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5858C" w14:textId="170213C2" w:rsidR="00BF7EBC" w:rsidRDefault="0044229F">
      <w:pPr>
        <w:pStyle w:val="Title"/>
      </w:pPr>
      <w:r>
        <w:rPr>
          <w:noProof/>
          <w:color w:val="FFFFFF"/>
        </w:rPr>
        <w:drawing>
          <wp:anchor distT="0" distB="0" distL="114300" distR="114300" simplePos="0" relativeHeight="251658270" behindDoc="1" locked="0" layoutInCell="1" allowOverlap="1" wp14:anchorId="0E639A33" wp14:editId="549C2900">
            <wp:simplePos x="0" y="0"/>
            <wp:positionH relativeFrom="column">
              <wp:posOffset>-174543</wp:posOffset>
            </wp:positionH>
            <wp:positionV relativeFrom="paragraph">
              <wp:posOffset>-1003300</wp:posOffset>
            </wp:positionV>
            <wp:extent cx="7772400" cy="100584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2C7365">
        <w:rPr>
          <w:color w:val="FFFFFF"/>
          <w:w w:val="95"/>
        </w:rPr>
        <w:t>Montana</w:t>
      </w:r>
      <w:r w:rsidR="002C7365">
        <w:rPr>
          <w:color w:val="FFFFFF"/>
          <w:spacing w:val="-5"/>
        </w:rPr>
        <w:t xml:space="preserve"> </w:t>
      </w:r>
      <w:r w:rsidR="002C7365">
        <w:rPr>
          <w:color w:val="FFFFFF"/>
          <w:w w:val="95"/>
        </w:rPr>
        <w:t>Local</w:t>
      </w:r>
      <w:r w:rsidR="002C7365">
        <w:rPr>
          <w:color w:val="FFFFFF"/>
          <w:spacing w:val="-5"/>
        </w:rPr>
        <w:t xml:space="preserve"> </w:t>
      </w:r>
      <w:r w:rsidR="002C7365">
        <w:rPr>
          <w:color w:val="FFFFFF"/>
          <w:w w:val="95"/>
        </w:rPr>
        <w:t>Government</w:t>
      </w:r>
      <w:r w:rsidR="002C7365">
        <w:rPr>
          <w:color w:val="FFFFFF"/>
          <w:spacing w:val="-5"/>
        </w:rPr>
        <w:t xml:space="preserve"> </w:t>
      </w:r>
      <w:r w:rsidR="002C7365">
        <w:rPr>
          <w:color w:val="FFFFFF"/>
          <w:w w:val="95"/>
        </w:rPr>
        <w:t>Board</w:t>
      </w:r>
      <w:r w:rsidR="002C7365">
        <w:rPr>
          <w:color w:val="FFFFFF"/>
          <w:spacing w:val="-5"/>
        </w:rPr>
        <w:t xml:space="preserve"> </w:t>
      </w:r>
      <w:r w:rsidR="002C7365">
        <w:rPr>
          <w:color w:val="FFFFFF"/>
          <w:spacing w:val="-2"/>
          <w:w w:val="95"/>
        </w:rPr>
        <w:t>Handbook</w:t>
      </w:r>
    </w:p>
    <w:p w14:paraId="7EF10DDE" w14:textId="17A2FA55" w:rsidR="00BF7EBC" w:rsidRDefault="0044229F">
      <w:pPr>
        <w:spacing w:before="73"/>
        <w:ind w:left="160"/>
        <w:jc w:val="center"/>
        <w:rPr>
          <w:rFonts w:ascii="Book Antiqua"/>
          <w:b/>
          <w:i/>
          <w:sz w:val="40"/>
        </w:rPr>
      </w:pPr>
      <w:r>
        <w:rPr>
          <w:rFonts w:ascii="Book Antiqua"/>
          <w:b/>
          <w:i/>
          <w:noProof/>
          <w:color w:val="FFFFFF"/>
          <w:spacing w:val="15"/>
          <w:sz w:val="40"/>
          <w:u w:val="single" w:color="EEB111"/>
        </w:rPr>
        <mc:AlternateContent>
          <mc:Choice Requires="wps">
            <w:drawing>
              <wp:anchor distT="0" distB="0" distL="114300" distR="114300" simplePos="0" relativeHeight="251658272" behindDoc="1" locked="0" layoutInCell="1" allowOverlap="1" wp14:anchorId="2AC381C5" wp14:editId="583C2D4E">
                <wp:simplePos x="0" y="0"/>
                <wp:positionH relativeFrom="column">
                  <wp:posOffset>479425</wp:posOffset>
                </wp:positionH>
                <wp:positionV relativeFrom="paragraph">
                  <wp:posOffset>29210</wp:posOffset>
                </wp:positionV>
                <wp:extent cx="6870700" cy="0"/>
                <wp:effectExtent l="0" t="0" r="0" b="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700" cy="0"/>
                        </a:xfrm>
                        <a:prstGeom prst="line">
                          <a:avLst/>
                        </a:prstGeom>
                        <a:noFill/>
                        <a:ln w="14262">
                          <a:solidFill>
                            <a:srgbClr val="EEB11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46D70" id="Straight Connector 134" o:spid="_x0000_s1026" style="position:absolute;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2.3pt" to="578.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" strokecolor="#eeb111" strokeweight=".39617mm"/>
            </w:pict>
          </mc:Fallback>
        </mc:AlternateContent>
      </w:r>
      <w:r w:rsidR="002C7365">
        <w:rPr>
          <w:rFonts w:ascii="Book Antiqua"/>
          <w:b/>
          <w:i/>
          <w:color w:val="FFFFFF"/>
          <w:spacing w:val="15"/>
          <w:sz w:val="40"/>
          <w:u w:val="single" w:color="EEB111"/>
        </w:rPr>
        <w:t xml:space="preserve"> </w:t>
      </w:r>
      <w:r w:rsidR="002C7365">
        <w:rPr>
          <w:rFonts w:ascii="Book Antiqua"/>
          <w:b/>
          <w:i/>
          <w:color w:val="FFFFFF"/>
          <w:spacing w:val="-2"/>
          <w:w w:val="85"/>
          <w:sz w:val="40"/>
          <w:u w:val="single" w:color="EEB111"/>
        </w:rPr>
        <w:t>A</w:t>
      </w:r>
      <w:r w:rsidR="002C7365">
        <w:rPr>
          <w:rFonts w:ascii="Book Antiqua"/>
          <w:b/>
          <w:i/>
          <w:color w:val="FFFFFF"/>
          <w:spacing w:val="-10"/>
          <w:w w:val="85"/>
          <w:sz w:val="40"/>
          <w:u w:val="single" w:color="EEB111"/>
        </w:rPr>
        <w:t xml:space="preserve"> </w:t>
      </w:r>
      <w:r w:rsidR="002C7365">
        <w:rPr>
          <w:rFonts w:ascii="Book Antiqua"/>
          <w:b/>
          <w:i/>
          <w:color w:val="FFFFFF"/>
          <w:spacing w:val="-2"/>
          <w:w w:val="85"/>
          <w:sz w:val="40"/>
          <w:u w:val="single" w:color="EEB111"/>
        </w:rPr>
        <w:t>Guide</w:t>
      </w:r>
      <w:r w:rsidR="002C7365">
        <w:rPr>
          <w:rFonts w:ascii="Book Antiqua"/>
          <w:b/>
          <w:i/>
          <w:color w:val="FFFFFF"/>
          <w:spacing w:val="-10"/>
          <w:sz w:val="40"/>
          <w:u w:val="single" w:color="EEB111"/>
        </w:rPr>
        <w:t xml:space="preserve"> </w:t>
      </w:r>
      <w:r w:rsidR="002C7365">
        <w:rPr>
          <w:rFonts w:ascii="Book Antiqua"/>
          <w:b/>
          <w:i/>
          <w:color w:val="FFFFFF"/>
          <w:spacing w:val="-2"/>
          <w:w w:val="85"/>
          <w:sz w:val="40"/>
          <w:u w:val="single" w:color="EEB111"/>
        </w:rPr>
        <w:t>to</w:t>
      </w:r>
      <w:r w:rsidR="002C7365">
        <w:rPr>
          <w:rFonts w:ascii="Book Antiqua"/>
          <w:b/>
          <w:i/>
          <w:color w:val="FFFFFF"/>
          <w:spacing w:val="-10"/>
          <w:w w:val="85"/>
          <w:sz w:val="40"/>
          <w:u w:val="single" w:color="EEB111"/>
        </w:rPr>
        <w:t xml:space="preserve"> </w:t>
      </w:r>
      <w:r w:rsidR="002C7365">
        <w:rPr>
          <w:rFonts w:ascii="Book Antiqua"/>
          <w:b/>
          <w:i/>
          <w:color w:val="FFFFFF"/>
          <w:spacing w:val="-2"/>
          <w:w w:val="85"/>
          <w:sz w:val="40"/>
          <w:u w:val="single" w:color="EEB111"/>
        </w:rPr>
        <w:t>Serving</w:t>
      </w:r>
      <w:r w:rsidR="002C7365">
        <w:rPr>
          <w:rFonts w:ascii="Book Antiqua"/>
          <w:b/>
          <w:i/>
          <w:color w:val="FFFFFF"/>
          <w:spacing w:val="-10"/>
          <w:sz w:val="40"/>
          <w:u w:val="single" w:color="EEB111"/>
        </w:rPr>
        <w:t xml:space="preserve"> </w:t>
      </w:r>
      <w:r w:rsidR="002C7365">
        <w:rPr>
          <w:rFonts w:ascii="Book Antiqua"/>
          <w:b/>
          <w:i/>
          <w:color w:val="FFFFFF"/>
          <w:spacing w:val="-2"/>
          <w:w w:val="85"/>
          <w:sz w:val="40"/>
          <w:u w:val="single" w:color="EEB111"/>
        </w:rPr>
        <w:t>on</w:t>
      </w:r>
      <w:r w:rsidR="002C7365">
        <w:rPr>
          <w:rFonts w:ascii="Book Antiqua"/>
          <w:b/>
          <w:i/>
          <w:color w:val="FFFFFF"/>
          <w:spacing w:val="-17"/>
          <w:sz w:val="40"/>
          <w:u w:val="single" w:color="EEB111"/>
        </w:rPr>
        <w:t xml:space="preserve"> </w:t>
      </w:r>
      <w:r w:rsidR="002C7365">
        <w:rPr>
          <w:rFonts w:ascii="Book Antiqua"/>
          <w:b/>
          <w:i/>
          <w:color w:val="FFFFFF"/>
          <w:spacing w:val="-2"/>
          <w:w w:val="85"/>
          <w:sz w:val="40"/>
          <w:u w:val="single" w:color="EEB111"/>
        </w:rPr>
        <w:t>Boards,</w:t>
      </w:r>
      <w:r w:rsidR="002C7365">
        <w:rPr>
          <w:rFonts w:ascii="Book Antiqua"/>
          <w:b/>
          <w:i/>
          <w:color w:val="FFFFFF"/>
          <w:spacing w:val="-27"/>
          <w:w w:val="85"/>
          <w:sz w:val="40"/>
          <w:u w:val="single" w:color="EEB111"/>
        </w:rPr>
        <w:t xml:space="preserve"> </w:t>
      </w:r>
      <w:r w:rsidR="002C7365">
        <w:rPr>
          <w:rFonts w:ascii="Book Antiqua"/>
          <w:b/>
          <w:i/>
          <w:color w:val="FFFFFF"/>
          <w:spacing w:val="-2"/>
          <w:w w:val="85"/>
          <w:sz w:val="40"/>
          <w:u w:val="single" w:color="EEB111"/>
        </w:rPr>
        <w:t>Districts,</w:t>
      </w:r>
      <w:r w:rsidR="003F3CB2">
        <w:rPr>
          <w:rFonts w:ascii="Book Antiqua"/>
          <w:b/>
          <w:i/>
          <w:color w:val="FFFFFF"/>
          <w:spacing w:val="-2"/>
          <w:w w:val="85"/>
          <w:sz w:val="40"/>
          <w:u w:val="single" w:color="EEB111"/>
        </w:rPr>
        <w:t xml:space="preserve"> </w:t>
      </w:r>
      <w:r w:rsidR="002C7365">
        <w:rPr>
          <w:rFonts w:ascii="Book Antiqua"/>
          <w:b/>
          <w:i/>
          <w:color w:val="FFFFFF"/>
          <w:spacing w:val="-2"/>
          <w:w w:val="85"/>
          <w:sz w:val="40"/>
          <w:u w:val="single" w:color="EEB111"/>
        </w:rPr>
        <w:t>Commissions</w:t>
      </w:r>
      <w:r w:rsidR="002C7365">
        <w:rPr>
          <w:rFonts w:ascii="Book Antiqua"/>
          <w:b/>
          <w:i/>
          <w:color w:val="FFFFFF"/>
          <w:spacing w:val="-17"/>
          <w:sz w:val="40"/>
          <w:u w:val="single" w:color="EEB111"/>
        </w:rPr>
        <w:t xml:space="preserve"> </w:t>
      </w:r>
      <w:r w:rsidR="002C7365">
        <w:rPr>
          <w:rFonts w:ascii="Book Antiqua"/>
          <w:b/>
          <w:i/>
          <w:color w:val="FFFFFF"/>
          <w:spacing w:val="-2"/>
          <w:w w:val="85"/>
          <w:sz w:val="40"/>
          <w:u w:val="single" w:color="EEB111"/>
        </w:rPr>
        <w:t>and</w:t>
      </w:r>
      <w:r w:rsidR="002C7365">
        <w:rPr>
          <w:rFonts w:ascii="Book Antiqua"/>
          <w:b/>
          <w:i/>
          <w:color w:val="FFFFFF"/>
          <w:spacing w:val="-11"/>
          <w:w w:val="85"/>
          <w:sz w:val="40"/>
          <w:u w:val="single" w:color="EEB111"/>
        </w:rPr>
        <w:t xml:space="preserve"> </w:t>
      </w:r>
      <w:r w:rsidR="002C7365">
        <w:rPr>
          <w:rFonts w:ascii="Book Antiqua"/>
          <w:b/>
          <w:i/>
          <w:color w:val="FFFFFF"/>
          <w:spacing w:val="-2"/>
          <w:w w:val="85"/>
          <w:sz w:val="40"/>
          <w:u w:val="single" w:color="EEB111"/>
        </w:rPr>
        <w:t>Committees</w:t>
      </w:r>
      <w:r w:rsidR="002C7365">
        <w:rPr>
          <w:rFonts w:ascii="Book Antiqua"/>
          <w:b/>
          <w:i/>
          <w:color w:val="FFFFFF"/>
          <w:spacing w:val="40"/>
          <w:sz w:val="40"/>
          <w:u w:val="single" w:color="EEB111"/>
        </w:rPr>
        <w:t xml:space="preserve"> </w:t>
      </w:r>
    </w:p>
    <w:p w14:paraId="00ADFED4" w14:textId="5AE2420D" w:rsidR="00BF7EBC" w:rsidRDefault="002C7365">
      <w:pPr>
        <w:spacing w:before="55"/>
        <w:ind w:left="53"/>
        <w:jc w:val="center"/>
        <w:rPr>
          <w:rFonts w:ascii="Palatino Linotype"/>
          <w:b/>
          <w:sz w:val="46"/>
        </w:rPr>
      </w:pPr>
      <w:r>
        <w:rPr>
          <w:rFonts w:ascii="Palatino Linotype"/>
          <w:b/>
          <w:color w:val="FFFFFF"/>
          <w:sz w:val="46"/>
        </w:rPr>
        <w:t>2022</w:t>
      </w:r>
      <w:r>
        <w:rPr>
          <w:rFonts w:ascii="Palatino Linotype"/>
          <w:b/>
          <w:color w:val="FFFFFF"/>
          <w:spacing w:val="-16"/>
          <w:sz w:val="46"/>
        </w:rPr>
        <w:t xml:space="preserve"> </w:t>
      </w:r>
      <w:r>
        <w:rPr>
          <w:rFonts w:ascii="Palatino Linotype"/>
          <w:b/>
          <w:color w:val="FFFFFF"/>
          <w:spacing w:val="-2"/>
          <w:sz w:val="46"/>
        </w:rPr>
        <w:t>Edition</w:t>
      </w:r>
    </w:p>
    <w:p w14:paraId="2E15C430" w14:textId="0ADF9815" w:rsidR="00BF7EBC" w:rsidRDefault="00BF7EBC">
      <w:pPr>
        <w:pStyle w:val="BodyText"/>
        <w:ind w:left="0"/>
        <w:rPr>
          <w:rFonts w:ascii="Palatino Linotype"/>
          <w:b/>
          <w:sz w:val="20"/>
        </w:rPr>
      </w:pPr>
    </w:p>
    <w:p w14:paraId="14142F9F" w14:textId="367126E0" w:rsidR="00BF7EBC" w:rsidRDefault="00BF7EBC">
      <w:pPr>
        <w:pStyle w:val="BodyText"/>
        <w:ind w:left="0"/>
        <w:rPr>
          <w:rFonts w:ascii="Palatino Linotype"/>
          <w:b/>
          <w:sz w:val="20"/>
        </w:rPr>
      </w:pPr>
    </w:p>
    <w:p w14:paraId="65739EFE" w14:textId="068E5A4F" w:rsidR="00BF7EBC" w:rsidRDefault="00BF7EBC">
      <w:pPr>
        <w:pStyle w:val="BodyText"/>
        <w:ind w:left="0"/>
        <w:rPr>
          <w:rFonts w:ascii="Palatino Linotype"/>
          <w:b/>
          <w:sz w:val="20"/>
        </w:rPr>
      </w:pPr>
    </w:p>
    <w:p w14:paraId="1FA76F9F" w14:textId="4A915CEF" w:rsidR="00BF7EBC" w:rsidRDefault="005E09CD">
      <w:pPr>
        <w:pStyle w:val="BodyText"/>
        <w:ind w:left="0"/>
        <w:rPr>
          <w:rFonts w:ascii="Palatino Linotype"/>
          <w:b/>
          <w:sz w:val="20"/>
        </w:rPr>
      </w:pPr>
      <w:r>
        <w:rPr>
          <w:noProof/>
          <w:color w:val="FFFFFF"/>
        </w:rPr>
        <mc:AlternateContent>
          <mc:Choice Requires="wps">
            <w:drawing>
              <wp:anchor distT="0" distB="0" distL="114300" distR="114300" simplePos="0" relativeHeight="251658246" behindDoc="1" locked="0" layoutInCell="1" allowOverlap="1" wp14:anchorId="31303C7E" wp14:editId="1D4CE789">
                <wp:simplePos x="0" y="0"/>
                <wp:positionH relativeFrom="column">
                  <wp:posOffset>177800</wp:posOffset>
                </wp:positionH>
                <wp:positionV relativeFrom="paragraph">
                  <wp:posOffset>71120</wp:posOffset>
                </wp:positionV>
                <wp:extent cx="2057400" cy="2770632"/>
                <wp:effectExtent l="19050" t="19050" r="38100" b="298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70632"/>
                        </a:xfrm>
                        <a:prstGeom prst="rect">
                          <a:avLst/>
                        </a:prstGeom>
                        <a:noFill/>
                        <a:ln w="57150">
                          <a:solidFill>
                            <a:srgbClr val="003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8BFB1" id="Rectangle 6" o:spid="_x0000_s1026" style="position:absolute;margin-left:14pt;margin-top:5.6pt;width:162pt;height:218.1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" filled="f" strokecolor="#003e7e" strokeweight="4.5pt"/>
            </w:pict>
          </mc:Fallback>
        </mc:AlternateContent>
      </w:r>
      <w:r>
        <w:rPr>
          <w:noProof/>
          <w:color w:val="FFFFFF"/>
        </w:rPr>
        <w:drawing>
          <wp:anchor distT="0" distB="0" distL="114300" distR="114300" simplePos="0" relativeHeight="251658244" behindDoc="0" locked="0" layoutInCell="1" allowOverlap="1" wp14:anchorId="154F896B" wp14:editId="1A3F7242">
            <wp:simplePos x="0" y="0"/>
            <wp:positionH relativeFrom="column">
              <wp:posOffset>2381250</wp:posOffset>
            </wp:positionH>
            <wp:positionV relativeFrom="paragraph">
              <wp:posOffset>81280</wp:posOffset>
            </wp:positionV>
            <wp:extent cx="4905912" cy="2765462"/>
            <wp:effectExtent l="0" t="0" r="9525" b="0"/>
            <wp:wrapNone/>
            <wp:docPr id="2" name="Picture 2"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round a tabl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5912" cy="2765462"/>
                    </a:xfrm>
                    <a:prstGeom prst="rect">
                      <a:avLst/>
                    </a:prstGeom>
                  </pic:spPr>
                </pic:pic>
              </a:graphicData>
            </a:graphic>
            <wp14:sizeRelH relativeFrom="margin">
              <wp14:pctWidth>0</wp14:pctWidth>
            </wp14:sizeRelH>
            <wp14:sizeRelV relativeFrom="margin">
              <wp14:pctHeight>0</wp14:pctHeight>
            </wp14:sizeRelV>
          </wp:anchor>
        </w:drawing>
      </w:r>
      <w:r w:rsidR="0044229F">
        <w:rPr>
          <w:noProof/>
          <w:color w:val="FFFFFF"/>
        </w:rPr>
        <mc:AlternateContent>
          <mc:Choice Requires="wps">
            <w:drawing>
              <wp:anchor distT="0" distB="0" distL="114300" distR="114300" simplePos="0" relativeHeight="251658271" behindDoc="1" locked="0" layoutInCell="1" allowOverlap="1" wp14:anchorId="6DFAED54" wp14:editId="3C2D0EC1">
                <wp:simplePos x="0" y="0"/>
                <wp:positionH relativeFrom="column">
                  <wp:posOffset>2383155</wp:posOffset>
                </wp:positionH>
                <wp:positionV relativeFrom="paragraph">
                  <wp:posOffset>74295</wp:posOffset>
                </wp:positionV>
                <wp:extent cx="4906010" cy="2772410"/>
                <wp:effectExtent l="0" t="0" r="0" b="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2772410"/>
                        </a:xfrm>
                        <a:prstGeom prst="rect">
                          <a:avLst/>
                        </a:prstGeom>
                        <a:noFill/>
                        <a:ln w="57150">
                          <a:solidFill>
                            <a:srgbClr val="003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8725A" id="Rectangle 133" o:spid="_x0000_s1026" style="position:absolute;margin-left:187.65pt;margin-top:5.85pt;width:386.3pt;height:218.3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" filled="f" strokecolor="#003e7e" strokeweight="4.5pt"/>
            </w:pict>
          </mc:Fallback>
        </mc:AlternateContent>
      </w:r>
    </w:p>
    <w:p w14:paraId="7571F3C9" w14:textId="732EB20D" w:rsidR="00BF7EBC" w:rsidRDefault="00BF7EBC">
      <w:pPr>
        <w:pStyle w:val="BodyText"/>
        <w:ind w:left="0"/>
        <w:rPr>
          <w:rFonts w:ascii="Palatino Linotype"/>
          <w:b/>
          <w:sz w:val="20"/>
        </w:rPr>
      </w:pPr>
    </w:p>
    <w:p w14:paraId="2FA25BBC" w14:textId="073E6359" w:rsidR="00BF7EBC" w:rsidRDefault="00B0319F">
      <w:pPr>
        <w:pStyle w:val="BodyText"/>
        <w:ind w:left="0"/>
        <w:rPr>
          <w:rFonts w:ascii="Palatino Linotype"/>
          <w:b/>
          <w:sz w:val="20"/>
        </w:rPr>
      </w:pPr>
      <w:r>
        <w:rPr>
          <w:rFonts w:ascii="Palatino Linotype"/>
          <w:b/>
          <w:noProof/>
          <w:sz w:val="20"/>
        </w:rPr>
        <w:drawing>
          <wp:anchor distT="0" distB="0" distL="114300" distR="114300" simplePos="0" relativeHeight="251658245" behindDoc="0" locked="0" layoutInCell="1" allowOverlap="1" wp14:anchorId="253AF8EE" wp14:editId="4734BE51">
            <wp:simplePos x="0" y="0"/>
            <wp:positionH relativeFrom="column">
              <wp:posOffset>-176372</wp:posOffset>
            </wp:positionH>
            <wp:positionV relativeFrom="paragraph">
              <wp:posOffset>84612</wp:posOffset>
            </wp:positionV>
            <wp:extent cx="2761488" cy="2070801"/>
            <wp:effectExtent l="2222" t="0" r="3493" b="3492"/>
            <wp:wrapNone/>
            <wp:docPr id="23" name="Picture 2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electron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61488" cy="2070801"/>
                    </a:xfrm>
                    <a:prstGeom prst="rect">
                      <a:avLst/>
                    </a:prstGeom>
                  </pic:spPr>
                </pic:pic>
              </a:graphicData>
            </a:graphic>
            <wp14:sizeRelH relativeFrom="margin">
              <wp14:pctWidth>0</wp14:pctWidth>
            </wp14:sizeRelH>
            <wp14:sizeRelV relativeFrom="margin">
              <wp14:pctHeight>0</wp14:pctHeight>
            </wp14:sizeRelV>
          </wp:anchor>
        </w:drawing>
      </w:r>
    </w:p>
    <w:p w14:paraId="02A5FC90" w14:textId="44522CD5" w:rsidR="00BF7EBC" w:rsidRDefault="00BF7EBC">
      <w:pPr>
        <w:pStyle w:val="BodyText"/>
        <w:ind w:left="0"/>
        <w:rPr>
          <w:rFonts w:ascii="Palatino Linotype"/>
          <w:b/>
          <w:sz w:val="20"/>
        </w:rPr>
      </w:pPr>
    </w:p>
    <w:p w14:paraId="34D6DBCE" w14:textId="574B631F" w:rsidR="00BF7EBC" w:rsidRDefault="00BF7EBC">
      <w:pPr>
        <w:pStyle w:val="BodyText"/>
        <w:ind w:left="0"/>
        <w:rPr>
          <w:rFonts w:ascii="Palatino Linotype"/>
          <w:b/>
          <w:sz w:val="20"/>
        </w:rPr>
      </w:pPr>
    </w:p>
    <w:p w14:paraId="31BB5038" w14:textId="4C9256E9" w:rsidR="00BF7EBC" w:rsidRDefault="00BF7EBC">
      <w:pPr>
        <w:pStyle w:val="BodyText"/>
        <w:ind w:left="0"/>
        <w:rPr>
          <w:rFonts w:ascii="Palatino Linotype"/>
          <w:b/>
          <w:sz w:val="20"/>
        </w:rPr>
      </w:pPr>
    </w:p>
    <w:p w14:paraId="7A0151C7" w14:textId="500F69BB" w:rsidR="00BF7EBC" w:rsidRDefault="00BF7EBC">
      <w:pPr>
        <w:pStyle w:val="BodyText"/>
        <w:ind w:left="0"/>
        <w:rPr>
          <w:rFonts w:ascii="Palatino Linotype"/>
          <w:b/>
          <w:sz w:val="20"/>
        </w:rPr>
      </w:pPr>
    </w:p>
    <w:p w14:paraId="1FAB2C8A" w14:textId="1BFDBC40" w:rsidR="00BF7EBC" w:rsidRDefault="00BF7EBC">
      <w:pPr>
        <w:pStyle w:val="BodyText"/>
        <w:ind w:left="0"/>
        <w:rPr>
          <w:rFonts w:ascii="Palatino Linotype"/>
          <w:b/>
          <w:sz w:val="20"/>
        </w:rPr>
      </w:pPr>
    </w:p>
    <w:p w14:paraId="04D87DAF" w14:textId="7A001EDD" w:rsidR="00BF7EBC" w:rsidRDefault="00BF7EBC">
      <w:pPr>
        <w:pStyle w:val="BodyText"/>
        <w:ind w:left="0"/>
        <w:rPr>
          <w:rFonts w:ascii="Palatino Linotype"/>
          <w:b/>
          <w:sz w:val="20"/>
        </w:rPr>
      </w:pPr>
    </w:p>
    <w:p w14:paraId="005A43FF" w14:textId="38CC723A" w:rsidR="00BF7EBC" w:rsidRDefault="00BF7EBC">
      <w:pPr>
        <w:pStyle w:val="BodyText"/>
        <w:ind w:left="0"/>
        <w:rPr>
          <w:rFonts w:ascii="Palatino Linotype"/>
          <w:b/>
          <w:sz w:val="20"/>
        </w:rPr>
      </w:pPr>
    </w:p>
    <w:p w14:paraId="21EF4190" w14:textId="44AE3B1B" w:rsidR="00BF7EBC" w:rsidRDefault="00BF7EBC">
      <w:pPr>
        <w:pStyle w:val="BodyText"/>
        <w:ind w:left="0"/>
        <w:rPr>
          <w:rFonts w:ascii="Palatino Linotype"/>
          <w:b/>
          <w:sz w:val="20"/>
        </w:rPr>
      </w:pPr>
    </w:p>
    <w:p w14:paraId="72B3066E" w14:textId="4A3F01FB" w:rsidR="00BF7EBC" w:rsidRDefault="00BF7EBC">
      <w:pPr>
        <w:pStyle w:val="BodyText"/>
        <w:ind w:left="0"/>
        <w:rPr>
          <w:rFonts w:ascii="Palatino Linotype"/>
          <w:b/>
          <w:sz w:val="20"/>
        </w:rPr>
      </w:pPr>
    </w:p>
    <w:p w14:paraId="590A9F5F" w14:textId="4B2297AB" w:rsidR="00BF7EBC" w:rsidRDefault="00BF7EBC">
      <w:pPr>
        <w:pStyle w:val="BodyText"/>
        <w:ind w:left="0"/>
        <w:rPr>
          <w:rFonts w:ascii="Palatino Linotype"/>
          <w:b/>
          <w:sz w:val="20"/>
        </w:rPr>
      </w:pPr>
    </w:p>
    <w:p w14:paraId="0790F1A2" w14:textId="7401B236" w:rsidR="00BF7EBC" w:rsidRDefault="00BF7EBC">
      <w:pPr>
        <w:pStyle w:val="BodyText"/>
        <w:ind w:left="0"/>
        <w:rPr>
          <w:rFonts w:ascii="Palatino Linotype"/>
          <w:b/>
          <w:sz w:val="20"/>
        </w:rPr>
      </w:pPr>
    </w:p>
    <w:p w14:paraId="5E927977" w14:textId="483AD020" w:rsidR="00BF7EBC" w:rsidRDefault="00BF7EBC">
      <w:pPr>
        <w:pStyle w:val="BodyText"/>
        <w:ind w:left="0"/>
        <w:rPr>
          <w:rFonts w:ascii="Palatino Linotype"/>
          <w:b/>
          <w:sz w:val="20"/>
        </w:rPr>
      </w:pPr>
    </w:p>
    <w:p w14:paraId="344AAB1D" w14:textId="68B74FFB" w:rsidR="00BF7EBC" w:rsidRDefault="00BF7EBC">
      <w:pPr>
        <w:pStyle w:val="BodyText"/>
        <w:ind w:left="0"/>
        <w:rPr>
          <w:rFonts w:ascii="Palatino Linotype"/>
          <w:b/>
          <w:sz w:val="20"/>
        </w:rPr>
      </w:pPr>
    </w:p>
    <w:p w14:paraId="2F934C0E" w14:textId="4B1B158E" w:rsidR="00BF7EBC" w:rsidRDefault="00BF7EBC">
      <w:pPr>
        <w:pStyle w:val="BodyText"/>
        <w:ind w:left="0"/>
        <w:rPr>
          <w:rFonts w:ascii="Palatino Linotype"/>
          <w:b/>
          <w:sz w:val="20"/>
        </w:rPr>
      </w:pPr>
    </w:p>
    <w:p w14:paraId="40D98ABB" w14:textId="795A7544" w:rsidR="00BF7EBC" w:rsidRDefault="00BF7EBC">
      <w:pPr>
        <w:pStyle w:val="BodyText"/>
        <w:ind w:left="0"/>
        <w:rPr>
          <w:rFonts w:ascii="Palatino Linotype"/>
          <w:b/>
          <w:sz w:val="20"/>
        </w:rPr>
      </w:pPr>
    </w:p>
    <w:p w14:paraId="74ABF302" w14:textId="45A71CE2" w:rsidR="00BF7EBC" w:rsidRDefault="00D06777" w:rsidP="008A4953">
      <w:pPr>
        <w:pStyle w:val="BodyText"/>
        <w:tabs>
          <w:tab w:val="left" w:pos="8940"/>
        </w:tabs>
        <w:ind w:left="0"/>
        <w:rPr>
          <w:rFonts w:ascii="Palatino Linotype"/>
          <w:b/>
          <w:sz w:val="20"/>
        </w:rPr>
      </w:pPr>
      <w:r>
        <w:rPr>
          <w:noProof/>
          <w:color w:val="FFFFFF"/>
        </w:rPr>
        <mc:AlternateContent>
          <mc:Choice Requires="wps">
            <w:drawing>
              <wp:anchor distT="0" distB="0" distL="114300" distR="114300" simplePos="0" relativeHeight="251658247" behindDoc="1" locked="0" layoutInCell="1" allowOverlap="1" wp14:anchorId="69694A21" wp14:editId="43D3909B">
                <wp:simplePos x="0" y="0"/>
                <wp:positionH relativeFrom="column">
                  <wp:posOffset>3924300</wp:posOffset>
                </wp:positionH>
                <wp:positionV relativeFrom="paragraph">
                  <wp:posOffset>10795</wp:posOffset>
                </wp:positionV>
                <wp:extent cx="1472184" cy="1097280"/>
                <wp:effectExtent l="19050" t="19050" r="33020" b="457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184" cy="1097280"/>
                        </a:xfrm>
                        <a:prstGeom prst="rect">
                          <a:avLst/>
                        </a:prstGeom>
                        <a:noFill/>
                        <a:ln w="57150">
                          <a:solidFill>
                            <a:srgbClr val="003E7E"/>
                          </a:solidFill>
                          <a:miter lim="800000"/>
                          <a:headEnd/>
                          <a:tailEnd/>
                        </a:ln>
                        <a:extLst>
                          <a:ext uri="{909E8E84-426E-40DD-AFC4-6F175D3DCCD1}">
                            <a14:hiddenFill xmlns:a14="http://schemas.microsoft.com/office/drawing/2010/main">
                              <a:solidFill>
                                <a:srgbClr val="FFFFFF"/>
                              </a:solidFill>
                            </a14:hiddenFill>
                          </a:ext>
                        </a:extLst>
                      </wps:spPr>
                      <wps:txbx>
                        <w:txbxContent>
                          <w:p w14:paraId="01919CAA" w14:textId="42276436" w:rsidR="00D06777" w:rsidRDefault="00D06777" w:rsidP="00D06777">
                            <w:pPr>
                              <w:jc w:val="center"/>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94A21" id="Rectangle 10" o:spid="_x0000_s1026" style="position:absolute;margin-left:309pt;margin-top:.85pt;width:115.9pt;height:86.4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" filled="f" strokecolor="#003e7e" strokeweight="4.5pt">
                <v:textbox>
                  <w:txbxContent>
                    <w:p w14:paraId="01919CAA" w14:textId="42276436" w:rsidR="00D06777" w:rsidRDefault="00D06777" w:rsidP="00D06777">
                      <w:pPr>
                        <w:jc w:val="center"/>
                      </w:pPr>
                      <w:r>
                        <w:t>6</w:t>
                      </w:r>
                    </w:p>
                  </w:txbxContent>
                </v:textbox>
              </v:rect>
            </w:pict>
          </mc:Fallback>
        </mc:AlternateContent>
      </w:r>
      <w:r w:rsidR="00966899">
        <w:rPr>
          <w:noProof/>
          <w:color w:val="FFFFFF"/>
        </w:rPr>
        <w:drawing>
          <wp:anchor distT="0" distB="0" distL="114300" distR="114300" simplePos="0" relativeHeight="251658269" behindDoc="0" locked="0" layoutInCell="1" allowOverlap="1" wp14:anchorId="726E8ADA" wp14:editId="1EA3B4EF">
            <wp:simplePos x="0" y="0"/>
            <wp:positionH relativeFrom="column">
              <wp:posOffset>3928110</wp:posOffset>
            </wp:positionH>
            <wp:positionV relativeFrom="paragraph">
              <wp:posOffset>12231</wp:posOffset>
            </wp:positionV>
            <wp:extent cx="1462405" cy="1097280"/>
            <wp:effectExtent l="0" t="0" r="4445" b="7620"/>
            <wp:wrapNone/>
            <wp:docPr id="11" name="Picture 11"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in a room&#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2405" cy="1097280"/>
                    </a:xfrm>
                    <a:prstGeom prst="rect">
                      <a:avLst/>
                    </a:prstGeom>
                  </pic:spPr>
                </pic:pic>
              </a:graphicData>
            </a:graphic>
            <wp14:sizeRelH relativeFrom="margin">
              <wp14:pctWidth>0</wp14:pctWidth>
            </wp14:sizeRelH>
            <wp14:sizeRelV relativeFrom="margin">
              <wp14:pctHeight>0</wp14:pctHeight>
            </wp14:sizeRelV>
          </wp:anchor>
        </w:drawing>
      </w:r>
      <w:r w:rsidR="00790A11">
        <w:rPr>
          <w:noProof/>
          <w:color w:val="FFFFFF"/>
        </w:rPr>
        <w:drawing>
          <wp:anchor distT="0" distB="0" distL="114300" distR="114300" simplePos="0" relativeHeight="251658267" behindDoc="0" locked="0" layoutInCell="1" allowOverlap="1" wp14:anchorId="783153D4" wp14:editId="6EC8CB4C">
            <wp:simplePos x="0" y="0"/>
            <wp:positionH relativeFrom="column">
              <wp:posOffset>2174875</wp:posOffset>
            </wp:positionH>
            <wp:positionV relativeFrom="paragraph">
              <wp:posOffset>1905</wp:posOffset>
            </wp:positionV>
            <wp:extent cx="1645920" cy="1097280"/>
            <wp:effectExtent l="0" t="0" r="0" b="7620"/>
            <wp:wrapNone/>
            <wp:docPr id="5" name="Picture 5"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tabl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1097280"/>
                    </a:xfrm>
                    <a:prstGeom prst="rect">
                      <a:avLst/>
                    </a:prstGeom>
                  </pic:spPr>
                </pic:pic>
              </a:graphicData>
            </a:graphic>
            <wp14:sizeRelH relativeFrom="margin">
              <wp14:pctWidth>0</wp14:pctWidth>
            </wp14:sizeRelH>
            <wp14:sizeRelV relativeFrom="margin">
              <wp14:pctHeight>0</wp14:pctHeight>
            </wp14:sizeRelV>
          </wp:anchor>
        </w:drawing>
      </w:r>
      <w:r w:rsidR="0044229F">
        <w:rPr>
          <w:rFonts w:ascii="Palatino Linotype"/>
          <w:b/>
          <w:noProof/>
          <w:sz w:val="20"/>
        </w:rPr>
        <mc:AlternateContent>
          <mc:Choice Requires="wps">
            <w:drawing>
              <wp:anchor distT="0" distB="0" distL="114300" distR="114300" simplePos="0" relativeHeight="251658276" behindDoc="1" locked="0" layoutInCell="1" allowOverlap="1" wp14:anchorId="2E1EBF78" wp14:editId="5D081C8A">
                <wp:simplePos x="0" y="0"/>
                <wp:positionH relativeFrom="column">
                  <wp:posOffset>5471160</wp:posOffset>
                </wp:positionH>
                <wp:positionV relativeFrom="paragraph">
                  <wp:posOffset>10795</wp:posOffset>
                </wp:positionV>
                <wp:extent cx="1947545" cy="1096645"/>
                <wp:effectExtent l="0" t="0" r="0" b="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7545" cy="1096645"/>
                        </a:xfrm>
                        <a:prstGeom prst="rect">
                          <a:avLst/>
                        </a:prstGeom>
                        <a:noFill/>
                        <a:ln w="57150">
                          <a:solidFill>
                            <a:srgbClr val="003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7F6B9" id="Rectangle 132" o:spid="_x0000_s1026" style="position:absolute;margin-left:430.8pt;margin-top:.85pt;width:153.35pt;height:86.35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" filled="f" strokecolor="#003e7e" strokeweight="4.5pt">
                <o:lock v:ext="edit" aspectratio="t"/>
              </v:rect>
            </w:pict>
          </mc:Fallback>
        </mc:AlternateContent>
      </w:r>
      <w:r w:rsidR="00790A11">
        <w:rPr>
          <w:noProof/>
          <w:color w:val="FFFFFF"/>
        </w:rPr>
        <w:drawing>
          <wp:anchor distT="0" distB="0" distL="114300" distR="114300" simplePos="0" relativeHeight="251658268" behindDoc="0" locked="0" layoutInCell="1" allowOverlap="1" wp14:anchorId="7E7123DA" wp14:editId="0076F605">
            <wp:simplePos x="0" y="0"/>
            <wp:positionH relativeFrom="column">
              <wp:posOffset>5478614</wp:posOffset>
            </wp:positionH>
            <wp:positionV relativeFrom="paragraph">
              <wp:posOffset>10160</wp:posOffset>
            </wp:positionV>
            <wp:extent cx="1947672" cy="1097280"/>
            <wp:effectExtent l="0" t="0" r="0" b="7620"/>
            <wp:wrapNone/>
            <wp:docPr id="9" name="Picture 9"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in chair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7255" b="17665"/>
                    <a:stretch/>
                  </pic:blipFill>
                  <pic:spPr bwMode="auto">
                    <a:xfrm>
                      <a:off x="0" y="0"/>
                      <a:ext cx="1947672"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29F">
        <w:rPr>
          <w:noProof/>
          <w:color w:val="FFFFFF"/>
        </w:rPr>
        <mc:AlternateContent>
          <mc:Choice Requires="wps">
            <w:drawing>
              <wp:anchor distT="0" distB="0" distL="114300" distR="114300" simplePos="0" relativeHeight="251658275" behindDoc="1" locked="0" layoutInCell="1" allowOverlap="1" wp14:anchorId="35D0E222" wp14:editId="42180C55">
                <wp:simplePos x="0" y="0"/>
                <wp:positionH relativeFrom="column">
                  <wp:posOffset>2169795</wp:posOffset>
                </wp:positionH>
                <wp:positionV relativeFrom="paragraph">
                  <wp:posOffset>6985</wp:posOffset>
                </wp:positionV>
                <wp:extent cx="1654810" cy="1100455"/>
                <wp:effectExtent l="0" t="0" r="0" b="0"/>
                <wp:wrapNone/>
                <wp:docPr id="131" name="Rectangle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4810" cy="1100455"/>
                        </a:xfrm>
                        <a:prstGeom prst="rect">
                          <a:avLst/>
                        </a:prstGeom>
                        <a:noFill/>
                        <a:ln w="57150">
                          <a:solidFill>
                            <a:srgbClr val="003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CE89D" id="Rectangle 131" o:spid="_x0000_s1026" style="position:absolute;margin-left:170.85pt;margin-top:.55pt;width:130.3pt;height:86.6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" filled="f" strokecolor="#003e7e" strokeweight="4.5pt">
                <o:lock v:ext="edit" aspectratio="t"/>
              </v:rect>
            </w:pict>
          </mc:Fallback>
        </mc:AlternateContent>
      </w:r>
    </w:p>
    <w:p w14:paraId="03969415" w14:textId="420718A4" w:rsidR="00BF7EBC" w:rsidRDefault="00BF7EBC">
      <w:pPr>
        <w:pStyle w:val="BodyText"/>
        <w:ind w:left="0"/>
        <w:rPr>
          <w:rFonts w:ascii="Palatino Linotype"/>
          <w:b/>
          <w:sz w:val="20"/>
        </w:rPr>
      </w:pPr>
    </w:p>
    <w:p w14:paraId="42BBA2F3" w14:textId="4B3BE39D" w:rsidR="00BF7EBC" w:rsidRDefault="00BF7EBC">
      <w:pPr>
        <w:pStyle w:val="BodyText"/>
        <w:ind w:left="0"/>
        <w:rPr>
          <w:rFonts w:ascii="Palatino Linotype"/>
          <w:b/>
          <w:sz w:val="20"/>
        </w:rPr>
      </w:pPr>
    </w:p>
    <w:p w14:paraId="33671C65" w14:textId="3C274DC0" w:rsidR="00BF7EBC" w:rsidRDefault="00BF7EBC">
      <w:pPr>
        <w:pStyle w:val="BodyText"/>
        <w:spacing w:before="4"/>
        <w:ind w:left="0"/>
        <w:rPr>
          <w:rFonts w:ascii="Palatino Linotype"/>
          <w:b/>
          <w:sz w:val="18"/>
        </w:rPr>
      </w:pPr>
    </w:p>
    <w:p w14:paraId="15B9198C" w14:textId="77777777" w:rsidR="00BF7EBC" w:rsidRDefault="00BF7EBC">
      <w:pPr>
        <w:rPr>
          <w:rFonts w:ascii="Palatino Linotype"/>
          <w:sz w:val="18"/>
        </w:rPr>
        <w:sectPr w:rsidR="00BF7EBC" w:rsidSect="002E675E">
          <w:footerReference w:type="default" r:id="rId14"/>
          <w:type w:val="continuous"/>
          <w:pgSz w:w="12240" w:h="15840"/>
          <w:pgMar w:top="1580" w:right="80" w:bottom="280" w:left="260" w:header="720" w:footer="720" w:gutter="0"/>
          <w:pgNumType w:fmt="lowerRoman"/>
          <w:cols w:space="720"/>
        </w:sectPr>
      </w:pPr>
    </w:p>
    <w:p w14:paraId="7915D4F1" w14:textId="77777777" w:rsidR="00BF7EBC" w:rsidRDefault="002C7365">
      <w:pPr>
        <w:spacing w:before="100"/>
        <w:ind w:left="640"/>
        <w:rPr>
          <w:rFonts w:ascii="Gill Sans MT"/>
          <w:b/>
          <w:sz w:val="24"/>
        </w:rPr>
      </w:pPr>
      <w:r>
        <w:rPr>
          <w:rFonts w:ascii="Gill Sans MT"/>
          <w:b/>
          <w:color w:val="FFFFFF"/>
          <w:spacing w:val="-2"/>
          <w:sz w:val="24"/>
        </w:rPr>
        <w:t>Editors:</w:t>
      </w:r>
    </w:p>
    <w:p w14:paraId="55970D85" w14:textId="77777777" w:rsidR="00BF7EBC" w:rsidRDefault="002C7365">
      <w:pPr>
        <w:spacing w:before="97" w:line="254" w:lineRule="auto"/>
        <w:ind w:left="640" w:right="1278"/>
        <w:rPr>
          <w:rFonts w:ascii="Franklin Gothic Medium"/>
          <w:sz w:val="18"/>
        </w:rPr>
      </w:pPr>
      <w:r>
        <w:rPr>
          <w:rFonts w:ascii="Franklin Gothic Medium"/>
          <w:color w:val="FFFFFF"/>
          <w:sz w:val="18"/>
        </w:rPr>
        <w:t>Dan Clark Ashley Kent Paul</w:t>
      </w:r>
      <w:r>
        <w:rPr>
          <w:rFonts w:ascii="Franklin Gothic Medium"/>
          <w:color w:val="FFFFFF"/>
          <w:spacing w:val="-12"/>
          <w:sz w:val="18"/>
        </w:rPr>
        <w:t xml:space="preserve"> </w:t>
      </w:r>
      <w:r>
        <w:rPr>
          <w:rFonts w:ascii="Franklin Gothic Medium"/>
          <w:color w:val="FFFFFF"/>
          <w:sz w:val="18"/>
        </w:rPr>
        <w:t>Lachapelle Lydia Maunz</w:t>
      </w:r>
    </w:p>
    <w:p w14:paraId="1EEE9DC8" w14:textId="77777777" w:rsidR="00BF7EBC" w:rsidRDefault="00BF7EBC">
      <w:pPr>
        <w:pStyle w:val="BodyText"/>
        <w:spacing w:before="9"/>
        <w:ind w:left="0"/>
        <w:rPr>
          <w:rFonts w:ascii="Franklin Gothic Medium"/>
          <w:sz w:val="16"/>
        </w:rPr>
      </w:pPr>
    </w:p>
    <w:p w14:paraId="4327BBCD" w14:textId="77777777" w:rsidR="00BF7EBC" w:rsidRDefault="002C7365">
      <w:pPr>
        <w:ind w:left="640"/>
        <w:rPr>
          <w:rFonts w:ascii="Gill Sans MT"/>
          <w:b/>
          <w:sz w:val="24"/>
        </w:rPr>
      </w:pPr>
      <w:r>
        <w:rPr>
          <w:rFonts w:ascii="Gill Sans MT"/>
          <w:b/>
          <w:color w:val="FFFFFF"/>
          <w:w w:val="95"/>
          <w:sz w:val="24"/>
        </w:rPr>
        <w:t>Contributing</w:t>
      </w:r>
      <w:r>
        <w:rPr>
          <w:rFonts w:ascii="Gill Sans MT"/>
          <w:b/>
          <w:color w:val="FFFFFF"/>
          <w:spacing w:val="48"/>
          <w:sz w:val="24"/>
        </w:rPr>
        <w:t xml:space="preserve"> </w:t>
      </w:r>
      <w:r>
        <w:rPr>
          <w:rFonts w:ascii="Gill Sans MT"/>
          <w:b/>
          <w:color w:val="FFFFFF"/>
          <w:spacing w:val="-2"/>
          <w:sz w:val="24"/>
        </w:rPr>
        <w:t>Authors:</w:t>
      </w:r>
    </w:p>
    <w:p w14:paraId="665C7F83" w14:textId="77777777" w:rsidR="00BF7EBC" w:rsidRDefault="002C7365">
      <w:pPr>
        <w:spacing w:before="70" w:line="295" w:lineRule="auto"/>
        <w:ind w:left="640" w:right="1119"/>
        <w:jc w:val="both"/>
        <w:rPr>
          <w:rFonts w:ascii="Franklin Gothic Medium"/>
          <w:sz w:val="18"/>
        </w:rPr>
      </w:pPr>
      <w:r>
        <w:rPr>
          <w:rFonts w:ascii="Franklin Gothic Medium"/>
          <w:color w:val="FFFFFF"/>
          <w:sz w:val="18"/>
        </w:rPr>
        <w:t>Jennifer</w:t>
      </w:r>
      <w:r>
        <w:rPr>
          <w:rFonts w:ascii="Franklin Gothic Medium"/>
          <w:color w:val="FFFFFF"/>
          <w:spacing w:val="-12"/>
          <w:sz w:val="18"/>
        </w:rPr>
        <w:t xml:space="preserve"> </w:t>
      </w:r>
      <w:r>
        <w:rPr>
          <w:rFonts w:ascii="Franklin Gothic Medium"/>
          <w:color w:val="FFFFFF"/>
          <w:sz w:val="18"/>
        </w:rPr>
        <w:t>Anderson Blake</w:t>
      </w:r>
      <w:r>
        <w:rPr>
          <w:rFonts w:ascii="Franklin Gothic Medium"/>
          <w:color w:val="FFFFFF"/>
          <w:spacing w:val="-12"/>
          <w:sz w:val="18"/>
        </w:rPr>
        <w:t xml:space="preserve"> </w:t>
      </w:r>
      <w:r>
        <w:rPr>
          <w:rFonts w:ascii="Franklin Gothic Medium"/>
          <w:color w:val="FFFFFF"/>
          <w:sz w:val="18"/>
        </w:rPr>
        <w:t>Christensen Dan Clark</w:t>
      </w:r>
    </w:p>
    <w:p w14:paraId="0594AED8" w14:textId="77777777" w:rsidR="00BF7EBC" w:rsidRDefault="002C7365">
      <w:pPr>
        <w:spacing w:before="3" w:line="295" w:lineRule="auto"/>
        <w:ind w:left="640" w:right="1597"/>
        <w:rPr>
          <w:rFonts w:ascii="Franklin Gothic Medium"/>
          <w:sz w:val="18"/>
        </w:rPr>
      </w:pPr>
      <w:r>
        <w:rPr>
          <w:rFonts w:ascii="Franklin Gothic Medium"/>
          <w:color w:val="FFFFFF"/>
          <w:sz w:val="18"/>
        </w:rPr>
        <w:t>Tim Fine Ashley</w:t>
      </w:r>
      <w:r>
        <w:rPr>
          <w:rFonts w:ascii="Franklin Gothic Medium"/>
          <w:color w:val="FFFFFF"/>
          <w:spacing w:val="-12"/>
          <w:sz w:val="18"/>
        </w:rPr>
        <w:t xml:space="preserve"> </w:t>
      </w:r>
      <w:r>
        <w:rPr>
          <w:rFonts w:ascii="Franklin Gothic Medium"/>
          <w:color w:val="FFFFFF"/>
          <w:sz w:val="18"/>
        </w:rPr>
        <w:t>Kent</w:t>
      </w:r>
    </w:p>
    <w:p w14:paraId="34043750" w14:textId="77777777" w:rsidR="00BF7EBC" w:rsidRDefault="002C7365">
      <w:pPr>
        <w:spacing w:before="2" w:line="295" w:lineRule="auto"/>
        <w:ind w:left="640" w:right="1278"/>
        <w:rPr>
          <w:rFonts w:ascii="Franklin Gothic Medium"/>
          <w:sz w:val="18"/>
        </w:rPr>
      </w:pPr>
      <w:r>
        <w:rPr>
          <w:rFonts w:ascii="Franklin Gothic Medium"/>
          <w:color w:val="FFFFFF"/>
          <w:sz w:val="18"/>
        </w:rPr>
        <w:t>Paul</w:t>
      </w:r>
      <w:r>
        <w:rPr>
          <w:rFonts w:ascii="Franklin Gothic Medium"/>
          <w:color w:val="FFFFFF"/>
          <w:spacing w:val="-12"/>
          <w:sz w:val="18"/>
        </w:rPr>
        <w:t xml:space="preserve"> </w:t>
      </w:r>
      <w:r>
        <w:rPr>
          <w:rFonts w:ascii="Franklin Gothic Medium"/>
          <w:color w:val="FFFFFF"/>
          <w:sz w:val="18"/>
        </w:rPr>
        <w:t>Lachapelle Nori Pearce Abbie Phillip Betsy Webb Micky Zurcher</w:t>
      </w:r>
    </w:p>
    <w:p w14:paraId="20CABD4C" w14:textId="364337C3" w:rsidR="00BF7EBC" w:rsidRDefault="0044229F">
      <w:pPr>
        <w:rPr>
          <w:rFonts w:ascii="Franklin Gothic Medium"/>
          <w:sz w:val="16"/>
        </w:rPr>
      </w:pPr>
      <w:r>
        <w:rPr>
          <w:noProof/>
        </w:rPr>
        <mc:AlternateContent>
          <mc:Choice Requires="wps">
            <w:drawing>
              <wp:anchor distT="0" distB="0" distL="114300" distR="114300" simplePos="0" relativeHeight="251658277" behindDoc="1" locked="0" layoutInCell="1" allowOverlap="1" wp14:anchorId="70ABC7CC" wp14:editId="307FEA10">
                <wp:simplePos x="0" y="0"/>
                <wp:positionH relativeFrom="column">
                  <wp:posOffset>492125</wp:posOffset>
                </wp:positionH>
                <wp:positionV relativeFrom="paragraph">
                  <wp:posOffset>107950</wp:posOffset>
                </wp:positionV>
                <wp:extent cx="6858000" cy="0"/>
                <wp:effectExtent l="0" t="0" r="0" b="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4262">
                          <a:solidFill>
                            <a:srgbClr val="EEB11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64531" id="Straight Connector 130" o:spid="_x0000_s1026" style="position:absolute;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pt,8.5pt" to="578.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" strokecolor="#eeb111" strokeweight=".39617mm"/>
            </w:pict>
          </mc:Fallback>
        </mc:AlternateContent>
      </w:r>
      <w:r w:rsidR="002C7365">
        <w:br w:type="column"/>
      </w:r>
    </w:p>
    <w:p w14:paraId="1CCCE028" w14:textId="77777777" w:rsidR="00BF7EBC" w:rsidRDefault="00BF7EBC">
      <w:pPr>
        <w:pStyle w:val="BodyText"/>
        <w:ind w:left="0"/>
        <w:rPr>
          <w:rFonts w:ascii="Franklin Gothic Medium"/>
          <w:sz w:val="16"/>
        </w:rPr>
      </w:pPr>
    </w:p>
    <w:p w14:paraId="7AC0264F" w14:textId="77777777" w:rsidR="00BF7EBC" w:rsidRDefault="00BF7EBC">
      <w:pPr>
        <w:pStyle w:val="BodyText"/>
        <w:ind w:left="0"/>
        <w:rPr>
          <w:rFonts w:ascii="Franklin Gothic Medium"/>
          <w:sz w:val="16"/>
        </w:rPr>
      </w:pPr>
    </w:p>
    <w:p w14:paraId="388AA55A" w14:textId="77777777" w:rsidR="00BF7EBC" w:rsidRDefault="00BF7EBC">
      <w:pPr>
        <w:pStyle w:val="BodyText"/>
        <w:ind w:left="0"/>
        <w:rPr>
          <w:rFonts w:ascii="Franklin Gothic Medium"/>
          <w:sz w:val="16"/>
        </w:rPr>
      </w:pPr>
    </w:p>
    <w:p w14:paraId="39F642E4" w14:textId="77777777" w:rsidR="00BF7EBC" w:rsidRDefault="00BF7EBC">
      <w:pPr>
        <w:pStyle w:val="BodyText"/>
        <w:ind w:left="0"/>
        <w:rPr>
          <w:rFonts w:ascii="Franklin Gothic Medium"/>
          <w:sz w:val="16"/>
        </w:rPr>
      </w:pPr>
    </w:p>
    <w:p w14:paraId="3770EC76" w14:textId="77777777" w:rsidR="00BF7EBC" w:rsidRDefault="00BF7EBC">
      <w:pPr>
        <w:pStyle w:val="BodyText"/>
        <w:ind w:left="0"/>
        <w:rPr>
          <w:rFonts w:ascii="Franklin Gothic Medium"/>
          <w:sz w:val="16"/>
        </w:rPr>
      </w:pPr>
    </w:p>
    <w:p w14:paraId="022C3739" w14:textId="77777777" w:rsidR="00BF7EBC" w:rsidRDefault="00BF7EBC">
      <w:pPr>
        <w:pStyle w:val="BodyText"/>
        <w:ind w:left="0"/>
        <w:rPr>
          <w:rFonts w:ascii="Franklin Gothic Medium"/>
          <w:sz w:val="16"/>
        </w:rPr>
      </w:pPr>
    </w:p>
    <w:p w14:paraId="754F3CB4" w14:textId="77777777" w:rsidR="00BF7EBC" w:rsidRDefault="00BF7EBC">
      <w:pPr>
        <w:pStyle w:val="BodyText"/>
        <w:ind w:left="0"/>
        <w:rPr>
          <w:rFonts w:ascii="Franklin Gothic Medium"/>
          <w:sz w:val="16"/>
        </w:rPr>
      </w:pPr>
    </w:p>
    <w:p w14:paraId="7BD8ABAB" w14:textId="77777777" w:rsidR="00BF7EBC" w:rsidRDefault="00BF7EBC">
      <w:pPr>
        <w:pStyle w:val="BodyText"/>
        <w:ind w:left="0"/>
        <w:rPr>
          <w:rFonts w:ascii="Franklin Gothic Medium"/>
          <w:sz w:val="16"/>
        </w:rPr>
      </w:pPr>
    </w:p>
    <w:p w14:paraId="423EADA4" w14:textId="0A3301B5" w:rsidR="00BF7EBC" w:rsidRDefault="0044229F">
      <w:pPr>
        <w:pStyle w:val="BodyText"/>
        <w:ind w:left="0"/>
        <w:rPr>
          <w:rFonts w:ascii="Franklin Gothic Medium"/>
          <w:sz w:val="16"/>
        </w:rPr>
      </w:pPr>
      <w:r>
        <w:rPr>
          <w:rFonts w:ascii="Franklin Gothic Medium"/>
          <w:noProof/>
          <w:sz w:val="16"/>
        </w:rPr>
        <w:drawing>
          <wp:anchor distT="0" distB="0" distL="114300" distR="114300" simplePos="0" relativeHeight="251658274" behindDoc="1" locked="0" layoutInCell="1" allowOverlap="1" wp14:anchorId="11ADB8F4" wp14:editId="3F2BB106">
            <wp:simplePos x="0" y="0"/>
            <wp:positionH relativeFrom="column">
              <wp:posOffset>203835</wp:posOffset>
            </wp:positionH>
            <wp:positionV relativeFrom="paragraph">
              <wp:posOffset>50800</wp:posOffset>
            </wp:positionV>
            <wp:extent cx="1390650" cy="102870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1028700"/>
                    </a:xfrm>
                    <a:prstGeom prst="rect">
                      <a:avLst/>
                    </a:prstGeom>
                    <a:noFill/>
                  </pic:spPr>
                </pic:pic>
              </a:graphicData>
            </a:graphic>
            <wp14:sizeRelH relativeFrom="page">
              <wp14:pctWidth>0</wp14:pctWidth>
            </wp14:sizeRelH>
            <wp14:sizeRelV relativeFrom="page">
              <wp14:pctHeight>0</wp14:pctHeight>
            </wp14:sizeRelV>
          </wp:anchor>
        </w:drawing>
      </w:r>
    </w:p>
    <w:p w14:paraId="7998436B" w14:textId="77777777" w:rsidR="00BF7EBC" w:rsidRDefault="00BF7EBC">
      <w:pPr>
        <w:pStyle w:val="BodyText"/>
        <w:ind w:left="0"/>
        <w:rPr>
          <w:rFonts w:ascii="Franklin Gothic Medium"/>
          <w:sz w:val="16"/>
        </w:rPr>
      </w:pPr>
    </w:p>
    <w:p w14:paraId="615F4DB7" w14:textId="77777777" w:rsidR="00BF7EBC" w:rsidRDefault="00BF7EBC">
      <w:pPr>
        <w:pStyle w:val="BodyText"/>
        <w:ind w:left="0"/>
        <w:rPr>
          <w:rFonts w:ascii="Franklin Gothic Medium"/>
          <w:sz w:val="16"/>
        </w:rPr>
      </w:pPr>
    </w:p>
    <w:p w14:paraId="20354A69" w14:textId="77777777" w:rsidR="00BF7EBC" w:rsidRDefault="00BF7EBC">
      <w:pPr>
        <w:pStyle w:val="BodyText"/>
        <w:ind w:left="0"/>
        <w:rPr>
          <w:rFonts w:ascii="Franklin Gothic Medium"/>
          <w:sz w:val="16"/>
        </w:rPr>
      </w:pPr>
    </w:p>
    <w:p w14:paraId="37746B52" w14:textId="77777777" w:rsidR="00BF7EBC" w:rsidRDefault="00BF7EBC">
      <w:pPr>
        <w:pStyle w:val="BodyText"/>
        <w:ind w:left="0"/>
        <w:rPr>
          <w:rFonts w:ascii="Franklin Gothic Medium"/>
          <w:sz w:val="16"/>
        </w:rPr>
      </w:pPr>
    </w:p>
    <w:p w14:paraId="08460614" w14:textId="77777777" w:rsidR="00BF7EBC" w:rsidRDefault="00BF7EBC">
      <w:pPr>
        <w:pStyle w:val="BodyText"/>
        <w:ind w:left="0"/>
        <w:rPr>
          <w:rFonts w:ascii="Franklin Gothic Medium"/>
          <w:sz w:val="16"/>
        </w:rPr>
      </w:pPr>
    </w:p>
    <w:p w14:paraId="0163E637" w14:textId="77777777" w:rsidR="00BF7EBC" w:rsidRDefault="00BF7EBC">
      <w:pPr>
        <w:pStyle w:val="BodyText"/>
        <w:ind w:left="0"/>
        <w:rPr>
          <w:rFonts w:ascii="Franklin Gothic Medium"/>
          <w:sz w:val="16"/>
        </w:rPr>
      </w:pPr>
    </w:p>
    <w:p w14:paraId="70838140" w14:textId="77777777" w:rsidR="00BF7EBC" w:rsidRDefault="00BF7EBC">
      <w:pPr>
        <w:pStyle w:val="BodyText"/>
        <w:ind w:left="0"/>
        <w:rPr>
          <w:rFonts w:ascii="Franklin Gothic Medium"/>
          <w:sz w:val="16"/>
        </w:rPr>
      </w:pPr>
    </w:p>
    <w:p w14:paraId="00027A14" w14:textId="77777777" w:rsidR="00BF7EBC" w:rsidRDefault="00BF7EBC">
      <w:pPr>
        <w:pStyle w:val="BodyText"/>
        <w:ind w:left="0"/>
        <w:rPr>
          <w:rFonts w:ascii="Franklin Gothic Medium"/>
          <w:sz w:val="16"/>
        </w:rPr>
      </w:pPr>
    </w:p>
    <w:p w14:paraId="7A11F9A6" w14:textId="70604D46" w:rsidR="00BF7EBC" w:rsidRDefault="0044229F">
      <w:pPr>
        <w:pStyle w:val="BodyText"/>
        <w:ind w:left="0"/>
        <w:rPr>
          <w:rFonts w:ascii="Franklin Gothic Medium"/>
          <w:sz w:val="16"/>
        </w:rPr>
      </w:pPr>
      <w:r>
        <w:rPr>
          <w:rFonts w:ascii="Franklin Gothic Medium"/>
          <w:noProof/>
          <w:sz w:val="16"/>
        </w:rPr>
        <mc:AlternateContent>
          <mc:Choice Requires="wps">
            <w:drawing>
              <wp:anchor distT="0" distB="0" distL="114300" distR="114300" simplePos="0" relativeHeight="251658273" behindDoc="1" locked="0" layoutInCell="1" allowOverlap="1" wp14:anchorId="68C33CB5" wp14:editId="5441838B">
                <wp:simplePos x="0" y="0"/>
                <wp:positionH relativeFrom="column">
                  <wp:posOffset>478155</wp:posOffset>
                </wp:positionH>
                <wp:positionV relativeFrom="paragraph">
                  <wp:posOffset>107315</wp:posOffset>
                </wp:positionV>
                <wp:extent cx="842645" cy="116205"/>
                <wp:effectExtent l="0" t="0" r="0" b="0"/>
                <wp:wrapNone/>
                <wp:docPr id="128" name="Freeform: 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116205"/>
                        </a:xfrm>
                        <a:custGeom>
                          <a:avLst/>
                          <a:gdLst>
                            <a:gd name="T0" fmla="+- 0 10058 9942"/>
                            <a:gd name="T1" fmla="*/ T0 w 1327"/>
                            <a:gd name="T2" fmla="+- 0 13808 13648"/>
                            <a:gd name="T3" fmla="*/ 13808 h 183"/>
                            <a:gd name="T4" fmla="+- 0 10041 9942"/>
                            <a:gd name="T5" fmla="*/ T4 w 1327"/>
                            <a:gd name="T6" fmla="+- 0 13744 13648"/>
                            <a:gd name="T7" fmla="*/ 13744 h 183"/>
                            <a:gd name="T8" fmla="+- 0 10041 9942"/>
                            <a:gd name="T9" fmla="*/ T8 w 1327"/>
                            <a:gd name="T10" fmla="+- 0 13725 13648"/>
                            <a:gd name="T11" fmla="*/ 13725 h 183"/>
                            <a:gd name="T12" fmla="+- 0 10073 9942"/>
                            <a:gd name="T13" fmla="*/ T12 w 1327"/>
                            <a:gd name="T14" fmla="+- 0 13667 13648"/>
                            <a:gd name="T15" fmla="*/ 13667 h 183"/>
                            <a:gd name="T16" fmla="+- 0 9943 9942"/>
                            <a:gd name="T17" fmla="*/ T16 w 1327"/>
                            <a:gd name="T18" fmla="+- 0 13660 13648"/>
                            <a:gd name="T19" fmla="*/ 13660 h 183"/>
                            <a:gd name="T20" fmla="+- 0 9942 9942"/>
                            <a:gd name="T21" fmla="*/ T20 w 1327"/>
                            <a:gd name="T22" fmla="+- 0 13814 13648"/>
                            <a:gd name="T23" fmla="*/ 13814 h 183"/>
                            <a:gd name="T24" fmla="+- 0 10257 9942"/>
                            <a:gd name="T25" fmla="*/ T24 w 1327"/>
                            <a:gd name="T26" fmla="+- 0 13815 13648"/>
                            <a:gd name="T27" fmla="*/ 13815 h 183"/>
                            <a:gd name="T28" fmla="+- 0 10262 9942"/>
                            <a:gd name="T29" fmla="*/ T28 w 1327"/>
                            <a:gd name="T30" fmla="+- 0 13692 13648"/>
                            <a:gd name="T31" fmla="*/ 13692 h 183"/>
                            <a:gd name="T32" fmla="+- 0 10207 9942"/>
                            <a:gd name="T33" fmla="*/ T32 w 1327"/>
                            <a:gd name="T34" fmla="+- 0 13693 13648"/>
                            <a:gd name="T35" fmla="*/ 13693 h 183"/>
                            <a:gd name="T36" fmla="+- 0 10162 9942"/>
                            <a:gd name="T37" fmla="*/ T36 w 1327"/>
                            <a:gd name="T38" fmla="+- 0 13701 13648"/>
                            <a:gd name="T39" fmla="*/ 13701 h 183"/>
                            <a:gd name="T40" fmla="+- 0 10143 9942"/>
                            <a:gd name="T41" fmla="*/ T40 w 1327"/>
                            <a:gd name="T42" fmla="+- 0 13680 13648"/>
                            <a:gd name="T43" fmla="*/ 13680 h 183"/>
                            <a:gd name="T44" fmla="+- 0 10123 9942"/>
                            <a:gd name="T45" fmla="*/ T44 w 1327"/>
                            <a:gd name="T46" fmla="+- 0 13697 13648"/>
                            <a:gd name="T47" fmla="*/ 13697 h 183"/>
                            <a:gd name="T48" fmla="+- 0 10109 9942"/>
                            <a:gd name="T49" fmla="*/ T48 w 1327"/>
                            <a:gd name="T50" fmla="+- 0 13827 13648"/>
                            <a:gd name="T51" fmla="*/ 13827 h 183"/>
                            <a:gd name="T52" fmla="+- 0 10159 9942"/>
                            <a:gd name="T53" fmla="*/ T52 w 1327"/>
                            <a:gd name="T54" fmla="+- 0 13812 13648"/>
                            <a:gd name="T55" fmla="*/ 13812 h 183"/>
                            <a:gd name="T56" fmla="+- 0 10210 9942"/>
                            <a:gd name="T57" fmla="*/ T56 w 1327"/>
                            <a:gd name="T58" fmla="+- 0 13805 13648"/>
                            <a:gd name="T59" fmla="*/ 13805 h 183"/>
                            <a:gd name="T60" fmla="+- 0 10209 9942"/>
                            <a:gd name="T61" fmla="*/ T60 w 1327"/>
                            <a:gd name="T62" fmla="+- 0 13827 13648"/>
                            <a:gd name="T63" fmla="*/ 13827 h 183"/>
                            <a:gd name="T64" fmla="+- 0 10317 9942"/>
                            <a:gd name="T65" fmla="*/ T64 w 1327"/>
                            <a:gd name="T66" fmla="+- 0 13680 13648"/>
                            <a:gd name="T67" fmla="*/ 13680 h 183"/>
                            <a:gd name="T68" fmla="+- 0 10287 9942"/>
                            <a:gd name="T69" fmla="*/ T68 w 1327"/>
                            <a:gd name="T70" fmla="+- 0 13702 13648"/>
                            <a:gd name="T71" fmla="*/ 13702 h 183"/>
                            <a:gd name="T72" fmla="+- 0 10301 9942"/>
                            <a:gd name="T73" fmla="*/ T72 w 1327"/>
                            <a:gd name="T74" fmla="+- 0 13815 13648"/>
                            <a:gd name="T75" fmla="*/ 13815 h 183"/>
                            <a:gd name="T76" fmla="+- 0 10375 9942"/>
                            <a:gd name="T77" fmla="*/ T76 w 1327"/>
                            <a:gd name="T78" fmla="+- 0 13815 13648"/>
                            <a:gd name="T79" fmla="*/ 13815 h 183"/>
                            <a:gd name="T80" fmla="+- 0 10388 9942"/>
                            <a:gd name="T81" fmla="*/ T80 w 1327"/>
                            <a:gd name="T82" fmla="+- 0 13701 13648"/>
                            <a:gd name="T83" fmla="*/ 13701 h 183"/>
                            <a:gd name="T84" fmla="+- 0 10529 9942"/>
                            <a:gd name="T85" fmla="*/ T84 w 1327"/>
                            <a:gd name="T86" fmla="+- 0 13781 13648"/>
                            <a:gd name="T87" fmla="*/ 13781 h 183"/>
                            <a:gd name="T88" fmla="+- 0 10472 9942"/>
                            <a:gd name="T89" fmla="*/ T88 w 1327"/>
                            <a:gd name="T90" fmla="+- 0 13810 13648"/>
                            <a:gd name="T91" fmla="*/ 13810 h 183"/>
                            <a:gd name="T92" fmla="+- 0 10514 9942"/>
                            <a:gd name="T93" fmla="*/ T92 w 1327"/>
                            <a:gd name="T94" fmla="+- 0 13778 13648"/>
                            <a:gd name="T95" fmla="*/ 13778 h 183"/>
                            <a:gd name="T96" fmla="+- 0 10472 9942"/>
                            <a:gd name="T97" fmla="*/ T96 w 1327"/>
                            <a:gd name="T98" fmla="+- 0 13743 13648"/>
                            <a:gd name="T99" fmla="*/ 13743 h 183"/>
                            <a:gd name="T100" fmla="+- 0 10541 9942"/>
                            <a:gd name="T101" fmla="*/ T100 w 1327"/>
                            <a:gd name="T102" fmla="+- 0 13721 13648"/>
                            <a:gd name="T103" fmla="*/ 13721 h 183"/>
                            <a:gd name="T104" fmla="+- 0 10440 9942"/>
                            <a:gd name="T105" fmla="*/ T104 w 1327"/>
                            <a:gd name="T106" fmla="+- 0 13698 13648"/>
                            <a:gd name="T107" fmla="*/ 13698 h 183"/>
                            <a:gd name="T108" fmla="+- 0 10542 9942"/>
                            <a:gd name="T109" fmla="*/ T108 w 1327"/>
                            <a:gd name="T110" fmla="+- 0 13827 13648"/>
                            <a:gd name="T111" fmla="*/ 13827 h 183"/>
                            <a:gd name="T112" fmla="+- 0 10663 9942"/>
                            <a:gd name="T113" fmla="*/ T112 w 1327"/>
                            <a:gd name="T114" fmla="+- 0 13680 13648"/>
                            <a:gd name="T115" fmla="*/ 13680 h 183"/>
                            <a:gd name="T116" fmla="+- 0 10625 9942"/>
                            <a:gd name="T117" fmla="*/ T116 w 1327"/>
                            <a:gd name="T118" fmla="+- 0 13680 13648"/>
                            <a:gd name="T119" fmla="*/ 13680 h 183"/>
                            <a:gd name="T120" fmla="+- 0 10584 9942"/>
                            <a:gd name="T121" fmla="*/ T120 w 1327"/>
                            <a:gd name="T122" fmla="+- 0 13809 13648"/>
                            <a:gd name="T123" fmla="*/ 13809 h 183"/>
                            <a:gd name="T124" fmla="+- 0 10618 9942"/>
                            <a:gd name="T125" fmla="*/ T124 w 1327"/>
                            <a:gd name="T126" fmla="+- 0 13827 13648"/>
                            <a:gd name="T127" fmla="*/ 13827 h 183"/>
                            <a:gd name="T128" fmla="+- 0 10609 9942"/>
                            <a:gd name="T129" fmla="*/ T128 w 1327"/>
                            <a:gd name="T130" fmla="+- 0 13707 13648"/>
                            <a:gd name="T131" fmla="*/ 13707 h 183"/>
                            <a:gd name="T132" fmla="+- 0 10725 9942"/>
                            <a:gd name="T133" fmla="*/ T132 w 1327"/>
                            <a:gd name="T134" fmla="+- 0 13692 13648"/>
                            <a:gd name="T135" fmla="*/ 13692 h 183"/>
                            <a:gd name="T136" fmla="+- 0 10835 9942"/>
                            <a:gd name="T137" fmla="*/ T136 w 1327"/>
                            <a:gd name="T138" fmla="+- 0 13755 13648"/>
                            <a:gd name="T139" fmla="*/ 13755 h 183"/>
                            <a:gd name="T140" fmla="+- 0 10783 9942"/>
                            <a:gd name="T141" fmla="*/ T140 w 1327"/>
                            <a:gd name="T142" fmla="+- 0 13692 13648"/>
                            <a:gd name="T143" fmla="*/ 13692 h 183"/>
                            <a:gd name="T144" fmla="+- 0 10848 9942"/>
                            <a:gd name="T145" fmla="*/ T144 w 1327"/>
                            <a:gd name="T146" fmla="+- 0 13724 13648"/>
                            <a:gd name="T147" fmla="*/ 13724 h 183"/>
                            <a:gd name="T148" fmla="+- 0 10797 9942"/>
                            <a:gd name="T149" fmla="*/ T148 w 1327"/>
                            <a:gd name="T150" fmla="+- 0 13676 13648"/>
                            <a:gd name="T151" fmla="*/ 13676 h 183"/>
                            <a:gd name="T152" fmla="+- 0 10741 9942"/>
                            <a:gd name="T153" fmla="*/ T152 w 1327"/>
                            <a:gd name="T154" fmla="+- 0 13732 13648"/>
                            <a:gd name="T155" fmla="*/ 13732 h 183"/>
                            <a:gd name="T156" fmla="+- 0 10819 9942"/>
                            <a:gd name="T157" fmla="*/ T156 w 1327"/>
                            <a:gd name="T158" fmla="+- 0 13782 13648"/>
                            <a:gd name="T159" fmla="*/ 13782 h 183"/>
                            <a:gd name="T160" fmla="+- 0 10765 9942"/>
                            <a:gd name="T161" fmla="*/ T160 w 1327"/>
                            <a:gd name="T162" fmla="+- 0 13808 13648"/>
                            <a:gd name="T163" fmla="*/ 13808 h 183"/>
                            <a:gd name="T164" fmla="+- 0 10740 9942"/>
                            <a:gd name="T165" fmla="*/ T164 w 1327"/>
                            <a:gd name="T166" fmla="+- 0 13824 13648"/>
                            <a:gd name="T167" fmla="*/ 13824 h 183"/>
                            <a:gd name="T168" fmla="+- 0 10818 9942"/>
                            <a:gd name="T169" fmla="*/ T168 w 1327"/>
                            <a:gd name="T170" fmla="+- 0 13828 13648"/>
                            <a:gd name="T171" fmla="*/ 13828 h 183"/>
                            <a:gd name="T172" fmla="+- 0 10905 9942"/>
                            <a:gd name="T173" fmla="*/ T172 w 1327"/>
                            <a:gd name="T174" fmla="+- 0 13680 13648"/>
                            <a:gd name="T175" fmla="*/ 13680 h 183"/>
                            <a:gd name="T176" fmla="+- 0 10888 9942"/>
                            <a:gd name="T177" fmla="*/ T176 w 1327"/>
                            <a:gd name="T178" fmla="+- 0 13698 13648"/>
                            <a:gd name="T179" fmla="*/ 13698 h 183"/>
                            <a:gd name="T180" fmla="+- 0 10881 9942"/>
                            <a:gd name="T181" fmla="*/ T180 w 1327"/>
                            <a:gd name="T182" fmla="+- 0 13827 13648"/>
                            <a:gd name="T183" fmla="*/ 13827 h 183"/>
                            <a:gd name="T184" fmla="+- 0 10920 9942"/>
                            <a:gd name="T185" fmla="*/ T184 w 1327"/>
                            <a:gd name="T186" fmla="+- 0 13809 13648"/>
                            <a:gd name="T187" fmla="*/ 13809 h 183"/>
                            <a:gd name="T188" fmla="+- 0 11102 9942"/>
                            <a:gd name="T189" fmla="*/ T188 w 1327"/>
                            <a:gd name="T190" fmla="+- 0 13753 13648"/>
                            <a:gd name="T191" fmla="*/ 13753 h 183"/>
                            <a:gd name="T192" fmla="+- 0 11067 9942"/>
                            <a:gd name="T193" fmla="*/ T192 w 1327"/>
                            <a:gd name="T194" fmla="+- 0 13753 13648"/>
                            <a:gd name="T195" fmla="*/ 13753 h 183"/>
                            <a:gd name="T196" fmla="+- 0 11011 9942"/>
                            <a:gd name="T197" fmla="*/ T196 w 1327"/>
                            <a:gd name="T198" fmla="+- 0 13808 13648"/>
                            <a:gd name="T199" fmla="*/ 13808 h 183"/>
                            <a:gd name="T200" fmla="+- 0 10998 9942"/>
                            <a:gd name="T201" fmla="*/ T200 w 1327"/>
                            <a:gd name="T202" fmla="+- 0 13709 13648"/>
                            <a:gd name="T203" fmla="*/ 13709 h 183"/>
                            <a:gd name="T204" fmla="+- 0 11064 9942"/>
                            <a:gd name="T205" fmla="*/ T204 w 1327"/>
                            <a:gd name="T206" fmla="+- 0 13728 13648"/>
                            <a:gd name="T207" fmla="*/ 13728 h 183"/>
                            <a:gd name="T208" fmla="+- 0 10996 9942"/>
                            <a:gd name="T209" fmla="*/ T208 w 1327"/>
                            <a:gd name="T210" fmla="+- 0 13681 13648"/>
                            <a:gd name="T211" fmla="*/ 13681 h 183"/>
                            <a:gd name="T212" fmla="+- 0 10973 9942"/>
                            <a:gd name="T213" fmla="*/ T212 w 1327"/>
                            <a:gd name="T214" fmla="+- 0 13810 13648"/>
                            <a:gd name="T215" fmla="*/ 13810 h 183"/>
                            <a:gd name="T216" fmla="+- 0 11082 9942"/>
                            <a:gd name="T217" fmla="*/ T216 w 1327"/>
                            <a:gd name="T218" fmla="+- 0 13810 13648"/>
                            <a:gd name="T219" fmla="*/ 13810 h 183"/>
                            <a:gd name="T220" fmla="+- 0 11227 9942"/>
                            <a:gd name="T221" fmla="*/ T220 w 1327"/>
                            <a:gd name="T222" fmla="+- 0 13680 13648"/>
                            <a:gd name="T223" fmla="*/ 13680 h 183"/>
                            <a:gd name="T224" fmla="+- 0 11225 9942"/>
                            <a:gd name="T225" fmla="*/ T224 w 1327"/>
                            <a:gd name="T226" fmla="+- 0 13801 13648"/>
                            <a:gd name="T227" fmla="*/ 13801 h 183"/>
                            <a:gd name="T228" fmla="+- 0 11128 9942"/>
                            <a:gd name="T229" fmla="*/ T228 w 1327"/>
                            <a:gd name="T230" fmla="+- 0 13698 13648"/>
                            <a:gd name="T231" fmla="*/ 13698 h 183"/>
                            <a:gd name="T232" fmla="+- 0 11120 9942"/>
                            <a:gd name="T233" fmla="*/ T232 w 1327"/>
                            <a:gd name="T234" fmla="+- 0 13827 13648"/>
                            <a:gd name="T235" fmla="*/ 13827 h 183"/>
                            <a:gd name="T236" fmla="+- 0 11153 9942"/>
                            <a:gd name="T237" fmla="*/ T236 w 1327"/>
                            <a:gd name="T238" fmla="+- 0 13809 13648"/>
                            <a:gd name="T239" fmla="*/ 13809 h 183"/>
                            <a:gd name="T240" fmla="+- 0 11253 9942"/>
                            <a:gd name="T241" fmla="*/ T240 w 1327"/>
                            <a:gd name="T242" fmla="+- 0 13692 13648"/>
                            <a:gd name="T243" fmla="*/ 13692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27" h="183">
                              <a:moveTo>
                                <a:pt x="147" y="125"/>
                              </a:moveTo>
                              <a:lnTo>
                                <a:pt x="132" y="125"/>
                              </a:lnTo>
                              <a:lnTo>
                                <a:pt x="131" y="145"/>
                              </a:lnTo>
                              <a:lnTo>
                                <a:pt x="126" y="156"/>
                              </a:lnTo>
                              <a:lnTo>
                                <a:pt x="116" y="160"/>
                              </a:lnTo>
                              <a:lnTo>
                                <a:pt x="100" y="161"/>
                              </a:lnTo>
                              <a:lnTo>
                                <a:pt x="58" y="161"/>
                              </a:lnTo>
                              <a:lnTo>
                                <a:pt x="58" y="94"/>
                              </a:lnTo>
                              <a:lnTo>
                                <a:pt x="94" y="94"/>
                              </a:lnTo>
                              <a:lnTo>
                                <a:pt x="99" y="96"/>
                              </a:lnTo>
                              <a:lnTo>
                                <a:pt x="100" y="118"/>
                              </a:lnTo>
                              <a:lnTo>
                                <a:pt x="113" y="118"/>
                              </a:lnTo>
                              <a:lnTo>
                                <a:pt x="113" y="54"/>
                              </a:lnTo>
                              <a:lnTo>
                                <a:pt x="99" y="54"/>
                              </a:lnTo>
                              <a:lnTo>
                                <a:pt x="99" y="77"/>
                              </a:lnTo>
                              <a:lnTo>
                                <a:pt x="94" y="78"/>
                              </a:lnTo>
                              <a:lnTo>
                                <a:pt x="58" y="78"/>
                              </a:lnTo>
                              <a:lnTo>
                                <a:pt x="58" y="17"/>
                              </a:lnTo>
                              <a:lnTo>
                                <a:pt x="124" y="17"/>
                              </a:lnTo>
                              <a:lnTo>
                                <a:pt x="131" y="19"/>
                              </a:lnTo>
                              <a:lnTo>
                                <a:pt x="131" y="47"/>
                              </a:lnTo>
                              <a:lnTo>
                                <a:pt x="146" y="47"/>
                              </a:lnTo>
                              <a:lnTo>
                                <a:pt x="146" y="0"/>
                              </a:lnTo>
                              <a:lnTo>
                                <a:pt x="1" y="0"/>
                              </a:lnTo>
                              <a:lnTo>
                                <a:pt x="1" y="12"/>
                              </a:lnTo>
                              <a:lnTo>
                                <a:pt x="22" y="12"/>
                              </a:lnTo>
                              <a:lnTo>
                                <a:pt x="25" y="18"/>
                              </a:lnTo>
                              <a:lnTo>
                                <a:pt x="25" y="160"/>
                              </a:lnTo>
                              <a:lnTo>
                                <a:pt x="22" y="166"/>
                              </a:lnTo>
                              <a:lnTo>
                                <a:pt x="0" y="166"/>
                              </a:lnTo>
                              <a:lnTo>
                                <a:pt x="0" y="179"/>
                              </a:lnTo>
                              <a:lnTo>
                                <a:pt x="147" y="179"/>
                              </a:lnTo>
                              <a:lnTo>
                                <a:pt x="147" y="125"/>
                              </a:lnTo>
                              <a:close/>
                              <a:moveTo>
                                <a:pt x="326" y="167"/>
                              </a:moveTo>
                              <a:lnTo>
                                <a:pt x="315" y="167"/>
                              </a:lnTo>
                              <a:lnTo>
                                <a:pt x="308" y="161"/>
                              </a:lnTo>
                              <a:lnTo>
                                <a:pt x="259" y="105"/>
                              </a:lnTo>
                              <a:lnTo>
                                <a:pt x="305" y="49"/>
                              </a:lnTo>
                              <a:lnTo>
                                <a:pt x="311" y="44"/>
                              </a:lnTo>
                              <a:lnTo>
                                <a:pt x="320" y="44"/>
                              </a:lnTo>
                              <a:lnTo>
                                <a:pt x="320" y="32"/>
                              </a:lnTo>
                              <a:lnTo>
                                <a:pt x="301" y="32"/>
                              </a:lnTo>
                              <a:lnTo>
                                <a:pt x="256" y="32"/>
                              </a:lnTo>
                              <a:lnTo>
                                <a:pt x="256" y="44"/>
                              </a:lnTo>
                              <a:lnTo>
                                <a:pt x="265" y="45"/>
                              </a:lnTo>
                              <a:lnTo>
                                <a:pt x="269" y="46"/>
                              </a:lnTo>
                              <a:lnTo>
                                <a:pt x="269" y="53"/>
                              </a:lnTo>
                              <a:lnTo>
                                <a:pt x="267" y="56"/>
                              </a:lnTo>
                              <a:lnTo>
                                <a:pt x="245" y="87"/>
                              </a:lnTo>
                              <a:lnTo>
                                <a:pt x="220" y="53"/>
                              </a:lnTo>
                              <a:lnTo>
                                <a:pt x="220" y="45"/>
                              </a:lnTo>
                              <a:lnTo>
                                <a:pt x="224" y="44"/>
                              </a:lnTo>
                              <a:lnTo>
                                <a:pt x="233" y="44"/>
                              </a:lnTo>
                              <a:lnTo>
                                <a:pt x="233" y="32"/>
                              </a:lnTo>
                              <a:lnTo>
                                <a:pt x="201" y="32"/>
                              </a:lnTo>
                              <a:lnTo>
                                <a:pt x="191" y="32"/>
                              </a:lnTo>
                              <a:lnTo>
                                <a:pt x="169" y="32"/>
                              </a:lnTo>
                              <a:lnTo>
                                <a:pt x="169" y="44"/>
                              </a:lnTo>
                              <a:lnTo>
                                <a:pt x="177" y="45"/>
                              </a:lnTo>
                              <a:lnTo>
                                <a:pt x="181" y="49"/>
                              </a:lnTo>
                              <a:lnTo>
                                <a:pt x="226" y="104"/>
                              </a:lnTo>
                              <a:lnTo>
                                <a:pt x="181" y="162"/>
                              </a:lnTo>
                              <a:lnTo>
                                <a:pt x="174" y="167"/>
                              </a:lnTo>
                              <a:lnTo>
                                <a:pt x="167" y="167"/>
                              </a:lnTo>
                              <a:lnTo>
                                <a:pt x="167" y="179"/>
                              </a:lnTo>
                              <a:lnTo>
                                <a:pt x="185" y="179"/>
                              </a:lnTo>
                              <a:lnTo>
                                <a:pt x="228" y="179"/>
                              </a:lnTo>
                              <a:lnTo>
                                <a:pt x="228" y="167"/>
                              </a:lnTo>
                              <a:lnTo>
                                <a:pt x="221" y="166"/>
                              </a:lnTo>
                              <a:lnTo>
                                <a:pt x="217" y="164"/>
                              </a:lnTo>
                              <a:lnTo>
                                <a:pt x="217" y="157"/>
                              </a:lnTo>
                              <a:lnTo>
                                <a:pt x="218" y="154"/>
                              </a:lnTo>
                              <a:lnTo>
                                <a:pt x="241" y="121"/>
                              </a:lnTo>
                              <a:lnTo>
                                <a:pt x="267" y="154"/>
                              </a:lnTo>
                              <a:lnTo>
                                <a:pt x="268" y="157"/>
                              </a:lnTo>
                              <a:lnTo>
                                <a:pt x="268" y="164"/>
                              </a:lnTo>
                              <a:lnTo>
                                <a:pt x="264" y="166"/>
                              </a:lnTo>
                              <a:lnTo>
                                <a:pt x="255" y="167"/>
                              </a:lnTo>
                              <a:lnTo>
                                <a:pt x="255" y="179"/>
                              </a:lnTo>
                              <a:lnTo>
                                <a:pt x="267" y="179"/>
                              </a:lnTo>
                              <a:lnTo>
                                <a:pt x="302" y="179"/>
                              </a:lnTo>
                              <a:lnTo>
                                <a:pt x="326" y="179"/>
                              </a:lnTo>
                              <a:lnTo>
                                <a:pt x="326" y="167"/>
                              </a:lnTo>
                              <a:close/>
                              <a:moveTo>
                                <a:pt x="462" y="32"/>
                              </a:moveTo>
                              <a:lnTo>
                                <a:pt x="375" y="32"/>
                              </a:lnTo>
                              <a:lnTo>
                                <a:pt x="330" y="32"/>
                              </a:lnTo>
                              <a:lnTo>
                                <a:pt x="330" y="76"/>
                              </a:lnTo>
                              <a:lnTo>
                                <a:pt x="345" y="76"/>
                              </a:lnTo>
                              <a:lnTo>
                                <a:pt x="345" y="74"/>
                              </a:lnTo>
                              <a:lnTo>
                                <a:pt x="345" y="54"/>
                              </a:lnTo>
                              <a:lnTo>
                                <a:pt x="351" y="49"/>
                              </a:lnTo>
                              <a:lnTo>
                                <a:pt x="380" y="49"/>
                              </a:lnTo>
                              <a:lnTo>
                                <a:pt x="380" y="161"/>
                              </a:lnTo>
                              <a:lnTo>
                                <a:pt x="377" y="167"/>
                              </a:lnTo>
                              <a:lnTo>
                                <a:pt x="359" y="167"/>
                              </a:lnTo>
                              <a:lnTo>
                                <a:pt x="359" y="179"/>
                              </a:lnTo>
                              <a:lnTo>
                                <a:pt x="372" y="179"/>
                              </a:lnTo>
                              <a:lnTo>
                                <a:pt x="421" y="179"/>
                              </a:lnTo>
                              <a:lnTo>
                                <a:pt x="433" y="179"/>
                              </a:lnTo>
                              <a:lnTo>
                                <a:pt x="433" y="167"/>
                              </a:lnTo>
                              <a:lnTo>
                                <a:pt x="416" y="167"/>
                              </a:lnTo>
                              <a:lnTo>
                                <a:pt x="412" y="161"/>
                              </a:lnTo>
                              <a:lnTo>
                                <a:pt x="412" y="49"/>
                              </a:lnTo>
                              <a:lnTo>
                                <a:pt x="441" y="49"/>
                              </a:lnTo>
                              <a:lnTo>
                                <a:pt x="446" y="53"/>
                              </a:lnTo>
                              <a:lnTo>
                                <a:pt x="446" y="76"/>
                              </a:lnTo>
                              <a:lnTo>
                                <a:pt x="462" y="76"/>
                              </a:lnTo>
                              <a:lnTo>
                                <a:pt x="462" y="32"/>
                              </a:lnTo>
                              <a:close/>
                              <a:moveTo>
                                <a:pt x="600" y="133"/>
                              </a:moveTo>
                              <a:lnTo>
                                <a:pt x="587" y="133"/>
                              </a:lnTo>
                              <a:lnTo>
                                <a:pt x="585" y="148"/>
                              </a:lnTo>
                              <a:lnTo>
                                <a:pt x="581" y="157"/>
                              </a:lnTo>
                              <a:lnTo>
                                <a:pt x="572" y="161"/>
                              </a:lnTo>
                              <a:lnTo>
                                <a:pt x="557" y="162"/>
                              </a:lnTo>
                              <a:lnTo>
                                <a:pt x="530" y="162"/>
                              </a:lnTo>
                              <a:lnTo>
                                <a:pt x="530" y="111"/>
                              </a:lnTo>
                              <a:lnTo>
                                <a:pt x="554" y="111"/>
                              </a:lnTo>
                              <a:lnTo>
                                <a:pt x="558" y="114"/>
                              </a:lnTo>
                              <a:lnTo>
                                <a:pt x="559" y="130"/>
                              </a:lnTo>
                              <a:lnTo>
                                <a:pt x="572" y="130"/>
                              </a:lnTo>
                              <a:lnTo>
                                <a:pt x="572" y="76"/>
                              </a:lnTo>
                              <a:lnTo>
                                <a:pt x="559" y="76"/>
                              </a:lnTo>
                              <a:lnTo>
                                <a:pt x="558" y="93"/>
                              </a:lnTo>
                              <a:lnTo>
                                <a:pt x="554" y="95"/>
                              </a:lnTo>
                              <a:lnTo>
                                <a:pt x="530" y="95"/>
                              </a:lnTo>
                              <a:lnTo>
                                <a:pt x="530" y="49"/>
                              </a:lnTo>
                              <a:lnTo>
                                <a:pt x="577" y="49"/>
                              </a:lnTo>
                              <a:lnTo>
                                <a:pt x="585" y="52"/>
                              </a:lnTo>
                              <a:lnTo>
                                <a:pt x="585" y="73"/>
                              </a:lnTo>
                              <a:lnTo>
                                <a:pt x="599" y="73"/>
                              </a:lnTo>
                              <a:lnTo>
                                <a:pt x="599" y="32"/>
                              </a:lnTo>
                              <a:lnTo>
                                <a:pt x="479" y="32"/>
                              </a:lnTo>
                              <a:lnTo>
                                <a:pt x="479" y="44"/>
                              </a:lnTo>
                              <a:lnTo>
                                <a:pt x="494" y="44"/>
                              </a:lnTo>
                              <a:lnTo>
                                <a:pt x="498" y="50"/>
                              </a:lnTo>
                              <a:lnTo>
                                <a:pt x="498" y="160"/>
                              </a:lnTo>
                              <a:lnTo>
                                <a:pt x="495" y="167"/>
                              </a:lnTo>
                              <a:lnTo>
                                <a:pt x="479" y="167"/>
                              </a:lnTo>
                              <a:lnTo>
                                <a:pt x="479" y="179"/>
                              </a:lnTo>
                              <a:lnTo>
                                <a:pt x="600" y="179"/>
                              </a:lnTo>
                              <a:lnTo>
                                <a:pt x="600" y="133"/>
                              </a:lnTo>
                              <a:close/>
                              <a:moveTo>
                                <a:pt x="783" y="32"/>
                              </a:moveTo>
                              <a:lnTo>
                                <a:pt x="762" y="32"/>
                              </a:lnTo>
                              <a:lnTo>
                                <a:pt x="741" y="32"/>
                              </a:lnTo>
                              <a:lnTo>
                                <a:pt x="721" y="32"/>
                              </a:lnTo>
                              <a:lnTo>
                                <a:pt x="721" y="44"/>
                              </a:lnTo>
                              <a:lnTo>
                                <a:pt x="736" y="44"/>
                              </a:lnTo>
                              <a:lnTo>
                                <a:pt x="739" y="50"/>
                              </a:lnTo>
                              <a:lnTo>
                                <a:pt x="740" y="153"/>
                              </a:lnTo>
                              <a:lnTo>
                                <a:pt x="683" y="32"/>
                              </a:lnTo>
                              <a:lnTo>
                                <a:pt x="624" y="32"/>
                              </a:lnTo>
                              <a:lnTo>
                                <a:pt x="624" y="44"/>
                              </a:lnTo>
                              <a:lnTo>
                                <a:pt x="639" y="44"/>
                              </a:lnTo>
                              <a:lnTo>
                                <a:pt x="642" y="50"/>
                              </a:lnTo>
                              <a:lnTo>
                                <a:pt x="642" y="161"/>
                              </a:lnTo>
                              <a:lnTo>
                                <a:pt x="639" y="167"/>
                              </a:lnTo>
                              <a:lnTo>
                                <a:pt x="624" y="167"/>
                              </a:lnTo>
                              <a:lnTo>
                                <a:pt x="624" y="179"/>
                              </a:lnTo>
                              <a:lnTo>
                                <a:pt x="634" y="179"/>
                              </a:lnTo>
                              <a:lnTo>
                                <a:pt x="676" y="179"/>
                              </a:lnTo>
                              <a:lnTo>
                                <a:pt x="686" y="179"/>
                              </a:lnTo>
                              <a:lnTo>
                                <a:pt x="686" y="167"/>
                              </a:lnTo>
                              <a:lnTo>
                                <a:pt x="671" y="167"/>
                              </a:lnTo>
                              <a:lnTo>
                                <a:pt x="668" y="161"/>
                              </a:lnTo>
                              <a:lnTo>
                                <a:pt x="667" y="59"/>
                              </a:lnTo>
                              <a:lnTo>
                                <a:pt x="724" y="179"/>
                              </a:lnTo>
                              <a:lnTo>
                                <a:pt x="765" y="179"/>
                              </a:lnTo>
                              <a:lnTo>
                                <a:pt x="765" y="50"/>
                              </a:lnTo>
                              <a:lnTo>
                                <a:pt x="768" y="44"/>
                              </a:lnTo>
                              <a:lnTo>
                                <a:pt x="783" y="44"/>
                              </a:lnTo>
                              <a:lnTo>
                                <a:pt x="783" y="32"/>
                              </a:lnTo>
                              <a:close/>
                              <a:moveTo>
                                <a:pt x="911" y="139"/>
                              </a:moveTo>
                              <a:lnTo>
                                <a:pt x="909" y="126"/>
                              </a:lnTo>
                              <a:lnTo>
                                <a:pt x="903" y="116"/>
                              </a:lnTo>
                              <a:lnTo>
                                <a:pt x="893" y="107"/>
                              </a:lnTo>
                              <a:lnTo>
                                <a:pt x="879" y="100"/>
                              </a:lnTo>
                              <a:lnTo>
                                <a:pt x="836" y="82"/>
                              </a:lnTo>
                              <a:lnTo>
                                <a:pt x="830" y="76"/>
                              </a:lnTo>
                              <a:lnTo>
                                <a:pt x="830" y="53"/>
                              </a:lnTo>
                              <a:lnTo>
                                <a:pt x="841" y="44"/>
                              </a:lnTo>
                              <a:lnTo>
                                <a:pt x="878" y="44"/>
                              </a:lnTo>
                              <a:lnTo>
                                <a:pt x="887" y="53"/>
                              </a:lnTo>
                              <a:lnTo>
                                <a:pt x="887" y="71"/>
                              </a:lnTo>
                              <a:lnTo>
                                <a:pt x="887" y="76"/>
                              </a:lnTo>
                              <a:lnTo>
                                <a:pt x="906" y="76"/>
                              </a:lnTo>
                              <a:lnTo>
                                <a:pt x="906" y="35"/>
                              </a:lnTo>
                              <a:lnTo>
                                <a:pt x="892" y="32"/>
                              </a:lnTo>
                              <a:lnTo>
                                <a:pt x="880" y="30"/>
                              </a:lnTo>
                              <a:lnTo>
                                <a:pt x="867" y="29"/>
                              </a:lnTo>
                              <a:lnTo>
                                <a:pt x="855" y="28"/>
                              </a:lnTo>
                              <a:lnTo>
                                <a:pt x="830" y="31"/>
                              </a:lnTo>
                              <a:lnTo>
                                <a:pt x="812" y="40"/>
                              </a:lnTo>
                              <a:lnTo>
                                <a:pt x="801" y="53"/>
                              </a:lnTo>
                              <a:lnTo>
                                <a:pt x="797" y="71"/>
                              </a:lnTo>
                              <a:lnTo>
                                <a:pt x="799" y="84"/>
                              </a:lnTo>
                              <a:lnTo>
                                <a:pt x="806" y="95"/>
                              </a:lnTo>
                              <a:lnTo>
                                <a:pt x="816" y="104"/>
                              </a:lnTo>
                              <a:lnTo>
                                <a:pt x="832" y="112"/>
                              </a:lnTo>
                              <a:lnTo>
                                <a:pt x="872" y="129"/>
                              </a:lnTo>
                              <a:lnTo>
                                <a:pt x="877" y="134"/>
                              </a:lnTo>
                              <a:lnTo>
                                <a:pt x="877" y="159"/>
                              </a:lnTo>
                              <a:lnTo>
                                <a:pt x="867" y="167"/>
                              </a:lnTo>
                              <a:lnTo>
                                <a:pt x="849" y="167"/>
                              </a:lnTo>
                              <a:lnTo>
                                <a:pt x="834" y="165"/>
                              </a:lnTo>
                              <a:lnTo>
                                <a:pt x="823" y="160"/>
                              </a:lnTo>
                              <a:lnTo>
                                <a:pt x="817" y="151"/>
                              </a:lnTo>
                              <a:lnTo>
                                <a:pt x="815" y="138"/>
                              </a:lnTo>
                              <a:lnTo>
                                <a:pt x="815" y="135"/>
                              </a:lnTo>
                              <a:lnTo>
                                <a:pt x="798" y="135"/>
                              </a:lnTo>
                              <a:lnTo>
                                <a:pt x="798" y="176"/>
                              </a:lnTo>
                              <a:lnTo>
                                <a:pt x="811" y="179"/>
                              </a:lnTo>
                              <a:lnTo>
                                <a:pt x="824" y="181"/>
                              </a:lnTo>
                              <a:lnTo>
                                <a:pt x="838" y="182"/>
                              </a:lnTo>
                              <a:lnTo>
                                <a:pt x="851" y="183"/>
                              </a:lnTo>
                              <a:lnTo>
                                <a:pt x="876" y="180"/>
                              </a:lnTo>
                              <a:lnTo>
                                <a:pt x="895" y="171"/>
                              </a:lnTo>
                              <a:lnTo>
                                <a:pt x="907" y="157"/>
                              </a:lnTo>
                              <a:lnTo>
                                <a:pt x="911" y="139"/>
                              </a:lnTo>
                              <a:close/>
                              <a:moveTo>
                                <a:pt x="997" y="32"/>
                              </a:moveTo>
                              <a:lnTo>
                                <a:pt x="963" y="32"/>
                              </a:lnTo>
                              <a:lnTo>
                                <a:pt x="951" y="32"/>
                              </a:lnTo>
                              <a:lnTo>
                                <a:pt x="928" y="32"/>
                              </a:lnTo>
                              <a:lnTo>
                                <a:pt x="928" y="44"/>
                              </a:lnTo>
                              <a:lnTo>
                                <a:pt x="943" y="44"/>
                              </a:lnTo>
                              <a:lnTo>
                                <a:pt x="946" y="50"/>
                              </a:lnTo>
                              <a:lnTo>
                                <a:pt x="946" y="161"/>
                              </a:lnTo>
                              <a:lnTo>
                                <a:pt x="943" y="167"/>
                              </a:lnTo>
                              <a:lnTo>
                                <a:pt x="928" y="167"/>
                              </a:lnTo>
                              <a:lnTo>
                                <a:pt x="928" y="179"/>
                              </a:lnTo>
                              <a:lnTo>
                                <a:pt x="939" y="179"/>
                              </a:lnTo>
                              <a:lnTo>
                                <a:pt x="985" y="179"/>
                              </a:lnTo>
                              <a:lnTo>
                                <a:pt x="997" y="179"/>
                              </a:lnTo>
                              <a:lnTo>
                                <a:pt x="997" y="167"/>
                              </a:lnTo>
                              <a:lnTo>
                                <a:pt x="982" y="167"/>
                              </a:lnTo>
                              <a:lnTo>
                                <a:pt x="978" y="161"/>
                              </a:lnTo>
                              <a:lnTo>
                                <a:pt x="978" y="50"/>
                              </a:lnTo>
                              <a:lnTo>
                                <a:pt x="982" y="44"/>
                              </a:lnTo>
                              <a:lnTo>
                                <a:pt x="997" y="44"/>
                              </a:lnTo>
                              <a:lnTo>
                                <a:pt x="997" y="32"/>
                              </a:lnTo>
                              <a:close/>
                              <a:moveTo>
                                <a:pt x="1160" y="105"/>
                              </a:moveTo>
                              <a:lnTo>
                                <a:pt x="1155" y="73"/>
                              </a:lnTo>
                              <a:lnTo>
                                <a:pt x="1140" y="48"/>
                              </a:lnTo>
                              <a:lnTo>
                                <a:pt x="1137" y="46"/>
                              </a:lnTo>
                              <a:lnTo>
                                <a:pt x="1125" y="39"/>
                              </a:lnTo>
                              <a:lnTo>
                                <a:pt x="1125" y="105"/>
                              </a:lnTo>
                              <a:lnTo>
                                <a:pt x="1122" y="131"/>
                              </a:lnTo>
                              <a:lnTo>
                                <a:pt x="1115" y="149"/>
                              </a:lnTo>
                              <a:lnTo>
                                <a:pt x="1102" y="160"/>
                              </a:lnTo>
                              <a:lnTo>
                                <a:pt x="1085" y="164"/>
                              </a:lnTo>
                              <a:lnTo>
                                <a:pt x="1069" y="160"/>
                              </a:lnTo>
                              <a:lnTo>
                                <a:pt x="1056" y="149"/>
                              </a:lnTo>
                              <a:lnTo>
                                <a:pt x="1049" y="130"/>
                              </a:lnTo>
                              <a:lnTo>
                                <a:pt x="1046" y="105"/>
                              </a:lnTo>
                              <a:lnTo>
                                <a:pt x="1049" y="80"/>
                              </a:lnTo>
                              <a:lnTo>
                                <a:pt x="1056" y="61"/>
                              </a:lnTo>
                              <a:lnTo>
                                <a:pt x="1069" y="50"/>
                              </a:lnTo>
                              <a:lnTo>
                                <a:pt x="1085" y="46"/>
                              </a:lnTo>
                              <a:lnTo>
                                <a:pt x="1102" y="50"/>
                              </a:lnTo>
                              <a:lnTo>
                                <a:pt x="1115" y="61"/>
                              </a:lnTo>
                              <a:lnTo>
                                <a:pt x="1122" y="80"/>
                              </a:lnTo>
                              <a:lnTo>
                                <a:pt x="1125" y="105"/>
                              </a:lnTo>
                              <a:lnTo>
                                <a:pt x="1125" y="39"/>
                              </a:lnTo>
                              <a:lnTo>
                                <a:pt x="1117" y="33"/>
                              </a:lnTo>
                              <a:lnTo>
                                <a:pt x="1085" y="28"/>
                              </a:lnTo>
                              <a:lnTo>
                                <a:pt x="1054" y="33"/>
                              </a:lnTo>
                              <a:lnTo>
                                <a:pt x="1031" y="48"/>
                              </a:lnTo>
                              <a:lnTo>
                                <a:pt x="1016" y="73"/>
                              </a:lnTo>
                              <a:lnTo>
                                <a:pt x="1011" y="105"/>
                              </a:lnTo>
                              <a:lnTo>
                                <a:pt x="1016" y="138"/>
                              </a:lnTo>
                              <a:lnTo>
                                <a:pt x="1031" y="162"/>
                              </a:lnTo>
                              <a:lnTo>
                                <a:pt x="1054" y="178"/>
                              </a:lnTo>
                              <a:lnTo>
                                <a:pt x="1085" y="183"/>
                              </a:lnTo>
                              <a:lnTo>
                                <a:pt x="1117" y="178"/>
                              </a:lnTo>
                              <a:lnTo>
                                <a:pt x="1138" y="164"/>
                              </a:lnTo>
                              <a:lnTo>
                                <a:pt x="1140" y="162"/>
                              </a:lnTo>
                              <a:lnTo>
                                <a:pt x="1155" y="138"/>
                              </a:lnTo>
                              <a:lnTo>
                                <a:pt x="1160" y="105"/>
                              </a:lnTo>
                              <a:close/>
                              <a:moveTo>
                                <a:pt x="1326" y="32"/>
                              </a:moveTo>
                              <a:lnTo>
                                <a:pt x="1306" y="32"/>
                              </a:lnTo>
                              <a:lnTo>
                                <a:pt x="1285" y="32"/>
                              </a:lnTo>
                              <a:lnTo>
                                <a:pt x="1264" y="32"/>
                              </a:lnTo>
                              <a:lnTo>
                                <a:pt x="1264" y="44"/>
                              </a:lnTo>
                              <a:lnTo>
                                <a:pt x="1280" y="44"/>
                              </a:lnTo>
                              <a:lnTo>
                                <a:pt x="1282" y="50"/>
                              </a:lnTo>
                              <a:lnTo>
                                <a:pt x="1283" y="153"/>
                              </a:lnTo>
                              <a:lnTo>
                                <a:pt x="1226" y="32"/>
                              </a:lnTo>
                              <a:lnTo>
                                <a:pt x="1167" y="32"/>
                              </a:lnTo>
                              <a:lnTo>
                                <a:pt x="1167" y="44"/>
                              </a:lnTo>
                              <a:lnTo>
                                <a:pt x="1182" y="44"/>
                              </a:lnTo>
                              <a:lnTo>
                                <a:pt x="1186" y="50"/>
                              </a:lnTo>
                              <a:lnTo>
                                <a:pt x="1186" y="161"/>
                              </a:lnTo>
                              <a:lnTo>
                                <a:pt x="1182" y="167"/>
                              </a:lnTo>
                              <a:lnTo>
                                <a:pt x="1167" y="167"/>
                              </a:lnTo>
                              <a:lnTo>
                                <a:pt x="1167" y="179"/>
                              </a:lnTo>
                              <a:lnTo>
                                <a:pt x="1178" y="179"/>
                              </a:lnTo>
                              <a:lnTo>
                                <a:pt x="1219" y="179"/>
                              </a:lnTo>
                              <a:lnTo>
                                <a:pt x="1229" y="179"/>
                              </a:lnTo>
                              <a:lnTo>
                                <a:pt x="1229" y="167"/>
                              </a:lnTo>
                              <a:lnTo>
                                <a:pt x="1214" y="167"/>
                              </a:lnTo>
                              <a:lnTo>
                                <a:pt x="1211" y="161"/>
                              </a:lnTo>
                              <a:lnTo>
                                <a:pt x="1211" y="59"/>
                              </a:lnTo>
                              <a:lnTo>
                                <a:pt x="1267" y="179"/>
                              </a:lnTo>
                              <a:lnTo>
                                <a:pt x="1308" y="179"/>
                              </a:lnTo>
                              <a:lnTo>
                                <a:pt x="1308" y="50"/>
                              </a:lnTo>
                              <a:lnTo>
                                <a:pt x="1311" y="44"/>
                              </a:lnTo>
                              <a:lnTo>
                                <a:pt x="1326" y="44"/>
                              </a:lnTo>
                              <a:lnTo>
                                <a:pt x="1326"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CE401" id="Freeform: Shape 128" o:spid="_x0000_s1026" style="position:absolute;margin-left:37.65pt;margin-top:8.45pt;width:66.35pt;height:9.1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" path="m147,125r-15,l131,145r-5,11l116,160r-16,1l58,161r,-67l94,94r5,2l100,118r13,l113,54r-14,l99,77r-5,1l58,78r,-61l124,17r7,2l131,47r15,l146,,1,r,12l22,12r3,6l25,160r-3,6l,166r,13l147,179r,-54xm326,167r-11,l308,161,259,105,305,49r6,-5l320,44r,-12l301,32r-45,l256,44r9,1l269,46r,7l267,56,245,87,220,53r,-8l224,44r9,l233,32r-32,l191,32r-22,l169,44r8,1l181,49r45,55l181,162r-7,5l167,167r,12l185,179r43,l228,167r-7,-1l217,164r,-7l218,154r23,-33l267,154r1,3l268,164r-4,2l255,167r,12l267,179r35,l326,179r,-12xm462,32r-87,l330,32r,44l345,76r,-2l345,54r6,-5l380,49r,112l377,167r-18,l359,179r13,l421,179r12,l433,167r-17,l412,161r,-112l441,49r5,4l446,76r16,l462,32xm600,133r-13,l585,148r-4,9l572,161r-15,1l530,162r,-51l554,111r4,3l559,130r13,l572,76r-13,l558,93r-4,2l530,95r,-46l577,49r8,3l585,73r14,l599,32r-120,l479,44r15,l498,50r,110l495,167r-16,l479,179r121,l600,133xm783,32r-21,l741,32r-20,l721,44r15,l739,50r1,103l683,32r-59,l624,44r15,l642,50r,111l639,167r-15,l624,179r10,l676,179r10,l686,167r-15,l668,161,667,59r57,120l765,179r,-129l768,44r15,l783,32xm911,139r-2,-13l903,116r-10,-9l879,100,836,82r-6,-6l830,53r11,-9l878,44r9,9l887,71r,5l906,76r,-41l892,32,880,30,867,29,855,28r-25,3l812,40,801,53r-4,18l799,84r7,11l816,104r16,8l872,129r5,5l877,159r-10,8l849,167r-15,-2l823,160r-6,-9l815,138r,-3l798,135r,41l811,179r13,2l838,182r13,1l876,180r19,-9l907,157r4,-18xm997,32r-34,l951,32r-23,l928,44r15,l946,50r,111l943,167r-15,l928,179r11,l985,179r12,l997,167r-15,l978,161r,-111l982,44r15,l997,32xm1160,105r-5,-32l1140,48r-3,-2l1125,39r,66l1122,131r-7,18l1102,160r-17,4l1069,160r-13,-11l1049,130r-3,-25l1049,80r7,-19l1069,50r16,-4l1102,50r13,11l1122,80r3,25l1125,39r-8,-6l1085,28r-31,5l1031,48r-15,25l1011,105r5,33l1031,162r23,16l1085,183r32,-5l1138,164r2,-2l1155,138r5,-33xm1326,32r-20,l1285,32r-21,l1264,44r16,l1282,50r1,103l1226,32r-59,l1167,44r15,l1186,50r,111l1182,167r-15,l1167,179r11,l1219,179r10,l1229,167r-15,l1211,161r,-102l1267,179r41,l1308,50r3,-6l1326,44r,-12xe" stroked="f">
                <v:path arrowok="t" o:connecttype="custom" o:connectlocs="73660,8768080;62865,8727440;62865,8715375;83185,8678545;635,8674100;0,8771890;200025,8772525;203200,8694420;168275,8695055;139700,8700135;127635,8686800;114935,8697595;106045,8780145;137795,8770620;170180,8766175;169545,8780145;238125,8686800;219075,8700770;227965,8772525;274955,8772525;283210,8700135;372745,8750935;336550,8769350;363220,8749030;336550,8726805;380365,8712835;316230,8698230;381000,8780145;457835,8686800;433705,8686800;407670,8768715;429260,8780145;423545,8703945;497205,8694420;567055,8734425;534035,8694420;575310,8714740;542925,8684260;507365,8719820;556895,8751570;522605,8768080;506730,8778240;556260,8780780;611505,8686800;600710,8698230;596265,8780145;621030,8768715;736600,8733155;714375,8733155;678815,8768080;670560,8705215;712470,8717280;669290,8687435;654685,8769350;723900,8769350;815975,8686800;814705,8763635;753110,8698230;748030,8780145;768985,8768715;832485,8694420" o:connectangles="0,0,0,0,0,0,0,0,0,0,0,0,0,0,0,0,0,0,0,0,0,0,0,0,0,0,0,0,0,0,0,0,0,0,0,0,0,0,0,0,0,0,0,0,0,0,0,0,0,0,0,0,0,0,0,0,0,0,0,0,0"/>
              </v:shape>
            </w:pict>
          </mc:Fallback>
        </mc:AlternateContent>
      </w:r>
    </w:p>
    <w:p w14:paraId="1EA351D7" w14:textId="77777777" w:rsidR="00BF7EBC" w:rsidRDefault="00BF7EBC">
      <w:pPr>
        <w:pStyle w:val="BodyText"/>
        <w:ind w:left="0"/>
        <w:rPr>
          <w:rFonts w:ascii="Franklin Gothic Medium"/>
          <w:sz w:val="16"/>
        </w:rPr>
      </w:pPr>
    </w:p>
    <w:p w14:paraId="7A87622B" w14:textId="77777777" w:rsidR="00BF7EBC" w:rsidRDefault="00BF7EBC">
      <w:pPr>
        <w:pStyle w:val="BodyText"/>
        <w:ind w:left="0"/>
        <w:rPr>
          <w:rFonts w:ascii="Franklin Gothic Medium"/>
          <w:sz w:val="16"/>
        </w:rPr>
      </w:pPr>
    </w:p>
    <w:p w14:paraId="36CE0D3F" w14:textId="77777777" w:rsidR="00BF7EBC" w:rsidRPr="009100ED" w:rsidRDefault="002C7365">
      <w:pPr>
        <w:spacing w:before="115"/>
        <w:ind w:left="640"/>
        <w:rPr>
          <w:rFonts w:ascii="Franklin Gothic Medium"/>
          <w:sz w:val="14"/>
          <w:lang w:val="es-AR"/>
        </w:rPr>
      </w:pPr>
      <w:r w:rsidRPr="009100ED">
        <w:rPr>
          <w:rFonts w:ascii="Franklin Gothic Medium"/>
          <w:color w:val="FFFFFF"/>
          <w:sz w:val="14"/>
          <w:lang w:val="es-AR"/>
        </w:rPr>
        <w:t>Publication</w:t>
      </w:r>
      <w:r w:rsidRPr="009100ED">
        <w:rPr>
          <w:rFonts w:ascii="Franklin Gothic Medium"/>
          <w:color w:val="FFFFFF"/>
          <w:spacing w:val="1"/>
          <w:sz w:val="14"/>
          <w:lang w:val="es-AR"/>
        </w:rPr>
        <w:t xml:space="preserve"> </w:t>
      </w:r>
      <w:r w:rsidRPr="009100ED">
        <w:rPr>
          <w:rFonts w:ascii="Franklin Gothic Medium"/>
          <w:color w:val="FFFFFF"/>
          <w:sz w:val="14"/>
          <w:lang w:val="es-AR"/>
        </w:rPr>
        <w:t>No:</w:t>
      </w:r>
      <w:r w:rsidRPr="009100ED">
        <w:rPr>
          <w:rFonts w:ascii="Franklin Gothic Medium"/>
          <w:color w:val="FFFFFF"/>
          <w:spacing w:val="2"/>
          <w:sz w:val="14"/>
          <w:lang w:val="es-AR"/>
        </w:rPr>
        <w:t xml:space="preserve"> </w:t>
      </w:r>
      <w:r w:rsidRPr="009100ED">
        <w:rPr>
          <w:rFonts w:ascii="Franklin Gothic Medium"/>
          <w:color w:val="FFFFFF"/>
          <w:spacing w:val="-4"/>
          <w:sz w:val="14"/>
          <w:lang w:val="es-AR"/>
        </w:rPr>
        <w:t>4597</w:t>
      </w:r>
    </w:p>
    <w:p w14:paraId="19DF0D05" w14:textId="77777777" w:rsidR="00BF7EBC" w:rsidRPr="009100ED" w:rsidRDefault="00BF7EBC">
      <w:pPr>
        <w:rPr>
          <w:rFonts w:ascii="Franklin Gothic Medium"/>
          <w:sz w:val="14"/>
          <w:lang w:val="es-AR"/>
        </w:rPr>
        <w:sectPr w:rsidR="00BF7EBC" w:rsidRPr="009100ED">
          <w:type w:val="continuous"/>
          <w:pgSz w:w="12240" w:h="15840"/>
          <w:pgMar w:top="1580" w:right="80" w:bottom="280" w:left="260" w:header="720" w:footer="720" w:gutter="0"/>
          <w:cols w:num="2" w:space="720" w:equalWidth="0">
            <w:col w:w="3157" w:space="5907"/>
            <w:col w:w="2836"/>
          </w:cols>
        </w:sectPr>
      </w:pPr>
    </w:p>
    <w:p w14:paraId="1D033835" w14:textId="28BFA1F8" w:rsidR="00BF7EBC" w:rsidRPr="009100ED" w:rsidRDefault="00BF7EBC">
      <w:pPr>
        <w:pStyle w:val="BodyText"/>
        <w:spacing w:before="1"/>
        <w:ind w:left="0"/>
        <w:rPr>
          <w:rFonts w:ascii="Franklin Gothic Medium"/>
          <w:sz w:val="22"/>
          <w:lang w:val="es-AR"/>
        </w:rPr>
      </w:pPr>
    </w:p>
    <w:p w14:paraId="1F90165C" w14:textId="77777777" w:rsidR="00BF7EBC" w:rsidRPr="009100ED" w:rsidRDefault="002C7365">
      <w:pPr>
        <w:tabs>
          <w:tab w:val="left" w:pos="526"/>
          <w:tab w:val="left" w:pos="2735"/>
          <w:tab w:val="left" w:pos="3265"/>
          <w:tab w:val="left" w:pos="3986"/>
          <w:tab w:val="left" w:pos="5094"/>
          <w:tab w:val="left" w:pos="7221"/>
        </w:tabs>
        <w:spacing w:before="94"/>
        <w:ind w:left="180"/>
        <w:jc w:val="center"/>
        <w:rPr>
          <w:rFonts w:ascii="Arial Narrow"/>
          <w:b/>
          <w:sz w:val="16"/>
          <w:lang w:val="es-AR"/>
        </w:rPr>
      </w:pPr>
      <w:r w:rsidRPr="009100ED">
        <w:rPr>
          <w:rFonts w:ascii="Arial Narrow"/>
          <w:b/>
          <w:color w:val="FFFFFF"/>
          <w:spacing w:val="-10"/>
          <w:sz w:val="16"/>
          <w:lang w:val="es-AR"/>
        </w:rPr>
        <w:t>A</w:t>
      </w:r>
      <w:r w:rsidRPr="009100ED">
        <w:rPr>
          <w:rFonts w:ascii="Arial Narrow"/>
          <w:b/>
          <w:color w:val="FFFFFF"/>
          <w:sz w:val="16"/>
          <w:lang w:val="es-AR"/>
        </w:rPr>
        <w:tab/>
        <w:t>P</w:t>
      </w:r>
      <w:r w:rsidRPr="009100ED">
        <w:rPr>
          <w:rFonts w:ascii="Arial Narrow"/>
          <w:b/>
          <w:color w:val="FFFFFF"/>
          <w:spacing w:val="67"/>
          <w:sz w:val="16"/>
          <w:lang w:val="es-AR"/>
        </w:rPr>
        <w:t xml:space="preserve"> </w:t>
      </w:r>
      <w:r w:rsidRPr="009100ED">
        <w:rPr>
          <w:rFonts w:ascii="Arial Narrow"/>
          <w:b/>
          <w:color w:val="FFFFFF"/>
          <w:sz w:val="16"/>
          <w:lang w:val="es-AR"/>
        </w:rPr>
        <w:t>U</w:t>
      </w:r>
      <w:r w:rsidRPr="009100ED">
        <w:rPr>
          <w:rFonts w:ascii="Arial Narrow"/>
          <w:b/>
          <w:color w:val="FFFFFF"/>
          <w:spacing w:val="68"/>
          <w:sz w:val="16"/>
          <w:lang w:val="es-AR"/>
        </w:rPr>
        <w:t xml:space="preserve"> </w:t>
      </w:r>
      <w:r w:rsidRPr="009100ED">
        <w:rPr>
          <w:rFonts w:ascii="Arial Narrow"/>
          <w:b/>
          <w:color w:val="FFFFFF"/>
          <w:sz w:val="16"/>
          <w:lang w:val="es-AR"/>
        </w:rPr>
        <w:t>B</w:t>
      </w:r>
      <w:r w:rsidRPr="009100ED">
        <w:rPr>
          <w:rFonts w:ascii="Arial Narrow"/>
          <w:b/>
          <w:color w:val="FFFFFF"/>
          <w:spacing w:val="67"/>
          <w:sz w:val="16"/>
          <w:lang w:val="es-AR"/>
        </w:rPr>
        <w:t xml:space="preserve"> </w:t>
      </w:r>
      <w:r w:rsidRPr="009100ED">
        <w:rPr>
          <w:rFonts w:ascii="Arial Narrow"/>
          <w:b/>
          <w:color w:val="FFFFFF"/>
          <w:sz w:val="16"/>
          <w:lang w:val="es-AR"/>
        </w:rPr>
        <w:t>L</w:t>
      </w:r>
      <w:r w:rsidRPr="009100ED">
        <w:rPr>
          <w:rFonts w:ascii="Arial Narrow"/>
          <w:b/>
          <w:color w:val="FFFFFF"/>
          <w:spacing w:val="68"/>
          <w:sz w:val="16"/>
          <w:lang w:val="es-AR"/>
        </w:rPr>
        <w:t xml:space="preserve"> </w:t>
      </w:r>
      <w:r w:rsidRPr="009100ED">
        <w:rPr>
          <w:rFonts w:ascii="Arial Narrow"/>
          <w:b/>
          <w:color w:val="FFFFFF"/>
          <w:sz w:val="16"/>
          <w:lang w:val="es-AR"/>
        </w:rPr>
        <w:t>I</w:t>
      </w:r>
      <w:r w:rsidRPr="009100ED">
        <w:rPr>
          <w:rFonts w:ascii="Arial Narrow"/>
          <w:b/>
          <w:color w:val="FFFFFF"/>
          <w:spacing w:val="68"/>
          <w:sz w:val="16"/>
          <w:lang w:val="es-AR"/>
        </w:rPr>
        <w:t xml:space="preserve"> </w:t>
      </w:r>
      <w:r w:rsidRPr="009100ED">
        <w:rPr>
          <w:rFonts w:ascii="Arial Narrow"/>
          <w:b/>
          <w:color w:val="FFFFFF"/>
          <w:sz w:val="16"/>
          <w:lang w:val="es-AR"/>
        </w:rPr>
        <w:t>C</w:t>
      </w:r>
      <w:r w:rsidRPr="009100ED">
        <w:rPr>
          <w:rFonts w:ascii="Arial Narrow"/>
          <w:b/>
          <w:color w:val="FFFFFF"/>
          <w:spacing w:val="67"/>
          <w:sz w:val="16"/>
          <w:lang w:val="es-AR"/>
        </w:rPr>
        <w:t xml:space="preserve"> </w:t>
      </w:r>
      <w:r w:rsidRPr="009100ED">
        <w:rPr>
          <w:rFonts w:ascii="Arial Narrow"/>
          <w:b/>
          <w:color w:val="FFFFFF"/>
          <w:sz w:val="16"/>
          <w:lang w:val="es-AR"/>
        </w:rPr>
        <w:t>A</w:t>
      </w:r>
      <w:r w:rsidRPr="009100ED">
        <w:rPr>
          <w:rFonts w:ascii="Arial Narrow"/>
          <w:b/>
          <w:color w:val="FFFFFF"/>
          <w:spacing w:val="62"/>
          <w:sz w:val="16"/>
          <w:lang w:val="es-AR"/>
        </w:rPr>
        <w:t xml:space="preserve"> </w:t>
      </w:r>
      <w:r w:rsidRPr="009100ED">
        <w:rPr>
          <w:rFonts w:ascii="Arial Narrow"/>
          <w:b/>
          <w:color w:val="FFFFFF"/>
          <w:sz w:val="16"/>
          <w:lang w:val="es-AR"/>
        </w:rPr>
        <w:t>T</w:t>
      </w:r>
      <w:r w:rsidRPr="009100ED">
        <w:rPr>
          <w:rFonts w:ascii="Arial Narrow"/>
          <w:b/>
          <w:color w:val="FFFFFF"/>
          <w:spacing w:val="68"/>
          <w:sz w:val="16"/>
          <w:lang w:val="es-AR"/>
        </w:rPr>
        <w:t xml:space="preserve"> </w:t>
      </w:r>
      <w:r w:rsidRPr="009100ED">
        <w:rPr>
          <w:rFonts w:ascii="Arial Narrow"/>
          <w:b/>
          <w:color w:val="FFFFFF"/>
          <w:sz w:val="16"/>
          <w:lang w:val="es-AR"/>
        </w:rPr>
        <w:t>I</w:t>
      </w:r>
      <w:r w:rsidRPr="009100ED">
        <w:rPr>
          <w:rFonts w:ascii="Arial Narrow"/>
          <w:b/>
          <w:color w:val="FFFFFF"/>
          <w:spacing w:val="67"/>
          <w:sz w:val="16"/>
          <w:lang w:val="es-AR"/>
        </w:rPr>
        <w:t xml:space="preserve"> </w:t>
      </w:r>
      <w:r w:rsidRPr="009100ED">
        <w:rPr>
          <w:rFonts w:ascii="Arial Narrow"/>
          <w:b/>
          <w:color w:val="FFFFFF"/>
          <w:sz w:val="16"/>
          <w:lang w:val="es-AR"/>
        </w:rPr>
        <w:t>O</w:t>
      </w:r>
      <w:r w:rsidRPr="009100ED">
        <w:rPr>
          <w:rFonts w:ascii="Arial Narrow"/>
          <w:b/>
          <w:color w:val="FFFFFF"/>
          <w:spacing w:val="68"/>
          <w:sz w:val="16"/>
          <w:lang w:val="es-AR"/>
        </w:rPr>
        <w:t xml:space="preserve"> </w:t>
      </w:r>
      <w:r w:rsidRPr="009100ED">
        <w:rPr>
          <w:rFonts w:ascii="Arial Narrow"/>
          <w:b/>
          <w:color w:val="FFFFFF"/>
          <w:spacing w:val="-10"/>
          <w:sz w:val="16"/>
          <w:lang w:val="es-AR"/>
        </w:rPr>
        <w:t>N</w:t>
      </w:r>
      <w:r w:rsidRPr="009100ED">
        <w:rPr>
          <w:rFonts w:ascii="Arial Narrow"/>
          <w:b/>
          <w:color w:val="FFFFFF"/>
          <w:sz w:val="16"/>
          <w:lang w:val="es-AR"/>
        </w:rPr>
        <w:tab/>
        <w:t>O</w:t>
      </w:r>
      <w:r w:rsidRPr="009100ED">
        <w:rPr>
          <w:rFonts w:ascii="Arial Narrow"/>
          <w:b/>
          <w:color w:val="FFFFFF"/>
          <w:spacing w:val="61"/>
          <w:sz w:val="16"/>
          <w:lang w:val="es-AR"/>
        </w:rPr>
        <w:t xml:space="preserve"> </w:t>
      </w:r>
      <w:r w:rsidRPr="009100ED">
        <w:rPr>
          <w:rFonts w:ascii="Arial Narrow"/>
          <w:b/>
          <w:color w:val="FFFFFF"/>
          <w:spacing w:val="-10"/>
          <w:sz w:val="16"/>
          <w:lang w:val="es-AR"/>
        </w:rPr>
        <w:t>F</w:t>
      </w:r>
      <w:r w:rsidRPr="009100ED">
        <w:rPr>
          <w:rFonts w:ascii="Arial Narrow"/>
          <w:b/>
          <w:color w:val="FFFFFF"/>
          <w:sz w:val="16"/>
          <w:lang w:val="es-AR"/>
        </w:rPr>
        <w:tab/>
        <w:t>T</w:t>
      </w:r>
      <w:r w:rsidRPr="009100ED">
        <w:rPr>
          <w:rFonts w:ascii="Arial Narrow"/>
          <w:b/>
          <w:color w:val="FFFFFF"/>
          <w:spacing w:val="63"/>
          <w:sz w:val="16"/>
          <w:lang w:val="es-AR"/>
        </w:rPr>
        <w:t xml:space="preserve"> </w:t>
      </w:r>
      <w:r w:rsidRPr="009100ED">
        <w:rPr>
          <w:rFonts w:ascii="Arial Narrow"/>
          <w:b/>
          <w:color w:val="FFFFFF"/>
          <w:sz w:val="16"/>
          <w:lang w:val="es-AR"/>
        </w:rPr>
        <w:t>H</w:t>
      </w:r>
      <w:r w:rsidRPr="009100ED">
        <w:rPr>
          <w:rFonts w:ascii="Arial Narrow"/>
          <w:b/>
          <w:color w:val="FFFFFF"/>
          <w:spacing w:val="64"/>
          <w:sz w:val="16"/>
          <w:lang w:val="es-AR"/>
        </w:rPr>
        <w:t xml:space="preserve"> </w:t>
      </w:r>
      <w:r w:rsidRPr="009100ED">
        <w:rPr>
          <w:rFonts w:ascii="Arial Narrow"/>
          <w:b/>
          <w:color w:val="FFFFFF"/>
          <w:spacing w:val="-10"/>
          <w:sz w:val="16"/>
          <w:lang w:val="es-AR"/>
        </w:rPr>
        <w:t>E</w:t>
      </w:r>
      <w:r w:rsidRPr="009100ED">
        <w:rPr>
          <w:rFonts w:ascii="Arial Narrow"/>
          <w:b/>
          <w:color w:val="FFFFFF"/>
          <w:sz w:val="16"/>
          <w:lang w:val="es-AR"/>
        </w:rPr>
        <w:tab/>
        <w:t>L</w:t>
      </w:r>
      <w:r w:rsidRPr="009100ED">
        <w:rPr>
          <w:rFonts w:ascii="Arial Narrow"/>
          <w:b/>
          <w:color w:val="FFFFFF"/>
          <w:spacing w:val="62"/>
          <w:sz w:val="16"/>
          <w:lang w:val="es-AR"/>
        </w:rPr>
        <w:t xml:space="preserve"> </w:t>
      </w:r>
      <w:r w:rsidRPr="009100ED">
        <w:rPr>
          <w:rFonts w:ascii="Arial Narrow"/>
          <w:b/>
          <w:color w:val="FFFFFF"/>
          <w:sz w:val="16"/>
          <w:lang w:val="es-AR"/>
        </w:rPr>
        <w:t>O</w:t>
      </w:r>
      <w:r w:rsidRPr="009100ED">
        <w:rPr>
          <w:rFonts w:ascii="Arial Narrow"/>
          <w:b/>
          <w:color w:val="FFFFFF"/>
          <w:spacing w:val="63"/>
          <w:sz w:val="16"/>
          <w:lang w:val="es-AR"/>
        </w:rPr>
        <w:t xml:space="preserve"> </w:t>
      </w:r>
      <w:r w:rsidRPr="009100ED">
        <w:rPr>
          <w:rFonts w:ascii="Arial Narrow"/>
          <w:b/>
          <w:color w:val="FFFFFF"/>
          <w:sz w:val="16"/>
          <w:lang w:val="es-AR"/>
        </w:rPr>
        <w:t>C</w:t>
      </w:r>
      <w:r w:rsidRPr="009100ED">
        <w:rPr>
          <w:rFonts w:ascii="Arial Narrow"/>
          <w:b/>
          <w:color w:val="FFFFFF"/>
          <w:spacing w:val="63"/>
          <w:sz w:val="16"/>
          <w:lang w:val="es-AR"/>
        </w:rPr>
        <w:t xml:space="preserve"> </w:t>
      </w:r>
      <w:r w:rsidRPr="009100ED">
        <w:rPr>
          <w:rFonts w:ascii="Arial Narrow"/>
          <w:b/>
          <w:color w:val="FFFFFF"/>
          <w:sz w:val="16"/>
          <w:lang w:val="es-AR"/>
        </w:rPr>
        <w:t>A</w:t>
      </w:r>
      <w:r w:rsidRPr="009100ED">
        <w:rPr>
          <w:rFonts w:ascii="Arial Narrow"/>
          <w:b/>
          <w:color w:val="FFFFFF"/>
          <w:spacing w:val="62"/>
          <w:sz w:val="16"/>
          <w:lang w:val="es-AR"/>
        </w:rPr>
        <w:t xml:space="preserve"> </w:t>
      </w:r>
      <w:r w:rsidRPr="009100ED">
        <w:rPr>
          <w:rFonts w:ascii="Arial Narrow"/>
          <w:b/>
          <w:color w:val="FFFFFF"/>
          <w:spacing w:val="-10"/>
          <w:sz w:val="16"/>
          <w:lang w:val="es-AR"/>
        </w:rPr>
        <w:t>L</w:t>
      </w:r>
      <w:r w:rsidRPr="009100ED">
        <w:rPr>
          <w:rFonts w:ascii="Arial Narrow"/>
          <w:b/>
          <w:color w:val="FFFFFF"/>
          <w:sz w:val="16"/>
          <w:lang w:val="es-AR"/>
        </w:rPr>
        <w:tab/>
        <w:t>G</w:t>
      </w:r>
      <w:r w:rsidRPr="009100ED">
        <w:rPr>
          <w:rFonts w:ascii="Arial Narrow"/>
          <w:b/>
          <w:color w:val="FFFFFF"/>
          <w:spacing w:val="66"/>
          <w:sz w:val="16"/>
          <w:lang w:val="es-AR"/>
        </w:rPr>
        <w:t xml:space="preserve"> </w:t>
      </w:r>
      <w:r w:rsidRPr="009100ED">
        <w:rPr>
          <w:rFonts w:ascii="Arial Narrow"/>
          <w:b/>
          <w:color w:val="FFFFFF"/>
          <w:sz w:val="16"/>
          <w:lang w:val="es-AR"/>
        </w:rPr>
        <w:t>O</w:t>
      </w:r>
      <w:r w:rsidRPr="009100ED">
        <w:rPr>
          <w:rFonts w:ascii="Arial Narrow"/>
          <w:b/>
          <w:color w:val="FFFFFF"/>
          <w:spacing w:val="63"/>
          <w:sz w:val="16"/>
          <w:lang w:val="es-AR"/>
        </w:rPr>
        <w:t xml:space="preserve"> </w:t>
      </w:r>
      <w:r w:rsidRPr="009100ED">
        <w:rPr>
          <w:rFonts w:ascii="Arial Narrow"/>
          <w:b/>
          <w:color w:val="FFFFFF"/>
          <w:sz w:val="16"/>
          <w:lang w:val="es-AR"/>
        </w:rPr>
        <w:t>V</w:t>
      </w:r>
      <w:r w:rsidRPr="009100ED">
        <w:rPr>
          <w:rFonts w:ascii="Arial Narrow"/>
          <w:b/>
          <w:color w:val="FFFFFF"/>
          <w:spacing w:val="66"/>
          <w:sz w:val="16"/>
          <w:lang w:val="es-AR"/>
        </w:rPr>
        <w:t xml:space="preserve"> </w:t>
      </w:r>
      <w:r w:rsidRPr="009100ED">
        <w:rPr>
          <w:rFonts w:ascii="Arial Narrow"/>
          <w:b/>
          <w:color w:val="FFFFFF"/>
          <w:sz w:val="16"/>
          <w:lang w:val="es-AR"/>
        </w:rPr>
        <w:t>E</w:t>
      </w:r>
      <w:r w:rsidRPr="009100ED">
        <w:rPr>
          <w:rFonts w:ascii="Arial Narrow"/>
          <w:b/>
          <w:color w:val="FFFFFF"/>
          <w:spacing w:val="66"/>
          <w:sz w:val="16"/>
          <w:lang w:val="es-AR"/>
        </w:rPr>
        <w:t xml:space="preserve"> </w:t>
      </w:r>
      <w:r w:rsidRPr="009100ED">
        <w:rPr>
          <w:rFonts w:ascii="Arial Narrow"/>
          <w:b/>
          <w:color w:val="FFFFFF"/>
          <w:sz w:val="16"/>
          <w:lang w:val="es-AR"/>
        </w:rPr>
        <w:t>R</w:t>
      </w:r>
      <w:r w:rsidRPr="009100ED">
        <w:rPr>
          <w:rFonts w:ascii="Arial Narrow"/>
          <w:b/>
          <w:color w:val="FFFFFF"/>
          <w:spacing w:val="67"/>
          <w:sz w:val="16"/>
          <w:lang w:val="es-AR"/>
        </w:rPr>
        <w:t xml:space="preserve"> </w:t>
      </w:r>
      <w:r w:rsidRPr="009100ED">
        <w:rPr>
          <w:rFonts w:ascii="Arial Narrow"/>
          <w:b/>
          <w:color w:val="FFFFFF"/>
          <w:sz w:val="16"/>
          <w:lang w:val="es-AR"/>
        </w:rPr>
        <w:t>N</w:t>
      </w:r>
      <w:r w:rsidRPr="009100ED">
        <w:rPr>
          <w:rFonts w:ascii="Arial Narrow"/>
          <w:b/>
          <w:color w:val="FFFFFF"/>
          <w:spacing w:val="66"/>
          <w:sz w:val="16"/>
          <w:lang w:val="es-AR"/>
        </w:rPr>
        <w:t xml:space="preserve"> </w:t>
      </w:r>
      <w:r w:rsidRPr="009100ED">
        <w:rPr>
          <w:rFonts w:ascii="Arial Narrow"/>
          <w:b/>
          <w:color w:val="FFFFFF"/>
          <w:sz w:val="16"/>
          <w:lang w:val="es-AR"/>
        </w:rPr>
        <w:t>M</w:t>
      </w:r>
      <w:r w:rsidRPr="009100ED">
        <w:rPr>
          <w:rFonts w:ascii="Arial Narrow"/>
          <w:b/>
          <w:color w:val="FFFFFF"/>
          <w:spacing w:val="66"/>
          <w:sz w:val="16"/>
          <w:lang w:val="es-AR"/>
        </w:rPr>
        <w:t xml:space="preserve"> </w:t>
      </w:r>
      <w:r w:rsidRPr="009100ED">
        <w:rPr>
          <w:rFonts w:ascii="Arial Narrow"/>
          <w:b/>
          <w:color w:val="FFFFFF"/>
          <w:sz w:val="16"/>
          <w:lang w:val="es-AR"/>
        </w:rPr>
        <w:t>E</w:t>
      </w:r>
      <w:r w:rsidRPr="009100ED">
        <w:rPr>
          <w:rFonts w:ascii="Arial Narrow"/>
          <w:b/>
          <w:color w:val="FFFFFF"/>
          <w:spacing w:val="67"/>
          <w:sz w:val="16"/>
          <w:lang w:val="es-AR"/>
        </w:rPr>
        <w:t xml:space="preserve"> </w:t>
      </w:r>
      <w:r w:rsidRPr="009100ED">
        <w:rPr>
          <w:rFonts w:ascii="Arial Narrow"/>
          <w:b/>
          <w:color w:val="FFFFFF"/>
          <w:sz w:val="16"/>
          <w:lang w:val="es-AR"/>
        </w:rPr>
        <w:t>N</w:t>
      </w:r>
      <w:r w:rsidRPr="009100ED">
        <w:rPr>
          <w:rFonts w:ascii="Arial Narrow"/>
          <w:b/>
          <w:color w:val="FFFFFF"/>
          <w:spacing w:val="66"/>
          <w:sz w:val="16"/>
          <w:lang w:val="es-AR"/>
        </w:rPr>
        <w:t xml:space="preserve"> </w:t>
      </w:r>
      <w:r w:rsidRPr="009100ED">
        <w:rPr>
          <w:rFonts w:ascii="Arial Narrow"/>
          <w:b/>
          <w:color w:val="FFFFFF"/>
          <w:spacing w:val="-10"/>
          <w:sz w:val="16"/>
          <w:lang w:val="es-AR"/>
        </w:rPr>
        <w:t>T</w:t>
      </w:r>
      <w:r w:rsidRPr="009100ED">
        <w:rPr>
          <w:rFonts w:ascii="Arial Narrow"/>
          <w:b/>
          <w:color w:val="FFFFFF"/>
          <w:sz w:val="16"/>
          <w:lang w:val="es-AR"/>
        </w:rPr>
        <w:tab/>
        <w:t>C</w:t>
      </w:r>
      <w:r w:rsidRPr="009100ED">
        <w:rPr>
          <w:rFonts w:ascii="Arial Narrow"/>
          <w:b/>
          <w:color w:val="FFFFFF"/>
          <w:spacing w:val="63"/>
          <w:sz w:val="16"/>
          <w:lang w:val="es-AR"/>
        </w:rPr>
        <w:t xml:space="preserve"> </w:t>
      </w:r>
      <w:r w:rsidRPr="009100ED">
        <w:rPr>
          <w:rFonts w:ascii="Arial Narrow"/>
          <w:b/>
          <w:color w:val="FFFFFF"/>
          <w:sz w:val="16"/>
          <w:lang w:val="es-AR"/>
        </w:rPr>
        <w:t>E</w:t>
      </w:r>
      <w:r w:rsidRPr="009100ED">
        <w:rPr>
          <w:rFonts w:ascii="Arial Narrow"/>
          <w:b/>
          <w:color w:val="FFFFFF"/>
          <w:spacing w:val="63"/>
          <w:sz w:val="16"/>
          <w:lang w:val="es-AR"/>
        </w:rPr>
        <w:t xml:space="preserve"> </w:t>
      </w:r>
      <w:r w:rsidRPr="009100ED">
        <w:rPr>
          <w:rFonts w:ascii="Arial Narrow"/>
          <w:b/>
          <w:color w:val="FFFFFF"/>
          <w:sz w:val="16"/>
          <w:lang w:val="es-AR"/>
        </w:rPr>
        <w:t>N</w:t>
      </w:r>
      <w:r w:rsidRPr="009100ED">
        <w:rPr>
          <w:rFonts w:ascii="Arial Narrow"/>
          <w:b/>
          <w:color w:val="FFFFFF"/>
          <w:spacing w:val="63"/>
          <w:sz w:val="16"/>
          <w:lang w:val="es-AR"/>
        </w:rPr>
        <w:t xml:space="preserve"> </w:t>
      </w:r>
      <w:r w:rsidRPr="009100ED">
        <w:rPr>
          <w:rFonts w:ascii="Arial Narrow"/>
          <w:b/>
          <w:color w:val="FFFFFF"/>
          <w:sz w:val="16"/>
          <w:lang w:val="es-AR"/>
        </w:rPr>
        <w:t>T</w:t>
      </w:r>
      <w:r w:rsidRPr="009100ED">
        <w:rPr>
          <w:rFonts w:ascii="Arial Narrow"/>
          <w:b/>
          <w:color w:val="FFFFFF"/>
          <w:spacing w:val="64"/>
          <w:sz w:val="16"/>
          <w:lang w:val="es-AR"/>
        </w:rPr>
        <w:t xml:space="preserve"> </w:t>
      </w:r>
      <w:r w:rsidRPr="009100ED">
        <w:rPr>
          <w:rFonts w:ascii="Arial Narrow"/>
          <w:b/>
          <w:color w:val="FFFFFF"/>
          <w:sz w:val="16"/>
          <w:lang w:val="es-AR"/>
        </w:rPr>
        <w:t>E</w:t>
      </w:r>
      <w:r w:rsidRPr="009100ED">
        <w:rPr>
          <w:rFonts w:ascii="Arial Narrow"/>
          <w:b/>
          <w:color w:val="FFFFFF"/>
          <w:spacing w:val="63"/>
          <w:sz w:val="16"/>
          <w:lang w:val="es-AR"/>
        </w:rPr>
        <w:t xml:space="preserve"> </w:t>
      </w:r>
      <w:r w:rsidRPr="009100ED">
        <w:rPr>
          <w:rFonts w:ascii="Arial Narrow"/>
          <w:b/>
          <w:color w:val="FFFFFF"/>
          <w:spacing w:val="-10"/>
          <w:sz w:val="16"/>
          <w:lang w:val="es-AR"/>
        </w:rPr>
        <w:t>R</w:t>
      </w:r>
    </w:p>
    <w:p w14:paraId="75B6775F" w14:textId="77777777" w:rsidR="00BF7EBC" w:rsidRPr="009100ED" w:rsidRDefault="00BF7EBC">
      <w:pPr>
        <w:jc w:val="center"/>
        <w:rPr>
          <w:rFonts w:ascii="Arial Narrow"/>
          <w:sz w:val="16"/>
          <w:lang w:val="es-AR"/>
        </w:rPr>
        <w:sectPr w:rsidR="00BF7EBC" w:rsidRPr="009100ED" w:rsidSect="002E675E">
          <w:type w:val="continuous"/>
          <w:pgSz w:w="12240" w:h="15840"/>
          <w:pgMar w:top="1580" w:right="80" w:bottom="280" w:left="260" w:header="720" w:footer="720" w:gutter="0"/>
          <w:pgNumType w:fmt="lowerRoman"/>
          <w:cols w:space="720"/>
        </w:sectPr>
      </w:pPr>
    </w:p>
    <w:p w14:paraId="740E814D" w14:textId="77777777" w:rsidR="00BF7EBC" w:rsidRDefault="002C7365">
      <w:pPr>
        <w:spacing w:before="81"/>
        <w:ind w:left="280"/>
        <w:rPr>
          <w:b/>
          <w:sz w:val="28"/>
        </w:rPr>
      </w:pPr>
      <w:r>
        <w:rPr>
          <w:b/>
          <w:color w:val="231F20"/>
          <w:w w:val="95"/>
          <w:sz w:val="28"/>
        </w:rPr>
        <w:lastRenderedPageBreak/>
        <w:t>Contact</w:t>
      </w:r>
      <w:r>
        <w:rPr>
          <w:b/>
          <w:color w:val="231F20"/>
          <w:spacing w:val="24"/>
          <w:sz w:val="28"/>
        </w:rPr>
        <w:t xml:space="preserve"> </w:t>
      </w:r>
      <w:r>
        <w:rPr>
          <w:b/>
          <w:color w:val="231F20"/>
          <w:spacing w:val="-2"/>
          <w:sz w:val="28"/>
        </w:rPr>
        <w:t>Information</w:t>
      </w:r>
    </w:p>
    <w:p w14:paraId="6B8368AC" w14:textId="77777777" w:rsidR="00BF7EBC" w:rsidRDefault="002C7365">
      <w:pPr>
        <w:pStyle w:val="BodyText"/>
        <w:spacing w:before="98" w:line="256" w:lineRule="auto"/>
        <w:ind w:left="640" w:right="7530"/>
      </w:pPr>
      <w:r>
        <w:rPr>
          <w:color w:val="231F20"/>
        </w:rPr>
        <w:t>Montana</w:t>
      </w:r>
      <w:r>
        <w:rPr>
          <w:color w:val="231F20"/>
          <w:spacing w:val="-15"/>
        </w:rPr>
        <w:t xml:space="preserve"> </w:t>
      </w:r>
      <w:r>
        <w:rPr>
          <w:color w:val="231F20"/>
        </w:rPr>
        <w:t>State</w:t>
      </w:r>
      <w:r>
        <w:rPr>
          <w:color w:val="231F20"/>
          <w:spacing w:val="-15"/>
        </w:rPr>
        <w:t xml:space="preserve"> </w:t>
      </w:r>
      <w:r>
        <w:rPr>
          <w:color w:val="231F20"/>
        </w:rPr>
        <w:t>University</w:t>
      </w:r>
      <w:r>
        <w:rPr>
          <w:color w:val="231F20"/>
          <w:spacing w:val="-15"/>
        </w:rPr>
        <w:t xml:space="preserve"> </w:t>
      </w:r>
      <w:r>
        <w:rPr>
          <w:color w:val="231F20"/>
        </w:rPr>
        <w:t>Extension Local Government Center</w:t>
      </w:r>
    </w:p>
    <w:p w14:paraId="2B537882" w14:textId="77777777" w:rsidR="00BF7EBC" w:rsidRDefault="002C7365">
      <w:pPr>
        <w:pStyle w:val="BodyText"/>
        <w:spacing w:line="268" w:lineRule="exact"/>
        <w:ind w:left="640"/>
      </w:pPr>
      <w:r>
        <w:rPr>
          <w:color w:val="231F20"/>
          <w:spacing w:val="-4"/>
        </w:rPr>
        <w:t>P.O.</w:t>
      </w:r>
      <w:r>
        <w:rPr>
          <w:color w:val="231F20"/>
          <w:spacing w:val="-11"/>
        </w:rPr>
        <w:t xml:space="preserve"> </w:t>
      </w:r>
      <w:r>
        <w:rPr>
          <w:color w:val="231F20"/>
          <w:spacing w:val="-4"/>
        </w:rPr>
        <w:t>Box</w:t>
      </w:r>
      <w:r>
        <w:rPr>
          <w:color w:val="231F20"/>
          <w:spacing w:val="-11"/>
        </w:rPr>
        <w:t xml:space="preserve"> </w:t>
      </w:r>
      <w:r>
        <w:rPr>
          <w:color w:val="231F20"/>
          <w:spacing w:val="-4"/>
        </w:rPr>
        <w:t>172240</w:t>
      </w:r>
    </w:p>
    <w:p w14:paraId="3C42EDF7" w14:textId="77777777" w:rsidR="00BF7EBC" w:rsidRDefault="002C7365">
      <w:pPr>
        <w:pStyle w:val="BodyText"/>
        <w:spacing w:before="18"/>
        <w:ind w:left="640"/>
      </w:pPr>
      <w:r>
        <w:rPr>
          <w:color w:val="231F20"/>
        </w:rPr>
        <w:t>Bozeman,</w:t>
      </w:r>
      <w:r>
        <w:rPr>
          <w:color w:val="231F20"/>
          <w:spacing w:val="23"/>
        </w:rPr>
        <w:t xml:space="preserve"> </w:t>
      </w:r>
      <w:r>
        <w:rPr>
          <w:color w:val="231F20"/>
        </w:rPr>
        <w:t>MT</w:t>
      </w:r>
      <w:r>
        <w:rPr>
          <w:color w:val="231F20"/>
          <w:spacing w:val="24"/>
        </w:rPr>
        <w:t xml:space="preserve"> </w:t>
      </w:r>
      <w:r>
        <w:rPr>
          <w:color w:val="231F20"/>
        </w:rPr>
        <w:t>59717-</w:t>
      </w:r>
      <w:r>
        <w:rPr>
          <w:color w:val="231F20"/>
          <w:spacing w:val="-4"/>
        </w:rPr>
        <w:t>2240</w:t>
      </w:r>
    </w:p>
    <w:p w14:paraId="6EAFF54B" w14:textId="77777777" w:rsidR="00BF7EBC" w:rsidRDefault="002C7365">
      <w:pPr>
        <w:pStyle w:val="BodyText"/>
        <w:spacing w:before="108"/>
        <w:ind w:left="640"/>
      </w:pPr>
      <w:r>
        <w:rPr>
          <w:color w:val="231F20"/>
          <w:w w:val="105"/>
        </w:rPr>
        <w:t>Phone:</w:t>
      </w:r>
      <w:r>
        <w:rPr>
          <w:color w:val="231F20"/>
          <w:spacing w:val="-16"/>
          <w:w w:val="105"/>
        </w:rPr>
        <w:t xml:space="preserve"> </w:t>
      </w:r>
      <w:r>
        <w:rPr>
          <w:color w:val="231F20"/>
          <w:w w:val="105"/>
        </w:rPr>
        <w:t>(406)</w:t>
      </w:r>
      <w:r>
        <w:rPr>
          <w:color w:val="231F20"/>
          <w:spacing w:val="-16"/>
          <w:w w:val="105"/>
        </w:rPr>
        <w:t xml:space="preserve"> </w:t>
      </w:r>
      <w:r>
        <w:rPr>
          <w:color w:val="231F20"/>
          <w:w w:val="105"/>
        </w:rPr>
        <w:t>994-</w:t>
      </w:r>
      <w:r>
        <w:rPr>
          <w:color w:val="231F20"/>
          <w:spacing w:val="-4"/>
          <w:w w:val="105"/>
        </w:rPr>
        <w:t>6694</w:t>
      </w:r>
    </w:p>
    <w:p w14:paraId="6F6232E8" w14:textId="77777777" w:rsidR="00BF7EBC" w:rsidRDefault="00000000">
      <w:pPr>
        <w:pStyle w:val="BodyText"/>
        <w:spacing w:before="108"/>
        <w:ind w:left="640"/>
      </w:pPr>
      <w:hyperlink r:id="rId16">
        <w:r w:rsidR="002C7365">
          <w:rPr>
            <w:color w:val="231F20"/>
            <w:spacing w:val="-2"/>
          </w:rPr>
          <w:t>http://msulocalgov.org</w:t>
        </w:r>
      </w:hyperlink>
    </w:p>
    <w:p w14:paraId="2547E771" w14:textId="77777777" w:rsidR="00BF7EBC" w:rsidRDefault="00BF7EBC">
      <w:pPr>
        <w:pStyle w:val="BodyText"/>
        <w:spacing w:before="4"/>
        <w:ind w:left="0"/>
        <w:rPr>
          <w:sz w:val="28"/>
        </w:rPr>
      </w:pPr>
    </w:p>
    <w:p w14:paraId="5286A8F3" w14:textId="77777777" w:rsidR="00BF7EBC" w:rsidRDefault="002C7365">
      <w:pPr>
        <w:ind w:left="280"/>
        <w:rPr>
          <w:b/>
          <w:sz w:val="28"/>
        </w:rPr>
      </w:pPr>
      <w:r>
        <w:rPr>
          <w:b/>
          <w:color w:val="231F20"/>
          <w:spacing w:val="-2"/>
          <w:sz w:val="28"/>
        </w:rPr>
        <w:t>Order</w:t>
      </w:r>
      <w:r>
        <w:rPr>
          <w:b/>
          <w:color w:val="231F20"/>
          <w:spacing w:val="-8"/>
          <w:sz w:val="28"/>
        </w:rPr>
        <w:t xml:space="preserve"> </w:t>
      </w:r>
      <w:r>
        <w:rPr>
          <w:b/>
          <w:color w:val="231F20"/>
          <w:spacing w:val="-2"/>
          <w:sz w:val="28"/>
        </w:rPr>
        <w:t>Information</w:t>
      </w:r>
    </w:p>
    <w:p w14:paraId="130C5662" w14:textId="77777777" w:rsidR="00BF7EBC" w:rsidRDefault="002C7365">
      <w:pPr>
        <w:pStyle w:val="BodyText"/>
        <w:spacing w:before="98" w:line="256" w:lineRule="auto"/>
        <w:ind w:left="640" w:right="7530"/>
      </w:pPr>
      <w:r>
        <w:rPr>
          <w:color w:val="231F20"/>
        </w:rPr>
        <w:t>Montana</w:t>
      </w:r>
      <w:r>
        <w:rPr>
          <w:color w:val="231F20"/>
          <w:spacing w:val="-15"/>
        </w:rPr>
        <w:t xml:space="preserve"> </w:t>
      </w:r>
      <w:r>
        <w:rPr>
          <w:color w:val="231F20"/>
        </w:rPr>
        <w:t>State</w:t>
      </w:r>
      <w:r>
        <w:rPr>
          <w:color w:val="231F20"/>
          <w:spacing w:val="-15"/>
        </w:rPr>
        <w:t xml:space="preserve"> </w:t>
      </w:r>
      <w:r>
        <w:rPr>
          <w:color w:val="231F20"/>
        </w:rPr>
        <w:t>University</w:t>
      </w:r>
      <w:r>
        <w:rPr>
          <w:color w:val="231F20"/>
          <w:spacing w:val="-15"/>
        </w:rPr>
        <w:t xml:space="preserve"> </w:t>
      </w:r>
      <w:r>
        <w:rPr>
          <w:color w:val="231F20"/>
        </w:rPr>
        <w:t>Extension Distribution Center</w:t>
      </w:r>
    </w:p>
    <w:p w14:paraId="5B5ABADA" w14:textId="77777777" w:rsidR="00BF7EBC" w:rsidRDefault="002C7365">
      <w:pPr>
        <w:pStyle w:val="BodyText"/>
        <w:spacing w:line="268" w:lineRule="exact"/>
        <w:ind w:left="640"/>
      </w:pPr>
      <w:r>
        <w:rPr>
          <w:color w:val="231F20"/>
          <w:spacing w:val="-4"/>
        </w:rPr>
        <w:t>P.O.</w:t>
      </w:r>
      <w:r>
        <w:rPr>
          <w:color w:val="231F20"/>
          <w:spacing w:val="-11"/>
        </w:rPr>
        <w:t xml:space="preserve"> </w:t>
      </w:r>
      <w:r>
        <w:rPr>
          <w:color w:val="231F20"/>
          <w:spacing w:val="-4"/>
        </w:rPr>
        <w:t>Box</w:t>
      </w:r>
      <w:r>
        <w:rPr>
          <w:color w:val="231F20"/>
          <w:spacing w:val="-11"/>
        </w:rPr>
        <w:t xml:space="preserve"> </w:t>
      </w:r>
      <w:r>
        <w:rPr>
          <w:color w:val="231F20"/>
          <w:spacing w:val="-4"/>
        </w:rPr>
        <w:t>172040</w:t>
      </w:r>
    </w:p>
    <w:p w14:paraId="42BF2173" w14:textId="77777777" w:rsidR="00BF7EBC" w:rsidRDefault="002C7365">
      <w:pPr>
        <w:pStyle w:val="BodyText"/>
        <w:spacing w:before="18"/>
        <w:ind w:left="640"/>
      </w:pPr>
      <w:r>
        <w:rPr>
          <w:color w:val="231F20"/>
        </w:rPr>
        <w:t>Bozeman,</w:t>
      </w:r>
      <w:r>
        <w:rPr>
          <w:color w:val="231F20"/>
          <w:spacing w:val="23"/>
        </w:rPr>
        <w:t xml:space="preserve"> </w:t>
      </w:r>
      <w:r>
        <w:rPr>
          <w:color w:val="231F20"/>
        </w:rPr>
        <w:t>MT</w:t>
      </w:r>
      <w:r>
        <w:rPr>
          <w:color w:val="231F20"/>
          <w:spacing w:val="24"/>
        </w:rPr>
        <w:t xml:space="preserve"> </w:t>
      </w:r>
      <w:r>
        <w:rPr>
          <w:color w:val="231F20"/>
        </w:rPr>
        <w:t>59717-</w:t>
      </w:r>
      <w:r>
        <w:rPr>
          <w:color w:val="231F20"/>
          <w:spacing w:val="-4"/>
        </w:rPr>
        <w:t>2040</w:t>
      </w:r>
    </w:p>
    <w:p w14:paraId="397313F7" w14:textId="77777777" w:rsidR="00BF7EBC" w:rsidRDefault="002C7365">
      <w:pPr>
        <w:pStyle w:val="BodyText"/>
        <w:spacing w:before="18"/>
        <w:ind w:left="640"/>
      </w:pPr>
      <w:r>
        <w:rPr>
          <w:color w:val="231F20"/>
          <w:w w:val="105"/>
        </w:rPr>
        <w:t>Phone:</w:t>
      </w:r>
      <w:r>
        <w:rPr>
          <w:color w:val="231F20"/>
          <w:spacing w:val="-16"/>
          <w:w w:val="105"/>
        </w:rPr>
        <w:t xml:space="preserve"> </w:t>
      </w:r>
      <w:r>
        <w:rPr>
          <w:color w:val="231F20"/>
          <w:w w:val="105"/>
        </w:rPr>
        <w:t>(406)</w:t>
      </w:r>
      <w:r>
        <w:rPr>
          <w:color w:val="231F20"/>
          <w:spacing w:val="-16"/>
          <w:w w:val="105"/>
        </w:rPr>
        <w:t xml:space="preserve"> </w:t>
      </w:r>
      <w:r>
        <w:rPr>
          <w:color w:val="231F20"/>
          <w:w w:val="105"/>
        </w:rPr>
        <w:t>994-</w:t>
      </w:r>
      <w:r>
        <w:rPr>
          <w:color w:val="231F20"/>
          <w:spacing w:val="-4"/>
          <w:w w:val="105"/>
        </w:rPr>
        <w:t>3273</w:t>
      </w:r>
    </w:p>
    <w:p w14:paraId="0ED1C6BF" w14:textId="77777777" w:rsidR="00BF7EBC" w:rsidRDefault="00000000">
      <w:pPr>
        <w:pStyle w:val="BodyText"/>
        <w:spacing w:before="18"/>
        <w:ind w:left="640"/>
      </w:pPr>
      <w:hyperlink r:id="rId17">
        <w:r w:rsidR="002C7365">
          <w:rPr>
            <w:color w:val="231F20"/>
            <w:spacing w:val="-2"/>
          </w:rPr>
          <w:t>http://store.msuextension.org</w:t>
        </w:r>
      </w:hyperlink>
    </w:p>
    <w:p w14:paraId="20C242F6" w14:textId="77777777" w:rsidR="00BF7EBC" w:rsidRDefault="00BF7EBC">
      <w:pPr>
        <w:pStyle w:val="BodyText"/>
        <w:ind w:left="0"/>
        <w:rPr>
          <w:sz w:val="30"/>
        </w:rPr>
      </w:pPr>
    </w:p>
    <w:p w14:paraId="578FAC56" w14:textId="77777777" w:rsidR="00BF7EBC" w:rsidRDefault="00BF7EBC">
      <w:pPr>
        <w:pStyle w:val="BodyText"/>
        <w:ind w:left="0"/>
        <w:rPr>
          <w:sz w:val="30"/>
        </w:rPr>
      </w:pPr>
    </w:p>
    <w:p w14:paraId="3DD33855" w14:textId="77777777" w:rsidR="00BF7EBC" w:rsidRDefault="00BF7EBC">
      <w:pPr>
        <w:pStyle w:val="BodyText"/>
        <w:spacing w:before="1"/>
        <w:ind w:left="0"/>
        <w:rPr>
          <w:sz w:val="34"/>
        </w:rPr>
      </w:pPr>
    </w:p>
    <w:p w14:paraId="6B24ED97" w14:textId="77777777" w:rsidR="00BF7EBC" w:rsidRDefault="002C7365">
      <w:pPr>
        <w:ind w:left="280"/>
        <w:rPr>
          <w:b/>
          <w:sz w:val="28"/>
        </w:rPr>
      </w:pPr>
      <w:r>
        <w:rPr>
          <w:b/>
          <w:color w:val="231F20"/>
          <w:w w:val="95"/>
          <w:sz w:val="28"/>
        </w:rPr>
        <w:t>Special</w:t>
      </w:r>
      <w:r>
        <w:rPr>
          <w:b/>
          <w:color w:val="231F20"/>
          <w:sz w:val="28"/>
        </w:rPr>
        <w:t xml:space="preserve"> </w:t>
      </w:r>
      <w:r>
        <w:rPr>
          <w:b/>
          <w:color w:val="231F20"/>
          <w:w w:val="95"/>
          <w:sz w:val="28"/>
        </w:rPr>
        <w:t>thanks</w:t>
      </w:r>
      <w:r>
        <w:rPr>
          <w:b/>
          <w:color w:val="231F20"/>
          <w:spacing w:val="1"/>
          <w:sz w:val="28"/>
        </w:rPr>
        <w:t xml:space="preserve"> </w:t>
      </w:r>
      <w:r>
        <w:rPr>
          <w:b/>
          <w:color w:val="231F20"/>
          <w:spacing w:val="-5"/>
          <w:w w:val="95"/>
          <w:sz w:val="28"/>
        </w:rPr>
        <w:t>to:</w:t>
      </w:r>
    </w:p>
    <w:p w14:paraId="02BBBC76" w14:textId="0D6F63FC" w:rsidR="00BF7EBC" w:rsidRDefault="002C7365">
      <w:pPr>
        <w:pStyle w:val="BodyText"/>
        <w:spacing w:before="54"/>
      </w:pPr>
      <w:r>
        <w:rPr>
          <w:color w:val="231F20"/>
        </w:rPr>
        <w:t>Harold</w:t>
      </w:r>
      <w:r>
        <w:rPr>
          <w:color w:val="231F20"/>
          <w:spacing w:val="-4"/>
        </w:rPr>
        <w:t xml:space="preserve"> </w:t>
      </w:r>
      <w:r>
        <w:rPr>
          <w:color w:val="231F20"/>
        </w:rPr>
        <w:t>Blattie</w:t>
      </w:r>
      <w:r>
        <w:rPr>
          <w:color w:val="231F20"/>
          <w:spacing w:val="-11"/>
        </w:rPr>
        <w:t xml:space="preserve"> </w:t>
      </w:r>
      <w:r w:rsidR="0053274F">
        <w:rPr>
          <w:color w:val="231F20"/>
          <w:spacing w:val="-11"/>
        </w:rPr>
        <w:t xml:space="preserve">for </w:t>
      </w:r>
      <w:r w:rsidRPr="0053274F">
        <w:rPr>
          <w:color w:val="231F20"/>
        </w:rPr>
        <w:t>his</w:t>
      </w:r>
      <w:r>
        <w:rPr>
          <w:rFonts w:ascii="Palatino Linotype"/>
          <w:color w:val="231F20"/>
          <w:spacing w:val="-5"/>
        </w:rPr>
        <w:t xml:space="preserve"> </w:t>
      </w:r>
      <w:r>
        <w:rPr>
          <w:color w:val="231F20"/>
        </w:rPr>
        <w:t>assistance</w:t>
      </w:r>
      <w:r>
        <w:rPr>
          <w:color w:val="231F20"/>
          <w:spacing w:val="-5"/>
        </w:rPr>
        <w:t xml:space="preserve"> </w:t>
      </w:r>
      <w:r>
        <w:rPr>
          <w:color w:val="231F20"/>
        </w:rPr>
        <w:t>in</w:t>
      </w:r>
      <w:r>
        <w:rPr>
          <w:color w:val="231F20"/>
          <w:spacing w:val="-6"/>
        </w:rPr>
        <w:t xml:space="preserve"> </w:t>
      </w:r>
      <w:r>
        <w:rPr>
          <w:color w:val="231F20"/>
        </w:rPr>
        <w:t>creating</w:t>
      </w:r>
      <w:r>
        <w:rPr>
          <w:color w:val="231F20"/>
          <w:spacing w:val="-5"/>
        </w:rPr>
        <w:t xml:space="preserve"> </w:t>
      </w:r>
      <w:r>
        <w:rPr>
          <w:color w:val="231F20"/>
        </w:rPr>
        <w:t>this</w:t>
      </w:r>
      <w:r>
        <w:rPr>
          <w:color w:val="231F20"/>
          <w:spacing w:val="-5"/>
        </w:rPr>
        <w:t xml:space="preserve"> </w:t>
      </w:r>
      <w:r>
        <w:rPr>
          <w:color w:val="231F20"/>
          <w:spacing w:val="-2"/>
        </w:rPr>
        <w:t>publication.</w:t>
      </w:r>
    </w:p>
    <w:p w14:paraId="77399F0E" w14:textId="77777777" w:rsidR="00BF7EBC" w:rsidRDefault="002C7365">
      <w:pPr>
        <w:pStyle w:val="BodyText"/>
        <w:spacing w:before="228" w:line="256" w:lineRule="auto"/>
        <w:ind w:right="6323"/>
      </w:pPr>
      <w:r>
        <w:rPr>
          <w:color w:val="231F20"/>
        </w:rPr>
        <w:t xml:space="preserve">With the purchase of this publication, a one-time only </w:t>
      </w:r>
      <w:r>
        <w:rPr>
          <w:color w:val="231F20"/>
          <w:spacing w:val="-2"/>
        </w:rPr>
        <w:t>downloadable</w:t>
      </w:r>
      <w:r>
        <w:rPr>
          <w:color w:val="231F20"/>
          <w:spacing w:val="-12"/>
        </w:rPr>
        <w:t xml:space="preserve"> </w:t>
      </w:r>
      <w:r>
        <w:rPr>
          <w:color w:val="231F20"/>
          <w:spacing w:val="-2"/>
        </w:rPr>
        <w:t>pdf</w:t>
      </w:r>
      <w:r>
        <w:rPr>
          <w:color w:val="231F20"/>
          <w:spacing w:val="-12"/>
        </w:rPr>
        <w:t xml:space="preserve"> </w:t>
      </w:r>
      <w:r>
        <w:rPr>
          <w:color w:val="231F20"/>
          <w:spacing w:val="-2"/>
        </w:rPr>
        <w:t>is</w:t>
      </w:r>
      <w:r>
        <w:rPr>
          <w:color w:val="231F20"/>
          <w:spacing w:val="-12"/>
        </w:rPr>
        <w:t xml:space="preserve"> </w:t>
      </w:r>
      <w:r>
        <w:rPr>
          <w:color w:val="231F20"/>
          <w:spacing w:val="-2"/>
        </w:rPr>
        <w:t>available</w:t>
      </w:r>
      <w:r>
        <w:rPr>
          <w:color w:val="231F20"/>
          <w:spacing w:val="-12"/>
        </w:rPr>
        <w:t xml:space="preserve"> </w:t>
      </w:r>
      <w:r>
        <w:rPr>
          <w:color w:val="231F20"/>
          <w:spacing w:val="-2"/>
        </w:rPr>
        <w:t>through</w:t>
      </w:r>
      <w:r>
        <w:rPr>
          <w:color w:val="231F20"/>
          <w:spacing w:val="-12"/>
        </w:rPr>
        <w:t xml:space="preserve"> </w:t>
      </w:r>
      <w:r>
        <w:rPr>
          <w:color w:val="231F20"/>
          <w:spacing w:val="-2"/>
        </w:rPr>
        <w:t>the</w:t>
      </w:r>
      <w:r>
        <w:rPr>
          <w:color w:val="231F20"/>
          <w:spacing w:val="-12"/>
        </w:rPr>
        <w:t xml:space="preserve"> </w:t>
      </w:r>
      <w:r>
        <w:rPr>
          <w:color w:val="231F20"/>
          <w:spacing w:val="-2"/>
        </w:rPr>
        <w:t>MSU</w:t>
      </w:r>
      <w:r>
        <w:rPr>
          <w:color w:val="231F20"/>
          <w:spacing w:val="-12"/>
        </w:rPr>
        <w:t xml:space="preserve"> </w:t>
      </w:r>
      <w:r>
        <w:rPr>
          <w:color w:val="231F20"/>
          <w:spacing w:val="-2"/>
        </w:rPr>
        <w:t xml:space="preserve">Extension </w:t>
      </w:r>
      <w:r>
        <w:rPr>
          <w:color w:val="231F20"/>
          <w:spacing w:val="-4"/>
        </w:rPr>
        <w:t>store (</w:t>
      </w:r>
      <w:hyperlink r:id="rId18">
        <w:r>
          <w:rPr>
            <w:b/>
            <w:color w:val="231F20"/>
            <w:spacing w:val="-4"/>
          </w:rPr>
          <w:t>http://store.msuextension.org</w:t>
        </w:r>
      </w:hyperlink>
      <w:r>
        <w:rPr>
          <w:color w:val="231F20"/>
          <w:spacing w:val="-4"/>
        </w:rPr>
        <w:t xml:space="preserve">). Search for the </w:t>
      </w:r>
      <w:r>
        <w:rPr>
          <w:color w:val="231F20"/>
        </w:rPr>
        <w:t>Montana Local Government Board Handbook- downloadable</w:t>
      </w:r>
      <w:r>
        <w:rPr>
          <w:color w:val="231F20"/>
          <w:spacing w:val="-7"/>
        </w:rPr>
        <w:t xml:space="preserve"> </w:t>
      </w:r>
      <w:r>
        <w:rPr>
          <w:color w:val="231F20"/>
        </w:rPr>
        <w:t>version,</w:t>
      </w:r>
      <w:r>
        <w:rPr>
          <w:color w:val="231F20"/>
          <w:spacing w:val="-9"/>
        </w:rPr>
        <w:t xml:space="preserve"> </w:t>
      </w:r>
      <w:r>
        <w:rPr>
          <w:color w:val="231F20"/>
        </w:rPr>
        <w:t>4597E,</w:t>
      </w:r>
      <w:r>
        <w:rPr>
          <w:color w:val="231F20"/>
          <w:spacing w:val="-9"/>
        </w:rPr>
        <w:t xml:space="preserve"> </w:t>
      </w:r>
      <w:r>
        <w:rPr>
          <w:color w:val="231F20"/>
        </w:rPr>
        <w:t>and</w:t>
      </w:r>
      <w:r>
        <w:rPr>
          <w:color w:val="231F20"/>
          <w:spacing w:val="-9"/>
        </w:rPr>
        <w:t xml:space="preserve"> </w:t>
      </w:r>
      <w:r>
        <w:rPr>
          <w:color w:val="231F20"/>
        </w:rPr>
        <w:t>enter</w:t>
      </w:r>
      <w:r>
        <w:rPr>
          <w:color w:val="231F20"/>
          <w:spacing w:val="-9"/>
        </w:rPr>
        <w:t xml:space="preserve"> </w:t>
      </w:r>
      <w:r>
        <w:rPr>
          <w:color w:val="231F20"/>
        </w:rPr>
        <w:t>the</w:t>
      </w:r>
      <w:r>
        <w:rPr>
          <w:color w:val="231F20"/>
          <w:spacing w:val="-9"/>
        </w:rPr>
        <w:t xml:space="preserve"> </w:t>
      </w:r>
      <w:r>
        <w:rPr>
          <w:color w:val="231F20"/>
        </w:rPr>
        <w:t xml:space="preserve">promotional code LGC4597 at checkout. The pdf is provided for the </w:t>
      </w:r>
      <w:r>
        <w:rPr>
          <w:color w:val="231F20"/>
          <w:spacing w:val="-2"/>
        </w:rPr>
        <w:t>exclusive</w:t>
      </w:r>
      <w:r>
        <w:rPr>
          <w:color w:val="231F20"/>
          <w:spacing w:val="-9"/>
        </w:rPr>
        <w:t xml:space="preserve"> </w:t>
      </w:r>
      <w:r>
        <w:rPr>
          <w:color w:val="231F20"/>
          <w:spacing w:val="-2"/>
        </w:rPr>
        <w:t>use</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7"/>
        </w:rPr>
        <w:t xml:space="preserve"> </w:t>
      </w:r>
      <w:r>
        <w:rPr>
          <w:color w:val="231F20"/>
          <w:spacing w:val="-2"/>
        </w:rPr>
        <w:t>purchaser</w:t>
      </w:r>
      <w:r>
        <w:rPr>
          <w:color w:val="231F20"/>
          <w:spacing w:val="-9"/>
        </w:rPr>
        <w:t xml:space="preserve"> </w:t>
      </w:r>
      <w:r>
        <w:rPr>
          <w:color w:val="231F20"/>
          <w:spacing w:val="-2"/>
        </w:rPr>
        <w:t>of</w:t>
      </w:r>
      <w:r>
        <w:rPr>
          <w:color w:val="231F20"/>
          <w:spacing w:val="-9"/>
        </w:rPr>
        <w:t xml:space="preserve"> </w:t>
      </w:r>
      <w:r>
        <w:rPr>
          <w:color w:val="231F20"/>
          <w:spacing w:val="-2"/>
        </w:rPr>
        <w:t>this</w:t>
      </w:r>
      <w:r>
        <w:rPr>
          <w:color w:val="231F20"/>
          <w:spacing w:val="-9"/>
        </w:rPr>
        <w:t xml:space="preserve"> </w:t>
      </w:r>
      <w:r>
        <w:rPr>
          <w:color w:val="231F20"/>
          <w:spacing w:val="-2"/>
        </w:rPr>
        <w:t>publication,</w:t>
      </w:r>
      <w:r>
        <w:rPr>
          <w:color w:val="231F20"/>
          <w:spacing w:val="-9"/>
        </w:rPr>
        <w:t xml:space="preserve"> </w:t>
      </w:r>
      <w:r>
        <w:rPr>
          <w:color w:val="231F20"/>
          <w:spacing w:val="-2"/>
        </w:rPr>
        <w:t>and</w:t>
      </w:r>
      <w:r>
        <w:rPr>
          <w:color w:val="231F20"/>
          <w:spacing w:val="-9"/>
        </w:rPr>
        <w:t xml:space="preserve"> </w:t>
      </w:r>
      <w:r>
        <w:rPr>
          <w:color w:val="231F20"/>
          <w:spacing w:val="-2"/>
        </w:rPr>
        <w:t xml:space="preserve">may </w:t>
      </w:r>
      <w:r>
        <w:rPr>
          <w:color w:val="231F20"/>
        </w:rPr>
        <w:t>not</w:t>
      </w:r>
      <w:r>
        <w:rPr>
          <w:color w:val="231F20"/>
          <w:spacing w:val="-1"/>
        </w:rPr>
        <w:t xml:space="preserve"> </w:t>
      </w:r>
      <w:r>
        <w:rPr>
          <w:color w:val="231F20"/>
        </w:rPr>
        <w:t>be</w:t>
      </w:r>
      <w:r>
        <w:rPr>
          <w:color w:val="231F20"/>
          <w:spacing w:val="-1"/>
        </w:rPr>
        <w:t xml:space="preserve"> </w:t>
      </w:r>
      <w:r>
        <w:rPr>
          <w:color w:val="231F20"/>
        </w:rPr>
        <w:t>redistributed in</w:t>
      </w:r>
      <w:r>
        <w:rPr>
          <w:color w:val="231F20"/>
          <w:spacing w:val="-1"/>
        </w:rPr>
        <w:t xml:space="preserve"> </w:t>
      </w:r>
      <w:r>
        <w:rPr>
          <w:color w:val="231F20"/>
        </w:rPr>
        <w:t>any</w:t>
      </w:r>
      <w:r>
        <w:rPr>
          <w:color w:val="231F20"/>
          <w:spacing w:val="-1"/>
        </w:rPr>
        <w:t xml:space="preserve"> </w:t>
      </w:r>
      <w:r>
        <w:rPr>
          <w:color w:val="231F20"/>
        </w:rPr>
        <w:t>way.</w:t>
      </w:r>
      <w:r>
        <w:rPr>
          <w:color w:val="231F20"/>
          <w:spacing w:val="-1"/>
        </w:rPr>
        <w:t xml:space="preserve"> </w:t>
      </w:r>
      <w:r>
        <w:rPr>
          <w:color w:val="231F20"/>
        </w:rPr>
        <w:t>For</w:t>
      </w:r>
      <w:r>
        <w:rPr>
          <w:color w:val="231F20"/>
          <w:spacing w:val="-1"/>
        </w:rPr>
        <w:t xml:space="preserve"> </w:t>
      </w:r>
      <w:r>
        <w:rPr>
          <w:color w:val="231F20"/>
        </w:rPr>
        <w:t>checkout</w:t>
      </w:r>
      <w:r>
        <w:rPr>
          <w:color w:val="231F20"/>
          <w:spacing w:val="-1"/>
        </w:rPr>
        <w:t xml:space="preserve"> </w:t>
      </w:r>
      <w:r>
        <w:rPr>
          <w:color w:val="231F20"/>
        </w:rPr>
        <w:t>and</w:t>
      </w:r>
      <w:r>
        <w:rPr>
          <w:color w:val="231F20"/>
          <w:spacing w:val="-1"/>
        </w:rPr>
        <w:t xml:space="preserve"> </w:t>
      </w:r>
      <w:r>
        <w:rPr>
          <w:color w:val="231F20"/>
        </w:rPr>
        <w:t xml:space="preserve">order information, contact </w:t>
      </w:r>
      <w:hyperlink r:id="rId19">
        <w:r>
          <w:rPr>
            <w:color w:val="231F20"/>
          </w:rPr>
          <w:t>orderpubs@montana.edu</w:t>
        </w:r>
      </w:hyperlink>
      <w:r>
        <w:rPr>
          <w:color w:val="231F20"/>
        </w:rPr>
        <w:t xml:space="preserve"> or (406) </w:t>
      </w:r>
      <w:r>
        <w:rPr>
          <w:color w:val="231F20"/>
          <w:spacing w:val="-2"/>
        </w:rPr>
        <w:t>994-3273.</w:t>
      </w:r>
    </w:p>
    <w:p w14:paraId="7897D206" w14:textId="77777777" w:rsidR="00BF7EBC" w:rsidRDefault="002C7365">
      <w:pPr>
        <w:pStyle w:val="Heading5"/>
        <w:spacing w:before="255"/>
      </w:pPr>
      <w:r>
        <w:rPr>
          <w:color w:val="231F20"/>
          <w:w w:val="95"/>
        </w:rPr>
        <w:t>Publication</w:t>
      </w:r>
      <w:r>
        <w:rPr>
          <w:color w:val="231F20"/>
        </w:rPr>
        <w:t xml:space="preserve"> </w:t>
      </w:r>
      <w:r>
        <w:rPr>
          <w:color w:val="231F20"/>
          <w:w w:val="95"/>
        </w:rPr>
        <w:t>Number:</w:t>
      </w:r>
      <w:r>
        <w:rPr>
          <w:color w:val="231F20"/>
          <w:spacing w:val="1"/>
        </w:rPr>
        <w:t xml:space="preserve"> </w:t>
      </w:r>
      <w:r>
        <w:rPr>
          <w:color w:val="231F20"/>
          <w:spacing w:val="-4"/>
          <w:w w:val="95"/>
        </w:rPr>
        <w:t>4597</w:t>
      </w:r>
    </w:p>
    <w:p w14:paraId="73611D59" w14:textId="77777777" w:rsidR="00BF7EBC" w:rsidRDefault="00BF7EBC">
      <w:pPr>
        <w:pStyle w:val="BodyText"/>
        <w:spacing w:before="9"/>
        <w:ind w:left="0"/>
        <w:rPr>
          <w:b/>
        </w:rPr>
      </w:pPr>
    </w:p>
    <w:p w14:paraId="6FAFD232" w14:textId="4ABAD7FD" w:rsidR="00BF7EBC" w:rsidRDefault="0044229F">
      <w:pPr>
        <w:spacing w:line="259" w:lineRule="auto"/>
        <w:ind w:left="2371" w:right="6066"/>
      </w:pPr>
      <w:r>
        <w:rPr>
          <w:noProof/>
        </w:rPr>
        <mc:AlternateContent>
          <mc:Choice Requires="wps">
            <w:drawing>
              <wp:anchor distT="0" distB="0" distL="114300" distR="114300" simplePos="0" relativeHeight="251598848" behindDoc="0" locked="0" layoutInCell="1" allowOverlap="1" wp14:anchorId="04CD8A63" wp14:editId="1DA47F78">
                <wp:simplePos x="0" y="0"/>
                <wp:positionH relativeFrom="page">
                  <wp:posOffset>582295</wp:posOffset>
                </wp:positionH>
                <wp:positionV relativeFrom="paragraph">
                  <wp:posOffset>1085215</wp:posOffset>
                </wp:positionV>
                <wp:extent cx="735330" cy="101600"/>
                <wp:effectExtent l="0" t="0" r="0" b="0"/>
                <wp:wrapNone/>
                <wp:docPr id="127" name="Freeform: 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 cy="101600"/>
                        </a:xfrm>
                        <a:custGeom>
                          <a:avLst/>
                          <a:gdLst>
                            <a:gd name="T0" fmla="+- 0 1018 917"/>
                            <a:gd name="T1" fmla="*/ T0 w 1158"/>
                            <a:gd name="T2" fmla="+- 0 1849 1709"/>
                            <a:gd name="T3" fmla="*/ 1849 h 160"/>
                            <a:gd name="T4" fmla="+- 0 1003 917"/>
                            <a:gd name="T5" fmla="*/ T4 w 1158"/>
                            <a:gd name="T6" fmla="+- 0 1793 1709"/>
                            <a:gd name="T7" fmla="*/ 1793 h 160"/>
                            <a:gd name="T8" fmla="+- 0 1003 917"/>
                            <a:gd name="T9" fmla="*/ T8 w 1158"/>
                            <a:gd name="T10" fmla="+- 0 1776 1709"/>
                            <a:gd name="T11" fmla="*/ 1776 h 160"/>
                            <a:gd name="T12" fmla="+- 0 1031 917"/>
                            <a:gd name="T13" fmla="*/ T12 w 1158"/>
                            <a:gd name="T14" fmla="+- 0 1726 1709"/>
                            <a:gd name="T15" fmla="*/ 1726 h 160"/>
                            <a:gd name="T16" fmla="+- 0 918 917"/>
                            <a:gd name="T17" fmla="*/ T16 w 1158"/>
                            <a:gd name="T18" fmla="+- 0 1719 1709"/>
                            <a:gd name="T19" fmla="*/ 1719 h 160"/>
                            <a:gd name="T20" fmla="+- 0 917 917"/>
                            <a:gd name="T21" fmla="*/ T20 w 1158"/>
                            <a:gd name="T22" fmla="+- 0 1854 1709"/>
                            <a:gd name="T23" fmla="*/ 1854 h 160"/>
                            <a:gd name="T24" fmla="+- 0 1191 917"/>
                            <a:gd name="T25" fmla="*/ T24 w 1158"/>
                            <a:gd name="T26" fmla="+- 0 1854 1709"/>
                            <a:gd name="T27" fmla="*/ 1854 h 160"/>
                            <a:gd name="T28" fmla="+- 0 1196 917"/>
                            <a:gd name="T29" fmla="*/ T28 w 1158"/>
                            <a:gd name="T30" fmla="+- 0 1748 1709"/>
                            <a:gd name="T31" fmla="*/ 1748 h 160"/>
                            <a:gd name="T32" fmla="+- 0 1147 917"/>
                            <a:gd name="T33" fmla="*/ T32 w 1158"/>
                            <a:gd name="T34" fmla="+- 0 1748 1709"/>
                            <a:gd name="T35" fmla="*/ 1748 h 160"/>
                            <a:gd name="T36" fmla="+- 0 1108 917"/>
                            <a:gd name="T37" fmla="*/ T36 w 1158"/>
                            <a:gd name="T38" fmla="+- 0 1755 1709"/>
                            <a:gd name="T39" fmla="*/ 1755 h 160"/>
                            <a:gd name="T40" fmla="+- 0 1092 917"/>
                            <a:gd name="T41" fmla="*/ T40 w 1158"/>
                            <a:gd name="T42" fmla="+- 0 1737 1709"/>
                            <a:gd name="T43" fmla="*/ 1737 h 160"/>
                            <a:gd name="T44" fmla="+- 0 1074 917"/>
                            <a:gd name="T45" fmla="*/ T44 w 1158"/>
                            <a:gd name="T46" fmla="+- 0 1752 1709"/>
                            <a:gd name="T47" fmla="*/ 1752 h 160"/>
                            <a:gd name="T48" fmla="+- 0 1062 917"/>
                            <a:gd name="T49" fmla="*/ T48 w 1158"/>
                            <a:gd name="T50" fmla="+- 0 1866 1709"/>
                            <a:gd name="T51" fmla="*/ 1866 h 160"/>
                            <a:gd name="T52" fmla="+- 0 1106 917"/>
                            <a:gd name="T53" fmla="*/ T52 w 1158"/>
                            <a:gd name="T54" fmla="+- 0 1852 1709"/>
                            <a:gd name="T55" fmla="*/ 1852 h 160"/>
                            <a:gd name="T56" fmla="+- 0 1150 917"/>
                            <a:gd name="T57" fmla="*/ T56 w 1158"/>
                            <a:gd name="T58" fmla="+- 0 1846 1709"/>
                            <a:gd name="T59" fmla="*/ 1846 h 160"/>
                            <a:gd name="T60" fmla="+- 0 1150 917"/>
                            <a:gd name="T61" fmla="*/ T60 w 1158"/>
                            <a:gd name="T62" fmla="+- 0 1865 1709"/>
                            <a:gd name="T63" fmla="*/ 1865 h 160"/>
                            <a:gd name="T64" fmla="+- 0 1244 917"/>
                            <a:gd name="T65" fmla="*/ T64 w 1158"/>
                            <a:gd name="T66" fmla="+- 0 1737 1709"/>
                            <a:gd name="T67" fmla="*/ 1737 h 160"/>
                            <a:gd name="T68" fmla="+- 0 1218 917"/>
                            <a:gd name="T69" fmla="*/ T68 w 1158"/>
                            <a:gd name="T70" fmla="+- 0 1773 1709"/>
                            <a:gd name="T71" fmla="*/ 1773 h 160"/>
                            <a:gd name="T72" fmla="+- 0 1245 917"/>
                            <a:gd name="T73" fmla="*/ T72 w 1158"/>
                            <a:gd name="T74" fmla="+- 0 1854 1709"/>
                            <a:gd name="T75" fmla="*/ 1854 h 160"/>
                            <a:gd name="T76" fmla="+- 0 1294 917"/>
                            <a:gd name="T77" fmla="*/ T76 w 1158"/>
                            <a:gd name="T78" fmla="+- 0 1866 1709"/>
                            <a:gd name="T79" fmla="*/ 1866 h 160"/>
                            <a:gd name="T80" fmla="+- 0 1301 917"/>
                            <a:gd name="T81" fmla="*/ T80 w 1158"/>
                            <a:gd name="T82" fmla="+- 0 1752 1709"/>
                            <a:gd name="T83" fmla="*/ 1752 h 160"/>
                            <a:gd name="T84" fmla="+- 0 1440 917"/>
                            <a:gd name="T85" fmla="*/ T84 w 1158"/>
                            <a:gd name="T86" fmla="+- 0 1825 1709"/>
                            <a:gd name="T87" fmla="*/ 1825 h 160"/>
                            <a:gd name="T88" fmla="+- 0 1379 917"/>
                            <a:gd name="T89" fmla="*/ T88 w 1158"/>
                            <a:gd name="T90" fmla="+- 0 1806 1709"/>
                            <a:gd name="T91" fmla="*/ 1806 h 160"/>
                            <a:gd name="T92" fmla="+- 0 1415 917"/>
                            <a:gd name="T93" fmla="*/ T92 w 1158"/>
                            <a:gd name="T94" fmla="+- 0 1776 1709"/>
                            <a:gd name="T95" fmla="*/ 1776 h 160"/>
                            <a:gd name="T96" fmla="+- 0 1379 917"/>
                            <a:gd name="T97" fmla="*/ T96 w 1158"/>
                            <a:gd name="T98" fmla="+- 0 1752 1709"/>
                            <a:gd name="T99" fmla="*/ 1752 h 160"/>
                            <a:gd name="T100" fmla="+- 0 1439 917"/>
                            <a:gd name="T101" fmla="*/ T100 w 1158"/>
                            <a:gd name="T102" fmla="+- 0 1737 1709"/>
                            <a:gd name="T103" fmla="*/ 1737 h 160"/>
                            <a:gd name="T104" fmla="+- 0 1351 917"/>
                            <a:gd name="T105" fmla="*/ T104 w 1158"/>
                            <a:gd name="T106" fmla="+- 0 1849 1709"/>
                            <a:gd name="T107" fmla="*/ 1849 h 160"/>
                            <a:gd name="T108" fmla="+- 0 1440 917"/>
                            <a:gd name="T109" fmla="*/ T108 w 1158"/>
                            <a:gd name="T110" fmla="+- 0 1825 1709"/>
                            <a:gd name="T111" fmla="*/ 1825 h 160"/>
                            <a:gd name="T112" fmla="+- 0 1546 917"/>
                            <a:gd name="T113" fmla="*/ T112 w 1158"/>
                            <a:gd name="T114" fmla="+- 0 1748 1709"/>
                            <a:gd name="T115" fmla="*/ 1748 h 160"/>
                            <a:gd name="T116" fmla="+- 0 1461 917"/>
                            <a:gd name="T117" fmla="*/ T116 w 1158"/>
                            <a:gd name="T118" fmla="+- 0 1737 1709"/>
                            <a:gd name="T119" fmla="*/ 1737 h 160"/>
                            <a:gd name="T120" fmla="+- 0 1474 917"/>
                            <a:gd name="T121" fmla="*/ T120 w 1158"/>
                            <a:gd name="T122" fmla="+- 0 1854 1709"/>
                            <a:gd name="T123" fmla="*/ 1854 h 160"/>
                            <a:gd name="T124" fmla="+- 0 1515 917"/>
                            <a:gd name="T125" fmla="*/ T124 w 1158"/>
                            <a:gd name="T126" fmla="+- 0 1866 1709"/>
                            <a:gd name="T127" fmla="*/ 1866 h 160"/>
                            <a:gd name="T128" fmla="+- 0 1548 917"/>
                            <a:gd name="T129" fmla="*/ T128 w 1158"/>
                            <a:gd name="T130" fmla="+- 0 1866 1709"/>
                            <a:gd name="T131" fmla="*/ 1866 h 160"/>
                            <a:gd name="T132" fmla="+- 0 1600 917"/>
                            <a:gd name="T133" fmla="*/ T132 w 1158"/>
                            <a:gd name="T134" fmla="+- 0 1737 1709"/>
                            <a:gd name="T135" fmla="*/ 1737 h 160"/>
                            <a:gd name="T136" fmla="+- 0 1684 917"/>
                            <a:gd name="T137" fmla="*/ T136 w 1158"/>
                            <a:gd name="T138" fmla="+- 0 1796 1709"/>
                            <a:gd name="T139" fmla="*/ 1796 h 160"/>
                            <a:gd name="T140" fmla="+- 0 1683 917"/>
                            <a:gd name="T141" fmla="*/ T140 w 1158"/>
                            <a:gd name="T142" fmla="+- 0 1748 1709"/>
                            <a:gd name="T143" fmla="*/ 1748 h 160"/>
                            <a:gd name="T144" fmla="+- 0 1707 917"/>
                            <a:gd name="T145" fmla="*/ T144 w 1158"/>
                            <a:gd name="T146" fmla="+- 0 1740 1709"/>
                            <a:gd name="T147" fmla="*/ 1740 h 160"/>
                            <a:gd name="T148" fmla="+- 0 1641 917"/>
                            <a:gd name="T149" fmla="*/ T148 w 1158"/>
                            <a:gd name="T150" fmla="+- 0 1736 1709"/>
                            <a:gd name="T151" fmla="*/ 1736 h 160"/>
                            <a:gd name="T152" fmla="+- 0 1620 917"/>
                            <a:gd name="T153" fmla="*/ T152 w 1158"/>
                            <a:gd name="T154" fmla="+- 0 1792 1709"/>
                            <a:gd name="T155" fmla="*/ 1792 h 160"/>
                            <a:gd name="T156" fmla="+- 0 1682 917"/>
                            <a:gd name="T157" fmla="*/ T156 w 1158"/>
                            <a:gd name="T158" fmla="+- 0 1848 1709"/>
                            <a:gd name="T159" fmla="*/ 1848 h 160"/>
                            <a:gd name="T160" fmla="+- 0 1628 917"/>
                            <a:gd name="T161" fmla="*/ T160 w 1158"/>
                            <a:gd name="T162" fmla="+- 0 1827 1709"/>
                            <a:gd name="T163" fmla="*/ 1827 h 160"/>
                            <a:gd name="T164" fmla="+- 0 1648 917"/>
                            <a:gd name="T165" fmla="*/ T164 w 1158"/>
                            <a:gd name="T166" fmla="+- 0 1868 1709"/>
                            <a:gd name="T167" fmla="*/ 1868 h 160"/>
                            <a:gd name="T168" fmla="+- 0 1711 917"/>
                            <a:gd name="T169" fmla="*/ T168 w 1158"/>
                            <a:gd name="T170" fmla="+- 0 1830 1709"/>
                            <a:gd name="T171" fmla="*/ 1830 h 160"/>
                            <a:gd name="T172" fmla="+- 0 1726 917"/>
                            <a:gd name="T173" fmla="*/ T172 w 1158"/>
                            <a:gd name="T174" fmla="+- 0 1748 1709"/>
                            <a:gd name="T175" fmla="*/ 1748 h 160"/>
                            <a:gd name="T176" fmla="+- 0 1726 917"/>
                            <a:gd name="T177" fmla="*/ T176 w 1158"/>
                            <a:gd name="T178" fmla="+- 0 1854 1709"/>
                            <a:gd name="T179" fmla="*/ 1854 h 160"/>
                            <a:gd name="T180" fmla="+- 0 1787 917"/>
                            <a:gd name="T181" fmla="*/ T180 w 1158"/>
                            <a:gd name="T182" fmla="+- 0 1854 1709"/>
                            <a:gd name="T183" fmla="*/ 1854 h 160"/>
                            <a:gd name="T184" fmla="+- 0 1787 917"/>
                            <a:gd name="T185" fmla="*/ T184 w 1158"/>
                            <a:gd name="T186" fmla="+- 0 1748 1709"/>
                            <a:gd name="T187" fmla="*/ 1748 h 160"/>
                            <a:gd name="T188" fmla="+- 0 1909 917"/>
                            <a:gd name="T189" fmla="*/ T188 w 1158"/>
                            <a:gd name="T190" fmla="+- 0 1750 1709"/>
                            <a:gd name="T191" fmla="*/ 1750 h 160"/>
                            <a:gd name="T192" fmla="+- 0 1879 917"/>
                            <a:gd name="T193" fmla="*/ T192 w 1158"/>
                            <a:gd name="T194" fmla="+- 0 1849 1709"/>
                            <a:gd name="T195" fmla="*/ 1849 h 160"/>
                            <a:gd name="T196" fmla="+- 0 1830 917"/>
                            <a:gd name="T197" fmla="*/ T196 w 1158"/>
                            <a:gd name="T198" fmla="+- 0 1801 1709"/>
                            <a:gd name="T199" fmla="*/ 1801 h 160"/>
                            <a:gd name="T200" fmla="+- 0 1879 917"/>
                            <a:gd name="T201" fmla="*/ T200 w 1158"/>
                            <a:gd name="T202" fmla="+- 0 1753 1709"/>
                            <a:gd name="T203" fmla="*/ 1753 h 160"/>
                            <a:gd name="T204" fmla="+- 0 1891 917"/>
                            <a:gd name="T205" fmla="*/ T204 w 1158"/>
                            <a:gd name="T206" fmla="+- 0 1738 1709"/>
                            <a:gd name="T207" fmla="*/ 1738 h 160"/>
                            <a:gd name="T208" fmla="+- 0 1799 917"/>
                            <a:gd name="T209" fmla="*/ T208 w 1158"/>
                            <a:gd name="T210" fmla="+- 0 1801 1709"/>
                            <a:gd name="T211" fmla="*/ 1801 h 160"/>
                            <a:gd name="T212" fmla="+- 0 1891 917"/>
                            <a:gd name="T213" fmla="*/ T212 w 1158"/>
                            <a:gd name="T214" fmla="+- 0 1864 1709"/>
                            <a:gd name="T215" fmla="*/ 1864 h 160"/>
                            <a:gd name="T216" fmla="+- 0 2074 917"/>
                            <a:gd name="T217" fmla="*/ T216 w 1158"/>
                            <a:gd name="T218" fmla="+- 0 1737 1709"/>
                            <a:gd name="T219" fmla="*/ 1737 h 160"/>
                            <a:gd name="T220" fmla="+- 0 2033 917"/>
                            <a:gd name="T221" fmla="*/ T220 w 1158"/>
                            <a:gd name="T222" fmla="+- 0 1748 1709"/>
                            <a:gd name="T223" fmla="*/ 1748 h 160"/>
                            <a:gd name="T224" fmla="+- 0 1935 917"/>
                            <a:gd name="T225" fmla="*/ T224 w 1158"/>
                            <a:gd name="T226" fmla="+- 0 1748 1709"/>
                            <a:gd name="T227" fmla="*/ 1748 h 160"/>
                            <a:gd name="T228" fmla="+- 0 1935 917"/>
                            <a:gd name="T229" fmla="*/ T228 w 1158"/>
                            <a:gd name="T230" fmla="+- 0 1854 1709"/>
                            <a:gd name="T231" fmla="*/ 1854 h 160"/>
                            <a:gd name="T232" fmla="+- 0 1990 917"/>
                            <a:gd name="T233" fmla="*/ T232 w 1158"/>
                            <a:gd name="T234" fmla="+- 0 1854 1709"/>
                            <a:gd name="T235" fmla="*/ 1854 h 160"/>
                            <a:gd name="T236" fmla="+- 0 2058 917"/>
                            <a:gd name="T237" fmla="*/ T236 w 1158"/>
                            <a:gd name="T238" fmla="+- 0 1866 1709"/>
                            <a:gd name="T239" fmla="*/ 186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58" h="160">
                              <a:moveTo>
                                <a:pt x="128" y="110"/>
                              </a:moveTo>
                              <a:lnTo>
                                <a:pt x="115" y="110"/>
                              </a:lnTo>
                              <a:lnTo>
                                <a:pt x="114" y="126"/>
                              </a:lnTo>
                              <a:lnTo>
                                <a:pt x="110" y="136"/>
                              </a:lnTo>
                              <a:lnTo>
                                <a:pt x="101" y="140"/>
                              </a:lnTo>
                              <a:lnTo>
                                <a:pt x="87" y="141"/>
                              </a:lnTo>
                              <a:lnTo>
                                <a:pt x="50" y="141"/>
                              </a:lnTo>
                              <a:lnTo>
                                <a:pt x="50" y="82"/>
                              </a:lnTo>
                              <a:lnTo>
                                <a:pt x="82" y="82"/>
                              </a:lnTo>
                              <a:lnTo>
                                <a:pt x="86" y="84"/>
                              </a:lnTo>
                              <a:lnTo>
                                <a:pt x="87" y="103"/>
                              </a:lnTo>
                              <a:lnTo>
                                <a:pt x="98" y="103"/>
                              </a:lnTo>
                              <a:lnTo>
                                <a:pt x="98" y="47"/>
                              </a:lnTo>
                              <a:lnTo>
                                <a:pt x="86" y="47"/>
                              </a:lnTo>
                              <a:lnTo>
                                <a:pt x="86" y="67"/>
                              </a:lnTo>
                              <a:lnTo>
                                <a:pt x="82" y="68"/>
                              </a:lnTo>
                              <a:lnTo>
                                <a:pt x="50" y="68"/>
                              </a:lnTo>
                              <a:lnTo>
                                <a:pt x="50" y="15"/>
                              </a:lnTo>
                              <a:lnTo>
                                <a:pt x="108" y="15"/>
                              </a:lnTo>
                              <a:lnTo>
                                <a:pt x="114" y="17"/>
                              </a:lnTo>
                              <a:lnTo>
                                <a:pt x="114" y="41"/>
                              </a:lnTo>
                              <a:lnTo>
                                <a:pt x="127" y="41"/>
                              </a:lnTo>
                              <a:lnTo>
                                <a:pt x="127" y="0"/>
                              </a:lnTo>
                              <a:lnTo>
                                <a:pt x="1" y="0"/>
                              </a:lnTo>
                              <a:lnTo>
                                <a:pt x="1" y="10"/>
                              </a:lnTo>
                              <a:lnTo>
                                <a:pt x="18" y="10"/>
                              </a:lnTo>
                              <a:lnTo>
                                <a:pt x="22" y="16"/>
                              </a:lnTo>
                              <a:lnTo>
                                <a:pt x="22" y="140"/>
                              </a:lnTo>
                              <a:lnTo>
                                <a:pt x="19" y="145"/>
                              </a:lnTo>
                              <a:lnTo>
                                <a:pt x="0" y="145"/>
                              </a:lnTo>
                              <a:lnTo>
                                <a:pt x="0" y="157"/>
                              </a:lnTo>
                              <a:lnTo>
                                <a:pt x="128" y="157"/>
                              </a:lnTo>
                              <a:lnTo>
                                <a:pt x="128" y="110"/>
                              </a:lnTo>
                              <a:close/>
                              <a:moveTo>
                                <a:pt x="284" y="145"/>
                              </a:moveTo>
                              <a:lnTo>
                                <a:pt x="274" y="145"/>
                              </a:lnTo>
                              <a:lnTo>
                                <a:pt x="268" y="141"/>
                              </a:lnTo>
                              <a:lnTo>
                                <a:pt x="226" y="91"/>
                              </a:lnTo>
                              <a:lnTo>
                                <a:pt x="265" y="42"/>
                              </a:lnTo>
                              <a:lnTo>
                                <a:pt x="271" y="39"/>
                              </a:lnTo>
                              <a:lnTo>
                                <a:pt x="279" y="39"/>
                              </a:lnTo>
                              <a:lnTo>
                                <a:pt x="279" y="28"/>
                              </a:lnTo>
                              <a:lnTo>
                                <a:pt x="262" y="28"/>
                              </a:lnTo>
                              <a:lnTo>
                                <a:pt x="223" y="28"/>
                              </a:lnTo>
                              <a:lnTo>
                                <a:pt x="223" y="39"/>
                              </a:lnTo>
                              <a:lnTo>
                                <a:pt x="230" y="39"/>
                              </a:lnTo>
                              <a:lnTo>
                                <a:pt x="234" y="40"/>
                              </a:lnTo>
                              <a:lnTo>
                                <a:pt x="234" y="47"/>
                              </a:lnTo>
                              <a:lnTo>
                                <a:pt x="233" y="49"/>
                              </a:lnTo>
                              <a:lnTo>
                                <a:pt x="214" y="76"/>
                              </a:lnTo>
                              <a:lnTo>
                                <a:pt x="191" y="46"/>
                              </a:lnTo>
                              <a:lnTo>
                                <a:pt x="191" y="40"/>
                              </a:lnTo>
                              <a:lnTo>
                                <a:pt x="195" y="39"/>
                              </a:lnTo>
                              <a:lnTo>
                                <a:pt x="203" y="39"/>
                              </a:lnTo>
                              <a:lnTo>
                                <a:pt x="203" y="28"/>
                              </a:lnTo>
                              <a:lnTo>
                                <a:pt x="175" y="28"/>
                              </a:lnTo>
                              <a:lnTo>
                                <a:pt x="166" y="28"/>
                              </a:lnTo>
                              <a:lnTo>
                                <a:pt x="147" y="28"/>
                              </a:lnTo>
                              <a:lnTo>
                                <a:pt x="147" y="39"/>
                              </a:lnTo>
                              <a:lnTo>
                                <a:pt x="154" y="39"/>
                              </a:lnTo>
                              <a:lnTo>
                                <a:pt x="157" y="43"/>
                              </a:lnTo>
                              <a:lnTo>
                                <a:pt x="197" y="91"/>
                              </a:lnTo>
                              <a:lnTo>
                                <a:pt x="157" y="141"/>
                              </a:lnTo>
                              <a:lnTo>
                                <a:pt x="152" y="145"/>
                              </a:lnTo>
                              <a:lnTo>
                                <a:pt x="145" y="145"/>
                              </a:lnTo>
                              <a:lnTo>
                                <a:pt x="145" y="157"/>
                              </a:lnTo>
                              <a:lnTo>
                                <a:pt x="161" y="156"/>
                              </a:lnTo>
                              <a:lnTo>
                                <a:pt x="199" y="157"/>
                              </a:lnTo>
                              <a:lnTo>
                                <a:pt x="199" y="145"/>
                              </a:lnTo>
                              <a:lnTo>
                                <a:pt x="192" y="145"/>
                              </a:lnTo>
                              <a:lnTo>
                                <a:pt x="189" y="143"/>
                              </a:lnTo>
                              <a:lnTo>
                                <a:pt x="189" y="137"/>
                              </a:lnTo>
                              <a:lnTo>
                                <a:pt x="190" y="135"/>
                              </a:lnTo>
                              <a:lnTo>
                                <a:pt x="210" y="106"/>
                              </a:lnTo>
                              <a:lnTo>
                                <a:pt x="232" y="135"/>
                              </a:lnTo>
                              <a:lnTo>
                                <a:pt x="233" y="137"/>
                              </a:lnTo>
                              <a:lnTo>
                                <a:pt x="233" y="143"/>
                              </a:lnTo>
                              <a:lnTo>
                                <a:pt x="230" y="145"/>
                              </a:lnTo>
                              <a:lnTo>
                                <a:pt x="222" y="145"/>
                              </a:lnTo>
                              <a:lnTo>
                                <a:pt x="222" y="157"/>
                              </a:lnTo>
                              <a:lnTo>
                                <a:pt x="233" y="156"/>
                              </a:lnTo>
                              <a:lnTo>
                                <a:pt x="263" y="156"/>
                              </a:lnTo>
                              <a:lnTo>
                                <a:pt x="284" y="157"/>
                              </a:lnTo>
                              <a:lnTo>
                                <a:pt x="284" y="145"/>
                              </a:lnTo>
                              <a:close/>
                              <a:moveTo>
                                <a:pt x="403" y="28"/>
                              </a:moveTo>
                              <a:lnTo>
                                <a:pt x="327" y="28"/>
                              </a:lnTo>
                              <a:lnTo>
                                <a:pt x="310" y="28"/>
                              </a:lnTo>
                              <a:lnTo>
                                <a:pt x="288" y="28"/>
                              </a:lnTo>
                              <a:lnTo>
                                <a:pt x="288" y="67"/>
                              </a:lnTo>
                              <a:lnTo>
                                <a:pt x="301" y="67"/>
                              </a:lnTo>
                              <a:lnTo>
                                <a:pt x="301" y="64"/>
                              </a:lnTo>
                              <a:lnTo>
                                <a:pt x="301" y="47"/>
                              </a:lnTo>
                              <a:lnTo>
                                <a:pt x="306" y="43"/>
                              </a:lnTo>
                              <a:lnTo>
                                <a:pt x="331" y="43"/>
                              </a:lnTo>
                              <a:lnTo>
                                <a:pt x="331" y="140"/>
                              </a:lnTo>
                              <a:lnTo>
                                <a:pt x="328" y="145"/>
                              </a:lnTo>
                              <a:lnTo>
                                <a:pt x="313" y="145"/>
                              </a:lnTo>
                              <a:lnTo>
                                <a:pt x="313" y="157"/>
                              </a:lnTo>
                              <a:lnTo>
                                <a:pt x="324" y="156"/>
                              </a:lnTo>
                              <a:lnTo>
                                <a:pt x="367" y="156"/>
                              </a:lnTo>
                              <a:lnTo>
                                <a:pt x="377" y="157"/>
                              </a:lnTo>
                              <a:lnTo>
                                <a:pt x="377" y="145"/>
                              </a:lnTo>
                              <a:lnTo>
                                <a:pt x="362" y="145"/>
                              </a:lnTo>
                              <a:lnTo>
                                <a:pt x="359" y="140"/>
                              </a:lnTo>
                              <a:lnTo>
                                <a:pt x="359" y="43"/>
                              </a:lnTo>
                              <a:lnTo>
                                <a:pt x="384" y="43"/>
                              </a:lnTo>
                              <a:lnTo>
                                <a:pt x="389" y="47"/>
                              </a:lnTo>
                              <a:lnTo>
                                <a:pt x="389" y="67"/>
                              </a:lnTo>
                              <a:lnTo>
                                <a:pt x="403" y="67"/>
                              </a:lnTo>
                              <a:lnTo>
                                <a:pt x="403" y="28"/>
                              </a:lnTo>
                              <a:close/>
                              <a:moveTo>
                                <a:pt x="523" y="116"/>
                              </a:moveTo>
                              <a:lnTo>
                                <a:pt x="512" y="116"/>
                              </a:lnTo>
                              <a:lnTo>
                                <a:pt x="511" y="139"/>
                              </a:lnTo>
                              <a:lnTo>
                                <a:pt x="507" y="141"/>
                              </a:lnTo>
                              <a:lnTo>
                                <a:pt x="462" y="141"/>
                              </a:lnTo>
                              <a:lnTo>
                                <a:pt x="462" y="97"/>
                              </a:lnTo>
                              <a:lnTo>
                                <a:pt x="483" y="97"/>
                              </a:lnTo>
                              <a:lnTo>
                                <a:pt x="486" y="99"/>
                              </a:lnTo>
                              <a:lnTo>
                                <a:pt x="487" y="113"/>
                              </a:lnTo>
                              <a:lnTo>
                                <a:pt x="498" y="113"/>
                              </a:lnTo>
                              <a:lnTo>
                                <a:pt x="498" y="67"/>
                              </a:lnTo>
                              <a:lnTo>
                                <a:pt x="487" y="67"/>
                              </a:lnTo>
                              <a:lnTo>
                                <a:pt x="487" y="81"/>
                              </a:lnTo>
                              <a:lnTo>
                                <a:pt x="483" y="83"/>
                              </a:lnTo>
                              <a:lnTo>
                                <a:pt x="462" y="83"/>
                              </a:lnTo>
                              <a:lnTo>
                                <a:pt x="462" y="43"/>
                              </a:lnTo>
                              <a:lnTo>
                                <a:pt x="503" y="43"/>
                              </a:lnTo>
                              <a:lnTo>
                                <a:pt x="510" y="46"/>
                              </a:lnTo>
                              <a:lnTo>
                                <a:pt x="510" y="64"/>
                              </a:lnTo>
                              <a:lnTo>
                                <a:pt x="522" y="64"/>
                              </a:lnTo>
                              <a:lnTo>
                                <a:pt x="522" y="28"/>
                              </a:lnTo>
                              <a:lnTo>
                                <a:pt x="418" y="28"/>
                              </a:lnTo>
                              <a:lnTo>
                                <a:pt x="418" y="39"/>
                              </a:lnTo>
                              <a:lnTo>
                                <a:pt x="431" y="39"/>
                              </a:lnTo>
                              <a:lnTo>
                                <a:pt x="434" y="44"/>
                              </a:lnTo>
                              <a:lnTo>
                                <a:pt x="434" y="140"/>
                              </a:lnTo>
                              <a:lnTo>
                                <a:pt x="432" y="145"/>
                              </a:lnTo>
                              <a:lnTo>
                                <a:pt x="418" y="145"/>
                              </a:lnTo>
                              <a:lnTo>
                                <a:pt x="418" y="157"/>
                              </a:lnTo>
                              <a:lnTo>
                                <a:pt x="523" y="157"/>
                              </a:lnTo>
                              <a:lnTo>
                                <a:pt x="523" y="116"/>
                              </a:lnTo>
                              <a:close/>
                              <a:moveTo>
                                <a:pt x="683" y="28"/>
                              </a:moveTo>
                              <a:lnTo>
                                <a:pt x="665" y="28"/>
                              </a:lnTo>
                              <a:lnTo>
                                <a:pt x="646" y="28"/>
                              </a:lnTo>
                              <a:lnTo>
                                <a:pt x="629" y="28"/>
                              </a:lnTo>
                              <a:lnTo>
                                <a:pt x="629" y="39"/>
                              </a:lnTo>
                              <a:lnTo>
                                <a:pt x="642" y="39"/>
                              </a:lnTo>
                              <a:lnTo>
                                <a:pt x="645" y="44"/>
                              </a:lnTo>
                              <a:lnTo>
                                <a:pt x="645" y="133"/>
                              </a:lnTo>
                              <a:lnTo>
                                <a:pt x="596" y="28"/>
                              </a:lnTo>
                              <a:lnTo>
                                <a:pt x="544" y="28"/>
                              </a:lnTo>
                              <a:lnTo>
                                <a:pt x="544" y="39"/>
                              </a:lnTo>
                              <a:lnTo>
                                <a:pt x="557" y="39"/>
                              </a:lnTo>
                              <a:lnTo>
                                <a:pt x="560" y="44"/>
                              </a:lnTo>
                              <a:lnTo>
                                <a:pt x="560" y="140"/>
                              </a:lnTo>
                              <a:lnTo>
                                <a:pt x="557" y="145"/>
                              </a:lnTo>
                              <a:lnTo>
                                <a:pt x="544" y="145"/>
                              </a:lnTo>
                              <a:lnTo>
                                <a:pt x="544" y="157"/>
                              </a:lnTo>
                              <a:lnTo>
                                <a:pt x="553" y="156"/>
                              </a:lnTo>
                              <a:lnTo>
                                <a:pt x="589" y="156"/>
                              </a:lnTo>
                              <a:lnTo>
                                <a:pt x="598" y="157"/>
                              </a:lnTo>
                              <a:lnTo>
                                <a:pt x="598" y="145"/>
                              </a:lnTo>
                              <a:lnTo>
                                <a:pt x="585" y="145"/>
                              </a:lnTo>
                              <a:lnTo>
                                <a:pt x="582" y="140"/>
                              </a:lnTo>
                              <a:lnTo>
                                <a:pt x="582" y="51"/>
                              </a:lnTo>
                              <a:lnTo>
                                <a:pt x="631" y="157"/>
                              </a:lnTo>
                              <a:lnTo>
                                <a:pt x="667" y="157"/>
                              </a:lnTo>
                              <a:lnTo>
                                <a:pt x="667" y="44"/>
                              </a:lnTo>
                              <a:lnTo>
                                <a:pt x="670" y="39"/>
                              </a:lnTo>
                              <a:lnTo>
                                <a:pt x="683" y="39"/>
                              </a:lnTo>
                              <a:lnTo>
                                <a:pt x="683" y="28"/>
                              </a:lnTo>
                              <a:close/>
                              <a:moveTo>
                                <a:pt x="794" y="121"/>
                              </a:moveTo>
                              <a:lnTo>
                                <a:pt x="793" y="110"/>
                              </a:lnTo>
                              <a:lnTo>
                                <a:pt x="788" y="101"/>
                              </a:lnTo>
                              <a:lnTo>
                                <a:pt x="779" y="93"/>
                              </a:lnTo>
                              <a:lnTo>
                                <a:pt x="767" y="87"/>
                              </a:lnTo>
                              <a:lnTo>
                                <a:pt x="729" y="72"/>
                              </a:lnTo>
                              <a:lnTo>
                                <a:pt x="724" y="67"/>
                              </a:lnTo>
                              <a:lnTo>
                                <a:pt x="724" y="47"/>
                              </a:lnTo>
                              <a:lnTo>
                                <a:pt x="734" y="39"/>
                              </a:lnTo>
                              <a:lnTo>
                                <a:pt x="766" y="39"/>
                              </a:lnTo>
                              <a:lnTo>
                                <a:pt x="774" y="46"/>
                              </a:lnTo>
                              <a:lnTo>
                                <a:pt x="774" y="62"/>
                              </a:lnTo>
                              <a:lnTo>
                                <a:pt x="774" y="66"/>
                              </a:lnTo>
                              <a:lnTo>
                                <a:pt x="790" y="66"/>
                              </a:lnTo>
                              <a:lnTo>
                                <a:pt x="790" y="31"/>
                              </a:lnTo>
                              <a:lnTo>
                                <a:pt x="779" y="28"/>
                              </a:lnTo>
                              <a:lnTo>
                                <a:pt x="767" y="26"/>
                              </a:lnTo>
                              <a:lnTo>
                                <a:pt x="757" y="25"/>
                              </a:lnTo>
                              <a:lnTo>
                                <a:pt x="746" y="25"/>
                              </a:lnTo>
                              <a:lnTo>
                                <a:pt x="724" y="27"/>
                              </a:lnTo>
                              <a:lnTo>
                                <a:pt x="708" y="35"/>
                              </a:lnTo>
                              <a:lnTo>
                                <a:pt x="698" y="47"/>
                              </a:lnTo>
                              <a:lnTo>
                                <a:pt x="695" y="62"/>
                              </a:lnTo>
                              <a:lnTo>
                                <a:pt x="697" y="74"/>
                              </a:lnTo>
                              <a:lnTo>
                                <a:pt x="703" y="83"/>
                              </a:lnTo>
                              <a:lnTo>
                                <a:pt x="712" y="91"/>
                              </a:lnTo>
                              <a:lnTo>
                                <a:pt x="726" y="98"/>
                              </a:lnTo>
                              <a:lnTo>
                                <a:pt x="760" y="112"/>
                              </a:lnTo>
                              <a:lnTo>
                                <a:pt x="765" y="117"/>
                              </a:lnTo>
                              <a:lnTo>
                                <a:pt x="765" y="139"/>
                              </a:lnTo>
                              <a:lnTo>
                                <a:pt x="756" y="146"/>
                              </a:lnTo>
                              <a:lnTo>
                                <a:pt x="721" y="146"/>
                              </a:lnTo>
                              <a:lnTo>
                                <a:pt x="711" y="137"/>
                              </a:lnTo>
                              <a:lnTo>
                                <a:pt x="711" y="121"/>
                              </a:lnTo>
                              <a:lnTo>
                                <a:pt x="711" y="118"/>
                              </a:lnTo>
                              <a:lnTo>
                                <a:pt x="696" y="118"/>
                              </a:lnTo>
                              <a:lnTo>
                                <a:pt x="696" y="154"/>
                              </a:lnTo>
                              <a:lnTo>
                                <a:pt x="707" y="156"/>
                              </a:lnTo>
                              <a:lnTo>
                                <a:pt x="719" y="158"/>
                              </a:lnTo>
                              <a:lnTo>
                                <a:pt x="731" y="159"/>
                              </a:lnTo>
                              <a:lnTo>
                                <a:pt x="742" y="160"/>
                              </a:lnTo>
                              <a:lnTo>
                                <a:pt x="765" y="157"/>
                              </a:lnTo>
                              <a:lnTo>
                                <a:pt x="781" y="149"/>
                              </a:lnTo>
                              <a:lnTo>
                                <a:pt x="791" y="137"/>
                              </a:lnTo>
                              <a:lnTo>
                                <a:pt x="794" y="121"/>
                              </a:lnTo>
                              <a:close/>
                              <a:moveTo>
                                <a:pt x="870" y="28"/>
                              </a:moveTo>
                              <a:lnTo>
                                <a:pt x="840" y="28"/>
                              </a:lnTo>
                              <a:lnTo>
                                <a:pt x="830" y="28"/>
                              </a:lnTo>
                              <a:lnTo>
                                <a:pt x="809" y="28"/>
                              </a:lnTo>
                              <a:lnTo>
                                <a:pt x="809" y="39"/>
                              </a:lnTo>
                              <a:lnTo>
                                <a:pt x="823" y="39"/>
                              </a:lnTo>
                              <a:lnTo>
                                <a:pt x="825" y="44"/>
                              </a:lnTo>
                              <a:lnTo>
                                <a:pt x="825" y="140"/>
                              </a:lnTo>
                              <a:lnTo>
                                <a:pt x="823" y="145"/>
                              </a:lnTo>
                              <a:lnTo>
                                <a:pt x="809" y="145"/>
                              </a:lnTo>
                              <a:lnTo>
                                <a:pt x="809" y="157"/>
                              </a:lnTo>
                              <a:lnTo>
                                <a:pt x="820" y="156"/>
                              </a:lnTo>
                              <a:lnTo>
                                <a:pt x="860" y="156"/>
                              </a:lnTo>
                              <a:lnTo>
                                <a:pt x="870" y="157"/>
                              </a:lnTo>
                              <a:lnTo>
                                <a:pt x="870" y="145"/>
                              </a:lnTo>
                              <a:lnTo>
                                <a:pt x="856" y="145"/>
                              </a:lnTo>
                              <a:lnTo>
                                <a:pt x="854" y="140"/>
                              </a:lnTo>
                              <a:lnTo>
                                <a:pt x="854" y="44"/>
                              </a:lnTo>
                              <a:lnTo>
                                <a:pt x="856" y="39"/>
                              </a:lnTo>
                              <a:lnTo>
                                <a:pt x="870" y="39"/>
                              </a:lnTo>
                              <a:lnTo>
                                <a:pt x="870" y="28"/>
                              </a:lnTo>
                              <a:close/>
                              <a:moveTo>
                                <a:pt x="1012" y="92"/>
                              </a:moveTo>
                              <a:lnTo>
                                <a:pt x="1007" y="63"/>
                              </a:lnTo>
                              <a:lnTo>
                                <a:pt x="995" y="42"/>
                              </a:lnTo>
                              <a:lnTo>
                                <a:pt x="992" y="41"/>
                              </a:lnTo>
                              <a:lnTo>
                                <a:pt x="981" y="34"/>
                              </a:lnTo>
                              <a:lnTo>
                                <a:pt x="981" y="92"/>
                              </a:lnTo>
                              <a:lnTo>
                                <a:pt x="979" y="114"/>
                              </a:lnTo>
                              <a:lnTo>
                                <a:pt x="973" y="130"/>
                              </a:lnTo>
                              <a:lnTo>
                                <a:pt x="962" y="140"/>
                              </a:lnTo>
                              <a:lnTo>
                                <a:pt x="947" y="143"/>
                              </a:lnTo>
                              <a:lnTo>
                                <a:pt x="932" y="140"/>
                              </a:lnTo>
                              <a:lnTo>
                                <a:pt x="922" y="130"/>
                              </a:lnTo>
                              <a:lnTo>
                                <a:pt x="915" y="114"/>
                              </a:lnTo>
                              <a:lnTo>
                                <a:pt x="913" y="92"/>
                              </a:lnTo>
                              <a:lnTo>
                                <a:pt x="915" y="70"/>
                              </a:lnTo>
                              <a:lnTo>
                                <a:pt x="921" y="54"/>
                              </a:lnTo>
                              <a:lnTo>
                                <a:pt x="932" y="44"/>
                              </a:lnTo>
                              <a:lnTo>
                                <a:pt x="947" y="41"/>
                              </a:lnTo>
                              <a:lnTo>
                                <a:pt x="962" y="44"/>
                              </a:lnTo>
                              <a:lnTo>
                                <a:pt x="973" y="54"/>
                              </a:lnTo>
                              <a:lnTo>
                                <a:pt x="979" y="70"/>
                              </a:lnTo>
                              <a:lnTo>
                                <a:pt x="981" y="92"/>
                              </a:lnTo>
                              <a:lnTo>
                                <a:pt x="981" y="34"/>
                              </a:lnTo>
                              <a:lnTo>
                                <a:pt x="974" y="29"/>
                              </a:lnTo>
                              <a:lnTo>
                                <a:pt x="947" y="25"/>
                              </a:lnTo>
                              <a:lnTo>
                                <a:pt x="920" y="29"/>
                              </a:lnTo>
                              <a:lnTo>
                                <a:pt x="899" y="42"/>
                              </a:lnTo>
                              <a:lnTo>
                                <a:pt x="887" y="63"/>
                              </a:lnTo>
                              <a:lnTo>
                                <a:pt x="882" y="92"/>
                              </a:lnTo>
                              <a:lnTo>
                                <a:pt x="887" y="121"/>
                              </a:lnTo>
                              <a:lnTo>
                                <a:pt x="899" y="142"/>
                              </a:lnTo>
                              <a:lnTo>
                                <a:pt x="920" y="155"/>
                              </a:lnTo>
                              <a:lnTo>
                                <a:pt x="947" y="160"/>
                              </a:lnTo>
                              <a:lnTo>
                                <a:pt x="974" y="155"/>
                              </a:lnTo>
                              <a:lnTo>
                                <a:pt x="993" y="143"/>
                              </a:lnTo>
                              <a:lnTo>
                                <a:pt x="995" y="142"/>
                              </a:lnTo>
                              <a:lnTo>
                                <a:pt x="1007" y="121"/>
                              </a:lnTo>
                              <a:lnTo>
                                <a:pt x="1012" y="92"/>
                              </a:lnTo>
                              <a:close/>
                              <a:moveTo>
                                <a:pt x="1157" y="28"/>
                              </a:moveTo>
                              <a:lnTo>
                                <a:pt x="1139" y="28"/>
                              </a:lnTo>
                              <a:lnTo>
                                <a:pt x="1121" y="28"/>
                              </a:lnTo>
                              <a:lnTo>
                                <a:pt x="1103" y="28"/>
                              </a:lnTo>
                              <a:lnTo>
                                <a:pt x="1103" y="39"/>
                              </a:lnTo>
                              <a:lnTo>
                                <a:pt x="1116" y="39"/>
                              </a:lnTo>
                              <a:lnTo>
                                <a:pt x="1119" y="44"/>
                              </a:lnTo>
                              <a:lnTo>
                                <a:pt x="1120" y="133"/>
                              </a:lnTo>
                              <a:lnTo>
                                <a:pt x="1070" y="28"/>
                              </a:lnTo>
                              <a:lnTo>
                                <a:pt x="1018" y="28"/>
                              </a:lnTo>
                              <a:lnTo>
                                <a:pt x="1018" y="39"/>
                              </a:lnTo>
                              <a:lnTo>
                                <a:pt x="1031" y="39"/>
                              </a:lnTo>
                              <a:lnTo>
                                <a:pt x="1034" y="44"/>
                              </a:lnTo>
                              <a:lnTo>
                                <a:pt x="1034" y="140"/>
                              </a:lnTo>
                              <a:lnTo>
                                <a:pt x="1031" y="145"/>
                              </a:lnTo>
                              <a:lnTo>
                                <a:pt x="1018" y="145"/>
                              </a:lnTo>
                              <a:lnTo>
                                <a:pt x="1018" y="157"/>
                              </a:lnTo>
                              <a:lnTo>
                                <a:pt x="1027" y="156"/>
                              </a:lnTo>
                              <a:lnTo>
                                <a:pt x="1064" y="156"/>
                              </a:lnTo>
                              <a:lnTo>
                                <a:pt x="1073" y="157"/>
                              </a:lnTo>
                              <a:lnTo>
                                <a:pt x="1073" y="145"/>
                              </a:lnTo>
                              <a:lnTo>
                                <a:pt x="1059" y="145"/>
                              </a:lnTo>
                              <a:lnTo>
                                <a:pt x="1057" y="140"/>
                              </a:lnTo>
                              <a:lnTo>
                                <a:pt x="1056" y="51"/>
                              </a:lnTo>
                              <a:lnTo>
                                <a:pt x="1106" y="157"/>
                              </a:lnTo>
                              <a:lnTo>
                                <a:pt x="1141" y="157"/>
                              </a:lnTo>
                              <a:lnTo>
                                <a:pt x="1141" y="44"/>
                              </a:lnTo>
                              <a:lnTo>
                                <a:pt x="1144" y="39"/>
                              </a:lnTo>
                              <a:lnTo>
                                <a:pt x="1157" y="39"/>
                              </a:lnTo>
                              <a:lnTo>
                                <a:pt x="1157"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3BBD9" id="Freeform: Shape 127" o:spid="_x0000_s1026" style="position:absolute;margin-left:45.85pt;margin-top:85.45pt;width:57.9pt;height:8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" path="m128,110r-13,l114,126r-4,10l101,140r-14,1l50,141r,-59l82,82r4,2l87,103r11,l98,47r-12,l86,67r-4,1l50,68r,-53l108,15r6,2l114,41r13,l127,,1,r,10l18,10r4,6l22,140r-3,5l,145r,12l128,157r,-47xm284,145r-10,l268,141,226,91,265,42r6,-3l279,39r,-11l262,28r-39,l223,39r7,l234,40r,7l233,49,214,76,191,46r,-6l195,39r8,l203,28r-28,l166,28r-19,l147,39r7,l157,43r40,48l157,141r-5,4l145,145r,12l161,156r38,1l199,145r-7,l189,143r,-6l190,135r20,-29l232,135r1,2l233,143r-3,2l222,145r,12l233,156r30,l284,157r,-12xm403,28r-76,l310,28r-22,l288,67r13,l301,64r,-17l306,43r25,l331,140r-3,5l313,145r,12l324,156r43,l377,157r,-12l362,145r-3,-5l359,43r25,l389,47r,20l403,67r,-39xm523,116r-11,l511,139r-4,2l462,141r,-44l483,97r3,2l487,113r11,l498,67r-11,l487,81r-4,2l462,83r,-40l503,43r7,3l510,64r12,l522,28r-104,l418,39r13,l434,44r,96l432,145r-14,l418,157r105,l523,116xm683,28r-18,l646,28r-17,l629,39r13,l645,44r,89l596,28r-52,l544,39r13,l560,44r,96l557,145r-13,l544,157r9,-1l589,156r9,1l598,145r-13,l582,140r,-89l631,157r36,l667,44r3,-5l683,39r,-11xm794,121r-1,-11l788,101r-9,-8l767,87,729,72r-5,-5l724,47r10,-8l766,39r8,7l774,62r,4l790,66r,-35l779,28,767,26,757,25r-11,l724,27r-16,8l698,47r-3,15l697,74r6,9l712,91r14,7l760,112r5,5l765,139r-9,7l721,146r-10,-9l711,121r,-3l696,118r,36l707,156r12,2l731,159r11,1l765,157r16,-8l791,137r3,-16xm870,28r-30,l830,28r-21,l809,39r14,l825,44r,96l823,145r-14,l809,157r11,-1l860,156r10,1l870,145r-14,l854,140r,-96l856,39r14,l870,28xm1012,92r-5,-29l995,42r-3,-1l981,34r,58l979,114r-6,16l962,140r-15,3l932,140,922,130r-7,-16l913,92r2,-22l921,54,932,44r15,-3l962,44r11,10l979,70r2,22l981,34r-7,-5l947,25r-27,4l899,42,887,63r-5,29l887,121r12,21l920,155r27,5l974,155r19,-12l995,142r12,-21l1012,92xm1157,28r-18,l1121,28r-18,l1103,39r13,l1119,44r1,89l1070,28r-52,l1018,39r13,l1034,44r,96l1031,145r-13,l1018,157r9,-1l1064,156r9,1l1073,145r-14,l1057,140r-1,-89l1106,157r35,l1141,44r3,-5l1157,39r,-11xe" fillcolor="#231f20" stroked="f">
                <v:path arrowok="t" o:connecttype="custom" o:connectlocs="64135,1174115;54610,1138555;54610,1127760;72390,1096010;635,1091565;0,1177290;173990,1177290;177165,1109980;146050,1109980;121285,1114425;111125,1102995;99695,1112520;92075,1184910;120015,1176020;147955,1172210;147955,1184275;207645,1102995;191135,1125855;208280,1177290;239395,1184910;243840,1112520;332105,1158875;293370,1146810;316230,1127760;293370,1112520;331470,1102995;275590,1174115;332105,1158875;399415,1109980;345440,1102995;353695,1177290;379730,1184910;400685,1184910;433705,1102995;487045,1140460;486410,1109980;501650,1104900;459740,1102360;446405,1137920;485775,1173480;451485,1160145;464185,1186180;504190,1162050;513715,1109980;513715,1177290;552450,1177290;552450,1109980;629920,1111250;610870,1174115;579755,1143635;610870,1113155;618490,1103630;560070,1143635;618490,1183640;734695,1102995;708660,1109980;646430,1109980;646430,1177290;681355,1177290;724535,1184910" o:connectangles="0,0,0,0,0,0,0,0,0,0,0,0,0,0,0,0,0,0,0,0,0,0,0,0,0,0,0,0,0,0,0,0,0,0,0,0,0,0,0,0,0,0,0,0,0,0,0,0,0,0,0,0,0,0,0,0,0,0,0,0"/>
                <w10:wrap anchorx="page"/>
              </v:shape>
            </w:pict>
          </mc:Fallback>
        </mc:AlternateContent>
      </w:r>
      <w:r w:rsidR="002C7365">
        <w:rPr>
          <w:noProof/>
        </w:rPr>
        <w:drawing>
          <wp:anchor distT="0" distB="0" distL="0" distR="0" simplePos="0" relativeHeight="251600896" behindDoc="0" locked="0" layoutInCell="1" allowOverlap="1" wp14:anchorId="5C42B7E1" wp14:editId="4D56E6D0">
            <wp:simplePos x="0" y="0"/>
            <wp:positionH relativeFrom="page">
              <wp:posOffset>342900</wp:posOffset>
            </wp:positionH>
            <wp:positionV relativeFrom="paragraph">
              <wp:posOffset>130440</wp:posOffset>
            </wp:positionV>
            <wp:extent cx="1213512" cy="8978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20" cstate="print"/>
                    <a:stretch>
                      <a:fillRect/>
                    </a:stretch>
                  </pic:blipFill>
                  <pic:spPr>
                    <a:xfrm>
                      <a:off x="0" y="0"/>
                      <a:ext cx="1213512" cy="897879"/>
                    </a:xfrm>
                    <a:prstGeom prst="rect">
                      <a:avLst/>
                    </a:prstGeom>
                  </pic:spPr>
                </pic:pic>
              </a:graphicData>
            </a:graphic>
          </wp:anchor>
        </w:drawing>
      </w:r>
      <w:r w:rsidR="002C7365">
        <w:rPr>
          <w:color w:val="231F20"/>
        </w:rPr>
        <w:t>The U.S. Department of Agriculture (USDA), Montana State University and the Montana State University Extension Service prohibit discrimination in all of their</w:t>
      </w:r>
      <w:r w:rsidR="002C7365">
        <w:rPr>
          <w:color w:val="231F20"/>
          <w:spacing w:val="-10"/>
        </w:rPr>
        <w:t xml:space="preserve"> </w:t>
      </w:r>
      <w:r w:rsidR="002C7365">
        <w:rPr>
          <w:color w:val="231F20"/>
        </w:rPr>
        <w:t>programs</w:t>
      </w:r>
      <w:r w:rsidR="002C7365">
        <w:rPr>
          <w:color w:val="231F20"/>
          <w:spacing w:val="-10"/>
        </w:rPr>
        <w:t xml:space="preserve"> </w:t>
      </w:r>
      <w:r w:rsidR="002C7365">
        <w:rPr>
          <w:color w:val="231F20"/>
        </w:rPr>
        <w:t>and</w:t>
      </w:r>
      <w:r w:rsidR="002C7365">
        <w:rPr>
          <w:color w:val="231F20"/>
          <w:spacing w:val="-10"/>
        </w:rPr>
        <w:t xml:space="preserve"> </w:t>
      </w:r>
      <w:r w:rsidR="002C7365">
        <w:rPr>
          <w:color w:val="231F20"/>
        </w:rPr>
        <w:t>activities</w:t>
      </w:r>
      <w:r w:rsidR="002C7365">
        <w:rPr>
          <w:color w:val="231F20"/>
          <w:spacing w:val="-10"/>
        </w:rPr>
        <w:t xml:space="preserve"> </w:t>
      </w:r>
      <w:r w:rsidR="002C7365">
        <w:rPr>
          <w:color w:val="231F20"/>
        </w:rPr>
        <w:t>on</w:t>
      </w:r>
      <w:r w:rsidR="002C7365">
        <w:rPr>
          <w:color w:val="231F20"/>
          <w:spacing w:val="-10"/>
        </w:rPr>
        <w:t xml:space="preserve"> </w:t>
      </w:r>
      <w:r w:rsidR="002C7365">
        <w:rPr>
          <w:color w:val="231F20"/>
        </w:rPr>
        <w:t>the</w:t>
      </w:r>
      <w:r w:rsidR="002C7365">
        <w:rPr>
          <w:color w:val="231F20"/>
          <w:spacing w:val="-10"/>
        </w:rPr>
        <w:t xml:space="preserve"> </w:t>
      </w:r>
      <w:r w:rsidR="002C7365">
        <w:rPr>
          <w:color w:val="231F20"/>
        </w:rPr>
        <w:t>basis of race, color, national origin, gender, religion, age, disability, political beliefs, sexual orientation, and marital and family status.</w:t>
      </w:r>
    </w:p>
    <w:p w14:paraId="471FB389" w14:textId="77777777" w:rsidR="00BF7EBC" w:rsidRDefault="00BF7EBC">
      <w:pPr>
        <w:pStyle w:val="BodyText"/>
        <w:ind w:left="0"/>
        <w:rPr>
          <w:sz w:val="28"/>
        </w:rPr>
      </w:pPr>
    </w:p>
    <w:p w14:paraId="263773DA" w14:textId="77777777" w:rsidR="00BF7EBC" w:rsidRDefault="002C7365">
      <w:pPr>
        <w:pStyle w:val="Heading5"/>
        <w:spacing w:before="159"/>
        <w:ind w:left="276"/>
      </w:pPr>
      <w:r>
        <w:rPr>
          <w:color w:val="231F20"/>
        </w:rPr>
        <w:t>Copyright</w:t>
      </w:r>
      <w:r>
        <w:rPr>
          <w:color w:val="231F20"/>
          <w:spacing w:val="-5"/>
        </w:rPr>
        <w:t xml:space="preserve"> </w:t>
      </w:r>
      <w:r>
        <w:rPr>
          <w:color w:val="231F20"/>
        </w:rPr>
        <w:t>©</w:t>
      </w:r>
      <w:r>
        <w:rPr>
          <w:color w:val="231F20"/>
          <w:spacing w:val="-3"/>
        </w:rPr>
        <w:t xml:space="preserve"> </w:t>
      </w:r>
      <w:r>
        <w:rPr>
          <w:color w:val="231F20"/>
        </w:rPr>
        <w:t>2022</w:t>
      </w:r>
      <w:r>
        <w:rPr>
          <w:color w:val="231F20"/>
          <w:spacing w:val="-4"/>
        </w:rPr>
        <w:t xml:space="preserve"> </w:t>
      </w:r>
      <w:r>
        <w:rPr>
          <w:color w:val="231F20"/>
        </w:rPr>
        <w:t>Montana</w:t>
      </w:r>
      <w:r>
        <w:rPr>
          <w:color w:val="231F20"/>
          <w:spacing w:val="-4"/>
        </w:rPr>
        <w:t xml:space="preserve"> </w:t>
      </w:r>
      <w:r>
        <w:rPr>
          <w:color w:val="231F20"/>
        </w:rPr>
        <w:t>State</w:t>
      </w:r>
      <w:r>
        <w:rPr>
          <w:color w:val="231F20"/>
          <w:spacing w:val="-4"/>
        </w:rPr>
        <w:t xml:space="preserve"> </w:t>
      </w:r>
      <w:r>
        <w:rPr>
          <w:color w:val="231F20"/>
        </w:rPr>
        <w:t>University</w:t>
      </w:r>
      <w:r>
        <w:rPr>
          <w:color w:val="231F20"/>
          <w:spacing w:val="-4"/>
        </w:rPr>
        <w:t xml:space="preserve"> </w:t>
      </w:r>
      <w:r>
        <w:rPr>
          <w:color w:val="231F20"/>
          <w:spacing w:val="-2"/>
        </w:rPr>
        <w:t>Extension</w:t>
      </w:r>
    </w:p>
    <w:p w14:paraId="7536E6F4" w14:textId="387D936C" w:rsidR="00BF7EBC" w:rsidRDefault="002C7365" w:rsidP="00E15036">
      <w:pPr>
        <w:spacing w:before="177"/>
        <w:ind w:left="276"/>
        <w:rPr>
          <w:sz w:val="16"/>
        </w:rPr>
        <w:sectPr w:rsidR="00BF7EBC" w:rsidSect="008872CB">
          <w:pgSz w:w="12240" w:h="15840"/>
          <w:pgMar w:top="600" w:right="80" w:bottom="280" w:left="260" w:header="0" w:footer="720" w:gutter="0"/>
          <w:pgNumType w:fmt="lowerRoman"/>
          <w:cols w:space="720"/>
          <w:docGrid w:linePitch="299"/>
        </w:sectPr>
      </w:pPr>
      <w:r>
        <w:rPr>
          <w:color w:val="231F20"/>
          <w:sz w:val="16"/>
        </w:rPr>
        <w:t>Image</w:t>
      </w:r>
      <w:r>
        <w:rPr>
          <w:color w:val="231F20"/>
          <w:spacing w:val="1"/>
          <w:sz w:val="16"/>
        </w:rPr>
        <w:t xml:space="preserve"> </w:t>
      </w:r>
      <w:r>
        <w:rPr>
          <w:color w:val="231F20"/>
          <w:sz w:val="16"/>
        </w:rPr>
        <w:t>of</w:t>
      </w:r>
      <w:r>
        <w:rPr>
          <w:color w:val="231F20"/>
          <w:spacing w:val="2"/>
          <w:sz w:val="16"/>
        </w:rPr>
        <w:t xml:space="preserve"> </w:t>
      </w:r>
      <w:r>
        <w:rPr>
          <w:color w:val="231F20"/>
          <w:sz w:val="16"/>
        </w:rPr>
        <w:t>Glendive</w:t>
      </w:r>
      <w:r>
        <w:rPr>
          <w:color w:val="231F20"/>
          <w:spacing w:val="1"/>
          <w:sz w:val="16"/>
        </w:rPr>
        <w:t xml:space="preserve"> </w:t>
      </w:r>
      <w:r>
        <w:rPr>
          <w:color w:val="231F20"/>
          <w:sz w:val="16"/>
        </w:rPr>
        <w:t>City</w:t>
      </w:r>
      <w:r>
        <w:rPr>
          <w:color w:val="231F20"/>
          <w:spacing w:val="2"/>
          <w:sz w:val="16"/>
        </w:rPr>
        <w:t xml:space="preserve"> </w:t>
      </w:r>
      <w:r>
        <w:rPr>
          <w:color w:val="231F20"/>
          <w:sz w:val="16"/>
        </w:rPr>
        <w:t>Hall,</w:t>
      </w:r>
      <w:r>
        <w:rPr>
          <w:color w:val="231F20"/>
          <w:spacing w:val="1"/>
          <w:sz w:val="16"/>
        </w:rPr>
        <w:t xml:space="preserve"> </w:t>
      </w:r>
      <w:r>
        <w:rPr>
          <w:color w:val="231F20"/>
          <w:sz w:val="16"/>
        </w:rPr>
        <w:t>Larry</w:t>
      </w:r>
      <w:r>
        <w:rPr>
          <w:color w:val="231F20"/>
          <w:spacing w:val="2"/>
          <w:sz w:val="16"/>
        </w:rPr>
        <w:t xml:space="preserve"> </w:t>
      </w:r>
      <w:r>
        <w:rPr>
          <w:color w:val="231F20"/>
          <w:sz w:val="16"/>
        </w:rPr>
        <w:t>D.</w:t>
      </w:r>
      <w:r>
        <w:rPr>
          <w:color w:val="231F20"/>
          <w:spacing w:val="1"/>
          <w:sz w:val="16"/>
        </w:rPr>
        <w:t xml:space="preserve"> </w:t>
      </w:r>
      <w:r>
        <w:rPr>
          <w:color w:val="231F20"/>
          <w:sz w:val="16"/>
        </w:rPr>
        <w:t>Moore</w:t>
      </w:r>
      <w:r>
        <w:rPr>
          <w:color w:val="231F20"/>
          <w:spacing w:val="2"/>
          <w:sz w:val="16"/>
        </w:rPr>
        <w:t xml:space="preserve"> </w:t>
      </w:r>
      <w:r>
        <w:rPr>
          <w:color w:val="231F20"/>
          <w:sz w:val="16"/>
        </w:rPr>
        <w:t>CC</w:t>
      </w:r>
      <w:r>
        <w:rPr>
          <w:color w:val="231F20"/>
          <w:spacing w:val="1"/>
          <w:sz w:val="16"/>
        </w:rPr>
        <w:t xml:space="preserve"> </w:t>
      </w:r>
      <w:r>
        <w:rPr>
          <w:color w:val="231F20"/>
          <w:sz w:val="16"/>
        </w:rPr>
        <w:t>BY-SA</w:t>
      </w:r>
      <w:r>
        <w:rPr>
          <w:color w:val="231F20"/>
          <w:spacing w:val="2"/>
          <w:sz w:val="16"/>
        </w:rPr>
        <w:t xml:space="preserve"> </w:t>
      </w:r>
      <w:r>
        <w:rPr>
          <w:color w:val="231F20"/>
          <w:sz w:val="16"/>
        </w:rPr>
        <w:t>3.0.</w:t>
      </w:r>
      <w:r>
        <w:rPr>
          <w:color w:val="231F20"/>
          <w:spacing w:val="2"/>
          <w:sz w:val="16"/>
        </w:rPr>
        <w:t xml:space="preserve"> </w:t>
      </w:r>
      <w:r>
        <w:rPr>
          <w:color w:val="231F20"/>
          <w:sz w:val="16"/>
        </w:rPr>
        <w:t>All</w:t>
      </w:r>
      <w:r>
        <w:rPr>
          <w:color w:val="231F20"/>
          <w:spacing w:val="1"/>
          <w:sz w:val="16"/>
        </w:rPr>
        <w:t xml:space="preserve"> </w:t>
      </w:r>
      <w:r>
        <w:rPr>
          <w:color w:val="231F20"/>
          <w:sz w:val="16"/>
        </w:rPr>
        <w:t>other</w:t>
      </w:r>
      <w:r>
        <w:rPr>
          <w:color w:val="231F20"/>
          <w:spacing w:val="2"/>
          <w:sz w:val="16"/>
        </w:rPr>
        <w:t xml:space="preserve"> </w:t>
      </w:r>
      <w:r>
        <w:rPr>
          <w:color w:val="231F20"/>
          <w:sz w:val="16"/>
        </w:rPr>
        <w:t>images,</w:t>
      </w:r>
      <w:r>
        <w:rPr>
          <w:color w:val="231F20"/>
          <w:spacing w:val="1"/>
          <w:sz w:val="16"/>
        </w:rPr>
        <w:t xml:space="preserve"> </w:t>
      </w:r>
      <w:r>
        <w:rPr>
          <w:color w:val="231F20"/>
          <w:spacing w:val="-2"/>
          <w:sz w:val="16"/>
        </w:rPr>
        <w:t>iStock</w:t>
      </w:r>
    </w:p>
    <w:p w14:paraId="03D43DE0" w14:textId="39296FEB" w:rsidR="002E1158" w:rsidRDefault="002E1158">
      <w:pPr>
        <w:pStyle w:val="TOC2"/>
        <w:tabs>
          <w:tab w:val="right" w:leader="dot" w:pos="11885"/>
        </w:tabs>
        <w:rPr>
          <w:rFonts w:eastAsiaTheme="minorEastAsia" w:cstheme="minorBidi"/>
          <w:i w:val="0"/>
          <w:iCs w:val="0"/>
          <w:noProof/>
          <w:sz w:val="22"/>
          <w:szCs w:val="22"/>
        </w:rPr>
      </w:pPr>
      <w:r>
        <w:lastRenderedPageBreak/>
        <w:fldChar w:fldCharType="begin"/>
      </w:r>
      <w:r>
        <w:instrText xml:space="preserve"> TOC \o "1-4" \h \z \u </w:instrText>
      </w:r>
      <w:r>
        <w:fldChar w:fldCharType="separate"/>
      </w:r>
      <w:hyperlink w:anchor="_Toc129946808" w:history="1">
        <w:r w:rsidRPr="00463EFF">
          <w:rPr>
            <w:rStyle w:val="Hyperlink"/>
            <w:noProof/>
            <w:w w:val="95"/>
          </w:rPr>
          <w:t>List</w:t>
        </w:r>
        <w:r w:rsidRPr="00463EFF">
          <w:rPr>
            <w:rStyle w:val="Hyperlink"/>
            <w:noProof/>
            <w:spacing w:val="-2"/>
            <w:w w:val="95"/>
          </w:rPr>
          <w:t xml:space="preserve"> </w:t>
        </w:r>
        <w:r w:rsidRPr="00463EFF">
          <w:rPr>
            <w:rStyle w:val="Hyperlink"/>
            <w:noProof/>
            <w:w w:val="95"/>
          </w:rPr>
          <w:t>of</w:t>
        </w:r>
        <w:r w:rsidRPr="00463EFF">
          <w:rPr>
            <w:rStyle w:val="Hyperlink"/>
            <w:noProof/>
            <w:spacing w:val="-2"/>
            <w:w w:val="95"/>
          </w:rPr>
          <w:t xml:space="preserve"> Tables</w:t>
        </w:r>
        <w:r>
          <w:rPr>
            <w:noProof/>
            <w:webHidden/>
          </w:rPr>
          <w:tab/>
        </w:r>
        <w:r>
          <w:rPr>
            <w:noProof/>
            <w:webHidden/>
          </w:rPr>
          <w:fldChar w:fldCharType="begin"/>
        </w:r>
        <w:r>
          <w:rPr>
            <w:noProof/>
            <w:webHidden/>
          </w:rPr>
          <w:instrText xml:space="preserve"> PAGEREF _Toc129946808 \h </w:instrText>
        </w:r>
        <w:r>
          <w:rPr>
            <w:noProof/>
            <w:webHidden/>
          </w:rPr>
        </w:r>
        <w:r>
          <w:rPr>
            <w:noProof/>
            <w:webHidden/>
          </w:rPr>
          <w:fldChar w:fldCharType="separate"/>
        </w:r>
        <w:r w:rsidR="0088198B">
          <w:rPr>
            <w:noProof/>
            <w:webHidden/>
          </w:rPr>
          <w:t>5</w:t>
        </w:r>
        <w:r>
          <w:rPr>
            <w:noProof/>
            <w:webHidden/>
          </w:rPr>
          <w:fldChar w:fldCharType="end"/>
        </w:r>
      </w:hyperlink>
    </w:p>
    <w:p w14:paraId="005672F3" w14:textId="3B542C2F" w:rsidR="002E1158" w:rsidRDefault="002E1158">
      <w:pPr>
        <w:pStyle w:val="TOC1"/>
        <w:tabs>
          <w:tab w:val="right" w:leader="dot" w:pos="11885"/>
        </w:tabs>
        <w:rPr>
          <w:rFonts w:eastAsiaTheme="minorEastAsia" w:cstheme="minorBidi"/>
          <w:b w:val="0"/>
          <w:bCs w:val="0"/>
          <w:noProof/>
          <w:sz w:val="22"/>
          <w:szCs w:val="22"/>
        </w:rPr>
      </w:pPr>
      <w:hyperlink w:anchor="_Toc129946809" w:history="1">
        <w:r w:rsidRPr="00463EFF">
          <w:rPr>
            <w:rStyle w:val="Hyperlink"/>
            <w:rFonts w:ascii="Garamond"/>
            <w:noProof/>
            <w:spacing w:val="-2"/>
          </w:rPr>
          <w:t>INTRODUCTION</w:t>
        </w:r>
        <w:r>
          <w:rPr>
            <w:noProof/>
            <w:webHidden/>
          </w:rPr>
          <w:tab/>
        </w:r>
        <w:r>
          <w:rPr>
            <w:noProof/>
            <w:webHidden/>
          </w:rPr>
          <w:fldChar w:fldCharType="begin"/>
        </w:r>
        <w:r>
          <w:rPr>
            <w:noProof/>
            <w:webHidden/>
          </w:rPr>
          <w:instrText xml:space="preserve"> PAGEREF _Toc129946809 \h </w:instrText>
        </w:r>
        <w:r>
          <w:rPr>
            <w:noProof/>
            <w:webHidden/>
          </w:rPr>
        </w:r>
        <w:r>
          <w:rPr>
            <w:noProof/>
            <w:webHidden/>
          </w:rPr>
          <w:fldChar w:fldCharType="separate"/>
        </w:r>
        <w:r w:rsidR="0088198B">
          <w:rPr>
            <w:noProof/>
            <w:webHidden/>
          </w:rPr>
          <w:t>6</w:t>
        </w:r>
        <w:r>
          <w:rPr>
            <w:noProof/>
            <w:webHidden/>
          </w:rPr>
          <w:fldChar w:fldCharType="end"/>
        </w:r>
      </w:hyperlink>
    </w:p>
    <w:p w14:paraId="0F848D14" w14:textId="71503423" w:rsidR="002E1158" w:rsidRDefault="002E1158">
      <w:pPr>
        <w:pStyle w:val="TOC1"/>
        <w:tabs>
          <w:tab w:val="left" w:pos="440"/>
          <w:tab w:val="right" w:leader="dot" w:pos="11885"/>
        </w:tabs>
        <w:rPr>
          <w:rFonts w:eastAsiaTheme="minorEastAsia" w:cstheme="minorBidi"/>
          <w:b w:val="0"/>
          <w:bCs w:val="0"/>
          <w:noProof/>
          <w:sz w:val="22"/>
          <w:szCs w:val="22"/>
        </w:rPr>
      </w:pPr>
      <w:hyperlink w:anchor="_Toc129946810" w:history="1">
        <w:r w:rsidRPr="00463EFF">
          <w:rPr>
            <w:rStyle w:val="Hyperlink"/>
            <w:noProof/>
            <w:w w:val="113"/>
          </w:rPr>
          <w:t>1.</w:t>
        </w:r>
        <w:r>
          <w:rPr>
            <w:rFonts w:eastAsiaTheme="minorEastAsia" w:cstheme="minorBidi"/>
            <w:b w:val="0"/>
            <w:bCs w:val="0"/>
            <w:noProof/>
            <w:sz w:val="22"/>
            <w:szCs w:val="22"/>
          </w:rPr>
          <w:tab/>
        </w:r>
        <w:r w:rsidRPr="00463EFF">
          <w:rPr>
            <w:rStyle w:val="Hyperlink"/>
            <w:noProof/>
            <w:w w:val="90"/>
          </w:rPr>
          <w:t>OVERVIEW OF BOARDS, DISTRICTS, COMMITTEES, OR COMMISSIONS IN MONTANA</w:t>
        </w:r>
        <w:r>
          <w:rPr>
            <w:noProof/>
            <w:webHidden/>
          </w:rPr>
          <w:tab/>
        </w:r>
        <w:r>
          <w:rPr>
            <w:noProof/>
            <w:webHidden/>
          </w:rPr>
          <w:fldChar w:fldCharType="begin"/>
        </w:r>
        <w:r>
          <w:rPr>
            <w:noProof/>
            <w:webHidden/>
          </w:rPr>
          <w:instrText xml:space="preserve"> PAGEREF _Toc129946810 \h </w:instrText>
        </w:r>
        <w:r>
          <w:rPr>
            <w:noProof/>
            <w:webHidden/>
          </w:rPr>
        </w:r>
        <w:r>
          <w:rPr>
            <w:noProof/>
            <w:webHidden/>
          </w:rPr>
          <w:fldChar w:fldCharType="separate"/>
        </w:r>
        <w:r w:rsidR="0088198B">
          <w:rPr>
            <w:noProof/>
            <w:webHidden/>
          </w:rPr>
          <w:t>7</w:t>
        </w:r>
        <w:r>
          <w:rPr>
            <w:noProof/>
            <w:webHidden/>
          </w:rPr>
          <w:fldChar w:fldCharType="end"/>
        </w:r>
      </w:hyperlink>
    </w:p>
    <w:p w14:paraId="6B24DF9A" w14:textId="1D7324F3" w:rsidR="002E1158" w:rsidRDefault="002E1158">
      <w:pPr>
        <w:pStyle w:val="TOC3"/>
        <w:tabs>
          <w:tab w:val="right" w:leader="dot" w:pos="11885"/>
        </w:tabs>
        <w:rPr>
          <w:rFonts w:eastAsiaTheme="minorEastAsia" w:cstheme="minorBidi"/>
          <w:noProof/>
          <w:sz w:val="22"/>
          <w:szCs w:val="22"/>
        </w:rPr>
      </w:pPr>
      <w:hyperlink w:anchor="_Toc129946811" w:history="1">
        <w:r w:rsidRPr="00463EFF">
          <w:rPr>
            <w:rStyle w:val="Hyperlink"/>
            <w:noProof/>
            <w:w w:val="85"/>
          </w:rPr>
          <w:t>General</w:t>
        </w:r>
        <w:r w:rsidRPr="00463EFF">
          <w:rPr>
            <w:rStyle w:val="Hyperlink"/>
            <w:noProof/>
            <w:spacing w:val="15"/>
          </w:rPr>
          <w:t xml:space="preserve"> </w:t>
        </w:r>
        <w:r w:rsidRPr="00463EFF">
          <w:rPr>
            <w:rStyle w:val="Hyperlink"/>
            <w:noProof/>
            <w:w w:val="85"/>
          </w:rPr>
          <w:t>Board</w:t>
        </w:r>
        <w:r w:rsidRPr="00463EFF">
          <w:rPr>
            <w:rStyle w:val="Hyperlink"/>
            <w:noProof/>
            <w:spacing w:val="15"/>
          </w:rPr>
          <w:t xml:space="preserve"> </w:t>
        </w:r>
        <w:r w:rsidRPr="00463EFF">
          <w:rPr>
            <w:rStyle w:val="Hyperlink"/>
            <w:noProof/>
            <w:spacing w:val="-2"/>
            <w:w w:val="85"/>
          </w:rPr>
          <w:t>Statutes</w:t>
        </w:r>
        <w:r>
          <w:rPr>
            <w:noProof/>
            <w:webHidden/>
          </w:rPr>
          <w:tab/>
        </w:r>
        <w:r>
          <w:rPr>
            <w:noProof/>
            <w:webHidden/>
          </w:rPr>
          <w:fldChar w:fldCharType="begin"/>
        </w:r>
        <w:r>
          <w:rPr>
            <w:noProof/>
            <w:webHidden/>
          </w:rPr>
          <w:instrText xml:space="preserve"> PAGEREF _Toc129946811 \h </w:instrText>
        </w:r>
        <w:r>
          <w:rPr>
            <w:noProof/>
            <w:webHidden/>
          </w:rPr>
        </w:r>
        <w:r>
          <w:rPr>
            <w:noProof/>
            <w:webHidden/>
          </w:rPr>
          <w:fldChar w:fldCharType="separate"/>
        </w:r>
        <w:r w:rsidR="0088198B">
          <w:rPr>
            <w:noProof/>
            <w:webHidden/>
          </w:rPr>
          <w:t>9</w:t>
        </w:r>
        <w:r>
          <w:rPr>
            <w:noProof/>
            <w:webHidden/>
          </w:rPr>
          <w:fldChar w:fldCharType="end"/>
        </w:r>
      </w:hyperlink>
    </w:p>
    <w:p w14:paraId="00A30D05" w14:textId="4586910D" w:rsidR="002E1158" w:rsidRDefault="002E1158">
      <w:pPr>
        <w:pStyle w:val="TOC3"/>
        <w:tabs>
          <w:tab w:val="right" w:leader="dot" w:pos="11885"/>
        </w:tabs>
        <w:rPr>
          <w:rFonts w:eastAsiaTheme="minorEastAsia" w:cstheme="minorBidi"/>
          <w:noProof/>
          <w:sz w:val="22"/>
          <w:szCs w:val="22"/>
        </w:rPr>
      </w:pPr>
      <w:hyperlink w:anchor="_Toc129946812" w:history="1">
        <w:r w:rsidRPr="00463EFF">
          <w:rPr>
            <w:rStyle w:val="Hyperlink"/>
            <w:noProof/>
            <w:w w:val="90"/>
          </w:rPr>
          <w:t>Oath</w:t>
        </w:r>
        <w:r w:rsidRPr="00463EFF">
          <w:rPr>
            <w:rStyle w:val="Hyperlink"/>
            <w:noProof/>
            <w:spacing w:val="-10"/>
            <w:w w:val="90"/>
          </w:rPr>
          <w:t xml:space="preserve"> </w:t>
        </w:r>
        <w:r w:rsidRPr="00463EFF">
          <w:rPr>
            <w:rStyle w:val="Hyperlink"/>
            <w:noProof/>
            <w:w w:val="90"/>
          </w:rPr>
          <w:t>of</w:t>
        </w:r>
        <w:r w:rsidRPr="00463EFF">
          <w:rPr>
            <w:rStyle w:val="Hyperlink"/>
            <w:noProof/>
            <w:spacing w:val="-9"/>
            <w:w w:val="90"/>
          </w:rPr>
          <w:t xml:space="preserve"> </w:t>
        </w:r>
        <w:r w:rsidRPr="00463EFF">
          <w:rPr>
            <w:rStyle w:val="Hyperlink"/>
            <w:noProof/>
            <w:spacing w:val="-2"/>
            <w:w w:val="90"/>
          </w:rPr>
          <w:t>Office</w:t>
        </w:r>
        <w:r>
          <w:rPr>
            <w:noProof/>
            <w:webHidden/>
          </w:rPr>
          <w:tab/>
        </w:r>
        <w:r>
          <w:rPr>
            <w:noProof/>
            <w:webHidden/>
          </w:rPr>
          <w:fldChar w:fldCharType="begin"/>
        </w:r>
        <w:r>
          <w:rPr>
            <w:noProof/>
            <w:webHidden/>
          </w:rPr>
          <w:instrText xml:space="preserve"> PAGEREF _Toc129946812 \h </w:instrText>
        </w:r>
        <w:r>
          <w:rPr>
            <w:noProof/>
            <w:webHidden/>
          </w:rPr>
        </w:r>
        <w:r>
          <w:rPr>
            <w:noProof/>
            <w:webHidden/>
          </w:rPr>
          <w:fldChar w:fldCharType="separate"/>
        </w:r>
        <w:r w:rsidR="0088198B">
          <w:rPr>
            <w:noProof/>
            <w:webHidden/>
          </w:rPr>
          <w:t>10</w:t>
        </w:r>
        <w:r>
          <w:rPr>
            <w:noProof/>
            <w:webHidden/>
          </w:rPr>
          <w:fldChar w:fldCharType="end"/>
        </w:r>
      </w:hyperlink>
    </w:p>
    <w:p w14:paraId="0A371811" w14:textId="3E4354B8" w:rsidR="002E1158" w:rsidRDefault="002E1158">
      <w:pPr>
        <w:pStyle w:val="TOC3"/>
        <w:tabs>
          <w:tab w:val="right" w:leader="dot" w:pos="11885"/>
        </w:tabs>
        <w:rPr>
          <w:rFonts w:eastAsiaTheme="minorEastAsia" w:cstheme="minorBidi"/>
          <w:noProof/>
          <w:sz w:val="22"/>
          <w:szCs w:val="22"/>
        </w:rPr>
      </w:pPr>
      <w:hyperlink w:anchor="_Toc129946813" w:history="1">
        <w:r w:rsidRPr="00463EFF">
          <w:rPr>
            <w:rStyle w:val="Hyperlink"/>
            <w:noProof/>
            <w:w w:val="85"/>
          </w:rPr>
          <w:t>Resolutions</w:t>
        </w:r>
        <w:r w:rsidRPr="00463EFF">
          <w:rPr>
            <w:rStyle w:val="Hyperlink"/>
            <w:noProof/>
            <w:spacing w:val="26"/>
          </w:rPr>
          <w:t xml:space="preserve"> </w:t>
        </w:r>
        <w:r w:rsidRPr="00463EFF">
          <w:rPr>
            <w:rStyle w:val="Hyperlink"/>
            <w:noProof/>
            <w:w w:val="85"/>
          </w:rPr>
          <w:t>Guiding</w:t>
        </w:r>
        <w:r w:rsidRPr="00463EFF">
          <w:rPr>
            <w:rStyle w:val="Hyperlink"/>
            <w:noProof/>
            <w:spacing w:val="26"/>
          </w:rPr>
          <w:t xml:space="preserve"> </w:t>
        </w:r>
        <w:r w:rsidRPr="00463EFF">
          <w:rPr>
            <w:rStyle w:val="Hyperlink"/>
            <w:noProof/>
            <w:spacing w:val="-2"/>
            <w:w w:val="85"/>
          </w:rPr>
          <w:t>Boards</w:t>
        </w:r>
        <w:r>
          <w:rPr>
            <w:noProof/>
            <w:webHidden/>
          </w:rPr>
          <w:tab/>
        </w:r>
        <w:r>
          <w:rPr>
            <w:noProof/>
            <w:webHidden/>
          </w:rPr>
          <w:fldChar w:fldCharType="begin"/>
        </w:r>
        <w:r>
          <w:rPr>
            <w:noProof/>
            <w:webHidden/>
          </w:rPr>
          <w:instrText xml:space="preserve"> PAGEREF _Toc129946813 \h </w:instrText>
        </w:r>
        <w:r>
          <w:rPr>
            <w:noProof/>
            <w:webHidden/>
          </w:rPr>
        </w:r>
        <w:r>
          <w:rPr>
            <w:noProof/>
            <w:webHidden/>
          </w:rPr>
          <w:fldChar w:fldCharType="separate"/>
        </w:r>
        <w:r w:rsidR="0088198B">
          <w:rPr>
            <w:noProof/>
            <w:webHidden/>
          </w:rPr>
          <w:t>10</w:t>
        </w:r>
        <w:r>
          <w:rPr>
            <w:noProof/>
            <w:webHidden/>
          </w:rPr>
          <w:fldChar w:fldCharType="end"/>
        </w:r>
      </w:hyperlink>
    </w:p>
    <w:p w14:paraId="7EA2EDD5" w14:textId="3ED8C310" w:rsidR="002E1158" w:rsidRDefault="002E1158">
      <w:pPr>
        <w:pStyle w:val="TOC3"/>
        <w:tabs>
          <w:tab w:val="right" w:leader="dot" w:pos="11885"/>
        </w:tabs>
        <w:rPr>
          <w:rFonts w:eastAsiaTheme="minorEastAsia" w:cstheme="minorBidi"/>
          <w:noProof/>
          <w:sz w:val="22"/>
          <w:szCs w:val="22"/>
        </w:rPr>
      </w:pPr>
      <w:hyperlink w:anchor="_Toc129946814" w:history="1">
        <w:r w:rsidRPr="00463EFF">
          <w:rPr>
            <w:rStyle w:val="Hyperlink"/>
            <w:noProof/>
            <w:w w:val="85"/>
          </w:rPr>
          <w:t>Special</w:t>
        </w:r>
        <w:r w:rsidRPr="00463EFF">
          <w:rPr>
            <w:rStyle w:val="Hyperlink"/>
            <w:noProof/>
            <w:spacing w:val="19"/>
          </w:rPr>
          <w:t xml:space="preserve"> </w:t>
        </w:r>
        <w:r w:rsidRPr="00463EFF">
          <w:rPr>
            <w:rStyle w:val="Hyperlink"/>
            <w:noProof/>
            <w:spacing w:val="-2"/>
          </w:rPr>
          <w:t>Districts</w:t>
        </w:r>
        <w:r>
          <w:rPr>
            <w:noProof/>
            <w:webHidden/>
          </w:rPr>
          <w:tab/>
        </w:r>
        <w:r>
          <w:rPr>
            <w:noProof/>
            <w:webHidden/>
          </w:rPr>
          <w:fldChar w:fldCharType="begin"/>
        </w:r>
        <w:r>
          <w:rPr>
            <w:noProof/>
            <w:webHidden/>
          </w:rPr>
          <w:instrText xml:space="preserve"> PAGEREF _Toc129946814 \h </w:instrText>
        </w:r>
        <w:r>
          <w:rPr>
            <w:noProof/>
            <w:webHidden/>
          </w:rPr>
        </w:r>
        <w:r>
          <w:rPr>
            <w:noProof/>
            <w:webHidden/>
          </w:rPr>
          <w:fldChar w:fldCharType="separate"/>
        </w:r>
        <w:r w:rsidR="0088198B">
          <w:rPr>
            <w:noProof/>
            <w:webHidden/>
          </w:rPr>
          <w:t>11</w:t>
        </w:r>
        <w:r>
          <w:rPr>
            <w:noProof/>
            <w:webHidden/>
          </w:rPr>
          <w:fldChar w:fldCharType="end"/>
        </w:r>
      </w:hyperlink>
    </w:p>
    <w:p w14:paraId="4B8B0FC8" w14:textId="0F9F3CF0" w:rsidR="002E1158" w:rsidRDefault="002E1158">
      <w:pPr>
        <w:pStyle w:val="TOC1"/>
        <w:tabs>
          <w:tab w:val="left" w:pos="440"/>
          <w:tab w:val="right" w:leader="dot" w:pos="11885"/>
        </w:tabs>
        <w:rPr>
          <w:rFonts w:eastAsiaTheme="minorEastAsia" w:cstheme="minorBidi"/>
          <w:b w:val="0"/>
          <w:bCs w:val="0"/>
          <w:noProof/>
          <w:sz w:val="22"/>
          <w:szCs w:val="22"/>
        </w:rPr>
      </w:pPr>
      <w:hyperlink w:anchor="_Toc129946815" w:history="1">
        <w:r w:rsidRPr="00463EFF">
          <w:rPr>
            <w:rStyle w:val="Hyperlink"/>
            <w:noProof/>
            <w:w w:val="113"/>
          </w:rPr>
          <w:t>2.</w:t>
        </w:r>
        <w:r>
          <w:rPr>
            <w:rFonts w:eastAsiaTheme="minorEastAsia" w:cstheme="minorBidi"/>
            <w:b w:val="0"/>
            <w:bCs w:val="0"/>
            <w:noProof/>
            <w:sz w:val="22"/>
            <w:szCs w:val="22"/>
          </w:rPr>
          <w:tab/>
        </w:r>
        <w:r w:rsidRPr="00463EFF">
          <w:rPr>
            <w:rStyle w:val="Hyperlink"/>
            <w:noProof/>
            <w:w w:val="90"/>
          </w:rPr>
          <w:t>LEGAL</w:t>
        </w:r>
        <w:r w:rsidRPr="00463EFF">
          <w:rPr>
            <w:rStyle w:val="Hyperlink"/>
            <w:noProof/>
            <w:spacing w:val="-8"/>
          </w:rPr>
          <w:t xml:space="preserve"> </w:t>
        </w:r>
        <w:r w:rsidRPr="00463EFF">
          <w:rPr>
            <w:rStyle w:val="Hyperlink"/>
            <w:noProof/>
            <w:w w:val="90"/>
          </w:rPr>
          <w:t>ISSUES</w:t>
        </w:r>
        <w:r w:rsidRPr="00463EFF">
          <w:rPr>
            <w:rStyle w:val="Hyperlink"/>
            <w:noProof/>
            <w:spacing w:val="-8"/>
          </w:rPr>
          <w:t xml:space="preserve"> </w:t>
        </w:r>
        <w:r w:rsidRPr="00463EFF">
          <w:rPr>
            <w:rStyle w:val="Hyperlink"/>
            <w:noProof/>
            <w:w w:val="90"/>
          </w:rPr>
          <w:t>FOR</w:t>
        </w:r>
        <w:r w:rsidRPr="00463EFF">
          <w:rPr>
            <w:rStyle w:val="Hyperlink"/>
            <w:noProof/>
            <w:spacing w:val="-8"/>
          </w:rPr>
          <w:t xml:space="preserve"> </w:t>
        </w:r>
        <w:r w:rsidRPr="00463EFF">
          <w:rPr>
            <w:rStyle w:val="Hyperlink"/>
            <w:noProof/>
            <w:spacing w:val="-2"/>
            <w:w w:val="90"/>
          </w:rPr>
          <w:t>BOARDS</w:t>
        </w:r>
        <w:r>
          <w:rPr>
            <w:noProof/>
            <w:webHidden/>
          </w:rPr>
          <w:tab/>
        </w:r>
        <w:r>
          <w:rPr>
            <w:noProof/>
            <w:webHidden/>
          </w:rPr>
          <w:fldChar w:fldCharType="begin"/>
        </w:r>
        <w:r>
          <w:rPr>
            <w:noProof/>
            <w:webHidden/>
          </w:rPr>
          <w:instrText xml:space="preserve"> PAGEREF _Toc129946815 \h </w:instrText>
        </w:r>
        <w:r>
          <w:rPr>
            <w:noProof/>
            <w:webHidden/>
          </w:rPr>
        </w:r>
        <w:r>
          <w:rPr>
            <w:noProof/>
            <w:webHidden/>
          </w:rPr>
          <w:fldChar w:fldCharType="separate"/>
        </w:r>
        <w:r w:rsidR="0088198B">
          <w:rPr>
            <w:noProof/>
            <w:webHidden/>
          </w:rPr>
          <w:t>13</w:t>
        </w:r>
        <w:r>
          <w:rPr>
            <w:noProof/>
            <w:webHidden/>
          </w:rPr>
          <w:fldChar w:fldCharType="end"/>
        </w:r>
      </w:hyperlink>
    </w:p>
    <w:p w14:paraId="30E95695" w14:textId="4F112A85" w:rsidR="002E1158" w:rsidRDefault="002E1158">
      <w:pPr>
        <w:pStyle w:val="TOC3"/>
        <w:tabs>
          <w:tab w:val="right" w:leader="dot" w:pos="11885"/>
        </w:tabs>
        <w:rPr>
          <w:rFonts w:eastAsiaTheme="minorEastAsia" w:cstheme="minorBidi"/>
          <w:noProof/>
          <w:sz w:val="22"/>
          <w:szCs w:val="22"/>
        </w:rPr>
      </w:pPr>
      <w:hyperlink w:anchor="_Toc129946816" w:history="1">
        <w:r w:rsidRPr="00463EFF">
          <w:rPr>
            <w:rStyle w:val="Hyperlink"/>
            <w:noProof/>
            <w:w w:val="90"/>
          </w:rPr>
          <w:t>Right</w:t>
        </w:r>
        <w:r w:rsidRPr="00463EFF">
          <w:rPr>
            <w:rStyle w:val="Hyperlink"/>
            <w:noProof/>
            <w:spacing w:val="-3"/>
            <w:w w:val="90"/>
          </w:rPr>
          <w:t xml:space="preserve"> </w:t>
        </w:r>
        <w:r w:rsidRPr="00463EFF">
          <w:rPr>
            <w:rStyle w:val="Hyperlink"/>
            <w:noProof/>
            <w:w w:val="90"/>
          </w:rPr>
          <w:t>to</w:t>
        </w:r>
        <w:r w:rsidRPr="00463EFF">
          <w:rPr>
            <w:rStyle w:val="Hyperlink"/>
            <w:noProof/>
            <w:spacing w:val="-2"/>
            <w:w w:val="90"/>
          </w:rPr>
          <w:t xml:space="preserve"> </w:t>
        </w:r>
        <w:r w:rsidRPr="00463EFF">
          <w:rPr>
            <w:rStyle w:val="Hyperlink"/>
            <w:noProof/>
            <w:w w:val="90"/>
          </w:rPr>
          <w:t>Know,</w:t>
        </w:r>
        <w:r w:rsidRPr="00463EFF">
          <w:rPr>
            <w:rStyle w:val="Hyperlink"/>
            <w:noProof/>
            <w:spacing w:val="-2"/>
            <w:w w:val="90"/>
          </w:rPr>
          <w:t xml:space="preserve"> </w:t>
        </w:r>
        <w:r w:rsidRPr="00463EFF">
          <w:rPr>
            <w:rStyle w:val="Hyperlink"/>
            <w:noProof/>
            <w:w w:val="90"/>
          </w:rPr>
          <w:t>Right</w:t>
        </w:r>
        <w:r w:rsidRPr="00463EFF">
          <w:rPr>
            <w:rStyle w:val="Hyperlink"/>
            <w:noProof/>
            <w:spacing w:val="-3"/>
            <w:w w:val="90"/>
          </w:rPr>
          <w:t xml:space="preserve"> </w:t>
        </w:r>
        <w:r w:rsidRPr="00463EFF">
          <w:rPr>
            <w:rStyle w:val="Hyperlink"/>
            <w:noProof/>
            <w:w w:val="90"/>
          </w:rPr>
          <w:t>to</w:t>
        </w:r>
        <w:r w:rsidRPr="00463EFF">
          <w:rPr>
            <w:rStyle w:val="Hyperlink"/>
            <w:noProof/>
            <w:spacing w:val="-2"/>
            <w:w w:val="90"/>
          </w:rPr>
          <w:t xml:space="preserve"> Participate</w:t>
        </w:r>
        <w:r>
          <w:rPr>
            <w:noProof/>
            <w:webHidden/>
          </w:rPr>
          <w:tab/>
        </w:r>
        <w:r>
          <w:rPr>
            <w:noProof/>
            <w:webHidden/>
          </w:rPr>
          <w:fldChar w:fldCharType="begin"/>
        </w:r>
        <w:r>
          <w:rPr>
            <w:noProof/>
            <w:webHidden/>
          </w:rPr>
          <w:instrText xml:space="preserve"> PAGEREF _Toc129946816 \h </w:instrText>
        </w:r>
        <w:r>
          <w:rPr>
            <w:noProof/>
            <w:webHidden/>
          </w:rPr>
        </w:r>
        <w:r>
          <w:rPr>
            <w:noProof/>
            <w:webHidden/>
          </w:rPr>
          <w:fldChar w:fldCharType="separate"/>
        </w:r>
        <w:r w:rsidR="0088198B">
          <w:rPr>
            <w:noProof/>
            <w:webHidden/>
          </w:rPr>
          <w:t>13</w:t>
        </w:r>
        <w:r>
          <w:rPr>
            <w:noProof/>
            <w:webHidden/>
          </w:rPr>
          <w:fldChar w:fldCharType="end"/>
        </w:r>
      </w:hyperlink>
    </w:p>
    <w:p w14:paraId="02AB4D54" w14:textId="6BF91D40" w:rsidR="002E1158" w:rsidRDefault="002E1158">
      <w:pPr>
        <w:pStyle w:val="TOC3"/>
        <w:tabs>
          <w:tab w:val="right" w:leader="dot" w:pos="11885"/>
        </w:tabs>
        <w:rPr>
          <w:rFonts w:eastAsiaTheme="minorEastAsia" w:cstheme="minorBidi"/>
          <w:noProof/>
          <w:sz w:val="22"/>
          <w:szCs w:val="22"/>
        </w:rPr>
      </w:pPr>
      <w:hyperlink w:anchor="_Toc129946817" w:history="1">
        <w:r w:rsidRPr="00463EFF">
          <w:rPr>
            <w:rStyle w:val="Hyperlink"/>
            <w:noProof/>
            <w:w w:val="85"/>
          </w:rPr>
          <w:t>Board</w:t>
        </w:r>
        <w:r w:rsidRPr="00463EFF">
          <w:rPr>
            <w:rStyle w:val="Hyperlink"/>
            <w:noProof/>
            <w:spacing w:val="11"/>
          </w:rPr>
          <w:t xml:space="preserve"> </w:t>
        </w:r>
        <w:r w:rsidRPr="00463EFF">
          <w:rPr>
            <w:rStyle w:val="Hyperlink"/>
            <w:noProof/>
            <w:w w:val="85"/>
          </w:rPr>
          <w:t>and</w:t>
        </w:r>
        <w:r w:rsidRPr="00463EFF">
          <w:rPr>
            <w:rStyle w:val="Hyperlink"/>
            <w:noProof/>
            <w:spacing w:val="12"/>
          </w:rPr>
          <w:t xml:space="preserve"> </w:t>
        </w:r>
        <w:r w:rsidRPr="00463EFF">
          <w:rPr>
            <w:rStyle w:val="Hyperlink"/>
            <w:noProof/>
            <w:w w:val="85"/>
          </w:rPr>
          <w:t>Board</w:t>
        </w:r>
        <w:r w:rsidRPr="00463EFF">
          <w:rPr>
            <w:rStyle w:val="Hyperlink"/>
            <w:noProof/>
            <w:spacing w:val="11"/>
          </w:rPr>
          <w:t xml:space="preserve"> </w:t>
        </w:r>
        <w:r w:rsidRPr="00463EFF">
          <w:rPr>
            <w:rStyle w:val="Hyperlink"/>
            <w:noProof/>
            <w:w w:val="85"/>
          </w:rPr>
          <w:t>Member</w:t>
        </w:r>
        <w:r w:rsidRPr="00463EFF">
          <w:rPr>
            <w:rStyle w:val="Hyperlink"/>
            <w:noProof/>
            <w:spacing w:val="12"/>
          </w:rPr>
          <w:t xml:space="preserve"> </w:t>
        </w:r>
        <w:r w:rsidRPr="00463EFF">
          <w:rPr>
            <w:rStyle w:val="Hyperlink"/>
            <w:noProof/>
            <w:spacing w:val="-2"/>
            <w:w w:val="85"/>
          </w:rPr>
          <w:t>Liability</w:t>
        </w:r>
        <w:r>
          <w:rPr>
            <w:noProof/>
            <w:webHidden/>
          </w:rPr>
          <w:tab/>
        </w:r>
        <w:r>
          <w:rPr>
            <w:noProof/>
            <w:webHidden/>
          </w:rPr>
          <w:fldChar w:fldCharType="begin"/>
        </w:r>
        <w:r>
          <w:rPr>
            <w:noProof/>
            <w:webHidden/>
          </w:rPr>
          <w:instrText xml:space="preserve"> PAGEREF _Toc129946817 \h </w:instrText>
        </w:r>
        <w:r>
          <w:rPr>
            <w:noProof/>
            <w:webHidden/>
          </w:rPr>
        </w:r>
        <w:r>
          <w:rPr>
            <w:noProof/>
            <w:webHidden/>
          </w:rPr>
          <w:fldChar w:fldCharType="separate"/>
        </w:r>
        <w:r w:rsidR="0088198B">
          <w:rPr>
            <w:noProof/>
            <w:webHidden/>
          </w:rPr>
          <w:t>17</w:t>
        </w:r>
        <w:r>
          <w:rPr>
            <w:noProof/>
            <w:webHidden/>
          </w:rPr>
          <w:fldChar w:fldCharType="end"/>
        </w:r>
      </w:hyperlink>
    </w:p>
    <w:p w14:paraId="00C22FAA" w14:textId="1E5C6F4F" w:rsidR="002E1158" w:rsidRDefault="002E1158">
      <w:pPr>
        <w:pStyle w:val="TOC3"/>
        <w:tabs>
          <w:tab w:val="right" w:leader="dot" w:pos="11885"/>
        </w:tabs>
        <w:rPr>
          <w:rFonts w:eastAsiaTheme="minorEastAsia" w:cstheme="minorBidi"/>
          <w:noProof/>
          <w:sz w:val="22"/>
          <w:szCs w:val="22"/>
        </w:rPr>
      </w:pPr>
      <w:hyperlink w:anchor="_Toc129946818" w:history="1">
        <w:r w:rsidRPr="00463EFF">
          <w:rPr>
            <w:rStyle w:val="Hyperlink"/>
            <w:noProof/>
            <w:w w:val="85"/>
          </w:rPr>
          <w:t>Human</w:t>
        </w:r>
        <w:r w:rsidRPr="00463EFF">
          <w:rPr>
            <w:rStyle w:val="Hyperlink"/>
            <w:noProof/>
            <w:spacing w:val="16"/>
          </w:rPr>
          <w:t xml:space="preserve"> </w:t>
        </w:r>
        <w:r w:rsidRPr="00463EFF">
          <w:rPr>
            <w:rStyle w:val="Hyperlink"/>
            <w:noProof/>
            <w:w w:val="85"/>
          </w:rPr>
          <w:t>Resources</w:t>
        </w:r>
        <w:r w:rsidRPr="00463EFF">
          <w:rPr>
            <w:rStyle w:val="Hyperlink"/>
            <w:noProof/>
            <w:spacing w:val="16"/>
          </w:rPr>
          <w:t xml:space="preserve"> </w:t>
        </w:r>
        <w:r w:rsidRPr="00463EFF">
          <w:rPr>
            <w:rStyle w:val="Hyperlink"/>
            <w:noProof/>
            <w:spacing w:val="-2"/>
            <w:w w:val="85"/>
          </w:rPr>
          <w:t>Considerations</w:t>
        </w:r>
        <w:r>
          <w:rPr>
            <w:noProof/>
            <w:webHidden/>
          </w:rPr>
          <w:tab/>
        </w:r>
        <w:r>
          <w:rPr>
            <w:noProof/>
            <w:webHidden/>
          </w:rPr>
          <w:fldChar w:fldCharType="begin"/>
        </w:r>
        <w:r>
          <w:rPr>
            <w:noProof/>
            <w:webHidden/>
          </w:rPr>
          <w:instrText xml:space="preserve"> PAGEREF _Toc129946818 \h </w:instrText>
        </w:r>
        <w:r>
          <w:rPr>
            <w:noProof/>
            <w:webHidden/>
          </w:rPr>
        </w:r>
        <w:r>
          <w:rPr>
            <w:noProof/>
            <w:webHidden/>
          </w:rPr>
          <w:fldChar w:fldCharType="separate"/>
        </w:r>
        <w:r w:rsidR="0088198B">
          <w:rPr>
            <w:noProof/>
            <w:webHidden/>
          </w:rPr>
          <w:t>18</w:t>
        </w:r>
        <w:r>
          <w:rPr>
            <w:noProof/>
            <w:webHidden/>
          </w:rPr>
          <w:fldChar w:fldCharType="end"/>
        </w:r>
      </w:hyperlink>
    </w:p>
    <w:p w14:paraId="34AB3D51" w14:textId="7CAC7CC4" w:rsidR="002E1158" w:rsidRDefault="002E1158">
      <w:pPr>
        <w:pStyle w:val="TOC1"/>
        <w:tabs>
          <w:tab w:val="left" w:pos="440"/>
          <w:tab w:val="right" w:leader="dot" w:pos="11885"/>
        </w:tabs>
        <w:rPr>
          <w:rFonts w:eastAsiaTheme="minorEastAsia" w:cstheme="minorBidi"/>
          <w:b w:val="0"/>
          <w:bCs w:val="0"/>
          <w:noProof/>
          <w:sz w:val="22"/>
          <w:szCs w:val="22"/>
        </w:rPr>
      </w:pPr>
      <w:hyperlink w:anchor="_Toc129946819" w:history="1">
        <w:r w:rsidRPr="00463EFF">
          <w:rPr>
            <w:rStyle w:val="Hyperlink"/>
            <w:noProof/>
            <w:w w:val="113"/>
          </w:rPr>
          <w:t>3.</w:t>
        </w:r>
        <w:r>
          <w:rPr>
            <w:rFonts w:eastAsiaTheme="minorEastAsia" w:cstheme="minorBidi"/>
            <w:b w:val="0"/>
            <w:bCs w:val="0"/>
            <w:noProof/>
            <w:sz w:val="22"/>
            <w:szCs w:val="22"/>
          </w:rPr>
          <w:tab/>
        </w:r>
        <w:r w:rsidRPr="00463EFF">
          <w:rPr>
            <w:rStyle w:val="Hyperlink"/>
            <w:noProof/>
            <w:w w:val="90"/>
          </w:rPr>
          <w:t>HOW</w:t>
        </w:r>
        <w:r w:rsidRPr="00463EFF">
          <w:rPr>
            <w:rStyle w:val="Hyperlink"/>
            <w:noProof/>
            <w:spacing w:val="-7"/>
            <w:w w:val="90"/>
          </w:rPr>
          <w:t xml:space="preserve"> </w:t>
        </w:r>
        <w:r w:rsidRPr="00463EFF">
          <w:rPr>
            <w:rStyle w:val="Hyperlink"/>
            <w:noProof/>
            <w:w w:val="90"/>
          </w:rPr>
          <w:t>TO</w:t>
        </w:r>
        <w:r w:rsidRPr="00463EFF">
          <w:rPr>
            <w:rStyle w:val="Hyperlink"/>
            <w:noProof/>
            <w:spacing w:val="-7"/>
            <w:w w:val="90"/>
          </w:rPr>
          <w:t xml:space="preserve"> </w:t>
        </w:r>
        <w:r w:rsidRPr="00463EFF">
          <w:rPr>
            <w:rStyle w:val="Hyperlink"/>
            <w:noProof/>
            <w:w w:val="90"/>
          </w:rPr>
          <w:t>MAKE</w:t>
        </w:r>
        <w:r w:rsidRPr="00463EFF">
          <w:rPr>
            <w:rStyle w:val="Hyperlink"/>
            <w:noProof/>
            <w:spacing w:val="-6"/>
            <w:w w:val="90"/>
          </w:rPr>
          <w:t xml:space="preserve"> </w:t>
        </w:r>
        <w:r w:rsidRPr="00463EFF">
          <w:rPr>
            <w:rStyle w:val="Hyperlink"/>
            <w:noProof/>
            <w:w w:val="90"/>
          </w:rPr>
          <w:t>YOUR</w:t>
        </w:r>
        <w:r w:rsidRPr="00463EFF">
          <w:rPr>
            <w:rStyle w:val="Hyperlink"/>
            <w:noProof/>
            <w:spacing w:val="-7"/>
            <w:w w:val="90"/>
          </w:rPr>
          <w:t xml:space="preserve"> </w:t>
        </w:r>
        <w:r w:rsidRPr="00463EFF">
          <w:rPr>
            <w:rStyle w:val="Hyperlink"/>
            <w:noProof/>
            <w:w w:val="90"/>
          </w:rPr>
          <w:t>BOARD</w:t>
        </w:r>
        <w:r w:rsidRPr="00463EFF">
          <w:rPr>
            <w:rStyle w:val="Hyperlink"/>
            <w:noProof/>
            <w:spacing w:val="-7"/>
            <w:w w:val="90"/>
          </w:rPr>
          <w:t xml:space="preserve"> </w:t>
        </w:r>
        <w:r w:rsidRPr="00463EFF">
          <w:rPr>
            <w:rStyle w:val="Hyperlink"/>
            <w:noProof/>
            <w:w w:val="90"/>
          </w:rPr>
          <w:t>MEETINGS</w:t>
        </w:r>
        <w:r w:rsidRPr="00463EFF">
          <w:rPr>
            <w:rStyle w:val="Hyperlink"/>
            <w:noProof/>
            <w:spacing w:val="-6"/>
            <w:w w:val="90"/>
          </w:rPr>
          <w:t xml:space="preserve"> </w:t>
        </w:r>
        <w:r w:rsidRPr="00463EFF">
          <w:rPr>
            <w:rStyle w:val="Hyperlink"/>
            <w:noProof/>
            <w:w w:val="90"/>
          </w:rPr>
          <w:t>MORE</w:t>
        </w:r>
        <w:r w:rsidRPr="00463EFF">
          <w:rPr>
            <w:rStyle w:val="Hyperlink"/>
            <w:noProof/>
            <w:spacing w:val="-7"/>
            <w:w w:val="90"/>
          </w:rPr>
          <w:t xml:space="preserve"> </w:t>
        </w:r>
        <w:r w:rsidRPr="00463EFF">
          <w:rPr>
            <w:rStyle w:val="Hyperlink"/>
            <w:noProof/>
            <w:spacing w:val="-2"/>
            <w:w w:val="90"/>
          </w:rPr>
          <w:t>EFFECTIVE</w:t>
        </w:r>
        <w:r>
          <w:rPr>
            <w:noProof/>
            <w:webHidden/>
          </w:rPr>
          <w:tab/>
        </w:r>
        <w:r>
          <w:rPr>
            <w:noProof/>
            <w:webHidden/>
          </w:rPr>
          <w:fldChar w:fldCharType="begin"/>
        </w:r>
        <w:r>
          <w:rPr>
            <w:noProof/>
            <w:webHidden/>
          </w:rPr>
          <w:instrText xml:space="preserve"> PAGEREF _Toc129946819 \h </w:instrText>
        </w:r>
        <w:r>
          <w:rPr>
            <w:noProof/>
            <w:webHidden/>
          </w:rPr>
        </w:r>
        <w:r>
          <w:rPr>
            <w:noProof/>
            <w:webHidden/>
          </w:rPr>
          <w:fldChar w:fldCharType="separate"/>
        </w:r>
        <w:r w:rsidR="0088198B">
          <w:rPr>
            <w:noProof/>
            <w:webHidden/>
          </w:rPr>
          <w:t>20</w:t>
        </w:r>
        <w:r>
          <w:rPr>
            <w:noProof/>
            <w:webHidden/>
          </w:rPr>
          <w:fldChar w:fldCharType="end"/>
        </w:r>
      </w:hyperlink>
    </w:p>
    <w:p w14:paraId="285C0B83" w14:textId="032C9F9A" w:rsidR="002E1158" w:rsidRDefault="002E1158">
      <w:pPr>
        <w:pStyle w:val="TOC3"/>
        <w:tabs>
          <w:tab w:val="right" w:leader="dot" w:pos="11885"/>
        </w:tabs>
        <w:rPr>
          <w:rFonts w:eastAsiaTheme="minorEastAsia" w:cstheme="minorBidi"/>
          <w:noProof/>
          <w:sz w:val="22"/>
          <w:szCs w:val="22"/>
        </w:rPr>
      </w:pPr>
      <w:hyperlink w:anchor="_Toc129946820" w:history="1">
        <w:r w:rsidRPr="00463EFF">
          <w:rPr>
            <w:rStyle w:val="Hyperlink"/>
            <w:noProof/>
            <w:w w:val="90"/>
          </w:rPr>
          <w:t>Preparing</w:t>
        </w:r>
        <w:r w:rsidRPr="00463EFF">
          <w:rPr>
            <w:rStyle w:val="Hyperlink"/>
            <w:noProof/>
            <w:spacing w:val="-7"/>
            <w:w w:val="90"/>
          </w:rPr>
          <w:t xml:space="preserve"> </w:t>
        </w:r>
        <w:r w:rsidRPr="00463EFF">
          <w:rPr>
            <w:rStyle w:val="Hyperlink"/>
            <w:noProof/>
            <w:w w:val="90"/>
          </w:rPr>
          <w:t>for</w:t>
        </w:r>
        <w:r w:rsidRPr="00463EFF">
          <w:rPr>
            <w:rStyle w:val="Hyperlink"/>
            <w:noProof/>
            <w:spacing w:val="-6"/>
            <w:w w:val="90"/>
          </w:rPr>
          <w:t xml:space="preserve"> </w:t>
        </w:r>
        <w:r w:rsidRPr="00463EFF">
          <w:rPr>
            <w:rStyle w:val="Hyperlink"/>
            <w:noProof/>
            <w:w w:val="90"/>
          </w:rPr>
          <w:t>your</w:t>
        </w:r>
        <w:r w:rsidRPr="00463EFF">
          <w:rPr>
            <w:rStyle w:val="Hyperlink"/>
            <w:noProof/>
            <w:spacing w:val="-7"/>
            <w:w w:val="90"/>
          </w:rPr>
          <w:t xml:space="preserve"> </w:t>
        </w:r>
        <w:r w:rsidRPr="00463EFF">
          <w:rPr>
            <w:rStyle w:val="Hyperlink"/>
            <w:noProof/>
            <w:spacing w:val="-2"/>
            <w:w w:val="90"/>
          </w:rPr>
          <w:t>Meeting</w:t>
        </w:r>
        <w:r>
          <w:rPr>
            <w:noProof/>
            <w:webHidden/>
          </w:rPr>
          <w:tab/>
        </w:r>
        <w:r>
          <w:rPr>
            <w:noProof/>
            <w:webHidden/>
          </w:rPr>
          <w:fldChar w:fldCharType="begin"/>
        </w:r>
        <w:r>
          <w:rPr>
            <w:noProof/>
            <w:webHidden/>
          </w:rPr>
          <w:instrText xml:space="preserve"> PAGEREF _Toc129946820 \h </w:instrText>
        </w:r>
        <w:r>
          <w:rPr>
            <w:noProof/>
            <w:webHidden/>
          </w:rPr>
        </w:r>
        <w:r>
          <w:rPr>
            <w:noProof/>
            <w:webHidden/>
          </w:rPr>
          <w:fldChar w:fldCharType="separate"/>
        </w:r>
        <w:r w:rsidR="0088198B">
          <w:rPr>
            <w:noProof/>
            <w:webHidden/>
          </w:rPr>
          <w:t>20</w:t>
        </w:r>
        <w:r>
          <w:rPr>
            <w:noProof/>
            <w:webHidden/>
          </w:rPr>
          <w:fldChar w:fldCharType="end"/>
        </w:r>
      </w:hyperlink>
    </w:p>
    <w:p w14:paraId="6E326509" w14:textId="58C43DC0" w:rsidR="002E1158" w:rsidRDefault="002E1158">
      <w:pPr>
        <w:pStyle w:val="TOC3"/>
        <w:tabs>
          <w:tab w:val="right" w:leader="dot" w:pos="11885"/>
        </w:tabs>
        <w:rPr>
          <w:rFonts w:eastAsiaTheme="minorEastAsia" w:cstheme="minorBidi"/>
          <w:noProof/>
          <w:sz w:val="22"/>
          <w:szCs w:val="22"/>
        </w:rPr>
      </w:pPr>
      <w:hyperlink w:anchor="_Toc129946821" w:history="1">
        <w:r w:rsidRPr="00463EFF">
          <w:rPr>
            <w:rStyle w:val="Hyperlink"/>
            <w:noProof/>
            <w:w w:val="85"/>
          </w:rPr>
          <w:t>Parliamentary</w:t>
        </w:r>
        <w:r w:rsidRPr="00463EFF">
          <w:rPr>
            <w:rStyle w:val="Hyperlink"/>
            <w:noProof/>
            <w:spacing w:val="23"/>
          </w:rPr>
          <w:t xml:space="preserve"> </w:t>
        </w:r>
        <w:r w:rsidRPr="00463EFF">
          <w:rPr>
            <w:rStyle w:val="Hyperlink"/>
            <w:noProof/>
            <w:w w:val="85"/>
          </w:rPr>
          <w:t>Procedure</w:t>
        </w:r>
        <w:r w:rsidRPr="00463EFF">
          <w:rPr>
            <w:rStyle w:val="Hyperlink"/>
            <w:noProof/>
            <w:spacing w:val="24"/>
          </w:rPr>
          <w:t xml:space="preserve"> </w:t>
        </w:r>
        <w:r w:rsidRPr="00463EFF">
          <w:rPr>
            <w:rStyle w:val="Hyperlink"/>
            <w:noProof/>
            <w:w w:val="85"/>
          </w:rPr>
          <w:t>and</w:t>
        </w:r>
        <w:r w:rsidRPr="00463EFF">
          <w:rPr>
            <w:rStyle w:val="Hyperlink"/>
            <w:noProof/>
            <w:spacing w:val="23"/>
          </w:rPr>
          <w:t xml:space="preserve"> </w:t>
        </w:r>
        <w:r w:rsidRPr="00463EFF">
          <w:rPr>
            <w:rStyle w:val="Hyperlink"/>
            <w:noProof/>
            <w:w w:val="85"/>
          </w:rPr>
          <w:t>Robert’s</w:t>
        </w:r>
        <w:r w:rsidRPr="00463EFF">
          <w:rPr>
            <w:rStyle w:val="Hyperlink"/>
            <w:noProof/>
            <w:spacing w:val="24"/>
          </w:rPr>
          <w:t xml:space="preserve"> </w:t>
        </w:r>
        <w:r w:rsidRPr="00463EFF">
          <w:rPr>
            <w:rStyle w:val="Hyperlink"/>
            <w:noProof/>
            <w:w w:val="85"/>
          </w:rPr>
          <w:t>Rules</w:t>
        </w:r>
        <w:r w:rsidRPr="00463EFF">
          <w:rPr>
            <w:rStyle w:val="Hyperlink"/>
            <w:noProof/>
            <w:spacing w:val="23"/>
          </w:rPr>
          <w:t xml:space="preserve"> </w:t>
        </w:r>
        <w:r w:rsidRPr="00463EFF">
          <w:rPr>
            <w:rStyle w:val="Hyperlink"/>
            <w:noProof/>
            <w:w w:val="85"/>
          </w:rPr>
          <w:t>of</w:t>
        </w:r>
        <w:r w:rsidRPr="00463EFF">
          <w:rPr>
            <w:rStyle w:val="Hyperlink"/>
            <w:noProof/>
            <w:spacing w:val="24"/>
          </w:rPr>
          <w:t xml:space="preserve"> </w:t>
        </w:r>
        <w:r w:rsidRPr="00463EFF">
          <w:rPr>
            <w:rStyle w:val="Hyperlink"/>
            <w:noProof/>
            <w:spacing w:val="-2"/>
            <w:w w:val="85"/>
          </w:rPr>
          <w:t>Order</w:t>
        </w:r>
        <w:r>
          <w:rPr>
            <w:noProof/>
            <w:webHidden/>
          </w:rPr>
          <w:tab/>
        </w:r>
        <w:r>
          <w:rPr>
            <w:noProof/>
            <w:webHidden/>
          </w:rPr>
          <w:fldChar w:fldCharType="begin"/>
        </w:r>
        <w:r>
          <w:rPr>
            <w:noProof/>
            <w:webHidden/>
          </w:rPr>
          <w:instrText xml:space="preserve"> PAGEREF _Toc129946821 \h </w:instrText>
        </w:r>
        <w:r>
          <w:rPr>
            <w:noProof/>
            <w:webHidden/>
          </w:rPr>
        </w:r>
        <w:r>
          <w:rPr>
            <w:noProof/>
            <w:webHidden/>
          </w:rPr>
          <w:fldChar w:fldCharType="separate"/>
        </w:r>
        <w:r w:rsidR="0088198B">
          <w:rPr>
            <w:noProof/>
            <w:webHidden/>
          </w:rPr>
          <w:t>20</w:t>
        </w:r>
        <w:r>
          <w:rPr>
            <w:noProof/>
            <w:webHidden/>
          </w:rPr>
          <w:fldChar w:fldCharType="end"/>
        </w:r>
      </w:hyperlink>
    </w:p>
    <w:p w14:paraId="1E5AF48F" w14:textId="40ADAFDA" w:rsidR="002E1158" w:rsidRDefault="002E1158">
      <w:pPr>
        <w:pStyle w:val="TOC3"/>
        <w:tabs>
          <w:tab w:val="right" w:leader="dot" w:pos="11885"/>
        </w:tabs>
        <w:rPr>
          <w:rFonts w:eastAsiaTheme="minorEastAsia" w:cstheme="minorBidi"/>
          <w:noProof/>
          <w:sz w:val="22"/>
          <w:szCs w:val="22"/>
        </w:rPr>
      </w:pPr>
      <w:hyperlink w:anchor="_Toc129946822" w:history="1">
        <w:r w:rsidRPr="00463EFF">
          <w:rPr>
            <w:rStyle w:val="Hyperlink"/>
            <w:noProof/>
            <w:w w:val="85"/>
          </w:rPr>
          <w:t>Ground</w:t>
        </w:r>
        <w:r w:rsidRPr="00463EFF">
          <w:rPr>
            <w:rStyle w:val="Hyperlink"/>
            <w:noProof/>
            <w:spacing w:val="-1"/>
          </w:rPr>
          <w:t xml:space="preserve"> </w:t>
        </w:r>
        <w:r w:rsidRPr="00463EFF">
          <w:rPr>
            <w:rStyle w:val="Hyperlink"/>
            <w:noProof/>
            <w:spacing w:val="-2"/>
            <w:w w:val="95"/>
          </w:rPr>
          <w:t>Rules</w:t>
        </w:r>
        <w:r>
          <w:rPr>
            <w:noProof/>
            <w:webHidden/>
          </w:rPr>
          <w:tab/>
        </w:r>
        <w:r>
          <w:rPr>
            <w:noProof/>
            <w:webHidden/>
          </w:rPr>
          <w:fldChar w:fldCharType="begin"/>
        </w:r>
        <w:r>
          <w:rPr>
            <w:noProof/>
            <w:webHidden/>
          </w:rPr>
          <w:instrText xml:space="preserve"> PAGEREF _Toc129946822 \h </w:instrText>
        </w:r>
        <w:r>
          <w:rPr>
            <w:noProof/>
            <w:webHidden/>
          </w:rPr>
        </w:r>
        <w:r>
          <w:rPr>
            <w:noProof/>
            <w:webHidden/>
          </w:rPr>
          <w:fldChar w:fldCharType="separate"/>
        </w:r>
        <w:r w:rsidR="0088198B">
          <w:rPr>
            <w:noProof/>
            <w:webHidden/>
          </w:rPr>
          <w:t>26</w:t>
        </w:r>
        <w:r>
          <w:rPr>
            <w:noProof/>
            <w:webHidden/>
          </w:rPr>
          <w:fldChar w:fldCharType="end"/>
        </w:r>
      </w:hyperlink>
    </w:p>
    <w:p w14:paraId="2264CB92" w14:textId="4D408176" w:rsidR="002E1158" w:rsidRDefault="002E1158">
      <w:pPr>
        <w:pStyle w:val="TOC3"/>
        <w:tabs>
          <w:tab w:val="right" w:leader="dot" w:pos="11885"/>
        </w:tabs>
        <w:rPr>
          <w:rFonts w:eastAsiaTheme="minorEastAsia" w:cstheme="minorBidi"/>
          <w:noProof/>
          <w:sz w:val="22"/>
          <w:szCs w:val="22"/>
        </w:rPr>
      </w:pPr>
      <w:hyperlink w:anchor="_Toc129946823" w:history="1">
        <w:r w:rsidRPr="00463EFF">
          <w:rPr>
            <w:rStyle w:val="Hyperlink"/>
            <w:noProof/>
            <w:w w:val="90"/>
          </w:rPr>
          <w:t>Principles</w:t>
        </w:r>
        <w:r w:rsidRPr="00463EFF">
          <w:rPr>
            <w:rStyle w:val="Hyperlink"/>
            <w:noProof/>
            <w:spacing w:val="-10"/>
            <w:w w:val="90"/>
          </w:rPr>
          <w:t xml:space="preserve"> </w:t>
        </w:r>
        <w:r w:rsidRPr="00463EFF">
          <w:rPr>
            <w:rStyle w:val="Hyperlink"/>
            <w:noProof/>
            <w:w w:val="90"/>
          </w:rPr>
          <w:t>of</w:t>
        </w:r>
        <w:r w:rsidRPr="00463EFF">
          <w:rPr>
            <w:rStyle w:val="Hyperlink"/>
            <w:noProof/>
            <w:spacing w:val="-10"/>
            <w:w w:val="90"/>
          </w:rPr>
          <w:t xml:space="preserve"> </w:t>
        </w:r>
        <w:r w:rsidRPr="00463EFF">
          <w:rPr>
            <w:rStyle w:val="Hyperlink"/>
            <w:noProof/>
            <w:w w:val="90"/>
          </w:rPr>
          <w:t>Good</w:t>
        </w:r>
        <w:r w:rsidRPr="00463EFF">
          <w:rPr>
            <w:rStyle w:val="Hyperlink"/>
            <w:noProof/>
            <w:spacing w:val="-9"/>
            <w:w w:val="90"/>
          </w:rPr>
          <w:t xml:space="preserve"> </w:t>
        </w:r>
        <w:r w:rsidRPr="00463EFF">
          <w:rPr>
            <w:rStyle w:val="Hyperlink"/>
            <w:noProof/>
            <w:spacing w:val="-2"/>
            <w:w w:val="90"/>
          </w:rPr>
          <w:t>Governance</w:t>
        </w:r>
        <w:r>
          <w:rPr>
            <w:noProof/>
            <w:webHidden/>
          </w:rPr>
          <w:tab/>
        </w:r>
        <w:r>
          <w:rPr>
            <w:noProof/>
            <w:webHidden/>
          </w:rPr>
          <w:fldChar w:fldCharType="begin"/>
        </w:r>
        <w:r>
          <w:rPr>
            <w:noProof/>
            <w:webHidden/>
          </w:rPr>
          <w:instrText xml:space="preserve"> PAGEREF _Toc129946823 \h </w:instrText>
        </w:r>
        <w:r>
          <w:rPr>
            <w:noProof/>
            <w:webHidden/>
          </w:rPr>
        </w:r>
        <w:r>
          <w:rPr>
            <w:noProof/>
            <w:webHidden/>
          </w:rPr>
          <w:fldChar w:fldCharType="separate"/>
        </w:r>
        <w:r w:rsidR="0088198B">
          <w:rPr>
            <w:noProof/>
            <w:webHidden/>
          </w:rPr>
          <w:t>27</w:t>
        </w:r>
        <w:r>
          <w:rPr>
            <w:noProof/>
            <w:webHidden/>
          </w:rPr>
          <w:fldChar w:fldCharType="end"/>
        </w:r>
      </w:hyperlink>
    </w:p>
    <w:p w14:paraId="0FE26DAB" w14:textId="0545CBED" w:rsidR="002E1158" w:rsidRDefault="002E1158">
      <w:pPr>
        <w:pStyle w:val="TOC3"/>
        <w:tabs>
          <w:tab w:val="right" w:leader="dot" w:pos="11885"/>
        </w:tabs>
        <w:rPr>
          <w:rFonts w:eastAsiaTheme="minorEastAsia" w:cstheme="minorBidi"/>
          <w:noProof/>
          <w:sz w:val="22"/>
          <w:szCs w:val="22"/>
        </w:rPr>
      </w:pPr>
      <w:hyperlink w:anchor="_Toc129946824" w:history="1">
        <w:r w:rsidRPr="00463EFF">
          <w:rPr>
            <w:rStyle w:val="Hyperlink"/>
            <w:noProof/>
            <w:w w:val="85"/>
          </w:rPr>
          <w:t>Facilitator</w:t>
        </w:r>
        <w:r w:rsidRPr="00463EFF">
          <w:rPr>
            <w:rStyle w:val="Hyperlink"/>
            <w:noProof/>
            <w:spacing w:val="28"/>
          </w:rPr>
          <w:t xml:space="preserve"> </w:t>
        </w:r>
        <w:r w:rsidRPr="00463EFF">
          <w:rPr>
            <w:rStyle w:val="Hyperlink"/>
            <w:noProof/>
            <w:w w:val="85"/>
          </w:rPr>
          <w:t>Competencies</w:t>
        </w:r>
        <w:r w:rsidRPr="00463EFF">
          <w:rPr>
            <w:rStyle w:val="Hyperlink"/>
            <w:noProof/>
            <w:spacing w:val="28"/>
          </w:rPr>
          <w:t xml:space="preserve"> </w:t>
        </w:r>
        <w:r w:rsidRPr="00463EFF">
          <w:rPr>
            <w:rStyle w:val="Hyperlink"/>
            <w:noProof/>
            <w:w w:val="85"/>
          </w:rPr>
          <w:t>for</w:t>
        </w:r>
        <w:r w:rsidRPr="00463EFF">
          <w:rPr>
            <w:rStyle w:val="Hyperlink"/>
            <w:noProof/>
            <w:spacing w:val="28"/>
          </w:rPr>
          <w:t xml:space="preserve"> </w:t>
        </w:r>
        <w:r w:rsidRPr="00463EFF">
          <w:rPr>
            <w:rStyle w:val="Hyperlink"/>
            <w:noProof/>
            <w:w w:val="85"/>
          </w:rPr>
          <w:t>the</w:t>
        </w:r>
        <w:r w:rsidRPr="00463EFF">
          <w:rPr>
            <w:rStyle w:val="Hyperlink"/>
            <w:noProof/>
            <w:spacing w:val="28"/>
          </w:rPr>
          <w:t xml:space="preserve"> </w:t>
        </w:r>
        <w:r w:rsidRPr="00463EFF">
          <w:rPr>
            <w:rStyle w:val="Hyperlink"/>
            <w:noProof/>
            <w:w w:val="85"/>
          </w:rPr>
          <w:t>Chairperson</w:t>
        </w:r>
        <w:r w:rsidRPr="00463EFF">
          <w:rPr>
            <w:rStyle w:val="Hyperlink"/>
            <w:noProof/>
            <w:spacing w:val="28"/>
          </w:rPr>
          <w:t xml:space="preserve"> </w:t>
        </w:r>
        <w:r w:rsidRPr="00463EFF">
          <w:rPr>
            <w:rStyle w:val="Hyperlink"/>
            <w:noProof/>
            <w:w w:val="85"/>
          </w:rPr>
          <w:t>or</w:t>
        </w:r>
        <w:r w:rsidRPr="00463EFF">
          <w:rPr>
            <w:rStyle w:val="Hyperlink"/>
            <w:noProof/>
            <w:spacing w:val="28"/>
          </w:rPr>
          <w:t xml:space="preserve"> </w:t>
        </w:r>
        <w:r w:rsidRPr="00463EFF">
          <w:rPr>
            <w:rStyle w:val="Hyperlink"/>
            <w:noProof/>
            <w:w w:val="85"/>
          </w:rPr>
          <w:t>Presiding</w:t>
        </w:r>
        <w:r w:rsidRPr="00463EFF">
          <w:rPr>
            <w:rStyle w:val="Hyperlink"/>
            <w:noProof/>
            <w:spacing w:val="28"/>
          </w:rPr>
          <w:t xml:space="preserve"> </w:t>
        </w:r>
        <w:r w:rsidRPr="00463EFF">
          <w:rPr>
            <w:rStyle w:val="Hyperlink"/>
            <w:noProof/>
            <w:spacing w:val="-2"/>
            <w:w w:val="85"/>
          </w:rPr>
          <w:t>Officer</w:t>
        </w:r>
        <w:r>
          <w:rPr>
            <w:noProof/>
            <w:webHidden/>
          </w:rPr>
          <w:tab/>
        </w:r>
        <w:r>
          <w:rPr>
            <w:noProof/>
            <w:webHidden/>
          </w:rPr>
          <w:fldChar w:fldCharType="begin"/>
        </w:r>
        <w:r>
          <w:rPr>
            <w:noProof/>
            <w:webHidden/>
          </w:rPr>
          <w:instrText xml:space="preserve"> PAGEREF _Toc129946824 \h </w:instrText>
        </w:r>
        <w:r>
          <w:rPr>
            <w:noProof/>
            <w:webHidden/>
          </w:rPr>
        </w:r>
        <w:r>
          <w:rPr>
            <w:noProof/>
            <w:webHidden/>
          </w:rPr>
          <w:fldChar w:fldCharType="separate"/>
        </w:r>
        <w:r w:rsidR="0088198B">
          <w:rPr>
            <w:noProof/>
            <w:webHidden/>
          </w:rPr>
          <w:t>28</w:t>
        </w:r>
        <w:r>
          <w:rPr>
            <w:noProof/>
            <w:webHidden/>
          </w:rPr>
          <w:fldChar w:fldCharType="end"/>
        </w:r>
      </w:hyperlink>
    </w:p>
    <w:p w14:paraId="7C95F37D" w14:textId="4531236B" w:rsidR="002E1158" w:rsidRDefault="002E1158">
      <w:pPr>
        <w:pStyle w:val="TOC3"/>
        <w:tabs>
          <w:tab w:val="right" w:leader="dot" w:pos="11885"/>
        </w:tabs>
        <w:rPr>
          <w:rFonts w:eastAsiaTheme="minorEastAsia" w:cstheme="minorBidi"/>
          <w:noProof/>
          <w:sz w:val="22"/>
          <w:szCs w:val="22"/>
        </w:rPr>
      </w:pPr>
      <w:hyperlink w:anchor="_Toc129946825" w:history="1">
        <w:r w:rsidRPr="00463EFF">
          <w:rPr>
            <w:rStyle w:val="Hyperlink"/>
            <w:noProof/>
            <w:w w:val="85"/>
          </w:rPr>
          <w:t>Does</w:t>
        </w:r>
        <w:r w:rsidRPr="00463EFF">
          <w:rPr>
            <w:rStyle w:val="Hyperlink"/>
            <w:noProof/>
            <w:spacing w:val="13"/>
          </w:rPr>
          <w:t xml:space="preserve"> </w:t>
        </w:r>
        <w:r w:rsidRPr="00463EFF">
          <w:rPr>
            <w:rStyle w:val="Hyperlink"/>
            <w:noProof/>
            <w:w w:val="85"/>
          </w:rPr>
          <w:t>our</w:t>
        </w:r>
        <w:r w:rsidRPr="00463EFF">
          <w:rPr>
            <w:rStyle w:val="Hyperlink"/>
            <w:noProof/>
            <w:spacing w:val="13"/>
          </w:rPr>
          <w:t xml:space="preserve"> </w:t>
        </w:r>
        <w:r w:rsidRPr="00463EFF">
          <w:rPr>
            <w:rStyle w:val="Hyperlink"/>
            <w:noProof/>
            <w:w w:val="85"/>
          </w:rPr>
          <w:t>Board</w:t>
        </w:r>
        <w:r w:rsidRPr="00463EFF">
          <w:rPr>
            <w:rStyle w:val="Hyperlink"/>
            <w:noProof/>
            <w:spacing w:val="13"/>
          </w:rPr>
          <w:t xml:space="preserve"> </w:t>
        </w:r>
        <w:r w:rsidRPr="00463EFF">
          <w:rPr>
            <w:rStyle w:val="Hyperlink"/>
            <w:noProof/>
            <w:w w:val="85"/>
          </w:rPr>
          <w:t>Need</w:t>
        </w:r>
        <w:r w:rsidRPr="00463EFF">
          <w:rPr>
            <w:rStyle w:val="Hyperlink"/>
            <w:noProof/>
            <w:spacing w:val="13"/>
          </w:rPr>
          <w:t xml:space="preserve"> </w:t>
        </w:r>
        <w:r w:rsidRPr="00463EFF">
          <w:rPr>
            <w:rStyle w:val="Hyperlink"/>
            <w:noProof/>
            <w:w w:val="85"/>
          </w:rPr>
          <w:t>By-</w:t>
        </w:r>
        <w:r w:rsidRPr="00463EFF">
          <w:rPr>
            <w:rStyle w:val="Hyperlink"/>
            <w:noProof/>
            <w:spacing w:val="-2"/>
            <w:w w:val="85"/>
          </w:rPr>
          <w:t>Laws?</w:t>
        </w:r>
        <w:r>
          <w:rPr>
            <w:noProof/>
            <w:webHidden/>
          </w:rPr>
          <w:tab/>
        </w:r>
        <w:r>
          <w:rPr>
            <w:noProof/>
            <w:webHidden/>
          </w:rPr>
          <w:fldChar w:fldCharType="begin"/>
        </w:r>
        <w:r>
          <w:rPr>
            <w:noProof/>
            <w:webHidden/>
          </w:rPr>
          <w:instrText xml:space="preserve"> PAGEREF _Toc129946825 \h </w:instrText>
        </w:r>
        <w:r>
          <w:rPr>
            <w:noProof/>
            <w:webHidden/>
          </w:rPr>
        </w:r>
        <w:r>
          <w:rPr>
            <w:noProof/>
            <w:webHidden/>
          </w:rPr>
          <w:fldChar w:fldCharType="separate"/>
        </w:r>
        <w:r w:rsidR="0088198B">
          <w:rPr>
            <w:noProof/>
            <w:webHidden/>
          </w:rPr>
          <w:t>31</w:t>
        </w:r>
        <w:r>
          <w:rPr>
            <w:noProof/>
            <w:webHidden/>
          </w:rPr>
          <w:fldChar w:fldCharType="end"/>
        </w:r>
      </w:hyperlink>
    </w:p>
    <w:p w14:paraId="1FAAEF5C" w14:textId="73A9834A" w:rsidR="002E1158" w:rsidRDefault="002E1158">
      <w:pPr>
        <w:pStyle w:val="TOC1"/>
        <w:tabs>
          <w:tab w:val="left" w:pos="440"/>
          <w:tab w:val="right" w:leader="dot" w:pos="11885"/>
        </w:tabs>
        <w:rPr>
          <w:rFonts w:eastAsiaTheme="minorEastAsia" w:cstheme="minorBidi"/>
          <w:b w:val="0"/>
          <w:bCs w:val="0"/>
          <w:noProof/>
          <w:sz w:val="22"/>
          <w:szCs w:val="22"/>
        </w:rPr>
      </w:pPr>
      <w:hyperlink w:anchor="_Toc129946826" w:history="1">
        <w:r w:rsidRPr="00463EFF">
          <w:rPr>
            <w:rStyle w:val="Hyperlink"/>
            <w:noProof/>
            <w:w w:val="113"/>
          </w:rPr>
          <w:t>4.</w:t>
        </w:r>
        <w:r>
          <w:rPr>
            <w:rFonts w:eastAsiaTheme="minorEastAsia" w:cstheme="minorBidi"/>
            <w:b w:val="0"/>
            <w:bCs w:val="0"/>
            <w:noProof/>
            <w:sz w:val="22"/>
            <w:szCs w:val="22"/>
          </w:rPr>
          <w:tab/>
        </w:r>
        <w:r w:rsidRPr="00463EFF">
          <w:rPr>
            <w:rStyle w:val="Hyperlink"/>
            <w:noProof/>
            <w:w w:val="90"/>
          </w:rPr>
          <w:t>LEADERSHIP</w:t>
        </w:r>
        <w:r w:rsidRPr="00463EFF">
          <w:rPr>
            <w:rStyle w:val="Hyperlink"/>
            <w:noProof/>
            <w:spacing w:val="-10"/>
            <w:w w:val="90"/>
          </w:rPr>
          <w:t xml:space="preserve"> </w:t>
        </w:r>
        <w:r w:rsidRPr="00463EFF">
          <w:rPr>
            <w:rStyle w:val="Hyperlink"/>
            <w:noProof/>
            <w:w w:val="90"/>
          </w:rPr>
          <w:t>AND</w:t>
        </w:r>
        <w:r w:rsidRPr="00463EFF">
          <w:rPr>
            <w:rStyle w:val="Hyperlink"/>
            <w:noProof/>
            <w:spacing w:val="-9"/>
            <w:w w:val="90"/>
          </w:rPr>
          <w:t xml:space="preserve"> </w:t>
        </w:r>
        <w:r w:rsidRPr="00463EFF">
          <w:rPr>
            <w:rStyle w:val="Hyperlink"/>
            <w:noProof/>
            <w:w w:val="90"/>
          </w:rPr>
          <w:t>TEAM-BUILDING</w:t>
        </w:r>
        <w:r w:rsidRPr="00463EFF">
          <w:rPr>
            <w:rStyle w:val="Hyperlink"/>
            <w:noProof/>
            <w:spacing w:val="-9"/>
            <w:w w:val="90"/>
          </w:rPr>
          <w:t xml:space="preserve"> </w:t>
        </w:r>
        <w:r w:rsidRPr="00463EFF">
          <w:rPr>
            <w:rStyle w:val="Hyperlink"/>
            <w:noProof/>
            <w:spacing w:val="-2"/>
            <w:w w:val="90"/>
          </w:rPr>
          <w:t>SKILLS</w:t>
        </w:r>
        <w:r>
          <w:rPr>
            <w:noProof/>
            <w:webHidden/>
          </w:rPr>
          <w:tab/>
        </w:r>
        <w:r>
          <w:rPr>
            <w:noProof/>
            <w:webHidden/>
          </w:rPr>
          <w:fldChar w:fldCharType="begin"/>
        </w:r>
        <w:r>
          <w:rPr>
            <w:noProof/>
            <w:webHidden/>
          </w:rPr>
          <w:instrText xml:space="preserve"> PAGEREF _Toc129946826 \h </w:instrText>
        </w:r>
        <w:r>
          <w:rPr>
            <w:noProof/>
            <w:webHidden/>
          </w:rPr>
        </w:r>
        <w:r>
          <w:rPr>
            <w:noProof/>
            <w:webHidden/>
          </w:rPr>
          <w:fldChar w:fldCharType="separate"/>
        </w:r>
        <w:r w:rsidR="0088198B">
          <w:rPr>
            <w:noProof/>
            <w:webHidden/>
          </w:rPr>
          <w:t>32</w:t>
        </w:r>
        <w:r>
          <w:rPr>
            <w:noProof/>
            <w:webHidden/>
          </w:rPr>
          <w:fldChar w:fldCharType="end"/>
        </w:r>
      </w:hyperlink>
    </w:p>
    <w:p w14:paraId="7BAD5417" w14:textId="3731E8F3" w:rsidR="002E1158" w:rsidRDefault="002E1158">
      <w:pPr>
        <w:pStyle w:val="TOC3"/>
        <w:tabs>
          <w:tab w:val="right" w:leader="dot" w:pos="11885"/>
        </w:tabs>
        <w:rPr>
          <w:rFonts w:eastAsiaTheme="minorEastAsia" w:cstheme="minorBidi"/>
          <w:noProof/>
          <w:sz w:val="22"/>
          <w:szCs w:val="22"/>
        </w:rPr>
      </w:pPr>
      <w:hyperlink w:anchor="_Toc129946827" w:history="1">
        <w:r w:rsidRPr="00463EFF">
          <w:rPr>
            <w:rStyle w:val="Hyperlink"/>
            <w:noProof/>
            <w:w w:val="90"/>
          </w:rPr>
          <w:t>What</w:t>
        </w:r>
        <w:r w:rsidRPr="00463EFF">
          <w:rPr>
            <w:rStyle w:val="Hyperlink"/>
            <w:noProof/>
            <w:spacing w:val="-12"/>
            <w:w w:val="90"/>
          </w:rPr>
          <w:t xml:space="preserve"> </w:t>
        </w:r>
        <w:r w:rsidRPr="00463EFF">
          <w:rPr>
            <w:rStyle w:val="Hyperlink"/>
            <w:noProof/>
            <w:w w:val="90"/>
          </w:rPr>
          <w:t>is</w:t>
        </w:r>
        <w:r w:rsidRPr="00463EFF">
          <w:rPr>
            <w:rStyle w:val="Hyperlink"/>
            <w:noProof/>
            <w:spacing w:val="-11"/>
            <w:w w:val="90"/>
          </w:rPr>
          <w:t xml:space="preserve"> </w:t>
        </w:r>
        <w:r w:rsidRPr="00463EFF">
          <w:rPr>
            <w:rStyle w:val="Hyperlink"/>
            <w:noProof/>
            <w:spacing w:val="-2"/>
            <w:w w:val="90"/>
          </w:rPr>
          <w:t>Leadership?</w:t>
        </w:r>
        <w:r>
          <w:rPr>
            <w:noProof/>
            <w:webHidden/>
          </w:rPr>
          <w:tab/>
        </w:r>
        <w:r>
          <w:rPr>
            <w:noProof/>
            <w:webHidden/>
          </w:rPr>
          <w:fldChar w:fldCharType="begin"/>
        </w:r>
        <w:r>
          <w:rPr>
            <w:noProof/>
            <w:webHidden/>
          </w:rPr>
          <w:instrText xml:space="preserve"> PAGEREF _Toc129946827 \h </w:instrText>
        </w:r>
        <w:r>
          <w:rPr>
            <w:noProof/>
            <w:webHidden/>
          </w:rPr>
        </w:r>
        <w:r>
          <w:rPr>
            <w:noProof/>
            <w:webHidden/>
          </w:rPr>
          <w:fldChar w:fldCharType="separate"/>
        </w:r>
        <w:r w:rsidR="0088198B">
          <w:rPr>
            <w:noProof/>
            <w:webHidden/>
          </w:rPr>
          <w:t>32</w:t>
        </w:r>
        <w:r>
          <w:rPr>
            <w:noProof/>
            <w:webHidden/>
          </w:rPr>
          <w:fldChar w:fldCharType="end"/>
        </w:r>
      </w:hyperlink>
    </w:p>
    <w:p w14:paraId="437FF4FC" w14:textId="114CDAAC" w:rsidR="002E1158" w:rsidRDefault="002E1158">
      <w:pPr>
        <w:pStyle w:val="TOC3"/>
        <w:tabs>
          <w:tab w:val="right" w:leader="dot" w:pos="11885"/>
        </w:tabs>
        <w:rPr>
          <w:rFonts w:eastAsiaTheme="minorEastAsia" w:cstheme="minorBidi"/>
          <w:noProof/>
          <w:sz w:val="22"/>
          <w:szCs w:val="22"/>
        </w:rPr>
      </w:pPr>
      <w:hyperlink w:anchor="_Toc129946828" w:history="1">
        <w:r w:rsidRPr="00463EFF">
          <w:rPr>
            <w:rStyle w:val="Hyperlink"/>
            <w:noProof/>
            <w:w w:val="90"/>
          </w:rPr>
          <w:t>Recruiting</w:t>
        </w:r>
        <w:r w:rsidRPr="00463EFF">
          <w:rPr>
            <w:rStyle w:val="Hyperlink"/>
            <w:noProof/>
            <w:spacing w:val="-7"/>
          </w:rPr>
          <w:t xml:space="preserve"> </w:t>
        </w:r>
        <w:r w:rsidRPr="00463EFF">
          <w:rPr>
            <w:rStyle w:val="Hyperlink"/>
            <w:noProof/>
            <w:w w:val="90"/>
          </w:rPr>
          <w:t>and</w:t>
        </w:r>
        <w:r w:rsidRPr="00463EFF">
          <w:rPr>
            <w:rStyle w:val="Hyperlink"/>
            <w:noProof/>
            <w:spacing w:val="-7"/>
          </w:rPr>
          <w:t xml:space="preserve"> </w:t>
        </w:r>
        <w:r w:rsidRPr="00463EFF">
          <w:rPr>
            <w:rStyle w:val="Hyperlink"/>
            <w:noProof/>
            <w:w w:val="90"/>
          </w:rPr>
          <w:t>Mentoring</w:t>
        </w:r>
        <w:r w:rsidRPr="00463EFF">
          <w:rPr>
            <w:rStyle w:val="Hyperlink"/>
            <w:noProof/>
            <w:spacing w:val="-7"/>
          </w:rPr>
          <w:t xml:space="preserve"> </w:t>
        </w:r>
        <w:r w:rsidRPr="00463EFF">
          <w:rPr>
            <w:rStyle w:val="Hyperlink"/>
            <w:noProof/>
            <w:w w:val="90"/>
          </w:rPr>
          <w:t>New</w:t>
        </w:r>
        <w:r w:rsidRPr="00463EFF">
          <w:rPr>
            <w:rStyle w:val="Hyperlink"/>
            <w:noProof/>
            <w:spacing w:val="-7"/>
          </w:rPr>
          <w:t xml:space="preserve"> </w:t>
        </w:r>
        <w:r w:rsidRPr="00463EFF">
          <w:rPr>
            <w:rStyle w:val="Hyperlink"/>
            <w:noProof/>
            <w:spacing w:val="-2"/>
            <w:w w:val="90"/>
          </w:rPr>
          <w:t>Members</w:t>
        </w:r>
        <w:r>
          <w:rPr>
            <w:noProof/>
            <w:webHidden/>
          </w:rPr>
          <w:tab/>
        </w:r>
        <w:r>
          <w:rPr>
            <w:noProof/>
            <w:webHidden/>
          </w:rPr>
          <w:fldChar w:fldCharType="begin"/>
        </w:r>
        <w:r>
          <w:rPr>
            <w:noProof/>
            <w:webHidden/>
          </w:rPr>
          <w:instrText xml:space="preserve"> PAGEREF _Toc129946828 \h </w:instrText>
        </w:r>
        <w:r>
          <w:rPr>
            <w:noProof/>
            <w:webHidden/>
          </w:rPr>
        </w:r>
        <w:r>
          <w:rPr>
            <w:noProof/>
            <w:webHidden/>
          </w:rPr>
          <w:fldChar w:fldCharType="separate"/>
        </w:r>
        <w:r w:rsidR="0088198B">
          <w:rPr>
            <w:noProof/>
            <w:webHidden/>
          </w:rPr>
          <w:t>34</w:t>
        </w:r>
        <w:r>
          <w:rPr>
            <w:noProof/>
            <w:webHidden/>
          </w:rPr>
          <w:fldChar w:fldCharType="end"/>
        </w:r>
      </w:hyperlink>
    </w:p>
    <w:p w14:paraId="1EE6407D" w14:textId="24AD4216" w:rsidR="002E1158" w:rsidRDefault="002E1158">
      <w:pPr>
        <w:pStyle w:val="TOC3"/>
        <w:tabs>
          <w:tab w:val="right" w:leader="dot" w:pos="11885"/>
        </w:tabs>
        <w:rPr>
          <w:rFonts w:eastAsiaTheme="minorEastAsia" w:cstheme="minorBidi"/>
          <w:noProof/>
          <w:sz w:val="22"/>
          <w:szCs w:val="22"/>
        </w:rPr>
      </w:pPr>
      <w:hyperlink w:anchor="_Toc129946829" w:history="1">
        <w:r w:rsidRPr="00463EFF">
          <w:rPr>
            <w:rStyle w:val="Hyperlink"/>
            <w:noProof/>
            <w:w w:val="90"/>
          </w:rPr>
          <w:t>Conflict</w:t>
        </w:r>
        <w:r w:rsidRPr="00463EFF">
          <w:rPr>
            <w:rStyle w:val="Hyperlink"/>
            <w:noProof/>
            <w:spacing w:val="-14"/>
            <w:w w:val="90"/>
          </w:rPr>
          <w:t xml:space="preserve"> </w:t>
        </w:r>
        <w:r w:rsidRPr="00463EFF">
          <w:rPr>
            <w:rStyle w:val="Hyperlink"/>
            <w:noProof/>
            <w:spacing w:val="-2"/>
          </w:rPr>
          <w:t>Management</w:t>
        </w:r>
        <w:r>
          <w:rPr>
            <w:noProof/>
            <w:webHidden/>
          </w:rPr>
          <w:tab/>
        </w:r>
        <w:r>
          <w:rPr>
            <w:noProof/>
            <w:webHidden/>
          </w:rPr>
          <w:fldChar w:fldCharType="begin"/>
        </w:r>
        <w:r>
          <w:rPr>
            <w:noProof/>
            <w:webHidden/>
          </w:rPr>
          <w:instrText xml:space="preserve"> PAGEREF _Toc129946829 \h </w:instrText>
        </w:r>
        <w:r>
          <w:rPr>
            <w:noProof/>
            <w:webHidden/>
          </w:rPr>
        </w:r>
        <w:r>
          <w:rPr>
            <w:noProof/>
            <w:webHidden/>
          </w:rPr>
          <w:fldChar w:fldCharType="separate"/>
        </w:r>
        <w:r w:rsidR="0088198B">
          <w:rPr>
            <w:noProof/>
            <w:webHidden/>
          </w:rPr>
          <w:t>35</w:t>
        </w:r>
        <w:r>
          <w:rPr>
            <w:noProof/>
            <w:webHidden/>
          </w:rPr>
          <w:fldChar w:fldCharType="end"/>
        </w:r>
      </w:hyperlink>
    </w:p>
    <w:p w14:paraId="0244C631" w14:textId="473737FA" w:rsidR="002E1158" w:rsidRDefault="002E1158">
      <w:pPr>
        <w:pStyle w:val="TOC3"/>
        <w:tabs>
          <w:tab w:val="right" w:leader="dot" w:pos="11885"/>
        </w:tabs>
        <w:rPr>
          <w:rFonts w:eastAsiaTheme="minorEastAsia" w:cstheme="minorBidi"/>
          <w:noProof/>
          <w:sz w:val="22"/>
          <w:szCs w:val="22"/>
        </w:rPr>
      </w:pPr>
      <w:hyperlink w:anchor="_Toc129946830" w:history="1">
        <w:r w:rsidRPr="00463EFF">
          <w:rPr>
            <w:rStyle w:val="Hyperlink"/>
            <w:noProof/>
            <w:w w:val="90"/>
          </w:rPr>
          <w:t>The</w:t>
        </w:r>
        <w:r w:rsidRPr="00463EFF">
          <w:rPr>
            <w:rStyle w:val="Hyperlink"/>
            <w:noProof/>
            <w:spacing w:val="-7"/>
            <w:w w:val="90"/>
          </w:rPr>
          <w:t xml:space="preserve"> </w:t>
        </w:r>
        <w:r w:rsidRPr="00463EFF">
          <w:rPr>
            <w:rStyle w:val="Hyperlink"/>
            <w:noProof/>
            <w:w w:val="90"/>
          </w:rPr>
          <w:t>Importance</w:t>
        </w:r>
        <w:r w:rsidRPr="00463EFF">
          <w:rPr>
            <w:rStyle w:val="Hyperlink"/>
            <w:noProof/>
            <w:spacing w:val="-6"/>
            <w:w w:val="90"/>
          </w:rPr>
          <w:t xml:space="preserve"> </w:t>
        </w:r>
        <w:r w:rsidRPr="00463EFF">
          <w:rPr>
            <w:rStyle w:val="Hyperlink"/>
            <w:noProof/>
            <w:w w:val="90"/>
          </w:rPr>
          <w:t>of</w:t>
        </w:r>
        <w:r w:rsidRPr="00463EFF">
          <w:rPr>
            <w:rStyle w:val="Hyperlink"/>
            <w:noProof/>
            <w:spacing w:val="-7"/>
            <w:w w:val="90"/>
          </w:rPr>
          <w:t xml:space="preserve"> </w:t>
        </w:r>
        <w:r w:rsidRPr="00463EFF">
          <w:rPr>
            <w:rStyle w:val="Hyperlink"/>
            <w:noProof/>
            <w:w w:val="90"/>
          </w:rPr>
          <w:t>Public</w:t>
        </w:r>
        <w:r w:rsidRPr="00463EFF">
          <w:rPr>
            <w:rStyle w:val="Hyperlink"/>
            <w:noProof/>
            <w:spacing w:val="-6"/>
            <w:w w:val="90"/>
          </w:rPr>
          <w:t xml:space="preserve"> </w:t>
        </w:r>
        <w:r w:rsidRPr="00463EFF">
          <w:rPr>
            <w:rStyle w:val="Hyperlink"/>
            <w:noProof/>
            <w:spacing w:val="-2"/>
            <w:w w:val="90"/>
          </w:rPr>
          <w:t>Trust</w:t>
        </w:r>
        <w:r>
          <w:rPr>
            <w:noProof/>
            <w:webHidden/>
          </w:rPr>
          <w:tab/>
        </w:r>
        <w:r>
          <w:rPr>
            <w:noProof/>
            <w:webHidden/>
          </w:rPr>
          <w:fldChar w:fldCharType="begin"/>
        </w:r>
        <w:r>
          <w:rPr>
            <w:noProof/>
            <w:webHidden/>
          </w:rPr>
          <w:instrText xml:space="preserve"> PAGEREF _Toc129946830 \h </w:instrText>
        </w:r>
        <w:r>
          <w:rPr>
            <w:noProof/>
            <w:webHidden/>
          </w:rPr>
        </w:r>
        <w:r>
          <w:rPr>
            <w:noProof/>
            <w:webHidden/>
          </w:rPr>
          <w:fldChar w:fldCharType="separate"/>
        </w:r>
        <w:r w:rsidR="0088198B">
          <w:rPr>
            <w:noProof/>
            <w:webHidden/>
          </w:rPr>
          <w:t>40</w:t>
        </w:r>
        <w:r>
          <w:rPr>
            <w:noProof/>
            <w:webHidden/>
          </w:rPr>
          <w:fldChar w:fldCharType="end"/>
        </w:r>
      </w:hyperlink>
    </w:p>
    <w:p w14:paraId="237403EB" w14:textId="2A764D40" w:rsidR="002E1158" w:rsidRDefault="002E1158">
      <w:pPr>
        <w:pStyle w:val="TOC3"/>
        <w:tabs>
          <w:tab w:val="right" w:leader="dot" w:pos="11885"/>
        </w:tabs>
        <w:rPr>
          <w:rFonts w:eastAsiaTheme="minorEastAsia" w:cstheme="minorBidi"/>
          <w:noProof/>
          <w:sz w:val="22"/>
          <w:szCs w:val="22"/>
        </w:rPr>
      </w:pPr>
      <w:hyperlink w:anchor="_Toc129946831" w:history="1">
        <w:r w:rsidRPr="00463EFF">
          <w:rPr>
            <w:rStyle w:val="Hyperlink"/>
            <w:noProof/>
            <w:w w:val="85"/>
          </w:rPr>
          <w:t>Understanding</w:t>
        </w:r>
        <w:r w:rsidRPr="00463EFF">
          <w:rPr>
            <w:rStyle w:val="Hyperlink"/>
            <w:noProof/>
            <w:spacing w:val="47"/>
          </w:rPr>
          <w:t xml:space="preserve"> </w:t>
        </w:r>
        <w:r w:rsidRPr="00463EFF">
          <w:rPr>
            <w:rStyle w:val="Hyperlink"/>
            <w:noProof/>
            <w:w w:val="85"/>
          </w:rPr>
          <w:t>Personality</w:t>
        </w:r>
        <w:r w:rsidRPr="00463EFF">
          <w:rPr>
            <w:rStyle w:val="Hyperlink"/>
            <w:noProof/>
            <w:spacing w:val="47"/>
          </w:rPr>
          <w:t xml:space="preserve"> </w:t>
        </w:r>
        <w:r w:rsidRPr="00463EFF">
          <w:rPr>
            <w:rStyle w:val="Hyperlink"/>
            <w:noProof/>
            <w:spacing w:val="-2"/>
            <w:w w:val="85"/>
          </w:rPr>
          <w:t>Traits</w:t>
        </w:r>
        <w:r>
          <w:rPr>
            <w:noProof/>
            <w:webHidden/>
          </w:rPr>
          <w:tab/>
        </w:r>
        <w:r>
          <w:rPr>
            <w:noProof/>
            <w:webHidden/>
          </w:rPr>
          <w:fldChar w:fldCharType="begin"/>
        </w:r>
        <w:r>
          <w:rPr>
            <w:noProof/>
            <w:webHidden/>
          </w:rPr>
          <w:instrText xml:space="preserve"> PAGEREF _Toc129946831 \h </w:instrText>
        </w:r>
        <w:r>
          <w:rPr>
            <w:noProof/>
            <w:webHidden/>
          </w:rPr>
        </w:r>
        <w:r>
          <w:rPr>
            <w:noProof/>
            <w:webHidden/>
          </w:rPr>
          <w:fldChar w:fldCharType="separate"/>
        </w:r>
        <w:r w:rsidR="0088198B">
          <w:rPr>
            <w:noProof/>
            <w:webHidden/>
          </w:rPr>
          <w:t>43</w:t>
        </w:r>
        <w:r>
          <w:rPr>
            <w:noProof/>
            <w:webHidden/>
          </w:rPr>
          <w:fldChar w:fldCharType="end"/>
        </w:r>
      </w:hyperlink>
    </w:p>
    <w:p w14:paraId="34C7181B" w14:textId="65827F81" w:rsidR="002E1158" w:rsidRDefault="002E1158">
      <w:pPr>
        <w:pStyle w:val="TOC3"/>
        <w:tabs>
          <w:tab w:val="right" w:leader="dot" w:pos="11885"/>
        </w:tabs>
        <w:rPr>
          <w:rFonts w:eastAsiaTheme="minorEastAsia" w:cstheme="minorBidi"/>
          <w:noProof/>
          <w:sz w:val="22"/>
          <w:szCs w:val="22"/>
        </w:rPr>
      </w:pPr>
      <w:hyperlink w:anchor="_Toc129946832" w:history="1">
        <w:r w:rsidRPr="00463EFF">
          <w:rPr>
            <w:rStyle w:val="Hyperlink"/>
            <w:noProof/>
            <w:w w:val="90"/>
          </w:rPr>
          <w:t>Working</w:t>
        </w:r>
        <w:r w:rsidRPr="00463EFF">
          <w:rPr>
            <w:rStyle w:val="Hyperlink"/>
            <w:noProof/>
            <w:spacing w:val="-7"/>
            <w:w w:val="90"/>
          </w:rPr>
          <w:t xml:space="preserve"> </w:t>
        </w:r>
        <w:r w:rsidRPr="00463EFF">
          <w:rPr>
            <w:rStyle w:val="Hyperlink"/>
            <w:noProof/>
            <w:w w:val="90"/>
          </w:rPr>
          <w:t>and</w:t>
        </w:r>
        <w:r w:rsidRPr="00463EFF">
          <w:rPr>
            <w:rStyle w:val="Hyperlink"/>
            <w:noProof/>
            <w:spacing w:val="-6"/>
            <w:w w:val="90"/>
          </w:rPr>
          <w:t xml:space="preserve"> </w:t>
        </w:r>
        <w:r w:rsidRPr="00463EFF">
          <w:rPr>
            <w:rStyle w:val="Hyperlink"/>
            <w:noProof/>
            <w:w w:val="90"/>
          </w:rPr>
          <w:t>Volunteering</w:t>
        </w:r>
        <w:r w:rsidRPr="00463EFF">
          <w:rPr>
            <w:rStyle w:val="Hyperlink"/>
            <w:noProof/>
            <w:spacing w:val="-6"/>
            <w:w w:val="90"/>
          </w:rPr>
          <w:t xml:space="preserve"> </w:t>
        </w:r>
        <w:r w:rsidRPr="00463EFF">
          <w:rPr>
            <w:rStyle w:val="Hyperlink"/>
            <w:noProof/>
            <w:w w:val="90"/>
          </w:rPr>
          <w:t>with</w:t>
        </w:r>
        <w:r w:rsidRPr="00463EFF">
          <w:rPr>
            <w:rStyle w:val="Hyperlink"/>
            <w:noProof/>
            <w:spacing w:val="-6"/>
            <w:w w:val="90"/>
          </w:rPr>
          <w:t xml:space="preserve"> </w:t>
        </w:r>
        <w:r w:rsidRPr="00463EFF">
          <w:rPr>
            <w:rStyle w:val="Hyperlink"/>
            <w:noProof/>
            <w:w w:val="90"/>
          </w:rPr>
          <w:t>Multiple</w:t>
        </w:r>
        <w:r w:rsidRPr="00463EFF">
          <w:rPr>
            <w:rStyle w:val="Hyperlink"/>
            <w:noProof/>
            <w:spacing w:val="-6"/>
            <w:w w:val="90"/>
          </w:rPr>
          <w:t xml:space="preserve"> </w:t>
        </w:r>
        <w:r w:rsidRPr="00463EFF">
          <w:rPr>
            <w:rStyle w:val="Hyperlink"/>
            <w:noProof/>
            <w:spacing w:val="-2"/>
            <w:w w:val="90"/>
          </w:rPr>
          <w:t>Generations</w:t>
        </w:r>
        <w:r>
          <w:rPr>
            <w:noProof/>
            <w:webHidden/>
          </w:rPr>
          <w:tab/>
        </w:r>
        <w:r>
          <w:rPr>
            <w:noProof/>
            <w:webHidden/>
          </w:rPr>
          <w:fldChar w:fldCharType="begin"/>
        </w:r>
        <w:r>
          <w:rPr>
            <w:noProof/>
            <w:webHidden/>
          </w:rPr>
          <w:instrText xml:space="preserve"> PAGEREF _Toc129946832 \h </w:instrText>
        </w:r>
        <w:r>
          <w:rPr>
            <w:noProof/>
            <w:webHidden/>
          </w:rPr>
        </w:r>
        <w:r>
          <w:rPr>
            <w:noProof/>
            <w:webHidden/>
          </w:rPr>
          <w:fldChar w:fldCharType="separate"/>
        </w:r>
        <w:r w:rsidR="0088198B">
          <w:rPr>
            <w:noProof/>
            <w:webHidden/>
          </w:rPr>
          <w:t>44</w:t>
        </w:r>
        <w:r>
          <w:rPr>
            <w:noProof/>
            <w:webHidden/>
          </w:rPr>
          <w:fldChar w:fldCharType="end"/>
        </w:r>
      </w:hyperlink>
    </w:p>
    <w:p w14:paraId="54F48419" w14:textId="09C28E1C" w:rsidR="002E1158" w:rsidRDefault="002E1158">
      <w:pPr>
        <w:pStyle w:val="TOC3"/>
        <w:tabs>
          <w:tab w:val="right" w:leader="dot" w:pos="11885"/>
        </w:tabs>
        <w:rPr>
          <w:rFonts w:eastAsiaTheme="minorEastAsia" w:cstheme="minorBidi"/>
          <w:noProof/>
          <w:sz w:val="22"/>
          <w:szCs w:val="22"/>
        </w:rPr>
      </w:pPr>
      <w:hyperlink w:anchor="_Toc129946833" w:history="1">
        <w:r w:rsidRPr="00463EFF">
          <w:rPr>
            <w:rStyle w:val="Hyperlink"/>
            <w:noProof/>
            <w:w w:val="85"/>
          </w:rPr>
          <w:t>Youth</w:t>
        </w:r>
        <w:r w:rsidRPr="00463EFF">
          <w:rPr>
            <w:rStyle w:val="Hyperlink"/>
            <w:noProof/>
            <w:spacing w:val="-9"/>
          </w:rPr>
          <w:t xml:space="preserve"> </w:t>
        </w:r>
        <w:r w:rsidRPr="00463EFF">
          <w:rPr>
            <w:rStyle w:val="Hyperlink"/>
            <w:noProof/>
            <w:spacing w:val="-2"/>
          </w:rPr>
          <w:t>Participation</w:t>
        </w:r>
        <w:r>
          <w:rPr>
            <w:noProof/>
            <w:webHidden/>
          </w:rPr>
          <w:tab/>
        </w:r>
        <w:r>
          <w:rPr>
            <w:noProof/>
            <w:webHidden/>
          </w:rPr>
          <w:fldChar w:fldCharType="begin"/>
        </w:r>
        <w:r>
          <w:rPr>
            <w:noProof/>
            <w:webHidden/>
          </w:rPr>
          <w:instrText xml:space="preserve"> PAGEREF _Toc129946833 \h </w:instrText>
        </w:r>
        <w:r>
          <w:rPr>
            <w:noProof/>
            <w:webHidden/>
          </w:rPr>
        </w:r>
        <w:r>
          <w:rPr>
            <w:noProof/>
            <w:webHidden/>
          </w:rPr>
          <w:fldChar w:fldCharType="separate"/>
        </w:r>
        <w:r w:rsidR="0088198B">
          <w:rPr>
            <w:noProof/>
            <w:webHidden/>
          </w:rPr>
          <w:t>48</w:t>
        </w:r>
        <w:r>
          <w:rPr>
            <w:noProof/>
            <w:webHidden/>
          </w:rPr>
          <w:fldChar w:fldCharType="end"/>
        </w:r>
      </w:hyperlink>
    </w:p>
    <w:p w14:paraId="437C8714" w14:textId="2F3D93BB" w:rsidR="002E1158" w:rsidRDefault="002E1158">
      <w:pPr>
        <w:pStyle w:val="TOC3"/>
        <w:tabs>
          <w:tab w:val="right" w:leader="dot" w:pos="11885"/>
        </w:tabs>
        <w:rPr>
          <w:rFonts w:eastAsiaTheme="minorEastAsia" w:cstheme="minorBidi"/>
          <w:noProof/>
          <w:sz w:val="22"/>
          <w:szCs w:val="22"/>
        </w:rPr>
      </w:pPr>
      <w:hyperlink w:anchor="_Toc129946834" w:history="1">
        <w:r w:rsidRPr="00463EFF">
          <w:rPr>
            <w:rStyle w:val="Hyperlink"/>
            <w:noProof/>
            <w:w w:val="90"/>
          </w:rPr>
          <w:t>Avoiding</w:t>
        </w:r>
        <w:r w:rsidRPr="00463EFF">
          <w:rPr>
            <w:rStyle w:val="Hyperlink"/>
            <w:noProof/>
            <w:spacing w:val="-7"/>
          </w:rPr>
          <w:t xml:space="preserve"> </w:t>
        </w:r>
        <w:r w:rsidRPr="00463EFF">
          <w:rPr>
            <w:rStyle w:val="Hyperlink"/>
            <w:noProof/>
            <w:w w:val="90"/>
          </w:rPr>
          <w:t>Stagnation</w:t>
        </w:r>
        <w:r w:rsidRPr="00463EFF">
          <w:rPr>
            <w:rStyle w:val="Hyperlink"/>
            <w:noProof/>
            <w:spacing w:val="-6"/>
          </w:rPr>
          <w:t xml:space="preserve"> </w:t>
        </w:r>
        <w:r w:rsidRPr="00463EFF">
          <w:rPr>
            <w:rStyle w:val="Hyperlink"/>
            <w:noProof/>
            <w:w w:val="90"/>
          </w:rPr>
          <w:t>and</w:t>
        </w:r>
        <w:r w:rsidRPr="00463EFF">
          <w:rPr>
            <w:rStyle w:val="Hyperlink"/>
            <w:noProof/>
            <w:spacing w:val="-6"/>
          </w:rPr>
          <w:t xml:space="preserve"> </w:t>
        </w:r>
        <w:r w:rsidRPr="00463EFF">
          <w:rPr>
            <w:rStyle w:val="Hyperlink"/>
            <w:noProof/>
            <w:w w:val="90"/>
          </w:rPr>
          <w:t>Creating</w:t>
        </w:r>
        <w:r w:rsidRPr="00463EFF">
          <w:rPr>
            <w:rStyle w:val="Hyperlink"/>
            <w:noProof/>
            <w:spacing w:val="-7"/>
          </w:rPr>
          <w:t xml:space="preserve"> </w:t>
        </w:r>
        <w:r w:rsidRPr="00463EFF">
          <w:rPr>
            <w:rStyle w:val="Hyperlink"/>
            <w:noProof/>
            <w:w w:val="90"/>
          </w:rPr>
          <w:t>New</w:t>
        </w:r>
        <w:r w:rsidRPr="00463EFF">
          <w:rPr>
            <w:rStyle w:val="Hyperlink"/>
            <w:noProof/>
            <w:spacing w:val="-6"/>
          </w:rPr>
          <w:t xml:space="preserve"> </w:t>
        </w:r>
        <w:r w:rsidRPr="00463EFF">
          <w:rPr>
            <w:rStyle w:val="Hyperlink"/>
            <w:noProof/>
            <w:spacing w:val="-2"/>
            <w:w w:val="90"/>
          </w:rPr>
          <w:t>Ideas</w:t>
        </w:r>
        <w:r>
          <w:rPr>
            <w:noProof/>
            <w:webHidden/>
          </w:rPr>
          <w:tab/>
        </w:r>
        <w:r>
          <w:rPr>
            <w:noProof/>
            <w:webHidden/>
          </w:rPr>
          <w:fldChar w:fldCharType="begin"/>
        </w:r>
        <w:r>
          <w:rPr>
            <w:noProof/>
            <w:webHidden/>
          </w:rPr>
          <w:instrText xml:space="preserve"> PAGEREF _Toc129946834 \h </w:instrText>
        </w:r>
        <w:r>
          <w:rPr>
            <w:noProof/>
            <w:webHidden/>
          </w:rPr>
        </w:r>
        <w:r>
          <w:rPr>
            <w:noProof/>
            <w:webHidden/>
          </w:rPr>
          <w:fldChar w:fldCharType="separate"/>
        </w:r>
        <w:r w:rsidR="0088198B">
          <w:rPr>
            <w:noProof/>
            <w:webHidden/>
          </w:rPr>
          <w:t>49</w:t>
        </w:r>
        <w:r>
          <w:rPr>
            <w:noProof/>
            <w:webHidden/>
          </w:rPr>
          <w:fldChar w:fldCharType="end"/>
        </w:r>
      </w:hyperlink>
    </w:p>
    <w:p w14:paraId="1B56D57F" w14:textId="417BE871" w:rsidR="002E1158" w:rsidRDefault="002E1158">
      <w:pPr>
        <w:pStyle w:val="TOC3"/>
        <w:tabs>
          <w:tab w:val="right" w:leader="dot" w:pos="11885"/>
        </w:tabs>
        <w:rPr>
          <w:rFonts w:eastAsiaTheme="minorEastAsia" w:cstheme="minorBidi"/>
          <w:noProof/>
          <w:sz w:val="22"/>
          <w:szCs w:val="22"/>
        </w:rPr>
      </w:pPr>
      <w:hyperlink w:anchor="_Toc129946835" w:history="1">
        <w:r w:rsidRPr="00463EFF">
          <w:rPr>
            <w:rStyle w:val="Hyperlink"/>
            <w:noProof/>
            <w:w w:val="85"/>
          </w:rPr>
          <w:t>Strategic</w:t>
        </w:r>
        <w:r w:rsidRPr="00463EFF">
          <w:rPr>
            <w:rStyle w:val="Hyperlink"/>
            <w:noProof/>
            <w:spacing w:val="24"/>
          </w:rPr>
          <w:t xml:space="preserve"> </w:t>
        </w:r>
        <w:r w:rsidRPr="00463EFF">
          <w:rPr>
            <w:rStyle w:val="Hyperlink"/>
            <w:noProof/>
            <w:w w:val="85"/>
          </w:rPr>
          <w:t>Board</w:t>
        </w:r>
        <w:r w:rsidRPr="00463EFF">
          <w:rPr>
            <w:rStyle w:val="Hyperlink"/>
            <w:noProof/>
            <w:spacing w:val="25"/>
          </w:rPr>
          <w:t xml:space="preserve"> </w:t>
        </w:r>
        <w:r w:rsidRPr="00463EFF">
          <w:rPr>
            <w:rStyle w:val="Hyperlink"/>
            <w:noProof/>
            <w:spacing w:val="-2"/>
            <w:w w:val="85"/>
          </w:rPr>
          <w:t>Planning</w:t>
        </w:r>
        <w:r>
          <w:rPr>
            <w:noProof/>
            <w:webHidden/>
          </w:rPr>
          <w:tab/>
        </w:r>
        <w:r>
          <w:rPr>
            <w:noProof/>
            <w:webHidden/>
          </w:rPr>
          <w:fldChar w:fldCharType="begin"/>
        </w:r>
        <w:r>
          <w:rPr>
            <w:noProof/>
            <w:webHidden/>
          </w:rPr>
          <w:instrText xml:space="preserve"> PAGEREF _Toc129946835 \h </w:instrText>
        </w:r>
        <w:r>
          <w:rPr>
            <w:noProof/>
            <w:webHidden/>
          </w:rPr>
        </w:r>
        <w:r>
          <w:rPr>
            <w:noProof/>
            <w:webHidden/>
          </w:rPr>
          <w:fldChar w:fldCharType="separate"/>
        </w:r>
        <w:r w:rsidR="0088198B">
          <w:rPr>
            <w:noProof/>
            <w:webHidden/>
          </w:rPr>
          <w:t>51</w:t>
        </w:r>
        <w:r>
          <w:rPr>
            <w:noProof/>
            <w:webHidden/>
          </w:rPr>
          <w:fldChar w:fldCharType="end"/>
        </w:r>
      </w:hyperlink>
    </w:p>
    <w:p w14:paraId="6D492AB2" w14:textId="5CEE7040" w:rsidR="002E1158" w:rsidRDefault="002E1158">
      <w:pPr>
        <w:pStyle w:val="TOC1"/>
        <w:tabs>
          <w:tab w:val="left" w:pos="440"/>
          <w:tab w:val="right" w:leader="dot" w:pos="11885"/>
        </w:tabs>
        <w:rPr>
          <w:rFonts w:eastAsiaTheme="minorEastAsia" w:cstheme="minorBidi"/>
          <w:b w:val="0"/>
          <w:bCs w:val="0"/>
          <w:noProof/>
          <w:sz w:val="22"/>
          <w:szCs w:val="22"/>
        </w:rPr>
      </w:pPr>
      <w:hyperlink w:anchor="_Toc129946836" w:history="1">
        <w:r w:rsidRPr="00463EFF">
          <w:rPr>
            <w:rStyle w:val="Hyperlink"/>
            <w:rFonts w:ascii="Times New Roman"/>
            <w:noProof/>
            <w:w w:val="109"/>
          </w:rPr>
          <w:t>5.</w:t>
        </w:r>
        <w:r>
          <w:rPr>
            <w:rFonts w:eastAsiaTheme="minorEastAsia" w:cstheme="minorBidi"/>
            <w:b w:val="0"/>
            <w:bCs w:val="0"/>
            <w:noProof/>
            <w:sz w:val="22"/>
            <w:szCs w:val="22"/>
          </w:rPr>
          <w:tab/>
        </w:r>
        <w:r w:rsidRPr="00463EFF">
          <w:rPr>
            <w:rStyle w:val="Hyperlink"/>
            <w:rFonts w:ascii="Times New Roman"/>
            <w:noProof/>
            <w:w w:val="95"/>
          </w:rPr>
          <w:t>MONTANA</w:t>
        </w:r>
        <w:r w:rsidRPr="00463EFF">
          <w:rPr>
            <w:rStyle w:val="Hyperlink"/>
            <w:rFonts w:ascii="Times New Roman"/>
            <w:noProof/>
            <w:spacing w:val="-14"/>
            <w:w w:val="95"/>
          </w:rPr>
          <w:t xml:space="preserve"> </w:t>
        </w:r>
        <w:r w:rsidRPr="00463EFF">
          <w:rPr>
            <w:rStyle w:val="Hyperlink"/>
            <w:rFonts w:ascii="Times New Roman"/>
            <w:noProof/>
            <w:w w:val="95"/>
          </w:rPr>
          <w:t>BOARDS,</w:t>
        </w:r>
        <w:r w:rsidRPr="00463EFF">
          <w:rPr>
            <w:rStyle w:val="Hyperlink"/>
            <w:rFonts w:ascii="Times New Roman"/>
            <w:noProof/>
            <w:spacing w:val="-14"/>
            <w:w w:val="95"/>
          </w:rPr>
          <w:t xml:space="preserve"> </w:t>
        </w:r>
        <w:r w:rsidRPr="00463EFF">
          <w:rPr>
            <w:rStyle w:val="Hyperlink"/>
            <w:rFonts w:ascii="Times New Roman"/>
            <w:noProof/>
            <w:w w:val="95"/>
          </w:rPr>
          <w:t>DISTRICTS, COMMISSIONS,</w:t>
        </w:r>
        <w:r w:rsidRPr="00463EFF">
          <w:rPr>
            <w:rStyle w:val="Hyperlink"/>
            <w:rFonts w:ascii="Times New Roman"/>
            <w:noProof/>
            <w:spacing w:val="-18"/>
            <w:w w:val="95"/>
          </w:rPr>
          <w:t xml:space="preserve"> </w:t>
        </w:r>
        <w:r w:rsidRPr="00463EFF">
          <w:rPr>
            <w:rStyle w:val="Hyperlink"/>
            <w:rFonts w:ascii="Times New Roman"/>
            <w:noProof/>
            <w:w w:val="95"/>
          </w:rPr>
          <w:t>AND</w:t>
        </w:r>
        <w:r w:rsidRPr="00463EFF">
          <w:rPr>
            <w:rStyle w:val="Hyperlink"/>
            <w:rFonts w:ascii="Times New Roman"/>
            <w:noProof/>
            <w:spacing w:val="-18"/>
            <w:w w:val="95"/>
          </w:rPr>
          <w:t xml:space="preserve"> </w:t>
        </w:r>
        <w:r w:rsidRPr="00463EFF">
          <w:rPr>
            <w:rStyle w:val="Hyperlink"/>
            <w:rFonts w:ascii="Times New Roman"/>
            <w:noProof/>
            <w:w w:val="95"/>
          </w:rPr>
          <w:t>COMMITTEES</w:t>
        </w:r>
        <w:r>
          <w:rPr>
            <w:noProof/>
            <w:webHidden/>
          </w:rPr>
          <w:tab/>
        </w:r>
        <w:r>
          <w:rPr>
            <w:noProof/>
            <w:webHidden/>
          </w:rPr>
          <w:fldChar w:fldCharType="begin"/>
        </w:r>
        <w:r>
          <w:rPr>
            <w:noProof/>
            <w:webHidden/>
          </w:rPr>
          <w:instrText xml:space="preserve"> PAGEREF _Toc129946836 \h </w:instrText>
        </w:r>
        <w:r>
          <w:rPr>
            <w:noProof/>
            <w:webHidden/>
          </w:rPr>
        </w:r>
        <w:r>
          <w:rPr>
            <w:noProof/>
            <w:webHidden/>
          </w:rPr>
          <w:fldChar w:fldCharType="separate"/>
        </w:r>
        <w:r w:rsidR="0088198B">
          <w:rPr>
            <w:noProof/>
            <w:webHidden/>
          </w:rPr>
          <w:t>53</w:t>
        </w:r>
        <w:r>
          <w:rPr>
            <w:noProof/>
            <w:webHidden/>
          </w:rPr>
          <w:fldChar w:fldCharType="end"/>
        </w:r>
      </w:hyperlink>
    </w:p>
    <w:p w14:paraId="2AF7EC65" w14:textId="577B9A2C" w:rsidR="002E1158" w:rsidRDefault="002E1158">
      <w:pPr>
        <w:pStyle w:val="TOC3"/>
        <w:tabs>
          <w:tab w:val="right" w:leader="dot" w:pos="11885"/>
        </w:tabs>
        <w:rPr>
          <w:rFonts w:eastAsiaTheme="minorEastAsia" w:cstheme="minorBidi"/>
          <w:noProof/>
          <w:sz w:val="22"/>
          <w:szCs w:val="22"/>
        </w:rPr>
      </w:pPr>
      <w:hyperlink w:anchor="_Toc129946837" w:history="1">
        <w:r w:rsidRPr="00463EFF">
          <w:rPr>
            <w:rStyle w:val="Hyperlink"/>
            <w:noProof/>
            <w:w w:val="85"/>
          </w:rPr>
          <w:t>Economic</w:t>
        </w:r>
        <w:r w:rsidRPr="00463EFF">
          <w:rPr>
            <w:rStyle w:val="Hyperlink"/>
            <w:noProof/>
            <w:spacing w:val="18"/>
          </w:rPr>
          <w:t xml:space="preserve"> </w:t>
        </w:r>
        <w:r w:rsidRPr="00463EFF">
          <w:rPr>
            <w:rStyle w:val="Hyperlink"/>
            <w:noProof/>
            <w:w w:val="85"/>
          </w:rPr>
          <w:t>Development</w:t>
        </w:r>
        <w:r w:rsidRPr="00463EFF">
          <w:rPr>
            <w:rStyle w:val="Hyperlink"/>
            <w:noProof/>
            <w:spacing w:val="19"/>
          </w:rPr>
          <w:t xml:space="preserve"> </w:t>
        </w:r>
        <w:r w:rsidRPr="00463EFF">
          <w:rPr>
            <w:rStyle w:val="Hyperlink"/>
            <w:noProof/>
            <w:w w:val="85"/>
          </w:rPr>
          <w:t>/</w:t>
        </w:r>
        <w:r w:rsidRPr="00463EFF">
          <w:rPr>
            <w:rStyle w:val="Hyperlink"/>
            <w:noProof/>
            <w:spacing w:val="18"/>
          </w:rPr>
          <w:t xml:space="preserve"> </w:t>
        </w:r>
        <w:r w:rsidRPr="00463EFF">
          <w:rPr>
            <w:rStyle w:val="Hyperlink"/>
            <w:noProof/>
            <w:spacing w:val="-2"/>
            <w:w w:val="85"/>
          </w:rPr>
          <w:t>Infrastructure</w:t>
        </w:r>
        <w:r>
          <w:rPr>
            <w:noProof/>
            <w:webHidden/>
          </w:rPr>
          <w:tab/>
        </w:r>
        <w:r>
          <w:rPr>
            <w:noProof/>
            <w:webHidden/>
          </w:rPr>
          <w:fldChar w:fldCharType="begin"/>
        </w:r>
        <w:r>
          <w:rPr>
            <w:noProof/>
            <w:webHidden/>
          </w:rPr>
          <w:instrText xml:space="preserve"> PAGEREF _Toc129946837 \h </w:instrText>
        </w:r>
        <w:r>
          <w:rPr>
            <w:noProof/>
            <w:webHidden/>
          </w:rPr>
        </w:r>
        <w:r>
          <w:rPr>
            <w:noProof/>
            <w:webHidden/>
          </w:rPr>
          <w:fldChar w:fldCharType="separate"/>
        </w:r>
        <w:r w:rsidR="0088198B">
          <w:rPr>
            <w:noProof/>
            <w:webHidden/>
          </w:rPr>
          <w:t>56</w:t>
        </w:r>
        <w:r>
          <w:rPr>
            <w:noProof/>
            <w:webHidden/>
          </w:rPr>
          <w:fldChar w:fldCharType="end"/>
        </w:r>
      </w:hyperlink>
    </w:p>
    <w:p w14:paraId="0434B0BE" w14:textId="2C7273CC" w:rsidR="002E1158" w:rsidRDefault="002E1158">
      <w:pPr>
        <w:pStyle w:val="TOC3"/>
        <w:tabs>
          <w:tab w:val="right" w:leader="dot" w:pos="11885"/>
        </w:tabs>
        <w:rPr>
          <w:rFonts w:eastAsiaTheme="minorEastAsia" w:cstheme="minorBidi"/>
          <w:noProof/>
          <w:sz w:val="22"/>
          <w:szCs w:val="22"/>
        </w:rPr>
      </w:pPr>
      <w:hyperlink w:anchor="_Toc129946838" w:history="1">
        <w:r w:rsidRPr="00463EFF">
          <w:rPr>
            <w:rStyle w:val="Hyperlink"/>
            <w:noProof/>
            <w:spacing w:val="-2"/>
            <w:w w:val="95"/>
          </w:rPr>
          <w:t>Elections</w:t>
        </w:r>
        <w:r>
          <w:rPr>
            <w:noProof/>
            <w:webHidden/>
          </w:rPr>
          <w:tab/>
        </w:r>
        <w:r>
          <w:rPr>
            <w:noProof/>
            <w:webHidden/>
          </w:rPr>
          <w:fldChar w:fldCharType="begin"/>
        </w:r>
        <w:r>
          <w:rPr>
            <w:noProof/>
            <w:webHidden/>
          </w:rPr>
          <w:instrText xml:space="preserve"> PAGEREF _Toc129946838 \h </w:instrText>
        </w:r>
        <w:r>
          <w:rPr>
            <w:noProof/>
            <w:webHidden/>
          </w:rPr>
        </w:r>
        <w:r>
          <w:rPr>
            <w:noProof/>
            <w:webHidden/>
          </w:rPr>
          <w:fldChar w:fldCharType="separate"/>
        </w:r>
        <w:r w:rsidR="0088198B">
          <w:rPr>
            <w:noProof/>
            <w:webHidden/>
          </w:rPr>
          <w:t>60</w:t>
        </w:r>
        <w:r>
          <w:rPr>
            <w:noProof/>
            <w:webHidden/>
          </w:rPr>
          <w:fldChar w:fldCharType="end"/>
        </w:r>
      </w:hyperlink>
    </w:p>
    <w:p w14:paraId="746D1886" w14:textId="1C465557" w:rsidR="002E1158" w:rsidRDefault="002E1158">
      <w:pPr>
        <w:pStyle w:val="TOC3"/>
        <w:tabs>
          <w:tab w:val="right" w:leader="dot" w:pos="11885"/>
        </w:tabs>
        <w:rPr>
          <w:rFonts w:eastAsiaTheme="minorEastAsia" w:cstheme="minorBidi"/>
          <w:noProof/>
          <w:sz w:val="22"/>
          <w:szCs w:val="22"/>
        </w:rPr>
      </w:pPr>
      <w:hyperlink w:anchor="_Toc129946839" w:history="1">
        <w:r w:rsidRPr="00463EFF">
          <w:rPr>
            <w:rStyle w:val="Hyperlink"/>
            <w:noProof/>
            <w:spacing w:val="-4"/>
            <w:w w:val="95"/>
          </w:rPr>
          <w:t>Fair</w:t>
        </w:r>
        <w:r>
          <w:rPr>
            <w:noProof/>
            <w:webHidden/>
          </w:rPr>
          <w:tab/>
        </w:r>
        <w:r>
          <w:rPr>
            <w:noProof/>
            <w:webHidden/>
          </w:rPr>
          <w:fldChar w:fldCharType="begin"/>
        </w:r>
        <w:r>
          <w:rPr>
            <w:noProof/>
            <w:webHidden/>
          </w:rPr>
          <w:instrText xml:space="preserve"> PAGEREF _Toc129946839 \h </w:instrText>
        </w:r>
        <w:r>
          <w:rPr>
            <w:noProof/>
            <w:webHidden/>
          </w:rPr>
        </w:r>
        <w:r>
          <w:rPr>
            <w:noProof/>
            <w:webHidden/>
          </w:rPr>
          <w:fldChar w:fldCharType="separate"/>
        </w:r>
        <w:r w:rsidR="0088198B">
          <w:rPr>
            <w:noProof/>
            <w:webHidden/>
          </w:rPr>
          <w:t>60</w:t>
        </w:r>
        <w:r>
          <w:rPr>
            <w:noProof/>
            <w:webHidden/>
          </w:rPr>
          <w:fldChar w:fldCharType="end"/>
        </w:r>
      </w:hyperlink>
    </w:p>
    <w:p w14:paraId="1852D307" w14:textId="54E0CA37" w:rsidR="002E1158" w:rsidRDefault="002E1158">
      <w:pPr>
        <w:pStyle w:val="TOC4"/>
        <w:tabs>
          <w:tab w:val="right" w:leader="dot" w:pos="11885"/>
        </w:tabs>
        <w:rPr>
          <w:rFonts w:eastAsiaTheme="minorEastAsia" w:cstheme="minorBidi"/>
          <w:noProof/>
          <w:sz w:val="22"/>
          <w:szCs w:val="22"/>
        </w:rPr>
      </w:pPr>
      <w:hyperlink w:anchor="_Toc129946840" w:history="1">
        <w:r w:rsidRPr="00463EFF">
          <w:rPr>
            <w:rStyle w:val="Hyperlink"/>
            <w:noProof/>
            <w:spacing w:val="-4"/>
          </w:rPr>
          <w:t>Fire</w:t>
        </w:r>
        <w:r>
          <w:rPr>
            <w:noProof/>
            <w:webHidden/>
          </w:rPr>
          <w:tab/>
        </w:r>
        <w:r>
          <w:rPr>
            <w:noProof/>
            <w:webHidden/>
          </w:rPr>
          <w:fldChar w:fldCharType="begin"/>
        </w:r>
        <w:r>
          <w:rPr>
            <w:noProof/>
            <w:webHidden/>
          </w:rPr>
          <w:instrText xml:space="preserve"> PAGEREF _Toc129946840 \h </w:instrText>
        </w:r>
        <w:r>
          <w:rPr>
            <w:noProof/>
            <w:webHidden/>
          </w:rPr>
        </w:r>
        <w:r>
          <w:rPr>
            <w:noProof/>
            <w:webHidden/>
          </w:rPr>
          <w:fldChar w:fldCharType="separate"/>
        </w:r>
        <w:r w:rsidR="0088198B">
          <w:rPr>
            <w:noProof/>
            <w:webHidden/>
          </w:rPr>
          <w:t>60</w:t>
        </w:r>
        <w:r>
          <w:rPr>
            <w:noProof/>
            <w:webHidden/>
          </w:rPr>
          <w:fldChar w:fldCharType="end"/>
        </w:r>
      </w:hyperlink>
    </w:p>
    <w:p w14:paraId="3C76813F" w14:textId="66137A1A" w:rsidR="002E1158" w:rsidRDefault="002E1158">
      <w:pPr>
        <w:pStyle w:val="TOC3"/>
        <w:tabs>
          <w:tab w:val="right" w:leader="dot" w:pos="11885"/>
        </w:tabs>
        <w:rPr>
          <w:rFonts w:eastAsiaTheme="minorEastAsia" w:cstheme="minorBidi"/>
          <w:noProof/>
          <w:sz w:val="22"/>
          <w:szCs w:val="22"/>
        </w:rPr>
      </w:pPr>
      <w:hyperlink w:anchor="_Toc129946841" w:history="1">
        <w:r w:rsidRPr="00463EFF">
          <w:rPr>
            <w:rStyle w:val="Hyperlink"/>
            <w:noProof/>
            <w:spacing w:val="-2"/>
          </w:rPr>
          <w:t>Governance</w:t>
        </w:r>
        <w:r>
          <w:rPr>
            <w:noProof/>
            <w:webHidden/>
          </w:rPr>
          <w:tab/>
        </w:r>
        <w:r>
          <w:rPr>
            <w:noProof/>
            <w:webHidden/>
          </w:rPr>
          <w:fldChar w:fldCharType="begin"/>
        </w:r>
        <w:r>
          <w:rPr>
            <w:noProof/>
            <w:webHidden/>
          </w:rPr>
          <w:instrText xml:space="preserve"> PAGEREF _Toc129946841 \h </w:instrText>
        </w:r>
        <w:r>
          <w:rPr>
            <w:noProof/>
            <w:webHidden/>
          </w:rPr>
        </w:r>
        <w:r>
          <w:rPr>
            <w:noProof/>
            <w:webHidden/>
          </w:rPr>
          <w:fldChar w:fldCharType="separate"/>
        </w:r>
        <w:r w:rsidR="0088198B">
          <w:rPr>
            <w:noProof/>
            <w:webHidden/>
          </w:rPr>
          <w:t>62</w:t>
        </w:r>
        <w:r>
          <w:rPr>
            <w:noProof/>
            <w:webHidden/>
          </w:rPr>
          <w:fldChar w:fldCharType="end"/>
        </w:r>
      </w:hyperlink>
    </w:p>
    <w:p w14:paraId="29490F3A" w14:textId="7B08F67D" w:rsidR="002E1158" w:rsidRDefault="002E1158">
      <w:pPr>
        <w:pStyle w:val="TOC3"/>
        <w:tabs>
          <w:tab w:val="right" w:leader="dot" w:pos="11885"/>
        </w:tabs>
        <w:rPr>
          <w:rFonts w:eastAsiaTheme="minorEastAsia" w:cstheme="minorBidi"/>
          <w:noProof/>
          <w:sz w:val="22"/>
          <w:szCs w:val="22"/>
        </w:rPr>
      </w:pPr>
      <w:hyperlink w:anchor="_Toc129946842" w:history="1">
        <w:r w:rsidRPr="00463EFF">
          <w:rPr>
            <w:rStyle w:val="Hyperlink"/>
            <w:noProof/>
            <w:spacing w:val="-2"/>
          </w:rPr>
          <w:t>Health</w:t>
        </w:r>
        <w:r>
          <w:rPr>
            <w:noProof/>
            <w:webHidden/>
          </w:rPr>
          <w:tab/>
        </w:r>
        <w:r>
          <w:rPr>
            <w:noProof/>
            <w:webHidden/>
          </w:rPr>
          <w:fldChar w:fldCharType="begin"/>
        </w:r>
        <w:r>
          <w:rPr>
            <w:noProof/>
            <w:webHidden/>
          </w:rPr>
          <w:instrText xml:space="preserve"> PAGEREF _Toc129946842 \h </w:instrText>
        </w:r>
        <w:r>
          <w:rPr>
            <w:noProof/>
            <w:webHidden/>
          </w:rPr>
        </w:r>
        <w:r>
          <w:rPr>
            <w:noProof/>
            <w:webHidden/>
          </w:rPr>
          <w:fldChar w:fldCharType="separate"/>
        </w:r>
        <w:r w:rsidR="0088198B">
          <w:rPr>
            <w:noProof/>
            <w:webHidden/>
          </w:rPr>
          <w:t>63</w:t>
        </w:r>
        <w:r>
          <w:rPr>
            <w:noProof/>
            <w:webHidden/>
          </w:rPr>
          <w:fldChar w:fldCharType="end"/>
        </w:r>
      </w:hyperlink>
    </w:p>
    <w:p w14:paraId="72D9E687" w14:textId="6A0970C1" w:rsidR="002E1158" w:rsidRDefault="002E1158">
      <w:pPr>
        <w:pStyle w:val="TOC3"/>
        <w:tabs>
          <w:tab w:val="right" w:leader="dot" w:pos="11885"/>
        </w:tabs>
        <w:rPr>
          <w:rFonts w:eastAsiaTheme="minorEastAsia" w:cstheme="minorBidi"/>
          <w:noProof/>
          <w:sz w:val="22"/>
          <w:szCs w:val="22"/>
        </w:rPr>
      </w:pPr>
      <w:hyperlink w:anchor="_Toc129946843" w:history="1">
        <w:r w:rsidRPr="00463EFF">
          <w:rPr>
            <w:rStyle w:val="Hyperlink"/>
            <w:noProof/>
            <w:w w:val="85"/>
          </w:rPr>
          <w:t>Housing</w:t>
        </w:r>
        <w:r w:rsidRPr="00463EFF">
          <w:rPr>
            <w:rStyle w:val="Hyperlink"/>
            <w:noProof/>
            <w:spacing w:val="15"/>
          </w:rPr>
          <w:t xml:space="preserve"> </w:t>
        </w:r>
        <w:r w:rsidRPr="00463EFF">
          <w:rPr>
            <w:rStyle w:val="Hyperlink"/>
            <w:noProof/>
            <w:w w:val="85"/>
          </w:rPr>
          <w:t>and</w:t>
        </w:r>
        <w:r w:rsidRPr="00463EFF">
          <w:rPr>
            <w:rStyle w:val="Hyperlink"/>
            <w:noProof/>
            <w:spacing w:val="15"/>
          </w:rPr>
          <w:t xml:space="preserve"> </w:t>
        </w:r>
        <w:r w:rsidRPr="00463EFF">
          <w:rPr>
            <w:rStyle w:val="Hyperlink"/>
            <w:noProof/>
            <w:spacing w:val="-2"/>
            <w:w w:val="85"/>
          </w:rPr>
          <w:t>Building</w:t>
        </w:r>
        <w:r>
          <w:rPr>
            <w:noProof/>
            <w:webHidden/>
          </w:rPr>
          <w:tab/>
        </w:r>
        <w:r>
          <w:rPr>
            <w:noProof/>
            <w:webHidden/>
          </w:rPr>
          <w:fldChar w:fldCharType="begin"/>
        </w:r>
        <w:r>
          <w:rPr>
            <w:noProof/>
            <w:webHidden/>
          </w:rPr>
          <w:instrText xml:space="preserve"> PAGEREF _Toc129946843 \h </w:instrText>
        </w:r>
        <w:r>
          <w:rPr>
            <w:noProof/>
            <w:webHidden/>
          </w:rPr>
        </w:r>
        <w:r>
          <w:rPr>
            <w:noProof/>
            <w:webHidden/>
          </w:rPr>
          <w:fldChar w:fldCharType="separate"/>
        </w:r>
        <w:r w:rsidR="0088198B">
          <w:rPr>
            <w:noProof/>
            <w:webHidden/>
          </w:rPr>
          <w:t>66</w:t>
        </w:r>
        <w:r>
          <w:rPr>
            <w:noProof/>
            <w:webHidden/>
          </w:rPr>
          <w:fldChar w:fldCharType="end"/>
        </w:r>
      </w:hyperlink>
    </w:p>
    <w:p w14:paraId="2C6DCDAB" w14:textId="76477CB7" w:rsidR="002E1158" w:rsidRDefault="002E1158">
      <w:pPr>
        <w:pStyle w:val="TOC3"/>
        <w:tabs>
          <w:tab w:val="right" w:leader="dot" w:pos="11885"/>
        </w:tabs>
        <w:rPr>
          <w:rFonts w:eastAsiaTheme="minorEastAsia" w:cstheme="minorBidi"/>
          <w:noProof/>
          <w:sz w:val="22"/>
          <w:szCs w:val="22"/>
        </w:rPr>
      </w:pPr>
      <w:hyperlink w:anchor="_Toc129946844" w:history="1">
        <w:r w:rsidRPr="00463EFF">
          <w:rPr>
            <w:rStyle w:val="Hyperlink"/>
            <w:noProof/>
            <w:w w:val="85"/>
          </w:rPr>
          <w:t>Land</w:t>
        </w:r>
        <w:r w:rsidRPr="00463EFF">
          <w:rPr>
            <w:rStyle w:val="Hyperlink"/>
            <w:noProof/>
          </w:rPr>
          <w:t xml:space="preserve"> </w:t>
        </w:r>
        <w:r w:rsidRPr="00463EFF">
          <w:rPr>
            <w:rStyle w:val="Hyperlink"/>
            <w:noProof/>
            <w:w w:val="85"/>
          </w:rPr>
          <w:t>Use</w:t>
        </w:r>
        <w:r w:rsidRPr="00463EFF">
          <w:rPr>
            <w:rStyle w:val="Hyperlink"/>
            <w:noProof/>
          </w:rPr>
          <w:t xml:space="preserve"> </w:t>
        </w:r>
        <w:r w:rsidRPr="00463EFF">
          <w:rPr>
            <w:rStyle w:val="Hyperlink"/>
            <w:noProof/>
            <w:w w:val="85"/>
          </w:rPr>
          <w:t>and</w:t>
        </w:r>
        <w:r w:rsidRPr="00463EFF">
          <w:rPr>
            <w:rStyle w:val="Hyperlink"/>
            <w:noProof/>
          </w:rPr>
          <w:t xml:space="preserve"> </w:t>
        </w:r>
        <w:r w:rsidRPr="00463EFF">
          <w:rPr>
            <w:rStyle w:val="Hyperlink"/>
            <w:noProof/>
            <w:spacing w:val="-2"/>
            <w:w w:val="85"/>
          </w:rPr>
          <w:t>Planning</w:t>
        </w:r>
        <w:r>
          <w:rPr>
            <w:noProof/>
            <w:webHidden/>
          </w:rPr>
          <w:tab/>
        </w:r>
        <w:r>
          <w:rPr>
            <w:noProof/>
            <w:webHidden/>
          </w:rPr>
          <w:fldChar w:fldCharType="begin"/>
        </w:r>
        <w:r>
          <w:rPr>
            <w:noProof/>
            <w:webHidden/>
          </w:rPr>
          <w:instrText xml:space="preserve"> PAGEREF _Toc129946844 \h </w:instrText>
        </w:r>
        <w:r>
          <w:rPr>
            <w:noProof/>
            <w:webHidden/>
          </w:rPr>
        </w:r>
        <w:r>
          <w:rPr>
            <w:noProof/>
            <w:webHidden/>
          </w:rPr>
          <w:fldChar w:fldCharType="separate"/>
        </w:r>
        <w:r w:rsidR="0088198B">
          <w:rPr>
            <w:noProof/>
            <w:webHidden/>
          </w:rPr>
          <w:t>68</w:t>
        </w:r>
        <w:r>
          <w:rPr>
            <w:noProof/>
            <w:webHidden/>
          </w:rPr>
          <w:fldChar w:fldCharType="end"/>
        </w:r>
      </w:hyperlink>
    </w:p>
    <w:p w14:paraId="0B77E015" w14:textId="1EB923B6" w:rsidR="002E1158" w:rsidRDefault="002E1158">
      <w:pPr>
        <w:pStyle w:val="TOC3"/>
        <w:tabs>
          <w:tab w:val="right" w:leader="dot" w:pos="11885"/>
        </w:tabs>
        <w:rPr>
          <w:rFonts w:eastAsiaTheme="minorEastAsia" w:cstheme="minorBidi"/>
          <w:noProof/>
          <w:sz w:val="22"/>
          <w:szCs w:val="22"/>
        </w:rPr>
      </w:pPr>
      <w:hyperlink w:anchor="_Toc129946845" w:history="1">
        <w:r w:rsidRPr="00463EFF">
          <w:rPr>
            <w:rStyle w:val="Hyperlink"/>
            <w:noProof/>
            <w:spacing w:val="-2"/>
            <w:w w:val="95"/>
          </w:rPr>
          <w:t>Library</w:t>
        </w:r>
        <w:r>
          <w:rPr>
            <w:noProof/>
            <w:webHidden/>
          </w:rPr>
          <w:tab/>
        </w:r>
        <w:r>
          <w:rPr>
            <w:noProof/>
            <w:webHidden/>
          </w:rPr>
          <w:fldChar w:fldCharType="begin"/>
        </w:r>
        <w:r>
          <w:rPr>
            <w:noProof/>
            <w:webHidden/>
          </w:rPr>
          <w:instrText xml:space="preserve"> PAGEREF _Toc129946845 \h </w:instrText>
        </w:r>
        <w:r>
          <w:rPr>
            <w:noProof/>
            <w:webHidden/>
          </w:rPr>
        </w:r>
        <w:r>
          <w:rPr>
            <w:noProof/>
            <w:webHidden/>
          </w:rPr>
          <w:fldChar w:fldCharType="separate"/>
        </w:r>
        <w:r w:rsidR="0088198B">
          <w:rPr>
            <w:noProof/>
            <w:webHidden/>
          </w:rPr>
          <w:t>77</w:t>
        </w:r>
        <w:r>
          <w:rPr>
            <w:noProof/>
            <w:webHidden/>
          </w:rPr>
          <w:fldChar w:fldCharType="end"/>
        </w:r>
      </w:hyperlink>
    </w:p>
    <w:p w14:paraId="10DC39A2" w14:textId="528AAC1F" w:rsidR="002E1158" w:rsidRDefault="002E1158">
      <w:pPr>
        <w:pStyle w:val="TOC3"/>
        <w:tabs>
          <w:tab w:val="right" w:leader="dot" w:pos="11885"/>
        </w:tabs>
        <w:rPr>
          <w:rFonts w:eastAsiaTheme="minorEastAsia" w:cstheme="minorBidi"/>
          <w:noProof/>
          <w:sz w:val="22"/>
          <w:szCs w:val="22"/>
        </w:rPr>
      </w:pPr>
      <w:hyperlink w:anchor="_Toc129946846" w:history="1">
        <w:r w:rsidRPr="00463EFF">
          <w:rPr>
            <w:rStyle w:val="Hyperlink"/>
            <w:noProof/>
            <w:w w:val="90"/>
          </w:rPr>
          <w:t>Livestock</w:t>
        </w:r>
        <w:r w:rsidRPr="00463EFF">
          <w:rPr>
            <w:rStyle w:val="Hyperlink"/>
            <w:noProof/>
            <w:spacing w:val="-10"/>
            <w:w w:val="90"/>
          </w:rPr>
          <w:t xml:space="preserve"> </w:t>
        </w:r>
        <w:r w:rsidRPr="00463EFF">
          <w:rPr>
            <w:rStyle w:val="Hyperlink"/>
            <w:noProof/>
            <w:w w:val="90"/>
          </w:rPr>
          <w:t>and</w:t>
        </w:r>
        <w:r w:rsidRPr="00463EFF">
          <w:rPr>
            <w:rStyle w:val="Hyperlink"/>
            <w:noProof/>
            <w:spacing w:val="-10"/>
            <w:w w:val="90"/>
          </w:rPr>
          <w:t xml:space="preserve"> </w:t>
        </w:r>
        <w:r w:rsidRPr="00463EFF">
          <w:rPr>
            <w:rStyle w:val="Hyperlink"/>
            <w:noProof/>
            <w:w w:val="90"/>
          </w:rPr>
          <w:t>other</w:t>
        </w:r>
        <w:r w:rsidRPr="00463EFF">
          <w:rPr>
            <w:rStyle w:val="Hyperlink"/>
            <w:noProof/>
            <w:spacing w:val="-10"/>
            <w:w w:val="90"/>
          </w:rPr>
          <w:t xml:space="preserve"> </w:t>
        </w:r>
        <w:r w:rsidRPr="00463EFF">
          <w:rPr>
            <w:rStyle w:val="Hyperlink"/>
            <w:noProof/>
            <w:spacing w:val="-2"/>
            <w:w w:val="90"/>
          </w:rPr>
          <w:t>Animals</w:t>
        </w:r>
        <w:r>
          <w:rPr>
            <w:noProof/>
            <w:webHidden/>
          </w:rPr>
          <w:tab/>
        </w:r>
        <w:r>
          <w:rPr>
            <w:noProof/>
            <w:webHidden/>
          </w:rPr>
          <w:fldChar w:fldCharType="begin"/>
        </w:r>
        <w:r>
          <w:rPr>
            <w:noProof/>
            <w:webHidden/>
          </w:rPr>
          <w:instrText xml:space="preserve"> PAGEREF _Toc129946846 \h </w:instrText>
        </w:r>
        <w:r>
          <w:rPr>
            <w:noProof/>
            <w:webHidden/>
          </w:rPr>
        </w:r>
        <w:r>
          <w:rPr>
            <w:noProof/>
            <w:webHidden/>
          </w:rPr>
          <w:fldChar w:fldCharType="separate"/>
        </w:r>
        <w:r w:rsidR="0088198B">
          <w:rPr>
            <w:noProof/>
            <w:webHidden/>
          </w:rPr>
          <w:t>78</w:t>
        </w:r>
        <w:r>
          <w:rPr>
            <w:noProof/>
            <w:webHidden/>
          </w:rPr>
          <w:fldChar w:fldCharType="end"/>
        </w:r>
      </w:hyperlink>
    </w:p>
    <w:p w14:paraId="6B9BB193" w14:textId="11029981" w:rsidR="002E1158" w:rsidRDefault="002E1158">
      <w:pPr>
        <w:pStyle w:val="TOC3"/>
        <w:tabs>
          <w:tab w:val="right" w:leader="dot" w:pos="11885"/>
        </w:tabs>
        <w:rPr>
          <w:rFonts w:eastAsiaTheme="minorEastAsia" w:cstheme="minorBidi"/>
          <w:noProof/>
          <w:sz w:val="22"/>
          <w:szCs w:val="22"/>
        </w:rPr>
      </w:pPr>
      <w:hyperlink w:anchor="_Toc129946847" w:history="1">
        <w:r w:rsidRPr="00463EFF">
          <w:rPr>
            <w:rStyle w:val="Hyperlink"/>
            <w:noProof/>
            <w:spacing w:val="-2"/>
            <w:w w:val="95"/>
          </w:rPr>
          <w:t>Schools</w:t>
        </w:r>
        <w:r>
          <w:rPr>
            <w:noProof/>
            <w:webHidden/>
          </w:rPr>
          <w:tab/>
        </w:r>
        <w:r>
          <w:rPr>
            <w:noProof/>
            <w:webHidden/>
          </w:rPr>
          <w:fldChar w:fldCharType="begin"/>
        </w:r>
        <w:r>
          <w:rPr>
            <w:noProof/>
            <w:webHidden/>
          </w:rPr>
          <w:instrText xml:space="preserve"> PAGEREF _Toc129946847 \h </w:instrText>
        </w:r>
        <w:r>
          <w:rPr>
            <w:noProof/>
            <w:webHidden/>
          </w:rPr>
        </w:r>
        <w:r>
          <w:rPr>
            <w:noProof/>
            <w:webHidden/>
          </w:rPr>
          <w:fldChar w:fldCharType="separate"/>
        </w:r>
        <w:r w:rsidR="0088198B">
          <w:rPr>
            <w:noProof/>
            <w:webHidden/>
          </w:rPr>
          <w:t>80</w:t>
        </w:r>
        <w:r>
          <w:rPr>
            <w:noProof/>
            <w:webHidden/>
          </w:rPr>
          <w:fldChar w:fldCharType="end"/>
        </w:r>
      </w:hyperlink>
    </w:p>
    <w:p w14:paraId="4EF8374F" w14:textId="23818910" w:rsidR="002E1158" w:rsidRDefault="002E1158">
      <w:pPr>
        <w:pStyle w:val="TOC3"/>
        <w:tabs>
          <w:tab w:val="right" w:leader="dot" w:pos="11885"/>
        </w:tabs>
        <w:rPr>
          <w:rFonts w:eastAsiaTheme="minorEastAsia" w:cstheme="minorBidi"/>
          <w:noProof/>
          <w:sz w:val="22"/>
          <w:szCs w:val="22"/>
        </w:rPr>
      </w:pPr>
      <w:hyperlink w:anchor="_Toc129946848" w:history="1">
        <w:r w:rsidRPr="00463EFF">
          <w:rPr>
            <w:rStyle w:val="Hyperlink"/>
            <w:noProof/>
            <w:spacing w:val="-2"/>
          </w:rPr>
          <w:t>Taxation</w:t>
        </w:r>
        <w:r>
          <w:rPr>
            <w:noProof/>
            <w:webHidden/>
          </w:rPr>
          <w:tab/>
        </w:r>
        <w:r>
          <w:rPr>
            <w:noProof/>
            <w:webHidden/>
          </w:rPr>
          <w:fldChar w:fldCharType="begin"/>
        </w:r>
        <w:r>
          <w:rPr>
            <w:noProof/>
            <w:webHidden/>
          </w:rPr>
          <w:instrText xml:space="preserve"> PAGEREF _Toc129946848 \h </w:instrText>
        </w:r>
        <w:r>
          <w:rPr>
            <w:noProof/>
            <w:webHidden/>
          </w:rPr>
        </w:r>
        <w:r>
          <w:rPr>
            <w:noProof/>
            <w:webHidden/>
          </w:rPr>
          <w:fldChar w:fldCharType="separate"/>
        </w:r>
        <w:r w:rsidR="0088198B">
          <w:rPr>
            <w:noProof/>
            <w:webHidden/>
          </w:rPr>
          <w:t>81</w:t>
        </w:r>
        <w:r>
          <w:rPr>
            <w:noProof/>
            <w:webHidden/>
          </w:rPr>
          <w:fldChar w:fldCharType="end"/>
        </w:r>
      </w:hyperlink>
    </w:p>
    <w:p w14:paraId="236EA28D" w14:textId="6CACAECB" w:rsidR="002E1158" w:rsidRDefault="002E1158">
      <w:pPr>
        <w:pStyle w:val="TOC3"/>
        <w:tabs>
          <w:tab w:val="right" w:leader="dot" w:pos="11885"/>
        </w:tabs>
        <w:rPr>
          <w:rFonts w:eastAsiaTheme="minorEastAsia" w:cstheme="minorBidi"/>
          <w:noProof/>
          <w:sz w:val="22"/>
          <w:szCs w:val="22"/>
        </w:rPr>
      </w:pPr>
      <w:hyperlink w:anchor="_Toc129946849" w:history="1">
        <w:r w:rsidRPr="00463EFF">
          <w:rPr>
            <w:rStyle w:val="Hyperlink"/>
            <w:noProof/>
            <w:spacing w:val="-2"/>
            <w:w w:val="95"/>
          </w:rPr>
          <w:t>Transportation</w:t>
        </w:r>
        <w:r>
          <w:rPr>
            <w:noProof/>
            <w:webHidden/>
          </w:rPr>
          <w:tab/>
        </w:r>
        <w:r>
          <w:rPr>
            <w:noProof/>
            <w:webHidden/>
          </w:rPr>
          <w:fldChar w:fldCharType="begin"/>
        </w:r>
        <w:r>
          <w:rPr>
            <w:noProof/>
            <w:webHidden/>
          </w:rPr>
          <w:instrText xml:space="preserve"> PAGEREF _Toc129946849 \h </w:instrText>
        </w:r>
        <w:r>
          <w:rPr>
            <w:noProof/>
            <w:webHidden/>
          </w:rPr>
        </w:r>
        <w:r>
          <w:rPr>
            <w:noProof/>
            <w:webHidden/>
          </w:rPr>
          <w:fldChar w:fldCharType="separate"/>
        </w:r>
        <w:r w:rsidR="0088198B">
          <w:rPr>
            <w:noProof/>
            <w:webHidden/>
          </w:rPr>
          <w:t>82</w:t>
        </w:r>
        <w:r>
          <w:rPr>
            <w:noProof/>
            <w:webHidden/>
          </w:rPr>
          <w:fldChar w:fldCharType="end"/>
        </w:r>
      </w:hyperlink>
    </w:p>
    <w:p w14:paraId="665EAE52" w14:textId="0E0ED72A" w:rsidR="002E1158" w:rsidRDefault="002E1158">
      <w:pPr>
        <w:pStyle w:val="TOC3"/>
        <w:tabs>
          <w:tab w:val="right" w:leader="dot" w:pos="11885"/>
        </w:tabs>
        <w:rPr>
          <w:rFonts w:eastAsiaTheme="minorEastAsia" w:cstheme="minorBidi"/>
          <w:noProof/>
          <w:sz w:val="22"/>
          <w:szCs w:val="22"/>
        </w:rPr>
      </w:pPr>
      <w:hyperlink w:anchor="_Toc129946850" w:history="1">
        <w:r w:rsidRPr="00463EFF">
          <w:rPr>
            <w:rStyle w:val="Hyperlink"/>
            <w:noProof/>
            <w:spacing w:val="-2"/>
          </w:rPr>
          <w:t>Water</w:t>
        </w:r>
        <w:r>
          <w:rPr>
            <w:noProof/>
            <w:webHidden/>
          </w:rPr>
          <w:tab/>
        </w:r>
        <w:r>
          <w:rPr>
            <w:noProof/>
            <w:webHidden/>
          </w:rPr>
          <w:fldChar w:fldCharType="begin"/>
        </w:r>
        <w:r>
          <w:rPr>
            <w:noProof/>
            <w:webHidden/>
          </w:rPr>
          <w:instrText xml:space="preserve"> PAGEREF _Toc129946850 \h </w:instrText>
        </w:r>
        <w:r>
          <w:rPr>
            <w:noProof/>
            <w:webHidden/>
          </w:rPr>
        </w:r>
        <w:r>
          <w:rPr>
            <w:noProof/>
            <w:webHidden/>
          </w:rPr>
          <w:fldChar w:fldCharType="separate"/>
        </w:r>
        <w:r w:rsidR="0088198B">
          <w:rPr>
            <w:noProof/>
            <w:webHidden/>
          </w:rPr>
          <w:t>85</w:t>
        </w:r>
        <w:r>
          <w:rPr>
            <w:noProof/>
            <w:webHidden/>
          </w:rPr>
          <w:fldChar w:fldCharType="end"/>
        </w:r>
      </w:hyperlink>
    </w:p>
    <w:p w14:paraId="59527B58" w14:textId="28A6C42C" w:rsidR="002E1158" w:rsidRDefault="002E1158">
      <w:pPr>
        <w:pStyle w:val="TOC3"/>
        <w:tabs>
          <w:tab w:val="right" w:leader="dot" w:pos="11885"/>
        </w:tabs>
        <w:rPr>
          <w:rFonts w:eastAsiaTheme="minorEastAsia" w:cstheme="minorBidi"/>
          <w:noProof/>
          <w:sz w:val="22"/>
          <w:szCs w:val="22"/>
        </w:rPr>
      </w:pPr>
      <w:hyperlink w:anchor="_Toc129946851" w:history="1">
        <w:r w:rsidRPr="00463EFF">
          <w:rPr>
            <w:rStyle w:val="Hyperlink"/>
            <w:noProof/>
            <w:spacing w:val="-2"/>
          </w:rPr>
          <w:t>Weeds</w:t>
        </w:r>
        <w:r>
          <w:rPr>
            <w:noProof/>
            <w:webHidden/>
          </w:rPr>
          <w:tab/>
        </w:r>
        <w:r>
          <w:rPr>
            <w:noProof/>
            <w:webHidden/>
          </w:rPr>
          <w:fldChar w:fldCharType="begin"/>
        </w:r>
        <w:r>
          <w:rPr>
            <w:noProof/>
            <w:webHidden/>
          </w:rPr>
          <w:instrText xml:space="preserve"> PAGEREF _Toc129946851 \h </w:instrText>
        </w:r>
        <w:r>
          <w:rPr>
            <w:noProof/>
            <w:webHidden/>
          </w:rPr>
        </w:r>
        <w:r>
          <w:rPr>
            <w:noProof/>
            <w:webHidden/>
          </w:rPr>
          <w:fldChar w:fldCharType="separate"/>
        </w:r>
        <w:r w:rsidR="0088198B">
          <w:rPr>
            <w:noProof/>
            <w:webHidden/>
          </w:rPr>
          <w:t>91</w:t>
        </w:r>
        <w:r>
          <w:rPr>
            <w:noProof/>
            <w:webHidden/>
          </w:rPr>
          <w:fldChar w:fldCharType="end"/>
        </w:r>
      </w:hyperlink>
    </w:p>
    <w:p w14:paraId="4C52CCF7" w14:textId="157BF14F" w:rsidR="002E1158" w:rsidRDefault="002E1158">
      <w:pPr>
        <w:pStyle w:val="TOC3"/>
        <w:tabs>
          <w:tab w:val="right" w:leader="dot" w:pos="11885"/>
        </w:tabs>
        <w:rPr>
          <w:rFonts w:eastAsiaTheme="minorEastAsia" w:cstheme="minorBidi"/>
          <w:noProof/>
          <w:sz w:val="22"/>
          <w:szCs w:val="22"/>
        </w:rPr>
      </w:pPr>
      <w:hyperlink w:anchor="_Toc129946852" w:history="1">
        <w:r w:rsidRPr="00463EFF">
          <w:rPr>
            <w:rStyle w:val="Hyperlink"/>
            <w:noProof/>
            <w:w w:val="90"/>
          </w:rPr>
          <w:t>Additional</w:t>
        </w:r>
        <w:r w:rsidRPr="00463EFF">
          <w:rPr>
            <w:rStyle w:val="Hyperlink"/>
            <w:noProof/>
            <w:spacing w:val="-1"/>
            <w:w w:val="90"/>
          </w:rPr>
          <w:t xml:space="preserve"> </w:t>
        </w:r>
        <w:r w:rsidRPr="00463EFF">
          <w:rPr>
            <w:rStyle w:val="Hyperlink"/>
            <w:noProof/>
            <w:spacing w:val="-2"/>
          </w:rPr>
          <w:t>Information</w:t>
        </w:r>
        <w:r>
          <w:rPr>
            <w:noProof/>
            <w:webHidden/>
          </w:rPr>
          <w:tab/>
        </w:r>
        <w:r>
          <w:rPr>
            <w:noProof/>
            <w:webHidden/>
          </w:rPr>
          <w:fldChar w:fldCharType="begin"/>
        </w:r>
        <w:r>
          <w:rPr>
            <w:noProof/>
            <w:webHidden/>
          </w:rPr>
          <w:instrText xml:space="preserve"> PAGEREF _Toc129946852 \h </w:instrText>
        </w:r>
        <w:r>
          <w:rPr>
            <w:noProof/>
            <w:webHidden/>
          </w:rPr>
        </w:r>
        <w:r>
          <w:rPr>
            <w:noProof/>
            <w:webHidden/>
          </w:rPr>
          <w:fldChar w:fldCharType="separate"/>
        </w:r>
        <w:r w:rsidR="0088198B">
          <w:rPr>
            <w:noProof/>
            <w:webHidden/>
          </w:rPr>
          <w:t>92</w:t>
        </w:r>
        <w:r>
          <w:rPr>
            <w:noProof/>
            <w:webHidden/>
          </w:rPr>
          <w:fldChar w:fldCharType="end"/>
        </w:r>
      </w:hyperlink>
    </w:p>
    <w:p w14:paraId="1F8DEC16" w14:textId="44CE157F" w:rsidR="002E1158" w:rsidRDefault="002E1158">
      <w:pPr>
        <w:pStyle w:val="TOC2"/>
        <w:tabs>
          <w:tab w:val="right" w:leader="dot" w:pos="11885"/>
        </w:tabs>
        <w:rPr>
          <w:rFonts w:eastAsiaTheme="minorEastAsia" w:cstheme="minorBidi"/>
          <w:i w:val="0"/>
          <w:iCs w:val="0"/>
          <w:noProof/>
          <w:sz w:val="22"/>
          <w:szCs w:val="22"/>
        </w:rPr>
      </w:pPr>
      <w:hyperlink w:anchor="_Toc129946853" w:history="1">
        <w:r w:rsidRPr="00463EFF">
          <w:rPr>
            <w:rStyle w:val="Hyperlink"/>
            <w:noProof/>
            <w:w w:val="90"/>
          </w:rPr>
          <w:t>Appendix</w:t>
        </w:r>
        <w:r w:rsidRPr="00463EFF">
          <w:rPr>
            <w:rStyle w:val="Hyperlink"/>
            <w:noProof/>
            <w:spacing w:val="9"/>
          </w:rPr>
          <w:t xml:space="preserve"> </w:t>
        </w:r>
        <w:r w:rsidRPr="00463EFF">
          <w:rPr>
            <w:rStyle w:val="Hyperlink"/>
            <w:noProof/>
            <w:w w:val="90"/>
          </w:rPr>
          <w:t>1:</w:t>
        </w:r>
        <w:r w:rsidRPr="00463EFF">
          <w:rPr>
            <w:rStyle w:val="Hyperlink"/>
            <w:noProof/>
            <w:spacing w:val="9"/>
          </w:rPr>
          <w:t xml:space="preserve"> </w:t>
        </w:r>
        <w:r w:rsidRPr="00463EFF">
          <w:rPr>
            <w:rStyle w:val="Hyperlink"/>
            <w:noProof/>
            <w:w w:val="90"/>
          </w:rPr>
          <w:t>NEGOTIATION</w:t>
        </w:r>
        <w:r w:rsidRPr="00463EFF">
          <w:rPr>
            <w:rStyle w:val="Hyperlink"/>
            <w:noProof/>
            <w:spacing w:val="10"/>
          </w:rPr>
          <w:t xml:space="preserve"> </w:t>
        </w:r>
        <w:r w:rsidRPr="00463EFF">
          <w:rPr>
            <w:rStyle w:val="Hyperlink"/>
            <w:noProof/>
            <w:spacing w:val="-2"/>
            <w:w w:val="90"/>
          </w:rPr>
          <w:t>STYLES</w:t>
        </w:r>
        <w:r>
          <w:rPr>
            <w:noProof/>
            <w:webHidden/>
          </w:rPr>
          <w:tab/>
        </w:r>
        <w:r>
          <w:rPr>
            <w:noProof/>
            <w:webHidden/>
          </w:rPr>
          <w:fldChar w:fldCharType="begin"/>
        </w:r>
        <w:r>
          <w:rPr>
            <w:noProof/>
            <w:webHidden/>
          </w:rPr>
          <w:instrText xml:space="preserve"> PAGEREF _Toc129946853 \h </w:instrText>
        </w:r>
        <w:r>
          <w:rPr>
            <w:noProof/>
            <w:webHidden/>
          </w:rPr>
        </w:r>
        <w:r>
          <w:rPr>
            <w:noProof/>
            <w:webHidden/>
          </w:rPr>
          <w:fldChar w:fldCharType="separate"/>
        </w:r>
        <w:r w:rsidR="0088198B">
          <w:rPr>
            <w:noProof/>
            <w:webHidden/>
          </w:rPr>
          <w:t>94</w:t>
        </w:r>
        <w:r>
          <w:rPr>
            <w:noProof/>
            <w:webHidden/>
          </w:rPr>
          <w:fldChar w:fldCharType="end"/>
        </w:r>
      </w:hyperlink>
    </w:p>
    <w:p w14:paraId="22A6BEFE" w14:textId="05B3770F" w:rsidR="002E1158" w:rsidRDefault="002E1158">
      <w:pPr>
        <w:pStyle w:val="TOC2"/>
        <w:tabs>
          <w:tab w:val="right" w:leader="dot" w:pos="11885"/>
        </w:tabs>
        <w:rPr>
          <w:rFonts w:eastAsiaTheme="minorEastAsia" w:cstheme="minorBidi"/>
          <w:i w:val="0"/>
          <w:iCs w:val="0"/>
          <w:noProof/>
          <w:sz w:val="22"/>
          <w:szCs w:val="22"/>
        </w:rPr>
      </w:pPr>
      <w:hyperlink w:anchor="_Toc129946854" w:history="1">
        <w:r w:rsidRPr="00463EFF">
          <w:rPr>
            <w:rStyle w:val="Hyperlink"/>
            <w:noProof/>
            <w:w w:val="95"/>
          </w:rPr>
          <w:t>Appendix</w:t>
        </w:r>
        <w:r w:rsidRPr="00463EFF">
          <w:rPr>
            <w:rStyle w:val="Hyperlink"/>
            <w:noProof/>
            <w:spacing w:val="-9"/>
            <w:w w:val="95"/>
          </w:rPr>
          <w:t xml:space="preserve"> </w:t>
        </w:r>
        <w:r w:rsidRPr="00463EFF">
          <w:rPr>
            <w:rStyle w:val="Hyperlink"/>
            <w:noProof/>
            <w:w w:val="95"/>
          </w:rPr>
          <w:t>2:</w:t>
        </w:r>
        <w:r w:rsidRPr="00463EFF">
          <w:rPr>
            <w:rStyle w:val="Hyperlink"/>
            <w:noProof/>
            <w:spacing w:val="-9"/>
            <w:w w:val="95"/>
          </w:rPr>
          <w:t xml:space="preserve"> </w:t>
        </w:r>
        <w:r w:rsidRPr="00463EFF">
          <w:rPr>
            <w:rStyle w:val="Hyperlink"/>
            <w:noProof/>
            <w:w w:val="95"/>
          </w:rPr>
          <w:t>SAMPLE</w:t>
        </w:r>
        <w:r w:rsidRPr="00463EFF">
          <w:rPr>
            <w:rStyle w:val="Hyperlink"/>
            <w:noProof/>
            <w:spacing w:val="-8"/>
            <w:w w:val="95"/>
          </w:rPr>
          <w:t xml:space="preserve"> </w:t>
        </w:r>
        <w:r w:rsidRPr="00463EFF">
          <w:rPr>
            <w:rStyle w:val="Hyperlink"/>
            <w:noProof/>
            <w:spacing w:val="-2"/>
            <w:w w:val="95"/>
          </w:rPr>
          <w:t>BYLAWS</w:t>
        </w:r>
        <w:r>
          <w:rPr>
            <w:noProof/>
            <w:webHidden/>
          </w:rPr>
          <w:tab/>
        </w:r>
        <w:r>
          <w:rPr>
            <w:noProof/>
            <w:webHidden/>
          </w:rPr>
          <w:fldChar w:fldCharType="begin"/>
        </w:r>
        <w:r>
          <w:rPr>
            <w:noProof/>
            <w:webHidden/>
          </w:rPr>
          <w:instrText xml:space="preserve"> PAGEREF _Toc129946854 \h </w:instrText>
        </w:r>
        <w:r>
          <w:rPr>
            <w:noProof/>
            <w:webHidden/>
          </w:rPr>
        </w:r>
        <w:r>
          <w:rPr>
            <w:noProof/>
            <w:webHidden/>
          </w:rPr>
          <w:fldChar w:fldCharType="separate"/>
        </w:r>
        <w:r w:rsidR="0088198B">
          <w:rPr>
            <w:noProof/>
            <w:webHidden/>
          </w:rPr>
          <w:t>96</w:t>
        </w:r>
        <w:r>
          <w:rPr>
            <w:noProof/>
            <w:webHidden/>
          </w:rPr>
          <w:fldChar w:fldCharType="end"/>
        </w:r>
      </w:hyperlink>
    </w:p>
    <w:p w14:paraId="71F9D62F" w14:textId="69B24A3E" w:rsidR="002E1158" w:rsidRDefault="002E1158">
      <w:pPr>
        <w:pStyle w:val="TOC2"/>
        <w:tabs>
          <w:tab w:val="right" w:leader="dot" w:pos="11885"/>
        </w:tabs>
        <w:rPr>
          <w:rFonts w:eastAsiaTheme="minorEastAsia" w:cstheme="minorBidi"/>
          <w:i w:val="0"/>
          <w:iCs w:val="0"/>
          <w:noProof/>
          <w:sz w:val="22"/>
          <w:szCs w:val="22"/>
        </w:rPr>
      </w:pPr>
      <w:hyperlink w:anchor="_Toc129946855" w:history="1">
        <w:r w:rsidRPr="00463EFF">
          <w:rPr>
            <w:rStyle w:val="Hyperlink"/>
            <w:noProof/>
            <w:w w:val="95"/>
          </w:rPr>
          <w:t>About</w:t>
        </w:r>
        <w:r w:rsidRPr="00463EFF">
          <w:rPr>
            <w:rStyle w:val="Hyperlink"/>
            <w:noProof/>
            <w:spacing w:val="6"/>
          </w:rPr>
          <w:t xml:space="preserve"> </w:t>
        </w:r>
        <w:r w:rsidRPr="00463EFF">
          <w:rPr>
            <w:rStyle w:val="Hyperlink"/>
            <w:noProof/>
            <w:w w:val="95"/>
          </w:rPr>
          <w:t>the</w:t>
        </w:r>
        <w:r w:rsidRPr="00463EFF">
          <w:rPr>
            <w:rStyle w:val="Hyperlink"/>
            <w:noProof/>
            <w:spacing w:val="7"/>
          </w:rPr>
          <w:t xml:space="preserve"> </w:t>
        </w:r>
        <w:r w:rsidRPr="00463EFF">
          <w:rPr>
            <w:rStyle w:val="Hyperlink"/>
            <w:noProof/>
            <w:spacing w:val="-2"/>
            <w:w w:val="95"/>
          </w:rPr>
          <w:t>Authors</w:t>
        </w:r>
        <w:r>
          <w:rPr>
            <w:noProof/>
            <w:webHidden/>
          </w:rPr>
          <w:tab/>
        </w:r>
        <w:r>
          <w:rPr>
            <w:noProof/>
            <w:webHidden/>
          </w:rPr>
          <w:fldChar w:fldCharType="begin"/>
        </w:r>
        <w:r>
          <w:rPr>
            <w:noProof/>
            <w:webHidden/>
          </w:rPr>
          <w:instrText xml:space="preserve"> PAGEREF _Toc129946855 \h </w:instrText>
        </w:r>
        <w:r>
          <w:rPr>
            <w:noProof/>
            <w:webHidden/>
          </w:rPr>
        </w:r>
        <w:r>
          <w:rPr>
            <w:noProof/>
            <w:webHidden/>
          </w:rPr>
          <w:fldChar w:fldCharType="separate"/>
        </w:r>
        <w:r w:rsidR="0088198B">
          <w:rPr>
            <w:noProof/>
            <w:webHidden/>
          </w:rPr>
          <w:t>99</w:t>
        </w:r>
        <w:r>
          <w:rPr>
            <w:noProof/>
            <w:webHidden/>
          </w:rPr>
          <w:fldChar w:fldCharType="end"/>
        </w:r>
      </w:hyperlink>
    </w:p>
    <w:p w14:paraId="614B561A" w14:textId="189AC6F5" w:rsidR="00BF7EBC" w:rsidRDefault="002E1158">
      <w:pPr>
        <w:spacing w:line="256" w:lineRule="auto"/>
        <w:sectPr w:rsidR="00BF7EBC" w:rsidSect="006F4807">
          <w:pgSz w:w="12240" w:h="15840"/>
          <w:pgMar w:top="605" w:right="86" w:bottom="619" w:left="259" w:header="0" w:footer="418" w:gutter="0"/>
          <w:pgNumType w:fmt="lowerRoman"/>
          <w:cols w:space="720"/>
        </w:sectPr>
      </w:pPr>
      <w:r>
        <w:fldChar w:fldCharType="end"/>
      </w:r>
    </w:p>
    <w:p w14:paraId="2F5967EC" w14:textId="77777777" w:rsidR="00BF7EBC" w:rsidRDefault="00BF7EBC">
      <w:pPr>
        <w:sectPr w:rsidR="00BF7EBC" w:rsidSect="00D51590">
          <w:pgSz w:w="12240" w:h="15840"/>
          <w:pgMar w:top="600" w:right="80" w:bottom="413" w:left="260" w:header="0" w:footer="426" w:gutter="0"/>
          <w:pgNumType w:fmt="lowerRoman"/>
          <w:cols w:space="720"/>
        </w:sectPr>
      </w:pPr>
    </w:p>
    <w:p w14:paraId="13F49D09" w14:textId="77777777" w:rsidR="00BF7EBC" w:rsidRDefault="00BF7EBC">
      <w:pPr>
        <w:pStyle w:val="BodyText"/>
        <w:ind w:left="0"/>
        <w:rPr>
          <w:b/>
          <w:sz w:val="28"/>
        </w:rPr>
      </w:pPr>
    </w:p>
    <w:p w14:paraId="2A3913A6" w14:textId="77777777" w:rsidR="00BF7EBC" w:rsidRDefault="00BF7EBC">
      <w:pPr>
        <w:pStyle w:val="BodyText"/>
        <w:ind w:left="0"/>
        <w:rPr>
          <w:b/>
          <w:sz w:val="28"/>
        </w:rPr>
      </w:pPr>
    </w:p>
    <w:p w14:paraId="6AB395AD" w14:textId="77777777" w:rsidR="00BF7EBC" w:rsidRDefault="00BF7EBC">
      <w:pPr>
        <w:pStyle w:val="BodyText"/>
        <w:ind w:left="0"/>
        <w:rPr>
          <w:b/>
          <w:sz w:val="28"/>
        </w:rPr>
      </w:pPr>
    </w:p>
    <w:p w14:paraId="06820DE7" w14:textId="77777777" w:rsidR="00BF7EBC" w:rsidRDefault="002C7365">
      <w:pPr>
        <w:pStyle w:val="Heading2"/>
        <w:spacing w:before="158"/>
        <w:ind w:left="160" w:right="1077"/>
      </w:pPr>
      <w:bookmarkStart w:id="0" w:name="_Toc129946808"/>
      <w:r>
        <w:rPr>
          <w:color w:val="231F20"/>
          <w:w w:val="95"/>
        </w:rPr>
        <w:t>List</w:t>
      </w:r>
      <w:r>
        <w:rPr>
          <w:color w:val="231F20"/>
          <w:spacing w:val="-2"/>
          <w:w w:val="95"/>
        </w:rPr>
        <w:t xml:space="preserve"> </w:t>
      </w:r>
      <w:r>
        <w:rPr>
          <w:color w:val="231F20"/>
          <w:w w:val="95"/>
        </w:rPr>
        <w:t>of</w:t>
      </w:r>
      <w:r>
        <w:rPr>
          <w:color w:val="231F20"/>
          <w:spacing w:val="-2"/>
          <w:w w:val="95"/>
        </w:rPr>
        <w:t xml:space="preserve"> Tables</w:t>
      </w:r>
      <w:bookmarkEnd w:id="0"/>
    </w:p>
    <w:p w14:paraId="465C1AA7" w14:textId="2DD98D96" w:rsidR="00BF7EBC" w:rsidRDefault="00000000">
      <w:pPr>
        <w:pStyle w:val="BodyText"/>
        <w:tabs>
          <w:tab w:val="left" w:leader="dot" w:pos="10590"/>
        </w:tabs>
        <w:spacing w:before="256"/>
        <w:ind w:left="450"/>
      </w:pPr>
      <w:hyperlink w:anchor="_bookmark2" w:history="1">
        <w:r w:rsidR="002C7365">
          <w:rPr>
            <w:color w:val="231F20"/>
          </w:rPr>
          <w:t>Table</w:t>
        </w:r>
        <w:r w:rsidR="002C7365">
          <w:rPr>
            <w:color w:val="231F20"/>
            <w:spacing w:val="-3"/>
          </w:rPr>
          <w:t xml:space="preserve"> </w:t>
        </w:r>
        <w:r w:rsidR="002C7365">
          <w:rPr>
            <w:color w:val="231F20"/>
          </w:rPr>
          <w:t>1:</w:t>
        </w:r>
        <w:r w:rsidR="002C7365">
          <w:rPr>
            <w:color w:val="231F20"/>
            <w:spacing w:val="-3"/>
          </w:rPr>
          <w:t xml:space="preserve"> </w:t>
        </w:r>
        <w:r w:rsidR="002C7365">
          <w:rPr>
            <w:color w:val="231F20"/>
          </w:rPr>
          <w:t>Principal</w:t>
        </w:r>
        <w:r w:rsidR="002C7365">
          <w:rPr>
            <w:color w:val="231F20"/>
            <w:spacing w:val="-3"/>
          </w:rPr>
          <w:t xml:space="preserve"> </w:t>
        </w:r>
        <w:r w:rsidR="002C7365">
          <w:rPr>
            <w:color w:val="231F20"/>
          </w:rPr>
          <w:t>Boards,</w:t>
        </w:r>
        <w:r w:rsidR="002C7365">
          <w:rPr>
            <w:color w:val="231F20"/>
            <w:spacing w:val="-3"/>
          </w:rPr>
          <w:t xml:space="preserve"> </w:t>
        </w:r>
        <w:r w:rsidR="002C7365">
          <w:rPr>
            <w:color w:val="231F20"/>
          </w:rPr>
          <w:t>Districts,</w:t>
        </w:r>
        <w:r w:rsidR="002C7365">
          <w:rPr>
            <w:color w:val="231F20"/>
            <w:spacing w:val="-2"/>
          </w:rPr>
          <w:t xml:space="preserve"> </w:t>
        </w:r>
        <w:r w:rsidR="002C7365">
          <w:rPr>
            <w:color w:val="231F20"/>
          </w:rPr>
          <w:t>Committees,</w:t>
        </w:r>
        <w:r w:rsidR="002C7365">
          <w:rPr>
            <w:color w:val="231F20"/>
            <w:spacing w:val="-3"/>
          </w:rPr>
          <w:t xml:space="preserve"> </w:t>
        </w:r>
        <w:r w:rsidR="002C7365">
          <w:rPr>
            <w:color w:val="231F20"/>
          </w:rPr>
          <w:t>or</w:t>
        </w:r>
        <w:r w:rsidR="002C7365">
          <w:rPr>
            <w:color w:val="231F20"/>
            <w:spacing w:val="-3"/>
          </w:rPr>
          <w:t xml:space="preserve"> </w:t>
        </w:r>
        <w:r w:rsidR="002C7365">
          <w:rPr>
            <w:color w:val="231F20"/>
          </w:rPr>
          <w:t>Commissions</w:t>
        </w:r>
        <w:r w:rsidR="002C7365">
          <w:rPr>
            <w:color w:val="231F20"/>
            <w:spacing w:val="-3"/>
          </w:rPr>
          <w:t xml:space="preserve"> </w:t>
        </w:r>
        <w:r w:rsidR="002C7365">
          <w:rPr>
            <w:color w:val="231F20"/>
          </w:rPr>
          <w:t>in</w:t>
        </w:r>
        <w:r w:rsidR="002C7365">
          <w:rPr>
            <w:color w:val="231F20"/>
            <w:spacing w:val="-3"/>
          </w:rPr>
          <w:t xml:space="preserve"> </w:t>
        </w:r>
        <w:r w:rsidR="002C7365">
          <w:rPr>
            <w:color w:val="231F20"/>
            <w:spacing w:val="-2"/>
          </w:rPr>
          <w:t>Montana</w:t>
        </w:r>
        <w:r w:rsidR="002C7365">
          <w:rPr>
            <w:color w:val="231F20"/>
          </w:rPr>
          <w:tab/>
        </w:r>
      </w:hyperlink>
      <w:r w:rsidR="00025171">
        <w:rPr>
          <w:color w:val="231F20"/>
          <w:spacing w:val="-10"/>
        </w:rPr>
        <w:t>8</w:t>
      </w:r>
    </w:p>
    <w:p w14:paraId="56775A4C" w14:textId="637BDB9F" w:rsidR="00BF7EBC" w:rsidRDefault="00000000">
      <w:pPr>
        <w:pStyle w:val="BodyText"/>
        <w:tabs>
          <w:tab w:val="left" w:leader="dot" w:pos="10470"/>
        </w:tabs>
        <w:spacing w:before="18"/>
        <w:ind w:left="450"/>
      </w:pPr>
      <w:hyperlink w:anchor="_bookmark17" w:history="1">
        <w:r w:rsidR="002C7365">
          <w:rPr>
            <w:color w:val="231F20"/>
          </w:rPr>
          <w:t>Table</w:t>
        </w:r>
        <w:r w:rsidR="002C7365">
          <w:rPr>
            <w:color w:val="231F20"/>
            <w:spacing w:val="-3"/>
          </w:rPr>
          <w:t xml:space="preserve"> </w:t>
        </w:r>
        <w:r w:rsidR="002C7365">
          <w:rPr>
            <w:color w:val="231F20"/>
          </w:rPr>
          <w:t>2:</w:t>
        </w:r>
        <w:r w:rsidR="002C7365">
          <w:rPr>
            <w:color w:val="231F20"/>
            <w:spacing w:val="-2"/>
          </w:rPr>
          <w:t xml:space="preserve"> </w:t>
        </w:r>
        <w:r w:rsidR="002C7365">
          <w:rPr>
            <w:color w:val="231F20"/>
          </w:rPr>
          <w:t>Common</w:t>
        </w:r>
        <w:r w:rsidR="002C7365">
          <w:rPr>
            <w:color w:val="231F20"/>
            <w:spacing w:val="-3"/>
          </w:rPr>
          <w:t xml:space="preserve"> </w:t>
        </w:r>
        <w:r w:rsidR="002C7365">
          <w:rPr>
            <w:color w:val="231F20"/>
          </w:rPr>
          <w:t>Motions</w:t>
        </w:r>
        <w:r w:rsidR="002C7365">
          <w:rPr>
            <w:color w:val="231F20"/>
            <w:spacing w:val="-2"/>
          </w:rPr>
          <w:t xml:space="preserve"> </w:t>
        </w:r>
        <w:r w:rsidR="002C7365">
          <w:rPr>
            <w:color w:val="231F20"/>
          </w:rPr>
          <w:t>Use</w:t>
        </w:r>
        <w:r w:rsidR="002C7365">
          <w:rPr>
            <w:color w:val="231F20"/>
          </w:rPr>
          <w:t>d</w:t>
        </w:r>
        <w:r w:rsidR="002C7365">
          <w:rPr>
            <w:color w:val="231F20"/>
            <w:spacing w:val="-3"/>
          </w:rPr>
          <w:t xml:space="preserve"> </w:t>
        </w:r>
        <w:r w:rsidR="002C7365">
          <w:rPr>
            <w:color w:val="231F20"/>
          </w:rPr>
          <w:t>in</w:t>
        </w:r>
        <w:r w:rsidR="002C7365">
          <w:rPr>
            <w:color w:val="231F20"/>
            <w:spacing w:val="-2"/>
          </w:rPr>
          <w:t xml:space="preserve"> </w:t>
        </w:r>
        <w:r w:rsidR="002C7365">
          <w:rPr>
            <w:color w:val="231F20"/>
          </w:rPr>
          <w:t>a</w:t>
        </w:r>
        <w:r w:rsidR="002C7365">
          <w:rPr>
            <w:color w:val="231F20"/>
            <w:spacing w:val="-3"/>
          </w:rPr>
          <w:t xml:space="preserve"> </w:t>
        </w:r>
        <w:r w:rsidR="002C7365">
          <w:rPr>
            <w:color w:val="231F20"/>
          </w:rPr>
          <w:t>Board</w:t>
        </w:r>
        <w:r w:rsidR="002C7365">
          <w:rPr>
            <w:color w:val="231F20"/>
            <w:spacing w:val="-2"/>
          </w:rPr>
          <w:t xml:space="preserve"> Meeting</w:t>
        </w:r>
        <w:r w:rsidR="002C7365">
          <w:rPr>
            <w:color w:val="231F20"/>
          </w:rPr>
          <w:tab/>
        </w:r>
        <w:r w:rsidR="002C7365">
          <w:rPr>
            <w:color w:val="231F20"/>
            <w:spacing w:val="-5"/>
          </w:rPr>
          <w:t>2</w:t>
        </w:r>
      </w:hyperlink>
      <w:r w:rsidR="00056B4A">
        <w:rPr>
          <w:color w:val="231F20"/>
          <w:spacing w:val="-5"/>
        </w:rPr>
        <w:t>3</w:t>
      </w:r>
    </w:p>
    <w:p w14:paraId="3BD00973" w14:textId="77777777" w:rsidR="00BF7EBC" w:rsidRDefault="00000000">
      <w:pPr>
        <w:pStyle w:val="BodyText"/>
        <w:tabs>
          <w:tab w:val="left" w:leader="dot" w:pos="10470"/>
        </w:tabs>
        <w:spacing w:before="18"/>
        <w:ind w:left="450"/>
      </w:pPr>
      <w:hyperlink w:anchor="_bookmark19" w:history="1">
        <w:r w:rsidR="002C7365">
          <w:rPr>
            <w:color w:val="231F20"/>
          </w:rPr>
          <w:t>Table</w:t>
        </w:r>
        <w:r w:rsidR="002C7365">
          <w:rPr>
            <w:color w:val="231F20"/>
            <w:spacing w:val="-11"/>
          </w:rPr>
          <w:t xml:space="preserve"> </w:t>
        </w:r>
        <w:r w:rsidR="002C7365">
          <w:rPr>
            <w:color w:val="231F20"/>
          </w:rPr>
          <w:t>3:</w:t>
        </w:r>
        <w:r w:rsidR="002C7365">
          <w:rPr>
            <w:color w:val="231F20"/>
            <w:spacing w:val="-10"/>
          </w:rPr>
          <w:t xml:space="preserve"> </w:t>
        </w:r>
        <w:r w:rsidR="002C7365">
          <w:rPr>
            <w:color w:val="231F20"/>
          </w:rPr>
          <w:t>Principles</w:t>
        </w:r>
        <w:r w:rsidR="002C7365">
          <w:rPr>
            <w:color w:val="231F20"/>
            <w:spacing w:val="-11"/>
          </w:rPr>
          <w:t xml:space="preserve"> </w:t>
        </w:r>
        <w:r w:rsidR="002C7365">
          <w:rPr>
            <w:color w:val="231F20"/>
          </w:rPr>
          <w:t>of</w:t>
        </w:r>
        <w:r w:rsidR="002C7365">
          <w:rPr>
            <w:color w:val="231F20"/>
            <w:spacing w:val="-10"/>
          </w:rPr>
          <w:t xml:space="preserve"> </w:t>
        </w:r>
        <w:r w:rsidR="002C7365">
          <w:rPr>
            <w:color w:val="231F20"/>
          </w:rPr>
          <w:t>Good</w:t>
        </w:r>
        <w:r w:rsidR="002C7365">
          <w:rPr>
            <w:color w:val="231F20"/>
            <w:spacing w:val="-10"/>
          </w:rPr>
          <w:t xml:space="preserve"> </w:t>
        </w:r>
        <w:r w:rsidR="002C7365">
          <w:rPr>
            <w:color w:val="231F20"/>
            <w:spacing w:val="-2"/>
          </w:rPr>
          <w:t>Governance</w:t>
        </w:r>
        <w:r w:rsidR="002C7365">
          <w:rPr>
            <w:color w:val="231F20"/>
          </w:rPr>
          <w:tab/>
        </w:r>
        <w:r w:rsidR="002C7365">
          <w:rPr>
            <w:color w:val="231F20"/>
            <w:spacing w:val="-5"/>
          </w:rPr>
          <w:t>27</w:t>
        </w:r>
      </w:hyperlink>
    </w:p>
    <w:p w14:paraId="37075393" w14:textId="77777777" w:rsidR="00BF7EBC" w:rsidRDefault="002C7365">
      <w:pPr>
        <w:pStyle w:val="BodyText"/>
        <w:tabs>
          <w:tab w:val="left" w:leader="dot" w:pos="10470"/>
        </w:tabs>
        <w:spacing w:before="18"/>
        <w:ind w:left="450"/>
      </w:pPr>
      <w:r>
        <w:rPr>
          <w:color w:val="231F20"/>
        </w:rPr>
        <w:t>Table</w:t>
      </w:r>
      <w:r>
        <w:rPr>
          <w:color w:val="231F20"/>
          <w:spacing w:val="-4"/>
        </w:rPr>
        <w:t xml:space="preserve"> </w:t>
      </w:r>
      <w:r>
        <w:rPr>
          <w:color w:val="231F20"/>
        </w:rPr>
        <w:t>4:</w:t>
      </w:r>
      <w:r>
        <w:rPr>
          <w:color w:val="231F20"/>
          <w:spacing w:val="-4"/>
        </w:rPr>
        <w:t xml:space="preserve"> </w:t>
      </w:r>
      <w:r>
        <w:rPr>
          <w:color w:val="231F20"/>
        </w:rPr>
        <w:t>Generational</w:t>
      </w:r>
      <w:r>
        <w:rPr>
          <w:color w:val="231F20"/>
          <w:spacing w:val="-15"/>
        </w:rPr>
        <w:t xml:space="preserve"> </w:t>
      </w:r>
      <w:r>
        <w:rPr>
          <w:color w:val="231F20"/>
        </w:rPr>
        <w:t>Timeline</w:t>
      </w:r>
      <w:r>
        <w:rPr>
          <w:color w:val="231F20"/>
          <w:spacing w:val="-4"/>
        </w:rPr>
        <w:t xml:space="preserve"> </w:t>
      </w:r>
      <w:r>
        <w:rPr>
          <w:color w:val="231F20"/>
        </w:rPr>
        <w:t>with</w:t>
      </w:r>
      <w:r>
        <w:rPr>
          <w:color w:val="231F20"/>
          <w:spacing w:val="-14"/>
        </w:rPr>
        <w:t xml:space="preserve"> </w:t>
      </w:r>
      <w:r>
        <w:rPr>
          <w:color w:val="231F20"/>
        </w:rPr>
        <w:t>Terms</w:t>
      </w:r>
      <w:r>
        <w:rPr>
          <w:color w:val="231F20"/>
          <w:spacing w:val="-4"/>
        </w:rPr>
        <w:t xml:space="preserve"> </w:t>
      </w:r>
      <w:r>
        <w:rPr>
          <w:color w:val="231F20"/>
        </w:rPr>
        <w:t>and</w:t>
      </w:r>
      <w:r>
        <w:rPr>
          <w:color w:val="231F20"/>
          <w:spacing w:val="-4"/>
        </w:rPr>
        <w:t xml:space="preserve"> </w:t>
      </w:r>
      <w:r>
        <w:rPr>
          <w:color w:val="231F20"/>
        </w:rPr>
        <w:t>Corresponding</w:t>
      </w:r>
      <w:r>
        <w:rPr>
          <w:color w:val="231F20"/>
          <w:spacing w:val="-8"/>
        </w:rPr>
        <w:t xml:space="preserve"> </w:t>
      </w:r>
      <w:r>
        <w:rPr>
          <w:color w:val="231F20"/>
          <w:spacing w:val="-2"/>
        </w:rPr>
        <w:t>Years.</w:t>
      </w:r>
      <w:r>
        <w:rPr>
          <w:color w:val="231F20"/>
        </w:rPr>
        <w:tab/>
      </w:r>
      <w:r>
        <w:rPr>
          <w:color w:val="231F20"/>
          <w:spacing w:val="-5"/>
        </w:rPr>
        <w:t>42</w:t>
      </w:r>
    </w:p>
    <w:p w14:paraId="2F1DFD3A" w14:textId="289A862B" w:rsidR="00BF7EBC" w:rsidRDefault="00000000">
      <w:pPr>
        <w:pStyle w:val="BodyText"/>
        <w:tabs>
          <w:tab w:val="right" w:leader="dot" w:pos="10710"/>
        </w:tabs>
        <w:spacing w:before="18"/>
        <w:ind w:left="450"/>
      </w:pPr>
      <w:hyperlink w:anchor="_bookmark32" w:history="1">
        <w:r w:rsidR="002C7365">
          <w:rPr>
            <w:color w:val="231F20"/>
          </w:rPr>
          <w:t>Table</w:t>
        </w:r>
        <w:r w:rsidR="002C7365">
          <w:rPr>
            <w:color w:val="231F20"/>
            <w:spacing w:val="-7"/>
          </w:rPr>
          <w:t xml:space="preserve"> </w:t>
        </w:r>
        <w:r w:rsidR="002C7365">
          <w:rPr>
            <w:color w:val="231F20"/>
          </w:rPr>
          <w:t>5:</w:t>
        </w:r>
        <w:r w:rsidR="002C7365">
          <w:rPr>
            <w:color w:val="231F20"/>
            <w:spacing w:val="-7"/>
          </w:rPr>
          <w:t xml:space="preserve"> </w:t>
        </w:r>
        <w:r w:rsidR="002C7365">
          <w:rPr>
            <w:color w:val="231F20"/>
          </w:rPr>
          <w:t>Personal,</w:t>
        </w:r>
        <w:r w:rsidR="002C7365">
          <w:rPr>
            <w:color w:val="231F20"/>
            <w:spacing w:val="-7"/>
          </w:rPr>
          <w:t xml:space="preserve"> </w:t>
        </w:r>
        <w:r w:rsidR="002C7365">
          <w:rPr>
            <w:color w:val="231F20"/>
          </w:rPr>
          <w:t>Lifestyle,</w:t>
        </w:r>
        <w:r w:rsidR="002C7365">
          <w:rPr>
            <w:color w:val="231F20"/>
            <w:spacing w:val="-6"/>
          </w:rPr>
          <w:t xml:space="preserve"> </w:t>
        </w:r>
        <w:r w:rsidR="002C7365">
          <w:rPr>
            <w:color w:val="231F20"/>
          </w:rPr>
          <w:t>and</w:t>
        </w:r>
        <w:r w:rsidR="002C7365">
          <w:rPr>
            <w:color w:val="231F20"/>
            <w:spacing w:val="-11"/>
          </w:rPr>
          <w:t xml:space="preserve"> </w:t>
        </w:r>
        <w:r w:rsidR="002C7365">
          <w:rPr>
            <w:color w:val="231F20"/>
          </w:rPr>
          <w:t>Workplace</w:t>
        </w:r>
        <w:r w:rsidR="002C7365">
          <w:rPr>
            <w:color w:val="231F20"/>
            <w:spacing w:val="-6"/>
          </w:rPr>
          <w:t xml:space="preserve"> </w:t>
        </w:r>
        <w:r w:rsidR="002C7365">
          <w:rPr>
            <w:color w:val="231F20"/>
          </w:rPr>
          <w:t>Characteristics</w:t>
        </w:r>
        <w:r w:rsidR="002C7365">
          <w:rPr>
            <w:color w:val="231F20"/>
            <w:spacing w:val="-7"/>
          </w:rPr>
          <w:t xml:space="preserve"> </w:t>
        </w:r>
        <w:r w:rsidR="002C7365">
          <w:rPr>
            <w:color w:val="231F20"/>
          </w:rPr>
          <w:t>by</w:t>
        </w:r>
        <w:r w:rsidR="002C7365">
          <w:rPr>
            <w:color w:val="231F20"/>
            <w:spacing w:val="-7"/>
          </w:rPr>
          <w:t xml:space="preserve"> </w:t>
        </w:r>
        <w:r w:rsidR="002C7365">
          <w:rPr>
            <w:color w:val="231F20"/>
            <w:spacing w:val="-2"/>
          </w:rPr>
          <w:t>Generation</w:t>
        </w:r>
        <w:r w:rsidR="002C7365">
          <w:rPr>
            <w:color w:val="231F20"/>
          </w:rPr>
          <w:tab/>
        </w:r>
        <w:r w:rsidR="002C7365">
          <w:rPr>
            <w:color w:val="231F20"/>
            <w:spacing w:val="-5"/>
          </w:rPr>
          <w:t>4</w:t>
        </w:r>
      </w:hyperlink>
      <w:r w:rsidR="006E3849">
        <w:rPr>
          <w:color w:val="231F20"/>
          <w:spacing w:val="-5"/>
        </w:rPr>
        <w:t>5</w:t>
      </w:r>
    </w:p>
    <w:p w14:paraId="2C887735" w14:textId="459280DE" w:rsidR="00BF7EBC" w:rsidRDefault="00000000">
      <w:pPr>
        <w:pStyle w:val="BodyText"/>
        <w:tabs>
          <w:tab w:val="right" w:leader="dot" w:pos="10710"/>
        </w:tabs>
        <w:spacing w:before="18"/>
        <w:ind w:left="450"/>
      </w:pPr>
      <w:hyperlink w:anchor="_bookmark36" w:history="1">
        <w:r w:rsidR="002C7365">
          <w:rPr>
            <w:color w:val="231F20"/>
          </w:rPr>
          <w:t>Table</w:t>
        </w:r>
        <w:r w:rsidR="002C7365">
          <w:rPr>
            <w:color w:val="231F20"/>
            <w:spacing w:val="-15"/>
          </w:rPr>
          <w:t xml:space="preserve"> </w:t>
        </w:r>
        <w:r w:rsidR="002C7365">
          <w:rPr>
            <w:color w:val="231F20"/>
          </w:rPr>
          <w:t>6:</w:t>
        </w:r>
        <w:r w:rsidR="002C7365">
          <w:rPr>
            <w:color w:val="231F20"/>
            <w:spacing w:val="-13"/>
          </w:rPr>
          <w:t xml:space="preserve"> </w:t>
        </w:r>
        <w:r w:rsidR="002C7365">
          <w:rPr>
            <w:color w:val="231F20"/>
          </w:rPr>
          <w:t>The</w:t>
        </w:r>
        <w:r w:rsidR="002C7365">
          <w:rPr>
            <w:color w:val="231F20"/>
            <w:spacing w:val="-13"/>
          </w:rPr>
          <w:t xml:space="preserve"> </w:t>
        </w:r>
        <w:r w:rsidR="002C7365">
          <w:rPr>
            <w:color w:val="231F20"/>
          </w:rPr>
          <w:t>Five</w:t>
        </w:r>
        <w:r w:rsidR="002C7365">
          <w:rPr>
            <w:color w:val="231F20"/>
            <w:spacing w:val="-13"/>
          </w:rPr>
          <w:t xml:space="preserve"> </w:t>
        </w:r>
        <w:r w:rsidR="002C7365">
          <w:rPr>
            <w:color w:val="231F20"/>
          </w:rPr>
          <w:t>Steps</w:t>
        </w:r>
        <w:r w:rsidR="002C7365">
          <w:rPr>
            <w:color w:val="231F20"/>
            <w:spacing w:val="-13"/>
          </w:rPr>
          <w:t xml:space="preserve"> </w:t>
        </w:r>
        <w:r w:rsidR="002C7365">
          <w:rPr>
            <w:color w:val="231F20"/>
          </w:rPr>
          <w:t>of</w:t>
        </w:r>
        <w:r w:rsidR="002C7365">
          <w:rPr>
            <w:color w:val="231F20"/>
            <w:spacing w:val="-13"/>
          </w:rPr>
          <w:t xml:space="preserve"> </w:t>
        </w:r>
        <w:r w:rsidR="002C7365">
          <w:rPr>
            <w:color w:val="231F20"/>
          </w:rPr>
          <w:t>Strategic</w:t>
        </w:r>
        <w:r w:rsidR="002C7365">
          <w:rPr>
            <w:color w:val="231F20"/>
            <w:spacing w:val="-15"/>
          </w:rPr>
          <w:t xml:space="preserve"> </w:t>
        </w:r>
        <w:r w:rsidR="002C7365">
          <w:rPr>
            <w:color w:val="231F20"/>
            <w:spacing w:val="-2"/>
          </w:rPr>
          <w:t>Visioning</w:t>
        </w:r>
        <w:r w:rsidR="002C7365">
          <w:rPr>
            <w:color w:val="231F20"/>
          </w:rPr>
          <w:tab/>
        </w:r>
      </w:hyperlink>
      <w:r w:rsidR="00F2157A">
        <w:rPr>
          <w:color w:val="231F20"/>
          <w:spacing w:val="-5"/>
        </w:rPr>
        <w:t>52</w:t>
      </w:r>
    </w:p>
    <w:p w14:paraId="0A51FDA1" w14:textId="77777777" w:rsidR="00BF7EBC" w:rsidRDefault="00BF7EBC">
      <w:pPr>
        <w:sectPr w:rsidR="00BF7EBC">
          <w:type w:val="continuous"/>
          <w:pgSz w:w="12240" w:h="15840"/>
          <w:pgMar w:top="620" w:right="80" w:bottom="620" w:left="260" w:header="0" w:footer="426" w:gutter="0"/>
          <w:cols w:space="720"/>
        </w:sectPr>
      </w:pPr>
    </w:p>
    <w:p w14:paraId="067BC702" w14:textId="77777777" w:rsidR="00BF7EBC" w:rsidRDefault="002C7365">
      <w:pPr>
        <w:pStyle w:val="Heading1"/>
        <w:spacing w:before="81"/>
        <w:ind w:left="541" w:firstLine="0"/>
        <w:jc w:val="center"/>
        <w:rPr>
          <w:rFonts w:ascii="Garamond"/>
        </w:rPr>
      </w:pPr>
      <w:bookmarkStart w:id="1" w:name="_bookmark0"/>
      <w:bookmarkStart w:id="2" w:name="_Toc129946809"/>
      <w:bookmarkEnd w:id="1"/>
      <w:r>
        <w:rPr>
          <w:rFonts w:ascii="Garamond"/>
          <w:color w:val="231F20"/>
          <w:spacing w:val="-2"/>
        </w:rPr>
        <w:lastRenderedPageBreak/>
        <w:t>INTRODUCTION</w:t>
      </w:r>
      <w:bookmarkEnd w:id="2"/>
    </w:p>
    <w:p w14:paraId="558E5012" w14:textId="77777777" w:rsidR="00BF7EBC" w:rsidRDefault="00BF7EBC">
      <w:pPr>
        <w:pStyle w:val="BodyText"/>
        <w:ind w:left="0"/>
        <w:rPr>
          <w:b/>
          <w:sz w:val="40"/>
        </w:rPr>
      </w:pPr>
    </w:p>
    <w:p w14:paraId="4FA2B328" w14:textId="77777777" w:rsidR="00BF7EBC" w:rsidRDefault="00BF7EBC">
      <w:pPr>
        <w:pStyle w:val="BodyText"/>
        <w:spacing w:before="2"/>
        <w:ind w:left="0"/>
        <w:rPr>
          <w:b/>
          <w:sz w:val="51"/>
        </w:rPr>
      </w:pPr>
    </w:p>
    <w:p w14:paraId="2FBFDF99" w14:textId="0527E9B8" w:rsidR="00BF7EBC" w:rsidRDefault="002C7365">
      <w:pPr>
        <w:pStyle w:val="BodyText"/>
        <w:spacing w:line="256" w:lineRule="auto"/>
        <w:ind w:left="1000" w:right="460"/>
      </w:pPr>
      <w:r>
        <w:rPr>
          <w:color w:val="231F20"/>
        </w:rPr>
        <w:t>This</w:t>
      </w:r>
      <w:r>
        <w:rPr>
          <w:color w:val="231F20"/>
          <w:spacing w:val="-15"/>
        </w:rPr>
        <w:t xml:space="preserve"> </w:t>
      </w:r>
      <w:r>
        <w:rPr>
          <w:color w:val="231F20"/>
        </w:rPr>
        <w:t>2022</w:t>
      </w:r>
      <w:r>
        <w:rPr>
          <w:color w:val="231F20"/>
          <w:spacing w:val="-15"/>
        </w:rPr>
        <w:t xml:space="preserve"> </w:t>
      </w:r>
      <w:r>
        <w:rPr>
          <w:color w:val="231F20"/>
        </w:rPr>
        <w:t>edition</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Montana</w:t>
      </w:r>
      <w:r>
        <w:rPr>
          <w:color w:val="231F20"/>
          <w:spacing w:val="-15"/>
        </w:rPr>
        <w:t xml:space="preserve"> </w:t>
      </w:r>
      <w:r>
        <w:rPr>
          <w:color w:val="231F20"/>
        </w:rPr>
        <w:t>Local</w:t>
      </w:r>
      <w:r>
        <w:rPr>
          <w:color w:val="231F20"/>
          <w:spacing w:val="-15"/>
        </w:rPr>
        <w:t xml:space="preserve"> </w:t>
      </w:r>
      <w:r>
        <w:rPr>
          <w:color w:val="231F20"/>
        </w:rPr>
        <w:t>Government</w:t>
      </w:r>
      <w:r>
        <w:rPr>
          <w:color w:val="231F20"/>
          <w:spacing w:val="-15"/>
        </w:rPr>
        <w:t xml:space="preserve"> </w:t>
      </w:r>
      <w:r>
        <w:rPr>
          <w:color w:val="231F20"/>
        </w:rPr>
        <w:t>Board</w:t>
      </w:r>
      <w:r>
        <w:rPr>
          <w:color w:val="231F20"/>
          <w:spacing w:val="-15"/>
        </w:rPr>
        <w:t xml:space="preserve"> </w:t>
      </w:r>
      <w:r>
        <w:rPr>
          <w:color w:val="231F20"/>
        </w:rPr>
        <w:t>Handbook</w:t>
      </w:r>
      <w:r>
        <w:rPr>
          <w:color w:val="231F20"/>
          <w:spacing w:val="-15"/>
        </w:rPr>
        <w:t xml:space="preserve"> </w:t>
      </w:r>
      <w:r>
        <w:rPr>
          <w:color w:val="231F20"/>
        </w:rPr>
        <w:t>is</w:t>
      </w:r>
      <w:r>
        <w:rPr>
          <w:color w:val="231F20"/>
          <w:spacing w:val="-15"/>
        </w:rPr>
        <w:t xml:space="preserve"> </w:t>
      </w:r>
      <w:r>
        <w:rPr>
          <w:color w:val="231F20"/>
        </w:rPr>
        <w:t>the</w:t>
      </w:r>
      <w:r>
        <w:rPr>
          <w:color w:val="231F20"/>
          <w:spacing w:val="-15"/>
        </w:rPr>
        <w:t xml:space="preserve"> </w:t>
      </w:r>
      <w:r>
        <w:rPr>
          <w:color w:val="231F20"/>
        </w:rPr>
        <w:t>result</w:t>
      </w:r>
      <w:r>
        <w:rPr>
          <w:color w:val="231F20"/>
          <w:spacing w:val="-15"/>
        </w:rPr>
        <w:t xml:space="preserve"> </w:t>
      </w:r>
      <w:r>
        <w:rPr>
          <w:color w:val="231F20"/>
        </w:rPr>
        <w:t>of</w:t>
      </w:r>
      <w:r>
        <w:rPr>
          <w:color w:val="231F20"/>
          <w:spacing w:val="-15"/>
        </w:rPr>
        <w:t xml:space="preserve"> </w:t>
      </w:r>
      <w:r>
        <w:rPr>
          <w:color w:val="231F20"/>
        </w:rPr>
        <w:t>new</w:t>
      </w:r>
      <w:r>
        <w:rPr>
          <w:color w:val="231F20"/>
          <w:spacing w:val="-15"/>
        </w:rPr>
        <w:t xml:space="preserve"> </w:t>
      </w:r>
      <w:r>
        <w:rPr>
          <w:color w:val="231F20"/>
        </w:rPr>
        <w:t>faces</w:t>
      </w:r>
      <w:r>
        <w:rPr>
          <w:color w:val="231F20"/>
          <w:spacing w:val="-15"/>
        </w:rPr>
        <w:t xml:space="preserve"> </w:t>
      </w:r>
      <w:r>
        <w:rPr>
          <w:color w:val="231F20"/>
        </w:rPr>
        <w:t>and</w:t>
      </w:r>
      <w:r>
        <w:rPr>
          <w:color w:val="231F20"/>
          <w:spacing w:val="-15"/>
        </w:rPr>
        <w:t xml:space="preserve"> </w:t>
      </w:r>
      <w:r>
        <w:rPr>
          <w:color w:val="231F20"/>
        </w:rPr>
        <w:t>energy</w:t>
      </w:r>
      <w:r>
        <w:rPr>
          <w:color w:val="231F20"/>
          <w:spacing w:val="-15"/>
        </w:rPr>
        <w:t xml:space="preserve"> </w:t>
      </w:r>
      <w:r>
        <w:rPr>
          <w:color w:val="231F20"/>
        </w:rPr>
        <w:t>at</w:t>
      </w:r>
      <w:r>
        <w:rPr>
          <w:color w:val="231F20"/>
          <w:spacing w:val="-15"/>
        </w:rPr>
        <w:t xml:space="preserve"> </w:t>
      </w:r>
      <w:r>
        <w:rPr>
          <w:color w:val="231F20"/>
        </w:rPr>
        <w:t xml:space="preserve">the </w:t>
      </w:r>
      <w:r>
        <w:rPr>
          <w:color w:val="231F20"/>
          <w:spacing w:val="-2"/>
        </w:rPr>
        <w:t>Montana</w:t>
      </w:r>
      <w:r>
        <w:rPr>
          <w:color w:val="231F20"/>
          <w:spacing w:val="-7"/>
        </w:rPr>
        <w:t xml:space="preserve"> </w:t>
      </w:r>
      <w:r>
        <w:rPr>
          <w:color w:val="231F20"/>
          <w:spacing w:val="-2"/>
        </w:rPr>
        <w:t>State</w:t>
      </w:r>
      <w:r>
        <w:rPr>
          <w:color w:val="231F20"/>
          <w:spacing w:val="-6"/>
        </w:rPr>
        <w:t xml:space="preserve"> </w:t>
      </w:r>
      <w:r>
        <w:rPr>
          <w:color w:val="231F20"/>
          <w:spacing w:val="-2"/>
        </w:rPr>
        <w:t>University</w:t>
      </w:r>
      <w:r>
        <w:rPr>
          <w:color w:val="231F20"/>
          <w:spacing w:val="-6"/>
        </w:rPr>
        <w:t xml:space="preserve"> </w:t>
      </w:r>
      <w:r>
        <w:rPr>
          <w:color w:val="231F20"/>
          <w:spacing w:val="-2"/>
        </w:rPr>
        <w:t>(MSU)</w:t>
      </w:r>
      <w:r>
        <w:rPr>
          <w:color w:val="231F20"/>
          <w:spacing w:val="-8"/>
        </w:rPr>
        <w:t xml:space="preserve"> </w:t>
      </w:r>
      <w:r>
        <w:rPr>
          <w:color w:val="231F20"/>
          <w:spacing w:val="-2"/>
        </w:rPr>
        <w:t>Local</w:t>
      </w:r>
      <w:r>
        <w:rPr>
          <w:color w:val="231F20"/>
          <w:spacing w:val="-7"/>
        </w:rPr>
        <w:t xml:space="preserve"> </w:t>
      </w:r>
      <w:r>
        <w:rPr>
          <w:color w:val="231F20"/>
          <w:spacing w:val="-2"/>
        </w:rPr>
        <w:t>Government</w:t>
      </w:r>
      <w:r>
        <w:rPr>
          <w:color w:val="231F20"/>
          <w:spacing w:val="-6"/>
        </w:rPr>
        <w:t xml:space="preserve"> </w:t>
      </w:r>
      <w:r>
        <w:rPr>
          <w:color w:val="231F20"/>
          <w:spacing w:val="-2"/>
        </w:rPr>
        <w:t>Center</w:t>
      </w:r>
      <w:r>
        <w:rPr>
          <w:color w:val="231F20"/>
          <w:spacing w:val="-8"/>
        </w:rPr>
        <w:t xml:space="preserve"> </w:t>
      </w:r>
      <w:r>
        <w:rPr>
          <w:color w:val="231F20"/>
          <w:spacing w:val="-2"/>
        </w:rPr>
        <w:t>(LGC).</w:t>
      </w:r>
      <w:r>
        <w:rPr>
          <w:color w:val="231F20"/>
          <w:spacing w:val="-10"/>
        </w:rPr>
        <w:t xml:space="preserve"> </w:t>
      </w:r>
      <w:r>
        <w:rPr>
          <w:color w:val="231F20"/>
          <w:spacing w:val="-2"/>
        </w:rPr>
        <w:t>With</w:t>
      </w:r>
      <w:r>
        <w:rPr>
          <w:color w:val="231F20"/>
          <w:spacing w:val="-7"/>
        </w:rPr>
        <w:t xml:space="preserve"> </w:t>
      </w:r>
      <w:r>
        <w:rPr>
          <w:color w:val="231F20"/>
          <w:spacing w:val="-2"/>
        </w:rPr>
        <w:t>additional</w:t>
      </w:r>
      <w:r>
        <w:rPr>
          <w:color w:val="231F20"/>
          <w:spacing w:val="-7"/>
        </w:rPr>
        <w:t xml:space="preserve"> </w:t>
      </w:r>
      <w:r>
        <w:rPr>
          <w:color w:val="231F20"/>
          <w:spacing w:val="-2"/>
        </w:rPr>
        <w:t>editorial</w:t>
      </w:r>
      <w:r>
        <w:rPr>
          <w:color w:val="231F20"/>
          <w:spacing w:val="-7"/>
        </w:rPr>
        <w:t xml:space="preserve"> </w:t>
      </w:r>
      <w:r>
        <w:rPr>
          <w:color w:val="231F20"/>
          <w:spacing w:val="-2"/>
        </w:rPr>
        <w:t>assistance</w:t>
      </w:r>
      <w:r>
        <w:rPr>
          <w:color w:val="231F20"/>
          <w:spacing w:val="-5"/>
        </w:rPr>
        <w:t xml:space="preserve"> </w:t>
      </w:r>
      <w:r>
        <w:rPr>
          <w:color w:val="231F20"/>
          <w:spacing w:val="-2"/>
        </w:rPr>
        <w:t>from</w:t>
      </w:r>
      <w:r>
        <w:rPr>
          <w:color w:val="231F20"/>
          <w:spacing w:val="-5"/>
        </w:rPr>
        <w:t xml:space="preserve"> </w:t>
      </w:r>
      <w:r>
        <w:rPr>
          <w:color w:val="231F20"/>
          <w:spacing w:val="-2"/>
        </w:rPr>
        <w:t xml:space="preserve">LGC </w:t>
      </w:r>
      <w:r>
        <w:rPr>
          <w:color w:val="231F20"/>
        </w:rPr>
        <w:t>Director</w:t>
      </w:r>
      <w:r>
        <w:rPr>
          <w:color w:val="231F20"/>
          <w:spacing w:val="-10"/>
        </w:rPr>
        <w:t xml:space="preserve"> </w:t>
      </w:r>
      <w:r>
        <w:rPr>
          <w:color w:val="231F20"/>
        </w:rPr>
        <w:t>Dan</w:t>
      </w:r>
      <w:r>
        <w:rPr>
          <w:color w:val="231F20"/>
          <w:spacing w:val="-10"/>
        </w:rPr>
        <w:t xml:space="preserve"> </w:t>
      </w:r>
      <w:r>
        <w:rPr>
          <w:color w:val="231F20"/>
        </w:rPr>
        <w:t>Clark</w:t>
      </w:r>
      <w:r>
        <w:rPr>
          <w:color w:val="231F20"/>
          <w:spacing w:val="-9"/>
        </w:rPr>
        <w:t xml:space="preserve"> </w:t>
      </w:r>
      <w:r>
        <w:rPr>
          <w:color w:val="231F20"/>
        </w:rPr>
        <w:t>and</w:t>
      </w:r>
      <w:r>
        <w:rPr>
          <w:color w:val="231F20"/>
          <w:spacing w:val="-10"/>
        </w:rPr>
        <w:t xml:space="preserve"> </w:t>
      </w:r>
      <w:r>
        <w:rPr>
          <w:color w:val="231F20"/>
        </w:rPr>
        <w:t>Associate</w:t>
      </w:r>
      <w:r>
        <w:rPr>
          <w:color w:val="231F20"/>
          <w:spacing w:val="-10"/>
        </w:rPr>
        <w:t xml:space="preserve"> </w:t>
      </w:r>
      <w:r>
        <w:rPr>
          <w:color w:val="231F20"/>
        </w:rPr>
        <w:t>Director</w:t>
      </w:r>
      <w:r>
        <w:rPr>
          <w:color w:val="231F20"/>
          <w:spacing w:val="-10"/>
        </w:rPr>
        <w:t xml:space="preserve"> </w:t>
      </w:r>
      <w:r>
        <w:rPr>
          <w:color w:val="231F20"/>
        </w:rPr>
        <w:t>Ashley</w:t>
      </w:r>
      <w:r>
        <w:rPr>
          <w:color w:val="231F20"/>
          <w:spacing w:val="-9"/>
        </w:rPr>
        <w:t xml:space="preserve"> </w:t>
      </w:r>
      <w:r>
        <w:rPr>
          <w:color w:val="231F20"/>
        </w:rPr>
        <w:t>Kent,</w:t>
      </w:r>
      <w:r>
        <w:rPr>
          <w:color w:val="231F20"/>
          <w:spacing w:val="-10"/>
        </w:rPr>
        <w:t xml:space="preserve"> </w:t>
      </w:r>
      <w:r>
        <w:rPr>
          <w:color w:val="231F20"/>
        </w:rPr>
        <w:t>this</w:t>
      </w:r>
      <w:r>
        <w:rPr>
          <w:color w:val="231F20"/>
          <w:spacing w:val="-10"/>
        </w:rPr>
        <w:t xml:space="preserve"> </w:t>
      </w:r>
      <w:r w:rsidR="003F3CB2">
        <w:rPr>
          <w:color w:val="231F20"/>
        </w:rPr>
        <w:t>newly revised</w:t>
      </w:r>
      <w:r>
        <w:rPr>
          <w:color w:val="231F20"/>
          <w:spacing w:val="-10"/>
        </w:rPr>
        <w:t xml:space="preserve"> </w:t>
      </w:r>
      <w:r>
        <w:rPr>
          <w:color w:val="231F20"/>
        </w:rPr>
        <w:t>and</w:t>
      </w:r>
      <w:r>
        <w:rPr>
          <w:color w:val="231F20"/>
          <w:spacing w:val="-10"/>
        </w:rPr>
        <w:t xml:space="preserve"> </w:t>
      </w:r>
      <w:r>
        <w:rPr>
          <w:color w:val="231F20"/>
        </w:rPr>
        <w:t>expanded</w:t>
      </w:r>
      <w:r>
        <w:rPr>
          <w:color w:val="231F20"/>
          <w:spacing w:val="-10"/>
        </w:rPr>
        <w:t xml:space="preserve"> </w:t>
      </w:r>
      <w:r>
        <w:rPr>
          <w:color w:val="231F20"/>
        </w:rPr>
        <w:t>Handbook</w:t>
      </w:r>
      <w:r>
        <w:rPr>
          <w:color w:val="231F20"/>
          <w:spacing w:val="-10"/>
        </w:rPr>
        <w:t xml:space="preserve"> </w:t>
      </w:r>
      <w:r>
        <w:rPr>
          <w:color w:val="231F20"/>
        </w:rPr>
        <w:t>is</w:t>
      </w:r>
      <w:r>
        <w:rPr>
          <w:color w:val="231F20"/>
          <w:spacing w:val="-10"/>
        </w:rPr>
        <w:t xml:space="preserve"> </w:t>
      </w:r>
      <w:r>
        <w:rPr>
          <w:color w:val="231F20"/>
        </w:rPr>
        <w:t>the product</w:t>
      </w:r>
      <w:r>
        <w:rPr>
          <w:color w:val="231F20"/>
          <w:spacing w:val="-9"/>
        </w:rPr>
        <w:t xml:space="preserve"> </w:t>
      </w:r>
      <w:r>
        <w:rPr>
          <w:color w:val="231F20"/>
        </w:rPr>
        <w:t>of</w:t>
      </w:r>
      <w:r>
        <w:rPr>
          <w:color w:val="231F20"/>
          <w:spacing w:val="-9"/>
        </w:rPr>
        <w:t xml:space="preserve"> </w:t>
      </w:r>
      <w:r>
        <w:rPr>
          <w:color w:val="231F20"/>
        </w:rPr>
        <w:t>nearly</w:t>
      </w:r>
      <w:r>
        <w:rPr>
          <w:color w:val="231F20"/>
          <w:spacing w:val="-9"/>
        </w:rPr>
        <w:t xml:space="preserve"> </w:t>
      </w:r>
      <w:r>
        <w:rPr>
          <w:color w:val="231F20"/>
        </w:rPr>
        <w:t>10</w:t>
      </w:r>
      <w:r>
        <w:rPr>
          <w:color w:val="231F20"/>
          <w:spacing w:val="-8"/>
        </w:rPr>
        <w:t xml:space="preserve"> </w:t>
      </w:r>
      <w:r>
        <w:rPr>
          <w:color w:val="231F20"/>
        </w:rPr>
        <w:t>years</w:t>
      </w:r>
      <w:r>
        <w:rPr>
          <w:color w:val="231F20"/>
          <w:spacing w:val="-9"/>
        </w:rPr>
        <w:t xml:space="preserve"> </w:t>
      </w:r>
      <w:r>
        <w:rPr>
          <w:color w:val="231F20"/>
        </w:rPr>
        <w:t>of</w:t>
      </w:r>
      <w:r>
        <w:rPr>
          <w:color w:val="231F20"/>
          <w:spacing w:val="-9"/>
        </w:rPr>
        <w:t xml:space="preserve"> </w:t>
      </w:r>
      <w:r>
        <w:rPr>
          <w:color w:val="231F20"/>
        </w:rPr>
        <w:t>work</w:t>
      </w:r>
      <w:r>
        <w:rPr>
          <w:color w:val="231F20"/>
          <w:spacing w:val="-9"/>
        </w:rPr>
        <w:t xml:space="preserve"> </w:t>
      </w:r>
      <w:r>
        <w:rPr>
          <w:color w:val="231F20"/>
        </w:rPr>
        <w:t>teaching</w:t>
      </w:r>
      <w:r>
        <w:rPr>
          <w:color w:val="231F20"/>
          <w:spacing w:val="-9"/>
        </w:rPr>
        <w:t xml:space="preserve"> </w:t>
      </w:r>
      <w:r>
        <w:rPr>
          <w:color w:val="231F20"/>
        </w:rPr>
        <w:t>across</w:t>
      </w:r>
      <w:r>
        <w:rPr>
          <w:color w:val="231F20"/>
          <w:spacing w:val="-8"/>
        </w:rPr>
        <w:t xml:space="preserve"> </w:t>
      </w:r>
      <w:r>
        <w:rPr>
          <w:color w:val="231F20"/>
        </w:rPr>
        <w:t>Montana,</w:t>
      </w:r>
      <w:r>
        <w:rPr>
          <w:color w:val="231F20"/>
          <w:spacing w:val="-9"/>
        </w:rPr>
        <w:t xml:space="preserve"> </w:t>
      </w:r>
      <w:r>
        <w:rPr>
          <w:color w:val="231F20"/>
        </w:rPr>
        <w:t>addressing</w:t>
      </w:r>
      <w:r>
        <w:rPr>
          <w:color w:val="231F20"/>
          <w:spacing w:val="-9"/>
        </w:rPr>
        <w:t xml:space="preserve"> </w:t>
      </w:r>
      <w:r>
        <w:rPr>
          <w:color w:val="231F20"/>
        </w:rPr>
        <w:t>questions</w:t>
      </w:r>
      <w:r>
        <w:rPr>
          <w:color w:val="231F20"/>
          <w:spacing w:val="-9"/>
        </w:rPr>
        <w:t xml:space="preserve"> </w:t>
      </w:r>
      <w:r>
        <w:rPr>
          <w:color w:val="231F20"/>
        </w:rPr>
        <w:t>from</w:t>
      </w:r>
      <w:r>
        <w:rPr>
          <w:color w:val="231F20"/>
          <w:spacing w:val="-9"/>
        </w:rPr>
        <w:t xml:space="preserve"> </w:t>
      </w:r>
      <w:r>
        <w:rPr>
          <w:color w:val="231F20"/>
        </w:rPr>
        <w:t>board</w:t>
      </w:r>
      <w:r>
        <w:rPr>
          <w:color w:val="231F20"/>
          <w:spacing w:val="-8"/>
        </w:rPr>
        <w:t xml:space="preserve"> </w:t>
      </w:r>
      <w:r>
        <w:rPr>
          <w:color w:val="231F20"/>
        </w:rPr>
        <w:t>members</w:t>
      </w:r>
      <w:r>
        <w:rPr>
          <w:color w:val="231F20"/>
          <w:spacing w:val="-10"/>
        </w:rPr>
        <w:t xml:space="preserve"> </w:t>
      </w:r>
      <w:r>
        <w:rPr>
          <w:color w:val="231F20"/>
        </w:rPr>
        <w:t>and elected</w:t>
      </w:r>
      <w:r>
        <w:rPr>
          <w:color w:val="231F20"/>
          <w:spacing w:val="-10"/>
        </w:rPr>
        <w:t xml:space="preserve"> </w:t>
      </w:r>
      <w:r>
        <w:rPr>
          <w:color w:val="231F20"/>
        </w:rPr>
        <w:t>officials,</w:t>
      </w:r>
      <w:r>
        <w:rPr>
          <w:color w:val="231F20"/>
          <w:spacing w:val="-10"/>
        </w:rPr>
        <w:t xml:space="preserve"> </w:t>
      </w:r>
      <w:r>
        <w:rPr>
          <w:color w:val="231F20"/>
        </w:rPr>
        <w:t>and</w:t>
      </w:r>
      <w:r>
        <w:rPr>
          <w:color w:val="231F20"/>
          <w:spacing w:val="-10"/>
        </w:rPr>
        <w:t xml:space="preserve"> </w:t>
      </w:r>
      <w:r>
        <w:rPr>
          <w:color w:val="231F20"/>
        </w:rPr>
        <w:t>reviewing</w:t>
      </w:r>
      <w:r>
        <w:rPr>
          <w:color w:val="231F20"/>
          <w:spacing w:val="-10"/>
        </w:rPr>
        <w:t xml:space="preserve"> </w:t>
      </w:r>
      <w:r>
        <w:rPr>
          <w:color w:val="231F20"/>
        </w:rPr>
        <w:t>and</w:t>
      </w:r>
      <w:r>
        <w:rPr>
          <w:color w:val="231F20"/>
          <w:spacing w:val="-10"/>
        </w:rPr>
        <w:t xml:space="preserve"> </w:t>
      </w:r>
      <w:r>
        <w:rPr>
          <w:color w:val="231F20"/>
        </w:rPr>
        <w:t>evaluating</w:t>
      </w:r>
      <w:r>
        <w:rPr>
          <w:color w:val="231F20"/>
          <w:spacing w:val="-10"/>
        </w:rPr>
        <w:t xml:space="preserve"> </w:t>
      </w:r>
      <w:r>
        <w:rPr>
          <w:color w:val="231F20"/>
        </w:rPr>
        <w:t>curricula</w:t>
      </w:r>
      <w:r>
        <w:rPr>
          <w:color w:val="231F20"/>
          <w:spacing w:val="-11"/>
        </w:rPr>
        <w:t xml:space="preserve"> </w:t>
      </w:r>
      <w:r>
        <w:rPr>
          <w:color w:val="231F20"/>
        </w:rPr>
        <w:t>used</w:t>
      </w:r>
      <w:r>
        <w:rPr>
          <w:color w:val="231F20"/>
          <w:spacing w:val="-10"/>
        </w:rPr>
        <w:t xml:space="preserve"> </w:t>
      </w:r>
      <w:r>
        <w:rPr>
          <w:color w:val="231F20"/>
        </w:rPr>
        <w:t>in</w:t>
      </w:r>
      <w:r>
        <w:rPr>
          <w:color w:val="231F20"/>
          <w:spacing w:val="-10"/>
        </w:rPr>
        <w:t xml:space="preserve"> </w:t>
      </w:r>
      <w:r>
        <w:rPr>
          <w:color w:val="231F20"/>
        </w:rPr>
        <w:t>other</w:t>
      </w:r>
      <w:r>
        <w:rPr>
          <w:color w:val="231F20"/>
          <w:spacing w:val="-10"/>
        </w:rPr>
        <w:t xml:space="preserve"> </w:t>
      </w:r>
      <w:r>
        <w:rPr>
          <w:color w:val="231F20"/>
        </w:rPr>
        <w:t>states.</w:t>
      </w:r>
      <w:r>
        <w:rPr>
          <w:color w:val="231F20"/>
          <w:spacing w:val="-10"/>
        </w:rPr>
        <w:t xml:space="preserve"> </w:t>
      </w:r>
      <w:r>
        <w:rPr>
          <w:color w:val="231F20"/>
        </w:rPr>
        <w:t>For</w:t>
      </w:r>
      <w:r>
        <w:rPr>
          <w:color w:val="231F20"/>
          <w:spacing w:val="-10"/>
        </w:rPr>
        <w:t xml:space="preserve"> </w:t>
      </w:r>
      <w:r>
        <w:rPr>
          <w:color w:val="231F20"/>
        </w:rPr>
        <w:t>this</w:t>
      </w:r>
      <w:r>
        <w:rPr>
          <w:color w:val="231F20"/>
          <w:spacing w:val="-10"/>
        </w:rPr>
        <w:t xml:space="preserve"> </w:t>
      </w:r>
      <w:r>
        <w:rPr>
          <w:color w:val="231F20"/>
        </w:rPr>
        <w:t>new</w:t>
      </w:r>
      <w:r>
        <w:rPr>
          <w:color w:val="231F20"/>
          <w:spacing w:val="-10"/>
        </w:rPr>
        <w:t xml:space="preserve"> </w:t>
      </w:r>
      <w:r>
        <w:rPr>
          <w:color w:val="231F20"/>
        </w:rPr>
        <w:t>edition,</w:t>
      </w:r>
      <w:r>
        <w:rPr>
          <w:color w:val="231F20"/>
          <w:spacing w:val="-10"/>
        </w:rPr>
        <w:t xml:space="preserve"> </w:t>
      </w:r>
      <w:r>
        <w:rPr>
          <w:color w:val="231F20"/>
        </w:rPr>
        <w:t>we</w:t>
      </w:r>
      <w:r>
        <w:rPr>
          <w:color w:val="231F20"/>
          <w:spacing w:val="-10"/>
        </w:rPr>
        <w:t xml:space="preserve"> </w:t>
      </w:r>
      <w:r>
        <w:rPr>
          <w:color w:val="231F20"/>
        </w:rPr>
        <w:t>have</w:t>
      </w:r>
      <w:r>
        <w:rPr>
          <w:color w:val="231F20"/>
          <w:spacing w:val="-10"/>
        </w:rPr>
        <w:t xml:space="preserve"> </w:t>
      </w:r>
      <w:r>
        <w:rPr>
          <w:color w:val="231F20"/>
        </w:rPr>
        <w:t>again assembled</w:t>
      </w:r>
      <w:r>
        <w:rPr>
          <w:color w:val="231F20"/>
          <w:spacing w:val="-15"/>
        </w:rPr>
        <w:t xml:space="preserve"> </w:t>
      </w:r>
      <w:r>
        <w:rPr>
          <w:color w:val="231F20"/>
        </w:rPr>
        <w:t>a</w:t>
      </w:r>
      <w:r>
        <w:rPr>
          <w:color w:val="231F20"/>
          <w:spacing w:val="-15"/>
        </w:rPr>
        <w:t xml:space="preserve"> </w:t>
      </w:r>
      <w:r>
        <w:rPr>
          <w:color w:val="231F20"/>
        </w:rPr>
        <w:t>group</w:t>
      </w:r>
      <w:r>
        <w:rPr>
          <w:color w:val="231F20"/>
          <w:spacing w:val="-15"/>
        </w:rPr>
        <w:t xml:space="preserve"> </w:t>
      </w:r>
      <w:r>
        <w:rPr>
          <w:color w:val="231F20"/>
        </w:rPr>
        <w:t>of</w:t>
      </w:r>
      <w:r>
        <w:rPr>
          <w:color w:val="231F20"/>
          <w:spacing w:val="-15"/>
        </w:rPr>
        <w:t xml:space="preserve"> </w:t>
      </w:r>
      <w:r w:rsidR="003F3CB2">
        <w:rPr>
          <w:color w:val="231F20"/>
        </w:rPr>
        <w:t>highly qualified</w:t>
      </w:r>
      <w:r>
        <w:rPr>
          <w:color w:val="231F20"/>
          <w:spacing w:val="-15"/>
        </w:rPr>
        <w:t xml:space="preserve"> </w:t>
      </w:r>
      <w:r>
        <w:rPr>
          <w:color w:val="231F20"/>
        </w:rPr>
        <w:t>Montana</w:t>
      </w:r>
      <w:r>
        <w:rPr>
          <w:color w:val="231F20"/>
          <w:spacing w:val="-15"/>
        </w:rPr>
        <w:t xml:space="preserve"> </w:t>
      </w:r>
      <w:r>
        <w:rPr>
          <w:color w:val="231F20"/>
        </w:rPr>
        <w:t>State</w:t>
      </w:r>
      <w:r>
        <w:rPr>
          <w:color w:val="231F20"/>
          <w:spacing w:val="-15"/>
        </w:rPr>
        <w:t xml:space="preserve"> </w:t>
      </w:r>
      <w:r>
        <w:rPr>
          <w:color w:val="231F20"/>
        </w:rPr>
        <w:t>University</w:t>
      </w:r>
      <w:r>
        <w:rPr>
          <w:color w:val="231F20"/>
          <w:spacing w:val="-15"/>
        </w:rPr>
        <w:t xml:space="preserve"> </w:t>
      </w:r>
      <w:r>
        <w:rPr>
          <w:color w:val="231F20"/>
        </w:rPr>
        <w:t>Extension</w:t>
      </w:r>
      <w:r>
        <w:rPr>
          <w:color w:val="231F20"/>
          <w:spacing w:val="-15"/>
        </w:rPr>
        <w:t xml:space="preserve"> </w:t>
      </w:r>
      <w:r>
        <w:rPr>
          <w:color w:val="231F20"/>
        </w:rPr>
        <w:t>educators</w:t>
      </w:r>
      <w:r>
        <w:rPr>
          <w:color w:val="231F20"/>
          <w:spacing w:val="-15"/>
        </w:rPr>
        <w:t xml:space="preserve"> </w:t>
      </w:r>
      <w:r>
        <w:rPr>
          <w:color w:val="231F20"/>
        </w:rPr>
        <w:t>and</w:t>
      </w:r>
      <w:r>
        <w:rPr>
          <w:color w:val="231F20"/>
          <w:spacing w:val="-15"/>
        </w:rPr>
        <w:t xml:space="preserve"> </w:t>
      </w:r>
      <w:r>
        <w:rPr>
          <w:color w:val="231F20"/>
        </w:rPr>
        <w:t>other</w:t>
      </w:r>
      <w:r>
        <w:rPr>
          <w:color w:val="231F20"/>
          <w:spacing w:val="-15"/>
        </w:rPr>
        <w:t xml:space="preserve"> </w:t>
      </w:r>
      <w:r>
        <w:rPr>
          <w:color w:val="231F20"/>
        </w:rPr>
        <w:t>professionals</w:t>
      </w:r>
      <w:r>
        <w:rPr>
          <w:color w:val="231F20"/>
          <w:spacing w:val="-15"/>
        </w:rPr>
        <w:t xml:space="preserve"> </w:t>
      </w:r>
      <w:r>
        <w:rPr>
          <w:color w:val="231F20"/>
        </w:rPr>
        <w:t>with experience</w:t>
      </w:r>
      <w:r>
        <w:rPr>
          <w:color w:val="231F20"/>
          <w:spacing w:val="-8"/>
        </w:rPr>
        <w:t xml:space="preserve"> </w:t>
      </w:r>
      <w:r>
        <w:rPr>
          <w:color w:val="231F20"/>
        </w:rPr>
        <w:t>and</w:t>
      </w:r>
      <w:r>
        <w:rPr>
          <w:color w:val="231F20"/>
          <w:spacing w:val="-9"/>
        </w:rPr>
        <w:t xml:space="preserve"> </w:t>
      </w:r>
      <w:r>
        <w:rPr>
          <w:color w:val="231F20"/>
        </w:rPr>
        <w:t>motivation</w:t>
      </w:r>
      <w:r>
        <w:rPr>
          <w:color w:val="231F20"/>
          <w:spacing w:val="-9"/>
        </w:rPr>
        <w:t xml:space="preserve"> </w:t>
      </w:r>
      <w:r>
        <w:rPr>
          <w:color w:val="231F20"/>
        </w:rPr>
        <w:t>to</w:t>
      </w:r>
      <w:r>
        <w:rPr>
          <w:color w:val="231F20"/>
          <w:spacing w:val="-9"/>
        </w:rPr>
        <w:t xml:space="preserve"> </w:t>
      </w:r>
      <w:r>
        <w:rPr>
          <w:color w:val="231F20"/>
        </w:rPr>
        <w:t>write</w:t>
      </w:r>
      <w:r>
        <w:rPr>
          <w:color w:val="231F20"/>
          <w:spacing w:val="-8"/>
        </w:rPr>
        <w:t xml:space="preserve"> </w:t>
      </w:r>
      <w:r>
        <w:rPr>
          <w:color w:val="231F20"/>
        </w:rPr>
        <w:t>and</w:t>
      </w:r>
      <w:r>
        <w:rPr>
          <w:color w:val="231F20"/>
          <w:spacing w:val="-9"/>
        </w:rPr>
        <w:t xml:space="preserve"> </w:t>
      </w:r>
      <w:r>
        <w:rPr>
          <w:color w:val="231F20"/>
        </w:rPr>
        <w:t>teach</w:t>
      </w:r>
      <w:r>
        <w:rPr>
          <w:color w:val="231F20"/>
          <w:spacing w:val="-9"/>
        </w:rPr>
        <w:t xml:space="preserve"> </w:t>
      </w:r>
      <w:r>
        <w:rPr>
          <w:color w:val="231F20"/>
        </w:rPr>
        <w:t>on</w:t>
      </w:r>
      <w:r>
        <w:rPr>
          <w:color w:val="231F20"/>
          <w:spacing w:val="-9"/>
        </w:rPr>
        <w:t xml:space="preserve"> </w:t>
      </w:r>
      <w:r>
        <w:rPr>
          <w:color w:val="231F20"/>
        </w:rPr>
        <w:t>the</w:t>
      </w:r>
      <w:r>
        <w:rPr>
          <w:color w:val="231F20"/>
          <w:spacing w:val="-8"/>
        </w:rPr>
        <w:t xml:space="preserve"> </w:t>
      </w:r>
      <w:r>
        <w:rPr>
          <w:color w:val="231F20"/>
        </w:rPr>
        <w:t>subject</w:t>
      </w:r>
      <w:r>
        <w:rPr>
          <w:color w:val="231F20"/>
          <w:spacing w:val="-10"/>
        </w:rPr>
        <w:t xml:space="preserve"> </w:t>
      </w:r>
      <w:r>
        <w:rPr>
          <w:color w:val="231F20"/>
        </w:rPr>
        <w:t>of</w:t>
      </w:r>
      <w:r>
        <w:rPr>
          <w:color w:val="231F20"/>
          <w:spacing w:val="-9"/>
        </w:rPr>
        <w:t xml:space="preserve"> </w:t>
      </w:r>
      <w:r>
        <w:rPr>
          <w:color w:val="231F20"/>
        </w:rPr>
        <w:t>local</w:t>
      </w:r>
      <w:r>
        <w:rPr>
          <w:color w:val="231F20"/>
          <w:spacing w:val="-8"/>
        </w:rPr>
        <w:t xml:space="preserve"> </w:t>
      </w:r>
      <w:r>
        <w:rPr>
          <w:color w:val="231F20"/>
        </w:rPr>
        <w:t>government</w:t>
      </w:r>
      <w:r>
        <w:rPr>
          <w:color w:val="231F20"/>
          <w:spacing w:val="-9"/>
        </w:rPr>
        <w:t xml:space="preserve"> </w:t>
      </w:r>
      <w:r>
        <w:rPr>
          <w:color w:val="231F20"/>
        </w:rPr>
        <w:t>board</w:t>
      </w:r>
      <w:r>
        <w:rPr>
          <w:color w:val="231F20"/>
          <w:spacing w:val="-9"/>
        </w:rPr>
        <w:t xml:space="preserve"> </w:t>
      </w:r>
      <w:r>
        <w:rPr>
          <w:color w:val="231F20"/>
        </w:rPr>
        <w:t>governance.</w:t>
      </w:r>
    </w:p>
    <w:p w14:paraId="6EF1B0CB" w14:textId="77777777" w:rsidR="00BF7EBC" w:rsidRDefault="002C7365">
      <w:pPr>
        <w:pStyle w:val="BodyText"/>
        <w:spacing w:before="84" w:line="256" w:lineRule="auto"/>
        <w:ind w:left="1000" w:right="460"/>
      </w:pPr>
      <w:r>
        <w:rPr>
          <w:color w:val="231F20"/>
        </w:rPr>
        <w:t>This</w:t>
      </w:r>
      <w:r>
        <w:rPr>
          <w:color w:val="231F20"/>
          <w:spacing w:val="-10"/>
        </w:rPr>
        <w:t xml:space="preserve"> </w:t>
      </w:r>
      <w:r>
        <w:rPr>
          <w:color w:val="231F20"/>
        </w:rPr>
        <w:t>updated</w:t>
      </w:r>
      <w:r>
        <w:rPr>
          <w:color w:val="231F20"/>
          <w:spacing w:val="-10"/>
        </w:rPr>
        <w:t xml:space="preserve"> </w:t>
      </w:r>
      <w:r>
        <w:rPr>
          <w:color w:val="231F20"/>
        </w:rPr>
        <w:t>Handbook</w:t>
      </w:r>
      <w:r>
        <w:rPr>
          <w:color w:val="231F20"/>
          <w:spacing w:val="-10"/>
        </w:rPr>
        <w:t xml:space="preserve"> </w:t>
      </w:r>
      <w:r>
        <w:rPr>
          <w:color w:val="231F20"/>
        </w:rPr>
        <w:t>contains</w:t>
      </w:r>
      <w:r>
        <w:rPr>
          <w:color w:val="231F20"/>
          <w:spacing w:val="-10"/>
        </w:rPr>
        <w:t xml:space="preserve"> </w:t>
      </w:r>
      <w:r>
        <w:rPr>
          <w:color w:val="231F20"/>
        </w:rPr>
        <w:t>five</w:t>
      </w:r>
      <w:r>
        <w:rPr>
          <w:color w:val="231F20"/>
          <w:spacing w:val="-9"/>
        </w:rPr>
        <w:t xml:space="preserve"> </w:t>
      </w:r>
      <w:r>
        <w:rPr>
          <w:color w:val="231F20"/>
        </w:rPr>
        <w:t>sections.</w:t>
      </w:r>
      <w:r>
        <w:rPr>
          <w:color w:val="231F20"/>
          <w:spacing w:val="-10"/>
        </w:rPr>
        <w:t xml:space="preserve"> </w:t>
      </w:r>
      <w:r>
        <w:rPr>
          <w:color w:val="231F20"/>
        </w:rPr>
        <w:t>The</w:t>
      </w:r>
      <w:r>
        <w:rPr>
          <w:color w:val="231F20"/>
          <w:spacing w:val="-11"/>
        </w:rPr>
        <w:t xml:space="preserve"> </w:t>
      </w:r>
      <w:r>
        <w:rPr>
          <w:color w:val="231F20"/>
        </w:rPr>
        <w:t>first</w:t>
      </w:r>
      <w:r>
        <w:rPr>
          <w:color w:val="231F20"/>
          <w:spacing w:val="-11"/>
        </w:rPr>
        <w:t xml:space="preserve"> </w:t>
      </w:r>
      <w:r>
        <w:rPr>
          <w:color w:val="231F20"/>
        </w:rPr>
        <w:t>section</w:t>
      </w:r>
      <w:r>
        <w:rPr>
          <w:color w:val="231F20"/>
          <w:spacing w:val="-10"/>
        </w:rPr>
        <w:t xml:space="preserve"> </w:t>
      </w:r>
      <w:r>
        <w:rPr>
          <w:color w:val="231F20"/>
        </w:rPr>
        <w:t>contains</w:t>
      </w:r>
      <w:r>
        <w:rPr>
          <w:color w:val="231F20"/>
          <w:spacing w:val="-10"/>
        </w:rPr>
        <w:t xml:space="preserve"> </w:t>
      </w:r>
      <w:r>
        <w:rPr>
          <w:color w:val="231F20"/>
        </w:rPr>
        <w:t>a</w:t>
      </w:r>
      <w:r>
        <w:rPr>
          <w:color w:val="231F20"/>
          <w:spacing w:val="-10"/>
        </w:rPr>
        <w:t xml:space="preserve"> </w:t>
      </w:r>
      <w:r>
        <w:rPr>
          <w:color w:val="231F20"/>
        </w:rPr>
        <w:t>summary</w:t>
      </w:r>
      <w:r>
        <w:rPr>
          <w:color w:val="231F20"/>
          <w:spacing w:val="-9"/>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principal</w:t>
      </w:r>
      <w:r>
        <w:rPr>
          <w:color w:val="231F20"/>
          <w:spacing w:val="-10"/>
        </w:rPr>
        <w:t xml:space="preserve"> </w:t>
      </w:r>
      <w:r>
        <w:rPr>
          <w:color w:val="231F20"/>
        </w:rPr>
        <w:t>boards</w:t>
      </w:r>
      <w:r>
        <w:rPr>
          <w:color w:val="231F20"/>
          <w:spacing w:val="-10"/>
        </w:rPr>
        <w:t xml:space="preserve"> </w:t>
      </w:r>
      <w:r>
        <w:rPr>
          <w:color w:val="231F20"/>
        </w:rPr>
        <w:t xml:space="preserve">in </w:t>
      </w:r>
      <w:r>
        <w:rPr>
          <w:color w:val="231F20"/>
          <w:spacing w:val="-2"/>
        </w:rPr>
        <w:t>Montana,</w:t>
      </w:r>
      <w:r>
        <w:rPr>
          <w:color w:val="231F20"/>
          <w:spacing w:val="-8"/>
        </w:rPr>
        <w:t xml:space="preserve"> </w:t>
      </w:r>
      <w:r>
        <w:rPr>
          <w:color w:val="231F20"/>
          <w:spacing w:val="-2"/>
        </w:rPr>
        <w:t>explanation</w:t>
      </w:r>
      <w:r>
        <w:rPr>
          <w:color w:val="231F20"/>
          <w:spacing w:val="-6"/>
        </w:rPr>
        <w:t xml:space="preserve"> </w:t>
      </w:r>
      <w:r>
        <w:rPr>
          <w:color w:val="231F20"/>
          <w:spacing w:val="-2"/>
        </w:rPr>
        <w:t>of</w:t>
      </w:r>
      <w:r>
        <w:rPr>
          <w:color w:val="231F20"/>
          <w:spacing w:val="-8"/>
        </w:rPr>
        <w:t xml:space="preserve"> </w:t>
      </w:r>
      <w:r>
        <w:rPr>
          <w:color w:val="231F20"/>
          <w:spacing w:val="-2"/>
        </w:rPr>
        <w:t>general</w:t>
      </w:r>
      <w:r>
        <w:rPr>
          <w:color w:val="231F20"/>
          <w:spacing w:val="-9"/>
        </w:rPr>
        <w:t xml:space="preserve"> </w:t>
      </w:r>
      <w:r>
        <w:rPr>
          <w:color w:val="231F20"/>
          <w:spacing w:val="-2"/>
        </w:rPr>
        <w:t>board</w:t>
      </w:r>
      <w:r>
        <w:rPr>
          <w:color w:val="231F20"/>
          <w:spacing w:val="-8"/>
        </w:rPr>
        <w:t xml:space="preserve"> </w:t>
      </w:r>
      <w:r>
        <w:rPr>
          <w:color w:val="231F20"/>
          <w:spacing w:val="-2"/>
        </w:rPr>
        <w:t>statutes,</w:t>
      </w:r>
      <w:r>
        <w:rPr>
          <w:color w:val="231F20"/>
          <w:spacing w:val="-8"/>
        </w:rPr>
        <w:t xml:space="preserve"> </w:t>
      </w:r>
      <w:r>
        <w:rPr>
          <w:color w:val="231F20"/>
          <w:spacing w:val="-2"/>
        </w:rPr>
        <w:t>use</w:t>
      </w:r>
      <w:r>
        <w:rPr>
          <w:color w:val="231F20"/>
          <w:spacing w:val="-8"/>
        </w:rPr>
        <w:t xml:space="preserve"> </w:t>
      </w:r>
      <w:r>
        <w:rPr>
          <w:color w:val="231F20"/>
          <w:spacing w:val="-2"/>
        </w:rPr>
        <w:t>of</w:t>
      </w:r>
      <w:r>
        <w:rPr>
          <w:color w:val="231F20"/>
          <w:spacing w:val="-8"/>
        </w:rPr>
        <w:t xml:space="preserve"> </w:t>
      </w:r>
      <w:r>
        <w:rPr>
          <w:color w:val="231F20"/>
          <w:spacing w:val="-2"/>
        </w:rPr>
        <w:t>resolutions</w:t>
      </w:r>
      <w:r>
        <w:rPr>
          <w:color w:val="231F20"/>
          <w:spacing w:val="-8"/>
        </w:rPr>
        <w:t xml:space="preserve"> </w:t>
      </w:r>
      <w:r>
        <w:rPr>
          <w:color w:val="231F20"/>
          <w:spacing w:val="-2"/>
        </w:rPr>
        <w:t>guiding</w:t>
      </w:r>
      <w:r>
        <w:rPr>
          <w:color w:val="231F20"/>
          <w:spacing w:val="-8"/>
        </w:rPr>
        <w:t xml:space="preserve"> </w:t>
      </w:r>
      <w:r>
        <w:rPr>
          <w:color w:val="231F20"/>
          <w:spacing w:val="-2"/>
        </w:rPr>
        <w:t>boards,</w:t>
      </w:r>
      <w:r>
        <w:rPr>
          <w:color w:val="231F20"/>
          <w:spacing w:val="-8"/>
        </w:rPr>
        <w:t xml:space="preserve"> </w:t>
      </w:r>
      <w:r>
        <w:rPr>
          <w:color w:val="231F20"/>
          <w:spacing w:val="-2"/>
        </w:rPr>
        <w:t>and</w:t>
      </w:r>
      <w:r>
        <w:rPr>
          <w:color w:val="231F20"/>
          <w:spacing w:val="-8"/>
        </w:rPr>
        <w:t xml:space="preserve"> </w:t>
      </w:r>
      <w:r>
        <w:rPr>
          <w:color w:val="231F20"/>
          <w:spacing w:val="-2"/>
        </w:rPr>
        <w:t>statutes</w:t>
      </w:r>
      <w:r>
        <w:rPr>
          <w:color w:val="231F20"/>
          <w:spacing w:val="-8"/>
        </w:rPr>
        <w:t xml:space="preserve"> </w:t>
      </w:r>
      <w:r>
        <w:rPr>
          <w:color w:val="231F20"/>
          <w:spacing w:val="-2"/>
        </w:rPr>
        <w:t>pertaining</w:t>
      </w:r>
      <w:r>
        <w:rPr>
          <w:color w:val="231F20"/>
          <w:spacing w:val="-8"/>
        </w:rPr>
        <w:t xml:space="preserve"> </w:t>
      </w:r>
      <w:r>
        <w:rPr>
          <w:color w:val="231F20"/>
          <w:spacing w:val="-2"/>
        </w:rPr>
        <w:t>to</w:t>
      </w:r>
      <w:r>
        <w:rPr>
          <w:color w:val="231F20"/>
          <w:spacing w:val="-7"/>
        </w:rPr>
        <w:t xml:space="preserve"> </w:t>
      </w:r>
      <w:r>
        <w:rPr>
          <w:color w:val="231F20"/>
          <w:spacing w:val="-2"/>
        </w:rPr>
        <w:t xml:space="preserve">special </w:t>
      </w:r>
      <w:r>
        <w:rPr>
          <w:color w:val="231F20"/>
        </w:rPr>
        <w:t>districts.</w:t>
      </w:r>
      <w:r>
        <w:rPr>
          <w:color w:val="231F20"/>
          <w:spacing w:val="-10"/>
        </w:rPr>
        <w:t xml:space="preserve"> </w:t>
      </w:r>
      <w:r>
        <w:rPr>
          <w:color w:val="231F20"/>
        </w:rPr>
        <w:t>The</w:t>
      </w:r>
      <w:r>
        <w:rPr>
          <w:color w:val="231F20"/>
          <w:spacing w:val="-10"/>
        </w:rPr>
        <w:t xml:space="preserve"> </w:t>
      </w:r>
      <w:r>
        <w:rPr>
          <w:color w:val="231F20"/>
        </w:rPr>
        <w:t>second</w:t>
      </w:r>
      <w:r>
        <w:rPr>
          <w:color w:val="231F20"/>
          <w:spacing w:val="-10"/>
        </w:rPr>
        <w:t xml:space="preserve"> </w:t>
      </w:r>
      <w:r>
        <w:rPr>
          <w:color w:val="231F20"/>
        </w:rPr>
        <w:t>section</w:t>
      </w:r>
      <w:r>
        <w:rPr>
          <w:color w:val="231F20"/>
          <w:spacing w:val="-10"/>
        </w:rPr>
        <w:t xml:space="preserve"> </w:t>
      </w:r>
      <w:r>
        <w:rPr>
          <w:color w:val="231F20"/>
        </w:rPr>
        <w:t>presents</w:t>
      </w:r>
      <w:r>
        <w:rPr>
          <w:color w:val="231F20"/>
          <w:spacing w:val="-9"/>
        </w:rPr>
        <w:t xml:space="preserve"> </w:t>
      </w:r>
      <w:r>
        <w:rPr>
          <w:color w:val="231F20"/>
        </w:rPr>
        <w:t>information</w:t>
      </w:r>
      <w:r>
        <w:rPr>
          <w:color w:val="231F20"/>
          <w:spacing w:val="-10"/>
        </w:rPr>
        <w:t xml:space="preserve"> </w:t>
      </w:r>
      <w:r>
        <w:rPr>
          <w:color w:val="231F20"/>
        </w:rPr>
        <w:t>on</w:t>
      </w:r>
      <w:r>
        <w:rPr>
          <w:color w:val="231F20"/>
          <w:spacing w:val="-10"/>
        </w:rPr>
        <w:t xml:space="preserve"> </w:t>
      </w:r>
      <w:r>
        <w:rPr>
          <w:color w:val="231F20"/>
        </w:rPr>
        <w:t>how</w:t>
      </w:r>
      <w:r>
        <w:rPr>
          <w:color w:val="231F20"/>
          <w:spacing w:val="-9"/>
        </w:rPr>
        <w:t xml:space="preserve"> </w:t>
      </w:r>
      <w:r>
        <w:rPr>
          <w:color w:val="231F20"/>
        </w:rPr>
        <w:t>to</w:t>
      </w:r>
      <w:r>
        <w:rPr>
          <w:color w:val="231F20"/>
          <w:spacing w:val="-10"/>
        </w:rPr>
        <w:t xml:space="preserve"> </w:t>
      </w:r>
      <w:r>
        <w:rPr>
          <w:color w:val="231F20"/>
        </w:rPr>
        <w:t>serve</w:t>
      </w:r>
      <w:r>
        <w:rPr>
          <w:color w:val="231F20"/>
          <w:spacing w:val="-10"/>
        </w:rPr>
        <w:t xml:space="preserve"> </w:t>
      </w:r>
      <w:r>
        <w:rPr>
          <w:color w:val="231F20"/>
        </w:rPr>
        <w:t>on</w:t>
      </w:r>
      <w:r>
        <w:rPr>
          <w:color w:val="231F20"/>
          <w:spacing w:val="-10"/>
        </w:rPr>
        <w:t xml:space="preserve"> </w:t>
      </w:r>
      <w:r>
        <w:rPr>
          <w:color w:val="231F20"/>
        </w:rPr>
        <w:t>a</w:t>
      </w:r>
      <w:r>
        <w:rPr>
          <w:color w:val="231F20"/>
          <w:spacing w:val="-10"/>
        </w:rPr>
        <w:t xml:space="preserve"> </w:t>
      </w:r>
      <w:r>
        <w:rPr>
          <w:color w:val="231F20"/>
        </w:rPr>
        <w:t>board</w:t>
      </w:r>
      <w:r>
        <w:rPr>
          <w:color w:val="231F20"/>
          <w:spacing w:val="-9"/>
        </w:rPr>
        <w:t xml:space="preserve"> </w:t>
      </w:r>
      <w:r>
        <w:rPr>
          <w:color w:val="231F20"/>
        </w:rPr>
        <w:t>with</w:t>
      </w:r>
      <w:r>
        <w:rPr>
          <w:color w:val="231F20"/>
          <w:spacing w:val="-10"/>
        </w:rPr>
        <w:t xml:space="preserve"> </w:t>
      </w:r>
      <w:r>
        <w:rPr>
          <w:color w:val="231F20"/>
        </w:rPr>
        <w:t>short</w:t>
      </w:r>
      <w:r>
        <w:rPr>
          <w:color w:val="231F20"/>
          <w:spacing w:val="-10"/>
        </w:rPr>
        <w:t xml:space="preserve"> </w:t>
      </w:r>
      <w:r>
        <w:rPr>
          <w:color w:val="231F20"/>
        </w:rPr>
        <w:t>summaries</w:t>
      </w:r>
      <w:r>
        <w:rPr>
          <w:color w:val="231F20"/>
          <w:spacing w:val="-10"/>
        </w:rPr>
        <w:t xml:space="preserve"> </w:t>
      </w:r>
      <w:r>
        <w:rPr>
          <w:color w:val="231F20"/>
        </w:rPr>
        <w:t>of</w:t>
      </w:r>
      <w:r>
        <w:rPr>
          <w:color w:val="231F20"/>
          <w:spacing w:val="-10"/>
        </w:rPr>
        <w:t xml:space="preserve"> </w:t>
      </w:r>
      <w:r>
        <w:rPr>
          <w:color w:val="231F20"/>
        </w:rPr>
        <w:t>pertinent laws</w:t>
      </w:r>
      <w:r>
        <w:rPr>
          <w:color w:val="231F20"/>
          <w:spacing w:val="-12"/>
        </w:rPr>
        <w:t xml:space="preserve"> </w:t>
      </w:r>
      <w:r>
        <w:rPr>
          <w:color w:val="231F20"/>
        </w:rPr>
        <w:t>in</w:t>
      </w:r>
      <w:r>
        <w:rPr>
          <w:color w:val="231F20"/>
          <w:spacing w:val="-12"/>
        </w:rPr>
        <w:t xml:space="preserve"> </w:t>
      </w:r>
      <w:r>
        <w:rPr>
          <w:color w:val="231F20"/>
        </w:rPr>
        <w:t>Montana</w:t>
      </w:r>
      <w:r>
        <w:rPr>
          <w:color w:val="231F20"/>
          <w:spacing w:val="-12"/>
        </w:rPr>
        <w:t xml:space="preserve"> </w:t>
      </w:r>
      <w:r>
        <w:rPr>
          <w:color w:val="231F20"/>
        </w:rPr>
        <w:t>including</w:t>
      </w:r>
      <w:r>
        <w:rPr>
          <w:color w:val="231F20"/>
          <w:spacing w:val="-12"/>
        </w:rPr>
        <w:t xml:space="preserve"> </w:t>
      </w:r>
      <w:r>
        <w:rPr>
          <w:color w:val="231F20"/>
        </w:rPr>
        <w:t>open</w:t>
      </w:r>
      <w:r>
        <w:rPr>
          <w:color w:val="231F20"/>
          <w:spacing w:val="-10"/>
        </w:rPr>
        <w:t xml:space="preserve"> </w:t>
      </w:r>
      <w:r>
        <w:rPr>
          <w:color w:val="231F20"/>
        </w:rPr>
        <w:t>meetings,</w:t>
      </w:r>
      <w:r>
        <w:rPr>
          <w:color w:val="231F20"/>
          <w:spacing w:val="-12"/>
        </w:rPr>
        <w:t xml:space="preserve"> </w:t>
      </w:r>
      <w:r>
        <w:rPr>
          <w:color w:val="231F20"/>
        </w:rPr>
        <w:t>code</w:t>
      </w:r>
      <w:r>
        <w:rPr>
          <w:color w:val="231F20"/>
          <w:spacing w:val="-12"/>
        </w:rPr>
        <w:t xml:space="preserve"> </w:t>
      </w:r>
      <w:r>
        <w:rPr>
          <w:color w:val="231F20"/>
        </w:rPr>
        <w:t>of</w:t>
      </w:r>
      <w:r>
        <w:rPr>
          <w:color w:val="231F20"/>
          <w:spacing w:val="-12"/>
        </w:rPr>
        <w:t xml:space="preserve"> </w:t>
      </w:r>
      <w:r>
        <w:rPr>
          <w:color w:val="231F20"/>
        </w:rPr>
        <w:t>ethics,</w:t>
      </w:r>
      <w:r>
        <w:rPr>
          <w:color w:val="231F20"/>
          <w:spacing w:val="-12"/>
        </w:rPr>
        <w:t xml:space="preserve"> </w:t>
      </w:r>
      <w:r>
        <w:rPr>
          <w:color w:val="231F20"/>
        </w:rPr>
        <w:t>nepotism,</w:t>
      </w:r>
      <w:r>
        <w:rPr>
          <w:color w:val="231F20"/>
          <w:spacing w:val="-12"/>
        </w:rPr>
        <w:t xml:space="preserve"> </w:t>
      </w:r>
      <w:r>
        <w:rPr>
          <w:color w:val="231F20"/>
        </w:rPr>
        <w:t>discrimination,</w:t>
      </w:r>
      <w:r>
        <w:rPr>
          <w:color w:val="231F20"/>
          <w:spacing w:val="-12"/>
        </w:rPr>
        <w:t xml:space="preserve"> </w:t>
      </w:r>
      <w:r>
        <w:rPr>
          <w:color w:val="231F20"/>
        </w:rPr>
        <w:t>wrongful</w:t>
      </w:r>
      <w:r>
        <w:rPr>
          <w:color w:val="231F20"/>
          <w:spacing w:val="-10"/>
        </w:rPr>
        <w:t xml:space="preserve"> </w:t>
      </w:r>
      <w:r>
        <w:rPr>
          <w:color w:val="231F20"/>
        </w:rPr>
        <w:t>discharge,</w:t>
      </w:r>
      <w:r>
        <w:rPr>
          <w:color w:val="231F20"/>
          <w:spacing w:val="-12"/>
        </w:rPr>
        <w:t xml:space="preserve"> </w:t>
      </w:r>
      <w:r>
        <w:rPr>
          <w:i/>
          <w:color w:val="231F20"/>
        </w:rPr>
        <w:t>ex</w:t>
      </w:r>
      <w:r>
        <w:rPr>
          <w:i/>
          <w:color w:val="231F20"/>
          <w:spacing w:val="-12"/>
        </w:rPr>
        <w:t xml:space="preserve"> </w:t>
      </w:r>
      <w:r>
        <w:rPr>
          <w:i/>
          <w:color w:val="231F20"/>
        </w:rPr>
        <w:t xml:space="preserve">parte </w:t>
      </w:r>
      <w:r>
        <w:rPr>
          <w:color w:val="231F20"/>
        </w:rPr>
        <w:t>consultations,</w:t>
      </w:r>
      <w:r>
        <w:rPr>
          <w:color w:val="231F20"/>
          <w:spacing w:val="-14"/>
        </w:rPr>
        <w:t xml:space="preserve"> </w:t>
      </w:r>
      <w:r>
        <w:rPr>
          <w:color w:val="231F20"/>
        </w:rPr>
        <w:t>and</w:t>
      </w:r>
      <w:r>
        <w:rPr>
          <w:color w:val="231F20"/>
          <w:spacing w:val="-13"/>
        </w:rPr>
        <w:t xml:space="preserve"> </w:t>
      </w:r>
      <w:r>
        <w:rPr>
          <w:color w:val="231F20"/>
        </w:rPr>
        <w:t>board</w:t>
      </w:r>
      <w:r>
        <w:rPr>
          <w:color w:val="231F20"/>
          <w:spacing w:val="-14"/>
        </w:rPr>
        <w:t xml:space="preserve"> </w:t>
      </w:r>
      <w:r>
        <w:rPr>
          <w:color w:val="231F20"/>
        </w:rPr>
        <w:t>liability.</w:t>
      </w:r>
      <w:r>
        <w:rPr>
          <w:color w:val="231F20"/>
          <w:spacing w:val="-14"/>
        </w:rPr>
        <w:t xml:space="preserve"> </w:t>
      </w:r>
      <w:r>
        <w:rPr>
          <w:color w:val="231F20"/>
        </w:rPr>
        <w:t>Section</w:t>
      </w:r>
      <w:r>
        <w:rPr>
          <w:color w:val="231F20"/>
          <w:spacing w:val="-14"/>
        </w:rPr>
        <w:t xml:space="preserve"> </w:t>
      </w:r>
      <w:r>
        <w:rPr>
          <w:color w:val="231F20"/>
        </w:rPr>
        <w:t>three</w:t>
      </w:r>
      <w:r>
        <w:rPr>
          <w:color w:val="231F20"/>
          <w:spacing w:val="-14"/>
        </w:rPr>
        <w:t xml:space="preserve"> </w:t>
      </w:r>
      <w:r>
        <w:rPr>
          <w:color w:val="231F20"/>
        </w:rPr>
        <w:t>offers</w:t>
      </w:r>
      <w:r>
        <w:rPr>
          <w:color w:val="231F20"/>
          <w:spacing w:val="-14"/>
        </w:rPr>
        <w:t xml:space="preserve"> </w:t>
      </w:r>
      <w:r>
        <w:rPr>
          <w:color w:val="231F20"/>
        </w:rPr>
        <w:t>guidelines</w:t>
      </w:r>
      <w:r>
        <w:rPr>
          <w:color w:val="231F20"/>
          <w:spacing w:val="-14"/>
        </w:rPr>
        <w:t xml:space="preserve"> </w:t>
      </w:r>
      <w:r>
        <w:rPr>
          <w:color w:val="231F20"/>
        </w:rPr>
        <w:t>for</w:t>
      </w:r>
      <w:r>
        <w:rPr>
          <w:color w:val="231F20"/>
          <w:spacing w:val="-14"/>
        </w:rPr>
        <w:t xml:space="preserve"> </w:t>
      </w:r>
      <w:r>
        <w:rPr>
          <w:color w:val="231F20"/>
        </w:rPr>
        <w:t>conducting</w:t>
      </w:r>
      <w:r>
        <w:rPr>
          <w:color w:val="231F20"/>
          <w:spacing w:val="-14"/>
        </w:rPr>
        <w:t xml:space="preserve"> </w:t>
      </w:r>
      <w:r>
        <w:rPr>
          <w:color w:val="231F20"/>
        </w:rPr>
        <w:t>board</w:t>
      </w:r>
      <w:r>
        <w:rPr>
          <w:color w:val="231F20"/>
          <w:spacing w:val="-14"/>
        </w:rPr>
        <w:t xml:space="preserve"> </w:t>
      </w:r>
      <w:r>
        <w:rPr>
          <w:color w:val="231F20"/>
        </w:rPr>
        <w:t>meetings</w:t>
      </w:r>
      <w:r>
        <w:rPr>
          <w:color w:val="231F20"/>
          <w:spacing w:val="-14"/>
        </w:rPr>
        <w:t xml:space="preserve"> </w:t>
      </w:r>
      <w:r>
        <w:rPr>
          <w:color w:val="231F20"/>
        </w:rPr>
        <w:t>with</w:t>
      </w:r>
      <w:r>
        <w:rPr>
          <w:color w:val="231F20"/>
          <w:spacing w:val="-14"/>
        </w:rPr>
        <w:t xml:space="preserve"> </w:t>
      </w:r>
      <w:r>
        <w:rPr>
          <w:color w:val="231F20"/>
        </w:rPr>
        <w:t>an</w:t>
      </w:r>
      <w:r>
        <w:rPr>
          <w:color w:val="231F20"/>
          <w:spacing w:val="-14"/>
        </w:rPr>
        <w:t xml:space="preserve"> </w:t>
      </w:r>
      <w:r>
        <w:rPr>
          <w:color w:val="231F20"/>
        </w:rPr>
        <w:t>emphasis on</w:t>
      </w:r>
      <w:r>
        <w:rPr>
          <w:color w:val="231F20"/>
          <w:spacing w:val="-12"/>
        </w:rPr>
        <w:t xml:space="preserve"> </w:t>
      </w:r>
      <w:r>
        <w:rPr>
          <w:color w:val="231F20"/>
        </w:rPr>
        <w:t>parliamentary</w:t>
      </w:r>
      <w:r>
        <w:rPr>
          <w:color w:val="231F20"/>
          <w:spacing w:val="-11"/>
        </w:rPr>
        <w:t xml:space="preserve"> </w:t>
      </w:r>
      <w:r>
        <w:rPr>
          <w:color w:val="231F20"/>
        </w:rPr>
        <w:t>procedure,</w:t>
      </w:r>
      <w:r>
        <w:rPr>
          <w:color w:val="231F20"/>
          <w:spacing w:val="-12"/>
        </w:rPr>
        <w:t xml:space="preserve"> </w:t>
      </w:r>
      <w:r>
        <w:rPr>
          <w:color w:val="231F20"/>
        </w:rPr>
        <w:t>ground</w:t>
      </w:r>
      <w:r>
        <w:rPr>
          <w:color w:val="231F20"/>
          <w:spacing w:val="-12"/>
        </w:rPr>
        <w:t xml:space="preserve"> </w:t>
      </w:r>
      <w:r>
        <w:rPr>
          <w:color w:val="231F20"/>
        </w:rPr>
        <w:t>rules,</w:t>
      </w:r>
      <w:r>
        <w:rPr>
          <w:color w:val="231F20"/>
          <w:spacing w:val="-12"/>
        </w:rPr>
        <w:t xml:space="preserve"> </w:t>
      </w:r>
      <w:r>
        <w:rPr>
          <w:color w:val="231F20"/>
        </w:rPr>
        <w:t>facilitator</w:t>
      </w:r>
      <w:r>
        <w:rPr>
          <w:color w:val="231F20"/>
          <w:spacing w:val="-12"/>
        </w:rPr>
        <w:t xml:space="preserve"> </w:t>
      </w:r>
      <w:r>
        <w:rPr>
          <w:color w:val="231F20"/>
        </w:rPr>
        <w:t>competencies,</w:t>
      </w:r>
      <w:r>
        <w:rPr>
          <w:color w:val="231F20"/>
          <w:spacing w:val="-12"/>
        </w:rPr>
        <w:t xml:space="preserve"> </w:t>
      </w:r>
      <w:r>
        <w:rPr>
          <w:color w:val="231F20"/>
        </w:rPr>
        <w:t>and</w:t>
      </w:r>
      <w:r>
        <w:rPr>
          <w:color w:val="231F20"/>
          <w:spacing w:val="-12"/>
        </w:rPr>
        <w:t xml:space="preserve"> </w:t>
      </w:r>
      <w:r>
        <w:rPr>
          <w:color w:val="231F20"/>
        </w:rPr>
        <w:t>use</w:t>
      </w:r>
      <w:r>
        <w:rPr>
          <w:color w:val="231F20"/>
          <w:spacing w:val="-12"/>
        </w:rPr>
        <w:t xml:space="preserve"> </w:t>
      </w:r>
      <w:r>
        <w:rPr>
          <w:color w:val="231F20"/>
        </w:rPr>
        <w:t>of</w:t>
      </w:r>
      <w:r>
        <w:rPr>
          <w:color w:val="231F20"/>
          <w:spacing w:val="-12"/>
        </w:rPr>
        <w:t xml:space="preserve"> </w:t>
      </w:r>
      <w:r>
        <w:rPr>
          <w:color w:val="231F20"/>
        </w:rPr>
        <w:t>by-laws.</w:t>
      </w:r>
      <w:r>
        <w:rPr>
          <w:color w:val="231F20"/>
          <w:spacing w:val="-12"/>
        </w:rPr>
        <w:t xml:space="preserve"> </w:t>
      </w:r>
      <w:r>
        <w:rPr>
          <w:color w:val="231F20"/>
        </w:rPr>
        <w:t>The</w:t>
      </w:r>
      <w:r>
        <w:rPr>
          <w:color w:val="231F20"/>
          <w:spacing w:val="-12"/>
        </w:rPr>
        <w:t xml:space="preserve"> </w:t>
      </w:r>
      <w:r>
        <w:rPr>
          <w:color w:val="231F20"/>
        </w:rPr>
        <w:t>fourth</w:t>
      </w:r>
      <w:r>
        <w:rPr>
          <w:color w:val="231F20"/>
          <w:spacing w:val="-12"/>
        </w:rPr>
        <w:t xml:space="preserve"> </w:t>
      </w:r>
      <w:r>
        <w:rPr>
          <w:color w:val="231F20"/>
        </w:rPr>
        <w:t>section addresses</w:t>
      </w:r>
      <w:r>
        <w:rPr>
          <w:color w:val="231F20"/>
          <w:spacing w:val="-11"/>
        </w:rPr>
        <w:t xml:space="preserve"> </w:t>
      </w:r>
      <w:r>
        <w:rPr>
          <w:color w:val="231F20"/>
        </w:rPr>
        <w:t>leadership</w:t>
      </w:r>
      <w:r>
        <w:rPr>
          <w:color w:val="231F20"/>
          <w:spacing w:val="-10"/>
        </w:rPr>
        <w:t xml:space="preserve"> </w:t>
      </w:r>
      <w:r>
        <w:rPr>
          <w:color w:val="231F20"/>
        </w:rPr>
        <w:t>and</w:t>
      </w:r>
      <w:r>
        <w:rPr>
          <w:color w:val="231F20"/>
          <w:spacing w:val="-11"/>
        </w:rPr>
        <w:t xml:space="preserve"> </w:t>
      </w:r>
      <w:r>
        <w:rPr>
          <w:color w:val="231F20"/>
        </w:rPr>
        <w:t>team</w:t>
      </w:r>
      <w:r>
        <w:rPr>
          <w:color w:val="231F20"/>
          <w:spacing w:val="-11"/>
        </w:rPr>
        <w:t xml:space="preserve"> </w:t>
      </w:r>
      <w:r>
        <w:rPr>
          <w:color w:val="231F20"/>
        </w:rPr>
        <w:t>building</w:t>
      </w:r>
      <w:r>
        <w:rPr>
          <w:color w:val="231F20"/>
          <w:spacing w:val="-10"/>
        </w:rPr>
        <w:t xml:space="preserve"> </w:t>
      </w:r>
      <w:r>
        <w:rPr>
          <w:color w:val="231F20"/>
        </w:rPr>
        <w:t>techniques.</w:t>
      </w:r>
      <w:r>
        <w:rPr>
          <w:color w:val="231F20"/>
          <w:spacing w:val="-11"/>
        </w:rPr>
        <w:t xml:space="preserve"> </w:t>
      </w:r>
      <w:r>
        <w:rPr>
          <w:color w:val="231F20"/>
        </w:rPr>
        <w:t>Last,</w:t>
      </w:r>
      <w:r>
        <w:rPr>
          <w:color w:val="231F20"/>
          <w:spacing w:val="-11"/>
        </w:rPr>
        <w:t xml:space="preserve"> </w:t>
      </w:r>
      <w:r>
        <w:rPr>
          <w:color w:val="231F20"/>
        </w:rPr>
        <w:t>section</w:t>
      </w:r>
      <w:r>
        <w:rPr>
          <w:color w:val="231F20"/>
          <w:spacing w:val="-11"/>
        </w:rPr>
        <w:t xml:space="preserve"> </w:t>
      </w:r>
      <w:r>
        <w:rPr>
          <w:color w:val="231F20"/>
        </w:rPr>
        <w:t>five</w:t>
      </w:r>
      <w:r>
        <w:rPr>
          <w:color w:val="231F20"/>
          <w:spacing w:val="-12"/>
        </w:rPr>
        <w:t xml:space="preserve"> </w:t>
      </w:r>
      <w:r>
        <w:rPr>
          <w:color w:val="231F20"/>
        </w:rPr>
        <w:t>describes</w:t>
      </w:r>
      <w:r>
        <w:rPr>
          <w:color w:val="231F20"/>
          <w:spacing w:val="-11"/>
        </w:rPr>
        <w:t xml:space="preserve"> </w:t>
      </w:r>
      <w:r>
        <w:rPr>
          <w:color w:val="231F20"/>
        </w:rPr>
        <w:t>each</w:t>
      </w:r>
      <w:r>
        <w:rPr>
          <w:color w:val="231F20"/>
          <w:spacing w:val="-11"/>
        </w:rPr>
        <w:t xml:space="preserve"> </w:t>
      </w:r>
      <w:r>
        <w:rPr>
          <w:color w:val="231F20"/>
        </w:rPr>
        <w:t>board</w:t>
      </w:r>
      <w:r>
        <w:rPr>
          <w:color w:val="231F20"/>
          <w:spacing w:val="-11"/>
        </w:rPr>
        <w:t xml:space="preserve"> </w:t>
      </w:r>
      <w:r>
        <w:rPr>
          <w:color w:val="231F20"/>
        </w:rPr>
        <w:t>in</w:t>
      </w:r>
      <w:r>
        <w:rPr>
          <w:color w:val="231F20"/>
          <w:spacing w:val="-10"/>
        </w:rPr>
        <w:t xml:space="preserve"> </w:t>
      </w:r>
      <w:r>
        <w:rPr>
          <w:color w:val="231F20"/>
        </w:rPr>
        <w:t>terms</w:t>
      </w:r>
      <w:r>
        <w:rPr>
          <w:color w:val="231F20"/>
          <w:spacing w:val="-12"/>
        </w:rPr>
        <w:t xml:space="preserve"> </w:t>
      </w:r>
      <w:r>
        <w:rPr>
          <w:color w:val="231F20"/>
        </w:rPr>
        <w:t>of</w:t>
      </w:r>
      <w:r>
        <w:rPr>
          <w:color w:val="231F20"/>
          <w:spacing w:val="-11"/>
        </w:rPr>
        <w:t xml:space="preserve"> </w:t>
      </w:r>
      <w:r>
        <w:rPr>
          <w:color w:val="231F20"/>
        </w:rPr>
        <w:t>creation, purpose,</w:t>
      </w:r>
      <w:r>
        <w:rPr>
          <w:color w:val="231F20"/>
          <w:spacing w:val="-12"/>
        </w:rPr>
        <w:t xml:space="preserve"> </w:t>
      </w:r>
      <w:r>
        <w:rPr>
          <w:color w:val="231F20"/>
        </w:rPr>
        <w:t>membership,</w:t>
      </w:r>
      <w:r>
        <w:rPr>
          <w:color w:val="231F20"/>
          <w:spacing w:val="-13"/>
        </w:rPr>
        <w:t xml:space="preserve"> </w:t>
      </w:r>
      <w:r>
        <w:rPr>
          <w:color w:val="231F20"/>
        </w:rPr>
        <w:t>authority,</w:t>
      </w:r>
      <w:r>
        <w:rPr>
          <w:color w:val="231F20"/>
          <w:spacing w:val="-12"/>
        </w:rPr>
        <w:t xml:space="preserve"> </w:t>
      </w:r>
      <w:r>
        <w:rPr>
          <w:color w:val="231F20"/>
        </w:rPr>
        <w:t>and</w:t>
      </w:r>
      <w:r>
        <w:rPr>
          <w:color w:val="231F20"/>
          <w:spacing w:val="-12"/>
        </w:rPr>
        <w:t xml:space="preserve"> </w:t>
      </w:r>
      <w:r>
        <w:rPr>
          <w:color w:val="231F20"/>
        </w:rPr>
        <w:t>funding</w:t>
      </w:r>
      <w:r>
        <w:rPr>
          <w:color w:val="231F20"/>
          <w:spacing w:val="-12"/>
        </w:rPr>
        <w:t xml:space="preserve"> </w:t>
      </w:r>
      <w:r>
        <w:rPr>
          <w:color w:val="231F20"/>
        </w:rPr>
        <w:t>with</w:t>
      </w:r>
      <w:r>
        <w:rPr>
          <w:color w:val="231F20"/>
          <w:spacing w:val="-12"/>
        </w:rPr>
        <w:t xml:space="preserve"> </w:t>
      </w:r>
      <w:r>
        <w:rPr>
          <w:color w:val="231F20"/>
        </w:rPr>
        <w:t>citations</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appropriate</w:t>
      </w:r>
      <w:r>
        <w:rPr>
          <w:color w:val="231F20"/>
          <w:spacing w:val="-12"/>
        </w:rPr>
        <w:t xml:space="preserve"> </w:t>
      </w:r>
      <w:r>
        <w:rPr>
          <w:color w:val="231F20"/>
        </w:rPr>
        <w:t>title,</w:t>
      </w:r>
      <w:r>
        <w:rPr>
          <w:color w:val="231F20"/>
          <w:spacing w:val="-12"/>
        </w:rPr>
        <w:t xml:space="preserve"> </w:t>
      </w:r>
      <w:r>
        <w:rPr>
          <w:color w:val="231F20"/>
        </w:rPr>
        <w:t>chapter</w:t>
      </w:r>
      <w:r>
        <w:rPr>
          <w:color w:val="231F20"/>
          <w:spacing w:val="-12"/>
        </w:rPr>
        <w:t xml:space="preserve"> </w:t>
      </w:r>
      <w:r>
        <w:rPr>
          <w:color w:val="231F20"/>
        </w:rPr>
        <w:t>and</w:t>
      </w:r>
    </w:p>
    <w:p w14:paraId="49184F23" w14:textId="77777777" w:rsidR="00BF7EBC" w:rsidRDefault="002C7365">
      <w:pPr>
        <w:pStyle w:val="BodyText"/>
        <w:spacing w:line="256" w:lineRule="auto"/>
        <w:ind w:left="1000" w:right="460"/>
      </w:pPr>
      <w:r>
        <w:rPr>
          <w:color w:val="231F20"/>
        </w:rPr>
        <w:t>part</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Montana</w:t>
      </w:r>
      <w:r>
        <w:rPr>
          <w:color w:val="231F20"/>
          <w:spacing w:val="-8"/>
        </w:rPr>
        <w:t xml:space="preserve"> </w:t>
      </w:r>
      <w:r>
        <w:rPr>
          <w:color w:val="231F20"/>
        </w:rPr>
        <w:t>Code</w:t>
      </w:r>
      <w:r>
        <w:rPr>
          <w:color w:val="231F20"/>
          <w:spacing w:val="-8"/>
        </w:rPr>
        <w:t xml:space="preserve"> </w:t>
      </w:r>
      <w:r>
        <w:rPr>
          <w:color w:val="231F20"/>
        </w:rPr>
        <w:t>Annotated</w:t>
      </w:r>
      <w:r>
        <w:rPr>
          <w:color w:val="231F20"/>
          <w:spacing w:val="-9"/>
        </w:rPr>
        <w:t xml:space="preserve"> </w:t>
      </w:r>
      <w:r>
        <w:rPr>
          <w:color w:val="231F20"/>
        </w:rPr>
        <w:t>(MCA).</w:t>
      </w:r>
      <w:r>
        <w:rPr>
          <w:color w:val="231F20"/>
          <w:spacing w:val="-8"/>
        </w:rPr>
        <w:t xml:space="preserve"> </w:t>
      </w:r>
      <w:r>
        <w:rPr>
          <w:color w:val="231F20"/>
        </w:rPr>
        <w:t>Links</w:t>
      </w:r>
      <w:r>
        <w:rPr>
          <w:color w:val="231F20"/>
          <w:spacing w:val="-9"/>
        </w:rPr>
        <w:t xml:space="preserve"> </w:t>
      </w:r>
      <w:r>
        <w:rPr>
          <w:color w:val="231F20"/>
        </w:rPr>
        <w:t>to</w:t>
      </w:r>
      <w:r>
        <w:rPr>
          <w:color w:val="231F20"/>
          <w:spacing w:val="-8"/>
        </w:rPr>
        <w:t xml:space="preserve"> </w:t>
      </w:r>
      <w:r>
        <w:rPr>
          <w:color w:val="231F20"/>
        </w:rPr>
        <w:t>web</w:t>
      </w:r>
      <w:r>
        <w:rPr>
          <w:color w:val="231F20"/>
          <w:spacing w:val="-9"/>
        </w:rPr>
        <w:t xml:space="preserve"> </w:t>
      </w:r>
      <w:r>
        <w:rPr>
          <w:color w:val="231F20"/>
        </w:rPr>
        <w:t>sites</w:t>
      </w:r>
      <w:r>
        <w:rPr>
          <w:color w:val="231F20"/>
          <w:spacing w:val="-8"/>
        </w:rPr>
        <w:t xml:space="preserve"> </w:t>
      </w:r>
      <w:r>
        <w:rPr>
          <w:color w:val="231F20"/>
        </w:rPr>
        <w:t>are</w:t>
      </w:r>
      <w:r>
        <w:rPr>
          <w:color w:val="231F20"/>
          <w:spacing w:val="-9"/>
        </w:rPr>
        <w:t xml:space="preserve"> </w:t>
      </w:r>
      <w:r>
        <w:rPr>
          <w:color w:val="231F20"/>
        </w:rPr>
        <w:t>provided</w:t>
      </w:r>
      <w:r>
        <w:rPr>
          <w:color w:val="231F20"/>
          <w:spacing w:val="-8"/>
        </w:rPr>
        <w:t xml:space="preserve"> </w:t>
      </w:r>
      <w:r>
        <w:rPr>
          <w:color w:val="231F20"/>
        </w:rPr>
        <w:t>throughout</w:t>
      </w:r>
      <w:r>
        <w:rPr>
          <w:color w:val="231F20"/>
          <w:spacing w:val="-8"/>
        </w:rPr>
        <w:t xml:space="preserve"> </w:t>
      </w:r>
      <w:r>
        <w:rPr>
          <w:color w:val="231F20"/>
        </w:rPr>
        <w:t>the</w:t>
      </w:r>
      <w:r>
        <w:rPr>
          <w:color w:val="231F20"/>
          <w:spacing w:val="-8"/>
        </w:rPr>
        <w:t xml:space="preserve"> </w:t>
      </w:r>
      <w:r>
        <w:rPr>
          <w:color w:val="231F20"/>
        </w:rPr>
        <w:t>handbook,</w:t>
      </w:r>
      <w:r>
        <w:rPr>
          <w:color w:val="231F20"/>
          <w:spacing w:val="-9"/>
        </w:rPr>
        <w:t xml:space="preserve"> </w:t>
      </w:r>
      <w:r>
        <w:rPr>
          <w:color w:val="231F20"/>
        </w:rPr>
        <w:t>with excerpts</w:t>
      </w:r>
      <w:r>
        <w:rPr>
          <w:color w:val="231F20"/>
          <w:spacing w:val="-15"/>
        </w:rPr>
        <w:t xml:space="preserve"> </w:t>
      </w:r>
      <w:r>
        <w:rPr>
          <w:color w:val="231F20"/>
        </w:rPr>
        <w:t>and</w:t>
      </w:r>
      <w:r>
        <w:rPr>
          <w:color w:val="231F20"/>
          <w:spacing w:val="-15"/>
        </w:rPr>
        <w:t xml:space="preserve"> </w:t>
      </w:r>
      <w:r>
        <w:rPr>
          <w:color w:val="231F20"/>
        </w:rPr>
        <w:t>links</w:t>
      </w:r>
      <w:r>
        <w:rPr>
          <w:color w:val="231F20"/>
          <w:spacing w:val="-12"/>
        </w:rPr>
        <w:t xml:space="preserve"> </w:t>
      </w:r>
      <w:r>
        <w:rPr>
          <w:color w:val="231F20"/>
        </w:rPr>
        <w:t>directly</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MCA</w:t>
      </w:r>
      <w:r>
        <w:rPr>
          <w:color w:val="231F20"/>
          <w:spacing w:val="-14"/>
        </w:rPr>
        <w:t xml:space="preserve"> </w:t>
      </w:r>
      <w:r>
        <w:rPr>
          <w:color w:val="231F20"/>
        </w:rPr>
        <w:t>presented</w:t>
      </w:r>
      <w:r>
        <w:rPr>
          <w:color w:val="231F20"/>
          <w:spacing w:val="-13"/>
        </w:rPr>
        <w:t xml:space="preserve"> </w:t>
      </w:r>
      <w:r>
        <w:rPr>
          <w:color w:val="231F20"/>
        </w:rPr>
        <w:t>by</w:t>
      </w:r>
      <w:r>
        <w:rPr>
          <w:color w:val="231F20"/>
          <w:spacing w:val="-15"/>
        </w:rPr>
        <w:t xml:space="preserve"> </w:t>
      </w:r>
      <w:r>
        <w:rPr>
          <w:color w:val="231F20"/>
        </w:rPr>
        <w:t>Title-Chapter-Part.</w:t>
      </w:r>
      <w:r>
        <w:rPr>
          <w:color w:val="231F20"/>
          <w:spacing w:val="-12"/>
        </w:rPr>
        <w:t xml:space="preserve"> </w:t>
      </w:r>
      <w:r>
        <w:rPr>
          <w:color w:val="231F20"/>
        </w:rPr>
        <w:t>For</w:t>
      </w:r>
      <w:r>
        <w:rPr>
          <w:color w:val="231F20"/>
          <w:spacing w:val="-13"/>
        </w:rPr>
        <w:t xml:space="preserve"> </w:t>
      </w:r>
      <w:r>
        <w:rPr>
          <w:color w:val="231F20"/>
        </w:rPr>
        <w:t>complete</w:t>
      </w:r>
      <w:r>
        <w:rPr>
          <w:color w:val="231F20"/>
          <w:spacing w:val="-13"/>
        </w:rPr>
        <w:t xml:space="preserve"> </w:t>
      </w:r>
      <w:r>
        <w:rPr>
          <w:color w:val="231F20"/>
        </w:rPr>
        <w:t>detailed</w:t>
      </w:r>
      <w:r>
        <w:rPr>
          <w:color w:val="231F20"/>
          <w:spacing w:val="-13"/>
        </w:rPr>
        <w:t xml:space="preserve"> </w:t>
      </w:r>
      <w:r>
        <w:rPr>
          <w:color w:val="231F20"/>
        </w:rPr>
        <w:t>information,</w:t>
      </w:r>
      <w:r>
        <w:rPr>
          <w:color w:val="231F20"/>
          <w:spacing w:val="-13"/>
        </w:rPr>
        <w:t xml:space="preserve"> </w:t>
      </w:r>
      <w:r>
        <w:rPr>
          <w:color w:val="231F20"/>
        </w:rPr>
        <w:t xml:space="preserve">users </w:t>
      </w:r>
      <w:r>
        <w:rPr>
          <w:color w:val="231F20"/>
          <w:spacing w:val="-2"/>
        </w:rPr>
        <w:t>should</w:t>
      </w:r>
      <w:r>
        <w:rPr>
          <w:color w:val="231F20"/>
          <w:spacing w:val="-8"/>
        </w:rPr>
        <w:t xml:space="preserve"> </w:t>
      </w:r>
      <w:r>
        <w:rPr>
          <w:color w:val="231F20"/>
          <w:spacing w:val="-2"/>
        </w:rPr>
        <w:t>carefully</w:t>
      </w:r>
      <w:r>
        <w:rPr>
          <w:color w:val="231F20"/>
          <w:spacing w:val="-9"/>
        </w:rPr>
        <w:t xml:space="preserve"> </w:t>
      </w:r>
      <w:r>
        <w:rPr>
          <w:color w:val="231F20"/>
          <w:spacing w:val="-2"/>
        </w:rPr>
        <w:t>study</w:t>
      </w:r>
      <w:r>
        <w:rPr>
          <w:color w:val="231F20"/>
          <w:spacing w:val="-8"/>
        </w:rPr>
        <w:t xml:space="preserve"> </w:t>
      </w:r>
      <w:r>
        <w:rPr>
          <w:color w:val="231F20"/>
          <w:spacing w:val="-2"/>
        </w:rPr>
        <w:t>the</w:t>
      </w:r>
      <w:r>
        <w:rPr>
          <w:color w:val="231F20"/>
          <w:spacing w:val="-8"/>
        </w:rPr>
        <w:t xml:space="preserve"> </w:t>
      </w:r>
      <w:r>
        <w:rPr>
          <w:color w:val="231F20"/>
          <w:spacing w:val="-2"/>
        </w:rPr>
        <w:t>MCA</w:t>
      </w:r>
      <w:r>
        <w:rPr>
          <w:color w:val="231F20"/>
          <w:spacing w:val="-8"/>
        </w:rPr>
        <w:t xml:space="preserve"> </w:t>
      </w:r>
      <w:r>
        <w:rPr>
          <w:color w:val="231F20"/>
          <w:spacing w:val="-2"/>
        </w:rPr>
        <w:t>or</w:t>
      </w:r>
      <w:r>
        <w:rPr>
          <w:color w:val="231F20"/>
          <w:spacing w:val="-8"/>
        </w:rPr>
        <w:t xml:space="preserve"> </w:t>
      </w:r>
      <w:r>
        <w:rPr>
          <w:color w:val="231F20"/>
          <w:spacing w:val="-2"/>
        </w:rPr>
        <w:t>the</w:t>
      </w:r>
      <w:r>
        <w:rPr>
          <w:color w:val="231F20"/>
          <w:spacing w:val="-8"/>
        </w:rPr>
        <w:t xml:space="preserve"> </w:t>
      </w:r>
      <w:r>
        <w:rPr>
          <w:color w:val="231F20"/>
          <w:spacing w:val="-2"/>
        </w:rPr>
        <w:t>specific</w:t>
      </w:r>
      <w:r>
        <w:rPr>
          <w:color w:val="231F20"/>
          <w:spacing w:val="-8"/>
        </w:rPr>
        <w:t xml:space="preserve"> </w:t>
      </w:r>
      <w:r>
        <w:rPr>
          <w:color w:val="231F20"/>
          <w:spacing w:val="-2"/>
        </w:rPr>
        <w:t>resolution</w:t>
      </w:r>
      <w:r>
        <w:rPr>
          <w:color w:val="231F20"/>
          <w:spacing w:val="-8"/>
        </w:rPr>
        <w:t xml:space="preserve"> </w:t>
      </w:r>
      <w:r>
        <w:rPr>
          <w:color w:val="231F20"/>
          <w:spacing w:val="-2"/>
        </w:rPr>
        <w:t>pertaining</w:t>
      </w:r>
      <w:r>
        <w:rPr>
          <w:color w:val="231F20"/>
          <w:spacing w:val="-7"/>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board</w:t>
      </w:r>
      <w:r>
        <w:rPr>
          <w:color w:val="231F20"/>
          <w:spacing w:val="-8"/>
        </w:rPr>
        <w:t xml:space="preserve"> </w:t>
      </w:r>
      <w:r>
        <w:rPr>
          <w:color w:val="231F20"/>
          <w:spacing w:val="-2"/>
        </w:rPr>
        <w:t>and</w:t>
      </w:r>
      <w:r>
        <w:rPr>
          <w:color w:val="231F20"/>
          <w:spacing w:val="-8"/>
        </w:rPr>
        <w:t xml:space="preserve"> </w:t>
      </w:r>
      <w:r>
        <w:rPr>
          <w:color w:val="231F20"/>
          <w:spacing w:val="-2"/>
        </w:rPr>
        <w:t>always</w:t>
      </w:r>
      <w:r>
        <w:rPr>
          <w:color w:val="231F20"/>
          <w:spacing w:val="-8"/>
        </w:rPr>
        <w:t xml:space="preserve"> </w:t>
      </w:r>
      <w:r>
        <w:rPr>
          <w:color w:val="231F20"/>
          <w:spacing w:val="-2"/>
        </w:rPr>
        <w:t>consult</w:t>
      </w:r>
      <w:r>
        <w:rPr>
          <w:color w:val="231F20"/>
          <w:spacing w:val="-6"/>
        </w:rPr>
        <w:t xml:space="preserve"> </w:t>
      </w:r>
      <w:r>
        <w:rPr>
          <w:color w:val="231F20"/>
          <w:spacing w:val="-2"/>
        </w:rPr>
        <w:t>with</w:t>
      </w:r>
      <w:r>
        <w:rPr>
          <w:color w:val="231F20"/>
          <w:spacing w:val="-8"/>
        </w:rPr>
        <w:t xml:space="preserve"> </w:t>
      </w:r>
      <w:r>
        <w:rPr>
          <w:color w:val="231F20"/>
          <w:spacing w:val="-2"/>
        </w:rPr>
        <w:t xml:space="preserve">relevant, </w:t>
      </w:r>
      <w:r>
        <w:rPr>
          <w:color w:val="231F20"/>
        </w:rPr>
        <w:t>competent, and appropriate legal counsel.</w:t>
      </w:r>
    </w:p>
    <w:p w14:paraId="44A0C110" w14:textId="4F388BDD" w:rsidR="00BF7EBC" w:rsidRDefault="002C7365">
      <w:pPr>
        <w:pStyle w:val="BodyText"/>
        <w:spacing w:before="79" w:line="256" w:lineRule="auto"/>
        <w:ind w:left="1000" w:right="460"/>
      </w:pPr>
      <w:r>
        <w:rPr>
          <w:color w:val="231F20"/>
        </w:rPr>
        <w:t xml:space="preserve">There are many boards, districts, </w:t>
      </w:r>
      <w:r w:rsidR="003F3CB2">
        <w:rPr>
          <w:color w:val="231F20"/>
        </w:rPr>
        <w:t>commissions,</w:t>
      </w:r>
      <w:r>
        <w:rPr>
          <w:color w:val="231F20"/>
        </w:rPr>
        <w:t xml:space="preserve"> and committees in Montana, each with varying responsibilities and</w:t>
      </w:r>
      <w:r>
        <w:rPr>
          <w:color w:val="231F20"/>
          <w:spacing w:val="-4"/>
        </w:rPr>
        <w:t xml:space="preserve"> </w:t>
      </w:r>
      <w:r>
        <w:rPr>
          <w:color w:val="231F20"/>
        </w:rPr>
        <w:t>powers.</w:t>
      </w:r>
      <w:r>
        <w:rPr>
          <w:color w:val="231F20"/>
          <w:position w:val="8"/>
          <w:sz w:val="14"/>
        </w:rPr>
        <w:t>1</w:t>
      </w:r>
      <w:r>
        <w:rPr>
          <w:color w:val="231F20"/>
          <w:spacing w:val="22"/>
          <w:position w:val="8"/>
          <w:sz w:val="14"/>
        </w:rPr>
        <w:t xml:space="preserve"> </w:t>
      </w:r>
      <w:r>
        <w:rPr>
          <w:color w:val="231F20"/>
        </w:rPr>
        <w:t>Some</w:t>
      </w:r>
      <w:r>
        <w:rPr>
          <w:color w:val="231F20"/>
          <w:spacing w:val="-3"/>
        </w:rPr>
        <w:t xml:space="preserve"> </w:t>
      </w:r>
      <w:r>
        <w:rPr>
          <w:color w:val="231F20"/>
        </w:rPr>
        <w:t>boards</w:t>
      </w:r>
      <w:r>
        <w:rPr>
          <w:color w:val="231F20"/>
          <w:spacing w:val="-4"/>
        </w:rPr>
        <w:t xml:space="preserve"> </w:t>
      </w:r>
      <w:r>
        <w:rPr>
          <w:color w:val="231F20"/>
        </w:rPr>
        <w:t>are</w:t>
      </w:r>
      <w:r>
        <w:rPr>
          <w:color w:val="231F20"/>
          <w:spacing w:val="-4"/>
        </w:rPr>
        <w:t xml:space="preserve"> </w:t>
      </w:r>
      <w:r>
        <w:rPr>
          <w:color w:val="231F20"/>
        </w:rPr>
        <w:t>made</w:t>
      </w:r>
      <w:r>
        <w:rPr>
          <w:color w:val="231F20"/>
          <w:spacing w:val="-3"/>
        </w:rPr>
        <w:t xml:space="preserve"> </w:t>
      </w:r>
      <w:r>
        <w:rPr>
          <w:color w:val="231F20"/>
        </w:rPr>
        <w:t>up</w:t>
      </w:r>
      <w:r>
        <w:rPr>
          <w:color w:val="231F20"/>
          <w:spacing w:val="-3"/>
        </w:rPr>
        <w:t xml:space="preserve"> </w:t>
      </w:r>
      <w:r>
        <w:rPr>
          <w:color w:val="231F20"/>
        </w:rPr>
        <w:t>of</w:t>
      </w:r>
      <w:r>
        <w:rPr>
          <w:color w:val="231F20"/>
          <w:spacing w:val="-4"/>
        </w:rPr>
        <w:t xml:space="preserve"> </w:t>
      </w:r>
      <w:r>
        <w:rPr>
          <w:color w:val="231F20"/>
        </w:rPr>
        <w:t>members</w:t>
      </w:r>
      <w:r>
        <w:rPr>
          <w:color w:val="231F20"/>
          <w:spacing w:val="-3"/>
        </w:rPr>
        <w:t xml:space="preserve"> </w:t>
      </w:r>
      <w:r>
        <w:rPr>
          <w:color w:val="231F20"/>
        </w:rPr>
        <w:t>appointed</w:t>
      </w:r>
      <w:r>
        <w:rPr>
          <w:color w:val="231F20"/>
          <w:spacing w:val="-4"/>
        </w:rPr>
        <w:t xml:space="preserve"> </w:t>
      </w:r>
      <w:r>
        <w:rPr>
          <w:color w:val="231F20"/>
        </w:rPr>
        <w:t>by</w:t>
      </w:r>
      <w:r>
        <w:rPr>
          <w:color w:val="231F20"/>
          <w:spacing w:val="-4"/>
        </w:rPr>
        <w:t xml:space="preserve"> </w:t>
      </w:r>
      <w:r>
        <w:rPr>
          <w:color w:val="231F20"/>
        </w:rPr>
        <w:t>the</w:t>
      </w:r>
      <w:r>
        <w:rPr>
          <w:color w:val="231F20"/>
          <w:spacing w:val="-3"/>
        </w:rPr>
        <w:t xml:space="preserve"> </w:t>
      </w:r>
      <w:r>
        <w:rPr>
          <w:color w:val="231F20"/>
        </w:rPr>
        <w:t>Governor</w:t>
      </w:r>
      <w:r>
        <w:rPr>
          <w:color w:val="231F20"/>
          <w:spacing w:val="-3"/>
        </w:rPr>
        <w:t xml:space="preserve"> </w:t>
      </w:r>
      <w:r>
        <w:rPr>
          <w:color w:val="231F20"/>
        </w:rPr>
        <w:t>or</w:t>
      </w:r>
      <w:r>
        <w:rPr>
          <w:color w:val="231F20"/>
          <w:spacing w:val="-4"/>
        </w:rPr>
        <w:t xml:space="preserve"> </w:t>
      </w:r>
      <w:r>
        <w:rPr>
          <w:color w:val="231F20"/>
        </w:rPr>
        <w:t>local</w:t>
      </w:r>
      <w:r>
        <w:rPr>
          <w:color w:val="231F20"/>
          <w:spacing w:val="-3"/>
        </w:rPr>
        <w:t xml:space="preserve"> </w:t>
      </w:r>
      <w:r>
        <w:rPr>
          <w:color w:val="231F20"/>
        </w:rPr>
        <w:t>government</w:t>
      </w:r>
      <w:r>
        <w:rPr>
          <w:color w:val="231F20"/>
          <w:spacing w:val="-3"/>
        </w:rPr>
        <w:t xml:space="preserve"> </w:t>
      </w:r>
      <w:r>
        <w:rPr>
          <w:color w:val="231F20"/>
        </w:rPr>
        <w:t>officials, others</w:t>
      </w:r>
      <w:r>
        <w:rPr>
          <w:color w:val="231F20"/>
          <w:spacing w:val="-1"/>
        </w:rPr>
        <w:t xml:space="preserve"> </w:t>
      </w:r>
      <w:r>
        <w:rPr>
          <w:color w:val="231F20"/>
        </w:rPr>
        <w:t>are</w:t>
      </w:r>
      <w:r>
        <w:rPr>
          <w:color w:val="231F20"/>
          <w:spacing w:val="-1"/>
        </w:rPr>
        <w:t xml:space="preserve"> </w:t>
      </w:r>
      <w:r>
        <w:rPr>
          <w:color w:val="231F20"/>
        </w:rPr>
        <w:t>elected by</w:t>
      </w:r>
      <w:r>
        <w:rPr>
          <w:color w:val="231F20"/>
          <w:spacing w:val="-1"/>
        </w:rPr>
        <w:t xml:space="preserve"> </w:t>
      </w:r>
      <w:r>
        <w:rPr>
          <w:color w:val="231F20"/>
        </w:rPr>
        <w:t>voters, while still others</w:t>
      </w:r>
      <w:r>
        <w:rPr>
          <w:color w:val="231F20"/>
          <w:spacing w:val="-1"/>
        </w:rPr>
        <w:t xml:space="preserve"> </w:t>
      </w:r>
      <w:r>
        <w:rPr>
          <w:color w:val="231F20"/>
        </w:rPr>
        <w:t>are</w:t>
      </w:r>
      <w:r>
        <w:rPr>
          <w:color w:val="231F20"/>
          <w:spacing w:val="-1"/>
        </w:rPr>
        <w:t xml:space="preserve"> </w:t>
      </w:r>
      <w:r>
        <w:rPr>
          <w:color w:val="231F20"/>
        </w:rPr>
        <w:t>made up</w:t>
      </w:r>
      <w:r>
        <w:rPr>
          <w:color w:val="231F20"/>
          <w:spacing w:val="-5"/>
        </w:rPr>
        <w:t xml:space="preserve"> </w:t>
      </w:r>
      <w:r>
        <w:rPr>
          <w:i/>
          <w:color w:val="231F20"/>
        </w:rPr>
        <w:t>ex officio</w:t>
      </w:r>
      <w:r>
        <w:rPr>
          <w:i/>
          <w:color w:val="231F20"/>
          <w:spacing w:val="-1"/>
        </w:rPr>
        <w:t xml:space="preserve"> </w:t>
      </w:r>
      <w:r>
        <w:rPr>
          <w:color w:val="231F20"/>
        </w:rPr>
        <w:t>by</w:t>
      </w:r>
      <w:r>
        <w:rPr>
          <w:color w:val="231F20"/>
          <w:spacing w:val="-1"/>
        </w:rPr>
        <w:t xml:space="preserve"> </w:t>
      </w:r>
      <w:r>
        <w:rPr>
          <w:color w:val="231F20"/>
        </w:rPr>
        <w:t>local government officials.</w:t>
      </w:r>
      <w:r>
        <w:rPr>
          <w:color w:val="231F20"/>
          <w:spacing w:val="-1"/>
        </w:rPr>
        <w:t xml:space="preserve"> </w:t>
      </w:r>
      <w:r>
        <w:rPr>
          <w:color w:val="231F20"/>
        </w:rPr>
        <w:t xml:space="preserve">Some boards can levy mills and issue bonds while others are purely advisory in nature with no </w:t>
      </w:r>
      <w:r w:rsidR="003F3CB2">
        <w:rPr>
          <w:color w:val="231F20"/>
        </w:rPr>
        <w:t>decision-making</w:t>
      </w:r>
      <w:r>
        <w:rPr>
          <w:color w:val="231F20"/>
        </w:rPr>
        <w:t xml:space="preserve"> authority.</w:t>
      </w:r>
    </w:p>
    <w:p w14:paraId="661B6A5D" w14:textId="06EA33CE" w:rsidR="00BF7EBC" w:rsidRDefault="002C7365">
      <w:pPr>
        <w:pStyle w:val="BodyText"/>
        <w:spacing w:line="256" w:lineRule="auto"/>
        <w:ind w:left="1000" w:right="460"/>
      </w:pPr>
      <w:r>
        <w:rPr>
          <w:color w:val="231F20"/>
        </w:rPr>
        <w:t xml:space="preserve">Some boards are quasi-judicial and can exercise judgment and discretion by granting, </w:t>
      </w:r>
      <w:r w:rsidR="003F3CB2">
        <w:rPr>
          <w:color w:val="231F20"/>
        </w:rPr>
        <w:t>denying,</w:t>
      </w:r>
      <w:r>
        <w:rPr>
          <w:color w:val="231F20"/>
        </w:rPr>
        <w:t xml:space="preserve"> or determining legal</w:t>
      </w:r>
      <w:r>
        <w:rPr>
          <w:color w:val="231F20"/>
          <w:spacing w:val="-2"/>
        </w:rPr>
        <w:t xml:space="preserve"> </w:t>
      </w:r>
      <w:r>
        <w:rPr>
          <w:color w:val="231F20"/>
        </w:rPr>
        <w:t>rights</w:t>
      </w:r>
      <w:r>
        <w:rPr>
          <w:color w:val="231F20"/>
          <w:spacing w:val="-3"/>
        </w:rPr>
        <w:t xml:space="preserve"> </w:t>
      </w:r>
      <w:r>
        <w:rPr>
          <w:color w:val="231F20"/>
        </w:rPr>
        <w:t>and</w:t>
      </w:r>
      <w:r>
        <w:rPr>
          <w:color w:val="231F20"/>
          <w:spacing w:val="-3"/>
        </w:rPr>
        <w:t xml:space="preserve"> </w:t>
      </w:r>
      <w:r>
        <w:rPr>
          <w:color w:val="231F20"/>
        </w:rPr>
        <w:t>privileges</w:t>
      </w:r>
      <w:r>
        <w:rPr>
          <w:color w:val="231F20"/>
          <w:spacing w:val="-3"/>
        </w:rPr>
        <w:t xml:space="preserve"> </w:t>
      </w:r>
      <w:r>
        <w:rPr>
          <w:color w:val="231F20"/>
        </w:rPr>
        <w:t>while</w:t>
      </w:r>
      <w:r>
        <w:rPr>
          <w:color w:val="231F20"/>
          <w:spacing w:val="-2"/>
        </w:rPr>
        <w:t xml:space="preserve"> </w:t>
      </w:r>
      <w:r>
        <w:rPr>
          <w:color w:val="231F20"/>
        </w:rPr>
        <w:t>others</w:t>
      </w:r>
      <w:r>
        <w:rPr>
          <w:color w:val="231F20"/>
          <w:spacing w:val="-3"/>
        </w:rPr>
        <w:t xml:space="preserve"> </w:t>
      </w:r>
      <w:r>
        <w:rPr>
          <w:color w:val="231F20"/>
        </w:rPr>
        <w:t>have</w:t>
      </w:r>
      <w:r>
        <w:rPr>
          <w:color w:val="231F20"/>
          <w:spacing w:val="-3"/>
        </w:rPr>
        <w:t xml:space="preserve"> </w:t>
      </w:r>
      <w:r>
        <w:rPr>
          <w:color w:val="231F20"/>
        </w:rPr>
        <w:t>no</w:t>
      </w:r>
      <w:r>
        <w:rPr>
          <w:color w:val="231F20"/>
          <w:spacing w:val="-3"/>
        </w:rPr>
        <w:t xml:space="preserve"> </w:t>
      </w:r>
      <w:r>
        <w:rPr>
          <w:color w:val="231F20"/>
        </w:rPr>
        <w:t>ability</w:t>
      </w:r>
      <w:r>
        <w:rPr>
          <w:color w:val="231F20"/>
          <w:spacing w:val="-3"/>
        </w:rPr>
        <w:t xml:space="preserve"> </w:t>
      </w:r>
      <w:r>
        <w:rPr>
          <w:color w:val="231F20"/>
        </w:rPr>
        <w:t>to</w:t>
      </w:r>
      <w:r>
        <w:rPr>
          <w:color w:val="231F20"/>
          <w:spacing w:val="-2"/>
        </w:rPr>
        <w:t xml:space="preserve"> </w:t>
      </w:r>
      <w:r>
        <w:rPr>
          <w:color w:val="231F20"/>
        </w:rPr>
        <w:t>adjudicate</w:t>
      </w:r>
      <w:r>
        <w:rPr>
          <w:color w:val="231F20"/>
          <w:spacing w:val="-3"/>
        </w:rPr>
        <w:t xml:space="preserve"> </w:t>
      </w:r>
      <w:r>
        <w:rPr>
          <w:color w:val="231F20"/>
        </w:rPr>
        <w:t>disputes.</w:t>
      </w:r>
      <w:r>
        <w:rPr>
          <w:color w:val="231F20"/>
          <w:spacing w:val="-2"/>
        </w:rPr>
        <w:t xml:space="preserve"> </w:t>
      </w:r>
      <w:r>
        <w:rPr>
          <w:color w:val="231F20"/>
        </w:rPr>
        <w:t>Some</w:t>
      </w:r>
      <w:r>
        <w:rPr>
          <w:color w:val="231F20"/>
          <w:spacing w:val="-2"/>
        </w:rPr>
        <w:t xml:space="preserve"> </w:t>
      </w:r>
      <w:r>
        <w:rPr>
          <w:color w:val="231F20"/>
        </w:rPr>
        <w:t>serve</w:t>
      </w:r>
      <w:r>
        <w:rPr>
          <w:color w:val="231F20"/>
          <w:spacing w:val="-2"/>
        </w:rPr>
        <w:t xml:space="preserve"> </w:t>
      </w:r>
      <w:r>
        <w:rPr>
          <w:color w:val="231F20"/>
        </w:rPr>
        <w:t>at</w:t>
      </w:r>
      <w:r>
        <w:rPr>
          <w:color w:val="231F20"/>
          <w:spacing w:val="-3"/>
        </w:rPr>
        <w:t xml:space="preserve"> </w:t>
      </w:r>
      <w:r>
        <w:rPr>
          <w:color w:val="231F20"/>
        </w:rPr>
        <w:t>the</w:t>
      </w:r>
      <w:r>
        <w:rPr>
          <w:color w:val="231F20"/>
          <w:spacing w:val="-2"/>
        </w:rPr>
        <w:t xml:space="preserve"> </w:t>
      </w:r>
      <w:r>
        <w:rPr>
          <w:color w:val="231F20"/>
        </w:rPr>
        <w:t>state</w:t>
      </w:r>
      <w:r>
        <w:rPr>
          <w:color w:val="231F20"/>
          <w:spacing w:val="-2"/>
        </w:rPr>
        <w:t xml:space="preserve"> </w:t>
      </w:r>
      <w:r>
        <w:rPr>
          <w:color w:val="231F20"/>
        </w:rPr>
        <w:t>level,</w:t>
      </w:r>
      <w:r>
        <w:rPr>
          <w:color w:val="231F20"/>
          <w:spacing w:val="-2"/>
        </w:rPr>
        <w:t xml:space="preserve"> </w:t>
      </w:r>
      <w:r>
        <w:rPr>
          <w:color w:val="231F20"/>
        </w:rPr>
        <w:t>some are termed “special districts” and considered distinct government units by the U.S. Census Bureau,</w:t>
      </w:r>
    </w:p>
    <w:p w14:paraId="44CC4CAC" w14:textId="77777777" w:rsidR="00BF7EBC" w:rsidRDefault="002C7365">
      <w:pPr>
        <w:pStyle w:val="BodyText"/>
        <w:spacing w:line="256" w:lineRule="auto"/>
        <w:ind w:left="1000" w:right="578"/>
      </w:pPr>
      <w:r>
        <w:rPr>
          <w:color w:val="231F20"/>
        </w:rPr>
        <w:t>while others are termed “subordinate agencies” and not counted as separate government entities even though referred</w:t>
      </w:r>
      <w:r>
        <w:rPr>
          <w:color w:val="231F20"/>
          <w:spacing w:val="-2"/>
        </w:rPr>
        <w:t xml:space="preserve"> </w:t>
      </w:r>
      <w:r>
        <w:rPr>
          <w:color w:val="231F20"/>
        </w:rPr>
        <w:t>to</w:t>
      </w:r>
      <w:r>
        <w:rPr>
          <w:color w:val="231F20"/>
          <w:spacing w:val="-1"/>
        </w:rPr>
        <w:t xml:space="preserve"> </w:t>
      </w:r>
      <w:r>
        <w:rPr>
          <w:color w:val="231F20"/>
        </w:rPr>
        <w:t>as</w:t>
      </w:r>
      <w:r>
        <w:rPr>
          <w:color w:val="231F20"/>
          <w:spacing w:val="-2"/>
        </w:rPr>
        <w:t xml:space="preserve"> </w:t>
      </w:r>
      <w:r>
        <w:rPr>
          <w:color w:val="231F20"/>
        </w:rPr>
        <w:t>“districts.”</w:t>
      </w:r>
      <w:r>
        <w:rPr>
          <w:color w:val="231F20"/>
          <w:spacing w:val="-1"/>
        </w:rPr>
        <w:t xml:space="preserve"> </w:t>
      </w:r>
      <w:r>
        <w:rPr>
          <w:color w:val="231F20"/>
        </w:rPr>
        <w:t>Some</w:t>
      </w:r>
      <w:r>
        <w:rPr>
          <w:color w:val="231F20"/>
          <w:spacing w:val="-1"/>
        </w:rPr>
        <w:t xml:space="preserve"> </w:t>
      </w:r>
      <w:r>
        <w:rPr>
          <w:color w:val="231F20"/>
        </w:rPr>
        <w:t>function</w:t>
      </w:r>
      <w:r>
        <w:rPr>
          <w:color w:val="231F20"/>
          <w:spacing w:val="-1"/>
        </w:rPr>
        <w:t xml:space="preserve"> </w:t>
      </w:r>
      <w:r>
        <w:rPr>
          <w:color w:val="231F20"/>
        </w:rPr>
        <w:t>only</w:t>
      </w:r>
      <w:r>
        <w:rPr>
          <w:color w:val="231F20"/>
          <w:spacing w:val="-2"/>
        </w:rPr>
        <w:t xml:space="preserve"> </w:t>
      </w:r>
      <w:r>
        <w:rPr>
          <w:color w:val="231F20"/>
        </w:rPr>
        <w:t>in</w:t>
      </w:r>
      <w:r>
        <w:rPr>
          <w:color w:val="231F20"/>
          <w:spacing w:val="-1"/>
        </w:rPr>
        <w:t xml:space="preserve"> </w:t>
      </w:r>
      <w:r>
        <w:rPr>
          <w:color w:val="231F20"/>
        </w:rPr>
        <w:t>municipalities,</w:t>
      </w:r>
      <w:r>
        <w:rPr>
          <w:color w:val="231F20"/>
          <w:spacing w:val="-1"/>
        </w:rPr>
        <w:t xml:space="preserve"> </w:t>
      </w:r>
      <w:r>
        <w:rPr>
          <w:color w:val="231F20"/>
        </w:rPr>
        <w:t>others</w:t>
      </w:r>
      <w:r>
        <w:rPr>
          <w:color w:val="231F20"/>
          <w:spacing w:val="-2"/>
        </w:rPr>
        <w:t xml:space="preserve"> </w:t>
      </w:r>
      <w:r>
        <w:rPr>
          <w:color w:val="231F20"/>
        </w:rPr>
        <w:t>at</w:t>
      </w:r>
      <w:r>
        <w:rPr>
          <w:color w:val="231F20"/>
          <w:spacing w:val="-2"/>
        </w:rPr>
        <w:t xml:space="preserve"> </w:t>
      </w:r>
      <w:r>
        <w:rPr>
          <w:color w:val="231F20"/>
        </w:rPr>
        <w:t>the</w:t>
      </w:r>
      <w:r>
        <w:rPr>
          <w:color w:val="231F20"/>
          <w:spacing w:val="-1"/>
        </w:rPr>
        <w:t xml:space="preserve"> </w:t>
      </w:r>
      <w:r>
        <w:rPr>
          <w:color w:val="231F20"/>
        </w:rPr>
        <w:t>county</w:t>
      </w:r>
      <w:r>
        <w:rPr>
          <w:color w:val="231F20"/>
          <w:spacing w:val="-1"/>
        </w:rPr>
        <w:t xml:space="preserve"> </w:t>
      </w:r>
      <w:r>
        <w:rPr>
          <w:color w:val="231F20"/>
        </w:rPr>
        <w:t>or</w:t>
      </w:r>
      <w:r>
        <w:rPr>
          <w:color w:val="231F20"/>
          <w:spacing w:val="-2"/>
        </w:rPr>
        <w:t xml:space="preserve"> </w:t>
      </w:r>
      <w:r>
        <w:rPr>
          <w:color w:val="231F20"/>
        </w:rPr>
        <w:t>state</w:t>
      </w:r>
      <w:r>
        <w:rPr>
          <w:color w:val="231F20"/>
          <w:spacing w:val="-1"/>
        </w:rPr>
        <w:t xml:space="preserve"> </w:t>
      </w:r>
      <w:r>
        <w:rPr>
          <w:color w:val="231F20"/>
        </w:rPr>
        <w:t>level,</w:t>
      </w:r>
      <w:r>
        <w:rPr>
          <w:color w:val="231F20"/>
          <w:spacing w:val="-1"/>
        </w:rPr>
        <w:t xml:space="preserve"> </w:t>
      </w:r>
      <w:r>
        <w:rPr>
          <w:color w:val="231F20"/>
        </w:rPr>
        <w:t>and</w:t>
      </w:r>
      <w:r>
        <w:rPr>
          <w:color w:val="231F20"/>
          <w:spacing w:val="-2"/>
        </w:rPr>
        <w:t xml:space="preserve"> </w:t>
      </w:r>
      <w:r>
        <w:rPr>
          <w:color w:val="231F20"/>
        </w:rPr>
        <w:t>some</w:t>
      </w:r>
      <w:r>
        <w:rPr>
          <w:color w:val="231F20"/>
          <w:spacing w:val="-1"/>
        </w:rPr>
        <w:t xml:space="preserve"> </w:t>
      </w:r>
      <w:r>
        <w:rPr>
          <w:color w:val="231F20"/>
        </w:rPr>
        <w:t>are multi-jurisdictional. In short, there is little consistency and frequent misunderstanding regarding the authority, responsibility,</w:t>
      </w:r>
      <w:r>
        <w:rPr>
          <w:color w:val="231F20"/>
          <w:spacing w:val="-3"/>
        </w:rPr>
        <w:t xml:space="preserve"> </w:t>
      </w:r>
      <w:r>
        <w:rPr>
          <w:color w:val="231F20"/>
        </w:rPr>
        <w:t>and</w:t>
      </w:r>
      <w:r>
        <w:rPr>
          <w:color w:val="231F20"/>
          <w:spacing w:val="-4"/>
        </w:rPr>
        <w:t xml:space="preserve"> </w:t>
      </w:r>
      <w:r>
        <w:rPr>
          <w:color w:val="231F20"/>
        </w:rPr>
        <w:t>jurisdiction</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myriad</w:t>
      </w:r>
      <w:r>
        <w:rPr>
          <w:color w:val="231F20"/>
          <w:spacing w:val="-3"/>
        </w:rPr>
        <w:t xml:space="preserve"> </w:t>
      </w:r>
      <w:r>
        <w:rPr>
          <w:color w:val="231F20"/>
        </w:rPr>
        <w:t>boards,</w:t>
      </w:r>
      <w:r>
        <w:rPr>
          <w:color w:val="231F20"/>
          <w:spacing w:val="-4"/>
        </w:rPr>
        <w:t xml:space="preserve"> </w:t>
      </w:r>
      <w:r>
        <w:rPr>
          <w:color w:val="231F20"/>
        </w:rPr>
        <w:t>districts,</w:t>
      </w:r>
      <w:r>
        <w:rPr>
          <w:color w:val="231F20"/>
          <w:spacing w:val="-3"/>
        </w:rPr>
        <w:t xml:space="preserve"> </w:t>
      </w:r>
      <w:r>
        <w:rPr>
          <w:color w:val="231F20"/>
        </w:rPr>
        <w:t>commissions,</w:t>
      </w:r>
      <w:r>
        <w:rPr>
          <w:color w:val="231F20"/>
          <w:spacing w:val="-3"/>
        </w:rPr>
        <w:t xml:space="preserve"> </w:t>
      </w:r>
      <w:r>
        <w:rPr>
          <w:color w:val="231F20"/>
        </w:rPr>
        <w:t>and</w:t>
      </w:r>
      <w:r>
        <w:rPr>
          <w:color w:val="231F20"/>
          <w:spacing w:val="-4"/>
        </w:rPr>
        <w:t xml:space="preserve"> </w:t>
      </w:r>
      <w:r>
        <w:rPr>
          <w:color w:val="231F20"/>
        </w:rPr>
        <w:t>committees</w:t>
      </w:r>
      <w:r>
        <w:rPr>
          <w:color w:val="231F20"/>
          <w:spacing w:val="-3"/>
        </w:rPr>
        <w:t xml:space="preserve"> </w:t>
      </w:r>
      <w:r>
        <w:rPr>
          <w:color w:val="231F20"/>
        </w:rPr>
        <w:t>in</w:t>
      </w:r>
      <w:r>
        <w:rPr>
          <w:color w:val="231F20"/>
          <w:spacing w:val="-3"/>
        </w:rPr>
        <w:t xml:space="preserve"> </w:t>
      </w:r>
      <w:r>
        <w:rPr>
          <w:color w:val="231F20"/>
        </w:rPr>
        <w:t>Montana.</w:t>
      </w:r>
      <w:r>
        <w:rPr>
          <w:color w:val="231F20"/>
          <w:spacing w:val="-4"/>
        </w:rPr>
        <w:t xml:space="preserve"> </w:t>
      </w:r>
      <w:r>
        <w:rPr>
          <w:color w:val="231F20"/>
        </w:rPr>
        <w:t>While it is not possible to avoid all controversy, board members can minimize disagreement and ineffectiveness in procedure, process, and outcome through familiarity with the Montana Code Annotated</w:t>
      </w:r>
      <w:r>
        <w:rPr>
          <w:color w:val="231F20"/>
          <w:position w:val="8"/>
          <w:sz w:val="14"/>
        </w:rPr>
        <w:t>2</w:t>
      </w:r>
      <w:r>
        <w:rPr>
          <w:color w:val="231F20"/>
          <w:spacing w:val="33"/>
          <w:position w:val="8"/>
          <w:sz w:val="14"/>
        </w:rPr>
        <w:t xml:space="preserve"> </w:t>
      </w:r>
      <w:r>
        <w:rPr>
          <w:color w:val="231F20"/>
        </w:rPr>
        <w:t>and by being knowledgeable about techniques to improve interactions on a board or with the public.</w:t>
      </w:r>
    </w:p>
    <w:p w14:paraId="6CA648FC" w14:textId="0E46B77E" w:rsidR="00BF7EBC" w:rsidRDefault="002C7365">
      <w:pPr>
        <w:pStyle w:val="BodyText"/>
        <w:spacing w:before="78" w:line="256" w:lineRule="auto"/>
        <w:ind w:left="999" w:right="460"/>
      </w:pPr>
      <w:r>
        <w:rPr>
          <w:color w:val="231F20"/>
        </w:rPr>
        <w:t>Boards,</w:t>
      </w:r>
      <w:r>
        <w:rPr>
          <w:color w:val="231F20"/>
          <w:spacing w:val="-2"/>
        </w:rPr>
        <w:t xml:space="preserve"> </w:t>
      </w:r>
      <w:r>
        <w:rPr>
          <w:color w:val="231F20"/>
        </w:rPr>
        <w:t>districts,</w:t>
      </w:r>
      <w:r>
        <w:rPr>
          <w:color w:val="231F20"/>
          <w:spacing w:val="-2"/>
        </w:rPr>
        <w:t xml:space="preserve"> </w:t>
      </w:r>
      <w:r>
        <w:rPr>
          <w:color w:val="231F20"/>
        </w:rPr>
        <w:t>committees,</w:t>
      </w:r>
      <w:r>
        <w:rPr>
          <w:color w:val="231F20"/>
          <w:spacing w:val="-2"/>
        </w:rPr>
        <w:t xml:space="preserve"> </w:t>
      </w:r>
      <w:r>
        <w:rPr>
          <w:color w:val="231F20"/>
        </w:rPr>
        <w:t>or</w:t>
      </w:r>
      <w:r>
        <w:rPr>
          <w:color w:val="231F20"/>
          <w:spacing w:val="-3"/>
        </w:rPr>
        <w:t xml:space="preserve"> </w:t>
      </w:r>
      <w:r>
        <w:rPr>
          <w:color w:val="231F20"/>
        </w:rPr>
        <w:t>commissions</w:t>
      </w:r>
      <w:r>
        <w:rPr>
          <w:color w:val="231F20"/>
          <w:spacing w:val="-2"/>
        </w:rPr>
        <w:t xml:space="preserve"> </w:t>
      </w:r>
      <w:r>
        <w:rPr>
          <w:color w:val="231F20"/>
        </w:rPr>
        <w:t>are</w:t>
      </w:r>
      <w:r>
        <w:rPr>
          <w:color w:val="231F20"/>
          <w:spacing w:val="-3"/>
        </w:rPr>
        <w:t xml:space="preserve"> </w:t>
      </w:r>
      <w:r>
        <w:rPr>
          <w:color w:val="231F20"/>
        </w:rPr>
        <w:t>a</w:t>
      </w:r>
      <w:r>
        <w:rPr>
          <w:color w:val="231F20"/>
          <w:spacing w:val="-3"/>
        </w:rPr>
        <w:t xml:space="preserve"> </w:t>
      </w:r>
      <w:r>
        <w:rPr>
          <w:color w:val="231F20"/>
        </w:rPr>
        <w:t>common</w:t>
      </w:r>
      <w:r>
        <w:rPr>
          <w:color w:val="231F20"/>
          <w:spacing w:val="-2"/>
        </w:rPr>
        <w:t xml:space="preserve"> </w:t>
      </w:r>
      <w:r>
        <w:rPr>
          <w:color w:val="231F20"/>
        </w:rPr>
        <w:t>means</w:t>
      </w:r>
      <w:r>
        <w:rPr>
          <w:color w:val="231F20"/>
          <w:spacing w:val="-2"/>
        </w:rPr>
        <w:t xml:space="preserve"> </w:t>
      </w:r>
      <w:r>
        <w:rPr>
          <w:color w:val="231F20"/>
        </w:rPr>
        <w:t>of</w:t>
      </w:r>
      <w:r>
        <w:rPr>
          <w:color w:val="231F20"/>
          <w:spacing w:val="-3"/>
        </w:rPr>
        <w:t xml:space="preserve"> </w:t>
      </w:r>
      <w:r>
        <w:rPr>
          <w:color w:val="231F20"/>
        </w:rPr>
        <w:t>interaction</w:t>
      </w:r>
      <w:r>
        <w:rPr>
          <w:color w:val="231F20"/>
          <w:spacing w:val="-2"/>
        </w:rPr>
        <w:t xml:space="preserve"> </w:t>
      </w:r>
      <w:r>
        <w:rPr>
          <w:color w:val="231F20"/>
        </w:rPr>
        <w:t>between</w:t>
      </w:r>
      <w:r>
        <w:rPr>
          <w:color w:val="231F20"/>
          <w:spacing w:val="-3"/>
        </w:rPr>
        <w:t xml:space="preserve"> </w:t>
      </w:r>
      <w:r>
        <w:rPr>
          <w:color w:val="231F20"/>
        </w:rPr>
        <w:t>citizens</w:t>
      </w:r>
      <w:r>
        <w:rPr>
          <w:color w:val="231F20"/>
          <w:spacing w:val="-2"/>
        </w:rPr>
        <w:t xml:space="preserve"> </w:t>
      </w:r>
      <w:r>
        <w:rPr>
          <w:color w:val="231F20"/>
        </w:rPr>
        <w:t>and</w:t>
      </w:r>
      <w:r>
        <w:rPr>
          <w:color w:val="231F20"/>
          <w:spacing w:val="-3"/>
        </w:rPr>
        <w:t xml:space="preserve"> </w:t>
      </w:r>
      <w:r>
        <w:rPr>
          <w:color w:val="231F20"/>
        </w:rPr>
        <w:t xml:space="preserve">elected officials on a host of topics and issues. As a board member, you represent the interests of many citizens who may be affected by your actions or those of your fellow board members. Serving on a board carries responsibility; you need to know how much </w:t>
      </w:r>
      <w:r w:rsidR="003F3CB2">
        <w:rPr>
          <w:color w:val="231F20"/>
        </w:rPr>
        <w:t>decision-making</w:t>
      </w:r>
      <w:r>
        <w:rPr>
          <w:color w:val="231F20"/>
        </w:rPr>
        <w:t xml:space="preserve"> authority your board has, how to recruit new members, the financial resources of your board, how to </w:t>
      </w:r>
      <w:r w:rsidR="005E2B74">
        <w:rPr>
          <w:color w:val="231F20"/>
        </w:rPr>
        <w:t>run your board meetings most effectively</w:t>
      </w:r>
      <w:r>
        <w:rPr>
          <w:color w:val="231F20"/>
        </w:rPr>
        <w:t>, and how Montana’s</w:t>
      </w:r>
      <w:r>
        <w:rPr>
          <w:color w:val="231F20"/>
          <w:spacing w:val="-4"/>
        </w:rPr>
        <w:t xml:space="preserve"> </w:t>
      </w:r>
      <w:r>
        <w:rPr>
          <w:color w:val="231F20"/>
        </w:rPr>
        <w:t>statutes</w:t>
      </w:r>
      <w:r>
        <w:rPr>
          <w:color w:val="231F20"/>
          <w:spacing w:val="-4"/>
        </w:rPr>
        <w:t xml:space="preserve"> </w:t>
      </w:r>
      <w:r>
        <w:rPr>
          <w:color w:val="231F20"/>
        </w:rPr>
        <w:t>such</w:t>
      </w:r>
      <w:r>
        <w:rPr>
          <w:color w:val="231F20"/>
          <w:spacing w:val="-4"/>
        </w:rPr>
        <w:t xml:space="preserve"> </w:t>
      </w:r>
      <w:r>
        <w:rPr>
          <w:color w:val="231F20"/>
        </w:rPr>
        <w:t>as</w:t>
      </w:r>
      <w:r>
        <w:rPr>
          <w:color w:val="231F20"/>
          <w:spacing w:val="-5"/>
        </w:rPr>
        <w:t xml:space="preserve"> </w:t>
      </w:r>
      <w:r>
        <w:rPr>
          <w:color w:val="231F20"/>
        </w:rPr>
        <w:t>the</w:t>
      </w:r>
      <w:r>
        <w:rPr>
          <w:color w:val="231F20"/>
          <w:spacing w:val="-4"/>
        </w:rPr>
        <w:t xml:space="preserve"> </w:t>
      </w:r>
      <w:r>
        <w:rPr>
          <w:color w:val="231F20"/>
        </w:rPr>
        <w:t>code</w:t>
      </w:r>
      <w:r>
        <w:rPr>
          <w:color w:val="231F20"/>
          <w:spacing w:val="-4"/>
        </w:rPr>
        <w:t xml:space="preserve"> </w:t>
      </w:r>
      <w:r>
        <w:rPr>
          <w:color w:val="231F20"/>
        </w:rPr>
        <w:t>of</w:t>
      </w:r>
      <w:r>
        <w:rPr>
          <w:color w:val="231F20"/>
          <w:spacing w:val="-5"/>
        </w:rPr>
        <w:t xml:space="preserve"> </w:t>
      </w:r>
      <w:r>
        <w:rPr>
          <w:color w:val="231F20"/>
        </w:rPr>
        <w:t>ethics,</w:t>
      </w:r>
      <w:r>
        <w:rPr>
          <w:color w:val="231F20"/>
          <w:spacing w:val="-4"/>
        </w:rPr>
        <w:t xml:space="preserve"> </w:t>
      </w:r>
      <w:r>
        <w:rPr>
          <w:color w:val="231F20"/>
        </w:rPr>
        <w:t>discrimination,</w:t>
      </w:r>
      <w:r>
        <w:rPr>
          <w:color w:val="231F20"/>
          <w:spacing w:val="-4"/>
        </w:rPr>
        <w:t xml:space="preserve"> </w:t>
      </w:r>
      <w:r>
        <w:rPr>
          <w:color w:val="231F20"/>
        </w:rPr>
        <w:t>wrongful</w:t>
      </w:r>
      <w:r>
        <w:rPr>
          <w:color w:val="231F20"/>
          <w:spacing w:val="-4"/>
        </w:rPr>
        <w:t xml:space="preserve"> </w:t>
      </w:r>
      <w:r>
        <w:rPr>
          <w:color w:val="231F20"/>
        </w:rPr>
        <w:t>discharge,</w:t>
      </w:r>
      <w:r>
        <w:rPr>
          <w:color w:val="231F20"/>
          <w:spacing w:val="-4"/>
        </w:rPr>
        <w:t xml:space="preserve"> </w:t>
      </w:r>
      <w:r>
        <w:rPr>
          <w:color w:val="231F20"/>
        </w:rPr>
        <w:t>and</w:t>
      </w:r>
      <w:r>
        <w:rPr>
          <w:color w:val="231F20"/>
          <w:spacing w:val="-5"/>
        </w:rPr>
        <w:t xml:space="preserve"> </w:t>
      </w:r>
      <w:r>
        <w:rPr>
          <w:color w:val="231F20"/>
        </w:rPr>
        <w:t>open</w:t>
      </w:r>
      <w:r>
        <w:rPr>
          <w:color w:val="231F20"/>
          <w:spacing w:val="-5"/>
        </w:rPr>
        <w:t xml:space="preserve"> </w:t>
      </w:r>
      <w:r>
        <w:rPr>
          <w:color w:val="231F20"/>
        </w:rPr>
        <w:t>meetings</w:t>
      </w:r>
      <w:r>
        <w:rPr>
          <w:color w:val="231F20"/>
          <w:spacing w:val="-4"/>
        </w:rPr>
        <w:t xml:space="preserve"> </w:t>
      </w:r>
      <w:r>
        <w:rPr>
          <w:color w:val="231F20"/>
        </w:rPr>
        <w:t>law</w:t>
      </w:r>
      <w:r>
        <w:rPr>
          <w:color w:val="231F20"/>
          <w:spacing w:val="-4"/>
        </w:rPr>
        <w:t xml:space="preserve"> </w:t>
      </w:r>
      <w:r>
        <w:rPr>
          <w:color w:val="231F20"/>
        </w:rPr>
        <w:t>apply.</w:t>
      </w:r>
    </w:p>
    <w:p w14:paraId="424AD7F8" w14:textId="6B4D20CA" w:rsidR="00BF7EBC" w:rsidRDefault="0044229F">
      <w:pPr>
        <w:pStyle w:val="BodyText"/>
        <w:spacing w:before="7"/>
        <w:ind w:left="0"/>
        <w:rPr>
          <w:sz w:val="4"/>
        </w:rPr>
      </w:pPr>
      <w:r>
        <w:rPr>
          <w:noProof/>
        </w:rPr>
        <mc:AlternateContent>
          <mc:Choice Requires="wps">
            <w:drawing>
              <wp:anchor distT="0" distB="0" distL="0" distR="0" simplePos="0" relativeHeight="251619328" behindDoc="1" locked="0" layoutInCell="1" allowOverlap="1" wp14:anchorId="1EB73F73" wp14:editId="0296B93E">
                <wp:simplePos x="0" y="0"/>
                <wp:positionH relativeFrom="page">
                  <wp:posOffset>800100</wp:posOffset>
                </wp:positionH>
                <wp:positionV relativeFrom="paragraph">
                  <wp:posOffset>48260</wp:posOffset>
                </wp:positionV>
                <wp:extent cx="914400" cy="1270"/>
                <wp:effectExtent l="0" t="0" r="0" b="0"/>
                <wp:wrapTopAndBottom/>
                <wp:docPr id="126" name="Freeform: 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260 1260"/>
                            <a:gd name="T1" fmla="*/ T0 w 1440"/>
                            <a:gd name="T2" fmla="+- 0 2700 126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E436D" id="Freeform: Shape 126" o:spid="_x0000_s1026" style="position:absolute;margin-left:63pt;margin-top:3.8pt;width:1in;height:.1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" path="m,l1440,e" filled="f" strokecolor="#231f20" strokeweight="1pt">
                <v:path arrowok="t" o:connecttype="custom" o:connectlocs="0,0;914400,0" o:connectangles="0,0"/>
                <w10:wrap type="topAndBottom" anchorx="page"/>
              </v:shape>
            </w:pict>
          </mc:Fallback>
        </mc:AlternateContent>
      </w:r>
    </w:p>
    <w:p w14:paraId="4C4C18A3" w14:textId="77777777" w:rsidR="00BF7EBC" w:rsidRDefault="002C7365">
      <w:pPr>
        <w:pStyle w:val="ListParagraph"/>
        <w:numPr>
          <w:ilvl w:val="0"/>
          <w:numId w:val="26"/>
        </w:numPr>
        <w:tabs>
          <w:tab w:val="left" w:pos="1300"/>
          <w:tab w:val="left" w:pos="1301"/>
        </w:tabs>
        <w:spacing w:before="39" w:line="256" w:lineRule="auto"/>
        <w:ind w:right="580" w:firstLine="0"/>
        <w:jc w:val="left"/>
        <w:rPr>
          <w:sz w:val="14"/>
        </w:rPr>
      </w:pPr>
      <w:r>
        <w:rPr>
          <w:color w:val="231F20"/>
          <w:sz w:val="14"/>
        </w:rPr>
        <w:t>All</w:t>
      </w:r>
      <w:r>
        <w:rPr>
          <w:color w:val="231F20"/>
          <w:spacing w:val="-2"/>
          <w:sz w:val="14"/>
        </w:rPr>
        <w:t xml:space="preserve"> </w:t>
      </w:r>
      <w:r>
        <w:rPr>
          <w:color w:val="231F20"/>
          <w:sz w:val="14"/>
        </w:rPr>
        <w:t>boards,</w:t>
      </w:r>
      <w:r>
        <w:rPr>
          <w:color w:val="231F20"/>
          <w:spacing w:val="-2"/>
          <w:sz w:val="14"/>
        </w:rPr>
        <w:t xml:space="preserve"> </w:t>
      </w:r>
      <w:r>
        <w:rPr>
          <w:color w:val="231F20"/>
          <w:sz w:val="14"/>
        </w:rPr>
        <w:t>districts,</w:t>
      </w:r>
      <w:r>
        <w:rPr>
          <w:color w:val="231F20"/>
          <w:spacing w:val="-1"/>
          <w:sz w:val="14"/>
        </w:rPr>
        <w:t xml:space="preserve"> </w:t>
      </w:r>
      <w:r>
        <w:rPr>
          <w:color w:val="231F20"/>
          <w:sz w:val="14"/>
        </w:rPr>
        <w:t>commissions,</w:t>
      </w:r>
      <w:r>
        <w:rPr>
          <w:color w:val="231F20"/>
          <w:spacing w:val="-1"/>
          <w:sz w:val="14"/>
        </w:rPr>
        <w:t xml:space="preserve"> </w:t>
      </w:r>
      <w:r>
        <w:rPr>
          <w:color w:val="231F20"/>
          <w:sz w:val="14"/>
        </w:rPr>
        <w:t>and</w:t>
      </w:r>
      <w:r>
        <w:rPr>
          <w:color w:val="231F20"/>
          <w:spacing w:val="-2"/>
          <w:sz w:val="14"/>
        </w:rPr>
        <w:t xml:space="preserve"> </w:t>
      </w:r>
      <w:r>
        <w:rPr>
          <w:color w:val="231F20"/>
          <w:sz w:val="14"/>
        </w:rPr>
        <w:t>committees</w:t>
      </w:r>
      <w:r>
        <w:rPr>
          <w:color w:val="231F20"/>
          <w:spacing w:val="-1"/>
          <w:sz w:val="14"/>
        </w:rPr>
        <w:t xml:space="preserve"> </w:t>
      </w:r>
      <w:r>
        <w:rPr>
          <w:color w:val="231F20"/>
          <w:sz w:val="14"/>
        </w:rPr>
        <w:t>are</w:t>
      </w:r>
      <w:r>
        <w:rPr>
          <w:color w:val="231F20"/>
          <w:spacing w:val="-2"/>
          <w:sz w:val="14"/>
        </w:rPr>
        <w:t xml:space="preserve"> </w:t>
      </w:r>
      <w:r>
        <w:rPr>
          <w:color w:val="231F20"/>
          <w:sz w:val="14"/>
        </w:rPr>
        <w:t>referred</w:t>
      </w:r>
      <w:r>
        <w:rPr>
          <w:color w:val="231F20"/>
          <w:spacing w:val="-2"/>
          <w:sz w:val="14"/>
        </w:rPr>
        <w:t xml:space="preserve"> </w:t>
      </w:r>
      <w:r>
        <w:rPr>
          <w:color w:val="231F20"/>
          <w:sz w:val="14"/>
        </w:rPr>
        <w:t>to</w:t>
      </w:r>
      <w:r>
        <w:rPr>
          <w:color w:val="231F20"/>
          <w:spacing w:val="-1"/>
          <w:sz w:val="14"/>
        </w:rPr>
        <w:t xml:space="preserve"> </w:t>
      </w:r>
      <w:r>
        <w:rPr>
          <w:color w:val="231F20"/>
          <w:sz w:val="14"/>
        </w:rPr>
        <w:t>simply</w:t>
      </w:r>
      <w:r>
        <w:rPr>
          <w:color w:val="231F20"/>
          <w:spacing w:val="-1"/>
          <w:sz w:val="14"/>
        </w:rPr>
        <w:t xml:space="preserve"> </w:t>
      </w:r>
      <w:r>
        <w:rPr>
          <w:color w:val="231F20"/>
          <w:sz w:val="14"/>
        </w:rPr>
        <w:t>as</w:t>
      </w:r>
      <w:r>
        <w:rPr>
          <w:color w:val="231F20"/>
          <w:spacing w:val="-2"/>
          <w:sz w:val="14"/>
        </w:rPr>
        <w:t xml:space="preserve"> </w:t>
      </w:r>
      <w:r>
        <w:rPr>
          <w:color w:val="231F20"/>
          <w:sz w:val="14"/>
        </w:rPr>
        <w:t>‘boards’</w:t>
      </w:r>
      <w:r>
        <w:rPr>
          <w:color w:val="231F20"/>
          <w:spacing w:val="-1"/>
          <w:sz w:val="14"/>
        </w:rPr>
        <w:t xml:space="preserve"> </w:t>
      </w:r>
      <w:r>
        <w:rPr>
          <w:color w:val="231F20"/>
          <w:sz w:val="14"/>
        </w:rPr>
        <w:t>throughout</w:t>
      </w:r>
      <w:r>
        <w:rPr>
          <w:color w:val="231F20"/>
          <w:spacing w:val="-1"/>
          <w:sz w:val="14"/>
        </w:rPr>
        <w:t xml:space="preserve"> </w:t>
      </w:r>
      <w:r>
        <w:rPr>
          <w:color w:val="231F20"/>
          <w:sz w:val="14"/>
        </w:rPr>
        <w:t>this</w:t>
      </w:r>
      <w:r>
        <w:rPr>
          <w:color w:val="231F20"/>
          <w:spacing w:val="-1"/>
          <w:sz w:val="14"/>
        </w:rPr>
        <w:t xml:space="preserve"> </w:t>
      </w:r>
      <w:r>
        <w:rPr>
          <w:color w:val="231F20"/>
          <w:sz w:val="14"/>
        </w:rPr>
        <w:t>document.</w:t>
      </w:r>
      <w:r>
        <w:rPr>
          <w:color w:val="231F20"/>
          <w:spacing w:val="-1"/>
          <w:sz w:val="14"/>
        </w:rPr>
        <w:t xml:space="preserve"> </w:t>
      </w:r>
      <w:r>
        <w:rPr>
          <w:color w:val="231F20"/>
          <w:sz w:val="14"/>
        </w:rPr>
        <w:t>A</w:t>
      </w:r>
      <w:r>
        <w:rPr>
          <w:color w:val="231F20"/>
          <w:spacing w:val="-2"/>
          <w:sz w:val="14"/>
        </w:rPr>
        <w:t xml:space="preserve"> </w:t>
      </w:r>
      <w:r>
        <w:rPr>
          <w:color w:val="231F20"/>
          <w:sz w:val="14"/>
        </w:rPr>
        <w:t>board,</w:t>
      </w:r>
      <w:r>
        <w:rPr>
          <w:color w:val="231F20"/>
          <w:spacing w:val="-2"/>
          <w:sz w:val="14"/>
        </w:rPr>
        <w:t xml:space="preserve"> </w:t>
      </w:r>
      <w:r>
        <w:rPr>
          <w:color w:val="231F20"/>
          <w:sz w:val="14"/>
        </w:rPr>
        <w:t>district,</w:t>
      </w:r>
      <w:r>
        <w:rPr>
          <w:color w:val="231F20"/>
          <w:spacing w:val="-1"/>
          <w:sz w:val="14"/>
        </w:rPr>
        <w:t xml:space="preserve"> </w:t>
      </w:r>
      <w:r>
        <w:rPr>
          <w:color w:val="231F20"/>
          <w:sz w:val="14"/>
        </w:rPr>
        <w:t>committee,</w:t>
      </w:r>
      <w:r>
        <w:rPr>
          <w:color w:val="231F20"/>
          <w:spacing w:val="-1"/>
          <w:sz w:val="14"/>
        </w:rPr>
        <w:t xml:space="preserve"> </w:t>
      </w:r>
      <w:r>
        <w:rPr>
          <w:color w:val="231F20"/>
          <w:sz w:val="14"/>
        </w:rPr>
        <w:t>or</w:t>
      </w:r>
      <w:r>
        <w:rPr>
          <w:color w:val="231F20"/>
          <w:spacing w:val="-2"/>
          <w:sz w:val="14"/>
        </w:rPr>
        <w:t xml:space="preserve"> </w:t>
      </w:r>
      <w:r>
        <w:rPr>
          <w:color w:val="231F20"/>
          <w:sz w:val="14"/>
        </w:rPr>
        <w:t>commissions</w:t>
      </w:r>
      <w:r>
        <w:rPr>
          <w:color w:val="231F20"/>
          <w:spacing w:val="-1"/>
          <w:sz w:val="14"/>
        </w:rPr>
        <w:t xml:space="preserve"> </w:t>
      </w:r>
      <w:r>
        <w:rPr>
          <w:color w:val="231F20"/>
          <w:sz w:val="14"/>
        </w:rPr>
        <w:t>can</w:t>
      </w:r>
      <w:r>
        <w:rPr>
          <w:color w:val="231F20"/>
          <w:spacing w:val="-1"/>
          <w:sz w:val="14"/>
        </w:rPr>
        <w:t xml:space="preserve"> </w:t>
      </w:r>
      <w:r>
        <w:rPr>
          <w:color w:val="231F20"/>
          <w:sz w:val="14"/>
        </w:rPr>
        <w:t>all</w:t>
      </w:r>
      <w:r>
        <w:rPr>
          <w:color w:val="231F20"/>
          <w:spacing w:val="-2"/>
          <w:sz w:val="14"/>
        </w:rPr>
        <w:t xml:space="preserve"> </w:t>
      </w:r>
      <w:r>
        <w:rPr>
          <w:color w:val="231F20"/>
          <w:sz w:val="14"/>
        </w:rPr>
        <w:t>be</w:t>
      </w:r>
      <w:r>
        <w:rPr>
          <w:color w:val="231F20"/>
          <w:spacing w:val="-2"/>
          <w:sz w:val="14"/>
        </w:rPr>
        <w:t xml:space="preserve"> </w:t>
      </w:r>
      <w:r>
        <w:rPr>
          <w:color w:val="231F20"/>
          <w:sz w:val="14"/>
        </w:rPr>
        <w:t>interpreted</w:t>
      </w:r>
      <w:r>
        <w:rPr>
          <w:color w:val="231F20"/>
          <w:spacing w:val="-1"/>
          <w:sz w:val="14"/>
        </w:rPr>
        <w:t xml:space="preserve"> </w:t>
      </w:r>
      <w:r>
        <w:rPr>
          <w:color w:val="231F20"/>
          <w:sz w:val="14"/>
        </w:rPr>
        <w:t>to</w:t>
      </w:r>
      <w:r>
        <w:rPr>
          <w:color w:val="231F20"/>
          <w:spacing w:val="-1"/>
          <w:sz w:val="14"/>
        </w:rPr>
        <w:t xml:space="preserve"> </w:t>
      </w:r>
      <w:r>
        <w:rPr>
          <w:color w:val="231F20"/>
          <w:sz w:val="14"/>
        </w:rPr>
        <w:t>be</w:t>
      </w:r>
      <w:r>
        <w:rPr>
          <w:color w:val="231F20"/>
          <w:spacing w:val="40"/>
          <w:sz w:val="14"/>
        </w:rPr>
        <w:t xml:space="preserve"> </w:t>
      </w:r>
      <w:r>
        <w:rPr>
          <w:color w:val="231F20"/>
          <w:sz w:val="14"/>
        </w:rPr>
        <w:t xml:space="preserve">an “agency” defined in </w:t>
      </w:r>
      <w:hyperlink r:id="rId21">
        <w:r>
          <w:rPr>
            <w:color w:val="231F20"/>
            <w:sz w:val="14"/>
          </w:rPr>
          <w:t>MCA 2-3-102(1)</w:t>
        </w:r>
      </w:hyperlink>
      <w:r>
        <w:rPr>
          <w:color w:val="231F20"/>
          <w:sz w:val="14"/>
        </w:rPr>
        <w:t>, as “any board, bureau, commission, department, authority, or officer of the state or local government authorized by law to make rules, determine</w:t>
      </w:r>
      <w:r>
        <w:rPr>
          <w:color w:val="231F20"/>
          <w:spacing w:val="40"/>
          <w:sz w:val="14"/>
        </w:rPr>
        <w:t xml:space="preserve"> </w:t>
      </w:r>
      <w:r>
        <w:rPr>
          <w:color w:val="231F20"/>
          <w:sz w:val="14"/>
        </w:rPr>
        <w:t>contested cases, or enter into contracts.” A “rule” means “any agency regulation, standard, or statement of general applicability that implements, interprets, or prescribes law or policy or</w:t>
      </w:r>
      <w:r>
        <w:rPr>
          <w:color w:val="231F20"/>
          <w:spacing w:val="40"/>
          <w:sz w:val="14"/>
        </w:rPr>
        <w:t xml:space="preserve"> </w:t>
      </w:r>
      <w:r>
        <w:rPr>
          <w:color w:val="231F20"/>
          <w:sz w:val="14"/>
        </w:rPr>
        <w:t>describes the organization, procedures, or practice requirements of any agency” (</w:t>
      </w:r>
      <w:hyperlink r:id="rId22">
        <w:r>
          <w:rPr>
            <w:color w:val="231F20"/>
            <w:sz w:val="14"/>
          </w:rPr>
          <w:t>2-3-102(3)</w:t>
        </w:r>
      </w:hyperlink>
      <w:r>
        <w:rPr>
          <w:color w:val="231F20"/>
          <w:sz w:val="14"/>
        </w:rPr>
        <w:t>).</w:t>
      </w:r>
    </w:p>
    <w:p w14:paraId="1E5A135D" w14:textId="77777777" w:rsidR="00BF7EBC" w:rsidRDefault="002C7365">
      <w:pPr>
        <w:pStyle w:val="ListParagraph"/>
        <w:numPr>
          <w:ilvl w:val="0"/>
          <w:numId w:val="26"/>
        </w:numPr>
        <w:tabs>
          <w:tab w:val="left" w:pos="1300"/>
          <w:tab w:val="left" w:pos="1301"/>
        </w:tabs>
        <w:spacing w:line="155" w:lineRule="exact"/>
        <w:ind w:left="1300"/>
        <w:jc w:val="left"/>
        <w:rPr>
          <w:sz w:val="14"/>
        </w:rPr>
      </w:pPr>
      <w:r>
        <w:rPr>
          <w:color w:val="231F20"/>
          <w:sz w:val="14"/>
        </w:rPr>
        <w:t>The</w:t>
      </w:r>
      <w:r>
        <w:rPr>
          <w:color w:val="231F20"/>
          <w:spacing w:val="-5"/>
          <w:sz w:val="14"/>
        </w:rPr>
        <w:t xml:space="preserve"> </w:t>
      </w:r>
      <w:r>
        <w:rPr>
          <w:color w:val="231F20"/>
          <w:sz w:val="14"/>
        </w:rPr>
        <w:t>entire</w:t>
      </w:r>
      <w:r>
        <w:rPr>
          <w:color w:val="231F20"/>
          <w:spacing w:val="-2"/>
          <w:sz w:val="14"/>
        </w:rPr>
        <w:t xml:space="preserve"> </w:t>
      </w:r>
      <w:r>
        <w:rPr>
          <w:color w:val="231F20"/>
          <w:sz w:val="14"/>
        </w:rPr>
        <w:t>text</w:t>
      </w:r>
      <w:r>
        <w:rPr>
          <w:color w:val="231F20"/>
          <w:spacing w:val="-2"/>
          <w:sz w:val="14"/>
        </w:rPr>
        <w:t xml:space="preserve"> </w:t>
      </w:r>
      <w:r>
        <w:rPr>
          <w:color w:val="231F20"/>
          <w:sz w:val="14"/>
        </w:rPr>
        <w:t>of</w:t>
      </w:r>
      <w:r>
        <w:rPr>
          <w:color w:val="231F20"/>
          <w:spacing w:val="-3"/>
          <w:sz w:val="14"/>
        </w:rPr>
        <w:t xml:space="preserve"> </w:t>
      </w:r>
      <w:r>
        <w:rPr>
          <w:color w:val="231F20"/>
          <w:sz w:val="14"/>
        </w:rPr>
        <w:t>the</w:t>
      </w:r>
      <w:r>
        <w:rPr>
          <w:color w:val="231F20"/>
          <w:spacing w:val="-2"/>
          <w:sz w:val="14"/>
        </w:rPr>
        <w:t xml:space="preserve"> </w:t>
      </w:r>
      <w:r>
        <w:rPr>
          <w:color w:val="231F20"/>
          <w:sz w:val="14"/>
        </w:rPr>
        <w:t>Montana</w:t>
      </w:r>
      <w:r>
        <w:rPr>
          <w:color w:val="231F20"/>
          <w:spacing w:val="-3"/>
          <w:sz w:val="14"/>
        </w:rPr>
        <w:t xml:space="preserve"> </w:t>
      </w:r>
      <w:r>
        <w:rPr>
          <w:color w:val="231F20"/>
          <w:sz w:val="14"/>
        </w:rPr>
        <w:t>Code</w:t>
      </w:r>
      <w:r>
        <w:rPr>
          <w:color w:val="231F20"/>
          <w:spacing w:val="-3"/>
          <w:sz w:val="14"/>
        </w:rPr>
        <w:t xml:space="preserve"> </w:t>
      </w:r>
      <w:r>
        <w:rPr>
          <w:color w:val="231F20"/>
          <w:sz w:val="14"/>
        </w:rPr>
        <w:t>Annotated</w:t>
      </w:r>
      <w:r>
        <w:rPr>
          <w:color w:val="231F20"/>
          <w:spacing w:val="-3"/>
          <w:sz w:val="14"/>
        </w:rPr>
        <w:t xml:space="preserve"> </w:t>
      </w:r>
      <w:r>
        <w:rPr>
          <w:color w:val="231F20"/>
          <w:sz w:val="14"/>
        </w:rPr>
        <w:t>in</w:t>
      </w:r>
      <w:r>
        <w:rPr>
          <w:color w:val="231F20"/>
          <w:spacing w:val="-3"/>
          <w:sz w:val="14"/>
        </w:rPr>
        <w:t xml:space="preserve"> </w:t>
      </w:r>
      <w:r>
        <w:rPr>
          <w:color w:val="231F20"/>
          <w:sz w:val="14"/>
        </w:rPr>
        <w:t>a</w:t>
      </w:r>
      <w:r>
        <w:rPr>
          <w:color w:val="231F20"/>
          <w:spacing w:val="-3"/>
          <w:sz w:val="14"/>
        </w:rPr>
        <w:t xml:space="preserve"> </w:t>
      </w:r>
      <w:r>
        <w:rPr>
          <w:color w:val="231F20"/>
          <w:sz w:val="14"/>
        </w:rPr>
        <w:t>searchable</w:t>
      </w:r>
      <w:r>
        <w:rPr>
          <w:color w:val="231F20"/>
          <w:spacing w:val="-2"/>
          <w:sz w:val="14"/>
        </w:rPr>
        <w:t xml:space="preserve"> </w:t>
      </w:r>
      <w:r>
        <w:rPr>
          <w:color w:val="231F20"/>
          <w:sz w:val="14"/>
        </w:rPr>
        <w:t>format</w:t>
      </w:r>
      <w:r>
        <w:rPr>
          <w:color w:val="231F20"/>
          <w:spacing w:val="-2"/>
          <w:sz w:val="14"/>
        </w:rPr>
        <w:t xml:space="preserve"> </w:t>
      </w:r>
      <w:r>
        <w:rPr>
          <w:color w:val="231F20"/>
          <w:sz w:val="14"/>
        </w:rPr>
        <w:t>is</w:t>
      </w:r>
      <w:r>
        <w:rPr>
          <w:color w:val="231F20"/>
          <w:spacing w:val="-2"/>
          <w:sz w:val="14"/>
        </w:rPr>
        <w:t xml:space="preserve"> </w:t>
      </w:r>
      <w:r>
        <w:rPr>
          <w:color w:val="231F20"/>
          <w:sz w:val="14"/>
        </w:rPr>
        <w:t>available</w:t>
      </w:r>
      <w:r>
        <w:rPr>
          <w:color w:val="231F20"/>
          <w:spacing w:val="-3"/>
          <w:sz w:val="14"/>
        </w:rPr>
        <w:t xml:space="preserve"> </w:t>
      </w:r>
      <w:r>
        <w:rPr>
          <w:color w:val="231F20"/>
          <w:sz w:val="14"/>
        </w:rPr>
        <w:t>on-line</w:t>
      </w:r>
      <w:r>
        <w:rPr>
          <w:color w:val="231F20"/>
          <w:spacing w:val="-3"/>
          <w:sz w:val="14"/>
        </w:rPr>
        <w:t xml:space="preserve"> </w:t>
      </w:r>
      <w:r>
        <w:rPr>
          <w:color w:val="231F20"/>
          <w:sz w:val="14"/>
        </w:rPr>
        <w:t>at:</w:t>
      </w:r>
      <w:r>
        <w:rPr>
          <w:color w:val="231F20"/>
          <w:spacing w:val="-3"/>
          <w:sz w:val="14"/>
        </w:rPr>
        <w:t xml:space="preserve"> </w:t>
      </w:r>
      <w:hyperlink r:id="rId23">
        <w:r>
          <w:rPr>
            <w:color w:val="231F20"/>
            <w:spacing w:val="-2"/>
            <w:sz w:val="14"/>
          </w:rPr>
          <w:t>http://leg.mt.gov/bills/mca_toc/index.htm</w:t>
        </w:r>
      </w:hyperlink>
      <w:r>
        <w:rPr>
          <w:color w:val="231F20"/>
          <w:spacing w:val="-2"/>
          <w:sz w:val="14"/>
        </w:rPr>
        <w:t>.</w:t>
      </w:r>
    </w:p>
    <w:p w14:paraId="00A58AB7" w14:textId="77777777" w:rsidR="00BF7EBC" w:rsidRDefault="00BF7EBC">
      <w:pPr>
        <w:spacing w:line="155" w:lineRule="exact"/>
        <w:rPr>
          <w:sz w:val="14"/>
        </w:rPr>
        <w:sectPr w:rsidR="00BF7EBC">
          <w:pgSz w:w="12240" w:h="15840"/>
          <w:pgMar w:top="1040" w:right="80" w:bottom="620" w:left="260" w:header="0" w:footer="426" w:gutter="0"/>
          <w:cols w:space="720"/>
        </w:sectPr>
      </w:pPr>
    </w:p>
    <w:p w14:paraId="69C73D3C" w14:textId="77777777" w:rsidR="00BF7EBC" w:rsidRDefault="002C7365">
      <w:pPr>
        <w:pStyle w:val="BodyText"/>
        <w:spacing w:before="87" w:line="256" w:lineRule="auto"/>
        <w:ind w:right="1222"/>
      </w:pPr>
      <w:bookmarkStart w:id="3" w:name="_bookmark1"/>
      <w:bookmarkEnd w:id="3"/>
      <w:r>
        <w:rPr>
          <w:color w:val="231F20"/>
        </w:rPr>
        <w:lastRenderedPageBreak/>
        <w:t>The</w:t>
      </w:r>
      <w:r>
        <w:rPr>
          <w:color w:val="231F20"/>
          <w:spacing w:val="-11"/>
        </w:rPr>
        <w:t xml:space="preserve"> </w:t>
      </w:r>
      <w:r>
        <w:rPr>
          <w:color w:val="231F20"/>
        </w:rPr>
        <w:t>information</w:t>
      </w:r>
      <w:r>
        <w:rPr>
          <w:color w:val="231F20"/>
          <w:spacing w:val="-11"/>
        </w:rPr>
        <w:t xml:space="preserve"> </w:t>
      </w:r>
      <w:r>
        <w:rPr>
          <w:color w:val="231F20"/>
        </w:rPr>
        <w:t>presented</w:t>
      </w:r>
      <w:r>
        <w:rPr>
          <w:color w:val="231F20"/>
          <w:spacing w:val="-11"/>
        </w:rPr>
        <w:t xml:space="preserve"> </w:t>
      </w:r>
      <w:r>
        <w:rPr>
          <w:color w:val="231F20"/>
        </w:rPr>
        <w:t>here</w:t>
      </w:r>
      <w:r>
        <w:rPr>
          <w:color w:val="231F20"/>
          <w:spacing w:val="-11"/>
        </w:rPr>
        <w:t xml:space="preserve"> </w:t>
      </w:r>
      <w:r>
        <w:rPr>
          <w:color w:val="231F20"/>
        </w:rPr>
        <w:t>attempts</w:t>
      </w:r>
      <w:r>
        <w:rPr>
          <w:color w:val="231F20"/>
          <w:spacing w:val="-11"/>
        </w:rPr>
        <w:t xml:space="preserve"> </w:t>
      </w:r>
      <w:r>
        <w:rPr>
          <w:color w:val="231F20"/>
        </w:rPr>
        <w:t>to</w:t>
      </w:r>
      <w:r>
        <w:rPr>
          <w:color w:val="231F20"/>
          <w:spacing w:val="-11"/>
        </w:rPr>
        <w:t xml:space="preserve"> </w:t>
      </w:r>
      <w:r>
        <w:rPr>
          <w:color w:val="231F20"/>
        </w:rPr>
        <w:t>describe</w:t>
      </w:r>
      <w:r>
        <w:rPr>
          <w:color w:val="231F20"/>
          <w:spacing w:val="-11"/>
        </w:rPr>
        <w:t xml:space="preserve"> </w:t>
      </w:r>
      <w:r>
        <w:rPr>
          <w:color w:val="231F20"/>
        </w:rPr>
        <w:t>and</w:t>
      </w:r>
      <w:r>
        <w:rPr>
          <w:color w:val="231F20"/>
          <w:spacing w:val="-11"/>
        </w:rPr>
        <w:t xml:space="preserve"> </w:t>
      </w:r>
      <w:r>
        <w:rPr>
          <w:color w:val="231F20"/>
        </w:rPr>
        <w:t>clarify</w:t>
      </w:r>
      <w:r>
        <w:rPr>
          <w:color w:val="231F20"/>
          <w:spacing w:val="-11"/>
        </w:rPr>
        <w:t xml:space="preserve"> </w:t>
      </w:r>
      <w:r>
        <w:rPr>
          <w:color w:val="231F20"/>
        </w:rPr>
        <w:t>many</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complex</w:t>
      </w:r>
      <w:r>
        <w:rPr>
          <w:color w:val="231F20"/>
          <w:spacing w:val="-11"/>
        </w:rPr>
        <w:t xml:space="preserve"> </w:t>
      </w:r>
      <w:r>
        <w:rPr>
          <w:color w:val="231F20"/>
        </w:rPr>
        <w:t>issues</w:t>
      </w:r>
      <w:r>
        <w:rPr>
          <w:color w:val="231F20"/>
          <w:spacing w:val="-11"/>
        </w:rPr>
        <w:t xml:space="preserve"> </w:t>
      </w:r>
      <w:r>
        <w:rPr>
          <w:color w:val="231F20"/>
        </w:rPr>
        <w:t>confronting</w:t>
      </w:r>
      <w:r>
        <w:rPr>
          <w:color w:val="231F20"/>
          <w:spacing w:val="-11"/>
        </w:rPr>
        <w:t xml:space="preserve"> </w:t>
      </w:r>
      <w:r>
        <w:rPr>
          <w:color w:val="231F20"/>
        </w:rPr>
        <w:t>boards in Montana. This document applies to those boards and membership thereof that are:</w:t>
      </w:r>
    </w:p>
    <w:p w14:paraId="1B850DD4" w14:textId="77777777" w:rsidR="00BF7EBC" w:rsidRDefault="002C7365">
      <w:pPr>
        <w:pStyle w:val="ListParagraph"/>
        <w:numPr>
          <w:ilvl w:val="0"/>
          <w:numId w:val="25"/>
        </w:numPr>
        <w:tabs>
          <w:tab w:val="left" w:pos="1000"/>
        </w:tabs>
        <w:spacing w:line="268" w:lineRule="exact"/>
        <w:rPr>
          <w:sz w:val="24"/>
        </w:rPr>
      </w:pPr>
      <w:r>
        <w:rPr>
          <w:color w:val="231F20"/>
          <w:sz w:val="24"/>
        </w:rPr>
        <w:t>appointed</w:t>
      </w:r>
      <w:r>
        <w:rPr>
          <w:color w:val="231F20"/>
          <w:spacing w:val="-15"/>
          <w:sz w:val="24"/>
        </w:rPr>
        <w:t xml:space="preserve"> </w:t>
      </w:r>
      <w:r>
        <w:rPr>
          <w:color w:val="231F20"/>
          <w:sz w:val="24"/>
        </w:rPr>
        <w:t>and/or</w:t>
      </w:r>
      <w:r>
        <w:rPr>
          <w:color w:val="231F20"/>
          <w:spacing w:val="-14"/>
          <w:sz w:val="24"/>
        </w:rPr>
        <w:t xml:space="preserve"> </w:t>
      </w:r>
      <w:r>
        <w:rPr>
          <w:color w:val="231F20"/>
          <w:sz w:val="24"/>
        </w:rPr>
        <w:t>with</w:t>
      </w:r>
      <w:r>
        <w:rPr>
          <w:color w:val="231F20"/>
          <w:spacing w:val="-15"/>
          <w:sz w:val="24"/>
        </w:rPr>
        <w:t xml:space="preserve"> </w:t>
      </w:r>
      <w:r>
        <w:rPr>
          <w:color w:val="231F20"/>
          <w:sz w:val="24"/>
        </w:rPr>
        <w:t>oversight</w:t>
      </w:r>
      <w:r>
        <w:rPr>
          <w:color w:val="231F20"/>
          <w:spacing w:val="-14"/>
          <w:sz w:val="24"/>
        </w:rPr>
        <w:t xml:space="preserve"> </w:t>
      </w:r>
      <w:r>
        <w:rPr>
          <w:color w:val="231F20"/>
          <w:sz w:val="24"/>
        </w:rPr>
        <w:t>by</w:t>
      </w:r>
      <w:r>
        <w:rPr>
          <w:color w:val="231F20"/>
          <w:spacing w:val="-15"/>
          <w:sz w:val="24"/>
        </w:rPr>
        <w:t xml:space="preserve"> </w:t>
      </w:r>
      <w:r>
        <w:rPr>
          <w:color w:val="231F20"/>
          <w:sz w:val="24"/>
        </w:rPr>
        <w:t>local</w:t>
      </w:r>
      <w:r>
        <w:rPr>
          <w:color w:val="231F20"/>
          <w:spacing w:val="-14"/>
          <w:sz w:val="24"/>
        </w:rPr>
        <w:t xml:space="preserve"> </w:t>
      </w:r>
      <w:r>
        <w:rPr>
          <w:color w:val="231F20"/>
          <w:sz w:val="24"/>
        </w:rPr>
        <w:t>governments</w:t>
      </w:r>
      <w:r>
        <w:rPr>
          <w:color w:val="231F20"/>
          <w:spacing w:val="-15"/>
          <w:sz w:val="24"/>
        </w:rPr>
        <w:t xml:space="preserve"> </w:t>
      </w:r>
      <w:r>
        <w:rPr>
          <w:color w:val="231F20"/>
          <w:spacing w:val="-4"/>
          <w:sz w:val="24"/>
        </w:rPr>
        <w:t>and,</w:t>
      </w:r>
    </w:p>
    <w:p w14:paraId="5A703397" w14:textId="77777777" w:rsidR="00BF7EBC" w:rsidRDefault="002C7365">
      <w:pPr>
        <w:pStyle w:val="ListParagraph"/>
        <w:numPr>
          <w:ilvl w:val="0"/>
          <w:numId w:val="25"/>
        </w:numPr>
        <w:tabs>
          <w:tab w:val="left" w:pos="1000"/>
        </w:tabs>
        <w:spacing w:before="18"/>
        <w:rPr>
          <w:sz w:val="24"/>
        </w:rPr>
      </w:pPr>
      <w:r>
        <w:rPr>
          <w:color w:val="231F20"/>
          <w:sz w:val="24"/>
        </w:rPr>
        <w:t>open</w:t>
      </w:r>
      <w:r>
        <w:rPr>
          <w:color w:val="231F20"/>
          <w:spacing w:val="-8"/>
          <w:sz w:val="24"/>
        </w:rPr>
        <w:t xml:space="preserve"> </w:t>
      </w:r>
      <w:r>
        <w:rPr>
          <w:color w:val="231F20"/>
          <w:sz w:val="24"/>
        </w:rPr>
        <w:t>to</w:t>
      </w:r>
      <w:r>
        <w:rPr>
          <w:color w:val="231F20"/>
          <w:spacing w:val="-8"/>
          <w:sz w:val="24"/>
        </w:rPr>
        <w:t xml:space="preserve"> </w:t>
      </w:r>
      <w:r>
        <w:rPr>
          <w:color w:val="231F20"/>
          <w:sz w:val="24"/>
        </w:rPr>
        <w:t>membership</w:t>
      </w:r>
      <w:r>
        <w:rPr>
          <w:color w:val="231F20"/>
          <w:spacing w:val="-8"/>
          <w:sz w:val="24"/>
        </w:rPr>
        <w:t xml:space="preserve"> </w:t>
      </w:r>
      <w:r>
        <w:rPr>
          <w:color w:val="231F20"/>
          <w:sz w:val="24"/>
        </w:rPr>
        <w:t>to</w:t>
      </w:r>
      <w:r>
        <w:rPr>
          <w:color w:val="231F20"/>
          <w:spacing w:val="-8"/>
          <w:sz w:val="24"/>
        </w:rPr>
        <w:t xml:space="preserve"> </w:t>
      </w:r>
      <w:r>
        <w:rPr>
          <w:color w:val="231F20"/>
          <w:sz w:val="24"/>
        </w:rPr>
        <w:t>citizens</w:t>
      </w:r>
      <w:r>
        <w:rPr>
          <w:color w:val="231F20"/>
          <w:spacing w:val="-7"/>
          <w:sz w:val="24"/>
        </w:rPr>
        <w:t xml:space="preserve"> </w:t>
      </w:r>
      <w:r>
        <w:rPr>
          <w:color w:val="231F20"/>
          <w:sz w:val="24"/>
        </w:rPr>
        <w:t>in</w:t>
      </w:r>
      <w:r>
        <w:rPr>
          <w:color w:val="231F20"/>
          <w:spacing w:val="-8"/>
          <w:sz w:val="24"/>
        </w:rPr>
        <w:t xml:space="preserve"> </w:t>
      </w:r>
      <w:r>
        <w:rPr>
          <w:color w:val="231F20"/>
          <w:sz w:val="24"/>
        </w:rPr>
        <w:t>addition</w:t>
      </w:r>
      <w:r>
        <w:rPr>
          <w:color w:val="231F20"/>
          <w:spacing w:val="-8"/>
          <w:sz w:val="24"/>
        </w:rPr>
        <w:t xml:space="preserve"> </w:t>
      </w:r>
      <w:r>
        <w:rPr>
          <w:color w:val="231F20"/>
          <w:sz w:val="24"/>
        </w:rPr>
        <w:t>to</w:t>
      </w:r>
      <w:r>
        <w:rPr>
          <w:color w:val="231F20"/>
          <w:spacing w:val="-8"/>
          <w:sz w:val="24"/>
        </w:rPr>
        <w:t xml:space="preserve"> </w:t>
      </w:r>
      <w:r>
        <w:rPr>
          <w:color w:val="231F20"/>
          <w:sz w:val="24"/>
        </w:rPr>
        <w:t>local</w:t>
      </w:r>
      <w:r>
        <w:rPr>
          <w:color w:val="231F20"/>
          <w:spacing w:val="-7"/>
          <w:sz w:val="24"/>
        </w:rPr>
        <w:t xml:space="preserve"> </w:t>
      </w:r>
      <w:r>
        <w:rPr>
          <w:color w:val="231F20"/>
          <w:sz w:val="24"/>
        </w:rPr>
        <w:t>government</w:t>
      </w:r>
      <w:r>
        <w:rPr>
          <w:color w:val="231F20"/>
          <w:spacing w:val="-8"/>
          <w:sz w:val="24"/>
        </w:rPr>
        <w:t xml:space="preserve"> </w:t>
      </w:r>
      <w:r>
        <w:rPr>
          <w:color w:val="231F20"/>
          <w:sz w:val="24"/>
        </w:rPr>
        <w:t>officials</w:t>
      </w:r>
      <w:r>
        <w:rPr>
          <w:color w:val="231F20"/>
          <w:spacing w:val="-8"/>
          <w:sz w:val="24"/>
        </w:rPr>
        <w:t xml:space="preserve"> </w:t>
      </w:r>
      <w:r>
        <w:rPr>
          <w:color w:val="231F20"/>
          <w:spacing w:val="-4"/>
          <w:sz w:val="24"/>
        </w:rPr>
        <w:t>and,</w:t>
      </w:r>
    </w:p>
    <w:p w14:paraId="1D77FCD4" w14:textId="77777777" w:rsidR="00BF7EBC" w:rsidRDefault="002C7365">
      <w:pPr>
        <w:pStyle w:val="ListParagraph"/>
        <w:numPr>
          <w:ilvl w:val="0"/>
          <w:numId w:val="25"/>
        </w:numPr>
        <w:tabs>
          <w:tab w:val="left" w:pos="1000"/>
        </w:tabs>
        <w:spacing w:before="18"/>
        <w:rPr>
          <w:sz w:val="24"/>
        </w:rPr>
      </w:pPr>
      <w:r>
        <w:rPr>
          <w:color w:val="231F20"/>
          <w:sz w:val="24"/>
        </w:rPr>
        <w:t>authorized</w:t>
      </w:r>
      <w:r>
        <w:rPr>
          <w:color w:val="231F20"/>
          <w:spacing w:val="-2"/>
          <w:sz w:val="24"/>
        </w:rPr>
        <w:t xml:space="preserve"> </w:t>
      </w:r>
      <w:r>
        <w:rPr>
          <w:color w:val="231F20"/>
          <w:sz w:val="24"/>
        </w:rPr>
        <w:t>and</w:t>
      </w:r>
      <w:r>
        <w:rPr>
          <w:color w:val="231F20"/>
          <w:spacing w:val="-2"/>
          <w:sz w:val="24"/>
        </w:rPr>
        <w:t xml:space="preserve"> </w:t>
      </w:r>
      <w:r>
        <w:rPr>
          <w:color w:val="231F20"/>
          <w:sz w:val="24"/>
        </w:rPr>
        <w:t>described</w:t>
      </w:r>
      <w:r>
        <w:rPr>
          <w:color w:val="231F20"/>
          <w:spacing w:val="-2"/>
          <w:sz w:val="24"/>
        </w:rPr>
        <w:t xml:space="preserve"> </w:t>
      </w:r>
      <w:r>
        <w:rPr>
          <w:color w:val="231F20"/>
          <w:sz w:val="24"/>
        </w:rPr>
        <w:t>in</w:t>
      </w:r>
      <w:r>
        <w:rPr>
          <w:color w:val="231F20"/>
          <w:spacing w:val="-2"/>
          <w:sz w:val="24"/>
        </w:rPr>
        <w:t xml:space="preserve"> </w:t>
      </w:r>
      <w:r>
        <w:rPr>
          <w:color w:val="231F20"/>
          <w:sz w:val="24"/>
        </w:rPr>
        <w:t>the</w:t>
      </w:r>
      <w:r>
        <w:rPr>
          <w:color w:val="231F20"/>
          <w:spacing w:val="-2"/>
          <w:sz w:val="24"/>
        </w:rPr>
        <w:t xml:space="preserve"> </w:t>
      </w:r>
      <w:r>
        <w:rPr>
          <w:color w:val="231F20"/>
          <w:sz w:val="24"/>
        </w:rPr>
        <w:t>Montana</w:t>
      </w:r>
      <w:r>
        <w:rPr>
          <w:color w:val="231F20"/>
          <w:spacing w:val="-2"/>
          <w:sz w:val="24"/>
        </w:rPr>
        <w:t xml:space="preserve"> </w:t>
      </w:r>
      <w:r>
        <w:rPr>
          <w:color w:val="231F20"/>
          <w:sz w:val="24"/>
        </w:rPr>
        <w:t>Code</w:t>
      </w:r>
      <w:r>
        <w:rPr>
          <w:color w:val="231F20"/>
          <w:spacing w:val="-2"/>
          <w:sz w:val="24"/>
        </w:rPr>
        <w:t xml:space="preserve"> </w:t>
      </w:r>
      <w:r>
        <w:rPr>
          <w:color w:val="231F20"/>
          <w:sz w:val="24"/>
        </w:rPr>
        <w:t>Annotated</w:t>
      </w:r>
      <w:r>
        <w:rPr>
          <w:color w:val="231F20"/>
          <w:spacing w:val="-2"/>
          <w:sz w:val="24"/>
        </w:rPr>
        <w:t xml:space="preserve"> (MCA).</w:t>
      </w:r>
    </w:p>
    <w:p w14:paraId="1F2B03BF" w14:textId="77777777" w:rsidR="00BF7EBC" w:rsidRDefault="002C7365">
      <w:pPr>
        <w:pStyle w:val="BodyText"/>
        <w:spacing w:before="19" w:line="254" w:lineRule="auto"/>
        <w:ind w:left="279" w:right="1222"/>
      </w:pPr>
      <w:r>
        <w:rPr>
          <w:color w:val="231F20"/>
        </w:rPr>
        <w:t>Serving</w:t>
      </w:r>
      <w:r>
        <w:rPr>
          <w:color w:val="231F20"/>
          <w:spacing w:val="-3"/>
        </w:rPr>
        <w:t xml:space="preserve"> </w:t>
      </w:r>
      <w:r>
        <w:rPr>
          <w:color w:val="231F20"/>
        </w:rPr>
        <w:t>on</w:t>
      </w:r>
      <w:r>
        <w:rPr>
          <w:color w:val="231F20"/>
          <w:spacing w:val="-3"/>
        </w:rPr>
        <w:t xml:space="preserve"> </w:t>
      </w:r>
      <w:r>
        <w:rPr>
          <w:color w:val="231F20"/>
        </w:rPr>
        <w:t>or</w:t>
      </w:r>
      <w:r>
        <w:rPr>
          <w:color w:val="231F20"/>
          <w:spacing w:val="-3"/>
        </w:rPr>
        <w:t xml:space="preserve"> </w:t>
      </w:r>
      <w:r>
        <w:rPr>
          <w:color w:val="231F20"/>
        </w:rPr>
        <w:t>interacting</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myriad</w:t>
      </w:r>
      <w:r>
        <w:rPr>
          <w:color w:val="231F20"/>
          <w:spacing w:val="-3"/>
        </w:rPr>
        <w:t xml:space="preserve"> </w:t>
      </w:r>
      <w:r>
        <w:rPr>
          <w:color w:val="231F20"/>
        </w:rPr>
        <w:t>boards,</w:t>
      </w:r>
      <w:r>
        <w:rPr>
          <w:color w:val="231F20"/>
          <w:spacing w:val="-3"/>
        </w:rPr>
        <w:t xml:space="preserve"> </w:t>
      </w:r>
      <w:r>
        <w:rPr>
          <w:color w:val="231F20"/>
        </w:rPr>
        <w:t>districts,</w:t>
      </w:r>
      <w:r>
        <w:rPr>
          <w:color w:val="231F20"/>
          <w:spacing w:val="-3"/>
        </w:rPr>
        <w:t xml:space="preserve"> </w:t>
      </w:r>
      <w:r>
        <w:rPr>
          <w:color w:val="231F20"/>
        </w:rPr>
        <w:t>commissions</w:t>
      </w:r>
      <w:r>
        <w:rPr>
          <w:color w:val="231F20"/>
          <w:spacing w:val="-3"/>
        </w:rPr>
        <w:t xml:space="preserve"> </w:t>
      </w:r>
      <w:r>
        <w:rPr>
          <w:color w:val="231F20"/>
        </w:rPr>
        <w:t>and,</w:t>
      </w:r>
      <w:r>
        <w:rPr>
          <w:color w:val="231F20"/>
          <w:spacing w:val="-3"/>
        </w:rPr>
        <w:t xml:space="preserve"> </w:t>
      </w:r>
      <w:r>
        <w:rPr>
          <w:color w:val="231F20"/>
        </w:rPr>
        <w:t>committees</w:t>
      </w:r>
      <w:r>
        <w:rPr>
          <w:color w:val="231F20"/>
          <w:spacing w:val="-3"/>
        </w:rPr>
        <w:t xml:space="preserve"> </w:t>
      </w:r>
      <w:r>
        <w:rPr>
          <w:color w:val="231F20"/>
        </w:rPr>
        <w:t>in</w:t>
      </w:r>
      <w:r>
        <w:rPr>
          <w:color w:val="231F20"/>
          <w:spacing w:val="-3"/>
        </w:rPr>
        <w:t xml:space="preserve"> </w:t>
      </w:r>
      <w:r>
        <w:rPr>
          <w:color w:val="231F20"/>
        </w:rPr>
        <w:t>Montana</w:t>
      </w:r>
      <w:r>
        <w:rPr>
          <w:color w:val="231F20"/>
          <w:spacing w:val="-3"/>
        </w:rPr>
        <w:t xml:space="preserve"> </w:t>
      </w:r>
      <w:r>
        <w:rPr>
          <w:color w:val="231F20"/>
        </w:rPr>
        <w:t>offers some of the best opportunities to practice and nurture the democratic ideals we all hold dear.</w:t>
      </w:r>
    </w:p>
    <w:p w14:paraId="503B68BD" w14:textId="5F815213" w:rsidR="00BF7EBC" w:rsidRDefault="002C7365">
      <w:pPr>
        <w:pStyle w:val="BodyText"/>
        <w:spacing w:before="2" w:line="256" w:lineRule="auto"/>
        <w:ind w:right="1514"/>
      </w:pPr>
      <w:r>
        <w:rPr>
          <w:color w:val="231F20"/>
        </w:rPr>
        <w:t xml:space="preserve">Understanding how to </w:t>
      </w:r>
      <w:r w:rsidR="003F3CB2">
        <w:rPr>
          <w:color w:val="231F20"/>
        </w:rPr>
        <w:t>serve on a board more effectively</w:t>
      </w:r>
      <w:r>
        <w:rPr>
          <w:color w:val="231F20"/>
        </w:rPr>
        <w:t xml:space="preserve"> will allow board members, local government officials,</w:t>
      </w:r>
      <w:r>
        <w:rPr>
          <w:color w:val="231F20"/>
          <w:spacing w:val="-9"/>
        </w:rPr>
        <w:t xml:space="preserve"> </w:t>
      </w:r>
      <w:r>
        <w:rPr>
          <w:color w:val="231F20"/>
        </w:rPr>
        <w:t>and</w:t>
      </w:r>
      <w:r>
        <w:rPr>
          <w:color w:val="231F20"/>
          <w:spacing w:val="-9"/>
        </w:rPr>
        <w:t xml:space="preserve"> </w:t>
      </w:r>
      <w:r>
        <w:rPr>
          <w:color w:val="231F20"/>
        </w:rPr>
        <w:t>citizens</w:t>
      </w:r>
      <w:r>
        <w:rPr>
          <w:color w:val="231F20"/>
          <w:spacing w:val="-9"/>
        </w:rPr>
        <w:t xml:space="preserve"> </w:t>
      </w:r>
      <w:r>
        <w:rPr>
          <w:color w:val="231F20"/>
        </w:rPr>
        <w:t>to</w:t>
      </w:r>
      <w:r>
        <w:rPr>
          <w:color w:val="231F20"/>
          <w:spacing w:val="-9"/>
        </w:rPr>
        <w:t xml:space="preserve"> </w:t>
      </w:r>
      <w:r>
        <w:rPr>
          <w:color w:val="231F20"/>
        </w:rPr>
        <w:t>better</w:t>
      </w:r>
      <w:r>
        <w:rPr>
          <w:color w:val="231F20"/>
          <w:spacing w:val="-9"/>
        </w:rPr>
        <w:t xml:space="preserve"> </w:t>
      </w:r>
      <w:r>
        <w:rPr>
          <w:color w:val="231F20"/>
        </w:rPr>
        <w:t>interact</w:t>
      </w:r>
      <w:r>
        <w:rPr>
          <w:color w:val="231F20"/>
          <w:spacing w:val="-9"/>
        </w:rPr>
        <w:t xml:space="preserve"> </w:t>
      </w:r>
      <w:r>
        <w:rPr>
          <w:color w:val="231F20"/>
        </w:rPr>
        <w:t>and</w:t>
      </w:r>
      <w:r>
        <w:rPr>
          <w:color w:val="231F20"/>
          <w:spacing w:val="-9"/>
        </w:rPr>
        <w:t xml:space="preserve"> </w:t>
      </w:r>
      <w:r>
        <w:rPr>
          <w:color w:val="231F20"/>
        </w:rPr>
        <w:t>cooperate</w:t>
      </w:r>
      <w:r>
        <w:rPr>
          <w:color w:val="231F20"/>
          <w:spacing w:val="-9"/>
        </w:rPr>
        <w:t xml:space="preserve"> </w:t>
      </w:r>
      <w:r>
        <w:rPr>
          <w:color w:val="231F20"/>
        </w:rPr>
        <w:t>and</w:t>
      </w:r>
      <w:r>
        <w:rPr>
          <w:color w:val="231F20"/>
          <w:spacing w:val="-9"/>
        </w:rPr>
        <w:t xml:space="preserve"> </w:t>
      </w:r>
      <w:r>
        <w:rPr>
          <w:color w:val="231F20"/>
        </w:rPr>
        <w:t>in</w:t>
      </w:r>
      <w:r>
        <w:rPr>
          <w:color w:val="231F20"/>
          <w:spacing w:val="-9"/>
        </w:rPr>
        <w:t xml:space="preserve"> </w:t>
      </w:r>
      <w:r>
        <w:rPr>
          <w:color w:val="231F20"/>
        </w:rPr>
        <w:t>so</w:t>
      </w:r>
      <w:r>
        <w:rPr>
          <w:color w:val="231F20"/>
          <w:spacing w:val="-9"/>
        </w:rPr>
        <w:t xml:space="preserve"> </w:t>
      </w:r>
      <w:r>
        <w:rPr>
          <w:color w:val="231F20"/>
        </w:rPr>
        <w:t>doing,</w:t>
      </w:r>
      <w:r>
        <w:rPr>
          <w:color w:val="231F20"/>
          <w:spacing w:val="-9"/>
        </w:rPr>
        <w:t xml:space="preserve"> </w:t>
      </w:r>
      <w:r>
        <w:rPr>
          <w:color w:val="231F20"/>
        </w:rPr>
        <w:t>sow</w:t>
      </w:r>
      <w:r>
        <w:rPr>
          <w:color w:val="231F20"/>
          <w:spacing w:val="-9"/>
        </w:rPr>
        <w:t xml:space="preserve"> </w:t>
      </w:r>
      <w:r>
        <w:rPr>
          <w:color w:val="231F20"/>
        </w:rPr>
        <w:t>the</w:t>
      </w:r>
      <w:r>
        <w:rPr>
          <w:color w:val="231F20"/>
          <w:spacing w:val="-9"/>
        </w:rPr>
        <w:t xml:space="preserve"> </w:t>
      </w:r>
      <w:r>
        <w:rPr>
          <w:color w:val="231F20"/>
        </w:rPr>
        <w:t>seeds</w:t>
      </w:r>
      <w:r>
        <w:rPr>
          <w:color w:val="231F20"/>
          <w:spacing w:val="-9"/>
        </w:rPr>
        <w:t xml:space="preserve"> </w:t>
      </w:r>
      <w:r>
        <w:rPr>
          <w:color w:val="231F20"/>
        </w:rPr>
        <w:t>of</w:t>
      </w:r>
      <w:r>
        <w:rPr>
          <w:color w:val="231F20"/>
          <w:spacing w:val="-9"/>
        </w:rPr>
        <w:t xml:space="preserve"> </w:t>
      </w:r>
      <w:r>
        <w:rPr>
          <w:color w:val="231F20"/>
        </w:rPr>
        <w:t>good</w:t>
      </w:r>
      <w:r>
        <w:rPr>
          <w:color w:val="231F20"/>
          <w:spacing w:val="-9"/>
        </w:rPr>
        <w:t xml:space="preserve"> </w:t>
      </w:r>
      <w:r>
        <w:rPr>
          <w:color w:val="231F20"/>
        </w:rPr>
        <w:t>governance.</w:t>
      </w:r>
    </w:p>
    <w:p w14:paraId="122DF6E6" w14:textId="77777777" w:rsidR="00BF7EBC" w:rsidRDefault="00BF7EBC">
      <w:pPr>
        <w:spacing w:line="256" w:lineRule="auto"/>
        <w:sectPr w:rsidR="00BF7EBC">
          <w:pgSz w:w="12240" w:h="15840"/>
          <w:pgMar w:top="600" w:right="80" w:bottom="580" w:left="260" w:header="0" w:footer="390" w:gutter="0"/>
          <w:cols w:space="720"/>
        </w:sectPr>
      </w:pPr>
    </w:p>
    <w:p w14:paraId="0865A00A" w14:textId="77777777" w:rsidR="00BF7EBC" w:rsidRDefault="002C7365">
      <w:pPr>
        <w:pStyle w:val="BodyText"/>
        <w:spacing w:before="146"/>
        <w:ind w:left="1591"/>
      </w:pPr>
      <w:r>
        <w:rPr>
          <w:color w:val="231F20"/>
        </w:rPr>
        <w:t xml:space="preserve">Dan </w:t>
      </w:r>
      <w:r>
        <w:rPr>
          <w:color w:val="231F20"/>
          <w:spacing w:val="-2"/>
        </w:rPr>
        <w:t>Clark</w:t>
      </w:r>
    </w:p>
    <w:p w14:paraId="3DB941E0" w14:textId="77777777" w:rsidR="00BF7EBC" w:rsidRDefault="002C7365">
      <w:pPr>
        <w:spacing w:before="105" w:line="256" w:lineRule="auto"/>
        <w:ind w:left="1591"/>
        <w:rPr>
          <w:i/>
          <w:sz w:val="24"/>
        </w:rPr>
      </w:pPr>
      <w:r>
        <w:rPr>
          <w:i/>
          <w:color w:val="231F20"/>
          <w:w w:val="105"/>
          <w:sz w:val="24"/>
        </w:rPr>
        <w:t xml:space="preserve">MSU Extension Local Government Center </w:t>
      </w:r>
      <w:r>
        <w:rPr>
          <w:i/>
          <w:color w:val="231F20"/>
          <w:spacing w:val="-2"/>
          <w:w w:val="110"/>
          <w:sz w:val="24"/>
        </w:rPr>
        <w:t>Director</w:t>
      </w:r>
    </w:p>
    <w:p w14:paraId="07210898" w14:textId="77777777" w:rsidR="00BF7EBC" w:rsidRDefault="002C7365">
      <w:pPr>
        <w:pStyle w:val="BodyText"/>
        <w:spacing w:before="234"/>
      </w:pPr>
      <w:r>
        <w:rPr>
          <w:color w:val="231F20"/>
        </w:rPr>
        <w:t xml:space="preserve">September 20, </w:t>
      </w:r>
      <w:r>
        <w:rPr>
          <w:color w:val="231F20"/>
          <w:spacing w:val="-4"/>
        </w:rPr>
        <w:t>2022</w:t>
      </w:r>
    </w:p>
    <w:p w14:paraId="19535702" w14:textId="77777777" w:rsidR="00BF7EBC" w:rsidRDefault="002C7365">
      <w:pPr>
        <w:pStyle w:val="BodyText"/>
        <w:spacing w:before="146"/>
      </w:pPr>
      <w:r>
        <w:br w:type="column"/>
      </w:r>
      <w:r>
        <w:rPr>
          <w:color w:val="231F20"/>
        </w:rPr>
        <w:t>Ashley</w:t>
      </w:r>
      <w:r>
        <w:rPr>
          <w:color w:val="231F20"/>
          <w:spacing w:val="-8"/>
        </w:rPr>
        <w:t xml:space="preserve"> </w:t>
      </w:r>
      <w:r>
        <w:rPr>
          <w:color w:val="231F20"/>
          <w:spacing w:val="-4"/>
        </w:rPr>
        <w:t>Kent</w:t>
      </w:r>
    </w:p>
    <w:p w14:paraId="2D3DAC83" w14:textId="77777777" w:rsidR="00BF7EBC" w:rsidRDefault="002C7365">
      <w:pPr>
        <w:spacing w:before="105" w:line="256" w:lineRule="auto"/>
        <w:ind w:left="280" w:right="1637"/>
        <w:rPr>
          <w:i/>
          <w:sz w:val="24"/>
        </w:rPr>
      </w:pPr>
      <w:r>
        <w:rPr>
          <w:i/>
          <w:color w:val="231F20"/>
          <w:w w:val="105"/>
          <w:sz w:val="24"/>
        </w:rPr>
        <w:t>MSU Extension Local Government Center Associate Director</w:t>
      </w:r>
    </w:p>
    <w:p w14:paraId="320FEDB0" w14:textId="77777777" w:rsidR="00BF7EBC" w:rsidRDefault="00BF7EBC">
      <w:pPr>
        <w:spacing w:line="256" w:lineRule="auto"/>
        <w:rPr>
          <w:sz w:val="24"/>
        </w:rPr>
        <w:sectPr w:rsidR="00BF7EBC">
          <w:type w:val="continuous"/>
          <w:pgSz w:w="12240" w:h="15840"/>
          <w:pgMar w:top="1580" w:right="80" w:bottom="280" w:left="260" w:header="0" w:footer="390" w:gutter="0"/>
          <w:cols w:num="2" w:space="720" w:equalWidth="0">
            <w:col w:w="5393" w:space="139"/>
            <w:col w:w="6368"/>
          </w:cols>
        </w:sectPr>
      </w:pPr>
    </w:p>
    <w:p w14:paraId="281E5972" w14:textId="77777777" w:rsidR="00BF7EBC" w:rsidRDefault="00BF7EBC">
      <w:pPr>
        <w:pStyle w:val="BodyText"/>
        <w:ind w:left="0"/>
        <w:rPr>
          <w:i/>
          <w:sz w:val="20"/>
        </w:rPr>
      </w:pPr>
    </w:p>
    <w:p w14:paraId="2F5A4275" w14:textId="77777777" w:rsidR="00BF7EBC" w:rsidRDefault="00BF7EBC">
      <w:pPr>
        <w:pStyle w:val="BodyText"/>
        <w:spacing w:before="6"/>
        <w:ind w:left="0"/>
        <w:rPr>
          <w:i/>
          <w:sz w:val="22"/>
        </w:rPr>
      </w:pPr>
    </w:p>
    <w:p w14:paraId="34B44664" w14:textId="08FE8D56" w:rsidR="00BF7EBC" w:rsidRDefault="0044229F">
      <w:pPr>
        <w:pStyle w:val="BodyText"/>
        <w:spacing w:line="20" w:lineRule="exact"/>
        <w:rPr>
          <w:sz w:val="2"/>
        </w:rPr>
      </w:pPr>
      <w:r>
        <w:rPr>
          <w:noProof/>
          <w:sz w:val="2"/>
        </w:rPr>
        <mc:AlternateContent>
          <mc:Choice Requires="wpg">
            <w:drawing>
              <wp:inline distT="0" distB="0" distL="0" distR="0" wp14:anchorId="50A86434" wp14:editId="6B1B14EC">
                <wp:extent cx="6629400" cy="7620"/>
                <wp:effectExtent l="9525" t="10160" r="9525" b="127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7620"/>
                          <a:chOff x="0" y="0"/>
                          <a:chExt cx="10440" cy="12"/>
                        </a:xfrm>
                      </wpg:grpSpPr>
                      <wps:wsp>
                        <wps:cNvPr id="125" name="Line 27"/>
                        <wps:cNvCnPr>
                          <a:cxnSpLocks noChangeShapeType="1"/>
                        </wps:cNvCnPr>
                        <wps:spPr bwMode="auto">
                          <a:xfrm>
                            <a:off x="0" y="6"/>
                            <a:ext cx="10440" cy="0"/>
                          </a:xfrm>
                          <a:prstGeom prst="line">
                            <a:avLst/>
                          </a:prstGeom>
                          <a:noFill/>
                          <a:ln w="7620">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008695" id="Group 124" o:spid="_x0000_s1026" style="width:522pt;height:.6pt;mso-position-horizontal-relative:char;mso-position-vertical-relative:line" coordsize="104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">
                <v:line id="Line 27" o:spid="_x0000_s1027" style="position:absolute;visibility:visible;mso-wrap-style:square" from="0,6" to="10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" strokecolor="#221e1f" strokeweight=".6pt"/>
                <w10:anchorlock/>
              </v:group>
            </w:pict>
          </mc:Fallback>
        </mc:AlternateContent>
      </w:r>
    </w:p>
    <w:p w14:paraId="02FD338A" w14:textId="77777777" w:rsidR="00BF7EBC" w:rsidRDefault="002C7365">
      <w:pPr>
        <w:pStyle w:val="Heading1"/>
        <w:numPr>
          <w:ilvl w:val="1"/>
          <w:numId w:val="25"/>
        </w:numPr>
        <w:tabs>
          <w:tab w:val="left" w:pos="1468"/>
        </w:tabs>
        <w:spacing w:before="139"/>
        <w:ind w:right="1955" w:hanging="1719"/>
        <w:jc w:val="left"/>
      </w:pPr>
      <w:bookmarkStart w:id="4" w:name="_Toc129946810"/>
      <w:r>
        <w:rPr>
          <w:color w:val="231F20"/>
          <w:w w:val="90"/>
        </w:rPr>
        <w:t>OVERVIEW OF BOARDS, DISTRICTS, COMMITTEES, OR COMMISSIONS IN MONTANA</w:t>
      </w:r>
      <w:bookmarkEnd w:id="4"/>
    </w:p>
    <w:p w14:paraId="46AED401" w14:textId="77777777" w:rsidR="00BF7EBC" w:rsidRDefault="002C7365">
      <w:pPr>
        <w:pStyle w:val="BodyText"/>
        <w:spacing w:before="258" w:line="256" w:lineRule="auto"/>
        <w:ind w:left="279" w:right="1209"/>
      </w:pPr>
      <w:r>
        <w:rPr>
          <w:color w:val="231F20"/>
        </w:rPr>
        <w:t>In contrast to county or municipal forms of local government (that are multi-purpose governing structures performing a wide range of direct service delivery and regulatory functions), most boards, districts, commissions,</w:t>
      </w:r>
      <w:r>
        <w:rPr>
          <w:color w:val="231F20"/>
          <w:spacing w:val="-2"/>
        </w:rPr>
        <w:t xml:space="preserve"> </w:t>
      </w:r>
      <w:r>
        <w:rPr>
          <w:color w:val="231F20"/>
        </w:rPr>
        <w:t>and</w:t>
      </w:r>
      <w:r>
        <w:rPr>
          <w:color w:val="231F20"/>
          <w:spacing w:val="-3"/>
        </w:rPr>
        <w:t xml:space="preserve"> </w:t>
      </w:r>
      <w:r>
        <w:rPr>
          <w:color w:val="231F20"/>
        </w:rPr>
        <w:t>committees</w:t>
      </w:r>
      <w:r>
        <w:rPr>
          <w:color w:val="231F20"/>
          <w:spacing w:val="-2"/>
        </w:rPr>
        <w:t xml:space="preserve"> </w:t>
      </w:r>
      <w:r>
        <w:rPr>
          <w:color w:val="231F20"/>
        </w:rPr>
        <w:t>are</w:t>
      </w:r>
      <w:r>
        <w:rPr>
          <w:color w:val="231F20"/>
          <w:spacing w:val="-3"/>
        </w:rPr>
        <w:t xml:space="preserve"> </w:t>
      </w:r>
      <w:r>
        <w:rPr>
          <w:color w:val="231F20"/>
        </w:rPr>
        <w:t>single-purpose</w:t>
      </w:r>
      <w:r>
        <w:rPr>
          <w:color w:val="231F20"/>
          <w:spacing w:val="-2"/>
        </w:rPr>
        <w:t xml:space="preserve"> </w:t>
      </w:r>
      <w:r>
        <w:rPr>
          <w:color w:val="231F20"/>
        </w:rPr>
        <w:t>entities</w:t>
      </w:r>
      <w:r>
        <w:rPr>
          <w:color w:val="231F20"/>
          <w:spacing w:val="-2"/>
        </w:rPr>
        <w:t xml:space="preserve"> </w:t>
      </w:r>
      <w:r>
        <w:rPr>
          <w:color w:val="231F20"/>
        </w:rPr>
        <w:t>that</w:t>
      </w:r>
      <w:r>
        <w:rPr>
          <w:color w:val="231F20"/>
          <w:spacing w:val="-2"/>
        </w:rPr>
        <w:t xml:space="preserve"> </w:t>
      </w:r>
      <w:r>
        <w:rPr>
          <w:color w:val="231F20"/>
        </w:rPr>
        <w:t>perform</w:t>
      </w:r>
      <w:r>
        <w:rPr>
          <w:color w:val="231F20"/>
          <w:spacing w:val="-3"/>
        </w:rPr>
        <w:t xml:space="preserve"> </w:t>
      </w:r>
      <w:r>
        <w:rPr>
          <w:color w:val="231F20"/>
        </w:rPr>
        <w:t>a</w:t>
      </w:r>
      <w:r>
        <w:rPr>
          <w:color w:val="231F20"/>
          <w:spacing w:val="-3"/>
        </w:rPr>
        <w:t xml:space="preserve"> </w:t>
      </w:r>
      <w:r>
        <w:rPr>
          <w:color w:val="231F20"/>
        </w:rPr>
        <w:t>specific</w:t>
      </w:r>
      <w:r>
        <w:rPr>
          <w:color w:val="231F20"/>
          <w:spacing w:val="-2"/>
        </w:rPr>
        <w:t xml:space="preserve"> </w:t>
      </w:r>
      <w:r>
        <w:rPr>
          <w:color w:val="231F20"/>
        </w:rPr>
        <w:t>function</w:t>
      </w:r>
      <w:r>
        <w:rPr>
          <w:color w:val="231F20"/>
          <w:spacing w:val="-2"/>
        </w:rPr>
        <w:t xml:space="preserve"> </w:t>
      </w:r>
      <w:r>
        <w:rPr>
          <w:color w:val="231F20"/>
        </w:rPr>
        <w:t>or</w:t>
      </w:r>
      <w:r>
        <w:rPr>
          <w:color w:val="231F20"/>
          <w:spacing w:val="-3"/>
        </w:rPr>
        <w:t xml:space="preserve"> </w:t>
      </w:r>
      <w:r>
        <w:rPr>
          <w:color w:val="231F20"/>
        </w:rPr>
        <w:t>provide</w:t>
      </w:r>
      <w:r>
        <w:rPr>
          <w:color w:val="231F20"/>
          <w:spacing w:val="-3"/>
        </w:rPr>
        <w:t xml:space="preserve"> </w:t>
      </w:r>
      <w:r>
        <w:rPr>
          <w:color w:val="231F20"/>
        </w:rPr>
        <w:t>a</w:t>
      </w:r>
      <w:r>
        <w:rPr>
          <w:color w:val="231F20"/>
          <w:spacing w:val="-3"/>
        </w:rPr>
        <w:t xml:space="preserve"> </w:t>
      </w:r>
      <w:r>
        <w:rPr>
          <w:color w:val="231F20"/>
        </w:rPr>
        <w:t>particular service.</w:t>
      </w:r>
      <w:r>
        <w:rPr>
          <w:color w:val="231F20"/>
          <w:spacing w:val="-3"/>
        </w:rPr>
        <w:t xml:space="preserve"> </w:t>
      </w:r>
      <w:r>
        <w:rPr>
          <w:color w:val="231F20"/>
        </w:rPr>
        <w:t>Boards</w:t>
      </w:r>
      <w:r>
        <w:rPr>
          <w:color w:val="231F20"/>
          <w:spacing w:val="-3"/>
        </w:rPr>
        <w:t xml:space="preserve"> </w:t>
      </w:r>
      <w:r>
        <w:rPr>
          <w:color w:val="231F20"/>
        </w:rPr>
        <w:t>can</w:t>
      </w:r>
      <w:r>
        <w:rPr>
          <w:color w:val="231F20"/>
          <w:spacing w:val="-3"/>
        </w:rPr>
        <w:t xml:space="preserve"> </w:t>
      </w:r>
      <w:r>
        <w:rPr>
          <w:color w:val="231F20"/>
        </w:rPr>
        <w:t>also</w:t>
      </w:r>
      <w:r>
        <w:rPr>
          <w:color w:val="231F20"/>
          <w:spacing w:val="-4"/>
        </w:rPr>
        <w:t xml:space="preserve"> </w:t>
      </w:r>
      <w:r>
        <w:rPr>
          <w:color w:val="231F20"/>
        </w:rPr>
        <w:t>consolidate</w:t>
      </w:r>
      <w:r>
        <w:rPr>
          <w:color w:val="231F20"/>
          <w:spacing w:val="-3"/>
        </w:rPr>
        <w:t xml:space="preserve"> </w:t>
      </w:r>
      <w:r>
        <w:rPr>
          <w:color w:val="231F20"/>
        </w:rPr>
        <w:t>different</w:t>
      </w:r>
      <w:r>
        <w:rPr>
          <w:color w:val="231F20"/>
          <w:spacing w:val="-3"/>
        </w:rPr>
        <w:t xml:space="preserve"> </w:t>
      </w:r>
      <w:r>
        <w:rPr>
          <w:color w:val="231F20"/>
        </w:rPr>
        <w:t>government</w:t>
      </w:r>
      <w:r>
        <w:rPr>
          <w:color w:val="231F20"/>
          <w:spacing w:val="-3"/>
        </w:rPr>
        <w:t xml:space="preserve"> </w:t>
      </w:r>
      <w:r>
        <w:rPr>
          <w:color w:val="231F20"/>
        </w:rPr>
        <w:t>responsibilities</w:t>
      </w:r>
      <w:r>
        <w:rPr>
          <w:color w:val="231F20"/>
          <w:spacing w:val="-4"/>
        </w:rPr>
        <w:t xml:space="preserve"> </w:t>
      </w:r>
      <w:r>
        <w:rPr>
          <w:color w:val="231F20"/>
        </w:rPr>
        <w:t>to</w:t>
      </w:r>
      <w:r>
        <w:rPr>
          <w:color w:val="231F20"/>
          <w:spacing w:val="-3"/>
        </w:rPr>
        <w:t xml:space="preserve"> </w:t>
      </w:r>
      <w:r>
        <w:rPr>
          <w:color w:val="231F20"/>
        </w:rPr>
        <w:t>increase</w:t>
      </w:r>
      <w:r>
        <w:rPr>
          <w:color w:val="231F20"/>
          <w:spacing w:val="-3"/>
        </w:rPr>
        <w:t xml:space="preserve"> </w:t>
      </w:r>
      <w:r>
        <w:rPr>
          <w:color w:val="231F20"/>
        </w:rPr>
        <w:t>efficiency.</w:t>
      </w:r>
      <w:r>
        <w:rPr>
          <w:color w:val="231F20"/>
          <w:spacing w:val="-3"/>
        </w:rPr>
        <w:t xml:space="preserve"> </w:t>
      </w:r>
      <w:r>
        <w:rPr>
          <w:color w:val="231F20"/>
        </w:rPr>
        <w:t>In</w:t>
      </w:r>
      <w:r>
        <w:rPr>
          <w:color w:val="231F20"/>
          <w:spacing w:val="-3"/>
        </w:rPr>
        <w:t xml:space="preserve"> </w:t>
      </w:r>
      <w:r>
        <w:rPr>
          <w:color w:val="231F20"/>
        </w:rPr>
        <w:t>addition,</w:t>
      </w:r>
      <w:r>
        <w:rPr>
          <w:color w:val="231F20"/>
          <w:spacing w:val="-4"/>
        </w:rPr>
        <w:t xml:space="preserve"> </w:t>
      </w:r>
      <w:r>
        <w:rPr>
          <w:color w:val="231F20"/>
        </w:rPr>
        <w:t>two or more local governments may provide for joint boards to be established by interlocal agreements. Many boards are mandatory while others are created at the discretion of the governing body.</w:t>
      </w:r>
    </w:p>
    <w:p w14:paraId="3C07FDE9" w14:textId="77777777" w:rsidR="00BF7EBC" w:rsidRDefault="002C7365">
      <w:pPr>
        <w:pStyle w:val="BodyText"/>
        <w:spacing w:before="84" w:line="256" w:lineRule="auto"/>
        <w:ind w:right="1222"/>
      </w:pPr>
      <w:r>
        <w:rPr>
          <w:color w:val="231F20"/>
        </w:rPr>
        <w:t>There are 1,323 distinct local governments in Montana as defined by the Montana Department of Administration.</w:t>
      </w:r>
      <w:r>
        <w:rPr>
          <w:color w:val="231F20"/>
          <w:position w:val="8"/>
          <w:sz w:val="14"/>
        </w:rPr>
        <w:t>3</w:t>
      </w:r>
      <w:r>
        <w:rPr>
          <w:color w:val="231F20"/>
          <w:spacing w:val="35"/>
          <w:position w:val="8"/>
          <w:sz w:val="14"/>
        </w:rPr>
        <w:t xml:space="preserve"> </w:t>
      </w:r>
      <w:r>
        <w:rPr>
          <w:color w:val="231F20"/>
        </w:rPr>
        <w:t>These entities include county, municipal, school district, and special district governments.</w:t>
      </w:r>
      <w:r>
        <w:rPr>
          <w:color w:val="231F20"/>
          <w:position w:val="8"/>
          <w:sz w:val="14"/>
        </w:rPr>
        <w:t>4</w:t>
      </w:r>
      <w:r>
        <w:rPr>
          <w:color w:val="231F20"/>
          <w:spacing w:val="40"/>
          <w:position w:val="8"/>
          <w:sz w:val="14"/>
        </w:rPr>
        <w:t xml:space="preserve"> </w:t>
      </w:r>
      <w:r>
        <w:rPr>
          <w:color w:val="231F20"/>
        </w:rPr>
        <w:t>School districts and certain special districts can function with many of the same powers of local governments. Some</w:t>
      </w:r>
      <w:r>
        <w:rPr>
          <w:color w:val="231F20"/>
          <w:spacing w:val="-4"/>
        </w:rPr>
        <w:t xml:space="preserve"> </w:t>
      </w:r>
      <w:r>
        <w:rPr>
          <w:color w:val="231F20"/>
        </w:rPr>
        <w:t>districts</w:t>
      </w:r>
      <w:r>
        <w:rPr>
          <w:color w:val="231F20"/>
          <w:spacing w:val="-3"/>
        </w:rPr>
        <w:t xml:space="preserve"> </w:t>
      </w:r>
      <w:r>
        <w:rPr>
          <w:color w:val="231F20"/>
        </w:rPr>
        <w:t>are</w:t>
      </w:r>
      <w:r>
        <w:rPr>
          <w:color w:val="231F20"/>
          <w:spacing w:val="-4"/>
        </w:rPr>
        <w:t xml:space="preserve"> </w:t>
      </w:r>
      <w:r>
        <w:rPr>
          <w:color w:val="231F20"/>
        </w:rPr>
        <w:t>special</w:t>
      </w:r>
      <w:r>
        <w:rPr>
          <w:color w:val="231F20"/>
          <w:spacing w:val="-3"/>
        </w:rPr>
        <w:t xml:space="preserve"> </w:t>
      </w:r>
      <w:r>
        <w:rPr>
          <w:color w:val="231F20"/>
        </w:rPr>
        <w:t>taxing</w:t>
      </w:r>
      <w:r>
        <w:rPr>
          <w:color w:val="231F20"/>
          <w:spacing w:val="-3"/>
        </w:rPr>
        <w:t xml:space="preserve"> </w:t>
      </w:r>
      <w:r>
        <w:rPr>
          <w:color w:val="231F20"/>
        </w:rPr>
        <w:t>areas</w:t>
      </w:r>
      <w:r>
        <w:rPr>
          <w:color w:val="231F20"/>
          <w:spacing w:val="-4"/>
        </w:rPr>
        <w:t xml:space="preserve"> </w:t>
      </w:r>
      <w:r>
        <w:rPr>
          <w:color w:val="231F20"/>
        </w:rPr>
        <w:t>and</w:t>
      </w:r>
      <w:r>
        <w:rPr>
          <w:color w:val="231F20"/>
          <w:spacing w:val="-4"/>
        </w:rPr>
        <w:t xml:space="preserve"> </w:t>
      </w:r>
      <w:r>
        <w:rPr>
          <w:color w:val="231F20"/>
        </w:rPr>
        <w:t>may</w:t>
      </w:r>
      <w:r>
        <w:rPr>
          <w:color w:val="231F20"/>
          <w:spacing w:val="-3"/>
        </w:rPr>
        <w:t xml:space="preserve"> </w:t>
      </w:r>
      <w:r>
        <w:rPr>
          <w:color w:val="231F20"/>
        </w:rPr>
        <w:t>be</w:t>
      </w:r>
      <w:r>
        <w:rPr>
          <w:color w:val="231F20"/>
          <w:spacing w:val="-4"/>
        </w:rPr>
        <w:t xml:space="preserve"> </w:t>
      </w:r>
      <w:r>
        <w:rPr>
          <w:color w:val="231F20"/>
        </w:rPr>
        <w:t>governed</w:t>
      </w:r>
      <w:r>
        <w:rPr>
          <w:color w:val="231F20"/>
          <w:spacing w:val="-3"/>
        </w:rPr>
        <w:t xml:space="preserve"> </w:t>
      </w:r>
      <w:r>
        <w:rPr>
          <w:color w:val="231F20"/>
        </w:rPr>
        <w:t>by</w:t>
      </w:r>
      <w:r>
        <w:rPr>
          <w:color w:val="231F20"/>
          <w:spacing w:val="-4"/>
        </w:rPr>
        <w:t xml:space="preserve"> </w:t>
      </w:r>
      <w:r>
        <w:rPr>
          <w:color w:val="231F20"/>
        </w:rPr>
        <w:t>an</w:t>
      </w:r>
      <w:r>
        <w:rPr>
          <w:color w:val="231F20"/>
          <w:spacing w:val="-4"/>
        </w:rPr>
        <w:t xml:space="preserve"> </w:t>
      </w:r>
      <w:r>
        <w:rPr>
          <w:color w:val="231F20"/>
        </w:rPr>
        <w:t>appointed</w:t>
      </w:r>
      <w:r>
        <w:rPr>
          <w:color w:val="231F20"/>
          <w:spacing w:val="-4"/>
        </w:rPr>
        <w:t xml:space="preserve"> </w:t>
      </w:r>
      <w:r>
        <w:rPr>
          <w:color w:val="231F20"/>
        </w:rPr>
        <w:t>or</w:t>
      </w:r>
      <w:r>
        <w:rPr>
          <w:color w:val="231F20"/>
          <w:spacing w:val="-4"/>
        </w:rPr>
        <w:t xml:space="preserve"> </w:t>
      </w:r>
      <w:r>
        <w:rPr>
          <w:color w:val="231F20"/>
        </w:rPr>
        <w:t>elected</w:t>
      </w:r>
      <w:r>
        <w:rPr>
          <w:color w:val="231F20"/>
          <w:spacing w:val="-3"/>
        </w:rPr>
        <w:t xml:space="preserve"> </w:t>
      </w:r>
      <w:r>
        <w:rPr>
          <w:color w:val="231F20"/>
        </w:rPr>
        <w:t>board.</w:t>
      </w:r>
      <w:r>
        <w:rPr>
          <w:color w:val="231F20"/>
          <w:spacing w:val="-27"/>
        </w:rPr>
        <w:t xml:space="preserve"> </w:t>
      </w:r>
      <w:r>
        <w:rPr>
          <w:color w:val="231F20"/>
          <w:position w:val="8"/>
          <w:sz w:val="14"/>
        </w:rPr>
        <w:t>5</w:t>
      </w:r>
      <w:r>
        <w:rPr>
          <w:color w:val="231F20"/>
          <w:spacing w:val="22"/>
          <w:position w:val="8"/>
          <w:sz w:val="14"/>
        </w:rPr>
        <w:t xml:space="preserve"> </w:t>
      </w:r>
      <w:r>
        <w:rPr>
          <w:color w:val="231F20"/>
        </w:rPr>
        <w:t>However,</w:t>
      </w:r>
      <w:r>
        <w:rPr>
          <w:color w:val="231F20"/>
          <w:spacing w:val="-3"/>
        </w:rPr>
        <w:t xml:space="preserve"> </w:t>
      </w:r>
      <w:r>
        <w:rPr>
          <w:color w:val="231F20"/>
        </w:rPr>
        <w:t>most boards, districts, committees, or commissions have more limited responsibility or authority and thus are considered subordinate agencies of the state or of local governments.</w:t>
      </w:r>
    </w:p>
    <w:p w14:paraId="19A4B26E" w14:textId="77777777" w:rsidR="00BF7EBC" w:rsidRDefault="002C7365">
      <w:pPr>
        <w:pStyle w:val="BodyText"/>
        <w:spacing w:before="85" w:line="256" w:lineRule="auto"/>
        <w:ind w:right="1222"/>
      </w:pPr>
      <w:r>
        <w:rPr>
          <w:color w:val="231F20"/>
        </w:rPr>
        <w:t>There</w:t>
      </w:r>
      <w:r>
        <w:rPr>
          <w:color w:val="231F20"/>
          <w:spacing w:val="-2"/>
        </w:rPr>
        <w:t xml:space="preserve"> </w:t>
      </w:r>
      <w:r>
        <w:rPr>
          <w:color w:val="231F20"/>
        </w:rPr>
        <w:t>are</w:t>
      </w:r>
      <w:r>
        <w:rPr>
          <w:color w:val="231F20"/>
          <w:spacing w:val="-3"/>
        </w:rPr>
        <w:t xml:space="preserve"> </w:t>
      </w:r>
      <w:r>
        <w:rPr>
          <w:color w:val="231F20"/>
        </w:rPr>
        <w:t>740</w:t>
      </w:r>
      <w:r>
        <w:rPr>
          <w:color w:val="231F20"/>
          <w:spacing w:val="-3"/>
        </w:rPr>
        <w:t xml:space="preserve"> </w:t>
      </w:r>
      <w:r>
        <w:rPr>
          <w:color w:val="231F20"/>
        </w:rPr>
        <w:t>special</w:t>
      </w:r>
      <w:r>
        <w:rPr>
          <w:color w:val="231F20"/>
          <w:spacing w:val="-2"/>
        </w:rPr>
        <w:t xml:space="preserve"> </w:t>
      </w:r>
      <w:r>
        <w:rPr>
          <w:color w:val="231F20"/>
        </w:rPr>
        <w:t>districts</w:t>
      </w:r>
      <w:r>
        <w:rPr>
          <w:color w:val="231F20"/>
          <w:spacing w:val="-2"/>
        </w:rPr>
        <w:t xml:space="preserve"> </w:t>
      </w:r>
      <w:r>
        <w:rPr>
          <w:color w:val="231F20"/>
        </w:rPr>
        <w:t>in</w:t>
      </w:r>
      <w:r>
        <w:rPr>
          <w:color w:val="231F20"/>
          <w:spacing w:val="-2"/>
        </w:rPr>
        <w:t xml:space="preserve"> </w:t>
      </w:r>
      <w:r>
        <w:rPr>
          <w:color w:val="231F20"/>
        </w:rPr>
        <w:t>Montana.</w:t>
      </w:r>
      <w:r>
        <w:rPr>
          <w:color w:val="231F20"/>
          <w:position w:val="8"/>
          <w:sz w:val="14"/>
        </w:rPr>
        <w:t>6</w:t>
      </w:r>
      <w:r>
        <w:rPr>
          <w:color w:val="231F20"/>
          <w:spacing w:val="23"/>
          <w:position w:val="8"/>
          <w:sz w:val="14"/>
        </w:rPr>
        <w:t xml:space="preserve"> </w:t>
      </w:r>
      <w:r>
        <w:rPr>
          <w:color w:val="231F20"/>
        </w:rPr>
        <w:t>Many</w:t>
      </w:r>
      <w:r>
        <w:rPr>
          <w:color w:val="231F20"/>
          <w:spacing w:val="-3"/>
        </w:rPr>
        <w:t xml:space="preserve"> </w:t>
      </w:r>
      <w:r>
        <w:rPr>
          <w:color w:val="231F20"/>
        </w:rPr>
        <w:t>special</w:t>
      </w:r>
      <w:r>
        <w:rPr>
          <w:color w:val="231F20"/>
          <w:spacing w:val="-2"/>
        </w:rPr>
        <w:t xml:space="preserve"> </w:t>
      </w:r>
      <w:r>
        <w:rPr>
          <w:color w:val="231F20"/>
        </w:rPr>
        <w:t>districts</w:t>
      </w:r>
      <w:r>
        <w:rPr>
          <w:color w:val="231F20"/>
          <w:spacing w:val="-2"/>
        </w:rPr>
        <w:t xml:space="preserve"> </w:t>
      </w:r>
      <w:r>
        <w:rPr>
          <w:color w:val="231F20"/>
        </w:rPr>
        <w:t>are</w:t>
      </w:r>
      <w:r>
        <w:rPr>
          <w:color w:val="231F20"/>
          <w:spacing w:val="-3"/>
        </w:rPr>
        <w:t xml:space="preserve"> </w:t>
      </w:r>
      <w:r>
        <w:rPr>
          <w:color w:val="231F20"/>
        </w:rPr>
        <w:t>counted</w:t>
      </w:r>
      <w:r>
        <w:rPr>
          <w:color w:val="231F20"/>
          <w:spacing w:val="-2"/>
        </w:rPr>
        <w:t xml:space="preserve"> </w:t>
      </w:r>
      <w:r>
        <w:rPr>
          <w:color w:val="231F20"/>
        </w:rPr>
        <w:t>as</w:t>
      </w:r>
      <w:r>
        <w:rPr>
          <w:color w:val="231F20"/>
          <w:spacing w:val="-3"/>
        </w:rPr>
        <w:t xml:space="preserve"> </w:t>
      </w:r>
      <w:r>
        <w:rPr>
          <w:color w:val="231F20"/>
        </w:rPr>
        <w:t>local</w:t>
      </w:r>
      <w:r>
        <w:rPr>
          <w:color w:val="231F20"/>
          <w:spacing w:val="-2"/>
        </w:rPr>
        <w:t xml:space="preserve"> </w:t>
      </w:r>
      <w:r>
        <w:rPr>
          <w:color w:val="231F20"/>
        </w:rPr>
        <w:t>governments</w:t>
      </w:r>
      <w:r>
        <w:rPr>
          <w:color w:val="231F20"/>
          <w:spacing w:val="-2"/>
        </w:rPr>
        <w:t xml:space="preserve"> </w:t>
      </w:r>
      <w:r>
        <w:rPr>
          <w:color w:val="231F20"/>
        </w:rPr>
        <w:t>by</w:t>
      </w:r>
      <w:r>
        <w:rPr>
          <w:color w:val="231F20"/>
          <w:spacing w:val="-3"/>
        </w:rPr>
        <w:t xml:space="preserve"> </w:t>
      </w:r>
      <w:r>
        <w:rPr>
          <w:color w:val="231F20"/>
        </w:rPr>
        <w:t>the</w:t>
      </w:r>
      <w:r>
        <w:rPr>
          <w:color w:val="231F20"/>
          <w:spacing w:val="-2"/>
        </w:rPr>
        <w:t xml:space="preserve"> </w:t>
      </w:r>
      <w:r>
        <w:rPr>
          <w:color w:val="231F20"/>
        </w:rPr>
        <w:t>U.S. Census Bureau with three attributes:</w:t>
      </w:r>
    </w:p>
    <w:p w14:paraId="5E5DF72F" w14:textId="77777777" w:rsidR="00BF7EBC" w:rsidRDefault="002C7365">
      <w:pPr>
        <w:pStyle w:val="ListParagraph"/>
        <w:numPr>
          <w:ilvl w:val="0"/>
          <w:numId w:val="24"/>
        </w:numPr>
        <w:tabs>
          <w:tab w:val="left" w:pos="1000"/>
        </w:tabs>
        <w:spacing w:before="88"/>
        <w:rPr>
          <w:sz w:val="24"/>
        </w:rPr>
      </w:pPr>
      <w:r>
        <w:rPr>
          <w:color w:val="231F20"/>
          <w:sz w:val="24"/>
        </w:rPr>
        <w:t>Organized</w:t>
      </w:r>
      <w:r>
        <w:rPr>
          <w:color w:val="231F20"/>
          <w:spacing w:val="-5"/>
          <w:sz w:val="24"/>
        </w:rPr>
        <w:t xml:space="preserve"> </w:t>
      </w:r>
      <w:r>
        <w:rPr>
          <w:color w:val="231F20"/>
          <w:sz w:val="24"/>
        </w:rPr>
        <w:t>entity</w:t>
      </w:r>
      <w:r>
        <w:rPr>
          <w:color w:val="231F20"/>
          <w:spacing w:val="-1"/>
          <w:sz w:val="24"/>
        </w:rPr>
        <w:t xml:space="preserve"> </w:t>
      </w:r>
      <w:r>
        <w:rPr>
          <w:color w:val="231F20"/>
          <w:sz w:val="24"/>
        </w:rPr>
        <w:t>(possession</w:t>
      </w:r>
      <w:r>
        <w:rPr>
          <w:color w:val="231F20"/>
          <w:spacing w:val="-2"/>
          <w:sz w:val="24"/>
        </w:rPr>
        <w:t xml:space="preserve"> </w:t>
      </w:r>
      <w:r>
        <w:rPr>
          <w:color w:val="231F20"/>
          <w:sz w:val="24"/>
        </w:rPr>
        <w:t>of</w:t>
      </w:r>
      <w:r>
        <w:rPr>
          <w:color w:val="231F20"/>
          <w:spacing w:val="-2"/>
          <w:sz w:val="24"/>
        </w:rPr>
        <w:t xml:space="preserve"> </w:t>
      </w:r>
      <w:r>
        <w:rPr>
          <w:color w:val="231F20"/>
          <w:sz w:val="24"/>
        </w:rPr>
        <w:t>some</w:t>
      </w:r>
      <w:r>
        <w:rPr>
          <w:color w:val="231F20"/>
          <w:spacing w:val="-2"/>
          <w:sz w:val="24"/>
        </w:rPr>
        <w:t xml:space="preserve"> </w:t>
      </w:r>
      <w:r>
        <w:rPr>
          <w:color w:val="231F20"/>
          <w:sz w:val="24"/>
        </w:rPr>
        <w:t>corporate</w:t>
      </w:r>
      <w:r>
        <w:rPr>
          <w:color w:val="231F20"/>
          <w:spacing w:val="-1"/>
          <w:sz w:val="24"/>
        </w:rPr>
        <w:t xml:space="preserve"> </w:t>
      </w:r>
      <w:r>
        <w:rPr>
          <w:color w:val="231F20"/>
          <w:sz w:val="24"/>
        </w:rPr>
        <w:t>powers</w:t>
      </w:r>
      <w:r>
        <w:rPr>
          <w:color w:val="231F20"/>
          <w:spacing w:val="-3"/>
          <w:sz w:val="24"/>
        </w:rPr>
        <w:t xml:space="preserve"> </w:t>
      </w:r>
      <w:r>
        <w:rPr>
          <w:color w:val="231F20"/>
          <w:sz w:val="24"/>
        </w:rPr>
        <w:t>such</w:t>
      </w:r>
      <w:r>
        <w:rPr>
          <w:color w:val="231F20"/>
          <w:spacing w:val="-1"/>
          <w:sz w:val="24"/>
        </w:rPr>
        <w:t xml:space="preserve"> </w:t>
      </w:r>
      <w:r>
        <w:rPr>
          <w:color w:val="231F20"/>
          <w:sz w:val="24"/>
        </w:rPr>
        <w:t>as</w:t>
      </w:r>
      <w:r>
        <w:rPr>
          <w:color w:val="231F20"/>
          <w:spacing w:val="-3"/>
          <w:sz w:val="24"/>
        </w:rPr>
        <w:t xml:space="preserve"> </w:t>
      </w:r>
      <w:r>
        <w:rPr>
          <w:color w:val="231F20"/>
          <w:sz w:val="24"/>
        </w:rPr>
        <w:t>the</w:t>
      </w:r>
      <w:r>
        <w:rPr>
          <w:color w:val="231F20"/>
          <w:spacing w:val="-1"/>
          <w:sz w:val="24"/>
        </w:rPr>
        <w:t xml:space="preserve"> </w:t>
      </w:r>
      <w:r>
        <w:rPr>
          <w:color w:val="231F20"/>
          <w:sz w:val="24"/>
        </w:rPr>
        <w:t>right</w:t>
      </w:r>
      <w:r>
        <w:rPr>
          <w:color w:val="231F20"/>
          <w:spacing w:val="-3"/>
          <w:sz w:val="24"/>
        </w:rPr>
        <w:t xml:space="preserve"> </w:t>
      </w:r>
      <w:r>
        <w:rPr>
          <w:color w:val="231F20"/>
          <w:sz w:val="24"/>
        </w:rPr>
        <w:t>to</w:t>
      </w:r>
      <w:r>
        <w:rPr>
          <w:color w:val="231F20"/>
          <w:spacing w:val="-1"/>
          <w:sz w:val="24"/>
        </w:rPr>
        <w:t xml:space="preserve"> </w:t>
      </w:r>
      <w:r>
        <w:rPr>
          <w:color w:val="231F20"/>
          <w:sz w:val="24"/>
        </w:rPr>
        <w:t>sue</w:t>
      </w:r>
      <w:r>
        <w:rPr>
          <w:color w:val="231F20"/>
          <w:spacing w:val="-2"/>
          <w:sz w:val="24"/>
        </w:rPr>
        <w:t xml:space="preserve"> </w:t>
      </w:r>
      <w:r>
        <w:rPr>
          <w:color w:val="231F20"/>
          <w:sz w:val="24"/>
        </w:rPr>
        <w:t>and</w:t>
      </w:r>
      <w:r>
        <w:rPr>
          <w:color w:val="231F20"/>
          <w:spacing w:val="-2"/>
          <w:sz w:val="24"/>
        </w:rPr>
        <w:t xml:space="preserve"> </w:t>
      </w:r>
      <w:r>
        <w:rPr>
          <w:color w:val="231F20"/>
          <w:sz w:val="24"/>
        </w:rPr>
        <w:t>be</w:t>
      </w:r>
      <w:r>
        <w:rPr>
          <w:color w:val="231F20"/>
          <w:spacing w:val="-2"/>
          <w:sz w:val="24"/>
        </w:rPr>
        <w:t xml:space="preserve"> sued),</w:t>
      </w:r>
    </w:p>
    <w:p w14:paraId="55E09C04" w14:textId="77777777" w:rsidR="00BF7EBC" w:rsidRDefault="002C7365">
      <w:pPr>
        <w:pStyle w:val="ListParagraph"/>
        <w:numPr>
          <w:ilvl w:val="0"/>
          <w:numId w:val="24"/>
        </w:numPr>
        <w:tabs>
          <w:tab w:val="left" w:pos="1000"/>
        </w:tabs>
        <w:spacing w:before="18" w:line="256" w:lineRule="auto"/>
        <w:ind w:right="1759"/>
        <w:rPr>
          <w:sz w:val="24"/>
        </w:rPr>
      </w:pPr>
      <w:r>
        <w:rPr>
          <w:color w:val="231F20"/>
          <w:sz w:val="24"/>
        </w:rPr>
        <w:t>Governmental</w:t>
      </w:r>
      <w:r>
        <w:rPr>
          <w:color w:val="231F20"/>
          <w:spacing w:val="-3"/>
          <w:sz w:val="24"/>
        </w:rPr>
        <w:t xml:space="preserve"> </w:t>
      </w:r>
      <w:r>
        <w:rPr>
          <w:color w:val="231F20"/>
          <w:sz w:val="24"/>
        </w:rPr>
        <w:t>character</w:t>
      </w:r>
      <w:r>
        <w:rPr>
          <w:color w:val="231F20"/>
          <w:spacing w:val="-3"/>
          <w:sz w:val="24"/>
        </w:rPr>
        <w:t xml:space="preserve"> </w:t>
      </w:r>
      <w:r>
        <w:rPr>
          <w:color w:val="231F20"/>
          <w:sz w:val="24"/>
        </w:rPr>
        <w:t>(requirements</w:t>
      </w:r>
      <w:r>
        <w:rPr>
          <w:color w:val="231F20"/>
          <w:spacing w:val="-3"/>
          <w:sz w:val="24"/>
        </w:rPr>
        <w:t xml:space="preserve"> </w:t>
      </w:r>
      <w:r>
        <w:rPr>
          <w:color w:val="231F20"/>
          <w:sz w:val="24"/>
        </w:rPr>
        <w:t>for</w:t>
      </w:r>
      <w:r>
        <w:rPr>
          <w:color w:val="231F20"/>
          <w:spacing w:val="-3"/>
          <w:sz w:val="24"/>
        </w:rPr>
        <w:t xml:space="preserve"> </w:t>
      </w:r>
      <w:r>
        <w:rPr>
          <w:color w:val="231F20"/>
          <w:sz w:val="24"/>
        </w:rPr>
        <w:t>public</w:t>
      </w:r>
      <w:r>
        <w:rPr>
          <w:color w:val="231F20"/>
          <w:spacing w:val="-4"/>
          <w:sz w:val="24"/>
        </w:rPr>
        <w:t xml:space="preserve"> </w:t>
      </w:r>
      <w:r>
        <w:rPr>
          <w:color w:val="231F20"/>
          <w:sz w:val="24"/>
        </w:rPr>
        <w:t>reporting</w:t>
      </w:r>
      <w:r>
        <w:rPr>
          <w:color w:val="231F20"/>
          <w:spacing w:val="-4"/>
          <w:sz w:val="24"/>
        </w:rPr>
        <w:t xml:space="preserve"> </w:t>
      </w:r>
      <w:r>
        <w:rPr>
          <w:color w:val="231F20"/>
          <w:sz w:val="24"/>
        </w:rPr>
        <w:t>or</w:t>
      </w:r>
      <w:r>
        <w:rPr>
          <w:color w:val="231F20"/>
          <w:spacing w:val="-4"/>
          <w:sz w:val="24"/>
        </w:rPr>
        <w:t xml:space="preserve"> </w:t>
      </w:r>
      <w:r>
        <w:rPr>
          <w:color w:val="231F20"/>
          <w:sz w:val="24"/>
        </w:rPr>
        <w:t>for</w:t>
      </w:r>
      <w:r>
        <w:rPr>
          <w:color w:val="231F20"/>
          <w:spacing w:val="-3"/>
          <w:sz w:val="24"/>
        </w:rPr>
        <w:t xml:space="preserve"> </w:t>
      </w:r>
      <w:r>
        <w:rPr>
          <w:color w:val="231F20"/>
          <w:sz w:val="24"/>
        </w:rPr>
        <w:t>accessibility</w:t>
      </w:r>
      <w:r>
        <w:rPr>
          <w:color w:val="231F20"/>
          <w:spacing w:val="-4"/>
          <w:sz w:val="24"/>
        </w:rPr>
        <w:t xml:space="preserve"> </w:t>
      </w:r>
      <w:r>
        <w:rPr>
          <w:color w:val="231F20"/>
          <w:sz w:val="24"/>
        </w:rPr>
        <w:t>of</w:t>
      </w:r>
      <w:r>
        <w:rPr>
          <w:color w:val="231F20"/>
          <w:spacing w:val="-4"/>
          <w:sz w:val="24"/>
        </w:rPr>
        <w:t xml:space="preserve"> </w:t>
      </w:r>
      <w:r>
        <w:rPr>
          <w:color w:val="231F20"/>
          <w:sz w:val="24"/>
        </w:rPr>
        <w:t>records</w:t>
      </w:r>
      <w:r>
        <w:rPr>
          <w:color w:val="231F20"/>
          <w:spacing w:val="-4"/>
          <w:sz w:val="24"/>
        </w:rPr>
        <w:t xml:space="preserve"> </w:t>
      </w:r>
      <w:r>
        <w:rPr>
          <w:color w:val="231F20"/>
          <w:sz w:val="24"/>
        </w:rPr>
        <w:t>to</w:t>
      </w:r>
      <w:r>
        <w:rPr>
          <w:color w:val="231F20"/>
          <w:spacing w:val="-3"/>
          <w:sz w:val="24"/>
        </w:rPr>
        <w:t xml:space="preserve"> </w:t>
      </w:r>
      <w:r>
        <w:rPr>
          <w:color w:val="231F20"/>
          <w:sz w:val="24"/>
        </w:rPr>
        <w:t>public inspection) and,</w:t>
      </w:r>
    </w:p>
    <w:p w14:paraId="24CE2C68" w14:textId="77777777" w:rsidR="00BF7EBC" w:rsidRDefault="002C7365">
      <w:pPr>
        <w:pStyle w:val="ListParagraph"/>
        <w:numPr>
          <w:ilvl w:val="0"/>
          <w:numId w:val="24"/>
        </w:numPr>
        <w:tabs>
          <w:tab w:val="left" w:pos="1000"/>
        </w:tabs>
        <w:spacing w:line="256" w:lineRule="auto"/>
        <w:ind w:right="1287"/>
        <w:rPr>
          <w:sz w:val="14"/>
        </w:rPr>
      </w:pPr>
      <w:r>
        <w:rPr>
          <w:color w:val="231F20"/>
          <w:sz w:val="24"/>
        </w:rPr>
        <w:t>Substantial autonomy (considerable fiscal and administrative independence such as determining taxes</w:t>
      </w:r>
      <w:r>
        <w:rPr>
          <w:color w:val="231F20"/>
          <w:spacing w:val="40"/>
          <w:sz w:val="24"/>
        </w:rPr>
        <w:t xml:space="preserve"> </w:t>
      </w:r>
      <w:r>
        <w:rPr>
          <w:color w:val="231F20"/>
          <w:sz w:val="24"/>
        </w:rPr>
        <w:t>to be levied and using debt without review by another local government).</w:t>
      </w:r>
      <w:r>
        <w:rPr>
          <w:color w:val="231F20"/>
          <w:position w:val="8"/>
          <w:sz w:val="14"/>
        </w:rPr>
        <w:t>7</w:t>
      </w:r>
    </w:p>
    <w:p w14:paraId="148A5B4A" w14:textId="3B4A12B6" w:rsidR="00BF7EBC" w:rsidRDefault="002C7365">
      <w:pPr>
        <w:pStyle w:val="BodyText"/>
        <w:spacing w:line="256" w:lineRule="auto"/>
        <w:ind w:left="279" w:right="1352"/>
        <w:jc w:val="both"/>
      </w:pPr>
      <w:r>
        <w:rPr>
          <w:color w:val="231F20"/>
          <w:spacing w:val="-2"/>
        </w:rPr>
        <w:t>Some</w:t>
      </w:r>
      <w:r>
        <w:rPr>
          <w:color w:val="231F20"/>
          <w:spacing w:val="-8"/>
        </w:rPr>
        <w:t xml:space="preserve"> </w:t>
      </w:r>
      <w:r>
        <w:rPr>
          <w:color w:val="231F20"/>
          <w:spacing w:val="-2"/>
        </w:rPr>
        <w:t>districts</w:t>
      </w:r>
      <w:r>
        <w:rPr>
          <w:color w:val="231F20"/>
          <w:spacing w:val="-7"/>
        </w:rPr>
        <w:t xml:space="preserve"> </w:t>
      </w:r>
      <w:r>
        <w:rPr>
          <w:color w:val="231F20"/>
          <w:spacing w:val="-2"/>
        </w:rPr>
        <w:t>have</w:t>
      </w:r>
      <w:r>
        <w:rPr>
          <w:color w:val="231F20"/>
          <w:spacing w:val="-8"/>
        </w:rPr>
        <w:t xml:space="preserve"> </w:t>
      </w:r>
      <w:r>
        <w:rPr>
          <w:color w:val="231F20"/>
          <w:spacing w:val="-2"/>
        </w:rPr>
        <w:t>autonomous</w:t>
      </w:r>
      <w:r>
        <w:rPr>
          <w:color w:val="231F20"/>
          <w:spacing w:val="-7"/>
        </w:rPr>
        <w:t xml:space="preserve"> </w:t>
      </w:r>
      <w:r>
        <w:rPr>
          <w:color w:val="231F20"/>
          <w:spacing w:val="-2"/>
        </w:rPr>
        <w:t>governing</w:t>
      </w:r>
      <w:r>
        <w:rPr>
          <w:color w:val="231F20"/>
          <w:spacing w:val="-8"/>
        </w:rPr>
        <w:t xml:space="preserve"> </w:t>
      </w:r>
      <w:r>
        <w:rPr>
          <w:color w:val="231F20"/>
          <w:spacing w:val="-2"/>
        </w:rPr>
        <w:t>boards,</w:t>
      </w:r>
      <w:r>
        <w:rPr>
          <w:color w:val="231F20"/>
          <w:spacing w:val="-7"/>
        </w:rPr>
        <w:t xml:space="preserve"> </w:t>
      </w:r>
      <w:r>
        <w:rPr>
          <w:color w:val="231F20"/>
          <w:spacing w:val="-2"/>
        </w:rPr>
        <w:t>but</w:t>
      </w:r>
      <w:r>
        <w:rPr>
          <w:color w:val="231F20"/>
          <w:spacing w:val="-8"/>
        </w:rPr>
        <w:t xml:space="preserve"> </w:t>
      </w:r>
      <w:r>
        <w:rPr>
          <w:color w:val="231F20"/>
          <w:spacing w:val="-2"/>
        </w:rPr>
        <w:t>their</w:t>
      </w:r>
      <w:r>
        <w:rPr>
          <w:color w:val="231F20"/>
          <w:spacing w:val="-7"/>
        </w:rPr>
        <w:t xml:space="preserve"> </w:t>
      </w:r>
      <w:r>
        <w:rPr>
          <w:color w:val="231F20"/>
          <w:spacing w:val="-2"/>
        </w:rPr>
        <w:t>funding</w:t>
      </w:r>
      <w:r>
        <w:rPr>
          <w:color w:val="231F20"/>
          <w:spacing w:val="-7"/>
        </w:rPr>
        <w:t xml:space="preserve"> </w:t>
      </w:r>
      <w:r>
        <w:rPr>
          <w:color w:val="231F20"/>
          <w:spacing w:val="-2"/>
        </w:rPr>
        <w:t>may</w:t>
      </w:r>
      <w:r>
        <w:rPr>
          <w:color w:val="231F20"/>
          <w:spacing w:val="-8"/>
        </w:rPr>
        <w:t xml:space="preserve"> </w:t>
      </w:r>
      <w:r>
        <w:rPr>
          <w:color w:val="231F20"/>
          <w:spacing w:val="-2"/>
        </w:rPr>
        <w:t>depend</w:t>
      </w:r>
      <w:r>
        <w:rPr>
          <w:color w:val="231F20"/>
          <w:spacing w:val="-7"/>
        </w:rPr>
        <w:t xml:space="preserve"> </w:t>
      </w:r>
      <w:r>
        <w:rPr>
          <w:color w:val="231F20"/>
          <w:spacing w:val="-2"/>
        </w:rPr>
        <w:t>on</w:t>
      </w:r>
      <w:r>
        <w:rPr>
          <w:color w:val="231F20"/>
          <w:spacing w:val="-7"/>
        </w:rPr>
        <w:t xml:space="preserve"> </w:t>
      </w:r>
      <w:r>
        <w:rPr>
          <w:color w:val="231F20"/>
          <w:spacing w:val="-2"/>
        </w:rPr>
        <w:t>approval</w:t>
      </w:r>
      <w:r>
        <w:rPr>
          <w:color w:val="231F20"/>
          <w:spacing w:val="-7"/>
        </w:rPr>
        <w:t xml:space="preserve"> </w:t>
      </w:r>
      <w:r>
        <w:rPr>
          <w:color w:val="231F20"/>
          <w:spacing w:val="-2"/>
        </w:rPr>
        <w:t>by</w:t>
      </w:r>
      <w:r>
        <w:rPr>
          <w:color w:val="231F20"/>
          <w:spacing w:val="-7"/>
        </w:rPr>
        <w:t xml:space="preserve"> </w:t>
      </w:r>
      <w:r>
        <w:rPr>
          <w:color w:val="231F20"/>
          <w:spacing w:val="-2"/>
        </w:rPr>
        <w:t>the</w:t>
      </w:r>
      <w:r>
        <w:rPr>
          <w:color w:val="231F20"/>
          <w:spacing w:val="-8"/>
        </w:rPr>
        <w:t xml:space="preserve"> </w:t>
      </w:r>
      <w:r>
        <w:rPr>
          <w:color w:val="231F20"/>
          <w:spacing w:val="-2"/>
        </w:rPr>
        <w:t>appropriate governing</w:t>
      </w:r>
      <w:r>
        <w:rPr>
          <w:color w:val="231F20"/>
          <w:spacing w:val="-6"/>
        </w:rPr>
        <w:t xml:space="preserve"> </w:t>
      </w:r>
      <w:r>
        <w:rPr>
          <w:color w:val="231F20"/>
          <w:spacing w:val="-2"/>
        </w:rPr>
        <w:t>authority.</w:t>
      </w:r>
      <w:r>
        <w:rPr>
          <w:color w:val="231F20"/>
          <w:spacing w:val="-6"/>
        </w:rPr>
        <w:t xml:space="preserve"> </w:t>
      </w:r>
      <w:r>
        <w:rPr>
          <w:color w:val="231F20"/>
          <w:spacing w:val="-2"/>
        </w:rPr>
        <w:t>If</w:t>
      </w:r>
      <w:r>
        <w:rPr>
          <w:color w:val="231F20"/>
          <w:spacing w:val="-6"/>
        </w:rPr>
        <w:t xml:space="preserve"> </w:t>
      </w:r>
      <w:r>
        <w:rPr>
          <w:color w:val="231F20"/>
          <w:spacing w:val="-2"/>
        </w:rPr>
        <w:t>districts</w:t>
      </w:r>
      <w:r>
        <w:rPr>
          <w:color w:val="231F20"/>
          <w:spacing w:val="-6"/>
        </w:rPr>
        <w:t xml:space="preserve"> </w:t>
      </w:r>
      <w:r>
        <w:rPr>
          <w:color w:val="231F20"/>
          <w:spacing w:val="-2"/>
        </w:rPr>
        <w:t>are</w:t>
      </w:r>
      <w:r>
        <w:rPr>
          <w:color w:val="231F20"/>
          <w:spacing w:val="-6"/>
        </w:rPr>
        <w:t xml:space="preserve"> </w:t>
      </w:r>
      <w:r>
        <w:rPr>
          <w:color w:val="231F20"/>
          <w:spacing w:val="-2"/>
        </w:rPr>
        <w:t>not</w:t>
      </w:r>
      <w:r>
        <w:rPr>
          <w:color w:val="231F20"/>
          <w:spacing w:val="-6"/>
        </w:rPr>
        <w:t xml:space="preserve"> </w:t>
      </w:r>
      <w:r>
        <w:rPr>
          <w:color w:val="231F20"/>
          <w:spacing w:val="-2"/>
        </w:rPr>
        <w:t>governed</w:t>
      </w:r>
      <w:r>
        <w:rPr>
          <w:color w:val="231F20"/>
          <w:spacing w:val="-6"/>
        </w:rPr>
        <w:t xml:space="preserve"> </w:t>
      </w:r>
      <w:r>
        <w:rPr>
          <w:color w:val="231F20"/>
          <w:spacing w:val="-2"/>
        </w:rPr>
        <w:t>by</w:t>
      </w:r>
      <w:r>
        <w:rPr>
          <w:color w:val="231F20"/>
          <w:spacing w:val="-6"/>
        </w:rPr>
        <w:t xml:space="preserve"> </w:t>
      </w:r>
      <w:r>
        <w:rPr>
          <w:color w:val="231F20"/>
          <w:spacing w:val="-2"/>
        </w:rPr>
        <w:t>an</w:t>
      </w:r>
      <w:r>
        <w:rPr>
          <w:color w:val="231F20"/>
          <w:spacing w:val="-6"/>
        </w:rPr>
        <w:t xml:space="preserve"> </w:t>
      </w:r>
      <w:r>
        <w:rPr>
          <w:color w:val="231F20"/>
          <w:spacing w:val="-2"/>
        </w:rPr>
        <w:t>appointed</w:t>
      </w:r>
      <w:r>
        <w:rPr>
          <w:color w:val="231F20"/>
          <w:spacing w:val="-6"/>
        </w:rPr>
        <w:t xml:space="preserve"> </w:t>
      </w:r>
      <w:r>
        <w:rPr>
          <w:color w:val="231F20"/>
          <w:spacing w:val="-2"/>
        </w:rPr>
        <w:t>or</w:t>
      </w:r>
      <w:r>
        <w:rPr>
          <w:color w:val="231F20"/>
          <w:spacing w:val="-6"/>
        </w:rPr>
        <w:t xml:space="preserve"> </w:t>
      </w:r>
      <w:r>
        <w:rPr>
          <w:color w:val="231F20"/>
          <w:spacing w:val="-2"/>
        </w:rPr>
        <w:t>elected</w:t>
      </w:r>
      <w:r>
        <w:rPr>
          <w:color w:val="231F20"/>
          <w:spacing w:val="-4"/>
        </w:rPr>
        <w:t xml:space="preserve"> </w:t>
      </w:r>
      <w:r>
        <w:rPr>
          <w:color w:val="231F20"/>
          <w:spacing w:val="-2"/>
        </w:rPr>
        <w:t>board,</w:t>
      </w:r>
      <w:r>
        <w:rPr>
          <w:color w:val="231F20"/>
          <w:spacing w:val="-6"/>
        </w:rPr>
        <w:t xml:space="preserve"> </w:t>
      </w:r>
      <w:r>
        <w:rPr>
          <w:color w:val="231F20"/>
          <w:spacing w:val="-2"/>
        </w:rPr>
        <w:t>the</w:t>
      </w:r>
      <w:r>
        <w:rPr>
          <w:color w:val="231F20"/>
          <w:spacing w:val="-6"/>
        </w:rPr>
        <w:t xml:space="preserve"> </w:t>
      </w:r>
      <w:r>
        <w:rPr>
          <w:color w:val="231F20"/>
          <w:spacing w:val="-2"/>
        </w:rPr>
        <w:t>local</w:t>
      </w:r>
      <w:r>
        <w:rPr>
          <w:color w:val="231F20"/>
          <w:spacing w:val="-6"/>
        </w:rPr>
        <w:t xml:space="preserve"> </w:t>
      </w:r>
      <w:r>
        <w:rPr>
          <w:color w:val="231F20"/>
          <w:spacing w:val="-2"/>
        </w:rPr>
        <w:t>government</w:t>
      </w:r>
      <w:r>
        <w:rPr>
          <w:color w:val="231F20"/>
          <w:spacing w:val="-6"/>
        </w:rPr>
        <w:t xml:space="preserve"> </w:t>
      </w:r>
      <w:r>
        <w:rPr>
          <w:color w:val="231F20"/>
          <w:spacing w:val="-2"/>
        </w:rPr>
        <w:t xml:space="preserve">officials </w:t>
      </w:r>
      <w:r>
        <w:rPr>
          <w:i/>
          <w:color w:val="231F20"/>
        </w:rPr>
        <w:t xml:space="preserve">ex officio </w:t>
      </w:r>
      <w:r>
        <w:rPr>
          <w:color w:val="231F20"/>
        </w:rPr>
        <w:t>administer board duties. Table 1 presents information on the principal boards, districts, commissions, and committees in Montana.</w:t>
      </w:r>
    </w:p>
    <w:p w14:paraId="1ADCE0A1" w14:textId="401E8049" w:rsidR="00BF7EBC" w:rsidRDefault="00FD672F">
      <w:pPr>
        <w:pStyle w:val="BodyText"/>
        <w:spacing w:before="1"/>
        <w:ind w:left="0"/>
        <w:rPr>
          <w:sz w:val="18"/>
        </w:rPr>
      </w:pPr>
      <w:r>
        <w:rPr>
          <w:noProof/>
        </w:rPr>
        <mc:AlternateContent>
          <mc:Choice Requires="wps">
            <w:drawing>
              <wp:anchor distT="0" distB="0" distL="0" distR="0" simplePos="0" relativeHeight="251625472" behindDoc="1" locked="0" layoutInCell="1" allowOverlap="1" wp14:anchorId="67190B29" wp14:editId="07F2A2C9">
                <wp:simplePos x="0" y="0"/>
                <wp:positionH relativeFrom="page">
                  <wp:posOffset>352425</wp:posOffset>
                </wp:positionH>
                <wp:positionV relativeFrom="paragraph">
                  <wp:posOffset>143510</wp:posOffset>
                </wp:positionV>
                <wp:extent cx="914400" cy="1270"/>
                <wp:effectExtent l="0" t="0" r="0" b="0"/>
                <wp:wrapTopAndBottom/>
                <wp:docPr id="123" name="Freeform: 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540 540"/>
                            <a:gd name="T1" fmla="*/ T0 w 1440"/>
                            <a:gd name="T2" fmla="+- 0 1980 54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BB4FA" id="Freeform: Shape 123" o:spid="_x0000_s1026" style="position:absolute;margin-left:27.75pt;margin-top:11.3pt;width:1in;height:.1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" path="m,l1440,e" filled="f" strokecolor="#231f20" strokeweight="1pt">
                <v:path arrowok="t" o:connecttype="custom" o:connectlocs="0,0;914400,0" o:connectangles="0,0"/>
                <w10:wrap type="topAndBottom" anchorx="page"/>
              </v:shape>
            </w:pict>
          </mc:Fallback>
        </mc:AlternateContent>
      </w:r>
    </w:p>
    <w:p w14:paraId="26A2438D" w14:textId="1044F2AD" w:rsidR="00BF7EBC" w:rsidRPr="00FD672F" w:rsidRDefault="002C7365">
      <w:pPr>
        <w:pStyle w:val="ListParagraph"/>
        <w:numPr>
          <w:ilvl w:val="0"/>
          <w:numId w:val="26"/>
        </w:numPr>
        <w:tabs>
          <w:tab w:val="left" w:pos="516"/>
        </w:tabs>
        <w:spacing w:before="41"/>
        <w:ind w:left="515" w:hanging="236"/>
        <w:jc w:val="both"/>
        <w:rPr>
          <w:sz w:val="12"/>
          <w:szCs w:val="20"/>
        </w:rPr>
      </w:pPr>
      <w:r w:rsidRPr="00FD672F">
        <w:rPr>
          <w:color w:val="231F20"/>
          <w:sz w:val="12"/>
          <w:szCs w:val="20"/>
        </w:rPr>
        <w:t>MSU</w:t>
      </w:r>
      <w:r w:rsidRPr="00FD672F">
        <w:rPr>
          <w:color w:val="231F20"/>
          <w:spacing w:val="-2"/>
          <w:sz w:val="12"/>
          <w:szCs w:val="20"/>
        </w:rPr>
        <w:t xml:space="preserve"> </w:t>
      </w:r>
      <w:r w:rsidRPr="00FD672F">
        <w:rPr>
          <w:color w:val="231F20"/>
          <w:sz w:val="12"/>
          <w:szCs w:val="20"/>
        </w:rPr>
        <w:t>Local</w:t>
      </w:r>
      <w:r w:rsidRPr="00FD672F">
        <w:rPr>
          <w:color w:val="231F20"/>
          <w:spacing w:val="-1"/>
          <w:sz w:val="12"/>
          <w:szCs w:val="20"/>
        </w:rPr>
        <w:t xml:space="preserve"> </w:t>
      </w:r>
      <w:r w:rsidRPr="00FD672F">
        <w:rPr>
          <w:color w:val="231F20"/>
          <w:sz w:val="12"/>
          <w:szCs w:val="20"/>
        </w:rPr>
        <w:t>Government</w:t>
      </w:r>
      <w:r w:rsidRPr="00FD672F">
        <w:rPr>
          <w:color w:val="231F20"/>
          <w:spacing w:val="-1"/>
          <w:sz w:val="12"/>
          <w:szCs w:val="20"/>
        </w:rPr>
        <w:t xml:space="preserve"> </w:t>
      </w:r>
      <w:r w:rsidRPr="00FD672F">
        <w:rPr>
          <w:color w:val="231F20"/>
          <w:sz w:val="12"/>
          <w:szCs w:val="20"/>
        </w:rPr>
        <w:t>Center.</w:t>
      </w:r>
      <w:r w:rsidRPr="00FD672F">
        <w:rPr>
          <w:color w:val="231F20"/>
          <w:spacing w:val="-2"/>
          <w:sz w:val="12"/>
          <w:szCs w:val="20"/>
        </w:rPr>
        <w:t xml:space="preserve"> </w:t>
      </w:r>
      <w:r w:rsidRPr="00FD672F">
        <w:rPr>
          <w:color w:val="231F20"/>
          <w:sz w:val="12"/>
          <w:szCs w:val="20"/>
        </w:rPr>
        <w:t>Local</w:t>
      </w:r>
      <w:r w:rsidRPr="00FD672F">
        <w:rPr>
          <w:color w:val="231F20"/>
          <w:spacing w:val="-1"/>
          <w:sz w:val="12"/>
          <w:szCs w:val="20"/>
        </w:rPr>
        <w:t xml:space="preserve"> </w:t>
      </w:r>
      <w:r w:rsidRPr="00FD672F">
        <w:rPr>
          <w:color w:val="231F20"/>
          <w:sz w:val="12"/>
          <w:szCs w:val="20"/>
        </w:rPr>
        <w:t>Government</w:t>
      </w:r>
      <w:r w:rsidRPr="00FD672F">
        <w:rPr>
          <w:color w:val="231F20"/>
          <w:spacing w:val="-2"/>
          <w:sz w:val="12"/>
          <w:szCs w:val="20"/>
        </w:rPr>
        <w:t xml:space="preserve"> </w:t>
      </w:r>
      <w:hyperlink r:id="rId24">
        <w:r w:rsidRPr="00FD672F">
          <w:rPr>
            <w:color w:val="231F20"/>
            <w:sz w:val="12"/>
            <w:szCs w:val="20"/>
          </w:rPr>
          <w:t>Profile</w:t>
        </w:r>
        <w:r w:rsidRPr="00FD672F">
          <w:rPr>
            <w:color w:val="231F20"/>
            <w:spacing w:val="-1"/>
            <w:sz w:val="12"/>
            <w:szCs w:val="20"/>
          </w:rPr>
          <w:t xml:space="preserve"> </w:t>
        </w:r>
        <w:r w:rsidRPr="00FD672F">
          <w:rPr>
            <w:color w:val="231F20"/>
            <w:sz w:val="12"/>
            <w:szCs w:val="20"/>
          </w:rPr>
          <w:t>2020.</w:t>
        </w:r>
        <w:r w:rsidRPr="00FD672F">
          <w:rPr>
            <w:color w:val="231F20"/>
            <w:spacing w:val="-1"/>
            <w:sz w:val="12"/>
            <w:szCs w:val="20"/>
          </w:rPr>
          <w:t xml:space="preserve"> </w:t>
        </w:r>
        <w:r w:rsidRPr="00FD672F">
          <w:rPr>
            <w:color w:val="231F20"/>
            <w:spacing w:val="-2"/>
            <w:sz w:val="12"/>
            <w:szCs w:val="20"/>
          </w:rPr>
          <w:t>http://www.msulocalgov.org/pu</w:t>
        </w:r>
      </w:hyperlink>
      <w:r w:rsidRPr="00FD672F">
        <w:rPr>
          <w:color w:val="231F20"/>
          <w:spacing w:val="-2"/>
          <w:sz w:val="12"/>
          <w:szCs w:val="20"/>
        </w:rPr>
        <w:t>blications/localgovernmentprofiles.html</w:t>
      </w:r>
    </w:p>
    <w:p w14:paraId="3A064181" w14:textId="77777777" w:rsidR="00BF7EBC" w:rsidRPr="00FD672F" w:rsidRDefault="002C7365">
      <w:pPr>
        <w:pStyle w:val="ListParagraph"/>
        <w:numPr>
          <w:ilvl w:val="0"/>
          <w:numId w:val="26"/>
        </w:numPr>
        <w:tabs>
          <w:tab w:val="left" w:pos="586"/>
        </w:tabs>
        <w:spacing w:before="7" w:line="254" w:lineRule="auto"/>
        <w:ind w:left="280" w:right="1635" w:firstLine="0"/>
        <w:jc w:val="both"/>
        <w:rPr>
          <w:sz w:val="12"/>
          <w:szCs w:val="20"/>
        </w:rPr>
      </w:pPr>
      <w:r w:rsidRPr="00FD672F">
        <w:rPr>
          <w:color w:val="231F20"/>
          <w:sz w:val="12"/>
          <w:szCs w:val="20"/>
        </w:rPr>
        <w:t>There</w:t>
      </w:r>
      <w:r w:rsidRPr="00FD672F">
        <w:rPr>
          <w:color w:val="231F20"/>
          <w:spacing w:val="-4"/>
          <w:sz w:val="12"/>
          <w:szCs w:val="20"/>
        </w:rPr>
        <w:t xml:space="preserve"> </w:t>
      </w:r>
      <w:r w:rsidRPr="00FD672F">
        <w:rPr>
          <w:color w:val="231F20"/>
          <w:sz w:val="12"/>
          <w:szCs w:val="20"/>
        </w:rPr>
        <w:t>are</w:t>
      </w:r>
      <w:r w:rsidRPr="00FD672F">
        <w:rPr>
          <w:color w:val="231F20"/>
          <w:spacing w:val="-4"/>
          <w:sz w:val="12"/>
          <w:szCs w:val="20"/>
        </w:rPr>
        <w:t xml:space="preserve"> </w:t>
      </w:r>
      <w:r w:rsidRPr="00FD672F">
        <w:rPr>
          <w:color w:val="231F20"/>
          <w:sz w:val="12"/>
          <w:szCs w:val="20"/>
        </w:rPr>
        <w:t>two</w:t>
      </w:r>
      <w:r w:rsidRPr="00FD672F">
        <w:rPr>
          <w:color w:val="231F20"/>
          <w:spacing w:val="-4"/>
          <w:sz w:val="12"/>
          <w:szCs w:val="20"/>
        </w:rPr>
        <w:t xml:space="preserve"> </w:t>
      </w:r>
      <w:r w:rsidRPr="00FD672F">
        <w:rPr>
          <w:color w:val="231F20"/>
          <w:sz w:val="12"/>
          <w:szCs w:val="20"/>
        </w:rPr>
        <w:t>consolidated</w:t>
      </w:r>
      <w:r w:rsidRPr="00FD672F">
        <w:rPr>
          <w:color w:val="231F20"/>
          <w:spacing w:val="-4"/>
          <w:sz w:val="12"/>
          <w:szCs w:val="20"/>
        </w:rPr>
        <w:t xml:space="preserve"> </w:t>
      </w:r>
      <w:r w:rsidRPr="00FD672F">
        <w:rPr>
          <w:color w:val="231F20"/>
          <w:sz w:val="12"/>
          <w:szCs w:val="20"/>
        </w:rPr>
        <w:t>city-county</w:t>
      </w:r>
      <w:r w:rsidRPr="00FD672F">
        <w:rPr>
          <w:color w:val="231F20"/>
          <w:spacing w:val="-4"/>
          <w:sz w:val="12"/>
          <w:szCs w:val="20"/>
        </w:rPr>
        <w:t xml:space="preserve"> </w:t>
      </w:r>
      <w:r w:rsidRPr="00FD672F">
        <w:rPr>
          <w:color w:val="231F20"/>
          <w:sz w:val="12"/>
          <w:szCs w:val="20"/>
        </w:rPr>
        <w:t>government</w:t>
      </w:r>
      <w:r w:rsidRPr="00FD672F">
        <w:rPr>
          <w:color w:val="231F20"/>
          <w:spacing w:val="-4"/>
          <w:sz w:val="12"/>
          <w:szCs w:val="20"/>
        </w:rPr>
        <w:t xml:space="preserve"> </w:t>
      </w:r>
      <w:r w:rsidRPr="00FD672F">
        <w:rPr>
          <w:color w:val="231F20"/>
          <w:sz w:val="12"/>
          <w:szCs w:val="20"/>
        </w:rPr>
        <w:t>structures</w:t>
      </w:r>
      <w:r w:rsidRPr="00FD672F">
        <w:rPr>
          <w:color w:val="231F20"/>
          <w:spacing w:val="-4"/>
          <w:sz w:val="12"/>
          <w:szCs w:val="20"/>
        </w:rPr>
        <w:t xml:space="preserve"> </w:t>
      </w:r>
      <w:r w:rsidRPr="00FD672F">
        <w:rPr>
          <w:color w:val="231F20"/>
          <w:sz w:val="12"/>
          <w:szCs w:val="20"/>
        </w:rPr>
        <w:t>that</w:t>
      </w:r>
      <w:r w:rsidRPr="00FD672F">
        <w:rPr>
          <w:color w:val="231F20"/>
          <w:spacing w:val="-4"/>
          <w:sz w:val="12"/>
          <w:szCs w:val="20"/>
        </w:rPr>
        <w:t xml:space="preserve"> </w:t>
      </w:r>
      <w:r w:rsidRPr="00FD672F">
        <w:rPr>
          <w:color w:val="231F20"/>
          <w:sz w:val="12"/>
          <w:szCs w:val="20"/>
        </w:rPr>
        <w:t>operate</w:t>
      </w:r>
      <w:r w:rsidRPr="00FD672F">
        <w:rPr>
          <w:color w:val="231F20"/>
          <w:spacing w:val="-4"/>
          <w:sz w:val="12"/>
          <w:szCs w:val="20"/>
        </w:rPr>
        <w:t xml:space="preserve"> </w:t>
      </w:r>
      <w:r w:rsidRPr="00FD672F">
        <w:rPr>
          <w:color w:val="231F20"/>
          <w:sz w:val="12"/>
          <w:szCs w:val="20"/>
        </w:rPr>
        <w:t>as</w:t>
      </w:r>
      <w:r w:rsidRPr="00FD672F">
        <w:rPr>
          <w:color w:val="231F20"/>
          <w:spacing w:val="-4"/>
          <w:sz w:val="12"/>
          <w:szCs w:val="20"/>
        </w:rPr>
        <w:t xml:space="preserve"> </w:t>
      </w:r>
      <w:r w:rsidRPr="00FD672F">
        <w:rPr>
          <w:color w:val="231F20"/>
          <w:sz w:val="12"/>
          <w:szCs w:val="20"/>
        </w:rPr>
        <w:t>one</w:t>
      </w:r>
      <w:r w:rsidRPr="00FD672F">
        <w:rPr>
          <w:color w:val="231F20"/>
          <w:spacing w:val="-4"/>
          <w:sz w:val="12"/>
          <w:szCs w:val="20"/>
        </w:rPr>
        <w:t xml:space="preserve"> </w:t>
      </w:r>
      <w:r w:rsidRPr="00FD672F">
        <w:rPr>
          <w:color w:val="231F20"/>
          <w:sz w:val="12"/>
          <w:szCs w:val="20"/>
        </w:rPr>
        <w:t>government:</w:t>
      </w:r>
      <w:r w:rsidRPr="00FD672F">
        <w:rPr>
          <w:color w:val="231F20"/>
          <w:spacing w:val="-4"/>
          <w:sz w:val="12"/>
          <w:szCs w:val="20"/>
        </w:rPr>
        <w:t xml:space="preserve"> </w:t>
      </w:r>
      <w:r w:rsidRPr="00FD672F">
        <w:rPr>
          <w:color w:val="231F20"/>
          <w:sz w:val="12"/>
          <w:szCs w:val="20"/>
        </w:rPr>
        <w:t>Anaconda-Deer</w:t>
      </w:r>
      <w:r w:rsidRPr="00FD672F">
        <w:rPr>
          <w:color w:val="231F20"/>
          <w:spacing w:val="-4"/>
          <w:sz w:val="12"/>
          <w:szCs w:val="20"/>
        </w:rPr>
        <w:t xml:space="preserve"> </w:t>
      </w:r>
      <w:r w:rsidRPr="00FD672F">
        <w:rPr>
          <w:color w:val="231F20"/>
          <w:sz w:val="12"/>
          <w:szCs w:val="20"/>
        </w:rPr>
        <w:t>Lodge</w:t>
      </w:r>
      <w:r w:rsidRPr="00FD672F">
        <w:rPr>
          <w:color w:val="231F20"/>
          <w:spacing w:val="-4"/>
          <w:sz w:val="12"/>
          <w:szCs w:val="20"/>
        </w:rPr>
        <w:t xml:space="preserve"> </w:t>
      </w:r>
      <w:r w:rsidRPr="00FD672F">
        <w:rPr>
          <w:color w:val="231F20"/>
          <w:sz w:val="12"/>
          <w:szCs w:val="20"/>
        </w:rPr>
        <w:t>and</w:t>
      </w:r>
      <w:r w:rsidRPr="00FD672F">
        <w:rPr>
          <w:color w:val="231F20"/>
          <w:spacing w:val="-4"/>
          <w:sz w:val="12"/>
          <w:szCs w:val="20"/>
        </w:rPr>
        <w:t xml:space="preserve"> </w:t>
      </w:r>
      <w:r w:rsidRPr="00FD672F">
        <w:rPr>
          <w:color w:val="231F20"/>
          <w:sz w:val="12"/>
          <w:szCs w:val="20"/>
        </w:rPr>
        <w:t>Butte-Silver</w:t>
      </w:r>
      <w:r w:rsidRPr="00FD672F">
        <w:rPr>
          <w:color w:val="231F20"/>
          <w:spacing w:val="-4"/>
          <w:sz w:val="12"/>
          <w:szCs w:val="20"/>
        </w:rPr>
        <w:t xml:space="preserve"> </w:t>
      </w:r>
      <w:r w:rsidRPr="00FD672F">
        <w:rPr>
          <w:color w:val="231F20"/>
          <w:sz w:val="12"/>
          <w:szCs w:val="20"/>
        </w:rPr>
        <w:t>Bow</w:t>
      </w:r>
      <w:r w:rsidRPr="00FD672F">
        <w:rPr>
          <w:color w:val="231F20"/>
          <w:spacing w:val="-4"/>
          <w:sz w:val="12"/>
          <w:szCs w:val="20"/>
        </w:rPr>
        <w:t xml:space="preserve"> </w:t>
      </w:r>
      <w:r w:rsidRPr="00FD672F">
        <w:rPr>
          <w:color w:val="231F20"/>
          <w:sz w:val="12"/>
          <w:szCs w:val="20"/>
        </w:rPr>
        <w:t>are</w:t>
      </w:r>
      <w:r w:rsidRPr="00FD672F">
        <w:rPr>
          <w:color w:val="231F20"/>
          <w:spacing w:val="-4"/>
          <w:sz w:val="12"/>
          <w:szCs w:val="20"/>
        </w:rPr>
        <w:t xml:space="preserve"> </w:t>
      </w:r>
      <w:r w:rsidRPr="00FD672F">
        <w:rPr>
          <w:color w:val="231F20"/>
          <w:sz w:val="12"/>
          <w:szCs w:val="20"/>
        </w:rPr>
        <w:t>classified</w:t>
      </w:r>
      <w:r w:rsidRPr="00FD672F">
        <w:rPr>
          <w:color w:val="231F20"/>
          <w:spacing w:val="-4"/>
          <w:sz w:val="12"/>
          <w:szCs w:val="20"/>
        </w:rPr>
        <w:t xml:space="preserve"> </w:t>
      </w:r>
      <w:r w:rsidRPr="00FD672F">
        <w:rPr>
          <w:color w:val="231F20"/>
          <w:sz w:val="12"/>
          <w:szCs w:val="20"/>
        </w:rPr>
        <w:t>under</w:t>
      </w:r>
      <w:r w:rsidRPr="00FD672F">
        <w:rPr>
          <w:color w:val="231F20"/>
          <w:spacing w:val="-4"/>
          <w:sz w:val="12"/>
          <w:szCs w:val="20"/>
        </w:rPr>
        <w:t xml:space="preserve"> </w:t>
      </w:r>
      <w:r w:rsidRPr="00FD672F">
        <w:rPr>
          <w:color w:val="231F20"/>
          <w:sz w:val="12"/>
          <w:szCs w:val="20"/>
        </w:rPr>
        <w:t>Montana</w:t>
      </w:r>
      <w:r w:rsidRPr="00FD672F">
        <w:rPr>
          <w:color w:val="231F20"/>
          <w:spacing w:val="-4"/>
          <w:sz w:val="12"/>
          <w:szCs w:val="20"/>
        </w:rPr>
        <w:t xml:space="preserve"> </w:t>
      </w:r>
      <w:r w:rsidRPr="00FD672F">
        <w:rPr>
          <w:color w:val="231F20"/>
          <w:sz w:val="12"/>
          <w:szCs w:val="20"/>
        </w:rPr>
        <w:t>law</w:t>
      </w:r>
      <w:r w:rsidRPr="00FD672F">
        <w:rPr>
          <w:color w:val="231F20"/>
          <w:spacing w:val="-4"/>
          <w:sz w:val="12"/>
          <w:szCs w:val="20"/>
        </w:rPr>
        <w:t xml:space="preserve"> </w:t>
      </w:r>
      <w:r w:rsidRPr="00FD672F">
        <w:rPr>
          <w:color w:val="231F20"/>
          <w:sz w:val="12"/>
          <w:szCs w:val="20"/>
        </w:rPr>
        <w:t>both</w:t>
      </w:r>
      <w:r w:rsidRPr="00FD672F">
        <w:rPr>
          <w:color w:val="231F20"/>
          <w:spacing w:val="40"/>
          <w:sz w:val="12"/>
          <w:szCs w:val="20"/>
        </w:rPr>
        <w:t xml:space="preserve"> </w:t>
      </w:r>
      <w:r w:rsidRPr="00FD672F">
        <w:rPr>
          <w:color w:val="231F20"/>
          <w:sz w:val="12"/>
          <w:szCs w:val="20"/>
        </w:rPr>
        <w:t>as</w:t>
      </w:r>
      <w:r w:rsidRPr="00FD672F">
        <w:rPr>
          <w:color w:val="231F20"/>
          <w:spacing w:val="-5"/>
          <w:sz w:val="12"/>
          <w:szCs w:val="20"/>
        </w:rPr>
        <w:t xml:space="preserve"> </w:t>
      </w:r>
      <w:r w:rsidRPr="00FD672F">
        <w:rPr>
          <w:color w:val="231F20"/>
          <w:sz w:val="12"/>
          <w:szCs w:val="20"/>
        </w:rPr>
        <w:t>counties</w:t>
      </w:r>
      <w:r w:rsidRPr="00FD672F">
        <w:rPr>
          <w:color w:val="231F20"/>
          <w:spacing w:val="-5"/>
          <w:sz w:val="12"/>
          <w:szCs w:val="20"/>
        </w:rPr>
        <w:t xml:space="preserve"> </w:t>
      </w:r>
      <w:r w:rsidRPr="00FD672F">
        <w:rPr>
          <w:color w:val="231F20"/>
          <w:sz w:val="12"/>
          <w:szCs w:val="20"/>
        </w:rPr>
        <w:t>and</w:t>
      </w:r>
      <w:r w:rsidRPr="00FD672F">
        <w:rPr>
          <w:color w:val="231F20"/>
          <w:spacing w:val="-5"/>
          <w:sz w:val="12"/>
          <w:szCs w:val="20"/>
        </w:rPr>
        <w:t xml:space="preserve"> </w:t>
      </w:r>
      <w:r w:rsidRPr="00FD672F">
        <w:rPr>
          <w:color w:val="231F20"/>
          <w:sz w:val="12"/>
          <w:szCs w:val="20"/>
        </w:rPr>
        <w:t>as</w:t>
      </w:r>
      <w:r w:rsidRPr="00FD672F">
        <w:rPr>
          <w:color w:val="231F20"/>
          <w:spacing w:val="-5"/>
          <w:sz w:val="12"/>
          <w:szCs w:val="20"/>
        </w:rPr>
        <w:t xml:space="preserve"> </w:t>
      </w:r>
      <w:r w:rsidRPr="00FD672F">
        <w:rPr>
          <w:color w:val="231F20"/>
          <w:sz w:val="12"/>
          <w:szCs w:val="20"/>
        </w:rPr>
        <w:t>municipalities.</w:t>
      </w:r>
      <w:r w:rsidRPr="00FD672F">
        <w:rPr>
          <w:color w:val="231F20"/>
          <w:spacing w:val="-5"/>
          <w:sz w:val="12"/>
          <w:szCs w:val="20"/>
        </w:rPr>
        <w:t xml:space="preserve"> </w:t>
      </w:r>
      <w:r w:rsidRPr="00FD672F">
        <w:rPr>
          <w:color w:val="231F20"/>
          <w:sz w:val="12"/>
          <w:szCs w:val="20"/>
        </w:rPr>
        <w:t>However,</w:t>
      </w:r>
      <w:r w:rsidRPr="00FD672F">
        <w:rPr>
          <w:color w:val="231F20"/>
          <w:spacing w:val="-5"/>
          <w:sz w:val="12"/>
          <w:szCs w:val="20"/>
        </w:rPr>
        <w:t xml:space="preserve"> </w:t>
      </w:r>
      <w:r w:rsidRPr="00FD672F">
        <w:rPr>
          <w:color w:val="231F20"/>
          <w:sz w:val="12"/>
          <w:szCs w:val="20"/>
        </w:rPr>
        <w:t>Anaconda</w:t>
      </w:r>
      <w:r w:rsidRPr="00FD672F">
        <w:rPr>
          <w:color w:val="231F20"/>
          <w:spacing w:val="-5"/>
          <w:sz w:val="12"/>
          <w:szCs w:val="20"/>
        </w:rPr>
        <w:t xml:space="preserve"> </w:t>
      </w:r>
      <w:r w:rsidRPr="00FD672F">
        <w:rPr>
          <w:color w:val="231F20"/>
          <w:sz w:val="12"/>
          <w:szCs w:val="20"/>
        </w:rPr>
        <w:t>Deer</w:t>
      </w:r>
      <w:r w:rsidRPr="00FD672F">
        <w:rPr>
          <w:color w:val="231F20"/>
          <w:spacing w:val="-5"/>
          <w:sz w:val="12"/>
          <w:szCs w:val="20"/>
        </w:rPr>
        <w:t xml:space="preserve"> </w:t>
      </w:r>
      <w:r w:rsidRPr="00FD672F">
        <w:rPr>
          <w:color w:val="231F20"/>
          <w:sz w:val="12"/>
          <w:szCs w:val="20"/>
        </w:rPr>
        <w:t>Lodge</w:t>
      </w:r>
      <w:r w:rsidRPr="00FD672F">
        <w:rPr>
          <w:color w:val="231F20"/>
          <w:spacing w:val="-5"/>
          <w:sz w:val="12"/>
          <w:szCs w:val="20"/>
        </w:rPr>
        <w:t xml:space="preserve"> </w:t>
      </w:r>
      <w:r w:rsidRPr="00FD672F">
        <w:rPr>
          <w:color w:val="231F20"/>
          <w:sz w:val="12"/>
          <w:szCs w:val="20"/>
        </w:rPr>
        <w:t>and</w:t>
      </w:r>
      <w:r w:rsidRPr="00FD672F">
        <w:rPr>
          <w:color w:val="231F20"/>
          <w:spacing w:val="-5"/>
          <w:sz w:val="12"/>
          <w:szCs w:val="20"/>
        </w:rPr>
        <w:t xml:space="preserve"> </w:t>
      </w:r>
      <w:r w:rsidRPr="00FD672F">
        <w:rPr>
          <w:color w:val="231F20"/>
          <w:sz w:val="12"/>
          <w:szCs w:val="20"/>
        </w:rPr>
        <w:t>Butte-Silver</w:t>
      </w:r>
      <w:r w:rsidRPr="00FD672F">
        <w:rPr>
          <w:color w:val="231F20"/>
          <w:spacing w:val="-5"/>
          <w:sz w:val="12"/>
          <w:szCs w:val="20"/>
        </w:rPr>
        <w:t xml:space="preserve"> </w:t>
      </w:r>
      <w:r w:rsidRPr="00FD672F">
        <w:rPr>
          <w:color w:val="231F20"/>
          <w:sz w:val="12"/>
          <w:szCs w:val="20"/>
        </w:rPr>
        <w:t>Bow</w:t>
      </w:r>
      <w:r w:rsidRPr="00FD672F">
        <w:rPr>
          <w:color w:val="231F20"/>
          <w:spacing w:val="-5"/>
          <w:sz w:val="12"/>
          <w:szCs w:val="20"/>
        </w:rPr>
        <w:t xml:space="preserve"> </w:t>
      </w:r>
      <w:r w:rsidRPr="00FD672F">
        <w:rPr>
          <w:color w:val="231F20"/>
          <w:sz w:val="12"/>
          <w:szCs w:val="20"/>
        </w:rPr>
        <w:t>are</w:t>
      </w:r>
      <w:r w:rsidRPr="00FD672F">
        <w:rPr>
          <w:color w:val="231F20"/>
          <w:spacing w:val="-5"/>
          <w:sz w:val="12"/>
          <w:szCs w:val="20"/>
        </w:rPr>
        <w:t xml:space="preserve"> </w:t>
      </w:r>
      <w:r w:rsidRPr="00FD672F">
        <w:rPr>
          <w:color w:val="231F20"/>
          <w:sz w:val="12"/>
          <w:szCs w:val="20"/>
        </w:rPr>
        <w:t>each</w:t>
      </w:r>
      <w:r w:rsidRPr="00FD672F">
        <w:rPr>
          <w:color w:val="231F20"/>
          <w:spacing w:val="-5"/>
          <w:sz w:val="12"/>
          <w:szCs w:val="20"/>
        </w:rPr>
        <w:t xml:space="preserve"> </w:t>
      </w:r>
      <w:r w:rsidRPr="00FD672F">
        <w:rPr>
          <w:color w:val="231F20"/>
          <w:sz w:val="12"/>
          <w:szCs w:val="20"/>
        </w:rPr>
        <w:t>counted</w:t>
      </w:r>
      <w:r w:rsidRPr="00FD672F">
        <w:rPr>
          <w:color w:val="231F20"/>
          <w:spacing w:val="-5"/>
          <w:sz w:val="12"/>
          <w:szCs w:val="20"/>
        </w:rPr>
        <w:t xml:space="preserve"> </w:t>
      </w:r>
      <w:r w:rsidRPr="00FD672F">
        <w:rPr>
          <w:color w:val="231F20"/>
          <w:sz w:val="12"/>
          <w:szCs w:val="20"/>
        </w:rPr>
        <w:t>only</w:t>
      </w:r>
      <w:r w:rsidRPr="00FD672F">
        <w:rPr>
          <w:color w:val="231F20"/>
          <w:spacing w:val="-5"/>
          <w:sz w:val="12"/>
          <w:szCs w:val="20"/>
        </w:rPr>
        <w:t xml:space="preserve"> </w:t>
      </w:r>
      <w:r w:rsidRPr="00FD672F">
        <w:rPr>
          <w:color w:val="231F20"/>
          <w:sz w:val="12"/>
          <w:szCs w:val="20"/>
        </w:rPr>
        <w:t>once</w:t>
      </w:r>
      <w:r w:rsidRPr="00FD672F">
        <w:rPr>
          <w:color w:val="231F20"/>
          <w:spacing w:val="-5"/>
          <w:sz w:val="12"/>
          <w:szCs w:val="20"/>
        </w:rPr>
        <w:t xml:space="preserve"> </w:t>
      </w:r>
      <w:r w:rsidRPr="00FD672F">
        <w:rPr>
          <w:color w:val="231F20"/>
          <w:sz w:val="12"/>
          <w:szCs w:val="20"/>
        </w:rPr>
        <w:t>for</w:t>
      </w:r>
      <w:r w:rsidRPr="00FD672F">
        <w:rPr>
          <w:color w:val="231F20"/>
          <w:spacing w:val="-5"/>
          <w:sz w:val="12"/>
          <w:szCs w:val="20"/>
        </w:rPr>
        <w:t xml:space="preserve"> </w:t>
      </w:r>
      <w:r w:rsidRPr="00FD672F">
        <w:rPr>
          <w:color w:val="231F20"/>
          <w:sz w:val="12"/>
          <w:szCs w:val="20"/>
        </w:rPr>
        <w:t>census</w:t>
      </w:r>
      <w:r w:rsidRPr="00FD672F">
        <w:rPr>
          <w:color w:val="231F20"/>
          <w:spacing w:val="-5"/>
          <w:sz w:val="12"/>
          <w:szCs w:val="20"/>
        </w:rPr>
        <w:t xml:space="preserve"> </w:t>
      </w:r>
      <w:r w:rsidRPr="00FD672F">
        <w:rPr>
          <w:color w:val="231F20"/>
          <w:sz w:val="12"/>
          <w:szCs w:val="20"/>
        </w:rPr>
        <w:t>purposes</w:t>
      </w:r>
      <w:r w:rsidRPr="00FD672F">
        <w:rPr>
          <w:color w:val="231F20"/>
          <w:spacing w:val="-5"/>
          <w:sz w:val="12"/>
          <w:szCs w:val="20"/>
        </w:rPr>
        <w:t xml:space="preserve"> </w:t>
      </w:r>
      <w:r w:rsidRPr="00FD672F">
        <w:rPr>
          <w:color w:val="231F20"/>
          <w:sz w:val="12"/>
          <w:szCs w:val="20"/>
        </w:rPr>
        <w:t>as</w:t>
      </w:r>
      <w:r w:rsidRPr="00FD672F">
        <w:rPr>
          <w:color w:val="231F20"/>
          <w:spacing w:val="-5"/>
          <w:sz w:val="12"/>
          <w:szCs w:val="20"/>
        </w:rPr>
        <w:t xml:space="preserve"> </w:t>
      </w:r>
      <w:r w:rsidRPr="00FD672F">
        <w:rPr>
          <w:color w:val="231F20"/>
          <w:sz w:val="12"/>
          <w:szCs w:val="20"/>
        </w:rPr>
        <w:t>municipal</w:t>
      </w:r>
      <w:r w:rsidRPr="00FD672F">
        <w:rPr>
          <w:color w:val="231F20"/>
          <w:spacing w:val="-5"/>
          <w:sz w:val="12"/>
          <w:szCs w:val="20"/>
        </w:rPr>
        <w:t xml:space="preserve"> </w:t>
      </w:r>
      <w:r w:rsidRPr="00FD672F">
        <w:rPr>
          <w:color w:val="231F20"/>
          <w:sz w:val="12"/>
          <w:szCs w:val="20"/>
        </w:rPr>
        <w:t>governments</w:t>
      </w:r>
      <w:r w:rsidRPr="00FD672F">
        <w:rPr>
          <w:color w:val="231F20"/>
          <w:spacing w:val="-5"/>
          <w:sz w:val="12"/>
          <w:szCs w:val="20"/>
        </w:rPr>
        <w:t xml:space="preserve"> </w:t>
      </w:r>
      <w:r w:rsidRPr="00FD672F">
        <w:rPr>
          <w:color w:val="231F20"/>
          <w:sz w:val="12"/>
          <w:szCs w:val="20"/>
        </w:rPr>
        <w:t>rather</w:t>
      </w:r>
      <w:r w:rsidRPr="00FD672F">
        <w:rPr>
          <w:color w:val="231F20"/>
          <w:spacing w:val="-5"/>
          <w:sz w:val="12"/>
          <w:szCs w:val="20"/>
        </w:rPr>
        <w:t xml:space="preserve"> </w:t>
      </w:r>
      <w:r w:rsidRPr="00FD672F">
        <w:rPr>
          <w:color w:val="231F20"/>
          <w:sz w:val="12"/>
          <w:szCs w:val="20"/>
        </w:rPr>
        <w:t>than</w:t>
      </w:r>
      <w:r w:rsidRPr="00FD672F">
        <w:rPr>
          <w:color w:val="231F20"/>
          <w:spacing w:val="-5"/>
          <w:sz w:val="12"/>
          <w:szCs w:val="20"/>
        </w:rPr>
        <w:t xml:space="preserve"> </w:t>
      </w:r>
      <w:r w:rsidRPr="00FD672F">
        <w:rPr>
          <w:color w:val="231F20"/>
          <w:sz w:val="12"/>
          <w:szCs w:val="20"/>
        </w:rPr>
        <w:t>as</w:t>
      </w:r>
      <w:r w:rsidRPr="00FD672F">
        <w:rPr>
          <w:color w:val="231F20"/>
          <w:spacing w:val="-5"/>
          <w:sz w:val="12"/>
          <w:szCs w:val="20"/>
        </w:rPr>
        <w:t xml:space="preserve"> </w:t>
      </w:r>
      <w:r w:rsidRPr="00FD672F">
        <w:rPr>
          <w:color w:val="231F20"/>
          <w:sz w:val="12"/>
          <w:szCs w:val="20"/>
        </w:rPr>
        <w:t>county</w:t>
      </w:r>
      <w:r w:rsidRPr="00FD672F">
        <w:rPr>
          <w:color w:val="231F20"/>
          <w:spacing w:val="40"/>
          <w:sz w:val="12"/>
          <w:szCs w:val="20"/>
        </w:rPr>
        <w:t xml:space="preserve"> </w:t>
      </w:r>
      <w:r w:rsidRPr="00FD672F">
        <w:rPr>
          <w:color w:val="231F20"/>
          <w:spacing w:val="-2"/>
          <w:sz w:val="12"/>
          <w:szCs w:val="20"/>
        </w:rPr>
        <w:t>governments.</w:t>
      </w:r>
    </w:p>
    <w:p w14:paraId="1D0BBE11" w14:textId="77777777" w:rsidR="00BF7EBC" w:rsidRPr="00FD672F" w:rsidRDefault="002C7365">
      <w:pPr>
        <w:pStyle w:val="ListParagraph"/>
        <w:numPr>
          <w:ilvl w:val="0"/>
          <w:numId w:val="26"/>
        </w:numPr>
        <w:tabs>
          <w:tab w:val="left" w:pos="584"/>
          <w:tab w:val="left" w:pos="586"/>
        </w:tabs>
        <w:spacing w:before="3" w:line="256" w:lineRule="auto"/>
        <w:ind w:left="280" w:right="1188" w:hanging="1"/>
        <w:jc w:val="left"/>
        <w:rPr>
          <w:sz w:val="12"/>
          <w:szCs w:val="20"/>
        </w:rPr>
      </w:pPr>
      <w:r w:rsidRPr="00FD672F">
        <w:rPr>
          <w:color w:val="231F20"/>
          <w:sz w:val="12"/>
          <w:szCs w:val="20"/>
        </w:rPr>
        <w:t>A</w:t>
      </w:r>
      <w:r w:rsidRPr="00FD672F">
        <w:rPr>
          <w:color w:val="231F20"/>
          <w:spacing w:val="-1"/>
          <w:sz w:val="12"/>
          <w:szCs w:val="20"/>
        </w:rPr>
        <w:t xml:space="preserve"> </w:t>
      </w:r>
      <w:r w:rsidRPr="00FD672F">
        <w:rPr>
          <w:color w:val="231F20"/>
          <w:sz w:val="12"/>
          <w:szCs w:val="20"/>
        </w:rPr>
        <w:t>special</w:t>
      </w:r>
      <w:r w:rsidRPr="00FD672F">
        <w:rPr>
          <w:color w:val="231F20"/>
          <w:spacing w:val="-1"/>
          <w:sz w:val="12"/>
          <w:szCs w:val="20"/>
        </w:rPr>
        <w:t xml:space="preserve"> </w:t>
      </w:r>
      <w:r w:rsidRPr="00FD672F">
        <w:rPr>
          <w:color w:val="231F20"/>
          <w:sz w:val="12"/>
          <w:szCs w:val="20"/>
        </w:rPr>
        <w:t>district</w:t>
      </w:r>
      <w:r w:rsidRPr="00FD672F">
        <w:rPr>
          <w:color w:val="231F20"/>
          <w:spacing w:val="-1"/>
          <w:sz w:val="12"/>
          <w:szCs w:val="20"/>
        </w:rPr>
        <w:t xml:space="preserve"> </w:t>
      </w:r>
      <w:r w:rsidRPr="00FD672F">
        <w:rPr>
          <w:color w:val="231F20"/>
          <w:sz w:val="12"/>
          <w:szCs w:val="20"/>
        </w:rPr>
        <w:t>is</w:t>
      </w:r>
      <w:r w:rsidRPr="00FD672F">
        <w:rPr>
          <w:color w:val="231F20"/>
          <w:spacing w:val="-1"/>
          <w:sz w:val="12"/>
          <w:szCs w:val="20"/>
        </w:rPr>
        <w:t xml:space="preserve"> </w:t>
      </w:r>
      <w:r w:rsidRPr="00FD672F">
        <w:rPr>
          <w:color w:val="231F20"/>
          <w:sz w:val="12"/>
          <w:szCs w:val="20"/>
        </w:rPr>
        <w:t>defined</w:t>
      </w:r>
      <w:r w:rsidRPr="00FD672F">
        <w:rPr>
          <w:color w:val="231F20"/>
          <w:spacing w:val="-1"/>
          <w:sz w:val="12"/>
          <w:szCs w:val="20"/>
        </w:rPr>
        <w:t xml:space="preserve"> </w:t>
      </w:r>
      <w:r w:rsidRPr="00FD672F">
        <w:rPr>
          <w:color w:val="231F20"/>
          <w:sz w:val="12"/>
          <w:szCs w:val="20"/>
        </w:rPr>
        <w:t>in</w:t>
      </w:r>
      <w:r w:rsidRPr="00FD672F">
        <w:rPr>
          <w:color w:val="231F20"/>
          <w:spacing w:val="-1"/>
          <w:sz w:val="12"/>
          <w:szCs w:val="20"/>
        </w:rPr>
        <w:t xml:space="preserve"> </w:t>
      </w:r>
      <w:hyperlink r:id="rId25">
        <w:r w:rsidRPr="00FD672F">
          <w:rPr>
            <w:color w:val="231F20"/>
            <w:sz w:val="12"/>
            <w:szCs w:val="20"/>
          </w:rPr>
          <w:t>2-2-102(9)</w:t>
        </w:r>
      </w:hyperlink>
      <w:r w:rsidRPr="00FD672F">
        <w:rPr>
          <w:color w:val="231F20"/>
          <w:spacing w:val="-1"/>
          <w:sz w:val="12"/>
          <w:szCs w:val="20"/>
        </w:rPr>
        <w:t xml:space="preserve"> </w:t>
      </w:r>
      <w:r w:rsidRPr="00FD672F">
        <w:rPr>
          <w:color w:val="231F20"/>
          <w:sz w:val="12"/>
          <w:szCs w:val="20"/>
        </w:rPr>
        <w:t>as</w:t>
      </w:r>
      <w:r w:rsidRPr="00FD672F">
        <w:rPr>
          <w:color w:val="231F20"/>
          <w:spacing w:val="-1"/>
          <w:sz w:val="12"/>
          <w:szCs w:val="20"/>
        </w:rPr>
        <w:t xml:space="preserve"> </w:t>
      </w:r>
      <w:r w:rsidRPr="00FD672F">
        <w:rPr>
          <w:color w:val="231F20"/>
          <w:sz w:val="12"/>
          <w:szCs w:val="20"/>
        </w:rPr>
        <w:t>a</w:t>
      </w:r>
      <w:r w:rsidRPr="00FD672F">
        <w:rPr>
          <w:color w:val="231F20"/>
          <w:spacing w:val="-1"/>
          <w:sz w:val="12"/>
          <w:szCs w:val="20"/>
        </w:rPr>
        <w:t xml:space="preserve"> </w:t>
      </w:r>
      <w:r w:rsidRPr="00FD672F">
        <w:rPr>
          <w:color w:val="231F20"/>
          <w:sz w:val="12"/>
          <w:szCs w:val="20"/>
        </w:rPr>
        <w:t>unit</w:t>
      </w:r>
      <w:r w:rsidRPr="00FD672F">
        <w:rPr>
          <w:color w:val="231F20"/>
          <w:spacing w:val="-1"/>
          <w:sz w:val="12"/>
          <w:szCs w:val="20"/>
        </w:rPr>
        <w:t xml:space="preserve"> </w:t>
      </w:r>
      <w:r w:rsidRPr="00FD672F">
        <w:rPr>
          <w:color w:val="231F20"/>
          <w:sz w:val="12"/>
          <w:szCs w:val="20"/>
        </w:rPr>
        <w:t>of</w:t>
      </w:r>
      <w:r w:rsidRPr="00FD672F">
        <w:rPr>
          <w:color w:val="231F20"/>
          <w:spacing w:val="-1"/>
          <w:sz w:val="12"/>
          <w:szCs w:val="20"/>
        </w:rPr>
        <w:t xml:space="preserve"> </w:t>
      </w:r>
      <w:r w:rsidRPr="00FD672F">
        <w:rPr>
          <w:color w:val="231F20"/>
          <w:sz w:val="12"/>
          <w:szCs w:val="20"/>
        </w:rPr>
        <w:t>local</w:t>
      </w:r>
      <w:r w:rsidRPr="00FD672F">
        <w:rPr>
          <w:color w:val="231F20"/>
          <w:spacing w:val="-1"/>
          <w:sz w:val="12"/>
          <w:szCs w:val="20"/>
        </w:rPr>
        <w:t xml:space="preserve"> </w:t>
      </w:r>
      <w:r w:rsidRPr="00FD672F">
        <w:rPr>
          <w:color w:val="231F20"/>
          <w:sz w:val="12"/>
          <w:szCs w:val="20"/>
        </w:rPr>
        <w:t>government,</w:t>
      </w:r>
      <w:r w:rsidRPr="00FD672F">
        <w:rPr>
          <w:color w:val="231F20"/>
          <w:spacing w:val="-1"/>
          <w:sz w:val="12"/>
          <w:szCs w:val="20"/>
        </w:rPr>
        <w:t xml:space="preserve"> </w:t>
      </w:r>
      <w:r w:rsidRPr="00FD672F">
        <w:rPr>
          <w:color w:val="231F20"/>
          <w:sz w:val="12"/>
          <w:szCs w:val="20"/>
        </w:rPr>
        <w:t>authorized</w:t>
      </w:r>
      <w:r w:rsidRPr="00FD672F">
        <w:rPr>
          <w:color w:val="231F20"/>
          <w:spacing w:val="-1"/>
          <w:sz w:val="12"/>
          <w:szCs w:val="20"/>
        </w:rPr>
        <w:t xml:space="preserve"> </w:t>
      </w:r>
      <w:r w:rsidRPr="00FD672F">
        <w:rPr>
          <w:color w:val="231F20"/>
          <w:sz w:val="12"/>
          <w:szCs w:val="20"/>
        </w:rPr>
        <w:t>by</w:t>
      </w:r>
      <w:r w:rsidRPr="00FD672F">
        <w:rPr>
          <w:color w:val="231F20"/>
          <w:spacing w:val="-1"/>
          <w:sz w:val="12"/>
          <w:szCs w:val="20"/>
        </w:rPr>
        <w:t xml:space="preserve"> </w:t>
      </w:r>
      <w:r w:rsidRPr="00FD672F">
        <w:rPr>
          <w:color w:val="231F20"/>
          <w:sz w:val="12"/>
          <w:szCs w:val="20"/>
        </w:rPr>
        <w:t>law</w:t>
      </w:r>
      <w:r w:rsidRPr="00FD672F">
        <w:rPr>
          <w:color w:val="231F20"/>
          <w:spacing w:val="-1"/>
          <w:sz w:val="12"/>
          <w:szCs w:val="20"/>
        </w:rPr>
        <w:t xml:space="preserve"> </w:t>
      </w:r>
      <w:r w:rsidRPr="00FD672F">
        <w:rPr>
          <w:color w:val="231F20"/>
          <w:sz w:val="12"/>
          <w:szCs w:val="20"/>
        </w:rPr>
        <w:t>to</w:t>
      </w:r>
      <w:r w:rsidRPr="00FD672F">
        <w:rPr>
          <w:color w:val="231F20"/>
          <w:spacing w:val="-1"/>
          <w:sz w:val="12"/>
          <w:szCs w:val="20"/>
        </w:rPr>
        <w:t xml:space="preserve"> </w:t>
      </w:r>
      <w:r w:rsidRPr="00FD672F">
        <w:rPr>
          <w:color w:val="231F20"/>
          <w:sz w:val="12"/>
          <w:szCs w:val="20"/>
        </w:rPr>
        <w:t>perform</w:t>
      </w:r>
      <w:r w:rsidRPr="00FD672F">
        <w:rPr>
          <w:color w:val="231F20"/>
          <w:spacing w:val="-1"/>
          <w:sz w:val="12"/>
          <w:szCs w:val="20"/>
        </w:rPr>
        <w:t xml:space="preserve"> </w:t>
      </w:r>
      <w:r w:rsidRPr="00FD672F">
        <w:rPr>
          <w:color w:val="231F20"/>
          <w:sz w:val="12"/>
          <w:szCs w:val="20"/>
        </w:rPr>
        <w:t>a</w:t>
      </w:r>
      <w:r w:rsidRPr="00FD672F">
        <w:rPr>
          <w:color w:val="231F20"/>
          <w:spacing w:val="-1"/>
          <w:sz w:val="12"/>
          <w:szCs w:val="20"/>
        </w:rPr>
        <w:t xml:space="preserve"> </w:t>
      </w:r>
      <w:r w:rsidRPr="00FD672F">
        <w:rPr>
          <w:color w:val="231F20"/>
          <w:sz w:val="12"/>
          <w:szCs w:val="20"/>
        </w:rPr>
        <w:t>single</w:t>
      </w:r>
      <w:r w:rsidRPr="00FD672F">
        <w:rPr>
          <w:color w:val="231F20"/>
          <w:spacing w:val="-1"/>
          <w:sz w:val="12"/>
          <w:szCs w:val="20"/>
        </w:rPr>
        <w:t xml:space="preserve"> </w:t>
      </w:r>
      <w:r w:rsidRPr="00FD672F">
        <w:rPr>
          <w:color w:val="231F20"/>
          <w:sz w:val="12"/>
          <w:szCs w:val="20"/>
        </w:rPr>
        <w:t>function</w:t>
      </w:r>
      <w:r w:rsidRPr="00FD672F">
        <w:rPr>
          <w:color w:val="231F20"/>
          <w:spacing w:val="-1"/>
          <w:sz w:val="12"/>
          <w:szCs w:val="20"/>
        </w:rPr>
        <w:t xml:space="preserve"> </w:t>
      </w:r>
      <w:r w:rsidRPr="00FD672F">
        <w:rPr>
          <w:color w:val="231F20"/>
          <w:sz w:val="12"/>
          <w:szCs w:val="20"/>
        </w:rPr>
        <w:t>or</w:t>
      </w:r>
      <w:r w:rsidRPr="00FD672F">
        <w:rPr>
          <w:color w:val="231F20"/>
          <w:spacing w:val="-1"/>
          <w:sz w:val="12"/>
          <w:szCs w:val="20"/>
        </w:rPr>
        <w:t xml:space="preserve"> </w:t>
      </w:r>
      <w:r w:rsidRPr="00FD672F">
        <w:rPr>
          <w:color w:val="231F20"/>
          <w:sz w:val="12"/>
          <w:szCs w:val="20"/>
        </w:rPr>
        <w:t>a</w:t>
      </w:r>
      <w:r w:rsidRPr="00FD672F">
        <w:rPr>
          <w:color w:val="231F20"/>
          <w:spacing w:val="-1"/>
          <w:sz w:val="12"/>
          <w:szCs w:val="20"/>
        </w:rPr>
        <w:t xml:space="preserve"> </w:t>
      </w:r>
      <w:r w:rsidRPr="00FD672F">
        <w:rPr>
          <w:color w:val="231F20"/>
          <w:sz w:val="12"/>
          <w:szCs w:val="20"/>
        </w:rPr>
        <w:t>limited</w:t>
      </w:r>
      <w:r w:rsidRPr="00FD672F">
        <w:rPr>
          <w:color w:val="231F20"/>
          <w:spacing w:val="-1"/>
          <w:sz w:val="12"/>
          <w:szCs w:val="20"/>
        </w:rPr>
        <w:t xml:space="preserve"> </w:t>
      </w:r>
      <w:r w:rsidRPr="00FD672F">
        <w:rPr>
          <w:color w:val="231F20"/>
          <w:sz w:val="12"/>
          <w:szCs w:val="20"/>
        </w:rPr>
        <w:t>number</w:t>
      </w:r>
      <w:r w:rsidRPr="00FD672F">
        <w:rPr>
          <w:color w:val="231F20"/>
          <w:spacing w:val="-1"/>
          <w:sz w:val="12"/>
          <w:szCs w:val="20"/>
        </w:rPr>
        <w:t xml:space="preserve"> </w:t>
      </w:r>
      <w:r w:rsidRPr="00FD672F">
        <w:rPr>
          <w:color w:val="231F20"/>
          <w:sz w:val="12"/>
          <w:szCs w:val="20"/>
        </w:rPr>
        <w:t>of</w:t>
      </w:r>
      <w:r w:rsidRPr="00FD672F">
        <w:rPr>
          <w:color w:val="231F20"/>
          <w:spacing w:val="-1"/>
          <w:sz w:val="12"/>
          <w:szCs w:val="20"/>
        </w:rPr>
        <w:t xml:space="preserve"> </w:t>
      </w:r>
      <w:r w:rsidRPr="00FD672F">
        <w:rPr>
          <w:color w:val="231F20"/>
          <w:sz w:val="12"/>
          <w:szCs w:val="20"/>
        </w:rPr>
        <w:t>functions.</w:t>
      </w:r>
      <w:r w:rsidRPr="00FD672F">
        <w:rPr>
          <w:color w:val="231F20"/>
          <w:spacing w:val="-1"/>
          <w:sz w:val="12"/>
          <w:szCs w:val="20"/>
        </w:rPr>
        <w:t xml:space="preserve"> </w:t>
      </w:r>
      <w:r w:rsidRPr="00FD672F">
        <w:rPr>
          <w:color w:val="231F20"/>
          <w:sz w:val="12"/>
          <w:szCs w:val="20"/>
        </w:rPr>
        <w:t>The</w:t>
      </w:r>
      <w:r w:rsidRPr="00FD672F">
        <w:rPr>
          <w:color w:val="231F20"/>
          <w:spacing w:val="-1"/>
          <w:sz w:val="12"/>
          <w:szCs w:val="20"/>
        </w:rPr>
        <w:t xml:space="preserve"> </w:t>
      </w:r>
      <w:r w:rsidRPr="00FD672F">
        <w:rPr>
          <w:color w:val="231F20"/>
          <w:sz w:val="12"/>
          <w:szCs w:val="20"/>
        </w:rPr>
        <w:t>term</w:t>
      </w:r>
      <w:r w:rsidRPr="00FD672F">
        <w:rPr>
          <w:color w:val="231F20"/>
          <w:spacing w:val="-1"/>
          <w:sz w:val="12"/>
          <w:szCs w:val="20"/>
        </w:rPr>
        <w:t xml:space="preserve"> </w:t>
      </w:r>
      <w:r w:rsidRPr="00FD672F">
        <w:rPr>
          <w:color w:val="231F20"/>
          <w:sz w:val="12"/>
          <w:szCs w:val="20"/>
        </w:rPr>
        <w:t>also</w:t>
      </w:r>
      <w:r w:rsidRPr="00FD672F">
        <w:rPr>
          <w:color w:val="231F20"/>
          <w:spacing w:val="-1"/>
          <w:sz w:val="12"/>
          <w:szCs w:val="20"/>
        </w:rPr>
        <w:t xml:space="preserve"> </w:t>
      </w:r>
      <w:r w:rsidRPr="00FD672F">
        <w:rPr>
          <w:color w:val="231F20"/>
          <w:sz w:val="12"/>
          <w:szCs w:val="20"/>
        </w:rPr>
        <w:t>includes</w:t>
      </w:r>
      <w:r w:rsidRPr="00FD672F">
        <w:rPr>
          <w:color w:val="231F20"/>
          <w:spacing w:val="-1"/>
          <w:sz w:val="12"/>
          <w:szCs w:val="20"/>
        </w:rPr>
        <w:t xml:space="preserve"> </w:t>
      </w:r>
      <w:r w:rsidRPr="00FD672F">
        <w:rPr>
          <w:color w:val="231F20"/>
          <w:sz w:val="12"/>
          <w:szCs w:val="20"/>
        </w:rPr>
        <w:t>any</w:t>
      </w:r>
      <w:r w:rsidRPr="00FD672F">
        <w:rPr>
          <w:color w:val="231F20"/>
          <w:spacing w:val="-1"/>
          <w:sz w:val="12"/>
          <w:szCs w:val="20"/>
        </w:rPr>
        <w:t xml:space="preserve"> </w:t>
      </w:r>
      <w:r w:rsidRPr="00FD672F">
        <w:rPr>
          <w:color w:val="231F20"/>
          <w:sz w:val="12"/>
          <w:szCs w:val="20"/>
        </w:rPr>
        <w:t>district</w:t>
      </w:r>
      <w:r w:rsidRPr="00FD672F">
        <w:rPr>
          <w:color w:val="231F20"/>
          <w:spacing w:val="40"/>
          <w:sz w:val="12"/>
          <w:szCs w:val="20"/>
        </w:rPr>
        <w:t xml:space="preserve"> </w:t>
      </w:r>
      <w:r w:rsidRPr="00FD672F">
        <w:rPr>
          <w:color w:val="231F20"/>
          <w:sz w:val="12"/>
          <w:szCs w:val="20"/>
        </w:rPr>
        <w:t xml:space="preserve">or other entity formed by interlocal agreement. For more detail of special districts, see </w:t>
      </w:r>
      <w:hyperlink r:id="rId26">
        <w:r w:rsidRPr="00FD672F">
          <w:rPr>
            <w:color w:val="231F20"/>
            <w:sz w:val="12"/>
            <w:szCs w:val="20"/>
          </w:rPr>
          <w:t>7-11-1001</w:t>
        </w:r>
      </w:hyperlink>
      <w:r w:rsidRPr="00FD672F">
        <w:rPr>
          <w:color w:val="231F20"/>
          <w:sz w:val="12"/>
          <w:szCs w:val="20"/>
        </w:rPr>
        <w:t>.</w:t>
      </w:r>
    </w:p>
    <w:p w14:paraId="66876199" w14:textId="77777777" w:rsidR="00BF7EBC" w:rsidRPr="00FD672F" w:rsidRDefault="002C7365">
      <w:pPr>
        <w:pStyle w:val="ListParagraph"/>
        <w:numPr>
          <w:ilvl w:val="0"/>
          <w:numId w:val="26"/>
        </w:numPr>
        <w:tabs>
          <w:tab w:val="left" w:pos="516"/>
        </w:tabs>
        <w:spacing w:before="3"/>
        <w:ind w:left="515" w:hanging="236"/>
        <w:jc w:val="left"/>
        <w:rPr>
          <w:sz w:val="12"/>
          <w:szCs w:val="20"/>
        </w:rPr>
      </w:pPr>
      <w:r w:rsidRPr="00FD672F">
        <w:rPr>
          <w:color w:val="231F20"/>
          <w:sz w:val="12"/>
          <w:szCs w:val="20"/>
        </w:rPr>
        <w:t>Montana</w:t>
      </w:r>
      <w:r w:rsidRPr="00FD672F">
        <w:rPr>
          <w:color w:val="231F20"/>
          <w:spacing w:val="-5"/>
          <w:sz w:val="12"/>
          <w:szCs w:val="20"/>
        </w:rPr>
        <w:t xml:space="preserve"> </w:t>
      </w:r>
      <w:r w:rsidRPr="00FD672F">
        <w:rPr>
          <w:color w:val="231F20"/>
          <w:sz w:val="12"/>
          <w:szCs w:val="20"/>
        </w:rPr>
        <w:t>Department</w:t>
      </w:r>
      <w:r w:rsidRPr="00FD672F">
        <w:rPr>
          <w:color w:val="231F20"/>
          <w:spacing w:val="-3"/>
          <w:sz w:val="12"/>
          <w:szCs w:val="20"/>
        </w:rPr>
        <w:t xml:space="preserve"> </w:t>
      </w:r>
      <w:r w:rsidRPr="00FD672F">
        <w:rPr>
          <w:color w:val="231F20"/>
          <w:sz w:val="12"/>
          <w:szCs w:val="20"/>
        </w:rPr>
        <w:t>of</w:t>
      </w:r>
      <w:r w:rsidRPr="00FD672F">
        <w:rPr>
          <w:color w:val="231F20"/>
          <w:spacing w:val="-4"/>
          <w:sz w:val="12"/>
          <w:szCs w:val="20"/>
        </w:rPr>
        <w:t xml:space="preserve"> </w:t>
      </w:r>
      <w:r w:rsidRPr="00FD672F">
        <w:rPr>
          <w:color w:val="231F20"/>
          <w:sz w:val="12"/>
          <w:szCs w:val="20"/>
        </w:rPr>
        <w:t>Administration.</w:t>
      </w:r>
      <w:r w:rsidRPr="00FD672F">
        <w:rPr>
          <w:color w:val="231F20"/>
          <w:spacing w:val="-4"/>
          <w:sz w:val="12"/>
          <w:szCs w:val="20"/>
        </w:rPr>
        <w:t xml:space="preserve"> </w:t>
      </w:r>
      <w:r w:rsidRPr="00FD672F">
        <w:rPr>
          <w:color w:val="231F20"/>
          <w:sz w:val="12"/>
          <w:szCs w:val="20"/>
        </w:rPr>
        <w:t>2020.</w:t>
      </w:r>
      <w:r w:rsidRPr="00FD672F">
        <w:rPr>
          <w:color w:val="231F20"/>
          <w:spacing w:val="-4"/>
          <w:sz w:val="12"/>
          <w:szCs w:val="20"/>
        </w:rPr>
        <w:t xml:space="preserve"> </w:t>
      </w:r>
      <w:r w:rsidRPr="00FD672F">
        <w:rPr>
          <w:color w:val="231F20"/>
          <w:sz w:val="12"/>
          <w:szCs w:val="20"/>
        </w:rPr>
        <w:t>Annu</w:t>
      </w:r>
      <w:hyperlink r:id="rId27">
        <w:r w:rsidRPr="00FD672F">
          <w:rPr>
            <w:color w:val="231F20"/>
            <w:sz w:val="12"/>
            <w:szCs w:val="20"/>
          </w:rPr>
          <w:t>al</w:t>
        </w:r>
        <w:r w:rsidRPr="00FD672F">
          <w:rPr>
            <w:color w:val="231F20"/>
            <w:spacing w:val="-4"/>
            <w:sz w:val="12"/>
            <w:szCs w:val="20"/>
          </w:rPr>
          <w:t xml:space="preserve"> </w:t>
        </w:r>
        <w:r w:rsidRPr="00FD672F">
          <w:rPr>
            <w:color w:val="231F20"/>
            <w:sz w:val="12"/>
            <w:szCs w:val="20"/>
          </w:rPr>
          <w:t>Financial</w:t>
        </w:r>
        <w:r w:rsidRPr="00FD672F">
          <w:rPr>
            <w:color w:val="231F20"/>
            <w:spacing w:val="-3"/>
            <w:sz w:val="12"/>
            <w:szCs w:val="20"/>
          </w:rPr>
          <w:t xml:space="preserve"> </w:t>
        </w:r>
        <w:r w:rsidRPr="00FD672F">
          <w:rPr>
            <w:color w:val="231F20"/>
            <w:sz w:val="12"/>
            <w:szCs w:val="20"/>
          </w:rPr>
          <w:t>Reports</w:t>
        </w:r>
        <w:r w:rsidRPr="00FD672F">
          <w:rPr>
            <w:color w:val="231F20"/>
            <w:spacing w:val="-3"/>
            <w:sz w:val="12"/>
            <w:szCs w:val="20"/>
          </w:rPr>
          <w:t xml:space="preserve"> </w:t>
        </w:r>
        <w:r w:rsidRPr="00FD672F">
          <w:rPr>
            <w:color w:val="231F20"/>
            <w:spacing w:val="-2"/>
            <w:sz w:val="12"/>
            <w:szCs w:val="20"/>
          </w:rPr>
          <w:t>https://svc.mt.gov/doa/lg</w:t>
        </w:r>
      </w:hyperlink>
      <w:r w:rsidRPr="00FD672F">
        <w:rPr>
          <w:color w:val="231F20"/>
          <w:spacing w:val="-2"/>
          <w:sz w:val="12"/>
          <w:szCs w:val="20"/>
        </w:rPr>
        <w:t>s/publicinfo/allafrs</w:t>
      </w:r>
    </w:p>
    <w:p w14:paraId="72B81919" w14:textId="77777777" w:rsidR="00BF7EBC" w:rsidRPr="00FD672F" w:rsidRDefault="002C7365">
      <w:pPr>
        <w:pStyle w:val="ListParagraph"/>
        <w:numPr>
          <w:ilvl w:val="0"/>
          <w:numId w:val="26"/>
        </w:numPr>
        <w:tabs>
          <w:tab w:val="left" w:pos="584"/>
          <w:tab w:val="left" w:pos="586"/>
        </w:tabs>
        <w:spacing w:before="6"/>
        <w:ind w:left="585" w:hanging="306"/>
        <w:jc w:val="left"/>
        <w:rPr>
          <w:sz w:val="12"/>
          <w:szCs w:val="20"/>
        </w:rPr>
      </w:pPr>
      <w:r w:rsidRPr="00FD672F">
        <w:rPr>
          <w:color w:val="231F20"/>
          <w:spacing w:val="-4"/>
          <w:sz w:val="12"/>
          <w:szCs w:val="20"/>
        </w:rPr>
        <w:t>Ibid</w:t>
      </w:r>
    </w:p>
    <w:p w14:paraId="1BA7D137" w14:textId="77777777" w:rsidR="00BF7EBC" w:rsidRDefault="00BF7EBC">
      <w:pPr>
        <w:rPr>
          <w:sz w:val="14"/>
        </w:rPr>
        <w:sectPr w:rsidR="00BF7EBC">
          <w:type w:val="continuous"/>
          <w:pgSz w:w="12240" w:h="15840"/>
          <w:pgMar w:top="1580" w:right="80" w:bottom="280" w:left="260" w:header="0" w:footer="390" w:gutter="0"/>
          <w:cols w:space="720"/>
        </w:sectPr>
      </w:pPr>
    </w:p>
    <w:p w14:paraId="1011EBA6" w14:textId="77777777" w:rsidR="00BF7EBC" w:rsidRDefault="002C7365">
      <w:pPr>
        <w:spacing w:before="96" w:after="54"/>
        <w:ind w:left="540"/>
        <w:jc w:val="center"/>
        <w:rPr>
          <w:b/>
          <w:sz w:val="24"/>
        </w:rPr>
      </w:pPr>
      <w:bookmarkStart w:id="5" w:name="_bookmark2"/>
      <w:bookmarkEnd w:id="5"/>
      <w:r>
        <w:rPr>
          <w:b/>
          <w:color w:val="231F20"/>
          <w:w w:val="95"/>
          <w:sz w:val="24"/>
        </w:rPr>
        <w:lastRenderedPageBreak/>
        <w:t>Table</w:t>
      </w:r>
      <w:r>
        <w:rPr>
          <w:b/>
          <w:color w:val="231F20"/>
          <w:spacing w:val="5"/>
          <w:sz w:val="24"/>
        </w:rPr>
        <w:t xml:space="preserve"> </w:t>
      </w:r>
      <w:r>
        <w:rPr>
          <w:b/>
          <w:color w:val="231F20"/>
          <w:w w:val="95"/>
          <w:sz w:val="24"/>
        </w:rPr>
        <w:t>1:</w:t>
      </w:r>
      <w:r>
        <w:rPr>
          <w:b/>
          <w:color w:val="231F20"/>
          <w:spacing w:val="5"/>
          <w:sz w:val="24"/>
        </w:rPr>
        <w:t xml:space="preserve"> </w:t>
      </w:r>
      <w:r>
        <w:rPr>
          <w:b/>
          <w:color w:val="231F20"/>
          <w:w w:val="95"/>
          <w:sz w:val="24"/>
        </w:rPr>
        <w:t>Principal</w:t>
      </w:r>
      <w:r>
        <w:rPr>
          <w:b/>
          <w:color w:val="231F20"/>
          <w:spacing w:val="5"/>
          <w:sz w:val="24"/>
        </w:rPr>
        <w:t xml:space="preserve"> </w:t>
      </w:r>
      <w:r>
        <w:rPr>
          <w:b/>
          <w:color w:val="231F20"/>
          <w:w w:val="95"/>
          <w:sz w:val="24"/>
        </w:rPr>
        <w:t>Boards,</w:t>
      </w:r>
      <w:r>
        <w:rPr>
          <w:b/>
          <w:color w:val="231F20"/>
          <w:spacing w:val="5"/>
          <w:sz w:val="24"/>
        </w:rPr>
        <w:t xml:space="preserve"> </w:t>
      </w:r>
      <w:r>
        <w:rPr>
          <w:b/>
          <w:color w:val="231F20"/>
          <w:w w:val="95"/>
          <w:sz w:val="24"/>
        </w:rPr>
        <w:t>Districts,</w:t>
      </w:r>
      <w:r>
        <w:rPr>
          <w:b/>
          <w:color w:val="231F20"/>
          <w:spacing w:val="5"/>
          <w:sz w:val="24"/>
        </w:rPr>
        <w:t xml:space="preserve"> </w:t>
      </w:r>
      <w:r>
        <w:rPr>
          <w:b/>
          <w:color w:val="231F20"/>
          <w:w w:val="95"/>
          <w:sz w:val="24"/>
        </w:rPr>
        <w:t>Committees,</w:t>
      </w:r>
      <w:r>
        <w:rPr>
          <w:b/>
          <w:color w:val="231F20"/>
          <w:spacing w:val="6"/>
          <w:sz w:val="24"/>
        </w:rPr>
        <w:t xml:space="preserve"> </w:t>
      </w:r>
      <w:r>
        <w:rPr>
          <w:b/>
          <w:color w:val="231F20"/>
          <w:w w:val="95"/>
          <w:sz w:val="24"/>
        </w:rPr>
        <w:t>or</w:t>
      </w:r>
      <w:r>
        <w:rPr>
          <w:b/>
          <w:color w:val="231F20"/>
          <w:spacing w:val="5"/>
          <w:sz w:val="24"/>
        </w:rPr>
        <w:t xml:space="preserve"> </w:t>
      </w:r>
      <w:r>
        <w:rPr>
          <w:b/>
          <w:color w:val="231F20"/>
          <w:w w:val="95"/>
          <w:sz w:val="24"/>
        </w:rPr>
        <w:t>Commissions</w:t>
      </w:r>
      <w:r>
        <w:rPr>
          <w:b/>
          <w:color w:val="231F20"/>
          <w:spacing w:val="5"/>
          <w:sz w:val="24"/>
        </w:rPr>
        <w:t xml:space="preserve"> </w:t>
      </w:r>
      <w:r>
        <w:rPr>
          <w:b/>
          <w:color w:val="231F20"/>
          <w:w w:val="95"/>
          <w:sz w:val="24"/>
        </w:rPr>
        <w:t>in</w:t>
      </w:r>
      <w:r>
        <w:rPr>
          <w:b/>
          <w:color w:val="231F20"/>
          <w:spacing w:val="5"/>
          <w:sz w:val="24"/>
        </w:rPr>
        <w:t xml:space="preserve"> </w:t>
      </w:r>
      <w:r>
        <w:rPr>
          <w:b/>
          <w:color w:val="231F20"/>
          <w:spacing w:val="-2"/>
          <w:w w:val="95"/>
          <w:sz w:val="24"/>
        </w:rPr>
        <w:t>Montana</w:t>
      </w:r>
    </w:p>
    <w:tbl>
      <w:tblPr>
        <w:tblW w:w="0" w:type="auto"/>
        <w:tblInd w:w="95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97"/>
        <w:gridCol w:w="2340"/>
        <w:gridCol w:w="143"/>
        <w:gridCol w:w="2897"/>
        <w:gridCol w:w="2340"/>
      </w:tblGrid>
      <w:tr w:rsidR="00BF7EBC" w14:paraId="3B123435" w14:textId="77777777">
        <w:trPr>
          <w:trHeight w:hRule="exact" w:val="436"/>
        </w:trPr>
        <w:tc>
          <w:tcPr>
            <w:tcW w:w="2897" w:type="dxa"/>
            <w:shd w:val="clear" w:color="auto" w:fill="58595B"/>
          </w:tcPr>
          <w:p w14:paraId="1A89E96B" w14:textId="77777777" w:rsidR="00BF7EBC" w:rsidRDefault="002C7365">
            <w:pPr>
              <w:pStyle w:val="TableParagraph"/>
              <w:spacing w:before="127"/>
              <w:ind w:left="1215" w:right="1215"/>
              <w:jc w:val="center"/>
              <w:rPr>
                <w:rFonts w:ascii="Gill Sans MT"/>
                <w:b/>
                <w:sz w:val="15"/>
              </w:rPr>
            </w:pPr>
            <w:r>
              <w:rPr>
                <w:rFonts w:ascii="Gill Sans MT"/>
                <w:b/>
                <w:color w:val="FFFFFF"/>
                <w:spacing w:val="-4"/>
                <w:sz w:val="15"/>
              </w:rPr>
              <w:t>Name</w:t>
            </w:r>
          </w:p>
        </w:tc>
        <w:tc>
          <w:tcPr>
            <w:tcW w:w="2340" w:type="dxa"/>
            <w:shd w:val="clear" w:color="auto" w:fill="58595B"/>
          </w:tcPr>
          <w:p w14:paraId="37CC647F" w14:textId="77777777" w:rsidR="00BF7EBC" w:rsidRDefault="002C7365">
            <w:pPr>
              <w:pStyle w:val="TableParagraph"/>
              <w:spacing w:before="34"/>
              <w:ind w:left="221" w:right="221"/>
              <w:jc w:val="center"/>
              <w:rPr>
                <w:rFonts w:ascii="Gill Sans MT"/>
                <w:b/>
                <w:sz w:val="15"/>
              </w:rPr>
            </w:pPr>
            <w:r>
              <w:rPr>
                <w:rFonts w:ascii="Gill Sans MT"/>
                <w:b/>
                <w:color w:val="FFFFFF"/>
                <w:sz w:val="15"/>
              </w:rPr>
              <w:t>Montana</w:t>
            </w:r>
            <w:r>
              <w:rPr>
                <w:rFonts w:ascii="Gill Sans MT"/>
                <w:b/>
                <w:color w:val="FFFFFF"/>
                <w:spacing w:val="19"/>
                <w:sz w:val="15"/>
              </w:rPr>
              <w:t xml:space="preserve"> </w:t>
            </w:r>
            <w:r>
              <w:rPr>
                <w:rFonts w:ascii="Gill Sans MT"/>
                <w:b/>
                <w:color w:val="FFFFFF"/>
                <w:sz w:val="15"/>
              </w:rPr>
              <w:t>Code</w:t>
            </w:r>
            <w:r>
              <w:rPr>
                <w:rFonts w:ascii="Gill Sans MT"/>
                <w:b/>
                <w:color w:val="FFFFFF"/>
                <w:spacing w:val="19"/>
                <w:sz w:val="15"/>
              </w:rPr>
              <w:t xml:space="preserve"> </w:t>
            </w:r>
            <w:r>
              <w:rPr>
                <w:rFonts w:ascii="Gill Sans MT"/>
                <w:b/>
                <w:color w:val="FFFFFF"/>
                <w:spacing w:val="-2"/>
                <w:sz w:val="15"/>
              </w:rPr>
              <w:t>Annotated</w:t>
            </w:r>
          </w:p>
          <w:p w14:paraId="37381F93" w14:textId="77777777" w:rsidR="00BF7EBC" w:rsidRDefault="002C7365">
            <w:pPr>
              <w:pStyle w:val="TableParagraph"/>
              <w:spacing w:before="6"/>
              <w:ind w:left="221" w:right="221"/>
              <w:jc w:val="center"/>
              <w:rPr>
                <w:sz w:val="15"/>
              </w:rPr>
            </w:pPr>
            <w:r>
              <w:rPr>
                <w:color w:val="FFFFFF"/>
                <w:w w:val="90"/>
                <w:sz w:val="15"/>
              </w:rPr>
              <w:t>(Title-Chapter-</w:t>
            </w:r>
            <w:r>
              <w:rPr>
                <w:color w:val="FFFFFF"/>
                <w:spacing w:val="-2"/>
                <w:w w:val="90"/>
                <w:sz w:val="15"/>
              </w:rPr>
              <w:t>Part)</w:t>
            </w:r>
          </w:p>
        </w:tc>
        <w:tc>
          <w:tcPr>
            <w:tcW w:w="143" w:type="dxa"/>
            <w:vMerge w:val="restart"/>
            <w:tcBorders>
              <w:top w:val="nil"/>
              <w:bottom w:val="nil"/>
            </w:tcBorders>
          </w:tcPr>
          <w:p w14:paraId="7F201028" w14:textId="77777777" w:rsidR="00BF7EBC" w:rsidRDefault="00BF7EBC">
            <w:pPr>
              <w:pStyle w:val="TableParagraph"/>
              <w:spacing w:before="0"/>
              <w:rPr>
                <w:rFonts w:ascii="Times New Roman"/>
                <w:sz w:val="14"/>
              </w:rPr>
            </w:pPr>
          </w:p>
        </w:tc>
        <w:tc>
          <w:tcPr>
            <w:tcW w:w="2897" w:type="dxa"/>
            <w:shd w:val="clear" w:color="auto" w:fill="58595B"/>
          </w:tcPr>
          <w:p w14:paraId="0C18D2DC" w14:textId="77777777" w:rsidR="00BF7EBC" w:rsidRDefault="002C7365">
            <w:pPr>
              <w:pStyle w:val="TableParagraph"/>
              <w:spacing w:before="127"/>
              <w:ind w:left="1215" w:right="1215"/>
              <w:jc w:val="center"/>
              <w:rPr>
                <w:rFonts w:ascii="Gill Sans MT"/>
                <w:b/>
                <w:sz w:val="15"/>
              </w:rPr>
            </w:pPr>
            <w:r>
              <w:rPr>
                <w:rFonts w:ascii="Gill Sans MT"/>
                <w:b/>
                <w:color w:val="FFFFFF"/>
                <w:spacing w:val="-4"/>
                <w:sz w:val="15"/>
              </w:rPr>
              <w:t>Name</w:t>
            </w:r>
          </w:p>
        </w:tc>
        <w:tc>
          <w:tcPr>
            <w:tcW w:w="2340" w:type="dxa"/>
            <w:shd w:val="clear" w:color="auto" w:fill="58595B"/>
          </w:tcPr>
          <w:p w14:paraId="2F5DED02" w14:textId="77777777" w:rsidR="00BF7EBC" w:rsidRDefault="002C7365">
            <w:pPr>
              <w:pStyle w:val="TableParagraph"/>
              <w:spacing w:before="34"/>
              <w:ind w:left="221" w:right="221"/>
              <w:jc w:val="center"/>
              <w:rPr>
                <w:rFonts w:ascii="Gill Sans MT"/>
                <w:b/>
                <w:sz w:val="15"/>
              </w:rPr>
            </w:pPr>
            <w:r>
              <w:rPr>
                <w:rFonts w:ascii="Gill Sans MT"/>
                <w:b/>
                <w:color w:val="FFFFFF"/>
                <w:sz w:val="15"/>
              </w:rPr>
              <w:t>Montana</w:t>
            </w:r>
            <w:r>
              <w:rPr>
                <w:rFonts w:ascii="Gill Sans MT"/>
                <w:b/>
                <w:color w:val="FFFFFF"/>
                <w:spacing w:val="19"/>
                <w:sz w:val="15"/>
              </w:rPr>
              <w:t xml:space="preserve"> </w:t>
            </w:r>
            <w:r>
              <w:rPr>
                <w:rFonts w:ascii="Gill Sans MT"/>
                <w:b/>
                <w:color w:val="FFFFFF"/>
                <w:sz w:val="15"/>
              </w:rPr>
              <w:t>Code</w:t>
            </w:r>
            <w:r>
              <w:rPr>
                <w:rFonts w:ascii="Gill Sans MT"/>
                <w:b/>
                <w:color w:val="FFFFFF"/>
                <w:spacing w:val="19"/>
                <w:sz w:val="15"/>
              </w:rPr>
              <w:t xml:space="preserve"> </w:t>
            </w:r>
            <w:r>
              <w:rPr>
                <w:rFonts w:ascii="Gill Sans MT"/>
                <w:b/>
                <w:color w:val="FFFFFF"/>
                <w:spacing w:val="-2"/>
                <w:sz w:val="15"/>
              </w:rPr>
              <w:t>Annotated</w:t>
            </w:r>
          </w:p>
          <w:p w14:paraId="415A2A36" w14:textId="77777777" w:rsidR="00BF7EBC" w:rsidRDefault="002C7365">
            <w:pPr>
              <w:pStyle w:val="TableParagraph"/>
              <w:spacing w:before="6"/>
              <w:ind w:left="221" w:right="221"/>
              <w:jc w:val="center"/>
              <w:rPr>
                <w:sz w:val="15"/>
              </w:rPr>
            </w:pPr>
            <w:r>
              <w:rPr>
                <w:color w:val="FFFFFF"/>
                <w:w w:val="90"/>
                <w:sz w:val="15"/>
              </w:rPr>
              <w:t>(Title-Chapter-</w:t>
            </w:r>
            <w:r>
              <w:rPr>
                <w:color w:val="FFFFFF"/>
                <w:spacing w:val="-2"/>
                <w:w w:val="90"/>
                <w:sz w:val="15"/>
              </w:rPr>
              <w:t>Part)</w:t>
            </w:r>
          </w:p>
        </w:tc>
      </w:tr>
      <w:tr w:rsidR="00BF7EBC" w14:paraId="104CCDE9" w14:textId="77777777">
        <w:trPr>
          <w:trHeight w:hRule="exact" w:val="250"/>
        </w:trPr>
        <w:tc>
          <w:tcPr>
            <w:tcW w:w="5237" w:type="dxa"/>
            <w:gridSpan w:val="2"/>
            <w:shd w:val="clear" w:color="auto" w:fill="BCBEC0"/>
          </w:tcPr>
          <w:p w14:paraId="44699FE2" w14:textId="77777777" w:rsidR="00BF7EBC" w:rsidRDefault="002C7365">
            <w:pPr>
              <w:pStyle w:val="TableParagraph"/>
              <w:spacing w:before="32"/>
              <w:ind w:left="66"/>
              <w:rPr>
                <w:rFonts w:ascii="Trebuchet MS"/>
                <w:b/>
                <w:sz w:val="15"/>
              </w:rPr>
            </w:pPr>
            <w:r>
              <w:rPr>
                <w:rFonts w:ascii="Trebuchet MS"/>
                <w:b/>
                <w:color w:val="231F20"/>
                <w:spacing w:val="-2"/>
                <w:sz w:val="15"/>
              </w:rPr>
              <w:t>Airport</w:t>
            </w:r>
          </w:p>
        </w:tc>
        <w:tc>
          <w:tcPr>
            <w:tcW w:w="143" w:type="dxa"/>
            <w:vMerge/>
            <w:tcBorders>
              <w:top w:val="nil"/>
              <w:bottom w:val="nil"/>
            </w:tcBorders>
          </w:tcPr>
          <w:p w14:paraId="232777A5" w14:textId="77777777" w:rsidR="00BF7EBC" w:rsidRDefault="00BF7EBC">
            <w:pPr>
              <w:rPr>
                <w:sz w:val="2"/>
                <w:szCs w:val="2"/>
              </w:rPr>
            </w:pPr>
          </w:p>
        </w:tc>
        <w:tc>
          <w:tcPr>
            <w:tcW w:w="5237" w:type="dxa"/>
            <w:gridSpan w:val="2"/>
            <w:shd w:val="clear" w:color="auto" w:fill="BCBEC0"/>
          </w:tcPr>
          <w:p w14:paraId="3C25C6EA" w14:textId="77777777" w:rsidR="00BF7EBC" w:rsidRDefault="002C7365">
            <w:pPr>
              <w:pStyle w:val="TableParagraph"/>
              <w:spacing w:before="32"/>
              <w:ind w:left="66"/>
              <w:rPr>
                <w:rFonts w:ascii="Franklin Gothic Book"/>
                <w:i/>
                <w:sz w:val="14"/>
              </w:rPr>
            </w:pPr>
            <w:r>
              <w:rPr>
                <w:rFonts w:ascii="Trebuchet MS"/>
                <w:b/>
                <w:color w:val="231F20"/>
                <w:sz w:val="15"/>
              </w:rPr>
              <w:t>Land</w:t>
            </w:r>
            <w:r>
              <w:rPr>
                <w:rFonts w:ascii="Trebuchet MS"/>
                <w:b/>
                <w:color w:val="231F20"/>
                <w:spacing w:val="-1"/>
                <w:sz w:val="15"/>
              </w:rPr>
              <w:t xml:space="preserve"> </w:t>
            </w:r>
            <w:r>
              <w:rPr>
                <w:rFonts w:ascii="Trebuchet MS"/>
                <w:b/>
                <w:color w:val="231F20"/>
                <w:sz w:val="15"/>
              </w:rPr>
              <w:t>Use and Planning</w:t>
            </w:r>
            <w:r>
              <w:rPr>
                <w:rFonts w:ascii="Trebuchet MS"/>
                <w:b/>
                <w:color w:val="231F20"/>
                <w:spacing w:val="-7"/>
                <w:sz w:val="15"/>
              </w:rPr>
              <w:t xml:space="preserve"> </w:t>
            </w:r>
            <w:r>
              <w:rPr>
                <w:rFonts w:ascii="Franklin Gothic Book"/>
                <w:i/>
                <w:color w:val="231F20"/>
                <w:spacing w:val="-2"/>
                <w:sz w:val="14"/>
              </w:rPr>
              <w:t>(continued)</w:t>
            </w:r>
          </w:p>
        </w:tc>
      </w:tr>
      <w:tr w:rsidR="00BF7EBC" w14:paraId="1B700B74" w14:textId="77777777">
        <w:trPr>
          <w:trHeight w:hRule="exact" w:val="250"/>
        </w:trPr>
        <w:tc>
          <w:tcPr>
            <w:tcW w:w="2897" w:type="dxa"/>
          </w:tcPr>
          <w:p w14:paraId="6D842162" w14:textId="77777777" w:rsidR="00BF7EBC" w:rsidRDefault="002C7365">
            <w:pPr>
              <w:pStyle w:val="TableParagraph"/>
              <w:ind w:left="426"/>
              <w:rPr>
                <w:sz w:val="15"/>
              </w:rPr>
            </w:pPr>
            <w:r>
              <w:rPr>
                <w:color w:val="231F20"/>
                <w:w w:val="90"/>
                <w:sz w:val="15"/>
              </w:rPr>
              <w:t>Airport</w:t>
            </w:r>
            <w:r>
              <w:rPr>
                <w:color w:val="231F20"/>
                <w:sz w:val="15"/>
              </w:rPr>
              <w:t xml:space="preserve"> </w:t>
            </w:r>
            <w:r>
              <w:rPr>
                <w:color w:val="231F20"/>
                <w:w w:val="90"/>
                <w:sz w:val="15"/>
              </w:rPr>
              <w:t>Appeals</w:t>
            </w:r>
            <w:r>
              <w:rPr>
                <w:color w:val="231F20"/>
                <w:spacing w:val="1"/>
                <w:sz w:val="15"/>
              </w:rPr>
              <w:t xml:space="preserve"> </w:t>
            </w:r>
            <w:r>
              <w:rPr>
                <w:color w:val="231F20"/>
                <w:spacing w:val="-2"/>
                <w:w w:val="90"/>
                <w:sz w:val="15"/>
              </w:rPr>
              <w:t>Board</w:t>
            </w:r>
          </w:p>
        </w:tc>
        <w:tc>
          <w:tcPr>
            <w:tcW w:w="2340" w:type="dxa"/>
          </w:tcPr>
          <w:p w14:paraId="0101A038" w14:textId="77777777" w:rsidR="00BF7EBC" w:rsidRDefault="00000000">
            <w:pPr>
              <w:pStyle w:val="TableParagraph"/>
              <w:ind w:left="66"/>
              <w:rPr>
                <w:sz w:val="15"/>
              </w:rPr>
            </w:pPr>
            <w:hyperlink r:id="rId28">
              <w:r w:rsidR="002C7365">
                <w:rPr>
                  <w:color w:val="231F20"/>
                  <w:w w:val="90"/>
                  <w:sz w:val="15"/>
                </w:rPr>
                <w:t>67-7-</w:t>
              </w:r>
              <w:r w:rsidR="002C7365">
                <w:rPr>
                  <w:color w:val="231F20"/>
                  <w:spacing w:val="-5"/>
                  <w:w w:val="90"/>
                  <w:sz w:val="15"/>
                </w:rPr>
                <w:t>302</w:t>
              </w:r>
            </w:hyperlink>
          </w:p>
        </w:tc>
        <w:tc>
          <w:tcPr>
            <w:tcW w:w="143" w:type="dxa"/>
            <w:vMerge/>
            <w:tcBorders>
              <w:top w:val="nil"/>
              <w:bottom w:val="nil"/>
            </w:tcBorders>
          </w:tcPr>
          <w:p w14:paraId="366C424F" w14:textId="77777777" w:rsidR="00BF7EBC" w:rsidRDefault="00BF7EBC">
            <w:pPr>
              <w:rPr>
                <w:sz w:val="2"/>
                <w:szCs w:val="2"/>
              </w:rPr>
            </w:pPr>
          </w:p>
        </w:tc>
        <w:tc>
          <w:tcPr>
            <w:tcW w:w="2897" w:type="dxa"/>
          </w:tcPr>
          <w:p w14:paraId="7238B2DB" w14:textId="77777777" w:rsidR="00BF7EBC" w:rsidRDefault="002C7365">
            <w:pPr>
              <w:pStyle w:val="TableParagraph"/>
              <w:ind w:left="427"/>
              <w:rPr>
                <w:sz w:val="15"/>
              </w:rPr>
            </w:pPr>
            <w:r>
              <w:rPr>
                <w:color w:val="231F20"/>
                <w:w w:val="90"/>
                <w:sz w:val="15"/>
              </w:rPr>
              <w:t>County</w:t>
            </w:r>
            <w:r>
              <w:rPr>
                <w:color w:val="231F20"/>
                <w:spacing w:val="-7"/>
                <w:w w:val="90"/>
                <w:sz w:val="15"/>
              </w:rPr>
              <w:t xml:space="preserve"> </w:t>
            </w:r>
            <w:r>
              <w:rPr>
                <w:color w:val="231F20"/>
                <w:w w:val="90"/>
                <w:sz w:val="15"/>
              </w:rPr>
              <w:t>Tax</w:t>
            </w:r>
            <w:r>
              <w:rPr>
                <w:color w:val="231F20"/>
                <w:spacing w:val="-7"/>
                <w:w w:val="90"/>
                <w:sz w:val="15"/>
              </w:rPr>
              <w:t xml:space="preserve"> </w:t>
            </w:r>
            <w:r>
              <w:rPr>
                <w:color w:val="231F20"/>
                <w:w w:val="90"/>
                <w:sz w:val="15"/>
              </w:rPr>
              <w:t>Appeal</w:t>
            </w:r>
            <w:r>
              <w:rPr>
                <w:color w:val="231F20"/>
                <w:spacing w:val="-7"/>
                <w:w w:val="90"/>
                <w:sz w:val="15"/>
              </w:rPr>
              <w:t xml:space="preserve"> </w:t>
            </w:r>
            <w:r>
              <w:rPr>
                <w:color w:val="231F20"/>
                <w:spacing w:val="-2"/>
                <w:w w:val="90"/>
                <w:sz w:val="15"/>
              </w:rPr>
              <w:t>Board</w:t>
            </w:r>
          </w:p>
        </w:tc>
        <w:tc>
          <w:tcPr>
            <w:tcW w:w="2340" w:type="dxa"/>
          </w:tcPr>
          <w:p w14:paraId="04325EEB" w14:textId="77777777" w:rsidR="00BF7EBC" w:rsidRDefault="00000000">
            <w:pPr>
              <w:pStyle w:val="TableParagraph"/>
              <w:ind w:left="66"/>
              <w:rPr>
                <w:sz w:val="15"/>
              </w:rPr>
            </w:pPr>
            <w:hyperlink r:id="rId29">
              <w:r w:rsidR="002C7365">
                <w:rPr>
                  <w:color w:val="231F20"/>
                  <w:w w:val="90"/>
                  <w:sz w:val="15"/>
                </w:rPr>
                <w:t>15-15-</w:t>
              </w:r>
              <w:r w:rsidR="002C7365">
                <w:rPr>
                  <w:color w:val="231F20"/>
                  <w:spacing w:val="-5"/>
                  <w:w w:val="90"/>
                  <w:sz w:val="15"/>
                </w:rPr>
                <w:t>101</w:t>
              </w:r>
            </w:hyperlink>
          </w:p>
        </w:tc>
      </w:tr>
      <w:tr w:rsidR="00BF7EBC" w14:paraId="765BF250" w14:textId="77777777">
        <w:trPr>
          <w:trHeight w:hRule="exact" w:val="250"/>
        </w:trPr>
        <w:tc>
          <w:tcPr>
            <w:tcW w:w="2897" w:type="dxa"/>
          </w:tcPr>
          <w:p w14:paraId="34742FD1" w14:textId="77777777" w:rsidR="00BF7EBC" w:rsidRDefault="002C7365">
            <w:pPr>
              <w:pStyle w:val="TableParagraph"/>
              <w:ind w:left="426"/>
              <w:rPr>
                <w:sz w:val="15"/>
              </w:rPr>
            </w:pPr>
            <w:r>
              <w:rPr>
                <w:color w:val="231F20"/>
                <w:w w:val="85"/>
                <w:sz w:val="15"/>
              </w:rPr>
              <w:t>Airport</w:t>
            </w:r>
            <w:r>
              <w:rPr>
                <w:color w:val="231F20"/>
                <w:spacing w:val="10"/>
                <w:sz w:val="15"/>
              </w:rPr>
              <w:t xml:space="preserve"> </w:t>
            </w:r>
            <w:r>
              <w:rPr>
                <w:color w:val="231F20"/>
                <w:spacing w:val="-2"/>
                <w:sz w:val="15"/>
              </w:rPr>
              <w:t>Board</w:t>
            </w:r>
          </w:p>
        </w:tc>
        <w:tc>
          <w:tcPr>
            <w:tcW w:w="2340" w:type="dxa"/>
          </w:tcPr>
          <w:p w14:paraId="685B341F" w14:textId="77777777" w:rsidR="00BF7EBC" w:rsidRDefault="00000000">
            <w:pPr>
              <w:pStyle w:val="TableParagraph"/>
              <w:ind w:left="66"/>
              <w:rPr>
                <w:sz w:val="15"/>
              </w:rPr>
            </w:pPr>
            <w:hyperlink r:id="rId30">
              <w:r w:rsidR="002C7365">
                <w:rPr>
                  <w:color w:val="231F20"/>
                  <w:w w:val="90"/>
                  <w:sz w:val="15"/>
                </w:rPr>
                <w:t>67-10-</w:t>
              </w:r>
              <w:r w:rsidR="002C7365">
                <w:rPr>
                  <w:color w:val="231F20"/>
                  <w:spacing w:val="-5"/>
                  <w:w w:val="90"/>
                  <w:sz w:val="15"/>
                </w:rPr>
                <w:t>201</w:t>
              </w:r>
            </w:hyperlink>
          </w:p>
        </w:tc>
        <w:tc>
          <w:tcPr>
            <w:tcW w:w="143" w:type="dxa"/>
            <w:vMerge/>
            <w:tcBorders>
              <w:top w:val="nil"/>
              <w:bottom w:val="nil"/>
            </w:tcBorders>
          </w:tcPr>
          <w:p w14:paraId="0DEB893E" w14:textId="77777777" w:rsidR="00BF7EBC" w:rsidRDefault="00BF7EBC">
            <w:pPr>
              <w:rPr>
                <w:sz w:val="2"/>
                <w:szCs w:val="2"/>
              </w:rPr>
            </w:pPr>
          </w:p>
        </w:tc>
        <w:tc>
          <w:tcPr>
            <w:tcW w:w="2897" w:type="dxa"/>
          </w:tcPr>
          <w:p w14:paraId="1FFCCC4B" w14:textId="77777777" w:rsidR="00BF7EBC" w:rsidRDefault="002C7365">
            <w:pPr>
              <w:pStyle w:val="TableParagraph"/>
              <w:ind w:left="426"/>
              <w:rPr>
                <w:sz w:val="15"/>
              </w:rPr>
            </w:pPr>
            <w:r>
              <w:rPr>
                <w:color w:val="231F20"/>
                <w:w w:val="90"/>
                <w:sz w:val="15"/>
              </w:rPr>
              <w:t>County</w:t>
            </w:r>
            <w:r>
              <w:rPr>
                <w:color w:val="231F20"/>
                <w:spacing w:val="-1"/>
                <w:sz w:val="15"/>
              </w:rPr>
              <w:t xml:space="preserve"> </w:t>
            </w:r>
            <w:r>
              <w:rPr>
                <w:color w:val="231F20"/>
                <w:w w:val="90"/>
                <w:sz w:val="15"/>
              </w:rPr>
              <w:t>Planning</w:t>
            </w:r>
            <w:r>
              <w:rPr>
                <w:color w:val="231F20"/>
                <w:sz w:val="15"/>
              </w:rPr>
              <w:t xml:space="preserve"> </w:t>
            </w:r>
            <w:r>
              <w:rPr>
                <w:color w:val="231F20"/>
                <w:spacing w:val="-2"/>
                <w:w w:val="90"/>
                <w:sz w:val="15"/>
              </w:rPr>
              <w:t>Board</w:t>
            </w:r>
          </w:p>
        </w:tc>
        <w:tc>
          <w:tcPr>
            <w:tcW w:w="2340" w:type="dxa"/>
          </w:tcPr>
          <w:p w14:paraId="403618A3" w14:textId="77777777" w:rsidR="00BF7EBC" w:rsidRDefault="00000000">
            <w:pPr>
              <w:pStyle w:val="TableParagraph"/>
              <w:ind w:left="66"/>
              <w:rPr>
                <w:sz w:val="15"/>
              </w:rPr>
            </w:pPr>
            <w:hyperlink r:id="rId31">
              <w:r w:rsidR="002C7365">
                <w:rPr>
                  <w:color w:val="231F20"/>
                  <w:w w:val="90"/>
                  <w:sz w:val="15"/>
                </w:rPr>
                <w:t>76-1-</w:t>
              </w:r>
              <w:r w:rsidR="002C7365">
                <w:rPr>
                  <w:color w:val="231F20"/>
                  <w:spacing w:val="-5"/>
                  <w:w w:val="90"/>
                  <w:sz w:val="15"/>
                </w:rPr>
                <w:t>101</w:t>
              </w:r>
            </w:hyperlink>
          </w:p>
        </w:tc>
      </w:tr>
      <w:tr w:rsidR="00BF7EBC" w14:paraId="6888B65A" w14:textId="77777777">
        <w:trPr>
          <w:trHeight w:hRule="exact" w:val="250"/>
        </w:trPr>
        <w:tc>
          <w:tcPr>
            <w:tcW w:w="2897" w:type="dxa"/>
          </w:tcPr>
          <w:p w14:paraId="406BE3BE" w14:textId="77777777" w:rsidR="00BF7EBC" w:rsidRDefault="002C7365">
            <w:pPr>
              <w:pStyle w:val="TableParagraph"/>
              <w:ind w:left="426"/>
              <w:rPr>
                <w:sz w:val="15"/>
              </w:rPr>
            </w:pPr>
            <w:r>
              <w:rPr>
                <w:color w:val="231F20"/>
                <w:w w:val="90"/>
                <w:sz w:val="15"/>
              </w:rPr>
              <w:t>Municipal</w:t>
            </w:r>
            <w:r>
              <w:rPr>
                <w:color w:val="231F20"/>
                <w:spacing w:val="-2"/>
                <w:sz w:val="15"/>
              </w:rPr>
              <w:t xml:space="preserve"> </w:t>
            </w:r>
            <w:r>
              <w:rPr>
                <w:color w:val="231F20"/>
                <w:w w:val="90"/>
                <w:sz w:val="15"/>
              </w:rPr>
              <w:t>Airport</w:t>
            </w:r>
            <w:r>
              <w:rPr>
                <w:color w:val="231F20"/>
                <w:spacing w:val="-1"/>
                <w:sz w:val="15"/>
              </w:rPr>
              <w:t xml:space="preserve"> </w:t>
            </w:r>
            <w:r>
              <w:rPr>
                <w:color w:val="231F20"/>
                <w:spacing w:val="-2"/>
                <w:w w:val="90"/>
                <w:sz w:val="15"/>
              </w:rPr>
              <w:t>Authority</w:t>
            </w:r>
          </w:p>
        </w:tc>
        <w:tc>
          <w:tcPr>
            <w:tcW w:w="2340" w:type="dxa"/>
          </w:tcPr>
          <w:p w14:paraId="060CD375" w14:textId="77777777" w:rsidR="00BF7EBC" w:rsidRDefault="00000000">
            <w:pPr>
              <w:pStyle w:val="TableParagraph"/>
              <w:ind w:left="66"/>
              <w:rPr>
                <w:sz w:val="15"/>
              </w:rPr>
            </w:pPr>
            <w:hyperlink r:id="rId32">
              <w:r w:rsidR="002C7365">
                <w:rPr>
                  <w:color w:val="231F20"/>
                  <w:w w:val="90"/>
                  <w:sz w:val="15"/>
                </w:rPr>
                <w:t>67-11-</w:t>
              </w:r>
              <w:r w:rsidR="002C7365">
                <w:rPr>
                  <w:color w:val="231F20"/>
                  <w:spacing w:val="-5"/>
                  <w:w w:val="90"/>
                  <w:sz w:val="15"/>
                </w:rPr>
                <w:t>102</w:t>
              </w:r>
            </w:hyperlink>
          </w:p>
        </w:tc>
        <w:tc>
          <w:tcPr>
            <w:tcW w:w="143" w:type="dxa"/>
            <w:vMerge/>
            <w:tcBorders>
              <w:top w:val="nil"/>
              <w:bottom w:val="nil"/>
            </w:tcBorders>
          </w:tcPr>
          <w:p w14:paraId="3518E467" w14:textId="77777777" w:rsidR="00BF7EBC" w:rsidRDefault="00BF7EBC">
            <w:pPr>
              <w:rPr>
                <w:sz w:val="2"/>
                <w:szCs w:val="2"/>
              </w:rPr>
            </w:pPr>
          </w:p>
        </w:tc>
        <w:tc>
          <w:tcPr>
            <w:tcW w:w="2897" w:type="dxa"/>
          </w:tcPr>
          <w:p w14:paraId="16FF2667" w14:textId="77777777" w:rsidR="00BF7EBC" w:rsidRDefault="002C7365">
            <w:pPr>
              <w:pStyle w:val="TableParagraph"/>
              <w:ind w:left="426"/>
              <w:rPr>
                <w:sz w:val="15"/>
              </w:rPr>
            </w:pPr>
            <w:r>
              <w:rPr>
                <w:color w:val="231F20"/>
                <w:w w:val="90"/>
                <w:sz w:val="15"/>
              </w:rPr>
              <w:t>City</w:t>
            </w:r>
            <w:r>
              <w:rPr>
                <w:color w:val="231F20"/>
                <w:spacing w:val="-1"/>
                <w:sz w:val="15"/>
              </w:rPr>
              <w:t xml:space="preserve"> </w:t>
            </w:r>
            <w:r>
              <w:rPr>
                <w:color w:val="231F20"/>
                <w:w w:val="90"/>
                <w:sz w:val="15"/>
              </w:rPr>
              <w:t>Planning</w:t>
            </w:r>
            <w:r>
              <w:rPr>
                <w:color w:val="231F20"/>
                <w:spacing w:val="-1"/>
                <w:sz w:val="15"/>
              </w:rPr>
              <w:t xml:space="preserve"> </w:t>
            </w:r>
            <w:r>
              <w:rPr>
                <w:color w:val="231F20"/>
                <w:spacing w:val="-2"/>
                <w:w w:val="90"/>
                <w:sz w:val="15"/>
              </w:rPr>
              <w:t>Board</w:t>
            </w:r>
          </w:p>
        </w:tc>
        <w:tc>
          <w:tcPr>
            <w:tcW w:w="2340" w:type="dxa"/>
          </w:tcPr>
          <w:p w14:paraId="5570EEDF" w14:textId="77777777" w:rsidR="00BF7EBC" w:rsidRDefault="00000000">
            <w:pPr>
              <w:pStyle w:val="TableParagraph"/>
              <w:ind w:left="66"/>
              <w:rPr>
                <w:sz w:val="15"/>
              </w:rPr>
            </w:pPr>
            <w:hyperlink r:id="rId33">
              <w:r w:rsidR="002C7365">
                <w:rPr>
                  <w:color w:val="231F20"/>
                  <w:w w:val="90"/>
                  <w:sz w:val="15"/>
                </w:rPr>
                <w:t>76-1-</w:t>
              </w:r>
              <w:r w:rsidR="002C7365">
                <w:rPr>
                  <w:color w:val="231F20"/>
                  <w:spacing w:val="-5"/>
                  <w:w w:val="90"/>
                  <w:sz w:val="15"/>
                </w:rPr>
                <w:t>101</w:t>
              </w:r>
            </w:hyperlink>
          </w:p>
        </w:tc>
      </w:tr>
      <w:tr w:rsidR="00BF7EBC" w14:paraId="6B635E44" w14:textId="77777777">
        <w:trPr>
          <w:trHeight w:hRule="exact" w:val="250"/>
        </w:trPr>
        <w:tc>
          <w:tcPr>
            <w:tcW w:w="2897" w:type="dxa"/>
          </w:tcPr>
          <w:p w14:paraId="5FC896A0" w14:textId="77777777" w:rsidR="00BF7EBC" w:rsidRDefault="002C7365">
            <w:pPr>
              <w:pStyle w:val="TableParagraph"/>
              <w:ind w:left="426"/>
              <w:rPr>
                <w:sz w:val="15"/>
              </w:rPr>
            </w:pPr>
            <w:r>
              <w:rPr>
                <w:color w:val="231F20"/>
                <w:w w:val="90"/>
                <w:sz w:val="15"/>
              </w:rPr>
              <w:t>Regional</w:t>
            </w:r>
            <w:r>
              <w:rPr>
                <w:color w:val="231F20"/>
                <w:spacing w:val="-2"/>
                <w:sz w:val="15"/>
              </w:rPr>
              <w:t xml:space="preserve"> </w:t>
            </w:r>
            <w:r>
              <w:rPr>
                <w:color w:val="231F20"/>
                <w:w w:val="90"/>
                <w:sz w:val="15"/>
              </w:rPr>
              <w:t>Airport</w:t>
            </w:r>
            <w:r>
              <w:rPr>
                <w:color w:val="231F20"/>
                <w:spacing w:val="-2"/>
                <w:sz w:val="15"/>
              </w:rPr>
              <w:t xml:space="preserve"> </w:t>
            </w:r>
            <w:r>
              <w:rPr>
                <w:color w:val="231F20"/>
                <w:spacing w:val="-2"/>
                <w:w w:val="90"/>
                <w:sz w:val="15"/>
              </w:rPr>
              <w:t>Authority</w:t>
            </w:r>
          </w:p>
        </w:tc>
        <w:tc>
          <w:tcPr>
            <w:tcW w:w="2340" w:type="dxa"/>
          </w:tcPr>
          <w:p w14:paraId="2D476299" w14:textId="77777777" w:rsidR="00BF7EBC" w:rsidRDefault="00000000">
            <w:pPr>
              <w:pStyle w:val="TableParagraph"/>
              <w:ind w:left="66"/>
              <w:rPr>
                <w:sz w:val="15"/>
              </w:rPr>
            </w:pPr>
            <w:hyperlink r:id="rId34">
              <w:r w:rsidR="002C7365">
                <w:rPr>
                  <w:color w:val="231F20"/>
                  <w:w w:val="90"/>
                  <w:sz w:val="15"/>
                </w:rPr>
                <w:t>67-11-</w:t>
              </w:r>
              <w:r w:rsidR="002C7365">
                <w:rPr>
                  <w:color w:val="231F20"/>
                  <w:spacing w:val="-5"/>
                  <w:w w:val="90"/>
                  <w:sz w:val="15"/>
                </w:rPr>
                <w:t>103</w:t>
              </w:r>
            </w:hyperlink>
          </w:p>
        </w:tc>
        <w:tc>
          <w:tcPr>
            <w:tcW w:w="143" w:type="dxa"/>
            <w:vMerge/>
            <w:tcBorders>
              <w:top w:val="nil"/>
              <w:bottom w:val="nil"/>
            </w:tcBorders>
          </w:tcPr>
          <w:p w14:paraId="269E65B2" w14:textId="77777777" w:rsidR="00BF7EBC" w:rsidRDefault="00BF7EBC">
            <w:pPr>
              <w:rPr>
                <w:sz w:val="2"/>
                <w:szCs w:val="2"/>
              </w:rPr>
            </w:pPr>
          </w:p>
        </w:tc>
        <w:tc>
          <w:tcPr>
            <w:tcW w:w="2897" w:type="dxa"/>
          </w:tcPr>
          <w:p w14:paraId="25B01689" w14:textId="77777777" w:rsidR="00BF7EBC" w:rsidRDefault="002C7365">
            <w:pPr>
              <w:pStyle w:val="TableParagraph"/>
              <w:ind w:left="426"/>
              <w:rPr>
                <w:sz w:val="15"/>
              </w:rPr>
            </w:pPr>
            <w:r>
              <w:rPr>
                <w:color w:val="231F20"/>
                <w:w w:val="90"/>
                <w:sz w:val="15"/>
              </w:rPr>
              <w:t>City-County</w:t>
            </w:r>
            <w:r>
              <w:rPr>
                <w:color w:val="231F20"/>
                <w:spacing w:val="-6"/>
                <w:w w:val="90"/>
                <w:sz w:val="15"/>
              </w:rPr>
              <w:t xml:space="preserve"> </w:t>
            </w:r>
            <w:r>
              <w:rPr>
                <w:color w:val="231F20"/>
                <w:w w:val="90"/>
                <w:sz w:val="15"/>
              </w:rPr>
              <w:t>Planning</w:t>
            </w:r>
            <w:r>
              <w:rPr>
                <w:color w:val="231F20"/>
                <w:spacing w:val="-6"/>
                <w:w w:val="90"/>
                <w:sz w:val="15"/>
              </w:rPr>
              <w:t xml:space="preserve"> </w:t>
            </w:r>
            <w:r>
              <w:rPr>
                <w:color w:val="231F20"/>
                <w:spacing w:val="-2"/>
                <w:w w:val="90"/>
                <w:sz w:val="15"/>
              </w:rPr>
              <w:t>Board</w:t>
            </w:r>
          </w:p>
        </w:tc>
        <w:tc>
          <w:tcPr>
            <w:tcW w:w="2340" w:type="dxa"/>
          </w:tcPr>
          <w:p w14:paraId="6F5D5A70" w14:textId="77777777" w:rsidR="00BF7EBC" w:rsidRDefault="00000000">
            <w:pPr>
              <w:pStyle w:val="TableParagraph"/>
              <w:ind w:left="66"/>
              <w:rPr>
                <w:sz w:val="15"/>
              </w:rPr>
            </w:pPr>
            <w:hyperlink r:id="rId35">
              <w:r w:rsidR="002C7365">
                <w:rPr>
                  <w:color w:val="231F20"/>
                  <w:w w:val="90"/>
                  <w:sz w:val="15"/>
                </w:rPr>
                <w:t>76-1-</w:t>
              </w:r>
              <w:r w:rsidR="002C7365">
                <w:rPr>
                  <w:color w:val="231F20"/>
                  <w:spacing w:val="-5"/>
                  <w:w w:val="90"/>
                  <w:sz w:val="15"/>
                </w:rPr>
                <w:t>101</w:t>
              </w:r>
            </w:hyperlink>
          </w:p>
        </w:tc>
      </w:tr>
      <w:tr w:rsidR="00BF7EBC" w14:paraId="43017B65" w14:textId="77777777">
        <w:trPr>
          <w:trHeight w:hRule="exact" w:val="250"/>
        </w:trPr>
        <w:tc>
          <w:tcPr>
            <w:tcW w:w="5237" w:type="dxa"/>
            <w:gridSpan w:val="2"/>
            <w:shd w:val="clear" w:color="auto" w:fill="BCBEC0"/>
          </w:tcPr>
          <w:p w14:paraId="5E243FFA" w14:textId="77777777" w:rsidR="00BF7EBC" w:rsidRDefault="002C7365">
            <w:pPr>
              <w:pStyle w:val="TableParagraph"/>
              <w:spacing w:before="32"/>
              <w:ind w:left="66"/>
              <w:rPr>
                <w:rFonts w:ascii="Trebuchet MS"/>
                <w:b/>
                <w:sz w:val="15"/>
              </w:rPr>
            </w:pPr>
            <w:r>
              <w:rPr>
                <w:rFonts w:ascii="Trebuchet MS"/>
                <w:b/>
                <w:color w:val="231F20"/>
                <w:sz w:val="15"/>
              </w:rPr>
              <w:t>Economic</w:t>
            </w:r>
            <w:r>
              <w:rPr>
                <w:rFonts w:ascii="Trebuchet MS"/>
                <w:b/>
                <w:color w:val="231F20"/>
                <w:spacing w:val="2"/>
                <w:sz w:val="15"/>
              </w:rPr>
              <w:t xml:space="preserve"> </w:t>
            </w:r>
            <w:r>
              <w:rPr>
                <w:rFonts w:ascii="Trebuchet MS"/>
                <w:b/>
                <w:color w:val="231F20"/>
                <w:sz w:val="15"/>
              </w:rPr>
              <w:t>Development</w:t>
            </w:r>
            <w:r>
              <w:rPr>
                <w:rFonts w:ascii="Trebuchet MS"/>
                <w:b/>
                <w:color w:val="231F20"/>
                <w:spacing w:val="2"/>
                <w:sz w:val="15"/>
              </w:rPr>
              <w:t xml:space="preserve"> </w:t>
            </w:r>
            <w:r>
              <w:rPr>
                <w:rFonts w:ascii="Trebuchet MS"/>
                <w:b/>
                <w:color w:val="231F20"/>
                <w:sz w:val="15"/>
              </w:rPr>
              <w:t>/</w:t>
            </w:r>
            <w:r>
              <w:rPr>
                <w:rFonts w:ascii="Trebuchet MS"/>
                <w:b/>
                <w:color w:val="231F20"/>
                <w:spacing w:val="2"/>
                <w:sz w:val="15"/>
              </w:rPr>
              <w:t xml:space="preserve"> </w:t>
            </w:r>
            <w:r>
              <w:rPr>
                <w:rFonts w:ascii="Trebuchet MS"/>
                <w:b/>
                <w:color w:val="231F20"/>
                <w:spacing w:val="-2"/>
                <w:sz w:val="15"/>
              </w:rPr>
              <w:t>Infrastructure</w:t>
            </w:r>
          </w:p>
        </w:tc>
        <w:tc>
          <w:tcPr>
            <w:tcW w:w="143" w:type="dxa"/>
            <w:vMerge/>
            <w:tcBorders>
              <w:top w:val="nil"/>
              <w:bottom w:val="nil"/>
            </w:tcBorders>
          </w:tcPr>
          <w:p w14:paraId="2FB73B9A" w14:textId="77777777" w:rsidR="00BF7EBC" w:rsidRDefault="00BF7EBC">
            <w:pPr>
              <w:rPr>
                <w:sz w:val="2"/>
                <w:szCs w:val="2"/>
              </w:rPr>
            </w:pPr>
          </w:p>
        </w:tc>
        <w:tc>
          <w:tcPr>
            <w:tcW w:w="2897" w:type="dxa"/>
            <w:vMerge w:val="restart"/>
          </w:tcPr>
          <w:p w14:paraId="23765E5C" w14:textId="77777777" w:rsidR="00BF7EBC" w:rsidRDefault="002C7365">
            <w:pPr>
              <w:pStyle w:val="TableParagraph"/>
              <w:spacing w:line="252" w:lineRule="auto"/>
              <w:ind w:left="426"/>
              <w:rPr>
                <w:sz w:val="15"/>
              </w:rPr>
            </w:pPr>
            <w:r>
              <w:rPr>
                <w:color w:val="231F20"/>
                <w:spacing w:val="-2"/>
                <w:w w:val="95"/>
                <w:sz w:val="15"/>
              </w:rPr>
              <w:t>Joint</w:t>
            </w:r>
            <w:r>
              <w:rPr>
                <w:color w:val="231F20"/>
                <w:spacing w:val="-8"/>
                <w:w w:val="95"/>
                <w:sz w:val="15"/>
              </w:rPr>
              <w:t xml:space="preserve"> </w:t>
            </w:r>
            <w:r>
              <w:rPr>
                <w:color w:val="231F20"/>
                <w:spacing w:val="-2"/>
                <w:w w:val="95"/>
                <w:sz w:val="15"/>
              </w:rPr>
              <w:t>or</w:t>
            </w:r>
            <w:r>
              <w:rPr>
                <w:color w:val="231F20"/>
                <w:spacing w:val="-7"/>
                <w:w w:val="95"/>
                <w:sz w:val="15"/>
              </w:rPr>
              <w:t xml:space="preserve"> </w:t>
            </w:r>
            <w:r>
              <w:rPr>
                <w:color w:val="231F20"/>
                <w:spacing w:val="-2"/>
                <w:w w:val="95"/>
                <w:sz w:val="15"/>
              </w:rPr>
              <w:t>Consolidated</w:t>
            </w:r>
            <w:r>
              <w:rPr>
                <w:color w:val="231F20"/>
                <w:spacing w:val="-8"/>
                <w:w w:val="95"/>
                <w:sz w:val="15"/>
              </w:rPr>
              <w:t xml:space="preserve"> </w:t>
            </w:r>
            <w:r>
              <w:rPr>
                <w:color w:val="231F20"/>
                <w:spacing w:val="-2"/>
                <w:w w:val="95"/>
                <w:sz w:val="15"/>
              </w:rPr>
              <w:t xml:space="preserve">Planning </w:t>
            </w:r>
            <w:r>
              <w:rPr>
                <w:color w:val="231F20"/>
                <w:spacing w:val="-2"/>
                <w:sz w:val="15"/>
              </w:rPr>
              <w:t>Boards</w:t>
            </w:r>
          </w:p>
        </w:tc>
        <w:tc>
          <w:tcPr>
            <w:tcW w:w="2340" w:type="dxa"/>
            <w:vMerge w:val="restart"/>
          </w:tcPr>
          <w:p w14:paraId="0F0EB9FB" w14:textId="77777777" w:rsidR="00BF7EBC" w:rsidRDefault="00000000">
            <w:pPr>
              <w:pStyle w:val="TableParagraph"/>
              <w:spacing w:before="121"/>
              <w:ind w:left="66"/>
              <w:rPr>
                <w:sz w:val="15"/>
              </w:rPr>
            </w:pPr>
            <w:hyperlink r:id="rId36">
              <w:r w:rsidR="002C7365">
                <w:rPr>
                  <w:color w:val="231F20"/>
                  <w:w w:val="90"/>
                  <w:sz w:val="15"/>
                </w:rPr>
                <w:t>76-1-</w:t>
              </w:r>
              <w:r w:rsidR="002C7365">
                <w:rPr>
                  <w:color w:val="231F20"/>
                  <w:spacing w:val="-5"/>
                  <w:w w:val="90"/>
                  <w:sz w:val="15"/>
                </w:rPr>
                <w:t>112</w:t>
              </w:r>
            </w:hyperlink>
          </w:p>
        </w:tc>
      </w:tr>
      <w:tr w:rsidR="00BF7EBC" w14:paraId="32449097" w14:textId="77777777">
        <w:trPr>
          <w:trHeight w:hRule="exact" w:val="185"/>
        </w:trPr>
        <w:tc>
          <w:tcPr>
            <w:tcW w:w="2897" w:type="dxa"/>
            <w:vMerge w:val="restart"/>
          </w:tcPr>
          <w:p w14:paraId="2AE7A7C9" w14:textId="77777777" w:rsidR="00BF7EBC" w:rsidRDefault="002C7365">
            <w:pPr>
              <w:pStyle w:val="TableParagraph"/>
              <w:ind w:left="426"/>
              <w:rPr>
                <w:sz w:val="15"/>
              </w:rPr>
            </w:pPr>
            <w:r>
              <w:rPr>
                <w:color w:val="231F20"/>
                <w:w w:val="95"/>
                <w:sz w:val="15"/>
              </w:rPr>
              <w:t>Business</w:t>
            </w:r>
            <w:r>
              <w:rPr>
                <w:color w:val="231F20"/>
                <w:spacing w:val="-9"/>
                <w:w w:val="95"/>
                <w:sz w:val="15"/>
              </w:rPr>
              <w:t xml:space="preserve"> </w:t>
            </w:r>
            <w:r>
              <w:rPr>
                <w:color w:val="231F20"/>
                <w:w w:val="95"/>
                <w:sz w:val="15"/>
              </w:rPr>
              <w:t>Improvement</w:t>
            </w:r>
            <w:r>
              <w:rPr>
                <w:color w:val="231F20"/>
                <w:spacing w:val="-8"/>
                <w:w w:val="95"/>
                <w:sz w:val="15"/>
              </w:rPr>
              <w:t xml:space="preserve"> </w:t>
            </w:r>
            <w:r>
              <w:rPr>
                <w:color w:val="231F20"/>
                <w:spacing w:val="-2"/>
                <w:w w:val="95"/>
                <w:sz w:val="15"/>
              </w:rPr>
              <w:t>Districts</w:t>
            </w:r>
          </w:p>
        </w:tc>
        <w:tc>
          <w:tcPr>
            <w:tcW w:w="2340" w:type="dxa"/>
            <w:vMerge w:val="restart"/>
          </w:tcPr>
          <w:p w14:paraId="141C988C" w14:textId="77777777" w:rsidR="00BF7EBC" w:rsidRDefault="00000000">
            <w:pPr>
              <w:pStyle w:val="TableParagraph"/>
              <w:ind w:left="66"/>
              <w:rPr>
                <w:sz w:val="15"/>
              </w:rPr>
            </w:pPr>
            <w:hyperlink r:id="rId37">
              <w:r w:rsidR="002C7365">
                <w:rPr>
                  <w:color w:val="231F20"/>
                  <w:w w:val="90"/>
                  <w:sz w:val="15"/>
                </w:rPr>
                <w:t>7-12-</w:t>
              </w:r>
              <w:r w:rsidR="002C7365">
                <w:rPr>
                  <w:color w:val="231F20"/>
                  <w:spacing w:val="-4"/>
                  <w:w w:val="90"/>
                  <w:sz w:val="15"/>
                </w:rPr>
                <w:t>1111</w:t>
              </w:r>
            </w:hyperlink>
          </w:p>
        </w:tc>
        <w:tc>
          <w:tcPr>
            <w:tcW w:w="143" w:type="dxa"/>
            <w:vMerge/>
            <w:tcBorders>
              <w:top w:val="nil"/>
              <w:bottom w:val="nil"/>
            </w:tcBorders>
          </w:tcPr>
          <w:p w14:paraId="2814F420" w14:textId="77777777" w:rsidR="00BF7EBC" w:rsidRDefault="00BF7EBC">
            <w:pPr>
              <w:rPr>
                <w:sz w:val="2"/>
                <w:szCs w:val="2"/>
              </w:rPr>
            </w:pPr>
          </w:p>
        </w:tc>
        <w:tc>
          <w:tcPr>
            <w:tcW w:w="2897" w:type="dxa"/>
            <w:vMerge/>
            <w:tcBorders>
              <w:top w:val="nil"/>
            </w:tcBorders>
          </w:tcPr>
          <w:p w14:paraId="46E62B1E" w14:textId="77777777" w:rsidR="00BF7EBC" w:rsidRDefault="00BF7EBC">
            <w:pPr>
              <w:rPr>
                <w:sz w:val="2"/>
                <w:szCs w:val="2"/>
              </w:rPr>
            </w:pPr>
          </w:p>
        </w:tc>
        <w:tc>
          <w:tcPr>
            <w:tcW w:w="2340" w:type="dxa"/>
            <w:vMerge/>
            <w:tcBorders>
              <w:top w:val="nil"/>
            </w:tcBorders>
          </w:tcPr>
          <w:p w14:paraId="07110048" w14:textId="77777777" w:rsidR="00BF7EBC" w:rsidRDefault="00BF7EBC">
            <w:pPr>
              <w:rPr>
                <w:sz w:val="2"/>
                <w:szCs w:val="2"/>
              </w:rPr>
            </w:pPr>
          </w:p>
        </w:tc>
      </w:tr>
      <w:tr w:rsidR="00BF7EBC" w14:paraId="3B42D438" w14:textId="77777777">
        <w:trPr>
          <w:trHeight w:hRule="exact" w:val="64"/>
        </w:trPr>
        <w:tc>
          <w:tcPr>
            <w:tcW w:w="2897" w:type="dxa"/>
            <w:vMerge/>
            <w:tcBorders>
              <w:top w:val="nil"/>
            </w:tcBorders>
          </w:tcPr>
          <w:p w14:paraId="0B6BC0CF" w14:textId="77777777" w:rsidR="00BF7EBC" w:rsidRDefault="00BF7EBC">
            <w:pPr>
              <w:rPr>
                <w:sz w:val="2"/>
                <w:szCs w:val="2"/>
              </w:rPr>
            </w:pPr>
          </w:p>
        </w:tc>
        <w:tc>
          <w:tcPr>
            <w:tcW w:w="2340" w:type="dxa"/>
            <w:vMerge/>
            <w:tcBorders>
              <w:top w:val="nil"/>
            </w:tcBorders>
          </w:tcPr>
          <w:p w14:paraId="3FD07168" w14:textId="77777777" w:rsidR="00BF7EBC" w:rsidRDefault="00BF7EBC">
            <w:pPr>
              <w:rPr>
                <w:sz w:val="2"/>
                <w:szCs w:val="2"/>
              </w:rPr>
            </w:pPr>
          </w:p>
        </w:tc>
        <w:tc>
          <w:tcPr>
            <w:tcW w:w="143" w:type="dxa"/>
            <w:vMerge/>
            <w:tcBorders>
              <w:top w:val="nil"/>
              <w:bottom w:val="nil"/>
            </w:tcBorders>
          </w:tcPr>
          <w:p w14:paraId="3A9B8311" w14:textId="77777777" w:rsidR="00BF7EBC" w:rsidRDefault="00BF7EBC">
            <w:pPr>
              <w:rPr>
                <w:sz w:val="2"/>
                <w:szCs w:val="2"/>
              </w:rPr>
            </w:pPr>
          </w:p>
        </w:tc>
        <w:tc>
          <w:tcPr>
            <w:tcW w:w="2897" w:type="dxa"/>
            <w:vMerge w:val="restart"/>
          </w:tcPr>
          <w:p w14:paraId="7AFFE64F" w14:textId="77777777" w:rsidR="00BF7EBC" w:rsidRDefault="002C7365">
            <w:pPr>
              <w:pStyle w:val="TableParagraph"/>
              <w:spacing w:line="252" w:lineRule="auto"/>
              <w:ind w:left="426"/>
              <w:rPr>
                <w:sz w:val="15"/>
              </w:rPr>
            </w:pPr>
            <w:r>
              <w:rPr>
                <w:color w:val="231F20"/>
                <w:w w:val="90"/>
                <w:sz w:val="15"/>
              </w:rPr>
              <w:t>County</w:t>
            </w:r>
            <w:r>
              <w:rPr>
                <w:color w:val="231F20"/>
                <w:spacing w:val="-6"/>
                <w:w w:val="90"/>
                <w:sz w:val="15"/>
              </w:rPr>
              <w:t xml:space="preserve"> </w:t>
            </w:r>
            <w:r>
              <w:rPr>
                <w:color w:val="231F20"/>
                <w:w w:val="90"/>
                <w:sz w:val="15"/>
              </w:rPr>
              <w:t>Planning</w:t>
            </w:r>
            <w:r>
              <w:rPr>
                <w:color w:val="231F20"/>
                <w:spacing w:val="-6"/>
                <w:w w:val="90"/>
                <w:sz w:val="15"/>
              </w:rPr>
              <w:t xml:space="preserve"> </w:t>
            </w:r>
            <w:r>
              <w:rPr>
                <w:color w:val="231F20"/>
                <w:w w:val="90"/>
                <w:sz w:val="15"/>
              </w:rPr>
              <w:t>and</w:t>
            </w:r>
            <w:r>
              <w:rPr>
                <w:color w:val="231F20"/>
                <w:spacing w:val="-6"/>
                <w:w w:val="90"/>
                <w:sz w:val="15"/>
              </w:rPr>
              <w:t xml:space="preserve"> </w:t>
            </w:r>
            <w:r>
              <w:rPr>
                <w:color w:val="231F20"/>
                <w:w w:val="90"/>
                <w:sz w:val="15"/>
              </w:rPr>
              <w:t xml:space="preserve">Zoning </w:t>
            </w:r>
            <w:r>
              <w:rPr>
                <w:color w:val="231F20"/>
                <w:spacing w:val="-2"/>
                <w:sz w:val="15"/>
              </w:rPr>
              <w:t>Commission</w:t>
            </w:r>
          </w:p>
        </w:tc>
        <w:tc>
          <w:tcPr>
            <w:tcW w:w="2340" w:type="dxa"/>
            <w:vMerge w:val="restart"/>
          </w:tcPr>
          <w:p w14:paraId="46335B50" w14:textId="77777777" w:rsidR="00BF7EBC" w:rsidRDefault="00000000">
            <w:pPr>
              <w:pStyle w:val="TableParagraph"/>
              <w:spacing w:before="121"/>
              <w:ind w:left="66"/>
              <w:rPr>
                <w:sz w:val="15"/>
              </w:rPr>
            </w:pPr>
            <w:hyperlink r:id="rId38">
              <w:r w:rsidR="002C7365">
                <w:rPr>
                  <w:color w:val="231F20"/>
                  <w:w w:val="90"/>
                  <w:sz w:val="15"/>
                </w:rPr>
                <w:t>76-2-</w:t>
              </w:r>
              <w:r w:rsidR="002C7365">
                <w:rPr>
                  <w:color w:val="231F20"/>
                  <w:spacing w:val="-5"/>
                  <w:w w:val="90"/>
                  <w:sz w:val="15"/>
                </w:rPr>
                <w:t>101</w:t>
              </w:r>
            </w:hyperlink>
          </w:p>
        </w:tc>
      </w:tr>
      <w:tr w:rsidR="00BF7EBC" w14:paraId="5E09075A" w14:textId="77777777">
        <w:trPr>
          <w:trHeight w:hRule="exact" w:val="250"/>
        </w:trPr>
        <w:tc>
          <w:tcPr>
            <w:tcW w:w="2897" w:type="dxa"/>
          </w:tcPr>
          <w:p w14:paraId="0DD43F1D" w14:textId="77777777" w:rsidR="00BF7EBC" w:rsidRDefault="002C7365">
            <w:pPr>
              <w:pStyle w:val="TableParagraph"/>
              <w:ind w:left="426"/>
              <w:rPr>
                <w:sz w:val="15"/>
              </w:rPr>
            </w:pPr>
            <w:r>
              <w:rPr>
                <w:color w:val="231F20"/>
                <w:w w:val="90"/>
                <w:sz w:val="15"/>
              </w:rPr>
              <w:t>Rural</w:t>
            </w:r>
            <w:r>
              <w:rPr>
                <w:color w:val="231F20"/>
                <w:spacing w:val="6"/>
                <w:sz w:val="15"/>
              </w:rPr>
              <w:t xml:space="preserve"> </w:t>
            </w:r>
            <w:r>
              <w:rPr>
                <w:color w:val="231F20"/>
                <w:w w:val="90"/>
                <w:sz w:val="15"/>
              </w:rPr>
              <w:t>Improvement</w:t>
            </w:r>
            <w:r>
              <w:rPr>
                <w:color w:val="231F20"/>
                <w:spacing w:val="6"/>
                <w:sz w:val="15"/>
              </w:rPr>
              <w:t xml:space="preserve"> </w:t>
            </w:r>
            <w:r>
              <w:rPr>
                <w:color w:val="231F20"/>
                <w:spacing w:val="-2"/>
                <w:w w:val="90"/>
                <w:sz w:val="15"/>
              </w:rPr>
              <w:t>Districts</w:t>
            </w:r>
          </w:p>
        </w:tc>
        <w:tc>
          <w:tcPr>
            <w:tcW w:w="2340" w:type="dxa"/>
          </w:tcPr>
          <w:p w14:paraId="2285FC0D" w14:textId="77777777" w:rsidR="00BF7EBC" w:rsidRDefault="00000000">
            <w:pPr>
              <w:pStyle w:val="TableParagraph"/>
              <w:ind w:left="66"/>
              <w:rPr>
                <w:sz w:val="15"/>
              </w:rPr>
            </w:pPr>
            <w:hyperlink r:id="rId39">
              <w:r w:rsidR="002C7365">
                <w:rPr>
                  <w:color w:val="231F20"/>
                  <w:w w:val="90"/>
                  <w:sz w:val="15"/>
                </w:rPr>
                <w:t>7-12-</w:t>
              </w:r>
              <w:r w:rsidR="002C7365">
                <w:rPr>
                  <w:color w:val="231F20"/>
                  <w:spacing w:val="-4"/>
                  <w:w w:val="90"/>
                  <w:sz w:val="15"/>
                </w:rPr>
                <w:t>2101</w:t>
              </w:r>
            </w:hyperlink>
          </w:p>
        </w:tc>
        <w:tc>
          <w:tcPr>
            <w:tcW w:w="143" w:type="dxa"/>
            <w:vMerge/>
            <w:tcBorders>
              <w:top w:val="nil"/>
              <w:bottom w:val="nil"/>
            </w:tcBorders>
          </w:tcPr>
          <w:p w14:paraId="09234143" w14:textId="77777777" w:rsidR="00BF7EBC" w:rsidRDefault="00BF7EBC">
            <w:pPr>
              <w:rPr>
                <w:sz w:val="2"/>
                <w:szCs w:val="2"/>
              </w:rPr>
            </w:pPr>
          </w:p>
        </w:tc>
        <w:tc>
          <w:tcPr>
            <w:tcW w:w="2897" w:type="dxa"/>
            <w:vMerge/>
            <w:tcBorders>
              <w:top w:val="nil"/>
            </w:tcBorders>
          </w:tcPr>
          <w:p w14:paraId="288B6635" w14:textId="77777777" w:rsidR="00BF7EBC" w:rsidRDefault="00BF7EBC">
            <w:pPr>
              <w:rPr>
                <w:sz w:val="2"/>
                <w:szCs w:val="2"/>
              </w:rPr>
            </w:pPr>
          </w:p>
        </w:tc>
        <w:tc>
          <w:tcPr>
            <w:tcW w:w="2340" w:type="dxa"/>
            <w:vMerge/>
            <w:tcBorders>
              <w:top w:val="nil"/>
            </w:tcBorders>
          </w:tcPr>
          <w:p w14:paraId="06DCC1F2" w14:textId="77777777" w:rsidR="00BF7EBC" w:rsidRDefault="00BF7EBC">
            <w:pPr>
              <w:rPr>
                <w:sz w:val="2"/>
                <w:szCs w:val="2"/>
              </w:rPr>
            </w:pPr>
          </w:p>
        </w:tc>
      </w:tr>
      <w:tr w:rsidR="00BF7EBC" w14:paraId="5B20AB22" w14:textId="77777777">
        <w:trPr>
          <w:trHeight w:hRule="exact" w:val="121"/>
        </w:trPr>
        <w:tc>
          <w:tcPr>
            <w:tcW w:w="2897" w:type="dxa"/>
            <w:vMerge w:val="restart"/>
          </w:tcPr>
          <w:p w14:paraId="1B6BE881" w14:textId="77777777" w:rsidR="00BF7EBC" w:rsidRDefault="002C7365">
            <w:pPr>
              <w:pStyle w:val="TableParagraph"/>
              <w:ind w:left="426"/>
              <w:rPr>
                <w:sz w:val="15"/>
              </w:rPr>
            </w:pPr>
            <w:r>
              <w:rPr>
                <w:color w:val="231F20"/>
                <w:w w:val="90"/>
                <w:sz w:val="15"/>
              </w:rPr>
              <w:t>Special</w:t>
            </w:r>
            <w:r>
              <w:rPr>
                <w:color w:val="231F20"/>
                <w:spacing w:val="20"/>
                <w:sz w:val="15"/>
              </w:rPr>
              <w:t xml:space="preserve"> </w:t>
            </w:r>
            <w:r>
              <w:rPr>
                <w:color w:val="231F20"/>
                <w:w w:val="90"/>
                <w:sz w:val="15"/>
              </w:rPr>
              <w:t>Improvement</w:t>
            </w:r>
            <w:r>
              <w:rPr>
                <w:color w:val="231F20"/>
                <w:spacing w:val="21"/>
                <w:sz w:val="15"/>
              </w:rPr>
              <w:t xml:space="preserve"> </w:t>
            </w:r>
            <w:r>
              <w:rPr>
                <w:color w:val="231F20"/>
                <w:spacing w:val="-2"/>
                <w:w w:val="90"/>
                <w:sz w:val="15"/>
              </w:rPr>
              <w:t>Districts</w:t>
            </w:r>
          </w:p>
        </w:tc>
        <w:tc>
          <w:tcPr>
            <w:tcW w:w="2340" w:type="dxa"/>
            <w:vMerge w:val="restart"/>
          </w:tcPr>
          <w:p w14:paraId="15C36A6B" w14:textId="77777777" w:rsidR="00BF7EBC" w:rsidRDefault="00000000">
            <w:pPr>
              <w:pStyle w:val="TableParagraph"/>
              <w:ind w:left="66"/>
              <w:rPr>
                <w:sz w:val="15"/>
              </w:rPr>
            </w:pPr>
            <w:hyperlink r:id="rId40">
              <w:r w:rsidR="002C7365">
                <w:rPr>
                  <w:color w:val="231F20"/>
                  <w:w w:val="90"/>
                  <w:sz w:val="15"/>
                </w:rPr>
                <w:t>7-12-</w:t>
              </w:r>
              <w:r w:rsidR="002C7365">
                <w:rPr>
                  <w:color w:val="231F20"/>
                  <w:spacing w:val="-4"/>
                  <w:w w:val="90"/>
                  <w:sz w:val="15"/>
                </w:rPr>
                <w:t>4101</w:t>
              </w:r>
            </w:hyperlink>
          </w:p>
        </w:tc>
        <w:tc>
          <w:tcPr>
            <w:tcW w:w="143" w:type="dxa"/>
            <w:vMerge/>
            <w:tcBorders>
              <w:top w:val="nil"/>
              <w:bottom w:val="nil"/>
            </w:tcBorders>
          </w:tcPr>
          <w:p w14:paraId="04D63E47" w14:textId="77777777" w:rsidR="00BF7EBC" w:rsidRDefault="00BF7EBC">
            <w:pPr>
              <w:rPr>
                <w:sz w:val="2"/>
                <w:szCs w:val="2"/>
              </w:rPr>
            </w:pPr>
          </w:p>
        </w:tc>
        <w:tc>
          <w:tcPr>
            <w:tcW w:w="2897" w:type="dxa"/>
            <w:vMerge/>
            <w:tcBorders>
              <w:top w:val="nil"/>
            </w:tcBorders>
          </w:tcPr>
          <w:p w14:paraId="2A1FCE23" w14:textId="77777777" w:rsidR="00BF7EBC" w:rsidRDefault="00BF7EBC">
            <w:pPr>
              <w:rPr>
                <w:sz w:val="2"/>
                <w:szCs w:val="2"/>
              </w:rPr>
            </w:pPr>
          </w:p>
        </w:tc>
        <w:tc>
          <w:tcPr>
            <w:tcW w:w="2340" w:type="dxa"/>
            <w:vMerge/>
            <w:tcBorders>
              <w:top w:val="nil"/>
            </w:tcBorders>
          </w:tcPr>
          <w:p w14:paraId="2133CBDD" w14:textId="77777777" w:rsidR="00BF7EBC" w:rsidRDefault="00BF7EBC">
            <w:pPr>
              <w:rPr>
                <w:sz w:val="2"/>
                <w:szCs w:val="2"/>
              </w:rPr>
            </w:pPr>
          </w:p>
        </w:tc>
      </w:tr>
      <w:tr w:rsidR="00BF7EBC" w14:paraId="5D76D1CE" w14:textId="77777777">
        <w:trPr>
          <w:trHeight w:hRule="exact" w:val="128"/>
        </w:trPr>
        <w:tc>
          <w:tcPr>
            <w:tcW w:w="2897" w:type="dxa"/>
            <w:vMerge/>
            <w:tcBorders>
              <w:top w:val="nil"/>
            </w:tcBorders>
          </w:tcPr>
          <w:p w14:paraId="0F522CFE" w14:textId="77777777" w:rsidR="00BF7EBC" w:rsidRDefault="00BF7EBC">
            <w:pPr>
              <w:rPr>
                <w:sz w:val="2"/>
                <w:szCs w:val="2"/>
              </w:rPr>
            </w:pPr>
          </w:p>
        </w:tc>
        <w:tc>
          <w:tcPr>
            <w:tcW w:w="2340" w:type="dxa"/>
            <w:vMerge/>
            <w:tcBorders>
              <w:top w:val="nil"/>
            </w:tcBorders>
          </w:tcPr>
          <w:p w14:paraId="5E94C67E" w14:textId="77777777" w:rsidR="00BF7EBC" w:rsidRDefault="00BF7EBC">
            <w:pPr>
              <w:rPr>
                <w:sz w:val="2"/>
                <w:szCs w:val="2"/>
              </w:rPr>
            </w:pPr>
          </w:p>
        </w:tc>
        <w:tc>
          <w:tcPr>
            <w:tcW w:w="143" w:type="dxa"/>
            <w:vMerge/>
            <w:tcBorders>
              <w:top w:val="nil"/>
              <w:bottom w:val="nil"/>
            </w:tcBorders>
          </w:tcPr>
          <w:p w14:paraId="0C8FAEC9" w14:textId="77777777" w:rsidR="00BF7EBC" w:rsidRDefault="00BF7EBC">
            <w:pPr>
              <w:rPr>
                <w:sz w:val="2"/>
                <w:szCs w:val="2"/>
              </w:rPr>
            </w:pPr>
          </w:p>
        </w:tc>
        <w:tc>
          <w:tcPr>
            <w:tcW w:w="2897" w:type="dxa"/>
            <w:vMerge w:val="restart"/>
          </w:tcPr>
          <w:p w14:paraId="7F3114C8" w14:textId="77777777" w:rsidR="00BF7EBC" w:rsidRDefault="002C7365">
            <w:pPr>
              <w:pStyle w:val="TableParagraph"/>
              <w:ind w:left="426"/>
              <w:rPr>
                <w:sz w:val="15"/>
              </w:rPr>
            </w:pPr>
            <w:r>
              <w:rPr>
                <w:color w:val="231F20"/>
                <w:w w:val="90"/>
                <w:sz w:val="15"/>
              </w:rPr>
              <w:t>County</w:t>
            </w:r>
            <w:r>
              <w:rPr>
                <w:color w:val="231F20"/>
                <w:spacing w:val="-4"/>
                <w:w w:val="90"/>
                <w:sz w:val="15"/>
              </w:rPr>
              <w:t xml:space="preserve"> </w:t>
            </w:r>
            <w:r>
              <w:rPr>
                <w:color w:val="231F20"/>
                <w:w w:val="90"/>
                <w:sz w:val="15"/>
              </w:rPr>
              <w:t>Zoning</w:t>
            </w:r>
            <w:r>
              <w:rPr>
                <w:color w:val="231F20"/>
                <w:spacing w:val="-4"/>
                <w:w w:val="90"/>
                <w:sz w:val="15"/>
              </w:rPr>
              <w:t xml:space="preserve"> </w:t>
            </w:r>
            <w:r>
              <w:rPr>
                <w:color w:val="231F20"/>
                <w:spacing w:val="-2"/>
                <w:w w:val="90"/>
                <w:sz w:val="15"/>
              </w:rPr>
              <w:t>Commission</w:t>
            </w:r>
          </w:p>
        </w:tc>
        <w:tc>
          <w:tcPr>
            <w:tcW w:w="2340" w:type="dxa"/>
            <w:vMerge w:val="restart"/>
          </w:tcPr>
          <w:p w14:paraId="18F72C9A" w14:textId="77777777" w:rsidR="00BF7EBC" w:rsidRDefault="00000000">
            <w:pPr>
              <w:pStyle w:val="TableParagraph"/>
              <w:ind w:left="66"/>
              <w:rPr>
                <w:sz w:val="15"/>
              </w:rPr>
            </w:pPr>
            <w:hyperlink r:id="rId41">
              <w:r w:rsidR="002C7365">
                <w:rPr>
                  <w:color w:val="231F20"/>
                  <w:w w:val="90"/>
                  <w:sz w:val="15"/>
                </w:rPr>
                <w:t>76-2-</w:t>
              </w:r>
              <w:r w:rsidR="002C7365">
                <w:rPr>
                  <w:color w:val="231F20"/>
                  <w:spacing w:val="-5"/>
                  <w:w w:val="90"/>
                  <w:sz w:val="15"/>
                </w:rPr>
                <w:t>201</w:t>
              </w:r>
            </w:hyperlink>
          </w:p>
        </w:tc>
      </w:tr>
      <w:tr w:rsidR="00BF7EBC" w14:paraId="31DFFB99" w14:textId="77777777">
        <w:trPr>
          <w:trHeight w:hRule="exact" w:val="121"/>
        </w:trPr>
        <w:tc>
          <w:tcPr>
            <w:tcW w:w="2897" w:type="dxa"/>
            <w:vMerge w:val="restart"/>
          </w:tcPr>
          <w:p w14:paraId="325BBF14" w14:textId="77777777" w:rsidR="00BF7EBC" w:rsidRDefault="002C7365">
            <w:pPr>
              <w:pStyle w:val="TableParagraph"/>
              <w:ind w:left="426"/>
              <w:rPr>
                <w:sz w:val="15"/>
              </w:rPr>
            </w:pPr>
            <w:r>
              <w:rPr>
                <w:color w:val="231F20"/>
                <w:w w:val="90"/>
                <w:sz w:val="15"/>
              </w:rPr>
              <w:t>Television</w:t>
            </w:r>
            <w:r>
              <w:rPr>
                <w:color w:val="231F20"/>
                <w:spacing w:val="-4"/>
                <w:w w:val="90"/>
                <w:sz w:val="15"/>
              </w:rPr>
              <w:t xml:space="preserve"> </w:t>
            </w:r>
            <w:r>
              <w:rPr>
                <w:color w:val="231F20"/>
                <w:spacing w:val="-2"/>
                <w:sz w:val="15"/>
              </w:rPr>
              <w:t>District</w:t>
            </w:r>
          </w:p>
        </w:tc>
        <w:tc>
          <w:tcPr>
            <w:tcW w:w="2340" w:type="dxa"/>
            <w:vMerge w:val="restart"/>
          </w:tcPr>
          <w:p w14:paraId="04BE23AF" w14:textId="77777777" w:rsidR="00BF7EBC" w:rsidRDefault="00000000">
            <w:pPr>
              <w:pStyle w:val="TableParagraph"/>
              <w:ind w:left="66"/>
              <w:rPr>
                <w:sz w:val="15"/>
              </w:rPr>
            </w:pPr>
            <w:hyperlink r:id="rId42">
              <w:r w:rsidR="002C7365">
                <w:rPr>
                  <w:color w:val="231F20"/>
                  <w:w w:val="95"/>
                  <w:sz w:val="15"/>
                </w:rPr>
                <w:t>7-13-2501</w:t>
              </w:r>
            </w:hyperlink>
            <w:r w:rsidR="002C7365">
              <w:rPr>
                <w:color w:val="231F20"/>
                <w:spacing w:val="-7"/>
                <w:w w:val="95"/>
                <w:sz w:val="15"/>
              </w:rPr>
              <w:t xml:space="preserve"> </w:t>
            </w:r>
            <w:r w:rsidR="002C7365">
              <w:rPr>
                <w:color w:val="231F20"/>
                <w:spacing w:val="-2"/>
                <w:w w:val="95"/>
                <w:sz w:val="15"/>
              </w:rPr>
              <w:t>(Repealed)</w:t>
            </w:r>
          </w:p>
        </w:tc>
        <w:tc>
          <w:tcPr>
            <w:tcW w:w="143" w:type="dxa"/>
            <w:vMerge/>
            <w:tcBorders>
              <w:top w:val="nil"/>
              <w:bottom w:val="nil"/>
            </w:tcBorders>
          </w:tcPr>
          <w:p w14:paraId="0D6B93A5" w14:textId="77777777" w:rsidR="00BF7EBC" w:rsidRDefault="00BF7EBC">
            <w:pPr>
              <w:rPr>
                <w:sz w:val="2"/>
                <w:szCs w:val="2"/>
              </w:rPr>
            </w:pPr>
          </w:p>
        </w:tc>
        <w:tc>
          <w:tcPr>
            <w:tcW w:w="2897" w:type="dxa"/>
            <w:vMerge/>
            <w:tcBorders>
              <w:top w:val="nil"/>
            </w:tcBorders>
          </w:tcPr>
          <w:p w14:paraId="730BD4B7" w14:textId="77777777" w:rsidR="00BF7EBC" w:rsidRDefault="00BF7EBC">
            <w:pPr>
              <w:rPr>
                <w:sz w:val="2"/>
                <w:szCs w:val="2"/>
              </w:rPr>
            </w:pPr>
          </w:p>
        </w:tc>
        <w:tc>
          <w:tcPr>
            <w:tcW w:w="2340" w:type="dxa"/>
            <w:vMerge/>
            <w:tcBorders>
              <w:top w:val="nil"/>
            </w:tcBorders>
          </w:tcPr>
          <w:p w14:paraId="27EC5E07" w14:textId="77777777" w:rsidR="00BF7EBC" w:rsidRDefault="00BF7EBC">
            <w:pPr>
              <w:rPr>
                <w:sz w:val="2"/>
                <w:szCs w:val="2"/>
              </w:rPr>
            </w:pPr>
          </w:p>
        </w:tc>
      </w:tr>
      <w:tr w:rsidR="00BF7EBC" w14:paraId="6CD20B6B" w14:textId="77777777">
        <w:trPr>
          <w:trHeight w:hRule="exact" w:val="128"/>
        </w:trPr>
        <w:tc>
          <w:tcPr>
            <w:tcW w:w="2897" w:type="dxa"/>
            <w:vMerge/>
            <w:tcBorders>
              <w:top w:val="nil"/>
            </w:tcBorders>
          </w:tcPr>
          <w:p w14:paraId="78C3FA3D" w14:textId="77777777" w:rsidR="00BF7EBC" w:rsidRDefault="00BF7EBC">
            <w:pPr>
              <w:rPr>
                <w:sz w:val="2"/>
                <w:szCs w:val="2"/>
              </w:rPr>
            </w:pPr>
          </w:p>
        </w:tc>
        <w:tc>
          <w:tcPr>
            <w:tcW w:w="2340" w:type="dxa"/>
            <w:vMerge/>
            <w:tcBorders>
              <w:top w:val="nil"/>
            </w:tcBorders>
          </w:tcPr>
          <w:p w14:paraId="1163F850" w14:textId="77777777" w:rsidR="00BF7EBC" w:rsidRDefault="00BF7EBC">
            <w:pPr>
              <w:rPr>
                <w:sz w:val="2"/>
                <w:szCs w:val="2"/>
              </w:rPr>
            </w:pPr>
          </w:p>
        </w:tc>
        <w:tc>
          <w:tcPr>
            <w:tcW w:w="143" w:type="dxa"/>
            <w:vMerge/>
            <w:tcBorders>
              <w:top w:val="nil"/>
              <w:bottom w:val="nil"/>
            </w:tcBorders>
          </w:tcPr>
          <w:p w14:paraId="4339DC2B" w14:textId="77777777" w:rsidR="00BF7EBC" w:rsidRDefault="00BF7EBC">
            <w:pPr>
              <w:rPr>
                <w:sz w:val="2"/>
                <w:szCs w:val="2"/>
              </w:rPr>
            </w:pPr>
          </w:p>
        </w:tc>
        <w:tc>
          <w:tcPr>
            <w:tcW w:w="2897" w:type="dxa"/>
            <w:vMerge w:val="restart"/>
          </w:tcPr>
          <w:p w14:paraId="1DC045EC" w14:textId="77777777" w:rsidR="00BF7EBC" w:rsidRDefault="002C7365">
            <w:pPr>
              <w:pStyle w:val="TableParagraph"/>
              <w:ind w:left="426"/>
              <w:rPr>
                <w:sz w:val="15"/>
              </w:rPr>
            </w:pPr>
            <w:r>
              <w:rPr>
                <w:color w:val="231F20"/>
                <w:w w:val="90"/>
                <w:sz w:val="15"/>
              </w:rPr>
              <w:t>County</w:t>
            </w:r>
            <w:r>
              <w:rPr>
                <w:color w:val="231F20"/>
                <w:spacing w:val="-1"/>
                <w:sz w:val="15"/>
              </w:rPr>
              <w:t xml:space="preserve"> </w:t>
            </w:r>
            <w:r>
              <w:rPr>
                <w:color w:val="231F20"/>
                <w:w w:val="90"/>
                <w:sz w:val="15"/>
              </w:rPr>
              <w:t>Zoning</w:t>
            </w:r>
            <w:r>
              <w:rPr>
                <w:color w:val="231F20"/>
                <w:sz w:val="15"/>
              </w:rPr>
              <w:t xml:space="preserve"> </w:t>
            </w:r>
            <w:r>
              <w:rPr>
                <w:color w:val="231F20"/>
                <w:w w:val="90"/>
                <w:sz w:val="15"/>
              </w:rPr>
              <w:t>Board</w:t>
            </w:r>
            <w:r>
              <w:rPr>
                <w:color w:val="231F20"/>
                <w:spacing w:val="-1"/>
                <w:sz w:val="15"/>
              </w:rPr>
              <w:t xml:space="preserve"> </w:t>
            </w:r>
            <w:r>
              <w:rPr>
                <w:color w:val="231F20"/>
                <w:w w:val="90"/>
                <w:sz w:val="15"/>
              </w:rPr>
              <w:t>of</w:t>
            </w:r>
            <w:r>
              <w:rPr>
                <w:color w:val="231F20"/>
                <w:sz w:val="15"/>
              </w:rPr>
              <w:t xml:space="preserve"> </w:t>
            </w:r>
            <w:r>
              <w:rPr>
                <w:color w:val="231F20"/>
                <w:spacing w:val="-2"/>
                <w:w w:val="90"/>
                <w:sz w:val="15"/>
              </w:rPr>
              <w:t>Adjustment</w:t>
            </w:r>
          </w:p>
        </w:tc>
        <w:tc>
          <w:tcPr>
            <w:tcW w:w="2340" w:type="dxa"/>
            <w:vMerge w:val="restart"/>
          </w:tcPr>
          <w:p w14:paraId="74474294" w14:textId="77777777" w:rsidR="00BF7EBC" w:rsidRDefault="00000000">
            <w:pPr>
              <w:pStyle w:val="TableParagraph"/>
              <w:ind w:left="66"/>
              <w:rPr>
                <w:sz w:val="15"/>
              </w:rPr>
            </w:pPr>
            <w:hyperlink r:id="rId43">
              <w:r w:rsidR="002C7365">
                <w:rPr>
                  <w:color w:val="231F20"/>
                  <w:w w:val="90"/>
                  <w:sz w:val="15"/>
                </w:rPr>
                <w:t>76-2-</w:t>
              </w:r>
              <w:r w:rsidR="002C7365">
                <w:rPr>
                  <w:color w:val="231F20"/>
                  <w:spacing w:val="-5"/>
                  <w:w w:val="90"/>
                  <w:sz w:val="15"/>
                </w:rPr>
                <w:t>221</w:t>
              </w:r>
            </w:hyperlink>
          </w:p>
        </w:tc>
      </w:tr>
      <w:tr w:rsidR="00BF7EBC" w14:paraId="36C2A595" w14:textId="77777777">
        <w:trPr>
          <w:trHeight w:hRule="exact" w:val="121"/>
        </w:trPr>
        <w:tc>
          <w:tcPr>
            <w:tcW w:w="2897" w:type="dxa"/>
            <w:vMerge w:val="restart"/>
          </w:tcPr>
          <w:p w14:paraId="510CF830" w14:textId="77777777" w:rsidR="00BF7EBC" w:rsidRDefault="002C7365">
            <w:pPr>
              <w:pStyle w:val="TableParagraph"/>
              <w:ind w:left="426"/>
              <w:rPr>
                <w:sz w:val="15"/>
              </w:rPr>
            </w:pPr>
            <w:r>
              <w:rPr>
                <w:color w:val="231F20"/>
                <w:w w:val="95"/>
                <w:sz w:val="15"/>
              </w:rPr>
              <w:t>Local</w:t>
            </w:r>
            <w:r>
              <w:rPr>
                <w:color w:val="231F20"/>
                <w:spacing w:val="-3"/>
                <w:w w:val="95"/>
                <w:sz w:val="15"/>
              </w:rPr>
              <w:t xml:space="preserve"> </w:t>
            </w:r>
            <w:r>
              <w:rPr>
                <w:color w:val="231F20"/>
                <w:w w:val="95"/>
                <w:sz w:val="15"/>
              </w:rPr>
              <w:t>Port</w:t>
            </w:r>
            <w:r>
              <w:rPr>
                <w:color w:val="231F20"/>
                <w:spacing w:val="-2"/>
                <w:w w:val="95"/>
                <w:sz w:val="15"/>
              </w:rPr>
              <w:t xml:space="preserve"> Authority</w:t>
            </w:r>
          </w:p>
        </w:tc>
        <w:tc>
          <w:tcPr>
            <w:tcW w:w="2340" w:type="dxa"/>
            <w:vMerge w:val="restart"/>
          </w:tcPr>
          <w:p w14:paraId="799A2E10" w14:textId="77777777" w:rsidR="00BF7EBC" w:rsidRDefault="00000000">
            <w:pPr>
              <w:pStyle w:val="TableParagraph"/>
              <w:ind w:left="66"/>
              <w:rPr>
                <w:sz w:val="15"/>
              </w:rPr>
            </w:pPr>
            <w:hyperlink r:id="rId44">
              <w:r w:rsidR="002C7365">
                <w:rPr>
                  <w:color w:val="231F20"/>
                  <w:w w:val="90"/>
                  <w:sz w:val="15"/>
                </w:rPr>
                <w:t>7-14-</w:t>
              </w:r>
              <w:r w:rsidR="002C7365">
                <w:rPr>
                  <w:color w:val="231F20"/>
                  <w:spacing w:val="-4"/>
                  <w:w w:val="90"/>
                  <w:sz w:val="15"/>
                </w:rPr>
                <w:t>1101</w:t>
              </w:r>
            </w:hyperlink>
          </w:p>
        </w:tc>
        <w:tc>
          <w:tcPr>
            <w:tcW w:w="143" w:type="dxa"/>
            <w:vMerge/>
            <w:tcBorders>
              <w:top w:val="nil"/>
              <w:bottom w:val="nil"/>
            </w:tcBorders>
          </w:tcPr>
          <w:p w14:paraId="2AE619D8" w14:textId="77777777" w:rsidR="00BF7EBC" w:rsidRDefault="00BF7EBC">
            <w:pPr>
              <w:rPr>
                <w:sz w:val="2"/>
                <w:szCs w:val="2"/>
              </w:rPr>
            </w:pPr>
          </w:p>
        </w:tc>
        <w:tc>
          <w:tcPr>
            <w:tcW w:w="2897" w:type="dxa"/>
            <w:vMerge/>
            <w:tcBorders>
              <w:top w:val="nil"/>
            </w:tcBorders>
          </w:tcPr>
          <w:p w14:paraId="587A3B06" w14:textId="77777777" w:rsidR="00BF7EBC" w:rsidRDefault="00BF7EBC">
            <w:pPr>
              <w:rPr>
                <w:sz w:val="2"/>
                <w:szCs w:val="2"/>
              </w:rPr>
            </w:pPr>
          </w:p>
        </w:tc>
        <w:tc>
          <w:tcPr>
            <w:tcW w:w="2340" w:type="dxa"/>
            <w:vMerge/>
            <w:tcBorders>
              <w:top w:val="nil"/>
            </w:tcBorders>
          </w:tcPr>
          <w:p w14:paraId="643740ED" w14:textId="77777777" w:rsidR="00BF7EBC" w:rsidRDefault="00BF7EBC">
            <w:pPr>
              <w:rPr>
                <w:sz w:val="2"/>
                <w:szCs w:val="2"/>
              </w:rPr>
            </w:pPr>
          </w:p>
        </w:tc>
      </w:tr>
      <w:tr w:rsidR="00BF7EBC" w14:paraId="59A8D85E" w14:textId="77777777">
        <w:trPr>
          <w:trHeight w:hRule="exact" w:val="128"/>
        </w:trPr>
        <w:tc>
          <w:tcPr>
            <w:tcW w:w="2897" w:type="dxa"/>
            <w:vMerge/>
            <w:tcBorders>
              <w:top w:val="nil"/>
            </w:tcBorders>
          </w:tcPr>
          <w:p w14:paraId="645704AB" w14:textId="77777777" w:rsidR="00BF7EBC" w:rsidRDefault="00BF7EBC">
            <w:pPr>
              <w:rPr>
                <w:sz w:val="2"/>
                <w:szCs w:val="2"/>
              </w:rPr>
            </w:pPr>
          </w:p>
        </w:tc>
        <w:tc>
          <w:tcPr>
            <w:tcW w:w="2340" w:type="dxa"/>
            <w:vMerge/>
            <w:tcBorders>
              <w:top w:val="nil"/>
            </w:tcBorders>
          </w:tcPr>
          <w:p w14:paraId="795AEF28" w14:textId="77777777" w:rsidR="00BF7EBC" w:rsidRDefault="00BF7EBC">
            <w:pPr>
              <w:rPr>
                <w:sz w:val="2"/>
                <w:szCs w:val="2"/>
              </w:rPr>
            </w:pPr>
          </w:p>
        </w:tc>
        <w:tc>
          <w:tcPr>
            <w:tcW w:w="143" w:type="dxa"/>
            <w:vMerge/>
            <w:tcBorders>
              <w:top w:val="nil"/>
              <w:bottom w:val="nil"/>
            </w:tcBorders>
          </w:tcPr>
          <w:p w14:paraId="3095C5F9" w14:textId="77777777" w:rsidR="00BF7EBC" w:rsidRDefault="00BF7EBC">
            <w:pPr>
              <w:rPr>
                <w:sz w:val="2"/>
                <w:szCs w:val="2"/>
              </w:rPr>
            </w:pPr>
          </w:p>
        </w:tc>
        <w:tc>
          <w:tcPr>
            <w:tcW w:w="2897" w:type="dxa"/>
            <w:vMerge w:val="restart"/>
          </w:tcPr>
          <w:p w14:paraId="7CD89F6B" w14:textId="77777777" w:rsidR="00BF7EBC" w:rsidRDefault="002C7365">
            <w:pPr>
              <w:pStyle w:val="TableParagraph"/>
              <w:ind w:left="426"/>
              <w:rPr>
                <w:sz w:val="15"/>
              </w:rPr>
            </w:pPr>
            <w:r>
              <w:rPr>
                <w:color w:val="231F20"/>
                <w:w w:val="90"/>
                <w:sz w:val="15"/>
              </w:rPr>
              <w:t>Municipal</w:t>
            </w:r>
            <w:r>
              <w:rPr>
                <w:color w:val="231F20"/>
                <w:sz w:val="15"/>
              </w:rPr>
              <w:t xml:space="preserve"> </w:t>
            </w:r>
            <w:r>
              <w:rPr>
                <w:color w:val="231F20"/>
                <w:w w:val="90"/>
                <w:sz w:val="15"/>
              </w:rPr>
              <w:t>Zoning</w:t>
            </w:r>
            <w:r>
              <w:rPr>
                <w:color w:val="231F20"/>
                <w:spacing w:val="1"/>
                <w:sz w:val="15"/>
              </w:rPr>
              <w:t xml:space="preserve"> </w:t>
            </w:r>
            <w:r>
              <w:rPr>
                <w:color w:val="231F20"/>
                <w:spacing w:val="-2"/>
                <w:w w:val="90"/>
                <w:sz w:val="15"/>
              </w:rPr>
              <w:t>Commission</w:t>
            </w:r>
          </w:p>
        </w:tc>
        <w:tc>
          <w:tcPr>
            <w:tcW w:w="2340" w:type="dxa"/>
            <w:vMerge w:val="restart"/>
          </w:tcPr>
          <w:p w14:paraId="1D68D465" w14:textId="77777777" w:rsidR="00BF7EBC" w:rsidRDefault="00000000">
            <w:pPr>
              <w:pStyle w:val="TableParagraph"/>
              <w:ind w:left="66"/>
              <w:rPr>
                <w:sz w:val="15"/>
              </w:rPr>
            </w:pPr>
            <w:hyperlink r:id="rId45">
              <w:r w:rsidR="002C7365">
                <w:rPr>
                  <w:color w:val="231F20"/>
                  <w:w w:val="90"/>
                  <w:sz w:val="15"/>
                </w:rPr>
                <w:t>76-2-</w:t>
              </w:r>
              <w:r w:rsidR="002C7365">
                <w:rPr>
                  <w:color w:val="231F20"/>
                  <w:spacing w:val="-5"/>
                  <w:w w:val="90"/>
                  <w:sz w:val="15"/>
                </w:rPr>
                <w:t>301</w:t>
              </w:r>
            </w:hyperlink>
          </w:p>
        </w:tc>
      </w:tr>
      <w:tr w:rsidR="00BF7EBC" w14:paraId="30F842BD" w14:textId="77777777">
        <w:trPr>
          <w:trHeight w:hRule="exact" w:val="121"/>
        </w:trPr>
        <w:tc>
          <w:tcPr>
            <w:tcW w:w="2897" w:type="dxa"/>
            <w:vMerge w:val="restart"/>
          </w:tcPr>
          <w:p w14:paraId="3D817866" w14:textId="77777777" w:rsidR="00BF7EBC" w:rsidRDefault="002C7365">
            <w:pPr>
              <w:pStyle w:val="TableParagraph"/>
              <w:ind w:left="426"/>
              <w:rPr>
                <w:sz w:val="15"/>
              </w:rPr>
            </w:pPr>
            <w:r>
              <w:rPr>
                <w:color w:val="231F20"/>
                <w:w w:val="90"/>
                <w:sz w:val="15"/>
              </w:rPr>
              <w:t>Regional</w:t>
            </w:r>
            <w:r>
              <w:rPr>
                <w:color w:val="231F20"/>
                <w:spacing w:val="8"/>
                <w:sz w:val="15"/>
              </w:rPr>
              <w:t xml:space="preserve"> </w:t>
            </w:r>
            <w:r>
              <w:rPr>
                <w:color w:val="231F20"/>
                <w:w w:val="90"/>
                <w:sz w:val="15"/>
              </w:rPr>
              <w:t>Port</w:t>
            </w:r>
            <w:r>
              <w:rPr>
                <w:color w:val="231F20"/>
                <w:spacing w:val="9"/>
                <w:sz w:val="15"/>
              </w:rPr>
              <w:t xml:space="preserve"> </w:t>
            </w:r>
            <w:r>
              <w:rPr>
                <w:color w:val="231F20"/>
                <w:spacing w:val="-2"/>
                <w:w w:val="90"/>
                <w:sz w:val="15"/>
              </w:rPr>
              <w:t>Authority</w:t>
            </w:r>
          </w:p>
        </w:tc>
        <w:tc>
          <w:tcPr>
            <w:tcW w:w="2340" w:type="dxa"/>
            <w:vMerge w:val="restart"/>
          </w:tcPr>
          <w:p w14:paraId="2AF4AA43" w14:textId="77777777" w:rsidR="00BF7EBC" w:rsidRDefault="00000000">
            <w:pPr>
              <w:pStyle w:val="TableParagraph"/>
              <w:ind w:left="66"/>
              <w:rPr>
                <w:sz w:val="15"/>
              </w:rPr>
            </w:pPr>
            <w:hyperlink r:id="rId46">
              <w:r w:rsidR="002C7365">
                <w:rPr>
                  <w:color w:val="231F20"/>
                  <w:w w:val="90"/>
                  <w:sz w:val="15"/>
                </w:rPr>
                <w:t>7-14-</w:t>
              </w:r>
              <w:r w:rsidR="002C7365">
                <w:rPr>
                  <w:color w:val="231F20"/>
                  <w:spacing w:val="-4"/>
                  <w:w w:val="90"/>
                  <w:sz w:val="15"/>
                </w:rPr>
                <w:t>1102</w:t>
              </w:r>
            </w:hyperlink>
          </w:p>
        </w:tc>
        <w:tc>
          <w:tcPr>
            <w:tcW w:w="143" w:type="dxa"/>
            <w:vMerge/>
            <w:tcBorders>
              <w:top w:val="nil"/>
              <w:bottom w:val="nil"/>
            </w:tcBorders>
          </w:tcPr>
          <w:p w14:paraId="07349194" w14:textId="77777777" w:rsidR="00BF7EBC" w:rsidRDefault="00BF7EBC">
            <w:pPr>
              <w:rPr>
                <w:sz w:val="2"/>
                <w:szCs w:val="2"/>
              </w:rPr>
            </w:pPr>
          </w:p>
        </w:tc>
        <w:tc>
          <w:tcPr>
            <w:tcW w:w="2897" w:type="dxa"/>
            <w:vMerge/>
            <w:tcBorders>
              <w:top w:val="nil"/>
            </w:tcBorders>
          </w:tcPr>
          <w:p w14:paraId="06C187F4" w14:textId="77777777" w:rsidR="00BF7EBC" w:rsidRDefault="00BF7EBC">
            <w:pPr>
              <w:rPr>
                <w:sz w:val="2"/>
                <w:szCs w:val="2"/>
              </w:rPr>
            </w:pPr>
          </w:p>
        </w:tc>
        <w:tc>
          <w:tcPr>
            <w:tcW w:w="2340" w:type="dxa"/>
            <w:vMerge/>
            <w:tcBorders>
              <w:top w:val="nil"/>
            </w:tcBorders>
          </w:tcPr>
          <w:p w14:paraId="49893D0F" w14:textId="77777777" w:rsidR="00BF7EBC" w:rsidRDefault="00BF7EBC">
            <w:pPr>
              <w:rPr>
                <w:sz w:val="2"/>
                <w:szCs w:val="2"/>
              </w:rPr>
            </w:pPr>
          </w:p>
        </w:tc>
      </w:tr>
      <w:tr w:rsidR="00BF7EBC" w14:paraId="74DF0244" w14:textId="77777777">
        <w:trPr>
          <w:trHeight w:hRule="exact" w:val="128"/>
        </w:trPr>
        <w:tc>
          <w:tcPr>
            <w:tcW w:w="2897" w:type="dxa"/>
            <w:vMerge/>
            <w:tcBorders>
              <w:top w:val="nil"/>
            </w:tcBorders>
          </w:tcPr>
          <w:p w14:paraId="3F2521C7" w14:textId="77777777" w:rsidR="00BF7EBC" w:rsidRDefault="00BF7EBC">
            <w:pPr>
              <w:rPr>
                <w:sz w:val="2"/>
                <w:szCs w:val="2"/>
              </w:rPr>
            </w:pPr>
          </w:p>
        </w:tc>
        <w:tc>
          <w:tcPr>
            <w:tcW w:w="2340" w:type="dxa"/>
            <w:vMerge/>
            <w:tcBorders>
              <w:top w:val="nil"/>
            </w:tcBorders>
          </w:tcPr>
          <w:p w14:paraId="0E8DB653" w14:textId="77777777" w:rsidR="00BF7EBC" w:rsidRDefault="00BF7EBC">
            <w:pPr>
              <w:rPr>
                <w:sz w:val="2"/>
                <w:szCs w:val="2"/>
              </w:rPr>
            </w:pPr>
          </w:p>
        </w:tc>
        <w:tc>
          <w:tcPr>
            <w:tcW w:w="143" w:type="dxa"/>
            <w:vMerge/>
            <w:tcBorders>
              <w:top w:val="nil"/>
              <w:bottom w:val="nil"/>
            </w:tcBorders>
          </w:tcPr>
          <w:p w14:paraId="6D983842" w14:textId="77777777" w:rsidR="00BF7EBC" w:rsidRDefault="00BF7EBC">
            <w:pPr>
              <w:rPr>
                <w:sz w:val="2"/>
                <w:szCs w:val="2"/>
              </w:rPr>
            </w:pPr>
          </w:p>
        </w:tc>
        <w:tc>
          <w:tcPr>
            <w:tcW w:w="2897" w:type="dxa"/>
            <w:vMerge w:val="restart"/>
          </w:tcPr>
          <w:p w14:paraId="03B33F54" w14:textId="77777777" w:rsidR="00BF7EBC" w:rsidRDefault="002C7365">
            <w:pPr>
              <w:pStyle w:val="TableParagraph"/>
              <w:spacing w:line="252" w:lineRule="auto"/>
              <w:ind w:left="426"/>
              <w:rPr>
                <w:sz w:val="15"/>
              </w:rPr>
            </w:pPr>
            <w:r>
              <w:rPr>
                <w:color w:val="231F20"/>
                <w:w w:val="90"/>
                <w:sz w:val="15"/>
              </w:rPr>
              <w:t xml:space="preserve">Municipal Zoning Board of </w:t>
            </w:r>
            <w:r>
              <w:rPr>
                <w:color w:val="231F20"/>
                <w:spacing w:val="-2"/>
                <w:sz w:val="15"/>
              </w:rPr>
              <w:t>Adjustment</w:t>
            </w:r>
          </w:p>
        </w:tc>
        <w:tc>
          <w:tcPr>
            <w:tcW w:w="2340" w:type="dxa"/>
            <w:vMerge w:val="restart"/>
          </w:tcPr>
          <w:p w14:paraId="0E913D08" w14:textId="77777777" w:rsidR="00BF7EBC" w:rsidRDefault="00000000">
            <w:pPr>
              <w:pStyle w:val="TableParagraph"/>
              <w:spacing w:before="121"/>
              <w:ind w:left="66"/>
              <w:rPr>
                <w:sz w:val="15"/>
              </w:rPr>
            </w:pPr>
            <w:hyperlink r:id="rId47">
              <w:r w:rsidR="002C7365">
                <w:rPr>
                  <w:color w:val="231F20"/>
                  <w:w w:val="90"/>
                  <w:sz w:val="15"/>
                </w:rPr>
                <w:t>76-2-</w:t>
              </w:r>
              <w:r w:rsidR="002C7365">
                <w:rPr>
                  <w:color w:val="231F20"/>
                  <w:spacing w:val="-5"/>
                  <w:w w:val="90"/>
                  <w:sz w:val="15"/>
                </w:rPr>
                <w:t>321</w:t>
              </w:r>
            </w:hyperlink>
          </w:p>
        </w:tc>
      </w:tr>
      <w:tr w:rsidR="00BF7EBC" w14:paraId="21AABBCF" w14:textId="77777777">
        <w:trPr>
          <w:trHeight w:hRule="exact" w:val="307"/>
        </w:trPr>
        <w:tc>
          <w:tcPr>
            <w:tcW w:w="2897" w:type="dxa"/>
            <w:vMerge w:val="restart"/>
          </w:tcPr>
          <w:p w14:paraId="2A66EAE8" w14:textId="77777777" w:rsidR="00BF7EBC" w:rsidRDefault="002C7365">
            <w:pPr>
              <w:pStyle w:val="TableParagraph"/>
              <w:spacing w:before="121"/>
              <w:ind w:left="426"/>
              <w:rPr>
                <w:sz w:val="15"/>
              </w:rPr>
            </w:pPr>
            <w:r>
              <w:rPr>
                <w:color w:val="231F20"/>
                <w:w w:val="90"/>
                <w:sz w:val="15"/>
              </w:rPr>
              <w:t>Local</w:t>
            </w:r>
            <w:r>
              <w:rPr>
                <w:color w:val="231F20"/>
                <w:spacing w:val="10"/>
                <w:sz w:val="15"/>
              </w:rPr>
              <w:t xml:space="preserve"> </w:t>
            </w:r>
            <w:r>
              <w:rPr>
                <w:color w:val="231F20"/>
                <w:w w:val="90"/>
                <w:sz w:val="15"/>
              </w:rPr>
              <w:t>Improvement</w:t>
            </w:r>
            <w:r>
              <w:rPr>
                <w:color w:val="231F20"/>
                <w:spacing w:val="10"/>
                <w:sz w:val="15"/>
              </w:rPr>
              <w:t xml:space="preserve"> </w:t>
            </w:r>
            <w:r>
              <w:rPr>
                <w:color w:val="231F20"/>
                <w:spacing w:val="-2"/>
                <w:w w:val="90"/>
                <w:sz w:val="15"/>
              </w:rPr>
              <w:t>Districts</w:t>
            </w:r>
          </w:p>
        </w:tc>
        <w:tc>
          <w:tcPr>
            <w:tcW w:w="2340" w:type="dxa"/>
            <w:vMerge w:val="restart"/>
          </w:tcPr>
          <w:p w14:paraId="494E9807" w14:textId="77777777" w:rsidR="00BF7EBC" w:rsidRDefault="00000000">
            <w:pPr>
              <w:pStyle w:val="TableParagraph"/>
              <w:ind w:left="66"/>
              <w:rPr>
                <w:sz w:val="15"/>
              </w:rPr>
            </w:pPr>
            <w:hyperlink r:id="rId48">
              <w:r w:rsidR="002C7365">
                <w:rPr>
                  <w:color w:val="231F20"/>
                  <w:w w:val="95"/>
                  <w:sz w:val="15"/>
                </w:rPr>
                <w:t>7-14-2710</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49">
              <w:r w:rsidR="002C7365">
                <w:rPr>
                  <w:color w:val="231F20"/>
                  <w:w w:val="95"/>
                  <w:sz w:val="15"/>
                </w:rPr>
                <w:t>7-</w:t>
              </w:r>
              <w:r w:rsidR="002C7365">
                <w:rPr>
                  <w:color w:val="231F20"/>
                  <w:spacing w:val="-5"/>
                  <w:w w:val="95"/>
                  <w:sz w:val="15"/>
                </w:rPr>
                <w:t>11-</w:t>
              </w:r>
            </w:hyperlink>
          </w:p>
          <w:p w14:paraId="672B24E6" w14:textId="77777777" w:rsidR="00BF7EBC" w:rsidRDefault="00000000">
            <w:pPr>
              <w:pStyle w:val="TableParagraph"/>
              <w:spacing w:before="9"/>
              <w:ind w:left="66"/>
              <w:rPr>
                <w:sz w:val="15"/>
              </w:rPr>
            </w:pPr>
            <w:hyperlink r:id="rId50">
              <w:r w:rsidR="002C7365">
                <w:rPr>
                  <w:color w:val="231F20"/>
                  <w:spacing w:val="-2"/>
                  <w:sz w:val="15"/>
                </w:rPr>
                <w:t>1001</w:t>
              </w:r>
            </w:hyperlink>
            <w:r w:rsidR="002C7365">
              <w:rPr>
                <w:color w:val="231F20"/>
                <w:spacing w:val="-2"/>
                <w:sz w:val="15"/>
              </w:rPr>
              <w:t>)</w:t>
            </w:r>
          </w:p>
        </w:tc>
        <w:tc>
          <w:tcPr>
            <w:tcW w:w="143" w:type="dxa"/>
            <w:vMerge/>
            <w:tcBorders>
              <w:top w:val="nil"/>
              <w:bottom w:val="nil"/>
            </w:tcBorders>
          </w:tcPr>
          <w:p w14:paraId="7D337C05" w14:textId="77777777" w:rsidR="00BF7EBC" w:rsidRDefault="00BF7EBC">
            <w:pPr>
              <w:rPr>
                <w:sz w:val="2"/>
                <w:szCs w:val="2"/>
              </w:rPr>
            </w:pPr>
          </w:p>
        </w:tc>
        <w:tc>
          <w:tcPr>
            <w:tcW w:w="2897" w:type="dxa"/>
            <w:vMerge/>
            <w:tcBorders>
              <w:top w:val="nil"/>
            </w:tcBorders>
          </w:tcPr>
          <w:p w14:paraId="3B29BE4F" w14:textId="77777777" w:rsidR="00BF7EBC" w:rsidRDefault="00BF7EBC">
            <w:pPr>
              <w:rPr>
                <w:sz w:val="2"/>
                <w:szCs w:val="2"/>
              </w:rPr>
            </w:pPr>
          </w:p>
        </w:tc>
        <w:tc>
          <w:tcPr>
            <w:tcW w:w="2340" w:type="dxa"/>
            <w:vMerge/>
            <w:tcBorders>
              <w:top w:val="nil"/>
            </w:tcBorders>
          </w:tcPr>
          <w:p w14:paraId="4B76A528" w14:textId="77777777" w:rsidR="00BF7EBC" w:rsidRDefault="00BF7EBC">
            <w:pPr>
              <w:rPr>
                <w:sz w:val="2"/>
                <w:szCs w:val="2"/>
              </w:rPr>
            </w:pPr>
          </w:p>
        </w:tc>
      </w:tr>
      <w:tr w:rsidR="00BF7EBC" w14:paraId="74137074" w14:textId="77777777">
        <w:trPr>
          <w:trHeight w:hRule="exact" w:val="128"/>
        </w:trPr>
        <w:tc>
          <w:tcPr>
            <w:tcW w:w="2897" w:type="dxa"/>
            <w:vMerge/>
            <w:tcBorders>
              <w:top w:val="nil"/>
            </w:tcBorders>
          </w:tcPr>
          <w:p w14:paraId="2DF3CA98" w14:textId="77777777" w:rsidR="00BF7EBC" w:rsidRDefault="00BF7EBC">
            <w:pPr>
              <w:rPr>
                <w:sz w:val="2"/>
                <w:szCs w:val="2"/>
              </w:rPr>
            </w:pPr>
          </w:p>
        </w:tc>
        <w:tc>
          <w:tcPr>
            <w:tcW w:w="2340" w:type="dxa"/>
            <w:vMerge/>
            <w:tcBorders>
              <w:top w:val="nil"/>
            </w:tcBorders>
          </w:tcPr>
          <w:p w14:paraId="7CAFED40" w14:textId="77777777" w:rsidR="00BF7EBC" w:rsidRDefault="00BF7EBC">
            <w:pPr>
              <w:rPr>
                <w:sz w:val="2"/>
                <w:szCs w:val="2"/>
              </w:rPr>
            </w:pPr>
          </w:p>
        </w:tc>
        <w:tc>
          <w:tcPr>
            <w:tcW w:w="143" w:type="dxa"/>
            <w:vMerge/>
            <w:tcBorders>
              <w:top w:val="nil"/>
              <w:bottom w:val="nil"/>
            </w:tcBorders>
          </w:tcPr>
          <w:p w14:paraId="042DADC2" w14:textId="77777777" w:rsidR="00BF7EBC" w:rsidRDefault="00BF7EBC">
            <w:pPr>
              <w:rPr>
                <w:sz w:val="2"/>
                <w:szCs w:val="2"/>
              </w:rPr>
            </w:pPr>
          </w:p>
        </w:tc>
        <w:tc>
          <w:tcPr>
            <w:tcW w:w="2897" w:type="dxa"/>
            <w:vMerge w:val="restart"/>
          </w:tcPr>
          <w:p w14:paraId="676FA88B" w14:textId="77777777" w:rsidR="00BF7EBC" w:rsidRDefault="002C7365">
            <w:pPr>
              <w:pStyle w:val="TableParagraph"/>
              <w:ind w:left="426"/>
              <w:rPr>
                <w:sz w:val="15"/>
              </w:rPr>
            </w:pPr>
            <w:r>
              <w:rPr>
                <w:color w:val="231F20"/>
                <w:w w:val="95"/>
                <w:sz w:val="15"/>
              </w:rPr>
              <w:t>Open</w:t>
            </w:r>
            <w:r>
              <w:rPr>
                <w:color w:val="231F20"/>
                <w:spacing w:val="1"/>
                <w:sz w:val="15"/>
              </w:rPr>
              <w:t xml:space="preserve"> </w:t>
            </w:r>
            <w:r>
              <w:rPr>
                <w:color w:val="231F20"/>
                <w:w w:val="95"/>
                <w:sz w:val="15"/>
              </w:rPr>
              <w:t>Space</w:t>
            </w:r>
            <w:r>
              <w:rPr>
                <w:color w:val="231F20"/>
                <w:spacing w:val="2"/>
                <w:sz w:val="15"/>
              </w:rPr>
              <w:t xml:space="preserve"> </w:t>
            </w:r>
            <w:r>
              <w:rPr>
                <w:color w:val="231F20"/>
                <w:spacing w:val="-2"/>
                <w:w w:val="95"/>
                <w:sz w:val="15"/>
              </w:rPr>
              <w:t>Commission</w:t>
            </w:r>
          </w:p>
        </w:tc>
        <w:tc>
          <w:tcPr>
            <w:tcW w:w="2340" w:type="dxa"/>
            <w:vMerge w:val="restart"/>
          </w:tcPr>
          <w:p w14:paraId="41A1B7C2" w14:textId="77777777" w:rsidR="00BF7EBC" w:rsidRDefault="00000000">
            <w:pPr>
              <w:pStyle w:val="TableParagraph"/>
              <w:ind w:left="66"/>
              <w:rPr>
                <w:sz w:val="15"/>
              </w:rPr>
            </w:pPr>
            <w:hyperlink r:id="rId51">
              <w:r w:rsidR="002C7365">
                <w:rPr>
                  <w:color w:val="231F20"/>
                  <w:w w:val="90"/>
                  <w:sz w:val="15"/>
                </w:rPr>
                <w:t>76-6-</w:t>
              </w:r>
              <w:r w:rsidR="002C7365">
                <w:rPr>
                  <w:color w:val="231F20"/>
                  <w:spacing w:val="-5"/>
                  <w:w w:val="90"/>
                  <w:sz w:val="15"/>
                </w:rPr>
                <w:t>101</w:t>
              </w:r>
            </w:hyperlink>
          </w:p>
        </w:tc>
      </w:tr>
      <w:tr w:rsidR="00BF7EBC" w14:paraId="43620EAB" w14:textId="77777777">
        <w:trPr>
          <w:trHeight w:hRule="exact" w:val="121"/>
        </w:trPr>
        <w:tc>
          <w:tcPr>
            <w:tcW w:w="2897" w:type="dxa"/>
            <w:vMerge w:val="restart"/>
          </w:tcPr>
          <w:p w14:paraId="28CE1052" w14:textId="77777777" w:rsidR="00BF7EBC" w:rsidRDefault="002C7365">
            <w:pPr>
              <w:pStyle w:val="TableParagraph"/>
              <w:spacing w:before="128"/>
              <w:ind w:left="426"/>
              <w:rPr>
                <w:sz w:val="15"/>
              </w:rPr>
            </w:pPr>
            <w:r>
              <w:rPr>
                <w:color w:val="231F20"/>
                <w:w w:val="85"/>
                <w:sz w:val="15"/>
              </w:rPr>
              <w:t>Technology</w:t>
            </w:r>
            <w:r>
              <w:rPr>
                <w:color w:val="231F20"/>
                <w:spacing w:val="14"/>
                <w:sz w:val="15"/>
              </w:rPr>
              <w:t xml:space="preserve"> </w:t>
            </w:r>
            <w:r>
              <w:rPr>
                <w:color w:val="231F20"/>
                <w:spacing w:val="-2"/>
                <w:sz w:val="15"/>
              </w:rPr>
              <w:t>District</w:t>
            </w:r>
          </w:p>
        </w:tc>
        <w:tc>
          <w:tcPr>
            <w:tcW w:w="2340" w:type="dxa"/>
            <w:vMerge w:val="restart"/>
          </w:tcPr>
          <w:p w14:paraId="0454EF23" w14:textId="77777777" w:rsidR="00BF7EBC" w:rsidRDefault="00000000">
            <w:pPr>
              <w:pStyle w:val="TableParagraph"/>
              <w:spacing w:before="35"/>
              <w:ind w:left="66"/>
              <w:rPr>
                <w:sz w:val="15"/>
              </w:rPr>
            </w:pPr>
            <w:hyperlink r:id="rId52">
              <w:r w:rsidR="002C7365">
                <w:rPr>
                  <w:color w:val="231F20"/>
                  <w:w w:val="95"/>
                  <w:sz w:val="15"/>
                </w:rPr>
                <w:t>7-15-4295</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53">
              <w:r w:rsidR="002C7365">
                <w:rPr>
                  <w:color w:val="231F20"/>
                  <w:w w:val="95"/>
                  <w:sz w:val="15"/>
                </w:rPr>
                <w:t>7-</w:t>
              </w:r>
              <w:r w:rsidR="002C7365">
                <w:rPr>
                  <w:color w:val="231F20"/>
                  <w:spacing w:val="-5"/>
                  <w:w w:val="95"/>
                  <w:sz w:val="15"/>
                </w:rPr>
                <w:t>15-</w:t>
              </w:r>
            </w:hyperlink>
          </w:p>
          <w:p w14:paraId="4966C0EB" w14:textId="77777777" w:rsidR="00BF7EBC" w:rsidRDefault="00000000">
            <w:pPr>
              <w:pStyle w:val="TableParagraph"/>
              <w:spacing w:before="9"/>
              <w:ind w:left="66"/>
              <w:rPr>
                <w:sz w:val="15"/>
              </w:rPr>
            </w:pPr>
            <w:hyperlink r:id="rId54">
              <w:r w:rsidR="002C7365">
                <w:rPr>
                  <w:color w:val="231F20"/>
                  <w:spacing w:val="-2"/>
                  <w:sz w:val="15"/>
                </w:rPr>
                <w:t>4279</w:t>
              </w:r>
            </w:hyperlink>
            <w:r w:rsidR="002C7365">
              <w:rPr>
                <w:color w:val="231F20"/>
                <w:spacing w:val="-2"/>
                <w:sz w:val="15"/>
              </w:rPr>
              <w:t>)</w:t>
            </w:r>
          </w:p>
        </w:tc>
        <w:tc>
          <w:tcPr>
            <w:tcW w:w="143" w:type="dxa"/>
            <w:vMerge/>
            <w:tcBorders>
              <w:top w:val="nil"/>
              <w:bottom w:val="nil"/>
            </w:tcBorders>
          </w:tcPr>
          <w:p w14:paraId="0603E1D9" w14:textId="77777777" w:rsidR="00BF7EBC" w:rsidRDefault="00BF7EBC">
            <w:pPr>
              <w:rPr>
                <w:sz w:val="2"/>
                <w:szCs w:val="2"/>
              </w:rPr>
            </w:pPr>
          </w:p>
        </w:tc>
        <w:tc>
          <w:tcPr>
            <w:tcW w:w="2897" w:type="dxa"/>
            <w:vMerge/>
            <w:tcBorders>
              <w:top w:val="nil"/>
            </w:tcBorders>
          </w:tcPr>
          <w:p w14:paraId="5DFBF994" w14:textId="77777777" w:rsidR="00BF7EBC" w:rsidRDefault="00BF7EBC">
            <w:pPr>
              <w:rPr>
                <w:sz w:val="2"/>
                <w:szCs w:val="2"/>
              </w:rPr>
            </w:pPr>
          </w:p>
        </w:tc>
        <w:tc>
          <w:tcPr>
            <w:tcW w:w="2340" w:type="dxa"/>
            <w:vMerge/>
            <w:tcBorders>
              <w:top w:val="nil"/>
            </w:tcBorders>
          </w:tcPr>
          <w:p w14:paraId="26A28200" w14:textId="77777777" w:rsidR="00BF7EBC" w:rsidRDefault="00BF7EBC">
            <w:pPr>
              <w:rPr>
                <w:sz w:val="2"/>
                <w:szCs w:val="2"/>
              </w:rPr>
            </w:pPr>
          </w:p>
        </w:tc>
      </w:tr>
      <w:tr w:rsidR="00BF7EBC" w14:paraId="54E74779" w14:textId="77777777">
        <w:trPr>
          <w:trHeight w:hRule="exact" w:val="250"/>
        </w:trPr>
        <w:tc>
          <w:tcPr>
            <w:tcW w:w="2897" w:type="dxa"/>
            <w:vMerge/>
            <w:tcBorders>
              <w:top w:val="nil"/>
            </w:tcBorders>
          </w:tcPr>
          <w:p w14:paraId="23D999B4" w14:textId="77777777" w:rsidR="00BF7EBC" w:rsidRDefault="00BF7EBC">
            <w:pPr>
              <w:rPr>
                <w:sz w:val="2"/>
                <w:szCs w:val="2"/>
              </w:rPr>
            </w:pPr>
          </w:p>
        </w:tc>
        <w:tc>
          <w:tcPr>
            <w:tcW w:w="2340" w:type="dxa"/>
            <w:vMerge/>
            <w:tcBorders>
              <w:top w:val="nil"/>
            </w:tcBorders>
          </w:tcPr>
          <w:p w14:paraId="6DEA5139" w14:textId="77777777" w:rsidR="00BF7EBC" w:rsidRDefault="00BF7EBC">
            <w:pPr>
              <w:rPr>
                <w:sz w:val="2"/>
                <w:szCs w:val="2"/>
              </w:rPr>
            </w:pPr>
          </w:p>
        </w:tc>
        <w:tc>
          <w:tcPr>
            <w:tcW w:w="143" w:type="dxa"/>
            <w:vMerge/>
            <w:tcBorders>
              <w:top w:val="nil"/>
              <w:bottom w:val="nil"/>
            </w:tcBorders>
          </w:tcPr>
          <w:p w14:paraId="513AF8CF" w14:textId="77777777" w:rsidR="00BF7EBC" w:rsidRDefault="00BF7EBC">
            <w:pPr>
              <w:rPr>
                <w:sz w:val="2"/>
                <w:szCs w:val="2"/>
              </w:rPr>
            </w:pPr>
          </w:p>
        </w:tc>
        <w:tc>
          <w:tcPr>
            <w:tcW w:w="2897" w:type="dxa"/>
          </w:tcPr>
          <w:p w14:paraId="5E67F5D6" w14:textId="77777777" w:rsidR="00BF7EBC" w:rsidRDefault="002C7365">
            <w:pPr>
              <w:pStyle w:val="TableParagraph"/>
              <w:ind w:left="426"/>
              <w:rPr>
                <w:sz w:val="15"/>
              </w:rPr>
            </w:pPr>
            <w:r>
              <w:rPr>
                <w:color w:val="231F20"/>
                <w:w w:val="90"/>
                <w:sz w:val="15"/>
              </w:rPr>
              <w:t>Conservation</w:t>
            </w:r>
            <w:r>
              <w:rPr>
                <w:color w:val="231F20"/>
                <w:spacing w:val="25"/>
                <w:sz w:val="15"/>
              </w:rPr>
              <w:t xml:space="preserve"> </w:t>
            </w:r>
            <w:r>
              <w:rPr>
                <w:color w:val="231F20"/>
                <w:spacing w:val="-2"/>
                <w:sz w:val="15"/>
              </w:rPr>
              <w:t>District</w:t>
            </w:r>
          </w:p>
        </w:tc>
        <w:tc>
          <w:tcPr>
            <w:tcW w:w="2340" w:type="dxa"/>
          </w:tcPr>
          <w:p w14:paraId="554F0E5F" w14:textId="77777777" w:rsidR="00BF7EBC" w:rsidRDefault="00000000">
            <w:pPr>
              <w:pStyle w:val="TableParagraph"/>
              <w:ind w:left="66"/>
              <w:rPr>
                <w:sz w:val="15"/>
              </w:rPr>
            </w:pPr>
            <w:hyperlink r:id="rId55">
              <w:r w:rsidR="002C7365">
                <w:rPr>
                  <w:color w:val="231F20"/>
                  <w:w w:val="90"/>
                  <w:sz w:val="15"/>
                </w:rPr>
                <w:t>76-15-</w:t>
              </w:r>
              <w:r w:rsidR="002C7365">
                <w:rPr>
                  <w:color w:val="231F20"/>
                  <w:spacing w:val="-5"/>
                  <w:w w:val="90"/>
                  <w:sz w:val="15"/>
                </w:rPr>
                <w:t>101</w:t>
              </w:r>
            </w:hyperlink>
          </w:p>
        </w:tc>
      </w:tr>
      <w:tr w:rsidR="00BF7EBC" w14:paraId="1BBE7833" w14:textId="77777777">
        <w:trPr>
          <w:trHeight w:hRule="exact" w:val="77"/>
        </w:trPr>
        <w:tc>
          <w:tcPr>
            <w:tcW w:w="2897" w:type="dxa"/>
            <w:vMerge/>
            <w:tcBorders>
              <w:top w:val="nil"/>
            </w:tcBorders>
          </w:tcPr>
          <w:p w14:paraId="47ADDB8D" w14:textId="77777777" w:rsidR="00BF7EBC" w:rsidRDefault="00BF7EBC">
            <w:pPr>
              <w:rPr>
                <w:sz w:val="2"/>
                <w:szCs w:val="2"/>
              </w:rPr>
            </w:pPr>
          </w:p>
        </w:tc>
        <w:tc>
          <w:tcPr>
            <w:tcW w:w="2340" w:type="dxa"/>
            <w:vMerge/>
            <w:tcBorders>
              <w:top w:val="nil"/>
            </w:tcBorders>
          </w:tcPr>
          <w:p w14:paraId="73CC8DF5" w14:textId="77777777" w:rsidR="00BF7EBC" w:rsidRDefault="00BF7EBC">
            <w:pPr>
              <w:rPr>
                <w:sz w:val="2"/>
                <w:szCs w:val="2"/>
              </w:rPr>
            </w:pPr>
          </w:p>
        </w:tc>
        <w:tc>
          <w:tcPr>
            <w:tcW w:w="143" w:type="dxa"/>
            <w:vMerge/>
            <w:tcBorders>
              <w:top w:val="nil"/>
              <w:bottom w:val="nil"/>
            </w:tcBorders>
          </w:tcPr>
          <w:p w14:paraId="096ED2C3" w14:textId="77777777" w:rsidR="00BF7EBC" w:rsidRDefault="00BF7EBC">
            <w:pPr>
              <w:rPr>
                <w:sz w:val="2"/>
                <w:szCs w:val="2"/>
              </w:rPr>
            </w:pPr>
          </w:p>
        </w:tc>
        <w:tc>
          <w:tcPr>
            <w:tcW w:w="5237" w:type="dxa"/>
            <w:gridSpan w:val="2"/>
            <w:vMerge w:val="restart"/>
            <w:shd w:val="clear" w:color="auto" w:fill="BCBEC0"/>
          </w:tcPr>
          <w:p w14:paraId="7B9845E6" w14:textId="77777777" w:rsidR="00BF7EBC" w:rsidRDefault="002C7365">
            <w:pPr>
              <w:pStyle w:val="TableParagraph"/>
              <w:spacing w:before="32"/>
              <w:ind w:left="66"/>
              <w:rPr>
                <w:rFonts w:ascii="Trebuchet MS"/>
                <w:b/>
                <w:sz w:val="15"/>
              </w:rPr>
            </w:pPr>
            <w:r>
              <w:rPr>
                <w:rFonts w:ascii="Trebuchet MS"/>
                <w:b/>
                <w:color w:val="231F20"/>
                <w:spacing w:val="-2"/>
                <w:sz w:val="15"/>
              </w:rPr>
              <w:t>Library</w:t>
            </w:r>
          </w:p>
        </w:tc>
      </w:tr>
      <w:tr w:rsidR="00BF7EBC" w14:paraId="2BD14747" w14:textId="77777777">
        <w:trPr>
          <w:trHeight w:hRule="exact" w:val="172"/>
        </w:trPr>
        <w:tc>
          <w:tcPr>
            <w:tcW w:w="2897" w:type="dxa"/>
            <w:vMerge w:val="restart"/>
          </w:tcPr>
          <w:p w14:paraId="751608E0" w14:textId="77777777" w:rsidR="00BF7EBC" w:rsidRDefault="002C7365">
            <w:pPr>
              <w:pStyle w:val="TableParagraph"/>
              <w:spacing w:before="121"/>
              <w:ind w:left="426"/>
              <w:rPr>
                <w:sz w:val="15"/>
              </w:rPr>
            </w:pPr>
            <w:r>
              <w:rPr>
                <w:color w:val="231F20"/>
                <w:w w:val="90"/>
                <w:sz w:val="15"/>
              </w:rPr>
              <w:t>Industrial</w:t>
            </w:r>
            <w:r>
              <w:rPr>
                <w:color w:val="231F20"/>
                <w:spacing w:val="5"/>
                <w:sz w:val="15"/>
              </w:rPr>
              <w:t xml:space="preserve"> </w:t>
            </w:r>
            <w:r>
              <w:rPr>
                <w:color w:val="231F20"/>
                <w:spacing w:val="-2"/>
                <w:sz w:val="15"/>
              </w:rPr>
              <w:t>Districts</w:t>
            </w:r>
          </w:p>
        </w:tc>
        <w:tc>
          <w:tcPr>
            <w:tcW w:w="2340" w:type="dxa"/>
            <w:vMerge w:val="restart"/>
          </w:tcPr>
          <w:p w14:paraId="695F7D19" w14:textId="77777777" w:rsidR="00BF7EBC" w:rsidRDefault="00000000">
            <w:pPr>
              <w:pStyle w:val="TableParagraph"/>
              <w:ind w:left="66"/>
              <w:rPr>
                <w:sz w:val="15"/>
              </w:rPr>
            </w:pPr>
            <w:hyperlink r:id="rId56">
              <w:r w:rsidR="002C7365">
                <w:rPr>
                  <w:color w:val="231F20"/>
                  <w:w w:val="95"/>
                  <w:sz w:val="15"/>
                </w:rPr>
                <w:t>7-15-4299</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57">
              <w:r w:rsidR="002C7365">
                <w:rPr>
                  <w:color w:val="231F20"/>
                  <w:w w:val="95"/>
                  <w:sz w:val="15"/>
                </w:rPr>
                <w:t>7-</w:t>
              </w:r>
              <w:r w:rsidR="002C7365">
                <w:rPr>
                  <w:color w:val="231F20"/>
                  <w:spacing w:val="-5"/>
                  <w:w w:val="95"/>
                  <w:sz w:val="15"/>
                </w:rPr>
                <w:t>15-</w:t>
              </w:r>
            </w:hyperlink>
          </w:p>
          <w:p w14:paraId="0F4F0E83" w14:textId="77777777" w:rsidR="00BF7EBC" w:rsidRDefault="00000000">
            <w:pPr>
              <w:pStyle w:val="TableParagraph"/>
              <w:spacing w:before="9"/>
              <w:ind w:left="66"/>
              <w:rPr>
                <w:sz w:val="15"/>
              </w:rPr>
            </w:pPr>
            <w:hyperlink r:id="rId58">
              <w:r w:rsidR="002C7365">
                <w:rPr>
                  <w:color w:val="231F20"/>
                  <w:spacing w:val="-4"/>
                  <w:sz w:val="15"/>
                </w:rPr>
                <w:t>4279</w:t>
              </w:r>
            </w:hyperlink>
          </w:p>
        </w:tc>
        <w:tc>
          <w:tcPr>
            <w:tcW w:w="143" w:type="dxa"/>
            <w:vMerge/>
            <w:tcBorders>
              <w:top w:val="nil"/>
              <w:bottom w:val="nil"/>
            </w:tcBorders>
          </w:tcPr>
          <w:p w14:paraId="66EC76AD" w14:textId="77777777" w:rsidR="00BF7EBC" w:rsidRDefault="00BF7EBC">
            <w:pPr>
              <w:rPr>
                <w:sz w:val="2"/>
                <w:szCs w:val="2"/>
              </w:rPr>
            </w:pPr>
          </w:p>
        </w:tc>
        <w:tc>
          <w:tcPr>
            <w:tcW w:w="5237" w:type="dxa"/>
            <w:gridSpan w:val="2"/>
            <w:vMerge/>
            <w:tcBorders>
              <w:top w:val="nil"/>
            </w:tcBorders>
            <w:shd w:val="clear" w:color="auto" w:fill="BCBEC0"/>
          </w:tcPr>
          <w:p w14:paraId="1891C8CE" w14:textId="77777777" w:rsidR="00BF7EBC" w:rsidRDefault="00BF7EBC">
            <w:pPr>
              <w:rPr>
                <w:sz w:val="2"/>
                <w:szCs w:val="2"/>
              </w:rPr>
            </w:pPr>
          </w:p>
        </w:tc>
      </w:tr>
      <w:tr w:rsidR="00BF7EBC" w14:paraId="2B3894C8" w14:textId="77777777">
        <w:trPr>
          <w:trHeight w:hRule="exact" w:val="264"/>
        </w:trPr>
        <w:tc>
          <w:tcPr>
            <w:tcW w:w="2897" w:type="dxa"/>
            <w:vMerge/>
            <w:tcBorders>
              <w:top w:val="nil"/>
            </w:tcBorders>
          </w:tcPr>
          <w:p w14:paraId="16A82A5D" w14:textId="77777777" w:rsidR="00BF7EBC" w:rsidRDefault="00BF7EBC">
            <w:pPr>
              <w:rPr>
                <w:sz w:val="2"/>
                <w:szCs w:val="2"/>
              </w:rPr>
            </w:pPr>
          </w:p>
        </w:tc>
        <w:tc>
          <w:tcPr>
            <w:tcW w:w="2340" w:type="dxa"/>
            <w:vMerge/>
            <w:tcBorders>
              <w:top w:val="nil"/>
            </w:tcBorders>
          </w:tcPr>
          <w:p w14:paraId="4C6DF4C5" w14:textId="77777777" w:rsidR="00BF7EBC" w:rsidRDefault="00BF7EBC">
            <w:pPr>
              <w:rPr>
                <w:sz w:val="2"/>
                <w:szCs w:val="2"/>
              </w:rPr>
            </w:pPr>
          </w:p>
        </w:tc>
        <w:tc>
          <w:tcPr>
            <w:tcW w:w="143" w:type="dxa"/>
            <w:vMerge/>
            <w:tcBorders>
              <w:top w:val="nil"/>
              <w:bottom w:val="nil"/>
            </w:tcBorders>
          </w:tcPr>
          <w:p w14:paraId="3154123E" w14:textId="77777777" w:rsidR="00BF7EBC" w:rsidRDefault="00BF7EBC">
            <w:pPr>
              <w:rPr>
                <w:sz w:val="2"/>
                <w:szCs w:val="2"/>
              </w:rPr>
            </w:pPr>
          </w:p>
        </w:tc>
        <w:tc>
          <w:tcPr>
            <w:tcW w:w="2897" w:type="dxa"/>
          </w:tcPr>
          <w:p w14:paraId="014CA4DA" w14:textId="77777777" w:rsidR="00BF7EBC" w:rsidRDefault="002C7365">
            <w:pPr>
              <w:pStyle w:val="TableParagraph"/>
              <w:ind w:left="336"/>
              <w:rPr>
                <w:sz w:val="15"/>
              </w:rPr>
            </w:pPr>
            <w:r>
              <w:rPr>
                <w:color w:val="231F20"/>
                <w:w w:val="90"/>
                <w:sz w:val="15"/>
              </w:rPr>
              <w:t>Library</w:t>
            </w:r>
            <w:r>
              <w:rPr>
                <w:color w:val="231F20"/>
                <w:sz w:val="15"/>
              </w:rPr>
              <w:t xml:space="preserve"> </w:t>
            </w:r>
            <w:r>
              <w:rPr>
                <w:color w:val="231F20"/>
                <w:spacing w:val="-2"/>
                <w:sz w:val="15"/>
              </w:rPr>
              <w:t>Board</w:t>
            </w:r>
          </w:p>
        </w:tc>
        <w:tc>
          <w:tcPr>
            <w:tcW w:w="2340" w:type="dxa"/>
          </w:tcPr>
          <w:p w14:paraId="745CE7E1" w14:textId="77777777" w:rsidR="00BF7EBC" w:rsidRDefault="00000000">
            <w:pPr>
              <w:pStyle w:val="TableParagraph"/>
              <w:ind w:left="66"/>
              <w:rPr>
                <w:sz w:val="15"/>
              </w:rPr>
            </w:pPr>
            <w:hyperlink r:id="rId59">
              <w:r w:rsidR="002C7365">
                <w:rPr>
                  <w:color w:val="231F20"/>
                  <w:w w:val="90"/>
                  <w:sz w:val="15"/>
                </w:rPr>
                <w:t>22-1-</w:t>
              </w:r>
              <w:r w:rsidR="002C7365">
                <w:rPr>
                  <w:color w:val="231F20"/>
                  <w:spacing w:val="-5"/>
                  <w:w w:val="90"/>
                  <w:sz w:val="15"/>
                </w:rPr>
                <w:t>308</w:t>
              </w:r>
            </w:hyperlink>
          </w:p>
        </w:tc>
      </w:tr>
      <w:tr w:rsidR="00BF7EBC" w14:paraId="02D99198" w14:textId="77777777">
        <w:trPr>
          <w:trHeight w:hRule="exact" w:val="236"/>
        </w:trPr>
        <w:tc>
          <w:tcPr>
            <w:tcW w:w="2897" w:type="dxa"/>
            <w:vMerge w:val="restart"/>
          </w:tcPr>
          <w:p w14:paraId="34B08D35" w14:textId="77777777" w:rsidR="00BF7EBC" w:rsidRDefault="002C7365">
            <w:pPr>
              <w:pStyle w:val="TableParagraph"/>
              <w:spacing w:line="252" w:lineRule="auto"/>
              <w:ind w:left="426" w:right="121"/>
              <w:rPr>
                <w:sz w:val="15"/>
              </w:rPr>
            </w:pPr>
            <w:r>
              <w:rPr>
                <w:color w:val="231F20"/>
                <w:w w:val="95"/>
                <w:sz w:val="15"/>
              </w:rPr>
              <w:t>Museum</w:t>
            </w:r>
            <w:r>
              <w:rPr>
                <w:color w:val="231F20"/>
                <w:spacing w:val="-10"/>
                <w:w w:val="95"/>
                <w:sz w:val="15"/>
              </w:rPr>
              <w:t xml:space="preserve"> </w:t>
            </w:r>
            <w:r>
              <w:rPr>
                <w:color w:val="231F20"/>
                <w:w w:val="95"/>
                <w:sz w:val="15"/>
              </w:rPr>
              <w:t>and</w:t>
            </w:r>
            <w:r>
              <w:rPr>
                <w:color w:val="231F20"/>
                <w:spacing w:val="-9"/>
                <w:w w:val="95"/>
                <w:sz w:val="15"/>
              </w:rPr>
              <w:t xml:space="preserve"> </w:t>
            </w:r>
            <w:r>
              <w:rPr>
                <w:color w:val="231F20"/>
                <w:w w:val="95"/>
                <w:sz w:val="15"/>
              </w:rPr>
              <w:t>Facilities</w:t>
            </w:r>
            <w:r>
              <w:rPr>
                <w:color w:val="231F20"/>
                <w:spacing w:val="-10"/>
                <w:w w:val="95"/>
                <w:sz w:val="15"/>
              </w:rPr>
              <w:t xml:space="preserve"> </w:t>
            </w:r>
            <w:r>
              <w:rPr>
                <w:color w:val="231F20"/>
                <w:w w:val="95"/>
                <w:sz w:val="15"/>
              </w:rPr>
              <w:t>for</w:t>
            </w:r>
            <w:r>
              <w:rPr>
                <w:color w:val="231F20"/>
                <w:spacing w:val="-9"/>
                <w:w w:val="95"/>
                <w:sz w:val="15"/>
              </w:rPr>
              <w:t xml:space="preserve"> </w:t>
            </w:r>
            <w:r>
              <w:rPr>
                <w:color w:val="231F20"/>
                <w:w w:val="95"/>
                <w:sz w:val="15"/>
              </w:rPr>
              <w:t>the</w:t>
            </w:r>
            <w:r>
              <w:rPr>
                <w:color w:val="231F20"/>
                <w:spacing w:val="-10"/>
                <w:w w:val="95"/>
                <w:sz w:val="15"/>
              </w:rPr>
              <w:t xml:space="preserve"> </w:t>
            </w:r>
            <w:r>
              <w:rPr>
                <w:color w:val="231F20"/>
                <w:w w:val="95"/>
                <w:sz w:val="15"/>
              </w:rPr>
              <w:t xml:space="preserve">Arts </w:t>
            </w:r>
            <w:r>
              <w:rPr>
                <w:color w:val="231F20"/>
                <w:spacing w:val="-2"/>
                <w:sz w:val="15"/>
              </w:rPr>
              <w:t>Board</w:t>
            </w:r>
          </w:p>
        </w:tc>
        <w:tc>
          <w:tcPr>
            <w:tcW w:w="2340" w:type="dxa"/>
            <w:vMerge w:val="restart"/>
          </w:tcPr>
          <w:p w14:paraId="7425E7D8" w14:textId="77777777" w:rsidR="00BF7EBC" w:rsidRDefault="00000000">
            <w:pPr>
              <w:pStyle w:val="TableParagraph"/>
              <w:ind w:left="66"/>
              <w:rPr>
                <w:sz w:val="15"/>
              </w:rPr>
            </w:pPr>
            <w:hyperlink r:id="rId60">
              <w:r w:rsidR="002C7365">
                <w:rPr>
                  <w:color w:val="231F20"/>
                  <w:w w:val="95"/>
                  <w:sz w:val="15"/>
                </w:rPr>
                <w:t>7-16-2201</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61">
              <w:r w:rsidR="002C7365">
                <w:rPr>
                  <w:color w:val="231F20"/>
                  <w:w w:val="95"/>
                  <w:sz w:val="15"/>
                </w:rPr>
                <w:t>7-</w:t>
              </w:r>
              <w:r w:rsidR="002C7365">
                <w:rPr>
                  <w:color w:val="231F20"/>
                  <w:spacing w:val="-5"/>
                  <w:w w:val="95"/>
                  <w:sz w:val="15"/>
                </w:rPr>
                <w:t>11-</w:t>
              </w:r>
            </w:hyperlink>
          </w:p>
          <w:p w14:paraId="6D3C2F25" w14:textId="77777777" w:rsidR="00BF7EBC" w:rsidRDefault="00000000">
            <w:pPr>
              <w:pStyle w:val="TableParagraph"/>
              <w:spacing w:before="9"/>
              <w:ind w:left="66"/>
              <w:rPr>
                <w:sz w:val="15"/>
              </w:rPr>
            </w:pPr>
            <w:hyperlink r:id="rId62">
              <w:r w:rsidR="002C7365">
                <w:rPr>
                  <w:color w:val="231F20"/>
                  <w:spacing w:val="-2"/>
                  <w:sz w:val="15"/>
                </w:rPr>
                <w:t>1001</w:t>
              </w:r>
            </w:hyperlink>
            <w:r w:rsidR="002C7365">
              <w:rPr>
                <w:color w:val="231F20"/>
                <w:spacing w:val="-2"/>
                <w:sz w:val="15"/>
              </w:rPr>
              <w:t>)</w:t>
            </w:r>
          </w:p>
        </w:tc>
        <w:tc>
          <w:tcPr>
            <w:tcW w:w="143" w:type="dxa"/>
            <w:vMerge/>
            <w:tcBorders>
              <w:top w:val="nil"/>
              <w:bottom w:val="nil"/>
            </w:tcBorders>
          </w:tcPr>
          <w:p w14:paraId="38E98B03" w14:textId="77777777" w:rsidR="00BF7EBC" w:rsidRDefault="00BF7EBC">
            <w:pPr>
              <w:rPr>
                <w:sz w:val="2"/>
                <w:szCs w:val="2"/>
              </w:rPr>
            </w:pPr>
          </w:p>
        </w:tc>
        <w:tc>
          <w:tcPr>
            <w:tcW w:w="2897" w:type="dxa"/>
          </w:tcPr>
          <w:p w14:paraId="7286D392" w14:textId="77777777" w:rsidR="00BF7EBC" w:rsidRDefault="002C7365">
            <w:pPr>
              <w:pStyle w:val="TableParagraph"/>
              <w:ind w:left="336"/>
              <w:rPr>
                <w:sz w:val="15"/>
              </w:rPr>
            </w:pPr>
            <w:r>
              <w:rPr>
                <w:color w:val="231F20"/>
                <w:w w:val="90"/>
                <w:sz w:val="15"/>
              </w:rPr>
              <w:t>Public</w:t>
            </w:r>
            <w:r>
              <w:rPr>
                <w:color w:val="231F20"/>
                <w:spacing w:val="4"/>
                <w:sz w:val="15"/>
              </w:rPr>
              <w:t xml:space="preserve"> </w:t>
            </w:r>
            <w:r>
              <w:rPr>
                <w:color w:val="231F20"/>
                <w:w w:val="90"/>
                <w:sz w:val="15"/>
              </w:rPr>
              <w:t>Library</w:t>
            </w:r>
            <w:r>
              <w:rPr>
                <w:color w:val="231F20"/>
                <w:spacing w:val="4"/>
                <w:sz w:val="15"/>
              </w:rPr>
              <w:t xml:space="preserve"> </w:t>
            </w:r>
            <w:r>
              <w:rPr>
                <w:color w:val="231F20"/>
                <w:spacing w:val="-2"/>
                <w:w w:val="90"/>
                <w:sz w:val="15"/>
              </w:rPr>
              <w:t>District</w:t>
            </w:r>
          </w:p>
        </w:tc>
        <w:tc>
          <w:tcPr>
            <w:tcW w:w="2340" w:type="dxa"/>
          </w:tcPr>
          <w:p w14:paraId="396F6DF1" w14:textId="77777777" w:rsidR="00BF7EBC" w:rsidRDefault="00000000">
            <w:pPr>
              <w:pStyle w:val="TableParagraph"/>
              <w:ind w:left="66"/>
              <w:rPr>
                <w:sz w:val="15"/>
              </w:rPr>
            </w:pPr>
            <w:hyperlink r:id="rId63">
              <w:r w:rsidR="002C7365">
                <w:rPr>
                  <w:color w:val="231F20"/>
                  <w:w w:val="90"/>
                  <w:sz w:val="15"/>
                </w:rPr>
                <w:t>22-1-</w:t>
              </w:r>
              <w:r w:rsidR="002C7365">
                <w:rPr>
                  <w:color w:val="231F20"/>
                  <w:spacing w:val="-5"/>
                  <w:w w:val="90"/>
                  <w:sz w:val="15"/>
                </w:rPr>
                <w:t>701</w:t>
              </w:r>
            </w:hyperlink>
          </w:p>
        </w:tc>
      </w:tr>
      <w:tr w:rsidR="00BF7EBC" w14:paraId="139D3C86" w14:textId="77777777">
        <w:trPr>
          <w:trHeight w:hRule="exact" w:val="199"/>
        </w:trPr>
        <w:tc>
          <w:tcPr>
            <w:tcW w:w="2897" w:type="dxa"/>
            <w:vMerge/>
            <w:tcBorders>
              <w:top w:val="nil"/>
            </w:tcBorders>
          </w:tcPr>
          <w:p w14:paraId="6FB31BEE" w14:textId="77777777" w:rsidR="00BF7EBC" w:rsidRDefault="00BF7EBC">
            <w:pPr>
              <w:rPr>
                <w:sz w:val="2"/>
                <w:szCs w:val="2"/>
              </w:rPr>
            </w:pPr>
          </w:p>
        </w:tc>
        <w:tc>
          <w:tcPr>
            <w:tcW w:w="2340" w:type="dxa"/>
            <w:vMerge/>
            <w:tcBorders>
              <w:top w:val="nil"/>
            </w:tcBorders>
          </w:tcPr>
          <w:p w14:paraId="45435DA4" w14:textId="77777777" w:rsidR="00BF7EBC" w:rsidRDefault="00BF7EBC">
            <w:pPr>
              <w:rPr>
                <w:sz w:val="2"/>
                <w:szCs w:val="2"/>
              </w:rPr>
            </w:pPr>
          </w:p>
        </w:tc>
        <w:tc>
          <w:tcPr>
            <w:tcW w:w="143" w:type="dxa"/>
            <w:vMerge/>
            <w:tcBorders>
              <w:top w:val="nil"/>
              <w:bottom w:val="nil"/>
            </w:tcBorders>
          </w:tcPr>
          <w:p w14:paraId="446C47CD" w14:textId="77777777" w:rsidR="00BF7EBC" w:rsidRDefault="00BF7EBC">
            <w:pPr>
              <w:rPr>
                <w:sz w:val="2"/>
                <w:szCs w:val="2"/>
              </w:rPr>
            </w:pPr>
          </w:p>
        </w:tc>
        <w:tc>
          <w:tcPr>
            <w:tcW w:w="5237" w:type="dxa"/>
            <w:gridSpan w:val="2"/>
            <w:vMerge w:val="restart"/>
            <w:shd w:val="clear" w:color="auto" w:fill="BCBEC0"/>
          </w:tcPr>
          <w:p w14:paraId="090B5A8B" w14:textId="77777777" w:rsidR="00BF7EBC" w:rsidRDefault="002C7365">
            <w:pPr>
              <w:pStyle w:val="TableParagraph"/>
              <w:spacing w:before="32"/>
              <w:ind w:left="66"/>
              <w:rPr>
                <w:rFonts w:ascii="Trebuchet MS"/>
                <w:b/>
                <w:sz w:val="15"/>
              </w:rPr>
            </w:pPr>
            <w:r>
              <w:rPr>
                <w:rFonts w:ascii="Trebuchet MS"/>
                <w:b/>
                <w:color w:val="231F20"/>
                <w:sz w:val="15"/>
              </w:rPr>
              <w:t>Livestock</w:t>
            </w:r>
            <w:r>
              <w:rPr>
                <w:rFonts w:ascii="Trebuchet MS"/>
                <w:b/>
                <w:color w:val="231F20"/>
                <w:spacing w:val="-9"/>
                <w:sz w:val="15"/>
              </w:rPr>
              <w:t xml:space="preserve"> </w:t>
            </w:r>
            <w:r>
              <w:rPr>
                <w:rFonts w:ascii="Trebuchet MS"/>
                <w:b/>
                <w:color w:val="231F20"/>
                <w:sz w:val="15"/>
              </w:rPr>
              <w:t>and</w:t>
            </w:r>
            <w:r>
              <w:rPr>
                <w:rFonts w:ascii="Trebuchet MS"/>
                <w:b/>
                <w:color w:val="231F20"/>
                <w:spacing w:val="-8"/>
                <w:sz w:val="15"/>
              </w:rPr>
              <w:t xml:space="preserve"> </w:t>
            </w:r>
            <w:r>
              <w:rPr>
                <w:rFonts w:ascii="Trebuchet MS"/>
                <w:b/>
                <w:color w:val="231F20"/>
                <w:sz w:val="15"/>
              </w:rPr>
              <w:t>other</w:t>
            </w:r>
            <w:r>
              <w:rPr>
                <w:rFonts w:ascii="Trebuchet MS"/>
                <w:b/>
                <w:color w:val="231F20"/>
                <w:spacing w:val="-9"/>
                <w:sz w:val="15"/>
              </w:rPr>
              <w:t xml:space="preserve"> </w:t>
            </w:r>
            <w:r>
              <w:rPr>
                <w:rFonts w:ascii="Trebuchet MS"/>
                <w:b/>
                <w:color w:val="231F20"/>
                <w:spacing w:val="-2"/>
                <w:sz w:val="15"/>
              </w:rPr>
              <w:t>Animals</w:t>
            </w:r>
          </w:p>
        </w:tc>
      </w:tr>
      <w:tr w:rsidR="00BF7EBC" w14:paraId="5B006C87" w14:textId="77777777">
        <w:trPr>
          <w:trHeight w:hRule="exact" w:val="50"/>
        </w:trPr>
        <w:tc>
          <w:tcPr>
            <w:tcW w:w="5237" w:type="dxa"/>
            <w:gridSpan w:val="2"/>
            <w:vMerge w:val="restart"/>
            <w:shd w:val="clear" w:color="auto" w:fill="BCBEC0"/>
          </w:tcPr>
          <w:p w14:paraId="122792BC" w14:textId="77777777" w:rsidR="00BF7EBC" w:rsidRDefault="002C7365">
            <w:pPr>
              <w:pStyle w:val="TableParagraph"/>
              <w:spacing w:before="32"/>
              <w:ind w:left="66"/>
              <w:rPr>
                <w:rFonts w:ascii="Trebuchet MS"/>
                <w:b/>
                <w:sz w:val="15"/>
              </w:rPr>
            </w:pPr>
            <w:r>
              <w:rPr>
                <w:rFonts w:ascii="Trebuchet MS"/>
                <w:b/>
                <w:color w:val="231F20"/>
                <w:spacing w:val="-2"/>
                <w:sz w:val="15"/>
              </w:rPr>
              <w:t>Elections</w:t>
            </w:r>
          </w:p>
        </w:tc>
        <w:tc>
          <w:tcPr>
            <w:tcW w:w="143" w:type="dxa"/>
            <w:vMerge/>
            <w:tcBorders>
              <w:top w:val="nil"/>
              <w:bottom w:val="nil"/>
            </w:tcBorders>
          </w:tcPr>
          <w:p w14:paraId="1334F6AA" w14:textId="77777777" w:rsidR="00BF7EBC" w:rsidRDefault="00BF7EBC">
            <w:pPr>
              <w:rPr>
                <w:sz w:val="2"/>
                <w:szCs w:val="2"/>
              </w:rPr>
            </w:pPr>
          </w:p>
        </w:tc>
        <w:tc>
          <w:tcPr>
            <w:tcW w:w="5237" w:type="dxa"/>
            <w:gridSpan w:val="2"/>
            <w:vMerge/>
            <w:tcBorders>
              <w:top w:val="nil"/>
            </w:tcBorders>
            <w:shd w:val="clear" w:color="auto" w:fill="BCBEC0"/>
          </w:tcPr>
          <w:p w14:paraId="71E78C5B" w14:textId="77777777" w:rsidR="00BF7EBC" w:rsidRDefault="00BF7EBC">
            <w:pPr>
              <w:rPr>
                <w:sz w:val="2"/>
                <w:szCs w:val="2"/>
              </w:rPr>
            </w:pPr>
          </w:p>
        </w:tc>
      </w:tr>
      <w:tr w:rsidR="00BF7EBC" w14:paraId="0E378229" w14:textId="77777777">
        <w:trPr>
          <w:trHeight w:hRule="exact" w:val="199"/>
        </w:trPr>
        <w:tc>
          <w:tcPr>
            <w:tcW w:w="5237" w:type="dxa"/>
            <w:gridSpan w:val="2"/>
            <w:vMerge/>
            <w:tcBorders>
              <w:top w:val="nil"/>
            </w:tcBorders>
            <w:shd w:val="clear" w:color="auto" w:fill="BCBEC0"/>
          </w:tcPr>
          <w:p w14:paraId="3A505F6B" w14:textId="77777777" w:rsidR="00BF7EBC" w:rsidRDefault="00BF7EBC">
            <w:pPr>
              <w:rPr>
                <w:sz w:val="2"/>
                <w:szCs w:val="2"/>
              </w:rPr>
            </w:pPr>
          </w:p>
        </w:tc>
        <w:tc>
          <w:tcPr>
            <w:tcW w:w="143" w:type="dxa"/>
            <w:vMerge/>
            <w:tcBorders>
              <w:top w:val="nil"/>
              <w:bottom w:val="nil"/>
            </w:tcBorders>
          </w:tcPr>
          <w:p w14:paraId="386966AF" w14:textId="77777777" w:rsidR="00BF7EBC" w:rsidRDefault="00BF7EBC">
            <w:pPr>
              <w:rPr>
                <w:sz w:val="2"/>
                <w:szCs w:val="2"/>
              </w:rPr>
            </w:pPr>
          </w:p>
        </w:tc>
        <w:tc>
          <w:tcPr>
            <w:tcW w:w="2897" w:type="dxa"/>
            <w:vMerge w:val="restart"/>
          </w:tcPr>
          <w:p w14:paraId="3E95271C" w14:textId="77777777" w:rsidR="00BF7EBC" w:rsidRDefault="002C7365">
            <w:pPr>
              <w:pStyle w:val="TableParagraph"/>
              <w:spacing w:before="121"/>
              <w:ind w:left="426"/>
              <w:rPr>
                <w:sz w:val="15"/>
              </w:rPr>
            </w:pPr>
            <w:r>
              <w:rPr>
                <w:color w:val="231F20"/>
                <w:w w:val="90"/>
                <w:sz w:val="15"/>
              </w:rPr>
              <w:t>Rodent</w:t>
            </w:r>
            <w:r>
              <w:rPr>
                <w:color w:val="231F20"/>
                <w:spacing w:val="4"/>
                <w:sz w:val="15"/>
              </w:rPr>
              <w:t xml:space="preserve"> </w:t>
            </w:r>
            <w:r>
              <w:rPr>
                <w:color w:val="231F20"/>
                <w:w w:val="90"/>
                <w:sz w:val="15"/>
              </w:rPr>
              <w:t>Control</w:t>
            </w:r>
            <w:r>
              <w:rPr>
                <w:color w:val="231F20"/>
                <w:spacing w:val="4"/>
                <w:sz w:val="15"/>
              </w:rPr>
              <w:t xml:space="preserve"> </w:t>
            </w:r>
            <w:r>
              <w:rPr>
                <w:color w:val="231F20"/>
                <w:spacing w:val="-2"/>
                <w:w w:val="90"/>
                <w:sz w:val="15"/>
              </w:rPr>
              <w:t>District</w:t>
            </w:r>
          </w:p>
        </w:tc>
        <w:tc>
          <w:tcPr>
            <w:tcW w:w="2340" w:type="dxa"/>
            <w:vMerge w:val="restart"/>
          </w:tcPr>
          <w:p w14:paraId="7B0A2759" w14:textId="77777777" w:rsidR="00BF7EBC" w:rsidRDefault="00000000">
            <w:pPr>
              <w:pStyle w:val="TableParagraph"/>
              <w:ind w:left="66"/>
              <w:rPr>
                <w:sz w:val="15"/>
              </w:rPr>
            </w:pPr>
            <w:hyperlink r:id="rId64">
              <w:r w:rsidR="002C7365">
                <w:rPr>
                  <w:color w:val="231F20"/>
                  <w:w w:val="95"/>
                  <w:sz w:val="15"/>
                </w:rPr>
                <w:t>7-22-2210</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65">
              <w:r w:rsidR="002C7365">
                <w:rPr>
                  <w:color w:val="231F20"/>
                  <w:w w:val="95"/>
                  <w:sz w:val="15"/>
                </w:rPr>
                <w:t>7-</w:t>
              </w:r>
              <w:r w:rsidR="002C7365">
                <w:rPr>
                  <w:color w:val="231F20"/>
                  <w:spacing w:val="-5"/>
                  <w:w w:val="95"/>
                  <w:sz w:val="15"/>
                </w:rPr>
                <w:t>11-</w:t>
              </w:r>
            </w:hyperlink>
          </w:p>
          <w:p w14:paraId="4F947ACA" w14:textId="77777777" w:rsidR="00BF7EBC" w:rsidRDefault="00000000">
            <w:pPr>
              <w:pStyle w:val="TableParagraph"/>
              <w:spacing w:before="9"/>
              <w:ind w:left="66"/>
              <w:rPr>
                <w:sz w:val="15"/>
              </w:rPr>
            </w:pPr>
            <w:hyperlink r:id="rId66">
              <w:r w:rsidR="002C7365">
                <w:rPr>
                  <w:color w:val="231F20"/>
                  <w:spacing w:val="-2"/>
                  <w:sz w:val="15"/>
                </w:rPr>
                <w:t>1001</w:t>
              </w:r>
            </w:hyperlink>
            <w:r w:rsidR="002C7365">
              <w:rPr>
                <w:color w:val="231F20"/>
                <w:spacing w:val="-2"/>
                <w:sz w:val="15"/>
              </w:rPr>
              <w:t>)</w:t>
            </w:r>
          </w:p>
        </w:tc>
      </w:tr>
      <w:tr w:rsidR="00BF7EBC" w14:paraId="409B063A" w14:textId="77777777">
        <w:trPr>
          <w:trHeight w:hRule="exact" w:val="250"/>
        </w:trPr>
        <w:tc>
          <w:tcPr>
            <w:tcW w:w="2897" w:type="dxa"/>
          </w:tcPr>
          <w:p w14:paraId="02890C28" w14:textId="77777777" w:rsidR="00BF7EBC" w:rsidRDefault="002C7365">
            <w:pPr>
              <w:pStyle w:val="TableParagraph"/>
              <w:ind w:left="426"/>
              <w:rPr>
                <w:sz w:val="15"/>
              </w:rPr>
            </w:pPr>
            <w:r>
              <w:rPr>
                <w:color w:val="231F20"/>
                <w:w w:val="90"/>
                <w:sz w:val="15"/>
              </w:rPr>
              <w:t>Board</w:t>
            </w:r>
            <w:r>
              <w:rPr>
                <w:color w:val="231F20"/>
                <w:spacing w:val="3"/>
                <w:sz w:val="15"/>
              </w:rPr>
              <w:t xml:space="preserve"> </w:t>
            </w:r>
            <w:r>
              <w:rPr>
                <w:color w:val="231F20"/>
                <w:w w:val="90"/>
                <w:sz w:val="15"/>
              </w:rPr>
              <w:t>of</w:t>
            </w:r>
            <w:r>
              <w:rPr>
                <w:color w:val="231F20"/>
                <w:spacing w:val="3"/>
                <w:sz w:val="15"/>
              </w:rPr>
              <w:t xml:space="preserve"> </w:t>
            </w:r>
            <w:r>
              <w:rPr>
                <w:color w:val="231F20"/>
                <w:w w:val="90"/>
                <w:sz w:val="15"/>
              </w:rPr>
              <w:t>County</w:t>
            </w:r>
            <w:r>
              <w:rPr>
                <w:color w:val="231F20"/>
                <w:spacing w:val="3"/>
                <w:sz w:val="15"/>
              </w:rPr>
              <w:t xml:space="preserve"> </w:t>
            </w:r>
            <w:r>
              <w:rPr>
                <w:color w:val="231F20"/>
                <w:spacing w:val="-2"/>
                <w:w w:val="90"/>
                <w:sz w:val="15"/>
              </w:rPr>
              <w:t>Canvassers</w:t>
            </w:r>
          </w:p>
        </w:tc>
        <w:tc>
          <w:tcPr>
            <w:tcW w:w="2340" w:type="dxa"/>
          </w:tcPr>
          <w:p w14:paraId="5EA402EB" w14:textId="77777777" w:rsidR="00BF7EBC" w:rsidRDefault="00000000">
            <w:pPr>
              <w:pStyle w:val="TableParagraph"/>
              <w:ind w:left="66"/>
              <w:rPr>
                <w:sz w:val="15"/>
              </w:rPr>
            </w:pPr>
            <w:hyperlink r:id="rId67">
              <w:r w:rsidR="002C7365">
                <w:rPr>
                  <w:color w:val="231F20"/>
                  <w:w w:val="90"/>
                  <w:sz w:val="15"/>
                </w:rPr>
                <w:t>13-15-</w:t>
              </w:r>
              <w:r w:rsidR="002C7365">
                <w:rPr>
                  <w:color w:val="231F20"/>
                  <w:spacing w:val="-5"/>
                  <w:w w:val="90"/>
                  <w:sz w:val="15"/>
                </w:rPr>
                <w:t>401</w:t>
              </w:r>
            </w:hyperlink>
          </w:p>
        </w:tc>
        <w:tc>
          <w:tcPr>
            <w:tcW w:w="143" w:type="dxa"/>
            <w:vMerge/>
            <w:tcBorders>
              <w:top w:val="nil"/>
              <w:bottom w:val="nil"/>
            </w:tcBorders>
          </w:tcPr>
          <w:p w14:paraId="5510C78A" w14:textId="77777777" w:rsidR="00BF7EBC" w:rsidRDefault="00BF7EBC">
            <w:pPr>
              <w:rPr>
                <w:sz w:val="2"/>
                <w:szCs w:val="2"/>
              </w:rPr>
            </w:pPr>
          </w:p>
        </w:tc>
        <w:tc>
          <w:tcPr>
            <w:tcW w:w="2897" w:type="dxa"/>
            <w:vMerge/>
            <w:tcBorders>
              <w:top w:val="nil"/>
            </w:tcBorders>
          </w:tcPr>
          <w:p w14:paraId="7FC3E5A0" w14:textId="77777777" w:rsidR="00BF7EBC" w:rsidRDefault="00BF7EBC">
            <w:pPr>
              <w:rPr>
                <w:sz w:val="2"/>
                <w:szCs w:val="2"/>
              </w:rPr>
            </w:pPr>
          </w:p>
        </w:tc>
        <w:tc>
          <w:tcPr>
            <w:tcW w:w="2340" w:type="dxa"/>
            <w:vMerge/>
            <w:tcBorders>
              <w:top w:val="nil"/>
            </w:tcBorders>
          </w:tcPr>
          <w:p w14:paraId="194D2BEE" w14:textId="77777777" w:rsidR="00BF7EBC" w:rsidRDefault="00BF7EBC">
            <w:pPr>
              <w:rPr>
                <w:sz w:val="2"/>
                <w:szCs w:val="2"/>
              </w:rPr>
            </w:pPr>
          </w:p>
        </w:tc>
      </w:tr>
      <w:tr w:rsidR="00BF7EBC" w14:paraId="2F35DA55" w14:textId="77777777">
        <w:trPr>
          <w:trHeight w:hRule="exact" w:val="250"/>
        </w:trPr>
        <w:tc>
          <w:tcPr>
            <w:tcW w:w="5237" w:type="dxa"/>
            <w:gridSpan w:val="2"/>
            <w:shd w:val="clear" w:color="auto" w:fill="BCBEC0"/>
          </w:tcPr>
          <w:p w14:paraId="164AC4D3" w14:textId="77777777" w:rsidR="00BF7EBC" w:rsidRDefault="002C7365">
            <w:pPr>
              <w:pStyle w:val="TableParagraph"/>
              <w:spacing w:before="32"/>
              <w:ind w:left="66"/>
              <w:rPr>
                <w:rFonts w:ascii="Trebuchet MS"/>
                <w:b/>
                <w:sz w:val="15"/>
              </w:rPr>
            </w:pPr>
            <w:r>
              <w:rPr>
                <w:rFonts w:ascii="Trebuchet MS"/>
                <w:b/>
                <w:color w:val="231F20"/>
                <w:spacing w:val="-4"/>
                <w:sz w:val="15"/>
              </w:rPr>
              <w:t>Fair</w:t>
            </w:r>
          </w:p>
        </w:tc>
        <w:tc>
          <w:tcPr>
            <w:tcW w:w="143" w:type="dxa"/>
            <w:vMerge/>
            <w:tcBorders>
              <w:top w:val="nil"/>
              <w:bottom w:val="nil"/>
            </w:tcBorders>
          </w:tcPr>
          <w:p w14:paraId="4D6D9FC1" w14:textId="77777777" w:rsidR="00BF7EBC" w:rsidRDefault="00BF7EBC">
            <w:pPr>
              <w:rPr>
                <w:sz w:val="2"/>
                <w:szCs w:val="2"/>
              </w:rPr>
            </w:pPr>
          </w:p>
        </w:tc>
        <w:tc>
          <w:tcPr>
            <w:tcW w:w="2897" w:type="dxa"/>
            <w:vMerge w:val="restart"/>
          </w:tcPr>
          <w:p w14:paraId="0196856F" w14:textId="77777777" w:rsidR="00BF7EBC" w:rsidRDefault="002C7365">
            <w:pPr>
              <w:pStyle w:val="TableParagraph"/>
              <w:spacing w:before="121"/>
              <w:ind w:left="426"/>
              <w:rPr>
                <w:sz w:val="15"/>
              </w:rPr>
            </w:pPr>
            <w:r>
              <w:rPr>
                <w:color w:val="231F20"/>
                <w:w w:val="90"/>
                <w:sz w:val="15"/>
              </w:rPr>
              <w:t>Mosquito</w:t>
            </w:r>
            <w:r>
              <w:rPr>
                <w:color w:val="231F20"/>
                <w:spacing w:val="3"/>
                <w:sz w:val="15"/>
              </w:rPr>
              <w:t xml:space="preserve"> </w:t>
            </w:r>
            <w:r>
              <w:rPr>
                <w:color w:val="231F20"/>
                <w:w w:val="90"/>
                <w:sz w:val="15"/>
              </w:rPr>
              <w:t>Control</w:t>
            </w:r>
            <w:r>
              <w:rPr>
                <w:color w:val="231F20"/>
                <w:spacing w:val="3"/>
                <w:sz w:val="15"/>
              </w:rPr>
              <w:t xml:space="preserve"> </w:t>
            </w:r>
            <w:r>
              <w:rPr>
                <w:color w:val="231F20"/>
                <w:spacing w:val="-2"/>
                <w:w w:val="90"/>
                <w:sz w:val="15"/>
              </w:rPr>
              <w:t>Board</w:t>
            </w:r>
          </w:p>
        </w:tc>
        <w:tc>
          <w:tcPr>
            <w:tcW w:w="2340" w:type="dxa"/>
            <w:vMerge w:val="restart"/>
          </w:tcPr>
          <w:p w14:paraId="0689B065" w14:textId="77777777" w:rsidR="00BF7EBC" w:rsidRDefault="00000000">
            <w:pPr>
              <w:pStyle w:val="TableParagraph"/>
              <w:ind w:left="66"/>
              <w:rPr>
                <w:sz w:val="15"/>
              </w:rPr>
            </w:pPr>
            <w:hyperlink r:id="rId68">
              <w:r w:rsidR="002C7365">
                <w:rPr>
                  <w:color w:val="231F20"/>
                  <w:w w:val="95"/>
                  <w:sz w:val="15"/>
                </w:rPr>
                <w:t>7-22-2411</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69">
              <w:r w:rsidR="002C7365">
                <w:rPr>
                  <w:color w:val="231F20"/>
                  <w:w w:val="95"/>
                  <w:sz w:val="15"/>
                </w:rPr>
                <w:t>7-</w:t>
              </w:r>
              <w:r w:rsidR="002C7365">
                <w:rPr>
                  <w:color w:val="231F20"/>
                  <w:spacing w:val="-5"/>
                  <w:w w:val="95"/>
                  <w:sz w:val="15"/>
                </w:rPr>
                <w:t>11-</w:t>
              </w:r>
            </w:hyperlink>
          </w:p>
          <w:p w14:paraId="6B40C797" w14:textId="77777777" w:rsidR="00BF7EBC" w:rsidRDefault="00000000">
            <w:pPr>
              <w:pStyle w:val="TableParagraph"/>
              <w:spacing w:before="9"/>
              <w:ind w:left="66"/>
              <w:rPr>
                <w:sz w:val="15"/>
              </w:rPr>
            </w:pPr>
            <w:hyperlink r:id="rId70">
              <w:r w:rsidR="002C7365">
                <w:rPr>
                  <w:color w:val="231F20"/>
                  <w:spacing w:val="-2"/>
                  <w:sz w:val="15"/>
                </w:rPr>
                <w:t>1001</w:t>
              </w:r>
            </w:hyperlink>
            <w:r w:rsidR="002C7365">
              <w:rPr>
                <w:color w:val="231F20"/>
                <w:spacing w:val="-2"/>
                <w:sz w:val="15"/>
              </w:rPr>
              <w:t>)</w:t>
            </w:r>
          </w:p>
        </w:tc>
      </w:tr>
      <w:tr w:rsidR="00BF7EBC" w14:paraId="38942CB8" w14:textId="77777777">
        <w:trPr>
          <w:trHeight w:hRule="exact" w:val="172"/>
        </w:trPr>
        <w:tc>
          <w:tcPr>
            <w:tcW w:w="2897" w:type="dxa"/>
            <w:vMerge w:val="restart"/>
          </w:tcPr>
          <w:p w14:paraId="4005CDD0" w14:textId="77777777" w:rsidR="00BF7EBC" w:rsidRDefault="002C7365">
            <w:pPr>
              <w:pStyle w:val="TableParagraph"/>
              <w:spacing w:before="121"/>
              <w:ind w:left="426"/>
              <w:rPr>
                <w:sz w:val="15"/>
              </w:rPr>
            </w:pPr>
            <w:r>
              <w:rPr>
                <w:color w:val="231F20"/>
                <w:w w:val="90"/>
                <w:sz w:val="15"/>
              </w:rPr>
              <w:t>Fair</w:t>
            </w:r>
            <w:r>
              <w:rPr>
                <w:color w:val="231F20"/>
                <w:spacing w:val="-2"/>
                <w:w w:val="90"/>
                <w:sz w:val="15"/>
              </w:rPr>
              <w:t xml:space="preserve"> </w:t>
            </w:r>
            <w:r>
              <w:rPr>
                <w:color w:val="231F20"/>
                <w:spacing w:val="-2"/>
                <w:sz w:val="15"/>
              </w:rPr>
              <w:t>Commission</w:t>
            </w:r>
          </w:p>
        </w:tc>
        <w:tc>
          <w:tcPr>
            <w:tcW w:w="2340" w:type="dxa"/>
            <w:vMerge w:val="restart"/>
          </w:tcPr>
          <w:p w14:paraId="39B583B9" w14:textId="77777777" w:rsidR="00BF7EBC" w:rsidRDefault="00000000">
            <w:pPr>
              <w:pStyle w:val="TableParagraph"/>
              <w:ind w:left="66"/>
              <w:rPr>
                <w:sz w:val="15"/>
              </w:rPr>
            </w:pPr>
            <w:hyperlink r:id="rId71">
              <w:r w:rsidR="002C7365">
                <w:rPr>
                  <w:color w:val="231F20"/>
                  <w:w w:val="95"/>
                  <w:sz w:val="15"/>
                </w:rPr>
                <w:t>7-21-3401</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72">
              <w:r w:rsidR="002C7365">
                <w:rPr>
                  <w:color w:val="231F20"/>
                  <w:w w:val="95"/>
                  <w:sz w:val="15"/>
                </w:rPr>
                <w:t>7-</w:t>
              </w:r>
              <w:r w:rsidR="002C7365">
                <w:rPr>
                  <w:color w:val="231F20"/>
                  <w:spacing w:val="-5"/>
                  <w:w w:val="95"/>
                  <w:sz w:val="15"/>
                </w:rPr>
                <w:t>11-</w:t>
              </w:r>
            </w:hyperlink>
          </w:p>
          <w:p w14:paraId="038B1DE9" w14:textId="77777777" w:rsidR="00BF7EBC" w:rsidRDefault="00000000">
            <w:pPr>
              <w:pStyle w:val="TableParagraph"/>
              <w:spacing w:before="9"/>
              <w:ind w:left="66"/>
              <w:rPr>
                <w:sz w:val="15"/>
              </w:rPr>
            </w:pPr>
            <w:hyperlink r:id="rId73">
              <w:r w:rsidR="002C7365">
                <w:rPr>
                  <w:color w:val="231F20"/>
                  <w:spacing w:val="-2"/>
                  <w:sz w:val="15"/>
                </w:rPr>
                <w:t>1001</w:t>
              </w:r>
            </w:hyperlink>
            <w:r w:rsidR="002C7365">
              <w:rPr>
                <w:color w:val="231F20"/>
                <w:spacing w:val="-2"/>
                <w:sz w:val="15"/>
              </w:rPr>
              <w:t>)</w:t>
            </w:r>
          </w:p>
        </w:tc>
        <w:tc>
          <w:tcPr>
            <w:tcW w:w="143" w:type="dxa"/>
            <w:vMerge/>
            <w:tcBorders>
              <w:top w:val="nil"/>
              <w:bottom w:val="nil"/>
            </w:tcBorders>
          </w:tcPr>
          <w:p w14:paraId="0B0734FC" w14:textId="77777777" w:rsidR="00BF7EBC" w:rsidRDefault="00BF7EBC">
            <w:pPr>
              <w:rPr>
                <w:sz w:val="2"/>
                <w:szCs w:val="2"/>
              </w:rPr>
            </w:pPr>
          </w:p>
        </w:tc>
        <w:tc>
          <w:tcPr>
            <w:tcW w:w="2897" w:type="dxa"/>
            <w:vMerge/>
            <w:tcBorders>
              <w:top w:val="nil"/>
            </w:tcBorders>
          </w:tcPr>
          <w:p w14:paraId="2E886A02" w14:textId="77777777" w:rsidR="00BF7EBC" w:rsidRDefault="00BF7EBC">
            <w:pPr>
              <w:rPr>
                <w:sz w:val="2"/>
                <w:szCs w:val="2"/>
              </w:rPr>
            </w:pPr>
          </w:p>
        </w:tc>
        <w:tc>
          <w:tcPr>
            <w:tcW w:w="2340" w:type="dxa"/>
            <w:vMerge/>
            <w:tcBorders>
              <w:top w:val="nil"/>
            </w:tcBorders>
          </w:tcPr>
          <w:p w14:paraId="4257ACFD" w14:textId="77777777" w:rsidR="00BF7EBC" w:rsidRDefault="00BF7EBC">
            <w:pPr>
              <w:rPr>
                <w:sz w:val="2"/>
                <w:szCs w:val="2"/>
              </w:rPr>
            </w:pPr>
          </w:p>
        </w:tc>
      </w:tr>
      <w:tr w:rsidR="00BF7EBC" w14:paraId="26429AC4" w14:textId="77777777">
        <w:trPr>
          <w:trHeight w:hRule="exact" w:val="263"/>
        </w:trPr>
        <w:tc>
          <w:tcPr>
            <w:tcW w:w="2897" w:type="dxa"/>
            <w:vMerge/>
            <w:tcBorders>
              <w:top w:val="nil"/>
            </w:tcBorders>
          </w:tcPr>
          <w:p w14:paraId="27845B46" w14:textId="77777777" w:rsidR="00BF7EBC" w:rsidRDefault="00BF7EBC">
            <w:pPr>
              <w:rPr>
                <w:sz w:val="2"/>
                <w:szCs w:val="2"/>
              </w:rPr>
            </w:pPr>
          </w:p>
        </w:tc>
        <w:tc>
          <w:tcPr>
            <w:tcW w:w="2340" w:type="dxa"/>
            <w:vMerge/>
            <w:tcBorders>
              <w:top w:val="nil"/>
            </w:tcBorders>
          </w:tcPr>
          <w:p w14:paraId="1BAE4A66" w14:textId="77777777" w:rsidR="00BF7EBC" w:rsidRDefault="00BF7EBC">
            <w:pPr>
              <w:rPr>
                <w:sz w:val="2"/>
                <w:szCs w:val="2"/>
              </w:rPr>
            </w:pPr>
          </w:p>
        </w:tc>
        <w:tc>
          <w:tcPr>
            <w:tcW w:w="143" w:type="dxa"/>
            <w:vMerge/>
            <w:tcBorders>
              <w:top w:val="nil"/>
              <w:bottom w:val="nil"/>
            </w:tcBorders>
          </w:tcPr>
          <w:p w14:paraId="0868E6DA" w14:textId="77777777" w:rsidR="00BF7EBC" w:rsidRDefault="00BF7EBC">
            <w:pPr>
              <w:rPr>
                <w:sz w:val="2"/>
                <w:szCs w:val="2"/>
              </w:rPr>
            </w:pPr>
          </w:p>
        </w:tc>
        <w:tc>
          <w:tcPr>
            <w:tcW w:w="2897" w:type="dxa"/>
          </w:tcPr>
          <w:p w14:paraId="3B6CEAB9" w14:textId="77777777" w:rsidR="00BF7EBC" w:rsidRDefault="002C7365">
            <w:pPr>
              <w:pStyle w:val="TableParagraph"/>
              <w:ind w:left="426"/>
              <w:rPr>
                <w:sz w:val="15"/>
              </w:rPr>
            </w:pPr>
            <w:r>
              <w:rPr>
                <w:color w:val="231F20"/>
                <w:w w:val="85"/>
                <w:sz w:val="15"/>
              </w:rPr>
              <w:t>Grazing</w:t>
            </w:r>
            <w:r>
              <w:rPr>
                <w:color w:val="231F20"/>
                <w:spacing w:val="10"/>
                <w:sz w:val="15"/>
              </w:rPr>
              <w:t xml:space="preserve"> </w:t>
            </w:r>
            <w:r>
              <w:rPr>
                <w:color w:val="231F20"/>
                <w:spacing w:val="-2"/>
                <w:sz w:val="15"/>
              </w:rPr>
              <w:t>District</w:t>
            </w:r>
          </w:p>
        </w:tc>
        <w:tc>
          <w:tcPr>
            <w:tcW w:w="2340" w:type="dxa"/>
          </w:tcPr>
          <w:p w14:paraId="5C759784" w14:textId="77777777" w:rsidR="00BF7EBC" w:rsidRDefault="00000000">
            <w:pPr>
              <w:pStyle w:val="TableParagraph"/>
              <w:ind w:left="66"/>
              <w:rPr>
                <w:sz w:val="15"/>
              </w:rPr>
            </w:pPr>
            <w:hyperlink r:id="rId74">
              <w:r w:rsidR="002C7365">
                <w:rPr>
                  <w:color w:val="231F20"/>
                  <w:w w:val="90"/>
                  <w:sz w:val="15"/>
                </w:rPr>
                <w:t>76-16-</w:t>
              </w:r>
              <w:r w:rsidR="002C7365">
                <w:rPr>
                  <w:color w:val="231F20"/>
                  <w:spacing w:val="-5"/>
                  <w:w w:val="90"/>
                  <w:sz w:val="15"/>
                </w:rPr>
                <w:t>101</w:t>
              </w:r>
            </w:hyperlink>
          </w:p>
        </w:tc>
      </w:tr>
      <w:tr w:rsidR="00BF7EBC" w14:paraId="32EB000B" w14:textId="77777777">
        <w:trPr>
          <w:trHeight w:hRule="exact" w:val="236"/>
        </w:trPr>
        <w:tc>
          <w:tcPr>
            <w:tcW w:w="2897" w:type="dxa"/>
            <w:vMerge w:val="restart"/>
          </w:tcPr>
          <w:p w14:paraId="643815B0" w14:textId="77777777" w:rsidR="00BF7EBC" w:rsidRDefault="002C7365">
            <w:pPr>
              <w:pStyle w:val="TableParagraph"/>
              <w:spacing w:before="121"/>
              <w:ind w:left="426"/>
              <w:rPr>
                <w:sz w:val="15"/>
              </w:rPr>
            </w:pPr>
            <w:r>
              <w:rPr>
                <w:color w:val="231F20"/>
                <w:w w:val="90"/>
                <w:sz w:val="15"/>
              </w:rPr>
              <w:t>Multi-County</w:t>
            </w:r>
            <w:r>
              <w:rPr>
                <w:color w:val="231F20"/>
                <w:spacing w:val="-4"/>
                <w:w w:val="90"/>
                <w:sz w:val="15"/>
              </w:rPr>
              <w:t xml:space="preserve"> </w:t>
            </w:r>
            <w:r>
              <w:rPr>
                <w:color w:val="231F20"/>
                <w:w w:val="90"/>
                <w:sz w:val="15"/>
              </w:rPr>
              <w:t>Fair</w:t>
            </w:r>
            <w:r>
              <w:rPr>
                <w:color w:val="231F20"/>
                <w:spacing w:val="-4"/>
                <w:w w:val="90"/>
                <w:sz w:val="15"/>
              </w:rPr>
              <w:t xml:space="preserve"> </w:t>
            </w:r>
            <w:r>
              <w:rPr>
                <w:color w:val="231F20"/>
                <w:spacing w:val="-2"/>
                <w:w w:val="90"/>
                <w:sz w:val="15"/>
              </w:rPr>
              <w:t>Districts</w:t>
            </w:r>
          </w:p>
        </w:tc>
        <w:tc>
          <w:tcPr>
            <w:tcW w:w="2340" w:type="dxa"/>
            <w:vMerge w:val="restart"/>
          </w:tcPr>
          <w:p w14:paraId="56A4DB86" w14:textId="77777777" w:rsidR="00BF7EBC" w:rsidRDefault="00000000">
            <w:pPr>
              <w:pStyle w:val="TableParagraph"/>
              <w:ind w:left="66"/>
              <w:rPr>
                <w:sz w:val="15"/>
              </w:rPr>
            </w:pPr>
            <w:hyperlink r:id="rId75">
              <w:r w:rsidR="002C7365">
                <w:rPr>
                  <w:color w:val="231F20"/>
                  <w:w w:val="95"/>
                  <w:sz w:val="15"/>
                </w:rPr>
                <w:t>7-21-3421</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76">
              <w:r w:rsidR="002C7365">
                <w:rPr>
                  <w:color w:val="231F20"/>
                  <w:w w:val="95"/>
                  <w:sz w:val="15"/>
                </w:rPr>
                <w:t>7-</w:t>
              </w:r>
              <w:r w:rsidR="002C7365">
                <w:rPr>
                  <w:color w:val="231F20"/>
                  <w:spacing w:val="-5"/>
                  <w:w w:val="95"/>
                  <w:sz w:val="15"/>
                </w:rPr>
                <w:t>11-</w:t>
              </w:r>
            </w:hyperlink>
          </w:p>
          <w:p w14:paraId="0D8694AD" w14:textId="77777777" w:rsidR="00BF7EBC" w:rsidRDefault="00000000">
            <w:pPr>
              <w:pStyle w:val="TableParagraph"/>
              <w:spacing w:before="9"/>
              <w:ind w:left="66"/>
              <w:rPr>
                <w:sz w:val="15"/>
              </w:rPr>
            </w:pPr>
            <w:hyperlink r:id="rId77">
              <w:r w:rsidR="002C7365">
                <w:rPr>
                  <w:color w:val="231F20"/>
                  <w:spacing w:val="-2"/>
                  <w:sz w:val="15"/>
                </w:rPr>
                <w:t>1001</w:t>
              </w:r>
            </w:hyperlink>
            <w:r w:rsidR="002C7365">
              <w:rPr>
                <w:color w:val="231F20"/>
                <w:spacing w:val="-2"/>
                <w:sz w:val="15"/>
              </w:rPr>
              <w:t>)</w:t>
            </w:r>
          </w:p>
        </w:tc>
        <w:tc>
          <w:tcPr>
            <w:tcW w:w="143" w:type="dxa"/>
            <w:vMerge/>
            <w:tcBorders>
              <w:top w:val="nil"/>
              <w:bottom w:val="nil"/>
            </w:tcBorders>
          </w:tcPr>
          <w:p w14:paraId="7F026106" w14:textId="77777777" w:rsidR="00BF7EBC" w:rsidRDefault="00BF7EBC">
            <w:pPr>
              <w:rPr>
                <w:sz w:val="2"/>
                <w:szCs w:val="2"/>
              </w:rPr>
            </w:pPr>
          </w:p>
        </w:tc>
        <w:tc>
          <w:tcPr>
            <w:tcW w:w="2897" w:type="dxa"/>
          </w:tcPr>
          <w:p w14:paraId="19511B84" w14:textId="77777777" w:rsidR="00BF7EBC" w:rsidRDefault="002C7365">
            <w:pPr>
              <w:pStyle w:val="TableParagraph"/>
              <w:ind w:left="426"/>
              <w:rPr>
                <w:sz w:val="15"/>
              </w:rPr>
            </w:pPr>
            <w:r>
              <w:rPr>
                <w:color w:val="231F20"/>
                <w:w w:val="90"/>
                <w:sz w:val="15"/>
              </w:rPr>
              <w:t>Livestock</w:t>
            </w:r>
            <w:r>
              <w:rPr>
                <w:color w:val="231F20"/>
                <w:spacing w:val="19"/>
                <w:sz w:val="15"/>
              </w:rPr>
              <w:t xml:space="preserve"> </w:t>
            </w:r>
            <w:r>
              <w:rPr>
                <w:color w:val="231F20"/>
                <w:w w:val="90"/>
                <w:sz w:val="15"/>
              </w:rPr>
              <w:t>Protective</w:t>
            </w:r>
            <w:r>
              <w:rPr>
                <w:color w:val="231F20"/>
                <w:spacing w:val="20"/>
                <w:sz w:val="15"/>
              </w:rPr>
              <w:t xml:space="preserve"> </w:t>
            </w:r>
            <w:r>
              <w:rPr>
                <w:color w:val="231F20"/>
                <w:spacing w:val="-2"/>
                <w:w w:val="90"/>
                <w:sz w:val="15"/>
              </w:rPr>
              <w:t>Committee</w:t>
            </w:r>
          </w:p>
        </w:tc>
        <w:tc>
          <w:tcPr>
            <w:tcW w:w="2340" w:type="dxa"/>
          </w:tcPr>
          <w:p w14:paraId="57996600" w14:textId="77777777" w:rsidR="00BF7EBC" w:rsidRDefault="00000000">
            <w:pPr>
              <w:pStyle w:val="TableParagraph"/>
              <w:ind w:left="66"/>
              <w:rPr>
                <w:sz w:val="15"/>
              </w:rPr>
            </w:pPr>
            <w:hyperlink r:id="rId78">
              <w:r w:rsidR="002C7365">
                <w:rPr>
                  <w:color w:val="231F20"/>
                  <w:w w:val="90"/>
                  <w:sz w:val="15"/>
                </w:rPr>
                <w:t>81-6-</w:t>
              </w:r>
              <w:r w:rsidR="002C7365">
                <w:rPr>
                  <w:color w:val="231F20"/>
                  <w:spacing w:val="-5"/>
                  <w:w w:val="90"/>
                  <w:sz w:val="15"/>
                </w:rPr>
                <w:t>101</w:t>
              </w:r>
            </w:hyperlink>
          </w:p>
        </w:tc>
      </w:tr>
      <w:tr w:rsidR="00BF7EBC" w14:paraId="1303CE22" w14:textId="77777777">
        <w:trPr>
          <w:trHeight w:hRule="exact" w:val="199"/>
        </w:trPr>
        <w:tc>
          <w:tcPr>
            <w:tcW w:w="2897" w:type="dxa"/>
            <w:vMerge/>
            <w:tcBorders>
              <w:top w:val="nil"/>
            </w:tcBorders>
          </w:tcPr>
          <w:p w14:paraId="7C6D6B00" w14:textId="77777777" w:rsidR="00BF7EBC" w:rsidRDefault="00BF7EBC">
            <w:pPr>
              <w:rPr>
                <w:sz w:val="2"/>
                <w:szCs w:val="2"/>
              </w:rPr>
            </w:pPr>
          </w:p>
        </w:tc>
        <w:tc>
          <w:tcPr>
            <w:tcW w:w="2340" w:type="dxa"/>
            <w:vMerge/>
            <w:tcBorders>
              <w:top w:val="nil"/>
            </w:tcBorders>
          </w:tcPr>
          <w:p w14:paraId="0CAEEA5F" w14:textId="77777777" w:rsidR="00BF7EBC" w:rsidRDefault="00BF7EBC">
            <w:pPr>
              <w:rPr>
                <w:sz w:val="2"/>
                <w:szCs w:val="2"/>
              </w:rPr>
            </w:pPr>
          </w:p>
        </w:tc>
        <w:tc>
          <w:tcPr>
            <w:tcW w:w="143" w:type="dxa"/>
            <w:vMerge/>
            <w:tcBorders>
              <w:top w:val="nil"/>
              <w:bottom w:val="nil"/>
            </w:tcBorders>
          </w:tcPr>
          <w:p w14:paraId="2D61EC4B" w14:textId="77777777" w:rsidR="00BF7EBC" w:rsidRDefault="00BF7EBC">
            <w:pPr>
              <w:rPr>
                <w:sz w:val="2"/>
                <w:szCs w:val="2"/>
              </w:rPr>
            </w:pPr>
          </w:p>
        </w:tc>
        <w:tc>
          <w:tcPr>
            <w:tcW w:w="2897" w:type="dxa"/>
            <w:vMerge w:val="restart"/>
          </w:tcPr>
          <w:p w14:paraId="20B2D26A" w14:textId="77777777" w:rsidR="00BF7EBC" w:rsidRDefault="002C7365">
            <w:pPr>
              <w:pStyle w:val="TableParagraph"/>
              <w:ind w:left="426"/>
              <w:rPr>
                <w:sz w:val="15"/>
              </w:rPr>
            </w:pPr>
            <w:r>
              <w:rPr>
                <w:color w:val="231F20"/>
                <w:w w:val="90"/>
                <w:sz w:val="15"/>
              </w:rPr>
              <w:t>Cattle</w:t>
            </w:r>
            <w:r>
              <w:rPr>
                <w:color w:val="231F20"/>
                <w:spacing w:val="16"/>
                <w:sz w:val="15"/>
              </w:rPr>
              <w:t xml:space="preserve"> </w:t>
            </w:r>
            <w:r>
              <w:rPr>
                <w:color w:val="231F20"/>
                <w:w w:val="90"/>
                <w:sz w:val="15"/>
              </w:rPr>
              <w:t>Protective</w:t>
            </w:r>
            <w:r>
              <w:rPr>
                <w:color w:val="231F20"/>
                <w:spacing w:val="16"/>
                <w:sz w:val="15"/>
              </w:rPr>
              <w:t xml:space="preserve"> </w:t>
            </w:r>
            <w:r>
              <w:rPr>
                <w:color w:val="231F20"/>
                <w:spacing w:val="-2"/>
                <w:w w:val="90"/>
                <w:sz w:val="15"/>
              </w:rPr>
              <w:t>District</w:t>
            </w:r>
          </w:p>
        </w:tc>
        <w:tc>
          <w:tcPr>
            <w:tcW w:w="2340" w:type="dxa"/>
            <w:vMerge w:val="restart"/>
          </w:tcPr>
          <w:p w14:paraId="073EE5D5" w14:textId="77777777" w:rsidR="00BF7EBC" w:rsidRDefault="00000000">
            <w:pPr>
              <w:pStyle w:val="TableParagraph"/>
              <w:ind w:left="66"/>
              <w:rPr>
                <w:sz w:val="15"/>
              </w:rPr>
            </w:pPr>
            <w:hyperlink r:id="rId79">
              <w:r w:rsidR="002C7365">
                <w:rPr>
                  <w:color w:val="231F20"/>
                  <w:w w:val="90"/>
                  <w:sz w:val="15"/>
                </w:rPr>
                <w:t>81-6-</w:t>
              </w:r>
              <w:r w:rsidR="002C7365">
                <w:rPr>
                  <w:color w:val="231F20"/>
                  <w:spacing w:val="-5"/>
                  <w:w w:val="90"/>
                  <w:sz w:val="15"/>
                </w:rPr>
                <w:t>201</w:t>
              </w:r>
            </w:hyperlink>
          </w:p>
        </w:tc>
      </w:tr>
      <w:tr w:rsidR="00BF7EBC" w14:paraId="587C4623" w14:textId="77777777">
        <w:trPr>
          <w:trHeight w:hRule="exact" w:val="50"/>
        </w:trPr>
        <w:tc>
          <w:tcPr>
            <w:tcW w:w="2897" w:type="dxa"/>
            <w:vMerge w:val="restart"/>
          </w:tcPr>
          <w:p w14:paraId="1407B935" w14:textId="77777777" w:rsidR="00BF7EBC" w:rsidRDefault="002C7365">
            <w:pPr>
              <w:pStyle w:val="TableParagraph"/>
              <w:spacing w:line="252" w:lineRule="auto"/>
              <w:ind w:left="426"/>
              <w:rPr>
                <w:sz w:val="15"/>
              </w:rPr>
            </w:pPr>
            <w:r>
              <w:rPr>
                <w:color w:val="231F20"/>
                <w:spacing w:val="-2"/>
                <w:w w:val="95"/>
                <w:sz w:val="15"/>
              </w:rPr>
              <w:t>Joint</w:t>
            </w:r>
            <w:r>
              <w:rPr>
                <w:color w:val="231F20"/>
                <w:spacing w:val="-8"/>
                <w:w w:val="95"/>
                <w:sz w:val="15"/>
              </w:rPr>
              <w:t xml:space="preserve"> </w:t>
            </w:r>
            <w:r>
              <w:rPr>
                <w:color w:val="231F20"/>
                <w:spacing w:val="-2"/>
                <w:w w:val="95"/>
                <w:sz w:val="15"/>
              </w:rPr>
              <w:t>Fair</w:t>
            </w:r>
            <w:r>
              <w:rPr>
                <w:color w:val="231F20"/>
                <w:spacing w:val="-7"/>
                <w:w w:val="95"/>
                <w:sz w:val="15"/>
              </w:rPr>
              <w:t xml:space="preserve"> </w:t>
            </w:r>
            <w:r>
              <w:rPr>
                <w:color w:val="231F20"/>
                <w:spacing w:val="-2"/>
                <w:w w:val="95"/>
                <w:sz w:val="15"/>
              </w:rPr>
              <w:t>and</w:t>
            </w:r>
            <w:r>
              <w:rPr>
                <w:color w:val="231F20"/>
                <w:spacing w:val="-8"/>
                <w:w w:val="95"/>
                <w:sz w:val="15"/>
              </w:rPr>
              <w:t xml:space="preserve"> </w:t>
            </w:r>
            <w:r>
              <w:rPr>
                <w:color w:val="231F20"/>
                <w:spacing w:val="-2"/>
                <w:w w:val="95"/>
                <w:sz w:val="15"/>
              </w:rPr>
              <w:t>Civic</w:t>
            </w:r>
            <w:r>
              <w:rPr>
                <w:color w:val="231F20"/>
                <w:spacing w:val="-7"/>
                <w:w w:val="95"/>
                <w:sz w:val="15"/>
              </w:rPr>
              <w:t xml:space="preserve"> </w:t>
            </w:r>
            <w:r>
              <w:rPr>
                <w:color w:val="231F20"/>
                <w:spacing w:val="-2"/>
                <w:w w:val="95"/>
                <w:sz w:val="15"/>
              </w:rPr>
              <w:t xml:space="preserve">Center </w:t>
            </w:r>
            <w:r>
              <w:rPr>
                <w:color w:val="231F20"/>
                <w:spacing w:val="-2"/>
                <w:sz w:val="15"/>
              </w:rPr>
              <w:t>Commission</w:t>
            </w:r>
          </w:p>
        </w:tc>
        <w:tc>
          <w:tcPr>
            <w:tcW w:w="2340" w:type="dxa"/>
            <w:vMerge w:val="restart"/>
          </w:tcPr>
          <w:p w14:paraId="0758EB57" w14:textId="77777777" w:rsidR="00BF7EBC" w:rsidRDefault="00000000">
            <w:pPr>
              <w:pStyle w:val="TableParagraph"/>
              <w:ind w:left="66"/>
              <w:rPr>
                <w:sz w:val="15"/>
              </w:rPr>
            </w:pPr>
            <w:hyperlink r:id="rId80">
              <w:r w:rsidR="002C7365">
                <w:rPr>
                  <w:color w:val="231F20"/>
                  <w:w w:val="95"/>
                  <w:sz w:val="15"/>
                </w:rPr>
                <w:t>7-21-3451</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81">
              <w:r w:rsidR="002C7365">
                <w:rPr>
                  <w:color w:val="231F20"/>
                  <w:w w:val="95"/>
                  <w:sz w:val="15"/>
                </w:rPr>
                <w:t>7-</w:t>
              </w:r>
              <w:r w:rsidR="002C7365">
                <w:rPr>
                  <w:color w:val="231F20"/>
                  <w:spacing w:val="-5"/>
                  <w:w w:val="95"/>
                  <w:sz w:val="15"/>
                </w:rPr>
                <w:t>11-</w:t>
              </w:r>
            </w:hyperlink>
          </w:p>
          <w:p w14:paraId="79492E36" w14:textId="77777777" w:rsidR="00BF7EBC" w:rsidRDefault="00000000">
            <w:pPr>
              <w:pStyle w:val="TableParagraph"/>
              <w:spacing w:before="9"/>
              <w:ind w:left="66"/>
              <w:rPr>
                <w:sz w:val="15"/>
              </w:rPr>
            </w:pPr>
            <w:hyperlink r:id="rId82">
              <w:r w:rsidR="002C7365">
                <w:rPr>
                  <w:color w:val="231F20"/>
                  <w:spacing w:val="-2"/>
                  <w:sz w:val="15"/>
                </w:rPr>
                <w:t>1001</w:t>
              </w:r>
            </w:hyperlink>
            <w:r w:rsidR="002C7365">
              <w:rPr>
                <w:color w:val="231F20"/>
                <w:spacing w:val="-2"/>
                <w:sz w:val="15"/>
              </w:rPr>
              <w:t>)</w:t>
            </w:r>
          </w:p>
        </w:tc>
        <w:tc>
          <w:tcPr>
            <w:tcW w:w="143" w:type="dxa"/>
            <w:vMerge/>
            <w:tcBorders>
              <w:top w:val="nil"/>
              <w:bottom w:val="nil"/>
            </w:tcBorders>
          </w:tcPr>
          <w:p w14:paraId="077EC402" w14:textId="77777777" w:rsidR="00BF7EBC" w:rsidRDefault="00BF7EBC">
            <w:pPr>
              <w:rPr>
                <w:sz w:val="2"/>
                <w:szCs w:val="2"/>
              </w:rPr>
            </w:pPr>
          </w:p>
        </w:tc>
        <w:tc>
          <w:tcPr>
            <w:tcW w:w="2897" w:type="dxa"/>
            <w:vMerge/>
            <w:tcBorders>
              <w:top w:val="nil"/>
            </w:tcBorders>
          </w:tcPr>
          <w:p w14:paraId="253233E8" w14:textId="77777777" w:rsidR="00BF7EBC" w:rsidRDefault="00BF7EBC">
            <w:pPr>
              <w:rPr>
                <w:sz w:val="2"/>
                <w:szCs w:val="2"/>
              </w:rPr>
            </w:pPr>
          </w:p>
        </w:tc>
        <w:tc>
          <w:tcPr>
            <w:tcW w:w="2340" w:type="dxa"/>
            <w:vMerge/>
            <w:tcBorders>
              <w:top w:val="nil"/>
            </w:tcBorders>
          </w:tcPr>
          <w:p w14:paraId="11FE0115" w14:textId="77777777" w:rsidR="00BF7EBC" w:rsidRDefault="00BF7EBC">
            <w:pPr>
              <w:rPr>
                <w:sz w:val="2"/>
                <w:szCs w:val="2"/>
              </w:rPr>
            </w:pPr>
          </w:p>
        </w:tc>
      </w:tr>
      <w:tr w:rsidR="00BF7EBC" w14:paraId="26EBCDFB" w14:textId="77777777">
        <w:trPr>
          <w:trHeight w:hRule="exact" w:val="250"/>
        </w:trPr>
        <w:tc>
          <w:tcPr>
            <w:tcW w:w="2897" w:type="dxa"/>
            <w:vMerge/>
            <w:tcBorders>
              <w:top w:val="nil"/>
            </w:tcBorders>
          </w:tcPr>
          <w:p w14:paraId="329B9FCE" w14:textId="77777777" w:rsidR="00BF7EBC" w:rsidRDefault="00BF7EBC">
            <w:pPr>
              <w:rPr>
                <w:sz w:val="2"/>
                <w:szCs w:val="2"/>
              </w:rPr>
            </w:pPr>
          </w:p>
        </w:tc>
        <w:tc>
          <w:tcPr>
            <w:tcW w:w="2340" w:type="dxa"/>
            <w:vMerge/>
            <w:tcBorders>
              <w:top w:val="nil"/>
            </w:tcBorders>
          </w:tcPr>
          <w:p w14:paraId="174E7BAE" w14:textId="77777777" w:rsidR="00BF7EBC" w:rsidRDefault="00BF7EBC">
            <w:pPr>
              <w:rPr>
                <w:sz w:val="2"/>
                <w:szCs w:val="2"/>
              </w:rPr>
            </w:pPr>
          </w:p>
        </w:tc>
        <w:tc>
          <w:tcPr>
            <w:tcW w:w="143" w:type="dxa"/>
            <w:vMerge/>
            <w:tcBorders>
              <w:top w:val="nil"/>
              <w:bottom w:val="nil"/>
            </w:tcBorders>
          </w:tcPr>
          <w:p w14:paraId="38EB6D85" w14:textId="77777777" w:rsidR="00BF7EBC" w:rsidRDefault="00BF7EBC">
            <w:pPr>
              <w:rPr>
                <w:sz w:val="2"/>
                <w:szCs w:val="2"/>
              </w:rPr>
            </w:pPr>
          </w:p>
        </w:tc>
        <w:tc>
          <w:tcPr>
            <w:tcW w:w="5237" w:type="dxa"/>
            <w:gridSpan w:val="2"/>
            <w:shd w:val="clear" w:color="auto" w:fill="BCBEC0"/>
          </w:tcPr>
          <w:p w14:paraId="3AD560B5" w14:textId="77777777" w:rsidR="00BF7EBC" w:rsidRDefault="002C7365">
            <w:pPr>
              <w:pStyle w:val="TableParagraph"/>
              <w:spacing w:before="32"/>
              <w:ind w:left="66"/>
              <w:rPr>
                <w:rFonts w:ascii="Trebuchet MS"/>
                <w:b/>
                <w:sz w:val="15"/>
              </w:rPr>
            </w:pPr>
            <w:r>
              <w:rPr>
                <w:rFonts w:ascii="Trebuchet MS"/>
                <w:b/>
                <w:color w:val="231F20"/>
                <w:spacing w:val="-2"/>
                <w:w w:val="105"/>
                <w:sz w:val="15"/>
              </w:rPr>
              <w:t>Schools</w:t>
            </w:r>
          </w:p>
        </w:tc>
      </w:tr>
      <w:tr w:rsidR="00BF7EBC" w14:paraId="400E7026" w14:textId="77777777">
        <w:trPr>
          <w:trHeight w:hRule="exact" w:val="135"/>
        </w:trPr>
        <w:tc>
          <w:tcPr>
            <w:tcW w:w="2897" w:type="dxa"/>
            <w:vMerge/>
            <w:tcBorders>
              <w:top w:val="nil"/>
            </w:tcBorders>
          </w:tcPr>
          <w:p w14:paraId="3F49E1F0" w14:textId="77777777" w:rsidR="00BF7EBC" w:rsidRDefault="00BF7EBC">
            <w:pPr>
              <w:rPr>
                <w:sz w:val="2"/>
                <w:szCs w:val="2"/>
              </w:rPr>
            </w:pPr>
          </w:p>
        </w:tc>
        <w:tc>
          <w:tcPr>
            <w:tcW w:w="2340" w:type="dxa"/>
            <w:vMerge/>
            <w:tcBorders>
              <w:top w:val="nil"/>
            </w:tcBorders>
          </w:tcPr>
          <w:p w14:paraId="106D802B" w14:textId="77777777" w:rsidR="00BF7EBC" w:rsidRDefault="00BF7EBC">
            <w:pPr>
              <w:rPr>
                <w:sz w:val="2"/>
                <w:szCs w:val="2"/>
              </w:rPr>
            </w:pPr>
          </w:p>
        </w:tc>
        <w:tc>
          <w:tcPr>
            <w:tcW w:w="143" w:type="dxa"/>
            <w:vMerge/>
            <w:tcBorders>
              <w:top w:val="nil"/>
              <w:bottom w:val="nil"/>
            </w:tcBorders>
          </w:tcPr>
          <w:p w14:paraId="53DAAC24" w14:textId="77777777" w:rsidR="00BF7EBC" w:rsidRDefault="00BF7EBC">
            <w:pPr>
              <w:rPr>
                <w:sz w:val="2"/>
                <w:szCs w:val="2"/>
              </w:rPr>
            </w:pPr>
          </w:p>
        </w:tc>
        <w:tc>
          <w:tcPr>
            <w:tcW w:w="2897" w:type="dxa"/>
            <w:vMerge w:val="restart"/>
          </w:tcPr>
          <w:p w14:paraId="070AB59A" w14:textId="77777777" w:rsidR="00BF7EBC" w:rsidRDefault="002C7365">
            <w:pPr>
              <w:pStyle w:val="TableParagraph"/>
              <w:ind w:left="426"/>
              <w:rPr>
                <w:sz w:val="15"/>
              </w:rPr>
            </w:pPr>
            <w:r>
              <w:rPr>
                <w:color w:val="231F20"/>
                <w:w w:val="95"/>
                <w:sz w:val="15"/>
              </w:rPr>
              <w:t>Elementary</w:t>
            </w:r>
            <w:r>
              <w:rPr>
                <w:color w:val="231F20"/>
                <w:spacing w:val="-4"/>
                <w:w w:val="95"/>
                <w:sz w:val="15"/>
              </w:rPr>
              <w:t xml:space="preserve"> </w:t>
            </w:r>
            <w:r>
              <w:rPr>
                <w:color w:val="231F20"/>
                <w:w w:val="95"/>
                <w:sz w:val="15"/>
              </w:rPr>
              <w:t>School</w:t>
            </w:r>
            <w:r>
              <w:rPr>
                <w:color w:val="231F20"/>
                <w:spacing w:val="-3"/>
                <w:w w:val="95"/>
                <w:sz w:val="15"/>
              </w:rPr>
              <w:t xml:space="preserve"> </w:t>
            </w:r>
            <w:r>
              <w:rPr>
                <w:color w:val="231F20"/>
                <w:spacing w:val="-2"/>
                <w:w w:val="95"/>
                <w:sz w:val="15"/>
              </w:rPr>
              <w:t>Districts</w:t>
            </w:r>
          </w:p>
        </w:tc>
        <w:tc>
          <w:tcPr>
            <w:tcW w:w="2340" w:type="dxa"/>
            <w:vMerge w:val="restart"/>
          </w:tcPr>
          <w:p w14:paraId="40E5843A" w14:textId="77777777" w:rsidR="00BF7EBC" w:rsidRDefault="00000000">
            <w:pPr>
              <w:pStyle w:val="TableParagraph"/>
              <w:ind w:left="66"/>
              <w:rPr>
                <w:sz w:val="15"/>
              </w:rPr>
            </w:pPr>
            <w:hyperlink r:id="rId83">
              <w:r w:rsidR="002C7365">
                <w:rPr>
                  <w:color w:val="231F20"/>
                  <w:w w:val="90"/>
                  <w:sz w:val="15"/>
                </w:rPr>
                <w:t>20-6-</w:t>
              </w:r>
              <w:r w:rsidR="002C7365">
                <w:rPr>
                  <w:color w:val="231F20"/>
                  <w:spacing w:val="-5"/>
                  <w:w w:val="90"/>
                  <w:sz w:val="15"/>
                </w:rPr>
                <w:t>201</w:t>
              </w:r>
            </w:hyperlink>
          </w:p>
        </w:tc>
      </w:tr>
      <w:tr w:rsidR="00BF7EBC" w14:paraId="04A71226" w14:textId="77777777">
        <w:trPr>
          <w:trHeight w:hRule="exact" w:val="114"/>
        </w:trPr>
        <w:tc>
          <w:tcPr>
            <w:tcW w:w="5237" w:type="dxa"/>
            <w:gridSpan w:val="2"/>
            <w:vMerge w:val="restart"/>
            <w:shd w:val="clear" w:color="auto" w:fill="BCBEC0"/>
          </w:tcPr>
          <w:p w14:paraId="04F13BCC" w14:textId="77777777" w:rsidR="00BF7EBC" w:rsidRDefault="002C7365">
            <w:pPr>
              <w:pStyle w:val="TableParagraph"/>
              <w:spacing w:before="32"/>
              <w:ind w:left="66"/>
              <w:rPr>
                <w:rFonts w:ascii="Trebuchet MS"/>
                <w:b/>
                <w:sz w:val="15"/>
              </w:rPr>
            </w:pPr>
            <w:r>
              <w:rPr>
                <w:rFonts w:ascii="Trebuchet MS"/>
                <w:b/>
                <w:color w:val="231F20"/>
                <w:spacing w:val="-4"/>
                <w:sz w:val="15"/>
              </w:rPr>
              <w:t>Fire</w:t>
            </w:r>
          </w:p>
        </w:tc>
        <w:tc>
          <w:tcPr>
            <w:tcW w:w="143" w:type="dxa"/>
            <w:vMerge/>
            <w:tcBorders>
              <w:top w:val="nil"/>
              <w:bottom w:val="nil"/>
            </w:tcBorders>
          </w:tcPr>
          <w:p w14:paraId="358FBA5B" w14:textId="77777777" w:rsidR="00BF7EBC" w:rsidRDefault="00BF7EBC">
            <w:pPr>
              <w:rPr>
                <w:sz w:val="2"/>
                <w:szCs w:val="2"/>
              </w:rPr>
            </w:pPr>
          </w:p>
        </w:tc>
        <w:tc>
          <w:tcPr>
            <w:tcW w:w="2897" w:type="dxa"/>
            <w:vMerge/>
            <w:tcBorders>
              <w:top w:val="nil"/>
            </w:tcBorders>
          </w:tcPr>
          <w:p w14:paraId="65ED0634" w14:textId="77777777" w:rsidR="00BF7EBC" w:rsidRDefault="00BF7EBC">
            <w:pPr>
              <w:rPr>
                <w:sz w:val="2"/>
                <w:szCs w:val="2"/>
              </w:rPr>
            </w:pPr>
          </w:p>
        </w:tc>
        <w:tc>
          <w:tcPr>
            <w:tcW w:w="2340" w:type="dxa"/>
            <w:vMerge/>
            <w:tcBorders>
              <w:top w:val="nil"/>
            </w:tcBorders>
          </w:tcPr>
          <w:p w14:paraId="5113EE3A" w14:textId="77777777" w:rsidR="00BF7EBC" w:rsidRDefault="00BF7EBC">
            <w:pPr>
              <w:rPr>
                <w:sz w:val="2"/>
                <w:szCs w:val="2"/>
              </w:rPr>
            </w:pPr>
          </w:p>
        </w:tc>
      </w:tr>
      <w:tr w:rsidR="00BF7EBC" w14:paraId="23E10532" w14:textId="77777777">
        <w:trPr>
          <w:trHeight w:hRule="exact" w:val="135"/>
        </w:trPr>
        <w:tc>
          <w:tcPr>
            <w:tcW w:w="5237" w:type="dxa"/>
            <w:gridSpan w:val="2"/>
            <w:vMerge/>
            <w:tcBorders>
              <w:top w:val="nil"/>
            </w:tcBorders>
            <w:shd w:val="clear" w:color="auto" w:fill="BCBEC0"/>
          </w:tcPr>
          <w:p w14:paraId="186FDE93" w14:textId="77777777" w:rsidR="00BF7EBC" w:rsidRDefault="00BF7EBC">
            <w:pPr>
              <w:rPr>
                <w:sz w:val="2"/>
                <w:szCs w:val="2"/>
              </w:rPr>
            </w:pPr>
          </w:p>
        </w:tc>
        <w:tc>
          <w:tcPr>
            <w:tcW w:w="143" w:type="dxa"/>
            <w:vMerge/>
            <w:tcBorders>
              <w:top w:val="nil"/>
              <w:bottom w:val="nil"/>
            </w:tcBorders>
          </w:tcPr>
          <w:p w14:paraId="16BA6BAC" w14:textId="77777777" w:rsidR="00BF7EBC" w:rsidRDefault="00BF7EBC">
            <w:pPr>
              <w:rPr>
                <w:sz w:val="2"/>
                <w:szCs w:val="2"/>
              </w:rPr>
            </w:pPr>
          </w:p>
        </w:tc>
        <w:tc>
          <w:tcPr>
            <w:tcW w:w="2897" w:type="dxa"/>
            <w:vMerge w:val="restart"/>
          </w:tcPr>
          <w:p w14:paraId="08C156CA" w14:textId="77777777" w:rsidR="00BF7EBC" w:rsidRDefault="002C7365">
            <w:pPr>
              <w:pStyle w:val="TableParagraph"/>
              <w:ind w:left="426"/>
              <w:rPr>
                <w:sz w:val="15"/>
              </w:rPr>
            </w:pPr>
            <w:r>
              <w:rPr>
                <w:color w:val="231F20"/>
                <w:w w:val="90"/>
                <w:sz w:val="15"/>
              </w:rPr>
              <w:t>High</w:t>
            </w:r>
            <w:r>
              <w:rPr>
                <w:color w:val="231F20"/>
                <w:spacing w:val="7"/>
                <w:sz w:val="15"/>
              </w:rPr>
              <w:t xml:space="preserve"> </w:t>
            </w:r>
            <w:r>
              <w:rPr>
                <w:color w:val="231F20"/>
                <w:w w:val="90"/>
                <w:sz w:val="15"/>
              </w:rPr>
              <w:t>School</w:t>
            </w:r>
            <w:r>
              <w:rPr>
                <w:color w:val="231F20"/>
                <w:spacing w:val="8"/>
                <w:sz w:val="15"/>
              </w:rPr>
              <w:t xml:space="preserve"> </w:t>
            </w:r>
            <w:r>
              <w:rPr>
                <w:color w:val="231F20"/>
                <w:spacing w:val="-2"/>
                <w:w w:val="90"/>
                <w:sz w:val="15"/>
              </w:rPr>
              <w:t>Districts</w:t>
            </w:r>
          </w:p>
        </w:tc>
        <w:tc>
          <w:tcPr>
            <w:tcW w:w="2340" w:type="dxa"/>
            <w:vMerge w:val="restart"/>
          </w:tcPr>
          <w:p w14:paraId="7C2B4AC9" w14:textId="77777777" w:rsidR="00BF7EBC" w:rsidRDefault="00000000">
            <w:pPr>
              <w:pStyle w:val="TableParagraph"/>
              <w:ind w:left="66"/>
              <w:rPr>
                <w:sz w:val="15"/>
              </w:rPr>
            </w:pPr>
            <w:hyperlink r:id="rId84">
              <w:r w:rsidR="002C7365">
                <w:rPr>
                  <w:color w:val="231F20"/>
                  <w:w w:val="90"/>
                  <w:sz w:val="15"/>
                </w:rPr>
                <w:t>20-6-</w:t>
              </w:r>
              <w:r w:rsidR="002C7365">
                <w:rPr>
                  <w:color w:val="231F20"/>
                  <w:spacing w:val="-5"/>
                  <w:w w:val="90"/>
                  <w:sz w:val="15"/>
                </w:rPr>
                <w:t>301</w:t>
              </w:r>
            </w:hyperlink>
          </w:p>
        </w:tc>
      </w:tr>
      <w:tr w:rsidR="00BF7EBC" w14:paraId="75F9A8E3" w14:textId="77777777">
        <w:trPr>
          <w:trHeight w:hRule="exact" w:val="114"/>
        </w:trPr>
        <w:tc>
          <w:tcPr>
            <w:tcW w:w="2897" w:type="dxa"/>
            <w:vMerge w:val="restart"/>
          </w:tcPr>
          <w:p w14:paraId="0A911287" w14:textId="77777777" w:rsidR="00BF7EBC" w:rsidRDefault="002C7365">
            <w:pPr>
              <w:pStyle w:val="TableParagraph"/>
              <w:ind w:left="426"/>
              <w:rPr>
                <w:sz w:val="15"/>
              </w:rPr>
            </w:pPr>
            <w:r>
              <w:rPr>
                <w:color w:val="231F20"/>
                <w:w w:val="90"/>
                <w:sz w:val="15"/>
              </w:rPr>
              <w:t>Fire</w:t>
            </w:r>
            <w:r>
              <w:rPr>
                <w:color w:val="231F20"/>
                <w:spacing w:val="13"/>
                <w:sz w:val="15"/>
              </w:rPr>
              <w:t xml:space="preserve"> </w:t>
            </w:r>
            <w:r>
              <w:rPr>
                <w:color w:val="231F20"/>
                <w:w w:val="90"/>
                <w:sz w:val="15"/>
              </w:rPr>
              <w:t>Hydrant</w:t>
            </w:r>
            <w:r>
              <w:rPr>
                <w:color w:val="231F20"/>
                <w:spacing w:val="14"/>
                <w:sz w:val="15"/>
              </w:rPr>
              <w:t xml:space="preserve"> </w:t>
            </w:r>
            <w:r>
              <w:rPr>
                <w:color w:val="231F20"/>
                <w:w w:val="90"/>
                <w:sz w:val="15"/>
              </w:rPr>
              <w:t>Maintenance</w:t>
            </w:r>
            <w:r>
              <w:rPr>
                <w:color w:val="231F20"/>
                <w:spacing w:val="14"/>
                <w:sz w:val="15"/>
              </w:rPr>
              <w:t xml:space="preserve"> </w:t>
            </w:r>
            <w:r>
              <w:rPr>
                <w:color w:val="231F20"/>
                <w:spacing w:val="-2"/>
                <w:w w:val="90"/>
                <w:sz w:val="15"/>
              </w:rPr>
              <w:t>Districts</w:t>
            </w:r>
          </w:p>
        </w:tc>
        <w:tc>
          <w:tcPr>
            <w:tcW w:w="2340" w:type="dxa"/>
            <w:vMerge w:val="restart"/>
          </w:tcPr>
          <w:p w14:paraId="7A8083D4" w14:textId="77777777" w:rsidR="00BF7EBC" w:rsidRDefault="00000000">
            <w:pPr>
              <w:pStyle w:val="TableParagraph"/>
              <w:ind w:left="66"/>
              <w:rPr>
                <w:sz w:val="15"/>
              </w:rPr>
            </w:pPr>
            <w:hyperlink r:id="rId85">
              <w:r w:rsidR="002C7365">
                <w:rPr>
                  <w:color w:val="231F20"/>
                  <w:w w:val="90"/>
                  <w:sz w:val="15"/>
                </w:rPr>
                <w:t>7-12-</w:t>
              </w:r>
              <w:r w:rsidR="002C7365">
                <w:rPr>
                  <w:color w:val="231F20"/>
                  <w:spacing w:val="-4"/>
                  <w:w w:val="90"/>
                  <w:sz w:val="15"/>
                </w:rPr>
                <w:t>4601</w:t>
              </w:r>
            </w:hyperlink>
          </w:p>
        </w:tc>
        <w:tc>
          <w:tcPr>
            <w:tcW w:w="143" w:type="dxa"/>
            <w:vMerge/>
            <w:tcBorders>
              <w:top w:val="nil"/>
              <w:bottom w:val="nil"/>
            </w:tcBorders>
          </w:tcPr>
          <w:p w14:paraId="2F4E6476" w14:textId="77777777" w:rsidR="00BF7EBC" w:rsidRDefault="00BF7EBC">
            <w:pPr>
              <w:rPr>
                <w:sz w:val="2"/>
                <w:szCs w:val="2"/>
              </w:rPr>
            </w:pPr>
          </w:p>
        </w:tc>
        <w:tc>
          <w:tcPr>
            <w:tcW w:w="2897" w:type="dxa"/>
            <w:vMerge/>
            <w:tcBorders>
              <w:top w:val="nil"/>
            </w:tcBorders>
          </w:tcPr>
          <w:p w14:paraId="6D70D3DD" w14:textId="77777777" w:rsidR="00BF7EBC" w:rsidRDefault="00BF7EBC">
            <w:pPr>
              <w:rPr>
                <w:sz w:val="2"/>
                <w:szCs w:val="2"/>
              </w:rPr>
            </w:pPr>
          </w:p>
        </w:tc>
        <w:tc>
          <w:tcPr>
            <w:tcW w:w="2340" w:type="dxa"/>
            <w:vMerge/>
            <w:tcBorders>
              <w:top w:val="nil"/>
            </w:tcBorders>
          </w:tcPr>
          <w:p w14:paraId="1C7CACB0" w14:textId="77777777" w:rsidR="00BF7EBC" w:rsidRDefault="00BF7EBC">
            <w:pPr>
              <w:rPr>
                <w:sz w:val="2"/>
                <w:szCs w:val="2"/>
              </w:rPr>
            </w:pPr>
          </w:p>
        </w:tc>
      </w:tr>
      <w:tr w:rsidR="00BF7EBC" w14:paraId="749B0CD9" w14:textId="77777777">
        <w:trPr>
          <w:trHeight w:hRule="exact" w:val="135"/>
        </w:trPr>
        <w:tc>
          <w:tcPr>
            <w:tcW w:w="2897" w:type="dxa"/>
            <w:vMerge/>
            <w:tcBorders>
              <w:top w:val="nil"/>
            </w:tcBorders>
          </w:tcPr>
          <w:p w14:paraId="05D0FB36" w14:textId="77777777" w:rsidR="00BF7EBC" w:rsidRDefault="00BF7EBC">
            <w:pPr>
              <w:rPr>
                <w:sz w:val="2"/>
                <w:szCs w:val="2"/>
              </w:rPr>
            </w:pPr>
          </w:p>
        </w:tc>
        <w:tc>
          <w:tcPr>
            <w:tcW w:w="2340" w:type="dxa"/>
            <w:vMerge/>
            <w:tcBorders>
              <w:top w:val="nil"/>
            </w:tcBorders>
          </w:tcPr>
          <w:p w14:paraId="3D420C14" w14:textId="77777777" w:rsidR="00BF7EBC" w:rsidRDefault="00BF7EBC">
            <w:pPr>
              <w:rPr>
                <w:sz w:val="2"/>
                <w:szCs w:val="2"/>
              </w:rPr>
            </w:pPr>
          </w:p>
        </w:tc>
        <w:tc>
          <w:tcPr>
            <w:tcW w:w="143" w:type="dxa"/>
            <w:vMerge/>
            <w:tcBorders>
              <w:top w:val="nil"/>
              <w:bottom w:val="nil"/>
            </w:tcBorders>
          </w:tcPr>
          <w:p w14:paraId="29D61D5B" w14:textId="77777777" w:rsidR="00BF7EBC" w:rsidRDefault="00BF7EBC">
            <w:pPr>
              <w:rPr>
                <w:sz w:val="2"/>
                <w:szCs w:val="2"/>
              </w:rPr>
            </w:pPr>
          </w:p>
        </w:tc>
        <w:tc>
          <w:tcPr>
            <w:tcW w:w="2897" w:type="dxa"/>
            <w:vMerge w:val="restart"/>
          </w:tcPr>
          <w:p w14:paraId="1630E77B" w14:textId="77777777" w:rsidR="00BF7EBC" w:rsidRDefault="002C7365">
            <w:pPr>
              <w:pStyle w:val="TableParagraph"/>
              <w:ind w:left="426"/>
              <w:rPr>
                <w:sz w:val="15"/>
              </w:rPr>
            </w:pPr>
            <w:r>
              <w:rPr>
                <w:color w:val="231F20"/>
                <w:w w:val="95"/>
                <w:sz w:val="15"/>
              </w:rPr>
              <w:t>K-12</w:t>
            </w:r>
            <w:r>
              <w:rPr>
                <w:color w:val="231F20"/>
                <w:spacing w:val="-2"/>
                <w:w w:val="95"/>
                <w:sz w:val="15"/>
              </w:rPr>
              <w:t xml:space="preserve"> </w:t>
            </w:r>
            <w:r>
              <w:rPr>
                <w:color w:val="231F20"/>
                <w:w w:val="95"/>
                <w:sz w:val="15"/>
              </w:rPr>
              <w:t>School</w:t>
            </w:r>
            <w:r>
              <w:rPr>
                <w:color w:val="231F20"/>
                <w:spacing w:val="-2"/>
                <w:w w:val="95"/>
                <w:sz w:val="15"/>
              </w:rPr>
              <w:t xml:space="preserve"> Districts</w:t>
            </w:r>
          </w:p>
        </w:tc>
        <w:tc>
          <w:tcPr>
            <w:tcW w:w="2340" w:type="dxa"/>
            <w:vMerge w:val="restart"/>
          </w:tcPr>
          <w:p w14:paraId="6D2D0EBB" w14:textId="77777777" w:rsidR="00BF7EBC" w:rsidRDefault="00000000">
            <w:pPr>
              <w:pStyle w:val="TableParagraph"/>
              <w:ind w:left="66"/>
              <w:rPr>
                <w:sz w:val="15"/>
              </w:rPr>
            </w:pPr>
            <w:hyperlink r:id="rId86">
              <w:r w:rsidR="002C7365">
                <w:rPr>
                  <w:color w:val="231F20"/>
                  <w:w w:val="90"/>
                  <w:sz w:val="15"/>
                </w:rPr>
                <w:t>20-6-</w:t>
              </w:r>
              <w:r w:rsidR="002C7365">
                <w:rPr>
                  <w:color w:val="231F20"/>
                  <w:spacing w:val="-5"/>
                  <w:w w:val="90"/>
                  <w:sz w:val="15"/>
                </w:rPr>
                <w:t>701</w:t>
              </w:r>
            </w:hyperlink>
          </w:p>
        </w:tc>
      </w:tr>
      <w:tr w:rsidR="00BF7EBC" w14:paraId="55D4425F" w14:textId="77777777">
        <w:trPr>
          <w:trHeight w:hRule="exact" w:val="114"/>
        </w:trPr>
        <w:tc>
          <w:tcPr>
            <w:tcW w:w="2897" w:type="dxa"/>
            <w:vMerge w:val="restart"/>
          </w:tcPr>
          <w:p w14:paraId="7B48D6D7" w14:textId="77777777" w:rsidR="00BF7EBC" w:rsidRDefault="002C7365">
            <w:pPr>
              <w:pStyle w:val="TableParagraph"/>
              <w:ind w:left="426"/>
              <w:rPr>
                <w:sz w:val="15"/>
              </w:rPr>
            </w:pPr>
            <w:r>
              <w:rPr>
                <w:color w:val="231F20"/>
                <w:w w:val="95"/>
                <w:sz w:val="15"/>
              </w:rPr>
              <w:t>Rural</w:t>
            </w:r>
            <w:r>
              <w:rPr>
                <w:color w:val="231F20"/>
                <w:spacing w:val="-7"/>
                <w:w w:val="95"/>
                <w:sz w:val="15"/>
              </w:rPr>
              <w:t xml:space="preserve"> </w:t>
            </w:r>
            <w:r>
              <w:rPr>
                <w:color w:val="231F20"/>
                <w:w w:val="95"/>
                <w:sz w:val="15"/>
              </w:rPr>
              <w:t>Fire</w:t>
            </w:r>
            <w:r>
              <w:rPr>
                <w:color w:val="231F20"/>
                <w:spacing w:val="-7"/>
                <w:w w:val="95"/>
                <w:sz w:val="15"/>
              </w:rPr>
              <w:t xml:space="preserve"> </w:t>
            </w:r>
            <w:r>
              <w:rPr>
                <w:color w:val="231F20"/>
                <w:spacing w:val="-2"/>
                <w:w w:val="95"/>
                <w:sz w:val="15"/>
              </w:rPr>
              <w:t>Districts</w:t>
            </w:r>
          </w:p>
        </w:tc>
        <w:tc>
          <w:tcPr>
            <w:tcW w:w="2340" w:type="dxa"/>
            <w:vMerge w:val="restart"/>
          </w:tcPr>
          <w:p w14:paraId="3466F99B" w14:textId="77777777" w:rsidR="00BF7EBC" w:rsidRDefault="00000000">
            <w:pPr>
              <w:pStyle w:val="TableParagraph"/>
              <w:ind w:left="66"/>
              <w:rPr>
                <w:sz w:val="15"/>
              </w:rPr>
            </w:pPr>
            <w:hyperlink r:id="rId87">
              <w:r w:rsidR="002C7365">
                <w:rPr>
                  <w:color w:val="231F20"/>
                  <w:w w:val="90"/>
                  <w:sz w:val="15"/>
                </w:rPr>
                <w:t>7-33-</w:t>
              </w:r>
              <w:r w:rsidR="002C7365">
                <w:rPr>
                  <w:color w:val="231F20"/>
                  <w:spacing w:val="-4"/>
                  <w:w w:val="90"/>
                  <w:sz w:val="15"/>
                </w:rPr>
                <w:t>2101</w:t>
              </w:r>
            </w:hyperlink>
          </w:p>
        </w:tc>
        <w:tc>
          <w:tcPr>
            <w:tcW w:w="143" w:type="dxa"/>
            <w:vMerge/>
            <w:tcBorders>
              <w:top w:val="nil"/>
              <w:bottom w:val="nil"/>
            </w:tcBorders>
          </w:tcPr>
          <w:p w14:paraId="6D8280C1" w14:textId="77777777" w:rsidR="00BF7EBC" w:rsidRDefault="00BF7EBC">
            <w:pPr>
              <w:rPr>
                <w:sz w:val="2"/>
                <w:szCs w:val="2"/>
              </w:rPr>
            </w:pPr>
          </w:p>
        </w:tc>
        <w:tc>
          <w:tcPr>
            <w:tcW w:w="2897" w:type="dxa"/>
            <w:vMerge/>
            <w:tcBorders>
              <w:top w:val="nil"/>
            </w:tcBorders>
          </w:tcPr>
          <w:p w14:paraId="429256F6" w14:textId="77777777" w:rsidR="00BF7EBC" w:rsidRDefault="00BF7EBC">
            <w:pPr>
              <w:rPr>
                <w:sz w:val="2"/>
                <w:szCs w:val="2"/>
              </w:rPr>
            </w:pPr>
          </w:p>
        </w:tc>
        <w:tc>
          <w:tcPr>
            <w:tcW w:w="2340" w:type="dxa"/>
            <w:vMerge/>
            <w:tcBorders>
              <w:top w:val="nil"/>
            </w:tcBorders>
          </w:tcPr>
          <w:p w14:paraId="031EF61C" w14:textId="77777777" w:rsidR="00BF7EBC" w:rsidRDefault="00BF7EBC">
            <w:pPr>
              <w:rPr>
                <w:sz w:val="2"/>
                <w:szCs w:val="2"/>
              </w:rPr>
            </w:pPr>
          </w:p>
        </w:tc>
      </w:tr>
      <w:tr w:rsidR="00BF7EBC" w14:paraId="7B1A3A85" w14:textId="77777777">
        <w:trPr>
          <w:trHeight w:hRule="exact" w:val="135"/>
        </w:trPr>
        <w:tc>
          <w:tcPr>
            <w:tcW w:w="2897" w:type="dxa"/>
            <w:vMerge/>
            <w:tcBorders>
              <w:top w:val="nil"/>
            </w:tcBorders>
          </w:tcPr>
          <w:p w14:paraId="4B032B2D" w14:textId="77777777" w:rsidR="00BF7EBC" w:rsidRDefault="00BF7EBC">
            <w:pPr>
              <w:rPr>
                <w:sz w:val="2"/>
                <w:szCs w:val="2"/>
              </w:rPr>
            </w:pPr>
          </w:p>
        </w:tc>
        <w:tc>
          <w:tcPr>
            <w:tcW w:w="2340" w:type="dxa"/>
            <w:vMerge/>
            <w:tcBorders>
              <w:top w:val="nil"/>
            </w:tcBorders>
          </w:tcPr>
          <w:p w14:paraId="539C4712" w14:textId="77777777" w:rsidR="00BF7EBC" w:rsidRDefault="00BF7EBC">
            <w:pPr>
              <w:rPr>
                <w:sz w:val="2"/>
                <w:szCs w:val="2"/>
              </w:rPr>
            </w:pPr>
          </w:p>
        </w:tc>
        <w:tc>
          <w:tcPr>
            <w:tcW w:w="143" w:type="dxa"/>
            <w:vMerge/>
            <w:tcBorders>
              <w:top w:val="nil"/>
              <w:bottom w:val="nil"/>
            </w:tcBorders>
          </w:tcPr>
          <w:p w14:paraId="2D5F62B2" w14:textId="77777777" w:rsidR="00BF7EBC" w:rsidRDefault="00BF7EBC">
            <w:pPr>
              <w:rPr>
                <w:sz w:val="2"/>
                <w:szCs w:val="2"/>
              </w:rPr>
            </w:pPr>
          </w:p>
        </w:tc>
        <w:tc>
          <w:tcPr>
            <w:tcW w:w="5237" w:type="dxa"/>
            <w:gridSpan w:val="2"/>
            <w:vMerge w:val="restart"/>
            <w:shd w:val="clear" w:color="auto" w:fill="BCBEC0"/>
          </w:tcPr>
          <w:p w14:paraId="3F5A0262" w14:textId="77777777" w:rsidR="00BF7EBC" w:rsidRDefault="002C7365">
            <w:pPr>
              <w:pStyle w:val="TableParagraph"/>
              <w:spacing w:before="32"/>
              <w:ind w:left="66"/>
              <w:rPr>
                <w:rFonts w:ascii="Trebuchet MS"/>
                <w:b/>
                <w:sz w:val="15"/>
              </w:rPr>
            </w:pPr>
            <w:r>
              <w:rPr>
                <w:rFonts w:ascii="Trebuchet MS"/>
                <w:b/>
                <w:color w:val="231F20"/>
                <w:spacing w:val="-2"/>
                <w:sz w:val="15"/>
              </w:rPr>
              <w:t>Taxation</w:t>
            </w:r>
          </w:p>
        </w:tc>
      </w:tr>
      <w:tr w:rsidR="00BF7EBC" w14:paraId="01C496F5" w14:textId="77777777">
        <w:trPr>
          <w:trHeight w:hRule="exact" w:val="114"/>
        </w:trPr>
        <w:tc>
          <w:tcPr>
            <w:tcW w:w="2897" w:type="dxa"/>
            <w:vMerge w:val="restart"/>
          </w:tcPr>
          <w:p w14:paraId="3844071D" w14:textId="77777777" w:rsidR="00BF7EBC" w:rsidRDefault="002C7365">
            <w:pPr>
              <w:pStyle w:val="TableParagraph"/>
              <w:ind w:left="426"/>
              <w:rPr>
                <w:sz w:val="15"/>
              </w:rPr>
            </w:pPr>
            <w:r>
              <w:rPr>
                <w:color w:val="231F20"/>
                <w:w w:val="95"/>
                <w:sz w:val="15"/>
              </w:rPr>
              <w:t>Fire</w:t>
            </w:r>
            <w:r>
              <w:rPr>
                <w:color w:val="231F20"/>
                <w:spacing w:val="2"/>
                <w:sz w:val="15"/>
              </w:rPr>
              <w:t xml:space="preserve"> </w:t>
            </w:r>
            <w:r>
              <w:rPr>
                <w:color w:val="231F20"/>
                <w:w w:val="95"/>
                <w:sz w:val="15"/>
              </w:rPr>
              <w:t>Service</w:t>
            </w:r>
            <w:r>
              <w:rPr>
                <w:color w:val="231F20"/>
                <w:spacing w:val="2"/>
                <w:sz w:val="15"/>
              </w:rPr>
              <w:t xml:space="preserve"> </w:t>
            </w:r>
            <w:r>
              <w:rPr>
                <w:color w:val="231F20"/>
                <w:spacing w:val="-4"/>
                <w:w w:val="95"/>
                <w:sz w:val="15"/>
              </w:rPr>
              <w:t>Area</w:t>
            </w:r>
          </w:p>
        </w:tc>
        <w:tc>
          <w:tcPr>
            <w:tcW w:w="2340" w:type="dxa"/>
            <w:vMerge w:val="restart"/>
          </w:tcPr>
          <w:p w14:paraId="24D1B4AF" w14:textId="77777777" w:rsidR="00BF7EBC" w:rsidRDefault="00000000">
            <w:pPr>
              <w:pStyle w:val="TableParagraph"/>
              <w:ind w:left="66"/>
              <w:rPr>
                <w:sz w:val="15"/>
              </w:rPr>
            </w:pPr>
            <w:hyperlink r:id="rId88">
              <w:r w:rsidR="002C7365">
                <w:rPr>
                  <w:color w:val="231F20"/>
                  <w:w w:val="90"/>
                  <w:sz w:val="15"/>
                </w:rPr>
                <w:t>7-33-</w:t>
              </w:r>
              <w:r w:rsidR="002C7365">
                <w:rPr>
                  <w:color w:val="231F20"/>
                  <w:spacing w:val="-4"/>
                  <w:w w:val="90"/>
                  <w:sz w:val="15"/>
                </w:rPr>
                <w:t>2401</w:t>
              </w:r>
            </w:hyperlink>
          </w:p>
        </w:tc>
        <w:tc>
          <w:tcPr>
            <w:tcW w:w="143" w:type="dxa"/>
            <w:vMerge/>
            <w:tcBorders>
              <w:top w:val="nil"/>
              <w:bottom w:val="nil"/>
            </w:tcBorders>
          </w:tcPr>
          <w:p w14:paraId="1C0D6C8D" w14:textId="77777777" w:rsidR="00BF7EBC" w:rsidRDefault="00BF7EBC">
            <w:pPr>
              <w:rPr>
                <w:sz w:val="2"/>
                <w:szCs w:val="2"/>
              </w:rPr>
            </w:pPr>
          </w:p>
        </w:tc>
        <w:tc>
          <w:tcPr>
            <w:tcW w:w="5237" w:type="dxa"/>
            <w:gridSpan w:val="2"/>
            <w:vMerge/>
            <w:tcBorders>
              <w:top w:val="nil"/>
            </w:tcBorders>
            <w:shd w:val="clear" w:color="auto" w:fill="BCBEC0"/>
          </w:tcPr>
          <w:p w14:paraId="4A0A21EE" w14:textId="77777777" w:rsidR="00BF7EBC" w:rsidRDefault="00BF7EBC">
            <w:pPr>
              <w:rPr>
                <w:sz w:val="2"/>
                <w:szCs w:val="2"/>
              </w:rPr>
            </w:pPr>
          </w:p>
        </w:tc>
      </w:tr>
      <w:tr w:rsidR="00BF7EBC" w14:paraId="7450A3DA" w14:textId="77777777">
        <w:trPr>
          <w:trHeight w:hRule="exact" w:val="135"/>
        </w:trPr>
        <w:tc>
          <w:tcPr>
            <w:tcW w:w="2897" w:type="dxa"/>
            <w:vMerge/>
            <w:tcBorders>
              <w:top w:val="nil"/>
            </w:tcBorders>
          </w:tcPr>
          <w:p w14:paraId="6DDFF344" w14:textId="77777777" w:rsidR="00BF7EBC" w:rsidRDefault="00BF7EBC">
            <w:pPr>
              <w:rPr>
                <w:sz w:val="2"/>
                <w:szCs w:val="2"/>
              </w:rPr>
            </w:pPr>
          </w:p>
        </w:tc>
        <w:tc>
          <w:tcPr>
            <w:tcW w:w="2340" w:type="dxa"/>
            <w:vMerge/>
            <w:tcBorders>
              <w:top w:val="nil"/>
            </w:tcBorders>
          </w:tcPr>
          <w:p w14:paraId="438475BC" w14:textId="77777777" w:rsidR="00BF7EBC" w:rsidRDefault="00BF7EBC">
            <w:pPr>
              <w:rPr>
                <w:sz w:val="2"/>
                <w:szCs w:val="2"/>
              </w:rPr>
            </w:pPr>
          </w:p>
        </w:tc>
        <w:tc>
          <w:tcPr>
            <w:tcW w:w="143" w:type="dxa"/>
            <w:vMerge/>
            <w:tcBorders>
              <w:top w:val="nil"/>
              <w:bottom w:val="nil"/>
            </w:tcBorders>
          </w:tcPr>
          <w:p w14:paraId="4BA58BC8" w14:textId="77777777" w:rsidR="00BF7EBC" w:rsidRDefault="00BF7EBC">
            <w:pPr>
              <w:rPr>
                <w:sz w:val="2"/>
                <w:szCs w:val="2"/>
              </w:rPr>
            </w:pPr>
          </w:p>
        </w:tc>
        <w:tc>
          <w:tcPr>
            <w:tcW w:w="2897" w:type="dxa"/>
            <w:vMerge w:val="restart"/>
          </w:tcPr>
          <w:p w14:paraId="28F0535F" w14:textId="77777777" w:rsidR="00BF7EBC" w:rsidRDefault="002C7365">
            <w:pPr>
              <w:pStyle w:val="TableParagraph"/>
              <w:ind w:left="426"/>
              <w:rPr>
                <w:sz w:val="15"/>
              </w:rPr>
            </w:pPr>
            <w:r>
              <w:rPr>
                <w:color w:val="231F20"/>
                <w:w w:val="95"/>
                <w:sz w:val="15"/>
              </w:rPr>
              <w:t>Resort</w:t>
            </w:r>
            <w:r>
              <w:rPr>
                <w:color w:val="231F20"/>
                <w:spacing w:val="-2"/>
                <w:w w:val="95"/>
                <w:sz w:val="15"/>
              </w:rPr>
              <w:t xml:space="preserve"> </w:t>
            </w:r>
            <w:r>
              <w:rPr>
                <w:color w:val="231F20"/>
                <w:w w:val="95"/>
                <w:sz w:val="15"/>
              </w:rPr>
              <w:t>Area</w:t>
            </w:r>
            <w:r>
              <w:rPr>
                <w:color w:val="231F20"/>
                <w:spacing w:val="-2"/>
                <w:w w:val="95"/>
                <w:sz w:val="15"/>
              </w:rPr>
              <w:t xml:space="preserve"> District</w:t>
            </w:r>
          </w:p>
        </w:tc>
        <w:tc>
          <w:tcPr>
            <w:tcW w:w="2340" w:type="dxa"/>
            <w:vMerge w:val="restart"/>
          </w:tcPr>
          <w:p w14:paraId="26BB2394" w14:textId="77777777" w:rsidR="00BF7EBC" w:rsidRDefault="00000000">
            <w:pPr>
              <w:pStyle w:val="TableParagraph"/>
              <w:ind w:left="66"/>
              <w:rPr>
                <w:sz w:val="15"/>
              </w:rPr>
            </w:pPr>
            <w:hyperlink r:id="rId89">
              <w:r w:rsidR="002C7365">
                <w:rPr>
                  <w:color w:val="231F20"/>
                  <w:w w:val="90"/>
                  <w:sz w:val="15"/>
                </w:rPr>
                <w:t>7-6-</w:t>
              </w:r>
              <w:r w:rsidR="002C7365">
                <w:rPr>
                  <w:color w:val="231F20"/>
                  <w:spacing w:val="-4"/>
                  <w:w w:val="90"/>
                  <w:sz w:val="15"/>
                </w:rPr>
                <w:t>1532</w:t>
              </w:r>
            </w:hyperlink>
          </w:p>
        </w:tc>
      </w:tr>
      <w:tr w:rsidR="00BF7EBC" w14:paraId="4D21412E" w14:textId="77777777">
        <w:trPr>
          <w:trHeight w:hRule="exact" w:val="114"/>
        </w:trPr>
        <w:tc>
          <w:tcPr>
            <w:tcW w:w="5237" w:type="dxa"/>
            <w:gridSpan w:val="2"/>
            <w:vMerge w:val="restart"/>
            <w:shd w:val="clear" w:color="auto" w:fill="BCBEC0"/>
          </w:tcPr>
          <w:p w14:paraId="54AAE026" w14:textId="77777777" w:rsidR="00BF7EBC" w:rsidRDefault="002C7365">
            <w:pPr>
              <w:pStyle w:val="TableParagraph"/>
              <w:spacing w:before="32"/>
              <w:ind w:left="66"/>
              <w:rPr>
                <w:rFonts w:ascii="Trebuchet MS"/>
                <w:b/>
                <w:sz w:val="15"/>
              </w:rPr>
            </w:pPr>
            <w:r>
              <w:rPr>
                <w:rFonts w:ascii="Trebuchet MS"/>
                <w:b/>
                <w:color w:val="231F20"/>
                <w:spacing w:val="-2"/>
                <w:sz w:val="15"/>
              </w:rPr>
              <w:t>Governance</w:t>
            </w:r>
          </w:p>
        </w:tc>
        <w:tc>
          <w:tcPr>
            <w:tcW w:w="143" w:type="dxa"/>
            <w:vMerge/>
            <w:tcBorders>
              <w:top w:val="nil"/>
              <w:bottom w:val="nil"/>
            </w:tcBorders>
          </w:tcPr>
          <w:p w14:paraId="3A65F8AF" w14:textId="77777777" w:rsidR="00BF7EBC" w:rsidRDefault="00BF7EBC">
            <w:pPr>
              <w:rPr>
                <w:sz w:val="2"/>
                <w:szCs w:val="2"/>
              </w:rPr>
            </w:pPr>
          </w:p>
        </w:tc>
        <w:tc>
          <w:tcPr>
            <w:tcW w:w="2897" w:type="dxa"/>
            <w:vMerge/>
            <w:tcBorders>
              <w:top w:val="nil"/>
            </w:tcBorders>
          </w:tcPr>
          <w:p w14:paraId="7502141C" w14:textId="77777777" w:rsidR="00BF7EBC" w:rsidRDefault="00BF7EBC">
            <w:pPr>
              <w:rPr>
                <w:sz w:val="2"/>
                <w:szCs w:val="2"/>
              </w:rPr>
            </w:pPr>
          </w:p>
        </w:tc>
        <w:tc>
          <w:tcPr>
            <w:tcW w:w="2340" w:type="dxa"/>
            <w:vMerge/>
            <w:tcBorders>
              <w:top w:val="nil"/>
            </w:tcBorders>
          </w:tcPr>
          <w:p w14:paraId="6BCA5B66" w14:textId="77777777" w:rsidR="00BF7EBC" w:rsidRDefault="00BF7EBC">
            <w:pPr>
              <w:rPr>
                <w:sz w:val="2"/>
                <w:szCs w:val="2"/>
              </w:rPr>
            </w:pPr>
          </w:p>
        </w:tc>
      </w:tr>
      <w:tr w:rsidR="00BF7EBC" w14:paraId="6C825A29" w14:textId="77777777">
        <w:trPr>
          <w:trHeight w:hRule="exact" w:val="135"/>
        </w:trPr>
        <w:tc>
          <w:tcPr>
            <w:tcW w:w="5237" w:type="dxa"/>
            <w:gridSpan w:val="2"/>
            <w:vMerge/>
            <w:tcBorders>
              <w:top w:val="nil"/>
            </w:tcBorders>
            <w:shd w:val="clear" w:color="auto" w:fill="BCBEC0"/>
          </w:tcPr>
          <w:p w14:paraId="0FCE558F" w14:textId="77777777" w:rsidR="00BF7EBC" w:rsidRDefault="00BF7EBC">
            <w:pPr>
              <w:rPr>
                <w:sz w:val="2"/>
                <w:szCs w:val="2"/>
              </w:rPr>
            </w:pPr>
          </w:p>
        </w:tc>
        <w:tc>
          <w:tcPr>
            <w:tcW w:w="143" w:type="dxa"/>
            <w:vMerge/>
            <w:tcBorders>
              <w:top w:val="nil"/>
              <w:bottom w:val="nil"/>
            </w:tcBorders>
          </w:tcPr>
          <w:p w14:paraId="79B50C3D" w14:textId="77777777" w:rsidR="00BF7EBC" w:rsidRDefault="00BF7EBC">
            <w:pPr>
              <w:rPr>
                <w:sz w:val="2"/>
                <w:szCs w:val="2"/>
              </w:rPr>
            </w:pPr>
          </w:p>
        </w:tc>
        <w:tc>
          <w:tcPr>
            <w:tcW w:w="2897" w:type="dxa"/>
            <w:vMerge w:val="restart"/>
          </w:tcPr>
          <w:p w14:paraId="31A37054" w14:textId="77777777" w:rsidR="00BF7EBC" w:rsidRDefault="002C7365">
            <w:pPr>
              <w:pStyle w:val="TableParagraph"/>
              <w:ind w:left="426"/>
              <w:rPr>
                <w:sz w:val="15"/>
              </w:rPr>
            </w:pPr>
            <w:r>
              <w:rPr>
                <w:color w:val="231F20"/>
                <w:w w:val="90"/>
                <w:sz w:val="15"/>
              </w:rPr>
              <w:t>County</w:t>
            </w:r>
            <w:r>
              <w:rPr>
                <w:color w:val="231F20"/>
                <w:spacing w:val="-1"/>
                <w:sz w:val="15"/>
              </w:rPr>
              <w:t xml:space="preserve"> </w:t>
            </w:r>
            <w:r>
              <w:rPr>
                <w:color w:val="231F20"/>
                <w:w w:val="90"/>
                <w:sz w:val="15"/>
              </w:rPr>
              <w:t>Land</w:t>
            </w:r>
            <w:r>
              <w:rPr>
                <w:color w:val="231F20"/>
                <w:spacing w:val="-1"/>
                <w:sz w:val="15"/>
              </w:rPr>
              <w:t xml:space="preserve"> </w:t>
            </w:r>
            <w:r>
              <w:rPr>
                <w:color w:val="231F20"/>
                <w:w w:val="90"/>
                <w:sz w:val="15"/>
              </w:rPr>
              <w:t>Advisory</w:t>
            </w:r>
            <w:r>
              <w:rPr>
                <w:color w:val="231F20"/>
                <w:sz w:val="15"/>
              </w:rPr>
              <w:t xml:space="preserve"> </w:t>
            </w:r>
            <w:r>
              <w:rPr>
                <w:color w:val="231F20"/>
                <w:spacing w:val="-2"/>
                <w:w w:val="90"/>
                <w:sz w:val="15"/>
              </w:rPr>
              <w:t>Board</w:t>
            </w:r>
          </w:p>
        </w:tc>
        <w:tc>
          <w:tcPr>
            <w:tcW w:w="2340" w:type="dxa"/>
            <w:vMerge w:val="restart"/>
          </w:tcPr>
          <w:p w14:paraId="66191D35" w14:textId="77777777" w:rsidR="00BF7EBC" w:rsidRDefault="00000000">
            <w:pPr>
              <w:pStyle w:val="TableParagraph"/>
              <w:ind w:left="66"/>
              <w:rPr>
                <w:sz w:val="15"/>
              </w:rPr>
            </w:pPr>
            <w:hyperlink r:id="rId90">
              <w:r w:rsidR="002C7365">
                <w:rPr>
                  <w:color w:val="231F20"/>
                  <w:w w:val="90"/>
                  <w:sz w:val="15"/>
                </w:rPr>
                <w:t>7-8-</w:t>
              </w:r>
              <w:r w:rsidR="002C7365">
                <w:rPr>
                  <w:color w:val="231F20"/>
                  <w:spacing w:val="-4"/>
                  <w:w w:val="90"/>
                  <w:sz w:val="15"/>
                </w:rPr>
                <w:t>2701</w:t>
              </w:r>
            </w:hyperlink>
          </w:p>
        </w:tc>
      </w:tr>
      <w:tr w:rsidR="00BF7EBC" w14:paraId="718A6277" w14:textId="77777777">
        <w:trPr>
          <w:trHeight w:hRule="exact" w:val="114"/>
        </w:trPr>
        <w:tc>
          <w:tcPr>
            <w:tcW w:w="2897" w:type="dxa"/>
            <w:vMerge w:val="restart"/>
          </w:tcPr>
          <w:p w14:paraId="5FC9C3EA" w14:textId="77777777" w:rsidR="00BF7EBC" w:rsidRDefault="002C7365">
            <w:pPr>
              <w:pStyle w:val="TableParagraph"/>
              <w:ind w:left="426"/>
              <w:rPr>
                <w:sz w:val="15"/>
              </w:rPr>
            </w:pPr>
            <w:r>
              <w:rPr>
                <w:color w:val="231F20"/>
                <w:w w:val="90"/>
                <w:sz w:val="15"/>
              </w:rPr>
              <w:t>Community</w:t>
            </w:r>
            <w:r>
              <w:rPr>
                <w:color w:val="231F20"/>
                <w:spacing w:val="-5"/>
                <w:w w:val="90"/>
                <w:sz w:val="15"/>
              </w:rPr>
              <w:t xml:space="preserve"> </w:t>
            </w:r>
            <w:r>
              <w:rPr>
                <w:color w:val="231F20"/>
                <w:spacing w:val="-2"/>
                <w:sz w:val="15"/>
              </w:rPr>
              <w:t>Councils</w:t>
            </w:r>
          </w:p>
        </w:tc>
        <w:tc>
          <w:tcPr>
            <w:tcW w:w="2340" w:type="dxa"/>
            <w:vMerge w:val="restart"/>
          </w:tcPr>
          <w:p w14:paraId="5A6DCCEF" w14:textId="77777777" w:rsidR="00BF7EBC" w:rsidRDefault="00000000">
            <w:pPr>
              <w:pStyle w:val="TableParagraph"/>
              <w:ind w:left="66"/>
              <w:rPr>
                <w:sz w:val="15"/>
              </w:rPr>
            </w:pPr>
            <w:hyperlink r:id="rId91">
              <w:r w:rsidR="002C7365">
                <w:rPr>
                  <w:color w:val="231F20"/>
                  <w:w w:val="95"/>
                  <w:sz w:val="15"/>
                </w:rPr>
                <w:t>7-3-223</w:t>
              </w:r>
            </w:hyperlink>
            <w:r w:rsidR="002C7365">
              <w:rPr>
                <w:color w:val="231F20"/>
                <w:w w:val="95"/>
                <w:sz w:val="15"/>
              </w:rPr>
              <w:t>,</w:t>
            </w:r>
            <w:r w:rsidR="002C7365">
              <w:rPr>
                <w:color w:val="231F20"/>
                <w:spacing w:val="-7"/>
                <w:w w:val="95"/>
                <w:sz w:val="15"/>
              </w:rPr>
              <w:t xml:space="preserve"> </w:t>
            </w:r>
            <w:hyperlink r:id="rId92">
              <w:r w:rsidR="002C7365">
                <w:rPr>
                  <w:color w:val="231F20"/>
                  <w:w w:val="95"/>
                  <w:sz w:val="15"/>
                </w:rPr>
                <w:t>317</w:t>
              </w:r>
            </w:hyperlink>
            <w:r w:rsidR="002C7365">
              <w:rPr>
                <w:color w:val="231F20"/>
                <w:w w:val="95"/>
                <w:sz w:val="15"/>
              </w:rPr>
              <w:t>,</w:t>
            </w:r>
            <w:r w:rsidR="002C7365">
              <w:rPr>
                <w:color w:val="231F20"/>
                <w:spacing w:val="-7"/>
                <w:w w:val="95"/>
                <w:sz w:val="15"/>
              </w:rPr>
              <w:t xml:space="preserve"> </w:t>
            </w:r>
            <w:hyperlink r:id="rId93">
              <w:r w:rsidR="002C7365">
                <w:rPr>
                  <w:color w:val="231F20"/>
                  <w:w w:val="95"/>
                  <w:sz w:val="15"/>
                </w:rPr>
                <w:t>417</w:t>
              </w:r>
            </w:hyperlink>
            <w:r w:rsidR="002C7365">
              <w:rPr>
                <w:color w:val="231F20"/>
                <w:w w:val="95"/>
                <w:sz w:val="15"/>
              </w:rPr>
              <w:t>,</w:t>
            </w:r>
            <w:r w:rsidR="002C7365">
              <w:rPr>
                <w:color w:val="231F20"/>
                <w:spacing w:val="-6"/>
                <w:w w:val="95"/>
                <w:sz w:val="15"/>
              </w:rPr>
              <w:t xml:space="preserve"> </w:t>
            </w:r>
            <w:r w:rsidR="002C7365">
              <w:rPr>
                <w:color w:val="231F20"/>
                <w:w w:val="95"/>
                <w:sz w:val="15"/>
              </w:rPr>
              <w:t>and</w:t>
            </w:r>
            <w:r w:rsidR="002C7365">
              <w:rPr>
                <w:color w:val="231F20"/>
                <w:spacing w:val="-1"/>
                <w:sz w:val="15"/>
              </w:rPr>
              <w:t xml:space="preserve"> </w:t>
            </w:r>
            <w:hyperlink r:id="rId94">
              <w:r w:rsidR="002C7365">
                <w:rPr>
                  <w:color w:val="231F20"/>
                  <w:spacing w:val="-5"/>
                  <w:w w:val="95"/>
                  <w:sz w:val="15"/>
                </w:rPr>
                <w:t>516</w:t>
              </w:r>
            </w:hyperlink>
          </w:p>
        </w:tc>
        <w:tc>
          <w:tcPr>
            <w:tcW w:w="143" w:type="dxa"/>
            <w:vMerge/>
            <w:tcBorders>
              <w:top w:val="nil"/>
              <w:bottom w:val="nil"/>
            </w:tcBorders>
          </w:tcPr>
          <w:p w14:paraId="415BE05D" w14:textId="77777777" w:rsidR="00BF7EBC" w:rsidRDefault="00BF7EBC">
            <w:pPr>
              <w:rPr>
                <w:sz w:val="2"/>
                <w:szCs w:val="2"/>
              </w:rPr>
            </w:pPr>
          </w:p>
        </w:tc>
        <w:tc>
          <w:tcPr>
            <w:tcW w:w="2897" w:type="dxa"/>
            <w:vMerge/>
            <w:tcBorders>
              <w:top w:val="nil"/>
            </w:tcBorders>
          </w:tcPr>
          <w:p w14:paraId="7CBB2D11" w14:textId="77777777" w:rsidR="00BF7EBC" w:rsidRDefault="00BF7EBC">
            <w:pPr>
              <w:rPr>
                <w:sz w:val="2"/>
                <w:szCs w:val="2"/>
              </w:rPr>
            </w:pPr>
          </w:p>
        </w:tc>
        <w:tc>
          <w:tcPr>
            <w:tcW w:w="2340" w:type="dxa"/>
            <w:vMerge/>
            <w:tcBorders>
              <w:top w:val="nil"/>
            </w:tcBorders>
          </w:tcPr>
          <w:p w14:paraId="33BCEAD9" w14:textId="77777777" w:rsidR="00BF7EBC" w:rsidRDefault="00BF7EBC">
            <w:pPr>
              <w:rPr>
                <w:sz w:val="2"/>
                <w:szCs w:val="2"/>
              </w:rPr>
            </w:pPr>
          </w:p>
        </w:tc>
      </w:tr>
      <w:tr w:rsidR="00BF7EBC" w14:paraId="4A926A24" w14:textId="77777777">
        <w:trPr>
          <w:trHeight w:hRule="exact" w:val="135"/>
        </w:trPr>
        <w:tc>
          <w:tcPr>
            <w:tcW w:w="2897" w:type="dxa"/>
            <w:vMerge/>
            <w:tcBorders>
              <w:top w:val="nil"/>
            </w:tcBorders>
          </w:tcPr>
          <w:p w14:paraId="64F0750D" w14:textId="77777777" w:rsidR="00BF7EBC" w:rsidRDefault="00BF7EBC">
            <w:pPr>
              <w:rPr>
                <w:sz w:val="2"/>
                <w:szCs w:val="2"/>
              </w:rPr>
            </w:pPr>
          </w:p>
        </w:tc>
        <w:tc>
          <w:tcPr>
            <w:tcW w:w="2340" w:type="dxa"/>
            <w:vMerge/>
            <w:tcBorders>
              <w:top w:val="nil"/>
            </w:tcBorders>
          </w:tcPr>
          <w:p w14:paraId="77C75D72" w14:textId="77777777" w:rsidR="00BF7EBC" w:rsidRDefault="00BF7EBC">
            <w:pPr>
              <w:rPr>
                <w:sz w:val="2"/>
                <w:szCs w:val="2"/>
              </w:rPr>
            </w:pPr>
          </w:p>
        </w:tc>
        <w:tc>
          <w:tcPr>
            <w:tcW w:w="143" w:type="dxa"/>
            <w:vMerge/>
            <w:tcBorders>
              <w:top w:val="nil"/>
              <w:bottom w:val="nil"/>
            </w:tcBorders>
          </w:tcPr>
          <w:p w14:paraId="3658C391" w14:textId="77777777" w:rsidR="00BF7EBC" w:rsidRDefault="00BF7EBC">
            <w:pPr>
              <w:rPr>
                <w:sz w:val="2"/>
                <w:szCs w:val="2"/>
              </w:rPr>
            </w:pPr>
          </w:p>
        </w:tc>
        <w:tc>
          <w:tcPr>
            <w:tcW w:w="5237" w:type="dxa"/>
            <w:gridSpan w:val="2"/>
            <w:vMerge w:val="restart"/>
            <w:shd w:val="clear" w:color="auto" w:fill="BCBEC0"/>
          </w:tcPr>
          <w:p w14:paraId="065373E9" w14:textId="77777777" w:rsidR="00BF7EBC" w:rsidRDefault="002C7365">
            <w:pPr>
              <w:pStyle w:val="TableParagraph"/>
              <w:spacing w:before="32"/>
              <w:ind w:left="66"/>
              <w:rPr>
                <w:rFonts w:ascii="Trebuchet MS"/>
                <w:b/>
                <w:sz w:val="15"/>
              </w:rPr>
            </w:pPr>
            <w:r>
              <w:rPr>
                <w:rFonts w:ascii="Trebuchet MS"/>
                <w:b/>
                <w:color w:val="231F20"/>
                <w:spacing w:val="-2"/>
                <w:sz w:val="15"/>
              </w:rPr>
              <w:t>Transportation</w:t>
            </w:r>
          </w:p>
        </w:tc>
      </w:tr>
      <w:tr w:rsidR="00BF7EBC" w14:paraId="75FBD96F" w14:textId="77777777">
        <w:trPr>
          <w:trHeight w:hRule="exact" w:val="114"/>
        </w:trPr>
        <w:tc>
          <w:tcPr>
            <w:tcW w:w="2897" w:type="dxa"/>
            <w:vMerge w:val="restart"/>
          </w:tcPr>
          <w:p w14:paraId="6DFEBF44" w14:textId="77777777" w:rsidR="00BF7EBC" w:rsidRDefault="002C7365">
            <w:pPr>
              <w:pStyle w:val="TableParagraph"/>
              <w:ind w:left="426"/>
              <w:rPr>
                <w:sz w:val="15"/>
              </w:rPr>
            </w:pPr>
            <w:r>
              <w:rPr>
                <w:color w:val="231F20"/>
                <w:w w:val="90"/>
                <w:sz w:val="15"/>
              </w:rPr>
              <w:t>County</w:t>
            </w:r>
            <w:r>
              <w:rPr>
                <w:color w:val="231F20"/>
                <w:spacing w:val="6"/>
                <w:sz w:val="15"/>
              </w:rPr>
              <w:t xml:space="preserve"> </w:t>
            </w:r>
            <w:r>
              <w:rPr>
                <w:color w:val="231F20"/>
                <w:w w:val="90"/>
                <w:sz w:val="15"/>
              </w:rPr>
              <w:t>Compensation</w:t>
            </w:r>
            <w:r>
              <w:rPr>
                <w:color w:val="231F20"/>
                <w:spacing w:val="7"/>
                <w:sz w:val="15"/>
              </w:rPr>
              <w:t xml:space="preserve"> </w:t>
            </w:r>
            <w:r>
              <w:rPr>
                <w:color w:val="231F20"/>
                <w:spacing w:val="-2"/>
                <w:w w:val="90"/>
                <w:sz w:val="15"/>
              </w:rPr>
              <w:t>Board</w:t>
            </w:r>
          </w:p>
        </w:tc>
        <w:tc>
          <w:tcPr>
            <w:tcW w:w="2340" w:type="dxa"/>
            <w:vMerge w:val="restart"/>
          </w:tcPr>
          <w:p w14:paraId="60FC8BE3" w14:textId="77777777" w:rsidR="00BF7EBC" w:rsidRDefault="00000000">
            <w:pPr>
              <w:pStyle w:val="TableParagraph"/>
              <w:ind w:left="66"/>
              <w:rPr>
                <w:sz w:val="15"/>
              </w:rPr>
            </w:pPr>
            <w:hyperlink r:id="rId95">
              <w:r w:rsidR="002C7365">
                <w:rPr>
                  <w:color w:val="231F20"/>
                  <w:w w:val="90"/>
                  <w:sz w:val="15"/>
                </w:rPr>
                <w:t>7-4-</w:t>
              </w:r>
              <w:r w:rsidR="002C7365">
                <w:rPr>
                  <w:color w:val="231F20"/>
                  <w:spacing w:val="-4"/>
                  <w:w w:val="90"/>
                  <w:sz w:val="15"/>
                </w:rPr>
                <w:t>2503</w:t>
              </w:r>
            </w:hyperlink>
          </w:p>
        </w:tc>
        <w:tc>
          <w:tcPr>
            <w:tcW w:w="143" w:type="dxa"/>
            <w:vMerge/>
            <w:tcBorders>
              <w:top w:val="nil"/>
              <w:bottom w:val="nil"/>
            </w:tcBorders>
          </w:tcPr>
          <w:p w14:paraId="538F6ACA" w14:textId="77777777" w:rsidR="00BF7EBC" w:rsidRDefault="00BF7EBC">
            <w:pPr>
              <w:rPr>
                <w:sz w:val="2"/>
                <w:szCs w:val="2"/>
              </w:rPr>
            </w:pPr>
          </w:p>
        </w:tc>
        <w:tc>
          <w:tcPr>
            <w:tcW w:w="5237" w:type="dxa"/>
            <w:gridSpan w:val="2"/>
            <w:vMerge/>
            <w:tcBorders>
              <w:top w:val="nil"/>
            </w:tcBorders>
            <w:shd w:val="clear" w:color="auto" w:fill="BCBEC0"/>
          </w:tcPr>
          <w:p w14:paraId="4000B3BB" w14:textId="77777777" w:rsidR="00BF7EBC" w:rsidRDefault="00BF7EBC">
            <w:pPr>
              <w:rPr>
                <w:sz w:val="2"/>
                <w:szCs w:val="2"/>
              </w:rPr>
            </w:pPr>
          </w:p>
        </w:tc>
      </w:tr>
      <w:tr w:rsidR="00BF7EBC" w14:paraId="755DD616" w14:textId="77777777">
        <w:trPr>
          <w:trHeight w:hRule="exact" w:val="135"/>
        </w:trPr>
        <w:tc>
          <w:tcPr>
            <w:tcW w:w="2897" w:type="dxa"/>
            <w:vMerge/>
            <w:tcBorders>
              <w:top w:val="nil"/>
            </w:tcBorders>
          </w:tcPr>
          <w:p w14:paraId="59D1629F" w14:textId="77777777" w:rsidR="00BF7EBC" w:rsidRDefault="00BF7EBC">
            <w:pPr>
              <w:rPr>
                <w:sz w:val="2"/>
                <w:szCs w:val="2"/>
              </w:rPr>
            </w:pPr>
          </w:p>
        </w:tc>
        <w:tc>
          <w:tcPr>
            <w:tcW w:w="2340" w:type="dxa"/>
            <w:vMerge/>
            <w:tcBorders>
              <w:top w:val="nil"/>
            </w:tcBorders>
          </w:tcPr>
          <w:p w14:paraId="50C14BCC" w14:textId="77777777" w:rsidR="00BF7EBC" w:rsidRDefault="00BF7EBC">
            <w:pPr>
              <w:rPr>
                <w:sz w:val="2"/>
                <w:szCs w:val="2"/>
              </w:rPr>
            </w:pPr>
          </w:p>
        </w:tc>
        <w:tc>
          <w:tcPr>
            <w:tcW w:w="143" w:type="dxa"/>
            <w:vMerge/>
            <w:tcBorders>
              <w:top w:val="nil"/>
              <w:bottom w:val="nil"/>
            </w:tcBorders>
          </w:tcPr>
          <w:p w14:paraId="2285A961" w14:textId="77777777" w:rsidR="00BF7EBC" w:rsidRDefault="00BF7EBC">
            <w:pPr>
              <w:rPr>
                <w:sz w:val="2"/>
                <w:szCs w:val="2"/>
              </w:rPr>
            </w:pPr>
          </w:p>
        </w:tc>
        <w:tc>
          <w:tcPr>
            <w:tcW w:w="2897" w:type="dxa"/>
            <w:vMerge w:val="restart"/>
          </w:tcPr>
          <w:p w14:paraId="7CBFA0A9" w14:textId="77777777" w:rsidR="00BF7EBC" w:rsidRDefault="002C7365">
            <w:pPr>
              <w:pStyle w:val="TableParagraph"/>
              <w:ind w:left="426"/>
              <w:rPr>
                <w:sz w:val="15"/>
              </w:rPr>
            </w:pPr>
            <w:r>
              <w:rPr>
                <w:color w:val="231F20"/>
                <w:w w:val="90"/>
                <w:sz w:val="15"/>
              </w:rPr>
              <w:t>Urban</w:t>
            </w:r>
            <w:r>
              <w:rPr>
                <w:color w:val="231F20"/>
                <w:spacing w:val="-3"/>
                <w:sz w:val="15"/>
              </w:rPr>
              <w:t xml:space="preserve"> </w:t>
            </w:r>
            <w:r>
              <w:rPr>
                <w:color w:val="231F20"/>
                <w:w w:val="90"/>
                <w:sz w:val="15"/>
              </w:rPr>
              <w:t>Transportation</w:t>
            </w:r>
            <w:r>
              <w:rPr>
                <w:color w:val="231F20"/>
                <w:spacing w:val="-3"/>
                <w:sz w:val="15"/>
              </w:rPr>
              <w:t xml:space="preserve"> </w:t>
            </w:r>
            <w:r>
              <w:rPr>
                <w:color w:val="231F20"/>
                <w:spacing w:val="-2"/>
                <w:w w:val="90"/>
                <w:sz w:val="15"/>
              </w:rPr>
              <w:t>District</w:t>
            </w:r>
          </w:p>
        </w:tc>
        <w:tc>
          <w:tcPr>
            <w:tcW w:w="2340" w:type="dxa"/>
            <w:vMerge w:val="restart"/>
          </w:tcPr>
          <w:p w14:paraId="5E837CF6" w14:textId="77777777" w:rsidR="00BF7EBC" w:rsidRDefault="00000000">
            <w:pPr>
              <w:pStyle w:val="TableParagraph"/>
              <w:ind w:left="66"/>
              <w:rPr>
                <w:sz w:val="15"/>
              </w:rPr>
            </w:pPr>
            <w:hyperlink r:id="rId96">
              <w:r w:rsidR="002C7365">
                <w:rPr>
                  <w:color w:val="231F20"/>
                  <w:w w:val="90"/>
                  <w:sz w:val="15"/>
                </w:rPr>
                <w:t>7-14-</w:t>
              </w:r>
              <w:r w:rsidR="002C7365">
                <w:rPr>
                  <w:color w:val="231F20"/>
                  <w:spacing w:val="-5"/>
                  <w:w w:val="90"/>
                  <w:sz w:val="15"/>
                </w:rPr>
                <w:t>201</w:t>
              </w:r>
            </w:hyperlink>
          </w:p>
        </w:tc>
      </w:tr>
      <w:tr w:rsidR="00BF7EBC" w14:paraId="4ED2D5A4" w14:textId="77777777">
        <w:trPr>
          <w:trHeight w:hRule="exact" w:val="114"/>
        </w:trPr>
        <w:tc>
          <w:tcPr>
            <w:tcW w:w="5237" w:type="dxa"/>
            <w:gridSpan w:val="2"/>
            <w:vMerge w:val="restart"/>
            <w:shd w:val="clear" w:color="auto" w:fill="BCBEC0"/>
          </w:tcPr>
          <w:p w14:paraId="2BEAF956" w14:textId="77777777" w:rsidR="00BF7EBC" w:rsidRDefault="002C7365">
            <w:pPr>
              <w:pStyle w:val="TableParagraph"/>
              <w:spacing w:before="32"/>
              <w:ind w:left="66"/>
              <w:rPr>
                <w:rFonts w:ascii="Trebuchet MS"/>
                <w:b/>
                <w:sz w:val="15"/>
              </w:rPr>
            </w:pPr>
            <w:r>
              <w:rPr>
                <w:rFonts w:ascii="Trebuchet MS"/>
                <w:b/>
                <w:color w:val="231F20"/>
                <w:spacing w:val="-2"/>
                <w:sz w:val="15"/>
              </w:rPr>
              <w:t>Health</w:t>
            </w:r>
          </w:p>
        </w:tc>
        <w:tc>
          <w:tcPr>
            <w:tcW w:w="143" w:type="dxa"/>
            <w:vMerge/>
            <w:tcBorders>
              <w:top w:val="nil"/>
              <w:bottom w:val="nil"/>
            </w:tcBorders>
          </w:tcPr>
          <w:p w14:paraId="706C2F15" w14:textId="77777777" w:rsidR="00BF7EBC" w:rsidRDefault="00BF7EBC">
            <w:pPr>
              <w:rPr>
                <w:sz w:val="2"/>
                <w:szCs w:val="2"/>
              </w:rPr>
            </w:pPr>
          </w:p>
        </w:tc>
        <w:tc>
          <w:tcPr>
            <w:tcW w:w="2897" w:type="dxa"/>
            <w:vMerge/>
            <w:tcBorders>
              <w:top w:val="nil"/>
            </w:tcBorders>
          </w:tcPr>
          <w:p w14:paraId="0157267A" w14:textId="77777777" w:rsidR="00BF7EBC" w:rsidRDefault="00BF7EBC">
            <w:pPr>
              <w:rPr>
                <w:sz w:val="2"/>
                <w:szCs w:val="2"/>
              </w:rPr>
            </w:pPr>
          </w:p>
        </w:tc>
        <w:tc>
          <w:tcPr>
            <w:tcW w:w="2340" w:type="dxa"/>
            <w:vMerge/>
            <w:tcBorders>
              <w:top w:val="nil"/>
            </w:tcBorders>
          </w:tcPr>
          <w:p w14:paraId="076BD4E4" w14:textId="77777777" w:rsidR="00BF7EBC" w:rsidRDefault="00BF7EBC">
            <w:pPr>
              <w:rPr>
                <w:sz w:val="2"/>
                <w:szCs w:val="2"/>
              </w:rPr>
            </w:pPr>
          </w:p>
        </w:tc>
      </w:tr>
      <w:tr w:rsidR="00BF7EBC" w14:paraId="4364BF24" w14:textId="77777777">
        <w:trPr>
          <w:trHeight w:hRule="exact" w:val="135"/>
        </w:trPr>
        <w:tc>
          <w:tcPr>
            <w:tcW w:w="5237" w:type="dxa"/>
            <w:gridSpan w:val="2"/>
            <w:vMerge/>
            <w:tcBorders>
              <w:top w:val="nil"/>
            </w:tcBorders>
            <w:shd w:val="clear" w:color="auto" w:fill="BCBEC0"/>
          </w:tcPr>
          <w:p w14:paraId="095ADD5E" w14:textId="77777777" w:rsidR="00BF7EBC" w:rsidRDefault="00BF7EBC">
            <w:pPr>
              <w:rPr>
                <w:sz w:val="2"/>
                <w:szCs w:val="2"/>
              </w:rPr>
            </w:pPr>
          </w:p>
        </w:tc>
        <w:tc>
          <w:tcPr>
            <w:tcW w:w="143" w:type="dxa"/>
            <w:vMerge/>
            <w:tcBorders>
              <w:top w:val="nil"/>
              <w:bottom w:val="nil"/>
            </w:tcBorders>
          </w:tcPr>
          <w:p w14:paraId="7DEB26C7" w14:textId="77777777" w:rsidR="00BF7EBC" w:rsidRDefault="00BF7EBC">
            <w:pPr>
              <w:rPr>
                <w:sz w:val="2"/>
                <w:szCs w:val="2"/>
              </w:rPr>
            </w:pPr>
          </w:p>
        </w:tc>
        <w:tc>
          <w:tcPr>
            <w:tcW w:w="2897" w:type="dxa"/>
            <w:vMerge w:val="restart"/>
          </w:tcPr>
          <w:p w14:paraId="413B9302" w14:textId="77777777" w:rsidR="00BF7EBC" w:rsidRDefault="002C7365">
            <w:pPr>
              <w:pStyle w:val="TableParagraph"/>
              <w:spacing w:line="252" w:lineRule="auto"/>
              <w:ind w:left="426"/>
              <w:rPr>
                <w:sz w:val="15"/>
              </w:rPr>
            </w:pPr>
            <w:r>
              <w:rPr>
                <w:color w:val="231F20"/>
                <w:w w:val="90"/>
                <w:sz w:val="15"/>
              </w:rPr>
              <w:t>Transportation</w:t>
            </w:r>
            <w:r>
              <w:rPr>
                <w:color w:val="231F20"/>
                <w:spacing w:val="-8"/>
                <w:w w:val="90"/>
                <w:sz w:val="15"/>
              </w:rPr>
              <w:t xml:space="preserve"> </w:t>
            </w:r>
            <w:r>
              <w:rPr>
                <w:color w:val="231F20"/>
                <w:w w:val="90"/>
                <w:sz w:val="15"/>
              </w:rPr>
              <w:t xml:space="preserve">Improvement </w:t>
            </w:r>
            <w:r>
              <w:rPr>
                <w:color w:val="231F20"/>
                <w:spacing w:val="-2"/>
                <w:sz w:val="15"/>
              </w:rPr>
              <w:t>Authority</w:t>
            </w:r>
          </w:p>
        </w:tc>
        <w:tc>
          <w:tcPr>
            <w:tcW w:w="2340" w:type="dxa"/>
            <w:vMerge w:val="restart"/>
          </w:tcPr>
          <w:p w14:paraId="2583912A" w14:textId="77777777" w:rsidR="00BF7EBC" w:rsidRDefault="00000000">
            <w:pPr>
              <w:pStyle w:val="TableParagraph"/>
              <w:spacing w:before="121"/>
              <w:ind w:left="66"/>
              <w:rPr>
                <w:sz w:val="15"/>
              </w:rPr>
            </w:pPr>
            <w:hyperlink r:id="rId97">
              <w:r w:rsidR="002C7365">
                <w:rPr>
                  <w:color w:val="231F20"/>
                  <w:w w:val="90"/>
                  <w:sz w:val="15"/>
                </w:rPr>
                <w:t>7-14-</w:t>
              </w:r>
              <w:r w:rsidR="002C7365">
                <w:rPr>
                  <w:color w:val="231F20"/>
                  <w:spacing w:val="-4"/>
                  <w:w w:val="90"/>
                  <w:sz w:val="15"/>
                </w:rPr>
                <w:t>1001</w:t>
              </w:r>
            </w:hyperlink>
          </w:p>
        </w:tc>
      </w:tr>
      <w:tr w:rsidR="00BF7EBC" w14:paraId="4E9FF501" w14:textId="77777777">
        <w:trPr>
          <w:trHeight w:hRule="exact" w:val="300"/>
        </w:trPr>
        <w:tc>
          <w:tcPr>
            <w:tcW w:w="2897" w:type="dxa"/>
            <w:vMerge w:val="restart"/>
          </w:tcPr>
          <w:p w14:paraId="0B059B7A" w14:textId="77777777" w:rsidR="00BF7EBC" w:rsidRDefault="002C7365">
            <w:pPr>
              <w:pStyle w:val="TableParagraph"/>
              <w:spacing w:before="121"/>
              <w:ind w:left="426"/>
              <w:rPr>
                <w:sz w:val="15"/>
              </w:rPr>
            </w:pPr>
            <w:r>
              <w:rPr>
                <w:color w:val="231F20"/>
                <w:w w:val="95"/>
                <w:sz w:val="15"/>
              </w:rPr>
              <w:t>Solid</w:t>
            </w:r>
            <w:r>
              <w:rPr>
                <w:color w:val="231F20"/>
                <w:spacing w:val="-2"/>
                <w:sz w:val="15"/>
              </w:rPr>
              <w:t xml:space="preserve"> </w:t>
            </w:r>
            <w:r>
              <w:rPr>
                <w:color w:val="231F20"/>
                <w:w w:val="95"/>
                <w:sz w:val="15"/>
              </w:rPr>
              <w:t>Waste</w:t>
            </w:r>
            <w:r>
              <w:rPr>
                <w:color w:val="231F20"/>
                <w:spacing w:val="-1"/>
                <w:sz w:val="15"/>
              </w:rPr>
              <w:t xml:space="preserve"> </w:t>
            </w:r>
            <w:r>
              <w:rPr>
                <w:color w:val="231F20"/>
                <w:w w:val="95"/>
                <w:sz w:val="15"/>
              </w:rPr>
              <w:t>Management</w:t>
            </w:r>
            <w:r>
              <w:rPr>
                <w:color w:val="231F20"/>
                <w:spacing w:val="-2"/>
                <w:sz w:val="15"/>
              </w:rPr>
              <w:t xml:space="preserve"> </w:t>
            </w:r>
            <w:r>
              <w:rPr>
                <w:color w:val="231F20"/>
                <w:spacing w:val="-2"/>
                <w:w w:val="95"/>
                <w:sz w:val="15"/>
              </w:rPr>
              <w:t>District</w:t>
            </w:r>
          </w:p>
        </w:tc>
        <w:tc>
          <w:tcPr>
            <w:tcW w:w="2340" w:type="dxa"/>
            <w:vMerge w:val="restart"/>
          </w:tcPr>
          <w:p w14:paraId="712A512A" w14:textId="77777777" w:rsidR="00BF7EBC" w:rsidRDefault="00000000">
            <w:pPr>
              <w:pStyle w:val="TableParagraph"/>
              <w:ind w:left="66"/>
              <w:rPr>
                <w:sz w:val="15"/>
              </w:rPr>
            </w:pPr>
            <w:hyperlink r:id="rId98">
              <w:r w:rsidR="002C7365">
                <w:rPr>
                  <w:color w:val="231F20"/>
                  <w:w w:val="95"/>
                  <w:sz w:val="15"/>
                </w:rPr>
                <w:t>7-13-201</w:t>
              </w:r>
            </w:hyperlink>
            <w:r w:rsidR="002C7365">
              <w:rPr>
                <w:color w:val="231F20"/>
                <w:spacing w:val="-1"/>
                <w:sz w:val="15"/>
              </w:rPr>
              <w:t xml:space="preserve"> </w:t>
            </w:r>
            <w:r w:rsidR="002C7365">
              <w:rPr>
                <w:color w:val="231F20"/>
                <w:w w:val="95"/>
                <w:sz w:val="15"/>
              </w:rPr>
              <w:t>(Repealed,</w:t>
            </w:r>
            <w:r w:rsidR="002C7365">
              <w:rPr>
                <w:color w:val="231F20"/>
                <w:spacing w:val="-6"/>
                <w:w w:val="95"/>
                <w:sz w:val="15"/>
              </w:rPr>
              <w:t xml:space="preserve"> </w:t>
            </w:r>
            <w:r w:rsidR="002C7365">
              <w:rPr>
                <w:color w:val="231F20"/>
                <w:w w:val="95"/>
                <w:sz w:val="15"/>
              </w:rPr>
              <w:t>see</w:t>
            </w:r>
            <w:r w:rsidR="002C7365">
              <w:rPr>
                <w:color w:val="231F20"/>
                <w:sz w:val="15"/>
              </w:rPr>
              <w:t xml:space="preserve"> </w:t>
            </w:r>
            <w:hyperlink r:id="rId99">
              <w:r w:rsidR="002C7365">
                <w:rPr>
                  <w:color w:val="231F20"/>
                  <w:w w:val="95"/>
                  <w:sz w:val="15"/>
                </w:rPr>
                <w:t>7-</w:t>
              </w:r>
              <w:r w:rsidR="002C7365">
                <w:rPr>
                  <w:color w:val="231F20"/>
                  <w:spacing w:val="-5"/>
                  <w:w w:val="95"/>
                  <w:sz w:val="15"/>
                </w:rPr>
                <w:t>11-</w:t>
              </w:r>
            </w:hyperlink>
          </w:p>
          <w:p w14:paraId="7F789AC9" w14:textId="77777777" w:rsidR="00BF7EBC" w:rsidRDefault="00000000">
            <w:pPr>
              <w:pStyle w:val="TableParagraph"/>
              <w:spacing w:before="9"/>
              <w:ind w:left="66"/>
              <w:rPr>
                <w:sz w:val="15"/>
              </w:rPr>
            </w:pPr>
            <w:hyperlink r:id="rId100">
              <w:r w:rsidR="002C7365">
                <w:rPr>
                  <w:color w:val="231F20"/>
                  <w:spacing w:val="-2"/>
                  <w:sz w:val="15"/>
                </w:rPr>
                <w:t>1001</w:t>
              </w:r>
            </w:hyperlink>
            <w:r w:rsidR="002C7365">
              <w:rPr>
                <w:color w:val="231F20"/>
                <w:spacing w:val="-2"/>
                <w:sz w:val="15"/>
              </w:rPr>
              <w:t>)</w:t>
            </w:r>
          </w:p>
        </w:tc>
        <w:tc>
          <w:tcPr>
            <w:tcW w:w="143" w:type="dxa"/>
            <w:vMerge/>
            <w:tcBorders>
              <w:top w:val="nil"/>
              <w:bottom w:val="nil"/>
            </w:tcBorders>
          </w:tcPr>
          <w:p w14:paraId="50D70BD4" w14:textId="77777777" w:rsidR="00BF7EBC" w:rsidRDefault="00BF7EBC">
            <w:pPr>
              <w:rPr>
                <w:sz w:val="2"/>
                <w:szCs w:val="2"/>
              </w:rPr>
            </w:pPr>
          </w:p>
        </w:tc>
        <w:tc>
          <w:tcPr>
            <w:tcW w:w="2897" w:type="dxa"/>
            <w:vMerge/>
            <w:tcBorders>
              <w:top w:val="nil"/>
            </w:tcBorders>
          </w:tcPr>
          <w:p w14:paraId="64ED92C3" w14:textId="77777777" w:rsidR="00BF7EBC" w:rsidRDefault="00BF7EBC">
            <w:pPr>
              <w:rPr>
                <w:sz w:val="2"/>
                <w:szCs w:val="2"/>
              </w:rPr>
            </w:pPr>
          </w:p>
        </w:tc>
        <w:tc>
          <w:tcPr>
            <w:tcW w:w="2340" w:type="dxa"/>
            <w:vMerge/>
            <w:tcBorders>
              <w:top w:val="nil"/>
            </w:tcBorders>
          </w:tcPr>
          <w:p w14:paraId="09243F60" w14:textId="77777777" w:rsidR="00BF7EBC" w:rsidRDefault="00BF7EBC">
            <w:pPr>
              <w:rPr>
                <w:sz w:val="2"/>
                <w:szCs w:val="2"/>
              </w:rPr>
            </w:pPr>
          </w:p>
        </w:tc>
      </w:tr>
      <w:tr w:rsidR="00BF7EBC" w14:paraId="11A6CD03" w14:textId="77777777">
        <w:trPr>
          <w:trHeight w:hRule="exact" w:val="135"/>
        </w:trPr>
        <w:tc>
          <w:tcPr>
            <w:tcW w:w="2897" w:type="dxa"/>
            <w:vMerge/>
            <w:tcBorders>
              <w:top w:val="nil"/>
            </w:tcBorders>
          </w:tcPr>
          <w:p w14:paraId="69870ADE" w14:textId="77777777" w:rsidR="00BF7EBC" w:rsidRDefault="00BF7EBC">
            <w:pPr>
              <w:rPr>
                <w:sz w:val="2"/>
                <w:szCs w:val="2"/>
              </w:rPr>
            </w:pPr>
          </w:p>
        </w:tc>
        <w:tc>
          <w:tcPr>
            <w:tcW w:w="2340" w:type="dxa"/>
            <w:vMerge/>
            <w:tcBorders>
              <w:top w:val="nil"/>
            </w:tcBorders>
          </w:tcPr>
          <w:p w14:paraId="7CB8C8E0" w14:textId="77777777" w:rsidR="00BF7EBC" w:rsidRDefault="00BF7EBC">
            <w:pPr>
              <w:rPr>
                <w:sz w:val="2"/>
                <w:szCs w:val="2"/>
              </w:rPr>
            </w:pPr>
          </w:p>
        </w:tc>
        <w:tc>
          <w:tcPr>
            <w:tcW w:w="143" w:type="dxa"/>
            <w:vMerge/>
            <w:tcBorders>
              <w:top w:val="nil"/>
              <w:bottom w:val="nil"/>
            </w:tcBorders>
          </w:tcPr>
          <w:p w14:paraId="57FF3E99" w14:textId="77777777" w:rsidR="00BF7EBC" w:rsidRDefault="00BF7EBC">
            <w:pPr>
              <w:rPr>
                <w:sz w:val="2"/>
                <w:szCs w:val="2"/>
              </w:rPr>
            </w:pPr>
          </w:p>
        </w:tc>
        <w:tc>
          <w:tcPr>
            <w:tcW w:w="2897" w:type="dxa"/>
            <w:vMerge w:val="restart"/>
          </w:tcPr>
          <w:p w14:paraId="76114BEB" w14:textId="77777777" w:rsidR="00BF7EBC" w:rsidRDefault="002C7365">
            <w:pPr>
              <w:pStyle w:val="TableParagraph"/>
              <w:ind w:left="426"/>
              <w:rPr>
                <w:sz w:val="15"/>
              </w:rPr>
            </w:pPr>
            <w:r>
              <w:rPr>
                <w:color w:val="231F20"/>
                <w:w w:val="90"/>
                <w:sz w:val="15"/>
              </w:rPr>
              <w:t>Railway</w:t>
            </w:r>
            <w:r>
              <w:rPr>
                <w:color w:val="231F20"/>
                <w:spacing w:val="6"/>
                <w:sz w:val="15"/>
              </w:rPr>
              <w:t xml:space="preserve"> </w:t>
            </w:r>
            <w:r>
              <w:rPr>
                <w:color w:val="231F20"/>
                <w:spacing w:val="-2"/>
                <w:sz w:val="15"/>
              </w:rPr>
              <w:t>Authority</w:t>
            </w:r>
          </w:p>
        </w:tc>
        <w:tc>
          <w:tcPr>
            <w:tcW w:w="2340" w:type="dxa"/>
            <w:vMerge w:val="restart"/>
          </w:tcPr>
          <w:p w14:paraId="109A7C7F" w14:textId="77777777" w:rsidR="00BF7EBC" w:rsidRDefault="00000000">
            <w:pPr>
              <w:pStyle w:val="TableParagraph"/>
              <w:ind w:left="66"/>
              <w:rPr>
                <w:sz w:val="15"/>
              </w:rPr>
            </w:pPr>
            <w:hyperlink r:id="rId101">
              <w:r w:rsidR="002C7365">
                <w:rPr>
                  <w:color w:val="231F20"/>
                  <w:w w:val="90"/>
                  <w:sz w:val="15"/>
                </w:rPr>
                <w:t>7-14-</w:t>
              </w:r>
              <w:r w:rsidR="002C7365">
                <w:rPr>
                  <w:color w:val="231F20"/>
                  <w:spacing w:val="-4"/>
                  <w:w w:val="90"/>
                  <w:sz w:val="15"/>
                </w:rPr>
                <w:t>1601</w:t>
              </w:r>
            </w:hyperlink>
          </w:p>
        </w:tc>
      </w:tr>
      <w:tr w:rsidR="00BF7EBC" w14:paraId="55B321D9" w14:textId="77777777">
        <w:trPr>
          <w:trHeight w:hRule="exact" w:val="114"/>
        </w:trPr>
        <w:tc>
          <w:tcPr>
            <w:tcW w:w="2897" w:type="dxa"/>
            <w:vMerge w:val="restart"/>
          </w:tcPr>
          <w:p w14:paraId="47139A65" w14:textId="77777777" w:rsidR="00BF7EBC" w:rsidRDefault="002C7365">
            <w:pPr>
              <w:pStyle w:val="TableParagraph"/>
              <w:ind w:left="426"/>
              <w:rPr>
                <w:sz w:val="15"/>
              </w:rPr>
            </w:pPr>
            <w:r>
              <w:rPr>
                <w:color w:val="231F20"/>
                <w:w w:val="90"/>
                <w:sz w:val="15"/>
              </w:rPr>
              <w:t>Hospital</w:t>
            </w:r>
            <w:r>
              <w:rPr>
                <w:color w:val="231F20"/>
                <w:spacing w:val="16"/>
                <w:sz w:val="15"/>
              </w:rPr>
              <w:t xml:space="preserve"> </w:t>
            </w:r>
            <w:r>
              <w:rPr>
                <w:color w:val="231F20"/>
                <w:spacing w:val="-2"/>
                <w:sz w:val="15"/>
              </w:rPr>
              <w:t>Districts</w:t>
            </w:r>
          </w:p>
        </w:tc>
        <w:tc>
          <w:tcPr>
            <w:tcW w:w="2340" w:type="dxa"/>
            <w:vMerge w:val="restart"/>
          </w:tcPr>
          <w:p w14:paraId="5616F845" w14:textId="77777777" w:rsidR="00BF7EBC" w:rsidRDefault="00000000">
            <w:pPr>
              <w:pStyle w:val="TableParagraph"/>
              <w:ind w:left="66"/>
              <w:rPr>
                <w:sz w:val="15"/>
              </w:rPr>
            </w:pPr>
            <w:hyperlink r:id="rId102">
              <w:r w:rsidR="002C7365">
                <w:rPr>
                  <w:color w:val="231F20"/>
                  <w:w w:val="90"/>
                  <w:sz w:val="15"/>
                </w:rPr>
                <w:t>7-34-</w:t>
              </w:r>
              <w:r w:rsidR="002C7365">
                <w:rPr>
                  <w:color w:val="231F20"/>
                  <w:spacing w:val="-4"/>
                  <w:w w:val="90"/>
                  <w:sz w:val="15"/>
                </w:rPr>
                <w:t>2101</w:t>
              </w:r>
            </w:hyperlink>
          </w:p>
        </w:tc>
        <w:tc>
          <w:tcPr>
            <w:tcW w:w="143" w:type="dxa"/>
            <w:vMerge/>
            <w:tcBorders>
              <w:top w:val="nil"/>
              <w:bottom w:val="nil"/>
            </w:tcBorders>
          </w:tcPr>
          <w:p w14:paraId="4A3F5844" w14:textId="77777777" w:rsidR="00BF7EBC" w:rsidRDefault="00BF7EBC">
            <w:pPr>
              <w:rPr>
                <w:sz w:val="2"/>
                <w:szCs w:val="2"/>
              </w:rPr>
            </w:pPr>
          </w:p>
        </w:tc>
        <w:tc>
          <w:tcPr>
            <w:tcW w:w="2897" w:type="dxa"/>
            <w:vMerge/>
            <w:tcBorders>
              <w:top w:val="nil"/>
            </w:tcBorders>
          </w:tcPr>
          <w:p w14:paraId="7B2A0370" w14:textId="77777777" w:rsidR="00BF7EBC" w:rsidRDefault="00BF7EBC">
            <w:pPr>
              <w:rPr>
                <w:sz w:val="2"/>
                <w:szCs w:val="2"/>
              </w:rPr>
            </w:pPr>
          </w:p>
        </w:tc>
        <w:tc>
          <w:tcPr>
            <w:tcW w:w="2340" w:type="dxa"/>
            <w:vMerge/>
            <w:tcBorders>
              <w:top w:val="nil"/>
            </w:tcBorders>
          </w:tcPr>
          <w:p w14:paraId="15D2DE9E" w14:textId="77777777" w:rsidR="00BF7EBC" w:rsidRDefault="00BF7EBC">
            <w:pPr>
              <w:rPr>
                <w:sz w:val="2"/>
                <w:szCs w:val="2"/>
              </w:rPr>
            </w:pPr>
          </w:p>
        </w:tc>
      </w:tr>
      <w:tr w:rsidR="00BF7EBC" w14:paraId="2772EBBA" w14:textId="77777777">
        <w:trPr>
          <w:trHeight w:hRule="exact" w:val="135"/>
        </w:trPr>
        <w:tc>
          <w:tcPr>
            <w:tcW w:w="2897" w:type="dxa"/>
            <w:vMerge/>
            <w:tcBorders>
              <w:top w:val="nil"/>
            </w:tcBorders>
          </w:tcPr>
          <w:p w14:paraId="5426627D" w14:textId="77777777" w:rsidR="00BF7EBC" w:rsidRDefault="00BF7EBC">
            <w:pPr>
              <w:rPr>
                <w:sz w:val="2"/>
                <w:szCs w:val="2"/>
              </w:rPr>
            </w:pPr>
          </w:p>
        </w:tc>
        <w:tc>
          <w:tcPr>
            <w:tcW w:w="2340" w:type="dxa"/>
            <w:vMerge/>
            <w:tcBorders>
              <w:top w:val="nil"/>
            </w:tcBorders>
          </w:tcPr>
          <w:p w14:paraId="5F9D3B63" w14:textId="77777777" w:rsidR="00BF7EBC" w:rsidRDefault="00BF7EBC">
            <w:pPr>
              <w:rPr>
                <w:sz w:val="2"/>
                <w:szCs w:val="2"/>
              </w:rPr>
            </w:pPr>
          </w:p>
        </w:tc>
        <w:tc>
          <w:tcPr>
            <w:tcW w:w="143" w:type="dxa"/>
            <w:vMerge/>
            <w:tcBorders>
              <w:top w:val="nil"/>
              <w:bottom w:val="nil"/>
            </w:tcBorders>
          </w:tcPr>
          <w:p w14:paraId="2DFC26F9" w14:textId="77777777" w:rsidR="00BF7EBC" w:rsidRDefault="00BF7EBC">
            <w:pPr>
              <w:rPr>
                <w:sz w:val="2"/>
                <w:szCs w:val="2"/>
              </w:rPr>
            </w:pPr>
          </w:p>
        </w:tc>
        <w:tc>
          <w:tcPr>
            <w:tcW w:w="2897" w:type="dxa"/>
            <w:vMerge w:val="restart"/>
          </w:tcPr>
          <w:p w14:paraId="3D6FE869" w14:textId="77777777" w:rsidR="00BF7EBC" w:rsidRDefault="002C7365">
            <w:pPr>
              <w:pStyle w:val="TableParagraph"/>
              <w:ind w:left="426"/>
              <w:rPr>
                <w:sz w:val="15"/>
              </w:rPr>
            </w:pPr>
            <w:r>
              <w:rPr>
                <w:color w:val="231F20"/>
                <w:w w:val="90"/>
                <w:sz w:val="15"/>
              </w:rPr>
              <w:t>Parking</w:t>
            </w:r>
            <w:r>
              <w:rPr>
                <w:color w:val="231F20"/>
                <w:spacing w:val="-1"/>
                <w:sz w:val="15"/>
              </w:rPr>
              <w:t xml:space="preserve"> </w:t>
            </w:r>
            <w:r>
              <w:rPr>
                <w:color w:val="231F20"/>
                <w:spacing w:val="-2"/>
                <w:sz w:val="15"/>
              </w:rPr>
              <w:t>Commission</w:t>
            </w:r>
          </w:p>
        </w:tc>
        <w:tc>
          <w:tcPr>
            <w:tcW w:w="2340" w:type="dxa"/>
            <w:vMerge w:val="restart"/>
          </w:tcPr>
          <w:p w14:paraId="0933E8B4" w14:textId="77777777" w:rsidR="00BF7EBC" w:rsidRDefault="00000000">
            <w:pPr>
              <w:pStyle w:val="TableParagraph"/>
              <w:ind w:left="66"/>
              <w:rPr>
                <w:sz w:val="15"/>
              </w:rPr>
            </w:pPr>
            <w:hyperlink r:id="rId103">
              <w:r w:rsidR="002C7365">
                <w:rPr>
                  <w:color w:val="231F20"/>
                  <w:w w:val="90"/>
                  <w:sz w:val="15"/>
                </w:rPr>
                <w:t>7-14-</w:t>
              </w:r>
              <w:r w:rsidR="002C7365">
                <w:rPr>
                  <w:color w:val="231F20"/>
                  <w:spacing w:val="-4"/>
                  <w:w w:val="90"/>
                  <w:sz w:val="15"/>
                </w:rPr>
                <w:t>4601</w:t>
              </w:r>
            </w:hyperlink>
          </w:p>
        </w:tc>
      </w:tr>
      <w:tr w:rsidR="00BF7EBC" w14:paraId="67C00F48" w14:textId="77777777">
        <w:trPr>
          <w:trHeight w:hRule="exact" w:val="114"/>
        </w:trPr>
        <w:tc>
          <w:tcPr>
            <w:tcW w:w="2897" w:type="dxa"/>
            <w:vMerge w:val="restart"/>
          </w:tcPr>
          <w:p w14:paraId="7ECA0A18" w14:textId="77777777" w:rsidR="00BF7EBC" w:rsidRDefault="002C7365">
            <w:pPr>
              <w:pStyle w:val="TableParagraph"/>
              <w:ind w:left="426"/>
              <w:rPr>
                <w:sz w:val="15"/>
              </w:rPr>
            </w:pPr>
            <w:r>
              <w:rPr>
                <w:color w:val="231F20"/>
                <w:w w:val="95"/>
                <w:sz w:val="15"/>
              </w:rPr>
              <w:t>Health</w:t>
            </w:r>
            <w:r>
              <w:rPr>
                <w:color w:val="231F20"/>
                <w:spacing w:val="-8"/>
                <w:w w:val="95"/>
                <w:sz w:val="15"/>
              </w:rPr>
              <w:t xml:space="preserve"> </w:t>
            </w:r>
            <w:r>
              <w:rPr>
                <w:color w:val="231F20"/>
                <w:w w:val="95"/>
                <w:sz w:val="15"/>
              </w:rPr>
              <w:t>Care</w:t>
            </w:r>
            <w:r>
              <w:rPr>
                <w:color w:val="231F20"/>
                <w:spacing w:val="-8"/>
                <w:w w:val="95"/>
                <w:sz w:val="15"/>
              </w:rPr>
              <w:t xml:space="preserve"> </w:t>
            </w:r>
            <w:r>
              <w:rPr>
                <w:color w:val="231F20"/>
                <w:w w:val="95"/>
                <w:sz w:val="15"/>
              </w:rPr>
              <w:t>Facilities</w:t>
            </w:r>
            <w:r>
              <w:rPr>
                <w:color w:val="231F20"/>
                <w:spacing w:val="-8"/>
                <w:w w:val="95"/>
                <w:sz w:val="15"/>
              </w:rPr>
              <w:t xml:space="preserve"> </w:t>
            </w:r>
            <w:r>
              <w:rPr>
                <w:color w:val="231F20"/>
                <w:spacing w:val="-2"/>
                <w:w w:val="95"/>
                <w:sz w:val="15"/>
              </w:rPr>
              <w:t>Commission</w:t>
            </w:r>
          </w:p>
        </w:tc>
        <w:tc>
          <w:tcPr>
            <w:tcW w:w="2340" w:type="dxa"/>
            <w:vMerge w:val="restart"/>
          </w:tcPr>
          <w:p w14:paraId="27F23E85" w14:textId="77777777" w:rsidR="00BF7EBC" w:rsidRDefault="00000000">
            <w:pPr>
              <w:pStyle w:val="TableParagraph"/>
              <w:ind w:left="66"/>
              <w:rPr>
                <w:sz w:val="15"/>
              </w:rPr>
            </w:pPr>
            <w:hyperlink r:id="rId104">
              <w:r w:rsidR="002C7365">
                <w:rPr>
                  <w:color w:val="231F20"/>
                  <w:w w:val="90"/>
                  <w:sz w:val="15"/>
                </w:rPr>
                <w:t>7-34-</w:t>
              </w:r>
              <w:r w:rsidR="002C7365">
                <w:rPr>
                  <w:color w:val="231F20"/>
                  <w:spacing w:val="-4"/>
                  <w:w w:val="90"/>
                  <w:sz w:val="15"/>
                </w:rPr>
                <w:t>2202</w:t>
              </w:r>
            </w:hyperlink>
          </w:p>
        </w:tc>
        <w:tc>
          <w:tcPr>
            <w:tcW w:w="143" w:type="dxa"/>
            <w:vMerge/>
            <w:tcBorders>
              <w:top w:val="nil"/>
              <w:bottom w:val="nil"/>
            </w:tcBorders>
          </w:tcPr>
          <w:p w14:paraId="13553B47" w14:textId="77777777" w:rsidR="00BF7EBC" w:rsidRDefault="00BF7EBC">
            <w:pPr>
              <w:rPr>
                <w:sz w:val="2"/>
                <w:szCs w:val="2"/>
              </w:rPr>
            </w:pPr>
          </w:p>
        </w:tc>
        <w:tc>
          <w:tcPr>
            <w:tcW w:w="2897" w:type="dxa"/>
            <w:vMerge/>
            <w:tcBorders>
              <w:top w:val="nil"/>
            </w:tcBorders>
          </w:tcPr>
          <w:p w14:paraId="47CFC6CB" w14:textId="77777777" w:rsidR="00BF7EBC" w:rsidRDefault="00BF7EBC">
            <w:pPr>
              <w:rPr>
                <w:sz w:val="2"/>
                <w:szCs w:val="2"/>
              </w:rPr>
            </w:pPr>
          </w:p>
        </w:tc>
        <w:tc>
          <w:tcPr>
            <w:tcW w:w="2340" w:type="dxa"/>
            <w:vMerge/>
            <w:tcBorders>
              <w:top w:val="nil"/>
            </w:tcBorders>
          </w:tcPr>
          <w:p w14:paraId="090A35D6" w14:textId="77777777" w:rsidR="00BF7EBC" w:rsidRDefault="00BF7EBC">
            <w:pPr>
              <w:rPr>
                <w:sz w:val="2"/>
                <w:szCs w:val="2"/>
              </w:rPr>
            </w:pPr>
          </w:p>
        </w:tc>
      </w:tr>
      <w:tr w:rsidR="00BF7EBC" w14:paraId="305103E6" w14:textId="77777777">
        <w:trPr>
          <w:trHeight w:hRule="exact" w:val="135"/>
        </w:trPr>
        <w:tc>
          <w:tcPr>
            <w:tcW w:w="2897" w:type="dxa"/>
            <w:vMerge/>
            <w:tcBorders>
              <w:top w:val="nil"/>
            </w:tcBorders>
          </w:tcPr>
          <w:p w14:paraId="4E17345E" w14:textId="77777777" w:rsidR="00BF7EBC" w:rsidRDefault="00BF7EBC">
            <w:pPr>
              <w:rPr>
                <w:sz w:val="2"/>
                <w:szCs w:val="2"/>
              </w:rPr>
            </w:pPr>
          </w:p>
        </w:tc>
        <w:tc>
          <w:tcPr>
            <w:tcW w:w="2340" w:type="dxa"/>
            <w:vMerge/>
            <w:tcBorders>
              <w:top w:val="nil"/>
            </w:tcBorders>
          </w:tcPr>
          <w:p w14:paraId="6B40D39C" w14:textId="77777777" w:rsidR="00BF7EBC" w:rsidRDefault="00BF7EBC">
            <w:pPr>
              <w:rPr>
                <w:sz w:val="2"/>
                <w:szCs w:val="2"/>
              </w:rPr>
            </w:pPr>
          </w:p>
        </w:tc>
        <w:tc>
          <w:tcPr>
            <w:tcW w:w="143" w:type="dxa"/>
            <w:vMerge/>
            <w:tcBorders>
              <w:top w:val="nil"/>
              <w:bottom w:val="nil"/>
            </w:tcBorders>
          </w:tcPr>
          <w:p w14:paraId="3103033B" w14:textId="77777777" w:rsidR="00BF7EBC" w:rsidRDefault="00BF7EBC">
            <w:pPr>
              <w:rPr>
                <w:sz w:val="2"/>
                <w:szCs w:val="2"/>
              </w:rPr>
            </w:pPr>
          </w:p>
        </w:tc>
        <w:tc>
          <w:tcPr>
            <w:tcW w:w="2897" w:type="dxa"/>
            <w:vMerge w:val="restart"/>
          </w:tcPr>
          <w:p w14:paraId="5B9FB623" w14:textId="77777777" w:rsidR="00BF7EBC" w:rsidRDefault="002C7365">
            <w:pPr>
              <w:pStyle w:val="TableParagraph"/>
              <w:spacing w:line="252" w:lineRule="auto"/>
              <w:ind w:left="426"/>
              <w:rPr>
                <w:sz w:val="15"/>
              </w:rPr>
            </w:pPr>
            <w:r>
              <w:rPr>
                <w:color w:val="231F20"/>
                <w:w w:val="90"/>
                <w:sz w:val="15"/>
              </w:rPr>
              <w:t xml:space="preserve">Aerospace Transportation and </w:t>
            </w:r>
            <w:r>
              <w:rPr>
                <w:color w:val="231F20"/>
                <w:sz w:val="15"/>
              </w:rPr>
              <w:t>Technology</w:t>
            </w:r>
            <w:r>
              <w:rPr>
                <w:color w:val="231F20"/>
                <w:spacing w:val="-12"/>
                <w:sz w:val="15"/>
              </w:rPr>
              <w:t xml:space="preserve"> </w:t>
            </w:r>
            <w:r>
              <w:rPr>
                <w:color w:val="231F20"/>
                <w:sz w:val="15"/>
              </w:rPr>
              <w:t>District</w:t>
            </w:r>
          </w:p>
        </w:tc>
        <w:tc>
          <w:tcPr>
            <w:tcW w:w="2340" w:type="dxa"/>
            <w:vMerge w:val="restart"/>
          </w:tcPr>
          <w:p w14:paraId="191B5667" w14:textId="77777777" w:rsidR="00BF7EBC" w:rsidRDefault="00000000">
            <w:pPr>
              <w:pStyle w:val="TableParagraph"/>
              <w:ind w:left="66"/>
              <w:rPr>
                <w:sz w:val="15"/>
              </w:rPr>
            </w:pPr>
            <w:hyperlink r:id="rId105">
              <w:r w:rsidR="002C7365">
                <w:rPr>
                  <w:color w:val="231F20"/>
                  <w:w w:val="95"/>
                  <w:sz w:val="15"/>
                </w:rPr>
                <w:t>7-15-4296</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106">
              <w:r w:rsidR="002C7365">
                <w:rPr>
                  <w:color w:val="231F20"/>
                  <w:w w:val="95"/>
                  <w:sz w:val="15"/>
                </w:rPr>
                <w:t>7-</w:t>
              </w:r>
              <w:r w:rsidR="002C7365">
                <w:rPr>
                  <w:color w:val="231F20"/>
                  <w:spacing w:val="-5"/>
                  <w:w w:val="95"/>
                  <w:sz w:val="15"/>
                </w:rPr>
                <w:t>15-</w:t>
              </w:r>
            </w:hyperlink>
          </w:p>
          <w:p w14:paraId="48CE604B" w14:textId="77777777" w:rsidR="00BF7EBC" w:rsidRDefault="00000000">
            <w:pPr>
              <w:pStyle w:val="TableParagraph"/>
              <w:spacing w:before="9"/>
              <w:ind w:left="66"/>
              <w:rPr>
                <w:sz w:val="15"/>
              </w:rPr>
            </w:pPr>
            <w:hyperlink r:id="rId107">
              <w:r w:rsidR="002C7365">
                <w:rPr>
                  <w:color w:val="231F20"/>
                  <w:spacing w:val="-2"/>
                  <w:sz w:val="15"/>
                </w:rPr>
                <w:t>4279</w:t>
              </w:r>
            </w:hyperlink>
            <w:r w:rsidR="002C7365">
              <w:rPr>
                <w:color w:val="231F20"/>
                <w:spacing w:val="-2"/>
                <w:sz w:val="15"/>
              </w:rPr>
              <w:t>)</w:t>
            </w:r>
          </w:p>
        </w:tc>
      </w:tr>
      <w:tr w:rsidR="00BF7EBC" w14:paraId="3810AD91" w14:textId="77777777">
        <w:trPr>
          <w:trHeight w:hRule="exact" w:val="250"/>
        </w:trPr>
        <w:tc>
          <w:tcPr>
            <w:tcW w:w="2897" w:type="dxa"/>
          </w:tcPr>
          <w:p w14:paraId="2F0F628D" w14:textId="77777777" w:rsidR="00BF7EBC" w:rsidRDefault="002C7365">
            <w:pPr>
              <w:pStyle w:val="TableParagraph"/>
              <w:ind w:left="426"/>
              <w:rPr>
                <w:sz w:val="15"/>
              </w:rPr>
            </w:pPr>
            <w:r>
              <w:rPr>
                <w:color w:val="231F20"/>
                <w:w w:val="90"/>
                <w:sz w:val="15"/>
              </w:rPr>
              <w:t>County</w:t>
            </w:r>
            <w:r>
              <w:rPr>
                <w:color w:val="231F20"/>
                <w:spacing w:val="6"/>
                <w:sz w:val="15"/>
              </w:rPr>
              <w:t xml:space="preserve"> </w:t>
            </w:r>
            <w:r>
              <w:rPr>
                <w:color w:val="231F20"/>
                <w:w w:val="90"/>
                <w:sz w:val="15"/>
              </w:rPr>
              <w:t>Boards</w:t>
            </w:r>
            <w:r>
              <w:rPr>
                <w:color w:val="231F20"/>
                <w:spacing w:val="6"/>
                <w:sz w:val="15"/>
              </w:rPr>
              <w:t xml:space="preserve"> </w:t>
            </w:r>
            <w:r>
              <w:rPr>
                <w:color w:val="231F20"/>
                <w:w w:val="90"/>
                <w:sz w:val="15"/>
              </w:rPr>
              <w:t>of</w:t>
            </w:r>
            <w:r>
              <w:rPr>
                <w:color w:val="231F20"/>
                <w:spacing w:val="6"/>
                <w:sz w:val="15"/>
              </w:rPr>
              <w:t xml:space="preserve"> </w:t>
            </w:r>
            <w:r>
              <w:rPr>
                <w:color w:val="231F20"/>
                <w:spacing w:val="-2"/>
                <w:w w:val="90"/>
                <w:sz w:val="15"/>
              </w:rPr>
              <w:t>Health</w:t>
            </w:r>
          </w:p>
        </w:tc>
        <w:tc>
          <w:tcPr>
            <w:tcW w:w="2340" w:type="dxa"/>
          </w:tcPr>
          <w:p w14:paraId="7C448673" w14:textId="77777777" w:rsidR="00BF7EBC" w:rsidRDefault="00000000">
            <w:pPr>
              <w:pStyle w:val="TableParagraph"/>
              <w:ind w:left="66"/>
              <w:rPr>
                <w:sz w:val="15"/>
              </w:rPr>
            </w:pPr>
            <w:hyperlink r:id="rId108">
              <w:r w:rsidR="002C7365">
                <w:rPr>
                  <w:color w:val="231F20"/>
                  <w:w w:val="90"/>
                  <w:sz w:val="15"/>
                </w:rPr>
                <w:t>50-2-</w:t>
              </w:r>
              <w:r w:rsidR="002C7365">
                <w:rPr>
                  <w:color w:val="231F20"/>
                  <w:spacing w:val="-5"/>
                  <w:w w:val="90"/>
                  <w:sz w:val="15"/>
                </w:rPr>
                <w:t>104</w:t>
              </w:r>
            </w:hyperlink>
          </w:p>
        </w:tc>
        <w:tc>
          <w:tcPr>
            <w:tcW w:w="143" w:type="dxa"/>
            <w:vMerge/>
            <w:tcBorders>
              <w:top w:val="nil"/>
              <w:bottom w:val="nil"/>
            </w:tcBorders>
          </w:tcPr>
          <w:p w14:paraId="6BE6D1B3" w14:textId="77777777" w:rsidR="00BF7EBC" w:rsidRDefault="00BF7EBC">
            <w:pPr>
              <w:rPr>
                <w:sz w:val="2"/>
                <w:szCs w:val="2"/>
              </w:rPr>
            </w:pPr>
          </w:p>
        </w:tc>
        <w:tc>
          <w:tcPr>
            <w:tcW w:w="2897" w:type="dxa"/>
            <w:vMerge/>
            <w:tcBorders>
              <w:top w:val="nil"/>
            </w:tcBorders>
          </w:tcPr>
          <w:p w14:paraId="1107BDD6" w14:textId="77777777" w:rsidR="00BF7EBC" w:rsidRDefault="00BF7EBC">
            <w:pPr>
              <w:rPr>
                <w:sz w:val="2"/>
                <w:szCs w:val="2"/>
              </w:rPr>
            </w:pPr>
          </w:p>
        </w:tc>
        <w:tc>
          <w:tcPr>
            <w:tcW w:w="2340" w:type="dxa"/>
            <w:vMerge/>
            <w:tcBorders>
              <w:top w:val="nil"/>
            </w:tcBorders>
          </w:tcPr>
          <w:p w14:paraId="710A6D51" w14:textId="77777777" w:rsidR="00BF7EBC" w:rsidRDefault="00BF7EBC">
            <w:pPr>
              <w:rPr>
                <w:sz w:val="2"/>
                <w:szCs w:val="2"/>
              </w:rPr>
            </w:pPr>
          </w:p>
        </w:tc>
      </w:tr>
      <w:tr w:rsidR="00BF7EBC" w14:paraId="01EA0371" w14:textId="77777777">
        <w:trPr>
          <w:trHeight w:hRule="exact" w:val="50"/>
        </w:trPr>
        <w:tc>
          <w:tcPr>
            <w:tcW w:w="2897" w:type="dxa"/>
            <w:vMerge w:val="restart"/>
          </w:tcPr>
          <w:p w14:paraId="72DF784D" w14:textId="77777777" w:rsidR="00BF7EBC" w:rsidRDefault="002C7365">
            <w:pPr>
              <w:pStyle w:val="TableParagraph"/>
              <w:ind w:left="426"/>
              <w:rPr>
                <w:sz w:val="15"/>
              </w:rPr>
            </w:pPr>
            <w:r>
              <w:rPr>
                <w:color w:val="231F20"/>
                <w:w w:val="95"/>
                <w:sz w:val="15"/>
              </w:rPr>
              <w:t>City</w:t>
            </w:r>
            <w:r>
              <w:rPr>
                <w:color w:val="231F20"/>
                <w:spacing w:val="-7"/>
                <w:w w:val="95"/>
                <w:sz w:val="15"/>
              </w:rPr>
              <w:t xml:space="preserve"> </w:t>
            </w:r>
            <w:r>
              <w:rPr>
                <w:color w:val="231F20"/>
                <w:w w:val="95"/>
                <w:sz w:val="15"/>
              </w:rPr>
              <w:t>Boards</w:t>
            </w:r>
            <w:r>
              <w:rPr>
                <w:color w:val="231F20"/>
                <w:spacing w:val="-7"/>
                <w:w w:val="95"/>
                <w:sz w:val="15"/>
              </w:rPr>
              <w:t xml:space="preserve"> </w:t>
            </w:r>
            <w:r>
              <w:rPr>
                <w:color w:val="231F20"/>
                <w:w w:val="95"/>
                <w:sz w:val="15"/>
              </w:rPr>
              <w:t>of</w:t>
            </w:r>
            <w:r>
              <w:rPr>
                <w:color w:val="231F20"/>
                <w:spacing w:val="-7"/>
                <w:w w:val="95"/>
                <w:sz w:val="15"/>
              </w:rPr>
              <w:t xml:space="preserve"> </w:t>
            </w:r>
            <w:r>
              <w:rPr>
                <w:color w:val="231F20"/>
                <w:spacing w:val="-2"/>
                <w:w w:val="95"/>
                <w:sz w:val="15"/>
              </w:rPr>
              <w:t>Health</w:t>
            </w:r>
          </w:p>
        </w:tc>
        <w:tc>
          <w:tcPr>
            <w:tcW w:w="2340" w:type="dxa"/>
            <w:vMerge w:val="restart"/>
          </w:tcPr>
          <w:p w14:paraId="02172002" w14:textId="77777777" w:rsidR="00BF7EBC" w:rsidRDefault="00000000">
            <w:pPr>
              <w:pStyle w:val="TableParagraph"/>
              <w:ind w:left="66"/>
              <w:rPr>
                <w:sz w:val="15"/>
              </w:rPr>
            </w:pPr>
            <w:hyperlink r:id="rId109">
              <w:r w:rsidR="002C7365">
                <w:rPr>
                  <w:color w:val="231F20"/>
                  <w:w w:val="90"/>
                  <w:sz w:val="15"/>
                </w:rPr>
                <w:t>50-2-</w:t>
              </w:r>
              <w:r w:rsidR="002C7365">
                <w:rPr>
                  <w:color w:val="231F20"/>
                  <w:spacing w:val="-5"/>
                  <w:w w:val="90"/>
                  <w:sz w:val="15"/>
                </w:rPr>
                <w:t>105</w:t>
              </w:r>
            </w:hyperlink>
          </w:p>
        </w:tc>
        <w:tc>
          <w:tcPr>
            <w:tcW w:w="143" w:type="dxa"/>
            <w:vMerge/>
            <w:tcBorders>
              <w:top w:val="nil"/>
              <w:bottom w:val="nil"/>
            </w:tcBorders>
          </w:tcPr>
          <w:p w14:paraId="4C338DEB" w14:textId="77777777" w:rsidR="00BF7EBC" w:rsidRDefault="00BF7EBC">
            <w:pPr>
              <w:rPr>
                <w:sz w:val="2"/>
                <w:szCs w:val="2"/>
              </w:rPr>
            </w:pPr>
          </w:p>
        </w:tc>
        <w:tc>
          <w:tcPr>
            <w:tcW w:w="2897" w:type="dxa"/>
            <w:vMerge/>
            <w:tcBorders>
              <w:top w:val="nil"/>
            </w:tcBorders>
          </w:tcPr>
          <w:p w14:paraId="70D85C1E" w14:textId="77777777" w:rsidR="00BF7EBC" w:rsidRDefault="00BF7EBC">
            <w:pPr>
              <w:rPr>
                <w:sz w:val="2"/>
                <w:szCs w:val="2"/>
              </w:rPr>
            </w:pPr>
          </w:p>
        </w:tc>
        <w:tc>
          <w:tcPr>
            <w:tcW w:w="2340" w:type="dxa"/>
            <w:vMerge/>
            <w:tcBorders>
              <w:top w:val="nil"/>
            </w:tcBorders>
          </w:tcPr>
          <w:p w14:paraId="3752E362" w14:textId="77777777" w:rsidR="00BF7EBC" w:rsidRDefault="00BF7EBC">
            <w:pPr>
              <w:rPr>
                <w:sz w:val="2"/>
                <w:szCs w:val="2"/>
              </w:rPr>
            </w:pPr>
          </w:p>
        </w:tc>
      </w:tr>
      <w:tr w:rsidR="00BF7EBC" w14:paraId="78BC25F9" w14:textId="77777777">
        <w:trPr>
          <w:trHeight w:hRule="exact" w:val="199"/>
        </w:trPr>
        <w:tc>
          <w:tcPr>
            <w:tcW w:w="2897" w:type="dxa"/>
            <w:vMerge/>
            <w:tcBorders>
              <w:top w:val="nil"/>
            </w:tcBorders>
          </w:tcPr>
          <w:p w14:paraId="0992BB8E" w14:textId="77777777" w:rsidR="00BF7EBC" w:rsidRDefault="00BF7EBC">
            <w:pPr>
              <w:rPr>
                <w:sz w:val="2"/>
                <w:szCs w:val="2"/>
              </w:rPr>
            </w:pPr>
          </w:p>
        </w:tc>
        <w:tc>
          <w:tcPr>
            <w:tcW w:w="2340" w:type="dxa"/>
            <w:vMerge/>
            <w:tcBorders>
              <w:top w:val="nil"/>
            </w:tcBorders>
          </w:tcPr>
          <w:p w14:paraId="5D31DE39" w14:textId="77777777" w:rsidR="00BF7EBC" w:rsidRDefault="00BF7EBC">
            <w:pPr>
              <w:rPr>
                <w:sz w:val="2"/>
                <w:szCs w:val="2"/>
              </w:rPr>
            </w:pPr>
          </w:p>
        </w:tc>
        <w:tc>
          <w:tcPr>
            <w:tcW w:w="143" w:type="dxa"/>
            <w:vMerge/>
            <w:tcBorders>
              <w:top w:val="nil"/>
              <w:bottom w:val="nil"/>
            </w:tcBorders>
          </w:tcPr>
          <w:p w14:paraId="5D2724E9" w14:textId="77777777" w:rsidR="00BF7EBC" w:rsidRDefault="00BF7EBC">
            <w:pPr>
              <w:rPr>
                <w:sz w:val="2"/>
                <w:szCs w:val="2"/>
              </w:rPr>
            </w:pPr>
          </w:p>
        </w:tc>
        <w:tc>
          <w:tcPr>
            <w:tcW w:w="2897" w:type="dxa"/>
            <w:vMerge w:val="restart"/>
          </w:tcPr>
          <w:p w14:paraId="41BFE4FF" w14:textId="77777777" w:rsidR="00BF7EBC" w:rsidRDefault="002C7365">
            <w:pPr>
              <w:pStyle w:val="TableParagraph"/>
              <w:ind w:left="426"/>
              <w:rPr>
                <w:sz w:val="15"/>
              </w:rPr>
            </w:pPr>
            <w:r>
              <w:rPr>
                <w:color w:val="231F20"/>
                <w:w w:val="90"/>
                <w:sz w:val="15"/>
              </w:rPr>
              <w:t>County</w:t>
            </w:r>
            <w:r>
              <w:rPr>
                <w:color w:val="231F20"/>
                <w:spacing w:val="-3"/>
                <w:w w:val="90"/>
                <w:sz w:val="15"/>
              </w:rPr>
              <w:t xml:space="preserve"> </w:t>
            </w:r>
            <w:r>
              <w:rPr>
                <w:color w:val="231F20"/>
                <w:w w:val="90"/>
                <w:sz w:val="15"/>
              </w:rPr>
              <w:t>Transportation</w:t>
            </w:r>
            <w:r>
              <w:rPr>
                <w:color w:val="231F20"/>
                <w:spacing w:val="-3"/>
                <w:w w:val="90"/>
                <w:sz w:val="15"/>
              </w:rPr>
              <w:t xml:space="preserve"> </w:t>
            </w:r>
            <w:r>
              <w:rPr>
                <w:color w:val="231F20"/>
                <w:spacing w:val="-2"/>
                <w:w w:val="90"/>
                <w:sz w:val="15"/>
              </w:rPr>
              <w:t>Committee</w:t>
            </w:r>
          </w:p>
        </w:tc>
        <w:tc>
          <w:tcPr>
            <w:tcW w:w="2340" w:type="dxa"/>
            <w:vMerge w:val="restart"/>
          </w:tcPr>
          <w:p w14:paraId="79C0E91E" w14:textId="77777777" w:rsidR="00BF7EBC" w:rsidRDefault="00000000">
            <w:pPr>
              <w:pStyle w:val="TableParagraph"/>
              <w:ind w:left="66"/>
              <w:rPr>
                <w:sz w:val="15"/>
              </w:rPr>
            </w:pPr>
            <w:hyperlink r:id="rId110">
              <w:r w:rsidR="002C7365">
                <w:rPr>
                  <w:color w:val="231F20"/>
                  <w:w w:val="90"/>
                  <w:sz w:val="15"/>
                </w:rPr>
                <w:t>20-10-</w:t>
              </w:r>
              <w:r w:rsidR="002C7365">
                <w:rPr>
                  <w:color w:val="231F20"/>
                  <w:spacing w:val="-5"/>
                  <w:w w:val="90"/>
                  <w:sz w:val="15"/>
                </w:rPr>
                <w:t>131</w:t>
              </w:r>
            </w:hyperlink>
          </w:p>
        </w:tc>
      </w:tr>
      <w:tr w:rsidR="00BF7EBC" w14:paraId="58B429F6" w14:textId="77777777">
        <w:trPr>
          <w:trHeight w:hRule="exact" w:val="50"/>
        </w:trPr>
        <w:tc>
          <w:tcPr>
            <w:tcW w:w="2897" w:type="dxa"/>
            <w:vMerge w:val="restart"/>
          </w:tcPr>
          <w:p w14:paraId="6509A7E2" w14:textId="77777777" w:rsidR="00BF7EBC" w:rsidRDefault="002C7365">
            <w:pPr>
              <w:pStyle w:val="TableParagraph"/>
              <w:ind w:left="426"/>
              <w:rPr>
                <w:sz w:val="15"/>
              </w:rPr>
            </w:pPr>
            <w:r>
              <w:rPr>
                <w:color w:val="231F20"/>
                <w:w w:val="90"/>
                <w:sz w:val="15"/>
              </w:rPr>
              <w:t>City-County</w:t>
            </w:r>
            <w:r>
              <w:rPr>
                <w:color w:val="231F20"/>
                <w:spacing w:val="-1"/>
                <w:sz w:val="15"/>
              </w:rPr>
              <w:t xml:space="preserve"> </w:t>
            </w:r>
            <w:r>
              <w:rPr>
                <w:color w:val="231F20"/>
                <w:w w:val="90"/>
                <w:sz w:val="15"/>
              </w:rPr>
              <w:t>Boards</w:t>
            </w:r>
            <w:r>
              <w:rPr>
                <w:color w:val="231F20"/>
                <w:spacing w:val="-1"/>
                <w:sz w:val="15"/>
              </w:rPr>
              <w:t xml:space="preserve"> </w:t>
            </w:r>
            <w:r>
              <w:rPr>
                <w:color w:val="231F20"/>
                <w:w w:val="90"/>
                <w:sz w:val="15"/>
              </w:rPr>
              <w:t>of</w:t>
            </w:r>
            <w:r>
              <w:rPr>
                <w:color w:val="231F20"/>
                <w:sz w:val="15"/>
              </w:rPr>
              <w:t xml:space="preserve"> </w:t>
            </w:r>
            <w:r>
              <w:rPr>
                <w:color w:val="231F20"/>
                <w:spacing w:val="-2"/>
                <w:w w:val="90"/>
                <w:sz w:val="15"/>
              </w:rPr>
              <w:t>Health</w:t>
            </w:r>
          </w:p>
        </w:tc>
        <w:tc>
          <w:tcPr>
            <w:tcW w:w="2340" w:type="dxa"/>
            <w:vMerge w:val="restart"/>
          </w:tcPr>
          <w:p w14:paraId="3E7A6EA1" w14:textId="77777777" w:rsidR="00BF7EBC" w:rsidRDefault="00000000">
            <w:pPr>
              <w:pStyle w:val="TableParagraph"/>
              <w:ind w:left="66"/>
              <w:rPr>
                <w:sz w:val="15"/>
              </w:rPr>
            </w:pPr>
            <w:hyperlink r:id="rId111">
              <w:r w:rsidR="002C7365">
                <w:rPr>
                  <w:color w:val="231F20"/>
                  <w:w w:val="90"/>
                  <w:sz w:val="15"/>
                </w:rPr>
                <w:t>50-2-</w:t>
              </w:r>
              <w:r w:rsidR="002C7365">
                <w:rPr>
                  <w:color w:val="231F20"/>
                  <w:spacing w:val="-5"/>
                  <w:w w:val="90"/>
                  <w:sz w:val="15"/>
                </w:rPr>
                <w:t>106</w:t>
              </w:r>
            </w:hyperlink>
          </w:p>
        </w:tc>
        <w:tc>
          <w:tcPr>
            <w:tcW w:w="143" w:type="dxa"/>
            <w:vMerge/>
            <w:tcBorders>
              <w:top w:val="nil"/>
              <w:bottom w:val="nil"/>
            </w:tcBorders>
          </w:tcPr>
          <w:p w14:paraId="79F2F50B" w14:textId="77777777" w:rsidR="00BF7EBC" w:rsidRDefault="00BF7EBC">
            <w:pPr>
              <w:rPr>
                <w:sz w:val="2"/>
                <w:szCs w:val="2"/>
              </w:rPr>
            </w:pPr>
          </w:p>
        </w:tc>
        <w:tc>
          <w:tcPr>
            <w:tcW w:w="2897" w:type="dxa"/>
            <w:vMerge/>
            <w:tcBorders>
              <w:top w:val="nil"/>
            </w:tcBorders>
          </w:tcPr>
          <w:p w14:paraId="78AFB009" w14:textId="77777777" w:rsidR="00BF7EBC" w:rsidRDefault="00BF7EBC">
            <w:pPr>
              <w:rPr>
                <w:sz w:val="2"/>
                <w:szCs w:val="2"/>
              </w:rPr>
            </w:pPr>
          </w:p>
        </w:tc>
        <w:tc>
          <w:tcPr>
            <w:tcW w:w="2340" w:type="dxa"/>
            <w:vMerge/>
            <w:tcBorders>
              <w:top w:val="nil"/>
            </w:tcBorders>
          </w:tcPr>
          <w:p w14:paraId="07015204" w14:textId="77777777" w:rsidR="00BF7EBC" w:rsidRDefault="00BF7EBC">
            <w:pPr>
              <w:rPr>
                <w:sz w:val="2"/>
                <w:szCs w:val="2"/>
              </w:rPr>
            </w:pPr>
          </w:p>
        </w:tc>
      </w:tr>
      <w:tr w:rsidR="00BF7EBC" w14:paraId="16265994" w14:textId="77777777">
        <w:trPr>
          <w:trHeight w:hRule="exact" w:val="199"/>
        </w:trPr>
        <w:tc>
          <w:tcPr>
            <w:tcW w:w="2897" w:type="dxa"/>
            <w:vMerge/>
            <w:tcBorders>
              <w:top w:val="nil"/>
            </w:tcBorders>
          </w:tcPr>
          <w:p w14:paraId="12BA9949" w14:textId="77777777" w:rsidR="00BF7EBC" w:rsidRDefault="00BF7EBC">
            <w:pPr>
              <w:rPr>
                <w:sz w:val="2"/>
                <w:szCs w:val="2"/>
              </w:rPr>
            </w:pPr>
          </w:p>
        </w:tc>
        <w:tc>
          <w:tcPr>
            <w:tcW w:w="2340" w:type="dxa"/>
            <w:vMerge/>
            <w:tcBorders>
              <w:top w:val="nil"/>
            </w:tcBorders>
          </w:tcPr>
          <w:p w14:paraId="1B9753F9" w14:textId="77777777" w:rsidR="00BF7EBC" w:rsidRDefault="00BF7EBC">
            <w:pPr>
              <w:rPr>
                <w:sz w:val="2"/>
                <w:szCs w:val="2"/>
              </w:rPr>
            </w:pPr>
          </w:p>
        </w:tc>
        <w:tc>
          <w:tcPr>
            <w:tcW w:w="143" w:type="dxa"/>
            <w:vMerge/>
            <w:tcBorders>
              <w:top w:val="nil"/>
              <w:bottom w:val="nil"/>
            </w:tcBorders>
          </w:tcPr>
          <w:p w14:paraId="177D31C1" w14:textId="77777777" w:rsidR="00BF7EBC" w:rsidRDefault="00BF7EBC">
            <w:pPr>
              <w:rPr>
                <w:sz w:val="2"/>
                <w:szCs w:val="2"/>
              </w:rPr>
            </w:pPr>
          </w:p>
        </w:tc>
        <w:tc>
          <w:tcPr>
            <w:tcW w:w="5237" w:type="dxa"/>
            <w:gridSpan w:val="2"/>
            <w:vMerge w:val="restart"/>
            <w:shd w:val="clear" w:color="auto" w:fill="BCBEC0"/>
          </w:tcPr>
          <w:p w14:paraId="38EA78BA" w14:textId="77777777" w:rsidR="00BF7EBC" w:rsidRDefault="002C7365">
            <w:pPr>
              <w:pStyle w:val="TableParagraph"/>
              <w:spacing w:before="32"/>
              <w:ind w:left="66"/>
              <w:rPr>
                <w:rFonts w:ascii="Trebuchet MS"/>
                <w:b/>
                <w:sz w:val="15"/>
              </w:rPr>
            </w:pPr>
            <w:r>
              <w:rPr>
                <w:rFonts w:ascii="Trebuchet MS"/>
                <w:b/>
                <w:color w:val="231F20"/>
                <w:spacing w:val="-2"/>
                <w:sz w:val="15"/>
              </w:rPr>
              <w:t>Water</w:t>
            </w:r>
          </w:p>
        </w:tc>
      </w:tr>
      <w:tr w:rsidR="00BF7EBC" w14:paraId="5486EC03" w14:textId="77777777">
        <w:trPr>
          <w:trHeight w:hRule="exact" w:val="50"/>
        </w:trPr>
        <w:tc>
          <w:tcPr>
            <w:tcW w:w="2897" w:type="dxa"/>
            <w:vMerge w:val="restart"/>
          </w:tcPr>
          <w:p w14:paraId="58474CB8" w14:textId="77777777" w:rsidR="00BF7EBC" w:rsidRDefault="002C7365">
            <w:pPr>
              <w:pStyle w:val="TableParagraph"/>
              <w:ind w:left="426"/>
              <w:rPr>
                <w:sz w:val="15"/>
              </w:rPr>
            </w:pPr>
            <w:r>
              <w:rPr>
                <w:color w:val="231F20"/>
                <w:w w:val="95"/>
                <w:sz w:val="15"/>
              </w:rPr>
              <w:t>District</w:t>
            </w:r>
            <w:r>
              <w:rPr>
                <w:color w:val="231F20"/>
                <w:spacing w:val="-10"/>
                <w:w w:val="95"/>
                <w:sz w:val="15"/>
              </w:rPr>
              <w:t xml:space="preserve"> </w:t>
            </w:r>
            <w:r>
              <w:rPr>
                <w:color w:val="231F20"/>
                <w:w w:val="95"/>
                <w:sz w:val="15"/>
              </w:rPr>
              <w:t>Boards</w:t>
            </w:r>
            <w:r>
              <w:rPr>
                <w:color w:val="231F20"/>
                <w:spacing w:val="-9"/>
                <w:w w:val="95"/>
                <w:sz w:val="15"/>
              </w:rPr>
              <w:t xml:space="preserve"> </w:t>
            </w:r>
            <w:r>
              <w:rPr>
                <w:color w:val="231F20"/>
                <w:w w:val="95"/>
                <w:sz w:val="15"/>
              </w:rPr>
              <w:t>Of</w:t>
            </w:r>
            <w:r>
              <w:rPr>
                <w:color w:val="231F20"/>
                <w:spacing w:val="-9"/>
                <w:w w:val="95"/>
                <w:sz w:val="15"/>
              </w:rPr>
              <w:t xml:space="preserve"> </w:t>
            </w:r>
            <w:r>
              <w:rPr>
                <w:color w:val="231F20"/>
                <w:spacing w:val="-2"/>
                <w:w w:val="95"/>
                <w:sz w:val="15"/>
              </w:rPr>
              <w:t>Health</w:t>
            </w:r>
          </w:p>
        </w:tc>
        <w:tc>
          <w:tcPr>
            <w:tcW w:w="2340" w:type="dxa"/>
            <w:vMerge w:val="restart"/>
          </w:tcPr>
          <w:p w14:paraId="42571366" w14:textId="77777777" w:rsidR="00BF7EBC" w:rsidRDefault="00000000">
            <w:pPr>
              <w:pStyle w:val="TableParagraph"/>
              <w:ind w:left="66"/>
              <w:rPr>
                <w:sz w:val="15"/>
              </w:rPr>
            </w:pPr>
            <w:hyperlink r:id="rId112">
              <w:r w:rsidR="002C7365">
                <w:rPr>
                  <w:color w:val="231F20"/>
                  <w:w w:val="90"/>
                  <w:sz w:val="15"/>
                </w:rPr>
                <w:t>50-2-</w:t>
              </w:r>
              <w:r w:rsidR="002C7365">
                <w:rPr>
                  <w:color w:val="231F20"/>
                  <w:spacing w:val="-5"/>
                  <w:w w:val="90"/>
                  <w:sz w:val="15"/>
                </w:rPr>
                <w:t>107</w:t>
              </w:r>
            </w:hyperlink>
          </w:p>
        </w:tc>
        <w:tc>
          <w:tcPr>
            <w:tcW w:w="143" w:type="dxa"/>
            <w:vMerge/>
            <w:tcBorders>
              <w:top w:val="nil"/>
              <w:bottom w:val="nil"/>
            </w:tcBorders>
          </w:tcPr>
          <w:p w14:paraId="219000C1" w14:textId="77777777" w:rsidR="00BF7EBC" w:rsidRDefault="00BF7EBC">
            <w:pPr>
              <w:rPr>
                <w:sz w:val="2"/>
                <w:szCs w:val="2"/>
              </w:rPr>
            </w:pPr>
          </w:p>
        </w:tc>
        <w:tc>
          <w:tcPr>
            <w:tcW w:w="5237" w:type="dxa"/>
            <w:gridSpan w:val="2"/>
            <w:vMerge/>
            <w:tcBorders>
              <w:top w:val="nil"/>
            </w:tcBorders>
            <w:shd w:val="clear" w:color="auto" w:fill="BCBEC0"/>
          </w:tcPr>
          <w:p w14:paraId="2C79B7A4" w14:textId="77777777" w:rsidR="00BF7EBC" w:rsidRDefault="00BF7EBC">
            <w:pPr>
              <w:rPr>
                <w:sz w:val="2"/>
                <w:szCs w:val="2"/>
              </w:rPr>
            </w:pPr>
          </w:p>
        </w:tc>
      </w:tr>
      <w:tr w:rsidR="00BF7EBC" w14:paraId="2151B243" w14:textId="77777777">
        <w:trPr>
          <w:trHeight w:hRule="exact" w:val="199"/>
        </w:trPr>
        <w:tc>
          <w:tcPr>
            <w:tcW w:w="2897" w:type="dxa"/>
            <w:vMerge/>
            <w:tcBorders>
              <w:top w:val="nil"/>
            </w:tcBorders>
          </w:tcPr>
          <w:p w14:paraId="57191C56" w14:textId="77777777" w:rsidR="00BF7EBC" w:rsidRDefault="00BF7EBC">
            <w:pPr>
              <w:rPr>
                <w:sz w:val="2"/>
                <w:szCs w:val="2"/>
              </w:rPr>
            </w:pPr>
          </w:p>
        </w:tc>
        <w:tc>
          <w:tcPr>
            <w:tcW w:w="2340" w:type="dxa"/>
            <w:vMerge/>
            <w:tcBorders>
              <w:top w:val="nil"/>
            </w:tcBorders>
          </w:tcPr>
          <w:p w14:paraId="7960E2A2" w14:textId="77777777" w:rsidR="00BF7EBC" w:rsidRDefault="00BF7EBC">
            <w:pPr>
              <w:rPr>
                <w:sz w:val="2"/>
                <w:szCs w:val="2"/>
              </w:rPr>
            </w:pPr>
          </w:p>
        </w:tc>
        <w:tc>
          <w:tcPr>
            <w:tcW w:w="143" w:type="dxa"/>
            <w:vMerge/>
            <w:tcBorders>
              <w:top w:val="nil"/>
              <w:bottom w:val="nil"/>
            </w:tcBorders>
          </w:tcPr>
          <w:p w14:paraId="14E3676D" w14:textId="77777777" w:rsidR="00BF7EBC" w:rsidRDefault="00BF7EBC">
            <w:pPr>
              <w:rPr>
                <w:sz w:val="2"/>
                <w:szCs w:val="2"/>
              </w:rPr>
            </w:pPr>
          </w:p>
        </w:tc>
        <w:tc>
          <w:tcPr>
            <w:tcW w:w="2897" w:type="dxa"/>
            <w:vMerge w:val="restart"/>
          </w:tcPr>
          <w:p w14:paraId="73037CC3" w14:textId="77777777" w:rsidR="00BF7EBC" w:rsidRDefault="002C7365">
            <w:pPr>
              <w:pStyle w:val="TableParagraph"/>
              <w:ind w:left="426"/>
              <w:rPr>
                <w:sz w:val="15"/>
              </w:rPr>
            </w:pPr>
            <w:r>
              <w:rPr>
                <w:color w:val="231F20"/>
                <w:w w:val="95"/>
                <w:sz w:val="15"/>
              </w:rPr>
              <w:t>Regional</w:t>
            </w:r>
            <w:r>
              <w:rPr>
                <w:color w:val="231F20"/>
                <w:spacing w:val="-5"/>
                <w:w w:val="95"/>
                <w:sz w:val="15"/>
              </w:rPr>
              <w:t xml:space="preserve"> </w:t>
            </w:r>
            <w:r>
              <w:rPr>
                <w:color w:val="231F20"/>
                <w:w w:val="95"/>
                <w:sz w:val="15"/>
              </w:rPr>
              <w:t>Resource</w:t>
            </w:r>
            <w:r>
              <w:rPr>
                <w:color w:val="231F20"/>
                <w:spacing w:val="-5"/>
                <w:w w:val="95"/>
                <w:sz w:val="15"/>
              </w:rPr>
              <w:t xml:space="preserve"> </w:t>
            </w:r>
            <w:r>
              <w:rPr>
                <w:color w:val="231F20"/>
                <w:spacing w:val="-2"/>
                <w:w w:val="95"/>
                <w:sz w:val="15"/>
              </w:rPr>
              <w:t>Authority</w:t>
            </w:r>
          </w:p>
        </w:tc>
        <w:tc>
          <w:tcPr>
            <w:tcW w:w="2340" w:type="dxa"/>
            <w:vMerge w:val="restart"/>
          </w:tcPr>
          <w:p w14:paraId="67D63F92" w14:textId="77777777" w:rsidR="00BF7EBC" w:rsidRDefault="00000000">
            <w:pPr>
              <w:pStyle w:val="TableParagraph"/>
              <w:ind w:left="66"/>
              <w:rPr>
                <w:sz w:val="15"/>
              </w:rPr>
            </w:pPr>
            <w:hyperlink r:id="rId113">
              <w:r w:rsidR="002C7365">
                <w:rPr>
                  <w:color w:val="231F20"/>
                  <w:w w:val="90"/>
                  <w:sz w:val="15"/>
                </w:rPr>
                <w:t>7-10-</w:t>
              </w:r>
              <w:r w:rsidR="002C7365">
                <w:rPr>
                  <w:color w:val="231F20"/>
                  <w:spacing w:val="-5"/>
                  <w:w w:val="90"/>
                  <w:sz w:val="15"/>
                </w:rPr>
                <w:t>101</w:t>
              </w:r>
            </w:hyperlink>
          </w:p>
        </w:tc>
      </w:tr>
      <w:tr w:rsidR="00BF7EBC" w14:paraId="027170F0" w14:textId="77777777">
        <w:trPr>
          <w:trHeight w:hRule="exact" w:val="50"/>
        </w:trPr>
        <w:tc>
          <w:tcPr>
            <w:tcW w:w="5237" w:type="dxa"/>
            <w:gridSpan w:val="2"/>
            <w:vMerge w:val="restart"/>
            <w:shd w:val="clear" w:color="auto" w:fill="BCBEC0"/>
          </w:tcPr>
          <w:p w14:paraId="56306F3C" w14:textId="77777777" w:rsidR="00BF7EBC" w:rsidRDefault="002C7365">
            <w:pPr>
              <w:pStyle w:val="TableParagraph"/>
              <w:spacing w:before="32"/>
              <w:ind w:left="66"/>
              <w:rPr>
                <w:rFonts w:ascii="Trebuchet MS"/>
                <w:b/>
                <w:sz w:val="15"/>
              </w:rPr>
            </w:pPr>
            <w:r>
              <w:rPr>
                <w:rFonts w:ascii="Trebuchet MS"/>
                <w:b/>
                <w:color w:val="231F20"/>
                <w:sz w:val="15"/>
              </w:rPr>
              <w:t>Housing</w:t>
            </w:r>
            <w:r>
              <w:rPr>
                <w:rFonts w:ascii="Trebuchet MS"/>
                <w:b/>
                <w:color w:val="231F20"/>
                <w:spacing w:val="1"/>
                <w:sz w:val="15"/>
              </w:rPr>
              <w:t xml:space="preserve"> </w:t>
            </w:r>
            <w:r>
              <w:rPr>
                <w:rFonts w:ascii="Trebuchet MS"/>
                <w:b/>
                <w:color w:val="231F20"/>
                <w:sz w:val="15"/>
              </w:rPr>
              <w:t>and</w:t>
            </w:r>
            <w:r>
              <w:rPr>
                <w:rFonts w:ascii="Trebuchet MS"/>
                <w:b/>
                <w:color w:val="231F20"/>
                <w:spacing w:val="1"/>
                <w:sz w:val="15"/>
              </w:rPr>
              <w:t xml:space="preserve"> </w:t>
            </w:r>
            <w:r>
              <w:rPr>
                <w:rFonts w:ascii="Trebuchet MS"/>
                <w:b/>
                <w:color w:val="231F20"/>
                <w:spacing w:val="-2"/>
                <w:sz w:val="15"/>
              </w:rPr>
              <w:t>Building</w:t>
            </w:r>
          </w:p>
        </w:tc>
        <w:tc>
          <w:tcPr>
            <w:tcW w:w="143" w:type="dxa"/>
            <w:vMerge/>
            <w:tcBorders>
              <w:top w:val="nil"/>
              <w:bottom w:val="nil"/>
            </w:tcBorders>
          </w:tcPr>
          <w:p w14:paraId="1B2821CC" w14:textId="77777777" w:rsidR="00BF7EBC" w:rsidRDefault="00BF7EBC">
            <w:pPr>
              <w:rPr>
                <w:sz w:val="2"/>
                <w:szCs w:val="2"/>
              </w:rPr>
            </w:pPr>
          </w:p>
        </w:tc>
        <w:tc>
          <w:tcPr>
            <w:tcW w:w="2897" w:type="dxa"/>
            <w:vMerge/>
            <w:tcBorders>
              <w:top w:val="nil"/>
            </w:tcBorders>
          </w:tcPr>
          <w:p w14:paraId="6DA55025" w14:textId="77777777" w:rsidR="00BF7EBC" w:rsidRDefault="00BF7EBC">
            <w:pPr>
              <w:rPr>
                <w:sz w:val="2"/>
                <w:szCs w:val="2"/>
              </w:rPr>
            </w:pPr>
          </w:p>
        </w:tc>
        <w:tc>
          <w:tcPr>
            <w:tcW w:w="2340" w:type="dxa"/>
            <w:vMerge/>
            <w:tcBorders>
              <w:top w:val="nil"/>
            </w:tcBorders>
          </w:tcPr>
          <w:p w14:paraId="7A008EC1" w14:textId="77777777" w:rsidR="00BF7EBC" w:rsidRDefault="00BF7EBC">
            <w:pPr>
              <w:rPr>
                <w:sz w:val="2"/>
                <w:szCs w:val="2"/>
              </w:rPr>
            </w:pPr>
          </w:p>
        </w:tc>
      </w:tr>
      <w:tr w:rsidR="00BF7EBC" w14:paraId="48984780" w14:textId="77777777">
        <w:trPr>
          <w:trHeight w:hRule="exact" w:val="199"/>
        </w:trPr>
        <w:tc>
          <w:tcPr>
            <w:tcW w:w="5237" w:type="dxa"/>
            <w:gridSpan w:val="2"/>
            <w:vMerge/>
            <w:tcBorders>
              <w:top w:val="nil"/>
            </w:tcBorders>
            <w:shd w:val="clear" w:color="auto" w:fill="BCBEC0"/>
          </w:tcPr>
          <w:p w14:paraId="55064D2D" w14:textId="77777777" w:rsidR="00BF7EBC" w:rsidRDefault="00BF7EBC">
            <w:pPr>
              <w:rPr>
                <w:sz w:val="2"/>
                <w:szCs w:val="2"/>
              </w:rPr>
            </w:pPr>
          </w:p>
        </w:tc>
        <w:tc>
          <w:tcPr>
            <w:tcW w:w="143" w:type="dxa"/>
            <w:vMerge/>
            <w:tcBorders>
              <w:top w:val="nil"/>
              <w:bottom w:val="nil"/>
            </w:tcBorders>
          </w:tcPr>
          <w:p w14:paraId="6DCB94B5" w14:textId="77777777" w:rsidR="00BF7EBC" w:rsidRDefault="00BF7EBC">
            <w:pPr>
              <w:rPr>
                <w:sz w:val="2"/>
                <w:szCs w:val="2"/>
              </w:rPr>
            </w:pPr>
          </w:p>
        </w:tc>
        <w:tc>
          <w:tcPr>
            <w:tcW w:w="2897" w:type="dxa"/>
            <w:vMerge w:val="restart"/>
          </w:tcPr>
          <w:p w14:paraId="3614E109" w14:textId="77777777" w:rsidR="00BF7EBC" w:rsidRDefault="002C7365">
            <w:pPr>
              <w:pStyle w:val="TableParagraph"/>
              <w:spacing w:line="252" w:lineRule="auto"/>
              <w:ind w:left="426" w:right="121"/>
              <w:rPr>
                <w:sz w:val="15"/>
              </w:rPr>
            </w:pPr>
            <w:r>
              <w:rPr>
                <w:color w:val="231F20"/>
                <w:spacing w:val="-2"/>
                <w:w w:val="95"/>
                <w:sz w:val="15"/>
              </w:rPr>
              <w:t>Metropolitan</w:t>
            </w:r>
            <w:r>
              <w:rPr>
                <w:color w:val="231F20"/>
                <w:spacing w:val="-6"/>
                <w:w w:val="95"/>
                <w:sz w:val="15"/>
              </w:rPr>
              <w:t xml:space="preserve"> </w:t>
            </w:r>
            <w:r>
              <w:rPr>
                <w:color w:val="231F20"/>
                <w:spacing w:val="-2"/>
                <w:w w:val="95"/>
                <w:sz w:val="15"/>
              </w:rPr>
              <w:t>Sanitary</w:t>
            </w:r>
            <w:r>
              <w:rPr>
                <w:color w:val="231F20"/>
                <w:spacing w:val="-6"/>
                <w:w w:val="95"/>
                <w:sz w:val="15"/>
              </w:rPr>
              <w:t xml:space="preserve"> </w:t>
            </w:r>
            <w:r>
              <w:rPr>
                <w:color w:val="231F20"/>
                <w:spacing w:val="-2"/>
                <w:w w:val="95"/>
                <w:sz w:val="15"/>
              </w:rPr>
              <w:t xml:space="preserve">and/or </w:t>
            </w:r>
            <w:r>
              <w:rPr>
                <w:color w:val="231F20"/>
                <w:sz w:val="15"/>
              </w:rPr>
              <w:t>Storm Sewer District</w:t>
            </w:r>
          </w:p>
        </w:tc>
        <w:tc>
          <w:tcPr>
            <w:tcW w:w="2340" w:type="dxa"/>
            <w:vMerge w:val="restart"/>
          </w:tcPr>
          <w:p w14:paraId="5A09E4B8" w14:textId="77777777" w:rsidR="00BF7EBC" w:rsidRDefault="00000000">
            <w:pPr>
              <w:pStyle w:val="TableParagraph"/>
              <w:spacing w:before="121"/>
              <w:ind w:left="66"/>
              <w:rPr>
                <w:sz w:val="15"/>
              </w:rPr>
            </w:pPr>
            <w:hyperlink r:id="rId114">
              <w:r w:rsidR="002C7365">
                <w:rPr>
                  <w:color w:val="231F20"/>
                  <w:w w:val="90"/>
                  <w:sz w:val="15"/>
                </w:rPr>
                <w:t>7-13-</w:t>
              </w:r>
              <w:r w:rsidR="002C7365">
                <w:rPr>
                  <w:color w:val="231F20"/>
                  <w:spacing w:val="-5"/>
                  <w:w w:val="90"/>
                  <w:sz w:val="15"/>
                </w:rPr>
                <w:t>101</w:t>
              </w:r>
            </w:hyperlink>
          </w:p>
        </w:tc>
      </w:tr>
      <w:tr w:rsidR="00BF7EBC" w14:paraId="468AD764" w14:textId="77777777">
        <w:trPr>
          <w:trHeight w:hRule="exact" w:val="250"/>
        </w:trPr>
        <w:tc>
          <w:tcPr>
            <w:tcW w:w="2897" w:type="dxa"/>
          </w:tcPr>
          <w:p w14:paraId="14FBDF7B" w14:textId="77777777" w:rsidR="00BF7EBC" w:rsidRDefault="002C7365">
            <w:pPr>
              <w:pStyle w:val="TableParagraph"/>
              <w:ind w:left="426"/>
              <w:rPr>
                <w:sz w:val="15"/>
              </w:rPr>
            </w:pPr>
            <w:r>
              <w:rPr>
                <w:color w:val="231F20"/>
                <w:w w:val="90"/>
                <w:sz w:val="15"/>
              </w:rPr>
              <w:t>County</w:t>
            </w:r>
            <w:r>
              <w:rPr>
                <w:color w:val="231F20"/>
                <w:spacing w:val="-4"/>
                <w:sz w:val="15"/>
              </w:rPr>
              <w:t xml:space="preserve"> </w:t>
            </w:r>
            <w:r>
              <w:rPr>
                <w:color w:val="231F20"/>
                <w:w w:val="90"/>
                <w:sz w:val="15"/>
              </w:rPr>
              <w:t>Building</w:t>
            </w:r>
            <w:r>
              <w:rPr>
                <w:color w:val="231F20"/>
                <w:spacing w:val="-4"/>
                <w:sz w:val="15"/>
              </w:rPr>
              <w:t xml:space="preserve"> </w:t>
            </w:r>
            <w:r>
              <w:rPr>
                <w:color w:val="231F20"/>
                <w:spacing w:val="-2"/>
                <w:w w:val="90"/>
                <w:sz w:val="15"/>
              </w:rPr>
              <w:t>Commission</w:t>
            </w:r>
          </w:p>
        </w:tc>
        <w:tc>
          <w:tcPr>
            <w:tcW w:w="2340" w:type="dxa"/>
          </w:tcPr>
          <w:p w14:paraId="1DB92D54" w14:textId="77777777" w:rsidR="00BF7EBC" w:rsidRDefault="00000000">
            <w:pPr>
              <w:pStyle w:val="TableParagraph"/>
              <w:ind w:left="66"/>
              <w:rPr>
                <w:sz w:val="15"/>
              </w:rPr>
            </w:pPr>
            <w:hyperlink r:id="rId115">
              <w:r w:rsidR="002C7365">
                <w:rPr>
                  <w:color w:val="231F20"/>
                  <w:w w:val="90"/>
                  <w:sz w:val="15"/>
                </w:rPr>
                <w:t>7-8-</w:t>
              </w:r>
              <w:r w:rsidR="002C7365">
                <w:rPr>
                  <w:color w:val="231F20"/>
                  <w:spacing w:val="-4"/>
                  <w:w w:val="90"/>
                  <w:sz w:val="15"/>
                </w:rPr>
                <w:t>2103</w:t>
              </w:r>
            </w:hyperlink>
          </w:p>
        </w:tc>
        <w:tc>
          <w:tcPr>
            <w:tcW w:w="143" w:type="dxa"/>
            <w:vMerge/>
            <w:tcBorders>
              <w:top w:val="nil"/>
              <w:bottom w:val="nil"/>
            </w:tcBorders>
          </w:tcPr>
          <w:p w14:paraId="640CB978" w14:textId="77777777" w:rsidR="00BF7EBC" w:rsidRDefault="00BF7EBC">
            <w:pPr>
              <w:rPr>
                <w:sz w:val="2"/>
                <w:szCs w:val="2"/>
              </w:rPr>
            </w:pPr>
          </w:p>
        </w:tc>
        <w:tc>
          <w:tcPr>
            <w:tcW w:w="2897" w:type="dxa"/>
            <w:vMerge/>
            <w:tcBorders>
              <w:top w:val="nil"/>
            </w:tcBorders>
          </w:tcPr>
          <w:p w14:paraId="57341525" w14:textId="77777777" w:rsidR="00BF7EBC" w:rsidRDefault="00BF7EBC">
            <w:pPr>
              <w:rPr>
                <w:sz w:val="2"/>
                <w:szCs w:val="2"/>
              </w:rPr>
            </w:pPr>
          </w:p>
        </w:tc>
        <w:tc>
          <w:tcPr>
            <w:tcW w:w="2340" w:type="dxa"/>
            <w:vMerge/>
            <w:tcBorders>
              <w:top w:val="nil"/>
            </w:tcBorders>
          </w:tcPr>
          <w:p w14:paraId="041C2382" w14:textId="77777777" w:rsidR="00BF7EBC" w:rsidRDefault="00BF7EBC">
            <w:pPr>
              <w:rPr>
                <w:sz w:val="2"/>
                <w:szCs w:val="2"/>
              </w:rPr>
            </w:pPr>
          </w:p>
        </w:tc>
      </w:tr>
      <w:tr w:rsidR="00BF7EBC" w14:paraId="5C0E5952" w14:textId="77777777">
        <w:trPr>
          <w:trHeight w:hRule="exact" w:val="250"/>
        </w:trPr>
        <w:tc>
          <w:tcPr>
            <w:tcW w:w="2897" w:type="dxa"/>
          </w:tcPr>
          <w:p w14:paraId="5775F4C3" w14:textId="77777777" w:rsidR="00BF7EBC" w:rsidRDefault="002C7365">
            <w:pPr>
              <w:pStyle w:val="TableParagraph"/>
              <w:ind w:left="426"/>
              <w:rPr>
                <w:sz w:val="15"/>
              </w:rPr>
            </w:pPr>
            <w:r>
              <w:rPr>
                <w:color w:val="231F20"/>
                <w:w w:val="90"/>
                <w:sz w:val="15"/>
              </w:rPr>
              <w:t>County</w:t>
            </w:r>
            <w:r>
              <w:rPr>
                <w:color w:val="231F20"/>
                <w:spacing w:val="-1"/>
                <w:sz w:val="15"/>
              </w:rPr>
              <w:t xml:space="preserve"> </w:t>
            </w:r>
            <w:r>
              <w:rPr>
                <w:color w:val="231F20"/>
                <w:w w:val="90"/>
                <w:sz w:val="15"/>
              </w:rPr>
              <w:t>Housing</w:t>
            </w:r>
            <w:r>
              <w:rPr>
                <w:color w:val="231F20"/>
                <w:spacing w:val="-1"/>
                <w:sz w:val="15"/>
              </w:rPr>
              <w:t xml:space="preserve"> </w:t>
            </w:r>
            <w:r>
              <w:rPr>
                <w:color w:val="231F20"/>
                <w:spacing w:val="-2"/>
                <w:w w:val="90"/>
                <w:sz w:val="15"/>
              </w:rPr>
              <w:t>Authority</w:t>
            </w:r>
          </w:p>
        </w:tc>
        <w:tc>
          <w:tcPr>
            <w:tcW w:w="2340" w:type="dxa"/>
          </w:tcPr>
          <w:p w14:paraId="633BCA15" w14:textId="77777777" w:rsidR="00BF7EBC" w:rsidRDefault="00000000">
            <w:pPr>
              <w:pStyle w:val="TableParagraph"/>
              <w:ind w:left="66"/>
              <w:rPr>
                <w:sz w:val="15"/>
              </w:rPr>
            </w:pPr>
            <w:hyperlink r:id="rId116">
              <w:r w:rsidR="002C7365">
                <w:rPr>
                  <w:color w:val="231F20"/>
                  <w:w w:val="90"/>
                  <w:sz w:val="15"/>
                </w:rPr>
                <w:t>7-15-</w:t>
              </w:r>
              <w:r w:rsidR="002C7365">
                <w:rPr>
                  <w:color w:val="231F20"/>
                  <w:spacing w:val="-4"/>
                  <w:w w:val="90"/>
                  <w:sz w:val="15"/>
                </w:rPr>
                <w:t>2101</w:t>
              </w:r>
            </w:hyperlink>
          </w:p>
        </w:tc>
        <w:tc>
          <w:tcPr>
            <w:tcW w:w="143" w:type="dxa"/>
            <w:vMerge/>
            <w:tcBorders>
              <w:top w:val="nil"/>
              <w:bottom w:val="nil"/>
            </w:tcBorders>
          </w:tcPr>
          <w:p w14:paraId="07C48164" w14:textId="77777777" w:rsidR="00BF7EBC" w:rsidRDefault="00BF7EBC">
            <w:pPr>
              <w:rPr>
                <w:sz w:val="2"/>
                <w:szCs w:val="2"/>
              </w:rPr>
            </w:pPr>
          </w:p>
        </w:tc>
        <w:tc>
          <w:tcPr>
            <w:tcW w:w="2897" w:type="dxa"/>
          </w:tcPr>
          <w:p w14:paraId="18A4932D" w14:textId="77777777" w:rsidR="00BF7EBC" w:rsidRDefault="002C7365">
            <w:pPr>
              <w:pStyle w:val="TableParagraph"/>
              <w:ind w:left="426"/>
              <w:rPr>
                <w:sz w:val="15"/>
              </w:rPr>
            </w:pPr>
            <w:r>
              <w:rPr>
                <w:color w:val="231F20"/>
                <w:spacing w:val="-2"/>
                <w:w w:val="95"/>
                <w:sz w:val="15"/>
              </w:rPr>
              <w:t>County</w:t>
            </w:r>
            <w:r>
              <w:rPr>
                <w:color w:val="231F20"/>
                <w:spacing w:val="-2"/>
                <w:sz w:val="15"/>
              </w:rPr>
              <w:t xml:space="preserve"> </w:t>
            </w:r>
            <w:r>
              <w:rPr>
                <w:color w:val="231F20"/>
                <w:spacing w:val="-2"/>
                <w:w w:val="95"/>
                <w:sz w:val="15"/>
              </w:rPr>
              <w:t>Water</w:t>
            </w:r>
            <w:r>
              <w:rPr>
                <w:color w:val="231F20"/>
                <w:spacing w:val="-2"/>
                <w:sz w:val="15"/>
              </w:rPr>
              <w:t xml:space="preserve"> </w:t>
            </w:r>
            <w:r>
              <w:rPr>
                <w:color w:val="231F20"/>
                <w:spacing w:val="-2"/>
                <w:w w:val="95"/>
                <w:sz w:val="15"/>
              </w:rPr>
              <w:t>and/or</w:t>
            </w:r>
            <w:r>
              <w:rPr>
                <w:color w:val="231F20"/>
                <w:spacing w:val="-2"/>
                <w:sz w:val="15"/>
              </w:rPr>
              <w:t xml:space="preserve"> </w:t>
            </w:r>
            <w:r>
              <w:rPr>
                <w:color w:val="231F20"/>
                <w:spacing w:val="-2"/>
                <w:w w:val="95"/>
                <w:sz w:val="15"/>
              </w:rPr>
              <w:t>Sewer</w:t>
            </w:r>
            <w:r>
              <w:rPr>
                <w:color w:val="231F20"/>
                <w:spacing w:val="-2"/>
                <w:sz w:val="15"/>
              </w:rPr>
              <w:t xml:space="preserve"> </w:t>
            </w:r>
            <w:r>
              <w:rPr>
                <w:color w:val="231F20"/>
                <w:spacing w:val="-2"/>
                <w:w w:val="95"/>
                <w:sz w:val="15"/>
              </w:rPr>
              <w:t>District</w:t>
            </w:r>
          </w:p>
        </w:tc>
        <w:tc>
          <w:tcPr>
            <w:tcW w:w="2340" w:type="dxa"/>
          </w:tcPr>
          <w:p w14:paraId="7CAEE183" w14:textId="77777777" w:rsidR="00BF7EBC" w:rsidRDefault="00000000">
            <w:pPr>
              <w:pStyle w:val="TableParagraph"/>
              <w:ind w:left="66"/>
              <w:rPr>
                <w:sz w:val="15"/>
              </w:rPr>
            </w:pPr>
            <w:hyperlink r:id="rId117">
              <w:r w:rsidR="002C7365">
                <w:rPr>
                  <w:color w:val="231F20"/>
                  <w:w w:val="90"/>
                  <w:sz w:val="15"/>
                </w:rPr>
                <w:t>7-13-</w:t>
              </w:r>
              <w:r w:rsidR="002C7365">
                <w:rPr>
                  <w:color w:val="231F20"/>
                  <w:spacing w:val="-4"/>
                  <w:w w:val="90"/>
                  <w:sz w:val="15"/>
                </w:rPr>
                <w:t>2203</w:t>
              </w:r>
            </w:hyperlink>
          </w:p>
        </w:tc>
      </w:tr>
      <w:tr w:rsidR="00BF7EBC" w14:paraId="3FE13E72" w14:textId="77777777">
        <w:trPr>
          <w:trHeight w:hRule="exact" w:val="250"/>
        </w:trPr>
        <w:tc>
          <w:tcPr>
            <w:tcW w:w="2897" w:type="dxa"/>
          </w:tcPr>
          <w:p w14:paraId="2D858D03" w14:textId="77777777" w:rsidR="00BF7EBC" w:rsidRDefault="002C7365">
            <w:pPr>
              <w:pStyle w:val="TableParagraph"/>
              <w:ind w:left="426"/>
              <w:rPr>
                <w:sz w:val="15"/>
              </w:rPr>
            </w:pPr>
            <w:r>
              <w:rPr>
                <w:color w:val="231F20"/>
                <w:w w:val="90"/>
                <w:sz w:val="15"/>
              </w:rPr>
              <w:t>Municipal</w:t>
            </w:r>
            <w:r>
              <w:rPr>
                <w:color w:val="231F20"/>
                <w:spacing w:val="9"/>
                <w:sz w:val="15"/>
              </w:rPr>
              <w:t xml:space="preserve"> </w:t>
            </w:r>
            <w:r>
              <w:rPr>
                <w:color w:val="231F20"/>
                <w:w w:val="90"/>
                <w:sz w:val="15"/>
              </w:rPr>
              <w:t>Housing</w:t>
            </w:r>
            <w:r>
              <w:rPr>
                <w:color w:val="231F20"/>
                <w:spacing w:val="9"/>
                <w:sz w:val="15"/>
              </w:rPr>
              <w:t xml:space="preserve"> </w:t>
            </w:r>
            <w:r>
              <w:rPr>
                <w:color w:val="231F20"/>
                <w:spacing w:val="-2"/>
                <w:w w:val="90"/>
                <w:sz w:val="15"/>
              </w:rPr>
              <w:t>Authority</w:t>
            </w:r>
          </w:p>
        </w:tc>
        <w:tc>
          <w:tcPr>
            <w:tcW w:w="2340" w:type="dxa"/>
          </w:tcPr>
          <w:p w14:paraId="777F66FB" w14:textId="77777777" w:rsidR="00BF7EBC" w:rsidRDefault="00000000">
            <w:pPr>
              <w:pStyle w:val="TableParagraph"/>
              <w:ind w:left="66"/>
              <w:rPr>
                <w:sz w:val="15"/>
              </w:rPr>
            </w:pPr>
            <w:hyperlink r:id="rId118">
              <w:r w:rsidR="002C7365">
                <w:rPr>
                  <w:color w:val="231F20"/>
                  <w:w w:val="90"/>
                  <w:sz w:val="15"/>
                </w:rPr>
                <w:t>7-15-</w:t>
              </w:r>
              <w:r w:rsidR="002C7365">
                <w:rPr>
                  <w:color w:val="231F20"/>
                  <w:spacing w:val="-4"/>
                  <w:w w:val="90"/>
                  <w:sz w:val="15"/>
                </w:rPr>
                <w:t>4401</w:t>
              </w:r>
            </w:hyperlink>
          </w:p>
        </w:tc>
        <w:tc>
          <w:tcPr>
            <w:tcW w:w="143" w:type="dxa"/>
            <w:vMerge/>
            <w:tcBorders>
              <w:top w:val="nil"/>
              <w:bottom w:val="nil"/>
            </w:tcBorders>
          </w:tcPr>
          <w:p w14:paraId="6D9EA28B" w14:textId="77777777" w:rsidR="00BF7EBC" w:rsidRDefault="00BF7EBC">
            <w:pPr>
              <w:rPr>
                <w:sz w:val="2"/>
                <w:szCs w:val="2"/>
              </w:rPr>
            </w:pPr>
          </w:p>
        </w:tc>
        <w:tc>
          <w:tcPr>
            <w:tcW w:w="2897" w:type="dxa"/>
          </w:tcPr>
          <w:p w14:paraId="79CE95F8" w14:textId="77777777" w:rsidR="00BF7EBC" w:rsidRDefault="002C7365">
            <w:pPr>
              <w:pStyle w:val="TableParagraph"/>
              <w:ind w:left="426"/>
              <w:rPr>
                <w:sz w:val="15"/>
              </w:rPr>
            </w:pPr>
            <w:r>
              <w:rPr>
                <w:color w:val="231F20"/>
                <w:w w:val="90"/>
                <w:sz w:val="15"/>
              </w:rPr>
              <w:t>Local</w:t>
            </w:r>
            <w:r>
              <w:rPr>
                <w:color w:val="231F20"/>
                <w:spacing w:val="7"/>
                <w:sz w:val="15"/>
              </w:rPr>
              <w:t xml:space="preserve"> </w:t>
            </w:r>
            <w:r>
              <w:rPr>
                <w:color w:val="231F20"/>
                <w:w w:val="90"/>
                <w:sz w:val="15"/>
              </w:rPr>
              <w:t>Water</w:t>
            </w:r>
            <w:r>
              <w:rPr>
                <w:color w:val="231F20"/>
                <w:spacing w:val="7"/>
                <w:sz w:val="15"/>
              </w:rPr>
              <w:t xml:space="preserve"> </w:t>
            </w:r>
            <w:r>
              <w:rPr>
                <w:color w:val="231F20"/>
                <w:w w:val="90"/>
                <w:sz w:val="15"/>
              </w:rPr>
              <w:t>Quality</w:t>
            </w:r>
            <w:r>
              <w:rPr>
                <w:color w:val="231F20"/>
                <w:spacing w:val="7"/>
                <w:sz w:val="15"/>
              </w:rPr>
              <w:t xml:space="preserve"> </w:t>
            </w:r>
            <w:r>
              <w:rPr>
                <w:color w:val="231F20"/>
                <w:spacing w:val="-2"/>
                <w:w w:val="90"/>
                <w:sz w:val="15"/>
              </w:rPr>
              <w:t>District</w:t>
            </w:r>
          </w:p>
        </w:tc>
        <w:tc>
          <w:tcPr>
            <w:tcW w:w="2340" w:type="dxa"/>
          </w:tcPr>
          <w:p w14:paraId="055C4575" w14:textId="77777777" w:rsidR="00BF7EBC" w:rsidRDefault="00000000">
            <w:pPr>
              <w:pStyle w:val="TableParagraph"/>
              <w:ind w:left="66"/>
              <w:rPr>
                <w:sz w:val="15"/>
              </w:rPr>
            </w:pPr>
            <w:hyperlink r:id="rId119">
              <w:r w:rsidR="002C7365">
                <w:rPr>
                  <w:color w:val="231F20"/>
                  <w:w w:val="90"/>
                  <w:sz w:val="15"/>
                </w:rPr>
                <w:t>7-13-</w:t>
              </w:r>
              <w:r w:rsidR="002C7365">
                <w:rPr>
                  <w:color w:val="231F20"/>
                  <w:spacing w:val="-4"/>
                  <w:w w:val="90"/>
                  <w:sz w:val="15"/>
                </w:rPr>
                <w:t>4504</w:t>
              </w:r>
            </w:hyperlink>
          </w:p>
        </w:tc>
      </w:tr>
      <w:tr w:rsidR="00BF7EBC" w14:paraId="2593D987" w14:textId="77777777">
        <w:trPr>
          <w:trHeight w:hRule="exact" w:val="250"/>
        </w:trPr>
        <w:tc>
          <w:tcPr>
            <w:tcW w:w="5237" w:type="dxa"/>
            <w:gridSpan w:val="2"/>
            <w:shd w:val="clear" w:color="auto" w:fill="BCBEC0"/>
          </w:tcPr>
          <w:p w14:paraId="3F2563F2" w14:textId="77777777" w:rsidR="00BF7EBC" w:rsidRDefault="002C7365">
            <w:pPr>
              <w:pStyle w:val="TableParagraph"/>
              <w:spacing w:before="32"/>
              <w:ind w:left="66"/>
              <w:rPr>
                <w:rFonts w:ascii="Trebuchet MS"/>
                <w:b/>
                <w:sz w:val="15"/>
              </w:rPr>
            </w:pPr>
            <w:r>
              <w:rPr>
                <w:rFonts w:ascii="Trebuchet MS"/>
                <w:b/>
                <w:color w:val="231F20"/>
                <w:sz w:val="15"/>
              </w:rPr>
              <w:t>Land</w:t>
            </w:r>
            <w:r>
              <w:rPr>
                <w:rFonts w:ascii="Trebuchet MS"/>
                <w:b/>
                <w:color w:val="231F20"/>
                <w:spacing w:val="-1"/>
                <w:sz w:val="15"/>
              </w:rPr>
              <w:t xml:space="preserve"> </w:t>
            </w:r>
            <w:r>
              <w:rPr>
                <w:rFonts w:ascii="Trebuchet MS"/>
                <w:b/>
                <w:color w:val="231F20"/>
                <w:sz w:val="15"/>
              </w:rPr>
              <w:t>Use</w:t>
            </w:r>
            <w:r>
              <w:rPr>
                <w:rFonts w:ascii="Trebuchet MS"/>
                <w:b/>
                <w:color w:val="231F20"/>
                <w:spacing w:val="-1"/>
                <w:sz w:val="15"/>
              </w:rPr>
              <w:t xml:space="preserve"> </w:t>
            </w:r>
            <w:r>
              <w:rPr>
                <w:rFonts w:ascii="Trebuchet MS"/>
                <w:b/>
                <w:color w:val="231F20"/>
                <w:sz w:val="15"/>
              </w:rPr>
              <w:t>and</w:t>
            </w:r>
            <w:r>
              <w:rPr>
                <w:rFonts w:ascii="Trebuchet MS"/>
                <w:b/>
                <w:color w:val="231F20"/>
                <w:spacing w:val="-1"/>
                <w:sz w:val="15"/>
              </w:rPr>
              <w:t xml:space="preserve"> </w:t>
            </w:r>
            <w:r>
              <w:rPr>
                <w:rFonts w:ascii="Trebuchet MS"/>
                <w:b/>
                <w:color w:val="231F20"/>
                <w:spacing w:val="-2"/>
                <w:sz w:val="15"/>
              </w:rPr>
              <w:t>Planning</w:t>
            </w:r>
          </w:p>
        </w:tc>
        <w:tc>
          <w:tcPr>
            <w:tcW w:w="143" w:type="dxa"/>
            <w:vMerge/>
            <w:tcBorders>
              <w:top w:val="nil"/>
              <w:bottom w:val="nil"/>
            </w:tcBorders>
          </w:tcPr>
          <w:p w14:paraId="18780E2A" w14:textId="77777777" w:rsidR="00BF7EBC" w:rsidRDefault="00BF7EBC">
            <w:pPr>
              <w:rPr>
                <w:sz w:val="2"/>
                <w:szCs w:val="2"/>
              </w:rPr>
            </w:pPr>
          </w:p>
        </w:tc>
        <w:tc>
          <w:tcPr>
            <w:tcW w:w="2897" w:type="dxa"/>
            <w:vMerge w:val="restart"/>
          </w:tcPr>
          <w:p w14:paraId="50C40D2A" w14:textId="77777777" w:rsidR="00BF7EBC" w:rsidRDefault="002C7365">
            <w:pPr>
              <w:pStyle w:val="TableParagraph"/>
              <w:spacing w:line="252" w:lineRule="auto"/>
              <w:ind w:left="426"/>
              <w:rPr>
                <w:sz w:val="15"/>
              </w:rPr>
            </w:pPr>
            <w:r>
              <w:rPr>
                <w:color w:val="231F20"/>
                <w:spacing w:val="-2"/>
                <w:w w:val="95"/>
                <w:sz w:val="15"/>
              </w:rPr>
              <w:t>Regional</w:t>
            </w:r>
            <w:r>
              <w:rPr>
                <w:color w:val="231F20"/>
                <w:spacing w:val="-4"/>
                <w:w w:val="95"/>
                <w:sz w:val="15"/>
              </w:rPr>
              <w:t xml:space="preserve"> </w:t>
            </w:r>
            <w:r>
              <w:rPr>
                <w:color w:val="231F20"/>
                <w:spacing w:val="-2"/>
                <w:w w:val="95"/>
                <w:sz w:val="15"/>
              </w:rPr>
              <w:t>Water</w:t>
            </w:r>
            <w:r>
              <w:rPr>
                <w:color w:val="231F20"/>
                <w:spacing w:val="-4"/>
                <w:w w:val="95"/>
                <w:sz w:val="15"/>
              </w:rPr>
              <w:t xml:space="preserve"> </w:t>
            </w:r>
            <w:r>
              <w:rPr>
                <w:color w:val="231F20"/>
                <w:spacing w:val="-2"/>
                <w:w w:val="95"/>
                <w:sz w:val="15"/>
              </w:rPr>
              <w:t>and</w:t>
            </w:r>
            <w:r>
              <w:rPr>
                <w:color w:val="231F20"/>
                <w:spacing w:val="-4"/>
                <w:w w:val="95"/>
                <w:sz w:val="15"/>
              </w:rPr>
              <w:t xml:space="preserve"> </w:t>
            </w:r>
            <w:r>
              <w:rPr>
                <w:color w:val="231F20"/>
                <w:spacing w:val="-2"/>
                <w:w w:val="95"/>
                <w:sz w:val="15"/>
              </w:rPr>
              <w:t xml:space="preserve">Wastewater </w:t>
            </w:r>
            <w:r>
              <w:rPr>
                <w:color w:val="231F20"/>
                <w:spacing w:val="-2"/>
                <w:sz w:val="15"/>
              </w:rPr>
              <w:t>Authority</w:t>
            </w:r>
          </w:p>
        </w:tc>
        <w:tc>
          <w:tcPr>
            <w:tcW w:w="2340" w:type="dxa"/>
            <w:vMerge w:val="restart"/>
          </w:tcPr>
          <w:p w14:paraId="0C39EF09" w14:textId="77777777" w:rsidR="00BF7EBC" w:rsidRDefault="00000000">
            <w:pPr>
              <w:pStyle w:val="TableParagraph"/>
              <w:spacing w:before="121"/>
              <w:ind w:left="66"/>
              <w:rPr>
                <w:sz w:val="15"/>
              </w:rPr>
            </w:pPr>
            <w:hyperlink r:id="rId120">
              <w:r w:rsidR="002C7365">
                <w:rPr>
                  <w:color w:val="231F20"/>
                  <w:w w:val="90"/>
                  <w:sz w:val="15"/>
                </w:rPr>
                <w:t>75-6-</w:t>
              </w:r>
              <w:r w:rsidR="002C7365">
                <w:rPr>
                  <w:color w:val="231F20"/>
                  <w:spacing w:val="-5"/>
                  <w:w w:val="90"/>
                  <w:sz w:val="15"/>
                </w:rPr>
                <w:t>302</w:t>
              </w:r>
            </w:hyperlink>
          </w:p>
        </w:tc>
      </w:tr>
      <w:tr w:rsidR="00BF7EBC" w14:paraId="75D62EF7" w14:textId="77777777">
        <w:trPr>
          <w:trHeight w:hRule="exact" w:val="172"/>
        </w:trPr>
        <w:tc>
          <w:tcPr>
            <w:tcW w:w="2897" w:type="dxa"/>
            <w:vMerge w:val="restart"/>
          </w:tcPr>
          <w:p w14:paraId="340CDECB" w14:textId="77777777" w:rsidR="00BF7EBC" w:rsidRDefault="002C7365">
            <w:pPr>
              <w:pStyle w:val="TableParagraph"/>
              <w:spacing w:line="252" w:lineRule="auto"/>
              <w:ind w:left="426"/>
              <w:rPr>
                <w:sz w:val="15"/>
              </w:rPr>
            </w:pPr>
            <w:r>
              <w:rPr>
                <w:color w:val="231F20"/>
                <w:spacing w:val="-2"/>
                <w:w w:val="95"/>
                <w:sz w:val="15"/>
              </w:rPr>
              <w:t>County</w:t>
            </w:r>
            <w:r>
              <w:rPr>
                <w:color w:val="231F20"/>
                <w:spacing w:val="-8"/>
                <w:w w:val="95"/>
                <w:sz w:val="15"/>
              </w:rPr>
              <w:t xml:space="preserve"> </w:t>
            </w:r>
            <w:r>
              <w:rPr>
                <w:color w:val="231F20"/>
                <w:spacing w:val="-2"/>
                <w:w w:val="95"/>
                <w:sz w:val="15"/>
              </w:rPr>
              <w:t>Board</w:t>
            </w:r>
            <w:r>
              <w:rPr>
                <w:color w:val="231F20"/>
                <w:spacing w:val="-7"/>
                <w:w w:val="95"/>
                <w:sz w:val="15"/>
              </w:rPr>
              <w:t xml:space="preserve"> </w:t>
            </w:r>
            <w:r>
              <w:rPr>
                <w:color w:val="231F20"/>
                <w:spacing w:val="-2"/>
                <w:w w:val="95"/>
                <w:sz w:val="15"/>
              </w:rPr>
              <w:t>of</w:t>
            </w:r>
            <w:r>
              <w:rPr>
                <w:color w:val="231F20"/>
                <w:spacing w:val="-8"/>
                <w:w w:val="95"/>
                <w:sz w:val="15"/>
              </w:rPr>
              <w:t xml:space="preserve"> </w:t>
            </w:r>
            <w:r>
              <w:rPr>
                <w:color w:val="231F20"/>
                <w:spacing w:val="-2"/>
                <w:w w:val="95"/>
                <w:sz w:val="15"/>
              </w:rPr>
              <w:t xml:space="preserve">Park </w:t>
            </w:r>
            <w:r>
              <w:rPr>
                <w:color w:val="231F20"/>
                <w:spacing w:val="-2"/>
                <w:sz w:val="15"/>
              </w:rPr>
              <w:t>Commissioners</w:t>
            </w:r>
          </w:p>
        </w:tc>
        <w:tc>
          <w:tcPr>
            <w:tcW w:w="2340" w:type="dxa"/>
            <w:vMerge w:val="restart"/>
          </w:tcPr>
          <w:p w14:paraId="6CCBE7E9" w14:textId="77777777" w:rsidR="00BF7EBC" w:rsidRDefault="00000000">
            <w:pPr>
              <w:pStyle w:val="TableParagraph"/>
              <w:spacing w:before="121"/>
              <w:ind w:left="66"/>
              <w:rPr>
                <w:sz w:val="15"/>
              </w:rPr>
            </w:pPr>
            <w:hyperlink r:id="rId121">
              <w:r w:rsidR="002C7365">
                <w:rPr>
                  <w:color w:val="231F20"/>
                  <w:w w:val="90"/>
                  <w:sz w:val="15"/>
                </w:rPr>
                <w:t>7-16-</w:t>
              </w:r>
              <w:r w:rsidR="002C7365">
                <w:rPr>
                  <w:color w:val="231F20"/>
                  <w:spacing w:val="-4"/>
                  <w:w w:val="90"/>
                  <w:sz w:val="15"/>
                </w:rPr>
                <w:t>2301</w:t>
              </w:r>
            </w:hyperlink>
          </w:p>
        </w:tc>
        <w:tc>
          <w:tcPr>
            <w:tcW w:w="143" w:type="dxa"/>
            <w:vMerge/>
            <w:tcBorders>
              <w:top w:val="nil"/>
              <w:bottom w:val="nil"/>
            </w:tcBorders>
          </w:tcPr>
          <w:p w14:paraId="658CD180" w14:textId="77777777" w:rsidR="00BF7EBC" w:rsidRDefault="00BF7EBC">
            <w:pPr>
              <w:rPr>
                <w:sz w:val="2"/>
                <w:szCs w:val="2"/>
              </w:rPr>
            </w:pPr>
          </w:p>
        </w:tc>
        <w:tc>
          <w:tcPr>
            <w:tcW w:w="2897" w:type="dxa"/>
            <w:vMerge/>
            <w:tcBorders>
              <w:top w:val="nil"/>
            </w:tcBorders>
          </w:tcPr>
          <w:p w14:paraId="664DFF14" w14:textId="77777777" w:rsidR="00BF7EBC" w:rsidRDefault="00BF7EBC">
            <w:pPr>
              <w:rPr>
                <w:sz w:val="2"/>
                <w:szCs w:val="2"/>
              </w:rPr>
            </w:pPr>
          </w:p>
        </w:tc>
        <w:tc>
          <w:tcPr>
            <w:tcW w:w="2340" w:type="dxa"/>
            <w:vMerge/>
            <w:tcBorders>
              <w:top w:val="nil"/>
            </w:tcBorders>
          </w:tcPr>
          <w:p w14:paraId="593F8B77" w14:textId="77777777" w:rsidR="00BF7EBC" w:rsidRDefault="00BF7EBC">
            <w:pPr>
              <w:rPr>
                <w:sz w:val="2"/>
                <w:szCs w:val="2"/>
              </w:rPr>
            </w:pPr>
          </w:p>
        </w:tc>
      </w:tr>
      <w:tr w:rsidR="00BF7EBC" w14:paraId="4CC3B877" w14:textId="77777777">
        <w:trPr>
          <w:trHeight w:hRule="exact" w:val="264"/>
        </w:trPr>
        <w:tc>
          <w:tcPr>
            <w:tcW w:w="2897" w:type="dxa"/>
            <w:vMerge/>
            <w:tcBorders>
              <w:top w:val="nil"/>
            </w:tcBorders>
          </w:tcPr>
          <w:p w14:paraId="34D4B8A9" w14:textId="77777777" w:rsidR="00BF7EBC" w:rsidRDefault="00BF7EBC">
            <w:pPr>
              <w:rPr>
                <w:sz w:val="2"/>
                <w:szCs w:val="2"/>
              </w:rPr>
            </w:pPr>
          </w:p>
        </w:tc>
        <w:tc>
          <w:tcPr>
            <w:tcW w:w="2340" w:type="dxa"/>
            <w:vMerge/>
            <w:tcBorders>
              <w:top w:val="nil"/>
            </w:tcBorders>
          </w:tcPr>
          <w:p w14:paraId="5FBCF9D8" w14:textId="77777777" w:rsidR="00BF7EBC" w:rsidRDefault="00BF7EBC">
            <w:pPr>
              <w:rPr>
                <w:sz w:val="2"/>
                <w:szCs w:val="2"/>
              </w:rPr>
            </w:pPr>
          </w:p>
        </w:tc>
        <w:tc>
          <w:tcPr>
            <w:tcW w:w="143" w:type="dxa"/>
            <w:vMerge/>
            <w:tcBorders>
              <w:top w:val="nil"/>
              <w:bottom w:val="nil"/>
            </w:tcBorders>
          </w:tcPr>
          <w:p w14:paraId="6FC9B420" w14:textId="77777777" w:rsidR="00BF7EBC" w:rsidRDefault="00BF7EBC">
            <w:pPr>
              <w:rPr>
                <w:sz w:val="2"/>
                <w:szCs w:val="2"/>
              </w:rPr>
            </w:pPr>
          </w:p>
        </w:tc>
        <w:tc>
          <w:tcPr>
            <w:tcW w:w="2897" w:type="dxa"/>
          </w:tcPr>
          <w:p w14:paraId="2810159B" w14:textId="77777777" w:rsidR="00BF7EBC" w:rsidRDefault="002C7365">
            <w:pPr>
              <w:pStyle w:val="TableParagraph"/>
              <w:ind w:left="426"/>
              <w:rPr>
                <w:sz w:val="15"/>
              </w:rPr>
            </w:pPr>
            <w:r>
              <w:rPr>
                <w:color w:val="231F20"/>
                <w:w w:val="85"/>
                <w:sz w:val="15"/>
              </w:rPr>
              <w:t>Irrigation</w:t>
            </w:r>
            <w:r>
              <w:rPr>
                <w:color w:val="231F20"/>
                <w:spacing w:val="17"/>
                <w:sz w:val="15"/>
              </w:rPr>
              <w:t xml:space="preserve"> </w:t>
            </w:r>
            <w:r>
              <w:rPr>
                <w:color w:val="231F20"/>
                <w:spacing w:val="-2"/>
                <w:sz w:val="15"/>
              </w:rPr>
              <w:t>District</w:t>
            </w:r>
          </w:p>
        </w:tc>
        <w:tc>
          <w:tcPr>
            <w:tcW w:w="2340" w:type="dxa"/>
          </w:tcPr>
          <w:p w14:paraId="0C199708" w14:textId="77777777" w:rsidR="00BF7EBC" w:rsidRDefault="00000000">
            <w:pPr>
              <w:pStyle w:val="TableParagraph"/>
              <w:ind w:left="66"/>
              <w:rPr>
                <w:sz w:val="15"/>
              </w:rPr>
            </w:pPr>
            <w:hyperlink r:id="rId122">
              <w:r w:rsidR="002C7365">
                <w:rPr>
                  <w:color w:val="231F20"/>
                  <w:w w:val="90"/>
                  <w:sz w:val="15"/>
                </w:rPr>
                <w:t>85-7-</w:t>
              </w:r>
              <w:r w:rsidR="002C7365">
                <w:rPr>
                  <w:color w:val="231F20"/>
                  <w:spacing w:val="-5"/>
                  <w:w w:val="90"/>
                  <w:sz w:val="15"/>
                </w:rPr>
                <w:t>101</w:t>
              </w:r>
            </w:hyperlink>
          </w:p>
        </w:tc>
      </w:tr>
      <w:tr w:rsidR="00BF7EBC" w14:paraId="0D62E699" w14:textId="77777777">
        <w:trPr>
          <w:trHeight w:hRule="exact" w:val="236"/>
        </w:trPr>
        <w:tc>
          <w:tcPr>
            <w:tcW w:w="2897" w:type="dxa"/>
            <w:vMerge w:val="restart"/>
          </w:tcPr>
          <w:p w14:paraId="0B888DAB" w14:textId="77777777" w:rsidR="00BF7EBC" w:rsidRDefault="002C7365">
            <w:pPr>
              <w:pStyle w:val="TableParagraph"/>
              <w:spacing w:before="121"/>
              <w:ind w:left="426"/>
              <w:rPr>
                <w:sz w:val="15"/>
              </w:rPr>
            </w:pPr>
            <w:r>
              <w:rPr>
                <w:color w:val="231F20"/>
                <w:w w:val="90"/>
                <w:sz w:val="15"/>
              </w:rPr>
              <w:t>County</w:t>
            </w:r>
            <w:r>
              <w:rPr>
                <w:color w:val="231F20"/>
                <w:spacing w:val="2"/>
                <w:sz w:val="15"/>
              </w:rPr>
              <w:t xml:space="preserve"> </w:t>
            </w:r>
            <w:r>
              <w:rPr>
                <w:color w:val="231F20"/>
                <w:w w:val="90"/>
                <w:sz w:val="15"/>
              </w:rPr>
              <w:t>Park</w:t>
            </w:r>
            <w:r>
              <w:rPr>
                <w:color w:val="231F20"/>
                <w:spacing w:val="2"/>
                <w:sz w:val="15"/>
              </w:rPr>
              <w:t xml:space="preserve"> </w:t>
            </w:r>
            <w:r>
              <w:rPr>
                <w:color w:val="231F20"/>
                <w:spacing w:val="-2"/>
                <w:w w:val="90"/>
                <w:sz w:val="15"/>
              </w:rPr>
              <w:t>District</w:t>
            </w:r>
          </w:p>
        </w:tc>
        <w:tc>
          <w:tcPr>
            <w:tcW w:w="2340" w:type="dxa"/>
            <w:vMerge w:val="restart"/>
          </w:tcPr>
          <w:p w14:paraId="10AF83D5" w14:textId="77777777" w:rsidR="00BF7EBC" w:rsidRDefault="00000000">
            <w:pPr>
              <w:pStyle w:val="TableParagraph"/>
              <w:ind w:left="66"/>
              <w:rPr>
                <w:sz w:val="15"/>
              </w:rPr>
            </w:pPr>
            <w:hyperlink r:id="rId123">
              <w:r w:rsidR="002C7365">
                <w:rPr>
                  <w:color w:val="231F20"/>
                  <w:w w:val="95"/>
                  <w:sz w:val="15"/>
                </w:rPr>
                <w:t>7-16-2411</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124">
              <w:r w:rsidR="002C7365">
                <w:rPr>
                  <w:color w:val="231F20"/>
                  <w:w w:val="95"/>
                  <w:sz w:val="15"/>
                </w:rPr>
                <w:t>7-</w:t>
              </w:r>
              <w:r w:rsidR="002C7365">
                <w:rPr>
                  <w:color w:val="231F20"/>
                  <w:spacing w:val="-5"/>
                  <w:w w:val="95"/>
                  <w:sz w:val="15"/>
                </w:rPr>
                <w:t>11-</w:t>
              </w:r>
            </w:hyperlink>
          </w:p>
          <w:p w14:paraId="38614A63" w14:textId="77777777" w:rsidR="00BF7EBC" w:rsidRDefault="00000000">
            <w:pPr>
              <w:pStyle w:val="TableParagraph"/>
              <w:spacing w:before="9"/>
              <w:ind w:left="66"/>
              <w:rPr>
                <w:sz w:val="15"/>
              </w:rPr>
            </w:pPr>
            <w:hyperlink r:id="rId125">
              <w:r w:rsidR="002C7365">
                <w:rPr>
                  <w:color w:val="231F20"/>
                  <w:spacing w:val="-2"/>
                  <w:sz w:val="15"/>
                </w:rPr>
                <w:t>1001</w:t>
              </w:r>
            </w:hyperlink>
            <w:r w:rsidR="002C7365">
              <w:rPr>
                <w:color w:val="231F20"/>
                <w:spacing w:val="-2"/>
                <w:sz w:val="15"/>
              </w:rPr>
              <w:t>)</w:t>
            </w:r>
          </w:p>
        </w:tc>
        <w:tc>
          <w:tcPr>
            <w:tcW w:w="143" w:type="dxa"/>
            <w:vMerge/>
            <w:tcBorders>
              <w:top w:val="nil"/>
              <w:bottom w:val="nil"/>
            </w:tcBorders>
          </w:tcPr>
          <w:p w14:paraId="076F80CD" w14:textId="77777777" w:rsidR="00BF7EBC" w:rsidRDefault="00BF7EBC">
            <w:pPr>
              <w:rPr>
                <w:sz w:val="2"/>
                <w:szCs w:val="2"/>
              </w:rPr>
            </w:pPr>
          </w:p>
        </w:tc>
        <w:tc>
          <w:tcPr>
            <w:tcW w:w="2897" w:type="dxa"/>
          </w:tcPr>
          <w:p w14:paraId="5BACDADD" w14:textId="77777777" w:rsidR="00BF7EBC" w:rsidRDefault="002C7365">
            <w:pPr>
              <w:pStyle w:val="TableParagraph"/>
              <w:ind w:left="426"/>
              <w:rPr>
                <w:sz w:val="15"/>
              </w:rPr>
            </w:pPr>
            <w:r>
              <w:rPr>
                <w:color w:val="231F20"/>
                <w:w w:val="90"/>
                <w:sz w:val="15"/>
              </w:rPr>
              <w:t>Drainage</w:t>
            </w:r>
            <w:r>
              <w:rPr>
                <w:color w:val="231F20"/>
                <w:spacing w:val="12"/>
                <w:sz w:val="15"/>
              </w:rPr>
              <w:t xml:space="preserve"> </w:t>
            </w:r>
            <w:r>
              <w:rPr>
                <w:color w:val="231F20"/>
                <w:spacing w:val="-2"/>
                <w:sz w:val="15"/>
              </w:rPr>
              <w:t>District</w:t>
            </w:r>
          </w:p>
        </w:tc>
        <w:tc>
          <w:tcPr>
            <w:tcW w:w="2340" w:type="dxa"/>
          </w:tcPr>
          <w:p w14:paraId="11553870" w14:textId="77777777" w:rsidR="00BF7EBC" w:rsidRDefault="00000000">
            <w:pPr>
              <w:pStyle w:val="TableParagraph"/>
              <w:ind w:left="66"/>
              <w:rPr>
                <w:sz w:val="15"/>
              </w:rPr>
            </w:pPr>
            <w:hyperlink r:id="rId126">
              <w:r w:rsidR="002C7365">
                <w:rPr>
                  <w:color w:val="231F20"/>
                  <w:w w:val="90"/>
                  <w:sz w:val="15"/>
                </w:rPr>
                <w:t>85-8-</w:t>
              </w:r>
              <w:r w:rsidR="002C7365">
                <w:rPr>
                  <w:color w:val="231F20"/>
                  <w:spacing w:val="-5"/>
                  <w:w w:val="90"/>
                  <w:sz w:val="15"/>
                </w:rPr>
                <w:t>101</w:t>
              </w:r>
            </w:hyperlink>
          </w:p>
        </w:tc>
      </w:tr>
      <w:tr w:rsidR="00BF7EBC" w14:paraId="3E9E8658" w14:textId="77777777">
        <w:trPr>
          <w:trHeight w:hRule="exact" w:val="199"/>
        </w:trPr>
        <w:tc>
          <w:tcPr>
            <w:tcW w:w="2897" w:type="dxa"/>
            <w:vMerge/>
            <w:tcBorders>
              <w:top w:val="nil"/>
            </w:tcBorders>
          </w:tcPr>
          <w:p w14:paraId="2635411E" w14:textId="77777777" w:rsidR="00BF7EBC" w:rsidRDefault="00BF7EBC">
            <w:pPr>
              <w:rPr>
                <w:sz w:val="2"/>
                <w:szCs w:val="2"/>
              </w:rPr>
            </w:pPr>
          </w:p>
        </w:tc>
        <w:tc>
          <w:tcPr>
            <w:tcW w:w="2340" w:type="dxa"/>
            <w:vMerge/>
            <w:tcBorders>
              <w:top w:val="nil"/>
            </w:tcBorders>
          </w:tcPr>
          <w:p w14:paraId="640FE4F4" w14:textId="77777777" w:rsidR="00BF7EBC" w:rsidRDefault="00BF7EBC">
            <w:pPr>
              <w:rPr>
                <w:sz w:val="2"/>
                <w:szCs w:val="2"/>
              </w:rPr>
            </w:pPr>
          </w:p>
        </w:tc>
        <w:tc>
          <w:tcPr>
            <w:tcW w:w="143" w:type="dxa"/>
            <w:vMerge/>
            <w:tcBorders>
              <w:top w:val="nil"/>
              <w:bottom w:val="nil"/>
            </w:tcBorders>
          </w:tcPr>
          <w:p w14:paraId="50CF424D" w14:textId="77777777" w:rsidR="00BF7EBC" w:rsidRDefault="00BF7EBC">
            <w:pPr>
              <w:rPr>
                <w:sz w:val="2"/>
                <w:szCs w:val="2"/>
              </w:rPr>
            </w:pPr>
          </w:p>
        </w:tc>
        <w:tc>
          <w:tcPr>
            <w:tcW w:w="2897" w:type="dxa"/>
            <w:vMerge w:val="restart"/>
          </w:tcPr>
          <w:p w14:paraId="3A2F5FC3" w14:textId="77777777" w:rsidR="00BF7EBC" w:rsidRDefault="002C7365">
            <w:pPr>
              <w:pStyle w:val="TableParagraph"/>
              <w:ind w:left="426"/>
              <w:rPr>
                <w:sz w:val="15"/>
              </w:rPr>
            </w:pPr>
            <w:r>
              <w:rPr>
                <w:color w:val="231F20"/>
                <w:w w:val="90"/>
                <w:sz w:val="15"/>
              </w:rPr>
              <w:t>Conservancy</w:t>
            </w:r>
            <w:r>
              <w:rPr>
                <w:color w:val="231F20"/>
                <w:spacing w:val="25"/>
                <w:sz w:val="15"/>
              </w:rPr>
              <w:t xml:space="preserve"> </w:t>
            </w:r>
            <w:r>
              <w:rPr>
                <w:color w:val="231F20"/>
                <w:spacing w:val="-2"/>
                <w:sz w:val="15"/>
              </w:rPr>
              <w:t>District</w:t>
            </w:r>
          </w:p>
        </w:tc>
        <w:tc>
          <w:tcPr>
            <w:tcW w:w="2340" w:type="dxa"/>
            <w:vMerge w:val="restart"/>
          </w:tcPr>
          <w:p w14:paraId="467982DF" w14:textId="77777777" w:rsidR="00BF7EBC" w:rsidRDefault="00000000">
            <w:pPr>
              <w:pStyle w:val="TableParagraph"/>
              <w:ind w:left="66"/>
              <w:rPr>
                <w:sz w:val="15"/>
              </w:rPr>
            </w:pPr>
            <w:hyperlink r:id="rId127">
              <w:r w:rsidR="002C7365">
                <w:rPr>
                  <w:color w:val="231F20"/>
                  <w:w w:val="90"/>
                  <w:sz w:val="15"/>
                </w:rPr>
                <w:t>85-9-</w:t>
              </w:r>
              <w:r w:rsidR="002C7365">
                <w:rPr>
                  <w:color w:val="231F20"/>
                  <w:spacing w:val="-5"/>
                  <w:w w:val="90"/>
                  <w:sz w:val="15"/>
                </w:rPr>
                <w:t>101</w:t>
              </w:r>
            </w:hyperlink>
          </w:p>
        </w:tc>
      </w:tr>
      <w:tr w:rsidR="00BF7EBC" w14:paraId="43BE7ADA" w14:textId="77777777">
        <w:trPr>
          <w:trHeight w:hRule="exact" w:val="50"/>
        </w:trPr>
        <w:tc>
          <w:tcPr>
            <w:tcW w:w="2897" w:type="dxa"/>
            <w:vMerge w:val="restart"/>
          </w:tcPr>
          <w:p w14:paraId="6294B5EF" w14:textId="77777777" w:rsidR="00BF7EBC" w:rsidRDefault="002C7365">
            <w:pPr>
              <w:pStyle w:val="TableParagraph"/>
              <w:spacing w:line="252" w:lineRule="auto"/>
              <w:ind w:left="426"/>
              <w:rPr>
                <w:sz w:val="15"/>
              </w:rPr>
            </w:pPr>
            <w:r>
              <w:rPr>
                <w:color w:val="231F20"/>
                <w:spacing w:val="-2"/>
                <w:w w:val="95"/>
                <w:sz w:val="15"/>
              </w:rPr>
              <w:t>Municipal</w:t>
            </w:r>
            <w:r>
              <w:rPr>
                <w:color w:val="231F20"/>
                <w:spacing w:val="-7"/>
                <w:w w:val="95"/>
                <w:sz w:val="15"/>
              </w:rPr>
              <w:t xml:space="preserve"> </w:t>
            </w:r>
            <w:r>
              <w:rPr>
                <w:color w:val="231F20"/>
                <w:spacing w:val="-2"/>
                <w:w w:val="95"/>
                <w:sz w:val="15"/>
              </w:rPr>
              <w:t>Board</w:t>
            </w:r>
            <w:r>
              <w:rPr>
                <w:color w:val="231F20"/>
                <w:spacing w:val="-7"/>
                <w:w w:val="95"/>
                <w:sz w:val="15"/>
              </w:rPr>
              <w:t xml:space="preserve"> </w:t>
            </w:r>
            <w:r>
              <w:rPr>
                <w:color w:val="231F20"/>
                <w:spacing w:val="-2"/>
                <w:w w:val="95"/>
                <w:sz w:val="15"/>
              </w:rPr>
              <w:t>of</w:t>
            </w:r>
            <w:r>
              <w:rPr>
                <w:color w:val="231F20"/>
                <w:spacing w:val="-7"/>
                <w:w w:val="95"/>
                <w:sz w:val="15"/>
              </w:rPr>
              <w:t xml:space="preserve"> </w:t>
            </w:r>
            <w:r>
              <w:rPr>
                <w:color w:val="231F20"/>
                <w:spacing w:val="-2"/>
                <w:w w:val="95"/>
                <w:sz w:val="15"/>
              </w:rPr>
              <w:t xml:space="preserve">Park </w:t>
            </w:r>
            <w:r>
              <w:rPr>
                <w:color w:val="231F20"/>
                <w:spacing w:val="-2"/>
                <w:sz w:val="15"/>
              </w:rPr>
              <w:t>Commissioners</w:t>
            </w:r>
          </w:p>
        </w:tc>
        <w:tc>
          <w:tcPr>
            <w:tcW w:w="2340" w:type="dxa"/>
            <w:vMerge w:val="restart"/>
          </w:tcPr>
          <w:p w14:paraId="7E14751A" w14:textId="77777777" w:rsidR="00BF7EBC" w:rsidRDefault="00000000">
            <w:pPr>
              <w:pStyle w:val="TableParagraph"/>
              <w:spacing w:before="121"/>
              <w:ind w:left="66"/>
              <w:rPr>
                <w:sz w:val="15"/>
              </w:rPr>
            </w:pPr>
            <w:hyperlink r:id="rId128">
              <w:r w:rsidR="002C7365">
                <w:rPr>
                  <w:color w:val="231F20"/>
                  <w:w w:val="90"/>
                  <w:sz w:val="15"/>
                </w:rPr>
                <w:t>7-16-</w:t>
              </w:r>
              <w:r w:rsidR="002C7365">
                <w:rPr>
                  <w:color w:val="231F20"/>
                  <w:spacing w:val="-4"/>
                  <w:w w:val="90"/>
                  <w:sz w:val="15"/>
                </w:rPr>
                <w:t>4201</w:t>
              </w:r>
            </w:hyperlink>
          </w:p>
        </w:tc>
        <w:tc>
          <w:tcPr>
            <w:tcW w:w="143" w:type="dxa"/>
            <w:vMerge/>
            <w:tcBorders>
              <w:top w:val="nil"/>
              <w:bottom w:val="nil"/>
            </w:tcBorders>
          </w:tcPr>
          <w:p w14:paraId="71DD5A22" w14:textId="77777777" w:rsidR="00BF7EBC" w:rsidRDefault="00BF7EBC">
            <w:pPr>
              <w:rPr>
                <w:sz w:val="2"/>
                <w:szCs w:val="2"/>
              </w:rPr>
            </w:pPr>
          </w:p>
        </w:tc>
        <w:tc>
          <w:tcPr>
            <w:tcW w:w="2897" w:type="dxa"/>
            <w:vMerge/>
            <w:tcBorders>
              <w:top w:val="nil"/>
            </w:tcBorders>
          </w:tcPr>
          <w:p w14:paraId="53D7B593" w14:textId="77777777" w:rsidR="00BF7EBC" w:rsidRDefault="00BF7EBC">
            <w:pPr>
              <w:rPr>
                <w:sz w:val="2"/>
                <w:szCs w:val="2"/>
              </w:rPr>
            </w:pPr>
          </w:p>
        </w:tc>
        <w:tc>
          <w:tcPr>
            <w:tcW w:w="2340" w:type="dxa"/>
            <w:vMerge/>
            <w:tcBorders>
              <w:top w:val="nil"/>
            </w:tcBorders>
          </w:tcPr>
          <w:p w14:paraId="155D9F8C" w14:textId="77777777" w:rsidR="00BF7EBC" w:rsidRDefault="00BF7EBC">
            <w:pPr>
              <w:rPr>
                <w:sz w:val="2"/>
                <w:szCs w:val="2"/>
              </w:rPr>
            </w:pPr>
          </w:p>
        </w:tc>
      </w:tr>
      <w:tr w:rsidR="00BF7EBC" w14:paraId="39153ABE" w14:textId="77777777">
        <w:trPr>
          <w:trHeight w:hRule="exact" w:val="250"/>
        </w:trPr>
        <w:tc>
          <w:tcPr>
            <w:tcW w:w="2897" w:type="dxa"/>
            <w:vMerge/>
            <w:tcBorders>
              <w:top w:val="nil"/>
            </w:tcBorders>
          </w:tcPr>
          <w:p w14:paraId="7D7BD17C" w14:textId="77777777" w:rsidR="00BF7EBC" w:rsidRDefault="00BF7EBC">
            <w:pPr>
              <w:rPr>
                <w:sz w:val="2"/>
                <w:szCs w:val="2"/>
              </w:rPr>
            </w:pPr>
          </w:p>
        </w:tc>
        <w:tc>
          <w:tcPr>
            <w:tcW w:w="2340" w:type="dxa"/>
            <w:vMerge/>
            <w:tcBorders>
              <w:top w:val="nil"/>
            </w:tcBorders>
          </w:tcPr>
          <w:p w14:paraId="12208F84" w14:textId="77777777" w:rsidR="00BF7EBC" w:rsidRDefault="00BF7EBC">
            <w:pPr>
              <w:rPr>
                <w:sz w:val="2"/>
                <w:szCs w:val="2"/>
              </w:rPr>
            </w:pPr>
          </w:p>
        </w:tc>
        <w:tc>
          <w:tcPr>
            <w:tcW w:w="143" w:type="dxa"/>
            <w:vMerge/>
            <w:tcBorders>
              <w:top w:val="nil"/>
              <w:bottom w:val="nil"/>
            </w:tcBorders>
          </w:tcPr>
          <w:p w14:paraId="062E6C09" w14:textId="77777777" w:rsidR="00BF7EBC" w:rsidRDefault="00BF7EBC">
            <w:pPr>
              <w:rPr>
                <w:sz w:val="2"/>
                <w:szCs w:val="2"/>
              </w:rPr>
            </w:pPr>
          </w:p>
        </w:tc>
        <w:tc>
          <w:tcPr>
            <w:tcW w:w="5237" w:type="dxa"/>
            <w:gridSpan w:val="2"/>
            <w:shd w:val="clear" w:color="auto" w:fill="BCBEC0"/>
          </w:tcPr>
          <w:p w14:paraId="3DF347C6" w14:textId="77777777" w:rsidR="00BF7EBC" w:rsidRDefault="002C7365">
            <w:pPr>
              <w:pStyle w:val="TableParagraph"/>
              <w:spacing w:before="32"/>
              <w:ind w:left="66"/>
              <w:rPr>
                <w:rFonts w:ascii="Trebuchet MS"/>
                <w:b/>
                <w:sz w:val="15"/>
              </w:rPr>
            </w:pPr>
            <w:r>
              <w:rPr>
                <w:rFonts w:ascii="Trebuchet MS"/>
                <w:b/>
                <w:color w:val="231F20"/>
                <w:spacing w:val="-4"/>
                <w:sz w:val="15"/>
              </w:rPr>
              <w:t>Weed</w:t>
            </w:r>
          </w:p>
        </w:tc>
      </w:tr>
      <w:tr w:rsidR="00BF7EBC" w14:paraId="2C589E47" w14:textId="77777777">
        <w:trPr>
          <w:trHeight w:hRule="exact" w:val="135"/>
        </w:trPr>
        <w:tc>
          <w:tcPr>
            <w:tcW w:w="2897" w:type="dxa"/>
            <w:vMerge/>
            <w:tcBorders>
              <w:top w:val="nil"/>
            </w:tcBorders>
          </w:tcPr>
          <w:p w14:paraId="7E7B4D42" w14:textId="77777777" w:rsidR="00BF7EBC" w:rsidRDefault="00BF7EBC">
            <w:pPr>
              <w:rPr>
                <w:sz w:val="2"/>
                <w:szCs w:val="2"/>
              </w:rPr>
            </w:pPr>
          </w:p>
        </w:tc>
        <w:tc>
          <w:tcPr>
            <w:tcW w:w="2340" w:type="dxa"/>
            <w:vMerge/>
            <w:tcBorders>
              <w:top w:val="nil"/>
            </w:tcBorders>
          </w:tcPr>
          <w:p w14:paraId="5B4FCCB1" w14:textId="77777777" w:rsidR="00BF7EBC" w:rsidRDefault="00BF7EBC">
            <w:pPr>
              <w:rPr>
                <w:sz w:val="2"/>
                <w:szCs w:val="2"/>
              </w:rPr>
            </w:pPr>
          </w:p>
        </w:tc>
        <w:tc>
          <w:tcPr>
            <w:tcW w:w="143" w:type="dxa"/>
            <w:vMerge/>
            <w:tcBorders>
              <w:top w:val="nil"/>
              <w:bottom w:val="nil"/>
            </w:tcBorders>
          </w:tcPr>
          <w:p w14:paraId="1F6C9BE9" w14:textId="77777777" w:rsidR="00BF7EBC" w:rsidRDefault="00BF7EBC">
            <w:pPr>
              <w:rPr>
                <w:sz w:val="2"/>
                <w:szCs w:val="2"/>
              </w:rPr>
            </w:pPr>
          </w:p>
        </w:tc>
        <w:tc>
          <w:tcPr>
            <w:tcW w:w="2897" w:type="dxa"/>
            <w:vMerge w:val="restart"/>
          </w:tcPr>
          <w:p w14:paraId="24A60BEB" w14:textId="77777777" w:rsidR="00BF7EBC" w:rsidRDefault="002C7365">
            <w:pPr>
              <w:pStyle w:val="TableParagraph"/>
              <w:ind w:left="426"/>
              <w:rPr>
                <w:sz w:val="15"/>
              </w:rPr>
            </w:pPr>
            <w:r>
              <w:rPr>
                <w:color w:val="231F20"/>
                <w:w w:val="95"/>
                <w:sz w:val="15"/>
              </w:rPr>
              <w:t>Weed</w:t>
            </w:r>
            <w:r>
              <w:rPr>
                <w:color w:val="231F20"/>
                <w:spacing w:val="-1"/>
                <w:sz w:val="15"/>
              </w:rPr>
              <w:t xml:space="preserve"> </w:t>
            </w:r>
            <w:r>
              <w:rPr>
                <w:color w:val="231F20"/>
                <w:spacing w:val="-2"/>
                <w:sz w:val="15"/>
              </w:rPr>
              <w:t>District</w:t>
            </w:r>
          </w:p>
        </w:tc>
        <w:tc>
          <w:tcPr>
            <w:tcW w:w="2340" w:type="dxa"/>
            <w:vMerge w:val="restart"/>
          </w:tcPr>
          <w:p w14:paraId="1123FAC9" w14:textId="77777777" w:rsidR="00BF7EBC" w:rsidRDefault="00000000">
            <w:pPr>
              <w:pStyle w:val="TableParagraph"/>
              <w:ind w:left="66"/>
              <w:rPr>
                <w:sz w:val="15"/>
              </w:rPr>
            </w:pPr>
            <w:hyperlink r:id="rId129">
              <w:r w:rsidR="002C7365">
                <w:rPr>
                  <w:color w:val="231F20"/>
                  <w:w w:val="90"/>
                  <w:sz w:val="15"/>
                </w:rPr>
                <w:t>7-22-</w:t>
              </w:r>
              <w:r w:rsidR="002C7365">
                <w:rPr>
                  <w:color w:val="231F20"/>
                  <w:spacing w:val="-4"/>
                  <w:w w:val="90"/>
                  <w:sz w:val="15"/>
                </w:rPr>
                <w:t>2102</w:t>
              </w:r>
            </w:hyperlink>
          </w:p>
        </w:tc>
      </w:tr>
      <w:tr w:rsidR="00BF7EBC" w14:paraId="1863CC35" w14:textId="77777777">
        <w:trPr>
          <w:trHeight w:hRule="exact" w:val="114"/>
        </w:trPr>
        <w:tc>
          <w:tcPr>
            <w:tcW w:w="2897" w:type="dxa"/>
            <w:vMerge w:val="restart"/>
          </w:tcPr>
          <w:p w14:paraId="5EBCD88B" w14:textId="77777777" w:rsidR="00BF7EBC" w:rsidRDefault="002C7365">
            <w:pPr>
              <w:pStyle w:val="TableParagraph"/>
              <w:spacing w:before="121"/>
              <w:ind w:left="426"/>
              <w:rPr>
                <w:sz w:val="15"/>
              </w:rPr>
            </w:pPr>
            <w:r>
              <w:rPr>
                <w:color w:val="231F20"/>
                <w:w w:val="90"/>
                <w:sz w:val="15"/>
              </w:rPr>
              <w:t>Cemetery</w:t>
            </w:r>
            <w:r>
              <w:rPr>
                <w:color w:val="231F20"/>
                <w:spacing w:val="18"/>
                <w:sz w:val="15"/>
              </w:rPr>
              <w:t xml:space="preserve"> </w:t>
            </w:r>
            <w:r>
              <w:rPr>
                <w:color w:val="231F20"/>
                <w:spacing w:val="-2"/>
                <w:sz w:val="15"/>
              </w:rPr>
              <w:t>Districts</w:t>
            </w:r>
          </w:p>
        </w:tc>
        <w:tc>
          <w:tcPr>
            <w:tcW w:w="2340" w:type="dxa"/>
            <w:vMerge w:val="restart"/>
          </w:tcPr>
          <w:p w14:paraId="0DCC22AB" w14:textId="77777777" w:rsidR="00BF7EBC" w:rsidRDefault="00000000">
            <w:pPr>
              <w:pStyle w:val="TableParagraph"/>
              <w:ind w:left="66"/>
              <w:rPr>
                <w:sz w:val="15"/>
              </w:rPr>
            </w:pPr>
            <w:hyperlink r:id="rId130">
              <w:r w:rsidR="002C7365">
                <w:rPr>
                  <w:color w:val="231F20"/>
                  <w:w w:val="95"/>
                  <w:sz w:val="15"/>
                </w:rPr>
                <w:t>7-35-2101</w:t>
              </w:r>
            </w:hyperlink>
            <w:r w:rsidR="002C7365">
              <w:rPr>
                <w:color w:val="231F20"/>
                <w:spacing w:val="1"/>
                <w:sz w:val="15"/>
              </w:rPr>
              <w:t xml:space="preserve"> </w:t>
            </w:r>
            <w:r w:rsidR="002C7365">
              <w:rPr>
                <w:color w:val="231F20"/>
                <w:w w:val="95"/>
                <w:sz w:val="15"/>
              </w:rPr>
              <w:t>(Repealed,</w:t>
            </w:r>
            <w:r w:rsidR="002C7365">
              <w:rPr>
                <w:color w:val="231F20"/>
                <w:spacing w:val="-4"/>
                <w:w w:val="95"/>
                <w:sz w:val="15"/>
              </w:rPr>
              <w:t xml:space="preserve"> </w:t>
            </w:r>
            <w:r w:rsidR="002C7365">
              <w:rPr>
                <w:color w:val="231F20"/>
                <w:w w:val="95"/>
                <w:sz w:val="15"/>
              </w:rPr>
              <w:t>see</w:t>
            </w:r>
            <w:r w:rsidR="002C7365">
              <w:rPr>
                <w:color w:val="231F20"/>
                <w:spacing w:val="1"/>
                <w:sz w:val="15"/>
              </w:rPr>
              <w:t xml:space="preserve"> </w:t>
            </w:r>
            <w:hyperlink r:id="rId131">
              <w:r w:rsidR="002C7365">
                <w:rPr>
                  <w:color w:val="231F20"/>
                  <w:w w:val="95"/>
                  <w:sz w:val="15"/>
                </w:rPr>
                <w:t>7-</w:t>
              </w:r>
              <w:r w:rsidR="002C7365">
                <w:rPr>
                  <w:color w:val="231F20"/>
                  <w:spacing w:val="-5"/>
                  <w:w w:val="95"/>
                  <w:sz w:val="15"/>
                </w:rPr>
                <w:t>11-</w:t>
              </w:r>
            </w:hyperlink>
          </w:p>
          <w:p w14:paraId="6B5AA940" w14:textId="77777777" w:rsidR="00BF7EBC" w:rsidRDefault="00000000">
            <w:pPr>
              <w:pStyle w:val="TableParagraph"/>
              <w:spacing w:before="9"/>
              <w:ind w:left="66"/>
              <w:rPr>
                <w:sz w:val="15"/>
              </w:rPr>
            </w:pPr>
            <w:hyperlink r:id="rId132">
              <w:r w:rsidR="002C7365">
                <w:rPr>
                  <w:color w:val="231F20"/>
                  <w:spacing w:val="-2"/>
                  <w:sz w:val="15"/>
                </w:rPr>
                <w:t>1001</w:t>
              </w:r>
            </w:hyperlink>
            <w:r w:rsidR="002C7365">
              <w:rPr>
                <w:color w:val="231F20"/>
                <w:spacing w:val="-2"/>
                <w:sz w:val="15"/>
              </w:rPr>
              <w:t>)</w:t>
            </w:r>
          </w:p>
        </w:tc>
        <w:tc>
          <w:tcPr>
            <w:tcW w:w="143" w:type="dxa"/>
            <w:vMerge/>
            <w:tcBorders>
              <w:top w:val="nil"/>
              <w:bottom w:val="nil"/>
            </w:tcBorders>
          </w:tcPr>
          <w:p w14:paraId="101BDFC2" w14:textId="77777777" w:rsidR="00BF7EBC" w:rsidRDefault="00BF7EBC">
            <w:pPr>
              <w:rPr>
                <w:sz w:val="2"/>
                <w:szCs w:val="2"/>
              </w:rPr>
            </w:pPr>
          </w:p>
        </w:tc>
        <w:tc>
          <w:tcPr>
            <w:tcW w:w="2897" w:type="dxa"/>
            <w:vMerge/>
            <w:tcBorders>
              <w:top w:val="nil"/>
            </w:tcBorders>
          </w:tcPr>
          <w:p w14:paraId="1863D159" w14:textId="77777777" w:rsidR="00BF7EBC" w:rsidRDefault="00BF7EBC">
            <w:pPr>
              <w:rPr>
                <w:sz w:val="2"/>
                <w:szCs w:val="2"/>
              </w:rPr>
            </w:pPr>
          </w:p>
        </w:tc>
        <w:tc>
          <w:tcPr>
            <w:tcW w:w="2340" w:type="dxa"/>
            <w:vMerge/>
            <w:tcBorders>
              <w:top w:val="nil"/>
            </w:tcBorders>
          </w:tcPr>
          <w:p w14:paraId="4862FBD4" w14:textId="77777777" w:rsidR="00BF7EBC" w:rsidRDefault="00BF7EBC">
            <w:pPr>
              <w:rPr>
                <w:sz w:val="2"/>
                <w:szCs w:val="2"/>
              </w:rPr>
            </w:pPr>
          </w:p>
        </w:tc>
      </w:tr>
      <w:tr w:rsidR="00BF7EBC" w14:paraId="50AFF95F" w14:textId="77777777">
        <w:trPr>
          <w:trHeight w:hRule="exact" w:val="321"/>
        </w:trPr>
        <w:tc>
          <w:tcPr>
            <w:tcW w:w="2897" w:type="dxa"/>
            <w:vMerge/>
            <w:tcBorders>
              <w:top w:val="nil"/>
            </w:tcBorders>
          </w:tcPr>
          <w:p w14:paraId="479DDF13" w14:textId="77777777" w:rsidR="00BF7EBC" w:rsidRDefault="00BF7EBC">
            <w:pPr>
              <w:rPr>
                <w:sz w:val="2"/>
                <w:szCs w:val="2"/>
              </w:rPr>
            </w:pPr>
          </w:p>
        </w:tc>
        <w:tc>
          <w:tcPr>
            <w:tcW w:w="2340" w:type="dxa"/>
            <w:vMerge/>
            <w:tcBorders>
              <w:top w:val="nil"/>
            </w:tcBorders>
          </w:tcPr>
          <w:p w14:paraId="0E83C33B" w14:textId="77777777" w:rsidR="00BF7EBC" w:rsidRDefault="00BF7EBC">
            <w:pPr>
              <w:rPr>
                <w:sz w:val="2"/>
                <w:szCs w:val="2"/>
              </w:rPr>
            </w:pPr>
          </w:p>
        </w:tc>
        <w:tc>
          <w:tcPr>
            <w:tcW w:w="5380" w:type="dxa"/>
            <w:gridSpan w:val="3"/>
            <w:tcBorders>
              <w:bottom w:val="nil"/>
              <w:right w:val="nil"/>
            </w:tcBorders>
          </w:tcPr>
          <w:p w14:paraId="6FE5746A" w14:textId="77777777" w:rsidR="00BF7EBC" w:rsidRDefault="00BF7EBC">
            <w:pPr>
              <w:pStyle w:val="TableParagraph"/>
              <w:spacing w:before="0"/>
              <w:rPr>
                <w:rFonts w:ascii="Times New Roman"/>
                <w:sz w:val="14"/>
              </w:rPr>
            </w:pPr>
          </w:p>
        </w:tc>
      </w:tr>
    </w:tbl>
    <w:p w14:paraId="09FE9CE3" w14:textId="77777777" w:rsidR="00BF7EBC" w:rsidRDefault="00BF7EBC">
      <w:pPr>
        <w:rPr>
          <w:rFonts w:ascii="Times New Roman"/>
          <w:sz w:val="14"/>
        </w:rPr>
        <w:sectPr w:rsidR="00BF7EBC">
          <w:pgSz w:w="12240" w:h="15840"/>
          <w:pgMar w:top="480" w:right="80" w:bottom="620" w:left="260" w:header="0" w:footer="426" w:gutter="0"/>
          <w:cols w:space="720"/>
        </w:sectPr>
      </w:pPr>
    </w:p>
    <w:p w14:paraId="07D56F1C" w14:textId="77777777" w:rsidR="00BF7EBC" w:rsidRDefault="002C7365">
      <w:pPr>
        <w:pStyle w:val="Heading3"/>
        <w:spacing w:before="66"/>
      </w:pPr>
      <w:bookmarkStart w:id="6" w:name="_bookmark3"/>
      <w:bookmarkStart w:id="7" w:name="_Toc129946811"/>
      <w:bookmarkEnd w:id="6"/>
      <w:r>
        <w:rPr>
          <w:color w:val="231F20"/>
          <w:w w:val="85"/>
        </w:rPr>
        <w:lastRenderedPageBreak/>
        <w:t>General</w:t>
      </w:r>
      <w:r>
        <w:rPr>
          <w:color w:val="231F20"/>
          <w:spacing w:val="15"/>
        </w:rPr>
        <w:t xml:space="preserve"> </w:t>
      </w:r>
      <w:r>
        <w:rPr>
          <w:color w:val="231F20"/>
          <w:w w:val="85"/>
        </w:rPr>
        <w:t>Board</w:t>
      </w:r>
      <w:r>
        <w:rPr>
          <w:color w:val="231F20"/>
          <w:spacing w:val="15"/>
        </w:rPr>
        <w:t xml:space="preserve"> </w:t>
      </w:r>
      <w:r>
        <w:rPr>
          <w:color w:val="231F20"/>
          <w:spacing w:val="-2"/>
          <w:w w:val="85"/>
        </w:rPr>
        <w:t>Statutes</w:t>
      </w:r>
      <w:bookmarkEnd w:id="7"/>
    </w:p>
    <w:p w14:paraId="221432F5" w14:textId="77777777" w:rsidR="00BF7EBC" w:rsidRDefault="002C7365">
      <w:pPr>
        <w:pStyle w:val="BodyText"/>
        <w:spacing w:before="102" w:line="256" w:lineRule="auto"/>
        <w:ind w:left="279" w:right="1222"/>
      </w:pPr>
      <w:r>
        <w:rPr>
          <w:color w:val="231F20"/>
        </w:rPr>
        <w:t>County</w:t>
      </w:r>
      <w:r>
        <w:rPr>
          <w:color w:val="231F20"/>
          <w:spacing w:val="-10"/>
        </w:rPr>
        <w:t xml:space="preserve"> </w:t>
      </w:r>
      <w:r>
        <w:rPr>
          <w:color w:val="231F20"/>
        </w:rPr>
        <w:t>boards</w:t>
      </w:r>
      <w:r>
        <w:rPr>
          <w:color w:val="231F20"/>
          <w:spacing w:val="-10"/>
        </w:rPr>
        <w:t xml:space="preserve"> </w:t>
      </w:r>
      <w:r>
        <w:rPr>
          <w:color w:val="231F20"/>
        </w:rPr>
        <w:t>and</w:t>
      </w:r>
      <w:r>
        <w:rPr>
          <w:color w:val="231F20"/>
          <w:spacing w:val="-10"/>
        </w:rPr>
        <w:t xml:space="preserve"> </w:t>
      </w:r>
      <w:r>
        <w:rPr>
          <w:color w:val="231F20"/>
        </w:rPr>
        <w:t>certain</w:t>
      </w:r>
      <w:r>
        <w:rPr>
          <w:color w:val="231F20"/>
          <w:spacing w:val="-10"/>
        </w:rPr>
        <w:t xml:space="preserve"> </w:t>
      </w:r>
      <w:r>
        <w:rPr>
          <w:color w:val="231F20"/>
        </w:rPr>
        <w:t>special</w:t>
      </w:r>
      <w:r>
        <w:rPr>
          <w:color w:val="231F20"/>
          <w:spacing w:val="-10"/>
        </w:rPr>
        <w:t xml:space="preserve"> </w:t>
      </w:r>
      <w:r>
        <w:rPr>
          <w:color w:val="231F20"/>
        </w:rPr>
        <w:t>districts</w:t>
      </w:r>
      <w:r>
        <w:rPr>
          <w:color w:val="231F20"/>
          <w:spacing w:val="-10"/>
        </w:rPr>
        <w:t xml:space="preserve"> </w:t>
      </w:r>
      <w:r>
        <w:rPr>
          <w:color w:val="231F20"/>
        </w:rPr>
        <w:t>(</w:t>
      </w:r>
      <w:hyperlink r:id="rId133">
        <w:r>
          <w:rPr>
            <w:color w:val="231F20"/>
          </w:rPr>
          <w:t>7-11-1002</w:t>
        </w:r>
      </w:hyperlink>
      <w:r>
        <w:rPr>
          <w:color w:val="231F20"/>
        </w:rPr>
        <w:t>,</w:t>
      </w:r>
      <w:r>
        <w:rPr>
          <w:color w:val="231F20"/>
          <w:spacing w:val="-10"/>
        </w:rPr>
        <w:t xml:space="preserve"> </w:t>
      </w:r>
      <w:hyperlink r:id="rId134">
        <w:r>
          <w:rPr>
            <w:color w:val="231F20"/>
          </w:rPr>
          <w:t>7-11-1021</w:t>
        </w:r>
      </w:hyperlink>
      <w:r>
        <w:rPr>
          <w:color w:val="231F20"/>
        </w:rPr>
        <w:t>)</w:t>
      </w:r>
      <w:r>
        <w:rPr>
          <w:color w:val="231F20"/>
          <w:spacing w:val="-10"/>
        </w:rPr>
        <w:t xml:space="preserve"> </w:t>
      </w:r>
      <w:r>
        <w:rPr>
          <w:color w:val="231F20"/>
        </w:rPr>
        <w:t>are</w:t>
      </w:r>
      <w:r>
        <w:rPr>
          <w:color w:val="231F20"/>
          <w:spacing w:val="-10"/>
        </w:rPr>
        <w:t xml:space="preserve"> </w:t>
      </w:r>
      <w:r>
        <w:rPr>
          <w:color w:val="231F20"/>
        </w:rPr>
        <w:t>guided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general</w:t>
      </w:r>
      <w:r>
        <w:rPr>
          <w:color w:val="231F20"/>
          <w:spacing w:val="-10"/>
        </w:rPr>
        <w:t xml:space="preserve"> </w:t>
      </w:r>
      <w:r>
        <w:rPr>
          <w:color w:val="231F20"/>
        </w:rPr>
        <w:t>board</w:t>
      </w:r>
      <w:r>
        <w:rPr>
          <w:color w:val="231F20"/>
          <w:spacing w:val="-10"/>
        </w:rPr>
        <w:t xml:space="preserve"> </w:t>
      </w:r>
      <w:r>
        <w:rPr>
          <w:color w:val="231F20"/>
        </w:rPr>
        <w:t>statutes</w:t>
      </w:r>
      <w:r>
        <w:rPr>
          <w:color w:val="231F20"/>
          <w:spacing w:val="-10"/>
        </w:rPr>
        <w:t xml:space="preserve"> </w:t>
      </w:r>
      <w:r>
        <w:rPr>
          <w:color w:val="231F20"/>
        </w:rPr>
        <w:t>(</w:t>
      </w:r>
      <w:hyperlink r:id="rId135">
        <w:r>
          <w:rPr>
            <w:color w:val="231F20"/>
          </w:rPr>
          <w:t>7-1-</w:t>
        </w:r>
      </w:hyperlink>
      <w:r>
        <w:rPr>
          <w:color w:val="231F20"/>
        </w:rPr>
        <w:t xml:space="preserve"> </w:t>
      </w:r>
      <w:hyperlink r:id="rId136">
        <w:r>
          <w:rPr>
            <w:color w:val="231F20"/>
            <w:spacing w:val="-2"/>
          </w:rPr>
          <w:t>201</w:t>
        </w:r>
      </w:hyperlink>
      <w:r>
        <w:rPr>
          <w:color w:val="231F20"/>
          <w:spacing w:val="-2"/>
        </w:rPr>
        <w:t>).</w:t>
      </w:r>
      <w:r>
        <w:rPr>
          <w:color w:val="231F20"/>
          <w:spacing w:val="-2"/>
          <w:position w:val="8"/>
          <w:sz w:val="14"/>
        </w:rPr>
        <w:t>8</w:t>
      </w:r>
      <w:r>
        <w:rPr>
          <w:color w:val="231F20"/>
          <w:spacing w:val="17"/>
          <w:position w:val="8"/>
          <w:sz w:val="14"/>
        </w:rPr>
        <w:t xml:space="preserve"> </w:t>
      </w:r>
      <w:r>
        <w:rPr>
          <w:color w:val="231F20"/>
          <w:spacing w:val="-2"/>
        </w:rPr>
        <w:t>Municipalities</w:t>
      </w:r>
      <w:r>
        <w:rPr>
          <w:color w:val="231F20"/>
          <w:spacing w:val="-9"/>
        </w:rPr>
        <w:t xml:space="preserve"> </w:t>
      </w:r>
      <w:r>
        <w:rPr>
          <w:color w:val="231F20"/>
          <w:spacing w:val="-2"/>
        </w:rPr>
        <w:t>and</w:t>
      </w:r>
      <w:r>
        <w:rPr>
          <w:color w:val="231F20"/>
          <w:spacing w:val="-9"/>
        </w:rPr>
        <w:t xml:space="preserve"> </w:t>
      </w:r>
      <w:r>
        <w:rPr>
          <w:color w:val="231F20"/>
          <w:spacing w:val="-2"/>
        </w:rPr>
        <w:t>school</w:t>
      </w:r>
      <w:r>
        <w:rPr>
          <w:color w:val="231F20"/>
          <w:spacing w:val="-9"/>
        </w:rPr>
        <w:t xml:space="preserve"> </w:t>
      </w:r>
      <w:r>
        <w:rPr>
          <w:color w:val="231F20"/>
          <w:spacing w:val="-2"/>
        </w:rPr>
        <w:t>boards</w:t>
      </w:r>
      <w:r>
        <w:rPr>
          <w:color w:val="231F20"/>
          <w:spacing w:val="-9"/>
        </w:rPr>
        <w:t xml:space="preserve"> </w:t>
      </w:r>
      <w:r>
        <w:rPr>
          <w:color w:val="231F20"/>
          <w:spacing w:val="-2"/>
        </w:rPr>
        <w:t>are</w:t>
      </w:r>
      <w:r>
        <w:rPr>
          <w:color w:val="231F20"/>
          <w:spacing w:val="-9"/>
        </w:rPr>
        <w:t xml:space="preserve"> </w:t>
      </w:r>
      <w:r>
        <w:rPr>
          <w:color w:val="231F20"/>
          <w:spacing w:val="-2"/>
        </w:rPr>
        <w:t>not</w:t>
      </w:r>
      <w:r>
        <w:rPr>
          <w:color w:val="231F20"/>
          <w:spacing w:val="-9"/>
        </w:rPr>
        <w:t xml:space="preserve"> </w:t>
      </w:r>
      <w:r>
        <w:rPr>
          <w:color w:val="231F20"/>
          <w:spacing w:val="-2"/>
        </w:rPr>
        <w:t>specifically</w:t>
      </w:r>
      <w:r>
        <w:rPr>
          <w:color w:val="231F20"/>
          <w:spacing w:val="-9"/>
        </w:rPr>
        <w:t xml:space="preserve"> </w:t>
      </w:r>
      <w:r>
        <w:rPr>
          <w:color w:val="231F20"/>
          <w:spacing w:val="-2"/>
        </w:rPr>
        <w:t>governed</w:t>
      </w:r>
      <w:r>
        <w:rPr>
          <w:color w:val="231F20"/>
          <w:spacing w:val="-9"/>
        </w:rPr>
        <w:t xml:space="preserve"> </w:t>
      </w:r>
      <w:r>
        <w:rPr>
          <w:color w:val="231F20"/>
          <w:spacing w:val="-2"/>
        </w:rPr>
        <w:t>by</w:t>
      </w:r>
      <w:r>
        <w:rPr>
          <w:color w:val="231F20"/>
          <w:spacing w:val="-9"/>
        </w:rPr>
        <w:t xml:space="preserve"> </w:t>
      </w:r>
      <w:r>
        <w:rPr>
          <w:color w:val="231F20"/>
          <w:spacing w:val="-2"/>
        </w:rPr>
        <w:t>the</w:t>
      </w:r>
      <w:r>
        <w:rPr>
          <w:color w:val="231F20"/>
          <w:spacing w:val="-9"/>
        </w:rPr>
        <w:t xml:space="preserve"> </w:t>
      </w:r>
      <w:r>
        <w:rPr>
          <w:color w:val="231F20"/>
          <w:spacing w:val="-2"/>
        </w:rPr>
        <w:t>general</w:t>
      </w:r>
      <w:r>
        <w:rPr>
          <w:color w:val="231F20"/>
          <w:spacing w:val="-9"/>
        </w:rPr>
        <w:t xml:space="preserve"> </w:t>
      </w:r>
      <w:r>
        <w:rPr>
          <w:color w:val="231F20"/>
          <w:spacing w:val="-2"/>
        </w:rPr>
        <w:t>board</w:t>
      </w:r>
      <w:r>
        <w:rPr>
          <w:color w:val="231F20"/>
          <w:spacing w:val="-9"/>
        </w:rPr>
        <w:t xml:space="preserve"> </w:t>
      </w:r>
      <w:r>
        <w:rPr>
          <w:color w:val="231F20"/>
          <w:spacing w:val="-2"/>
        </w:rPr>
        <w:t>statutes,</w:t>
      </w:r>
      <w:r>
        <w:rPr>
          <w:color w:val="231F20"/>
          <w:spacing w:val="-9"/>
        </w:rPr>
        <w:t xml:space="preserve"> </w:t>
      </w:r>
      <w:r>
        <w:rPr>
          <w:color w:val="231F20"/>
          <w:spacing w:val="-2"/>
        </w:rPr>
        <w:t>but</w:t>
      </w:r>
      <w:r>
        <w:rPr>
          <w:color w:val="231F20"/>
          <w:spacing w:val="-9"/>
        </w:rPr>
        <w:t xml:space="preserve"> </w:t>
      </w:r>
      <w:r>
        <w:rPr>
          <w:color w:val="231F20"/>
          <w:spacing w:val="-2"/>
        </w:rPr>
        <w:t>instead</w:t>
      </w:r>
      <w:r>
        <w:rPr>
          <w:color w:val="231F20"/>
          <w:spacing w:val="-9"/>
        </w:rPr>
        <w:t xml:space="preserve"> </w:t>
      </w:r>
      <w:r>
        <w:rPr>
          <w:color w:val="231F20"/>
          <w:spacing w:val="-2"/>
        </w:rPr>
        <w:t xml:space="preserve">are </w:t>
      </w:r>
      <w:r>
        <w:rPr>
          <w:color w:val="231F20"/>
        </w:rPr>
        <w:t>guided</w:t>
      </w:r>
      <w:r>
        <w:rPr>
          <w:color w:val="231F20"/>
          <w:spacing w:val="-8"/>
        </w:rPr>
        <w:t xml:space="preserve"> </w:t>
      </w:r>
      <w:r>
        <w:rPr>
          <w:color w:val="231F20"/>
        </w:rPr>
        <w:t>by</w:t>
      </w:r>
      <w:r>
        <w:rPr>
          <w:color w:val="231F20"/>
          <w:spacing w:val="-8"/>
        </w:rPr>
        <w:t xml:space="preserve"> </w:t>
      </w:r>
      <w:r>
        <w:rPr>
          <w:color w:val="231F20"/>
        </w:rPr>
        <w:t>specific</w:t>
      </w:r>
      <w:r>
        <w:rPr>
          <w:color w:val="231F20"/>
          <w:spacing w:val="-8"/>
        </w:rPr>
        <w:t xml:space="preserve"> </w:t>
      </w:r>
      <w:r>
        <w:rPr>
          <w:color w:val="231F20"/>
        </w:rPr>
        <w:t>statutes</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Montana</w:t>
      </w:r>
      <w:r>
        <w:rPr>
          <w:color w:val="231F20"/>
          <w:spacing w:val="-8"/>
        </w:rPr>
        <w:t xml:space="preserve"> </w:t>
      </w:r>
      <w:r>
        <w:rPr>
          <w:color w:val="231F20"/>
        </w:rPr>
        <w:t>Code</w:t>
      </w:r>
      <w:r>
        <w:rPr>
          <w:color w:val="231F20"/>
          <w:spacing w:val="-8"/>
        </w:rPr>
        <w:t xml:space="preserve"> </w:t>
      </w:r>
      <w:r>
        <w:rPr>
          <w:color w:val="231F20"/>
        </w:rPr>
        <w:t>Annotated</w:t>
      </w:r>
      <w:r>
        <w:rPr>
          <w:color w:val="231F20"/>
          <w:spacing w:val="-8"/>
        </w:rPr>
        <w:t xml:space="preserve"> </w:t>
      </w:r>
      <w:r>
        <w:rPr>
          <w:color w:val="231F20"/>
        </w:rPr>
        <w:t>(MCA),</w:t>
      </w:r>
      <w:r>
        <w:rPr>
          <w:color w:val="231F20"/>
          <w:spacing w:val="-8"/>
        </w:rPr>
        <w:t xml:space="preserve"> </w:t>
      </w:r>
      <w:r>
        <w:rPr>
          <w:color w:val="231F20"/>
        </w:rPr>
        <w:t>or</w:t>
      </w:r>
      <w:r>
        <w:rPr>
          <w:color w:val="231F20"/>
          <w:spacing w:val="-8"/>
        </w:rPr>
        <w:t xml:space="preserve"> </w:t>
      </w:r>
      <w:r>
        <w:rPr>
          <w:color w:val="231F20"/>
        </w:rPr>
        <w:t>by</w:t>
      </w:r>
      <w:r>
        <w:rPr>
          <w:color w:val="231F20"/>
          <w:spacing w:val="-8"/>
        </w:rPr>
        <w:t xml:space="preserve"> </w:t>
      </w:r>
      <w:r>
        <w:rPr>
          <w:color w:val="231F20"/>
        </w:rPr>
        <w:t>resolution</w:t>
      </w:r>
      <w:r>
        <w:rPr>
          <w:color w:val="231F20"/>
          <w:spacing w:val="-8"/>
        </w:rPr>
        <w:t xml:space="preserve"> </w:t>
      </w:r>
      <w:r>
        <w:rPr>
          <w:color w:val="231F20"/>
        </w:rPr>
        <w:t>passed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authorizing governing body or both.</w:t>
      </w:r>
    </w:p>
    <w:p w14:paraId="7BF393CD" w14:textId="77777777" w:rsidR="00BF7EBC" w:rsidRDefault="002C7365">
      <w:pPr>
        <w:pStyle w:val="BodyText"/>
        <w:spacing w:before="63" w:line="252" w:lineRule="auto"/>
        <w:ind w:left="279" w:right="1222"/>
      </w:pPr>
      <w:r>
        <w:rPr>
          <w:color w:val="231F20"/>
        </w:rPr>
        <w:t>The</w:t>
      </w:r>
      <w:r>
        <w:rPr>
          <w:color w:val="231F20"/>
          <w:spacing w:val="-11"/>
        </w:rPr>
        <w:t xml:space="preserve"> </w:t>
      </w:r>
      <w:r>
        <w:rPr>
          <w:color w:val="231F20"/>
        </w:rPr>
        <w:t>general</w:t>
      </w:r>
      <w:r>
        <w:rPr>
          <w:color w:val="231F20"/>
          <w:spacing w:val="-11"/>
        </w:rPr>
        <w:t xml:space="preserve"> </w:t>
      </w:r>
      <w:r>
        <w:rPr>
          <w:color w:val="231F20"/>
        </w:rPr>
        <w:t>board</w:t>
      </w:r>
      <w:r>
        <w:rPr>
          <w:color w:val="231F20"/>
          <w:spacing w:val="-11"/>
        </w:rPr>
        <w:t xml:space="preserve"> </w:t>
      </w:r>
      <w:r>
        <w:rPr>
          <w:color w:val="231F20"/>
        </w:rPr>
        <w:t>statutes</w:t>
      </w:r>
      <w:r>
        <w:rPr>
          <w:color w:val="231F20"/>
          <w:spacing w:val="-11"/>
        </w:rPr>
        <w:t xml:space="preserve"> </w:t>
      </w:r>
      <w:r>
        <w:rPr>
          <w:color w:val="231F20"/>
        </w:rPr>
        <w:t>require</w:t>
      </w:r>
      <w:r>
        <w:rPr>
          <w:color w:val="231F20"/>
          <w:spacing w:val="-11"/>
        </w:rPr>
        <w:t xml:space="preserve"> </w:t>
      </w:r>
      <w:r>
        <w:rPr>
          <w:color w:val="231F20"/>
        </w:rPr>
        <w:t>a</w:t>
      </w:r>
      <w:r>
        <w:rPr>
          <w:color w:val="231F20"/>
          <w:spacing w:val="-11"/>
        </w:rPr>
        <w:t xml:space="preserve"> </w:t>
      </w:r>
      <w:r>
        <w:rPr>
          <w:color w:val="231F20"/>
        </w:rPr>
        <w:t>resolution</w:t>
      </w:r>
      <w:r>
        <w:rPr>
          <w:color w:val="231F20"/>
          <w:spacing w:val="-11"/>
        </w:rPr>
        <w:t xml:space="preserve"> </w:t>
      </w:r>
      <w:r>
        <w:rPr>
          <w:color w:val="231F20"/>
        </w:rPr>
        <w:t>be</w:t>
      </w:r>
      <w:r>
        <w:rPr>
          <w:color w:val="231F20"/>
          <w:spacing w:val="-11"/>
        </w:rPr>
        <w:t xml:space="preserve"> </w:t>
      </w:r>
      <w:r>
        <w:rPr>
          <w:color w:val="231F20"/>
        </w:rPr>
        <w:t>passed</w:t>
      </w:r>
      <w:r>
        <w:rPr>
          <w:color w:val="231F20"/>
          <w:spacing w:val="-11"/>
        </w:rPr>
        <w:t xml:space="preserve"> </w:t>
      </w:r>
      <w:r>
        <w:rPr>
          <w:color w:val="231F20"/>
        </w:rPr>
        <w:t>with</w:t>
      </w:r>
      <w:r>
        <w:rPr>
          <w:color w:val="231F20"/>
          <w:spacing w:val="-11"/>
        </w:rPr>
        <w:t xml:space="preserve"> </w:t>
      </w:r>
      <w:r>
        <w:rPr>
          <w:color w:val="231F20"/>
        </w:rPr>
        <w:t>a</w:t>
      </w:r>
      <w:r>
        <w:rPr>
          <w:color w:val="231F20"/>
          <w:spacing w:val="-11"/>
        </w:rPr>
        <w:t xml:space="preserve"> </w:t>
      </w:r>
      <w:r>
        <w:rPr>
          <w:color w:val="231F20"/>
        </w:rPr>
        <w:t>statement</w:t>
      </w:r>
      <w:r>
        <w:rPr>
          <w:color w:val="231F20"/>
          <w:spacing w:val="-11"/>
        </w:rPr>
        <w:t xml:space="preserve"> </w:t>
      </w:r>
      <w:r>
        <w:rPr>
          <w:color w:val="231F20"/>
        </w:rPr>
        <w:t>that</w:t>
      </w:r>
      <w:r>
        <w:rPr>
          <w:color w:val="231F20"/>
          <w:spacing w:val="-11"/>
        </w:rPr>
        <w:t xml:space="preserve"> </w:t>
      </w:r>
      <w:r>
        <w:rPr>
          <w:color w:val="231F20"/>
        </w:rPr>
        <w:t>details</w:t>
      </w:r>
      <w:r>
        <w:rPr>
          <w:color w:val="231F20"/>
          <w:spacing w:val="-11"/>
        </w:rPr>
        <w:t xml:space="preserve"> </w:t>
      </w:r>
      <w:r>
        <w:rPr>
          <w:color w:val="231F20"/>
        </w:rPr>
        <w:t>the</w:t>
      </w:r>
      <w:r>
        <w:rPr>
          <w:color w:val="231F20"/>
          <w:spacing w:val="-11"/>
        </w:rPr>
        <w:t xml:space="preserve"> </w:t>
      </w:r>
      <w:r>
        <w:rPr>
          <w:color w:val="231F20"/>
        </w:rPr>
        <w:t>purpose,</w:t>
      </w:r>
      <w:r>
        <w:rPr>
          <w:color w:val="231F20"/>
          <w:spacing w:val="-11"/>
        </w:rPr>
        <w:t xml:space="preserve"> </w:t>
      </w:r>
      <w:r>
        <w:rPr>
          <w:color w:val="231F20"/>
        </w:rPr>
        <w:t>authority</w:t>
      </w:r>
      <w:r>
        <w:rPr>
          <w:rFonts w:ascii="Goudy Old Style" w:hAnsi="Goudy Old Style"/>
          <w:color w:val="231F20"/>
        </w:rPr>
        <w:t>,</w:t>
      </w:r>
      <w:r>
        <w:rPr>
          <w:rFonts w:ascii="Goudy Old Style" w:hAnsi="Goudy Old Style"/>
          <w:color w:val="231F20"/>
          <w:spacing w:val="-11"/>
        </w:rPr>
        <w:t xml:space="preserve"> </w:t>
      </w:r>
      <w:r>
        <w:rPr>
          <w:color w:val="231F20"/>
        </w:rPr>
        <w:t xml:space="preserve">and </w:t>
      </w:r>
      <w:r>
        <w:rPr>
          <w:color w:val="231F20"/>
          <w:spacing w:val="-2"/>
        </w:rPr>
        <w:t>membership</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boards</w:t>
      </w:r>
      <w:r>
        <w:rPr>
          <w:color w:val="231F20"/>
          <w:spacing w:val="-6"/>
        </w:rPr>
        <w:t xml:space="preserve"> </w:t>
      </w:r>
      <w:r>
        <w:rPr>
          <w:color w:val="231F20"/>
          <w:spacing w:val="-2"/>
        </w:rPr>
        <w:t>(</w:t>
      </w:r>
      <w:hyperlink r:id="rId137">
        <w:r>
          <w:rPr>
            <w:color w:val="231F20"/>
            <w:spacing w:val="-2"/>
          </w:rPr>
          <w:t>7-1-201</w:t>
        </w:r>
      </w:hyperlink>
      <w:r>
        <w:rPr>
          <w:color w:val="231F20"/>
          <w:spacing w:val="-2"/>
        </w:rPr>
        <w:t>).</w:t>
      </w:r>
      <w:r>
        <w:rPr>
          <w:color w:val="231F20"/>
          <w:spacing w:val="-6"/>
        </w:rPr>
        <w:t xml:space="preserve"> </w:t>
      </w:r>
      <w:r>
        <w:rPr>
          <w:color w:val="231F20"/>
          <w:spacing w:val="-2"/>
        </w:rPr>
        <w:t>The</w:t>
      </w:r>
      <w:r>
        <w:rPr>
          <w:color w:val="231F20"/>
          <w:spacing w:val="-6"/>
        </w:rPr>
        <w:t xml:space="preserve"> </w:t>
      </w:r>
      <w:r>
        <w:rPr>
          <w:color w:val="231F20"/>
          <w:spacing w:val="-2"/>
        </w:rPr>
        <w:t>resolution</w:t>
      </w:r>
      <w:r>
        <w:rPr>
          <w:color w:val="231F20"/>
          <w:spacing w:val="-6"/>
        </w:rPr>
        <w:t xml:space="preserve"> </w:t>
      </w:r>
      <w:r>
        <w:rPr>
          <w:color w:val="231F20"/>
          <w:spacing w:val="-2"/>
        </w:rPr>
        <w:t>creating</w:t>
      </w:r>
      <w:r>
        <w:rPr>
          <w:color w:val="231F20"/>
          <w:spacing w:val="-6"/>
        </w:rPr>
        <w:t xml:space="preserve"> </w:t>
      </w:r>
      <w:r>
        <w:rPr>
          <w:color w:val="231F20"/>
          <w:spacing w:val="-2"/>
        </w:rPr>
        <w:t>the</w:t>
      </w:r>
      <w:r>
        <w:rPr>
          <w:color w:val="231F20"/>
          <w:spacing w:val="-6"/>
        </w:rPr>
        <w:t xml:space="preserve"> </w:t>
      </w:r>
      <w:r>
        <w:rPr>
          <w:color w:val="231F20"/>
          <w:spacing w:val="-2"/>
        </w:rPr>
        <w:t>board</w:t>
      </w:r>
      <w:r>
        <w:rPr>
          <w:color w:val="231F20"/>
          <w:spacing w:val="-6"/>
        </w:rPr>
        <w:t xml:space="preserve"> </w:t>
      </w:r>
      <w:r>
        <w:rPr>
          <w:color w:val="231F20"/>
          <w:spacing w:val="-2"/>
        </w:rPr>
        <w:t>must</w:t>
      </w:r>
      <w:r>
        <w:rPr>
          <w:color w:val="231F20"/>
          <w:spacing w:val="-6"/>
        </w:rPr>
        <w:t xml:space="preserve"> </w:t>
      </w:r>
      <w:r>
        <w:rPr>
          <w:color w:val="231F20"/>
          <w:spacing w:val="-2"/>
        </w:rPr>
        <w:t>grant</w:t>
      </w:r>
      <w:r>
        <w:rPr>
          <w:color w:val="231F20"/>
          <w:spacing w:val="-6"/>
        </w:rPr>
        <w:t xml:space="preserve"> </w:t>
      </w:r>
      <w:r>
        <w:rPr>
          <w:color w:val="231F20"/>
          <w:spacing w:val="-2"/>
        </w:rPr>
        <w:t>the</w:t>
      </w:r>
      <w:r>
        <w:rPr>
          <w:color w:val="231F20"/>
          <w:spacing w:val="-6"/>
        </w:rPr>
        <w:t xml:space="preserve"> </w:t>
      </w:r>
      <w:r>
        <w:rPr>
          <w:color w:val="231F20"/>
          <w:spacing w:val="-2"/>
        </w:rPr>
        <w:t>board</w:t>
      </w:r>
      <w:r>
        <w:rPr>
          <w:color w:val="231F20"/>
          <w:spacing w:val="-6"/>
        </w:rPr>
        <w:t xml:space="preserve"> </w:t>
      </w:r>
      <w:r>
        <w:rPr>
          <w:color w:val="231F20"/>
          <w:spacing w:val="-2"/>
        </w:rPr>
        <w:t>the</w:t>
      </w:r>
      <w:r>
        <w:rPr>
          <w:color w:val="231F20"/>
          <w:spacing w:val="-6"/>
        </w:rPr>
        <w:t xml:space="preserve"> </w:t>
      </w:r>
      <w:r>
        <w:rPr>
          <w:color w:val="231F20"/>
          <w:spacing w:val="-2"/>
        </w:rPr>
        <w:t>powers</w:t>
      </w:r>
      <w:r>
        <w:rPr>
          <w:color w:val="231F20"/>
          <w:spacing w:val="-6"/>
        </w:rPr>
        <w:t xml:space="preserve"> </w:t>
      </w:r>
      <w:r>
        <w:rPr>
          <w:color w:val="231F20"/>
          <w:spacing w:val="-2"/>
        </w:rPr>
        <w:t xml:space="preserve">necessary </w:t>
      </w:r>
      <w:r>
        <w:rPr>
          <w:color w:val="231F20"/>
        </w:rPr>
        <w:t>and</w:t>
      </w:r>
      <w:r>
        <w:rPr>
          <w:color w:val="231F20"/>
          <w:spacing w:val="-9"/>
        </w:rPr>
        <w:t xml:space="preserve"> </w:t>
      </w:r>
      <w:r>
        <w:rPr>
          <w:color w:val="231F20"/>
        </w:rPr>
        <w:t>proper</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establishment,</w:t>
      </w:r>
      <w:r>
        <w:rPr>
          <w:color w:val="231F20"/>
          <w:spacing w:val="-9"/>
        </w:rPr>
        <w:t xml:space="preserve"> </w:t>
      </w:r>
      <w:r>
        <w:rPr>
          <w:color w:val="231F20"/>
        </w:rPr>
        <w:t>operation,</w:t>
      </w:r>
      <w:r>
        <w:rPr>
          <w:color w:val="231F20"/>
          <w:spacing w:val="-9"/>
        </w:rPr>
        <w:t xml:space="preserve"> </w:t>
      </w:r>
      <w:r>
        <w:rPr>
          <w:color w:val="231F20"/>
        </w:rPr>
        <w:t>improvement,</w:t>
      </w:r>
      <w:r>
        <w:rPr>
          <w:color w:val="231F20"/>
          <w:spacing w:val="-9"/>
        </w:rPr>
        <w:t xml:space="preserve"> </w:t>
      </w:r>
      <w:r>
        <w:rPr>
          <w:color w:val="231F20"/>
        </w:rPr>
        <w:t>maintenance,</w:t>
      </w:r>
      <w:r>
        <w:rPr>
          <w:color w:val="231F20"/>
          <w:spacing w:val="-9"/>
        </w:rPr>
        <w:t xml:space="preserve"> </w:t>
      </w:r>
      <w:r>
        <w:rPr>
          <w:color w:val="231F20"/>
        </w:rPr>
        <w:t>and</w:t>
      </w:r>
      <w:r>
        <w:rPr>
          <w:color w:val="231F20"/>
          <w:spacing w:val="-9"/>
        </w:rPr>
        <w:t xml:space="preserve"> </w:t>
      </w:r>
      <w:r>
        <w:rPr>
          <w:color w:val="231F20"/>
        </w:rPr>
        <w:t>administration</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board.</w:t>
      </w:r>
      <w:r>
        <w:rPr>
          <w:color w:val="231F20"/>
          <w:spacing w:val="-9"/>
        </w:rPr>
        <w:t xml:space="preserve"> </w:t>
      </w:r>
      <w:r>
        <w:rPr>
          <w:color w:val="231F20"/>
        </w:rPr>
        <w:t>The powers</w:t>
      </w:r>
      <w:r>
        <w:rPr>
          <w:color w:val="231F20"/>
          <w:spacing w:val="-9"/>
        </w:rPr>
        <w:t xml:space="preserve"> </w:t>
      </w:r>
      <w:r>
        <w:rPr>
          <w:color w:val="231F20"/>
        </w:rPr>
        <w:t>can</w:t>
      </w:r>
      <w:r>
        <w:rPr>
          <w:color w:val="231F20"/>
          <w:spacing w:val="-9"/>
        </w:rPr>
        <w:t xml:space="preserve"> </w:t>
      </w:r>
      <w:r>
        <w:rPr>
          <w:color w:val="231F20"/>
        </w:rPr>
        <w:t>be</w:t>
      </w:r>
      <w:r>
        <w:rPr>
          <w:color w:val="231F20"/>
          <w:spacing w:val="-9"/>
        </w:rPr>
        <w:t xml:space="preserve"> </w:t>
      </w:r>
      <w:r>
        <w:rPr>
          <w:color w:val="231F20"/>
        </w:rPr>
        <w:t>quasi-judicial</w:t>
      </w:r>
      <w:r>
        <w:rPr>
          <w:color w:val="231F20"/>
          <w:spacing w:val="-9"/>
        </w:rPr>
        <w:t xml:space="preserve"> </w:t>
      </w:r>
      <w:r>
        <w:rPr>
          <w:color w:val="231F20"/>
        </w:rPr>
        <w:t>to</w:t>
      </w:r>
      <w:r>
        <w:rPr>
          <w:color w:val="231F20"/>
          <w:spacing w:val="-9"/>
        </w:rPr>
        <w:t xml:space="preserve"> </w:t>
      </w:r>
      <w:r>
        <w:rPr>
          <w:color w:val="231F20"/>
        </w:rPr>
        <w:t>exercise</w:t>
      </w:r>
      <w:r>
        <w:rPr>
          <w:color w:val="231F20"/>
          <w:spacing w:val="-9"/>
        </w:rPr>
        <w:t xml:space="preserve"> </w:t>
      </w:r>
      <w:r>
        <w:rPr>
          <w:color w:val="231F20"/>
        </w:rPr>
        <w:t>judgment</w:t>
      </w:r>
      <w:r>
        <w:rPr>
          <w:color w:val="231F20"/>
          <w:spacing w:val="-9"/>
        </w:rPr>
        <w:t xml:space="preserve"> </w:t>
      </w:r>
      <w:r>
        <w:rPr>
          <w:color w:val="231F20"/>
        </w:rPr>
        <w:t>and</w:t>
      </w:r>
      <w:r>
        <w:rPr>
          <w:color w:val="231F20"/>
          <w:spacing w:val="-9"/>
        </w:rPr>
        <w:t xml:space="preserve"> </w:t>
      </w:r>
      <w:r>
        <w:rPr>
          <w:color w:val="231F20"/>
        </w:rPr>
        <w:t>discretion</w:t>
      </w:r>
      <w:r>
        <w:rPr>
          <w:color w:val="231F20"/>
          <w:spacing w:val="-9"/>
        </w:rPr>
        <w:t xml:space="preserve"> </w:t>
      </w:r>
      <w:r>
        <w:rPr>
          <w:color w:val="231F20"/>
        </w:rPr>
        <w:t>by</w:t>
      </w:r>
      <w:r>
        <w:rPr>
          <w:color w:val="231F20"/>
          <w:spacing w:val="-9"/>
        </w:rPr>
        <w:t xml:space="preserve"> </w:t>
      </w:r>
      <w:r>
        <w:rPr>
          <w:color w:val="231F20"/>
        </w:rPr>
        <w:t>granting,</w:t>
      </w:r>
      <w:r>
        <w:rPr>
          <w:color w:val="231F20"/>
          <w:spacing w:val="-9"/>
        </w:rPr>
        <w:t xml:space="preserve"> </w:t>
      </w:r>
      <w:r>
        <w:rPr>
          <w:color w:val="231F20"/>
        </w:rPr>
        <w:t>denying</w:t>
      </w:r>
      <w:r>
        <w:rPr>
          <w:rFonts w:ascii="Goudy Old Style" w:hAnsi="Goudy Old Style"/>
          <w:color w:val="231F20"/>
        </w:rPr>
        <w:t>,</w:t>
      </w:r>
      <w:r>
        <w:rPr>
          <w:rFonts w:ascii="Goudy Old Style" w:hAnsi="Goudy Old Style"/>
          <w:color w:val="231F20"/>
          <w:spacing w:val="-9"/>
        </w:rPr>
        <w:t xml:space="preserve"> </w:t>
      </w:r>
      <w:r>
        <w:rPr>
          <w:color w:val="231F20"/>
        </w:rPr>
        <w:t>or</w:t>
      </w:r>
      <w:r>
        <w:rPr>
          <w:color w:val="231F20"/>
          <w:spacing w:val="-9"/>
        </w:rPr>
        <w:t xml:space="preserve"> </w:t>
      </w:r>
      <w:r>
        <w:rPr>
          <w:color w:val="231F20"/>
        </w:rPr>
        <w:t>determining</w:t>
      </w:r>
      <w:r>
        <w:rPr>
          <w:color w:val="231F20"/>
          <w:spacing w:val="-9"/>
        </w:rPr>
        <w:t xml:space="preserve"> </w:t>
      </w:r>
      <w:r>
        <w:rPr>
          <w:color w:val="231F20"/>
        </w:rPr>
        <w:t>legal</w:t>
      </w:r>
      <w:r>
        <w:rPr>
          <w:color w:val="231F20"/>
          <w:spacing w:val="-9"/>
        </w:rPr>
        <w:t xml:space="preserve"> </w:t>
      </w:r>
      <w:r>
        <w:rPr>
          <w:color w:val="231F20"/>
        </w:rPr>
        <w:t xml:space="preserve">rights </w:t>
      </w:r>
      <w:r>
        <w:rPr>
          <w:color w:val="231F20"/>
          <w:spacing w:val="-2"/>
        </w:rPr>
        <w:t>and</w:t>
      </w:r>
      <w:r>
        <w:rPr>
          <w:color w:val="231F20"/>
          <w:spacing w:val="-8"/>
        </w:rPr>
        <w:t xml:space="preserve"> </w:t>
      </w:r>
      <w:r>
        <w:rPr>
          <w:color w:val="231F20"/>
          <w:spacing w:val="-2"/>
        </w:rPr>
        <w:t>privileges.</w:t>
      </w:r>
      <w:r>
        <w:rPr>
          <w:color w:val="231F20"/>
          <w:spacing w:val="-8"/>
        </w:rPr>
        <w:t xml:space="preserve"> </w:t>
      </w:r>
      <w:r>
        <w:rPr>
          <w:color w:val="231F20"/>
          <w:spacing w:val="-2"/>
        </w:rPr>
        <w:t>Members</w:t>
      </w:r>
      <w:r>
        <w:rPr>
          <w:color w:val="231F20"/>
          <w:spacing w:val="-8"/>
        </w:rPr>
        <w:t xml:space="preserve"> </w:t>
      </w:r>
      <w:r>
        <w:rPr>
          <w:color w:val="231F20"/>
          <w:spacing w:val="-2"/>
        </w:rPr>
        <w:t>can</w:t>
      </w:r>
      <w:r>
        <w:rPr>
          <w:color w:val="231F20"/>
          <w:spacing w:val="-8"/>
        </w:rPr>
        <w:t xml:space="preserve"> </w:t>
      </w:r>
      <w:r>
        <w:rPr>
          <w:color w:val="231F20"/>
          <w:spacing w:val="-2"/>
        </w:rPr>
        <w:t>be</w:t>
      </w:r>
      <w:r>
        <w:rPr>
          <w:color w:val="231F20"/>
          <w:spacing w:val="-8"/>
        </w:rPr>
        <w:t xml:space="preserve"> </w:t>
      </w:r>
      <w:r>
        <w:rPr>
          <w:color w:val="231F20"/>
          <w:spacing w:val="-2"/>
        </w:rPr>
        <w:t>appointed,</w:t>
      </w:r>
      <w:r>
        <w:rPr>
          <w:color w:val="231F20"/>
          <w:spacing w:val="-8"/>
        </w:rPr>
        <w:t xml:space="preserve"> </w:t>
      </w:r>
      <w:r>
        <w:rPr>
          <w:color w:val="231F20"/>
          <w:spacing w:val="-2"/>
        </w:rPr>
        <w:t>elected</w:t>
      </w:r>
      <w:r>
        <w:rPr>
          <w:rFonts w:ascii="Goudy Old Style" w:hAnsi="Goudy Old Style"/>
          <w:color w:val="231F20"/>
          <w:spacing w:val="-2"/>
        </w:rPr>
        <w:t>,</w:t>
      </w:r>
      <w:r>
        <w:rPr>
          <w:rFonts w:ascii="Goudy Old Style" w:hAnsi="Goudy Old Style"/>
          <w:color w:val="231F20"/>
          <w:spacing w:val="-8"/>
        </w:rPr>
        <w:t xml:space="preserve"> </w:t>
      </w:r>
      <w:r>
        <w:rPr>
          <w:color w:val="231F20"/>
          <w:spacing w:val="-2"/>
        </w:rPr>
        <w:t>or,</w:t>
      </w:r>
      <w:r>
        <w:rPr>
          <w:color w:val="231F20"/>
          <w:spacing w:val="-8"/>
        </w:rPr>
        <w:t xml:space="preserve"> </w:t>
      </w:r>
      <w:r>
        <w:rPr>
          <w:color w:val="231F20"/>
          <w:spacing w:val="-2"/>
        </w:rPr>
        <w:t>if</w:t>
      </w:r>
      <w:r>
        <w:rPr>
          <w:color w:val="231F20"/>
          <w:spacing w:val="-8"/>
        </w:rPr>
        <w:t xml:space="preserve"> </w:t>
      </w:r>
      <w:r>
        <w:rPr>
          <w:color w:val="231F20"/>
          <w:spacing w:val="-2"/>
        </w:rPr>
        <w:t>the</w:t>
      </w:r>
      <w:r>
        <w:rPr>
          <w:color w:val="231F20"/>
          <w:spacing w:val="-8"/>
        </w:rPr>
        <w:t xml:space="preserve"> </w:t>
      </w:r>
      <w:r>
        <w:rPr>
          <w:color w:val="231F20"/>
          <w:spacing w:val="-2"/>
        </w:rPr>
        <w:t>minimum</w:t>
      </w:r>
      <w:r>
        <w:rPr>
          <w:color w:val="231F20"/>
          <w:spacing w:val="-8"/>
        </w:rPr>
        <w:t xml:space="preserve"> </w:t>
      </w:r>
      <w:r>
        <w:rPr>
          <w:color w:val="231F20"/>
          <w:spacing w:val="-2"/>
        </w:rPr>
        <w:t>number</w:t>
      </w:r>
      <w:r>
        <w:rPr>
          <w:color w:val="231F20"/>
          <w:spacing w:val="-8"/>
        </w:rPr>
        <w:t xml:space="preserve"> </w:t>
      </w:r>
      <w:r>
        <w:rPr>
          <w:color w:val="231F20"/>
          <w:spacing w:val="-2"/>
        </w:rPr>
        <w:t>of</w:t>
      </w:r>
      <w:r>
        <w:rPr>
          <w:color w:val="231F20"/>
          <w:spacing w:val="-8"/>
        </w:rPr>
        <w:t xml:space="preserve"> </w:t>
      </w:r>
      <w:r>
        <w:rPr>
          <w:color w:val="231F20"/>
          <w:spacing w:val="-2"/>
        </w:rPr>
        <w:t>qualified</w:t>
      </w:r>
      <w:r>
        <w:rPr>
          <w:color w:val="231F20"/>
          <w:spacing w:val="-8"/>
        </w:rPr>
        <w:t xml:space="preserve"> </w:t>
      </w:r>
      <w:r>
        <w:rPr>
          <w:color w:val="231F20"/>
          <w:spacing w:val="-2"/>
        </w:rPr>
        <w:t>persons</w:t>
      </w:r>
      <w:r>
        <w:rPr>
          <w:color w:val="231F20"/>
          <w:spacing w:val="-8"/>
        </w:rPr>
        <w:t xml:space="preserve"> </w:t>
      </w:r>
      <w:r>
        <w:rPr>
          <w:color w:val="231F20"/>
          <w:spacing w:val="-2"/>
        </w:rPr>
        <w:t>is</w:t>
      </w:r>
      <w:r>
        <w:rPr>
          <w:color w:val="231F20"/>
          <w:spacing w:val="-8"/>
        </w:rPr>
        <w:t xml:space="preserve"> </w:t>
      </w:r>
      <w:r>
        <w:rPr>
          <w:color w:val="231F20"/>
          <w:spacing w:val="-2"/>
        </w:rPr>
        <w:t>not</w:t>
      </w:r>
      <w:r>
        <w:rPr>
          <w:color w:val="231F20"/>
          <w:spacing w:val="-8"/>
        </w:rPr>
        <w:t xml:space="preserve"> </w:t>
      </w:r>
      <w:r>
        <w:rPr>
          <w:color w:val="231F20"/>
          <w:spacing w:val="-2"/>
        </w:rPr>
        <w:t xml:space="preserve">available </w:t>
      </w:r>
      <w:r>
        <w:rPr>
          <w:color w:val="231F20"/>
        </w:rPr>
        <w:t>for</w:t>
      </w:r>
      <w:r>
        <w:rPr>
          <w:color w:val="231F20"/>
          <w:spacing w:val="-14"/>
        </w:rPr>
        <w:t xml:space="preserve"> </w:t>
      </w:r>
      <w:r>
        <w:rPr>
          <w:color w:val="231F20"/>
        </w:rPr>
        <w:t>membership,</w:t>
      </w:r>
      <w:r>
        <w:rPr>
          <w:color w:val="231F20"/>
          <w:spacing w:val="-14"/>
        </w:rPr>
        <w:t xml:space="preserve"> </w:t>
      </w:r>
      <w:r>
        <w:rPr>
          <w:color w:val="231F20"/>
        </w:rPr>
        <w:t>the</w:t>
      </w:r>
      <w:r>
        <w:rPr>
          <w:color w:val="231F20"/>
          <w:spacing w:val="-14"/>
        </w:rPr>
        <w:t xml:space="preserve"> </w:t>
      </w:r>
      <w:r>
        <w:rPr>
          <w:color w:val="231F20"/>
        </w:rPr>
        <w:t>county</w:t>
      </w:r>
      <w:r>
        <w:rPr>
          <w:color w:val="231F20"/>
          <w:spacing w:val="-14"/>
        </w:rPr>
        <w:t xml:space="preserve"> </w:t>
      </w:r>
      <w:r>
        <w:rPr>
          <w:color w:val="231F20"/>
        </w:rPr>
        <w:t>commissioners</w:t>
      </w:r>
      <w:r>
        <w:rPr>
          <w:color w:val="231F20"/>
          <w:spacing w:val="-14"/>
        </w:rPr>
        <w:t xml:space="preserve"> </w:t>
      </w:r>
      <w:r>
        <w:rPr>
          <w:color w:val="231F20"/>
        </w:rPr>
        <w:t>may,</w:t>
      </w:r>
      <w:r>
        <w:rPr>
          <w:color w:val="231F20"/>
          <w:spacing w:val="-14"/>
        </w:rPr>
        <w:t xml:space="preserve"> </w:t>
      </w:r>
      <w:r>
        <w:rPr>
          <w:color w:val="231F20"/>
        </w:rPr>
        <w:t>by</w:t>
      </w:r>
      <w:r>
        <w:rPr>
          <w:color w:val="231F20"/>
          <w:spacing w:val="-14"/>
        </w:rPr>
        <w:t xml:space="preserve"> </w:t>
      </w:r>
      <w:r>
        <w:rPr>
          <w:color w:val="231F20"/>
        </w:rPr>
        <w:t>resolution</w:t>
      </w:r>
      <w:r>
        <w:rPr>
          <w:color w:val="231F20"/>
          <w:spacing w:val="-14"/>
        </w:rPr>
        <w:t xml:space="preserve"> </w:t>
      </w:r>
      <w:r>
        <w:rPr>
          <w:color w:val="231F20"/>
        </w:rPr>
        <w:t>at</w:t>
      </w:r>
      <w:r>
        <w:rPr>
          <w:color w:val="231F20"/>
          <w:spacing w:val="-14"/>
        </w:rPr>
        <w:t xml:space="preserve"> </w:t>
      </w:r>
      <w:r>
        <w:rPr>
          <w:color w:val="231F20"/>
        </w:rPr>
        <w:t>a</w:t>
      </w:r>
      <w:r>
        <w:rPr>
          <w:color w:val="231F20"/>
          <w:spacing w:val="-14"/>
        </w:rPr>
        <w:t xml:space="preserve"> </w:t>
      </w:r>
      <w:r>
        <w:rPr>
          <w:color w:val="231F20"/>
        </w:rPr>
        <w:t>public</w:t>
      </w:r>
      <w:r>
        <w:rPr>
          <w:color w:val="231F20"/>
          <w:spacing w:val="-14"/>
        </w:rPr>
        <w:t xml:space="preserve"> </w:t>
      </w:r>
      <w:r>
        <w:rPr>
          <w:color w:val="231F20"/>
        </w:rPr>
        <w:t>meeting,</w:t>
      </w:r>
      <w:r>
        <w:rPr>
          <w:color w:val="231F20"/>
          <w:spacing w:val="-14"/>
        </w:rPr>
        <w:t xml:space="preserve"> </w:t>
      </w:r>
      <w:r>
        <w:rPr>
          <w:color w:val="231F20"/>
        </w:rPr>
        <w:t>serve</w:t>
      </w:r>
      <w:r>
        <w:rPr>
          <w:color w:val="231F20"/>
          <w:spacing w:val="-14"/>
        </w:rPr>
        <w:t xml:space="preserve"> </w:t>
      </w:r>
      <w:r>
        <w:rPr>
          <w:color w:val="231F20"/>
        </w:rPr>
        <w:t>as</w:t>
      </w:r>
      <w:r>
        <w:rPr>
          <w:color w:val="231F20"/>
          <w:spacing w:val="-14"/>
        </w:rPr>
        <w:t xml:space="preserve"> </w:t>
      </w:r>
      <w:r>
        <w:rPr>
          <w:color w:val="231F20"/>
        </w:rPr>
        <w:t>board</w:t>
      </w:r>
      <w:r>
        <w:rPr>
          <w:color w:val="231F20"/>
          <w:spacing w:val="-14"/>
        </w:rPr>
        <w:t xml:space="preserve"> </w:t>
      </w:r>
      <w:r>
        <w:rPr>
          <w:color w:val="231F20"/>
        </w:rPr>
        <w:t>members</w:t>
      </w:r>
      <w:r>
        <w:rPr>
          <w:color w:val="231F20"/>
          <w:spacing w:val="-14"/>
        </w:rPr>
        <w:t xml:space="preserve"> </w:t>
      </w:r>
      <w:hyperlink r:id="rId138">
        <w:r>
          <w:rPr>
            <w:color w:val="231F20"/>
          </w:rPr>
          <w:t>(7-1-</w:t>
        </w:r>
      </w:hyperlink>
      <w:r>
        <w:rPr>
          <w:color w:val="231F20"/>
        </w:rPr>
        <w:t xml:space="preserve"> </w:t>
      </w:r>
      <w:hyperlink r:id="rId139">
        <w:r>
          <w:rPr>
            <w:color w:val="231F20"/>
          </w:rPr>
          <w:t>203)</w:t>
        </w:r>
      </w:hyperlink>
      <w:r>
        <w:rPr>
          <w:color w:val="231F20"/>
        </w:rPr>
        <w:t>.</w:t>
      </w:r>
      <w:r>
        <w:rPr>
          <w:color w:val="231F20"/>
          <w:spacing w:val="-15"/>
        </w:rPr>
        <w:t xml:space="preserve"> </w:t>
      </w:r>
      <w:r>
        <w:rPr>
          <w:color w:val="231F20"/>
        </w:rPr>
        <w:t>However,</w:t>
      </w:r>
      <w:r>
        <w:rPr>
          <w:color w:val="231F20"/>
          <w:spacing w:val="-15"/>
        </w:rPr>
        <w:t xml:space="preserve"> </w:t>
      </w:r>
      <w:r>
        <w:rPr>
          <w:color w:val="231F20"/>
        </w:rPr>
        <w:t>county</w:t>
      </w:r>
      <w:r>
        <w:rPr>
          <w:color w:val="231F20"/>
          <w:spacing w:val="-15"/>
        </w:rPr>
        <w:t xml:space="preserve"> </w:t>
      </w:r>
      <w:r>
        <w:rPr>
          <w:color w:val="231F20"/>
        </w:rPr>
        <w:t>commissioners</w:t>
      </w:r>
      <w:r>
        <w:rPr>
          <w:color w:val="231F20"/>
          <w:spacing w:val="-15"/>
        </w:rPr>
        <w:t xml:space="preserve"> </w:t>
      </w:r>
      <w:r>
        <w:rPr>
          <w:color w:val="231F20"/>
        </w:rPr>
        <w:t>may</w:t>
      </w:r>
      <w:r>
        <w:rPr>
          <w:color w:val="231F20"/>
          <w:spacing w:val="-15"/>
        </w:rPr>
        <w:t xml:space="preserve"> </w:t>
      </w:r>
      <w:r>
        <w:rPr>
          <w:color w:val="231F20"/>
        </w:rPr>
        <w:t>not</w:t>
      </w:r>
      <w:r>
        <w:rPr>
          <w:color w:val="231F20"/>
          <w:spacing w:val="-15"/>
        </w:rPr>
        <w:t xml:space="preserve"> </w:t>
      </w:r>
      <w:r>
        <w:rPr>
          <w:color w:val="231F20"/>
        </w:rPr>
        <w:t>receive</w:t>
      </w:r>
      <w:r>
        <w:rPr>
          <w:color w:val="231F20"/>
          <w:spacing w:val="-15"/>
        </w:rPr>
        <w:t xml:space="preserve"> </w:t>
      </w:r>
      <w:r>
        <w:rPr>
          <w:color w:val="231F20"/>
        </w:rPr>
        <w:t>additional</w:t>
      </w:r>
      <w:r>
        <w:rPr>
          <w:color w:val="231F20"/>
          <w:spacing w:val="-15"/>
        </w:rPr>
        <w:t xml:space="preserve"> </w:t>
      </w:r>
      <w:r>
        <w:rPr>
          <w:color w:val="231F20"/>
        </w:rPr>
        <w:t>compensation.</w:t>
      </w:r>
      <w:r>
        <w:rPr>
          <w:color w:val="231F20"/>
          <w:spacing w:val="-15"/>
        </w:rPr>
        <w:t xml:space="preserve"> </w:t>
      </w:r>
      <w:r>
        <w:rPr>
          <w:color w:val="231F20"/>
        </w:rPr>
        <w:t>Most</w:t>
      </w:r>
      <w:r>
        <w:rPr>
          <w:color w:val="231F20"/>
          <w:spacing w:val="-15"/>
        </w:rPr>
        <w:t xml:space="preserve"> </w:t>
      </w:r>
      <w:r>
        <w:rPr>
          <w:color w:val="231F20"/>
        </w:rPr>
        <w:t>boards</w:t>
      </w:r>
      <w:r>
        <w:rPr>
          <w:color w:val="231F20"/>
          <w:spacing w:val="-15"/>
        </w:rPr>
        <w:t xml:space="preserve"> </w:t>
      </w:r>
      <w:r>
        <w:rPr>
          <w:color w:val="231F20"/>
        </w:rPr>
        <w:t>with</w:t>
      </w:r>
      <w:r>
        <w:rPr>
          <w:color w:val="231F20"/>
          <w:spacing w:val="-15"/>
        </w:rPr>
        <w:t xml:space="preserve"> </w:t>
      </w:r>
      <w:r>
        <w:rPr>
          <w:color w:val="231F20"/>
        </w:rPr>
        <w:t>elections</w:t>
      </w:r>
      <w:r>
        <w:rPr>
          <w:color w:val="231F20"/>
          <w:spacing w:val="-15"/>
        </w:rPr>
        <w:t xml:space="preserve"> </w:t>
      </w:r>
      <w:r>
        <w:rPr>
          <w:color w:val="231F20"/>
        </w:rPr>
        <w:t xml:space="preserve">hold </w:t>
      </w:r>
      <w:r>
        <w:rPr>
          <w:color w:val="231F20"/>
          <w:spacing w:val="-2"/>
        </w:rPr>
        <w:t>them</w:t>
      </w:r>
      <w:r>
        <w:rPr>
          <w:color w:val="231F20"/>
          <w:spacing w:val="-5"/>
        </w:rPr>
        <w:t xml:space="preserve"> </w:t>
      </w:r>
      <w:r>
        <w:rPr>
          <w:color w:val="231F20"/>
          <w:spacing w:val="-2"/>
        </w:rPr>
        <w:t>according</w:t>
      </w:r>
      <w:r>
        <w:rPr>
          <w:color w:val="231F20"/>
          <w:spacing w:val="-5"/>
        </w:rPr>
        <w:t xml:space="preserve"> </w:t>
      </w:r>
      <w:r>
        <w:rPr>
          <w:color w:val="231F20"/>
          <w:spacing w:val="-2"/>
        </w:rPr>
        <w:t>to</w:t>
      </w:r>
      <w:r>
        <w:rPr>
          <w:color w:val="231F20"/>
          <w:spacing w:val="-5"/>
        </w:rPr>
        <w:t xml:space="preserve"> </w:t>
      </w:r>
      <w:r>
        <w:rPr>
          <w:color w:val="231F20"/>
          <w:spacing w:val="-2"/>
        </w:rPr>
        <w:t>Montana’s</w:t>
      </w:r>
      <w:r>
        <w:rPr>
          <w:color w:val="231F20"/>
          <w:spacing w:val="-5"/>
        </w:rPr>
        <w:t xml:space="preserve"> </w:t>
      </w:r>
      <w:r>
        <w:rPr>
          <w:color w:val="231F20"/>
          <w:spacing w:val="-2"/>
        </w:rPr>
        <w:t>general</w:t>
      </w:r>
      <w:r>
        <w:rPr>
          <w:color w:val="231F20"/>
          <w:spacing w:val="-5"/>
        </w:rPr>
        <w:t xml:space="preserve"> </w:t>
      </w:r>
      <w:r>
        <w:rPr>
          <w:color w:val="231F20"/>
          <w:spacing w:val="-2"/>
        </w:rPr>
        <w:t>election</w:t>
      </w:r>
      <w:r>
        <w:rPr>
          <w:color w:val="231F20"/>
          <w:spacing w:val="-5"/>
        </w:rPr>
        <w:t xml:space="preserve"> </w:t>
      </w:r>
      <w:r>
        <w:rPr>
          <w:color w:val="231F20"/>
          <w:spacing w:val="-2"/>
        </w:rPr>
        <w:t>laws</w:t>
      </w:r>
      <w:r>
        <w:rPr>
          <w:color w:val="231F20"/>
          <w:spacing w:val="-5"/>
        </w:rPr>
        <w:t xml:space="preserve"> </w:t>
      </w:r>
      <w:r>
        <w:rPr>
          <w:color w:val="231F20"/>
          <w:spacing w:val="-2"/>
        </w:rPr>
        <w:t>(</w:t>
      </w:r>
      <w:hyperlink r:id="rId140">
        <w:r>
          <w:rPr>
            <w:color w:val="231F20"/>
            <w:spacing w:val="-2"/>
          </w:rPr>
          <w:t>13-1-101</w:t>
        </w:r>
      </w:hyperlink>
      <w:r>
        <w:rPr>
          <w:color w:val="231F20"/>
          <w:spacing w:val="-2"/>
        </w:rPr>
        <w:t>).</w:t>
      </w:r>
      <w:r>
        <w:rPr>
          <w:color w:val="231F20"/>
          <w:spacing w:val="-5"/>
        </w:rPr>
        <w:t xml:space="preserve"> </w:t>
      </w:r>
      <w:r>
        <w:rPr>
          <w:color w:val="231F20"/>
          <w:spacing w:val="-2"/>
        </w:rPr>
        <w:t>Unless</w:t>
      </w:r>
      <w:r>
        <w:rPr>
          <w:color w:val="231F20"/>
          <w:spacing w:val="-5"/>
        </w:rPr>
        <w:t xml:space="preserve"> </w:t>
      </w:r>
      <w:r>
        <w:rPr>
          <w:color w:val="231F20"/>
          <w:spacing w:val="-2"/>
        </w:rPr>
        <w:t>specifically</w:t>
      </w:r>
      <w:r>
        <w:rPr>
          <w:color w:val="231F20"/>
          <w:spacing w:val="-5"/>
        </w:rPr>
        <w:t xml:space="preserve"> </w:t>
      </w:r>
      <w:r>
        <w:rPr>
          <w:color w:val="231F20"/>
          <w:spacing w:val="-2"/>
        </w:rPr>
        <w:t>outlined</w:t>
      </w:r>
      <w:r>
        <w:rPr>
          <w:color w:val="231F20"/>
          <w:spacing w:val="-5"/>
        </w:rPr>
        <w:t xml:space="preserve"> </w:t>
      </w:r>
      <w:r>
        <w:rPr>
          <w:color w:val="231F20"/>
          <w:spacing w:val="-2"/>
        </w:rPr>
        <w:t>in</w:t>
      </w:r>
      <w:r>
        <w:rPr>
          <w:color w:val="231F20"/>
          <w:spacing w:val="-5"/>
        </w:rPr>
        <w:t xml:space="preserve"> </w:t>
      </w:r>
      <w:r>
        <w:rPr>
          <w:color w:val="231F20"/>
          <w:spacing w:val="-2"/>
        </w:rPr>
        <w:t>the</w:t>
      </w:r>
      <w:r>
        <w:rPr>
          <w:color w:val="231F20"/>
          <w:spacing w:val="-5"/>
        </w:rPr>
        <w:t xml:space="preserve"> </w:t>
      </w:r>
      <w:r>
        <w:rPr>
          <w:color w:val="231F20"/>
          <w:spacing w:val="-2"/>
        </w:rPr>
        <w:t>statute</w:t>
      </w:r>
      <w:r>
        <w:rPr>
          <w:color w:val="231F20"/>
          <w:spacing w:val="-5"/>
        </w:rPr>
        <w:t xml:space="preserve"> </w:t>
      </w:r>
      <w:r>
        <w:rPr>
          <w:color w:val="231F20"/>
          <w:spacing w:val="-2"/>
        </w:rPr>
        <w:t xml:space="preserve">describing </w:t>
      </w:r>
      <w:r>
        <w:rPr>
          <w:color w:val="231F20"/>
        </w:rPr>
        <w:t>the</w:t>
      </w:r>
      <w:r>
        <w:rPr>
          <w:color w:val="231F20"/>
          <w:spacing w:val="-13"/>
        </w:rPr>
        <w:t xml:space="preserve"> </w:t>
      </w:r>
      <w:r>
        <w:rPr>
          <w:color w:val="231F20"/>
        </w:rPr>
        <w:t>board,</w:t>
      </w:r>
      <w:r>
        <w:rPr>
          <w:color w:val="231F20"/>
          <w:spacing w:val="-13"/>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rules</w:t>
      </w:r>
      <w:r>
        <w:rPr>
          <w:color w:val="231F20"/>
          <w:spacing w:val="-13"/>
        </w:rPr>
        <w:t xml:space="preserve"> </w:t>
      </w:r>
      <w:r>
        <w:rPr>
          <w:color w:val="231F20"/>
        </w:rPr>
        <w:t>apply</w:t>
      </w:r>
      <w:r>
        <w:rPr>
          <w:color w:val="231F20"/>
          <w:spacing w:val="-13"/>
        </w:rPr>
        <w:t xml:space="preserve"> </w:t>
      </w:r>
      <w:r>
        <w:rPr>
          <w:color w:val="231F20"/>
        </w:rPr>
        <w:t>to</w:t>
      </w:r>
      <w:r>
        <w:rPr>
          <w:color w:val="231F20"/>
          <w:spacing w:val="-13"/>
        </w:rPr>
        <w:t xml:space="preserve"> </w:t>
      </w:r>
      <w:r>
        <w:rPr>
          <w:color w:val="231F20"/>
        </w:rPr>
        <w:t>county</w:t>
      </w:r>
      <w:r>
        <w:rPr>
          <w:color w:val="231F20"/>
          <w:spacing w:val="-13"/>
        </w:rPr>
        <w:t xml:space="preserve"> </w:t>
      </w:r>
      <w:r>
        <w:rPr>
          <w:color w:val="231F20"/>
        </w:rPr>
        <w:t>boards:</w:t>
      </w:r>
      <w:r>
        <w:rPr>
          <w:color w:val="231F20"/>
          <w:spacing w:val="-13"/>
        </w:rPr>
        <w:t xml:space="preserve"> </w:t>
      </w:r>
      <w:r>
        <w:rPr>
          <w:color w:val="231F20"/>
        </w:rPr>
        <w:t>terms</w:t>
      </w:r>
      <w:r>
        <w:rPr>
          <w:color w:val="231F20"/>
          <w:spacing w:val="-13"/>
        </w:rPr>
        <w:t xml:space="preserve"> </w:t>
      </w:r>
      <w:r>
        <w:rPr>
          <w:color w:val="231F20"/>
        </w:rPr>
        <w:t>of</w:t>
      </w:r>
      <w:r>
        <w:rPr>
          <w:color w:val="231F20"/>
          <w:spacing w:val="-13"/>
        </w:rPr>
        <w:t xml:space="preserve"> </w:t>
      </w:r>
      <w:r>
        <w:rPr>
          <w:color w:val="231F20"/>
        </w:rPr>
        <w:t>all</w:t>
      </w:r>
      <w:r>
        <w:rPr>
          <w:color w:val="231F20"/>
          <w:spacing w:val="-13"/>
        </w:rPr>
        <w:t xml:space="preserve"> </w:t>
      </w:r>
      <w:r>
        <w:rPr>
          <w:color w:val="231F20"/>
        </w:rPr>
        <w:t>members</w:t>
      </w:r>
      <w:r>
        <w:rPr>
          <w:color w:val="231F20"/>
          <w:spacing w:val="-13"/>
        </w:rPr>
        <w:t xml:space="preserve"> </w:t>
      </w:r>
      <w:r>
        <w:rPr>
          <w:color w:val="231F20"/>
        </w:rPr>
        <w:t>(except</w:t>
      </w:r>
      <w:r>
        <w:rPr>
          <w:color w:val="231F20"/>
          <w:spacing w:val="-13"/>
        </w:rPr>
        <w:t xml:space="preserve"> </w:t>
      </w:r>
      <w:r>
        <w:rPr>
          <w:color w:val="231F20"/>
        </w:rPr>
        <w:t>elected</w:t>
      </w:r>
      <w:r>
        <w:rPr>
          <w:color w:val="231F20"/>
          <w:spacing w:val="-13"/>
        </w:rPr>
        <w:t xml:space="preserve"> </w:t>
      </w:r>
      <w:r>
        <w:rPr>
          <w:color w:val="231F20"/>
        </w:rPr>
        <w:t>members)</w:t>
      </w:r>
      <w:r>
        <w:rPr>
          <w:color w:val="231F20"/>
          <w:spacing w:val="-13"/>
        </w:rPr>
        <w:t xml:space="preserve"> </w:t>
      </w:r>
      <w:r>
        <w:rPr>
          <w:color w:val="231F20"/>
        </w:rPr>
        <w:t>may</w:t>
      </w:r>
      <w:r>
        <w:rPr>
          <w:color w:val="231F20"/>
          <w:spacing w:val="-13"/>
        </w:rPr>
        <w:t xml:space="preserve"> </w:t>
      </w:r>
      <w:r>
        <w:rPr>
          <w:color w:val="231F20"/>
        </w:rPr>
        <w:t>not exceed</w:t>
      </w:r>
      <w:r>
        <w:rPr>
          <w:color w:val="231F20"/>
          <w:spacing w:val="-10"/>
        </w:rPr>
        <w:t xml:space="preserve"> </w:t>
      </w:r>
      <w:r>
        <w:rPr>
          <w:color w:val="231F20"/>
        </w:rPr>
        <w:t>4</w:t>
      </w:r>
      <w:r>
        <w:rPr>
          <w:color w:val="231F20"/>
          <w:spacing w:val="-10"/>
        </w:rPr>
        <w:t xml:space="preserve"> </w:t>
      </w:r>
      <w:r>
        <w:rPr>
          <w:color w:val="231F20"/>
        </w:rPr>
        <w:t>years;</w:t>
      </w:r>
      <w:r>
        <w:rPr>
          <w:color w:val="231F20"/>
          <w:spacing w:val="-10"/>
        </w:rPr>
        <w:t xml:space="preserve"> </w:t>
      </w:r>
      <w:r>
        <w:rPr>
          <w:color w:val="231F20"/>
        </w:rPr>
        <w:t>a</w:t>
      </w:r>
      <w:r>
        <w:rPr>
          <w:color w:val="231F20"/>
          <w:spacing w:val="-10"/>
        </w:rPr>
        <w:t xml:space="preserve"> </w:t>
      </w:r>
      <w:r>
        <w:rPr>
          <w:color w:val="231F20"/>
        </w:rPr>
        <w:t>board</w:t>
      </w:r>
      <w:r>
        <w:rPr>
          <w:color w:val="231F20"/>
          <w:spacing w:val="-10"/>
        </w:rPr>
        <w:t xml:space="preserve"> </w:t>
      </w:r>
      <w:r>
        <w:rPr>
          <w:color w:val="231F20"/>
        </w:rPr>
        <w:t>must</w:t>
      </w:r>
      <w:r>
        <w:rPr>
          <w:color w:val="231F20"/>
          <w:spacing w:val="-10"/>
        </w:rPr>
        <w:t xml:space="preserve"> </w:t>
      </w:r>
      <w:r>
        <w:rPr>
          <w:color w:val="231F20"/>
        </w:rPr>
        <w:t>consist</w:t>
      </w:r>
      <w:r>
        <w:rPr>
          <w:color w:val="231F20"/>
          <w:spacing w:val="-10"/>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minimum</w:t>
      </w:r>
      <w:r>
        <w:rPr>
          <w:color w:val="231F20"/>
          <w:spacing w:val="-10"/>
        </w:rPr>
        <w:t xml:space="preserve"> </w:t>
      </w:r>
      <w:r>
        <w:rPr>
          <w:color w:val="231F20"/>
        </w:rPr>
        <w:t>of</w:t>
      </w:r>
      <w:r>
        <w:rPr>
          <w:color w:val="231F20"/>
          <w:spacing w:val="-10"/>
        </w:rPr>
        <w:t xml:space="preserve"> </w:t>
      </w:r>
      <w:r>
        <w:rPr>
          <w:color w:val="231F20"/>
        </w:rPr>
        <w:t>3</w:t>
      </w:r>
      <w:r>
        <w:rPr>
          <w:color w:val="231F20"/>
          <w:spacing w:val="-10"/>
        </w:rPr>
        <w:t xml:space="preserve"> </w:t>
      </w:r>
      <w:r>
        <w:rPr>
          <w:color w:val="231F20"/>
        </w:rPr>
        <w:t>members</w:t>
      </w:r>
      <w:r>
        <w:rPr>
          <w:color w:val="231F20"/>
          <w:spacing w:val="-10"/>
        </w:rPr>
        <w:t xml:space="preserve"> </w:t>
      </w:r>
      <w:r>
        <w:rPr>
          <w:color w:val="231F20"/>
        </w:rPr>
        <w:t>and</w:t>
      </w:r>
      <w:r>
        <w:rPr>
          <w:color w:val="231F20"/>
          <w:spacing w:val="-10"/>
        </w:rPr>
        <w:t xml:space="preserve"> </w:t>
      </w:r>
      <w:r>
        <w:rPr>
          <w:color w:val="231F20"/>
        </w:rPr>
        <w:t>must</w:t>
      </w:r>
      <w:r>
        <w:rPr>
          <w:color w:val="231F20"/>
          <w:spacing w:val="-10"/>
        </w:rPr>
        <w:t xml:space="preserve"> </w:t>
      </w:r>
      <w:r>
        <w:rPr>
          <w:color w:val="231F20"/>
        </w:rPr>
        <w:t>have</w:t>
      </w:r>
      <w:r>
        <w:rPr>
          <w:color w:val="231F20"/>
          <w:spacing w:val="-10"/>
        </w:rPr>
        <w:t xml:space="preserve"> </w:t>
      </w:r>
      <w:r>
        <w:rPr>
          <w:color w:val="231F20"/>
        </w:rPr>
        <w:t>an</w:t>
      </w:r>
      <w:r>
        <w:rPr>
          <w:color w:val="231F20"/>
          <w:spacing w:val="-10"/>
        </w:rPr>
        <w:t xml:space="preserve"> </w:t>
      </w:r>
      <w:r>
        <w:rPr>
          <w:color w:val="231F20"/>
        </w:rPr>
        <w:t>odd</w:t>
      </w:r>
      <w:r>
        <w:rPr>
          <w:color w:val="231F20"/>
          <w:spacing w:val="-10"/>
        </w:rPr>
        <w:t xml:space="preserve"> </w:t>
      </w:r>
      <w:r>
        <w:rPr>
          <w:color w:val="231F20"/>
        </w:rPr>
        <w:t>number</w:t>
      </w:r>
      <w:r>
        <w:rPr>
          <w:color w:val="231F20"/>
          <w:spacing w:val="-10"/>
        </w:rPr>
        <w:t xml:space="preserve"> </w:t>
      </w:r>
      <w:r>
        <w:rPr>
          <w:color w:val="231F20"/>
        </w:rPr>
        <w:t>of</w:t>
      </w:r>
      <w:r>
        <w:rPr>
          <w:color w:val="231F20"/>
          <w:spacing w:val="-10"/>
        </w:rPr>
        <w:t xml:space="preserve"> </w:t>
      </w:r>
      <w:r>
        <w:rPr>
          <w:color w:val="231F20"/>
        </w:rPr>
        <w:t>members,</w:t>
      </w:r>
    </w:p>
    <w:p w14:paraId="4A7A2585" w14:textId="77777777" w:rsidR="00BF7EBC" w:rsidRDefault="002C7365">
      <w:pPr>
        <w:pStyle w:val="BodyText"/>
        <w:spacing w:line="256" w:lineRule="auto"/>
        <w:ind w:left="279" w:right="1309"/>
      </w:pPr>
      <w:r>
        <w:rPr>
          <w:color w:val="231F20"/>
        </w:rPr>
        <w:t>and;</w:t>
      </w:r>
      <w:r>
        <w:rPr>
          <w:color w:val="231F20"/>
          <w:spacing w:val="-13"/>
        </w:rPr>
        <w:t xml:space="preserve"> </w:t>
      </w:r>
      <w:r>
        <w:rPr>
          <w:color w:val="231F20"/>
        </w:rPr>
        <w:t>a</w:t>
      </w:r>
      <w:r>
        <w:rPr>
          <w:color w:val="231F20"/>
          <w:spacing w:val="-13"/>
        </w:rPr>
        <w:t xml:space="preserve"> </w:t>
      </w:r>
      <w:r>
        <w:rPr>
          <w:color w:val="231F20"/>
        </w:rPr>
        <w:t>member</w:t>
      </w:r>
      <w:r>
        <w:rPr>
          <w:color w:val="231F20"/>
          <w:spacing w:val="-13"/>
        </w:rPr>
        <w:t xml:space="preserve"> </w:t>
      </w:r>
      <w:r>
        <w:rPr>
          <w:color w:val="231F20"/>
        </w:rPr>
        <w:t>must</w:t>
      </w:r>
      <w:r>
        <w:rPr>
          <w:color w:val="231F20"/>
          <w:spacing w:val="-13"/>
        </w:rPr>
        <w:t xml:space="preserve"> </w:t>
      </w:r>
      <w:r>
        <w:rPr>
          <w:color w:val="231F20"/>
        </w:rPr>
        <w:t>be</w:t>
      </w:r>
      <w:r>
        <w:rPr>
          <w:color w:val="231F20"/>
          <w:spacing w:val="-13"/>
        </w:rPr>
        <w:t xml:space="preserve"> </w:t>
      </w:r>
      <w:r>
        <w:rPr>
          <w:color w:val="231F20"/>
        </w:rPr>
        <w:t>a</w:t>
      </w:r>
      <w:r>
        <w:rPr>
          <w:color w:val="231F20"/>
          <w:spacing w:val="-13"/>
        </w:rPr>
        <w:t xml:space="preserve"> </w:t>
      </w:r>
      <w:r>
        <w:rPr>
          <w:color w:val="231F20"/>
        </w:rPr>
        <w:t>resident</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county</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eligible</w:t>
      </w:r>
      <w:r>
        <w:rPr>
          <w:color w:val="231F20"/>
          <w:spacing w:val="-13"/>
        </w:rPr>
        <w:t xml:space="preserve"> </w:t>
      </w:r>
      <w:r>
        <w:rPr>
          <w:color w:val="231F20"/>
        </w:rPr>
        <w:t>for</w:t>
      </w:r>
      <w:r>
        <w:rPr>
          <w:color w:val="231F20"/>
          <w:spacing w:val="-13"/>
        </w:rPr>
        <w:t xml:space="preserve"> </w:t>
      </w:r>
      <w:r>
        <w:rPr>
          <w:color w:val="231F20"/>
        </w:rPr>
        <w:t>appointment</w:t>
      </w:r>
      <w:r>
        <w:rPr>
          <w:color w:val="231F20"/>
          <w:spacing w:val="-13"/>
        </w:rPr>
        <w:t xml:space="preserve"> </w:t>
      </w:r>
      <w:r>
        <w:rPr>
          <w:color w:val="231F20"/>
        </w:rPr>
        <w:t>to</w:t>
      </w:r>
      <w:r>
        <w:rPr>
          <w:color w:val="231F20"/>
          <w:spacing w:val="-13"/>
        </w:rPr>
        <w:t xml:space="preserve"> </w:t>
      </w:r>
      <w:r>
        <w:rPr>
          <w:color w:val="231F20"/>
        </w:rPr>
        <w:t>a</w:t>
      </w:r>
      <w:r>
        <w:rPr>
          <w:color w:val="231F20"/>
          <w:spacing w:val="-13"/>
        </w:rPr>
        <w:t xml:space="preserve"> </w:t>
      </w:r>
      <w:r>
        <w:rPr>
          <w:color w:val="231F20"/>
        </w:rPr>
        <w:t>board</w:t>
      </w:r>
      <w:r>
        <w:rPr>
          <w:color w:val="231F20"/>
          <w:spacing w:val="-13"/>
        </w:rPr>
        <w:t xml:space="preserve"> </w:t>
      </w:r>
      <w:r>
        <w:rPr>
          <w:color w:val="231F20"/>
        </w:rPr>
        <w:t>(county</w:t>
      </w:r>
      <w:r>
        <w:rPr>
          <w:color w:val="231F20"/>
          <w:spacing w:val="-13"/>
        </w:rPr>
        <w:t xml:space="preserve"> </w:t>
      </w:r>
      <w:r>
        <w:rPr>
          <w:color w:val="231F20"/>
        </w:rPr>
        <w:t xml:space="preserve">commissioners </w:t>
      </w:r>
      <w:r>
        <w:rPr>
          <w:color w:val="231F20"/>
          <w:spacing w:val="-2"/>
        </w:rPr>
        <w:t>may</w:t>
      </w:r>
      <w:r>
        <w:rPr>
          <w:color w:val="231F20"/>
          <w:spacing w:val="-8"/>
        </w:rPr>
        <w:t xml:space="preserve"> </w:t>
      </w:r>
      <w:r>
        <w:rPr>
          <w:color w:val="231F20"/>
          <w:spacing w:val="-2"/>
        </w:rPr>
        <w:t>prescribe</w:t>
      </w:r>
      <w:r>
        <w:rPr>
          <w:color w:val="231F20"/>
          <w:spacing w:val="-8"/>
        </w:rPr>
        <w:t xml:space="preserve"> </w:t>
      </w:r>
      <w:r>
        <w:rPr>
          <w:color w:val="231F20"/>
          <w:spacing w:val="-2"/>
        </w:rPr>
        <w:t>by</w:t>
      </w:r>
      <w:r>
        <w:rPr>
          <w:color w:val="231F20"/>
          <w:spacing w:val="-8"/>
        </w:rPr>
        <w:t xml:space="preserve"> </w:t>
      </w:r>
      <w:r>
        <w:rPr>
          <w:color w:val="231F20"/>
          <w:spacing w:val="-2"/>
        </w:rPr>
        <w:t>resolution</w:t>
      </w:r>
      <w:r>
        <w:rPr>
          <w:color w:val="231F20"/>
          <w:spacing w:val="-8"/>
        </w:rPr>
        <w:t xml:space="preserve"> </w:t>
      </w:r>
      <w:r>
        <w:rPr>
          <w:color w:val="231F20"/>
          <w:spacing w:val="-2"/>
        </w:rPr>
        <w:t>additional</w:t>
      </w:r>
      <w:r>
        <w:rPr>
          <w:color w:val="231F20"/>
          <w:spacing w:val="-8"/>
        </w:rPr>
        <w:t xml:space="preserve"> </w:t>
      </w:r>
      <w:r>
        <w:rPr>
          <w:color w:val="231F20"/>
          <w:spacing w:val="-2"/>
        </w:rPr>
        <w:t>qualifications</w:t>
      </w:r>
      <w:r>
        <w:rPr>
          <w:color w:val="231F20"/>
          <w:spacing w:val="-8"/>
        </w:rPr>
        <w:t xml:space="preserve"> </w:t>
      </w:r>
      <w:r>
        <w:rPr>
          <w:color w:val="231F20"/>
          <w:spacing w:val="-2"/>
        </w:rPr>
        <w:t>for</w:t>
      </w:r>
      <w:r>
        <w:rPr>
          <w:color w:val="231F20"/>
          <w:spacing w:val="-8"/>
        </w:rPr>
        <w:t xml:space="preserve"> </w:t>
      </w:r>
      <w:r>
        <w:rPr>
          <w:color w:val="231F20"/>
          <w:spacing w:val="-2"/>
        </w:rPr>
        <w:t>membership).</w:t>
      </w:r>
      <w:r>
        <w:rPr>
          <w:color w:val="231F20"/>
          <w:spacing w:val="-8"/>
        </w:rPr>
        <w:t xml:space="preserve"> </w:t>
      </w:r>
      <w:r>
        <w:rPr>
          <w:color w:val="231F20"/>
          <w:spacing w:val="-2"/>
        </w:rPr>
        <w:t>Members</w:t>
      </w:r>
      <w:r>
        <w:rPr>
          <w:color w:val="231F20"/>
          <w:spacing w:val="-8"/>
        </w:rPr>
        <w:t xml:space="preserve"> </w:t>
      </w:r>
      <w:r>
        <w:rPr>
          <w:color w:val="231F20"/>
          <w:spacing w:val="-2"/>
        </w:rPr>
        <w:t>must</w:t>
      </w:r>
      <w:r>
        <w:rPr>
          <w:color w:val="231F20"/>
          <w:spacing w:val="-8"/>
        </w:rPr>
        <w:t xml:space="preserve"> </w:t>
      </w:r>
      <w:r>
        <w:rPr>
          <w:color w:val="231F20"/>
          <w:spacing w:val="-2"/>
        </w:rPr>
        <w:t>be</w:t>
      </w:r>
      <w:r>
        <w:rPr>
          <w:color w:val="231F20"/>
          <w:spacing w:val="-8"/>
        </w:rPr>
        <w:t xml:space="preserve"> </w:t>
      </w:r>
      <w:r>
        <w:rPr>
          <w:color w:val="231F20"/>
          <w:spacing w:val="-2"/>
        </w:rPr>
        <w:t>appointed</w:t>
      </w:r>
      <w:r>
        <w:rPr>
          <w:color w:val="231F20"/>
          <w:spacing w:val="-8"/>
        </w:rPr>
        <w:t xml:space="preserve"> </w:t>
      </w:r>
      <w:r>
        <w:rPr>
          <w:color w:val="231F20"/>
          <w:spacing w:val="-2"/>
        </w:rPr>
        <w:t>by</w:t>
      </w:r>
      <w:r>
        <w:rPr>
          <w:color w:val="231F20"/>
          <w:spacing w:val="-8"/>
        </w:rPr>
        <w:t xml:space="preserve"> </w:t>
      </w:r>
      <w:r>
        <w:rPr>
          <w:color w:val="231F20"/>
          <w:spacing w:val="-2"/>
        </w:rPr>
        <w:t>the</w:t>
      </w:r>
      <w:r>
        <w:rPr>
          <w:color w:val="231F20"/>
          <w:spacing w:val="-8"/>
        </w:rPr>
        <w:t xml:space="preserve"> </w:t>
      </w:r>
      <w:r>
        <w:rPr>
          <w:color w:val="231F20"/>
          <w:spacing w:val="-2"/>
        </w:rPr>
        <w:t xml:space="preserve">county </w:t>
      </w:r>
      <w:r>
        <w:rPr>
          <w:color w:val="231F20"/>
        </w:rPr>
        <w:t>commissioners</w:t>
      </w:r>
      <w:r>
        <w:rPr>
          <w:color w:val="231F20"/>
          <w:spacing w:val="-15"/>
        </w:rPr>
        <w:t xml:space="preserve"> </w:t>
      </w:r>
      <w:r>
        <w:rPr>
          <w:color w:val="231F20"/>
        </w:rPr>
        <w:t>who</w:t>
      </w:r>
      <w:r>
        <w:rPr>
          <w:color w:val="231F20"/>
          <w:spacing w:val="-15"/>
        </w:rPr>
        <w:t xml:space="preserve"> </w:t>
      </w:r>
      <w:r>
        <w:rPr>
          <w:color w:val="231F20"/>
        </w:rPr>
        <w:t>must</w:t>
      </w:r>
      <w:r>
        <w:rPr>
          <w:color w:val="231F20"/>
          <w:spacing w:val="-15"/>
        </w:rPr>
        <w:t xml:space="preserve"> </w:t>
      </w:r>
      <w:r>
        <w:rPr>
          <w:color w:val="231F20"/>
        </w:rPr>
        <w:t>post</w:t>
      </w:r>
      <w:r>
        <w:rPr>
          <w:color w:val="231F20"/>
          <w:spacing w:val="-15"/>
        </w:rPr>
        <w:t xml:space="preserve"> </w:t>
      </w:r>
      <w:r>
        <w:rPr>
          <w:color w:val="231F20"/>
        </w:rPr>
        <w:t>prospective</w:t>
      </w:r>
      <w:r>
        <w:rPr>
          <w:color w:val="231F20"/>
          <w:spacing w:val="-15"/>
        </w:rPr>
        <w:t xml:space="preserve"> </w:t>
      </w:r>
      <w:r>
        <w:rPr>
          <w:color w:val="231F20"/>
        </w:rPr>
        <w:t>membership</w:t>
      </w:r>
      <w:r>
        <w:rPr>
          <w:color w:val="231F20"/>
          <w:spacing w:val="-15"/>
        </w:rPr>
        <w:t xml:space="preserve"> </w:t>
      </w:r>
      <w:r>
        <w:rPr>
          <w:color w:val="231F20"/>
        </w:rPr>
        <w:t>vacancies</w:t>
      </w:r>
      <w:r>
        <w:rPr>
          <w:color w:val="231F20"/>
          <w:spacing w:val="-15"/>
        </w:rPr>
        <w:t xml:space="preserve"> </w:t>
      </w:r>
      <w:r>
        <w:rPr>
          <w:color w:val="231F20"/>
        </w:rPr>
        <w:t>at</w:t>
      </w:r>
      <w:r>
        <w:rPr>
          <w:color w:val="231F20"/>
          <w:spacing w:val="-15"/>
        </w:rPr>
        <w:t xml:space="preserve"> </w:t>
      </w:r>
      <w:r>
        <w:rPr>
          <w:color w:val="231F20"/>
        </w:rPr>
        <w:t>least</w:t>
      </w:r>
      <w:r>
        <w:rPr>
          <w:color w:val="231F20"/>
          <w:spacing w:val="-15"/>
        </w:rPr>
        <w:t xml:space="preserve"> </w:t>
      </w:r>
      <w:r>
        <w:rPr>
          <w:color w:val="231F20"/>
        </w:rPr>
        <w:t>1</w:t>
      </w:r>
      <w:r>
        <w:rPr>
          <w:color w:val="231F20"/>
          <w:spacing w:val="-15"/>
        </w:rPr>
        <w:t xml:space="preserve"> </w:t>
      </w:r>
      <w:r>
        <w:rPr>
          <w:color w:val="231F20"/>
        </w:rPr>
        <w:t>month</w:t>
      </w:r>
      <w:r>
        <w:rPr>
          <w:color w:val="231F20"/>
          <w:spacing w:val="-15"/>
        </w:rPr>
        <w:t xml:space="preserve"> </w:t>
      </w:r>
      <w:r>
        <w:rPr>
          <w:color w:val="231F20"/>
        </w:rPr>
        <w:t>prior</w:t>
      </w:r>
      <w:r>
        <w:rPr>
          <w:color w:val="231F20"/>
          <w:spacing w:val="-15"/>
        </w:rPr>
        <w:t xml:space="preserve"> </w:t>
      </w:r>
      <w:r>
        <w:rPr>
          <w:color w:val="231F20"/>
        </w:rPr>
        <w:t>to</w:t>
      </w:r>
      <w:r>
        <w:rPr>
          <w:color w:val="231F20"/>
          <w:spacing w:val="-15"/>
        </w:rPr>
        <w:t xml:space="preserve"> </w:t>
      </w:r>
      <w:r>
        <w:rPr>
          <w:color w:val="231F20"/>
        </w:rPr>
        <w:t>filling</w:t>
      </w:r>
      <w:r>
        <w:rPr>
          <w:color w:val="231F20"/>
          <w:spacing w:val="-15"/>
        </w:rPr>
        <w:t xml:space="preserve"> </w:t>
      </w:r>
      <w:r>
        <w:rPr>
          <w:color w:val="231F20"/>
        </w:rPr>
        <w:t>the</w:t>
      </w:r>
      <w:r>
        <w:rPr>
          <w:color w:val="231F20"/>
          <w:spacing w:val="-15"/>
        </w:rPr>
        <w:t xml:space="preserve"> </w:t>
      </w:r>
      <w:r>
        <w:rPr>
          <w:color w:val="231F20"/>
        </w:rPr>
        <w:t>vacancy</w:t>
      </w:r>
      <w:r>
        <w:rPr>
          <w:color w:val="231F20"/>
          <w:spacing w:val="-15"/>
        </w:rPr>
        <w:t xml:space="preserve"> </w:t>
      </w:r>
      <w:r>
        <w:rPr>
          <w:color w:val="231F20"/>
        </w:rPr>
        <w:t>(</w:t>
      </w:r>
      <w:hyperlink r:id="rId141">
        <w:r>
          <w:rPr>
            <w:color w:val="231F20"/>
          </w:rPr>
          <w:t>7-</w:t>
        </w:r>
      </w:hyperlink>
      <w:r>
        <w:rPr>
          <w:color w:val="231F20"/>
        </w:rPr>
        <w:t xml:space="preserve"> </w:t>
      </w:r>
      <w:hyperlink r:id="rId142">
        <w:r>
          <w:rPr>
            <w:color w:val="231F20"/>
          </w:rPr>
          <w:t>1-201(5)</w:t>
        </w:r>
      </w:hyperlink>
      <w:r>
        <w:rPr>
          <w:color w:val="231F20"/>
        </w:rPr>
        <w:t>).</w:t>
      </w:r>
      <w:r>
        <w:rPr>
          <w:color w:val="231F20"/>
          <w:spacing w:val="-13"/>
        </w:rPr>
        <w:t xml:space="preserve"> </w:t>
      </w:r>
      <w:r>
        <w:rPr>
          <w:color w:val="231F20"/>
        </w:rPr>
        <w:t>Under</w:t>
      </w:r>
      <w:r>
        <w:rPr>
          <w:color w:val="231F20"/>
          <w:spacing w:val="-13"/>
        </w:rPr>
        <w:t xml:space="preserve"> </w:t>
      </w:r>
      <w:r>
        <w:rPr>
          <w:color w:val="231F20"/>
        </w:rPr>
        <w:t>the</w:t>
      </w:r>
      <w:r>
        <w:rPr>
          <w:color w:val="231F20"/>
          <w:spacing w:val="-13"/>
        </w:rPr>
        <w:t xml:space="preserve"> </w:t>
      </w:r>
      <w:r>
        <w:rPr>
          <w:color w:val="231F20"/>
        </w:rPr>
        <w:t>general</w:t>
      </w:r>
      <w:r>
        <w:rPr>
          <w:color w:val="231F20"/>
          <w:spacing w:val="-13"/>
        </w:rPr>
        <w:t xml:space="preserve"> </w:t>
      </w:r>
      <w:r>
        <w:rPr>
          <w:color w:val="231F20"/>
        </w:rPr>
        <w:t>board</w:t>
      </w:r>
      <w:r>
        <w:rPr>
          <w:color w:val="231F20"/>
          <w:spacing w:val="-13"/>
        </w:rPr>
        <w:t xml:space="preserve"> </w:t>
      </w:r>
      <w:r>
        <w:rPr>
          <w:color w:val="231F20"/>
        </w:rPr>
        <w:t>statutes,</w:t>
      </w:r>
      <w:r>
        <w:rPr>
          <w:color w:val="231F20"/>
          <w:spacing w:val="-13"/>
        </w:rPr>
        <w:t xml:space="preserve"> </w:t>
      </w:r>
      <w:r>
        <w:rPr>
          <w:color w:val="231F20"/>
        </w:rPr>
        <w:t>no</w:t>
      </w:r>
      <w:r>
        <w:rPr>
          <w:color w:val="231F20"/>
          <w:spacing w:val="-13"/>
        </w:rPr>
        <w:t xml:space="preserve"> </w:t>
      </w:r>
      <w:r>
        <w:rPr>
          <w:color w:val="231F20"/>
        </w:rPr>
        <w:t>boards</w:t>
      </w:r>
      <w:r>
        <w:rPr>
          <w:color w:val="231F20"/>
          <w:spacing w:val="-13"/>
        </w:rPr>
        <w:t xml:space="preserve"> </w:t>
      </w:r>
      <w:r>
        <w:rPr>
          <w:color w:val="231F20"/>
        </w:rPr>
        <w:t>may</w:t>
      </w:r>
      <w:r>
        <w:rPr>
          <w:color w:val="231F20"/>
          <w:spacing w:val="-13"/>
        </w:rPr>
        <w:t xml:space="preserve"> </w:t>
      </w:r>
      <w:r>
        <w:rPr>
          <w:color w:val="231F20"/>
        </w:rPr>
        <w:t>pledge</w:t>
      </w:r>
      <w:r>
        <w:rPr>
          <w:color w:val="231F20"/>
          <w:spacing w:val="-13"/>
        </w:rPr>
        <w:t xml:space="preserve"> </w:t>
      </w:r>
      <w:r>
        <w:rPr>
          <w:color w:val="231F20"/>
        </w:rPr>
        <w:t>the</w:t>
      </w:r>
      <w:r>
        <w:rPr>
          <w:color w:val="231F20"/>
          <w:spacing w:val="-13"/>
        </w:rPr>
        <w:t xml:space="preserve"> </w:t>
      </w:r>
      <w:r>
        <w:rPr>
          <w:color w:val="231F20"/>
        </w:rPr>
        <w:t>credit</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county</w:t>
      </w:r>
      <w:r>
        <w:rPr>
          <w:color w:val="231F20"/>
          <w:spacing w:val="-13"/>
        </w:rPr>
        <w:t xml:space="preserve"> </w:t>
      </w:r>
      <w:r>
        <w:rPr>
          <w:color w:val="231F20"/>
        </w:rPr>
        <w:t>or</w:t>
      </w:r>
      <w:r>
        <w:rPr>
          <w:color w:val="231F20"/>
          <w:spacing w:val="-13"/>
        </w:rPr>
        <w:t xml:space="preserve"> </w:t>
      </w:r>
      <w:r>
        <w:rPr>
          <w:color w:val="231F20"/>
        </w:rPr>
        <w:t>impose</w:t>
      </w:r>
      <w:r>
        <w:rPr>
          <w:color w:val="231F20"/>
          <w:spacing w:val="-13"/>
        </w:rPr>
        <w:t xml:space="preserve"> </w:t>
      </w:r>
      <w:r>
        <w:rPr>
          <w:color w:val="231F20"/>
        </w:rPr>
        <w:t>a</w:t>
      </w:r>
      <w:r>
        <w:rPr>
          <w:color w:val="231F20"/>
          <w:spacing w:val="-13"/>
        </w:rPr>
        <w:t xml:space="preserve"> </w:t>
      </w:r>
      <w:r>
        <w:rPr>
          <w:color w:val="231F20"/>
        </w:rPr>
        <w:t>tax</w:t>
      </w:r>
      <w:r>
        <w:rPr>
          <w:color w:val="231F20"/>
          <w:spacing w:val="-13"/>
        </w:rPr>
        <w:t xml:space="preserve"> </w:t>
      </w:r>
      <w:r>
        <w:rPr>
          <w:color w:val="231F20"/>
        </w:rPr>
        <w:t>unless specifically authorized by state law (</w:t>
      </w:r>
      <w:hyperlink r:id="rId143">
        <w:r>
          <w:rPr>
            <w:color w:val="231F20"/>
          </w:rPr>
          <w:t>7-1-201)</w:t>
        </w:r>
      </w:hyperlink>
      <w:r>
        <w:rPr>
          <w:color w:val="231F20"/>
        </w:rPr>
        <w:t>.</w:t>
      </w:r>
    </w:p>
    <w:p w14:paraId="4AFE3782" w14:textId="77777777" w:rsidR="00BF7EBC" w:rsidRDefault="002C7365">
      <w:pPr>
        <w:pStyle w:val="BodyText"/>
        <w:spacing w:before="78" w:line="256" w:lineRule="auto"/>
        <w:ind w:right="1514"/>
      </w:pPr>
      <w:r>
        <w:rPr>
          <w:color w:val="231F20"/>
          <w:w w:val="95"/>
        </w:rPr>
        <w:t>The MCA does not contain a specific counterpart to the general board statutes that applies to municipal boards. The</w:t>
      </w:r>
      <w:r>
        <w:rPr>
          <w:color w:val="231F20"/>
          <w:spacing w:val="-10"/>
          <w:w w:val="95"/>
        </w:rPr>
        <w:t xml:space="preserve"> </w:t>
      </w:r>
      <w:r>
        <w:rPr>
          <w:color w:val="231F20"/>
          <w:w w:val="95"/>
        </w:rPr>
        <w:t>governance</w:t>
      </w:r>
      <w:r>
        <w:rPr>
          <w:color w:val="231F20"/>
          <w:spacing w:val="-10"/>
          <w:w w:val="95"/>
        </w:rPr>
        <w:t xml:space="preserve"> </w:t>
      </w:r>
      <w:r>
        <w:rPr>
          <w:color w:val="231F20"/>
          <w:w w:val="95"/>
        </w:rPr>
        <w:t>of</w:t>
      </w:r>
      <w:r>
        <w:rPr>
          <w:color w:val="231F20"/>
          <w:spacing w:val="-10"/>
          <w:w w:val="95"/>
        </w:rPr>
        <w:t xml:space="preserve"> </w:t>
      </w:r>
      <w:r>
        <w:rPr>
          <w:color w:val="231F20"/>
          <w:w w:val="95"/>
        </w:rPr>
        <w:t>boards</w:t>
      </w:r>
      <w:r>
        <w:rPr>
          <w:color w:val="231F20"/>
          <w:spacing w:val="-10"/>
          <w:w w:val="95"/>
        </w:rPr>
        <w:t xml:space="preserve"> </w:t>
      </w:r>
      <w:r>
        <w:rPr>
          <w:color w:val="231F20"/>
          <w:w w:val="95"/>
        </w:rPr>
        <w:t>in</w:t>
      </w:r>
      <w:r>
        <w:rPr>
          <w:color w:val="231F20"/>
          <w:spacing w:val="-10"/>
          <w:w w:val="95"/>
        </w:rPr>
        <w:t xml:space="preserve"> </w:t>
      </w:r>
      <w:r>
        <w:rPr>
          <w:color w:val="231F20"/>
          <w:w w:val="95"/>
        </w:rPr>
        <w:t>municipal</w:t>
      </w:r>
      <w:r>
        <w:rPr>
          <w:color w:val="231F20"/>
          <w:spacing w:val="-10"/>
          <w:w w:val="95"/>
        </w:rPr>
        <w:t xml:space="preserve"> </w:t>
      </w:r>
      <w:r>
        <w:rPr>
          <w:color w:val="231F20"/>
          <w:w w:val="95"/>
        </w:rPr>
        <w:t>setting</w:t>
      </w:r>
      <w:r>
        <w:rPr>
          <w:color w:val="231F20"/>
          <w:spacing w:val="-10"/>
          <w:w w:val="95"/>
        </w:rPr>
        <w:t xml:space="preserve"> </w:t>
      </w:r>
      <w:r>
        <w:rPr>
          <w:color w:val="231F20"/>
          <w:w w:val="95"/>
        </w:rPr>
        <w:t>depends</w:t>
      </w:r>
      <w:r>
        <w:rPr>
          <w:color w:val="231F20"/>
          <w:spacing w:val="-10"/>
          <w:w w:val="95"/>
        </w:rPr>
        <w:t xml:space="preserve"> </w:t>
      </w:r>
      <w:r>
        <w:rPr>
          <w:color w:val="231F20"/>
          <w:w w:val="95"/>
        </w:rPr>
        <w:t>on</w:t>
      </w:r>
      <w:r>
        <w:rPr>
          <w:color w:val="231F20"/>
          <w:spacing w:val="-10"/>
          <w:w w:val="95"/>
        </w:rPr>
        <w:t xml:space="preserve"> </w:t>
      </w:r>
      <w:r>
        <w:rPr>
          <w:color w:val="231F20"/>
          <w:w w:val="95"/>
        </w:rPr>
        <w:t>the</w:t>
      </w:r>
      <w:r>
        <w:rPr>
          <w:color w:val="231F20"/>
          <w:spacing w:val="-10"/>
          <w:w w:val="95"/>
        </w:rPr>
        <w:t xml:space="preserve"> </w:t>
      </w:r>
      <w:r>
        <w:rPr>
          <w:color w:val="231F20"/>
          <w:w w:val="95"/>
        </w:rPr>
        <w:t>form</w:t>
      </w:r>
      <w:r>
        <w:rPr>
          <w:color w:val="231F20"/>
          <w:spacing w:val="-10"/>
          <w:w w:val="95"/>
        </w:rPr>
        <w:t xml:space="preserve"> </w:t>
      </w:r>
      <w:r>
        <w:rPr>
          <w:color w:val="231F20"/>
          <w:w w:val="95"/>
        </w:rPr>
        <w:t>of</w:t>
      </w:r>
      <w:r>
        <w:rPr>
          <w:color w:val="231F20"/>
          <w:spacing w:val="-10"/>
          <w:w w:val="95"/>
        </w:rPr>
        <w:t xml:space="preserve"> </w:t>
      </w:r>
      <w:r>
        <w:rPr>
          <w:color w:val="231F20"/>
          <w:w w:val="95"/>
        </w:rPr>
        <w:t>government.</w:t>
      </w:r>
      <w:r>
        <w:rPr>
          <w:color w:val="231F20"/>
          <w:spacing w:val="-10"/>
          <w:w w:val="95"/>
        </w:rPr>
        <w:t xml:space="preserve"> </w:t>
      </w:r>
      <w:r>
        <w:rPr>
          <w:color w:val="231F20"/>
          <w:w w:val="95"/>
        </w:rPr>
        <w:t>In</w:t>
      </w:r>
      <w:r>
        <w:rPr>
          <w:color w:val="231F20"/>
          <w:spacing w:val="-10"/>
          <w:w w:val="95"/>
        </w:rPr>
        <w:t xml:space="preserve"> </w:t>
      </w:r>
      <w:r>
        <w:rPr>
          <w:color w:val="231F20"/>
          <w:w w:val="95"/>
        </w:rPr>
        <w:t>commission-executive</w:t>
      </w:r>
      <w:r>
        <w:rPr>
          <w:color w:val="231F20"/>
          <w:spacing w:val="-10"/>
          <w:w w:val="95"/>
        </w:rPr>
        <w:t xml:space="preserve"> </w:t>
      </w:r>
      <w:r>
        <w:rPr>
          <w:color w:val="231F20"/>
          <w:w w:val="95"/>
        </w:rPr>
        <w:t>form of</w:t>
      </w:r>
      <w:r>
        <w:rPr>
          <w:color w:val="231F20"/>
          <w:spacing w:val="-5"/>
          <w:w w:val="95"/>
        </w:rPr>
        <w:t xml:space="preserve"> </w:t>
      </w:r>
      <w:r>
        <w:rPr>
          <w:color w:val="231F20"/>
          <w:w w:val="95"/>
        </w:rPr>
        <w:t>government,</w:t>
      </w:r>
      <w:r>
        <w:rPr>
          <w:color w:val="231F20"/>
          <w:spacing w:val="-5"/>
          <w:w w:val="95"/>
        </w:rPr>
        <w:t xml:space="preserve"> </w:t>
      </w:r>
      <w:r>
        <w:rPr>
          <w:color w:val="231F20"/>
          <w:w w:val="95"/>
        </w:rPr>
        <w:t>the</w:t>
      </w:r>
      <w:r>
        <w:rPr>
          <w:color w:val="231F20"/>
          <w:spacing w:val="-5"/>
          <w:w w:val="95"/>
        </w:rPr>
        <w:t xml:space="preserve"> </w:t>
      </w:r>
      <w:r>
        <w:rPr>
          <w:color w:val="231F20"/>
          <w:w w:val="95"/>
        </w:rPr>
        <w:t>executive</w:t>
      </w:r>
      <w:r>
        <w:rPr>
          <w:color w:val="231F20"/>
          <w:spacing w:val="-5"/>
          <w:w w:val="95"/>
        </w:rPr>
        <w:t xml:space="preserve"> </w:t>
      </w:r>
      <w:r>
        <w:rPr>
          <w:color w:val="231F20"/>
          <w:w w:val="95"/>
        </w:rPr>
        <w:t>of</w:t>
      </w:r>
      <w:r>
        <w:rPr>
          <w:color w:val="231F20"/>
          <w:spacing w:val="-5"/>
          <w:w w:val="95"/>
        </w:rPr>
        <w:t xml:space="preserve"> </w:t>
      </w:r>
      <w:r>
        <w:rPr>
          <w:color w:val="231F20"/>
          <w:w w:val="95"/>
        </w:rPr>
        <w:t>a</w:t>
      </w:r>
      <w:r>
        <w:rPr>
          <w:color w:val="231F20"/>
          <w:spacing w:val="-5"/>
          <w:w w:val="95"/>
        </w:rPr>
        <w:t xml:space="preserve"> </w:t>
      </w:r>
      <w:r>
        <w:rPr>
          <w:color w:val="231F20"/>
          <w:w w:val="95"/>
        </w:rPr>
        <w:t>municipality</w:t>
      </w:r>
      <w:r>
        <w:rPr>
          <w:color w:val="231F20"/>
          <w:spacing w:val="-5"/>
          <w:w w:val="95"/>
        </w:rPr>
        <w:t xml:space="preserve"> </w:t>
      </w:r>
      <w:r>
        <w:rPr>
          <w:color w:val="231F20"/>
          <w:w w:val="95"/>
        </w:rPr>
        <w:t>shall</w:t>
      </w:r>
      <w:r>
        <w:rPr>
          <w:color w:val="231F20"/>
          <w:spacing w:val="-5"/>
          <w:w w:val="95"/>
        </w:rPr>
        <w:t xml:space="preserve"> </w:t>
      </w:r>
      <w:r>
        <w:rPr>
          <w:color w:val="231F20"/>
          <w:w w:val="95"/>
        </w:rPr>
        <w:t>“enforce</w:t>
      </w:r>
      <w:r>
        <w:rPr>
          <w:color w:val="231F20"/>
          <w:spacing w:val="-5"/>
          <w:w w:val="95"/>
        </w:rPr>
        <w:t xml:space="preserve"> </w:t>
      </w:r>
      <w:r>
        <w:rPr>
          <w:color w:val="231F20"/>
          <w:w w:val="95"/>
        </w:rPr>
        <w:t>laws,</w:t>
      </w:r>
      <w:r>
        <w:rPr>
          <w:color w:val="231F20"/>
          <w:spacing w:val="-5"/>
          <w:w w:val="95"/>
        </w:rPr>
        <w:t xml:space="preserve"> </w:t>
      </w:r>
      <w:r>
        <w:rPr>
          <w:color w:val="231F20"/>
          <w:w w:val="95"/>
        </w:rPr>
        <w:t>ordinances,</w:t>
      </w:r>
      <w:r>
        <w:rPr>
          <w:color w:val="231F20"/>
          <w:spacing w:val="-5"/>
          <w:w w:val="95"/>
        </w:rPr>
        <w:t xml:space="preserve"> </w:t>
      </w:r>
      <w:r>
        <w:rPr>
          <w:color w:val="231F20"/>
          <w:w w:val="95"/>
        </w:rPr>
        <w:t>and</w:t>
      </w:r>
      <w:r>
        <w:rPr>
          <w:color w:val="231F20"/>
          <w:spacing w:val="-5"/>
          <w:w w:val="95"/>
        </w:rPr>
        <w:t xml:space="preserve"> </w:t>
      </w:r>
      <w:r>
        <w:rPr>
          <w:color w:val="231F20"/>
          <w:w w:val="95"/>
        </w:rPr>
        <w:t>resolutions”</w:t>
      </w:r>
      <w:r>
        <w:rPr>
          <w:color w:val="231F20"/>
          <w:spacing w:val="-5"/>
          <w:w w:val="95"/>
        </w:rPr>
        <w:t xml:space="preserve"> </w:t>
      </w:r>
      <w:r>
        <w:rPr>
          <w:color w:val="231F20"/>
          <w:w w:val="95"/>
        </w:rPr>
        <w:t>and</w:t>
      </w:r>
      <w:r>
        <w:rPr>
          <w:color w:val="231F20"/>
          <w:spacing w:val="-20"/>
          <w:w w:val="95"/>
        </w:rPr>
        <w:t xml:space="preserve"> </w:t>
      </w:r>
      <w:r>
        <w:rPr>
          <w:color w:val="231F20"/>
          <w:w w:val="95"/>
        </w:rPr>
        <w:t>“appoint,</w:t>
      </w:r>
      <w:r>
        <w:rPr>
          <w:color w:val="231F20"/>
          <w:spacing w:val="-5"/>
          <w:w w:val="95"/>
        </w:rPr>
        <w:t xml:space="preserve"> </w:t>
      </w:r>
      <w:r>
        <w:rPr>
          <w:color w:val="231F20"/>
          <w:w w:val="95"/>
        </w:rPr>
        <w:t>with the</w:t>
      </w:r>
      <w:r>
        <w:rPr>
          <w:color w:val="231F20"/>
          <w:spacing w:val="-11"/>
          <w:w w:val="95"/>
        </w:rPr>
        <w:t xml:space="preserve"> </w:t>
      </w:r>
      <w:r>
        <w:rPr>
          <w:color w:val="231F20"/>
          <w:w w:val="95"/>
        </w:rPr>
        <w:t>consent</w:t>
      </w:r>
      <w:r>
        <w:rPr>
          <w:color w:val="231F20"/>
          <w:spacing w:val="-11"/>
          <w:w w:val="95"/>
        </w:rPr>
        <w:t xml:space="preserve"> </w:t>
      </w:r>
      <w:r>
        <w:rPr>
          <w:color w:val="231F20"/>
          <w:w w:val="95"/>
        </w:rPr>
        <w:t>of</w:t>
      </w:r>
      <w:r>
        <w:rPr>
          <w:color w:val="231F20"/>
          <w:spacing w:val="-11"/>
          <w:w w:val="95"/>
        </w:rPr>
        <w:t xml:space="preserve"> </w:t>
      </w:r>
      <w:r>
        <w:rPr>
          <w:color w:val="231F20"/>
          <w:w w:val="95"/>
        </w:rPr>
        <w:t>the</w:t>
      </w:r>
      <w:r>
        <w:rPr>
          <w:color w:val="231F20"/>
          <w:spacing w:val="-11"/>
          <w:w w:val="95"/>
        </w:rPr>
        <w:t xml:space="preserve"> </w:t>
      </w:r>
      <w:r>
        <w:rPr>
          <w:color w:val="231F20"/>
          <w:w w:val="95"/>
        </w:rPr>
        <w:t>commission,</w:t>
      </w:r>
      <w:r>
        <w:rPr>
          <w:color w:val="231F20"/>
          <w:spacing w:val="-11"/>
          <w:w w:val="95"/>
        </w:rPr>
        <w:t xml:space="preserve"> </w:t>
      </w:r>
      <w:r>
        <w:rPr>
          <w:color w:val="231F20"/>
          <w:w w:val="95"/>
        </w:rPr>
        <w:t>all</w:t>
      </w:r>
      <w:r>
        <w:rPr>
          <w:color w:val="231F20"/>
          <w:spacing w:val="-11"/>
          <w:w w:val="95"/>
        </w:rPr>
        <w:t xml:space="preserve"> </w:t>
      </w:r>
      <w:r>
        <w:rPr>
          <w:color w:val="231F20"/>
          <w:w w:val="95"/>
        </w:rPr>
        <w:t>members</w:t>
      </w:r>
      <w:r>
        <w:rPr>
          <w:color w:val="231F20"/>
          <w:spacing w:val="-11"/>
          <w:w w:val="95"/>
        </w:rPr>
        <w:t xml:space="preserve"> </w:t>
      </w:r>
      <w:r>
        <w:rPr>
          <w:color w:val="231F20"/>
          <w:w w:val="95"/>
        </w:rPr>
        <w:t>of</w:t>
      </w:r>
      <w:r>
        <w:rPr>
          <w:color w:val="231F20"/>
          <w:spacing w:val="-11"/>
          <w:w w:val="95"/>
        </w:rPr>
        <w:t xml:space="preserve"> </w:t>
      </w:r>
      <w:r>
        <w:rPr>
          <w:color w:val="231F20"/>
          <w:w w:val="95"/>
        </w:rPr>
        <w:t>boards,</w:t>
      </w:r>
      <w:r>
        <w:rPr>
          <w:color w:val="231F20"/>
          <w:spacing w:val="-11"/>
          <w:w w:val="95"/>
        </w:rPr>
        <w:t xml:space="preserve"> </w:t>
      </w:r>
      <w:r>
        <w:rPr>
          <w:color w:val="231F20"/>
          <w:w w:val="95"/>
        </w:rPr>
        <w:t>except</w:t>
      </w:r>
      <w:r>
        <w:rPr>
          <w:color w:val="231F20"/>
          <w:spacing w:val="-11"/>
          <w:w w:val="95"/>
        </w:rPr>
        <w:t xml:space="preserve"> </w:t>
      </w:r>
      <w:r>
        <w:rPr>
          <w:color w:val="231F20"/>
          <w:w w:val="95"/>
        </w:rPr>
        <w:t>the</w:t>
      </w:r>
      <w:r>
        <w:rPr>
          <w:color w:val="231F20"/>
          <w:spacing w:val="-11"/>
          <w:w w:val="95"/>
        </w:rPr>
        <w:t xml:space="preserve"> </w:t>
      </w:r>
      <w:r>
        <w:rPr>
          <w:color w:val="231F20"/>
          <w:w w:val="95"/>
        </w:rPr>
        <w:t>executive</w:t>
      </w:r>
      <w:r>
        <w:rPr>
          <w:color w:val="231F20"/>
          <w:spacing w:val="-11"/>
          <w:w w:val="95"/>
        </w:rPr>
        <w:t xml:space="preserve"> </w:t>
      </w:r>
      <w:r>
        <w:rPr>
          <w:color w:val="231F20"/>
          <w:w w:val="95"/>
        </w:rPr>
        <w:t>may</w:t>
      </w:r>
      <w:r>
        <w:rPr>
          <w:color w:val="231F20"/>
          <w:spacing w:val="-11"/>
          <w:w w:val="95"/>
        </w:rPr>
        <w:t xml:space="preserve"> </w:t>
      </w:r>
      <w:r>
        <w:rPr>
          <w:color w:val="231F20"/>
          <w:w w:val="95"/>
        </w:rPr>
        <w:t>appoint</w:t>
      </w:r>
      <w:r>
        <w:rPr>
          <w:color w:val="231F20"/>
          <w:spacing w:val="-11"/>
          <w:w w:val="95"/>
        </w:rPr>
        <w:t xml:space="preserve"> </w:t>
      </w:r>
      <w:r>
        <w:rPr>
          <w:color w:val="231F20"/>
          <w:w w:val="95"/>
        </w:rPr>
        <w:t>without</w:t>
      </w:r>
      <w:r>
        <w:rPr>
          <w:color w:val="231F20"/>
          <w:spacing w:val="-11"/>
          <w:w w:val="95"/>
        </w:rPr>
        <w:t xml:space="preserve"> </w:t>
      </w:r>
      <w:r>
        <w:rPr>
          <w:color w:val="231F20"/>
          <w:w w:val="95"/>
        </w:rPr>
        <w:t>the</w:t>
      </w:r>
      <w:r>
        <w:rPr>
          <w:color w:val="231F20"/>
          <w:spacing w:val="-11"/>
          <w:w w:val="95"/>
        </w:rPr>
        <w:t xml:space="preserve"> </w:t>
      </w:r>
      <w:r>
        <w:rPr>
          <w:color w:val="231F20"/>
          <w:w w:val="95"/>
        </w:rPr>
        <w:t>consent</w:t>
      </w:r>
      <w:r>
        <w:rPr>
          <w:color w:val="231F20"/>
          <w:spacing w:val="-11"/>
          <w:w w:val="95"/>
        </w:rPr>
        <w:t xml:space="preserve"> </w:t>
      </w:r>
      <w:r>
        <w:rPr>
          <w:color w:val="231F20"/>
          <w:w w:val="95"/>
        </w:rPr>
        <w:t>of</w:t>
      </w:r>
      <w:r>
        <w:rPr>
          <w:color w:val="231F20"/>
          <w:spacing w:val="-11"/>
          <w:w w:val="95"/>
        </w:rPr>
        <w:t xml:space="preserve"> </w:t>
      </w:r>
      <w:r>
        <w:rPr>
          <w:color w:val="231F20"/>
          <w:w w:val="95"/>
        </w:rPr>
        <w:t xml:space="preserve">the </w:t>
      </w:r>
      <w:r>
        <w:rPr>
          <w:color w:val="231F20"/>
          <w:spacing w:val="-4"/>
        </w:rPr>
        <w:t>commission</w:t>
      </w:r>
      <w:r>
        <w:rPr>
          <w:color w:val="231F20"/>
          <w:spacing w:val="-5"/>
        </w:rPr>
        <w:t xml:space="preserve"> </w:t>
      </w:r>
      <w:r>
        <w:rPr>
          <w:color w:val="231F20"/>
          <w:spacing w:val="-4"/>
        </w:rPr>
        <w:t>temporary</w:t>
      </w:r>
      <w:r>
        <w:rPr>
          <w:color w:val="231F20"/>
          <w:spacing w:val="-5"/>
        </w:rPr>
        <w:t xml:space="preserve"> </w:t>
      </w:r>
      <w:r>
        <w:rPr>
          <w:color w:val="231F20"/>
          <w:spacing w:val="-4"/>
        </w:rPr>
        <w:t>advisory</w:t>
      </w:r>
      <w:r>
        <w:rPr>
          <w:color w:val="231F20"/>
          <w:spacing w:val="-5"/>
        </w:rPr>
        <w:t xml:space="preserve"> </w:t>
      </w:r>
      <w:r>
        <w:rPr>
          <w:color w:val="231F20"/>
          <w:spacing w:val="-4"/>
        </w:rPr>
        <w:t>committees</w:t>
      </w:r>
      <w:r>
        <w:rPr>
          <w:color w:val="231F20"/>
          <w:spacing w:val="-5"/>
        </w:rPr>
        <w:t xml:space="preserve"> </w:t>
      </w:r>
      <w:r>
        <w:rPr>
          <w:color w:val="231F20"/>
          <w:spacing w:val="-4"/>
        </w:rPr>
        <w:t>established</w:t>
      </w:r>
      <w:r>
        <w:rPr>
          <w:color w:val="231F20"/>
          <w:spacing w:val="-5"/>
        </w:rPr>
        <w:t xml:space="preserve"> </w:t>
      </w:r>
      <w:r>
        <w:rPr>
          <w:color w:val="231F20"/>
          <w:spacing w:val="-4"/>
        </w:rPr>
        <w:t>by</w:t>
      </w:r>
      <w:r>
        <w:rPr>
          <w:color w:val="231F20"/>
          <w:spacing w:val="-5"/>
        </w:rPr>
        <w:t xml:space="preserve"> </w:t>
      </w:r>
      <w:r>
        <w:rPr>
          <w:color w:val="231F20"/>
          <w:spacing w:val="-4"/>
        </w:rPr>
        <w:t>the</w:t>
      </w:r>
      <w:r>
        <w:rPr>
          <w:color w:val="231F20"/>
          <w:spacing w:val="-5"/>
        </w:rPr>
        <w:t xml:space="preserve"> </w:t>
      </w:r>
      <w:r>
        <w:rPr>
          <w:color w:val="231F20"/>
          <w:spacing w:val="-4"/>
        </w:rPr>
        <w:t>executive”</w:t>
      </w:r>
      <w:r>
        <w:rPr>
          <w:color w:val="231F20"/>
          <w:spacing w:val="-5"/>
        </w:rPr>
        <w:t xml:space="preserve"> </w:t>
      </w:r>
      <w:r>
        <w:rPr>
          <w:color w:val="231F20"/>
          <w:spacing w:val="-4"/>
        </w:rPr>
        <w:t>(</w:t>
      </w:r>
      <w:hyperlink r:id="rId144">
        <w:r>
          <w:rPr>
            <w:color w:val="231F20"/>
            <w:spacing w:val="-4"/>
          </w:rPr>
          <w:t>7-3-203).</w:t>
        </w:r>
      </w:hyperlink>
    </w:p>
    <w:p w14:paraId="15A4480D" w14:textId="77777777" w:rsidR="00BF7EBC" w:rsidRDefault="002C7365">
      <w:pPr>
        <w:pStyle w:val="BodyText"/>
        <w:spacing w:before="86" w:line="256" w:lineRule="auto"/>
        <w:ind w:right="1370"/>
      </w:pPr>
      <w:r>
        <w:rPr>
          <w:color w:val="231F20"/>
          <w:w w:val="95"/>
        </w:rPr>
        <w:t>In commission-manager form of government with general government powers, “all members of boards, other than temporary advisory committees established by the manager, must be appointed by the commission” (</w:t>
      </w:r>
      <w:hyperlink r:id="rId145">
        <w:r>
          <w:rPr>
            <w:color w:val="231F20"/>
            <w:w w:val="95"/>
          </w:rPr>
          <w:t>7-3-312</w:t>
        </w:r>
      </w:hyperlink>
      <w:r>
        <w:rPr>
          <w:color w:val="231F20"/>
          <w:w w:val="95"/>
        </w:rPr>
        <w:t xml:space="preserve"> and</w:t>
      </w:r>
      <w:r>
        <w:rPr>
          <w:color w:val="231F20"/>
          <w:spacing w:val="80"/>
        </w:rPr>
        <w:t xml:space="preserve"> </w:t>
      </w:r>
      <w:hyperlink r:id="rId146">
        <w:r>
          <w:rPr>
            <w:color w:val="231F20"/>
          </w:rPr>
          <w:t>7-3-114).</w:t>
        </w:r>
      </w:hyperlink>
      <w:r>
        <w:rPr>
          <w:color w:val="231F20"/>
          <w:spacing w:val="-12"/>
        </w:rPr>
        <w:t xml:space="preserve"> </w:t>
      </w:r>
      <w:r>
        <w:rPr>
          <w:color w:val="231F20"/>
        </w:rPr>
        <w:t>The</w:t>
      </w:r>
      <w:r>
        <w:rPr>
          <w:color w:val="231F20"/>
          <w:spacing w:val="-12"/>
        </w:rPr>
        <w:t xml:space="preserve"> </w:t>
      </w:r>
      <w:r>
        <w:rPr>
          <w:color w:val="231F20"/>
        </w:rPr>
        <w:t>manager</w:t>
      </w:r>
      <w:r>
        <w:rPr>
          <w:color w:val="231F20"/>
          <w:spacing w:val="-12"/>
        </w:rPr>
        <w:t xml:space="preserve"> </w:t>
      </w:r>
      <w:r>
        <w:rPr>
          <w:color w:val="231F20"/>
        </w:rPr>
        <w:t>shall</w:t>
      </w:r>
      <w:r>
        <w:rPr>
          <w:color w:val="231F20"/>
          <w:spacing w:val="-12"/>
        </w:rPr>
        <w:t xml:space="preserve"> </w:t>
      </w:r>
      <w:r>
        <w:rPr>
          <w:color w:val="231F20"/>
        </w:rPr>
        <w:t>“enforce</w:t>
      </w:r>
      <w:r>
        <w:rPr>
          <w:color w:val="231F20"/>
          <w:spacing w:val="-12"/>
        </w:rPr>
        <w:t xml:space="preserve"> </w:t>
      </w:r>
      <w:r>
        <w:rPr>
          <w:color w:val="231F20"/>
        </w:rPr>
        <w:t>laws,</w:t>
      </w:r>
      <w:r>
        <w:rPr>
          <w:color w:val="231F20"/>
          <w:spacing w:val="-12"/>
        </w:rPr>
        <w:t xml:space="preserve"> </w:t>
      </w:r>
      <w:r>
        <w:rPr>
          <w:color w:val="231F20"/>
        </w:rPr>
        <w:t>ordinances,</w:t>
      </w:r>
      <w:r>
        <w:rPr>
          <w:color w:val="231F20"/>
          <w:spacing w:val="-12"/>
        </w:rPr>
        <w:t xml:space="preserve"> </w:t>
      </w:r>
      <w:r>
        <w:rPr>
          <w:color w:val="231F20"/>
        </w:rPr>
        <w:t>and</w:t>
      </w:r>
      <w:r>
        <w:rPr>
          <w:color w:val="231F20"/>
          <w:spacing w:val="-12"/>
        </w:rPr>
        <w:t xml:space="preserve"> </w:t>
      </w:r>
      <w:r>
        <w:rPr>
          <w:color w:val="231F20"/>
        </w:rPr>
        <w:t>direct,</w:t>
      </w:r>
      <w:r>
        <w:rPr>
          <w:color w:val="231F20"/>
          <w:spacing w:val="-12"/>
        </w:rPr>
        <w:t xml:space="preserve"> </w:t>
      </w:r>
      <w:r>
        <w:rPr>
          <w:color w:val="231F20"/>
        </w:rPr>
        <w:t>supervise,</w:t>
      </w:r>
      <w:r>
        <w:rPr>
          <w:color w:val="231F20"/>
          <w:spacing w:val="-12"/>
        </w:rPr>
        <w:t xml:space="preserve"> </w:t>
      </w:r>
      <w:r>
        <w:rPr>
          <w:color w:val="231F20"/>
        </w:rPr>
        <w:t>…and</w:t>
      </w:r>
      <w:r>
        <w:rPr>
          <w:color w:val="231F20"/>
          <w:spacing w:val="-12"/>
        </w:rPr>
        <w:t xml:space="preserve"> </w:t>
      </w:r>
      <w:r>
        <w:rPr>
          <w:color w:val="231F20"/>
        </w:rPr>
        <w:t>administer</w:t>
      </w:r>
      <w:r>
        <w:rPr>
          <w:color w:val="231F20"/>
          <w:spacing w:val="-12"/>
        </w:rPr>
        <w:t xml:space="preserve"> </w:t>
      </w:r>
      <w:r>
        <w:rPr>
          <w:color w:val="231F20"/>
        </w:rPr>
        <w:t>all</w:t>
      </w:r>
      <w:r>
        <w:rPr>
          <w:color w:val="231F20"/>
          <w:spacing w:val="-12"/>
        </w:rPr>
        <w:t xml:space="preserve"> </w:t>
      </w:r>
      <w:r>
        <w:rPr>
          <w:color w:val="231F20"/>
        </w:rPr>
        <w:t>departments, agencies,</w:t>
      </w:r>
      <w:r>
        <w:rPr>
          <w:color w:val="231F20"/>
          <w:spacing w:val="-14"/>
        </w:rPr>
        <w:t xml:space="preserve"> </w:t>
      </w:r>
      <w:r>
        <w:rPr>
          <w:color w:val="231F20"/>
        </w:rPr>
        <w:t>and</w:t>
      </w:r>
      <w:r>
        <w:rPr>
          <w:color w:val="231F20"/>
          <w:spacing w:val="-14"/>
        </w:rPr>
        <w:t xml:space="preserve"> </w:t>
      </w:r>
      <w:r>
        <w:rPr>
          <w:color w:val="231F20"/>
        </w:rPr>
        <w:t>offices</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local</w:t>
      </w:r>
      <w:r>
        <w:rPr>
          <w:color w:val="231F20"/>
          <w:spacing w:val="-14"/>
        </w:rPr>
        <w:t xml:space="preserve"> </w:t>
      </w:r>
      <w:r>
        <w:rPr>
          <w:color w:val="231F20"/>
        </w:rPr>
        <w:t>government</w:t>
      </w:r>
      <w:r>
        <w:rPr>
          <w:color w:val="231F20"/>
          <w:spacing w:val="-14"/>
        </w:rPr>
        <w:t xml:space="preserve"> </w:t>
      </w:r>
      <w:r>
        <w:rPr>
          <w:color w:val="231F20"/>
        </w:rPr>
        <w:t>unit</w:t>
      </w:r>
      <w:r>
        <w:rPr>
          <w:color w:val="231F20"/>
          <w:spacing w:val="-14"/>
        </w:rPr>
        <w:t xml:space="preserve"> </w:t>
      </w:r>
      <w:r>
        <w:rPr>
          <w:color w:val="231F20"/>
        </w:rPr>
        <w:t>except</w:t>
      </w:r>
      <w:r>
        <w:rPr>
          <w:color w:val="231F20"/>
          <w:spacing w:val="-14"/>
        </w:rPr>
        <w:t xml:space="preserve"> </w:t>
      </w:r>
      <w:r>
        <w:rPr>
          <w:color w:val="231F20"/>
        </w:rPr>
        <w:t>as</w:t>
      </w:r>
      <w:r>
        <w:rPr>
          <w:color w:val="231F20"/>
          <w:spacing w:val="-14"/>
        </w:rPr>
        <w:t xml:space="preserve"> </w:t>
      </w:r>
      <w:r>
        <w:rPr>
          <w:color w:val="231F20"/>
        </w:rPr>
        <w:t>otherwise</w:t>
      </w:r>
      <w:r>
        <w:rPr>
          <w:color w:val="231F20"/>
          <w:spacing w:val="-14"/>
        </w:rPr>
        <w:t xml:space="preserve"> </w:t>
      </w:r>
      <w:r>
        <w:rPr>
          <w:color w:val="231F20"/>
        </w:rPr>
        <w:t>provided</w:t>
      </w:r>
      <w:r>
        <w:rPr>
          <w:color w:val="231F20"/>
          <w:spacing w:val="-14"/>
        </w:rPr>
        <w:t xml:space="preserve"> </w:t>
      </w:r>
      <w:r>
        <w:rPr>
          <w:color w:val="231F20"/>
        </w:rPr>
        <w:t>by</w:t>
      </w:r>
      <w:r>
        <w:rPr>
          <w:color w:val="231F20"/>
          <w:spacing w:val="-14"/>
        </w:rPr>
        <w:t xml:space="preserve"> </w:t>
      </w:r>
      <w:r>
        <w:rPr>
          <w:color w:val="231F20"/>
        </w:rPr>
        <w:t>law</w:t>
      </w:r>
      <w:r>
        <w:rPr>
          <w:color w:val="231F20"/>
          <w:spacing w:val="-14"/>
        </w:rPr>
        <w:t xml:space="preserve"> </w:t>
      </w:r>
      <w:r>
        <w:rPr>
          <w:color w:val="231F20"/>
        </w:rPr>
        <w:t>or</w:t>
      </w:r>
      <w:r>
        <w:rPr>
          <w:color w:val="231F20"/>
          <w:spacing w:val="-14"/>
        </w:rPr>
        <w:t xml:space="preserve"> </w:t>
      </w:r>
      <w:r>
        <w:rPr>
          <w:color w:val="231F20"/>
        </w:rPr>
        <w:t>ordinance</w:t>
      </w:r>
      <w:r>
        <w:rPr>
          <w:color w:val="231F20"/>
          <w:spacing w:val="-14"/>
        </w:rPr>
        <w:t xml:space="preserve"> </w:t>
      </w:r>
      <w:r>
        <w:rPr>
          <w:color w:val="231F20"/>
        </w:rPr>
        <w:t>(</w:t>
      </w:r>
      <w:hyperlink r:id="rId147">
        <w:r>
          <w:rPr>
            <w:color w:val="231F20"/>
          </w:rPr>
          <w:t>7-3-304).</w:t>
        </w:r>
      </w:hyperlink>
    </w:p>
    <w:p w14:paraId="5A6CDBAF" w14:textId="77777777" w:rsidR="00BF7EBC" w:rsidRDefault="002C7365">
      <w:pPr>
        <w:pStyle w:val="BodyText"/>
        <w:spacing w:line="254" w:lineRule="auto"/>
        <w:ind w:right="1611"/>
        <w:jc w:val="both"/>
        <w:rPr>
          <w:sz w:val="14"/>
        </w:rPr>
      </w:pPr>
      <w:r>
        <w:rPr>
          <w:color w:val="231F20"/>
          <w:w w:val="95"/>
        </w:rPr>
        <w:t xml:space="preserve">In commission-manager forms of government with self-government powers, “all members of boards, other than temporary advisory committees established by the manager, must be appointed by the presiding officer with the </w:t>
      </w:r>
      <w:r>
        <w:rPr>
          <w:color w:val="231F20"/>
        </w:rPr>
        <w:t>consent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commission</w:t>
      </w:r>
      <w:r>
        <w:rPr>
          <w:color w:val="231F20"/>
          <w:spacing w:val="-9"/>
        </w:rPr>
        <w:t xml:space="preserve"> </w:t>
      </w:r>
      <w:r>
        <w:rPr>
          <w:color w:val="231F20"/>
        </w:rPr>
        <w:t>or</w:t>
      </w:r>
      <w:r>
        <w:rPr>
          <w:color w:val="231F20"/>
          <w:spacing w:val="-9"/>
        </w:rPr>
        <w:t xml:space="preserve"> </w:t>
      </w:r>
      <w:r>
        <w:rPr>
          <w:color w:val="231F20"/>
        </w:rPr>
        <w:t>…the</w:t>
      </w:r>
      <w:r>
        <w:rPr>
          <w:color w:val="231F20"/>
          <w:spacing w:val="-9"/>
        </w:rPr>
        <w:t xml:space="preserve"> </w:t>
      </w:r>
      <w:r>
        <w:rPr>
          <w:color w:val="231F20"/>
        </w:rPr>
        <w:t>manager</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consent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commission”</w:t>
      </w:r>
      <w:r>
        <w:rPr>
          <w:color w:val="231F20"/>
          <w:spacing w:val="-9"/>
        </w:rPr>
        <w:t xml:space="preserve"> </w:t>
      </w:r>
      <w:r>
        <w:rPr>
          <w:color w:val="231F20"/>
        </w:rPr>
        <w:t>(</w:t>
      </w:r>
      <w:hyperlink r:id="rId148">
        <w:r>
          <w:rPr>
            <w:color w:val="231F20"/>
          </w:rPr>
          <w:t>7-3-312</w:t>
        </w:r>
      </w:hyperlink>
      <w:r>
        <w:rPr>
          <w:color w:val="231F20"/>
          <w:spacing w:val="-9"/>
        </w:rPr>
        <w:t xml:space="preserve"> </w:t>
      </w:r>
      <w:r>
        <w:rPr>
          <w:color w:val="231F20"/>
        </w:rPr>
        <w:t>and</w:t>
      </w:r>
      <w:r>
        <w:rPr>
          <w:color w:val="231F20"/>
          <w:spacing w:val="-9"/>
        </w:rPr>
        <w:t xml:space="preserve"> </w:t>
      </w:r>
      <w:hyperlink r:id="rId149">
        <w:r>
          <w:rPr>
            <w:color w:val="231F20"/>
          </w:rPr>
          <w:t>7-3-114).</w:t>
        </w:r>
      </w:hyperlink>
      <w:r>
        <w:rPr>
          <w:color w:val="231F20"/>
          <w:position w:val="8"/>
          <w:sz w:val="14"/>
        </w:rPr>
        <w:t>9</w:t>
      </w:r>
    </w:p>
    <w:p w14:paraId="1D34B4EC" w14:textId="77777777" w:rsidR="00BF7EBC" w:rsidRDefault="002C7365">
      <w:pPr>
        <w:pStyle w:val="BodyText"/>
        <w:spacing w:before="92" w:line="256" w:lineRule="auto"/>
        <w:ind w:right="1178"/>
      </w:pPr>
      <w:r>
        <w:rPr>
          <w:color w:val="231F20"/>
        </w:rPr>
        <w:t>For</w:t>
      </w:r>
      <w:r>
        <w:rPr>
          <w:color w:val="231F20"/>
          <w:spacing w:val="-1"/>
        </w:rPr>
        <w:t xml:space="preserve"> </w:t>
      </w:r>
      <w:r>
        <w:rPr>
          <w:color w:val="231F20"/>
        </w:rPr>
        <w:t>commission-presiding</w:t>
      </w:r>
      <w:r>
        <w:rPr>
          <w:color w:val="231F20"/>
          <w:spacing w:val="-1"/>
        </w:rPr>
        <w:t xml:space="preserve"> </w:t>
      </w:r>
      <w:r>
        <w:rPr>
          <w:color w:val="231F20"/>
        </w:rPr>
        <w:t>officer</w:t>
      </w:r>
      <w:r>
        <w:rPr>
          <w:color w:val="231F20"/>
          <w:spacing w:val="-1"/>
        </w:rPr>
        <w:t xml:space="preserve"> </w:t>
      </w:r>
      <w:r>
        <w:rPr>
          <w:color w:val="231F20"/>
        </w:rPr>
        <w:t>form</w:t>
      </w:r>
      <w:r>
        <w:rPr>
          <w:color w:val="231F20"/>
          <w:spacing w:val="-1"/>
        </w:rPr>
        <w:t xml:space="preserve"> </w:t>
      </w:r>
      <w:r>
        <w:rPr>
          <w:color w:val="231F20"/>
        </w:rPr>
        <w:t>of</w:t>
      </w:r>
      <w:r>
        <w:rPr>
          <w:color w:val="231F20"/>
          <w:spacing w:val="-1"/>
        </w:rPr>
        <w:t xml:space="preserve"> </w:t>
      </w:r>
      <w:r>
        <w:rPr>
          <w:color w:val="231F20"/>
        </w:rPr>
        <w:t>government,</w:t>
      </w:r>
      <w:r>
        <w:rPr>
          <w:color w:val="231F20"/>
          <w:spacing w:val="-1"/>
        </w:rPr>
        <w:t xml:space="preserve"> </w:t>
      </w:r>
      <w:r>
        <w:rPr>
          <w:color w:val="231F20"/>
        </w:rPr>
        <w:t>the</w:t>
      </w:r>
      <w:r>
        <w:rPr>
          <w:color w:val="231F20"/>
          <w:spacing w:val="-1"/>
        </w:rPr>
        <w:t xml:space="preserve"> </w:t>
      </w:r>
      <w:r>
        <w:rPr>
          <w:color w:val="231F20"/>
        </w:rPr>
        <w:t>presiding</w:t>
      </w:r>
      <w:r>
        <w:rPr>
          <w:color w:val="231F20"/>
          <w:spacing w:val="-1"/>
        </w:rPr>
        <w:t xml:space="preserve"> </w:t>
      </w:r>
      <w:r>
        <w:rPr>
          <w:color w:val="231F20"/>
        </w:rPr>
        <w:t>officer</w:t>
      </w:r>
      <w:r>
        <w:rPr>
          <w:color w:val="231F20"/>
          <w:spacing w:val="-1"/>
        </w:rPr>
        <w:t xml:space="preserve"> </w:t>
      </w:r>
      <w:r>
        <w:rPr>
          <w:color w:val="231F20"/>
        </w:rPr>
        <w:t>“shall</w:t>
      </w:r>
      <w:r>
        <w:rPr>
          <w:color w:val="231F20"/>
          <w:spacing w:val="-1"/>
        </w:rPr>
        <w:t xml:space="preserve"> </w:t>
      </w:r>
      <w:r>
        <w:rPr>
          <w:color w:val="231F20"/>
        </w:rPr>
        <w:t>appoint,</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consent</w:t>
      </w:r>
      <w:r>
        <w:rPr>
          <w:color w:val="231F20"/>
          <w:spacing w:val="-1"/>
        </w:rPr>
        <w:t xml:space="preserve"> </w:t>
      </w:r>
      <w:r>
        <w:rPr>
          <w:color w:val="231F20"/>
        </w:rPr>
        <w:t>of the</w:t>
      </w:r>
      <w:r>
        <w:rPr>
          <w:color w:val="231F20"/>
          <w:spacing w:val="-8"/>
        </w:rPr>
        <w:t xml:space="preserve"> </w:t>
      </w:r>
      <w:r>
        <w:rPr>
          <w:color w:val="231F20"/>
        </w:rPr>
        <w:t>commission,</w:t>
      </w:r>
      <w:r>
        <w:rPr>
          <w:color w:val="231F20"/>
          <w:spacing w:val="-8"/>
        </w:rPr>
        <w:t xml:space="preserve"> </w:t>
      </w:r>
      <w:r>
        <w:rPr>
          <w:color w:val="231F20"/>
        </w:rPr>
        <w:t>all</w:t>
      </w:r>
      <w:r>
        <w:rPr>
          <w:color w:val="231F20"/>
          <w:spacing w:val="-8"/>
        </w:rPr>
        <w:t xml:space="preserve"> </w:t>
      </w:r>
      <w:r>
        <w:rPr>
          <w:color w:val="231F20"/>
        </w:rPr>
        <w:t>members</w:t>
      </w:r>
      <w:r>
        <w:rPr>
          <w:color w:val="231F20"/>
          <w:spacing w:val="-8"/>
        </w:rPr>
        <w:t xml:space="preserve"> </w:t>
      </w:r>
      <w:r>
        <w:rPr>
          <w:color w:val="231F20"/>
        </w:rPr>
        <w:t>of</w:t>
      </w:r>
      <w:r>
        <w:rPr>
          <w:color w:val="231F20"/>
          <w:spacing w:val="-8"/>
        </w:rPr>
        <w:t xml:space="preserve"> </w:t>
      </w:r>
      <w:r>
        <w:rPr>
          <w:color w:val="231F20"/>
        </w:rPr>
        <w:t>boards</w:t>
      </w:r>
      <w:r>
        <w:rPr>
          <w:color w:val="231F20"/>
          <w:spacing w:val="-8"/>
        </w:rPr>
        <w:t xml:space="preserve"> </w:t>
      </w:r>
      <w:r>
        <w:rPr>
          <w:color w:val="231F20"/>
        </w:rPr>
        <w:t>and</w:t>
      </w:r>
      <w:r>
        <w:rPr>
          <w:color w:val="231F20"/>
          <w:spacing w:val="-8"/>
        </w:rPr>
        <w:t xml:space="preserve"> </w:t>
      </w:r>
      <w:r>
        <w:rPr>
          <w:color w:val="231F20"/>
        </w:rPr>
        <w:t>committees.</w:t>
      </w:r>
      <w:r>
        <w:rPr>
          <w:color w:val="231F20"/>
          <w:spacing w:val="-8"/>
        </w:rPr>
        <w:t xml:space="preserve"> </w:t>
      </w:r>
      <w:r>
        <w:rPr>
          <w:color w:val="231F20"/>
        </w:rPr>
        <w:t>However,</w:t>
      </w:r>
      <w:r>
        <w:rPr>
          <w:color w:val="231F20"/>
          <w:spacing w:val="-8"/>
        </w:rPr>
        <w:t xml:space="preserve"> </w:t>
      </w:r>
      <w:r>
        <w:rPr>
          <w:color w:val="231F20"/>
        </w:rPr>
        <w:t>the</w:t>
      </w:r>
      <w:r>
        <w:rPr>
          <w:color w:val="231F20"/>
          <w:spacing w:val="-8"/>
        </w:rPr>
        <w:t xml:space="preserve"> </w:t>
      </w:r>
      <w:r>
        <w:rPr>
          <w:color w:val="231F20"/>
        </w:rPr>
        <w:t>presiding</w:t>
      </w:r>
      <w:r>
        <w:rPr>
          <w:color w:val="231F20"/>
          <w:spacing w:val="-8"/>
        </w:rPr>
        <w:t xml:space="preserve"> </w:t>
      </w:r>
      <w:r>
        <w:rPr>
          <w:color w:val="231F20"/>
        </w:rPr>
        <w:t>officer</w:t>
      </w:r>
      <w:r>
        <w:rPr>
          <w:color w:val="231F20"/>
          <w:spacing w:val="-8"/>
        </w:rPr>
        <w:t xml:space="preserve"> </w:t>
      </w:r>
      <w:r>
        <w:rPr>
          <w:color w:val="231F20"/>
        </w:rPr>
        <w:t>may</w:t>
      </w:r>
      <w:r>
        <w:rPr>
          <w:color w:val="231F20"/>
          <w:spacing w:val="-8"/>
        </w:rPr>
        <w:t xml:space="preserve"> </w:t>
      </w:r>
      <w:r>
        <w:rPr>
          <w:color w:val="231F20"/>
        </w:rPr>
        <w:t>appoint</w:t>
      </w:r>
      <w:r>
        <w:rPr>
          <w:color w:val="231F20"/>
          <w:spacing w:val="-8"/>
        </w:rPr>
        <w:t xml:space="preserve"> </w:t>
      </w:r>
      <w:r>
        <w:rPr>
          <w:color w:val="231F20"/>
        </w:rPr>
        <w:t>without</w:t>
      </w:r>
      <w:r>
        <w:rPr>
          <w:color w:val="231F20"/>
          <w:spacing w:val="-8"/>
        </w:rPr>
        <w:t xml:space="preserve"> </w:t>
      </w:r>
      <w:r>
        <w:rPr>
          <w:color w:val="231F20"/>
        </w:rPr>
        <w:t xml:space="preserve">the consent of the commission temporary advisory committees” </w:t>
      </w:r>
      <w:hyperlink r:id="rId150">
        <w:r>
          <w:rPr>
            <w:color w:val="231F20"/>
          </w:rPr>
          <w:t>(7-3-503).</w:t>
        </w:r>
      </w:hyperlink>
      <w:r>
        <w:rPr>
          <w:color w:val="231F20"/>
        </w:rPr>
        <w:t xml:space="preserve"> For town meeting form of government, the town presiding officer is the chief executive officer of the town and shall</w:t>
      </w:r>
      <w:r>
        <w:rPr>
          <w:color w:val="231F20"/>
          <w:spacing w:val="-3"/>
        </w:rPr>
        <w:t xml:space="preserve"> </w:t>
      </w:r>
      <w:r>
        <w:rPr>
          <w:color w:val="231F20"/>
        </w:rPr>
        <w:t>“appoint, with the consent of the town meeting, members of all boards and appoint and remove all employees of the town” (</w:t>
      </w:r>
      <w:hyperlink r:id="rId151">
        <w:r>
          <w:rPr>
            <w:color w:val="231F20"/>
          </w:rPr>
          <w:t>7-3-606).</w:t>
        </w:r>
      </w:hyperlink>
    </w:p>
    <w:p w14:paraId="0A0D8E3D" w14:textId="77777777" w:rsidR="00BF7EBC" w:rsidRDefault="002C7365">
      <w:pPr>
        <w:pStyle w:val="BodyText"/>
        <w:spacing w:before="62" w:line="254" w:lineRule="auto"/>
        <w:ind w:right="1222"/>
      </w:pPr>
      <w:r>
        <w:rPr>
          <w:color w:val="231F20"/>
        </w:rPr>
        <w:t>For</w:t>
      </w:r>
      <w:r>
        <w:rPr>
          <w:color w:val="231F20"/>
          <w:spacing w:val="-9"/>
        </w:rPr>
        <w:t xml:space="preserve"> </w:t>
      </w:r>
      <w:r>
        <w:rPr>
          <w:color w:val="231F20"/>
        </w:rPr>
        <w:t>commission</w:t>
      </w:r>
      <w:r>
        <w:rPr>
          <w:color w:val="231F20"/>
          <w:spacing w:val="-9"/>
        </w:rPr>
        <w:t xml:space="preserve"> </w:t>
      </w:r>
      <w:r>
        <w:rPr>
          <w:color w:val="231F20"/>
        </w:rPr>
        <w:t>form</w:t>
      </w:r>
      <w:r>
        <w:rPr>
          <w:color w:val="231F20"/>
          <w:spacing w:val="-9"/>
        </w:rPr>
        <w:t xml:space="preserve"> </w:t>
      </w:r>
      <w:r>
        <w:rPr>
          <w:color w:val="231F20"/>
        </w:rPr>
        <w:t>o</w:t>
      </w:r>
      <w:r>
        <w:rPr>
          <w:rFonts w:ascii="Goudy Old Style" w:hAnsi="Goudy Old Style"/>
          <w:color w:val="231F20"/>
        </w:rPr>
        <w:t>f</w:t>
      </w:r>
      <w:r>
        <w:rPr>
          <w:rFonts w:ascii="Goudy Old Style" w:hAnsi="Goudy Old Style"/>
          <w:color w:val="231F20"/>
          <w:spacing w:val="-9"/>
        </w:rPr>
        <w:t xml:space="preserve"> </w:t>
      </w:r>
      <w:r>
        <w:rPr>
          <w:color w:val="231F20"/>
        </w:rPr>
        <w:t>government,</w:t>
      </w:r>
      <w:r>
        <w:rPr>
          <w:color w:val="231F20"/>
          <w:spacing w:val="-9"/>
        </w:rPr>
        <w:t xml:space="preserve"> </w:t>
      </w:r>
      <w:r>
        <w:rPr>
          <w:color w:val="231F20"/>
        </w:rPr>
        <w:t>as</w:t>
      </w:r>
      <w:r>
        <w:rPr>
          <w:color w:val="231F20"/>
          <w:spacing w:val="-9"/>
        </w:rPr>
        <w:t xml:space="preserve"> </w:t>
      </w:r>
      <w:r>
        <w:rPr>
          <w:color w:val="231F20"/>
        </w:rPr>
        <w:t>is</w:t>
      </w:r>
      <w:r>
        <w:rPr>
          <w:color w:val="231F20"/>
          <w:spacing w:val="-9"/>
        </w:rPr>
        <w:t xml:space="preserve"> </w:t>
      </w:r>
      <w:r>
        <w:rPr>
          <w:color w:val="231F20"/>
        </w:rPr>
        <w:t>the</w:t>
      </w:r>
      <w:r>
        <w:rPr>
          <w:color w:val="231F20"/>
          <w:spacing w:val="-9"/>
        </w:rPr>
        <w:t xml:space="preserve"> </w:t>
      </w:r>
      <w:r>
        <w:rPr>
          <w:color w:val="231F20"/>
        </w:rPr>
        <w:t>case</w:t>
      </w:r>
      <w:r>
        <w:rPr>
          <w:color w:val="231F20"/>
          <w:spacing w:val="-9"/>
        </w:rPr>
        <w:t xml:space="preserve"> </w:t>
      </w:r>
      <w:r>
        <w:rPr>
          <w:color w:val="231F20"/>
        </w:rPr>
        <w:t>with</w:t>
      </w:r>
      <w:r>
        <w:rPr>
          <w:color w:val="231F20"/>
          <w:spacing w:val="-9"/>
        </w:rPr>
        <w:t xml:space="preserve"> </w:t>
      </w:r>
      <w:r>
        <w:rPr>
          <w:color w:val="231F20"/>
        </w:rPr>
        <w:t>most</w:t>
      </w:r>
      <w:r>
        <w:rPr>
          <w:color w:val="231F20"/>
          <w:spacing w:val="-9"/>
        </w:rPr>
        <w:t xml:space="preserve"> </w:t>
      </w:r>
      <w:r>
        <w:rPr>
          <w:color w:val="231F20"/>
        </w:rPr>
        <w:t>counties,</w:t>
      </w:r>
      <w:r>
        <w:rPr>
          <w:color w:val="231F20"/>
          <w:spacing w:val="-9"/>
        </w:rPr>
        <w:t xml:space="preserve"> </w:t>
      </w:r>
      <w:r>
        <w:rPr>
          <w:color w:val="231F20"/>
        </w:rPr>
        <w:t>“the</w:t>
      </w:r>
      <w:r>
        <w:rPr>
          <w:color w:val="231F20"/>
          <w:spacing w:val="-9"/>
        </w:rPr>
        <w:t xml:space="preserve"> </w:t>
      </w:r>
      <w:r>
        <w:rPr>
          <w:color w:val="231F20"/>
        </w:rPr>
        <w:t>commission</w:t>
      </w:r>
      <w:r>
        <w:rPr>
          <w:color w:val="231F20"/>
          <w:spacing w:val="-9"/>
        </w:rPr>
        <w:t xml:space="preserve"> </w:t>
      </w:r>
      <w:r>
        <w:rPr>
          <w:color w:val="231F20"/>
        </w:rPr>
        <w:t>shall</w:t>
      </w:r>
      <w:r>
        <w:rPr>
          <w:color w:val="231F20"/>
          <w:spacing w:val="-9"/>
        </w:rPr>
        <w:t xml:space="preserve"> </w:t>
      </w:r>
      <w:r>
        <w:rPr>
          <w:color w:val="231F20"/>
        </w:rPr>
        <w:t>appoint</w:t>
      </w:r>
      <w:r>
        <w:rPr>
          <w:color w:val="231F20"/>
          <w:spacing w:val="-9"/>
        </w:rPr>
        <w:t xml:space="preserve"> </w:t>
      </w:r>
      <w:r>
        <w:rPr>
          <w:color w:val="231F20"/>
        </w:rPr>
        <w:t>the</w:t>
      </w:r>
      <w:r>
        <w:rPr>
          <w:color w:val="231F20"/>
          <w:spacing w:val="-9"/>
        </w:rPr>
        <w:t xml:space="preserve"> </w:t>
      </w:r>
      <w:r>
        <w:rPr>
          <w:color w:val="231F20"/>
        </w:rPr>
        <w:t>heads of departments and other employees, except for those appointed by other elected officials (</w:t>
      </w:r>
      <w:hyperlink r:id="rId152">
        <w:r>
          <w:rPr>
            <w:color w:val="231F20"/>
          </w:rPr>
          <w:t>7-3-401)</w:t>
        </w:r>
      </w:hyperlink>
      <w:r>
        <w:rPr>
          <w:color w:val="231F20"/>
        </w:rPr>
        <w:t xml:space="preserve"> and “supervise</w:t>
      </w:r>
      <w:r>
        <w:rPr>
          <w:color w:val="231F20"/>
          <w:spacing w:val="-2"/>
        </w:rPr>
        <w:t xml:space="preserve"> </w:t>
      </w:r>
      <w:r>
        <w:rPr>
          <w:color w:val="231F20"/>
        </w:rPr>
        <w:t>the</w:t>
      </w:r>
      <w:r>
        <w:rPr>
          <w:color w:val="231F20"/>
          <w:spacing w:val="-2"/>
        </w:rPr>
        <w:t xml:space="preserve"> </w:t>
      </w:r>
      <w:r>
        <w:rPr>
          <w:color w:val="231F20"/>
        </w:rPr>
        <w:t>official</w:t>
      </w:r>
      <w:r>
        <w:rPr>
          <w:color w:val="231F20"/>
          <w:spacing w:val="-2"/>
        </w:rPr>
        <w:t xml:space="preserve"> </w:t>
      </w:r>
      <w:r>
        <w:rPr>
          <w:color w:val="231F20"/>
        </w:rPr>
        <w:t>conduct</w:t>
      </w:r>
      <w:r>
        <w:rPr>
          <w:color w:val="231F20"/>
          <w:spacing w:val="-2"/>
        </w:rPr>
        <w:t xml:space="preserve"> </w:t>
      </w:r>
      <w:r>
        <w:rPr>
          <w:color w:val="231F20"/>
        </w:rPr>
        <w:t>of</w:t>
      </w:r>
      <w:r>
        <w:rPr>
          <w:color w:val="231F20"/>
          <w:spacing w:val="-2"/>
        </w:rPr>
        <w:t xml:space="preserve"> </w:t>
      </w:r>
      <w:r>
        <w:rPr>
          <w:color w:val="231F20"/>
        </w:rPr>
        <w:t>all</w:t>
      </w:r>
      <w:r>
        <w:rPr>
          <w:color w:val="231F20"/>
          <w:spacing w:val="-2"/>
        </w:rPr>
        <w:t xml:space="preserve"> </w:t>
      </w:r>
      <w:r>
        <w:rPr>
          <w:color w:val="231F20"/>
        </w:rPr>
        <w:t>county</w:t>
      </w:r>
      <w:r>
        <w:rPr>
          <w:color w:val="231F20"/>
          <w:spacing w:val="-2"/>
        </w:rPr>
        <w:t xml:space="preserve"> </w:t>
      </w:r>
      <w:r>
        <w:rPr>
          <w:color w:val="231F20"/>
        </w:rPr>
        <w:t>officers</w:t>
      </w:r>
      <w:r>
        <w:rPr>
          <w:color w:val="231F20"/>
          <w:spacing w:val="-2"/>
        </w:rPr>
        <w:t xml:space="preserve"> </w:t>
      </w:r>
      <w:r>
        <w:rPr>
          <w:color w:val="231F20"/>
        </w:rPr>
        <w:t>and</w:t>
      </w:r>
      <w:r>
        <w:rPr>
          <w:color w:val="231F20"/>
          <w:spacing w:val="-2"/>
        </w:rPr>
        <w:t xml:space="preserve"> </w:t>
      </w:r>
      <w:r>
        <w:rPr>
          <w:color w:val="231F20"/>
        </w:rPr>
        <w:t>officers</w:t>
      </w:r>
      <w:r>
        <w:rPr>
          <w:color w:val="231F20"/>
          <w:spacing w:val="-2"/>
        </w:rPr>
        <w:t xml:space="preserve"> </w:t>
      </w:r>
      <w:r>
        <w:rPr>
          <w:color w:val="231F20"/>
        </w:rPr>
        <w:t>of</w:t>
      </w:r>
      <w:r>
        <w:rPr>
          <w:color w:val="231F20"/>
          <w:spacing w:val="-2"/>
        </w:rPr>
        <w:t xml:space="preserve"> </w:t>
      </w:r>
      <w:r>
        <w:rPr>
          <w:color w:val="231F20"/>
        </w:rPr>
        <w:t>all</w:t>
      </w:r>
      <w:r>
        <w:rPr>
          <w:color w:val="231F20"/>
          <w:spacing w:val="-2"/>
        </w:rPr>
        <w:t xml:space="preserve"> </w:t>
      </w:r>
      <w:r>
        <w:rPr>
          <w:color w:val="231F20"/>
        </w:rPr>
        <w:t>districts</w:t>
      </w:r>
      <w:r>
        <w:rPr>
          <w:color w:val="231F20"/>
          <w:spacing w:val="-2"/>
        </w:rPr>
        <w:t xml:space="preserve"> </w:t>
      </w:r>
      <w:r>
        <w:rPr>
          <w:color w:val="231F20"/>
        </w:rPr>
        <w:t>and</w:t>
      </w:r>
      <w:r>
        <w:rPr>
          <w:color w:val="231F20"/>
          <w:spacing w:val="-2"/>
        </w:rPr>
        <w:t xml:space="preserve"> </w:t>
      </w:r>
      <w:r>
        <w:rPr>
          <w:color w:val="231F20"/>
        </w:rPr>
        <w:t>other</w:t>
      </w:r>
      <w:r>
        <w:rPr>
          <w:color w:val="231F20"/>
          <w:spacing w:val="-2"/>
        </w:rPr>
        <w:t xml:space="preserve"> </w:t>
      </w:r>
      <w:r>
        <w:rPr>
          <w:color w:val="231F20"/>
        </w:rPr>
        <w:t>subdivisions</w:t>
      </w:r>
      <w:r>
        <w:rPr>
          <w:color w:val="231F20"/>
          <w:spacing w:val="-2"/>
        </w:rPr>
        <w:t xml:space="preserve"> </w:t>
      </w:r>
      <w:r>
        <w:rPr>
          <w:color w:val="231F20"/>
        </w:rPr>
        <w:t>of</w:t>
      </w:r>
      <w:r>
        <w:rPr>
          <w:color w:val="231F20"/>
          <w:spacing w:val="-2"/>
        </w:rPr>
        <w:t xml:space="preserve"> </w:t>
      </w:r>
      <w:r>
        <w:rPr>
          <w:color w:val="231F20"/>
        </w:rPr>
        <w:t xml:space="preserve">the county” </w:t>
      </w:r>
      <w:hyperlink r:id="rId153">
        <w:r>
          <w:rPr>
            <w:color w:val="231F20"/>
          </w:rPr>
          <w:t>(7-4-2110).</w:t>
        </w:r>
      </w:hyperlink>
    </w:p>
    <w:p w14:paraId="45167F18" w14:textId="77777777" w:rsidR="00BF7EBC" w:rsidRDefault="002C7365">
      <w:pPr>
        <w:pStyle w:val="BodyText"/>
        <w:spacing w:before="72" w:line="254" w:lineRule="auto"/>
        <w:ind w:right="1136"/>
        <w:jc w:val="both"/>
      </w:pPr>
      <w:r>
        <w:rPr>
          <w:color w:val="231F20"/>
        </w:rPr>
        <w:t xml:space="preserve">There may be some ambiguity regarding </w:t>
      </w:r>
      <w:r>
        <w:rPr>
          <w:rFonts w:ascii="Goudy Old Style" w:hAnsi="Goudy Old Style"/>
          <w:color w:val="231F20"/>
        </w:rPr>
        <w:t xml:space="preserve">the </w:t>
      </w:r>
      <w:r>
        <w:rPr>
          <w:color w:val="231F20"/>
        </w:rPr>
        <w:t xml:space="preserve">general definition of a board member; some may be considered to be a ‘public officer’ (“any elected officer of a local government”) or ‘public employees’ (“a member of a quasi- judicial board or commission or of a board, commission, or committee with rulemaking authority,” </w:t>
      </w:r>
      <w:hyperlink r:id="rId154">
        <w:r>
          <w:rPr>
            <w:color w:val="231F20"/>
          </w:rPr>
          <w:t>2-2-102)</w:t>
        </w:r>
      </w:hyperlink>
    </w:p>
    <w:p w14:paraId="0B1699C2" w14:textId="3BA0F5F7" w:rsidR="00BF7EBC" w:rsidRDefault="0044229F">
      <w:pPr>
        <w:pStyle w:val="BodyText"/>
        <w:spacing w:before="1"/>
        <w:ind w:left="0"/>
        <w:rPr>
          <w:sz w:val="19"/>
        </w:rPr>
      </w:pPr>
      <w:r>
        <w:rPr>
          <w:noProof/>
        </w:rPr>
        <mc:AlternateContent>
          <mc:Choice Requires="wps">
            <w:drawing>
              <wp:anchor distT="0" distB="0" distL="0" distR="0" simplePos="0" relativeHeight="251631616" behindDoc="1" locked="0" layoutInCell="1" allowOverlap="1" wp14:anchorId="46CE0FCB" wp14:editId="619C1365">
                <wp:simplePos x="0" y="0"/>
                <wp:positionH relativeFrom="page">
                  <wp:posOffset>342900</wp:posOffset>
                </wp:positionH>
                <wp:positionV relativeFrom="paragraph">
                  <wp:posOffset>151765</wp:posOffset>
                </wp:positionV>
                <wp:extent cx="914400" cy="1270"/>
                <wp:effectExtent l="0" t="0" r="0" b="0"/>
                <wp:wrapTopAndBottom/>
                <wp:docPr id="122" name="Freeform: 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540 540"/>
                            <a:gd name="T1" fmla="*/ T0 w 1440"/>
                            <a:gd name="T2" fmla="+- 0 1980 54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FCD7" id="Freeform: Shape 122" o:spid="_x0000_s1026" style="position:absolute;margin-left:27pt;margin-top:11.95pt;width:1in;height:.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" path="m,l1440,e" filled="f" strokecolor="#231f20" strokeweight="1pt">
                <v:path arrowok="t" o:connecttype="custom" o:connectlocs="0,0;914400,0" o:connectangles="0,0"/>
                <w10:wrap type="topAndBottom" anchorx="page"/>
              </v:shape>
            </w:pict>
          </mc:Fallback>
        </mc:AlternateContent>
      </w:r>
    </w:p>
    <w:p w14:paraId="7D155960" w14:textId="77777777" w:rsidR="00BF7EBC" w:rsidRDefault="002C7365">
      <w:pPr>
        <w:pStyle w:val="ListParagraph"/>
        <w:numPr>
          <w:ilvl w:val="0"/>
          <w:numId w:val="26"/>
        </w:numPr>
        <w:tabs>
          <w:tab w:val="left" w:pos="582"/>
          <w:tab w:val="left" w:pos="583"/>
        </w:tabs>
        <w:spacing w:before="37" w:line="256" w:lineRule="auto"/>
        <w:ind w:left="280" w:right="1178" w:hanging="1"/>
        <w:jc w:val="left"/>
        <w:rPr>
          <w:sz w:val="14"/>
        </w:rPr>
      </w:pPr>
      <w:r>
        <w:rPr>
          <w:color w:val="231F20"/>
          <w:sz w:val="14"/>
        </w:rPr>
        <w:t>While the text of the general board statutes (</w:t>
      </w:r>
      <w:hyperlink r:id="rId155">
        <w:r>
          <w:rPr>
            <w:color w:val="231F20"/>
            <w:sz w:val="14"/>
          </w:rPr>
          <w:t>7-1-201</w:t>
        </w:r>
      </w:hyperlink>
      <w:r>
        <w:rPr>
          <w:color w:val="231F20"/>
          <w:sz w:val="14"/>
        </w:rPr>
        <w:t>) suggest that it may be directed generically towards local governments ( i.e. municipalities and counties), the intent likely pertains only</w:t>
      </w:r>
      <w:r>
        <w:rPr>
          <w:color w:val="231F20"/>
          <w:spacing w:val="40"/>
          <w:sz w:val="14"/>
        </w:rPr>
        <w:t xml:space="preserve"> </w:t>
      </w:r>
      <w:r>
        <w:rPr>
          <w:color w:val="231F20"/>
          <w:sz w:val="14"/>
        </w:rPr>
        <w:t>to counties. In subsection 17, the statute states, “If a municipality creates a special district in accordance with</w:t>
      </w:r>
      <w:r>
        <w:rPr>
          <w:color w:val="231F20"/>
          <w:spacing w:val="-3"/>
          <w:sz w:val="14"/>
        </w:rPr>
        <w:t xml:space="preserve"> </w:t>
      </w:r>
      <w:r>
        <w:rPr>
          <w:color w:val="231F20"/>
          <w:sz w:val="14"/>
        </w:rPr>
        <w:t>Title 7, chapter 11, part 10, the governing body of the municipality shall comply</w:t>
      </w:r>
      <w:r>
        <w:rPr>
          <w:color w:val="231F20"/>
          <w:spacing w:val="40"/>
          <w:sz w:val="14"/>
        </w:rPr>
        <w:t xml:space="preserve"> </w:t>
      </w:r>
      <w:r>
        <w:rPr>
          <w:color w:val="231F20"/>
          <w:sz w:val="14"/>
        </w:rPr>
        <w:t>with this section if the governing body chooses to have the special district governed by a separate board.”</w:t>
      </w:r>
    </w:p>
    <w:p w14:paraId="3712B707" w14:textId="77777777" w:rsidR="00BF7EBC" w:rsidRDefault="002C7365">
      <w:pPr>
        <w:pStyle w:val="ListParagraph"/>
        <w:numPr>
          <w:ilvl w:val="0"/>
          <w:numId w:val="26"/>
        </w:numPr>
        <w:tabs>
          <w:tab w:val="left" w:pos="584"/>
          <w:tab w:val="left" w:pos="586"/>
        </w:tabs>
        <w:spacing w:line="256" w:lineRule="auto"/>
        <w:ind w:left="280" w:right="1262" w:firstLine="0"/>
        <w:jc w:val="left"/>
        <w:rPr>
          <w:sz w:val="14"/>
        </w:rPr>
      </w:pPr>
      <w:r>
        <w:rPr>
          <w:color w:val="231F20"/>
          <w:sz w:val="14"/>
        </w:rPr>
        <w:t>For</w:t>
      </w:r>
      <w:r>
        <w:rPr>
          <w:color w:val="231F20"/>
          <w:spacing w:val="-7"/>
          <w:sz w:val="14"/>
        </w:rPr>
        <w:t xml:space="preserve"> </w:t>
      </w:r>
      <w:r>
        <w:rPr>
          <w:color w:val="231F20"/>
          <w:sz w:val="14"/>
        </w:rPr>
        <w:t>more</w:t>
      </w:r>
      <w:r>
        <w:rPr>
          <w:color w:val="231F20"/>
          <w:spacing w:val="-7"/>
          <w:sz w:val="14"/>
        </w:rPr>
        <w:t xml:space="preserve"> </w:t>
      </w:r>
      <w:r>
        <w:rPr>
          <w:color w:val="231F20"/>
          <w:sz w:val="14"/>
        </w:rPr>
        <w:t>information</w:t>
      </w:r>
      <w:r>
        <w:rPr>
          <w:color w:val="231F20"/>
          <w:spacing w:val="-7"/>
          <w:sz w:val="14"/>
        </w:rPr>
        <w:t xml:space="preserve"> </w:t>
      </w:r>
      <w:r>
        <w:rPr>
          <w:color w:val="231F20"/>
          <w:sz w:val="14"/>
        </w:rPr>
        <w:t>on</w:t>
      </w:r>
      <w:r>
        <w:rPr>
          <w:color w:val="231F20"/>
          <w:spacing w:val="-7"/>
          <w:sz w:val="14"/>
        </w:rPr>
        <w:t xml:space="preserve"> </w:t>
      </w:r>
      <w:r>
        <w:rPr>
          <w:color w:val="231F20"/>
          <w:sz w:val="14"/>
        </w:rPr>
        <w:t>general</w:t>
      </w:r>
      <w:r>
        <w:rPr>
          <w:color w:val="231F20"/>
          <w:spacing w:val="-7"/>
          <w:sz w:val="14"/>
        </w:rPr>
        <w:t xml:space="preserve"> </w:t>
      </w:r>
      <w:r>
        <w:rPr>
          <w:color w:val="231F20"/>
          <w:sz w:val="14"/>
        </w:rPr>
        <w:t>versus</w:t>
      </w:r>
      <w:r>
        <w:rPr>
          <w:color w:val="231F20"/>
          <w:spacing w:val="-7"/>
          <w:sz w:val="14"/>
        </w:rPr>
        <w:t xml:space="preserve"> </w:t>
      </w:r>
      <w:r>
        <w:rPr>
          <w:color w:val="231F20"/>
          <w:sz w:val="14"/>
        </w:rPr>
        <w:t>self-government</w:t>
      </w:r>
      <w:r>
        <w:rPr>
          <w:color w:val="231F20"/>
          <w:spacing w:val="-7"/>
          <w:sz w:val="14"/>
        </w:rPr>
        <w:t xml:space="preserve"> </w:t>
      </w:r>
      <w:r>
        <w:rPr>
          <w:color w:val="231F20"/>
          <w:sz w:val="14"/>
        </w:rPr>
        <w:t>powers,</w:t>
      </w:r>
      <w:r>
        <w:rPr>
          <w:color w:val="231F20"/>
          <w:spacing w:val="-7"/>
          <w:sz w:val="14"/>
        </w:rPr>
        <w:t xml:space="preserve"> </w:t>
      </w:r>
      <w:r>
        <w:rPr>
          <w:color w:val="231F20"/>
          <w:sz w:val="14"/>
        </w:rPr>
        <w:t>see</w:t>
      </w:r>
      <w:r>
        <w:rPr>
          <w:color w:val="231F20"/>
          <w:spacing w:val="-7"/>
          <w:sz w:val="14"/>
        </w:rPr>
        <w:t xml:space="preserve"> </w:t>
      </w:r>
      <w:r>
        <w:rPr>
          <w:color w:val="231F20"/>
          <w:sz w:val="14"/>
        </w:rPr>
        <w:t>Montana</w:t>
      </w:r>
      <w:r>
        <w:rPr>
          <w:color w:val="231F20"/>
          <w:spacing w:val="-7"/>
          <w:sz w:val="14"/>
        </w:rPr>
        <w:t xml:space="preserve"> </w:t>
      </w:r>
      <w:r>
        <w:rPr>
          <w:color w:val="231F20"/>
          <w:sz w:val="14"/>
        </w:rPr>
        <w:t>Constitution,</w:t>
      </w:r>
      <w:r>
        <w:rPr>
          <w:color w:val="231F20"/>
          <w:spacing w:val="-8"/>
          <w:sz w:val="14"/>
        </w:rPr>
        <w:t xml:space="preserve"> </w:t>
      </w:r>
      <w:hyperlink r:id="rId156">
        <w:r>
          <w:rPr>
            <w:color w:val="231F20"/>
            <w:sz w:val="14"/>
          </w:rPr>
          <w:t>Art.</w:t>
        </w:r>
        <w:r>
          <w:rPr>
            <w:color w:val="231F20"/>
            <w:spacing w:val="-7"/>
            <w:sz w:val="14"/>
          </w:rPr>
          <w:t xml:space="preserve"> </w:t>
        </w:r>
        <w:r>
          <w:rPr>
            <w:color w:val="231F20"/>
            <w:sz w:val="14"/>
          </w:rPr>
          <w:t>XI,</w:t>
        </w:r>
        <w:r>
          <w:rPr>
            <w:color w:val="231F20"/>
            <w:spacing w:val="-7"/>
            <w:sz w:val="14"/>
          </w:rPr>
          <w:t xml:space="preserve"> </w:t>
        </w:r>
        <w:r>
          <w:rPr>
            <w:color w:val="231F20"/>
            <w:sz w:val="14"/>
          </w:rPr>
          <w:t>Sec.</w:t>
        </w:r>
        <w:r>
          <w:rPr>
            <w:color w:val="231F20"/>
            <w:spacing w:val="-7"/>
            <w:sz w:val="14"/>
          </w:rPr>
          <w:t xml:space="preserve"> </w:t>
        </w:r>
        <w:r>
          <w:rPr>
            <w:color w:val="231F20"/>
            <w:sz w:val="14"/>
          </w:rPr>
          <w:t>4-6</w:t>
        </w:r>
      </w:hyperlink>
      <w:r>
        <w:rPr>
          <w:color w:val="231F20"/>
          <w:sz w:val="14"/>
        </w:rPr>
        <w:t>.</w:t>
      </w:r>
      <w:r>
        <w:rPr>
          <w:color w:val="231F20"/>
          <w:spacing w:val="-7"/>
          <w:sz w:val="14"/>
        </w:rPr>
        <w:t xml:space="preserve"> </w:t>
      </w:r>
      <w:r>
        <w:rPr>
          <w:color w:val="231F20"/>
          <w:sz w:val="14"/>
        </w:rPr>
        <w:t>Governments</w:t>
      </w:r>
      <w:r>
        <w:rPr>
          <w:color w:val="231F20"/>
          <w:spacing w:val="-7"/>
          <w:sz w:val="14"/>
        </w:rPr>
        <w:t xml:space="preserve"> </w:t>
      </w:r>
      <w:r>
        <w:rPr>
          <w:color w:val="231F20"/>
          <w:sz w:val="14"/>
        </w:rPr>
        <w:t>with</w:t>
      </w:r>
      <w:r>
        <w:rPr>
          <w:color w:val="231F20"/>
          <w:spacing w:val="-7"/>
          <w:sz w:val="14"/>
        </w:rPr>
        <w:t xml:space="preserve"> </w:t>
      </w:r>
      <w:r>
        <w:rPr>
          <w:color w:val="231F20"/>
          <w:sz w:val="14"/>
        </w:rPr>
        <w:t>self-government</w:t>
      </w:r>
      <w:r>
        <w:rPr>
          <w:color w:val="231F20"/>
          <w:spacing w:val="-7"/>
          <w:sz w:val="14"/>
        </w:rPr>
        <w:t xml:space="preserve"> </w:t>
      </w:r>
      <w:r>
        <w:rPr>
          <w:color w:val="231F20"/>
          <w:sz w:val="14"/>
        </w:rPr>
        <w:t>powers</w:t>
      </w:r>
      <w:r>
        <w:rPr>
          <w:color w:val="231F20"/>
          <w:spacing w:val="-7"/>
          <w:sz w:val="14"/>
        </w:rPr>
        <w:t xml:space="preserve"> </w:t>
      </w:r>
      <w:r>
        <w:rPr>
          <w:color w:val="231F20"/>
          <w:sz w:val="14"/>
        </w:rPr>
        <w:t>may</w:t>
      </w:r>
      <w:r>
        <w:rPr>
          <w:color w:val="231F20"/>
          <w:spacing w:val="-7"/>
          <w:sz w:val="14"/>
        </w:rPr>
        <w:t xml:space="preserve"> </w:t>
      </w:r>
      <w:r>
        <w:rPr>
          <w:color w:val="231F20"/>
          <w:sz w:val="14"/>
        </w:rPr>
        <w:t>choose</w:t>
      </w:r>
      <w:r>
        <w:rPr>
          <w:color w:val="231F20"/>
          <w:spacing w:val="-7"/>
          <w:sz w:val="14"/>
        </w:rPr>
        <w:t xml:space="preserve"> </w:t>
      </w:r>
      <w:r>
        <w:rPr>
          <w:color w:val="231F20"/>
          <w:sz w:val="14"/>
        </w:rPr>
        <w:t>alternative</w:t>
      </w:r>
      <w:r>
        <w:rPr>
          <w:color w:val="231F20"/>
          <w:spacing w:val="-7"/>
          <w:sz w:val="14"/>
        </w:rPr>
        <w:t xml:space="preserve"> </w:t>
      </w:r>
      <w:r>
        <w:rPr>
          <w:color w:val="231F20"/>
          <w:sz w:val="14"/>
        </w:rPr>
        <w:t>methods</w:t>
      </w:r>
      <w:r>
        <w:rPr>
          <w:color w:val="231F20"/>
          <w:spacing w:val="40"/>
          <w:sz w:val="14"/>
        </w:rPr>
        <w:t xml:space="preserve"> </w:t>
      </w:r>
      <w:r>
        <w:rPr>
          <w:color w:val="231F20"/>
          <w:sz w:val="14"/>
        </w:rPr>
        <w:t>of establishing and governing boards as outlined in their charters.</w:t>
      </w:r>
    </w:p>
    <w:p w14:paraId="64046AD2" w14:textId="77777777" w:rsidR="00BF7EBC" w:rsidRDefault="00BF7EBC">
      <w:pPr>
        <w:spacing w:line="256" w:lineRule="auto"/>
        <w:rPr>
          <w:sz w:val="14"/>
        </w:rPr>
        <w:sectPr w:rsidR="00BF7EBC">
          <w:pgSz w:w="12240" w:h="15840"/>
          <w:pgMar w:top="600" w:right="80" w:bottom="580" w:left="260" w:header="0" w:footer="390" w:gutter="0"/>
          <w:cols w:space="720"/>
        </w:sectPr>
      </w:pPr>
    </w:p>
    <w:p w14:paraId="1882EDFB" w14:textId="77777777" w:rsidR="00BF7EBC" w:rsidRDefault="002C7365">
      <w:pPr>
        <w:pStyle w:val="BodyText"/>
        <w:spacing w:before="87" w:line="256" w:lineRule="auto"/>
        <w:ind w:left="1000"/>
      </w:pPr>
      <w:bookmarkStart w:id="8" w:name="_bookmark4"/>
      <w:bookmarkEnd w:id="8"/>
      <w:r>
        <w:rPr>
          <w:color w:val="231F20"/>
        </w:rPr>
        <w:lastRenderedPageBreak/>
        <w:t>serving</w:t>
      </w:r>
      <w:r>
        <w:rPr>
          <w:color w:val="231F20"/>
          <w:spacing w:val="-15"/>
        </w:rPr>
        <w:t xml:space="preserve"> </w:t>
      </w:r>
      <w:r>
        <w:rPr>
          <w:color w:val="231F20"/>
        </w:rPr>
        <w:t>with</w:t>
      </w:r>
      <w:r>
        <w:rPr>
          <w:color w:val="231F20"/>
          <w:spacing w:val="-15"/>
        </w:rPr>
        <w:t xml:space="preserve"> </w:t>
      </w:r>
      <w:r>
        <w:rPr>
          <w:color w:val="231F20"/>
        </w:rPr>
        <w:t>an</w:t>
      </w:r>
      <w:r>
        <w:rPr>
          <w:color w:val="231F20"/>
          <w:spacing w:val="-15"/>
        </w:rPr>
        <w:t xml:space="preserve"> </w:t>
      </w:r>
      <w:r>
        <w:rPr>
          <w:color w:val="231F20"/>
        </w:rPr>
        <w:t>‘agency’</w:t>
      </w:r>
      <w:r>
        <w:rPr>
          <w:color w:val="231F20"/>
          <w:spacing w:val="-15"/>
        </w:rPr>
        <w:t xml:space="preserve"> </w:t>
      </w:r>
      <w:r>
        <w:rPr>
          <w:color w:val="231F20"/>
        </w:rPr>
        <w:t>(“any</w:t>
      </w:r>
      <w:r>
        <w:rPr>
          <w:color w:val="231F20"/>
          <w:spacing w:val="-15"/>
        </w:rPr>
        <w:t xml:space="preserve"> </w:t>
      </w:r>
      <w:r>
        <w:rPr>
          <w:color w:val="231F20"/>
        </w:rPr>
        <w:t>board,</w:t>
      </w:r>
      <w:r>
        <w:rPr>
          <w:color w:val="231F20"/>
          <w:spacing w:val="-15"/>
        </w:rPr>
        <w:t xml:space="preserve"> </w:t>
      </w:r>
      <w:r>
        <w:rPr>
          <w:color w:val="231F20"/>
        </w:rPr>
        <w:t>bureau,</w:t>
      </w:r>
      <w:r>
        <w:rPr>
          <w:color w:val="231F20"/>
          <w:spacing w:val="-15"/>
        </w:rPr>
        <w:t xml:space="preserve"> </w:t>
      </w:r>
      <w:r>
        <w:rPr>
          <w:color w:val="231F20"/>
        </w:rPr>
        <w:t>commission,</w:t>
      </w:r>
      <w:r>
        <w:rPr>
          <w:color w:val="231F20"/>
          <w:spacing w:val="-15"/>
        </w:rPr>
        <w:t xml:space="preserve"> </w:t>
      </w:r>
      <w:r>
        <w:rPr>
          <w:color w:val="231F20"/>
        </w:rPr>
        <w:t>department,</w:t>
      </w:r>
      <w:r>
        <w:rPr>
          <w:color w:val="231F20"/>
          <w:spacing w:val="-15"/>
        </w:rPr>
        <w:t xml:space="preserve"> </w:t>
      </w:r>
      <w:r>
        <w:rPr>
          <w:color w:val="231F20"/>
        </w:rPr>
        <w:t>authority,</w:t>
      </w:r>
      <w:r>
        <w:rPr>
          <w:color w:val="231F20"/>
          <w:spacing w:val="-15"/>
        </w:rPr>
        <w:t xml:space="preserve"> </w:t>
      </w:r>
      <w:r>
        <w:rPr>
          <w:color w:val="231F20"/>
        </w:rPr>
        <w:t>or</w:t>
      </w:r>
      <w:r>
        <w:rPr>
          <w:color w:val="231F20"/>
          <w:spacing w:val="-15"/>
        </w:rPr>
        <w:t xml:space="preserve"> </w:t>
      </w:r>
      <w:r>
        <w:rPr>
          <w:color w:val="231F20"/>
        </w:rPr>
        <w:t>officer</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state</w:t>
      </w:r>
      <w:r>
        <w:rPr>
          <w:color w:val="231F20"/>
          <w:spacing w:val="-15"/>
        </w:rPr>
        <w:t xml:space="preserve"> </w:t>
      </w:r>
      <w:r>
        <w:rPr>
          <w:color w:val="231F20"/>
        </w:rPr>
        <w:t>or</w:t>
      </w:r>
      <w:r>
        <w:rPr>
          <w:color w:val="231F20"/>
          <w:spacing w:val="-15"/>
        </w:rPr>
        <w:t xml:space="preserve"> </w:t>
      </w:r>
      <w:r>
        <w:rPr>
          <w:color w:val="231F20"/>
        </w:rPr>
        <w:t>local government</w:t>
      </w:r>
      <w:r>
        <w:rPr>
          <w:color w:val="231F20"/>
          <w:spacing w:val="-5"/>
        </w:rPr>
        <w:t xml:space="preserve"> </w:t>
      </w:r>
      <w:r>
        <w:rPr>
          <w:color w:val="231F20"/>
        </w:rPr>
        <w:t>authorized</w:t>
      </w:r>
      <w:r>
        <w:rPr>
          <w:color w:val="231F20"/>
          <w:spacing w:val="-5"/>
        </w:rPr>
        <w:t xml:space="preserve"> </w:t>
      </w:r>
      <w:r>
        <w:rPr>
          <w:color w:val="231F20"/>
        </w:rPr>
        <w:t>by</w:t>
      </w:r>
      <w:r>
        <w:rPr>
          <w:color w:val="231F20"/>
          <w:spacing w:val="-5"/>
        </w:rPr>
        <w:t xml:space="preserve"> </w:t>
      </w:r>
      <w:r>
        <w:rPr>
          <w:color w:val="231F20"/>
        </w:rPr>
        <w:t>law</w:t>
      </w:r>
      <w:r>
        <w:rPr>
          <w:color w:val="231F20"/>
          <w:spacing w:val="-5"/>
        </w:rPr>
        <w:t xml:space="preserve"> </w:t>
      </w:r>
      <w:r>
        <w:rPr>
          <w:color w:val="231F20"/>
        </w:rPr>
        <w:t>to</w:t>
      </w:r>
      <w:r>
        <w:rPr>
          <w:color w:val="231F20"/>
          <w:spacing w:val="-5"/>
        </w:rPr>
        <w:t xml:space="preserve"> </w:t>
      </w:r>
      <w:r>
        <w:rPr>
          <w:color w:val="231F20"/>
        </w:rPr>
        <w:t>make</w:t>
      </w:r>
      <w:r>
        <w:rPr>
          <w:color w:val="231F20"/>
          <w:spacing w:val="-5"/>
        </w:rPr>
        <w:t xml:space="preserve"> </w:t>
      </w:r>
      <w:r>
        <w:rPr>
          <w:color w:val="231F20"/>
        </w:rPr>
        <w:t>rules,</w:t>
      </w:r>
      <w:r>
        <w:rPr>
          <w:color w:val="231F20"/>
          <w:spacing w:val="-5"/>
        </w:rPr>
        <w:t xml:space="preserve"> </w:t>
      </w:r>
      <w:r>
        <w:rPr>
          <w:color w:val="231F20"/>
        </w:rPr>
        <w:t>determine</w:t>
      </w:r>
      <w:r>
        <w:rPr>
          <w:color w:val="231F20"/>
          <w:spacing w:val="-5"/>
        </w:rPr>
        <w:t xml:space="preserve"> </w:t>
      </w:r>
      <w:r>
        <w:rPr>
          <w:color w:val="231F20"/>
        </w:rPr>
        <w:t>contested</w:t>
      </w:r>
      <w:r>
        <w:rPr>
          <w:color w:val="231F20"/>
          <w:spacing w:val="-5"/>
        </w:rPr>
        <w:t xml:space="preserve"> </w:t>
      </w:r>
      <w:r>
        <w:rPr>
          <w:color w:val="231F20"/>
        </w:rPr>
        <w:t>cases,</w:t>
      </w:r>
      <w:r>
        <w:rPr>
          <w:color w:val="231F20"/>
          <w:spacing w:val="-5"/>
        </w:rPr>
        <w:t xml:space="preserve"> </w:t>
      </w:r>
      <w:r>
        <w:rPr>
          <w:color w:val="231F20"/>
        </w:rPr>
        <w:t>or</w:t>
      </w:r>
      <w:r>
        <w:rPr>
          <w:color w:val="231F20"/>
          <w:spacing w:val="-5"/>
        </w:rPr>
        <w:t xml:space="preserve"> </w:t>
      </w:r>
      <w:r>
        <w:rPr>
          <w:color w:val="231F20"/>
        </w:rPr>
        <w:t>enter</w:t>
      </w:r>
      <w:r>
        <w:rPr>
          <w:color w:val="231F20"/>
          <w:spacing w:val="-5"/>
        </w:rPr>
        <w:t xml:space="preserve"> </w:t>
      </w:r>
      <w:r>
        <w:rPr>
          <w:color w:val="231F20"/>
        </w:rPr>
        <w:t>into</w:t>
      </w:r>
      <w:r>
        <w:rPr>
          <w:color w:val="231F20"/>
          <w:spacing w:val="-5"/>
        </w:rPr>
        <w:t xml:space="preserve"> </w:t>
      </w:r>
      <w:r>
        <w:rPr>
          <w:color w:val="231F20"/>
        </w:rPr>
        <w:t>contracts,”</w:t>
      </w:r>
      <w:r>
        <w:rPr>
          <w:color w:val="231F20"/>
          <w:spacing w:val="-5"/>
        </w:rPr>
        <w:t xml:space="preserve"> </w:t>
      </w:r>
      <w:hyperlink r:id="rId157">
        <w:r>
          <w:rPr>
            <w:color w:val="231F20"/>
          </w:rPr>
          <w:t>2-3-102).</w:t>
        </w:r>
      </w:hyperlink>
    </w:p>
    <w:p w14:paraId="71F07B0A" w14:textId="77777777" w:rsidR="00BF7EBC" w:rsidRDefault="002C7365">
      <w:pPr>
        <w:pStyle w:val="BodyText"/>
        <w:spacing w:line="256" w:lineRule="auto"/>
        <w:ind w:left="1000" w:right="460"/>
      </w:pPr>
      <w:r>
        <w:rPr>
          <w:color w:val="231F20"/>
        </w:rPr>
        <w:t>Regardless</w:t>
      </w:r>
      <w:r>
        <w:rPr>
          <w:color w:val="231F20"/>
          <w:spacing w:val="-7"/>
        </w:rPr>
        <w:t xml:space="preserve"> </w:t>
      </w:r>
      <w:r>
        <w:rPr>
          <w:color w:val="231F20"/>
        </w:rPr>
        <w:t>of</w:t>
      </w:r>
      <w:r>
        <w:rPr>
          <w:color w:val="231F20"/>
          <w:spacing w:val="-7"/>
        </w:rPr>
        <w:t xml:space="preserve"> </w:t>
      </w:r>
      <w:r>
        <w:rPr>
          <w:color w:val="231F20"/>
        </w:rPr>
        <w:t>whether</w:t>
      </w:r>
      <w:r>
        <w:rPr>
          <w:color w:val="231F20"/>
          <w:spacing w:val="-7"/>
        </w:rPr>
        <w:t xml:space="preserve"> </w:t>
      </w:r>
      <w:r>
        <w:rPr>
          <w:color w:val="231F20"/>
        </w:rPr>
        <w:t>board</w:t>
      </w:r>
      <w:r>
        <w:rPr>
          <w:color w:val="231F20"/>
          <w:spacing w:val="-7"/>
        </w:rPr>
        <w:t xml:space="preserve"> </w:t>
      </w:r>
      <w:r>
        <w:rPr>
          <w:color w:val="231F20"/>
        </w:rPr>
        <w:t>members</w:t>
      </w:r>
      <w:r>
        <w:rPr>
          <w:color w:val="231F20"/>
          <w:spacing w:val="-7"/>
        </w:rPr>
        <w:t xml:space="preserve"> </w:t>
      </w:r>
      <w:r>
        <w:rPr>
          <w:color w:val="231F20"/>
        </w:rPr>
        <w:t>are</w:t>
      </w:r>
      <w:r>
        <w:rPr>
          <w:color w:val="231F20"/>
          <w:spacing w:val="-7"/>
        </w:rPr>
        <w:t xml:space="preserve"> </w:t>
      </w:r>
      <w:r>
        <w:rPr>
          <w:color w:val="231F20"/>
        </w:rPr>
        <w:t>serving</w:t>
      </w:r>
      <w:r>
        <w:rPr>
          <w:color w:val="231F20"/>
          <w:spacing w:val="-7"/>
        </w:rPr>
        <w:t xml:space="preserve"> </w:t>
      </w:r>
      <w:r>
        <w:rPr>
          <w:color w:val="231F20"/>
        </w:rPr>
        <w:t>in</w:t>
      </w:r>
      <w:r>
        <w:rPr>
          <w:color w:val="231F20"/>
          <w:spacing w:val="-7"/>
        </w:rPr>
        <w:t xml:space="preserve"> </w:t>
      </w:r>
      <w:r>
        <w:rPr>
          <w:color w:val="231F20"/>
        </w:rPr>
        <w:t>special</w:t>
      </w:r>
      <w:r>
        <w:rPr>
          <w:color w:val="231F20"/>
          <w:spacing w:val="-7"/>
        </w:rPr>
        <w:t xml:space="preserve"> </w:t>
      </w:r>
      <w:r>
        <w:rPr>
          <w:color w:val="231F20"/>
        </w:rPr>
        <w:t>districts,</w:t>
      </w:r>
      <w:r>
        <w:rPr>
          <w:color w:val="231F20"/>
          <w:spacing w:val="-7"/>
        </w:rPr>
        <w:t xml:space="preserve"> </w:t>
      </w:r>
      <w:r>
        <w:rPr>
          <w:color w:val="231F20"/>
        </w:rPr>
        <w:t>or</w:t>
      </w:r>
      <w:r>
        <w:rPr>
          <w:color w:val="231F20"/>
          <w:spacing w:val="-7"/>
        </w:rPr>
        <w:t xml:space="preserve"> </w:t>
      </w:r>
      <w:r>
        <w:rPr>
          <w:color w:val="231F20"/>
        </w:rPr>
        <w:t>part</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municipal</w:t>
      </w:r>
      <w:r>
        <w:rPr>
          <w:color w:val="231F20"/>
          <w:spacing w:val="-7"/>
        </w:rPr>
        <w:t xml:space="preserve"> </w:t>
      </w:r>
      <w:r>
        <w:rPr>
          <w:color w:val="231F20"/>
        </w:rPr>
        <w:t>or</w:t>
      </w:r>
      <w:r>
        <w:rPr>
          <w:color w:val="231F20"/>
          <w:spacing w:val="-7"/>
        </w:rPr>
        <w:t xml:space="preserve"> </w:t>
      </w:r>
      <w:r>
        <w:rPr>
          <w:color w:val="231F20"/>
        </w:rPr>
        <w:t>county</w:t>
      </w:r>
      <w:r>
        <w:rPr>
          <w:color w:val="231F20"/>
          <w:spacing w:val="-7"/>
        </w:rPr>
        <w:t xml:space="preserve"> </w:t>
      </w:r>
      <w:r>
        <w:rPr>
          <w:color w:val="231F20"/>
        </w:rPr>
        <w:t>board,</w:t>
      </w:r>
      <w:r>
        <w:rPr>
          <w:color w:val="231F20"/>
          <w:spacing w:val="-7"/>
        </w:rPr>
        <w:t xml:space="preserve"> </w:t>
      </w:r>
      <w:r>
        <w:rPr>
          <w:color w:val="231F20"/>
        </w:rPr>
        <w:t>and regardless</w:t>
      </w:r>
      <w:r>
        <w:rPr>
          <w:color w:val="231F20"/>
          <w:spacing w:val="-15"/>
        </w:rPr>
        <w:t xml:space="preserve"> </w:t>
      </w:r>
      <w:r>
        <w:rPr>
          <w:color w:val="231F20"/>
        </w:rPr>
        <w:t>of</w:t>
      </w:r>
      <w:r>
        <w:rPr>
          <w:color w:val="231F20"/>
          <w:spacing w:val="-15"/>
        </w:rPr>
        <w:t xml:space="preserve"> </w:t>
      </w:r>
      <w:r>
        <w:rPr>
          <w:color w:val="231F20"/>
        </w:rPr>
        <w:t>any</w:t>
      </w:r>
      <w:r>
        <w:rPr>
          <w:color w:val="231F20"/>
          <w:spacing w:val="-15"/>
        </w:rPr>
        <w:t xml:space="preserve"> </w:t>
      </w:r>
      <w:r>
        <w:rPr>
          <w:color w:val="231F20"/>
        </w:rPr>
        <w:t>salary</w:t>
      </w:r>
      <w:r>
        <w:rPr>
          <w:color w:val="231F20"/>
          <w:spacing w:val="-15"/>
        </w:rPr>
        <w:t xml:space="preserve"> </w:t>
      </w:r>
      <w:r>
        <w:rPr>
          <w:color w:val="231F20"/>
        </w:rPr>
        <w:t>or</w:t>
      </w:r>
      <w:r>
        <w:rPr>
          <w:color w:val="231F20"/>
          <w:spacing w:val="-15"/>
        </w:rPr>
        <w:t xml:space="preserve"> </w:t>
      </w:r>
      <w:r>
        <w:rPr>
          <w:color w:val="231F20"/>
        </w:rPr>
        <w:t>financial</w:t>
      </w:r>
      <w:r>
        <w:rPr>
          <w:color w:val="231F20"/>
          <w:spacing w:val="-15"/>
        </w:rPr>
        <w:t xml:space="preserve"> </w:t>
      </w:r>
      <w:r>
        <w:rPr>
          <w:color w:val="231F20"/>
        </w:rPr>
        <w:t>compensation,</w:t>
      </w:r>
      <w:r>
        <w:rPr>
          <w:color w:val="231F20"/>
          <w:spacing w:val="-15"/>
        </w:rPr>
        <w:t xml:space="preserve"> </w:t>
      </w:r>
      <w:r>
        <w:rPr>
          <w:color w:val="231F20"/>
        </w:rPr>
        <w:t>it</w:t>
      </w:r>
      <w:r>
        <w:rPr>
          <w:color w:val="231F20"/>
          <w:spacing w:val="-15"/>
        </w:rPr>
        <w:t xml:space="preserve"> </w:t>
      </w:r>
      <w:r>
        <w:rPr>
          <w:color w:val="231F20"/>
        </w:rPr>
        <w:t>is</w:t>
      </w:r>
      <w:r>
        <w:rPr>
          <w:color w:val="231F20"/>
          <w:spacing w:val="-15"/>
        </w:rPr>
        <w:t xml:space="preserve"> </w:t>
      </w:r>
      <w:r>
        <w:rPr>
          <w:color w:val="231F20"/>
        </w:rPr>
        <w:t>clear</w:t>
      </w:r>
      <w:r>
        <w:rPr>
          <w:color w:val="231F20"/>
          <w:spacing w:val="-15"/>
        </w:rPr>
        <w:t xml:space="preserve"> </w:t>
      </w:r>
      <w:r>
        <w:rPr>
          <w:color w:val="231F20"/>
        </w:rPr>
        <w:t>that</w:t>
      </w:r>
      <w:r>
        <w:rPr>
          <w:color w:val="231F20"/>
          <w:spacing w:val="-15"/>
        </w:rPr>
        <w:t xml:space="preserve"> </w:t>
      </w:r>
      <w:r>
        <w:rPr>
          <w:color w:val="231F20"/>
        </w:rPr>
        <w:t>members</w:t>
      </w:r>
      <w:r>
        <w:rPr>
          <w:color w:val="231F20"/>
          <w:spacing w:val="-15"/>
        </w:rPr>
        <w:t xml:space="preserve"> </w:t>
      </w:r>
      <w:r>
        <w:rPr>
          <w:color w:val="231F20"/>
        </w:rPr>
        <w:t>are</w:t>
      </w:r>
      <w:r>
        <w:rPr>
          <w:color w:val="231F20"/>
          <w:spacing w:val="-15"/>
        </w:rPr>
        <w:t xml:space="preserve"> </w:t>
      </w:r>
      <w:r>
        <w:rPr>
          <w:color w:val="231F20"/>
        </w:rPr>
        <w:t>subject</w:t>
      </w:r>
      <w:r>
        <w:rPr>
          <w:color w:val="231F20"/>
          <w:spacing w:val="-15"/>
        </w:rPr>
        <w:t xml:space="preserve"> </w:t>
      </w:r>
      <w:r>
        <w:rPr>
          <w:color w:val="231F20"/>
        </w:rPr>
        <w:t>to</w:t>
      </w:r>
      <w:r>
        <w:rPr>
          <w:color w:val="231F20"/>
          <w:spacing w:val="-15"/>
        </w:rPr>
        <w:t xml:space="preserve"> </w:t>
      </w:r>
      <w:r>
        <w:rPr>
          <w:color w:val="231F20"/>
        </w:rPr>
        <w:t>Montana’s</w:t>
      </w:r>
      <w:r>
        <w:rPr>
          <w:color w:val="231F20"/>
          <w:spacing w:val="-15"/>
        </w:rPr>
        <w:t xml:space="preserve"> </w:t>
      </w:r>
      <w:r>
        <w:rPr>
          <w:color w:val="231F20"/>
        </w:rPr>
        <w:t>Right</w:t>
      </w:r>
      <w:r>
        <w:rPr>
          <w:color w:val="231F20"/>
          <w:spacing w:val="-15"/>
        </w:rPr>
        <w:t xml:space="preserve"> </w:t>
      </w:r>
      <w:r>
        <w:rPr>
          <w:color w:val="231F20"/>
        </w:rPr>
        <w:t>to</w:t>
      </w:r>
      <w:r>
        <w:rPr>
          <w:color w:val="231F20"/>
          <w:spacing w:val="-15"/>
        </w:rPr>
        <w:t xml:space="preserve"> </w:t>
      </w:r>
      <w:r>
        <w:rPr>
          <w:color w:val="231F20"/>
        </w:rPr>
        <w:t>Know and Right to Participate statutes including the Code of Ethics (</w:t>
      </w:r>
      <w:hyperlink r:id="rId158">
        <w:r>
          <w:rPr>
            <w:color w:val="231F20"/>
          </w:rPr>
          <w:t>2-2-104</w:t>
        </w:r>
      </w:hyperlink>
      <w:r>
        <w:rPr>
          <w:color w:val="231F20"/>
        </w:rPr>
        <w:t>) and open meetings laws (</w:t>
      </w:r>
      <w:hyperlink r:id="rId159">
        <w:r>
          <w:rPr>
            <w:color w:val="231F20"/>
          </w:rPr>
          <w:t>2-3-101).</w:t>
        </w:r>
      </w:hyperlink>
    </w:p>
    <w:p w14:paraId="31AD2C10" w14:textId="77777777" w:rsidR="00BF7EBC" w:rsidRDefault="00BF7EBC">
      <w:pPr>
        <w:pStyle w:val="BodyText"/>
        <w:spacing w:before="6"/>
        <w:ind w:left="0"/>
        <w:rPr>
          <w:sz w:val="28"/>
        </w:rPr>
      </w:pPr>
    </w:p>
    <w:p w14:paraId="5B803E59" w14:textId="77777777" w:rsidR="00BF7EBC" w:rsidRDefault="002C7365">
      <w:pPr>
        <w:pStyle w:val="Heading3"/>
        <w:ind w:left="1000"/>
      </w:pPr>
      <w:bookmarkStart w:id="9" w:name="_Toc129946812"/>
      <w:r>
        <w:rPr>
          <w:color w:val="231F20"/>
          <w:w w:val="90"/>
        </w:rPr>
        <w:t>Oath</w:t>
      </w:r>
      <w:r>
        <w:rPr>
          <w:color w:val="231F20"/>
          <w:spacing w:val="-10"/>
          <w:w w:val="90"/>
        </w:rPr>
        <w:t xml:space="preserve"> </w:t>
      </w:r>
      <w:r>
        <w:rPr>
          <w:color w:val="231F20"/>
          <w:w w:val="90"/>
        </w:rPr>
        <w:t>of</w:t>
      </w:r>
      <w:r>
        <w:rPr>
          <w:color w:val="231F20"/>
          <w:spacing w:val="-9"/>
          <w:w w:val="90"/>
        </w:rPr>
        <w:t xml:space="preserve"> </w:t>
      </w:r>
      <w:r>
        <w:rPr>
          <w:color w:val="231F20"/>
          <w:spacing w:val="-2"/>
          <w:w w:val="90"/>
        </w:rPr>
        <w:t>Office</w:t>
      </w:r>
      <w:bookmarkEnd w:id="9"/>
    </w:p>
    <w:p w14:paraId="61E4C2AF" w14:textId="77777777" w:rsidR="00BF7EBC" w:rsidRDefault="002C7365">
      <w:pPr>
        <w:pStyle w:val="BodyText"/>
        <w:spacing w:before="102" w:line="256" w:lineRule="auto"/>
        <w:ind w:left="1000" w:right="945"/>
      </w:pPr>
      <w:r>
        <w:rPr>
          <w:color w:val="231F20"/>
        </w:rPr>
        <w:t>The issue of Oath of Office is often raised for new board members. The Montana Constitution contains the</w:t>
      </w:r>
      <w:r>
        <w:rPr>
          <w:color w:val="231F20"/>
          <w:spacing w:val="-4"/>
        </w:rPr>
        <w:t xml:space="preserve"> </w:t>
      </w:r>
      <w:r>
        <w:rPr>
          <w:color w:val="231F20"/>
        </w:rPr>
        <w:t>following</w:t>
      </w:r>
      <w:r>
        <w:rPr>
          <w:color w:val="231F20"/>
          <w:spacing w:val="-4"/>
        </w:rPr>
        <w:t xml:space="preserve"> </w:t>
      </w:r>
      <w:r>
        <w:rPr>
          <w:color w:val="231F20"/>
        </w:rPr>
        <w:t>provision:</w:t>
      </w:r>
      <w:r>
        <w:rPr>
          <w:color w:val="231F20"/>
          <w:spacing w:val="-4"/>
        </w:rPr>
        <w:t xml:space="preserve"> </w:t>
      </w:r>
      <w:r>
        <w:rPr>
          <w:color w:val="231F20"/>
        </w:rPr>
        <w:t>“Members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legislature</w:t>
      </w:r>
      <w:r>
        <w:rPr>
          <w:color w:val="231F20"/>
          <w:spacing w:val="-4"/>
        </w:rPr>
        <w:t xml:space="preserve"> </w:t>
      </w:r>
      <w:r>
        <w:rPr>
          <w:color w:val="231F20"/>
        </w:rPr>
        <w:t>and</w:t>
      </w:r>
      <w:r>
        <w:rPr>
          <w:color w:val="231F20"/>
          <w:spacing w:val="-4"/>
        </w:rPr>
        <w:t xml:space="preserve"> </w:t>
      </w:r>
      <w:r>
        <w:rPr>
          <w:color w:val="231F20"/>
        </w:rPr>
        <w:t>all</w:t>
      </w:r>
      <w:r>
        <w:rPr>
          <w:color w:val="231F20"/>
          <w:spacing w:val="-4"/>
        </w:rPr>
        <w:t xml:space="preserve"> </w:t>
      </w:r>
      <w:r>
        <w:rPr>
          <w:color w:val="231F20"/>
        </w:rPr>
        <w:t>executive,</w:t>
      </w:r>
      <w:r>
        <w:rPr>
          <w:color w:val="231F20"/>
          <w:spacing w:val="-4"/>
        </w:rPr>
        <w:t xml:space="preserve"> </w:t>
      </w:r>
      <w:r>
        <w:rPr>
          <w:color w:val="231F20"/>
        </w:rPr>
        <w:t>ministerial</w:t>
      </w:r>
      <w:r>
        <w:rPr>
          <w:color w:val="231F20"/>
          <w:spacing w:val="-4"/>
        </w:rPr>
        <w:t xml:space="preserve"> </w:t>
      </w:r>
      <w:r>
        <w:rPr>
          <w:color w:val="231F20"/>
        </w:rPr>
        <w:t>and</w:t>
      </w:r>
      <w:r>
        <w:rPr>
          <w:color w:val="231F20"/>
          <w:spacing w:val="-4"/>
        </w:rPr>
        <w:t xml:space="preserve"> </w:t>
      </w:r>
      <w:r>
        <w:rPr>
          <w:color w:val="231F20"/>
        </w:rPr>
        <w:t>judicial</w:t>
      </w:r>
      <w:r>
        <w:rPr>
          <w:color w:val="231F20"/>
          <w:spacing w:val="-4"/>
        </w:rPr>
        <w:t xml:space="preserve"> </w:t>
      </w:r>
      <w:r>
        <w:rPr>
          <w:color w:val="231F20"/>
        </w:rPr>
        <w:t>officers,</w:t>
      </w:r>
      <w:r>
        <w:rPr>
          <w:color w:val="231F20"/>
          <w:spacing w:val="-4"/>
        </w:rPr>
        <w:t xml:space="preserve"> </w:t>
      </w:r>
      <w:r>
        <w:rPr>
          <w:color w:val="231F20"/>
        </w:rPr>
        <w:t>shall take</w:t>
      </w:r>
      <w:r>
        <w:rPr>
          <w:color w:val="231F20"/>
          <w:spacing w:val="-8"/>
        </w:rPr>
        <w:t xml:space="preserve"> </w:t>
      </w:r>
      <w:r>
        <w:rPr>
          <w:color w:val="231F20"/>
        </w:rPr>
        <w:t>and</w:t>
      </w:r>
      <w:r>
        <w:rPr>
          <w:color w:val="231F20"/>
          <w:spacing w:val="-8"/>
        </w:rPr>
        <w:t xml:space="preserve"> </w:t>
      </w:r>
      <w:r>
        <w:rPr>
          <w:color w:val="231F20"/>
        </w:rPr>
        <w:t>subscribe</w:t>
      </w:r>
      <w:r>
        <w:rPr>
          <w:color w:val="231F20"/>
          <w:spacing w:val="-8"/>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oath</w:t>
      </w:r>
      <w:r>
        <w:rPr>
          <w:color w:val="231F20"/>
          <w:spacing w:val="-8"/>
        </w:rPr>
        <w:t xml:space="preserve"> </w:t>
      </w:r>
      <w:r>
        <w:rPr>
          <w:color w:val="231F20"/>
        </w:rPr>
        <w:t>or</w:t>
      </w:r>
      <w:r>
        <w:rPr>
          <w:color w:val="231F20"/>
          <w:spacing w:val="-8"/>
        </w:rPr>
        <w:t xml:space="preserve"> </w:t>
      </w:r>
      <w:r>
        <w:rPr>
          <w:color w:val="231F20"/>
        </w:rPr>
        <w:t>affirmation,</w:t>
      </w:r>
      <w:r>
        <w:rPr>
          <w:color w:val="231F20"/>
          <w:spacing w:val="-8"/>
        </w:rPr>
        <w:t xml:space="preserve"> </w:t>
      </w:r>
      <w:r>
        <w:rPr>
          <w:color w:val="231F20"/>
        </w:rPr>
        <w:t>before</w:t>
      </w:r>
      <w:r>
        <w:rPr>
          <w:color w:val="231F20"/>
          <w:spacing w:val="-8"/>
        </w:rPr>
        <w:t xml:space="preserve"> </w:t>
      </w:r>
      <w:r>
        <w:rPr>
          <w:color w:val="231F20"/>
        </w:rPr>
        <w:t>they</w:t>
      </w:r>
      <w:r>
        <w:rPr>
          <w:color w:val="231F20"/>
          <w:spacing w:val="-8"/>
        </w:rPr>
        <w:t xml:space="preserve"> </w:t>
      </w:r>
      <w:r>
        <w:rPr>
          <w:color w:val="231F20"/>
        </w:rPr>
        <w:t>enter</w:t>
      </w:r>
      <w:r>
        <w:rPr>
          <w:color w:val="231F20"/>
          <w:spacing w:val="-8"/>
        </w:rPr>
        <w:t xml:space="preserve"> </w:t>
      </w:r>
      <w:r>
        <w:rPr>
          <w:color w:val="231F20"/>
        </w:rPr>
        <w:t>upon</w:t>
      </w:r>
      <w:r>
        <w:rPr>
          <w:color w:val="231F20"/>
          <w:spacing w:val="-8"/>
        </w:rPr>
        <w:t xml:space="preserve"> </w:t>
      </w:r>
      <w:r>
        <w:rPr>
          <w:color w:val="231F20"/>
        </w:rPr>
        <w:t>the</w:t>
      </w:r>
      <w:r>
        <w:rPr>
          <w:color w:val="231F20"/>
          <w:spacing w:val="-8"/>
        </w:rPr>
        <w:t xml:space="preserve"> </w:t>
      </w:r>
      <w:r>
        <w:rPr>
          <w:color w:val="231F20"/>
        </w:rPr>
        <w:t>duties</w:t>
      </w:r>
      <w:r>
        <w:rPr>
          <w:color w:val="231F20"/>
          <w:spacing w:val="-8"/>
        </w:rPr>
        <w:t xml:space="preserve"> </w:t>
      </w:r>
      <w:r>
        <w:rPr>
          <w:color w:val="231F20"/>
        </w:rPr>
        <w:t>of</w:t>
      </w:r>
      <w:r>
        <w:rPr>
          <w:color w:val="231F20"/>
          <w:spacing w:val="-8"/>
        </w:rPr>
        <w:t xml:space="preserve"> </w:t>
      </w:r>
      <w:r>
        <w:rPr>
          <w:color w:val="231F20"/>
        </w:rPr>
        <w:t>their</w:t>
      </w:r>
      <w:r>
        <w:rPr>
          <w:color w:val="231F20"/>
          <w:spacing w:val="-8"/>
        </w:rPr>
        <w:t xml:space="preserve"> </w:t>
      </w:r>
      <w:r>
        <w:rPr>
          <w:color w:val="231F20"/>
        </w:rPr>
        <w:t>offices:</w:t>
      </w:r>
      <w:r>
        <w:rPr>
          <w:color w:val="231F20"/>
          <w:spacing w:val="-8"/>
        </w:rPr>
        <w:t xml:space="preserve"> </w:t>
      </w:r>
      <w:r>
        <w:rPr>
          <w:color w:val="231F20"/>
        </w:rPr>
        <w:t>‘I</w:t>
      </w:r>
      <w:r>
        <w:rPr>
          <w:color w:val="231F20"/>
          <w:spacing w:val="-8"/>
        </w:rPr>
        <w:t xml:space="preserve"> </w:t>
      </w:r>
      <w:r>
        <w:rPr>
          <w:color w:val="231F20"/>
          <w:spacing w:val="-5"/>
        </w:rPr>
        <w:t>do</w:t>
      </w:r>
    </w:p>
    <w:p w14:paraId="200D9210" w14:textId="77777777" w:rsidR="00BF7EBC" w:rsidRDefault="002C7365">
      <w:pPr>
        <w:pStyle w:val="BodyText"/>
        <w:spacing w:line="256" w:lineRule="auto"/>
        <w:ind w:left="999" w:right="460"/>
      </w:pPr>
      <w:r>
        <w:rPr>
          <w:color w:val="231F20"/>
        </w:rPr>
        <w:t>solemnly</w:t>
      </w:r>
      <w:r>
        <w:rPr>
          <w:color w:val="231F20"/>
          <w:spacing w:val="-3"/>
        </w:rPr>
        <w:t xml:space="preserve"> </w:t>
      </w:r>
      <w:r>
        <w:rPr>
          <w:color w:val="231F20"/>
        </w:rPr>
        <w:t>swear</w:t>
      </w:r>
      <w:r>
        <w:rPr>
          <w:color w:val="231F20"/>
          <w:spacing w:val="-3"/>
        </w:rPr>
        <w:t xml:space="preserve"> </w:t>
      </w:r>
      <w:r>
        <w:rPr>
          <w:color w:val="231F20"/>
        </w:rPr>
        <w:t>(or</w:t>
      </w:r>
      <w:r>
        <w:rPr>
          <w:color w:val="231F20"/>
          <w:spacing w:val="-3"/>
        </w:rPr>
        <w:t xml:space="preserve"> </w:t>
      </w:r>
      <w:r>
        <w:rPr>
          <w:color w:val="231F20"/>
        </w:rPr>
        <w:t>affirm)</w:t>
      </w:r>
      <w:r>
        <w:rPr>
          <w:color w:val="231F20"/>
          <w:spacing w:val="-3"/>
        </w:rPr>
        <w:t xml:space="preserve"> </w:t>
      </w:r>
      <w:r>
        <w:rPr>
          <w:color w:val="231F20"/>
        </w:rPr>
        <w:t>that</w:t>
      </w:r>
      <w:r>
        <w:rPr>
          <w:color w:val="231F20"/>
          <w:spacing w:val="-3"/>
        </w:rPr>
        <w:t xml:space="preserve"> </w:t>
      </w:r>
      <w:r>
        <w:rPr>
          <w:color w:val="231F20"/>
        </w:rPr>
        <w:t>I</w:t>
      </w:r>
      <w:r>
        <w:rPr>
          <w:color w:val="231F20"/>
          <w:spacing w:val="-3"/>
        </w:rPr>
        <w:t xml:space="preserve"> </w:t>
      </w:r>
      <w:r>
        <w:rPr>
          <w:color w:val="231F20"/>
        </w:rPr>
        <w:t>will</w:t>
      </w:r>
      <w:r>
        <w:rPr>
          <w:color w:val="231F20"/>
          <w:spacing w:val="-3"/>
        </w:rPr>
        <w:t xml:space="preserve"> </w:t>
      </w:r>
      <w:r>
        <w:rPr>
          <w:color w:val="231F20"/>
        </w:rPr>
        <w:t>support,</w:t>
      </w:r>
      <w:r>
        <w:rPr>
          <w:color w:val="231F20"/>
          <w:spacing w:val="-3"/>
        </w:rPr>
        <w:t xml:space="preserve"> </w:t>
      </w:r>
      <w:r>
        <w:rPr>
          <w:color w:val="231F20"/>
        </w:rPr>
        <w:t>protect</w:t>
      </w:r>
      <w:r>
        <w:rPr>
          <w:color w:val="231F20"/>
          <w:spacing w:val="-3"/>
        </w:rPr>
        <w:t xml:space="preserve"> </w:t>
      </w:r>
      <w:r>
        <w:rPr>
          <w:color w:val="231F20"/>
        </w:rPr>
        <w:t>and</w:t>
      </w:r>
      <w:r>
        <w:rPr>
          <w:color w:val="231F20"/>
          <w:spacing w:val="-3"/>
        </w:rPr>
        <w:t xml:space="preserve"> </w:t>
      </w:r>
      <w:r>
        <w:rPr>
          <w:color w:val="231F20"/>
        </w:rPr>
        <w:t>defend</w:t>
      </w:r>
      <w:r>
        <w:rPr>
          <w:color w:val="231F20"/>
          <w:spacing w:val="-3"/>
        </w:rPr>
        <w:t xml:space="preserve"> </w:t>
      </w:r>
      <w:r>
        <w:rPr>
          <w:color w:val="231F20"/>
        </w:rPr>
        <w:t>the</w:t>
      </w:r>
      <w:r>
        <w:rPr>
          <w:color w:val="231F20"/>
          <w:spacing w:val="-3"/>
        </w:rPr>
        <w:t xml:space="preserve"> </w:t>
      </w:r>
      <w:r>
        <w:rPr>
          <w:color w:val="231F20"/>
        </w:rPr>
        <w:t>constitution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United</w:t>
      </w:r>
      <w:r>
        <w:rPr>
          <w:color w:val="231F20"/>
          <w:spacing w:val="-3"/>
        </w:rPr>
        <w:t xml:space="preserve"> </w:t>
      </w:r>
      <w:r>
        <w:rPr>
          <w:color w:val="231F20"/>
        </w:rPr>
        <w:t>States,</w:t>
      </w:r>
      <w:r>
        <w:rPr>
          <w:color w:val="231F20"/>
          <w:spacing w:val="-3"/>
        </w:rPr>
        <w:t xml:space="preserve"> </w:t>
      </w:r>
      <w:r>
        <w:rPr>
          <w:color w:val="231F20"/>
        </w:rPr>
        <w:t>and</w:t>
      </w:r>
      <w:r>
        <w:rPr>
          <w:color w:val="231F20"/>
          <w:spacing w:val="-3"/>
        </w:rPr>
        <w:t xml:space="preserve"> </w:t>
      </w:r>
      <w:r>
        <w:rPr>
          <w:color w:val="231F20"/>
        </w:rPr>
        <w:t>the constitution of the state of Montana, and that I will discharge the duties of my office with fidelity (so help me God).’</w:t>
      </w:r>
      <w:r>
        <w:rPr>
          <w:color w:val="231F20"/>
          <w:spacing w:val="-2"/>
        </w:rPr>
        <w:t xml:space="preserve"> </w:t>
      </w:r>
      <w:r>
        <w:rPr>
          <w:color w:val="231F20"/>
        </w:rPr>
        <w:t>No</w:t>
      </w:r>
      <w:r>
        <w:rPr>
          <w:color w:val="231F20"/>
          <w:spacing w:val="-2"/>
        </w:rPr>
        <w:t xml:space="preserve"> </w:t>
      </w:r>
      <w:r>
        <w:rPr>
          <w:color w:val="231F20"/>
        </w:rPr>
        <w:t>other</w:t>
      </w:r>
      <w:r>
        <w:rPr>
          <w:color w:val="231F20"/>
          <w:spacing w:val="-2"/>
        </w:rPr>
        <w:t xml:space="preserve"> </w:t>
      </w:r>
      <w:r>
        <w:rPr>
          <w:color w:val="231F20"/>
        </w:rPr>
        <w:t>oath,</w:t>
      </w:r>
      <w:r>
        <w:rPr>
          <w:color w:val="231F20"/>
          <w:spacing w:val="-2"/>
        </w:rPr>
        <w:t xml:space="preserve"> </w:t>
      </w:r>
      <w:r>
        <w:rPr>
          <w:color w:val="231F20"/>
        </w:rPr>
        <w:t>declaration,</w:t>
      </w:r>
      <w:r>
        <w:rPr>
          <w:color w:val="231F20"/>
          <w:spacing w:val="-2"/>
        </w:rPr>
        <w:t xml:space="preserve"> </w:t>
      </w:r>
      <w:r>
        <w:rPr>
          <w:color w:val="231F20"/>
        </w:rPr>
        <w:t>or</w:t>
      </w:r>
      <w:r>
        <w:rPr>
          <w:color w:val="231F20"/>
          <w:spacing w:val="-2"/>
        </w:rPr>
        <w:t xml:space="preserve"> </w:t>
      </w:r>
      <w:r>
        <w:rPr>
          <w:color w:val="231F20"/>
        </w:rPr>
        <w:t>test</w:t>
      </w:r>
      <w:r>
        <w:rPr>
          <w:color w:val="231F20"/>
          <w:spacing w:val="-2"/>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required</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qualification</w:t>
      </w:r>
      <w:r>
        <w:rPr>
          <w:color w:val="231F20"/>
          <w:spacing w:val="-2"/>
        </w:rPr>
        <w:t xml:space="preserve"> </w:t>
      </w:r>
      <w:r>
        <w:rPr>
          <w:color w:val="231F20"/>
        </w:rPr>
        <w:t>for</w:t>
      </w:r>
      <w:r>
        <w:rPr>
          <w:color w:val="231F20"/>
          <w:spacing w:val="-2"/>
        </w:rPr>
        <w:t xml:space="preserve"> </w:t>
      </w:r>
      <w:r>
        <w:rPr>
          <w:color w:val="231F20"/>
        </w:rPr>
        <w:t>any</w:t>
      </w:r>
      <w:r>
        <w:rPr>
          <w:color w:val="231F20"/>
          <w:spacing w:val="-2"/>
        </w:rPr>
        <w:t xml:space="preserve"> </w:t>
      </w:r>
      <w:r>
        <w:rPr>
          <w:color w:val="231F20"/>
        </w:rPr>
        <w:t>office</w:t>
      </w:r>
      <w:r>
        <w:rPr>
          <w:color w:val="231F20"/>
          <w:spacing w:val="-2"/>
        </w:rPr>
        <w:t xml:space="preserve"> </w:t>
      </w:r>
      <w:r>
        <w:rPr>
          <w:color w:val="231F20"/>
        </w:rPr>
        <w:t>or</w:t>
      </w:r>
      <w:r>
        <w:rPr>
          <w:color w:val="231F20"/>
          <w:spacing w:val="-2"/>
        </w:rPr>
        <w:t xml:space="preserve"> </w:t>
      </w:r>
      <w:r>
        <w:rPr>
          <w:color w:val="231F20"/>
        </w:rPr>
        <w:t>public</w:t>
      </w:r>
      <w:r>
        <w:rPr>
          <w:color w:val="231F20"/>
          <w:spacing w:val="-2"/>
        </w:rPr>
        <w:t xml:space="preserve"> </w:t>
      </w:r>
      <w:r>
        <w:rPr>
          <w:color w:val="231F20"/>
        </w:rPr>
        <w:t>trust”</w:t>
      </w:r>
      <w:r>
        <w:rPr>
          <w:color w:val="231F20"/>
          <w:spacing w:val="-2"/>
        </w:rPr>
        <w:t xml:space="preserve"> </w:t>
      </w:r>
      <w:r>
        <w:rPr>
          <w:color w:val="231F20"/>
        </w:rPr>
        <w:t>(Ar</w:t>
      </w:r>
      <w:hyperlink r:id="rId160">
        <w:r>
          <w:rPr>
            <w:color w:val="231F20"/>
          </w:rPr>
          <w:t>t</w:t>
        </w:r>
      </w:hyperlink>
      <w:r>
        <w:rPr>
          <w:color w:val="231F20"/>
        </w:rPr>
        <w:t xml:space="preserve"> </w:t>
      </w:r>
      <w:hyperlink r:id="rId161">
        <w:r>
          <w:rPr>
            <w:color w:val="231F20"/>
          </w:rPr>
          <w:t>III, Sec. 3</w:t>
        </w:r>
      </w:hyperlink>
      <w:r>
        <w:rPr>
          <w:color w:val="231F20"/>
        </w:rPr>
        <w:t>).</w:t>
      </w:r>
    </w:p>
    <w:p w14:paraId="43A92529" w14:textId="77777777" w:rsidR="00BF7EBC" w:rsidRDefault="002C7365">
      <w:pPr>
        <w:pStyle w:val="BodyText"/>
        <w:spacing w:before="84" w:line="256" w:lineRule="auto"/>
        <w:ind w:left="1000" w:right="561"/>
        <w:jc w:val="both"/>
      </w:pPr>
      <w:r>
        <w:rPr>
          <w:color w:val="231F20"/>
        </w:rPr>
        <w:t>There</w:t>
      </w:r>
      <w:r>
        <w:rPr>
          <w:color w:val="231F20"/>
          <w:spacing w:val="-7"/>
        </w:rPr>
        <w:t xml:space="preserve"> </w:t>
      </w:r>
      <w:r>
        <w:rPr>
          <w:color w:val="231F20"/>
        </w:rPr>
        <w:t>are</w:t>
      </w:r>
      <w:r>
        <w:rPr>
          <w:color w:val="231F20"/>
          <w:spacing w:val="-7"/>
        </w:rPr>
        <w:t xml:space="preserve"> </w:t>
      </w:r>
      <w:r>
        <w:rPr>
          <w:color w:val="231F20"/>
        </w:rPr>
        <w:t>also</w:t>
      </w:r>
      <w:r>
        <w:rPr>
          <w:color w:val="231F20"/>
          <w:spacing w:val="-7"/>
        </w:rPr>
        <w:t xml:space="preserve"> </w:t>
      </w:r>
      <w:r>
        <w:rPr>
          <w:color w:val="231F20"/>
        </w:rPr>
        <w:t>references</w:t>
      </w:r>
      <w:r>
        <w:rPr>
          <w:color w:val="231F20"/>
          <w:spacing w:val="-7"/>
        </w:rPr>
        <w:t xml:space="preserve"> </w:t>
      </w:r>
      <w:r>
        <w:rPr>
          <w:color w:val="231F20"/>
        </w:rPr>
        <w:t>to</w:t>
      </w:r>
      <w:r>
        <w:rPr>
          <w:color w:val="231F20"/>
          <w:spacing w:val="-7"/>
        </w:rPr>
        <w:t xml:space="preserve"> </w:t>
      </w:r>
      <w:r>
        <w:rPr>
          <w:color w:val="231F20"/>
        </w:rPr>
        <w:t>Oath</w:t>
      </w:r>
      <w:r>
        <w:rPr>
          <w:color w:val="231F20"/>
          <w:spacing w:val="-7"/>
        </w:rPr>
        <w:t xml:space="preserve"> </w:t>
      </w:r>
      <w:r>
        <w:rPr>
          <w:color w:val="231F20"/>
        </w:rPr>
        <w:t>of</w:t>
      </w:r>
      <w:r>
        <w:rPr>
          <w:color w:val="231F20"/>
          <w:spacing w:val="-7"/>
        </w:rPr>
        <w:t xml:space="preserve"> </w:t>
      </w:r>
      <w:r>
        <w:rPr>
          <w:color w:val="231F20"/>
        </w:rPr>
        <w:t>Office</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sections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MCA</w:t>
      </w:r>
      <w:r>
        <w:rPr>
          <w:color w:val="231F20"/>
          <w:spacing w:val="-7"/>
        </w:rPr>
        <w:t xml:space="preserve"> </w:t>
      </w:r>
      <w:r>
        <w:rPr>
          <w:color w:val="231F20"/>
        </w:rPr>
        <w:t>pertaining</w:t>
      </w:r>
      <w:r>
        <w:rPr>
          <w:color w:val="231F20"/>
          <w:spacing w:val="-7"/>
        </w:rPr>
        <w:t xml:space="preserve"> </w:t>
      </w:r>
      <w:r>
        <w:rPr>
          <w:color w:val="231F20"/>
        </w:rPr>
        <w:t>to</w:t>
      </w:r>
      <w:r>
        <w:rPr>
          <w:color w:val="231F20"/>
          <w:spacing w:val="-7"/>
        </w:rPr>
        <w:t xml:space="preserve"> </w:t>
      </w:r>
      <w:r>
        <w:rPr>
          <w:color w:val="231F20"/>
        </w:rPr>
        <w:t>municipalities</w:t>
      </w:r>
      <w:r>
        <w:rPr>
          <w:color w:val="231F20"/>
          <w:spacing w:val="-7"/>
        </w:rPr>
        <w:t xml:space="preserve"> </w:t>
      </w:r>
      <w:r>
        <w:rPr>
          <w:color w:val="231F20"/>
        </w:rPr>
        <w:t>and</w:t>
      </w:r>
      <w:r>
        <w:rPr>
          <w:color w:val="231F20"/>
          <w:spacing w:val="-7"/>
        </w:rPr>
        <w:t xml:space="preserve"> </w:t>
      </w:r>
      <w:r>
        <w:rPr>
          <w:color w:val="231F20"/>
        </w:rPr>
        <w:t>counties that</w:t>
      </w:r>
      <w:r>
        <w:rPr>
          <w:color w:val="231F20"/>
          <w:spacing w:val="-5"/>
        </w:rPr>
        <w:t xml:space="preserve"> </w:t>
      </w:r>
      <w:r>
        <w:rPr>
          <w:color w:val="231F20"/>
        </w:rPr>
        <w:t>reference</w:t>
      </w:r>
      <w:r>
        <w:rPr>
          <w:color w:val="231F20"/>
          <w:spacing w:val="-5"/>
        </w:rPr>
        <w:t xml:space="preserve"> </w:t>
      </w:r>
      <w:r>
        <w:rPr>
          <w:color w:val="231F20"/>
        </w:rPr>
        <w:t>elected</w:t>
      </w:r>
      <w:r>
        <w:rPr>
          <w:color w:val="231F20"/>
          <w:spacing w:val="-5"/>
        </w:rPr>
        <w:t xml:space="preserve"> </w:t>
      </w:r>
      <w:r>
        <w:rPr>
          <w:color w:val="231F20"/>
        </w:rPr>
        <w:t>and</w:t>
      </w:r>
      <w:r>
        <w:rPr>
          <w:color w:val="231F20"/>
          <w:spacing w:val="-5"/>
        </w:rPr>
        <w:t xml:space="preserve"> </w:t>
      </w:r>
      <w:r>
        <w:rPr>
          <w:color w:val="231F20"/>
        </w:rPr>
        <w:t>appointed</w:t>
      </w:r>
      <w:r>
        <w:rPr>
          <w:color w:val="231F20"/>
          <w:spacing w:val="-5"/>
        </w:rPr>
        <w:t xml:space="preserve"> </w:t>
      </w:r>
      <w:r>
        <w:rPr>
          <w:color w:val="231F20"/>
        </w:rPr>
        <w:t>officials</w:t>
      </w:r>
      <w:r>
        <w:rPr>
          <w:color w:val="231F20"/>
          <w:spacing w:val="-5"/>
        </w:rPr>
        <w:t xml:space="preserve"> </w:t>
      </w:r>
      <w:r>
        <w:rPr>
          <w:color w:val="231F20"/>
        </w:rPr>
        <w:t>and</w:t>
      </w:r>
      <w:r>
        <w:rPr>
          <w:color w:val="231F20"/>
          <w:spacing w:val="-5"/>
        </w:rPr>
        <w:t xml:space="preserve"> </w:t>
      </w:r>
      <w:r>
        <w:rPr>
          <w:color w:val="231F20"/>
        </w:rPr>
        <w:t>officers.</w:t>
      </w:r>
      <w:r>
        <w:rPr>
          <w:color w:val="231F20"/>
          <w:spacing w:val="-5"/>
        </w:rPr>
        <w:t xml:space="preserve"> </w:t>
      </w:r>
      <w:r>
        <w:rPr>
          <w:color w:val="231F20"/>
        </w:rPr>
        <w:t>In</w:t>
      </w:r>
      <w:r>
        <w:rPr>
          <w:color w:val="231F20"/>
          <w:spacing w:val="-6"/>
        </w:rPr>
        <w:t xml:space="preserve"> </w:t>
      </w:r>
      <w:hyperlink r:id="rId162">
        <w:r>
          <w:rPr>
            <w:color w:val="231F20"/>
          </w:rPr>
          <w:t>7-1-4137,</w:t>
        </w:r>
      </w:hyperlink>
      <w:r>
        <w:rPr>
          <w:color w:val="231F20"/>
          <w:spacing w:val="-5"/>
        </w:rPr>
        <w:t xml:space="preserve"> </w:t>
      </w:r>
      <w:r>
        <w:rPr>
          <w:color w:val="231F20"/>
        </w:rPr>
        <w:t>“Every</w:t>
      </w:r>
      <w:r>
        <w:rPr>
          <w:color w:val="231F20"/>
          <w:spacing w:val="-5"/>
        </w:rPr>
        <w:t xml:space="preserve"> </w:t>
      </w:r>
      <w:r>
        <w:rPr>
          <w:color w:val="231F20"/>
        </w:rPr>
        <w:t>elected</w:t>
      </w:r>
      <w:r>
        <w:rPr>
          <w:color w:val="231F20"/>
          <w:spacing w:val="-5"/>
        </w:rPr>
        <w:t xml:space="preserve"> </w:t>
      </w:r>
      <w:r>
        <w:rPr>
          <w:color w:val="231F20"/>
        </w:rPr>
        <w:t>and</w:t>
      </w:r>
      <w:r>
        <w:rPr>
          <w:color w:val="231F20"/>
          <w:spacing w:val="-5"/>
        </w:rPr>
        <w:t xml:space="preserve"> </w:t>
      </w:r>
      <w:r>
        <w:rPr>
          <w:color w:val="231F20"/>
        </w:rPr>
        <w:t>appointed</w:t>
      </w:r>
      <w:r>
        <w:rPr>
          <w:color w:val="231F20"/>
          <w:spacing w:val="-5"/>
        </w:rPr>
        <w:t xml:space="preserve"> </w:t>
      </w:r>
      <w:r>
        <w:rPr>
          <w:color w:val="231F20"/>
        </w:rPr>
        <w:t>municipal officer shall take the oath of office prescribed in Article III, section 3, of the Montana constitution. Before</w:t>
      </w:r>
    </w:p>
    <w:p w14:paraId="4B037C52" w14:textId="77777777" w:rsidR="00BF7EBC" w:rsidRDefault="002C7365">
      <w:pPr>
        <w:pStyle w:val="BodyText"/>
        <w:spacing w:line="256" w:lineRule="auto"/>
        <w:ind w:left="1000" w:right="476"/>
      </w:pPr>
      <w:r>
        <w:rPr>
          <w:color w:val="231F20"/>
        </w:rPr>
        <w:t>the</w:t>
      </w:r>
      <w:r>
        <w:rPr>
          <w:color w:val="231F20"/>
          <w:spacing w:val="-1"/>
        </w:rPr>
        <w:t xml:space="preserve"> </w:t>
      </w:r>
      <w:r>
        <w:rPr>
          <w:color w:val="231F20"/>
        </w:rPr>
        <w:t>officer</w:t>
      </w:r>
      <w:r>
        <w:rPr>
          <w:color w:val="231F20"/>
          <w:spacing w:val="-1"/>
        </w:rPr>
        <w:t xml:space="preserve"> </w:t>
      </w:r>
      <w:r>
        <w:rPr>
          <w:color w:val="231F20"/>
        </w:rPr>
        <w:t>performs</w:t>
      </w:r>
      <w:r>
        <w:rPr>
          <w:color w:val="231F20"/>
          <w:spacing w:val="-1"/>
        </w:rPr>
        <w:t xml:space="preserve"> </w:t>
      </w:r>
      <w:r>
        <w:rPr>
          <w:color w:val="231F20"/>
        </w:rPr>
        <w:t>any</w:t>
      </w:r>
      <w:r>
        <w:rPr>
          <w:color w:val="231F20"/>
          <w:spacing w:val="-1"/>
        </w:rPr>
        <w:t xml:space="preserve"> </w:t>
      </w:r>
      <w:r>
        <w:rPr>
          <w:color w:val="231F20"/>
        </w:rPr>
        <w:t>official</w:t>
      </w:r>
      <w:r>
        <w:rPr>
          <w:color w:val="231F20"/>
          <w:spacing w:val="-1"/>
        </w:rPr>
        <w:t xml:space="preserve"> </w:t>
      </w:r>
      <w:r>
        <w:rPr>
          <w:color w:val="231F20"/>
        </w:rPr>
        <w:t>duties,</w:t>
      </w:r>
      <w:r>
        <w:rPr>
          <w:color w:val="231F20"/>
          <w:spacing w:val="-1"/>
        </w:rPr>
        <w:t xml:space="preserve"> </w:t>
      </w:r>
      <w:r>
        <w:rPr>
          <w:color w:val="231F20"/>
        </w:rPr>
        <w:t>the</w:t>
      </w:r>
      <w:r>
        <w:rPr>
          <w:color w:val="231F20"/>
          <w:spacing w:val="-1"/>
        </w:rPr>
        <w:t xml:space="preserve"> </w:t>
      </w:r>
      <w:r>
        <w:rPr>
          <w:color w:val="231F20"/>
        </w:rPr>
        <w:t>oath</w:t>
      </w:r>
      <w:r>
        <w:rPr>
          <w:color w:val="231F20"/>
          <w:spacing w:val="-1"/>
        </w:rPr>
        <w:t xml:space="preserve"> </w:t>
      </w:r>
      <w:r>
        <w:rPr>
          <w:color w:val="231F20"/>
        </w:rPr>
        <w:t>of</w:t>
      </w:r>
      <w:r>
        <w:rPr>
          <w:color w:val="231F20"/>
          <w:spacing w:val="-1"/>
        </w:rPr>
        <w:t xml:space="preserve"> </w:t>
      </w:r>
      <w:r>
        <w:rPr>
          <w:color w:val="231F20"/>
        </w:rPr>
        <w:t>office,</w:t>
      </w:r>
      <w:r>
        <w:rPr>
          <w:color w:val="231F20"/>
          <w:spacing w:val="-1"/>
        </w:rPr>
        <w:t xml:space="preserve"> </w:t>
      </w:r>
      <w:r>
        <w:rPr>
          <w:color w:val="231F20"/>
        </w:rPr>
        <w:t>certified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official</w:t>
      </w:r>
      <w:r>
        <w:rPr>
          <w:color w:val="231F20"/>
          <w:spacing w:val="-1"/>
        </w:rPr>
        <w:t xml:space="preserve"> </w:t>
      </w:r>
      <w:r>
        <w:rPr>
          <w:color w:val="231F20"/>
        </w:rPr>
        <w:t>before</w:t>
      </w:r>
      <w:r>
        <w:rPr>
          <w:color w:val="231F20"/>
          <w:spacing w:val="-1"/>
        </w:rPr>
        <w:t xml:space="preserve"> </w:t>
      </w:r>
      <w:r>
        <w:rPr>
          <w:color w:val="231F20"/>
        </w:rPr>
        <w:t>whom</w:t>
      </w:r>
      <w:r>
        <w:rPr>
          <w:color w:val="231F20"/>
          <w:spacing w:val="-1"/>
        </w:rPr>
        <w:t xml:space="preserve"> </w:t>
      </w:r>
      <w:r>
        <w:rPr>
          <w:color w:val="231F20"/>
        </w:rPr>
        <w:t>the</w:t>
      </w:r>
      <w:r>
        <w:rPr>
          <w:color w:val="231F20"/>
          <w:spacing w:val="-1"/>
        </w:rPr>
        <w:t xml:space="preserve"> </w:t>
      </w:r>
      <w:r>
        <w:rPr>
          <w:color w:val="231F20"/>
        </w:rPr>
        <w:t>oath</w:t>
      </w:r>
      <w:r>
        <w:rPr>
          <w:color w:val="231F20"/>
          <w:spacing w:val="-1"/>
        </w:rPr>
        <w:t xml:space="preserve"> </w:t>
      </w:r>
      <w:r>
        <w:rPr>
          <w:color w:val="231F20"/>
        </w:rPr>
        <w:t xml:space="preserve">was taken, must be filed.” In this context, an “officer” is defined in </w:t>
      </w:r>
      <w:hyperlink r:id="rId163">
        <w:r>
          <w:rPr>
            <w:color w:val="231F20"/>
          </w:rPr>
          <w:t>7-1-4121</w:t>
        </w:r>
      </w:hyperlink>
      <w:r>
        <w:rPr>
          <w:color w:val="231F20"/>
        </w:rPr>
        <w:t xml:space="preserve"> as a “person holding a position with a municipality that is ordinarily filled by election.” In a county context, </w:t>
      </w:r>
      <w:hyperlink r:id="rId164">
        <w:r>
          <w:rPr>
            <w:color w:val="231F20"/>
          </w:rPr>
          <w:t>7-4-2205</w:t>
        </w:r>
      </w:hyperlink>
      <w:r>
        <w:rPr>
          <w:color w:val="231F20"/>
        </w:rPr>
        <w:t xml:space="preserve"> states, “Each person elected to an</w:t>
      </w:r>
      <w:r>
        <w:rPr>
          <w:color w:val="231F20"/>
          <w:spacing w:val="-15"/>
        </w:rPr>
        <w:t xml:space="preserve"> </w:t>
      </w:r>
      <w:r>
        <w:rPr>
          <w:color w:val="231F20"/>
        </w:rPr>
        <w:t>office</w:t>
      </w:r>
      <w:r>
        <w:rPr>
          <w:color w:val="231F20"/>
          <w:spacing w:val="-15"/>
        </w:rPr>
        <w:t xml:space="preserve"> </w:t>
      </w:r>
      <w:r>
        <w:rPr>
          <w:color w:val="231F20"/>
        </w:rPr>
        <w:t>…take</w:t>
      </w:r>
      <w:r>
        <w:rPr>
          <w:color w:val="231F20"/>
          <w:spacing w:val="-15"/>
        </w:rPr>
        <w:t xml:space="preserve"> </w:t>
      </w:r>
      <w:r>
        <w:rPr>
          <w:color w:val="231F20"/>
        </w:rPr>
        <w:t>the</w:t>
      </w:r>
      <w:r>
        <w:rPr>
          <w:color w:val="231F20"/>
          <w:spacing w:val="-15"/>
        </w:rPr>
        <w:t xml:space="preserve"> </w:t>
      </w:r>
      <w:r>
        <w:rPr>
          <w:color w:val="231F20"/>
        </w:rPr>
        <w:t>oath</w:t>
      </w:r>
      <w:r>
        <w:rPr>
          <w:color w:val="231F20"/>
          <w:spacing w:val="-15"/>
        </w:rPr>
        <w:t xml:space="preserve"> </w:t>
      </w:r>
      <w:r>
        <w:rPr>
          <w:color w:val="231F20"/>
        </w:rPr>
        <w:t>of</w:t>
      </w:r>
      <w:r>
        <w:rPr>
          <w:color w:val="231F20"/>
          <w:spacing w:val="-15"/>
        </w:rPr>
        <w:t xml:space="preserve"> </w:t>
      </w:r>
      <w:r>
        <w:rPr>
          <w:color w:val="231F20"/>
        </w:rPr>
        <w:t>office</w:t>
      </w:r>
      <w:r>
        <w:rPr>
          <w:color w:val="231F20"/>
          <w:spacing w:val="-15"/>
        </w:rPr>
        <w:t xml:space="preserve"> </w:t>
      </w:r>
      <w:r>
        <w:rPr>
          <w:color w:val="231F20"/>
        </w:rPr>
        <w:t>on</w:t>
      </w:r>
      <w:r>
        <w:rPr>
          <w:color w:val="231F20"/>
          <w:spacing w:val="-15"/>
        </w:rPr>
        <w:t xml:space="preserve"> </w:t>
      </w:r>
      <w:r>
        <w:rPr>
          <w:color w:val="231F20"/>
        </w:rPr>
        <w:t>or</w:t>
      </w:r>
      <w:r>
        <w:rPr>
          <w:color w:val="231F20"/>
          <w:spacing w:val="-15"/>
        </w:rPr>
        <w:t xml:space="preserve"> </w:t>
      </w:r>
      <w:r>
        <w:rPr>
          <w:color w:val="231F20"/>
        </w:rPr>
        <w:t>before</w:t>
      </w:r>
      <w:r>
        <w:rPr>
          <w:color w:val="231F20"/>
          <w:spacing w:val="-15"/>
        </w:rPr>
        <w:t xml:space="preserve"> </w:t>
      </w:r>
      <w:r>
        <w:rPr>
          <w:color w:val="231F20"/>
        </w:rPr>
        <w:t>the</w:t>
      </w:r>
      <w:r>
        <w:rPr>
          <w:color w:val="231F20"/>
          <w:spacing w:val="-15"/>
        </w:rPr>
        <w:t xml:space="preserve"> </w:t>
      </w:r>
      <w:r>
        <w:rPr>
          <w:color w:val="231F20"/>
        </w:rPr>
        <w:t>last</w:t>
      </w:r>
      <w:r>
        <w:rPr>
          <w:color w:val="231F20"/>
          <w:spacing w:val="-15"/>
        </w:rPr>
        <w:t xml:space="preserve"> </w:t>
      </w:r>
      <w:r>
        <w:rPr>
          <w:color w:val="231F20"/>
        </w:rPr>
        <w:t>business</w:t>
      </w:r>
      <w:r>
        <w:rPr>
          <w:color w:val="231F20"/>
          <w:spacing w:val="-15"/>
        </w:rPr>
        <w:t xml:space="preserve"> </w:t>
      </w:r>
      <w:r>
        <w:rPr>
          <w:color w:val="231F20"/>
        </w:rPr>
        <w:t>day</w:t>
      </w:r>
      <w:r>
        <w:rPr>
          <w:color w:val="231F20"/>
          <w:spacing w:val="-15"/>
        </w:rPr>
        <w:t xml:space="preserve"> </w:t>
      </w:r>
      <w:r>
        <w:rPr>
          <w:color w:val="231F20"/>
        </w:rPr>
        <w:t>of</w:t>
      </w:r>
      <w:r>
        <w:rPr>
          <w:color w:val="231F20"/>
          <w:spacing w:val="-15"/>
        </w:rPr>
        <w:t xml:space="preserve"> </w:t>
      </w:r>
      <w:r>
        <w:rPr>
          <w:color w:val="231F20"/>
        </w:rPr>
        <w:t>December</w:t>
      </w:r>
      <w:r>
        <w:rPr>
          <w:color w:val="231F20"/>
          <w:spacing w:val="-15"/>
        </w:rPr>
        <w:t xml:space="preserve"> </w:t>
      </w:r>
      <w:r>
        <w:rPr>
          <w:color w:val="231F20"/>
        </w:rPr>
        <w:t>following</w:t>
      </w:r>
      <w:r>
        <w:rPr>
          <w:color w:val="231F20"/>
          <w:spacing w:val="-15"/>
        </w:rPr>
        <w:t xml:space="preserve"> </w:t>
      </w:r>
      <w:r>
        <w:rPr>
          <w:color w:val="231F20"/>
        </w:rPr>
        <w:t>the</w:t>
      </w:r>
      <w:r>
        <w:rPr>
          <w:color w:val="231F20"/>
          <w:spacing w:val="-15"/>
        </w:rPr>
        <w:t xml:space="preserve"> </w:t>
      </w:r>
      <w:r>
        <w:rPr>
          <w:color w:val="231F20"/>
        </w:rPr>
        <w:t>officer’s</w:t>
      </w:r>
      <w:r>
        <w:rPr>
          <w:color w:val="231F20"/>
          <w:spacing w:val="-15"/>
        </w:rPr>
        <w:t xml:space="preserve"> </w:t>
      </w:r>
      <w:r>
        <w:rPr>
          <w:color w:val="231F20"/>
        </w:rPr>
        <w:t xml:space="preserve">election.” County officers are defined in </w:t>
      </w:r>
      <w:hyperlink r:id="rId165">
        <w:r>
          <w:rPr>
            <w:color w:val="231F20"/>
          </w:rPr>
          <w:t>7-4-2203.</w:t>
        </w:r>
      </w:hyperlink>
    </w:p>
    <w:p w14:paraId="5FC53B3E" w14:textId="77777777" w:rsidR="00BF7EBC" w:rsidRDefault="002C7365">
      <w:pPr>
        <w:pStyle w:val="BodyText"/>
        <w:spacing w:before="84" w:line="256" w:lineRule="auto"/>
        <w:ind w:left="1000" w:right="460"/>
      </w:pPr>
      <w:r>
        <w:rPr>
          <w:color w:val="231F20"/>
        </w:rPr>
        <w:t>It is important to recognize the distinction between appointed board members and elected board members. Those</w:t>
      </w:r>
      <w:r>
        <w:rPr>
          <w:color w:val="231F20"/>
          <w:spacing w:val="-7"/>
        </w:rPr>
        <w:t xml:space="preserve"> </w:t>
      </w:r>
      <w:r>
        <w:rPr>
          <w:color w:val="231F20"/>
        </w:rPr>
        <w:t>holding</w:t>
      </w:r>
      <w:r>
        <w:rPr>
          <w:color w:val="231F20"/>
          <w:spacing w:val="-7"/>
        </w:rPr>
        <w:t xml:space="preserve"> </w:t>
      </w:r>
      <w:r>
        <w:rPr>
          <w:color w:val="231F20"/>
        </w:rPr>
        <w:t>an</w:t>
      </w:r>
      <w:r>
        <w:rPr>
          <w:color w:val="231F20"/>
          <w:spacing w:val="-7"/>
        </w:rPr>
        <w:t xml:space="preserve"> </w:t>
      </w:r>
      <w:r>
        <w:rPr>
          <w:color w:val="231F20"/>
        </w:rPr>
        <w:t>elected</w:t>
      </w:r>
      <w:r>
        <w:rPr>
          <w:color w:val="231F20"/>
          <w:spacing w:val="-7"/>
        </w:rPr>
        <w:t xml:space="preserve"> </w:t>
      </w:r>
      <w:r>
        <w:rPr>
          <w:color w:val="231F20"/>
        </w:rPr>
        <w:t>office</w:t>
      </w:r>
      <w:r>
        <w:rPr>
          <w:color w:val="231F20"/>
          <w:spacing w:val="-7"/>
        </w:rPr>
        <w:t xml:space="preserve"> </w:t>
      </w:r>
      <w:r>
        <w:rPr>
          <w:color w:val="231F20"/>
        </w:rPr>
        <w:t>should</w:t>
      </w:r>
      <w:r>
        <w:rPr>
          <w:color w:val="231F20"/>
          <w:spacing w:val="-7"/>
        </w:rPr>
        <w:t xml:space="preserve"> </w:t>
      </w:r>
      <w:r>
        <w:rPr>
          <w:color w:val="231F20"/>
        </w:rPr>
        <w:t>take</w:t>
      </w:r>
      <w:r>
        <w:rPr>
          <w:color w:val="231F20"/>
          <w:spacing w:val="-7"/>
        </w:rPr>
        <w:t xml:space="preserve"> </w:t>
      </w:r>
      <w:r>
        <w:rPr>
          <w:color w:val="231F20"/>
        </w:rPr>
        <w:t>the</w:t>
      </w:r>
      <w:r>
        <w:rPr>
          <w:color w:val="231F20"/>
          <w:spacing w:val="-7"/>
        </w:rPr>
        <w:t xml:space="preserve"> </w:t>
      </w:r>
      <w:r>
        <w:rPr>
          <w:color w:val="231F20"/>
        </w:rPr>
        <w:t>oath</w:t>
      </w:r>
      <w:r>
        <w:rPr>
          <w:color w:val="231F20"/>
          <w:spacing w:val="-7"/>
        </w:rPr>
        <w:t xml:space="preserve"> </w:t>
      </w:r>
      <w:r>
        <w:rPr>
          <w:color w:val="231F20"/>
        </w:rPr>
        <w:t>of</w:t>
      </w:r>
      <w:r>
        <w:rPr>
          <w:color w:val="231F20"/>
          <w:spacing w:val="-7"/>
        </w:rPr>
        <w:t xml:space="preserve"> </w:t>
      </w:r>
      <w:r>
        <w:rPr>
          <w:color w:val="231F20"/>
        </w:rPr>
        <w:t>office</w:t>
      </w:r>
      <w:r>
        <w:rPr>
          <w:color w:val="231F20"/>
          <w:spacing w:val="-7"/>
        </w:rPr>
        <w:t xml:space="preserve"> </w:t>
      </w:r>
      <w:r>
        <w:rPr>
          <w:color w:val="231F20"/>
        </w:rPr>
        <w:t>by</w:t>
      </w:r>
      <w:r>
        <w:rPr>
          <w:color w:val="231F20"/>
          <w:spacing w:val="-7"/>
        </w:rPr>
        <w:t xml:space="preserve"> </w:t>
      </w:r>
      <w:r>
        <w:rPr>
          <w:color w:val="231F20"/>
        </w:rPr>
        <w:t>virtue</w:t>
      </w:r>
      <w:r>
        <w:rPr>
          <w:color w:val="231F20"/>
          <w:spacing w:val="-7"/>
        </w:rPr>
        <w:t xml:space="preserve"> </w:t>
      </w:r>
      <w:r>
        <w:rPr>
          <w:color w:val="231F20"/>
        </w:rPr>
        <w:t>of</w:t>
      </w:r>
      <w:r>
        <w:rPr>
          <w:color w:val="231F20"/>
          <w:spacing w:val="-7"/>
        </w:rPr>
        <w:t xml:space="preserve"> </w:t>
      </w:r>
      <w:r>
        <w:rPr>
          <w:color w:val="231F20"/>
        </w:rPr>
        <w:t>holding</w:t>
      </w:r>
      <w:r>
        <w:rPr>
          <w:color w:val="231F20"/>
          <w:spacing w:val="-7"/>
        </w:rPr>
        <w:t xml:space="preserve"> </w:t>
      </w:r>
      <w:r>
        <w:rPr>
          <w:color w:val="231F20"/>
        </w:rPr>
        <w:t>the</w:t>
      </w:r>
      <w:r>
        <w:rPr>
          <w:color w:val="231F20"/>
          <w:spacing w:val="-7"/>
        </w:rPr>
        <w:t xml:space="preserve"> </w:t>
      </w:r>
      <w:r>
        <w:rPr>
          <w:color w:val="231F20"/>
        </w:rPr>
        <w:t>office.</w:t>
      </w:r>
      <w:r>
        <w:rPr>
          <w:color w:val="231F20"/>
          <w:spacing w:val="-7"/>
        </w:rPr>
        <w:t xml:space="preserve"> </w:t>
      </w:r>
      <w:r>
        <w:rPr>
          <w:color w:val="231F20"/>
        </w:rPr>
        <w:t>Those</w:t>
      </w:r>
      <w:r>
        <w:rPr>
          <w:color w:val="231F20"/>
          <w:spacing w:val="-7"/>
        </w:rPr>
        <w:t xml:space="preserve"> </w:t>
      </w:r>
      <w:r>
        <w:rPr>
          <w:color w:val="231F20"/>
        </w:rPr>
        <w:t>appointed</w:t>
      </w:r>
      <w:r>
        <w:rPr>
          <w:color w:val="231F20"/>
          <w:spacing w:val="-7"/>
        </w:rPr>
        <w:t xml:space="preserve"> </w:t>
      </w:r>
      <w:r>
        <w:rPr>
          <w:color w:val="231F20"/>
        </w:rPr>
        <w:t>to serve</w:t>
      </w:r>
      <w:r>
        <w:rPr>
          <w:color w:val="231F20"/>
          <w:spacing w:val="-1"/>
        </w:rPr>
        <w:t xml:space="preserve"> </w:t>
      </w:r>
      <w:r>
        <w:rPr>
          <w:color w:val="231F20"/>
        </w:rPr>
        <w:t>on</w:t>
      </w:r>
      <w:r>
        <w:rPr>
          <w:color w:val="231F20"/>
          <w:spacing w:val="-1"/>
        </w:rPr>
        <w:t xml:space="preserve"> </w:t>
      </w:r>
      <w:r>
        <w:rPr>
          <w:color w:val="231F20"/>
        </w:rPr>
        <w:t>boards,</w:t>
      </w:r>
      <w:r>
        <w:rPr>
          <w:color w:val="231F20"/>
          <w:spacing w:val="-1"/>
        </w:rPr>
        <w:t xml:space="preserve"> </w:t>
      </w:r>
      <w:r>
        <w:rPr>
          <w:color w:val="231F20"/>
        </w:rPr>
        <w:t>should</w:t>
      </w:r>
      <w:r>
        <w:rPr>
          <w:color w:val="231F20"/>
          <w:spacing w:val="-1"/>
        </w:rPr>
        <w:t xml:space="preserve"> </w:t>
      </w:r>
      <w:r>
        <w:rPr>
          <w:color w:val="231F20"/>
        </w:rPr>
        <w:t>not.</w:t>
      </w:r>
      <w:r>
        <w:rPr>
          <w:color w:val="231F20"/>
          <w:spacing w:val="-1"/>
        </w:rPr>
        <w:t xml:space="preserve"> </w:t>
      </w:r>
      <w:r>
        <w:rPr>
          <w:color w:val="231F20"/>
        </w:rPr>
        <w:t>They</w:t>
      </w:r>
      <w:r>
        <w:rPr>
          <w:color w:val="231F20"/>
          <w:spacing w:val="-1"/>
        </w:rPr>
        <w:t xml:space="preserve"> </w:t>
      </w:r>
      <w:r>
        <w:rPr>
          <w:color w:val="231F20"/>
        </w:rPr>
        <w:t>are</w:t>
      </w:r>
      <w:r>
        <w:rPr>
          <w:color w:val="231F20"/>
          <w:spacing w:val="-1"/>
        </w:rPr>
        <w:t xml:space="preserve"> </w:t>
      </w:r>
      <w:r>
        <w:rPr>
          <w:color w:val="231F20"/>
        </w:rPr>
        <w:t>not</w:t>
      </w:r>
      <w:r>
        <w:rPr>
          <w:color w:val="231F20"/>
          <w:spacing w:val="-1"/>
        </w:rPr>
        <w:t xml:space="preserve"> </w:t>
      </w:r>
      <w:r>
        <w:rPr>
          <w:color w:val="231F20"/>
        </w:rPr>
        <w:t>“officers.”</w:t>
      </w:r>
      <w:r>
        <w:rPr>
          <w:color w:val="231F20"/>
          <w:spacing w:val="-1"/>
        </w:rPr>
        <w:t xml:space="preserve"> </w:t>
      </w:r>
      <w:r>
        <w:rPr>
          <w:color w:val="231F20"/>
        </w:rPr>
        <w:t>As</w:t>
      </w:r>
      <w:r>
        <w:rPr>
          <w:color w:val="231F20"/>
          <w:spacing w:val="-1"/>
        </w:rPr>
        <w:t xml:space="preserve"> </w:t>
      </w:r>
      <w:r>
        <w:rPr>
          <w:color w:val="231F20"/>
        </w:rPr>
        <w:t>with</w:t>
      </w:r>
      <w:r>
        <w:rPr>
          <w:color w:val="231F20"/>
          <w:spacing w:val="-1"/>
        </w:rPr>
        <w:t xml:space="preserve"> </w:t>
      </w:r>
      <w:r>
        <w:rPr>
          <w:color w:val="231F20"/>
        </w:rPr>
        <w:t>many</w:t>
      </w:r>
      <w:r>
        <w:rPr>
          <w:color w:val="231F20"/>
          <w:spacing w:val="-1"/>
        </w:rPr>
        <w:t xml:space="preserve"> </w:t>
      </w:r>
      <w:r>
        <w:rPr>
          <w:color w:val="231F20"/>
        </w:rPr>
        <w:t>other</w:t>
      </w:r>
      <w:r>
        <w:rPr>
          <w:color w:val="231F20"/>
          <w:spacing w:val="-1"/>
        </w:rPr>
        <w:t xml:space="preserve"> </w:t>
      </w:r>
      <w:r>
        <w:rPr>
          <w:color w:val="231F20"/>
        </w:rPr>
        <w:t>aspects</w:t>
      </w:r>
      <w:r>
        <w:rPr>
          <w:color w:val="231F20"/>
          <w:spacing w:val="-1"/>
        </w:rPr>
        <w:t xml:space="preserve"> </w:t>
      </w:r>
      <w:r>
        <w:rPr>
          <w:color w:val="231F20"/>
        </w:rPr>
        <w:t>of</w:t>
      </w:r>
      <w:r>
        <w:rPr>
          <w:color w:val="231F20"/>
          <w:spacing w:val="-1"/>
        </w:rPr>
        <w:t xml:space="preserve"> </w:t>
      </w:r>
      <w:r>
        <w:rPr>
          <w:color w:val="231F20"/>
        </w:rPr>
        <w:t>board</w:t>
      </w:r>
      <w:r>
        <w:rPr>
          <w:color w:val="231F20"/>
          <w:spacing w:val="-1"/>
        </w:rPr>
        <w:t xml:space="preserve"> </w:t>
      </w:r>
      <w:r>
        <w:rPr>
          <w:color w:val="231F20"/>
        </w:rPr>
        <w:t>governance,</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best to check with legal counsel regarding how to meet this provision.</w:t>
      </w:r>
    </w:p>
    <w:p w14:paraId="2C7E911E" w14:textId="77777777" w:rsidR="00BF7EBC" w:rsidRDefault="00BF7EBC">
      <w:pPr>
        <w:pStyle w:val="BodyText"/>
        <w:spacing w:before="6"/>
        <w:ind w:left="0"/>
        <w:rPr>
          <w:sz w:val="28"/>
        </w:rPr>
      </w:pPr>
    </w:p>
    <w:p w14:paraId="0E91EC57" w14:textId="77777777" w:rsidR="00BF7EBC" w:rsidRDefault="002C7365">
      <w:pPr>
        <w:pStyle w:val="Heading3"/>
        <w:ind w:left="1000"/>
        <w:jc w:val="both"/>
      </w:pPr>
      <w:bookmarkStart w:id="10" w:name="_Toc129946813"/>
      <w:r>
        <w:rPr>
          <w:color w:val="231F20"/>
          <w:w w:val="85"/>
        </w:rPr>
        <w:t>Resolutions</w:t>
      </w:r>
      <w:r>
        <w:rPr>
          <w:color w:val="231F20"/>
          <w:spacing w:val="26"/>
        </w:rPr>
        <w:t xml:space="preserve"> </w:t>
      </w:r>
      <w:r>
        <w:rPr>
          <w:color w:val="231F20"/>
          <w:w w:val="85"/>
        </w:rPr>
        <w:t>Guiding</w:t>
      </w:r>
      <w:r>
        <w:rPr>
          <w:color w:val="231F20"/>
          <w:spacing w:val="26"/>
        </w:rPr>
        <w:t xml:space="preserve"> </w:t>
      </w:r>
      <w:r>
        <w:rPr>
          <w:color w:val="231F20"/>
          <w:spacing w:val="-2"/>
          <w:w w:val="85"/>
        </w:rPr>
        <w:t>Boards</w:t>
      </w:r>
      <w:bookmarkEnd w:id="10"/>
    </w:p>
    <w:p w14:paraId="0F24812D" w14:textId="77777777" w:rsidR="00BF7EBC" w:rsidRDefault="002C7365">
      <w:pPr>
        <w:pStyle w:val="BodyText"/>
        <w:spacing w:before="102" w:line="256" w:lineRule="auto"/>
        <w:ind w:left="1000" w:right="578"/>
      </w:pPr>
      <w:r>
        <w:rPr>
          <w:color w:val="231F20"/>
        </w:rPr>
        <w:t>Under</w:t>
      </w:r>
      <w:r>
        <w:rPr>
          <w:color w:val="231F20"/>
          <w:spacing w:val="-2"/>
        </w:rPr>
        <w:t xml:space="preserve"> </w:t>
      </w:r>
      <w:r>
        <w:rPr>
          <w:color w:val="231F20"/>
        </w:rPr>
        <w:t>the</w:t>
      </w:r>
      <w:r>
        <w:rPr>
          <w:color w:val="231F20"/>
          <w:spacing w:val="-2"/>
        </w:rPr>
        <w:t xml:space="preserve"> </w:t>
      </w:r>
      <w:r>
        <w:rPr>
          <w:color w:val="231F20"/>
        </w:rPr>
        <w:t>general</w:t>
      </w:r>
      <w:r>
        <w:rPr>
          <w:color w:val="231F20"/>
          <w:spacing w:val="-2"/>
        </w:rPr>
        <w:t xml:space="preserve"> </w:t>
      </w:r>
      <w:r>
        <w:rPr>
          <w:color w:val="231F20"/>
        </w:rPr>
        <w:t>board</w:t>
      </w:r>
      <w:r>
        <w:rPr>
          <w:color w:val="231F20"/>
          <w:spacing w:val="-2"/>
        </w:rPr>
        <w:t xml:space="preserve"> </w:t>
      </w:r>
      <w:r>
        <w:rPr>
          <w:color w:val="231F20"/>
        </w:rPr>
        <w:t>statutes</w:t>
      </w:r>
      <w:r>
        <w:rPr>
          <w:color w:val="231F20"/>
          <w:spacing w:val="-2"/>
        </w:rPr>
        <w:t xml:space="preserve"> </w:t>
      </w:r>
      <w:hyperlink r:id="rId166">
        <w:r>
          <w:rPr>
            <w:color w:val="231F20"/>
          </w:rPr>
          <w:t>(7-1-201),</w:t>
        </w:r>
      </w:hyperlink>
      <w:r>
        <w:rPr>
          <w:color w:val="231F20"/>
          <w:spacing w:val="-2"/>
        </w:rPr>
        <w:t xml:space="preserve"> </w:t>
      </w:r>
      <w:r>
        <w:rPr>
          <w:color w:val="231F20"/>
        </w:rPr>
        <w:t>resolutions</w:t>
      </w:r>
      <w:r>
        <w:rPr>
          <w:color w:val="231F20"/>
          <w:spacing w:val="-2"/>
        </w:rPr>
        <w:t xml:space="preserve"> </w:t>
      </w:r>
      <w:r>
        <w:rPr>
          <w:color w:val="231F20"/>
        </w:rPr>
        <w:t>creating</w:t>
      </w:r>
      <w:r>
        <w:rPr>
          <w:color w:val="231F20"/>
          <w:spacing w:val="-2"/>
        </w:rPr>
        <w:t xml:space="preserve"> </w:t>
      </w:r>
      <w:r>
        <w:rPr>
          <w:color w:val="231F20"/>
        </w:rPr>
        <w:t>county</w:t>
      </w:r>
      <w:r>
        <w:rPr>
          <w:color w:val="231F20"/>
          <w:spacing w:val="-2"/>
        </w:rPr>
        <w:t xml:space="preserve"> </w:t>
      </w:r>
      <w:r>
        <w:rPr>
          <w:color w:val="231F20"/>
        </w:rPr>
        <w:t>boards</w:t>
      </w:r>
      <w:r>
        <w:rPr>
          <w:color w:val="231F20"/>
          <w:spacing w:val="-2"/>
        </w:rPr>
        <w:t xml:space="preserve"> </w:t>
      </w:r>
      <w:r>
        <w:rPr>
          <w:color w:val="231F20"/>
        </w:rPr>
        <w:t>must</w:t>
      </w:r>
      <w:r>
        <w:rPr>
          <w:color w:val="231F20"/>
          <w:spacing w:val="-2"/>
        </w:rPr>
        <w:t xml:space="preserve"> </w:t>
      </w:r>
      <w:r>
        <w:rPr>
          <w:color w:val="231F20"/>
        </w:rPr>
        <w:t>explicitly</w:t>
      </w:r>
      <w:r>
        <w:rPr>
          <w:color w:val="231F20"/>
          <w:spacing w:val="-2"/>
        </w:rPr>
        <w:t xml:space="preserve"> </w:t>
      </w:r>
      <w:r>
        <w:rPr>
          <w:color w:val="231F20"/>
        </w:rPr>
        <w:t>define</w:t>
      </w:r>
      <w:r>
        <w:rPr>
          <w:color w:val="231F20"/>
          <w:spacing w:val="-2"/>
        </w:rPr>
        <w:t xml:space="preserve"> </w:t>
      </w:r>
      <w:r>
        <w:rPr>
          <w:color w:val="231F20"/>
        </w:rPr>
        <w:t>the</w:t>
      </w:r>
      <w:r>
        <w:rPr>
          <w:color w:val="231F20"/>
          <w:spacing w:val="-2"/>
        </w:rPr>
        <w:t xml:space="preserve"> </w:t>
      </w:r>
      <w:r>
        <w:rPr>
          <w:color w:val="231F20"/>
        </w:rPr>
        <w:t>role and scope of the board and must specify,</w:t>
      </w:r>
    </w:p>
    <w:p w14:paraId="067C5E56" w14:textId="77777777" w:rsidR="00BF7EBC" w:rsidRDefault="002C7365">
      <w:pPr>
        <w:pStyle w:val="ListParagraph"/>
        <w:numPr>
          <w:ilvl w:val="0"/>
          <w:numId w:val="23"/>
        </w:numPr>
        <w:tabs>
          <w:tab w:val="left" w:pos="1720"/>
        </w:tabs>
        <w:spacing w:line="268" w:lineRule="exact"/>
        <w:rPr>
          <w:sz w:val="24"/>
        </w:rPr>
      </w:pPr>
      <w:r>
        <w:rPr>
          <w:color w:val="231F20"/>
          <w:sz w:val="24"/>
        </w:rPr>
        <w:t>the</w:t>
      </w:r>
      <w:r>
        <w:rPr>
          <w:color w:val="231F20"/>
          <w:spacing w:val="-9"/>
          <w:sz w:val="24"/>
        </w:rPr>
        <w:t xml:space="preserve"> </w:t>
      </w:r>
      <w:r>
        <w:rPr>
          <w:color w:val="231F20"/>
          <w:sz w:val="24"/>
        </w:rPr>
        <w:t>number</w:t>
      </w:r>
      <w:r>
        <w:rPr>
          <w:color w:val="231F20"/>
          <w:spacing w:val="-8"/>
          <w:sz w:val="24"/>
        </w:rPr>
        <w:t xml:space="preserve"> </w:t>
      </w:r>
      <w:r>
        <w:rPr>
          <w:color w:val="231F20"/>
          <w:sz w:val="24"/>
        </w:rPr>
        <w:t>of</w:t>
      </w:r>
      <w:r>
        <w:rPr>
          <w:color w:val="231F20"/>
          <w:spacing w:val="-8"/>
          <w:sz w:val="24"/>
        </w:rPr>
        <w:t xml:space="preserve"> </w:t>
      </w:r>
      <w:r>
        <w:rPr>
          <w:color w:val="231F20"/>
          <w:sz w:val="24"/>
        </w:rPr>
        <w:t>board</w:t>
      </w:r>
      <w:r>
        <w:rPr>
          <w:color w:val="231F20"/>
          <w:spacing w:val="-8"/>
          <w:sz w:val="24"/>
        </w:rPr>
        <w:t xml:space="preserve"> </w:t>
      </w:r>
      <w:r>
        <w:rPr>
          <w:color w:val="231F20"/>
          <w:spacing w:val="-2"/>
          <w:sz w:val="24"/>
        </w:rPr>
        <w:t>members,</w:t>
      </w:r>
    </w:p>
    <w:p w14:paraId="6C3BCB8D" w14:textId="77777777" w:rsidR="00BF7EBC" w:rsidRDefault="002C7365">
      <w:pPr>
        <w:pStyle w:val="ListParagraph"/>
        <w:numPr>
          <w:ilvl w:val="0"/>
          <w:numId w:val="23"/>
        </w:numPr>
        <w:tabs>
          <w:tab w:val="left" w:pos="1720"/>
        </w:tabs>
        <w:spacing w:before="18"/>
        <w:rPr>
          <w:sz w:val="24"/>
        </w:rPr>
      </w:pPr>
      <w:r>
        <w:rPr>
          <w:color w:val="231F20"/>
          <w:sz w:val="24"/>
        </w:rPr>
        <w:t>the</w:t>
      </w:r>
      <w:r>
        <w:rPr>
          <w:color w:val="231F20"/>
          <w:spacing w:val="-8"/>
          <w:sz w:val="24"/>
        </w:rPr>
        <w:t xml:space="preserve"> </w:t>
      </w:r>
      <w:r>
        <w:rPr>
          <w:color w:val="231F20"/>
          <w:sz w:val="24"/>
        </w:rPr>
        <w:t>terms</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pacing w:val="-2"/>
          <w:sz w:val="24"/>
        </w:rPr>
        <w:t>members,</w:t>
      </w:r>
    </w:p>
    <w:p w14:paraId="4CFCD6E9" w14:textId="77777777" w:rsidR="00BF7EBC" w:rsidRDefault="002C7365">
      <w:pPr>
        <w:pStyle w:val="ListParagraph"/>
        <w:numPr>
          <w:ilvl w:val="0"/>
          <w:numId w:val="23"/>
        </w:numPr>
        <w:tabs>
          <w:tab w:val="left" w:pos="1720"/>
        </w:tabs>
        <w:spacing w:before="18"/>
        <w:rPr>
          <w:sz w:val="24"/>
        </w:rPr>
      </w:pPr>
      <w:r>
        <w:rPr>
          <w:color w:val="231F20"/>
          <w:sz w:val="24"/>
        </w:rPr>
        <w:t>whether</w:t>
      </w:r>
      <w:r>
        <w:rPr>
          <w:color w:val="231F20"/>
          <w:spacing w:val="-6"/>
          <w:sz w:val="24"/>
        </w:rPr>
        <w:t xml:space="preserve"> </w:t>
      </w:r>
      <w:r>
        <w:rPr>
          <w:color w:val="231F20"/>
          <w:sz w:val="24"/>
        </w:rPr>
        <w:t>members</w:t>
      </w:r>
      <w:r>
        <w:rPr>
          <w:color w:val="231F20"/>
          <w:spacing w:val="-6"/>
          <w:sz w:val="24"/>
        </w:rPr>
        <w:t xml:space="preserve"> </w:t>
      </w:r>
      <w:r>
        <w:rPr>
          <w:color w:val="231F20"/>
          <w:sz w:val="24"/>
        </w:rPr>
        <w:t>are</w:t>
      </w:r>
      <w:r>
        <w:rPr>
          <w:color w:val="231F20"/>
          <w:spacing w:val="-5"/>
          <w:sz w:val="24"/>
        </w:rPr>
        <w:t xml:space="preserve"> </w:t>
      </w:r>
      <w:r>
        <w:rPr>
          <w:color w:val="231F20"/>
          <w:sz w:val="24"/>
        </w:rPr>
        <w:t>entitled</w:t>
      </w:r>
      <w:r>
        <w:rPr>
          <w:color w:val="231F20"/>
          <w:spacing w:val="-6"/>
          <w:sz w:val="24"/>
        </w:rPr>
        <w:t xml:space="preserve"> </w:t>
      </w:r>
      <w:r>
        <w:rPr>
          <w:color w:val="231F20"/>
          <w:sz w:val="24"/>
        </w:rPr>
        <w:t>to</w:t>
      </w:r>
      <w:r>
        <w:rPr>
          <w:color w:val="231F20"/>
          <w:spacing w:val="-5"/>
          <w:sz w:val="24"/>
        </w:rPr>
        <w:t xml:space="preserve"> </w:t>
      </w:r>
      <w:r>
        <w:rPr>
          <w:color w:val="231F20"/>
          <w:sz w:val="24"/>
        </w:rPr>
        <w:t>mileage,</w:t>
      </w:r>
      <w:r>
        <w:rPr>
          <w:color w:val="231F20"/>
          <w:spacing w:val="-6"/>
          <w:sz w:val="24"/>
        </w:rPr>
        <w:t xml:space="preserve"> </w:t>
      </w:r>
      <w:r>
        <w:rPr>
          <w:color w:val="231F20"/>
          <w:sz w:val="24"/>
        </w:rPr>
        <w:t>per</w:t>
      </w:r>
      <w:r>
        <w:rPr>
          <w:color w:val="231F20"/>
          <w:spacing w:val="-5"/>
          <w:sz w:val="24"/>
        </w:rPr>
        <w:t xml:space="preserve"> </w:t>
      </w:r>
      <w:r>
        <w:rPr>
          <w:color w:val="231F20"/>
          <w:sz w:val="24"/>
        </w:rPr>
        <w:t>diem,</w:t>
      </w:r>
      <w:r>
        <w:rPr>
          <w:color w:val="231F20"/>
          <w:spacing w:val="-6"/>
          <w:sz w:val="24"/>
        </w:rPr>
        <w:t xml:space="preserve"> </w:t>
      </w:r>
      <w:r>
        <w:rPr>
          <w:color w:val="231F20"/>
          <w:sz w:val="24"/>
        </w:rPr>
        <w:t>expenses,</w:t>
      </w:r>
      <w:r>
        <w:rPr>
          <w:color w:val="231F20"/>
          <w:spacing w:val="-5"/>
          <w:sz w:val="24"/>
        </w:rPr>
        <w:t xml:space="preserve"> </w:t>
      </w:r>
      <w:r>
        <w:rPr>
          <w:color w:val="231F20"/>
          <w:sz w:val="24"/>
        </w:rPr>
        <w:t>and</w:t>
      </w:r>
      <w:r>
        <w:rPr>
          <w:color w:val="231F20"/>
          <w:spacing w:val="-6"/>
          <w:sz w:val="24"/>
        </w:rPr>
        <w:t xml:space="preserve"> </w:t>
      </w:r>
      <w:r>
        <w:rPr>
          <w:color w:val="231F20"/>
          <w:sz w:val="24"/>
        </w:rPr>
        <w:t>salary,</w:t>
      </w:r>
      <w:r>
        <w:rPr>
          <w:color w:val="231F20"/>
          <w:spacing w:val="-5"/>
          <w:sz w:val="24"/>
        </w:rPr>
        <w:t xml:space="preserve"> </w:t>
      </w:r>
      <w:r>
        <w:rPr>
          <w:color w:val="231F20"/>
          <w:spacing w:val="-4"/>
          <w:sz w:val="24"/>
        </w:rPr>
        <w:t>and,</w:t>
      </w:r>
    </w:p>
    <w:p w14:paraId="1ACD77B2" w14:textId="77777777" w:rsidR="00BF7EBC" w:rsidRDefault="002C7365">
      <w:pPr>
        <w:pStyle w:val="ListParagraph"/>
        <w:numPr>
          <w:ilvl w:val="0"/>
          <w:numId w:val="23"/>
        </w:numPr>
        <w:tabs>
          <w:tab w:val="left" w:pos="1720"/>
        </w:tabs>
        <w:spacing w:before="18"/>
        <w:rPr>
          <w:sz w:val="24"/>
        </w:rPr>
      </w:pPr>
      <w:r>
        <w:rPr>
          <w:color w:val="231F20"/>
          <w:sz w:val="24"/>
        </w:rPr>
        <w:t>any</w:t>
      </w:r>
      <w:r>
        <w:rPr>
          <w:color w:val="231F20"/>
          <w:spacing w:val="-3"/>
          <w:sz w:val="24"/>
        </w:rPr>
        <w:t xml:space="preserve"> </w:t>
      </w:r>
      <w:r>
        <w:rPr>
          <w:color w:val="231F20"/>
          <w:sz w:val="24"/>
        </w:rPr>
        <w:t>special</w:t>
      </w:r>
      <w:r>
        <w:rPr>
          <w:color w:val="231F20"/>
          <w:spacing w:val="-2"/>
          <w:sz w:val="24"/>
        </w:rPr>
        <w:t xml:space="preserve"> </w:t>
      </w:r>
      <w:r>
        <w:rPr>
          <w:color w:val="231F20"/>
          <w:sz w:val="24"/>
        </w:rPr>
        <w:t>qualifications</w:t>
      </w:r>
      <w:r>
        <w:rPr>
          <w:color w:val="231F20"/>
          <w:spacing w:val="-2"/>
          <w:sz w:val="24"/>
        </w:rPr>
        <w:t xml:space="preserve"> </w:t>
      </w:r>
      <w:r>
        <w:rPr>
          <w:color w:val="231F20"/>
          <w:sz w:val="24"/>
        </w:rPr>
        <w:t>for</w:t>
      </w:r>
      <w:r>
        <w:rPr>
          <w:color w:val="231F20"/>
          <w:spacing w:val="-2"/>
          <w:sz w:val="24"/>
        </w:rPr>
        <w:t xml:space="preserve"> </w:t>
      </w:r>
      <w:r>
        <w:rPr>
          <w:color w:val="231F20"/>
          <w:sz w:val="24"/>
        </w:rPr>
        <w:t>membership</w:t>
      </w:r>
      <w:r>
        <w:rPr>
          <w:color w:val="231F20"/>
          <w:spacing w:val="-2"/>
          <w:sz w:val="24"/>
        </w:rPr>
        <w:t xml:space="preserve"> </w:t>
      </w:r>
      <w:r>
        <w:rPr>
          <w:color w:val="231F20"/>
          <w:sz w:val="24"/>
        </w:rPr>
        <w:t>in</w:t>
      </w:r>
      <w:r>
        <w:rPr>
          <w:color w:val="231F20"/>
          <w:spacing w:val="-3"/>
          <w:sz w:val="24"/>
        </w:rPr>
        <w:t xml:space="preserve"> </w:t>
      </w:r>
      <w:r>
        <w:rPr>
          <w:color w:val="231F20"/>
          <w:sz w:val="24"/>
        </w:rPr>
        <w:t>addition</w:t>
      </w:r>
      <w:r>
        <w:rPr>
          <w:color w:val="231F20"/>
          <w:spacing w:val="-2"/>
          <w:sz w:val="24"/>
        </w:rPr>
        <w:t xml:space="preserve"> </w:t>
      </w:r>
      <w:r>
        <w:rPr>
          <w:color w:val="231F20"/>
          <w:sz w:val="24"/>
        </w:rPr>
        <w:t>to</w:t>
      </w:r>
      <w:r>
        <w:rPr>
          <w:color w:val="231F20"/>
          <w:spacing w:val="-2"/>
          <w:sz w:val="24"/>
        </w:rPr>
        <w:t xml:space="preserve"> </w:t>
      </w:r>
      <w:r>
        <w:rPr>
          <w:color w:val="231F20"/>
          <w:sz w:val="24"/>
        </w:rPr>
        <w:t>those</w:t>
      </w:r>
      <w:r>
        <w:rPr>
          <w:color w:val="231F20"/>
          <w:spacing w:val="-2"/>
          <w:sz w:val="24"/>
        </w:rPr>
        <w:t xml:space="preserve"> </w:t>
      </w:r>
      <w:r>
        <w:rPr>
          <w:color w:val="231F20"/>
          <w:sz w:val="24"/>
        </w:rPr>
        <w:t>established</w:t>
      </w:r>
      <w:r>
        <w:rPr>
          <w:color w:val="231F20"/>
          <w:spacing w:val="-2"/>
          <w:sz w:val="24"/>
        </w:rPr>
        <w:t xml:space="preserve"> </w:t>
      </w:r>
      <w:r>
        <w:rPr>
          <w:color w:val="231F20"/>
          <w:sz w:val="24"/>
        </w:rPr>
        <w:t>by</w:t>
      </w:r>
      <w:r>
        <w:rPr>
          <w:color w:val="231F20"/>
          <w:spacing w:val="-3"/>
          <w:sz w:val="24"/>
        </w:rPr>
        <w:t xml:space="preserve"> </w:t>
      </w:r>
      <w:r>
        <w:rPr>
          <w:color w:val="231F20"/>
          <w:sz w:val="24"/>
        </w:rPr>
        <w:t>law</w:t>
      </w:r>
      <w:r>
        <w:rPr>
          <w:color w:val="231F20"/>
          <w:spacing w:val="-2"/>
          <w:sz w:val="24"/>
        </w:rPr>
        <w:t xml:space="preserve"> </w:t>
      </w:r>
      <w:r>
        <w:rPr>
          <w:color w:val="231F20"/>
          <w:sz w:val="24"/>
        </w:rPr>
        <w:t>(</w:t>
      </w:r>
      <w:hyperlink r:id="rId167">
        <w:r>
          <w:rPr>
            <w:color w:val="231F20"/>
            <w:sz w:val="24"/>
          </w:rPr>
          <w:t>7-1-</w:t>
        </w:r>
        <w:r>
          <w:rPr>
            <w:color w:val="231F20"/>
            <w:spacing w:val="-2"/>
            <w:sz w:val="24"/>
          </w:rPr>
          <w:t>201)</w:t>
        </w:r>
      </w:hyperlink>
      <w:r>
        <w:rPr>
          <w:color w:val="231F20"/>
          <w:spacing w:val="-2"/>
          <w:sz w:val="24"/>
        </w:rPr>
        <w:t>.</w:t>
      </w:r>
    </w:p>
    <w:p w14:paraId="5775B357" w14:textId="77777777" w:rsidR="00BF7EBC" w:rsidRDefault="002C7365">
      <w:pPr>
        <w:pStyle w:val="BodyText"/>
        <w:spacing w:before="18" w:line="256" w:lineRule="auto"/>
        <w:ind w:left="1000" w:right="505"/>
      </w:pPr>
      <w:r>
        <w:rPr>
          <w:color w:val="231F20"/>
        </w:rPr>
        <w:t>The general board statutes also specify that a majority of members constitutes a quorum for the purposes of conducting business and exercising powers and responsibilities. Action may be taken by a majority vote of members</w:t>
      </w:r>
      <w:r>
        <w:rPr>
          <w:color w:val="231F20"/>
          <w:spacing w:val="-11"/>
        </w:rPr>
        <w:t xml:space="preserve"> </w:t>
      </w:r>
      <w:r>
        <w:rPr>
          <w:color w:val="231F20"/>
        </w:rPr>
        <w:t>present</w:t>
      </w:r>
      <w:r>
        <w:rPr>
          <w:color w:val="231F20"/>
          <w:spacing w:val="-11"/>
        </w:rPr>
        <w:t xml:space="preserve"> </w:t>
      </w:r>
      <w:r>
        <w:rPr>
          <w:color w:val="231F20"/>
        </w:rPr>
        <w:t>and</w:t>
      </w:r>
      <w:r>
        <w:rPr>
          <w:color w:val="231F20"/>
          <w:spacing w:val="-11"/>
        </w:rPr>
        <w:t xml:space="preserve"> </w:t>
      </w:r>
      <w:r>
        <w:rPr>
          <w:color w:val="231F20"/>
        </w:rPr>
        <w:t>voting,</w:t>
      </w:r>
      <w:r>
        <w:rPr>
          <w:color w:val="231F20"/>
          <w:spacing w:val="-11"/>
        </w:rPr>
        <w:t xml:space="preserve"> </w:t>
      </w:r>
      <w:r>
        <w:rPr>
          <w:color w:val="231F20"/>
        </w:rPr>
        <w:t>unless</w:t>
      </w:r>
      <w:r>
        <w:rPr>
          <w:color w:val="231F20"/>
          <w:spacing w:val="-11"/>
        </w:rPr>
        <w:t xml:space="preserve"> </w:t>
      </w:r>
      <w:r>
        <w:rPr>
          <w:color w:val="231F20"/>
        </w:rPr>
        <w:t>the</w:t>
      </w:r>
      <w:r>
        <w:rPr>
          <w:color w:val="231F20"/>
          <w:spacing w:val="-11"/>
        </w:rPr>
        <w:t xml:space="preserve"> </w:t>
      </w:r>
      <w:r>
        <w:rPr>
          <w:color w:val="231F20"/>
        </w:rPr>
        <w:t>resolution</w:t>
      </w:r>
      <w:r>
        <w:rPr>
          <w:color w:val="231F20"/>
          <w:spacing w:val="-11"/>
        </w:rPr>
        <w:t xml:space="preserve"> </w:t>
      </w:r>
      <w:r>
        <w:rPr>
          <w:color w:val="231F20"/>
        </w:rPr>
        <w:t>creating</w:t>
      </w:r>
      <w:r>
        <w:rPr>
          <w:color w:val="231F20"/>
          <w:spacing w:val="-11"/>
        </w:rPr>
        <w:t xml:space="preserve"> </w:t>
      </w:r>
      <w:r>
        <w:rPr>
          <w:color w:val="231F20"/>
        </w:rPr>
        <w:t>the</w:t>
      </w:r>
      <w:r>
        <w:rPr>
          <w:color w:val="231F20"/>
          <w:spacing w:val="-11"/>
        </w:rPr>
        <w:t xml:space="preserve"> </w:t>
      </w:r>
      <w:r>
        <w:rPr>
          <w:color w:val="231F20"/>
        </w:rPr>
        <w:t>board</w:t>
      </w:r>
      <w:r>
        <w:rPr>
          <w:color w:val="231F20"/>
          <w:spacing w:val="-11"/>
        </w:rPr>
        <w:t xml:space="preserve"> </w:t>
      </w:r>
      <w:r>
        <w:rPr>
          <w:color w:val="231F20"/>
        </w:rPr>
        <w:t>specifies</w:t>
      </w:r>
      <w:r>
        <w:rPr>
          <w:color w:val="231F20"/>
          <w:spacing w:val="-11"/>
        </w:rPr>
        <w:t xml:space="preserve"> </w:t>
      </w:r>
      <w:r>
        <w:rPr>
          <w:color w:val="231F20"/>
        </w:rPr>
        <w:t>otherwise.</w:t>
      </w:r>
      <w:r>
        <w:rPr>
          <w:color w:val="231F20"/>
          <w:spacing w:val="-11"/>
        </w:rPr>
        <w:t xml:space="preserve"> </w:t>
      </w:r>
      <w:r>
        <w:rPr>
          <w:color w:val="231F20"/>
        </w:rPr>
        <w:t>The</w:t>
      </w:r>
      <w:r>
        <w:rPr>
          <w:color w:val="231F20"/>
          <w:spacing w:val="-11"/>
        </w:rPr>
        <w:t xml:space="preserve"> </w:t>
      </w:r>
      <w:r>
        <w:rPr>
          <w:color w:val="231F20"/>
        </w:rPr>
        <w:t>resolution</w:t>
      </w:r>
      <w:r>
        <w:rPr>
          <w:color w:val="231F20"/>
          <w:spacing w:val="-11"/>
        </w:rPr>
        <w:t xml:space="preserve"> </w:t>
      </w:r>
      <w:r>
        <w:rPr>
          <w:color w:val="231F20"/>
        </w:rPr>
        <w:t xml:space="preserve">creating a board may provide for voting or nonvoting </w:t>
      </w:r>
      <w:r>
        <w:rPr>
          <w:i/>
          <w:color w:val="231F20"/>
        </w:rPr>
        <w:t xml:space="preserve">ex officio </w:t>
      </w:r>
      <w:r>
        <w:rPr>
          <w:color w:val="231F20"/>
        </w:rPr>
        <w:t>members. The resolution must also contain, if applicable, budgeting and accounting requirements for which the board is accountable.</w:t>
      </w:r>
    </w:p>
    <w:p w14:paraId="596DFBFA" w14:textId="77777777" w:rsidR="00BF7EBC" w:rsidRDefault="002C7365">
      <w:pPr>
        <w:pStyle w:val="BodyText"/>
        <w:spacing w:before="85" w:line="256" w:lineRule="auto"/>
        <w:ind w:left="1000" w:right="460"/>
      </w:pPr>
      <w:r>
        <w:rPr>
          <w:color w:val="231F20"/>
        </w:rPr>
        <w:t>While</w:t>
      </w:r>
      <w:r>
        <w:rPr>
          <w:color w:val="231F20"/>
          <w:spacing w:val="-1"/>
        </w:rPr>
        <w:t xml:space="preserve"> </w:t>
      </w:r>
      <w:r>
        <w:rPr>
          <w:color w:val="231F20"/>
        </w:rPr>
        <w:t>municipal,</w:t>
      </w:r>
      <w:r>
        <w:rPr>
          <w:color w:val="231F20"/>
          <w:spacing w:val="-1"/>
        </w:rPr>
        <w:t xml:space="preserve"> </w:t>
      </w:r>
      <w:r>
        <w:rPr>
          <w:color w:val="231F20"/>
        </w:rPr>
        <w:t>school</w:t>
      </w:r>
      <w:r>
        <w:rPr>
          <w:color w:val="231F20"/>
          <w:spacing w:val="-1"/>
        </w:rPr>
        <w:t xml:space="preserve"> </w:t>
      </w:r>
      <w:r>
        <w:rPr>
          <w:color w:val="231F20"/>
        </w:rPr>
        <w:t>district,</w:t>
      </w:r>
      <w:r>
        <w:rPr>
          <w:color w:val="231F20"/>
          <w:spacing w:val="-1"/>
        </w:rPr>
        <w:t xml:space="preserve"> </w:t>
      </w:r>
      <w:r>
        <w:rPr>
          <w:color w:val="231F20"/>
        </w:rPr>
        <w:t>and</w:t>
      </w:r>
      <w:r>
        <w:rPr>
          <w:color w:val="231F20"/>
          <w:spacing w:val="-1"/>
        </w:rPr>
        <w:t xml:space="preserve"> </w:t>
      </w:r>
      <w:r>
        <w:rPr>
          <w:color w:val="231F20"/>
        </w:rPr>
        <w:t>certain</w:t>
      </w:r>
      <w:r>
        <w:rPr>
          <w:color w:val="231F20"/>
          <w:spacing w:val="-1"/>
        </w:rPr>
        <w:t xml:space="preserve"> </w:t>
      </w:r>
      <w:r>
        <w:rPr>
          <w:color w:val="231F20"/>
        </w:rPr>
        <w:t>special</w:t>
      </w:r>
      <w:r>
        <w:rPr>
          <w:color w:val="231F20"/>
          <w:spacing w:val="-1"/>
        </w:rPr>
        <w:t xml:space="preserve"> </w:t>
      </w:r>
      <w:r>
        <w:rPr>
          <w:color w:val="231F20"/>
        </w:rPr>
        <w:t>districts</w:t>
      </w:r>
      <w:r>
        <w:rPr>
          <w:color w:val="231F20"/>
          <w:spacing w:val="-1"/>
        </w:rPr>
        <w:t xml:space="preserve"> </w:t>
      </w:r>
      <w:r>
        <w:rPr>
          <w:color w:val="231F20"/>
        </w:rPr>
        <w:t>are</w:t>
      </w:r>
      <w:r>
        <w:rPr>
          <w:color w:val="231F20"/>
          <w:spacing w:val="-1"/>
        </w:rPr>
        <w:t xml:space="preserve"> </w:t>
      </w:r>
      <w:r>
        <w:rPr>
          <w:color w:val="231F20"/>
        </w:rPr>
        <w:t>not</w:t>
      </w:r>
      <w:r>
        <w:rPr>
          <w:color w:val="231F20"/>
          <w:spacing w:val="-1"/>
        </w:rPr>
        <w:t xml:space="preserve"> </w:t>
      </w:r>
      <w:r>
        <w:rPr>
          <w:color w:val="231F20"/>
        </w:rPr>
        <w:t>subject</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general</w:t>
      </w:r>
      <w:r>
        <w:rPr>
          <w:color w:val="231F20"/>
          <w:spacing w:val="-1"/>
        </w:rPr>
        <w:t xml:space="preserve"> </w:t>
      </w:r>
      <w:r>
        <w:rPr>
          <w:color w:val="231F20"/>
        </w:rPr>
        <w:t>board</w:t>
      </w:r>
      <w:r>
        <w:rPr>
          <w:color w:val="231F20"/>
          <w:spacing w:val="-1"/>
        </w:rPr>
        <w:t xml:space="preserve"> </w:t>
      </w:r>
      <w:r>
        <w:rPr>
          <w:color w:val="231F20"/>
        </w:rPr>
        <w:t>statutes,</w:t>
      </w:r>
      <w:r>
        <w:rPr>
          <w:color w:val="231F20"/>
          <w:spacing w:val="-1"/>
        </w:rPr>
        <w:t xml:space="preserve"> </w:t>
      </w:r>
      <w:r>
        <w:rPr>
          <w:color w:val="231F20"/>
        </w:rPr>
        <w:t>the resolution or enabling legislation establishing or requiring the board should be required reading for all new members. The best boards assign a member as a watchdog to make sure these requirements are met.</w:t>
      </w:r>
    </w:p>
    <w:p w14:paraId="6B688AD2" w14:textId="77777777" w:rsidR="00BF7EBC" w:rsidRDefault="00BF7EBC">
      <w:pPr>
        <w:spacing w:line="256" w:lineRule="auto"/>
        <w:sectPr w:rsidR="00BF7EBC">
          <w:pgSz w:w="12240" w:h="15840"/>
          <w:pgMar w:top="600" w:right="80" w:bottom="620" w:left="260" w:header="0" w:footer="426" w:gutter="0"/>
          <w:cols w:space="720"/>
        </w:sectPr>
      </w:pPr>
    </w:p>
    <w:p w14:paraId="24A294CC" w14:textId="77777777" w:rsidR="00BF7EBC" w:rsidRDefault="002C7365">
      <w:pPr>
        <w:pStyle w:val="Heading3"/>
        <w:spacing w:before="66"/>
        <w:ind w:left="381"/>
      </w:pPr>
      <w:bookmarkStart w:id="11" w:name="_bookmark5"/>
      <w:bookmarkStart w:id="12" w:name="_Toc129946814"/>
      <w:bookmarkEnd w:id="11"/>
      <w:r>
        <w:rPr>
          <w:color w:val="231F20"/>
          <w:w w:val="85"/>
        </w:rPr>
        <w:lastRenderedPageBreak/>
        <w:t>Special</w:t>
      </w:r>
      <w:r>
        <w:rPr>
          <w:color w:val="231F20"/>
          <w:spacing w:val="19"/>
        </w:rPr>
        <w:t xml:space="preserve"> </w:t>
      </w:r>
      <w:r>
        <w:rPr>
          <w:color w:val="231F20"/>
          <w:spacing w:val="-2"/>
        </w:rPr>
        <w:t>Districts</w:t>
      </w:r>
      <w:bookmarkEnd w:id="12"/>
    </w:p>
    <w:p w14:paraId="0C332F5A" w14:textId="77777777" w:rsidR="00BF7EBC" w:rsidRDefault="002C7365">
      <w:pPr>
        <w:pStyle w:val="BodyText"/>
        <w:spacing w:before="102" w:line="256" w:lineRule="auto"/>
        <w:ind w:left="381" w:right="1383"/>
      </w:pPr>
      <w:r>
        <w:rPr>
          <w:color w:val="231F20"/>
        </w:rPr>
        <w:t xml:space="preserve">The creation and governance of certain special districts are now detailed in </w:t>
      </w:r>
      <w:hyperlink r:id="rId168">
        <w:r>
          <w:rPr>
            <w:color w:val="231F20"/>
          </w:rPr>
          <w:t>7-11-1001</w:t>
        </w:r>
      </w:hyperlink>
      <w:r>
        <w:rPr>
          <w:color w:val="231F20"/>
        </w:rPr>
        <w:t>. Since 2009, this part</w:t>
      </w:r>
      <w:r>
        <w:rPr>
          <w:color w:val="231F20"/>
          <w:spacing w:val="80"/>
          <w:w w:val="150"/>
        </w:rPr>
        <w:t xml:space="preserve"> </w:t>
      </w:r>
      <w:r>
        <w:rPr>
          <w:color w:val="231F20"/>
        </w:rPr>
        <w:t>of the MCA now provides detailed and uniform information on special districts regarding their creation, administration, alteration, and dissolution. The statutes do contain a savings clause and thus do not affect current special districts, but do contain exceptions, for example, when boundaries are altered, or when the method</w:t>
      </w:r>
      <w:r>
        <w:rPr>
          <w:color w:val="231F20"/>
          <w:spacing w:val="28"/>
        </w:rPr>
        <w:t xml:space="preserve"> </w:t>
      </w:r>
      <w:r>
        <w:rPr>
          <w:color w:val="231F20"/>
        </w:rPr>
        <w:t>of</w:t>
      </w:r>
      <w:r>
        <w:rPr>
          <w:color w:val="231F20"/>
          <w:spacing w:val="28"/>
        </w:rPr>
        <w:t xml:space="preserve"> </w:t>
      </w:r>
      <w:r>
        <w:rPr>
          <w:color w:val="231F20"/>
        </w:rPr>
        <w:t>assessment</w:t>
      </w:r>
      <w:r>
        <w:rPr>
          <w:color w:val="231F20"/>
          <w:spacing w:val="28"/>
        </w:rPr>
        <w:t xml:space="preserve"> </w:t>
      </w:r>
      <w:r>
        <w:rPr>
          <w:color w:val="231F20"/>
        </w:rPr>
        <w:t>is</w:t>
      </w:r>
      <w:r>
        <w:rPr>
          <w:color w:val="231F20"/>
          <w:spacing w:val="28"/>
        </w:rPr>
        <w:t xml:space="preserve"> </w:t>
      </w:r>
      <w:r>
        <w:rPr>
          <w:color w:val="231F20"/>
        </w:rPr>
        <w:t>changed.</w:t>
      </w:r>
      <w:r>
        <w:rPr>
          <w:color w:val="231F20"/>
          <w:spacing w:val="28"/>
        </w:rPr>
        <w:t xml:space="preserve"> </w:t>
      </w:r>
      <w:r>
        <w:rPr>
          <w:color w:val="231F20"/>
        </w:rPr>
        <w:t>The</w:t>
      </w:r>
      <w:r>
        <w:rPr>
          <w:color w:val="231F20"/>
          <w:spacing w:val="28"/>
        </w:rPr>
        <w:t xml:space="preserve"> </w:t>
      </w:r>
      <w:r>
        <w:rPr>
          <w:color w:val="231F20"/>
        </w:rPr>
        <w:t>statute</w:t>
      </w:r>
      <w:r>
        <w:rPr>
          <w:color w:val="231F20"/>
          <w:spacing w:val="28"/>
        </w:rPr>
        <w:t xml:space="preserve"> </w:t>
      </w:r>
      <w:r>
        <w:rPr>
          <w:color w:val="231F20"/>
        </w:rPr>
        <w:t>(</w:t>
      </w:r>
      <w:hyperlink r:id="rId169">
        <w:r>
          <w:rPr>
            <w:color w:val="231F20"/>
          </w:rPr>
          <w:t>7-11-1002</w:t>
        </w:r>
      </w:hyperlink>
      <w:r>
        <w:rPr>
          <w:color w:val="231F20"/>
        </w:rPr>
        <w:t>)</w:t>
      </w:r>
      <w:r>
        <w:rPr>
          <w:color w:val="231F20"/>
          <w:spacing w:val="28"/>
        </w:rPr>
        <w:t xml:space="preserve"> </w:t>
      </w:r>
      <w:r>
        <w:rPr>
          <w:color w:val="231F20"/>
        </w:rPr>
        <w:t>does</w:t>
      </w:r>
      <w:r>
        <w:rPr>
          <w:color w:val="231F20"/>
          <w:spacing w:val="28"/>
        </w:rPr>
        <w:t xml:space="preserve"> </w:t>
      </w:r>
      <w:r>
        <w:rPr>
          <w:i/>
          <w:color w:val="231F20"/>
        </w:rPr>
        <w:t>not</w:t>
      </w:r>
      <w:r>
        <w:rPr>
          <w:i/>
          <w:color w:val="231F20"/>
          <w:spacing w:val="28"/>
        </w:rPr>
        <w:t xml:space="preserve"> </w:t>
      </w:r>
      <w:r>
        <w:rPr>
          <w:color w:val="231F20"/>
        </w:rPr>
        <w:t>include</w:t>
      </w:r>
      <w:r>
        <w:rPr>
          <w:color w:val="231F20"/>
          <w:spacing w:val="28"/>
        </w:rPr>
        <w:t xml:space="preserve"> </w:t>
      </w:r>
      <w:r>
        <w:rPr>
          <w:color w:val="231F20"/>
        </w:rPr>
        <w:t>the</w:t>
      </w:r>
      <w:r>
        <w:rPr>
          <w:color w:val="231F20"/>
          <w:spacing w:val="28"/>
        </w:rPr>
        <w:t xml:space="preserve"> </w:t>
      </w:r>
      <w:r>
        <w:rPr>
          <w:color w:val="231F20"/>
        </w:rPr>
        <w:t>following</w:t>
      </w:r>
      <w:r>
        <w:rPr>
          <w:color w:val="231F20"/>
          <w:spacing w:val="28"/>
        </w:rPr>
        <w:t xml:space="preserve"> </w:t>
      </w:r>
      <w:r>
        <w:rPr>
          <w:color w:val="231F20"/>
        </w:rPr>
        <w:t>special</w:t>
      </w:r>
      <w:r>
        <w:rPr>
          <w:color w:val="231F20"/>
          <w:spacing w:val="28"/>
        </w:rPr>
        <w:t xml:space="preserve"> </w:t>
      </w:r>
      <w:r>
        <w:rPr>
          <w:color w:val="231F20"/>
        </w:rPr>
        <w:t>districts:</w:t>
      </w:r>
    </w:p>
    <w:p w14:paraId="22AC4FFC" w14:textId="77777777" w:rsidR="00BF7EBC" w:rsidRDefault="002C7365">
      <w:pPr>
        <w:pStyle w:val="ListParagraph"/>
        <w:numPr>
          <w:ilvl w:val="0"/>
          <w:numId w:val="22"/>
        </w:numPr>
        <w:tabs>
          <w:tab w:val="left" w:pos="1101"/>
          <w:tab w:val="left" w:pos="1102"/>
        </w:tabs>
        <w:spacing w:line="265" w:lineRule="exact"/>
        <w:ind w:hanging="361"/>
        <w:rPr>
          <w:sz w:val="24"/>
        </w:rPr>
      </w:pPr>
      <w:r>
        <w:rPr>
          <w:color w:val="231F20"/>
          <w:w w:val="95"/>
          <w:sz w:val="24"/>
        </w:rPr>
        <w:t>business</w:t>
      </w:r>
      <w:r>
        <w:rPr>
          <w:color w:val="231F20"/>
          <w:spacing w:val="32"/>
          <w:sz w:val="24"/>
        </w:rPr>
        <w:t xml:space="preserve"> </w:t>
      </w:r>
      <w:r>
        <w:rPr>
          <w:color w:val="231F20"/>
          <w:w w:val="95"/>
          <w:sz w:val="24"/>
        </w:rPr>
        <w:t>improvement</w:t>
      </w:r>
      <w:r>
        <w:rPr>
          <w:color w:val="231F20"/>
          <w:spacing w:val="32"/>
          <w:sz w:val="24"/>
        </w:rPr>
        <w:t xml:space="preserve"> </w:t>
      </w:r>
      <w:r>
        <w:rPr>
          <w:color w:val="231F20"/>
          <w:spacing w:val="-2"/>
          <w:w w:val="95"/>
          <w:sz w:val="24"/>
        </w:rPr>
        <w:t>districts</w:t>
      </w:r>
    </w:p>
    <w:p w14:paraId="47854A8B"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cattle</w:t>
      </w:r>
      <w:r>
        <w:rPr>
          <w:color w:val="231F20"/>
          <w:spacing w:val="-12"/>
          <w:sz w:val="24"/>
        </w:rPr>
        <w:t xml:space="preserve"> </w:t>
      </w:r>
      <w:r>
        <w:rPr>
          <w:color w:val="231F20"/>
          <w:sz w:val="24"/>
        </w:rPr>
        <w:t>protective</w:t>
      </w:r>
      <w:r>
        <w:rPr>
          <w:color w:val="231F20"/>
          <w:spacing w:val="-12"/>
          <w:sz w:val="24"/>
        </w:rPr>
        <w:t xml:space="preserve"> </w:t>
      </w:r>
      <w:r>
        <w:rPr>
          <w:color w:val="231F20"/>
          <w:spacing w:val="-2"/>
          <w:sz w:val="24"/>
        </w:rPr>
        <w:t>districts</w:t>
      </w:r>
    </w:p>
    <w:p w14:paraId="5F8981B9" w14:textId="77777777" w:rsidR="00BF7EBC" w:rsidRDefault="002C7365">
      <w:pPr>
        <w:pStyle w:val="ListParagraph"/>
        <w:numPr>
          <w:ilvl w:val="0"/>
          <w:numId w:val="22"/>
        </w:numPr>
        <w:tabs>
          <w:tab w:val="left" w:pos="1101"/>
          <w:tab w:val="left" w:pos="1102"/>
        </w:tabs>
        <w:spacing w:before="9"/>
        <w:ind w:hanging="361"/>
        <w:rPr>
          <w:sz w:val="24"/>
        </w:rPr>
      </w:pPr>
      <w:r>
        <w:rPr>
          <w:color w:val="231F20"/>
          <w:w w:val="95"/>
          <w:sz w:val="24"/>
        </w:rPr>
        <w:t>conservancy</w:t>
      </w:r>
      <w:r>
        <w:rPr>
          <w:color w:val="231F20"/>
          <w:spacing w:val="29"/>
          <w:sz w:val="24"/>
        </w:rPr>
        <w:t xml:space="preserve"> </w:t>
      </w:r>
      <w:r>
        <w:rPr>
          <w:color w:val="231F20"/>
          <w:spacing w:val="-2"/>
          <w:sz w:val="24"/>
        </w:rPr>
        <w:t>districts</w:t>
      </w:r>
    </w:p>
    <w:p w14:paraId="39427E22" w14:textId="77777777" w:rsidR="00BF7EBC" w:rsidRDefault="002C7365">
      <w:pPr>
        <w:pStyle w:val="ListParagraph"/>
        <w:numPr>
          <w:ilvl w:val="0"/>
          <w:numId w:val="22"/>
        </w:numPr>
        <w:tabs>
          <w:tab w:val="left" w:pos="1101"/>
          <w:tab w:val="left" w:pos="1102"/>
        </w:tabs>
        <w:spacing w:before="9"/>
        <w:ind w:hanging="361"/>
        <w:rPr>
          <w:sz w:val="24"/>
        </w:rPr>
      </w:pPr>
      <w:r>
        <w:rPr>
          <w:color w:val="231F20"/>
          <w:w w:val="95"/>
          <w:sz w:val="24"/>
        </w:rPr>
        <w:t>conservation</w:t>
      </w:r>
      <w:r>
        <w:rPr>
          <w:color w:val="231F20"/>
          <w:spacing w:val="32"/>
          <w:sz w:val="24"/>
        </w:rPr>
        <w:t xml:space="preserve"> </w:t>
      </w:r>
      <w:r>
        <w:rPr>
          <w:color w:val="231F20"/>
          <w:spacing w:val="-2"/>
          <w:sz w:val="24"/>
        </w:rPr>
        <w:t>districts</w:t>
      </w:r>
    </w:p>
    <w:p w14:paraId="46EDB5B8"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water</w:t>
      </w:r>
      <w:r>
        <w:rPr>
          <w:color w:val="231F20"/>
          <w:spacing w:val="-9"/>
          <w:sz w:val="24"/>
        </w:rPr>
        <w:t xml:space="preserve"> </w:t>
      </w:r>
      <w:r>
        <w:rPr>
          <w:color w:val="231F20"/>
          <w:sz w:val="24"/>
        </w:rPr>
        <w:t>and</w:t>
      </w:r>
      <w:r>
        <w:rPr>
          <w:color w:val="231F20"/>
          <w:spacing w:val="-8"/>
          <w:sz w:val="24"/>
        </w:rPr>
        <w:t xml:space="preserve"> </w:t>
      </w:r>
      <w:r>
        <w:rPr>
          <w:color w:val="231F20"/>
          <w:sz w:val="24"/>
        </w:rPr>
        <w:t>sewer</w:t>
      </w:r>
      <w:r>
        <w:rPr>
          <w:color w:val="231F20"/>
          <w:spacing w:val="-8"/>
          <w:sz w:val="24"/>
        </w:rPr>
        <w:t xml:space="preserve"> </w:t>
      </w:r>
      <w:r>
        <w:rPr>
          <w:color w:val="231F20"/>
          <w:spacing w:val="-2"/>
          <w:sz w:val="24"/>
        </w:rPr>
        <w:t>districts</w:t>
      </w:r>
    </w:p>
    <w:p w14:paraId="286125BE"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planning</w:t>
      </w:r>
      <w:r>
        <w:rPr>
          <w:color w:val="231F20"/>
          <w:spacing w:val="3"/>
          <w:sz w:val="24"/>
        </w:rPr>
        <w:t xml:space="preserve"> </w:t>
      </w:r>
      <w:r>
        <w:rPr>
          <w:color w:val="231F20"/>
          <w:sz w:val="24"/>
        </w:rPr>
        <w:t>and</w:t>
      </w:r>
      <w:r>
        <w:rPr>
          <w:color w:val="231F20"/>
          <w:spacing w:val="4"/>
          <w:sz w:val="24"/>
        </w:rPr>
        <w:t xml:space="preserve"> </w:t>
      </w:r>
      <w:r>
        <w:rPr>
          <w:color w:val="231F20"/>
          <w:sz w:val="24"/>
        </w:rPr>
        <w:t>zoning</w:t>
      </w:r>
      <w:r>
        <w:rPr>
          <w:color w:val="231F20"/>
          <w:spacing w:val="3"/>
          <w:sz w:val="24"/>
        </w:rPr>
        <w:t xml:space="preserve"> </w:t>
      </w:r>
      <w:r>
        <w:rPr>
          <w:color w:val="231F20"/>
          <w:spacing w:val="-2"/>
          <w:sz w:val="24"/>
        </w:rPr>
        <w:t>districts</w:t>
      </w:r>
    </w:p>
    <w:p w14:paraId="31F1B1F5"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 xml:space="preserve">drainage </w:t>
      </w:r>
      <w:r>
        <w:rPr>
          <w:color w:val="231F20"/>
          <w:spacing w:val="-2"/>
          <w:sz w:val="24"/>
        </w:rPr>
        <w:t>districts</w:t>
      </w:r>
    </w:p>
    <w:p w14:paraId="2044C5DE" w14:textId="77777777" w:rsidR="00BF7EBC" w:rsidRDefault="002C7365">
      <w:pPr>
        <w:pStyle w:val="ListParagraph"/>
        <w:numPr>
          <w:ilvl w:val="0"/>
          <w:numId w:val="22"/>
        </w:numPr>
        <w:tabs>
          <w:tab w:val="left" w:pos="1101"/>
          <w:tab w:val="left" w:pos="1102"/>
        </w:tabs>
        <w:spacing w:before="10"/>
        <w:ind w:hanging="361"/>
        <w:rPr>
          <w:sz w:val="24"/>
        </w:rPr>
      </w:pPr>
      <w:r>
        <w:rPr>
          <w:color w:val="231F20"/>
          <w:sz w:val="24"/>
        </w:rPr>
        <w:t>grazing</w:t>
      </w:r>
      <w:r>
        <w:rPr>
          <w:color w:val="231F20"/>
          <w:spacing w:val="-7"/>
          <w:sz w:val="24"/>
        </w:rPr>
        <w:t xml:space="preserve"> </w:t>
      </w:r>
      <w:r>
        <w:rPr>
          <w:color w:val="231F20"/>
          <w:spacing w:val="-2"/>
          <w:sz w:val="24"/>
        </w:rPr>
        <w:t>districts</w:t>
      </w:r>
    </w:p>
    <w:p w14:paraId="0967A287"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hospital</w:t>
      </w:r>
      <w:r>
        <w:rPr>
          <w:color w:val="231F20"/>
          <w:spacing w:val="-8"/>
          <w:sz w:val="24"/>
        </w:rPr>
        <w:t xml:space="preserve"> </w:t>
      </w:r>
      <w:r>
        <w:rPr>
          <w:color w:val="231F20"/>
          <w:spacing w:val="-2"/>
          <w:sz w:val="24"/>
        </w:rPr>
        <w:t>districts</w:t>
      </w:r>
    </w:p>
    <w:p w14:paraId="67D2D674"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irrigation</w:t>
      </w:r>
      <w:r>
        <w:rPr>
          <w:color w:val="231F20"/>
          <w:spacing w:val="16"/>
          <w:sz w:val="24"/>
        </w:rPr>
        <w:t xml:space="preserve"> </w:t>
      </w:r>
      <w:r>
        <w:rPr>
          <w:color w:val="231F20"/>
          <w:spacing w:val="-2"/>
          <w:sz w:val="24"/>
        </w:rPr>
        <w:t>districts</w:t>
      </w:r>
    </w:p>
    <w:p w14:paraId="1E7A0FF0"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library</w:t>
      </w:r>
      <w:r>
        <w:rPr>
          <w:color w:val="231F20"/>
          <w:spacing w:val="13"/>
          <w:sz w:val="24"/>
        </w:rPr>
        <w:t xml:space="preserve"> </w:t>
      </w:r>
      <w:r>
        <w:rPr>
          <w:color w:val="231F20"/>
          <w:spacing w:val="-2"/>
          <w:sz w:val="24"/>
        </w:rPr>
        <w:t>districts</w:t>
      </w:r>
    </w:p>
    <w:p w14:paraId="4BC21DF6" w14:textId="77777777" w:rsidR="00BF7EBC" w:rsidRDefault="002C7365">
      <w:pPr>
        <w:pStyle w:val="BodyText"/>
        <w:spacing w:before="108"/>
        <w:ind w:left="381"/>
      </w:pPr>
      <w:r>
        <w:rPr>
          <w:color w:val="231F20"/>
        </w:rPr>
        <w:t>The statutes</w:t>
      </w:r>
      <w:r>
        <w:rPr>
          <w:color w:val="231F20"/>
          <w:spacing w:val="1"/>
        </w:rPr>
        <w:t xml:space="preserve"> </w:t>
      </w:r>
      <w:r>
        <w:rPr>
          <w:color w:val="231F20"/>
        </w:rPr>
        <w:t>(</w:t>
      </w:r>
      <w:hyperlink r:id="rId170">
        <w:r>
          <w:rPr>
            <w:color w:val="231F20"/>
          </w:rPr>
          <w:t>7-11-1002</w:t>
        </w:r>
      </w:hyperlink>
      <w:r>
        <w:rPr>
          <w:color w:val="231F20"/>
        </w:rPr>
        <w:t>)</w:t>
      </w:r>
      <w:r>
        <w:rPr>
          <w:color w:val="231F20"/>
          <w:spacing w:val="1"/>
        </w:rPr>
        <w:t xml:space="preserve"> </w:t>
      </w:r>
      <w:r>
        <w:rPr>
          <w:color w:val="231F20"/>
        </w:rPr>
        <w:t>do</w:t>
      </w:r>
      <w:r>
        <w:rPr>
          <w:color w:val="231F20"/>
          <w:spacing w:val="1"/>
        </w:rPr>
        <w:t xml:space="preserve"> </w:t>
      </w:r>
      <w:r>
        <w:rPr>
          <w:color w:val="231F20"/>
        </w:rPr>
        <w:t>include but</w:t>
      </w:r>
      <w:r>
        <w:rPr>
          <w:color w:val="231F20"/>
          <w:spacing w:val="1"/>
        </w:rPr>
        <w:t xml:space="preserve"> </w:t>
      </w:r>
      <w:r>
        <w:rPr>
          <w:color w:val="231F20"/>
        </w:rPr>
        <w:t>are</w:t>
      </w:r>
      <w:r>
        <w:rPr>
          <w:color w:val="231F20"/>
          <w:spacing w:val="1"/>
        </w:rPr>
        <w:t xml:space="preserve"> </w:t>
      </w:r>
      <w:r>
        <w:rPr>
          <w:color w:val="231F20"/>
        </w:rPr>
        <w:t>not</w:t>
      </w:r>
      <w:r>
        <w:rPr>
          <w:color w:val="231F20"/>
          <w:spacing w:val="1"/>
        </w:rPr>
        <w:t xml:space="preserve"> </w:t>
      </w:r>
      <w:r>
        <w:rPr>
          <w:color w:val="231F20"/>
        </w:rPr>
        <w:t>limited</w:t>
      </w:r>
      <w:r>
        <w:rPr>
          <w:color w:val="231F20"/>
          <w:spacing w:val="1"/>
        </w:rPr>
        <w:t xml:space="preserve"> </w:t>
      </w:r>
      <w:r>
        <w:rPr>
          <w:color w:val="231F20"/>
        </w:rPr>
        <w:t>to the</w:t>
      </w:r>
      <w:r>
        <w:rPr>
          <w:color w:val="231F20"/>
          <w:spacing w:val="1"/>
        </w:rPr>
        <w:t xml:space="preserve"> </w:t>
      </w:r>
      <w:r>
        <w:rPr>
          <w:color w:val="231F20"/>
        </w:rPr>
        <w:t>following</w:t>
      </w:r>
      <w:r>
        <w:rPr>
          <w:color w:val="231F20"/>
          <w:spacing w:val="1"/>
        </w:rPr>
        <w:t xml:space="preserve"> </w:t>
      </w:r>
      <w:r>
        <w:rPr>
          <w:color w:val="231F20"/>
        </w:rPr>
        <w:t>special</w:t>
      </w:r>
      <w:r>
        <w:rPr>
          <w:color w:val="231F20"/>
          <w:spacing w:val="1"/>
        </w:rPr>
        <w:t xml:space="preserve"> </w:t>
      </w:r>
      <w:r>
        <w:rPr>
          <w:color w:val="231F20"/>
          <w:spacing w:val="-2"/>
        </w:rPr>
        <w:t>districts:</w:t>
      </w:r>
    </w:p>
    <w:p w14:paraId="710453E9"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cemetery</w:t>
      </w:r>
      <w:r>
        <w:rPr>
          <w:color w:val="231F20"/>
          <w:spacing w:val="-6"/>
          <w:sz w:val="24"/>
        </w:rPr>
        <w:t xml:space="preserve"> </w:t>
      </w:r>
      <w:r>
        <w:rPr>
          <w:color w:val="231F20"/>
          <w:spacing w:val="-2"/>
          <w:sz w:val="24"/>
        </w:rPr>
        <w:t>districts</w:t>
      </w:r>
    </w:p>
    <w:p w14:paraId="4E1400EA"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 xml:space="preserve">museum </w:t>
      </w:r>
      <w:r>
        <w:rPr>
          <w:color w:val="231F20"/>
          <w:spacing w:val="-2"/>
          <w:sz w:val="24"/>
        </w:rPr>
        <w:t>districts</w:t>
      </w:r>
    </w:p>
    <w:p w14:paraId="7073E0CE"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park</w:t>
      </w:r>
      <w:r>
        <w:rPr>
          <w:color w:val="231F20"/>
          <w:spacing w:val="-3"/>
          <w:sz w:val="24"/>
        </w:rPr>
        <w:t xml:space="preserve"> </w:t>
      </w:r>
      <w:r>
        <w:rPr>
          <w:color w:val="231F20"/>
          <w:spacing w:val="-2"/>
          <w:sz w:val="24"/>
        </w:rPr>
        <w:t>districts</w:t>
      </w:r>
    </w:p>
    <w:p w14:paraId="288429D6"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fair</w:t>
      </w:r>
      <w:r>
        <w:rPr>
          <w:color w:val="231F20"/>
          <w:spacing w:val="-4"/>
          <w:sz w:val="24"/>
        </w:rPr>
        <w:t xml:space="preserve"> </w:t>
      </w:r>
      <w:r>
        <w:rPr>
          <w:color w:val="231F20"/>
          <w:spacing w:val="-2"/>
          <w:sz w:val="24"/>
        </w:rPr>
        <w:t>districts</w:t>
      </w:r>
    </w:p>
    <w:p w14:paraId="7145B8E7"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solid</w:t>
      </w:r>
      <w:r>
        <w:rPr>
          <w:color w:val="231F20"/>
          <w:spacing w:val="-10"/>
          <w:sz w:val="24"/>
        </w:rPr>
        <w:t xml:space="preserve"> </w:t>
      </w:r>
      <w:r>
        <w:rPr>
          <w:color w:val="231F20"/>
          <w:sz w:val="24"/>
        </w:rPr>
        <w:t>waste</w:t>
      </w:r>
      <w:r>
        <w:rPr>
          <w:color w:val="231F20"/>
          <w:spacing w:val="-10"/>
          <w:sz w:val="24"/>
        </w:rPr>
        <w:t xml:space="preserve"> </w:t>
      </w:r>
      <w:r>
        <w:rPr>
          <w:color w:val="231F20"/>
          <w:spacing w:val="-2"/>
          <w:sz w:val="24"/>
        </w:rPr>
        <w:t>districts</w:t>
      </w:r>
    </w:p>
    <w:p w14:paraId="1AD35EAC"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local</w:t>
      </w:r>
      <w:r>
        <w:rPr>
          <w:color w:val="231F20"/>
          <w:spacing w:val="-10"/>
          <w:sz w:val="24"/>
        </w:rPr>
        <w:t xml:space="preserve"> </w:t>
      </w:r>
      <w:r>
        <w:rPr>
          <w:color w:val="231F20"/>
          <w:sz w:val="24"/>
        </w:rPr>
        <w:t>improvement</w:t>
      </w:r>
      <w:r>
        <w:rPr>
          <w:color w:val="231F20"/>
          <w:spacing w:val="-9"/>
          <w:sz w:val="24"/>
        </w:rPr>
        <w:t xml:space="preserve"> </w:t>
      </w:r>
      <w:r>
        <w:rPr>
          <w:color w:val="231F20"/>
          <w:spacing w:val="-2"/>
          <w:sz w:val="24"/>
        </w:rPr>
        <w:t>districts</w:t>
      </w:r>
    </w:p>
    <w:p w14:paraId="39E39D90" w14:textId="77777777" w:rsidR="00BF7EBC" w:rsidRDefault="002C7365">
      <w:pPr>
        <w:pStyle w:val="ListParagraph"/>
        <w:numPr>
          <w:ilvl w:val="0"/>
          <w:numId w:val="22"/>
        </w:numPr>
        <w:tabs>
          <w:tab w:val="left" w:pos="1101"/>
          <w:tab w:val="left" w:pos="1102"/>
        </w:tabs>
        <w:spacing w:before="10"/>
        <w:ind w:hanging="361"/>
        <w:rPr>
          <w:sz w:val="24"/>
        </w:rPr>
      </w:pPr>
      <w:r>
        <w:rPr>
          <w:color w:val="231F20"/>
          <w:sz w:val="24"/>
        </w:rPr>
        <w:t>mosquito</w:t>
      </w:r>
      <w:r>
        <w:rPr>
          <w:color w:val="231F20"/>
          <w:spacing w:val="-9"/>
          <w:sz w:val="24"/>
        </w:rPr>
        <w:t xml:space="preserve"> </w:t>
      </w:r>
      <w:r>
        <w:rPr>
          <w:color w:val="231F20"/>
          <w:sz w:val="24"/>
        </w:rPr>
        <w:t>control</w:t>
      </w:r>
      <w:r>
        <w:rPr>
          <w:color w:val="231F20"/>
          <w:spacing w:val="-9"/>
          <w:sz w:val="24"/>
        </w:rPr>
        <w:t xml:space="preserve"> </w:t>
      </w:r>
      <w:r>
        <w:rPr>
          <w:color w:val="231F20"/>
          <w:spacing w:val="-2"/>
          <w:sz w:val="24"/>
        </w:rPr>
        <w:t>districts</w:t>
      </w:r>
    </w:p>
    <w:p w14:paraId="6C20762D" w14:textId="77777777" w:rsidR="00BF7EBC" w:rsidRDefault="002C7365">
      <w:pPr>
        <w:pStyle w:val="ListParagraph"/>
        <w:numPr>
          <w:ilvl w:val="0"/>
          <w:numId w:val="22"/>
        </w:numPr>
        <w:tabs>
          <w:tab w:val="left" w:pos="1101"/>
          <w:tab w:val="left" w:pos="1102"/>
        </w:tabs>
        <w:spacing w:before="9"/>
        <w:ind w:hanging="361"/>
        <w:rPr>
          <w:sz w:val="24"/>
        </w:rPr>
      </w:pPr>
      <w:r>
        <w:rPr>
          <w:color w:val="231F20"/>
          <w:sz w:val="24"/>
        </w:rPr>
        <w:t>multijurisdictional</w:t>
      </w:r>
      <w:r>
        <w:rPr>
          <w:color w:val="231F20"/>
          <w:spacing w:val="33"/>
          <w:sz w:val="24"/>
        </w:rPr>
        <w:t xml:space="preserve"> </w:t>
      </w:r>
      <w:r>
        <w:rPr>
          <w:color w:val="231F20"/>
          <w:spacing w:val="-2"/>
          <w:sz w:val="24"/>
        </w:rPr>
        <w:t>districts</w:t>
      </w:r>
    </w:p>
    <w:p w14:paraId="34628686" w14:textId="77777777" w:rsidR="00BF7EBC" w:rsidRDefault="002C7365">
      <w:pPr>
        <w:pStyle w:val="BodyText"/>
        <w:spacing w:before="208"/>
        <w:ind w:left="381"/>
        <w:rPr>
          <w:rFonts w:ascii="Bookman Old Style"/>
        </w:rPr>
      </w:pPr>
      <w:r>
        <w:rPr>
          <w:rFonts w:ascii="Bookman Old Style"/>
          <w:color w:val="231F20"/>
          <w:w w:val="85"/>
        </w:rPr>
        <w:t>Creation</w:t>
      </w:r>
      <w:r>
        <w:rPr>
          <w:rFonts w:ascii="Bookman Old Style"/>
          <w:color w:val="231F20"/>
          <w:spacing w:val="11"/>
        </w:rPr>
        <w:t xml:space="preserve"> </w:t>
      </w:r>
      <w:r>
        <w:rPr>
          <w:rFonts w:ascii="Bookman Old Style"/>
          <w:color w:val="231F20"/>
          <w:w w:val="85"/>
        </w:rPr>
        <w:t>of</w:t>
      </w:r>
      <w:r>
        <w:rPr>
          <w:rFonts w:ascii="Bookman Old Style"/>
          <w:color w:val="231F20"/>
          <w:spacing w:val="11"/>
        </w:rPr>
        <w:t xml:space="preserve"> </w:t>
      </w:r>
      <w:r>
        <w:rPr>
          <w:rFonts w:ascii="Bookman Old Style"/>
          <w:color w:val="231F20"/>
          <w:w w:val="85"/>
        </w:rPr>
        <w:t>Special</w:t>
      </w:r>
      <w:r>
        <w:rPr>
          <w:rFonts w:ascii="Bookman Old Style"/>
          <w:color w:val="231F20"/>
          <w:spacing w:val="11"/>
        </w:rPr>
        <w:t xml:space="preserve"> </w:t>
      </w:r>
      <w:r>
        <w:rPr>
          <w:rFonts w:ascii="Bookman Old Style"/>
          <w:color w:val="231F20"/>
          <w:spacing w:val="-2"/>
          <w:w w:val="85"/>
        </w:rPr>
        <w:t>Districts</w:t>
      </w:r>
    </w:p>
    <w:p w14:paraId="42CF84FE" w14:textId="77777777" w:rsidR="00BF7EBC" w:rsidRDefault="002C7365">
      <w:pPr>
        <w:pStyle w:val="BodyText"/>
        <w:spacing w:before="86" w:line="254" w:lineRule="auto"/>
        <w:ind w:left="381" w:right="1514"/>
      </w:pPr>
      <w:r>
        <w:rPr>
          <w:color w:val="231F20"/>
        </w:rPr>
        <w:t>The authorization to create a special district can be initiated by resolution of governing body or initiated by petition</w:t>
      </w:r>
      <w:r>
        <w:rPr>
          <w:color w:val="231F20"/>
          <w:spacing w:val="-5"/>
        </w:rPr>
        <w:t xml:space="preserve"> </w:t>
      </w:r>
      <w:hyperlink r:id="rId171">
        <w:r>
          <w:rPr>
            <w:color w:val="231F20"/>
          </w:rPr>
          <w:t>(7-11-1003)</w:t>
        </w:r>
      </w:hyperlink>
      <w:r>
        <w:rPr>
          <w:color w:val="231F20"/>
          <w:spacing w:val="-5"/>
        </w:rPr>
        <w:t xml:space="preserve"> </w:t>
      </w:r>
      <w:r>
        <w:rPr>
          <w:color w:val="231F20"/>
        </w:rPr>
        <w:t>which</w:t>
      </w:r>
      <w:r>
        <w:rPr>
          <w:color w:val="231F20"/>
          <w:spacing w:val="-5"/>
        </w:rPr>
        <w:t xml:space="preserve"> </w:t>
      </w:r>
      <w:r>
        <w:rPr>
          <w:color w:val="231F20"/>
        </w:rPr>
        <w:t>requires</w:t>
      </w:r>
      <w:r>
        <w:rPr>
          <w:color w:val="231F20"/>
          <w:spacing w:val="-5"/>
        </w:rPr>
        <w:t xml:space="preserve"> </w:t>
      </w:r>
      <w:r>
        <w:rPr>
          <w:color w:val="231F20"/>
        </w:rPr>
        <w:t>25%</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registered</w:t>
      </w:r>
      <w:r>
        <w:rPr>
          <w:color w:val="231F20"/>
          <w:spacing w:val="-5"/>
        </w:rPr>
        <w:t xml:space="preserve"> </w:t>
      </w:r>
      <w:r>
        <w:rPr>
          <w:color w:val="231F20"/>
        </w:rPr>
        <w:t>voters</w:t>
      </w:r>
      <w:r>
        <w:rPr>
          <w:color w:val="231F20"/>
          <w:spacing w:val="-5"/>
        </w:rPr>
        <w:t xml:space="preserve"> </w:t>
      </w:r>
      <w:r>
        <w:rPr>
          <w:color w:val="231F20"/>
        </w:rPr>
        <w:t>or</w:t>
      </w:r>
      <w:r>
        <w:rPr>
          <w:color w:val="231F20"/>
          <w:spacing w:val="-5"/>
        </w:rPr>
        <w:t xml:space="preserve"> </w:t>
      </w:r>
      <w:r>
        <w:rPr>
          <w:color w:val="231F20"/>
        </w:rPr>
        <w:t>25%</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owners</w:t>
      </w:r>
      <w:r>
        <w:rPr>
          <w:color w:val="231F20"/>
          <w:spacing w:val="-5"/>
        </w:rPr>
        <w:t xml:space="preserve"> </w:t>
      </w:r>
      <w:r>
        <w:rPr>
          <w:color w:val="231F20"/>
        </w:rPr>
        <w:t>of</w:t>
      </w:r>
      <w:r>
        <w:rPr>
          <w:color w:val="231F20"/>
          <w:spacing w:val="-5"/>
        </w:rPr>
        <w:t xml:space="preserve"> </w:t>
      </w:r>
      <w:r>
        <w:rPr>
          <w:color w:val="231F20"/>
        </w:rPr>
        <w:t>real</w:t>
      </w:r>
      <w:r>
        <w:rPr>
          <w:color w:val="231F20"/>
          <w:spacing w:val="-5"/>
        </w:rPr>
        <w:t xml:space="preserve"> </w:t>
      </w:r>
      <w:r>
        <w:rPr>
          <w:color w:val="231F20"/>
        </w:rPr>
        <w:t>property.</w:t>
      </w:r>
      <w:r>
        <w:rPr>
          <w:color w:val="231F20"/>
          <w:spacing w:val="-5"/>
        </w:rPr>
        <w:t xml:space="preserve"> </w:t>
      </w:r>
      <w:r>
        <w:rPr>
          <w:color w:val="231F20"/>
        </w:rPr>
        <w:t>The statute</w:t>
      </w:r>
      <w:r>
        <w:rPr>
          <w:color w:val="231F20"/>
          <w:spacing w:val="-6"/>
        </w:rPr>
        <w:t xml:space="preserve"> </w:t>
      </w:r>
      <w:r>
        <w:rPr>
          <w:color w:val="231F20"/>
        </w:rPr>
        <w:t>specifies</w:t>
      </w:r>
      <w:r>
        <w:rPr>
          <w:color w:val="231F20"/>
          <w:spacing w:val="-6"/>
        </w:rPr>
        <w:t xml:space="preserve"> </w:t>
      </w:r>
      <w:r>
        <w:rPr>
          <w:color w:val="231F20"/>
        </w:rPr>
        <w:t>the</w:t>
      </w:r>
      <w:r>
        <w:rPr>
          <w:color w:val="231F20"/>
          <w:spacing w:val="-6"/>
        </w:rPr>
        <w:t xml:space="preserve"> </w:t>
      </w:r>
      <w:r>
        <w:rPr>
          <w:color w:val="231F20"/>
        </w:rPr>
        <w:t>petition</w:t>
      </w:r>
      <w:r>
        <w:rPr>
          <w:color w:val="231F20"/>
          <w:spacing w:val="-6"/>
        </w:rPr>
        <w:t xml:space="preserve"> </w:t>
      </w:r>
      <w:r>
        <w:rPr>
          <w:color w:val="231F20"/>
        </w:rPr>
        <w:t>contents.</w:t>
      </w:r>
      <w:r>
        <w:rPr>
          <w:color w:val="231F20"/>
          <w:spacing w:val="-6"/>
        </w:rPr>
        <w:t xml:space="preserve"> </w:t>
      </w:r>
      <w:r>
        <w:rPr>
          <w:color w:val="231F20"/>
        </w:rPr>
        <w:t>Once</w:t>
      </w:r>
      <w:r>
        <w:rPr>
          <w:color w:val="231F20"/>
          <w:spacing w:val="-6"/>
        </w:rPr>
        <w:t xml:space="preserve"> </w:t>
      </w:r>
      <w:r>
        <w:rPr>
          <w:color w:val="231F20"/>
        </w:rPr>
        <w:t>the</w:t>
      </w:r>
      <w:r>
        <w:rPr>
          <w:color w:val="231F20"/>
          <w:spacing w:val="-6"/>
        </w:rPr>
        <w:t xml:space="preserve"> </w:t>
      </w:r>
      <w:r>
        <w:rPr>
          <w:color w:val="231F20"/>
        </w:rPr>
        <w:t>creation</w:t>
      </w:r>
      <w:r>
        <w:rPr>
          <w:color w:val="231F20"/>
          <w:spacing w:val="-6"/>
        </w:rPr>
        <w:t xml:space="preserve"> </w:t>
      </w:r>
      <w:r>
        <w:rPr>
          <w:color w:val="231F20"/>
        </w:rPr>
        <w:t>process</w:t>
      </w:r>
      <w:r>
        <w:rPr>
          <w:color w:val="231F20"/>
          <w:spacing w:val="-6"/>
        </w:rPr>
        <w:t xml:space="preserve"> </w:t>
      </w:r>
      <w:r>
        <w:rPr>
          <w:color w:val="231F20"/>
        </w:rPr>
        <w:t>is</w:t>
      </w:r>
      <w:r>
        <w:rPr>
          <w:color w:val="231F20"/>
          <w:spacing w:val="-6"/>
        </w:rPr>
        <w:t xml:space="preserve"> </w:t>
      </w:r>
      <w:r>
        <w:rPr>
          <w:color w:val="231F20"/>
        </w:rPr>
        <w:t>initiated,</w:t>
      </w:r>
      <w:r>
        <w:rPr>
          <w:color w:val="231F20"/>
          <w:spacing w:val="-6"/>
        </w:rPr>
        <w:t xml:space="preserve"> </w:t>
      </w:r>
      <w:r>
        <w:rPr>
          <w:color w:val="231F20"/>
        </w:rPr>
        <w:t>the</w:t>
      </w:r>
      <w:r>
        <w:rPr>
          <w:color w:val="231F20"/>
          <w:spacing w:val="-6"/>
        </w:rPr>
        <w:t xml:space="preserve"> </w:t>
      </w:r>
      <w:r>
        <w:rPr>
          <w:color w:val="231F20"/>
        </w:rPr>
        <w:t>processes</w:t>
      </w:r>
      <w:r>
        <w:rPr>
          <w:color w:val="231F20"/>
          <w:spacing w:val="-6"/>
        </w:rPr>
        <w:t xml:space="preserve"> </w:t>
      </w:r>
      <w:r>
        <w:rPr>
          <w:color w:val="231F20"/>
        </w:rPr>
        <w:t>are</w:t>
      </w:r>
      <w:r>
        <w:rPr>
          <w:color w:val="231F20"/>
          <w:spacing w:val="-6"/>
        </w:rPr>
        <w:t xml:space="preserve"> </w:t>
      </w:r>
      <w:r>
        <w:rPr>
          <w:color w:val="231F20"/>
        </w:rPr>
        <w:t>the</w:t>
      </w:r>
      <w:r>
        <w:rPr>
          <w:color w:val="231F20"/>
          <w:spacing w:val="-6"/>
        </w:rPr>
        <w:t xml:space="preserve"> </w:t>
      </w:r>
      <w:r>
        <w:rPr>
          <w:color w:val="231F20"/>
        </w:rPr>
        <w:t>same.</w:t>
      </w:r>
      <w:r>
        <w:rPr>
          <w:color w:val="231F20"/>
          <w:spacing w:val="-6"/>
        </w:rPr>
        <w:t xml:space="preserve"> </w:t>
      </w:r>
      <w:r>
        <w:rPr>
          <w:color w:val="231F20"/>
        </w:rPr>
        <w:t xml:space="preserve">The boundaries must be mapped, which requires that a surveyor prepare the legal description of the boundaries </w:t>
      </w:r>
      <w:hyperlink r:id="rId172">
        <w:r>
          <w:rPr>
            <w:color w:val="231F20"/>
          </w:rPr>
          <w:t>(7-11-1006).</w:t>
        </w:r>
      </w:hyperlink>
      <w:r>
        <w:rPr>
          <w:color w:val="231F20"/>
        </w:rPr>
        <w:t xml:space="preserve"> The boundaries must as far as </w:t>
      </w:r>
      <w:r>
        <w:rPr>
          <w:rFonts w:ascii="Bodoni MT"/>
          <w:color w:val="231F20"/>
        </w:rPr>
        <w:t xml:space="preserve">is </w:t>
      </w:r>
      <w:r>
        <w:rPr>
          <w:color w:val="231F20"/>
        </w:rPr>
        <w:t>practical follow existing boundaries.</w:t>
      </w:r>
    </w:p>
    <w:p w14:paraId="2E2DD499" w14:textId="77777777" w:rsidR="00BF7EBC" w:rsidRDefault="002C7365">
      <w:pPr>
        <w:pStyle w:val="BodyText"/>
        <w:spacing w:before="80" w:line="256" w:lineRule="auto"/>
        <w:ind w:left="381" w:right="1222"/>
      </w:pPr>
      <w:r>
        <w:rPr>
          <w:color w:val="231F20"/>
        </w:rPr>
        <w:t>At least one public hearing must be held prior to passage of a resolution of intent to create the district (</w:t>
      </w:r>
      <w:hyperlink r:id="rId173">
        <w:r>
          <w:rPr>
            <w:color w:val="231F20"/>
          </w:rPr>
          <w:t>7-11-</w:t>
        </w:r>
      </w:hyperlink>
      <w:r>
        <w:rPr>
          <w:color w:val="231F20"/>
        </w:rPr>
        <w:t xml:space="preserve"> </w:t>
      </w:r>
      <w:hyperlink r:id="rId174">
        <w:r>
          <w:rPr>
            <w:color w:val="231F20"/>
          </w:rPr>
          <w:t>1007</w:t>
        </w:r>
      </w:hyperlink>
      <w:r>
        <w:rPr>
          <w:color w:val="231F20"/>
        </w:rPr>
        <w:t>).</w:t>
      </w:r>
      <w:r>
        <w:rPr>
          <w:color w:val="231F20"/>
          <w:spacing w:val="26"/>
        </w:rPr>
        <w:t xml:space="preserve"> </w:t>
      </w:r>
      <w:r>
        <w:rPr>
          <w:color w:val="231F20"/>
        </w:rPr>
        <w:t>Notice</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hearing</w:t>
      </w:r>
      <w:r>
        <w:rPr>
          <w:color w:val="231F20"/>
          <w:spacing w:val="26"/>
        </w:rPr>
        <w:t xml:space="preserve"> </w:t>
      </w:r>
      <w:r>
        <w:rPr>
          <w:color w:val="231F20"/>
        </w:rPr>
        <w:t>must</w:t>
      </w:r>
      <w:r>
        <w:rPr>
          <w:color w:val="231F20"/>
          <w:spacing w:val="26"/>
        </w:rPr>
        <w:t xml:space="preserve"> </w:t>
      </w:r>
      <w:r>
        <w:rPr>
          <w:color w:val="231F20"/>
        </w:rPr>
        <w:t>be</w:t>
      </w:r>
      <w:r>
        <w:rPr>
          <w:color w:val="231F20"/>
          <w:spacing w:val="26"/>
        </w:rPr>
        <w:t xml:space="preserve"> </w:t>
      </w:r>
      <w:r>
        <w:rPr>
          <w:color w:val="231F20"/>
        </w:rPr>
        <w:t>published</w:t>
      </w:r>
      <w:r>
        <w:rPr>
          <w:color w:val="231F20"/>
          <w:spacing w:val="26"/>
        </w:rPr>
        <w:t xml:space="preserve"> </w:t>
      </w:r>
      <w:r>
        <w:rPr>
          <w:color w:val="231F20"/>
        </w:rPr>
        <w:t>in</w:t>
      </w:r>
      <w:r>
        <w:rPr>
          <w:color w:val="231F20"/>
          <w:spacing w:val="26"/>
        </w:rPr>
        <w:t xml:space="preserve"> </w:t>
      </w:r>
      <w:r>
        <w:rPr>
          <w:color w:val="231F20"/>
        </w:rPr>
        <w:t>accordance</w:t>
      </w:r>
      <w:r>
        <w:rPr>
          <w:color w:val="231F20"/>
          <w:spacing w:val="26"/>
        </w:rPr>
        <w:t xml:space="preserve"> </w:t>
      </w:r>
      <w:r>
        <w:rPr>
          <w:color w:val="231F20"/>
        </w:rPr>
        <w:t>with</w:t>
      </w:r>
      <w:r>
        <w:rPr>
          <w:color w:val="231F20"/>
          <w:spacing w:val="26"/>
        </w:rPr>
        <w:t xml:space="preserve"> </w:t>
      </w:r>
      <w:hyperlink r:id="rId175">
        <w:r>
          <w:rPr>
            <w:color w:val="231F20"/>
          </w:rPr>
          <w:t>7-1-2121</w:t>
        </w:r>
      </w:hyperlink>
      <w:r>
        <w:rPr>
          <w:color w:val="231F20"/>
        </w:rPr>
        <w:t>.</w:t>
      </w:r>
      <w:r>
        <w:rPr>
          <w:color w:val="231F20"/>
          <w:spacing w:val="26"/>
        </w:rPr>
        <w:t xml:space="preserve"> </w:t>
      </w:r>
      <w:r>
        <w:rPr>
          <w:color w:val="231F20"/>
        </w:rPr>
        <w:t>Notice</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hearing</w:t>
      </w:r>
      <w:r>
        <w:rPr>
          <w:color w:val="231F20"/>
          <w:spacing w:val="26"/>
        </w:rPr>
        <w:t xml:space="preserve"> </w:t>
      </w:r>
      <w:r>
        <w:rPr>
          <w:color w:val="231F20"/>
        </w:rPr>
        <w:t>must</w:t>
      </w:r>
    </w:p>
    <w:p w14:paraId="2F41C0A2" w14:textId="77777777" w:rsidR="00BF7EBC" w:rsidRDefault="002C7365">
      <w:pPr>
        <w:pStyle w:val="BodyText"/>
        <w:spacing w:line="256" w:lineRule="auto"/>
        <w:ind w:left="381" w:right="1309"/>
      </w:pPr>
      <w:r>
        <w:rPr>
          <w:color w:val="231F20"/>
        </w:rPr>
        <w:t>be mailed to all owners of property subject to potential assessment, fees, or taxation. The contents of the resolution must designate the proposed name of the district, a statement of necessity, a general description</w:t>
      </w:r>
      <w:r>
        <w:rPr>
          <w:color w:val="231F20"/>
          <w:spacing w:val="80"/>
        </w:rPr>
        <w:t xml:space="preserve"> </w:t>
      </w:r>
      <w:r>
        <w:rPr>
          <w:color w:val="231F20"/>
        </w:rPr>
        <w:t>and boundary of territory or lands to be included, the general character of the proposed service or improvements, the estimated cost and method of assessment, any requirements specific to the type of district being proposed, (i.e. solid waste), whether the district will be administered by governing body or board, and</w:t>
      </w:r>
      <w:r>
        <w:rPr>
          <w:color w:val="231F20"/>
          <w:spacing w:val="40"/>
        </w:rPr>
        <w:t xml:space="preserve"> </w:t>
      </w:r>
      <w:r>
        <w:rPr>
          <w:color w:val="231F20"/>
        </w:rPr>
        <w:t>whether members will be appointed or elected (</w:t>
      </w:r>
      <w:hyperlink r:id="rId176">
        <w:r>
          <w:rPr>
            <w:color w:val="231F20"/>
          </w:rPr>
          <w:t>7-11-1007</w:t>
        </w:r>
      </w:hyperlink>
      <w:r>
        <w:rPr>
          <w:color w:val="231F20"/>
        </w:rPr>
        <w:t>). An owner of property subject to assessment may protest (</w:t>
      </w:r>
      <w:hyperlink r:id="rId177">
        <w:r>
          <w:rPr>
            <w:color w:val="231F20"/>
          </w:rPr>
          <w:t>7-11-1008).</w:t>
        </w:r>
      </w:hyperlink>
    </w:p>
    <w:p w14:paraId="0887D288" w14:textId="77777777" w:rsidR="00BF7EBC" w:rsidRDefault="002C7365">
      <w:pPr>
        <w:pStyle w:val="BodyText"/>
        <w:spacing w:before="182"/>
        <w:ind w:left="381"/>
        <w:rPr>
          <w:rFonts w:ascii="Bookman Old Style"/>
        </w:rPr>
      </w:pPr>
      <w:r>
        <w:rPr>
          <w:rFonts w:ascii="Bookman Old Style"/>
          <w:color w:val="231F20"/>
          <w:w w:val="85"/>
        </w:rPr>
        <w:t>Administration</w:t>
      </w:r>
      <w:r>
        <w:rPr>
          <w:rFonts w:ascii="Bookman Old Style"/>
          <w:color w:val="231F20"/>
          <w:spacing w:val="23"/>
        </w:rPr>
        <w:t xml:space="preserve"> </w:t>
      </w:r>
      <w:r>
        <w:rPr>
          <w:rFonts w:ascii="Bookman Old Style"/>
          <w:color w:val="231F20"/>
          <w:w w:val="85"/>
        </w:rPr>
        <w:t>of</w:t>
      </w:r>
      <w:r>
        <w:rPr>
          <w:rFonts w:ascii="Bookman Old Style"/>
          <w:color w:val="231F20"/>
          <w:spacing w:val="23"/>
        </w:rPr>
        <w:t xml:space="preserve"> </w:t>
      </w:r>
      <w:r>
        <w:rPr>
          <w:rFonts w:ascii="Bookman Old Style"/>
          <w:color w:val="231F20"/>
          <w:w w:val="85"/>
        </w:rPr>
        <w:t>Special</w:t>
      </w:r>
      <w:r>
        <w:rPr>
          <w:rFonts w:ascii="Bookman Old Style"/>
          <w:color w:val="231F20"/>
          <w:spacing w:val="23"/>
        </w:rPr>
        <w:t xml:space="preserve"> </w:t>
      </w:r>
      <w:r>
        <w:rPr>
          <w:rFonts w:ascii="Bookman Old Style"/>
          <w:color w:val="231F20"/>
          <w:spacing w:val="-2"/>
          <w:w w:val="85"/>
        </w:rPr>
        <w:t>Districts</w:t>
      </w:r>
    </w:p>
    <w:p w14:paraId="5DA4706A" w14:textId="77777777" w:rsidR="00BF7EBC" w:rsidRDefault="002C7365">
      <w:pPr>
        <w:pStyle w:val="BodyText"/>
        <w:spacing w:before="86" w:line="256" w:lineRule="auto"/>
        <w:ind w:left="381" w:right="1222"/>
      </w:pPr>
      <w:r>
        <w:rPr>
          <w:color w:val="231F20"/>
        </w:rPr>
        <w:t>The</w:t>
      </w:r>
      <w:r>
        <w:rPr>
          <w:color w:val="231F20"/>
          <w:spacing w:val="-15"/>
        </w:rPr>
        <w:t xml:space="preserve"> </w:t>
      </w:r>
      <w:r>
        <w:rPr>
          <w:color w:val="231F20"/>
        </w:rPr>
        <w:t>special</w:t>
      </w:r>
      <w:r>
        <w:rPr>
          <w:color w:val="231F20"/>
          <w:spacing w:val="-15"/>
        </w:rPr>
        <w:t xml:space="preserve"> </w:t>
      </w:r>
      <w:r>
        <w:rPr>
          <w:color w:val="231F20"/>
        </w:rPr>
        <w:t>district</w:t>
      </w:r>
      <w:r>
        <w:rPr>
          <w:color w:val="231F20"/>
          <w:spacing w:val="-15"/>
        </w:rPr>
        <w:t xml:space="preserve"> </w:t>
      </w:r>
      <w:r>
        <w:rPr>
          <w:color w:val="231F20"/>
        </w:rPr>
        <w:t>may</w:t>
      </w:r>
      <w:r>
        <w:rPr>
          <w:color w:val="231F20"/>
          <w:spacing w:val="-15"/>
        </w:rPr>
        <w:t xml:space="preserve"> </w:t>
      </w:r>
      <w:r>
        <w:rPr>
          <w:color w:val="231F20"/>
        </w:rPr>
        <w:t>be</w:t>
      </w:r>
      <w:r>
        <w:rPr>
          <w:color w:val="231F20"/>
          <w:spacing w:val="-15"/>
        </w:rPr>
        <w:t xml:space="preserve"> </w:t>
      </w:r>
      <w:r>
        <w:rPr>
          <w:color w:val="231F20"/>
        </w:rPr>
        <w:t>administered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governing</w:t>
      </w:r>
      <w:r>
        <w:rPr>
          <w:color w:val="231F20"/>
          <w:spacing w:val="-15"/>
        </w:rPr>
        <w:t xml:space="preserve"> </w:t>
      </w:r>
      <w:r>
        <w:rPr>
          <w:color w:val="231F20"/>
        </w:rPr>
        <w:t>body</w:t>
      </w:r>
      <w:r>
        <w:rPr>
          <w:color w:val="231F20"/>
          <w:spacing w:val="-15"/>
        </w:rPr>
        <w:t xml:space="preserve"> </w:t>
      </w:r>
      <w:r>
        <w:rPr>
          <w:color w:val="231F20"/>
        </w:rPr>
        <w:t>or</w:t>
      </w:r>
      <w:r>
        <w:rPr>
          <w:color w:val="231F20"/>
          <w:spacing w:val="-15"/>
        </w:rPr>
        <w:t xml:space="preserve"> </w:t>
      </w:r>
      <w:r>
        <w:rPr>
          <w:color w:val="231F20"/>
        </w:rPr>
        <w:t>by</w:t>
      </w:r>
      <w:r>
        <w:rPr>
          <w:color w:val="231F20"/>
          <w:spacing w:val="-15"/>
        </w:rPr>
        <w:t xml:space="preserve"> </w:t>
      </w:r>
      <w:r>
        <w:rPr>
          <w:color w:val="231F20"/>
        </w:rPr>
        <w:t>an</w:t>
      </w:r>
      <w:r>
        <w:rPr>
          <w:color w:val="231F20"/>
          <w:spacing w:val="-15"/>
        </w:rPr>
        <w:t xml:space="preserve"> </w:t>
      </w:r>
      <w:r>
        <w:rPr>
          <w:color w:val="231F20"/>
        </w:rPr>
        <w:t>appointed</w:t>
      </w:r>
      <w:r>
        <w:rPr>
          <w:color w:val="231F20"/>
          <w:spacing w:val="-15"/>
        </w:rPr>
        <w:t xml:space="preserve"> </w:t>
      </w:r>
      <w:r>
        <w:rPr>
          <w:color w:val="231F20"/>
        </w:rPr>
        <w:t>or</w:t>
      </w:r>
      <w:r>
        <w:rPr>
          <w:color w:val="231F20"/>
          <w:spacing w:val="-15"/>
        </w:rPr>
        <w:t xml:space="preserve"> </w:t>
      </w:r>
      <w:r>
        <w:rPr>
          <w:color w:val="231F20"/>
        </w:rPr>
        <w:t>elected</w:t>
      </w:r>
      <w:r>
        <w:rPr>
          <w:color w:val="231F20"/>
          <w:spacing w:val="-15"/>
        </w:rPr>
        <w:t xml:space="preserve"> </w:t>
      </w:r>
      <w:r>
        <w:rPr>
          <w:color w:val="231F20"/>
        </w:rPr>
        <w:t>board</w:t>
      </w:r>
      <w:r>
        <w:rPr>
          <w:color w:val="231F20"/>
          <w:spacing w:val="-15"/>
        </w:rPr>
        <w:t xml:space="preserve"> </w:t>
      </w:r>
      <w:r>
        <w:rPr>
          <w:color w:val="231F20"/>
        </w:rPr>
        <w:t>(</w:t>
      </w:r>
      <w:hyperlink r:id="rId178">
        <w:r>
          <w:rPr>
            <w:color w:val="231F20"/>
          </w:rPr>
          <w:t>7-11-1021).</w:t>
        </w:r>
      </w:hyperlink>
      <w:r>
        <w:rPr>
          <w:color w:val="231F20"/>
        </w:rPr>
        <w:t xml:space="preserve"> Specific</w:t>
      </w:r>
      <w:r>
        <w:rPr>
          <w:color w:val="231F20"/>
          <w:spacing w:val="-11"/>
        </w:rPr>
        <w:t xml:space="preserve"> </w:t>
      </w:r>
      <w:r>
        <w:rPr>
          <w:color w:val="231F20"/>
        </w:rPr>
        <w:t>powers</w:t>
      </w:r>
      <w:r>
        <w:rPr>
          <w:color w:val="231F20"/>
          <w:spacing w:val="-11"/>
        </w:rPr>
        <w:t xml:space="preserve"> </w:t>
      </w:r>
      <w:r>
        <w:rPr>
          <w:color w:val="231F20"/>
        </w:rPr>
        <w:t>delegated</w:t>
      </w:r>
      <w:r>
        <w:rPr>
          <w:color w:val="231F20"/>
          <w:spacing w:val="-11"/>
        </w:rPr>
        <w:t xml:space="preserve"> </w:t>
      </w:r>
      <w:r>
        <w:rPr>
          <w:color w:val="231F20"/>
        </w:rPr>
        <w:t>and</w:t>
      </w:r>
      <w:r>
        <w:rPr>
          <w:color w:val="231F20"/>
          <w:spacing w:val="-11"/>
        </w:rPr>
        <w:t xml:space="preserve"> </w:t>
      </w:r>
      <w:r>
        <w:rPr>
          <w:color w:val="231F20"/>
        </w:rPr>
        <w:t>powers</w:t>
      </w:r>
      <w:r>
        <w:rPr>
          <w:color w:val="231F20"/>
          <w:spacing w:val="-11"/>
        </w:rPr>
        <w:t xml:space="preserve"> </w:t>
      </w:r>
      <w:r>
        <w:rPr>
          <w:color w:val="231F20"/>
        </w:rPr>
        <w:t>withheld</w:t>
      </w:r>
      <w:r>
        <w:rPr>
          <w:color w:val="231F20"/>
          <w:spacing w:val="-11"/>
        </w:rPr>
        <w:t xml:space="preserve"> </w:t>
      </w:r>
      <w:r>
        <w:rPr>
          <w:color w:val="231F20"/>
        </w:rPr>
        <w:t>must</w:t>
      </w:r>
      <w:r>
        <w:rPr>
          <w:color w:val="231F20"/>
          <w:spacing w:val="-11"/>
        </w:rPr>
        <w:t xml:space="preserve"> </w:t>
      </w:r>
      <w:r>
        <w:rPr>
          <w:color w:val="231F20"/>
        </w:rPr>
        <w:t>be</w:t>
      </w:r>
      <w:r>
        <w:rPr>
          <w:color w:val="231F20"/>
          <w:spacing w:val="-11"/>
        </w:rPr>
        <w:t xml:space="preserve"> </w:t>
      </w:r>
      <w:r>
        <w:rPr>
          <w:color w:val="231F20"/>
        </w:rPr>
        <w:t>stated.</w:t>
      </w:r>
      <w:r>
        <w:rPr>
          <w:color w:val="231F20"/>
          <w:spacing w:val="-11"/>
        </w:rPr>
        <w:t xml:space="preserve"> </w:t>
      </w:r>
      <w:r>
        <w:rPr>
          <w:color w:val="231F20"/>
        </w:rPr>
        <w:t>While</w:t>
      </w:r>
      <w:r>
        <w:rPr>
          <w:color w:val="231F20"/>
          <w:spacing w:val="-11"/>
        </w:rPr>
        <w:t xml:space="preserve"> </w:t>
      </w:r>
      <w:r>
        <w:rPr>
          <w:color w:val="231F20"/>
        </w:rPr>
        <w:t>the</w:t>
      </w:r>
      <w:r>
        <w:rPr>
          <w:color w:val="231F20"/>
          <w:spacing w:val="-11"/>
        </w:rPr>
        <w:t xml:space="preserve"> </w:t>
      </w:r>
      <w:r>
        <w:rPr>
          <w:color w:val="231F20"/>
        </w:rPr>
        <w:t>governing</w:t>
      </w:r>
      <w:r>
        <w:rPr>
          <w:color w:val="231F20"/>
          <w:spacing w:val="-11"/>
        </w:rPr>
        <w:t xml:space="preserve"> </w:t>
      </w:r>
      <w:r>
        <w:rPr>
          <w:color w:val="231F20"/>
        </w:rPr>
        <w:t>body</w:t>
      </w:r>
      <w:r>
        <w:rPr>
          <w:color w:val="231F20"/>
          <w:spacing w:val="-11"/>
        </w:rPr>
        <w:t xml:space="preserve"> </w:t>
      </w:r>
      <w:r>
        <w:rPr>
          <w:color w:val="231F20"/>
        </w:rPr>
        <w:t>may</w:t>
      </w:r>
      <w:r>
        <w:rPr>
          <w:color w:val="231F20"/>
          <w:spacing w:val="-11"/>
        </w:rPr>
        <w:t xml:space="preserve"> </w:t>
      </w:r>
      <w:r>
        <w:rPr>
          <w:color w:val="231F20"/>
        </w:rPr>
        <w:t>grant</w:t>
      </w:r>
      <w:r>
        <w:rPr>
          <w:color w:val="231F20"/>
          <w:spacing w:val="-11"/>
        </w:rPr>
        <w:t xml:space="preserve"> </w:t>
      </w:r>
      <w:r>
        <w:rPr>
          <w:color w:val="231F20"/>
        </w:rPr>
        <w:t xml:space="preserve">additional powers to the board, </w:t>
      </w:r>
      <w:r>
        <w:rPr>
          <w:i/>
          <w:color w:val="231F20"/>
        </w:rPr>
        <w:t xml:space="preserve">the governing body has ultimate authority </w:t>
      </w:r>
      <w:r>
        <w:rPr>
          <w:color w:val="231F20"/>
        </w:rPr>
        <w:t>(</w:t>
      </w:r>
      <w:hyperlink r:id="rId179">
        <w:r>
          <w:rPr>
            <w:color w:val="231F20"/>
          </w:rPr>
          <w:t>7-11-1021(2)c</w:t>
        </w:r>
      </w:hyperlink>
      <w:r>
        <w:rPr>
          <w:color w:val="231F20"/>
        </w:rPr>
        <w:t>). If the special district will be administered</w:t>
      </w:r>
      <w:r>
        <w:rPr>
          <w:color w:val="231F20"/>
          <w:spacing w:val="-10"/>
        </w:rPr>
        <w:t xml:space="preserve"> </w:t>
      </w:r>
      <w:r>
        <w:rPr>
          <w:color w:val="231F20"/>
        </w:rPr>
        <w:t>by</w:t>
      </w:r>
      <w:r>
        <w:rPr>
          <w:color w:val="231F20"/>
          <w:spacing w:val="-10"/>
        </w:rPr>
        <w:t xml:space="preserve"> </w:t>
      </w:r>
      <w:r>
        <w:rPr>
          <w:color w:val="231F20"/>
        </w:rPr>
        <w:t>a</w:t>
      </w:r>
      <w:r>
        <w:rPr>
          <w:color w:val="231F20"/>
          <w:spacing w:val="-10"/>
        </w:rPr>
        <w:t xml:space="preserve"> </w:t>
      </w:r>
      <w:r>
        <w:rPr>
          <w:color w:val="231F20"/>
        </w:rPr>
        <w:t>board,</w:t>
      </w:r>
      <w:r>
        <w:rPr>
          <w:color w:val="231F20"/>
          <w:spacing w:val="-10"/>
        </w:rPr>
        <w:t xml:space="preserve"> </w:t>
      </w:r>
      <w:r>
        <w:rPr>
          <w:color w:val="231F20"/>
        </w:rPr>
        <w:t>the</w:t>
      </w:r>
      <w:r>
        <w:rPr>
          <w:color w:val="231F20"/>
          <w:spacing w:val="-10"/>
        </w:rPr>
        <w:t xml:space="preserve"> </w:t>
      </w:r>
      <w:r>
        <w:rPr>
          <w:color w:val="231F20"/>
        </w:rPr>
        <w:t>board</w:t>
      </w:r>
      <w:r>
        <w:rPr>
          <w:color w:val="231F20"/>
          <w:spacing w:val="-10"/>
        </w:rPr>
        <w:t xml:space="preserve"> </w:t>
      </w:r>
      <w:r>
        <w:rPr>
          <w:color w:val="231F20"/>
        </w:rPr>
        <w:t>must</w:t>
      </w:r>
      <w:r>
        <w:rPr>
          <w:color w:val="231F20"/>
          <w:spacing w:val="-10"/>
        </w:rPr>
        <w:t xml:space="preserve"> </w:t>
      </w:r>
      <w:r>
        <w:rPr>
          <w:color w:val="231F20"/>
        </w:rPr>
        <w:t>be</w:t>
      </w:r>
      <w:r>
        <w:rPr>
          <w:color w:val="231F20"/>
          <w:spacing w:val="-10"/>
        </w:rPr>
        <w:t xml:space="preserve"> </w:t>
      </w:r>
      <w:r>
        <w:rPr>
          <w:color w:val="231F20"/>
        </w:rPr>
        <w:t>established</w:t>
      </w:r>
      <w:r>
        <w:rPr>
          <w:color w:val="231F20"/>
          <w:spacing w:val="-10"/>
        </w:rPr>
        <w:t xml:space="preserve"> </w:t>
      </w:r>
      <w:r>
        <w:rPr>
          <w:color w:val="231F20"/>
        </w:rPr>
        <w:t>in</w:t>
      </w:r>
      <w:r>
        <w:rPr>
          <w:color w:val="231F20"/>
          <w:spacing w:val="-10"/>
        </w:rPr>
        <w:t xml:space="preserve"> </w:t>
      </w:r>
      <w:r>
        <w:rPr>
          <w:color w:val="231F20"/>
        </w:rPr>
        <w:t>accordance</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general</w:t>
      </w:r>
      <w:r>
        <w:rPr>
          <w:color w:val="231F20"/>
          <w:spacing w:val="-10"/>
        </w:rPr>
        <w:t xml:space="preserve"> </w:t>
      </w:r>
      <w:r>
        <w:rPr>
          <w:color w:val="231F20"/>
        </w:rPr>
        <w:t>board</w:t>
      </w:r>
      <w:r>
        <w:rPr>
          <w:color w:val="231F20"/>
          <w:spacing w:val="-10"/>
        </w:rPr>
        <w:t xml:space="preserve"> </w:t>
      </w:r>
      <w:r>
        <w:rPr>
          <w:color w:val="231F20"/>
        </w:rPr>
        <w:t>statutes</w:t>
      </w:r>
      <w:r>
        <w:rPr>
          <w:color w:val="231F20"/>
          <w:spacing w:val="-11"/>
        </w:rPr>
        <w:t xml:space="preserve"> </w:t>
      </w:r>
      <w:r>
        <w:rPr>
          <w:color w:val="231F20"/>
        </w:rPr>
        <w:t>(</w:t>
      </w:r>
      <w:hyperlink r:id="rId180">
        <w:r>
          <w:rPr>
            <w:color w:val="231F20"/>
          </w:rPr>
          <w:t>7-1-201</w:t>
        </w:r>
      </w:hyperlink>
      <w:r>
        <w:rPr>
          <w:color w:val="231F20"/>
        </w:rPr>
        <w:t>).</w:t>
      </w:r>
    </w:p>
    <w:p w14:paraId="08797784" w14:textId="77777777" w:rsidR="00BF7EBC" w:rsidRDefault="00BF7EBC">
      <w:pPr>
        <w:spacing w:line="256" w:lineRule="auto"/>
        <w:sectPr w:rsidR="00BF7EBC" w:rsidSect="005E5083">
          <w:pgSz w:w="12240" w:h="15840"/>
          <w:pgMar w:top="600" w:right="80" w:bottom="620" w:left="260" w:header="0" w:footer="432" w:gutter="0"/>
          <w:cols w:space="720"/>
          <w:docGrid w:linePitch="299"/>
        </w:sectPr>
      </w:pPr>
    </w:p>
    <w:p w14:paraId="36EAB0BC" w14:textId="77777777" w:rsidR="00BF7EBC" w:rsidRDefault="002C7365">
      <w:pPr>
        <w:pStyle w:val="BodyText"/>
        <w:spacing w:before="87" w:line="242" w:lineRule="auto"/>
        <w:ind w:left="1000" w:right="537"/>
      </w:pPr>
      <w:bookmarkStart w:id="13" w:name="_bookmark6"/>
      <w:bookmarkEnd w:id="13"/>
      <w:r>
        <w:rPr>
          <w:color w:val="231F20"/>
        </w:rPr>
        <w:lastRenderedPageBreak/>
        <w:t>The</w:t>
      </w:r>
      <w:r>
        <w:rPr>
          <w:color w:val="231F20"/>
          <w:spacing w:val="-9"/>
        </w:rPr>
        <w:t xml:space="preserve"> </w:t>
      </w:r>
      <w:r>
        <w:rPr>
          <w:color w:val="231F20"/>
        </w:rPr>
        <w:t>administrative</w:t>
      </w:r>
      <w:r>
        <w:rPr>
          <w:color w:val="231F20"/>
          <w:spacing w:val="-9"/>
        </w:rPr>
        <w:t xml:space="preserve"> </w:t>
      </w:r>
      <w:r>
        <w:rPr>
          <w:color w:val="231F20"/>
        </w:rPr>
        <w:t>entity</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special</w:t>
      </w:r>
      <w:r>
        <w:rPr>
          <w:color w:val="231F20"/>
          <w:spacing w:val="-9"/>
        </w:rPr>
        <w:t xml:space="preserve"> </w:t>
      </w:r>
      <w:r>
        <w:rPr>
          <w:color w:val="231F20"/>
        </w:rPr>
        <w:t>district</w:t>
      </w:r>
      <w:r>
        <w:rPr>
          <w:color w:val="231F20"/>
          <w:spacing w:val="-9"/>
        </w:rPr>
        <w:t xml:space="preserve"> </w:t>
      </w:r>
      <w:r>
        <w:rPr>
          <w:color w:val="231F20"/>
        </w:rPr>
        <w:t>may</w:t>
      </w:r>
      <w:r>
        <w:rPr>
          <w:color w:val="231F20"/>
          <w:spacing w:val="-9"/>
        </w:rPr>
        <w:t xml:space="preserve"> </w:t>
      </w:r>
      <w:r>
        <w:rPr>
          <w:color w:val="231F20"/>
        </w:rPr>
        <w:t>implement</w:t>
      </w:r>
      <w:r>
        <w:rPr>
          <w:color w:val="231F20"/>
          <w:spacing w:val="-9"/>
        </w:rPr>
        <w:t xml:space="preserve"> </w:t>
      </w:r>
      <w:r>
        <w:rPr>
          <w:color w:val="231F20"/>
        </w:rPr>
        <w:t>programs,</w:t>
      </w:r>
      <w:r>
        <w:rPr>
          <w:color w:val="231F20"/>
          <w:spacing w:val="-9"/>
        </w:rPr>
        <w:t xml:space="preserve"> </w:t>
      </w:r>
      <w:r>
        <w:rPr>
          <w:color w:val="231F20"/>
        </w:rPr>
        <w:t>administer</w:t>
      </w:r>
      <w:r>
        <w:rPr>
          <w:color w:val="231F20"/>
          <w:spacing w:val="-9"/>
        </w:rPr>
        <w:t xml:space="preserve"> </w:t>
      </w:r>
      <w:r>
        <w:rPr>
          <w:color w:val="231F20"/>
        </w:rPr>
        <w:t>budgets,</w:t>
      </w:r>
      <w:r>
        <w:rPr>
          <w:color w:val="231F20"/>
          <w:spacing w:val="-9"/>
        </w:rPr>
        <w:t xml:space="preserve"> </w:t>
      </w:r>
      <w:r>
        <w:rPr>
          <w:color w:val="231F20"/>
        </w:rPr>
        <w:t>employ</w:t>
      </w:r>
      <w:r>
        <w:rPr>
          <w:color w:val="231F20"/>
          <w:spacing w:val="-9"/>
        </w:rPr>
        <w:t xml:space="preserve"> </w:t>
      </w:r>
      <w:r>
        <w:rPr>
          <w:color w:val="231F20"/>
        </w:rPr>
        <w:t>personnel, purchase,</w:t>
      </w:r>
      <w:r>
        <w:rPr>
          <w:color w:val="231F20"/>
          <w:spacing w:val="-10"/>
        </w:rPr>
        <w:t xml:space="preserve"> </w:t>
      </w:r>
      <w:r>
        <w:rPr>
          <w:color w:val="231F20"/>
        </w:rPr>
        <w:t>rent,</w:t>
      </w:r>
      <w:r>
        <w:rPr>
          <w:color w:val="231F20"/>
          <w:spacing w:val="-10"/>
        </w:rPr>
        <w:t xml:space="preserve"> </w:t>
      </w:r>
      <w:r>
        <w:rPr>
          <w:color w:val="231F20"/>
        </w:rPr>
        <w:t>lease</w:t>
      </w:r>
      <w:r>
        <w:rPr>
          <w:color w:val="231F20"/>
          <w:spacing w:val="-10"/>
        </w:rPr>
        <w:t xml:space="preserve"> </w:t>
      </w:r>
      <w:r>
        <w:rPr>
          <w:color w:val="231F20"/>
        </w:rPr>
        <w:t>property</w:t>
      </w:r>
      <w:r>
        <w:rPr>
          <w:color w:val="231F20"/>
          <w:spacing w:val="-10"/>
        </w:rPr>
        <w:t xml:space="preserve"> </w:t>
      </w:r>
      <w:r>
        <w:rPr>
          <w:color w:val="231F20"/>
        </w:rPr>
        <w:t>and</w:t>
      </w:r>
      <w:r>
        <w:rPr>
          <w:color w:val="231F20"/>
          <w:spacing w:val="-10"/>
        </w:rPr>
        <w:t xml:space="preserve"> </w:t>
      </w:r>
      <w:r>
        <w:rPr>
          <w:color w:val="231F20"/>
        </w:rPr>
        <w:t>equipment,</w:t>
      </w:r>
      <w:r>
        <w:rPr>
          <w:color w:val="231F20"/>
          <w:spacing w:val="-10"/>
        </w:rPr>
        <w:t xml:space="preserve"> </w:t>
      </w:r>
      <w:r>
        <w:rPr>
          <w:color w:val="231F20"/>
        </w:rPr>
        <w:t>and</w:t>
      </w:r>
      <w:r>
        <w:rPr>
          <w:color w:val="231F20"/>
          <w:spacing w:val="-10"/>
        </w:rPr>
        <w:t xml:space="preserve"> </w:t>
      </w:r>
      <w:r>
        <w:rPr>
          <w:color w:val="231F20"/>
        </w:rPr>
        <w:t>cooperate</w:t>
      </w:r>
      <w:r>
        <w:rPr>
          <w:color w:val="231F20"/>
          <w:spacing w:val="-10"/>
        </w:rPr>
        <w:t xml:space="preserve"> </w:t>
      </w:r>
      <w:r>
        <w:rPr>
          <w:color w:val="231F20"/>
        </w:rPr>
        <w:t>with</w:t>
      </w:r>
      <w:r>
        <w:rPr>
          <w:color w:val="231F20"/>
          <w:spacing w:val="-10"/>
        </w:rPr>
        <w:t xml:space="preserve"> </w:t>
      </w:r>
      <w:r>
        <w:rPr>
          <w:color w:val="231F20"/>
        </w:rPr>
        <w:t>any</w:t>
      </w:r>
      <w:r>
        <w:rPr>
          <w:color w:val="231F20"/>
          <w:spacing w:val="-10"/>
        </w:rPr>
        <w:t xml:space="preserve"> </w:t>
      </w:r>
      <w:r>
        <w:rPr>
          <w:color w:val="231F20"/>
        </w:rPr>
        <w:t>corporation,</w:t>
      </w:r>
      <w:r>
        <w:rPr>
          <w:color w:val="231F20"/>
          <w:spacing w:val="-10"/>
        </w:rPr>
        <w:t xml:space="preserve"> </w:t>
      </w:r>
      <w:r>
        <w:rPr>
          <w:color w:val="231F20"/>
        </w:rPr>
        <w:t>association,</w:t>
      </w:r>
      <w:r>
        <w:rPr>
          <w:color w:val="231F20"/>
          <w:spacing w:val="-10"/>
        </w:rPr>
        <w:t xml:space="preserve"> </w:t>
      </w:r>
      <w:r>
        <w:rPr>
          <w:color w:val="231F20"/>
        </w:rPr>
        <w:t>individual,</w:t>
      </w:r>
      <w:r>
        <w:rPr>
          <w:color w:val="231F20"/>
          <w:spacing w:val="-10"/>
        </w:rPr>
        <w:t xml:space="preserve"> </w:t>
      </w:r>
      <w:r>
        <w:rPr>
          <w:rFonts w:ascii="Sylfaen"/>
          <w:color w:val="231F20"/>
        </w:rPr>
        <w:t xml:space="preserve">or </w:t>
      </w:r>
      <w:r>
        <w:rPr>
          <w:color w:val="231F20"/>
        </w:rPr>
        <w:t>group</w:t>
      </w:r>
      <w:r>
        <w:rPr>
          <w:color w:val="231F20"/>
          <w:spacing w:val="-15"/>
        </w:rPr>
        <w:t xml:space="preserve"> </w:t>
      </w:r>
      <w:r>
        <w:rPr>
          <w:color w:val="231F20"/>
        </w:rPr>
        <w:t>including</w:t>
      </w:r>
      <w:r>
        <w:rPr>
          <w:color w:val="231F20"/>
          <w:spacing w:val="-15"/>
        </w:rPr>
        <w:t xml:space="preserve"> </w:t>
      </w:r>
      <w:r>
        <w:rPr>
          <w:color w:val="231F20"/>
        </w:rPr>
        <w:t>governmental</w:t>
      </w:r>
      <w:r>
        <w:rPr>
          <w:color w:val="231F20"/>
          <w:spacing w:val="-15"/>
        </w:rPr>
        <w:t xml:space="preserve"> </w:t>
      </w:r>
      <w:r>
        <w:rPr>
          <w:color w:val="231F20"/>
        </w:rPr>
        <w:t>entities</w:t>
      </w:r>
      <w:r>
        <w:rPr>
          <w:color w:val="231F20"/>
          <w:spacing w:val="-15"/>
        </w:rPr>
        <w:t xml:space="preserve"> </w:t>
      </w:r>
      <w:r>
        <w:rPr>
          <w:color w:val="231F20"/>
        </w:rPr>
        <w:t>or</w:t>
      </w:r>
      <w:r>
        <w:rPr>
          <w:color w:val="231F20"/>
          <w:spacing w:val="-15"/>
        </w:rPr>
        <w:t xml:space="preserve"> </w:t>
      </w:r>
      <w:r>
        <w:rPr>
          <w:color w:val="231F20"/>
        </w:rPr>
        <w:t>agencies.</w:t>
      </w:r>
      <w:r>
        <w:rPr>
          <w:color w:val="231F20"/>
          <w:spacing w:val="-15"/>
        </w:rPr>
        <w:t xml:space="preserve"> </w:t>
      </w:r>
      <w:r>
        <w:rPr>
          <w:color w:val="231F20"/>
        </w:rPr>
        <w:t>In</w:t>
      </w:r>
      <w:r>
        <w:rPr>
          <w:color w:val="231F20"/>
          <w:spacing w:val="-15"/>
        </w:rPr>
        <w:t xml:space="preserve"> </w:t>
      </w:r>
      <w:r>
        <w:rPr>
          <w:color w:val="231F20"/>
        </w:rPr>
        <w:t>addition,</w:t>
      </w:r>
      <w:r>
        <w:rPr>
          <w:color w:val="231F20"/>
          <w:spacing w:val="-15"/>
        </w:rPr>
        <w:t xml:space="preserve"> </w:t>
      </w:r>
      <w:r>
        <w:rPr>
          <w:color w:val="231F20"/>
        </w:rPr>
        <w:t>any</w:t>
      </w:r>
      <w:r>
        <w:rPr>
          <w:color w:val="231F20"/>
          <w:spacing w:val="-15"/>
        </w:rPr>
        <w:t xml:space="preserve"> </w:t>
      </w:r>
      <w:r>
        <w:rPr>
          <w:color w:val="231F20"/>
        </w:rPr>
        <w:t>combination</w:t>
      </w:r>
      <w:r>
        <w:rPr>
          <w:color w:val="231F20"/>
          <w:spacing w:val="-15"/>
        </w:rPr>
        <w:t xml:space="preserve"> </w:t>
      </w:r>
      <w:r>
        <w:rPr>
          <w:color w:val="231F20"/>
        </w:rPr>
        <w:t>of</w:t>
      </w:r>
      <w:r>
        <w:rPr>
          <w:color w:val="231F20"/>
          <w:spacing w:val="-15"/>
        </w:rPr>
        <w:t xml:space="preserve"> </w:t>
      </w:r>
      <w:r>
        <w:rPr>
          <w:color w:val="231F20"/>
        </w:rPr>
        <w:t>units</w:t>
      </w:r>
      <w:r>
        <w:rPr>
          <w:color w:val="231F20"/>
          <w:spacing w:val="-15"/>
        </w:rPr>
        <w:t xml:space="preserve"> </w:t>
      </w:r>
      <w:r>
        <w:rPr>
          <w:color w:val="231F20"/>
        </w:rPr>
        <w:t>of</w:t>
      </w:r>
      <w:r>
        <w:rPr>
          <w:color w:val="231F20"/>
          <w:spacing w:val="-15"/>
        </w:rPr>
        <w:t xml:space="preserve"> </w:t>
      </w:r>
      <w:r>
        <w:rPr>
          <w:color w:val="231F20"/>
        </w:rPr>
        <w:t>local</w:t>
      </w:r>
      <w:r>
        <w:rPr>
          <w:color w:val="231F20"/>
          <w:spacing w:val="-15"/>
        </w:rPr>
        <w:t xml:space="preserve"> </w:t>
      </w:r>
      <w:r>
        <w:rPr>
          <w:color w:val="231F20"/>
        </w:rPr>
        <w:t>government</w:t>
      </w:r>
      <w:r>
        <w:rPr>
          <w:color w:val="231F20"/>
          <w:spacing w:val="-15"/>
        </w:rPr>
        <w:t xml:space="preserve"> </w:t>
      </w:r>
      <w:r>
        <w:rPr>
          <w:color w:val="231F20"/>
        </w:rPr>
        <w:t xml:space="preserve">may </w:t>
      </w:r>
      <w:r>
        <w:rPr>
          <w:color w:val="231F20"/>
          <w:spacing w:val="-2"/>
        </w:rPr>
        <w:t>jointly</w:t>
      </w:r>
      <w:r>
        <w:rPr>
          <w:color w:val="231F20"/>
          <w:spacing w:val="-6"/>
        </w:rPr>
        <w:t xml:space="preserve"> </w:t>
      </w:r>
      <w:r>
        <w:rPr>
          <w:color w:val="231F20"/>
          <w:spacing w:val="-2"/>
        </w:rPr>
        <w:t>create</w:t>
      </w:r>
      <w:r>
        <w:rPr>
          <w:color w:val="231F20"/>
          <w:spacing w:val="-8"/>
        </w:rPr>
        <w:t xml:space="preserve"> </w:t>
      </w:r>
      <w:r>
        <w:rPr>
          <w:color w:val="231F20"/>
          <w:spacing w:val="-2"/>
        </w:rPr>
        <w:t>special</w:t>
      </w:r>
      <w:r>
        <w:rPr>
          <w:color w:val="231F20"/>
          <w:spacing w:val="-8"/>
        </w:rPr>
        <w:t xml:space="preserve"> </w:t>
      </w:r>
      <w:r>
        <w:rPr>
          <w:color w:val="231F20"/>
          <w:spacing w:val="-2"/>
        </w:rPr>
        <w:t>districts</w:t>
      </w:r>
      <w:r>
        <w:rPr>
          <w:color w:val="231F20"/>
          <w:spacing w:val="-8"/>
        </w:rPr>
        <w:t xml:space="preserve"> </w:t>
      </w:r>
      <w:r>
        <w:rPr>
          <w:color w:val="231F20"/>
          <w:spacing w:val="-2"/>
        </w:rPr>
        <w:t>which</w:t>
      </w:r>
      <w:r>
        <w:rPr>
          <w:color w:val="231F20"/>
          <w:spacing w:val="-8"/>
        </w:rPr>
        <w:t xml:space="preserve"> </w:t>
      </w:r>
      <w:r>
        <w:rPr>
          <w:color w:val="231F20"/>
          <w:spacing w:val="-2"/>
        </w:rPr>
        <w:t>must</w:t>
      </w:r>
      <w:r>
        <w:rPr>
          <w:color w:val="231F20"/>
          <w:spacing w:val="-8"/>
        </w:rPr>
        <w:t xml:space="preserve"> </w:t>
      </w:r>
      <w:r>
        <w:rPr>
          <w:color w:val="231F20"/>
          <w:spacing w:val="-2"/>
        </w:rPr>
        <w:t>be</w:t>
      </w:r>
      <w:r>
        <w:rPr>
          <w:color w:val="231F20"/>
          <w:spacing w:val="-8"/>
        </w:rPr>
        <w:t xml:space="preserve"> </w:t>
      </w:r>
      <w:r>
        <w:rPr>
          <w:color w:val="231F20"/>
          <w:spacing w:val="-2"/>
        </w:rPr>
        <w:t>administered</w:t>
      </w:r>
      <w:r>
        <w:rPr>
          <w:color w:val="231F20"/>
          <w:spacing w:val="-8"/>
        </w:rPr>
        <w:t xml:space="preserve"> </w:t>
      </w:r>
      <w:r>
        <w:rPr>
          <w:color w:val="231F20"/>
          <w:spacing w:val="-2"/>
        </w:rPr>
        <w:t>in</w:t>
      </w:r>
      <w:r>
        <w:rPr>
          <w:color w:val="231F20"/>
          <w:spacing w:val="-7"/>
        </w:rPr>
        <w:t xml:space="preserve"> </w:t>
      </w:r>
      <w:r>
        <w:rPr>
          <w:color w:val="231F20"/>
          <w:spacing w:val="-2"/>
        </w:rPr>
        <w:t>accordance</w:t>
      </w:r>
      <w:r>
        <w:rPr>
          <w:color w:val="231F20"/>
          <w:spacing w:val="-8"/>
        </w:rPr>
        <w:t xml:space="preserve"> </w:t>
      </w:r>
      <w:r>
        <w:rPr>
          <w:color w:val="231F20"/>
          <w:spacing w:val="-2"/>
        </w:rPr>
        <w:t>with</w:t>
      </w:r>
      <w:r>
        <w:rPr>
          <w:color w:val="231F20"/>
          <w:spacing w:val="-8"/>
        </w:rPr>
        <w:t xml:space="preserve"> </w:t>
      </w:r>
      <w:r>
        <w:rPr>
          <w:color w:val="231F20"/>
          <w:spacing w:val="-2"/>
        </w:rPr>
        <w:t>an</w:t>
      </w:r>
      <w:r>
        <w:rPr>
          <w:color w:val="231F20"/>
          <w:spacing w:val="-8"/>
        </w:rPr>
        <w:t xml:space="preserve"> </w:t>
      </w:r>
      <w:r>
        <w:rPr>
          <w:color w:val="231F20"/>
          <w:spacing w:val="-2"/>
        </w:rPr>
        <w:t>interlocal</w:t>
      </w:r>
      <w:r>
        <w:rPr>
          <w:color w:val="231F20"/>
          <w:spacing w:val="-8"/>
        </w:rPr>
        <w:t xml:space="preserve"> </w:t>
      </w:r>
      <w:r>
        <w:rPr>
          <w:color w:val="231F20"/>
          <w:spacing w:val="-2"/>
        </w:rPr>
        <w:t>agreement</w:t>
      </w:r>
      <w:r>
        <w:rPr>
          <w:color w:val="231F20"/>
          <w:spacing w:val="-8"/>
        </w:rPr>
        <w:t xml:space="preserve"> </w:t>
      </w:r>
      <w:r>
        <w:rPr>
          <w:color w:val="231F20"/>
          <w:spacing w:val="-2"/>
        </w:rPr>
        <w:t>(</w:t>
      </w:r>
      <w:hyperlink r:id="rId181">
        <w:r>
          <w:rPr>
            <w:color w:val="231F20"/>
            <w:spacing w:val="-2"/>
          </w:rPr>
          <w:t>7-11-1022).</w:t>
        </w:r>
      </w:hyperlink>
    </w:p>
    <w:p w14:paraId="648AF576" w14:textId="77777777" w:rsidR="00BF7EBC" w:rsidRDefault="002C7365">
      <w:pPr>
        <w:pStyle w:val="BodyText"/>
        <w:spacing w:before="205"/>
        <w:ind w:left="999"/>
        <w:rPr>
          <w:rFonts w:ascii="Bookman Old Style"/>
        </w:rPr>
      </w:pPr>
      <w:r>
        <w:rPr>
          <w:rFonts w:ascii="Bookman Old Style"/>
          <w:color w:val="231F20"/>
          <w:w w:val="90"/>
        </w:rPr>
        <w:t>Alteration</w:t>
      </w:r>
      <w:r>
        <w:rPr>
          <w:rFonts w:ascii="Bookman Old Style"/>
          <w:color w:val="231F20"/>
          <w:spacing w:val="-9"/>
          <w:w w:val="90"/>
        </w:rPr>
        <w:t xml:space="preserve"> </w:t>
      </w:r>
      <w:r>
        <w:rPr>
          <w:rFonts w:ascii="Bookman Old Style"/>
          <w:color w:val="231F20"/>
          <w:w w:val="90"/>
        </w:rPr>
        <w:t>of</w:t>
      </w:r>
      <w:r>
        <w:rPr>
          <w:rFonts w:ascii="Bookman Old Style"/>
          <w:color w:val="231F20"/>
          <w:spacing w:val="-9"/>
          <w:w w:val="90"/>
        </w:rPr>
        <w:t xml:space="preserve"> </w:t>
      </w:r>
      <w:r>
        <w:rPr>
          <w:rFonts w:ascii="Bookman Old Style"/>
          <w:color w:val="231F20"/>
          <w:w w:val="90"/>
        </w:rPr>
        <w:t>Special</w:t>
      </w:r>
      <w:r>
        <w:rPr>
          <w:rFonts w:ascii="Bookman Old Style"/>
          <w:color w:val="231F20"/>
          <w:spacing w:val="-8"/>
          <w:w w:val="90"/>
        </w:rPr>
        <w:t xml:space="preserve"> </w:t>
      </w:r>
      <w:r>
        <w:rPr>
          <w:rFonts w:ascii="Bookman Old Style"/>
          <w:color w:val="231F20"/>
          <w:spacing w:val="-2"/>
          <w:w w:val="90"/>
        </w:rPr>
        <w:t>Districts</w:t>
      </w:r>
    </w:p>
    <w:p w14:paraId="41F78F8D" w14:textId="77777777" w:rsidR="00BF7EBC" w:rsidRDefault="002C7365">
      <w:pPr>
        <w:pStyle w:val="BodyText"/>
        <w:spacing w:before="86" w:line="256" w:lineRule="auto"/>
        <w:ind w:left="1000" w:right="460"/>
      </w:pPr>
      <w:r>
        <w:rPr>
          <w:color w:val="231F20"/>
        </w:rPr>
        <w:t xml:space="preserve">Special Districts may be altered but not more than once per year </w:t>
      </w:r>
      <w:hyperlink r:id="rId182">
        <w:r>
          <w:rPr>
            <w:color w:val="231F20"/>
          </w:rPr>
          <w:t>(7-11-1023</w:t>
        </w:r>
      </w:hyperlink>
      <w:r>
        <w:rPr>
          <w:color w:val="231F20"/>
        </w:rPr>
        <w:t>). The alteration cannot affect indebtedness</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time</w:t>
      </w:r>
      <w:r>
        <w:rPr>
          <w:color w:val="231F20"/>
          <w:spacing w:val="-9"/>
        </w:rPr>
        <w:t xml:space="preserve"> </w:t>
      </w:r>
      <w:r>
        <w:rPr>
          <w:color w:val="231F20"/>
        </w:rPr>
        <w:t>of</w:t>
      </w:r>
      <w:r>
        <w:rPr>
          <w:color w:val="231F20"/>
          <w:spacing w:val="-9"/>
        </w:rPr>
        <w:t xml:space="preserve"> </w:t>
      </w:r>
      <w:r>
        <w:rPr>
          <w:color w:val="231F20"/>
        </w:rPr>
        <w:t>alteration.</w:t>
      </w:r>
      <w:r>
        <w:rPr>
          <w:color w:val="231F20"/>
          <w:spacing w:val="-9"/>
        </w:rPr>
        <w:t xml:space="preserve"> </w:t>
      </w:r>
      <w:r>
        <w:rPr>
          <w:color w:val="231F20"/>
        </w:rPr>
        <w:t>The</w:t>
      </w:r>
      <w:r>
        <w:rPr>
          <w:color w:val="231F20"/>
          <w:spacing w:val="-9"/>
        </w:rPr>
        <w:t xml:space="preserve"> </w:t>
      </w:r>
      <w:r>
        <w:rPr>
          <w:color w:val="231F20"/>
        </w:rPr>
        <w:t>governing</w:t>
      </w:r>
      <w:r>
        <w:rPr>
          <w:color w:val="231F20"/>
          <w:spacing w:val="-9"/>
        </w:rPr>
        <w:t xml:space="preserve"> </w:t>
      </w:r>
      <w:r>
        <w:rPr>
          <w:color w:val="231F20"/>
        </w:rPr>
        <w:t>body</w:t>
      </w:r>
      <w:r>
        <w:rPr>
          <w:color w:val="231F20"/>
          <w:spacing w:val="-9"/>
        </w:rPr>
        <w:t xml:space="preserve"> </w:t>
      </w:r>
      <w:r>
        <w:rPr>
          <w:color w:val="231F20"/>
        </w:rPr>
        <w:t>shall</w:t>
      </w:r>
      <w:r>
        <w:rPr>
          <w:color w:val="231F20"/>
          <w:spacing w:val="-9"/>
        </w:rPr>
        <w:t xml:space="preserve"> </w:t>
      </w:r>
      <w:r>
        <w:rPr>
          <w:color w:val="231F20"/>
        </w:rPr>
        <w:t>assess</w:t>
      </w:r>
      <w:r>
        <w:rPr>
          <w:color w:val="231F20"/>
          <w:spacing w:val="-9"/>
        </w:rPr>
        <w:t xml:space="preserve"> </w:t>
      </w:r>
      <w:r>
        <w:rPr>
          <w:color w:val="231F20"/>
        </w:rPr>
        <w:t>the</w:t>
      </w:r>
      <w:r>
        <w:rPr>
          <w:color w:val="231F20"/>
          <w:spacing w:val="-9"/>
        </w:rPr>
        <w:t xml:space="preserve"> </w:t>
      </w:r>
      <w:r>
        <w:rPr>
          <w:color w:val="231F20"/>
        </w:rPr>
        <w:t>percentage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cost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 xml:space="preserve">program or improvements </w:t>
      </w:r>
      <w:hyperlink r:id="rId183">
        <w:r>
          <w:rPr>
            <w:color w:val="231F20"/>
          </w:rPr>
          <w:t>(7-11-1024</w:t>
        </w:r>
      </w:hyperlink>
      <w:r>
        <w:rPr>
          <w:color w:val="231F20"/>
        </w:rPr>
        <w:t>). The method of assessment can be by area, equally by lot or parcel, taxable value, lineal front footage, vehicle trips, family residential unit / business units, or any combination of methods. The governing body shall annually estimate cost of program and must allow for protests.</w:t>
      </w:r>
    </w:p>
    <w:p w14:paraId="514AEC56" w14:textId="77777777" w:rsidR="00BF7EBC" w:rsidRDefault="002C7365">
      <w:pPr>
        <w:pStyle w:val="BodyText"/>
        <w:spacing w:before="85" w:line="256" w:lineRule="auto"/>
        <w:ind w:left="1000" w:right="578"/>
      </w:pPr>
      <w:r>
        <w:rPr>
          <w:color w:val="231F20"/>
        </w:rPr>
        <w:t>When an assessment is considered erroneous, a person may file an appeal to the administrative board of the district prior to the assessment becoming delinquent. If an appeal is filed and the board finds in favor of the taxpayer,</w:t>
      </w:r>
      <w:r>
        <w:rPr>
          <w:color w:val="231F20"/>
          <w:spacing w:val="-4"/>
        </w:rPr>
        <w:t xml:space="preserve"> </w:t>
      </w:r>
      <w:r>
        <w:rPr>
          <w:color w:val="231F20"/>
        </w:rPr>
        <w:t>the</w:t>
      </w:r>
      <w:r>
        <w:rPr>
          <w:color w:val="231F20"/>
          <w:spacing w:val="-4"/>
        </w:rPr>
        <w:t xml:space="preserve"> </w:t>
      </w:r>
      <w:r>
        <w:rPr>
          <w:color w:val="231F20"/>
        </w:rPr>
        <w:t>board</w:t>
      </w:r>
      <w:r>
        <w:rPr>
          <w:color w:val="231F20"/>
          <w:spacing w:val="-4"/>
        </w:rPr>
        <w:t xml:space="preserve"> </w:t>
      </w:r>
      <w:r>
        <w:rPr>
          <w:color w:val="231F20"/>
        </w:rPr>
        <w:t>shall</w:t>
      </w:r>
      <w:r>
        <w:rPr>
          <w:color w:val="231F20"/>
          <w:spacing w:val="-4"/>
        </w:rPr>
        <w:t xml:space="preserve"> </w:t>
      </w:r>
      <w:r>
        <w:rPr>
          <w:color w:val="231F20"/>
        </w:rPr>
        <w:t>order</w:t>
      </w:r>
      <w:r>
        <w:rPr>
          <w:color w:val="231F20"/>
          <w:spacing w:val="-4"/>
        </w:rPr>
        <w:t xml:space="preserve"> </w:t>
      </w:r>
      <w:r>
        <w:rPr>
          <w:color w:val="231F20"/>
        </w:rPr>
        <w:t>the</w:t>
      </w:r>
      <w:r>
        <w:rPr>
          <w:color w:val="231F20"/>
          <w:spacing w:val="-4"/>
        </w:rPr>
        <w:t xml:space="preserve"> </w:t>
      </w:r>
      <w:r>
        <w:rPr>
          <w:color w:val="231F20"/>
        </w:rPr>
        <w:t>assessment</w:t>
      </w:r>
      <w:r>
        <w:rPr>
          <w:color w:val="231F20"/>
          <w:spacing w:val="-4"/>
        </w:rPr>
        <w:t xml:space="preserve"> </w:t>
      </w:r>
      <w:r>
        <w:rPr>
          <w:color w:val="231F20"/>
        </w:rPr>
        <w:t>removed</w:t>
      </w:r>
      <w:r>
        <w:rPr>
          <w:color w:val="231F20"/>
          <w:spacing w:val="-4"/>
        </w:rPr>
        <w:t xml:space="preserve"> </w:t>
      </w:r>
      <w:r>
        <w:rPr>
          <w:color w:val="231F20"/>
        </w:rPr>
        <w:t>or</w:t>
      </w:r>
      <w:r>
        <w:rPr>
          <w:color w:val="231F20"/>
          <w:spacing w:val="-4"/>
        </w:rPr>
        <w:t xml:space="preserve"> </w:t>
      </w:r>
      <w:r>
        <w:rPr>
          <w:color w:val="231F20"/>
        </w:rPr>
        <w:t>refunded.</w:t>
      </w:r>
      <w:r>
        <w:rPr>
          <w:color w:val="231F20"/>
          <w:spacing w:val="-4"/>
        </w:rPr>
        <w:t xml:space="preserve"> </w:t>
      </w:r>
      <w:r>
        <w:rPr>
          <w:color w:val="231F20"/>
        </w:rPr>
        <w:t>If</w:t>
      </w:r>
      <w:r>
        <w:rPr>
          <w:color w:val="231F20"/>
          <w:spacing w:val="-4"/>
        </w:rPr>
        <w:t xml:space="preserve"> </w:t>
      </w:r>
      <w:r>
        <w:rPr>
          <w:color w:val="231F20"/>
        </w:rPr>
        <w:t>the</w:t>
      </w:r>
      <w:r>
        <w:rPr>
          <w:color w:val="231F20"/>
          <w:spacing w:val="-4"/>
        </w:rPr>
        <w:t xml:space="preserve"> </w:t>
      </w:r>
      <w:r>
        <w:rPr>
          <w:color w:val="231F20"/>
        </w:rPr>
        <w:t>board</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find</w:t>
      </w:r>
      <w:r>
        <w:rPr>
          <w:color w:val="231F20"/>
          <w:spacing w:val="-4"/>
        </w:rPr>
        <w:t xml:space="preserve"> </w:t>
      </w:r>
      <w:r>
        <w:rPr>
          <w:color w:val="231F20"/>
        </w:rPr>
        <w:t>in</w:t>
      </w:r>
      <w:r>
        <w:rPr>
          <w:color w:val="231F20"/>
          <w:spacing w:val="-4"/>
        </w:rPr>
        <w:t xml:space="preserve"> </w:t>
      </w:r>
      <w:r>
        <w:rPr>
          <w:color w:val="231F20"/>
        </w:rPr>
        <w:t>favor</w:t>
      </w:r>
      <w:r>
        <w:rPr>
          <w:color w:val="231F20"/>
          <w:spacing w:val="-4"/>
        </w:rPr>
        <w:t xml:space="preserve"> </w:t>
      </w:r>
      <w:r>
        <w:rPr>
          <w:color w:val="231F20"/>
        </w:rPr>
        <w:t>of</w:t>
      </w:r>
      <w:r>
        <w:rPr>
          <w:color w:val="231F20"/>
          <w:spacing w:val="-4"/>
        </w:rPr>
        <w:t xml:space="preserve"> </w:t>
      </w:r>
      <w:r>
        <w:rPr>
          <w:color w:val="231F20"/>
        </w:rPr>
        <w:t>the taxpayer and if a payment was made under protest or the taxpayer makes a payment under protest before the assessment</w:t>
      </w:r>
      <w:r>
        <w:rPr>
          <w:color w:val="231F20"/>
          <w:spacing w:val="-3"/>
        </w:rPr>
        <w:t xml:space="preserve"> </w:t>
      </w:r>
      <w:r>
        <w:rPr>
          <w:color w:val="231F20"/>
        </w:rPr>
        <w:t>becomes</w:t>
      </w:r>
      <w:r>
        <w:rPr>
          <w:color w:val="231F20"/>
          <w:spacing w:val="-3"/>
        </w:rPr>
        <w:t xml:space="preserve"> </w:t>
      </w:r>
      <w:r>
        <w:rPr>
          <w:color w:val="231F20"/>
        </w:rPr>
        <w:t>delinquent,</w:t>
      </w:r>
      <w:r>
        <w:rPr>
          <w:color w:val="231F20"/>
          <w:spacing w:val="-3"/>
        </w:rPr>
        <w:t xml:space="preserve"> </w:t>
      </w:r>
      <w:r>
        <w:rPr>
          <w:color w:val="231F20"/>
        </w:rPr>
        <w:t>the</w:t>
      </w:r>
      <w:r>
        <w:rPr>
          <w:color w:val="231F20"/>
          <w:spacing w:val="-3"/>
        </w:rPr>
        <w:t xml:space="preserve"> </w:t>
      </w:r>
      <w:r>
        <w:rPr>
          <w:color w:val="231F20"/>
        </w:rPr>
        <w:t>taxpayer</w:t>
      </w:r>
      <w:r>
        <w:rPr>
          <w:color w:val="231F20"/>
          <w:spacing w:val="-3"/>
        </w:rPr>
        <w:t xml:space="preserve"> </w:t>
      </w:r>
      <w:r>
        <w:rPr>
          <w:color w:val="231F20"/>
        </w:rPr>
        <w:t>may</w:t>
      </w:r>
      <w:r>
        <w:rPr>
          <w:color w:val="231F20"/>
          <w:spacing w:val="-3"/>
        </w:rPr>
        <w:t xml:space="preserve"> </w:t>
      </w:r>
      <w:r>
        <w:rPr>
          <w:color w:val="231F20"/>
        </w:rPr>
        <w:t>initiate</w:t>
      </w:r>
      <w:r>
        <w:rPr>
          <w:color w:val="231F20"/>
          <w:spacing w:val="-3"/>
        </w:rPr>
        <w:t xml:space="preserve"> </w:t>
      </w:r>
      <w:r>
        <w:rPr>
          <w:color w:val="231F20"/>
        </w:rPr>
        <w:t>an</w:t>
      </w:r>
      <w:r>
        <w:rPr>
          <w:color w:val="231F20"/>
          <w:spacing w:val="-3"/>
        </w:rPr>
        <w:t xml:space="preserve"> </w:t>
      </w:r>
      <w:r>
        <w:rPr>
          <w:color w:val="231F20"/>
        </w:rPr>
        <w:t>action</w:t>
      </w:r>
      <w:r>
        <w:rPr>
          <w:color w:val="231F20"/>
          <w:spacing w:val="-3"/>
        </w:rPr>
        <w:t xml:space="preserve"> </w:t>
      </w:r>
      <w:r>
        <w:rPr>
          <w:color w:val="231F20"/>
        </w:rPr>
        <w:t>in</w:t>
      </w:r>
      <w:r>
        <w:rPr>
          <w:color w:val="231F20"/>
          <w:spacing w:val="-3"/>
        </w:rPr>
        <w:t xml:space="preserve"> </w:t>
      </w:r>
      <w:r>
        <w:rPr>
          <w:color w:val="231F20"/>
        </w:rPr>
        <w:t>court.</w:t>
      </w:r>
      <w:r>
        <w:rPr>
          <w:color w:val="231F20"/>
          <w:spacing w:val="-3"/>
        </w:rPr>
        <w:t xml:space="preserve"> </w:t>
      </w:r>
      <w:r>
        <w:rPr>
          <w:color w:val="231F20"/>
        </w:rPr>
        <w:t>Subsection</w:t>
      </w:r>
      <w:r>
        <w:rPr>
          <w:color w:val="231F20"/>
          <w:spacing w:val="-3"/>
        </w:rPr>
        <w:t xml:space="preserve"> </w:t>
      </w:r>
      <w:r>
        <w:rPr>
          <w:color w:val="231F20"/>
        </w:rPr>
        <w:t>(2)</w:t>
      </w:r>
      <w:r>
        <w:rPr>
          <w:color w:val="231F20"/>
          <w:spacing w:val="-3"/>
        </w:rPr>
        <w:t xml:space="preserve"> </w:t>
      </w:r>
      <w:r>
        <w:rPr>
          <w:color w:val="231F20"/>
        </w:rPr>
        <w:t>details</w:t>
      </w:r>
      <w:r>
        <w:rPr>
          <w:color w:val="231F20"/>
          <w:spacing w:val="-3"/>
        </w:rPr>
        <w:t xml:space="preserve"> </w:t>
      </w:r>
      <w:r>
        <w:rPr>
          <w:color w:val="231F20"/>
        </w:rPr>
        <w:t>the</w:t>
      </w:r>
      <w:r>
        <w:rPr>
          <w:color w:val="231F20"/>
          <w:spacing w:val="-3"/>
        </w:rPr>
        <w:t xml:space="preserve"> </w:t>
      </w:r>
      <w:r>
        <w:rPr>
          <w:color w:val="231F20"/>
        </w:rPr>
        <w:t xml:space="preserve">process of initiating an action in court </w:t>
      </w:r>
      <w:hyperlink r:id="rId184">
        <w:r>
          <w:rPr>
            <w:color w:val="231F20"/>
          </w:rPr>
          <w:t>(7-11-1027</w:t>
        </w:r>
      </w:hyperlink>
      <w:r>
        <w:rPr>
          <w:color w:val="231F20"/>
        </w:rPr>
        <w:t>).</w:t>
      </w:r>
    </w:p>
    <w:p w14:paraId="42599076" w14:textId="77777777" w:rsidR="00BF7EBC" w:rsidRDefault="002C7365">
      <w:pPr>
        <w:pStyle w:val="BodyText"/>
        <w:spacing w:before="185"/>
        <w:ind w:left="1000"/>
        <w:rPr>
          <w:rFonts w:ascii="Bookman Old Style"/>
        </w:rPr>
      </w:pPr>
      <w:r>
        <w:rPr>
          <w:rFonts w:ascii="Bookman Old Style"/>
          <w:color w:val="231F20"/>
          <w:w w:val="85"/>
        </w:rPr>
        <w:t>Dissolution</w:t>
      </w:r>
      <w:r>
        <w:rPr>
          <w:rFonts w:ascii="Bookman Old Style"/>
          <w:color w:val="231F20"/>
          <w:spacing w:val="10"/>
        </w:rPr>
        <w:t xml:space="preserve"> </w:t>
      </w:r>
      <w:r>
        <w:rPr>
          <w:rFonts w:ascii="Bookman Old Style"/>
          <w:color w:val="231F20"/>
          <w:w w:val="85"/>
        </w:rPr>
        <w:t>of</w:t>
      </w:r>
      <w:r>
        <w:rPr>
          <w:rFonts w:ascii="Bookman Old Style"/>
          <w:color w:val="231F20"/>
          <w:spacing w:val="10"/>
        </w:rPr>
        <w:t xml:space="preserve"> </w:t>
      </w:r>
      <w:r>
        <w:rPr>
          <w:rFonts w:ascii="Bookman Old Style"/>
          <w:color w:val="231F20"/>
          <w:w w:val="85"/>
        </w:rPr>
        <w:t>Special</w:t>
      </w:r>
      <w:r>
        <w:rPr>
          <w:rFonts w:ascii="Bookman Old Style"/>
          <w:color w:val="231F20"/>
          <w:spacing w:val="10"/>
        </w:rPr>
        <w:t xml:space="preserve"> </w:t>
      </w:r>
      <w:r>
        <w:rPr>
          <w:rFonts w:ascii="Bookman Old Style"/>
          <w:color w:val="231F20"/>
          <w:spacing w:val="-2"/>
          <w:w w:val="85"/>
        </w:rPr>
        <w:t>District</w:t>
      </w:r>
    </w:p>
    <w:p w14:paraId="0107C3F5" w14:textId="77777777" w:rsidR="00BF7EBC" w:rsidRDefault="002C7365">
      <w:pPr>
        <w:pStyle w:val="BodyText"/>
        <w:spacing w:before="86" w:line="256" w:lineRule="auto"/>
        <w:ind w:left="999" w:right="578"/>
      </w:pPr>
      <w:r>
        <w:rPr>
          <w:color w:val="231F20"/>
        </w:rPr>
        <w:t>A</w:t>
      </w:r>
      <w:r>
        <w:rPr>
          <w:color w:val="231F20"/>
          <w:spacing w:val="-10"/>
        </w:rPr>
        <w:t xml:space="preserve"> </w:t>
      </w:r>
      <w:r>
        <w:rPr>
          <w:color w:val="231F20"/>
        </w:rPr>
        <w:t>special</w:t>
      </w:r>
      <w:r>
        <w:rPr>
          <w:color w:val="231F20"/>
          <w:spacing w:val="-10"/>
        </w:rPr>
        <w:t xml:space="preserve"> </w:t>
      </w:r>
      <w:r>
        <w:rPr>
          <w:color w:val="231F20"/>
        </w:rPr>
        <w:t>district</w:t>
      </w:r>
      <w:r>
        <w:rPr>
          <w:color w:val="231F20"/>
          <w:spacing w:val="-10"/>
        </w:rPr>
        <w:t xml:space="preserve"> </w:t>
      </w:r>
      <w:r>
        <w:rPr>
          <w:color w:val="231F20"/>
        </w:rPr>
        <w:t>may</w:t>
      </w:r>
      <w:r>
        <w:rPr>
          <w:color w:val="231F20"/>
          <w:spacing w:val="-10"/>
        </w:rPr>
        <w:t xml:space="preserve"> </w:t>
      </w:r>
      <w:r>
        <w:rPr>
          <w:color w:val="231F20"/>
        </w:rPr>
        <w:t>be</w:t>
      </w:r>
      <w:r>
        <w:rPr>
          <w:color w:val="231F20"/>
          <w:spacing w:val="-10"/>
        </w:rPr>
        <w:t xml:space="preserve"> </w:t>
      </w:r>
      <w:r>
        <w:rPr>
          <w:color w:val="231F20"/>
        </w:rPr>
        <w:t>dissolved</w:t>
      </w:r>
      <w:r>
        <w:rPr>
          <w:color w:val="231F20"/>
          <w:spacing w:val="-10"/>
        </w:rPr>
        <w:t xml:space="preserve"> </w:t>
      </w:r>
      <w:r>
        <w:rPr>
          <w:color w:val="231F20"/>
        </w:rPr>
        <w:t>upon</w:t>
      </w:r>
      <w:r>
        <w:rPr>
          <w:color w:val="231F20"/>
          <w:spacing w:val="-10"/>
        </w:rPr>
        <w:t xml:space="preserve"> </w:t>
      </w:r>
      <w:r>
        <w:rPr>
          <w:color w:val="231F20"/>
        </w:rPr>
        <w:t>a</w:t>
      </w:r>
      <w:r>
        <w:rPr>
          <w:color w:val="231F20"/>
          <w:spacing w:val="-10"/>
        </w:rPr>
        <w:t xml:space="preserve"> </w:t>
      </w:r>
      <w:r>
        <w:rPr>
          <w:color w:val="231F20"/>
        </w:rPr>
        <w:t>finding</w:t>
      </w:r>
      <w:r>
        <w:rPr>
          <w:color w:val="231F20"/>
          <w:spacing w:val="-10"/>
        </w:rPr>
        <w:t xml:space="preserve"> </w:t>
      </w:r>
      <w:r>
        <w:rPr>
          <w:color w:val="231F20"/>
        </w:rPr>
        <w:t>that</w:t>
      </w:r>
      <w:r>
        <w:rPr>
          <w:color w:val="231F20"/>
          <w:spacing w:val="-10"/>
        </w:rPr>
        <w:t xml:space="preserve"> </w:t>
      </w:r>
      <w:r>
        <w:rPr>
          <w:color w:val="231F20"/>
        </w:rPr>
        <w:t>its</w:t>
      </w:r>
      <w:r>
        <w:rPr>
          <w:color w:val="231F20"/>
          <w:spacing w:val="-10"/>
        </w:rPr>
        <w:t xml:space="preserve"> </w:t>
      </w:r>
      <w:r>
        <w:rPr>
          <w:color w:val="231F20"/>
        </w:rPr>
        <w:t>purpose</w:t>
      </w:r>
      <w:r>
        <w:rPr>
          <w:color w:val="231F20"/>
          <w:spacing w:val="-10"/>
        </w:rPr>
        <w:t xml:space="preserve"> </w:t>
      </w:r>
      <w:r>
        <w:rPr>
          <w:color w:val="231F20"/>
        </w:rPr>
        <w:t>has</w:t>
      </w:r>
      <w:r>
        <w:rPr>
          <w:color w:val="231F20"/>
          <w:spacing w:val="-10"/>
        </w:rPr>
        <w:t xml:space="preserve"> </w:t>
      </w:r>
      <w:r>
        <w:rPr>
          <w:color w:val="231F20"/>
        </w:rPr>
        <w:t>been</w:t>
      </w:r>
      <w:r>
        <w:rPr>
          <w:color w:val="231F20"/>
          <w:spacing w:val="-10"/>
        </w:rPr>
        <w:t xml:space="preserve"> </w:t>
      </w:r>
      <w:r>
        <w:rPr>
          <w:color w:val="231F20"/>
        </w:rPr>
        <w:t>fulfilled</w:t>
      </w:r>
      <w:r>
        <w:rPr>
          <w:color w:val="231F20"/>
          <w:spacing w:val="-10"/>
        </w:rPr>
        <w:t xml:space="preserve"> </w:t>
      </w:r>
      <w:r>
        <w:rPr>
          <w:color w:val="231F20"/>
        </w:rPr>
        <w:t>and</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district</w:t>
      </w:r>
      <w:r>
        <w:rPr>
          <w:color w:val="231F20"/>
          <w:spacing w:val="-10"/>
        </w:rPr>
        <w:t xml:space="preserve"> </w:t>
      </w:r>
      <w:r>
        <w:rPr>
          <w:color w:val="231F20"/>
        </w:rPr>
        <w:t>is</w:t>
      </w:r>
      <w:r>
        <w:rPr>
          <w:color w:val="231F20"/>
          <w:spacing w:val="-10"/>
        </w:rPr>
        <w:t xml:space="preserve"> </w:t>
      </w:r>
      <w:r>
        <w:rPr>
          <w:color w:val="231F20"/>
        </w:rPr>
        <w:t>no longer</w:t>
      </w:r>
      <w:r>
        <w:rPr>
          <w:color w:val="231F20"/>
          <w:spacing w:val="-12"/>
        </w:rPr>
        <w:t xml:space="preserve"> </w:t>
      </w:r>
      <w:r>
        <w:rPr>
          <w:color w:val="231F20"/>
        </w:rPr>
        <w:t>needed</w:t>
      </w:r>
      <w:r>
        <w:rPr>
          <w:color w:val="231F20"/>
          <w:spacing w:val="-12"/>
        </w:rPr>
        <w:t xml:space="preserve"> </w:t>
      </w:r>
      <w:r>
        <w:rPr>
          <w:color w:val="231F20"/>
        </w:rPr>
        <w:t>(</w:t>
      </w:r>
      <w:hyperlink r:id="rId185">
        <w:r>
          <w:rPr>
            <w:color w:val="231F20"/>
          </w:rPr>
          <w:t>7-11-1029</w:t>
        </w:r>
      </w:hyperlink>
      <w:r>
        <w:rPr>
          <w:color w:val="231F20"/>
        </w:rPr>
        <w:t>).</w:t>
      </w:r>
      <w:r>
        <w:rPr>
          <w:color w:val="231F20"/>
          <w:spacing w:val="-12"/>
        </w:rPr>
        <w:t xml:space="preserve"> </w:t>
      </w:r>
      <w:r>
        <w:rPr>
          <w:color w:val="231F20"/>
        </w:rPr>
        <w:t>The</w:t>
      </w:r>
      <w:r>
        <w:rPr>
          <w:color w:val="231F20"/>
          <w:spacing w:val="-12"/>
        </w:rPr>
        <w:t xml:space="preserve"> </w:t>
      </w:r>
      <w:r>
        <w:rPr>
          <w:color w:val="231F20"/>
        </w:rPr>
        <w:t>dissolution</w:t>
      </w:r>
      <w:r>
        <w:rPr>
          <w:color w:val="231F20"/>
          <w:spacing w:val="-12"/>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initiated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governing</w:t>
      </w:r>
      <w:r>
        <w:rPr>
          <w:color w:val="231F20"/>
          <w:spacing w:val="-12"/>
        </w:rPr>
        <w:t xml:space="preserve"> </w:t>
      </w:r>
      <w:r>
        <w:rPr>
          <w:color w:val="231F20"/>
        </w:rPr>
        <w:t>body</w:t>
      </w:r>
      <w:r>
        <w:rPr>
          <w:color w:val="231F20"/>
          <w:spacing w:val="-12"/>
        </w:rPr>
        <w:t xml:space="preserve"> </w:t>
      </w:r>
      <w:r>
        <w:rPr>
          <w:color w:val="231F20"/>
        </w:rPr>
        <w:t>or</w:t>
      </w:r>
      <w:r>
        <w:rPr>
          <w:color w:val="231F20"/>
          <w:spacing w:val="-12"/>
        </w:rPr>
        <w:t xml:space="preserve"> </w:t>
      </w:r>
      <w:r>
        <w:rPr>
          <w:color w:val="231F20"/>
        </w:rPr>
        <w:t>administrative</w:t>
      </w:r>
      <w:r>
        <w:rPr>
          <w:color w:val="231F20"/>
          <w:spacing w:val="-12"/>
        </w:rPr>
        <w:t xml:space="preserve"> </w:t>
      </w:r>
      <w:r>
        <w:rPr>
          <w:color w:val="231F20"/>
        </w:rPr>
        <w:t>board</w:t>
      </w:r>
      <w:r>
        <w:rPr>
          <w:color w:val="231F20"/>
          <w:spacing w:val="-12"/>
        </w:rPr>
        <w:t xml:space="preserve"> </w:t>
      </w:r>
      <w:r>
        <w:rPr>
          <w:color w:val="231F20"/>
        </w:rPr>
        <w:t xml:space="preserve">and </w:t>
      </w:r>
      <w:r>
        <w:rPr>
          <w:color w:val="231F20"/>
          <w:spacing w:val="-2"/>
        </w:rPr>
        <w:t>may</w:t>
      </w:r>
      <w:r>
        <w:rPr>
          <w:color w:val="231F20"/>
          <w:spacing w:val="-15"/>
        </w:rPr>
        <w:t xml:space="preserve"> </w:t>
      </w:r>
      <w:r>
        <w:rPr>
          <w:color w:val="231F20"/>
          <w:spacing w:val="-2"/>
        </w:rPr>
        <w:t>be</w:t>
      </w:r>
      <w:r>
        <w:rPr>
          <w:color w:val="231F20"/>
          <w:spacing w:val="-13"/>
        </w:rPr>
        <w:t xml:space="preserve"> </w:t>
      </w:r>
      <w:r>
        <w:rPr>
          <w:color w:val="231F20"/>
          <w:spacing w:val="-2"/>
        </w:rPr>
        <w:t>protested.</w:t>
      </w:r>
      <w:r>
        <w:rPr>
          <w:color w:val="231F20"/>
          <w:spacing w:val="-13"/>
        </w:rPr>
        <w:t xml:space="preserve"> </w:t>
      </w:r>
      <w:r>
        <w:rPr>
          <w:color w:val="231F20"/>
          <w:spacing w:val="-2"/>
        </w:rPr>
        <w:t>Dissolution</w:t>
      </w:r>
      <w:r>
        <w:rPr>
          <w:color w:val="231F20"/>
          <w:spacing w:val="-13"/>
        </w:rPr>
        <w:t xml:space="preserve"> </w:t>
      </w:r>
      <w:r>
        <w:rPr>
          <w:color w:val="231F20"/>
          <w:spacing w:val="-2"/>
        </w:rPr>
        <w:t>does</w:t>
      </w:r>
      <w:r>
        <w:rPr>
          <w:color w:val="231F20"/>
          <w:spacing w:val="-13"/>
        </w:rPr>
        <w:t xml:space="preserve"> </w:t>
      </w:r>
      <w:r>
        <w:rPr>
          <w:color w:val="231F20"/>
          <w:spacing w:val="-2"/>
        </w:rPr>
        <w:t>not</w:t>
      </w:r>
      <w:r>
        <w:rPr>
          <w:color w:val="231F20"/>
          <w:spacing w:val="-13"/>
        </w:rPr>
        <w:t xml:space="preserve"> </w:t>
      </w:r>
      <w:r>
        <w:rPr>
          <w:color w:val="231F20"/>
          <w:spacing w:val="-2"/>
        </w:rPr>
        <w:t>relieve</w:t>
      </w:r>
      <w:r>
        <w:rPr>
          <w:color w:val="231F20"/>
          <w:spacing w:val="-13"/>
        </w:rPr>
        <w:t xml:space="preserve"> </w:t>
      </w:r>
      <w:r>
        <w:rPr>
          <w:color w:val="231F20"/>
          <w:spacing w:val="-2"/>
        </w:rPr>
        <w:t>property</w:t>
      </w:r>
      <w:r>
        <w:rPr>
          <w:color w:val="231F20"/>
          <w:spacing w:val="-13"/>
        </w:rPr>
        <w:t xml:space="preserve"> </w:t>
      </w:r>
      <w:r>
        <w:rPr>
          <w:color w:val="231F20"/>
          <w:spacing w:val="-2"/>
        </w:rPr>
        <w:t>owners</w:t>
      </w:r>
      <w:r>
        <w:rPr>
          <w:color w:val="231F20"/>
          <w:spacing w:val="-13"/>
        </w:rPr>
        <w:t xml:space="preserve"> </w:t>
      </w:r>
      <w:r>
        <w:rPr>
          <w:color w:val="231F20"/>
          <w:spacing w:val="-2"/>
        </w:rPr>
        <w:t>of</w:t>
      </w:r>
      <w:r>
        <w:rPr>
          <w:color w:val="231F20"/>
          <w:spacing w:val="-13"/>
        </w:rPr>
        <w:t xml:space="preserve"> </w:t>
      </w:r>
      <w:r>
        <w:rPr>
          <w:color w:val="231F20"/>
          <w:spacing w:val="-2"/>
        </w:rPr>
        <w:t>assessment</w:t>
      </w:r>
      <w:r>
        <w:rPr>
          <w:color w:val="231F20"/>
          <w:spacing w:val="-13"/>
        </w:rPr>
        <w:t xml:space="preserve"> </w:t>
      </w:r>
      <w:r>
        <w:rPr>
          <w:color w:val="231F20"/>
          <w:spacing w:val="-2"/>
        </w:rPr>
        <w:t>and</w:t>
      </w:r>
      <w:r>
        <w:rPr>
          <w:color w:val="231F20"/>
          <w:spacing w:val="-13"/>
        </w:rPr>
        <w:t xml:space="preserve"> </w:t>
      </w:r>
      <w:r>
        <w:rPr>
          <w:color w:val="231F20"/>
          <w:spacing w:val="-2"/>
        </w:rPr>
        <w:t>payment</w:t>
      </w:r>
      <w:r>
        <w:rPr>
          <w:color w:val="231F20"/>
          <w:spacing w:val="-13"/>
        </w:rPr>
        <w:t xml:space="preserve"> </w:t>
      </w:r>
      <w:r>
        <w:rPr>
          <w:color w:val="231F20"/>
          <w:spacing w:val="-2"/>
        </w:rPr>
        <w:t>sufficient</w:t>
      </w:r>
      <w:r>
        <w:rPr>
          <w:color w:val="231F20"/>
          <w:spacing w:val="-13"/>
        </w:rPr>
        <w:t xml:space="preserve"> </w:t>
      </w:r>
      <w:r>
        <w:rPr>
          <w:color w:val="231F20"/>
          <w:spacing w:val="-2"/>
        </w:rPr>
        <w:t>to</w:t>
      </w:r>
      <w:r>
        <w:rPr>
          <w:color w:val="231F20"/>
          <w:spacing w:val="-13"/>
        </w:rPr>
        <w:t xml:space="preserve"> </w:t>
      </w:r>
      <w:r>
        <w:rPr>
          <w:color w:val="231F20"/>
          <w:spacing w:val="-2"/>
        </w:rPr>
        <w:t xml:space="preserve">liquidate </w:t>
      </w:r>
      <w:r>
        <w:rPr>
          <w:color w:val="231F20"/>
        </w:rPr>
        <w:t>all charges existing.</w:t>
      </w:r>
    </w:p>
    <w:p w14:paraId="21F52D40" w14:textId="77777777" w:rsidR="00BF7EBC" w:rsidRDefault="00BF7EBC">
      <w:pPr>
        <w:spacing w:line="256" w:lineRule="auto"/>
        <w:sectPr w:rsidR="00BF7EBC">
          <w:footerReference w:type="default" r:id="rId186"/>
          <w:pgSz w:w="12240" w:h="15840"/>
          <w:pgMar w:top="600" w:right="80" w:bottom="620" w:left="260" w:header="0" w:footer="426" w:gutter="0"/>
          <w:cols w:space="720"/>
        </w:sectPr>
      </w:pPr>
    </w:p>
    <w:p w14:paraId="55D5C046" w14:textId="77777777" w:rsidR="00BF7EBC" w:rsidRDefault="002C7365">
      <w:pPr>
        <w:pStyle w:val="Heading1"/>
        <w:numPr>
          <w:ilvl w:val="1"/>
          <w:numId w:val="25"/>
        </w:numPr>
        <w:tabs>
          <w:tab w:val="left" w:pos="3388"/>
        </w:tabs>
        <w:ind w:left="3387" w:hanging="411"/>
        <w:jc w:val="left"/>
      </w:pPr>
      <w:bookmarkStart w:id="14" w:name="_bookmark7"/>
      <w:bookmarkStart w:id="15" w:name="_Toc129946815"/>
      <w:bookmarkEnd w:id="14"/>
      <w:r>
        <w:rPr>
          <w:color w:val="231F20"/>
          <w:w w:val="90"/>
        </w:rPr>
        <w:lastRenderedPageBreak/>
        <w:t>LEGAL</w:t>
      </w:r>
      <w:r>
        <w:rPr>
          <w:color w:val="231F20"/>
          <w:spacing w:val="-8"/>
        </w:rPr>
        <w:t xml:space="preserve"> </w:t>
      </w:r>
      <w:r>
        <w:rPr>
          <w:color w:val="231F20"/>
          <w:w w:val="90"/>
        </w:rPr>
        <w:t>ISSUES</w:t>
      </w:r>
      <w:r>
        <w:rPr>
          <w:color w:val="231F20"/>
          <w:spacing w:val="-8"/>
        </w:rPr>
        <w:t xml:space="preserve"> </w:t>
      </w:r>
      <w:r>
        <w:rPr>
          <w:color w:val="231F20"/>
          <w:w w:val="90"/>
        </w:rPr>
        <w:t>FOR</w:t>
      </w:r>
      <w:r>
        <w:rPr>
          <w:color w:val="231F20"/>
          <w:spacing w:val="-8"/>
        </w:rPr>
        <w:t xml:space="preserve"> </w:t>
      </w:r>
      <w:r>
        <w:rPr>
          <w:color w:val="231F20"/>
          <w:spacing w:val="-2"/>
          <w:w w:val="90"/>
        </w:rPr>
        <w:t>BOARDS</w:t>
      </w:r>
      <w:bookmarkEnd w:id="15"/>
    </w:p>
    <w:p w14:paraId="043E2279" w14:textId="52106C73" w:rsidR="00BF7EBC" w:rsidRDefault="002C7365">
      <w:pPr>
        <w:pStyle w:val="BodyText"/>
        <w:spacing w:before="256" w:line="256" w:lineRule="auto"/>
        <w:ind w:right="1222"/>
      </w:pPr>
      <w:r>
        <w:rPr>
          <w:color w:val="231F20"/>
        </w:rPr>
        <w:t xml:space="preserve">Serving on a board requires competence of both procedure and process </w:t>
      </w:r>
      <w:r w:rsidR="00DD6222">
        <w:rPr>
          <w:color w:val="231F20"/>
        </w:rPr>
        <w:t>to</w:t>
      </w:r>
      <w:r>
        <w:rPr>
          <w:color w:val="231F20"/>
        </w:rPr>
        <w:t xml:space="preserve"> meet the letter of the law and</w:t>
      </w:r>
      <w:r>
        <w:rPr>
          <w:color w:val="231F20"/>
          <w:spacing w:val="-11"/>
        </w:rPr>
        <w:t xml:space="preserve"> </w:t>
      </w:r>
      <w:r>
        <w:rPr>
          <w:color w:val="231F20"/>
        </w:rPr>
        <w:t>instill</w:t>
      </w:r>
      <w:r>
        <w:rPr>
          <w:color w:val="231F20"/>
          <w:spacing w:val="-11"/>
        </w:rPr>
        <w:t xml:space="preserve"> </w:t>
      </w:r>
      <w:r>
        <w:rPr>
          <w:color w:val="231F20"/>
        </w:rPr>
        <w:t>a</w:t>
      </w:r>
      <w:r>
        <w:rPr>
          <w:color w:val="231F20"/>
          <w:spacing w:val="-11"/>
        </w:rPr>
        <w:t xml:space="preserve"> </w:t>
      </w:r>
      <w:r>
        <w:rPr>
          <w:color w:val="231F20"/>
        </w:rPr>
        <w:t>sense</w:t>
      </w:r>
      <w:r>
        <w:rPr>
          <w:color w:val="231F20"/>
          <w:spacing w:val="-11"/>
        </w:rPr>
        <w:t xml:space="preserve"> </w:t>
      </w:r>
      <w:r>
        <w:rPr>
          <w:color w:val="231F20"/>
        </w:rPr>
        <w:t>of</w:t>
      </w:r>
      <w:r>
        <w:rPr>
          <w:color w:val="231F20"/>
          <w:spacing w:val="-11"/>
        </w:rPr>
        <w:t xml:space="preserve"> </w:t>
      </w:r>
      <w:r>
        <w:rPr>
          <w:color w:val="231F20"/>
        </w:rPr>
        <w:t>trust</w:t>
      </w:r>
      <w:r>
        <w:rPr>
          <w:color w:val="231F20"/>
          <w:spacing w:val="-11"/>
        </w:rPr>
        <w:t xml:space="preserve"> </w:t>
      </w:r>
      <w:r>
        <w:rPr>
          <w:color w:val="231F20"/>
        </w:rPr>
        <w:t>and</w:t>
      </w:r>
      <w:r>
        <w:rPr>
          <w:color w:val="231F20"/>
          <w:spacing w:val="-11"/>
        </w:rPr>
        <w:t xml:space="preserve"> </w:t>
      </w:r>
      <w:r>
        <w:rPr>
          <w:color w:val="231F20"/>
        </w:rPr>
        <w:t>credibility.</w:t>
      </w:r>
      <w:r>
        <w:rPr>
          <w:color w:val="231F20"/>
          <w:spacing w:val="-11"/>
        </w:rPr>
        <w:t xml:space="preserve"> </w:t>
      </w:r>
      <w:r>
        <w:rPr>
          <w:color w:val="231F20"/>
        </w:rPr>
        <w:t>The</w:t>
      </w:r>
      <w:r>
        <w:rPr>
          <w:color w:val="231F20"/>
          <w:spacing w:val="-11"/>
        </w:rPr>
        <w:t xml:space="preserve"> </w:t>
      </w:r>
      <w:r>
        <w:rPr>
          <w:color w:val="231F20"/>
        </w:rPr>
        <w:t>section</w:t>
      </w:r>
      <w:r>
        <w:rPr>
          <w:color w:val="231F20"/>
          <w:spacing w:val="-11"/>
        </w:rPr>
        <w:t xml:space="preserve"> </w:t>
      </w:r>
      <w:r>
        <w:rPr>
          <w:color w:val="231F20"/>
        </w:rPr>
        <w:t>below</w:t>
      </w:r>
      <w:r>
        <w:rPr>
          <w:color w:val="231F20"/>
          <w:spacing w:val="-11"/>
        </w:rPr>
        <w:t xml:space="preserve"> </w:t>
      </w:r>
      <w:r>
        <w:rPr>
          <w:color w:val="231F20"/>
        </w:rPr>
        <w:t>describes</w:t>
      </w:r>
      <w:r>
        <w:rPr>
          <w:color w:val="231F20"/>
          <w:spacing w:val="-11"/>
        </w:rPr>
        <w:t xml:space="preserve"> </w:t>
      </w:r>
      <w:r w:rsidR="00DD6222">
        <w:rPr>
          <w:color w:val="231F20"/>
        </w:rPr>
        <w:t>the</w:t>
      </w:r>
      <w:r>
        <w:rPr>
          <w:color w:val="231F20"/>
          <w:spacing w:val="-11"/>
        </w:rPr>
        <w:t xml:space="preserve"> </w:t>
      </w:r>
      <w:r>
        <w:rPr>
          <w:color w:val="231F20"/>
        </w:rPr>
        <w:t>significant</w:t>
      </w:r>
      <w:r>
        <w:rPr>
          <w:color w:val="231F20"/>
          <w:spacing w:val="-11"/>
        </w:rPr>
        <w:t xml:space="preserve"> </w:t>
      </w:r>
      <w:r>
        <w:rPr>
          <w:color w:val="231F20"/>
        </w:rPr>
        <w:t>aspects</w:t>
      </w:r>
      <w:r>
        <w:rPr>
          <w:color w:val="231F20"/>
          <w:spacing w:val="-11"/>
        </w:rPr>
        <w:t xml:space="preserve"> </w:t>
      </w:r>
      <w:r>
        <w:rPr>
          <w:color w:val="231F20"/>
        </w:rPr>
        <w:t>of serving</w:t>
      </w:r>
      <w:r>
        <w:rPr>
          <w:color w:val="231F20"/>
          <w:spacing w:val="-2"/>
        </w:rPr>
        <w:t xml:space="preserve"> </w:t>
      </w:r>
      <w:r>
        <w:rPr>
          <w:color w:val="231F20"/>
        </w:rPr>
        <w:t>on</w:t>
      </w:r>
      <w:r>
        <w:rPr>
          <w:color w:val="231F20"/>
          <w:spacing w:val="-2"/>
        </w:rPr>
        <w:t xml:space="preserve"> </w:t>
      </w:r>
      <w:r>
        <w:rPr>
          <w:color w:val="231F20"/>
        </w:rPr>
        <w:t>a</w:t>
      </w:r>
      <w:r>
        <w:rPr>
          <w:color w:val="231F20"/>
          <w:spacing w:val="-2"/>
        </w:rPr>
        <w:t xml:space="preserve"> </w:t>
      </w:r>
      <w:r>
        <w:rPr>
          <w:color w:val="231F20"/>
        </w:rPr>
        <w:t>board</w:t>
      </w:r>
      <w:r>
        <w:rPr>
          <w:color w:val="231F20"/>
          <w:spacing w:val="-2"/>
        </w:rPr>
        <w:t xml:space="preserve"> </w:t>
      </w:r>
      <w:r>
        <w:rPr>
          <w:color w:val="231F20"/>
        </w:rPr>
        <w:t>including</w:t>
      </w:r>
      <w:r>
        <w:rPr>
          <w:color w:val="231F20"/>
          <w:spacing w:val="-2"/>
        </w:rPr>
        <w:t xml:space="preserve"> </w:t>
      </w:r>
      <w:r>
        <w:rPr>
          <w:color w:val="231F20"/>
        </w:rPr>
        <w:t>Montana’s</w:t>
      </w:r>
      <w:r>
        <w:rPr>
          <w:color w:val="231F20"/>
          <w:spacing w:val="-2"/>
        </w:rPr>
        <w:t xml:space="preserve"> </w:t>
      </w:r>
      <w:r>
        <w:rPr>
          <w:color w:val="231F20"/>
        </w:rPr>
        <w:t>open</w:t>
      </w:r>
      <w:r>
        <w:rPr>
          <w:color w:val="231F20"/>
          <w:spacing w:val="-2"/>
        </w:rPr>
        <w:t xml:space="preserve"> </w:t>
      </w:r>
      <w:r>
        <w:rPr>
          <w:color w:val="231F20"/>
        </w:rPr>
        <w:t>meetings</w:t>
      </w:r>
      <w:r>
        <w:rPr>
          <w:color w:val="231F20"/>
          <w:spacing w:val="-2"/>
        </w:rPr>
        <w:t xml:space="preserve"> </w:t>
      </w:r>
      <w:r>
        <w:rPr>
          <w:color w:val="231F20"/>
        </w:rPr>
        <w:t>law,</w:t>
      </w:r>
      <w:r>
        <w:rPr>
          <w:color w:val="231F20"/>
          <w:spacing w:val="-2"/>
        </w:rPr>
        <w:t xml:space="preserve"> </w:t>
      </w:r>
      <w:r>
        <w:rPr>
          <w:color w:val="231F20"/>
        </w:rPr>
        <w:t>code</w:t>
      </w:r>
      <w:r>
        <w:rPr>
          <w:color w:val="231F20"/>
          <w:spacing w:val="-2"/>
        </w:rPr>
        <w:t xml:space="preserve"> </w:t>
      </w:r>
      <w:r>
        <w:rPr>
          <w:color w:val="231F20"/>
        </w:rPr>
        <w:t>of</w:t>
      </w:r>
      <w:r>
        <w:rPr>
          <w:color w:val="231F20"/>
          <w:spacing w:val="-2"/>
        </w:rPr>
        <w:t xml:space="preserve"> </w:t>
      </w:r>
      <w:r>
        <w:rPr>
          <w:color w:val="231F20"/>
        </w:rPr>
        <w:t>ethics,</w:t>
      </w:r>
      <w:r>
        <w:rPr>
          <w:color w:val="231F20"/>
          <w:spacing w:val="-2"/>
        </w:rPr>
        <w:t xml:space="preserve"> </w:t>
      </w:r>
      <w:r>
        <w:rPr>
          <w:color w:val="231F20"/>
        </w:rPr>
        <w:t>nepotism,</w:t>
      </w:r>
      <w:r>
        <w:rPr>
          <w:color w:val="231F20"/>
          <w:spacing w:val="-2"/>
        </w:rPr>
        <w:t xml:space="preserve"> </w:t>
      </w:r>
      <w:r>
        <w:rPr>
          <w:color w:val="231F20"/>
        </w:rPr>
        <w:t>discrimination,</w:t>
      </w:r>
      <w:r>
        <w:rPr>
          <w:color w:val="231F20"/>
          <w:spacing w:val="-2"/>
        </w:rPr>
        <w:t xml:space="preserve"> </w:t>
      </w:r>
      <w:r>
        <w:rPr>
          <w:color w:val="231F20"/>
        </w:rPr>
        <w:t>ex</w:t>
      </w:r>
      <w:r>
        <w:rPr>
          <w:color w:val="231F20"/>
          <w:spacing w:val="-2"/>
        </w:rPr>
        <w:t xml:space="preserve"> </w:t>
      </w:r>
      <w:r>
        <w:rPr>
          <w:color w:val="231F20"/>
        </w:rPr>
        <w:t>parte consultation, and liability.</w:t>
      </w:r>
    </w:p>
    <w:p w14:paraId="5EBD4071" w14:textId="77777777" w:rsidR="00BF7EBC" w:rsidRDefault="00BF7EBC">
      <w:pPr>
        <w:pStyle w:val="BodyText"/>
        <w:spacing w:before="7"/>
        <w:ind w:left="0"/>
        <w:rPr>
          <w:sz w:val="28"/>
        </w:rPr>
      </w:pPr>
    </w:p>
    <w:p w14:paraId="1D5E09A4" w14:textId="77777777" w:rsidR="00BF7EBC" w:rsidRDefault="002C7365">
      <w:pPr>
        <w:pStyle w:val="Heading3"/>
      </w:pPr>
      <w:bookmarkStart w:id="16" w:name="_Toc129946816"/>
      <w:r>
        <w:rPr>
          <w:color w:val="231F20"/>
          <w:w w:val="90"/>
        </w:rPr>
        <w:t>Right</w:t>
      </w:r>
      <w:r>
        <w:rPr>
          <w:color w:val="231F20"/>
          <w:spacing w:val="-3"/>
          <w:w w:val="90"/>
        </w:rPr>
        <w:t xml:space="preserve"> </w:t>
      </w:r>
      <w:r>
        <w:rPr>
          <w:color w:val="231F20"/>
          <w:w w:val="90"/>
        </w:rPr>
        <w:t>to</w:t>
      </w:r>
      <w:r>
        <w:rPr>
          <w:color w:val="231F20"/>
          <w:spacing w:val="-2"/>
          <w:w w:val="90"/>
        </w:rPr>
        <w:t xml:space="preserve"> </w:t>
      </w:r>
      <w:r>
        <w:rPr>
          <w:color w:val="231F20"/>
          <w:w w:val="90"/>
        </w:rPr>
        <w:t>Know,</w:t>
      </w:r>
      <w:r>
        <w:rPr>
          <w:color w:val="231F20"/>
          <w:spacing w:val="-2"/>
          <w:w w:val="90"/>
        </w:rPr>
        <w:t xml:space="preserve"> </w:t>
      </w:r>
      <w:r>
        <w:rPr>
          <w:color w:val="231F20"/>
          <w:w w:val="90"/>
        </w:rPr>
        <w:t>Right</w:t>
      </w:r>
      <w:r>
        <w:rPr>
          <w:color w:val="231F20"/>
          <w:spacing w:val="-3"/>
          <w:w w:val="90"/>
        </w:rPr>
        <w:t xml:space="preserve"> </w:t>
      </w:r>
      <w:r>
        <w:rPr>
          <w:color w:val="231F20"/>
          <w:w w:val="90"/>
        </w:rPr>
        <w:t>to</w:t>
      </w:r>
      <w:r>
        <w:rPr>
          <w:color w:val="231F20"/>
          <w:spacing w:val="-2"/>
          <w:w w:val="90"/>
        </w:rPr>
        <w:t xml:space="preserve"> Participate</w:t>
      </w:r>
      <w:bookmarkEnd w:id="16"/>
    </w:p>
    <w:p w14:paraId="3BA4A335" w14:textId="77777777" w:rsidR="00BF7EBC" w:rsidRDefault="002C7365">
      <w:pPr>
        <w:spacing w:before="102"/>
        <w:ind w:left="280"/>
        <w:rPr>
          <w:i/>
          <w:sz w:val="24"/>
        </w:rPr>
      </w:pPr>
      <w:r>
        <w:rPr>
          <w:i/>
          <w:color w:val="231F20"/>
          <w:spacing w:val="-4"/>
          <w:w w:val="110"/>
          <w:sz w:val="24"/>
        </w:rPr>
        <w:t>By</w:t>
      </w:r>
      <w:r>
        <w:rPr>
          <w:i/>
          <w:color w:val="231F20"/>
          <w:spacing w:val="-11"/>
          <w:w w:val="110"/>
          <w:sz w:val="24"/>
        </w:rPr>
        <w:t xml:space="preserve"> </w:t>
      </w:r>
      <w:r>
        <w:rPr>
          <w:i/>
          <w:color w:val="231F20"/>
          <w:spacing w:val="-4"/>
          <w:w w:val="110"/>
          <w:sz w:val="24"/>
        </w:rPr>
        <w:t>Paul</w:t>
      </w:r>
      <w:r>
        <w:rPr>
          <w:i/>
          <w:color w:val="231F20"/>
          <w:spacing w:val="-10"/>
          <w:w w:val="110"/>
          <w:sz w:val="24"/>
        </w:rPr>
        <w:t xml:space="preserve"> </w:t>
      </w:r>
      <w:r>
        <w:rPr>
          <w:i/>
          <w:color w:val="231F20"/>
          <w:spacing w:val="-4"/>
          <w:w w:val="110"/>
          <w:sz w:val="24"/>
        </w:rPr>
        <w:t>Lachapelle</w:t>
      </w:r>
    </w:p>
    <w:p w14:paraId="3615FECC" w14:textId="77777777" w:rsidR="00BF7EBC" w:rsidRDefault="002C7365">
      <w:pPr>
        <w:pStyle w:val="BodyText"/>
        <w:spacing w:before="198" w:line="256" w:lineRule="auto"/>
        <w:ind w:left="279" w:right="1309"/>
        <w:rPr>
          <w:sz w:val="14"/>
        </w:rPr>
      </w:pPr>
      <w:r>
        <w:rPr>
          <w:color w:val="231F20"/>
        </w:rPr>
        <w:t>Montana’s</w:t>
      </w:r>
      <w:r>
        <w:rPr>
          <w:color w:val="231F20"/>
          <w:spacing w:val="-15"/>
        </w:rPr>
        <w:t xml:space="preserve"> </w:t>
      </w:r>
      <w:r>
        <w:rPr>
          <w:color w:val="231F20"/>
        </w:rPr>
        <w:t>“sunshine</w:t>
      </w:r>
      <w:r>
        <w:rPr>
          <w:color w:val="231F20"/>
          <w:spacing w:val="-15"/>
        </w:rPr>
        <w:t xml:space="preserve"> </w:t>
      </w:r>
      <w:r>
        <w:rPr>
          <w:color w:val="231F20"/>
        </w:rPr>
        <w:t>laws”</w:t>
      </w:r>
      <w:r>
        <w:rPr>
          <w:color w:val="231F20"/>
          <w:spacing w:val="-15"/>
        </w:rPr>
        <w:t xml:space="preserve"> </w:t>
      </w:r>
      <w:r>
        <w:rPr>
          <w:color w:val="231F20"/>
        </w:rPr>
        <w:t>are</w:t>
      </w:r>
      <w:r>
        <w:rPr>
          <w:color w:val="231F20"/>
          <w:spacing w:val="-15"/>
        </w:rPr>
        <w:t xml:space="preserve"> </w:t>
      </w:r>
      <w:r>
        <w:rPr>
          <w:color w:val="231F20"/>
        </w:rPr>
        <w:t>described</w:t>
      </w:r>
      <w:r>
        <w:rPr>
          <w:color w:val="231F20"/>
          <w:spacing w:val="-15"/>
        </w:rPr>
        <w:t xml:space="preserve"> </w:t>
      </w:r>
      <w:r>
        <w:rPr>
          <w:color w:val="231F20"/>
        </w:rPr>
        <w:t>as</w:t>
      </w:r>
      <w:r>
        <w:rPr>
          <w:color w:val="231F20"/>
          <w:spacing w:val="-15"/>
        </w:rPr>
        <w:t xml:space="preserve"> </w:t>
      </w:r>
      <w:r>
        <w:rPr>
          <w:color w:val="231F20"/>
        </w:rPr>
        <w:t>among</w:t>
      </w:r>
      <w:r>
        <w:rPr>
          <w:color w:val="231F20"/>
          <w:spacing w:val="-15"/>
        </w:rPr>
        <w:t xml:space="preserve"> </w:t>
      </w:r>
      <w:r>
        <w:rPr>
          <w:color w:val="231F20"/>
        </w:rPr>
        <w:t>the</w:t>
      </w:r>
      <w:r>
        <w:rPr>
          <w:color w:val="231F20"/>
          <w:spacing w:val="-15"/>
        </w:rPr>
        <w:t xml:space="preserve"> </w:t>
      </w:r>
      <w:r>
        <w:rPr>
          <w:color w:val="231F20"/>
        </w:rPr>
        <w:t>most</w:t>
      </w:r>
      <w:r>
        <w:rPr>
          <w:color w:val="231F20"/>
          <w:spacing w:val="-15"/>
        </w:rPr>
        <w:t xml:space="preserve"> </w:t>
      </w:r>
      <w:r>
        <w:rPr>
          <w:color w:val="231F20"/>
        </w:rPr>
        <w:t>stringent</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nation.</w:t>
      </w:r>
      <w:r>
        <w:rPr>
          <w:color w:val="231F20"/>
          <w:position w:val="8"/>
          <w:sz w:val="14"/>
        </w:rPr>
        <w:t>10</w:t>
      </w:r>
      <w:r>
        <w:rPr>
          <w:color w:val="231F20"/>
          <w:spacing w:val="7"/>
          <w:position w:val="8"/>
          <w:sz w:val="14"/>
        </w:rPr>
        <w:t xml:space="preserve"> </w:t>
      </w:r>
      <w:r>
        <w:rPr>
          <w:color w:val="231F20"/>
        </w:rPr>
        <w:t>These</w:t>
      </w:r>
      <w:r>
        <w:rPr>
          <w:color w:val="231F20"/>
          <w:spacing w:val="-15"/>
        </w:rPr>
        <w:t xml:space="preserve"> </w:t>
      </w:r>
      <w:r>
        <w:rPr>
          <w:color w:val="231F20"/>
        </w:rPr>
        <w:t>laws</w:t>
      </w:r>
      <w:r>
        <w:rPr>
          <w:color w:val="231F20"/>
          <w:spacing w:val="-15"/>
        </w:rPr>
        <w:t xml:space="preserve"> </w:t>
      </w:r>
      <w:r>
        <w:rPr>
          <w:color w:val="231F20"/>
        </w:rPr>
        <w:t>are</w:t>
      </w:r>
      <w:r>
        <w:rPr>
          <w:color w:val="231F20"/>
          <w:spacing w:val="-15"/>
        </w:rPr>
        <w:t xml:space="preserve"> </w:t>
      </w:r>
      <w:r>
        <w:rPr>
          <w:color w:val="231F20"/>
        </w:rPr>
        <w:t>outlined</w:t>
      </w:r>
      <w:r>
        <w:rPr>
          <w:color w:val="231F20"/>
          <w:spacing w:val="-15"/>
        </w:rPr>
        <w:t xml:space="preserve"> </w:t>
      </w:r>
      <w:r>
        <w:rPr>
          <w:color w:val="231F20"/>
        </w:rPr>
        <w:t xml:space="preserve">in </w:t>
      </w:r>
      <w:hyperlink r:id="rId187">
        <w:r>
          <w:rPr>
            <w:color w:val="231F20"/>
          </w:rPr>
          <w:t>Article</w:t>
        </w:r>
        <w:r>
          <w:rPr>
            <w:color w:val="231F20"/>
            <w:spacing w:val="-15"/>
          </w:rPr>
          <w:t xml:space="preserve"> </w:t>
        </w:r>
        <w:r>
          <w:rPr>
            <w:color w:val="231F20"/>
          </w:rPr>
          <w:t>II</w:t>
        </w:r>
        <w:r>
          <w:rPr>
            <w:color w:val="231F20"/>
            <w:spacing w:val="-15"/>
          </w:rPr>
          <w:t xml:space="preserve"> </w:t>
        </w:r>
        <w:r>
          <w:rPr>
            <w:color w:val="231F20"/>
          </w:rPr>
          <w:t>Section</w:t>
        </w:r>
        <w:r>
          <w:rPr>
            <w:color w:val="231F20"/>
            <w:spacing w:val="-14"/>
          </w:rPr>
          <w:t xml:space="preserve"> </w:t>
        </w:r>
        <w:r>
          <w:rPr>
            <w:color w:val="231F20"/>
          </w:rPr>
          <w:t>8</w:t>
        </w:r>
      </w:hyperlink>
      <w:r>
        <w:rPr>
          <w:color w:val="231F20"/>
          <w:spacing w:val="-13"/>
        </w:rPr>
        <w:t xml:space="preserve"> </w:t>
      </w:r>
      <w:r>
        <w:rPr>
          <w:color w:val="231F20"/>
        </w:rPr>
        <w:t>(Right</w:t>
      </w:r>
      <w:r>
        <w:rPr>
          <w:color w:val="231F20"/>
          <w:spacing w:val="-13"/>
        </w:rPr>
        <w:t xml:space="preserve"> </w:t>
      </w:r>
      <w:r>
        <w:rPr>
          <w:color w:val="231F20"/>
        </w:rPr>
        <w:t>of</w:t>
      </w:r>
      <w:r>
        <w:rPr>
          <w:color w:val="231F20"/>
          <w:spacing w:val="-13"/>
        </w:rPr>
        <w:t xml:space="preserve"> </w:t>
      </w:r>
      <w:r>
        <w:rPr>
          <w:color w:val="231F20"/>
        </w:rPr>
        <w:t>participation)</w:t>
      </w:r>
      <w:r>
        <w:rPr>
          <w:color w:val="231F20"/>
          <w:spacing w:val="-13"/>
        </w:rPr>
        <w:t xml:space="preserve"> </w:t>
      </w:r>
      <w:r>
        <w:rPr>
          <w:color w:val="231F20"/>
        </w:rPr>
        <w:t>and</w:t>
      </w:r>
      <w:r>
        <w:rPr>
          <w:color w:val="231F20"/>
          <w:spacing w:val="-13"/>
        </w:rPr>
        <w:t xml:space="preserve"> </w:t>
      </w:r>
      <w:hyperlink r:id="rId188">
        <w:r>
          <w:rPr>
            <w:color w:val="231F20"/>
          </w:rPr>
          <w:t>Section</w:t>
        </w:r>
        <w:r>
          <w:rPr>
            <w:color w:val="231F20"/>
            <w:spacing w:val="-13"/>
          </w:rPr>
          <w:t xml:space="preserve"> </w:t>
        </w:r>
        <w:r>
          <w:rPr>
            <w:color w:val="231F20"/>
          </w:rPr>
          <w:t>9</w:t>
        </w:r>
      </w:hyperlink>
      <w:r>
        <w:rPr>
          <w:color w:val="231F20"/>
          <w:spacing w:val="-13"/>
        </w:rPr>
        <w:t xml:space="preserve"> </w:t>
      </w:r>
      <w:r>
        <w:rPr>
          <w:color w:val="231F20"/>
        </w:rPr>
        <w:t>(Right</w:t>
      </w:r>
      <w:r>
        <w:rPr>
          <w:color w:val="231F20"/>
          <w:spacing w:val="-13"/>
        </w:rPr>
        <w:t xml:space="preserve"> </w:t>
      </w:r>
      <w:r>
        <w:rPr>
          <w:color w:val="231F20"/>
        </w:rPr>
        <w:t>to</w:t>
      </w:r>
      <w:r>
        <w:rPr>
          <w:color w:val="231F20"/>
          <w:spacing w:val="-13"/>
        </w:rPr>
        <w:t xml:space="preserve"> </w:t>
      </w:r>
      <w:r>
        <w:rPr>
          <w:color w:val="231F20"/>
        </w:rPr>
        <w:t>know)</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state’s</w:t>
      </w:r>
      <w:r>
        <w:rPr>
          <w:color w:val="231F20"/>
          <w:spacing w:val="-13"/>
        </w:rPr>
        <w:t xml:space="preserve"> </w:t>
      </w:r>
      <w:r>
        <w:rPr>
          <w:color w:val="231F20"/>
        </w:rPr>
        <w:t>constitution.</w:t>
      </w:r>
      <w:r>
        <w:rPr>
          <w:color w:val="231F20"/>
          <w:position w:val="8"/>
          <w:sz w:val="14"/>
        </w:rPr>
        <w:t>11</w:t>
      </w:r>
      <w:r>
        <w:rPr>
          <w:color w:val="231F20"/>
          <w:spacing w:val="13"/>
          <w:position w:val="8"/>
          <w:sz w:val="14"/>
        </w:rPr>
        <w:t xml:space="preserve"> </w:t>
      </w:r>
      <w:r>
        <w:rPr>
          <w:color w:val="231F20"/>
        </w:rPr>
        <w:t>In</w:t>
      </w:r>
      <w:r>
        <w:rPr>
          <w:color w:val="231F20"/>
          <w:spacing w:val="-16"/>
        </w:rPr>
        <w:t xml:space="preserve"> </w:t>
      </w:r>
      <w:hyperlink r:id="rId189">
        <w:r>
          <w:rPr>
            <w:color w:val="231F20"/>
          </w:rPr>
          <w:t>Title</w:t>
        </w:r>
        <w:r>
          <w:rPr>
            <w:color w:val="231F20"/>
            <w:spacing w:val="-13"/>
          </w:rPr>
          <w:t xml:space="preserve"> </w:t>
        </w:r>
        <w:r>
          <w:rPr>
            <w:color w:val="231F20"/>
          </w:rPr>
          <w:t>2,</w:t>
        </w:r>
      </w:hyperlink>
      <w:r>
        <w:rPr>
          <w:color w:val="231F20"/>
        </w:rPr>
        <w:t xml:space="preserve"> </w:t>
      </w:r>
      <w:hyperlink r:id="rId190">
        <w:r>
          <w:rPr>
            <w:color w:val="231F20"/>
          </w:rPr>
          <w:t>Chapter</w:t>
        </w:r>
        <w:r>
          <w:rPr>
            <w:color w:val="231F20"/>
            <w:spacing w:val="-9"/>
          </w:rPr>
          <w:t xml:space="preserve"> </w:t>
        </w:r>
        <w:r>
          <w:rPr>
            <w:color w:val="231F20"/>
          </w:rPr>
          <w:t>3</w:t>
        </w:r>
      </w:hyperlink>
      <w:r>
        <w:rPr>
          <w:color w:val="231F20"/>
        </w:rPr>
        <w:t>,</w:t>
      </w:r>
      <w:r>
        <w:rPr>
          <w:color w:val="231F20"/>
          <w:spacing w:val="-7"/>
        </w:rPr>
        <w:t xml:space="preserve"> </w:t>
      </w:r>
      <w:r>
        <w:rPr>
          <w:color w:val="231F20"/>
        </w:rPr>
        <w:t>Public</w:t>
      </w:r>
      <w:r>
        <w:rPr>
          <w:color w:val="231F20"/>
          <w:spacing w:val="-7"/>
        </w:rPr>
        <w:t xml:space="preserve"> </w:t>
      </w:r>
      <w:r>
        <w:rPr>
          <w:color w:val="231F20"/>
        </w:rPr>
        <w:t>Participation</w:t>
      </w:r>
      <w:r>
        <w:rPr>
          <w:color w:val="231F20"/>
          <w:spacing w:val="-7"/>
        </w:rPr>
        <w:t xml:space="preserve"> </w:t>
      </w:r>
      <w:r>
        <w:rPr>
          <w:color w:val="231F20"/>
        </w:rPr>
        <w:t>in</w:t>
      </w:r>
      <w:r>
        <w:rPr>
          <w:color w:val="231F20"/>
          <w:spacing w:val="-7"/>
        </w:rPr>
        <w:t xml:space="preserve"> </w:t>
      </w:r>
      <w:r>
        <w:rPr>
          <w:color w:val="231F20"/>
        </w:rPr>
        <w:t>Governmental</w:t>
      </w:r>
      <w:r>
        <w:rPr>
          <w:color w:val="231F20"/>
          <w:spacing w:val="-7"/>
        </w:rPr>
        <w:t xml:space="preserve"> </w:t>
      </w:r>
      <w:r>
        <w:rPr>
          <w:color w:val="231F20"/>
        </w:rPr>
        <w:t>Operations,</w:t>
      </w:r>
      <w:r>
        <w:rPr>
          <w:color w:val="231F20"/>
          <w:spacing w:val="-7"/>
        </w:rPr>
        <w:t xml:space="preserve"> </w:t>
      </w:r>
      <w:r>
        <w:rPr>
          <w:color w:val="231F20"/>
        </w:rPr>
        <w:t>the</w:t>
      </w:r>
      <w:r>
        <w:rPr>
          <w:color w:val="231F20"/>
          <w:spacing w:val="-7"/>
        </w:rPr>
        <w:t xml:space="preserve"> </w:t>
      </w:r>
      <w:r>
        <w:rPr>
          <w:color w:val="231F20"/>
        </w:rPr>
        <w:t>Montana</w:t>
      </w:r>
      <w:r>
        <w:rPr>
          <w:color w:val="231F20"/>
          <w:spacing w:val="-7"/>
        </w:rPr>
        <w:t xml:space="preserve"> </w:t>
      </w:r>
      <w:r>
        <w:rPr>
          <w:color w:val="231F20"/>
        </w:rPr>
        <w:t>Code</w:t>
      </w:r>
      <w:r>
        <w:rPr>
          <w:color w:val="231F20"/>
          <w:spacing w:val="-7"/>
        </w:rPr>
        <w:t xml:space="preserve"> </w:t>
      </w:r>
      <w:r>
        <w:rPr>
          <w:color w:val="231F20"/>
        </w:rPr>
        <w:t>Annotated</w:t>
      </w:r>
      <w:r>
        <w:rPr>
          <w:color w:val="231F20"/>
          <w:spacing w:val="-7"/>
        </w:rPr>
        <w:t xml:space="preserve"> </w:t>
      </w:r>
      <w:r>
        <w:rPr>
          <w:color w:val="231F20"/>
        </w:rPr>
        <w:t>(MCA)</w:t>
      </w:r>
      <w:r>
        <w:rPr>
          <w:color w:val="231F20"/>
          <w:spacing w:val="-7"/>
        </w:rPr>
        <w:t xml:space="preserve"> </w:t>
      </w:r>
      <w:r>
        <w:rPr>
          <w:color w:val="231F20"/>
        </w:rPr>
        <w:t xml:space="preserve">describes </w:t>
      </w:r>
      <w:r>
        <w:rPr>
          <w:color w:val="231F20"/>
          <w:spacing w:val="-2"/>
        </w:rPr>
        <w:t>provisions</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required</w:t>
      </w:r>
      <w:r>
        <w:rPr>
          <w:color w:val="231F20"/>
          <w:spacing w:val="-8"/>
        </w:rPr>
        <w:t xml:space="preserve"> </w:t>
      </w:r>
      <w:r>
        <w:rPr>
          <w:color w:val="231F20"/>
          <w:spacing w:val="-2"/>
        </w:rPr>
        <w:t>“Notice</w:t>
      </w:r>
      <w:r>
        <w:rPr>
          <w:color w:val="231F20"/>
          <w:spacing w:val="-8"/>
        </w:rPr>
        <w:t xml:space="preserve"> </w:t>
      </w:r>
      <w:r>
        <w:rPr>
          <w:color w:val="231F20"/>
          <w:spacing w:val="-2"/>
        </w:rPr>
        <w:t>and</w:t>
      </w:r>
      <w:r>
        <w:rPr>
          <w:color w:val="231F20"/>
          <w:spacing w:val="-8"/>
        </w:rPr>
        <w:t xml:space="preserve"> </w:t>
      </w:r>
      <w:r>
        <w:rPr>
          <w:color w:val="231F20"/>
          <w:spacing w:val="-2"/>
        </w:rPr>
        <w:t>Opportunity</w:t>
      </w:r>
      <w:r>
        <w:rPr>
          <w:color w:val="231F20"/>
          <w:spacing w:val="-8"/>
        </w:rPr>
        <w:t xml:space="preserve"> </w:t>
      </w:r>
      <w:r>
        <w:rPr>
          <w:color w:val="231F20"/>
          <w:spacing w:val="-2"/>
        </w:rPr>
        <w:t>to</w:t>
      </w:r>
      <w:r>
        <w:rPr>
          <w:color w:val="231F20"/>
          <w:spacing w:val="-8"/>
        </w:rPr>
        <w:t xml:space="preserve"> </w:t>
      </w:r>
      <w:r>
        <w:rPr>
          <w:color w:val="231F20"/>
          <w:spacing w:val="-2"/>
        </w:rPr>
        <w:t>be</w:t>
      </w:r>
      <w:r>
        <w:rPr>
          <w:color w:val="231F20"/>
          <w:spacing w:val="-8"/>
        </w:rPr>
        <w:t xml:space="preserve"> </w:t>
      </w:r>
      <w:r>
        <w:rPr>
          <w:color w:val="231F20"/>
          <w:spacing w:val="-2"/>
        </w:rPr>
        <w:t>Heard”</w:t>
      </w:r>
      <w:r>
        <w:rPr>
          <w:color w:val="231F20"/>
          <w:spacing w:val="-8"/>
        </w:rPr>
        <w:t xml:space="preserve"> </w:t>
      </w:r>
      <w:r>
        <w:rPr>
          <w:color w:val="231F20"/>
          <w:spacing w:val="-2"/>
        </w:rPr>
        <w:t>in</w:t>
      </w:r>
      <w:r>
        <w:rPr>
          <w:color w:val="231F20"/>
          <w:spacing w:val="-8"/>
        </w:rPr>
        <w:t xml:space="preserve"> </w:t>
      </w:r>
      <w:hyperlink r:id="rId191">
        <w:r>
          <w:rPr>
            <w:color w:val="231F20"/>
            <w:spacing w:val="-2"/>
          </w:rPr>
          <w:t>Part</w:t>
        </w:r>
        <w:r>
          <w:rPr>
            <w:color w:val="231F20"/>
            <w:spacing w:val="-8"/>
          </w:rPr>
          <w:t xml:space="preserve"> </w:t>
        </w:r>
        <w:r>
          <w:rPr>
            <w:color w:val="231F20"/>
            <w:spacing w:val="-2"/>
          </w:rPr>
          <w:t>1</w:t>
        </w:r>
      </w:hyperlink>
      <w:r>
        <w:rPr>
          <w:color w:val="231F20"/>
          <w:spacing w:val="-2"/>
        </w:rPr>
        <w:t>,</w:t>
      </w:r>
      <w:r>
        <w:rPr>
          <w:color w:val="231F20"/>
          <w:spacing w:val="-8"/>
        </w:rPr>
        <w:t xml:space="preserve"> </w:t>
      </w:r>
      <w:r>
        <w:rPr>
          <w:color w:val="231F20"/>
          <w:spacing w:val="-2"/>
        </w:rPr>
        <w:t>and</w:t>
      </w:r>
      <w:r>
        <w:rPr>
          <w:color w:val="231F20"/>
          <w:spacing w:val="-8"/>
        </w:rPr>
        <w:t xml:space="preserve"> </w:t>
      </w:r>
      <w:r>
        <w:rPr>
          <w:color w:val="231F20"/>
          <w:spacing w:val="-2"/>
        </w:rPr>
        <w:t>“Open</w:t>
      </w:r>
      <w:r>
        <w:rPr>
          <w:color w:val="231F20"/>
          <w:spacing w:val="-8"/>
        </w:rPr>
        <w:t xml:space="preserve"> </w:t>
      </w:r>
      <w:r>
        <w:rPr>
          <w:color w:val="231F20"/>
          <w:spacing w:val="-2"/>
        </w:rPr>
        <w:t>Meetings”</w:t>
      </w:r>
      <w:r>
        <w:rPr>
          <w:color w:val="231F20"/>
          <w:spacing w:val="-8"/>
        </w:rPr>
        <w:t xml:space="preserve"> </w:t>
      </w:r>
      <w:r>
        <w:rPr>
          <w:color w:val="231F20"/>
          <w:spacing w:val="-2"/>
        </w:rPr>
        <w:t>in</w:t>
      </w:r>
      <w:r>
        <w:rPr>
          <w:color w:val="231F20"/>
          <w:spacing w:val="-8"/>
        </w:rPr>
        <w:t xml:space="preserve"> </w:t>
      </w:r>
      <w:hyperlink r:id="rId192">
        <w:r>
          <w:rPr>
            <w:color w:val="231F20"/>
            <w:spacing w:val="-2"/>
          </w:rPr>
          <w:t>Part</w:t>
        </w:r>
        <w:r>
          <w:rPr>
            <w:color w:val="231F20"/>
            <w:spacing w:val="-8"/>
          </w:rPr>
          <w:t xml:space="preserve"> </w:t>
        </w:r>
        <w:r>
          <w:rPr>
            <w:color w:val="231F20"/>
            <w:spacing w:val="-2"/>
          </w:rPr>
          <w:t>2</w:t>
        </w:r>
      </w:hyperlink>
      <w:r>
        <w:rPr>
          <w:color w:val="231F20"/>
          <w:spacing w:val="-2"/>
        </w:rPr>
        <w:t>.</w:t>
      </w:r>
      <w:r>
        <w:rPr>
          <w:color w:val="231F20"/>
          <w:spacing w:val="-8"/>
        </w:rPr>
        <w:t xml:space="preserve"> </w:t>
      </w:r>
      <w:r>
        <w:rPr>
          <w:color w:val="231F20"/>
          <w:spacing w:val="-2"/>
        </w:rPr>
        <w:t>The open</w:t>
      </w:r>
      <w:r>
        <w:rPr>
          <w:color w:val="231F20"/>
          <w:spacing w:val="-15"/>
        </w:rPr>
        <w:t xml:space="preserve"> </w:t>
      </w:r>
      <w:r>
        <w:rPr>
          <w:color w:val="231F20"/>
          <w:spacing w:val="-2"/>
        </w:rPr>
        <w:t>meetings</w:t>
      </w:r>
      <w:r>
        <w:rPr>
          <w:color w:val="231F20"/>
          <w:spacing w:val="-13"/>
        </w:rPr>
        <w:t xml:space="preserve"> </w:t>
      </w:r>
      <w:r>
        <w:rPr>
          <w:color w:val="231F20"/>
          <w:spacing w:val="-2"/>
        </w:rPr>
        <w:t>law</w:t>
      </w:r>
      <w:r>
        <w:rPr>
          <w:color w:val="231F20"/>
          <w:spacing w:val="-13"/>
        </w:rPr>
        <w:t xml:space="preserve"> </w:t>
      </w:r>
      <w:r>
        <w:rPr>
          <w:color w:val="231F20"/>
          <w:spacing w:val="-2"/>
        </w:rPr>
        <w:t>affords</w:t>
      </w:r>
      <w:r>
        <w:rPr>
          <w:color w:val="231F20"/>
          <w:spacing w:val="-13"/>
        </w:rPr>
        <w:t xml:space="preserve"> </w:t>
      </w:r>
      <w:r>
        <w:rPr>
          <w:color w:val="231F20"/>
          <w:spacing w:val="-2"/>
        </w:rPr>
        <w:t>“reasonable</w:t>
      </w:r>
      <w:r>
        <w:rPr>
          <w:color w:val="231F20"/>
          <w:spacing w:val="-13"/>
        </w:rPr>
        <w:t xml:space="preserve"> </w:t>
      </w:r>
      <w:r>
        <w:rPr>
          <w:color w:val="231F20"/>
          <w:spacing w:val="-2"/>
        </w:rPr>
        <w:t>opportunity</w:t>
      </w:r>
      <w:r>
        <w:rPr>
          <w:color w:val="231F20"/>
          <w:spacing w:val="-13"/>
        </w:rPr>
        <w:t xml:space="preserve"> </w:t>
      </w:r>
      <w:r>
        <w:rPr>
          <w:color w:val="231F20"/>
          <w:spacing w:val="-2"/>
        </w:rPr>
        <w:t>to</w:t>
      </w:r>
      <w:r>
        <w:rPr>
          <w:color w:val="231F20"/>
          <w:spacing w:val="-13"/>
        </w:rPr>
        <w:t xml:space="preserve"> </w:t>
      </w:r>
      <w:r>
        <w:rPr>
          <w:color w:val="231F20"/>
          <w:spacing w:val="-2"/>
        </w:rPr>
        <w:t>participate</w:t>
      </w:r>
      <w:r>
        <w:rPr>
          <w:color w:val="231F20"/>
          <w:spacing w:val="-13"/>
        </w:rPr>
        <w:t xml:space="preserve"> </w:t>
      </w:r>
      <w:r>
        <w:rPr>
          <w:color w:val="231F20"/>
          <w:spacing w:val="-2"/>
        </w:rPr>
        <w:t>in</w:t>
      </w:r>
      <w:r>
        <w:rPr>
          <w:color w:val="231F20"/>
          <w:spacing w:val="-13"/>
        </w:rPr>
        <w:t xml:space="preserve"> </w:t>
      </w:r>
      <w:r>
        <w:rPr>
          <w:color w:val="231F20"/>
          <w:spacing w:val="-2"/>
        </w:rPr>
        <w:t>the</w:t>
      </w:r>
      <w:r>
        <w:rPr>
          <w:color w:val="231F20"/>
          <w:spacing w:val="-13"/>
        </w:rPr>
        <w:t xml:space="preserve"> </w:t>
      </w:r>
      <w:r>
        <w:rPr>
          <w:color w:val="231F20"/>
          <w:spacing w:val="-2"/>
        </w:rPr>
        <w:t>operation</w:t>
      </w:r>
      <w:r>
        <w:rPr>
          <w:color w:val="231F20"/>
          <w:spacing w:val="-13"/>
        </w:rPr>
        <w:t xml:space="preserve"> </w:t>
      </w:r>
      <w:r>
        <w:rPr>
          <w:color w:val="231F20"/>
          <w:spacing w:val="-2"/>
        </w:rPr>
        <w:t>of</w:t>
      </w:r>
      <w:r>
        <w:rPr>
          <w:color w:val="231F20"/>
          <w:spacing w:val="-13"/>
        </w:rPr>
        <w:t xml:space="preserve"> </w:t>
      </w:r>
      <w:r>
        <w:rPr>
          <w:color w:val="231F20"/>
          <w:spacing w:val="-2"/>
        </w:rPr>
        <w:t>governmental</w:t>
      </w:r>
      <w:r>
        <w:rPr>
          <w:color w:val="231F20"/>
          <w:spacing w:val="-13"/>
        </w:rPr>
        <w:t xml:space="preserve"> </w:t>
      </w:r>
      <w:r>
        <w:rPr>
          <w:color w:val="231F20"/>
          <w:spacing w:val="-2"/>
        </w:rPr>
        <w:t>agencies</w:t>
      </w:r>
      <w:r>
        <w:rPr>
          <w:color w:val="231F20"/>
          <w:spacing w:val="-13"/>
        </w:rPr>
        <w:t xml:space="preserve"> </w:t>
      </w:r>
      <w:r>
        <w:rPr>
          <w:color w:val="231F20"/>
          <w:spacing w:val="-2"/>
        </w:rPr>
        <w:t>prior to</w:t>
      </w:r>
      <w:r>
        <w:rPr>
          <w:color w:val="231F20"/>
          <w:spacing w:val="-9"/>
        </w:rPr>
        <w:t xml:space="preserve"> </w:t>
      </w:r>
      <w:r>
        <w:rPr>
          <w:color w:val="231F20"/>
          <w:spacing w:val="-2"/>
        </w:rPr>
        <w:t>the</w:t>
      </w:r>
      <w:r>
        <w:rPr>
          <w:color w:val="231F20"/>
          <w:spacing w:val="-9"/>
        </w:rPr>
        <w:t xml:space="preserve"> </w:t>
      </w:r>
      <w:r>
        <w:rPr>
          <w:color w:val="231F20"/>
          <w:spacing w:val="-2"/>
        </w:rPr>
        <w:t>final</w:t>
      </w:r>
      <w:r>
        <w:rPr>
          <w:color w:val="231F20"/>
          <w:spacing w:val="-9"/>
        </w:rPr>
        <w:t xml:space="preserve"> </w:t>
      </w:r>
      <w:r>
        <w:rPr>
          <w:color w:val="231F20"/>
          <w:spacing w:val="-2"/>
        </w:rPr>
        <w:t>decision</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agency”</w:t>
      </w:r>
      <w:r>
        <w:rPr>
          <w:color w:val="231F20"/>
          <w:spacing w:val="-9"/>
        </w:rPr>
        <w:t xml:space="preserve"> </w:t>
      </w:r>
      <w:r>
        <w:rPr>
          <w:color w:val="231F20"/>
          <w:spacing w:val="-2"/>
        </w:rPr>
        <w:t>(</w:t>
      </w:r>
      <w:hyperlink r:id="rId193">
        <w:r>
          <w:rPr>
            <w:color w:val="231F20"/>
            <w:spacing w:val="-2"/>
          </w:rPr>
          <w:t>2-3-201</w:t>
        </w:r>
      </w:hyperlink>
      <w:r>
        <w:rPr>
          <w:color w:val="231F20"/>
          <w:spacing w:val="-2"/>
        </w:rPr>
        <w:t>).</w:t>
      </w:r>
      <w:r>
        <w:rPr>
          <w:color w:val="231F20"/>
          <w:spacing w:val="-9"/>
        </w:rPr>
        <w:t xml:space="preserve"> </w:t>
      </w:r>
      <w:r>
        <w:rPr>
          <w:color w:val="231F20"/>
          <w:spacing w:val="-2"/>
        </w:rPr>
        <w:t>The</w:t>
      </w:r>
      <w:r>
        <w:rPr>
          <w:color w:val="231F20"/>
          <w:spacing w:val="-9"/>
        </w:rPr>
        <w:t xml:space="preserve"> </w:t>
      </w:r>
      <w:r>
        <w:rPr>
          <w:color w:val="231F20"/>
          <w:spacing w:val="-2"/>
        </w:rPr>
        <w:t>open</w:t>
      </w:r>
      <w:r>
        <w:rPr>
          <w:color w:val="231F20"/>
          <w:spacing w:val="-9"/>
        </w:rPr>
        <w:t xml:space="preserve"> </w:t>
      </w:r>
      <w:r>
        <w:rPr>
          <w:color w:val="231F20"/>
          <w:spacing w:val="-2"/>
        </w:rPr>
        <w:t>meetings</w:t>
      </w:r>
      <w:r>
        <w:rPr>
          <w:color w:val="231F20"/>
          <w:spacing w:val="-9"/>
        </w:rPr>
        <w:t xml:space="preserve"> </w:t>
      </w:r>
      <w:r>
        <w:rPr>
          <w:color w:val="231F20"/>
          <w:spacing w:val="-2"/>
        </w:rPr>
        <w:t>laws</w:t>
      </w:r>
      <w:r>
        <w:rPr>
          <w:color w:val="231F20"/>
          <w:spacing w:val="-9"/>
        </w:rPr>
        <w:t xml:space="preserve"> </w:t>
      </w:r>
      <w:r>
        <w:rPr>
          <w:color w:val="231F20"/>
          <w:spacing w:val="-2"/>
        </w:rPr>
        <w:t>apply</w:t>
      </w:r>
      <w:r>
        <w:rPr>
          <w:color w:val="231F20"/>
          <w:spacing w:val="-9"/>
        </w:rPr>
        <w:t xml:space="preserve"> </w:t>
      </w:r>
      <w:r>
        <w:rPr>
          <w:color w:val="231F20"/>
          <w:spacing w:val="-2"/>
        </w:rPr>
        <w:t>to</w:t>
      </w:r>
      <w:r>
        <w:rPr>
          <w:color w:val="231F20"/>
          <w:spacing w:val="-9"/>
        </w:rPr>
        <w:t xml:space="preserve"> </w:t>
      </w:r>
      <w:r>
        <w:rPr>
          <w:color w:val="231F20"/>
          <w:spacing w:val="-2"/>
        </w:rPr>
        <w:t>all</w:t>
      </w:r>
      <w:r>
        <w:rPr>
          <w:color w:val="231F20"/>
          <w:spacing w:val="-9"/>
        </w:rPr>
        <w:t xml:space="preserve"> </w:t>
      </w:r>
      <w:r>
        <w:rPr>
          <w:color w:val="231F20"/>
          <w:spacing w:val="-2"/>
        </w:rPr>
        <w:t>advisory</w:t>
      </w:r>
      <w:r>
        <w:rPr>
          <w:color w:val="231F20"/>
          <w:spacing w:val="-9"/>
        </w:rPr>
        <w:t xml:space="preserve"> </w:t>
      </w:r>
      <w:r>
        <w:rPr>
          <w:color w:val="231F20"/>
          <w:spacing w:val="-2"/>
        </w:rPr>
        <w:t>boards,</w:t>
      </w:r>
      <w:r>
        <w:rPr>
          <w:color w:val="231F20"/>
          <w:spacing w:val="-9"/>
        </w:rPr>
        <w:t xml:space="preserve"> </w:t>
      </w:r>
      <w:r>
        <w:rPr>
          <w:color w:val="231F20"/>
          <w:spacing w:val="-2"/>
        </w:rPr>
        <w:t xml:space="preserve">commissions, </w:t>
      </w:r>
      <w:r>
        <w:rPr>
          <w:color w:val="231F20"/>
        </w:rPr>
        <w:t>committees, and districts.</w:t>
      </w:r>
      <w:r>
        <w:rPr>
          <w:color w:val="231F20"/>
          <w:position w:val="8"/>
          <w:sz w:val="14"/>
        </w:rPr>
        <w:t>12</w:t>
      </w:r>
    </w:p>
    <w:p w14:paraId="04DCAA16" w14:textId="77777777" w:rsidR="00BF7EBC" w:rsidRDefault="002C7365">
      <w:pPr>
        <w:pStyle w:val="BodyText"/>
        <w:spacing w:before="184"/>
        <w:rPr>
          <w:rFonts w:ascii="Bookman Old Style"/>
        </w:rPr>
      </w:pPr>
      <w:r>
        <w:rPr>
          <w:rFonts w:ascii="Bookman Old Style"/>
          <w:color w:val="231F20"/>
          <w:w w:val="90"/>
        </w:rPr>
        <w:t>Open</w:t>
      </w:r>
      <w:r>
        <w:rPr>
          <w:rFonts w:ascii="Bookman Old Style"/>
          <w:color w:val="231F20"/>
          <w:spacing w:val="-4"/>
          <w:w w:val="90"/>
        </w:rPr>
        <w:t xml:space="preserve"> </w:t>
      </w:r>
      <w:r>
        <w:rPr>
          <w:rFonts w:ascii="Bookman Old Style"/>
          <w:color w:val="231F20"/>
          <w:w w:val="90"/>
        </w:rPr>
        <w:t>Meetings</w:t>
      </w:r>
      <w:r>
        <w:rPr>
          <w:rFonts w:ascii="Bookman Old Style"/>
          <w:color w:val="231F20"/>
          <w:spacing w:val="-3"/>
          <w:w w:val="90"/>
        </w:rPr>
        <w:t xml:space="preserve"> </w:t>
      </w:r>
      <w:r>
        <w:rPr>
          <w:rFonts w:ascii="Bookman Old Style"/>
          <w:color w:val="231F20"/>
          <w:spacing w:val="-5"/>
          <w:w w:val="90"/>
        </w:rPr>
        <w:t>Law</w:t>
      </w:r>
    </w:p>
    <w:p w14:paraId="2075B688" w14:textId="77777777" w:rsidR="00BF7EBC" w:rsidRDefault="002C7365">
      <w:pPr>
        <w:pStyle w:val="BodyText"/>
        <w:spacing w:before="86" w:line="256" w:lineRule="auto"/>
        <w:ind w:right="1222"/>
      </w:pPr>
      <w:r>
        <w:rPr>
          <w:color w:val="231F20"/>
        </w:rPr>
        <w:t xml:space="preserve">The language is clear in the MCA that any legal interpretation of the open meetings laws will be liberal. The language of the code is clear and unambiguous in </w:t>
      </w:r>
      <w:hyperlink r:id="rId194">
        <w:r>
          <w:rPr>
            <w:color w:val="231F20"/>
          </w:rPr>
          <w:t>2-3-201</w:t>
        </w:r>
      </w:hyperlink>
      <w:r>
        <w:rPr>
          <w:color w:val="231F20"/>
        </w:rPr>
        <w:t>: “Public boards, commissions, councils, and other public agencies in this state exist to aid in the conduct of the peoples’ business. It is the intent of this part that actions</w:t>
      </w:r>
      <w:r>
        <w:rPr>
          <w:color w:val="231F20"/>
          <w:spacing w:val="-8"/>
        </w:rPr>
        <w:t xml:space="preserve"> </w:t>
      </w:r>
      <w:r>
        <w:rPr>
          <w:color w:val="231F20"/>
        </w:rPr>
        <w:t>and</w:t>
      </w:r>
      <w:r>
        <w:rPr>
          <w:color w:val="231F20"/>
          <w:spacing w:val="-8"/>
        </w:rPr>
        <w:t xml:space="preserve"> </w:t>
      </w:r>
      <w:r>
        <w:rPr>
          <w:color w:val="231F20"/>
        </w:rPr>
        <w:t>deliberations</w:t>
      </w:r>
      <w:r>
        <w:rPr>
          <w:color w:val="231F20"/>
          <w:spacing w:val="-8"/>
        </w:rPr>
        <w:t xml:space="preserve"> </w:t>
      </w:r>
      <w:r>
        <w:rPr>
          <w:color w:val="231F20"/>
        </w:rPr>
        <w:t>of</w:t>
      </w:r>
      <w:r>
        <w:rPr>
          <w:color w:val="231F20"/>
          <w:spacing w:val="-8"/>
        </w:rPr>
        <w:t xml:space="preserve"> </w:t>
      </w:r>
      <w:r>
        <w:rPr>
          <w:color w:val="231F20"/>
        </w:rPr>
        <w:t>all</w:t>
      </w:r>
      <w:r>
        <w:rPr>
          <w:color w:val="231F20"/>
          <w:spacing w:val="-8"/>
        </w:rPr>
        <w:t xml:space="preserve"> </w:t>
      </w:r>
      <w:r>
        <w:rPr>
          <w:color w:val="231F20"/>
        </w:rPr>
        <w:t>public</w:t>
      </w:r>
      <w:r>
        <w:rPr>
          <w:color w:val="231F20"/>
          <w:spacing w:val="-8"/>
        </w:rPr>
        <w:t xml:space="preserve"> </w:t>
      </w:r>
      <w:r>
        <w:rPr>
          <w:color w:val="231F20"/>
        </w:rPr>
        <w:t>agencies</w:t>
      </w:r>
      <w:r>
        <w:rPr>
          <w:color w:val="231F20"/>
          <w:spacing w:val="-8"/>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conducted</w:t>
      </w:r>
      <w:r>
        <w:rPr>
          <w:color w:val="231F20"/>
          <w:spacing w:val="-8"/>
        </w:rPr>
        <w:t xml:space="preserve"> </w:t>
      </w:r>
      <w:r>
        <w:rPr>
          <w:color w:val="231F20"/>
        </w:rPr>
        <w:t>openly.</w:t>
      </w:r>
      <w:r>
        <w:rPr>
          <w:color w:val="231F20"/>
          <w:spacing w:val="-8"/>
        </w:rPr>
        <w:t xml:space="preserve"> </w:t>
      </w:r>
      <w:r>
        <w:rPr>
          <w:color w:val="231F20"/>
        </w:rPr>
        <w:t>The</w:t>
      </w:r>
      <w:r>
        <w:rPr>
          <w:color w:val="231F20"/>
          <w:spacing w:val="-8"/>
        </w:rPr>
        <w:t xml:space="preserve"> </w:t>
      </w:r>
      <w:r>
        <w:rPr>
          <w:color w:val="231F20"/>
        </w:rPr>
        <w:t>people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state</w:t>
      </w:r>
      <w:r>
        <w:rPr>
          <w:color w:val="231F20"/>
          <w:spacing w:val="-8"/>
        </w:rPr>
        <w:t xml:space="preserve"> </w:t>
      </w:r>
      <w:r>
        <w:rPr>
          <w:color w:val="231F20"/>
        </w:rPr>
        <w:t>do</w:t>
      </w:r>
      <w:r>
        <w:rPr>
          <w:color w:val="231F20"/>
          <w:spacing w:val="-8"/>
        </w:rPr>
        <w:t xml:space="preserve"> </w:t>
      </w:r>
      <w:r>
        <w:rPr>
          <w:color w:val="231F20"/>
        </w:rPr>
        <w:t>not</w:t>
      </w:r>
      <w:r>
        <w:rPr>
          <w:color w:val="231F20"/>
          <w:spacing w:val="-8"/>
        </w:rPr>
        <w:t xml:space="preserve"> </w:t>
      </w:r>
      <w:r>
        <w:rPr>
          <w:color w:val="231F20"/>
        </w:rPr>
        <w:t>wish</w:t>
      </w:r>
      <w:r>
        <w:rPr>
          <w:color w:val="231F20"/>
          <w:spacing w:val="-8"/>
        </w:rPr>
        <w:t xml:space="preserve"> </w:t>
      </w:r>
      <w:r>
        <w:rPr>
          <w:color w:val="231F20"/>
        </w:rPr>
        <w:t>to abdicate</w:t>
      </w:r>
      <w:r>
        <w:rPr>
          <w:color w:val="231F20"/>
          <w:spacing w:val="-1"/>
        </w:rPr>
        <w:t xml:space="preserve"> </w:t>
      </w:r>
      <w:r>
        <w:rPr>
          <w:color w:val="231F20"/>
        </w:rPr>
        <w:t>their</w:t>
      </w:r>
      <w:r>
        <w:rPr>
          <w:color w:val="231F20"/>
          <w:spacing w:val="-1"/>
        </w:rPr>
        <w:t xml:space="preserve"> </w:t>
      </w:r>
      <w:r>
        <w:rPr>
          <w:color w:val="231F20"/>
        </w:rPr>
        <w:t>sovereignty</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agencies</w:t>
      </w:r>
      <w:r>
        <w:rPr>
          <w:color w:val="231F20"/>
          <w:spacing w:val="-1"/>
        </w:rPr>
        <w:t xml:space="preserve"> </w:t>
      </w:r>
      <w:r>
        <w:rPr>
          <w:color w:val="231F20"/>
        </w:rPr>
        <w:t>which</w:t>
      </w:r>
      <w:r>
        <w:rPr>
          <w:color w:val="231F20"/>
          <w:spacing w:val="-1"/>
        </w:rPr>
        <w:t xml:space="preserve"> </w:t>
      </w:r>
      <w:r>
        <w:rPr>
          <w:color w:val="231F20"/>
        </w:rPr>
        <w:t>serve</w:t>
      </w:r>
      <w:r>
        <w:rPr>
          <w:color w:val="231F20"/>
          <w:spacing w:val="-1"/>
        </w:rPr>
        <w:t xml:space="preserve"> </w:t>
      </w:r>
      <w:r>
        <w:rPr>
          <w:color w:val="231F20"/>
        </w:rPr>
        <w:t>them.</w:t>
      </w:r>
      <w:r>
        <w:rPr>
          <w:color w:val="231F20"/>
          <w:spacing w:val="-12"/>
        </w:rPr>
        <w:t xml:space="preserve"> </w:t>
      </w:r>
      <w:r>
        <w:rPr>
          <w:color w:val="231F20"/>
        </w:rPr>
        <w:t>Toward</w:t>
      </w:r>
      <w:r>
        <w:rPr>
          <w:color w:val="231F20"/>
          <w:spacing w:val="-1"/>
        </w:rPr>
        <w:t xml:space="preserve"> </w:t>
      </w:r>
      <w:r>
        <w:rPr>
          <w:color w:val="231F20"/>
        </w:rPr>
        <w:t>these</w:t>
      </w:r>
      <w:r>
        <w:rPr>
          <w:color w:val="231F20"/>
          <w:spacing w:val="-1"/>
        </w:rPr>
        <w:t xml:space="preserve"> </w:t>
      </w:r>
      <w:r>
        <w:rPr>
          <w:color w:val="231F20"/>
        </w:rPr>
        <w:t>ends,</w:t>
      </w:r>
      <w:r>
        <w:rPr>
          <w:color w:val="231F20"/>
          <w:spacing w:val="-1"/>
        </w:rPr>
        <w:t xml:space="preserve"> </w:t>
      </w:r>
      <w:r>
        <w:rPr>
          <w:color w:val="231F20"/>
        </w:rPr>
        <w:t>the</w:t>
      </w:r>
      <w:r>
        <w:rPr>
          <w:color w:val="231F20"/>
          <w:spacing w:val="-1"/>
        </w:rPr>
        <w:t xml:space="preserve"> </w:t>
      </w:r>
      <w:r>
        <w:rPr>
          <w:color w:val="231F20"/>
        </w:rPr>
        <w:t>provisions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part</w:t>
      </w:r>
      <w:r>
        <w:rPr>
          <w:color w:val="231F20"/>
          <w:spacing w:val="-1"/>
        </w:rPr>
        <w:t xml:space="preserve"> </w:t>
      </w:r>
      <w:r>
        <w:rPr>
          <w:color w:val="231F20"/>
        </w:rPr>
        <w:t>shall be liberally construed.”</w:t>
      </w:r>
    </w:p>
    <w:p w14:paraId="5EE83D25" w14:textId="77777777" w:rsidR="00BF7EBC" w:rsidRDefault="002C7365">
      <w:pPr>
        <w:pStyle w:val="BodyText"/>
        <w:spacing w:before="85" w:line="257" w:lineRule="exact"/>
      </w:pPr>
      <w:r>
        <w:rPr>
          <w:color w:val="231F20"/>
        </w:rPr>
        <w:t>There</w:t>
      </w:r>
      <w:r>
        <w:rPr>
          <w:color w:val="231F20"/>
          <w:spacing w:val="-11"/>
        </w:rPr>
        <w:t xml:space="preserve"> </w:t>
      </w:r>
      <w:r>
        <w:rPr>
          <w:color w:val="231F20"/>
        </w:rPr>
        <w:t>are</w:t>
      </w:r>
      <w:r>
        <w:rPr>
          <w:color w:val="231F20"/>
          <w:spacing w:val="-11"/>
        </w:rPr>
        <w:t xml:space="preserve"> </w:t>
      </w:r>
      <w:r>
        <w:rPr>
          <w:color w:val="231F20"/>
        </w:rPr>
        <w:t>four</w:t>
      </w:r>
      <w:r>
        <w:rPr>
          <w:color w:val="231F20"/>
          <w:spacing w:val="-10"/>
        </w:rPr>
        <w:t xml:space="preserve"> </w:t>
      </w:r>
      <w:r>
        <w:rPr>
          <w:color w:val="231F20"/>
        </w:rPr>
        <w:t>essential</w:t>
      </w:r>
      <w:r>
        <w:rPr>
          <w:color w:val="231F20"/>
          <w:spacing w:val="-11"/>
        </w:rPr>
        <w:t xml:space="preserve"> </w:t>
      </w:r>
      <w:r>
        <w:rPr>
          <w:color w:val="231F20"/>
        </w:rPr>
        <w:t>elements</w:t>
      </w:r>
      <w:r>
        <w:rPr>
          <w:color w:val="231F20"/>
          <w:spacing w:val="-11"/>
        </w:rPr>
        <w:t xml:space="preserve"> </w:t>
      </w:r>
      <w:r>
        <w:rPr>
          <w:color w:val="231F20"/>
        </w:rPr>
        <w:t>in</w:t>
      </w:r>
      <w:r>
        <w:rPr>
          <w:color w:val="231F20"/>
          <w:spacing w:val="-10"/>
        </w:rPr>
        <w:t xml:space="preserve"> </w:t>
      </w:r>
      <w:r>
        <w:rPr>
          <w:color w:val="231F20"/>
        </w:rPr>
        <w:t>the</w:t>
      </w:r>
      <w:r>
        <w:rPr>
          <w:color w:val="231F20"/>
          <w:spacing w:val="-11"/>
        </w:rPr>
        <w:t xml:space="preserve"> </w:t>
      </w:r>
      <w:r>
        <w:rPr>
          <w:color w:val="231F20"/>
        </w:rPr>
        <w:t>open</w:t>
      </w:r>
      <w:r>
        <w:rPr>
          <w:color w:val="231F20"/>
          <w:spacing w:val="-11"/>
        </w:rPr>
        <w:t xml:space="preserve"> </w:t>
      </w:r>
      <w:r>
        <w:rPr>
          <w:color w:val="231F20"/>
        </w:rPr>
        <w:t>meetings</w:t>
      </w:r>
      <w:r>
        <w:rPr>
          <w:color w:val="231F20"/>
          <w:spacing w:val="-10"/>
        </w:rPr>
        <w:t xml:space="preserve"> </w:t>
      </w:r>
      <w:r>
        <w:rPr>
          <w:color w:val="231F20"/>
          <w:spacing w:val="-4"/>
        </w:rPr>
        <w:t>law:</w:t>
      </w:r>
    </w:p>
    <w:p w14:paraId="0E7EA80F" w14:textId="77777777" w:rsidR="00BF7EBC" w:rsidRDefault="002C7365">
      <w:pPr>
        <w:pStyle w:val="ListParagraph"/>
        <w:numPr>
          <w:ilvl w:val="0"/>
          <w:numId w:val="21"/>
        </w:numPr>
        <w:tabs>
          <w:tab w:val="left" w:pos="1000"/>
        </w:tabs>
        <w:spacing w:line="228" w:lineRule="auto"/>
        <w:ind w:right="1593"/>
        <w:rPr>
          <w:rFonts w:ascii="PMingLiU-ExtB"/>
          <w:color w:val="231F20"/>
          <w:sz w:val="24"/>
        </w:rPr>
      </w:pPr>
      <w:r>
        <w:rPr>
          <w:color w:val="231F20"/>
          <w:sz w:val="24"/>
        </w:rPr>
        <w:t>If</w:t>
      </w:r>
      <w:r>
        <w:rPr>
          <w:color w:val="231F20"/>
          <w:spacing w:val="-6"/>
          <w:sz w:val="24"/>
        </w:rPr>
        <w:t xml:space="preserve"> </w:t>
      </w:r>
      <w:r>
        <w:rPr>
          <w:color w:val="231F20"/>
          <w:sz w:val="24"/>
        </w:rPr>
        <w:t>a</w:t>
      </w:r>
      <w:r>
        <w:rPr>
          <w:color w:val="231F20"/>
          <w:spacing w:val="-6"/>
          <w:sz w:val="24"/>
        </w:rPr>
        <w:t xml:space="preserve"> </w:t>
      </w:r>
      <w:r>
        <w:rPr>
          <w:color w:val="231F20"/>
          <w:sz w:val="24"/>
        </w:rPr>
        <w:t>quorum,</w:t>
      </w:r>
      <w:r>
        <w:rPr>
          <w:color w:val="231F20"/>
          <w:spacing w:val="-6"/>
          <w:sz w:val="24"/>
        </w:rPr>
        <w:t xml:space="preserve"> </w:t>
      </w:r>
      <w:r>
        <w:rPr>
          <w:color w:val="231F20"/>
          <w:sz w:val="24"/>
        </w:rPr>
        <w:t>defined</w:t>
      </w:r>
      <w:r>
        <w:rPr>
          <w:color w:val="231F20"/>
          <w:spacing w:val="-6"/>
          <w:sz w:val="24"/>
        </w:rPr>
        <w:t xml:space="preserve"> </w:t>
      </w:r>
      <w:r>
        <w:rPr>
          <w:color w:val="231F20"/>
          <w:sz w:val="24"/>
        </w:rPr>
        <w:t>as</w:t>
      </w:r>
      <w:r>
        <w:rPr>
          <w:color w:val="231F20"/>
          <w:spacing w:val="-6"/>
          <w:sz w:val="24"/>
        </w:rPr>
        <w:t xml:space="preserve"> </w:t>
      </w:r>
      <w:r>
        <w:rPr>
          <w:color w:val="231F20"/>
          <w:sz w:val="24"/>
        </w:rPr>
        <w:t>the</w:t>
      </w:r>
      <w:r>
        <w:rPr>
          <w:color w:val="231F20"/>
          <w:spacing w:val="-6"/>
          <w:sz w:val="24"/>
        </w:rPr>
        <w:t xml:space="preserve"> </w:t>
      </w:r>
      <w:r>
        <w:rPr>
          <w:color w:val="231F20"/>
          <w:sz w:val="24"/>
        </w:rPr>
        <w:t>number</w:t>
      </w:r>
      <w:r>
        <w:rPr>
          <w:color w:val="231F20"/>
          <w:spacing w:val="-6"/>
          <w:sz w:val="24"/>
        </w:rPr>
        <w:t xml:space="preserve"> </w:t>
      </w:r>
      <w:r>
        <w:rPr>
          <w:rFonts w:ascii="Palatino Linotype"/>
          <w:color w:val="231F20"/>
          <w:sz w:val="24"/>
        </w:rPr>
        <w:t>of</w:t>
      </w:r>
      <w:r>
        <w:rPr>
          <w:rFonts w:ascii="Palatino Linotype"/>
          <w:color w:val="231F20"/>
          <w:spacing w:val="-12"/>
          <w:sz w:val="24"/>
        </w:rPr>
        <w:t xml:space="preserve"> </w:t>
      </w:r>
      <w:r>
        <w:rPr>
          <w:color w:val="231F20"/>
          <w:sz w:val="24"/>
        </w:rPr>
        <w:t>members</w:t>
      </w:r>
      <w:r>
        <w:rPr>
          <w:color w:val="231F20"/>
          <w:spacing w:val="-6"/>
          <w:sz w:val="24"/>
        </w:rPr>
        <w:t xml:space="preserve"> </w:t>
      </w:r>
      <w:r>
        <w:rPr>
          <w:color w:val="231F20"/>
          <w:sz w:val="24"/>
        </w:rPr>
        <w:t>legally</w:t>
      </w:r>
      <w:r>
        <w:rPr>
          <w:color w:val="231F20"/>
          <w:spacing w:val="-6"/>
          <w:sz w:val="24"/>
        </w:rPr>
        <w:t xml:space="preserve"> </w:t>
      </w:r>
      <w:r>
        <w:rPr>
          <w:color w:val="231F20"/>
          <w:sz w:val="24"/>
        </w:rPr>
        <w:t>required</w:t>
      </w:r>
      <w:r>
        <w:rPr>
          <w:color w:val="231F20"/>
          <w:spacing w:val="-6"/>
          <w:sz w:val="24"/>
        </w:rPr>
        <w:t xml:space="preserve"> </w:t>
      </w:r>
      <w:r>
        <w:rPr>
          <w:color w:val="231F20"/>
          <w:sz w:val="24"/>
        </w:rPr>
        <w:t>to</w:t>
      </w:r>
      <w:r>
        <w:rPr>
          <w:color w:val="231F20"/>
          <w:spacing w:val="-6"/>
          <w:sz w:val="24"/>
        </w:rPr>
        <w:t xml:space="preserve"> </w:t>
      </w:r>
      <w:r>
        <w:rPr>
          <w:color w:val="231F20"/>
          <w:sz w:val="24"/>
        </w:rPr>
        <w:t>conduct</w:t>
      </w:r>
      <w:r>
        <w:rPr>
          <w:color w:val="231F20"/>
          <w:spacing w:val="-6"/>
          <w:sz w:val="24"/>
        </w:rPr>
        <w:t xml:space="preserve"> </w:t>
      </w:r>
      <w:r>
        <w:rPr>
          <w:color w:val="231F20"/>
          <w:sz w:val="24"/>
        </w:rPr>
        <w:t>business,</w:t>
      </w:r>
      <w:r>
        <w:rPr>
          <w:color w:val="231F20"/>
          <w:spacing w:val="-6"/>
          <w:sz w:val="24"/>
        </w:rPr>
        <w:t xml:space="preserve"> </w:t>
      </w:r>
      <w:r>
        <w:rPr>
          <w:color w:val="231F20"/>
          <w:sz w:val="24"/>
        </w:rPr>
        <w:t>is</w:t>
      </w:r>
      <w:r>
        <w:rPr>
          <w:color w:val="231F20"/>
          <w:spacing w:val="-6"/>
          <w:sz w:val="24"/>
        </w:rPr>
        <w:t xml:space="preserve"> </w:t>
      </w:r>
      <w:r>
        <w:rPr>
          <w:color w:val="231F20"/>
          <w:sz w:val="24"/>
        </w:rPr>
        <w:t>convened</w:t>
      </w:r>
      <w:r>
        <w:rPr>
          <w:color w:val="231F20"/>
          <w:spacing w:val="-6"/>
          <w:sz w:val="24"/>
        </w:rPr>
        <w:t xml:space="preserve"> </w:t>
      </w:r>
      <w:r>
        <w:rPr>
          <w:color w:val="231F20"/>
          <w:sz w:val="24"/>
        </w:rPr>
        <w:t xml:space="preserve">by either physical presence or by means of electronic equipment </w:t>
      </w:r>
      <w:hyperlink r:id="rId195">
        <w:r>
          <w:rPr>
            <w:color w:val="231F20"/>
            <w:sz w:val="24"/>
          </w:rPr>
          <w:t>(2-3-202)</w:t>
        </w:r>
      </w:hyperlink>
      <w:r>
        <w:rPr>
          <w:color w:val="231F20"/>
          <w:sz w:val="24"/>
        </w:rPr>
        <w:t xml:space="preserve"> and,</w:t>
      </w:r>
    </w:p>
    <w:p w14:paraId="2C020557" w14:textId="77777777" w:rsidR="00BF7EBC" w:rsidRDefault="002C7365">
      <w:pPr>
        <w:pStyle w:val="ListParagraph"/>
        <w:numPr>
          <w:ilvl w:val="0"/>
          <w:numId w:val="21"/>
        </w:numPr>
        <w:tabs>
          <w:tab w:val="left" w:pos="1000"/>
        </w:tabs>
        <w:spacing w:line="294" w:lineRule="exact"/>
        <w:rPr>
          <w:rFonts w:ascii="PMingLiU-ExtB"/>
          <w:color w:val="231F20"/>
          <w:sz w:val="24"/>
        </w:rPr>
      </w:pPr>
      <w:r>
        <w:rPr>
          <w:color w:val="231F20"/>
          <w:sz w:val="24"/>
        </w:rPr>
        <w:t>Members</w:t>
      </w:r>
      <w:r>
        <w:rPr>
          <w:color w:val="231F20"/>
          <w:spacing w:val="-2"/>
          <w:sz w:val="24"/>
        </w:rPr>
        <w:t xml:space="preserve"> </w:t>
      </w:r>
      <w:r>
        <w:rPr>
          <w:color w:val="231F20"/>
          <w:sz w:val="24"/>
        </w:rPr>
        <w:t>will</w:t>
      </w:r>
      <w:r>
        <w:rPr>
          <w:color w:val="231F20"/>
          <w:spacing w:val="-2"/>
          <w:sz w:val="24"/>
        </w:rPr>
        <w:t xml:space="preserve"> </w:t>
      </w:r>
      <w:r>
        <w:rPr>
          <w:color w:val="231F20"/>
          <w:sz w:val="24"/>
        </w:rPr>
        <w:t>hear,</w:t>
      </w:r>
      <w:r>
        <w:rPr>
          <w:color w:val="231F20"/>
          <w:spacing w:val="-2"/>
          <w:sz w:val="24"/>
        </w:rPr>
        <w:t xml:space="preserve"> </w:t>
      </w:r>
      <w:r>
        <w:rPr>
          <w:color w:val="231F20"/>
          <w:sz w:val="24"/>
        </w:rPr>
        <w:t>discuss</w:t>
      </w:r>
      <w:r>
        <w:rPr>
          <w:rFonts w:ascii="PMingLiU-ExtB"/>
          <w:color w:val="231F20"/>
          <w:sz w:val="24"/>
        </w:rPr>
        <w:t>,</w:t>
      </w:r>
      <w:r>
        <w:rPr>
          <w:rFonts w:ascii="PMingLiU-ExtB"/>
          <w:color w:val="231F20"/>
          <w:spacing w:val="-5"/>
          <w:sz w:val="24"/>
        </w:rPr>
        <w:t xml:space="preserve"> </w:t>
      </w:r>
      <w:r>
        <w:rPr>
          <w:color w:val="231F20"/>
          <w:sz w:val="24"/>
        </w:rPr>
        <w:t>or</w:t>
      </w:r>
      <w:r>
        <w:rPr>
          <w:color w:val="231F20"/>
          <w:spacing w:val="-2"/>
          <w:sz w:val="24"/>
        </w:rPr>
        <w:t xml:space="preserve"> </w:t>
      </w:r>
      <w:r>
        <w:rPr>
          <w:color w:val="231F20"/>
          <w:sz w:val="24"/>
        </w:rPr>
        <w:t>act</w:t>
      </w:r>
      <w:r>
        <w:rPr>
          <w:color w:val="231F20"/>
          <w:spacing w:val="-2"/>
          <w:sz w:val="24"/>
        </w:rPr>
        <w:t xml:space="preserve"> </w:t>
      </w:r>
      <w:r>
        <w:rPr>
          <w:color w:val="231F20"/>
          <w:sz w:val="24"/>
        </w:rPr>
        <w:t>upon</w:t>
      </w:r>
      <w:r>
        <w:rPr>
          <w:color w:val="231F20"/>
          <w:spacing w:val="-2"/>
          <w:sz w:val="24"/>
        </w:rPr>
        <w:t xml:space="preserve"> </w:t>
      </w:r>
      <w:r>
        <w:rPr>
          <w:color w:val="231F20"/>
          <w:sz w:val="24"/>
        </w:rPr>
        <w:t>issues</w:t>
      </w:r>
      <w:r>
        <w:rPr>
          <w:color w:val="231F20"/>
          <w:spacing w:val="-2"/>
          <w:sz w:val="24"/>
        </w:rPr>
        <w:t xml:space="preserve"> </w:t>
      </w:r>
      <w:r>
        <w:rPr>
          <w:color w:val="231F20"/>
          <w:sz w:val="24"/>
        </w:rPr>
        <w:t>that</w:t>
      </w:r>
      <w:r>
        <w:rPr>
          <w:color w:val="231F20"/>
          <w:spacing w:val="-2"/>
          <w:sz w:val="24"/>
        </w:rPr>
        <w:t xml:space="preserve"> </w:t>
      </w:r>
      <w:r>
        <w:rPr>
          <w:color w:val="231F20"/>
          <w:sz w:val="24"/>
        </w:rPr>
        <w:t>it</w:t>
      </w:r>
      <w:r>
        <w:rPr>
          <w:color w:val="231F20"/>
          <w:spacing w:val="-2"/>
          <w:sz w:val="24"/>
        </w:rPr>
        <w:t xml:space="preserve"> </w:t>
      </w:r>
      <w:r>
        <w:rPr>
          <w:color w:val="231F20"/>
          <w:sz w:val="24"/>
        </w:rPr>
        <w:t>has</w:t>
      </w:r>
      <w:r>
        <w:rPr>
          <w:color w:val="231F20"/>
          <w:spacing w:val="-2"/>
          <w:sz w:val="24"/>
        </w:rPr>
        <w:t xml:space="preserve"> </w:t>
      </w:r>
      <w:r>
        <w:rPr>
          <w:color w:val="231F20"/>
          <w:sz w:val="24"/>
        </w:rPr>
        <w:t>jurisdiction</w:t>
      </w:r>
      <w:r>
        <w:rPr>
          <w:color w:val="231F20"/>
          <w:spacing w:val="-2"/>
          <w:sz w:val="24"/>
        </w:rPr>
        <w:t xml:space="preserve"> </w:t>
      </w:r>
      <w:r>
        <w:rPr>
          <w:color w:val="231F20"/>
          <w:sz w:val="24"/>
        </w:rPr>
        <w:t>over,</w:t>
      </w:r>
      <w:r>
        <w:rPr>
          <w:color w:val="231F20"/>
          <w:spacing w:val="-2"/>
          <w:sz w:val="24"/>
        </w:rPr>
        <w:t xml:space="preserve"> </w:t>
      </w:r>
      <w:hyperlink r:id="rId196">
        <w:r>
          <w:rPr>
            <w:color w:val="231F20"/>
            <w:sz w:val="24"/>
          </w:rPr>
          <w:t>(2-3-202),</w:t>
        </w:r>
      </w:hyperlink>
      <w:r>
        <w:rPr>
          <w:color w:val="231F20"/>
          <w:spacing w:val="-2"/>
          <w:sz w:val="24"/>
        </w:rPr>
        <w:t xml:space="preserve"> then,</w:t>
      </w:r>
    </w:p>
    <w:p w14:paraId="6493B5CB" w14:textId="77777777" w:rsidR="00BF7EBC" w:rsidRDefault="002C7365">
      <w:pPr>
        <w:pStyle w:val="ListParagraph"/>
        <w:numPr>
          <w:ilvl w:val="0"/>
          <w:numId w:val="21"/>
        </w:numPr>
        <w:tabs>
          <w:tab w:val="left" w:pos="1000"/>
        </w:tabs>
        <w:spacing w:line="275" w:lineRule="exact"/>
        <w:rPr>
          <w:rFonts w:ascii="Palatino Linotype"/>
          <w:color w:val="231F20"/>
          <w:sz w:val="24"/>
        </w:rPr>
      </w:pPr>
      <w:r>
        <w:rPr>
          <w:color w:val="231F20"/>
          <w:sz w:val="24"/>
        </w:rPr>
        <w:t>The</w:t>
      </w:r>
      <w:r>
        <w:rPr>
          <w:color w:val="231F20"/>
          <w:spacing w:val="-3"/>
          <w:sz w:val="24"/>
        </w:rPr>
        <w:t xml:space="preserve"> </w:t>
      </w:r>
      <w:r>
        <w:rPr>
          <w:color w:val="231F20"/>
          <w:sz w:val="24"/>
        </w:rPr>
        <w:t>meeting</w:t>
      </w:r>
      <w:r>
        <w:rPr>
          <w:color w:val="231F20"/>
          <w:spacing w:val="-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open</w:t>
      </w:r>
      <w:r>
        <w:rPr>
          <w:color w:val="231F20"/>
          <w:spacing w:val="-2"/>
          <w:sz w:val="24"/>
        </w:rPr>
        <w:t xml:space="preserve"> </w:t>
      </w:r>
      <w:r>
        <w:rPr>
          <w:color w:val="231F20"/>
          <w:sz w:val="24"/>
        </w:rPr>
        <w:t>to</w:t>
      </w:r>
      <w:r>
        <w:rPr>
          <w:color w:val="231F20"/>
          <w:spacing w:val="-2"/>
          <w:sz w:val="24"/>
        </w:rPr>
        <w:t xml:space="preserve"> </w:t>
      </w:r>
      <w:r>
        <w:rPr>
          <w:color w:val="231F20"/>
          <w:sz w:val="24"/>
        </w:rPr>
        <w:t>the</w:t>
      </w:r>
      <w:r>
        <w:rPr>
          <w:color w:val="231F20"/>
          <w:spacing w:val="-2"/>
          <w:sz w:val="24"/>
        </w:rPr>
        <w:t xml:space="preserve"> </w:t>
      </w:r>
      <w:r>
        <w:rPr>
          <w:color w:val="231F20"/>
          <w:sz w:val="24"/>
        </w:rPr>
        <w:t>public</w:t>
      </w:r>
      <w:r>
        <w:rPr>
          <w:color w:val="231F20"/>
          <w:spacing w:val="-3"/>
          <w:sz w:val="24"/>
        </w:rPr>
        <w:t xml:space="preserve"> </w:t>
      </w:r>
      <w:r>
        <w:rPr>
          <w:color w:val="231F20"/>
          <w:sz w:val="24"/>
        </w:rPr>
        <w:t>and</w:t>
      </w:r>
      <w:r>
        <w:rPr>
          <w:color w:val="231F20"/>
          <w:spacing w:val="-2"/>
          <w:sz w:val="24"/>
        </w:rPr>
        <w:t xml:space="preserve"> </w:t>
      </w:r>
      <w:r>
        <w:rPr>
          <w:color w:val="231F20"/>
          <w:sz w:val="24"/>
        </w:rPr>
        <w:t>the</w:t>
      </w:r>
      <w:r>
        <w:rPr>
          <w:color w:val="231F20"/>
          <w:spacing w:val="-2"/>
          <w:sz w:val="24"/>
        </w:rPr>
        <w:t xml:space="preserve"> </w:t>
      </w:r>
      <w:r>
        <w:rPr>
          <w:color w:val="231F20"/>
          <w:sz w:val="24"/>
        </w:rPr>
        <w:t>press</w:t>
      </w:r>
      <w:r>
        <w:rPr>
          <w:color w:val="231F20"/>
          <w:spacing w:val="-2"/>
          <w:sz w:val="24"/>
        </w:rPr>
        <w:t xml:space="preserve"> </w:t>
      </w:r>
      <w:r>
        <w:rPr>
          <w:color w:val="231F20"/>
          <w:sz w:val="24"/>
        </w:rPr>
        <w:t>must</w:t>
      </w:r>
      <w:r>
        <w:rPr>
          <w:color w:val="231F20"/>
          <w:spacing w:val="-3"/>
          <w:sz w:val="24"/>
        </w:rPr>
        <w:t xml:space="preserve"> </w:t>
      </w:r>
      <w:r>
        <w:rPr>
          <w:color w:val="231F20"/>
          <w:sz w:val="24"/>
        </w:rPr>
        <w:t>be</w:t>
      </w:r>
      <w:r>
        <w:rPr>
          <w:color w:val="231F20"/>
          <w:spacing w:val="-2"/>
          <w:sz w:val="24"/>
        </w:rPr>
        <w:t xml:space="preserve"> </w:t>
      </w:r>
      <w:r>
        <w:rPr>
          <w:color w:val="231F20"/>
          <w:sz w:val="24"/>
        </w:rPr>
        <w:t>permitted</w:t>
      </w:r>
      <w:r>
        <w:rPr>
          <w:color w:val="231F20"/>
          <w:spacing w:val="-2"/>
          <w:sz w:val="24"/>
        </w:rPr>
        <w:t xml:space="preserve"> </w:t>
      </w:r>
      <w:r>
        <w:rPr>
          <w:color w:val="231F20"/>
          <w:sz w:val="24"/>
        </w:rPr>
        <w:t>to</w:t>
      </w:r>
      <w:r>
        <w:rPr>
          <w:color w:val="231F20"/>
          <w:spacing w:val="-3"/>
          <w:sz w:val="24"/>
        </w:rPr>
        <w:t xml:space="preserve"> </w:t>
      </w:r>
      <w:r>
        <w:rPr>
          <w:color w:val="231F20"/>
          <w:sz w:val="24"/>
        </w:rPr>
        <w:t>record</w:t>
      </w:r>
      <w:r>
        <w:rPr>
          <w:color w:val="231F20"/>
          <w:spacing w:val="-2"/>
          <w:sz w:val="24"/>
        </w:rPr>
        <w:t xml:space="preserve"> </w:t>
      </w:r>
      <w:r>
        <w:rPr>
          <w:color w:val="231F20"/>
          <w:sz w:val="24"/>
        </w:rPr>
        <w:t>the</w:t>
      </w:r>
      <w:r>
        <w:rPr>
          <w:color w:val="231F20"/>
          <w:spacing w:val="-2"/>
          <w:sz w:val="24"/>
        </w:rPr>
        <w:t xml:space="preserve"> </w:t>
      </w:r>
      <w:r>
        <w:rPr>
          <w:color w:val="231F20"/>
          <w:sz w:val="24"/>
        </w:rPr>
        <w:t>meeting</w:t>
      </w:r>
      <w:r>
        <w:rPr>
          <w:color w:val="231F20"/>
          <w:spacing w:val="-2"/>
          <w:sz w:val="24"/>
        </w:rPr>
        <w:t xml:space="preserve"> </w:t>
      </w:r>
      <w:r>
        <w:rPr>
          <w:color w:val="231F20"/>
          <w:sz w:val="24"/>
        </w:rPr>
        <w:t>(</w:t>
      </w:r>
      <w:hyperlink r:id="rId197">
        <w:r>
          <w:rPr>
            <w:color w:val="231F20"/>
            <w:sz w:val="24"/>
          </w:rPr>
          <w:t>2-</w:t>
        </w:r>
        <w:r>
          <w:rPr>
            <w:color w:val="231F20"/>
            <w:spacing w:val="-5"/>
            <w:sz w:val="24"/>
          </w:rPr>
          <w:t>3-</w:t>
        </w:r>
      </w:hyperlink>
    </w:p>
    <w:p w14:paraId="11B208C3" w14:textId="77777777" w:rsidR="00BF7EBC" w:rsidRDefault="00000000">
      <w:pPr>
        <w:pStyle w:val="BodyText"/>
        <w:spacing w:line="288" w:lineRule="exact"/>
        <w:ind w:left="1008"/>
      </w:pPr>
      <w:hyperlink r:id="rId198">
        <w:r w:rsidR="002C7365">
          <w:rPr>
            <w:rFonts w:ascii="Palatino Linotype"/>
            <w:color w:val="231F20"/>
          </w:rPr>
          <w:t>211)</w:t>
        </w:r>
      </w:hyperlink>
      <w:r w:rsidR="002C7365">
        <w:rPr>
          <w:rFonts w:ascii="Palatino Linotype"/>
          <w:color w:val="231F20"/>
          <w:spacing w:val="-14"/>
        </w:rPr>
        <w:t xml:space="preserve"> </w:t>
      </w:r>
      <w:r w:rsidR="002C7365">
        <w:rPr>
          <w:color w:val="231F20"/>
          <w:spacing w:val="-4"/>
        </w:rPr>
        <w:t>and,</w:t>
      </w:r>
    </w:p>
    <w:p w14:paraId="7606D669" w14:textId="77777777" w:rsidR="00BF7EBC" w:rsidRDefault="002C7365">
      <w:pPr>
        <w:pStyle w:val="ListParagraph"/>
        <w:numPr>
          <w:ilvl w:val="0"/>
          <w:numId w:val="21"/>
        </w:numPr>
        <w:tabs>
          <w:tab w:val="left" w:pos="1000"/>
        </w:tabs>
        <w:spacing w:line="306" w:lineRule="exact"/>
        <w:rPr>
          <w:rFonts w:ascii="Palatino Linotype"/>
          <w:color w:val="231F20"/>
          <w:sz w:val="24"/>
        </w:rPr>
      </w:pPr>
      <w:r>
        <w:rPr>
          <w:color w:val="231F20"/>
          <w:sz w:val="24"/>
        </w:rPr>
        <w:t>Appropriate</w:t>
      </w:r>
      <w:r>
        <w:rPr>
          <w:color w:val="231F20"/>
          <w:spacing w:val="-3"/>
          <w:sz w:val="24"/>
        </w:rPr>
        <w:t xml:space="preserve"> </w:t>
      </w:r>
      <w:r>
        <w:rPr>
          <w:color w:val="231F20"/>
          <w:sz w:val="24"/>
        </w:rPr>
        <w:t>minutes</w:t>
      </w:r>
      <w:r>
        <w:rPr>
          <w:color w:val="231F20"/>
          <w:spacing w:val="-3"/>
          <w:sz w:val="24"/>
        </w:rPr>
        <w:t xml:space="preserve"> </w:t>
      </w:r>
      <w:r>
        <w:rPr>
          <w:color w:val="231F20"/>
          <w:sz w:val="24"/>
        </w:rPr>
        <w:t>of</w:t>
      </w:r>
      <w:r>
        <w:rPr>
          <w:color w:val="231F20"/>
          <w:spacing w:val="-2"/>
          <w:sz w:val="24"/>
        </w:rPr>
        <w:t xml:space="preserve"> </w:t>
      </w:r>
      <w:r>
        <w:rPr>
          <w:color w:val="231F20"/>
          <w:sz w:val="24"/>
        </w:rPr>
        <w:t>all</w:t>
      </w:r>
      <w:r>
        <w:rPr>
          <w:color w:val="231F20"/>
          <w:spacing w:val="-3"/>
          <w:sz w:val="24"/>
        </w:rPr>
        <w:t xml:space="preserve"> </w:t>
      </w:r>
      <w:r>
        <w:rPr>
          <w:color w:val="231F20"/>
          <w:sz w:val="24"/>
        </w:rPr>
        <w:t>meetings</w:t>
      </w:r>
      <w:r>
        <w:rPr>
          <w:color w:val="231F20"/>
          <w:spacing w:val="-2"/>
          <w:sz w:val="24"/>
        </w:rPr>
        <w:t xml:space="preserve"> </w:t>
      </w:r>
      <w:r>
        <w:rPr>
          <w:color w:val="231F20"/>
          <w:sz w:val="24"/>
        </w:rPr>
        <w:t>shall</w:t>
      </w:r>
      <w:r>
        <w:rPr>
          <w:color w:val="231F20"/>
          <w:spacing w:val="-3"/>
          <w:sz w:val="24"/>
        </w:rPr>
        <w:t xml:space="preserve"> </w:t>
      </w:r>
      <w:r>
        <w:rPr>
          <w:color w:val="231F20"/>
          <w:sz w:val="24"/>
        </w:rPr>
        <w:t>be</w:t>
      </w:r>
      <w:r>
        <w:rPr>
          <w:color w:val="231F20"/>
          <w:spacing w:val="-2"/>
          <w:sz w:val="24"/>
        </w:rPr>
        <w:t xml:space="preserve"> </w:t>
      </w:r>
      <w:r>
        <w:rPr>
          <w:color w:val="231F20"/>
          <w:sz w:val="24"/>
        </w:rPr>
        <w:t>kept</w:t>
      </w:r>
      <w:r>
        <w:rPr>
          <w:color w:val="231F20"/>
          <w:spacing w:val="-3"/>
          <w:sz w:val="24"/>
        </w:rPr>
        <w:t xml:space="preserve"> </w:t>
      </w:r>
      <w:r>
        <w:rPr>
          <w:color w:val="231F20"/>
          <w:sz w:val="24"/>
        </w:rPr>
        <w:t>and</w:t>
      </w:r>
      <w:r>
        <w:rPr>
          <w:color w:val="231F20"/>
          <w:spacing w:val="-2"/>
          <w:sz w:val="24"/>
        </w:rPr>
        <w:t xml:space="preserve"> </w:t>
      </w:r>
      <w:r>
        <w:rPr>
          <w:color w:val="231F20"/>
          <w:sz w:val="24"/>
        </w:rPr>
        <w:t>made</w:t>
      </w:r>
      <w:r>
        <w:rPr>
          <w:color w:val="231F20"/>
          <w:spacing w:val="-3"/>
          <w:sz w:val="24"/>
        </w:rPr>
        <w:t xml:space="preserve"> </w:t>
      </w:r>
      <w:r>
        <w:rPr>
          <w:color w:val="231F20"/>
          <w:sz w:val="24"/>
        </w:rPr>
        <w:t>available</w:t>
      </w:r>
      <w:r>
        <w:rPr>
          <w:color w:val="231F20"/>
          <w:spacing w:val="-2"/>
          <w:sz w:val="24"/>
        </w:rPr>
        <w:t xml:space="preserve"> </w:t>
      </w:r>
      <w:r>
        <w:rPr>
          <w:color w:val="231F20"/>
          <w:sz w:val="24"/>
        </w:rPr>
        <w:t>for</w:t>
      </w:r>
      <w:r>
        <w:rPr>
          <w:color w:val="231F20"/>
          <w:spacing w:val="-3"/>
          <w:sz w:val="24"/>
        </w:rPr>
        <w:t xml:space="preserve"> </w:t>
      </w:r>
      <w:r>
        <w:rPr>
          <w:color w:val="231F20"/>
          <w:sz w:val="24"/>
        </w:rPr>
        <w:t>the</w:t>
      </w:r>
      <w:r>
        <w:rPr>
          <w:color w:val="231F20"/>
          <w:spacing w:val="-2"/>
          <w:sz w:val="24"/>
        </w:rPr>
        <w:t xml:space="preserve"> </w:t>
      </w:r>
      <w:r>
        <w:rPr>
          <w:color w:val="231F20"/>
          <w:sz w:val="24"/>
        </w:rPr>
        <w:t>public</w:t>
      </w:r>
      <w:r>
        <w:rPr>
          <w:color w:val="231F20"/>
          <w:spacing w:val="-3"/>
          <w:sz w:val="24"/>
        </w:rPr>
        <w:t xml:space="preserve"> </w:t>
      </w:r>
      <w:r>
        <w:rPr>
          <w:color w:val="231F20"/>
          <w:sz w:val="24"/>
        </w:rPr>
        <w:t>(</w:t>
      </w:r>
      <w:hyperlink r:id="rId199">
        <w:r>
          <w:rPr>
            <w:color w:val="231F20"/>
            <w:sz w:val="24"/>
          </w:rPr>
          <w:t>2-3-</w:t>
        </w:r>
        <w:r>
          <w:rPr>
            <w:color w:val="231F20"/>
            <w:spacing w:val="-2"/>
            <w:sz w:val="24"/>
          </w:rPr>
          <w:t>212).</w:t>
        </w:r>
      </w:hyperlink>
    </w:p>
    <w:p w14:paraId="7F5C7579" w14:textId="77777777" w:rsidR="00BF7EBC" w:rsidRDefault="00BF7EBC">
      <w:pPr>
        <w:pStyle w:val="BodyText"/>
        <w:spacing w:before="3"/>
        <w:ind w:left="0"/>
        <w:rPr>
          <w:sz w:val="26"/>
        </w:rPr>
      </w:pPr>
    </w:p>
    <w:p w14:paraId="1913A290" w14:textId="073F930A" w:rsidR="00BF7EBC" w:rsidRDefault="00DD6222">
      <w:pPr>
        <w:pStyle w:val="BodyText"/>
        <w:spacing w:before="1" w:line="256" w:lineRule="auto"/>
        <w:ind w:right="1262"/>
      </w:pPr>
      <w:r>
        <w:rPr>
          <w:color w:val="231F20"/>
        </w:rPr>
        <w:t xml:space="preserve">A question that arises is </w:t>
      </w:r>
      <w:r w:rsidR="002C7365">
        <w:rPr>
          <w:color w:val="231F20"/>
        </w:rPr>
        <w:t>whether</w:t>
      </w:r>
      <w:r w:rsidR="002C7365">
        <w:rPr>
          <w:color w:val="231F20"/>
          <w:spacing w:val="-6"/>
        </w:rPr>
        <w:t xml:space="preserve"> </w:t>
      </w:r>
      <w:r w:rsidR="002C7365">
        <w:rPr>
          <w:color w:val="231F20"/>
        </w:rPr>
        <w:t>the</w:t>
      </w:r>
      <w:r w:rsidR="002C7365">
        <w:rPr>
          <w:color w:val="231F20"/>
          <w:spacing w:val="-6"/>
        </w:rPr>
        <w:t xml:space="preserve"> </w:t>
      </w:r>
      <w:r w:rsidR="002C7365">
        <w:rPr>
          <w:color w:val="231F20"/>
        </w:rPr>
        <w:t>right</w:t>
      </w:r>
      <w:r w:rsidR="002C7365">
        <w:rPr>
          <w:color w:val="231F20"/>
          <w:spacing w:val="-6"/>
        </w:rPr>
        <w:t xml:space="preserve"> </w:t>
      </w:r>
      <w:r w:rsidR="002C7365">
        <w:rPr>
          <w:color w:val="231F20"/>
        </w:rPr>
        <w:t>to</w:t>
      </w:r>
      <w:r w:rsidR="002C7365">
        <w:rPr>
          <w:color w:val="231F20"/>
          <w:spacing w:val="-6"/>
        </w:rPr>
        <w:t xml:space="preserve"> </w:t>
      </w:r>
      <w:r w:rsidR="002C7365">
        <w:rPr>
          <w:color w:val="231F20"/>
        </w:rPr>
        <w:t>know</w:t>
      </w:r>
      <w:r w:rsidR="002C7365">
        <w:rPr>
          <w:color w:val="231F20"/>
          <w:spacing w:val="-6"/>
        </w:rPr>
        <w:t xml:space="preserve"> </w:t>
      </w:r>
      <w:r w:rsidR="002C7365">
        <w:rPr>
          <w:color w:val="231F20"/>
        </w:rPr>
        <w:t>and</w:t>
      </w:r>
      <w:r w:rsidR="002C7365">
        <w:rPr>
          <w:color w:val="231F20"/>
          <w:spacing w:val="-6"/>
        </w:rPr>
        <w:t xml:space="preserve"> </w:t>
      </w:r>
      <w:r w:rsidR="002C7365">
        <w:rPr>
          <w:color w:val="231F20"/>
        </w:rPr>
        <w:t>participate</w:t>
      </w:r>
      <w:r w:rsidR="002C7365">
        <w:rPr>
          <w:color w:val="231F20"/>
          <w:spacing w:val="-6"/>
        </w:rPr>
        <w:t xml:space="preserve"> </w:t>
      </w:r>
      <w:r w:rsidR="002C7365">
        <w:rPr>
          <w:color w:val="231F20"/>
        </w:rPr>
        <w:t>provisions</w:t>
      </w:r>
      <w:r w:rsidR="002C7365">
        <w:rPr>
          <w:color w:val="231F20"/>
          <w:spacing w:val="-6"/>
        </w:rPr>
        <w:t xml:space="preserve"> </w:t>
      </w:r>
      <w:r w:rsidR="002C7365">
        <w:rPr>
          <w:color w:val="231F20"/>
        </w:rPr>
        <w:t>apply</w:t>
      </w:r>
      <w:r w:rsidR="002C7365">
        <w:rPr>
          <w:color w:val="231F20"/>
          <w:spacing w:val="-6"/>
        </w:rPr>
        <w:t xml:space="preserve"> </w:t>
      </w:r>
      <w:r w:rsidR="002C7365">
        <w:rPr>
          <w:color w:val="231F20"/>
        </w:rPr>
        <w:t>to</w:t>
      </w:r>
      <w:r w:rsidR="002C7365">
        <w:rPr>
          <w:color w:val="231F20"/>
          <w:spacing w:val="-6"/>
        </w:rPr>
        <w:t xml:space="preserve"> </w:t>
      </w:r>
      <w:r w:rsidR="002C7365">
        <w:rPr>
          <w:color w:val="231F20"/>
        </w:rPr>
        <w:t>organizations</w:t>
      </w:r>
      <w:r w:rsidR="002C7365">
        <w:rPr>
          <w:color w:val="231F20"/>
          <w:spacing w:val="-6"/>
        </w:rPr>
        <w:t xml:space="preserve"> </w:t>
      </w:r>
      <w:r w:rsidR="002C7365">
        <w:rPr>
          <w:color w:val="231F20"/>
        </w:rPr>
        <w:t>such</w:t>
      </w:r>
      <w:r w:rsidR="002C7365">
        <w:rPr>
          <w:color w:val="231F20"/>
          <w:spacing w:val="-6"/>
        </w:rPr>
        <w:t xml:space="preserve"> </w:t>
      </w:r>
      <w:r w:rsidR="002C7365">
        <w:rPr>
          <w:color w:val="231F20"/>
        </w:rPr>
        <w:t>as</w:t>
      </w:r>
      <w:r w:rsidR="002C7365">
        <w:rPr>
          <w:color w:val="231F20"/>
          <w:spacing w:val="-6"/>
        </w:rPr>
        <w:t xml:space="preserve"> </w:t>
      </w:r>
      <w:r w:rsidR="002C7365">
        <w:rPr>
          <w:color w:val="231F20"/>
        </w:rPr>
        <w:t>a</w:t>
      </w:r>
      <w:r w:rsidR="002C7365">
        <w:rPr>
          <w:color w:val="231F20"/>
          <w:spacing w:val="-6"/>
        </w:rPr>
        <w:t xml:space="preserve"> </w:t>
      </w:r>
      <w:r w:rsidR="002C7365">
        <w:rPr>
          <w:color w:val="231F20"/>
        </w:rPr>
        <w:t>local</w:t>
      </w:r>
      <w:r w:rsidR="002C7365">
        <w:rPr>
          <w:color w:val="231F20"/>
          <w:spacing w:val="-6"/>
        </w:rPr>
        <w:t xml:space="preserve"> </w:t>
      </w:r>
      <w:r w:rsidR="002C7365">
        <w:rPr>
          <w:color w:val="231F20"/>
        </w:rPr>
        <w:t xml:space="preserve">chamber of commerce. The MCA contains language that references “organizations or agencies supported in whole or in part by public funds” </w:t>
      </w:r>
      <w:hyperlink r:id="rId200">
        <w:r w:rsidR="002C7365">
          <w:rPr>
            <w:color w:val="231F20"/>
          </w:rPr>
          <w:t>(2-3-203).</w:t>
        </w:r>
      </w:hyperlink>
      <w:r w:rsidR="002C7365">
        <w:rPr>
          <w:color w:val="231F20"/>
        </w:rPr>
        <w:t xml:space="preserve"> Additionally, the Montana Attorney General determined that, “The meetings</w:t>
      </w:r>
      <w:r w:rsidR="002C7365">
        <w:rPr>
          <w:color w:val="231F20"/>
          <w:spacing w:val="40"/>
        </w:rPr>
        <w:t xml:space="preserve"> </w:t>
      </w:r>
      <w:r w:rsidR="002C7365">
        <w:rPr>
          <w:color w:val="231F20"/>
        </w:rPr>
        <w:t xml:space="preserve">of a local chamber of commerce or other organization recognized and acting as a nonprofit convention and visitors bureau which receives and spends bed tax funds must, as they pertain to the receipt and expenditure of bed tax monies, be open to the public in accordance with section </w:t>
      </w:r>
      <w:hyperlink r:id="rId201">
        <w:r w:rsidR="002C7365">
          <w:rPr>
            <w:color w:val="231F20"/>
          </w:rPr>
          <w:t>2-3-203,</w:t>
        </w:r>
      </w:hyperlink>
      <w:r w:rsidR="002C7365">
        <w:rPr>
          <w:color w:val="231F20"/>
        </w:rPr>
        <w:t xml:space="preserve"> MCA.” </w:t>
      </w:r>
      <w:hyperlink r:id="rId202">
        <w:r w:rsidR="002C7365">
          <w:rPr>
            <w:color w:val="231F20"/>
          </w:rPr>
          <w:t>(44 A.G. Op. 40</w:t>
        </w:r>
      </w:hyperlink>
      <w:r w:rsidR="002C7365">
        <w:rPr>
          <w:color w:val="231F20"/>
        </w:rPr>
        <w:t xml:space="preserve"> (1992)).</w:t>
      </w:r>
    </w:p>
    <w:p w14:paraId="21502EAE" w14:textId="77777777" w:rsidR="00BF7EBC" w:rsidRDefault="002C7365">
      <w:pPr>
        <w:pStyle w:val="BodyText"/>
        <w:spacing w:before="185"/>
        <w:rPr>
          <w:rFonts w:ascii="Bookman Old Style"/>
        </w:rPr>
      </w:pPr>
      <w:r>
        <w:rPr>
          <w:rFonts w:ascii="Bookman Old Style"/>
          <w:color w:val="231F20"/>
          <w:w w:val="85"/>
        </w:rPr>
        <w:t>Notice</w:t>
      </w:r>
      <w:r>
        <w:rPr>
          <w:rFonts w:ascii="Bookman Old Style"/>
          <w:color w:val="231F20"/>
          <w:spacing w:val="9"/>
        </w:rPr>
        <w:t xml:space="preserve"> </w:t>
      </w:r>
      <w:r>
        <w:rPr>
          <w:rFonts w:ascii="Bookman Old Style"/>
          <w:color w:val="231F20"/>
          <w:w w:val="85"/>
        </w:rPr>
        <w:t>and</w:t>
      </w:r>
      <w:r>
        <w:rPr>
          <w:rFonts w:ascii="Bookman Old Style"/>
          <w:color w:val="231F20"/>
          <w:spacing w:val="10"/>
        </w:rPr>
        <w:t xml:space="preserve"> </w:t>
      </w:r>
      <w:r>
        <w:rPr>
          <w:rFonts w:ascii="Bookman Old Style"/>
          <w:color w:val="231F20"/>
          <w:w w:val="85"/>
        </w:rPr>
        <w:t>Opportunity</w:t>
      </w:r>
      <w:r>
        <w:rPr>
          <w:rFonts w:ascii="Bookman Old Style"/>
          <w:color w:val="231F20"/>
          <w:spacing w:val="10"/>
        </w:rPr>
        <w:t xml:space="preserve"> </w:t>
      </w:r>
      <w:r>
        <w:rPr>
          <w:rFonts w:ascii="Bookman Old Style"/>
          <w:color w:val="231F20"/>
          <w:w w:val="85"/>
        </w:rPr>
        <w:t>to</w:t>
      </w:r>
      <w:r>
        <w:rPr>
          <w:rFonts w:ascii="Bookman Old Style"/>
          <w:color w:val="231F20"/>
          <w:spacing w:val="10"/>
        </w:rPr>
        <w:t xml:space="preserve"> </w:t>
      </w:r>
      <w:r>
        <w:rPr>
          <w:rFonts w:ascii="Bookman Old Style"/>
          <w:color w:val="231F20"/>
          <w:w w:val="85"/>
        </w:rPr>
        <w:t>be</w:t>
      </w:r>
      <w:r>
        <w:rPr>
          <w:rFonts w:ascii="Bookman Old Style"/>
          <w:color w:val="231F20"/>
          <w:spacing w:val="10"/>
        </w:rPr>
        <w:t xml:space="preserve"> </w:t>
      </w:r>
      <w:r>
        <w:rPr>
          <w:rFonts w:ascii="Bookman Old Style"/>
          <w:color w:val="231F20"/>
          <w:spacing w:val="-4"/>
          <w:w w:val="85"/>
        </w:rPr>
        <w:t>Heard</w:t>
      </w:r>
    </w:p>
    <w:p w14:paraId="1C1B7DD0" w14:textId="77777777" w:rsidR="00BF7EBC" w:rsidRDefault="002C7365">
      <w:pPr>
        <w:pStyle w:val="BodyText"/>
        <w:spacing w:before="86" w:line="256" w:lineRule="auto"/>
        <w:ind w:right="1222"/>
      </w:pPr>
      <w:r>
        <w:rPr>
          <w:color w:val="231F20"/>
          <w:spacing w:val="-2"/>
        </w:rPr>
        <w:t>Each</w:t>
      </w:r>
      <w:r>
        <w:rPr>
          <w:color w:val="231F20"/>
          <w:spacing w:val="-8"/>
        </w:rPr>
        <w:t xml:space="preserve"> </w:t>
      </w:r>
      <w:r>
        <w:rPr>
          <w:color w:val="231F20"/>
          <w:spacing w:val="-2"/>
        </w:rPr>
        <w:t>board</w:t>
      </w:r>
      <w:r>
        <w:rPr>
          <w:color w:val="231F20"/>
          <w:spacing w:val="-8"/>
        </w:rPr>
        <w:t xml:space="preserve"> </w:t>
      </w:r>
      <w:r>
        <w:rPr>
          <w:color w:val="231F20"/>
          <w:spacing w:val="-2"/>
        </w:rPr>
        <w:t>must</w:t>
      </w:r>
      <w:r>
        <w:rPr>
          <w:color w:val="231F20"/>
          <w:spacing w:val="-8"/>
        </w:rPr>
        <w:t xml:space="preserve"> </w:t>
      </w:r>
      <w:r>
        <w:rPr>
          <w:color w:val="231F20"/>
          <w:spacing w:val="-2"/>
        </w:rPr>
        <w:t>develop</w:t>
      </w:r>
      <w:r>
        <w:rPr>
          <w:color w:val="231F20"/>
          <w:spacing w:val="-8"/>
        </w:rPr>
        <w:t xml:space="preserve"> </w:t>
      </w:r>
      <w:r>
        <w:rPr>
          <w:color w:val="231F20"/>
          <w:spacing w:val="-2"/>
        </w:rPr>
        <w:t>procedures</w:t>
      </w:r>
      <w:r>
        <w:rPr>
          <w:color w:val="231F20"/>
          <w:spacing w:val="-8"/>
        </w:rPr>
        <w:t xml:space="preserve"> </w:t>
      </w:r>
      <w:r>
        <w:rPr>
          <w:color w:val="231F20"/>
          <w:spacing w:val="-2"/>
        </w:rPr>
        <w:t>and</w:t>
      </w:r>
      <w:r>
        <w:rPr>
          <w:color w:val="231F20"/>
          <w:spacing w:val="-8"/>
        </w:rPr>
        <w:t xml:space="preserve"> </w:t>
      </w:r>
      <w:r>
        <w:rPr>
          <w:color w:val="231F20"/>
          <w:spacing w:val="-2"/>
        </w:rPr>
        <w:t>adopt</w:t>
      </w:r>
      <w:r>
        <w:rPr>
          <w:color w:val="231F20"/>
          <w:spacing w:val="-8"/>
        </w:rPr>
        <w:t xml:space="preserve"> </w:t>
      </w:r>
      <w:r>
        <w:rPr>
          <w:color w:val="231F20"/>
          <w:spacing w:val="-2"/>
        </w:rPr>
        <w:t>rules</w:t>
      </w:r>
      <w:r>
        <w:rPr>
          <w:color w:val="231F20"/>
          <w:spacing w:val="-8"/>
        </w:rPr>
        <w:t xml:space="preserve"> </w:t>
      </w:r>
      <w:r>
        <w:rPr>
          <w:color w:val="231F20"/>
          <w:spacing w:val="-2"/>
        </w:rPr>
        <w:t>to</w:t>
      </w:r>
      <w:r>
        <w:rPr>
          <w:color w:val="231F20"/>
          <w:spacing w:val="-8"/>
        </w:rPr>
        <w:t xml:space="preserve"> </w:t>
      </w:r>
      <w:r>
        <w:rPr>
          <w:color w:val="231F20"/>
          <w:spacing w:val="-2"/>
        </w:rPr>
        <w:t>facilitate</w:t>
      </w:r>
      <w:r>
        <w:rPr>
          <w:color w:val="231F20"/>
          <w:spacing w:val="-8"/>
        </w:rPr>
        <w:t xml:space="preserve"> </w:t>
      </w:r>
      <w:r>
        <w:rPr>
          <w:color w:val="231F20"/>
          <w:spacing w:val="-2"/>
        </w:rPr>
        <w:t>public</w:t>
      </w:r>
      <w:r>
        <w:rPr>
          <w:color w:val="231F20"/>
          <w:spacing w:val="-8"/>
        </w:rPr>
        <w:t xml:space="preserve"> </w:t>
      </w:r>
      <w:r>
        <w:rPr>
          <w:color w:val="231F20"/>
          <w:spacing w:val="-2"/>
        </w:rPr>
        <w:t>participation</w:t>
      </w:r>
      <w:r>
        <w:rPr>
          <w:color w:val="231F20"/>
          <w:spacing w:val="-8"/>
        </w:rPr>
        <w:t xml:space="preserve"> </w:t>
      </w:r>
      <w:r>
        <w:rPr>
          <w:color w:val="231F20"/>
          <w:spacing w:val="-2"/>
        </w:rPr>
        <w:t>in</w:t>
      </w:r>
      <w:r>
        <w:rPr>
          <w:color w:val="231F20"/>
          <w:spacing w:val="-8"/>
        </w:rPr>
        <w:t xml:space="preserve"> </w:t>
      </w:r>
      <w:r>
        <w:rPr>
          <w:color w:val="231F20"/>
          <w:spacing w:val="-2"/>
        </w:rPr>
        <w:t>decisions</w:t>
      </w:r>
      <w:r>
        <w:rPr>
          <w:color w:val="231F20"/>
          <w:spacing w:val="-8"/>
        </w:rPr>
        <w:t xml:space="preserve"> </w:t>
      </w:r>
      <w:r>
        <w:rPr>
          <w:color w:val="231F20"/>
          <w:spacing w:val="-2"/>
        </w:rPr>
        <w:t>that</w:t>
      </w:r>
      <w:r>
        <w:rPr>
          <w:color w:val="231F20"/>
          <w:spacing w:val="-8"/>
        </w:rPr>
        <w:t xml:space="preserve"> </w:t>
      </w:r>
      <w:r>
        <w:rPr>
          <w:color w:val="231F20"/>
          <w:spacing w:val="-2"/>
        </w:rPr>
        <w:t>are</w:t>
      </w:r>
      <w:r>
        <w:rPr>
          <w:color w:val="231F20"/>
          <w:spacing w:val="-8"/>
        </w:rPr>
        <w:t xml:space="preserve"> </w:t>
      </w:r>
      <w:r>
        <w:rPr>
          <w:color w:val="231F20"/>
          <w:spacing w:val="-2"/>
        </w:rPr>
        <w:t>of significant</w:t>
      </w:r>
      <w:r>
        <w:rPr>
          <w:color w:val="231F20"/>
          <w:spacing w:val="-10"/>
        </w:rPr>
        <w:t xml:space="preserve"> </w:t>
      </w:r>
      <w:r>
        <w:rPr>
          <w:color w:val="231F20"/>
          <w:spacing w:val="-2"/>
        </w:rPr>
        <w:t>interest</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public</w:t>
      </w:r>
      <w:r>
        <w:rPr>
          <w:color w:val="231F20"/>
          <w:spacing w:val="-10"/>
        </w:rPr>
        <w:t xml:space="preserve"> </w:t>
      </w:r>
      <w:r>
        <w:rPr>
          <w:color w:val="231F20"/>
          <w:spacing w:val="-2"/>
        </w:rPr>
        <w:t>(</w:t>
      </w:r>
      <w:hyperlink r:id="rId203">
        <w:r>
          <w:rPr>
            <w:color w:val="231F20"/>
            <w:spacing w:val="-2"/>
          </w:rPr>
          <w:t>2-3-103</w:t>
        </w:r>
      </w:hyperlink>
      <w:r>
        <w:rPr>
          <w:color w:val="231F20"/>
          <w:spacing w:val="-2"/>
        </w:rPr>
        <w:t>).</w:t>
      </w:r>
      <w:r>
        <w:rPr>
          <w:color w:val="231F20"/>
          <w:spacing w:val="-10"/>
        </w:rPr>
        <w:t xml:space="preserve"> </w:t>
      </w:r>
      <w:r>
        <w:rPr>
          <w:color w:val="231F20"/>
          <w:spacing w:val="-2"/>
        </w:rPr>
        <w:t>The</w:t>
      </w:r>
      <w:r>
        <w:rPr>
          <w:color w:val="231F20"/>
          <w:spacing w:val="-10"/>
        </w:rPr>
        <w:t xml:space="preserve"> </w:t>
      </w:r>
      <w:r>
        <w:rPr>
          <w:color w:val="231F20"/>
          <w:spacing w:val="-2"/>
        </w:rPr>
        <w:t>procedures</w:t>
      </w:r>
      <w:r>
        <w:rPr>
          <w:color w:val="231F20"/>
          <w:spacing w:val="-10"/>
        </w:rPr>
        <w:t xml:space="preserve"> </w:t>
      </w:r>
      <w:r>
        <w:rPr>
          <w:color w:val="231F20"/>
          <w:spacing w:val="-2"/>
        </w:rPr>
        <w:t>include</w:t>
      </w:r>
      <w:r>
        <w:rPr>
          <w:color w:val="231F20"/>
          <w:spacing w:val="-10"/>
        </w:rPr>
        <w:t xml:space="preserve"> </w:t>
      </w:r>
      <w:r>
        <w:rPr>
          <w:color w:val="231F20"/>
          <w:spacing w:val="-2"/>
        </w:rPr>
        <w:t>a</w:t>
      </w:r>
      <w:r>
        <w:rPr>
          <w:color w:val="231F20"/>
          <w:spacing w:val="-10"/>
        </w:rPr>
        <w:t xml:space="preserve"> </w:t>
      </w:r>
      <w:r>
        <w:rPr>
          <w:color w:val="231F20"/>
          <w:spacing w:val="-2"/>
        </w:rPr>
        <w:t>schedule</w:t>
      </w:r>
      <w:r>
        <w:rPr>
          <w:color w:val="231F20"/>
          <w:spacing w:val="-10"/>
        </w:rPr>
        <w:t xml:space="preserve"> </w:t>
      </w:r>
      <w:r>
        <w:rPr>
          <w:color w:val="231F20"/>
          <w:spacing w:val="-2"/>
        </w:rPr>
        <w:t>of</w:t>
      </w:r>
      <w:r>
        <w:rPr>
          <w:color w:val="231F20"/>
          <w:spacing w:val="-10"/>
        </w:rPr>
        <w:t xml:space="preserve"> </w:t>
      </w:r>
      <w:r>
        <w:rPr>
          <w:color w:val="231F20"/>
          <w:spacing w:val="-2"/>
        </w:rPr>
        <w:t>regular</w:t>
      </w:r>
      <w:r>
        <w:rPr>
          <w:color w:val="231F20"/>
          <w:spacing w:val="-10"/>
        </w:rPr>
        <w:t xml:space="preserve"> </w:t>
      </w:r>
      <w:r>
        <w:rPr>
          <w:color w:val="231F20"/>
          <w:spacing w:val="-2"/>
        </w:rPr>
        <w:t>meeting</w:t>
      </w:r>
      <w:r>
        <w:rPr>
          <w:color w:val="231F20"/>
          <w:spacing w:val="-10"/>
        </w:rPr>
        <w:t xml:space="preserve"> </w:t>
      </w:r>
      <w:r>
        <w:rPr>
          <w:color w:val="231F20"/>
          <w:spacing w:val="-2"/>
        </w:rPr>
        <w:t>times</w:t>
      </w:r>
      <w:r>
        <w:rPr>
          <w:color w:val="231F20"/>
          <w:spacing w:val="-10"/>
        </w:rPr>
        <w:t xml:space="preserve"> </w:t>
      </w:r>
      <w:r>
        <w:rPr>
          <w:color w:val="231F20"/>
          <w:spacing w:val="-2"/>
        </w:rPr>
        <w:t>and</w:t>
      </w:r>
      <w:r>
        <w:rPr>
          <w:color w:val="231F20"/>
          <w:spacing w:val="-7"/>
        </w:rPr>
        <w:t xml:space="preserve"> </w:t>
      </w:r>
      <w:r>
        <w:rPr>
          <w:color w:val="231F20"/>
          <w:spacing w:val="-2"/>
        </w:rPr>
        <w:t>agenda prepared</w:t>
      </w:r>
      <w:r>
        <w:rPr>
          <w:color w:val="231F20"/>
          <w:spacing w:val="-10"/>
        </w:rPr>
        <w:t xml:space="preserve"> </w:t>
      </w:r>
      <w:r>
        <w:rPr>
          <w:color w:val="231F20"/>
          <w:spacing w:val="-2"/>
        </w:rPr>
        <w:t>and</w:t>
      </w:r>
      <w:r>
        <w:rPr>
          <w:color w:val="231F20"/>
          <w:spacing w:val="-10"/>
        </w:rPr>
        <w:t xml:space="preserve"> </w:t>
      </w:r>
      <w:r>
        <w:rPr>
          <w:color w:val="231F20"/>
          <w:spacing w:val="-2"/>
        </w:rPr>
        <w:t>posted</w:t>
      </w:r>
      <w:r>
        <w:rPr>
          <w:color w:val="231F20"/>
          <w:spacing w:val="-10"/>
        </w:rPr>
        <w:t xml:space="preserve"> </w:t>
      </w:r>
      <w:r>
        <w:rPr>
          <w:color w:val="231F20"/>
          <w:spacing w:val="-2"/>
        </w:rPr>
        <w:t>sufficiently</w:t>
      </w:r>
      <w:r>
        <w:rPr>
          <w:color w:val="231F20"/>
          <w:spacing w:val="-10"/>
        </w:rPr>
        <w:t xml:space="preserve"> </w:t>
      </w:r>
      <w:r>
        <w:rPr>
          <w:color w:val="231F20"/>
          <w:spacing w:val="-2"/>
        </w:rPr>
        <w:t>in</w:t>
      </w:r>
      <w:r>
        <w:rPr>
          <w:color w:val="231F20"/>
          <w:spacing w:val="-10"/>
        </w:rPr>
        <w:t xml:space="preserve"> </w:t>
      </w:r>
      <w:r>
        <w:rPr>
          <w:color w:val="231F20"/>
          <w:spacing w:val="-2"/>
        </w:rPr>
        <w:t>advance</w:t>
      </w:r>
      <w:r>
        <w:rPr>
          <w:color w:val="231F20"/>
          <w:spacing w:val="-10"/>
        </w:rPr>
        <w:t xml:space="preserve"> </w:t>
      </w:r>
      <w:r>
        <w:rPr>
          <w:color w:val="231F20"/>
          <w:spacing w:val="-2"/>
        </w:rPr>
        <w:t>to</w:t>
      </w:r>
      <w:r>
        <w:rPr>
          <w:color w:val="231F20"/>
          <w:spacing w:val="-10"/>
        </w:rPr>
        <w:t xml:space="preserve"> </w:t>
      </w:r>
      <w:r>
        <w:rPr>
          <w:color w:val="231F20"/>
          <w:spacing w:val="-2"/>
        </w:rPr>
        <w:t>provide</w:t>
      </w:r>
      <w:r>
        <w:rPr>
          <w:color w:val="231F20"/>
          <w:spacing w:val="-10"/>
        </w:rPr>
        <w:t xml:space="preserve"> </w:t>
      </w:r>
      <w:r>
        <w:rPr>
          <w:color w:val="231F20"/>
          <w:spacing w:val="-2"/>
        </w:rPr>
        <w:t>notice</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topics</w:t>
      </w:r>
      <w:r>
        <w:rPr>
          <w:color w:val="231F20"/>
          <w:spacing w:val="-10"/>
        </w:rPr>
        <w:t xml:space="preserve"> </w:t>
      </w:r>
      <w:r>
        <w:rPr>
          <w:color w:val="231F20"/>
          <w:spacing w:val="-2"/>
        </w:rPr>
        <w:t>to</w:t>
      </w:r>
      <w:r>
        <w:rPr>
          <w:color w:val="231F20"/>
          <w:spacing w:val="-10"/>
        </w:rPr>
        <w:t xml:space="preserve"> </w:t>
      </w:r>
      <w:r>
        <w:rPr>
          <w:color w:val="231F20"/>
          <w:spacing w:val="-2"/>
        </w:rPr>
        <w:t>be</w:t>
      </w:r>
      <w:r>
        <w:rPr>
          <w:color w:val="231F20"/>
          <w:spacing w:val="-10"/>
        </w:rPr>
        <w:t xml:space="preserve"> </w:t>
      </w:r>
      <w:r>
        <w:rPr>
          <w:color w:val="231F20"/>
          <w:spacing w:val="-2"/>
        </w:rPr>
        <w:t>discussed</w:t>
      </w:r>
      <w:r>
        <w:rPr>
          <w:color w:val="231F20"/>
          <w:spacing w:val="-10"/>
        </w:rPr>
        <w:t xml:space="preserve"> </w:t>
      </w:r>
      <w:r>
        <w:rPr>
          <w:color w:val="231F20"/>
          <w:spacing w:val="-2"/>
        </w:rPr>
        <w:t>and</w:t>
      </w:r>
      <w:r>
        <w:rPr>
          <w:color w:val="231F20"/>
          <w:spacing w:val="-10"/>
        </w:rPr>
        <w:t xml:space="preserve"> </w:t>
      </w:r>
      <w:r>
        <w:rPr>
          <w:color w:val="231F20"/>
          <w:spacing w:val="-2"/>
        </w:rPr>
        <w:t>actions</w:t>
      </w:r>
    </w:p>
    <w:p w14:paraId="65B65BAB" w14:textId="77777777" w:rsidR="00BF7EBC" w:rsidRDefault="002C7365">
      <w:pPr>
        <w:pStyle w:val="BodyText"/>
        <w:spacing w:line="267" w:lineRule="exact"/>
      </w:pPr>
      <w:r>
        <w:rPr>
          <w:color w:val="231F20"/>
          <w:w w:val="95"/>
        </w:rPr>
        <w:t>to</w:t>
      </w:r>
      <w:r>
        <w:rPr>
          <w:color w:val="231F20"/>
          <w:spacing w:val="-2"/>
          <w:w w:val="95"/>
        </w:rPr>
        <w:t xml:space="preserve"> </w:t>
      </w:r>
      <w:r>
        <w:rPr>
          <w:color w:val="231F20"/>
          <w:w w:val="95"/>
        </w:rPr>
        <w:t>be</w:t>
      </w:r>
      <w:r>
        <w:rPr>
          <w:color w:val="231F20"/>
          <w:spacing w:val="-1"/>
          <w:w w:val="95"/>
        </w:rPr>
        <w:t xml:space="preserve"> </w:t>
      </w:r>
      <w:r>
        <w:rPr>
          <w:color w:val="231F20"/>
          <w:w w:val="95"/>
        </w:rPr>
        <w:t>considered.</w:t>
      </w:r>
      <w:r>
        <w:rPr>
          <w:color w:val="231F20"/>
          <w:spacing w:val="-2"/>
          <w:w w:val="95"/>
        </w:rPr>
        <w:t xml:space="preserve"> </w:t>
      </w:r>
      <w:r>
        <w:rPr>
          <w:color w:val="231F20"/>
          <w:w w:val="95"/>
        </w:rPr>
        <w:t>The</w:t>
      </w:r>
      <w:r>
        <w:rPr>
          <w:color w:val="231F20"/>
          <w:spacing w:val="-1"/>
          <w:w w:val="95"/>
        </w:rPr>
        <w:t xml:space="preserve"> </w:t>
      </w:r>
      <w:r>
        <w:rPr>
          <w:color w:val="231F20"/>
          <w:w w:val="95"/>
        </w:rPr>
        <w:t>public</w:t>
      </w:r>
      <w:r>
        <w:rPr>
          <w:color w:val="231F20"/>
          <w:spacing w:val="-1"/>
          <w:w w:val="95"/>
        </w:rPr>
        <w:t xml:space="preserve"> </w:t>
      </w:r>
      <w:r>
        <w:rPr>
          <w:color w:val="231F20"/>
          <w:w w:val="95"/>
        </w:rPr>
        <w:t>must</w:t>
      </w:r>
      <w:r>
        <w:rPr>
          <w:color w:val="231F20"/>
          <w:spacing w:val="-2"/>
          <w:w w:val="95"/>
        </w:rPr>
        <w:t xml:space="preserve"> </w:t>
      </w:r>
      <w:r>
        <w:rPr>
          <w:color w:val="231F20"/>
          <w:w w:val="95"/>
        </w:rPr>
        <w:t>also</w:t>
      </w:r>
      <w:r>
        <w:rPr>
          <w:color w:val="231F20"/>
          <w:spacing w:val="-1"/>
          <w:w w:val="95"/>
        </w:rPr>
        <w:t xml:space="preserve"> </w:t>
      </w:r>
      <w:r>
        <w:rPr>
          <w:color w:val="231F20"/>
          <w:w w:val="95"/>
        </w:rPr>
        <w:t>be</w:t>
      </w:r>
      <w:r>
        <w:rPr>
          <w:color w:val="231F20"/>
          <w:spacing w:val="-1"/>
          <w:w w:val="95"/>
        </w:rPr>
        <w:t xml:space="preserve"> </w:t>
      </w:r>
      <w:r>
        <w:rPr>
          <w:color w:val="231F20"/>
          <w:w w:val="95"/>
        </w:rPr>
        <w:t>afforded</w:t>
      </w:r>
      <w:r>
        <w:rPr>
          <w:color w:val="231F20"/>
          <w:spacing w:val="-2"/>
          <w:w w:val="95"/>
        </w:rPr>
        <w:t xml:space="preserve"> </w:t>
      </w:r>
      <w:r>
        <w:rPr>
          <w:color w:val="231F20"/>
          <w:w w:val="95"/>
        </w:rPr>
        <w:t>a</w:t>
      </w:r>
      <w:r>
        <w:rPr>
          <w:color w:val="231F20"/>
          <w:spacing w:val="-1"/>
          <w:w w:val="95"/>
        </w:rPr>
        <w:t xml:space="preserve"> </w:t>
      </w:r>
      <w:r>
        <w:rPr>
          <w:color w:val="231F20"/>
          <w:w w:val="95"/>
        </w:rPr>
        <w:t>reasonable</w:t>
      </w:r>
      <w:r>
        <w:rPr>
          <w:color w:val="231F20"/>
          <w:spacing w:val="-1"/>
          <w:w w:val="95"/>
        </w:rPr>
        <w:t xml:space="preserve"> </w:t>
      </w:r>
      <w:r>
        <w:rPr>
          <w:color w:val="231F20"/>
          <w:w w:val="95"/>
        </w:rPr>
        <w:t>opportunity</w:t>
      </w:r>
      <w:r>
        <w:rPr>
          <w:color w:val="231F20"/>
          <w:spacing w:val="-2"/>
          <w:w w:val="95"/>
        </w:rPr>
        <w:t xml:space="preserve"> </w:t>
      </w:r>
      <w:r>
        <w:rPr>
          <w:color w:val="231F20"/>
          <w:w w:val="95"/>
        </w:rPr>
        <w:t>to</w:t>
      </w:r>
      <w:r>
        <w:rPr>
          <w:color w:val="231F20"/>
          <w:spacing w:val="-1"/>
          <w:w w:val="95"/>
        </w:rPr>
        <w:t xml:space="preserve"> </w:t>
      </w:r>
      <w:r>
        <w:rPr>
          <w:color w:val="231F20"/>
          <w:w w:val="95"/>
        </w:rPr>
        <w:t>offer</w:t>
      </w:r>
      <w:r>
        <w:rPr>
          <w:color w:val="231F20"/>
          <w:spacing w:val="-2"/>
          <w:w w:val="95"/>
        </w:rPr>
        <w:t xml:space="preserve"> </w:t>
      </w:r>
      <w:r>
        <w:rPr>
          <w:color w:val="231F20"/>
          <w:w w:val="95"/>
        </w:rPr>
        <w:t>information</w:t>
      </w:r>
      <w:r>
        <w:rPr>
          <w:color w:val="231F20"/>
          <w:spacing w:val="-1"/>
          <w:w w:val="95"/>
        </w:rPr>
        <w:t xml:space="preserve"> </w:t>
      </w:r>
      <w:r>
        <w:rPr>
          <w:color w:val="231F20"/>
          <w:w w:val="95"/>
        </w:rPr>
        <w:t>and</w:t>
      </w:r>
      <w:r>
        <w:rPr>
          <w:color w:val="231F20"/>
          <w:spacing w:val="-1"/>
          <w:w w:val="95"/>
        </w:rPr>
        <w:t xml:space="preserve"> </w:t>
      </w:r>
      <w:r>
        <w:rPr>
          <w:color w:val="231F20"/>
          <w:spacing w:val="-2"/>
          <w:w w:val="95"/>
        </w:rPr>
        <w:t>opinions,</w:t>
      </w:r>
    </w:p>
    <w:p w14:paraId="1FE7976C" w14:textId="606942EA" w:rsidR="00BF7EBC" w:rsidRDefault="0044229F">
      <w:pPr>
        <w:pStyle w:val="BodyText"/>
        <w:ind w:left="0"/>
        <w:rPr>
          <w:sz w:val="20"/>
        </w:rPr>
      </w:pPr>
      <w:r>
        <w:rPr>
          <w:noProof/>
        </w:rPr>
        <mc:AlternateContent>
          <mc:Choice Requires="wps">
            <w:drawing>
              <wp:anchor distT="0" distB="0" distL="0" distR="0" simplePos="0" relativeHeight="251637760" behindDoc="1" locked="0" layoutInCell="1" allowOverlap="1" wp14:anchorId="6A40A7CD" wp14:editId="46986BB8">
                <wp:simplePos x="0" y="0"/>
                <wp:positionH relativeFrom="page">
                  <wp:posOffset>342900</wp:posOffset>
                </wp:positionH>
                <wp:positionV relativeFrom="paragraph">
                  <wp:posOffset>158750</wp:posOffset>
                </wp:positionV>
                <wp:extent cx="914400" cy="1270"/>
                <wp:effectExtent l="0" t="0" r="0" b="0"/>
                <wp:wrapTopAndBottom/>
                <wp:docPr id="121" name="Freeform: 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540 540"/>
                            <a:gd name="T1" fmla="*/ T0 w 1440"/>
                            <a:gd name="T2" fmla="+- 0 1980 54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B8729" id="Freeform: Shape 121" o:spid="_x0000_s1026" style="position:absolute;margin-left:27pt;margin-top:12.5pt;width:1in;height:.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" path="m,l1440,e" filled="f" strokecolor="#231f20" strokeweight="1pt">
                <v:path arrowok="t" o:connecttype="custom" o:connectlocs="0,0;914400,0" o:connectangles="0,0"/>
                <w10:wrap type="topAndBottom" anchorx="page"/>
              </v:shape>
            </w:pict>
          </mc:Fallback>
        </mc:AlternateContent>
      </w:r>
    </w:p>
    <w:p w14:paraId="12A8DE15" w14:textId="77777777" w:rsidR="00BF7EBC" w:rsidRDefault="002C7365">
      <w:pPr>
        <w:pStyle w:val="ListParagraph"/>
        <w:numPr>
          <w:ilvl w:val="0"/>
          <w:numId w:val="26"/>
        </w:numPr>
        <w:tabs>
          <w:tab w:val="left" w:pos="583"/>
        </w:tabs>
        <w:spacing w:before="37"/>
        <w:ind w:left="582" w:hanging="303"/>
        <w:jc w:val="left"/>
        <w:rPr>
          <w:sz w:val="14"/>
        </w:rPr>
      </w:pPr>
      <w:r>
        <w:rPr>
          <w:color w:val="231F20"/>
          <w:w w:val="105"/>
          <w:sz w:val="14"/>
        </w:rPr>
        <w:t>Weaver,</w:t>
      </w:r>
      <w:r>
        <w:rPr>
          <w:color w:val="231F20"/>
          <w:spacing w:val="-5"/>
          <w:w w:val="105"/>
          <w:sz w:val="14"/>
        </w:rPr>
        <w:t xml:space="preserve"> </w:t>
      </w:r>
      <w:r>
        <w:rPr>
          <w:color w:val="231F20"/>
          <w:w w:val="105"/>
          <w:sz w:val="14"/>
        </w:rPr>
        <w:t>K.</w:t>
      </w:r>
      <w:r>
        <w:rPr>
          <w:color w:val="231F20"/>
          <w:spacing w:val="-4"/>
          <w:w w:val="105"/>
          <w:sz w:val="14"/>
        </w:rPr>
        <w:t xml:space="preserve"> </w:t>
      </w:r>
      <w:r>
        <w:rPr>
          <w:color w:val="231F20"/>
          <w:w w:val="105"/>
          <w:sz w:val="14"/>
        </w:rPr>
        <w:t>L.</w:t>
      </w:r>
      <w:r>
        <w:rPr>
          <w:color w:val="231F20"/>
          <w:spacing w:val="-4"/>
          <w:w w:val="105"/>
          <w:sz w:val="14"/>
        </w:rPr>
        <w:t xml:space="preserve"> </w:t>
      </w:r>
      <w:r>
        <w:rPr>
          <w:color w:val="231F20"/>
          <w:w w:val="105"/>
          <w:sz w:val="14"/>
        </w:rPr>
        <w:t>and</w:t>
      </w:r>
      <w:r>
        <w:rPr>
          <w:color w:val="231F20"/>
          <w:spacing w:val="-5"/>
          <w:w w:val="105"/>
          <w:sz w:val="14"/>
        </w:rPr>
        <w:t xml:space="preserve"> </w:t>
      </w:r>
      <w:r>
        <w:rPr>
          <w:color w:val="231F20"/>
          <w:w w:val="105"/>
          <w:sz w:val="14"/>
        </w:rPr>
        <w:t>P.R.</w:t>
      </w:r>
      <w:r>
        <w:rPr>
          <w:color w:val="231F20"/>
          <w:spacing w:val="-4"/>
          <w:w w:val="105"/>
          <w:sz w:val="14"/>
        </w:rPr>
        <w:t xml:space="preserve"> </w:t>
      </w:r>
      <w:r>
        <w:rPr>
          <w:color w:val="231F20"/>
          <w:w w:val="105"/>
          <w:sz w:val="14"/>
        </w:rPr>
        <w:t>Lachapelle.</w:t>
      </w:r>
      <w:r>
        <w:rPr>
          <w:color w:val="231F20"/>
          <w:spacing w:val="-4"/>
          <w:w w:val="105"/>
          <w:sz w:val="14"/>
        </w:rPr>
        <w:t xml:space="preserve"> </w:t>
      </w:r>
      <w:r>
        <w:rPr>
          <w:color w:val="231F20"/>
          <w:w w:val="105"/>
          <w:sz w:val="14"/>
        </w:rPr>
        <w:t>2010.</w:t>
      </w:r>
      <w:r>
        <w:rPr>
          <w:color w:val="231F20"/>
          <w:spacing w:val="-6"/>
          <w:w w:val="105"/>
          <w:sz w:val="14"/>
        </w:rPr>
        <w:t xml:space="preserve"> </w:t>
      </w:r>
      <w:r>
        <w:rPr>
          <w:i/>
          <w:color w:val="231F20"/>
          <w:w w:val="105"/>
          <w:sz w:val="14"/>
        </w:rPr>
        <w:t>Governing</w:t>
      </w:r>
      <w:r>
        <w:rPr>
          <w:i/>
          <w:color w:val="231F20"/>
          <w:spacing w:val="-4"/>
          <w:w w:val="105"/>
          <w:sz w:val="14"/>
        </w:rPr>
        <w:t xml:space="preserve"> </w:t>
      </w:r>
      <w:r>
        <w:rPr>
          <w:i/>
          <w:color w:val="231F20"/>
          <w:w w:val="105"/>
          <w:sz w:val="14"/>
        </w:rPr>
        <w:t>Montana</w:t>
      </w:r>
      <w:r>
        <w:rPr>
          <w:i/>
          <w:color w:val="231F20"/>
          <w:spacing w:val="-4"/>
          <w:w w:val="105"/>
          <w:sz w:val="14"/>
        </w:rPr>
        <w:t xml:space="preserve"> </w:t>
      </w:r>
      <w:r>
        <w:rPr>
          <w:i/>
          <w:color w:val="231F20"/>
          <w:w w:val="105"/>
          <w:sz w:val="14"/>
        </w:rPr>
        <w:t>at</w:t>
      </w:r>
      <w:r>
        <w:rPr>
          <w:i/>
          <w:color w:val="231F20"/>
          <w:spacing w:val="-5"/>
          <w:w w:val="105"/>
          <w:sz w:val="14"/>
        </w:rPr>
        <w:t xml:space="preserve"> </w:t>
      </w:r>
      <w:r>
        <w:rPr>
          <w:i/>
          <w:color w:val="231F20"/>
          <w:w w:val="105"/>
          <w:sz w:val="14"/>
        </w:rPr>
        <w:t>the</w:t>
      </w:r>
      <w:r>
        <w:rPr>
          <w:i/>
          <w:color w:val="231F20"/>
          <w:spacing w:val="-4"/>
          <w:w w:val="105"/>
          <w:sz w:val="14"/>
        </w:rPr>
        <w:t xml:space="preserve"> </w:t>
      </w:r>
      <w:r>
        <w:rPr>
          <w:i/>
          <w:color w:val="231F20"/>
          <w:w w:val="105"/>
          <w:sz w:val="14"/>
        </w:rPr>
        <w:t>Grass</w:t>
      </w:r>
      <w:r>
        <w:rPr>
          <w:i/>
          <w:color w:val="231F20"/>
          <w:spacing w:val="-4"/>
          <w:w w:val="105"/>
          <w:sz w:val="14"/>
        </w:rPr>
        <w:t xml:space="preserve"> </w:t>
      </w:r>
      <w:r>
        <w:rPr>
          <w:i/>
          <w:color w:val="231F20"/>
          <w:w w:val="105"/>
          <w:sz w:val="14"/>
        </w:rPr>
        <w:t>Roots:</w:t>
      </w:r>
      <w:r>
        <w:rPr>
          <w:i/>
          <w:color w:val="231F20"/>
          <w:spacing w:val="-5"/>
          <w:w w:val="105"/>
          <w:sz w:val="14"/>
        </w:rPr>
        <w:t xml:space="preserve"> </w:t>
      </w:r>
      <w:r>
        <w:rPr>
          <w:i/>
          <w:color w:val="231F20"/>
          <w:w w:val="105"/>
          <w:sz w:val="14"/>
        </w:rPr>
        <w:t>Local</w:t>
      </w:r>
      <w:r>
        <w:rPr>
          <w:i/>
          <w:color w:val="231F20"/>
          <w:spacing w:val="-4"/>
          <w:w w:val="105"/>
          <w:sz w:val="14"/>
        </w:rPr>
        <w:t xml:space="preserve"> </w:t>
      </w:r>
      <w:r>
        <w:rPr>
          <w:i/>
          <w:color w:val="231F20"/>
          <w:w w:val="105"/>
          <w:sz w:val="14"/>
        </w:rPr>
        <w:t>Government</w:t>
      </w:r>
      <w:r>
        <w:rPr>
          <w:i/>
          <w:color w:val="231F20"/>
          <w:spacing w:val="-4"/>
          <w:w w:val="105"/>
          <w:sz w:val="14"/>
        </w:rPr>
        <w:t xml:space="preserve"> </w:t>
      </w:r>
      <w:r>
        <w:rPr>
          <w:i/>
          <w:color w:val="231F20"/>
          <w:w w:val="105"/>
          <w:sz w:val="14"/>
        </w:rPr>
        <w:t>Structure,</w:t>
      </w:r>
      <w:r>
        <w:rPr>
          <w:i/>
          <w:color w:val="231F20"/>
          <w:spacing w:val="-5"/>
          <w:w w:val="105"/>
          <w:sz w:val="14"/>
        </w:rPr>
        <w:t xml:space="preserve"> </w:t>
      </w:r>
      <w:r>
        <w:rPr>
          <w:i/>
          <w:color w:val="231F20"/>
          <w:w w:val="105"/>
          <w:sz w:val="14"/>
        </w:rPr>
        <w:t>Process</w:t>
      </w:r>
      <w:r>
        <w:rPr>
          <w:i/>
          <w:color w:val="231F20"/>
          <w:spacing w:val="-4"/>
          <w:w w:val="105"/>
          <w:sz w:val="14"/>
        </w:rPr>
        <w:t xml:space="preserve"> </w:t>
      </w:r>
      <w:r>
        <w:rPr>
          <w:i/>
          <w:color w:val="231F20"/>
          <w:w w:val="105"/>
          <w:sz w:val="14"/>
        </w:rPr>
        <w:t>and</w:t>
      </w:r>
      <w:r>
        <w:rPr>
          <w:i/>
          <w:color w:val="231F20"/>
          <w:spacing w:val="-4"/>
          <w:w w:val="105"/>
          <w:sz w:val="14"/>
        </w:rPr>
        <w:t xml:space="preserve"> </w:t>
      </w:r>
      <w:r>
        <w:rPr>
          <w:i/>
          <w:color w:val="231F20"/>
          <w:w w:val="105"/>
          <w:sz w:val="14"/>
        </w:rPr>
        <w:t>Politics</w:t>
      </w:r>
      <w:r>
        <w:rPr>
          <w:i/>
          <w:color w:val="231F20"/>
          <w:spacing w:val="-5"/>
          <w:w w:val="105"/>
          <w:sz w:val="14"/>
        </w:rPr>
        <w:t xml:space="preserve"> </w:t>
      </w:r>
      <w:r>
        <w:rPr>
          <w:color w:val="231F20"/>
          <w:w w:val="105"/>
          <w:sz w:val="14"/>
        </w:rPr>
        <w:t>(3rd</w:t>
      </w:r>
      <w:r>
        <w:rPr>
          <w:color w:val="231F20"/>
          <w:spacing w:val="-4"/>
          <w:w w:val="105"/>
          <w:sz w:val="14"/>
        </w:rPr>
        <w:t xml:space="preserve"> </w:t>
      </w:r>
      <w:r>
        <w:rPr>
          <w:color w:val="231F20"/>
          <w:w w:val="105"/>
          <w:sz w:val="14"/>
        </w:rPr>
        <w:t>ed.).</w:t>
      </w:r>
      <w:r>
        <w:rPr>
          <w:color w:val="231F20"/>
          <w:spacing w:val="-4"/>
          <w:w w:val="105"/>
          <w:sz w:val="14"/>
        </w:rPr>
        <w:t xml:space="preserve"> </w:t>
      </w:r>
      <w:r>
        <w:rPr>
          <w:color w:val="231F20"/>
          <w:w w:val="105"/>
          <w:sz w:val="14"/>
        </w:rPr>
        <w:t>Bozeman,</w:t>
      </w:r>
      <w:r>
        <w:rPr>
          <w:color w:val="231F20"/>
          <w:spacing w:val="-5"/>
          <w:w w:val="105"/>
          <w:sz w:val="14"/>
        </w:rPr>
        <w:t xml:space="preserve"> </w:t>
      </w:r>
      <w:r>
        <w:rPr>
          <w:color w:val="231F20"/>
          <w:w w:val="105"/>
          <w:sz w:val="14"/>
        </w:rPr>
        <w:t>MT:</w:t>
      </w:r>
      <w:r>
        <w:rPr>
          <w:color w:val="231F20"/>
          <w:spacing w:val="-4"/>
          <w:w w:val="105"/>
          <w:sz w:val="14"/>
        </w:rPr>
        <w:t xml:space="preserve"> </w:t>
      </w:r>
      <w:r>
        <w:rPr>
          <w:color w:val="231F20"/>
          <w:w w:val="105"/>
          <w:sz w:val="14"/>
        </w:rPr>
        <w:t>MSU</w:t>
      </w:r>
      <w:r>
        <w:rPr>
          <w:color w:val="231F20"/>
          <w:spacing w:val="-4"/>
          <w:w w:val="105"/>
          <w:sz w:val="14"/>
        </w:rPr>
        <w:t xml:space="preserve"> </w:t>
      </w:r>
      <w:r>
        <w:rPr>
          <w:color w:val="231F20"/>
          <w:w w:val="105"/>
          <w:sz w:val="14"/>
        </w:rPr>
        <w:t>Extension.</w:t>
      </w:r>
      <w:r>
        <w:rPr>
          <w:color w:val="231F20"/>
          <w:spacing w:val="-5"/>
          <w:w w:val="105"/>
          <w:sz w:val="14"/>
        </w:rPr>
        <w:t xml:space="preserve"> </w:t>
      </w:r>
      <w:r>
        <w:rPr>
          <w:color w:val="231F20"/>
          <w:w w:val="105"/>
          <w:sz w:val="14"/>
        </w:rPr>
        <w:t>333</w:t>
      </w:r>
      <w:r>
        <w:rPr>
          <w:color w:val="231F20"/>
          <w:spacing w:val="-4"/>
          <w:w w:val="105"/>
          <w:sz w:val="14"/>
        </w:rPr>
        <w:t xml:space="preserve"> </w:t>
      </w:r>
      <w:r>
        <w:rPr>
          <w:color w:val="231F20"/>
          <w:spacing w:val="-2"/>
          <w:w w:val="105"/>
          <w:sz w:val="14"/>
        </w:rPr>
        <w:t>pages.</w:t>
      </w:r>
    </w:p>
    <w:p w14:paraId="735C88EB" w14:textId="77777777" w:rsidR="00BF7EBC" w:rsidRDefault="002C7365">
      <w:pPr>
        <w:pStyle w:val="ListParagraph"/>
        <w:numPr>
          <w:ilvl w:val="0"/>
          <w:numId w:val="26"/>
        </w:numPr>
        <w:tabs>
          <w:tab w:val="left" w:pos="586"/>
        </w:tabs>
        <w:spacing w:before="11" w:line="256" w:lineRule="auto"/>
        <w:ind w:left="280" w:right="1255" w:firstLine="0"/>
        <w:jc w:val="left"/>
        <w:rPr>
          <w:sz w:val="14"/>
        </w:rPr>
      </w:pPr>
      <w:r>
        <w:rPr>
          <w:color w:val="231F20"/>
          <w:sz w:val="14"/>
        </w:rPr>
        <w:t>Article II, Section 8. Right of participation. The public has the right to expect governmental agencies to afford such reasonable opportunity for citizen participation in the operation of</w:t>
      </w:r>
      <w:r>
        <w:rPr>
          <w:color w:val="231F20"/>
          <w:spacing w:val="40"/>
          <w:sz w:val="14"/>
        </w:rPr>
        <w:t xml:space="preserve"> </w:t>
      </w:r>
      <w:r>
        <w:rPr>
          <w:color w:val="231F20"/>
          <w:sz w:val="14"/>
        </w:rPr>
        <w:t>the</w:t>
      </w:r>
      <w:r>
        <w:rPr>
          <w:color w:val="231F20"/>
          <w:spacing w:val="-4"/>
          <w:sz w:val="14"/>
        </w:rPr>
        <w:t xml:space="preserve"> </w:t>
      </w:r>
      <w:r>
        <w:rPr>
          <w:color w:val="231F20"/>
          <w:sz w:val="14"/>
        </w:rPr>
        <w:t>agencies</w:t>
      </w:r>
      <w:r>
        <w:rPr>
          <w:color w:val="231F20"/>
          <w:spacing w:val="-4"/>
          <w:sz w:val="14"/>
        </w:rPr>
        <w:t xml:space="preserve"> </w:t>
      </w:r>
      <w:r>
        <w:rPr>
          <w:color w:val="231F20"/>
          <w:sz w:val="14"/>
        </w:rPr>
        <w:t>prior</w:t>
      </w:r>
      <w:r>
        <w:rPr>
          <w:color w:val="231F20"/>
          <w:spacing w:val="-4"/>
          <w:sz w:val="14"/>
        </w:rPr>
        <w:t xml:space="preserve"> </w:t>
      </w:r>
      <w:r>
        <w:rPr>
          <w:color w:val="231F20"/>
          <w:sz w:val="14"/>
        </w:rPr>
        <w:t>to</w:t>
      </w:r>
      <w:r>
        <w:rPr>
          <w:color w:val="231F20"/>
          <w:spacing w:val="-4"/>
          <w:sz w:val="14"/>
        </w:rPr>
        <w:t xml:space="preserve"> </w:t>
      </w:r>
      <w:r>
        <w:rPr>
          <w:color w:val="231F20"/>
          <w:sz w:val="14"/>
        </w:rPr>
        <w:t>the</w:t>
      </w:r>
      <w:r>
        <w:rPr>
          <w:color w:val="231F20"/>
          <w:spacing w:val="-4"/>
          <w:sz w:val="14"/>
        </w:rPr>
        <w:t xml:space="preserve"> </w:t>
      </w:r>
      <w:r>
        <w:rPr>
          <w:color w:val="231F20"/>
          <w:sz w:val="14"/>
        </w:rPr>
        <w:t>final</w:t>
      </w:r>
      <w:r>
        <w:rPr>
          <w:color w:val="231F20"/>
          <w:spacing w:val="-4"/>
          <w:sz w:val="14"/>
        </w:rPr>
        <w:t xml:space="preserve"> </w:t>
      </w:r>
      <w:r>
        <w:rPr>
          <w:color w:val="231F20"/>
          <w:sz w:val="14"/>
        </w:rPr>
        <w:t>decision</w:t>
      </w:r>
      <w:r>
        <w:rPr>
          <w:color w:val="231F20"/>
          <w:spacing w:val="-4"/>
          <w:sz w:val="14"/>
        </w:rPr>
        <w:t xml:space="preserve"> </w:t>
      </w:r>
      <w:r>
        <w:rPr>
          <w:color w:val="231F20"/>
          <w:sz w:val="14"/>
        </w:rPr>
        <w:t>as</w:t>
      </w:r>
      <w:r>
        <w:rPr>
          <w:color w:val="231F20"/>
          <w:spacing w:val="-4"/>
          <w:sz w:val="14"/>
        </w:rPr>
        <w:t xml:space="preserve"> </w:t>
      </w:r>
      <w:r>
        <w:rPr>
          <w:color w:val="231F20"/>
          <w:sz w:val="14"/>
        </w:rPr>
        <w:t>may</w:t>
      </w:r>
      <w:r>
        <w:rPr>
          <w:color w:val="231F20"/>
          <w:spacing w:val="-4"/>
          <w:sz w:val="14"/>
        </w:rPr>
        <w:t xml:space="preserve"> </w:t>
      </w:r>
      <w:r>
        <w:rPr>
          <w:color w:val="231F20"/>
          <w:sz w:val="14"/>
        </w:rPr>
        <w:t>be</w:t>
      </w:r>
      <w:r>
        <w:rPr>
          <w:color w:val="231F20"/>
          <w:spacing w:val="-4"/>
          <w:sz w:val="14"/>
        </w:rPr>
        <w:t xml:space="preserve"> </w:t>
      </w:r>
      <w:r>
        <w:rPr>
          <w:color w:val="231F20"/>
          <w:sz w:val="14"/>
        </w:rPr>
        <w:t>provided</w:t>
      </w:r>
      <w:r>
        <w:rPr>
          <w:color w:val="231F20"/>
          <w:spacing w:val="-4"/>
          <w:sz w:val="14"/>
        </w:rPr>
        <w:t xml:space="preserve"> </w:t>
      </w:r>
      <w:r>
        <w:rPr>
          <w:color w:val="231F20"/>
          <w:sz w:val="14"/>
        </w:rPr>
        <w:t>by</w:t>
      </w:r>
      <w:r>
        <w:rPr>
          <w:color w:val="231F20"/>
          <w:spacing w:val="-4"/>
          <w:sz w:val="14"/>
        </w:rPr>
        <w:t xml:space="preserve"> </w:t>
      </w:r>
      <w:r>
        <w:rPr>
          <w:color w:val="231F20"/>
          <w:sz w:val="14"/>
        </w:rPr>
        <w:t>law.</w:t>
      </w:r>
      <w:r>
        <w:rPr>
          <w:color w:val="231F20"/>
          <w:spacing w:val="-4"/>
          <w:sz w:val="14"/>
        </w:rPr>
        <w:t xml:space="preserve"> </w:t>
      </w:r>
      <w:r>
        <w:rPr>
          <w:color w:val="231F20"/>
          <w:sz w:val="14"/>
        </w:rPr>
        <w:t>Section</w:t>
      </w:r>
      <w:r>
        <w:rPr>
          <w:color w:val="231F20"/>
          <w:spacing w:val="-4"/>
          <w:sz w:val="14"/>
        </w:rPr>
        <w:t xml:space="preserve"> </w:t>
      </w:r>
      <w:r>
        <w:rPr>
          <w:color w:val="231F20"/>
          <w:sz w:val="14"/>
        </w:rPr>
        <w:t>9.</w:t>
      </w:r>
      <w:r>
        <w:rPr>
          <w:color w:val="231F20"/>
          <w:spacing w:val="-4"/>
          <w:sz w:val="14"/>
        </w:rPr>
        <w:t xml:space="preserve"> </w:t>
      </w:r>
      <w:r>
        <w:rPr>
          <w:color w:val="231F20"/>
          <w:sz w:val="14"/>
        </w:rPr>
        <w:t>Right</w:t>
      </w:r>
      <w:r>
        <w:rPr>
          <w:color w:val="231F20"/>
          <w:spacing w:val="-4"/>
          <w:sz w:val="14"/>
        </w:rPr>
        <w:t xml:space="preserve"> </w:t>
      </w:r>
      <w:r>
        <w:rPr>
          <w:color w:val="231F20"/>
          <w:sz w:val="14"/>
        </w:rPr>
        <w:t>to</w:t>
      </w:r>
      <w:r>
        <w:rPr>
          <w:color w:val="231F20"/>
          <w:spacing w:val="-4"/>
          <w:sz w:val="14"/>
        </w:rPr>
        <w:t xml:space="preserve"> </w:t>
      </w:r>
      <w:r>
        <w:rPr>
          <w:color w:val="231F20"/>
          <w:sz w:val="14"/>
        </w:rPr>
        <w:t>know.</w:t>
      </w:r>
      <w:r>
        <w:rPr>
          <w:color w:val="231F20"/>
          <w:spacing w:val="-4"/>
          <w:sz w:val="14"/>
        </w:rPr>
        <w:t xml:space="preserve"> </w:t>
      </w:r>
      <w:r>
        <w:rPr>
          <w:color w:val="231F20"/>
          <w:sz w:val="14"/>
        </w:rPr>
        <w:t>No</w:t>
      </w:r>
      <w:r>
        <w:rPr>
          <w:color w:val="231F20"/>
          <w:spacing w:val="-4"/>
          <w:sz w:val="14"/>
        </w:rPr>
        <w:t xml:space="preserve"> </w:t>
      </w:r>
      <w:r>
        <w:rPr>
          <w:color w:val="231F20"/>
          <w:sz w:val="14"/>
        </w:rPr>
        <w:t>person</w:t>
      </w:r>
      <w:r>
        <w:rPr>
          <w:color w:val="231F20"/>
          <w:spacing w:val="-4"/>
          <w:sz w:val="14"/>
        </w:rPr>
        <w:t xml:space="preserve"> </w:t>
      </w:r>
      <w:r>
        <w:rPr>
          <w:color w:val="231F20"/>
          <w:sz w:val="14"/>
        </w:rPr>
        <w:t>shall</w:t>
      </w:r>
      <w:r>
        <w:rPr>
          <w:color w:val="231F20"/>
          <w:spacing w:val="-4"/>
          <w:sz w:val="14"/>
        </w:rPr>
        <w:t xml:space="preserve"> </w:t>
      </w:r>
      <w:r>
        <w:rPr>
          <w:color w:val="231F20"/>
          <w:sz w:val="14"/>
        </w:rPr>
        <w:t>be</w:t>
      </w:r>
      <w:r>
        <w:rPr>
          <w:color w:val="231F20"/>
          <w:spacing w:val="-4"/>
          <w:sz w:val="14"/>
        </w:rPr>
        <w:t xml:space="preserve"> </w:t>
      </w:r>
      <w:r>
        <w:rPr>
          <w:color w:val="231F20"/>
          <w:sz w:val="14"/>
        </w:rPr>
        <w:t>deprived</w:t>
      </w:r>
      <w:r>
        <w:rPr>
          <w:color w:val="231F20"/>
          <w:spacing w:val="-4"/>
          <w:sz w:val="14"/>
        </w:rPr>
        <w:t xml:space="preserve"> </w:t>
      </w:r>
      <w:r>
        <w:rPr>
          <w:color w:val="231F20"/>
          <w:sz w:val="14"/>
        </w:rPr>
        <w:t>of</w:t>
      </w:r>
      <w:r>
        <w:rPr>
          <w:color w:val="231F20"/>
          <w:spacing w:val="-4"/>
          <w:sz w:val="14"/>
        </w:rPr>
        <w:t xml:space="preserve"> </w:t>
      </w:r>
      <w:r>
        <w:rPr>
          <w:color w:val="231F20"/>
          <w:sz w:val="14"/>
        </w:rPr>
        <w:t>the</w:t>
      </w:r>
      <w:r>
        <w:rPr>
          <w:color w:val="231F20"/>
          <w:spacing w:val="-4"/>
          <w:sz w:val="14"/>
        </w:rPr>
        <w:t xml:space="preserve"> </w:t>
      </w:r>
      <w:r>
        <w:rPr>
          <w:color w:val="231F20"/>
          <w:sz w:val="14"/>
        </w:rPr>
        <w:t>right</w:t>
      </w:r>
      <w:r>
        <w:rPr>
          <w:color w:val="231F20"/>
          <w:spacing w:val="-4"/>
          <w:sz w:val="14"/>
        </w:rPr>
        <w:t xml:space="preserve"> </w:t>
      </w:r>
      <w:r>
        <w:rPr>
          <w:color w:val="231F20"/>
          <w:sz w:val="14"/>
        </w:rPr>
        <w:t>to</w:t>
      </w:r>
      <w:r>
        <w:rPr>
          <w:color w:val="231F20"/>
          <w:spacing w:val="-4"/>
          <w:sz w:val="14"/>
        </w:rPr>
        <w:t xml:space="preserve"> </w:t>
      </w:r>
      <w:r>
        <w:rPr>
          <w:color w:val="231F20"/>
          <w:sz w:val="14"/>
        </w:rPr>
        <w:t>examine</w:t>
      </w:r>
      <w:r>
        <w:rPr>
          <w:color w:val="231F20"/>
          <w:spacing w:val="-4"/>
          <w:sz w:val="14"/>
        </w:rPr>
        <w:t xml:space="preserve"> </w:t>
      </w:r>
      <w:r>
        <w:rPr>
          <w:color w:val="231F20"/>
          <w:sz w:val="14"/>
        </w:rPr>
        <w:t>documents</w:t>
      </w:r>
      <w:r>
        <w:rPr>
          <w:color w:val="231F20"/>
          <w:spacing w:val="-4"/>
          <w:sz w:val="14"/>
        </w:rPr>
        <w:t xml:space="preserve"> </w:t>
      </w:r>
      <w:r>
        <w:rPr>
          <w:color w:val="231F20"/>
          <w:sz w:val="14"/>
        </w:rPr>
        <w:t>or</w:t>
      </w:r>
      <w:r>
        <w:rPr>
          <w:color w:val="231F20"/>
          <w:spacing w:val="-4"/>
          <w:sz w:val="14"/>
        </w:rPr>
        <w:t xml:space="preserve"> </w:t>
      </w:r>
      <w:r>
        <w:rPr>
          <w:color w:val="231F20"/>
          <w:sz w:val="14"/>
        </w:rPr>
        <w:t>to</w:t>
      </w:r>
      <w:r>
        <w:rPr>
          <w:color w:val="231F20"/>
          <w:spacing w:val="-4"/>
          <w:sz w:val="14"/>
        </w:rPr>
        <w:t xml:space="preserve"> </w:t>
      </w:r>
      <w:r>
        <w:rPr>
          <w:color w:val="231F20"/>
          <w:sz w:val="14"/>
        </w:rPr>
        <w:t>observe</w:t>
      </w:r>
      <w:r>
        <w:rPr>
          <w:color w:val="231F20"/>
          <w:spacing w:val="-4"/>
          <w:sz w:val="14"/>
        </w:rPr>
        <w:t xml:space="preserve"> </w:t>
      </w:r>
      <w:r>
        <w:rPr>
          <w:color w:val="231F20"/>
          <w:sz w:val="14"/>
        </w:rPr>
        <w:t>the</w:t>
      </w:r>
      <w:r>
        <w:rPr>
          <w:color w:val="231F20"/>
          <w:spacing w:val="-4"/>
          <w:sz w:val="14"/>
        </w:rPr>
        <w:t xml:space="preserve"> </w:t>
      </w:r>
      <w:r>
        <w:rPr>
          <w:color w:val="231F20"/>
          <w:sz w:val="14"/>
        </w:rPr>
        <w:t>deliberations</w:t>
      </w:r>
      <w:r>
        <w:rPr>
          <w:color w:val="231F20"/>
          <w:spacing w:val="-4"/>
          <w:sz w:val="14"/>
        </w:rPr>
        <w:t xml:space="preserve"> </w:t>
      </w:r>
      <w:r>
        <w:rPr>
          <w:color w:val="231F20"/>
          <w:sz w:val="14"/>
        </w:rPr>
        <w:t>of</w:t>
      </w:r>
      <w:r>
        <w:rPr>
          <w:color w:val="231F20"/>
          <w:spacing w:val="-4"/>
          <w:sz w:val="14"/>
        </w:rPr>
        <w:t xml:space="preserve"> </w:t>
      </w:r>
      <w:r>
        <w:rPr>
          <w:color w:val="231F20"/>
          <w:sz w:val="14"/>
        </w:rPr>
        <w:t>all</w:t>
      </w:r>
      <w:r>
        <w:rPr>
          <w:color w:val="231F20"/>
          <w:spacing w:val="40"/>
          <w:sz w:val="14"/>
        </w:rPr>
        <w:t xml:space="preserve"> </w:t>
      </w:r>
      <w:r>
        <w:rPr>
          <w:color w:val="231F20"/>
          <w:sz w:val="14"/>
        </w:rPr>
        <w:t>public bodies or agencies of state government and its subdivisions, except in cases in which the demand of individual privacy clearly exceeds the merits of public disclosure.</w:t>
      </w:r>
    </w:p>
    <w:p w14:paraId="3FFD8F8A" w14:textId="77777777" w:rsidR="00BF7EBC" w:rsidRDefault="002C7365">
      <w:pPr>
        <w:pStyle w:val="ListParagraph"/>
        <w:numPr>
          <w:ilvl w:val="0"/>
          <w:numId w:val="26"/>
        </w:numPr>
        <w:tabs>
          <w:tab w:val="left" w:pos="586"/>
        </w:tabs>
        <w:spacing w:line="256" w:lineRule="auto"/>
        <w:ind w:left="280" w:right="1650" w:firstLine="0"/>
        <w:jc w:val="left"/>
        <w:rPr>
          <w:sz w:val="14"/>
        </w:rPr>
      </w:pPr>
      <w:r>
        <w:rPr>
          <w:color w:val="231F20"/>
          <w:sz w:val="14"/>
        </w:rPr>
        <w:t>Opinions</w:t>
      </w:r>
      <w:r>
        <w:rPr>
          <w:color w:val="231F20"/>
          <w:spacing w:val="-2"/>
          <w:sz w:val="14"/>
        </w:rPr>
        <w:t xml:space="preserve"> </w:t>
      </w:r>
      <w:r>
        <w:rPr>
          <w:color w:val="231F20"/>
          <w:sz w:val="14"/>
        </w:rPr>
        <w:t>of</w:t>
      </w:r>
      <w:r>
        <w:rPr>
          <w:color w:val="231F20"/>
          <w:spacing w:val="-2"/>
          <w:sz w:val="14"/>
        </w:rPr>
        <w:t xml:space="preserve"> </w:t>
      </w:r>
      <w:r>
        <w:rPr>
          <w:color w:val="231F20"/>
          <w:sz w:val="14"/>
        </w:rPr>
        <w:t>the</w:t>
      </w:r>
      <w:r>
        <w:rPr>
          <w:color w:val="231F20"/>
          <w:spacing w:val="-2"/>
          <w:sz w:val="14"/>
        </w:rPr>
        <w:t xml:space="preserve"> </w:t>
      </w:r>
      <w:r>
        <w:rPr>
          <w:color w:val="231F20"/>
          <w:sz w:val="14"/>
        </w:rPr>
        <w:t>Attorney</w:t>
      </w:r>
      <w:r>
        <w:rPr>
          <w:color w:val="231F20"/>
          <w:spacing w:val="-2"/>
          <w:sz w:val="14"/>
        </w:rPr>
        <w:t xml:space="preserve"> </w:t>
      </w:r>
      <w:r>
        <w:rPr>
          <w:color w:val="231F20"/>
          <w:sz w:val="14"/>
        </w:rPr>
        <w:t>General.</w:t>
      </w:r>
      <w:r>
        <w:rPr>
          <w:color w:val="231F20"/>
          <w:spacing w:val="-2"/>
          <w:sz w:val="14"/>
        </w:rPr>
        <w:t xml:space="preserve"> </w:t>
      </w:r>
      <w:r>
        <w:rPr>
          <w:color w:val="231F20"/>
          <w:sz w:val="14"/>
        </w:rPr>
        <w:t>2005.</w:t>
      </w:r>
      <w:r>
        <w:rPr>
          <w:color w:val="231F20"/>
          <w:spacing w:val="-2"/>
          <w:sz w:val="14"/>
        </w:rPr>
        <w:t xml:space="preserve"> </w:t>
      </w:r>
      <w:r>
        <w:rPr>
          <w:color w:val="231F20"/>
          <w:sz w:val="14"/>
        </w:rPr>
        <w:t>Montana</w:t>
      </w:r>
      <w:r>
        <w:rPr>
          <w:color w:val="231F20"/>
          <w:spacing w:val="-2"/>
          <w:sz w:val="14"/>
        </w:rPr>
        <w:t xml:space="preserve"> </w:t>
      </w:r>
      <w:r>
        <w:rPr>
          <w:color w:val="231F20"/>
          <w:sz w:val="14"/>
        </w:rPr>
        <w:t>Department</w:t>
      </w:r>
      <w:r>
        <w:rPr>
          <w:color w:val="231F20"/>
          <w:spacing w:val="-2"/>
          <w:sz w:val="14"/>
        </w:rPr>
        <w:t xml:space="preserve"> </w:t>
      </w:r>
      <w:r>
        <w:rPr>
          <w:color w:val="231F20"/>
          <w:sz w:val="14"/>
        </w:rPr>
        <w:t>of</w:t>
      </w:r>
      <w:r>
        <w:rPr>
          <w:color w:val="231F20"/>
          <w:spacing w:val="-2"/>
          <w:sz w:val="14"/>
        </w:rPr>
        <w:t xml:space="preserve"> </w:t>
      </w:r>
      <w:r>
        <w:rPr>
          <w:color w:val="231F20"/>
          <w:sz w:val="14"/>
        </w:rPr>
        <w:t>Justice,</w:t>
      </w:r>
      <w:r>
        <w:rPr>
          <w:color w:val="231F20"/>
          <w:spacing w:val="-2"/>
          <w:sz w:val="14"/>
        </w:rPr>
        <w:t xml:space="preserve"> </w:t>
      </w:r>
      <w:r>
        <w:rPr>
          <w:color w:val="231F20"/>
          <w:sz w:val="14"/>
        </w:rPr>
        <w:t>Legal</w:t>
      </w:r>
      <w:r>
        <w:rPr>
          <w:color w:val="231F20"/>
          <w:spacing w:val="-2"/>
          <w:sz w:val="14"/>
        </w:rPr>
        <w:t xml:space="preserve"> </w:t>
      </w:r>
      <w:r>
        <w:rPr>
          <w:color w:val="231F20"/>
          <w:sz w:val="14"/>
        </w:rPr>
        <w:t>Services</w:t>
      </w:r>
      <w:r>
        <w:rPr>
          <w:color w:val="231F20"/>
          <w:spacing w:val="-2"/>
          <w:sz w:val="14"/>
        </w:rPr>
        <w:t xml:space="preserve"> </w:t>
      </w:r>
      <w:r>
        <w:rPr>
          <w:color w:val="231F20"/>
          <w:sz w:val="14"/>
        </w:rPr>
        <w:t>Division.</w:t>
      </w:r>
      <w:r>
        <w:rPr>
          <w:color w:val="231F20"/>
          <w:spacing w:val="-3"/>
          <w:sz w:val="14"/>
        </w:rPr>
        <w:t xml:space="preserve"> </w:t>
      </w:r>
      <w:hyperlink r:id="rId204">
        <w:r>
          <w:rPr>
            <w:color w:val="231F20"/>
            <w:sz w:val="14"/>
          </w:rPr>
          <w:t>51</w:t>
        </w:r>
        <w:r>
          <w:rPr>
            <w:color w:val="231F20"/>
            <w:spacing w:val="-2"/>
            <w:sz w:val="14"/>
          </w:rPr>
          <w:t xml:space="preserve"> </w:t>
        </w:r>
        <w:r>
          <w:rPr>
            <w:color w:val="231F20"/>
            <w:sz w:val="14"/>
          </w:rPr>
          <w:t>Op.</w:t>
        </w:r>
        <w:r>
          <w:rPr>
            <w:color w:val="231F20"/>
            <w:spacing w:val="-2"/>
            <w:sz w:val="14"/>
          </w:rPr>
          <w:t xml:space="preserve"> </w:t>
        </w:r>
        <w:r>
          <w:rPr>
            <w:color w:val="231F20"/>
            <w:sz w:val="14"/>
          </w:rPr>
          <w:t>Att’y</w:t>
        </w:r>
        <w:r>
          <w:rPr>
            <w:color w:val="231F20"/>
            <w:spacing w:val="-2"/>
            <w:sz w:val="14"/>
          </w:rPr>
          <w:t xml:space="preserve"> </w:t>
        </w:r>
        <w:r>
          <w:rPr>
            <w:color w:val="231F20"/>
            <w:sz w:val="14"/>
          </w:rPr>
          <w:t>Gen.</w:t>
        </w:r>
        <w:r>
          <w:rPr>
            <w:color w:val="231F20"/>
            <w:spacing w:val="-2"/>
            <w:sz w:val="14"/>
          </w:rPr>
          <w:t xml:space="preserve"> </w:t>
        </w:r>
        <w:r>
          <w:rPr>
            <w:color w:val="231F20"/>
            <w:sz w:val="14"/>
          </w:rPr>
          <w:t>No.</w:t>
        </w:r>
        <w:r>
          <w:rPr>
            <w:color w:val="231F20"/>
            <w:spacing w:val="-2"/>
            <w:sz w:val="14"/>
          </w:rPr>
          <w:t xml:space="preserve"> </w:t>
        </w:r>
        <w:r>
          <w:rPr>
            <w:color w:val="231F20"/>
            <w:sz w:val="14"/>
          </w:rPr>
          <w:t>12</w:t>
        </w:r>
      </w:hyperlink>
      <w:r>
        <w:rPr>
          <w:color w:val="231F20"/>
          <w:sz w:val="14"/>
        </w:rPr>
        <w:t>.</w:t>
      </w:r>
      <w:r>
        <w:rPr>
          <w:color w:val="231F20"/>
          <w:spacing w:val="-2"/>
          <w:sz w:val="14"/>
        </w:rPr>
        <w:t xml:space="preserve"> </w:t>
      </w:r>
      <w:r>
        <w:rPr>
          <w:color w:val="231F20"/>
          <w:sz w:val="14"/>
        </w:rPr>
        <w:t>The</w:t>
      </w:r>
      <w:r>
        <w:rPr>
          <w:color w:val="231F20"/>
          <w:spacing w:val="-2"/>
          <w:sz w:val="14"/>
        </w:rPr>
        <w:t xml:space="preserve"> </w:t>
      </w:r>
      <w:r>
        <w:rPr>
          <w:color w:val="231F20"/>
          <w:sz w:val="14"/>
        </w:rPr>
        <w:t>opinions</w:t>
      </w:r>
      <w:r>
        <w:rPr>
          <w:color w:val="231F20"/>
          <w:spacing w:val="-2"/>
          <w:sz w:val="14"/>
        </w:rPr>
        <w:t xml:space="preserve"> </w:t>
      </w:r>
      <w:r>
        <w:rPr>
          <w:color w:val="231F20"/>
          <w:sz w:val="14"/>
        </w:rPr>
        <w:t>carry</w:t>
      </w:r>
      <w:r>
        <w:rPr>
          <w:color w:val="231F20"/>
          <w:spacing w:val="-2"/>
          <w:sz w:val="14"/>
        </w:rPr>
        <w:t xml:space="preserve"> </w:t>
      </w:r>
      <w:r>
        <w:rPr>
          <w:color w:val="231F20"/>
          <w:sz w:val="14"/>
        </w:rPr>
        <w:t>the</w:t>
      </w:r>
      <w:r>
        <w:rPr>
          <w:color w:val="231F20"/>
          <w:spacing w:val="-2"/>
          <w:sz w:val="14"/>
        </w:rPr>
        <w:t xml:space="preserve"> </w:t>
      </w:r>
      <w:r>
        <w:rPr>
          <w:color w:val="231F20"/>
          <w:sz w:val="14"/>
        </w:rPr>
        <w:t>weight</w:t>
      </w:r>
      <w:r>
        <w:rPr>
          <w:color w:val="231F20"/>
          <w:spacing w:val="-2"/>
          <w:sz w:val="14"/>
        </w:rPr>
        <w:t xml:space="preserve"> </w:t>
      </w:r>
      <w:r>
        <w:rPr>
          <w:color w:val="231F20"/>
          <w:sz w:val="14"/>
        </w:rPr>
        <w:t>of</w:t>
      </w:r>
      <w:r>
        <w:rPr>
          <w:color w:val="231F20"/>
          <w:spacing w:val="-2"/>
          <w:sz w:val="14"/>
        </w:rPr>
        <w:t xml:space="preserve"> </w:t>
      </w:r>
      <w:r>
        <w:rPr>
          <w:color w:val="231F20"/>
          <w:sz w:val="14"/>
        </w:rPr>
        <w:t>law,</w:t>
      </w:r>
      <w:r>
        <w:rPr>
          <w:color w:val="231F20"/>
          <w:spacing w:val="-2"/>
          <w:sz w:val="14"/>
        </w:rPr>
        <w:t xml:space="preserve"> </w:t>
      </w:r>
      <w:r>
        <w:rPr>
          <w:color w:val="231F20"/>
          <w:sz w:val="14"/>
        </w:rPr>
        <w:t>unless</w:t>
      </w:r>
      <w:r>
        <w:rPr>
          <w:color w:val="231F20"/>
          <w:spacing w:val="-2"/>
          <w:sz w:val="14"/>
        </w:rPr>
        <w:t xml:space="preserve"> </w:t>
      </w:r>
      <w:r>
        <w:rPr>
          <w:color w:val="231F20"/>
          <w:sz w:val="14"/>
        </w:rPr>
        <w:t>they</w:t>
      </w:r>
      <w:r>
        <w:rPr>
          <w:color w:val="231F20"/>
          <w:spacing w:val="-2"/>
          <w:sz w:val="14"/>
        </w:rPr>
        <w:t xml:space="preserve"> </w:t>
      </w:r>
      <w:r>
        <w:rPr>
          <w:color w:val="231F20"/>
          <w:sz w:val="14"/>
        </w:rPr>
        <w:t>are</w:t>
      </w:r>
      <w:r>
        <w:rPr>
          <w:color w:val="231F20"/>
          <w:spacing w:val="40"/>
          <w:sz w:val="14"/>
        </w:rPr>
        <w:t xml:space="preserve"> </w:t>
      </w:r>
      <w:r>
        <w:rPr>
          <w:color w:val="231F20"/>
          <w:sz w:val="14"/>
        </w:rPr>
        <w:t>overturned</w:t>
      </w:r>
      <w:r>
        <w:rPr>
          <w:color w:val="231F20"/>
          <w:spacing w:val="-3"/>
          <w:sz w:val="14"/>
        </w:rPr>
        <w:t xml:space="preserve"> </w:t>
      </w:r>
      <w:r>
        <w:rPr>
          <w:color w:val="231F20"/>
          <w:sz w:val="14"/>
        </w:rPr>
        <w:t>by</w:t>
      </w:r>
      <w:r>
        <w:rPr>
          <w:color w:val="231F20"/>
          <w:spacing w:val="-3"/>
          <w:sz w:val="14"/>
        </w:rPr>
        <w:t xml:space="preserve"> </w:t>
      </w:r>
      <w:r>
        <w:rPr>
          <w:color w:val="231F20"/>
          <w:sz w:val="14"/>
        </w:rPr>
        <w:t>a</w:t>
      </w:r>
      <w:r>
        <w:rPr>
          <w:color w:val="231F20"/>
          <w:spacing w:val="-3"/>
          <w:sz w:val="14"/>
        </w:rPr>
        <w:t xml:space="preserve"> </w:t>
      </w:r>
      <w:r>
        <w:rPr>
          <w:color w:val="231F20"/>
          <w:sz w:val="14"/>
        </w:rPr>
        <w:t>court</w:t>
      </w:r>
      <w:r>
        <w:rPr>
          <w:color w:val="231F20"/>
          <w:spacing w:val="-3"/>
          <w:sz w:val="14"/>
        </w:rPr>
        <w:t xml:space="preserve"> </w:t>
      </w:r>
      <w:r>
        <w:rPr>
          <w:color w:val="231F20"/>
          <w:sz w:val="14"/>
        </w:rPr>
        <w:t>or</w:t>
      </w:r>
      <w:r>
        <w:rPr>
          <w:color w:val="231F20"/>
          <w:spacing w:val="-3"/>
          <w:sz w:val="14"/>
        </w:rPr>
        <w:t xml:space="preserve"> </w:t>
      </w:r>
      <w:r>
        <w:rPr>
          <w:color w:val="231F20"/>
          <w:sz w:val="14"/>
        </w:rPr>
        <w:t>the</w:t>
      </w:r>
      <w:r>
        <w:rPr>
          <w:color w:val="231F20"/>
          <w:spacing w:val="-3"/>
          <w:sz w:val="14"/>
        </w:rPr>
        <w:t xml:space="preserve"> </w:t>
      </w:r>
      <w:r>
        <w:rPr>
          <w:color w:val="231F20"/>
          <w:sz w:val="14"/>
        </w:rPr>
        <w:t>legislature</w:t>
      </w:r>
      <w:r>
        <w:rPr>
          <w:color w:val="231F20"/>
          <w:spacing w:val="-3"/>
          <w:sz w:val="14"/>
        </w:rPr>
        <w:t xml:space="preserve"> </w:t>
      </w:r>
      <w:r>
        <w:rPr>
          <w:color w:val="231F20"/>
          <w:sz w:val="14"/>
        </w:rPr>
        <w:t>changes</w:t>
      </w:r>
      <w:r>
        <w:rPr>
          <w:color w:val="231F20"/>
          <w:spacing w:val="-3"/>
          <w:sz w:val="14"/>
        </w:rPr>
        <w:t xml:space="preserve"> </w:t>
      </w:r>
      <w:r>
        <w:rPr>
          <w:color w:val="231F20"/>
          <w:sz w:val="14"/>
        </w:rPr>
        <w:t>the</w:t>
      </w:r>
      <w:r>
        <w:rPr>
          <w:color w:val="231F20"/>
          <w:spacing w:val="-3"/>
          <w:sz w:val="14"/>
        </w:rPr>
        <w:t xml:space="preserve"> </w:t>
      </w:r>
      <w:r>
        <w:rPr>
          <w:color w:val="231F20"/>
          <w:sz w:val="14"/>
        </w:rPr>
        <w:t>law</w:t>
      </w:r>
      <w:r>
        <w:rPr>
          <w:color w:val="231F20"/>
          <w:spacing w:val="-3"/>
          <w:sz w:val="14"/>
        </w:rPr>
        <w:t xml:space="preserve"> </w:t>
      </w:r>
      <w:r>
        <w:rPr>
          <w:color w:val="231F20"/>
          <w:sz w:val="14"/>
        </w:rPr>
        <w:t>or</w:t>
      </w:r>
      <w:r>
        <w:rPr>
          <w:color w:val="231F20"/>
          <w:spacing w:val="-3"/>
          <w:sz w:val="14"/>
        </w:rPr>
        <w:t xml:space="preserve"> </w:t>
      </w:r>
      <w:r>
        <w:rPr>
          <w:color w:val="231F20"/>
          <w:sz w:val="14"/>
        </w:rPr>
        <w:t>laws</w:t>
      </w:r>
      <w:r>
        <w:rPr>
          <w:color w:val="231F20"/>
          <w:spacing w:val="-3"/>
          <w:sz w:val="14"/>
        </w:rPr>
        <w:t xml:space="preserve"> </w:t>
      </w:r>
      <w:r>
        <w:rPr>
          <w:color w:val="231F20"/>
          <w:sz w:val="14"/>
        </w:rPr>
        <w:t>involved.</w:t>
      </w:r>
      <w:r>
        <w:rPr>
          <w:color w:val="231F20"/>
          <w:spacing w:val="-3"/>
          <w:sz w:val="14"/>
        </w:rPr>
        <w:t xml:space="preserve"> </w:t>
      </w:r>
      <w:hyperlink r:id="rId205">
        <w:r>
          <w:rPr>
            <w:color w:val="231F20"/>
            <w:sz w:val="14"/>
          </w:rPr>
          <w:t>https://doj.mt.gov/wp-content/uploads/2005/01/51-012.pdf</w:t>
        </w:r>
      </w:hyperlink>
    </w:p>
    <w:p w14:paraId="7D7877D2" w14:textId="77777777" w:rsidR="00BF7EBC" w:rsidRDefault="00BF7EBC">
      <w:pPr>
        <w:spacing w:line="256" w:lineRule="auto"/>
        <w:rPr>
          <w:sz w:val="14"/>
        </w:rPr>
        <w:sectPr w:rsidR="00BF7EBC" w:rsidSect="005E5083">
          <w:pgSz w:w="12240" w:h="15840"/>
          <w:pgMar w:top="600" w:right="80" w:bottom="580" w:left="260" w:header="0" w:footer="390" w:gutter="0"/>
          <w:cols w:space="720"/>
        </w:sectPr>
      </w:pPr>
    </w:p>
    <w:p w14:paraId="1199B990" w14:textId="7335E2AD" w:rsidR="00BF7EBC" w:rsidRDefault="002C7365">
      <w:pPr>
        <w:pStyle w:val="BodyText"/>
        <w:spacing w:before="87" w:line="256" w:lineRule="auto"/>
        <w:ind w:left="1000" w:right="460"/>
      </w:pPr>
      <w:bookmarkStart w:id="17" w:name="_bookmark8"/>
      <w:bookmarkEnd w:id="17"/>
      <w:r>
        <w:rPr>
          <w:color w:val="231F20"/>
          <w:spacing w:val="-2"/>
        </w:rPr>
        <w:lastRenderedPageBreak/>
        <w:t>either</w:t>
      </w:r>
      <w:r>
        <w:rPr>
          <w:color w:val="231F20"/>
          <w:spacing w:val="-9"/>
        </w:rPr>
        <w:t xml:space="preserve"> </w:t>
      </w:r>
      <w:r>
        <w:rPr>
          <w:color w:val="231F20"/>
          <w:spacing w:val="-2"/>
        </w:rPr>
        <w:t>orally</w:t>
      </w:r>
      <w:r>
        <w:rPr>
          <w:color w:val="231F20"/>
          <w:spacing w:val="-9"/>
        </w:rPr>
        <w:t xml:space="preserve"> </w:t>
      </w:r>
      <w:r>
        <w:rPr>
          <w:color w:val="231F20"/>
          <w:spacing w:val="-2"/>
        </w:rPr>
        <w:t>or</w:t>
      </w:r>
      <w:r>
        <w:rPr>
          <w:color w:val="231F20"/>
          <w:spacing w:val="-9"/>
        </w:rPr>
        <w:t xml:space="preserve"> </w:t>
      </w:r>
      <w:r>
        <w:rPr>
          <w:color w:val="231F20"/>
          <w:spacing w:val="-2"/>
        </w:rPr>
        <w:t>written,</w:t>
      </w:r>
      <w:r>
        <w:rPr>
          <w:color w:val="231F20"/>
          <w:spacing w:val="-9"/>
        </w:rPr>
        <w:t xml:space="preserve"> </w:t>
      </w:r>
      <w:r>
        <w:rPr>
          <w:color w:val="231F20"/>
          <w:spacing w:val="-2"/>
        </w:rPr>
        <w:t>before</w:t>
      </w:r>
      <w:r>
        <w:rPr>
          <w:color w:val="231F20"/>
          <w:spacing w:val="-9"/>
        </w:rPr>
        <w:t xml:space="preserve"> </w:t>
      </w:r>
      <w:r>
        <w:rPr>
          <w:color w:val="231F20"/>
          <w:spacing w:val="-2"/>
        </w:rPr>
        <w:t>final</w:t>
      </w:r>
      <w:r>
        <w:rPr>
          <w:color w:val="231F20"/>
          <w:spacing w:val="-9"/>
        </w:rPr>
        <w:t xml:space="preserve"> </w:t>
      </w:r>
      <w:r>
        <w:rPr>
          <w:color w:val="231F20"/>
          <w:spacing w:val="-2"/>
        </w:rPr>
        <w:t>decisions</w:t>
      </w:r>
      <w:r>
        <w:rPr>
          <w:color w:val="231F20"/>
          <w:spacing w:val="-9"/>
        </w:rPr>
        <w:t xml:space="preserve"> </w:t>
      </w:r>
      <w:r>
        <w:rPr>
          <w:color w:val="231F20"/>
          <w:spacing w:val="-2"/>
        </w:rPr>
        <w:t>are</w:t>
      </w:r>
      <w:r>
        <w:rPr>
          <w:color w:val="231F20"/>
          <w:spacing w:val="-9"/>
        </w:rPr>
        <w:t xml:space="preserve"> </w:t>
      </w:r>
      <w:r>
        <w:rPr>
          <w:color w:val="231F20"/>
          <w:spacing w:val="-2"/>
        </w:rPr>
        <w:t>made.</w:t>
      </w:r>
      <w:r>
        <w:rPr>
          <w:color w:val="231F20"/>
          <w:spacing w:val="-9"/>
        </w:rPr>
        <w:t xml:space="preserve"> </w:t>
      </w:r>
      <w:r>
        <w:rPr>
          <w:color w:val="231F20"/>
          <w:spacing w:val="-2"/>
        </w:rPr>
        <w:t>A</w:t>
      </w:r>
      <w:r>
        <w:rPr>
          <w:color w:val="231F20"/>
          <w:spacing w:val="-9"/>
        </w:rPr>
        <w:t xml:space="preserve"> </w:t>
      </w:r>
      <w:r>
        <w:rPr>
          <w:color w:val="231F20"/>
          <w:spacing w:val="-2"/>
        </w:rPr>
        <w:t>matter</w:t>
      </w:r>
      <w:r>
        <w:rPr>
          <w:color w:val="231F20"/>
          <w:spacing w:val="-9"/>
        </w:rPr>
        <w:t xml:space="preserve"> </w:t>
      </w:r>
      <w:r>
        <w:rPr>
          <w:color w:val="231F20"/>
          <w:spacing w:val="-2"/>
        </w:rPr>
        <w:t>of</w:t>
      </w:r>
      <w:r>
        <w:rPr>
          <w:color w:val="231F20"/>
          <w:spacing w:val="-9"/>
        </w:rPr>
        <w:t xml:space="preserve"> </w:t>
      </w:r>
      <w:r>
        <w:rPr>
          <w:color w:val="231F20"/>
          <w:spacing w:val="-2"/>
        </w:rPr>
        <w:t>significant</w:t>
      </w:r>
      <w:r>
        <w:rPr>
          <w:color w:val="231F20"/>
          <w:spacing w:val="-9"/>
        </w:rPr>
        <w:t xml:space="preserve"> </w:t>
      </w:r>
      <w:r>
        <w:rPr>
          <w:color w:val="231F20"/>
          <w:spacing w:val="-2"/>
        </w:rPr>
        <w:t>public</w:t>
      </w:r>
      <w:r>
        <w:rPr>
          <w:color w:val="231F20"/>
          <w:spacing w:val="-9"/>
        </w:rPr>
        <w:t xml:space="preserve"> </w:t>
      </w:r>
      <w:r>
        <w:rPr>
          <w:color w:val="231F20"/>
          <w:spacing w:val="-2"/>
        </w:rPr>
        <w:t>interest</w:t>
      </w:r>
      <w:r>
        <w:rPr>
          <w:color w:val="231F20"/>
          <w:spacing w:val="-9"/>
        </w:rPr>
        <w:t xml:space="preserve"> </w:t>
      </w:r>
      <w:r>
        <w:rPr>
          <w:color w:val="231F20"/>
          <w:spacing w:val="-2"/>
        </w:rPr>
        <w:t>is</w:t>
      </w:r>
      <w:r>
        <w:rPr>
          <w:color w:val="231F20"/>
          <w:spacing w:val="-9"/>
        </w:rPr>
        <w:t xml:space="preserve"> </w:t>
      </w:r>
      <w:r>
        <w:rPr>
          <w:color w:val="231F20"/>
          <w:spacing w:val="-2"/>
        </w:rPr>
        <w:t>defined</w:t>
      </w:r>
      <w:r>
        <w:rPr>
          <w:color w:val="231F20"/>
          <w:spacing w:val="-9"/>
        </w:rPr>
        <w:t xml:space="preserve"> </w:t>
      </w:r>
      <w:r>
        <w:rPr>
          <w:color w:val="231F20"/>
          <w:spacing w:val="-2"/>
        </w:rPr>
        <w:t>as</w:t>
      </w:r>
      <w:r>
        <w:rPr>
          <w:color w:val="231F20"/>
          <w:spacing w:val="-9"/>
        </w:rPr>
        <w:t xml:space="preserve"> </w:t>
      </w:r>
      <w:r>
        <w:rPr>
          <w:color w:val="231F20"/>
          <w:spacing w:val="-2"/>
        </w:rPr>
        <w:t>one “involving</w:t>
      </w:r>
      <w:r>
        <w:rPr>
          <w:color w:val="231F20"/>
          <w:spacing w:val="-15"/>
        </w:rPr>
        <w:t xml:space="preserve"> </w:t>
      </w:r>
      <w:r>
        <w:rPr>
          <w:color w:val="231F20"/>
          <w:spacing w:val="-2"/>
        </w:rPr>
        <w:t>any</w:t>
      </w:r>
      <w:r>
        <w:rPr>
          <w:color w:val="231F20"/>
          <w:spacing w:val="-13"/>
        </w:rPr>
        <w:t xml:space="preserve"> </w:t>
      </w:r>
      <w:r>
        <w:rPr>
          <w:color w:val="231F20"/>
          <w:spacing w:val="-2"/>
        </w:rPr>
        <w:t>non-ministerial</w:t>
      </w:r>
      <w:r>
        <w:rPr>
          <w:color w:val="231F20"/>
          <w:spacing w:val="-13"/>
        </w:rPr>
        <w:t xml:space="preserve"> </w:t>
      </w:r>
      <w:r>
        <w:rPr>
          <w:color w:val="231F20"/>
          <w:spacing w:val="-2"/>
        </w:rPr>
        <w:t>decision</w:t>
      </w:r>
      <w:r>
        <w:rPr>
          <w:color w:val="231F20"/>
          <w:spacing w:val="-13"/>
        </w:rPr>
        <w:t xml:space="preserve"> </w:t>
      </w:r>
      <w:r>
        <w:rPr>
          <w:color w:val="231F20"/>
          <w:spacing w:val="-2"/>
        </w:rPr>
        <w:t>or</w:t>
      </w:r>
      <w:r>
        <w:rPr>
          <w:color w:val="231F20"/>
          <w:spacing w:val="-13"/>
        </w:rPr>
        <w:t xml:space="preserve"> </w:t>
      </w:r>
      <w:r>
        <w:rPr>
          <w:color w:val="231F20"/>
          <w:spacing w:val="-2"/>
        </w:rPr>
        <w:t>action…which</w:t>
      </w:r>
      <w:r>
        <w:rPr>
          <w:color w:val="231F20"/>
          <w:spacing w:val="-13"/>
        </w:rPr>
        <w:t xml:space="preserve"> </w:t>
      </w:r>
      <w:r>
        <w:rPr>
          <w:color w:val="231F20"/>
          <w:spacing w:val="-2"/>
        </w:rPr>
        <w:t>has</w:t>
      </w:r>
      <w:r>
        <w:rPr>
          <w:color w:val="231F20"/>
          <w:spacing w:val="-13"/>
        </w:rPr>
        <w:t xml:space="preserve"> </w:t>
      </w:r>
      <w:r>
        <w:rPr>
          <w:color w:val="231F20"/>
          <w:spacing w:val="-2"/>
        </w:rPr>
        <w:t>meaning</w:t>
      </w:r>
      <w:r>
        <w:rPr>
          <w:color w:val="231F20"/>
          <w:spacing w:val="-13"/>
        </w:rPr>
        <w:t xml:space="preserve"> </w:t>
      </w:r>
      <w:r>
        <w:rPr>
          <w:color w:val="231F20"/>
          <w:spacing w:val="-2"/>
        </w:rPr>
        <w:t>to,</w:t>
      </w:r>
      <w:r>
        <w:rPr>
          <w:color w:val="231F20"/>
          <w:spacing w:val="-13"/>
        </w:rPr>
        <w:t xml:space="preserve"> </w:t>
      </w:r>
      <w:r>
        <w:rPr>
          <w:color w:val="231F20"/>
          <w:spacing w:val="-2"/>
        </w:rPr>
        <w:t>or</w:t>
      </w:r>
      <w:r>
        <w:rPr>
          <w:color w:val="231F20"/>
          <w:spacing w:val="-13"/>
        </w:rPr>
        <w:t xml:space="preserve"> </w:t>
      </w:r>
      <w:r>
        <w:rPr>
          <w:color w:val="231F20"/>
          <w:spacing w:val="-2"/>
        </w:rPr>
        <w:t>affects</w:t>
      </w:r>
      <w:r>
        <w:rPr>
          <w:color w:val="231F20"/>
          <w:spacing w:val="-13"/>
        </w:rPr>
        <w:t xml:space="preserve"> </w:t>
      </w:r>
      <w:r>
        <w:rPr>
          <w:color w:val="231F20"/>
          <w:spacing w:val="-2"/>
        </w:rPr>
        <w:t>a</w:t>
      </w:r>
      <w:r>
        <w:rPr>
          <w:color w:val="231F20"/>
          <w:spacing w:val="-13"/>
        </w:rPr>
        <w:t xml:space="preserve"> </w:t>
      </w:r>
      <w:r>
        <w:rPr>
          <w:color w:val="231F20"/>
          <w:spacing w:val="-2"/>
        </w:rPr>
        <w:t>portion</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3"/>
        </w:rPr>
        <w:t xml:space="preserve"> </w:t>
      </w:r>
      <w:r>
        <w:rPr>
          <w:color w:val="231F20"/>
          <w:spacing w:val="-2"/>
        </w:rPr>
        <w:t>community.”</w:t>
      </w:r>
      <w:r>
        <w:rPr>
          <w:color w:val="231F20"/>
          <w:spacing w:val="-30"/>
        </w:rPr>
        <w:t xml:space="preserve"> </w:t>
      </w:r>
      <w:r>
        <w:rPr>
          <w:color w:val="231F20"/>
          <w:spacing w:val="-2"/>
          <w:position w:val="8"/>
          <w:sz w:val="14"/>
        </w:rPr>
        <w:t>13</w:t>
      </w:r>
      <w:r>
        <w:rPr>
          <w:color w:val="231F20"/>
          <w:spacing w:val="40"/>
          <w:position w:val="8"/>
          <w:sz w:val="14"/>
        </w:rPr>
        <w:t xml:space="preserve"> </w:t>
      </w:r>
      <w:r>
        <w:rPr>
          <w:color w:val="231F20"/>
          <w:spacing w:val="-2"/>
        </w:rPr>
        <w:t>Discrepancies</w:t>
      </w:r>
      <w:r>
        <w:rPr>
          <w:color w:val="231F20"/>
          <w:spacing w:val="-15"/>
        </w:rPr>
        <w:t xml:space="preserve"> </w:t>
      </w:r>
      <w:r>
        <w:rPr>
          <w:color w:val="231F20"/>
          <w:spacing w:val="-2"/>
        </w:rPr>
        <w:t>as</w:t>
      </w:r>
      <w:r>
        <w:rPr>
          <w:color w:val="231F20"/>
          <w:spacing w:val="-13"/>
        </w:rPr>
        <w:t xml:space="preserve"> </w:t>
      </w:r>
      <w:r>
        <w:rPr>
          <w:color w:val="231F20"/>
          <w:spacing w:val="-2"/>
        </w:rPr>
        <w:t>to</w:t>
      </w:r>
      <w:r>
        <w:rPr>
          <w:color w:val="231F20"/>
          <w:spacing w:val="-13"/>
        </w:rPr>
        <w:t xml:space="preserve"> </w:t>
      </w:r>
      <w:r>
        <w:rPr>
          <w:color w:val="231F20"/>
          <w:spacing w:val="-2"/>
        </w:rPr>
        <w:t>whether</w:t>
      </w:r>
      <w:r>
        <w:rPr>
          <w:color w:val="231F20"/>
          <w:spacing w:val="-13"/>
        </w:rPr>
        <w:t xml:space="preserve"> </w:t>
      </w:r>
      <w:r>
        <w:rPr>
          <w:color w:val="231F20"/>
          <w:spacing w:val="-2"/>
        </w:rPr>
        <w:t>a</w:t>
      </w:r>
      <w:r>
        <w:rPr>
          <w:color w:val="231F20"/>
          <w:spacing w:val="-13"/>
        </w:rPr>
        <w:t xml:space="preserve"> </w:t>
      </w:r>
      <w:r>
        <w:rPr>
          <w:color w:val="231F20"/>
          <w:spacing w:val="-2"/>
        </w:rPr>
        <w:t>meeting</w:t>
      </w:r>
      <w:r>
        <w:rPr>
          <w:color w:val="231F20"/>
          <w:spacing w:val="-13"/>
        </w:rPr>
        <w:t xml:space="preserve"> </w:t>
      </w:r>
      <w:r>
        <w:rPr>
          <w:color w:val="231F20"/>
          <w:spacing w:val="-2"/>
        </w:rPr>
        <w:t>is</w:t>
      </w:r>
      <w:r>
        <w:rPr>
          <w:color w:val="231F20"/>
          <w:spacing w:val="-13"/>
        </w:rPr>
        <w:t xml:space="preserve"> </w:t>
      </w:r>
      <w:r>
        <w:rPr>
          <w:color w:val="231F20"/>
          <w:spacing w:val="-2"/>
        </w:rPr>
        <w:t>of</w:t>
      </w:r>
      <w:r>
        <w:rPr>
          <w:color w:val="231F20"/>
          <w:spacing w:val="-13"/>
        </w:rPr>
        <w:t xml:space="preserve"> </w:t>
      </w:r>
      <w:r>
        <w:rPr>
          <w:color w:val="231F20"/>
          <w:spacing w:val="-2"/>
        </w:rPr>
        <w:t>significant</w:t>
      </w:r>
      <w:r>
        <w:rPr>
          <w:color w:val="231F20"/>
          <w:spacing w:val="-13"/>
        </w:rPr>
        <w:t xml:space="preserve"> </w:t>
      </w:r>
      <w:r>
        <w:rPr>
          <w:color w:val="231F20"/>
          <w:spacing w:val="-2"/>
        </w:rPr>
        <w:t>public</w:t>
      </w:r>
      <w:r>
        <w:rPr>
          <w:color w:val="231F20"/>
          <w:spacing w:val="-13"/>
        </w:rPr>
        <w:t xml:space="preserve"> </w:t>
      </w:r>
      <w:r>
        <w:rPr>
          <w:color w:val="231F20"/>
          <w:spacing w:val="-2"/>
        </w:rPr>
        <w:t>interest</w:t>
      </w:r>
      <w:r>
        <w:rPr>
          <w:color w:val="231F20"/>
          <w:spacing w:val="-13"/>
        </w:rPr>
        <w:t xml:space="preserve"> </w:t>
      </w:r>
      <w:r>
        <w:rPr>
          <w:color w:val="231F20"/>
          <w:spacing w:val="-2"/>
        </w:rPr>
        <w:t>should</w:t>
      </w:r>
      <w:r>
        <w:rPr>
          <w:color w:val="231F20"/>
          <w:spacing w:val="-13"/>
        </w:rPr>
        <w:t xml:space="preserve"> </w:t>
      </w:r>
      <w:r>
        <w:rPr>
          <w:color w:val="231F20"/>
          <w:spacing w:val="-2"/>
        </w:rPr>
        <w:t>always</w:t>
      </w:r>
      <w:r>
        <w:rPr>
          <w:color w:val="231F20"/>
          <w:spacing w:val="-13"/>
        </w:rPr>
        <w:t xml:space="preserve"> </w:t>
      </w:r>
      <w:r>
        <w:rPr>
          <w:color w:val="231F20"/>
          <w:spacing w:val="-2"/>
        </w:rPr>
        <w:t>err</w:t>
      </w:r>
      <w:r>
        <w:rPr>
          <w:color w:val="231F20"/>
          <w:spacing w:val="-13"/>
        </w:rPr>
        <w:t xml:space="preserve"> </w:t>
      </w:r>
      <w:r>
        <w:rPr>
          <w:color w:val="231F20"/>
          <w:spacing w:val="-2"/>
        </w:rPr>
        <w:t>on</w:t>
      </w:r>
      <w:r>
        <w:rPr>
          <w:color w:val="231F20"/>
          <w:spacing w:val="-13"/>
        </w:rPr>
        <w:t xml:space="preserve"> </w:t>
      </w:r>
      <w:r>
        <w:rPr>
          <w:color w:val="231F20"/>
          <w:spacing w:val="-2"/>
        </w:rPr>
        <w:t>the</w:t>
      </w:r>
      <w:r>
        <w:rPr>
          <w:color w:val="231F20"/>
          <w:spacing w:val="-13"/>
        </w:rPr>
        <w:t xml:space="preserve"> </w:t>
      </w:r>
      <w:r>
        <w:rPr>
          <w:color w:val="231F20"/>
          <w:spacing w:val="-2"/>
        </w:rPr>
        <w:t>side</w:t>
      </w:r>
      <w:r>
        <w:rPr>
          <w:color w:val="231F20"/>
          <w:spacing w:val="-13"/>
        </w:rPr>
        <w:t xml:space="preserve"> </w:t>
      </w:r>
      <w:r>
        <w:rPr>
          <w:color w:val="231F20"/>
          <w:spacing w:val="-2"/>
        </w:rPr>
        <w:t>of</w:t>
      </w:r>
      <w:r>
        <w:rPr>
          <w:color w:val="231F20"/>
          <w:spacing w:val="-13"/>
        </w:rPr>
        <w:t xml:space="preserve"> </w:t>
      </w:r>
      <w:r>
        <w:rPr>
          <w:color w:val="231F20"/>
          <w:spacing w:val="-2"/>
        </w:rPr>
        <w:t xml:space="preserve">transparency </w:t>
      </w:r>
      <w:r>
        <w:rPr>
          <w:color w:val="231F20"/>
        </w:rPr>
        <w:t>and</w:t>
      </w:r>
      <w:r>
        <w:rPr>
          <w:color w:val="231F20"/>
          <w:spacing w:val="-14"/>
        </w:rPr>
        <w:t xml:space="preserve"> </w:t>
      </w:r>
      <w:r>
        <w:rPr>
          <w:color w:val="231F20"/>
        </w:rPr>
        <w:t>opportunities</w:t>
      </w:r>
      <w:r>
        <w:rPr>
          <w:color w:val="231F20"/>
          <w:spacing w:val="-14"/>
        </w:rPr>
        <w:t xml:space="preserve"> </w:t>
      </w:r>
      <w:r>
        <w:rPr>
          <w:color w:val="231F20"/>
        </w:rPr>
        <w:t>for</w:t>
      </w:r>
      <w:r>
        <w:rPr>
          <w:color w:val="231F20"/>
          <w:spacing w:val="-14"/>
        </w:rPr>
        <w:t xml:space="preserve"> </w:t>
      </w:r>
      <w:r>
        <w:rPr>
          <w:color w:val="231F20"/>
        </w:rPr>
        <w:t>public</w:t>
      </w:r>
      <w:r>
        <w:rPr>
          <w:color w:val="231F20"/>
          <w:spacing w:val="-14"/>
        </w:rPr>
        <w:t xml:space="preserve"> </w:t>
      </w:r>
      <w:r>
        <w:rPr>
          <w:color w:val="231F20"/>
        </w:rPr>
        <w:t>participation.</w:t>
      </w:r>
      <w:r>
        <w:rPr>
          <w:color w:val="231F20"/>
          <w:spacing w:val="-14"/>
        </w:rPr>
        <w:t xml:space="preserve"> </w:t>
      </w:r>
      <w:r>
        <w:rPr>
          <w:color w:val="231F20"/>
        </w:rPr>
        <w:t>Regarding</w:t>
      </w:r>
      <w:r>
        <w:rPr>
          <w:color w:val="231F20"/>
          <w:spacing w:val="-14"/>
        </w:rPr>
        <w:t xml:space="preserve"> </w:t>
      </w:r>
      <w:r>
        <w:rPr>
          <w:color w:val="231F20"/>
        </w:rPr>
        <w:t>the</w:t>
      </w:r>
      <w:r>
        <w:rPr>
          <w:color w:val="231F20"/>
          <w:spacing w:val="-14"/>
        </w:rPr>
        <w:t xml:space="preserve"> </w:t>
      </w:r>
      <w:r>
        <w:rPr>
          <w:color w:val="231F20"/>
        </w:rPr>
        <w:t>amount</w:t>
      </w:r>
      <w:r>
        <w:rPr>
          <w:color w:val="231F20"/>
          <w:spacing w:val="-14"/>
        </w:rPr>
        <w:t xml:space="preserve"> </w:t>
      </w:r>
      <w:r>
        <w:rPr>
          <w:color w:val="231F20"/>
        </w:rPr>
        <w:t>of</w:t>
      </w:r>
      <w:r>
        <w:rPr>
          <w:color w:val="231F20"/>
          <w:spacing w:val="-14"/>
        </w:rPr>
        <w:t xml:space="preserve"> </w:t>
      </w:r>
      <w:r>
        <w:rPr>
          <w:color w:val="231F20"/>
        </w:rPr>
        <w:t>time</w:t>
      </w:r>
      <w:r>
        <w:rPr>
          <w:color w:val="231F20"/>
          <w:spacing w:val="-14"/>
        </w:rPr>
        <w:t xml:space="preserve"> </w:t>
      </w:r>
      <w:r>
        <w:rPr>
          <w:color w:val="231F20"/>
        </w:rPr>
        <w:t>required</w:t>
      </w:r>
      <w:r>
        <w:rPr>
          <w:color w:val="231F20"/>
          <w:spacing w:val="-14"/>
        </w:rPr>
        <w:t xml:space="preserve"> </w:t>
      </w:r>
      <w:r>
        <w:rPr>
          <w:color w:val="231F20"/>
        </w:rPr>
        <w:t>for</w:t>
      </w:r>
      <w:r>
        <w:rPr>
          <w:color w:val="231F20"/>
          <w:spacing w:val="-14"/>
        </w:rPr>
        <w:t xml:space="preserve"> </w:t>
      </w:r>
      <w:r>
        <w:rPr>
          <w:color w:val="231F20"/>
        </w:rPr>
        <w:t>noticing</w:t>
      </w:r>
      <w:r>
        <w:rPr>
          <w:color w:val="231F20"/>
          <w:spacing w:val="-14"/>
        </w:rPr>
        <w:t xml:space="preserve"> </w:t>
      </w:r>
      <w:r>
        <w:rPr>
          <w:color w:val="231F20"/>
        </w:rPr>
        <w:t>a</w:t>
      </w:r>
      <w:r>
        <w:rPr>
          <w:color w:val="231F20"/>
          <w:spacing w:val="-14"/>
        </w:rPr>
        <w:t xml:space="preserve"> </w:t>
      </w:r>
      <w:r>
        <w:rPr>
          <w:color w:val="231F20"/>
        </w:rPr>
        <w:t>meeting,</w:t>
      </w:r>
      <w:r>
        <w:rPr>
          <w:color w:val="231F20"/>
          <w:spacing w:val="-14"/>
        </w:rPr>
        <w:t xml:space="preserve"> </w:t>
      </w:r>
      <w:r>
        <w:rPr>
          <w:color w:val="231F20"/>
        </w:rPr>
        <w:t xml:space="preserve">the </w:t>
      </w:r>
      <w:r>
        <w:rPr>
          <w:color w:val="231F20"/>
          <w:spacing w:val="-2"/>
        </w:rPr>
        <w:t>Attorney</w:t>
      </w:r>
      <w:r>
        <w:rPr>
          <w:color w:val="231F20"/>
          <w:spacing w:val="-10"/>
        </w:rPr>
        <w:t xml:space="preserve"> </w:t>
      </w:r>
      <w:r>
        <w:rPr>
          <w:color w:val="231F20"/>
          <w:spacing w:val="-2"/>
        </w:rPr>
        <w:t>General</w:t>
      </w:r>
      <w:r>
        <w:rPr>
          <w:color w:val="231F20"/>
          <w:spacing w:val="-10"/>
        </w:rPr>
        <w:t xml:space="preserve"> </w:t>
      </w:r>
      <w:r>
        <w:rPr>
          <w:color w:val="231F20"/>
          <w:spacing w:val="-2"/>
        </w:rPr>
        <w:t>has</w:t>
      </w:r>
      <w:r>
        <w:rPr>
          <w:color w:val="231F20"/>
          <w:spacing w:val="-10"/>
        </w:rPr>
        <w:t xml:space="preserve"> </w:t>
      </w:r>
      <w:r>
        <w:rPr>
          <w:color w:val="231F20"/>
          <w:spacing w:val="-2"/>
        </w:rPr>
        <w:t>opined</w:t>
      </w:r>
      <w:r>
        <w:rPr>
          <w:color w:val="231F20"/>
          <w:spacing w:val="-10"/>
        </w:rPr>
        <w:t xml:space="preserve"> </w:t>
      </w:r>
      <w:r>
        <w:rPr>
          <w:color w:val="231F20"/>
          <w:spacing w:val="-2"/>
        </w:rPr>
        <w:t>that,</w:t>
      </w:r>
      <w:r>
        <w:rPr>
          <w:color w:val="231F20"/>
          <w:spacing w:val="-10"/>
        </w:rPr>
        <w:t xml:space="preserve"> </w:t>
      </w:r>
      <w:r>
        <w:rPr>
          <w:color w:val="231F20"/>
          <w:spacing w:val="-2"/>
        </w:rPr>
        <w:t>“Forty-eight</w:t>
      </w:r>
      <w:r>
        <w:rPr>
          <w:color w:val="231F20"/>
          <w:spacing w:val="-10"/>
        </w:rPr>
        <w:t xml:space="preserve"> </w:t>
      </w:r>
      <w:r>
        <w:rPr>
          <w:color w:val="231F20"/>
          <w:spacing w:val="-2"/>
        </w:rPr>
        <w:t>hours</w:t>
      </w:r>
      <w:r>
        <w:rPr>
          <w:color w:val="231F20"/>
          <w:spacing w:val="-10"/>
        </w:rPr>
        <w:t xml:space="preserve"> </w:t>
      </w:r>
      <w:r>
        <w:rPr>
          <w:color w:val="231F20"/>
          <w:spacing w:val="-2"/>
        </w:rPr>
        <w:t>is</w:t>
      </w:r>
      <w:r>
        <w:rPr>
          <w:color w:val="231F20"/>
          <w:spacing w:val="-10"/>
        </w:rPr>
        <w:t xml:space="preserve"> </w:t>
      </w:r>
      <w:r>
        <w:rPr>
          <w:color w:val="231F20"/>
          <w:spacing w:val="-2"/>
        </w:rPr>
        <w:t>generally</w:t>
      </w:r>
      <w:r>
        <w:rPr>
          <w:color w:val="231F20"/>
          <w:spacing w:val="-10"/>
        </w:rPr>
        <w:t xml:space="preserve"> </w:t>
      </w:r>
      <w:r>
        <w:rPr>
          <w:color w:val="231F20"/>
          <w:spacing w:val="-2"/>
        </w:rPr>
        <w:t>considered</w:t>
      </w:r>
      <w:r>
        <w:rPr>
          <w:color w:val="231F20"/>
          <w:spacing w:val="-10"/>
        </w:rPr>
        <w:t xml:space="preserve"> </w:t>
      </w:r>
      <w:r>
        <w:rPr>
          <w:color w:val="231F20"/>
          <w:spacing w:val="-2"/>
        </w:rPr>
        <w:t>sufficient</w:t>
      </w:r>
      <w:r>
        <w:rPr>
          <w:color w:val="231F20"/>
          <w:spacing w:val="-10"/>
        </w:rPr>
        <w:t xml:space="preserve"> </w:t>
      </w:r>
      <w:r>
        <w:rPr>
          <w:color w:val="231F20"/>
          <w:spacing w:val="-2"/>
        </w:rPr>
        <w:t>to</w:t>
      </w:r>
      <w:r>
        <w:rPr>
          <w:color w:val="231F20"/>
          <w:spacing w:val="-10"/>
        </w:rPr>
        <w:t xml:space="preserve"> </w:t>
      </w:r>
      <w:r>
        <w:rPr>
          <w:color w:val="231F20"/>
          <w:spacing w:val="-2"/>
        </w:rPr>
        <w:t>notify</w:t>
      </w:r>
      <w:r>
        <w:rPr>
          <w:color w:val="231F20"/>
          <w:spacing w:val="-10"/>
        </w:rPr>
        <w:t xml:space="preserve"> </w:t>
      </w:r>
      <w:r>
        <w:rPr>
          <w:color w:val="231F20"/>
          <w:spacing w:val="-2"/>
        </w:rPr>
        <w:t>the</w:t>
      </w:r>
      <w:r>
        <w:rPr>
          <w:color w:val="231F20"/>
          <w:spacing w:val="-10"/>
        </w:rPr>
        <w:t xml:space="preserve"> </w:t>
      </w:r>
      <w:r>
        <w:rPr>
          <w:color w:val="231F20"/>
          <w:spacing w:val="-2"/>
        </w:rPr>
        <w:t>public</w:t>
      </w:r>
      <w:r>
        <w:rPr>
          <w:color w:val="231F20"/>
          <w:spacing w:val="-10"/>
        </w:rPr>
        <w:t xml:space="preserve"> </w:t>
      </w:r>
      <w:r>
        <w:rPr>
          <w:color w:val="231F20"/>
          <w:spacing w:val="-2"/>
        </w:rPr>
        <w:t>of contemplated</w:t>
      </w:r>
      <w:r>
        <w:rPr>
          <w:color w:val="231F20"/>
          <w:spacing w:val="-10"/>
        </w:rPr>
        <w:t xml:space="preserve"> </w:t>
      </w:r>
      <w:r>
        <w:rPr>
          <w:color w:val="231F20"/>
          <w:spacing w:val="-2"/>
        </w:rPr>
        <w:t>action.</w:t>
      </w:r>
      <w:r>
        <w:rPr>
          <w:color w:val="231F20"/>
          <w:spacing w:val="-10"/>
        </w:rPr>
        <w:t xml:space="preserve"> </w:t>
      </w:r>
      <w:r>
        <w:rPr>
          <w:color w:val="231F20"/>
          <w:spacing w:val="-2"/>
        </w:rPr>
        <w:t>…The</w:t>
      </w:r>
      <w:r>
        <w:rPr>
          <w:color w:val="231F20"/>
          <w:spacing w:val="-10"/>
        </w:rPr>
        <w:t xml:space="preserve"> </w:t>
      </w:r>
      <w:r>
        <w:rPr>
          <w:color w:val="231F20"/>
          <w:spacing w:val="-2"/>
        </w:rPr>
        <w:t>amount</w:t>
      </w:r>
      <w:r>
        <w:rPr>
          <w:color w:val="231F20"/>
          <w:spacing w:val="-10"/>
        </w:rPr>
        <w:t xml:space="preserve"> </w:t>
      </w:r>
      <w:r>
        <w:rPr>
          <w:color w:val="231F20"/>
          <w:spacing w:val="-2"/>
        </w:rPr>
        <w:t>of</w:t>
      </w:r>
      <w:r>
        <w:rPr>
          <w:color w:val="231F20"/>
          <w:spacing w:val="-10"/>
        </w:rPr>
        <w:t xml:space="preserve"> </w:t>
      </w:r>
      <w:r>
        <w:rPr>
          <w:color w:val="231F20"/>
          <w:spacing w:val="-2"/>
        </w:rPr>
        <w:t>notice</w:t>
      </w:r>
      <w:r>
        <w:rPr>
          <w:color w:val="231F20"/>
          <w:spacing w:val="-10"/>
        </w:rPr>
        <w:t xml:space="preserve"> </w:t>
      </w:r>
      <w:r>
        <w:rPr>
          <w:color w:val="231F20"/>
          <w:spacing w:val="-2"/>
        </w:rPr>
        <w:t>given</w:t>
      </w:r>
      <w:r>
        <w:rPr>
          <w:color w:val="231F20"/>
          <w:spacing w:val="-10"/>
        </w:rPr>
        <w:t xml:space="preserve"> </w:t>
      </w:r>
      <w:r>
        <w:rPr>
          <w:color w:val="231F20"/>
          <w:spacing w:val="-2"/>
        </w:rPr>
        <w:t>should</w:t>
      </w:r>
      <w:r>
        <w:rPr>
          <w:color w:val="231F20"/>
          <w:spacing w:val="-10"/>
        </w:rPr>
        <w:t xml:space="preserve"> </w:t>
      </w:r>
      <w:r>
        <w:rPr>
          <w:color w:val="231F20"/>
          <w:spacing w:val="-2"/>
        </w:rPr>
        <w:t>increase</w:t>
      </w:r>
      <w:r>
        <w:rPr>
          <w:color w:val="231F20"/>
          <w:spacing w:val="-10"/>
        </w:rPr>
        <w:t xml:space="preserve"> </w:t>
      </w:r>
      <w:r>
        <w:rPr>
          <w:color w:val="231F20"/>
          <w:spacing w:val="-2"/>
        </w:rPr>
        <w:t>with</w:t>
      </w:r>
      <w:r>
        <w:rPr>
          <w:color w:val="231F20"/>
          <w:spacing w:val="-10"/>
        </w:rPr>
        <w:t xml:space="preserve"> </w:t>
      </w:r>
      <w:r>
        <w:rPr>
          <w:color w:val="231F20"/>
          <w:spacing w:val="-2"/>
        </w:rPr>
        <w:t>the</w:t>
      </w:r>
      <w:r>
        <w:rPr>
          <w:color w:val="231F20"/>
          <w:spacing w:val="-10"/>
        </w:rPr>
        <w:t xml:space="preserve"> </w:t>
      </w:r>
      <w:r>
        <w:rPr>
          <w:color w:val="231F20"/>
          <w:spacing w:val="-2"/>
        </w:rPr>
        <w:t>relative</w:t>
      </w:r>
      <w:r>
        <w:rPr>
          <w:color w:val="231F20"/>
          <w:spacing w:val="-10"/>
        </w:rPr>
        <w:t xml:space="preserve"> </w:t>
      </w:r>
      <w:r>
        <w:rPr>
          <w:color w:val="231F20"/>
          <w:spacing w:val="-2"/>
        </w:rPr>
        <w:t>significance</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decision</w:t>
      </w:r>
      <w:r>
        <w:rPr>
          <w:color w:val="231F20"/>
          <w:spacing w:val="-10"/>
        </w:rPr>
        <w:t xml:space="preserve"> </w:t>
      </w:r>
      <w:r>
        <w:rPr>
          <w:color w:val="231F20"/>
          <w:spacing w:val="-2"/>
        </w:rPr>
        <w:t xml:space="preserve">to </w:t>
      </w:r>
      <w:r>
        <w:rPr>
          <w:color w:val="231F20"/>
          <w:spacing w:val="-4"/>
        </w:rPr>
        <w:t>be</w:t>
      </w:r>
      <w:r>
        <w:rPr>
          <w:color w:val="231F20"/>
          <w:spacing w:val="-8"/>
        </w:rPr>
        <w:t xml:space="preserve"> </w:t>
      </w:r>
      <w:r>
        <w:rPr>
          <w:color w:val="231F20"/>
          <w:spacing w:val="-4"/>
        </w:rPr>
        <w:t>made.”</w:t>
      </w:r>
      <w:r>
        <w:rPr>
          <w:color w:val="231F20"/>
          <w:spacing w:val="-30"/>
        </w:rPr>
        <w:t xml:space="preserve"> </w:t>
      </w:r>
      <w:r>
        <w:rPr>
          <w:color w:val="231F20"/>
          <w:spacing w:val="-4"/>
          <w:position w:val="8"/>
          <w:sz w:val="14"/>
        </w:rPr>
        <w:t>14</w:t>
      </w:r>
      <w:r>
        <w:rPr>
          <w:color w:val="231F20"/>
          <w:spacing w:val="19"/>
          <w:position w:val="8"/>
          <w:sz w:val="14"/>
        </w:rPr>
        <w:t xml:space="preserve"> </w:t>
      </w:r>
      <w:r>
        <w:rPr>
          <w:color w:val="231F20"/>
          <w:spacing w:val="-4"/>
        </w:rPr>
        <w:t>It</w:t>
      </w:r>
      <w:r>
        <w:rPr>
          <w:color w:val="231F20"/>
          <w:spacing w:val="-7"/>
        </w:rPr>
        <w:t xml:space="preserve"> </w:t>
      </w:r>
      <w:r>
        <w:rPr>
          <w:color w:val="231F20"/>
          <w:spacing w:val="-4"/>
        </w:rPr>
        <w:t>is</w:t>
      </w:r>
      <w:r>
        <w:rPr>
          <w:color w:val="231F20"/>
          <w:spacing w:val="-7"/>
        </w:rPr>
        <w:t xml:space="preserve"> </w:t>
      </w:r>
      <w:r>
        <w:rPr>
          <w:color w:val="231F20"/>
          <w:spacing w:val="-4"/>
        </w:rPr>
        <w:t>critical</w:t>
      </w:r>
      <w:r>
        <w:rPr>
          <w:color w:val="231F20"/>
          <w:spacing w:val="-7"/>
        </w:rPr>
        <w:t xml:space="preserve"> </w:t>
      </w:r>
      <w:r>
        <w:rPr>
          <w:color w:val="231F20"/>
          <w:spacing w:val="-4"/>
        </w:rPr>
        <w:t>to</w:t>
      </w:r>
      <w:r>
        <w:rPr>
          <w:color w:val="231F20"/>
          <w:spacing w:val="-7"/>
        </w:rPr>
        <w:t xml:space="preserve"> </w:t>
      </w:r>
      <w:r>
        <w:rPr>
          <w:color w:val="231F20"/>
          <w:spacing w:val="-4"/>
        </w:rPr>
        <w:t>follow</w:t>
      </w:r>
      <w:r>
        <w:rPr>
          <w:color w:val="231F20"/>
          <w:spacing w:val="-7"/>
        </w:rPr>
        <w:t xml:space="preserve"> </w:t>
      </w:r>
      <w:r>
        <w:rPr>
          <w:color w:val="231F20"/>
          <w:spacing w:val="-4"/>
        </w:rPr>
        <w:t>the</w:t>
      </w:r>
      <w:r>
        <w:rPr>
          <w:color w:val="231F20"/>
          <w:spacing w:val="-7"/>
        </w:rPr>
        <w:t xml:space="preserve"> </w:t>
      </w:r>
      <w:r>
        <w:rPr>
          <w:color w:val="231F20"/>
          <w:spacing w:val="-4"/>
        </w:rPr>
        <w:t>established</w:t>
      </w:r>
      <w:r>
        <w:rPr>
          <w:color w:val="231F20"/>
          <w:spacing w:val="-7"/>
        </w:rPr>
        <w:t xml:space="preserve"> </w:t>
      </w:r>
      <w:r>
        <w:rPr>
          <w:color w:val="231F20"/>
          <w:spacing w:val="-4"/>
        </w:rPr>
        <w:t>procedures</w:t>
      </w:r>
      <w:r>
        <w:rPr>
          <w:color w:val="231F20"/>
          <w:spacing w:val="-7"/>
        </w:rPr>
        <w:t xml:space="preserve"> </w:t>
      </w:r>
      <w:r>
        <w:rPr>
          <w:color w:val="231F20"/>
          <w:spacing w:val="-4"/>
        </w:rPr>
        <w:t>and</w:t>
      </w:r>
      <w:r>
        <w:rPr>
          <w:color w:val="231F20"/>
          <w:spacing w:val="-7"/>
        </w:rPr>
        <w:t xml:space="preserve"> </w:t>
      </w:r>
      <w:r>
        <w:rPr>
          <w:color w:val="231F20"/>
          <w:spacing w:val="-4"/>
        </w:rPr>
        <w:t>to</w:t>
      </w:r>
      <w:r>
        <w:rPr>
          <w:color w:val="231F20"/>
          <w:spacing w:val="-7"/>
        </w:rPr>
        <w:t xml:space="preserve"> </w:t>
      </w:r>
      <w:r>
        <w:rPr>
          <w:color w:val="231F20"/>
          <w:spacing w:val="-4"/>
        </w:rPr>
        <w:t>make</w:t>
      </w:r>
      <w:r>
        <w:rPr>
          <w:color w:val="231F20"/>
          <w:spacing w:val="-7"/>
        </w:rPr>
        <w:t xml:space="preserve"> </w:t>
      </w:r>
      <w:r>
        <w:rPr>
          <w:color w:val="231F20"/>
          <w:spacing w:val="-4"/>
        </w:rPr>
        <w:t>the</w:t>
      </w:r>
      <w:r>
        <w:rPr>
          <w:color w:val="231F20"/>
          <w:spacing w:val="-7"/>
        </w:rPr>
        <w:t xml:space="preserve"> </w:t>
      </w:r>
      <w:r>
        <w:rPr>
          <w:color w:val="231F20"/>
          <w:spacing w:val="-4"/>
        </w:rPr>
        <w:t>procedures</w:t>
      </w:r>
      <w:r>
        <w:rPr>
          <w:color w:val="231F20"/>
          <w:spacing w:val="-7"/>
        </w:rPr>
        <w:t xml:space="preserve"> </w:t>
      </w:r>
      <w:r>
        <w:rPr>
          <w:color w:val="231F20"/>
          <w:spacing w:val="-4"/>
        </w:rPr>
        <w:t>known</w:t>
      </w:r>
      <w:r>
        <w:rPr>
          <w:color w:val="231F20"/>
          <w:spacing w:val="-7"/>
        </w:rPr>
        <w:t xml:space="preserve"> </w:t>
      </w:r>
      <w:r>
        <w:rPr>
          <w:color w:val="231F20"/>
          <w:spacing w:val="-4"/>
        </w:rPr>
        <w:t>to</w:t>
      </w:r>
      <w:r>
        <w:rPr>
          <w:color w:val="231F20"/>
          <w:spacing w:val="-7"/>
        </w:rPr>
        <w:t xml:space="preserve"> </w:t>
      </w:r>
      <w:r>
        <w:rPr>
          <w:color w:val="231F20"/>
          <w:spacing w:val="-4"/>
        </w:rPr>
        <w:t>the</w:t>
      </w:r>
      <w:r>
        <w:rPr>
          <w:color w:val="231F20"/>
          <w:spacing w:val="-7"/>
        </w:rPr>
        <w:t xml:space="preserve"> </w:t>
      </w:r>
      <w:r>
        <w:rPr>
          <w:color w:val="231F20"/>
          <w:spacing w:val="-4"/>
        </w:rPr>
        <w:t>public.</w:t>
      </w:r>
      <w:r>
        <w:rPr>
          <w:color w:val="231F20"/>
          <w:spacing w:val="-7"/>
        </w:rPr>
        <w:t xml:space="preserve"> </w:t>
      </w:r>
      <w:r>
        <w:rPr>
          <w:color w:val="231F20"/>
          <w:spacing w:val="-4"/>
        </w:rPr>
        <w:t xml:space="preserve">There </w:t>
      </w:r>
      <w:r>
        <w:rPr>
          <w:color w:val="231F20"/>
        </w:rPr>
        <w:t>is</w:t>
      </w:r>
      <w:r>
        <w:rPr>
          <w:color w:val="231F20"/>
          <w:spacing w:val="-11"/>
        </w:rPr>
        <w:t xml:space="preserve"> </w:t>
      </w:r>
      <w:r>
        <w:rPr>
          <w:color w:val="231F20"/>
        </w:rPr>
        <w:t>no</w:t>
      </w:r>
      <w:r>
        <w:rPr>
          <w:color w:val="231F20"/>
          <w:spacing w:val="-11"/>
        </w:rPr>
        <w:t xml:space="preserve"> </w:t>
      </w:r>
      <w:r>
        <w:rPr>
          <w:color w:val="231F20"/>
        </w:rPr>
        <w:t>violation</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law</w:t>
      </w:r>
      <w:r>
        <w:rPr>
          <w:color w:val="231F20"/>
          <w:spacing w:val="-11"/>
        </w:rPr>
        <w:t xml:space="preserve"> </w:t>
      </w:r>
      <w:r>
        <w:rPr>
          <w:color w:val="231F20"/>
        </w:rPr>
        <w:t>by</w:t>
      </w:r>
      <w:r>
        <w:rPr>
          <w:color w:val="231F20"/>
          <w:spacing w:val="-11"/>
        </w:rPr>
        <w:t xml:space="preserve"> </w:t>
      </w:r>
      <w:r>
        <w:rPr>
          <w:color w:val="231F20"/>
        </w:rPr>
        <w:t>giving</w:t>
      </w:r>
      <w:r>
        <w:rPr>
          <w:color w:val="231F20"/>
          <w:spacing w:val="-11"/>
        </w:rPr>
        <w:t xml:space="preserve"> </w:t>
      </w:r>
      <w:r>
        <w:rPr>
          <w:color w:val="231F20"/>
        </w:rPr>
        <w:t>more</w:t>
      </w:r>
      <w:r>
        <w:rPr>
          <w:color w:val="231F20"/>
          <w:spacing w:val="-11"/>
        </w:rPr>
        <w:t xml:space="preserve"> </w:t>
      </w:r>
      <w:r>
        <w:rPr>
          <w:color w:val="231F20"/>
        </w:rPr>
        <w:t>notice</w:t>
      </w:r>
      <w:r>
        <w:rPr>
          <w:color w:val="231F20"/>
          <w:spacing w:val="-11"/>
        </w:rPr>
        <w:t xml:space="preserve"> </w:t>
      </w:r>
      <w:r>
        <w:rPr>
          <w:color w:val="231F20"/>
        </w:rPr>
        <w:t>or</w:t>
      </w:r>
      <w:r>
        <w:rPr>
          <w:color w:val="231F20"/>
          <w:spacing w:val="-11"/>
        </w:rPr>
        <w:t xml:space="preserve"> </w:t>
      </w:r>
      <w:r>
        <w:rPr>
          <w:color w:val="231F20"/>
        </w:rPr>
        <w:t>opportunity</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heard</w:t>
      </w:r>
      <w:r>
        <w:rPr>
          <w:color w:val="231F20"/>
          <w:spacing w:val="-11"/>
        </w:rPr>
        <w:t xml:space="preserve"> </w:t>
      </w:r>
      <w:r>
        <w:rPr>
          <w:color w:val="231F20"/>
        </w:rPr>
        <w:t>than</w:t>
      </w:r>
      <w:r>
        <w:rPr>
          <w:color w:val="231F20"/>
          <w:spacing w:val="-11"/>
        </w:rPr>
        <w:t xml:space="preserve"> </w:t>
      </w:r>
      <w:r>
        <w:rPr>
          <w:color w:val="231F20"/>
        </w:rPr>
        <w:t>is</w:t>
      </w:r>
      <w:r>
        <w:rPr>
          <w:color w:val="231F20"/>
          <w:spacing w:val="-11"/>
        </w:rPr>
        <w:t xml:space="preserve"> </w:t>
      </w:r>
      <w:r>
        <w:rPr>
          <w:color w:val="231F20"/>
        </w:rPr>
        <w:t>required.</w:t>
      </w:r>
    </w:p>
    <w:p w14:paraId="51708FF8" w14:textId="77777777" w:rsidR="00BF7EBC" w:rsidRDefault="002C7365">
      <w:pPr>
        <w:pStyle w:val="BodyText"/>
        <w:spacing w:before="83" w:line="256" w:lineRule="auto"/>
        <w:ind w:left="1000" w:right="460"/>
      </w:pPr>
      <w:r>
        <w:rPr>
          <w:color w:val="231F20"/>
        </w:rPr>
        <w:t xml:space="preserve">The agenda for a meeting, as defined in </w:t>
      </w:r>
      <w:hyperlink r:id="rId206">
        <w:r>
          <w:rPr>
            <w:color w:val="231F20"/>
          </w:rPr>
          <w:t>2-3-202</w:t>
        </w:r>
      </w:hyperlink>
      <w:r>
        <w:rPr>
          <w:color w:val="231F20"/>
        </w:rPr>
        <w:t>, must include an item allowing public comment on any public matter that is not on the agenda of the meeting and that is within the board’s jurisdiction. However, the board may not take action on any matter discussed unless specific notice of that matter is included on an agenda</w:t>
      </w:r>
    </w:p>
    <w:p w14:paraId="665001F2" w14:textId="7545F165" w:rsidR="00BF7EBC" w:rsidRDefault="002C7365">
      <w:pPr>
        <w:pStyle w:val="BodyText"/>
        <w:spacing w:line="256" w:lineRule="auto"/>
        <w:ind w:left="1000" w:right="460"/>
      </w:pPr>
      <w:r>
        <w:rPr>
          <w:color w:val="231F20"/>
        </w:rPr>
        <w:t>and public comment has been allowed on that matter. There are exception</w:t>
      </w:r>
      <w:r w:rsidR="0082084F">
        <w:rPr>
          <w:color w:val="231F20"/>
        </w:rPr>
        <w:t>s</w:t>
      </w:r>
      <w:r>
        <w:rPr>
          <w:color w:val="231F20"/>
        </w:rPr>
        <w:t xml:space="preserve"> to the noticing statutes and include those</w:t>
      </w:r>
      <w:r>
        <w:rPr>
          <w:color w:val="231F20"/>
          <w:spacing w:val="-3"/>
        </w:rPr>
        <w:t xml:space="preserve"> </w:t>
      </w:r>
      <w:r>
        <w:rPr>
          <w:color w:val="231F20"/>
        </w:rPr>
        <w:t>that</w:t>
      </w:r>
      <w:r>
        <w:rPr>
          <w:color w:val="231F20"/>
          <w:spacing w:val="-3"/>
        </w:rPr>
        <w:t xml:space="preserve"> </w:t>
      </w:r>
      <w:r>
        <w:rPr>
          <w:color w:val="231F20"/>
        </w:rPr>
        <w:t>involve</w:t>
      </w:r>
      <w:r>
        <w:rPr>
          <w:color w:val="231F20"/>
          <w:spacing w:val="-3"/>
        </w:rPr>
        <w:t xml:space="preserve"> </w:t>
      </w:r>
      <w:r>
        <w:rPr>
          <w:color w:val="231F20"/>
        </w:rPr>
        <w:t>a</w:t>
      </w:r>
      <w:r>
        <w:rPr>
          <w:color w:val="231F20"/>
          <w:spacing w:val="-3"/>
        </w:rPr>
        <w:t xml:space="preserve"> </w:t>
      </w:r>
      <w:r>
        <w:rPr>
          <w:color w:val="231F20"/>
        </w:rPr>
        <w:t>decision</w:t>
      </w:r>
      <w:r>
        <w:rPr>
          <w:color w:val="231F20"/>
          <w:spacing w:val="-3"/>
        </w:rPr>
        <w:t xml:space="preserve"> </w:t>
      </w:r>
      <w:r>
        <w:rPr>
          <w:color w:val="231F20"/>
        </w:rPr>
        <w:t>that</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made</w:t>
      </w:r>
      <w:r>
        <w:rPr>
          <w:color w:val="231F20"/>
          <w:spacing w:val="-3"/>
        </w:rPr>
        <w:t xml:space="preserve"> </w:t>
      </w:r>
      <w:r>
        <w:rPr>
          <w:color w:val="231F20"/>
        </w:rPr>
        <w:t>to</w:t>
      </w:r>
      <w:r>
        <w:rPr>
          <w:color w:val="231F20"/>
          <w:spacing w:val="-3"/>
        </w:rPr>
        <w:t xml:space="preserve"> </w:t>
      </w:r>
      <w:r>
        <w:rPr>
          <w:color w:val="231F20"/>
        </w:rPr>
        <w:t>deal</w:t>
      </w:r>
      <w:r>
        <w:rPr>
          <w:color w:val="231F20"/>
          <w:spacing w:val="-3"/>
        </w:rPr>
        <w:t xml:space="preserve"> </w:t>
      </w:r>
      <w:r>
        <w:rPr>
          <w:color w:val="231F20"/>
        </w:rPr>
        <w:t>with</w:t>
      </w:r>
      <w:r>
        <w:rPr>
          <w:color w:val="231F20"/>
          <w:spacing w:val="-3"/>
        </w:rPr>
        <w:t xml:space="preserve"> </w:t>
      </w:r>
      <w:r>
        <w:rPr>
          <w:color w:val="231F20"/>
        </w:rPr>
        <w:t>an</w:t>
      </w:r>
      <w:r>
        <w:rPr>
          <w:color w:val="231F20"/>
          <w:spacing w:val="-3"/>
        </w:rPr>
        <w:t xml:space="preserve"> </w:t>
      </w:r>
      <w:r>
        <w:rPr>
          <w:color w:val="231F20"/>
        </w:rPr>
        <w:t>emergency</w:t>
      </w:r>
      <w:r>
        <w:rPr>
          <w:color w:val="231F20"/>
          <w:spacing w:val="-3"/>
        </w:rPr>
        <w:t xml:space="preserve"> </w:t>
      </w:r>
      <w:r>
        <w:rPr>
          <w:color w:val="231F20"/>
        </w:rPr>
        <w:t>situation</w:t>
      </w:r>
      <w:r>
        <w:rPr>
          <w:color w:val="231F20"/>
          <w:spacing w:val="-3"/>
        </w:rPr>
        <w:t xml:space="preserve"> </w:t>
      </w:r>
      <w:r>
        <w:rPr>
          <w:color w:val="231F20"/>
        </w:rPr>
        <w:t>affecting</w:t>
      </w:r>
      <w:r>
        <w:rPr>
          <w:color w:val="231F20"/>
          <w:spacing w:val="-3"/>
        </w:rPr>
        <w:t xml:space="preserve"> </w:t>
      </w:r>
      <w:r>
        <w:rPr>
          <w:color w:val="231F20"/>
        </w:rPr>
        <w:t>the</w:t>
      </w:r>
      <w:r>
        <w:rPr>
          <w:color w:val="231F20"/>
          <w:spacing w:val="-3"/>
        </w:rPr>
        <w:t xml:space="preserve"> </w:t>
      </w:r>
      <w:r>
        <w:rPr>
          <w:color w:val="231F20"/>
        </w:rPr>
        <w:t>public</w:t>
      </w:r>
      <w:r>
        <w:rPr>
          <w:color w:val="231F20"/>
          <w:spacing w:val="-3"/>
        </w:rPr>
        <w:t xml:space="preserve"> </w:t>
      </w:r>
      <w:r>
        <w:rPr>
          <w:color w:val="231F20"/>
        </w:rPr>
        <w:t>health, welfare, or safety or a decision involving no more than a ministerial act (</w:t>
      </w:r>
      <w:hyperlink r:id="rId207">
        <w:r>
          <w:rPr>
            <w:color w:val="231F20"/>
          </w:rPr>
          <w:t>2-3-112</w:t>
        </w:r>
      </w:hyperlink>
      <w:r>
        <w:rPr>
          <w:color w:val="231F20"/>
        </w:rPr>
        <w:t>).</w:t>
      </w:r>
    </w:p>
    <w:p w14:paraId="26678D7D" w14:textId="77777777" w:rsidR="00BF7EBC" w:rsidRDefault="002C7365">
      <w:pPr>
        <w:pStyle w:val="BodyText"/>
        <w:spacing w:before="84" w:line="256" w:lineRule="auto"/>
        <w:ind w:left="1000" w:right="505"/>
      </w:pPr>
      <w:r>
        <w:rPr>
          <w:color w:val="231F20"/>
        </w:rPr>
        <w:t>For municipalities, there is additional statutory language that states, “In any meeting required to be open to the public, the governing body, committee, board, authority, or entity shall adopt rules for conducting the meeting, affording citizens a reasonable opportunity to participate prior to the final decision” (</w:t>
      </w:r>
      <w:hyperlink r:id="rId208">
        <w:r>
          <w:rPr>
            <w:color w:val="231F20"/>
          </w:rPr>
          <w:t>7-1-4143</w:t>
        </w:r>
      </w:hyperlink>
      <w:r>
        <w:rPr>
          <w:color w:val="231F20"/>
        </w:rPr>
        <w:t>). Cities and towns are required by statute to specify by resolution a public location for posting and provide a posting board. When</w:t>
      </w:r>
      <w:r>
        <w:rPr>
          <w:color w:val="231F20"/>
          <w:spacing w:val="-1"/>
        </w:rPr>
        <w:t xml:space="preserve"> </w:t>
      </w:r>
      <w:r>
        <w:rPr>
          <w:color w:val="231F20"/>
        </w:rPr>
        <w:t>notice</w:t>
      </w:r>
      <w:r>
        <w:rPr>
          <w:color w:val="231F20"/>
          <w:spacing w:val="-1"/>
        </w:rPr>
        <w:t xml:space="preserve"> </w:t>
      </w:r>
      <w:r>
        <w:rPr>
          <w:color w:val="231F20"/>
        </w:rPr>
        <w:t>is</w:t>
      </w:r>
      <w:r>
        <w:rPr>
          <w:color w:val="231F20"/>
          <w:spacing w:val="-1"/>
        </w:rPr>
        <w:t xml:space="preserve"> </w:t>
      </w:r>
      <w:r>
        <w:rPr>
          <w:color w:val="231F20"/>
        </w:rPr>
        <w:t>required,</w:t>
      </w:r>
      <w:r>
        <w:rPr>
          <w:color w:val="231F20"/>
          <w:spacing w:val="-1"/>
        </w:rPr>
        <w:t xml:space="preserve"> </w:t>
      </w:r>
      <w:r>
        <w:rPr>
          <w:color w:val="231F20"/>
        </w:rPr>
        <w:t>the</w:t>
      </w:r>
      <w:r>
        <w:rPr>
          <w:color w:val="231F20"/>
          <w:spacing w:val="-1"/>
        </w:rPr>
        <w:t xml:space="preserve"> </w:t>
      </w:r>
      <w:r>
        <w:rPr>
          <w:color w:val="231F20"/>
        </w:rPr>
        <w:t>document</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placed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board</w:t>
      </w:r>
      <w:r>
        <w:rPr>
          <w:color w:val="231F20"/>
          <w:spacing w:val="-1"/>
        </w:rPr>
        <w:t xml:space="preserve"> </w:t>
      </w:r>
      <w:r>
        <w:rPr>
          <w:color w:val="231F20"/>
        </w:rPr>
        <w:t>and</w:t>
      </w:r>
      <w:r>
        <w:rPr>
          <w:color w:val="231F20"/>
          <w:spacing w:val="-1"/>
        </w:rPr>
        <w:t xml:space="preserve"> </w:t>
      </w:r>
      <w:r>
        <w:rPr>
          <w:color w:val="231F20"/>
        </w:rPr>
        <w:t>a</w:t>
      </w:r>
      <w:r>
        <w:rPr>
          <w:color w:val="231F20"/>
          <w:spacing w:val="-1"/>
        </w:rPr>
        <w:t xml:space="preserve"> </w:t>
      </w:r>
      <w:r>
        <w:rPr>
          <w:color w:val="231F20"/>
        </w:rPr>
        <w:t>copy</w:t>
      </w:r>
      <w:r>
        <w:rPr>
          <w:color w:val="231F20"/>
          <w:spacing w:val="-1"/>
        </w:rPr>
        <w:t xml:space="preserve"> </w:t>
      </w:r>
      <w:r>
        <w:rPr>
          <w:color w:val="231F20"/>
        </w:rPr>
        <w:t>made</w:t>
      </w:r>
      <w:r>
        <w:rPr>
          <w:color w:val="231F20"/>
          <w:spacing w:val="-1"/>
        </w:rPr>
        <w:t xml:space="preserve"> </w:t>
      </w:r>
      <w:r>
        <w:rPr>
          <w:color w:val="231F20"/>
        </w:rPr>
        <w:t>available</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municipal office (</w:t>
      </w:r>
      <w:hyperlink r:id="rId209">
        <w:r>
          <w:rPr>
            <w:color w:val="231F20"/>
          </w:rPr>
          <w:t>7-1-4135</w:t>
        </w:r>
      </w:hyperlink>
      <w:r>
        <w:rPr>
          <w:color w:val="231F20"/>
        </w:rPr>
        <w:t>).</w:t>
      </w:r>
    </w:p>
    <w:p w14:paraId="6DABAF74" w14:textId="77777777" w:rsidR="00BF7EBC" w:rsidRDefault="002C7365">
      <w:pPr>
        <w:pStyle w:val="BodyText"/>
        <w:spacing w:before="85" w:line="256" w:lineRule="auto"/>
        <w:ind w:left="1000" w:right="460"/>
      </w:pPr>
      <w:r>
        <w:rPr>
          <w:color w:val="231F20"/>
        </w:rPr>
        <w:t>Board</w:t>
      </w:r>
      <w:r>
        <w:rPr>
          <w:color w:val="231F20"/>
          <w:spacing w:val="-13"/>
        </w:rPr>
        <w:t xml:space="preserve"> </w:t>
      </w:r>
      <w:r>
        <w:rPr>
          <w:color w:val="231F20"/>
        </w:rPr>
        <w:t>members</w:t>
      </w:r>
      <w:r>
        <w:rPr>
          <w:color w:val="231F20"/>
          <w:spacing w:val="-13"/>
        </w:rPr>
        <w:t xml:space="preserve"> </w:t>
      </w:r>
      <w:r>
        <w:rPr>
          <w:color w:val="231F20"/>
        </w:rPr>
        <w:t>should</w:t>
      </w:r>
      <w:r>
        <w:rPr>
          <w:color w:val="231F20"/>
          <w:spacing w:val="-13"/>
        </w:rPr>
        <w:t xml:space="preserve"> </w:t>
      </w:r>
      <w:r>
        <w:rPr>
          <w:color w:val="231F20"/>
        </w:rPr>
        <w:t>note</w:t>
      </w:r>
      <w:r>
        <w:rPr>
          <w:color w:val="231F20"/>
          <w:spacing w:val="-13"/>
        </w:rPr>
        <w:t xml:space="preserve"> </w:t>
      </w:r>
      <w:r>
        <w:rPr>
          <w:color w:val="231F20"/>
        </w:rPr>
        <w:t>that</w:t>
      </w:r>
      <w:r>
        <w:rPr>
          <w:color w:val="231F20"/>
          <w:spacing w:val="-13"/>
        </w:rPr>
        <w:t xml:space="preserve"> </w:t>
      </w:r>
      <w:r>
        <w:rPr>
          <w:color w:val="231F20"/>
        </w:rPr>
        <w:t>meetings</w:t>
      </w:r>
      <w:r>
        <w:rPr>
          <w:color w:val="231F20"/>
          <w:spacing w:val="-13"/>
        </w:rPr>
        <w:t xml:space="preserve"> </w:t>
      </w:r>
      <w:r>
        <w:rPr>
          <w:color w:val="231F20"/>
        </w:rPr>
        <w:t>can</w:t>
      </w:r>
      <w:r>
        <w:rPr>
          <w:color w:val="231F20"/>
          <w:spacing w:val="-13"/>
        </w:rPr>
        <w:t xml:space="preserve"> </w:t>
      </w:r>
      <w:r>
        <w:rPr>
          <w:color w:val="231F20"/>
        </w:rPr>
        <w:t>be</w:t>
      </w:r>
      <w:r>
        <w:rPr>
          <w:color w:val="231F20"/>
          <w:spacing w:val="-13"/>
        </w:rPr>
        <w:t xml:space="preserve"> </w:t>
      </w:r>
      <w:r>
        <w:rPr>
          <w:color w:val="231F20"/>
        </w:rPr>
        <w:t>statutorily</w:t>
      </w:r>
      <w:r>
        <w:rPr>
          <w:color w:val="231F20"/>
          <w:spacing w:val="-13"/>
        </w:rPr>
        <w:t xml:space="preserve"> </w:t>
      </w:r>
      <w:r>
        <w:rPr>
          <w:color w:val="231F20"/>
        </w:rPr>
        <w:t>different</w:t>
      </w:r>
      <w:r>
        <w:rPr>
          <w:color w:val="231F20"/>
          <w:spacing w:val="-13"/>
        </w:rPr>
        <w:t xml:space="preserve"> </w:t>
      </w:r>
      <w:r>
        <w:rPr>
          <w:color w:val="231F20"/>
        </w:rPr>
        <w:t>than</w:t>
      </w:r>
      <w:r>
        <w:rPr>
          <w:color w:val="231F20"/>
          <w:spacing w:val="-13"/>
        </w:rPr>
        <w:t xml:space="preserve"> </w:t>
      </w:r>
      <w:r>
        <w:rPr>
          <w:color w:val="231F20"/>
        </w:rPr>
        <w:t>hearings</w:t>
      </w:r>
      <w:r>
        <w:rPr>
          <w:color w:val="231F20"/>
          <w:spacing w:val="-13"/>
        </w:rPr>
        <w:t xml:space="preserve"> </w:t>
      </w:r>
      <w:r>
        <w:rPr>
          <w:color w:val="231F20"/>
        </w:rPr>
        <w:t>regarding</w:t>
      </w:r>
      <w:r>
        <w:rPr>
          <w:color w:val="231F20"/>
          <w:spacing w:val="-13"/>
        </w:rPr>
        <w:t xml:space="preserve"> </w:t>
      </w:r>
      <w:r>
        <w:rPr>
          <w:color w:val="231F20"/>
        </w:rPr>
        <w:t>the</w:t>
      </w:r>
      <w:r>
        <w:rPr>
          <w:color w:val="231F20"/>
          <w:spacing w:val="-13"/>
        </w:rPr>
        <w:t xml:space="preserve"> </w:t>
      </w:r>
      <w:r>
        <w:rPr>
          <w:color w:val="231F20"/>
        </w:rPr>
        <w:t>noticing requirements.</w:t>
      </w:r>
      <w:r>
        <w:rPr>
          <w:color w:val="231F20"/>
          <w:spacing w:val="-14"/>
        </w:rPr>
        <w:t xml:space="preserve"> </w:t>
      </w:r>
      <w:r>
        <w:rPr>
          <w:color w:val="231F20"/>
        </w:rPr>
        <w:t>See</w:t>
      </w:r>
      <w:r>
        <w:rPr>
          <w:color w:val="231F20"/>
          <w:spacing w:val="-14"/>
        </w:rPr>
        <w:t xml:space="preserve"> </w:t>
      </w:r>
      <w:r>
        <w:rPr>
          <w:color w:val="231F20"/>
        </w:rPr>
        <w:t>the</w:t>
      </w:r>
      <w:r>
        <w:rPr>
          <w:color w:val="231F20"/>
          <w:spacing w:val="-14"/>
        </w:rPr>
        <w:t xml:space="preserve"> </w:t>
      </w:r>
      <w:r>
        <w:rPr>
          <w:color w:val="231F20"/>
        </w:rPr>
        <w:t>specific</w:t>
      </w:r>
      <w:r>
        <w:rPr>
          <w:color w:val="231F20"/>
          <w:spacing w:val="-14"/>
        </w:rPr>
        <w:t xml:space="preserve"> </w:t>
      </w:r>
      <w:r>
        <w:rPr>
          <w:color w:val="231F20"/>
        </w:rPr>
        <w:t>statutes</w:t>
      </w:r>
      <w:r>
        <w:rPr>
          <w:color w:val="231F20"/>
          <w:spacing w:val="-14"/>
        </w:rPr>
        <w:t xml:space="preserve"> </w:t>
      </w:r>
      <w:r>
        <w:rPr>
          <w:color w:val="231F20"/>
        </w:rPr>
        <w:t>describing</w:t>
      </w:r>
      <w:r>
        <w:rPr>
          <w:color w:val="231F20"/>
          <w:spacing w:val="-14"/>
        </w:rPr>
        <w:t xml:space="preserve"> </w:t>
      </w:r>
      <w:r>
        <w:rPr>
          <w:color w:val="231F20"/>
        </w:rPr>
        <w:t>your</w:t>
      </w:r>
      <w:r>
        <w:rPr>
          <w:color w:val="231F20"/>
          <w:spacing w:val="-14"/>
        </w:rPr>
        <w:t xml:space="preserve"> </w:t>
      </w:r>
      <w:r>
        <w:rPr>
          <w:color w:val="231F20"/>
        </w:rPr>
        <w:t>board</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corresponding</w:t>
      </w:r>
      <w:r>
        <w:rPr>
          <w:color w:val="231F20"/>
          <w:spacing w:val="-14"/>
        </w:rPr>
        <w:t xml:space="preserve"> </w:t>
      </w:r>
      <w:r>
        <w:rPr>
          <w:color w:val="231F20"/>
        </w:rPr>
        <w:t>publication</w:t>
      </w:r>
      <w:r>
        <w:rPr>
          <w:color w:val="231F20"/>
          <w:spacing w:val="-14"/>
        </w:rPr>
        <w:t xml:space="preserve"> </w:t>
      </w:r>
      <w:r>
        <w:rPr>
          <w:color w:val="231F20"/>
        </w:rPr>
        <w:t>or</w:t>
      </w:r>
      <w:r>
        <w:rPr>
          <w:color w:val="231F20"/>
          <w:spacing w:val="-14"/>
        </w:rPr>
        <w:t xml:space="preserve"> </w:t>
      </w:r>
      <w:r>
        <w:rPr>
          <w:color w:val="231F20"/>
        </w:rPr>
        <w:t>mail requirements</w:t>
      </w:r>
      <w:r>
        <w:rPr>
          <w:color w:val="231F20"/>
          <w:spacing w:val="-5"/>
        </w:rPr>
        <w:t xml:space="preserve"> </w:t>
      </w:r>
      <w:r>
        <w:rPr>
          <w:color w:val="231F20"/>
        </w:rPr>
        <w:t>(for</w:t>
      </w:r>
      <w:r>
        <w:rPr>
          <w:color w:val="231F20"/>
          <w:spacing w:val="-5"/>
        </w:rPr>
        <w:t xml:space="preserve"> </w:t>
      </w:r>
      <w:r>
        <w:rPr>
          <w:color w:val="231F20"/>
        </w:rPr>
        <w:t>example,</w:t>
      </w:r>
      <w:r>
        <w:rPr>
          <w:color w:val="231F20"/>
          <w:spacing w:val="-5"/>
        </w:rPr>
        <w:t xml:space="preserve"> </w:t>
      </w:r>
      <w:hyperlink r:id="rId210">
        <w:r>
          <w:rPr>
            <w:color w:val="231F20"/>
          </w:rPr>
          <w:t>7-1-2121</w:t>
        </w:r>
      </w:hyperlink>
      <w:r>
        <w:rPr>
          <w:color w:val="231F20"/>
          <w:spacing w:val="-8"/>
        </w:rPr>
        <w:t xml:space="preserve"> </w:t>
      </w:r>
      <w:r>
        <w:rPr>
          <w:color w:val="231F20"/>
        </w:rPr>
        <w:t>and</w:t>
      </w:r>
      <w:r>
        <w:rPr>
          <w:color w:val="231F20"/>
          <w:spacing w:val="-5"/>
        </w:rPr>
        <w:t xml:space="preserve"> </w:t>
      </w:r>
      <w:hyperlink r:id="rId211">
        <w:r>
          <w:rPr>
            <w:color w:val="231F20"/>
          </w:rPr>
          <w:t>7-1-2122</w:t>
        </w:r>
      </w:hyperlink>
      <w:r>
        <w:rPr>
          <w:color w:val="231F20"/>
          <w:spacing w:val="-5"/>
        </w:rPr>
        <w:t xml:space="preserve"> </w:t>
      </w:r>
      <w:r>
        <w:rPr>
          <w:color w:val="231F20"/>
        </w:rPr>
        <w:t>for</w:t>
      </w:r>
      <w:r>
        <w:rPr>
          <w:color w:val="231F20"/>
          <w:spacing w:val="-5"/>
        </w:rPr>
        <w:t xml:space="preserve"> </w:t>
      </w:r>
      <w:r>
        <w:rPr>
          <w:color w:val="231F20"/>
        </w:rPr>
        <w:t>counties,</w:t>
      </w:r>
      <w:r>
        <w:rPr>
          <w:color w:val="231F20"/>
          <w:spacing w:val="-5"/>
        </w:rPr>
        <w:t xml:space="preserve"> </w:t>
      </w:r>
      <w:r>
        <w:rPr>
          <w:color w:val="231F20"/>
        </w:rPr>
        <w:t>and</w:t>
      </w:r>
      <w:r>
        <w:rPr>
          <w:color w:val="231F20"/>
          <w:spacing w:val="-5"/>
        </w:rPr>
        <w:t xml:space="preserve"> </w:t>
      </w:r>
      <w:hyperlink r:id="rId212">
        <w:r>
          <w:rPr>
            <w:color w:val="231F20"/>
          </w:rPr>
          <w:t>7-1-4127</w:t>
        </w:r>
      </w:hyperlink>
      <w:r>
        <w:rPr>
          <w:color w:val="231F20"/>
        </w:rPr>
        <w:t>,</w:t>
      </w:r>
      <w:r>
        <w:rPr>
          <w:color w:val="231F20"/>
          <w:spacing w:val="-5"/>
        </w:rPr>
        <w:t xml:space="preserve"> </w:t>
      </w:r>
      <w:hyperlink r:id="rId213">
        <w:r>
          <w:rPr>
            <w:color w:val="231F20"/>
          </w:rPr>
          <w:t>7-1-4129</w:t>
        </w:r>
      </w:hyperlink>
      <w:r>
        <w:rPr>
          <w:color w:val="231F20"/>
          <w:spacing w:val="-5"/>
        </w:rPr>
        <w:t xml:space="preserve"> </w:t>
      </w:r>
      <w:r>
        <w:rPr>
          <w:color w:val="231F20"/>
        </w:rPr>
        <w:t>and</w:t>
      </w:r>
      <w:r>
        <w:rPr>
          <w:color w:val="231F20"/>
          <w:spacing w:val="-5"/>
        </w:rPr>
        <w:t xml:space="preserve"> </w:t>
      </w:r>
      <w:hyperlink r:id="rId214">
        <w:r>
          <w:rPr>
            <w:color w:val="231F20"/>
          </w:rPr>
          <w:t>7-1-4131</w:t>
        </w:r>
      </w:hyperlink>
      <w:r>
        <w:rPr>
          <w:color w:val="231F20"/>
          <w:spacing w:val="-5"/>
        </w:rPr>
        <w:t xml:space="preserve"> </w:t>
      </w:r>
      <w:r>
        <w:rPr>
          <w:color w:val="231F20"/>
        </w:rPr>
        <w:t xml:space="preserve">for </w:t>
      </w:r>
      <w:r>
        <w:rPr>
          <w:color w:val="231F20"/>
          <w:spacing w:val="-2"/>
        </w:rPr>
        <w:t>municipalities).</w:t>
      </w:r>
    </w:p>
    <w:p w14:paraId="6E76D413" w14:textId="77777777" w:rsidR="00BF7EBC" w:rsidRDefault="002C7365">
      <w:pPr>
        <w:pStyle w:val="BodyText"/>
        <w:spacing w:before="187"/>
        <w:ind w:left="1000"/>
        <w:rPr>
          <w:rFonts w:ascii="Bookman Old Style"/>
        </w:rPr>
      </w:pPr>
      <w:r>
        <w:rPr>
          <w:rFonts w:ascii="Bookman Old Style"/>
          <w:color w:val="231F20"/>
          <w:w w:val="90"/>
        </w:rPr>
        <w:t>Meeting</w:t>
      </w:r>
      <w:r>
        <w:rPr>
          <w:rFonts w:ascii="Bookman Old Style"/>
          <w:color w:val="231F20"/>
          <w:spacing w:val="8"/>
        </w:rPr>
        <w:t xml:space="preserve"> </w:t>
      </w:r>
      <w:r>
        <w:rPr>
          <w:rFonts w:ascii="Bookman Old Style"/>
          <w:color w:val="231F20"/>
          <w:spacing w:val="-2"/>
        </w:rPr>
        <w:t>Minutes</w:t>
      </w:r>
    </w:p>
    <w:p w14:paraId="5FB2BC22" w14:textId="77777777" w:rsidR="00BF7EBC" w:rsidRDefault="002C7365">
      <w:pPr>
        <w:pStyle w:val="BodyText"/>
        <w:spacing w:before="86" w:line="256" w:lineRule="auto"/>
        <w:ind w:left="1000" w:right="460"/>
      </w:pPr>
      <w:r>
        <w:rPr>
          <w:color w:val="231F20"/>
        </w:rPr>
        <w:t>The</w:t>
      </w:r>
      <w:r>
        <w:rPr>
          <w:color w:val="231F20"/>
          <w:spacing w:val="-5"/>
        </w:rPr>
        <w:t xml:space="preserve"> </w:t>
      </w:r>
      <w:r>
        <w:rPr>
          <w:color w:val="231F20"/>
        </w:rPr>
        <w:t>MCA</w:t>
      </w:r>
      <w:r>
        <w:rPr>
          <w:color w:val="231F20"/>
          <w:spacing w:val="-5"/>
        </w:rPr>
        <w:t xml:space="preserve"> </w:t>
      </w:r>
      <w:r>
        <w:rPr>
          <w:color w:val="231F20"/>
        </w:rPr>
        <w:t>states</w:t>
      </w:r>
      <w:r>
        <w:rPr>
          <w:color w:val="231F20"/>
          <w:spacing w:val="-5"/>
        </w:rPr>
        <w:t xml:space="preserve"> </w:t>
      </w:r>
      <w:r>
        <w:rPr>
          <w:color w:val="231F20"/>
        </w:rPr>
        <w:t>that</w:t>
      </w:r>
      <w:r>
        <w:rPr>
          <w:color w:val="231F20"/>
          <w:spacing w:val="-5"/>
        </w:rPr>
        <w:t xml:space="preserve"> </w:t>
      </w:r>
      <w:r>
        <w:rPr>
          <w:color w:val="231F20"/>
        </w:rPr>
        <w:t>appropriate</w:t>
      </w:r>
      <w:r>
        <w:rPr>
          <w:color w:val="231F20"/>
          <w:spacing w:val="-5"/>
        </w:rPr>
        <w:t xml:space="preserve"> </w:t>
      </w:r>
      <w:r>
        <w:rPr>
          <w:color w:val="231F20"/>
        </w:rPr>
        <w:t>minutes</w:t>
      </w:r>
      <w:r>
        <w:rPr>
          <w:color w:val="231F20"/>
          <w:spacing w:val="-5"/>
        </w:rPr>
        <w:t xml:space="preserve"> </w:t>
      </w:r>
      <w:r>
        <w:rPr>
          <w:color w:val="231F20"/>
        </w:rPr>
        <w:t>of</w:t>
      </w:r>
      <w:r>
        <w:rPr>
          <w:color w:val="231F20"/>
          <w:spacing w:val="-5"/>
        </w:rPr>
        <w:t xml:space="preserve"> </w:t>
      </w:r>
      <w:r>
        <w:rPr>
          <w:color w:val="231F20"/>
        </w:rPr>
        <w:t>all</w:t>
      </w:r>
      <w:r>
        <w:rPr>
          <w:color w:val="231F20"/>
          <w:spacing w:val="-5"/>
        </w:rPr>
        <w:t xml:space="preserve"> </w:t>
      </w:r>
      <w:r>
        <w:rPr>
          <w:color w:val="231F20"/>
        </w:rPr>
        <w:t>meetings</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kept</w:t>
      </w:r>
      <w:r>
        <w:rPr>
          <w:color w:val="231F20"/>
          <w:spacing w:val="-5"/>
        </w:rPr>
        <w:t xml:space="preserve"> </w:t>
      </w:r>
      <w:r>
        <w:rPr>
          <w:color w:val="231F20"/>
        </w:rPr>
        <w:t>and</w:t>
      </w:r>
      <w:r>
        <w:rPr>
          <w:color w:val="231F20"/>
          <w:spacing w:val="-5"/>
        </w:rPr>
        <w:t xml:space="preserve"> </w:t>
      </w:r>
      <w:r>
        <w:rPr>
          <w:color w:val="231F20"/>
        </w:rPr>
        <w:t>be</w:t>
      </w:r>
      <w:r>
        <w:rPr>
          <w:color w:val="231F20"/>
          <w:spacing w:val="-5"/>
        </w:rPr>
        <w:t xml:space="preserve"> </w:t>
      </w:r>
      <w:r>
        <w:rPr>
          <w:color w:val="231F20"/>
        </w:rPr>
        <w:t>available</w:t>
      </w:r>
      <w:r>
        <w:rPr>
          <w:color w:val="231F20"/>
          <w:spacing w:val="-5"/>
        </w:rPr>
        <w:t xml:space="preserve"> </w:t>
      </w:r>
      <w:r>
        <w:rPr>
          <w:color w:val="231F20"/>
        </w:rPr>
        <w:t>for</w:t>
      </w:r>
      <w:r>
        <w:rPr>
          <w:color w:val="231F20"/>
          <w:spacing w:val="-5"/>
        </w:rPr>
        <w:t xml:space="preserve"> </w:t>
      </w:r>
      <w:r>
        <w:rPr>
          <w:color w:val="231F20"/>
        </w:rPr>
        <w:t>inspection</w:t>
      </w:r>
      <w:r>
        <w:rPr>
          <w:color w:val="231F20"/>
          <w:spacing w:val="-5"/>
        </w:rPr>
        <w:t xml:space="preserve"> </w:t>
      </w:r>
      <w:r>
        <w:rPr>
          <w:color w:val="231F20"/>
        </w:rPr>
        <w:t>by</w:t>
      </w:r>
      <w:r>
        <w:rPr>
          <w:color w:val="231F20"/>
          <w:spacing w:val="-5"/>
        </w:rPr>
        <w:t xml:space="preserve"> </w:t>
      </w:r>
      <w:r>
        <w:rPr>
          <w:color w:val="231F20"/>
        </w:rPr>
        <w:t>the public (</w:t>
      </w:r>
      <w:hyperlink r:id="rId215">
        <w:r>
          <w:rPr>
            <w:color w:val="231F20"/>
          </w:rPr>
          <w:t>2-3-212</w:t>
        </w:r>
      </w:hyperlink>
      <w:r>
        <w:rPr>
          <w:color w:val="231F20"/>
        </w:rPr>
        <w:t>). The minutes must include the following:</w:t>
      </w:r>
    </w:p>
    <w:p w14:paraId="66E85F75" w14:textId="77777777" w:rsidR="00BF7EBC" w:rsidRDefault="002C7365">
      <w:pPr>
        <w:pStyle w:val="ListParagraph"/>
        <w:numPr>
          <w:ilvl w:val="0"/>
          <w:numId w:val="20"/>
        </w:numPr>
        <w:tabs>
          <w:tab w:val="left" w:pos="1719"/>
          <w:tab w:val="left" w:pos="1720"/>
        </w:tabs>
        <w:spacing w:before="79"/>
        <w:rPr>
          <w:sz w:val="24"/>
        </w:rPr>
      </w:pPr>
      <w:r>
        <w:rPr>
          <w:color w:val="231F20"/>
          <w:sz w:val="24"/>
        </w:rPr>
        <w:t>date,</w:t>
      </w:r>
      <w:r>
        <w:rPr>
          <w:color w:val="231F20"/>
          <w:spacing w:val="-1"/>
          <w:sz w:val="24"/>
        </w:rPr>
        <w:t xml:space="preserve"> </w:t>
      </w:r>
      <w:r>
        <w:rPr>
          <w:color w:val="231F20"/>
          <w:sz w:val="24"/>
        </w:rPr>
        <w:t>time,</w:t>
      </w:r>
      <w:r>
        <w:rPr>
          <w:color w:val="231F20"/>
          <w:spacing w:val="-1"/>
          <w:sz w:val="24"/>
        </w:rPr>
        <w:t xml:space="preserve"> </w:t>
      </w:r>
      <w:r>
        <w:rPr>
          <w:color w:val="231F20"/>
          <w:sz w:val="24"/>
        </w:rPr>
        <w:t>and</w:t>
      </w:r>
      <w:r>
        <w:rPr>
          <w:color w:val="231F20"/>
          <w:spacing w:val="-1"/>
          <w:sz w:val="24"/>
        </w:rPr>
        <w:t xml:space="preserve"> </w:t>
      </w:r>
      <w:r>
        <w:rPr>
          <w:color w:val="231F20"/>
          <w:sz w:val="24"/>
        </w:rPr>
        <w:t>place</w:t>
      </w:r>
      <w:r>
        <w:rPr>
          <w:color w:val="231F20"/>
          <w:spacing w:val="-1"/>
          <w:sz w:val="24"/>
        </w:rPr>
        <w:t xml:space="preserve"> </w:t>
      </w:r>
      <w:r>
        <w:rPr>
          <w:color w:val="231F20"/>
          <w:sz w:val="24"/>
        </w:rPr>
        <w:t>of the</w:t>
      </w:r>
      <w:r>
        <w:rPr>
          <w:color w:val="231F20"/>
          <w:spacing w:val="-1"/>
          <w:sz w:val="24"/>
        </w:rPr>
        <w:t xml:space="preserve"> </w:t>
      </w:r>
      <w:r>
        <w:rPr>
          <w:color w:val="231F20"/>
          <w:spacing w:val="-2"/>
          <w:sz w:val="24"/>
        </w:rPr>
        <w:t>meeting;</w:t>
      </w:r>
    </w:p>
    <w:p w14:paraId="7BA2F60C" w14:textId="77777777" w:rsidR="00BF7EBC" w:rsidRDefault="002C7365">
      <w:pPr>
        <w:pStyle w:val="ListParagraph"/>
        <w:numPr>
          <w:ilvl w:val="0"/>
          <w:numId w:val="20"/>
        </w:numPr>
        <w:tabs>
          <w:tab w:val="left" w:pos="1719"/>
          <w:tab w:val="left" w:pos="1720"/>
        </w:tabs>
        <w:spacing w:before="9"/>
        <w:rPr>
          <w:sz w:val="24"/>
        </w:rPr>
      </w:pPr>
      <w:r>
        <w:rPr>
          <w:color w:val="231F20"/>
          <w:sz w:val="24"/>
        </w:rPr>
        <w:t>a</w:t>
      </w:r>
      <w:r>
        <w:rPr>
          <w:color w:val="231F20"/>
          <w:spacing w:val="-3"/>
          <w:sz w:val="24"/>
        </w:rPr>
        <w:t xml:space="preserve"> </w:t>
      </w:r>
      <w:r>
        <w:rPr>
          <w:color w:val="231F20"/>
          <w:sz w:val="24"/>
        </w:rPr>
        <w:t>list</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individual</w:t>
      </w:r>
      <w:r>
        <w:rPr>
          <w:color w:val="231F20"/>
          <w:spacing w:val="-3"/>
          <w:sz w:val="24"/>
        </w:rPr>
        <w:t xml:space="preserve"> </w:t>
      </w:r>
      <w:r>
        <w:rPr>
          <w:color w:val="231F20"/>
          <w:sz w:val="24"/>
        </w:rPr>
        <w:t>members</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public</w:t>
      </w:r>
      <w:r>
        <w:rPr>
          <w:color w:val="231F20"/>
          <w:spacing w:val="-3"/>
          <w:sz w:val="24"/>
        </w:rPr>
        <w:t xml:space="preserve"> </w:t>
      </w:r>
      <w:r>
        <w:rPr>
          <w:color w:val="231F20"/>
          <w:sz w:val="24"/>
        </w:rPr>
        <w:t>body,</w:t>
      </w:r>
      <w:r>
        <w:rPr>
          <w:color w:val="231F20"/>
          <w:spacing w:val="-3"/>
          <w:sz w:val="24"/>
        </w:rPr>
        <w:t xml:space="preserve"> </w:t>
      </w:r>
      <w:r>
        <w:rPr>
          <w:color w:val="231F20"/>
          <w:sz w:val="24"/>
        </w:rPr>
        <w:t>or</w:t>
      </w:r>
      <w:r>
        <w:rPr>
          <w:color w:val="231F20"/>
          <w:spacing w:val="-2"/>
          <w:sz w:val="24"/>
        </w:rPr>
        <w:t xml:space="preserve"> </w:t>
      </w:r>
      <w:r>
        <w:rPr>
          <w:color w:val="231F20"/>
          <w:sz w:val="24"/>
        </w:rPr>
        <w:t>agency</w:t>
      </w:r>
      <w:r>
        <w:rPr>
          <w:color w:val="231F20"/>
          <w:spacing w:val="-3"/>
          <w:sz w:val="24"/>
        </w:rPr>
        <w:t xml:space="preserve"> </w:t>
      </w:r>
      <w:r>
        <w:rPr>
          <w:color w:val="231F20"/>
          <w:sz w:val="24"/>
        </w:rPr>
        <w:t>in</w:t>
      </w:r>
      <w:r>
        <w:rPr>
          <w:color w:val="231F20"/>
          <w:spacing w:val="-3"/>
          <w:sz w:val="24"/>
        </w:rPr>
        <w:t xml:space="preserve"> </w:t>
      </w:r>
      <w:r>
        <w:rPr>
          <w:color w:val="231F20"/>
          <w:spacing w:val="-2"/>
          <w:sz w:val="24"/>
        </w:rPr>
        <w:t>attendance;</w:t>
      </w:r>
    </w:p>
    <w:p w14:paraId="35C635CD" w14:textId="77777777" w:rsidR="00BF7EBC" w:rsidRDefault="002C7365">
      <w:pPr>
        <w:pStyle w:val="ListParagraph"/>
        <w:numPr>
          <w:ilvl w:val="0"/>
          <w:numId w:val="20"/>
        </w:numPr>
        <w:tabs>
          <w:tab w:val="left" w:pos="1719"/>
          <w:tab w:val="left" w:pos="1720"/>
        </w:tabs>
        <w:spacing w:before="9"/>
        <w:rPr>
          <w:sz w:val="24"/>
        </w:rPr>
      </w:pPr>
      <w:r>
        <w:rPr>
          <w:color w:val="231F20"/>
          <w:sz w:val="24"/>
        </w:rPr>
        <w:t>the</w:t>
      </w:r>
      <w:r>
        <w:rPr>
          <w:color w:val="231F20"/>
          <w:spacing w:val="-13"/>
          <w:sz w:val="24"/>
        </w:rPr>
        <w:t xml:space="preserve"> </w:t>
      </w:r>
      <w:r>
        <w:rPr>
          <w:color w:val="231F20"/>
          <w:sz w:val="24"/>
        </w:rPr>
        <w:t>substance</w:t>
      </w:r>
      <w:r>
        <w:rPr>
          <w:color w:val="231F20"/>
          <w:spacing w:val="-12"/>
          <w:sz w:val="24"/>
        </w:rPr>
        <w:t xml:space="preserve"> </w:t>
      </w:r>
      <w:r>
        <w:rPr>
          <w:color w:val="231F20"/>
          <w:sz w:val="24"/>
        </w:rPr>
        <w:t>of</w:t>
      </w:r>
      <w:r>
        <w:rPr>
          <w:color w:val="231F20"/>
          <w:spacing w:val="-12"/>
          <w:sz w:val="24"/>
        </w:rPr>
        <w:t xml:space="preserve"> </w:t>
      </w:r>
      <w:r>
        <w:rPr>
          <w:color w:val="231F20"/>
          <w:sz w:val="24"/>
        </w:rPr>
        <w:t>all</w:t>
      </w:r>
      <w:r>
        <w:rPr>
          <w:color w:val="231F20"/>
          <w:spacing w:val="-12"/>
          <w:sz w:val="24"/>
        </w:rPr>
        <w:t xml:space="preserve"> </w:t>
      </w:r>
      <w:r>
        <w:rPr>
          <w:color w:val="231F20"/>
          <w:sz w:val="24"/>
        </w:rPr>
        <w:t>matters</w:t>
      </w:r>
      <w:r>
        <w:rPr>
          <w:color w:val="231F20"/>
          <w:spacing w:val="-12"/>
          <w:sz w:val="24"/>
        </w:rPr>
        <w:t xml:space="preserve"> </w:t>
      </w:r>
      <w:r>
        <w:rPr>
          <w:color w:val="231F20"/>
          <w:sz w:val="24"/>
        </w:rPr>
        <w:t>proposed,</w:t>
      </w:r>
      <w:r>
        <w:rPr>
          <w:color w:val="231F20"/>
          <w:spacing w:val="-12"/>
          <w:sz w:val="24"/>
        </w:rPr>
        <w:t xml:space="preserve"> </w:t>
      </w:r>
      <w:r>
        <w:rPr>
          <w:color w:val="231F20"/>
          <w:sz w:val="24"/>
        </w:rPr>
        <w:t>discussed,</w:t>
      </w:r>
      <w:r>
        <w:rPr>
          <w:color w:val="231F20"/>
          <w:spacing w:val="-13"/>
          <w:sz w:val="24"/>
        </w:rPr>
        <w:t xml:space="preserve"> </w:t>
      </w:r>
      <w:r>
        <w:rPr>
          <w:color w:val="231F20"/>
          <w:sz w:val="24"/>
        </w:rPr>
        <w:t>or</w:t>
      </w:r>
      <w:r>
        <w:rPr>
          <w:color w:val="231F20"/>
          <w:spacing w:val="-12"/>
          <w:sz w:val="24"/>
        </w:rPr>
        <w:t xml:space="preserve"> </w:t>
      </w:r>
      <w:r>
        <w:rPr>
          <w:color w:val="231F20"/>
          <w:spacing w:val="-2"/>
          <w:sz w:val="24"/>
        </w:rPr>
        <w:t>decided;</w:t>
      </w:r>
    </w:p>
    <w:p w14:paraId="100AD4AA" w14:textId="77777777" w:rsidR="00BF7EBC" w:rsidRDefault="002C7365">
      <w:pPr>
        <w:pStyle w:val="ListParagraph"/>
        <w:numPr>
          <w:ilvl w:val="0"/>
          <w:numId w:val="20"/>
        </w:numPr>
        <w:tabs>
          <w:tab w:val="left" w:pos="1719"/>
          <w:tab w:val="left" w:pos="1720"/>
        </w:tabs>
        <w:spacing w:before="9"/>
        <w:rPr>
          <w:sz w:val="24"/>
        </w:rPr>
      </w:pPr>
      <w:r>
        <w:rPr>
          <w:color w:val="231F20"/>
          <w:sz w:val="24"/>
        </w:rPr>
        <w:t>and</w:t>
      </w:r>
      <w:r>
        <w:rPr>
          <w:color w:val="231F20"/>
          <w:spacing w:val="-6"/>
          <w:sz w:val="24"/>
        </w:rPr>
        <w:t xml:space="preserve"> </w:t>
      </w:r>
      <w:r>
        <w:rPr>
          <w:color w:val="231F20"/>
          <w:sz w:val="24"/>
        </w:rPr>
        <w:t>at</w:t>
      </w:r>
      <w:r>
        <w:rPr>
          <w:color w:val="231F20"/>
          <w:spacing w:val="-6"/>
          <w:sz w:val="24"/>
        </w:rPr>
        <w:t xml:space="preserve"> </w:t>
      </w:r>
      <w:r>
        <w:rPr>
          <w:color w:val="231F20"/>
          <w:sz w:val="24"/>
        </w:rPr>
        <w:t>the</w:t>
      </w:r>
      <w:r>
        <w:rPr>
          <w:color w:val="231F20"/>
          <w:spacing w:val="-6"/>
          <w:sz w:val="24"/>
        </w:rPr>
        <w:t xml:space="preserve"> </w:t>
      </w:r>
      <w:r>
        <w:rPr>
          <w:color w:val="231F20"/>
          <w:sz w:val="24"/>
        </w:rPr>
        <w:t>request</w:t>
      </w:r>
      <w:r>
        <w:rPr>
          <w:color w:val="231F20"/>
          <w:spacing w:val="-6"/>
          <w:sz w:val="24"/>
        </w:rPr>
        <w:t xml:space="preserve"> </w:t>
      </w:r>
      <w:r>
        <w:rPr>
          <w:color w:val="231F20"/>
          <w:sz w:val="24"/>
        </w:rPr>
        <w:t>of</w:t>
      </w:r>
      <w:r>
        <w:rPr>
          <w:color w:val="231F20"/>
          <w:spacing w:val="-6"/>
          <w:sz w:val="24"/>
        </w:rPr>
        <w:t xml:space="preserve"> </w:t>
      </w:r>
      <w:r>
        <w:rPr>
          <w:color w:val="231F20"/>
          <w:sz w:val="24"/>
        </w:rPr>
        <w:t>any</w:t>
      </w:r>
      <w:r>
        <w:rPr>
          <w:color w:val="231F20"/>
          <w:spacing w:val="-6"/>
          <w:sz w:val="24"/>
        </w:rPr>
        <w:t xml:space="preserve"> </w:t>
      </w:r>
      <w:r>
        <w:rPr>
          <w:color w:val="231F20"/>
          <w:sz w:val="24"/>
        </w:rPr>
        <w:t>member,</w:t>
      </w:r>
      <w:r>
        <w:rPr>
          <w:color w:val="231F20"/>
          <w:spacing w:val="-6"/>
          <w:sz w:val="24"/>
        </w:rPr>
        <w:t xml:space="preserve"> </w:t>
      </w:r>
      <w:r>
        <w:rPr>
          <w:color w:val="231F20"/>
          <w:sz w:val="24"/>
        </w:rPr>
        <w:t>a</w:t>
      </w:r>
      <w:r>
        <w:rPr>
          <w:color w:val="231F20"/>
          <w:spacing w:val="-6"/>
          <w:sz w:val="24"/>
        </w:rPr>
        <w:t xml:space="preserve"> </w:t>
      </w:r>
      <w:r>
        <w:rPr>
          <w:color w:val="231F20"/>
          <w:sz w:val="24"/>
        </w:rPr>
        <w:t>record</w:t>
      </w:r>
      <w:r>
        <w:rPr>
          <w:color w:val="231F20"/>
          <w:spacing w:val="-5"/>
          <w:sz w:val="24"/>
        </w:rPr>
        <w:t xml:space="preserve"> </w:t>
      </w:r>
      <w:r>
        <w:rPr>
          <w:color w:val="231F20"/>
          <w:sz w:val="24"/>
        </w:rPr>
        <w:t>by</w:t>
      </w:r>
      <w:r>
        <w:rPr>
          <w:color w:val="231F20"/>
          <w:spacing w:val="-6"/>
          <w:sz w:val="24"/>
        </w:rPr>
        <w:t xml:space="preserve"> </w:t>
      </w:r>
      <w:r>
        <w:rPr>
          <w:color w:val="231F20"/>
          <w:sz w:val="24"/>
        </w:rPr>
        <w:t>individual</w:t>
      </w:r>
      <w:r>
        <w:rPr>
          <w:color w:val="231F20"/>
          <w:spacing w:val="-6"/>
          <w:sz w:val="24"/>
        </w:rPr>
        <w:t xml:space="preserve"> </w:t>
      </w:r>
      <w:r>
        <w:rPr>
          <w:color w:val="231F20"/>
          <w:sz w:val="24"/>
        </w:rPr>
        <w:t>members</w:t>
      </w:r>
      <w:r>
        <w:rPr>
          <w:color w:val="231F20"/>
          <w:spacing w:val="-6"/>
          <w:sz w:val="24"/>
        </w:rPr>
        <w:t xml:space="preserve"> </w:t>
      </w:r>
      <w:r>
        <w:rPr>
          <w:color w:val="231F20"/>
          <w:sz w:val="24"/>
        </w:rPr>
        <w:t>of</w:t>
      </w:r>
      <w:r>
        <w:rPr>
          <w:color w:val="231F20"/>
          <w:spacing w:val="-6"/>
          <w:sz w:val="24"/>
        </w:rPr>
        <w:t xml:space="preserve"> </w:t>
      </w:r>
      <w:r>
        <w:rPr>
          <w:color w:val="231F20"/>
          <w:sz w:val="24"/>
        </w:rPr>
        <w:t>any</w:t>
      </w:r>
      <w:r>
        <w:rPr>
          <w:color w:val="231F20"/>
          <w:spacing w:val="-6"/>
          <w:sz w:val="24"/>
        </w:rPr>
        <w:t xml:space="preserve"> </w:t>
      </w:r>
      <w:r>
        <w:rPr>
          <w:color w:val="231F20"/>
          <w:sz w:val="24"/>
        </w:rPr>
        <w:t>votes</w:t>
      </w:r>
      <w:r>
        <w:rPr>
          <w:color w:val="231F20"/>
          <w:spacing w:val="-6"/>
          <w:sz w:val="24"/>
        </w:rPr>
        <w:t xml:space="preserve"> </w:t>
      </w:r>
      <w:r>
        <w:rPr>
          <w:color w:val="231F20"/>
          <w:spacing w:val="-2"/>
          <w:sz w:val="24"/>
        </w:rPr>
        <w:t>taken.</w:t>
      </w:r>
    </w:p>
    <w:p w14:paraId="0A8D3369" w14:textId="77777777" w:rsidR="00BF7EBC" w:rsidRDefault="002C7365">
      <w:pPr>
        <w:pStyle w:val="BodyText"/>
        <w:spacing w:before="108" w:line="256" w:lineRule="auto"/>
        <w:ind w:left="1000" w:right="464"/>
      </w:pPr>
      <w:r>
        <w:rPr>
          <w:color w:val="231F20"/>
        </w:rPr>
        <w:t>In</w:t>
      </w:r>
      <w:r>
        <w:rPr>
          <w:color w:val="231F20"/>
          <w:spacing w:val="-2"/>
        </w:rPr>
        <w:t xml:space="preserve"> </w:t>
      </w:r>
      <w:r>
        <w:rPr>
          <w:color w:val="231F20"/>
        </w:rPr>
        <w:t>addition,</w:t>
      </w:r>
      <w:r>
        <w:rPr>
          <w:color w:val="231F20"/>
          <w:spacing w:val="-2"/>
        </w:rPr>
        <w:t xml:space="preserve"> </w:t>
      </w:r>
      <w:r>
        <w:rPr>
          <w:color w:val="231F20"/>
        </w:rPr>
        <w:t>public</w:t>
      </w:r>
      <w:r>
        <w:rPr>
          <w:color w:val="231F20"/>
          <w:spacing w:val="-2"/>
        </w:rPr>
        <w:t xml:space="preserve"> </w:t>
      </w:r>
      <w:r>
        <w:rPr>
          <w:color w:val="231F20"/>
        </w:rPr>
        <w:t>comment</w:t>
      </w:r>
      <w:r>
        <w:rPr>
          <w:color w:val="231F20"/>
          <w:spacing w:val="-2"/>
        </w:rPr>
        <w:t xml:space="preserve"> </w:t>
      </w:r>
      <w:r>
        <w:rPr>
          <w:color w:val="231F20"/>
        </w:rPr>
        <w:t>received</w:t>
      </w:r>
      <w:r>
        <w:rPr>
          <w:color w:val="231F20"/>
          <w:spacing w:val="-2"/>
        </w:rPr>
        <w:t xml:space="preserve"> </w:t>
      </w:r>
      <w:r>
        <w:rPr>
          <w:color w:val="231F20"/>
        </w:rPr>
        <w:t>at</w:t>
      </w:r>
      <w:r>
        <w:rPr>
          <w:color w:val="231F20"/>
          <w:spacing w:val="-2"/>
        </w:rPr>
        <w:t xml:space="preserve"> </w:t>
      </w:r>
      <w:r>
        <w:rPr>
          <w:color w:val="231F20"/>
        </w:rPr>
        <w:t>a</w:t>
      </w:r>
      <w:r>
        <w:rPr>
          <w:color w:val="231F20"/>
          <w:spacing w:val="-2"/>
        </w:rPr>
        <w:t xml:space="preserve"> </w:t>
      </w:r>
      <w:r>
        <w:rPr>
          <w:color w:val="231F20"/>
        </w:rPr>
        <w:t>meeting</w:t>
      </w:r>
      <w:r>
        <w:rPr>
          <w:color w:val="231F20"/>
          <w:spacing w:val="-2"/>
        </w:rPr>
        <w:t xml:space="preserve"> </w:t>
      </w:r>
      <w:r>
        <w:rPr>
          <w:color w:val="231F20"/>
        </w:rPr>
        <w:t>must</w:t>
      </w:r>
      <w:r>
        <w:rPr>
          <w:color w:val="231F20"/>
          <w:spacing w:val="-2"/>
        </w:rPr>
        <w:t xml:space="preserve"> </w:t>
      </w:r>
      <w:r>
        <w:rPr>
          <w:color w:val="231F20"/>
        </w:rPr>
        <w:t>be</w:t>
      </w:r>
      <w:r>
        <w:rPr>
          <w:color w:val="231F20"/>
          <w:spacing w:val="-2"/>
        </w:rPr>
        <w:t xml:space="preserve"> </w:t>
      </w:r>
      <w:r>
        <w:rPr>
          <w:color w:val="231F20"/>
        </w:rPr>
        <w:t>incorporated</w:t>
      </w:r>
      <w:r>
        <w:rPr>
          <w:color w:val="231F20"/>
          <w:spacing w:val="-2"/>
        </w:rPr>
        <w:t xml:space="preserve"> </w:t>
      </w:r>
      <w:r>
        <w:rPr>
          <w:color w:val="231F20"/>
        </w:rPr>
        <w:t>into</w:t>
      </w:r>
      <w:r>
        <w:rPr>
          <w:color w:val="231F20"/>
          <w:spacing w:val="-2"/>
        </w:rPr>
        <w:t xml:space="preserve"> </w:t>
      </w:r>
      <w:r>
        <w:rPr>
          <w:color w:val="231F20"/>
        </w:rPr>
        <w:t>the</w:t>
      </w:r>
      <w:r>
        <w:rPr>
          <w:color w:val="231F20"/>
          <w:spacing w:val="-2"/>
        </w:rPr>
        <w:t xml:space="preserve"> </w:t>
      </w:r>
      <w:r>
        <w:rPr>
          <w:color w:val="231F20"/>
        </w:rPr>
        <w:t>official</w:t>
      </w:r>
      <w:r>
        <w:rPr>
          <w:color w:val="231F20"/>
          <w:spacing w:val="-2"/>
        </w:rPr>
        <w:t xml:space="preserve"> </w:t>
      </w:r>
      <w:r>
        <w:rPr>
          <w:color w:val="231F20"/>
        </w:rPr>
        <w:t>minutes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meeting (</w:t>
      </w:r>
      <w:hyperlink r:id="rId216">
        <w:r>
          <w:rPr>
            <w:color w:val="231F20"/>
          </w:rPr>
          <w:t>2-3-103</w:t>
        </w:r>
      </w:hyperlink>
      <w:r>
        <w:rPr>
          <w:color w:val="231F20"/>
        </w:rPr>
        <w:t>). For municipalities, there is additional statutory language about “copying” that states, “Appropriate minutes</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kept</w:t>
      </w:r>
      <w:r>
        <w:rPr>
          <w:color w:val="231F20"/>
          <w:spacing w:val="-4"/>
        </w:rPr>
        <w:t xml:space="preserve"> </w:t>
      </w:r>
      <w:r>
        <w:rPr>
          <w:color w:val="231F20"/>
        </w:rPr>
        <w:t>of</w:t>
      </w:r>
      <w:r>
        <w:rPr>
          <w:color w:val="231F20"/>
          <w:spacing w:val="-4"/>
        </w:rPr>
        <w:t xml:space="preserve"> </w:t>
      </w:r>
      <w:r>
        <w:rPr>
          <w:color w:val="231F20"/>
        </w:rPr>
        <w:t>all</w:t>
      </w:r>
      <w:r>
        <w:rPr>
          <w:color w:val="231F20"/>
          <w:spacing w:val="-4"/>
        </w:rPr>
        <w:t xml:space="preserve"> </w:t>
      </w:r>
      <w:r>
        <w:rPr>
          <w:color w:val="231F20"/>
        </w:rPr>
        <w:t>public</w:t>
      </w:r>
      <w:r>
        <w:rPr>
          <w:color w:val="231F20"/>
          <w:spacing w:val="-4"/>
        </w:rPr>
        <w:t xml:space="preserve"> </w:t>
      </w:r>
      <w:r>
        <w:rPr>
          <w:color w:val="231F20"/>
        </w:rPr>
        <w:t>meetings</w:t>
      </w:r>
      <w:r>
        <w:rPr>
          <w:color w:val="231F20"/>
          <w:spacing w:val="-4"/>
        </w:rPr>
        <w:t xml:space="preserve"> </w:t>
      </w:r>
      <w:r>
        <w:rPr>
          <w:color w:val="231F20"/>
        </w:rPr>
        <w:t>and</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made</w:t>
      </w:r>
      <w:r>
        <w:rPr>
          <w:color w:val="231F20"/>
          <w:spacing w:val="-4"/>
        </w:rPr>
        <w:t xml:space="preserve"> </w:t>
      </w:r>
      <w:r>
        <w:rPr>
          <w:color w:val="231F20"/>
        </w:rPr>
        <w:t>available</w:t>
      </w:r>
      <w:r>
        <w:rPr>
          <w:color w:val="231F20"/>
          <w:spacing w:val="-4"/>
        </w:rPr>
        <w:t xml:space="preserve"> </w:t>
      </w:r>
      <w:r>
        <w:rPr>
          <w:color w:val="231F20"/>
        </w:rPr>
        <w:t>upon</w:t>
      </w:r>
      <w:r>
        <w:rPr>
          <w:color w:val="231F20"/>
          <w:spacing w:val="-4"/>
        </w:rPr>
        <w:t xml:space="preserve"> </w:t>
      </w:r>
      <w:r>
        <w:rPr>
          <w:color w:val="231F20"/>
        </w:rPr>
        <w:t>request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public</w:t>
      </w:r>
      <w:r>
        <w:rPr>
          <w:color w:val="231F20"/>
          <w:spacing w:val="-4"/>
        </w:rPr>
        <w:t xml:space="preserve"> </w:t>
      </w:r>
      <w:r>
        <w:rPr>
          <w:color w:val="231F20"/>
        </w:rPr>
        <w:t>for</w:t>
      </w:r>
      <w:r>
        <w:rPr>
          <w:color w:val="231F20"/>
          <w:spacing w:val="-4"/>
        </w:rPr>
        <w:t xml:space="preserve"> </w:t>
      </w:r>
      <w:r>
        <w:rPr>
          <w:color w:val="231F20"/>
        </w:rPr>
        <w:t>inspection and copying” (</w:t>
      </w:r>
      <w:hyperlink r:id="rId217">
        <w:r>
          <w:rPr>
            <w:color w:val="231F20"/>
          </w:rPr>
          <w:t>7-1-4141</w:t>
        </w:r>
      </w:hyperlink>
      <w:r>
        <w:rPr>
          <w:color w:val="231F20"/>
        </w:rPr>
        <w:t>).</w:t>
      </w:r>
    </w:p>
    <w:p w14:paraId="65F9F8B7" w14:textId="77777777" w:rsidR="00BF7EBC" w:rsidRDefault="002C7365">
      <w:pPr>
        <w:pStyle w:val="BodyText"/>
        <w:spacing w:before="87" w:line="256" w:lineRule="auto"/>
        <w:ind w:left="1000" w:right="460"/>
      </w:pPr>
      <w:r>
        <w:rPr>
          <w:color w:val="231F20"/>
          <w:spacing w:val="-2"/>
        </w:rPr>
        <w:t>The</w:t>
      </w:r>
      <w:r>
        <w:rPr>
          <w:color w:val="231F20"/>
          <w:spacing w:val="-8"/>
        </w:rPr>
        <w:t xml:space="preserve"> </w:t>
      </w:r>
      <w:r>
        <w:rPr>
          <w:color w:val="231F20"/>
          <w:spacing w:val="-2"/>
        </w:rPr>
        <w:t>MCA</w:t>
      </w:r>
      <w:r>
        <w:rPr>
          <w:color w:val="231F20"/>
          <w:spacing w:val="-8"/>
        </w:rPr>
        <w:t xml:space="preserve"> </w:t>
      </w:r>
      <w:r>
        <w:rPr>
          <w:color w:val="231F20"/>
          <w:spacing w:val="-2"/>
        </w:rPr>
        <w:t>also</w:t>
      </w:r>
      <w:r>
        <w:rPr>
          <w:color w:val="231F20"/>
          <w:spacing w:val="-8"/>
        </w:rPr>
        <w:t xml:space="preserve"> </w:t>
      </w:r>
      <w:r>
        <w:rPr>
          <w:color w:val="231F20"/>
          <w:spacing w:val="-2"/>
        </w:rPr>
        <w:t>states</w:t>
      </w:r>
      <w:r>
        <w:rPr>
          <w:color w:val="231F20"/>
          <w:spacing w:val="-8"/>
        </w:rPr>
        <w:t xml:space="preserve"> </w:t>
      </w:r>
      <w:r>
        <w:rPr>
          <w:color w:val="231F20"/>
          <w:spacing w:val="-2"/>
        </w:rPr>
        <w:t>that,</w:t>
      </w:r>
      <w:r>
        <w:rPr>
          <w:color w:val="231F20"/>
          <w:spacing w:val="-8"/>
        </w:rPr>
        <w:t xml:space="preserve"> </w:t>
      </w:r>
      <w:r>
        <w:rPr>
          <w:color w:val="231F20"/>
          <w:spacing w:val="-2"/>
        </w:rPr>
        <w:t>“any</w:t>
      </w:r>
      <w:r>
        <w:rPr>
          <w:color w:val="231F20"/>
          <w:spacing w:val="-8"/>
        </w:rPr>
        <w:t xml:space="preserve"> </w:t>
      </w:r>
      <w:r>
        <w:rPr>
          <w:color w:val="231F20"/>
          <w:spacing w:val="-2"/>
        </w:rPr>
        <w:t>time</w:t>
      </w:r>
      <w:r>
        <w:rPr>
          <w:color w:val="231F20"/>
          <w:spacing w:val="-8"/>
        </w:rPr>
        <w:t xml:space="preserve"> </w:t>
      </w:r>
      <w:r>
        <w:rPr>
          <w:color w:val="231F20"/>
          <w:spacing w:val="-2"/>
        </w:rPr>
        <w:t>a</w:t>
      </w:r>
      <w:r>
        <w:rPr>
          <w:color w:val="231F20"/>
          <w:spacing w:val="-8"/>
        </w:rPr>
        <w:t xml:space="preserve"> </w:t>
      </w:r>
      <w:r>
        <w:rPr>
          <w:color w:val="231F20"/>
          <w:spacing w:val="-2"/>
        </w:rPr>
        <w:t>presiding</w:t>
      </w:r>
      <w:r>
        <w:rPr>
          <w:color w:val="231F20"/>
          <w:spacing w:val="-8"/>
        </w:rPr>
        <w:t xml:space="preserve"> </w:t>
      </w:r>
      <w:r>
        <w:rPr>
          <w:color w:val="231F20"/>
          <w:spacing w:val="-2"/>
        </w:rPr>
        <w:t>officer</w:t>
      </w:r>
      <w:r>
        <w:rPr>
          <w:color w:val="231F20"/>
          <w:spacing w:val="-8"/>
        </w:rPr>
        <w:t xml:space="preserve"> </w:t>
      </w:r>
      <w:r>
        <w:rPr>
          <w:color w:val="231F20"/>
          <w:spacing w:val="-2"/>
        </w:rPr>
        <w:t>closes</w:t>
      </w:r>
      <w:r>
        <w:rPr>
          <w:color w:val="231F20"/>
          <w:spacing w:val="-8"/>
        </w:rPr>
        <w:t xml:space="preserve"> </w:t>
      </w:r>
      <w:r>
        <w:rPr>
          <w:color w:val="231F20"/>
          <w:spacing w:val="-2"/>
        </w:rPr>
        <w:t>a</w:t>
      </w:r>
      <w:r>
        <w:rPr>
          <w:color w:val="231F20"/>
          <w:spacing w:val="-8"/>
        </w:rPr>
        <w:t xml:space="preserve"> </w:t>
      </w:r>
      <w:r>
        <w:rPr>
          <w:color w:val="231F20"/>
          <w:spacing w:val="-2"/>
        </w:rPr>
        <w:t>public</w:t>
      </w:r>
      <w:r>
        <w:rPr>
          <w:color w:val="231F20"/>
          <w:spacing w:val="-8"/>
        </w:rPr>
        <w:t xml:space="preserve"> </w:t>
      </w:r>
      <w:r>
        <w:rPr>
          <w:color w:val="231F20"/>
          <w:spacing w:val="-2"/>
        </w:rPr>
        <w:t>meeting</w:t>
      </w:r>
      <w:r>
        <w:rPr>
          <w:color w:val="231F20"/>
          <w:spacing w:val="-8"/>
        </w:rPr>
        <w:t xml:space="preserve"> </w:t>
      </w:r>
      <w:r>
        <w:rPr>
          <w:color w:val="231F20"/>
          <w:spacing w:val="-2"/>
        </w:rPr>
        <w:t>pursuant</w:t>
      </w:r>
      <w:r>
        <w:rPr>
          <w:color w:val="231F20"/>
          <w:spacing w:val="-8"/>
        </w:rPr>
        <w:t xml:space="preserve"> </w:t>
      </w:r>
      <w:r>
        <w:rPr>
          <w:color w:val="231F20"/>
          <w:spacing w:val="-2"/>
        </w:rPr>
        <w:t>to</w:t>
      </w:r>
      <w:r>
        <w:rPr>
          <w:color w:val="231F20"/>
          <w:spacing w:val="-9"/>
        </w:rPr>
        <w:t xml:space="preserve"> </w:t>
      </w:r>
      <w:hyperlink r:id="rId218">
        <w:r>
          <w:rPr>
            <w:color w:val="231F20"/>
            <w:spacing w:val="-2"/>
          </w:rPr>
          <w:t>2-3-203</w:t>
        </w:r>
      </w:hyperlink>
      <w:r>
        <w:rPr>
          <w:color w:val="231F20"/>
          <w:spacing w:val="-2"/>
        </w:rPr>
        <w:t>,</w:t>
      </w:r>
      <w:r>
        <w:rPr>
          <w:color w:val="231F20"/>
          <w:spacing w:val="-8"/>
        </w:rPr>
        <w:t xml:space="preserve"> </w:t>
      </w:r>
      <w:r>
        <w:rPr>
          <w:color w:val="231F20"/>
          <w:spacing w:val="-2"/>
        </w:rPr>
        <w:t>the</w:t>
      </w:r>
      <w:r>
        <w:rPr>
          <w:color w:val="231F20"/>
          <w:spacing w:val="-8"/>
        </w:rPr>
        <w:t xml:space="preserve"> </w:t>
      </w:r>
      <w:r>
        <w:rPr>
          <w:color w:val="231F20"/>
          <w:spacing w:val="-2"/>
        </w:rPr>
        <w:t xml:space="preserve">presiding </w:t>
      </w:r>
      <w:r>
        <w:rPr>
          <w:color w:val="231F20"/>
        </w:rPr>
        <w:t>officer</w:t>
      </w:r>
      <w:r>
        <w:rPr>
          <w:color w:val="231F20"/>
          <w:spacing w:val="-12"/>
        </w:rPr>
        <w:t xml:space="preserve"> </w:t>
      </w:r>
      <w:r>
        <w:rPr>
          <w:color w:val="231F20"/>
        </w:rPr>
        <w:t>shall</w:t>
      </w:r>
      <w:r>
        <w:rPr>
          <w:color w:val="231F20"/>
          <w:spacing w:val="-12"/>
        </w:rPr>
        <w:t xml:space="preserve"> </w:t>
      </w:r>
      <w:r>
        <w:rPr>
          <w:color w:val="231F20"/>
        </w:rPr>
        <w:t>ensure</w:t>
      </w:r>
      <w:r>
        <w:rPr>
          <w:color w:val="231F20"/>
          <w:spacing w:val="-12"/>
        </w:rPr>
        <w:t xml:space="preserve"> </w:t>
      </w:r>
      <w:r>
        <w:rPr>
          <w:color w:val="231F20"/>
        </w:rPr>
        <w:t>that</w:t>
      </w:r>
      <w:r>
        <w:rPr>
          <w:color w:val="231F20"/>
          <w:spacing w:val="-12"/>
        </w:rPr>
        <w:t xml:space="preserve"> </w:t>
      </w:r>
      <w:r>
        <w:rPr>
          <w:color w:val="231F20"/>
        </w:rPr>
        <w:t>minutes</w:t>
      </w:r>
      <w:r>
        <w:rPr>
          <w:color w:val="231F20"/>
          <w:spacing w:val="-12"/>
        </w:rPr>
        <w:t xml:space="preserve"> </w:t>
      </w:r>
      <w:r>
        <w:rPr>
          <w:color w:val="231F20"/>
        </w:rPr>
        <w:t>taken</w:t>
      </w:r>
      <w:r>
        <w:rPr>
          <w:color w:val="231F20"/>
          <w:spacing w:val="-12"/>
        </w:rPr>
        <w:t xml:space="preserve"> </w:t>
      </w:r>
      <w:r>
        <w:rPr>
          <w:color w:val="231F20"/>
        </w:rPr>
        <w:t>in</w:t>
      </w:r>
      <w:r>
        <w:rPr>
          <w:color w:val="231F20"/>
          <w:spacing w:val="-12"/>
        </w:rPr>
        <w:t xml:space="preserve"> </w:t>
      </w:r>
      <w:r>
        <w:rPr>
          <w:color w:val="231F20"/>
        </w:rPr>
        <w:t>compliance</w:t>
      </w:r>
      <w:r>
        <w:rPr>
          <w:color w:val="231F20"/>
          <w:spacing w:val="-12"/>
        </w:rPr>
        <w:t xml:space="preserve"> </w:t>
      </w:r>
      <w:r>
        <w:rPr>
          <w:color w:val="231F20"/>
        </w:rPr>
        <w:t>with</w:t>
      </w:r>
      <w:r>
        <w:rPr>
          <w:color w:val="231F20"/>
          <w:spacing w:val="-12"/>
        </w:rPr>
        <w:t xml:space="preserve"> </w:t>
      </w:r>
      <w:r>
        <w:rPr>
          <w:color w:val="231F20"/>
        </w:rPr>
        <w:t>subsection</w:t>
      </w:r>
      <w:r>
        <w:rPr>
          <w:color w:val="231F20"/>
          <w:spacing w:val="-12"/>
        </w:rPr>
        <w:t xml:space="preserve"> </w:t>
      </w:r>
      <w:r>
        <w:rPr>
          <w:color w:val="231F20"/>
        </w:rPr>
        <w:t>(2)</w:t>
      </w:r>
      <w:r>
        <w:rPr>
          <w:color w:val="231F20"/>
          <w:spacing w:val="-12"/>
        </w:rPr>
        <w:t xml:space="preserve"> </w:t>
      </w:r>
      <w:r>
        <w:rPr>
          <w:color w:val="231F20"/>
        </w:rPr>
        <w:t>are</w:t>
      </w:r>
      <w:r>
        <w:rPr>
          <w:color w:val="231F20"/>
          <w:spacing w:val="-12"/>
        </w:rPr>
        <w:t xml:space="preserve"> </w:t>
      </w:r>
      <w:r>
        <w:rPr>
          <w:color w:val="231F20"/>
        </w:rPr>
        <w:t>kept</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closed</w:t>
      </w:r>
      <w:r>
        <w:rPr>
          <w:color w:val="231F20"/>
          <w:spacing w:val="-12"/>
        </w:rPr>
        <w:t xml:space="preserve"> </w:t>
      </w:r>
      <w:r>
        <w:rPr>
          <w:color w:val="231F20"/>
        </w:rPr>
        <w:t>portion</w:t>
      </w:r>
      <w:r>
        <w:rPr>
          <w:color w:val="231F20"/>
          <w:spacing w:val="-12"/>
        </w:rPr>
        <w:t xml:space="preserve"> </w:t>
      </w:r>
      <w:r>
        <w:rPr>
          <w:color w:val="231F20"/>
        </w:rPr>
        <w:t>of</w:t>
      </w:r>
      <w:r>
        <w:rPr>
          <w:color w:val="231F20"/>
          <w:spacing w:val="-12"/>
        </w:rPr>
        <w:t xml:space="preserve"> </w:t>
      </w:r>
      <w:r>
        <w:rPr>
          <w:color w:val="231F20"/>
        </w:rPr>
        <w:t>the meeting.</w:t>
      </w:r>
      <w:r>
        <w:rPr>
          <w:color w:val="231F20"/>
          <w:spacing w:val="-13"/>
        </w:rPr>
        <w:t xml:space="preserve"> </w:t>
      </w:r>
      <w:r>
        <w:rPr>
          <w:color w:val="231F20"/>
        </w:rPr>
        <w:t>The</w:t>
      </w:r>
      <w:r>
        <w:rPr>
          <w:color w:val="231F20"/>
          <w:spacing w:val="-13"/>
        </w:rPr>
        <w:t xml:space="preserve"> </w:t>
      </w:r>
      <w:r>
        <w:rPr>
          <w:color w:val="231F20"/>
        </w:rPr>
        <w:t>minutes</w:t>
      </w:r>
      <w:r>
        <w:rPr>
          <w:color w:val="231F20"/>
          <w:spacing w:val="-13"/>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rPr>
        <w:t>closed</w:t>
      </w:r>
      <w:r>
        <w:rPr>
          <w:color w:val="231F20"/>
          <w:spacing w:val="-13"/>
        </w:rPr>
        <w:t xml:space="preserve"> </w:t>
      </w:r>
      <w:r>
        <w:rPr>
          <w:color w:val="231F20"/>
        </w:rPr>
        <w:t>portion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meeting</w:t>
      </w:r>
      <w:r>
        <w:rPr>
          <w:color w:val="231F20"/>
          <w:spacing w:val="-13"/>
        </w:rPr>
        <w:t xml:space="preserve"> </w:t>
      </w:r>
      <w:r>
        <w:rPr>
          <w:color w:val="231F20"/>
        </w:rPr>
        <w:t>may</w:t>
      </w:r>
      <w:r>
        <w:rPr>
          <w:color w:val="231F20"/>
          <w:spacing w:val="-13"/>
        </w:rPr>
        <w:t xml:space="preserve"> </w:t>
      </w:r>
      <w:r>
        <w:rPr>
          <w:color w:val="231F20"/>
        </w:rPr>
        <w:t>not</w:t>
      </w:r>
      <w:r>
        <w:rPr>
          <w:color w:val="231F20"/>
          <w:spacing w:val="-13"/>
        </w:rPr>
        <w:t xml:space="preserve"> </w:t>
      </w:r>
      <w:r>
        <w:rPr>
          <w:color w:val="231F20"/>
        </w:rPr>
        <w:t>be</w:t>
      </w:r>
      <w:r>
        <w:rPr>
          <w:color w:val="231F20"/>
          <w:spacing w:val="-13"/>
        </w:rPr>
        <w:t xml:space="preserve"> </w:t>
      </w:r>
      <w:r>
        <w:rPr>
          <w:color w:val="231F20"/>
        </w:rPr>
        <w:t>made</w:t>
      </w:r>
      <w:r>
        <w:rPr>
          <w:color w:val="231F20"/>
          <w:spacing w:val="-13"/>
        </w:rPr>
        <w:t xml:space="preserve"> </w:t>
      </w:r>
      <w:r>
        <w:rPr>
          <w:color w:val="231F20"/>
        </w:rPr>
        <w:t>available</w:t>
      </w:r>
      <w:r>
        <w:rPr>
          <w:color w:val="231F20"/>
          <w:spacing w:val="-13"/>
        </w:rPr>
        <w:t xml:space="preserve"> </w:t>
      </w:r>
      <w:r>
        <w:rPr>
          <w:color w:val="231F20"/>
        </w:rPr>
        <w:t>for</w:t>
      </w:r>
      <w:r>
        <w:rPr>
          <w:color w:val="231F20"/>
          <w:spacing w:val="-13"/>
        </w:rPr>
        <w:t xml:space="preserve"> </w:t>
      </w:r>
      <w:r>
        <w:rPr>
          <w:color w:val="231F20"/>
        </w:rPr>
        <w:t>inspection</w:t>
      </w:r>
      <w:r>
        <w:rPr>
          <w:color w:val="231F20"/>
          <w:spacing w:val="-13"/>
        </w:rPr>
        <w:t xml:space="preserve"> </w:t>
      </w:r>
      <w:r>
        <w:rPr>
          <w:color w:val="231F20"/>
        </w:rPr>
        <w:t>except pursuant to a court order” (</w:t>
      </w:r>
      <w:hyperlink r:id="rId219">
        <w:r>
          <w:rPr>
            <w:color w:val="231F20"/>
          </w:rPr>
          <w:t>2-3-212</w:t>
        </w:r>
      </w:hyperlink>
      <w:r>
        <w:rPr>
          <w:color w:val="231F20"/>
        </w:rPr>
        <w:t>).</w:t>
      </w:r>
    </w:p>
    <w:p w14:paraId="41C77FD0" w14:textId="77777777" w:rsidR="00BF7EBC" w:rsidRDefault="002C7365">
      <w:pPr>
        <w:pStyle w:val="BodyText"/>
        <w:spacing w:before="86" w:line="256" w:lineRule="auto"/>
        <w:ind w:left="1000" w:right="460"/>
      </w:pPr>
      <w:r>
        <w:rPr>
          <w:color w:val="231F20"/>
        </w:rPr>
        <w:t>The MCA states that if an audio recording of a meeting is made and designated as official, the recording constitutes</w:t>
      </w:r>
      <w:r>
        <w:rPr>
          <w:color w:val="231F20"/>
          <w:spacing w:val="-8"/>
        </w:rPr>
        <w:t xml:space="preserve"> </w:t>
      </w:r>
      <w:r>
        <w:rPr>
          <w:color w:val="231F20"/>
        </w:rPr>
        <w:t>the</w:t>
      </w:r>
      <w:r>
        <w:rPr>
          <w:color w:val="231F20"/>
          <w:spacing w:val="-8"/>
        </w:rPr>
        <w:t xml:space="preserve"> </w:t>
      </w:r>
      <w:r>
        <w:rPr>
          <w:color w:val="231F20"/>
        </w:rPr>
        <w:t>official</w:t>
      </w:r>
      <w:r>
        <w:rPr>
          <w:color w:val="231F20"/>
          <w:spacing w:val="-8"/>
        </w:rPr>
        <w:t xml:space="preserve"> </w:t>
      </w:r>
      <w:r>
        <w:rPr>
          <w:color w:val="231F20"/>
        </w:rPr>
        <w:t>record</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meeting</w:t>
      </w:r>
      <w:r>
        <w:rPr>
          <w:color w:val="231F20"/>
          <w:spacing w:val="-8"/>
        </w:rPr>
        <w:t xml:space="preserve"> </w:t>
      </w:r>
      <w:r>
        <w:rPr>
          <w:color w:val="231F20"/>
        </w:rPr>
        <w:t>but</w:t>
      </w:r>
      <w:r>
        <w:rPr>
          <w:color w:val="231F20"/>
          <w:spacing w:val="-8"/>
        </w:rPr>
        <w:t xml:space="preserve"> </w:t>
      </w:r>
      <w:r>
        <w:rPr>
          <w:color w:val="231F20"/>
        </w:rPr>
        <w:t>a</w:t>
      </w:r>
      <w:r>
        <w:rPr>
          <w:color w:val="231F20"/>
          <w:spacing w:val="-8"/>
        </w:rPr>
        <w:t xml:space="preserve"> </w:t>
      </w:r>
      <w:r>
        <w:rPr>
          <w:color w:val="231F20"/>
        </w:rPr>
        <w:t>written</w:t>
      </w:r>
      <w:r>
        <w:rPr>
          <w:color w:val="231F20"/>
          <w:spacing w:val="-8"/>
        </w:rPr>
        <w:t xml:space="preserve"> </w:t>
      </w:r>
      <w:r>
        <w:rPr>
          <w:color w:val="231F20"/>
        </w:rPr>
        <w:t>record</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meeting</w:t>
      </w:r>
      <w:r>
        <w:rPr>
          <w:color w:val="231F20"/>
          <w:spacing w:val="-8"/>
        </w:rPr>
        <w:t xml:space="preserve"> </w:t>
      </w:r>
      <w:r>
        <w:rPr>
          <w:color w:val="231F20"/>
        </w:rPr>
        <w:t>must</w:t>
      </w:r>
      <w:r>
        <w:rPr>
          <w:color w:val="231F20"/>
          <w:spacing w:val="-8"/>
        </w:rPr>
        <w:t xml:space="preserve"> </w:t>
      </w:r>
      <w:r>
        <w:rPr>
          <w:color w:val="231F20"/>
        </w:rPr>
        <w:t>also</w:t>
      </w:r>
      <w:r>
        <w:rPr>
          <w:color w:val="231F20"/>
          <w:spacing w:val="-8"/>
        </w:rPr>
        <w:t xml:space="preserve"> </w:t>
      </w:r>
      <w:r>
        <w:rPr>
          <w:color w:val="231F20"/>
        </w:rPr>
        <w:t>be</w:t>
      </w:r>
      <w:r>
        <w:rPr>
          <w:color w:val="231F20"/>
          <w:spacing w:val="-8"/>
        </w:rPr>
        <w:t xml:space="preserve"> </w:t>
      </w:r>
      <w:r>
        <w:rPr>
          <w:color w:val="231F20"/>
        </w:rPr>
        <w:t>made</w:t>
      </w:r>
      <w:r>
        <w:rPr>
          <w:color w:val="231F20"/>
          <w:spacing w:val="-8"/>
        </w:rPr>
        <w:t xml:space="preserve"> </w:t>
      </w:r>
      <w:r>
        <w:rPr>
          <w:color w:val="231F20"/>
        </w:rPr>
        <w:t>available</w:t>
      </w:r>
      <w:r>
        <w:rPr>
          <w:color w:val="231F20"/>
          <w:spacing w:val="-8"/>
        </w:rPr>
        <w:t xml:space="preserve"> </w:t>
      </w:r>
      <w:r>
        <w:rPr>
          <w:color w:val="231F20"/>
        </w:rPr>
        <w:t>for inspection. A log or time stamp for each main agenda item is also required (</w:t>
      </w:r>
      <w:hyperlink r:id="rId220">
        <w:r>
          <w:rPr>
            <w:color w:val="231F20"/>
          </w:rPr>
          <w:t>2-3-212</w:t>
        </w:r>
      </w:hyperlink>
      <w:r>
        <w:rPr>
          <w:color w:val="231F20"/>
        </w:rPr>
        <w:t>). There is no distinction in the MCA between draft minutes and approved minutes (those accepted by the body).</w:t>
      </w:r>
    </w:p>
    <w:p w14:paraId="1D7F27A8" w14:textId="291F3B7A" w:rsidR="00BF7EBC" w:rsidRDefault="0091458F">
      <w:pPr>
        <w:pStyle w:val="BodyText"/>
        <w:spacing w:before="86"/>
        <w:ind w:left="1000"/>
      </w:pPr>
      <w:r>
        <w:rPr>
          <w:color w:val="231F20"/>
        </w:rPr>
        <w:t>The b</w:t>
      </w:r>
      <w:r w:rsidR="002C7365">
        <w:rPr>
          <w:color w:val="231F20"/>
        </w:rPr>
        <w:t>oard</w:t>
      </w:r>
      <w:r w:rsidR="002C7365">
        <w:rPr>
          <w:color w:val="231F20"/>
          <w:spacing w:val="-6"/>
        </w:rPr>
        <w:t xml:space="preserve"> </w:t>
      </w:r>
      <w:r w:rsidR="002C7365">
        <w:rPr>
          <w:color w:val="231F20"/>
        </w:rPr>
        <w:t>should</w:t>
      </w:r>
      <w:r w:rsidR="002C7365">
        <w:rPr>
          <w:color w:val="231F20"/>
          <w:spacing w:val="-6"/>
        </w:rPr>
        <w:t xml:space="preserve"> </w:t>
      </w:r>
      <w:r w:rsidR="002C7365">
        <w:rPr>
          <w:color w:val="231F20"/>
        </w:rPr>
        <w:t>submit</w:t>
      </w:r>
      <w:r w:rsidR="002C7365">
        <w:rPr>
          <w:color w:val="231F20"/>
          <w:spacing w:val="-5"/>
        </w:rPr>
        <w:t xml:space="preserve"> </w:t>
      </w:r>
      <w:r w:rsidR="002C7365">
        <w:rPr>
          <w:color w:val="231F20"/>
        </w:rPr>
        <w:t>the</w:t>
      </w:r>
      <w:r w:rsidR="002C7365">
        <w:rPr>
          <w:color w:val="231F20"/>
          <w:spacing w:val="-6"/>
        </w:rPr>
        <w:t xml:space="preserve"> </w:t>
      </w:r>
      <w:r w:rsidR="002C7365">
        <w:rPr>
          <w:color w:val="231F20"/>
        </w:rPr>
        <w:t>minutes</w:t>
      </w:r>
      <w:r w:rsidR="002C7365">
        <w:rPr>
          <w:color w:val="231F20"/>
          <w:spacing w:val="-6"/>
        </w:rPr>
        <w:t xml:space="preserve"> </w:t>
      </w:r>
      <w:r w:rsidR="002C7365">
        <w:rPr>
          <w:color w:val="231F20"/>
        </w:rPr>
        <w:t>of</w:t>
      </w:r>
      <w:r w:rsidR="002C7365">
        <w:rPr>
          <w:color w:val="231F20"/>
          <w:spacing w:val="-6"/>
        </w:rPr>
        <w:t xml:space="preserve"> </w:t>
      </w:r>
      <w:r w:rsidR="002C7365">
        <w:rPr>
          <w:color w:val="231F20"/>
        </w:rPr>
        <w:t>its</w:t>
      </w:r>
      <w:r w:rsidR="002C7365">
        <w:rPr>
          <w:color w:val="231F20"/>
          <w:spacing w:val="-5"/>
        </w:rPr>
        <w:t xml:space="preserve"> </w:t>
      </w:r>
      <w:r w:rsidR="002C7365">
        <w:rPr>
          <w:color w:val="231F20"/>
        </w:rPr>
        <w:t>proceedings</w:t>
      </w:r>
      <w:r w:rsidR="002C7365">
        <w:rPr>
          <w:color w:val="231F20"/>
          <w:spacing w:val="-6"/>
        </w:rPr>
        <w:t xml:space="preserve"> </w:t>
      </w:r>
      <w:r w:rsidR="002C7365">
        <w:rPr>
          <w:color w:val="231F20"/>
        </w:rPr>
        <w:t>within</w:t>
      </w:r>
      <w:r w:rsidR="002C7365">
        <w:rPr>
          <w:color w:val="231F20"/>
          <w:spacing w:val="-6"/>
        </w:rPr>
        <w:t xml:space="preserve"> </w:t>
      </w:r>
      <w:r w:rsidR="002C7365">
        <w:rPr>
          <w:color w:val="231F20"/>
        </w:rPr>
        <w:t>30</w:t>
      </w:r>
      <w:r w:rsidR="002C7365">
        <w:rPr>
          <w:color w:val="231F20"/>
          <w:spacing w:val="-5"/>
        </w:rPr>
        <w:t xml:space="preserve"> </w:t>
      </w:r>
      <w:r w:rsidR="002C7365">
        <w:rPr>
          <w:color w:val="231F20"/>
        </w:rPr>
        <w:t>days</w:t>
      </w:r>
      <w:r w:rsidR="002C7365">
        <w:rPr>
          <w:color w:val="231F20"/>
          <w:spacing w:val="-6"/>
        </w:rPr>
        <w:t xml:space="preserve"> </w:t>
      </w:r>
      <w:r w:rsidR="002C7365">
        <w:rPr>
          <w:color w:val="231F20"/>
        </w:rPr>
        <w:t>after</w:t>
      </w:r>
      <w:r w:rsidR="002C7365">
        <w:rPr>
          <w:color w:val="231F20"/>
          <w:spacing w:val="-6"/>
        </w:rPr>
        <w:t xml:space="preserve"> </w:t>
      </w:r>
      <w:r w:rsidR="002C7365">
        <w:rPr>
          <w:color w:val="231F20"/>
        </w:rPr>
        <w:t>the</w:t>
      </w:r>
      <w:r w:rsidR="002C7365">
        <w:rPr>
          <w:color w:val="231F20"/>
          <w:spacing w:val="-5"/>
        </w:rPr>
        <w:t xml:space="preserve"> </w:t>
      </w:r>
      <w:r w:rsidR="002C7365">
        <w:rPr>
          <w:color w:val="231F20"/>
        </w:rPr>
        <w:t>minutes</w:t>
      </w:r>
      <w:r w:rsidR="002C7365">
        <w:rPr>
          <w:color w:val="231F20"/>
          <w:spacing w:val="-6"/>
        </w:rPr>
        <w:t xml:space="preserve"> </w:t>
      </w:r>
      <w:r w:rsidR="002C7365">
        <w:rPr>
          <w:color w:val="231F20"/>
        </w:rPr>
        <w:t>have</w:t>
      </w:r>
      <w:r w:rsidR="002C7365">
        <w:rPr>
          <w:color w:val="231F20"/>
          <w:spacing w:val="-6"/>
        </w:rPr>
        <w:t xml:space="preserve"> </w:t>
      </w:r>
      <w:r w:rsidR="002C7365">
        <w:rPr>
          <w:color w:val="231F20"/>
        </w:rPr>
        <w:t>been</w:t>
      </w:r>
      <w:r w:rsidR="002C7365">
        <w:rPr>
          <w:color w:val="231F20"/>
          <w:spacing w:val="-5"/>
        </w:rPr>
        <w:t xml:space="preserve"> </w:t>
      </w:r>
      <w:r w:rsidR="002C7365">
        <w:rPr>
          <w:color w:val="231F20"/>
        </w:rPr>
        <w:t>approved</w:t>
      </w:r>
      <w:r w:rsidR="002C7365">
        <w:rPr>
          <w:color w:val="231F20"/>
          <w:spacing w:val="-6"/>
        </w:rPr>
        <w:t xml:space="preserve"> </w:t>
      </w:r>
      <w:r w:rsidR="002C7365">
        <w:rPr>
          <w:color w:val="231F20"/>
          <w:spacing w:val="-5"/>
        </w:rPr>
        <w:t>by</w:t>
      </w:r>
    </w:p>
    <w:p w14:paraId="32210A62" w14:textId="0E6993BE" w:rsidR="00BF7EBC" w:rsidRDefault="0044229F">
      <w:pPr>
        <w:pStyle w:val="BodyText"/>
        <w:spacing w:before="9"/>
        <w:ind w:left="0"/>
        <w:rPr>
          <w:sz w:val="13"/>
        </w:rPr>
      </w:pPr>
      <w:r>
        <w:rPr>
          <w:noProof/>
        </w:rPr>
        <mc:AlternateContent>
          <mc:Choice Requires="wps">
            <w:drawing>
              <wp:anchor distT="0" distB="0" distL="0" distR="0" simplePos="0" relativeHeight="251643904" behindDoc="1" locked="0" layoutInCell="1" allowOverlap="1" wp14:anchorId="4D724122" wp14:editId="1FF829D5">
                <wp:simplePos x="0" y="0"/>
                <wp:positionH relativeFrom="page">
                  <wp:posOffset>800100</wp:posOffset>
                </wp:positionH>
                <wp:positionV relativeFrom="paragraph">
                  <wp:posOffset>114300</wp:posOffset>
                </wp:positionV>
                <wp:extent cx="914400" cy="1270"/>
                <wp:effectExtent l="0" t="0" r="0" b="0"/>
                <wp:wrapTopAndBottom/>
                <wp:docPr id="120" name="Freeform: 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260 1260"/>
                            <a:gd name="T1" fmla="*/ T0 w 1440"/>
                            <a:gd name="T2" fmla="+- 0 2700 126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9A1B4" id="Freeform: Shape 120" o:spid="_x0000_s1026" style="position:absolute;margin-left:63pt;margin-top:9pt;width:1in;height:.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" path="m,l1440,e" filled="f" strokecolor="#231f20" strokeweight="1pt">
                <v:path arrowok="t" o:connecttype="custom" o:connectlocs="0,0;914400,0" o:connectangles="0,0"/>
                <w10:wrap type="topAndBottom" anchorx="page"/>
              </v:shape>
            </w:pict>
          </mc:Fallback>
        </mc:AlternateContent>
      </w:r>
    </w:p>
    <w:p w14:paraId="38982DD7" w14:textId="77777777" w:rsidR="00BF7EBC" w:rsidRDefault="002C7365">
      <w:pPr>
        <w:pStyle w:val="ListParagraph"/>
        <w:numPr>
          <w:ilvl w:val="0"/>
          <w:numId w:val="26"/>
        </w:numPr>
        <w:tabs>
          <w:tab w:val="left" w:pos="1306"/>
        </w:tabs>
        <w:spacing w:before="37"/>
        <w:ind w:left="1305" w:hanging="307"/>
        <w:jc w:val="left"/>
        <w:rPr>
          <w:sz w:val="14"/>
        </w:rPr>
      </w:pPr>
      <w:r>
        <w:rPr>
          <w:color w:val="231F20"/>
          <w:sz w:val="14"/>
        </w:rPr>
        <w:t>Opinions</w:t>
      </w:r>
      <w:r>
        <w:rPr>
          <w:color w:val="231F20"/>
          <w:spacing w:val="-8"/>
          <w:sz w:val="14"/>
        </w:rPr>
        <w:t xml:space="preserve"> </w:t>
      </w:r>
      <w:r>
        <w:rPr>
          <w:color w:val="231F20"/>
          <w:sz w:val="14"/>
        </w:rPr>
        <w:t>of</w:t>
      </w:r>
      <w:r>
        <w:rPr>
          <w:color w:val="231F20"/>
          <w:spacing w:val="-8"/>
          <w:sz w:val="14"/>
        </w:rPr>
        <w:t xml:space="preserve"> </w:t>
      </w:r>
      <w:r>
        <w:rPr>
          <w:color w:val="231F20"/>
          <w:sz w:val="14"/>
        </w:rPr>
        <w:t>the</w:t>
      </w:r>
      <w:r>
        <w:rPr>
          <w:color w:val="231F20"/>
          <w:spacing w:val="-8"/>
          <w:sz w:val="14"/>
        </w:rPr>
        <w:t xml:space="preserve"> </w:t>
      </w:r>
      <w:r>
        <w:rPr>
          <w:color w:val="231F20"/>
          <w:sz w:val="14"/>
        </w:rPr>
        <w:t>Attorney</w:t>
      </w:r>
      <w:r>
        <w:rPr>
          <w:color w:val="231F20"/>
          <w:spacing w:val="-8"/>
          <w:sz w:val="14"/>
        </w:rPr>
        <w:t xml:space="preserve"> </w:t>
      </w:r>
      <w:r>
        <w:rPr>
          <w:color w:val="231F20"/>
          <w:sz w:val="14"/>
        </w:rPr>
        <w:t>General.</w:t>
      </w:r>
      <w:r>
        <w:rPr>
          <w:color w:val="231F20"/>
          <w:spacing w:val="-8"/>
          <w:sz w:val="14"/>
        </w:rPr>
        <w:t xml:space="preserve"> </w:t>
      </w:r>
      <w:r>
        <w:rPr>
          <w:color w:val="231F20"/>
          <w:sz w:val="14"/>
        </w:rPr>
        <w:t>1998.</w:t>
      </w:r>
      <w:r>
        <w:rPr>
          <w:color w:val="231F20"/>
          <w:spacing w:val="-8"/>
          <w:sz w:val="14"/>
        </w:rPr>
        <w:t xml:space="preserve"> </w:t>
      </w:r>
      <w:r>
        <w:rPr>
          <w:color w:val="231F20"/>
          <w:sz w:val="14"/>
        </w:rPr>
        <w:t>Montana</w:t>
      </w:r>
      <w:r>
        <w:rPr>
          <w:color w:val="231F20"/>
          <w:spacing w:val="-8"/>
          <w:sz w:val="14"/>
        </w:rPr>
        <w:t xml:space="preserve"> </w:t>
      </w:r>
      <w:r>
        <w:rPr>
          <w:color w:val="231F20"/>
          <w:sz w:val="14"/>
        </w:rPr>
        <w:t>Department</w:t>
      </w:r>
      <w:r>
        <w:rPr>
          <w:color w:val="231F20"/>
          <w:spacing w:val="-8"/>
          <w:sz w:val="14"/>
        </w:rPr>
        <w:t xml:space="preserve"> </w:t>
      </w:r>
      <w:r>
        <w:rPr>
          <w:color w:val="231F20"/>
          <w:sz w:val="14"/>
        </w:rPr>
        <w:t>of</w:t>
      </w:r>
      <w:r>
        <w:rPr>
          <w:color w:val="231F20"/>
          <w:spacing w:val="-8"/>
          <w:sz w:val="14"/>
        </w:rPr>
        <w:t xml:space="preserve"> </w:t>
      </w:r>
      <w:r>
        <w:rPr>
          <w:color w:val="231F20"/>
          <w:sz w:val="14"/>
        </w:rPr>
        <w:t>Justice,</w:t>
      </w:r>
      <w:r>
        <w:rPr>
          <w:color w:val="231F20"/>
          <w:spacing w:val="-8"/>
          <w:sz w:val="14"/>
        </w:rPr>
        <w:t xml:space="preserve"> </w:t>
      </w:r>
      <w:r>
        <w:rPr>
          <w:color w:val="231F20"/>
          <w:sz w:val="14"/>
        </w:rPr>
        <w:t>Legal</w:t>
      </w:r>
      <w:r>
        <w:rPr>
          <w:color w:val="231F20"/>
          <w:spacing w:val="-8"/>
          <w:sz w:val="14"/>
        </w:rPr>
        <w:t xml:space="preserve"> </w:t>
      </w:r>
      <w:r>
        <w:rPr>
          <w:color w:val="231F20"/>
          <w:sz w:val="14"/>
        </w:rPr>
        <w:t>Services</w:t>
      </w:r>
      <w:r>
        <w:rPr>
          <w:color w:val="231F20"/>
          <w:spacing w:val="-8"/>
          <w:sz w:val="14"/>
        </w:rPr>
        <w:t xml:space="preserve"> </w:t>
      </w:r>
      <w:r>
        <w:rPr>
          <w:color w:val="231F20"/>
          <w:sz w:val="14"/>
        </w:rPr>
        <w:t>Division.</w:t>
      </w:r>
      <w:r>
        <w:rPr>
          <w:color w:val="231F20"/>
          <w:spacing w:val="-8"/>
          <w:sz w:val="14"/>
        </w:rPr>
        <w:t xml:space="preserve"> </w:t>
      </w:r>
      <w:r>
        <w:rPr>
          <w:color w:val="231F20"/>
          <w:sz w:val="14"/>
        </w:rPr>
        <w:t>47</w:t>
      </w:r>
      <w:r>
        <w:rPr>
          <w:color w:val="231F20"/>
          <w:spacing w:val="-8"/>
          <w:sz w:val="14"/>
        </w:rPr>
        <w:t xml:space="preserve"> </w:t>
      </w:r>
      <w:r>
        <w:rPr>
          <w:color w:val="231F20"/>
          <w:sz w:val="14"/>
        </w:rPr>
        <w:t>Op.</w:t>
      </w:r>
      <w:r>
        <w:rPr>
          <w:color w:val="231F20"/>
          <w:spacing w:val="-8"/>
          <w:sz w:val="14"/>
        </w:rPr>
        <w:t xml:space="preserve"> </w:t>
      </w:r>
      <w:r>
        <w:rPr>
          <w:color w:val="231F20"/>
          <w:sz w:val="14"/>
        </w:rPr>
        <w:t>Att’y</w:t>
      </w:r>
      <w:r>
        <w:rPr>
          <w:color w:val="231F20"/>
          <w:spacing w:val="-8"/>
          <w:sz w:val="14"/>
        </w:rPr>
        <w:t xml:space="preserve"> </w:t>
      </w:r>
      <w:r>
        <w:rPr>
          <w:color w:val="231F20"/>
          <w:sz w:val="14"/>
        </w:rPr>
        <w:t>Gen.</w:t>
      </w:r>
      <w:r>
        <w:rPr>
          <w:color w:val="231F20"/>
          <w:spacing w:val="-8"/>
          <w:sz w:val="14"/>
        </w:rPr>
        <w:t xml:space="preserve"> </w:t>
      </w:r>
      <w:r>
        <w:rPr>
          <w:color w:val="231F20"/>
          <w:sz w:val="14"/>
        </w:rPr>
        <w:t>No.</w:t>
      </w:r>
      <w:r>
        <w:rPr>
          <w:color w:val="231F20"/>
          <w:spacing w:val="-8"/>
          <w:sz w:val="14"/>
        </w:rPr>
        <w:t xml:space="preserve"> </w:t>
      </w:r>
      <w:r>
        <w:rPr>
          <w:color w:val="231F20"/>
          <w:sz w:val="14"/>
        </w:rPr>
        <w:t>13</w:t>
      </w:r>
      <w:r>
        <w:rPr>
          <w:color w:val="231F20"/>
          <w:spacing w:val="-9"/>
          <w:sz w:val="14"/>
        </w:rPr>
        <w:t xml:space="preserve"> </w:t>
      </w:r>
      <w:r>
        <w:rPr>
          <w:color w:val="231F20"/>
          <w:sz w:val="14"/>
        </w:rPr>
        <w:t>https://doj.mt.gov/wp-content/uploads/1998/01/47-</w:t>
      </w:r>
      <w:r>
        <w:rPr>
          <w:color w:val="231F20"/>
          <w:spacing w:val="-2"/>
          <w:sz w:val="14"/>
        </w:rPr>
        <w:t>013.pdf.</w:t>
      </w:r>
    </w:p>
    <w:p w14:paraId="41235B96" w14:textId="77777777" w:rsidR="00BF7EBC" w:rsidRDefault="002C7365">
      <w:pPr>
        <w:pStyle w:val="ListParagraph"/>
        <w:numPr>
          <w:ilvl w:val="0"/>
          <w:numId w:val="26"/>
        </w:numPr>
        <w:tabs>
          <w:tab w:val="left" w:pos="1306"/>
        </w:tabs>
        <w:spacing w:before="11"/>
        <w:ind w:left="1305" w:hanging="307"/>
        <w:jc w:val="left"/>
        <w:rPr>
          <w:sz w:val="14"/>
        </w:rPr>
      </w:pPr>
      <w:r>
        <w:rPr>
          <w:color w:val="231F20"/>
          <w:spacing w:val="-4"/>
          <w:sz w:val="14"/>
        </w:rPr>
        <w:t>Ibid</w:t>
      </w:r>
    </w:p>
    <w:p w14:paraId="047D521A" w14:textId="77777777" w:rsidR="00BF7EBC" w:rsidRDefault="00BF7EBC">
      <w:pPr>
        <w:rPr>
          <w:sz w:val="14"/>
        </w:rPr>
        <w:sectPr w:rsidR="00BF7EBC">
          <w:pgSz w:w="12240" w:h="15840"/>
          <w:pgMar w:top="600" w:right="80" w:bottom="620" w:left="260" w:header="0" w:footer="426" w:gutter="0"/>
          <w:cols w:space="720"/>
        </w:sectPr>
      </w:pPr>
    </w:p>
    <w:p w14:paraId="56C3634B" w14:textId="77777777" w:rsidR="00BF7EBC" w:rsidRDefault="002C7365">
      <w:pPr>
        <w:pStyle w:val="BodyText"/>
        <w:spacing w:before="87" w:line="256" w:lineRule="auto"/>
        <w:ind w:right="1222"/>
      </w:pPr>
      <w:bookmarkStart w:id="18" w:name="_bookmark9"/>
      <w:bookmarkEnd w:id="18"/>
      <w:r>
        <w:rPr>
          <w:color w:val="231F20"/>
        </w:rPr>
        <w:lastRenderedPageBreak/>
        <w:t>that</w:t>
      </w:r>
      <w:r>
        <w:rPr>
          <w:color w:val="231F20"/>
          <w:spacing w:val="-4"/>
        </w:rPr>
        <w:t xml:space="preserve"> </w:t>
      </w:r>
      <w:r>
        <w:rPr>
          <w:color w:val="231F20"/>
        </w:rPr>
        <w:t>body</w:t>
      </w:r>
      <w:r>
        <w:rPr>
          <w:color w:val="231F20"/>
          <w:spacing w:val="-4"/>
        </w:rPr>
        <w:t xml:space="preserve"> </w:t>
      </w:r>
      <w:r>
        <w:rPr>
          <w:color w:val="231F20"/>
        </w:rPr>
        <w:t>for</w:t>
      </w:r>
      <w:r>
        <w:rPr>
          <w:color w:val="231F20"/>
          <w:spacing w:val="-4"/>
        </w:rPr>
        <w:t xml:space="preserve"> </w:t>
      </w:r>
      <w:r>
        <w:rPr>
          <w:color w:val="231F20"/>
        </w:rPr>
        <w:t>electronic</w:t>
      </w:r>
      <w:r>
        <w:rPr>
          <w:color w:val="231F20"/>
          <w:spacing w:val="-4"/>
        </w:rPr>
        <w:t xml:space="preserve"> </w:t>
      </w:r>
      <w:r>
        <w:rPr>
          <w:color w:val="231F20"/>
        </w:rPr>
        <w:t>storage</w:t>
      </w:r>
      <w:r>
        <w:rPr>
          <w:color w:val="231F20"/>
          <w:spacing w:val="-4"/>
        </w:rPr>
        <w:t xml:space="preserve"> </w:t>
      </w:r>
      <w:r>
        <w:rPr>
          <w:color w:val="231F20"/>
        </w:rPr>
        <w:t>and</w:t>
      </w:r>
      <w:r>
        <w:rPr>
          <w:color w:val="231F20"/>
          <w:spacing w:val="-4"/>
        </w:rPr>
        <w:t xml:space="preserve"> </w:t>
      </w:r>
      <w:r>
        <w:rPr>
          <w:color w:val="231F20"/>
        </w:rPr>
        <w:t>retention</w:t>
      </w:r>
      <w:r>
        <w:rPr>
          <w:color w:val="231F20"/>
          <w:spacing w:val="-4"/>
        </w:rPr>
        <w:t xml:space="preserve"> </w:t>
      </w:r>
      <w:r>
        <w:rPr>
          <w:color w:val="231F20"/>
        </w:rPr>
        <w:t>in</w:t>
      </w:r>
      <w:r>
        <w:rPr>
          <w:color w:val="231F20"/>
          <w:spacing w:val="-4"/>
        </w:rPr>
        <w:t xml:space="preserve"> </w:t>
      </w:r>
      <w:r>
        <w:rPr>
          <w:color w:val="231F20"/>
        </w:rPr>
        <w:t>accordance</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provisions</w:t>
      </w:r>
      <w:r>
        <w:rPr>
          <w:color w:val="231F20"/>
          <w:spacing w:val="-4"/>
        </w:rPr>
        <w:t xml:space="preserve"> </w:t>
      </w:r>
      <w:r>
        <w:rPr>
          <w:color w:val="231F20"/>
        </w:rPr>
        <w:t>of</w:t>
      </w:r>
      <w:r>
        <w:rPr>
          <w:color w:val="231F20"/>
          <w:spacing w:val="-4"/>
        </w:rPr>
        <w:t xml:space="preserve"> </w:t>
      </w:r>
      <w:hyperlink r:id="rId221">
        <w:r>
          <w:rPr>
            <w:color w:val="231F20"/>
          </w:rPr>
          <w:t>2-6-12</w:t>
        </w:r>
      </w:hyperlink>
      <w:r>
        <w:rPr>
          <w:color w:val="231F20"/>
        </w:rPr>
        <w:t>.</w:t>
      </w:r>
      <w:r>
        <w:rPr>
          <w:color w:val="231F20"/>
          <w:spacing w:val="-4"/>
        </w:rPr>
        <w:t xml:space="preserve"> </w:t>
      </w:r>
      <w:r>
        <w:rPr>
          <w:color w:val="231F20"/>
        </w:rPr>
        <w:t>More</w:t>
      </w:r>
      <w:r>
        <w:rPr>
          <w:color w:val="231F20"/>
          <w:spacing w:val="-4"/>
        </w:rPr>
        <w:t xml:space="preserve"> </w:t>
      </w:r>
      <w:r>
        <w:rPr>
          <w:color w:val="231F20"/>
        </w:rPr>
        <w:t xml:space="preserve">information about this provision is in </w:t>
      </w:r>
      <w:hyperlink r:id="rId222">
        <w:r>
          <w:rPr>
            <w:color w:val="231F20"/>
          </w:rPr>
          <w:t>7-1-204</w:t>
        </w:r>
      </w:hyperlink>
      <w:r>
        <w:rPr>
          <w:color w:val="231F20"/>
        </w:rPr>
        <w:t xml:space="preserve"> and </w:t>
      </w:r>
      <w:hyperlink r:id="rId223">
        <w:r>
          <w:rPr>
            <w:color w:val="231F20"/>
          </w:rPr>
          <w:t>7-11-1030</w:t>
        </w:r>
      </w:hyperlink>
      <w:r>
        <w:rPr>
          <w:color w:val="231F20"/>
        </w:rPr>
        <w:t>.</w:t>
      </w:r>
    </w:p>
    <w:p w14:paraId="20C528C3" w14:textId="77777777" w:rsidR="00BF7EBC" w:rsidRDefault="002C7365">
      <w:pPr>
        <w:pStyle w:val="BodyText"/>
        <w:spacing w:before="88"/>
      </w:pPr>
      <w:r>
        <w:rPr>
          <w:color w:val="231F20"/>
        </w:rPr>
        <w:t>Below</w:t>
      </w:r>
      <w:r>
        <w:rPr>
          <w:color w:val="231F20"/>
          <w:spacing w:val="-6"/>
        </w:rPr>
        <w:t xml:space="preserve"> </w:t>
      </w:r>
      <w:r>
        <w:rPr>
          <w:color w:val="231F20"/>
        </w:rPr>
        <w:t>are</w:t>
      </w:r>
      <w:r>
        <w:rPr>
          <w:color w:val="231F20"/>
          <w:spacing w:val="-6"/>
        </w:rPr>
        <w:t xml:space="preserve"> </w:t>
      </w:r>
      <w:r>
        <w:rPr>
          <w:color w:val="231F20"/>
        </w:rPr>
        <w:t>some</w:t>
      </w:r>
      <w:r>
        <w:rPr>
          <w:color w:val="231F20"/>
          <w:spacing w:val="-5"/>
        </w:rPr>
        <w:t xml:space="preserve"> </w:t>
      </w:r>
      <w:r>
        <w:rPr>
          <w:color w:val="231F20"/>
        </w:rPr>
        <w:t>guidelines</w:t>
      </w:r>
      <w:r>
        <w:rPr>
          <w:color w:val="231F20"/>
          <w:spacing w:val="-6"/>
        </w:rPr>
        <w:t xml:space="preserve"> </w:t>
      </w:r>
      <w:r>
        <w:rPr>
          <w:color w:val="231F20"/>
        </w:rPr>
        <w:t>that</w:t>
      </w:r>
      <w:r>
        <w:rPr>
          <w:color w:val="231F20"/>
          <w:spacing w:val="-6"/>
        </w:rPr>
        <w:t xml:space="preserve"> </w:t>
      </w:r>
      <w:r>
        <w:rPr>
          <w:color w:val="231F20"/>
        </w:rPr>
        <w:t>are</w:t>
      </w:r>
      <w:r>
        <w:rPr>
          <w:color w:val="231F20"/>
          <w:spacing w:val="-5"/>
        </w:rPr>
        <w:t xml:space="preserve"> </w:t>
      </w:r>
      <w:r>
        <w:rPr>
          <w:color w:val="231F20"/>
        </w:rPr>
        <w:t>not</w:t>
      </w:r>
      <w:r>
        <w:rPr>
          <w:color w:val="231F20"/>
          <w:spacing w:val="-6"/>
        </w:rPr>
        <w:t xml:space="preserve"> </w:t>
      </w:r>
      <w:r>
        <w:rPr>
          <w:color w:val="231F20"/>
        </w:rPr>
        <w:t>part</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MCA</w:t>
      </w:r>
      <w:r>
        <w:rPr>
          <w:color w:val="231F20"/>
          <w:spacing w:val="-6"/>
        </w:rPr>
        <w:t xml:space="preserve"> </w:t>
      </w:r>
      <w:r>
        <w:rPr>
          <w:color w:val="231F20"/>
        </w:rPr>
        <w:t>but</w:t>
      </w:r>
      <w:r>
        <w:rPr>
          <w:color w:val="231F20"/>
          <w:spacing w:val="-5"/>
        </w:rPr>
        <w:t xml:space="preserve"> </w:t>
      </w:r>
      <w:r>
        <w:rPr>
          <w:color w:val="231F20"/>
        </w:rPr>
        <w:t>should</w:t>
      </w:r>
      <w:r>
        <w:rPr>
          <w:color w:val="231F20"/>
          <w:spacing w:val="-6"/>
        </w:rPr>
        <w:t xml:space="preserve"> </w:t>
      </w:r>
      <w:r>
        <w:rPr>
          <w:color w:val="231F20"/>
        </w:rPr>
        <w:t>be</w:t>
      </w:r>
      <w:r>
        <w:rPr>
          <w:color w:val="231F20"/>
          <w:spacing w:val="-6"/>
        </w:rPr>
        <w:t xml:space="preserve"> </w:t>
      </w:r>
      <w:r>
        <w:rPr>
          <w:color w:val="231F20"/>
        </w:rPr>
        <w:t>considered</w:t>
      </w:r>
      <w:r>
        <w:rPr>
          <w:color w:val="231F20"/>
          <w:spacing w:val="-5"/>
        </w:rPr>
        <w:t xml:space="preserve"> </w:t>
      </w:r>
      <w:r>
        <w:rPr>
          <w:color w:val="231F20"/>
        </w:rPr>
        <w:t>by</w:t>
      </w:r>
      <w:r>
        <w:rPr>
          <w:color w:val="231F20"/>
          <w:spacing w:val="-6"/>
        </w:rPr>
        <w:t xml:space="preserve"> </w:t>
      </w:r>
      <w:r>
        <w:rPr>
          <w:color w:val="231F20"/>
        </w:rPr>
        <w:t>every</w:t>
      </w:r>
      <w:r>
        <w:rPr>
          <w:color w:val="231F20"/>
          <w:spacing w:val="-6"/>
        </w:rPr>
        <w:t xml:space="preserve"> </w:t>
      </w:r>
      <w:r>
        <w:rPr>
          <w:color w:val="231F20"/>
          <w:spacing w:val="-2"/>
        </w:rPr>
        <w:t>board:</w:t>
      </w:r>
    </w:p>
    <w:p w14:paraId="46B985A0" w14:textId="77777777" w:rsidR="00BF7EBC" w:rsidRDefault="002C7365">
      <w:pPr>
        <w:pStyle w:val="ListParagraph"/>
        <w:numPr>
          <w:ilvl w:val="0"/>
          <w:numId w:val="19"/>
        </w:numPr>
        <w:tabs>
          <w:tab w:val="left" w:pos="1000"/>
        </w:tabs>
        <w:spacing w:before="108" w:line="256" w:lineRule="auto"/>
        <w:ind w:right="1443"/>
        <w:rPr>
          <w:sz w:val="24"/>
        </w:rPr>
      </w:pPr>
      <w:r>
        <w:rPr>
          <w:color w:val="231F20"/>
          <w:sz w:val="24"/>
        </w:rPr>
        <w:t>Minutes</w:t>
      </w:r>
      <w:r>
        <w:rPr>
          <w:color w:val="231F20"/>
          <w:spacing w:val="-10"/>
          <w:sz w:val="24"/>
        </w:rPr>
        <w:t xml:space="preserve"> </w:t>
      </w:r>
      <w:r>
        <w:rPr>
          <w:color w:val="231F20"/>
          <w:sz w:val="24"/>
        </w:rPr>
        <w:t>are</w:t>
      </w:r>
      <w:r>
        <w:rPr>
          <w:color w:val="231F20"/>
          <w:spacing w:val="-10"/>
          <w:sz w:val="24"/>
        </w:rPr>
        <w:t xml:space="preserve"> </w:t>
      </w:r>
      <w:r>
        <w:rPr>
          <w:color w:val="231F20"/>
          <w:sz w:val="24"/>
        </w:rPr>
        <w:t>the</w:t>
      </w:r>
      <w:r>
        <w:rPr>
          <w:color w:val="231F20"/>
          <w:spacing w:val="-10"/>
          <w:sz w:val="24"/>
        </w:rPr>
        <w:t xml:space="preserve"> </w:t>
      </w:r>
      <w:r>
        <w:rPr>
          <w:color w:val="231F20"/>
          <w:sz w:val="24"/>
        </w:rPr>
        <w:t>official</w:t>
      </w:r>
      <w:r>
        <w:rPr>
          <w:color w:val="231F20"/>
          <w:spacing w:val="-10"/>
          <w:sz w:val="24"/>
        </w:rPr>
        <w:t xml:space="preserve"> </w:t>
      </w:r>
      <w:r>
        <w:rPr>
          <w:color w:val="231F20"/>
          <w:sz w:val="24"/>
        </w:rPr>
        <w:t>record</w:t>
      </w:r>
      <w:r>
        <w:rPr>
          <w:color w:val="231F20"/>
          <w:spacing w:val="-10"/>
          <w:sz w:val="24"/>
        </w:rPr>
        <w:t xml:space="preserve"> </w:t>
      </w:r>
      <w:r>
        <w:rPr>
          <w:color w:val="231F20"/>
          <w:sz w:val="24"/>
        </w:rPr>
        <w:t>of</w:t>
      </w:r>
      <w:r>
        <w:rPr>
          <w:color w:val="231F20"/>
          <w:spacing w:val="-10"/>
          <w:sz w:val="24"/>
        </w:rPr>
        <w:t xml:space="preserve"> </w:t>
      </w:r>
      <w:r>
        <w:rPr>
          <w:color w:val="231F20"/>
          <w:sz w:val="24"/>
        </w:rPr>
        <w:t>the</w:t>
      </w:r>
      <w:r>
        <w:rPr>
          <w:color w:val="231F20"/>
          <w:spacing w:val="-10"/>
          <w:sz w:val="24"/>
        </w:rPr>
        <w:t xml:space="preserve"> </w:t>
      </w:r>
      <w:r>
        <w:rPr>
          <w:color w:val="231F20"/>
          <w:sz w:val="24"/>
        </w:rPr>
        <w:t>proceedings</w:t>
      </w:r>
      <w:r>
        <w:rPr>
          <w:color w:val="231F20"/>
          <w:spacing w:val="-10"/>
          <w:sz w:val="24"/>
        </w:rPr>
        <w:t xml:space="preserve"> </w:t>
      </w:r>
      <w:r>
        <w:rPr>
          <w:color w:val="231F20"/>
          <w:sz w:val="24"/>
        </w:rPr>
        <w:t>of</w:t>
      </w:r>
      <w:r>
        <w:rPr>
          <w:color w:val="231F20"/>
          <w:spacing w:val="-10"/>
          <w:sz w:val="24"/>
        </w:rPr>
        <w:t xml:space="preserve"> </w:t>
      </w:r>
      <w:r>
        <w:rPr>
          <w:color w:val="231F20"/>
          <w:sz w:val="24"/>
        </w:rPr>
        <w:t>a</w:t>
      </w:r>
      <w:r>
        <w:rPr>
          <w:color w:val="231F20"/>
          <w:spacing w:val="-10"/>
          <w:sz w:val="24"/>
        </w:rPr>
        <w:t xml:space="preserve"> </w:t>
      </w:r>
      <w:r>
        <w:rPr>
          <w:color w:val="231F20"/>
          <w:sz w:val="24"/>
        </w:rPr>
        <w:t>deliberative</w:t>
      </w:r>
      <w:r>
        <w:rPr>
          <w:color w:val="231F20"/>
          <w:spacing w:val="-10"/>
          <w:sz w:val="24"/>
        </w:rPr>
        <w:t xml:space="preserve"> </w:t>
      </w:r>
      <w:r>
        <w:rPr>
          <w:color w:val="231F20"/>
          <w:sz w:val="24"/>
        </w:rPr>
        <w:t>assembly,</w:t>
      </w:r>
      <w:r>
        <w:rPr>
          <w:color w:val="231F20"/>
          <w:spacing w:val="-10"/>
          <w:sz w:val="24"/>
        </w:rPr>
        <w:t xml:space="preserve"> </w:t>
      </w:r>
      <w:r>
        <w:rPr>
          <w:color w:val="231F20"/>
          <w:sz w:val="24"/>
        </w:rPr>
        <w:t>board,</w:t>
      </w:r>
      <w:r>
        <w:rPr>
          <w:color w:val="231F20"/>
          <w:spacing w:val="-10"/>
          <w:sz w:val="24"/>
        </w:rPr>
        <w:t xml:space="preserve"> </w:t>
      </w:r>
      <w:r>
        <w:rPr>
          <w:color w:val="231F20"/>
          <w:sz w:val="24"/>
        </w:rPr>
        <w:t>or</w:t>
      </w:r>
      <w:r>
        <w:rPr>
          <w:color w:val="231F20"/>
          <w:spacing w:val="-10"/>
          <w:sz w:val="24"/>
        </w:rPr>
        <w:t xml:space="preserve"> </w:t>
      </w:r>
      <w:r>
        <w:rPr>
          <w:color w:val="231F20"/>
          <w:sz w:val="24"/>
        </w:rPr>
        <w:t>committee;</w:t>
      </w:r>
      <w:r>
        <w:rPr>
          <w:color w:val="231F20"/>
          <w:spacing w:val="-10"/>
          <w:sz w:val="24"/>
        </w:rPr>
        <w:t xml:space="preserve"> </w:t>
      </w:r>
      <w:r>
        <w:rPr>
          <w:color w:val="231F20"/>
          <w:sz w:val="24"/>
        </w:rPr>
        <w:t>they are also a historical document that will be accessible in perpetuity.</w:t>
      </w:r>
    </w:p>
    <w:p w14:paraId="56481B39" w14:textId="77777777" w:rsidR="00BF7EBC" w:rsidRDefault="002C7365">
      <w:pPr>
        <w:pStyle w:val="ListParagraph"/>
        <w:numPr>
          <w:ilvl w:val="0"/>
          <w:numId w:val="19"/>
        </w:numPr>
        <w:tabs>
          <w:tab w:val="left" w:pos="1000"/>
        </w:tabs>
        <w:spacing w:line="256" w:lineRule="auto"/>
        <w:ind w:right="1328"/>
        <w:rPr>
          <w:sz w:val="24"/>
        </w:rPr>
      </w:pPr>
      <w:r>
        <w:rPr>
          <w:color w:val="231F20"/>
          <w:sz w:val="24"/>
        </w:rPr>
        <w:t xml:space="preserve">The minutes should contain a record of what was </w:t>
      </w:r>
      <w:r>
        <w:rPr>
          <w:i/>
          <w:color w:val="231F20"/>
          <w:sz w:val="24"/>
        </w:rPr>
        <w:t xml:space="preserve">done </w:t>
      </w:r>
      <w:r>
        <w:rPr>
          <w:color w:val="231F20"/>
          <w:sz w:val="24"/>
        </w:rPr>
        <w:t xml:space="preserve">at a meeting, not what was </w:t>
      </w:r>
      <w:r>
        <w:rPr>
          <w:i/>
          <w:color w:val="231F20"/>
          <w:sz w:val="24"/>
        </w:rPr>
        <w:t xml:space="preserve">said </w:t>
      </w:r>
      <w:r>
        <w:rPr>
          <w:color w:val="231F20"/>
          <w:sz w:val="24"/>
        </w:rPr>
        <w:t>by the members; however, generally more detail is better than less.</w:t>
      </w:r>
    </w:p>
    <w:p w14:paraId="27493A37" w14:textId="77777777" w:rsidR="00BF7EBC" w:rsidRDefault="002C7365">
      <w:pPr>
        <w:pStyle w:val="ListParagraph"/>
        <w:numPr>
          <w:ilvl w:val="0"/>
          <w:numId w:val="19"/>
        </w:numPr>
        <w:tabs>
          <w:tab w:val="left" w:pos="1000"/>
        </w:tabs>
        <w:spacing w:line="256" w:lineRule="auto"/>
        <w:ind w:right="1605"/>
        <w:rPr>
          <w:sz w:val="24"/>
        </w:rPr>
      </w:pPr>
      <w:r>
        <w:rPr>
          <w:color w:val="231F20"/>
          <w:sz w:val="24"/>
        </w:rPr>
        <w:t>There</w:t>
      </w:r>
      <w:r>
        <w:rPr>
          <w:color w:val="231F20"/>
          <w:spacing w:val="-6"/>
          <w:sz w:val="24"/>
        </w:rPr>
        <w:t xml:space="preserve"> </w:t>
      </w:r>
      <w:r>
        <w:rPr>
          <w:color w:val="231F20"/>
          <w:sz w:val="24"/>
        </w:rPr>
        <w:t>should</w:t>
      </w:r>
      <w:r>
        <w:rPr>
          <w:color w:val="231F20"/>
          <w:spacing w:val="-6"/>
          <w:sz w:val="24"/>
        </w:rPr>
        <w:t xml:space="preserve"> </w:t>
      </w:r>
      <w:r>
        <w:rPr>
          <w:color w:val="231F20"/>
          <w:sz w:val="24"/>
        </w:rPr>
        <w:t>be</w:t>
      </w:r>
      <w:r>
        <w:rPr>
          <w:color w:val="231F20"/>
          <w:spacing w:val="-6"/>
          <w:sz w:val="24"/>
        </w:rPr>
        <w:t xml:space="preserve"> </w:t>
      </w:r>
      <w:r>
        <w:rPr>
          <w:color w:val="231F20"/>
          <w:sz w:val="24"/>
        </w:rPr>
        <w:t>a</w:t>
      </w:r>
      <w:r>
        <w:rPr>
          <w:color w:val="231F20"/>
          <w:spacing w:val="-6"/>
          <w:sz w:val="24"/>
        </w:rPr>
        <w:t xml:space="preserve"> </w:t>
      </w:r>
      <w:r>
        <w:rPr>
          <w:color w:val="231F20"/>
          <w:sz w:val="24"/>
        </w:rPr>
        <w:t>designated</w:t>
      </w:r>
      <w:r>
        <w:rPr>
          <w:color w:val="231F20"/>
          <w:spacing w:val="-6"/>
          <w:sz w:val="24"/>
        </w:rPr>
        <w:t xml:space="preserve"> </w:t>
      </w:r>
      <w:r>
        <w:rPr>
          <w:color w:val="231F20"/>
          <w:sz w:val="24"/>
        </w:rPr>
        <w:t>individual</w:t>
      </w:r>
      <w:r>
        <w:rPr>
          <w:color w:val="231F20"/>
          <w:spacing w:val="-6"/>
          <w:sz w:val="24"/>
        </w:rPr>
        <w:t xml:space="preserve"> </w:t>
      </w:r>
      <w:r>
        <w:rPr>
          <w:color w:val="231F20"/>
          <w:sz w:val="24"/>
        </w:rPr>
        <w:t>to</w:t>
      </w:r>
      <w:r>
        <w:rPr>
          <w:color w:val="231F20"/>
          <w:spacing w:val="-6"/>
          <w:sz w:val="24"/>
        </w:rPr>
        <w:t xml:space="preserve"> </w:t>
      </w:r>
      <w:r>
        <w:rPr>
          <w:color w:val="231F20"/>
          <w:sz w:val="24"/>
        </w:rPr>
        <w:t>take</w:t>
      </w:r>
      <w:r>
        <w:rPr>
          <w:color w:val="231F20"/>
          <w:spacing w:val="-6"/>
          <w:sz w:val="24"/>
        </w:rPr>
        <w:t xml:space="preserve"> </w:t>
      </w:r>
      <w:r>
        <w:rPr>
          <w:color w:val="231F20"/>
          <w:sz w:val="24"/>
        </w:rPr>
        <w:t>the</w:t>
      </w:r>
      <w:r>
        <w:rPr>
          <w:color w:val="231F20"/>
          <w:spacing w:val="-6"/>
          <w:sz w:val="24"/>
        </w:rPr>
        <w:t xml:space="preserve"> </w:t>
      </w:r>
      <w:r>
        <w:rPr>
          <w:color w:val="231F20"/>
          <w:sz w:val="24"/>
        </w:rPr>
        <w:t>minutes,</w:t>
      </w:r>
      <w:r>
        <w:rPr>
          <w:color w:val="231F20"/>
          <w:spacing w:val="-6"/>
          <w:sz w:val="24"/>
        </w:rPr>
        <w:t xml:space="preserve"> </w:t>
      </w:r>
      <w:r>
        <w:rPr>
          <w:color w:val="231F20"/>
          <w:sz w:val="24"/>
        </w:rPr>
        <w:t>be</w:t>
      </w:r>
      <w:r>
        <w:rPr>
          <w:color w:val="231F20"/>
          <w:spacing w:val="-6"/>
          <w:sz w:val="24"/>
        </w:rPr>
        <w:t xml:space="preserve"> </w:t>
      </w:r>
      <w:r>
        <w:rPr>
          <w:color w:val="231F20"/>
          <w:sz w:val="24"/>
        </w:rPr>
        <w:t>it</w:t>
      </w:r>
      <w:r>
        <w:rPr>
          <w:color w:val="231F20"/>
          <w:spacing w:val="-6"/>
          <w:sz w:val="24"/>
        </w:rPr>
        <w:t xml:space="preserve"> </w:t>
      </w:r>
      <w:r>
        <w:rPr>
          <w:color w:val="231F20"/>
          <w:sz w:val="24"/>
        </w:rPr>
        <w:t>the</w:t>
      </w:r>
      <w:r>
        <w:rPr>
          <w:color w:val="231F20"/>
          <w:spacing w:val="-6"/>
          <w:sz w:val="24"/>
        </w:rPr>
        <w:t xml:space="preserve"> </w:t>
      </w:r>
      <w:r>
        <w:rPr>
          <w:color w:val="231F20"/>
          <w:sz w:val="24"/>
        </w:rPr>
        <w:t>secretary</w:t>
      </w:r>
      <w:r>
        <w:rPr>
          <w:color w:val="231F20"/>
          <w:spacing w:val="-6"/>
          <w:sz w:val="24"/>
        </w:rPr>
        <w:t xml:space="preserve"> </w:t>
      </w:r>
      <w:r>
        <w:rPr>
          <w:color w:val="231F20"/>
          <w:sz w:val="24"/>
        </w:rPr>
        <w:t>or</w:t>
      </w:r>
      <w:r>
        <w:rPr>
          <w:color w:val="231F20"/>
          <w:spacing w:val="-6"/>
          <w:sz w:val="24"/>
        </w:rPr>
        <w:t xml:space="preserve"> </w:t>
      </w:r>
      <w:r>
        <w:rPr>
          <w:color w:val="231F20"/>
          <w:sz w:val="24"/>
        </w:rPr>
        <w:t>a</w:t>
      </w:r>
      <w:r>
        <w:rPr>
          <w:color w:val="231F20"/>
          <w:spacing w:val="-6"/>
          <w:sz w:val="24"/>
        </w:rPr>
        <w:t xml:space="preserve"> </w:t>
      </w:r>
      <w:r>
        <w:rPr>
          <w:color w:val="231F20"/>
          <w:sz w:val="24"/>
        </w:rPr>
        <w:t>staff</w:t>
      </w:r>
      <w:r>
        <w:rPr>
          <w:color w:val="231F20"/>
          <w:spacing w:val="-6"/>
          <w:sz w:val="24"/>
        </w:rPr>
        <w:t xml:space="preserve"> </w:t>
      </w:r>
      <w:r>
        <w:rPr>
          <w:color w:val="231F20"/>
          <w:sz w:val="24"/>
        </w:rPr>
        <w:t>member.</w:t>
      </w:r>
      <w:r>
        <w:rPr>
          <w:color w:val="231F20"/>
          <w:spacing w:val="-6"/>
          <w:sz w:val="24"/>
        </w:rPr>
        <w:t xml:space="preserve"> </w:t>
      </w:r>
      <w:r>
        <w:rPr>
          <w:color w:val="231F20"/>
          <w:sz w:val="24"/>
        </w:rPr>
        <w:t>Be sure to be familiar with procedures in the case of an absence.</w:t>
      </w:r>
    </w:p>
    <w:p w14:paraId="3F4B2806" w14:textId="6D77D21F" w:rsidR="00BF7EBC" w:rsidRDefault="002C7365">
      <w:pPr>
        <w:pStyle w:val="ListParagraph"/>
        <w:numPr>
          <w:ilvl w:val="0"/>
          <w:numId w:val="19"/>
        </w:numPr>
        <w:tabs>
          <w:tab w:val="left" w:pos="1000"/>
        </w:tabs>
        <w:spacing w:line="256" w:lineRule="auto"/>
        <w:ind w:right="1493"/>
        <w:jc w:val="both"/>
        <w:rPr>
          <w:sz w:val="24"/>
        </w:rPr>
      </w:pPr>
      <w:r>
        <w:rPr>
          <w:color w:val="231F20"/>
          <w:sz w:val="24"/>
        </w:rPr>
        <w:t>There</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9"/>
          <w:sz w:val="24"/>
        </w:rPr>
        <w:t xml:space="preserve"> </w:t>
      </w:r>
      <w:r>
        <w:rPr>
          <w:color w:val="231F20"/>
          <w:sz w:val="24"/>
        </w:rPr>
        <w:t>a</w:t>
      </w:r>
      <w:r>
        <w:rPr>
          <w:color w:val="231F20"/>
          <w:spacing w:val="-9"/>
          <w:sz w:val="24"/>
        </w:rPr>
        <w:t xml:space="preserve"> </w:t>
      </w:r>
      <w:r>
        <w:rPr>
          <w:color w:val="231F20"/>
          <w:sz w:val="24"/>
        </w:rPr>
        <w:t>method</w:t>
      </w:r>
      <w:r>
        <w:rPr>
          <w:color w:val="231F20"/>
          <w:spacing w:val="-9"/>
          <w:sz w:val="24"/>
        </w:rPr>
        <w:t xml:space="preserve"> </w:t>
      </w:r>
      <w:r>
        <w:rPr>
          <w:color w:val="231F20"/>
          <w:sz w:val="24"/>
        </w:rPr>
        <w:t>of</w:t>
      </w:r>
      <w:r>
        <w:rPr>
          <w:color w:val="231F20"/>
          <w:spacing w:val="-9"/>
          <w:sz w:val="24"/>
        </w:rPr>
        <w:t xml:space="preserve"> </w:t>
      </w:r>
      <w:r>
        <w:rPr>
          <w:color w:val="231F20"/>
          <w:sz w:val="24"/>
        </w:rPr>
        <w:t>approval</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r>
        <w:rPr>
          <w:color w:val="231F20"/>
          <w:sz w:val="24"/>
        </w:rPr>
        <w:t>minutes.</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sidR="0091458F">
        <w:rPr>
          <w:color w:val="231F20"/>
          <w:spacing w:val="-9"/>
          <w:sz w:val="24"/>
        </w:rPr>
        <w:t xml:space="preserve">a </w:t>
      </w:r>
      <w:r>
        <w:rPr>
          <w:color w:val="231F20"/>
          <w:sz w:val="24"/>
        </w:rPr>
        <w:t>draft</w:t>
      </w:r>
      <w:r>
        <w:rPr>
          <w:color w:val="231F20"/>
          <w:spacing w:val="-9"/>
          <w:sz w:val="24"/>
        </w:rPr>
        <w:t xml:space="preserve"> </w:t>
      </w:r>
      <w:r>
        <w:rPr>
          <w:color w:val="231F20"/>
          <w:sz w:val="24"/>
        </w:rPr>
        <w:t>of</w:t>
      </w:r>
      <w:r>
        <w:rPr>
          <w:color w:val="231F20"/>
          <w:spacing w:val="-9"/>
          <w:sz w:val="24"/>
        </w:rPr>
        <w:t xml:space="preserve"> </w:t>
      </w:r>
      <w:r>
        <w:rPr>
          <w:color w:val="231F20"/>
          <w:sz w:val="24"/>
        </w:rPr>
        <w:t>minutes</w:t>
      </w:r>
      <w:r>
        <w:rPr>
          <w:color w:val="231F20"/>
          <w:spacing w:val="-9"/>
          <w:sz w:val="24"/>
        </w:rPr>
        <w:t xml:space="preserve"> </w:t>
      </w:r>
      <w:r>
        <w:rPr>
          <w:color w:val="231F20"/>
          <w:sz w:val="24"/>
        </w:rPr>
        <w:t>can</w:t>
      </w:r>
      <w:r>
        <w:rPr>
          <w:color w:val="231F20"/>
          <w:spacing w:val="-9"/>
          <w:sz w:val="24"/>
        </w:rPr>
        <w:t xml:space="preserve"> </w:t>
      </w:r>
      <w:r>
        <w:rPr>
          <w:color w:val="231F20"/>
          <w:sz w:val="24"/>
        </w:rPr>
        <w:t>be</w:t>
      </w:r>
      <w:r>
        <w:rPr>
          <w:color w:val="231F20"/>
          <w:spacing w:val="-9"/>
          <w:sz w:val="24"/>
        </w:rPr>
        <w:t xml:space="preserve"> </w:t>
      </w:r>
      <w:r>
        <w:rPr>
          <w:color w:val="231F20"/>
          <w:sz w:val="24"/>
        </w:rPr>
        <w:t>circulated among</w:t>
      </w:r>
      <w:r>
        <w:rPr>
          <w:color w:val="231F20"/>
          <w:spacing w:val="-8"/>
          <w:sz w:val="24"/>
        </w:rPr>
        <w:t xml:space="preserve"> </w:t>
      </w:r>
      <w:r>
        <w:rPr>
          <w:color w:val="231F20"/>
          <w:sz w:val="24"/>
        </w:rPr>
        <w:t>the</w:t>
      </w:r>
      <w:r>
        <w:rPr>
          <w:color w:val="231F20"/>
          <w:spacing w:val="-8"/>
          <w:sz w:val="24"/>
        </w:rPr>
        <w:t xml:space="preserve"> </w:t>
      </w:r>
      <w:r>
        <w:rPr>
          <w:color w:val="231F20"/>
          <w:sz w:val="24"/>
        </w:rPr>
        <w:t>members</w:t>
      </w:r>
      <w:r>
        <w:rPr>
          <w:color w:val="231F20"/>
          <w:spacing w:val="-8"/>
          <w:sz w:val="24"/>
        </w:rPr>
        <w:t xml:space="preserve"> </w:t>
      </w:r>
      <w:r>
        <w:rPr>
          <w:color w:val="231F20"/>
          <w:sz w:val="24"/>
        </w:rPr>
        <w:t>and</w:t>
      </w:r>
      <w:r>
        <w:rPr>
          <w:color w:val="231F20"/>
          <w:spacing w:val="-8"/>
          <w:sz w:val="24"/>
        </w:rPr>
        <w:t xml:space="preserve"> </w:t>
      </w:r>
      <w:r>
        <w:rPr>
          <w:color w:val="231F20"/>
          <w:sz w:val="24"/>
        </w:rPr>
        <w:t>interested</w:t>
      </w:r>
      <w:r>
        <w:rPr>
          <w:color w:val="231F20"/>
          <w:spacing w:val="-8"/>
          <w:sz w:val="24"/>
        </w:rPr>
        <w:t xml:space="preserve"> </w:t>
      </w:r>
      <w:r>
        <w:rPr>
          <w:color w:val="231F20"/>
          <w:sz w:val="24"/>
        </w:rPr>
        <w:t>parties</w:t>
      </w:r>
      <w:r>
        <w:rPr>
          <w:color w:val="231F20"/>
          <w:spacing w:val="-8"/>
          <w:sz w:val="24"/>
        </w:rPr>
        <w:t xml:space="preserve"> </w:t>
      </w:r>
      <w:r>
        <w:rPr>
          <w:color w:val="231F20"/>
          <w:sz w:val="24"/>
        </w:rPr>
        <w:t>for</w:t>
      </w:r>
      <w:r>
        <w:rPr>
          <w:color w:val="231F20"/>
          <w:spacing w:val="-8"/>
          <w:sz w:val="24"/>
        </w:rPr>
        <w:t xml:space="preserve"> </w:t>
      </w:r>
      <w:r>
        <w:rPr>
          <w:color w:val="231F20"/>
          <w:sz w:val="24"/>
        </w:rPr>
        <w:t>corrections</w:t>
      </w:r>
      <w:r>
        <w:rPr>
          <w:color w:val="231F20"/>
          <w:spacing w:val="-8"/>
          <w:sz w:val="24"/>
        </w:rPr>
        <w:t xml:space="preserve"> </w:t>
      </w:r>
      <w:r>
        <w:rPr>
          <w:color w:val="231F20"/>
          <w:sz w:val="24"/>
        </w:rPr>
        <w:t>and</w:t>
      </w:r>
      <w:r>
        <w:rPr>
          <w:color w:val="231F20"/>
          <w:spacing w:val="-8"/>
          <w:sz w:val="24"/>
        </w:rPr>
        <w:t xml:space="preserve"> </w:t>
      </w:r>
      <w:r>
        <w:rPr>
          <w:color w:val="231F20"/>
          <w:sz w:val="24"/>
        </w:rPr>
        <w:t>improvements</w:t>
      </w:r>
      <w:r>
        <w:rPr>
          <w:color w:val="231F20"/>
          <w:spacing w:val="-8"/>
          <w:sz w:val="24"/>
        </w:rPr>
        <w:t xml:space="preserve"> </w:t>
      </w:r>
      <w:r>
        <w:rPr>
          <w:color w:val="231F20"/>
          <w:sz w:val="24"/>
        </w:rPr>
        <w:t>before</w:t>
      </w:r>
      <w:r>
        <w:rPr>
          <w:color w:val="231F20"/>
          <w:spacing w:val="-8"/>
          <w:sz w:val="24"/>
        </w:rPr>
        <w:t xml:space="preserve"> </w:t>
      </w:r>
      <w:r>
        <w:rPr>
          <w:color w:val="231F20"/>
          <w:sz w:val="24"/>
        </w:rPr>
        <w:t>the</w:t>
      </w:r>
      <w:r>
        <w:rPr>
          <w:color w:val="231F20"/>
          <w:spacing w:val="-8"/>
          <w:sz w:val="24"/>
        </w:rPr>
        <w:t xml:space="preserve"> </w:t>
      </w:r>
      <w:r>
        <w:rPr>
          <w:color w:val="231F20"/>
          <w:sz w:val="24"/>
        </w:rPr>
        <w:t>next</w:t>
      </w:r>
      <w:r>
        <w:rPr>
          <w:color w:val="231F20"/>
          <w:spacing w:val="-8"/>
          <w:sz w:val="24"/>
        </w:rPr>
        <w:t xml:space="preserve"> </w:t>
      </w:r>
      <w:r>
        <w:rPr>
          <w:color w:val="231F20"/>
          <w:sz w:val="24"/>
        </w:rPr>
        <w:t>meeting and then a formal vote can take place at the subsequent meeting.</w:t>
      </w:r>
    </w:p>
    <w:p w14:paraId="414B3211" w14:textId="77777777" w:rsidR="00BF7EBC" w:rsidRDefault="002C7365">
      <w:pPr>
        <w:pStyle w:val="ListParagraph"/>
        <w:numPr>
          <w:ilvl w:val="0"/>
          <w:numId w:val="19"/>
        </w:numPr>
        <w:tabs>
          <w:tab w:val="left" w:pos="1000"/>
        </w:tabs>
        <w:spacing w:line="267" w:lineRule="exact"/>
        <w:jc w:val="both"/>
        <w:rPr>
          <w:sz w:val="24"/>
        </w:rPr>
      </w:pPr>
      <w:r>
        <w:rPr>
          <w:color w:val="231F20"/>
          <w:sz w:val="24"/>
        </w:rPr>
        <w:t>The</w:t>
      </w:r>
      <w:r>
        <w:rPr>
          <w:color w:val="231F20"/>
          <w:spacing w:val="-9"/>
          <w:sz w:val="24"/>
        </w:rPr>
        <w:t xml:space="preserve"> </w:t>
      </w:r>
      <w:r>
        <w:rPr>
          <w:color w:val="231F20"/>
          <w:sz w:val="24"/>
        </w:rPr>
        <w:t>body</w:t>
      </w:r>
      <w:r>
        <w:rPr>
          <w:color w:val="231F20"/>
          <w:spacing w:val="-8"/>
          <w:sz w:val="24"/>
        </w:rPr>
        <w:t xml:space="preserve"> </w:t>
      </w:r>
      <w:r>
        <w:rPr>
          <w:color w:val="231F20"/>
          <w:sz w:val="24"/>
        </w:rPr>
        <w:t>of</w:t>
      </w:r>
      <w:r>
        <w:rPr>
          <w:color w:val="231F20"/>
          <w:spacing w:val="-8"/>
          <w:sz w:val="24"/>
        </w:rPr>
        <w:t xml:space="preserve"> </w:t>
      </w:r>
      <w:r>
        <w:rPr>
          <w:color w:val="231F20"/>
          <w:sz w:val="24"/>
        </w:rPr>
        <w:t>the</w:t>
      </w:r>
      <w:r>
        <w:rPr>
          <w:color w:val="231F20"/>
          <w:spacing w:val="-8"/>
          <w:sz w:val="24"/>
        </w:rPr>
        <w:t xml:space="preserve"> </w:t>
      </w:r>
      <w:r>
        <w:rPr>
          <w:color w:val="231F20"/>
          <w:sz w:val="24"/>
        </w:rPr>
        <w:t>minutes</w:t>
      </w:r>
      <w:r>
        <w:rPr>
          <w:color w:val="231F20"/>
          <w:spacing w:val="-9"/>
          <w:sz w:val="24"/>
        </w:rPr>
        <w:t xml:space="preserve"> </w:t>
      </w:r>
      <w:r>
        <w:rPr>
          <w:color w:val="231F20"/>
          <w:sz w:val="24"/>
        </w:rPr>
        <w:t>should</w:t>
      </w:r>
      <w:r>
        <w:rPr>
          <w:color w:val="231F20"/>
          <w:spacing w:val="-8"/>
          <w:sz w:val="24"/>
        </w:rPr>
        <w:t xml:space="preserve"> </w:t>
      </w:r>
      <w:r>
        <w:rPr>
          <w:color w:val="231F20"/>
          <w:sz w:val="24"/>
        </w:rPr>
        <w:t>contain</w:t>
      </w:r>
      <w:r>
        <w:rPr>
          <w:color w:val="231F20"/>
          <w:spacing w:val="-8"/>
          <w:sz w:val="24"/>
        </w:rPr>
        <w:t xml:space="preserve"> </w:t>
      </w:r>
      <w:r>
        <w:rPr>
          <w:color w:val="231F20"/>
          <w:sz w:val="24"/>
        </w:rPr>
        <w:t>a</w:t>
      </w:r>
      <w:r>
        <w:rPr>
          <w:color w:val="231F20"/>
          <w:spacing w:val="-8"/>
          <w:sz w:val="24"/>
        </w:rPr>
        <w:t xml:space="preserve"> </w:t>
      </w:r>
      <w:r>
        <w:rPr>
          <w:color w:val="231F20"/>
          <w:sz w:val="24"/>
        </w:rPr>
        <w:t>separate</w:t>
      </w:r>
      <w:r>
        <w:rPr>
          <w:color w:val="231F20"/>
          <w:spacing w:val="-8"/>
          <w:sz w:val="24"/>
        </w:rPr>
        <w:t xml:space="preserve"> </w:t>
      </w:r>
      <w:r>
        <w:rPr>
          <w:color w:val="231F20"/>
          <w:sz w:val="24"/>
        </w:rPr>
        <w:t>paragraph</w:t>
      </w:r>
      <w:r>
        <w:rPr>
          <w:color w:val="231F20"/>
          <w:spacing w:val="-9"/>
          <w:sz w:val="24"/>
        </w:rPr>
        <w:t xml:space="preserve"> </w:t>
      </w:r>
      <w:r>
        <w:rPr>
          <w:color w:val="231F20"/>
          <w:sz w:val="24"/>
        </w:rPr>
        <w:t>for</w:t>
      </w:r>
      <w:r>
        <w:rPr>
          <w:color w:val="231F20"/>
          <w:spacing w:val="-8"/>
          <w:sz w:val="24"/>
        </w:rPr>
        <w:t xml:space="preserve"> </w:t>
      </w:r>
      <w:r>
        <w:rPr>
          <w:color w:val="231F20"/>
          <w:sz w:val="24"/>
        </w:rPr>
        <w:t>each</w:t>
      </w:r>
      <w:r>
        <w:rPr>
          <w:color w:val="231F20"/>
          <w:spacing w:val="-8"/>
          <w:sz w:val="24"/>
        </w:rPr>
        <w:t xml:space="preserve"> </w:t>
      </w:r>
      <w:r>
        <w:rPr>
          <w:color w:val="231F20"/>
          <w:sz w:val="24"/>
        </w:rPr>
        <w:t>subject</w:t>
      </w:r>
      <w:r>
        <w:rPr>
          <w:color w:val="231F20"/>
          <w:spacing w:val="-8"/>
          <w:sz w:val="24"/>
        </w:rPr>
        <w:t xml:space="preserve"> </w:t>
      </w:r>
      <w:r>
        <w:rPr>
          <w:color w:val="231F20"/>
          <w:spacing w:val="-2"/>
          <w:sz w:val="24"/>
        </w:rPr>
        <w:t>matter.</w:t>
      </w:r>
    </w:p>
    <w:p w14:paraId="7CCC7F61" w14:textId="77777777" w:rsidR="00BF7EBC" w:rsidRDefault="002C7365">
      <w:pPr>
        <w:pStyle w:val="ListParagraph"/>
        <w:numPr>
          <w:ilvl w:val="0"/>
          <w:numId w:val="19"/>
        </w:numPr>
        <w:tabs>
          <w:tab w:val="left" w:pos="1000"/>
        </w:tabs>
        <w:spacing w:before="13" w:line="256" w:lineRule="auto"/>
        <w:ind w:right="1217"/>
        <w:jc w:val="both"/>
        <w:rPr>
          <w:sz w:val="24"/>
        </w:rPr>
      </w:pPr>
      <w:r>
        <w:rPr>
          <w:color w:val="231F20"/>
          <w:sz w:val="24"/>
        </w:rPr>
        <w:t>Motions and decisions should be clearly stated (who made the motion, who seconded, and what is the final outcome).</w:t>
      </w:r>
    </w:p>
    <w:p w14:paraId="4C3F97D6" w14:textId="77777777" w:rsidR="00BF7EBC" w:rsidRDefault="002C7365">
      <w:pPr>
        <w:pStyle w:val="ListParagraph"/>
        <w:numPr>
          <w:ilvl w:val="0"/>
          <w:numId w:val="19"/>
        </w:numPr>
        <w:tabs>
          <w:tab w:val="left" w:pos="1000"/>
        </w:tabs>
        <w:spacing w:line="268" w:lineRule="exact"/>
        <w:jc w:val="both"/>
        <w:rPr>
          <w:sz w:val="24"/>
        </w:rPr>
      </w:pPr>
      <w:r>
        <w:rPr>
          <w:color w:val="231F20"/>
          <w:sz w:val="24"/>
        </w:rPr>
        <w:t>Note</w:t>
      </w:r>
      <w:r>
        <w:rPr>
          <w:color w:val="231F20"/>
          <w:spacing w:val="-5"/>
          <w:sz w:val="24"/>
        </w:rPr>
        <w:t xml:space="preserve"> </w:t>
      </w:r>
      <w:r>
        <w:rPr>
          <w:color w:val="231F20"/>
          <w:sz w:val="24"/>
        </w:rPr>
        <w:t>all</w:t>
      </w:r>
      <w:r>
        <w:rPr>
          <w:color w:val="231F20"/>
          <w:spacing w:val="-5"/>
          <w:sz w:val="24"/>
        </w:rPr>
        <w:t xml:space="preserve"> </w:t>
      </w:r>
      <w:r>
        <w:rPr>
          <w:color w:val="231F20"/>
          <w:sz w:val="24"/>
        </w:rPr>
        <w:t>actions</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taken</w:t>
      </w:r>
      <w:r>
        <w:rPr>
          <w:color w:val="231F20"/>
          <w:spacing w:val="-5"/>
          <w:sz w:val="24"/>
        </w:rPr>
        <w:t xml:space="preserve"> </w:t>
      </w:r>
      <w:r>
        <w:rPr>
          <w:color w:val="231F20"/>
          <w:sz w:val="24"/>
        </w:rPr>
        <w:t>and</w:t>
      </w:r>
      <w:r>
        <w:rPr>
          <w:color w:val="231F20"/>
          <w:spacing w:val="-5"/>
          <w:sz w:val="24"/>
        </w:rPr>
        <w:t xml:space="preserve"> </w:t>
      </w:r>
      <w:r>
        <w:rPr>
          <w:color w:val="231F20"/>
          <w:sz w:val="24"/>
        </w:rPr>
        <w:t>by</w:t>
      </w:r>
      <w:r>
        <w:rPr>
          <w:color w:val="231F20"/>
          <w:spacing w:val="-5"/>
          <w:sz w:val="24"/>
        </w:rPr>
        <w:t xml:space="preserve"> </w:t>
      </w:r>
      <w:r>
        <w:rPr>
          <w:color w:val="231F20"/>
          <w:sz w:val="24"/>
        </w:rPr>
        <w:t>whom</w:t>
      </w:r>
      <w:r>
        <w:rPr>
          <w:color w:val="231F20"/>
          <w:spacing w:val="-4"/>
          <w:sz w:val="24"/>
        </w:rPr>
        <w:t xml:space="preserve"> </w:t>
      </w:r>
      <w:r>
        <w:rPr>
          <w:color w:val="231F20"/>
          <w:sz w:val="24"/>
        </w:rPr>
        <w:t>and</w:t>
      </w:r>
      <w:r>
        <w:rPr>
          <w:color w:val="231F20"/>
          <w:spacing w:val="-5"/>
          <w:sz w:val="24"/>
        </w:rPr>
        <w:t xml:space="preserve"> </w:t>
      </w:r>
      <w:r>
        <w:rPr>
          <w:color w:val="231F20"/>
          <w:sz w:val="24"/>
        </w:rPr>
        <w:t>business</w:t>
      </w:r>
      <w:r>
        <w:rPr>
          <w:color w:val="231F20"/>
          <w:spacing w:val="-5"/>
          <w:sz w:val="24"/>
        </w:rPr>
        <w:t xml:space="preserve"> </w:t>
      </w:r>
      <w:r>
        <w:rPr>
          <w:color w:val="231F20"/>
          <w:sz w:val="24"/>
        </w:rPr>
        <w:t>left</w:t>
      </w:r>
      <w:r>
        <w:rPr>
          <w:color w:val="231F20"/>
          <w:spacing w:val="-5"/>
          <w:sz w:val="24"/>
        </w:rPr>
        <w:t xml:space="preserve"> </w:t>
      </w:r>
      <w:r>
        <w:rPr>
          <w:color w:val="231F20"/>
          <w:spacing w:val="-2"/>
          <w:sz w:val="24"/>
        </w:rPr>
        <w:t>pending.</w:t>
      </w:r>
    </w:p>
    <w:p w14:paraId="3EB0C04A" w14:textId="77777777" w:rsidR="00BF7EBC" w:rsidRDefault="002C7365">
      <w:pPr>
        <w:pStyle w:val="ListParagraph"/>
        <w:numPr>
          <w:ilvl w:val="0"/>
          <w:numId w:val="19"/>
        </w:numPr>
        <w:tabs>
          <w:tab w:val="left" w:pos="1000"/>
        </w:tabs>
        <w:spacing w:before="18" w:line="256" w:lineRule="auto"/>
        <w:ind w:right="1597"/>
        <w:rPr>
          <w:sz w:val="24"/>
        </w:rPr>
      </w:pPr>
      <w:r>
        <w:rPr>
          <w:color w:val="231F20"/>
          <w:sz w:val="24"/>
        </w:rPr>
        <w:t>Amendments</w:t>
      </w:r>
      <w:r>
        <w:rPr>
          <w:color w:val="231F20"/>
          <w:spacing w:val="-6"/>
          <w:sz w:val="24"/>
        </w:rPr>
        <w:t xml:space="preserve"> </w:t>
      </w:r>
      <w:r>
        <w:rPr>
          <w:color w:val="231F20"/>
          <w:sz w:val="24"/>
        </w:rPr>
        <w:t>or</w:t>
      </w:r>
      <w:r>
        <w:rPr>
          <w:color w:val="231F20"/>
          <w:spacing w:val="-6"/>
          <w:sz w:val="24"/>
        </w:rPr>
        <w:t xml:space="preserve"> </w:t>
      </w:r>
      <w:r>
        <w:rPr>
          <w:color w:val="231F20"/>
          <w:sz w:val="24"/>
        </w:rPr>
        <w:t>corrections</w:t>
      </w:r>
      <w:r>
        <w:rPr>
          <w:color w:val="231F20"/>
          <w:spacing w:val="-6"/>
          <w:sz w:val="24"/>
        </w:rPr>
        <w:t xml:space="preserve"> </w:t>
      </w:r>
      <w:r>
        <w:rPr>
          <w:color w:val="231F20"/>
          <w:sz w:val="24"/>
        </w:rPr>
        <w:t>should</w:t>
      </w:r>
      <w:r>
        <w:rPr>
          <w:color w:val="231F20"/>
          <w:spacing w:val="-6"/>
          <w:sz w:val="24"/>
        </w:rPr>
        <w:t xml:space="preserve"> </w:t>
      </w:r>
      <w:r>
        <w:rPr>
          <w:color w:val="231F20"/>
          <w:sz w:val="24"/>
        </w:rPr>
        <w:t>be</w:t>
      </w:r>
      <w:r>
        <w:rPr>
          <w:color w:val="231F20"/>
          <w:spacing w:val="-6"/>
          <w:sz w:val="24"/>
        </w:rPr>
        <w:t xml:space="preserve"> </w:t>
      </w:r>
      <w:r>
        <w:rPr>
          <w:color w:val="231F20"/>
          <w:sz w:val="24"/>
        </w:rPr>
        <w:t>done</w:t>
      </w:r>
      <w:r>
        <w:rPr>
          <w:color w:val="231F20"/>
          <w:spacing w:val="-6"/>
          <w:sz w:val="24"/>
        </w:rPr>
        <w:t xml:space="preserve"> </w:t>
      </w:r>
      <w:r>
        <w:rPr>
          <w:color w:val="231F20"/>
          <w:sz w:val="24"/>
        </w:rPr>
        <w:t>in</w:t>
      </w:r>
      <w:r>
        <w:rPr>
          <w:color w:val="231F20"/>
          <w:spacing w:val="-6"/>
          <w:sz w:val="24"/>
        </w:rPr>
        <w:t xml:space="preserve"> </w:t>
      </w:r>
      <w:r>
        <w:rPr>
          <w:color w:val="231F20"/>
          <w:sz w:val="24"/>
        </w:rPr>
        <w:t>red</w:t>
      </w:r>
      <w:r>
        <w:rPr>
          <w:color w:val="231F20"/>
          <w:spacing w:val="-6"/>
          <w:sz w:val="24"/>
        </w:rPr>
        <w:t xml:space="preserve"> </w:t>
      </w:r>
      <w:r>
        <w:rPr>
          <w:color w:val="231F20"/>
          <w:sz w:val="24"/>
        </w:rPr>
        <w:t>ink</w:t>
      </w:r>
      <w:r>
        <w:rPr>
          <w:color w:val="231F20"/>
          <w:spacing w:val="-6"/>
          <w:sz w:val="24"/>
        </w:rPr>
        <w:t xml:space="preserve"> </w:t>
      </w:r>
      <w:r>
        <w:rPr>
          <w:color w:val="231F20"/>
          <w:sz w:val="24"/>
        </w:rPr>
        <w:t>and</w:t>
      </w:r>
      <w:r>
        <w:rPr>
          <w:color w:val="231F20"/>
          <w:spacing w:val="-6"/>
          <w:sz w:val="24"/>
        </w:rPr>
        <w:t xml:space="preserve"> </w:t>
      </w:r>
      <w:r>
        <w:rPr>
          <w:color w:val="231F20"/>
          <w:sz w:val="24"/>
        </w:rPr>
        <w:t>not</w:t>
      </w:r>
      <w:r>
        <w:rPr>
          <w:color w:val="231F20"/>
          <w:spacing w:val="-6"/>
          <w:sz w:val="24"/>
        </w:rPr>
        <w:t xml:space="preserve"> </w:t>
      </w:r>
      <w:r>
        <w:rPr>
          <w:color w:val="231F20"/>
          <w:sz w:val="24"/>
        </w:rPr>
        <w:t>rewritten.</w:t>
      </w:r>
      <w:r>
        <w:rPr>
          <w:color w:val="231F20"/>
          <w:spacing w:val="-6"/>
          <w:sz w:val="24"/>
        </w:rPr>
        <w:t xml:space="preserve"> </w:t>
      </w:r>
      <w:r>
        <w:rPr>
          <w:color w:val="231F20"/>
          <w:sz w:val="24"/>
        </w:rPr>
        <w:t>Electronic</w:t>
      </w:r>
      <w:r>
        <w:rPr>
          <w:color w:val="231F20"/>
          <w:spacing w:val="-6"/>
          <w:sz w:val="24"/>
        </w:rPr>
        <w:t xml:space="preserve"> </w:t>
      </w:r>
      <w:r>
        <w:rPr>
          <w:color w:val="231F20"/>
          <w:sz w:val="24"/>
        </w:rPr>
        <w:t>minutes</w:t>
      </w:r>
      <w:r>
        <w:rPr>
          <w:color w:val="231F20"/>
          <w:spacing w:val="-6"/>
          <w:sz w:val="24"/>
        </w:rPr>
        <w:t xml:space="preserve"> </w:t>
      </w:r>
      <w:r>
        <w:rPr>
          <w:color w:val="231F20"/>
          <w:sz w:val="24"/>
        </w:rPr>
        <w:t>can</w:t>
      </w:r>
      <w:r>
        <w:rPr>
          <w:color w:val="231F20"/>
          <w:spacing w:val="-6"/>
          <w:sz w:val="24"/>
        </w:rPr>
        <w:t xml:space="preserve"> </w:t>
      </w:r>
      <w:r>
        <w:rPr>
          <w:color w:val="231F20"/>
          <w:sz w:val="24"/>
        </w:rPr>
        <w:t>use strikethrough or Track Changes functions.</w:t>
      </w:r>
    </w:p>
    <w:p w14:paraId="1DCD9EAB" w14:textId="77777777" w:rsidR="00BF7EBC" w:rsidRDefault="002C7365">
      <w:pPr>
        <w:pStyle w:val="ListParagraph"/>
        <w:numPr>
          <w:ilvl w:val="0"/>
          <w:numId w:val="19"/>
        </w:numPr>
        <w:tabs>
          <w:tab w:val="left" w:pos="1000"/>
        </w:tabs>
        <w:spacing w:line="268" w:lineRule="exact"/>
        <w:rPr>
          <w:sz w:val="24"/>
        </w:rPr>
      </w:pPr>
      <w:r>
        <w:rPr>
          <w:color w:val="231F20"/>
          <w:sz w:val="24"/>
        </w:rPr>
        <w:t>The</w:t>
      </w:r>
      <w:r>
        <w:rPr>
          <w:color w:val="231F20"/>
          <w:spacing w:val="-7"/>
          <w:sz w:val="24"/>
        </w:rPr>
        <w:t xml:space="preserve"> </w:t>
      </w:r>
      <w:r>
        <w:rPr>
          <w:color w:val="231F20"/>
          <w:sz w:val="24"/>
        </w:rPr>
        <w:t>minute-taker</w:t>
      </w:r>
      <w:r>
        <w:rPr>
          <w:color w:val="231F20"/>
          <w:spacing w:val="-6"/>
          <w:sz w:val="24"/>
        </w:rPr>
        <w:t xml:space="preserve"> </w:t>
      </w:r>
      <w:r>
        <w:rPr>
          <w:color w:val="231F20"/>
          <w:sz w:val="24"/>
        </w:rPr>
        <w:t>should</w:t>
      </w:r>
      <w:r>
        <w:rPr>
          <w:color w:val="231F20"/>
          <w:spacing w:val="-6"/>
          <w:sz w:val="24"/>
        </w:rPr>
        <w:t xml:space="preserve"> </w:t>
      </w:r>
      <w:r>
        <w:rPr>
          <w:color w:val="231F20"/>
          <w:sz w:val="24"/>
        </w:rPr>
        <w:t>sit</w:t>
      </w:r>
      <w:r>
        <w:rPr>
          <w:color w:val="231F20"/>
          <w:spacing w:val="-6"/>
          <w:sz w:val="24"/>
        </w:rPr>
        <w:t xml:space="preserve"> </w:t>
      </w:r>
      <w:r>
        <w:rPr>
          <w:color w:val="231F20"/>
          <w:sz w:val="24"/>
        </w:rPr>
        <w:t>near</w:t>
      </w:r>
      <w:r>
        <w:rPr>
          <w:color w:val="231F20"/>
          <w:spacing w:val="-7"/>
          <w:sz w:val="24"/>
        </w:rPr>
        <w:t xml:space="preserve"> </w:t>
      </w:r>
      <w:r>
        <w:rPr>
          <w:color w:val="231F20"/>
          <w:sz w:val="24"/>
        </w:rPr>
        <w:t>chair</w:t>
      </w:r>
      <w:r>
        <w:rPr>
          <w:color w:val="231F20"/>
          <w:spacing w:val="-6"/>
          <w:sz w:val="24"/>
        </w:rPr>
        <w:t xml:space="preserve"> </w:t>
      </w:r>
      <w:r>
        <w:rPr>
          <w:color w:val="231F20"/>
          <w:sz w:val="24"/>
        </w:rPr>
        <w:t>or</w:t>
      </w:r>
      <w:r>
        <w:rPr>
          <w:color w:val="231F20"/>
          <w:spacing w:val="-6"/>
          <w:sz w:val="24"/>
        </w:rPr>
        <w:t xml:space="preserve"> </w:t>
      </w:r>
      <w:r>
        <w:rPr>
          <w:color w:val="231F20"/>
          <w:sz w:val="24"/>
        </w:rPr>
        <w:t>presiding</w:t>
      </w:r>
      <w:r>
        <w:rPr>
          <w:color w:val="231F20"/>
          <w:spacing w:val="-6"/>
          <w:sz w:val="24"/>
        </w:rPr>
        <w:t xml:space="preserve"> </w:t>
      </w:r>
      <w:r>
        <w:rPr>
          <w:color w:val="231F20"/>
          <w:sz w:val="24"/>
        </w:rPr>
        <w:t>officer</w:t>
      </w:r>
      <w:r>
        <w:rPr>
          <w:color w:val="231F20"/>
          <w:spacing w:val="-7"/>
          <w:sz w:val="24"/>
        </w:rPr>
        <w:t xml:space="preserve"> </w:t>
      </w:r>
      <w:r>
        <w:rPr>
          <w:color w:val="231F20"/>
          <w:sz w:val="24"/>
        </w:rPr>
        <w:t>so</w:t>
      </w:r>
      <w:r>
        <w:rPr>
          <w:color w:val="231F20"/>
          <w:spacing w:val="-6"/>
          <w:sz w:val="24"/>
        </w:rPr>
        <w:t xml:space="preserve"> </w:t>
      </w:r>
      <w:r>
        <w:rPr>
          <w:color w:val="231F20"/>
          <w:sz w:val="24"/>
        </w:rPr>
        <w:t>that</w:t>
      </w:r>
      <w:r>
        <w:rPr>
          <w:color w:val="231F20"/>
          <w:spacing w:val="-6"/>
          <w:sz w:val="24"/>
        </w:rPr>
        <w:t xml:space="preserve"> </w:t>
      </w:r>
      <w:r>
        <w:rPr>
          <w:color w:val="231F20"/>
          <w:sz w:val="24"/>
        </w:rPr>
        <w:t>they</w:t>
      </w:r>
      <w:r>
        <w:rPr>
          <w:color w:val="231F20"/>
          <w:spacing w:val="-6"/>
          <w:sz w:val="24"/>
        </w:rPr>
        <w:t xml:space="preserve"> </w:t>
      </w:r>
      <w:r>
        <w:rPr>
          <w:color w:val="231F20"/>
          <w:sz w:val="24"/>
        </w:rPr>
        <w:t>can</w:t>
      </w:r>
      <w:r>
        <w:rPr>
          <w:color w:val="231F20"/>
          <w:spacing w:val="-7"/>
          <w:sz w:val="24"/>
        </w:rPr>
        <w:t xml:space="preserve"> </w:t>
      </w:r>
      <w:r>
        <w:rPr>
          <w:color w:val="231F20"/>
          <w:sz w:val="24"/>
        </w:rPr>
        <w:t>hear</w:t>
      </w:r>
      <w:r>
        <w:rPr>
          <w:color w:val="231F20"/>
          <w:spacing w:val="-6"/>
          <w:sz w:val="24"/>
        </w:rPr>
        <w:t xml:space="preserve"> </w:t>
      </w:r>
      <w:r>
        <w:rPr>
          <w:color w:val="231F20"/>
          <w:spacing w:val="-2"/>
          <w:sz w:val="24"/>
        </w:rPr>
        <w:t>clearly.</w:t>
      </w:r>
    </w:p>
    <w:p w14:paraId="744CBA0B" w14:textId="77777777" w:rsidR="00BF7EBC" w:rsidRDefault="002C7365">
      <w:pPr>
        <w:pStyle w:val="ListParagraph"/>
        <w:numPr>
          <w:ilvl w:val="0"/>
          <w:numId w:val="19"/>
        </w:numPr>
        <w:tabs>
          <w:tab w:val="left" w:pos="1000"/>
        </w:tabs>
        <w:spacing w:before="18"/>
        <w:rPr>
          <w:sz w:val="24"/>
        </w:rPr>
      </w:pPr>
      <w:r>
        <w:rPr>
          <w:color w:val="231F20"/>
          <w:sz w:val="24"/>
        </w:rPr>
        <w:t>Note</w:t>
      </w:r>
      <w:r>
        <w:rPr>
          <w:color w:val="231F20"/>
          <w:spacing w:val="-5"/>
          <w:sz w:val="24"/>
        </w:rPr>
        <w:t xml:space="preserve"> </w:t>
      </w:r>
      <w:r>
        <w:rPr>
          <w:color w:val="231F20"/>
          <w:sz w:val="24"/>
        </w:rPr>
        <w:t>late</w:t>
      </w:r>
      <w:r>
        <w:rPr>
          <w:color w:val="231F20"/>
          <w:spacing w:val="-5"/>
          <w:sz w:val="24"/>
        </w:rPr>
        <w:t xml:space="preserve"> </w:t>
      </w:r>
      <w:r>
        <w:rPr>
          <w:color w:val="231F20"/>
          <w:sz w:val="24"/>
        </w:rPr>
        <w:t>arrivals</w:t>
      </w:r>
      <w:r>
        <w:rPr>
          <w:color w:val="231F20"/>
          <w:spacing w:val="-5"/>
          <w:sz w:val="24"/>
        </w:rPr>
        <w:t xml:space="preserve"> </w:t>
      </w:r>
      <w:r>
        <w:rPr>
          <w:color w:val="231F20"/>
          <w:sz w:val="24"/>
        </w:rPr>
        <w:t>and</w:t>
      </w:r>
      <w:r>
        <w:rPr>
          <w:color w:val="231F20"/>
          <w:spacing w:val="-5"/>
          <w:sz w:val="24"/>
        </w:rPr>
        <w:t xml:space="preserve"> </w:t>
      </w:r>
      <w:r>
        <w:rPr>
          <w:color w:val="231F20"/>
          <w:sz w:val="24"/>
        </w:rPr>
        <w:t>early</w:t>
      </w:r>
      <w:r>
        <w:rPr>
          <w:color w:val="231F20"/>
          <w:spacing w:val="-5"/>
          <w:sz w:val="24"/>
        </w:rPr>
        <w:t xml:space="preserve"> </w:t>
      </w:r>
      <w:r>
        <w:rPr>
          <w:color w:val="231F20"/>
          <w:spacing w:val="-2"/>
          <w:sz w:val="24"/>
        </w:rPr>
        <w:t>departures.</w:t>
      </w:r>
    </w:p>
    <w:p w14:paraId="3E8A337A" w14:textId="77777777" w:rsidR="00BF7EBC" w:rsidRDefault="002C7365">
      <w:pPr>
        <w:pStyle w:val="ListParagraph"/>
        <w:numPr>
          <w:ilvl w:val="0"/>
          <w:numId w:val="19"/>
        </w:numPr>
        <w:tabs>
          <w:tab w:val="left" w:pos="1000"/>
        </w:tabs>
        <w:spacing w:before="18"/>
        <w:rPr>
          <w:sz w:val="24"/>
        </w:rPr>
      </w:pPr>
      <w:r>
        <w:rPr>
          <w:color w:val="231F20"/>
          <w:sz w:val="24"/>
        </w:rPr>
        <w:t>Obtain</w:t>
      </w:r>
      <w:r>
        <w:rPr>
          <w:color w:val="231F20"/>
          <w:spacing w:val="-4"/>
          <w:sz w:val="24"/>
        </w:rPr>
        <w:t xml:space="preserve"> </w:t>
      </w:r>
      <w:r>
        <w:rPr>
          <w:color w:val="231F20"/>
          <w:sz w:val="24"/>
        </w:rPr>
        <w:t>copies</w:t>
      </w:r>
      <w:r>
        <w:rPr>
          <w:color w:val="231F20"/>
          <w:spacing w:val="-4"/>
          <w:sz w:val="24"/>
        </w:rPr>
        <w:t xml:space="preserve"> </w:t>
      </w:r>
      <w:r>
        <w:rPr>
          <w:color w:val="231F20"/>
          <w:sz w:val="24"/>
        </w:rPr>
        <w:t>of</w:t>
      </w:r>
      <w:r>
        <w:rPr>
          <w:color w:val="231F20"/>
          <w:spacing w:val="-4"/>
          <w:sz w:val="24"/>
        </w:rPr>
        <w:t xml:space="preserve"> </w:t>
      </w:r>
      <w:r>
        <w:rPr>
          <w:color w:val="231F20"/>
          <w:sz w:val="24"/>
        </w:rPr>
        <w:t>reports</w:t>
      </w:r>
      <w:r>
        <w:rPr>
          <w:color w:val="231F20"/>
          <w:spacing w:val="-4"/>
          <w:sz w:val="24"/>
        </w:rPr>
        <w:t xml:space="preserve"> </w:t>
      </w:r>
      <w:r>
        <w:rPr>
          <w:color w:val="231F20"/>
          <w:sz w:val="24"/>
        </w:rPr>
        <w:t>and</w:t>
      </w:r>
      <w:r>
        <w:rPr>
          <w:color w:val="231F20"/>
          <w:spacing w:val="-4"/>
          <w:sz w:val="24"/>
        </w:rPr>
        <w:t xml:space="preserve"> </w:t>
      </w:r>
      <w:r>
        <w:rPr>
          <w:color w:val="231F20"/>
          <w:sz w:val="24"/>
        </w:rPr>
        <w:t>include</w:t>
      </w:r>
      <w:r>
        <w:rPr>
          <w:color w:val="231F20"/>
          <w:spacing w:val="-4"/>
          <w:sz w:val="24"/>
        </w:rPr>
        <w:t xml:space="preserve"> </w:t>
      </w:r>
      <w:r>
        <w:rPr>
          <w:color w:val="231F20"/>
          <w:sz w:val="24"/>
        </w:rPr>
        <w:t>them</w:t>
      </w:r>
      <w:r>
        <w:rPr>
          <w:color w:val="231F20"/>
          <w:spacing w:val="-4"/>
          <w:sz w:val="24"/>
        </w:rPr>
        <w:t xml:space="preserve"> </w:t>
      </w:r>
      <w:r>
        <w:rPr>
          <w:color w:val="231F20"/>
          <w:sz w:val="24"/>
        </w:rPr>
        <w:t>with</w:t>
      </w:r>
      <w:r>
        <w:rPr>
          <w:color w:val="231F20"/>
          <w:spacing w:val="-3"/>
          <w:sz w:val="24"/>
        </w:rPr>
        <w:t xml:space="preserve"> </w:t>
      </w:r>
      <w:r>
        <w:rPr>
          <w:color w:val="231F20"/>
          <w:sz w:val="24"/>
        </w:rPr>
        <w:t>the</w:t>
      </w:r>
      <w:r>
        <w:rPr>
          <w:color w:val="231F20"/>
          <w:spacing w:val="-4"/>
          <w:sz w:val="24"/>
        </w:rPr>
        <w:t xml:space="preserve"> </w:t>
      </w:r>
      <w:r>
        <w:rPr>
          <w:color w:val="231F20"/>
          <w:spacing w:val="-2"/>
          <w:sz w:val="24"/>
        </w:rPr>
        <w:t>minutes.</w:t>
      </w:r>
    </w:p>
    <w:p w14:paraId="56E5B658" w14:textId="77777777" w:rsidR="00BF7EBC" w:rsidRDefault="002C7365">
      <w:pPr>
        <w:pStyle w:val="ListParagraph"/>
        <w:numPr>
          <w:ilvl w:val="0"/>
          <w:numId w:val="19"/>
        </w:numPr>
        <w:tabs>
          <w:tab w:val="left" w:pos="1000"/>
        </w:tabs>
        <w:spacing w:before="18" w:line="256" w:lineRule="auto"/>
        <w:ind w:right="2135"/>
        <w:rPr>
          <w:sz w:val="24"/>
        </w:rPr>
      </w:pPr>
      <w:r>
        <w:rPr>
          <w:color w:val="231F20"/>
          <w:sz w:val="24"/>
        </w:rPr>
        <w:t>Ensure</w:t>
      </w:r>
      <w:r>
        <w:rPr>
          <w:color w:val="231F20"/>
          <w:spacing w:val="-10"/>
          <w:sz w:val="24"/>
        </w:rPr>
        <w:t xml:space="preserve"> </w:t>
      </w:r>
      <w:r>
        <w:rPr>
          <w:color w:val="231F20"/>
          <w:sz w:val="24"/>
        </w:rPr>
        <w:t>that</w:t>
      </w:r>
      <w:r>
        <w:rPr>
          <w:color w:val="231F20"/>
          <w:spacing w:val="-10"/>
          <w:sz w:val="24"/>
        </w:rPr>
        <w:t xml:space="preserve"> </w:t>
      </w:r>
      <w:r>
        <w:rPr>
          <w:color w:val="231F20"/>
          <w:sz w:val="24"/>
        </w:rPr>
        <w:t>the</w:t>
      </w:r>
      <w:r>
        <w:rPr>
          <w:color w:val="231F20"/>
          <w:spacing w:val="-10"/>
          <w:sz w:val="24"/>
        </w:rPr>
        <w:t xml:space="preserve"> </w:t>
      </w:r>
      <w:r>
        <w:rPr>
          <w:color w:val="231F20"/>
          <w:sz w:val="24"/>
        </w:rPr>
        <w:t>minutes</w:t>
      </w:r>
      <w:r>
        <w:rPr>
          <w:color w:val="231F20"/>
          <w:spacing w:val="-10"/>
          <w:sz w:val="24"/>
        </w:rPr>
        <w:t xml:space="preserve"> </w:t>
      </w:r>
      <w:r>
        <w:rPr>
          <w:color w:val="231F20"/>
          <w:sz w:val="24"/>
        </w:rPr>
        <w:t>are</w:t>
      </w:r>
      <w:r>
        <w:rPr>
          <w:color w:val="231F20"/>
          <w:spacing w:val="-10"/>
          <w:sz w:val="24"/>
        </w:rPr>
        <w:t xml:space="preserve"> </w:t>
      </w:r>
      <w:r>
        <w:rPr>
          <w:color w:val="231F20"/>
          <w:sz w:val="24"/>
        </w:rPr>
        <w:t>impersonal</w:t>
      </w:r>
      <w:r>
        <w:rPr>
          <w:color w:val="231F20"/>
          <w:spacing w:val="-10"/>
          <w:sz w:val="24"/>
        </w:rPr>
        <w:t xml:space="preserve"> </w:t>
      </w:r>
      <w:r>
        <w:rPr>
          <w:color w:val="231F20"/>
          <w:sz w:val="24"/>
        </w:rPr>
        <w:t>and</w:t>
      </w:r>
      <w:r>
        <w:rPr>
          <w:color w:val="231F20"/>
          <w:spacing w:val="-10"/>
          <w:sz w:val="24"/>
        </w:rPr>
        <w:t xml:space="preserve"> </w:t>
      </w:r>
      <w:r>
        <w:rPr>
          <w:color w:val="231F20"/>
          <w:sz w:val="24"/>
        </w:rPr>
        <w:t>do</w:t>
      </w:r>
      <w:r>
        <w:rPr>
          <w:color w:val="231F20"/>
          <w:spacing w:val="-10"/>
          <w:sz w:val="24"/>
        </w:rPr>
        <w:t xml:space="preserve"> </w:t>
      </w:r>
      <w:r>
        <w:rPr>
          <w:color w:val="231F20"/>
          <w:sz w:val="24"/>
        </w:rPr>
        <w:t>not</w:t>
      </w:r>
      <w:r>
        <w:rPr>
          <w:color w:val="231F20"/>
          <w:spacing w:val="-10"/>
          <w:sz w:val="24"/>
        </w:rPr>
        <w:t xml:space="preserve"> </w:t>
      </w:r>
      <w:r>
        <w:rPr>
          <w:color w:val="231F20"/>
          <w:sz w:val="24"/>
        </w:rPr>
        <w:t>contain</w:t>
      </w:r>
      <w:r>
        <w:rPr>
          <w:color w:val="231F20"/>
          <w:spacing w:val="-10"/>
          <w:sz w:val="24"/>
        </w:rPr>
        <w:t xml:space="preserve"> </w:t>
      </w:r>
      <w:r>
        <w:rPr>
          <w:color w:val="231F20"/>
          <w:sz w:val="24"/>
        </w:rPr>
        <w:t>comments</w:t>
      </w:r>
      <w:r>
        <w:rPr>
          <w:color w:val="231F20"/>
          <w:spacing w:val="-10"/>
          <w:sz w:val="24"/>
        </w:rPr>
        <w:t xml:space="preserve"> </w:t>
      </w:r>
      <w:r>
        <w:rPr>
          <w:color w:val="231F20"/>
          <w:sz w:val="24"/>
        </w:rPr>
        <w:t>like</w:t>
      </w:r>
      <w:r>
        <w:rPr>
          <w:color w:val="231F20"/>
          <w:spacing w:val="-10"/>
          <w:sz w:val="24"/>
        </w:rPr>
        <w:t xml:space="preserve"> </w:t>
      </w:r>
      <w:r>
        <w:rPr>
          <w:color w:val="231F20"/>
          <w:sz w:val="24"/>
        </w:rPr>
        <w:t>“heated,”</w:t>
      </w:r>
      <w:r>
        <w:rPr>
          <w:color w:val="231F20"/>
          <w:spacing w:val="-10"/>
          <w:sz w:val="24"/>
        </w:rPr>
        <w:t xml:space="preserve"> </w:t>
      </w:r>
      <w:r>
        <w:rPr>
          <w:color w:val="231F20"/>
          <w:sz w:val="24"/>
        </w:rPr>
        <w:t xml:space="preserve">“lengthy,” </w:t>
      </w:r>
      <w:r>
        <w:rPr>
          <w:color w:val="231F20"/>
          <w:spacing w:val="-2"/>
          <w:sz w:val="24"/>
        </w:rPr>
        <w:t>“moving.”</w:t>
      </w:r>
    </w:p>
    <w:p w14:paraId="459144CE" w14:textId="77777777" w:rsidR="00BF7EBC" w:rsidRDefault="002C7365">
      <w:pPr>
        <w:pStyle w:val="ListParagraph"/>
        <w:numPr>
          <w:ilvl w:val="0"/>
          <w:numId w:val="19"/>
        </w:numPr>
        <w:tabs>
          <w:tab w:val="left" w:pos="1000"/>
        </w:tabs>
        <w:spacing w:line="268" w:lineRule="exact"/>
        <w:rPr>
          <w:sz w:val="24"/>
        </w:rPr>
      </w:pPr>
      <w:r>
        <w:rPr>
          <w:color w:val="231F20"/>
          <w:sz w:val="24"/>
        </w:rPr>
        <w:t>Write</w:t>
      </w:r>
      <w:r>
        <w:rPr>
          <w:color w:val="231F20"/>
          <w:spacing w:val="-6"/>
          <w:sz w:val="24"/>
        </w:rPr>
        <w:t xml:space="preserve"> </w:t>
      </w:r>
      <w:r>
        <w:rPr>
          <w:color w:val="231F20"/>
          <w:sz w:val="24"/>
        </w:rPr>
        <w:t>up</w:t>
      </w:r>
      <w:r>
        <w:rPr>
          <w:color w:val="231F20"/>
          <w:spacing w:val="-6"/>
          <w:sz w:val="24"/>
        </w:rPr>
        <w:t xml:space="preserve"> </w:t>
      </w:r>
      <w:r>
        <w:rPr>
          <w:color w:val="231F20"/>
          <w:sz w:val="24"/>
        </w:rPr>
        <w:t>or</w:t>
      </w:r>
      <w:r>
        <w:rPr>
          <w:color w:val="231F20"/>
          <w:spacing w:val="-5"/>
          <w:sz w:val="24"/>
        </w:rPr>
        <w:t xml:space="preserve"> </w:t>
      </w:r>
      <w:r>
        <w:rPr>
          <w:color w:val="231F20"/>
          <w:sz w:val="24"/>
        </w:rPr>
        <w:t>transcribe</w:t>
      </w:r>
      <w:r>
        <w:rPr>
          <w:color w:val="231F20"/>
          <w:spacing w:val="-6"/>
          <w:sz w:val="24"/>
        </w:rPr>
        <w:t xml:space="preserve"> </w:t>
      </w:r>
      <w:r>
        <w:rPr>
          <w:color w:val="231F20"/>
          <w:sz w:val="24"/>
        </w:rPr>
        <w:t>the</w:t>
      </w:r>
      <w:r>
        <w:rPr>
          <w:color w:val="231F20"/>
          <w:spacing w:val="-5"/>
          <w:sz w:val="24"/>
        </w:rPr>
        <w:t xml:space="preserve"> </w:t>
      </w:r>
      <w:r>
        <w:rPr>
          <w:color w:val="231F20"/>
          <w:sz w:val="24"/>
        </w:rPr>
        <w:t>draft</w:t>
      </w:r>
      <w:r>
        <w:rPr>
          <w:color w:val="231F20"/>
          <w:spacing w:val="-6"/>
          <w:sz w:val="24"/>
        </w:rPr>
        <w:t xml:space="preserve"> </w:t>
      </w:r>
      <w:r>
        <w:rPr>
          <w:color w:val="231F20"/>
          <w:sz w:val="24"/>
        </w:rPr>
        <w:t>minutes</w:t>
      </w:r>
      <w:r>
        <w:rPr>
          <w:color w:val="231F20"/>
          <w:spacing w:val="-5"/>
          <w:sz w:val="24"/>
        </w:rPr>
        <w:t xml:space="preserve"> </w:t>
      </w:r>
      <w:r>
        <w:rPr>
          <w:color w:val="231F20"/>
          <w:sz w:val="24"/>
        </w:rPr>
        <w:t>as</w:t>
      </w:r>
      <w:r>
        <w:rPr>
          <w:color w:val="231F20"/>
          <w:spacing w:val="-6"/>
          <w:sz w:val="24"/>
        </w:rPr>
        <w:t xml:space="preserve"> </w:t>
      </w:r>
      <w:r>
        <w:rPr>
          <w:color w:val="231F20"/>
          <w:sz w:val="24"/>
        </w:rPr>
        <w:t>soon</w:t>
      </w:r>
      <w:r>
        <w:rPr>
          <w:color w:val="231F20"/>
          <w:spacing w:val="-5"/>
          <w:sz w:val="24"/>
        </w:rPr>
        <w:t xml:space="preserve"> </w:t>
      </w:r>
      <w:r>
        <w:rPr>
          <w:color w:val="231F20"/>
          <w:sz w:val="24"/>
        </w:rPr>
        <w:t>as</w:t>
      </w:r>
      <w:r>
        <w:rPr>
          <w:color w:val="231F20"/>
          <w:spacing w:val="-6"/>
          <w:sz w:val="24"/>
        </w:rPr>
        <w:t xml:space="preserve"> </w:t>
      </w:r>
      <w:r>
        <w:rPr>
          <w:color w:val="231F20"/>
          <w:spacing w:val="-2"/>
          <w:sz w:val="24"/>
        </w:rPr>
        <w:t>possible.</w:t>
      </w:r>
    </w:p>
    <w:p w14:paraId="71096FD2" w14:textId="77777777" w:rsidR="00BF7EBC" w:rsidRDefault="002C7365">
      <w:pPr>
        <w:pStyle w:val="ListParagraph"/>
        <w:numPr>
          <w:ilvl w:val="0"/>
          <w:numId w:val="19"/>
        </w:numPr>
        <w:tabs>
          <w:tab w:val="left" w:pos="1000"/>
        </w:tabs>
        <w:spacing w:before="18" w:line="256" w:lineRule="auto"/>
        <w:ind w:right="1405"/>
        <w:rPr>
          <w:sz w:val="24"/>
        </w:rPr>
      </w:pPr>
      <w:r>
        <w:rPr>
          <w:color w:val="231F20"/>
          <w:sz w:val="24"/>
        </w:rPr>
        <w:t>The secretary or recorder should sign the minutes, particularly when they are approved minutes. Consider</w:t>
      </w:r>
      <w:r>
        <w:rPr>
          <w:color w:val="231F20"/>
          <w:spacing w:val="-2"/>
          <w:sz w:val="24"/>
        </w:rPr>
        <w:t xml:space="preserve"> </w:t>
      </w:r>
      <w:r>
        <w:rPr>
          <w:color w:val="231F20"/>
          <w:sz w:val="24"/>
        </w:rPr>
        <w:t>adding</w:t>
      </w:r>
      <w:r>
        <w:rPr>
          <w:color w:val="231F20"/>
          <w:spacing w:val="-2"/>
          <w:sz w:val="24"/>
        </w:rPr>
        <w:t xml:space="preserve"> </w:t>
      </w:r>
      <w:r>
        <w:rPr>
          <w:color w:val="231F20"/>
          <w:sz w:val="24"/>
        </w:rPr>
        <w:t>some</w:t>
      </w:r>
      <w:r>
        <w:rPr>
          <w:color w:val="231F20"/>
          <w:spacing w:val="-2"/>
          <w:sz w:val="24"/>
        </w:rPr>
        <w:t xml:space="preserve"> </w:t>
      </w:r>
      <w:r>
        <w:rPr>
          <w:color w:val="231F20"/>
          <w:sz w:val="24"/>
        </w:rPr>
        <w:t>of</w:t>
      </w:r>
      <w:r>
        <w:rPr>
          <w:color w:val="231F20"/>
          <w:spacing w:val="-2"/>
          <w:sz w:val="24"/>
        </w:rPr>
        <w:t xml:space="preserve"> </w:t>
      </w:r>
      <w:r>
        <w:rPr>
          <w:color w:val="231F20"/>
          <w:sz w:val="24"/>
        </w:rPr>
        <w:t>these</w:t>
      </w:r>
      <w:r>
        <w:rPr>
          <w:color w:val="231F20"/>
          <w:spacing w:val="-2"/>
          <w:sz w:val="24"/>
        </w:rPr>
        <w:t xml:space="preserve"> </w:t>
      </w:r>
      <w:r>
        <w:rPr>
          <w:color w:val="231F20"/>
          <w:sz w:val="24"/>
        </w:rPr>
        <w:t>details</w:t>
      </w:r>
      <w:r>
        <w:rPr>
          <w:color w:val="231F20"/>
          <w:spacing w:val="-2"/>
          <w:sz w:val="24"/>
        </w:rPr>
        <w:t xml:space="preserve"> </w:t>
      </w:r>
      <w:r>
        <w:rPr>
          <w:color w:val="231F20"/>
          <w:sz w:val="24"/>
        </w:rPr>
        <w:t>to</w:t>
      </w:r>
      <w:r>
        <w:rPr>
          <w:color w:val="231F20"/>
          <w:spacing w:val="-2"/>
          <w:sz w:val="24"/>
        </w:rPr>
        <w:t xml:space="preserve"> </w:t>
      </w:r>
      <w:r>
        <w:rPr>
          <w:color w:val="231F20"/>
          <w:sz w:val="24"/>
        </w:rPr>
        <w:t>your</w:t>
      </w:r>
      <w:r>
        <w:rPr>
          <w:color w:val="231F20"/>
          <w:spacing w:val="-2"/>
          <w:sz w:val="24"/>
        </w:rPr>
        <w:t xml:space="preserve"> </w:t>
      </w:r>
      <w:r>
        <w:rPr>
          <w:color w:val="231F20"/>
          <w:sz w:val="24"/>
        </w:rPr>
        <w:t>bylaws</w:t>
      </w:r>
      <w:r>
        <w:rPr>
          <w:color w:val="231F20"/>
          <w:spacing w:val="-2"/>
          <w:sz w:val="24"/>
        </w:rPr>
        <w:t xml:space="preserve"> </w:t>
      </w:r>
      <w:r>
        <w:rPr>
          <w:color w:val="231F20"/>
          <w:sz w:val="24"/>
        </w:rPr>
        <w:t>or</w:t>
      </w:r>
      <w:r>
        <w:rPr>
          <w:color w:val="231F20"/>
          <w:spacing w:val="-2"/>
          <w:sz w:val="24"/>
        </w:rPr>
        <w:t xml:space="preserve"> </w:t>
      </w:r>
      <w:r>
        <w:rPr>
          <w:color w:val="231F20"/>
          <w:sz w:val="24"/>
        </w:rPr>
        <w:t>rules</w:t>
      </w:r>
      <w:r>
        <w:rPr>
          <w:color w:val="231F20"/>
          <w:spacing w:val="-2"/>
          <w:sz w:val="24"/>
        </w:rPr>
        <w:t xml:space="preserve"> </w:t>
      </w:r>
      <w:r>
        <w:rPr>
          <w:color w:val="231F20"/>
          <w:sz w:val="24"/>
        </w:rPr>
        <w:t>of</w:t>
      </w:r>
      <w:r>
        <w:rPr>
          <w:color w:val="231F20"/>
          <w:spacing w:val="-2"/>
          <w:sz w:val="24"/>
        </w:rPr>
        <w:t xml:space="preserve"> </w:t>
      </w:r>
      <w:r>
        <w:rPr>
          <w:color w:val="231F20"/>
          <w:sz w:val="24"/>
        </w:rPr>
        <w:t>procedure</w:t>
      </w:r>
      <w:r>
        <w:rPr>
          <w:color w:val="231F20"/>
          <w:spacing w:val="-2"/>
          <w:sz w:val="24"/>
        </w:rPr>
        <w:t xml:space="preserve"> </w:t>
      </w:r>
      <w:r>
        <w:rPr>
          <w:color w:val="231F20"/>
          <w:sz w:val="24"/>
        </w:rPr>
        <w:t>(see</w:t>
      </w:r>
      <w:r>
        <w:rPr>
          <w:color w:val="231F20"/>
          <w:spacing w:val="-2"/>
          <w:sz w:val="24"/>
        </w:rPr>
        <w:t xml:space="preserve"> </w:t>
      </w:r>
      <w:r>
        <w:rPr>
          <w:color w:val="231F20"/>
          <w:sz w:val="24"/>
        </w:rPr>
        <w:t>section:</w:t>
      </w:r>
      <w:r>
        <w:rPr>
          <w:color w:val="231F20"/>
          <w:spacing w:val="-2"/>
          <w:sz w:val="24"/>
        </w:rPr>
        <w:t xml:space="preserve"> </w:t>
      </w:r>
      <w:r>
        <w:rPr>
          <w:i/>
          <w:color w:val="231F20"/>
          <w:sz w:val="24"/>
        </w:rPr>
        <w:t>Does</w:t>
      </w:r>
      <w:r>
        <w:rPr>
          <w:i/>
          <w:color w:val="231F20"/>
          <w:spacing w:val="-2"/>
          <w:sz w:val="24"/>
        </w:rPr>
        <w:t xml:space="preserve"> </w:t>
      </w:r>
      <w:r>
        <w:rPr>
          <w:i/>
          <w:color w:val="231F20"/>
          <w:sz w:val="24"/>
        </w:rPr>
        <w:t>our</w:t>
      </w:r>
      <w:r>
        <w:rPr>
          <w:i/>
          <w:color w:val="231F20"/>
          <w:spacing w:val="-2"/>
          <w:sz w:val="24"/>
        </w:rPr>
        <w:t xml:space="preserve"> </w:t>
      </w:r>
      <w:r>
        <w:rPr>
          <w:i/>
          <w:color w:val="231F20"/>
          <w:sz w:val="24"/>
        </w:rPr>
        <w:t>Board Need By-Laws?</w:t>
      </w:r>
      <w:r>
        <w:rPr>
          <w:color w:val="231F20"/>
          <w:sz w:val="24"/>
        </w:rPr>
        <w:t>).</w:t>
      </w:r>
    </w:p>
    <w:p w14:paraId="1213B517" w14:textId="77777777" w:rsidR="00BF7EBC" w:rsidRDefault="002C7365">
      <w:pPr>
        <w:pStyle w:val="BodyText"/>
        <w:spacing w:before="98"/>
        <w:rPr>
          <w:rFonts w:ascii="Bookman Old Style"/>
        </w:rPr>
      </w:pPr>
      <w:r>
        <w:rPr>
          <w:rFonts w:ascii="Bookman Old Style"/>
          <w:color w:val="231F20"/>
          <w:w w:val="85"/>
        </w:rPr>
        <w:t>Privacy</w:t>
      </w:r>
      <w:r>
        <w:rPr>
          <w:rFonts w:ascii="Bookman Old Style"/>
          <w:color w:val="231F20"/>
          <w:spacing w:val="15"/>
        </w:rPr>
        <w:t xml:space="preserve"> </w:t>
      </w:r>
      <w:r>
        <w:rPr>
          <w:rFonts w:ascii="Bookman Old Style"/>
          <w:color w:val="231F20"/>
          <w:spacing w:val="-2"/>
          <w:w w:val="95"/>
        </w:rPr>
        <w:t>Issues</w:t>
      </w:r>
    </w:p>
    <w:p w14:paraId="1916F91E" w14:textId="28C4E26E" w:rsidR="00BF7EBC" w:rsidRDefault="002C7365">
      <w:pPr>
        <w:pStyle w:val="BodyText"/>
        <w:spacing w:before="85" w:line="256" w:lineRule="auto"/>
        <w:ind w:right="1222"/>
      </w:pPr>
      <w:r>
        <w:rPr>
          <w:color w:val="231F20"/>
          <w:spacing w:val="-2"/>
        </w:rPr>
        <w:t>The</w:t>
      </w:r>
      <w:r>
        <w:rPr>
          <w:color w:val="231F20"/>
          <w:spacing w:val="-10"/>
        </w:rPr>
        <w:t xml:space="preserve"> </w:t>
      </w:r>
      <w:r>
        <w:rPr>
          <w:color w:val="231F20"/>
          <w:spacing w:val="-2"/>
        </w:rPr>
        <w:t>Montana</w:t>
      </w:r>
      <w:r>
        <w:rPr>
          <w:color w:val="231F20"/>
          <w:spacing w:val="-10"/>
        </w:rPr>
        <w:t xml:space="preserve"> </w:t>
      </w:r>
      <w:r>
        <w:rPr>
          <w:color w:val="231F20"/>
          <w:spacing w:val="-2"/>
        </w:rPr>
        <w:t>Constitution</w:t>
      </w:r>
      <w:r>
        <w:rPr>
          <w:color w:val="231F20"/>
          <w:spacing w:val="-10"/>
        </w:rPr>
        <w:t xml:space="preserve"> </w:t>
      </w:r>
      <w:r>
        <w:rPr>
          <w:color w:val="231F20"/>
          <w:spacing w:val="-2"/>
        </w:rPr>
        <w:t>(</w:t>
      </w:r>
      <w:hyperlink r:id="rId224">
        <w:r>
          <w:rPr>
            <w:color w:val="231F20"/>
            <w:spacing w:val="-2"/>
          </w:rPr>
          <w:t>Art.</w:t>
        </w:r>
        <w:r>
          <w:rPr>
            <w:color w:val="231F20"/>
            <w:spacing w:val="-10"/>
          </w:rPr>
          <w:t xml:space="preserve"> </w:t>
        </w:r>
        <w:r>
          <w:rPr>
            <w:color w:val="231F20"/>
            <w:spacing w:val="-2"/>
          </w:rPr>
          <w:t>II,</w:t>
        </w:r>
        <w:r>
          <w:rPr>
            <w:color w:val="231F20"/>
            <w:spacing w:val="-10"/>
          </w:rPr>
          <w:t xml:space="preserve"> </w:t>
        </w:r>
        <w:r>
          <w:rPr>
            <w:color w:val="231F20"/>
            <w:spacing w:val="-2"/>
          </w:rPr>
          <w:t>Sec.</w:t>
        </w:r>
        <w:r>
          <w:rPr>
            <w:color w:val="231F20"/>
            <w:spacing w:val="-10"/>
          </w:rPr>
          <w:t xml:space="preserve"> </w:t>
        </w:r>
        <w:r>
          <w:rPr>
            <w:color w:val="231F20"/>
            <w:spacing w:val="-2"/>
          </w:rPr>
          <w:t>10</w:t>
        </w:r>
      </w:hyperlink>
      <w:r>
        <w:rPr>
          <w:color w:val="231F20"/>
          <w:spacing w:val="-2"/>
        </w:rPr>
        <w:t>)</w:t>
      </w:r>
      <w:r>
        <w:rPr>
          <w:color w:val="231F20"/>
          <w:spacing w:val="-10"/>
        </w:rPr>
        <w:t xml:space="preserve"> </w:t>
      </w:r>
      <w:r>
        <w:rPr>
          <w:color w:val="231F20"/>
          <w:spacing w:val="-2"/>
        </w:rPr>
        <w:t>states,</w:t>
      </w:r>
      <w:r>
        <w:rPr>
          <w:color w:val="231F20"/>
          <w:spacing w:val="-10"/>
        </w:rPr>
        <w:t xml:space="preserve"> </w:t>
      </w:r>
      <w:r>
        <w:rPr>
          <w:color w:val="231F20"/>
          <w:spacing w:val="-2"/>
        </w:rPr>
        <w:t>“the</w:t>
      </w:r>
      <w:r>
        <w:rPr>
          <w:color w:val="231F20"/>
          <w:spacing w:val="-10"/>
        </w:rPr>
        <w:t xml:space="preserve"> </w:t>
      </w:r>
      <w:r>
        <w:rPr>
          <w:color w:val="231F20"/>
          <w:spacing w:val="-2"/>
        </w:rPr>
        <w:t>right</w:t>
      </w:r>
      <w:r>
        <w:rPr>
          <w:color w:val="231F20"/>
          <w:spacing w:val="-10"/>
        </w:rPr>
        <w:t xml:space="preserve"> </w:t>
      </w:r>
      <w:r>
        <w:rPr>
          <w:color w:val="231F20"/>
          <w:spacing w:val="-2"/>
        </w:rPr>
        <w:t>of</w:t>
      </w:r>
      <w:r>
        <w:rPr>
          <w:color w:val="231F20"/>
          <w:spacing w:val="-10"/>
        </w:rPr>
        <w:t xml:space="preserve"> </w:t>
      </w:r>
      <w:r>
        <w:rPr>
          <w:color w:val="231F20"/>
          <w:spacing w:val="-2"/>
        </w:rPr>
        <w:t>individual</w:t>
      </w:r>
      <w:r>
        <w:rPr>
          <w:color w:val="231F20"/>
          <w:spacing w:val="-10"/>
        </w:rPr>
        <w:t xml:space="preserve"> </w:t>
      </w:r>
      <w:r>
        <w:rPr>
          <w:color w:val="231F20"/>
          <w:spacing w:val="-2"/>
        </w:rPr>
        <w:t>privacy</w:t>
      </w:r>
      <w:r>
        <w:rPr>
          <w:color w:val="231F20"/>
          <w:spacing w:val="-10"/>
        </w:rPr>
        <w:t xml:space="preserve"> </w:t>
      </w:r>
      <w:r>
        <w:rPr>
          <w:color w:val="231F20"/>
          <w:spacing w:val="-2"/>
        </w:rPr>
        <w:t>is</w:t>
      </w:r>
      <w:r>
        <w:rPr>
          <w:color w:val="231F20"/>
          <w:spacing w:val="-10"/>
        </w:rPr>
        <w:t xml:space="preserve"> </w:t>
      </w:r>
      <w:r>
        <w:rPr>
          <w:color w:val="231F20"/>
          <w:spacing w:val="-2"/>
        </w:rPr>
        <w:t>essential</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well-being</w:t>
      </w:r>
      <w:r>
        <w:rPr>
          <w:color w:val="231F20"/>
          <w:spacing w:val="-10"/>
        </w:rPr>
        <w:t xml:space="preserve"> </w:t>
      </w:r>
      <w:r>
        <w:rPr>
          <w:color w:val="231F20"/>
          <w:spacing w:val="-2"/>
        </w:rPr>
        <w:t>of</w:t>
      </w:r>
      <w:r>
        <w:rPr>
          <w:color w:val="231F20"/>
          <w:spacing w:val="-10"/>
        </w:rPr>
        <w:t xml:space="preserve"> </w:t>
      </w:r>
      <w:r>
        <w:rPr>
          <w:color w:val="231F20"/>
          <w:spacing w:val="-2"/>
        </w:rPr>
        <w:t>a free</w:t>
      </w:r>
      <w:r>
        <w:rPr>
          <w:color w:val="231F20"/>
          <w:spacing w:val="-13"/>
        </w:rPr>
        <w:t xml:space="preserve"> </w:t>
      </w:r>
      <w:r>
        <w:rPr>
          <w:color w:val="231F20"/>
          <w:spacing w:val="-2"/>
        </w:rPr>
        <w:t>society</w:t>
      </w:r>
      <w:r>
        <w:rPr>
          <w:color w:val="231F20"/>
          <w:spacing w:val="-13"/>
        </w:rPr>
        <w:t xml:space="preserve"> </w:t>
      </w:r>
      <w:r>
        <w:rPr>
          <w:color w:val="231F20"/>
          <w:spacing w:val="-2"/>
        </w:rPr>
        <w:t>and</w:t>
      </w:r>
      <w:r>
        <w:rPr>
          <w:color w:val="231F20"/>
          <w:spacing w:val="-13"/>
        </w:rPr>
        <w:t xml:space="preserve"> </w:t>
      </w:r>
      <w:r>
        <w:rPr>
          <w:color w:val="231F20"/>
          <w:spacing w:val="-2"/>
        </w:rPr>
        <w:t>shall</w:t>
      </w:r>
      <w:r>
        <w:rPr>
          <w:color w:val="231F20"/>
          <w:spacing w:val="-13"/>
        </w:rPr>
        <w:t xml:space="preserve"> </w:t>
      </w:r>
      <w:r>
        <w:rPr>
          <w:color w:val="231F20"/>
          <w:spacing w:val="-2"/>
        </w:rPr>
        <w:t>not</w:t>
      </w:r>
      <w:r>
        <w:rPr>
          <w:color w:val="231F20"/>
          <w:spacing w:val="-13"/>
        </w:rPr>
        <w:t xml:space="preserve"> </w:t>
      </w:r>
      <w:r>
        <w:rPr>
          <w:color w:val="231F20"/>
          <w:spacing w:val="-2"/>
        </w:rPr>
        <w:t>be</w:t>
      </w:r>
      <w:r>
        <w:rPr>
          <w:color w:val="231F20"/>
          <w:spacing w:val="-13"/>
        </w:rPr>
        <w:t xml:space="preserve"> </w:t>
      </w:r>
      <w:r>
        <w:rPr>
          <w:color w:val="231F20"/>
          <w:spacing w:val="-2"/>
        </w:rPr>
        <w:t>infringed</w:t>
      </w:r>
      <w:r>
        <w:rPr>
          <w:color w:val="231F20"/>
          <w:spacing w:val="-13"/>
        </w:rPr>
        <w:t xml:space="preserve"> </w:t>
      </w:r>
      <w:r>
        <w:rPr>
          <w:color w:val="231F20"/>
          <w:spacing w:val="-2"/>
        </w:rPr>
        <w:t>without</w:t>
      </w:r>
      <w:r>
        <w:rPr>
          <w:color w:val="231F20"/>
          <w:spacing w:val="-13"/>
        </w:rPr>
        <w:t xml:space="preserve"> </w:t>
      </w:r>
      <w:r>
        <w:rPr>
          <w:color w:val="231F20"/>
          <w:spacing w:val="-2"/>
        </w:rPr>
        <w:t>the</w:t>
      </w:r>
      <w:r>
        <w:rPr>
          <w:color w:val="231F20"/>
          <w:spacing w:val="-13"/>
        </w:rPr>
        <w:t xml:space="preserve"> </w:t>
      </w:r>
      <w:r>
        <w:rPr>
          <w:color w:val="231F20"/>
          <w:spacing w:val="-2"/>
        </w:rPr>
        <w:t>showing</w:t>
      </w:r>
      <w:r>
        <w:rPr>
          <w:color w:val="231F20"/>
          <w:spacing w:val="-12"/>
        </w:rPr>
        <w:t xml:space="preserve"> </w:t>
      </w:r>
      <w:r>
        <w:rPr>
          <w:color w:val="231F20"/>
          <w:spacing w:val="-2"/>
        </w:rPr>
        <w:t>of</w:t>
      </w:r>
      <w:r>
        <w:rPr>
          <w:color w:val="231F20"/>
          <w:spacing w:val="-13"/>
        </w:rPr>
        <w:t xml:space="preserve"> </w:t>
      </w:r>
      <w:r>
        <w:rPr>
          <w:color w:val="231F20"/>
          <w:spacing w:val="-2"/>
        </w:rPr>
        <w:t>a</w:t>
      </w:r>
      <w:r>
        <w:rPr>
          <w:color w:val="231F20"/>
          <w:spacing w:val="-13"/>
        </w:rPr>
        <w:t xml:space="preserve"> </w:t>
      </w:r>
      <w:r>
        <w:rPr>
          <w:color w:val="231F20"/>
          <w:spacing w:val="-2"/>
        </w:rPr>
        <w:t>compelling</w:t>
      </w:r>
      <w:r>
        <w:rPr>
          <w:color w:val="231F20"/>
          <w:spacing w:val="-13"/>
        </w:rPr>
        <w:t xml:space="preserve"> </w:t>
      </w:r>
      <w:r>
        <w:rPr>
          <w:color w:val="231F20"/>
          <w:spacing w:val="-2"/>
        </w:rPr>
        <w:t>state</w:t>
      </w:r>
      <w:r>
        <w:rPr>
          <w:color w:val="231F20"/>
          <w:spacing w:val="-12"/>
        </w:rPr>
        <w:t xml:space="preserve"> </w:t>
      </w:r>
      <w:r>
        <w:rPr>
          <w:color w:val="231F20"/>
          <w:spacing w:val="-2"/>
        </w:rPr>
        <w:t>interest.”</w:t>
      </w:r>
      <w:r>
        <w:rPr>
          <w:color w:val="231F20"/>
          <w:spacing w:val="-13"/>
        </w:rPr>
        <w:t xml:space="preserve"> </w:t>
      </w:r>
      <w:r>
        <w:rPr>
          <w:color w:val="231F20"/>
          <w:spacing w:val="-2"/>
        </w:rPr>
        <w:t>While</w:t>
      </w:r>
      <w:r>
        <w:rPr>
          <w:color w:val="231F20"/>
          <w:spacing w:val="-13"/>
        </w:rPr>
        <w:t xml:space="preserve"> </w:t>
      </w:r>
      <w:r>
        <w:rPr>
          <w:color w:val="231F20"/>
          <w:spacing w:val="-2"/>
        </w:rPr>
        <w:t>the</w:t>
      </w:r>
      <w:r>
        <w:rPr>
          <w:color w:val="231F20"/>
          <w:spacing w:val="-13"/>
        </w:rPr>
        <w:t xml:space="preserve"> </w:t>
      </w:r>
      <w:r>
        <w:rPr>
          <w:color w:val="231F20"/>
          <w:spacing w:val="-2"/>
        </w:rPr>
        <w:t>open</w:t>
      </w:r>
      <w:r>
        <w:rPr>
          <w:color w:val="231F20"/>
          <w:spacing w:val="-13"/>
        </w:rPr>
        <w:t xml:space="preserve"> </w:t>
      </w:r>
      <w:r>
        <w:rPr>
          <w:color w:val="231F20"/>
          <w:spacing w:val="-2"/>
        </w:rPr>
        <w:t>meetings law</w:t>
      </w:r>
      <w:r>
        <w:rPr>
          <w:color w:val="231F20"/>
          <w:spacing w:val="-11"/>
        </w:rPr>
        <w:t xml:space="preserve"> </w:t>
      </w:r>
      <w:r>
        <w:rPr>
          <w:color w:val="231F20"/>
          <w:spacing w:val="-2"/>
        </w:rPr>
        <w:t>clearly</w:t>
      </w:r>
      <w:r>
        <w:rPr>
          <w:color w:val="231F20"/>
          <w:spacing w:val="-11"/>
        </w:rPr>
        <w:t xml:space="preserve"> </w:t>
      </w:r>
      <w:r>
        <w:rPr>
          <w:color w:val="231F20"/>
          <w:spacing w:val="-2"/>
        </w:rPr>
        <w:t>provide</w:t>
      </w:r>
      <w:r w:rsidR="0091458F">
        <w:rPr>
          <w:color w:val="231F20"/>
          <w:spacing w:val="-2"/>
        </w:rPr>
        <w:t>s</w:t>
      </w:r>
      <w:r>
        <w:rPr>
          <w:color w:val="231F20"/>
          <w:spacing w:val="-11"/>
        </w:rPr>
        <w:t xml:space="preserve"> </w:t>
      </w:r>
      <w:r>
        <w:rPr>
          <w:color w:val="231F20"/>
          <w:spacing w:val="-2"/>
        </w:rPr>
        <w:t>for</w:t>
      </w:r>
      <w:r>
        <w:rPr>
          <w:color w:val="231F20"/>
          <w:spacing w:val="-11"/>
        </w:rPr>
        <w:t xml:space="preserve"> </w:t>
      </w:r>
      <w:r>
        <w:rPr>
          <w:color w:val="231F20"/>
          <w:spacing w:val="-2"/>
        </w:rPr>
        <w:t>the</w:t>
      </w:r>
      <w:r>
        <w:rPr>
          <w:color w:val="231F20"/>
          <w:spacing w:val="-11"/>
        </w:rPr>
        <w:t xml:space="preserve"> </w:t>
      </w:r>
      <w:r>
        <w:rPr>
          <w:color w:val="231F20"/>
          <w:spacing w:val="-2"/>
        </w:rPr>
        <w:t>right</w:t>
      </w:r>
      <w:r>
        <w:rPr>
          <w:color w:val="231F20"/>
          <w:spacing w:val="-11"/>
        </w:rPr>
        <w:t xml:space="preserve"> </w:t>
      </w:r>
      <w:r>
        <w:rPr>
          <w:color w:val="231F20"/>
          <w:spacing w:val="-2"/>
        </w:rPr>
        <w:t>to</w:t>
      </w:r>
      <w:r>
        <w:rPr>
          <w:color w:val="231F20"/>
          <w:spacing w:val="-11"/>
        </w:rPr>
        <w:t xml:space="preserve"> </w:t>
      </w:r>
      <w:r>
        <w:rPr>
          <w:color w:val="231F20"/>
          <w:spacing w:val="-2"/>
        </w:rPr>
        <w:t>know</w:t>
      </w:r>
      <w:r>
        <w:rPr>
          <w:color w:val="231F20"/>
          <w:spacing w:val="-11"/>
        </w:rPr>
        <w:t xml:space="preserve"> </w:t>
      </w:r>
      <w:r>
        <w:rPr>
          <w:color w:val="231F20"/>
          <w:spacing w:val="-2"/>
        </w:rPr>
        <w:t>and</w:t>
      </w:r>
      <w:r>
        <w:rPr>
          <w:color w:val="231F20"/>
          <w:spacing w:val="-11"/>
        </w:rPr>
        <w:t xml:space="preserve"> </w:t>
      </w:r>
      <w:r>
        <w:rPr>
          <w:color w:val="231F20"/>
          <w:spacing w:val="-2"/>
        </w:rPr>
        <w:t>right</w:t>
      </w:r>
      <w:r>
        <w:rPr>
          <w:color w:val="231F20"/>
          <w:spacing w:val="-11"/>
        </w:rPr>
        <w:t xml:space="preserve"> </w:t>
      </w:r>
      <w:r>
        <w:rPr>
          <w:color w:val="231F20"/>
          <w:spacing w:val="-2"/>
        </w:rPr>
        <w:t>to</w:t>
      </w:r>
      <w:r>
        <w:rPr>
          <w:color w:val="231F20"/>
          <w:spacing w:val="-11"/>
        </w:rPr>
        <w:t xml:space="preserve"> </w:t>
      </w:r>
      <w:r>
        <w:rPr>
          <w:color w:val="231F20"/>
          <w:spacing w:val="-2"/>
        </w:rPr>
        <w:t>participate,</w:t>
      </w:r>
      <w:r>
        <w:rPr>
          <w:color w:val="231F20"/>
          <w:spacing w:val="-11"/>
        </w:rPr>
        <w:t xml:space="preserve"> </w:t>
      </w:r>
      <w:r>
        <w:rPr>
          <w:color w:val="231F20"/>
          <w:spacing w:val="-2"/>
        </w:rPr>
        <w:t>the</w:t>
      </w:r>
      <w:r>
        <w:rPr>
          <w:color w:val="231F20"/>
          <w:spacing w:val="-11"/>
        </w:rPr>
        <w:t xml:space="preserve"> </w:t>
      </w:r>
      <w:r>
        <w:rPr>
          <w:color w:val="231F20"/>
          <w:spacing w:val="-2"/>
        </w:rPr>
        <w:t>presiding</w:t>
      </w:r>
      <w:r>
        <w:rPr>
          <w:color w:val="231F20"/>
          <w:spacing w:val="-11"/>
        </w:rPr>
        <w:t xml:space="preserve"> </w:t>
      </w:r>
      <w:r>
        <w:rPr>
          <w:color w:val="231F20"/>
          <w:spacing w:val="-2"/>
        </w:rPr>
        <w:t>officer</w:t>
      </w:r>
      <w:r>
        <w:rPr>
          <w:color w:val="231F20"/>
          <w:spacing w:val="-11"/>
        </w:rPr>
        <w:t xml:space="preserve"> </w:t>
      </w:r>
      <w:r>
        <w:rPr>
          <w:color w:val="231F20"/>
          <w:spacing w:val="-2"/>
        </w:rPr>
        <w:t>of</w:t>
      </w:r>
      <w:r>
        <w:rPr>
          <w:color w:val="231F20"/>
          <w:spacing w:val="-11"/>
        </w:rPr>
        <w:t xml:space="preserve"> </w:t>
      </w:r>
      <w:r>
        <w:rPr>
          <w:color w:val="231F20"/>
          <w:spacing w:val="-2"/>
        </w:rPr>
        <w:t>any</w:t>
      </w:r>
      <w:r>
        <w:rPr>
          <w:color w:val="231F20"/>
          <w:spacing w:val="-11"/>
        </w:rPr>
        <w:t xml:space="preserve"> </w:t>
      </w:r>
      <w:r>
        <w:rPr>
          <w:color w:val="231F20"/>
          <w:spacing w:val="-2"/>
        </w:rPr>
        <w:t>meeting</w:t>
      </w:r>
      <w:r>
        <w:rPr>
          <w:color w:val="231F20"/>
          <w:spacing w:val="-11"/>
        </w:rPr>
        <w:t xml:space="preserve"> </w:t>
      </w:r>
      <w:r>
        <w:rPr>
          <w:color w:val="231F20"/>
          <w:spacing w:val="-2"/>
        </w:rPr>
        <w:t>may</w:t>
      </w:r>
      <w:r>
        <w:rPr>
          <w:color w:val="231F20"/>
          <w:spacing w:val="-11"/>
        </w:rPr>
        <w:t xml:space="preserve"> </w:t>
      </w:r>
      <w:r>
        <w:rPr>
          <w:color w:val="231F20"/>
          <w:spacing w:val="-2"/>
        </w:rPr>
        <w:t>close</w:t>
      </w:r>
      <w:r>
        <w:rPr>
          <w:color w:val="231F20"/>
          <w:spacing w:val="-11"/>
        </w:rPr>
        <w:t xml:space="preserve"> </w:t>
      </w:r>
      <w:r>
        <w:rPr>
          <w:color w:val="231F20"/>
          <w:spacing w:val="-2"/>
        </w:rPr>
        <w:t>a meeting</w:t>
      </w:r>
      <w:r>
        <w:rPr>
          <w:color w:val="231F20"/>
          <w:spacing w:val="-8"/>
        </w:rPr>
        <w:t xml:space="preserve"> </w:t>
      </w:r>
      <w:r>
        <w:rPr>
          <w:color w:val="231F20"/>
          <w:spacing w:val="-2"/>
        </w:rPr>
        <w:t>during</w:t>
      </w:r>
      <w:r>
        <w:rPr>
          <w:color w:val="231F20"/>
          <w:spacing w:val="-8"/>
        </w:rPr>
        <w:t xml:space="preserve"> </w:t>
      </w:r>
      <w:r>
        <w:rPr>
          <w:color w:val="231F20"/>
          <w:spacing w:val="-2"/>
        </w:rPr>
        <w:t>the</w:t>
      </w:r>
      <w:r>
        <w:rPr>
          <w:color w:val="231F20"/>
          <w:spacing w:val="-8"/>
        </w:rPr>
        <w:t xml:space="preserve"> </w:t>
      </w:r>
      <w:r>
        <w:rPr>
          <w:color w:val="231F20"/>
          <w:spacing w:val="-2"/>
        </w:rPr>
        <w:t>time</w:t>
      </w:r>
      <w:r>
        <w:rPr>
          <w:color w:val="231F20"/>
          <w:spacing w:val="-8"/>
        </w:rPr>
        <w:t xml:space="preserve"> </w:t>
      </w:r>
      <w:r>
        <w:rPr>
          <w:color w:val="231F20"/>
          <w:spacing w:val="-2"/>
        </w:rPr>
        <w:t>the</w:t>
      </w:r>
      <w:r>
        <w:rPr>
          <w:color w:val="231F20"/>
          <w:spacing w:val="-8"/>
        </w:rPr>
        <w:t xml:space="preserve"> </w:t>
      </w:r>
      <w:r>
        <w:rPr>
          <w:color w:val="231F20"/>
          <w:spacing w:val="-2"/>
        </w:rPr>
        <w:t>discussion</w:t>
      </w:r>
      <w:r>
        <w:rPr>
          <w:color w:val="231F20"/>
          <w:spacing w:val="-8"/>
        </w:rPr>
        <w:t xml:space="preserve"> </w:t>
      </w:r>
      <w:r>
        <w:rPr>
          <w:color w:val="231F20"/>
          <w:spacing w:val="-2"/>
        </w:rPr>
        <w:t>relates</w:t>
      </w:r>
      <w:r>
        <w:rPr>
          <w:color w:val="231F20"/>
          <w:spacing w:val="-8"/>
        </w:rPr>
        <w:t xml:space="preserve"> </w:t>
      </w:r>
      <w:r>
        <w:rPr>
          <w:color w:val="231F20"/>
          <w:spacing w:val="-2"/>
        </w:rPr>
        <w:t>to</w:t>
      </w:r>
      <w:r>
        <w:rPr>
          <w:color w:val="231F20"/>
          <w:spacing w:val="-8"/>
        </w:rPr>
        <w:t xml:space="preserve"> </w:t>
      </w:r>
      <w:r>
        <w:rPr>
          <w:color w:val="231F20"/>
          <w:spacing w:val="-2"/>
        </w:rPr>
        <w:t>a</w:t>
      </w:r>
      <w:r>
        <w:rPr>
          <w:color w:val="231F20"/>
          <w:spacing w:val="-8"/>
        </w:rPr>
        <w:t xml:space="preserve"> </w:t>
      </w:r>
      <w:r>
        <w:rPr>
          <w:color w:val="231F20"/>
          <w:spacing w:val="-2"/>
        </w:rPr>
        <w:t>matter</w:t>
      </w:r>
      <w:r>
        <w:rPr>
          <w:color w:val="231F20"/>
          <w:spacing w:val="-8"/>
        </w:rPr>
        <w:t xml:space="preserve"> </w:t>
      </w:r>
      <w:r>
        <w:rPr>
          <w:color w:val="231F20"/>
          <w:spacing w:val="-2"/>
        </w:rPr>
        <w:t>of</w:t>
      </w:r>
      <w:r>
        <w:rPr>
          <w:color w:val="231F20"/>
          <w:spacing w:val="-8"/>
        </w:rPr>
        <w:t xml:space="preserve"> </w:t>
      </w:r>
      <w:r>
        <w:rPr>
          <w:color w:val="231F20"/>
          <w:spacing w:val="-2"/>
        </w:rPr>
        <w:t>individual</w:t>
      </w:r>
      <w:r>
        <w:rPr>
          <w:color w:val="231F20"/>
          <w:spacing w:val="-8"/>
        </w:rPr>
        <w:t xml:space="preserve"> </w:t>
      </w:r>
      <w:r>
        <w:rPr>
          <w:color w:val="231F20"/>
          <w:spacing w:val="-2"/>
        </w:rPr>
        <w:t>privacy</w:t>
      </w:r>
      <w:r>
        <w:rPr>
          <w:color w:val="231F20"/>
          <w:spacing w:val="-8"/>
        </w:rPr>
        <w:t xml:space="preserve"> </w:t>
      </w:r>
      <w:r>
        <w:rPr>
          <w:color w:val="231F20"/>
          <w:spacing w:val="-2"/>
        </w:rPr>
        <w:t>and</w:t>
      </w:r>
      <w:r>
        <w:rPr>
          <w:color w:val="231F20"/>
          <w:spacing w:val="-8"/>
        </w:rPr>
        <w:t xml:space="preserve"> </w:t>
      </w:r>
      <w:r>
        <w:rPr>
          <w:color w:val="231F20"/>
          <w:spacing w:val="-2"/>
        </w:rPr>
        <w:t>then</w:t>
      </w:r>
      <w:r>
        <w:rPr>
          <w:color w:val="231F20"/>
          <w:spacing w:val="-8"/>
        </w:rPr>
        <w:t xml:space="preserve"> </w:t>
      </w:r>
      <w:r>
        <w:rPr>
          <w:color w:val="231F20"/>
          <w:spacing w:val="-2"/>
        </w:rPr>
        <w:t>if</w:t>
      </w:r>
      <w:r>
        <w:rPr>
          <w:color w:val="231F20"/>
          <w:spacing w:val="-8"/>
        </w:rPr>
        <w:t xml:space="preserve"> </w:t>
      </w:r>
      <w:r>
        <w:rPr>
          <w:color w:val="231F20"/>
          <w:spacing w:val="-2"/>
        </w:rPr>
        <w:t>and</w:t>
      </w:r>
      <w:r>
        <w:rPr>
          <w:color w:val="231F20"/>
          <w:spacing w:val="-8"/>
        </w:rPr>
        <w:t xml:space="preserve"> </w:t>
      </w:r>
      <w:r>
        <w:rPr>
          <w:color w:val="231F20"/>
          <w:spacing w:val="-2"/>
        </w:rPr>
        <w:t>only</w:t>
      </w:r>
      <w:r>
        <w:rPr>
          <w:color w:val="231F20"/>
          <w:spacing w:val="-8"/>
        </w:rPr>
        <w:t xml:space="preserve"> </w:t>
      </w:r>
      <w:r>
        <w:rPr>
          <w:color w:val="231F20"/>
          <w:spacing w:val="-2"/>
        </w:rPr>
        <w:t>if</w:t>
      </w:r>
      <w:r>
        <w:rPr>
          <w:color w:val="231F20"/>
          <w:spacing w:val="-8"/>
        </w:rPr>
        <w:t xml:space="preserve"> </w:t>
      </w:r>
      <w:r>
        <w:rPr>
          <w:color w:val="231F20"/>
          <w:spacing w:val="-2"/>
        </w:rPr>
        <w:t>the</w:t>
      </w:r>
      <w:r>
        <w:rPr>
          <w:color w:val="231F20"/>
          <w:spacing w:val="-8"/>
        </w:rPr>
        <w:t xml:space="preserve"> </w:t>
      </w:r>
      <w:r>
        <w:rPr>
          <w:color w:val="231F20"/>
          <w:spacing w:val="-2"/>
        </w:rPr>
        <w:t xml:space="preserve">presiding </w:t>
      </w:r>
      <w:r>
        <w:rPr>
          <w:color w:val="231F20"/>
          <w:w w:val="95"/>
        </w:rPr>
        <w:t>officer</w:t>
      </w:r>
      <w:r>
        <w:rPr>
          <w:color w:val="231F20"/>
          <w:spacing w:val="-1"/>
          <w:w w:val="95"/>
        </w:rPr>
        <w:t xml:space="preserve"> </w:t>
      </w:r>
      <w:r>
        <w:rPr>
          <w:color w:val="231F20"/>
          <w:w w:val="95"/>
        </w:rPr>
        <w:t>determines</w:t>
      </w:r>
      <w:r>
        <w:rPr>
          <w:color w:val="231F20"/>
          <w:spacing w:val="-1"/>
          <w:w w:val="95"/>
        </w:rPr>
        <w:t xml:space="preserve"> </w:t>
      </w:r>
      <w:r>
        <w:rPr>
          <w:color w:val="231F20"/>
          <w:w w:val="95"/>
        </w:rPr>
        <w:t>that</w:t>
      </w:r>
      <w:r>
        <w:rPr>
          <w:color w:val="231F20"/>
          <w:spacing w:val="-1"/>
          <w:w w:val="95"/>
        </w:rPr>
        <w:t xml:space="preserve"> </w:t>
      </w:r>
      <w:r>
        <w:rPr>
          <w:color w:val="231F20"/>
          <w:w w:val="95"/>
        </w:rPr>
        <w:t>the</w:t>
      </w:r>
      <w:r>
        <w:rPr>
          <w:color w:val="231F20"/>
          <w:spacing w:val="-1"/>
          <w:w w:val="95"/>
        </w:rPr>
        <w:t xml:space="preserve"> </w:t>
      </w:r>
      <w:r>
        <w:rPr>
          <w:color w:val="231F20"/>
          <w:w w:val="95"/>
        </w:rPr>
        <w:t>demands</w:t>
      </w:r>
      <w:r>
        <w:rPr>
          <w:color w:val="231F20"/>
          <w:spacing w:val="-1"/>
          <w:w w:val="95"/>
        </w:rPr>
        <w:t xml:space="preserve"> </w:t>
      </w:r>
      <w:r>
        <w:rPr>
          <w:color w:val="231F20"/>
          <w:w w:val="95"/>
        </w:rPr>
        <w:t>of</w:t>
      </w:r>
      <w:r>
        <w:rPr>
          <w:color w:val="231F20"/>
          <w:spacing w:val="-1"/>
          <w:w w:val="95"/>
        </w:rPr>
        <w:t xml:space="preserve"> </w:t>
      </w:r>
      <w:r>
        <w:rPr>
          <w:color w:val="231F20"/>
          <w:w w:val="95"/>
        </w:rPr>
        <w:t>individual</w:t>
      </w:r>
      <w:r>
        <w:rPr>
          <w:color w:val="231F20"/>
          <w:spacing w:val="-1"/>
          <w:w w:val="95"/>
        </w:rPr>
        <w:t xml:space="preserve"> </w:t>
      </w:r>
      <w:r>
        <w:rPr>
          <w:color w:val="231F20"/>
          <w:w w:val="95"/>
        </w:rPr>
        <w:t>privacy</w:t>
      </w:r>
      <w:r>
        <w:rPr>
          <w:color w:val="231F20"/>
          <w:spacing w:val="-1"/>
          <w:w w:val="95"/>
        </w:rPr>
        <w:t xml:space="preserve"> </w:t>
      </w:r>
      <w:r>
        <w:rPr>
          <w:color w:val="231F20"/>
          <w:w w:val="95"/>
        </w:rPr>
        <w:t>clearly</w:t>
      </w:r>
      <w:r>
        <w:rPr>
          <w:color w:val="231F20"/>
          <w:spacing w:val="-1"/>
          <w:w w:val="95"/>
        </w:rPr>
        <w:t xml:space="preserve"> </w:t>
      </w:r>
      <w:r>
        <w:rPr>
          <w:color w:val="231F20"/>
          <w:w w:val="95"/>
        </w:rPr>
        <w:t>exceed</w:t>
      </w:r>
      <w:r>
        <w:rPr>
          <w:color w:val="231F20"/>
          <w:spacing w:val="-1"/>
          <w:w w:val="95"/>
        </w:rPr>
        <w:t xml:space="preserve"> </w:t>
      </w:r>
      <w:r>
        <w:rPr>
          <w:color w:val="231F20"/>
          <w:w w:val="95"/>
        </w:rPr>
        <w:t>the</w:t>
      </w:r>
      <w:r>
        <w:rPr>
          <w:color w:val="231F20"/>
          <w:spacing w:val="-1"/>
          <w:w w:val="95"/>
        </w:rPr>
        <w:t xml:space="preserve"> </w:t>
      </w:r>
      <w:r>
        <w:rPr>
          <w:color w:val="231F20"/>
          <w:w w:val="95"/>
        </w:rPr>
        <w:t>merits</w:t>
      </w:r>
      <w:r>
        <w:rPr>
          <w:color w:val="231F20"/>
          <w:spacing w:val="-1"/>
          <w:w w:val="95"/>
        </w:rPr>
        <w:t xml:space="preserve"> </w:t>
      </w:r>
      <w:r>
        <w:rPr>
          <w:color w:val="231F20"/>
          <w:w w:val="95"/>
        </w:rPr>
        <w:t>of</w:t>
      </w:r>
      <w:r>
        <w:rPr>
          <w:color w:val="231F20"/>
          <w:spacing w:val="-1"/>
          <w:w w:val="95"/>
        </w:rPr>
        <w:t xml:space="preserve"> </w:t>
      </w:r>
      <w:r>
        <w:rPr>
          <w:color w:val="231F20"/>
          <w:w w:val="95"/>
        </w:rPr>
        <w:t>public</w:t>
      </w:r>
      <w:r>
        <w:rPr>
          <w:color w:val="231F20"/>
          <w:spacing w:val="-1"/>
          <w:w w:val="95"/>
        </w:rPr>
        <w:t xml:space="preserve"> </w:t>
      </w:r>
      <w:r>
        <w:rPr>
          <w:color w:val="231F20"/>
          <w:w w:val="95"/>
        </w:rPr>
        <w:t>disclosure</w:t>
      </w:r>
      <w:r>
        <w:rPr>
          <w:color w:val="231F20"/>
          <w:spacing w:val="-1"/>
          <w:w w:val="95"/>
        </w:rPr>
        <w:t xml:space="preserve"> </w:t>
      </w:r>
      <w:r>
        <w:rPr>
          <w:color w:val="231F20"/>
          <w:w w:val="95"/>
        </w:rPr>
        <w:t>(</w:t>
      </w:r>
      <w:hyperlink r:id="rId225">
        <w:r>
          <w:rPr>
            <w:color w:val="231F20"/>
            <w:w w:val="95"/>
          </w:rPr>
          <w:t>2-3-203</w:t>
        </w:r>
      </w:hyperlink>
      <w:r>
        <w:rPr>
          <w:color w:val="231F20"/>
          <w:w w:val="95"/>
        </w:rPr>
        <w:t>).</w:t>
      </w:r>
      <w:r>
        <w:rPr>
          <w:color w:val="231F20"/>
          <w:spacing w:val="-1"/>
          <w:w w:val="95"/>
        </w:rPr>
        <w:t xml:space="preserve"> </w:t>
      </w:r>
      <w:r>
        <w:rPr>
          <w:color w:val="231F20"/>
          <w:w w:val="95"/>
        </w:rPr>
        <w:t xml:space="preserve">The </w:t>
      </w:r>
      <w:r>
        <w:rPr>
          <w:color w:val="231F20"/>
          <w:spacing w:val="-2"/>
        </w:rPr>
        <w:t>right</w:t>
      </w:r>
      <w:r>
        <w:rPr>
          <w:color w:val="231F20"/>
          <w:spacing w:val="-8"/>
        </w:rPr>
        <w:t xml:space="preserve"> </w:t>
      </w:r>
      <w:r>
        <w:rPr>
          <w:color w:val="231F20"/>
          <w:spacing w:val="-2"/>
        </w:rPr>
        <w:t>of</w:t>
      </w:r>
      <w:r>
        <w:rPr>
          <w:color w:val="231F20"/>
          <w:spacing w:val="-8"/>
        </w:rPr>
        <w:t xml:space="preserve"> </w:t>
      </w:r>
      <w:r>
        <w:rPr>
          <w:color w:val="231F20"/>
          <w:spacing w:val="-2"/>
        </w:rPr>
        <w:t>individual</w:t>
      </w:r>
      <w:r>
        <w:rPr>
          <w:color w:val="231F20"/>
          <w:spacing w:val="-8"/>
        </w:rPr>
        <w:t xml:space="preserve"> </w:t>
      </w:r>
      <w:r>
        <w:rPr>
          <w:color w:val="231F20"/>
          <w:spacing w:val="-2"/>
        </w:rPr>
        <w:t>privacy</w:t>
      </w:r>
      <w:r>
        <w:rPr>
          <w:color w:val="231F20"/>
          <w:spacing w:val="-8"/>
        </w:rPr>
        <w:t xml:space="preserve"> </w:t>
      </w:r>
      <w:r>
        <w:rPr>
          <w:color w:val="231F20"/>
          <w:spacing w:val="-2"/>
        </w:rPr>
        <w:t>may</w:t>
      </w:r>
      <w:r>
        <w:rPr>
          <w:color w:val="231F20"/>
          <w:spacing w:val="-8"/>
        </w:rPr>
        <w:t xml:space="preserve"> </w:t>
      </w:r>
      <w:r>
        <w:rPr>
          <w:color w:val="231F20"/>
          <w:spacing w:val="-2"/>
        </w:rPr>
        <w:t>be</w:t>
      </w:r>
      <w:r>
        <w:rPr>
          <w:color w:val="231F20"/>
          <w:spacing w:val="-8"/>
        </w:rPr>
        <w:t xml:space="preserve"> </w:t>
      </w:r>
      <w:r>
        <w:rPr>
          <w:color w:val="231F20"/>
          <w:spacing w:val="-2"/>
        </w:rPr>
        <w:t>waived</w:t>
      </w:r>
      <w:r>
        <w:rPr>
          <w:color w:val="231F20"/>
          <w:spacing w:val="-8"/>
        </w:rPr>
        <w:t xml:space="preserve"> </w:t>
      </w:r>
      <w:r>
        <w:rPr>
          <w:color w:val="231F20"/>
          <w:spacing w:val="-2"/>
        </w:rPr>
        <w:t>by</w:t>
      </w:r>
      <w:r>
        <w:rPr>
          <w:color w:val="231F20"/>
          <w:spacing w:val="-8"/>
        </w:rPr>
        <w:t xml:space="preserve"> </w:t>
      </w:r>
      <w:r>
        <w:rPr>
          <w:color w:val="231F20"/>
          <w:spacing w:val="-2"/>
        </w:rPr>
        <w:t>the</w:t>
      </w:r>
      <w:r>
        <w:rPr>
          <w:color w:val="231F20"/>
          <w:spacing w:val="-8"/>
        </w:rPr>
        <w:t xml:space="preserve"> </w:t>
      </w:r>
      <w:r>
        <w:rPr>
          <w:color w:val="231F20"/>
          <w:spacing w:val="-2"/>
        </w:rPr>
        <w:t>individual</w:t>
      </w:r>
      <w:r>
        <w:rPr>
          <w:color w:val="231F20"/>
          <w:spacing w:val="-8"/>
        </w:rPr>
        <w:t xml:space="preserve"> </w:t>
      </w:r>
      <w:r>
        <w:rPr>
          <w:color w:val="231F20"/>
          <w:spacing w:val="-2"/>
        </w:rPr>
        <w:t>about</w:t>
      </w:r>
      <w:r>
        <w:rPr>
          <w:color w:val="231F20"/>
          <w:spacing w:val="-8"/>
        </w:rPr>
        <w:t xml:space="preserve"> </w:t>
      </w:r>
      <w:r>
        <w:rPr>
          <w:color w:val="231F20"/>
          <w:spacing w:val="-2"/>
        </w:rPr>
        <w:t>whom</w:t>
      </w:r>
      <w:r>
        <w:rPr>
          <w:color w:val="231F20"/>
          <w:spacing w:val="-8"/>
        </w:rPr>
        <w:t xml:space="preserve"> </w:t>
      </w:r>
      <w:r>
        <w:rPr>
          <w:color w:val="231F20"/>
          <w:spacing w:val="-2"/>
        </w:rPr>
        <w:t>the</w:t>
      </w:r>
      <w:r>
        <w:rPr>
          <w:color w:val="231F20"/>
          <w:spacing w:val="-8"/>
        </w:rPr>
        <w:t xml:space="preserve"> </w:t>
      </w:r>
      <w:r>
        <w:rPr>
          <w:color w:val="231F20"/>
          <w:spacing w:val="-2"/>
        </w:rPr>
        <w:t>discussion</w:t>
      </w:r>
      <w:r>
        <w:rPr>
          <w:color w:val="231F20"/>
          <w:spacing w:val="-8"/>
        </w:rPr>
        <w:t xml:space="preserve"> </w:t>
      </w:r>
      <w:r>
        <w:rPr>
          <w:color w:val="231F20"/>
          <w:spacing w:val="-2"/>
        </w:rPr>
        <w:t>pertains</w:t>
      </w:r>
      <w:r>
        <w:rPr>
          <w:color w:val="231F20"/>
          <w:spacing w:val="-8"/>
        </w:rPr>
        <w:t xml:space="preserve"> </w:t>
      </w:r>
      <w:r>
        <w:rPr>
          <w:color w:val="231F20"/>
          <w:spacing w:val="-2"/>
        </w:rPr>
        <w:t>and,</w:t>
      </w:r>
      <w:r>
        <w:rPr>
          <w:color w:val="231F20"/>
          <w:spacing w:val="-8"/>
        </w:rPr>
        <w:t xml:space="preserve"> </w:t>
      </w:r>
      <w:r>
        <w:rPr>
          <w:color w:val="231F20"/>
          <w:spacing w:val="-2"/>
        </w:rPr>
        <w:t>in</w:t>
      </w:r>
      <w:r>
        <w:rPr>
          <w:color w:val="231F20"/>
          <w:spacing w:val="-8"/>
        </w:rPr>
        <w:t xml:space="preserve"> </w:t>
      </w:r>
      <w:r>
        <w:rPr>
          <w:color w:val="231F20"/>
          <w:spacing w:val="-2"/>
        </w:rPr>
        <w:t>that</w:t>
      </w:r>
      <w:r>
        <w:rPr>
          <w:color w:val="231F20"/>
          <w:spacing w:val="-8"/>
        </w:rPr>
        <w:t xml:space="preserve"> </w:t>
      </w:r>
      <w:r>
        <w:rPr>
          <w:color w:val="231F20"/>
          <w:spacing w:val="-2"/>
        </w:rPr>
        <w:t xml:space="preserve">event, </w:t>
      </w:r>
      <w:r>
        <w:rPr>
          <w:color w:val="231F20"/>
        </w:rPr>
        <w:t>the meeting must be open.</w:t>
      </w:r>
    </w:p>
    <w:p w14:paraId="215FAB7F" w14:textId="77777777" w:rsidR="00BF7EBC" w:rsidRDefault="002C7365">
      <w:pPr>
        <w:pStyle w:val="BodyText"/>
        <w:spacing w:before="84" w:line="256" w:lineRule="auto"/>
        <w:ind w:right="1218"/>
        <w:jc w:val="both"/>
      </w:pPr>
      <w:r>
        <w:rPr>
          <w:color w:val="231F20"/>
          <w:spacing w:val="-2"/>
        </w:rPr>
        <w:t>The</w:t>
      </w:r>
      <w:r>
        <w:rPr>
          <w:color w:val="231F20"/>
          <w:spacing w:val="-6"/>
        </w:rPr>
        <w:t xml:space="preserve"> </w:t>
      </w:r>
      <w:r>
        <w:rPr>
          <w:color w:val="231F20"/>
          <w:spacing w:val="-2"/>
        </w:rPr>
        <w:t>Montana</w:t>
      </w:r>
      <w:r>
        <w:rPr>
          <w:color w:val="231F20"/>
          <w:spacing w:val="-6"/>
        </w:rPr>
        <w:t xml:space="preserve"> </w:t>
      </w:r>
      <w:r>
        <w:rPr>
          <w:color w:val="231F20"/>
          <w:spacing w:val="-2"/>
        </w:rPr>
        <w:t>courts</w:t>
      </w:r>
      <w:r>
        <w:rPr>
          <w:color w:val="231F20"/>
          <w:spacing w:val="-6"/>
        </w:rPr>
        <w:t xml:space="preserve"> </w:t>
      </w:r>
      <w:r>
        <w:rPr>
          <w:color w:val="231F20"/>
          <w:spacing w:val="-2"/>
        </w:rPr>
        <w:t>employ</w:t>
      </w:r>
      <w:r>
        <w:rPr>
          <w:color w:val="231F20"/>
          <w:spacing w:val="-6"/>
        </w:rPr>
        <w:t xml:space="preserve"> </w:t>
      </w:r>
      <w:r>
        <w:rPr>
          <w:color w:val="231F20"/>
          <w:spacing w:val="-2"/>
        </w:rPr>
        <w:t>a</w:t>
      </w:r>
      <w:r>
        <w:rPr>
          <w:color w:val="231F20"/>
          <w:spacing w:val="-6"/>
        </w:rPr>
        <w:t xml:space="preserve"> </w:t>
      </w:r>
      <w:r>
        <w:rPr>
          <w:color w:val="231F20"/>
          <w:spacing w:val="-2"/>
        </w:rPr>
        <w:t>balancing</w:t>
      </w:r>
      <w:r>
        <w:rPr>
          <w:color w:val="231F20"/>
          <w:spacing w:val="-6"/>
        </w:rPr>
        <w:t xml:space="preserve"> </w:t>
      </w:r>
      <w:r>
        <w:rPr>
          <w:color w:val="231F20"/>
          <w:spacing w:val="-2"/>
        </w:rPr>
        <w:t>test</w:t>
      </w:r>
      <w:r>
        <w:rPr>
          <w:color w:val="231F20"/>
          <w:spacing w:val="-6"/>
        </w:rPr>
        <w:t xml:space="preserve"> </w:t>
      </w:r>
      <w:r>
        <w:rPr>
          <w:color w:val="231F20"/>
          <w:spacing w:val="-2"/>
        </w:rPr>
        <w:t>to</w:t>
      </w:r>
      <w:r>
        <w:rPr>
          <w:color w:val="231F20"/>
          <w:spacing w:val="-6"/>
        </w:rPr>
        <w:t xml:space="preserve"> </w:t>
      </w:r>
      <w:r>
        <w:rPr>
          <w:color w:val="231F20"/>
          <w:spacing w:val="-2"/>
        </w:rPr>
        <w:t>determine</w:t>
      </w:r>
      <w:r>
        <w:rPr>
          <w:color w:val="231F20"/>
          <w:spacing w:val="-6"/>
        </w:rPr>
        <w:t xml:space="preserve"> </w:t>
      </w:r>
      <w:r>
        <w:rPr>
          <w:color w:val="231F20"/>
          <w:spacing w:val="-2"/>
        </w:rPr>
        <w:t>whether</w:t>
      </w:r>
      <w:r>
        <w:rPr>
          <w:color w:val="231F20"/>
          <w:spacing w:val="-6"/>
        </w:rPr>
        <w:t xml:space="preserve"> </w:t>
      </w:r>
      <w:r>
        <w:rPr>
          <w:color w:val="231F20"/>
          <w:spacing w:val="-2"/>
        </w:rPr>
        <w:t>individual</w:t>
      </w:r>
      <w:r>
        <w:rPr>
          <w:color w:val="231F20"/>
          <w:spacing w:val="-6"/>
        </w:rPr>
        <w:t xml:space="preserve"> </w:t>
      </w:r>
      <w:r>
        <w:rPr>
          <w:color w:val="231F20"/>
          <w:spacing w:val="-2"/>
        </w:rPr>
        <w:t>privacy</w:t>
      </w:r>
      <w:r>
        <w:rPr>
          <w:color w:val="231F20"/>
          <w:spacing w:val="-6"/>
        </w:rPr>
        <w:t xml:space="preserve"> </w:t>
      </w:r>
      <w:r>
        <w:rPr>
          <w:color w:val="231F20"/>
          <w:spacing w:val="-2"/>
        </w:rPr>
        <w:t>justifies</w:t>
      </w:r>
      <w:r>
        <w:rPr>
          <w:color w:val="231F20"/>
          <w:spacing w:val="-6"/>
        </w:rPr>
        <w:t xml:space="preserve"> </w:t>
      </w:r>
      <w:r>
        <w:rPr>
          <w:color w:val="231F20"/>
          <w:spacing w:val="-2"/>
        </w:rPr>
        <w:t>closure</w:t>
      </w:r>
      <w:r>
        <w:rPr>
          <w:color w:val="231F20"/>
          <w:spacing w:val="-6"/>
        </w:rPr>
        <w:t xml:space="preserve"> </w:t>
      </w:r>
      <w:r>
        <w:rPr>
          <w:color w:val="231F20"/>
          <w:spacing w:val="-2"/>
        </w:rPr>
        <w:t>of</w:t>
      </w:r>
      <w:r>
        <w:rPr>
          <w:color w:val="231F20"/>
          <w:spacing w:val="-6"/>
        </w:rPr>
        <w:t xml:space="preserve"> </w:t>
      </w:r>
      <w:r>
        <w:rPr>
          <w:color w:val="231F20"/>
          <w:spacing w:val="-2"/>
        </w:rPr>
        <w:t>a</w:t>
      </w:r>
      <w:r>
        <w:rPr>
          <w:color w:val="231F20"/>
          <w:spacing w:val="-6"/>
        </w:rPr>
        <w:t xml:space="preserve"> </w:t>
      </w:r>
      <w:r>
        <w:rPr>
          <w:color w:val="231F20"/>
          <w:spacing w:val="-2"/>
        </w:rPr>
        <w:t>meeting. The</w:t>
      </w:r>
      <w:r>
        <w:rPr>
          <w:color w:val="231F20"/>
          <w:spacing w:val="-10"/>
        </w:rPr>
        <w:t xml:space="preserve"> </w:t>
      </w:r>
      <w:r>
        <w:rPr>
          <w:color w:val="231F20"/>
          <w:spacing w:val="-2"/>
        </w:rPr>
        <w:t>first</w:t>
      </w:r>
      <w:r>
        <w:rPr>
          <w:color w:val="231F20"/>
          <w:spacing w:val="-10"/>
        </w:rPr>
        <w:t xml:space="preserve"> </w:t>
      </w:r>
      <w:r>
        <w:rPr>
          <w:color w:val="231F20"/>
          <w:spacing w:val="-2"/>
        </w:rPr>
        <w:t>part</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test</w:t>
      </w:r>
      <w:r>
        <w:rPr>
          <w:color w:val="231F20"/>
          <w:spacing w:val="-10"/>
        </w:rPr>
        <w:t xml:space="preserve"> </w:t>
      </w:r>
      <w:r>
        <w:rPr>
          <w:color w:val="231F20"/>
          <w:spacing w:val="-2"/>
        </w:rPr>
        <w:t>is</w:t>
      </w:r>
      <w:r>
        <w:rPr>
          <w:color w:val="231F20"/>
          <w:spacing w:val="-10"/>
        </w:rPr>
        <w:t xml:space="preserve"> </w:t>
      </w:r>
      <w:r>
        <w:rPr>
          <w:color w:val="231F20"/>
          <w:spacing w:val="-2"/>
        </w:rPr>
        <w:t>whether</w:t>
      </w:r>
      <w:r>
        <w:rPr>
          <w:color w:val="231F20"/>
          <w:spacing w:val="-10"/>
        </w:rPr>
        <w:t xml:space="preserve"> </w:t>
      </w:r>
      <w:r>
        <w:rPr>
          <w:color w:val="231F20"/>
          <w:spacing w:val="-2"/>
        </w:rPr>
        <w:t>the</w:t>
      </w:r>
      <w:r>
        <w:rPr>
          <w:color w:val="231F20"/>
          <w:spacing w:val="-10"/>
        </w:rPr>
        <w:t xml:space="preserve"> </w:t>
      </w:r>
      <w:r>
        <w:rPr>
          <w:color w:val="231F20"/>
          <w:spacing w:val="-2"/>
        </w:rPr>
        <w:t>individual</w:t>
      </w:r>
      <w:r>
        <w:rPr>
          <w:color w:val="231F20"/>
          <w:spacing w:val="-10"/>
        </w:rPr>
        <w:t xml:space="preserve"> </w:t>
      </w:r>
      <w:r>
        <w:rPr>
          <w:color w:val="231F20"/>
          <w:spacing w:val="-2"/>
        </w:rPr>
        <w:t>has</w:t>
      </w:r>
      <w:r>
        <w:rPr>
          <w:color w:val="231F20"/>
          <w:spacing w:val="-10"/>
        </w:rPr>
        <w:t xml:space="preserve"> </w:t>
      </w:r>
      <w:r>
        <w:rPr>
          <w:color w:val="231F20"/>
          <w:spacing w:val="-2"/>
        </w:rPr>
        <w:t>a</w:t>
      </w:r>
      <w:r>
        <w:rPr>
          <w:color w:val="231F20"/>
          <w:spacing w:val="-10"/>
        </w:rPr>
        <w:t xml:space="preserve"> </w:t>
      </w:r>
      <w:r>
        <w:rPr>
          <w:color w:val="231F20"/>
          <w:spacing w:val="-2"/>
        </w:rPr>
        <w:t>subjective</w:t>
      </w:r>
      <w:r>
        <w:rPr>
          <w:color w:val="231F20"/>
          <w:spacing w:val="-10"/>
        </w:rPr>
        <w:t xml:space="preserve"> </w:t>
      </w:r>
      <w:r>
        <w:rPr>
          <w:color w:val="231F20"/>
          <w:spacing w:val="-2"/>
        </w:rPr>
        <w:t>expectation</w:t>
      </w:r>
      <w:r>
        <w:rPr>
          <w:color w:val="231F20"/>
          <w:spacing w:val="-10"/>
        </w:rPr>
        <w:t xml:space="preserve"> </w:t>
      </w:r>
      <w:r>
        <w:rPr>
          <w:color w:val="231F20"/>
          <w:spacing w:val="-2"/>
        </w:rPr>
        <w:t>of</w:t>
      </w:r>
      <w:r>
        <w:rPr>
          <w:color w:val="231F20"/>
          <w:spacing w:val="-10"/>
        </w:rPr>
        <w:t xml:space="preserve"> </w:t>
      </w:r>
      <w:r>
        <w:rPr>
          <w:color w:val="231F20"/>
          <w:spacing w:val="-2"/>
        </w:rPr>
        <w:t>privacy;</w:t>
      </w:r>
      <w:r>
        <w:rPr>
          <w:color w:val="231F20"/>
          <w:spacing w:val="-10"/>
        </w:rPr>
        <w:t xml:space="preserve"> </w:t>
      </w:r>
      <w:r>
        <w:rPr>
          <w:color w:val="231F20"/>
          <w:spacing w:val="-2"/>
        </w:rPr>
        <w:t>the</w:t>
      </w:r>
      <w:r>
        <w:rPr>
          <w:color w:val="231F20"/>
          <w:spacing w:val="-10"/>
        </w:rPr>
        <w:t xml:space="preserve"> </w:t>
      </w:r>
      <w:r>
        <w:rPr>
          <w:color w:val="231F20"/>
          <w:spacing w:val="-2"/>
        </w:rPr>
        <w:t>second</w:t>
      </w:r>
      <w:r>
        <w:rPr>
          <w:color w:val="231F20"/>
          <w:spacing w:val="-10"/>
        </w:rPr>
        <w:t xml:space="preserve"> </w:t>
      </w:r>
      <w:r>
        <w:rPr>
          <w:color w:val="231F20"/>
          <w:spacing w:val="-2"/>
        </w:rPr>
        <w:t>part</w:t>
      </w:r>
      <w:r>
        <w:rPr>
          <w:color w:val="231F20"/>
          <w:spacing w:val="-10"/>
        </w:rPr>
        <w:t xml:space="preserve"> </w:t>
      </w:r>
      <w:r>
        <w:rPr>
          <w:color w:val="231F20"/>
          <w:spacing w:val="-2"/>
        </w:rPr>
        <w:t>is</w:t>
      </w:r>
      <w:r>
        <w:rPr>
          <w:color w:val="231F20"/>
          <w:spacing w:val="-10"/>
        </w:rPr>
        <w:t xml:space="preserve"> </w:t>
      </w:r>
      <w:r>
        <w:rPr>
          <w:color w:val="231F20"/>
          <w:spacing w:val="-2"/>
        </w:rPr>
        <w:t>whether the</w:t>
      </w:r>
      <w:r>
        <w:rPr>
          <w:color w:val="231F20"/>
          <w:spacing w:val="-13"/>
        </w:rPr>
        <w:t xml:space="preserve"> </w:t>
      </w:r>
      <w:r>
        <w:rPr>
          <w:color w:val="231F20"/>
          <w:spacing w:val="-2"/>
        </w:rPr>
        <w:t>expectation</w:t>
      </w:r>
      <w:r>
        <w:rPr>
          <w:color w:val="231F20"/>
          <w:spacing w:val="-13"/>
        </w:rPr>
        <w:t xml:space="preserve"> </w:t>
      </w:r>
      <w:r>
        <w:rPr>
          <w:color w:val="231F20"/>
          <w:spacing w:val="-2"/>
        </w:rPr>
        <w:t>is</w:t>
      </w:r>
      <w:r>
        <w:rPr>
          <w:color w:val="231F20"/>
          <w:spacing w:val="-13"/>
        </w:rPr>
        <w:t xml:space="preserve"> </w:t>
      </w:r>
      <w:r>
        <w:rPr>
          <w:color w:val="231F20"/>
          <w:spacing w:val="-2"/>
        </w:rPr>
        <w:t>one</w:t>
      </w:r>
      <w:r>
        <w:rPr>
          <w:color w:val="231F20"/>
          <w:spacing w:val="-13"/>
        </w:rPr>
        <w:t xml:space="preserve"> </w:t>
      </w:r>
      <w:r>
        <w:rPr>
          <w:color w:val="231F20"/>
          <w:spacing w:val="-2"/>
        </w:rPr>
        <w:t>which</w:t>
      </w:r>
      <w:r>
        <w:rPr>
          <w:color w:val="231F20"/>
          <w:spacing w:val="-13"/>
        </w:rPr>
        <w:t xml:space="preserve"> </w:t>
      </w:r>
      <w:r>
        <w:rPr>
          <w:color w:val="231F20"/>
          <w:spacing w:val="-2"/>
        </w:rPr>
        <w:t>society</w:t>
      </w:r>
      <w:r>
        <w:rPr>
          <w:color w:val="231F20"/>
          <w:spacing w:val="-13"/>
        </w:rPr>
        <w:t xml:space="preserve"> </w:t>
      </w:r>
      <w:r>
        <w:rPr>
          <w:color w:val="231F20"/>
          <w:spacing w:val="-2"/>
        </w:rPr>
        <w:t>is</w:t>
      </w:r>
      <w:r>
        <w:rPr>
          <w:color w:val="231F20"/>
          <w:spacing w:val="-13"/>
        </w:rPr>
        <w:t xml:space="preserve"> </w:t>
      </w:r>
      <w:r>
        <w:rPr>
          <w:color w:val="231F20"/>
          <w:spacing w:val="-2"/>
        </w:rPr>
        <w:t>willing</w:t>
      </w:r>
      <w:r>
        <w:rPr>
          <w:color w:val="231F20"/>
          <w:spacing w:val="-13"/>
        </w:rPr>
        <w:t xml:space="preserve"> </w:t>
      </w:r>
      <w:r>
        <w:rPr>
          <w:color w:val="231F20"/>
          <w:spacing w:val="-2"/>
        </w:rPr>
        <w:t>to</w:t>
      </w:r>
      <w:r>
        <w:rPr>
          <w:color w:val="231F20"/>
          <w:spacing w:val="-13"/>
        </w:rPr>
        <w:t xml:space="preserve"> </w:t>
      </w:r>
      <w:r>
        <w:rPr>
          <w:color w:val="231F20"/>
          <w:spacing w:val="-2"/>
        </w:rPr>
        <w:t>recognize.</w:t>
      </w:r>
      <w:r>
        <w:rPr>
          <w:color w:val="231F20"/>
          <w:spacing w:val="-13"/>
        </w:rPr>
        <w:t xml:space="preserve"> </w:t>
      </w:r>
      <w:r>
        <w:rPr>
          <w:color w:val="231F20"/>
          <w:spacing w:val="-2"/>
        </w:rPr>
        <w:t>The</w:t>
      </w:r>
      <w:r>
        <w:rPr>
          <w:color w:val="231F20"/>
          <w:spacing w:val="-13"/>
        </w:rPr>
        <w:t xml:space="preserve"> </w:t>
      </w:r>
      <w:r>
        <w:rPr>
          <w:color w:val="231F20"/>
          <w:spacing w:val="-2"/>
        </w:rPr>
        <w:t>question</w:t>
      </w:r>
      <w:r>
        <w:rPr>
          <w:color w:val="231F20"/>
          <w:spacing w:val="-13"/>
        </w:rPr>
        <w:t xml:space="preserve"> </w:t>
      </w:r>
      <w:r>
        <w:rPr>
          <w:color w:val="231F20"/>
          <w:spacing w:val="-2"/>
        </w:rPr>
        <w:t>becomes</w:t>
      </w:r>
      <w:r>
        <w:rPr>
          <w:color w:val="231F20"/>
          <w:spacing w:val="-13"/>
        </w:rPr>
        <w:t xml:space="preserve"> </w:t>
      </w:r>
      <w:r>
        <w:rPr>
          <w:color w:val="231F20"/>
          <w:spacing w:val="-2"/>
        </w:rPr>
        <w:t>whether</w:t>
      </w:r>
      <w:r>
        <w:rPr>
          <w:color w:val="231F20"/>
          <w:spacing w:val="-13"/>
        </w:rPr>
        <w:t xml:space="preserve"> </w:t>
      </w:r>
      <w:r>
        <w:rPr>
          <w:color w:val="231F20"/>
          <w:spacing w:val="-2"/>
        </w:rPr>
        <w:t>protection</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3"/>
        </w:rPr>
        <w:t xml:space="preserve"> </w:t>
      </w:r>
      <w:r>
        <w:rPr>
          <w:color w:val="231F20"/>
          <w:spacing w:val="-2"/>
        </w:rPr>
        <w:t xml:space="preserve">private </w:t>
      </w:r>
      <w:r>
        <w:rPr>
          <w:color w:val="231F20"/>
        </w:rPr>
        <w:t>interest</w:t>
      </w:r>
      <w:r>
        <w:rPr>
          <w:color w:val="231F20"/>
          <w:spacing w:val="-3"/>
        </w:rPr>
        <w:t xml:space="preserve"> </w:t>
      </w:r>
      <w:r>
        <w:rPr>
          <w:color w:val="231F20"/>
        </w:rPr>
        <w:t>outweighs</w:t>
      </w:r>
      <w:r>
        <w:rPr>
          <w:color w:val="231F20"/>
          <w:spacing w:val="-3"/>
        </w:rPr>
        <w:t xml:space="preserve"> </w:t>
      </w:r>
      <w:r>
        <w:rPr>
          <w:color w:val="231F20"/>
        </w:rPr>
        <w:t>the</w:t>
      </w:r>
      <w:r>
        <w:rPr>
          <w:color w:val="231F20"/>
          <w:spacing w:val="-3"/>
        </w:rPr>
        <w:t xml:space="preserve"> </w:t>
      </w:r>
      <w:r>
        <w:rPr>
          <w:color w:val="231F20"/>
        </w:rPr>
        <w:t>merits</w:t>
      </w:r>
      <w:r>
        <w:rPr>
          <w:color w:val="231F20"/>
          <w:spacing w:val="-3"/>
        </w:rPr>
        <w:t xml:space="preserve"> </w:t>
      </w:r>
      <w:r>
        <w:rPr>
          <w:color w:val="231F20"/>
        </w:rPr>
        <w:t>of</w:t>
      </w:r>
      <w:r>
        <w:rPr>
          <w:color w:val="231F20"/>
          <w:spacing w:val="-3"/>
        </w:rPr>
        <w:t xml:space="preserve"> </w:t>
      </w:r>
      <w:r>
        <w:rPr>
          <w:color w:val="231F20"/>
        </w:rPr>
        <w:t>public</w:t>
      </w:r>
      <w:r>
        <w:rPr>
          <w:color w:val="231F20"/>
          <w:spacing w:val="-3"/>
        </w:rPr>
        <w:t xml:space="preserve"> </w:t>
      </w:r>
      <w:r>
        <w:rPr>
          <w:color w:val="231F20"/>
        </w:rPr>
        <w:t>disclosure.</w:t>
      </w:r>
    </w:p>
    <w:p w14:paraId="6E42F86E" w14:textId="77777777" w:rsidR="00BF7EBC" w:rsidRDefault="002C7365">
      <w:pPr>
        <w:pStyle w:val="BodyText"/>
        <w:spacing w:before="86" w:line="256" w:lineRule="auto"/>
        <w:ind w:right="1222"/>
      </w:pPr>
      <w:r>
        <w:rPr>
          <w:color w:val="231F20"/>
        </w:rPr>
        <w:t>Legal</w:t>
      </w:r>
      <w:r>
        <w:rPr>
          <w:color w:val="231F20"/>
          <w:spacing w:val="-4"/>
        </w:rPr>
        <w:t xml:space="preserve"> </w:t>
      </w:r>
      <w:r>
        <w:rPr>
          <w:color w:val="231F20"/>
        </w:rPr>
        <w:t>opinion</w:t>
      </w:r>
      <w:r>
        <w:rPr>
          <w:color w:val="231F20"/>
          <w:spacing w:val="-4"/>
        </w:rPr>
        <w:t xml:space="preserve"> </w:t>
      </w:r>
      <w:r>
        <w:rPr>
          <w:color w:val="231F20"/>
        </w:rPr>
        <w:t>has</w:t>
      </w:r>
      <w:r>
        <w:rPr>
          <w:color w:val="231F20"/>
          <w:spacing w:val="-4"/>
        </w:rPr>
        <w:t xml:space="preserve"> </w:t>
      </w:r>
      <w:r>
        <w:rPr>
          <w:color w:val="231F20"/>
        </w:rPr>
        <w:t>determined</w:t>
      </w:r>
      <w:r>
        <w:rPr>
          <w:color w:val="231F20"/>
          <w:spacing w:val="-4"/>
        </w:rPr>
        <w:t xml:space="preserve"> </w:t>
      </w:r>
      <w:r>
        <w:rPr>
          <w:color w:val="231F20"/>
        </w:rPr>
        <w:t>that</w:t>
      </w:r>
      <w:r>
        <w:rPr>
          <w:color w:val="231F20"/>
          <w:spacing w:val="-4"/>
        </w:rPr>
        <w:t xml:space="preserve"> </w:t>
      </w:r>
      <w:r>
        <w:rPr>
          <w:color w:val="231F20"/>
        </w:rPr>
        <w:t>certain</w:t>
      </w:r>
      <w:r>
        <w:rPr>
          <w:color w:val="231F20"/>
          <w:spacing w:val="-4"/>
        </w:rPr>
        <w:t xml:space="preserve"> </w:t>
      </w:r>
      <w:r>
        <w:rPr>
          <w:color w:val="231F20"/>
        </w:rPr>
        <w:t>personnel</w:t>
      </w:r>
      <w:r>
        <w:rPr>
          <w:color w:val="231F20"/>
          <w:spacing w:val="-4"/>
        </w:rPr>
        <w:t xml:space="preserve"> </w:t>
      </w:r>
      <w:r>
        <w:rPr>
          <w:color w:val="231F20"/>
        </w:rPr>
        <w:t>records</w:t>
      </w:r>
      <w:r>
        <w:rPr>
          <w:color w:val="231F20"/>
          <w:spacing w:val="-4"/>
        </w:rPr>
        <w:t xml:space="preserve"> </w:t>
      </w:r>
      <w:r>
        <w:rPr>
          <w:color w:val="231F20"/>
        </w:rPr>
        <w:t>could</w:t>
      </w:r>
      <w:r>
        <w:rPr>
          <w:color w:val="231F20"/>
          <w:spacing w:val="-4"/>
        </w:rPr>
        <w:t xml:space="preserve"> </w:t>
      </w:r>
      <w:r>
        <w:rPr>
          <w:color w:val="231F20"/>
        </w:rPr>
        <w:t>be</w:t>
      </w:r>
      <w:r>
        <w:rPr>
          <w:color w:val="231F20"/>
          <w:spacing w:val="-4"/>
        </w:rPr>
        <w:t xml:space="preserve"> </w:t>
      </w:r>
      <w:r>
        <w:rPr>
          <w:color w:val="231F20"/>
        </w:rPr>
        <w:t>closed,</w:t>
      </w:r>
      <w:r>
        <w:rPr>
          <w:color w:val="231F20"/>
          <w:spacing w:val="-4"/>
        </w:rPr>
        <w:t xml:space="preserve"> </w:t>
      </w:r>
      <w:r>
        <w:rPr>
          <w:color w:val="231F20"/>
        </w:rPr>
        <w:t>including</w:t>
      </w:r>
      <w:r>
        <w:rPr>
          <w:color w:val="231F20"/>
          <w:spacing w:val="-4"/>
        </w:rPr>
        <w:t xml:space="preserve"> </w:t>
      </w:r>
      <w:r>
        <w:rPr>
          <w:color w:val="231F20"/>
        </w:rPr>
        <w:t>matters</w:t>
      </w:r>
      <w:r>
        <w:rPr>
          <w:color w:val="231F20"/>
          <w:spacing w:val="-4"/>
        </w:rPr>
        <w:t xml:space="preserve"> </w:t>
      </w:r>
      <w:r>
        <w:rPr>
          <w:color w:val="231F20"/>
        </w:rPr>
        <w:t>related</w:t>
      </w:r>
      <w:r>
        <w:rPr>
          <w:color w:val="231F20"/>
          <w:spacing w:val="-4"/>
        </w:rPr>
        <w:t xml:space="preserve"> </w:t>
      </w:r>
      <w:r>
        <w:rPr>
          <w:color w:val="231F20"/>
        </w:rPr>
        <w:t>to</w:t>
      </w:r>
      <w:r>
        <w:rPr>
          <w:color w:val="231F20"/>
          <w:spacing w:val="-4"/>
        </w:rPr>
        <w:t xml:space="preserve"> </w:t>
      </w:r>
      <w:r>
        <w:rPr>
          <w:color w:val="231F20"/>
        </w:rPr>
        <w:t>family problems, health problems, employee evaluations, military records, IQ test results, prison records, drug and alcohol</w:t>
      </w:r>
      <w:r>
        <w:rPr>
          <w:color w:val="231F20"/>
          <w:spacing w:val="-3"/>
        </w:rPr>
        <w:t xml:space="preserve"> </w:t>
      </w:r>
      <w:r>
        <w:rPr>
          <w:color w:val="231F20"/>
        </w:rPr>
        <w:t>problems,</w:t>
      </w:r>
      <w:r>
        <w:rPr>
          <w:color w:val="231F20"/>
          <w:spacing w:val="-3"/>
        </w:rPr>
        <w:t xml:space="preserve"> </w:t>
      </w:r>
      <w:r>
        <w:rPr>
          <w:color w:val="231F20"/>
        </w:rPr>
        <w:t>and</w:t>
      </w:r>
      <w:r>
        <w:rPr>
          <w:color w:val="231F20"/>
          <w:spacing w:val="-3"/>
        </w:rPr>
        <w:t xml:space="preserve"> </w:t>
      </w:r>
      <w:r>
        <w:rPr>
          <w:color w:val="231F20"/>
        </w:rPr>
        <w:t>information</w:t>
      </w:r>
      <w:r>
        <w:rPr>
          <w:color w:val="231F20"/>
          <w:spacing w:val="-3"/>
        </w:rPr>
        <w:t xml:space="preserve"> </w:t>
      </w:r>
      <w:r>
        <w:rPr>
          <w:color w:val="231F20"/>
        </w:rPr>
        <w:t>“most</w:t>
      </w:r>
      <w:r>
        <w:rPr>
          <w:color w:val="231F20"/>
          <w:spacing w:val="-3"/>
        </w:rPr>
        <w:t xml:space="preserve"> </w:t>
      </w:r>
      <w:r>
        <w:rPr>
          <w:color w:val="231F20"/>
        </w:rPr>
        <w:t>individuals</w:t>
      </w:r>
      <w:r>
        <w:rPr>
          <w:color w:val="231F20"/>
          <w:spacing w:val="-3"/>
        </w:rPr>
        <w:t xml:space="preserve"> </w:t>
      </w:r>
      <w:r>
        <w:rPr>
          <w:color w:val="231F20"/>
        </w:rPr>
        <w:t>would</w:t>
      </w:r>
      <w:r>
        <w:rPr>
          <w:color w:val="231F20"/>
          <w:spacing w:val="-3"/>
        </w:rPr>
        <w:t xml:space="preserve"> </w:t>
      </w:r>
      <w:r>
        <w:rPr>
          <w:color w:val="231F20"/>
        </w:rPr>
        <w:t>not</w:t>
      </w:r>
      <w:r>
        <w:rPr>
          <w:color w:val="231F20"/>
          <w:spacing w:val="-3"/>
        </w:rPr>
        <w:t xml:space="preserve"> </w:t>
      </w:r>
      <w:r>
        <w:rPr>
          <w:color w:val="231F20"/>
        </w:rPr>
        <w:t>willingly</w:t>
      </w:r>
      <w:r>
        <w:rPr>
          <w:color w:val="231F20"/>
          <w:spacing w:val="-3"/>
        </w:rPr>
        <w:t xml:space="preserve"> </w:t>
      </w:r>
      <w:r>
        <w:rPr>
          <w:color w:val="231F20"/>
        </w:rPr>
        <w:t>disclose</w:t>
      </w:r>
      <w:r>
        <w:rPr>
          <w:color w:val="231F20"/>
          <w:spacing w:val="-3"/>
        </w:rPr>
        <w:t xml:space="preserve"> </w:t>
      </w:r>
      <w:r>
        <w:rPr>
          <w:color w:val="231F20"/>
        </w:rPr>
        <w:t>publicly.”</w:t>
      </w:r>
      <w:r>
        <w:rPr>
          <w:color w:val="231F20"/>
          <w:position w:val="8"/>
          <w:sz w:val="14"/>
        </w:rPr>
        <w:t>15</w:t>
      </w:r>
      <w:r>
        <w:rPr>
          <w:color w:val="231F20"/>
          <w:spacing w:val="22"/>
          <w:position w:val="8"/>
          <w:sz w:val="14"/>
        </w:rPr>
        <w:t xml:space="preserve"> </w:t>
      </w:r>
      <w:r>
        <w:rPr>
          <w:color w:val="231F20"/>
        </w:rPr>
        <w:t>Individual</w:t>
      </w:r>
      <w:r>
        <w:rPr>
          <w:color w:val="231F20"/>
          <w:spacing w:val="-3"/>
        </w:rPr>
        <w:t xml:space="preserve"> </w:t>
      </w:r>
      <w:r>
        <w:rPr>
          <w:color w:val="231F20"/>
        </w:rPr>
        <w:t>privacy does not extend to such issues as salary or compensation paid a public employee, to a decision on the award of</w:t>
      </w:r>
    </w:p>
    <w:p w14:paraId="1A41973D" w14:textId="77777777" w:rsidR="00BF7EBC" w:rsidRDefault="002C7365">
      <w:pPr>
        <w:pStyle w:val="BodyText"/>
        <w:spacing w:line="256" w:lineRule="auto"/>
        <w:ind w:right="1222"/>
      </w:pPr>
      <w:r>
        <w:rPr>
          <w:color w:val="231F20"/>
        </w:rPr>
        <w:t>a contract, or to any other expenditure of public funds or mistakes made in the course of performing official duties.</w:t>
      </w:r>
      <w:r>
        <w:rPr>
          <w:color w:val="231F20"/>
          <w:spacing w:val="-5"/>
        </w:rPr>
        <w:t xml:space="preserve"> </w:t>
      </w:r>
      <w:r>
        <w:rPr>
          <w:color w:val="231F20"/>
        </w:rPr>
        <w:t>For</w:t>
      </w:r>
      <w:r>
        <w:rPr>
          <w:color w:val="231F20"/>
          <w:spacing w:val="-5"/>
        </w:rPr>
        <w:t xml:space="preserve"> </w:t>
      </w:r>
      <w:r>
        <w:rPr>
          <w:color w:val="231F20"/>
        </w:rPr>
        <w:t>municipalities,</w:t>
      </w:r>
      <w:r>
        <w:rPr>
          <w:color w:val="231F20"/>
          <w:spacing w:val="-5"/>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additional</w:t>
      </w:r>
      <w:r>
        <w:rPr>
          <w:color w:val="231F20"/>
          <w:spacing w:val="-5"/>
        </w:rPr>
        <w:t xml:space="preserve"> </w:t>
      </w:r>
      <w:r>
        <w:rPr>
          <w:color w:val="231F20"/>
        </w:rPr>
        <w:t>statutory</w:t>
      </w:r>
      <w:r>
        <w:rPr>
          <w:color w:val="231F20"/>
          <w:spacing w:val="-5"/>
        </w:rPr>
        <w:t xml:space="preserve"> </w:t>
      </w:r>
      <w:r>
        <w:rPr>
          <w:color w:val="231F20"/>
        </w:rPr>
        <w:t>language</w:t>
      </w:r>
      <w:r>
        <w:rPr>
          <w:color w:val="231F20"/>
          <w:spacing w:val="-5"/>
        </w:rPr>
        <w:t xml:space="preserve"> </w:t>
      </w:r>
      <w:r>
        <w:rPr>
          <w:color w:val="231F20"/>
        </w:rPr>
        <w:t>that</w:t>
      </w:r>
      <w:r>
        <w:rPr>
          <w:color w:val="231F20"/>
          <w:spacing w:val="-5"/>
        </w:rPr>
        <w:t xml:space="preserve"> </w:t>
      </w:r>
      <w:r>
        <w:rPr>
          <w:color w:val="231F20"/>
        </w:rPr>
        <w:t>states,</w:t>
      </w:r>
      <w:r>
        <w:rPr>
          <w:color w:val="231F20"/>
          <w:spacing w:val="-5"/>
        </w:rPr>
        <w:t xml:space="preserve"> </w:t>
      </w:r>
      <w:r>
        <w:rPr>
          <w:color w:val="231F20"/>
        </w:rPr>
        <w:t>“Personal</w:t>
      </w:r>
      <w:r>
        <w:rPr>
          <w:color w:val="231F20"/>
          <w:spacing w:val="-5"/>
        </w:rPr>
        <w:t xml:space="preserve"> </w:t>
      </w:r>
      <w:r>
        <w:rPr>
          <w:color w:val="231F20"/>
        </w:rPr>
        <w:t>records,</w:t>
      </w:r>
      <w:r>
        <w:rPr>
          <w:color w:val="231F20"/>
          <w:spacing w:val="-5"/>
        </w:rPr>
        <w:t xml:space="preserve"> </w:t>
      </w:r>
      <w:r>
        <w:rPr>
          <w:color w:val="231F20"/>
        </w:rPr>
        <w:t>medical</w:t>
      </w:r>
      <w:r>
        <w:rPr>
          <w:color w:val="231F20"/>
          <w:spacing w:val="-5"/>
        </w:rPr>
        <w:t xml:space="preserve"> </w:t>
      </w:r>
      <w:r>
        <w:rPr>
          <w:color w:val="231F20"/>
        </w:rPr>
        <w:t>records, and other records which relate to matters in which the right to individual privacy exceeds the merits of public disclosure</w:t>
      </w:r>
      <w:r>
        <w:rPr>
          <w:color w:val="231F20"/>
          <w:spacing w:val="-2"/>
        </w:rPr>
        <w:t xml:space="preserve"> </w:t>
      </w:r>
      <w:r>
        <w:rPr>
          <w:color w:val="231F20"/>
        </w:rPr>
        <w:t>shall</w:t>
      </w:r>
      <w:r>
        <w:rPr>
          <w:color w:val="231F20"/>
          <w:spacing w:val="-2"/>
        </w:rPr>
        <w:t xml:space="preserve"> </w:t>
      </w:r>
      <w:r>
        <w:rPr>
          <w:color w:val="231F20"/>
        </w:rPr>
        <w:t>not</w:t>
      </w:r>
      <w:r>
        <w:rPr>
          <w:color w:val="231F20"/>
          <w:spacing w:val="-2"/>
        </w:rPr>
        <w:t xml:space="preserve"> </w:t>
      </w:r>
      <w:r>
        <w:rPr>
          <w:color w:val="231F20"/>
        </w:rPr>
        <w:t>be</w:t>
      </w:r>
      <w:r>
        <w:rPr>
          <w:color w:val="231F20"/>
          <w:spacing w:val="-2"/>
        </w:rPr>
        <w:t xml:space="preserve"> </w:t>
      </w:r>
      <w:r>
        <w:rPr>
          <w:color w:val="231F20"/>
        </w:rPr>
        <w:t>available</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public</w:t>
      </w:r>
      <w:r>
        <w:rPr>
          <w:color w:val="231F20"/>
          <w:spacing w:val="-2"/>
        </w:rPr>
        <w:t xml:space="preserve"> </w:t>
      </w:r>
      <w:r>
        <w:rPr>
          <w:color w:val="231F20"/>
        </w:rPr>
        <w:t>unless</w:t>
      </w:r>
      <w:r>
        <w:rPr>
          <w:color w:val="231F20"/>
          <w:spacing w:val="-2"/>
        </w:rPr>
        <w:t xml:space="preserve"> </w:t>
      </w:r>
      <w:r>
        <w:rPr>
          <w:color w:val="231F20"/>
        </w:rPr>
        <w:t>the</w:t>
      </w:r>
      <w:r>
        <w:rPr>
          <w:color w:val="231F20"/>
          <w:spacing w:val="-2"/>
        </w:rPr>
        <w:t xml:space="preserve"> </w:t>
      </w:r>
      <w:r>
        <w:rPr>
          <w:color w:val="231F20"/>
        </w:rPr>
        <w:t>person</w:t>
      </w:r>
      <w:r>
        <w:rPr>
          <w:color w:val="231F20"/>
          <w:spacing w:val="-2"/>
        </w:rPr>
        <w:t xml:space="preserve"> </w:t>
      </w:r>
      <w:r>
        <w:rPr>
          <w:color w:val="231F20"/>
        </w:rPr>
        <w:t>they</w:t>
      </w:r>
      <w:r>
        <w:rPr>
          <w:color w:val="231F20"/>
          <w:spacing w:val="-2"/>
        </w:rPr>
        <w:t xml:space="preserve"> </w:t>
      </w:r>
      <w:r>
        <w:rPr>
          <w:color w:val="231F20"/>
        </w:rPr>
        <w:t>concern</w:t>
      </w:r>
      <w:r>
        <w:rPr>
          <w:color w:val="231F20"/>
          <w:spacing w:val="-2"/>
        </w:rPr>
        <w:t xml:space="preserve"> </w:t>
      </w:r>
      <w:r>
        <w:rPr>
          <w:color w:val="231F20"/>
        </w:rPr>
        <w:t>requests</w:t>
      </w:r>
      <w:r>
        <w:rPr>
          <w:color w:val="231F20"/>
          <w:spacing w:val="-2"/>
        </w:rPr>
        <w:t xml:space="preserve"> </w:t>
      </w:r>
      <w:r>
        <w:rPr>
          <w:color w:val="231F20"/>
        </w:rPr>
        <w:t>they</w:t>
      </w:r>
      <w:r>
        <w:rPr>
          <w:color w:val="231F20"/>
          <w:spacing w:val="-2"/>
        </w:rPr>
        <w:t xml:space="preserve"> </w:t>
      </w:r>
      <w:r>
        <w:rPr>
          <w:color w:val="231F20"/>
        </w:rPr>
        <w:t>be</w:t>
      </w:r>
      <w:r>
        <w:rPr>
          <w:color w:val="231F20"/>
          <w:spacing w:val="-2"/>
        </w:rPr>
        <w:t xml:space="preserve"> </w:t>
      </w:r>
      <w:r>
        <w:rPr>
          <w:color w:val="231F20"/>
        </w:rPr>
        <w:t>made</w:t>
      </w:r>
      <w:r>
        <w:rPr>
          <w:color w:val="231F20"/>
          <w:spacing w:val="-2"/>
        </w:rPr>
        <w:t xml:space="preserve"> </w:t>
      </w:r>
      <w:r>
        <w:rPr>
          <w:color w:val="231F20"/>
        </w:rPr>
        <w:t>public.</w:t>
      </w:r>
      <w:r>
        <w:rPr>
          <w:color w:val="231F20"/>
          <w:spacing w:val="-2"/>
        </w:rPr>
        <w:t xml:space="preserve"> </w:t>
      </w:r>
      <w:r>
        <w:rPr>
          <w:color w:val="231F20"/>
        </w:rPr>
        <w:t>…</w:t>
      </w:r>
    </w:p>
    <w:p w14:paraId="6153BBA0" w14:textId="4AF9E3FE" w:rsidR="00BF7EBC" w:rsidRDefault="0044229F">
      <w:pPr>
        <w:pStyle w:val="BodyText"/>
        <w:ind w:left="0"/>
        <w:rPr>
          <w:sz w:val="14"/>
        </w:rPr>
      </w:pPr>
      <w:r>
        <w:rPr>
          <w:noProof/>
        </w:rPr>
        <mc:AlternateContent>
          <mc:Choice Requires="wps">
            <w:drawing>
              <wp:anchor distT="0" distB="0" distL="0" distR="0" simplePos="0" relativeHeight="251650048" behindDoc="1" locked="0" layoutInCell="1" allowOverlap="1" wp14:anchorId="33399124" wp14:editId="3C776210">
                <wp:simplePos x="0" y="0"/>
                <wp:positionH relativeFrom="page">
                  <wp:posOffset>342900</wp:posOffset>
                </wp:positionH>
                <wp:positionV relativeFrom="paragraph">
                  <wp:posOffset>115570</wp:posOffset>
                </wp:positionV>
                <wp:extent cx="914400" cy="1270"/>
                <wp:effectExtent l="0" t="0" r="0" b="0"/>
                <wp:wrapTopAndBottom/>
                <wp:docPr id="119" name="Freeform: 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540 540"/>
                            <a:gd name="T1" fmla="*/ T0 w 1440"/>
                            <a:gd name="T2" fmla="+- 0 1980 54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1AA49" id="Freeform: Shape 119" o:spid="_x0000_s1026" style="position:absolute;margin-left:27pt;margin-top:9.1pt;width:1in;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" path="m,l1440,e" filled="f" strokecolor="#231f20" strokeweight="1pt">
                <v:path arrowok="t" o:connecttype="custom" o:connectlocs="0,0;914400,0" o:connectangles="0,0"/>
                <w10:wrap type="topAndBottom" anchorx="page"/>
              </v:shape>
            </w:pict>
          </mc:Fallback>
        </mc:AlternateContent>
      </w:r>
    </w:p>
    <w:p w14:paraId="6451D95E" w14:textId="77777777" w:rsidR="00BF7EBC" w:rsidRDefault="002C7365">
      <w:pPr>
        <w:pStyle w:val="ListParagraph"/>
        <w:numPr>
          <w:ilvl w:val="0"/>
          <w:numId w:val="26"/>
        </w:numPr>
        <w:tabs>
          <w:tab w:val="left" w:pos="586"/>
        </w:tabs>
        <w:spacing w:before="37"/>
        <w:ind w:left="585" w:hanging="306"/>
        <w:jc w:val="left"/>
        <w:rPr>
          <w:sz w:val="14"/>
        </w:rPr>
      </w:pPr>
      <w:r>
        <w:rPr>
          <w:color w:val="231F20"/>
          <w:sz w:val="14"/>
        </w:rPr>
        <w:t>Montana</w:t>
      </w:r>
      <w:r>
        <w:rPr>
          <w:color w:val="231F20"/>
          <w:spacing w:val="4"/>
          <w:sz w:val="14"/>
        </w:rPr>
        <w:t xml:space="preserve"> </w:t>
      </w:r>
      <w:r>
        <w:rPr>
          <w:color w:val="231F20"/>
          <w:sz w:val="14"/>
        </w:rPr>
        <w:t>Human</w:t>
      </w:r>
      <w:r>
        <w:rPr>
          <w:color w:val="231F20"/>
          <w:spacing w:val="4"/>
          <w:sz w:val="14"/>
        </w:rPr>
        <w:t xml:space="preserve"> </w:t>
      </w:r>
      <w:r>
        <w:rPr>
          <w:color w:val="231F20"/>
          <w:sz w:val="14"/>
        </w:rPr>
        <w:t>Rights</w:t>
      </w:r>
      <w:r>
        <w:rPr>
          <w:color w:val="231F20"/>
          <w:spacing w:val="4"/>
          <w:sz w:val="14"/>
        </w:rPr>
        <w:t xml:space="preserve"> </w:t>
      </w:r>
      <w:r>
        <w:rPr>
          <w:color w:val="231F20"/>
          <w:sz w:val="14"/>
        </w:rPr>
        <w:t>Division</w:t>
      </w:r>
      <w:r>
        <w:rPr>
          <w:color w:val="231F20"/>
          <w:spacing w:val="4"/>
          <w:sz w:val="14"/>
        </w:rPr>
        <w:t xml:space="preserve"> </w:t>
      </w:r>
      <w:r>
        <w:rPr>
          <w:color w:val="231F20"/>
          <w:sz w:val="14"/>
        </w:rPr>
        <w:t>v.</w:t>
      </w:r>
      <w:r>
        <w:rPr>
          <w:color w:val="231F20"/>
          <w:spacing w:val="5"/>
          <w:sz w:val="14"/>
        </w:rPr>
        <w:t xml:space="preserve"> </w:t>
      </w:r>
      <w:r>
        <w:rPr>
          <w:color w:val="231F20"/>
          <w:sz w:val="14"/>
        </w:rPr>
        <w:t>City</w:t>
      </w:r>
      <w:r>
        <w:rPr>
          <w:color w:val="231F20"/>
          <w:spacing w:val="4"/>
          <w:sz w:val="14"/>
        </w:rPr>
        <w:t xml:space="preserve"> </w:t>
      </w:r>
      <w:r>
        <w:rPr>
          <w:color w:val="231F20"/>
          <w:sz w:val="14"/>
        </w:rPr>
        <w:t>of</w:t>
      </w:r>
      <w:r>
        <w:rPr>
          <w:color w:val="231F20"/>
          <w:spacing w:val="4"/>
          <w:sz w:val="14"/>
        </w:rPr>
        <w:t xml:space="preserve"> </w:t>
      </w:r>
      <w:r>
        <w:rPr>
          <w:color w:val="231F20"/>
          <w:sz w:val="14"/>
        </w:rPr>
        <w:t>Billings,</w:t>
      </w:r>
      <w:r>
        <w:rPr>
          <w:color w:val="231F20"/>
          <w:spacing w:val="4"/>
          <w:sz w:val="14"/>
        </w:rPr>
        <w:t xml:space="preserve"> </w:t>
      </w:r>
      <w:r>
        <w:rPr>
          <w:color w:val="231F20"/>
          <w:sz w:val="14"/>
        </w:rPr>
        <w:t>199</w:t>
      </w:r>
      <w:r>
        <w:rPr>
          <w:color w:val="231F20"/>
          <w:spacing w:val="5"/>
          <w:sz w:val="14"/>
        </w:rPr>
        <w:t xml:space="preserve"> </w:t>
      </w:r>
      <w:r>
        <w:rPr>
          <w:color w:val="231F20"/>
          <w:sz w:val="14"/>
        </w:rPr>
        <w:t>Mont.</w:t>
      </w:r>
      <w:r>
        <w:rPr>
          <w:color w:val="231F20"/>
          <w:spacing w:val="4"/>
          <w:sz w:val="14"/>
        </w:rPr>
        <w:t xml:space="preserve"> </w:t>
      </w:r>
      <w:r>
        <w:rPr>
          <w:color w:val="231F20"/>
          <w:sz w:val="14"/>
        </w:rPr>
        <w:t>434,</w:t>
      </w:r>
      <w:r>
        <w:rPr>
          <w:color w:val="231F20"/>
          <w:spacing w:val="4"/>
          <w:sz w:val="14"/>
        </w:rPr>
        <w:t xml:space="preserve"> </w:t>
      </w:r>
      <w:r>
        <w:rPr>
          <w:color w:val="231F20"/>
          <w:sz w:val="14"/>
        </w:rPr>
        <w:t>649</w:t>
      </w:r>
      <w:r>
        <w:rPr>
          <w:color w:val="231F20"/>
          <w:spacing w:val="4"/>
          <w:sz w:val="14"/>
        </w:rPr>
        <w:t xml:space="preserve"> </w:t>
      </w:r>
      <w:r>
        <w:rPr>
          <w:color w:val="231F20"/>
          <w:sz w:val="14"/>
        </w:rPr>
        <w:t>P.2d</w:t>
      </w:r>
      <w:r>
        <w:rPr>
          <w:color w:val="231F20"/>
          <w:spacing w:val="5"/>
          <w:sz w:val="14"/>
        </w:rPr>
        <w:t xml:space="preserve"> </w:t>
      </w:r>
      <w:r>
        <w:rPr>
          <w:color w:val="231F20"/>
          <w:sz w:val="14"/>
        </w:rPr>
        <w:t>1283</w:t>
      </w:r>
      <w:r>
        <w:rPr>
          <w:color w:val="231F20"/>
          <w:spacing w:val="4"/>
          <w:sz w:val="14"/>
        </w:rPr>
        <w:t xml:space="preserve"> </w:t>
      </w:r>
      <w:r>
        <w:rPr>
          <w:color w:val="231F20"/>
          <w:sz w:val="14"/>
        </w:rPr>
        <w:t>(1982),</w:t>
      </w:r>
      <w:r>
        <w:rPr>
          <w:color w:val="231F20"/>
          <w:spacing w:val="4"/>
          <w:sz w:val="14"/>
        </w:rPr>
        <w:t xml:space="preserve"> </w:t>
      </w:r>
      <w:r>
        <w:rPr>
          <w:color w:val="231F20"/>
          <w:sz w:val="14"/>
        </w:rPr>
        <w:t>Available</w:t>
      </w:r>
      <w:r>
        <w:rPr>
          <w:color w:val="231F20"/>
          <w:spacing w:val="4"/>
          <w:sz w:val="14"/>
        </w:rPr>
        <w:t xml:space="preserve"> </w:t>
      </w:r>
      <w:r>
        <w:rPr>
          <w:color w:val="231F20"/>
          <w:sz w:val="14"/>
        </w:rPr>
        <w:t>at</w:t>
      </w:r>
      <w:r>
        <w:rPr>
          <w:color w:val="231F20"/>
          <w:spacing w:val="4"/>
          <w:sz w:val="14"/>
        </w:rPr>
        <w:t xml:space="preserve"> </w:t>
      </w:r>
      <w:r>
        <w:rPr>
          <w:color w:val="231F20"/>
          <w:sz w:val="14"/>
        </w:rPr>
        <w:t>Montana</w:t>
      </w:r>
      <w:r>
        <w:rPr>
          <w:color w:val="231F20"/>
          <w:spacing w:val="5"/>
          <w:sz w:val="14"/>
        </w:rPr>
        <w:t xml:space="preserve"> </w:t>
      </w:r>
      <w:r>
        <w:rPr>
          <w:color w:val="231F20"/>
          <w:sz w:val="14"/>
        </w:rPr>
        <w:t>Supreme</w:t>
      </w:r>
      <w:r>
        <w:rPr>
          <w:color w:val="231F20"/>
          <w:spacing w:val="4"/>
          <w:sz w:val="14"/>
        </w:rPr>
        <w:t xml:space="preserve"> </w:t>
      </w:r>
      <w:r>
        <w:rPr>
          <w:color w:val="231F20"/>
          <w:sz w:val="14"/>
        </w:rPr>
        <w:t>Court:</w:t>
      </w:r>
      <w:r>
        <w:rPr>
          <w:color w:val="231F20"/>
          <w:spacing w:val="3"/>
          <w:sz w:val="14"/>
        </w:rPr>
        <w:t xml:space="preserve"> </w:t>
      </w:r>
      <w:hyperlink r:id="rId226">
        <w:r>
          <w:rPr>
            <w:color w:val="231F20"/>
            <w:spacing w:val="-2"/>
            <w:sz w:val="14"/>
          </w:rPr>
          <w:t>http://searchcourts.mt.gov/</w:t>
        </w:r>
      </w:hyperlink>
      <w:r>
        <w:rPr>
          <w:color w:val="231F20"/>
          <w:spacing w:val="-2"/>
          <w:sz w:val="14"/>
        </w:rPr>
        <w:t>.</w:t>
      </w:r>
    </w:p>
    <w:p w14:paraId="330CC8BC" w14:textId="77777777" w:rsidR="00BF7EBC" w:rsidRDefault="00BF7EBC">
      <w:pPr>
        <w:rPr>
          <w:sz w:val="14"/>
        </w:rPr>
        <w:sectPr w:rsidR="00BF7EBC">
          <w:pgSz w:w="12240" w:h="15840"/>
          <w:pgMar w:top="600" w:right="80" w:bottom="580" w:left="260" w:header="0" w:footer="390" w:gutter="0"/>
          <w:cols w:space="720"/>
        </w:sectPr>
      </w:pPr>
    </w:p>
    <w:p w14:paraId="0C7DA91F" w14:textId="77777777" w:rsidR="00BF7EBC" w:rsidRDefault="002C7365">
      <w:pPr>
        <w:pStyle w:val="BodyText"/>
        <w:spacing w:before="87" w:line="256" w:lineRule="auto"/>
        <w:ind w:left="1000" w:right="460"/>
      </w:pPr>
      <w:bookmarkStart w:id="19" w:name="_bookmark10"/>
      <w:bookmarkEnd w:id="19"/>
      <w:r>
        <w:rPr>
          <w:color w:val="231F20"/>
        </w:rPr>
        <w:lastRenderedPageBreak/>
        <w:t>Except as provided by law and as determined by the chief law enforcement administrator, law enforcement records</w:t>
      </w:r>
      <w:r>
        <w:rPr>
          <w:color w:val="231F20"/>
          <w:spacing w:val="-6"/>
        </w:rPr>
        <w:t xml:space="preserve"> </w:t>
      </w:r>
      <w:r>
        <w:rPr>
          <w:color w:val="231F20"/>
        </w:rPr>
        <w:t>which</w:t>
      </w:r>
      <w:r>
        <w:rPr>
          <w:color w:val="231F20"/>
          <w:spacing w:val="-6"/>
        </w:rPr>
        <w:t xml:space="preserve"> </w:t>
      </w:r>
      <w:r>
        <w:rPr>
          <w:color w:val="231F20"/>
        </w:rPr>
        <w:t>relate</w:t>
      </w:r>
      <w:r>
        <w:rPr>
          <w:color w:val="231F20"/>
          <w:spacing w:val="-6"/>
        </w:rPr>
        <w:t xml:space="preserve"> </w:t>
      </w:r>
      <w:r>
        <w:rPr>
          <w:color w:val="231F20"/>
        </w:rPr>
        <w:t>to</w:t>
      </w:r>
      <w:r>
        <w:rPr>
          <w:color w:val="231F20"/>
          <w:spacing w:val="-6"/>
        </w:rPr>
        <w:t xml:space="preserve"> </w:t>
      </w:r>
      <w:r>
        <w:rPr>
          <w:color w:val="231F20"/>
        </w:rPr>
        <w:t>matters</w:t>
      </w:r>
      <w:r>
        <w:rPr>
          <w:color w:val="231F20"/>
          <w:spacing w:val="-6"/>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the</w:t>
      </w:r>
      <w:r>
        <w:rPr>
          <w:color w:val="231F20"/>
          <w:spacing w:val="-6"/>
        </w:rPr>
        <w:t xml:space="preserve"> </w:t>
      </w:r>
      <w:r>
        <w:rPr>
          <w:color w:val="231F20"/>
        </w:rPr>
        <w:t>right</w:t>
      </w:r>
      <w:r>
        <w:rPr>
          <w:color w:val="231F20"/>
          <w:spacing w:val="-6"/>
        </w:rPr>
        <w:t xml:space="preserve"> </w:t>
      </w:r>
      <w:r>
        <w:rPr>
          <w:color w:val="231F20"/>
        </w:rPr>
        <w:t>to</w:t>
      </w:r>
      <w:r>
        <w:rPr>
          <w:color w:val="231F20"/>
          <w:spacing w:val="-6"/>
        </w:rPr>
        <w:t xml:space="preserve"> </w:t>
      </w:r>
      <w:r>
        <w:rPr>
          <w:color w:val="231F20"/>
        </w:rPr>
        <w:t>individual</w:t>
      </w:r>
      <w:r>
        <w:rPr>
          <w:color w:val="231F20"/>
          <w:spacing w:val="-6"/>
        </w:rPr>
        <w:t xml:space="preserve"> </w:t>
      </w:r>
      <w:r>
        <w:rPr>
          <w:color w:val="231F20"/>
        </w:rPr>
        <w:t>privacy</w:t>
      </w:r>
      <w:r>
        <w:rPr>
          <w:color w:val="231F20"/>
          <w:spacing w:val="-6"/>
        </w:rPr>
        <w:t xml:space="preserve"> </w:t>
      </w:r>
      <w:r>
        <w:rPr>
          <w:color w:val="231F20"/>
        </w:rPr>
        <w:t>or</w:t>
      </w:r>
      <w:r>
        <w:rPr>
          <w:color w:val="231F20"/>
          <w:spacing w:val="-6"/>
        </w:rPr>
        <w:t xml:space="preserve"> </w:t>
      </w:r>
      <w:r>
        <w:rPr>
          <w:color w:val="231F20"/>
        </w:rPr>
        <w:t>law</w:t>
      </w:r>
      <w:r>
        <w:rPr>
          <w:color w:val="231F20"/>
          <w:spacing w:val="-6"/>
        </w:rPr>
        <w:t xml:space="preserve"> </w:t>
      </w:r>
      <w:r>
        <w:rPr>
          <w:color w:val="231F20"/>
        </w:rPr>
        <w:t>enforcement</w:t>
      </w:r>
      <w:r>
        <w:rPr>
          <w:color w:val="231F20"/>
          <w:spacing w:val="-6"/>
        </w:rPr>
        <w:t xml:space="preserve"> </w:t>
      </w:r>
      <w:r>
        <w:rPr>
          <w:color w:val="231F20"/>
        </w:rPr>
        <w:t>security</w:t>
      </w:r>
      <w:r>
        <w:rPr>
          <w:color w:val="231F20"/>
          <w:spacing w:val="-6"/>
        </w:rPr>
        <w:t xml:space="preserve"> </w:t>
      </w:r>
      <w:r>
        <w:rPr>
          <w:color w:val="231F20"/>
        </w:rPr>
        <w:t>exceeds</w:t>
      </w:r>
      <w:r>
        <w:rPr>
          <w:color w:val="231F20"/>
          <w:spacing w:val="-6"/>
        </w:rPr>
        <w:t xml:space="preserve"> </w:t>
      </w:r>
      <w:r>
        <w:rPr>
          <w:color w:val="231F20"/>
        </w:rPr>
        <w:t>the merits of public disclosure shall not be available to the public (</w:t>
      </w:r>
      <w:hyperlink r:id="rId227">
        <w:r>
          <w:rPr>
            <w:color w:val="231F20"/>
          </w:rPr>
          <w:t>7-1-4144</w:t>
        </w:r>
      </w:hyperlink>
      <w:r>
        <w:rPr>
          <w:color w:val="231F20"/>
        </w:rPr>
        <w:t>).</w:t>
      </w:r>
    </w:p>
    <w:p w14:paraId="4BCDAF0D" w14:textId="77777777" w:rsidR="00BF7EBC" w:rsidRDefault="002C7365">
      <w:pPr>
        <w:pStyle w:val="BodyText"/>
        <w:spacing w:before="87" w:line="256" w:lineRule="auto"/>
        <w:ind w:left="1000" w:right="598"/>
        <w:jc w:val="both"/>
      </w:pPr>
      <w:r>
        <w:rPr>
          <w:color w:val="231F20"/>
        </w:rPr>
        <w:t xml:space="preserve">Certain exceptions are detailed in </w:t>
      </w:r>
      <w:hyperlink r:id="rId228">
        <w:r>
          <w:rPr>
            <w:color w:val="231F20"/>
          </w:rPr>
          <w:t>2-3-203</w:t>
        </w:r>
      </w:hyperlink>
      <w:r>
        <w:rPr>
          <w:color w:val="231F20"/>
        </w:rPr>
        <w:t xml:space="preserve"> and also include whether the discussion relates to litigation when an open</w:t>
      </w:r>
      <w:r>
        <w:rPr>
          <w:color w:val="231F20"/>
          <w:spacing w:val="-1"/>
        </w:rPr>
        <w:t xml:space="preserve"> </w:t>
      </w:r>
      <w:r>
        <w:rPr>
          <w:color w:val="231F20"/>
        </w:rPr>
        <w:t>meeting</w:t>
      </w:r>
      <w:r>
        <w:rPr>
          <w:color w:val="231F20"/>
          <w:spacing w:val="-1"/>
        </w:rPr>
        <w:t xml:space="preserve"> </w:t>
      </w:r>
      <w:r>
        <w:rPr>
          <w:color w:val="231F20"/>
        </w:rPr>
        <w:t>would</w:t>
      </w:r>
      <w:r>
        <w:rPr>
          <w:color w:val="231F20"/>
          <w:spacing w:val="-1"/>
        </w:rPr>
        <w:t xml:space="preserve"> </w:t>
      </w:r>
      <w:r>
        <w:rPr>
          <w:color w:val="231F20"/>
        </w:rPr>
        <w:t>have</w:t>
      </w:r>
      <w:r>
        <w:rPr>
          <w:color w:val="231F20"/>
          <w:spacing w:val="-1"/>
        </w:rPr>
        <w:t xml:space="preserve"> </w:t>
      </w:r>
      <w:r>
        <w:rPr>
          <w:color w:val="231F20"/>
        </w:rPr>
        <w:t>a</w:t>
      </w:r>
      <w:r>
        <w:rPr>
          <w:color w:val="231F20"/>
          <w:spacing w:val="-1"/>
        </w:rPr>
        <w:t xml:space="preserve"> </w:t>
      </w:r>
      <w:r>
        <w:rPr>
          <w:color w:val="231F20"/>
        </w:rPr>
        <w:t>detrimental</w:t>
      </w:r>
      <w:r>
        <w:rPr>
          <w:color w:val="231F20"/>
          <w:spacing w:val="-1"/>
        </w:rPr>
        <w:t xml:space="preserve"> </w:t>
      </w:r>
      <w:r>
        <w:rPr>
          <w:color w:val="231F20"/>
        </w:rPr>
        <w:t>effect</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litigating</w:t>
      </w:r>
      <w:r>
        <w:rPr>
          <w:color w:val="231F20"/>
          <w:spacing w:val="-1"/>
        </w:rPr>
        <w:t xml:space="preserve"> </w:t>
      </w:r>
      <w:r>
        <w:rPr>
          <w:color w:val="231F20"/>
        </w:rPr>
        <w:t>position</w:t>
      </w:r>
      <w:r>
        <w:rPr>
          <w:color w:val="231F20"/>
          <w:spacing w:val="-1"/>
        </w:rPr>
        <w:t xml:space="preserve"> </w:t>
      </w:r>
      <w:r>
        <w:rPr>
          <w:color w:val="231F20"/>
        </w:rPr>
        <w:t>(this</w:t>
      </w:r>
      <w:r>
        <w:rPr>
          <w:color w:val="231F20"/>
          <w:spacing w:val="-1"/>
        </w:rPr>
        <w:t xml:space="preserve"> </w:t>
      </w:r>
      <w:r>
        <w:rPr>
          <w:color w:val="231F20"/>
        </w:rPr>
        <w:t>does</w:t>
      </w:r>
      <w:r>
        <w:rPr>
          <w:color w:val="231F20"/>
          <w:spacing w:val="-1"/>
        </w:rPr>
        <w:t xml:space="preserve"> </w:t>
      </w:r>
      <w:r>
        <w:rPr>
          <w:color w:val="231F20"/>
        </w:rPr>
        <w:t>not</w:t>
      </w:r>
      <w:r>
        <w:rPr>
          <w:color w:val="231F20"/>
          <w:spacing w:val="-1"/>
        </w:rPr>
        <w:t xml:space="preserve"> </w:t>
      </w:r>
      <w:r>
        <w:rPr>
          <w:color w:val="231F20"/>
        </w:rPr>
        <w:t>apply</w:t>
      </w:r>
      <w:r>
        <w:rPr>
          <w:color w:val="231F20"/>
          <w:spacing w:val="-1"/>
        </w:rPr>
        <w:t xml:space="preserve"> </w:t>
      </w:r>
      <w:r>
        <w:rPr>
          <w:color w:val="231F20"/>
        </w:rPr>
        <w:t>regarding</w:t>
      </w:r>
      <w:r>
        <w:rPr>
          <w:color w:val="231F20"/>
          <w:spacing w:val="-1"/>
        </w:rPr>
        <w:t xml:space="preserve"> </w:t>
      </w:r>
      <w:r>
        <w:rPr>
          <w:color w:val="231F20"/>
        </w:rPr>
        <w:t>litigation between two government agencies or bodies) or any judicial deliberations in an adversarial proceeding.</w:t>
      </w:r>
    </w:p>
    <w:p w14:paraId="2CC166AE" w14:textId="77777777" w:rsidR="00BF7EBC" w:rsidRDefault="002C7365">
      <w:pPr>
        <w:pStyle w:val="BodyText"/>
        <w:spacing w:before="188"/>
        <w:ind w:left="1000"/>
        <w:rPr>
          <w:rFonts w:ascii="Bookman Old Style"/>
        </w:rPr>
      </w:pPr>
      <w:r>
        <w:rPr>
          <w:rFonts w:ascii="Bookman Old Style"/>
          <w:color w:val="231F20"/>
          <w:w w:val="90"/>
        </w:rPr>
        <w:t>Code</w:t>
      </w:r>
      <w:r>
        <w:rPr>
          <w:rFonts w:ascii="Bookman Old Style"/>
          <w:color w:val="231F20"/>
          <w:spacing w:val="-6"/>
          <w:w w:val="90"/>
        </w:rPr>
        <w:t xml:space="preserve"> </w:t>
      </w:r>
      <w:r>
        <w:rPr>
          <w:rFonts w:ascii="Bookman Old Style"/>
          <w:color w:val="231F20"/>
          <w:w w:val="90"/>
        </w:rPr>
        <w:t>of</w:t>
      </w:r>
      <w:r>
        <w:rPr>
          <w:rFonts w:ascii="Bookman Old Style"/>
          <w:color w:val="231F20"/>
          <w:spacing w:val="-5"/>
          <w:w w:val="90"/>
        </w:rPr>
        <w:t xml:space="preserve"> </w:t>
      </w:r>
      <w:r>
        <w:rPr>
          <w:rFonts w:ascii="Bookman Old Style"/>
          <w:color w:val="231F20"/>
          <w:spacing w:val="-2"/>
          <w:w w:val="90"/>
        </w:rPr>
        <w:t>Ethics</w:t>
      </w:r>
    </w:p>
    <w:p w14:paraId="128CFCB4" w14:textId="77777777" w:rsidR="00BF7EBC" w:rsidRDefault="002C7365">
      <w:pPr>
        <w:pStyle w:val="BodyText"/>
        <w:spacing w:before="86" w:line="256" w:lineRule="auto"/>
        <w:ind w:left="1000" w:right="460"/>
      </w:pPr>
      <w:r>
        <w:rPr>
          <w:color w:val="231F20"/>
        </w:rPr>
        <w:t>Montana’s Code of Ethics defines and prohibits conflict between public duty and private interest (</w:t>
      </w:r>
      <w:hyperlink r:id="rId229">
        <w:r>
          <w:rPr>
            <w:color w:val="231F20"/>
          </w:rPr>
          <w:t>2-2-101</w:t>
        </w:r>
      </w:hyperlink>
      <w:r>
        <w:rPr>
          <w:color w:val="231F20"/>
        </w:rPr>
        <w:t>). In short, the statute establishes that board members cannot benefit personally or financially from their position stating, “The holding of public office or employment is a public trust, created by the confidence that the electorate</w:t>
      </w:r>
      <w:r>
        <w:rPr>
          <w:color w:val="231F20"/>
          <w:spacing w:val="-11"/>
        </w:rPr>
        <w:t xml:space="preserve"> </w:t>
      </w:r>
      <w:r>
        <w:rPr>
          <w:color w:val="231F20"/>
        </w:rPr>
        <w:t>reposes</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integrity</w:t>
      </w:r>
      <w:r>
        <w:rPr>
          <w:color w:val="231F20"/>
          <w:spacing w:val="-11"/>
        </w:rPr>
        <w:t xml:space="preserve"> </w:t>
      </w:r>
      <w:r>
        <w:rPr>
          <w:color w:val="231F20"/>
        </w:rPr>
        <w:t>of</w:t>
      </w:r>
      <w:r>
        <w:rPr>
          <w:color w:val="231F20"/>
          <w:spacing w:val="-11"/>
        </w:rPr>
        <w:t xml:space="preserve"> </w:t>
      </w:r>
      <w:r>
        <w:rPr>
          <w:color w:val="231F20"/>
        </w:rPr>
        <w:t>public</w:t>
      </w:r>
      <w:r>
        <w:rPr>
          <w:color w:val="231F20"/>
          <w:spacing w:val="-11"/>
        </w:rPr>
        <w:t xml:space="preserve"> </w:t>
      </w:r>
      <w:r>
        <w:rPr>
          <w:color w:val="231F20"/>
        </w:rPr>
        <w:t>officers,</w:t>
      </w:r>
      <w:r>
        <w:rPr>
          <w:color w:val="231F20"/>
          <w:spacing w:val="-11"/>
        </w:rPr>
        <w:t xml:space="preserve"> </w:t>
      </w:r>
      <w:r>
        <w:rPr>
          <w:color w:val="231F20"/>
        </w:rPr>
        <w:t>legislators,</w:t>
      </w:r>
      <w:r>
        <w:rPr>
          <w:color w:val="231F20"/>
          <w:spacing w:val="-11"/>
        </w:rPr>
        <w:t xml:space="preserve"> </w:t>
      </w:r>
      <w:r>
        <w:rPr>
          <w:color w:val="231F20"/>
        </w:rPr>
        <w:t>and</w:t>
      </w:r>
      <w:r>
        <w:rPr>
          <w:color w:val="231F20"/>
          <w:spacing w:val="-11"/>
        </w:rPr>
        <w:t xml:space="preserve"> </w:t>
      </w:r>
      <w:r>
        <w:rPr>
          <w:color w:val="231F20"/>
        </w:rPr>
        <w:t>public</w:t>
      </w:r>
      <w:r>
        <w:rPr>
          <w:color w:val="231F20"/>
          <w:spacing w:val="-11"/>
        </w:rPr>
        <w:t xml:space="preserve"> </w:t>
      </w:r>
      <w:r>
        <w:rPr>
          <w:color w:val="231F20"/>
        </w:rPr>
        <w:t>employees.</w:t>
      </w:r>
      <w:r>
        <w:rPr>
          <w:color w:val="231F20"/>
          <w:spacing w:val="-11"/>
        </w:rPr>
        <w:t xml:space="preserve"> </w:t>
      </w:r>
      <w:r>
        <w:rPr>
          <w:color w:val="231F20"/>
        </w:rPr>
        <w:t>A</w:t>
      </w:r>
      <w:r>
        <w:rPr>
          <w:color w:val="231F20"/>
          <w:spacing w:val="-11"/>
        </w:rPr>
        <w:t xml:space="preserve"> </w:t>
      </w:r>
      <w:r>
        <w:rPr>
          <w:color w:val="231F20"/>
        </w:rPr>
        <w:t>public</w:t>
      </w:r>
      <w:r>
        <w:rPr>
          <w:color w:val="231F20"/>
          <w:spacing w:val="-11"/>
        </w:rPr>
        <w:t xml:space="preserve"> </w:t>
      </w:r>
      <w:r>
        <w:rPr>
          <w:color w:val="231F20"/>
        </w:rPr>
        <w:t>officer,</w:t>
      </w:r>
      <w:r>
        <w:rPr>
          <w:color w:val="231F20"/>
          <w:spacing w:val="-11"/>
        </w:rPr>
        <w:t xml:space="preserve"> </w:t>
      </w:r>
      <w:r>
        <w:rPr>
          <w:color w:val="231F20"/>
        </w:rPr>
        <w:t>legislator, or public employee shall carry out the individual’s duties for the benefit of the people of the state” (</w:t>
      </w:r>
      <w:hyperlink r:id="rId230">
        <w:r>
          <w:rPr>
            <w:color w:val="231F20"/>
          </w:rPr>
          <w:t>2-2-103</w:t>
        </w:r>
      </w:hyperlink>
      <w:r>
        <w:rPr>
          <w:color w:val="231F20"/>
        </w:rPr>
        <w:t>).</w:t>
      </w:r>
    </w:p>
    <w:p w14:paraId="45C7308D" w14:textId="77777777" w:rsidR="00BF7EBC" w:rsidRDefault="002C7365">
      <w:pPr>
        <w:pStyle w:val="BodyText"/>
        <w:spacing w:before="85" w:line="256" w:lineRule="auto"/>
        <w:ind w:left="1000" w:right="460"/>
      </w:pPr>
      <w:r>
        <w:rPr>
          <w:color w:val="231F20"/>
        </w:rPr>
        <w:t>Specifically,</w:t>
      </w:r>
      <w:r>
        <w:rPr>
          <w:color w:val="231F20"/>
          <w:spacing w:val="-15"/>
        </w:rPr>
        <w:t xml:space="preserve"> </w:t>
      </w:r>
      <w:r>
        <w:rPr>
          <w:color w:val="231F20"/>
        </w:rPr>
        <w:t>there</w:t>
      </w:r>
      <w:r>
        <w:rPr>
          <w:color w:val="231F20"/>
          <w:spacing w:val="-15"/>
        </w:rPr>
        <w:t xml:space="preserve"> </w:t>
      </w:r>
      <w:r>
        <w:rPr>
          <w:color w:val="231F20"/>
        </w:rPr>
        <w:t>can</w:t>
      </w:r>
      <w:r>
        <w:rPr>
          <w:color w:val="231F20"/>
          <w:spacing w:val="-15"/>
        </w:rPr>
        <w:t xml:space="preserve"> </w:t>
      </w:r>
      <w:r>
        <w:rPr>
          <w:color w:val="231F20"/>
        </w:rPr>
        <w:t>be</w:t>
      </w:r>
      <w:r>
        <w:rPr>
          <w:color w:val="231F20"/>
          <w:spacing w:val="-15"/>
        </w:rPr>
        <w:t xml:space="preserve"> </w:t>
      </w:r>
      <w:r>
        <w:rPr>
          <w:color w:val="231F20"/>
        </w:rPr>
        <w:t>no</w:t>
      </w:r>
      <w:r>
        <w:rPr>
          <w:color w:val="231F20"/>
          <w:spacing w:val="-15"/>
        </w:rPr>
        <w:t xml:space="preserve"> </w:t>
      </w:r>
      <w:r>
        <w:rPr>
          <w:color w:val="231F20"/>
        </w:rPr>
        <w:t>“business”</w:t>
      </w:r>
      <w:r>
        <w:rPr>
          <w:color w:val="231F20"/>
          <w:spacing w:val="-15"/>
        </w:rPr>
        <w:t xml:space="preserve"> </w:t>
      </w:r>
      <w:r>
        <w:rPr>
          <w:color w:val="231F20"/>
        </w:rPr>
        <w:t>conflicts,</w:t>
      </w:r>
      <w:r>
        <w:rPr>
          <w:color w:val="231F20"/>
          <w:spacing w:val="-15"/>
        </w:rPr>
        <w:t xml:space="preserve"> </w:t>
      </w:r>
      <w:r>
        <w:rPr>
          <w:color w:val="231F20"/>
        </w:rPr>
        <w:t>(includes</w:t>
      </w:r>
      <w:r>
        <w:rPr>
          <w:color w:val="231F20"/>
          <w:spacing w:val="-15"/>
        </w:rPr>
        <w:t xml:space="preserve"> </w:t>
      </w:r>
      <w:r>
        <w:rPr>
          <w:color w:val="231F20"/>
        </w:rPr>
        <w:t>a</w:t>
      </w:r>
      <w:r>
        <w:rPr>
          <w:color w:val="231F20"/>
          <w:spacing w:val="-15"/>
        </w:rPr>
        <w:t xml:space="preserve"> </w:t>
      </w:r>
      <w:r>
        <w:rPr>
          <w:color w:val="231F20"/>
        </w:rPr>
        <w:t>corporation,</w:t>
      </w:r>
      <w:r>
        <w:rPr>
          <w:color w:val="231F20"/>
          <w:spacing w:val="-15"/>
        </w:rPr>
        <w:t xml:space="preserve"> </w:t>
      </w:r>
      <w:r>
        <w:rPr>
          <w:color w:val="231F20"/>
        </w:rPr>
        <w:t>partnership,</w:t>
      </w:r>
      <w:r>
        <w:rPr>
          <w:color w:val="231F20"/>
          <w:spacing w:val="-15"/>
        </w:rPr>
        <w:t xml:space="preserve"> </w:t>
      </w:r>
      <w:r>
        <w:rPr>
          <w:color w:val="231F20"/>
        </w:rPr>
        <w:t>trust,</w:t>
      </w:r>
      <w:r>
        <w:rPr>
          <w:color w:val="231F20"/>
          <w:spacing w:val="-15"/>
        </w:rPr>
        <w:t xml:space="preserve"> </w:t>
      </w:r>
      <w:r>
        <w:rPr>
          <w:color w:val="231F20"/>
        </w:rPr>
        <w:t>foundation,</w:t>
      </w:r>
      <w:r>
        <w:rPr>
          <w:color w:val="231F20"/>
          <w:spacing w:val="-15"/>
        </w:rPr>
        <w:t xml:space="preserve"> </w:t>
      </w:r>
      <w:r>
        <w:rPr>
          <w:color w:val="231F20"/>
        </w:rPr>
        <w:t>or</w:t>
      </w:r>
      <w:r>
        <w:rPr>
          <w:color w:val="231F20"/>
          <w:spacing w:val="-15"/>
        </w:rPr>
        <w:t xml:space="preserve"> </w:t>
      </w:r>
      <w:r>
        <w:rPr>
          <w:color w:val="231F20"/>
        </w:rPr>
        <w:t xml:space="preserve">any </w:t>
      </w:r>
      <w:r>
        <w:rPr>
          <w:color w:val="231F20"/>
          <w:spacing w:val="-2"/>
        </w:rPr>
        <w:t>organization,</w:t>
      </w:r>
      <w:r>
        <w:rPr>
          <w:color w:val="231F20"/>
          <w:spacing w:val="-4"/>
        </w:rPr>
        <w:t xml:space="preserve"> </w:t>
      </w:r>
      <w:r>
        <w:rPr>
          <w:color w:val="231F20"/>
          <w:spacing w:val="-2"/>
        </w:rPr>
        <w:t>whether</w:t>
      </w:r>
      <w:r>
        <w:rPr>
          <w:color w:val="231F20"/>
          <w:spacing w:val="-4"/>
        </w:rPr>
        <w:t xml:space="preserve"> </w:t>
      </w:r>
      <w:r>
        <w:rPr>
          <w:color w:val="231F20"/>
          <w:spacing w:val="-2"/>
        </w:rPr>
        <w:t>or</w:t>
      </w:r>
      <w:r>
        <w:rPr>
          <w:color w:val="231F20"/>
          <w:spacing w:val="-4"/>
        </w:rPr>
        <w:t xml:space="preserve"> </w:t>
      </w:r>
      <w:r>
        <w:rPr>
          <w:color w:val="231F20"/>
          <w:spacing w:val="-2"/>
        </w:rPr>
        <w:t>not</w:t>
      </w:r>
      <w:r>
        <w:rPr>
          <w:color w:val="231F20"/>
          <w:spacing w:val="-4"/>
        </w:rPr>
        <w:t xml:space="preserve"> </w:t>
      </w:r>
      <w:r>
        <w:rPr>
          <w:color w:val="231F20"/>
          <w:spacing w:val="-2"/>
        </w:rPr>
        <w:t>operated</w:t>
      </w:r>
      <w:r>
        <w:rPr>
          <w:color w:val="231F20"/>
          <w:spacing w:val="-4"/>
        </w:rPr>
        <w:t xml:space="preserve"> </w:t>
      </w:r>
      <w:r>
        <w:rPr>
          <w:color w:val="231F20"/>
          <w:spacing w:val="-2"/>
        </w:rPr>
        <w:t>for</w:t>
      </w:r>
      <w:r>
        <w:rPr>
          <w:color w:val="231F20"/>
          <w:spacing w:val="-4"/>
        </w:rPr>
        <w:t xml:space="preserve"> </w:t>
      </w:r>
      <w:r>
        <w:rPr>
          <w:color w:val="231F20"/>
          <w:spacing w:val="-2"/>
        </w:rPr>
        <w:t>profit),</w:t>
      </w:r>
      <w:r>
        <w:rPr>
          <w:color w:val="231F20"/>
          <w:spacing w:val="-4"/>
        </w:rPr>
        <w:t xml:space="preserve"> </w:t>
      </w:r>
      <w:r>
        <w:rPr>
          <w:color w:val="231F20"/>
          <w:spacing w:val="-2"/>
        </w:rPr>
        <w:t>financial</w:t>
      </w:r>
      <w:r>
        <w:rPr>
          <w:color w:val="231F20"/>
          <w:spacing w:val="-4"/>
        </w:rPr>
        <w:t xml:space="preserve"> </w:t>
      </w:r>
      <w:r>
        <w:rPr>
          <w:color w:val="231F20"/>
          <w:spacing w:val="-2"/>
        </w:rPr>
        <w:t>compensation,</w:t>
      </w:r>
      <w:r>
        <w:rPr>
          <w:color w:val="231F20"/>
          <w:spacing w:val="-4"/>
        </w:rPr>
        <w:t xml:space="preserve"> </w:t>
      </w:r>
      <w:r>
        <w:rPr>
          <w:color w:val="231F20"/>
          <w:spacing w:val="-2"/>
        </w:rPr>
        <w:t>or</w:t>
      </w:r>
      <w:r>
        <w:rPr>
          <w:color w:val="231F20"/>
          <w:spacing w:val="-4"/>
        </w:rPr>
        <w:t xml:space="preserve"> </w:t>
      </w:r>
      <w:r>
        <w:rPr>
          <w:color w:val="231F20"/>
          <w:spacing w:val="-2"/>
        </w:rPr>
        <w:t>“gifts</w:t>
      </w:r>
      <w:r>
        <w:rPr>
          <w:color w:val="231F20"/>
          <w:spacing w:val="-4"/>
        </w:rPr>
        <w:t xml:space="preserve"> </w:t>
      </w:r>
      <w:r>
        <w:rPr>
          <w:color w:val="231F20"/>
          <w:spacing w:val="-2"/>
        </w:rPr>
        <w:t>of</w:t>
      </w:r>
      <w:r>
        <w:rPr>
          <w:color w:val="231F20"/>
          <w:spacing w:val="-4"/>
        </w:rPr>
        <w:t xml:space="preserve"> </w:t>
      </w:r>
      <w:r>
        <w:rPr>
          <w:color w:val="231F20"/>
          <w:spacing w:val="-2"/>
        </w:rPr>
        <w:t>substantial</w:t>
      </w:r>
      <w:r>
        <w:rPr>
          <w:color w:val="231F20"/>
          <w:spacing w:val="-4"/>
        </w:rPr>
        <w:t xml:space="preserve"> </w:t>
      </w:r>
      <w:r>
        <w:rPr>
          <w:color w:val="231F20"/>
          <w:spacing w:val="-2"/>
        </w:rPr>
        <w:t>value,”</w:t>
      </w:r>
      <w:r>
        <w:rPr>
          <w:color w:val="231F20"/>
          <w:spacing w:val="-4"/>
        </w:rPr>
        <w:t xml:space="preserve"> </w:t>
      </w:r>
      <w:r>
        <w:rPr>
          <w:color w:val="231F20"/>
          <w:spacing w:val="-2"/>
        </w:rPr>
        <w:t>generally defined</w:t>
      </w:r>
      <w:r>
        <w:rPr>
          <w:color w:val="231F20"/>
          <w:spacing w:val="-9"/>
        </w:rPr>
        <w:t xml:space="preserve"> </w:t>
      </w:r>
      <w:r>
        <w:rPr>
          <w:color w:val="231F20"/>
          <w:spacing w:val="-2"/>
        </w:rPr>
        <w:t>as</w:t>
      </w:r>
      <w:r>
        <w:rPr>
          <w:color w:val="231F20"/>
          <w:spacing w:val="-9"/>
        </w:rPr>
        <w:t xml:space="preserve"> </w:t>
      </w:r>
      <w:r>
        <w:rPr>
          <w:color w:val="231F20"/>
          <w:spacing w:val="-2"/>
        </w:rPr>
        <w:t>$50</w:t>
      </w:r>
      <w:r>
        <w:rPr>
          <w:color w:val="231F20"/>
          <w:spacing w:val="-9"/>
        </w:rPr>
        <w:t xml:space="preserve"> </w:t>
      </w:r>
      <w:r>
        <w:rPr>
          <w:color w:val="231F20"/>
          <w:spacing w:val="-2"/>
        </w:rPr>
        <w:t>or</w:t>
      </w:r>
      <w:r>
        <w:rPr>
          <w:color w:val="231F20"/>
          <w:spacing w:val="-9"/>
        </w:rPr>
        <w:t xml:space="preserve"> </w:t>
      </w:r>
      <w:r>
        <w:rPr>
          <w:color w:val="231F20"/>
          <w:spacing w:val="-2"/>
        </w:rPr>
        <w:t>more</w:t>
      </w:r>
      <w:r>
        <w:rPr>
          <w:color w:val="231F20"/>
          <w:spacing w:val="-9"/>
        </w:rPr>
        <w:t xml:space="preserve"> </w:t>
      </w:r>
      <w:r>
        <w:rPr>
          <w:color w:val="231F20"/>
          <w:spacing w:val="-2"/>
        </w:rPr>
        <w:t>or</w:t>
      </w:r>
      <w:r>
        <w:rPr>
          <w:color w:val="231F20"/>
          <w:spacing w:val="-9"/>
        </w:rPr>
        <w:t xml:space="preserve"> </w:t>
      </w:r>
      <w:r>
        <w:rPr>
          <w:color w:val="231F20"/>
          <w:spacing w:val="-2"/>
        </w:rPr>
        <w:t>of</w:t>
      </w:r>
      <w:r>
        <w:rPr>
          <w:color w:val="231F20"/>
          <w:spacing w:val="-9"/>
        </w:rPr>
        <w:t xml:space="preserve"> </w:t>
      </w:r>
      <w:r>
        <w:rPr>
          <w:color w:val="231F20"/>
          <w:spacing w:val="-2"/>
        </w:rPr>
        <w:t>substantial</w:t>
      </w:r>
      <w:r>
        <w:rPr>
          <w:color w:val="231F20"/>
          <w:spacing w:val="-9"/>
        </w:rPr>
        <w:t xml:space="preserve"> </w:t>
      </w:r>
      <w:r>
        <w:rPr>
          <w:color w:val="231F20"/>
          <w:spacing w:val="-2"/>
        </w:rPr>
        <w:t>value</w:t>
      </w:r>
      <w:r>
        <w:rPr>
          <w:color w:val="231F20"/>
          <w:spacing w:val="-9"/>
        </w:rPr>
        <w:t xml:space="preserve"> </w:t>
      </w:r>
      <w:r>
        <w:rPr>
          <w:color w:val="231F20"/>
          <w:spacing w:val="-2"/>
        </w:rPr>
        <w:t>or</w:t>
      </w:r>
      <w:r>
        <w:rPr>
          <w:color w:val="231F20"/>
          <w:spacing w:val="-9"/>
        </w:rPr>
        <w:t xml:space="preserve"> </w:t>
      </w:r>
      <w:r>
        <w:rPr>
          <w:color w:val="231F20"/>
          <w:spacing w:val="-2"/>
        </w:rPr>
        <w:t>economic</w:t>
      </w:r>
      <w:r>
        <w:rPr>
          <w:color w:val="231F20"/>
          <w:spacing w:val="-9"/>
        </w:rPr>
        <w:t xml:space="preserve"> </w:t>
      </w:r>
      <w:r>
        <w:rPr>
          <w:color w:val="231F20"/>
          <w:spacing w:val="-2"/>
        </w:rPr>
        <w:t>benefit</w:t>
      </w:r>
      <w:r>
        <w:rPr>
          <w:color w:val="231F20"/>
          <w:spacing w:val="-9"/>
        </w:rPr>
        <w:t xml:space="preserve"> </w:t>
      </w:r>
      <w:r>
        <w:rPr>
          <w:color w:val="231F20"/>
          <w:spacing w:val="-2"/>
        </w:rPr>
        <w:t>that</w:t>
      </w:r>
      <w:r>
        <w:rPr>
          <w:color w:val="231F20"/>
          <w:spacing w:val="-9"/>
        </w:rPr>
        <w:t xml:space="preserve"> </w:t>
      </w:r>
      <w:r>
        <w:rPr>
          <w:color w:val="231F20"/>
          <w:spacing w:val="-2"/>
        </w:rPr>
        <w:t>would</w:t>
      </w:r>
      <w:r>
        <w:rPr>
          <w:color w:val="231F20"/>
          <w:spacing w:val="-9"/>
        </w:rPr>
        <w:t xml:space="preserve"> </w:t>
      </w:r>
      <w:r>
        <w:rPr>
          <w:color w:val="231F20"/>
          <w:spacing w:val="-2"/>
        </w:rPr>
        <w:t>tend</w:t>
      </w:r>
      <w:r>
        <w:rPr>
          <w:color w:val="231F20"/>
          <w:spacing w:val="-9"/>
        </w:rPr>
        <w:t xml:space="preserve"> </w:t>
      </w:r>
      <w:r>
        <w:rPr>
          <w:color w:val="231F20"/>
          <w:spacing w:val="-2"/>
        </w:rPr>
        <w:t>improperly</w:t>
      </w:r>
      <w:r>
        <w:rPr>
          <w:color w:val="231F20"/>
          <w:spacing w:val="-9"/>
        </w:rPr>
        <w:t xml:space="preserve"> </w:t>
      </w:r>
      <w:r>
        <w:rPr>
          <w:color w:val="231F20"/>
          <w:spacing w:val="-2"/>
        </w:rPr>
        <w:t>to</w:t>
      </w:r>
      <w:r>
        <w:rPr>
          <w:color w:val="231F20"/>
          <w:spacing w:val="-9"/>
        </w:rPr>
        <w:t xml:space="preserve"> </w:t>
      </w:r>
      <w:r>
        <w:rPr>
          <w:color w:val="231F20"/>
          <w:spacing w:val="-2"/>
        </w:rPr>
        <w:t>influence</w:t>
      </w:r>
      <w:r>
        <w:rPr>
          <w:color w:val="231F20"/>
          <w:spacing w:val="-9"/>
        </w:rPr>
        <w:t xml:space="preserve"> </w:t>
      </w:r>
      <w:r>
        <w:rPr>
          <w:color w:val="231F20"/>
          <w:spacing w:val="-2"/>
        </w:rPr>
        <w:t>a</w:t>
      </w:r>
      <w:r>
        <w:rPr>
          <w:color w:val="231F20"/>
          <w:spacing w:val="-9"/>
        </w:rPr>
        <w:t xml:space="preserve"> </w:t>
      </w:r>
      <w:r>
        <w:rPr>
          <w:color w:val="231F20"/>
          <w:spacing w:val="-2"/>
        </w:rPr>
        <w:t xml:space="preserve">board </w:t>
      </w:r>
      <w:r>
        <w:rPr>
          <w:color w:val="231F20"/>
        </w:rPr>
        <w:t>member</w:t>
      </w:r>
      <w:r>
        <w:rPr>
          <w:color w:val="231F20"/>
          <w:spacing w:val="-14"/>
        </w:rPr>
        <w:t xml:space="preserve"> </w:t>
      </w:r>
      <w:r>
        <w:rPr>
          <w:color w:val="231F20"/>
        </w:rPr>
        <w:t>to</w:t>
      </w:r>
      <w:r>
        <w:rPr>
          <w:color w:val="231F20"/>
          <w:spacing w:val="-14"/>
        </w:rPr>
        <w:t xml:space="preserve"> </w:t>
      </w:r>
      <w:r>
        <w:rPr>
          <w:color w:val="231F20"/>
        </w:rPr>
        <w:t>depart</w:t>
      </w:r>
      <w:r>
        <w:rPr>
          <w:color w:val="231F20"/>
          <w:spacing w:val="-14"/>
        </w:rPr>
        <w:t xml:space="preserve"> </w:t>
      </w:r>
      <w:r>
        <w:rPr>
          <w:color w:val="231F20"/>
        </w:rPr>
        <w:t>from</w:t>
      </w:r>
      <w:r>
        <w:rPr>
          <w:color w:val="231F20"/>
          <w:spacing w:val="-14"/>
        </w:rPr>
        <w:t xml:space="preserve"> </w:t>
      </w:r>
      <w:r>
        <w:rPr>
          <w:color w:val="231F20"/>
        </w:rPr>
        <w:t>impartial</w:t>
      </w:r>
      <w:r>
        <w:rPr>
          <w:color w:val="231F20"/>
          <w:spacing w:val="-14"/>
        </w:rPr>
        <w:t xml:space="preserve"> </w:t>
      </w:r>
      <w:r>
        <w:rPr>
          <w:color w:val="231F20"/>
        </w:rPr>
        <w:t>discharge</w:t>
      </w:r>
      <w:r>
        <w:rPr>
          <w:color w:val="231F20"/>
          <w:spacing w:val="-14"/>
        </w:rPr>
        <w:t xml:space="preserve"> </w:t>
      </w:r>
      <w:r>
        <w:rPr>
          <w:color w:val="231F20"/>
        </w:rPr>
        <w:t>of</w:t>
      </w:r>
      <w:r>
        <w:rPr>
          <w:color w:val="231F20"/>
          <w:spacing w:val="-14"/>
        </w:rPr>
        <w:t xml:space="preserve"> </w:t>
      </w:r>
      <w:r>
        <w:rPr>
          <w:color w:val="231F20"/>
        </w:rPr>
        <w:t>duties</w:t>
      </w:r>
      <w:r>
        <w:rPr>
          <w:color w:val="231F20"/>
          <w:spacing w:val="-14"/>
        </w:rPr>
        <w:t xml:space="preserve"> </w:t>
      </w:r>
      <w:r>
        <w:rPr>
          <w:color w:val="231F20"/>
        </w:rPr>
        <w:t>(</w:t>
      </w:r>
      <w:hyperlink r:id="rId231">
        <w:r>
          <w:rPr>
            <w:color w:val="231F20"/>
          </w:rPr>
          <w:t>2-2-102</w:t>
        </w:r>
      </w:hyperlink>
      <w:r>
        <w:rPr>
          <w:color w:val="231F20"/>
        </w:rPr>
        <w:t>).</w:t>
      </w:r>
      <w:r>
        <w:rPr>
          <w:color w:val="231F20"/>
          <w:spacing w:val="-14"/>
        </w:rPr>
        <w:t xml:space="preserve"> </w:t>
      </w:r>
      <w:r>
        <w:rPr>
          <w:color w:val="231F20"/>
        </w:rPr>
        <w:t>The</w:t>
      </w:r>
      <w:r>
        <w:rPr>
          <w:color w:val="231F20"/>
          <w:spacing w:val="-14"/>
        </w:rPr>
        <w:t xml:space="preserve"> </w:t>
      </w:r>
      <w:r>
        <w:rPr>
          <w:color w:val="231F20"/>
        </w:rPr>
        <w:t>statute</w:t>
      </w:r>
      <w:r>
        <w:rPr>
          <w:color w:val="231F20"/>
          <w:spacing w:val="-14"/>
        </w:rPr>
        <w:t xml:space="preserve"> </w:t>
      </w:r>
      <w:r>
        <w:rPr>
          <w:color w:val="231F20"/>
        </w:rPr>
        <w:t>does</w:t>
      </w:r>
      <w:r>
        <w:rPr>
          <w:color w:val="231F20"/>
          <w:spacing w:val="-14"/>
        </w:rPr>
        <w:t xml:space="preserve"> </w:t>
      </w:r>
      <w:r>
        <w:rPr>
          <w:color w:val="231F20"/>
        </w:rPr>
        <w:t>not</w:t>
      </w:r>
      <w:r>
        <w:rPr>
          <w:color w:val="231F20"/>
          <w:spacing w:val="-14"/>
        </w:rPr>
        <w:t xml:space="preserve"> </w:t>
      </w:r>
      <w:r>
        <w:rPr>
          <w:color w:val="231F20"/>
        </w:rPr>
        <w:t>apply</w:t>
      </w:r>
      <w:r>
        <w:rPr>
          <w:color w:val="231F20"/>
          <w:spacing w:val="-14"/>
        </w:rPr>
        <w:t xml:space="preserve"> </w:t>
      </w:r>
      <w:r>
        <w:rPr>
          <w:color w:val="231F20"/>
        </w:rPr>
        <w:t>to</w:t>
      </w:r>
      <w:r>
        <w:rPr>
          <w:color w:val="231F20"/>
          <w:spacing w:val="-14"/>
        </w:rPr>
        <w:t xml:space="preserve"> </w:t>
      </w:r>
      <w:r>
        <w:rPr>
          <w:color w:val="231F20"/>
        </w:rPr>
        <w:t>a</w:t>
      </w:r>
      <w:r>
        <w:rPr>
          <w:color w:val="231F20"/>
          <w:spacing w:val="-14"/>
        </w:rPr>
        <w:t xml:space="preserve"> </w:t>
      </w:r>
      <w:r>
        <w:rPr>
          <w:color w:val="231F20"/>
        </w:rPr>
        <w:t>gift</w:t>
      </w:r>
      <w:r>
        <w:rPr>
          <w:color w:val="231F20"/>
          <w:spacing w:val="-14"/>
        </w:rPr>
        <w:t xml:space="preserve"> </w:t>
      </w:r>
      <w:r>
        <w:rPr>
          <w:color w:val="231F20"/>
        </w:rPr>
        <w:t>that</w:t>
      </w:r>
      <w:r>
        <w:rPr>
          <w:color w:val="231F20"/>
          <w:spacing w:val="-14"/>
        </w:rPr>
        <w:t xml:space="preserve"> </w:t>
      </w:r>
      <w:r>
        <w:rPr>
          <w:color w:val="231F20"/>
        </w:rPr>
        <w:t>is</w:t>
      </w:r>
      <w:r>
        <w:rPr>
          <w:color w:val="231F20"/>
          <w:spacing w:val="-14"/>
        </w:rPr>
        <w:t xml:space="preserve"> </w:t>
      </w:r>
      <w:r>
        <w:rPr>
          <w:color w:val="231F20"/>
        </w:rPr>
        <w:t>not</w:t>
      </w:r>
      <w:r>
        <w:rPr>
          <w:color w:val="231F20"/>
          <w:spacing w:val="-14"/>
        </w:rPr>
        <w:t xml:space="preserve"> </w:t>
      </w:r>
      <w:r>
        <w:rPr>
          <w:color w:val="231F20"/>
        </w:rPr>
        <w:t>used and</w:t>
      </w:r>
      <w:r>
        <w:rPr>
          <w:color w:val="231F20"/>
          <w:spacing w:val="-15"/>
        </w:rPr>
        <w:t xml:space="preserve"> </w:t>
      </w:r>
      <w:r>
        <w:rPr>
          <w:color w:val="231F20"/>
        </w:rPr>
        <w:t>returned</w:t>
      </w:r>
      <w:r>
        <w:rPr>
          <w:color w:val="231F20"/>
          <w:spacing w:val="-15"/>
        </w:rPr>
        <w:t xml:space="preserve"> </w:t>
      </w:r>
      <w:r>
        <w:rPr>
          <w:color w:val="231F20"/>
        </w:rPr>
        <w:t>within</w:t>
      </w:r>
      <w:r>
        <w:rPr>
          <w:color w:val="231F20"/>
          <w:spacing w:val="-15"/>
        </w:rPr>
        <w:t xml:space="preserve"> </w:t>
      </w:r>
      <w:r>
        <w:rPr>
          <w:color w:val="231F20"/>
        </w:rPr>
        <w:t>three</w:t>
      </w:r>
      <w:r>
        <w:rPr>
          <w:color w:val="231F20"/>
          <w:spacing w:val="-15"/>
        </w:rPr>
        <w:t xml:space="preserve"> </w:t>
      </w:r>
      <w:r>
        <w:rPr>
          <w:color w:val="231F20"/>
        </w:rPr>
        <w:t>days,</w:t>
      </w:r>
      <w:r>
        <w:rPr>
          <w:color w:val="231F20"/>
          <w:spacing w:val="-15"/>
        </w:rPr>
        <w:t xml:space="preserve"> </w:t>
      </w:r>
      <w:r>
        <w:rPr>
          <w:color w:val="231F20"/>
        </w:rPr>
        <w:t>food</w:t>
      </w:r>
      <w:r>
        <w:rPr>
          <w:color w:val="231F20"/>
          <w:spacing w:val="-15"/>
        </w:rPr>
        <w:t xml:space="preserve"> </w:t>
      </w:r>
      <w:r>
        <w:rPr>
          <w:color w:val="231F20"/>
        </w:rPr>
        <w:t>and</w:t>
      </w:r>
      <w:r>
        <w:rPr>
          <w:color w:val="231F20"/>
          <w:spacing w:val="-15"/>
        </w:rPr>
        <w:t xml:space="preserve"> </w:t>
      </w:r>
      <w:r>
        <w:rPr>
          <w:color w:val="231F20"/>
        </w:rPr>
        <w:t>beverages</w:t>
      </w:r>
      <w:r>
        <w:rPr>
          <w:color w:val="231F20"/>
          <w:spacing w:val="-15"/>
        </w:rPr>
        <w:t xml:space="preserve"> </w:t>
      </w:r>
      <w:r>
        <w:rPr>
          <w:color w:val="231F20"/>
        </w:rPr>
        <w:t>consumed</w:t>
      </w:r>
      <w:r>
        <w:rPr>
          <w:color w:val="231F20"/>
          <w:spacing w:val="-15"/>
        </w:rPr>
        <w:t xml:space="preserve"> </w:t>
      </w:r>
      <w:r>
        <w:rPr>
          <w:color w:val="231F20"/>
        </w:rPr>
        <w:t>while</w:t>
      </w:r>
      <w:r>
        <w:rPr>
          <w:color w:val="231F20"/>
          <w:spacing w:val="-15"/>
        </w:rPr>
        <w:t xml:space="preserve"> </w:t>
      </w:r>
      <w:r>
        <w:rPr>
          <w:color w:val="231F20"/>
        </w:rPr>
        <w:t>participating</w:t>
      </w:r>
      <w:r>
        <w:rPr>
          <w:color w:val="231F20"/>
          <w:spacing w:val="-15"/>
        </w:rPr>
        <w:t xml:space="preserve"> </w:t>
      </w:r>
      <w:r>
        <w:rPr>
          <w:color w:val="231F20"/>
        </w:rPr>
        <w:t>in</w:t>
      </w:r>
      <w:r>
        <w:rPr>
          <w:color w:val="231F20"/>
          <w:spacing w:val="-15"/>
        </w:rPr>
        <w:t xml:space="preserve"> </w:t>
      </w:r>
      <w:r>
        <w:rPr>
          <w:color w:val="231F20"/>
        </w:rPr>
        <w:t>events</w:t>
      </w:r>
      <w:r>
        <w:rPr>
          <w:color w:val="231F20"/>
          <w:spacing w:val="-15"/>
        </w:rPr>
        <w:t xml:space="preserve"> </w:t>
      </w:r>
      <w:r>
        <w:rPr>
          <w:color w:val="231F20"/>
        </w:rPr>
        <w:t>related</w:t>
      </w:r>
      <w:r>
        <w:rPr>
          <w:color w:val="231F20"/>
          <w:spacing w:val="-15"/>
        </w:rPr>
        <w:t xml:space="preserve"> </w:t>
      </w:r>
      <w:r>
        <w:rPr>
          <w:color w:val="231F20"/>
        </w:rPr>
        <w:t>to</w:t>
      </w:r>
      <w:r>
        <w:rPr>
          <w:color w:val="231F20"/>
          <w:spacing w:val="-15"/>
        </w:rPr>
        <w:t xml:space="preserve"> </w:t>
      </w:r>
      <w:r>
        <w:rPr>
          <w:color w:val="231F20"/>
        </w:rPr>
        <w:t>board</w:t>
      </w:r>
      <w:r>
        <w:rPr>
          <w:color w:val="231F20"/>
          <w:spacing w:val="-15"/>
        </w:rPr>
        <w:t xml:space="preserve"> </w:t>
      </w:r>
      <w:r>
        <w:rPr>
          <w:color w:val="231F20"/>
        </w:rPr>
        <w:t>duties, educational</w:t>
      </w:r>
      <w:r>
        <w:rPr>
          <w:color w:val="231F20"/>
          <w:spacing w:val="-11"/>
        </w:rPr>
        <w:t xml:space="preserve"> </w:t>
      </w:r>
      <w:r>
        <w:rPr>
          <w:color w:val="231F20"/>
        </w:rPr>
        <w:t>materials</w:t>
      </w:r>
      <w:r>
        <w:rPr>
          <w:color w:val="231F20"/>
          <w:spacing w:val="-12"/>
        </w:rPr>
        <w:t xml:space="preserve"> </w:t>
      </w:r>
      <w:r>
        <w:rPr>
          <w:color w:val="231F20"/>
        </w:rPr>
        <w:t>related</w:t>
      </w:r>
      <w:r>
        <w:rPr>
          <w:color w:val="231F20"/>
          <w:spacing w:val="-11"/>
        </w:rPr>
        <w:t xml:space="preserve"> </w:t>
      </w:r>
      <w:r>
        <w:rPr>
          <w:color w:val="231F20"/>
        </w:rPr>
        <w:t>to</w:t>
      </w:r>
      <w:r>
        <w:rPr>
          <w:color w:val="231F20"/>
          <w:spacing w:val="-12"/>
        </w:rPr>
        <w:t xml:space="preserve"> </w:t>
      </w:r>
      <w:r>
        <w:rPr>
          <w:color w:val="231F20"/>
        </w:rPr>
        <w:t>board</w:t>
      </w:r>
      <w:r>
        <w:rPr>
          <w:color w:val="231F20"/>
          <w:spacing w:val="-11"/>
        </w:rPr>
        <w:t xml:space="preserve"> </w:t>
      </w:r>
      <w:r>
        <w:rPr>
          <w:color w:val="231F20"/>
        </w:rPr>
        <w:t>duties,</w:t>
      </w:r>
      <w:r>
        <w:rPr>
          <w:color w:val="231F20"/>
          <w:spacing w:val="-12"/>
        </w:rPr>
        <w:t xml:space="preserve"> </w:t>
      </w:r>
      <w:r>
        <w:rPr>
          <w:color w:val="231F20"/>
        </w:rPr>
        <w:t>or</w:t>
      </w:r>
      <w:r>
        <w:rPr>
          <w:color w:val="231F20"/>
          <w:spacing w:val="-11"/>
        </w:rPr>
        <w:t xml:space="preserve"> </w:t>
      </w:r>
      <w:r>
        <w:rPr>
          <w:color w:val="231F20"/>
        </w:rPr>
        <w:t>an</w:t>
      </w:r>
      <w:r>
        <w:rPr>
          <w:color w:val="231F20"/>
          <w:spacing w:val="-12"/>
        </w:rPr>
        <w:t xml:space="preserve"> </w:t>
      </w:r>
      <w:r>
        <w:rPr>
          <w:color w:val="231F20"/>
        </w:rPr>
        <w:t>award</w:t>
      </w:r>
      <w:r>
        <w:rPr>
          <w:color w:val="231F20"/>
          <w:spacing w:val="-11"/>
        </w:rPr>
        <w:t xml:space="preserve"> </w:t>
      </w:r>
      <w:r>
        <w:rPr>
          <w:color w:val="231F20"/>
        </w:rPr>
        <w:t>publicly</w:t>
      </w:r>
      <w:r>
        <w:rPr>
          <w:color w:val="231F20"/>
          <w:spacing w:val="-12"/>
        </w:rPr>
        <w:t xml:space="preserve"> </w:t>
      </w:r>
      <w:r>
        <w:rPr>
          <w:color w:val="231F20"/>
        </w:rPr>
        <w:t>presented</w:t>
      </w:r>
      <w:r>
        <w:rPr>
          <w:color w:val="231F20"/>
          <w:spacing w:val="-11"/>
        </w:rPr>
        <w:t xml:space="preserve"> </w:t>
      </w:r>
      <w:r>
        <w:rPr>
          <w:color w:val="231F20"/>
        </w:rPr>
        <w:t>in</w:t>
      </w:r>
      <w:r>
        <w:rPr>
          <w:color w:val="231F20"/>
          <w:spacing w:val="-12"/>
        </w:rPr>
        <w:t xml:space="preserve"> </w:t>
      </w:r>
      <w:r>
        <w:rPr>
          <w:color w:val="231F20"/>
        </w:rPr>
        <w:t>recognition</w:t>
      </w:r>
      <w:r>
        <w:rPr>
          <w:color w:val="231F20"/>
          <w:spacing w:val="-11"/>
        </w:rPr>
        <w:t xml:space="preserve"> </w:t>
      </w:r>
      <w:r>
        <w:rPr>
          <w:color w:val="231F20"/>
        </w:rPr>
        <w:t>of</w:t>
      </w:r>
      <w:r>
        <w:rPr>
          <w:color w:val="231F20"/>
          <w:spacing w:val="-12"/>
        </w:rPr>
        <w:t xml:space="preserve"> </w:t>
      </w:r>
      <w:r>
        <w:rPr>
          <w:color w:val="231F20"/>
        </w:rPr>
        <w:t>public</w:t>
      </w:r>
      <w:r>
        <w:rPr>
          <w:color w:val="231F20"/>
          <w:spacing w:val="-11"/>
        </w:rPr>
        <w:t xml:space="preserve"> </w:t>
      </w:r>
      <w:r>
        <w:rPr>
          <w:color w:val="231F20"/>
        </w:rPr>
        <w:t>service.</w:t>
      </w:r>
    </w:p>
    <w:p w14:paraId="059E5CAE" w14:textId="12859F22" w:rsidR="00BF7EBC" w:rsidRDefault="002C7365">
      <w:pPr>
        <w:pStyle w:val="BodyText"/>
        <w:spacing w:before="85" w:line="256" w:lineRule="auto"/>
        <w:ind w:left="1000" w:right="491"/>
      </w:pPr>
      <w:r>
        <w:rPr>
          <w:color w:val="231F20"/>
        </w:rPr>
        <w:t>Board</w:t>
      </w:r>
      <w:r>
        <w:rPr>
          <w:color w:val="231F20"/>
          <w:spacing w:val="-5"/>
        </w:rPr>
        <w:t xml:space="preserve"> </w:t>
      </w:r>
      <w:r>
        <w:rPr>
          <w:color w:val="231F20"/>
        </w:rPr>
        <w:t>members</w:t>
      </w:r>
      <w:r>
        <w:rPr>
          <w:color w:val="231F20"/>
          <w:spacing w:val="-5"/>
        </w:rPr>
        <w:t xml:space="preserve"> </w:t>
      </w:r>
      <w:r>
        <w:rPr>
          <w:color w:val="231F20"/>
        </w:rPr>
        <w:t>may</w:t>
      </w:r>
      <w:r>
        <w:rPr>
          <w:color w:val="231F20"/>
          <w:spacing w:val="-5"/>
        </w:rPr>
        <w:t xml:space="preserve"> </w:t>
      </w:r>
      <w:r>
        <w:rPr>
          <w:color w:val="231F20"/>
        </w:rPr>
        <w:t>not</w:t>
      </w:r>
      <w:r>
        <w:rPr>
          <w:color w:val="231F20"/>
          <w:spacing w:val="-5"/>
        </w:rPr>
        <w:t xml:space="preserve"> </w:t>
      </w:r>
      <w:r>
        <w:rPr>
          <w:color w:val="231F20"/>
        </w:rPr>
        <w:t>disclose</w:t>
      </w:r>
      <w:r>
        <w:rPr>
          <w:color w:val="231F20"/>
          <w:spacing w:val="-5"/>
        </w:rPr>
        <w:t xml:space="preserve"> </w:t>
      </w:r>
      <w:r>
        <w:rPr>
          <w:color w:val="231F20"/>
        </w:rPr>
        <w:t>or</w:t>
      </w:r>
      <w:r>
        <w:rPr>
          <w:color w:val="231F20"/>
          <w:spacing w:val="-5"/>
        </w:rPr>
        <w:t xml:space="preserve"> </w:t>
      </w:r>
      <w:r>
        <w:rPr>
          <w:color w:val="231F20"/>
        </w:rPr>
        <w:t>use</w:t>
      </w:r>
      <w:r>
        <w:rPr>
          <w:color w:val="231F20"/>
          <w:spacing w:val="-5"/>
        </w:rPr>
        <w:t xml:space="preserve"> </w:t>
      </w:r>
      <w:r>
        <w:rPr>
          <w:color w:val="231F20"/>
        </w:rPr>
        <w:t>confidential</w:t>
      </w:r>
      <w:r>
        <w:rPr>
          <w:color w:val="231F20"/>
          <w:spacing w:val="-5"/>
        </w:rPr>
        <w:t xml:space="preserve"> </w:t>
      </w:r>
      <w:r>
        <w:rPr>
          <w:color w:val="231F20"/>
        </w:rPr>
        <w:t>information</w:t>
      </w:r>
      <w:r>
        <w:rPr>
          <w:color w:val="231F20"/>
          <w:spacing w:val="-5"/>
        </w:rPr>
        <w:t xml:space="preserve"> </w:t>
      </w:r>
      <w:r>
        <w:rPr>
          <w:color w:val="231F20"/>
        </w:rPr>
        <w:t>obtained</w:t>
      </w:r>
      <w:r>
        <w:rPr>
          <w:color w:val="231F20"/>
          <w:spacing w:val="-5"/>
        </w:rPr>
        <w:t xml:space="preserve"> </w:t>
      </w:r>
      <w:r>
        <w:rPr>
          <w:color w:val="231F20"/>
        </w:rPr>
        <w:t>through</w:t>
      </w:r>
      <w:r>
        <w:rPr>
          <w:color w:val="231F20"/>
          <w:spacing w:val="-5"/>
        </w:rPr>
        <w:t xml:space="preserve"> </w:t>
      </w:r>
      <w:r>
        <w:rPr>
          <w:color w:val="231F20"/>
        </w:rPr>
        <w:t>the</w:t>
      </w:r>
      <w:r>
        <w:rPr>
          <w:color w:val="231F20"/>
          <w:spacing w:val="-5"/>
        </w:rPr>
        <w:t xml:space="preserve"> </w:t>
      </w:r>
      <w:r>
        <w:rPr>
          <w:color w:val="231F20"/>
        </w:rPr>
        <w:t>board</w:t>
      </w:r>
      <w:r>
        <w:rPr>
          <w:color w:val="231F20"/>
          <w:spacing w:val="-5"/>
        </w:rPr>
        <w:t xml:space="preserve"> </w:t>
      </w:r>
      <w:r>
        <w:rPr>
          <w:color w:val="231F20"/>
        </w:rPr>
        <w:t>that</w:t>
      </w:r>
      <w:r>
        <w:rPr>
          <w:color w:val="231F20"/>
          <w:spacing w:val="-5"/>
        </w:rPr>
        <w:t xml:space="preserve"> </w:t>
      </w:r>
      <w:r>
        <w:rPr>
          <w:color w:val="231F20"/>
        </w:rPr>
        <w:t>would</w:t>
      </w:r>
      <w:r>
        <w:rPr>
          <w:color w:val="231F20"/>
          <w:spacing w:val="-5"/>
        </w:rPr>
        <w:t xml:space="preserve"> </w:t>
      </w:r>
      <w:r>
        <w:rPr>
          <w:color w:val="231F20"/>
        </w:rPr>
        <w:t>benefit them personally or financially (</w:t>
      </w:r>
      <w:hyperlink r:id="rId232">
        <w:r>
          <w:rPr>
            <w:color w:val="231F20"/>
          </w:rPr>
          <w:t>2-2-104</w:t>
        </w:r>
      </w:hyperlink>
      <w:r>
        <w:rPr>
          <w:color w:val="231F20"/>
        </w:rPr>
        <w:t>). Rules of conduct also dictate that a public officer may not use public time,</w:t>
      </w:r>
      <w:r>
        <w:rPr>
          <w:color w:val="231F20"/>
          <w:spacing w:val="-8"/>
        </w:rPr>
        <w:t xml:space="preserve"> </w:t>
      </w:r>
      <w:r>
        <w:rPr>
          <w:color w:val="231F20"/>
        </w:rPr>
        <w:t>facilities,</w:t>
      </w:r>
      <w:r>
        <w:rPr>
          <w:color w:val="231F20"/>
          <w:spacing w:val="-8"/>
        </w:rPr>
        <w:t xml:space="preserve"> </w:t>
      </w:r>
      <w:r>
        <w:rPr>
          <w:color w:val="231F20"/>
        </w:rPr>
        <w:t>equipment,</w:t>
      </w:r>
      <w:r>
        <w:rPr>
          <w:color w:val="231F20"/>
          <w:spacing w:val="-8"/>
        </w:rPr>
        <w:t xml:space="preserve"> </w:t>
      </w:r>
      <w:r>
        <w:rPr>
          <w:color w:val="231F20"/>
        </w:rPr>
        <w:t>supplies,</w:t>
      </w:r>
      <w:r>
        <w:rPr>
          <w:color w:val="231F20"/>
          <w:spacing w:val="-8"/>
        </w:rPr>
        <w:t xml:space="preserve"> </w:t>
      </w:r>
      <w:r>
        <w:rPr>
          <w:color w:val="231F20"/>
        </w:rPr>
        <w:t>personnel,</w:t>
      </w:r>
      <w:r>
        <w:rPr>
          <w:color w:val="231F20"/>
          <w:spacing w:val="-8"/>
        </w:rPr>
        <w:t xml:space="preserve"> </w:t>
      </w:r>
      <w:r>
        <w:rPr>
          <w:color w:val="231F20"/>
        </w:rPr>
        <w:t>or</w:t>
      </w:r>
      <w:r>
        <w:rPr>
          <w:color w:val="231F20"/>
          <w:spacing w:val="-8"/>
        </w:rPr>
        <w:t xml:space="preserve"> </w:t>
      </w:r>
      <w:r>
        <w:rPr>
          <w:color w:val="231F20"/>
        </w:rPr>
        <w:t>funds</w:t>
      </w:r>
      <w:r>
        <w:rPr>
          <w:color w:val="231F20"/>
          <w:spacing w:val="-8"/>
        </w:rPr>
        <w:t xml:space="preserve"> </w:t>
      </w:r>
      <w:r>
        <w:rPr>
          <w:color w:val="231F20"/>
        </w:rPr>
        <w:t>for</w:t>
      </w:r>
      <w:r>
        <w:rPr>
          <w:color w:val="231F20"/>
          <w:spacing w:val="-8"/>
        </w:rPr>
        <w:t xml:space="preserve"> </w:t>
      </w:r>
      <w:r>
        <w:rPr>
          <w:color w:val="231F20"/>
        </w:rPr>
        <w:t>private</w:t>
      </w:r>
      <w:r>
        <w:rPr>
          <w:color w:val="231F20"/>
          <w:spacing w:val="-8"/>
        </w:rPr>
        <w:t xml:space="preserve"> </w:t>
      </w:r>
      <w:r>
        <w:rPr>
          <w:color w:val="231F20"/>
        </w:rPr>
        <w:t>business</w:t>
      </w:r>
      <w:r>
        <w:rPr>
          <w:color w:val="231F20"/>
          <w:spacing w:val="-8"/>
        </w:rPr>
        <w:t xml:space="preserve"> </w:t>
      </w:r>
      <w:r>
        <w:rPr>
          <w:color w:val="231F20"/>
        </w:rPr>
        <w:t>purposes</w:t>
      </w:r>
      <w:r>
        <w:rPr>
          <w:color w:val="231F20"/>
          <w:spacing w:val="-8"/>
        </w:rPr>
        <w:t xml:space="preserve"> </w:t>
      </w:r>
      <w:r>
        <w:rPr>
          <w:color w:val="231F20"/>
        </w:rPr>
        <w:t>or</w:t>
      </w:r>
      <w:r>
        <w:rPr>
          <w:color w:val="231F20"/>
          <w:spacing w:val="-8"/>
        </w:rPr>
        <w:t xml:space="preserve"> </w:t>
      </w:r>
      <w:r>
        <w:rPr>
          <w:color w:val="231F20"/>
        </w:rPr>
        <w:t>to</w:t>
      </w:r>
      <w:r>
        <w:rPr>
          <w:color w:val="231F20"/>
          <w:spacing w:val="-8"/>
        </w:rPr>
        <w:t xml:space="preserve"> </w:t>
      </w:r>
      <w:r>
        <w:rPr>
          <w:color w:val="231F20"/>
        </w:rPr>
        <w:t>solicit</w:t>
      </w:r>
      <w:r>
        <w:rPr>
          <w:color w:val="231F20"/>
          <w:spacing w:val="-8"/>
        </w:rPr>
        <w:t xml:space="preserve"> </w:t>
      </w:r>
      <w:r>
        <w:rPr>
          <w:color w:val="231F20"/>
        </w:rPr>
        <w:t>support</w:t>
      </w:r>
      <w:r>
        <w:rPr>
          <w:color w:val="231F20"/>
          <w:spacing w:val="-8"/>
        </w:rPr>
        <w:t xml:space="preserve"> </w:t>
      </w:r>
      <w:r>
        <w:rPr>
          <w:color w:val="231F20"/>
        </w:rPr>
        <w:t>for</w:t>
      </w:r>
      <w:r>
        <w:rPr>
          <w:color w:val="231F20"/>
          <w:spacing w:val="-8"/>
        </w:rPr>
        <w:t xml:space="preserve"> </w:t>
      </w:r>
      <w:r>
        <w:rPr>
          <w:color w:val="231F20"/>
        </w:rPr>
        <w:t>or opposition to any political committee, the nomination or election of any person to public office, or the passage of a ballot issue. Board members may not use public time, facilities, equipment, supplies</w:t>
      </w:r>
      <w:r w:rsidR="008A06BD">
        <w:rPr>
          <w:color w:val="231F20"/>
        </w:rPr>
        <w:t>,</w:t>
      </w:r>
      <w:r>
        <w:rPr>
          <w:color w:val="231F20"/>
        </w:rPr>
        <w:t xml:space="preserve"> or funds to determine the</w:t>
      </w:r>
      <w:r>
        <w:rPr>
          <w:color w:val="231F20"/>
          <w:spacing w:val="-1"/>
        </w:rPr>
        <w:t xml:space="preserve"> </w:t>
      </w:r>
      <w:r>
        <w:rPr>
          <w:color w:val="231F20"/>
        </w:rPr>
        <w:t>impact</w:t>
      </w:r>
      <w:r>
        <w:rPr>
          <w:color w:val="231F20"/>
          <w:spacing w:val="-1"/>
        </w:rPr>
        <w:t xml:space="preserve"> </w:t>
      </w:r>
      <w:r>
        <w:rPr>
          <w:color w:val="231F20"/>
        </w:rPr>
        <w:t>of</w:t>
      </w:r>
      <w:r>
        <w:rPr>
          <w:color w:val="231F20"/>
          <w:spacing w:val="-1"/>
        </w:rPr>
        <w:t xml:space="preserve"> </w:t>
      </w:r>
      <w:r>
        <w:rPr>
          <w:color w:val="231F20"/>
        </w:rPr>
        <w:t>passage</w:t>
      </w:r>
      <w:r>
        <w:rPr>
          <w:color w:val="231F20"/>
          <w:spacing w:val="-1"/>
        </w:rPr>
        <w:t xml:space="preserve"> </w:t>
      </w:r>
      <w:r>
        <w:rPr>
          <w:color w:val="231F20"/>
        </w:rPr>
        <w:t>or</w:t>
      </w:r>
      <w:r>
        <w:rPr>
          <w:color w:val="231F20"/>
          <w:spacing w:val="-1"/>
        </w:rPr>
        <w:t xml:space="preserve"> </w:t>
      </w:r>
      <w:r>
        <w:rPr>
          <w:color w:val="231F20"/>
        </w:rPr>
        <w:t>failure</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ballot</w:t>
      </w:r>
      <w:r>
        <w:rPr>
          <w:color w:val="231F20"/>
          <w:spacing w:val="-1"/>
        </w:rPr>
        <w:t xml:space="preserve"> </w:t>
      </w:r>
      <w:r>
        <w:rPr>
          <w:color w:val="231F20"/>
        </w:rPr>
        <w:t>issue</w:t>
      </w:r>
      <w:r>
        <w:rPr>
          <w:color w:val="231F20"/>
          <w:spacing w:val="-1"/>
        </w:rPr>
        <w:t xml:space="preserve"> </w:t>
      </w:r>
      <w:r>
        <w:rPr>
          <w:color w:val="231F20"/>
        </w:rPr>
        <w:t>on</w:t>
      </w:r>
      <w:r>
        <w:rPr>
          <w:color w:val="231F20"/>
          <w:spacing w:val="-1"/>
        </w:rPr>
        <w:t xml:space="preserve"> </w:t>
      </w:r>
      <w:r>
        <w:rPr>
          <w:color w:val="231F20"/>
        </w:rPr>
        <w:t>state</w:t>
      </w:r>
      <w:r>
        <w:rPr>
          <w:color w:val="231F20"/>
          <w:spacing w:val="-1"/>
        </w:rPr>
        <w:t xml:space="preserve"> </w:t>
      </w:r>
      <w:r>
        <w:rPr>
          <w:color w:val="231F20"/>
        </w:rPr>
        <w:t>or</w:t>
      </w:r>
      <w:r>
        <w:rPr>
          <w:color w:val="231F20"/>
          <w:spacing w:val="-1"/>
        </w:rPr>
        <w:t xml:space="preserve"> </w:t>
      </w:r>
      <w:r>
        <w:rPr>
          <w:color w:val="231F20"/>
        </w:rPr>
        <w:t>local</w:t>
      </w:r>
      <w:r>
        <w:rPr>
          <w:color w:val="231F20"/>
          <w:spacing w:val="-1"/>
        </w:rPr>
        <w:t xml:space="preserve"> </w:t>
      </w:r>
      <w:r>
        <w:rPr>
          <w:color w:val="231F20"/>
        </w:rPr>
        <w:t>government</w:t>
      </w:r>
      <w:r>
        <w:rPr>
          <w:color w:val="231F20"/>
          <w:spacing w:val="-1"/>
        </w:rPr>
        <w:t xml:space="preserve"> </w:t>
      </w:r>
      <w:r>
        <w:rPr>
          <w:color w:val="231F20"/>
        </w:rPr>
        <w:t>operations</w:t>
      </w:r>
      <w:r>
        <w:rPr>
          <w:color w:val="231F20"/>
          <w:spacing w:val="-1"/>
        </w:rPr>
        <w:t xml:space="preserve"> </w:t>
      </w:r>
      <w:r>
        <w:rPr>
          <w:color w:val="231F20"/>
        </w:rPr>
        <w:t>(</w:t>
      </w:r>
      <w:hyperlink r:id="rId233">
        <w:r>
          <w:rPr>
            <w:color w:val="231F20"/>
          </w:rPr>
          <w:t>2-2-121</w:t>
        </w:r>
      </w:hyperlink>
      <w:r>
        <w:rPr>
          <w:color w:val="231F20"/>
        </w:rPr>
        <w:t>).</w:t>
      </w:r>
      <w:r>
        <w:rPr>
          <w:color w:val="231F20"/>
          <w:spacing w:val="-1"/>
        </w:rPr>
        <w:t xml:space="preserve"> </w:t>
      </w:r>
      <w:r>
        <w:rPr>
          <w:color w:val="231F20"/>
        </w:rPr>
        <w:t>There</w:t>
      </w:r>
      <w:r>
        <w:rPr>
          <w:color w:val="231F20"/>
          <w:spacing w:val="-1"/>
        </w:rPr>
        <w:t xml:space="preserve"> </w:t>
      </w:r>
      <w:r>
        <w:rPr>
          <w:color w:val="231F20"/>
        </w:rPr>
        <w:t>is</w:t>
      </w:r>
      <w:r>
        <w:rPr>
          <w:color w:val="231F20"/>
          <w:spacing w:val="-1"/>
        </w:rPr>
        <w:t xml:space="preserve"> </w:t>
      </w:r>
      <w:r>
        <w:rPr>
          <w:color w:val="231F20"/>
        </w:rPr>
        <w:t>also a disclos</w:t>
      </w:r>
      <w:r w:rsidR="008A06BD">
        <w:rPr>
          <w:color w:val="231F20"/>
        </w:rPr>
        <w:t>ure</w:t>
      </w:r>
      <w:r>
        <w:rPr>
          <w:color w:val="231F20"/>
        </w:rPr>
        <w:t xml:space="preserve"> clause in the MCA that states, “Public officer or public employee shall, prior to acting in a manner that may impinge on public duty, including the award of a permit, contract, or license, disclose the nature of the private interest that creates the conflict” (</w:t>
      </w:r>
      <w:hyperlink r:id="rId234">
        <w:r>
          <w:rPr>
            <w:color w:val="231F20"/>
          </w:rPr>
          <w:t>2-2-131</w:t>
        </w:r>
      </w:hyperlink>
      <w:r>
        <w:rPr>
          <w:color w:val="231F20"/>
        </w:rPr>
        <w:t>).</w:t>
      </w:r>
    </w:p>
    <w:p w14:paraId="27562F51" w14:textId="77777777" w:rsidR="00BF7EBC" w:rsidRDefault="002C7365">
      <w:pPr>
        <w:pStyle w:val="BodyText"/>
        <w:spacing w:before="182"/>
        <w:ind w:left="1000"/>
        <w:rPr>
          <w:rFonts w:ascii="Bookman Old Style"/>
        </w:rPr>
      </w:pPr>
      <w:r>
        <w:rPr>
          <w:rFonts w:ascii="Bookman Old Style"/>
          <w:color w:val="231F20"/>
          <w:spacing w:val="-2"/>
        </w:rPr>
        <w:t>Nepotism</w:t>
      </w:r>
    </w:p>
    <w:p w14:paraId="3ADDABFB" w14:textId="57A9072D" w:rsidR="00BF7EBC" w:rsidRDefault="002C7365" w:rsidP="000E3A99">
      <w:pPr>
        <w:pStyle w:val="BodyText"/>
        <w:spacing w:before="86" w:line="256" w:lineRule="auto"/>
        <w:ind w:left="1000" w:right="594"/>
      </w:pPr>
      <w:r>
        <w:rPr>
          <w:color w:val="231F20"/>
          <w:spacing w:val="-2"/>
        </w:rPr>
        <w:t>Nepotism</w:t>
      </w:r>
      <w:r>
        <w:rPr>
          <w:color w:val="231F20"/>
          <w:spacing w:val="-9"/>
        </w:rPr>
        <w:t xml:space="preserve"> </w:t>
      </w:r>
      <w:r>
        <w:rPr>
          <w:color w:val="231F20"/>
          <w:spacing w:val="-2"/>
        </w:rPr>
        <w:t>is</w:t>
      </w:r>
      <w:r>
        <w:rPr>
          <w:color w:val="231F20"/>
          <w:spacing w:val="-9"/>
        </w:rPr>
        <w:t xml:space="preserve"> </w:t>
      </w:r>
      <w:r>
        <w:rPr>
          <w:color w:val="231F20"/>
          <w:spacing w:val="-2"/>
        </w:rPr>
        <w:t>defined</w:t>
      </w:r>
      <w:r>
        <w:rPr>
          <w:color w:val="231F20"/>
          <w:spacing w:val="-9"/>
        </w:rPr>
        <w:t xml:space="preserve"> </w:t>
      </w:r>
      <w:r>
        <w:rPr>
          <w:color w:val="231F20"/>
          <w:spacing w:val="-2"/>
        </w:rPr>
        <w:t>as</w:t>
      </w:r>
      <w:r>
        <w:rPr>
          <w:color w:val="231F20"/>
          <w:spacing w:val="-9"/>
        </w:rPr>
        <w:t xml:space="preserve"> </w:t>
      </w:r>
      <w:r>
        <w:rPr>
          <w:color w:val="231F20"/>
          <w:spacing w:val="-2"/>
        </w:rPr>
        <w:t>the</w:t>
      </w:r>
      <w:r>
        <w:rPr>
          <w:color w:val="231F20"/>
          <w:spacing w:val="-9"/>
        </w:rPr>
        <w:t xml:space="preserve"> </w:t>
      </w:r>
      <w:r>
        <w:rPr>
          <w:color w:val="231F20"/>
          <w:spacing w:val="-2"/>
        </w:rPr>
        <w:t>bestowal</w:t>
      </w:r>
      <w:r>
        <w:rPr>
          <w:color w:val="231F20"/>
          <w:spacing w:val="-9"/>
        </w:rPr>
        <w:t xml:space="preserve"> </w:t>
      </w:r>
      <w:r>
        <w:rPr>
          <w:color w:val="231F20"/>
          <w:spacing w:val="-2"/>
        </w:rPr>
        <w:t>of</w:t>
      </w:r>
      <w:r>
        <w:rPr>
          <w:color w:val="231F20"/>
          <w:spacing w:val="-9"/>
        </w:rPr>
        <w:t xml:space="preserve"> </w:t>
      </w:r>
      <w:r>
        <w:rPr>
          <w:color w:val="231F20"/>
          <w:spacing w:val="-2"/>
        </w:rPr>
        <w:t>political</w:t>
      </w:r>
      <w:r>
        <w:rPr>
          <w:color w:val="231F20"/>
          <w:spacing w:val="-9"/>
        </w:rPr>
        <w:t xml:space="preserve"> </w:t>
      </w:r>
      <w:r>
        <w:rPr>
          <w:color w:val="231F20"/>
          <w:spacing w:val="-2"/>
        </w:rPr>
        <w:t>patronage</w:t>
      </w:r>
      <w:r>
        <w:rPr>
          <w:color w:val="231F20"/>
          <w:spacing w:val="-9"/>
        </w:rPr>
        <w:t xml:space="preserve"> </w:t>
      </w:r>
      <w:r>
        <w:rPr>
          <w:color w:val="231F20"/>
          <w:spacing w:val="-2"/>
        </w:rPr>
        <w:t>by</w:t>
      </w:r>
      <w:r>
        <w:rPr>
          <w:color w:val="231F20"/>
          <w:spacing w:val="-9"/>
        </w:rPr>
        <w:t xml:space="preserve"> </w:t>
      </w:r>
      <w:r>
        <w:rPr>
          <w:color w:val="231F20"/>
          <w:spacing w:val="-2"/>
        </w:rPr>
        <w:t>reason</w:t>
      </w:r>
      <w:r>
        <w:rPr>
          <w:color w:val="231F20"/>
          <w:spacing w:val="-9"/>
        </w:rPr>
        <w:t xml:space="preserve"> </w:t>
      </w:r>
      <w:r>
        <w:rPr>
          <w:color w:val="231F20"/>
          <w:spacing w:val="-2"/>
        </w:rPr>
        <w:t>of</w:t>
      </w:r>
      <w:r>
        <w:rPr>
          <w:color w:val="231F20"/>
          <w:spacing w:val="-9"/>
        </w:rPr>
        <w:t xml:space="preserve"> </w:t>
      </w:r>
      <w:r>
        <w:rPr>
          <w:color w:val="231F20"/>
          <w:spacing w:val="-2"/>
        </w:rPr>
        <w:t>relationship</w:t>
      </w:r>
      <w:r>
        <w:rPr>
          <w:color w:val="231F20"/>
          <w:spacing w:val="-9"/>
        </w:rPr>
        <w:t xml:space="preserve"> </w:t>
      </w:r>
      <w:r>
        <w:rPr>
          <w:color w:val="231F20"/>
          <w:spacing w:val="-2"/>
        </w:rPr>
        <w:t>rather</w:t>
      </w:r>
      <w:r>
        <w:rPr>
          <w:color w:val="231F20"/>
          <w:spacing w:val="-9"/>
        </w:rPr>
        <w:t xml:space="preserve"> </w:t>
      </w:r>
      <w:r>
        <w:rPr>
          <w:color w:val="231F20"/>
          <w:spacing w:val="-2"/>
        </w:rPr>
        <w:t>than</w:t>
      </w:r>
      <w:r>
        <w:rPr>
          <w:color w:val="231F20"/>
          <w:spacing w:val="-9"/>
        </w:rPr>
        <w:t xml:space="preserve"> </w:t>
      </w:r>
      <w:r>
        <w:rPr>
          <w:color w:val="231F20"/>
          <w:spacing w:val="-2"/>
        </w:rPr>
        <w:t>of</w:t>
      </w:r>
      <w:r>
        <w:rPr>
          <w:color w:val="231F20"/>
          <w:spacing w:val="-9"/>
        </w:rPr>
        <w:t xml:space="preserve"> </w:t>
      </w:r>
      <w:r>
        <w:rPr>
          <w:color w:val="231F20"/>
          <w:spacing w:val="-2"/>
        </w:rPr>
        <w:t>merit</w:t>
      </w:r>
      <w:r>
        <w:rPr>
          <w:color w:val="231F20"/>
          <w:spacing w:val="-9"/>
        </w:rPr>
        <w:t xml:space="preserve"> </w:t>
      </w:r>
      <w:r>
        <w:rPr>
          <w:color w:val="231F20"/>
          <w:spacing w:val="-2"/>
        </w:rPr>
        <w:t>(</w:t>
      </w:r>
      <w:hyperlink r:id="rId235">
        <w:r>
          <w:rPr>
            <w:color w:val="231F20"/>
            <w:spacing w:val="-2"/>
          </w:rPr>
          <w:t>2-2-301</w:t>
        </w:r>
      </w:hyperlink>
      <w:r>
        <w:rPr>
          <w:color w:val="231F20"/>
          <w:spacing w:val="-2"/>
        </w:rPr>
        <w:t xml:space="preserve">). </w:t>
      </w:r>
      <w:r>
        <w:rPr>
          <w:color w:val="231F20"/>
        </w:rPr>
        <w:t>Board</w:t>
      </w:r>
      <w:r>
        <w:rPr>
          <w:color w:val="231F20"/>
          <w:spacing w:val="-10"/>
        </w:rPr>
        <w:t xml:space="preserve"> </w:t>
      </w:r>
      <w:r>
        <w:rPr>
          <w:color w:val="231F20"/>
        </w:rPr>
        <w:t>members</w:t>
      </w:r>
      <w:r>
        <w:rPr>
          <w:color w:val="231F20"/>
          <w:spacing w:val="-10"/>
        </w:rPr>
        <w:t xml:space="preserve"> </w:t>
      </w:r>
      <w:r>
        <w:rPr>
          <w:color w:val="231F20"/>
        </w:rPr>
        <w:t>may</w:t>
      </w:r>
      <w:r>
        <w:rPr>
          <w:color w:val="231F20"/>
          <w:spacing w:val="-10"/>
        </w:rPr>
        <w:t xml:space="preserve"> </w:t>
      </w:r>
      <w:r w:rsidR="000E3A99">
        <w:rPr>
          <w:color w:val="231F20"/>
          <w:spacing w:val="-10"/>
        </w:rPr>
        <w:t xml:space="preserve">not </w:t>
      </w:r>
      <w:r>
        <w:rPr>
          <w:color w:val="231F20"/>
        </w:rPr>
        <w:t>appoint</w:t>
      </w:r>
      <w:r>
        <w:rPr>
          <w:color w:val="231F20"/>
          <w:spacing w:val="-10"/>
        </w:rPr>
        <w:t xml:space="preserve"> </w:t>
      </w:r>
      <w:r>
        <w:rPr>
          <w:color w:val="231F20"/>
        </w:rPr>
        <w:t>to</w:t>
      </w:r>
      <w:r>
        <w:rPr>
          <w:color w:val="231F20"/>
          <w:spacing w:val="-10"/>
        </w:rPr>
        <w:t xml:space="preserve"> </w:t>
      </w:r>
      <w:r>
        <w:rPr>
          <w:color w:val="231F20"/>
        </w:rPr>
        <w:t>any</w:t>
      </w:r>
      <w:r>
        <w:rPr>
          <w:color w:val="231F20"/>
          <w:spacing w:val="-10"/>
        </w:rPr>
        <w:t xml:space="preserve"> </w:t>
      </w:r>
      <w:r>
        <w:rPr>
          <w:color w:val="231F20"/>
        </w:rPr>
        <w:t>position</w:t>
      </w:r>
      <w:r>
        <w:rPr>
          <w:color w:val="231F20"/>
          <w:spacing w:val="-10"/>
        </w:rPr>
        <w:t xml:space="preserve"> </w:t>
      </w:r>
      <w:r>
        <w:rPr>
          <w:color w:val="231F20"/>
        </w:rPr>
        <w:t>of</w:t>
      </w:r>
      <w:r>
        <w:rPr>
          <w:color w:val="231F20"/>
          <w:spacing w:val="-10"/>
        </w:rPr>
        <w:t xml:space="preserve"> </w:t>
      </w:r>
      <w:r>
        <w:rPr>
          <w:color w:val="231F20"/>
        </w:rPr>
        <w:t>trust</w:t>
      </w:r>
      <w:r>
        <w:rPr>
          <w:color w:val="231F20"/>
          <w:spacing w:val="-10"/>
        </w:rPr>
        <w:t xml:space="preserve"> </w:t>
      </w:r>
      <w:r>
        <w:rPr>
          <w:color w:val="231F20"/>
        </w:rPr>
        <w:t>or</w:t>
      </w:r>
      <w:r>
        <w:rPr>
          <w:color w:val="231F20"/>
          <w:spacing w:val="-10"/>
        </w:rPr>
        <w:t xml:space="preserve"> </w:t>
      </w:r>
      <w:r>
        <w:rPr>
          <w:color w:val="231F20"/>
        </w:rPr>
        <w:t>emolument</w:t>
      </w:r>
      <w:r>
        <w:rPr>
          <w:color w:val="231F20"/>
          <w:spacing w:val="-10"/>
        </w:rPr>
        <w:t xml:space="preserve"> </w:t>
      </w:r>
      <w:r>
        <w:rPr>
          <w:color w:val="231F20"/>
        </w:rPr>
        <w:t>any</w:t>
      </w:r>
      <w:r>
        <w:rPr>
          <w:color w:val="231F20"/>
          <w:spacing w:val="-10"/>
        </w:rPr>
        <w:t xml:space="preserve"> </w:t>
      </w:r>
      <w:r>
        <w:rPr>
          <w:color w:val="231F20"/>
        </w:rPr>
        <w:t>person</w:t>
      </w:r>
      <w:r>
        <w:rPr>
          <w:color w:val="231F20"/>
          <w:spacing w:val="-10"/>
        </w:rPr>
        <w:t xml:space="preserve"> </w:t>
      </w:r>
      <w:r>
        <w:rPr>
          <w:color w:val="231F20"/>
        </w:rPr>
        <w:t>related</w:t>
      </w:r>
      <w:r>
        <w:rPr>
          <w:color w:val="231F20"/>
          <w:spacing w:val="-10"/>
        </w:rPr>
        <w:t xml:space="preserve"> </w:t>
      </w:r>
      <w:r>
        <w:rPr>
          <w:color w:val="231F20"/>
        </w:rPr>
        <w:t>by</w:t>
      </w:r>
      <w:r>
        <w:rPr>
          <w:color w:val="231F20"/>
          <w:spacing w:val="-10"/>
        </w:rPr>
        <w:t xml:space="preserve"> </w:t>
      </w:r>
      <w:r>
        <w:rPr>
          <w:color w:val="231F20"/>
        </w:rPr>
        <w:t>“consanguinity</w:t>
      </w:r>
      <w:r>
        <w:rPr>
          <w:color w:val="231F20"/>
          <w:spacing w:val="-10"/>
        </w:rPr>
        <w:t xml:space="preserve"> </w:t>
      </w:r>
      <w:r>
        <w:rPr>
          <w:color w:val="231F20"/>
        </w:rPr>
        <w:t>within the</w:t>
      </w:r>
      <w:r>
        <w:rPr>
          <w:color w:val="231F20"/>
          <w:spacing w:val="-12"/>
        </w:rPr>
        <w:t xml:space="preserve"> </w:t>
      </w:r>
      <w:r>
        <w:rPr>
          <w:color w:val="231F20"/>
        </w:rPr>
        <w:t>fourth</w:t>
      </w:r>
      <w:r>
        <w:rPr>
          <w:color w:val="231F20"/>
          <w:spacing w:val="-12"/>
        </w:rPr>
        <w:t xml:space="preserve"> </w:t>
      </w:r>
      <w:r>
        <w:rPr>
          <w:color w:val="231F20"/>
        </w:rPr>
        <w:t>degree</w:t>
      </w:r>
      <w:r>
        <w:rPr>
          <w:color w:val="231F20"/>
          <w:spacing w:val="-12"/>
        </w:rPr>
        <w:t xml:space="preserve"> </w:t>
      </w:r>
      <w:r>
        <w:rPr>
          <w:color w:val="231F20"/>
        </w:rPr>
        <w:t>or</w:t>
      </w:r>
      <w:r>
        <w:rPr>
          <w:color w:val="231F20"/>
          <w:spacing w:val="-12"/>
        </w:rPr>
        <w:t xml:space="preserve"> </w:t>
      </w:r>
      <w:r>
        <w:rPr>
          <w:color w:val="231F20"/>
        </w:rPr>
        <w:t>by</w:t>
      </w:r>
      <w:r>
        <w:rPr>
          <w:color w:val="231F20"/>
          <w:spacing w:val="-12"/>
        </w:rPr>
        <w:t xml:space="preserve"> </w:t>
      </w:r>
      <w:r>
        <w:rPr>
          <w:color w:val="231F20"/>
        </w:rPr>
        <w:t>affinity</w:t>
      </w:r>
      <w:r>
        <w:rPr>
          <w:color w:val="231F20"/>
          <w:spacing w:val="-12"/>
        </w:rPr>
        <w:t xml:space="preserve"> </w:t>
      </w:r>
      <w:r>
        <w:rPr>
          <w:color w:val="231F20"/>
        </w:rPr>
        <w:t>within</w:t>
      </w:r>
      <w:r>
        <w:rPr>
          <w:color w:val="231F20"/>
          <w:spacing w:val="-12"/>
        </w:rPr>
        <w:t xml:space="preserve"> </w:t>
      </w:r>
      <w:r>
        <w:rPr>
          <w:color w:val="231F20"/>
        </w:rPr>
        <w:t>the</w:t>
      </w:r>
      <w:r>
        <w:rPr>
          <w:color w:val="231F20"/>
          <w:spacing w:val="-12"/>
        </w:rPr>
        <w:t xml:space="preserve"> </w:t>
      </w:r>
      <w:r>
        <w:rPr>
          <w:color w:val="231F20"/>
        </w:rPr>
        <w:t>second</w:t>
      </w:r>
      <w:r>
        <w:rPr>
          <w:color w:val="231F20"/>
          <w:spacing w:val="-12"/>
        </w:rPr>
        <w:t xml:space="preserve"> </w:t>
      </w:r>
      <w:r>
        <w:rPr>
          <w:color w:val="231F20"/>
        </w:rPr>
        <w:t>degree”</w:t>
      </w:r>
      <w:r>
        <w:rPr>
          <w:color w:val="231F20"/>
          <w:spacing w:val="-12"/>
        </w:rPr>
        <w:t xml:space="preserve"> </w:t>
      </w:r>
      <w:r>
        <w:rPr>
          <w:color w:val="231F20"/>
        </w:rPr>
        <w:t>(</w:t>
      </w:r>
      <w:hyperlink r:id="rId236">
        <w:r>
          <w:rPr>
            <w:color w:val="231F20"/>
          </w:rPr>
          <w:t>2-2-302</w:t>
        </w:r>
      </w:hyperlink>
      <w:r>
        <w:rPr>
          <w:color w:val="231F20"/>
        </w:rPr>
        <w:t>).</w:t>
      </w:r>
      <w:r>
        <w:rPr>
          <w:color w:val="231F20"/>
          <w:spacing w:val="-12"/>
        </w:rPr>
        <w:t xml:space="preserve"> </w:t>
      </w:r>
      <w:r>
        <w:rPr>
          <w:color w:val="231F20"/>
        </w:rPr>
        <w:t>Relationship</w:t>
      </w:r>
      <w:r>
        <w:rPr>
          <w:color w:val="231F20"/>
          <w:spacing w:val="-12"/>
        </w:rPr>
        <w:t xml:space="preserve"> </w:t>
      </w:r>
      <w:r>
        <w:rPr>
          <w:color w:val="231F20"/>
        </w:rPr>
        <w:t>by</w:t>
      </w:r>
      <w:r>
        <w:rPr>
          <w:color w:val="231F20"/>
          <w:spacing w:val="-12"/>
        </w:rPr>
        <w:t xml:space="preserve"> </w:t>
      </w:r>
      <w:r>
        <w:rPr>
          <w:color w:val="231F20"/>
        </w:rPr>
        <w:t>affinity</w:t>
      </w:r>
      <w:r>
        <w:rPr>
          <w:color w:val="231F20"/>
          <w:spacing w:val="-12"/>
        </w:rPr>
        <w:t xml:space="preserve"> </w:t>
      </w:r>
      <w:r>
        <w:rPr>
          <w:color w:val="231F20"/>
        </w:rPr>
        <w:t>is</w:t>
      </w:r>
      <w:r>
        <w:rPr>
          <w:color w:val="231F20"/>
          <w:spacing w:val="-12"/>
        </w:rPr>
        <w:t xml:space="preserve"> </w:t>
      </w:r>
      <w:r>
        <w:rPr>
          <w:color w:val="231F20"/>
        </w:rPr>
        <w:t>defined</w:t>
      </w:r>
      <w:r>
        <w:rPr>
          <w:color w:val="231F20"/>
          <w:spacing w:val="-12"/>
        </w:rPr>
        <w:t xml:space="preserve"> </w:t>
      </w:r>
      <w:r>
        <w:rPr>
          <w:color w:val="231F20"/>
        </w:rPr>
        <w:t>as</w:t>
      </w:r>
      <w:r>
        <w:rPr>
          <w:color w:val="231F20"/>
          <w:spacing w:val="-12"/>
        </w:rPr>
        <w:t xml:space="preserve"> </w:t>
      </w:r>
      <w:r>
        <w:rPr>
          <w:color w:val="231F20"/>
        </w:rPr>
        <w:t>“the relation</w:t>
      </w:r>
      <w:r>
        <w:rPr>
          <w:color w:val="231F20"/>
          <w:spacing w:val="-15"/>
        </w:rPr>
        <w:t xml:space="preserve"> </w:t>
      </w:r>
      <w:r>
        <w:rPr>
          <w:color w:val="231F20"/>
        </w:rPr>
        <w:t>which</w:t>
      </w:r>
      <w:r>
        <w:rPr>
          <w:color w:val="231F20"/>
          <w:spacing w:val="-15"/>
        </w:rPr>
        <w:t xml:space="preserve"> </w:t>
      </w:r>
      <w:r>
        <w:rPr>
          <w:color w:val="231F20"/>
        </w:rPr>
        <w:t>one</w:t>
      </w:r>
      <w:r>
        <w:rPr>
          <w:color w:val="231F20"/>
          <w:spacing w:val="-15"/>
        </w:rPr>
        <w:t xml:space="preserve"> </w:t>
      </w:r>
      <w:r>
        <w:rPr>
          <w:color w:val="231F20"/>
        </w:rPr>
        <w:t>spouse</w:t>
      </w:r>
      <w:r>
        <w:rPr>
          <w:color w:val="231F20"/>
          <w:spacing w:val="-15"/>
        </w:rPr>
        <w:t xml:space="preserve"> </w:t>
      </w:r>
      <w:r>
        <w:rPr>
          <w:color w:val="231F20"/>
        </w:rPr>
        <w:t>has,</w:t>
      </w:r>
      <w:r>
        <w:rPr>
          <w:color w:val="231F20"/>
          <w:spacing w:val="-15"/>
        </w:rPr>
        <w:t xml:space="preserve"> </w:t>
      </w:r>
      <w:r>
        <w:rPr>
          <w:color w:val="231F20"/>
        </w:rPr>
        <w:t>by</w:t>
      </w:r>
      <w:r>
        <w:rPr>
          <w:color w:val="231F20"/>
          <w:spacing w:val="-15"/>
        </w:rPr>
        <w:t xml:space="preserve"> </w:t>
      </w:r>
      <w:r>
        <w:rPr>
          <w:color w:val="231F20"/>
        </w:rPr>
        <w:t>virtue</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marriage,</w:t>
      </w:r>
      <w:r>
        <w:rPr>
          <w:color w:val="231F20"/>
          <w:spacing w:val="-15"/>
        </w:rPr>
        <w:t xml:space="preserve"> </w:t>
      </w:r>
      <w:r>
        <w:rPr>
          <w:color w:val="231F20"/>
        </w:rPr>
        <w:t>to</w:t>
      </w:r>
      <w:r>
        <w:rPr>
          <w:color w:val="231F20"/>
          <w:spacing w:val="-15"/>
        </w:rPr>
        <w:t xml:space="preserve"> </w:t>
      </w:r>
      <w:r>
        <w:rPr>
          <w:color w:val="231F20"/>
        </w:rPr>
        <w:t>blood</w:t>
      </w:r>
      <w:r>
        <w:rPr>
          <w:color w:val="231F20"/>
          <w:spacing w:val="-15"/>
        </w:rPr>
        <w:t xml:space="preserve"> </w:t>
      </w:r>
      <w:r>
        <w:rPr>
          <w:color w:val="231F20"/>
        </w:rPr>
        <w:t>relatives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other.</w:t>
      </w:r>
      <w:r>
        <w:rPr>
          <w:color w:val="231F20"/>
          <w:spacing w:val="-15"/>
        </w:rPr>
        <w:t xml:space="preserve"> </w:t>
      </w:r>
      <w:r>
        <w:rPr>
          <w:color w:val="231F20"/>
        </w:rPr>
        <w:t>Therefore,</w:t>
      </w:r>
      <w:r>
        <w:rPr>
          <w:color w:val="231F20"/>
          <w:spacing w:val="-15"/>
        </w:rPr>
        <w:t xml:space="preserve"> </w:t>
      </w:r>
      <w:r>
        <w:rPr>
          <w:color w:val="231F20"/>
        </w:rPr>
        <w:t>a</w:t>
      </w:r>
      <w:r>
        <w:rPr>
          <w:color w:val="231F20"/>
          <w:spacing w:val="-15"/>
        </w:rPr>
        <w:t xml:space="preserve"> </w:t>
      </w:r>
      <w:r>
        <w:rPr>
          <w:color w:val="231F20"/>
        </w:rPr>
        <w:t>person</w:t>
      </w:r>
      <w:r>
        <w:rPr>
          <w:color w:val="231F20"/>
          <w:spacing w:val="-15"/>
        </w:rPr>
        <w:t xml:space="preserve"> </w:t>
      </w:r>
      <w:r>
        <w:rPr>
          <w:color w:val="231F20"/>
        </w:rPr>
        <w:t>has the</w:t>
      </w:r>
      <w:r>
        <w:rPr>
          <w:color w:val="231F20"/>
          <w:spacing w:val="-15"/>
        </w:rPr>
        <w:t xml:space="preserve"> </w:t>
      </w:r>
      <w:r>
        <w:rPr>
          <w:color w:val="231F20"/>
        </w:rPr>
        <w:t>same</w:t>
      </w:r>
      <w:r>
        <w:rPr>
          <w:color w:val="231F20"/>
          <w:spacing w:val="-15"/>
        </w:rPr>
        <w:t xml:space="preserve"> </w:t>
      </w:r>
      <w:r>
        <w:rPr>
          <w:color w:val="231F20"/>
        </w:rPr>
        <w:t>relation</w:t>
      </w:r>
      <w:r>
        <w:rPr>
          <w:color w:val="231F20"/>
          <w:spacing w:val="-15"/>
        </w:rPr>
        <w:t xml:space="preserve"> </w:t>
      </w:r>
      <w:r>
        <w:rPr>
          <w:color w:val="231F20"/>
        </w:rPr>
        <w:t>by</w:t>
      </w:r>
      <w:r>
        <w:rPr>
          <w:color w:val="231F20"/>
          <w:spacing w:val="-15"/>
        </w:rPr>
        <w:t xml:space="preserve"> </w:t>
      </w:r>
      <w:r>
        <w:rPr>
          <w:color w:val="231F20"/>
        </w:rPr>
        <w:t>affinity</w:t>
      </w:r>
      <w:r>
        <w:rPr>
          <w:color w:val="231F20"/>
          <w:spacing w:val="-15"/>
        </w:rPr>
        <w:t xml:space="preserve"> </w:t>
      </w:r>
      <w:r>
        <w:rPr>
          <w:color w:val="231F20"/>
        </w:rPr>
        <w:t>to</w:t>
      </w:r>
      <w:r>
        <w:rPr>
          <w:color w:val="231F20"/>
          <w:spacing w:val="-15"/>
        </w:rPr>
        <w:t xml:space="preserve"> </w:t>
      </w:r>
      <w:r>
        <w:rPr>
          <w:color w:val="231F20"/>
        </w:rPr>
        <w:t>a</w:t>
      </w:r>
      <w:r>
        <w:rPr>
          <w:color w:val="231F20"/>
          <w:spacing w:val="-15"/>
        </w:rPr>
        <w:t xml:space="preserve"> </w:t>
      </w:r>
      <w:r>
        <w:rPr>
          <w:color w:val="231F20"/>
        </w:rPr>
        <w:t>spouse’s</w:t>
      </w:r>
      <w:r>
        <w:rPr>
          <w:color w:val="231F20"/>
          <w:spacing w:val="-15"/>
        </w:rPr>
        <w:t xml:space="preserve"> </w:t>
      </w:r>
      <w:r>
        <w:rPr>
          <w:color w:val="231F20"/>
        </w:rPr>
        <w:t>blood</w:t>
      </w:r>
      <w:r>
        <w:rPr>
          <w:color w:val="231F20"/>
          <w:spacing w:val="-15"/>
        </w:rPr>
        <w:t xml:space="preserve"> </w:t>
      </w:r>
      <w:r>
        <w:rPr>
          <w:color w:val="231F20"/>
        </w:rPr>
        <w:t>relatives</w:t>
      </w:r>
      <w:r>
        <w:rPr>
          <w:color w:val="231F20"/>
          <w:spacing w:val="-15"/>
        </w:rPr>
        <w:t xml:space="preserve"> </w:t>
      </w:r>
      <w:r>
        <w:rPr>
          <w:color w:val="231F20"/>
        </w:rPr>
        <w:t>as</w:t>
      </w:r>
      <w:r>
        <w:rPr>
          <w:color w:val="231F20"/>
          <w:spacing w:val="-15"/>
        </w:rPr>
        <w:t xml:space="preserve"> </w:t>
      </w:r>
      <w:r>
        <w:rPr>
          <w:color w:val="231F20"/>
        </w:rPr>
        <w:t>a</w:t>
      </w:r>
      <w:r>
        <w:rPr>
          <w:color w:val="231F20"/>
          <w:spacing w:val="-15"/>
        </w:rPr>
        <w:t xml:space="preserve"> </w:t>
      </w:r>
      <w:r>
        <w:rPr>
          <w:color w:val="231F20"/>
        </w:rPr>
        <w:t>spouse</w:t>
      </w:r>
      <w:r>
        <w:rPr>
          <w:color w:val="231F20"/>
          <w:spacing w:val="-15"/>
        </w:rPr>
        <w:t xml:space="preserve"> </w:t>
      </w:r>
      <w:r>
        <w:rPr>
          <w:color w:val="231F20"/>
        </w:rPr>
        <w:t>has</w:t>
      </w:r>
      <w:r>
        <w:rPr>
          <w:color w:val="231F20"/>
          <w:spacing w:val="-15"/>
        </w:rPr>
        <w:t xml:space="preserve"> </w:t>
      </w:r>
      <w:r>
        <w:rPr>
          <w:color w:val="231F20"/>
        </w:rPr>
        <w:t>to</w:t>
      </w:r>
      <w:r>
        <w:rPr>
          <w:color w:val="231F20"/>
          <w:spacing w:val="-15"/>
        </w:rPr>
        <w:t xml:space="preserve"> </w:t>
      </w:r>
      <w:r>
        <w:rPr>
          <w:color w:val="231F20"/>
        </w:rPr>
        <w:t>them</w:t>
      </w:r>
      <w:r>
        <w:rPr>
          <w:color w:val="231F20"/>
          <w:spacing w:val="-15"/>
        </w:rPr>
        <w:t xml:space="preserve"> </w:t>
      </w:r>
      <w:r>
        <w:rPr>
          <w:color w:val="231F20"/>
        </w:rPr>
        <w:t>by</w:t>
      </w:r>
      <w:r>
        <w:rPr>
          <w:color w:val="231F20"/>
          <w:spacing w:val="-15"/>
        </w:rPr>
        <w:t xml:space="preserve"> </w:t>
      </w:r>
      <w:r>
        <w:rPr>
          <w:color w:val="231F20"/>
        </w:rPr>
        <w:t>consanguinity</w:t>
      </w:r>
      <w:r>
        <w:rPr>
          <w:color w:val="231F20"/>
          <w:spacing w:val="-15"/>
        </w:rPr>
        <w:t xml:space="preserve"> </w:t>
      </w:r>
      <w:r>
        <w:rPr>
          <w:color w:val="231F20"/>
        </w:rPr>
        <w:t>and</w:t>
      </w:r>
      <w:r>
        <w:rPr>
          <w:color w:val="231F20"/>
          <w:spacing w:val="-15"/>
        </w:rPr>
        <w:t xml:space="preserve"> </w:t>
      </w:r>
      <w:r>
        <w:rPr>
          <w:color w:val="231F20"/>
        </w:rPr>
        <w:t>vice</w:t>
      </w:r>
      <w:r>
        <w:rPr>
          <w:color w:val="231F20"/>
          <w:spacing w:val="-15"/>
        </w:rPr>
        <w:t xml:space="preserve"> </w:t>
      </w:r>
      <w:r>
        <w:rPr>
          <w:color w:val="231F20"/>
        </w:rPr>
        <w:t>versa. Degrees</w:t>
      </w:r>
      <w:r>
        <w:rPr>
          <w:color w:val="231F20"/>
          <w:spacing w:val="-15"/>
        </w:rPr>
        <w:t xml:space="preserve"> </w:t>
      </w:r>
      <w:r>
        <w:rPr>
          <w:color w:val="231F20"/>
        </w:rPr>
        <w:t>of</w:t>
      </w:r>
      <w:r>
        <w:rPr>
          <w:color w:val="231F20"/>
          <w:spacing w:val="-15"/>
        </w:rPr>
        <w:t xml:space="preserve"> </w:t>
      </w:r>
      <w:r>
        <w:rPr>
          <w:color w:val="231F20"/>
        </w:rPr>
        <w:t>relationship</w:t>
      </w:r>
      <w:r>
        <w:rPr>
          <w:color w:val="231F20"/>
          <w:spacing w:val="-15"/>
        </w:rPr>
        <w:t xml:space="preserve"> </w:t>
      </w:r>
      <w:r>
        <w:rPr>
          <w:color w:val="231F20"/>
        </w:rPr>
        <w:t>by</w:t>
      </w:r>
      <w:r>
        <w:rPr>
          <w:color w:val="231F20"/>
          <w:spacing w:val="-15"/>
        </w:rPr>
        <w:t xml:space="preserve"> </w:t>
      </w:r>
      <w:r>
        <w:rPr>
          <w:color w:val="231F20"/>
        </w:rPr>
        <w:t>affinity</w:t>
      </w:r>
      <w:r>
        <w:rPr>
          <w:color w:val="231F20"/>
          <w:spacing w:val="-15"/>
        </w:rPr>
        <w:t xml:space="preserve"> </w:t>
      </w:r>
      <w:r>
        <w:rPr>
          <w:color w:val="231F20"/>
        </w:rPr>
        <w:t>are</w:t>
      </w:r>
      <w:r>
        <w:rPr>
          <w:color w:val="231F20"/>
          <w:spacing w:val="-15"/>
        </w:rPr>
        <w:t xml:space="preserve"> </w:t>
      </w:r>
      <w:r>
        <w:rPr>
          <w:color w:val="231F20"/>
        </w:rPr>
        <w:t>computed</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same</w:t>
      </w:r>
      <w:r>
        <w:rPr>
          <w:color w:val="231F20"/>
          <w:spacing w:val="-15"/>
        </w:rPr>
        <w:t xml:space="preserve"> </w:t>
      </w:r>
      <w:r>
        <w:rPr>
          <w:color w:val="231F20"/>
        </w:rPr>
        <w:t>manner</w:t>
      </w:r>
      <w:r>
        <w:rPr>
          <w:color w:val="231F20"/>
          <w:spacing w:val="-15"/>
        </w:rPr>
        <w:t xml:space="preserve"> </w:t>
      </w:r>
      <w:r>
        <w:rPr>
          <w:color w:val="231F20"/>
        </w:rPr>
        <w:t>as</w:t>
      </w:r>
      <w:r>
        <w:rPr>
          <w:color w:val="231F20"/>
          <w:spacing w:val="-15"/>
        </w:rPr>
        <w:t xml:space="preserve"> </w:t>
      </w:r>
      <w:r>
        <w:rPr>
          <w:color w:val="231F20"/>
        </w:rPr>
        <w:t>degrees</w:t>
      </w:r>
      <w:r>
        <w:rPr>
          <w:color w:val="231F20"/>
          <w:spacing w:val="-15"/>
        </w:rPr>
        <w:t xml:space="preserve"> </w:t>
      </w:r>
      <w:r>
        <w:rPr>
          <w:color w:val="231F20"/>
        </w:rPr>
        <w:t>of</w:t>
      </w:r>
      <w:r>
        <w:rPr>
          <w:color w:val="231F20"/>
          <w:spacing w:val="-15"/>
        </w:rPr>
        <w:t xml:space="preserve"> </w:t>
      </w:r>
      <w:r>
        <w:rPr>
          <w:color w:val="231F20"/>
        </w:rPr>
        <w:t>relationship</w:t>
      </w:r>
      <w:r>
        <w:rPr>
          <w:color w:val="231F20"/>
          <w:spacing w:val="-15"/>
        </w:rPr>
        <w:t xml:space="preserve"> </w:t>
      </w:r>
      <w:r>
        <w:rPr>
          <w:color w:val="231F20"/>
        </w:rPr>
        <w:t>by</w:t>
      </w:r>
      <w:r>
        <w:rPr>
          <w:color w:val="231F20"/>
          <w:spacing w:val="-15"/>
        </w:rPr>
        <w:t xml:space="preserve"> </w:t>
      </w:r>
      <w:r>
        <w:rPr>
          <w:color w:val="231F20"/>
        </w:rPr>
        <w:t>consanguinity” (</w:t>
      </w:r>
      <w:hyperlink r:id="rId237">
        <w:r>
          <w:rPr>
            <w:color w:val="231F20"/>
          </w:rPr>
          <w:t>1-1-219</w:t>
        </w:r>
      </w:hyperlink>
      <w:r>
        <w:rPr>
          <w:color w:val="231F20"/>
        </w:rPr>
        <w:t>).</w:t>
      </w:r>
      <w:r>
        <w:rPr>
          <w:color w:val="231F20"/>
          <w:spacing w:val="-15"/>
        </w:rPr>
        <w:t xml:space="preserve"> </w:t>
      </w:r>
      <w:r>
        <w:rPr>
          <w:color w:val="231F20"/>
        </w:rPr>
        <w:t>Agreements</w:t>
      </w:r>
      <w:r>
        <w:rPr>
          <w:color w:val="231F20"/>
          <w:spacing w:val="-15"/>
        </w:rPr>
        <w:t xml:space="preserve"> </w:t>
      </w:r>
      <w:r>
        <w:rPr>
          <w:color w:val="231F20"/>
        </w:rPr>
        <w:t>to</w:t>
      </w:r>
      <w:r>
        <w:rPr>
          <w:color w:val="231F20"/>
          <w:spacing w:val="-15"/>
        </w:rPr>
        <w:t xml:space="preserve"> </w:t>
      </w:r>
      <w:r>
        <w:rPr>
          <w:color w:val="231F20"/>
        </w:rPr>
        <w:t>appoint</w:t>
      </w:r>
      <w:r>
        <w:rPr>
          <w:color w:val="231F20"/>
          <w:spacing w:val="-15"/>
        </w:rPr>
        <w:t xml:space="preserve"> </w:t>
      </w:r>
      <w:r>
        <w:rPr>
          <w:color w:val="231F20"/>
        </w:rPr>
        <w:t>relatives</w:t>
      </w:r>
      <w:r>
        <w:rPr>
          <w:color w:val="231F20"/>
          <w:spacing w:val="-15"/>
        </w:rPr>
        <w:t xml:space="preserve"> </w:t>
      </w:r>
      <w:r>
        <w:rPr>
          <w:color w:val="231F20"/>
        </w:rPr>
        <w:t>to</w:t>
      </w:r>
      <w:r>
        <w:rPr>
          <w:color w:val="231F20"/>
          <w:spacing w:val="-15"/>
        </w:rPr>
        <w:t xml:space="preserve"> </w:t>
      </w:r>
      <w:r>
        <w:rPr>
          <w:color w:val="231F20"/>
        </w:rPr>
        <w:t>office</w:t>
      </w:r>
      <w:r>
        <w:rPr>
          <w:color w:val="231F20"/>
          <w:spacing w:val="-15"/>
        </w:rPr>
        <w:t xml:space="preserve"> </w:t>
      </w:r>
      <w:r>
        <w:rPr>
          <w:color w:val="231F20"/>
        </w:rPr>
        <w:t>are</w:t>
      </w:r>
      <w:r>
        <w:rPr>
          <w:color w:val="231F20"/>
          <w:spacing w:val="-15"/>
        </w:rPr>
        <w:t xml:space="preserve"> </w:t>
      </w:r>
      <w:r>
        <w:rPr>
          <w:color w:val="231F20"/>
        </w:rPr>
        <w:t>unlawful</w:t>
      </w:r>
      <w:r>
        <w:rPr>
          <w:color w:val="231F20"/>
          <w:spacing w:val="-15"/>
        </w:rPr>
        <w:t xml:space="preserve"> </w:t>
      </w:r>
      <w:r>
        <w:rPr>
          <w:color w:val="231F20"/>
        </w:rPr>
        <w:t>and</w:t>
      </w:r>
      <w:r>
        <w:rPr>
          <w:color w:val="231F20"/>
          <w:spacing w:val="-15"/>
        </w:rPr>
        <w:t xml:space="preserve"> </w:t>
      </w:r>
      <w:r>
        <w:rPr>
          <w:color w:val="231F20"/>
        </w:rPr>
        <w:t>considered</w:t>
      </w:r>
      <w:r>
        <w:rPr>
          <w:color w:val="231F20"/>
          <w:spacing w:val="-15"/>
        </w:rPr>
        <w:t xml:space="preserve"> </w:t>
      </w:r>
      <w:r>
        <w:rPr>
          <w:color w:val="231F20"/>
        </w:rPr>
        <w:t>a</w:t>
      </w:r>
      <w:r>
        <w:rPr>
          <w:color w:val="231F20"/>
          <w:spacing w:val="-15"/>
        </w:rPr>
        <w:t xml:space="preserve"> </w:t>
      </w:r>
      <w:r>
        <w:rPr>
          <w:color w:val="231F20"/>
        </w:rPr>
        <w:t>misdemeanor</w:t>
      </w:r>
      <w:r>
        <w:rPr>
          <w:color w:val="231F20"/>
          <w:spacing w:val="-15"/>
        </w:rPr>
        <w:t xml:space="preserve"> </w:t>
      </w:r>
      <w:r>
        <w:rPr>
          <w:color w:val="231F20"/>
        </w:rPr>
        <w:t>with</w:t>
      </w:r>
      <w:r>
        <w:rPr>
          <w:color w:val="231F20"/>
          <w:spacing w:val="-15"/>
        </w:rPr>
        <w:t xml:space="preserve"> </w:t>
      </w:r>
      <w:r>
        <w:rPr>
          <w:color w:val="231F20"/>
        </w:rPr>
        <w:t>fines</w:t>
      </w:r>
      <w:r>
        <w:rPr>
          <w:color w:val="231F20"/>
          <w:spacing w:val="-15"/>
        </w:rPr>
        <w:t xml:space="preserve"> </w:t>
      </w:r>
      <w:r>
        <w:rPr>
          <w:color w:val="231F20"/>
        </w:rPr>
        <w:t>of</w:t>
      </w:r>
      <w:r>
        <w:rPr>
          <w:color w:val="231F20"/>
          <w:spacing w:val="-15"/>
        </w:rPr>
        <w:t xml:space="preserve"> </w:t>
      </w:r>
      <w:r>
        <w:rPr>
          <w:color w:val="231F20"/>
        </w:rPr>
        <w:t>$50</w:t>
      </w:r>
      <w:r w:rsidR="000E3A99">
        <w:t xml:space="preserve"> </w:t>
      </w:r>
      <w:r>
        <w:rPr>
          <w:color w:val="231F20"/>
        </w:rPr>
        <w:t>to</w:t>
      </w:r>
      <w:r>
        <w:rPr>
          <w:color w:val="231F20"/>
          <w:spacing w:val="-13"/>
        </w:rPr>
        <w:t xml:space="preserve"> </w:t>
      </w:r>
      <w:r>
        <w:rPr>
          <w:color w:val="231F20"/>
        </w:rPr>
        <w:t>$1,000</w:t>
      </w:r>
      <w:r>
        <w:rPr>
          <w:color w:val="231F20"/>
          <w:spacing w:val="-13"/>
        </w:rPr>
        <w:t xml:space="preserve"> </w:t>
      </w:r>
      <w:r>
        <w:rPr>
          <w:color w:val="231F20"/>
        </w:rPr>
        <w:t>and</w:t>
      </w:r>
      <w:r>
        <w:rPr>
          <w:color w:val="231F20"/>
          <w:spacing w:val="-13"/>
        </w:rPr>
        <w:t xml:space="preserve"> </w:t>
      </w:r>
      <w:r>
        <w:rPr>
          <w:color w:val="231F20"/>
        </w:rPr>
        <w:t>imprisonment</w:t>
      </w:r>
      <w:r>
        <w:rPr>
          <w:color w:val="231F20"/>
          <w:spacing w:val="-13"/>
        </w:rPr>
        <w:t xml:space="preserve"> </w:t>
      </w:r>
      <w:r>
        <w:rPr>
          <w:color w:val="231F20"/>
        </w:rPr>
        <w:t>up</w:t>
      </w:r>
      <w:r>
        <w:rPr>
          <w:color w:val="231F20"/>
          <w:spacing w:val="-13"/>
        </w:rPr>
        <w:t xml:space="preserve"> </w:t>
      </w:r>
      <w:r>
        <w:rPr>
          <w:color w:val="231F20"/>
        </w:rPr>
        <w:t>to</w:t>
      </w:r>
      <w:r>
        <w:rPr>
          <w:color w:val="231F20"/>
          <w:spacing w:val="-13"/>
        </w:rPr>
        <w:t xml:space="preserve"> </w:t>
      </w:r>
      <w:r>
        <w:rPr>
          <w:color w:val="231F20"/>
        </w:rPr>
        <w:t>6</w:t>
      </w:r>
      <w:r>
        <w:rPr>
          <w:color w:val="231F20"/>
          <w:spacing w:val="-13"/>
        </w:rPr>
        <w:t xml:space="preserve"> </w:t>
      </w:r>
      <w:r>
        <w:rPr>
          <w:color w:val="231F20"/>
        </w:rPr>
        <w:t>months</w:t>
      </w:r>
      <w:r>
        <w:rPr>
          <w:color w:val="231F20"/>
          <w:spacing w:val="-13"/>
        </w:rPr>
        <w:t xml:space="preserve"> </w:t>
      </w:r>
      <w:r>
        <w:rPr>
          <w:color w:val="231F20"/>
        </w:rPr>
        <w:t>(</w:t>
      </w:r>
      <w:hyperlink r:id="rId238">
        <w:r>
          <w:rPr>
            <w:color w:val="231F20"/>
          </w:rPr>
          <w:t>2-2-304</w:t>
        </w:r>
      </w:hyperlink>
      <w:r>
        <w:rPr>
          <w:color w:val="231F20"/>
        </w:rPr>
        <w:t>).</w:t>
      </w:r>
      <w:r>
        <w:rPr>
          <w:color w:val="231F20"/>
          <w:spacing w:val="-13"/>
        </w:rPr>
        <w:t xml:space="preserve"> </w:t>
      </w:r>
      <w:r>
        <w:rPr>
          <w:color w:val="231F20"/>
        </w:rPr>
        <w:t>There</w:t>
      </w:r>
      <w:r>
        <w:rPr>
          <w:color w:val="231F20"/>
          <w:spacing w:val="-13"/>
        </w:rPr>
        <w:t xml:space="preserve"> </w:t>
      </w:r>
      <w:r>
        <w:rPr>
          <w:color w:val="231F20"/>
        </w:rPr>
        <w:t>are</w:t>
      </w:r>
      <w:r>
        <w:rPr>
          <w:color w:val="231F20"/>
          <w:spacing w:val="-13"/>
        </w:rPr>
        <w:t xml:space="preserve"> </w:t>
      </w:r>
      <w:r>
        <w:rPr>
          <w:color w:val="231F20"/>
        </w:rPr>
        <w:t>exceptions</w:t>
      </w:r>
      <w:r>
        <w:rPr>
          <w:color w:val="231F20"/>
          <w:spacing w:val="-13"/>
        </w:rPr>
        <w:t xml:space="preserve"> </w:t>
      </w:r>
      <w:r>
        <w:rPr>
          <w:color w:val="231F20"/>
        </w:rPr>
        <w:t>depending</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county</w:t>
      </w:r>
      <w:r>
        <w:rPr>
          <w:color w:val="231F20"/>
          <w:spacing w:val="-13"/>
        </w:rPr>
        <w:t xml:space="preserve"> </w:t>
      </w:r>
      <w:r>
        <w:rPr>
          <w:color w:val="231F20"/>
        </w:rPr>
        <w:t>population and other specific criteria (</w:t>
      </w:r>
      <w:hyperlink r:id="rId239">
        <w:r>
          <w:rPr>
            <w:color w:val="231F20"/>
          </w:rPr>
          <w:t>2-2-302</w:t>
        </w:r>
      </w:hyperlink>
      <w:r>
        <w:rPr>
          <w:color w:val="231F20"/>
        </w:rPr>
        <w:t>).</w:t>
      </w:r>
    </w:p>
    <w:p w14:paraId="651B9FE9" w14:textId="77777777" w:rsidR="00BF7EBC" w:rsidRDefault="002C7365">
      <w:pPr>
        <w:pStyle w:val="BodyText"/>
        <w:spacing w:before="182"/>
        <w:ind w:left="1000"/>
        <w:rPr>
          <w:rFonts w:ascii="Bookman Old Style"/>
        </w:rPr>
      </w:pPr>
      <w:r>
        <w:rPr>
          <w:rFonts w:ascii="Bookman Old Style"/>
          <w:color w:val="231F20"/>
          <w:w w:val="85"/>
        </w:rPr>
        <w:t>Ex</w:t>
      </w:r>
      <w:r>
        <w:rPr>
          <w:rFonts w:ascii="Bookman Old Style"/>
          <w:color w:val="231F20"/>
          <w:spacing w:val="-9"/>
        </w:rPr>
        <w:t xml:space="preserve"> </w:t>
      </w:r>
      <w:r>
        <w:rPr>
          <w:rFonts w:ascii="Bookman Old Style"/>
          <w:color w:val="231F20"/>
          <w:w w:val="85"/>
        </w:rPr>
        <w:t>Parte</w:t>
      </w:r>
      <w:r>
        <w:rPr>
          <w:rFonts w:ascii="Bookman Old Style"/>
          <w:color w:val="231F20"/>
          <w:spacing w:val="-8"/>
        </w:rPr>
        <w:t xml:space="preserve"> </w:t>
      </w:r>
      <w:r>
        <w:rPr>
          <w:rFonts w:ascii="Bookman Old Style"/>
          <w:color w:val="231F20"/>
          <w:spacing w:val="-2"/>
          <w:w w:val="85"/>
        </w:rPr>
        <w:t>Communications</w:t>
      </w:r>
    </w:p>
    <w:p w14:paraId="6FD2A4C7" w14:textId="46D9E375" w:rsidR="00BF7EBC" w:rsidRDefault="002C7365">
      <w:pPr>
        <w:pStyle w:val="BodyText"/>
        <w:spacing w:before="86" w:line="256" w:lineRule="auto"/>
        <w:ind w:left="1000" w:right="594"/>
      </w:pPr>
      <w:r>
        <w:rPr>
          <w:color w:val="231F20"/>
        </w:rPr>
        <w:t xml:space="preserve">Issues associated with </w:t>
      </w:r>
      <w:r>
        <w:rPr>
          <w:i/>
          <w:color w:val="231F20"/>
        </w:rPr>
        <w:t xml:space="preserve">ex parte </w:t>
      </w:r>
      <w:r>
        <w:rPr>
          <w:color w:val="231F20"/>
        </w:rPr>
        <w:t>communications are prompting increased discussion and scrutiny in Montana.</w:t>
      </w:r>
      <w:r>
        <w:rPr>
          <w:color w:val="231F20"/>
          <w:spacing w:val="40"/>
        </w:rPr>
        <w:t xml:space="preserve"> </w:t>
      </w:r>
      <w:r>
        <w:rPr>
          <w:i/>
          <w:color w:val="231F20"/>
        </w:rPr>
        <w:t xml:space="preserve">Ex parte </w:t>
      </w:r>
      <w:r>
        <w:rPr>
          <w:color w:val="231F20"/>
        </w:rPr>
        <w:t>consultations are regarded as a private, one-sided communication between a decision maker and a</w:t>
      </w:r>
      <w:r>
        <w:rPr>
          <w:color w:val="231F20"/>
          <w:spacing w:val="40"/>
        </w:rPr>
        <w:t xml:space="preserve"> </w:t>
      </w:r>
      <w:r>
        <w:rPr>
          <w:color w:val="231F20"/>
        </w:rPr>
        <w:t xml:space="preserve">party or person concerning issues before the decision maker. While </w:t>
      </w:r>
      <w:r>
        <w:rPr>
          <w:i/>
          <w:color w:val="231F20"/>
        </w:rPr>
        <w:t xml:space="preserve">ex parte </w:t>
      </w:r>
      <w:r>
        <w:rPr>
          <w:color w:val="231F20"/>
        </w:rPr>
        <w:t xml:space="preserve">communications are described in the Montana Administrative Procedures Act (MAPA) prohibiting agencies that make quasi-judicial decisions from receiving or engaging in </w:t>
      </w:r>
      <w:r>
        <w:rPr>
          <w:i/>
          <w:color w:val="231F20"/>
        </w:rPr>
        <w:t xml:space="preserve">ex parte </w:t>
      </w:r>
      <w:r>
        <w:rPr>
          <w:color w:val="231F20"/>
        </w:rPr>
        <w:t>consultations “except upon notice and opportunity for all parties to participate” (</w:t>
      </w:r>
      <w:hyperlink r:id="rId240">
        <w:r>
          <w:rPr>
            <w:color w:val="231F20"/>
          </w:rPr>
          <w:t>2-4-613</w:t>
        </w:r>
      </w:hyperlink>
      <w:r>
        <w:rPr>
          <w:color w:val="231F20"/>
        </w:rPr>
        <w:t>), the MAPA does not apply to “units of local government” (</w:t>
      </w:r>
      <w:hyperlink r:id="rId241">
        <w:r>
          <w:rPr>
            <w:color w:val="231F20"/>
          </w:rPr>
          <w:t>2-4-102(2)(b)).</w:t>
        </w:r>
      </w:hyperlink>
      <w:r>
        <w:rPr>
          <w:color w:val="231F20"/>
        </w:rPr>
        <w:t xml:space="preserve"> More legal clarification pertaining to local governments and boards is likely forthcoming but in the meantime, these types </w:t>
      </w:r>
      <w:r w:rsidR="00B10BC8">
        <w:rPr>
          <w:color w:val="231F20"/>
        </w:rPr>
        <w:t>of</w:t>
      </w:r>
      <w:r>
        <w:rPr>
          <w:color w:val="231F20"/>
        </w:rPr>
        <w:t xml:space="preserve"> communications should be of particular concern for those serving in a quasi-judicial capacity.</w:t>
      </w:r>
    </w:p>
    <w:p w14:paraId="7F085F26" w14:textId="77777777" w:rsidR="00BF7EBC" w:rsidRDefault="00BF7EBC">
      <w:pPr>
        <w:spacing w:line="256" w:lineRule="auto"/>
        <w:sectPr w:rsidR="00BF7EBC">
          <w:pgSz w:w="12240" w:h="15840"/>
          <w:pgMar w:top="600" w:right="80" w:bottom="620" w:left="260" w:header="0" w:footer="426" w:gutter="0"/>
          <w:cols w:space="720"/>
        </w:sectPr>
      </w:pPr>
    </w:p>
    <w:p w14:paraId="7F37348E" w14:textId="2FF7E7CE" w:rsidR="00BF7EBC" w:rsidRDefault="002C7365">
      <w:pPr>
        <w:pStyle w:val="BodyText"/>
        <w:spacing w:before="87" w:line="256" w:lineRule="auto"/>
        <w:ind w:right="1514"/>
      </w:pPr>
      <w:bookmarkStart w:id="20" w:name="_bookmark11"/>
      <w:bookmarkEnd w:id="20"/>
      <w:r>
        <w:rPr>
          <w:color w:val="231F20"/>
        </w:rPr>
        <w:lastRenderedPageBreak/>
        <w:t>For</w:t>
      </w:r>
      <w:r>
        <w:rPr>
          <w:color w:val="231F20"/>
          <w:spacing w:val="-15"/>
        </w:rPr>
        <w:t xml:space="preserve"> </w:t>
      </w:r>
      <w:r>
        <w:rPr>
          <w:color w:val="231F20"/>
        </w:rPr>
        <w:t>those</w:t>
      </w:r>
      <w:r>
        <w:rPr>
          <w:color w:val="231F20"/>
          <w:spacing w:val="-15"/>
        </w:rPr>
        <w:t xml:space="preserve"> </w:t>
      </w:r>
      <w:r>
        <w:rPr>
          <w:color w:val="231F20"/>
        </w:rPr>
        <w:t>board</w:t>
      </w:r>
      <w:r>
        <w:rPr>
          <w:color w:val="231F20"/>
          <w:spacing w:val="-15"/>
        </w:rPr>
        <w:t xml:space="preserve"> </w:t>
      </w:r>
      <w:r>
        <w:rPr>
          <w:color w:val="231F20"/>
        </w:rPr>
        <w:t>members</w:t>
      </w:r>
      <w:r>
        <w:rPr>
          <w:color w:val="231F20"/>
          <w:spacing w:val="-15"/>
        </w:rPr>
        <w:t xml:space="preserve"> </w:t>
      </w:r>
      <w:r>
        <w:rPr>
          <w:color w:val="231F20"/>
        </w:rPr>
        <w:t>serving</w:t>
      </w:r>
      <w:r>
        <w:rPr>
          <w:color w:val="231F20"/>
          <w:spacing w:val="-15"/>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rPr>
        <w:t>quasi-judicial</w:t>
      </w:r>
      <w:r>
        <w:rPr>
          <w:color w:val="231F20"/>
          <w:spacing w:val="-15"/>
        </w:rPr>
        <w:t xml:space="preserve"> </w:t>
      </w:r>
      <w:r>
        <w:rPr>
          <w:color w:val="231F20"/>
        </w:rPr>
        <w:t>capacity,</w:t>
      </w:r>
      <w:r>
        <w:rPr>
          <w:color w:val="231F20"/>
          <w:spacing w:val="-15"/>
        </w:rPr>
        <w:t xml:space="preserve"> </w:t>
      </w:r>
      <w:r>
        <w:rPr>
          <w:color w:val="231F20"/>
        </w:rPr>
        <w:t>they</w:t>
      </w:r>
      <w:r>
        <w:rPr>
          <w:color w:val="231F20"/>
          <w:spacing w:val="-15"/>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sensitive</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types</w:t>
      </w:r>
      <w:r>
        <w:rPr>
          <w:color w:val="231F20"/>
          <w:spacing w:val="-15"/>
        </w:rPr>
        <w:t xml:space="preserve"> </w:t>
      </w:r>
      <w:r>
        <w:rPr>
          <w:color w:val="231F20"/>
        </w:rPr>
        <w:t>of</w:t>
      </w:r>
      <w:r>
        <w:rPr>
          <w:color w:val="231F20"/>
          <w:spacing w:val="-15"/>
        </w:rPr>
        <w:t xml:space="preserve"> </w:t>
      </w:r>
      <w:r>
        <w:rPr>
          <w:color w:val="231F20"/>
        </w:rPr>
        <w:t xml:space="preserve">private </w:t>
      </w:r>
      <w:r>
        <w:rPr>
          <w:color w:val="231F20"/>
          <w:spacing w:val="-2"/>
        </w:rPr>
        <w:t>discussions</w:t>
      </w:r>
      <w:r>
        <w:rPr>
          <w:color w:val="231F20"/>
          <w:spacing w:val="-9"/>
        </w:rPr>
        <w:t xml:space="preserve"> </w:t>
      </w:r>
      <w:r>
        <w:rPr>
          <w:color w:val="231F20"/>
          <w:spacing w:val="-2"/>
        </w:rPr>
        <w:t>they</w:t>
      </w:r>
      <w:r>
        <w:rPr>
          <w:color w:val="231F20"/>
          <w:spacing w:val="-9"/>
        </w:rPr>
        <w:t xml:space="preserve"> </w:t>
      </w:r>
      <w:r>
        <w:rPr>
          <w:color w:val="231F20"/>
          <w:spacing w:val="-2"/>
        </w:rPr>
        <w:t>participate</w:t>
      </w:r>
      <w:r>
        <w:rPr>
          <w:color w:val="231F20"/>
          <w:spacing w:val="-9"/>
        </w:rPr>
        <w:t xml:space="preserve"> </w:t>
      </w:r>
      <w:r>
        <w:rPr>
          <w:color w:val="231F20"/>
          <w:spacing w:val="-2"/>
        </w:rPr>
        <w:t>in</w:t>
      </w:r>
      <w:r>
        <w:rPr>
          <w:color w:val="231F20"/>
          <w:spacing w:val="-9"/>
        </w:rPr>
        <w:t xml:space="preserve"> </w:t>
      </w:r>
      <w:r>
        <w:rPr>
          <w:color w:val="231F20"/>
          <w:spacing w:val="-2"/>
        </w:rPr>
        <w:t>and</w:t>
      </w:r>
      <w:r w:rsidR="00B10BC8">
        <w:rPr>
          <w:color w:val="231F20"/>
          <w:spacing w:val="-2"/>
        </w:rPr>
        <w:t>,</w:t>
      </w:r>
      <w:r>
        <w:rPr>
          <w:color w:val="231F20"/>
          <w:spacing w:val="-9"/>
        </w:rPr>
        <w:t xml:space="preserve"> </w:t>
      </w:r>
      <w:r>
        <w:rPr>
          <w:color w:val="231F20"/>
          <w:spacing w:val="-2"/>
        </w:rPr>
        <w:t>in</w:t>
      </w:r>
      <w:r>
        <w:rPr>
          <w:color w:val="231F20"/>
          <w:spacing w:val="-9"/>
        </w:rPr>
        <w:t xml:space="preserve"> </w:t>
      </w:r>
      <w:r>
        <w:rPr>
          <w:color w:val="231F20"/>
          <w:spacing w:val="-2"/>
        </w:rPr>
        <w:t>particular,</w:t>
      </w:r>
      <w:r>
        <w:rPr>
          <w:color w:val="231F20"/>
          <w:spacing w:val="-9"/>
        </w:rPr>
        <w:t xml:space="preserve"> </w:t>
      </w:r>
      <w:r>
        <w:rPr>
          <w:color w:val="231F20"/>
          <w:spacing w:val="-2"/>
        </w:rPr>
        <w:t>receipt</w:t>
      </w:r>
      <w:r>
        <w:rPr>
          <w:color w:val="231F20"/>
          <w:spacing w:val="-9"/>
        </w:rPr>
        <w:t xml:space="preserve"> </w:t>
      </w:r>
      <w:r>
        <w:rPr>
          <w:color w:val="231F20"/>
          <w:spacing w:val="-2"/>
        </w:rPr>
        <w:t>of</w:t>
      </w:r>
      <w:r>
        <w:rPr>
          <w:color w:val="231F20"/>
          <w:spacing w:val="-9"/>
        </w:rPr>
        <w:t xml:space="preserve"> </w:t>
      </w:r>
      <w:r>
        <w:rPr>
          <w:color w:val="231F20"/>
          <w:spacing w:val="-2"/>
        </w:rPr>
        <w:t>information</w:t>
      </w:r>
      <w:r>
        <w:rPr>
          <w:color w:val="231F20"/>
          <w:spacing w:val="-9"/>
        </w:rPr>
        <w:t xml:space="preserve"> </w:t>
      </w:r>
      <w:r>
        <w:rPr>
          <w:color w:val="231F20"/>
          <w:spacing w:val="-2"/>
        </w:rPr>
        <w:t>or</w:t>
      </w:r>
      <w:r>
        <w:rPr>
          <w:color w:val="231F20"/>
          <w:spacing w:val="-9"/>
        </w:rPr>
        <w:t xml:space="preserve"> </w:t>
      </w:r>
      <w:r>
        <w:rPr>
          <w:color w:val="231F20"/>
          <w:spacing w:val="-2"/>
        </w:rPr>
        <w:t>evidence.</w:t>
      </w:r>
      <w:r>
        <w:rPr>
          <w:color w:val="231F20"/>
          <w:spacing w:val="-9"/>
        </w:rPr>
        <w:t xml:space="preserve"> </w:t>
      </w:r>
      <w:r>
        <w:rPr>
          <w:color w:val="231F20"/>
          <w:spacing w:val="-2"/>
        </w:rPr>
        <w:t>Legal</w:t>
      </w:r>
      <w:r>
        <w:rPr>
          <w:color w:val="231F20"/>
          <w:spacing w:val="-9"/>
        </w:rPr>
        <w:t xml:space="preserve"> </w:t>
      </w:r>
      <w:r>
        <w:rPr>
          <w:color w:val="231F20"/>
          <w:spacing w:val="-2"/>
        </w:rPr>
        <w:t>counsel</w:t>
      </w:r>
      <w:r>
        <w:rPr>
          <w:color w:val="231F20"/>
          <w:spacing w:val="-9"/>
        </w:rPr>
        <w:t xml:space="preserve"> </w:t>
      </w:r>
      <w:r>
        <w:rPr>
          <w:color w:val="231F20"/>
          <w:spacing w:val="-2"/>
        </w:rPr>
        <w:t>will</w:t>
      </w:r>
      <w:r>
        <w:rPr>
          <w:color w:val="231F20"/>
          <w:spacing w:val="-9"/>
        </w:rPr>
        <w:t xml:space="preserve"> </w:t>
      </w:r>
      <w:r>
        <w:rPr>
          <w:color w:val="231F20"/>
          <w:spacing w:val="-2"/>
        </w:rPr>
        <w:t>advise</w:t>
      </w:r>
      <w:r>
        <w:rPr>
          <w:color w:val="231F20"/>
          <w:spacing w:val="-9"/>
        </w:rPr>
        <w:t xml:space="preserve"> </w:t>
      </w:r>
      <w:r>
        <w:rPr>
          <w:color w:val="231F20"/>
          <w:spacing w:val="-2"/>
        </w:rPr>
        <w:t>the best</w:t>
      </w:r>
      <w:r>
        <w:rPr>
          <w:color w:val="231F20"/>
          <w:spacing w:val="-7"/>
        </w:rPr>
        <w:t xml:space="preserve"> </w:t>
      </w:r>
      <w:r>
        <w:rPr>
          <w:color w:val="231F20"/>
          <w:spacing w:val="-2"/>
        </w:rPr>
        <w:t>course</w:t>
      </w:r>
      <w:r>
        <w:rPr>
          <w:color w:val="231F20"/>
          <w:spacing w:val="-7"/>
        </w:rPr>
        <w:t xml:space="preserve"> </w:t>
      </w:r>
      <w:r>
        <w:rPr>
          <w:color w:val="231F20"/>
          <w:spacing w:val="-2"/>
        </w:rPr>
        <w:t>of</w:t>
      </w:r>
      <w:r>
        <w:rPr>
          <w:color w:val="231F20"/>
          <w:spacing w:val="-7"/>
        </w:rPr>
        <w:t xml:space="preserve"> </w:t>
      </w:r>
      <w:r>
        <w:rPr>
          <w:color w:val="231F20"/>
          <w:spacing w:val="-2"/>
        </w:rPr>
        <w:t>action</w:t>
      </w:r>
      <w:r>
        <w:rPr>
          <w:color w:val="231F20"/>
          <w:spacing w:val="-7"/>
        </w:rPr>
        <w:t xml:space="preserve"> </w:t>
      </w:r>
      <w:r>
        <w:rPr>
          <w:color w:val="231F20"/>
          <w:spacing w:val="-2"/>
        </w:rPr>
        <w:t>regarding</w:t>
      </w:r>
      <w:r>
        <w:rPr>
          <w:color w:val="231F20"/>
          <w:spacing w:val="-7"/>
        </w:rPr>
        <w:t xml:space="preserve"> </w:t>
      </w:r>
      <w:r>
        <w:rPr>
          <w:color w:val="231F20"/>
          <w:spacing w:val="-2"/>
        </w:rPr>
        <w:t>if</w:t>
      </w:r>
      <w:r>
        <w:rPr>
          <w:color w:val="231F20"/>
          <w:spacing w:val="-7"/>
        </w:rPr>
        <w:t xml:space="preserve"> </w:t>
      </w:r>
      <w:r>
        <w:rPr>
          <w:color w:val="231F20"/>
          <w:spacing w:val="-2"/>
        </w:rPr>
        <w:t>the</w:t>
      </w:r>
      <w:r>
        <w:rPr>
          <w:color w:val="231F20"/>
          <w:spacing w:val="-7"/>
        </w:rPr>
        <w:t xml:space="preserve"> </w:t>
      </w:r>
      <w:r>
        <w:rPr>
          <w:color w:val="231F20"/>
          <w:spacing w:val="-2"/>
        </w:rPr>
        <w:t>information</w:t>
      </w:r>
      <w:r>
        <w:rPr>
          <w:color w:val="231F20"/>
          <w:spacing w:val="-7"/>
        </w:rPr>
        <w:t xml:space="preserve"> </w:t>
      </w:r>
      <w:r>
        <w:rPr>
          <w:color w:val="231F20"/>
          <w:spacing w:val="-2"/>
        </w:rPr>
        <w:t>should</w:t>
      </w:r>
      <w:r>
        <w:rPr>
          <w:color w:val="231F20"/>
          <w:spacing w:val="-7"/>
        </w:rPr>
        <w:t xml:space="preserve"> </w:t>
      </w:r>
      <w:r>
        <w:rPr>
          <w:color w:val="231F20"/>
          <w:spacing w:val="-2"/>
        </w:rPr>
        <w:t>be</w:t>
      </w:r>
      <w:r>
        <w:rPr>
          <w:color w:val="231F20"/>
          <w:spacing w:val="-7"/>
        </w:rPr>
        <w:t xml:space="preserve"> </w:t>
      </w:r>
      <w:r>
        <w:rPr>
          <w:color w:val="231F20"/>
          <w:spacing w:val="-2"/>
        </w:rPr>
        <w:t>disclosed</w:t>
      </w:r>
      <w:r>
        <w:rPr>
          <w:color w:val="231F20"/>
          <w:spacing w:val="-7"/>
        </w:rPr>
        <w:t xml:space="preserve"> </w:t>
      </w:r>
      <w:r>
        <w:rPr>
          <w:color w:val="231F20"/>
          <w:spacing w:val="-2"/>
        </w:rPr>
        <w:t>at</w:t>
      </w:r>
      <w:r>
        <w:rPr>
          <w:color w:val="231F20"/>
          <w:spacing w:val="-7"/>
        </w:rPr>
        <w:t xml:space="preserve"> </w:t>
      </w:r>
      <w:r>
        <w:rPr>
          <w:color w:val="231F20"/>
          <w:spacing w:val="-2"/>
        </w:rPr>
        <w:t>a</w:t>
      </w:r>
      <w:r>
        <w:rPr>
          <w:color w:val="231F20"/>
          <w:spacing w:val="-7"/>
        </w:rPr>
        <w:t xml:space="preserve"> </w:t>
      </w:r>
      <w:r>
        <w:rPr>
          <w:color w:val="231F20"/>
          <w:spacing w:val="-2"/>
        </w:rPr>
        <w:t>public</w:t>
      </w:r>
      <w:r>
        <w:rPr>
          <w:color w:val="231F20"/>
          <w:spacing w:val="-7"/>
        </w:rPr>
        <w:t xml:space="preserve"> </w:t>
      </w:r>
      <w:r>
        <w:rPr>
          <w:color w:val="231F20"/>
          <w:spacing w:val="-2"/>
        </w:rPr>
        <w:t>meeting</w:t>
      </w:r>
      <w:r>
        <w:rPr>
          <w:color w:val="231F20"/>
          <w:spacing w:val="-7"/>
        </w:rPr>
        <w:t xml:space="preserve"> </w:t>
      </w:r>
      <w:r>
        <w:rPr>
          <w:color w:val="231F20"/>
          <w:spacing w:val="-2"/>
        </w:rPr>
        <w:t>and</w:t>
      </w:r>
      <w:r>
        <w:rPr>
          <w:color w:val="231F20"/>
          <w:spacing w:val="-7"/>
        </w:rPr>
        <w:t xml:space="preserve"> </w:t>
      </w:r>
      <w:r>
        <w:rPr>
          <w:color w:val="231F20"/>
          <w:spacing w:val="-2"/>
        </w:rPr>
        <w:t>for</w:t>
      </w:r>
      <w:r>
        <w:rPr>
          <w:color w:val="231F20"/>
          <w:spacing w:val="-7"/>
        </w:rPr>
        <w:t xml:space="preserve"> </w:t>
      </w:r>
      <w:r>
        <w:rPr>
          <w:color w:val="231F20"/>
          <w:spacing w:val="-2"/>
        </w:rPr>
        <w:t>public</w:t>
      </w:r>
      <w:r>
        <w:rPr>
          <w:color w:val="231F20"/>
          <w:spacing w:val="-7"/>
        </w:rPr>
        <w:t xml:space="preserve"> </w:t>
      </w:r>
      <w:r>
        <w:rPr>
          <w:color w:val="231F20"/>
          <w:spacing w:val="-2"/>
        </w:rPr>
        <w:t>record.</w:t>
      </w:r>
    </w:p>
    <w:p w14:paraId="03E82041" w14:textId="77777777" w:rsidR="00BF7EBC" w:rsidRDefault="002C7365">
      <w:pPr>
        <w:pStyle w:val="BodyText"/>
        <w:spacing w:before="188"/>
        <w:rPr>
          <w:rFonts w:ascii="Bookman Old Style"/>
        </w:rPr>
      </w:pPr>
      <w:r>
        <w:rPr>
          <w:rFonts w:ascii="Bookman Old Style"/>
          <w:color w:val="231F20"/>
          <w:w w:val="85"/>
        </w:rPr>
        <w:t>Public</w:t>
      </w:r>
      <w:r>
        <w:rPr>
          <w:rFonts w:ascii="Bookman Old Style"/>
          <w:color w:val="231F20"/>
          <w:spacing w:val="-2"/>
        </w:rPr>
        <w:t xml:space="preserve"> </w:t>
      </w:r>
      <w:r>
        <w:rPr>
          <w:rFonts w:ascii="Bookman Old Style"/>
          <w:color w:val="231F20"/>
          <w:w w:val="85"/>
        </w:rPr>
        <w:t>Records</w:t>
      </w:r>
      <w:r>
        <w:rPr>
          <w:rFonts w:ascii="Bookman Old Style"/>
          <w:color w:val="231F20"/>
          <w:spacing w:val="-1"/>
        </w:rPr>
        <w:t xml:space="preserve"> </w:t>
      </w:r>
      <w:r>
        <w:rPr>
          <w:rFonts w:ascii="Bookman Old Style"/>
          <w:color w:val="231F20"/>
          <w:spacing w:val="-2"/>
          <w:w w:val="85"/>
        </w:rPr>
        <w:t>Management</w:t>
      </w:r>
    </w:p>
    <w:p w14:paraId="7B2A0A0B" w14:textId="77777777" w:rsidR="00BF7EBC" w:rsidRDefault="002C7365">
      <w:pPr>
        <w:pStyle w:val="BodyText"/>
        <w:spacing w:before="85" w:line="256" w:lineRule="auto"/>
        <w:ind w:right="1222"/>
      </w:pPr>
      <w:r>
        <w:rPr>
          <w:color w:val="231F20"/>
        </w:rPr>
        <w:t>The MCA (</w:t>
      </w:r>
      <w:hyperlink r:id="rId242">
        <w:r>
          <w:rPr>
            <w:color w:val="231F20"/>
          </w:rPr>
          <w:t>2-6-1003</w:t>
        </w:r>
      </w:hyperlink>
      <w:r>
        <w:rPr>
          <w:color w:val="231F20"/>
        </w:rPr>
        <w:t>) guarantees “every person” the right to examine and obtain a copy of any public information</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state.</w:t>
      </w:r>
      <w:r>
        <w:rPr>
          <w:color w:val="231F20"/>
          <w:spacing w:val="-7"/>
        </w:rPr>
        <w:t xml:space="preserve"> </w:t>
      </w:r>
      <w:r>
        <w:rPr>
          <w:color w:val="231F20"/>
        </w:rPr>
        <w:t>No</w:t>
      </w:r>
      <w:r>
        <w:rPr>
          <w:color w:val="231F20"/>
          <w:spacing w:val="-7"/>
        </w:rPr>
        <w:t xml:space="preserve"> </w:t>
      </w:r>
      <w:r>
        <w:rPr>
          <w:color w:val="231F20"/>
        </w:rPr>
        <w:t>person</w:t>
      </w:r>
      <w:r>
        <w:rPr>
          <w:color w:val="231F20"/>
          <w:spacing w:val="-7"/>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deprived</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opportunity</w:t>
      </w:r>
      <w:r>
        <w:rPr>
          <w:color w:val="231F20"/>
          <w:spacing w:val="-7"/>
        </w:rPr>
        <w:t xml:space="preserve"> </w:t>
      </w:r>
      <w:r>
        <w:rPr>
          <w:color w:val="231F20"/>
        </w:rPr>
        <w:t>to</w:t>
      </w:r>
      <w:r>
        <w:rPr>
          <w:color w:val="231F20"/>
          <w:spacing w:val="-7"/>
        </w:rPr>
        <w:t xml:space="preserve"> </w:t>
      </w:r>
      <w:r>
        <w:rPr>
          <w:color w:val="231F20"/>
        </w:rPr>
        <w:t>examine</w:t>
      </w:r>
      <w:r>
        <w:rPr>
          <w:color w:val="231F20"/>
          <w:spacing w:val="-7"/>
        </w:rPr>
        <w:t xml:space="preserve"> </w:t>
      </w:r>
      <w:r>
        <w:rPr>
          <w:color w:val="231F20"/>
        </w:rPr>
        <w:t>documents</w:t>
      </w:r>
      <w:r>
        <w:rPr>
          <w:color w:val="231F20"/>
          <w:spacing w:val="-7"/>
        </w:rPr>
        <w:t xml:space="preserve"> </w:t>
      </w:r>
      <w:r>
        <w:rPr>
          <w:color w:val="231F20"/>
        </w:rPr>
        <w:t>except</w:t>
      </w:r>
      <w:r>
        <w:rPr>
          <w:color w:val="231F20"/>
          <w:spacing w:val="-7"/>
        </w:rPr>
        <w:t xml:space="preserve"> </w:t>
      </w:r>
      <w:r>
        <w:rPr>
          <w:color w:val="231F20"/>
        </w:rPr>
        <w:t>when “the demand of individual privacy clearly exceeds the merits of public disclosure” (</w:t>
      </w:r>
      <w:hyperlink r:id="rId243">
        <w:r>
          <w:rPr>
            <w:color w:val="231F20"/>
          </w:rPr>
          <w:t>2-3-203</w:t>
        </w:r>
      </w:hyperlink>
      <w:r>
        <w:rPr>
          <w:color w:val="231F20"/>
        </w:rPr>
        <w:t>).</w:t>
      </w:r>
    </w:p>
    <w:p w14:paraId="16D03D30" w14:textId="77777777" w:rsidR="00BF7EBC" w:rsidRDefault="002C7365">
      <w:pPr>
        <w:pStyle w:val="BodyText"/>
        <w:spacing w:before="88" w:line="256" w:lineRule="auto"/>
        <w:ind w:left="279" w:right="1178"/>
      </w:pPr>
      <w:r>
        <w:rPr>
          <w:color w:val="231F20"/>
        </w:rPr>
        <w:t>Public</w:t>
      </w:r>
      <w:r>
        <w:rPr>
          <w:color w:val="231F20"/>
          <w:spacing w:val="23"/>
        </w:rPr>
        <w:t xml:space="preserve"> </w:t>
      </w:r>
      <w:r>
        <w:rPr>
          <w:color w:val="231F20"/>
        </w:rPr>
        <w:t>record</w:t>
      </w:r>
      <w:r>
        <w:rPr>
          <w:color w:val="231F20"/>
          <w:spacing w:val="23"/>
        </w:rPr>
        <w:t xml:space="preserve"> </w:t>
      </w:r>
      <w:r>
        <w:rPr>
          <w:color w:val="231F20"/>
        </w:rPr>
        <w:t>is</w:t>
      </w:r>
      <w:r>
        <w:rPr>
          <w:color w:val="231F20"/>
          <w:spacing w:val="23"/>
        </w:rPr>
        <w:t xml:space="preserve"> </w:t>
      </w:r>
      <w:r>
        <w:rPr>
          <w:color w:val="231F20"/>
        </w:rPr>
        <w:t>defined</w:t>
      </w:r>
      <w:r>
        <w:rPr>
          <w:color w:val="231F20"/>
          <w:spacing w:val="23"/>
        </w:rPr>
        <w:t xml:space="preserve"> </w:t>
      </w:r>
      <w:r>
        <w:rPr>
          <w:color w:val="231F20"/>
        </w:rPr>
        <w:t>as</w:t>
      </w:r>
      <w:r>
        <w:rPr>
          <w:color w:val="231F20"/>
          <w:spacing w:val="23"/>
        </w:rPr>
        <w:t xml:space="preserve"> </w:t>
      </w:r>
      <w:r>
        <w:rPr>
          <w:color w:val="231F20"/>
        </w:rPr>
        <w:t>public</w:t>
      </w:r>
      <w:r>
        <w:rPr>
          <w:color w:val="231F20"/>
          <w:spacing w:val="23"/>
        </w:rPr>
        <w:t xml:space="preserve"> </w:t>
      </w:r>
      <w:r>
        <w:rPr>
          <w:color w:val="231F20"/>
        </w:rPr>
        <w:t>information</w:t>
      </w:r>
      <w:r>
        <w:rPr>
          <w:color w:val="231F20"/>
          <w:spacing w:val="23"/>
        </w:rPr>
        <w:t xml:space="preserve"> </w:t>
      </w:r>
      <w:r>
        <w:rPr>
          <w:color w:val="231F20"/>
        </w:rPr>
        <w:t>that</w:t>
      </w:r>
      <w:r>
        <w:rPr>
          <w:color w:val="231F20"/>
          <w:spacing w:val="23"/>
        </w:rPr>
        <w:t xml:space="preserve"> </w:t>
      </w:r>
      <w:r>
        <w:rPr>
          <w:color w:val="231F20"/>
        </w:rPr>
        <w:t>is</w:t>
      </w:r>
      <w:r>
        <w:rPr>
          <w:color w:val="231F20"/>
          <w:spacing w:val="23"/>
        </w:rPr>
        <w:t xml:space="preserve"> </w:t>
      </w:r>
      <w:r>
        <w:rPr>
          <w:color w:val="231F20"/>
        </w:rPr>
        <w:t>“fixed</w:t>
      </w:r>
      <w:r>
        <w:rPr>
          <w:color w:val="231F20"/>
          <w:spacing w:val="23"/>
        </w:rPr>
        <w:t xml:space="preserve"> </w:t>
      </w:r>
      <w:r>
        <w:rPr>
          <w:color w:val="231F20"/>
        </w:rPr>
        <w:t>in</w:t>
      </w:r>
      <w:r>
        <w:rPr>
          <w:color w:val="231F20"/>
          <w:spacing w:val="23"/>
        </w:rPr>
        <w:t xml:space="preserve"> </w:t>
      </w:r>
      <w:r>
        <w:rPr>
          <w:color w:val="231F20"/>
        </w:rPr>
        <w:t>any</w:t>
      </w:r>
      <w:r>
        <w:rPr>
          <w:color w:val="231F20"/>
          <w:spacing w:val="23"/>
        </w:rPr>
        <w:t xml:space="preserve"> </w:t>
      </w:r>
      <w:r>
        <w:rPr>
          <w:color w:val="231F20"/>
        </w:rPr>
        <w:t>medium</w:t>
      </w:r>
      <w:r>
        <w:rPr>
          <w:color w:val="231F20"/>
          <w:spacing w:val="23"/>
        </w:rPr>
        <w:t xml:space="preserve"> </w:t>
      </w:r>
      <w:r>
        <w:rPr>
          <w:color w:val="231F20"/>
        </w:rPr>
        <w:t>and</w:t>
      </w:r>
      <w:r>
        <w:rPr>
          <w:color w:val="231F20"/>
          <w:spacing w:val="23"/>
        </w:rPr>
        <w:t xml:space="preserve"> </w:t>
      </w:r>
      <w:r>
        <w:rPr>
          <w:color w:val="231F20"/>
        </w:rPr>
        <w:t>is</w:t>
      </w:r>
      <w:r>
        <w:rPr>
          <w:color w:val="231F20"/>
          <w:spacing w:val="23"/>
        </w:rPr>
        <w:t xml:space="preserve"> </w:t>
      </w:r>
      <w:r>
        <w:rPr>
          <w:color w:val="231F20"/>
        </w:rPr>
        <w:t>retrievable</w:t>
      </w:r>
      <w:r>
        <w:rPr>
          <w:color w:val="231F20"/>
          <w:spacing w:val="23"/>
        </w:rPr>
        <w:t xml:space="preserve"> </w:t>
      </w:r>
      <w:r>
        <w:rPr>
          <w:color w:val="231F20"/>
        </w:rPr>
        <w:t>in</w:t>
      </w:r>
      <w:r>
        <w:rPr>
          <w:color w:val="231F20"/>
          <w:spacing w:val="23"/>
        </w:rPr>
        <w:t xml:space="preserve"> </w:t>
      </w:r>
      <w:r>
        <w:rPr>
          <w:color w:val="231F20"/>
        </w:rPr>
        <w:t>usable</w:t>
      </w:r>
      <w:r>
        <w:rPr>
          <w:color w:val="231F20"/>
          <w:spacing w:val="23"/>
        </w:rPr>
        <w:t xml:space="preserve"> </w:t>
      </w:r>
      <w:r>
        <w:rPr>
          <w:color w:val="231F20"/>
        </w:rPr>
        <w:t>form for</w:t>
      </w:r>
      <w:r>
        <w:rPr>
          <w:color w:val="231F20"/>
          <w:spacing w:val="31"/>
        </w:rPr>
        <w:t xml:space="preserve"> </w:t>
      </w:r>
      <w:r>
        <w:rPr>
          <w:color w:val="231F20"/>
        </w:rPr>
        <w:t>future</w:t>
      </w:r>
      <w:r>
        <w:rPr>
          <w:color w:val="231F20"/>
          <w:spacing w:val="31"/>
        </w:rPr>
        <w:t xml:space="preserve"> </w:t>
      </w:r>
      <w:r>
        <w:rPr>
          <w:color w:val="231F20"/>
        </w:rPr>
        <w:t>reference;</w:t>
      </w:r>
      <w:r>
        <w:rPr>
          <w:color w:val="231F20"/>
          <w:spacing w:val="31"/>
        </w:rPr>
        <w:t xml:space="preserve"> </w:t>
      </w:r>
      <w:r>
        <w:rPr>
          <w:color w:val="231F20"/>
        </w:rPr>
        <w:t>and</w:t>
      </w:r>
      <w:r>
        <w:rPr>
          <w:color w:val="231F20"/>
          <w:spacing w:val="31"/>
        </w:rPr>
        <w:t xml:space="preserve"> </w:t>
      </w:r>
      <w:r>
        <w:rPr>
          <w:color w:val="231F20"/>
        </w:rPr>
        <w:t>designated</w:t>
      </w:r>
      <w:r>
        <w:rPr>
          <w:color w:val="231F20"/>
          <w:spacing w:val="31"/>
        </w:rPr>
        <w:t xml:space="preserve"> </w:t>
      </w:r>
      <w:r>
        <w:rPr>
          <w:color w:val="231F20"/>
        </w:rPr>
        <w:t>for</w:t>
      </w:r>
      <w:r>
        <w:rPr>
          <w:color w:val="231F20"/>
          <w:spacing w:val="31"/>
        </w:rPr>
        <w:t xml:space="preserve"> </w:t>
      </w:r>
      <w:r>
        <w:rPr>
          <w:color w:val="231F20"/>
        </w:rPr>
        <w:t>retention</w:t>
      </w:r>
      <w:r>
        <w:rPr>
          <w:color w:val="231F20"/>
          <w:spacing w:val="31"/>
        </w:rPr>
        <w:t xml:space="preserve"> </w:t>
      </w:r>
      <w:r>
        <w:rPr>
          <w:color w:val="231F20"/>
        </w:rPr>
        <w:t>by</w:t>
      </w:r>
      <w:r>
        <w:rPr>
          <w:color w:val="231F20"/>
          <w:spacing w:val="31"/>
        </w:rPr>
        <w:t xml:space="preserve"> </w:t>
      </w:r>
      <w:r>
        <w:rPr>
          <w:color w:val="231F20"/>
        </w:rPr>
        <w:t>the</w:t>
      </w:r>
      <w:r>
        <w:rPr>
          <w:color w:val="231F20"/>
          <w:spacing w:val="31"/>
        </w:rPr>
        <w:t xml:space="preserve"> </w:t>
      </w:r>
      <w:r>
        <w:rPr>
          <w:color w:val="231F20"/>
        </w:rPr>
        <w:t>state</w:t>
      </w:r>
      <w:r>
        <w:rPr>
          <w:color w:val="231F20"/>
          <w:spacing w:val="31"/>
        </w:rPr>
        <w:t xml:space="preserve"> </w:t>
      </w:r>
      <w:r>
        <w:rPr>
          <w:color w:val="231F20"/>
        </w:rPr>
        <w:t>records</w:t>
      </w:r>
      <w:r>
        <w:rPr>
          <w:color w:val="231F20"/>
          <w:spacing w:val="31"/>
        </w:rPr>
        <w:t xml:space="preserve"> </w:t>
      </w:r>
      <w:r>
        <w:rPr>
          <w:color w:val="231F20"/>
        </w:rPr>
        <w:t>committee,</w:t>
      </w:r>
      <w:r>
        <w:rPr>
          <w:color w:val="231F20"/>
          <w:spacing w:val="31"/>
        </w:rPr>
        <w:t xml:space="preserve"> </w:t>
      </w:r>
      <w:r>
        <w:rPr>
          <w:color w:val="231F20"/>
        </w:rPr>
        <w:t>judicial</w:t>
      </w:r>
      <w:r>
        <w:rPr>
          <w:color w:val="231F20"/>
          <w:spacing w:val="31"/>
        </w:rPr>
        <w:t xml:space="preserve"> </w:t>
      </w:r>
      <w:r>
        <w:rPr>
          <w:color w:val="231F20"/>
        </w:rPr>
        <w:t>branch,</w:t>
      </w:r>
      <w:r>
        <w:rPr>
          <w:color w:val="231F20"/>
          <w:spacing w:val="31"/>
        </w:rPr>
        <w:t xml:space="preserve"> </w:t>
      </w:r>
      <w:r>
        <w:rPr>
          <w:color w:val="231F20"/>
        </w:rPr>
        <w:t>legislative branch,</w:t>
      </w:r>
      <w:r>
        <w:rPr>
          <w:color w:val="231F20"/>
          <w:spacing w:val="25"/>
        </w:rPr>
        <w:t xml:space="preserve"> </w:t>
      </w:r>
      <w:r>
        <w:rPr>
          <w:color w:val="231F20"/>
        </w:rPr>
        <w:t>or</w:t>
      </w:r>
      <w:r>
        <w:rPr>
          <w:color w:val="231F20"/>
          <w:spacing w:val="25"/>
        </w:rPr>
        <w:t xml:space="preserve"> </w:t>
      </w:r>
      <w:r>
        <w:rPr>
          <w:color w:val="231F20"/>
        </w:rPr>
        <w:t>local</w:t>
      </w:r>
      <w:r>
        <w:rPr>
          <w:color w:val="231F20"/>
          <w:spacing w:val="25"/>
        </w:rPr>
        <w:t xml:space="preserve"> </w:t>
      </w:r>
      <w:r>
        <w:rPr>
          <w:color w:val="231F20"/>
        </w:rPr>
        <w:t>government</w:t>
      </w:r>
      <w:r>
        <w:rPr>
          <w:color w:val="231F20"/>
          <w:spacing w:val="25"/>
        </w:rPr>
        <w:t xml:space="preserve"> </w:t>
      </w:r>
      <w:r>
        <w:rPr>
          <w:color w:val="231F20"/>
        </w:rPr>
        <w:t>records</w:t>
      </w:r>
      <w:r>
        <w:rPr>
          <w:color w:val="231F20"/>
          <w:spacing w:val="25"/>
        </w:rPr>
        <w:t xml:space="preserve"> </w:t>
      </w:r>
      <w:r>
        <w:rPr>
          <w:color w:val="231F20"/>
        </w:rPr>
        <w:t>committee”</w:t>
      </w:r>
      <w:r>
        <w:rPr>
          <w:color w:val="231F20"/>
          <w:spacing w:val="25"/>
        </w:rPr>
        <w:t xml:space="preserve"> </w:t>
      </w:r>
      <w:r>
        <w:rPr>
          <w:color w:val="231F20"/>
        </w:rPr>
        <w:t>(</w:t>
      </w:r>
      <w:hyperlink r:id="rId244">
        <w:r>
          <w:rPr>
            <w:color w:val="231F20"/>
          </w:rPr>
          <w:t>2-6-1002</w:t>
        </w:r>
      </w:hyperlink>
      <w:r>
        <w:rPr>
          <w:color w:val="231F20"/>
        </w:rPr>
        <w:t>).</w:t>
      </w:r>
      <w:r>
        <w:rPr>
          <w:color w:val="231F20"/>
          <w:spacing w:val="25"/>
        </w:rPr>
        <w:t xml:space="preserve"> </w:t>
      </w:r>
      <w:r>
        <w:rPr>
          <w:color w:val="231F20"/>
        </w:rPr>
        <w:t>The</w:t>
      </w:r>
      <w:r>
        <w:rPr>
          <w:color w:val="231F20"/>
          <w:spacing w:val="25"/>
        </w:rPr>
        <w:t xml:space="preserve"> </w:t>
      </w:r>
      <w:r>
        <w:rPr>
          <w:color w:val="231F20"/>
        </w:rPr>
        <w:t>MCA</w:t>
      </w:r>
      <w:r>
        <w:rPr>
          <w:color w:val="231F20"/>
          <w:spacing w:val="25"/>
        </w:rPr>
        <w:t xml:space="preserve"> </w:t>
      </w:r>
      <w:r>
        <w:rPr>
          <w:color w:val="231F20"/>
        </w:rPr>
        <w:t>states</w:t>
      </w:r>
      <w:r>
        <w:rPr>
          <w:color w:val="231F20"/>
          <w:spacing w:val="25"/>
        </w:rPr>
        <w:t xml:space="preserve"> </w:t>
      </w:r>
      <w:r>
        <w:rPr>
          <w:color w:val="231F20"/>
        </w:rPr>
        <w:t>that</w:t>
      </w:r>
      <w:r>
        <w:rPr>
          <w:color w:val="231F20"/>
          <w:spacing w:val="25"/>
        </w:rPr>
        <w:t xml:space="preserve"> </w:t>
      </w:r>
      <w:r>
        <w:rPr>
          <w:color w:val="231F20"/>
        </w:rPr>
        <w:t>“upon</w:t>
      </w:r>
      <w:r>
        <w:rPr>
          <w:color w:val="231F20"/>
          <w:spacing w:val="25"/>
        </w:rPr>
        <w:t xml:space="preserve"> </w:t>
      </w:r>
      <w:r>
        <w:rPr>
          <w:color w:val="231F20"/>
        </w:rPr>
        <w:t>receiving</w:t>
      </w:r>
      <w:r>
        <w:rPr>
          <w:color w:val="231F20"/>
          <w:spacing w:val="25"/>
        </w:rPr>
        <w:t xml:space="preserve"> </w:t>
      </w:r>
      <w:r>
        <w:rPr>
          <w:color w:val="231F20"/>
        </w:rPr>
        <w:t>a</w:t>
      </w:r>
      <w:r>
        <w:rPr>
          <w:color w:val="231F20"/>
          <w:spacing w:val="25"/>
        </w:rPr>
        <w:t xml:space="preserve"> </w:t>
      </w:r>
      <w:r>
        <w:rPr>
          <w:color w:val="231F20"/>
        </w:rPr>
        <w:t>request for</w:t>
      </w:r>
      <w:r>
        <w:rPr>
          <w:color w:val="231F20"/>
          <w:spacing w:val="34"/>
        </w:rPr>
        <w:t xml:space="preserve"> </w:t>
      </w:r>
      <w:r>
        <w:rPr>
          <w:color w:val="231F20"/>
        </w:rPr>
        <w:t>public</w:t>
      </w:r>
      <w:r>
        <w:rPr>
          <w:color w:val="231F20"/>
          <w:spacing w:val="34"/>
        </w:rPr>
        <w:t xml:space="preserve"> </w:t>
      </w:r>
      <w:r>
        <w:rPr>
          <w:color w:val="231F20"/>
        </w:rPr>
        <w:t>information,</w:t>
      </w:r>
      <w:r>
        <w:rPr>
          <w:color w:val="231F20"/>
          <w:spacing w:val="34"/>
        </w:rPr>
        <w:t xml:space="preserve"> </w:t>
      </w:r>
      <w:r>
        <w:rPr>
          <w:color w:val="231F20"/>
        </w:rPr>
        <w:t>a</w:t>
      </w:r>
      <w:r>
        <w:rPr>
          <w:color w:val="231F20"/>
          <w:spacing w:val="34"/>
        </w:rPr>
        <w:t xml:space="preserve"> </w:t>
      </w:r>
      <w:r>
        <w:rPr>
          <w:color w:val="231F20"/>
        </w:rPr>
        <w:t>public</w:t>
      </w:r>
      <w:r>
        <w:rPr>
          <w:color w:val="231F20"/>
          <w:spacing w:val="34"/>
        </w:rPr>
        <w:t xml:space="preserve"> </w:t>
      </w:r>
      <w:r>
        <w:rPr>
          <w:color w:val="231F20"/>
        </w:rPr>
        <w:t>agency</w:t>
      </w:r>
      <w:r>
        <w:rPr>
          <w:color w:val="231F20"/>
          <w:spacing w:val="34"/>
        </w:rPr>
        <w:t xml:space="preserve"> </w:t>
      </w:r>
      <w:r>
        <w:rPr>
          <w:color w:val="231F20"/>
        </w:rPr>
        <w:t>shall</w:t>
      </w:r>
      <w:r>
        <w:rPr>
          <w:color w:val="231F20"/>
          <w:spacing w:val="34"/>
        </w:rPr>
        <w:t xml:space="preserve"> </w:t>
      </w:r>
      <w:r>
        <w:rPr>
          <w:color w:val="231F20"/>
        </w:rPr>
        <w:t>respond</w:t>
      </w:r>
      <w:r>
        <w:rPr>
          <w:color w:val="231F20"/>
          <w:spacing w:val="34"/>
        </w:rPr>
        <w:t xml:space="preserve"> </w:t>
      </w:r>
      <w:r>
        <w:rPr>
          <w:color w:val="231F20"/>
        </w:rPr>
        <w:t>in</w:t>
      </w:r>
      <w:r>
        <w:rPr>
          <w:color w:val="231F20"/>
          <w:spacing w:val="34"/>
        </w:rPr>
        <w:t xml:space="preserve"> </w:t>
      </w:r>
      <w:r>
        <w:rPr>
          <w:color w:val="231F20"/>
        </w:rPr>
        <w:t>a</w:t>
      </w:r>
      <w:r>
        <w:rPr>
          <w:color w:val="231F20"/>
          <w:spacing w:val="34"/>
        </w:rPr>
        <w:t xml:space="preserve"> </w:t>
      </w:r>
      <w:r>
        <w:rPr>
          <w:color w:val="231F20"/>
        </w:rPr>
        <w:t>timely</w:t>
      </w:r>
      <w:r>
        <w:rPr>
          <w:color w:val="231F20"/>
          <w:spacing w:val="34"/>
        </w:rPr>
        <w:t xml:space="preserve"> </w:t>
      </w:r>
      <w:r>
        <w:rPr>
          <w:color w:val="231F20"/>
        </w:rPr>
        <w:t>manner,”</w:t>
      </w:r>
      <w:r>
        <w:rPr>
          <w:color w:val="231F20"/>
          <w:spacing w:val="34"/>
        </w:rPr>
        <w:t xml:space="preserve"> </w:t>
      </w:r>
      <w:r>
        <w:rPr>
          <w:color w:val="231F20"/>
        </w:rPr>
        <w:t>records</w:t>
      </w:r>
      <w:r>
        <w:rPr>
          <w:color w:val="231F20"/>
          <w:spacing w:val="34"/>
        </w:rPr>
        <w:t xml:space="preserve"> </w:t>
      </w:r>
      <w:r>
        <w:rPr>
          <w:color w:val="231F20"/>
        </w:rPr>
        <w:t>are</w:t>
      </w:r>
      <w:r>
        <w:rPr>
          <w:color w:val="231F20"/>
          <w:spacing w:val="34"/>
        </w:rPr>
        <w:t xml:space="preserve"> </w:t>
      </w:r>
      <w:r>
        <w:rPr>
          <w:color w:val="231F20"/>
        </w:rPr>
        <w:t>available</w:t>
      </w:r>
      <w:r>
        <w:rPr>
          <w:color w:val="231F20"/>
          <w:spacing w:val="34"/>
        </w:rPr>
        <w:t xml:space="preserve"> </w:t>
      </w:r>
      <w:r>
        <w:rPr>
          <w:color w:val="231F20"/>
        </w:rPr>
        <w:t>under</w:t>
      </w:r>
      <w:r>
        <w:rPr>
          <w:color w:val="231F20"/>
          <w:spacing w:val="34"/>
        </w:rPr>
        <w:t xml:space="preserve"> </w:t>
      </w:r>
      <w:r>
        <w:rPr>
          <w:color w:val="231F20"/>
        </w:rPr>
        <w:t>the act</w:t>
      </w:r>
      <w:r>
        <w:rPr>
          <w:color w:val="231F20"/>
          <w:spacing w:val="26"/>
        </w:rPr>
        <w:t xml:space="preserve"> </w:t>
      </w:r>
      <w:r>
        <w:rPr>
          <w:color w:val="231F20"/>
        </w:rPr>
        <w:t>for</w:t>
      </w:r>
      <w:r>
        <w:rPr>
          <w:color w:val="231F20"/>
          <w:spacing w:val="26"/>
        </w:rPr>
        <w:t xml:space="preserve"> </w:t>
      </w:r>
      <w:r>
        <w:rPr>
          <w:color w:val="231F20"/>
        </w:rPr>
        <w:t>copying</w:t>
      </w:r>
      <w:r>
        <w:rPr>
          <w:color w:val="231F20"/>
          <w:spacing w:val="26"/>
        </w:rPr>
        <w:t xml:space="preserve"> </w:t>
      </w:r>
      <w:r>
        <w:rPr>
          <w:color w:val="231F20"/>
        </w:rPr>
        <w:t>as</w:t>
      </w:r>
      <w:r>
        <w:rPr>
          <w:color w:val="231F20"/>
          <w:spacing w:val="26"/>
        </w:rPr>
        <w:t xml:space="preserve"> </w:t>
      </w:r>
      <w:r>
        <w:rPr>
          <w:color w:val="231F20"/>
        </w:rPr>
        <w:t>well</w:t>
      </w:r>
      <w:r>
        <w:rPr>
          <w:color w:val="231F20"/>
          <w:spacing w:val="26"/>
        </w:rPr>
        <w:t xml:space="preserve"> </w:t>
      </w:r>
      <w:r>
        <w:rPr>
          <w:color w:val="231F20"/>
        </w:rPr>
        <w:t>as</w:t>
      </w:r>
      <w:r>
        <w:rPr>
          <w:color w:val="231F20"/>
          <w:spacing w:val="26"/>
        </w:rPr>
        <w:t xml:space="preserve"> </w:t>
      </w:r>
      <w:r>
        <w:rPr>
          <w:color w:val="231F20"/>
        </w:rPr>
        <w:t>inspection,</w:t>
      </w:r>
      <w:r>
        <w:rPr>
          <w:color w:val="231F20"/>
          <w:spacing w:val="26"/>
        </w:rPr>
        <w:t xml:space="preserve"> </w:t>
      </w:r>
      <w:r>
        <w:rPr>
          <w:color w:val="231F20"/>
        </w:rPr>
        <w:t>and</w:t>
      </w:r>
      <w:r>
        <w:rPr>
          <w:color w:val="231F20"/>
          <w:spacing w:val="26"/>
        </w:rPr>
        <w:t xml:space="preserve"> </w:t>
      </w:r>
      <w:r>
        <w:rPr>
          <w:color w:val="231F20"/>
        </w:rPr>
        <w:t>that</w:t>
      </w:r>
      <w:r>
        <w:rPr>
          <w:color w:val="231F20"/>
          <w:spacing w:val="26"/>
        </w:rPr>
        <w:t xml:space="preserve"> </w:t>
      </w:r>
      <w:r>
        <w:rPr>
          <w:color w:val="231F20"/>
        </w:rPr>
        <w:t>a</w:t>
      </w:r>
      <w:r>
        <w:rPr>
          <w:color w:val="231F20"/>
          <w:spacing w:val="26"/>
        </w:rPr>
        <w:t xml:space="preserve"> </w:t>
      </w:r>
      <w:r>
        <w:rPr>
          <w:color w:val="231F20"/>
        </w:rPr>
        <w:t>fee</w:t>
      </w:r>
      <w:r>
        <w:rPr>
          <w:color w:val="231F20"/>
          <w:spacing w:val="26"/>
        </w:rPr>
        <w:t xml:space="preserve"> </w:t>
      </w:r>
      <w:r>
        <w:rPr>
          <w:color w:val="231F20"/>
        </w:rPr>
        <w:t>can</w:t>
      </w:r>
      <w:r>
        <w:rPr>
          <w:color w:val="231F20"/>
          <w:spacing w:val="26"/>
        </w:rPr>
        <w:t xml:space="preserve"> </w:t>
      </w:r>
      <w:r>
        <w:rPr>
          <w:color w:val="231F20"/>
        </w:rPr>
        <w:t>be</w:t>
      </w:r>
      <w:r>
        <w:rPr>
          <w:color w:val="231F20"/>
          <w:spacing w:val="26"/>
        </w:rPr>
        <w:t xml:space="preserve"> </w:t>
      </w:r>
      <w:r>
        <w:rPr>
          <w:color w:val="231F20"/>
        </w:rPr>
        <w:t>charged,</w:t>
      </w:r>
      <w:r>
        <w:rPr>
          <w:color w:val="231F20"/>
          <w:spacing w:val="26"/>
        </w:rPr>
        <w:t xml:space="preserve"> </w:t>
      </w:r>
      <w:r>
        <w:rPr>
          <w:color w:val="231F20"/>
        </w:rPr>
        <w:t>again</w:t>
      </w:r>
      <w:r>
        <w:rPr>
          <w:color w:val="231F20"/>
          <w:spacing w:val="26"/>
        </w:rPr>
        <w:t xml:space="preserve"> </w:t>
      </w:r>
      <w:r>
        <w:rPr>
          <w:color w:val="231F20"/>
        </w:rPr>
        <w:t>using</w:t>
      </w:r>
      <w:r>
        <w:rPr>
          <w:color w:val="231F20"/>
          <w:spacing w:val="26"/>
        </w:rPr>
        <w:t xml:space="preserve"> </w:t>
      </w:r>
      <w:r>
        <w:rPr>
          <w:color w:val="231F20"/>
        </w:rPr>
        <w:t>the</w:t>
      </w:r>
      <w:r>
        <w:rPr>
          <w:color w:val="231F20"/>
          <w:spacing w:val="26"/>
        </w:rPr>
        <w:t xml:space="preserve"> </w:t>
      </w:r>
      <w:r>
        <w:rPr>
          <w:color w:val="231F20"/>
        </w:rPr>
        <w:t>reasonable</w:t>
      </w:r>
      <w:r>
        <w:rPr>
          <w:color w:val="231F20"/>
          <w:spacing w:val="26"/>
        </w:rPr>
        <w:t xml:space="preserve"> </w:t>
      </w:r>
      <w:r>
        <w:rPr>
          <w:color w:val="231F20"/>
        </w:rPr>
        <w:t>criteria</w:t>
      </w:r>
      <w:r>
        <w:rPr>
          <w:color w:val="231F20"/>
          <w:spacing w:val="26"/>
        </w:rPr>
        <w:t xml:space="preserve"> </w:t>
      </w:r>
      <w:r>
        <w:rPr>
          <w:color w:val="231F20"/>
        </w:rPr>
        <w:t>(</w:t>
      </w:r>
      <w:hyperlink r:id="rId245">
        <w:r>
          <w:rPr>
            <w:color w:val="231F20"/>
          </w:rPr>
          <w:t>2-6-</w:t>
        </w:r>
      </w:hyperlink>
      <w:r>
        <w:rPr>
          <w:color w:val="231F20"/>
        </w:rPr>
        <w:t xml:space="preserve"> </w:t>
      </w:r>
      <w:hyperlink r:id="rId246">
        <w:r>
          <w:rPr>
            <w:color w:val="231F20"/>
          </w:rPr>
          <w:t>1006</w:t>
        </w:r>
      </w:hyperlink>
      <w:r>
        <w:rPr>
          <w:color w:val="231F20"/>
        </w:rPr>
        <w:t>,</w:t>
      </w:r>
      <w:r>
        <w:rPr>
          <w:color w:val="231F20"/>
          <w:spacing w:val="40"/>
        </w:rPr>
        <w:t xml:space="preserve"> </w:t>
      </w:r>
      <w:r>
        <w:rPr>
          <w:color w:val="231F20"/>
        </w:rPr>
        <w:t>see</w:t>
      </w:r>
      <w:r>
        <w:rPr>
          <w:color w:val="231F20"/>
          <w:spacing w:val="40"/>
        </w:rPr>
        <w:t xml:space="preserve"> </w:t>
      </w:r>
      <w:r>
        <w:rPr>
          <w:color w:val="231F20"/>
        </w:rPr>
        <w:t>also</w:t>
      </w:r>
      <w:r>
        <w:rPr>
          <w:color w:val="231F20"/>
          <w:spacing w:val="40"/>
        </w:rPr>
        <w:t xml:space="preserve"> </w:t>
      </w:r>
      <w:hyperlink r:id="rId247">
        <w:r>
          <w:rPr>
            <w:color w:val="231F20"/>
          </w:rPr>
          <w:t>7-4-2631</w:t>
        </w:r>
      </w:hyperlink>
      <w:r>
        <w:rPr>
          <w:color w:val="231F20"/>
        </w:rPr>
        <w:t>,</w:t>
      </w:r>
      <w:r>
        <w:rPr>
          <w:color w:val="231F20"/>
          <w:spacing w:val="40"/>
        </w:rPr>
        <w:t xml:space="preserve"> </w:t>
      </w:r>
      <w:r>
        <w:rPr>
          <w:color w:val="231F20"/>
        </w:rPr>
        <w:t>and</w:t>
      </w:r>
      <w:r>
        <w:rPr>
          <w:color w:val="231F20"/>
          <w:spacing w:val="40"/>
        </w:rPr>
        <w:t xml:space="preserve"> </w:t>
      </w:r>
      <w:hyperlink r:id="rId248">
        <w:r>
          <w:rPr>
            <w:color w:val="231F20"/>
          </w:rPr>
          <w:t>7-4-4502</w:t>
        </w:r>
      </w:hyperlink>
      <w:r>
        <w:rPr>
          <w:color w:val="231F20"/>
        </w:rPr>
        <w:t>).</w:t>
      </w:r>
    </w:p>
    <w:p w14:paraId="4DC81136" w14:textId="77777777" w:rsidR="00BF7EBC" w:rsidRDefault="002C7365">
      <w:pPr>
        <w:pStyle w:val="BodyText"/>
        <w:spacing w:before="185"/>
        <w:ind w:left="279"/>
        <w:rPr>
          <w:rFonts w:ascii="Bookman Old Style"/>
        </w:rPr>
      </w:pPr>
      <w:r>
        <w:rPr>
          <w:rFonts w:ascii="Bookman Old Style"/>
          <w:color w:val="231F20"/>
          <w:spacing w:val="-2"/>
        </w:rPr>
        <w:t>Reporting</w:t>
      </w:r>
    </w:p>
    <w:p w14:paraId="0F4915FE" w14:textId="77777777" w:rsidR="00BF7EBC" w:rsidRDefault="002C7365">
      <w:pPr>
        <w:pStyle w:val="BodyText"/>
        <w:spacing w:before="86" w:line="256" w:lineRule="auto"/>
        <w:ind w:left="279" w:right="1684"/>
      </w:pPr>
      <w:r>
        <w:rPr>
          <w:color w:val="231F20"/>
        </w:rPr>
        <w:t>While</w:t>
      </w:r>
      <w:r>
        <w:rPr>
          <w:color w:val="231F20"/>
          <w:spacing w:val="-11"/>
        </w:rPr>
        <w:t xml:space="preserve"> </w:t>
      </w:r>
      <w:r>
        <w:rPr>
          <w:color w:val="231F20"/>
        </w:rPr>
        <w:t>there</w:t>
      </w:r>
      <w:r>
        <w:rPr>
          <w:color w:val="231F20"/>
          <w:spacing w:val="-11"/>
        </w:rPr>
        <w:t xml:space="preserve"> </w:t>
      </w:r>
      <w:r>
        <w:rPr>
          <w:color w:val="231F20"/>
        </w:rPr>
        <w:t>is</w:t>
      </w:r>
      <w:r>
        <w:rPr>
          <w:color w:val="231F20"/>
          <w:spacing w:val="-11"/>
        </w:rPr>
        <w:t xml:space="preserve"> </w:t>
      </w:r>
      <w:r>
        <w:rPr>
          <w:color w:val="231F20"/>
        </w:rPr>
        <w:t>no</w:t>
      </w:r>
      <w:r>
        <w:rPr>
          <w:color w:val="231F20"/>
          <w:spacing w:val="-11"/>
        </w:rPr>
        <w:t xml:space="preserve"> </w:t>
      </w:r>
      <w:r>
        <w:rPr>
          <w:color w:val="231F20"/>
        </w:rPr>
        <w:t>general</w:t>
      </w:r>
      <w:r>
        <w:rPr>
          <w:color w:val="231F20"/>
          <w:spacing w:val="-11"/>
        </w:rPr>
        <w:t xml:space="preserve"> </w:t>
      </w:r>
      <w:r>
        <w:rPr>
          <w:color w:val="231F20"/>
        </w:rPr>
        <w:t>language</w:t>
      </w:r>
      <w:r>
        <w:rPr>
          <w:color w:val="231F20"/>
          <w:spacing w:val="-11"/>
        </w:rPr>
        <w:t xml:space="preserve"> </w:t>
      </w:r>
      <w:r>
        <w:rPr>
          <w:color w:val="231F20"/>
        </w:rPr>
        <w:t>requiring</w:t>
      </w:r>
      <w:r>
        <w:rPr>
          <w:color w:val="231F20"/>
          <w:spacing w:val="-11"/>
        </w:rPr>
        <w:t xml:space="preserve"> </w:t>
      </w:r>
      <w:r>
        <w:rPr>
          <w:color w:val="231F20"/>
        </w:rPr>
        <w:t>filing</w:t>
      </w:r>
      <w:r>
        <w:rPr>
          <w:color w:val="231F20"/>
          <w:spacing w:val="-11"/>
        </w:rPr>
        <w:t xml:space="preserve"> </w:t>
      </w:r>
      <w:r>
        <w:rPr>
          <w:color w:val="231F20"/>
        </w:rPr>
        <w:t>of</w:t>
      </w:r>
      <w:r>
        <w:rPr>
          <w:color w:val="231F20"/>
          <w:spacing w:val="-11"/>
        </w:rPr>
        <w:t xml:space="preserve"> </w:t>
      </w:r>
      <w:r>
        <w:rPr>
          <w:color w:val="231F20"/>
        </w:rPr>
        <w:t>reports</w:t>
      </w:r>
      <w:r>
        <w:rPr>
          <w:color w:val="231F20"/>
          <w:spacing w:val="-11"/>
        </w:rPr>
        <w:t xml:space="preserve"> </w:t>
      </w:r>
      <w:r>
        <w:rPr>
          <w:color w:val="231F20"/>
        </w:rPr>
        <w:t>for</w:t>
      </w:r>
      <w:r>
        <w:rPr>
          <w:color w:val="231F20"/>
          <w:spacing w:val="-11"/>
        </w:rPr>
        <w:t xml:space="preserve"> </w:t>
      </w:r>
      <w:r>
        <w:rPr>
          <w:color w:val="231F20"/>
        </w:rPr>
        <w:t>boards</w:t>
      </w:r>
      <w:r>
        <w:rPr>
          <w:color w:val="231F20"/>
          <w:spacing w:val="-11"/>
        </w:rPr>
        <w:t xml:space="preserve"> </w:t>
      </w:r>
      <w:r>
        <w:rPr>
          <w:color w:val="231F20"/>
        </w:rPr>
        <w:t>under</w:t>
      </w:r>
      <w:r>
        <w:rPr>
          <w:color w:val="231F20"/>
          <w:spacing w:val="-11"/>
        </w:rPr>
        <w:t xml:space="preserve"> </w:t>
      </w:r>
      <w:r>
        <w:rPr>
          <w:color w:val="231F20"/>
        </w:rPr>
        <w:t>county</w:t>
      </w:r>
      <w:r>
        <w:rPr>
          <w:color w:val="231F20"/>
          <w:spacing w:val="-11"/>
        </w:rPr>
        <w:t xml:space="preserve"> </w:t>
      </w:r>
      <w:r>
        <w:rPr>
          <w:color w:val="231F20"/>
        </w:rPr>
        <w:t>jurisdiction</w:t>
      </w:r>
      <w:r>
        <w:rPr>
          <w:color w:val="231F20"/>
          <w:spacing w:val="-11"/>
        </w:rPr>
        <w:t xml:space="preserve"> </w:t>
      </w:r>
      <w:r>
        <w:rPr>
          <w:color w:val="231F20"/>
        </w:rPr>
        <w:t>or</w:t>
      </w:r>
      <w:r>
        <w:rPr>
          <w:color w:val="231F20"/>
          <w:spacing w:val="-11"/>
        </w:rPr>
        <w:t xml:space="preserve"> </w:t>
      </w:r>
      <w:r>
        <w:rPr>
          <w:color w:val="231F20"/>
        </w:rPr>
        <w:t>special districts,</w:t>
      </w:r>
      <w:r>
        <w:rPr>
          <w:color w:val="231F20"/>
          <w:spacing w:val="-12"/>
        </w:rPr>
        <w:t xml:space="preserve"> </w:t>
      </w:r>
      <w:r>
        <w:rPr>
          <w:color w:val="231F20"/>
        </w:rPr>
        <w:t>there</w:t>
      </w:r>
      <w:r>
        <w:rPr>
          <w:color w:val="231F20"/>
          <w:spacing w:val="-12"/>
        </w:rPr>
        <w:t xml:space="preserve"> </w:t>
      </w:r>
      <w:r>
        <w:rPr>
          <w:color w:val="231F20"/>
        </w:rPr>
        <w:t>is</w:t>
      </w:r>
      <w:r>
        <w:rPr>
          <w:color w:val="231F20"/>
          <w:spacing w:val="-12"/>
        </w:rPr>
        <w:t xml:space="preserve"> </w:t>
      </w:r>
      <w:r>
        <w:rPr>
          <w:color w:val="231F20"/>
        </w:rPr>
        <w:t>additional</w:t>
      </w:r>
      <w:r>
        <w:rPr>
          <w:color w:val="231F20"/>
          <w:spacing w:val="-12"/>
        </w:rPr>
        <w:t xml:space="preserve"> </w:t>
      </w:r>
      <w:r>
        <w:rPr>
          <w:color w:val="231F20"/>
        </w:rPr>
        <w:t>statutory</w:t>
      </w:r>
      <w:r>
        <w:rPr>
          <w:color w:val="231F20"/>
          <w:spacing w:val="-12"/>
        </w:rPr>
        <w:t xml:space="preserve"> </w:t>
      </w:r>
      <w:r>
        <w:rPr>
          <w:color w:val="231F20"/>
        </w:rPr>
        <w:t>language</w:t>
      </w:r>
      <w:r>
        <w:rPr>
          <w:color w:val="231F20"/>
          <w:spacing w:val="-12"/>
        </w:rPr>
        <w:t xml:space="preserve"> </w:t>
      </w:r>
      <w:r>
        <w:rPr>
          <w:color w:val="231F20"/>
        </w:rPr>
        <w:t>for</w:t>
      </w:r>
      <w:r>
        <w:rPr>
          <w:color w:val="231F20"/>
          <w:spacing w:val="-12"/>
        </w:rPr>
        <w:t xml:space="preserve"> </w:t>
      </w:r>
      <w:r>
        <w:rPr>
          <w:color w:val="231F20"/>
        </w:rPr>
        <w:t>municipalities</w:t>
      </w:r>
      <w:r>
        <w:rPr>
          <w:color w:val="231F20"/>
          <w:spacing w:val="-12"/>
        </w:rPr>
        <w:t xml:space="preserve"> </w:t>
      </w:r>
      <w:r>
        <w:rPr>
          <w:color w:val="231F20"/>
        </w:rPr>
        <w:t>that</w:t>
      </w:r>
      <w:r>
        <w:rPr>
          <w:color w:val="231F20"/>
          <w:spacing w:val="-12"/>
        </w:rPr>
        <w:t xml:space="preserve"> </w:t>
      </w:r>
      <w:r>
        <w:rPr>
          <w:color w:val="231F20"/>
        </w:rPr>
        <w:t>states,</w:t>
      </w:r>
      <w:r>
        <w:rPr>
          <w:color w:val="231F20"/>
          <w:spacing w:val="-12"/>
        </w:rPr>
        <w:t xml:space="preserve"> </w:t>
      </w:r>
      <w:r>
        <w:rPr>
          <w:color w:val="231F20"/>
        </w:rPr>
        <w:t>“All</w:t>
      </w:r>
      <w:r>
        <w:rPr>
          <w:color w:val="231F20"/>
          <w:spacing w:val="-12"/>
        </w:rPr>
        <w:t xml:space="preserve"> </w:t>
      </w:r>
      <w:r>
        <w:rPr>
          <w:color w:val="231F20"/>
        </w:rPr>
        <w:t>departments,</w:t>
      </w:r>
      <w:r>
        <w:rPr>
          <w:color w:val="231F20"/>
          <w:spacing w:val="-12"/>
        </w:rPr>
        <w:t xml:space="preserve"> </w:t>
      </w:r>
      <w:r>
        <w:rPr>
          <w:color w:val="231F20"/>
        </w:rPr>
        <w:t>boards,</w:t>
      </w:r>
      <w:r>
        <w:rPr>
          <w:color w:val="231F20"/>
          <w:spacing w:val="-12"/>
        </w:rPr>
        <w:t xml:space="preserve"> </w:t>
      </w:r>
      <w:r>
        <w:rPr>
          <w:color w:val="231F20"/>
        </w:rPr>
        <w:t xml:space="preserve">and </w:t>
      </w:r>
      <w:r>
        <w:rPr>
          <w:color w:val="231F20"/>
          <w:spacing w:val="-2"/>
        </w:rPr>
        <w:t>authorities</w:t>
      </w:r>
      <w:r>
        <w:rPr>
          <w:color w:val="231F20"/>
          <w:spacing w:val="-7"/>
        </w:rPr>
        <w:t xml:space="preserve"> </w:t>
      </w:r>
      <w:r>
        <w:rPr>
          <w:color w:val="231F20"/>
          <w:spacing w:val="-2"/>
        </w:rPr>
        <w:t>shall</w:t>
      </w:r>
      <w:r>
        <w:rPr>
          <w:color w:val="231F20"/>
          <w:spacing w:val="-7"/>
        </w:rPr>
        <w:t xml:space="preserve"> </w:t>
      </w:r>
      <w:r>
        <w:rPr>
          <w:color w:val="231F20"/>
          <w:spacing w:val="-2"/>
        </w:rPr>
        <w:t>file</w:t>
      </w:r>
      <w:r>
        <w:rPr>
          <w:color w:val="231F20"/>
          <w:spacing w:val="-7"/>
        </w:rPr>
        <w:t xml:space="preserve"> </w:t>
      </w:r>
      <w:r>
        <w:rPr>
          <w:color w:val="231F20"/>
          <w:spacing w:val="-2"/>
        </w:rPr>
        <w:t>an</w:t>
      </w:r>
      <w:r>
        <w:rPr>
          <w:color w:val="231F20"/>
          <w:spacing w:val="-7"/>
        </w:rPr>
        <w:t xml:space="preserve"> </w:t>
      </w:r>
      <w:r>
        <w:rPr>
          <w:color w:val="231F20"/>
          <w:spacing w:val="-2"/>
        </w:rPr>
        <w:t>annual</w:t>
      </w:r>
      <w:r>
        <w:rPr>
          <w:color w:val="231F20"/>
          <w:spacing w:val="-7"/>
        </w:rPr>
        <w:t xml:space="preserve"> </w:t>
      </w:r>
      <w:r>
        <w:rPr>
          <w:color w:val="231F20"/>
          <w:spacing w:val="-2"/>
        </w:rPr>
        <w:t>report</w:t>
      </w:r>
      <w:r>
        <w:rPr>
          <w:color w:val="231F20"/>
          <w:spacing w:val="-7"/>
        </w:rPr>
        <w:t xml:space="preserve"> </w:t>
      </w:r>
      <w:r>
        <w:rPr>
          <w:color w:val="231F20"/>
          <w:spacing w:val="-2"/>
        </w:rPr>
        <w:t>with</w:t>
      </w:r>
      <w:r>
        <w:rPr>
          <w:color w:val="231F20"/>
          <w:spacing w:val="-7"/>
        </w:rPr>
        <w:t xml:space="preserve"> </w:t>
      </w:r>
      <w:r>
        <w:rPr>
          <w:color w:val="231F20"/>
          <w:spacing w:val="-2"/>
        </w:rPr>
        <w:t>the</w:t>
      </w:r>
      <w:r>
        <w:rPr>
          <w:color w:val="231F20"/>
          <w:spacing w:val="-7"/>
        </w:rPr>
        <w:t xml:space="preserve"> </w:t>
      </w:r>
      <w:r>
        <w:rPr>
          <w:color w:val="231F20"/>
          <w:spacing w:val="-2"/>
        </w:rPr>
        <w:t>chief</w:t>
      </w:r>
      <w:r>
        <w:rPr>
          <w:color w:val="231F20"/>
          <w:spacing w:val="-7"/>
        </w:rPr>
        <w:t xml:space="preserve"> </w:t>
      </w:r>
      <w:r>
        <w:rPr>
          <w:color w:val="231F20"/>
          <w:spacing w:val="-2"/>
        </w:rPr>
        <w:t>executive,</w:t>
      </w:r>
      <w:r>
        <w:rPr>
          <w:color w:val="231F20"/>
          <w:spacing w:val="-7"/>
        </w:rPr>
        <w:t xml:space="preserve"> </w:t>
      </w:r>
      <w:r>
        <w:rPr>
          <w:color w:val="231F20"/>
          <w:spacing w:val="-2"/>
        </w:rPr>
        <w:t>who</w:t>
      </w:r>
      <w:r>
        <w:rPr>
          <w:color w:val="231F20"/>
          <w:spacing w:val="-7"/>
        </w:rPr>
        <w:t xml:space="preserve"> </w:t>
      </w:r>
      <w:r>
        <w:rPr>
          <w:color w:val="231F20"/>
          <w:spacing w:val="-2"/>
        </w:rPr>
        <w:t>shall</w:t>
      </w:r>
      <w:r>
        <w:rPr>
          <w:color w:val="231F20"/>
          <w:spacing w:val="-7"/>
        </w:rPr>
        <w:t xml:space="preserve"> </w:t>
      </w:r>
      <w:r>
        <w:rPr>
          <w:color w:val="231F20"/>
          <w:spacing w:val="-2"/>
        </w:rPr>
        <w:t>compile</w:t>
      </w:r>
      <w:r>
        <w:rPr>
          <w:color w:val="231F20"/>
          <w:spacing w:val="-7"/>
        </w:rPr>
        <w:t xml:space="preserve"> </w:t>
      </w:r>
      <w:r>
        <w:rPr>
          <w:color w:val="231F20"/>
          <w:spacing w:val="-2"/>
        </w:rPr>
        <w:t>the</w:t>
      </w:r>
      <w:r>
        <w:rPr>
          <w:color w:val="231F20"/>
          <w:spacing w:val="-7"/>
        </w:rPr>
        <w:t xml:space="preserve"> </w:t>
      </w:r>
      <w:r>
        <w:rPr>
          <w:color w:val="231F20"/>
          <w:spacing w:val="-2"/>
        </w:rPr>
        <w:t>reports</w:t>
      </w:r>
      <w:r>
        <w:rPr>
          <w:color w:val="231F20"/>
          <w:spacing w:val="-7"/>
        </w:rPr>
        <w:t xml:space="preserve"> </w:t>
      </w:r>
      <w:r>
        <w:rPr>
          <w:color w:val="231F20"/>
          <w:spacing w:val="-2"/>
        </w:rPr>
        <w:t>and</w:t>
      </w:r>
      <w:r>
        <w:rPr>
          <w:color w:val="231F20"/>
          <w:spacing w:val="-7"/>
        </w:rPr>
        <w:t xml:space="preserve"> </w:t>
      </w:r>
      <w:r>
        <w:rPr>
          <w:color w:val="231F20"/>
          <w:spacing w:val="-2"/>
        </w:rPr>
        <w:t>present</w:t>
      </w:r>
      <w:r>
        <w:rPr>
          <w:color w:val="231F20"/>
          <w:spacing w:val="-7"/>
        </w:rPr>
        <w:t xml:space="preserve"> </w:t>
      </w:r>
      <w:r>
        <w:rPr>
          <w:color w:val="231F20"/>
          <w:spacing w:val="-2"/>
        </w:rPr>
        <w:t>them to</w:t>
      </w:r>
      <w:r>
        <w:rPr>
          <w:color w:val="231F20"/>
          <w:spacing w:val="-9"/>
        </w:rPr>
        <w:t xml:space="preserve"> </w:t>
      </w:r>
      <w:r>
        <w:rPr>
          <w:color w:val="231F20"/>
          <w:spacing w:val="-2"/>
        </w:rPr>
        <w:t>the</w:t>
      </w:r>
      <w:r>
        <w:rPr>
          <w:color w:val="231F20"/>
          <w:spacing w:val="-9"/>
        </w:rPr>
        <w:t xml:space="preserve"> </w:t>
      </w:r>
      <w:r>
        <w:rPr>
          <w:color w:val="231F20"/>
          <w:spacing w:val="-2"/>
        </w:rPr>
        <w:t>governing</w:t>
      </w:r>
      <w:r>
        <w:rPr>
          <w:color w:val="231F20"/>
          <w:spacing w:val="-9"/>
        </w:rPr>
        <w:t xml:space="preserve"> </w:t>
      </w:r>
      <w:r>
        <w:rPr>
          <w:color w:val="231F20"/>
          <w:spacing w:val="-2"/>
        </w:rPr>
        <w:t>body”</w:t>
      </w:r>
      <w:r>
        <w:rPr>
          <w:color w:val="231F20"/>
          <w:spacing w:val="-9"/>
        </w:rPr>
        <w:t xml:space="preserve"> </w:t>
      </w:r>
      <w:r>
        <w:rPr>
          <w:color w:val="231F20"/>
          <w:spacing w:val="-2"/>
        </w:rPr>
        <w:t>(</w:t>
      </w:r>
      <w:hyperlink r:id="rId249">
        <w:r>
          <w:rPr>
            <w:color w:val="231F20"/>
            <w:spacing w:val="-2"/>
          </w:rPr>
          <w:t>7-1-4146</w:t>
        </w:r>
      </w:hyperlink>
      <w:r>
        <w:rPr>
          <w:color w:val="231F20"/>
          <w:spacing w:val="-2"/>
        </w:rPr>
        <w:t>).</w:t>
      </w:r>
      <w:r>
        <w:rPr>
          <w:color w:val="231F20"/>
          <w:spacing w:val="-9"/>
        </w:rPr>
        <w:t xml:space="preserve"> </w:t>
      </w:r>
      <w:r>
        <w:rPr>
          <w:color w:val="231F20"/>
          <w:spacing w:val="-2"/>
        </w:rPr>
        <w:t>The</w:t>
      </w:r>
      <w:r>
        <w:rPr>
          <w:color w:val="231F20"/>
          <w:spacing w:val="-9"/>
        </w:rPr>
        <w:t xml:space="preserve"> </w:t>
      </w:r>
      <w:r>
        <w:rPr>
          <w:color w:val="231F20"/>
          <w:spacing w:val="-2"/>
        </w:rPr>
        <w:t>chief</w:t>
      </w:r>
      <w:r>
        <w:rPr>
          <w:color w:val="231F20"/>
          <w:spacing w:val="-9"/>
        </w:rPr>
        <w:t xml:space="preserve"> </w:t>
      </w:r>
      <w:r>
        <w:rPr>
          <w:color w:val="231F20"/>
          <w:spacing w:val="-2"/>
        </w:rPr>
        <w:t>executive</w:t>
      </w:r>
      <w:r>
        <w:rPr>
          <w:color w:val="231F20"/>
          <w:spacing w:val="-9"/>
        </w:rPr>
        <w:t xml:space="preserve"> </w:t>
      </w:r>
      <w:r>
        <w:rPr>
          <w:color w:val="231F20"/>
          <w:spacing w:val="-2"/>
        </w:rPr>
        <w:t>may</w:t>
      </w:r>
      <w:r>
        <w:rPr>
          <w:color w:val="231F20"/>
          <w:spacing w:val="-9"/>
        </w:rPr>
        <w:t xml:space="preserve"> </w:t>
      </w:r>
      <w:r>
        <w:rPr>
          <w:color w:val="231F20"/>
          <w:spacing w:val="-2"/>
        </w:rPr>
        <w:t>specify</w:t>
      </w:r>
      <w:r>
        <w:rPr>
          <w:color w:val="231F20"/>
          <w:spacing w:val="-9"/>
        </w:rPr>
        <w:t xml:space="preserve"> </w:t>
      </w:r>
      <w:r>
        <w:rPr>
          <w:color w:val="231F20"/>
          <w:spacing w:val="-2"/>
        </w:rPr>
        <w:t>the</w:t>
      </w:r>
      <w:r>
        <w:rPr>
          <w:color w:val="231F20"/>
          <w:spacing w:val="-9"/>
        </w:rPr>
        <w:t xml:space="preserve"> </w:t>
      </w:r>
      <w:r>
        <w:rPr>
          <w:color w:val="231F20"/>
          <w:spacing w:val="-2"/>
        </w:rPr>
        <w:t>“form,</w:t>
      </w:r>
      <w:r>
        <w:rPr>
          <w:color w:val="231F20"/>
          <w:spacing w:val="-9"/>
        </w:rPr>
        <w:t xml:space="preserve"> </w:t>
      </w:r>
      <w:r>
        <w:rPr>
          <w:color w:val="231F20"/>
          <w:spacing w:val="-2"/>
        </w:rPr>
        <w:t>content,</w:t>
      </w:r>
      <w:r>
        <w:rPr>
          <w:color w:val="231F20"/>
          <w:spacing w:val="-9"/>
        </w:rPr>
        <w:t xml:space="preserve"> </w:t>
      </w:r>
      <w:r>
        <w:rPr>
          <w:color w:val="231F20"/>
          <w:spacing w:val="-2"/>
        </w:rPr>
        <w:t>and</w:t>
      </w:r>
      <w:r>
        <w:rPr>
          <w:color w:val="231F20"/>
          <w:spacing w:val="-9"/>
        </w:rPr>
        <w:t xml:space="preserve"> </w:t>
      </w:r>
      <w:r>
        <w:rPr>
          <w:color w:val="231F20"/>
          <w:spacing w:val="-2"/>
        </w:rPr>
        <w:t>deadline</w:t>
      </w:r>
      <w:r>
        <w:rPr>
          <w:color w:val="231F20"/>
          <w:spacing w:val="-9"/>
        </w:rPr>
        <w:t xml:space="preserve"> </w:t>
      </w:r>
      <w:r>
        <w:rPr>
          <w:color w:val="231F20"/>
          <w:spacing w:val="-2"/>
        </w:rPr>
        <w:t>for</w:t>
      </w:r>
      <w:r>
        <w:rPr>
          <w:color w:val="231F20"/>
          <w:spacing w:val="-9"/>
        </w:rPr>
        <w:t xml:space="preserve"> </w:t>
      </w:r>
      <w:r>
        <w:rPr>
          <w:color w:val="231F20"/>
          <w:spacing w:val="-2"/>
        </w:rPr>
        <w:t xml:space="preserve">filing </w:t>
      </w:r>
      <w:r>
        <w:rPr>
          <w:color w:val="231F20"/>
        </w:rPr>
        <w:t>reports” (</w:t>
      </w:r>
      <w:hyperlink r:id="rId250">
        <w:r>
          <w:rPr>
            <w:color w:val="231F20"/>
          </w:rPr>
          <w:t>7-1-4146(2)</w:t>
        </w:r>
      </w:hyperlink>
      <w:r>
        <w:rPr>
          <w:color w:val="231F20"/>
        </w:rPr>
        <w:t>).</w:t>
      </w:r>
    </w:p>
    <w:p w14:paraId="01DD6ECB" w14:textId="77777777" w:rsidR="00BF7EBC" w:rsidRDefault="00BF7EBC">
      <w:pPr>
        <w:pStyle w:val="BodyText"/>
        <w:spacing w:before="6"/>
        <w:ind w:left="0"/>
        <w:rPr>
          <w:sz w:val="28"/>
        </w:rPr>
      </w:pPr>
    </w:p>
    <w:p w14:paraId="26F01A18" w14:textId="77777777" w:rsidR="00BF7EBC" w:rsidRDefault="002C7365">
      <w:pPr>
        <w:pStyle w:val="Heading3"/>
        <w:ind w:left="279"/>
      </w:pPr>
      <w:bookmarkStart w:id="21" w:name="_Toc129946817"/>
      <w:r>
        <w:rPr>
          <w:color w:val="231F20"/>
          <w:w w:val="85"/>
        </w:rPr>
        <w:t>Board</w:t>
      </w:r>
      <w:r>
        <w:rPr>
          <w:color w:val="231F20"/>
          <w:spacing w:val="11"/>
        </w:rPr>
        <w:t xml:space="preserve"> </w:t>
      </w:r>
      <w:r>
        <w:rPr>
          <w:color w:val="231F20"/>
          <w:w w:val="85"/>
        </w:rPr>
        <w:t>and</w:t>
      </w:r>
      <w:r>
        <w:rPr>
          <w:color w:val="231F20"/>
          <w:spacing w:val="12"/>
        </w:rPr>
        <w:t xml:space="preserve"> </w:t>
      </w:r>
      <w:r>
        <w:rPr>
          <w:color w:val="231F20"/>
          <w:w w:val="85"/>
        </w:rPr>
        <w:t>Board</w:t>
      </w:r>
      <w:r>
        <w:rPr>
          <w:color w:val="231F20"/>
          <w:spacing w:val="11"/>
        </w:rPr>
        <w:t xml:space="preserve"> </w:t>
      </w:r>
      <w:r>
        <w:rPr>
          <w:color w:val="231F20"/>
          <w:w w:val="85"/>
        </w:rPr>
        <w:t>Member</w:t>
      </w:r>
      <w:r>
        <w:rPr>
          <w:color w:val="231F20"/>
          <w:spacing w:val="12"/>
        </w:rPr>
        <w:t xml:space="preserve"> </w:t>
      </w:r>
      <w:r>
        <w:rPr>
          <w:color w:val="231F20"/>
          <w:spacing w:val="-2"/>
          <w:w w:val="85"/>
        </w:rPr>
        <w:t>Liability</w:t>
      </w:r>
      <w:bookmarkEnd w:id="21"/>
    </w:p>
    <w:p w14:paraId="6425D4F9" w14:textId="77777777" w:rsidR="00BF7EBC" w:rsidRDefault="002C7365">
      <w:pPr>
        <w:spacing w:before="102"/>
        <w:ind w:left="279"/>
        <w:rPr>
          <w:i/>
          <w:sz w:val="24"/>
        </w:rPr>
      </w:pPr>
      <w:r>
        <w:rPr>
          <w:i/>
          <w:color w:val="231F20"/>
          <w:w w:val="110"/>
          <w:sz w:val="24"/>
        </w:rPr>
        <w:t>by</w:t>
      </w:r>
      <w:r>
        <w:rPr>
          <w:i/>
          <w:color w:val="231F20"/>
          <w:spacing w:val="-14"/>
          <w:w w:val="110"/>
          <w:sz w:val="24"/>
        </w:rPr>
        <w:t xml:space="preserve"> </w:t>
      </w:r>
      <w:r>
        <w:rPr>
          <w:i/>
          <w:color w:val="231F20"/>
          <w:w w:val="110"/>
          <w:sz w:val="24"/>
        </w:rPr>
        <w:t>Paul</w:t>
      </w:r>
      <w:r>
        <w:rPr>
          <w:i/>
          <w:color w:val="231F20"/>
          <w:spacing w:val="-14"/>
          <w:w w:val="110"/>
          <w:sz w:val="24"/>
        </w:rPr>
        <w:t xml:space="preserve"> </w:t>
      </w:r>
      <w:r>
        <w:rPr>
          <w:i/>
          <w:color w:val="231F20"/>
          <w:spacing w:val="-2"/>
          <w:w w:val="110"/>
          <w:sz w:val="24"/>
        </w:rPr>
        <w:t>Lachapelle</w:t>
      </w:r>
    </w:p>
    <w:p w14:paraId="1A684587" w14:textId="54849DAE" w:rsidR="00BF7EBC" w:rsidRDefault="002C7365">
      <w:pPr>
        <w:pStyle w:val="BodyText"/>
        <w:spacing w:before="198" w:line="256" w:lineRule="auto"/>
        <w:ind w:left="279" w:right="1222"/>
      </w:pPr>
      <w:r>
        <w:rPr>
          <w:color w:val="231F20"/>
        </w:rPr>
        <w:t>Board members acting in good faith cannot be held personally liable if they are within the course and scope of their</w:t>
      </w:r>
      <w:r>
        <w:rPr>
          <w:color w:val="231F20"/>
          <w:spacing w:val="-2"/>
        </w:rPr>
        <w:t xml:space="preserve"> </w:t>
      </w:r>
      <w:r>
        <w:rPr>
          <w:color w:val="231F20"/>
        </w:rPr>
        <w:t>authority,</w:t>
      </w:r>
      <w:r>
        <w:rPr>
          <w:color w:val="231F20"/>
          <w:spacing w:val="-2"/>
        </w:rPr>
        <w:t xml:space="preserve"> </w:t>
      </w:r>
      <w:r>
        <w:rPr>
          <w:color w:val="231F20"/>
        </w:rPr>
        <w:t>act</w:t>
      </w:r>
      <w:r>
        <w:rPr>
          <w:color w:val="231F20"/>
          <w:spacing w:val="-2"/>
        </w:rPr>
        <w:t xml:space="preserve"> </w:t>
      </w:r>
      <w:r>
        <w:rPr>
          <w:color w:val="231F20"/>
        </w:rPr>
        <w:t>within</w:t>
      </w:r>
      <w:r>
        <w:rPr>
          <w:color w:val="231F20"/>
          <w:spacing w:val="-2"/>
        </w:rPr>
        <w:t xml:space="preserve"> </w:t>
      </w:r>
      <w:r>
        <w:rPr>
          <w:color w:val="231F20"/>
        </w:rPr>
        <w:t>the</w:t>
      </w:r>
      <w:r>
        <w:rPr>
          <w:color w:val="231F20"/>
          <w:spacing w:val="-2"/>
        </w:rPr>
        <w:t xml:space="preserve"> </w:t>
      </w:r>
      <w:r>
        <w:rPr>
          <w:color w:val="231F20"/>
        </w:rPr>
        <w:t>law</w:t>
      </w:r>
      <w:r w:rsidR="00B10BC8">
        <w:rPr>
          <w:color w:val="231F20"/>
        </w:rPr>
        <w:t>,</w:t>
      </w:r>
      <w:r>
        <w:rPr>
          <w:color w:val="231F20"/>
          <w:spacing w:val="-2"/>
        </w:rPr>
        <w:t xml:space="preserve"> </w:t>
      </w:r>
      <w:r>
        <w:rPr>
          <w:color w:val="231F20"/>
        </w:rPr>
        <w:t>and</w:t>
      </w:r>
      <w:r>
        <w:rPr>
          <w:color w:val="231F20"/>
          <w:spacing w:val="-2"/>
        </w:rPr>
        <w:t xml:space="preserve"> </w:t>
      </w:r>
      <w:r>
        <w:rPr>
          <w:color w:val="231F20"/>
        </w:rPr>
        <w:t>within</w:t>
      </w:r>
      <w:r>
        <w:rPr>
          <w:color w:val="231F20"/>
          <w:spacing w:val="-2"/>
        </w:rPr>
        <w:t xml:space="preserve"> </w:t>
      </w:r>
      <w:r>
        <w:rPr>
          <w:color w:val="231F20"/>
        </w:rPr>
        <w:t>established</w:t>
      </w:r>
      <w:r>
        <w:rPr>
          <w:color w:val="231F20"/>
          <w:spacing w:val="-2"/>
        </w:rPr>
        <w:t xml:space="preserve"> </w:t>
      </w:r>
      <w:r>
        <w:rPr>
          <w:color w:val="231F20"/>
        </w:rPr>
        <w:t>rules</w:t>
      </w:r>
      <w:r>
        <w:rPr>
          <w:color w:val="231F20"/>
          <w:spacing w:val="-2"/>
        </w:rPr>
        <w:t xml:space="preserve"> </w:t>
      </w:r>
      <w:r>
        <w:rPr>
          <w:color w:val="231F20"/>
        </w:rPr>
        <w:t>even</w:t>
      </w:r>
      <w:r>
        <w:rPr>
          <w:color w:val="231F20"/>
          <w:spacing w:val="-2"/>
        </w:rPr>
        <w:t xml:space="preserve"> </w:t>
      </w:r>
      <w:r>
        <w:rPr>
          <w:color w:val="231F20"/>
        </w:rPr>
        <w:t>if</w:t>
      </w:r>
      <w:r>
        <w:rPr>
          <w:color w:val="231F20"/>
          <w:spacing w:val="-2"/>
        </w:rPr>
        <w:t xml:space="preserve"> </w:t>
      </w:r>
      <w:r>
        <w:rPr>
          <w:color w:val="231F20"/>
        </w:rPr>
        <w:t>the</w:t>
      </w:r>
      <w:r>
        <w:rPr>
          <w:color w:val="231F20"/>
          <w:spacing w:val="-2"/>
        </w:rPr>
        <w:t xml:space="preserve"> </w:t>
      </w:r>
      <w:r>
        <w:rPr>
          <w:color w:val="231F20"/>
        </w:rPr>
        <w:t>law</w:t>
      </w:r>
      <w:r>
        <w:rPr>
          <w:color w:val="231F20"/>
          <w:spacing w:val="-2"/>
        </w:rPr>
        <w:t xml:space="preserve"> </w:t>
      </w:r>
      <w:r>
        <w:rPr>
          <w:color w:val="231F20"/>
        </w:rPr>
        <w:t>or</w:t>
      </w:r>
      <w:r>
        <w:rPr>
          <w:color w:val="231F20"/>
          <w:spacing w:val="-2"/>
        </w:rPr>
        <w:t xml:space="preserve"> </w:t>
      </w:r>
      <w:r>
        <w:rPr>
          <w:color w:val="231F20"/>
        </w:rPr>
        <w:t>rules</w:t>
      </w:r>
      <w:r>
        <w:rPr>
          <w:color w:val="231F20"/>
          <w:spacing w:val="-2"/>
        </w:rPr>
        <w:t xml:space="preserve"> </w:t>
      </w:r>
      <w:r>
        <w:rPr>
          <w:color w:val="231F20"/>
        </w:rPr>
        <w:t>are</w:t>
      </w:r>
      <w:r>
        <w:rPr>
          <w:color w:val="231F20"/>
          <w:spacing w:val="-2"/>
        </w:rPr>
        <w:t xml:space="preserve"> </w:t>
      </w:r>
      <w:r>
        <w:rPr>
          <w:color w:val="231F20"/>
        </w:rPr>
        <w:t>later</w:t>
      </w:r>
      <w:r>
        <w:rPr>
          <w:color w:val="231F20"/>
          <w:spacing w:val="-2"/>
        </w:rPr>
        <w:t xml:space="preserve"> </w:t>
      </w:r>
      <w:r>
        <w:rPr>
          <w:color w:val="231F20"/>
        </w:rPr>
        <w:t>determined</w:t>
      </w:r>
      <w:r>
        <w:rPr>
          <w:color w:val="231F20"/>
          <w:spacing w:val="-2"/>
        </w:rPr>
        <w:t xml:space="preserve"> </w:t>
      </w:r>
      <w:r>
        <w:rPr>
          <w:color w:val="231F20"/>
        </w:rPr>
        <w:t>to</w:t>
      </w:r>
      <w:r>
        <w:rPr>
          <w:color w:val="231F20"/>
          <w:spacing w:val="-2"/>
        </w:rPr>
        <w:t xml:space="preserve"> </w:t>
      </w:r>
      <w:r>
        <w:rPr>
          <w:color w:val="231F20"/>
        </w:rPr>
        <w:t>be unlawful</w:t>
      </w:r>
      <w:r>
        <w:rPr>
          <w:color w:val="231F20"/>
          <w:spacing w:val="-3"/>
        </w:rPr>
        <w:t xml:space="preserve"> </w:t>
      </w:r>
      <w:r>
        <w:rPr>
          <w:color w:val="231F20"/>
        </w:rPr>
        <w:t>(</w:t>
      </w:r>
      <w:hyperlink r:id="rId251">
        <w:r>
          <w:rPr>
            <w:color w:val="231F20"/>
          </w:rPr>
          <w:t>2-9-103).</w:t>
        </w:r>
      </w:hyperlink>
      <w:r>
        <w:rPr>
          <w:color w:val="231F20"/>
          <w:spacing w:val="-3"/>
        </w:rPr>
        <w:t xml:space="preserve"> </w:t>
      </w:r>
      <w:r>
        <w:rPr>
          <w:color w:val="231F20"/>
        </w:rPr>
        <w:t>The</w:t>
      </w:r>
      <w:r>
        <w:rPr>
          <w:color w:val="231F20"/>
          <w:spacing w:val="-3"/>
        </w:rPr>
        <w:t xml:space="preserve"> </w:t>
      </w:r>
      <w:r>
        <w:rPr>
          <w:color w:val="231F20"/>
        </w:rPr>
        <w:t>state</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governmental</w:t>
      </w:r>
      <w:r>
        <w:rPr>
          <w:color w:val="231F20"/>
          <w:spacing w:val="-3"/>
        </w:rPr>
        <w:t xml:space="preserve"> </w:t>
      </w:r>
      <w:r>
        <w:rPr>
          <w:color w:val="231F20"/>
        </w:rPr>
        <w:t>entities</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boards)</w:t>
      </w:r>
      <w:r>
        <w:rPr>
          <w:color w:val="231F20"/>
          <w:spacing w:val="-3"/>
        </w:rPr>
        <w:t xml:space="preserve"> </w:t>
      </w:r>
      <w:r>
        <w:rPr>
          <w:color w:val="231F20"/>
        </w:rPr>
        <w:t>are</w:t>
      </w:r>
      <w:r>
        <w:rPr>
          <w:color w:val="231F20"/>
          <w:spacing w:val="-3"/>
        </w:rPr>
        <w:t xml:space="preserve"> </w:t>
      </w:r>
      <w:r>
        <w:rPr>
          <w:color w:val="231F20"/>
        </w:rPr>
        <w:t>immune</w:t>
      </w:r>
      <w:r>
        <w:rPr>
          <w:color w:val="231F20"/>
          <w:spacing w:val="-3"/>
        </w:rPr>
        <w:t xml:space="preserve"> </w:t>
      </w:r>
      <w:r>
        <w:rPr>
          <w:color w:val="231F20"/>
        </w:rPr>
        <w:t>from</w:t>
      </w:r>
      <w:r>
        <w:rPr>
          <w:color w:val="231F20"/>
          <w:spacing w:val="-3"/>
        </w:rPr>
        <w:t xml:space="preserve"> </w:t>
      </w:r>
      <w:r>
        <w:rPr>
          <w:color w:val="231F20"/>
        </w:rPr>
        <w:t>being</w:t>
      </w:r>
      <w:r>
        <w:rPr>
          <w:color w:val="231F20"/>
          <w:spacing w:val="-3"/>
        </w:rPr>
        <w:t xml:space="preserve"> </w:t>
      </w:r>
      <w:r>
        <w:rPr>
          <w:color w:val="231F20"/>
        </w:rPr>
        <w:t>sued</w:t>
      </w:r>
      <w:r>
        <w:rPr>
          <w:color w:val="231F20"/>
          <w:spacing w:val="-3"/>
        </w:rPr>
        <w:t xml:space="preserve"> </w:t>
      </w:r>
      <w:r>
        <w:rPr>
          <w:color w:val="231F20"/>
        </w:rPr>
        <w:t>for exemplary or punitive damages (</w:t>
      </w:r>
      <w:hyperlink r:id="rId252">
        <w:r>
          <w:rPr>
            <w:color w:val="231F20"/>
          </w:rPr>
          <w:t>2-9-105</w:t>
        </w:r>
      </w:hyperlink>
      <w:r>
        <w:rPr>
          <w:color w:val="231F20"/>
        </w:rPr>
        <w:t>) if they are within the course and scope of their positions. A board is not liable in a State tort action for more than $750,000 a claim per person or $1.5 million for each occurrence. Insurance policies are also not liable beyond this dollar limit unless the policy specifically provides coverage beyond this amount (</w:t>
      </w:r>
      <w:hyperlink r:id="rId253">
        <w:r>
          <w:rPr>
            <w:color w:val="231F20"/>
          </w:rPr>
          <w:t>2-9-108</w:t>
        </w:r>
      </w:hyperlink>
      <w:r>
        <w:rPr>
          <w:color w:val="231F20"/>
        </w:rPr>
        <w:t>).</w:t>
      </w:r>
    </w:p>
    <w:p w14:paraId="2D400331" w14:textId="7EA1FFDD" w:rsidR="00BF7EBC" w:rsidRDefault="002C7365">
      <w:pPr>
        <w:pStyle w:val="BodyText"/>
        <w:spacing w:before="84" w:line="256" w:lineRule="auto"/>
        <w:ind w:left="279" w:right="1218"/>
      </w:pPr>
      <w:r>
        <w:rPr>
          <w:color w:val="231F20"/>
        </w:rPr>
        <w:t>A</w:t>
      </w:r>
      <w:r>
        <w:rPr>
          <w:color w:val="231F20"/>
          <w:spacing w:val="-1"/>
        </w:rPr>
        <w:t xml:space="preserve"> </w:t>
      </w:r>
      <w:r>
        <w:rPr>
          <w:color w:val="231F20"/>
        </w:rPr>
        <w:t>board</w:t>
      </w:r>
      <w:r>
        <w:rPr>
          <w:color w:val="231F20"/>
          <w:spacing w:val="-1"/>
        </w:rPr>
        <w:t xml:space="preserve"> </w:t>
      </w:r>
      <w:r>
        <w:rPr>
          <w:color w:val="231F20"/>
        </w:rPr>
        <w:t>or</w:t>
      </w:r>
      <w:r>
        <w:rPr>
          <w:color w:val="231F20"/>
          <w:spacing w:val="-1"/>
        </w:rPr>
        <w:t xml:space="preserve"> </w:t>
      </w:r>
      <w:r>
        <w:rPr>
          <w:color w:val="231F20"/>
        </w:rPr>
        <w:t>board</w:t>
      </w:r>
      <w:r>
        <w:rPr>
          <w:color w:val="231F20"/>
          <w:spacing w:val="-1"/>
        </w:rPr>
        <w:t xml:space="preserve"> </w:t>
      </w:r>
      <w:r>
        <w:rPr>
          <w:color w:val="231F20"/>
        </w:rPr>
        <w:t>member</w:t>
      </w:r>
      <w:r>
        <w:rPr>
          <w:color w:val="231F20"/>
          <w:spacing w:val="-1"/>
        </w:rPr>
        <w:t xml:space="preserve"> </w:t>
      </w:r>
      <w:r>
        <w:rPr>
          <w:color w:val="231F20"/>
        </w:rPr>
        <w:t>enjoys</w:t>
      </w:r>
      <w:r>
        <w:rPr>
          <w:color w:val="231F20"/>
          <w:spacing w:val="-1"/>
        </w:rPr>
        <w:t xml:space="preserve"> </w:t>
      </w:r>
      <w:r>
        <w:rPr>
          <w:color w:val="231F20"/>
        </w:rPr>
        <w:t>immunity</w:t>
      </w:r>
      <w:r>
        <w:rPr>
          <w:color w:val="231F20"/>
          <w:spacing w:val="-1"/>
        </w:rPr>
        <w:t xml:space="preserve"> </w:t>
      </w:r>
      <w:r>
        <w:rPr>
          <w:color w:val="231F20"/>
        </w:rPr>
        <w:t>when</w:t>
      </w:r>
      <w:r>
        <w:rPr>
          <w:color w:val="231F20"/>
          <w:spacing w:val="-1"/>
        </w:rPr>
        <w:t xml:space="preserve"> </w:t>
      </w:r>
      <w:r>
        <w:rPr>
          <w:color w:val="231F20"/>
        </w:rPr>
        <w:t>carrying</w:t>
      </w:r>
      <w:r>
        <w:rPr>
          <w:color w:val="231F20"/>
          <w:spacing w:val="-1"/>
        </w:rPr>
        <w:t xml:space="preserve"> </w:t>
      </w:r>
      <w:r>
        <w:rPr>
          <w:color w:val="231F20"/>
        </w:rPr>
        <w:t>out</w:t>
      </w:r>
      <w:r>
        <w:rPr>
          <w:color w:val="231F20"/>
          <w:spacing w:val="-1"/>
        </w:rPr>
        <w:t xml:space="preserve"> </w:t>
      </w:r>
      <w:r>
        <w:rPr>
          <w:color w:val="231F20"/>
        </w:rPr>
        <w:t>a</w:t>
      </w:r>
      <w:r>
        <w:rPr>
          <w:color w:val="231F20"/>
          <w:spacing w:val="-1"/>
        </w:rPr>
        <w:t xml:space="preserve"> </w:t>
      </w:r>
      <w:r>
        <w:rPr>
          <w:color w:val="231F20"/>
        </w:rPr>
        <w:t>law,</w:t>
      </w:r>
      <w:r>
        <w:rPr>
          <w:color w:val="231F20"/>
          <w:spacing w:val="-1"/>
        </w:rPr>
        <w:t xml:space="preserve"> </w:t>
      </w:r>
      <w:r>
        <w:rPr>
          <w:color w:val="231F20"/>
        </w:rPr>
        <w:t>rule</w:t>
      </w:r>
      <w:r w:rsidR="00B10BC8">
        <w:rPr>
          <w:color w:val="231F20"/>
        </w:rPr>
        <w:t>,</w:t>
      </w:r>
      <w:r>
        <w:rPr>
          <w:color w:val="231F20"/>
          <w:spacing w:val="-1"/>
        </w:rPr>
        <w:t xml:space="preserve"> </w:t>
      </w:r>
      <w:r>
        <w:rPr>
          <w:color w:val="231F20"/>
        </w:rPr>
        <w:t>or</w:t>
      </w:r>
      <w:r>
        <w:rPr>
          <w:color w:val="231F20"/>
          <w:spacing w:val="-1"/>
        </w:rPr>
        <w:t xml:space="preserve"> </w:t>
      </w:r>
      <w:r>
        <w:rPr>
          <w:color w:val="231F20"/>
        </w:rPr>
        <w:t>policy</w:t>
      </w:r>
      <w:r>
        <w:rPr>
          <w:color w:val="231F20"/>
          <w:spacing w:val="-1"/>
        </w:rPr>
        <w:t xml:space="preserve"> </w:t>
      </w:r>
      <w:r>
        <w:rPr>
          <w:color w:val="231F20"/>
        </w:rPr>
        <w:t>created</w:t>
      </w:r>
      <w:r>
        <w:rPr>
          <w:color w:val="231F20"/>
          <w:spacing w:val="-1"/>
        </w:rPr>
        <w:t xml:space="preserve"> </w:t>
      </w:r>
      <w:r>
        <w:rPr>
          <w:color w:val="231F20"/>
        </w:rPr>
        <w:t>by</w:t>
      </w:r>
      <w:r>
        <w:rPr>
          <w:color w:val="231F20"/>
          <w:spacing w:val="-1"/>
        </w:rPr>
        <w:t xml:space="preserve"> </w:t>
      </w:r>
      <w:r>
        <w:rPr>
          <w:color w:val="231F20"/>
        </w:rPr>
        <w:t>a</w:t>
      </w:r>
      <w:r>
        <w:rPr>
          <w:color w:val="231F20"/>
          <w:spacing w:val="-1"/>
        </w:rPr>
        <w:t xml:space="preserve"> </w:t>
      </w:r>
      <w:r>
        <w:rPr>
          <w:color w:val="231F20"/>
        </w:rPr>
        <w:t>legislative</w:t>
      </w:r>
      <w:r>
        <w:rPr>
          <w:color w:val="231F20"/>
          <w:spacing w:val="-1"/>
        </w:rPr>
        <w:t xml:space="preserve"> </w:t>
      </w:r>
      <w:r>
        <w:rPr>
          <w:color w:val="231F20"/>
        </w:rPr>
        <w:t>body. In addition, the board is not liable for the lack or omission of a law or policy. This immunity does not include any</w:t>
      </w:r>
      <w:r>
        <w:rPr>
          <w:color w:val="231F20"/>
          <w:spacing w:val="-2"/>
        </w:rPr>
        <w:t xml:space="preserve"> </w:t>
      </w:r>
      <w:r>
        <w:rPr>
          <w:color w:val="231F20"/>
        </w:rPr>
        <w:t>tort</w:t>
      </w:r>
      <w:r>
        <w:rPr>
          <w:color w:val="231F20"/>
          <w:spacing w:val="-2"/>
        </w:rPr>
        <w:t xml:space="preserve"> </w:t>
      </w:r>
      <w:r>
        <w:rPr>
          <w:color w:val="231F20"/>
        </w:rPr>
        <w:t>committed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use</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motor</w:t>
      </w:r>
      <w:r>
        <w:rPr>
          <w:color w:val="231F20"/>
          <w:spacing w:val="-2"/>
        </w:rPr>
        <w:t xml:space="preserve"> </w:t>
      </w:r>
      <w:r>
        <w:rPr>
          <w:color w:val="231F20"/>
        </w:rPr>
        <w:t>vehicle,</w:t>
      </w:r>
      <w:r>
        <w:rPr>
          <w:color w:val="231F20"/>
          <w:spacing w:val="-2"/>
        </w:rPr>
        <w:t xml:space="preserve"> </w:t>
      </w:r>
      <w:r>
        <w:rPr>
          <w:color w:val="231F20"/>
        </w:rPr>
        <w:t>aircraft,</w:t>
      </w:r>
      <w:r>
        <w:rPr>
          <w:color w:val="231F20"/>
          <w:spacing w:val="-2"/>
        </w:rPr>
        <w:t xml:space="preserve"> </w:t>
      </w:r>
      <w:r>
        <w:rPr>
          <w:color w:val="231F20"/>
        </w:rPr>
        <w:t>or</w:t>
      </w:r>
      <w:r>
        <w:rPr>
          <w:color w:val="231F20"/>
          <w:spacing w:val="-2"/>
        </w:rPr>
        <w:t xml:space="preserve"> </w:t>
      </w:r>
      <w:r>
        <w:rPr>
          <w:color w:val="231F20"/>
        </w:rPr>
        <w:t>other</w:t>
      </w:r>
      <w:r>
        <w:rPr>
          <w:color w:val="231F20"/>
          <w:spacing w:val="-2"/>
        </w:rPr>
        <w:t xml:space="preserve"> </w:t>
      </w:r>
      <w:r>
        <w:rPr>
          <w:color w:val="231F20"/>
        </w:rPr>
        <w:t>means</w:t>
      </w:r>
      <w:r>
        <w:rPr>
          <w:color w:val="231F20"/>
          <w:spacing w:val="-2"/>
        </w:rPr>
        <w:t xml:space="preserve"> </w:t>
      </w:r>
      <w:r>
        <w:rPr>
          <w:color w:val="231F20"/>
        </w:rPr>
        <w:t>of</w:t>
      </w:r>
      <w:r>
        <w:rPr>
          <w:color w:val="231F20"/>
          <w:spacing w:val="-2"/>
        </w:rPr>
        <w:t xml:space="preserve"> </w:t>
      </w:r>
      <w:r>
        <w:rPr>
          <w:color w:val="231F20"/>
        </w:rPr>
        <w:t>transportation.</w:t>
      </w:r>
      <w:r>
        <w:rPr>
          <w:color w:val="231F20"/>
          <w:spacing w:val="-2"/>
        </w:rPr>
        <w:t xml:space="preserve"> </w:t>
      </w:r>
      <w:r>
        <w:rPr>
          <w:color w:val="231F20"/>
        </w:rPr>
        <w:t>This</w:t>
      </w:r>
      <w:r>
        <w:rPr>
          <w:color w:val="231F20"/>
          <w:spacing w:val="-2"/>
        </w:rPr>
        <w:t xml:space="preserve"> </w:t>
      </w:r>
      <w:r>
        <w:rPr>
          <w:color w:val="231F20"/>
        </w:rPr>
        <w:t>immunity</w:t>
      </w:r>
      <w:r>
        <w:rPr>
          <w:color w:val="231F20"/>
          <w:spacing w:val="-2"/>
        </w:rPr>
        <w:t xml:space="preserve"> </w:t>
      </w:r>
      <w:r>
        <w:rPr>
          <w:color w:val="231F20"/>
        </w:rPr>
        <w:t>also does not include either personal or property damage caused by contamination to surface or ground water (</w:t>
      </w:r>
      <w:hyperlink r:id="rId254">
        <w:r>
          <w:rPr>
            <w:color w:val="231F20"/>
          </w:rPr>
          <w:t>2-9-</w:t>
        </w:r>
      </w:hyperlink>
      <w:r>
        <w:rPr>
          <w:color w:val="231F20"/>
        </w:rPr>
        <w:t xml:space="preserve"> </w:t>
      </w:r>
      <w:hyperlink r:id="rId255">
        <w:r>
          <w:rPr>
            <w:color w:val="231F20"/>
          </w:rPr>
          <w:t>111</w:t>
        </w:r>
      </w:hyperlink>
      <w:r>
        <w:rPr>
          <w:color w:val="231F20"/>
        </w:rPr>
        <w:t>).</w:t>
      </w:r>
      <w:r>
        <w:rPr>
          <w:color w:val="231F20"/>
          <w:spacing w:val="-4"/>
        </w:rPr>
        <w:t xml:space="preserve"> </w:t>
      </w:r>
      <w:r>
        <w:rPr>
          <w:color w:val="231F20"/>
        </w:rPr>
        <w:t>Since</w:t>
      </w:r>
      <w:r>
        <w:rPr>
          <w:color w:val="231F20"/>
          <w:spacing w:val="-4"/>
        </w:rPr>
        <w:t xml:space="preserve"> </w:t>
      </w:r>
      <w:r>
        <w:rPr>
          <w:color w:val="231F20"/>
        </w:rPr>
        <w:t>all</w:t>
      </w:r>
      <w:r>
        <w:rPr>
          <w:color w:val="231F20"/>
          <w:spacing w:val="-4"/>
        </w:rPr>
        <w:t xml:space="preserve"> </w:t>
      </w:r>
      <w:r>
        <w:rPr>
          <w:color w:val="231F20"/>
        </w:rPr>
        <w:t>county</w:t>
      </w:r>
      <w:r>
        <w:rPr>
          <w:color w:val="231F20"/>
          <w:spacing w:val="-4"/>
        </w:rPr>
        <w:t xml:space="preserve"> </w:t>
      </w:r>
      <w:r>
        <w:rPr>
          <w:color w:val="231F20"/>
        </w:rPr>
        <w:t>officers</w:t>
      </w:r>
      <w:r>
        <w:rPr>
          <w:color w:val="231F20"/>
          <w:spacing w:val="-4"/>
        </w:rPr>
        <w:t xml:space="preserve"> </w:t>
      </w:r>
      <w:r>
        <w:rPr>
          <w:color w:val="231F20"/>
        </w:rPr>
        <w:t>and</w:t>
      </w:r>
      <w:r>
        <w:rPr>
          <w:color w:val="231F20"/>
          <w:spacing w:val="-4"/>
        </w:rPr>
        <w:t xml:space="preserve"> </w:t>
      </w:r>
      <w:r>
        <w:rPr>
          <w:color w:val="231F20"/>
        </w:rPr>
        <w:t>employees</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bonded,</w:t>
      </w:r>
      <w:r>
        <w:rPr>
          <w:color w:val="231F20"/>
          <w:spacing w:val="-4"/>
        </w:rPr>
        <w:t xml:space="preserve"> </w:t>
      </w:r>
      <w:r>
        <w:rPr>
          <w:color w:val="231F20"/>
        </w:rPr>
        <w:t>board</w:t>
      </w:r>
      <w:r>
        <w:rPr>
          <w:color w:val="231F20"/>
          <w:spacing w:val="-4"/>
        </w:rPr>
        <w:t xml:space="preserve"> </w:t>
      </w:r>
      <w:r>
        <w:rPr>
          <w:color w:val="231F20"/>
        </w:rPr>
        <w:t>members</w:t>
      </w:r>
      <w:r>
        <w:rPr>
          <w:color w:val="231F20"/>
          <w:spacing w:val="-4"/>
        </w:rPr>
        <w:t xml:space="preserve"> </w:t>
      </w:r>
      <w:r>
        <w:rPr>
          <w:color w:val="231F20"/>
        </w:rPr>
        <w:t>must</w:t>
      </w:r>
      <w:r>
        <w:rPr>
          <w:color w:val="231F20"/>
          <w:spacing w:val="-4"/>
        </w:rPr>
        <w:t xml:space="preserve"> </w:t>
      </w:r>
      <w:r>
        <w:rPr>
          <w:color w:val="231F20"/>
        </w:rPr>
        <w:t>have</w:t>
      </w:r>
      <w:r>
        <w:rPr>
          <w:color w:val="231F20"/>
          <w:spacing w:val="-4"/>
        </w:rPr>
        <w:t xml:space="preserve"> </w:t>
      </w:r>
      <w:r>
        <w:rPr>
          <w:color w:val="231F20"/>
        </w:rPr>
        <w:t>either</w:t>
      </w:r>
      <w:r>
        <w:rPr>
          <w:color w:val="231F20"/>
          <w:spacing w:val="-4"/>
        </w:rPr>
        <w:t xml:space="preserve"> </w:t>
      </w:r>
      <w:r>
        <w:rPr>
          <w:color w:val="231F20"/>
        </w:rPr>
        <w:t>an</w:t>
      </w:r>
      <w:r>
        <w:rPr>
          <w:color w:val="231F20"/>
          <w:spacing w:val="-4"/>
        </w:rPr>
        <w:t xml:space="preserve"> </w:t>
      </w:r>
      <w:r>
        <w:rPr>
          <w:color w:val="231F20"/>
        </w:rPr>
        <w:t>individual</w:t>
      </w:r>
      <w:r>
        <w:rPr>
          <w:color w:val="231F20"/>
          <w:spacing w:val="-4"/>
        </w:rPr>
        <w:t xml:space="preserve"> </w:t>
      </w:r>
      <w:r>
        <w:rPr>
          <w:color w:val="231F20"/>
        </w:rPr>
        <w:t>or blanket</w:t>
      </w:r>
      <w:r>
        <w:rPr>
          <w:color w:val="231F20"/>
          <w:spacing w:val="-1"/>
        </w:rPr>
        <w:t xml:space="preserve"> </w:t>
      </w:r>
      <w:r>
        <w:rPr>
          <w:color w:val="231F20"/>
        </w:rPr>
        <w:t>bond</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faithful</w:t>
      </w:r>
      <w:r>
        <w:rPr>
          <w:color w:val="231F20"/>
          <w:spacing w:val="-1"/>
        </w:rPr>
        <w:t xml:space="preserve"> </w:t>
      </w:r>
      <w:r>
        <w:rPr>
          <w:color w:val="231F20"/>
        </w:rPr>
        <w:t>performance</w:t>
      </w:r>
      <w:r>
        <w:rPr>
          <w:color w:val="231F20"/>
          <w:spacing w:val="-1"/>
        </w:rPr>
        <w:t xml:space="preserve"> </w:t>
      </w:r>
      <w:r>
        <w:rPr>
          <w:color w:val="231F20"/>
        </w:rPr>
        <w:t>of</w:t>
      </w:r>
      <w:r>
        <w:rPr>
          <w:color w:val="231F20"/>
          <w:spacing w:val="-1"/>
        </w:rPr>
        <w:t xml:space="preserve"> </w:t>
      </w:r>
      <w:r>
        <w:rPr>
          <w:color w:val="231F20"/>
        </w:rPr>
        <w:t>their</w:t>
      </w:r>
      <w:r>
        <w:rPr>
          <w:color w:val="231F20"/>
          <w:spacing w:val="-1"/>
        </w:rPr>
        <w:t xml:space="preserve"> </w:t>
      </w:r>
      <w:r>
        <w:rPr>
          <w:color w:val="231F20"/>
        </w:rPr>
        <w:t>duties.</w:t>
      </w:r>
      <w:r>
        <w:rPr>
          <w:color w:val="231F20"/>
          <w:spacing w:val="-1"/>
        </w:rPr>
        <w:t xml:space="preserve"> </w:t>
      </w:r>
      <w:r>
        <w:rPr>
          <w:color w:val="231F20"/>
        </w:rPr>
        <w:t>The</w:t>
      </w:r>
      <w:r>
        <w:rPr>
          <w:color w:val="231F20"/>
          <w:spacing w:val="-1"/>
        </w:rPr>
        <w:t xml:space="preserve"> </w:t>
      </w:r>
      <w:r>
        <w:rPr>
          <w:color w:val="231F20"/>
        </w:rPr>
        <w:t>bond</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provided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county</w:t>
      </w:r>
      <w:r>
        <w:rPr>
          <w:color w:val="231F20"/>
          <w:spacing w:val="-1"/>
        </w:rPr>
        <w:t xml:space="preserve"> </w:t>
      </w:r>
      <w:r>
        <w:rPr>
          <w:color w:val="231F20"/>
        </w:rPr>
        <w:t>(</w:t>
      </w:r>
      <w:hyperlink r:id="rId256">
        <w:r>
          <w:rPr>
            <w:color w:val="231F20"/>
          </w:rPr>
          <w:t>2-9-701</w:t>
        </w:r>
      </w:hyperlink>
      <w:r>
        <w:rPr>
          <w:color w:val="231F20"/>
        </w:rPr>
        <w:t xml:space="preserve">, </w:t>
      </w:r>
      <w:hyperlink r:id="rId257">
        <w:r>
          <w:rPr>
            <w:color w:val="231F20"/>
            <w:spacing w:val="-2"/>
          </w:rPr>
          <w:t>2-9-703</w:t>
        </w:r>
      </w:hyperlink>
      <w:r>
        <w:rPr>
          <w:color w:val="231F20"/>
          <w:spacing w:val="-2"/>
        </w:rPr>
        <w:t>).</w:t>
      </w:r>
    </w:p>
    <w:p w14:paraId="0BC73CA8" w14:textId="5D10A7DF" w:rsidR="00BF7EBC" w:rsidRDefault="002C7365">
      <w:pPr>
        <w:pStyle w:val="BodyText"/>
        <w:spacing w:before="83" w:line="256" w:lineRule="auto"/>
        <w:ind w:left="279" w:right="460"/>
      </w:pPr>
      <w:r>
        <w:rPr>
          <w:color w:val="231F20"/>
          <w:spacing w:val="-2"/>
        </w:rPr>
        <w:t>In</w:t>
      </w:r>
      <w:r>
        <w:rPr>
          <w:color w:val="231F20"/>
          <w:spacing w:val="-10"/>
        </w:rPr>
        <w:t xml:space="preserve"> </w:t>
      </w:r>
      <w:r>
        <w:rPr>
          <w:color w:val="231F20"/>
          <w:spacing w:val="-2"/>
        </w:rPr>
        <w:t>municipal</w:t>
      </w:r>
      <w:r>
        <w:rPr>
          <w:color w:val="231F20"/>
          <w:spacing w:val="-10"/>
        </w:rPr>
        <w:t xml:space="preserve"> </w:t>
      </w:r>
      <w:r>
        <w:rPr>
          <w:color w:val="231F20"/>
          <w:spacing w:val="-2"/>
        </w:rPr>
        <w:t>settings,</w:t>
      </w:r>
      <w:r>
        <w:rPr>
          <w:color w:val="231F20"/>
          <w:spacing w:val="-10"/>
        </w:rPr>
        <w:t xml:space="preserve"> </w:t>
      </w:r>
      <w:r>
        <w:rPr>
          <w:color w:val="231F20"/>
          <w:spacing w:val="-2"/>
        </w:rPr>
        <w:t>individuals</w:t>
      </w:r>
      <w:r>
        <w:rPr>
          <w:color w:val="231F20"/>
          <w:spacing w:val="-10"/>
        </w:rPr>
        <w:t xml:space="preserve"> </w:t>
      </w:r>
      <w:r>
        <w:rPr>
          <w:color w:val="231F20"/>
          <w:spacing w:val="-2"/>
        </w:rPr>
        <w:t>who</w:t>
      </w:r>
      <w:r>
        <w:rPr>
          <w:color w:val="231F20"/>
          <w:spacing w:val="-10"/>
        </w:rPr>
        <w:t xml:space="preserve"> </w:t>
      </w:r>
      <w:r>
        <w:rPr>
          <w:color w:val="231F20"/>
          <w:spacing w:val="-2"/>
        </w:rPr>
        <w:t>are</w:t>
      </w:r>
      <w:r>
        <w:rPr>
          <w:color w:val="231F20"/>
          <w:spacing w:val="-10"/>
        </w:rPr>
        <w:t xml:space="preserve"> </w:t>
      </w:r>
      <w:r>
        <w:rPr>
          <w:color w:val="231F20"/>
          <w:spacing w:val="-2"/>
        </w:rPr>
        <w:t>elected</w:t>
      </w:r>
      <w:r>
        <w:rPr>
          <w:color w:val="231F20"/>
          <w:spacing w:val="-10"/>
        </w:rPr>
        <w:t xml:space="preserve"> </w:t>
      </w:r>
      <w:r>
        <w:rPr>
          <w:color w:val="231F20"/>
          <w:spacing w:val="-2"/>
        </w:rPr>
        <w:t>or</w:t>
      </w:r>
      <w:r>
        <w:rPr>
          <w:color w:val="231F20"/>
          <w:spacing w:val="-10"/>
        </w:rPr>
        <w:t xml:space="preserve"> </w:t>
      </w:r>
      <w:r>
        <w:rPr>
          <w:color w:val="231F20"/>
          <w:spacing w:val="-2"/>
        </w:rPr>
        <w:t>appointed</w:t>
      </w:r>
      <w:r>
        <w:rPr>
          <w:color w:val="231F20"/>
          <w:spacing w:val="-10"/>
        </w:rPr>
        <w:t xml:space="preserve"> </w:t>
      </w:r>
      <w:r>
        <w:rPr>
          <w:color w:val="231F20"/>
          <w:spacing w:val="-2"/>
        </w:rPr>
        <w:t>officials</w:t>
      </w:r>
      <w:r>
        <w:rPr>
          <w:color w:val="231F20"/>
          <w:spacing w:val="-10"/>
        </w:rPr>
        <w:t xml:space="preserve"> </w:t>
      </w:r>
      <w:r>
        <w:rPr>
          <w:color w:val="231F20"/>
          <w:spacing w:val="-2"/>
        </w:rPr>
        <w:t>(or</w:t>
      </w:r>
      <w:r>
        <w:rPr>
          <w:color w:val="231F20"/>
          <w:spacing w:val="-10"/>
        </w:rPr>
        <w:t xml:space="preserve"> </w:t>
      </w:r>
      <w:r>
        <w:rPr>
          <w:color w:val="231F20"/>
          <w:spacing w:val="-2"/>
        </w:rPr>
        <w:t>volunteers</w:t>
      </w:r>
      <w:r>
        <w:rPr>
          <w:color w:val="231F20"/>
          <w:spacing w:val="-10"/>
        </w:rPr>
        <w:t xml:space="preserve"> </w:t>
      </w:r>
      <w:r>
        <w:rPr>
          <w:color w:val="231F20"/>
          <w:spacing w:val="-2"/>
        </w:rPr>
        <w:t>under</w:t>
      </w:r>
      <w:r>
        <w:rPr>
          <w:color w:val="231F20"/>
          <w:spacing w:val="-10"/>
        </w:rPr>
        <w:t xml:space="preserve"> </w:t>
      </w:r>
      <w:r>
        <w:rPr>
          <w:color w:val="231F20"/>
          <w:spacing w:val="-2"/>
        </w:rPr>
        <w:t>direct</w:t>
      </w:r>
      <w:r>
        <w:rPr>
          <w:color w:val="231F20"/>
          <w:spacing w:val="-10"/>
        </w:rPr>
        <w:t xml:space="preserve"> </w:t>
      </w:r>
      <w:r>
        <w:rPr>
          <w:color w:val="231F20"/>
          <w:spacing w:val="-2"/>
        </w:rPr>
        <w:t>control</w:t>
      </w:r>
      <w:r>
        <w:rPr>
          <w:color w:val="231F20"/>
          <w:spacing w:val="-10"/>
        </w:rPr>
        <w:t xml:space="preserve"> </w:t>
      </w:r>
      <w:r>
        <w:rPr>
          <w:color w:val="231F20"/>
          <w:spacing w:val="-2"/>
        </w:rPr>
        <w:t>of</w:t>
      </w:r>
      <w:r>
        <w:rPr>
          <w:color w:val="231F20"/>
          <w:spacing w:val="-10"/>
        </w:rPr>
        <w:t xml:space="preserve"> </w:t>
      </w:r>
      <w:r>
        <w:rPr>
          <w:color w:val="231F20"/>
          <w:spacing w:val="-2"/>
        </w:rPr>
        <w:t xml:space="preserve">the </w:t>
      </w:r>
      <w:r>
        <w:rPr>
          <w:color w:val="231F20"/>
        </w:rPr>
        <w:t>municipality)</w:t>
      </w:r>
      <w:r>
        <w:rPr>
          <w:color w:val="231F20"/>
          <w:spacing w:val="-7"/>
        </w:rPr>
        <w:t xml:space="preserve"> </w:t>
      </w:r>
      <w:r>
        <w:rPr>
          <w:color w:val="231F20"/>
        </w:rPr>
        <w:t>and</w:t>
      </w:r>
      <w:r>
        <w:rPr>
          <w:color w:val="231F20"/>
          <w:spacing w:val="-7"/>
        </w:rPr>
        <w:t xml:space="preserve"> </w:t>
      </w:r>
      <w:r>
        <w:rPr>
          <w:color w:val="231F20"/>
        </w:rPr>
        <w:t>are</w:t>
      </w:r>
      <w:r>
        <w:rPr>
          <w:color w:val="231F20"/>
          <w:spacing w:val="-7"/>
        </w:rPr>
        <w:t xml:space="preserve"> </w:t>
      </w:r>
      <w:r>
        <w:rPr>
          <w:color w:val="231F20"/>
        </w:rPr>
        <w:t>acting</w:t>
      </w:r>
      <w:r>
        <w:rPr>
          <w:color w:val="231F20"/>
          <w:spacing w:val="-7"/>
        </w:rPr>
        <w:t xml:space="preserve"> </w:t>
      </w:r>
      <w:r>
        <w:rPr>
          <w:color w:val="231F20"/>
        </w:rPr>
        <w:t>on</w:t>
      </w:r>
      <w:r>
        <w:rPr>
          <w:color w:val="231F20"/>
          <w:spacing w:val="-7"/>
        </w:rPr>
        <w:t xml:space="preserve"> </w:t>
      </w:r>
      <w:r>
        <w:rPr>
          <w:color w:val="231F20"/>
        </w:rPr>
        <w:t>behalf</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municipality,</w:t>
      </w:r>
      <w:r>
        <w:rPr>
          <w:color w:val="231F20"/>
          <w:spacing w:val="-7"/>
        </w:rPr>
        <w:t xml:space="preserve"> </w:t>
      </w:r>
      <w:r>
        <w:rPr>
          <w:color w:val="231F20"/>
        </w:rPr>
        <w:t>typically</w:t>
      </w:r>
      <w:r>
        <w:rPr>
          <w:color w:val="231F20"/>
          <w:spacing w:val="-7"/>
        </w:rPr>
        <w:t xml:space="preserve"> </w:t>
      </w:r>
      <w:r>
        <w:rPr>
          <w:color w:val="231F20"/>
        </w:rPr>
        <w:t>maintain</w:t>
      </w:r>
      <w:r>
        <w:rPr>
          <w:color w:val="231F20"/>
          <w:spacing w:val="-7"/>
        </w:rPr>
        <w:t xml:space="preserve"> </w:t>
      </w:r>
      <w:r>
        <w:rPr>
          <w:color w:val="231F20"/>
        </w:rPr>
        <w:t>liability</w:t>
      </w:r>
      <w:r>
        <w:rPr>
          <w:color w:val="231F20"/>
          <w:spacing w:val="-7"/>
        </w:rPr>
        <w:t xml:space="preserve"> </w:t>
      </w:r>
      <w:r>
        <w:rPr>
          <w:color w:val="231F20"/>
        </w:rPr>
        <w:t>coverage</w:t>
      </w:r>
      <w:r>
        <w:rPr>
          <w:color w:val="231F20"/>
          <w:spacing w:val="-7"/>
        </w:rPr>
        <w:t xml:space="preserve"> </w:t>
      </w:r>
      <w:r>
        <w:rPr>
          <w:color w:val="231F20"/>
        </w:rPr>
        <w:t>when</w:t>
      </w:r>
      <w:r>
        <w:rPr>
          <w:color w:val="231F20"/>
          <w:spacing w:val="-7"/>
        </w:rPr>
        <w:t xml:space="preserve"> </w:t>
      </w:r>
      <w:r>
        <w:rPr>
          <w:color w:val="231F20"/>
        </w:rPr>
        <w:t>serving</w:t>
      </w:r>
      <w:r>
        <w:rPr>
          <w:color w:val="231F20"/>
          <w:spacing w:val="-7"/>
        </w:rPr>
        <w:t xml:space="preserve"> </w:t>
      </w:r>
      <w:r>
        <w:rPr>
          <w:color w:val="231F20"/>
        </w:rPr>
        <w:t>on committees,</w:t>
      </w:r>
      <w:r>
        <w:rPr>
          <w:color w:val="231F20"/>
          <w:spacing w:val="-8"/>
        </w:rPr>
        <w:t xml:space="preserve"> </w:t>
      </w:r>
      <w:r>
        <w:rPr>
          <w:color w:val="231F20"/>
        </w:rPr>
        <w:t>boards,</w:t>
      </w:r>
      <w:r>
        <w:rPr>
          <w:color w:val="231F20"/>
          <w:spacing w:val="-8"/>
        </w:rPr>
        <w:t xml:space="preserve"> </w:t>
      </w:r>
      <w:r w:rsidR="00745491">
        <w:rPr>
          <w:color w:val="231F20"/>
        </w:rPr>
        <w:t>commissions,</w:t>
      </w:r>
      <w:r>
        <w:rPr>
          <w:color w:val="231F20"/>
          <w:spacing w:val="-8"/>
        </w:rPr>
        <w:t xml:space="preserve"> </w:t>
      </w:r>
      <w:r>
        <w:rPr>
          <w:color w:val="231F20"/>
        </w:rPr>
        <w:t>or</w:t>
      </w:r>
      <w:r>
        <w:rPr>
          <w:color w:val="231F20"/>
          <w:spacing w:val="-8"/>
        </w:rPr>
        <w:t xml:space="preserve"> </w:t>
      </w:r>
      <w:r>
        <w:rPr>
          <w:color w:val="231F20"/>
        </w:rPr>
        <w:t>special</w:t>
      </w:r>
      <w:r>
        <w:rPr>
          <w:color w:val="231F20"/>
          <w:spacing w:val="-8"/>
        </w:rPr>
        <w:t xml:space="preserve"> </w:t>
      </w:r>
      <w:r>
        <w:rPr>
          <w:color w:val="231F20"/>
        </w:rPr>
        <w:t>districts.</w:t>
      </w:r>
    </w:p>
    <w:p w14:paraId="756EA1F0" w14:textId="77777777" w:rsidR="00BF7EBC" w:rsidRDefault="002C7365">
      <w:pPr>
        <w:pStyle w:val="BodyText"/>
        <w:spacing w:before="88" w:line="256" w:lineRule="auto"/>
        <w:ind w:left="279" w:right="1222"/>
      </w:pPr>
      <w:r>
        <w:rPr>
          <w:color w:val="231F20"/>
          <w:spacing w:val="-2"/>
        </w:rPr>
        <w:t>The</w:t>
      </w:r>
      <w:r>
        <w:rPr>
          <w:color w:val="231F20"/>
          <w:spacing w:val="-10"/>
        </w:rPr>
        <w:t xml:space="preserve"> </w:t>
      </w:r>
      <w:r>
        <w:rPr>
          <w:color w:val="231F20"/>
          <w:spacing w:val="-2"/>
        </w:rPr>
        <w:t>MCA</w:t>
      </w:r>
      <w:r>
        <w:rPr>
          <w:color w:val="231F20"/>
          <w:spacing w:val="-10"/>
        </w:rPr>
        <w:t xml:space="preserve"> </w:t>
      </w:r>
      <w:r>
        <w:rPr>
          <w:color w:val="231F20"/>
          <w:spacing w:val="-2"/>
        </w:rPr>
        <w:t>also</w:t>
      </w:r>
      <w:r>
        <w:rPr>
          <w:color w:val="231F20"/>
          <w:spacing w:val="-10"/>
        </w:rPr>
        <w:t xml:space="preserve"> </w:t>
      </w:r>
      <w:r>
        <w:rPr>
          <w:color w:val="231F20"/>
          <w:spacing w:val="-2"/>
        </w:rPr>
        <w:t>contains</w:t>
      </w:r>
      <w:r>
        <w:rPr>
          <w:color w:val="231F20"/>
          <w:spacing w:val="-10"/>
        </w:rPr>
        <w:t xml:space="preserve"> </w:t>
      </w:r>
      <w:r>
        <w:rPr>
          <w:color w:val="231F20"/>
          <w:spacing w:val="-2"/>
        </w:rPr>
        <w:t>specific</w:t>
      </w:r>
      <w:r>
        <w:rPr>
          <w:color w:val="231F20"/>
          <w:spacing w:val="-10"/>
        </w:rPr>
        <w:t xml:space="preserve"> </w:t>
      </w:r>
      <w:r>
        <w:rPr>
          <w:color w:val="231F20"/>
          <w:spacing w:val="-2"/>
        </w:rPr>
        <w:t>text</w:t>
      </w:r>
      <w:r>
        <w:rPr>
          <w:color w:val="231F20"/>
          <w:spacing w:val="-10"/>
        </w:rPr>
        <w:t xml:space="preserve"> </w:t>
      </w:r>
      <w:r>
        <w:rPr>
          <w:color w:val="231F20"/>
          <w:spacing w:val="-2"/>
        </w:rPr>
        <w:t>regarding</w:t>
      </w:r>
      <w:r>
        <w:rPr>
          <w:color w:val="231F20"/>
          <w:spacing w:val="-10"/>
        </w:rPr>
        <w:t xml:space="preserve"> </w:t>
      </w:r>
      <w:r>
        <w:rPr>
          <w:color w:val="231F20"/>
          <w:spacing w:val="-2"/>
        </w:rPr>
        <w:t>the</w:t>
      </w:r>
      <w:r>
        <w:rPr>
          <w:color w:val="231F20"/>
          <w:spacing w:val="-10"/>
        </w:rPr>
        <w:t xml:space="preserve"> </w:t>
      </w:r>
      <w:r>
        <w:rPr>
          <w:color w:val="231F20"/>
          <w:spacing w:val="-2"/>
        </w:rPr>
        <w:t>indemnification</w:t>
      </w:r>
      <w:r>
        <w:rPr>
          <w:color w:val="231F20"/>
          <w:spacing w:val="-10"/>
        </w:rPr>
        <w:t xml:space="preserve"> </w:t>
      </w:r>
      <w:r>
        <w:rPr>
          <w:color w:val="231F20"/>
          <w:spacing w:val="-2"/>
        </w:rPr>
        <w:t>of</w:t>
      </w:r>
      <w:r>
        <w:rPr>
          <w:color w:val="231F20"/>
          <w:spacing w:val="-10"/>
        </w:rPr>
        <w:t xml:space="preserve"> </w:t>
      </w:r>
      <w:r>
        <w:rPr>
          <w:color w:val="231F20"/>
          <w:spacing w:val="-2"/>
        </w:rPr>
        <w:t>“public</w:t>
      </w:r>
      <w:r>
        <w:rPr>
          <w:color w:val="231F20"/>
          <w:spacing w:val="-10"/>
        </w:rPr>
        <w:t xml:space="preserve"> </w:t>
      </w:r>
      <w:r>
        <w:rPr>
          <w:color w:val="231F20"/>
          <w:spacing w:val="-2"/>
        </w:rPr>
        <w:t>officers</w:t>
      </w:r>
      <w:r>
        <w:rPr>
          <w:color w:val="231F20"/>
          <w:spacing w:val="-10"/>
        </w:rPr>
        <w:t xml:space="preserve"> </w:t>
      </w:r>
      <w:r>
        <w:rPr>
          <w:color w:val="231F20"/>
          <w:spacing w:val="-2"/>
        </w:rPr>
        <w:t>and</w:t>
      </w:r>
      <w:r>
        <w:rPr>
          <w:color w:val="231F20"/>
          <w:spacing w:val="-10"/>
        </w:rPr>
        <w:t xml:space="preserve"> </w:t>
      </w:r>
      <w:r>
        <w:rPr>
          <w:color w:val="231F20"/>
          <w:spacing w:val="-2"/>
        </w:rPr>
        <w:t>employees.”</w:t>
      </w:r>
      <w:r>
        <w:rPr>
          <w:color w:val="231F20"/>
          <w:spacing w:val="-10"/>
        </w:rPr>
        <w:t xml:space="preserve"> </w:t>
      </w:r>
      <w:r>
        <w:rPr>
          <w:color w:val="231F20"/>
          <w:spacing w:val="-2"/>
        </w:rPr>
        <w:t xml:space="preserve">Specifically, </w:t>
      </w:r>
      <w:r>
        <w:rPr>
          <w:color w:val="231F20"/>
        </w:rPr>
        <w:t>these</w:t>
      </w:r>
      <w:r>
        <w:rPr>
          <w:color w:val="231F20"/>
          <w:spacing w:val="-14"/>
        </w:rPr>
        <w:t xml:space="preserve"> </w:t>
      </w:r>
      <w:r>
        <w:rPr>
          <w:color w:val="231F20"/>
        </w:rPr>
        <w:t>individuals</w:t>
      </w:r>
      <w:r>
        <w:rPr>
          <w:color w:val="231F20"/>
          <w:spacing w:val="-14"/>
        </w:rPr>
        <w:t xml:space="preserve"> </w:t>
      </w:r>
      <w:r>
        <w:rPr>
          <w:color w:val="231F20"/>
        </w:rPr>
        <w:t>cannot</w:t>
      </w:r>
      <w:r>
        <w:rPr>
          <w:color w:val="231F20"/>
          <w:spacing w:val="-14"/>
        </w:rPr>
        <w:t xml:space="preserve"> </w:t>
      </w:r>
      <w:r>
        <w:rPr>
          <w:color w:val="231F20"/>
        </w:rPr>
        <w:t>be</w:t>
      </w:r>
      <w:r>
        <w:rPr>
          <w:color w:val="231F20"/>
          <w:spacing w:val="-14"/>
        </w:rPr>
        <w:t xml:space="preserve"> </w:t>
      </w:r>
      <w:r>
        <w:rPr>
          <w:color w:val="231F20"/>
        </w:rPr>
        <w:t>“civilly</w:t>
      </w:r>
      <w:r>
        <w:rPr>
          <w:color w:val="231F20"/>
          <w:spacing w:val="-14"/>
        </w:rPr>
        <w:t xml:space="preserve"> </w:t>
      </w:r>
      <w:r>
        <w:rPr>
          <w:color w:val="231F20"/>
        </w:rPr>
        <w:t>sued</w:t>
      </w:r>
      <w:r>
        <w:rPr>
          <w:color w:val="231F20"/>
          <w:spacing w:val="-14"/>
        </w:rPr>
        <w:t xml:space="preserve"> </w:t>
      </w:r>
      <w:r>
        <w:rPr>
          <w:color w:val="231F20"/>
        </w:rPr>
        <w:t>for</w:t>
      </w:r>
      <w:r>
        <w:rPr>
          <w:color w:val="231F20"/>
          <w:spacing w:val="-14"/>
        </w:rPr>
        <w:t xml:space="preserve"> </w:t>
      </w:r>
      <w:r>
        <w:rPr>
          <w:color w:val="231F20"/>
        </w:rPr>
        <w:t>their</w:t>
      </w:r>
      <w:r>
        <w:rPr>
          <w:color w:val="231F20"/>
          <w:spacing w:val="-14"/>
        </w:rPr>
        <w:t xml:space="preserve"> </w:t>
      </w:r>
      <w:r>
        <w:rPr>
          <w:color w:val="231F20"/>
        </w:rPr>
        <w:t>actions</w:t>
      </w:r>
      <w:r>
        <w:rPr>
          <w:color w:val="231F20"/>
          <w:spacing w:val="-14"/>
        </w:rPr>
        <w:t xml:space="preserve"> </w:t>
      </w:r>
      <w:r>
        <w:rPr>
          <w:color w:val="231F20"/>
        </w:rPr>
        <w:t>taken</w:t>
      </w:r>
      <w:r>
        <w:rPr>
          <w:color w:val="231F20"/>
          <w:spacing w:val="-14"/>
        </w:rPr>
        <w:t xml:space="preserve"> </w:t>
      </w:r>
      <w:r>
        <w:rPr>
          <w:color w:val="231F20"/>
        </w:rPr>
        <w:t>within</w:t>
      </w:r>
      <w:r>
        <w:rPr>
          <w:color w:val="231F20"/>
          <w:spacing w:val="-14"/>
        </w:rPr>
        <w:t xml:space="preserve"> </w:t>
      </w:r>
      <w:r>
        <w:rPr>
          <w:color w:val="231F20"/>
        </w:rPr>
        <w:t>the</w:t>
      </w:r>
      <w:r>
        <w:rPr>
          <w:color w:val="231F20"/>
          <w:spacing w:val="-14"/>
        </w:rPr>
        <w:t xml:space="preserve"> </w:t>
      </w:r>
      <w:r>
        <w:rPr>
          <w:color w:val="231F20"/>
        </w:rPr>
        <w:t>course</w:t>
      </w:r>
      <w:r>
        <w:rPr>
          <w:color w:val="231F20"/>
          <w:spacing w:val="-14"/>
        </w:rPr>
        <w:t xml:space="preserve"> </w:t>
      </w:r>
      <w:r>
        <w:rPr>
          <w:color w:val="231F20"/>
        </w:rPr>
        <w:t>and</w:t>
      </w:r>
      <w:r>
        <w:rPr>
          <w:color w:val="231F20"/>
          <w:spacing w:val="-14"/>
        </w:rPr>
        <w:t xml:space="preserve"> </w:t>
      </w:r>
      <w:r>
        <w:rPr>
          <w:color w:val="231F20"/>
        </w:rPr>
        <w:t>scope</w:t>
      </w:r>
      <w:r>
        <w:rPr>
          <w:color w:val="231F20"/>
          <w:spacing w:val="-14"/>
        </w:rPr>
        <w:t xml:space="preserve"> </w:t>
      </w:r>
      <w:r>
        <w:rPr>
          <w:color w:val="231F20"/>
        </w:rPr>
        <w:t>of</w:t>
      </w:r>
      <w:r>
        <w:rPr>
          <w:color w:val="231F20"/>
          <w:spacing w:val="-14"/>
        </w:rPr>
        <w:t xml:space="preserve"> </w:t>
      </w:r>
      <w:r>
        <w:rPr>
          <w:color w:val="231F20"/>
        </w:rPr>
        <w:t>their</w:t>
      </w:r>
      <w:r>
        <w:rPr>
          <w:color w:val="231F20"/>
          <w:spacing w:val="-14"/>
        </w:rPr>
        <w:t xml:space="preserve"> </w:t>
      </w:r>
      <w:r>
        <w:rPr>
          <w:color w:val="231F20"/>
        </w:rPr>
        <w:t>employment” since,</w:t>
      </w:r>
      <w:r>
        <w:rPr>
          <w:color w:val="231F20"/>
          <w:spacing w:val="-9"/>
        </w:rPr>
        <w:t xml:space="preserve"> </w:t>
      </w:r>
      <w:r>
        <w:rPr>
          <w:color w:val="231F20"/>
        </w:rPr>
        <w:t>“in</w:t>
      </w:r>
      <w:r>
        <w:rPr>
          <w:color w:val="231F20"/>
          <w:spacing w:val="-9"/>
        </w:rPr>
        <w:t xml:space="preserve"> </w:t>
      </w:r>
      <w:r>
        <w:rPr>
          <w:color w:val="231F20"/>
        </w:rPr>
        <w:t>any</w:t>
      </w:r>
      <w:r>
        <w:rPr>
          <w:color w:val="231F20"/>
          <w:spacing w:val="-9"/>
        </w:rPr>
        <w:t xml:space="preserve"> </w:t>
      </w:r>
      <w:r>
        <w:rPr>
          <w:color w:val="231F20"/>
        </w:rPr>
        <w:t>noncriminal</w:t>
      </w:r>
      <w:r>
        <w:rPr>
          <w:color w:val="231F20"/>
          <w:spacing w:val="-9"/>
        </w:rPr>
        <w:t xml:space="preserve"> </w:t>
      </w:r>
      <w:r>
        <w:rPr>
          <w:color w:val="231F20"/>
        </w:rPr>
        <w:t>action</w:t>
      </w:r>
      <w:r>
        <w:rPr>
          <w:color w:val="231F20"/>
          <w:spacing w:val="-9"/>
        </w:rPr>
        <w:t xml:space="preserve"> </w:t>
      </w:r>
      <w:r>
        <w:rPr>
          <w:color w:val="231F20"/>
        </w:rPr>
        <w:t>brought</w:t>
      </w:r>
      <w:r>
        <w:rPr>
          <w:color w:val="231F20"/>
          <w:spacing w:val="-9"/>
        </w:rPr>
        <w:t xml:space="preserve"> </w:t>
      </w:r>
      <w:r>
        <w:rPr>
          <w:color w:val="231F20"/>
        </w:rPr>
        <w:t>against</w:t>
      </w:r>
      <w:r>
        <w:rPr>
          <w:color w:val="231F20"/>
          <w:spacing w:val="-9"/>
        </w:rPr>
        <w:t xml:space="preserve"> </w:t>
      </w:r>
      <w:r>
        <w:rPr>
          <w:color w:val="231F20"/>
        </w:rPr>
        <w:t>any</w:t>
      </w:r>
      <w:r>
        <w:rPr>
          <w:color w:val="231F20"/>
          <w:spacing w:val="-9"/>
        </w:rPr>
        <w:t xml:space="preserve"> </w:t>
      </w:r>
      <w:r>
        <w:rPr>
          <w:color w:val="231F20"/>
        </w:rPr>
        <w:t>employee</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state,</w:t>
      </w:r>
      <w:r>
        <w:rPr>
          <w:color w:val="231F20"/>
          <w:spacing w:val="-9"/>
        </w:rPr>
        <w:t xml:space="preserve"> </w:t>
      </w:r>
      <w:r>
        <w:rPr>
          <w:color w:val="231F20"/>
        </w:rPr>
        <w:t>county,</w:t>
      </w:r>
      <w:r>
        <w:rPr>
          <w:color w:val="231F20"/>
          <w:spacing w:val="-9"/>
        </w:rPr>
        <w:t xml:space="preserve"> </w:t>
      </w:r>
      <w:r>
        <w:rPr>
          <w:color w:val="231F20"/>
        </w:rPr>
        <w:t>city,</w:t>
      </w:r>
      <w:r>
        <w:rPr>
          <w:color w:val="231F20"/>
          <w:spacing w:val="-9"/>
        </w:rPr>
        <w:t xml:space="preserve"> </w:t>
      </w:r>
      <w:r>
        <w:rPr>
          <w:color w:val="231F20"/>
        </w:rPr>
        <w:t>town,</w:t>
      </w:r>
      <w:r>
        <w:rPr>
          <w:color w:val="231F20"/>
          <w:spacing w:val="-9"/>
        </w:rPr>
        <w:t xml:space="preserve"> </w:t>
      </w:r>
      <w:r>
        <w:rPr>
          <w:color w:val="231F20"/>
        </w:rPr>
        <w:t>or</w:t>
      </w:r>
      <w:r>
        <w:rPr>
          <w:color w:val="231F20"/>
          <w:spacing w:val="-9"/>
        </w:rPr>
        <w:t xml:space="preserve"> </w:t>
      </w:r>
      <w:r>
        <w:rPr>
          <w:color w:val="231F20"/>
        </w:rPr>
        <w:t xml:space="preserve">other </w:t>
      </w:r>
      <w:r>
        <w:rPr>
          <w:color w:val="231F20"/>
          <w:spacing w:val="-2"/>
        </w:rPr>
        <w:t>governmental</w:t>
      </w:r>
      <w:r>
        <w:rPr>
          <w:color w:val="231F20"/>
          <w:spacing w:val="-8"/>
        </w:rPr>
        <w:t xml:space="preserve"> </w:t>
      </w:r>
      <w:r>
        <w:rPr>
          <w:color w:val="231F20"/>
          <w:spacing w:val="-2"/>
        </w:rPr>
        <w:t>entity</w:t>
      </w:r>
      <w:r>
        <w:rPr>
          <w:color w:val="231F20"/>
          <w:spacing w:val="-8"/>
        </w:rPr>
        <w:t xml:space="preserve"> </w:t>
      </w:r>
      <w:r>
        <w:rPr>
          <w:color w:val="231F20"/>
          <w:spacing w:val="-2"/>
        </w:rPr>
        <w:t>for</w:t>
      </w:r>
      <w:r>
        <w:rPr>
          <w:color w:val="231F20"/>
          <w:spacing w:val="-8"/>
        </w:rPr>
        <w:t xml:space="preserve"> </w:t>
      </w:r>
      <w:r>
        <w:rPr>
          <w:color w:val="231F20"/>
          <w:spacing w:val="-2"/>
        </w:rPr>
        <w:t>a</w:t>
      </w:r>
      <w:r>
        <w:rPr>
          <w:color w:val="231F20"/>
          <w:spacing w:val="-8"/>
        </w:rPr>
        <w:t xml:space="preserve"> </w:t>
      </w:r>
      <w:r>
        <w:rPr>
          <w:color w:val="231F20"/>
          <w:spacing w:val="-2"/>
        </w:rPr>
        <w:t>negligent</w:t>
      </w:r>
      <w:r>
        <w:rPr>
          <w:color w:val="231F20"/>
          <w:spacing w:val="-8"/>
        </w:rPr>
        <w:t xml:space="preserve"> </w:t>
      </w:r>
      <w:r>
        <w:rPr>
          <w:color w:val="231F20"/>
          <w:spacing w:val="-2"/>
        </w:rPr>
        <w:t>act,</w:t>
      </w:r>
      <w:r>
        <w:rPr>
          <w:color w:val="231F20"/>
          <w:spacing w:val="-8"/>
        </w:rPr>
        <w:t xml:space="preserve"> </w:t>
      </w:r>
      <w:r>
        <w:rPr>
          <w:color w:val="231F20"/>
          <w:spacing w:val="-2"/>
        </w:rPr>
        <w:t>error,</w:t>
      </w:r>
      <w:r>
        <w:rPr>
          <w:color w:val="231F20"/>
          <w:spacing w:val="-8"/>
        </w:rPr>
        <w:t xml:space="preserve"> </w:t>
      </w:r>
      <w:r>
        <w:rPr>
          <w:color w:val="231F20"/>
          <w:spacing w:val="-2"/>
        </w:rPr>
        <w:t>or</w:t>
      </w:r>
      <w:r>
        <w:rPr>
          <w:color w:val="231F20"/>
          <w:spacing w:val="-8"/>
        </w:rPr>
        <w:t xml:space="preserve"> </w:t>
      </w:r>
      <w:r>
        <w:rPr>
          <w:color w:val="231F20"/>
          <w:spacing w:val="-2"/>
        </w:rPr>
        <w:t>omission...</w:t>
      </w:r>
      <w:r>
        <w:rPr>
          <w:color w:val="231F20"/>
          <w:spacing w:val="-8"/>
        </w:rPr>
        <w:t xml:space="preserve"> </w:t>
      </w:r>
      <w:r>
        <w:rPr>
          <w:color w:val="231F20"/>
          <w:spacing w:val="-2"/>
        </w:rPr>
        <w:t>committed</w:t>
      </w:r>
      <w:r>
        <w:rPr>
          <w:color w:val="231F20"/>
          <w:spacing w:val="-8"/>
        </w:rPr>
        <w:t xml:space="preserve"> </w:t>
      </w:r>
      <w:r>
        <w:rPr>
          <w:color w:val="231F20"/>
          <w:spacing w:val="-2"/>
        </w:rPr>
        <w:t>while</w:t>
      </w:r>
      <w:r>
        <w:rPr>
          <w:color w:val="231F20"/>
          <w:spacing w:val="-8"/>
        </w:rPr>
        <w:t xml:space="preserve"> </w:t>
      </w:r>
      <w:r>
        <w:rPr>
          <w:color w:val="231F20"/>
          <w:spacing w:val="-2"/>
        </w:rPr>
        <w:t>acting</w:t>
      </w:r>
      <w:r>
        <w:rPr>
          <w:color w:val="231F20"/>
          <w:spacing w:val="-8"/>
        </w:rPr>
        <w:t xml:space="preserve"> </w:t>
      </w:r>
      <w:r>
        <w:rPr>
          <w:color w:val="231F20"/>
          <w:spacing w:val="-2"/>
        </w:rPr>
        <w:t>within</w:t>
      </w:r>
      <w:r>
        <w:rPr>
          <w:color w:val="231F20"/>
          <w:spacing w:val="-8"/>
        </w:rPr>
        <w:t xml:space="preserve"> </w:t>
      </w:r>
      <w:r>
        <w:rPr>
          <w:color w:val="231F20"/>
          <w:spacing w:val="-2"/>
        </w:rPr>
        <w:t>the</w:t>
      </w:r>
      <w:r>
        <w:rPr>
          <w:color w:val="231F20"/>
          <w:spacing w:val="-8"/>
        </w:rPr>
        <w:t xml:space="preserve"> </w:t>
      </w:r>
      <w:r>
        <w:rPr>
          <w:color w:val="231F20"/>
          <w:spacing w:val="-2"/>
        </w:rPr>
        <w:t>course</w:t>
      </w:r>
      <w:r>
        <w:rPr>
          <w:color w:val="231F20"/>
          <w:spacing w:val="-8"/>
        </w:rPr>
        <w:t xml:space="preserve"> </w:t>
      </w:r>
      <w:r>
        <w:rPr>
          <w:color w:val="231F20"/>
          <w:spacing w:val="-2"/>
        </w:rPr>
        <w:t>and</w:t>
      </w:r>
      <w:r>
        <w:rPr>
          <w:color w:val="231F20"/>
          <w:spacing w:val="-8"/>
        </w:rPr>
        <w:t xml:space="preserve"> </w:t>
      </w:r>
      <w:r>
        <w:rPr>
          <w:color w:val="231F20"/>
          <w:spacing w:val="-2"/>
        </w:rPr>
        <w:t>scope</w:t>
      </w:r>
      <w:r>
        <w:rPr>
          <w:color w:val="231F20"/>
          <w:spacing w:val="-8"/>
        </w:rPr>
        <w:t xml:space="preserve"> </w:t>
      </w:r>
      <w:r>
        <w:rPr>
          <w:color w:val="231F20"/>
          <w:spacing w:val="-2"/>
        </w:rPr>
        <w:t xml:space="preserve">of </w:t>
      </w:r>
      <w:r>
        <w:rPr>
          <w:color w:val="231F20"/>
        </w:rPr>
        <w:t>the</w:t>
      </w:r>
      <w:r>
        <w:rPr>
          <w:color w:val="231F20"/>
          <w:spacing w:val="-15"/>
        </w:rPr>
        <w:t xml:space="preserve"> </w:t>
      </w:r>
      <w:r>
        <w:rPr>
          <w:color w:val="231F20"/>
        </w:rPr>
        <w:t>employee’s</w:t>
      </w:r>
      <w:r>
        <w:rPr>
          <w:color w:val="231F20"/>
          <w:spacing w:val="-15"/>
        </w:rPr>
        <w:t xml:space="preserve"> </w:t>
      </w:r>
      <w:r>
        <w:rPr>
          <w:color w:val="231F20"/>
        </w:rPr>
        <w:t>office</w:t>
      </w:r>
      <w:r>
        <w:rPr>
          <w:color w:val="231F20"/>
          <w:spacing w:val="-15"/>
        </w:rPr>
        <w:t xml:space="preserve"> </w:t>
      </w:r>
      <w:r>
        <w:rPr>
          <w:color w:val="231F20"/>
        </w:rPr>
        <w:t>or</w:t>
      </w:r>
      <w:r>
        <w:rPr>
          <w:color w:val="231F20"/>
          <w:spacing w:val="-15"/>
        </w:rPr>
        <w:t xml:space="preserve"> </w:t>
      </w:r>
      <w:r>
        <w:rPr>
          <w:color w:val="231F20"/>
        </w:rPr>
        <w:t>employment,</w:t>
      </w:r>
      <w:r>
        <w:rPr>
          <w:color w:val="231F20"/>
          <w:spacing w:val="-15"/>
        </w:rPr>
        <w:t xml:space="preserve"> </w:t>
      </w:r>
      <w:r>
        <w:rPr>
          <w:color w:val="231F20"/>
        </w:rPr>
        <w:t>the</w:t>
      </w:r>
      <w:r>
        <w:rPr>
          <w:color w:val="231F20"/>
          <w:spacing w:val="-15"/>
        </w:rPr>
        <w:t xml:space="preserve"> </w:t>
      </w:r>
      <w:r>
        <w:rPr>
          <w:color w:val="231F20"/>
        </w:rPr>
        <w:t>governmental</w:t>
      </w:r>
      <w:r>
        <w:rPr>
          <w:color w:val="231F20"/>
          <w:spacing w:val="-15"/>
        </w:rPr>
        <w:t xml:space="preserve"> </w:t>
      </w:r>
      <w:r>
        <w:rPr>
          <w:color w:val="231F20"/>
        </w:rPr>
        <w:t>entity</w:t>
      </w:r>
      <w:r>
        <w:rPr>
          <w:color w:val="231F20"/>
          <w:spacing w:val="-15"/>
        </w:rPr>
        <w:t xml:space="preserve"> </w:t>
      </w:r>
      <w:r>
        <w:rPr>
          <w:color w:val="231F20"/>
        </w:rPr>
        <w:t>employer...</w:t>
      </w:r>
      <w:r>
        <w:rPr>
          <w:color w:val="231F20"/>
          <w:spacing w:val="-15"/>
        </w:rPr>
        <w:t xml:space="preserve"> </w:t>
      </w:r>
      <w:r>
        <w:rPr>
          <w:color w:val="231F20"/>
        </w:rPr>
        <w:t>shall</w:t>
      </w:r>
      <w:r>
        <w:rPr>
          <w:color w:val="231F20"/>
          <w:spacing w:val="-15"/>
        </w:rPr>
        <w:t xml:space="preserve"> </w:t>
      </w:r>
      <w:r>
        <w:rPr>
          <w:color w:val="231F20"/>
        </w:rPr>
        <w:t>defend</w:t>
      </w:r>
      <w:r>
        <w:rPr>
          <w:color w:val="231F20"/>
          <w:spacing w:val="-15"/>
        </w:rPr>
        <w:t xml:space="preserve"> </w:t>
      </w:r>
      <w:r>
        <w:rPr>
          <w:color w:val="231F20"/>
        </w:rPr>
        <w:t>the</w:t>
      </w:r>
      <w:r>
        <w:rPr>
          <w:color w:val="231F20"/>
          <w:spacing w:val="-15"/>
        </w:rPr>
        <w:t xml:space="preserve"> </w:t>
      </w:r>
      <w:r>
        <w:rPr>
          <w:color w:val="231F20"/>
        </w:rPr>
        <w:t>action</w:t>
      </w:r>
      <w:r>
        <w:rPr>
          <w:color w:val="231F20"/>
          <w:spacing w:val="-15"/>
        </w:rPr>
        <w:t xml:space="preserve"> </w:t>
      </w:r>
      <w:r>
        <w:rPr>
          <w:color w:val="231F20"/>
        </w:rPr>
        <w:t>on</w:t>
      </w:r>
      <w:r>
        <w:rPr>
          <w:color w:val="231F20"/>
          <w:spacing w:val="-15"/>
        </w:rPr>
        <w:t xml:space="preserve"> </w:t>
      </w:r>
      <w:r>
        <w:rPr>
          <w:color w:val="231F20"/>
        </w:rPr>
        <w:t>behalf</w:t>
      </w:r>
      <w:r>
        <w:rPr>
          <w:color w:val="231F20"/>
          <w:spacing w:val="-15"/>
        </w:rPr>
        <w:t xml:space="preserve"> </w:t>
      </w:r>
      <w:r>
        <w:rPr>
          <w:color w:val="231F20"/>
        </w:rPr>
        <w:t>of</w:t>
      </w:r>
      <w:r>
        <w:rPr>
          <w:color w:val="231F20"/>
          <w:spacing w:val="-15"/>
        </w:rPr>
        <w:t xml:space="preserve"> </w:t>
      </w:r>
      <w:r>
        <w:rPr>
          <w:color w:val="231F20"/>
        </w:rPr>
        <w:t>the employee and indemnify the employee” (</w:t>
      </w:r>
      <w:hyperlink r:id="rId258">
        <w:r>
          <w:rPr>
            <w:color w:val="231F20"/>
          </w:rPr>
          <w:t>2-9-305</w:t>
        </w:r>
      </w:hyperlink>
      <w:r>
        <w:rPr>
          <w:color w:val="231F20"/>
        </w:rPr>
        <w:t>).</w:t>
      </w:r>
    </w:p>
    <w:p w14:paraId="30477B22" w14:textId="77777777" w:rsidR="00BF7EBC" w:rsidRDefault="00BF7EBC">
      <w:pPr>
        <w:spacing w:line="256" w:lineRule="auto"/>
        <w:sectPr w:rsidR="00BF7EBC">
          <w:pgSz w:w="12240" w:h="15840"/>
          <w:pgMar w:top="600" w:right="80" w:bottom="620" w:left="260" w:header="0" w:footer="426" w:gutter="0"/>
          <w:cols w:space="720"/>
        </w:sectPr>
      </w:pPr>
    </w:p>
    <w:p w14:paraId="414BA670" w14:textId="0EB6DDD0" w:rsidR="00BF7EBC" w:rsidRDefault="002C7365">
      <w:pPr>
        <w:pStyle w:val="BodyText"/>
        <w:spacing w:before="87" w:line="256" w:lineRule="auto"/>
        <w:ind w:left="1000" w:right="594"/>
      </w:pPr>
      <w:bookmarkStart w:id="22" w:name="_bookmark12"/>
      <w:bookmarkEnd w:id="22"/>
      <w:r>
        <w:rPr>
          <w:color w:val="231F20"/>
        </w:rPr>
        <w:lastRenderedPageBreak/>
        <w:t xml:space="preserve">It is important to note that committee, board, </w:t>
      </w:r>
      <w:r w:rsidR="00745491">
        <w:rPr>
          <w:color w:val="231F20"/>
        </w:rPr>
        <w:t>commission,</w:t>
      </w:r>
      <w:r>
        <w:rPr>
          <w:color w:val="231F20"/>
        </w:rPr>
        <w:t xml:space="preserve"> or special district members must be acting within the</w:t>
      </w:r>
      <w:r>
        <w:rPr>
          <w:color w:val="231F20"/>
          <w:spacing w:val="-6"/>
        </w:rPr>
        <w:t xml:space="preserve"> </w:t>
      </w:r>
      <w:r>
        <w:rPr>
          <w:color w:val="231F20"/>
        </w:rPr>
        <w:t>course</w:t>
      </w:r>
      <w:r>
        <w:rPr>
          <w:color w:val="231F20"/>
          <w:spacing w:val="-6"/>
        </w:rPr>
        <w:t xml:space="preserve"> </w:t>
      </w:r>
      <w:r>
        <w:rPr>
          <w:color w:val="231F20"/>
        </w:rPr>
        <w:t>and</w:t>
      </w:r>
      <w:r>
        <w:rPr>
          <w:color w:val="231F20"/>
          <w:spacing w:val="-6"/>
        </w:rPr>
        <w:t xml:space="preserve"> </w:t>
      </w:r>
      <w:r>
        <w:rPr>
          <w:color w:val="231F20"/>
        </w:rPr>
        <w:t>scope</w:t>
      </w:r>
      <w:r>
        <w:rPr>
          <w:color w:val="231F20"/>
          <w:spacing w:val="-6"/>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position</w:t>
      </w:r>
      <w:r>
        <w:rPr>
          <w:color w:val="231F20"/>
          <w:spacing w:val="-6"/>
        </w:rPr>
        <w:t xml:space="preserve"> </w:t>
      </w:r>
      <w:r>
        <w:rPr>
          <w:color w:val="231F20"/>
        </w:rPr>
        <w:t>and</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acting</w:t>
      </w:r>
      <w:r>
        <w:rPr>
          <w:color w:val="231F20"/>
          <w:spacing w:val="-6"/>
        </w:rPr>
        <w:t xml:space="preserve"> </w:t>
      </w:r>
      <w:r>
        <w:rPr>
          <w:color w:val="231F20"/>
        </w:rPr>
        <w:t>on</w:t>
      </w:r>
      <w:r>
        <w:rPr>
          <w:color w:val="231F20"/>
          <w:spacing w:val="-6"/>
        </w:rPr>
        <w:t xml:space="preserve"> </w:t>
      </w:r>
      <w:r>
        <w:rPr>
          <w:color w:val="231F20"/>
        </w:rPr>
        <w:t>behalf</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municipality.</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useful</w:t>
      </w:r>
      <w:r>
        <w:rPr>
          <w:color w:val="231F20"/>
          <w:spacing w:val="-6"/>
        </w:rPr>
        <w:t xml:space="preserve"> </w:t>
      </w:r>
      <w:r>
        <w:rPr>
          <w:color w:val="231F20"/>
        </w:rPr>
        <w:t>to</w:t>
      </w:r>
      <w:r>
        <w:rPr>
          <w:color w:val="231F20"/>
          <w:spacing w:val="-6"/>
        </w:rPr>
        <w:t xml:space="preserve"> </w:t>
      </w:r>
      <w:r>
        <w:rPr>
          <w:color w:val="231F20"/>
        </w:rPr>
        <w:t>have</w:t>
      </w:r>
      <w:r>
        <w:rPr>
          <w:color w:val="231F20"/>
          <w:spacing w:val="-6"/>
        </w:rPr>
        <w:t xml:space="preserve"> </w:t>
      </w:r>
      <w:r>
        <w:rPr>
          <w:color w:val="231F20"/>
        </w:rPr>
        <w:t>job descriptions for these positions to assist in identifying and/or clarifying course and scope.</w:t>
      </w:r>
    </w:p>
    <w:p w14:paraId="0E3CDD6C" w14:textId="77777777" w:rsidR="00BF7EBC" w:rsidRDefault="00BF7EBC">
      <w:pPr>
        <w:pStyle w:val="BodyText"/>
        <w:spacing w:before="8"/>
        <w:ind w:left="0"/>
        <w:rPr>
          <w:sz w:val="28"/>
        </w:rPr>
      </w:pPr>
    </w:p>
    <w:p w14:paraId="50073DB1" w14:textId="77777777" w:rsidR="00BF7EBC" w:rsidRDefault="002C7365">
      <w:pPr>
        <w:pStyle w:val="Heading3"/>
        <w:ind w:left="1000"/>
      </w:pPr>
      <w:bookmarkStart w:id="23" w:name="_Toc129946818"/>
      <w:r>
        <w:rPr>
          <w:color w:val="231F20"/>
          <w:w w:val="85"/>
        </w:rPr>
        <w:t>Human</w:t>
      </w:r>
      <w:r>
        <w:rPr>
          <w:color w:val="231F20"/>
          <w:spacing w:val="16"/>
        </w:rPr>
        <w:t xml:space="preserve"> </w:t>
      </w:r>
      <w:r>
        <w:rPr>
          <w:color w:val="231F20"/>
          <w:w w:val="85"/>
        </w:rPr>
        <w:t>Resources</w:t>
      </w:r>
      <w:r>
        <w:rPr>
          <w:color w:val="231F20"/>
          <w:spacing w:val="16"/>
        </w:rPr>
        <w:t xml:space="preserve"> </w:t>
      </w:r>
      <w:r>
        <w:rPr>
          <w:color w:val="231F20"/>
          <w:spacing w:val="-2"/>
          <w:w w:val="85"/>
        </w:rPr>
        <w:t>Considerations</w:t>
      </w:r>
      <w:bookmarkEnd w:id="23"/>
    </w:p>
    <w:p w14:paraId="40D697C0" w14:textId="77777777" w:rsidR="00BF7EBC" w:rsidRDefault="002C7365">
      <w:pPr>
        <w:spacing w:before="102"/>
        <w:ind w:left="1000"/>
        <w:rPr>
          <w:i/>
          <w:sz w:val="24"/>
        </w:rPr>
      </w:pPr>
      <w:r>
        <w:rPr>
          <w:i/>
          <w:color w:val="231F20"/>
          <w:w w:val="105"/>
          <w:sz w:val="24"/>
        </w:rPr>
        <w:t>by</w:t>
      </w:r>
      <w:r>
        <w:rPr>
          <w:i/>
          <w:color w:val="231F20"/>
          <w:spacing w:val="3"/>
          <w:w w:val="105"/>
          <w:sz w:val="24"/>
        </w:rPr>
        <w:t xml:space="preserve"> </w:t>
      </w:r>
      <w:r>
        <w:rPr>
          <w:i/>
          <w:color w:val="231F20"/>
          <w:w w:val="105"/>
          <w:sz w:val="24"/>
        </w:rPr>
        <w:t>Betsy</w:t>
      </w:r>
      <w:r>
        <w:rPr>
          <w:i/>
          <w:color w:val="231F20"/>
          <w:spacing w:val="-14"/>
          <w:w w:val="105"/>
          <w:sz w:val="24"/>
        </w:rPr>
        <w:t xml:space="preserve"> </w:t>
      </w:r>
      <w:r>
        <w:rPr>
          <w:i/>
          <w:color w:val="231F20"/>
          <w:spacing w:val="-4"/>
          <w:w w:val="105"/>
          <w:sz w:val="24"/>
        </w:rPr>
        <w:t>Webb</w:t>
      </w:r>
    </w:p>
    <w:p w14:paraId="03888289" w14:textId="6CF18AEC" w:rsidR="00BF7EBC" w:rsidRDefault="002C7365">
      <w:pPr>
        <w:pStyle w:val="BodyText"/>
        <w:spacing w:before="198" w:line="256" w:lineRule="auto"/>
        <w:ind w:left="1000" w:right="578"/>
      </w:pPr>
      <w:r>
        <w:rPr>
          <w:color w:val="231F20"/>
        </w:rPr>
        <w:t>Board</w:t>
      </w:r>
      <w:r>
        <w:rPr>
          <w:color w:val="231F20"/>
          <w:spacing w:val="-14"/>
        </w:rPr>
        <w:t xml:space="preserve"> </w:t>
      </w:r>
      <w:r>
        <w:rPr>
          <w:color w:val="231F20"/>
        </w:rPr>
        <w:t>members</w:t>
      </w:r>
      <w:r>
        <w:rPr>
          <w:color w:val="231F20"/>
          <w:spacing w:val="-14"/>
        </w:rPr>
        <w:t xml:space="preserve"> </w:t>
      </w:r>
      <w:r>
        <w:rPr>
          <w:color w:val="231F20"/>
        </w:rPr>
        <w:t>should</w:t>
      </w:r>
      <w:r>
        <w:rPr>
          <w:color w:val="231F20"/>
          <w:spacing w:val="-14"/>
        </w:rPr>
        <w:t xml:space="preserve"> </w:t>
      </w:r>
      <w:r>
        <w:rPr>
          <w:color w:val="231F20"/>
        </w:rPr>
        <w:t>also</w:t>
      </w:r>
      <w:r>
        <w:rPr>
          <w:color w:val="231F20"/>
          <w:spacing w:val="-14"/>
        </w:rPr>
        <w:t xml:space="preserve"> </w:t>
      </w:r>
      <w:r>
        <w:rPr>
          <w:color w:val="231F20"/>
        </w:rPr>
        <w:t>be</w:t>
      </w:r>
      <w:r>
        <w:rPr>
          <w:color w:val="231F20"/>
          <w:spacing w:val="-14"/>
        </w:rPr>
        <w:t xml:space="preserve"> </w:t>
      </w:r>
      <w:r>
        <w:rPr>
          <w:color w:val="231F20"/>
        </w:rPr>
        <w:t>aware</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various</w:t>
      </w:r>
      <w:r>
        <w:rPr>
          <w:color w:val="231F20"/>
          <w:spacing w:val="-14"/>
        </w:rPr>
        <w:t xml:space="preserve"> </w:t>
      </w:r>
      <w:r>
        <w:rPr>
          <w:color w:val="231F20"/>
        </w:rPr>
        <w:t>civil</w:t>
      </w:r>
      <w:r>
        <w:rPr>
          <w:color w:val="231F20"/>
          <w:spacing w:val="-14"/>
        </w:rPr>
        <w:t xml:space="preserve"> </w:t>
      </w:r>
      <w:r>
        <w:rPr>
          <w:color w:val="231F20"/>
        </w:rPr>
        <w:t>rights,</w:t>
      </w:r>
      <w:r>
        <w:rPr>
          <w:color w:val="231F20"/>
          <w:spacing w:val="-14"/>
        </w:rPr>
        <w:t xml:space="preserve"> </w:t>
      </w:r>
      <w:r>
        <w:rPr>
          <w:color w:val="231F20"/>
        </w:rPr>
        <w:t>discrimination</w:t>
      </w:r>
      <w:r w:rsidR="00B962E4">
        <w:rPr>
          <w:color w:val="231F20"/>
        </w:rPr>
        <w:t>,</w:t>
      </w:r>
      <w:r>
        <w:rPr>
          <w:color w:val="231F20"/>
          <w:spacing w:val="-14"/>
        </w:rPr>
        <w:t xml:space="preserve"> </w:t>
      </w:r>
      <w:r>
        <w:rPr>
          <w:color w:val="231F20"/>
        </w:rPr>
        <w:t>and</w:t>
      </w:r>
      <w:r>
        <w:rPr>
          <w:color w:val="231F20"/>
          <w:spacing w:val="-14"/>
        </w:rPr>
        <w:t xml:space="preserve"> </w:t>
      </w:r>
      <w:r>
        <w:rPr>
          <w:color w:val="231F20"/>
        </w:rPr>
        <w:t>wrongful</w:t>
      </w:r>
      <w:r>
        <w:rPr>
          <w:color w:val="231F20"/>
          <w:spacing w:val="-14"/>
        </w:rPr>
        <w:t xml:space="preserve"> </w:t>
      </w:r>
      <w:r>
        <w:rPr>
          <w:color w:val="231F20"/>
        </w:rPr>
        <w:t>discharge</w:t>
      </w:r>
      <w:r>
        <w:rPr>
          <w:color w:val="231F20"/>
          <w:spacing w:val="-14"/>
        </w:rPr>
        <w:t xml:space="preserve"> </w:t>
      </w:r>
      <w:r>
        <w:rPr>
          <w:color w:val="231F20"/>
        </w:rPr>
        <w:t xml:space="preserve">laws </w:t>
      </w:r>
      <w:r>
        <w:rPr>
          <w:color w:val="231F20"/>
          <w:spacing w:val="-2"/>
        </w:rPr>
        <w:t>pertaining</w:t>
      </w:r>
      <w:r>
        <w:rPr>
          <w:color w:val="231F20"/>
          <w:spacing w:val="-7"/>
        </w:rPr>
        <w:t xml:space="preserve"> </w:t>
      </w:r>
      <w:r>
        <w:rPr>
          <w:color w:val="231F20"/>
          <w:spacing w:val="-2"/>
        </w:rPr>
        <w:t>to</w:t>
      </w:r>
      <w:r>
        <w:rPr>
          <w:color w:val="231F20"/>
          <w:spacing w:val="-7"/>
        </w:rPr>
        <w:t xml:space="preserve"> </w:t>
      </w:r>
      <w:r>
        <w:rPr>
          <w:color w:val="231F20"/>
          <w:spacing w:val="-2"/>
        </w:rPr>
        <w:t>their</w:t>
      </w:r>
      <w:r>
        <w:rPr>
          <w:color w:val="231F20"/>
          <w:spacing w:val="-7"/>
        </w:rPr>
        <w:t xml:space="preserve"> </w:t>
      </w:r>
      <w:r>
        <w:rPr>
          <w:color w:val="231F20"/>
          <w:spacing w:val="-2"/>
        </w:rPr>
        <w:t>involvement</w:t>
      </w:r>
      <w:r>
        <w:rPr>
          <w:color w:val="231F20"/>
          <w:spacing w:val="-7"/>
        </w:rPr>
        <w:t xml:space="preserve"> </w:t>
      </w:r>
      <w:r>
        <w:rPr>
          <w:color w:val="231F20"/>
          <w:spacing w:val="-2"/>
        </w:rPr>
        <w:t>on</w:t>
      </w:r>
      <w:r>
        <w:rPr>
          <w:color w:val="231F20"/>
          <w:spacing w:val="-7"/>
        </w:rPr>
        <w:t xml:space="preserve"> </w:t>
      </w:r>
      <w:r>
        <w:rPr>
          <w:color w:val="231F20"/>
          <w:spacing w:val="-2"/>
        </w:rPr>
        <w:t>the</w:t>
      </w:r>
      <w:r>
        <w:rPr>
          <w:color w:val="231F20"/>
          <w:spacing w:val="-7"/>
        </w:rPr>
        <w:t xml:space="preserve"> </w:t>
      </w:r>
      <w:r>
        <w:rPr>
          <w:color w:val="231F20"/>
          <w:spacing w:val="-2"/>
        </w:rPr>
        <w:t>board.</w:t>
      </w:r>
      <w:r>
        <w:rPr>
          <w:color w:val="231F20"/>
          <w:spacing w:val="-7"/>
        </w:rPr>
        <w:t xml:space="preserve"> </w:t>
      </w:r>
      <w:r>
        <w:rPr>
          <w:color w:val="231F20"/>
          <w:spacing w:val="-2"/>
        </w:rPr>
        <w:t>These</w:t>
      </w:r>
      <w:r>
        <w:rPr>
          <w:color w:val="231F20"/>
          <w:spacing w:val="-7"/>
        </w:rPr>
        <w:t xml:space="preserve"> </w:t>
      </w:r>
      <w:r>
        <w:rPr>
          <w:color w:val="231F20"/>
          <w:spacing w:val="-2"/>
        </w:rPr>
        <w:t>statutes</w:t>
      </w:r>
      <w:r>
        <w:rPr>
          <w:color w:val="231F20"/>
          <w:spacing w:val="-7"/>
        </w:rPr>
        <w:t xml:space="preserve"> </w:t>
      </w:r>
      <w:r>
        <w:rPr>
          <w:color w:val="231F20"/>
          <w:spacing w:val="-2"/>
        </w:rPr>
        <w:t>are</w:t>
      </w:r>
      <w:r>
        <w:rPr>
          <w:color w:val="231F20"/>
          <w:spacing w:val="-7"/>
        </w:rPr>
        <w:t xml:space="preserve"> </w:t>
      </w:r>
      <w:r>
        <w:rPr>
          <w:color w:val="231F20"/>
          <w:spacing w:val="-2"/>
        </w:rPr>
        <w:t>detailed</w:t>
      </w:r>
      <w:r>
        <w:rPr>
          <w:color w:val="231F20"/>
          <w:spacing w:val="-7"/>
        </w:rPr>
        <w:t xml:space="preserve"> </w:t>
      </w:r>
      <w:r>
        <w:rPr>
          <w:color w:val="231F20"/>
          <w:spacing w:val="-2"/>
        </w:rPr>
        <w:t>in</w:t>
      </w:r>
      <w:r>
        <w:rPr>
          <w:color w:val="231F20"/>
          <w:spacing w:val="-7"/>
        </w:rPr>
        <w:t xml:space="preserve"> </w:t>
      </w:r>
      <w:r>
        <w:rPr>
          <w:color w:val="231F20"/>
          <w:spacing w:val="-2"/>
        </w:rPr>
        <w:t>the</w:t>
      </w:r>
      <w:r>
        <w:rPr>
          <w:color w:val="231F20"/>
          <w:spacing w:val="-7"/>
        </w:rPr>
        <w:t xml:space="preserve"> </w:t>
      </w:r>
      <w:hyperlink r:id="rId259">
        <w:r>
          <w:rPr>
            <w:color w:val="231F20"/>
            <w:spacing w:val="-2"/>
          </w:rPr>
          <w:t>Montana</w:t>
        </w:r>
        <w:r>
          <w:rPr>
            <w:color w:val="231F20"/>
            <w:spacing w:val="-7"/>
          </w:rPr>
          <w:t xml:space="preserve"> </w:t>
        </w:r>
        <w:r>
          <w:rPr>
            <w:color w:val="231F20"/>
            <w:spacing w:val="-2"/>
          </w:rPr>
          <w:t>Human</w:t>
        </w:r>
        <w:r>
          <w:rPr>
            <w:color w:val="231F20"/>
            <w:spacing w:val="-7"/>
          </w:rPr>
          <w:t xml:space="preserve"> </w:t>
        </w:r>
        <w:r>
          <w:rPr>
            <w:color w:val="231F20"/>
            <w:spacing w:val="-2"/>
          </w:rPr>
          <w:t>Rights</w:t>
        </w:r>
        <w:r>
          <w:rPr>
            <w:color w:val="231F20"/>
            <w:spacing w:val="-7"/>
          </w:rPr>
          <w:t xml:space="preserve"> </w:t>
        </w:r>
        <w:r>
          <w:rPr>
            <w:color w:val="231F20"/>
            <w:spacing w:val="-2"/>
          </w:rPr>
          <w:t>Act</w:t>
        </w:r>
      </w:hyperlink>
      <w:r>
        <w:rPr>
          <w:color w:val="231F20"/>
          <w:spacing w:val="-7"/>
        </w:rPr>
        <w:t xml:space="preserve"> </w:t>
      </w:r>
      <w:r>
        <w:rPr>
          <w:color w:val="231F20"/>
          <w:spacing w:val="-2"/>
        </w:rPr>
        <w:t xml:space="preserve">in </w:t>
      </w:r>
      <w:r>
        <w:rPr>
          <w:color w:val="231F20"/>
        </w:rPr>
        <w:t>MCA</w:t>
      </w:r>
      <w:r>
        <w:rPr>
          <w:color w:val="231F20"/>
          <w:spacing w:val="-16"/>
        </w:rPr>
        <w:t xml:space="preserve"> </w:t>
      </w:r>
      <w:r>
        <w:rPr>
          <w:color w:val="231F20"/>
        </w:rPr>
        <w:t>Title</w:t>
      </w:r>
      <w:r>
        <w:rPr>
          <w:color w:val="231F20"/>
          <w:spacing w:val="-5"/>
        </w:rPr>
        <w:t xml:space="preserve"> </w:t>
      </w:r>
      <w:r>
        <w:rPr>
          <w:color w:val="231F20"/>
        </w:rPr>
        <w:t>49</w:t>
      </w:r>
      <w:r>
        <w:rPr>
          <w:color w:val="231F20"/>
          <w:spacing w:val="-5"/>
        </w:rPr>
        <w:t xml:space="preserve"> </w:t>
      </w:r>
      <w:r>
        <w:rPr>
          <w:color w:val="231F20"/>
        </w:rPr>
        <w:t>and</w:t>
      </w:r>
      <w:r>
        <w:rPr>
          <w:color w:val="231F20"/>
          <w:spacing w:val="-5"/>
        </w:rPr>
        <w:t xml:space="preserve"> </w:t>
      </w:r>
      <w:r>
        <w:rPr>
          <w:color w:val="231F20"/>
        </w:rPr>
        <w:t>more</w:t>
      </w:r>
      <w:r>
        <w:rPr>
          <w:color w:val="231F20"/>
          <w:spacing w:val="-5"/>
        </w:rPr>
        <w:t xml:space="preserve"> </w:t>
      </w:r>
      <w:r>
        <w:rPr>
          <w:color w:val="231F20"/>
        </w:rPr>
        <w:t>specifically,</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Montana</w:t>
      </w:r>
      <w:r>
        <w:rPr>
          <w:color w:val="231F20"/>
          <w:spacing w:val="-5"/>
        </w:rPr>
        <w:t xml:space="preserve"> </w:t>
      </w:r>
      <w:r>
        <w:rPr>
          <w:color w:val="231F20"/>
        </w:rPr>
        <w:t>Governmental</w:t>
      </w:r>
      <w:r>
        <w:rPr>
          <w:color w:val="231F20"/>
          <w:spacing w:val="-5"/>
        </w:rPr>
        <w:t xml:space="preserve"> </w:t>
      </w:r>
      <w:r>
        <w:rPr>
          <w:color w:val="231F20"/>
        </w:rPr>
        <w:t>Code</w:t>
      </w:r>
      <w:r>
        <w:rPr>
          <w:color w:val="231F20"/>
          <w:spacing w:val="-5"/>
        </w:rPr>
        <w:t xml:space="preserve"> </w:t>
      </w:r>
      <w:r>
        <w:rPr>
          <w:color w:val="231F20"/>
        </w:rPr>
        <w:t>of</w:t>
      </w:r>
      <w:r>
        <w:rPr>
          <w:color w:val="231F20"/>
          <w:spacing w:val="-5"/>
        </w:rPr>
        <w:t xml:space="preserve"> </w:t>
      </w:r>
      <w:r>
        <w:rPr>
          <w:color w:val="231F20"/>
        </w:rPr>
        <w:t>Fair</w:t>
      </w:r>
      <w:r>
        <w:rPr>
          <w:color w:val="231F20"/>
          <w:spacing w:val="-5"/>
        </w:rPr>
        <w:t xml:space="preserve"> </w:t>
      </w:r>
      <w:r>
        <w:rPr>
          <w:color w:val="231F20"/>
        </w:rPr>
        <w:t>Practices</w:t>
      </w:r>
      <w:r>
        <w:rPr>
          <w:color w:val="231F20"/>
          <w:spacing w:val="-5"/>
        </w:rPr>
        <w:t xml:space="preserve"> </w:t>
      </w:r>
      <w:r>
        <w:rPr>
          <w:color w:val="231F20"/>
        </w:rPr>
        <w:t>(</w:t>
      </w:r>
      <w:hyperlink r:id="rId260">
        <w:r>
          <w:rPr>
            <w:color w:val="231F20"/>
          </w:rPr>
          <w:t>49-3-101</w:t>
        </w:r>
      </w:hyperlink>
      <w:r>
        <w:rPr>
          <w:color w:val="231F20"/>
        </w:rPr>
        <w:t>).</w:t>
      </w:r>
    </w:p>
    <w:p w14:paraId="270476D2" w14:textId="77777777" w:rsidR="00BF7EBC" w:rsidRDefault="002C7365">
      <w:pPr>
        <w:pStyle w:val="BodyText"/>
        <w:spacing w:before="188"/>
        <w:ind w:left="1000"/>
        <w:rPr>
          <w:rFonts w:ascii="Bookman Old Style"/>
        </w:rPr>
      </w:pPr>
      <w:r>
        <w:rPr>
          <w:rFonts w:ascii="Bookman Old Style"/>
          <w:color w:val="231F20"/>
          <w:spacing w:val="-2"/>
          <w:w w:val="95"/>
        </w:rPr>
        <w:t>Discrimination</w:t>
      </w:r>
    </w:p>
    <w:p w14:paraId="714F20D7" w14:textId="6EF2DFD7" w:rsidR="00BF7EBC" w:rsidRDefault="002C7365">
      <w:pPr>
        <w:pStyle w:val="BodyText"/>
        <w:spacing w:before="86" w:line="256" w:lineRule="auto"/>
        <w:ind w:left="1000" w:right="460"/>
      </w:pPr>
      <w:r>
        <w:rPr>
          <w:color w:val="231F20"/>
        </w:rPr>
        <w:t>The</w:t>
      </w:r>
      <w:r>
        <w:rPr>
          <w:color w:val="231F20"/>
          <w:spacing w:val="30"/>
        </w:rPr>
        <w:t xml:space="preserve"> </w:t>
      </w:r>
      <w:r>
        <w:rPr>
          <w:color w:val="231F20"/>
        </w:rPr>
        <w:t>Montana</w:t>
      </w:r>
      <w:r>
        <w:rPr>
          <w:color w:val="231F20"/>
          <w:spacing w:val="30"/>
        </w:rPr>
        <w:t xml:space="preserve"> </w:t>
      </w:r>
      <w:r>
        <w:rPr>
          <w:color w:val="231F20"/>
        </w:rPr>
        <w:t>Human</w:t>
      </w:r>
      <w:r>
        <w:rPr>
          <w:color w:val="231F20"/>
          <w:spacing w:val="30"/>
        </w:rPr>
        <w:t xml:space="preserve"> </w:t>
      </w:r>
      <w:r>
        <w:rPr>
          <w:color w:val="231F20"/>
        </w:rPr>
        <w:t>Rights</w:t>
      </w:r>
      <w:r>
        <w:rPr>
          <w:color w:val="231F20"/>
          <w:spacing w:val="30"/>
        </w:rPr>
        <w:t xml:space="preserve"> </w:t>
      </w:r>
      <w:r>
        <w:rPr>
          <w:color w:val="231F20"/>
        </w:rPr>
        <w:t>Act</w:t>
      </w:r>
      <w:r>
        <w:rPr>
          <w:color w:val="231F20"/>
          <w:spacing w:val="30"/>
        </w:rPr>
        <w:t xml:space="preserve"> </w:t>
      </w:r>
      <w:r>
        <w:rPr>
          <w:color w:val="231F20"/>
        </w:rPr>
        <w:t>provides</w:t>
      </w:r>
      <w:r>
        <w:rPr>
          <w:color w:val="231F20"/>
          <w:spacing w:val="30"/>
        </w:rPr>
        <w:t xml:space="preserve"> </w:t>
      </w:r>
      <w:r>
        <w:rPr>
          <w:color w:val="231F20"/>
        </w:rPr>
        <w:t>guidance</w:t>
      </w:r>
      <w:r>
        <w:rPr>
          <w:color w:val="231F20"/>
          <w:spacing w:val="30"/>
        </w:rPr>
        <w:t xml:space="preserve"> </w:t>
      </w:r>
      <w:r>
        <w:rPr>
          <w:color w:val="231F20"/>
        </w:rPr>
        <w:t>regarding</w:t>
      </w:r>
      <w:r>
        <w:rPr>
          <w:color w:val="231F20"/>
          <w:spacing w:val="30"/>
        </w:rPr>
        <w:t xml:space="preserve"> </w:t>
      </w:r>
      <w:r>
        <w:rPr>
          <w:color w:val="231F20"/>
        </w:rPr>
        <w:t>discrimination.</w:t>
      </w:r>
      <w:r>
        <w:rPr>
          <w:color w:val="231F20"/>
          <w:spacing w:val="30"/>
        </w:rPr>
        <w:t xml:space="preserve"> </w:t>
      </w:r>
      <w:r>
        <w:rPr>
          <w:color w:val="231F20"/>
        </w:rPr>
        <w:t>It</w:t>
      </w:r>
      <w:r>
        <w:rPr>
          <w:color w:val="231F20"/>
          <w:spacing w:val="30"/>
        </w:rPr>
        <w:t xml:space="preserve"> </w:t>
      </w:r>
      <w:r>
        <w:rPr>
          <w:color w:val="231F20"/>
        </w:rPr>
        <w:t>is</w:t>
      </w:r>
      <w:r>
        <w:rPr>
          <w:color w:val="231F20"/>
          <w:spacing w:val="30"/>
        </w:rPr>
        <w:t xml:space="preserve"> </w:t>
      </w:r>
      <w:r>
        <w:rPr>
          <w:color w:val="231F20"/>
        </w:rPr>
        <w:t>unlawful</w:t>
      </w:r>
      <w:r>
        <w:rPr>
          <w:color w:val="231F20"/>
          <w:spacing w:val="30"/>
        </w:rPr>
        <w:t xml:space="preserve"> </w:t>
      </w:r>
      <w:r>
        <w:rPr>
          <w:color w:val="231F20"/>
        </w:rPr>
        <w:t>to</w:t>
      </w:r>
      <w:r>
        <w:rPr>
          <w:color w:val="231F20"/>
          <w:spacing w:val="30"/>
        </w:rPr>
        <w:t xml:space="preserve"> </w:t>
      </w:r>
      <w:r>
        <w:rPr>
          <w:color w:val="231F20"/>
        </w:rPr>
        <w:t>discriminate in credit, education, employment, financing, housing, insurance, public accommodations, and state and local</w:t>
      </w:r>
      <w:r>
        <w:rPr>
          <w:color w:val="231F20"/>
          <w:spacing w:val="80"/>
        </w:rPr>
        <w:t xml:space="preserve"> </w:t>
      </w:r>
      <w:r>
        <w:rPr>
          <w:color w:val="231F20"/>
        </w:rPr>
        <w:t xml:space="preserve">governmental services and employment. It is unlawful to discriminate because of age, marital status, national origin, physical or mental disability, race or color, religion or creed, sex (including pregnancy, </w:t>
      </w:r>
      <w:r w:rsidR="00B962E4">
        <w:rPr>
          <w:color w:val="231F20"/>
        </w:rPr>
        <w:t>maternity,</w:t>
      </w:r>
      <w:r>
        <w:rPr>
          <w:color w:val="231F20"/>
        </w:rPr>
        <w:t xml:space="preserve"> and</w:t>
      </w:r>
      <w:r>
        <w:rPr>
          <w:color w:val="231F20"/>
          <w:spacing w:val="40"/>
        </w:rPr>
        <w:t xml:space="preserve"> </w:t>
      </w:r>
      <w:r>
        <w:rPr>
          <w:color w:val="231F20"/>
        </w:rPr>
        <w:t>sexual</w:t>
      </w:r>
      <w:r>
        <w:rPr>
          <w:color w:val="231F20"/>
          <w:spacing w:val="31"/>
        </w:rPr>
        <w:t xml:space="preserve"> </w:t>
      </w:r>
      <w:r>
        <w:rPr>
          <w:color w:val="231F20"/>
        </w:rPr>
        <w:t>harassment),</w:t>
      </w:r>
      <w:r>
        <w:rPr>
          <w:color w:val="231F20"/>
          <w:spacing w:val="31"/>
        </w:rPr>
        <w:t xml:space="preserve"> </w:t>
      </w:r>
      <w:r>
        <w:rPr>
          <w:color w:val="231F20"/>
        </w:rPr>
        <w:t>familial</w:t>
      </w:r>
      <w:r>
        <w:rPr>
          <w:color w:val="231F20"/>
          <w:spacing w:val="31"/>
        </w:rPr>
        <w:t xml:space="preserve"> </w:t>
      </w:r>
      <w:r>
        <w:rPr>
          <w:color w:val="231F20"/>
        </w:rPr>
        <w:t>status</w:t>
      </w:r>
      <w:r>
        <w:rPr>
          <w:color w:val="231F20"/>
          <w:spacing w:val="31"/>
        </w:rPr>
        <w:t xml:space="preserve"> </w:t>
      </w:r>
      <w:r>
        <w:rPr>
          <w:color w:val="231F20"/>
        </w:rPr>
        <w:t>(housing</w:t>
      </w:r>
      <w:r>
        <w:rPr>
          <w:color w:val="231F20"/>
          <w:spacing w:val="31"/>
        </w:rPr>
        <w:t xml:space="preserve"> </w:t>
      </w:r>
      <w:r>
        <w:rPr>
          <w:color w:val="231F20"/>
        </w:rPr>
        <w:t>only)</w:t>
      </w:r>
      <w:r w:rsidR="00B962E4">
        <w:rPr>
          <w:color w:val="231F20"/>
        </w:rPr>
        <w:t>,</w:t>
      </w:r>
      <w:r>
        <w:rPr>
          <w:color w:val="231F20"/>
          <w:spacing w:val="31"/>
        </w:rPr>
        <w:t xml:space="preserve"> </w:t>
      </w:r>
      <w:r>
        <w:rPr>
          <w:color w:val="231F20"/>
        </w:rPr>
        <w:t>and</w:t>
      </w:r>
      <w:r>
        <w:rPr>
          <w:color w:val="231F20"/>
          <w:spacing w:val="31"/>
        </w:rPr>
        <w:t xml:space="preserve"> </w:t>
      </w:r>
      <w:r>
        <w:rPr>
          <w:color w:val="231F20"/>
        </w:rPr>
        <w:t>political</w:t>
      </w:r>
      <w:r>
        <w:rPr>
          <w:color w:val="231F20"/>
          <w:spacing w:val="31"/>
        </w:rPr>
        <w:t xml:space="preserve"> </w:t>
      </w:r>
      <w:r>
        <w:rPr>
          <w:color w:val="231F20"/>
        </w:rPr>
        <w:t>beliefs</w:t>
      </w:r>
      <w:r>
        <w:rPr>
          <w:color w:val="231F20"/>
          <w:spacing w:val="31"/>
        </w:rPr>
        <w:t xml:space="preserve"> </w:t>
      </w:r>
      <w:r>
        <w:rPr>
          <w:color w:val="231F20"/>
        </w:rPr>
        <w:t>or</w:t>
      </w:r>
      <w:r>
        <w:rPr>
          <w:color w:val="231F20"/>
          <w:spacing w:val="31"/>
        </w:rPr>
        <w:t xml:space="preserve"> </w:t>
      </w:r>
      <w:r>
        <w:rPr>
          <w:color w:val="231F20"/>
        </w:rPr>
        <w:t>ideas</w:t>
      </w:r>
      <w:r>
        <w:rPr>
          <w:color w:val="231F20"/>
          <w:spacing w:val="31"/>
        </w:rPr>
        <w:t xml:space="preserve"> </w:t>
      </w:r>
      <w:r>
        <w:rPr>
          <w:color w:val="231F20"/>
        </w:rPr>
        <w:t>(public</w:t>
      </w:r>
      <w:r>
        <w:rPr>
          <w:color w:val="231F20"/>
          <w:spacing w:val="31"/>
        </w:rPr>
        <w:t xml:space="preserve"> </w:t>
      </w:r>
      <w:r>
        <w:rPr>
          <w:color w:val="231F20"/>
        </w:rPr>
        <w:t>employees).</w:t>
      </w:r>
    </w:p>
    <w:p w14:paraId="03ABCE0C" w14:textId="77777777" w:rsidR="00BF7EBC" w:rsidRDefault="002C7365">
      <w:pPr>
        <w:pStyle w:val="BodyText"/>
        <w:spacing w:before="85" w:line="256" w:lineRule="auto"/>
        <w:ind w:left="1000" w:right="578"/>
        <w:rPr>
          <w:sz w:val="14"/>
        </w:rPr>
      </w:pPr>
      <w:r>
        <w:rPr>
          <w:color w:val="231F20"/>
        </w:rPr>
        <w:t>The laws also make it unlawful to retaliate against a person for opposing unlawful discriminatory practices or for</w:t>
      </w:r>
      <w:r>
        <w:rPr>
          <w:color w:val="231F20"/>
          <w:spacing w:val="-1"/>
        </w:rPr>
        <w:t xml:space="preserve"> </w:t>
      </w:r>
      <w:r>
        <w:rPr>
          <w:color w:val="231F20"/>
        </w:rPr>
        <w:t>participating</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human</w:t>
      </w:r>
      <w:r>
        <w:rPr>
          <w:color w:val="231F20"/>
          <w:spacing w:val="-1"/>
        </w:rPr>
        <w:t xml:space="preserve"> </w:t>
      </w:r>
      <w:r>
        <w:rPr>
          <w:color w:val="231F20"/>
        </w:rPr>
        <w:t>rights</w:t>
      </w:r>
      <w:r>
        <w:rPr>
          <w:color w:val="231F20"/>
          <w:spacing w:val="-1"/>
        </w:rPr>
        <w:t xml:space="preserve"> </w:t>
      </w:r>
      <w:r>
        <w:rPr>
          <w:color w:val="231F20"/>
        </w:rPr>
        <w:t>proceeding.</w:t>
      </w:r>
      <w:r>
        <w:rPr>
          <w:color w:val="231F20"/>
          <w:spacing w:val="-1"/>
        </w:rPr>
        <w:t xml:space="preserve"> </w:t>
      </w:r>
      <w:r>
        <w:rPr>
          <w:color w:val="231F20"/>
        </w:rPr>
        <w:t>Generally,</w:t>
      </w:r>
      <w:r>
        <w:rPr>
          <w:color w:val="231F20"/>
          <w:spacing w:val="-1"/>
        </w:rPr>
        <w:t xml:space="preserve"> </w:t>
      </w:r>
      <w:r>
        <w:rPr>
          <w:color w:val="231F20"/>
        </w:rPr>
        <w:t>complaints</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filed</w:t>
      </w:r>
      <w:r>
        <w:rPr>
          <w:color w:val="231F20"/>
          <w:spacing w:val="-1"/>
        </w:rPr>
        <w:t xml:space="preserve"> </w:t>
      </w:r>
      <w:r>
        <w:rPr>
          <w:color w:val="231F20"/>
        </w:rPr>
        <w:t>within</w:t>
      </w:r>
      <w:r>
        <w:rPr>
          <w:color w:val="231F20"/>
          <w:spacing w:val="-1"/>
        </w:rPr>
        <w:t xml:space="preserve"> </w:t>
      </w:r>
      <w:r>
        <w:rPr>
          <w:color w:val="231F20"/>
        </w:rPr>
        <w:t>180</w:t>
      </w:r>
      <w:r>
        <w:rPr>
          <w:color w:val="231F20"/>
          <w:spacing w:val="-1"/>
        </w:rPr>
        <w:t xml:space="preserve"> </w:t>
      </w:r>
      <w:r>
        <w:rPr>
          <w:color w:val="231F20"/>
        </w:rPr>
        <w:t>days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date of the alleged discrimination under Montana law. More information about Montana’s Discrimination laws is available through the Montana Human Rights Bureau.</w:t>
      </w:r>
      <w:r>
        <w:rPr>
          <w:color w:val="231F20"/>
          <w:position w:val="8"/>
          <w:sz w:val="14"/>
        </w:rPr>
        <w:t>16</w:t>
      </w:r>
    </w:p>
    <w:p w14:paraId="710C523C" w14:textId="77777777" w:rsidR="00BF7EBC" w:rsidRDefault="002C7365">
      <w:pPr>
        <w:pStyle w:val="BodyText"/>
        <w:spacing w:before="187"/>
        <w:ind w:left="1000"/>
        <w:rPr>
          <w:rFonts w:ascii="Bookman Old Style"/>
        </w:rPr>
      </w:pPr>
      <w:r>
        <w:rPr>
          <w:rFonts w:ascii="Bookman Old Style"/>
          <w:color w:val="231F20"/>
          <w:spacing w:val="-2"/>
          <w:w w:val="90"/>
        </w:rPr>
        <w:t>Wrongful</w:t>
      </w:r>
      <w:r>
        <w:rPr>
          <w:rFonts w:ascii="Bookman Old Style"/>
          <w:color w:val="231F20"/>
          <w:spacing w:val="-3"/>
          <w:w w:val="90"/>
        </w:rPr>
        <w:t xml:space="preserve"> </w:t>
      </w:r>
      <w:r>
        <w:rPr>
          <w:rFonts w:ascii="Bookman Old Style"/>
          <w:color w:val="231F20"/>
          <w:spacing w:val="-2"/>
        </w:rPr>
        <w:t>Discharge</w:t>
      </w:r>
    </w:p>
    <w:p w14:paraId="00BBCAA0" w14:textId="77777777" w:rsidR="00BF7EBC" w:rsidRDefault="002C7365">
      <w:pPr>
        <w:pStyle w:val="BodyText"/>
        <w:spacing w:before="86" w:line="256" w:lineRule="auto"/>
        <w:ind w:left="1000" w:right="460"/>
      </w:pPr>
      <w:r>
        <w:rPr>
          <w:color w:val="231F20"/>
        </w:rPr>
        <w:t>Some</w:t>
      </w:r>
      <w:r>
        <w:rPr>
          <w:color w:val="231F20"/>
          <w:spacing w:val="-15"/>
        </w:rPr>
        <w:t xml:space="preserve"> </w:t>
      </w:r>
      <w:r>
        <w:rPr>
          <w:color w:val="231F20"/>
        </w:rPr>
        <w:t>boards</w:t>
      </w:r>
      <w:r>
        <w:rPr>
          <w:color w:val="231F20"/>
          <w:spacing w:val="-15"/>
        </w:rPr>
        <w:t xml:space="preserve"> </w:t>
      </w:r>
      <w:r>
        <w:rPr>
          <w:color w:val="231F20"/>
        </w:rPr>
        <w:t>may</w:t>
      </w:r>
      <w:r>
        <w:rPr>
          <w:color w:val="231F20"/>
          <w:spacing w:val="-15"/>
        </w:rPr>
        <w:t xml:space="preserve"> </w:t>
      </w:r>
      <w:r>
        <w:rPr>
          <w:color w:val="231F20"/>
        </w:rPr>
        <w:t>have</w:t>
      </w:r>
      <w:r>
        <w:rPr>
          <w:color w:val="231F20"/>
          <w:spacing w:val="-15"/>
        </w:rPr>
        <w:t xml:space="preserve"> </w:t>
      </w:r>
      <w:r>
        <w:rPr>
          <w:color w:val="231F20"/>
        </w:rPr>
        <w:t>individuals</w:t>
      </w:r>
      <w:r>
        <w:rPr>
          <w:color w:val="231F20"/>
          <w:spacing w:val="-15"/>
        </w:rPr>
        <w:t xml:space="preserve"> </w:t>
      </w:r>
      <w:r>
        <w:rPr>
          <w:color w:val="231F20"/>
        </w:rPr>
        <w:t>that</w:t>
      </w:r>
      <w:r>
        <w:rPr>
          <w:color w:val="231F20"/>
          <w:spacing w:val="-15"/>
        </w:rPr>
        <w:t xml:space="preserve"> </w:t>
      </w:r>
      <w:r>
        <w:rPr>
          <w:color w:val="231F20"/>
        </w:rPr>
        <w:t>are</w:t>
      </w:r>
      <w:r>
        <w:rPr>
          <w:color w:val="231F20"/>
          <w:spacing w:val="-15"/>
        </w:rPr>
        <w:t xml:space="preserve"> </w:t>
      </w:r>
      <w:r>
        <w:rPr>
          <w:color w:val="231F20"/>
        </w:rPr>
        <w:t>considered</w:t>
      </w:r>
      <w:r>
        <w:rPr>
          <w:color w:val="231F20"/>
          <w:spacing w:val="-15"/>
        </w:rPr>
        <w:t xml:space="preserve"> </w:t>
      </w:r>
      <w:r>
        <w:rPr>
          <w:color w:val="231F20"/>
        </w:rPr>
        <w:t>employees</w:t>
      </w:r>
      <w:r>
        <w:rPr>
          <w:color w:val="231F20"/>
          <w:spacing w:val="-15"/>
        </w:rPr>
        <w:t xml:space="preserve"> </w:t>
      </w:r>
      <w:r>
        <w:rPr>
          <w:color w:val="231F20"/>
        </w:rPr>
        <w:t>with</w:t>
      </w:r>
      <w:r>
        <w:rPr>
          <w:color w:val="231F20"/>
          <w:spacing w:val="-15"/>
        </w:rPr>
        <w:t xml:space="preserve"> </w:t>
      </w:r>
      <w:r>
        <w:rPr>
          <w:color w:val="231F20"/>
        </w:rPr>
        <w:t>specific</w:t>
      </w:r>
      <w:r>
        <w:rPr>
          <w:color w:val="231F20"/>
          <w:spacing w:val="-15"/>
        </w:rPr>
        <w:t xml:space="preserve"> </w:t>
      </w:r>
      <w:r>
        <w:rPr>
          <w:color w:val="231F20"/>
        </w:rPr>
        <w:t>responsibilities.</w:t>
      </w:r>
      <w:r>
        <w:rPr>
          <w:color w:val="231F20"/>
          <w:spacing w:val="-15"/>
        </w:rPr>
        <w:t xml:space="preserve"> </w:t>
      </w:r>
      <w:r>
        <w:rPr>
          <w:color w:val="231F20"/>
        </w:rPr>
        <w:t>The</w:t>
      </w:r>
      <w:r>
        <w:rPr>
          <w:color w:val="231F20"/>
          <w:spacing w:val="-15"/>
        </w:rPr>
        <w:t xml:space="preserve"> </w:t>
      </w:r>
      <w:r>
        <w:rPr>
          <w:color w:val="231F20"/>
        </w:rPr>
        <w:t>“supervisor” for a board employee should be detailed in the board resolution. Depending on the language in the statute</w:t>
      </w:r>
    </w:p>
    <w:p w14:paraId="3F59154C" w14:textId="32A29167" w:rsidR="00BF7EBC" w:rsidRDefault="002C7365">
      <w:pPr>
        <w:pStyle w:val="BodyText"/>
        <w:spacing w:line="256" w:lineRule="auto"/>
        <w:ind w:left="1000" w:right="460"/>
      </w:pPr>
      <w:r>
        <w:rPr>
          <w:color w:val="231F20"/>
        </w:rPr>
        <w:t>or resolution for each board, the governing authority for board members will in many cases be the local government</w:t>
      </w:r>
      <w:r>
        <w:rPr>
          <w:color w:val="231F20"/>
          <w:spacing w:val="-2"/>
        </w:rPr>
        <w:t xml:space="preserve"> </w:t>
      </w:r>
      <w:r>
        <w:rPr>
          <w:color w:val="231F20"/>
        </w:rPr>
        <w:t>within</w:t>
      </w:r>
      <w:r>
        <w:rPr>
          <w:color w:val="231F20"/>
          <w:spacing w:val="-2"/>
        </w:rPr>
        <w:t xml:space="preserve"> </w:t>
      </w:r>
      <w:r>
        <w:rPr>
          <w:color w:val="231F20"/>
        </w:rPr>
        <w:t>which</w:t>
      </w:r>
      <w:r>
        <w:rPr>
          <w:color w:val="231F20"/>
          <w:spacing w:val="-2"/>
        </w:rPr>
        <w:t xml:space="preserve"> </w:t>
      </w:r>
      <w:r>
        <w:rPr>
          <w:color w:val="231F20"/>
        </w:rPr>
        <w:t>the</w:t>
      </w:r>
      <w:r>
        <w:rPr>
          <w:color w:val="231F20"/>
          <w:spacing w:val="-2"/>
        </w:rPr>
        <w:t xml:space="preserve"> </w:t>
      </w:r>
      <w:r>
        <w:rPr>
          <w:color w:val="231F20"/>
        </w:rPr>
        <w:t>board</w:t>
      </w:r>
      <w:r>
        <w:rPr>
          <w:color w:val="231F20"/>
          <w:spacing w:val="-2"/>
        </w:rPr>
        <w:t xml:space="preserve"> </w:t>
      </w:r>
      <w:r>
        <w:rPr>
          <w:color w:val="231F20"/>
        </w:rPr>
        <w:t>resides</w:t>
      </w:r>
      <w:r>
        <w:rPr>
          <w:color w:val="231F20"/>
          <w:spacing w:val="-2"/>
        </w:rPr>
        <w:t xml:space="preserve"> </w:t>
      </w:r>
      <w:r>
        <w:rPr>
          <w:color w:val="231F20"/>
        </w:rPr>
        <w:t>or</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outlined</w:t>
      </w:r>
      <w:r>
        <w:rPr>
          <w:color w:val="231F20"/>
          <w:spacing w:val="-2"/>
        </w:rPr>
        <w:t xml:space="preserve"> </w:t>
      </w:r>
      <w:r>
        <w:rPr>
          <w:color w:val="231F20"/>
        </w:rPr>
        <w:t>in</w:t>
      </w:r>
      <w:r>
        <w:rPr>
          <w:color w:val="231F20"/>
          <w:spacing w:val="-2"/>
        </w:rPr>
        <w:t xml:space="preserve"> </w:t>
      </w:r>
      <w:r>
        <w:rPr>
          <w:color w:val="231F20"/>
        </w:rPr>
        <w:t>an</w:t>
      </w:r>
      <w:r>
        <w:rPr>
          <w:color w:val="231F20"/>
          <w:spacing w:val="-2"/>
        </w:rPr>
        <w:t xml:space="preserve"> </w:t>
      </w:r>
      <w:r>
        <w:rPr>
          <w:color w:val="231F20"/>
        </w:rPr>
        <w:t>interlocal</w:t>
      </w:r>
      <w:r>
        <w:rPr>
          <w:color w:val="231F20"/>
          <w:spacing w:val="-2"/>
        </w:rPr>
        <w:t xml:space="preserve"> </w:t>
      </w:r>
      <w:r>
        <w:rPr>
          <w:color w:val="231F20"/>
        </w:rPr>
        <w:t>agreement</w:t>
      </w:r>
      <w:r>
        <w:rPr>
          <w:color w:val="231F20"/>
          <w:spacing w:val="-2"/>
        </w:rPr>
        <w:t xml:space="preserve"> </w:t>
      </w:r>
      <w:r>
        <w:rPr>
          <w:color w:val="231F20"/>
        </w:rPr>
        <w:t>between</w:t>
      </w:r>
      <w:r>
        <w:rPr>
          <w:color w:val="231F20"/>
          <w:spacing w:val="-2"/>
        </w:rPr>
        <w:t xml:space="preserve"> </w:t>
      </w:r>
      <w:r>
        <w:rPr>
          <w:color w:val="231F20"/>
        </w:rPr>
        <w:t>multiple</w:t>
      </w:r>
      <w:r>
        <w:rPr>
          <w:color w:val="231F20"/>
          <w:spacing w:val="-2"/>
        </w:rPr>
        <w:t xml:space="preserve"> </w:t>
      </w:r>
      <w:r>
        <w:rPr>
          <w:color w:val="231F20"/>
        </w:rPr>
        <w:t xml:space="preserve">local government bodies. The governing authority is responsible to ensure that board members are properly trained, supervised, </w:t>
      </w:r>
      <w:r w:rsidR="004E03D1">
        <w:rPr>
          <w:color w:val="231F20"/>
        </w:rPr>
        <w:t>evaluated,</w:t>
      </w:r>
      <w:r>
        <w:rPr>
          <w:color w:val="231F20"/>
        </w:rPr>
        <w:t xml:space="preserve"> and warned if not performing satisfactorily.</w:t>
      </w:r>
    </w:p>
    <w:p w14:paraId="5792CECA" w14:textId="77777777" w:rsidR="00BF7EBC" w:rsidRDefault="002C7365">
      <w:pPr>
        <w:pStyle w:val="BodyText"/>
        <w:spacing w:before="84" w:line="256" w:lineRule="auto"/>
        <w:ind w:left="1000" w:right="460"/>
      </w:pPr>
      <w:r>
        <w:rPr>
          <w:color w:val="231F20"/>
        </w:rPr>
        <w:t>In</w:t>
      </w:r>
      <w:r>
        <w:rPr>
          <w:color w:val="231F20"/>
          <w:spacing w:val="-15"/>
        </w:rPr>
        <w:t xml:space="preserve"> </w:t>
      </w:r>
      <w:r>
        <w:rPr>
          <w:color w:val="231F20"/>
        </w:rPr>
        <w:t>Montana,</w:t>
      </w:r>
      <w:r>
        <w:rPr>
          <w:color w:val="231F20"/>
          <w:spacing w:val="-15"/>
        </w:rPr>
        <w:t xml:space="preserve"> </w:t>
      </w:r>
      <w:r>
        <w:rPr>
          <w:color w:val="231F20"/>
        </w:rPr>
        <w:t>an</w:t>
      </w:r>
      <w:r>
        <w:rPr>
          <w:color w:val="231F20"/>
          <w:spacing w:val="-15"/>
        </w:rPr>
        <w:t xml:space="preserve"> </w:t>
      </w:r>
      <w:r>
        <w:rPr>
          <w:color w:val="231F20"/>
        </w:rPr>
        <w:t>employee</w:t>
      </w:r>
      <w:r>
        <w:rPr>
          <w:color w:val="231F20"/>
          <w:spacing w:val="-15"/>
        </w:rPr>
        <w:t xml:space="preserve"> </w:t>
      </w:r>
      <w:r>
        <w:rPr>
          <w:color w:val="231F20"/>
        </w:rPr>
        <w:t>can</w:t>
      </w:r>
      <w:r>
        <w:rPr>
          <w:color w:val="231F20"/>
          <w:spacing w:val="-15"/>
        </w:rPr>
        <w:t xml:space="preserve"> </w:t>
      </w:r>
      <w:r>
        <w:rPr>
          <w:color w:val="231F20"/>
        </w:rPr>
        <w:t>be</w:t>
      </w:r>
      <w:r>
        <w:rPr>
          <w:color w:val="231F20"/>
          <w:spacing w:val="-15"/>
        </w:rPr>
        <w:t xml:space="preserve"> </w:t>
      </w:r>
      <w:r>
        <w:rPr>
          <w:color w:val="231F20"/>
        </w:rPr>
        <w:t>discharged</w:t>
      </w:r>
      <w:r>
        <w:rPr>
          <w:color w:val="231F20"/>
          <w:spacing w:val="-15"/>
        </w:rPr>
        <w:t xml:space="preserve"> </w:t>
      </w:r>
      <w:r>
        <w:rPr>
          <w:color w:val="231F20"/>
        </w:rPr>
        <w:t>only</w:t>
      </w:r>
      <w:r>
        <w:rPr>
          <w:color w:val="231F20"/>
          <w:spacing w:val="-15"/>
        </w:rPr>
        <w:t xml:space="preserve"> </w:t>
      </w:r>
      <w:r>
        <w:rPr>
          <w:color w:val="231F20"/>
        </w:rPr>
        <w:t>for</w:t>
      </w:r>
      <w:r>
        <w:rPr>
          <w:color w:val="231F20"/>
          <w:spacing w:val="-15"/>
        </w:rPr>
        <w:t xml:space="preserve"> </w:t>
      </w:r>
      <w:r>
        <w:rPr>
          <w:color w:val="231F20"/>
        </w:rPr>
        <w:t>good</w:t>
      </w:r>
      <w:r>
        <w:rPr>
          <w:color w:val="231F20"/>
          <w:spacing w:val="-15"/>
        </w:rPr>
        <w:t xml:space="preserve"> </w:t>
      </w:r>
      <w:r>
        <w:rPr>
          <w:color w:val="231F20"/>
        </w:rPr>
        <w:t>cause</w:t>
      </w:r>
      <w:r>
        <w:rPr>
          <w:color w:val="231F20"/>
          <w:spacing w:val="-15"/>
        </w:rPr>
        <w:t xml:space="preserve"> </w:t>
      </w:r>
      <w:r>
        <w:rPr>
          <w:color w:val="231F20"/>
        </w:rPr>
        <w:t>after</w:t>
      </w:r>
      <w:r>
        <w:rPr>
          <w:color w:val="231F20"/>
          <w:spacing w:val="-15"/>
        </w:rPr>
        <w:t xml:space="preserve"> </w:t>
      </w:r>
      <w:r>
        <w:rPr>
          <w:color w:val="231F20"/>
        </w:rPr>
        <w:t>completing</w:t>
      </w:r>
      <w:r>
        <w:rPr>
          <w:color w:val="231F20"/>
          <w:spacing w:val="-15"/>
        </w:rPr>
        <w:t xml:space="preserve"> </w:t>
      </w:r>
      <w:r>
        <w:rPr>
          <w:color w:val="231F20"/>
        </w:rPr>
        <w:t>the</w:t>
      </w:r>
      <w:r>
        <w:rPr>
          <w:color w:val="231F20"/>
          <w:spacing w:val="-15"/>
        </w:rPr>
        <w:t xml:space="preserve"> </w:t>
      </w:r>
      <w:r>
        <w:rPr>
          <w:color w:val="231F20"/>
        </w:rPr>
        <w:t>employer’s</w:t>
      </w:r>
      <w:r>
        <w:rPr>
          <w:color w:val="231F20"/>
          <w:spacing w:val="-15"/>
        </w:rPr>
        <w:t xml:space="preserve"> </w:t>
      </w:r>
      <w:r>
        <w:rPr>
          <w:color w:val="231F20"/>
        </w:rPr>
        <w:t xml:space="preserve">probationary </w:t>
      </w:r>
      <w:r>
        <w:rPr>
          <w:color w:val="231F20"/>
          <w:spacing w:val="-2"/>
        </w:rPr>
        <w:t>period.</w:t>
      </w:r>
      <w:r>
        <w:rPr>
          <w:color w:val="231F20"/>
          <w:spacing w:val="-6"/>
        </w:rPr>
        <w:t xml:space="preserve"> </w:t>
      </w:r>
      <w:r>
        <w:rPr>
          <w:color w:val="231F20"/>
          <w:spacing w:val="-2"/>
        </w:rPr>
        <w:t>Good</w:t>
      </w:r>
      <w:r>
        <w:rPr>
          <w:color w:val="231F20"/>
          <w:spacing w:val="-6"/>
        </w:rPr>
        <w:t xml:space="preserve"> </w:t>
      </w:r>
      <w:r>
        <w:rPr>
          <w:color w:val="231F20"/>
          <w:spacing w:val="-2"/>
        </w:rPr>
        <w:t>cause</w:t>
      </w:r>
      <w:r>
        <w:rPr>
          <w:color w:val="231F20"/>
          <w:spacing w:val="-6"/>
        </w:rPr>
        <w:t xml:space="preserve"> </w:t>
      </w:r>
      <w:r>
        <w:rPr>
          <w:color w:val="231F20"/>
          <w:spacing w:val="-2"/>
        </w:rPr>
        <w:t>is</w:t>
      </w:r>
      <w:r>
        <w:rPr>
          <w:color w:val="231F20"/>
          <w:spacing w:val="-6"/>
        </w:rPr>
        <w:t xml:space="preserve"> </w:t>
      </w:r>
      <w:r>
        <w:rPr>
          <w:color w:val="231F20"/>
          <w:spacing w:val="-2"/>
        </w:rPr>
        <w:t>defined</w:t>
      </w:r>
      <w:r>
        <w:rPr>
          <w:color w:val="231F20"/>
          <w:spacing w:val="-6"/>
        </w:rPr>
        <w:t xml:space="preserve"> </w:t>
      </w:r>
      <w:r>
        <w:rPr>
          <w:color w:val="231F20"/>
          <w:spacing w:val="-2"/>
        </w:rPr>
        <w:t>as</w:t>
      </w:r>
      <w:r>
        <w:rPr>
          <w:color w:val="231F20"/>
          <w:spacing w:val="-6"/>
        </w:rPr>
        <w:t xml:space="preserve"> </w:t>
      </w:r>
      <w:r>
        <w:rPr>
          <w:color w:val="231F20"/>
          <w:spacing w:val="-2"/>
        </w:rPr>
        <w:t>reasonable,</w:t>
      </w:r>
      <w:r>
        <w:rPr>
          <w:color w:val="231F20"/>
          <w:spacing w:val="-6"/>
        </w:rPr>
        <w:t xml:space="preserve"> </w:t>
      </w:r>
      <w:r>
        <w:rPr>
          <w:color w:val="231F20"/>
          <w:spacing w:val="-2"/>
        </w:rPr>
        <w:t>job-related</w:t>
      </w:r>
      <w:r>
        <w:rPr>
          <w:color w:val="231F20"/>
          <w:spacing w:val="-6"/>
        </w:rPr>
        <w:t xml:space="preserve"> </w:t>
      </w:r>
      <w:r>
        <w:rPr>
          <w:color w:val="231F20"/>
          <w:spacing w:val="-2"/>
        </w:rPr>
        <w:t>grounds</w:t>
      </w:r>
      <w:r>
        <w:rPr>
          <w:color w:val="231F20"/>
          <w:spacing w:val="-6"/>
        </w:rPr>
        <w:t xml:space="preserve"> </w:t>
      </w:r>
      <w:r>
        <w:rPr>
          <w:color w:val="231F20"/>
          <w:spacing w:val="-2"/>
        </w:rPr>
        <w:t>for</w:t>
      </w:r>
      <w:r>
        <w:rPr>
          <w:color w:val="231F20"/>
          <w:spacing w:val="-6"/>
        </w:rPr>
        <w:t xml:space="preserve"> </w:t>
      </w:r>
      <w:r>
        <w:rPr>
          <w:color w:val="231F20"/>
          <w:spacing w:val="-2"/>
        </w:rPr>
        <w:t>dismissal</w:t>
      </w:r>
      <w:r>
        <w:rPr>
          <w:color w:val="231F20"/>
          <w:spacing w:val="-6"/>
        </w:rPr>
        <w:t xml:space="preserve"> </w:t>
      </w:r>
      <w:r>
        <w:rPr>
          <w:color w:val="231F20"/>
          <w:spacing w:val="-2"/>
        </w:rPr>
        <w:t>based</w:t>
      </w:r>
      <w:r>
        <w:rPr>
          <w:color w:val="231F20"/>
          <w:spacing w:val="-6"/>
        </w:rPr>
        <w:t xml:space="preserve"> </w:t>
      </w:r>
      <w:r>
        <w:rPr>
          <w:color w:val="231F20"/>
          <w:spacing w:val="-2"/>
        </w:rPr>
        <w:t>on</w:t>
      </w:r>
      <w:r>
        <w:rPr>
          <w:color w:val="231F20"/>
          <w:spacing w:val="-6"/>
        </w:rPr>
        <w:t xml:space="preserve"> </w:t>
      </w:r>
      <w:r>
        <w:rPr>
          <w:color w:val="231F20"/>
          <w:spacing w:val="-2"/>
        </w:rPr>
        <w:t>a</w:t>
      </w:r>
      <w:r>
        <w:rPr>
          <w:color w:val="231F20"/>
          <w:spacing w:val="-6"/>
        </w:rPr>
        <w:t xml:space="preserve"> </w:t>
      </w:r>
      <w:r>
        <w:rPr>
          <w:color w:val="231F20"/>
          <w:spacing w:val="-2"/>
        </w:rPr>
        <w:t>failure</w:t>
      </w:r>
      <w:r>
        <w:rPr>
          <w:color w:val="231F20"/>
          <w:spacing w:val="-6"/>
        </w:rPr>
        <w:t xml:space="preserve"> </w:t>
      </w:r>
      <w:r>
        <w:rPr>
          <w:color w:val="231F20"/>
          <w:spacing w:val="-2"/>
        </w:rPr>
        <w:t>to</w:t>
      </w:r>
      <w:r>
        <w:rPr>
          <w:color w:val="231F20"/>
          <w:spacing w:val="-6"/>
        </w:rPr>
        <w:t xml:space="preserve"> </w:t>
      </w:r>
      <w:r>
        <w:rPr>
          <w:color w:val="231F20"/>
          <w:spacing w:val="-2"/>
        </w:rPr>
        <w:t>satisfactorily perform</w:t>
      </w:r>
      <w:r>
        <w:rPr>
          <w:color w:val="231F20"/>
          <w:spacing w:val="-5"/>
        </w:rPr>
        <w:t xml:space="preserve"> </w:t>
      </w:r>
      <w:r>
        <w:rPr>
          <w:color w:val="231F20"/>
          <w:spacing w:val="-2"/>
        </w:rPr>
        <w:t>job</w:t>
      </w:r>
      <w:r>
        <w:rPr>
          <w:color w:val="231F20"/>
          <w:spacing w:val="-5"/>
        </w:rPr>
        <w:t xml:space="preserve"> </w:t>
      </w:r>
      <w:r>
        <w:rPr>
          <w:color w:val="231F20"/>
          <w:spacing w:val="-2"/>
        </w:rPr>
        <w:t>duties,</w:t>
      </w:r>
      <w:r>
        <w:rPr>
          <w:color w:val="231F20"/>
          <w:spacing w:val="-5"/>
        </w:rPr>
        <w:t xml:space="preserve"> </w:t>
      </w:r>
      <w:r>
        <w:rPr>
          <w:color w:val="231F20"/>
          <w:spacing w:val="-2"/>
        </w:rPr>
        <w:t>disruption</w:t>
      </w:r>
      <w:r>
        <w:rPr>
          <w:color w:val="231F20"/>
          <w:spacing w:val="-5"/>
        </w:rPr>
        <w:t xml:space="preserve"> </w:t>
      </w:r>
      <w:r>
        <w:rPr>
          <w:color w:val="231F20"/>
          <w:spacing w:val="-2"/>
        </w:rPr>
        <w:t>of</w:t>
      </w:r>
      <w:r>
        <w:rPr>
          <w:color w:val="231F20"/>
          <w:spacing w:val="-5"/>
        </w:rPr>
        <w:t xml:space="preserve"> </w:t>
      </w:r>
      <w:r>
        <w:rPr>
          <w:color w:val="231F20"/>
          <w:spacing w:val="-2"/>
        </w:rPr>
        <w:t>the</w:t>
      </w:r>
      <w:r>
        <w:rPr>
          <w:color w:val="231F20"/>
          <w:spacing w:val="-5"/>
        </w:rPr>
        <w:t xml:space="preserve"> </w:t>
      </w:r>
      <w:r>
        <w:rPr>
          <w:color w:val="231F20"/>
          <w:spacing w:val="-2"/>
        </w:rPr>
        <w:t>employer’s</w:t>
      </w:r>
      <w:r>
        <w:rPr>
          <w:color w:val="231F20"/>
          <w:spacing w:val="-5"/>
        </w:rPr>
        <w:t xml:space="preserve"> </w:t>
      </w:r>
      <w:r>
        <w:rPr>
          <w:color w:val="231F20"/>
          <w:spacing w:val="-2"/>
        </w:rPr>
        <w:t>operation,</w:t>
      </w:r>
      <w:r>
        <w:rPr>
          <w:color w:val="231F20"/>
          <w:spacing w:val="-5"/>
        </w:rPr>
        <w:t xml:space="preserve"> </w:t>
      </w:r>
      <w:r>
        <w:rPr>
          <w:color w:val="231F20"/>
          <w:spacing w:val="-2"/>
        </w:rPr>
        <w:t>or</w:t>
      </w:r>
      <w:r>
        <w:rPr>
          <w:color w:val="231F20"/>
          <w:spacing w:val="-5"/>
        </w:rPr>
        <w:t xml:space="preserve"> </w:t>
      </w:r>
      <w:r>
        <w:rPr>
          <w:color w:val="231F20"/>
          <w:spacing w:val="-2"/>
        </w:rPr>
        <w:t>other</w:t>
      </w:r>
      <w:r>
        <w:rPr>
          <w:color w:val="231F20"/>
          <w:spacing w:val="-5"/>
        </w:rPr>
        <w:t xml:space="preserve"> </w:t>
      </w:r>
      <w:r>
        <w:rPr>
          <w:color w:val="231F20"/>
          <w:spacing w:val="-2"/>
        </w:rPr>
        <w:t>legitimate</w:t>
      </w:r>
      <w:r>
        <w:rPr>
          <w:color w:val="231F20"/>
          <w:spacing w:val="-5"/>
        </w:rPr>
        <w:t xml:space="preserve"> </w:t>
      </w:r>
      <w:r>
        <w:rPr>
          <w:color w:val="231F20"/>
          <w:spacing w:val="-2"/>
        </w:rPr>
        <w:t>business</w:t>
      </w:r>
      <w:r>
        <w:rPr>
          <w:color w:val="231F20"/>
          <w:spacing w:val="-5"/>
        </w:rPr>
        <w:t xml:space="preserve"> </w:t>
      </w:r>
      <w:r>
        <w:rPr>
          <w:color w:val="231F20"/>
          <w:spacing w:val="-2"/>
        </w:rPr>
        <w:t>reason.</w:t>
      </w:r>
      <w:r>
        <w:rPr>
          <w:color w:val="231F20"/>
          <w:spacing w:val="-5"/>
        </w:rPr>
        <w:t xml:space="preserve"> </w:t>
      </w:r>
      <w:r>
        <w:rPr>
          <w:color w:val="231F20"/>
          <w:spacing w:val="-2"/>
        </w:rPr>
        <w:t>Board</w:t>
      </w:r>
      <w:r>
        <w:rPr>
          <w:color w:val="231F20"/>
          <w:spacing w:val="-5"/>
        </w:rPr>
        <w:t xml:space="preserve"> </w:t>
      </w:r>
      <w:r>
        <w:rPr>
          <w:color w:val="231F20"/>
          <w:spacing w:val="-2"/>
        </w:rPr>
        <w:t xml:space="preserve">members </w:t>
      </w:r>
      <w:r>
        <w:rPr>
          <w:color w:val="231F20"/>
        </w:rPr>
        <w:t>should</w:t>
      </w:r>
      <w:r>
        <w:rPr>
          <w:color w:val="231F20"/>
          <w:spacing w:val="-10"/>
        </w:rPr>
        <w:t xml:space="preserve"> </w:t>
      </w:r>
      <w:r>
        <w:rPr>
          <w:color w:val="231F20"/>
        </w:rPr>
        <w:t>also</w:t>
      </w:r>
      <w:r>
        <w:rPr>
          <w:color w:val="231F20"/>
          <w:spacing w:val="-10"/>
        </w:rPr>
        <w:t xml:space="preserve"> </w:t>
      </w:r>
      <w:r>
        <w:rPr>
          <w:color w:val="231F20"/>
        </w:rPr>
        <w:t>be</w:t>
      </w:r>
      <w:r>
        <w:rPr>
          <w:color w:val="231F20"/>
          <w:spacing w:val="-10"/>
        </w:rPr>
        <w:t xml:space="preserve"> </w:t>
      </w:r>
      <w:r>
        <w:rPr>
          <w:color w:val="231F20"/>
        </w:rPr>
        <w:t>familiar</w:t>
      </w:r>
      <w:r>
        <w:rPr>
          <w:color w:val="231F20"/>
          <w:spacing w:val="-10"/>
        </w:rPr>
        <w:t xml:space="preserve"> </w:t>
      </w:r>
      <w:r>
        <w:rPr>
          <w:color w:val="231F20"/>
        </w:rPr>
        <w:t>with</w:t>
      </w:r>
      <w:r>
        <w:rPr>
          <w:color w:val="231F20"/>
          <w:spacing w:val="-10"/>
        </w:rPr>
        <w:t xml:space="preserve"> </w:t>
      </w:r>
      <w:r>
        <w:rPr>
          <w:color w:val="231F20"/>
        </w:rPr>
        <w:t>Montana’s</w:t>
      </w:r>
      <w:r>
        <w:rPr>
          <w:color w:val="231F20"/>
          <w:spacing w:val="-14"/>
        </w:rPr>
        <w:t xml:space="preserve"> </w:t>
      </w:r>
      <w:r>
        <w:rPr>
          <w:color w:val="231F20"/>
        </w:rPr>
        <w:t>Wrongful</w:t>
      </w:r>
      <w:r>
        <w:rPr>
          <w:color w:val="231F20"/>
          <w:spacing w:val="-10"/>
        </w:rPr>
        <w:t xml:space="preserve"> </w:t>
      </w:r>
      <w:r>
        <w:rPr>
          <w:color w:val="231F20"/>
        </w:rPr>
        <w:t>Discharge</w:t>
      </w:r>
      <w:r>
        <w:rPr>
          <w:color w:val="231F20"/>
          <w:spacing w:val="-10"/>
        </w:rPr>
        <w:t xml:space="preserve"> </w:t>
      </w:r>
      <w:r>
        <w:rPr>
          <w:color w:val="231F20"/>
        </w:rPr>
        <w:t>from</w:t>
      </w:r>
      <w:r>
        <w:rPr>
          <w:color w:val="231F20"/>
          <w:spacing w:val="-10"/>
        </w:rPr>
        <w:t xml:space="preserve"> </w:t>
      </w:r>
      <w:r>
        <w:rPr>
          <w:color w:val="231F20"/>
        </w:rPr>
        <w:t>Employment</w:t>
      </w:r>
      <w:r>
        <w:rPr>
          <w:color w:val="231F20"/>
          <w:spacing w:val="-10"/>
        </w:rPr>
        <w:t xml:space="preserve"> </w:t>
      </w:r>
      <w:r>
        <w:rPr>
          <w:color w:val="231F20"/>
        </w:rPr>
        <w:t>Act</w:t>
      </w:r>
      <w:r>
        <w:rPr>
          <w:color w:val="231F20"/>
          <w:spacing w:val="-10"/>
        </w:rPr>
        <w:t xml:space="preserve"> </w:t>
      </w:r>
      <w:r>
        <w:rPr>
          <w:color w:val="231F20"/>
        </w:rPr>
        <w:t>(</w:t>
      </w:r>
      <w:hyperlink r:id="rId261">
        <w:r>
          <w:rPr>
            <w:color w:val="231F20"/>
          </w:rPr>
          <w:t>39-2-901</w:t>
        </w:r>
      </w:hyperlink>
      <w:r>
        <w:rPr>
          <w:color w:val="231F20"/>
        </w:rPr>
        <w:t>).</w:t>
      </w:r>
      <w:r>
        <w:rPr>
          <w:color w:val="231F20"/>
          <w:spacing w:val="-10"/>
        </w:rPr>
        <w:t xml:space="preserve"> </w:t>
      </w:r>
      <w:r>
        <w:rPr>
          <w:color w:val="231F20"/>
        </w:rPr>
        <w:t>Do</w:t>
      </w:r>
      <w:r>
        <w:rPr>
          <w:color w:val="231F20"/>
          <w:spacing w:val="-10"/>
        </w:rPr>
        <w:t xml:space="preserve"> </w:t>
      </w:r>
      <w:r>
        <w:rPr>
          <w:color w:val="231F20"/>
        </w:rPr>
        <w:t>not</w:t>
      </w:r>
      <w:r>
        <w:rPr>
          <w:color w:val="231F20"/>
          <w:spacing w:val="-10"/>
        </w:rPr>
        <w:t xml:space="preserve"> </w:t>
      </w:r>
      <w:r>
        <w:rPr>
          <w:color w:val="231F20"/>
        </w:rPr>
        <w:t>rush</w:t>
      </w:r>
      <w:r>
        <w:rPr>
          <w:color w:val="231F20"/>
          <w:spacing w:val="-10"/>
        </w:rPr>
        <w:t xml:space="preserve"> </w:t>
      </w:r>
      <w:r>
        <w:rPr>
          <w:color w:val="231F20"/>
        </w:rPr>
        <w:t>into the</w:t>
      </w:r>
      <w:r>
        <w:rPr>
          <w:color w:val="231F20"/>
          <w:spacing w:val="-15"/>
        </w:rPr>
        <w:t xml:space="preserve"> </w:t>
      </w:r>
      <w:r>
        <w:rPr>
          <w:color w:val="231F20"/>
        </w:rPr>
        <w:t>discipline</w:t>
      </w:r>
      <w:r>
        <w:rPr>
          <w:color w:val="231F20"/>
          <w:spacing w:val="-15"/>
        </w:rPr>
        <w:t xml:space="preserve"> </w:t>
      </w:r>
      <w:r>
        <w:rPr>
          <w:color w:val="231F20"/>
        </w:rPr>
        <w:t>or</w:t>
      </w:r>
      <w:r>
        <w:rPr>
          <w:color w:val="231F20"/>
          <w:spacing w:val="-15"/>
        </w:rPr>
        <w:t xml:space="preserve"> </w:t>
      </w:r>
      <w:r>
        <w:rPr>
          <w:color w:val="231F20"/>
        </w:rPr>
        <w:t>dismissal</w:t>
      </w:r>
      <w:r>
        <w:rPr>
          <w:color w:val="231F20"/>
          <w:spacing w:val="-15"/>
        </w:rPr>
        <w:t xml:space="preserve"> </w:t>
      </w:r>
      <w:r>
        <w:rPr>
          <w:color w:val="231F20"/>
        </w:rPr>
        <w:t>of</w:t>
      </w:r>
      <w:r>
        <w:rPr>
          <w:color w:val="231F20"/>
          <w:spacing w:val="-15"/>
        </w:rPr>
        <w:t xml:space="preserve"> </w:t>
      </w:r>
      <w:r>
        <w:rPr>
          <w:color w:val="231F20"/>
        </w:rPr>
        <w:t>any</w:t>
      </w:r>
      <w:r>
        <w:rPr>
          <w:color w:val="231F20"/>
          <w:spacing w:val="-15"/>
        </w:rPr>
        <w:t xml:space="preserve"> </w:t>
      </w:r>
      <w:r>
        <w:rPr>
          <w:color w:val="231F20"/>
        </w:rPr>
        <w:t>employee</w:t>
      </w:r>
      <w:r>
        <w:rPr>
          <w:color w:val="231F20"/>
          <w:spacing w:val="-15"/>
        </w:rPr>
        <w:t xml:space="preserve"> </w:t>
      </w:r>
      <w:r>
        <w:rPr>
          <w:color w:val="231F20"/>
        </w:rPr>
        <w:t>or</w:t>
      </w:r>
      <w:r>
        <w:rPr>
          <w:color w:val="231F20"/>
          <w:spacing w:val="-15"/>
        </w:rPr>
        <w:t xml:space="preserve"> </w:t>
      </w:r>
      <w:r>
        <w:rPr>
          <w:color w:val="231F20"/>
        </w:rPr>
        <w:t>board</w:t>
      </w:r>
      <w:r>
        <w:rPr>
          <w:color w:val="231F20"/>
          <w:spacing w:val="-15"/>
        </w:rPr>
        <w:t xml:space="preserve"> </w:t>
      </w:r>
      <w:r>
        <w:rPr>
          <w:color w:val="231F20"/>
        </w:rPr>
        <w:t>member.</w:t>
      </w:r>
      <w:r>
        <w:rPr>
          <w:color w:val="231F20"/>
          <w:spacing w:val="-15"/>
        </w:rPr>
        <w:t xml:space="preserve"> </w:t>
      </w:r>
      <w:r>
        <w:rPr>
          <w:color w:val="231F20"/>
        </w:rPr>
        <w:t>If</w:t>
      </w:r>
      <w:r>
        <w:rPr>
          <w:color w:val="231F20"/>
          <w:spacing w:val="-15"/>
        </w:rPr>
        <w:t xml:space="preserve"> </w:t>
      </w:r>
      <w:r>
        <w:rPr>
          <w:color w:val="231F20"/>
        </w:rPr>
        <w:t>a</w:t>
      </w:r>
      <w:r>
        <w:rPr>
          <w:color w:val="231F20"/>
          <w:spacing w:val="-15"/>
        </w:rPr>
        <w:t xml:space="preserve"> </w:t>
      </w:r>
      <w:r>
        <w:rPr>
          <w:color w:val="231F20"/>
        </w:rPr>
        <w:t>board</w:t>
      </w:r>
      <w:r>
        <w:rPr>
          <w:color w:val="231F20"/>
          <w:spacing w:val="-15"/>
        </w:rPr>
        <w:t xml:space="preserve"> </w:t>
      </w:r>
      <w:r>
        <w:rPr>
          <w:color w:val="231F20"/>
        </w:rPr>
        <w:t>member</w:t>
      </w:r>
      <w:r>
        <w:rPr>
          <w:color w:val="231F20"/>
          <w:spacing w:val="-15"/>
        </w:rPr>
        <w:t xml:space="preserve"> </w:t>
      </w:r>
      <w:r>
        <w:rPr>
          <w:color w:val="231F20"/>
        </w:rPr>
        <w:t>is</w:t>
      </w:r>
      <w:r>
        <w:rPr>
          <w:color w:val="231F20"/>
          <w:spacing w:val="-15"/>
        </w:rPr>
        <w:t xml:space="preserve"> </w:t>
      </w:r>
      <w:r>
        <w:rPr>
          <w:color w:val="231F20"/>
        </w:rPr>
        <w:t>elected,</w:t>
      </w:r>
      <w:r>
        <w:rPr>
          <w:color w:val="231F20"/>
          <w:spacing w:val="-15"/>
        </w:rPr>
        <w:t xml:space="preserve"> </w:t>
      </w:r>
      <w:r>
        <w:rPr>
          <w:color w:val="231F20"/>
        </w:rPr>
        <w:t>the</w:t>
      </w:r>
      <w:r>
        <w:rPr>
          <w:color w:val="231F20"/>
          <w:spacing w:val="-15"/>
        </w:rPr>
        <w:t xml:space="preserve"> </w:t>
      </w:r>
      <w:r>
        <w:rPr>
          <w:color w:val="231F20"/>
        </w:rPr>
        <w:t>voting</w:t>
      </w:r>
      <w:r>
        <w:rPr>
          <w:color w:val="231F20"/>
          <w:spacing w:val="-15"/>
        </w:rPr>
        <w:t xml:space="preserve"> </w:t>
      </w:r>
      <w:r>
        <w:rPr>
          <w:color w:val="231F20"/>
        </w:rPr>
        <w:t>process</w:t>
      </w:r>
      <w:r>
        <w:rPr>
          <w:color w:val="231F20"/>
          <w:spacing w:val="-15"/>
        </w:rPr>
        <w:t xml:space="preserve"> </w:t>
      </w:r>
      <w:r>
        <w:rPr>
          <w:color w:val="231F20"/>
        </w:rPr>
        <w:t xml:space="preserve">is </w:t>
      </w:r>
      <w:r>
        <w:rPr>
          <w:color w:val="231F20"/>
          <w:spacing w:val="-2"/>
        </w:rPr>
        <w:t>used</w:t>
      </w:r>
      <w:r>
        <w:rPr>
          <w:color w:val="231F20"/>
          <w:spacing w:val="-13"/>
        </w:rPr>
        <w:t xml:space="preserve"> </w:t>
      </w:r>
      <w:r>
        <w:rPr>
          <w:color w:val="231F20"/>
          <w:spacing w:val="-2"/>
        </w:rPr>
        <w:t>to</w:t>
      </w:r>
      <w:r>
        <w:rPr>
          <w:color w:val="231F20"/>
          <w:spacing w:val="-13"/>
        </w:rPr>
        <w:t xml:space="preserve"> </w:t>
      </w:r>
      <w:r>
        <w:rPr>
          <w:color w:val="231F20"/>
          <w:spacing w:val="-2"/>
        </w:rPr>
        <w:t>remove</w:t>
      </w:r>
      <w:r>
        <w:rPr>
          <w:color w:val="231F20"/>
          <w:spacing w:val="-13"/>
        </w:rPr>
        <w:t xml:space="preserve"> </w:t>
      </w:r>
      <w:r>
        <w:rPr>
          <w:color w:val="231F20"/>
          <w:spacing w:val="-2"/>
        </w:rPr>
        <w:t>the</w:t>
      </w:r>
      <w:r>
        <w:rPr>
          <w:color w:val="231F20"/>
          <w:spacing w:val="-13"/>
        </w:rPr>
        <w:t xml:space="preserve"> </w:t>
      </w:r>
      <w:r>
        <w:rPr>
          <w:color w:val="231F20"/>
          <w:spacing w:val="-2"/>
        </w:rPr>
        <w:t>member</w:t>
      </w:r>
      <w:r>
        <w:rPr>
          <w:color w:val="231F20"/>
          <w:spacing w:val="-13"/>
        </w:rPr>
        <w:t xml:space="preserve"> </w:t>
      </w:r>
      <w:r>
        <w:rPr>
          <w:color w:val="231F20"/>
          <w:spacing w:val="-2"/>
        </w:rPr>
        <w:t>from</w:t>
      </w:r>
      <w:r>
        <w:rPr>
          <w:color w:val="231F20"/>
          <w:spacing w:val="-13"/>
        </w:rPr>
        <w:t xml:space="preserve"> </w:t>
      </w:r>
      <w:r>
        <w:rPr>
          <w:color w:val="231F20"/>
          <w:spacing w:val="-2"/>
        </w:rPr>
        <w:t>office.</w:t>
      </w:r>
      <w:r>
        <w:rPr>
          <w:color w:val="231F20"/>
          <w:spacing w:val="-13"/>
        </w:rPr>
        <w:t xml:space="preserve"> </w:t>
      </w:r>
      <w:r>
        <w:rPr>
          <w:color w:val="231F20"/>
          <w:spacing w:val="-2"/>
        </w:rPr>
        <w:t>If</w:t>
      </w:r>
      <w:r>
        <w:rPr>
          <w:color w:val="231F20"/>
          <w:spacing w:val="-13"/>
        </w:rPr>
        <w:t xml:space="preserve"> </w:t>
      </w:r>
      <w:r>
        <w:rPr>
          <w:color w:val="231F20"/>
          <w:spacing w:val="-2"/>
        </w:rPr>
        <w:t>a</w:t>
      </w:r>
      <w:r>
        <w:rPr>
          <w:color w:val="231F20"/>
          <w:spacing w:val="-13"/>
        </w:rPr>
        <w:t xml:space="preserve"> </w:t>
      </w:r>
      <w:r>
        <w:rPr>
          <w:color w:val="231F20"/>
          <w:spacing w:val="-2"/>
        </w:rPr>
        <w:t>board</w:t>
      </w:r>
      <w:r>
        <w:rPr>
          <w:color w:val="231F20"/>
          <w:spacing w:val="-13"/>
        </w:rPr>
        <w:t xml:space="preserve"> </w:t>
      </w:r>
      <w:r>
        <w:rPr>
          <w:color w:val="231F20"/>
          <w:spacing w:val="-2"/>
        </w:rPr>
        <w:t>member</w:t>
      </w:r>
      <w:r>
        <w:rPr>
          <w:color w:val="231F20"/>
          <w:spacing w:val="-13"/>
        </w:rPr>
        <w:t xml:space="preserve"> </w:t>
      </w:r>
      <w:r>
        <w:rPr>
          <w:color w:val="231F20"/>
          <w:spacing w:val="-2"/>
        </w:rPr>
        <w:t>is</w:t>
      </w:r>
      <w:r>
        <w:rPr>
          <w:color w:val="231F20"/>
          <w:spacing w:val="-13"/>
        </w:rPr>
        <w:t xml:space="preserve"> </w:t>
      </w:r>
      <w:r>
        <w:rPr>
          <w:color w:val="231F20"/>
          <w:spacing w:val="-2"/>
        </w:rPr>
        <w:t>appointed,</w:t>
      </w:r>
      <w:r>
        <w:rPr>
          <w:color w:val="231F20"/>
          <w:spacing w:val="-13"/>
        </w:rPr>
        <w:t xml:space="preserve"> </w:t>
      </w:r>
      <w:r>
        <w:rPr>
          <w:color w:val="231F20"/>
          <w:spacing w:val="-2"/>
        </w:rPr>
        <w:t>the</w:t>
      </w:r>
      <w:r>
        <w:rPr>
          <w:color w:val="231F20"/>
          <w:spacing w:val="-13"/>
        </w:rPr>
        <w:t xml:space="preserve"> </w:t>
      </w:r>
      <w:r>
        <w:rPr>
          <w:color w:val="231F20"/>
          <w:spacing w:val="-2"/>
        </w:rPr>
        <w:t>appointing</w:t>
      </w:r>
      <w:r>
        <w:rPr>
          <w:color w:val="231F20"/>
          <w:spacing w:val="-13"/>
        </w:rPr>
        <w:t xml:space="preserve"> </w:t>
      </w:r>
      <w:r>
        <w:rPr>
          <w:color w:val="231F20"/>
          <w:spacing w:val="-2"/>
        </w:rPr>
        <w:t>body</w:t>
      </w:r>
      <w:r>
        <w:rPr>
          <w:color w:val="231F20"/>
          <w:spacing w:val="-13"/>
        </w:rPr>
        <w:t xml:space="preserve"> </w:t>
      </w:r>
      <w:r>
        <w:rPr>
          <w:color w:val="231F20"/>
          <w:spacing w:val="-2"/>
        </w:rPr>
        <w:t>may</w:t>
      </w:r>
      <w:r>
        <w:rPr>
          <w:color w:val="231F20"/>
          <w:spacing w:val="-13"/>
        </w:rPr>
        <w:t xml:space="preserve"> </w:t>
      </w:r>
      <w:r>
        <w:rPr>
          <w:color w:val="231F20"/>
          <w:spacing w:val="-2"/>
        </w:rPr>
        <w:t>remove</w:t>
      </w:r>
      <w:r>
        <w:rPr>
          <w:color w:val="231F20"/>
          <w:spacing w:val="-13"/>
        </w:rPr>
        <w:t xml:space="preserve"> </w:t>
      </w:r>
      <w:r>
        <w:rPr>
          <w:color w:val="231F20"/>
          <w:spacing w:val="-2"/>
        </w:rPr>
        <w:t>a</w:t>
      </w:r>
      <w:r>
        <w:rPr>
          <w:color w:val="231F20"/>
          <w:spacing w:val="-13"/>
        </w:rPr>
        <w:t xml:space="preserve"> </w:t>
      </w:r>
      <w:r>
        <w:rPr>
          <w:color w:val="231F20"/>
          <w:spacing w:val="-2"/>
        </w:rPr>
        <w:t xml:space="preserve">board </w:t>
      </w:r>
      <w:r>
        <w:rPr>
          <w:color w:val="231F20"/>
        </w:rPr>
        <w:t>member.</w:t>
      </w:r>
      <w:r>
        <w:rPr>
          <w:color w:val="231F20"/>
          <w:spacing w:val="-12"/>
        </w:rPr>
        <w:t xml:space="preserve"> </w:t>
      </w:r>
      <w:r>
        <w:rPr>
          <w:color w:val="231F20"/>
        </w:rPr>
        <w:t>However,</w:t>
      </w:r>
      <w:r>
        <w:rPr>
          <w:color w:val="231F20"/>
          <w:spacing w:val="-12"/>
        </w:rPr>
        <w:t xml:space="preserve"> </w:t>
      </w:r>
      <w:r>
        <w:rPr>
          <w:color w:val="231F20"/>
        </w:rPr>
        <w:t>competent</w:t>
      </w:r>
      <w:r>
        <w:rPr>
          <w:color w:val="231F20"/>
          <w:spacing w:val="-12"/>
        </w:rPr>
        <w:t xml:space="preserve"> </w:t>
      </w:r>
      <w:r>
        <w:rPr>
          <w:color w:val="231F20"/>
        </w:rPr>
        <w:t>legal</w:t>
      </w:r>
      <w:r>
        <w:rPr>
          <w:color w:val="231F20"/>
          <w:spacing w:val="-12"/>
        </w:rPr>
        <w:t xml:space="preserve"> </w:t>
      </w:r>
      <w:r>
        <w:rPr>
          <w:color w:val="231F20"/>
        </w:rPr>
        <w:t>counsel</w:t>
      </w:r>
      <w:r>
        <w:rPr>
          <w:color w:val="231F20"/>
          <w:spacing w:val="-12"/>
        </w:rPr>
        <w:t xml:space="preserve"> </w:t>
      </w:r>
      <w:r>
        <w:rPr>
          <w:color w:val="231F20"/>
        </w:rPr>
        <w:t>should</w:t>
      </w:r>
      <w:r>
        <w:rPr>
          <w:color w:val="231F20"/>
          <w:spacing w:val="-12"/>
        </w:rPr>
        <w:t xml:space="preserve"> </w:t>
      </w:r>
      <w:r>
        <w:rPr>
          <w:color w:val="231F20"/>
        </w:rPr>
        <w:t>always</w:t>
      </w:r>
      <w:r>
        <w:rPr>
          <w:color w:val="231F20"/>
          <w:spacing w:val="-12"/>
        </w:rPr>
        <w:t xml:space="preserve"> </w:t>
      </w:r>
      <w:r>
        <w:rPr>
          <w:color w:val="231F20"/>
        </w:rPr>
        <w:t>be</w:t>
      </w:r>
      <w:r>
        <w:rPr>
          <w:color w:val="231F20"/>
          <w:spacing w:val="-12"/>
        </w:rPr>
        <w:t xml:space="preserve"> </w:t>
      </w:r>
      <w:r>
        <w:rPr>
          <w:color w:val="231F20"/>
        </w:rPr>
        <w:t>consulted</w:t>
      </w:r>
      <w:r>
        <w:rPr>
          <w:color w:val="231F20"/>
          <w:spacing w:val="-12"/>
        </w:rPr>
        <w:t xml:space="preserve"> </w:t>
      </w:r>
      <w:r>
        <w:rPr>
          <w:color w:val="231F20"/>
        </w:rPr>
        <w:t>prior</w:t>
      </w:r>
      <w:r>
        <w:rPr>
          <w:color w:val="231F20"/>
          <w:spacing w:val="-12"/>
        </w:rPr>
        <w:t xml:space="preserve"> </w:t>
      </w:r>
      <w:r>
        <w:rPr>
          <w:color w:val="231F20"/>
        </w:rPr>
        <w:t>to</w:t>
      </w:r>
      <w:r>
        <w:rPr>
          <w:color w:val="231F20"/>
          <w:spacing w:val="-12"/>
        </w:rPr>
        <w:t xml:space="preserve"> </w:t>
      </w:r>
      <w:r>
        <w:rPr>
          <w:color w:val="231F20"/>
        </w:rPr>
        <w:t>taking</w:t>
      </w:r>
      <w:r>
        <w:rPr>
          <w:color w:val="231F20"/>
          <w:spacing w:val="-12"/>
        </w:rPr>
        <w:t xml:space="preserve"> </w:t>
      </w:r>
      <w:r>
        <w:rPr>
          <w:color w:val="231F20"/>
        </w:rPr>
        <w:t>any</w:t>
      </w:r>
      <w:r>
        <w:rPr>
          <w:color w:val="231F20"/>
          <w:spacing w:val="-12"/>
        </w:rPr>
        <w:t xml:space="preserve"> </w:t>
      </w:r>
      <w:r>
        <w:rPr>
          <w:color w:val="231F20"/>
        </w:rPr>
        <w:t>action.</w:t>
      </w:r>
    </w:p>
    <w:p w14:paraId="3613F9F1" w14:textId="77777777" w:rsidR="00BF7EBC" w:rsidRDefault="002C7365">
      <w:pPr>
        <w:pStyle w:val="BodyText"/>
        <w:spacing w:before="84" w:line="256" w:lineRule="auto"/>
        <w:ind w:left="1000" w:right="460"/>
      </w:pPr>
      <w:r>
        <w:rPr>
          <w:color w:val="231F20"/>
          <w:spacing w:val="-2"/>
        </w:rPr>
        <w:t>For</w:t>
      </w:r>
      <w:r>
        <w:rPr>
          <w:color w:val="231F20"/>
          <w:spacing w:val="-4"/>
        </w:rPr>
        <w:t xml:space="preserve"> </w:t>
      </w:r>
      <w:r>
        <w:rPr>
          <w:color w:val="231F20"/>
          <w:spacing w:val="-2"/>
        </w:rPr>
        <w:t>termination</w:t>
      </w:r>
      <w:r>
        <w:rPr>
          <w:color w:val="231F20"/>
          <w:spacing w:val="-4"/>
        </w:rPr>
        <w:t xml:space="preserve"> </w:t>
      </w:r>
      <w:r>
        <w:rPr>
          <w:color w:val="231F20"/>
          <w:spacing w:val="-2"/>
        </w:rPr>
        <w:t>purposes,</w:t>
      </w:r>
      <w:r>
        <w:rPr>
          <w:color w:val="231F20"/>
          <w:spacing w:val="-4"/>
        </w:rPr>
        <w:t xml:space="preserve"> </w:t>
      </w:r>
      <w:r>
        <w:rPr>
          <w:color w:val="231F20"/>
          <w:spacing w:val="-2"/>
        </w:rPr>
        <w:t>management</w:t>
      </w:r>
      <w:r>
        <w:rPr>
          <w:color w:val="231F20"/>
          <w:spacing w:val="-4"/>
        </w:rPr>
        <w:t xml:space="preserve"> </w:t>
      </w:r>
      <w:r>
        <w:rPr>
          <w:color w:val="231F20"/>
          <w:spacing w:val="-2"/>
        </w:rPr>
        <w:t>must</w:t>
      </w:r>
      <w:r>
        <w:rPr>
          <w:color w:val="231F20"/>
          <w:spacing w:val="-4"/>
        </w:rPr>
        <w:t xml:space="preserve"> </w:t>
      </w:r>
      <w:r>
        <w:rPr>
          <w:color w:val="231F20"/>
          <w:spacing w:val="-2"/>
        </w:rPr>
        <w:t>show</w:t>
      </w:r>
      <w:r>
        <w:rPr>
          <w:color w:val="231F20"/>
          <w:spacing w:val="-4"/>
        </w:rPr>
        <w:t xml:space="preserve"> </w:t>
      </w:r>
      <w:r>
        <w:rPr>
          <w:color w:val="231F20"/>
          <w:spacing w:val="-2"/>
        </w:rPr>
        <w:t>that</w:t>
      </w:r>
      <w:r>
        <w:rPr>
          <w:color w:val="231F20"/>
          <w:spacing w:val="-4"/>
        </w:rPr>
        <w:t xml:space="preserve"> </w:t>
      </w:r>
      <w:r>
        <w:rPr>
          <w:color w:val="231F20"/>
          <w:spacing w:val="-2"/>
        </w:rPr>
        <w:t>the</w:t>
      </w:r>
      <w:r>
        <w:rPr>
          <w:color w:val="231F20"/>
          <w:spacing w:val="-4"/>
        </w:rPr>
        <w:t xml:space="preserve"> </w:t>
      </w:r>
      <w:r>
        <w:rPr>
          <w:color w:val="231F20"/>
          <w:spacing w:val="-2"/>
        </w:rPr>
        <w:t>employee</w:t>
      </w:r>
      <w:r>
        <w:rPr>
          <w:color w:val="231F20"/>
          <w:spacing w:val="-4"/>
        </w:rPr>
        <w:t xml:space="preserve"> </w:t>
      </w:r>
      <w:r>
        <w:rPr>
          <w:color w:val="231F20"/>
          <w:spacing w:val="-2"/>
        </w:rPr>
        <w:t>violated</w:t>
      </w:r>
      <w:r>
        <w:rPr>
          <w:color w:val="231F20"/>
          <w:spacing w:val="-4"/>
        </w:rPr>
        <w:t xml:space="preserve"> </w:t>
      </w:r>
      <w:r>
        <w:rPr>
          <w:color w:val="231F20"/>
          <w:spacing w:val="-2"/>
        </w:rPr>
        <w:t>a</w:t>
      </w:r>
      <w:r>
        <w:rPr>
          <w:color w:val="231F20"/>
          <w:spacing w:val="-4"/>
        </w:rPr>
        <w:t xml:space="preserve"> </w:t>
      </w:r>
      <w:r>
        <w:rPr>
          <w:color w:val="231F20"/>
          <w:spacing w:val="-2"/>
        </w:rPr>
        <w:t>specific</w:t>
      </w:r>
      <w:r>
        <w:rPr>
          <w:color w:val="231F20"/>
          <w:spacing w:val="-4"/>
        </w:rPr>
        <w:t xml:space="preserve"> </w:t>
      </w:r>
      <w:r>
        <w:rPr>
          <w:color w:val="231F20"/>
          <w:spacing w:val="-2"/>
        </w:rPr>
        <w:t>policy,</w:t>
      </w:r>
      <w:r>
        <w:rPr>
          <w:color w:val="231F20"/>
          <w:spacing w:val="-4"/>
        </w:rPr>
        <w:t xml:space="preserve"> </w:t>
      </w:r>
      <w:r>
        <w:rPr>
          <w:color w:val="231F20"/>
          <w:spacing w:val="-2"/>
        </w:rPr>
        <w:t>rule,</w:t>
      </w:r>
      <w:r>
        <w:rPr>
          <w:color w:val="231F20"/>
          <w:spacing w:val="-4"/>
        </w:rPr>
        <w:t xml:space="preserve"> </w:t>
      </w:r>
      <w:r>
        <w:rPr>
          <w:color w:val="231F20"/>
          <w:spacing w:val="-2"/>
        </w:rPr>
        <w:t xml:space="preserve">performance </w:t>
      </w:r>
      <w:r>
        <w:rPr>
          <w:color w:val="231F20"/>
        </w:rPr>
        <w:t>requirement,</w:t>
      </w:r>
      <w:r>
        <w:rPr>
          <w:color w:val="231F20"/>
          <w:spacing w:val="-4"/>
        </w:rPr>
        <w:t xml:space="preserve"> </w:t>
      </w:r>
      <w:r>
        <w:rPr>
          <w:color w:val="231F20"/>
        </w:rPr>
        <w:t>or</w:t>
      </w:r>
      <w:r>
        <w:rPr>
          <w:color w:val="231F20"/>
          <w:spacing w:val="-4"/>
        </w:rPr>
        <w:t xml:space="preserve"> </w:t>
      </w:r>
      <w:r>
        <w:rPr>
          <w:color w:val="231F20"/>
        </w:rPr>
        <w:t>standard</w:t>
      </w:r>
      <w:r>
        <w:rPr>
          <w:color w:val="231F20"/>
          <w:spacing w:val="-4"/>
        </w:rPr>
        <w:t xml:space="preserve"> </w:t>
      </w:r>
      <w:r>
        <w:rPr>
          <w:color w:val="231F20"/>
        </w:rPr>
        <w:t>of</w:t>
      </w:r>
      <w:r>
        <w:rPr>
          <w:color w:val="231F20"/>
          <w:spacing w:val="-4"/>
        </w:rPr>
        <w:t xml:space="preserve"> </w:t>
      </w:r>
      <w:r>
        <w:rPr>
          <w:color w:val="231F20"/>
        </w:rPr>
        <w:t>employment</w:t>
      </w:r>
      <w:r>
        <w:rPr>
          <w:color w:val="231F20"/>
          <w:spacing w:val="-4"/>
        </w:rPr>
        <w:t xml:space="preserve"> </w:t>
      </w:r>
      <w:r>
        <w:rPr>
          <w:color w:val="231F20"/>
        </w:rPr>
        <w:t>and</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employee</w:t>
      </w:r>
      <w:r>
        <w:rPr>
          <w:color w:val="231F20"/>
          <w:spacing w:val="-4"/>
        </w:rPr>
        <w:t xml:space="preserve"> </w:t>
      </w:r>
      <w:r>
        <w:rPr>
          <w:color w:val="231F20"/>
        </w:rPr>
        <w:t>knew</w:t>
      </w:r>
      <w:r>
        <w:rPr>
          <w:color w:val="231F20"/>
          <w:spacing w:val="-4"/>
        </w:rPr>
        <w:t xml:space="preserve"> </w:t>
      </w:r>
      <w:r>
        <w:rPr>
          <w:color w:val="231F20"/>
        </w:rPr>
        <w:t>about</w:t>
      </w:r>
      <w:r>
        <w:rPr>
          <w:color w:val="231F20"/>
          <w:spacing w:val="-4"/>
        </w:rPr>
        <w:t xml:space="preserve"> </w:t>
      </w:r>
      <w:r>
        <w:rPr>
          <w:color w:val="231F20"/>
        </w:rPr>
        <w:t>the</w:t>
      </w:r>
      <w:r>
        <w:rPr>
          <w:color w:val="231F20"/>
          <w:spacing w:val="-4"/>
        </w:rPr>
        <w:t xml:space="preserve"> </w:t>
      </w:r>
      <w:r>
        <w:rPr>
          <w:color w:val="231F20"/>
        </w:rPr>
        <w:t>policy,</w:t>
      </w:r>
      <w:r>
        <w:rPr>
          <w:color w:val="231F20"/>
          <w:spacing w:val="-4"/>
        </w:rPr>
        <w:t xml:space="preserve"> </w:t>
      </w:r>
      <w:r>
        <w:rPr>
          <w:color w:val="231F20"/>
        </w:rPr>
        <w:t>rule,</w:t>
      </w:r>
      <w:r>
        <w:rPr>
          <w:color w:val="231F20"/>
          <w:spacing w:val="-4"/>
        </w:rPr>
        <w:t xml:space="preserve"> </w:t>
      </w:r>
      <w:r>
        <w:rPr>
          <w:color w:val="231F20"/>
        </w:rPr>
        <w:t>performance requirement,</w:t>
      </w:r>
      <w:r>
        <w:rPr>
          <w:color w:val="231F20"/>
          <w:spacing w:val="-3"/>
        </w:rPr>
        <w:t xml:space="preserve"> </w:t>
      </w:r>
      <w:r>
        <w:rPr>
          <w:color w:val="231F20"/>
        </w:rPr>
        <w:t>or</w:t>
      </w:r>
      <w:r>
        <w:rPr>
          <w:color w:val="231F20"/>
          <w:spacing w:val="-3"/>
        </w:rPr>
        <w:t xml:space="preserve"> </w:t>
      </w:r>
      <w:r>
        <w:rPr>
          <w:color w:val="231F20"/>
        </w:rPr>
        <w:t>standard</w:t>
      </w:r>
      <w:r>
        <w:rPr>
          <w:color w:val="231F20"/>
          <w:spacing w:val="-3"/>
        </w:rPr>
        <w:t xml:space="preserve"> </w:t>
      </w:r>
      <w:r>
        <w:rPr>
          <w:color w:val="231F20"/>
        </w:rPr>
        <w:t>of</w:t>
      </w:r>
      <w:r>
        <w:rPr>
          <w:color w:val="231F20"/>
          <w:spacing w:val="-3"/>
        </w:rPr>
        <w:t xml:space="preserve"> </w:t>
      </w:r>
      <w:r>
        <w:rPr>
          <w:color w:val="231F20"/>
        </w:rPr>
        <w:t>employment.</w:t>
      </w:r>
      <w:r>
        <w:rPr>
          <w:color w:val="231F20"/>
          <w:spacing w:val="-3"/>
        </w:rPr>
        <w:t xml:space="preserve"> </w:t>
      </w:r>
      <w:r>
        <w:rPr>
          <w:color w:val="231F20"/>
        </w:rPr>
        <w:t>During</w:t>
      </w:r>
      <w:r>
        <w:rPr>
          <w:color w:val="231F20"/>
          <w:spacing w:val="-3"/>
        </w:rPr>
        <w:t xml:space="preserve"> </w:t>
      </w:r>
      <w:r>
        <w:rPr>
          <w:color w:val="231F20"/>
        </w:rPr>
        <w:t>an</w:t>
      </w:r>
      <w:r>
        <w:rPr>
          <w:color w:val="231F20"/>
          <w:spacing w:val="-3"/>
        </w:rPr>
        <w:t xml:space="preserve"> </w:t>
      </w:r>
      <w:r>
        <w:rPr>
          <w:color w:val="231F20"/>
        </w:rPr>
        <w:t>employee’s</w:t>
      </w:r>
      <w:r>
        <w:rPr>
          <w:color w:val="231F20"/>
          <w:spacing w:val="-3"/>
        </w:rPr>
        <w:t xml:space="preserve"> </w:t>
      </w:r>
      <w:r>
        <w:rPr>
          <w:color w:val="231F20"/>
        </w:rPr>
        <w:t>probationary</w:t>
      </w:r>
      <w:r>
        <w:rPr>
          <w:color w:val="231F20"/>
          <w:spacing w:val="-3"/>
        </w:rPr>
        <w:t xml:space="preserve"> </w:t>
      </w:r>
      <w:r>
        <w:rPr>
          <w:color w:val="231F20"/>
        </w:rPr>
        <w:t>period,</w:t>
      </w:r>
      <w:r>
        <w:rPr>
          <w:color w:val="231F20"/>
          <w:spacing w:val="-3"/>
        </w:rPr>
        <w:t xml:space="preserve"> </w:t>
      </w:r>
      <w:r>
        <w:rPr>
          <w:color w:val="231F20"/>
        </w:rPr>
        <w:t>employment</w:t>
      </w:r>
      <w:r>
        <w:rPr>
          <w:color w:val="231F20"/>
          <w:spacing w:val="-3"/>
        </w:rPr>
        <w:t xml:space="preserve"> </w:t>
      </w:r>
      <w:r>
        <w:rPr>
          <w:color w:val="231F20"/>
        </w:rPr>
        <w:t>may</w:t>
      </w:r>
      <w:r>
        <w:rPr>
          <w:color w:val="231F20"/>
          <w:spacing w:val="-3"/>
        </w:rPr>
        <w:t xml:space="preserve"> </w:t>
      </w:r>
      <w:r>
        <w:rPr>
          <w:color w:val="231F20"/>
        </w:rPr>
        <w:t>be terminated</w:t>
      </w:r>
      <w:r>
        <w:rPr>
          <w:color w:val="231F20"/>
          <w:spacing w:val="-4"/>
        </w:rPr>
        <w:t xml:space="preserve"> </w:t>
      </w:r>
      <w:r>
        <w:rPr>
          <w:color w:val="231F20"/>
        </w:rPr>
        <w:t>for</w:t>
      </w:r>
      <w:r>
        <w:rPr>
          <w:color w:val="231F20"/>
          <w:spacing w:val="-4"/>
        </w:rPr>
        <w:t xml:space="preserve"> </w:t>
      </w:r>
      <w:r>
        <w:rPr>
          <w:color w:val="231F20"/>
        </w:rPr>
        <w:t>any</w:t>
      </w:r>
      <w:r>
        <w:rPr>
          <w:color w:val="231F20"/>
          <w:spacing w:val="-4"/>
        </w:rPr>
        <w:t xml:space="preserve"> </w:t>
      </w:r>
      <w:r>
        <w:rPr>
          <w:color w:val="231F20"/>
        </w:rPr>
        <w:t>reason</w:t>
      </w:r>
      <w:r>
        <w:rPr>
          <w:color w:val="231F20"/>
          <w:spacing w:val="-4"/>
        </w:rPr>
        <w:t xml:space="preserve"> </w:t>
      </w:r>
      <w:r>
        <w:rPr>
          <w:color w:val="231F20"/>
        </w:rPr>
        <w:t>or</w:t>
      </w:r>
      <w:r>
        <w:rPr>
          <w:color w:val="231F20"/>
          <w:spacing w:val="-4"/>
        </w:rPr>
        <w:t xml:space="preserve"> </w:t>
      </w:r>
      <w:r>
        <w:rPr>
          <w:color w:val="231F20"/>
        </w:rPr>
        <w:t>no</w:t>
      </w:r>
      <w:r>
        <w:rPr>
          <w:color w:val="231F20"/>
          <w:spacing w:val="-4"/>
        </w:rPr>
        <w:t xml:space="preserve"> </w:t>
      </w:r>
      <w:r>
        <w:rPr>
          <w:color w:val="231F20"/>
        </w:rPr>
        <w:t>reason</w:t>
      </w:r>
      <w:r>
        <w:rPr>
          <w:color w:val="231F20"/>
          <w:spacing w:val="-4"/>
        </w:rPr>
        <w:t xml:space="preserve"> </w:t>
      </w:r>
      <w:r>
        <w:rPr>
          <w:color w:val="231F20"/>
        </w:rPr>
        <w:t>(but</w:t>
      </w:r>
      <w:r>
        <w:rPr>
          <w:color w:val="231F20"/>
          <w:spacing w:val="-4"/>
        </w:rPr>
        <w:t xml:space="preserve"> </w:t>
      </w:r>
      <w:r>
        <w:rPr>
          <w:color w:val="231F20"/>
        </w:rPr>
        <w:t>not</w:t>
      </w:r>
      <w:r>
        <w:rPr>
          <w:color w:val="231F20"/>
          <w:spacing w:val="-4"/>
        </w:rPr>
        <w:t xml:space="preserve"> </w:t>
      </w:r>
      <w:r>
        <w:rPr>
          <w:color w:val="231F20"/>
        </w:rPr>
        <w:t>for</w:t>
      </w:r>
      <w:r>
        <w:rPr>
          <w:color w:val="231F20"/>
          <w:spacing w:val="-4"/>
        </w:rPr>
        <w:t xml:space="preserve"> </w:t>
      </w:r>
      <w:r>
        <w:rPr>
          <w:color w:val="231F20"/>
        </w:rPr>
        <w:t>reason</w:t>
      </w:r>
      <w:r>
        <w:rPr>
          <w:color w:val="231F20"/>
          <w:spacing w:val="-4"/>
        </w:rPr>
        <w:t xml:space="preserve"> </w:t>
      </w:r>
      <w:r>
        <w:rPr>
          <w:color w:val="231F20"/>
        </w:rPr>
        <w:t>contrary</w:t>
      </w:r>
      <w:r>
        <w:rPr>
          <w:color w:val="231F20"/>
          <w:spacing w:val="-4"/>
        </w:rPr>
        <w:t xml:space="preserve"> </w:t>
      </w:r>
      <w:r>
        <w:rPr>
          <w:color w:val="231F20"/>
        </w:rPr>
        <w:t>to</w:t>
      </w:r>
      <w:r>
        <w:rPr>
          <w:color w:val="231F20"/>
          <w:spacing w:val="-4"/>
        </w:rPr>
        <w:t xml:space="preserve"> </w:t>
      </w:r>
      <w:r>
        <w:rPr>
          <w:color w:val="231F20"/>
        </w:rPr>
        <w:t>public</w:t>
      </w:r>
      <w:r>
        <w:rPr>
          <w:color w:val="231F20"/>
          <w:spacing w:val="-4"/>
        </w:rPr>
        <w:t xml:space="preserve"> </w:t>
      </w:r>
      <w:r>
        <w:rPr>
          <w:color w:val="231F20"/>
        </w:rPr>
        <w:t>policy</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discrimination).</w:t>
      </w:r>
    </w:p>
    <w:p w14:paraId="3768753B" w14:textId="77777777" w:rsidR="00BF7EBC" w:rsidRDefault="002C7365">
      <w:pPr>
        <w:pStyle w:val="BodyText"/>
        <w:spacing w:before="86" w:line="256" w:lineRule="auto"/>
        <w:ind w:left="1000" w:right="578"/>
      </w:pPr>
      <w:r>
        <w:rPr>
          <w:color w:val="231F20"/>
        </w:rPr>
        <w:t>Employers</w:t>
      </w:r>
      <w:r>
        <w:rPr>
          <w:color w:val="231F20"/>
          <w:spacing w:val="-15"/>
        </w:rPr>
        <w:t xml:space="preserve"> </w:t>
      </w:r>
      <w:r>
        <w:rPr>
          <w:color w:val="231F20"/>
        </w:rPr>
        <w:t>that</w:t>
      </w:r>
      <w:r>
        <w:rPr>
          <w:color w:val="231F20"/>
          <w:spacing w:val="-15"/>
        </w:rPr>
        <w:t xml:space="preserve"> </w:t>
      </w:r>
      <w:r>
        <w:rPr>
          <w:color w:val="231F20"/>
        </w:rPr>
        <w:t>have</w:t>
      </w:r>
      <w:r>
        <w:rPr>
          <w:color w:val="231F20"/>
          <w:spacing w:val="-15"/>
        </w:rPr>
        <w:t xml:space="preserve"> </w:t>
      </w:r>
      <w:r>
        <w:rPr>
          <w:color w:val="231F20"/>
        </w:rPr>
        <w:t>written</w:t>
      </w:r>
      <w:r>
        <w:rPr>
          <w:color w:val="231F20"/>
          <w:spacing w:val="-15"/>
        </w:rPr>
        <w:t xml:space="preserve"> </w:t>
      </w:r>
      <w:r>
        <w:rPr>
          <w:color w:val="231F20"/>
        </w:rPr>
        <w:t>personnel</w:t>
      </w:r>
      <w:r>
        <w:rPr>
          <w:color w:val="231F20"/>
          <w:spacing w:val="-15"/>
        </w:rPr>
        <w:t xml:space="preserve"> </w:t>
      </w:r>
      <w:r>
        <w:rPr>
          <w:color w:val="231F20"/>
        </w:rPr>
        <w:t>policies</w:t>
      </w:r>
      <w:r>
        <w:rPr>
          <w:color w:val="231F20"/>
          <w:spacing w:val="-15"/>
        </w:rPr>
        <w:t xml:space="preserve"> </w:t>
      </w:r>
      <w:r>
        <w:rPr>
          <w:color w:val="231F20"/>
        </w:rPr>
        <w:t>must</w:t>
      </w:r>
      <w:r>
        <w:rPr>
          <w:color w:val="231F20"/>
          <w:spacing w:val="-15"/>
        </w:rPr>
        <w:t xml:space="preserve"> </w:t>
      </w:r>
      <w:r>
        <w:rPr>
          <w:color w:val="231F20"/>
        </w:rPr>
        <w:t>follow</w:t>
      </w:r>
      <w:r>
        <w:rPr>
          <w:color w:val="231F20"/>
          <w:spacing w:val="-15"/>
        </w:rPr>
        <w:t xml:space="preserve"> </w:t>
      </w:r>
      <w:r>
        <w:rPr>
          <w:color w:val="231F20"/>
        </w:rPr>
        <w:t>those</w:t>
      </w:r>
      <w:r>
        <w:rPr>
          <w:color w:val="231F20"/>
          <w:spacing w:val="-15"/>
        </w:rPr>
        <w:t xml:space="preserve"> </w:t>
      </w:r>
      <w:r>
        <w:rPr>
          <w:color w:val="231F20"/>
        </w:rPr>
        <w:t>policies</w:t>
      </w:r>
      <w:r>
        <w:rPr>
          <w:color w:val="231F20"/>
          <w:spacing w:val="-15"/>
        </w:rPr>
        <w:t xml:space="preserve"> </w:t>
      </w:r>
      <w:r>
        <w:rPr>
          <w:color w:val="231F20"/>
        </w:rPr>
        <w:t>in</w:t>
      </w:r>
      <w:r>
        <w:rPr>
          <w:color w:val="231F20"/>
          <w:spacing w:val="-15"/>
        </w:rPr>
        <w:t xml:space="preserve"> </w:t>
      </w:r>
      <w:r>
        <w:rPr>
          <w:color w:val="231F20"/>
        </w:rPr>
        <w:t>making</w:t>
      </w:r>
      <w:r>
        <w:rPr>
          <w:color w:val="231F20"/>
          <w:spacing w:val="-15"/>
        </w:rPr>
        <w:t xml:space="preserve"> </w:t>
      </w:r>
      <w:r>
        <w:rPr>
          <w:color w:val="231F20"/>
        </w:rPr>
        <w:t>a</w:t>
      </w:r>
      <w:r>
        <w:rPr>
          <w:color w:val="231F20"/>
          <w:spacing w:val="-15"/>
        </w:rPr>
        <w:t xml:space="preserve"> </w:t>
      </w:r>
      <w:r>
        <w:rPr>
          <w:color w:val="231F20"/>
        </w:rPr>
        <w:t>discharge.</w:t>
      </w:r>
      <w:r>
        <w:rPr>
          <w:color w:val="231F20"/>
          <w:spacing w:val="-15"/>
        </w:rPr>
        <w:t xml:space="preserve"> </w:t>
      </w:r>
      <w:r>
        <w:rPr>
          <w:color w:val="231F20"/>
        </w:rPr>
        <w:t>An</w:t>
      </w:r>
      <w:r>
        <w:rPr>
          <w:color w:val="231F20"/>
          <w:spacing w:val="-15"/>
        </w:rPr>
        <w:t xml:space="preserve"> </w:t>
      </w:r>
      <w:r>
        <w:rPr>
          <w:color w:val="231F20"/>
        </w:rPr>
        <w:t xml:space="preserve">employee </w:t>
      </w:r>
      <w:r>
        <w:rPr>
          <w:color w:val="231F20"/>
          <w:spacing w:val="-2"/>
        </w:rPr>
        <w:t>who</w:t>
      </w:r>
      <w:r>
        <w:rPr>
          <w:color w:val="231F20"/>
          <w:spacing w:val="-12"/>
        </w:rPr>
        <w:t xml:space="preserve"> </w:t>
      </w:r>
      <w:r>
        <w:rPr>
          <w:color w:val="231F20"/>
          <w:spacing w:val="-2"/>
        </w:rPr>
        <w:t>wins</w:t>
      </w:r>
      <w:r>
        <w:rPr>
          <w:color w:val="231F20"/>
          <w:spacing w:val="-12"/>
        </w:rPr>
        <w:t xml:space="preserve"> </w:t>
      </w:r>
      <w:r>
        <w:rPr>
          <w:color w:val="231F20"/>
          <w:spacing w:val="-2"/>
        </w:rPr>
        <w:t>a</w:t>
      </w:r>
      <w:r>
        <w:rPr>
          <w:color w:val="231F20"/>
          <w:spacing w:val="-12"/>
        </w:rPr>
        <w:t xml:space="preserve"> </w:t>
      </w:r>
      <w:r>
        <w:rPr>
          <w:color w:val="231F20"/>
          <w:spacing w:val="-2"/>
        </w:rPr>
        <w:t>wrongful</w:t>
      </w:r>
      <w:r>
        <w:rPr>
          <w:color w:val="231F20"/>
          <w:spacing w:val="-12"/>
        </w:rPr>
        <w:t xml:space="preserve"> </w:t>
      </w:r>
      <w:r>
        <w:rPr>
          <w:color w:val="231F20"/>
          <w:spacing w:val="-2"/>
        </w:rPr>
        <w:t>discharge</w:t>
      </w:r>
      <w:r>
        <w:rPr>
          <w:color w:val="231F20"/>
          <w:spacing w:val="-12"/>
        </w:rPr>
        <w:t xml:space="preserve"> </w:t>
      </w:r>
      <w:r>
        <w:rPr>
          <w:color w:val="231F20"/>
          <w:spacing w:val="-2"/>
        </w:rPr>
        <w:t>suit</w:t>
      </w:r>
      <w:r>
        <w:rPr>
          <w:color w:val="231F20"/>
          <w:spacing w:val="-12"/>
        </w:rPr>
        <w:t xml:space="preserve"> </w:t>
      </w:r>
      <w:r>
        <w:rPr>
          <w:color w:val="231F20"/>
          <w:spacing w:val="-2"/>
        </w:rPr>
        <w:t>may</w:t>
      </w:r>
      <w:r>
        <w:rPr>
          <w:color w:val="231F20"/>
          <w:spacing w:val="-12"/>
        </w:rPr>
        <w:t xml:space="preserve"> </w:t>
      </w:r>
      <w:r>
        <w:rPr>
          <w:color w:val="231F20"/>
          <w:spacing w:val="-2"/>
        </w:rPr>
        <w:t>collect</w:t>
      </w:r>
      <w:r>
        <w:rPr>
          <w:color w:val="231F20"/>
          <w:spacing w:val="-12"/>
        </w:rPr>
        <w:t xml:space="preserve"> </w:t>
      </w:r>
      <w:r>
        <w:rPr>
          <w:color w:val="231F20"/>
          <w:spacing w:val="-2"/>
        </w:rPr>
        <w:t>lost</w:t>
      </w:r>
      <w:r>
        <w:rPr>
          <w:color w:val="231F20"/>
          <w:spacing w:val="-12"/>
        </w:rPr>
        <w:t xml:space="preserve"> </w:t>
      </w:r>
      <w:r>
        <w:rPr>
          <w:color w:val="231F20"/>
          <w:spacing w:val="-2"/>
        </w:rPr>
        <w:t>wages</w:t>
      </w:r>
      <w:r>
        <w:rPr>
          <w:color w:val="231F20"/>
          <w:spacing w:val="-12"/>
        </w:rPr>
        <w:t xml:space="preserve"> </w:t>
      </w:r>
      <w:r>
        <w:rPr>
          <w:color w:val="231F20"/>
          <w:spacing w:val="-2"/>
        </w:rPr>
        <w:t>and</w:t>
      </w:r>
      <w:r>
        <w:rPr>
          <w:color w:val="231F20"/>
          <w:spacing w:val="-12"/>
        </w:rPr>
        <w:t xml:space="preserve"> </w:t>
      </w:r>
      <w:r>
        <w:rPr>
          <w:color w:val="231F20"/>
          <w:spacing w:val="-2"/>
        </w:rPr>
        <w:t>fringe</w:t>
      </w:r>
      <w:r>
        <w:rPr>
          <w:color w:val="231F20"/>
          <w:spacing w:val="-12"/>
        </w:rPr>
        <w:t xml:space="preserve"> </w:t>
      </w:r>
      <w:r>
        <w:rPr>
          <w:color w:val="231F20"/>
          <w:spacing w:val="-2"/>
        </w:rPr>
        <w:t>benefits</w:t>
      </w:r>
      <w:r>
        <w:rPr>
          <w:color w:val="231F20"/>
          <w:spacing w:val="-12"/>
        </w:rPr>
        <w:t xml:space="preserve"> </w:t>
      </w:r>
      <w:r>
        <w:rPr>
          <w:color w:val="231F20"/>
          <w:spacing w:val="-2"/>
        </w:rPr>
        <w:t>for</w:t>
      </w:r>
      <w:r>
        <w:rPr>
          <w:color w:val="231F20"/>
          <w:spacing w:val="-12"/>
        </w:rPr>
        <w:t xml:space="preserve"> </w:t>
      </w:r>
      <w:r>
        <w:rPr>
          <w:color w:val="231F20"/>
          <w:spacing w:val="-2"/>
        </w:rPr>
        <w:t>a</w:t>
      </w:r>
      <w:r>
        <w:rPr>
          <w:color w:val="231F20"/>
          <w:spacing w:val="-12"/>
        </w:rPr>
        <w:t xml:space="preserve"> </w:t>
      </w:r>
      <w:r>
        <w:rPr>
          <w:color w:val="231F20"/>
          <w:spacing w:val="-2"/>
        </w:rPr>
        <w:t>period</w:t>
      </w:r>
      <w:r>
        <w:rPr>
          <w:color w:val="231F20"/>
          <w:spacing w:val="-12"/>
        </w:rPr>
        <w:t xml:space="preserve"> </w:t>
      </w:r>
      <w:r>
        <w:rPr>
          <w:color w:val="231F20"/>
          <w:spacing w:val="-2"/>
        </w:rPr>
        <w:t>of</w:t>
      </w:r>
      <w:r>
        <w:rPr>
          <w:color w:val="231F20"/>
          <w:spacing w:val="-12"/>
        </w:rPr>
        <w:t xml:space="preserve"> </w:t>
      </w:r>
      <w:r>
        <w:rPr>
          <w:color w:val="231F20"/>
          <w:spacing w:val="-2"/>
        </w:rPr>
        <w:t>up</w:t>
      </w:r>
      <w:r>
        <w:rPr>
          <w:color w:val="231F20"/>
          <w:spacing w:val="-12"/>
        </w:rPr>
        <w:t xml:space="preserve"> </w:t>
      </w:r>
      <w:r>
        <w:rPr>
          <w:color w:val="231F20"/>
          <w:spacing w:val="-2"/>
        </w:rPr>
        <w:t>to</w:t>
      </w:r>
      <w:r>
        <w:rPr>
          <w:color w:val="231F20"/>
          <w:spacing w:val="-12"/>
        </w:rPr>
        <w:t xml:space="preserve"> </w:t>
      </w:r>
      <w:r>
        <w:rPr>
          <w:color w:val="231F20"/>
          <w:spacing w:val="-2"/>
        </w:rPr>
        <w:t>four</w:t>
      </w:r>
      <w:r>
        <w:rPr>
          <w:color w:val="231F20"/>
          <w:spacing w:val="-12"/>
        </w:rPr>
        <w:t xml:space="preserve"> </w:t>
      </w:r>
      <w:r>
        <w:rPr>
          <w:color w:val="231F20"/>
          <w:spacing w:val="-2"/>
        </w:rPr>
        <w:t>years</w:t>
      </w:r>
      <w:r>
        <w:rPr>
          <w:color w:val="231F20"/>
          <w:spacing w:val="-12"/>
        </w:rPr>
        <w:t xml:space="preserve"> </w:t>
      </w:r>
      <w:r>
        <w:rPr>
          <w:color w:val="231F20"/>
          <w:spacing w:val="-2"/>
        </w:rPr>
        <w:t xml:space="preserve">from </w:t>
      </w:r>
      <w:r>
        <w:rPr>
          <w:color w:val="231F20"/>
        </w:rPr>
        <w:t>the</w:t>
      </w:r>
      <w:r>
        <w:rPr>
          <w:color w:val="231F20"/>
          <w:spacing w:val="-15"/>
        </w:rPr>
        <w:t xml:space="preserve"> </w:t>
      </w:r>
      <w:r>
        <w:rPr>
          <w:color w:val="231F20"/>
        </w:rPr>
        <w:t>date</w:t>
      </w:r>
      <w:r>
        <w:rPr>
          <w:color w:val="231F20"/>
          <w:spacing w:val="-15"/>
        </w:rPr>
        <w:t xml:space="preserve"> </w:t>
      </w:r>
      <w:r>
        <w:rPr>
          <w:color w:val="231F20"/>
        </w:rPr>
        <w:t>of</w:t>
      </w:r>
      <w:r>
        <w:rPr>
          <w:color w:val="231F20"/>
          <w:spacing w:val="-15"/>
        </w:rPr>
        <w:t xml:space="preserve"> </w:t>
      </w:r>
      <w:r>
        <w:rPr>
          <w:color w:val="231F20"/>
        </w:rPr>
        <w:t>discharge.</w:t>
      </w:r>
      <w:r>
        <w:rPr>
          <w:color w:val="231F20"/>
          <w:spacing w:val="-15"/>
        </w:rPr>
        <w:t xml:space="preserve"> </w:t>
      </w:r>
      <w:r>
        <w:rPr>
          <w:color w:val="231F20"/>
        </w:rPr>
        <w:t>Arbitration</w:t>
      </w:r>
      <w:r>
        <w:rPr>
          <w:color w:val="231F20"/>
          <w:spacing w:val="-15"/>
        </w:rPr>
        <w:t xml:space="preserve"> </w:t>
      </w:r>
      <w:r>
        <w:rPr>
          <w:color w:val="231F20"/>
        </w:rPr>
        <w:t>is</w:t>
      </w:r>
      <w:r>
        <w:rPr>
          <w:color w:val="231F20"/>
          <w:spacing w:val="-15"/>
        </w:rPr>
        <w:t xml:space="preserve"> </w:t>
      </w:r>
      <w:r>
        <w:rPr>
          <w:color w:val="231F20"/>
        </w:rPr>
        <w:t>encouraged</w:t>
      </w:r>
      <w:r>
        <w:rPr>
          <w:color w:val="231F20"/>
          <w:spacing w:val="-15"/>
        </w:rPr>
        <w:t xml:space="preserve"> </w:t>
      </w:r>
      <w:r>
        <w:rPr>
          <w:color w:val="231F20"/>
        </w:rPr>
        <w:t>to</w:t>
      </w:r>
      <w:r>
        <w:rPr>
          <w:color w:val="231F20"/>
          <w:spacing w:val="-15"/>
        </w:rPr>
        <w:t xml:space="preserve"> </w:t>
      </w:r>
      <w:r>
        <w:rPr>
          <w:color w:val="231F20"/>
        </w:rPr>
        <w:t>save</w:t>
      </w:r>
      <w:r>
        <w:rPr>
          <w:color w:val="231F20"/>
          <w:spacing w:val="-15"/>
        </w:rPr>
        <w:t xml:space="preserve"> </w:t>
      </w:r>
      <w:r>
        <w:rPr>
          <w:color w:val="231F20"/>
        </w:rPr>
        <w:t>the</w:t>
      </w:r>
      <w:r>
        <w:rPr>
          <w:color w:val="231F20"/>
          <w:spacing w:val="-15"/>
        </w:rPr>
        <w:t xml:space="preserve"> </w:t>
      </w:r>
      <w:r>
        <w:rPr>
          <w:color w:val="231F20"/>
        </w:rPr>
        <w:t>expense</w:t>
      </w:r>
      <w:r>
        <w:rPr>
          <w:color w:val="231F20"/>
          <w:spacing w:val="-15"/>
        </w:rPr>
        <w:t xml:space="preserve"> </w:t>
      </w:r>
      <w:r>
        <w:rPr>
          <w:color w:val="231F20"/>
        </w:rPr>
        <w:t>of</w:t>
      </w:r>
      <w:r>
        <w:rPr>
          <w:color w:val="231F20"/>
          <w:spacing w:val="-15"/>
        </w:rPr>
        <w:t xml:space="preserve"> </w:t>
      </w:r>
      <w:r>
        <w:rPr>
          <w:color w:val="231F20"/>
        </w:rPr>
        <w:t>lawsuits,</w:t>
      </w:r>
      <w:r>
        <w:rPr>
          <w:color w:val="231F20"/>
          <w:spacing w:val="-15"/>
        </w:rPr>
        <w:t xml:space="preserve"> </w:t>
      </w:r>
      <w:r>
        <w:rPr>
          <w:color w:val="231F20"/>
        </w:rPr>
        <w:t>and</w:t>
      </w:r>
      <w:r>
        <w:rPr>
          <w:color w:val="231F20"/>
          <w:spacing w:val="-15"/>
        </w:rPr>
        <w:t xml:space="preserve"> </w:t>
      </w:r>
      <w:r>
        <w:rPr>
          <w:color w:val="231F20"/>
        </w:rPr>
        <w:t>an</w:t>
      </w:r>
      <w:r>
        <w:rPr>
          <w:color w:val="231F20"/>
          <w:spacing w:val="-15"/>
        </w:rPr>
        <w:t xml:space="preserve"> </w:t>
      </w:r>
      <w:r>
        <w:rPr>
          <w:color w:val="231F20"/>
        </w:rPr>
        <w:t>employer</w:t>
      </w:r>
      <w:r>
        <w:rPr>
          <w:color w:val="231F20"/>
          <w:spacing w:val="-15"/>
        </w:rPr>
        <w:t xml:space="preserve"> </w:t>
      </w:r>
      <w:r>
        <w:rPr>
          <w:color w:val="231F20"/>
        </w:rPr>
        <w:t>may</w:t>
      </w:r>
      <w:r>
        <w:rPr>
          <w:color w:val="231F20"/>
          <w:spacing w:val="-15"/>
        </w:rPr>
        <w:t xml:space="preserve"> </w:t>
      </w:r>
      <w:r>
        <w:rPr>
          <w:color w:val="231F20"/>
        </w:rPr>
        <w:t>benefit</w:t>
      </w:r>
      <w:r>
        <w:rPr>
          <w:color w:val="231F20"/>
          <w:spacing w:val="-15"/>
        </w:rPr>
        <w:t xml:space="preserve"> </w:t>
      </w:r>
      <w:r>
        <w:rPr>
          <w:color w:val="231F20"/>
        </w:rPr>
        <w:t>if</w:t>
      </w:r>
      <w:r>
        <w:rPr>
          <w:color w:val="231F20"/>
          <w:spacing w:val="-15"/>
        </w:rPr>
        <w:t xml:space="preserve"> </w:t>
      </w:r>
      <w:r>
        <w:rPr>
          <w:color w:val="231F20"/>
        </w:rPr>
        <w:t>it</w:t>
      </w:r>
    </w:p>
    <w:p w14:paraId="3D663ABD" w14:textId="77777777" w:rsidR="00BF7EBC" w:rsidRDefault="002C7365">
      <w:pPr>
        <w:pStyle w:val="BodyText"/>
        <w:spacing w:line="256" w:lineRule="auto"/>
        <w:ind w:left="1000" w:right="460"/>
      </w:pPr>
      <w:r>
        <w:rPr>
          <w:color w:val="231F20"/>
          <w:spacing w:val="-4"/>
        </w:rPr>
        <w:t xml:space="preserve">offers arbitration to a discharged employee. An established grievance process can be an effective tool for minimizing </w:t>
      </w:r>
      <w:r>
        <w:rPr>
          <w:color w:val="231F20"/>
          <w:spacing w:val="-2"/>
        </w:rPr>
        <w:t>claims</w:t>
      </w:r>
      <w:r>
        <w:rPr>
          <w:color w:val="231F20"/>
          <w:spacing w:val="-10"/>
        </w:rPr>
        <w:t xml:space="preserve"> </w:t>
      </w:r>
      <w:r>
        <w:rPr>
          <w:color w:val="231F20"/>
          <w:spacing w:val="-2"/>
        </w:rPr>
        <w:t>of</w:t>
      </w:r>
      <w:r>
        <w:rPr>
          <w:color w:val="231F20"/>
          <w:spacing w:val="-10"/>
        </w:rPr>
        <w:t xml:space="preserve"> </w:t>
      </w:r>
      <w:r>
        <w:rPr>
          <w:color w:val="231F20"/>
          <w:spacing w:val="-2"/>
        </w:rPr>
        <w:t>wrongful</w:t>
      </w:r>
      <w:r>
        <w:rPr>
          <w:color w:val="231F20"/>
          <w:spacing w:val="-10"/>
        </w:rPr>
        <w:t xml:space="preserve"> </w:t>
      </w:r>
      <w:r>
        <w:rPr>
          <w:color w:val="231F20"/>
          <w:spacing w:val="-2"/>
        </w:rPr>
        <w:t>or</w:t>
      </w:r>
      <w:r>
        <w:rPr>
          <w:color w:val="231F20"/>
          <w:spacing w:val="-10"/>
        </w:rPr>
        <w:t xml:space="preserve"> </w:t>
      </w:r>
      <w:r>
        <w:rPr>
          <w:color w:val="231F20"/>
          <w:spacing w:val="-2"/>
        </w:rPr>
        <w:t>constructive</w:t>
      </w:r>
      <w:r>
        <w:rPr>
          <w:color w:val="231F20"/>
          <w:spacing w:val="-10"/>
        </w:rPr>
        <w:t xml:space="preserve"> </w:t>
      </w:r>
      <w:r>
        <w:rPr>
          <w:color w:val="231F20"/>
          <w:spacing w:val="-2"/>
        </w:rPr>
        <w:t>discharge/termination</w:t>
      </w:r>
      <w:r>
        <w:rPr>
          <w:color w:val="231F20"/>
          <w:spacing w:val="-10"/>
        </w:rPr>
        <w:t xml:space="preserve"> </w:t>
      </w:r>
      <w:r>
        <w:rPr>
          <w:color w:val="231F20"/>
          <w:spacing w:val="-2"/>
        </w:rPr>
        <w:t>against</w:t>
      </w:r>
      <w:r>
        <w:rPr>
          <w:color w:val="231F20"/>
          <w:spacing w:val="-10"/>
        </w:rPr>
        <w:t xml:space="preserve"> </w:t>
      </w:r>
      <w:r>
        <w:rPr>
          <w:color w:val="231F20"/>
          <w:spacing w:val="-2"/>
        </w:rPr>
        <w:t>Montana’s</w:t>
      </w:r>
      <w:r>
        <w:rPr>
          <w:color w:val="231F20"/>
          <w:spacing w:val="-10"/>
        </w:rPr>
        <w:t xml:space="preserve"> </w:t>
      </w:r>
      <w:r>
        <w:rPr>
          <w:color w:val="231F20"/>
          <w:spacing w:val="-2"/>
        </w:rPr>
        <w:t>local</w:t>
      </w:r>
      <w:r>
        <w:rPr>
          <w:color w:val="231F20"/>
          <w:spacing w:val="-10"/>
        </w:rPr>
        <w:t xml:space="preserve"> </w:t>
      </w:r>
      <w:r>
        <w:rPr>
          <w:color w:val="231F20"/>
          <w:spacing w:val="-2"/>
        </w:rPr>
        <w:t>governments.</w:t>
      </w:r>
      <w:r>
        <w:rPr>
          <w:color w:val="231F20"/>
          <w:spacing w:val="-10"/>
        </w:rPr>
        <w:t xml:space="preserve"> </w:t>
      </w:r>
      <w:r>
        <w:rPr>
          <w:color w:val="231F20"/>
          <w:spacing w:val="-2"/>
        </w:rPr>
        <w:t>The</w:t>
      </w:r>
      <w:r>
        <w:rPr>
          <w:color w:val="231F20"/>
          <w:spacing w:val="-10"/>
        </w:rPr>
        <w:t xml:space="preserve"> </w:t>
      </w:r>
      <w:r>
        <w:rPr>
          <w:color w:val="231F20"/>
          <w:spacing w:val="-2"/>
        </w:rPr>
        <w:t xml:space="preserve">grievance </w:t>
      </w:r>
      <w:r>
        <w:rPr>
          <w:color w:val="231F20"/>
        </w:rPr>
        <w:t>process</w:t>
      </w:r>
      <w:r>
        <w:rPr>
          <w:color w:val="231F20"/>
          <w:spacing w:val="-15"/>
        </w:rPr>
        <w:t xml:space="preserve"> </w:t>
      </w:r>
      <w:r>
        <w:rPr>
          <w:color w:val="231F20"/>
        </w:rPr>
        <w:t>should</w:t>
      </w:r>
      <w:r>
        <w:rPr>
          <w:color w:val="231F20"/>
          <w:spacing w:val="-15"/>
        </w:rPr>
        <w:t xml:space="preserve"> </w:t>
      </w:r>
      <w:r>
        <w:rPr>
          <w:color w:val="231F20"/>
        </w:rPr>
        <w:t>be</w:t>
      </w:r>
      <w:r>
        <w:rPr>
          <w:color w:val="231F20"/>
          <w:spacing w:val="-15"/>
        </w:rPr>
        <w:t xml:space="preserve"> </w:t>
      </w:r>
      <w:r>
        <w:rPr>
          <w:color w:val="231F20"/>
        </w:rPr>
        <w:t>part</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written</w:t>
      </w:r>
      <w:r>
        <w:rPr>
          <w:color w:val="231F20"/>
          <w:spacing w:val="-15"/>
        </w:rPr>
        <w:t xml:space="preserve"> </w:t>
      </w:r>
      <w:r>
        <w:rPr>
          <w:color w:val="231F20"/>
        </w:rPr>
        <w:t>Personnel</w:t>
      </w:r>
      <w:r>
        <w:rPr>
          <w:color w:val="231F20"/>
          <w:spacing w:val="-15"/>
        </w:rPr>
        <w:t xml:space="preserve"> </w:t>
      </w:r>
      <w:r>
        <w:rPr>
          <w:color w:val="231F20"/>
        </w:rPr>
        <w:t>Policy</w:t>
      </w:r>
      <w:r>
        <w:rPr>
          <w:color w:val="231F20"/>
          <w:spacing w:val="-15"/>
        </w:rPr>
        <w:t xml:space="preserve"> </w:t>
      </w:r>
      <w:r>
        <w:rPr>
          <w:color w:val="231F20"/>
        </w:rPr>
        <w:t>Manual</w:t>
      </w:r>
      <w:r>
        <w:rPr>
          <w:color w:val="231F20"/>
          <w:spacing w:val="-15"/>
        </w:rPr>
        <w:t xml:space="preserve"> </w:t>
      </w:r>
      <w:r>
        <w:rPr>
          <w:color w:val="231F20"/>
        </w:rPr>
        <w:t>and</w:t>
      </w:r>
      <w:r>
        <w:rPr>
          <w:color w:val="231F20"/>
          <w:spacing w:val="-15"/>
        </w:rPr>
        <w:t xml:space="preserve"> </w:t>
      </w:r>
      <w:r>
        <w:rPr>
          <w:color w:val="231F20"/>
        </w:rPr>
        <w:t>all</w:t>
      </w:r>
      <w:r>
        <w:rPr>
          <w:color w:val="231F20"/>
          <w:spacing w:val="-15"/>
        </w:rPr>
        <w:t xml:space="preserve"> </w:t>
      </w:r>
      <w:r>
        <w:rPr>
          <w:color w:val="231F20"/>
        </w:rPr>
        <w:t>employees</w:t>
      </w:r>
      <w:r>
        <w:rPr>
          <w:color w:val="231F20"/>
          <w:spacing w:val="-15"/>
        </w:rPr>
        <w:t xml:space="preserve"> </w:t>
      </w:r>
      <w:r>
        <w:rPr>
          <w:color w:val="231F20"/>
        </w:rPr>
        <w:t>and</w:t>
      </w:r>
      <w:r>
        <w:rPr>
          <w:color w:val="231F20"/>
          <w:spacing w:val="-15"/>
        </w:rPr>
        <w:t xml:space="preserve"> </w:t>
      </w:r>
      <w:r>
        <w:rPr>
          <w:color w:val="231F20"/>
        </w:rPr>
        <w:t>supervisors</w:t>
      </w:r>
      <w:r>
        <w:rPr>
          <w:color w:val="231F20"/>
          <w:spacing w:val="-15"/>
        </w:rPr>
        <w:t xml:space="preserve"> </w:t>
      </w:r>
      <w:r>
        <w:rPr>
          <w:color w:val="231F20"/>
        </w:rPr>
        <w:t>should</w:t>
      </w:r>
      <w:r>
        <w:rPr>
          <w:color w:val="231F20"/>
          <w:spacing w:val="-15"/>
        </w:rPr>
        <w:t xml:space="preserve"> </w:t>
      </w:r>
      <w:r>
        <w:rPr>
          <w:color w:val="231F20"/>
        </w:rPr>
        <w:t>be instructed in its use upon hire.</w:t>
      </w:r>
    </w:p>
    <w:p w14:paraId="15E84A7E" w14:textId="0C9137DD" w:rsidR="00BF7EBC" w:rsidRDefault="0044229F">
      <w:pPr>
        <w:pStyle w:val="BodyText"/>
        <w:spacing w:before="10"/>
        <w:ind w:left="0"/>
        <w:rPr>
          <w:sz w:val="9"/>
        </w:rPr>
      </w:pPr>
      <w:r>
        <w:rPr>
          <w:noProof/>
        </w:rPr>
        <mc:AlternateContent>
          <mc:Choice Requires="wps">
            <w:drawing>
              <wp:anchor distT="0" distB="0" distL="0" distR="0" simplePos="0" relativeHeight="251656192" behindDoc="1" locked="0" layoutInCell="1" allowOverlap="1" wp14:anchorId="4281D91C" wp14:editId="14B8B1FF">
                <wp:simplePos x="0" y="0"/>
                <wp:positionH relativeFrom="page">
                  <wp:posOffset>800100</wp:posOffset>
                </wp:positionH>
                <wp:positionV relativeFrom="paragraph">
                  <wp:posOffset>85725</wp:posOffset>
                </wp:positionV>
                <wp:extent cx="914400" cy="1270"/>
                <wp:effectExtent l="0" t="0" r="0" b="0"/>
                <wp:wrapTopAndBottom/>
                <wp:docPr id="118" name="Freeform: 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260 1260"/>
                            <a:gd name="T1" fmla="*/ T0 w 1440"/>
                            <a:gd name="T2" fmla="+- 0 2700 126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90A8C" id="Freeform: Shape 118" o:spid="_x0000_s1026" style="position:absolute;margin-left:63pt;margin-top:6.75pt;width:1in;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" path="m,l1440,e" filled="f" strokecolor="#231f20" strokeweight="1pt">
                <v:path arrowok="t" o:connecttype="custom" o:connectlocs="0,0;914400,0" o:connectangles="0,0"/>
                <w10:wrap type="topAndBottom" anchorx="page"/>
              </v:shape>
            </w:pict>
          </mc:Fallback>
        </mc:AlternateContent>
      </w:r>
    </w:p>
    <w:p w14:paraId="0B7E717C" w14:textId="77777777" w:rsidR="00BF7EBC" w:rsidRDefault="002C7365">
      <w:pPr>
        <w:pStyle w:val="ListParagraph"/>
        <w:numPr>
          <w:ilvl w:val="0"/>
          <w:numId w:val="26"/>
        </w:numPr>
        <w:tabs>
          <w:tab w:val="left" w:pos="1306"/>
        </w:tabs>
        <w:spacing w:before="37" w:line="256" w:lineRule="auto"/>
        <w:ind w:right="510" w:firstLine="0"/>
        <w:jc w:val="left"/>
        <w:rPr>
          <w:sz w:val="14"/>
        </w:rPr>
      </w:pPr>
      <w:r>
        <w:rPr>
          <w:color w:val="231F20"/>
          <w:sz w:val="14"/>
        </w:rPr>
        <w:t>The</w:t>
      </w:r>
      <w:r>
        <w:rPr>
          <w:color w:val="231F20"/>
          <w:spacing w:val="-5"/>
          <w:sz w:val="14"/>
        </w:rPr>
        <w:t xml:space="preserve"> </w:t>
      </w:r>
      <w:r>
        <w:rPr>
          <w:color w:val="231F20"/>
          <w:sz w:val="14"/>
        </w:rPr>
        <w:t>Montana</w:t>
      </w:r>
      <w:r>
        <w:rPr>
          <w:color w:val="231F20"/>
          <w:spacing w:val="-5"/>
          <w:sz w:val="14"/>
        </w:rPr>
        <w:t xml:space="preserve"> </w:t>
      </w:r>
      <w:r>
        <w:rPr>
          <w:color w:val="231F20"/>
          <w:sz w:val="14"/>
        </w:rPr>
        <w:t>Department</w:t>
      </w:r>
      <w:r>
        <w:rPr>
          <w:color w:val="231F20"/>
          <w:spacing w:val="-5"/>
          <w:sz w:val="14"/>
        </w:rPr>
        <w:t xml:space="preserve"> </w:t>
      </w:r>
      <w:r>
        <w:rPr>
          <w:color w:val="231F20"/>
          <w:sz w:val="14"/>
        </w:rPr>
        <w:t>of</w:t>
      </w:r>
      <w:r>
        <w:rPr>
          <w:color w:val="231F20"/>
          <w:spacing w:val="-5"/>
          <w:sz w:val="14"/>
        </w:rPr>
        <w:t xml:space="preserve"> </w:t>
      </w:r>
      <w:r>
        <w:rPr>
          <w:color w:val="231F20"/>
          <w:sz w:val="14"/>
        </w:rPr>
        <w:t>Labor</w:t>
      </w:r>
      <w:r>
        <w:rPr>
          <w:color w:val="231F20"/>
          <w:spacing w:val="-5"/>
          <w:sz w:val="14"/>
        </w:rPr>
        <w:t xml:space="preserve"> </w:t>
      </w:r>
      <w:r>
        <w:rPr>
          <w:color w:val="231F20"/>
          <w:sz w:val="14"/>
        </w:rPr>
        <w:t>and</w:t>
      </w:r>
      <w:r>
        <w:rPr>
          <w:color w:val="231F20"/>
          <w:spacing w:val="-5"/>
          <w:sz w:val="14"/>
        </w:rPr>
        <w:t xml:space="preserve"> </w:t>
      </w:r>
      <w:r>
        <w:rPr>
          <w:color w:val="231F20"/>
          <w:sz w:val="14"/>
        </w:rPr>
        <w:t>Industry</w:t>
      </w:r>
      <w:r>
        <w:rPr>
          <w:color w:val="231F20"/>
          <w:spacing w:val="-5"/>
          <w:sz w:val="14"/>
        </w:rPr>
        <w:t xml:space="preserve"> </w:t>
      </w:r>
      <w:r>
        <w:rPr>
          <w:color w:val="231F20"/>
          <w:sz w:val="14"/>
        </w:rPr>
        <w:t>is</w:t>
      </w:r>
      <w:r>
        <w:rPr>
          <w:color w:val="231F20"/>
          <w:spacing w:val="-5"/>
          <w:sz w:val="14"/>
        </w:rPr>
        <w:t xml:space="preserve"> </w:t>
      </w:r>
      <w:r>
        <w:rPr>
          <w:color w:val="231F20"/>
          <w:sz w:val="14"/>
        </w:rPr>
        <w:t>the</w:t>
      </w:r>
      <w:r>
        <w:rPr>
          <w:color w:val="231F20"/>
          <w:spacing w:val="-5"/>
          <w:sz w:val="14"/>
        </w:rPr>
        <w:t xml:space="preserve"> </w:t>
      </w:r>
      <w:r>
        <w:rPr>
          <w:color w:val="231F20"/>
          <w:sz w:val="14"/>
        </w:rPr>
        <w:t>state</w:t>
      </w:r>
      <w:r>
        <w:rPr>
          <w:color w:val="231F20"/>
          <w:spacing w:val="-5"/>
          <w:sz w:val="14"/>
        </w:rPr>
        <w:t xml:space="preserve"> </w:t>
      </w:r>
      <w:r>
        <w:rPr>
          <w:color w:val="231F20"/>
          <w:sz w:val="14"/>
        </w:rPr>
        <w:t>agency</w:t>
      </w:r>
      <w:r>
        <w:rPr>
          <w:color w:val="231F20"/>
          <w:spacing w:val="-5"/>
          <w:sz w:val="14"/>
        </w:rPr>
        <w:t xml:space="preserve"> </w:t>
      </w:r>
      <w:r>
        <w:rPr>
          <w:color w:val="231F20"/>
          <w:sz w:val="14"/>
        </w:rPr>
        <w:t>which</w:t>
      </w:r>
      <w:r>
        <w:rPr>
          <w:color w:val="231F20"/>
          <w:spacing w:val="-5"/>
          <w:sz w:val="14"/>
        </w:rPr>
        <w:t xml:space="preserve"> </w:t>
      </w:r>
      <w:r>
        <w:rPr>
          <w:color w:val="231F20"/>
          <w:sz w:val="14"/>
        </w:rPr>
        <w:t>enforces</w:t>
      </w:r>
      <w:r>
        <w:rPr>
          <w:color w:val="231F20"/>
          <w:spacing w:val="-5"/>
          <w:sz w:val="14"/>
        </w:rPr>
        <w:t xml:space="preserve"> </w:t>
      </w:r>
      <w:r>
        <w:rPr>
          <w:color w:val="231F20"/>
          <w:sz w:val="14"/>
        </w:rPr>
        <w:t>Montana’s</w:t>
      </w:r>
      <w:r>
        <w:rPr>
          <w:color w:val="231F20"/>
          <w:spacing w:val="-5"/>
          <w:sz w:val="14"/>
        </w:rPr>
        <w:t xml:space="preserve"> </w:t>
      </w:r>
      <w:r>
        <w:rPr>
          <w:color w:val="231F20"/>
          <w:sz w:val="14"/>
        </w:rPr>
        <w:t>discrimination</w:t>
      </w:r>
      <w:r>
        <w:rPr>
          <w:color w:val="231F20"/>
          <w:spacing w:val="-5"/>
          <w:sz w:val="14"/>
        </w:rPr>
        <w:t xml:space="preserve"> </w:t>
      </w:r>
      <w:r>
        <w:rPr>
          <w:color w:val="231F20"/>
          <w:sz w:val="14"/>
        </w:rPr>
        <w:t>laws.</w:t>
      </w:r>
      <w:r>
        <w:rPr>
          <w:color w:val="231F20"/>
          <w:spacing w:val="-5"/>
          <w:sz w:val="14"/>
        </w:rPr>
        <w:t xml:space="preserve"> </w:t>
      </w:r>
      <w:r>
        <w:rPr>
          <w:color w:val="231F20"/>
          <w:sz w:val="14"/>
        </w:rPr>
        <w:t>The</w:t>
      </w:r>
      <w:r>
        <w:rPr>
          <w:color w:val="231F20"/>
          <w:spacing w:val="-5"/>
          <w:sz w:val="14"/>
        </w:rPr>
        <w:t xml:space="preserve"> </w:t>
      </w:r>
      <w:r>
        <w:rPr>
          <w:color w:val="231F20"/>
          <w:sz w:val="14"/>
        </w:rPr>
        <w:t>Human</w:t>
      </w:r>
      <w:r>
        <w:rPr>
          <w:color w:val="231F20"/>
          <w:spacing w:val="-5"/>
          <w:sz w:val="14"/>
        </w:rPr>
        <w:t xml:space="preserve"> </w:t>
      </w:r>
      <w:r>
        <w:rPr>
          <w:color w:val="231F20"/>
          <w:sz w:val="14"/>
        </w:rPr>
        <w:t>Rights</w:t>
      </w:r>
      <w:r>
        <w:rPr>
          <w:color w:val="231F20"/>
          <w:spacing w:val="-5"/>
          <w:sz w:val="14"/>
        </w:rPr>
        <w:t xml:space="preserve"> </w:t>
      </w:r>
      <w:r>
        <w:rPr>
          <w:color w:val="231F20"/>
          <w:sz w:val="14"/>
        </w:rPr>
        <w:t>Bureau</w:t>
      </w:r>
      <w:r>
        <w:rPr>
          <w:color w:val="231F20"/>
          <w:spacing w:val="-5"/>
          <w:sz w:val="14"/>
        </w:rPr>
        <w:t xml:space="preserve"> </w:t>
      </w:r>
      <w:r>
        <w:rPr>
          <w:color w:val="231F20"/>
          <w:sz w:val="14"/>
        </w:rPr>
        <w:t>of</w:t>
      </w:r>
      <w:r>
        <w:rPr>
          <w:color w:val="231F20"/>
          <w:spacing w:val="-5"/>
          <w:sz w:val="14"/>
        </w:rPr>
        <w:t xml:space="preserve"> </w:t>
      </w:r>
      <w:r>
        <w:rPr>
          <w:color w:val="231F20"/>
          <w:sz w:val="14"/>
        </w:rPr>
        <w:t>the</w:t>
      </w:r>
      <w:r>
        <w:rPr>
          <w:color w:val="231F20"/>
          <w:spacing w:val="-5"/>
          <w:sz w:val="14"/>
        </w:rPr>
        <w:t xml:space="preserve"> </w:t>
      </w:r>
      <w:r>
        <w:rPr>
          <w:color w:val="231F20"/>
          <w:sz w:val="14"/>
        </w:rPr>
        <w:t>Department</w:t>
      </w:r>
      <w:r>
        <w:rPr>
          <w:color w:val="231F20"/>
          <w:spacing w:val="-5"/>
          <w:sz w:val="14"/>
        </w:rPr>
        <w:t xml:space="preserve"> </w:t>
      </w:r>
      <w:r>
        <w:rPr>
          <w:color w:val="231F20"/>
          <w:sz w:val="14"/>
        </w:rPr>
        <w:t>receives</w:t>
      </w:r>
      <w:r>
        <w:rPr>
          <w:color w:val="231F20"/>
          <w:spacing w:val="-5"/>
          <w:sz w:val="14"/>
        </w:rPr>
        <w:t xml:space="preserve"> </w:t>
      </w:r>
      <w:r>
        <w:rPr>
          <w:color w:val="231F20"/>
          <w:sz w:val="14"/>
        </w:rPr>
        <w:t>and</w:t>
      </w:r>
      <w:r>
        <w:rPr>
          <w:color w:val="231F20"/>
          <w:spacing w:val="-5"/>
          <w:sz w:val="14"/>
        </w:rPr>
        <w:t xml:space="preserve"> </w:t>
      </w:r>
      <w:r>
        <w:rPr>
          <w:color w:val="231F20"/>
          <w:sz w:val="14"/>
        </w:rPr>
        <w:t>investigates</w:t>
      </w:r>
      <w:r>
        <w:rPr>
          <w:color w:val="231F20"/>
          <w:spacing w:val="40"/>
          <w:sz w:val="14"/>
        </w:rPr>
        <w:t xml:space="preserve"> </w:t>
      </w:r>
      <w:r>
        <w:rPr>
          <w:color w:val="231F20"/>
          <w:sz w:val="14"/>
        </w:rPr>
        <w:t xml:space="preserve">complaints of discrimination. For more information, see: </w:t>
      </w:r>
      <w:hyperlink r:id="rId262">
        <w:r>
          <w:rPr>
            <w:color w:val="231F20"/>
            <w:sz w:val="14"/>
          </w:rPr>
          <w:t>http://erd.dli.mt.gov/human-rights.</w:t>
        </w:r>
      </w:hyperlink>
    </w:p>
    <w:p w14:paraId="0CD44DE2" w14:textId="77777777" w:rsidR="00BF7EBC" w:rsidRDefault="00BF7EBC">
      <w:pPr>
        <w:spacing w:line="256" w:lineRule="auto"/>
        <w:rPr>
          <w:sz w:val="14"/>
        </w:rPr>
        <w:sectPr w:rsidR="00BF7EBC">
          <w:pgSz w:w="12240" w:h="15840"/>
          <w:pgMar w:top="600" w:right="80" w:bottom="580" w:left="260" w:header="0" w:footer="390" w:gutter="0"/>
          <w:cols w:space="720"/>
        </w:sectPr>
      </w:pPr>
    </w:p>
    <w:p w14:paraId="47BC948B" w14:textId="77777777" w:rsidR="00BF7EBC" w:rsidRDefault="002C7365">
      <w:pPr>
        <w:pStyle w:val="BodyText"/>
        <w:spacing w:before="57"/>
        <w:rPr>
          <w:rFonts w:ascii="Bookman Old Style"/>
        </w:rPr>
      </w:pPr>
      <w:bookmarkStart w:id="24" w:name="_bookmark13"/>
      <w:bookmarkEnd w:id="24"/>
      <w:r>
        <w:rPr>
          <w:rFonts w:ascii="Bookman Old Style"/>
          <w:color w:val="231F20"/>
          <w:spacing w:val="-2"/>
        </w:rPr>
        <w:lastRenderedPageBreak/>
        <w:t>Confidentiality</w:t>
      </w:r>
    </w:p>
    <w:p w14:paraId="289B703D" w14:textId="77777777" w:rsidR="00BF7EBC" w:rsidRDefault="002C7365">
      <w:pPr>
        <w:pStyle w:val="BodyText"/>
        <w:spacing w:before="86" w:line="256" w:lineRule="auto"/>
        <w:ind w:right="1222"/>
      </w:pPr>
      <w:r>
        <w:rPr>
          <w:color w:val="231F20"/>
        </w:rPr>
        <w:t>Before discussing confidential employee information, or releasing documents of a confidential nature, seek competent</w:t>
      </w:r>
      <w:r>
        <w:rPr>
          <w:color w:val="231F20"/>
          <w:spacing w:val="-6"/>
        </w:rPr>
        <w:t xml:space="preserve"> </w:t>
      </w:r>
      <w:r>
        <w:rPr>
          <w:color w:val="231F20"/>
        </w:rPr>
        <w:t>legal</w:t>
      </w:r>
      <w:r>
        <w:rPr>
          <w:color w:val="231F20"/>
          <w:spacing w:val="-6"/>
        </w:rPr>
        <w:t xml:space="preserve"> </w:t>
      </w:r>
      <w:r>
        <w:rPr>
          <w:color w:val="231F20"/>
        </w:rPr>
        <w:t>counsel.</w:t>
      </w:r>
      <w:r>
        <w:rPr>
          <w:color w:val="231F20"/>
          <w:spacing w:val="-6"/>
        </w:rPr>
        <w:t xml:space="preserve"> </w:t>
      </w:r>
      <w:r>
        <w:rPr>
          <w:color w:val="231F20"/>
        </w:rPr>
        <w:t>In</w:t>
      </w:r>
      <w:r>
        <w:rPr>
          <w:color w:val="231F20"/>
          <w:spacing w:val="-6"/>
        </w:rPr>
        <w:t xml:space="preserve"> </w:t>
      </w:r>
      <w:r>
        <w:rPr>
          <w:color w:val="231F20"/>
        </w:rPr>
        <w:t>Montana,</w:t>
      </w:r>
      <w:r>
        <w:rPr>
          <w:color w:val="231F20"/>
          <w:spacing w:val="-6"/>
        </w:rPr>
        <w:t xml:space="preserve"> </w:t>
      </w:r>
      <w:r>
        <w:rPr>
          <w:color w:val="231F20"/>
        </w:rPr>
        <w:t>each</w:t>
      </w:r>
      <w:r>
        <w:rPr>
          <w:color w:val="231F20"/>
          <w:spacing w:val="-6"/>
        </w:rPr>
        <w:t xml:space="preserve"> </w:t>
      </w:r>
      <w:r>
        <w:rPr>
          <w:color w:val="231F20"/>
        </w:rPr>
        <w:t>employee</w:t>
      </w:r>
      <w:r>
        <w:rPr>
          <w:color w:val="231F20"/>
          <w:spacing w:val="-6"/>
        </w:rPr>
        <w:t xml:space="preserve"> </w:t>
      </w:r>
      <w:r>
        <w:rPr>
          <w:color w:val="231F20"/>
        </w:rPr>
        <w:t>has</w:t>
      </w:r>
      <w:r>
        <w:rPr>
          <w:color w:val="231F20"/>
          <w:spacing w:val="-6"/>
        </w:rPr>
        <w:t xml:space="preserve"> </w:t>
      </w:r>
      <w:r>
        <w:rPr>
          <w:color w:val="231F20"/>
        </w:rPr>
        <w:t>a</w:t>
      </w:r>
      <w:r>
        <w:rPr>
          <w:color w:val="231F20"/>
          <w:spacing w:val="-6"/>
        </w:rPr>
        <w:t xml:space="preserve"> </w:t>
      </w:r>
      <w:r>
        <w:rPr>
          <w:color w:val="231F20"/>
        </w:rPr>
        <w:t>right</w:t>
      </w:r>
      <w:r>
        <w:rPr>
          <w:color w:val="231F20"/>
          <w:spacing w:val="-6"/>
        </w:rPr>
        <w:t xml:space="preserve"> </w:t>
      </w:r>
      <w:r>
        <w:rPr>
          <w:color w:val="231F20"/>
        </w:rPr>
        <w:t>to</w:t>
      </w:r>
      <w:r>
        <w:rPr>
          <w:color w:val="231F20"/>
          <w:spacing w:val="-6"/>
        </w:rPr>
        <w:t xml:space="preserve"> </w:t>
      </w:r>
      <w:r>
        <w:rPr>
          <w:color w:val="231F20"/>
        </w:rPr>
        <w:t>privacy</w:t>
      </w:r>
      <w:r>
        <w:rPr>
          <w:color w:val="231F20"/>
          <w:spacing w:val="-6"/>
        </w:rPr>
        <w:t xml:space="preserve"> </w:t>
      </w:r>
      <w:r>
        <w:rPr>
          <w:color w:val="231F20"/>
        </w:rPr>
        <w:t>of</w:t>
      </w:r>
      <w:r>
        <w:rPr>
          <w:color w:val="231F20"/>
          <w:spacing w:val="-6"/>
        </w:rPr>
        <w:t xml:space="preserve"> </w:t>
      </w:r>
      <w:r>
        <w:rPr>
          <w:color w:val="231F20"/>
        </w:rPr>
        <w:t>certain</w:t>
      </w:r>
      <w:r>
        <w:rPr>
          <w:color w:val="231F20"/>
          <w:spacing w:val="-6"/>
        </w:rPr>
        <w:t xml:space="preserve"> </w:t>
      </w:r>
      <w:r>
        <w:rPr>
          <w:color w:val="231F20"/>
        </w:rPr>
        <w:t>records.</w:t>
      </w:r>
      <w:r>
        <w:rPr>
          <w:color w:val="231F20"/>
          <w:position w:val="8"/>
          <w:sz w:val="14"/>
        </w:rPr>
        <w:t>17</w:t>
      </w:r>
      <w:r>
        <w:rPr>
          <w:color w:val="231F20"/>
          <w:spacing w:val="19"/>
          <w:position w:val="8"/>
          <w:sz w:val="14"/>
        </w:rPr>
        <w:t xml:space="preserve"> </w:t>
      </w:r>
      <w:r>
        <w:rPr>
          <w:color w:val="231F20"/>
        </w:rPr>
        <w:t>If</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unsure whether a document is confidential or accessible to the public, consult competent legal advice.</w:t>
      </w:r>
    </w:p>
    <w:p w14:paraId="6E2DA288" w14:textId="77777777" w:rsidR="00BF7EBC" w:rsidRDefault="002C7365">
      <w:pPr>
        <w:pStyle w:val="BodyText"/>
        <w:spacing w:before="87" w:line="256" w:lineRule="auto"/>
        <w:ind w:right="1684"/>
      </w:pPr>
      <w:r>
        <w:rPr>
          <w:color w:val="231F20"/>
        </w:rPr>
        <w:t>Sometimes</w:t>
      </w:r>
      <w:r>
        <w:rPr>
          <w:color w:val="231F20"/>
          <w:spacing w:val="-5"/>
        </w:rPr>
        <w:t xml:space="preserve"> </w:t>
      </w:r>
      <w:r>
        <w:rPr>
          <w:color w:val="231F20"/>
        </w:rPr>
        <w:t>you</w:t>
      </w:r>
      <w:r>
        <w:rPr>
          <w:color w:val="231F20"/>
          <w:spacing w:val="-5"/>
        </w:rPr>
        <w:t xml:space="preserve"> </w:t>
      </w:r>
      <w:r>
        <w:rPr>
          <w:color w:val="231F20"/>
        </w:rPr>
        <w:t>can</w:t>
      </w:r>
      <w:r>
        <w:rPr>
          <w:color w:val="231F20"/>
          <w:spacing w:val="-5"/>
        </w:rPr>
        <w:t xml:space="preserve"> </w:t>
      </w:r>
      <w:r>
        <w:rPr>
          <w:color w:val="231F20"/>
        </w:rPr>
        <w:t>provide</w:t>
      </w:r>
      <w:r>
        <w:rPr>
          <w:color w:val="231F20"/>
          <w:spacing w:val="-5"/>
        </w:rPr>
        <w:t xml:space="preserve"> </w:t>
      </w:r>
      <w:r>
        <w:rPr>
          <w:color w:val="231F20"/>
        </w:rPr>
        <w:t>a</w:t>
      </w:r>
      <w:r>
        <w:rPr>
          <w:color w:val="231F20"/>
          <w:spacing w:val="-5"/>
        </w:rPr>
        <w:t xml:space="preserve"> </w:t>
      </w:r>
      <w:r>
        <w:rPr>
          <w:color w:val="231F20"/>
        </w:rPr>
        <w:t>citizen</w:t>
      </w:r>
      <w:r>
        <w:rPr>
          <w:color w:val="231F20"/>
          <w:spacing w:val="-5"/>
        </w:rPr>
        <w:t xml:space="preserve"> </w:t>
      </w:r>
      <w:r>
        <w:rPr>
          <w:color w:val="231F20"/>
        </w:rPr>
        <w:t>with</w:t>
      </w:r>
      <w:r>
        <w:rPr>
          <w:color w:val="231F20"/>
          <w:spacing w:val="-5"/>
        </w:rPr>
        <w:t xml:space="preserve"> </w:t>
      </w:r>
      <w:r>
        <w:rPr>
          <w:color w:val="231F20"/>
        </w:rPr>
        <w:t>information</w:t>
      </w:r>
      <w:r>
        <w:rPr>
          <w:color w:val="231F20"/>
          <w:spacing w:val="-5"/>
        </w:rPr>
        <w:t xml:space="preserve"> </w:t>
      </w:r>
      <w:r>
        <w:rPr>
          <w:color w:val="231F20"/>
        </w:rPr>
        <w:t>he</w:t>
      </w:r>
      <w:r>
        <w:rPr>
          <w:color w:val="231F20"/>
          <w:spacing w:val="-5"/>
        </w:rPr>
        <w:t xml:space="preserve"> </w:t>
      </w:r>
      <w:r>
        <w:rPr>
          <w:color w:val="231F20"/>
        </w:rPr>
        <w:t>or</w:t>
      </w:r>
      <w:r>
        <w:rPr>
          <w:color w:val="231F20"/>
          <w:spacing w:val="-5"/>
        </w:rPr>
        <w:t xml:space="preserve"> </w:t>
      </w:r>
      <w:r>
        <w:rPr>
          <w:color w:val="231F20"/>
        </w:rPr>
        <w:t>she</w:t>
      </w:r>
      <w:r>
        <w:rPr>
          <w:color w:val="231F20"/>
          <w:spacing w:val="-5"/>
        </w:rPr>
        <w:t xml:space="preserve"> </w:t>
      </w:r>
      <w:r>
        <w:rPr>
          <w:color w:val="231F20"/>
        </w:rPr>
        <w:t>seeks</w:t>
      </w:r>
      <w:r>
        <w:rPr>
          <w:color w:val="231F20"/>
          <w:spacing w:val="-5"/>
        </w:rPr>
        <w:t xml:space="preserve"> </w:t>
      </w:r>
      <w:r>
        <w:rPr>
          <w:color w:val="231F20"/>
        </w:rPr>
        <w:t>without</w:t>
      </w:r>
      <w:r>
        <w:rPr>
          <w:color w:val="231F20"/>
          <w:spacing w:val="-5"/>
        </w:rPr>
        <w:t xml:space="preserve"> </w:t>
      </w:r>
      <w:r>
        <w:rPr>
          <w:color w:val="231F20"/>
        </w:rPr>
        <w:t>allowing</w:t>
      </w:r>
      <w:r>
        <w:rPr>
          <w:color w:val="231F20"/>
          <w:spacing w:val="-5"/>
        </w:rPr>
        <w:t xml:space="preserve"> </w:t>
      </w:r>
      <w:r>
        <w:rPr>
          <w:color w:val="231F20"/>
        </w:rPr>
        <w:t>him</w:t>
      </w:r>
      <w:r>
        <w:rPr>
          <w:color w:val="231F20"/>
          <w:spacing w:val="-5"/>
        </w:rPr>
        <w:t xml:space="preserve"> </w:t>
      </w:r>
      <w:r>
        <w:rPr>
          <w:color w:val="231F20"/>
        </w:rPr>
        <w:t>or</w:t>
      </w:r>
      <w:r>
        <w:rPr>
          <w:color w:val="231F20"/>
          <w:spacing w:val="-5"/>
        </w:rPr>
        <w:t xml:space="preserve"> </w:t>
      </w:r>
      <w:r>
        <w:rPr>
          <w:color w:val="231F20"/>
        </w:rPr>
        <w:t>her</w:t>
      </w:r>
      <w:r>
        <w:rPr>
          <w:color w:val="231F20"/>
          <w:spacing w:val="-5"/>
        </w:rPr>
        <w:t xml:space="preserve"> </w:t>
      </w:r>
      <w:r>
        <w:rPr>
          <w:color w:val="231F20"/>
        </w:rPr>
        <w:t>to</w:t>
      </w:r>
      <w:r>
        <w:rPr>
          <w:color w:val="231F20"/>
          <w:spacing w:val="-5"/>
        </w:rPr>
        <w:t xml:space="preserve"> </w:t>
      </w:r>
      <w:r>
        <w:rPr>
          <w:color w:val="231F20"/>
        </w:rPr>
        <w:t>look at confidential portions of records.</w:t>
      </w:r>
      <w:r>
        <w:rPr>
          <w:color w:val="231F20"/>
          <w:spacing w:val="-3"/>
        </w:rPr>
        <w:t xml:space="preserve"> </w:t>
      </w:r>
      <w:r>
        <w:rPr>
          <w:color w:val="231F20"/>
        </w:rPr>
        <w:t>You can do this by reading the record yourself and giving the person</w:t>
      </w:r>
    </w:p>
    <w:p w14:paraId="67C13B75" w14:textId="77777777" w:rsidR="00BF7EBC" w:rsidRDefault="002C7365">
      <w:pPr>
        <w:pStyle w:val="BodyText"/>
        <w:spacing w:line="256" w:lineRule="auto"/>
        <w:ind w:right="1178"/>
      </w:pPr>
      <w:r>
        <w:rPr>
          <w:color w:val="231F20"/>
        </w:rPr>
        <w:t>information</w:t>
      </w:r>
      <w:r>
        <w:rPr>
          <w:color w:val="231F20"/>
          <w:spacing w:val="-5"/>
        </w:rPr>
        <w:t xml:space="preserve"> </w:t>
      </w:r>
      <w:r>
        <w:rPr>
          <w:color w:val="231F20"/>
        </w:rPr>
        <w:t>verbally</w:t>
      </w:r>
      <w:r>
        <w:rPr>
          <w:color w:val="231F20"/>
          <w:spacing w:val="-5"/>
        </w:rPr>
        <w:t xml:space="preserve"> </w:t>
      </w:r>
      <w:r>
        <w:rPr>
          <w:color w:val="231F20"/>
        </w:rPr>
        <w:t>or</w:t>
      </w:r>
      <w:r>
        <w:rPr>
          <w:color w:val="231F20"/>
          <w:spacing w:val="-5"/>
        </w:rPr>
        <w:t xml:space="preserve"> </w:t>
      </w:r>
      <w:r>
        <w:rPr>
          <w:color w:val="231F20"/>
        </w:rPr>
        <w:t>by</w:t>
      </w:r>
      <w:r>
        <w:rPr>
          <w:color w:val="231F20"/>
          <w:spacing w:val="-5"/>
        </w:rPr>
        <w:t xml:space="preserve"> </w:t>
      </w:r>
      <w:r>
        <w:rPr>
          <w:color w:val="231F20"/>
        </w:rPr>
        <w:t>photocopying</w:t>
      </w:r>
      <w:r>
        <w:rPr>
          <w:color w:val="231F20"/>
          <w:spacing w:val="-5"/>
        </w:rPr>
        <w:t xml:space="preserve"> </w:t>
      </w:r>
      <w:r>
        <w:rPr>
          <w:color w:val="231F20"/>
        </w:rPr>
        <w:t>the</w:t>
      </w:r>
      <w:r>
        <w:rPr>
          <w:color w:val="231F20"/>
          <w:spacing w:val="-5"/>
        </w:rPr>
        <w:t xml:space="preserve"> </w:t>
      </w:r>
      <w:r>
        <w:rPr>
          <w:color w:val="231F20"/>
        </w:rPr>
        <w:t>record</w:t>
      </w:r>
      <w:r>
        <w:rPr>
          <w:color w:val="231F20"/>
          <w:spacing w:val="-5"/>
        </w:rPr>
        <w:t xml:space="preserve"> </w:t>
      </w:r>
      <w:r>
        <w:rPr>
          <w:color w:val="231F20"/>
        </w:rPr>
        <w:t>and</w:t>
      </w:r>
      <w:r>
        <w:rPr>
          <w:color w:val="231F20"/>
          <w:spacing w:val="-5"/>
        </w:rPr>
        <w:t xml:space="preserve"> </w:t>
      </w:r>
      <w:r>
        <w:rPr>
          <w:color w:val="231F20"/>
        </w:rPr>
        <w:t>blocking</w:t>
      </w:r>
      <w:r>
        <w:rPr>
          <w:color w:val="231F20"/>
          <w:spacing w:val="-5"/>
        </w:rPr>
        <w:t xml:space="preserve"> </w:t>
      </w:r>
      <w:r>
        <w:rPr>
          <w:color w:val="231F20"/>
        </w:rPr>
        <w:t>out</w:t>
      </w:r>
      <w:r>
        <w:rPr>
          <w:color w:val="231F20"/>
          <w:spacing w:val="-5"/>
        </w:rPr>
        <w:t xml:space="preserve"> </w:t>
      </w:r>
      <w:r>
        <w:rPr>
          <w:color w:val="231F20"/>
        </w:rPr>
        <w:t>confidential</w:t>
      </w:r>
      <w:r>
        <w:rPr>
          <w:color w:val="231F20"/>
          <w:spacing w:val="-5"/>
        </w:rPr>
        <w:t xml:space="preserve"> </w:t>
      </w:r>
      <w:r>
        <w:rPr>
          <w:color w:val="231F20"/>
        </w:rPr>
        <w:t>portions.</w:t>
      </w:r>
      <w:r>
        <w:rPr>
          <w:color w:val="231F20"/>
          <w:spacing w:val="-5"/>
        </w:rPr>
        <w:t xml:space="preserve"> </w:t>
      </w:r>
      <w:r>
        <w:rPr>
          <w:color w:val="231F20"/>
        </w:rPr>
        <w:t>Board</w:t>
      </w:r>
      <w:r>
        <w:rPr>
          <w:color w:val="231F20"/>
          <w:spacing w:val="-5"/>
        </w:rPr>
        <w:t xml:space="preserve"> </w:t>
      </w:r>
      <w:r>
        <w:rPr>
          <w:color w:val="231F20"/>
        </w:rPr>
        <w:t>members</w:t>
      </w:r>
      <w:r>
        <w:rPr>
          <w:color w:val="231F20"/>
          <w:spacing w:val="-5"/>
        </w:rPr>
        <w:t xml:space="preserve"> </w:t>
      </w:r>
      <w:r>
        <w:rPr>
          <w:color w:val="231F20"/>
        </w:rPr>
        <w:t>may not use knowledge gained through their service to achieve personal gain for themselves or anyone else. Board members cannot disclose or use confidential information concerning their board service to advance personal or private interest.</w:t>
      </w:r>
    </w:p>
    <w:p w14:paraId="7B12E1AD" w14:textId="77777777" w:rsidR="00BF7EBC" w:rsidRDefault="002C7365">
      <w:pPr>
        <w:pStyle w:val="BodyText"/>
        <w:spacing w:before="185"/>
        <w:rPr>
          <w:rFonts w:ascii="Bookman Old Style"/>
        </w:rPr>
      </w:pPr>
      <w:r>
        <w:rPr>
          <w:rFonts w:ascii="Bookman Old Style"/>
          <w:color w:val="231F20"/>
          <w:spacing w:val="-2"/>
          <w:w w:val="90"/>
        </w:rPr>
        <w:t>Additional</w:t>
      </w:r>
      <w:r>
        <w:rPr>
          <w:rFonts w:ascii="Bookman Old Style"/>
          <w:color w:val="231F20"/>
          <w:spacing w:val="-2"/>
        </w:rPr>
        <w:t xml:space="preserve"> Resources</w:t>
      </w:r>
    </w:p>
    <w:p w14:paraId="1E689273" w14:textId="77777777" w:rsidR="00BF7EBC" w:rsidRDefault="002C7365">
      <w:pPr>
        <w:pStyle w:val="BodyText"/>
        <w:spacing w:before="86" w:line="256" w:lineRule="auto"/>
        <w:ind w:left="460" w:right="2029" w:hanging="180"/>
      </w:pPr>
      <w:r>
        <w:rPr>
          <w:color w:val="231F20"/>
        </w:rPr>
        <w:t xml:space="preserve">Montana Association of Counties web site addressing personnel matters: </w:t>
      </w:r>
      <w:hyperlink r:id="rId263">
        <w:r>
          <w:rPr>
            <w:color w:val="231F20"/>
          </w:rPr>
          <w:t>http://www.mtcounties.org/</w:t>
        </w:r>
      </w:hyperlink>
      <w:r>
        <w:rPr>
          <w:color w:val="231F20"/>
        </w:rPr>
        <w:t xml:space="preserve"> </w:t>
      </w:r>
      <w:r>
        <w:rPr>
          <w:color w:val="231F20"/>
          <w:spacing w:val="-2"/>
        </w:rPr>
        <w:t>insurance/personnel-services</w:t>
      </w:r>
    </w:p>
    <w:p w14:paraId="2CC70F22" w14:textId="77777777" w:rsidR="00BF7EBC" w:rsidRDefault="002C7365">
      <w:pPr>
        <w:pStyle w:val="BodyText"/>
        <w:spacing w:before="88" w:line="256" w:lineRule="auto"/>
        <w:ind w:left="460" w:hanging="180"/>
      </w:pPr>
      <w:r>
        <w:rPr>
          <w:color w:val="231F20"/>
        </w:rPr>
        <w:t xml:space="preserve">Montana Municipal Interlocal Authority web site addressing personnel matters: </w:t>
      </w:r>
      <w:hyperlink r:id="rId264">
        <w:r>
          <w:rPr>
            <w:color w:val="231F20"/>
          </w:rPr>
          <w:t>http://www.mmia.net/</w:t>
        </w:r>
      </w:hyperlink>
      <w:r>
        <w:rPr>
          <w:color w:val="231F20"/>
        </w:rPr>
        <w:t xml:space="preserve"> </w:t>
      </w:r>
      <w:hyperlink r:id="rId265">
        <w:r>
          <w:rPr>
            <w:color w:val="231F20"/>
            <w:spacing w:val="-2"/>
          </w:rPr>
          <w:t>RiskManagement/tabid/226/Default.aspx</w:t>
        </w:r>
      </w:hyperlink>
    </w:p>
    <w:p w14:paraId="6B9C5E85" w14:textId="77777777" w:rsidR="00BF7EBC" w:rsidRDefault="002C7365">
      <w:pPr>
        <w:pStyle w:val="BodyText"/>
        <w:spacing w:before="88"/>
      </w:pPr>
      <w:r>
        <w:rPr>
          <w:color w:val="231F20"/>
        </w:rPr>
        <w:t>Montana</w:t>
      </w:r>
      <w:r>
        <w:rPr>
          <w:color w:val="231F20"/>
          <w:spacing w:val="-5"/>
        </w:rPr>
        <w:t xml:space="preserve"> </w:t>
      </w:r>
      <w:r>
        <w:rPr>
          <w:color w:val="231F20"/>
        </w:rPr>
        <w:t>State</w:t>
      </w:r>
      <w:r>
        <w:rPr>
          <w:color w:val="231F20"/>
          <w:spacing w:val="-4"/>
        </w:rPr>
        <w:t xml:space="preserve"> </w:t>
      </w:r>
      <w:r>
        <w:rPr>
          <w:color w:val="231F20"/>
        </w:rPr>
        <w:t>Human</w:t>
      </w:r>
      <w:r>
        <w:rPr>
          <w:color w:val="231F20"/>
          <w:spacing w:val="-4"/>
        </w:rPr>
        <w:t xml:space="preserve"> </w:t>
      </w:r>
      <w:r>
        <w:rPr>
          <w:color w:val="231F20"/>
        </w:rPr>
        <w:t>Resources</w:t>
      </w:r>
      <w:r>
        <w:rPr>
          <w:color w:val="231F20"/>
          <w:spacing w:val="-4"/>
        </w:rPr>
        <w:t xml:space="preserve"> </w:t>
      </w:r>
      <w:r>
        <w:rPr>
          <w:color w:val="231F20"/>
        </w:rPr>
        <w:t>Division.</w:t>
      </w:r>
      <w:r>
        <w:rPr>
          <w:color w:val="231F20"/>
          <w:spacing w:val="-5"/>
        </w:rPr>
        <w:t xml:space="preserve"> </w:t>
      </w:r>
      <w:hyperlink r:id="rId266">
        <w:r>
          <w:rPr>
            <w:color w:val="231F20"/>
            <w:spacing w:val="-2"/>
          </w:rPr>
          <w:t>http://hr.mt.gov/newresources</w:t>
        </w:r>
      </w:hyperlink>
    </w:p>
    <w:p w14:paraId="68E305FB" w14:textId="77777777" w:rsidR="00BF7EBC" w:rsidRDefault="00BF7EBC">
      <w:pPr>
        <w:pStyle w:val="BodyText"/>
        <w:ind w:left="0"/>
        <w:rPr>
          <w:sz w:val="20"/>
        </w:rPr>
      </w:pPr>
    </w:p>
    <w:p w14:paraId="68695D26" w14:textId="77777777" w:rsidR="00BF7EBC" w:rsidRDefault="00BF7EBC">
      <w:pPr>
        <w:pStyle w:val="BodyText"/>
        <w:ind w:left="0"/>
        <w:rPr>
          <w:sz w:val="20"/>
        </w:rPr>
      </w:pPr>
    </w:p>
    <w:p w14:paraId="2D277B62" w14:textId="77777777" w:rsidR="00BF7EBC" w:rsidRDefault="00BF7EBC">
      <w:pPr>
        <w:pStyle w:val="BodyText"/>
        <w:ind w:left="0"/>
        <w:rPr>
          <w:sz w:val="20"/>
        </w:rPr>
      </w:pPr>
    </w:p>
    <w:p w14:paraId="5EB52CC0" w14:textId="77777777" w:rsidR="00BF7EBC" w:rsidRDefault="00BF7EBC">
      <w:pPr>
        <w:pStyle w:val="BodyText"/>
        <w:ind w:left="0"/>
        <w:rPr>
          <w:sz w:val="20"/>
        </w:rPr>
      </w:pPr>
    </w:p>
    <w:p w14:paraId="6782ACE5" w14:textId="77777777" w:rsidR="00BF7EBC" w:rsidRDefault="00BF7EBC">
      <w:pPr>
        <w:pStyle w:val="BodyText"/>
        <w:ind w:left="0"/>
        <w:rPr>
          <w:sz w:val="20"/>
        </w:rPr>
      </w:pPr>
    </w:p>
    <w:p w14:paraId="1B2FC3A8" w14:textId="77777777" w:rsidR="00BF7EBC" w:rsidRDefault="00BF7EBC">
      <w:pPr>
        <w:pStyle w:val="BodyText"/>
        <w:ind w:left="0"/>
        <w:rPr>
          <w:sz w:val="20"/>
        </w:rPr>
      </w:pPr>
    </w:p>
    <w:p w14:paraId="1271BE2E" w14:textId="77777777" w:rsidR="00BF7EBC" w:rsidRDefault="00BF7EBC">
      <w:pPr>
        <w:pStyle w:val="BodyText"/>
        <w:ind w:left="0"/>
        <w:rPr>
          <w:sz w:val="20"/>
        </w:rPr>
      </w:pPr>
    </w:p>
    <w:p w14:paraId="30999C64" w14:textId="77777777" w:rsidR="00BF7EBC" w:rsidRDefault="00BF7EBC">
      <w:pPr>
        <w:pStyle w:val="BodyText"/>
        <w:ind w:left="0"/>
        <w:rPr>
          <w:sz w:val="20"/>
        </w:rPr>
      </w:pPr>
    </w:p>
    <w:p w14:paraId="10116C37" w14:textId="77777777" w:rsidR="00BF7EBC" w:rsidRDefault="00BF7EBC">
      <w:pPr>
        <w:pStyle w:val="BodyText"/>
        <w:ind w:left="0"/>
        <w:rPr>
          <w:sz w:val="20"/>
        </w:rPr>
      </w:pPr>
    </w:p>
    <w:p w14:paraId="07714330" w14:textId="77777777" w:rsidR="00BF7EBC" w:rsidRDefault="00BF7EBC">
      <w:pPr>
        <w:pStyle w:val="BodyText"/>
        <w:ind w:left="0"/>
        <w:rPr>
          <w:sz w:val="20"/>
        </w:rPr>
      </w:pPr>
    </w:p>
    <w:p w14:paraId="1F2B4DAC" w14:textId="77777777" w:rsidR="00BF7EBC" w:rsidRDefault="00BF7EBC">
      <w:pPr>
        <w:pStyle w:val="BodyText"/>
        <w:ind w:left="0"/>
        <w:rPr>
          <w:sz w:val="20"/>
        </w:rPr>
      </w:pPr>
    </w:p>
    <w:p w14:paraId="5B4F9307" w14:textId="77777777" w:rsidR="00BF7EBC" w:rsidRDefault="00BF7EBC">
      <w:pPr>
        <w:pStyle w:val="BodyText"/>
        <w:ind w:left="0"/>
        <w:rPr>
          <w:sz w:val="20"/>
        </w:rPr>
      </w:pPr>
    </w:p>
    <w:p w14:paraId="16C861B1" w14:textId="77777777" w:rsidR="00BF7EBC" w:rsidRDefault="00BF7EBC">
      <w:pPr>
        <w:pStyle w:val="BodyText"/>
        <w:ind w:left="0"/>
        <w:rPr>
          <w:sz w:val="20"/>
        </w:rPr>
      </w:pPr>
    </w:p>
    <w:p w14:paraId="2058773A" w14:textId="77777777" w:rsidR="00BF7EBC" w:rsidRDefault="00BF7EBC">
      <w:pPr>
        <w:pStyle w:val="BodyText"/>
        <w:ind w:left="0"/>
        <w:rPr>
          <w:sz w:val="20"/>
        </w:rPr>
      </w:pPr>
    </w:p>
    <w:p w14:paraId="7CE2C12F" w14:textId="77777777" w:rsidR="00BF7EBC" w:rsidRDefault="00BF7EBC">
      <w:pPr>
        <w:pStyle w:val="BodyText"/>
        <w:ind w:left="0"/>
        <w:rPr>
          <w:sz w:val="20"/>
        </w:rPr>
      </w:pPr>
    </w:p>
    <w:p w14:paraId="221A3577" w14:textId="77777777" w:rsidR="00BF7EBC" w:rsidRDefault="00BF7EBC">
      <w:pPr>
        <w:pStyle w:val="BodyText"/>
        <w:ind w:left="0"/>
        <w:rPr>
          <w:sz w:val="20"/>
        </w:rPr>
      </w:pPr>
    </w:p>
    <w:p w14:paraId="6281E6C7" w14:textId="77777777" w:rsidR="00BF7EBC" w:rsidRDefault="00BF7EBC">
      <w:pPr>
        <w:pStyle w:val="BodyText"/>
        <w:ind w:left="0"/>
        <w:rPr>
          <w:sz w:val="20"/>
        </w:rPr>
      </w:pPr>
    </w:p>
    <w:p w14:paraId="2C7F4440" w14:textId="77777777" w:rsidR="00BF7EBC" w:rsidRDefault="00BF7EBC">
      <w:pPr>
        <w:pStyle w:val="BodyText"/>
        <w:ind w:left="0"/>
        <w:rPr>
          <w:sz w:val="20"/>
        </w:rPr>
      </w:pPr>
    </w:p>
    <w:p w14:paraId="296A0A91" w14:textId="77777777" w:rsidR="00BF7EBC" w:rsidRDefault="00BF7EBC">
      <w:pPr>
        <w:pStyle w:val="BodyText"/>
        <w:ind w:left="0"/>
        <w:rPr>
          <w:sz w:val="20"/>
        </w:rPr>
      </w:pPr>
    </w:p>
    <w:p w14:paraId="642422CF" w14:textId="77777777" w:rsidR="00BF7EBC" w:rsidRDefault="00BF7EBC">
      <w:pPr>
        <w:pStyle w:val="BodyText"/>
        <w:ind w:left="0"/>
        <w:rPr>
          <w:sz w:val="20"/>
        </w:rPr>
      </w:pPr>
    </w:p>
    <w:p w14:paraId="595839A3" w14:textId="77777777" w:rsidR="00BF7EBC" w:rsidRDefault="00BF7EBC">
      <w:pPr>
        <w:pStyle w:val="BodyText"/>
        <w:ind w:left="0"/>
        <w:rPr>
          <w:sz w:val="20"/>
        </w:rPr>
      </w:pPr>
    </w:p>
    <w:p w14:paraId="28A80546" w14:textId="77777777" w:rsidR="00BF7EBC" w:rsidRDefault="00BF7EBC">
      <w:pPr>
        <w:pStyle w:val="BodyText"/>
        <w:ind w:left="0"/>
        <w:rPr>
          <w:sz w:val="20"/>
        </w:rPr>
      </w:pPr>
    </w:p>
    <w:p w14:paraId="50DF06DA" w14:textId="77777777" w:rsidR="00BF7EBC" w:rsidRDefault="00BF7EBC">
      <w:pPr>
        <w:pStyle w:val="BodyText"/>
        <w:ind w:left="0"/>
        <w:rPr>
          <w:sz w:val="20"/>
        </w:rPr>
      </w:pPr>
    </w:p>
    <w:p w14:paraId="1716AA6C" w14:textId="77777777" w:rsidR="00BF7EBC" w:rsidRDefault="00BF7EBC">
      <w:pPr>
        <w:pStyle w:val="BodyText"/>
        <w:ind w:left="0"/>
        <w:rPr>
          <w:sz w:val="20"/>
        </w:rPr>
      </w:pPr>
    </w:p>
    <w:p w14:paraId="5B94A0D0" w14:textId="77777777" w:rsidR="00BF7EBC" w:rsidRDefault="00BF7EBC">
      <w:pPr>
        <w:pStyle w:val="BodyText"/>
        <w:ind w:left="0"/>
        <w:rPr>
          <w:sz w:val="20"/>
        </w:rPr>
      </w:pPr>
    </w:p>
    <w:p w14:paraId="6FEA3283" w14:textId="77777777" w:rsidR="00BF7EBC" w:rsidRDefault="00BF7EBC">
      <w:pPr>
        <w:pStyle w:val="BodyText"/>
        <w:ind w:left="0"/>
        <w:rPr>
          <w:sz w:val="20"/>
        </w:rPr>
      </w:pPr>
    </w:p>
    <w:p w14:paraId="06A0BB76" w14:textId="77777777" w:rsidR="00BF7EBC" w:rsidRDefault="00BF7EBC">
      <w:pPr>
        <w:pStyle w:val="BodyText"/>
        <w:ind w:left="0"/>
        <w:rPr>
          <w:sz w:val="20"/>
        </w:rPr>
      </w:pPr>
    </w:p>
    <w:p w14:paraId="5F4458AF" w14:textId="77777777" w:rsidR="00BF7EBC" w:rsidRDefault="00BF7EBC">
      <w:pPr>
        <w:pStyle w:val="BodyText"/>
        <w:ind w:left="0"/>
        <w:rPr>
          <w:sz w:val="20"/>
        </w:rPr>
      </w:pPr>
    </w:p>
    <w:p w14:paraId="5C0B21F7" w14:textId="77777777" w:rsidR="00BF7EBC" w:rsidRDefault="00BF7EBC">
      <w:pPr>
        <w:pStyle w:val="BodyText"/>
        <w:ind w:left="0"/>
        <w:rPr>
          <w:sz w:val="20"/>
        </w:rPr>
      </w:pPr>
    </w:p>
    <w:p w14:paraId="3222EC41" w14:textId="77777777" w:rsidR="00BF7EBC" w:rsidRDefault="00BF7EBC">
      <w:pPr>
        <w:pStyle w:val="BodyText"/>
        <w:ind w:left="0"/>
        <w:rPr>
          <w:sz w:val="20"/>
        </w:rPr>
      </w:pPr>
    </w:p>
    <w:p w14:paraId="00CE4632" w14:textId="77777777" w:rsidR="00BF7EBC" w:rsidRDefault="00BF7EBC">
      <w:pPr>
        <w:pStyle w:val="BodyText"/>
        <w:ind w:left="0"/>
        <w:rPr>
          <w:sz w:val="20"/>
        </w:rPr>
      </w:pPr>
    </w:p>
    <w:p w14:paraId="046791B5" w14:textId="77777777" w:rsidR="00BF7EBC" w:rsidRDefault="00BF7EBC">
      <w:pPr>
        <w:pStyle w:val="BodyText"/>
        <w:ind w:left="0"/>
        <w:rPr>
          <w:sz w:val="20"/>
        </w:rPr>
      </w:pPr>
    </w:p>
    <w:p w14:paraId="144D804F" w14:textId="77777777" w:rsidR="00BF7EBC" w:rsidRDefault="00BF7EBC">
      <w:pPr>
        <w:pStyle w:val="BodyText"/>
        <w:ind w:left="0"/>
        <w:rPr>
          <w:sz w:val="20"/>
        </w:rPr>
      </w:pPr>
    </w:p>
    <w:p w14:paraId="7C401478" w14:textId="77777777" w:rsidR="00BF7EBC" w:rsidRDefault="00BF7EBC">
      <w:pPr>
        <w:pStyle w:val="BodyText"/>
        <w:ind w:left="0"/>
        <w:rPr>
          <w:sz w:val="20"/>
        </w:rPr>
      </w:pPr>
    </w:p>
    <w:p w14:paraId="415E4240" w14:textId="77777777" w:rsidR="00BF7EBC" w:rsidRDefault="00BF7EBC">
      <w:pPr>
        <w:pStyle w:val="BodyText"/>
        <w:ind w:left="0"/>
        <w:rPr>
          <w:sz w:val="20"/>
        </w:rPr>
      </w:pPr>
    </w:p>
    <w:p w14:paraId="58206AA3" w14:textId="77777777" w:rsidR="00BF7EBC" w:rsidRDefault="00BF7EBC">
      <w:pPr>
        <w:pStyle w:val="BodyText"/>
        <w:ind w:left="0"/>
        <w:rPr>
          <w:sz w:val="20"/>
        </w:rPr>
      </w:pPr>
    </w:p>
    <w:p w14:paraId="6EA7E3CD" w14:textId="77777777" w:rsidR="00BF7EBC" w:rsidRDefault="00BF7EBC">
      <w:pPr>
        <w:pStyle w:val="BodyText"/>
        <w:ind w:left="0"/>
        <w:rPr>
          <w:sz w:val="20"/>
        </w:rPr>
      </w:pPr>
    </w:p>
    <w:p w14:paraId="39DB2197" w14:textId="77777777" w:rsidR="00BF7EBC" w:rsidRDefault="00BF7EBC">
      <w:pPr>
        <w:pStyle w:val="BodyText"/>
        <w:ind w:left="0"/>
        <w:rPr>
          <w:sz w:val="20"/>
        </w:rPr>
      </w:pPr>
    </w:p>
    <w:p w14:paraId="26A469E9" w14:textId="77777777" w:rsidR="00BF7EBC" w:rsidRDefault="00BF7EBC">
      <w:pPr>
        <w:pStyle w:val="BodyText"/>
        <w:ind w:left="0"/>
        <w:rPr>
          <w:sz w:val="20"/>
        </w:rPr>
      </w:pPr>
    </w:p>
    <w:p w14:paraId="0C7FD123" w14:textId="20D41047" w:rsidR="00BF7EBC" w:rsidRDefault="0044229F">
      <w:pPr>
        <w:pStyle w:val="BodyText"/>
        <w:spacing w:before="8"/>
        <w:ind w:left="0"/>
        <w:rPr>
          <w:sz w:val="23"/>
        </w:rPr>
      </w:pPr>
      <w:r>
        <w:rPr>
          <w:noProof/>
        </w:rPr>
        <mc:AlternateContent>
          <mc:Choice Requires="wps">
            <w:drawing>
              <wp:anchor distT="0" distB="0" distL="0" distR="0" simplePos="0" relativeHeight="251662336" behindDoc="1" locked="0" layoutInCell="1" allowOverlap="1" wp14:anchorId="0A72E882" wp14:editId="5E849EFC">
                <wp:simplePos x="0" y="0"/>
                <wp:positionH relativeFrom="page">
                  <wp:posOffset>342900</wp:posOffset>
                </wp:positionH>
                <wp:positionV relativeFrom="paragraph">
                  <wp:posOffset>184785</wp:posOffset>
                </wp:positionV>
                <wp:extent cx="914400" cy="1270"/>
                <wp:effectExtent l="0" t="0" r="0" b="0"/>
                <wp:wrapTopAndBottom/>
                <wp:docPr id="117" name="Freeform: 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540 540"/>
                            <a:gd name="T1" fmla="*/ T0 w 1440"/>
                            <a:gd name="T2" fmla="+- 0 1980 54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6A7F9" id="Freeform: Shape 117" o:spid="_x0000_s1026" style="position:absolute;margin-left:27pt;margin-top:14.55pt;width:1in;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" path="m,l1440,e" filled="f" strokecolor="#231f20" strokeweight="1pt">
                <v:path arrowok="t" o:connecttype="custom" o:connectlocs="0,0;914400,0" o:connectangles="0,0"/>
                <w10:wrap type="topAndBottom" anchorx="page"/>
              </v:shape>
            </w:pict>
          </mc:Fallback>
        </mc:AlternateContent>
      </w:r>
    </w:p>
    <w:p w14:paraId="1E86D5C1" w14:textId="77777777" w:rsidR="00BF7EBC" w:rsidRDefault="002C7365">
      <w:pPr>
        <w:pStyle w:val="ListParagraph"/>
        <w:numPr>
          <w:ilvl w:val="0"/>
          <w:numId w:val="26"/>
        </w:numPr>
        <w:tabs>
          <w:tab w:val="left" w:pos="586"/>
        </w:tabs>
        <w:spacing w:before="37"/>
        <w:ind w:left="585" w:hanging="306"/>
        <w:jc w:val="left"/>
        <w:rPr>
          <w:sz w:val="14"/>
        </w:rPr>
      </w:pPr>
      <w:r>
        <w:rPr>
          <w:color w:val="231F20"/>
          <w:sz w:val="14"/>
        </w:rPr>
        <w:t>Montana</w:t>
      </w:r>
      <w:r>
        <w:rPr>
          <w:color w:val="231F20"/>
          <w:spacing w:val="4"/>
          <w:sz w:val="14"/>
        </w:rPr>
        <w:t xml:space="preserve"> </w:t>
      </w:r>
      <w:r>
        <w:rPr>
          <w:color w:val="231F20"/>
          <w:sz w:val="14"/>
        </w:rPr>
        <w:t>Human</w:t>
      </w:r>
      <w:r>
        <w:rPr>
          <w:color w:val="231F20"/>
          <w:spacing w:val="4"/>
          <w:sz w:val="14"/>
        </w:rPr>
        <w:t xml:space="preserve"> </w:t>
      </w:r>
      <w:r>
        <w:rPr>
          <w:color w:val="231F20"/>
          <w:sz w:val="14"/>
        </w:rPr>
        <w:t>Rights</w:t>
      </w:r>
      <w:r>
        <w:rPr>
          <w:color w:val="231F20"/>
          <w:spacing w:val="4"/>
          <w:sz w:val="14"/>
        </w:rPr>
        <w:t xml:space="preserve"> </w:t>
      </w:r>
      <w:r>
        <w:rPr>
          <w:color w:val="231F20"/>
          <w:sz w:val="14"/>
        </w:rPr>
        <w:t>Division</w:t>
      </w:r>
      <w:r>
        <w:rPr>
          <w:color w:val="231F20"/>
          <w:spacing w:val="4"/>
          <w:sz w:val="14"/>
        </w:rPr>
        <w:t xml:space="preserve"> </w:t>
      </w:r>
      <w:r>
        <w:rPr>
          <w:color w:val="231F20"/>
          <w:sz w:val="14"/>
        </w:rPr>
        <w:t>v.</w:t>
      </w:r>
      <w:r>
        <w:rPr>
          <w:color w:val="231F20"/>
          <w:spacing w:val="5"/>
          <w:sz w:val="14"/>
        </w:rPr>
        <w:t xml:space="preserve"> </w:t>
      </w:r>
      <w:r>
        <w:rPr>
          <w:color w:val="231F20"/>
          <w:sz w:val="14"/>
        </w:rPr>
        <w:t>City</w:t>
      </w:r>
      <w:r>
        <w:rPr>
          <w:color w:val="231F20"/>
          <w:spacing w:val="4"/>
          <w:sz w:val="14"/>
        </w:rPr>
        <w:t xml:space="preserve"> </w:t>
      </w:r>
      <w:r>
        <w:rPr>
          <w:color w:val="231F20"/>
          <w:sz w:val="14"/>
        </w:rPr>
        <w:t>of</w:t>
      </w:r>
      <w:r>
        <w:rPr>
          <w:color w:val="231F20"/>
          <w:spacing w:val="4"/>
          <w:sz w:val="14"/>
        </w:rPr>
        <w:t xml:space="preserve"> </w:t>
      </w:r>
      <w:r>
        <w:rPr>
          <w:color w:val="231F20"/>
          <w:sz w:val="14"/>
        </w:rPr>
        <w:t>Billings,</w:t>
      </w:r>
      <w:r>
        <w:rPr>
          <w:color w:val="231F20"/>
          <w:spacing w:val="4"/>
          <w:sz w:val="14"/>
        </w:rPr>
        <w:t xml:space="preserve"> </w:t>
      </w:r>
      <w:r>
        <w:rPr>
          <w:color w:val="231F20"/>
          <w:sz w:val="14"/>
        </w:rPr>
        <w:t>199</w:t>
      </w:r>
      <w:r>
        <w:rPr>
          <w:color w:val="231F20"/>
          <w:spacing w:val="5"/>
          <w:sz w:val="14"/>
        </w:rPr>
        <w:t xml:space="preserve"> </w:t>
      </w:r>
      <w:r>
        <w:rPr>
          <w:color w:val="231F20"/>
          <w:sz w:val="14"/>
        </w:rPr>
        <w:t>Mont.</w:t>
      </w:r>
      <w:r>
        <w:rPr>
          <w:color w:val="231F20"/>
          <w:spacing w:val="4"/>
          <w:sz w:val="14"/>
        </w:rPr>
        <w:t xml:space="preserve"> </w:t>
      </w:r>
      <w:r>
        <w:rPr>
          <w:color w:val="231F20"/>
          <w:sz w:val="14"/>
        </w:rPr>
        <w:t>434,</w:t>
      </w:r>
      <w:r>
        <w:rPr>
          <w:color w:val="231F20"/>
          <w:spacing w:val="4"/>
          <w:sz w:val="14"/>
        </w:rPr>
        <w:t xml:space="preserve"> </w:t>
      </w:r>
      <w:r>
        <w:rPr>
          <w:color w:val="231F20"/>
          <w:sz w:val="14"/>
        </w:rPr>
        <w:t>649</w:t>
      </w:r>
      <w:r>
        <w:rPr>
          <w:color w:val="231F20"/>
          <w:spacing w:val="4"/>
          <w:sz w:val="14"/>
        </w:rPr>
        <w:t xml:space="preserve"> </w:t>
      </w:r>
      <w:r>
        <w:rPr>
          <w:color w:val="231F20"/>
          <w:sz w:val="14"/>
        </w:rPr>
        <w:t>P.2d</w:t>
      </w:r>
      <w:r>
        <w:rPr>
          <w:color w:val="231F20"/>
          <w:spacing w:val="5"/>
          <w:sz w:val="14"/>
        </w:rPr>
        <w:t xml:space="preserve"> </w:t>
      </w:r>
      <w:r>
        <w:rPr>
          <w:color w:val="231F20"/>
          <w:sz w:val="14"/>
        </w:rPr>
        <w:t>1283</w:t>
      </w:r>
      <w:r>
        <w:rPr>
          <w:color w:val="231F20"/>
          <w:spacing w:val="4"/>
          <w:sz w:val="14"/>
        </w:rPr>
        <w:t xml:space="preserve"> </w:t>
      </w:r>
      <w:r>
        <w:rPr>
          <w:color w:val="231F20"/>
          <w:sz w:val="14"/>
        </w:rPr>
        <w:t>(1982),</w:t>
      </w:r>
      <w:r>
        <w:rPr>
          <w:color w:val="231F20"/>
          <w:spacing w:val="4"/>
          <w:sz w:val="14"/>
        </w:rPr>
        <w:t xml:space="preserve"> </w:t>
      </w:r>
      <w:r>
        <w:rPr>
          <w:color w:val="231F20"/>
          <w:sz w:val="14"/>
        </w:rPr>
        <w:t>Available</w:t>
      </w:r>
      <w:r>
        <w:rPr>
          <w:color w:val="231F20"/>
          <w:spacing w:val="4"/>
          <w:sz w:val="14"/>
        </w:rPr>
        <w:t xml:space="preserve"> </w:t>
      </w:r>
      <w:r>
        <w:rPr>
          <w:color w:val="231F20"/>
          <w:sz w:val="14"/>
        </w:rPr>
        <w:t>at</w:t>
      </w:r>
      <w:r>
        <w:rPr>
          <w:color w:val="231F20"/>
          <w:spacing w:val="4"/>
          <w:sz w:val="14"/>
        </w:rPr>
        <w:t xml:space="preserve"> </w:t>
      </w:r>
      <w:r>
        <w:rPr>
          <w:color w:val="231F20"/>
          <w:sz w:val="14"/>
        </w:rPr>
        <w:t>Montana</w:t>
      </w:r>
      <w:r>
        <w:rPr>
          <w:color w:val="231F20"/>
          <w:spacing w:val="5"/>
          <w:sz w:val="14"/>
        </w:rPr>
        <w:t xml:space="preserve"> </w:t>
      </w:r>
      <w:r>
        <w:rPr>
          <w:color w:val="231F20"/>
          <w:sz w:val="14"/>
        </w:rPr>
        <w:t>Supreme</w:t>
      </w:r>
      <w:r>
        <w:rPr>
          <w:color w:val="231F20"/>
          <w:spacing w:val="4"/>
          <w:sz w:val="14"/>
        </w:rPr>
        <w:t xml:space="preserve"> </w:t>
      </w:r>
      <w:r>
        <w:rPr>
          <w:color w:val="231F20"/>
          <w:sz w:val="14"/>
        </w:rPr>
        <w:t>Court:</w:t>
      </w:r>
      <w:r>
        <w:rPr>
          <w:color w:val="231F20"/>
          <w:spacing w:val="3"/>
          <w:sz w:val="14"/>
        </w:rPr>
        <w:t xml:space="preserve"> </w:t>
      </w:r>
      <w:hyperlink r:id="rId267">
        <w:r>
          <w:rPr>
            <w:color w:val="231F20"/>
            <w:spacing w:val="-2"/>
            <w:sz w:val="14"/>
          </w:rPr>
          <w:t>http://searchcourts.mt.gov/</w:t>
        </w:r>
      </w:hyperlink>
      <w:r>
        <w:rPr>
          <w:color w:val="231F20"/>
          <w:spacing w:val="-2"/>
          <w:sz w:val="14"/>
        </w:rPr>
        <w:t>.</w:t>
      </w:r>
    </w:p>
    <w:p w14:paraId="35C2FCC5" w14:textId="77777777" w:rsidR="00BF7EBC" w:rsidRDefault="00BF7EBC">
      <w:pPr>
        <w:rPr>
          <w:sz w:val="14"/>
        </w:rPr>
        <w:sectPr w:rsidR="00BF7EBC">
          <w:pgSz w:w="12240" w:h="15840"/>
          <w:pgMar w:top="620" w:right="80" w:bottom="580" w:left="260" w:header="0" w:footer="390" w:gutter="0"/>
          <w:cols w:space="720"/>
        </w:sectPr>
      </w:pPr>
    </w:p>
    <w:p w14:paraId="1467D920" w14:textId="77777777" w:rsidR="00BF7EBC" w:rsidRDefault="002C7365">
      <w:pPr>
        <w:pStyle w:val="Heading1"/>
        <w:numPr>
          <w:ilvl w:val="1"/>
          <w:numId w:val="25"/>
        </w:numPr>
        <w:tabs>
          <w:tab w:val="left" w:pos="1531"/>
        </w:tabs>
        <w:ind w:left="1530" w:hanging="411"/>
        <w:jc w:val="left"/>
      </w:pPr>
      <w:bookmarkStart w:id="25" w:name="_bookmark14"/>
      <w:bookmarkStart w:id="26" w:name="_Toc129946819"/>
      <w:bookmarkEnd w:id="25"/>
      <w:r>
        <w:rPr>
          <w:color w:val="231F20"/>
          <w:w w:val="90"/>
        </w:rPr>
        <w:lastRenderedPageBreak/>
        <w:t>HOW</w:t>
      </w:r>
      <w:r>
        <w:rPr>
          <w:color w:val="231F20"/>
          <w:spacing w:val="-7"/>
          <w:w w:val="90"/>
        </w:rPr>
        <w:t xml:space="preserve"> </w:t>
      </w:r>
      <w:r>
        <w:rPr>
          <w:color w:val="231F20"/>
          <w:w w:val="90"/>
        </w:rPr>
        <w:t>TO</w:t>
      </w:r>
      <w:r>
        <w:rPr>
          <w:color w:val="231F20"/>
          <w:spacing w:val="-7"/>
          <w:w w:val="90"/>
        </w:rPr>
        <w:t xml:space="preserve"> </w:t>
      </w:r>
      <w:r>
        <w:rPr>
          <w:color w:val="231F20"/>
          <w:w w:val="90"/>
        </w:rPr>
        <w:t>MAKE</w:t>
      </w:r>
      <w:r>
        <w:rPr>
          <w:color w:val="231F20"/>
          <w:spacing w:val="-6"/>
          <w:w w:val="90"/>
        </w:rPr>
        <w:t xml:space="preserve"> </w:t>
      </w:r>
      <w:r>
        <w:rPr>
          <w:color w:val="231F20"/>
          <w:w w:val="90"/>
        </w:rPr>
        <w:t>YOUR</w:t>
      </w:r>
      <w:r>
        <w:rPr>
          <w:color w:val="231F20"/>
          <w:spacing w:val="-7"/>
          <w:w w:val="90"/>
        </w:rPr>
        <w:t xml:space="preserve"> </w:t>
      </w:r>
      <w:r>
        <w:rPr>
          <w:color w:val="231F20"/>
          <w:w w:val="90"/>
        </w:rPr>
        <w:t>BOARD</w:t>
      </w:r>
      <w:r>
        <w:rPr>
          <w:color w:val="231F20"/>
          <w:spacing w:val="-7"/>
          <w:w w:val="90"/>
        </w:rPr>
        <w:t xml:space="preserve"> </w:t>
      </w:r>
      <w:r>
        <w:rPr>
          <w:color w:val="231F20"/>
          <w:w w:val="90"/>
        </w:rPr>
        <w:t>MEETINGS</w:t>
      </w:r>
      <w:r>
        <w:rPr>
          <w:color w:val="231F20"/>
          <w:spacing w:val="-6"/>
          <w:w w:val="90"/>
        </w:rPr>
        <w:t xml:space="preserve"> </w:t>
      </w:r>
      <w:r>
        <w:rPr>
          <w:color w:val="231F20"/>
          <w:w w:val="90"/>
        </w:rPr>
        <w:t>MORE</w:t>
      </w:r>
      <w:r>
        <w:rPr>
          <w:color w:val="231F20"/>
          <w:spacing w:val="-7"/>
          <w:w w:val="90"/>
        </w:rPr>
        <w:t xml:space="preserve"> </w:t>
      </w:r>
      <w:r>
        <w:rPr>
          <w:color w:val="231F20"/>
          <w:spacing w:val="-2"/>
          <w:w w:val="90"/>
        </w:rPr>
        <w:t>EFFECTIVE</w:t>
      </w:r>
      <w:bookmarkEnd w:id="26"/>
    </w:p>
    <w:p w14:paraId="6F016602" w14:textId="77777777" w:rsidR="00BF7EBC" w:rsidRDefault="002C7365">
      <w:pPr>
        <w:pStyle w:val="BodyText"/>
        <w:spacing w:before="256" w:line="256" w:lineRule="auto"/>
        <w:ind w:left="1000"/>
      </w:pPr>
      <w:r>
        <w:rPr>
          <w:color w:val="231F20"/>
        </w:rPr>
        <w:t>Many</w:t>
      </w:r>
      <w:r>
        <w:rPr>
          <w:color w:val="231F20"/>
          <w:spacing w:val="-1"/>
        </w:rPr>
        <w:t xml:space="preserve"> </w:t>
      </w:r>
      <w:r>
        <w:rPr>
          <w:color w:val="231F20"/>
        </w:rPr>
        <w:t>boards</w:t>
      </w:r>
      <w:r>
        <w:rPr>
          <w:color w:val="231F20"/>
          <w:spacing w:val="-1"/>
        </w:rPr>
        <w:t xml:space="preserve"> </w:t>
      </w:r>
      <w:r>
        <w:rPr>
          <w:color w:val="231F20"/>
        </w:rPr>
        <w:t>rely</w:t>
      </w:r>
      <w:r>
        <w:rPr>
          <w:color w:val="231F20"/>
          <w:spacing w:val="-1"/>
        </w:rPr>
        <w:t xml:space="preserve"> </w:t>
      </w:r>
      <w:r>
        <w:rPr>
          <w:color w:val="231F20"/>
        </w:rPr>
        <w:t>on</w:t>
      </w:r>
      <w:r>
        <w:rPr>
          <w:color w:val="231F20"/>
          <w:spacing w:val="-1"/>
        </w:rPr>
        <w:t xml:space="preserve"> </w:t>
      </w:r>
      <w:r>
        <w:rPr>
          <w:color w:val="231F20"/>
        </w:rPr>
        <w:t>parliamentary</w:t>
      </w:r>
      <w:r>
        <w:rPr>
          <w:color w:val="231F20"/>
          <w:spacing w:val="-1"/>
        </w:rPr>
        <w:t xml:space="preserve"> </w:t>
      </w:r>
      <w:r>
        <w:rPr>
          <w:color w:val="231F20"/>
        </w:rPr>
        <w:t>procedure</w:t>
      </w:r>
      <w:r>
        <w:rPr>
          <w:color w:val="231F20"/>
          <w:spacing w:val="-1"/>
        </w:rPr>
        <w:t xml:space="preserve"> </w:t>
      </w:r>
      <w:r>
        <w:rPr>
          <w:color w:val="231F20"/>
        </w:rPr>
        <w:t>and</w:t>
      </w:r>
      <w:r>
        <w:rPr>
          <w:color w:val="231F20"/>
          <w:spacing w:val="-1"/>
        </w:rPr>
        <w:t xml:space="preserve"> </w:t>
      </w:r>
      <w:r>
        <w:rPr>
          <w:color w:val="231F20"/>
        </w:rPr>
        <w:t>Robert’s</w:t>
      </w:r>
      <w:r>
        <w:rPr>
          <w:color w:val="231F20"/>
          <w:spacing w:val="-1"/>
        </w:rPr>
        <w:t xml:space="preserve"> </w:t>
      </w:r>
      <w:r>
        <w:rPr>
          <w:color w:val="231F20"/>
        </w:rPr>
        <w:t>Rules</w:t>
      </w:r>
      <w:r>
        <w:rPr>
          <w:color w:val="231F20"/>
          <w:spacing w:val="-1"/>
        </w:rPr>
        <w:t xml:space="preserve"> </w:t>
      </w:r>
      <w:r>
        <w:rPr>
          <w:color w:val="231F20"/>
        </w:rPr>
        <w:t>of</w:t>
      </w:r>
      <w:r>
        <w:rPr>
          <w:color w:val="231F20"/>
          <w:spacing w:val="-1"/>
        </w:rPr>
        <w:t xml:space="preserve"> </w:t>
      </w:r>
      <w:r>
        <w:rPr>
          <w:color w:val="231F20"/>
        </w:rPr>
        <w:t>Order</w:t>
      </w:r>
      <w:r>
        <w:rPr>
          <w:color w:val="231F20"/>
          <w:spacing w:val="-1"/>
        </w:rPr>
        <w:t xml:space="preserve"> </w:t>
      </w:r>
      <w:r>
        <w:rPr>
          <w:color w:val="231F20"/>
        </w:rPr>
        <w:t>to</w:t>
      </w:r>
      <w:r>
        <w:rPr>
          <w:color w:val="231F20"/>
          <w:spacing w:val="-1"/>
        </w:rPr>
        <w:t xml:space="preserve"> </w:t>
      </w:r>
      <w:r>
        <w:rPr>
          <w:color w:val="231F20"/>
        </w:rPr>
        <w:t>structure</w:t>
      </w:r>
      <w:r>
        <w:rPr>
          <w:color w:val="231F20"/>
          <w:spacing w:val="-1"/>
        </w:rPr>
        <w:t xml:space="preserve"> </w:t>
      </w:r>
      <w:r>
        <w:rPr>
          <w:color w:val="231F20"/>
        </w:rPr>
        <w:t>meetings</w:t>
      </w:r>
      <w:r>
        <w:rPr>
          <w:color w:val="231F20"/>
          <w:spacing w:val="-1"/>
        </w:rPr>
        <w:t xml:space="preserve"> </w:t>
      </w:r>
      <w:r>
        <w:rPr>
          <w:color w:val="231F20"/>
        </w:rPr>
        <w:t>and</w:t>
      </w:r>
      <w:r>
        <w:rPr>
          <w:color w:val="231F20"/>
          <w:spacing w:val="-1"/>
        </w:rPr>
        <w:t xml:space="preserve"> </w:t>
      </w:r>
      <w:r>
        <w:rPr>
          <w:color w:val="231F20"/>
        </w:rPr>
        <w:t>provide uniformity</w:t>
      </w:r>
      <w:r>
        <w:rPr>
          <w:color w:val="231F20"/>
          <w:spacing w:val="-5"/>
        </w:rPr>
        <w:t xml:space="preserve"> </w:t>
      </w:r>
      <w:r>
        <w:rPr>
          <w:color w:val="231F20"/>
        </w:rPr>
        <w:t>regarding</w:t>
      </w:r>
      <w:r>
        <w:rPr>
          <w:color w:val="231F20"/>
          <w:spacing w:val="-5"/>
        </w:rPr>
        <w:t xml:space="preserve"> </w:t>
      </w:r>
      <w:r>
        <w:rPr>
          <w:color w:val="231F20"/>
        </w:rPr>
        <w:t>interaction</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public.</w:t>
      </w:r>
      <w:r>
        <w:rPr>
          <w:color w:val="231F20"/>
          <w:spacing w:val="-5"/>
        </w:rPr>
        <w:t xml:space="preserve"> </w:t>
      </w:r>
      <w:r>
        <w:rPr>
          <w:color w:val="231F20"/>
        </w:rPr>
        <w:t>This</w:t>
      </w:r>
      <w:r>
        <w:rPr>
          <w:color w:val="231F20"/>
          <w:spacing w:val="-5"/>
        </w:rPr>
        <w:t xml:space="preserve"> </w:t>
      </w:r>
      <w:r>
        <w:rPr>
          <w:color w:val="231F20"/>
        </w:rPr>
        <w:t>section</w:t>
      </w:r>
      <w:r>
        <w:rPr>
          <w:color w:val="231F20"/>
          <w:spacing w:val="-5"/>
        </w:rPr>
        <w:t xml:space="preserve"> </w:t>
      </w:r>
      <w:r>
        <w:rPr>
          <w:color w:val="231F20"/>
        </w:rPr>
        <w:t>contains</w:t>
      </w:r>
      <w:r>
        <w:rPr>
          <w:color w:val="231F20"/>
          <w:spacing w:val="-5"/>
        </w:rPr>
        <w:t xml:space="preserve"> </w:t>
      </w:r>
      <w:r>
        <w:rPr>
          <w:color w:val="231F20"/>
        </w:rPr>
        <w:t>information</w:t>
      </w:r>
      <w:r>
        <w:rPr>
          <w:color w:val="231F20"/>
          <w:spacing w:val="-5"/>
        </w:rPr>
        <w:t xml:space="preserve"> </w:t>
      </w:r>
      <w:r>
        <w:rPr>
          <w:color w:val="231F20"/>
        </w:rPr>
        <w:t>on</w:t>
      </w:r>
      <w:r>
        <w:rPr>
          <w:color w:val="231F20"/>
          <w:spacing w:val="-5"/>
        </w:rPr>
        <w:t xml:space="preserve"> </w:t>
      </w:r>
      <w:r>
        <w:rPr>
          <w:color w:val="231F20"/>
        </w:rPr>
        <w:t>parliamentary</w:t>
      </w:r>
      <w:r>
        <w:rPr>
          <w:color w:val="231F20"/>
          <w:spacing w:val="-5"/>
        </w:rPr>
        <w:t xml:space="preserve"> </w:t>
      </w:r>
      <w:r>
        <w:rPr>
          <w:color w:val="231F20"/>
        </w:rPr>
        <w:t>procedure, Roberts Rules of Order, and the use of motions.</w:t>
      </w:r>
    </w:p>
    <w:p w14:paraId="23B33C36" w14:textId="77777777" w:rsidR="00BF7EBC" w:rsidRDefault="002C7365">
      <w:pPr>
        <w:pStyle w:val="Heading3"/>
        <w:spacing w:before="173"/>
        <w:ind w:left="1000"/>
      </w:pPr>
      <w:bookmarkStart w:id="27" w:name="_Toc129946820"/>
      <w:r>
        <w:rPr>
          <w:color w:val="231F20"/>
          <w:w w:val="90"/>
        </w:rPr>
        <w:t>Preparing</w:t>
      </w:r>
      <w:r>
        <w:rPr>
          <w:color w:val="231F20"/>
          <w:spacing w:val="-7"/>
          <w:w w:val="90"/>
        </w:rPr>
        <w:t xml:space="preserve"> </w:t>
      </w:r>
      <w:r>
        <w:rPr>
          <w:color w:val="231F20"/>
          <w:w w:val="90"/>
        </w:rPr>
        <w:t>for</w:t>
      </w:r>
      <w:r>
        <w:rPr>
          <w:color w:val="231F20"/>
          <w:spacing w:val="-6"/>
          <w:w w:val="90"/>
        </w:rPr>
        <w:t xml:space="preserve"> </w:t>
      </w:r>
      <w:r>
        <w:rPr>
          <w:color w:val="231F20"/>
          <w:w w:val="90"/>
        </w:rPr>
        <w:t>your</w:t>
      </w:r>
      <w:r>
        <w:rPr>
          <w:color w:val="231F20"/>
          <w:spacing w:val="-7"/>
          <w:w w:val="90"/>
        </w:rPr>
        <w:t xml:space="preserve"> </w:t>
      </w:r>
      <w:r>
        <w:rPr>
          <w:color w:val="231F20"/>
          <w:spacing w:val="-2"/>
          <w:w w:val="90"/>
        </w:rPr>
        <w:t>Meeting</w:t>
      </w:r>
      <w:bookmarkEnd w:id="27"/>
    </w:p>
    <w:p w14:paraId="2E19A33C" w14:textId="77777777" w:rsidR="00BF7EBC" w:rsidRDefault="002C7365">
      <w:pPr>
        <w:spacing w:before="102"/>
        <w:ind w:left="1000"/>
        <w:rPr>
          <w:i/>
          <w:sz w:val="24"/>
        </w:rPr>
      </w:pPr>
      <w:r>
        <w:rPr>
          <w:i/>
          <w:color w:val="231F20"/>
          <w:spacing w:val="-4"/>
          <w:w w:val="110"/>
          <w:sz w:val="24"/>
        </w:rPr>
        <w:t>By</w:t>
      </w:r>
      <w:r>
        <w:rPr>
          <w:i/>
          <w:color w:val="231F20"/>
          <w:spacing w:val="-11"/>
          <w:w w:val="110"/>
          <w:sz w:val="24"/>
        </w:rPr>
        <w:t xml:space="preserve"> </w:t>
      </w:r>
      <w:r>
        <w:rPr>
          <w:i/>
          <w:color w:val="231F20"/>
          <w:spacing w:val="-4"/>
          <w:w w:val="110"/>
          <w:sz w:val="24"/>
        </w:rPr>
        <w:t>Paul</w:t>
      </w:r>
      <w:r>
        <w:rPr>
          <w:i/>
          <w:color w:val="231F20"/>
          <w:spacing w:val="-10"/>
          <w:w w:val="110"/>
          <w:sz w:val="24"/>
        </w:rPr>
        <w:t xml:space="preserve"> </w:t>
      </w:r>
      <w:r>
        <w:rPr>
          <w:i/>
          <w:color w:val="231F20"/>
          <w:spacing w:val="-4"/>
          <w:w w:val="110"/>
          <w:sz w:val="24"/>
        </w:rPr>
        <w:t>Lachapelle</w:t>
      </w:r>
    </w:p>
    <w:p w14:paraId="2897F071" w14:textId="5A32A1F8" w:rsidR="00BF7EBC" w:rsidRDefault="002C7365">
      <w:pPr>
        <w:pStyle w:val="BodyText"/>
        <w:spacing w:before="198" w:line="256" w:lineRule="auto"/>
        <w:ind w:left="1000" w:right="578"/>
      </w:pPr>
      <w:r>
        <w:rPr>
          <w:color w:val="231F20"/>
        </w:rPr>
        <w:t xml:space="preserve">Preparing for your board </w:t>
      </w:r>
      <w:r w:rsidR="00655745">
        <w:rPr>
          <w:color w:val="231F20"/>
        </w:rPr>
        <w:t>meeting and</w:t>
      </w:r>
      <w:r>
        <w:rPr>
          <w:color w:val="231F20"/>
        </w:rPr>
        <w:t xml:space="preserve"> ensuring that board members have </w:t>
      </w:r>
      <w:r w:rsidR="00020645">
        <w:rPr>
          <w:color w:val="231F20"/>
        </w:rPr>
        <w:t>all</w:t>
      </w:r>
      <w:r>
        <w:rPr>
          <w:color w:val="231F20"/>
        </w:rPr>
        <w:t xml:space="preserve"> the necessary materials to be prepared</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meeting</w:t>
      </w:r>
      <w:r>
        <w:rPr>
          <w:color w:val="231F20"/>
          <w:spacing w:val="-3"/>
        </w:rPr>
        <w:t xml:space="preserve"> </w:t>
      </w:r>
      <w:r>
        <w:rPr>
          <w:color w:val="231F20"/>
        </w:rPr>
        <w:t>is</w:t>
      </w:r>
      <w:r>
        <w:rPr>
          <w:color w:val="231F20"/>
          <w:spacing w:val="-3"/>
        </w:rPr>
        <w:t xml:space="preserve"> </w:t>
      </w:r>
      <w:r>
        <w:rPr>
          <w:color w:val="231F20"/>
        </w:rPr>
        <w:t>critical.</w:t>
      </w:r>
      <w:r>
        <w:rPr>
          <w:color w:val="231F20"/>
          <w:spacing w:val="-3"/>
        </w:rPr>
        <w:t xml:space="preserve"> </w:t>
      </w:r>
      <w:r>
        <w:rPr>
          <w:color w:val="231F20"/>
        </w:rPr>
        <w:t>The</w:t>
      </w:r>
      <w:r>
        <w:rPr>
          <w:color w:val="231F20"/>
          <w:spacing w:val="-3"/>
        </w:rPr>
        <w:t xml:space="preserve"> </w:t>
      </w:r>
      <w:r>
        <w:rPr>
          <w:color w:val="231F20"/>
        </w:rPr>
        <w:t>agenda</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provided</w:t>
      </w:r>
      <w:r>
        <w:rPr>
          <w:color w:val="231F20"/>
          <w:spacing w:val="-3"/>
        </w:rPr>
        <w:t xml:space="preserve"> </w:t>
      </w:r>
      <w:r>
        <w:rPr>
          <w:color w:val="231F20"/>
        </w:rPr>
        <w:t>well</w:t>
      </w:r>
      <w:r>
        <w:rPr>
          <w:color w:val="231F20"/>
          <w:spacing w:val="-3"/>
        </w:rPr>
        <w:t xml:space="preserve"> </w:t>
      </w:r>
      <w:r>
        <w:rPr>
          <w:color w:val="231F20"/>
        </w:rPr>
        <w:t>in</w:t>
      </w:r>
      <w:r>
        <w:rPr>
          <w:color w:val="231F20"/>
          <w:spacing w:val="-3"/>
        </w:rPr>
        <w:t xml:space="preserve"> </w:t>
      </w:r>
      <w:r>
        <w:rPr>
          <w:color w:val="231F20"/>
        </w:rPr>
        <w:t>advance</w:t>
      </w:r>
      <w:r>
        <w:rPr>
          <w:color w:val="231F20"/>
          <w:spacing w:val="-3"/>
        </w:rPr>
        <w:t xml:space="preserve"> </w:t>
      </w:r>
      <w:r>
        <w:rPr>
          <w:color w:val="231F20"/>
        </w:rPr>
        <w:t>and</w:t>
      </w:r>
      <w:r w:rsidR="00020645">
        <w:rPr>
          <w:color w:val="231F20"/>
        </w:rPr>
        <w:t>,</w:t>
      </w:r>
      <w:r>
        <w:rPr>
          <w:color w:val="231F20"/>
          <w:spacing w:val="-3"/>
        </w:rPr>
        <w:t xml:space="preserve"> </w:t>
      </w:r>
      <w:r>
        <w:rPr>
          <w:color w:val="231F20"/>
        </w:rPr>
        <w:t>as</w:t>
      </w:r>
      <w:r>
        <w:rPr>
          <w:color w:val="231F20"/>
          <w:spacing w:val="-3"/>
        </w:rPr>
        <w:t xml:space="preserve"> </w:t>
      </w:r>
      <w:r>
        <w:rPr>
          <w:color w:val="231F20"/>
        </w:rPr>
        <w:t>required</w:t>
      </w:r>
      <w:r>
        <w:rPr>
          <w:color w:val="231F20"/>
          <w:spacing w:val="-3"/>
        </w:rPr>
        <w:t xml:space="preserve"> </w:t>
      </w:r>
      <w:r>
        <w:rPr>
          <w:color w:val="231F20"/>
        </w:rPr>
        <w:t>in</w:t>
      </w:r>
      <w:r>
        <w:rPr>
          <w:color w:val="231F20"/>
          <w:spacing w:val="-3"/>
        </w:rPr>
        <w:t xml:space="preserve"> </w:t>
      </w:r>
      <w:hyperlink r:id="rId268">
        <w:r>
          <w:rPr>
            <w:color w:val="231F20"/>
          </w:rPr>
          <w:t>2-3-103</w:t>
        </w:r>
      </w:hyperlink>
      <w:r>
        <w:rPr>
          <w:color w:val="231F20"/>
        </w:rPr>
        <w:t>, must include an item allowing public comment on any public matter that is not on the agenda of the meeting and that is within the jurisdiction of the board.</w:t>
      </w:r>
    </w:p>
    <w:p w14:paraId="67EFE901" w14:textId="77777777" w:rsidR="00BF7EBC" w:rsidRDefault="002C7365">
      <w:pPr>
        <w:pStyle w:val="BodyText"/>
        <w:spacing w:before="86"/>
        <w:ind w:left="1000"/>
      </w:pPr>
      <w:r>
        <w:rPr>
          <w:color w:val="231F20"/>
          <w:spacing w:val="-2"/>
        </w:rPr>
        <w:t>Board</w:t>
      </w:r>
      <w:r>
        <w:rPr>
          <w:color w:val="231F20"/>
          <w:spacing w:val="-12"/>
        </w:rPr>
        <w:t xml:space="preserve"> </w:t>
      </w:r>
      <w:r>
        <w:rPr>
          <w:color w:val="231F20"/>
          <w:spacing w:val="-2"/>
        </w:rPr>
        <w:t>member</w:t>
      </w:r>
      <w:r>
        <w:rPr>
          <w:color w:val="231F20"/>
          <w:spacing w:val="-12"/>
        </w:rPr>
        <w:t xml:space="preserve"> </w:t>
      </w:r>
      <w:r>
        <w:rPr>
          <w:color w:val="231F20"/>
          <w:spacing w:val="-2"/>
        </w:rPr>
        <w:t>packets</w:t>
      </w:r>
      <w:r>
        <w:rPr>
          <w:color w:val="231F20"/>
          <w:spacing w:val="-12"/>
        </w:rPr>
        <w:t xml:space="preserve"> </w:t>
      </w:r>
      <w:r>
        <w:rPr>
          <w:color w:val="231F20"/>
          <w:spacing w:val="-2"/>
        </w:rPr>
        <w:t>can</w:t>
      </w:r>
      <w:r>
        <w:rPr>
          <w:color w:val="231F20"/>
          <w:spacing w:val="-11"/>
        </w:rPr>
        <w:t xml:space="preserve"> </w:t>
      </w:r>
      <w:r>
        <w:rPr>
          <w:color w:val="231F20"/>
          <w:spacing w:val="-2"/>
        </w:rPr>
        <w:t>also</w:t>
      </w:r>
      <w:r>
        <w:rPr>
          <w:color w:val="231F20"/>
          <w:spacing w:val="-12"/>
        </w:rPr>
        <w:t xml:space="preserve"> </w:t>
      </w:r>
      <w:r>
        <w:rPr>
          <w:color w:val="231F20"/>
          <w:spacing w:val="-2"/>
        </w:rPr>
        <w:t>be</w:t>
      </w:r>
      <w:r>
        <w:rPr>
          <w:color w:val="231F20"/>
          <w:spacing w:val="-12"/>
        </w:rPr>
        <w:t xml:space="preserve"> </w:t>
      </w:r>
      <w:r>
        <w:rPr>
          <w:color w:val="231F20"/>
          <w:spacing w:val="-2"/>
        </w:rPr>
        <w:t>prepared</w:t>
      </w:r>
      <w:r>
        <w:rPr>
          <w:color w:val="231F20"/>
          <w:spacing w:val="-11"/>
        </w:rPr>
        <w:t xml:space="preserve"> </w:t>
      </w:r>
      <w:r>
        <w:rPr>
          <w:color w:val="231F20"/>
          <w:spacing w:val="-2"/>
        </w:rPr>
        <w:t>and</w:t>
      </w:r>
      <w:r>
        <w:rPr>
          <w:color w:val="231F20"/>
          <w:spacing w:val="-12"/>
        </w:rPr>
        <w:t xml:space="preserve"> </w:t>
      </w:r>
      <w:r>
        <w:rPr>
          <w:color w:val="231F20"/>
          <w:spacing w:val="-2"/>
        </w:rPr>
        <w:t>distributed</w:t>
      </w:r>
      <w:r>
        <w:rPr>
          <w:color w:val="231F20"/>
          <w:spacing w:val="-12"/>
        </w:rPr>
        <w:t xml:space="preserve"> </w:t>
      </w:r>
      <w:r>
        <w:rPr>
          <w:color w:val="231F20"/>
          <w:spacing w:val="-2"/>
        </w:rPr>
        <w:t>to</w:t>
      </w:r>
      <w:r>
        <w:rPr>
          <w:color w:val="231F20"/>
          <w:spacing w:val="-12"/>
        </w:rPr>
        <w:t xml:space="preserve"> </w:t>
      </w:r>
      <w:r>
        <w:rPr>
          <w:color w:val="231F20"/>
          <w:spacing w:val="-2"/>
        </w:rPr>
        <w:t>members</w:t>
      </w:r>
      <w:r>
        <w:rPr>
          <w:color w:val="231F20"/>
          <w:spacing w:val="-11"/>
        </w:rPr>
        <w:t xml:space="preserve"> </w:t>
      </w:r>
      <w:r>
        <w:rPr>
          <w:color w:val="231F20"/>
          <w:spacing w:val="-2"/>
        </w:rPr>
        <w:t>prior</w:t>
      </w:r>
      <w:r>
        <w:rPr>
          <w:color w:val="231F20"/>
          <w:spacing w:val="-12"/>
        </w:rPr>
        <w:t xml:space="preserve"> </w:t>
      </w:r>
      <w:r>
        <w:rPr>
          <w:color w:val="231F20"/>
          <w:spacing w:val="-2"/>
        </w:rPr>
        <w:t>to</w:t>
      </w:r>
      <w:r>
        <w:rPr>
          <w:color w:val="231F20"/>
          <w:spacing w:val="-12"/>
        </w:rPr>
        <w:t xml:space="preserve"> </w:t>
      </w:r>
      <w:r>
        <w:rPr>
          <w:color w:val="231F20"/>
          <w:spacing w:val="-2"/>
        </w:rPr>
        <w:t>the</w:t>
      </w:r>
      <w:r>
        <w:rPr>
          <w:color w:val="231F20"/>
          <w:spacing w:val="-11"/>
        </w:rPr>
        <w:t xml:space="preserve"> </w:t>
      </w:r>
      <w:r>
        <w:rPr>
          <w:color w:val="231F20"/>
          <w:spacing w:val="-2"/>
        </w:rPr>
        <w:t>meeting,</w:t>
      </w:r>
      <w:r>
        <w:rPr>
          <w:color w:val="231F20"/>
          <w:spacing w:val="-12"/>
        </w:rPr>
        <w:t xml:space="preserve"> </w:t>
      </w:r>
      <w:r>
        <w:rPr>
          <w:color w:val="231F20"/>
          <w:spacing w:val="-2"/>
        </w:rPr>
        <w:t>and</w:t>
      </w:r>
      <w:r>
        <w:rPr>
          <w:color w:val="231F20"/>
          <w:spacing w:val="-12"/>
        </w:rPr>
        <w:t xml:space="preserve"> </w:t>
      </w:r>
      <w:r>
        <w:rPr>
          <w:color w:val="231F20"/>
          <w:spacing w:val="-2"/>
        </w:rPr>
        <w:t>can</w:t>
      </w:r>
      <w:r>
        <w:rPr>
          <w:color w:val="231F20"/>
          <w:spacing w:val="-12"/>
        </w:rPr>
        <w:t xml:space="preserve"> </w:t>
      </w:r>
      <w:r>
        <w:rPr>
          <w:color w:val="231F20"/>
          <w:spacing w:val="-2"/>
        </w:rPr>
        <w:t>contain</w:t>
      </w:r>
      <w:r>
        <w:rPr>
          <w:color w:val="231F20"/>
          <w:spacing w:val="-11"/>
        </w:rPr>
        <w:t xml:space="preserve"> </w:t>
      </w:r>
      <w:r>
        <w:rPr>
          <w:color w:val="231F20"/>
          <w:spacing w:val="-4"/>
        </w:rPr>
        <w:t>the:</w:t>
      </w:r>
    </w:p>
    <w:p w14:paraId="79CAAFEA" w14:textId="77777777" w:rsidR="00BF7EBC" w:rsidRDefault="002C7365">
      <w:pPr>
        <w:pStyle w:val="ListParagraph"/>
        <w:numPr>
          <w:ilvl w:val="2"/>
          <w:numId w:val="25"/>
        </w:numPr>
        <w:tabs>
          <w:tab w:val="left" w:pos="1719"/>
          <w:tab w:val="left" w:pos="1720"/>
        </w:tabs>
        <w:spacing w:before="10"/>
        <w:rPr>
          <w:sz w:val="24"/>
        </w:rPr>
      </w:pPr>
      <w:r>
        <w:rPr>
          <w:color w:val="231F20"/>
          <w:spacing w:val="-2"/>
          <w:sz w:val="24"/>
        </w:rPr>
        <w:t>Agenda</w:t>
      </w:r>
    </w:p>
    <w:p w14:paraId="6FCB9B11" w14:textId="77777777" w:rsidR="00BF7EBC" w:rsidRDefault="002C7365">
      <w:pPr>
        <w:pStyle w:val="ListParagraph"/>
        <w:numPr>
          <w:ilvl w:val="2"/>
          <w:numId w:val="25"/>
        </w:numPr>
        <w:tabs>
          <w:tab w:val="left" w:pos="1719"/>
          <w:tab w:val="left" w:pos="1720"/>
        </w:tabs>
        <w:spacing w:before="9"/>
        <w:rPr>
          <w:sz w:val="24"/>
        </w:rPr>
      </w:pPr>
      <w:r>
        <w:rPr>
          <w:color w:val="231F20"/>
          <w:sz w:val="24"/>
        </w:rPr>
        <w:t>Unapproved</w:t>
      </w:r>
      <w:r>
        <w:rPr>
          <w:color w:val="231F20"/>
          <w:spacing w:val="-15"/>
          <w:sz w:val="24"/>
        </w:rPr>
        <w:t xml:space="preserve"> </w:t>
      </w:r>
      <w:r>
        <w:rPr>
          <w:color w:val="231F20"/>
          <w:sz w:val="24"/>
        </w:rPr>
        <w:t>minutes</w:t>
      </w:r>
      <w:r>
        <w:rPr>
          <w:color w:val="231F20"/>
          <w:spacing w:val="-15"/>
          <w:sz w:val="24"/>
        </w:rPr>
        <w:t xml:space="preserve"> </w:t>
      </w:r>
      <w:r>
        <w:rPr>
          <w:color w:val="231F20"/>
          <w:sz w:val="24"/>
        </w:rPr>
        <w:t>from</w:t>
      </w:r>
      <w:r>
        <w:rPr>
          <w:color w:val="231F20"/>
          <w:spacing w:val="-14"/>
          <w:sz w:val="24"/>
        </w:rPr>
        <w:t xml:space="preserve"> </w:t>
      </w:r>
      <w:r>
        <w:rPr>
          <w:color w:val="231F20"/>
          <w:sz w:val="24"/>
        </w:rPr>
        <w:t>previous</w:t>
      </w:r>
      <w:r>
        <w:rPr>
          <w:color w:val="231F20"/>
          <w:spacing w:val="-15"/>
          <w:sz w:val="24"/>
        </w:rPr>
        <w:t xml:space="preserve"> </w:t>
      </w:r>
      <w:r>
        <w:rPr>
          <w:color w:val="231F20"/>
          <w:spacing w:val="-2"/>
          <w:sz w:val="24"/>
        </w:rPr>
        <w:t>meeting</w:t>
      </w:r>
    </w:p>
    <w:p w14:paraId="7108CD24" w14:textId="77777777" w:rsidR="00BF7EBC" w:rsidRDefault="002C7365">
      <w:pPr>
        <w:pStyle w:val="ListParagraph"/>
        <w:numPr>
          <w:ilvl w:val="2"/>
          <w:numId w:val="25"/>
        </w:numPr>
        <w:tabs>
          <w:tab w:val="left" w:pos="1719"/>
          <w:tab w:val="left" w:pos="1720"/>
        </w:tabs>
        <w:spacing w:before="9"/>
        <w:rPr>
          <w:sz w:val="24"/>
        </w:rPr>
      </w:pPr>
      <w:r>
        <w:rPr>
          <w:color w:val="231F20"/>
          <w:w w:val="95"/>
          <w:sz w:val="24"/>
        </w:rPr>
        <w:t>Notes</w:t>
      </w:r>
      <w:r>
        <w:rPr>
          <w:color w:val="231F20"/>
          <w:spacing w:val="6"/>
          <w:sz w:val="24"/>
        </w:rPr>
        <w:t xml:space="preserve"> </w:t>
      </w:r>
      <w:r>
        <w:rPr>
          <w:color w:val="231F20"/>
          <w:w w:val="95"/>
          <w:sz w:val="24"/>
        </w:rPr>
        <w:t>from</w:t>
      </w:r>
      <w:r>
        <w:rPr>
          <w:color w:val="231F20"/>
          <w:spacing w:val="6"/>
          <w:sz w:val="24"/>
        </w:rPr>
        <w:t xml:space="preserve"> </w:t>
      </w:r>
      <w:r>
        <w:rPr>
          <w:color w:val="231F20"/>
          <w:w w:val="95"/>
          <w:sz w:val="24"/>
        </w:rPr>
        <w:t>members</w:t>
      </w:r>
      <w:r>
        <w:rPr>
          <w:color w:val="231F20"/>
          <w:spacing w:val="7"/>
          <w:sz w:val="24"/>
        </w:rPr>
        <w:t xml:space="preserve"> </w:t>
      </w:r>
      <w:r>
        <w:rPr>
          <w:color w:val="231F20"/>
          <w:w w:val="95"/>
          <w:sz w:val="24"/>
        </w:rPr>
        <w:t>/</w:t>
      </w:r>
      <w:r>
        <w:rPr>
          <w:color w:val="231F20"/>
          <w:spacing w:val="6"/>
          <w:sz w:val="24"/>
        </w:rPr>
        <w:t xml:space="preserve"> </w:t>
      </w:r>
      <w:r>
        <w:rPr>
          <w:color w:val="231F20"/>
          <w:w w:val="95"/>
          <w:sz w:val="24"/>
        </w:rPr>
        <w:t>governing</w:t>
      </w:r>
      <w:r>
        <w:rPr>
          <w:color w:val="231F20"/>
          <w:spacing w:val="7"/>
          <w:sz w:val="24"/>
        </w:rPr>
        <w:t xml:space="preserve"> </w:t>
      </w:r>
      <w:r>
        <w:rPr>
          <w:color w:val="231F20"/>
          <w:spacing w:val="-4"/>
          <w:w w:val="95"/>
          <w:sz w:val="24"/>
        </w:rPr>
        <w:t>body</w:t>
      </w:r>
    </w:p>
    <w:p w14:paraId="79B2C28E" w14:textId="77777777" w:rsidR="00BF7EBC" w:rsidRDefault="002C7365">
      <w:pPr>
        <w:pStyle w:val="ListParagraph"/>
        <w:numPr>
          <w:ilvl w:val="2"/>
          <w:numId w:val="25"/>
        </w:numPr>
        <w:tabs>
          <w:tab w:val="left" w:pos="1719"/>
          <w:tab w:val="left" w:pos="1720"/>
        </w:tabs>
        <w:spacing w:before="9"/>
        <w:rPr>
          <w:sz w:val="24"/>
        </w:rPr>
      </w:pPr>
      <w:r>
        <w:rPr>
          <w:color w:val="231F20"/>
          <w:sz w:val="24"/>
        </w:rPr>
        <w:t>Committee</w:t>
      </w:r>
      <w:r>
        <w:rPr>
          <w:color w:val="231F20"/>
          <w:spacing w:val="1"/>
          <w:sz w:val="24"/>
        </w:rPr>
        <w:t xml:space="preserve"> </w:t>
      </w:r>
      <w:r>
        <w:rPr>
          <w:color w:val="231F20"/>
          <w:sz w:val="24"/>
        </w:rPr>
        <w:t>and</w:t>
      </w:r>
      <w:r>
        <w:rPr>
          <w:color w:val="231F20"/>
          <w:spacing w:val="1"/>
          <w:sz w:val="24"/>
        </w:rPr>
        <w:t xml:space="preserve"> </w:t>
      </w:r>
      <w:r>
        <w:rPr>
          <w:color w:val="231F20"/>
          <w:sz w:val="24"/>
        </w:rPr>
        <w:t>other</w:t>
      </w:r>
      <w:r>
        <w:rPr>
          <w:color w:val="231F20"/>
          <w:spacing w:val="1"/>
          <w:sz w:val="24"/>
        </w:rPr>
        <w:t xml:space="preserve"> </w:t>
      </w:r>
      <w:r>
        <w:rPr>
          <w:color w:val="231F20"/>
          <w:spacing w:val="-2"/>
          <w:sz w:val="24"/>
        </w:rPr>
        <w:t>reports</w:t>
      </w:r>
    </w:p>
    <w:p w14:paraId="59DEB1C1" w14:textId="77777777" w:rsidR="00BF7EBC" w:rsidRDefault="002C7365">
      <w:pPr>
        <w:pStyle w:val="ListParagraph"/>
        <w:numPr>
          <w:ilvl w:val="2"/>
          <w:numId w:val="25"/>
        </w:numPr>
        <w:tabs>
          <w:tab w:val="left" w:pos="1719"/>
          <w:tab w:val="left" w:pos="1720"/>
        </w:tabs>
        <w:spacing w:before="9"/>
        <w:rPr>
          <w:sz w:val="24"/>
        </w:rPr>
      </w:pPr>
      <w:r>
        <w:rPr>
          <w:color w:val="231F20"/>
          <w:w w:val="95"/>
          <w:sz w:val="24"/>
        </w:rPr>
        <w:t>Details</w:t>
      </w:r>
      <w:r>
        <w:rPr>
          <w:color w:val="231F20"/>
          <w:spacing w:val="12"/>
          <w:sz w:val="24"/>
        </w:rPr>
        <w:t xml:space="preserve"> </w:t>
      </w:r>
      <w:r>
        <w:rPr>
          <w:color w:val="231F20"/>
          <w:w w:val="95"/>
          <w:sz w:val="24"/>
        </w:rPr>
        <w:t>of</w:t>
      </w:r>
      <w:r>
        <w:rPr>
          <w:color w:val="231F20"/>
          <w:spacing w:val="12"/>
          <w:sz w:val="24"/>
        </w:rPr>
        <w:t xml:space="preserve"> </w:t>
      </w:r>
      <w:r>
        <w:rPr>
          <w:color w:val="231F20"/>
          <w:w w:val="95"/>
          <w:sz w:val="24"/>
        </w:rPr>
        <w:t>proposed</w:t>
      </w:r>
      <w:r>
        <w:rPr>
          <w:color w:val="231F20"/>
          <w:spacing w:val="12"/>
          <w:sz w:val="24"/>
        </w:rPr>
        <w:t xml:space="preserve"> </w:t>
      </w:r>
      <w:r>
        <w:rPr>
          <w:color w:val="231F20"/>
          <w:spacing w:val="-2"/>
          <w:w w:val="95"/>
          <w:sz w:val="24"/>
        </w:rPr>
        <w:t>actions</w:t>
      </w:r>
    </w:p>
    <w:p w14:paraId="4F560FCE" w14:textId="77777777" w:rsidR="00BF7EBC" w:rsidRDefault="002C7365">
      <w:pPr>
        <w:pStyle w:val="ListParagraph"/>
        <w:numPr>
          <w:ilvl w:val="2"/>
          <w:numId w:val="25"/>
        </w:numPr>
        <w:tabs>
          <w:tab w:val="left" w:pos="1719"/>
          <w:tab w:val="left" w:pos="1720"/>
        </w:tabs>
        <w:spacing w:before="9"/>
        <w:rPr>
          <w:sz w:val="24"/>
        </w:rPr>
      </w:pPr>
      <w:r>
        <w:rPr>
          <w:color w:val="231F20"/>
          <w:w w:val="95"/>
          <w:sz w:val="24"/>
        </w:rPr>
        <w:t>Any</w:t>
      </w:r>
      <w:r>
        <w:rPr>
          <w:color w:val="231F20"/>
          <w:spacing w:val="7"/>
          <w:sz w:val="24"/>
        </w:rPr>
        <w:t xml:space="preserve"> </w:t>
      </w:r>
      <w:r>
        <w:rPr>
          <w:color w:val="231F20"/>
          <w:w w:val="95"/>
          <w:sz w:val="24"/>
        </w:rPr>
        <w:t>supporting</w:t>
      </w:r>
      <w:r>
        <w:rPr>
          <w:color w:val="231F20"/>
          <w:spacing w:val="7"/>
          <w:sz w:val="24"/>
        </w:rPr>
        <w:t xml:space="preserve"> </w:t>
      </w:r>
      <w:r>
        <w:rPr>
          <w:color w:val="231F20"/>
          <w:w w:val="95"/>
          <w:sz w:val="24"/>
        </w:rPr>
        <w:t>information</w:t>
      </w:r>
      <w:r>
        <w:rPr>
          <w:color w:val="231F20"/>
          <w:spacing w:val="7"/>
          <w:sz w:val="24"/>
        </w:rPr>
        <w:t xml:space="preserve"> </w:t>
      </w:r>
      <w:r>
        <w:rPr>
          <w:color w:val="231F20"/>
          <w:w w:val="95"/>
          <w:sz w:val="24"/>
        </w:rPr>
        <w:t>(correspondence,</w:t>
      </w:r>
      <w:r>
        <w:rPr>
          <w:color w:val="231F20"/>
          <w:spacing w:val="7"/>
          <w:sz w:val="24"/>
        </w:rPr>
        <w:t xml:space="preserve"> </w:t>
      </w:r>
      <w:r>
        <w:rPr>
          <w:color w:val="231F20"/>
          <w:w w:val="95"/>
          <w:sz w:val="24"/>
        </w:rPr>
        <w:t>reports,</w:t>
      </w:r>
      <w:r>
        <w:rPr>
          <w:color w:val="231F20"/>
          <w:spacing w:val="7"/>
          <w:sz w:val="24"/>
        </w:rPr>
        <w:t xml:space="preserve"> </w:t>
      </w:r>
      <w:r>
        <w:rPr>
          <w:color w:val="231F20"/>
          <w:spacing w:val="-2"/>
          <w:w w:val="95"/>
          <w:sz w:val="24"/>
        </w:rPr>
        <w:t>etc.)</w:t>
      </w:r>
    </w:p>
    <w:p w14:paraId="33A931BF" w14:textId="77777777" w:rsidR="00BF7EBC" w:rsidRDefault="002C7365">
      <w:pPr>
        <w:pStyle w:val="ListParagraph"/>
        <w:numPr>
          <w:ilvl w:val="2"/>
          <w:numId w:val="25"/>
        </w:numPr>
        <w:tabs>
          <w:tab w:val="left" w:pos="1719"/>
          <w:tab w:val="left" w:pos="1720"/>
        </w:tabs>
        <w:spacing w:before="9"/>
        <w:rPr>
          <w:sz w:val="24"/>
        </w:rPr>
      </w:pPr>
      <w:r>
        <w:rPr>
          <w:color w:val="231F20"/>
          <w:sz w:val="24"/>
        </w:rPr>
        <w:t>Other</w:t>
      </w:r>
      <w:r>
        <w:rPr>
          <w:color w:val="231F20"/>
          <w:spacing w:val="-8"/>
          <w:sz w:val="24"/>
        </w:rPr>
        <w:t xml:space="preserve"> </w:t>
      </w:r>
      <w:r>
        <w:rPr>
          <w:color w:val="231F20"/>
          <w:sz w:val="24"/>
        </w:rPr>
        <w:t>useful</w:t>
      </w:r>
      <w:r>
        <w:rPr>
          <w:color w:val="231F20"/>
          <w:spacing w:val="-7"/>
          <w:sz w:val="24"/>
        </w:rPr>
        <w:t xml:space="preserve"> </w:t>
      </w:r>
      <w:r>
        <w:rPr>
          <w:color w:val="231F20"/>
          <w:spacing w:val="-2"/>
          <w:sz w:val="24"/>
        </w:rPr>
        <w:t>documents</w:t>
      </w:r>
    </w:p>
    <w:p w14:paraId="7CE6330A" w14:textId="77777777" w:rsidR="00BF7EBC" w:rsidRDefault="002C7365">
      <w:pPr>
        <w:pStyle w:val="BodyText"/>
        <w:spacing w:before="108"/>
        <w:ind w:left="1000"/>
      </w:pPr>
      <w:r>
        <w:rPr>
          <w:color w:val="231F20"/>
        </w:rPr>
        <w:t>The</w:t>
      </w:r>
      <w:r>
        <w:rPr>
          <w:color w:val="231F20"/>
          <w:spacing w:val="-10"/>
        </w:rPr>
        <w:t xml:space="preserve"> </w:t>
      </w:r>
      <w:r>
        <w:rPr>
          <w:color w:val="231F20"/>
        </w:rPr>
        <w:t>agenda</w:t>
      </w:r>
      <w:r>
        <w:rPr>
          <w:color w:val="231F20"/>
          <w:spacing w:val="-9"/>
        </w:rPr>
        <w:t xml:space="preserve"> </w:t>
      </w:r>
      <w:r>
        <w:rPr>
          <w:color w:val="231F20"/>
        </w:rPr>
        <w:t>can</w:t>
      </w:r>
      <w:r>
        <w:rPr>
          <w:color w:val="231F20"/>
          <w:spacing w:val="-9"/>
        </w:rPr>
        <w:t xml:space="preserve"> </w:t>
      </w:r>
      <w:r>
        <w:rPr>
          <w:color w:val="231F20"/>
        </w:rPr>
        <w:t>be</w:t>
      </w:r>
      <w:r>
        <w:rPr>
          <w:color w:val="231F20"/>
          <w:spacing w:val="-10"/>
        </w:rPr>
        <w:t xml:space="preserve"> </w:t>
      </w:r>
      <w:r>
        <w:rPr>
          <w:color w:val="231F20"/>
        </w:rPr>
        <w:t>structured</w:t>
      </w:r>
      <w:r>
        <w:rPr>
          <w:color w:val="231F20"/>
          <w:spacing w:val="-9"/>
        </w:rPr>
        <w:t xml:space="preserve"> </w:t>
      </w:r>
      <w:r>
        <w:rPr>
          <w:color w:val="231F20"/>
        </w:rPr>
        <w:t>as</w:t>
      </w:r>
      <w:r>
        <w:rPr>
          <w:color w:val="231F20"/>
          <w:spacing w:val="-9"/>
        </w:rPr>
        <w:t xml:space="preserve"> </w:t>
      </w:r>
      <w:r>
        <w:rPr>
          <w:color w:val="231F20"/>
          <w:spacing w:val="-2"/>
        </w:rPr>
        <w:t>follows:</w:t>
      </w:r>
    </w:p>
    <w:p w14:paraId="264111DA" w14:textId="77777777" w:rsidR="00BF7EBC" w:rsidRDefault="002C7365">
      <w:pPr>
        <w:pStyle w:val="ListParagraph"/>
        <w:numPr>
          <w:ilvl w:val="0"/>
          <w:numId w:val="18"/>
        </w:numPr>
        <w:tabs>
          <w:tab w:val="left" w:pos="1720"/>
        </w:tabs>
        <w:spacing w:before="108"/>
        <w:rPr>
          <w:sz w:val="24"/>
        </w:rPr>
      </w:pPr>
      <w:r>
        <w:rPr>
          <w:color w:val="231F20"/>
          <w:sz w:val="24"/>
        </w:rPr>
        <w:t>Roll</w:t>
      </w:r>
      <w:r>
        <w:rPr>
          <w:color w:val="231F20"/>
          <w:w w:val="105"/>
          <w:sz w:val="24"/>
        </w:rPr>
        <w:t xml:space="preserve"> </w:t>
      </w:r>
      <w:r>
        <w:rPr>
          <w:color w:val="231F20"/>
          <w:spacing w:val="-4"/>
          <w:w w:val="105"/>
          <w:sz w:val="24"/>
        </w:rPr>
        <w:t>Call</w:t>
      </w:r>
    </w:p>
    <w:p w14:paraId="29569E8E" w14:textId="77777777" w:rsidR="00BF7EBC" w:rsidRDefault="002C7365">
      <w:pPr>
        <w:pStyle w:val="ListParagraph"/>
        <w:numPr>
          <w:ilvl w:val="0"/>
          <w:numId w:val="18"/>
        </w:numPr>
        <w:tabs>
          <w:tab w:val="left" w:pos="1720"/>
        </w:tabs>
        <w:spacing w:before="18" w:line="256" w:lineRule="auto"/>
        <w:ind w:right="456"/>
        <w:rPr>
          <w:sz w:val="24"/>
        </w:rPr>
      </w:pPr>
      <w:r>
        <w:rPr>
          <w:color w:val="231F20"/>
          <w:sz w:val="24"/>
        </w:rPr>
        <w:t>Approval</w:t>
      </w:r>
      <w:r>
        <w:rPr>
          <w:color w:val="231F20"/>
          <w:spacing w:val="-12"/>
          <w:sz w:val="24"/>
        </w:rPr>
        <w:t xml:space="preserve"> </w:t>
      </w:r>
      <w:r>
        <w:rPr>
          <w:color w:val="231F20"/>
          <w:sz w:val="24"/>
        </w:rPr>
        <w:t>of</w:t>
      </w:r>
      <w:r>
        <w:rPr>
          <w:color w:val="231F20"/>
          <w:spacing w:val="-12"/>
          <w:sz w:val="24"/>
        </w:rPr>
        <w:t xml:space="preserve"> </w:t>
      </w:r>
      <w:r>
        <w:rPr>
          <w:color w:val="231F20"/>
          <w:sz w:val="24"/>
        </w:rPr>
        <w:t>Minutes:</w:t>
      </w:r>
      <w:r>
        <w:rPr>
          <w:color w:val="231F20"/>
          <w:spacing w:val="-12"/>
          <w:sz w:val="24"/>
        </w:rPr>
        <w:t xml:space="preserve"> </w:t>
      </w:r>
      <w:r>
        <w:rPr>
          <w:color w:val="231F20"/>
          <w:sz w:val="24"/>
        </w:rPr>
        <w:t>These</w:t>
      </w:r>
      <w:r>
        <w:rPr>
          <w:color w:val="231F20"/>
          <w:spacing w:val="-13"/>
          <w:sz w:val="24"/>
        </w:rPr>
        <w:t xml:space="preserve"> </w:t>
      </w:r>
      <w:r>
        <w:rPr>
          <w:color w:val="231F20"/>
          <w:sz w:val="24"/>
        </w:rPr>
        <w:t>are</w:t>
      </w:r>
      <w:r>
        <w:rPr>
          <w:color w:val="231F20"/>
          <w:spacing w:val="-12"/>
          <w:sz w:val="24"/>
        </w:rPr>
        <w:t xml:space="preserve"> </w:t>
      </w:r>
      <w:r>
        <w:rPr>
          <w:color w:val="231F20"/>
          <w:sz w:val="24"/>
        </w:rPr>
        <w:t>the</w:t>
      </w:r>
      <w:r>
        <w:rPr>
          <w:color w:val="231F20"/>
          <w:spacing w:val="-12"/>
          <w:sz w:val="24"/>
        </w:rPr>
        <w:t xml:space="preserve"> </w:t>
      </w:r>
      <w:r>
        <w:rPr>
          <w:color w:val="231F20"/>
          <w:sz w:val="24"/>
        </w:rPr>
        <w:t>minutes</w:t>
      </w:r>
      <w:r>
        <w:rPr>
          <w:color w:val="231F20"/>
          <w:spacing w:val="-12"/>
          <w:sz w:val="24"/>
        </w:rPr>
        <w:t xml:space="preserve"> </w:t>
      </w:r>
      <w:r>
        <w:rPr>
          <w:color w:val="231F20"/>
          <w:sz w:val="24"/>
        </w:rPr>
        <w:t>from</w:t>
      </w:r>
      <w:r>
        <w:rPr>
          <w:color w:val="231F20"/>
          <w:spacing w:val="-12"/>
          <w:sz w:val="24"/>
        </w:rPr>
        <w:t xml:space="preserve"> </w:t>
      </w:r>
      <w:r>
        <w:rPr>
          <w:color w:val="231F20"/>
          <w:sz w:val="24"/>
        </w:rPr>
        <w:t>the</w:t>
      </w:r>
      <w:r>
        <w:rPr>
          <w:color w:val="231F20"/>
          <w:spacing w:val="-12"/>
          <w:sz w:val="24"/>
        </w:rPr>
        <w:t xml:space="preserve"> </w:t>
      </w:r>
      <w:r>
        <w:rPr>
          <w:color w:val="231F20"/>
          <w:sz w:val="24"/>
        </w:rPr>
        <w:t>previous</w:t>
      </w:r>
      <w:r>
        <w:rPr>
          <w:color w:val="231F20"/>
          <w:spacing w:val="-13"/>
          <w:sz w:val="24"/>
        </w:rPr>
        <w:t xml:space="preserve"> </w:t>
      </w:r>
      <w:r>
        <w:rPr>
          <w:color w:val="231F20"/>
          <w:sz w:val="24"/>
        </w:rPr>
        <w:t>meeting.</w:t>
      </w:r>
      <w:r>
        <w:rPr>
          <w:color w:val="231F20"/>
          <w:spacing w:val="-12"/>
          <w:sz w:val="24"/>
        </w:rPr>
        <w:t xml:space="preserve"> </w:t>
      </w:r>
      <w:r>
        <w:rPr>
          <w:color w:val="231F20"/>
          <w:sz w:val="24"/>
        </w:rPr>
        <w:t>The</w:t>
      </w:r>
      <w:r>
        <w:rPr>
          <w:color w:val="231F20"/>
          <w:spacing w:val="-12"/>
          <w:sz w:val="24"/>
        </w:rPr>
        <w:t xml:space="preserve"> </w:t>
      </w:r>
      <w:r>
        <w:rPr>
          <w:color w:val="231F20"/>
          <w:sz w:val="24"/>
        </w:rPr>
        <w:t>body</w:t>
      </w:r>
      <w:r>
        <w:rPr>
          <w:color w:val="231F20"/>
          <w:spacing w:val="-13"/>
          <w:sz w:val="24"/>
        </w:rPr>
        <w:t xml:space="preserve"> </w:t>
      </w:r>
      <w:r>
        <w:rPr>
          <w:color w:val="231F20"/>
          <w:sz w:val="24"/>
        </w:rPr>
        <w:t>should</w:t>
      </w:r>
      <w:r>
        <w:rPr>
          <w:color w:val="231F20"/>
          <w:spacing w:val="-12"/>
          <w:sz w:val="24"/>
        </w:rPr>
        <w:t xml:space="preserve"> </w:t>
      </w:r>
      <w:r>
        <w:rPr>
          <w:color w:val="231F20"/>
          <w:sz w:val="24"/>
        </w:rPr>
        <w:t>vote</w:t>
      </w:r>
      <w:r>
        <w:rPr>
          <w:color w:val="231F20"/>
          <w:spacing w:val="-12"/>
          <w:sz w:val="24"/>
        </w:rPr>
        <w:t xml:space="preserve"> </w:t>
      </w:r>
      <w:r>
        <w:rPr>
          <w:color w:val="231F20"/>
          <w:sz w:val="24"/>
        </w:rPr>
        <w:t>to</w:t>
      </w:r>
      <w:r>
        <w:rPr>
          <w:color w:val="231F20"/>
          <w:spacing w:val="-13"/>
          <w:sz w:val="24"/>
        </w:rPr>
        <w:t xml:space="preserve"> </w:t>
      </w:r>
      <w:r>
        <w:rPr>
          <w:color w:val="231F20"/>
          <w:sz w:val="24"/>
        </w:rPr>
        <w:t>approve without changes or approve with changes.</w:t>
      </w:r>
    </w:p>
    <w:p w14:paraId="7B0D7690" w14:textId="0547C97B" w:rsidR="00BF7EBC" w:rsidRDefault="002C7365">
      <w:pPr>
        <w:pStyle w:val="ListParagraph"/>
        <w:numPr>
          <w:ilvl w:val="0"/>
          <w:numId w:val="18"/>
        </w:numPr>
        <w:tabs>
          <w:tab w:val="left" w:pos="1720"/>
        </w:tabs>
        <w:spacing w:line="256" w:lineRule="auto"/>
        <w:ind w:right="640"/>
        <w:rPr>
          <w:sz w:val="24"/>
        </w:rPr>
      </w:pPr>
      <w:r>
        <w:rPr>
          <w:color w:val="231F20"/>
          <w:sz w:val="24"/>
        </w:rPr>
        <w:t xml:space="preserve">Public Comment: This is the time set aside for the public to comment on any subject over which the board has jurisdiction or regarding </w:t>
      </w:r>
      <w:r w:rsidR="00010877">
        <w:rPr>
          <w:color w:val="231F20"/>
          <w:sz w:val="24"/>
        </w:rPr>
        <w:t>an</w:t>
      </w:r>
      <w:r>
        <w:rPr>
          <w:color w:val="231F20"/>
          <w:sz w:val="24"/>
        </w:rPr>
        <w:t xml:space="preserve"> agenda item. The subject does not have to be on the </w:t>
      </w:r>
      <w:r w:rsidR="00010877">
        <w:rPr>
          <w:color w:val="231F20"/>
          <w:sz w:val="24"/>
        </w:rPr>
        <w:t>agenda,</w:t>
      </w:r>
      <w:r>
        <w:rPr>
          <w:color w:val="231F20"/>
          <w:sz w:val="24"/>
        </w:rPr>
        <w:t xml:space="preserve"> but the</w:t>
      </w:r>
      <w:r>
        <w:rPr>
          <w:color w:val="231F20"/>
          <w:spacing w:val="27"/>
          <w:sz w:val="24"/>
        </w:rPr>
        <w:t xml:space="preserve"> </w:t>
      </w:r>
      <w:r>
        <w:rPr>
          <w:color w:val="231F20"/>
          <w:sz w:val="24"/>
        </w:rPr>
        <w:t>council</w:t>
      </w:r>
      <w:r>
        <w:rPr>
          <w:color w:val="231F20"/>
          <w:spacing w:val="27"/>
          <w:sz w:val="24"/>
        </w:rPr>
        <w:t xml:space="preserve"> </w:t>
      </w:r>
      <w:r>
        <w:rPr>
          <w:color w:val="231F20"/>
          <w:sz w:val="24"/>
        </w:rPr>
        <w:t>cannot</w:t>
      </w:r>
      <w:r>
        <w:rPr>
          <w:color w:val="231F20"/>
          <w:spacing w:val="27"/>
          <w:sz w:val="24"/>
        </w:rPr>
        <w:t xml:space="preserve"> </w:t>
      </w:r>
      <w:r>
        <w:rPr>
          <w:color w:val="231F20"/>
          <w:sz w:val="24"/>
        </w:rPr>
        <w:t>act</w:t>
      </w:r>
      <w:r>
        <w:rPr>
          <w:color w:val="231F20"/>
          <w:spacing w:val="27"/>
          <w:sz w:val="24"/>
        </w:rPr>
        <w:t xml:space="preserve"> </w:t>
      </w:r>
      <w:r>
        <w:rPr>
          <w:color w:val="231F20"/>
          <w:sz w:val="24"/>
        </w:rPr>
        <w:t>on</w:t>
      </w:r>
      <w:r>
        <w:rPr>
          <w:color w:val="231F20"/>
          <w:spacing w:val="27"/>
          <w:sz w:val="24"/>
        </w:rPr>
        <w:t xml:space="preserve"> </w:t>
      </w:r>
      <w:r>
        <w:rPr>
          <w:color w:val="231F20"/>
          <w:sz w:val="24"/>
        </w:rPr>
        <w:t>anything</w:t>
      </w:r>
      <w:r>
        <w:rPr>
          <w:color w:val="231F20"/>
          <w:spacing w:val="27"/>
          <w:sz w:val="24"/>
        </w:rPr>
        <w:t xml:space="preserve"> </w:t>
      </w:r>
      <w:r>
        <w:rPr>
          <w:color w:val="231F20"/>
          <w:sz w:val="24"/>
        </w:rPr>
        <w:t>during</w:t>
      </w:r>
      <w:r>
        <w:rPr>
          <w:color w:val="231F20"/>
          <w:spacing w:val="27"/>
          <w:sz w:val="24"/>
        </w:rPr>
        <w:t xml:space="preserve"> </w:t>
      </w:r>
      <w:r>
        <w:rPr>
          <w:color w:val="231F20"/>
          <w:sz w:val="24"/>
        </w:rPr>
        <w:t>public</w:t>
      </w:r>
      <w:r>
        <w:rPr>
          <w:color w:val="231F20"/>
          <w:spacing w:val="27"/>
          <w:sz w:val="24"/>
        </w:rPr>
        <w:t xml:space="preserve"> </w:t>
      </w:r>
      <w:r>
        <w:rPr>
          <w:color w:val="231F20"/>
          <w:sz w:val="24"/>
        </w:rPr>
        <w:t>comment.</w:t>
      </w:r>
      <w:r>
        <w:rPr>
          <w:color w:val="231F20"/>
          <w:spacing w:val="27"/>
          <w:sz w:val="24"/>
        </w:rPr>
        <w:t xml:space="preserve"> </w:t>
      </w:r>
      <w:r>
        <w:rPr>
          <w:color w:val="231F20"/>
          <w:sz w:val="24"/>
        </w:rPr>
        <w:t>If</w:t>
      </w:r>
      <w:r>
        <w:rPr>
          <w:color w:val="231F20"/>
          <w:spacing w:val="27"/>
          <w:sz w:val="24"/>
        </w:rPr>
        <w:t xml:space="preserve"> </w:t>
      </w:r>
      <w:r>
        <w:rPr>
          <w:color w:val="231F20"/>
          <w:sz w:val="24"/>
        </w:rPr>
        <w:t>council</w:t>
      </w:r>
      <w:r>
        <w:rPr>
          <w:color w:val="231F20"/>
          <w:spacing w:val="27"/>
          <w:sz w:val="24"/>
        </w:rPr>
        <w:t xml:space="preserve"> </w:t>
      </w:r>
      <w:r>
        <w:rPr>
          <w:color w:val="231F20"/>
          <w:sz w:val="24"/>
        </w:rPr>
        <w:t>action</w:t>
      </w:r>
      <w:r>
        <w:rPr>
          <w:color w:val="231F20"/>
          <w:spacing w:val="27"/>
          <w:sz w:val="24"/>
        </w:rPr>
        <w:t xml:space="preserve"> </w:t>
      </w:r>
      <w:r>
        <w:rPr>
          <w:color w:val="231F20"/>
          <w:sz w:val="24"/>
        </w:rPr>
        <w:t>is</w:t>
      </w:r>
      <w:r>
        <w:rPr>
          <w:color w:val="231F20"/>
          <w:spacing w:val="27"/>
          <w:sz w:val="24"/>
        </w:rPr>
        <w:t xml:space="preserve"> </w:t>
      </w:r>
      <w:r w:rsidR="00010877">
        <w:rPr>
          <w:color w:val="231F20"/>
          <w:sz w:val="24"/>
        </w:rPr>
        <w:t>required,</w:t>
      </w:r>
      <w:r>
        <w:rPr>
          <w:color w:val="231F20"/>
          <w:spacing w:val="27"/>
          <w:sz w:val="24"/>
        </w:rPr>
        <w:t xml:space="preserve"> </w:t>
      </w:r>
      <w:r>
        <w:rPr>
          <w:color w:val="231F20"/>
          <w:sz w:val="24"/>
        </w:rPr>
        <w:t>the</w:t>
      </w:r>
      <w:r>
        <w:rPr>
          <w:color w:val="231F20"/>
          <w:spacing w:val="27"/>
          <w:sz w:val="24"/>
        </w:rPr>
        <w:t xml:space="preserve"> </w:t>
      </w:r>
      <w:r>
        <w:rPr>
          <w:color w:val="231F20"/>
          <w:sz w:val="24"/>
        </w:rPr>
        <w:t>item must be placed on the next meeting agenda.</w:t>
      </w:r>
    </w:p>
    <w:p w14:paraId="4E8A6F5E" w14:textId="77777777" w:rsidR="00BF7EBC" w:rsidRDefault="002C7365">
      <w:pPr>
        <w:pStyle w:val="ListParagraph"/>
        <w:numPr>
          <w:ilvl w:val="0"/>
          <w:numId w:val="18"/>
        </w:numPr>
        <w:tabs>
          <w:tab w:val="left" w:pos="1720"/>
        </w:tabs>
        <w:spacing w:line="266" w:lineRule="exact"/>
        <w:rPr>
          <w:sz w:val="24"/>
        </w:rPr>
      </w:pPr>
      <w:r>
        <w:rPr>
          <w:color w:val="231F20"/>
          <w:sz w:val="24"/>
        </w:rPr>
        <w:t>Old</w:t>
      </w:r>
      <w:r>
        <w:rPr>
          <w:color w:val="231F20"/>
          <w:spacing w:val="4"/>
          <w:sz w:val="24"/>
        </w:rPr>
        <w:t xml:space="preserve"> </w:t>
      </w:r>
      <w:r>
        <w:rPr>
          <w:color w:val="231F20"/>
          <w:spacing w:val="-2"/>
          <w:sz w:val="24"/>
        </w:rPr>
        <w:t>Business:</w:t>
      </w:r>
    </w:p>
    <w:p w14:paraId="2FDF4922" w14:textId="77777777" w:rsidR="00BF7EBC" w:rsidRDefault="002C7365">
      <w:pPr>
        <w:pStyle w:val="ListParagraph"/>
        <w:numPr>
          <w:ilvl w:val="1"/>
          <w:numId w:val="18"/>
        </w:numPr>
        <w:tabs>
          <w:tab w:val="left" w:pos="2079"/>
          <w:tab w:val="left" w:pos="2080"/>
        </w:tabs>
        <w:spacing w:before="16"/>
        <w:rPr>
          <w:sz w:val="24"/>
        </w:rPr>
      </w:pPr>
      <w:r>
        <w:rPr>
          <w:color w:val="231F20"/>
          <w:sz w:val="24"/>
        </w:rPr>
        <w:t>Officer</w:t>
      </w:r>
      <w:r>
        <w:rPr>
          <w:color w:val="231F20"/>
          <w:spacing w:val="-11"/>
          <w:sz w:val="24"/>
        </w:rPr>
        <w:t xml:space="preserve"> </w:t>
      </w:r>
      <w:r>
        <w:rPr>
          <w:color w:val="231F20"/>
          <w:sz w:val="24"/>
        </w:rPr>
        <w:t>reports:</w:t>
      </w:r>
      <w:r>
        <w:rPr>
          <w:color w:val="231F20"/>
          <w:spacing w:val="-11"/>
          <w:sz w:val="24"/>
        </w:rPr>
        <w:t xml:space="preserve"> </w:t>
      </w:r>
      <w:r>
        <w:rPr>
          <w:color w:val="231F20"/>
          <w:sz w:val="24"/>
        </w:rPr>
        <w:t>for</w:t>
      </w:r>
      <w:r>
        <w:rPr>
          <w:color w:val="231F20"/>
          <w:spacing w:val="-10"/>
          <w:sz w:val="24"/>
        </w:rPr>
        <w:t xml:space="preserve"> </w:t>
      </w:r>
      <w:r>
        <w:rPr>
          <w:color w:val="231F20"/>
          <w:sz w:val="24"/>
        </w:rPr>
        <w:t>example,</w:t>
      </w:r>
      <w:r>
        <w:rPr>
          <w:color w:val="231F20"/>
          <w:spacing w:val="-11"/>
          <w:sz w:val="24"/>
        </w:rPr>
        <w:t xml:space="preserve"> </w:t>
      </w:r>
      <w:r>
        <w:rPr>
          <w:color w:val="231F20"/>
          <w:sz w:val="24"/>
        </w:rPr>
        <w:t>the</w:t>
      </w:r>
      <w:r>
        <w:rPr>
          <w:color w:val="231F20"/>
          <w:spacing w:val="-11"/>
          <w:sz w:val="24"/>
        </w:rPr>
        <w:t xml:space="preserve"> </w:t>
      </w:r>
      <w:r>
        <w:rPr>
          <w:color w:val="231F20"/>
          <w:sz w:val="24"/>
        </w:rPr>
        <w:t>treasurer</w:t>
      </w:r>
      <w:r>
        <w:rPr>
          <w:color w:val="231F20"/>
          <w:spacing w:val="-10"/>
          <w:sz w:val="24"/>
        </w:rPr>
        <w:t xml:space="preserve"> </w:t>
      </w:r>
      <w:r>
        <w:rPr>
          <w:color w:val="231F20"/>
          <w:sz w:val="24"/>
        </w:rPr>
        <w:t>may</w:t>
      </w:r>
      <w:r>
        <w:rPr>
          <w:color w:val="231F20"/>
          <w:spacing w:val="-11"/>
          <w:sz w:val="24"/>
        </w:rPr>
        <w:t xml:space="preserve"> </w:t>
      </w:r>
      <w:r>
        <w:rPr>
          <w:color w:val="231F20"/>
          <w:sz w:val="24"/>
        </w:rPr>
        <w:t>have</w:t>
      </w:r>
      <w:r>
        <w:rPr>
          <w:color w:val="231F20"/>
          <w:spacing w:val="-11"/>
          <w:sz w:val="24"/>
        </w:rPr>
        <w:t xml:space="preserve"> </w:t>
      </w:r>
      <w:r>
        <w:rPr>
          <w:color w:val="231F20"/>
          <w:sz w:val="24"/>
        </w:rPr>
        <w:t>a</w:t>
      </w:r>
      <w:r>
        <w:rPr>
          <w:color w:val="231F20"/>
          <w:spacing w:val="-10"/>
          <w:sz w:val="24"/>
        </w:rPr>
        <w:t xml:space="preserve"> </w:t>
      </w:r>
      <w:r>
        <w:rPr>
          <w:color w:val="231F20"/>
          <w:sz w:val="24"/>
        </w:rPr>
        <w:t>report</w:t>
      </w:r>
      <w:r>
        <w:rPr>
          <w:color w:val="231F20"/>
          <w:spacing w:val="-11"/>
          <w:sz w:val="24"/>
        </w:rPr>
        <w:t xml:space="preserve"> </w:t>
      </w:r>
      <w:r>
        <w:rPr>
          <w:color w:val="231F20"/>
          <w:sz w:val="24"/>
        </w:rPr>
        <w:t>to</w:t>
      </w:r>
      <w:r>
        <w:rPr>
          <w:color w:val="231F20"/>
          <w:spacing w:val="-10"/>
          <w:sz w:val="24"/>
        </w:rPr>
        <w:t xml:space="preserve"> </w:t>
      </w:r>
      <w:r>
        <w:rPr>
          <w:color w:val="231F20"/>
          <w:sz w:val="24"/>
        </w:rPr>
        <w:t>provide</w:t>
      </w:r>
      <w:r>
        <w:rPr>
          <w:color w:val="231F20"/>
          <w:spacing w:val="-11"/>
          <w:sz w:val="24"/>
        </w:rPr>
        <w:t xml:space="preserve"> </w:t>
      </w:r>
      <w:r>
        <w:rPr>
          <w:color w:val="231F20"/>
          <w:sz w:val="24"/>
        </w:rPr>
        <w:t>and</w:t>
      </w:r>
      <w:r>
        <w:rPr>
          <w:color w:val="231F20"/>
          <w:spacing w:val="-11"/>
          <w:sz w:val="24"/>
        </w:rPr>
        <w:t xml:space="preserve"> </w:t>
      </w:r>
      <w:r>
        <w:rPr>
          <w:color w:val="231F20"/>
          <w:spacing w:val="-2"/>
          <w:sz w:val="24"/>
        </w:rPr>
        <w:t>explain</w:t>
      </w:r>
    </w:p>
    <w:p w14:paraId="24056AFB" w14:textId="77777777" w:rsidR="00BF7EBC" w:rsidRDefault="002C7365">
      <w:pPr>
        <w:pStyle w:val="ListParagraph"/>
        <w:numPr>
          <w:ilvl w:val="1"/>
          <w:numId w:val="18"/>
        </w:numPr>
        <w:tabs>
          <w:tab w:val="left" w:pos="2080"/>
        </w:tabs>
        <w:spacing w:before="18"/>
        <w:rPr>
          <w:sz w:val="24"/>
        </w:rPr>
      </w:pPr>
      <w:r>
        <w:rPr>
          <w:color w:val="231F20"/>
          <w:sz w:val="24"/>
        </w:rPr>
        <w:t>Committee</w:t>
      </w:r>
      <w:r>
        <w:rPr>
          <w:color w:val="231F20"/>
          <w:spacing w:val="-6"/>
          <w:sz w:val="24"/>
        </w:rPr>
        <w:t xml:space="preserve"> </w:t>
      </w:r>
      <w:r>
        <w:rPr>
          <w:color w:val="231F20"/>
          <w:sz w:val="24"/>
        </w:rPr>
        <w:t>Reports:</w:t>
      </w:r>
      <w:r>
        <w:rPr>
          <w:color w:val="231F20"/>
          <w:spacing w:val="-6"/>
          <w:sz w:val="24"/>
        </w:rPr>
        <w:t xml:space="preserve"> </w:t>
      </w:r>
      <w:r>
        <w:rPr>
          <w:color w:val="231F20"/>
          <w:sz w:val="24"/>
        </w:rPr>
        <w:t>these</w:t>
      </w:r>
      <w:r>
        <w:rPr>
          <w:color w:val="231F20"/>
          <w:spacing w:val="-6"/>
          <w:sz w:val="24"/>
        </w:rPr>
        <w:t xml:space="preserve"> </w:t>
      </w:r>
      <w:r>
        <w:rPr>
          <w:color w:val="231F20"/>
          <w:sz w:val="24"/>
        </w:rPr>
        <w:t>can</w:t>
      </w:r>
      <w:r>
        <w:rPr>
          <w:color w:val="231F20"/>
          <w:spacing w:val="-5"/>
          <w:sz w:val="24"/>
        </w:rPr>
        <w:t xml:space="preserve"> </w:t>
      </w:r>
      <w:r>
        <w:rPr>
          <w:color w:val="231F20"/>
          <w:sz w:val="24"/>
        </w:rPr>
        <w:t>include</w:t>
      </w:r>
      <w:r>
        <w:rPr>
          <w:color w:val="231F20"/>
          <w:spacing w:val="-6"/>
          <w:sz w:val="24"/>
        </w:rPr>
        <w:t xml:space="preserve"> </w:t>
      </w:r>
      <w:r>
        <w:rPr>
          <w:color w:val="231F20"/>
          <w:sz w:val="24"/>
        </w:rPr>
        <w:t>a</w:t>
      </w:r>
      <w:r>
        <w:rPr>
          <w:color w:val="231F20"/>
          <w:spacing w:val="-6"/>
          <w:sz w:val="24"/>
        </w:rPr>
        <w:t xml:space="preserve"> </w:t>
      </w:r>
      <w:r>
        <w:rPr>
          <w:color w:val="231F20"/>
          <w:sz w:val="24"/>
        </w:rPr>
        <w:t>report</w:t>
      </w:r>
      <w:r>
        <w:rPr>
          <w:color w:val="231F20"/>
          <w:spacing w:val="-5"/>
          <w:sz w:val="24"/>
        </w:rPr>
        <w:t xml:space="preserve"> </w:t>
      </w:r>
      <w:r>
        <w:rPr>
          <w:color w:val="231F20"/>
          <w:sz w:val="24"/>
        </w:rPr>
        <w:t>of</w:t>
      </w:r>
      <w:r>
        <w:rPr>
          <w:color w:val="231F20"/>
          <w:spacing w:val="-6"/>
          <w:sz w:val="24"/>
        </w:rPr>
        <w:t xml:space="preserve"> </w:t>
      </w:r>
      <w:r>
        <w:rPr>
          <w:color w:val="231F20"/>
          <w:sz w:val="24"/>
        </w:rPr>
        <w:t>current</w:t>
      </w:r>
      <w:r>
        <w:rPr>
          <w:color w:val="231F20"/>
          <w:spacing w:val="-6"/>
          <w:sz w:val="24"/>
        </w:rPr>
        <w:t xml:space="preserve"> </w:t>
      </w:r>
      <w:r>
        <w:rPr>
          <w:color w:val="231F20"/>
          <w:sz w:val="24"/>
        </w:rPr>
        <w:t>activities</w:t>
      </w:r>
      <w:r>
        <w:rPr>
          <w:color w:val="231F20"/>
          <w:spacing w:val="-5"/>
          <w:sz w:val="24"/>
        </w:rPr>
        <w:t xml:space="preserve"> </w:t>
      </w:r>
      <w:r>
        <w:rPr>
          <w:color w:val="231F20"/>
          <w:sz w:val="24"/>
        </w:rPr>
        <w:t>or</w:t>
      </w:r>
      <w:r>
        <w:rPr>
          <w:color w:val="231F20"/>
          <w:spacing w:val="-6"/>
          <w:sz w:val="24"/>
        </w:rPr>
        <w:t xml:space="preserve"> </w:t>
      </w:r>
      <w:r>
        <w:rPr>
          <w:color w:val="231F20"/>
          <w:sz w:val="24"/>
        </w:rPr>
        <w:t>special</w:t>
      </w:r>
      <w:r>
        <w:rPr>
          <w:color w:val="231F20"/>
          <w:spacing w:val="-6"/>
          <w:sz w:val="24"/>
        </w:rPr>
        <w:t xml:space="preserve"> </w:t>
      </w:r>
      <w:r>
        <w:rPr>
          <w:color w:val="231F20"/>
          <w:sz w:val="24"/>
        </w:rPr>
        <w:t>committee</w:t>
      </w:r>
      <w:r>
        <w:rPr>
          <w:color w:val="231F20"/>
          <w:spacing w:val="-6"/>
          <w:sz w:val="24"/>
        </w:rPr>
        <w:t xml:space="preserve"> </w:t>
      </w:r>
      <w:r>
        <w:rPr>
          <w:color w:val="231F20"/>
          <w:spacing w:val="-2"/>
          <w:sz w:val="24"/>
        </w:rPr>
        <w:t>reports</w:t>
      </w:r>
    </w:p>
    <w:p w14:paraId="7EE5D98D" w14:textId="77777777" w:rsidR="00BF7EBC" w:rsidRDefault="002C7365">
      <w:pPr>
        <w:pStyle w:val="ListParagraph"/>
        <w:numPr>
          <w:ilvl w:val="0"/>
          <w:numId w:val="18"/>
        </w:numPr>
        <w:tabs>
          <w:tab w:val="left" w:pos="1720"/>
        </w:tabs>
        <w:spacing w:before="18"/>
        <w:rPr>
          <w:sz w:val="24"/>
        </w:rPr>
      </w:pPr>
      <w:r>
        <w:rPr>
          <w:color w:val="231F20"/>
          <w:sz w:val="24"/>
        </w:rPr>
        <w:t>New</w:t>
      </w:r>
      <w:r>
        <w:rPr>
          <w:color w:val="231F20"/>
          <w:spacing w:val="-12"/>
          <w:sz w:val="24"/>
        </w:rPr>
        <w:t xml:space="preserve"> </w:t>
      </w:r>
      <w:r>
        <w:rPr>
          <w:color w:val="231F20"/>
          <w:spacing w:val="-2"/>
          <w:sz w:val="24"/>
        </w:rPr>
        <w:t>Business:</w:t>
      </w:r>
    </w:p>
    <w:p w14:paraId="52D7E32B" w14:textId="77777777" w:rsidR="00BF7EBC" w:rsidRDefault="002C7365">
      <w:pPr>
        <w:pStyle w:val="ListParagraph"/>
        <w:numPr>
          <w:ilvl w:val="1"/>
          <w:numId w:val="18"/>
        </w:numPr>
        <w:tabs>
          <w:tab w:val="left" w:pos="2079"/>
          <w:tab w:val="left" w:pos="2080"/>
        </w:tabs>
        <w:spacing w:before="18"/>
        <w:rPr>
          <w:sz w:val="24"/>
        </w:rPr>
      </w:pPr>
      <w:r>
        <w:rPr>
          <w:color w:val="231F20"/>
          <w:sz w:val="24"/>
        </w:rPr>
        <w:t>Approval</w:t>
      </w:r>
      <w:r>
        <w:rPr>
          <w:color w:val="231F20"/>
          <w:spacing w:val="-7"/>
          <w:sz w:val="24"/>
        </w:rPr>
        <w:t xml:space="preserve"> </w:t>
      </w:r>
      <w:r>
        <w:rPr>
          <w:color w:val="231F20"/>
          <w:sz w:val="24"/>
        </w:rPr>
        <w:t>of</w:t>
      </w:r>
      <w:r>
        <w:rPr>
          <w:color w:val="231F20"/>
          <w:spacing w:val="-6"/>
          <w:sz w:val="24"/>
        </w:rPr>
        <w:t xml:space="preserve"> </w:t>
      </w:r>
      <w:r>
        <w:rPr>
          <w:color w:val="231F20"/>
          <w:sz w:val="24"/>
        </w:rPr>
        <w:t>consent</w:t>
      </w:r>
      <w:r>
        <w:rPr>
          <w:color w:val="231F20"/>
          <w:spacing w:val="-6"/>
          <w:sz w:val="24"/>
        </w:rPr>
        <w:t xml:space="preserve"> </w:t>
      </w:r>
      <w:r>
        <w:rPr>
          <w:color w:val="231F20"/>
          <w:sz w:val="24"/>
        </w:rPr>
        <w:t>items</w:t>
      </w:r>
      <w:r>
        <w:rPr>
          <w:color w:val="231F20"/>
          <w:spacing w:val="-6"/>
          <w:sz w:val="24"/>
        </w:rPr>
        <w:t xml:space="preserve"> </w:t>
      </w:r>
      <w:r>
        <w:rPr>
          <w:color w:val="231F20"/>
          <w:sz w:val="24"/>
        </w:rPr>
        <w:t>if</w:t>
      </w:r>
      <w:r>
        <w:rPr>
          <w:color w:val="231F20"/>
          <w:spacing w:val="-6"/>
          <w:sz w:val="24"/>
        </w:rPr>
        <w:t xml:space="preserve"> </w:t>
      </w:r>
      <w:r>
        <w:rPr>
          <w:color w:val="231F20"/>
          <w:sz w:val="24"/>
        </w:rPr>
        <w:t>any;</w:t>
      </w:r>
      <w:r>
        <w:rPr>
          <w:color w:val="231F20"/>
          <w:spacing w:val="-6"/>
          <w:sz w:val="24"/>
        </w:rPr>
        <w:t xml:space="preserve"> </w:t>
      </w:r>
      <w:r>
        <w:rPr>
          <w:color w:val="231F20"/>
          <w:sz w:val="24"/>
        </w:rPr>
        <w:t>these</w:t>
      </w:r>
      <w:r>
        <w:rPr>
          <w:color w:val="231F20"/>
          <w:spacing w:val="-6"/>
          <w:sz w:val="24"/>
        </w:rPr>
        <w:t xml:space="preserve"> </w:t>
      </w:r>
      <w:r>
        <w:rPr>
          <w:color w:val="231F20"/>
          <w:sz w:val="24"/>
        </w:rPr>
        <w:t>are</w:t>
      </w:r>
      <w:r>
        <w:rPr>
          <w:color w:val="231F20"/>
          <w:spacing w:val="-7"/>
          <w:sz w:val="24"/>
        </w:rPr>
        <w:t xml:space="preserve"> </w:t>
      </w:r>
      <w:r>
        <w:rPr>
          <w:color w:val="231F20"/>
          <w:sz w:val="24"/>
        </w:rPr>
        <w:t>routine</w:t>
      </w:r>
      <w:r>
        <w:rPr>
          <w:color w:val="231F20"/>
          <w:spacing w:val="-6"/>
          <w:sz w:val="24"/>
        </w:rPr>
        <w:t xml:space="preserve"> </w:t>
      </w:r>
      <w:r>
        <w:rPr>
          <w:color w:val="231F20"/>
          <w:sz w:val="24"/>
        </w:rPr>
        <w:t>items,</w:t>
      </w:r>
      <w:r>
        <w:rPr>
          <w:color w:val="231F20"/>
          <w:spacing w:val="-6"/>
          <w:sz w:val="24"/>
        </w:rPr>
        <w:t xml:space="preserve"> </w:t>
      </w:r>
      <w:r>
        <w:rPr>
          <w:color w:val="231F20"/>
          <w:sz w:val="24"/>
        </w:rPr>
        <w:t>voted</w:t>
      </w:r>
      <w:r>
        <w:rPr>
          <w:color w:val="231F20"/>
          <w:spacing w:val="-6"/>
          <w:sz w:val="24"/>
        </w:rPr>
        <w:t xml:space="preserve"> </w:t>
      </w:r>
      <w:r>
        <w:rPr>
          <w:color w:val="231F20"/>
          <w:sz w:val="24"/>
        </w:rPr>
        <w:t>on</w:t>
      </w:r>
      <w:r>
        <w:rPr>
          <w:color w:val="231F20"/>
          <w:spacing w:val="-6"/>
          <w:sz w:val="24"/>
        </w:rPr>
        <w:t xml:space="preserve"> </w:t>
      </w:r>
      <w:r>
        <w:rPr>
          <w:color w:val="231F20"/>
          <w:sz w:val="24"/>
        </w:rPr>
        <w:t>in</w:t>
      </w:r>
      <w:r>
        <w:rPr>
          <w:color w:val="231F20"/>
          <w:spacing w:val="-6"/>
          <w:sz w:val="24"/>
        </w:rPr>
        <w:t xml:space="preserve"> </w:t>
      </w:r>
      <w:r>
        <w:rPr>
          <w:color w:val="231F20"/>
          <w:sz w:val="24"/>
        </w:rPr>
        <w:t>a</w:t>
      </w:r>
      <w:r>
        <w:rPr>
          <w:color w:val="231F20"/>
          <w:spacing w:val="-6"/>
          <w:sz w:val="24"/>
        </w:rPr>
        <w:t xml:space="preserve"> </w:t>
      </w:r>
      <w:r>
        <w:rPr>
          <w:color w:val="231F20"/>
          <w:sz w:val="24"/>
        </w:rPr>
        <w:t>single</w:t>
      </w:r>
      <w:r>
        <w:rPr>
          <w:color w:val="231F20"/>
          <w:spacing w:val="-6"/>
          <w:sz w:val="24"/>
        </w:rPr>
        <w:t xml:space="preserve"> </w:t>
      </w:r>
      <w:r>
        <w:rPr>
          <w:color w:val="231F20"/>
          <w:sz w:val="24"/>
        </w:rPr>
        <w:t>motion</w:t>
      </w:r>
      <w:r>
        <w:rPr>
          <w:color w:val="231F20"/>
          <w:spacing w:val="-7"/>
          <w:sz w:val="24"/>
        </w:rPr>
        <w:t xml:space="preserve"> </w:t>
      </w:r>
      <w:r>
        <w:rPr>
          <w:color w:val="231F20"/>
          <w:sz w:val="24"/>
        </w:rPr>
        <w:t>to</w:t>
      </w:r>
      <w:r>
        <w:rPr>
          <w:color w:val="231F20"/>
          <w:spacing w:val="-6"/>
          <w:sz w:val="24"/>
        </w:rPr>
        <w:t xml:space="preserve"> </w:t>
      </w:r>
      <w:r>
        <w:rPr>
          <w:color w:val="231F20"/>
          <w:spacing w:val="-2"/>
          <w:sz w:val="24"/>
        </w:rPr>
        <w:t>approve</w:t>
      </w:r>
    </w:p>
    <w:p w14:paraId="3F32C6A8" w14:textId="77777777" w:rsidR="00BF7EBC" w:rsidRDefault="002C7365">
      <w:pPr>
        <w:pStyle w:val="ListParagraph"/>
        <w:numPr>
          <w:ilvl w:val="1"/>
          <w:numId w:val="18"/>
        </w:numPr>
        <w:tabs>
          <w:tab w:val="left" w:pos="2080"/>
        </w:tabs>
        <w:spacing w:before="18"/>
        <w:rPr>
          <w:sz w:val="24"/>
        </w:rPr>
      </w:pPr>
      <w:r>
        <w:rPr>
          <w:color w:val="231F20"/>
          <w:sz w:val="24"/>
        </w:rPr>
        <w:t>Other</w:t>
      </w:r>
      <w:r>
        <w:rPr>
          <w:color w:val="231F20"/>
          <w:spacing w:val="-7"/>
          <w:sz w:val="24"/>
        </w:rPr>
        <w:t xml:space="preserve"> </w:t>
      </w:r>
      <w:r>
        <w:rPr>
          <w:color w:val="231F20"/>
          <w:sz w:val="24"/>
        </w:rPr>
        <w:t>scheduled</w:t>
      </w:r>
      <w:r>
        <w:rPr>
          <w:color w:val="231F20"/>
          <w:spacing w:val="-7"/>
          <w:sz w:val="24"/>
        </w:rPr>
        <w:t xml:space="preserve"> </w:t>
      </w:r>
      <w:r>
        <w:rPr>
          <w:color w:val="231F20"/>
          <w:spacing w:val="-2"/>
          <w:sz w:val="24"/>
        </w:rPr>
        <w:t>matters</w:t>
      </w:r>
    </w:p>
    <w:p w14:paraId="19FBF34D" w14:textId="77777777" w:rsidR="00BF7EBC" w:rsidRDefault="002C7365">
      <w:pPr>
        <w:pStyle w:val="ListParagraph"/>
        <w:numPr>
          <w:ilvl w:val="0"/>
          <w:numId w:val="18"/>
        </w:numPr>
        <w:tabs>
          <w:tab w:val="left" w:pos="1720"/>
        </w:tabs>
        <w:spacing w:before="18" w:line="256" w:lineRule="auto"/>
        <w:ind w:right="666"/>
        <w:rPr>
          <w:sz w:val="24"/>
        </w:rPr>
      </w:pPr>
      <w:r>
        <w:rPr>
          <w:color w:val="231F20"/>
          <w:sz w:val="24"/>
        </w:rPr>
        <w:t>Unscheduled</w:t>
      </w:r>
      <w:r>
        <w:rPr>
          <w:color w:val="231F20"/>
          <w:spacing w:val="-11"/>
          <w:sz w:val="24"/>
        </w:rPr>
        <w:t xml:space="preserve"> </w:t>
      </w:r>
      <w:r>
        <w:rPr>
          <w:color w:val="231F20"/>
          <w:sz w:val="24"/>
        </w:rPr>
        <w:t>matters</w:t>
      </w:r>
      <w:r>
        <w:rPr>
          <w:color w:val="231F20"/>
          <w:spacing w:val="-11"/>
          <w:sz w:val="24"/>
        </w:rPr>
        <w:t xml:space="preserve"> </w:t>
      </w:r>
      <w:r>
        <w:rPr>
          <w:color w:val="231F20"/>
          <w:sz w:val="24"/>
        </w:rPr>
        <w:t>/</w:t>
      </w:r>
      <w:r>
        <w:rPr>
          <w:color w:val="231F20"/>
          <w:spacing w:val="-11"/>
          <w:sz w:val="24"/>
        </w:rPr>
        <w:t xml:space="preserve"> </w:t>
      </w:r>
      <w:r>
        <w:rPr>
          <w:color w:val="231F20"/>
          <w:sz w:val="24"/>
        </w:rPr>
        <w:t>Concerns:</w:t>
      </w:r>
      <w:r>
        <w:rPr>
          <w:color w:val="231F20"/>
          <w:spacing w:val="-11"/>
          <w:sz w:val="24"/>
        </w:rPr>
        <w:t xml:space="preserve"> </w:t>
      </w:r>
      <w:r>
        <w:rPr>
          <w:color w:val="231F20"/>
          <w:sz w:val="24"/>
        </w:rPr>
        <w:t>This</w:t>
      </w:r>
      <w:r>
        <w:rPr>
          <w:color w:val="231F20"/>
          <w:spacing w:val="-11"/>
          <w:sz w:val="24"/>
        </w:rPr>
        <w:t xml:space="preserve"> </w:t>
      </w:r>
      <w:r>
        <w:rPr>
          <w:color w:val="231F20"/>
          <w:sz w:val="24"/>
        </w:rPr>
        <w:t>is</w:t>
      </w:r>
      <w:r>
        <w:rPr>
          <w:color w:val="231F20"/>
          <w:spacing w:val="-11"/>
          <w:sz w:val="24"/>
        </w:rPr>
        <w:t xml:space="preserve"> </w:t>
      </w:r>
      <w:r>
        <w:rPr>
          <w:color w:val="231F20"/>
          <w:sz w:val="24"/>
        </w:rPr>
        <w:t>a</w:t>
      </w:r>
      <w:r>
        <w:rPr>
          <w:color w:val="231F20"/>
          <w:spacing w:val="-11"/>
          <w:sz w:val="24"/>
        </w:rPr>
        <w:t xml:space="preserve"> </w:t>
      </w:r>
      <w:r>
        <w:rPr>
          <w:color w:val="231F20"/>
          <w:sz w:val="24"/>
        </w:rPr>
        <w:t>time</w:t>
      </w:r>
      <w:r>
        <w:rPr>
          <w:color w:val="231F20"/>
          <w:spacing w:val="-11"/>
          <w:sz w:val="24"/>
        </w:rPr>
        <w:t xml:space="preserve"> </w:t>
      </w:r>
      <w:r>
        <w:rPr>
          <w:color w:val="231F20"/>
          <w:sz w:val="24"/>
        </w:rPr>
        <w:t>when</w:t>
      </w:r>
      <w:r>
        <w:rPr>
          <w:color w:val="231F20"/>
          <w:spacing w:val="-11"/>
          <w:sz w:val="24"/>
        </w:rPr>
        <w:t xml:space="preserve"> </w:t>
      </w:r>
      <w:r>
        <w:rPr>
          <w:color w:val="231F20"/>
          <w:sz w:val="24"/>
        </w:rPr>
        <w:t>members</w:t>
      </w:r>
      <w:r>
        <w:rPr>
          <w:color w:val="231F20"/>
          <w:spacing w:val="-11"/>
          <w:sz w:val="24"/>
        </w:rPr>
        <w:t xml:space="preserve"> </w:t>
      </w:r>
      <w:r>
        <w:rPr>
          <w:color w:val="231F20"/>
          <w:sz w:val="24"/>
        </w:rPr>
        <w:t>can</w:t>
      </w:r>
      <w:r>
        <w:rPr>
          <w:color w:val="231F20"/>
          <w:spacing w:val="-11"/>
          <w:sz w:val="24"/>
        </w:rPr>
        <w:t xml:space="preserve"> </w:t>
      </w:r>
      <w:r>
        <w:rPr>
          <w:color w:val="231F20"/>
          <w:sz w:val="24"/>
        </w:rPr>
        <w:t>bring</w:t>
      </w:r>
      <w:r>
        <w:rPr>
          <w:color w:val="231F20"/>
          <w:spacing w:val="-11"/>
          <w:sz w:val="24"/>
        </w:rPr>
        <w:t xml:space="preserve"> </w:t>
      </w:r>
      <w:r>
        <w:rPr>
          <w:color w:val="231F20"/>
          <w:sz w:val="24"/>
        </w:rPr>
        <w:t>a</w:t>
      </w:r>
      <w:r>
        <w:rPr>
          <w:color w:val="231F20"/>
          <w:spacing w:val="-11"/>
          <w:sz w:val="24"/>
        </w:rPr>
        <w:t xml:space="preserve"> </w:t>
      </w:r>
      <w:r>
        <w:rPr>
          <w:color w:val="231F20"/>
          <w:sz w:val="24"/>
        </w:rPr>
        <w:t>concern</w:t>
      </w:r>
      <w:r>
        <w:rPr>
          <w:color w:val="231F20"/>
          <w:spacing w:val="-11"/>
          <w:sz w:val="24"/>
        </w:rPr>
        <w:t xml:space="preserve"> </w:t>
      </w:r>
      <w:r>
        <w:rPr>
          <w:color w:val="231F20"/>
          <w:sz w:val="24"/>
        </w:rPr>
        <w:t>forward</w:t>
      </w:r>
      <w:r>
        <w:rPr>
          <w:color w:val="231F20"/>
          <w:spacing w:val="-11"/>
          <w:sz w:val="24"/>
        </w:rPr>
        <w:t xml:space="preserve"> </w:t>
      </w:r>
      <w:r>
        <w:rPr>
          <w:color w:val="231F20"/>
          <w:sz w:val="24"/>
        </w:rPr>
        <w:t>before</w:t>
      </w:r>
      <w:r>
        <w:rPr>
          <w:color w:val="231F20"/>
          <w:spacing w:val="-11"/>
          <w:sz w:val="24"/>
        </w:rPr>
        <w:t xml:space="preserve"> </w:t>
      </w:r>
      <w:r>
        <w:rPr>
          <w:color w:val="231F20"/>
          <w:sz w:val="24"/>
        </w:rPr>
        <w:t>the body that is not otherwise listed on the agenda. No action can be taken at this time.</w:t>
      </w:r>
    </w:p>
    <w:p w14:paraId="71B18366" w14:textId="77777777" w:rsidR="00BF7EBC" w:rsidRDefault="002C7365">
      <w:pPr>
        <w:pStyle w:val="ListParagraph"/>
        <w:numPr>
          <w:ilvl w:val="0"/>
          <w:numId w:val="18"/>
        </w:numPr>
        <w:tabs>
          <w:tab w:val="left" w:pos="1720"/>
        </w:tabs>
        <w:spacing w:line="268" w:lineRule="exact"/>
        <w:rPr>
          <w:sz w:val="24"/>
        </w:rPr>
      </w:pPr>
      <w:r>
        <w:rPr>
          <w:color w:val="231F20"/>
          <w:spacing w:val="-2"/>
          <w:sz w:val="24"/>
        </w:rPr>
        <w:t>Adjournment</w:t>
      </w:r>
    </w:p>
    <w:p w14:paraId="420AC343" w14:textId="77777777" w:rsidR="00BF7EBC" w:rsidRDefault="00BF7EBC">
      <w:pPr>
        <w:pStyle w:val="BodyText"/>
        <w:spacing w:before="7"/>
        <w:ind w:left="0"/>
        <w:rPr>
          <w:sz w:val="30"/>
        </w:rPr>
      </w:pPr>
    </w:p>
    <w:p w14:paraId="31F1A7B3" w14:textId="77777777" w:rsidR="00BF7EBC" w:rsidRDefault="002C7365">
      <w:pPr>
        <w:pStyle w:val="Heading3"/>
        <w:ind w:left="1000"/>
      </w:pPr>
      <w:bookmarkStart w:id="28" w:name="_Toc129946821"/>
      <w:r>
        <w:rPr>
          <w:color w:val="231F20"/>
          <w:w w:val="85"/>
        </w:rPr>
        <w:t>Parliamentary</w:t>
      </w:r>
      <w:r>
        <w:rPr>
          <w:color w:val="231F20"/>
          <w:spacing w:val="23"/>
        </w:rPr>
        <w:t xml:space="preserve"> </w:t>
      </w:r>
      <w:r>
        <w:rPr>
          <w:color w:val="231F20"/>
          <w:w w:val="85"/>
        </w:rPr>
        <w:t>Procedure</w:t>
      </w:r>
      <w:r>
        <w:rPr>
          <w:color w:val="231F20"/>
          <w:spacing w:val="24"/>
        </w:rPr>
        <w:t xml:space="preserve"> </w:t>
      </w:r>
      <w:r>
        <w:rPr>
          <w:color w:val="231F20"/>
          <w:w w:val="85"/>
        </w:rPr>
        <w:t>and</w:t>
      </w:r>
      <w:r>
        <w:rPr>
          <w:color w:val="231F20"/>
          <w:spacing w:val="23"/>
        </w:rPr>
        <w:t xml:space="preserve"> </w:t>
      </w:r>
      <w:r>
        <w:rPr>
          <w:color w:val="231F20"/>
          <w:w w:val="85"/>
        </w:rPr>
        <w:t>Robert’s</w:t>
      </w:r>
      <w:r>
        <w:rPr>
          <w:color w:val="231F20"/>
          <w:spacing w:val="24"/>
        </w:rPr>
        <w:t xml:space="preserve"> </w:t>
      </w:r>
      <w:r>
        <w:rPr>
          <w:color w:val="231F20"/>
          <w:w w:val="85"/>
        </w:rPr>
        <w:t>Rules</w:t>
      </w:r>
      <w:r>
        <w:rPr>
          <w:color w:val="231F20"/>
          <w:spacing w:val="23"/>
        </w:rPr>
        <w:t xml:space="preserve"> </w:t>
      </w:r>
      <w:r>
        <w:rPr>
          <w:color w:val="231F20"/>
          <w:w w:val="85"/>
        </w:rPr>
        <w:t>of</w:t>
      </w:r>
      <w:r>
        <w:rPr>
          <w:color w:val="231F20"/>
          <w:spacing w:val="24"/>
        </w:rPr>
        <w:t xml:space="preserve"> </w:t>
      </w:r>
      <w:r>
        <w:rPr>
          <w:color w:val="231F20"/>
          <w:spacing w:val="-2"/>
          <w:w w:val="85"/>
        </w:rPr>
        <w:t>Order</w:t>
      </w:r>
      <w:bookmarkEnd w:id="28"/>
    </w:p>
    <w:p w14:paraId="1EBB4703" w14:textId="77777777" w:rsidR="00BF7EBC" w:rsidRDefault="002C7365">
      <w:pPr>
        <w:spacing w:before="102"/>
        <w:ind w:left="1000"/>
        <w:rPr>
          <w:i/>
          <w:sz w:val="24"/>
        </w:rPr>
      </w:pPr>
      <w:r>
        <w:rPr>
          <w:i/>
          <w:color w:val="231F20"/>
          <w:w w:val="105"/>
          <w:sz w:val="24"/>
        </w:rPr>
        <w:t>By</w:t>
      </w:r>
      <w:r>
        <w:rPr>
          <w:i/>
          <w:color w:val="231F20"/>
          <w:spacing w:val="-2"/>
          <w:w w:val="105"/>
          <w:sz w:val="24"/>
        </w:rPr>
        <w:t xml:space="preserve"> </w:t>
      </w:r>
      <w:r>
        <w:rPr>
          <w:i/>
          <w:color w:val="231F20"/>
          <w:w w:val="105"/>
          <w:sz w:val="24"/>
        </w:rPr>
        <w:t>Dan</w:t>
      </w:r>
      <w:r>
        <w:rPr>
          <w:i/>
          <w:color w:val="231F20"/>
          <w:spacing w:val="-2"/>
          <w:w w:val="105"/>
          <w:sz w:val="24"/>
        </w:rPr>
        <w:t xml:space="preserve"> Clark</w:t>
      </w:r>
    </w:p>
    <w:p w14:paraId="119FEE6C" w14:textId="2E092FDA" w:rsidR="00BF7EBC" w:rsidRDefault="002C7365">
      <w:pPr>
        <w:pStyle w:val="BodyText"/>
        <w:spacing w:before="198" w:line="256" w:lineRule="auto"/>
        <w:ind w:left="1000" w:right="460"/>
      </w:pPr>
      <w:r>
        <w:rPr>
          <w:color w:val="231F20"/>
        </w:rPr>
        <w:t>Parliamentary</w:t>
      </w:r>
      <w:r>
        <w:rPr>
          <w:color w:val="231F20"/>
          <w:spacing w:val="-7"/>
        </w:rPr>
        <w:t xml:space="preserve"> </w:t>
      </w:r>
      <w:r>
        <w:rPr>
          <w:color w:val="231F20"/>
        </w:rPr>
        <w:t>procedure</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method</w:t>
      </w:r>
      <w:r>
        <w:rPr>
          <w:color w:val="231F20"/>
          <w:spacing w:val="-7"/>
        </w:rPr>
        <w:t xml:space="preserve"> </w:t>
      </w:r>
      <w:r>
        <w:rPr>
          <w:color w:val="231F20"/>
        </w:rPr>
        <w:t>used</w:t>
      </w:r>
      <w:r>
        <w:rPr>
          <w:color w:val="231F20"/>
          <w:spacing w:val="-7"/>
        </w:rPr>
        <w:t xml:space="preserve"> </w:t>
      </w:r>
      <w:r>
        <w:rPr>
          <w:color w:val="231F20"/>
        </w:rPr>
        <w:t>to</w:t>
      </w:r>
      <w:r>
        <w:rPr>
          <w:color w:val="231F20"/>
          <w:spacing w:val="-7"/>
        </w:rPr>
        <w:t xml:space="preserve"> </w:t>
      </w:r>
      <w:r>
        <w:rPr>
          <w:color w:val="231F20"/>
        </w:rPr>
        <w:t>assist</w:t>
      </w:r>
      <w:r>
        <w:rPr>
          <w:color w:val="231F20"/>
          <w:spacing w:val="-7"/>
        </w:rPr>
        <w:t xml:space="preserve"> </w:t>
      </w:r>
      <w:r>
        <w:rPr>
          <w:color w:val="231F20"/>
        </w:rPr>
        <w:t>deliberative</w:t>
      </w:r>
      <w:r>
        <w:rPr>
          <w:color w:val="231F20"/>
          <w:spacing w:val="-7"/>
        </w:rPr>
        <w:t xml:space="preserve"> </w:t>
      </w:r>
      <w:r>
        <w:rPr>
          <w:color w:val="231F20"/>
        </w:rPr>
        <w:t>democratic</w:t>
      </w:r>
      <w:r>
        <w:rPr>
          <w:color w:val="231F20"/>
          <w:spacing w:val="-7"/>
        </w:rPr>
        <w:t xml:space="preserve"> </w:t>
      </w:r>
      <w:r>
        <w:rPr>
          <w:color w:val="231F20"/>
        </w:rPr>
        <w:t>assemblies</w:t>
      </w:r>
      <w:r>
        <w:rPr>
          <w:color w:val="231F20"/>
          <w:spacing w:val="-7"/>
        </w:rPr>
        <w:t xml:space="preserve"> </w:t>
      </w:r>
      <w:r>
        <w:rPr>
          <w:color w:val="231F20"/>
        </w:rPr>
        <w:t>in</w:t>
      </w:r>
      <w:r>
        <w:rPr>
          <w:color w:val="231F20"/>
          <w:spacing w:val="-7"/>
        </w:rPr>
        <w:t xml:space="preserve"> </w:t>
      </w:r>
      <w:r>
        <w:rPr>
          <w:color w:val="231F20"/>
        </w:rPr>
        <w:t>conducting</w:t>
      </w:r>
      <w:r>
        <w:rPr>
          <w:color w:val="231F20"/>
          <w:spacing w:val="-7"/>
        </w:rPr>
        <w:t xml:space="preserve"> </w:t>
      </w:r>
      <w:r>
        <w:rPr>
          <w:color w:val="231F20"/>
        </w:rPr>
        <w:t>meetings</w:t>
      </w:r>
      <w:r>
        <w:rPr>
          <w:color w:val="231F20"/>
          <w:spacing w:val="-7"/>
        </w:rPr>
        <w:t xml:space="preserve"> </w:t>
      </w:r>
      <w:r>
        <w:rPr>
          <w:color w:val="231F20"/>
        </w:rPr>
        <w:t>by using explicit rules and relying on transparency and consistency. These rules allow participants in a meeting the chance to be heard while maintaining order. Parliamentary procedure provides an important tool to ensure that decisions are reached in an orderly, equitable</w:t>
      </w:r>
      <w:r w:rsidR="00010877">
        <w:rPr>
          <w:color w:val="231F20"/>
        </w:rPr>
        <w:t>,</w:t>
      </w:r>
      <w:r>
        <w:rPr>
          <w:color w:val="231F20"/>
        </w:rPr>
        <w:t xml:space="preserve"> and deliberative manner. The general principles of parliamentary procedure are based on the will of the majority, the right of the minority to be heard, protection of the rights</w:t>
      </w:r>
    </w:p>
    <w:p w14:paraId="3F8A5EC8" w14:textId="7E68249A" w:rsidR="00BF7EBC" w:rsidRDefault="002C7365">
      <w:pPr>
        <w:pStyle w:val="BodyText"/>
        <w:spacing w:line="256" w:lineRule="auto"/>
        <w:ind w:left="1000" w:right="460"/>
      </w:pPr>
      <w:r>
        <w:rPr>
          <w:color w:val="231F20"/>
        </w:rPr>
        <w:t>of</w:t>
      </w:r>
      <w:r>
        <w:rPr>
          <w:color w:val="231F20"/>
          <w:spacing w:val="-8"/>
        </w:rPr>
        <w:t xml:space="preserve"> </w:t>
      </w:r>
      <w:r>
        <w:rPr>
          <w:color w:val="231F20"/>
        </w:rPr>
        <w:t>absentees,</w:t>
      </w:r>
      <w:r>
        <w:rPr>
          <w:color w:val="231F20"/>
          <w:spacing w:val="-8"/>
        </w:rPr>
        <w:t xml:space="preserve"> </w:t>
      </w:r>
      <w:r>
        <w:rPr>
          <w:color w:val="231F20"/>
        </w:rPr>
        <w:t>courtesy</w:t>
      </w:r>
      <w:r>
        <w:rPr>
          <w:color w:val="231F20"/>
          <w:spacing w:val="-8"/>
        </w:rPr>
        <w:t xml:space="preserve"> </w:t>
      </w:r>
      <w:r>
        <w:rPr>
          <w:color w:val="231F20"/>
        </w:rPr>
        <w:t>and</w:t>
      </w:r>
      <w:r>
        <w:rPr>
          <w:color w:val="231F20"/>
          <w:spacing w:val="-8"/>
        </w:rPr>
        <w:t xml:space="preserve"> </w:t>
      </w:r>
      <w:r>
        <w:rPr>
          <w:color w:val="231F20"/>
        </w:rPr>
        <w:t>justice</w:t>
      </w:r>
      <w:r>
        <w:rPr>
          <w:color w:val="231F20"/>
          <w:spacing w:val="-8"/>
        </w:rPr>
        <w:t xml:space="preserve"> </w:t>
      </w:r>
      <w:r>
        <w:rPr>
          <w:color w:val="231F20"/>
        </w:rPr>
        <w:t>for</w:t>
      </w:r>
      <w:r>
        <w:rPr>
          <w:color w:val="231F20"/>
          <w:spacing w:val="-8"/>
        </w:rPr>
        <w:t xml:space="preserve"> </w:t>
      </w:r>
      <w:r>
        <w:rPr>
          <w:color w:val="231F20"/>
        </w:rPr>
        <w:t>all,</w:t>
      </w:r>
      <w:r>
        <w:rPr>
          <w:color w:val="231F20"/>
          <w:spacing w:val="-8"/>
        </w:rPr>
        <w:t xml:space="preserve"> </w:t>
      </w:r>
      <w:r>
        <w:rPr>
          <w:color w:val="231F20"/>
        </w:rPr>
        <w:t>and</w:t>
      </w:r>
      <w:r>
        <w:rPr>
          <w:color w:val="231F20"/>
          <w:spacing w:val="-8"/>
        </w:rPr>
        <w:t xml:space="preserve"> </w:t>
      </w:r>
      <w:r>
        <w:rPr>
          <w:color w:val="231F20"/>
        </w:rPr>
        <w:t>consideration</w:t>
      </w:r>
      <w:r>
        <w:rPr>
          <w:color w:val="231F20"/>
          <w:spacing w:val="-8"/>
        </w:rPr>
        <w:t xml:space="preserve"> </w:t>
      </w:r>
      <w:r>
        <w:rPr>
          <w:color w:val="231F20"/>
        </w:rPr>
        <w:t>of</w:t>
      </w:r>
      <w:r>
        <w:rPr>
          <w:color w:val="231F20"/>
          <w:spacing w:val="-8"/>
        </w:rPr>
        <w:t xml:space="preserve"> </w:t>
      </w:r>
      <w:r>
        <w:rPr>
          <w:color w:val="231F20"/>
        </w:rPr>
        <w:t>one</w:t>
      </w:r>
      <w:r>
        <w:rPr>
          <w:color w:val="231F20"/>
          <w:spacing w:val="-8"/>
        </w:rPr>
        <w:t xml:space="preserve"> </w:t>
      </w:r>
      <w:r>
        <w:rPr>
          <w:color w:val="231F20"/>
        </w:rPr>
        <w:t>subject</w:t>
      </w:r>
      <w:r>
        <w:rPr>
          <w:color w:val="231F20"/>
          <w:spacing w:val="-8"/>
        </w:rPr>
        <w:t xml:space="preserve"> </w:t>
      </w:r>
      <w:r>
        <w:rPr>
          <w:color w:val="231F20"/>
        </w:rPr>
        <w:t>at</w:t>
      </w:r>
      <w:r>
        <w:rPr>
          <w:color w:val="231F20"/>
          <w:spacing w:val="-8"/>
        </w:rPr>
        <w:t xml:space="preserve"> </w:t>
      </w:r>
      <w:r>
        <w:rPr>
          <w:color w:val="231F20"/>
        </w:rPr>
        <w:t>a</w:t>
      </w:r>
      <w:r>
        <w:rPr>
          <w:color w:val="231F20"/>
          <w:spacing w:val="-8"/>
        </w:rPr>
        <w:t xml:space="preserve"> </w:t>
      </w:r>
      <w:r>
        <w:rPr>
          <w:color w:val="231F20"/>
        </w:rPr>
        <w:t>time.</w:t>
      </w:r>
      <w:r>
        <w:rPr>
          <w:color w:val="231F20"/>
          <w:spacing w:val="-8"/>
        </w:rPr>
        <w:t xml:space="preserve"> </w:t>
      </w:r>
      <w:r>
        <w:rPr>
          <w:color w:val="231F20"/>
        </w:rPr>
        <w:t>Robert’s</w:t>
      </w:r>
      <w:r>
        <w:rPr>
          <w:color w:val="231F20"/>
          <w:spacing w:val="-8"/>
        </w:rPr>
        <w:t xml:space="preserve"> </w:t>
      </w:r>
      <w:r>
        <w:rPr>
          <w:color w:val="231F20"/>
        </w:rPr>
        <w:t>Rules</w:t>
      </w:r>
      <w:r>
        <w:rPr>
          <w:color w:val="231F20"/>
          <w:spacing w:val="-8"/>
        </w:rPr>
        <w:t xml:space="preserve"> </w:t>
      </w:r>
      <w:r>
        <w:rPr>
          <w:color w:val="231F20"/>
        </w:rPr>
        <w:t>of</w:t>
      </w:r>
      <w:r>
        <w:rPr>
          <w:color w:val="231F20"/>
          <w:spacing w:val="-8"/>
        </w:rPr>
        <w:t xml:space="preserve"> </w:t>
      </w:r>
      <w:r>
        <w:rPr>
          <w:color w:val="231F20"/>
        </w:rPr>
        <w:t xml:space="preserve">Order provide a common language that incorporates these principles </w:t>
      </w:r>
      <w:r w:rsidR="00010877">
        <w:rPr>
          <w:color w:val="231F20"/>
        </w:rPr>
        <w:t>for</w:t>
      </w:r>
      <w:r>
        <w:rPr>
          <w:color w:val="231F20"/>
        </w:rPr>
        <w:t xml:space="preserve"> conduct</w:t>
      </w:r>
      <w:r w:rsidR="00010877">
        <w:rPr>
          <w:color w:val="231F20"/>
        </w:rPr>
        <w:t>ing</w:t>
      </w:r>
      <w:r>
        <w:rPr>
          <w:color w:val="231F20"/>
        </w:rPr>
        <w:t xml:space="preserve"> a meeting.</w:t>
      </w:r>
    </w:p>
    <w:p w14:paraId="3A62E550" w14:textId="77777777" w:rsidR="00BF7EBC" w:rsidRDefault="00BF7EBC">
      <w:pPr>
        <w:spacing w:line="256" w:lineRule="auto"/>
        <w:sectPr w:rsidR="00BF7EBC">
          <w:pgSz w:w="12240" w:h="15840"/>
          <w:pgMar w:top="600" w:right="80" w:bottom="560" w:left="260" w:header="0" w:footer="362" w:gutter="0"/>
          <w:cols w:space="720"/>
        </w:sectPr>
      </w:pPr>
    </w:p>
    <w:p w14:paraId="7F0412EA" w14:textId="77777777" w:rsidR="00BF7EBC" w:rsidRDefault="002C7365">
      <w:pPr>
        <w:pStyle w:val="BodyText"/>
        <w:spacing w:before="87" w:line="256" w:lineRule="auto"/>
        <w:ind w:right="1178"/>
      </w:pPr>
      <w:bookmarkStart w:id="29" w:name="_bookmark15"/>
      <w:bookmarkEnd w:id="29"/>
      <w:r>
        <w:rPr>
          <w:color w:val="231F20"/>
        </w:rPr>
        <w:lastRenderedPageBreak/>
        <w:t>Robert’s</w:t>
      </w:r>
      <w:r>
        <w:rPr>
          <w:color w:val="231F20"/>
          <w:spacing w:val="-9"/>
        </w:rPr>
        <w:t xml:space="preserve"> </w:t>
      </w:r>
      <w:r>
        <w:rPr>
          <w:color w:val="231F20"/>
        </w:rPr>
        <w:t>Rules</w:t>
      </w:r>
      <w:r>
        <w:rPr>
          <w:color w:val="231F20"/>
          <w:spacing w:val="-9"/>
        </w:rPr>
        <w:t xml:space="preserve"> </w:t>
      </w:r>
      <w:r>
        <w:rPr>
          <w:color w:val="231F20"/>
        </w:rPr>
        <w:t>of</w:t>
      </w:r>
      <w:r>
        <w:rPr>
          <w:color w:val="231F20"/>
          <w:spacing w:val="-9"/>
        </w:rPr>
        <w:t xml:space="preserve"> </w:t>
      </w:r>
      <w:r>
        <w:rPr>
          <w:color w:val="231F20"/>
        </w:rPr>
        <w:t>Order</w:t>
      </w:r>
      <w:r>
        <w:rPr>
          <w:color w:val="231F20"/>
          <w:spacing w:val="-9"/>
        </w:rPr>
        <w:t xml:space="preserve"> </w:t>
      </w:r>
      <w:r>
        <w:rPr>
          <w:color w:val="231F20"/>
        </w:rPr>
        <w:t>originated</w:t>
      </w:r>
      <w:r>
        <w:rPr>
          <w:color w:val="231F20"/>
          <w:spacing w:val="-9"/>
        </w:rPr>
        <w:t xml:space="preserve"> </w:t>
      </w:r>
      <w:r>
        <w:rPr>
          <w:color w:val="231F20"/>
        </w:rPr>
        <w:t>from</w:t>
      </w:r>
      <w:r>
        <w:rPr>
          <w:color w:val="231F20"/>
          <w:spacing w:val="-9"/>
        </w:rPr>
        <w:t xml:space="preserve"> </w:t>
      </w:r>
      <w:r>
        <w:rPr>
          <w:color w:val="231F20"/>
        </w:rPr>
        <w:t>U.S.</w:t>
      </w:r>
      <w:r>
        <w:rPr>
          <w:color w:val="231F20"/>
          <w:spacing w:val="-9"/>
        </w:rPr>
        <w:t xml:space="preserve"> </w:t>
      </w:r>
      <w:r>
        <w:rPr>
          <w:color w:val="231F20"/>
        </w:rPr>
        <w:t>Army</w:t>
      </w:r>
      <w:r>
        <w:rPr>
          <w:color w:val="231F20"/>
          <w:spacing w:val="-9"/>
        </w:rPr>
        <w:t xml:space="preserve"> </w:t>
      </w:r>
      <w:r>
        <w:rPr>
          <w:color w:val="231F20"/>
        </w:rPr>
        <w:t>General</w:t>
      </w:r>
      <w:r>
        <w:rPr>
          <w:color w:val="231F20"/>
          <w:spacing w:val="-9"/>
        </w:rPr>
        <w:t xml:space="preserve"> </w:t>
      </w:r>
      <w:r>
        <w:rPr>
          <w:color w:val="231F20"/>
        </w:rPr>
        <w:t>Henry</w:t>
      </w:r>
      <w:r>
        <w:rPr>
          <w:color w:val="231F20"/>
          <w:spacing w:val="-9"/>
        </w:rPr>
        <w:t xml:space="preserve"> </w:t>
      </w:r>
      <w:r>
        <w:rPr>
          <w:color w:val="231F20"/>
        </w:rPr>
        <w:t>M.</w:t>
      </w:r>
      <w:r>
        <w:rPr>
          <w:color w:val="231F20"/>
          <w:spacing w:val="-9"/>
        </w:rPr>
        <w:t xml:space="preserve"> </w:t>
      </w:r>
      <w:r>
        <w:rPr>
          <w:color w:val="231F20"/>
        </w:rPr>
        <w:t>Robert</w:t>
      </w:r>
      <w:r>
        <w:rPr>
          <w:color w:val="231F20"/>
          <w:spacing w:val="-9"/>
        </w:rPr>
        <w:t xml:space="preserve"> </w:t>
      </w:r>
      <w:r>
        <w:rPr>
          <w:color w:val="231F20"/>
        </w:rPr>
        <w:t>in</w:t>
      </w:r>
      <w:r>
        <w:rPr>
          <w:color w:val="231F20"/>
          <w:spacing w:val="-9"/>
        </w:rPr>
        <w:t xml:space="preserve"> </w:t>
      </w:r>
      <w:r>
        <w:rPr>
          <w:color w:val="231F20"/>
        </w:rPr>
        <w:t>1876</w:t>
      </w:r>
      <w:r>
        <w:rPr>
          <w:color w:val="231F20"/>
          <w:spacing w:val="-9"/>
        </w:rPr>
        <w:t xml:space="preserve"> </w:t>
      </w:r>
      <w:r>
        <w:rPr>
          <w:color w:val="231F20"/>
        </w:rPr>
        <w:t>to</w:t>
      </w:r>
      <w:r>
        <w:rPr>
          <w:color w:val="231F20"/>
          <w:spacing w:val="-9"/>
        </w:rPr>
        <w:t xml:space="preserve"> </w:t>
      </w:r>
      <w:r>
        <w:rPr>
          <w:color w:val="231F20"/>
        </w:rPr>
        <w:t>assist</w:t>
      </w:r>
      <w:r>
        <w:rPr>
          <w:color w:val="231F20"/>
          <w:spacing w:val="-9"/>
        </w:rPr>
        <w:t xml:space="preserve"> </w:t>
      </w:r>
      <w:r>
        <w:rPr>
          <w:color w:val="231F20"/>
        </w:rPr>
        <w:t>deliberative democratic</w:t>
      </w:r>
      <w:r>
        <w:rPr>
          <w:color w:val="231F20"/>
          <w:spacing w:val="-11"/>
        </w:rPr>
        <w:t xml:space="preserve"> </w:t>
      </w:r>
      <w:r>
        <w:rPr>
          <w:color w:val="231F20"/>
        </w:rPr>
        <w:t>assemblies</w:t>
      </w:r>
      <w:r>
        <w:rPr>
          <w:color w:val="231F20"/>
          <w:spacing w:val="-11"/>
        </w:rPr>
        <w:t xml:space="preserve"> </w:t>
      </w:r>
      <w:r>
        <w:rPr>
          <w:color w:val="231F20"/>
        </w:rPr>
        <w:t>in</w:t>
      </w:r>
      <w:r>
        <w:rPr>
          <w:color w:val="231F20"/>
          <w:spacing w:val="-11"/>
        </w:rPr>
        <w:t xml:space="preserve"> </w:t>
      </w:r>
      <w:r>
        <w:rPr>
          <w:color w:val="231F20"/>
        </w:rPr>
        <w:t>conducting</w:t>
      </w:r>
      <w:r>
        <w:rPr>
          <w:color w:val="231F20"/>
          <w:spacing w:val="-11"/>
        </w:rPr>
        <w:t xml:space="preserve"> </w:t>
      </w:r>
      <w:r>
        <w:rPr>
          <w:color w:val="231F20"/>
        </w:rPr>
        <w:t>meetings.</w:t>
      </w:r>
      <w:r>
        <w:rPr>
          <w:color w:val="231F20"/>
          <w:spacing w:val="-15"/>
        </w:rPr>
        <w:t xml:space="preserve"> </w:t>
      </w:r>
      <w:r>
        <w:rPr>
          <w:color w:val="231F20"/>
        </w:rPr>
        <w:t>While</w:t>
      </w:r>
      <w:r>
        <w:rPr>
          <w:color w:val="231F20"/>
          <w:spacing w:val="-11"/>
        </w:rPr>
        <w:t xml:space="preserve"> </w:t>
      </w:r>
      <w:r>
        <w:rPr>
          <w:color w:val="231F20"/>
        </w:rPr>
        <w:t>procedures</w:t>
      </w:r>
      <w:r>
        <w:rPr>
          <w:color w:val="231F20"/>
          <w:spacing w:val="-11"/>
        </w:rPr>
        <w:t xml:space="preserve"> </w:t>
      </w:r>
      <w:r>
        <w:rPr>
          <w:color w:val="231F20"/>
        </w:rPr>
        <w:t>used</w:t>
      </w:r>
      <w:r>
        <w:rPr>
          <w:color w:val="231F20"/>
          <w:spacing w:val="-11"/>
        </w:rPr>
        <w:t xml:space="preserve"> </w:t>
      </w:r>
      <w:r>
        <w:rPr>
          <w:color w:val="231F20"/>
        </w:rPr>
        <w:t>by</w:t>
      </w:r>
      <w:r>
        <w:rPr>
          <w:color w:val="231F20"/>
          <w:spacing w:val="-11"/>
        </w:rPr>
        <w:t xml:space="preserve"> </w:t>
      </w:r>
      <w:r>
        <w:rPr>
          <w:color w:val="231F20"/>
        </w:rPr>
        <w:t>U.S.</w:t>
      </w:r>
      <w:r>
        <w:rPr>
          <w:color w:val="231F20"/>
          <w:spacing w:val="-11"/>
        </w:rPr>
        <w:t xml:space="preserve"> </w:t>
      </w:r>
      <w:r>
        <w:rPr>
          <w:color w:val="231F20"/>
        </w:rPr>
        <w:t>legislative</w:t>
      </w:r>
      <w:r>
        <w:rPr>
          <w:color w:val="231F20"/>
          <w:spacing w:val="-11"/>
        </w:rPr>
        <w:t xml:space="preserve"> </w:t>
      </w:r>
      <w:r>
        <w:rPr>
          <w:color w:val="231F20"/>
        </w:rPr>
        <w:t>bodies</w:t>
      </w:r>
      <w:r>
        <w:rPr>
          <w:color w:val="231F20"/>
          <w:spacing w:val="-11"/>
        </w:rPr>
        <w:t xml:space="preserve"> </w:t>
      </w:r>
      <w:r>
        <w:rPr>
          <w:color w:val="231F20"/>
        </w:rPr>
        <w:t>in</w:t>
      </w:r>
      <w:r>
        <w:rPr>
          <w:color w:val="231F20"/>
          <w:spacing w:val="-11"/>
        </w:rPr>
        <w:t xml:space="preserve"> </w:t>
      </w:r>
      <w:r>
        <w:rPr>
          <w:color w:val="231F20"/>
        </w:rPr>
        <w:t>this</w:t>
      </w:r>
      <w:r>
        <w:rPr>
          <w:color w:val="231F20"/>
          <w:spacing w:val="-11"/>
        </w:rPr>
        <w:t xml:space="preserve"> </w:t>
      </w:r>
      <w:r>
        <w:rPr>
          <w:color w:val="231F20"/>
        </w:rPr>
        <w:t xml:space="preserve">period </w:t>
      </w:r>
      <w:r>
        <w:rPr>
          <w:color w:val="231F20"/>
          <w:spacing w:val="-2"/>
        </w:rPr>
        <w:t>loosely</w:t>
      </w:r>
      <w:r>
        <w:rPr>
          <w:color w:val="231F20"/>
          <w:spacing w:val="-9"/>
        </w:rPr>
        <w:t xml:space="preserve"> </w:t>
      </w:r>
      <w:r>
        <w:rPr>
          <w:color w:val="231F20"/>
          <w:spacing w:val="-2"/>
        </w:rPr>
        <w:t>followed</w:t>
      </w:r>
      <w:r>
        <w:rPr>
          <w:color w:val="231F20"/>
          <w:spacing w:val="-9"/>
        </w:rPr>
        <w:t xml:space="preserve"> </w:t>
      </w:r>
      <w:r>
        <w:rPr>
          <w:color w:val="231F20"/>
          <w:spacing w:val="-2"/>
        </w:rPr>
        <w:t>English</w:t>
      </w:r>
      <w:r>
        <w:rPr>
          <w:color w:val="231F20"/>
          <w:spacing w:val="-9"/>
        </w:rPr>
        <w:t xml:space="preserve"> </w:t>
      </w:r>
      <w:r>
        <w:rPr>
          <w:color w:val="231F20"/>
          <w:spacing w:val="-2"/>
        </w:rPr>
        <w:t>Parliamentary</w:t>
      </w:r>
      <w:r>
        <w:rPr>
          <w:color w:val="231F20"/>
          <w:spacing w:val="-9"/>
        </w:rPr>
        <w:t xml:space="preserve"> </w:t>
      </w:r>
      <w:r>
        <w:rPr>
          <w:color w:val="231F20"/>
          <w:spacing w:val="-2"/>
        </w:rPr>
        <w:t>Law,</w:t>
      </w:r>
      <w:r>
        <w:rPr>
          <w:color w:val="231F20"/>
          <w:spacing w:val="-9"/>
        </w:rPr>
        <w:t xml:space="preserve"> </w:t>
      </w:r>
      <w:r>
        <w:rPr>
          <w:color w:val="231F20"/>
          <w:spacing w:val="-2"/>
        </w:rPr>
        <w:t>the</w:t>
      </w:r>
      <w:r>
        <w:rPr>
          <w:color w:val="231F20"/>
          <w:spacing w:val="-9"/>
        </w:rPr>
        <w:t xml:space="preserve"> </w:t>
      </w:r>
      <w:r>
        <w:rPr>
          <w:color w:val="231F20"/>
          <w:spacing w:val="-2"/>
        </w:rPr>
        <w:t>various</w:t>
      </w:r>
      <w:r>
        <w:rPr>
          <w:color w:val="231F20"/>
          <w:spacing w:val="-9"/>
        </w:rPr>
        <w:t xml:space="preserve"> </w:t>
      </w:r>
      <w:r>
        <w:rPr>
          <w:color w:val="231F20"/>
          <w:spacing w:val="-2"/>
        </w:rPr>
        <w:t>legislative</w:t>
      </w:r>
      <w:r>
        <w:rPr>
          <w:color w:val="231F20"/>
          <w:spacing w:val="-9"/>
        </w:rPr>
        <w:t xml:space="preserve"> </w:t>
      </w:r>
      <w:r>
        <w:rPr>
          <w:color w:val="231F20"/>
          <w:spacing w:val="-2"/>
        </w:rPr>
        <w:t>bodies</w:t>
      </w:r>
      <w:r>
        <w:rPr>
          <w:color w:val="231F20"/>
          <w:spacing w:val="-9"/>
        </w:rPr>
        <w:t xml:space="preserve"> </w:t>
      </w:r>
      <w:r>
        <w:rPr>
          <w:color w:val="231F20"/>
          <w:spacing w:val="-2"/>
        </w:rPr>
        <w:t>revised</w:t>
      </w:r>
      <w:r>
        <w:rPr>
          <w:color w:val="231F20"/>
          <w:spacing w:val="-9"/>
        </w:rPr>
        <w:t xml:space="preserve"> </w:t>
      </w:r>
      <w:r>
        <w:rPr>
          <w:color w:val="231F20"/>
          <w:spacing w:val="-2"/>
        </w:rPr>
        <w:t>and</w:t>
      </w:r>
      <w:r>
        <w:rPr>
          <w:color w:val="231F20"/>
          <w:spacing w:val="-9"/>
        </w:rPr>
        <w:t xml:space="preserve"> </w:t>
      </w:r>
      <w:r>
        <w:rPr>
          <w:color w:val="231F20"/>
          <w:spacing w:val="-2"/>
        </w:rPr>
        <w:t>interpreted</w:t>
      </w:r>
      <w:r>
        <w:rPr>
          <w:color w:val="231F20"/>
          <w:spacing w:val="-9"/>
        </w:rPr>
        <w:t xml:space="preserve"> </w:t>
      </w:r>
      <w:r>
        <w:rPr>
          <w:color w:val="231F20"/>
          <w:spacing w:val="-2"/>
        </w:rPr>
        <w:t>these</w:t>
      </w:r>
      <w:r>
        <w:rPr>
          <w:color w:val="231F20"/>
          <w:spacing w:val="-9"/>
        </w:rPr>
        <w:t xml:space="preserve"> </w:t>
      </w:r>
      <w:r>
        <w:rPr>
          <w:color w:val="231F20"/>
          <w:spacing w:val="-2"/>
        </w:rPr>
        <w:t>procedures inconsistently,</w:t>
      </w:r>
      <w:r>
        <w:rPr>
          <w:color w:val="231F20"/>
          <w:spacing w:val="-12"/>
        </w:rPr>
        <w:t xml:space="preserve"> </w:t>
      </w:r>
      <w:r>
        <w:rPr>
          <w:color w:val="231F20"/>
          <w:spacing w:val="-2"/>
        </w:rPr>
        <w:t>often</w:t>
      </w:r>
      <w:r>
        <w:rPr>
          <w:color w:val="231F20"/>
          <w:spacing w:val="-12"/>
        </w:rPr>
        <w:t xml:space="preserve"> </w:t>
      </w:r>
      <w:r>
        <w:rPr>
          <w:color w:val="231F20"/>
          <w:spacing w:val="-2"/>
        </w:rPr>
        <w:t>causing</w:t>
      </w:r>
      <w:r>
        <w:rPr>
          <w:color w:val="231F20"/>
          <w:spacing w:val="-12"/>
        </w:rPr>
        <w:t xml:space="preserve"> </w:t>
      </w:r>
      <w:r>
        <w:rPr>
          <w:color w:val="231F20"/>
          <w:spacing w:val="-2"/>
        </w:rPr>
        <w:t>confusion.</w:t>
      </w:r>
      <w:r>
        <w:rPr>
          <w:color w:val="231F20"/>
          <w:spacing w:val="-12"/>
        </w:rPr>
        <w:t xml:space="preserve"> </w:t>
      </w:r>
      <w:r>
        <w:rPr>
          <w:color w:val="231F20"/>
          <w:spacing w:val="-2"/>
        </w:rPr>
        <w:t>Robert’s</w:t>
      </w:r>
      <w:r>
        <w:rPr>
          <w:color w:val="231F20"/>
          <w:spacing w:val="-12"/>
        </w:rPr>
        <w:t xml:space="preserve"> </w:t>
      </w:r>
      <w:r>
        <w:rPr>
          <w:color w:val="231F20"/>
          <w:spacing w:val="-2"/>
        </w:rPr>
        <w:t>interest</w:t>
      </w:r>
      <w:r>
        <w:rPr>
          <w:color w:val="231F20"/>
          <w:spacing w:val="-12"/>
        </w:rPr>
        <w:t xml:space="preserve"> </w:t>
      </w:r>
      <w:r>
        <w:rPr>
          <w:color w:val="231F20"/>
          <w:spacing w:val="-2"/>
        </w:rPr>
        <w:t>in</w:t>
      </w:r>
      <w:r>
        <w:rPr>
          <w:color w:val="231F20"/>
          <w:spacing w:val="-12"/>
        </w:rPr>
        <w:t xml:space="preserve"> </w:t>
      </w:r>
      <w:r>
        <w:rPr>
          <w:color w:val="231F20"/>
          <w:spacing w:val="-2"/>
        </w:rPr>
        <w:t>creating</w:t>
      </w:r>
      <w:r>
        <w:rPr>
          <w:color w:val="231F20"/>
          <w:spacing w:val="-12"/>
        </w:rPr>
        <w:t xml:space="preserve"> </w:t>
      </w:r>
      <w:r>
        <w:rPr>
          <w:color w:val="231F20"/>
          <w:spacing w:val="-2"/>
        </w:rPr>
        <w:t>rules</w:t>
      </w:r>
      <w:r>
        <w:rPr>
          <w:color w:val="231F20"/>
          <w:spacing w:val="-12"/>
        </w:rPr>
        <w:t xml:space="preserve"> </w:t>
      </w:r>
      <w:r>
        <w:rPr>
          <w:color w:val="231F20"/>
          <w:spacing w:val="-2"/>
        </w:rPr>
        <w:t>came</w:t>
      </w:r>
      <w:r>
        <w:rPr>
          <w:color w:val="231F20"/>
          <w:spacing w:val="-12"/>
        </w:rPr>
        <w:t xml:space="preserve"> </w:t>
      </w:r>
      <w:r>
        <w:rPr>
          <w:color w:val="231F20"/>
          <w:spacing w:val="-2"/>
        </w:rPr>
        <w:t>from</w:t>
      </w:r>
      <w:r>
        <w:rPr>
          <w:color w:val="231F20"/>
          <w:spacing w:val="-12"/>
        </w:rPr>
        <w:t xml:space="preserve"> </w:t>
      </w:r>
      <w:r>
        <w:rPr>
          <w:color w:val="231F20"/>
          <w:spacing w:val="-2"/>
        </w:rPr>
        <w:t>frustration</w:t>
      </w:r>
      <w:r>
        <w:rPr>
          <w:color w:val="231F20"/>
          <w:spacing w:val="-12"/>
        </w:rPr>
        <w:t xml:space="preserve"> </w:t>
      </w:r>
      <w:r>
        <w:rPr>
          <w:color w:val="231F20"/>
          <w:spacing w:val="-2"/>
        </w:rPr>
        <w:t>while</w:t>
      </w:r>
      <w:r>
        <w:rPr>
          <w:color w:val="231F20"/>
          <w:spacing w:val="-12"/>
        </w:rPr>
        <w:t xml:space="preserve"> </w:t>
      </w:r>
      <w:r>
        <w:rPr>
          <w:color w:val="231F20"/>
          <w:spacing w:val="-2"/>
        </w:rPr>
        <w:t>attempting</w:t>
      </w:r>
      <w:r>
        <w:rPr>
          <w:color w:val="231F20"/>
          <w:spacing w:val="-12"/>
        </w:rPr>
        <w:t xml:space="preserve"> </w:t>
      </w:r>
      <w:r>
        <w:rPr>
          <w:color w:val="231F20"/>
          <w:spacing w:val="-2"/>
        </w:rPr>
        <w:t>to serve</w:t>
      </w:r>
      <w:r>
        <w:rPr>
          <w:color w:val="231F20"/>
          <w:spacing w:val="-8"/>
        </w:rPr>
        <w:t xml:space="preserve"> </w:t>
      </w:r>
      <w:r>
        <w:rPr>
          <w:color w:val="231F20"/>
          <w:spacing w:val="-2"/>
        </w:rPr>
        <w:t>on</w:t>
      </w:r>
      <w:r>
        <w:rPr>
          <w:color w:val="231F20"/>
          <w:spacing w:val="-8"/>
        </w:rPr>
        <w:t xml:space="preserve"> </w:t>
      </w:r>
      <w:r>
        <w:rPr>
          <w:color w:val="231F20"/>
          <w:spacing w:val="-2"/>
        </w:rPr>
        <w:t>a</w:t>
      </w:r>
      <w:r>
        <w:rPr>
          <w:color w:val="231F20"/>
          <w:spacing w:val="-8"/>
        </w:rPr>
        <w:t xml:space="preserve"> </w:t>
      </w:r>
      <w:r>
        <w:rPr>
          <w:color w:val="231F20"/>
          <w:spacing w:val="-2"/>
        </w:rPr>
        <w:t>church</w:t>
      </w:r>
      <w:r>
        <w:rPr>
          <w:color w:val="231F20"/>
          <w:spacing w:val="-8"/>
        </w:rPr>
        <w:t xml:space="preserve"> </w:t>
      </w:r>
      <w:r>
        <w:rPr>
          <w:color w:val="231F20"/>
          <w:spacing w:val="-2"/>
        </w:rPr>
        <w:t>board.</w:t>
      </w:r>
      <w:r>
        <w:rPr>
          <w:color w:val="231F20"/>
          <w:spacing w:val="-8"/>
        </w:rPr>
        <w:t xml:space="preserve"> </w:t>
      </w:r>
      <w:r>
        <w:rPr>
          <w:color w:val="231F20"/>
          <w:spacing w:val="-2"/>
        </w:rPr>
        <w:t>He</w:t>
      </w:r>
      <w:r>
        <w:rPr>
          <w:color w:val="231F20"/>
          <w:spacing w:val="-8"/>
        </w:rPr>
        <w:t xml:space="preserve"> </w:t>
      </w:r>
      <w:r>
        <w:rPr>
          <w:color w:val="231F20"/>
          <w:spacing w:val="-2"/>
        </w:rPr>
        <w:t>felt</w:t>
      </w:r>
      <w:r>
        <w:rPr>
          <w:color w:val="231F20"/>
          <w:spacing w:val="-8"/>
        </w:rPr>
        <w:t xml:space="preserve"> </w:t>
      </w:r>
      <w:r>
        <w:rPr>
          <w:color w:val="231F20"/>
          <w:spacing w:val="-2"/>
        </w:rPr>
        <w:t>he</w:t>
      </w:r>
      <w:r>
        <w:rPr>
          <w:color w:val="231F20"/>
          <w:spacing w:val="-8"/>
        </w:rPr>
        <w:t xml:space="preserve"> </w:t>
      </w:r>
      <w:r>
        <w:rPr>
          <w:color w:val="231F20"/>
          <w:spacing w:val="-2"/>
        </w:rPr>
        <w:t>lacked</w:t>
      </w:r>
      <w:r>
        <w:rPr>
          <w:color w:val="231F20"/>
          <w:spacing w:val="-8"/>
        </w:rPr>
        <w:t xml:space="preserve"> </w:t>
      </w:r>
      <w:r>
        <w:rPr>
          <w:color w:val="231F20"/>
          <w:spacing w:val="-2"/>
        </w:rPr>
        <w:t>knowledge</w:t>
      </w:r>
      <w:r>
        <w:rPr>
          <w:color w:val="231F20"/>
          <w:spacing w:val="-8"/>
        </w:rPr>
        <w:t xml:space="preserve"> </w:t>
      </w:r>
      <w:r>
        <w:rPr>
          <w:color w:val="231F20"/>
          <w:spacing w:val="-2"/>
        </w:rPr>
        <w:t>on</w:t>
      </w:r>
      <w:r>
        <w:rPr>
          <w:color w:val="231F20"/>
          <w:spacing w:val="-8"/>
        </w:rPr>
        <w:t xml:space="preserve"> </w:t>
      </w:r>
      <w:r>
        <w:rPr>
          <w:color w:val="231F20"/>
          <w:spacing w:val="-2"/>
        </w:rPr>
        <w:t>proper</w:t>
      </w:r>
      <w:r>
        <w:rPr>
          <w:color w:val="231F20"/>
          <w:spacing w:val="-8"/>
        </w:rPr>
        <w:t xml:space="preserve"> </w:t>
      </w:r>
      <w:r>
        <w:rPr>
          <w:color w:val="231F20"/>
          <w:spacing w:val="-2"/>
        </w:rPr>
        <w:t>procedures</w:t>
      </w:r>
      <w:r>
        <w:rPr>
          <w:color w:val="231F20"/>
          <w:spacing w:val="-8"/>
        </w:rPr>
        <w:t xml:space="preserve"> </w:t>
      </w:r>
      <w:r>
        <w:rPr>
          <w:color w:val="231F20"/>
          <w:spacing w:val="-2"/>
        </w:rPr>
        <w:t>and</w:t>
      </w:r>
      <w:r>
        <w:rPr>
          <w:color w:val="231F20"/>
          <w:spacing w:val="-8"/>
        </w:rPr>
        <w:t xml:space="preserve"> </w:t>
      </w:r>
      <w:r>
        <w:rPr>
          <w:color w:val="231F20"/>
          <w:spacing w:val="-2"/>
        </w:rPr>
        <w:t>found</w:t>
      </w:r>
      <w:r>
        <w:rPr>
          <w:color w:val="231F20"/>
          <w:spacing w:val="-8"/>
        </w:rPr>
        <w:t xml:space="preserve"> </w:t>
      </w:r>
      <w:r>
        <w:rPr>
          <w:color w:val="231F20"/>
          <w:spacing w:val="-2"/>
        </w:rPr>
        <w:t>little</w:t>
      </w:r>
      <w:r>
        <w:rPr>
          <w:color w:val="231F20"/>
          <w:spacing w:val="-8"/>
        </w:rPr>
        <w:t xml:space="preserve"> </w:t>
      </w:r>
      <w:r>
        <w:rPr>
          <w:color w:val="231F20"/>
          <w:spacing w:val="-2"/>
        </w:rPr>
        <w:t>published</w:t>
      </w:r>
      <w:r>
        <w:rPr>
          <w:color w:val="231F20"/>
          <w:spacing w:val="-8"/>
        </w:rPr>
        <w:t xml:space="preserve"> </w:t>
      </w:r>
      <w:r>
        <w:rPr>
          <w:color w:val="231F20"/>
          <w:spacing w:val="-2"/>
        </w:rPr>
        <w:t xml:space="preserve">information </w:t>
      </w:r>
      <w:r>
        <w:rPr>
          <w:color w:val="231F20"/>
        </w:rPr>
        <w:t xml:space="preserve">on the subject and subsequently published the </w:t>
      </w:r>
      <w:r>
        <w:rPr>
          <w:i/>
          <w:color w:val="231F20"/>
        </w:rPr>
        <w:t>Pocket Manual of Rules of Order for Deliberative Assemblies</w:t>
      </w:r>
      <w:r>
        <w:rPr>
          <w:color w:val="231F20"/>
        </w:rPr>
        <w:t>.</w:t>
      </w:r>
    </w:p>
    <w:p w14:paraId="5A568794" w14:textId="7709C7EC" w:rsidR="00BF7EBC" w:rsidRDefault="002C7365">
      <w:pPr>
        <w:pStyle w:val="BodyText"/>
        <w:spacing w:before="84" w:line="256" w:lineRule="auto"/>
        <w:ind w:right="1222"/>
      </w:pPr>
      <w:r>
        <w:rPr>
          <w:color w:val="231F20"/>
        </w:rPr>
        <w:t>Robert’s Rules of Order have subsequently been revised and updated.</w:t>
      </w:r>
      <w:r>
        <w:rPr>
          <w:color w:val="231F20"/>
          <w:position w:val="8"/>
          <w:sz w:val="14"/>
        </w:rPr>
        <w:t>18</w:t>
      </w:r>
      <w:r>
        <w:rPr>
          <w:color w:val="231F20"/>
          <w:spacing w:val="26"/>
          <w:position w:val="8"/>
          <w:sz w:val="14"/>
        </w:rPr>
        <w:t xml:space="preserve"> </w:t>
      </w:r>
      <w:r>
        <w:rPr>
          <w:color w:val="231F20"/>
        </w:rPr>
        <w:t xml:space="preserve">The current edition of the series is </w:t>
      </w:r>
      <w:r>
        <w:rPr>
          <w:i/>
          <w:color w:val="231F20"/>
        </w:rPr>
        <w:t xml:space="preserve">Robert’s Rules of Order Newly Revised </w:t>
      </w:r>
      <w:r>
        <w:rPr>
          <w:color w:val="231F20"/>
        </w:rPr>
        <w:t xml:space="preserve">(often referred to using the initials </w:t>
      </w:r>
      <w:r>
        <w:rPr>
          <w:i/>
          <w:color w:val="231F20"/>
        </w:rPr>
        <w:t xml:space="preserve">RONR) </w:t>
      </w:r>
      <w:r>
        <w:rPr>
          <w:color w:val="231F20"/>
        </w:rPr>
        <w:t xml:space="preserve">and supersedes all previous editions to become the parliamentary authority in organizations whose bylaws prescribe “Robert’s Rules of </w:t>
      </w:r>
      <w:r>
        <w:rPr>
          <w:color w:val="231F20"/>
          <w:spacing w:val="-2"/>
        </w:rPr>
        <w:t>Order,”</w:t>
      </w:r>
      <w:r>
        <w:rPr>
          <w:color w:val="231F20"/>
          <w:spacing w:val="-7"/>
        </w:rPr>
        <w:t xml:space="preserve"> </w:t>
      </w:r>
      <w:r>
        <w:rPr>
          <w:color w:val="231F20"/>
          <w:spacing w:val="-2"/>
        </w:rPr>
        <w:t>“Robert’s</w:t>
      </w:r>
      <w:r>
        <w:rPr>
          <w:color w:val="231F20"/>
          <w:spacing w:val="-7"/>
        </w:rPr>
        <w:t xml:space="preserve"> </w:t>
      </w:r>
      <w:r>
        <w:rPr>
          <w:color w:val="231F20"/>
          <w:spacing w:val="-2"/>
        </w:rPr>
        <w:t>Rules</w:t>
      </w:r>
      <w:r>
        <w:rPr>
          <w:color w:val="231F20"/>
          <w:spacing w:val="-7"/>
        </w:rPr>
        <w:t xml:space="preserve"> </w:t>
      </w:r>
      <w:r>
        <w:rPr>
          <w:color w:val="231F20"/>
          <w:spacing w:val="-2"/>
        </w:rPr>
        <w:t>of</w:t>
      </w:r>
      <w:r>
        <w:rPr>
          <w:color w:val="231F20"/>
          <w:spacing w:val="-7"/>
        </w:rPr>
        <w:t xml:space="preserve"> </w:t>
      </w:r>
      <w:r>
        <w:rPr>
          <w:color w:val="231F20"/>
          <w:spacing w:val="-2"/>
        </w:rPr>
        <w:t>Order</w:t>
      </w:r>
      <w:r>
        <w:rPr>
          <w:color w:val="231F20"/>
          <w:spacing w:val="-7"/>
        </w:rPr>
        <w:t xml:space="preserve"> </w:t>
      </w:r>
      <w:r>
        <w:rPr>
          <w:color w:val="231F20"/>
          <w:spacing w:val="-2"/>
        </w:rPr>
        <w:t>Revised,”</w:t>
      </w:r>
      <w:r>
        <w:rPr>
          <w:color w:val="231F20"/>
          <w:spacing w:val="-7"/>
        </w:rPr>
        <w:t xml:space="preserve"> </w:t>
      </w:r>
      <w:r>
        <w:rPr>
          <w:color w:val="231F20"/>
          <w:spacing w:val="-2"/>
        </w:rPr>
        <w:t>“Robert’s</w:t>
      </w:r>
      <w:r>
        <w:rPr>
          <w:color w:val="231F20"/>
          <w:spacing w:val="-7"/>
        </w:rPr>
        <w:t xml:space="preserve"> </w:t>
      </w:r>
      <w:r>
        <w:rPr>
          <w:color w:val="231F20"/>
          <w:spacing w:val="-2"/>
        </w:rPr>
        <w:t>Rules</w:t>
      </w:r>
      <w:r>
        <w:rPr>
          <w:color w:val="231F20"/>
          <w:spacing w:val="-7"/>
        </w:rPr>
        <w:t xml:space="preserve"> </w:t>
      </w:r>
      <w:r>
        <w:rPr>
          <w:color w:val="231F20"/>
          <w:spacing w:val="-2"/>
        </w:rPr>
        <w:t>of</w:t>
      </w:r>
      <w:r>
        <w:rPr>
          <w:color w:val="231F20"/>
          <w:spacing w:val="-7"/>
        </w:rPr>
        <w:t xml:space="preserve"> </w:t>
      </w:r>
      <w:r>
        <w:rPr>
          <w:color w:val="231F20"/>
          <w:spacing w:val="-2"/>
        </w:rPr>
        <w:t>Order</w:t>
      </w:r>
      <w:r>
        <w:rPr>
          <w:color w:val="231F20"/>
          <w:spacing w:val="-7"/>
        </w:rPr>
        <w:t xml:space="preserve"> </w:t>
      </w:r>
      <w:r>
        <w:rPr>
          <w:color w:val="231F20"/>
          <w:spacing w:val="-2"/>
        </w:rPr>
        <w:t>Newly</w:t>
      </w:r>
      <w:r>
        <w:rPr>
          <w:color w:val="231F20"/>
          <w:spacing w:val="-7"/>
        </w:rPr>
        <w:t xml:space="preserve"> </w:t>
      </w:r>
      <w:r>
        <w:rPr>
          <w:color w:val="231F20"/>
          <w:spacing w:val="-2"/>
        </w:rPr>
        <w:t>Revised,”</w:t>
      </w:r>
      <w:r>
        <w:rPr>
          <w:color w:val="231F20"/>
          <w:spacing w:val="-7"/>
        </w:rPr>
        <w:t xml:space="preserve"> </w:t>
      </w:r>
      <w:r>
        <w:rPr>
          <w:color w:val="231F20"/>
          <w:spacing w:val="-2"/>
        </w:rPr>
        <w:t>or</w:t>
      </w:r>
      <w:r>
        <w:rPr>
          <w:color w:val="231F20"/>
          <w:spacing w:val="-7"/>
        </w:rPr>
        <w:t xml:space="preserve"> </w:t>
      </w:r>
      <w:r>
        <w:rPr>
          <w:color w:val="231F20"/>
          <w:spacing w:val="-2"/>
        </w:rPr>
        <w:t>“the</w:t>
      </w:r>
      <w:r>
        <w:rPr>
          <w:color w:val="231F20"/>
          <w:spacing w:val="-7"/>
        </w:rPr>
        <w:t xml:space="preserve"> </w:t>
      </w:r>
      <w:r>
        <w:rPr>
          <w:color w:val="231F20"/>
          <w:spacing w:val="-2"/>
        </w:rPr>
        <w:t>current</w:t>
      </w:r>
      <w:r>
        <w:rPr>
          <w:color w:val="231F20"/>
          <w:spacing w:val="-7"/>
        </w:rPr>
        <w:t xml:space="preserve"> </w:t>
      </w:r>
      <w:r>
        <w:rPr>
          <w:color w:val="231F20"/>
          <w:spacing w:val="-2"/>
        </w:rPr>
        <w:t>edition</w:t>
      </w:r>
      <w:r>
        <w:rPr>
          <w:color w:val="231F20"/>
          <w:spacing w:val="-7"/>
        </w:rPr>
        <w:t xml:space="preserve"> </w:t>
      </w:r>
      <w:r>
        <w:rPr>
          <w:color w:val="231F20"/>
          <w:spacing w:val="-2"/>
        </w:rPr>
        <w:t xml:space="preserve">of” </w:t>
      </w:r>
      <w:r>
        <w:rPr>
          <w:color w:val="231F20"/>
        </w:rPr>
        <w:t>any of these titles without specifying a particular edition. Robert’s Rules is the most widely used parliamentary authority</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United</w:t>
      </w:r>
      <w:r>
        <w:rPr>
          <w:color w:val="231F20"/>
          <w:spacing w:val="-7"/>
        </w:rPr>
        <w:t xml:space="preserve"> </w:t>
      </w:r>
      <w:r>
        <w:rPr>
          <w:color w:val="231F20"/>
        </w:rPr>
        <w:t>States.</w:t>
      </w:r>
      <w:r>
        <w:rPr>
          <w:color w:val="231F20"/>
          <w:position w:val="8"/>
          <w:sz w:val="14"/>
        </w:rPr>
        <w:t>19</w:t>
      </w:r>
      <w:r>
        <w:rPr>
          <w:color w:val="231F20"/>
          <w:spacing w:val="18"/>
          <w:position w:val="8"/>
          <w:sz w:val="14"/>
        </w:rPr>
        <w:t xml:space="preserve"> </w:t>
      </w:r>
      <w:r>
        <w:rPr>
          <w:color w:val="231F20"/>
        </w:rPr>
        <w:t>All</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recommended</w:t>
      </w:r>
      <w:r>
        <w:rPr>
          <w:color w:val="231F20"/>
          <w:spacing w:val="-7"/>
        </w:rPr>
        <w:t xml:space="preserve"> </w:t>
      </w:r>
      <w:r>
        <w:rPr>
          <w:color w:val="231F20"/>
        </w:rPr>
        <w:t>procedures</w:t>
      </w:r>
      <w:r>
        <w:rPr>
          <w:color w:val="231F20"/>
          <w:spacing w:val="-7"/>
        </w:rPr>
        <w:t xml:space="preserve"> </w:t>
      </w:r>
      <w:r>
        <w:rPr>
          <w:color w:val="231F20"/>
        </w:rPr>
        <w:t>in</w:t>
      </w:r>
      <w:r>
        <w:rPr>
          <w:color w:val="231F20"/>
          <w:spacing w:val="-7"/>
        </w:rPr>
        <w:t xml:space="preserve"> </w:t>
      </w:r>
      <w:r>
        <w:rPr>
          <w:color w:val="231F20"/>
        </w:rPr>
        <w:t>Robert’s</w:t>
      </w:r>
      <w:r>
        <w:rPr>
          <w:color w:val="231F20"/>
          <w:spacing w:val="-7"/>
        </w:rPr>
        <w:t xml:space="preserve"> </w:t>
      </w:r>
      <w:r>
        <w:rPr>
          <w:color w:val="231F20"/>
        </w:rPr>
        <w:t>Rules</w:t>
      </w:r>
      <w:r>
        <w:rPr>
          <w:color w:val="231F20"/>
          <w:spacing w:val="-7"/>
        </w:rPr>
        <w:t xml:space="preserve"> </w:t>
      </w:r>
      <w:r>
        <w:rPr>
          <w:color w:val="231F20"/>
        </w:rPr>
        <w:t>of</w:t>
      </w:r>
      <w:r>
        <w:rPr>
          <w:color w:val="231F20"/>
          <w:spacing w:val="-7"/>
        </w:rPr>
        <w:t xml:space="preserve"> </w:t>
      </w:r>
      <w:r>
        <w:rPr>
          <w:color w:val="231F20"/>
        </w:rPr>
        <w:t>Order</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modified to fit the specific needs of any organization.</w:t>
      </w:r>
    </w:p>
    <w:p w14:paraId="449C1A3F" w14:textId="77777777" w:rsidR="00BF7EBC" w:rsidRDefault="002C7365">
      <w:pPr>
        <w:pStyle w:val="BodyText"/>
        <w:spacing w:before="185"/>
        <w:rPr>
          <w:rFonts w:ascii="Bookman Old Style"/>
        </w:rPr>
      </w:pPr>
      <w:r>
        <w:rPr>
          <w:rFonts w:ascii="Bookman Old Style"/>
          <w:color w:val="231F20"/>
          <w:w w:val="90"/>
        </w:rPr>
        <w:t>How</w:t>
      </w:r>
      <w:r>
        <w:rPr>
          <w:rFonts w:ascii="Bookman Old Style"/>
          <w:color w:val="231F20"/>
          <w:spacing w:val="-2"/>
          <w:w w:val="90"/>
        </w:rPr>
        <w:t xml:space="preserve"> </w:t>
      </w:r>
      <w:r>
        <w:rPr>
          <w:rFonts w:ascii="Bookman Old Style"/>
          <w:color w:val="231F20"/>
          <w:w w:val="90"/>
        </w:rPr>
        <w:t>to</w:t>
      </w:r>
      <w:r>
        <w:rPr>
          <w:rFonts w:ascii="Bookman Old Style"/>
          <w:color w:val="231F20"/>
          <w:spacing w:val="-2"/>
          <w:w w:val="90"/>
        </w:rPr>
        <w:t xml:space="preserve"> </w:t>
      </w:r>
      <w:r>
        <w:rPr>
          <w:rFonts w:ascii="Bookman Old Style"/>
          <w:color w:val="231F20"/>
          <w:w w:val="90"/>
        </w:rPr>
        <w:t>Use</w:t>
      </w:r>
      <w:r>
        <w:rPr>
          <w:rFonts w:ascii="Bookman Old Style"/>
          <w:color w:val="231F20"/>
          <w:spacing w:val="-1"/>
          <w:w w:val="90"/>
        </w:rPr>
        <w:t xml:space="preserve"> </w:t>
      </w:r>
      <w:r>
        <w:rPr>
          <w:rFonts w:ascii="Bookman Old Style"/>
          <w:color w:val="231F20"/>
          <w:spacing w:val="-2"/>
          <w:w w:val="90"/>
        </w:rPr>
        <w:t>Motions</w:t>
      </w:r>
    </w:p>
    <w:p w14:paraId="33A7C8CA" w14:textId="043BBBCC" w:rsidR="00BF7EBC" w:rsidRDefault="002C7365">
      <w:pPr>
        <w:pStyle w:val="BodyText"/>
        <w:spacing w:before="85" w:line="256" w:lineRule="auto"/>
        <w:ind w:right="1178"/>
      </w:pPr>
      <w:r>
        <w:rPr>
          <w:color w:val="231F20"/>
        </w:rPr>
        <w:t xml:space="preserve">Four basic types of motions (main, privileged, subsidiary, and incidental) are used within a meeting to introduce topics or ask membership to </w:t>
      </w:r>
      <w:r w:rsidR="003E64A9">
        <w:rPr>
          <w:color w:val="231F20"/>
        </w:rPr>
        <w:t>act</w:t>
      </w:r>
      <w:r>
        <w:rPr>
          <w:color w:val="231F20"/>
        </w:rPr>
        <w:t xml:space="preserve"> on an issue. These types of motions allow participants the opportunity at</w:t>
      </w:r>
      <w:r>
        <w:rPr>
          <w:color w:val="231F20"/>
          <w:spacing w:val="-6"/>
        </w:rPr>
        <w:t xml:space="preserve"> </w:t>
      </w:r>
      <w:r>
        <w:rPr>
          <w:color w:val="231F20"/>
        </w:rPr>
        <w:t>various</w:t>
      </w:r>
      <w:r>
        <w:rPr>
          <w:color w:val="231F20"/>
          <w:spacing w:val="-6"/>
        </w:rPr>
        <w:t xml:space="preserve"> </w:t>
      </w:r>
      <w:r>
        <w:rPr>
          <w:color w:val="231F20"/>
        </w:rPr>
        <w:t>occasions</w:t>
      </w:r>
      <w:r>
        <w:rPr>
          <w:color w:val="231F20"/>
          <w:spacing w:val="-6"/>
        </w:rPr>
        <w:t xml:space="preserve"> </w:t>
      </w:r>
      <w:r>
        <w:rPr>
          <w:color w:val="231F20"/>
        </w:rPr>
        <w:t>during</w:t>
      </w:r>
      <w:r>
        <w:rPr>
          <w:color w:val="231F20"/>
          <w:spacing w:val="-6"/>
        </w:rPr>
        <w:t xml:space="preserve"> </w:t>
      </w:r>
      <w:r>
        <w:rPr>
          <w:color w:val="231F20"/>
        </w:rPr>
        <w:t>the</w:t>
      </w:r>
      <w:r>
        <w:rPr>
          <w:color w:val="231F20"/>
          <w:spacing w:val="-6"/>
        </w:rPr>
        <w:t xml:space="preserve"> </w:t>
      </w:r>
      <w:r>
        <w:rPr>
          <w:color w:val="231F20"/>
        </w:rPr>
        <w:t>meeting</w:t>
      </w:r>
      <w:r>
        <w:rPr>
          <w:color w:val="231F20"/>
          <w:spacing w:val="-6"/>
        </w:rPr>
        <w:t xml:space="preserve"> </w:t>
      </w:r>
      <w:r>
        <w:rPr>
          <w:color w:val="231F20"/>
        </w:rPr>
        <w:t>to</w:t>
      </w:r>
      <w:r>
        <w:rPr>
          <w:color w:val="231F20"/>
          <w:spacing w:val="-9"/>
        </w:rPr>
        <w:t xml:space="preserve"> </w:t>
      </w:r>
      <w:r>
        <w:rPr>
          <w:color w:val="231F20"/>
        </w:rPr>
        <w:t>make</w:t>
      </w:r>
      <w:r>
        <w:rPr>
          <w:color w:val="231F20"/>
          <w:spacing w:val="-6"/>
        </w:rPr>
        <w:t xml:space="preserve"> </w:t>
      </w:r>
      <w:r>
        <w:rPr>
          <w:color w:val="231F20"/>
        </w:rPr>
        <w:t>motions,</w:t>
      </w:r>
      <w:r>
        <w:rPr>
          <w:color w:val="231F20"/>
          <w:spacing w:val="-6"/>
        </w:rPr>
        <w:t xml:space="preserve"> </w:t>
      </w:r>
      <w:r>
        <w:rPr>
          <w:color w:val="231F20"/>
        </w:rPr>
        <w:t>second</w:t>
      </w:r>
      <w:r>
        <w:rPr>
          <w:color w:val="231F20"/>
          <w:spacing w:val="-6"/>
        </w:rPr>
        <w:t xml:space="preserve"> </w:t>
      </w:r>
      <w:r>
        <w:rPr>
          <w:color w:val="231F20"/>
        </w:rPr>
        <w:t>motions,</w:t>
      </w:r>
      <w:r>
        <w:rPr>
          <w:color w:val="231F20"/>
          <w:spacing w:val="-6"/>
        </w:rPr>
        <w:t xml:space="preserve"> </w:t>
      </w:r>
      <w:r>
        <w:rPr>
          <w:color w:val="231F20"/>
        </w:rPr>
        <w:t>debate</w:t>
      </w:r>
      <w:r>
        <w:rPr>
          <w:color w:val="231F20"/>
          <w:spacing w:val="-6"/>
        </w:rPr>
        <w:t xml:space="preserve"> </w:t>
      </w:r>
      <w:r>
        <w:rPr>
          <w:color w:val="231F20"/>
        </w:rPr>
        <w:t>motions</w:t>
      </w:r>
      <w:r w:rsidR="003E64A9">
        <w:rPr>
          <w:color w:val="231F20"/>
        </w:rPr>
        <w:t>,</w:t>
      </w:r>
      <w:r>
        <w:rPr>
          <w:color w:val="231F20"/>
          <w:spacing w:val="-6"/>
        </w:rPr>
        <w:t xml:space="preserve"> </w:t>
      </w:r>
      <w:r>
        <w:rPr>
          <w:color w:val="231F20"/>
        </w:rPr>
        <w:t>and</w:t>
      </w:r>
      <w:r>
        <w:rPr>
          <w:color w:val="231F20"/>
          <w:spacing w:val="-6"/>
        </w:rPr>
        <w:t xml:space="preserve"> </w:t>
      </w:r>
      <w:r>
        <w:rPr>
          <w:color w:val="231F20"/>
        </w:rPr>
        <w:t>vote</w:t>
      </w:r>
      <w:r>
        <w:rPr>
          <w:color w:val="231F20"/>
          <w:spacing w:val="-6"/>
        </w:rPr>
        <w:t xml:space="preserve"> </w:t>
      </w:r>
      <w:r>
        <w:rPr>
          <w:color w:val="231F20"/>
        </w:rPr>
        <w:t>on</w:t>
      </w:r>
      <w:r>
        <w:rPr>
          <w:color w:val="231F20"/>
          <w:spacing w:val="-6"/>
        </w:rPr>
        <w:t xml:space="preserve"> </w:t>
      </w:r>
      <w:r>
        <w:rPr>
          <w:color w:val="231F20"/>
        </w:rPr>
        <w:t>motions.</w:t>
      </w:r>
    </w:p>
    <w:p w14:paraId="46CEC86C" w14:textId="5891EE39" w:rsidR="00BF7EBC" w:rsidRDefault="002C7365">
      <w:pPr>
        <w:pStyle w:val="BodyText"/>
        <w:spacing w:before="88" w:line="256" w:lineRule="auto"/>
        <w:ind w:right="1574"/>
      </w:pPr>
      <w:r>
        <w:rPr>
          <w:color w:val="231F20"/>
        </w:rPr>
        <w:t>A main motion serves to announce items to be taken under consideration by the meeting attendees. Main motions</w:t>
      </w:r>
      <w:r>
        <w:rPr>
          <w:color w:val="231F20"/>
          <w:spacing w:val="-2"/>
        </w:rPr>
        <w:t xml:space="preserve"> </w:t>
      </w:r>
      <w:r>
        <w:rPr>
          <w:color w:val="231F20"/>
        </w:rPr>
        <w:t>are</w:t>
      </w:r>
      <w:r>
        <w:rPr>
          <w:color w:val="231F20"/>
          <w:spacing w:val="-2"/>
        </w:rPr>
        <w:t xml:space="preserve"> </w:t>
      </w:r>
      <w:r>
        <w:rPr>
          <w:color w:val="231F20"/>
        </w:rPr>
        <w:t>secondary</w:t>
      </w:r>
      <w:r>
        <w:rPr>
          <w:color w:val="231F20"/>
          <w:spacing w:val="-2"/>
        </w:rPr>
        <w:t xml:space="preserve"> </w:t>
      </w:r>
      <w:r>
        <w:rPr>
          <w:color w:val="231F20"/>
        </w:rPr>
        <w:t>to</w:t>
      </w:r>
      <w:r>
        <w:rPr>
          <w:color w:val="231F20"/>
          <w:spacing w:val="-2"/>
        </w:rPr>
        <w:t xml:space="preserve"> </w:t>
      </w:r>
      <w:r>
        <w:rPr>
          <w:color w:val="231F20"/>
        </w:rPr>
        <w:t>privileged,</w:t>
      </w:r>
      <w:r>
        <w:rPr>
          <w:color w:val="231F20"/>
          <w:spacing w:val="-2"/>
        </w:rPr>
        <w:t xml:space="preserve"> </w:t>
      </w:r>
      <w:r>
        <w:rPr>
          <w:color w:val="231F20"/>
        </w:rPr>
        <w:t>subsidiary</w:t>
      </w:r>
      <w:r w:rsidR="000A5E60">
        <w:rPr>
          <w:color w:val="231F20"/>
        </w:rPr>
        <w:t>,</w:t>
      </w:r>
      <w:r>
        <w:rPr>
          <w:color w:val="231F20"/>
          <w:spacing w:val="-2"/>
        </w:rPr>
        <w:t xml:space="preserve"> </w:t>
      </w:r>
      <w:r>
        <w:rPr>
          <w:color w:val="231F20"/>
        </w:rPr>
        <w:t>and</w:t>
      </w:r>
      <w:r>
        <w:rPr>
          <w:color w:val="231F20"/>
          <w:spacing w:val="-2"/>
        </w:rPr>
        <w:t xml:space="preserve"> </w:t>
      </w:r>
      <w:r>
        <w:rPr>
          <w:color w:val="231F20"/>
        </w:rPr>
        <w:t>incidental</w:t>
      </w:r>
      <w:r>
        <w:rPr>
          <w:color w:val="231F20"/>
          <w:spacing w:val="-2"/>
        </w:rPr>
        <w:t xml:space="preserve"> </w:t>
      </w:r>
      <w:r>
        <w:rPr>
          <w:color w:val="231F20"/>
        </w:rPr>
        <w:t>motions</w:t>
      </w:r>
      <w:r>
        <w:rPr>
          <w:color w:val="231F20"/>
          <w:spacing w:val="-2"/>
        </w:rPr>
        <w:t xml:space="preserve"> </w:t>
      </w:r>
      <w:r>
        <w:rPr>
          <w:color w:val="231F20"/>
        </w:rPr>
        <w:t>and</w:t>
      </w:r>
      <w:r>
        <w:rPr>
          <w:color w:val="231F20"/>
          <w:spacing w:val="-2"/>
        </w:rPr>
        <w:t xml:space="preserve"> </w:t>
      </w:r>
      <w:r>
        <w:rPr>
          <w:color w:val="231F20"/>
        </w:rPr>
        <w:t>not</w:t>
      </w:r>
      <w:r>
        <w:rPr>
          <w:color w:val="231F20"/>
          <w:spacing w:val="-2"/>
        </w:rPr>
        <w:t xml:space="preserve"> </w:t>
      </w:r>
      <w:r>
        <w:rPr>
          <w:color w:val="231F20"/>
        </w:rPr>
        <w:t>allowed</w:t>
      </w:r>
      <w:r>
        <w:rPr>
          <w:color w:val="231F20"/>
          <w:spacing w:val="-2"/>
        </w:rPr>
        <w:t xml:space="preserve"> </w:t>
      </w:r>
      <w:r>
        <w:rPr>
          <w:color w:val="231F20"/>
        </w:rPr>
        <w:t>if</w:t>
      </w:r>
      <w:r>
        <w:rPr>
          <w:color w:val="231F20"/>
          <w:spacing w:val="-2"/>
        </w:rPr>
        <w:t xml:space="preserve"> </w:t>
      </w:r>
      <w:r>
        <w:rPr>
          <w:color w:val="231F20"/>
        </w:rPr>
        <w:t>another</w:t>
      </w:r>
      <w:r>
        <w:rPr>
          <w:color w:val="231F20"/>
          <w:spacing w:val="-2"/>
        </w:rPr>
        <w:t xml:space="preserve"> </w:t>
      </w:r>
      <w:r>
        <w:rPr>
          <w:color w:val="231F20"/>
        </w:rPr>
        <w:t>motion</w:t>
      </w:r>
      <w:r>
        <w:rPr>
          <w:color w:val="231F20"/>
          <w:spacing w:val="-2"/>
        </w:rPr>
        <w:t xml:space="preserve"> </w:t>
      </w:r>
      <w:r>
        <w:rPr>
          <w:color w:val="231F20"/>
        </w:rPr>
        <w:t>is already being discussed. Subsidiary motions are used to change the method of handling a main motion and must be voted on prior to voting on the main motion. Privileged motions allow subjects that are urgent to be</w:t>
      </w:r>
      <w:r>
        <w:rPr>
          <w:color w:val="231F20"/>
          <w:spacing w:val="-1"/>
        </w:rPr>
        <w:t xml:space="preserve"> </w:t>
      </w:r>
      <w:r>
        <w:rPr>
          <w:color w:val="231F20"/>
        </w:rPr>
        <w:t>discussed</w:t>
      </w:r>
      <w:r>
        <w:rPr>
          <w:color w:val="231F20"/>
          <w:spacing w:val="-1"/>
        </w:rPr>
        <w:t xml:space="preserve"> </w:t>
      </w:r>
      <w:r>
        <w:rPr>
          <w:color w:val="231F20"/>
        </w:rPr>
        <w:t>even</w:t>
      </w:r>
      <w:r>
        <w:rPr>
          <w:color w:val="231F20"/>
          <w:spacing w:val="-1"/>
        </w:rPr>
        <w:t xml:space="preserve"> </w:t>
      </w:r>
      <w:r>
        <w:rPr>
          <w:color w:val="231F20"/>
        </w:rPr>
        <w:t>when</w:t>
      </w:r>
      <w:r>
        <w:rPr>
          <w:color w:val="231F20"/>
          <w:spacing w:val="-1"/>
        </w:rPr>
        <w:t xml:space="preserve"> </w:t>
      </w:r>
      <w:r>
        <w:rPr>
          <w:color w:val="231F20"/>
        </w:rPr>
        <w:t>they</w:t>
      </w:r>
      <w:r>
        <w:rPr>
          <w:color w:val="231F20"/>
          <w:spacing w:val="-1"/>
        </w:rPr>
        <w:t xml:space="preserve"> </w:t>
      </w:r>
      <w:r>
        <w:rPr>
          <w:color w:val="231F20"/>
        </w:rPr>
        <w:t>do</w:t>
      </w:r>
      <w:r>
        <w:rPr>
          <w:color w:val="231F20"/>
          <w:spacing w:val="-1"/>
        </w:rPr>
        <w:t xml:space="preserve"> </w:t>
      </w:r>
      <w:r>
        <w:rPr>
          <w:color w:val="231F20"/>
        </w:rPr>
        <w:t>not</w:t>
      </w:r>
      <w:r>
        <w:rPr>
          <w:color w:val="231F20"/>
          <w:spacing w:val="-1"/>
        </w:rPr>
        <w:t xml:space="preserve"> </w:t>
      </w:r>
      <w:r>
        <w:rPr>
          <w:color w:val="231F20"/>
        </w:rPr>
        <w:t>relate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business</w:t>
      </w:r>
      <w:r>
        <w:rPr>
          <w:color w:val="231F20"/>
          <w:spacing w:val="-1"/>
        </w:rPr>
        <w:t xml:space="preserve"> </w:t>
      </w:r>
      <w:r>
        <w:rPr>
          <w:color w:val="231F20"/>
        </w:rPr>
        <w:t>currently</w:t>
      </w:r>
      <w:r>
        <w:rPr>
          <w:color w:val="231F20"/>
          <w:spacing w:val="-1"/>
        </w:rPr>
        <w:t xml:space="preserve"> </w:t>
      </w:r>
      <w:r>
        <w:rPr>
          <w:color w:val="231F20"/>
        </w:rPr>
        <w:t>at</w:t>
      </w:r>
      <w:r>
        <w:rPr>
          <w:color w:val="231F20"/>
          <w:spacing w:val="-1"/>
        </w:rPr>
        <w:t xml:space="preserve"> </w:t>
      </w:r>
      <w:r>
        <w:rPr>
          <w:color w:val="231F20"/>
        </w:rPr>
        <w:t>hand.</w:t>
      </w:r>
      <w:r>
        <w:rPr>
          <w:color w:val="231F20"/>
          <w:spacing w:val="-1"/>
        </w:rPr>
        <w:t xml:space="preserve"> </w:t>
      </w:r>
      <w:r>
        <w:rPr>
          <w:color w:val="231F20"/>
        </w:rPr>
        <w:t>Incidental</w:t>
      </w:r>
      <w:r>
        <w:rPr>
          <w:color w:val="231F20"/>
          <w:spacing w:val="-1"/>
        </w:rPr>
        <w:t xml:space="preserve"> </w:t>
      </w:r>
      <w:r>
        <w:rPr>
          <w:color w:val="231F20"/>
        </w:rPr>
        <w:t>motions</w:t>
      </w:r>
      <w:r>
        <w:rPr>
          <w:color w:val="231F20"/>
          <w:spacing w:val="-1"/>
        </w:rPr>
        <w:t xml:space="preserve"> </w:t>
      </w:r>
      <w:r>
        <w:rPr>
          <w:color w:val="231F20"/>
        </w:rPr>
        <w:t>are</w:t>
      </w:r>
      <w:r>
        <w:rPr>
          <w:color w:val="231F20"/>
          <w:spacing w:val="-1"/>
        </w:rPr>
        <w:t xml:space="preserve"> </w:t>
      </w:r>
      <w:r>
        <w:rPr>
          <w:color w:val="231F20"/>
        </w:rPr>
        <w:t>used</w:t>
      </w:r>
      <w:r>
        <w:rPr>
          <w:color w:val="231F20"/>
          <w:spacing w:val="-1"/>
        </w:rPr>
        <w:t xml:space="preserve"> </w:t>
      </w:r>
      <w:r>
        <w:rPr>
          <w:color w:val="231F20"/>
        </w:rPr>
        <w:t>by</w:t>
      </w:r>
    </w:p>
    <w:p w14:paraId="05EBA550" w14:textId="77777777" w:rsidR="00BF7EBC" w:rsidRDefault="002C7365">
      <w:pPr>
        <w:pStyle w:val="BodyText"/>
        <w:spacing w:line="256" w:lineRule="auto"/>
        <w:ind w:right="1222"/>
      </w:pPr>
      <w:r>
        <w:rPr>
          <w:color w:val="231F20"/>
        </w:rPr>
        <w:t>members</w:t>
      </w:r>
      <w:r>
        <w:rPr>
          <w:color w:val="231F20"/>
          <w:spacing w:val="-8"/>
        </w:rPr>
        <w:t xml:space="preserve"> </w:t>
      </w:r>
      <w:r>
        <w:rPr>
          <w:color w:val="231F20"/>
        </w:rPr>
        <w:t>who</w:t>
      </w:r>
      <w:r>
        <w:rPr>
          <w:color w:val="231F20"/>
          <w:spacing w:val="-8"/>
        </w:rPr>
        <w:t xml:space="preserve"> </w:t>
      </w:r>
      <w:r>
        <w:rPr>
          <w:color w:val="231F20"/>
        </w:rPr>
        <w:t>wish</w:t>
      </w:r>
      <w:r>
        <w:rPr>
          <w:color w:val="231F20"/>
          <w:spacing w:val="-8"/>
        </w:rPr>
        <w:t xml:space="preserve"> </w:t>
      </w:r>
      <w:r>
        <w:rPr>
          <w:color w:val="231F20"/>
        </w:rPr>
        <w:t>to</w:t>
      </w:r>
      <w:r>
        <w:rPr>
          <w:color w:val="231F20"/>
          <w:spacing w:val="-8"/>
        </w:rPr>
        <w:t xml:space="preserve"> </w:t>
      </w:r>
      <w:r>
        <w:rPr>
          <w:color w:val="231F20"/>
        </w:rPr>
        <w:t>question</w:t>
      </w:r>
      <w:r>
        <w:rPr>
          <w:color w:val="231F20"/>
          <w:spacing w:val="-8"/>
        </w:rPr>
        <w:t xml:space="preserve"> </w:t>
      </w:r>
      <w:r>
        <w:rPr>
          <w:color w:val="231F20"/>
        </w:rPr>
        <w:t>how</w:t>
      </w:r>
      <w:r>
        <w:rPr>
          <w:color w:val="231F20"/>
          <w:spacing w:val="-8"/>
        </w:rPr>
        <w:t xml:space="preserve"> </w:t>
      </w:r>
      <w:r>
        <w:rPr>
          <w:color w:val="231F20"/>
        </w:rPr>
        <w:t>another</w:t>
      </w:r>
      <w:r>
        <w:rPr>
          <w:color w:val="231F20"/>
          <w:spacing w:val="-8"/>
        </w:rPr>
        <w:t xml:space="preserve"> </w:t>
      </w:r>
      <w:r>
        <w:rPr>
          <w:color w:val="231F20"/>
        </w:rPr>
        <w:t>motion</w:t>
      </w:r>
      <w:r>
        <w:rPr>
          <w:color w:val="231F20"/>
          <w:spacing w:val="-8"/>
        </w:rPr>
        <w:t xml:space="preserve"> </w:t>
      </w:r>
      <w:r>
        <w:rPr>
          <w:color w:val="231F20"/>
        </w:rPr>
        <w:t>is</w:t>
      </w:r>
      <w:r>
        <w:rPr>
          <w:color w:val="231F20"/>
          <w:spacing w:val="-8"/>
        </w:rPr>
        <w:t xml:space="preserve"> </w:t>
      </w:r>
      <w:r>
        <w:rPr>
          <w:color w:val="231F20"/>
        </w:rPr>
        <w:t>being</w:t>
      </w:r>
      <w:r>
        <w:rPr>
          <w:color w:val="231F20"/>
          <w:spacing w:val="-8"/>
        </w:rPr>
        <w:t xml:space="preserve"> </w:t>
      </w:r>
      <w:r>
        <w:rPr>
          <w:color w:val="231F20"/>
        </w:rPr>
        <w:t>processed.</w:t>
      </w:r>
      <w:r>
        <w:rPr>
          <w:color w:val="231F20"/>
          <w:spacing w:val="-8"/>
        </w:rPr>
        <w:t xml:space="preserve"> </w:t>
      </w:r>
      <w:r>
        <w:rPr>
          <w:color w:val="231F20"/>
        </w:rPr>
        <w:t>Incidental</w:t>
      </w:r>
      <w:r>
        <w:rPr>
          <w:color w:val="231F20"/>
          <w:spacing w:val="-8"/>
        </w:rPr>
        <w:t xml:space="preserve"> </w:t>
      </w:r>
      <w:r>
        <w:rPr>
          <w:color w:val="231F20"/>
        </w:rPr>
        <w:t>motions</w:t>
      </w:r>
      <w:r>
        <w:rPr>
          <w:color w:val="231F20"/>
          <w:spacing w:val="-8"/>
        </w:rPr>
        <w:t xml:space="preserve"> </w:t>
      </w:r>
      <w:r>
        <w:rPr>
          <w:color w:val="231F20"/>
        </w:rPr>
        <w:t>then</w:t>
      </w:r>
      <w:r>
        <w:rPr>
          <w:color w:val="231F20"/>
          <w:spacing w:val="-8"/>
        </w:rPr>
        <w:t xml:space="preserve"> </w:t>
      </w:r>
      <w:r>
        <w:rPr>
          <w:color w:val="231F20"/>
        </w:rPr>
        <w:t>take</w:t>
      </w:r>
      <w:r>
        <w:rPr>
          <w:color w:val="231F20"/>
          <w:spacing w:val="-8"/>
        </w:rPr>
        <w:t xml:space="preserve"> </w:t>
      </w:r>
      <w:r>
        <w:rPr>
          <w:color w:val="231F20"/>
        </w:rPr>
        <w:t>precedent before the original motion can continue.</w:t>
      </w:r>
    </w:p>
    <w:p w14:paraId="3C31ABE1" w14:textId="77777777" w:rsidR="00BF7EBC" w:rsidRDefault="002C7365">
      <w:pPr>
        <w:pStyle w:val="BodyText"/>
        <w:spacing w:before="184"/>
        <w:rPr>
          <w:rFonts w:ascii="Bookman Old Style"/>
        </w:rPr>
      </w:pPr>
      <w:r>
        <w:rPr>
          <w:rFonts w:ascii="Bookman Old Style"/>
          <w:color w:val="231F20"/>
          <w:w w:val="90"/>
        </w:rPr>
        <w:t>Presenting</w:t>
      </w:r>
      <w:r>
        <w:rPr>
          <w:rFonts w:ascii="Bookman Old Style"/>
          <w:color w:val="231F20"/>
          <w:spacing w:val="-12"/>
          <w:w w:val="90"/>
        </w:rPr>
        <w:t xml:space="preserve"> </w:t>
      </w:r>
      <w:r>
        <w:rPr>
          <w:rFonts w:ascii="Bookman Old Style"/>
          <w:color w:val="231F20"/>
          <w:w w:val="90"/>
        </w:rPr>
        <w:t>a</w:t>
      </w:r>
      <w:r>
        <w:rPr>
          <w:rFonts w:ascii="Bookman Old Style"/>
          <w:color w:val="231F20"/>
          <w:spacing w:val="-11"/>
          <w:w w:val="90"/>
        </w:rPr>
        <w:t xml:space="preserve"> </w:t>
      </w:r>
      <w:r>
        <w:rPr>
          <w:rFonts w:ascii="Bookman Old Style"/>
          <w:color w:val="231F20"/>
          <w:spacing w:val="-2"/>
          <w:w w:val="90"/>
        </w:rPr>
        <w:t>Motion</w:t>
      </w:r>
    </w:p>
    <w:p w14:paraId="589BAAF5" w14:textId="760A21D8" w:rsidR="00BF7EBC" w:rsidRDefault="002C7365">
      <w:pPr>
        <w:pStyle w:val="BodyText"/>
        <w:spacing w:before="86" w:line="256" w:lineRule="auto"/>
        <w:ind w:right="1222"/>
      </w:pPr>
      <w:r>
        <w:rPr>
          <w:color w:val="231F20"/>
        </w:rPr>
        <w:t>When</w:t>
      </w:r>
      <w:r>
        <w:rPr>
          <w:color w:val="231F20"/>
          <w:spacing w:val="-7"/>
        </w:rPr>
        <w:t xml:space="preserve"> </w:t>
      </w:r>
      <w:r>
        <w:rPr>
          <w:color w:val="231F20"/>
        </w:rPr>
        <w:t>a</w:t>
      </w:r>
      <w:r>
        <w:rPr>
          <w:color w:val="231F20"/>
          <w:spacing w:val="-7"/>
        </w:rPr>
        <w:t xml:space="preserve"> </w:t>
      </w:r>
      <w:r>
        <w:rPr>
          <w:color w:val="231F20"/>
        </w:rPr>
        <w:t>member</w:t>
      </w:r>
      <w:r>
        <w:rPr>
          <w:color w:val="231F20"/>
          <w:spacing w:val="-7"/>
        </w:rPr>
        <w:t xml:space="preserve"> </w:t>
      </w:r>
      <w:r>
        <w:rPr>
          <w:color w:val="231F20"/>
        </w:rPr>
        <w:t>would</w:t>
      </w:r>
      <w:r>
        <w:rPr>
          <w:color w:val="231F20"/>
          <w:spacing w:val="-7"/>
        </w:rPr>
        <w:t xml:space="preserve"> </w:t>
      </w:r>
      <w:r>
        <w:rPr>
          <w:color w:val="231F20"/>
        </w:rPr>
        <w:t>like</w:t>
      </w:r>
      <w:r>
        <w:rPr>
          <w:color w:val="231F20"/>
          <w:spacing w:val="-7"/>
        </w:rPr>
        <w:t xml:space="preserve"> </w:t>
      </w:r>
      <w:r>
        <w:rPr>
          <w:color w:val="231F20"/>
        </w:rPr>
        <w:t>to</w:t>
      </w:r>
      <w:r>
        <w:rPr>
          <w:color w:val="231F20"/>
          <w:spacing w:val="-7"/>
        </w:rPr>
        <w:t xml:space="preserve"> </w:t>
      </w:r>
      <w:r>
        <w:rPr>
          <w:color w:val="231F20"/>
        </w:rPr>
        <w:t>present</w:t>
      </w:r>
      <w:r>
        <w:rPr>
          <w:color w:val="231F20"/>
          <w:spacing w:val="-7"/>
        </w:rPr>
        <w:t xml:space="preserve"> </w:t>
      </w:r>
      <w:r>
        <w:rPr>
          <w:color w:val="231F20"/>
        </w:rPr>
        <w:t>a</w:t>
      </w:r>
      <w:r>
        <w:rPr>
          <w:color w:val="231F20"/>
          <w:spacing w:val="-7"/>
        </w:rPr>
        <w:t xml:space="preserve"> </w:t>
      </w:r>
      <w:r w:rsidR="000A5E60">
        <w:rPr>
          <w:color w:val="231F20"/>
        </w:rPr>
        <w:t>motion,</w:t>
      </w:r>
      <w:r>
        <w:rPr>
          <w:color w:val="231F20"/>
          <w:spacing w:val="-7"/>
        </w:rPr>
        <w:t xml:space="preserve"> </w:t>
      </w:r>
      <w:r>
        <w:rPr>
          <w:color w:val="231F20"/>
        </w:rPr>
        <w:t>they</w:t>
      </w:r>
      <w:r>
        <w:rPr>
          <w:color w:val="231F20"/>
          <w:spacing w:val="-7"/>
        </w:rPr>
        <w:t xml:space="preserve"> </w:t>
      </w:r>
      <w:r>
        <w:rPr>
          <w:color w:val="231F20"/>
        </w:rPr>
        <w:t>must</w:t>
      </w:r>
      <w:r>
        <w:rPr>
          <w:color w:val="231F20"/>
          <w:spacing w:val="-7"/>
        </w:rPr>
        <w:t xml:space="preserve"> </w:t>
      </w:r>
      <w:r>
        <w:rPr>
          <w:color w:val="231F20"/>
        </w:rPr>
        <w:t>first</w:t>
      </w:r>
      <w:r>
        <w:rPr>
          <w:color w:val="231F20"/>
          <w:spacing w:val="-7"/>
        </w:rPr>
        <w:t xml:space="preserve"> </w:t>
      </w:r>
      <w:r>
        <w:rPr>
          <w:color w:val="231F20"/>
        </w:rPr>
        <w:t>obtain</w:t>
      </w:r>
      <w:r>
        <w:rPr>
          <w:color w:val="231F20"/>
          <w:spacing w:val="-7"/>
        </w:rPr>
        <w:t xml:space="preserve"> </w:t>
      </w:r>
      <w:r>
        <w:rPr>
          <w:color w:val="231F20"/>
        </w:rPr>
        <w:t>the</w:t>
      </w:r>
      <w:r>
        <w:rPr>
          <w:color w:val="231F20"/>
          <w:spacing w:val="-7"/>
        </w:rPr>
        <w:t xml:space="preserve"> </w:t>
      </w:r>
      <w:r>
        <w:rPr>
          <w:color w:val="231F20"/>
        </w:rPr>
        <w:t>floor</w:t>
      </w:r>
      <w:r>
        <w:rPr>
          <w:color w:val="231F20"/>
          <w:spacing w:val="-7"/>
        </w:rPr>
        <w:t xml:space="preserve"> </w:t>
      </w:r>
      <w:r>
        <w:rPr>
          <w:color w:val="231F20"/>
        </w:rPr>
        <w:t>by</w:t>
      </w:r>
      <w:r>
        <w:rPr>
          <w:color w:val="231F20"/>
          <w:spacing w:val="-7"/>
        </w:rPr>
        <w:t xml:space="preserve"> </w:t>
      </w:r>
      <w:r>
        <w:rPr>
          <w:color w:val="231F20"/>
        </w:rPr>
        <w:t>waiting</w:t>
      </w:r>
      <w:r>
        <w:rPr>
          <w:color w:val="231F20"/>
          <w:spacing w:val="-7"/>
        </w:rPr>
        <w:t xml:space="preserve"> </w:t>
      </w:r>
      <w:r>
        <w:rPr>
          <w:color w:val="231F20"/>
        </w:rPr>
        <w:t>until</w:t>
      </w:r>
      <w:r>
        <w:rPr>
          <w:color w:val="231F20"/>
          <w:spacing w:val="-7"/>
        </w:rPr>
        <w:t xml:space="preserve"> </w:t>
      </w:r>
      <w:r>
        <w:rPr>
          <w:color w:val="231F20"/>
        </w:rPr>
        <w:t>the</w:t>
      </w:r>
      <w:r>
        <w:rPr>
          <w:color w:val="231F20"/>
          <w:spacing w:val="-7"/>
        </w:rPr>
        <w:t xml:space="preserve"> </w:t>
      </w:r>
      <w:r>
        <w:rPr>
          <w:color w:val="231F20"/>
        </w:rPr>
        <w:t>previous speaker</w:t>
      </w:r>
      <w:r>
        <w:rPr>
          <w:color w:val="231F20"/>
          <w:spacing w:val="-10"/>
        </w:rPr>
        <w:t xml:space="preserve"> </w:t>
      </w:r>
      <w:r>
        <w:rPr>
          <w:color w:val="231F20"/>
        </w:rPr>
        <w:t>has</w:t>
      </w:r>
      <w:r>
        <w:rPr>
          <w:color w:val="231F20"/>
          <w:spacing w:val="-10"/>
        </w:rPr>
        <w:t xml:space="preserve"> </w:t>
      </w:r>
      <w:r>
        <w:rPr>
          <w:color w:val="231F20"/>
        </w:rPr>
        <w:t>finished</w:t>
      </w:r>
      <w:r>
        <w:rPr>
          <w:color w:val="231F20"/>
          <w:spacing w:val="-10"/>
        </w:rPr>
        <w:t xml:space="preserve"> </w:t>
      </w:r>
      <w:r>
        <w:rPr>
          <w:color w:val="231F20"/>
        </w:rPr>
        <w:t>and</w:t>
      </w:r>
      <w:r>
        <w:rPr>
          <w:color w:val="231F20"/>
          <w:spacing w:val="-10"/>
        </w:rPr>
        <w:t xml:space="preserve"> </w:t>
      </w:r>
      <w:r>
        <w:rPr>
          <w:color w:val="231F20"/>
        </w:rPr>
        <w:t>then</w:t>
      </w:r>
      <w:r>
        <w:rPr>
          <w:color w:val="231F20"/>
          <w:spacing w:val="-10"/>
        </w:rPr>
        <w:t xml:space="preserve"> </w:t>
      </w:r>
      <w:r>
        <w:rPr>
          <w:color w:val="231F20"/>
        </w:rPr>
        <w:t>rising</w:t>
      </w:r>
      <w:r>
        <w:rPr>
          <w:color w:val="231F20"/>
          <w:spacing w:val="-10"/>
        </w:rPr>
        <w:t xml:space="preserve"> </w:t>
      </w:r>
      <w:r>
        <w:rPr>
          <w:color w:val="231F20"/>
        </w:rPr>
        <w:t>and</w:t>
      </w:r>
      <w:r>
        <w:rPr>
          <w:color w:val="231F20"/>
          <w:spacing w:val="-10"/>
        </w:rPr>
        <w:t xml:space="preserve"> </w:t>
      </w:r>
      <w:r>
        <w:rPr>
          <w:color w:val="231F20"/>
        </w:rPr>
        <w:t>addressing</w:t>
      </w:r>
      <w:r>
        <w:rPr>
          <w:color w:val="231F20"/>
          <w:spacing w:val="-10"/>
        </w:rPr>
        <w:t xml:space="preserve"> </w:t>
      </w:r>
      <w:r>
        <w:rPr>
          <w:color w:val="231F20"/>
        </w:rPr>
        <w:t>the</w:t>
      </w:r>
      <w:r>
        <w:rPr>
          <w:color w:val="231F20"/>
          <w:spacing w:val="-10"/>
        </w:rPr>
        <w:t xml:space="preserve"> </w:t>
      </w:r>
      <w:r>
        <w:rPr>
          <w:color w:val="231F20"/>
        </w:rPr>
        <w:t>chairperson</w:t>
      </w:r>
      <w:r>
        <w:rPr>
          <w:color w:val="231F20"/>
          <w:spacing w:val="-10"/>
        </w:rPr>
        <w:t xml:space="preserve"> </w:t>
      </w:r>
      <w:r>
        <w:rPr>
          <w:color w:val="231F20"/>
        </w:rPr>
        <w:t>(or</w:t>
      </w:r>
      <w:r>
        <w:rPr>
          <w:color w:val="231F20"/>
          <w:spacing w:val="-10"/>
        </w:rPr>
        <w:t xml:space="preserve"> </w:t>
      </w:r>
      <w:r>
        <w:rPr>
          <w:color w:val="231F20"/>
        </w:rPr>
        <w:t>president)</w:t>
      </w:r>
      <w:r>
        <w:rPr>
          <w:color w:val="231F20"/>
          <w:spacing w:val="-10"/>
        </w:rPr>
        <w:t xml:space="preserve"> </w:t>
      </w:r>
      <w:r>
        <w:rPr>
          <w:color w:val="231F20"/>
        </w:rPr>
        <w:t>and</w:t>
      </w:r>
      <w:r>
        <w:rPr>
          <w:color w:val="231F20"/>
          <w:spacing w:val="-10"/>
        </w:rPr>
        <w:t xml:space="preserve"> </w:t>
      </w:r>
      <w:r>
        <w:rPr>
          <w:color w:val="231F20"/>
        </w:rPr>
        <w:t>saying,</w:t>
      </w:r>
      <w:r>
        <w:rPr>
          <w:color w:val="231F20"/>
          <w:spacing w:val="-10"/>
        </w:rPr>
        <w:t xml:space="preserve"> </w:t>
      </w:r>
      <w:r>
        <w:rPr>
          <w:color w:val="231F20"/>
        </w:rPr>
        <w:t>“Mr.</w:t>
      </w:r>
      <w:r>
        <w:rPr>
          <w:color w:val="231F20"/>
          <w:spacing w:val="-10"/>
        </w:rPr>
        <w:t xml:space="preserve"> </w:t>
      </w:r>
      <w:r>
        <w:rPr>
          <w:color w:val="231F20"/>
        </w:rPr>
        <w:t>(or</w:t>
      </w:r>
      <w:r>
        <w:rPr>
          <w:color w:val="231F20"/>
          <w:spacing w:val="-10"/>
        </w:rPr>
        <w:t xml:space="preserve"> </w:t>
      </w:r>
      <w:r>
        <w:rPr>
          <w:color w:val="231F20"/>
        </w:rPr>
        <w:t>Madam) Chairman,”</w:t>
      </w:r>
      <w:r>
        <w:rPr>
          <w:color w:val="231F20"/>
          <w:spacing w:val="-15"/>
        </w:rPr>
        <w:t xml:space="preserve"> </w:t>
      </w:r>
      <w:r>
        <w:rPr>
          <w:color w:val="231F20"/>
        </w:rPr>
        <w:t>and</w:t>
      </w:r>
      <w:r>
        <w:rPr>
          <w:color w:val="231F20"/>
          <w:spacing w:val="-15"/>
        </w:rPr>
        <w:t xml:space="preserve"> </w:t>
      </w:r>
      <w:r>
        <w:rPr>
          <w:color w:val="231F20"/>
        </w:rPr>
        <w:t>then</w:t>
      </w:r>
      <w:r>
        <w:rPr>
          <w:color w:val="231F20"/>
          <w:spacing w:val="-15"/>
        </w:rPr>
        <w:t xml:space="preserve"> </w:t>
      </w:r>
      <w:r>
        <w:rPr>
          <w:color w:val="231F20"/>
        </w:rPr>
        <w:t>waiting</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recognized.</w:t>
      </w:r>
      <w:r>
        <w:rPr>
          <w:color w:val="231F20"/>
          <w:spacing w:val="-15"/>
        </w:rPr>
        <w:t xml:space="preserve"> </w:t>
      </w:r>
      <w:r>
        <w:rPr>
          <w:color w:val="231F20"/>
        </w:rPr>
        <w:t>Motions</w:t>
      </w:r>
      <w:r>
        <w:rPr>
          <w:color w:val="231F20"/>
          <w:spacing w:val="-15"/>
        </w:rPr>
        <w:t xml:space="preserve"> </w:t>
      </w:r>
      <w:r>
        <w:rPr>
          <w:color w:val="231F20"/>
        </w:rPr>
        <w:t>are</w:t>
      </w:r>
      <w:r>
        <w:rPr>
          <w:color w:val="231F20"/>
          <w:spacing w:val="-15"/>
        </w:rPr>
        <w:t xml:space="preserve"> </w:t>
      </w:r>
      <w:r>
        <w:rPr>
          <w:color w:val="231F20"/>
        </w:rPr>
        <w:t>made</w:t>
      </w:r>
      <w:r>
        <w:rPr>
          <w:color w:val="231F20"/>
          <w:spacing w:val="-15"/>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rPr>
        <w:t>positive</w:t>
      </w:r>
      <w:r>
        <w:rPr>
          <w:color w:val="231F20"/>
          <w:spacing w:val="-15"/>
        </w:rPr>
        <w:t xml:space="preserve"> </w:t>
      </w:r>
      <w:r>
        <w:rPr>
          <w:color w:val="231F20"/>
        </w:rPr>
        <w:t>manner</w:t>
      </w:r>
      <w:r>
        <w:rPr>
          <w:color w:val="231F20"/>
          <w:spacing w:val="-15"/>
        </w:rPr>
        <w:t xml:space="preserve"> </w:t>
      </w:r>
      <w:r>
        <w:rPr>
          <w:color w:val="231F20"/>
        </w:rPr>
        <w:t>and</w:t>
      </w:r>
      <w:r>
        <w:rPr>
          <w:color w:val="231F20"/>
          <w:spacing w:val="-15"/>
        </w:rPr>
        <w:t xml:space="preserve"> </w:t>
      </w:r>
      <w:r>
        <w:rPr>
          <w:color w:val="231F20"/>
        </w:rPr>
        <w:t>generally</w:t>
      </w:r>
      <w:r>
        <w:rPr>
          <w:color w:val="231F20"/>
          <w:spacing w:val="-15"/>
        </w:rPr>
        <w:t xml:space="preserve"> </w:t>
      </w:r>
      <w:r>
        <w:rPr>
          <w:color w:val="231F20"/>
        </w:rPr>
        <w:t>begin</w:t>
      </w:r>
      <w:r>
        <w:rPr>
          <w:color w:val="231F20"/>
          <w:spacing w:val="-15"/>
        </w:rPr>
        <w:t xml:space="preserve"> </w:t>
      </w:r>
      <w:r>
        <w:rPr>
          <w:color w:val="231F20"/>
        </w:rPr>
        <w:t>with,</w:t>
      </w:r>
      <w:r>
        <w:rPr>
          <w:color w:val="231F20"/>
          <w:spacing w:val="-15"/>
        </w:rPr>
        <w:t xml:space="preserve"> </w:t>
      </w:r>
      <w:r>
        <w:rPr>
          <w:color w:val="231F20"/>
        </w:rPr>
        <w:t xml:space="preserve">“I </w:t>
      </w:r>
      <w:r>
        <w:rPr>
          <w:color w:val="231F20"/>
          <w:spacing w:val="-2"/>
        </w:rPr>
        <w:t>move</w:t>
      </w:r>
      <w:r>
        <w:rPr>
          <w:color w:val="231F20"/>
          <w:spacing w:val="-10"/>
        </w:rPr>
        <w:t xml:space="preserve"> </w:t>
      </w:r>
      <w:r>
        <w:rPr>
          <w:color w:val="231F20"/>
          <w:spacing w:val="-2"/>
        </w:rPr>
        <w:t>that</w:t>
      </w:r>
      <w:r>
        <w:rPr>
          <w:color w:val="231F20"/>
          <w:spacing w:val="-10"/>
        </w:rPr>
        <w:t xml:space="preserve"> </w:t>
      </w:r>
      <w:r>
        <w:rPr>
          <w:color w:val="231F20"/>
          <w:spacing w:val="-2"/>
        </w:rPr>
        <w:t>we…</w:t>
      </w:r>
      <w:r w:rsidR="000A5E60">
        <w:rPr>
          <w:color w:val="231F20"/>
          <w:spacing w:val="-2"/>
        </w:rPr>
        <w:t>.</w:t>
      </w:r>
      <w:r>
        <w:rPr>
          <w:color w:val="231F20"/>
          <w:spacing w:val="-2"/>
        </w:rPr>
        <w:t>”</w:t>
      </w:r>
      <w:r w:rsidR="000A5E60">
        <w:rPr>
          <w:color w:val="231F20"/>
          <w:spacing w:val="-2"/>
        </w:rPr>
        <w:t xml:space="preserve"> </w:t>
      </w:r>
      <w:r>
        <w:rPr>
          <w:color w:val="231F20"/>
          <w:spacing w:val="-2"/>
        </w:rPr>
        <w:t>After</w:t>
      </w:r>
      <w:r>
        <w:rPr>
          <w:color w:val="231F20"/>
          <w:spacing w:val="-10"/>
        </w:rPr>
        <w:t xml:space="preserve"> </w:t>
      </w:r>
      <w:r>
        <w:rPr>
          <w:color w:val="231F20"/>
          <w:spacing w:val="-2"/>
        </w:rPr>
        <w:t>the</w:t>
      </w:r>
      <w:r>
        <w:rPr>
          <w:color w:val="231F20"/>
          <w:spacing w:val="-10"/>
        </w:rPr>
        <w:t xml:space="preserve"> </w:t>
      </w:r>
      <w:r>
        <w:rPr>
          <w:color w:val="231F20"/>
          <w:spacing w:val="-2"/>
        </w:rPr>
        <w:t>motion</w:t>
      </w:r>
      <w:r>
        <w:rPr>
          <w:color w:val="231F20"/>
          <w:spacing w:val="-10"/>
        </w:rPr>
        <w:t xml:space="preserve"> </w:t>
      </w:r>
      <w:r>
        <w:rPr>
          <w:color w:val="231F20"/>
          <w:spacing w:val="-2"/>
        </w:rPr>
        <w:t>is</w:t>
      </w:r>
      <w:r>
        <w:rPr>
          <w:color w:val="231F20"/>
          <w:spacing w:val="-10"/>
        </w:rPr>
        <w:t xml:space="preserve"> </w:t>
      </w:r>
      <w:r>
        <w:rPr>
          <w:color w:val="231F20"/>
          <w:spacing w:val="-2"/>
        </w:rPr>
        <w:t>presented,</w:t>
      </w:r>
      <w:r>
        <w:rPr>
          <w:color w:val="231F20"/>
          <w:spacing w:val="-10"/>
        </w:rPr>
        <w:t xml:space="preserve"> </w:t>
      </w:r>
      <w:r>
        <w:rPr>
          <w:color w:val="231F20"/>
          <w:spacing w:val="-2"/>
        </w:rPr>
        <w:t>another</w:t>
      </w:r>
      <w:r>
        <w:rPr>
          <w:color w:val="231F20"/>
          <w:spacing w:val="-10"/>
        </w:rPr>
        <w:t xml:space="preserve"> </w:t>
      </w:r>
      <w:r>
        <w:rPr>
          <w:color w:val="231F20"/>
          <w:spacing w:val="-2"/>
        </w:rPr>
        <w:t>member</w:t>
      </w:r>
      <w:r>
        <w:rPr>
          <w:color w:val="231F20"/>
          <w:spacing w:val="-10"/>
        </w:rPr>
        <w:t xml:space="preserve"> </w:t>
      </w:r>
      <w:r>
        <w:rPr>
          <w:color w:val="231F20"/>
          <w:spacing w:val="-2"/>
        </w:rPr>
        <w:t>must</w:t>
      </w:r>
      <w:r>
        <w:rPr>
          <w:color w:val="231F20"/>
          <w:spacing w:val="-10"/>
        </w:rPr>
        <w:t xml:space="preserve"> </w:t>
      </w:r>
      <w:r>
        <w:rPr>
          <w:color w:val="231F20"/>
          <w:spacing w:val="-2"/>
        </w:rPr>
        <w:t>second</w:t>
      </w:r>
      <w:r>
        <w:rPr>
          <w:color w:val="231F20"/>
          <w:spacing w:val="-10"/>
        </w:rPr>
        <w:t xml:space="preserve"> </w:t>
      </w:r>
      <w:r>
        <w:rPr>
          <w:color w:val="231F20"/>
          <w:spacing w:val="-2"/>
        </w:rPr>
        <w:t>the</w:t>
      </w:r>
      <w:r>
        <w:rPr>
          <w:color w:val="231F20"/>
          <w:spacing w:val="-10"/>
        </w:rPr>
        <w:t xml:space="preserve"> </w:t>
      </w:r>
      <w:r>
        <w:rPr>
          <w:color w:val="231F20"/>
          <w:spacing w:val="-2"/>
        </w:rPr>
        <w:t>motion</w:t>
      </w:r>
      <w:r>
        <w:rPr>
          <w:color w:val="231F20"/>
          <w:spacing w:val="-10"/>
        </w:rPr>
        <w:t xml:space="preserve"> </w:t>
      </w:r>
      <w:r>
        <w:rPr>
          <w:color w:val="231F20"/>
          <w:spacing w:val="-2"/>
        </w:rPr>
        <w:t>for</w:t>
      </w:r>
      <w:r>
        <w:rPr>
          <w:color w:val="231F20"/>
          <w:spacing w:val="-10"/>
        </w:rPr>
        <w:t xml:space="preserve"> </w:t>
      </w:r>
      <w:r>
        <w:rPr>
          <w:color w:val="231F20"/>
          <w:spacing w:val="-2"/>
        </w:rPr>
        <w:t>the</w:t>
      </w:r>
      <w:r>
        <w:rPr>
          <w:color w:val="231F20"/>
          <w:spacing w:val="-10"/>
        </w:rPr>
        <w:t xml:space="preserve"> </w:t>
      </w:r>
      <w:r>
        <w:rPr>
          <w:color w:val="231F20"/>
          <w:spacing w:val="-2"/>
        </w:rPr>
        <w:t>motion</w:t>
      </w:r>
      <w:r>
        <w:rPr>
          <w:color w:val="231F20"/>
          <w:spacing w:val="-10"/>
        </w:rPr>
        <w:t xml:space="preserve"> </w:t>
      </w:r>
      <w:r>
        <w:rPr>
          <w:color w:val="231F20"/>
          <w:spacing w:val="-2"/>
        </w:rPr>
        <w:t>to</w:t>
      </w:r>
      <w:r>
        <w:rPr>
          <w:color w:val="231F20"/>
          <w:spacing w:val="-10"/>
        </w:rPr>
        <w:t xml:space="preserve"> </w:t>
      </w:r>
      <w:r>
        <w:rPr>
          <w:color w:val="231F20"/>
          <w:spacing w:val="-2"/>
        </w:rPr>
        <w:t xml:space="preserve">move </w:t>
      </w:r>
      <w:r>
        <w:rPr>
          <w:color w:val="231F20"/>
        </w:rPr>
        <w:t>forward.</w:t>
      </w:r>
      <w:r>
        <w:rPr>
          <w:color w:val="231F20"/>
          <w:spacing w:val="-13"/>
        </w:rPr>
        <w:t xml:space="preserve"> </w:t>
      </w:r>
      <w:r>
        <w:rPr>
          <w:color w:val="231F20"/>
        </w:rPr>
        <w:t>The</w:t>
      </w:r>
      <w:r>
        <w:rPr>
          <w:color w:val="231F20"/>
          <w:spacing w:val="-13"/>
        </w:rPr>
        <w:t xml:space="preserve"> </w:t>
      </w:r>
      <w:r>
        <w:rPr>
          <w:color w:val="231F20"/>
        </w:rPr>
        <w:t>chairperson</w:t>
      </w:r>
      <w:r>
        <w:rPr>
          <w:color w:val="231F20"/>
          <w:spacing w:val="-13"/>
        </w:rPr>
        <w:t xml:space="preserve"> </w:t>
      </w:r>
      <w:r>
        <w:rPr>
          <w:color w:val="231F20"/>
        </w:rPr>
        <w:t>will</w:t>
      </w:r>
      <w:r>
        <w:rPr>
          <w:color w:val="231F20"/>
          <w:spacing w:val="-13"/>
        </w:rPr>
        <w:t xml:space="preserve"> </w:t>
      </w:r>
      <w:r>
        <w:rPr>
          <w:color w:val="231F20"/>
        </w:rPr>
        <w:t>then</w:t>
      </w:r>
      <w:r>
        <w:rPr>
          <w:color w:val="231F20"/>
          <w:spacing w:val="-13"/>
        </w:rPr>
        <w:t xml:space="preserve"> </w:t>
      </w:r>
      <w:r>
        <w:rPr>
          <w:color w:val="231F20"/>
        </w:rPr>
        <w:t>restate</w:t>
      </w:r>
      <w:r>
        <w:rPr>
          <w:color w:val="231F20"/>
          <w:spacing w:val="-13"/>
        </w:rPr>
        <w:t xml:space="preserve"> </w:t>
      </w:r>
      <w:r>
        <w:rPr>
          <w:color w:val="231F20"/>
        </w:rPr>
        <w:t>the</w:t>
      </w:r>
      <w:r>
        <w:rPr>
          <w:color w:val="231F20"/>
          <w:spacing w:val="-13"/>
        </w:rPr>
        <w:t xml:space="preserve"> </w:t>
      </w:r>
      <w:r>
        <w:rPr>
          <w:color w:val="231F20"/>
        </w:rPr>
        <w:t>motion</w:t>
      </w:r>
      <w:r>
        <w:rPr>
          <w:color w:val="231F20"/>
          <w:spacing w:val="-13"/>
        </w:rPr>
        <w:t xml:space="preserve"> </w:t>
      </w:r>
      <w:r>
        <w:rPr>
          <w:color w:val="231F20"/>
        </w:rPr>
        <w:t>and</w:t>
      </w:r>
      <w:r>
        <w:rPr>
          <w:color w:val="231F20"/>
          <w:spacing w:val="-13"/>
        </w:rPr>
        <w:t xml:space="preserve"> </w:t>
      </w:r>
      <w:r>
        <w:rPr>
          <w:color w:val="231F20"/>
        </w:rPr>
        <w:t>begin</w:t>
      </w:r>
      <w:r>
        <w:rPr>
          <w:color w:val="231F20"/>
          <w:spacing w:val="-13"/>
        </w:rPr>
        <w:t xml:space="preserve"> </w:t>
      </w:r>
      <w:r>
        <w:rPr>
          <w:color w:val="231F20"/>
        </w:rPr>
        <w:t>by</w:t>
      </w:r>
      <w:r>
        <w:rPr>
          <w:color w:val="231F20"/>
          <w:spacing w:val="-13"/>
        </w:rPr>
        <w:t xml:space="preserve"> </w:t>
      </w:r>
      <w:r>
        <w:rPr>
          <w:color w:val="231F20"/>
        </w:rPr>
        <w:t>saying,</w:t>
      </w:r>
      <w:r>
        <w:rPr>
          <w:color w:val="231F20"/>
          <w:spacing w:val="-13"/>
        </w:rPr>
        <w:t xml:space="preserve"> </w:t>
      </w:r>
      <w:r>
        <w:rPr>
          <w:color w:val="231F20"/>
        </w:rPr>
        <w:t>“It</w:t>
      </w:r>
      <w:r>
        <w:rPr>
          <w:color w:val="231F20"/>
          <w:spacing w:val="-13"/>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moved</w:t>
      </w:r>
      <w:r>
        <w:rPr>
          <w:color w:val="231F20"/>
          <w:spacing w:val="-13"/>
        </w:rPr>
        <w:t xml:space="preserve"> </w:t>
      </w:r>
      <w:r>
        <w:rPr>
          <w:color w:val="231F20"/>
        </w:rPr>
        <w:t>and</w:t>
      </w:r>
      <w:r>
        <w:rPr>
          <w:color w:val="231F20"/>
          <w:spacing w:val="-13"/>
        </w:rPr>
        <w:t xml:space="preserve"> </w:t>
      </w:r>
      <w:r>
        <w:rPr>
          <w:color w:val="231F20"/>
        </w:rPr>
        <w:t>seconded</w:t>
      </w:r>
      <w:r>
        <w:rPr>
          <w:color w:val="231F20"/>
          <w:spacing w:val="-13"/>
        </w:rPr>
        <w:t xml:space="preserve"> </w:t>
      </w:r>
      <w:r>
        <w:rPr>
          <w:color w:val="231F20"/>
        </w:rPr>
        <w:t>that we…”;</w:t>
      </w:r>
      <w:r>
        <w:rPr>
          <w:color w:val="231F20"/>
          <w:spacing w:val="-15"/>
        </w:rPr>
        <w:t xml:space="preserve"> </w:t>
      </w:r>
      <w:r>
        <w:rPr>
          <w:color w:val="231F20"/>
        </w:rPr>
        <w:t>this</w:t>
      </w:r>
      <w:r>
        <w:rPr>
          <w:color w:val="231F20"/>
          <w:spacing w:val="-15"/>
        </w:rPr>
        <w:t xml:space="preserve"> </w:t>
      </w:r>
      <w:r>
        <w:rPr>
          <w:color w:val="231F20"/>
        </w:rPr>
        <w:t>statement</w:t>
      </w:r>
      <w:r>
        <w:rPr>
          <w:color w:val="231F20"/>
          <w:spacing w:val="-15"/>
        </w:rPr>
        <w:t xml:space="preserve"> </w:t>
      </w:r>
      <w:r>
        <w:rPr>
          <w:color w:val="231F20"/>
        </w:rPr>
        <w:t>opens</w:t>
      </w:r>
      <w:r>
        <w:rPr>
          <w:color w:val="231F20"/>
          <w:spacing w:val="-15"/>
        </w:rPr>
        <w:t xml:space="preserve"> </w:t>
      </w:r>
      <w:r>
        <w:rPr>
          <w:color w:val="231F20"/>
        </w:rPr>
        <w:t>up</w:t>
      </w:r>
      <w:r>
        <w:rPr>
          <w:color w:val="231F20"/>
          <w:spacing w:val="-15"/>
        </w:rPr>
        <w:t xml:space="preserve"> </w:t>
      </w:r>
      <w:r>
        <w:rPr>
          <w:color w:val="231F20"/>
        </w:rPr>
        <w:t>the</w:t>
      </w:r>
      <w:r>
        <w:rPr>
          <w:color w:val="231F20"/>
          <w:spacing w:val="-15"/>
        </w:rPr>
        <w:t xml:space="preserve"> </w:t>
      </w:r>
      <w:r>
        <w:rPr>
          <w:color w:val="231F20"/>
        </w:rPr>
        <w:t>motion</w:t>
      </w:r>
      <w:r>
        <w:rPr>
          <w:color w:val="231F20"/>
          <w:spacing w:val="-15"/>
        </w:rPr>
        <w:t xml:space="preserve"> </w:t>
      </w:r>
      <w:r>
        <w:rPr>
          <w:color w:val="231F20"/>
        </w:rPr>
        <w:t>for</w:t>
      </w:r>
      <w:r>
        <w:rPr>
          <w:color w:val="231F20"/>
          <w:spacing w:val="-15"/>
        </w:rPr>
        <w:t xml:space="preserve"> </w:t>
      </w:r>
      <w:r>
        <w:rPr>
          <w:color w:val="231F20"/>
        </w:rPr>
        <w:t>debate</w:t>
      </w:r>
      <w:r>
        <w:rPr>
          <w:color w:val="231F20"/>
          <w:spacing w:val="-15"/>
        </w:rPr>
        <w:t xml:space="preserve"> </w:t>
      </w:r>
      <w:r>
        <w:rPr>
          <w:color w:val="231F20"/>
        </w:rPr>
        <w:t>and</w:t>
      </w:r>
      <w:r>
        <w:rPr>
          <w:color w:val="231F20"/>
          <w:spacing w:val="-15"/>
        </w:rPr>
        <w:t xml:space="preserve"> </w:t>
      </w:r>
      <w:r>
        <w:rPr>
          <w:color w:val="231F20"/>
        </w:rPr>
        <w:t>turns</w:t>
      </w:r>
      <w:r>
        <w:rPr>
          <w:color w:val="231F20"/>
          <w:spacing w:val="-15"/>
        </w:rPr>
        <w:t xml:space="preserve"> </w:t>
      </w:r>
      <w:r>
        <w:rPr>
          <w:color w:val="231F20"/>
        </w:rPr>
        <w:t>the</w:t>
      </w:r>
      <w:r>
        <w:rPr>
          <w:color w:val="231F20"/>
          <w:spacing w:val="-15"/>
        </w:rPr>
        <w:t xml:space="preserve"> </w:t>
      </w:r>
      <w:r>
        <w:rPr>
          <w:color w:val="231F20"/>
        </w:rPr>
        <w:t>motion</w:t>
      </w:r>
      <w:r>
        <w:rPr>
          <w:color w:val="231F20"/>
          <w:spacing w:val="-15"/>
        </w:rPr>
        <w:t xml:space="preserve"> </w:t>
      </w:r>
      <w:r>
        <w:rPr>
          <w:color w:val="231F20"/>
        </w:rPr>
        <w:t>into</w:t>
      </w:r>
      <w:r>
        <w:rPr>
          <w:color w:val="231F20"/>
          <w:spacing w:val="-15"/>
        </w:rPr>
        <w:t xml:space="preserve"> </w:t>
      </w:r>
      <w:r>
        <w:rPr>
          <w:color w:val="231F20"/>
        </w:rPr>
        <w:t>“assembly</w:t>
      </w:r>
      <w:r>
        <w:rPr>
          <w:color w:val="231F20"/>
          <w:spacing w:val="-15"/>
        </w:rPr>
        <w:t xml:space="preserve"> </w:t>
      </w:r>
      <w:r>
        <w:rPr>
          <w:color w:val="231F20"/>
        </w:rPr>
        <w:t>property.”</w:t>
      </w:r>
    </w:p>
    <w:p w14:paraId="66FA5923" w14:textId="2566D9AB" w:rsidR="00BF7EBC" w:rsidRDefault="002C7365">
      <w:pPr>
        <w:pStyle w:val="BodyText"/>
        <w:spacing w:before="84" w:line="256" w:lineRule="auto"/>
        <w:ind w:right="1334"/>
      </w:pPr>
      <w:r>
        <w:rPr>
          <w:color w:val="231F20"/>
        </w:rPr>
        <w:t>If</w:t>
      </w:r>
      <w:r>
        <w:rPr>
          <w:color w:val="231F20"/>
          <w:spacing w:val="-5"/>
        </w:rPr>
        <w:t xml:space="preserve"> </w:t>
      </w:r>
      <w:r>
        <w:rPr>
          <w:color w:val="231F20"/>
        </w:rPr>
        <w:t>debate</w:t>
      </w:r>
      <w:r>
        <w:rPr>
          <w:color w:val="231F20"/>
          <w:spacing w:val="-5"/>
        </w:rPr>
        <w:t xml:space="preserve"> </w:t>
      </w:r>
      <w:r>
        <w:rPr>
          <w:color w:val="231F20"/>
        </w:rPr>
        <w:t>is</w:t>
      </w:r>
      <w:r>
        <w:rPr>
          <w:color w:val="231F20"/>
          <w:spacing w:val="-5"/>
        </w:rPr>
        <w:t xml:space="preserve"> </w:t>
      </w:r>
      <w:r>
        <w:rPr>
          <w:color w:val="231F20"/>
        </w:rPr>
        <w:t>not</w:t>
      </w:r>
      <w:r>
        <w:rPr>
          <w:color w:val="231F20"/>
          <w:spacing w:val="-5"/>
        </w:rPr>
        <w:t xml:space="preserve"> </w:t>
      </w:r>
      <w:r>
        <w:rPr>
          <w:color w:val="231F20"/>
        </w:rPr>
        <w:t>necessary</w:t>
      </w:r>
      <w:r>
        <w:rPr>
          <w:color w:val="231F20"/>
          <w:spacing w:val="-5"/>
        </w:rPr>
        <w:t xml:space="preserve"> </w:t>
      </w:r>
      <w:r>
        <w:rPr>
          <w:color w:val="231F20"/>
        </w:rPr>
        <w:t>or</w:t>
      </w:r>
      <w:r>
        <w:rPr>
          <w:color w:val="231F20"/>
          <w:spacing w:val="-5"/>
        </w:rPr>
        <w:t xml:space="preserve"> </w:t>
      </w:r>
      <w:r>
        <w:rPr>
          <w:color w:val="231F20"/>
        </w:rPr>
        <w:t>allowed</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motion,</w:t>
      </w:r>
      <w:r>
        <w:rPr>
          <w:color w:val="231F20"/>
          <w:spacing w:val="-5"/>
        </w:rPr>
        <w:t xml:space="preserve"> </w:t>
      </w:r>
      <w:r>
        <w:rPr>
          <w:color w:val="231F20"/>
        </w:rPr>
        <w:t>a</w:t>
      </w:r>
      <w:r>
        <w:rPr>
          <w:color w:val="231F20"/>
          <w:spacing w:val="-5"/>
        </w:rPr>
        <w:t xml:space="preserve"> </w:t>
      </w:r>
      <w:r>
        <w:rPr>
          <w:color w:val="231F20"/>
        </w:rPr>
        <w:t>vote</w:t>
      </w:r>
      <w:r>
        <w:rPr>
          <w:color w:val="231F20"/>
          <w:spacing w:val="-5"/>
        </w:rPr>
        <w:t xml:space="preserve"> </w:t>
      </w:r>
      <w:r>
        <w:rPr>
          <w:color w:val="231F20"/>
        </w:rPr>
        <w:t>can</w:t>
      </w:r>
      <w:r>
        <w:rPr>
          <w:color w:val="231F20"/>
          <w:spacing w:val="-5"/>
        </w:rPr>
        <w:t xml:space="preserve"> </w:t>
      </w:r>
      <w:r>
        <w:rPr>
          <w:color w:val="231F20"/>
        </w:rPr>
        <w:t>then</w:t>
      </w:r>
      <w:r>
        <w:rPr>
          <w:color w:val="231F20"/>
          <w:spacing w:val="-5"/>
        </w:rPr>
        <w:t xml:space="preserve"> </w:t>
      </w:r>
      <w:r>
        <w:rPr>
          <w:color w:val="231F20"/>
        </w:rPr>
        <w:t>take</w:t>
      </w:r>
      <w:r>
        <w:rPr>
          <w:color w:val="231F20"/>
          <w:spacing w:val="-5"/>
        </w:rPr>
        <w:t xml:space="preserve"> </w:t>
      </w:r>
      <w:r>
        <w:rPr>
          <w:color w:val="231F20"/>
        </w:rPr>
        <w:t>place.</w:t>
      </w:r>
      <w:r>
        <w:rPr>
          <w:color w:val="231F20"/>
          <w:spacing w:val="-5"/>
        </w:rPr>
        <w:t xml:space="preserve"> </w:t>
      </w:r>
      <w:r>
        <w:rPr>
          <w:color w:val="231F20"/>
        </w:rPr>
        <w:t>If</w:t>
      </w:r>
      <w:r>
        <w:rPr>
          <w:color w:val="231F20"/>
          <w:spacing w:val="-5"/>
        </w:rPr>
        <w:t xml:space="preserve"> </w:t>
      </w:r>
      <w:r>
        <w:rPr>
          <w:color w:val="231F20"/>
        </w:rPr>
        <w:t>debate</w:t>
      </w:r>
      <w:r>
        <w:rPr>
          <w:color w:val="231F20"/>
          <w:spacing w:val="-5"/>
        </w:rPr>
        <w:t xml:space="preserve"> </w:t>
      </w:r>
      <w:r>
        <w:rPr>
          <w:color w:val="231F20"/>
        </w:rPr>
        <w:t>is</w:t>
      </w:r>
      <w:r>
        <w:rPr>
          <w:color w:val="231F20"/>
          <w:spacing w:val="-5"/>
        </w:rPr>
        <w:t xml:space="preserve"> </w:t>
      </w:r>
      <w:r>
        <w:rPr>
          <w:color w:val="231F20"/>
        </w:rPr>
        <w:t>needed,</w:t>
      </w:r>
      <w:r>
        <w:rPr>
          <w:color w:val="231F20"/>
          <w:spacing w:val="-5"/>
        </w:rPr>
        <w:t xml:space="preserve"> </w:t>
      </w:r>
      <w:r>
        <w:rPr>
          <w:color w:val="231F20"/>
        </w:rPr>
        <w:t>the</w:t>
      </w:r>
      <w:r>
        <w:rPr>
          <w:color w:val="231F20"/>
          <w:spacing w:val="-5"/>
        </w:rPr>
        <w:t xml:space="preserve"> </w:t>
      </w:r>
      <w:r>
        <w:rPr>
          <w:color w:val="231F20"/>
        </w:rPr>
        <w:t>individual who</w:t>
      </w:r>
      <w:r>
        <w:rPr>
          <w:color w:val="231F20"/>
          <w:spacing w:val="-4"/>
        </w:rPr>
        <w:t xml:space="preserve"> </w:t>
      </w:r>
      <w:r>
        <w:rPr>
          <w:color w:val="231F20"/>
        </w:rPr>
        <w:t>made</w:t>
      </w:r>
      <w:r>
        <w:rPr>
          <w:color w:val="231F20"/>
          <w:spacing w:val="-4"/>
        </w:rPr>
        <w:t xml:space="preserve"> </w:t>
      </w:r>
      <w:r>
        <w:rPr>
          <w:color w:val="231F20"/>
        </w:rPr>
        <w:t>the</w:t>
      </w:r>
      <w:r>
        <w:rPr>
          <w:color w:val="231F20"/>
          <w:spacing w:val="-4"/>
        </w:rPr>
        <w:t xml:space="preserve"> </w:t>
      </w:r>
      <w:r>
        <w:rPr>
          <w:color w:val="231F20"/>
        </w:rPr>
        <w:t>motion</w:t>
      </w:r>
      <w:r>
        <w:rPr>
          <w:color w:val="231F20"/>
          <w:spacing w:val="-4"/>
        </w:rPr>
        <w:t xml:space="preserve"> </w:t>
      </w:r>
      <w:r>
        <w:rPr>
          <w:color w:val="231F20"/>
        </w:rPr>
        <w:t>is</w:t>
      </w:r>
      <w:r>
        <w:rPr>
          <w:color w:val="231F20"/>
          <w:spacing w:val="-4"/>
        </w:rPr>
        <w:t xml:space="preserve"> </w:t>
      </w:r>
      <w:r>
        <w:rPr>
          <w:color w:val="231F20"/>
        </w:rPr>
        <w:t>allowed</w:t>
      </w:r>
      <w:r>
        <w:rPr>
          <w:color w:val="231F20"/>
          <w:spacing w:val="-4"/>
        </w:rPr>
        <w:t xml:space="preserve"> </w:t>
      </w:r>
      <w:r>
        <w:rPr>
          <w:color w:val="231F20"/>
        </w:rPr>
        <w:t>to</w:t>
      </w:r>
      <w:r>
        <w:rPr>
          <w:color w:val="231F20"/>
          <w:spacing w:val="-4"/>
        </w:rPr>
        <w:t xml:space="preserve"> </w:t>
      </w:r>
      <w:r>
        <w:rPr>
          <w:color w:val="231F20"/>
        </w:rPr>
        <w:t>speak</w:t>
      </w:r>
      <w:r>
        <w:rPr>
          <w:color w:val="231F20"/>
          <w:spacing w:val="-4"/>
        </w:rPr>
        <w:t xml:space="preserve"> </w:t>
      </w:r>
      <w:r>
        <w:rPr>
          <w:color w:val="231F20"/>
        </w:rPr>
        <w:t>first.</w:t>
      </w:r>
      <w:r>
        <w:rPr>
          <w:color w:val="231F20"/>
          <w:spacing w:val="-4"/>
        </w:rPr>
        <w:t xml:space="preserve"> </w:t>
      </w:r>
      <w:r>
        <w:rPr>
          <w:color w:val="231F20"/>
        </w:rPr>
        <w:t>Other</w:t>
      </w:r>
      <w:r>
        <w:rPr>
          <w:color w:val="231F20"/>
          <w:spacing w:val="-4"/>
        </w:rPr>
        <w:t xml:space="preserve"> </w:t>
      </w:r>
      <w:r>
        <w:rPr>
          <w:color w:val="231F20"/>
        </w:rPr>
        <w:t>members</w:t>
      </w:r>
      <w:r>
        <w:rPr>
          <w:color w:val="231F20"/>
          <w:spacing w:val="-4"/>
        </w:rPr>
        <w:t xml:space="preserve"> </w:t>
      </w:r>
      <w:r>
        <w:rPr>
          <w:color w:val="231F20"/>
        </w:rPr>
        <w:t>are</w:t>
      </w:r>
      <w:r>
        <w:rPr>
          <w:color w:val="231F20"/>
          <w:spacing w:val="-4"/>
        </w:rPr>
        <w:t xml:space="preserve"> </w:t>
      </w:r>
      <w:r>
        <w:rPr>
          <w:color w:val="231F20"/>
        </w:rPr>
        <w:t>then</w:t>
      </w:r>
      <w:r>
        <w:rPr>
          <w:color w:val="231F20"/>
          <w:spacing w:val="-4"/>
        </w:rPr>
        <w:t xml:space="preserve"> </w:t>
      </w:r>
      <w:r>
        <w:rPr>
          <w:color w:val="231F20"/>
        </w:rPr>
        <w:t>given</w:t>
      </w:r>
      <w:r>
        <w:rPr>
          <w:color w:val="231F20"/>
          <w:spacing w:val="-4"/>
        </w:rPr>
        <w:t xml:space="preserve"> </w:t>
      </w:r>
      <w:r>
        <w:rPr>
          <w:color w:val="231F20"/>
        </w:rPr>
        <w:t>opportunity</w:t>
      </w:r>
      <w:r>
        <w:rPr>
          <w:color w:val="231F20"/>
          <w:spacing w:val="-4"/>
        </w:rPr>
        <w:t xml:space="preserve"> </w:t>
      </w:r>
      <w:r>
        <w:rPr>
          <w:color w:val="231F20"/>
        </w:rPr>
        <w:t>to</w:t>
      </w:r>
      <w:r>
        <w:rPr>
          <w:color w:val="231F20"/>
          <w:spacing w:val="-4"/>
        </w:rPr>
        <w:t xml:space="preserve"> </w:t>
      </w:r>
      <w:r>
        <w:rPr>
          <w:color w:val="231F20"/>
        </w:rPr>
        <w:t>present</w:t>
      </w:r>
      <w:r>
        <w:rPr>
          <w:color w:val="231F20"/>
          <w:spacing w:val="-4"/>
        </w:rPr>
        <w:t xml:space="preserve"> </w:t>
      </w:r>
      <w:r>
        <w:rPr>
          <w:color w:val="231F20"/>
        </w:rPr>
        <w:t>thoughts on the motion. The member who presented the motion cannot speak on the matter again unless directed by the chairperson or until everyone else has had an opportunity. A time limit per speaker is often set up prior to discussion. All discussion is directed towards the chairperson. After debating the motion, the chairperson will ask,</w:t>
      </w:r>
      <w:r>
        <w:rPr>
          <w:color w:val="231F20"/>
          <w:spacing w:val="-2"/>
        </w:rPr>
        <w:t xml:space="preserve"> </w:t>
      </w:r>
      <w:r>
        <w:rPr>
          <w:color w:val="231F20"/>
        </w:rPr>
        <w:t>“Are</w:t>
      </w:r>
      <w:r>
        <w:rPr>
          <w:color w:val="231F20"/>
          <w:spacing w:val="-2"/>
        </w:rPr>
        <w:t xml:space="preserve"> </w:t>
      </w:r>
      <w:r>
        <w:rPr>
          <w:color w:val="231F20"/>
        </w:rPr>
        <w:t>you</w:t>
      </w:r>
      <w:r>
        <w:rPr>
          <w:color w:val="231F20"/>
          <w:spacing w:val="-2"/>
        </w:rPr>
        <w:t xml:space="preserve"> </w:t>
      </w:r>
      <w:r>
        <w:rPr>
          <w:color w:val="231F20"/>
        </w:rPr>
        <w:t>ready</w:t>
      </w:r>
      <w:r>
        <w:rPr>
          <w:color w:val="231F20"/>
          <w:spacing w:val="-2"/>
        </w:rPr>
        <w:t xml:space="preserve"> </w:t>
      </w:r>
      <w:r>
        <w:rPr>
          <w:color w:val="231F20"/>
        </w:rPr>
        <w:t>to</w:t>
      </w:r>
      <w:r>
        <w:rPr>
          <w:color w:val="231F20"/>
          <w:spacing w:val="-2"/>
        </w:rPr>
        <w:t xml:space="preserve"> </w:t>
      </w:r>
      <w:r>
        <w:rPr>
          <w:color w:val="231F20"/>
        </w:rPr>
        <w:t>vote</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question?”</w:t>
      </w:r>
      <w:r>
        <w:rPr>
          <w:color w:val="231F20"/>
          <w:spacing w:val="-2"/>
        </w:rPr>
        <w:t xml:space="preserve"> </w:t>
      </w:r>
      <w:r>
        <w:rPr>
          <w:color w:val="231F20"/>
        </w:rPr>
        <w:t>A</w:t>
      </w:r>
      <w:r>
        <w:rPr>
          <w:color w:val="231F20"/>
          <w:spacing w:val="-2"/>
        </w:rPr>
        <w:t xml:space="preserve"> </w:t>
      </w:r>
      <w:r>
        <w:rPr>
          <w:color w:val="231F20"/>
        </w:rPr>
        <w:t>vote</w:t>
      </w:r>
      <w:r>
        <w:rPr>
          <w:color w:val="231F20"/>
          <w:spacing w:val="-2"/>
        </w:rPr>
        <w:t xml:space="preserve"> </w:t>
      </w:r>
      <w:r>
        <w:rPr>
          <w:color w:val="231F20"/>
        </w:rPr>
        <w:t>is</w:t>
      </w:r>
      <w:r>
        <w:rPr>
          <w:color w:val="231F20"/>
          <w:spacing w:val="-2"/>
        </w:rPr>
        <w:t xml:space="preserve"> </w:t>
      </w:r>
      <w:r>
        <w:rPr>
          <w:color w:val="231F20"/>
        </w:rPr>
        <w:t>then</w:t>
      </w:r>
      <w:r>
        <w:rPr>
          <w:color w:val="231F20"/>
          <w:spacing w:val="-2"/>
        </w:rPr>
        <w:t xml:space="preserve"> </w:t>
      </w:r>
      <w:r>
        <w:rPr>
          <w:color w:val="231F20"/>
        </w:rPr>
        <w:t>taken</w:t>
      </w:r>
      <w:r>
        <w:rPr>
          <w:color w:val="231F20"/>
          <w:spacing w:val="-2"/>
        </w:rPr>
        <w:t xml:space="preserve"> </w:t>
      </w:r>
      <w:r>
        <w:rPr>
          <w:color w:val="231F20"/>
        </w:rPr>
        <w:t>if</w:t>
      </w:r>
      <w:r>
        <w:rPr>
          <w:color w:val="231F20"/>
          <w:spacing w:val="-2"/>
        </w:rPr>
        <w:t xml:space="preserve"> </w:t>
      </w:r>
      <w:r>
        <w:rPr>
          <w:color w:val="231F20"/>
        </w:rPr>
        <w:t>no</w:t>
      </w:r>
      <w:r>
        <w:rPr>
          <w:color w:val="231F20"/>
          <w:spacing w:val="-2"/>
        </w:rPr>
        <w:t xml:space="preserve"> </w:t>
      </w:r>
      <w:r>
        <w:rPr>
          <w:color w:val="231F20"/>
        </w:rPr>
        <w:t>more</w:t>
      </w:r>
      <w:r>
        <w:rPr>
          <w:color w:val="231F20"/>
          <w:spacing w:val="-2"/>
        </w:rPr>
        <w:t xml:space="preserve"> </w:t>
      </w:r>
      <w:r>
        <w:rPr>
          <w:color w:val="231F20"/>
        </w:rPr>
        <w:t>discussion</w:t>
      </w:r>
      <w:r>
        <w:rPr>
          <w:color w:val="231F20"/>
          <w:spacing w:val="-2"/>
        </w:rPr>
        <w:t xml:space="preserve"> </w:t>
      </w:r>
      <w:r>
        <w:rPr>
          <w:color w:val="231F20"/>
        </w:rPr>
        <w:t>is</w:t>
      </w:r>
      <w:r>
        <w:rPr>
          <w:color w:val="231F20"/>
          <w:spacing w:val="-2"/>
        </w:rPr>
        <w:t xml:space="preserve"> </w:t>
      </w:r>
      <w:r>
        <w:rPr>
          <w:color w:val="231F20"/>
        </w:rPr>
        <w:t>necessary.</w:t>
      </w:r>
    </w:p>
    <w:p w14:paraId="2D3A6F47" w14:textId="77777777" w:rsidR="00BF7EBC" w:rsidRDefault="002C7365">
      <w:pPr>
        <w:pStyle w:val="BodyText"/>
        <w:spacing w:before="185"/>
        <w:rPr>
          <w:rFonts w:ascii="Bookman Old Style"/>
        </w:rPr>
      </w:pPr>
      <w:r>
        <w:rPr>
          <w:rFonts w:ascii="Bookman Old Style"/>
          <w:color w:val="231F20"/>
          <w:spacing w:val="-2"/>
          <w:w w:val="90"/>
        </w:rPr>
        <w:t>Procedures</w:t>
      </w:r>
      <w:r>
        <w:rPr>
          <w:rFonts w:ascii="Bookman Old Style"/>
          <w:color w:val="231F20"/>
          <w:spacing w:val="-5"/>
          <w:w w:val="90"/>
        </w:rPr>
        <w:t xml:space="preserve"> </w:t>
      </w:r>
      <w:r>
        <w:rPr>
          <w:rFonts w:ascii="Bookman Old Style"/>
          <w:color w:val="231F20"/>
          <w:spacing w:val="-2"/>
          <w:w w:val="90"/>
        </w:rPr>
        <w:t>for</w:t>
      </w:r>
      <w:r>
        <w:rPr>
          <w:rFonts w:ascii="Bookman Old Style"/>
          <w:color w:val="231F20"/>
          <w:spacing w:val="-5"/>
          <w:w w:val="90"/>
        </w:rPr>
        <w:t xml:space="preserve"> </w:t>
      </w:r>
      <w:r>
        <w:rPr>
          <w:rFonts w:ascii="Bookman Old Style"/>
          <w:color w:val="231F20"/>
          <w:spacing w:val="-2"/>
          <w:w w:val="90"/>
        </w:rPr>
        <w:t>Voting</w:t>
      </w:r>
      <w:r>
        <w:rPr>
          <w:rFonts w:ascii="Bookman Old Style"/>
          <w:color w:val="231F20"/>
          <w:spacing w:val="-4"/>
          <w:w w:val="90"/>
        </w:rPr>
        <w:t xml:space="preserve"> </w:t>
      </w:r>
      <w:r>
        <w:rPr>
          <w:rFonts w:ascii="Bookman Old Style"/>
          <w:color w:val="231F20"/>
          <w:spacing w:val="-2"/>
          <w:w w:val="90"/>
        </w:rPr>
        <w:t>on</w:t>
      </w:r>
      <w:r>
        <w:rPr>
          <w:rFonts w:ascii="Bookman Old Style"/>
          <w:color w:val="231F20"/>
          <w:spacing w:val="-5"/>
          <w:w w:val="90"/>
        </w:rPr>
        <w:t xml:space="preserve"> </w:t>
      </w:r>
      <w:r>
        <w:rPr>
          <w:rFonts w:ascii="Bookman Old Style"/>
          <w:color w:val="231F20"/>
          <w:spacing w:val="-2"/>
          <w:w w:val="90"/>
        </w:rPr>
        <w:t>a</w:t>
      </w:r>
      <w:r>
        <w:rPr>
          <w:rFonts w:ascii="Bookman Old Style"/>
          <w:color w:val="231F20"/>
          <w:spacing w:val="-4"/>
          <w:w w:val="90"/>
        </w:rPr>
        <w:t xml:space="preserve"> </w:t>
      </w:r>
      <w:r>
        <w:rPr>
          <w:rFonts w:ascii="Bookman Old Style"/>
          <w:color w:val="231F20"/>
          <w:spacing w:val="-2"/>
          <w:w w:val="90"/>
        </w:rPr>
        <w:t>Motion</w:t>
      </w:r>
    </w:p>
    <w:p w14:paraId="35CBCF49" w14:textId="702F04BC" w:rsidR="00BF7EBC" w:rsidRDefault="002C7365">
      <w:pPr>
        <w:pStyle w:val="BodyText"/>
        <w:spacing w:before="86" w:line="256" w:lineRule="auto"/>
        <w:ind w:right="1222"/>
      </w:pPr>
      <w:r>
        <w:rPr>
          <w:color w:val="231F20"/>
        </w:rPr>
        <w:t>The method used to vote depends on the assembly’s needs. More often, a simple voice vote is taken with the chairperson stating, “everyone in favor of the motion say aye, and everyone opposed to the motion say no.” A variation can be used when records need to be kept indicating how everyone votes. For the roll call method, each</w:t>
      </w:r>
      <w:r>
        <w:rPr>
          <w:color w:val="231F20"/>
          <w:spacing w:val="-12"/>
        </w:rPr>
        <w:t xml:space="preserve"> </w:t>
      </w:r>
      <w:r>
        <w:rPr>
          <w:color w:val="231F20"/>
        </w:rPr>
        <w:t>person’s</w:t>
      </w:r>
      <w:r>
        <w:rPr>
          <w:color w:val="231F20"/>
          <w:spacing w:val="-12"/>
        </w:rPr>
        <w:t xml:space="preserve"> </w:t>
      </w:r>
      <w:r>
        <w:rPr>
          <w:color w:val="231F20"/>
        </w:rPr>
        <w:t>name</w:t>
      </w:r>
      <w:r>
        <w:rPr>
          <w:color w:val="231F20"/>
          <w:spacing w:val="-12"/>
        </w:rPr>
        <w:t xml:space="preserve"> </w:t>
      </w:r>
      <w:r>
        <w:rPr>
          <w:color w:val="231F20"/>
        </w:rPr>
        <w:t>is</w:t>
      </w:r>
      <w:r>
        <w:rPr>
          <w:color w:val="231F20"/>
          <w:spacing w:val="-12"/>
        </w:rPr>
        <w:t xml:space="preserve"> </w:t>
      </w:r>
      <w:r w:rsidR="00C45C0B">
        <w:rPr>
          <w:color w:val="231F20"/>
        </w:rPr>
        <w:t>called,</w:t>
      </w:r>
      <w:r>
        <w:rPr>
          <w:color w:val="231F20"/>
          <w:spacing w:val="-12"/>
        </w:rPr>
        <w:t xml:space="preserve"> </w:t>
      </w:r>
      <w:r>
        <w:rPr>
          <w:color w:val="231F20"/>
        </w:rPr>
        <w:t>and</w:t>
      </w:r>
      <w:r>
        <w:rPr>
          <w:color w:val="231F20"/>
          <w:spacing w:val="-12"/>
        </w:rPr>
        <w:t xml:space="preserve"> </w:t>
      </w:r>
      <w:r>
        <w:rPr>
          <w:color w:val="231F20"/>
        </w:rPr>
        <w:t>a</w:t>
      </w:r>
      <w:r>
        <w:rPr>
          <w:color w:val="231F20"/>
          <w:spacing w:val="-12"/>
        </w:rPr>
        <w:t xml:space="preserve"> </w:t>
      </w:r>
      <w:r>
        <w:rPr>
          <w:color w:val="231F20"/>
        </w:rPr>
        <w:t>vote</w:t>
      </w:r>
      <w:r>
        <w:rPr>
          <w:color w:val="231F20"/>
          <w:spacing w:val="-12"/>
        </w:rPr>
        <w:t xml:space="preserve"> </w:t>
      </w:r>
      <w:r>
        <w:rPr>
          <w:color w:val="231F20"/>
        </w:rPr>
        <w:t>is</w:t>
      </w:r>
      <w:r>
        <w:rPr>
          <w:color w:val="231F20"/>
          <w:spacing w:val="-12"/>
        </w:rPr>
        <w:t xml:space="preserve"> </w:t>
      </w:r>
      <w:r>
        <w:rPr>
          <w:color w:val="231F20"/>
        </w:rPr>
        <w:t>verbally</w:t>
      </w:r>
      <w:r>
        <w:rPr>
          <w:color w:val="231F20"/>
          <w:spacing w:val="-12"/>
        </w:rPr>
        <w:t xml:space="preserve"> </w:t>
      </w:r>
      <w:r>
        <w:rPr>
          <w:color w:val="231F20"/>
        </w:rPr>
        <w:t>given.</w:t>
      </w:r>
      <w:r>
        <w:rPr>
          <w:color w:val="231F20"/>
          <w:spacing w:val="-12"/>
        </w:rPr>
        <w:t xml:space="preserve"> </w:t>
      </w:r>
      <w:r>
        <w:rPr>
          <w:color w:val="231F20"/>
        </w:rPr>
        <w:t>The</w:t>
      </w:r>
      <w:r>
        <w:rPr>
          <w:color w:val="231F20"/>
          <w:spacing w:val="-12"/>
        </w:rPr>
        <w:t xml:space="preserve"> </w:t>
      </w:r>
      <w:r>
        <w:rPr>
          <w:color w:val="231F20"/>
        </w:rPr>
        <w:t>chairperson</w:t>
      </w:r>
      <w:r>
        <w:rPr>
          <w:color w:val="231F20"/>
          <w:spacing w:val="-12"/>
        </w:rPr>
        <w:t xml:space="preserve"> </w:t>
      </w:r>
      <w:r>
        <w:rPr>
          <w:color w:val="231F20"/>
        </w:rPr>
        <w:t>may</w:t>
      </w:r>
      <w:r>
        <w:rPr>
          <w:color w:val="231F20"/>
          <w:spacing w:val="-12"/>
        </w:rPr>
        <w:t xml:space="preserve"> </w:t>
      </w:r>
      <w:r>
        <w:rPr>
          <w:color w:val="231F20"/>
        </w:rPr>
        <w:t>also</w:t>
      </w:r>
      <w:r>
        <w:rPr>
          <w:color w:val="231F20"/>
          <w:spacing w:val="-12"/>
        </w:rPr>
        <w:t xml:space="preserve"> </w:t>
      </w:r>
      <w:r>
        <w:rPr>
          <w:color w:val="231F20"/>
        </w:rPr>
        <w:t>choose</w:t>
      </w:r>
      <w:r>
        <w:rPr>
          <w:color w:val="231F20"/>
          <w:spacing w:val="-12"/>
        </w:rPr>
        <w:t xml:space="preserve"> </w:t>
      </w:r>
      <w:r>
        <w:rPr>
          <w:color w:val="231F20"/>
        </w:rPr>
        <w:t>to</w:t>
      </w:r>
      <w:r>
        <w:rPr>
          <w:color w:val="231F20"/>
          <w:spacing w:val="-12"/>
        </w:rPr>
        <w:t xml:space="preserve"> </w:t>
      </w:r>
      <w:r>
        <w:rPr>
          <w:color w:val="231F20"/>
        </w:rPr>
        <w:t>bypass</w:t>
      </w:r>
      <w:r>
        <w:rPr>
          <w:color w:val="231F20"/>
          <w:spacing w:val="-12"/>
        </w:rPr>
        <w:t xml:space="preserve"> </w:t>
      </w:r>
      <w:r>
        <w:rPr>
          <w:color w:val="231F20"/>
        </w:rPr>
        <w:t>the</w:t>
      </w:r>
      <w:r>
        <w:rPr>
          <w:color w:val="231F20"/>
          <w:spacing w:val="-12"/>
        </w:rPr>
        <w:t xml:space="preserve"> </w:t>
      </w:r>
      <w:r>
        <w:rPr>
          <w:color w:val="231F20"/>
        </w:rPr>
        <w:t>vote</w:t>
      </w:r>
      <w:r>
        <w:rPr>
          <w:color w:val="231F20"/>
          <w:spacing w:val="-12"/>
        </w:rPr>
        <w:t xml:space="preserve"> </w:t>
      </w:r>
      <w:r>
        <w:rPr>
          <w:color w:val="231F20"/>
        </w:rPr>
        <w:t xml:space="preserve">and obtain general consent. The chairperson would say, “If there is no objection…”; anyone can speak up at this point and state </w:t>
      </w:r>
      <w:r w:rsidR="00C07484">
        <w:rPr>
          <w:color w:val="231F20"/>
        </w:rPr>
        <w:t>their</w:t>
      </w:r>
      <w:r>
        <w:rPr>
          <w:color w:val="231F20"/>
        </w:rPr>
        <w:t xml:space="preserve"> object</w:t>
      </w:r>
      <w:r w:rsidR="00C07484">
        <w:rPr>
          <w:color w:val="231F20"/>
        </w:rPr>
        <w:t>ion</w:t>
      </w:r>
      <w:r>
        <w:rPr>
          <w:color w:val="231F20"/>
        </w:rPr>
        <w:t xml:space="preserve"> followed by a vote.</w:t>
      </w:r>
    </w:p>
    <w:p w14:paraId="66DBEAD9" w14:textId="39B64716" w:rsidR="00BF7EBC" w:rsidRDefault="0044229F">
      <w:pPr>
        <w:pStyle w:val="BodyText"/>
        <w:spacing w:before="2"/>
        <w:ind w:left="0"/>
        <w:rPr>
          <w:sz w:val="6"/>
        </w:rPr>
      </w:pPr>
      <w:r>
        <w:rPr>
          <w:noProof/>
        </w:rPr>
        <mc:AlternateContent>
          <mc:Choice Requires="wps">
            <w:drawing>
              <wp:anchor distT="0" distB="0" distL="0" distR="0" simplePos="0" relativeHeight="251668480" behindDoc="1" locked="0" layoutInCell="1" allowOverlap="1" wp14:anchorId="754E74D3" wp14:editId="0FD000AB">
                <wp:simplePos x="0" y="0"/>
                <wp:positionH relativeFrom="page">
                  <wp:posOffset>342900</wp:posOffset>
                </wp:positionH>
                <wp:positionV relativeFrom="paragraph">
                  <wp:posOffset>59690</wp:posOffset>
                </wp:positionV>
                <wp:extent cx="914400" cy="1270"/>
                <wp:effectExtent l="0" t="0" r="0" b="0"/>
                <wp:wrapTopAndBottom/>
                <wp:docPr id="116" name="Freeform: 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540 540"/>
                            <a:gd name="T1" fmla="*/ T0 w 1440"/>
                            <a:gd name="T2" fmla="+- 0 1980 54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7CA2" id="Freeform: Shape 116" o:spid="_x0000_s1026" style="position:absolute;margin-left:27pt;margin-top:4.7pt;width:1in;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" path="m,l1440,e" filled="f" strokecolor="#231f20" strokeweight="1pt">
                <v:path arrowok="t" o:connecttype="custom" o:connectlocs="0,0;914400,0" o:connectangles="0,0"/>
                <w10:wrap type="topAndBottom" anchorx="page"/>
              </v:shape>
            </w:pict>
          </mc:Fallback>
        </mc:AlternateContent>
      </w:r>
    </w:p>
    <w:p w14:paraId="1DCD840A" w14:textId="77777777" w:rsidR="00BF7EBC" w:rsidRDefault="002C7365">
      <w:pPr>
        <w:pStyle w:val="ListParagraph"/>
        <w:numPr>
          <w:ilvl w:val="0"/>
          <w:numId w:val="26"/>
        </w:numPr>
        <w:tabs>
          <w:tab w:val="left" w:pos="586"/>
        </w:tabs>
        <w:spacing w:before="37"/>
        <w:ind w:left="585" w:hanging="306"/>
        <w:jc w:val="left"/>
        <w:rPr>
          <w:sz w:val="14"/>
        </w:rPr>
      </w:pPr>
      <w:r>
        <w:rPr>
          <w:color w:val="231F20"/>
          <w:spacing w:val="-2"/>
          <w:sz w:val="14"/>
        </w:rPr>
        <w:t>See Robert’s</w:t>
      </w:r>
      <w:r>
        <w:rPr>
          <w:color w:val="231F20"/>
          <w:spacing w:val="-1"/>
          <w:sz w:val="14"/>
        </w:rPr>
        <w:t xml:space="preserve"> </w:t>
      </w:r>
      <w:r>
        <w:rPr>
          <w:color w:val="231F20"/>
          <w:spacing w:val="-2"/>
          <w:sz w:val="14"/>
        </w:rPr>
        <w:t>Rules</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Order,</w:t>
      </w:r>
      <w:r>
        <w:rPr>
          <w:color w:val="231F20"/>
          <w:spacing w:val="-3"/>
          <w:sz w:val="14"/>
        </w:rPr>
        <w:t xml:space="preserve"> </w:t>
      </w:r>
      <w:hyperlink r:id="rId269">
        <w:r>
          <w:rPr>
            <w:color w:val="231F20"/>
            <w:spacing w:val="-2"/>
            <w:sz w:val="14"/>
          </w:rPr>
          <w:t>http://www.robertsrules.com</w:t>
        </w:r>
      </w:hyperlink>
    </w:p>
    <w:p w14:paraId="704F3B1D" w14:textId="77777777" w:rsidR="00BF7EBC" w:rsidRDefault="002C7365">
      <w:pPr>
        <w:pStyle w:val="ListParagraph"/>
        <w:numPr>
          <w:ilvl w:val="0"/>
          <w:numId w:val="26"/>
        </w:numPr>
        <w:tabs>
          <w:tab w:val="left" w:pos="571"/>
        </w:tabs>
        <w:spacing w:before="11" w:line="256" w:lineRule="auto"/>
        <w:ind w:left="280" w:right="1444" w:firstLine="0"/>
        <w:jc w:val="left"/>
        <w:rPr>
          <w:sz w:val="14"/>
        </w:rPr>
      </w:pPr>
      <w:r>
        <w:rPr>
          <w:color w:val="231F20"/>
          <w:sz w:val="14"/>
        </w:rPr>
        <w:t>National</w:t>
      </w:r>
      <w:r>
        <w:rPr>
          <w:color w:val="231F20"/>
          <w:spacing w:val="-7"/>
          <w:sz w:val="14"/>
        </w:rPr>
        <w:t xml:space="preserve"> </w:t>
      </w:r>
      <w:r>
        <w:rPr>
          <w:color w:val="231F20"/>
          <w:sz w:val="14"/>
        </w:rPr>
        <w:t>Association</w:t>
      </w:r>
      <w:r>
        <w:rPr>
          <w:color w:val="231F20"/>
          <w:spacing w:val="-7"/>
          <w:sz w:val="14"/>
        </w:rPr>
        <w:t xml:space="preserve"> </w:t>
      </w:r>
      <w:r>
        <w:rPr>
          <w:color w:val="231F20"/>
          <w:sz w:val="14"/>
        </w:rPr>
        <w:t>of</w:t>
      </w:r>
      <w:r>
        <w:rPr>
          <w:color w:val="231F20"/>
          <w:spacing w:val="-7"/>
          <w:sz w:val="14"/>
        </w:rPr>
        <w:t xml:space="preserve"> </w:t>
      </w:r>
      <w:r>
        <w:rPr>
          <w:color w:val="231F20"/>
          <w:sz w:val="14"/>
        </w:rPr>
        <w:t>Parliamentarians</w:t>
      </w:r>
      <w:r>
        <w:rPr>
          <w:color w:val="231F20"/>
          <w:spacing w:val="-7"/>
          <w:sz w:val="14"/>
        </w:rPr>
        <w:t xml:space="preserve"> </w:t>
      </w:r>
      <w:r>
        <w:rPr>
          <w:color w:val="231F20"/>
          <w:sz w:val="14"/>
        </w:rPr>
        <w:t>is</w:t>
      </w:r>
      <w:r>
        <w:rPr>
          <w:color w:val="231F20"/>
          <w:spacing w:val="-7"/>
          <w:sz w:val="14"/>
        </w:rPr>
        <w:t xml:space="preserve"> </w:t>
      </w:r>
      <w:r>
        <w:rPr>
          <w:color w:val="231F20"/>
          <w:sz w:val="14"/>
        </w:rPr>
        <w:t>an</w:t>
      </w:r>
      <w:r>
        <w:rPr>
          <w:color w:val="231F20"/>
          <w:spacing w:val="-7"/>
          <w:sz w:val="14"/>
        </w:rPr>
        <w:t xml:space="preserve"> </w:t>
      </w:r>
      <w:r>
        <w:rPr>
          <w:color w:val="231F20"/>
          <w:sz w:val="14"/>
        </w:rPr>
        <w:t>association</w:t>
      </w:r>
      <w:r>
        <w:rPr>
          <w:color w:val="231F20"/>
          <w:spacing w:val="-7"/>
          <w:sz w:val="14"/>
        </w:rPr>
        <w:t xml:space="preserve"> </w:t>
      </w:r>
      <w:r>
        <w:rPr>
          <w:color w:val="231F20"/>
          <w:sz w:val="14"/>
        </w:rPr>
        <w:t>of</w:t>
      </w:r>
      <w:r>
        <w:rPr>
          <w:color w:val="231F20"/>
          <w:spacing w:val="-7"/>
          <w:sz w:val="14"/>
        </w:rPr>
        <w:t xml:space="preserve"> </w:t>
      </w:r>
      <w:r>
        <w:rPr>
          <w:color w:val="231F20"/>
          <w:sz w:val="14"/>
        </w:rPr>
        <w:t>approximately</w:t>
      </w:r>
      <w:r>
        <w:rPr>
          <w:color w:val="231F20"/>
          <w:spacing w:val="-7"/>
          <w:sz w:val="14"/>
        </w:rPr>
        <w:t xml:space="preserve"> </w:t>
      </w:r>
      <w:r>
        <w:rPr>
          <w:color w:val="231F20"/>
          <w:sz w:val="14"/>
        </w:rPr>
        <w:t>4,000</w:t>
      </w:r>
      <w:r>
        <w:rPr>
          <w:color w:val="231F20"/>
          <w:spacing w:val="-7"/>
          <w:sz w:val="14"/>
        </w:rPr>
        <w:t xml:space="preserve"> </w:t>
      </w:r>
      <w:r>
        <w:rPr>
          <w:color w:val="231F20"/>
          <w:sz w:val="14"/>
        </w:rPr>
        <w:t>members</w:t>
      </w:r>
      <w:r>
        <w:rPr>
          <w:color w:val="231F20"/>
          <w:spacing w:val="-7"/>
          <w:sz w:val="14"/>
        </w:rPr>
        <w:t xml:space="preserve"> </w:t>
      </w:r>
      <w:r>
        <w:rPr>
          <w:color w:val="231F20"/>
          <w:sz w:val="14"/>
        </w:rPr>
        <w:t>which</w:t>
      </w:r>
      <w:r>
        <w:rPr>
          <w:color w:val="231F20"/>
          <w:spacing w:val="-7"/>
          <w:sz w:val="14"/>
        </w:rPr>
        <w:t xml:space="preserve"> </w:t>
      </w:r>
      <w:r>
        <w:rPr>
          <w:color w:val="231F20"/>
          <w:sz w:val="14"/>
        </w:rPr>
        <w:t>provides</w:t>
      </w:r>
      <w:r>
        <w:rPr>
          <w:color w:val="231F20"/>
          <w:spacing w:val="-7"/>
          <w:sz w:val="14"/>
        </w:rPr>
        <w:t xml:space="preserve"> </w:t>
      </w:r>
      <w:r>
        <w:rPr>
          <w:color w:val="231F20"/>
          <w:sz w:val="14"/>
        </w:rPr>
        <w:t>education</w:t>
      </w:r>
      <w:r>
        <w:rPr>
          <w:color w:val="231F20"/>
          <w:spacing w:val="-7"/>
          <w:sz w:val="14"/>
        </w:rPr>
        <w:t xml:space="preserve"> </w:t>
      </w:r>
      <w:r>
        <w:rPr>
          <w:color w:val="231F20"/>
          <w:sz w:val="14"/>
        </w:rPr>
        <w:t>and</w:t>
      </w:r>
      <w:r>
        <w:rPr>
          <w:color w:val="231F20"/>
          <w:spacing w:val="-7"/>
          <w:sz w:val="14"/>
        </w:rPr>
        <w:t xml:space="preserve"> </w:t>
      </w:r>
      <w:r>
        <w:rPr>
          <w:color w:val="231F20"/>
          <w:sz w:val="14"/>
        </w:rPr>
        <w:t>accreditation</w:t>
      </w:r>
      <w:r>
        <w:rPr>
          <w:color w:val="231F20"/>
          <w:spacing w:val="-7"/>
          <w:sz w:val="14"/>
        </w:rPr>
        <w:t xml:space="preserve"> </w:t>
      </w:r>
      <w:r>
        <w:rPr>
          <w:color w:val="231F20"/>
          <w:sz w:val="14"/>
        </w:rPr>
        <w:t>certifications</w:t>
      </w:r>
      <w:r>
        <w:rPr>
          <w:color w:val="231F20"/>
          <w:spacing w:val="-7"/>
          <w:sz w:val="14"/>
        </w:rPr>
        <w:t xml:space="preserve"> </w:t>
      </w:r>
      <w:r>
        <w:rPr>
          <w:color w:val="231F20"/>
          <w:sz w:val="14"/>
        </w:rPr>
        <w:t>for</w:t>
      </w:r>
      <w:r>
        <w:rPr>
          <w:color w:val="231F20"/>
          <w:spacing w:val="-7"/>
          <w:sz w:val="14"/>
        </w:rPr>
        <w:t xml:space="preserve"> </w:t>
      </w:r>
      <w:r>
        <w:rPr>
          <w:color w:val="231F20"/>
          <w:sz w:val="14"/>
        </w:rPr>
        <w:t>parliamentarians;</w:t>
      </w:r>
      <w:r>
        <w:rPr>
          <w:color w:val="231F20"/>
          <w:spacing w:val="-7"/>
          <w:sz w:val="14"/>
        </w:rPr>
        <w:t xml:space="preserve"> </w:t>
      </w:r>
      <w:hyperlink r:id="rId270">
        <w:r>
          <w:rPr>
            <w:color w:val="231F20"/>
            <w:sz w:val="14"/>
          </w:rPr>
          <w:t>http://www.</w:t>
        </w:r>
      </w:hyperlink>
      <w:r>
        <w:rPr>
          <w:color w:val="231F20"/>
          <w:spacing w:val="40"/>
          <w:sz w:val="14"/>
        </w:rPr>
        <w:t xml:space="preserve"> </w:t>
      </w:r>
      <w:hyperlink r:id="rId271">
        <w:r>
          <w:rPr>
            <w:color w:val="231F20"/>
            <w:spacing w:val="-2"/>
            <w:sz w:val="14"/>
          </w:rPr>
          <w:t>parliamentarians.org/.</w:t>
        </w:r>
      </w:hyperlink>
    </w:p>
    <w:p w14:paraId="2A9BAC51" w14:textId="77777777" w:rsidR="00BF7EBC" w:rsidRDefault="00BF7EBC">
      <w:pPr>
        <w:spacing w:line="256" w:lineRule="auto"/>
        <w:rPr>
          <w:sz w:val="14"/>
        </w:rPr>
        <w:sectPr w:rsidR="00BF7EBC">
          <w:pgSz w:w="12240" w:h="15840"/>
          <w:pgMar w:top="600" w:right="80" w:bottom="620" w:left="260" w:header="0" w:footer="426" w:gutter="0"/>
          <w:cols w:space="720"/>
        </w:sectPr>
      </w:pPr>
    </w:p>
    <w:p w14:paraId="312E5EBE" w14:textId="77777777" w:rsidR="00BF7EBC" w:rsidRDefault="002C7365">
      <w:pPr>
        <w:pStyle w:val="BodyText"/>
        <w:spacing w:before="57"/>
        <w:ind w:left="1000"/>
        <w:rPr>
          <w:rFonts w:ascii="Bookman Old Style"/>
        </w:rPr>
      </w:pPr>
      <w:bookmarkStart w:id="30" w:name="_bookmark16"/>
      <w:bookmarkEnd w:id="30"/>
      <w:r>
        <w:rPr>
          <w:rFonts w:ascii="Bookman Old Style"/>
          <w:color w:val="231F20"/>
          <w:w w:val="85"/>
        </w:rPr>
        <w:lastRenderedPageBreak/>
        <w:t>Vocabulary</w:t>
      </w:r>
      <w:r>
        <w:rPr>
          <w:rFonts w:ascii="Bookman Old Style"/>
          <w:color w:val="231F20"/>
          <w:spacing w:val="-5"/>
        </w:rPr>
        <w:t xml:space="preserve"> </w:t>
      </w:r>
      <w:r>
        <w:rPr>
          <w:rFonts w:ascii="Bookman Old Style"/>
          <w:color w:val="231F20"/>
          <w:w w:val="85"/>
        </w:rPr>
        <w:t>used</w:t>
      </w:r>
      <w:r>
        <w:rPr>
          <w:rFonts w:ascii="Bookman Old Style"/>
          <w:color w:val="231F20"/>
          <w:spacing w:val="-5"/>
        </w:rPr>
        <w:t xml:space="preserve"> </w:t>
      </w:r>
      <w:r>
        <w:rPr>
          <w:rFonts w:ascii="Bookman Old Style"/>
          <w:color w:val="231F20"/>
          <w:w w:val="85"/>
        </w:rPr>
        <w:t>in</w:t>
      </w:r>
      <w:r>
        <w:rPr>
          <w:rFonts w:ascii="Bookman Old Style"/>
          <w:color w:val="231F20"/>
          <w:spacing w:val="-5"/>
        </w:rPr>
        <w:t xml:space="preserve"> </w:t>
      </w:r>
      <w:r>
        <w:rPr>
          <w:rFonts w:ascii="Bookman Old Style"/>
          <w:color w:val="231F20"/>
          <w:w w:val="85"/>
        </w:rPr>
        <w:t>a</w:t>
      </w:r>
      <w:r>
        <w:rPr>
          <w:rFonts w:ascii="Bookman Old Style"/>
          <w:color w:val="231F20"/>
          <w:spacing w:val="-4"/>
        </w:rPr>
        <w:t xml:space="preserve"> </w:t>
      </w:r>
      <w:r>
        <w:rPr>
          <w:rFonts w:ascii="Bookman Old Style"/>
          <w:color w:val="231F20"/>
          <w:w w:val="85"/>
        </w:rPr>
        <w:t>Board</w:t>
      </w:r>
      <w:r>
        <w:rPr>
          <w:rFonts w:ascii="Bookman Old Style"/>
          <w:color w:val="231F20"/>
          <w:spacing w:val="-5"/>
        </w:rPr>
        <w:t xml:space="preserve"> </w:t>
      </w:r>
      <w:r>
        <w:rPr>
          <w:rFonts w:ascii="Bookman Old Style"/>
          <w:color w:val="231F20"/>
          <w:spacing w:val="-2"/>
          <w:w w:val="85"/>
        </w:rPr>
        <w:t>Meeting</w:t>
      </w:r>
    </w:p>
    <w:p w14:paraId="5AF56528" w14:textId="77777777" w:rsidR="00BF7EBC" w:rsidRDefault="002C7365">
      <w:pPr>
        <w:pStyle w:val="BodyText"/>
        <w:spacing w:before="86" w:line="256" w:lineRule="auto"/>
        <w:ind w:left="1000" w:right="460"/>
      </w:pPr>
      <w:r>
        <w:rPr>
          <w:color w:val="231F20"/>
        </w:rPr>
        <w:t>Robert’s</w:t>
      </w:r>
      <w:r>
        <w:rPr>
          <w:color w:val="231F20"/>
          <w:spacing w:val="-10"/>
        </w:rPr>
        <w:t xml:space="preserve"> </w:t>
      </w:r>
      <w:r>
        <w:rPr>
          <w:color w:val="231F20"/>
        </w:rPr>
        <w:t>Rules</w:t>
      </w:r>
      <w:r>
        <w:rPr>
          <w:color w:val="231F20"/>
          <w:spacing w:val="-10"/>
        </w:rPr>
        <w:t xml:space="preserve"> </w:t>
      </w:r>
      <w:r>
        <w:rPr>
          <w:color w:val="231F20"/>
        </w:rPr>
        <w:t>of</w:t>
      </w:r>
      <w:r>
        <w:rPr>
          <w:color w:val="231F20"/>
          <w:spacing w:val="-10"/>
        </w:rPr>
        <w:t xml:space="preserve"> </w:t>
      </w:r>
      <w:r>
        <w:rPr>
          <w:color w:val="231F20"/>
        </w:rPr>
        <w:t>Order</w:t>
      </w:r>
      <w:r>
        <w:rPr>
          <w:color w:val="231F20"/>
          <w:spacing w:val="-10"/>
        </w:rPr>
        <w:t xml:space="preserve"> </w:t>
      </w:r>
      <w:r>
        <w:rPr>
          <w:color w:val="231F20"/>
        </w:rPr>
        <w:t>and</w:t>
      </w:r>
      <w:r>
        <w:rPr>
          <w:color w:val="231F20"/>
          <w:spacing w:val="-10"/>
        </w:rPr>
        <w:t xml:space="preserve"> </w:t>
      </w:r>
      <w:r>
        <w:rPr>
          <w:color w:val="231F20"/>
        </w:rPr>
        <w:t>other</w:t>
      </w:r>
      <w:r>
        <w:rPr>
          <w:color w:val="231F20"/>
          <w:spacing w:val="-10"/>
        </w:rPr>
        <w:t xml:space="preserve"> </w:t>
      </w:r>
      <w:r>
        <w:rPr>
          <w:color w:val="231F20"/>
        </w:rPr>
        <w:t>parliamentary</w:t>
      </w:r>
      <w:r>
        <w:rPr>
          <w:color w:val="231F20"/>
          <w:spacing w:val="-10"/>
        </w:rPr>
        <w:t xml:space="preserve"> </w:t>
      </w:r>
      <w:r>
        <w:rPr>
          <w:color w:val="231F20"/>
        </w:rPr>
        <w:t>procedures</w:t>
      </w:r>
      <w:r>
        <w:rPr>
          <w:color w:val="231F20"/>
          <w:spacing w:val="-10"/>
        </w:rPr>
        <w:t xml:space="preserve"> </w:t>
      </w:r>
      <w:r>
        <w:rPr>
          <w:color w:val="231F20"/>
        </w:rPr>
        <w:t>contain</w:t>
      </w:r>
      <w:r>
        <w:rPr>
          <w:color w:val="231F20"/>
          <w:spacing w:val="-10"/>
        </w:rPr>
        <w:t xml:space="preserve"> </w:t>
      </w:r>
      <w:r>
        <w:rPr>
          <w:color w:val="231F20"/>
        </w:rPr>
        <w:t>specific</w:t>
      </w:r>
      <w:r>
        <w:rPr>
          <w:color w:val="231F20"/>
          <w:spacing w:val="-10"/>
        </w:rPr>
        <w:t xml:space="preserve"> </w:t>
      </w:r>
      <w:r>
        <w:rPr>
          <w:color w:val="231F20"/>
        </w:rPr>
        <w:t>vocabulary</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used</w:t>
      </w:r>
      <w:r>
        <w:rPr>
          <w:color w:val="231F20"/>
          <w:spacing w:val="-10"/>
        </w:rPr>
        <w:t xml:space="preserve"> </w:t>
      </w:r>
      <w:r>
        <w:rPr>
          <w:color w:val="231F20"/>
        </w:rPr>
        <w:t>at</w:t>
      </w:r>
      <w:r>
        <w:rPr>
          <w:color w:val="231F20"/>
          <w:spacing w:val="-10"/>
        </w:rPr>
        <w:t xml:space="preserve"> </w:t>
      </w:r>
      <w:r>
        <w:rPr>
          <w:color w:val="231F20"/>
        </w:rPr>
        <w:t xml:space="preserve">board </w:t>
      </w:r>
      <w:r>
        <w:rPr>
          <w:color w:val="231F20"/>
          <w:spacing w:val="-2"/>
        </w:rPr>
        <w:t>meetings.</w:t>
      </w:r>
    </w:p>
    <w:p w14:paraId="133689F9" w14:textId="77777777" w:rsidR="00BF7EBC" w:rsidRDefault="002C7365">
      <w:pPr>
        <w:pStyle w:val="ListParagraph"/>
        <w:numPr>
          <w:ilvl w:val="0"/>
          <w:numId w:val="17"/>
        </w:numPr>
        <w:tabs>
          <w:tab w:val="left" w:pos="1719"/>
          <w:tab w:val="left" w:pos="1720"/>
        </w:tabs>
        <w:spacing w:line="268" w:lineRule="exact"/>
        <w:rPr>
          <w:sz w:val="24"/>
        </w:rPr>
      </w:pPr>
      <w:r>
        <w:rPr>
          <w:b/>
          <w:color w:val="231F20"/>
          <w:sz w:val="24"/>
        </w:rPr>
        <w:t>Point</w:t>
      </w:r>
      <w:r>
        <w:rPr>
          <w:b/>
          <w:color w:val="231F20"/>
          <w:spacing w:val="-3"/>
          <w:sz w:val="24"/>
        </w:rPr>
        <w:t xml:space="preserve"> </w:t>
      </w:r>
      <w:r>
        <w:rPr>
          <w:b/>
          <w:color w:val="231F20"/>
          <w:sz w:val="24"/>
        </w:rPr>
        <w:t>of</w:t>
      </w:r>
      <w:r>
        <w:rPr>
          <w:b/>
          <w:color w:val="231F20"/>
          <w:spacing w:val="-2"/>
          <w:sz w:val="24"/>
        </w:rPr>
        <w:t xml:space="preserve"> </w:t>
      </w:r>
      <w:r>
        <w:rPr>
          <w:b/>
          <w:color w:val="231F20"/>
          <w:sz w:val="24"/>
        </w:rPr>
        <w:t xml:space="preserve">Privilege: </w:t>
      </w:r>
      <w:r>
        <w:rPr>
          <w:color w:val="231F20"/>
          <w:sz w:val="24"/>
        </w:rPr>
        <w:t>This term refers</w:t>
      </w:r>
      <w:r>
        <w:rPr>
          <w:color w:val="231F20"/>
          <w:spacing w:val="-1"/>
          <w:sz w:val="24"/>
        </w:rPr>
        <w:t xml:space="preserve"> </w:t>
      </w:r>
      <w:r>
        <w:rPr>
          <w:color w:val="231F20"/>
          <w:sz w:val="24"/>
        </w:rPr>
        <w:t>to the right of the</w:t>
      </w:r>
      <w:r>
        <w:rPr>
          <w:color w:val="231F20"/>
          <w:spacing w:val="-1"/>
          <w:sz w:val="24"/>
        </w:rPr>
        <w:t xml:space="preserve"> </w:t>
      </w:r>
      <w:r>
        <w:rPr>
          <w:color w:val="231F20"/>
          <w:sz w:val="24"/>
        </w:rPr>
        <w:t>person speaking to have</w:t>
      </w:r>
      <w:r>
        <w:rPr>
          <w:color w:val="231F20"/>
          <w:spacing w:val="-1"/>
          <w:sz w:val="24"/>
        </w:rPr>
        <w:t xml:space="preserve"> </w:t>
      </w:r>
      <w:r>
        <w:rPr>
          <w:color w:val="231F20"/>
          <w:sz w:val="24"/>
        </w:rPr>
        <w:t>the floor and not</w:t>
      </w:r>
      <w:r>
        <w:rPr>
          <w:color w:val="231F20"/>
          <w:spacing w:val="-1"/>
          <w:sz w:val="24"/>
        </w:rPr>
        <w:t xml:space="preserve"> </w:t>
      </w:r>
      <w:r>
        <w:rPr>
          <w:color w:val="231F20"/>
          <w:spacing w:val="-5"/>
          <w:sz w:val="24"/>
        </w:rPr>
        <w:t>be</w:t>
      </w:r>
    </w:p>
    <w:p w14:paraId="2E57D226" w14:textId="77777777" w:rsidR="00BF7EBC" w:rsidRDefault="002C7365">
      <w:pPr>
        <w:pStyle w:val="BodyText"/>
        <w:spacing w:before="18" w:line="262" w:lineRule="exact"/>
        <w:ind w:left="1720"/>
      </w:pPr>
      <w:r>
        <w:rPr>
          <w:color w:val="231F20"/>
        </w:rPr>
        <w:t>interrupted</w:t>
      </w:r>
      <w:r>
        <w:rPr>
          <w:color w:val="231F20"/>
          <w:spacing w:val="20"/>
        </w:rPr>
        <w:t xml:space="preserve"> </w:t>
      </w:r>
      <w:r>
        <w:rPr>
          <w:color w:val="231F20"/>
        </w:rPr>
        <w:t>by</w:t>
      </w:r>
      <w:r>
        <w:rPr>
          <w:color w:val="231F20"/>
          <w:spacing w:val="21"/>
        </w:rPr>
        <w:t xml:space="preserve"> </w:t>
      </w:r>
      <w:r>
        <w:rPr>
          <w:color w:val="231F20"/>
          <w:spacing w:val="-2"/>
        </w:rPr>
        <w:t>others.</w:t>
      </w:r>
    </w:p>
    <w:p w14:paraId="7A25DA96" w14:textId="77777777" w:rsidR="00BF7EBC" w:rsidRDefault="002C7365">
      <w:pPr>
        <w:pStyle w:val="ListParagraph"/>
        <w:numPr>
          <w:ilvl w:val="0"/>
          <w:numId w:val="17"/>
        </w:numPr>
        <w:tabs>
          <w:tab w:val="left" w:pos="1719"/>
          <w:tab w:val="left" w:pos="1720"/>
        </w:tabs>
        <w:spacing w:line="254" w:lineRule="auto"/>
        <w:ind w:right="1023"/>
        <w:rPr>
          <w:sz w:val="24"/>
        </w:rPr>
      </w:pPr>
      <w:r>
        <w:rPr>
          <w:b/>
          <w:color w:val="231F20"/>
          <w:w w:val="95"/>
          <w:sz w:val="24"/>
        </w:rPr>
        <w:t>Parliamentary</w:t>
      </w:r>
      <w:r>
        <w:rPr>
          <w:b/>
          <w:color w:val="231F20"/>
          <w:spacing w:val="-3"/>
          <w:w w:val="95"/>
          <w:sz w:val="24"/>
        </w:rPr>
        <w:t xml:space="preserve"> </w:t>
      </w:r>
      <w:r>
        <w:rPr>
          <w:b/>
          <w:color w:val="231F20"/>
          <w:w w:val="95"/>
          <w:sz w:val="24"/>
        </w:rPr>
        <w:t>Inquiry:</w:t>
      </w:r>
      <w:r>
        <w:rPr>
          <w:b/>
          <w:color w:val="231F20"/>
          <w:spacing w:val="-1"/>
          <w:w w:val="95"/>
          <w:sz w:val="24"/>
        </w:rPr>
        <w:t xml:space="preserve"> </w:t>
      </w:r>
      <w:r>
        <w:rPr>
          <w:color w:val="231F20"/>
          <w:w w:val="95"/>
          <w:sz w:val="24"/>
        </w:rPr>
        <w:t>Method</w:t>
      </w:r>
      <w:r>
        <w:rPr>
          <w:color w:val="231F20"/>
          <w:spacing w:val="-1"/>
          <w:w w:val="95"/>
          <w:sz w:val="24"/>
        </w:rPr>
        <w:t xml:space="preserve"> </w:t>
      </w:r>
      <w:r>
        <w:rPr>
          <w:color w:val="231F20"/>
          <w:w w:val="95"/>
          <w:sz w:val="24"/>
        </w:rPr>
        <w:t>to</w:t>
      </w:r>
      <w:r>
        <w:rPr>
          <w:color w:val="231F20"/>
          <w:spacing w:val="-1"/>
          <w:w w:val="95"/>
          <w:sz w:val="24"/>
        </w:rPr>
        <w:t xml:space="preserve"> </w:t>
      </w:r>
      <w:r>
        <w:rPr>
          <w:color w:val="231F20"/>
          <w:w w:val="95"/>
          <w:sz w:val="24"/>
        </w:rPr>
        <w:t>raise</w:t>
      </w:r>
      <w:r>
        <w:rPr>
          <w:color w:val="231F20"/>
          <w:spacing w:val="-1"/>
          <w:w w:val="95"/>
          <w:sz w:val="24"/>
        </w:rPr>
        <w:t xml:space="preserve"> </w:t>
      </w:r>
      <w:r>
        <w:rPr>
          <w:color w:val="231F20"/>
          <w:w w:val="95"/>
          <w:sz w:val="24"/>
        </w:rPr>
        <w:t>a</w:t>
      </w:r>
      <w:r>
        <w:rPr>
          <w:color w:val="231F20"/>
          <w:spacing w:val="-1"/>
          <w:w w:val="95"/>
          <w:sz w:val="24"/>
        </w:rPr>
        <w:t xml:space="preserve"> </w:t>
      </w:r>
      <w:r>
        <w:rPr>
          <w:color w:val="231F20"/>
          <w:w w:val="95"/>
          <w:sz w:val="24"/>
        </w:rPr>
        <w:t>point</w:t>
      </w:r>
      <w:r>
        <w:rPr>
          <w:color w:val="231F20"/>
          <w:spacing w:val="-1"/>
          <w:w w:val="95"/>
          <w:sz w:val="24"/>
        </w:rPr>
        <w:t xml:space="preserve"> </w:t>
      </w:r>
      <w:r>
        <w:rPr>
          <w:color w:val="231F20"/>
          <w:w w:val="95"/>
          <w:sz w:val="24"/>
        </w:rPr>
        <w:t>of</w:t>
      </w:r>
      <w:r>
        <w:rPr>
          <w:color w:val="231F20"/>
          <w:spacing w:val="-1"/>
          <w:w w:val="95"/>
          <w:sz w:val="24"/>
        </w:rPr>
        <w:t xml:space="preserve"> </w:t>
      </w:r>
      <w:r>
        <w:rPr>
          <w:color w:val="231F20"/>
          <w:w w:val="95"/>
          <w:sz w:val="24"/>
        </w:rPr>
        <w:t>order</w:t>
      </w:r>
      <w:r>
        <w:rPr>
          <w:color w:val="231F20"/>
          <w:spacing w:val="-1"/>
          <w:w w:val="95"/>
          <w:sz w:val="24"/>
        </w:rPr>
        <w:t xml:space="preserve"> </w:t>
      </w:r>
      <w:r>
        <w:rPr>
          <w:color w:val="231F20"/>
          <w:w w:val="95"/>
          <w:sz w:val="24"/>
        </w:rPr>
        <w:t>or</w:t>
      </w:r>
      <w:r>
        <w:rPr>
          <w:color w:val="231F20"/>
          <w:spacing w:val="-1"/>
          <w:w w:val="95"/>
          <w:sz w:val="24"/>
        </w:rPr>
        <w:t xml:space="preserve"> </w:t>
      </w:r>
      <w:r>
        <w:rPr>
          <w:color w:val="231F20"/>
          <w:w w:val="95"/>
          <w:sz w:val="24"/>
        </w:rPr>
        <w:t>to</w:t>
      </w:r>
      <w:r>
        <w:rPr>
          <w:color w:val="231F20"/>
          <w:spacing w:val="-1"/>
          <w:w w:val="95"/>
          <w:sz w:val="24"/>
        </w:rPr>
        <w:t xml:space="preserve"> </w:t>
      </w:r>
      <w:r>
        <w:rPr>
          <w:color w:val="231F20"/>
          <w:w w:val="95"/>
          <w:sz w:val="24"/>
        </w:rPr>
        <w:t>ask</w:t>
      </w:r>
      <w:r>
        <w:rPr>
          <w:color w:val="231F20"/>
          <w:spacing w:val="-1"/>
          <w:w w:val="95"/>
          <w:sz w:val="24"/>
        </w:rPr>
        <w:t xml:space="preserve"> </w:t>
      </w:r>
      <w:r>
        <w:rPr>
          <w:color w:val="231F20"/>
          <w:w w:val="95"/>
          <w:sz w:val="24"/>
        </w:rPr>
        <w:t>how</w:t>
      </w:r>
      <w:r>
        <w:rPr>
          <w:color w:val="231F20"/>
          <w:spacing w:val="-1"/>
          <w:w w:val="95"/>
          <w:sz w:val="24"/>
        </w:rPr>
        <w:t xml:space="preserve"> </w:t>
      </w:r>
      <w:r>
        <w:rPr>
          <w:color w:val="231F20"/>
          <w:w w:val="95"/>
          <w:sz w:val="24"/>
        </w:rPr>
        <w:t>to</w:t>
      </w:r>
      <w:r>
        <w:rPr>
          <w:color w:val="231F20"/>
          <w:spacing w:val="-1"/>
          <w:w w:val="95"/>
          <w:sz w:val="24"/>
        </w:rPr>
        <w:t xml:space="preserve"> </w:t>
      </w:r>
      <w:r>
        <w:rPr>
          <w:color w:val="231F20"/>
          <w:w w:val="95"/>
          <w:sz w:val="24"/>
        </w:rPr>
        <w:t>proceed</w:t>
      </w:r>
      <w:r>
        <w:rPr>
          <w:color w:val="231F20"/>
          <w:spacing w:val="-1"/>
          <w:w w:val="95"/>
          <w:sz w:val="24"/>
        </w:rPr>
        <w:t xml:space="preserve"> </w:t>
      </w:r>
      <w:r>
        <w:rPr>
          <w:color w:val="231F20"/>
          <w:w w:val="95"/>
          <w:sz w:val="24"/>
        </w:rPr>
        <w:t>when</w:t>
      </w:r>
      <w:r>
        <w:rPr>
          <w:color w:val="231F20"/>
          <w:spacing w:val="-1"/>
          <w:w w:val="95"/>
          <w:sz w:val="24"/>
        </w:rPr>
        <w:t xml:space="preserve"> </w:t>
      </w:r>
      <w:r>
        <w:rPr>
          <w:color w:val="231F20"/>
          <w:w w:val="95"/>
          <w:sz w:val="24"/>
        </w:rPr>
        <w:t>unsure</w:t>
      </w:r>
      <w:r>
        <w:rPr>
          <w:color w:val="231F20"/>
          <w:spacing w:val="-1"/>
          <w:w w:val="95"/>
          <w:sz w:val="24"/>
        </w:rPr>
        <w:t xml:space="preserve"> </w:t>
      </w:r>
      <w:r>
        <w:rPr>
          <w:color w:val="231F20"/>
          <w:w w:val="95"/>
          <w:sz w:val="24"/>
        </w:rPr>
        <w:t>of</w:t>
      </w:r>
      <w:r>
        <w:rPr>
          <w:color w:val="231F20"/>
          <w:spacing w:val="-1"/>
          <w:w w:val="95"/>
          <w:sz w:val="24"/>
        </w:rPr>
        <w:t xml:space="preserve"> </w:t>
      </w:r>
      <w:r>
        <w:rPr>
          <w:color w:val="231F20"/>
          <w:w w:val="95"/>
          <w:sz w:val="24"/>
        </w:rPr>
        <w:t xml:space="preserve">the </w:t>
      </w:r>
      <w:r>
        <w:rPr>
          <w:color w:val="231F20"/>
          <w:sz w:val="24"/>
        </w:rPr>
        <w:t>proper motion.</w:t>
      </w:r>
    </w:p>
    <w:p w14:paraId="193FA415" w14:textId="77777777" w:rsidR="00BF7EBC" w:rsidRDefault="002C7365">
      <w:pPr>
        <w:pStyle w:val="ListParagraph"/>
        <w:numPr>
          <w:ilvl w:val="0"/>
          <w:numId w:val="17"/>
        </w:numPr>
        <w:tabs>
          <w:tab w:val="left" w:pos="1719"/>
          <w:tab w:val="left" w:pos="1720"/>
        </w:tabs>
        <w:spacing w:line="264" w:lineRule="exact"/>
        <w:rPr>
          <w:sz w:val="24"/>
        </w:rPr>
      </w:pPr>
      <w:r>
        <w:rPr>
          <w:b/>
          <w:color w:val="231F20"/>
          <w:sz w:val="24"/>
        </w:rPr>
        <w:t>Point</w:t>
      </w:r>
      <w:r>
        <w:rPr>
          <w:b/>
          <w:color w:val="231F20"/>
          <w:spacing w:val="-14"/>
          <w:sz w:val="24"/>
        </w:rPr>
        <w:t xml:space="preserve"> </w:t>
      </w:r>
      <w:r>
        <w:rPr>
          <w:b/>
          <w:color w:val="231F20"/>
          <w:sz w:val="24"/>
        </w:rPr>
        <w:t>of</w:t>
      </w:r>
      <w:r>
        <w:rPr>
          <w:b/>
          <w:color w:val="231F20"/>
          <w:spacing w:val="-13"/>
          <w:sz w:val="24"/>
        </w:rPr>
        <w:t xml:space="preserve"> </w:t>
      </w:r>
      <w:r>
        <w:rPr>
          <w:b/>
          <w:color w:val="231F20"/>
          <w:sz w:val="24"/>
        </w:rPr>
        <w:t>Information:</w:t>
      </w:r>
      <w:r>
        <w:rPr>
          <w:b/>
          <w:color w:val="231F20"/>
          <w:spacing w:val="-11"/>
          <w:sz w:val="24"/>
        </w:rPr>
        <w:t xml:space="preserve"> </w:t>
      </w:r>
      <w:r>
        <w:rPr>
          <w:color w:val="231F20"/>
          <w:sz w:val="24"/>
        </w:rPr>
        <w:t>This</w:t>
      </w:r>
      <w:r>
        <w:rPr>
          <w:color w:val="231F20"/>
          <w:spacing w:val="-11"/>
          <w:sz w:val="24"/>
        </w:rPr>
        <w:t xml:space="preserve"> </w:t>
      </w:r>
      <w:r>
        <w:rPr>
          <w:color w:val="231F20"/>
          <w:sz w:val="24"/>
        </w:rPr>
        <w:t>term</w:t>
      </w:r>
      <w:r>
        <w:rPr>
          <w:color w:val="231F20"/>
          <w:spacing w:val="-10"/>
          <w:sz w:val="24"/>
        </w:rPr>
        <w:t xml:space="preserve"> </w:t>
      </w:r>
      <w:r>
        <w:rPr>
          <w:color w:val="231F20"/>
          <w:sz w:val="24"/>
        </w:rPr>
        <w:t>refers</w:t>
      </w:r>
      <w:r>
        <w:rPr>
          <w:color w:val="231F20"/>
          <w:spacing w:val="-11"/>
          <w:sz w:val="24"/>
        </w:rPr>
        <w:t xml:space="preserve"> </w:t>
      </w:r>
      <w:r>
        <w:rPr>
          <w:color w:val="231F20"/>
          <w:sz w:val="24"/>
        </w:rPr>
        <w:t>to</w:t>
      </w:r>
      <w:r>
        <w:rPr>
          <w:color w:val="231F20"/>
          <w:spacing w:val="-11"/>
          <w:sz w:val="24"/>
        </w:rPr>
        <w:t xml:space="preserve"> </w:t>
      </w:r>
      <w:r>
        <w:rPr>
          <w:color w:val="231F20"/>
          <w:sz w:val="24"/>
        </w:rPr>
        <w:t>the</w:t>
      </w:r>
      <w:r>
        <w:rPr>
          <w:color w:val="231F20"/>
          <w:spacing w:val="-11"/>
          <w:sz w:val="24"/>
        </w:rPr>
        <w:t xml:space="preserve"> </w:t>
      </w:r>
      <w:r>
        <w:rPr>
          <w:color w:val="231F20"/>
          <w:sz w:val="24"/>
        </w:rPr>
        <w:t>method</w:t>
      </w:r>
      <w:r>
        <w:rPr>
          <w:color w:val="231F20"/>
          <w:spacing w:val="-11"/>
          <w:sz w:val="24"/>
        </w:rPr>
        <w:t xml:space="preserve"> </w:t>
      </w:r>
      <w:r>
        <w:rPr>
          <w:color w:val="231F20"/>
          <w:sz w:val="24"/>
        </w:rPr>
        <w:t>used</w:t>
      </w:r>
      <w:r>
        <w:rPr>
          <w:color w:val="231F20"/>
          <w:spacing w:val="-10"/>
          <w:sz w:val="24"/>
        </w:rPr>
        <w:t xml:space="preserve"> </w:t>
      </w:r>
      <w:r>
        <w:rPr>
          <w:color w:val="231F20"/>
          <w:sz w:val="24"/>
        </w:rPr>
        <w:t>to</w:t>
      </w:r>
      <w:r>
        <w:rPr>
          <w:color w:val="231F20"/>
          <w:spacing w:val="-11"/>
          <w:sz w:val="24"/>
        </w:rPr>
        <w:t xml:space="preserve"> </w:t>
      </w:r>
      <w:r>
        <w:rPr>
          <w:color w:val="231F20"/>
          <w:sz w:val="24"/>
        </w:rPr>
        <w:t>ask</w:t>
      </w:r>
      <w:r>
        <w:rPr>
          <w:color w:val="231F20"/>
          <w:spacing w:val="-11"/>
          <w:sz w:val="24"/>
        </w:rPr>
        <w:t xml:space="preserve"> </w:t>
      </w:r>
      <w:r>
        <w:rPr>
          <w:color w:val="231F20"/>
          <w:sz w:val="24"/>
        </w:rPr>
        <w:t>the</w:t>
      </w:r>
      <w:r>
        <w:rPr>
          <w:color w:val="231F20"/>
          <w:spacing w:val="-11"/>
          <w:sz w:val="24"/>
        </w:rPr>
        <w:t xml:space="preserve"> </w:t>
      </w:r>
      <w:r>
        <w:rPr>
          <w:color w:val="231F20"/>
          <w:sz w:val="24"/>
        </w:rPr>
        <w:t>speaker</w:t>
      </w:r>
      <w:r>
        <w:rPr>
          <w:color w:val="231F20"/>
          <w:spacing w:val="-11"/>
          <w:sz w:val="24"/>
        </w:rPr>
        <w:t xml:space="preserve"> </w:t>
      </w:r>
      <w:r>
        <w:rPr>
          <w:color w:val="231F20"/>
          <w:sz w:val="24"/>
        </w:rPr>
        <w:t>a</w:t>
      </w:r>
      <w:r>
        <w:rPr>
          <w:color w:val="231F20"/>
          <w:spacing w:val="-10"/>
          <w:sz w:val="24"/>
        </w:rPr>
        <w:t xml:space="preserve"> </w:t>
      </w:r>
      <w:r>
        <w:rPr>
          <w:color w:val="231F20"/>
          <w:spacing w:val="-2"/>
          <w:sz w:val="24"/>
        </w:rPr>
        <w:t>question.</w:t>
      </w:r>
    </w:p>
    <w:p w14:paraId="39866936" w14:textId="77777777" w:rsidR="00BF7EBC" w:rsidRDefault="002C7365">
      <w:pPr>
        <w:pStyle w:val="ListParagraph"/>
        <w:numPr>
          <w:ilvl w:val="0"/>
          <w:numId w:val="17"/>
        </w:numPr>
        <w:tabs>
          <w:tab w:val="left" w:pos="1719"/>
          <w:tab w:val="left" w:pos="1720"/>
        </w:tabs>
        <w:spacing w:line="254" w:lineRule="auto"/>
        <w:ind w:right="678"/>
        <w:rPr>
          <w:sz w:val="24"/>
        </w:rPr>
      </w:pPr>
      <w:r>
        <w:rPr>
          <w:b/>
          <w:color w:val="231F20"/>
          <w:sz w:val="24"/>
        </w:rPr>
        <w:t>Orders</w:t>
      </w:r>
      <w:r>
        <w:rPr>
          <w:b/>
          <w:color w:val="231F20"/>
          <w:spacing w:val="-1"/>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 xml:space="preserve">Day </w:t>
      </w:r>
      <w:r>
        <w:rPr>
          <w:color w:val="231F20"/>
          <w:sz w:val="24"/>
        </w:rPr>
        <w:t>(Agenda): If the meeting is not following the agenda a member may call orders of the</w:t>
      </w:r>
      <w:r>
        <w:rPr>
          <w:color w:val="231F20"/>
          <w:spacing w:val="-5"/>
          <w:sz w:val="24"/>
        </w:rPr>
        <w:t xml:space="preserve"> </w:t>
      </w:r>
      <w:r>
        <w:rPr>
          <w:color w:val="231F20"/>
          <w:sz w:val="24"/>
        </w:rPr>
        <w:t>day</w:t>
      </w:r>
      <w:r>
        <w:rPr>
          <w:color w:val="231F20"/>
          <w:spacing w:val="-5"/>
          <w:sz w:val="24"/>
        </w:rPr>
        <w:t xml:space="preserve"> </w:t>
      </w:r>
      <w:r>
        <w:rPr>
          <w:color w:val="231F20"/>
          <w:sz w:val="24"/>
        </w:rPr>
        <w:t>to</w:t>
      </w:r>
      <w:r>
        <w:rPr>
          <w:color w:val="231F20"/>
          <w:spacing w:val="-5"/>
          <w:sz w:val="24"/>
        </w:rPr>
        <w:t xml:space="preserve"> </w:t>
      </w:r>
      <w:r>
        <w:rPr>
          <w:color w:val="231F20"/>
          <w:sz w:val="24"/>
        </w:rPr>
        <w:t>remind</w:t>
      </w:r>
      <w:r>
        <w:rPr>
          <w:color w:val="231F20"/>
          <w:spacing w:val="-5"/>
          <w:sz w:val="24"/>
        </w:rPr>
        <w:t xml:space="preserve"> </w:t>
      </w:r>
      <w:r>
        <w:rPr>
          <w:color w:val="231F20"/>
          <w:sz w:val="24"/>
        </w:rPr>
        <w:t>the</w:t>
      </w:r>
      <w:r>
        <w:rPr>
          <w:color w:val="231F20"/>
          <w:spacing w:val="-5"/>
          <w:sz w:val="24"/>
        </w:rPr>
        <w:t xml:space="preserve"> </w:t>
      </w:r>
      <w:r>
        <w:rPr>
          <w:color w:val="231F20"/>
          <w:sz w:val="24"/>
        </w:rPr>
        <w:t>assembly</w:t>
      </w:r>
      <w:r>
        <w:rPr>
          <w:color w:val="231F20"/>
          <w:spacing w:val="-5"/>
          <w:sz w:val="24"/>
        </w:rPr>
        <w:t xml:space="preserve"> </w:t>
      </w:r>
      <w:r>
        <w:rPr>
          <w:color w:val="231F20"/>
          <w:sz w:val="24"/>
        </w:rPr>
        <w:t>to</w:t>
      </w:r>
      <w:r>
        <w:rPr>
          <w:color w:val="231F20"/>
          <w:spacing w:val="-5"/>
          <w:sz w:val="24"/>
        </w:rPr>
        <w:t xml:space="preserve"> </w:t>
      </w:r>
      <w:r>
        <w:rPr>
          <w:color w:val="231F20"/>
          <w:sz w:val="24"/>
        </w:rPr>
        <w:t>adhere</w:t>
      </w:r>
      <w:r>
        <w:rPr>
          <w:color w:val="231F20"/>
          <w:spacing w:val="-5"/>
          <w:sz w:val="24"/>
        </w:rPr>
        <w:t xml:space="preserve"> </w:t>
      </w:r>
      <w:r>
        <w:rPr>
          <w:color w:val="231F20"/>
          <w:sz w:val="24"/>
        </w:rPr>
        <w:t>to</w:t>
      </w:r>
      <w:r>
        <w:rPr>
          <w:color w:val="231F20"/>
          <w:spacing w:val="-5"/>
          <w:sz w:val="24"/>
        </w:rPr>
        <w:t xml:space="preserve"> </w:t>
      </w:r>
      <w:r>
        <w:rPr>
          <w:color w:val="231F20"/>
          <w:sz w:val="24"/>
        </w:rPr>
        <w:t>the</w:t>
      </w:r>
      <w:r>
        <w:rPr>
          <w:color w:val="231F20"/>
          <w:spacing w:val="-5"/>
          <w:sz w:val="24"/>
        </w:rPr>
        <w:t xml:space="preserve"> </w:t>
      </w:r>
      <w:r>
        <w:rPr>
          <w:color w:val="231F20"/>
          <w:sz w:val="24"/>
        </w:rPr>
        <w:t>agenda.</w:t>
      </w:r>
      <w:r>
        <w:rPr>
          <w:color w:val="231F20"/>
          <w:spacing w:val="-5"/>
          <w:sz w:val="24"/>
        </w:rPr>
        <w:t xml:space="preserve"> </w:t>
      </w:r>
      <w:r>
        <w:rPr>
          <w:color w:val="231F20"/>
          <w:sz w:val="24"/>
        </w:rPr>
        <w:t>If</w:t>
      </w:r>
      <w:r>
        <w:rPr>
          <w:color w:val="231F20"/>
          <w:spacing w:val="-5"/>
          <w:sz w:val="24"/>
        </w:rPr>
        <w:t xml:space="preserve"> </w:t>
      </w:r>
      <w:r>
        <w:rPr>
          <w:color w:val="231F20"/>
          <w:sz w:val="24"/>
        </w:rPr>
        <w:t>the</w:t>
      </w:r>
      <w:r>
        <w:rPr>
          <w:color w:val="231F20"/>
          <w:spacing w:val="-5"/>
          <w:sz w:val="24"/>
        </w:rPr>
        <w:t xml:space="preserve"> </w:t>
      </w:r>
      <w:r>
        <w:rPr>
          <w:color w:val="231F20"/>
          <w:sz w:val="24"/>
        </w:rPr>
        <w:t>members</w:t>
      </w:r>
      <w:r>
        <w:rPr>
          <w:color w:val="231F20"/>
          <w:spacing w:val="-5"/>
          <w:sz w:val="24"/>
        </w:rPr>
        <w:t xml:space="preserve"> </w:t>
      </w:r>
      <w:r>
        <w:rPr>
          <w:color w:val="231F20"/>
          <w:sz w:val="24"/>
        </w:rPr>
        <w:t>would</w:t>
      </w:r>
      <w:r>
        <w:rPr>
          <w:color w:val="231F20"/>
          <w:spacing w:val="-5"/>
          <w:sz w:val="24"/>
        </w:rPr>
        <w:t xml:space="preserve"> </w:t>
      </w:r>
      <w:r>
        <w:rPr>
          <w:color w:val="231F20"/>
          <w:sz w:val="24"/>
        </w:rPr>
        <w:t>like</w:t>
      </w:r>
      <w:r>
        <w:rPr>
          <w:color w:val="231F20"/>
          <w:spacing w:val="-5"/>
          <w:sz w:val="24"/>
        </w:rPr>
        <w:t xml:space="preserve"> </w:t>
      </w:r>
      <w:r>
        <w:rPr>
          <w:color w:val="231F20"/>
          <w:sz w:val="24"/>
        </w:rPr>
        <w:t>to</w:t>
      </w:r>
      <w:r>
        <w:rPr>
          <w:color w:val="231F20"/>
          <w:spacing w:val="-5"/>
          <w:sz w:val="24"/>
        </w:rPr>
        <w:t xml:space="preserve"> </w:t>
      </w:r>
      <w:r>
        <w:rPr>
          <w:color w:val="231F20"/>
          <w:sz w:val="24"/>
        </w:rPr>
        <w:t>deviate</w:t>
      </w:r>
      <w:r>
        <w:rPr>
          <w:color w:val="231F20"/>
          <w:spacing w:val="-5"/>
          <w:sz w:val="24"/>
        </w:rPr>
        <w:t xml:space="preserve"> </w:t>
      </w:r>
      <w:r>
        <w:rPr>
          <w:color w:val="231F20"/>
          <w:sz w:val="24"/>
        </w:rPr>
        <w:t>from</w:t>
      </w:r>
      <w:r>
        <w:rPr>
          <w:color w:val="231F20"/>
          <w:spacing w:val="-5"/>
          <w:sz w:val="24"/>
        </w:rPr>
        <w:t xml:space="preserve"> </w:t>
      </w:r>
      <w:r>
        <w:rPr>
          <w:color w:val="231F20"/>
          <w:sz w:val="24"/>
        </w:rPr>
        <w:t>the agenda, “suspending the rules” is necessary.</w:t>
      </w:r>
    </w:p>
    <w:p w14:paraId="747EFD34" w14:textId="77777777" w:rsidR="00BF7EBC" w:rsidRDefault="002C7365">
      <w:pPr>
        <w:pStyle w:val="ListParagraph"/>
        <w:numPr>
          <w:ilvl w:val="0"/>
          <w:numId w:val="17"/>
        </w:numPr>
        <w:tabs>
          <w:tab w:val="left" w:pos="1719"/>
          <w:tab w:val="left" w:pos="1720"/>
        </w:tabs>
        <w:spacing w:line="274" w:lineRule="exact"/>
        <w:rPr>
          <w:sz w:val="24"/>
        </w:rPr>
      </w:pPr>
      <w:r>
        <w:rPr>
          <w:b/>
          <w:color w:val="231F20"/>
          <w:sz w:val="24"/>
        </w:rPr>
        <w:t>Point</w:t>
      </w:r>
      <w:r>
        <w:rPr>
          <w:b/>
          <w:color w:val="231F20"/>
          <w:spacing w:val="-10"/>
          <w:sz w:val="24"/>
        </w:rPr>
        <w:t xml:space="preserve"> </w:t>
      </w:r>
      <w:r>
        <w:rPr>
          <w:b/>
          <w:color w:val="231F20"/>
          <w:sz w:val="24"/>
        </w:rPr>
        <w:t>of</w:t>
      </w:r>
      <w:r>
        <w:rPr>
          <w:b/>
          <w:color w:val="231F20"/>
          <w:spacing w:val="-9"/>
          <w:sz w:val="24"/>
        </w:rPr>
        <w:t xml:space="preserve"> </w:t>
      </w:r>
      <w:r>
        <w:rPr>
          <w:b/>
          <w:color w:val="231F20"/>
          <w:sz w:val="24"/>
        </w:rPr>
        <w:t>Order:</w:t>
      </w:r>
      <w:r>
        <w:rPr>
          <w:b/>
          <w:color w:val="231F20"/>
          <w:spacing w:val="-7"/>
          <w:sz w:val="24"/>
        </w:rPr>
        <w:t xml:space="preserve"> </w:t>
      </w:r>
      <w:r>
        <w:rPr>
          <w:color w:val="231F20"/>
          <w:sz w:val="24"/>
        </w:rPr>
        <w:t>Point</w:t>
      </w:r>
      <w:r>
        <w:rPr>
          <w:color w:val="231F20"/>
          <w:spacing w:val="-7"/>
          <w:sz w:val="24"/>
        </w:rPr>
        <w:t xml:space="preserve"> </w:t>
      </w:r>
      <w:r>
        <w:rPr>
          <w:color w:val="231F20"/>
          <w:sz w:val="24"/>
        </w:rPr>
        <w:t>of</w:t>
      </w:r>
      <w:r>
        <w:rPr>
          <w:color w:val="231F20"/>
          <w:spacing w:val="-7"/>
          <w:sz w:val="24"/>
        </w:rPr>
        <w:t xml:space="preserve"> </w:t>
      </w:r>
      <w:r>
        <w:rPr>
          <w:color w:val="231F20"/>
          <w:sz w:val="24"/>
        </w:rPr>
        <w:t>order</w:t>
      </w:r>
      <w:r>
        <w:rPr>
          <w:color w:val="231F20"/>
          <w:spacing w:val="-6"/>
          <w:sz w:val="24"/>
        </w:rPr>
        <w:t xml:space="preserve"> </w:t>
      </w:r>
      <w:r>
        <w:rPr>
          <w:color w:val="231F20"/>
          <w:sz w:val="24"/>
        </w:rPr>
        <w:t>is</w:t>
      </w:r>
      <w:r>
        <w:rPr>
          <w:color w:val="231F20"/>
          <w:spacing w:val="-7"/>
          <w:sz w:val="24"/>
        </w:rPr>
        <w:t xml:space="preserve"> </w:t>
      </w:r>
      <w:r>
        <w:rPr>
          <w:color w:val="231F20"/>
          <w:sz w:val="24"/>
        </w:rPr>
        <w:t>raised</w:t>
      </w:r>
      <w:r>
        <w:rPr>
          <w:color w:val="231F20"/>
          <w:spacing w:val="-7"/>
          <w:sz w:val="24"/>
        </w:rPr>
        <w:t xml:space="preserve"> </w:t>
      </w:r>
      <w:r>
        <w:rPr>
          <w:color w:val="231F20"/>
          <w:sz w:val="24"/>
        </w:rPr>
        <w:t>if</w:t>
      </w:r>
      <w:r>
        <w:rPr>
          <w:color w:val="231F20"/>
          <w:spacing w:val="-7"/>
          <w:sz w:val="24"/>
        </w:rPr>
        <w:t xml:space="preserve"> </w:t>
      </w:r>
      <w:r>
        <w:rPr>
          <w:color w:val="231F20"/>
          <w:sz w:val="24"/>
        </w:rPr>
        <w:t>a</w:t>
      </w:r>
      <w:r>
        <w:rPr>
          <w:color w:val="231F20"/>
          <w:spacing w:val="-6"/>
          <w:sz w:val="24"/>
        </w:rPr>
        <w:t xml:space="preserve"> </w:t>
      </w:r>
      <w:r>
        <w:rPr>
          <w:color w:val="231F20"/>
          <w:sz w:val="24"/>
        </w:rPr>
        <w:t>rule</w:t>
      </w:r>
      <w:r>
        <w:rPr>
          <w:color w:val="231F20"/>
          <w:spacing w:val="-7"/>
          <w:sz w:val="24"/>
        </w:rPr>
        <w:t xml:space="preserve"> </w:t>
      </w:r>
      <w:r>
        <w:rPr>
          <w:color w:val="231F20"/>
          <w:sz w:val="24"/>
        </w:rPr>
        <w:t>has</w:t>
      </w:r>
      <w:r>
        <w:rPr>
          <w:color w:val="231F20"/>
          <w:spacing w:val="-7"/>
          <w:sz w:val="24"/>
        </w:rPr>
        <w:t xml:space="preserve"> </w:t>
      </w:r>
      <w:r>
        <w:rPr>
          <w:color w:val="231F20"/>
          <w:sz w:val="24"/>
        </w:rPr>
        <w:t>been</w:t>
      </w:r>
      <w:r>
        <w:rPr>
          <w:color w:val="231F20"/>
          <w:spacing w:val="-7"/>
          <w:sz w:val="24"/>
        </w:rPr>
        <w:t xml:space="preserve"> </w:t>
      </w:r>
      <w:r>
        <w:rPr>
          <w:color w:val="231F20"/>
          <w:sz w:val="24"/>
        </w:rPr>
        <w:t>broken</w:t>
      </w:r>
      <w:r>
        <w:rPr>
          <w:color w:val="231F20"/>
          <w:spacing w:val="-7"/>
          <w:sz w:val="24"/>
        </w:rPr>
        <w:t xml:space="preserve"> </w:t>
      </w:r>
      <w:r>
        <w:rPr>
          <w:color w:val="231F20"/>
          <w:sz w:val="24"/>
        </w:rPr>
        <w:t>or</w:t>
      </w:r>
      <w:r>
        <w:rPr>
          <w:color w:val="231F20"/>
          <w:spacing w:val="-6"/>
          <w:sz w:val="24"/>
        </w:rPr>
        <w:t xml:space="preserve"> </w:t>
      </w:r>
      <w:r>
        <w:rPr>
          <w:color w:val="231F20"/>
          <w:sz w:val="24"/>
        </w:rPr>
        <w:t>a</w:t>
      </w:r>
      <w:r>
        <w:rPr>
          <w:color w:val="231F20"/>
          <w:spacing w:val="-7"/>
          <w:sz w:val="24"/>
        </w:rPr>
        <w:t xml:space="preserve"> </w:t>
      </w:r>
      <w:r>
        <w:rPr>
          <w:color w:val="231F20"/>
          <w:sz w:val="24"/>
        </w:rPr>
        <w:t>member</w:t>
      </w:r>
      <w:r>
        <w:rPr>
          <w:color w:val="231F20"/>
          <w:spacing w:val="-7"/>
          <w:sz w:val="24"/>
        </w:rPr>
        <w:t xml:space="preserve"> </w:t>
      </w:r>
      <w:r>
        <w:rPr>
          <w:color w:val="231F20"/>
          <w:sz w:val="24"/>
        </w:rPr>
        <w:t>is</w:t>
      </w:r>
      <w:r>
        <w:rPr>
          <w:color w:val="231F20"/>
          <w:spacing w:val="-7"/>
          <w:sz w:val="24"/>
        </w:rPr>
        <w:t xml:space="preserve"> </w:t>
      </w:r>
      <w:r>
        <w:rPr>
          <w:color w:val="231F20"/>
          <w:sz w:val="24"/>
        </w:rPr>
        <w:t>not</w:t>
      </w:r>
      <w:r>
        <w:rPr>
          <w:color w:val="231F20"/>
          <w:spacing w:val="-6"/>
          <w:sz w:val="24"/>
        </w:rPr>
        <w:t xml:space="preserve"> </w:t>
      </w:r>
      <w:r>
        <w:rPr>
          <w:color w:val="231F20"/>
          <w:sz w:val="24"/>
        </w:rPr>
        <w:t>using</w:t>
      </w:r>
      <w:r>
        <w:rPr>
          <w:color w:val="231F20"/>
          <w:spacing w:val="-7"/>
          <w:sz w:val="24"/>
        </w:rPr>
        <w:t xml:space="preserve"> </w:t>
      </w:r>
      <w:r>
        <w:rPr>
          <w:color w:val="231F20"/>
          <w:sz w:val="24"/>
        </w:rPr>
        <w:t>the</w:t>
      </w:r>
      <w:r>
        <w:rPr>
          <w:color w:val="231F20"/>
          <w:spacing w:val="-7"/>
          <w:sz w:val="24"/>
        </w:rPr>
        <w:t xml:space="preserve"> </w:t>
      </w:r>
      <w:r>
        <w:rPr>
          <w:color w:val="231F20"/>
          <w:spacing w:val="-2"/>
          <w:sz w:val="24"/>
        </w:rPr>
        <w:t>proper</w:t>
      </w:r>
    </w:p>
    <w:p w14:paraId="46C4A3C2" w14:textId="77777777" w:rsidR="00BF7EBC" w:rsidRDefault="002C7365">
      <w:pPr>
        <w:pStyle w:val="BodyText"/>
        <w:spacing w:before="1" w:line="262" w:lineRule="exact"/>
        <w:ind w:left="1720"/>
      </w:pPr>
      <w:r>
        <w:rPr>
          <w:color w:val="231F20"/>
        </w:rPr>
        <w:t>meeting</w:t>
      </w:r>
      <w:r>
        <w:rPr>
          <w:color w:val="231F20"/>
          <w:spacing w:val="-9"/>
        </w:rPr>
        <w:t xml:space="preserve"> </w:t>
      </w:r>
      <w:r>
        <w:rPr>
          <w:color w:val="231F20"/>
        </w:rPr>
        <w:t>protocol</w:t>
      </w:r>
      <w:r>
        <w:rPr>
          <w:color w:val="231F20"/>
          <w:spacing w:val="-8"/>
        </w:rPr>
        <w:t xml:space="preserve"> </w:t>
      </w:r>
      <w:r>
        <w:rPr>
          <w:color w:val="231F20"/>
        </w:rPr>
        <w:t>to</w:t>
      </w:r>
      <w:r>
        <w:rPr>
          <w:color w:val="231F20"/>
          <w:spacing w:val="-8"/>
        </w:rPr>
        <w:t xml:space="preserve"> </w:t>
      </w:r>
      <w:r>
        <w:rPr>
          <w:color w:val="231F20"/>
        </w:rPr>
        <w:t>speak.</w:t>
      </w:r>
      <w:r>
        <w:rPr>
          <w:color w:val="231F20"/>
          <w:spacing w:val="-8"/>
        </w:rPr>
        <w:t xml:space="preserve"> </w:t>
      </w:r>
      <w:r>
        <w:rPr>
          <w:color w:val="231F20"/>
        </w:rPr>
        <w:t>A</w:t>
      </w:r>
      <w:r>
        <w:rPr>
          <w:color w:val="231F20"/>
          <w:spacing w:val="-8"/>
        </w:rPr>
        <w:t xml:space="preserve"> </w:t>
      </w:r>
      <w:r>
        <w:rPr>
          <w:color w:val="231F20"/>
        </w:rPr>
        <w:t>point</w:t>
      </w:r>
      <w:r>
        <w:rPr>
          <w:color w:val="231F20"/>
          <w:spacing w:val="-8"/>
        </w:rPr>
        <w:t xml:space="preserve"> </w:t>
      </w:r>
      <w:r>
        <w:rPr>
          <w:color w:val="231F20"/>
        </w:rPr>
        <w:t>of</w:t>
      </w:r>
      <w:r>
        <w:rPr>
          <w:color w:val="231F20"/>
          <w:spacing w:val="-8"/>
        </w:rPr>
        <w:t xml:space="preserve"> </w:t>
      </w:r>
      <w:r>
        <w:rPr>
          <w:color w:val="231F20"/>
        </w:rPr>
        <w:t>order</w:t>
      </w:r>
      <w:r>
        <w:rPr>
          <w:color w:val="231F20"/>
          <w:spacing w:val="-9"/>
        </w:rPr>
        <w:t xml:space="preserve"> </w:t>
      </w:r>
      <w:r>
        <w:rPr>
          <w:color w:val="231F20"/>
        </w:rPr>
        <w:t>needs</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raised</w:t>
      </w:r>
      <w:r>
        <w:rPr>
          <w:color w:val="231F20"/>
          <w:spacing w:val="-8"/>
        </w:rPr>
        <w:t xml:space="preserve"> </w:t>
      </w:r>
      <w:r>
        <w:rPr>
          <w:color w:val="231F20"/>
        </w:rPr>
        <w:t>right</w:t>
      </w:r>
      <w:r>
        <w:rPr>
          <w:color w:val="231F20"/>
          <w:spacing w:val="-8"/>
        </w:rPr>
        <w:t xml:space="preserve"> </w:t>
      </w:r>
      <w:r>
        <w:rPr>
          <w:color w:val="231F20"/>
        </w:rPr>
        <w:t>after</w:t>
      </w:r>
      <w:r>
        <w:rPr>
          <w:color w:val="231F20"/>
          <w:spacing w:val="-8"/>
        </w:rPr>
        <w:t xml:space="preserve"> </w:t>
      </w:r>
      <w:r>
        <w:rPr>
          <w:color w:val="231F20"/>
        </w:rPr>
        <w:t>the</w:t>
      </w:r>
      <w:r>
        <w:rPr>
          <w:color w:val="231F20"/>
          <w:spacing w:val="-8"/>
        </w:rPr>
        <w:t xml:space="preserve"> </w:t>
      </w:r>
      <w:r>
        <w:rPr>
          <w:color w:val="231F20"/>
        </w:rPr>
        <w:t>error</w:t>
      </w:r>
      <w:r>
        <w:rPr>
          <w:color w:val="231F20"/>
          <w:spacing w:val="-9"/>
        </w:rPr>
        <w:t xml:space="preserve"> </w:t>
      </w:r>
      <w:r>
        <w:rPr>
          <w:color w:val="231F20"/>
          <w:spacing w:val="-2"/>
        </w:rPr>
        <w:t>occurs.</w:t>
      </w:r>
    </w:p>
    <w:p w14:paraId="00CB2AAA" w14:textId="77777777" w:rsidR="00BF7EBC" w:rsidRDefault="002C7365">
      <w:pPr>
        <w:pStyle w:val="ListParagraph"/>
        <w:numPr>
          <w:ilvl w:val="0"/>
          <w:numId w:val="17"/>
        </w:numPr>
        <w:tabs>
          <w:tab w:val="left" w:pos="1719"/>
          <w:tab w:val="left" w:pos="1720"/>
        </w:tabs>
        <w:spacing w:line="288" w:lineRule="exact"/>
        <w:rPr>
          <w:sz w:val="24"/>
        </w:rPr>
      </w:pPr>
      <w:r>
        <w:rPr>
          <w:b/>
          <w:color w:val="231F20"/>
          <w:sz w:val="24"/>
        </w:rPr>
        <w:t>Divide</w:t>
      </w:r>
      <w:r>
        <w:rPr>
          <w:b/>
          <w:color w:val="231F20"/>
          <w:spacing w:val="-11"/>
          <w:sz w:val="24"/>
        </w:rPr>
        <w:t xml:space="preserve"> </w:t>
      </w:r>
      <w:r>
        <w:rPr>
          <w:b/>
          <w:color w:val="231F20"/>
          <w:sz w:val="24"/>
        </w:rPr>
        <w:t>the</w:t>
      </w:r>
      <w:r>
        <w:rPr>
          <w:b/>
          <w:color w:val="231F20"/>
          <w:spacing w:val="-11"/>
          <w:sz w:val="24"/>
        </w:rPr>
        <w:t xml:space="preserve"> </w:t>
      </w:r>
      <w:r>
        <w:rPr>
          <w:b/>
          <w:color w:val="231F20"/>
          <w:sz w:val="24"/>
        </w:rPr>
        <w:t>Question:</w:t>
      </w:r>
      <w:r>
        <w:rPr>
          <w:b/>
          <w:color w:val="231F20"/>
          <w:spacing w:val="-9"/>
          <w:sz w:val="24"/>
        </w:rPr>
        <w:t xml:space="preserve"> </w:t>
      </w:r>
      <w:r>
        <w:rPr>
          <w:color w:val="231F20"/>
          <w:sz w:val="24"/>
        </w:rPr>
        <w:t>This</w:t>
      </w:r>
      <w:r>
        <w:rPr>
          <w:color w:val="231F20"/>
          <w:spacing w:val="-8"/>
          <w:sz w:val="24"/>
        </w:rPr>
        <w:t xml:space="preserve"> </w:t>
      </w:r>
      <w:r>
        <w:rPr>
          <w:color w:val="231F20"/>
          <w:sz w:val="24"/>
        </w:rPr>
        <w:t>term</w:t>
      </w:r>
      <w:r>
        <w:rPr>
          <w:color w:val="231F20"/>
          <w:spacing w:val="-8"/>
          <w:sz w:val="24"/>
        </w:rPr>
        <w:t xml:space="preserve"> </w:t>
      </w:r>
      <w:r>
        <w:rPr>
          <w:color w:val="231F20"/>
          <w:sz w:val="24"/>
        </w:rPr>
        <w:t>is</w:t>
      </w:r>
      <w:r>
        <w:rPr>
          <w:color w:val="231F20"/>
          <w:spacing w:val="-9"/>
          <w:sz w:val="24"/>
        </w:rPr>
        <w:t xml:space="preserve"> </w:t>
      </w:r>
      <w:r>
        <w:rPr>
          <w:color w:val="231F20"/>
          <w:sz w:val="24"/>
        </w:rPr>
        <w:t>used</w:t>
      </w:r>
      <w:r>
        <w:rPr>
          <w:color w:val="231F20"/>
          <w:spacing w:val="-8"/>
          <w:sz w:val="24"/>
        </w:rPr>
        <w:t xml:space="preserve"> </w:t>
      </w:r>
      <w:r>
        <w:rPr>
          <w:color w:val="231F20"/>
          <w:sz w:val="24"/>
        </w:rPr>
        <w:t>when</w:t>
      </w:r>
      <w:r>
        <w:rPr>
          <w:color w:val="231F20"/>
          <w:spacing w:val="-9"/>
          <w:sz w:val="24"/>
        </w:rPr>
        <w:t xml:space="preserve"> </w:t>
      </w:r>
      <w:r>
        <w:rPr>
          <w:color w:val="231F20"/>
          <w:sz w:val="24"/>
        </w:rPr>
        <w:t>a</w:t>
      </w:r>
      <w:r>
        <w:rPr>
          <w:color w:val="231F20"/>
          <w:spacing w:val="-8"/>
          <w:sz w:val="24"/>
        </w:rPr>
        <w:t xml:space="preserve"> </w:t>
      </w:r>
      <w:r>
        <w:rPr>
          <w:color w:val="231F20"/>
          <w:sz w:val="24"/>
        </w:rPr>
        <w:t>motion</w:t>
      </w:r>
      <w:r>
        <w:rPr>
          <w:color w:val="231F20"/>
          <w:spacing w:val="-8"/>
          <w:sz w:val="24"/>
        </w:rPr>
        <w:t xml:space="preserve"> </w:t>
      </w:r>
      <w:r>
        <w:rPr>
          <w:color w:val="231F20"/>
          <w:sz w:val="24"/>
        </w:rPr>
        <w:t>is</w:t>
      </w:r>
      <w:r>
        <w:rPr>
          <w:color w:val="231F20"/>
          <w:spacing w:val="-9"/>
          <w:sz w:val="24"/>
        </w:rPr>
        <w:t xml:space="preserve"> </w:t>
      </w:r>
      <w:r>
        <w:rPr>
          <w:color w:val="231F20"/>
          <w:sz w:val="24"/>
        </w:rPr>
        <w:t>split</w:t>
      </w:r>
      <w:r>
        <w:rPr>
          <w:color w:val="231F20"/>
          <w:spacing w:val="-8"/>
          <w:sz w:val="24"/>
        </w:rPr>
        <w:t xml:space="preserve"> </w:t>
      </w:r>
      <w:r>
        <w:rPr>
          <w:color w:val="231F20"/>
          <w:sz w:val="24"/>
        </w:rPr>
        <w:t>into</w:t>
      </w:r>
      <w:r>
        <w:rPr>
          <w:color w:val="231F20"/>
          <w:spacing w:val="-8"/>
          <w:sz w:val="24"/>
        </w:rPr>
        <w:t xml:space="preserve"> </w:t>
      </w:r>
      <w:r>
        <w:rPr>
          <w:color w:val="231F20"/>
          <w:sz w:val="24"/>
        </w:rPr>
        <w:t>two</w:t>
      </w:r>
      <w:r>
        <w:rPr>
          <w:color w:val="231F20"/>
          <w:spacing w:val="-9"/>
          <w:sz w:val="24"/>
        </w:rPr>
        <w:t xml:space="preserve"> </w:t>
      </w:r>
      <w:r>
        <w:rPr>
          <w:color w:val="231F20"/>
          <w:sz w:val="24"/>
        </w:rPr>
        <w:t>or</w:t>
      </w:r>
      <w:r>
        <w:rPr>
          <w:color w:val="231F20"/>
          <w:spacing w:val="-8"/>
          <w:sz w:val="24"/>
        </w:rPr>
        <w:t xml:space="preserve"> </w:t>
      </w:r>
      <w:r>
        <w:rPr>
          <w:color w:val="231F20"/>
          <w:sz w:val="24"/>
        </w:rPr>
        <w:t>more</w:t>
      </w:r>
      <w:r>
        <w:rPr>
          <w:color w:val="231F20"/>
          <w:spacing w:val="-8"/>
          <w:sz w:val="24"/>
        </w:rPr>
        <w:t xml:space="preserve"> </w:t>
      </w:r>
      <w:r>
        <w:rPr>
          <w:color w:val="231F20"/>
          <w:sz w:val="24"/>
        </w:rPr>
        <w:t>new</w:t>
      </w:r>
      <w:r>
        <w:rPr>
          <w:color w:val="231F20"/>
          <w:spacing w:val="-9"/>
          <w:sz w:val="24"/>
        </w:rPr>
        <w:t xml:space="preserve"> </w:t>
      </w:r>
      <w:r>
        <w:rPr>
          <w:color w:val="231F20"/>
          <w:sz w:val="24"/>
        </w:rPr>
        <w:t>separate</w:t>
      </w:r>
      <w:r>
        <w:rPr>
          <w:color w:val="231F20"/>
          <w:spacing w:val="-8"/>
          <w:sz w:val="24"/>
        </w:rPr>
        <w:t xml:space="preserve"> </w:t>
      </w:r>
      <w:r>
        <w:rPr>
          <w:color w:val="231F20"/>
          <w:spacing w:val="-2"/>
          <w:sz w:val="24"/>
        </w:rPr>
        <w:t>motions.</w:t>
      </w:r>
    </w:p>
    <w:p w14:paraId="0D305F6D" w14:textId="5A72D7BA" w:rsidR="00BF7EBC" w:rsidRDefault="002C7365">
      <w:pPr>
        <w:pStyle w:val="ListParagraph"/>
        <w:numPr>
          <w:ilvl w:val="0"/>
          <w:numId w:val="17"/>
        </w:numPr>
        <w:tabs>
          <w:tab w:val="left" w:pos="1719"/>
          <w:tab w:val="left" w:pos="1720"/>
        </w:tabs>
        <w:spacing w:line="254" w:lineRule="auto"/>
        <w:ind w:right="494"/>
        <w:rPr>
          <w:sz w:val="24"/>
        </w:rPr>
      </w:pPr>
      <w:r>
        <w:rPr>
          <w:b/>
          <w:color w:val="231F20"/>
          <w:sz w:val="24"/>
        </w:rPr>
        <w:t>Consider</w:t>
      </w:r>
      <w:r>
        <w:rPr>
          <w:b/>
          <w:color w:val="231F20"/>
          <w:spacing w:val="-10"/>
          <w:sz w:val="24"/>
        </w:rPr>
        <w:t xml:space="preserve"> </w:t>
      </w:r>
      <w:r>
        <w:rPr>
          <w:b/>
          <w:color w:val="231F20"/>
          <w:sz w:val="24"/>
        </w:rPr>
        <w:t>by</w:t>
      </w:r>
      <w:r>
        <w:rPr>
          <w:b/>
          <w:color w:val="231F20"/>
          <w:spacing w:val="-10"/>
          <w:sz w:val="24"/>
        </w:rPr>
        <w:t xml:space="preserve"> </w:t>
      </w:r>
      <w:r>
        <w:rPr>
          <w:b/>
          <w:color w:val="231F20"/>
          <w:sz w:val="24"/>
        </w:rPr>
        <w:t>Paragraph:</w:t>
      </w:r>
      <w:r>
        <w:rPr>
          <w:b/>
          <w:color w:val="231F20"/>
          <w:spacing w:val="-11"/>
          <w:sz w:val="24"/>
        </w:rPr>
        <w:t xml:space="preserve"> </w:t>
      </w:r>
      <w:r>
        <w:rPr>
          <w:color w:val="231F20"/>
          <w:sz w:val="24"/>
        </w:rPr>
        <w:t>When</w:t>
      </w:r>
      <w:r>
        <w:rPr>
          <w:color w:val="231F20"/>
          <w:spacing w:val="-7"/>
          <w:sz w:val="24"/>
        </w:rPr>
        <w:t xml:space="preserve"> </w:t>
      </w:r>
      <w:r>
        <w:rPr>
          <w:color w:val="231F20"/>
          <w:sz w:val="24"/>
        </w:rPr>
        <w:t>considering</w:t>
      </w:r>
      <w:r>
        <w:rPr>
          <w:color w:val="231F20"/>
          <w:spacing w:val="-7"/>
          <w:sz w:val="24"/>
        </w:rPr>
        <w:t xml:space="preserve"> </w:t>
      </w:r>
      <w:r>
        <w:rPr>
          <w:color w:val="231F20"/>
          <w:sz w:val="24"/>
        </w:rPr>
        <w:t>adoption</w:t>
      </w:r>
      <w:r>
        <w:rPr>
          <w:color w:val="231F20"/>
          <w:spacing w:val="-7"/>
          <w:sz w:val="24"/>
        </w:rPr>
        <w:t xml:space="preserve"> </w:t>
      </w:r>
      <w:r>
        <w:rPr>
          <w:color w:val="231F20"/>
          <w:sz w:val="24"/>
        </w:rPr>
        <w:t>of</w:t>
      </w:r>
      <w:r>
        <w:rPr>
          <w:color w:val="231F20"/>
          <w:spacing w:val="-7"/>
          <w:sz w:val="24"/>
        </w:rPr>
        <w:t xml:space="preserve"> </w:t>
      </w:r>
      <w:r>
        <w:rPr>
          <w:color w:val="231F20"/>
          <w:sz w:val="24"/>
        </w:rPr>
        <w:t>a</w:t>
      </w:r>
      <w:r>
        <w:rPr>
          <w:color w:val="231F20"/>
          <w:spacing w:val="-7"/>
          <w:sz w:val="24"/>
        </w:rPr>
        <w:t xml:space="preserve"> </w:t>
      </w:r>
      <w:r>
        <w:rPr>
          <w:color w:val="231F20"/>
          <w:sz w:val="24"/>
        </w:rPr>
        <w:t>document,</w:t>
      </w:r>
      <w:r>
        <w:rPr>
          <w:color w:val="231F20"/>
          <w:spacing w:val="-7"/>
          <w:sz w:val="24"/>
        </w:rPr>
        <w:t xml:space="preserve"> </w:t>
      </w:r>
      <w:r>
        <w:rPr>
          <w:color w:val="231F20"/>
          <w:sz w:val="24"/>
        </w:rPr>
        <w:t>adoption</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full</w:t>
      </w:r>
      <w:r>
        <w:rPr>
          <w:color w:val="231F20"/>
          <w:spacing w:val="-7"/>
          <w:sz w:val="24"/>
        </w:rPr>
        <w:t xml:space="preserve"> </w:t>
      </w:r>
      <w:r>
        <w:rPr>
          <w:color w:val="231F20"/>
          <w:sz w:val="24"/>
        </w:rPr>
        <w:t>document</w:t>
      </w:r>
      <w:r>
        <w:rPr>
          <w:color w:val="231F20"/>
          <w:spacing w:val="-7"/>
          <w:sz w:val="24"/>
        </w:rPr>
        <w:t xml:space="preserve"> </w:t>
      </w:r>
      <w:r>
        <w:rPr>
          <w:color w:val="231F20"/>
          <w:sz w:val="24"/>
        </w:rPr>
        <w:t xml:space="preserve">can be postponed until </w:t>
      </w:r>
      <w:r w:rsidR="00C07484">
        <w:rPr>
          <w:color w:val="231F20"/>
          <w:sz w:val="24"/>
        </w:rPr>
        <w:t>each</w:t>
      </w:r>
      <w:r>
        <w:rPr>
          <w:color w:val="231F20"/>
          <w:sz w:val="24"/>
        </w:rPr>
        <w:t xml:space="preserve"> paragraph has been debated and if necessary amended.</w:t>
      </w:r>
    </w:p>
    <w:p w14:paraId="13C99DC3" w14:textId="77777777" w:rsidR="00BF7EBC" w:rsidRDefault="002C7365">
      <w:pPr>
        <w:pStyle w:val="ListParagraph"/>
        <w:numPr>
          <w:ilvl w:val="0"/>
          <w:numId w:val="17"/>
        </w:numPr>
        <w:tabs>
          <w:tab w:val="left" w:pos="1719"/>
          <w:tab w:val="left" w:pos="1720"/>
        </w:tabs>
        <w:spacing w:line="272" w:lineRule="exact"/>
        <w:rPr>
          <w:sz w:val="24"/>
        </w:rPr>
      </w:pPr>
      <w:r>
        <w:rPr>
          <w:b/>
          <w:color w:val="231F20"/>
          <w:sz w:val="24"/>
        </w:rPr>
        <w:t>Withdraw/Modify</w:t>
      </w:r>
      <w:r>
        <w:rPr>
          <w:b/>
          <w:color w:val="231F20"/>
          <w:spacing w:val="-12"/>
          <w:sz w:val="24"/>
        </w:rPr>
        <w:t xml:space="preserve"> </w:t>
      </w:r>
      <w:r>
        <w:rPr>
          <w:b/>
          <w:color w:val="231F20"/>
          <w:sz w:val="24"/>
        </w:rPr>
        <w:t>Motion:</w:t>
      </w:r>
      <w:r>
        <w:rPr>
          <w:b/>
          <w:color w:val="231F20"/>
          <w:spacing w:val="-10"/>
          <w:sz w:val="24"/>
        </w:rPr>
        <w:t xml:space="preserve"> </w:t>
      </w:r>
      <w:r>
        <w:rPr>
          <w:color w:val="231F20"/>
          <w:sz w:val="24"/>
        </w:rPr>
        <w:t>After</w:t>
      </w:r>
      <w:r>
        <w:rPr>
          <w:color w:val="231F20"/>
          <w:spacing w:val="-9"/>
          <w:sz w:val="24"/>
        </w:rPr>
        <w:t xml:space="preserve"> </w:t>
      </w:r>
      <w:r>
        <w:rPr>
          <w:color w:val="231F20"/>
          <w:sz w:val="24"/>
        </w:rPr>
        <w:t>the</w:t>
      </w:r>
      <w:r>
        <w:rPr>
          <w:color w:val="231F20"/>
          <w:spacing w:val="-10"/>
          <w:sz w:val="24"/>
        </w:rPr>
        <w:t xml:space="preserve"> </w:t>
      </w:r>
      <w:r>
        <w:rPr>
          <w:color w:val="231F20"/>
          <w:sz w:val="24"/>
        </w:rPr>
        <w:t>question</w:t>
      </w:r>
      <w:r>
        <w:rPr>
          <w:color w:val="231F20"/>
          <w:spacing w:val="-9"/>
          <w:sz w:val="24"/>
        </w:rPr>
        <w:t xml:space="preserve"> </w:t>
      </w:r>
      <w:r>
        <w:rPr>
          <w:color w:val="231F20"/>
          <w:sz w:val="24"/>
        </w:rPr>
        <w:t>is</w:t>
      </w:r>
      <w:r>
        <w:rPr>
          <w:color w:val="231F20"/>
          <w:spacing w:val="-10"/>
          <w:sz w:val="24"/>
        </w:rPr>
        <w:t xml:space="preserve"> </w:t>
      </w:r>
      <w:r>
        <w:rPr>
          <w:color w:val="231F20"/>
          <w:sz w:val="24"/>
        </w:rPr>
        <w:t>stated;</w:t>
      </w:r>
      <w:r>
        <w:rPr>
          <w:color w:val="231F20"/>
          <w:spacing w:val="-9"/>
          <w:sz w:val="24"/>
        </w:rPr>
        <w:t xml:space="preserve"> </w:t>
      </w:r>
      <w:r>
        <w:rPr>
          <w:color w:val="231F20"/>
          <w:sz w:val="24"/>
        </w:rPr>
        <w:t>the</w:t>
      </w:r>
      <w:r>
        <w:rPr>
          <w:color w:val="231F20"/>
          <w:spacing w:val="-10"/>
          <w:sz w:val="24"/>
        </w:rPr>
        <w:t xml:space="preserve"> </w:t>
      </w:r>
      <w:r>
        <w:rPr>
          <w:color w:val="231F20"/>
          <w:sz w:val="24"/>
        </w:rPr>
        <w:t>person</w:t>
      </w:r>
      <w:r>
        <w:rPr>
          <w:color w:val="231F20"/>
          <w:spacing w:val="-9"/>
          <w:sz w:val="24"/>
        </w:rPr>
        <w:t xml:space="preserve"> </w:t>
      </w:r>
      <w:r>
        <w:rPr>
          <w:color w:val="231F20"/>
          <w:sz w:val="24"/>
        </w:rPr>
        <w:t>who</w:t>
      </w:r>
      <w:r>
        <w:rPr>
          <w:color w:val="231F20"/>
          <w:spacing w:val="-10"/>
          <w:sz w:val="24"/>
        </w:rPr>
        <w:t xml:space="preserve"> </w:t>
      </w:r>
      <w:r>
        <w:rPr>
          <w:color w:val="231F20"/>
          <w:sz w:val="24"/>
        </w:rPr>
        <w:t>made</w:t>
      </w:r>
      <w:r>
        <w:rPr>
          <w:color w:val="231F20"/>
          <w:spacing w:val="-9"/>
          <w:sz w:val="24"/>
        </w:rPr>
        <w:t xml:space="preserve"> </w:t>
      </w:r>
      <w:r>
        <w:rPr>
          <w:color w:val="231F20"/>
          <w:sz w:val="24"/>
        </w:rPr>
        <w:t>the</w:t>
      </w:r>
      <w:r>
        <w:rPr>
          <w:color w:val="231F20"/>
          <w:spacing w:val="-10"/>
          <w:sz w:val="24"/>
        </w:rPr>
        <w:t xml:space="preserve"> </w:t>
      </w:r>
      <w:r>
        <w:rPr>
          <w:color w:val="231F20"/>
          <w:sz w:val="24"/>
        </w:rPr>
        <w:t>motion</w:t>
      </w:r>
      <w:r>
        <w:rPr>
          <w:color w:val="231F20"/>
          <w:spacing w:val="-9"/>
          <w:sz w:val="24"/>
        </w:rPr>
        <w:t xml:space="preserve"> </w:t>
      </w:r>
      <w:r>
        <w:rPr>
          <w:color w:val="231F20"/>
          <w:sz w:val="24"/>
        </w:rPr>
        <w:t>may</w:t>
      </w:r>
      <w:r>
        <w:rPr>
          <w:color w:val="231F20"/>
          <w:spacing w:val="-9"/>
          <w:sz w:val="24"/>
        </w:rPr>
        <w:t xml:space="preserve"> </w:t>
      </w:r>
      <w:r>
        <w:rPr>
          <w:color w:val="231F20"/>
          <w:spacing w:val="-2"/>
          <w:sz w:val="24"/>
        </w:rPr>
        <w:t>accept</w:t>
      </w:r>
    </w:p>
    <w:p w14:paraId="38B5F38E" w14:textId="77777777" w:rsidR="00BF7EBC" w:rsidRDefault="002C7365">
      <w:pPr>
        <w:pStyle w:val="BodyText"/>
        <w:spacing w:before="10" w:line="262" w:lineRule="exact"/>
        <w:ind w:left="1720"/>
      </w:pPr>
      <w:r>
        <w:rPr>
          <w:color w:val="231F20"/>
        </w:rPr>
        <w:t>an</w:t>
      </w:r>
      <w:r>
        <w:rPr>
          <w:color w:val="231F20"/>
          <w:spacing w:val="-2"/>
        </w:rPr>
        <w:t xml:space="preserve"> </w:t>
      </w:r>
      <w:r>
        <w:rPr>
          <w:color w:val="231F20"/>
        </w:rPr>
        <w:t>amendment</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spacing w:val="-2"/>
        </w:rPr>
        <w:t>motion.</w:t>
      </w:r>
    </w:p>
    <w:p w14:paraId="374D6923" w14:textId="77777777" w:rsidR="00BF7EBC" w:rsidRDefault="002C7365">
      <w:pPr>
        <w:pStyle w:val="ListParagraph"/>
        <w:numPr>
          <w:ilvl w:val="0"/>
          <w:numId w:val="17"/>
        </w:numPr>
        <w:tabs>
          <w:tab w:val="left" w:pos="1719"/>
          <w:tab w:val="left" w:pos="1720"/>
        </w:tabs>
        <w:spacing w:line="254" w:lineRule="auto"/>
        <w:ind w:right="651"/>
        <w:rPr>
          <w:sz w:val="24"/>
        </w:rPr>
      </w:pPr>
      <w:r>
        <w:rPr>
          <w:b/>
          <w:color w:val="231F20"/>
          <w:w w:val="95"/>
          <w:sz w:val="24"/>
        </w:rPr>
        <w:t xml:space="preserve">Commit /Refer/Recommit to Committee: </w:t>
      </w:r>
      <w:r>
        <w:rPr>
          <w:color w:val="231F20"/>
          <w:w w:val="95"/>
          <w:sz w:val="24"/>
        </w:rPr>
        <w:t xml:space="preserve">Sometimes a committee is needed to research a motion. In </w:t>
      </w:r>
      <w:r>
        <w:rPr>
          <w:color w:val="231F20"/>
          <w:sz w:val="24"/>
        </w:rPr>
        <w:t>this case, an already established committee is assigned the question or a new committee is appointed.</w:t>
      </w:r>
    </w:p>
    <w:p w14:paraId="2FC73E14" w14:textId="77777777" w:rsidR="00BF7EBC" w:rsidRDefault="002C7365">
      <w:pPr>
        <w:pStyle w:val="BodyText"/>
        <w:spacing w:line="256" w:lineRule="auto"/>
        <w:ind w:left="1720"/>
      </w:pPr>
      <w:r>
        <w:rPr>
          <w:color w:val="231F20"/>
        </w:rPr>
        <w:t>If</w:t>
      </w:r>
      <w:r>
        <w:rPr>
          <w:color w:val="231F20"/>
          <w:spacing w:val="-8"/>
        </w:rPr>
        <w:t xml:space="preserve"> </w:t>
      </w:r>
      <w:r>
        <w:rPr>
          <w:color w:val="231F20"/>
        </w:rPr>
        <w:t>a</w:t>
      </w:r>
      <w:r>
        <w:rPr>
          <w:color w:val="231F20"/>
          <w:spacing w:val="-8"/>
        </w:rPr>
        <w:t xml:space="preserve"> </w:t>
      </w:r>
      <w:r>
        <w:rPr>
          <w:color w:val="231F20"/>
        </w:rPr>
        <w:t>new</w:t>
      </w:r>
      <w:r>
        <w:rPr>
          <w:color w:val="231F20"/>
          <w:spacing w:val="-8"/>
        </w:rPr>
        <w:t xml:space="preserve"> </w:t>
      </w:r>
      <w:r>
        <w:rPr>
          <w:color w:val="231F20"/>
        </w:rPr>
        <w:t>committee</w:t>
      </w:r>
      <w:r>
        <w:rPr>
          <w:color w:val="231F20"/>
          <w:spacing w:val="-8"/>
        </w:rPr>
        <w:t xml:space="preserve"> </w:t>
      </w:r>
      <w:r>
        <w:rPr>
          <w:color w:val="231F20"/>
        </w:rPr>
        <w:t>is</w:t>
      </w:r>
      <w:r>
        <w:rPr>
          <w:color w:val="231F20"/>
          <w:spacing w:val="-8"/>
        </w:rPr>
        <w:t xml:space="preserve"> </w:t>
      </w:r>
      <w:r>
        <w:rPr>
          <w:color w:val="231F20"/>
        </w:rPr>
        <w:t>necessary,</w:t>
      </w:r>
      <w:r>
        <w:rPr>
          <w:color w:val="231F20"/>
          <w:spacing w:val="-8"/>
        </w:rPr>
        <w:t xml:space="preserve"> </w:t>
      </w:r>
      <w:r>
        <w:rPr>
          <w:color w:val="231F20"/>
        </w:rPr>
        <w:t>the</w:t>
      </w:r>
      <w:r>
        <w:rPr>
          <w:color w:val="231F20"/>
          <w:spacing w:val="-8"/>
        </w:rPr>
        <w:t xml:space="preserve"> </w:t>
      </w:r>
      <w:r>
        <w:rPr>
          <w:color w:val="231F20"/>
        </w:rPr>
        <w:t>chairperson</w:t>
      </w:r>
      <w:r>
        <w:rPr>
          <w:color w:val="231F20"/>
          <w:spacing w:val="-8"/>
        </w:rPr>
        <w:t xml:space="preserve"> </w:t>
      </w:r>
      <w:r>
        <w:rPr>
          <w:color w:val="231F20"/>
        </w:rPr>
        <w:t>may</w:t>
      </w:r>
      <w:r>
        <w:rPr>
          <w:color w:val="231F20"/>
          <w:spacing w:val="-8"/>
        </w:rPr>
        <w:t xml:space="preserve"> </w:t>
      </w:r>
      <w:r>
        <w:rPr>
          <w:color w:val="231F20"/>
        </w:rPr>
        <w:t>indicate</w:t>
      </w:r>
      <w:r>
        <w:rPr>
          <w:color w:val="231F20"/>
          <w:spacing w:val="-8"/>
        </w:rPr>
        <w:t xml:space="preserve"> </w:t>
      </w:r>
      <w:r>
        <w:rPr>
          <w:color w:val="231F20"/>
        </w:rPr>
        <w:t>how</w:t>
      </w:r>
      <w:r>
        <w:rPr>
          <w:color w:val="231F20"/>
          <w:spacing w:val="-8"/>
        </w:rPr>
        <w:t xml:space="preserve"> </w:t>
      </w:r>
      <w:r>
        <w:rPr>
          <w:color w:val="231F20"/>
        </w:rPr>
        <w:t>many</w:t>
      </w:r>
      <w:r>
        <w:rPr>
          <w:color w:val="231F20"/>
          <w:spacing w:val="-8"/>
        </w:rPr>
        <w:t xml:space="preserve"> </w:t>
      </w:r>
      <w:r>
        <w:rPr>
          <w:color w:val="231F20"/>
        </w:rPr>
        <w:t>members</w:t>
      </w:r>
      <w:r>
        <w:rPr>
          <w:color w:val="231F20"/>
          <w:spacing w:val="-8"/>
        </w:rPr>
        <w:t xml:space="preserve"> </w:t>
      </w:r>
      <w:r>
        <w:rPr>
          <w:color w:val="231F20"/>
        </w:rPr>
        <w:t>are</w:t>
      </w:r>
      <w:r>
        <w:rPr>
          <w:color w:val="231F20"/>
          <w:spacing w:val="-8"/>
        </w:rPr>
        <w:t xml:space="preserve"> </w:t>
      </w:r>
      <w:r>
        <w:rPr>
          <w:color w:val="231F20"/>
        </w:rPr>
        <w:t>needed</w:t>
      </w:r>
      <w:r>
        <w:rPr>
          <w:color w:val="231F20"/>
          <w:spacing w:val="-8"/>
        </w:rPr>
        <w:t xml:space="preserve"> </w:t>
      </w:r>
      <w:r>
        <w:rPr>
          <w:color w:val="231F20"/>
        </w:rPr>
        <w:t>and</w:t>
      </w:r>
      <w:r>
        <w:rPr>
          <w:color w:val="231F20"/>
          <w:spacing w:val="-8"/>
        </w:rPr>
        <w:t xml:space="preserve"> </w:t>
      </w:r>
      <w:r>
        <w:rPr>
          <w:color w:val="231F20"/>
        </w:rPr>
        <w:t>how selection of committee members should occur.</w:t>
      </w:r>
    </w:p>
    <w:p w14:paraId="09A5615B" w14:textId="77777777" w:rsidR="00BF7EBC" w:rsidRDefault="002C7365">
      <w:pPr>
        <w:pStyle w:val="ListParagraph"/>
        <w:numPr>
          <w:ilvl w:val="0"/>
          <w:numId w:val="17"/>
        </w:numPr>
        <w:tabs>
          <w:tab w:val="left" w:pos="1719"/>
          <w:tab w:val="left" w:pos="1720"/>
        </w:tabs>
        <w:spacing w:line="268" w:lineRule="exact"/>
        <w:rPr>
          <w:sz w:val="24"/>
        </w:rPr>
      </w:pPr>
      <w:r>
        <w:rPr>
          <w:b/>
          <w:color w:val="231F20"/>
          <w:w w:val="95"/>
          <w:sz w:val="24"/>
        </w:rPr>
        <w:t>Extend</w:t>
      </w:r>
      <w:r>
        <w:rPr>
          <w:b/>
          <w:color w:val="231F20"/>
          <w:spacing w:val="-10"/>
          <w:w w:val="95"/>
          <w:sz w:val="24"/>
        </w:rPr>
        <w:t xml:space="preserve"> </w:t>
      </w:r>
      <w:r>
        <w:rPr>
          <w:b/>
          <w:color w:val="231F20"/>
          <w:w w:val="95"/>
          <w:sz w:val="24"/>
        </w:rPr>
        <w:t>Debate:</w:t>
      </w:r>
      <w:r>
        <w:rPr>
          <w:b/>
          <w:color w:val="231F20"/>
          <w:spacing w:val="-6"/>
          <w:w w:val="95"/>
          <w:sz w:val="24"/>
        </w:rPr>
        <w:t xml:space="preserve"> </w:t>
      </w:r>
      <w:r>
        <w:rPr>
          <w:color w:val="231F20"/>
          <w:w w:val="95"/>
          <w:sz w:val="24"/>
        </w:rPr>
        <w:t>Calling</w:t>
      </w:r>
      <w:r>
        <w:rPr>
          <w:color w:val="231F20"/>
          <w:spacing w:val="-7"/>
          <w:w w:val="95"/>
          <w:sz w:val="24"/>
        </w:rPr>
        <w:t xml:space="preserve"> </w:t>
      </w:r>
      <w:r>
        <w:rPr>
          <w:color w:val="231F20"/>
          <w:w w:val="95"/>
          <w:sz w:val="24"/>
        </w:rPr>
        <w:t>to</w:t>
      </w:r>
      <w:r>
        <w:rPr>
          <w:color w:val="231F20"/>
          <w:spacing w:val="-6"/>
          <w:w w:val="95"/>
          <w:sz w:val="24"/>
        </w:rPr>
        <w:t xml:space="preserve"> </w:t>
      </w:r>
      <w:r>
        <w:rPr>
          <w:color w:val="231F20"/>
          <w:w w:val="95"/>
          <w:sz w:val="24"/>
        </w:rPr>
        <w:t>extend</w:t>
      </w:r>
      <w:r>
        <w:rPr>
          <w:color w:val="231F20"/>
          <w:spacing w:val="-7"/>
          <w:w w:val="95"/>
          <w:sz w:val="24"/>
        </w:rPr>
        <w:t xml:space="preserve"> </w:t>
      </w:r>
      <w:r>
        <w:rPr>
          <w:color w:val="231F20"/>
          <w:w w:val="95"/>
          <w:sz w:val="24"/>
        </w:rPr>
        <w:t>debate</w:t>
      </w:r>
      <w:r>
        <w:rPr>
          <w:color w:val="231F20"/>
          <w:spacing w:val="-7"/>
          <w:w w:val="95"/>
          <w:sz w:val="24"/>
        </w:rPr>
        <w:t xml:space="preserve"> </w:t>
      </w:r>
      <w:r>
        <w:rPr>
          <w:color w:val="231F20"/>
          <w:w w:val="95"/>
          <w:sz w:val="24"/>
        </w:rPr>
        <w:t>can</w:t>
      </w:r>
      <w:r>
        <w:rPr>
          <w:color w:val="231F20"/>
          <w:spacing w:val="-6"/>
          <w:w w:val="95"/>
          <w:sz w:val="24"/>
        </w:rPr>
        <w:t xml:space="preserve"> </w:t>
      </w:r>
      <w:r>
        <w:rPr>
          <w:color w:val="231F20"/>
          <w:w w:val="95"/>
          <w:sz w:val="24"/>
        </w:rPr>
        <w:t>be</w:t>
      </w:r>
      <w:r>
        <w:rPr>
          <w:color w:val="231F20"/>
          <w:spacing w:val="-7"/>
          <w:w w:val="95"/>
          <w:sz w:val="24"/>
        </w:rPr>
        <w:t xml:space="preserve"> </w:t>
      </w:r>
      <w:r>
        <w:rPr>
          <w:color w:val="231F20"/>
          <w:w w:val="95"/>
          <w:sz w:val="24"/>
        </w:rPr>
        <w:t>used</w:t>
      </w:r>
      <w:r>
        <w:rPr>
          <w:color w:val="231F20"/>
          <w:spacing w:val="-6"/>
          <w:w w:val="95"/>
          <w:sz w:val="24"/>
        </w:rPr>
        <w:t xml:space="preserve"> </w:t>
      </w:r>
      <w:r>
        <w:rPr>
          <w:color w:val="231F20"/>
          <w:w w:val="95"/>
          <w:sz w:val="24"/>
        </w:rPr>
        <w:t>for</w:t>
      </w:r>
      <w:r>
        <w:rPr>
          <w:color w:val="231F20"/>
          <w:spacing w:val="-7"/>
          <w:w w:val="95"/>
          <w:sz w:val="24"/>
        </w:rPr>
        <w:t xml:space="preserve"> </w:t>
      </w:r>
      <w:r>
        <w:rPr>
          <w:color w:val="231F20"/>
          <w:w w:val="95"/>
          <w:sz w:val="24"/>
        </w:rPr>
        <w:t>the</w:t>
      </w:r>
      <w:r>
        <w:rPr>
          <w:color w:val="231F20"/>
          <w:spacing w:val="-6"/>
          <w:w w:val="95"/>
          <w:sz w:val="24"/>
        </w:rPr>
        <w:t xml:space="preserve"> </w:t>
      </w:r>
      <w:r>
        <w:rPr>
          <w:color w:val="231F20"/>
          <w:w w:val="95"/>
          <w:sz w:val="24"/>
        </w:rPr>
        <w:t>question</w:t>
      </w:r>
      <w:r>
        <w:rPr>
          <w:color w:val="231F20"/>
          <w:spacing w:val="-7"/>
          <w:w w:val="95"/>
          <w:sz w:val="24"/>
        </w:rPr>
        <w:t xml:space="preserve"> </w:t>
      </w:r>
      <w:r>
        <w:rPr>
          <w:color w:val="231F20"/>
          <w:w w:val="95"/>
          <w:sz w:val="24"/>
        </w:rPr>
        <w:t>currently</w:t>
      </w:r>
      <w:r>
        <w:rPr>
          <w:color w:val="231F20"/>
          <w:spacing w:val="-6"/>
          <w:w w:val="95"/>
          <w:sz w:val="24"/>
        </w:rPr>
        <w:t xml:space="preserve"> </w:t>
      </w:r>
      <w:r>
        <w:rPr>
          <w:color w:val="231F20"/>
          <w:w w:val="95"/>
          <w:sz w:val="24"/>
        </w:rPr>
        <w:t>under</w:t>
      </w:r>
      <w:r>
        <w:rPr>
          <w:color w:val="231F20"/>
          <w:spacing w:val="-7"/>
          <w:w w:val="95"/>
          <w:sz w:val="24"/>
        </w:rPr>
        <w:t xml:space="preserve"> </w:t>
      </w:r>
      <w:r>
        <w:rPr>
          <w:color w:val="231F20"/>
          <w:w w:val="95"/>
          <w:sz w:val="24"/>
        </w:rPr>
        <w:t>debate</w:t>
      </w:r>
      <w:r>
        <w:rPr>
          <w:color w:val="231F20"/>
          <w:spacing w:val="-6"/>
          <w:w w:val="95"/>
          <w:sz w:val="24"/>
        </w:rPr>
        <w:t xml:space="preserve"> </w:t>
      </w:r>
      <w:r>
        <w:rPr>
          <w:color w:val="231F20"/>
          <w:w w:val="95"/>
          <w:sz w:val="24"/>
        </w:rPr>
        <w:t>and</w:t>
      </w:r>
      <w:r>
        <w:rPr>
          <w:color w:val="231F20"/>
          <w:spacing w:val="-7"/>
          <w:w w:val="95"/>
          <w:sz w:val="24"/>
        </w:rPr>
        <w:t xml:space="preserve"> </w:t>
      </w:r>
      <w:r>
        <w:rPr>
          <w:color w:val="231F20"/>
          <w:w w:val="95"/>
          <w:sz w:val="24"/>
        </w:rPr>
        <w:t>usually</w:t>
      </w:r>
      <w:r>
        <w:rPr>
          <w:color w:val="231F20"/>
          <w:spacing w:val="-7"/>
          <w:w w:val="95"/>
          <w:sz w:val="24"/>
        </w:rPr>
        <w:t xml:space="preserve"> </w:t>
      </w:r>
      <w:r>
        <w:rPr>
          <w:color w:val="231F20"/>
          <w:spacing w:val="-5"/>
          <w:w w:val="95"/>
          <w:sz w:val="24"/>
        </w:rPr>
        <w:t>has</w:t>
      </w:r>
    </w:p>
    <w:p w14:paraId="28949C9A" w14:textId="77777777" w:rsidR="00BF7EBC" w:rsidRDefault="002C7365">
      <w:pPr>
        <w:pStyle w:val="BodyText"/>
        <w:spacing w:before="12" w:line="262" w:lineRule="exact"/>
        <w:ind w:left="1720"/>
      </w:pPr>
      <w:r>
        <w:rPr>
          <w:color w:val="231F20"/>
        </w:rPr>
        <w:t>a</w:t>
      </w:r>
      <w:r>
        <w:rPr>
          <w:color w:val="231F20"/>
          <w:spacing w:val="-12"/>
        </w:rPr>
        <w:t xml:space="preserve"> </w:t>
      </w:r>
      <w:r>
        <w:rPr>
          <w:color w:val="231F20"/>
        </w:rPr>
        <w:t>time</w:t>
      </w:r>
      <w:r>
        <w:rPr>
          <w:color w:val="231F20"/>
          <w:spacing w:val="-12"/>
        </w:rPr>
        <w:t xml:space="preserve"> </w:t>
      </w:r>
      <w:r>
        <w:rPr>
          <w:color w:val="231F20"/>
          <w:spacing w:val="-2"/>
        </w:rPr>
        <w:t>limit.</w:t>
      </w:r>
    </w:p>
    <w:p w14:paraId="684890CA" w14:textId="77777777" w:rsidR="00BF7EBC" w:rsidRDefault="002C7365">
      <w:pPr>
        <w:pStyle w:val="ListParagraph"/>
        <w:numPr>
          <w:ilvl w:val="0"/>
          <w:numId w:val="17"/>
        </w:numPr>
        <w:tabs>
          <w:tab w:val="left" w:pos="1719"/>
          <w:tab w:val="left" w:pos="1720"/>
        </w:tabs>
        <w:spacing w:line="254" w:lineRule="auto"/>
        <w:ind w:right="690"/>
        <w:rPr>
          <w:sz w:val="24"/>
        </w:rPr>
      </w:pPr>
      <w:r>
        <w:rPr>
          <w:b/>
          <w:color w:val="231F20"/>
          <w:sz w:val="24"/>
        </w:rPr>
        <w:t>Limit</w:t>
      </w:r>
      <w:r>
        <w:rPr>
          <w:b/>
          <w:color w:val="231F20"/>
          <w:spacing w:val="-10"/>
          <w:sz w:val="24"/>
        </w:rPr>
        <w:t xml:space="preserve"> </w:t>
      </w:r>
      <w:r>
        <w:rPr>
          <w:b/>
          <w:color w:val="231F20"/>
          <w:sz w:val="24"/>
        </w:rPr>
        <w:t>Debate:</w:t>
      </w:r>
      <w:r>
        <w:rPr>
          <w:b/>
          <w:color w:val="231F20"/>
          <w:spacing w:val="-7"/>
          <w:sz w:val="24"/>
        </w:rPr>
        <w:t xml:space="preserve"> </w:t>
      </w:r>
      <w:r>
        <w:rPr>
          <w:color w:val="231F20"/>
          <w:sz w:val="24"/>
        </w:rPr>
        <w:t>This</w:t>
      </w:r>
      <w:r>
        <w:rPr>
          <w:color w:val="231F20"/>
          <w:spacing w:val="-7"/>
          <w:sz w:val="24"/>
        </w:rPr>
        <w:t xml:space="preserve"> </w:t>
      </w:r>
      <w:r>
        <w:rPr>
          <w:color w:val="231F20"/>
          <w:sz w:val="24"/>
        </w:rPr>
        <w:t>term</w:t>
      </w:r>
      <w:r>
        <w:rPr>
          <w:color w:val="231F20"/>
          <w:spacing w:val="-7"/>
          <w:sz w:val="24"/>
        </w:rPr>
        <w:t xml:space="preserve"> </w:t>
      </w:r>
      <w:r>
        <w:rPr>
          <w:color w:val="231F20"/>
          <w:sz w:val="24"/>
        </w:rPr>
        <w:t>is</w:t>
      </w:r>
      <w:r>
        <w:rPr>
          <w:color w:val="231F20"/>
          <w:spacing w:val="-7"/>
          <w:sz w:val="24"/>
        </w:rPr>
        <w:t xml:space="preserve"> </w:t>
      </w:r>
      <w:r>
        <w:rPr>
          <w:color w:val="231F20"/>
          <w:sz w:val="24"/>
        </w:rPr>
        <w:t>used</w:t>
      </w:r>
      <w:r>
        <w:rPr>
          <w:color w:val="231F20"/>
          <w:spacing w:val="-7"/>
          <w:sz w:val="24"/>
        </w:rPr>
        <w:t xml:space="preserve"> </w:t>
      </w:r>
      <w:r>
        <w:rPr>
          <w:color w:val="231F20"/>
          <w:sz w:val="24"/>
        </w:rPr>
        <w:t>to</w:t>
      </w:r>
      <w:r>
        <w:rPr>
          <w:color w:val="231F20"/>
          <w:spacing w:val="-7"/>
          <w:sz w:val="24"/>
        </w:rPr>
        <w:t xml:space="preserve"> </w:t>
      </w:r>
      <w:r>
        <w:rPr>
          <w:color w:val="231F20"/>
          <w:sz w:val="24"/>
        </w:rPr>
        <w:t>refer</w:t>
      </w:r>
      <w:r>
        <w:rPr>
          <w:color w:val="231F20"/>
          <w:spacing w:val="-7"/>
          <w:sz w:val="24"/>
        </w:rPr>
        <w:t xml:space="preserve"> </w:t>
      </w:r>
      <w:r>
        <w:rPr>
          <w:color w:val="231F20"/>
          <w:sz w:val="24"/>
        </w:rPr>
        <w:t>to</w:t>
      </w:r>
      <w:r>
        <w:rPr>
          <w:color w:val="231F20"/>
          <w:spacing w:val="-7"/>
          <w:sz w:val="24"/>
        </w:rPr>
        <w:t xml:space="preserve"> </w:t>
      </w:r>
      <w:r>
        <w:rPr>
          <w:color w:val="231F20"/>
          <w:sz w:val="24"/>
        </w:rPr>
        <w:t>the</w:t>
      </w:r>
      <w:r>
        <w:rPr>
          <w:color w:val="231F20"/>
          <w:spacing w:val="-7"/>
          <w:sz w:val="24"/>
        </w:rPr>
        <w:t xml:space="preserve"> </w:t>
      </w:r>
      <w:r>
        <w:rPr>
          <w:color w:val="231F20"/>
          <w:sz w:val="24"/>
        </w:rPr>
        <w:t>time</w:t>
      </w:r>
      <w:r>
        <w:rPr>
          <w:color w:val="231F20"/>
          <w:spacing w:val="-7"/>
          <w:sz w:val="24"/>
        </w:rPr>
        <w:t xml:space="preserve"> </w:t>
      </w:r>
      <w:r>
        <w:rPr>
          <w:color w:val="231F20"/>
          <w:sz w:val="24"/>
        </w:rPr>
        <w:t>limit</w:t>
      </w:r>
      <w:r>
        <w:rPr>
          <w:color w:val="231F20"/>
          <w:spacing w:val="-7"/>
          <w:sz w:val="24"/>
        </w:rPr>
        <w:t xml:space="preserve"> </w:t>
      </w:r>
      <w:r>
        <w:rPr>
          <w:color w:val="231F20"/>
          <w:sz w:val="24"/>
        </w:rPr>
        <w:t>placed</w:t>
      </w:r>
      <w:r>
        <w:rPr>
          <w:color w:val="231F20"/>
          <w:spacing w:val="-7"/>
          <w:sz w:val="24"/>
        </w:rPr>
        <w:t xml:space="preserve"> </w:t>
      </w:r>
      <w:r>
        <w:rPr>
          <w:color w:val="231F20"/>
          <w:sz w:val="24"/>
        </w:rPr>
        <w:t>upon</w:t>
      </w:r>
      <w:r>
        <w:rPr>
          <w:color w:val="231F20"/>
          <w:spacing w:val="-7"/>
          <w:sz w:val="24"/>
        </w:rPr>
        <w:t xml:space="preserve"> </w:t>
      </w:r>
      <w:r>
        <w:rPr>
          <w:color w:val="231F20"/>
          <w:sz w:val="24"/>
        </w:rPr>
        <w:t>debate</w:t>
      </w:r>
      <w:r>
        <w:rPr>
          <w:color w:val="231F20"/>
          <w:spacing w:val="-7"/>
          <w:sz w:val="24"/>
        </w:rPr>
        <w:t xml:space="preserve"> </w:t>
      </w:r>
      <w:r>
        <w:rPr>
          <w:color w:val="231F20"/>
          <w:sz w:val="24"/>
        </w:rPr>
        <w:t>and</w:t>
      </w:r>
      <w:r>
        <w:rPr>
          <w:color w:val="231F20"/>
          <w:spacing w:val="-7"/>
          <w:sz w:val="24"/>
        </w:rPr>
        <w:t xml:space="preserve"> </w:t>
      </w:r>
      <w:r>
        <w:rPr>
          <w:color w:val="231F20"/>
          <w:sz w:val="24"/>
        </w:rPr>
        <w:t>when</w:t>
      </w:r>
      <w:r>
        <w:rPr>
          <w:color w:val="231F20"/>
          <w:spacing w:val="-7"/>
          <w:sz w:val="24"/>
        </w:rPr>
        <w:t xml:space="preserve"> </w:t>
      </w:r>
      <w:r>
        <w:rPr>
          <w:color w:val="231F20"/>
          <w:sz w:val="24"/>
        </w:rPr>
        <w:t>debate</w:t>
      </w:r>
      <w:r>
        <w:rPr>
          <w:color w:val="231F20"/>
          <w:spacing w:val="-7"/>
          <w:sz w:val="24"/>
        </w:rPr>
        <w:t xml:space="preserve"> </w:t>
      </w:r>
      <w:r>
        <w:rPr>
          <w:color w:val="231F20"/>
          <w:sz w:val="24"/>
        </w:rPr>
        <w:t>should be considered closed.</w:t>
      </w:r>
    </w:p>
    <w:p w14:paraId="42E79536" w14:textId="77777777" w:rsidR="00BF7EBC" w:rsidRDefault="002C7365">
      <w:pPr>
        <w:pStyle w:val="ListParagraph"/>
        <w:numPr>
          <w:ilvl w:val="0"/>
          <w:numId w:val="17"/>
        </w:numPr>
        <w:tabs>
          <w:tab w:val="left" w:pos="1719"/>
          <w:tab w:val="left" w:pos="1720"/>
        </w:tabs>
        <w:spacing w:line="272" w:lineRule="exact"/>
        <w:rPr>
          <w:sz w:val="24"/>
        </w:rPr>
      </w:pPr>
      <w:r>
        <w:rPr>
          <w:b/>
          <w:color w:val="231F20"/>
          <w:sz w:val="24"/>
        </w:rPr>
        <w:t>Postpone:</w:t>
      </w:r>
      <w:r>
        <w:rPr>
          <w:b/>
          <w:color w:val="231F20"/>
          <w:spacing w:val="-9"/>
          <w:sz w:val="24"/>
        </w:rPr>
        <w:t xml:space="preserve"> </w:t>
      </w:r>
      <w:r>
        <w:rPr>
          <w:color w:val="231F20"/>
          <w:sz w:val="24"/>
        </w:rPr>
        <w:t>If</w:t>
      </w:r>
      <w:r>
        <w:rPr>
          <w:color w:val="231F20"/>
          <w:spacing w:val="-9"/>
          <w:sz w:val="24"/>
        </w:rPr>
        <w:t xml:space="preserve"> </w:t>
      </w:r>
      <w:r>
        <w:rPr>
          <w:color w:val="231F20"/>
          <w:sz w:val="24"/>
        </w:rPr>
        <w:t>a</w:t>
      </w:r>
      <w:r>
        <w:rPr>
          <w:color w:val="231F20"/>
          <w:spacing w:val="-9"/>
          <w:sz w:val="24"/>
        </w:rPr>
        <w:t xml:space="preserve"> </w:t>
      </w:r>
      <w:r>
        <w:rPr>
          <w:color w:val="231F20"/>
          <w:sz w:val="24"/>
        </w:rPr>
        <w:t>motion</w:t>
      </w:r>
      <w:r>
        <w:rPr>
          <w:color w:val="231F20"/>
          <w:spacing w:val="-9"/>
          <w:sz w:val="24"/>
        </w:rPr>
        <w:t xml:space="preserve"> </w:t>
      </w:r>
      <w:r>
        <w:rPr>
          <w:color w:val="231F20"/>
          <w:sz w:val="24"/>
        </w:rPr>
        <w:t>or</w:t>
      </w:r>
      <w:r>
        <w:rPr>
          <w:color w:val="231F20"/>
          <w:spacing w:val="-9"/>
          <w:sz w:val="24"/>
        </w:rPr>
        <w:t xml:space="preserve"> </w:t>
      </w:r>
      <w:r>
        <w:rPr>
          <w:color w:val="231F20"/>
          <w:sz w:val="24"/>
        </w:rPr>
        <w:t>agenda</w:t>
      </w:r>
      <w:r>
        <w:rPr>
          <w:color w:val="231F20"/>
          <w:spacing w:val="-8"/>
          <w:sz w:val="24"/>
        </w:rPr>
        <w:t xml:space="preserve"> </w:t>
      </w:r>
      <w:r>
        <w:rPr>
          <w:color w:val="231F20"/>
          <w:sz w:val="24"/>
        </w:rPr>
        <w:t>item</w:t>
      </w:r>
      <w:r>
        <w:rPr>
          <w:color w:val="231F20"/>
          <w:spacing w:val="-9"/>
          <w:sz w:val="24"/>
        </w:rPr>
        <w:t xml:space="preserve"> </w:t>
      </w:r>
      <w:r>
        <w:rPr>
          <w:color w:val="231F20"/>
          <w:sz w:val="24"/>
        </w:rPr>
        <w:t>needs</w:t>
      </w:r>
      <w:r>
        <w:rPr>
          <w:color w:val="231F20"/>
          <w:spacing w:val="-9"/>
          <w:sz w:val="24"/>
        </w:rPr>
        <w:t xml:space="preserve"> </w:t>
      </w:r>
      <w:r>
        <w:rPr>
          <w:color w:val="231F20"/>
          <w:sz w:val="24"/>
        </w:rPr>
        <w:t>to</w:t>
      </w:r>
      <w:r>
        <w:rPr>
          <w:color w:val="231F20"/>
          <w:spacing w:val="-9"/>
          <w:sz w:val="24"/>
        </w:rPr>
        <w:t xml:space="preserve"> </w:t>
      </w:r>
      <w:r>
        <w:rPr>
          <w:color w:val="231F20"/>
          <w:sz w:val="24"/>
        </w:rPr>
        <w:t>be</w:t>
      </w:r>
      <w:r>
        <w:rPr>
          <w:color w:val="231F20"/>
          <w:spacing w:val="-9"/>
          <w:sz w:val="24"/>
        </w:rPr>
        <w:t xml:space="preserve"> </w:t>
      </w:r>
      <w:r>
        <w:rPr>
          <w:color w:val="231F20"/>
          <w:sz w:val="24"/>
        </w:rPr>
        <w:t>postponed,</w:t>
      </w:r>
      <w:r>
        <w:rPr>
          <w:color w:val="231F20"/>
          <w:spacing w:val="-8"/>
          <w:sz w:val="24"/>
        </w:rPr>
        <w:t xml:space="preserve"> </w:t>
      </w:r>
      <w:r>
        <w:rPr>
          <w:color w:val="231F20"/>
          <w:sz w:val="24"/>
        </w:rPr>
        <w:t>it</w:t>
      </w:r>
      <w:r>
        <w:rPr>
          <w:color w:val="231F20"/>
          <w:spacing w:val="-9"/>
          <w:sz w:val="24"/>
        </w:rPr>
        <w:t xml:space="preserve"> </w:t>
      </w:r>
      <w:r>
        <w:rPr>
          <w:color w:val="231F20"/>
          <w:sz w:val="24"/>
        </w:rPr>
        <w:t>is</w:t>
      </w:r>
      <w:r>
        <w:rPr>
          <w:color w:val="231F20"/>
          <w:spacing w:val="-9"/>
          <w:sz w:val="24"/>
        </w:rPr>
        <w:t xml:space="preserve"> </w:t>
      </w:r>
      <w:r>
        <w:rPr>
          <w:color w:val="231F20"/>
          <w:sz w:val="24"/>
        </w:rPr>
        <w:t>necessary</w:t>
      </w:r>
      <w:r>
        <w:rPr>
          <w:color w:val="231F20"/>
          <w:spacing w:val="-9"/>
          <w:sz w:val="24"/>
        </w:rPr>
        <w:t xml:space="preserve"> </w:t>
      </w:r>
      <w:r>
        <w:rPr>
          <w:color w:val="231F20"/>
          <w:sz w:val="24"/>
        </w:rPr>
        <w:t>to</w:t>
      </w:r>
      <w:r>
        <w:rPr>
          <w:color w:val="231F20"/>
          <w:spacing w:val="-9"/>
          <w:sz w:val="24"/>
        </w:rPr>
        <w:t xml:space="preserve"> </w:t>
      </w:r>
      <w:r>
        <w:rPr>
          <w:color w:val="231F20"/>
          <w:sz w:val="24"/>
        </w:rPr>
        <w:t>determine</w:t>
      </w:r>
      <w:r>
        <w:rPr>
          <w:color w:val="231F20"/>
          <w:spacing w:val="-8"/>
          <w:sz w:val="24"/>
        </w:rPr>
        <w:t xml:space="preserve"> </w:t>
      </w:r>
      <w:r>
        <w:rPr>
          <w:color w:val="231F20"/>
          <w:sz w:val="24"/>
        </w:rPr>
        <w:t>and</w:t>
      </w:r>
      <w:r>
        <w:rPr>
          <w:color w:val="231F20"/>
          <w:spacing w:val="-9"/>
          <w:sz w:val="24"/>
        </w:rPr>
        <w:t xml:space="preserve"> </w:t>
      </w:r>
      <w:r>
        <w:rPr>
          <w:color w:val="231F20"/>
          <w:sz w:val="24"/>
        </w:rPr>
        <w:t>state</w:t>
      </w:r>
      <w:r>
        <w:rPr>
          <w:color w:val="231F20"/>
          <w:spacing w:val="-9"/>
          <w:sz w:val="24"/>
        </w:rPr>
        <w:t xml:space="preserve"> </w:t>
      </w:r>
      <w:r>
        <w:rPr>
          <w:color w:val="231F20"/>
          <w:spacing w:val="-4"/>
          <w:sz w:val="24"/>
        </w:rPr>
        <w:t>when</w:t>
      </w:r>
    </w:p>
    <w:p w14:paraId="49540DCF" w14:textId="77777777" w:rsidR="00BF7EBC" w:rsidRDefault="002C7365">
      <w:pPr>
        <w:pStyle w:val="BodyText"/>
        <w:spacing w:before="10" w:line="262" w:lineRule="exact"/>
        <w:ind w:left="1720"/>
      </w:pPr>
      <w:r>
        <w:rPr>
          <w:color w:val="231F20"/>
        </w:rPr>
        <w:t>it</w:t>
      </w:r>
      <w:r>
        <w:rPr>
          <w:color w:val="231F20"/>
          <w:spacing w:val="4"/>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spacing w:val="-2"/>
        </w:rPr>
        <w:t>resumed.</w:t>
      </w:r>
    </w:p>
    <w:p w14:paraId="38A2AC32" w14:textId="77777777" w:rsidR="00BF7EBC" w:rsidRDefault="002C7365">
      <w:pPr>
        <w:pStyle w:val="ListParagraph"/>
        <w:numPr>
          <w:ilvl w:val="0"/>
          <w:numId w:val="17"/>
        </w:numPr>
        <w:tabs>
          <w:tab w:val="left" w:pos="1719"/>
          <w:tab w:val="left" w:pos="1720"/>
        </w:tabs>
        <w:spacing w:line="288" w:lineRule="exact"/>
        <w:rPr>
          <w:sz w:val="24"/>
        </w:rPr>
      </w:pPr>
      <w:r>
        <w:rPr>
          <w:b/>
          <w:color w:val="231F20"/>
          <w:sz w:val="24"/>
        </w:rPr>
        <w:t>Object</w:t>
      </w:r>
      <w:r>
        <w:rPr>
          <w:b/>
          <w:color w:val="231F20"/>
          <w:spacing w:val="-15"/>
          <w:sz w:val="24"/>
        </w:rPr>
        <w:t xml:space="preserve"> </w:t>
      </w:r>
      <w:r>
        <w:rPr>
          <w:b/>
          <w:color w:val="231F20"/>
          <w:sz w:val="24"/>
        </w:rPr>
        <w:t>to</w:t>
      </w:r>
      <w:r>
        <w:rPr>
          <w:b/>
          <w:color w:val="231F20"/>
          <w:spacing w:val="-14"/>
          <w:sz w:val="24"/>
        </w:rPr>
        <w:t xml:space="preserve"> </w:t>
      </w:r>
      <w:r>
        <w:rPr>
          <w:b/>
          <w:color w:val="231F20"/>
          <w:sz w:val="24"/>
        </w:rPr>
        <w:t>Consideration:</w:t>
      </w:r>
      <w:r>
        <w:rPr>
          <w:b/>
          <w:color w:val="231F20"/>
          <w:spacing w:val="-11"/>
          <w:sz w:val="24"/>
        </w:rPr>
        <w:t xml:space="preserve"> </w:t>
      </w:r>
      <w:r>
        <w:rPr>
          <w:color w:val="231F20"/>
          <w:sz w:val="24"/>
        </w:rPr>
        <w:t>Objection</w:t>
      </w:r>
      <w:r>
        <w:rPr>
          <w:color w:val="231F20"/>
          <w:spacing w:val="-12"/>
          <w:sz w:val="24"/>
        </w:rPr>
        <w:t xml:space="preserve"> </w:t>
      </w:r>
      <w:r>
        <w:rPr>
          <w:color w:val="231F20"/>
          <w:sz w:val="24"/>
        </w:rPr>
        <w:t>must</w:t>
      </w:r>
      <w:r>
        <w:rPr>
          <w:color w:val="231F20"/>
          <w:spacing w:val="-12"/>
          <w:sz w:val="24"/>
        </w:rPr>
        <w:t xml:space="preserve"> </w:t>
      </w:r>
      <w:r>
        <w:rPr>
          <w:color w:val="231F20"/>
          <w:sz w:val="24"/>
        </w:rPr>
        <w:t>be</w:t>
      </w:r>
      <w:r>
        <w:rPr>
          <w:color w:val="231F20"/>
          <w:spacing w:val="-11"/>
          <w:sz w:val="24"/>
        </w:rPr>
        <w:t xml:space="preserve"> </w:t>
      </w:r>
      <w:r>
        <w:rPr>
          <w:color w:val="231F20"/>
          <w:sz w:val="24"/>
        </w:rPr>
        <w:t>stated</w:t>
      </w:r>
      <w:r>
        <w:rPr>
          <w:color w:val="231F20"/>
          <w:spacing w:val="-12"/>
          <w:sz w:val="24"/>
        </w:rPr>
        <w:t xml:space="preserve"> </w:t>
      </w:r>
      <w:r>
        <w:rPr>
          <w:color w:val="231F20"/>
          <w:sz w:val="24"/>
        </w:rPr>
        <w:t>before</w:t>
      </w:r>
      <w:r>
        <w:rPr>
          <w:color w:val="231F20"/>
          <w:spacing w:val="-11"/>
          <w:sz w:val="24"/>
        </w:rPr>
        <w:t xml:space="preserve"> </w:t>
      </w:r>
      <w:r>
        <w:rPr>
          <w:color w:val="231F20"/>
          <w:sz w:val="24"/>
        </w:rPr>
        <w:t>discussion</w:t>
      </w:r>
      <w:r>
        <w:rPr>
          <w:color w:val="231F20"/>
          <w:spacing w:val="-12"/>
          <w:sz w:val="24"/>
        </w:rPr>
        <w:t xml:space="preserve"> </w:t>
      </w:r>
      <w:r>
        <w:rPr>
          <w:color w:val="231F20"/>
          <w:sz w:val="24"/>
        </w:rPr>
        <w:t>or</w:t>
      </w:r>
      <w:r>
        <w:rPr>
          <w:color w:val="231F20"/>
          <w:spacing w:val="-12"/>
          <w:sz w:val="24"/>
        </w:rPr>
        <w:t xml:space="preserve"> </w:t>
      </w:r>
      <w:r>
        <w:rPr>
          <w:color w:val="231F20"/>
          <w:sz w:val="24"/>
        </w:rPr>
        <w:t>another</w:t>
      </w:r>
      <w:r>
        <w:rPr>
          <w:color w:val="231F20"/>
          <w:spacing w:val="-11"/>
          <w:sz w:val="24"/>
        </w:rPr>
        <w:t xml:space="preserve"> </w:t>
      </w:r>
      <w:r>
        <w:rPr>
          <w:color w:val="231F20"/>
          <w:sz w:val="24"/>
        </w:rPr>
        <w:t>motion</w:t>
      </w:r>
      <w:r>
        <w:rPr>
          <w:color w:val="231F20"/>
          <w:spacing w:val="-12"/>
          <w:sz w:val="24"/>
        </w:rPr>
        <w:t xml:space="preserve"> </w:t>
      </w:r>
      <w:r>
        <w:rPr>
          <w:color w:val="231F20"/>
          <w:sz w:val="24"/>
        </w:rPr>
        <w:t>is</w:t>
      </w:r>
      <w:r>
        <w:rPr>
          <w:color w:val="231F20"/>
          <w:spacing w:val="-12"/>
          <w:sz w:val="24"/>
        </w:rPr>
        <w:t xml:space="preserve"> </w:t>
      </w:r>
      <w:r>
        <w:rPr>
          <w:color w:val="231F20"/>
          <w:spacing w:val="-2"/>
          <w:sz w:val="24"/>
        </w:rPr>
        <w:t>stated.</w:t>
      </w:r>
    </w:p>
    <w:p w14:paraId="53B4C684" w14:textId="77777777" w:rsidR="00BF7EBC" w:rsidRDefault="002C7365">
      <w:pPr>
        <w:pStyle w:val="ListParagraph"/>
        <w:numPr>
          <w:ilvl w:val="0"/>
          <w:numId w:val="17"/>
        </w:numPr>
        <w:tabs>
          <w:tab w:val="left" w:pos="1719"/>
          <w:tab w:val="left" w:pos="1720"/>
        </w:tabs>
        <w:spacing w:line="254" w:lineRule="auto"/>
        <w:ind w:right="1060"/>
        <w:rPr>
          <w:sz w:val="24"/>
        </w:rPr>
      </w:pPr>
      <w:r>
        <w:rPr>
          <w:b/>
          <w:color w:val="231F20"/>
          <w:sz w:val="24"/>
        </w:rPr>
        <w:t>Lay</w:t>
      </w:r>
      <w:r>
        <w:rPr>
          <w:b/>
          <w:color w:val="231F20"/>
          <w:spacing w:val="-15"/>
          <w:sz w:val="24"/>
        </w:rPr>
        <w:t xml:space="preserve"> </w:t>
      </w:r>
      <w:r>
        <w:rPr>
          <w:b/>
          <w:color w:val="231F20"/>
          <w:sz w:val="24"/>
        </w:rPr>
        <w:t>on</w:t>
      </w:r>
      <w:r>
        <w:rPr>
          <w:b/>
          <w:color w:val="231F20"/>
          <w:spacing w:val="-15"/>
          <w:sz w:val="24"/>
        </w:rPr>
        <w:t xml:space="preserve"> </w:t>
      </w:r>
      <w:r>
        <w:rPr>
          <w:b/>
          <w:color w:val="231F20"/>
          <w:sz w:val="24"/>
        </w:rPr>
        <w:t>the</w:t>
      </w:r>
      <w:r>
        <w:rPr>
          <w:b/>
          <w:color w:val="231F20"/>
          <w:spacing w:val="-15"/>
          <w:sz w:val="24"/>
        </w:rPr>
        <w:t xml:space="preserve"> </w:t>
      </w:r>
      <w:r>
        <w:rPr>
          <w:b/>
          <w:color w:val="231F20"/>
          <w:sz w:val="24"/>
        </w:rPr>
        <w:t>Table:</w:t>
      </w:r>
      <w:r>
        <w:rPr>
          <w:b/>
          <w:color w:val="231F20"/>
          <w:spacing w:val="-12"/>
          <w:sz w:val="24"/>
        </w:rPr>
        <w:t xml:space="preserve"> </w:t>
      </w:r>
      <w:r>
        <w:rPr>
          <w:color w:val="231F20"/>
          <w:sz w:val="24"/>
        </w:rPr>
        <w:t>This</w:t>
      </w:r>
      <w:r>
        <w:rPr>
          <w:color w:val="231F20"/>
          <w:spacing w:val="-11"/>
          <w:sz w:val="24"/>
        </w:rPr>
        <w:t xml:space="preserve"> </w:t>
      </w:r>
      <w:r>
        <w:rPr>
          <w:color w:val="231F20"/>
          <w:sz w:val="24"/>
        </w:rPr>
        <w:t>tool</w:t>
      </w:r>
      <w:r>
        <w:rPr>
          <w:color w:val="231F20"/>
          <w:spacing w:val="-11"/>
          <w:sz w:val="24"/>
        </w:rPr>
        <w:t xml:space="preserve"> </w:t>
      </w:r>
      <w:r>
        <w:rPr>
          <w:color w:val="231F20"/>
          <w:sz w:val="24"/>
        </w:rPr>
        <w:t>is</w:t>
      </w:r>
      <w:r>
        <w:rPr>
          <w:color w:val="231F20"/>
          <w:spacing w:val="-11"/>
          <w:sz w:val="24"/>
        </w:rPr>
        <w:t xml:space="preserve"> </w:t>
      </w:r>
      <w:r>
        <w:rPr>
          <w:color w:val="231F20"/>
          <w:sz w:val="24"/>
        </w:rPr>
        <w:t>used</w:t>
      </w:r>
      <w:r>
        <w:rPr>
          <w:color w:val="231F20"/>
          <w:spacing w:val="-11"/>
          <w:sz w:val="24"/>
        </w:rPr>
        <w:t xml:space="preserve"> </w:t>
      </w:r>
      <w:r>
        <w:rPr>
          <w:color w:val="231F20"/>
          <w:sz w:val="24"/>
        </w:rPr>
        <w:t>after</w:t>
      </w:r>
      <w:r>
        <w:rPr>
          <w:color w:val="231F20"/>
          <w:spacing w:val="-11"/>
          <w:sz w:val="24"/>
        </w:rPr>
        <w:t xml:space="preserve"> </w:t>
      </w:r>
      <w:r>
        <w:rPr>
          <w:color w:val="231F20"/>
          <w:sz w:val="24"/>
        </w:rPr>
        <w:t>a</w:t>
      </w:r>
      <w:r>
        <w:rPr>
          <w:color w:val="231F20"/>
          <w:spacing w:val="-11"/>
          <w:sz w:val="24"/>
        </w:rPr>
        <w:t xml:space="preserve"> </w:t>
      </w:r>
      <w:r>
        <w:rPr>
          <w:color w:val="231F20"/>
          <w:sz w:val="24"/>
        </w:rPr>
        <w:t>motion</w:t>
      </w:r>
      <w:r>
        <w:rPr>
          <w:color w:val="231F20"/>
          <w:spacing w:val="-11"/>
          <w:sz w:val="24"/>
        </w:rPr>
        <w:t xml:space="preserve"> </w:t>
      </w:r>
      <w:r>
        <w:rPr>
          <w:color w:val="231F20"/>
          <w:sz w:val="24"/>
        </w:rPr>
        <w:t>is</w:t>
      </w:r>
      <w:r>
        <w:rPr>
          <w:color w:val="231F20"/>
          <w:spacing w:val="-11"/>
          <w:sz w:val="24"/>
        </w:rPr>
        <w:t xml:space="preserve"> </w:t>
      </w:r>
      <w:r>
        <w:rPr>
          <w:color w:val="231F20"/>
          <w:sz w:val="24"/>
        </w:rPr>
        <w:t>closed</w:t>
      </w:r>
      <w:r>
        <w:rPr>
          <w:color w:val="231F20"/>
          <w:spacing w:val="-11"/>
          <w:sz w:val="24"/>
        </w:rPr>
        <w:t xml:space="preserve"> </w:t>
      </w:r>
      <w:r>
        <w:rPr>
          <w:color w:val="231F20"/>
          <w:sz w:val="24"/>
        </w:rPr>
        <w:t>to</w:t>
      </w:r>
      <w:r>
        <w:rPr>
          <w:color w:val="231F20"/>
          <w:spacing w:val="-11"/>
          <w:sz w:val="24"/>
        </w:rPr>
        <w:t xml:space="preserve"> </w:t>
      </w:r>
      <w:r>
        <w:rPr>
          <w:color w:val="231F20"/>
          <w:sz w:val="24"/>
        </w:rPr>
        <w:t>debate</w:t>
      </w:r>
      <w:r>
        <w:rPr>
          <w:color w:val="231F20"/>
          <w:spacing w:val="-11"/>
          <w:sz w:val="24"/>
        </w:rPr>
        <w:t xml:space="preserve"> </w:t>
      </w:r>
      <w:r>
        <w:rPr>
          <w:color w:val="231F20"/>
          <w:sz w:val="24"/>
        </w:rPr>
        <w:t>or</w:t>
      </w:r>
      <w:r>
        <w:rPr>
          <w:color w:val="231F20"/>
          <w:spacing w:val="-11"/>
          <w:sz w:val="24"/>
        </w:rPr>
        <w:t xml:space="preserve"> </w:t>
      </w:r>
      <w:r>
        <w:rPr>
          <w:color w:val="231F20"/>
          <w:sz w:val="24"/>
        </w:rPr>
        <w:t>is</w:t>
      </w:r>
      <w:r>
        <w:rPr>
          <w:color w:val="231F20"/>
          <w:spacing w:val="-11"/>
          <w:sz w:val="24"/>
        </w:rPr>
        <w:t xml:space="preserve"> </w:t>
      </w:r>
      <w:r>
        <w:rPr>
          <w:color w:val="231F20"/>
          <w:sz w:val="24"/>
        </w:rPr>
        <w:t>pending</w:t>
      </w:r>
      <w:r>
        <w:rPr>
          <w:color w:val="231F20"/>
          <w:spacing w:val="-11"/>
          <w:sz w:val="24"/>
        </w:rPr>
        <w:t xml:space="preserve"> </w:t>
      </w:r>
      <w:r>
        <w:rPr>
          <w:color w:val="231F20"/>
          <w:sz w:val="24"/>
        </w:rPr>
        <w:t>closure</w:t>
      </w:r>
      <w:r>
        <w:rPr>
          <w:color w:val="231F20"/>
          <w:spacing w:val="-11"/>
          <w:sz w:val="24"/>
        </w:rPr>
        <w:t xml:space="preserve"> </w:t>
      </w:r>
      <w:r>
        <w:rPr>
          <w:color w:val="231F20"/>
          <w:sz w:val="24"/>
        </w:rPr>
        <w:t>and</w:t>
      </w:r>
      <w:r>
        <w:rPr>
          <w:color w:val="231F20"/>
          <w:spacing w:val="-11"/>
          <w:sz w:val="24"/>
        </w:rPr>
        <w:t xml:space="preserve"> </w:t>
      </w:r>
      <w:r>
        <w:rPr>
          <w:color w:val="231F20"/>
          <w:sz w:val="24"/>
        </w:rPr>
        <w:t>can temporarily stop further consideration or action on the open motion.</w:t>
      </w:r>
    </w:p>
    <w:p w14:paraId="59309350" w14:textId="77777777" w:rsidR="00BF7EBC" w:rsidRDefault="002C7365">
      <w:pPr>
        <w:pStyle w:val="ListParagraph"/>
        <w:numPr>
          <w:ilvl w:val="0"/>
          <w:numId w:val="17"/>
        </w:numPr>
        <w:tabs>
          <w:tab w:val="left" w:pos="1719"/>
          <w:tab w:val="left" w:pos="1720"/>
        </w:tabs>
        <w:spacing w:line="272" w:lineRule="exact"/>
        <w:rPr>
          <w:sz w:val="24"/>
        </w:rPr>
      </w:pPr>
      <w:r>
        <w:rPr>
          <w:b/>
          <w:color w:val="231F20"/>
          <w:sz w:val="24"/>
        </w:rPr>
        <w:t>Take</w:t>
      </w:r>
      <w:r>
        <w:rPr>
          <w:b/>
          <w:color w:val="231F20"/>
          <w:spacing w:val="-15"/>
          <w:sz w:val="24"/>
        </w:rPr>
        <w:t xml:space="preserve"> </w:t>
      </w:r>
      <w:r>
        <w:rPr>
          <w:b/>
          <w:color w:val="231F20"/>
          <w:sz w:val="24"/>
        </w:rPr>
        <w:t>from</w:t>
      </w:r>
      <w:r>
        <w:rPr>
          <w:b/>
          <w:color w:val="231F20"/>
          <w:spacing w:val="-15"/>
          <w:sz w:val="24"/>
        </w:rPr>
        <w:t xml:space="preserve"> </w:t>
      </w:r>
      <w:r>
        <w:rPr>
          <w:b/>
          <w:color w:val="231F20"/>
          <w:sz w:val="24"/>
        </w:rPr>
        <w:t>the</w:t>
      </w:r>
      <w:r>
        <w:rPr>
          <w:b/>
          <w:color w:val="231F20"/>
          <w:spacing w:val="-15"/>
          <w:sz w:val="24"/>
        </w:rPr>
        <w:t xml:space="preserve"> </w:t>
      </w:r>
      <w:r>
        <w:rPr>
          <w:b/>
          <w:color w:val="231F20"/>
          <w:sz w:val="24"/>
        </w:rPr>
        <w:t>Table:</w:t>
      </w:r>
      <w:r>
        <w:rPr>
          <w:b/>
          <w:color w:val="231F20"/>
          <w:spacing w:val="-15"/>
          <w:sz w:val="24"/>
        </w:rPr>
        <w:t xml:space="preserve"> </w:t>
      </w:r>
      <w:r>
        <w:rPr>
          <w:color w:val="231F20"/>
          <w:sz w:val="24"/>
        </w:rPr>
        <w:t>If</w:t>
      </w:r>
      <w:r>
        <w:rPr>
          <w:color w:val="231F20"/>
          <w:spacing w:val="-15"/>
          <w:sz w:val="24"/>
        </w:rPr>
        <w:t xml:space="preserve"> </w:t>
      </w:r>
      <w:r>
        <w:rPr>
          <w:color w:val="231F20"/>
          <w:sz w:val="24"/>
        </w:rPr>
        <w:t>a</w:t>
      </w:r>
      <w:r>
        <w:rPr>
          <w:color w:val="231F20"/>
          <w:spacing w:val="-15"/>
          <w:sz w:val="24"/>
        </w:rPr>
        <w:t xml:space="preserve"> </w:t>
      </w:r>
      <w:r>
        <w:rPr>
          <w:color w:val="231F20"/>
          <w:sz w:val="24"/>
        </w:rPr>
        <w:t>motion</w:t>
      </w:r>
      <w:r>
        <w:rPr>
          <w:color w:val="231F20"/>
          <w:spacing w:val="-15"/>
          <w:sz w:val="24"/>
        </w:rPr>
        <w:t xml:space="preserve"> </w:t>
      </w:r>
      <w:r>
        <w:rPr>
          <w:color w:val="231F20"/>
          <w:sz w:val="24"/>
        </w:rPr>
        <w:t>has</w:t>
      </w:r>
      <w:r>
        <w:rPr>
          <w:color w:val="231F20"/>
          <w:spacing w:val="-15"/>
          <w:sz w:val="24"/>
        </w:rPr>
        <w:t xml:space="preserve"> </w:t>
      </w:r>
      <w:r>
        <w:rPr>
          <w:color w:val="231F20"/>
          <w:sz w:val="24"/>
        </w:rPr>
        <w:t>been</w:t>
      </w:r>
      <w:r>
        <w:rPr>
          <w:color w:val="231F20"/>
          <w:spacing w:val="-15"/>
          <w:sz w:val="24"/>
        </w:rPr>
        <w:t xml:space="preserve"> </w:t>
      </w:r>
      <w:r>
        <w:rPr>
          <w:color w:val="231F20"/>
          <w:sz w:val="24"/>
        </w:rPr>
        <w:t>previously</w:t>
      </w:r>
      <w:r>
        <w:rPr>
          <w:color w:val="231F20"/>
          <w:spacing w:val="-15"/>
          <w:sz w:val="24"/>
        </w:rPr>
        <w:t xml:space="preserve"> </w:t>
      </w:r>
      <w:r>
        <w:rPr>
          <w:color w:val="231F20"/>
          <w:sz w:val="24"/>
        </w:rPr>
        <w:t>“laid</w:t>
      </w:r>
      <w:r>
        <w:rPr>
          <w:color w:val="231F20"/>
          <w:spacing w:val="-15"/>
          <w:sz w:val="24"/>
        </w:rPr>
        <w:t xml:space="preserve"> </w:t>
      </w:r>
      <w:r>
        <w:rPr>
          <w:color w:val="231F20"/>
          <w:sz w:val="24"/>
        </w:rPr>
        <w:t>on</w:t>
      </w:r>
      <w:r>
        <w:rPr>
          <w:color w:val="231F20"/>
          <w:spacing w:val="-13"/>
          <w:sz w:val="24"/>
        </w:rPr>
        <w:t xml:space="preserve"> </w:t>
      </w:r>
      <w:r>
        <w:rPr>
          <w:color w:val="231F20"/>
          <w:sz w:val="24"/>
        </w:rPr>
        <w:t>the</w:t>
      </w:r>
      <w:r>
        <w:rPr>
          <w:color w:val="231F20"/>
          <w:spacing w:val="-14"/>
          <w:sz w:val="24"/>
        </w:rPr>
        <w:t xml:space="preserve"> </w:t>
      </w:r>
      <w:r>
        <w:rPr>
          <w:color w:val="231F20"/>
          <w:sz w:val="24"/>
        </w:rPr>
        <w:t>table,”</w:t>
      </w:r>
      <w:r>
        <w:rPr>
          <w:color w:val="231F20"/>
          <w:spacing w:val="-14"/>
          <w:sz w:val="24"/>
        </w:rPr>
        <w:t xml:space="preserve"> </w:t>
      </w:r>
      <w:r>
        <w:rPr>
          <w:color w:val="231F20"/>
          <w:sz w:val="24"/>
        </w:rPr>
        <w:t>it</w:t>
      </w:r>
      <w:r>
        <w:rPr>
          <w:color w:val="231F20"/>
          <w:spacing w:val="-13"/>
          <w:sz w:val="24"/>
        </w:rPr>
        <w:t xml:space="preserve"> </w:t>
      </w:r>
      <w:r>
        <w:rPr>
          <w:color w:val="231F20"/>
          <w:sz w:val="24"/>
        </w:rPr>
        <w:t>can</w:t>
      </w:r>
      <w:r>
        <w:rPr>
          <w:color w:val="231F20"/>
          <w:spacing w:val="-14"/>
          <w:sz w:val="24"/>
        </w:rPr>
        <w:t xml:space="preserve"> </w:t>
      </w:r>
      <w:r>
        <w:rPr>
          <w:color w:val="231F20"/>
          <w:sz w:val="24"/>
        </w:rPr>
        <w:t>be</w:t>
      </w:r>
      <w:r>
        <w:rPr>
          <w:color w:val="231F20"/>
          <w:spacing w:val="-14"/>
          <w:sz w:val="24"/>
        </w:rPr>
        <w:t xml:space="preserve"> </w:t>
      </w:r>
      <w:r>
        <w:rPr>
          <w:color w:val="231F20"/>
          <w:sz w:val="24"/>
        </w:rPr>
        <w:t>opened</w:t>
      </w:r>
      <w:r>
        <w:rPr>
          <w:color w:val="231F20"/>
          <w:spacing w:val="-13"/>
          <w:sz w:val="24"/>
        </w:rPr>
        <w:t xml:space="preserve"> </w:t>
      </w:r>
      <w:r>
        <w:rPr>
          <w:color w:val="231F20"/>
          <w:spacing w:val="-5"/>
          <w:sz w:val="24"/>
        </w:rPr>
        <w:t>and</w:t>
      </w:r>
    </w:p>
    <w:p w14:paraId="37904A57" w14:textId="77777777" w:rsidR="00BF7EBC" w:rsidRDefault="002C7365">
      <w:pPr>
        <w:pStyle w:val="BodyText"/>
        <w:spacing w:before="9" w:line="262" w:lineRule="exact"/>
        <w:ind w:left="1720"/>
      </w:pPr>
      <w:r>
        <w:rPr>
          <w:color w:val="231F20"/>
        </w:rPr>
        <w:t>considered</w:t>
      </w:r>
      <w:r>
        <w:rPr>
          <w:color w:val="231F20"/>
          <w:spacing w:val="-7"/>
        </w:rPr>
        <w:t xml:space="preserve"> </w:t>
      </w:r>
      <w:r>
        <w:rPr>
          <w:color w:val="231F20"/>
        </w:rPr>
        <w:t>again</w:t>
      </w:r>
      <w:r>
        <w:rPr>
          <w:color w:val="231F20"/>
          <w:spacing w:val="-6"/>
        </w:rPr>
        <w:t xml:space="preserve"> </w:t>
      </w:r>
      <w:r>
        <w:rPr>
          <w:color w:val="231F20"/>
        </w:rPr>
        <w:t>by</w:t>
      </w:r>
      <w:r>
        <w:rPr>
          <w:color w:val="231F20"/>
          <w:spacing w:val="-6"/>
        </w:rPr>
        <w:t xml:space="preserve"> </w:t>
      </w:r>
      <w:r>
        <w:rPr>
          <w:color w:val="231F20"/>
        </w:rPr>
        <w:t>stating</w:t>
      </w:r>
      <w:r>
        <w:rPr>
          <w:color w:val="231F20"/>
          <w:spacing w:val="-7"/>
        </w:rPr>
        <w:t xml:space="preserve"> </w:t>
      </w:r>
      <w:r>
        <w:rPr>
          <w:color w:val="231F20"/>
        </w:rPr>
        <w:t>the</w:t>
      </w:r>
      <w:r>
        <w:rPr>
          <w:color w:val="231F20"/>
          <w:spacing w:val="-6"/>
        </w:rPr>
        <w:t xml:space="preserve"> </w:t>
      </w:r>
      <w:r>
        <w:rPr>
          <w:color w:val="231F20"/>
        </w:rPr>
        <w:t>motion</w:t>
      </w:r>
      <w:r>
        <w:rPr>
          <w:color w:val="231F20"/>
          <w:spacing w:val="-6"/>
        </w:rPr>
        <w:t xml:space="preserve"> </w:t>
      </w:r>
      <w:r>
        <w:rPr>
          <w:color w:val="231F20"/>
        </w:rPr>
        <w:t>to</w:t>
      </w:r>
      <w:r>
        <w:rPr>
          <w:color w:val="231F20"/>
          <w:spacing w:val="-7"/>
        </w:rPr>
        <w:t xml:space="preserve"> </w:t>
      </w:r>
      <w:r>
        <w:rPr>
          <w:color w:val="231F20"/>
        </w:rPr>
        <w:t>“take</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spacing w:val="-2"/>
        </w:rPr>
        <w:t>table.”</w:t>
      </w:r>
    </w:p>
    <w:p w14:paraId="3580C31F" w14:textId="77777777" w:rsidR="00BF7EBC" w:rsidRDefault="002C7365">
      <w:pPr>
        <w:pStyle w:val="ListParagraph"/>
        <w:numPr>
          <w:ilvl w:val="0"/>
          <w:numId w:val="17"/>
        </w:numPr>
        <w:tabs>
          <w:tab w:val="left" w:pos="1719"/>
          <w:tab w:val="left" w:pos="1720"/>
        </w:tabs>
        <w:spacing w:line="254" w:lineRule="auto"/>
        <w:ind w:right="927"/>
        <w:rPr>
          <w:sz w:val="24"/>
        </w:rPr>
      </w:pPr>
      <w:r>
        <w:rPr>
          <w:b/>
          <w:color w:val="231F20"/>
          <w:spacing w:val="-2"/>
          <w:sz w:val="24"/>
        </w:rPr>
        <w:t>Reconsider:</w:t>
      </w:r>
      <w:r>
        <w:rPr>
          <w:b/>
          <w:color w:val="231F20"/>
          <w:spacing w:val="-15"/>
          <w:sz w:val="24"/>
        </w:rPr>
        <w:t xml:space="preserve"> </w:t>
      </w:r>
      <w:r>
        <w:rPr>
          <w:color w:val="231F20"/>
          <w:spacing w:val="-2"/>
          <w:sz w:val="24"/>
        </w:rPr>
        <w:t>If</w:t>
      </w:r>
      <w:r>
        <w:rPr>
          <w:color w:val="231F20"/>
          <w:spacing w:val="-13"/>
          <w:sz w:val="24"/>
        </w:rPr>
        <w:t xml:space="preserve"> </w:t>
      </w:r>
      <w:r>
        <w:rPr>
          <w:color w:val="231F20"/>
          <w:spacing w:val="-2"/>
          <w:sz w:val="24"/>
        </w:rPr>
        <w:t>a</w:t>
      </w:r>
      <w:r>
        <w:rPr>
          <w:color w:val="231F20"/>
          <w:spacing w:val="-13"/>
          <w:sz w:val="24"/>
        </w:rPr>
        <w:t xml:space="preserve"> </w:t>
      </w:r>
      <w:r>
        <w:rPr>
          <w:color w:val="231F20"/>
          <w:spacing w:val="-2"/>
          <w:sz w:val="24"/>
        </w:rPr>
        <w:t>member</w:t>
      </w:r>
      <w:r>
        <w:rPr>
          <w:color w:val="231F20"/>
          <w:spacing w:val="-13"/>
          <w:sz w:val="24"/>
        </w:rPr>
        <w:t xml:space="preserve"> </w:t>
      </w:r>
      <w:r>
        <w:rPr>
          <w:color w:val="231F20"/>
          <w:spacing w:val="-2"/>
          <w:sz w:val="24"/>
        </w:rPr>
        <w:t>on</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prevailing</w:t>
      </w:r>
      <w:r>
        <w:rPr>
          <w:color w:val="231F20"/>
          <w:spacing w:val="-13"/>
          <w:sz w:val="24"/>
        </w:rPr>
        <w:t xml:space="preserve"> </w:t>
      </w:r>
      <w:r>
        <w:rPr>
          <w:color w:val="231F20"/>
          <w:spacing w:val="-2"/>
          <w:sz w:val="24"/>
        </w:rPr>
        <w:t>side</w:t>
      </w:r>
      <w:r>
        <w:rPr>
          <w:color w:val="231F20"/>
          <w:spacing w:val="-13"/>
          <w:sz w:val="24"/>
        </w:rPr>
        <w:t xml:space="preserve"> </w:t>
      </w:r>
      <w:r>
        <w:rPr>
          <w:color w:val="231F20"/>
          <w:spacing w:val="-2"/>
          <w:sz w:val="24"/>
        </w:rPr>
        <w:t>of</w:t>
      </w:r>
      <w:r>
        <w:rPr>
          <w:color w:val="231F20"/>
          <w:spacing w:val="-13"/>
          <w:sz w:val="24"/>
        </w:rPr>
        <w:t xml:space="preserve"> </w:t>
      </w:r>
      <w:r>
        <w:rPr>
          <w:color w:val="231F20"/>
          <w:spacing w:val="-2"/>
          <w:sz w:val="24"/>
        </w:rPr>
        <w:t>a</w:t>
      </w:r>
      <w:r>
        <w:rPr>
          <w:color w:val="231F20"/>
          <w:spacing w:val="-13"/>
          <w:sz w:val="24"/>
        </w:rPr>
        <w:t xml:space="preserve"> </w:t>
      </w:r>
      <w:r>
        <w:rPr>
          <w:color w:val="231F20"/>
          <w:spacing w:val="-2"/>
          <w:sz w:val="24"/>
        </w:rPr>
        <w:t>debate</w:t>
      </w:r>
      <w:r>
        <w:rPr>
          <w:color w:val="231F20"/>
          <w:spacing w:val="-13"/>
          <w:sz w:val="24"/>
        </w:rPr>
        <w:t xml:space="preserve"> </w:t>
      </w:r>
      <w:r>
        <w:rPr>
          <w:color w:val="231F20"/>
          <w:spacing w:val="-2"/>
          <w:sz w:val="24"/>
        </w:rPr>
        <w:t>changes</w:t>
      </w:r>
      <w:r>
        <w:rPr>
          <w:color w:val="231F20"/>
          <w:spacing w:val="-13"/>
          <w:sz w:val="24"/>
        </w:rPr>
        <w:t xml:space="preserve"> </w:t>
      </w:r>
      <w:r>
        <w:rPr>
          <w:color w:val="231F20"/>
          <w:spacing w:val="-2"/>
          <w:sz w:val="24"/>
        </w:rPr>
        <w:t>their</w:t>
      </w:r>
      <w:r>
        <w:rPr>
          <w:color w:val="231F20"/>
          <w:spacing w:val="-13"/>
          <w:sz w:val="24"/>
        </w:rPr>
        <w:t xml:space="preserve"> </w:t>
      </w:r>
      <w:r>
        <w:rPr>
          <w:color w:val="231F20"/>
          <w:spacing w:val="-2"/>
          <w:sz w:val="24"/>
        </w:rPr>
        <w:t>view,</w:t>
      </w:r>
      <w:r>
        <w:rPr>
          <w:color w:val="231F20"/>
          <w:spacing w:val="-13"/>
          <w:sz w:val="24"/>
        </w:rPr>
        <w:t xml:space="preserve"> </w:t>
      </w:r>
      <w:r>
        <w:rPr>
          <w:color w:val="231F20"/>
          <w:spacing w:val="-2"/>
          <w:sz w:val="24"/>
        </w:rPr>
        <w:t>they</w:t>
      </w:r>
      <w:r>
        <w:rPr>
          <w:color w:val="231F20"/>
          <w:spacing w:val="-13"/>
          <w:sz w:val="24"/>
        </w:rPr>
        <w:t xml:space="preserve"> </w:t>
      </w:r>
      <w:r>
        <w:rPr>
          <w:color w:val="231F20"/>
          <w:spacing w:val="-2"/>
          <w:sz w:val="24"/>
        </w:rPr>
        <w:t>can</w:t>
      </w:r>
      <w:r>
        <w:rPr>
          <w:color w:val="231F20"/>
          <w:spacing w:val="-13"/>
          <w:sz w:val="24"/>
        </w:rPr>
        <w:t xml:space="preserve"> </w:t>
      </w:r>
      <w:r>
        <w:rPr>
          <w:color w:val="231F20"/>
          <w:spacing w:val="-2"/>
          <w:sz w:val="24"/>
        </w:rPr>
        <w:t>state</w:t>
      </w:r>
      <w:r>
        <w:rPr>
          <w:color w:val="231F20"/>
          <w:spacing w:val="-13"/>
          <w:sz w:val="24"/>
        </w:rPr>
        <w:t xml:space="preserve"> </w:t>
      </w:r>
      <w:r>
        <w:rPr>
          <w:color w:val="231F20"/>
          <w:spacing w:val="-2"/>
          <w:sz w:val="24"/>
        </w:rPr>
        <w:t>they</w:t>
      </w:r>
      <w:r>
        <w:rPr>
          <w:color w:val="231F20"/>
          <w:spacing w:val="-13"/>
          <w:sz w:val="24"/>
        </w:rPr>
        <w:t xml:space="preserve"> </w:t>
      </w:r>
      <w:r>
        <w:rPr>
          <w:color w:val="231F20"/>
          <w:spacing w:val="-2"/>
          <w:sz w:val="24"/>
        </w:rPr>
        <w:t>have reconsidered.</w:t>
      </w:r>
    </w:p>
    <w:p w14:paraId="27CA5C19" w14:textId="77777777" w:rsidR="00BF7EBC" w:rsidRDefault="002C7365">
      <w:pPr>
        <w:pStyle w:val="ListParagraph"/>
        <w:numPr>
          <w:ilvl w:val="0"/>
          <w:numId w:val="17"/>
        </w:numPr>
        <w:tabs>
          <w:tab w:val="left" w:pos="1719"/>
          <w:tab w:val="left" w:pos="1720"/>
        </w:tabs>
        <w:spacing w:line="272" w:lineRule="exact"/>
        <w:rPr>
          <w:sz w:val="24"/>
        </w:rPr>
      </w:pPr>
      <w:r>
        <w:rPr>
          <w:b/>
          <w:color w:val="231F20"/>
          <w:spacing w:val="-2"/>
          <w:sz w:val="24"/>
        </w:rPr>
        <w:t>Postpone</w:t>
      </w:r>
      <w:r>
        <w:rPr>
          <w:b/>
          <w:color w:val="231F20"/>
          <w:spacing w:val="-5"/>
          <w:sz w:val="24"/>
        </w:rPr>
        <w:t xml:space="preserve"> </w:t>
      </w:r>
      <w:r>
        <w:rPr>
          <w:b/>
          <w:color w:val="231F20"/>
          <w:spacing w:val="-2"/>
          <w:sz w:val="24"/>
        </w:rPr>
        <w:t>Indefinitely:</w:t>
      </w:r>
      <w:r>
        <w:rPr>
          <w:b/>
          <w:color w:val="231F20"/>
          <w:spacing w:val="-1"/>
          <w:sz w:val="24"/>
        </w:rPr>
        <w:t xml:space="preserve"> </w:t>
      </w:r>
      <w:r>
        <w:rPr>
          <w:color w:val="231F20"/>
          <w:spacing w:val="-2"/>
          <w:sz w:val="24"/>
        </w:rPr>
        <w:t>Postponing</w:t>
      </w:r>
      <w:r>
        <w:rPr>
          <w:color w:val="231F20"/>
          <w:spacing w:val="-1"/>
          <w:sz w:val="24"/>
        </w:rPr>
        <w:t xml:space="preserve"> </w:t>
      </w:r>
      <w:r>
        <w:rPr>
          <w:color w:val="231F20"/>
          <w:spacing w:val="-2"/>
          <w:sz w:val="24"/>
        </w:rPr>
        <w:t>a motion</w:t>
      </w:r>
      <w:r>
        <w:rPr>
          <w:color w:val="231F20"/>
          <w:spacing w:val="-1"/>
          <w:sz w:val="24"/>
        </w:rPr>
        <w:t xml:space="preserve"> </w:t>
      </w:r>
      <w:r>
        <w:rPr>
          <w:color w:val="231F20"/>
          <w:spacing w:val="-2"/>
          <w:sz w:val="24"/>
        </w:rPr>
        <w:t>indefinitely</w:t>
      </w:r>
      <w:r>
        <w:rPr>
          <w:color w:val="231F20"/>
          <w:spacing w:val="-1"/>
          <w:sz w:val="24"/>
        </w:rPr>
        <w:t xml:space="preserve"> </w:t>
      </w:r>
      <w:r>
        <w:rPr>
          <w:color w:val="231F20"/>
          <w:spacing w:val="-2"/>
          <w:sz w:val="24"/>
        </w:rPr>
        <w:t>stops the</w:t>
      </w:r>
      <w:r>
        <w:rPr>
          <w:color w:val="231F20"/>
          <w:spacing w:val="-1"/>
          <w:sz w:val="24"/>
        </w:rPr>
        <w:t xml:space="preserve"> </w:t>
      </w:r>
      <w:r>
        <w:rPr>
          <w:color w:val="231F20"/>
          <w:spacing w:val="-2"/>
          <w:sz w:val="24"/>
        </w:rPr>
        <w:t>motion</w:t>
      </w:r>
      <w:r>
        <w:rPr>
          <w:color w:val="231F20"/>
          <w:spacing w:val="-1"/>
          <w:sz w:val="24"/>
        </w:rPr>
        <w:t xml:space="preserve"> </w:t>
      </w:r>
      <w:r>
        <w:rPr>
          <w:color w:val="231F20"/>
          <w:spacing w:val="-2"/>
          <w:sz w:val="24"/>
        </w:rPr>
        <w:t>from proceeding</w:t>
      </w:r>
      <w:r>
        <w:rPr>
          <w:color w:val="231F20"/>
          <w:spacing w:val="-1"/>
          <w:sz w:val="24"/>
        </w:rPr>
        <w:t xml:space="preserve"> </w:t>
      </w:r>
      <w:r>
        <w:rPr>
          <w:color w:val="231F20"/>
          <w:spacing w:val="-2"/>
          <w:sz w:val="24"/>
        </w:rPr>
        <w:t>forward</w:t>
      </w:r>
      <w:r>
        <w:rPr>
          <w:color w:val="231F20"/>
          <w:spacing w:val="-1"/>
          <w:sz w:val="24"/>
        </w:rPr>
        <w:t xml:space="preserve"> </w:t>
      </w:r>
      <w:r>
        <w:rPr>
          <w:color w:val="231F20"/>
          <w:spacing w:val="-4"/>
          <w:sz w:val="24"/>
        </w:rPr>
        <w:t>just</w:t>
      </w:r>
    </w:p>
    <w:p w14:paraId="193BEAC6" w14:textId="1F3031D2" w:rsidR="00BF7EBC" w:rsidRDefault="002C7365">
      <w:pPr>
        <w:pStyle w:val="BodyText"/>
        <w:spacing w:before="10" w:line="262" w:lineRule="exact"/>
        <w:ind w:left="1720"/>
      </w:pPr>
      <w:r>
        <w:rPr>
          <w:color w:val="231F20"/>
        </w:rPr>
        <w:t>in</w:t>
      </w:r>
      <w:r>
        <w:rPr>
          <w:color w:val="231F20"/>
          <w:spacing w:val="-6"/>
        </w:rPr>
        <w:t xml:space="preserve"> </w:t>
      </w:r>
      <w:r>
        <w:rPr>
          <w:color w:val="231F20"/>
        </w:rPr>
        <w:t>that</w:t>
      </w:r>
      <w:r>
        <w:rPr>
          <w:color w:val="231F20"/>
          <w:spacing w:val="-5"/>
        </w:rPr>
        <w:t xml:space="preserve"> </w:t>
      </w:r>
      <w:r w:rsidR="00C07484">
        <w:rPr>
          <w:color w:val="231F20"/>
        </w:rPr>
        <w:t>session</w:t>
      </w:r>
      <w:r>
        <w:rPr>
          <w:color w:val="231F20"/>
          <w:spacing w:val="-5"/>
        </w:rPr>
        <w:t xml:space="preserve"> </w:t>
      </w:r>
      <w:r>
        <w:rPr>
          <w:color w:val="231F20"/>
        </w:rPr>
        <w:t>unless</w:t>
      </w:r>
      <w:r>
        <w:rPr>
          <w:color w:val="231F20"/>
          <w:spacing w:val="-5"/>
        </w:rPr>
        <w:t xml:space="preserve"> </w:t>
      </w:r>
      <w:r>
        <w:rPr>
          <w:color w:val="231F20"/>
        </w:rPr>
        <w:t>a</w:t>
      </w:r>
      <w:r>
        <w:rPr>
          <w:color w:val="231F20"/>
          <w:spacing w:val="-5"/>
        </w:rPr>
        <w:t xml:space="preserve"> </w:t>
      </w:r>
      <w:r>
        <w:rPr>
          <w:color w:val="231F20"/>
        </w:rPr>
        <w:t>motion</w:t>
      </w:r>
      <w:r>
        <w:rPr>
          <w:color w:val="231F20"/>
          <w:spacing w:val="-5"/>
        </w:rPr>
        <w:t xml:space="preserve"> </w:t>
      </w:r>
      <w:r>
        <w:rPr>
          <w:color w:val="231F20"/>
        </w:rPr>
        <w:t>to</w:t>
      </w:r>
      <w:r>
        <w:rPr>
          <w:color w:val="231F20"/>
          <w:spacing w:val="-5"/>
        </w:rPr>
        <w:t xml:space="preserve"> </w:t>
      </w:r>
      <w:r>
        <w:rPr>
          <w:color w:val="231F20"/>
        </w:rPr>
        <w:t>reconsider</w:t>
      </w:r>
      <w:r>
        <w:rPr>
          <w:color w:val="231F20"/>
          <w:spacing w:val="-5"/>
        </w:rPr>
        <w:t xml:space="preserve"> </w:t>
      </w:r>
      <w:r>
        <w:rPr>
          <w:color w:val="231F20"/>
        </w:rPr>
        <w:t>is</w:t>
      </w:r>
      <w:r>
        <w:rPr>
          <w:color w:val="231F20"/>
          <w:spacing w:val="-5"/>
        </w:rPr>
        <w:t xml:space="preserve"> </w:t>
      </w:r>
      <w:r>
        <w:rPr>
          <w:color w:val="231F20"/>
          <w:spacing w:val="-2"/>
        </w:rPr>
        <w:t>made.</w:t>
      </w:r>
    </w:p>
    <w:p w14:paraId="2AAA708B" w14:textId="77777777" w:rsidR="00BF7EBC" w:rsidRDefault="002C7365">
      <w:pPr>
        <w:pStyle w:val="ListParagraph"/>
        <w:numPr>
          <w:ilvl w:val="0"/>
          <w:numId w:val="17"/>
        </w:numPr>
        <w:tabs>
          <w:tab w:val="left" w:pos="1719"/>
          <w:tab w:val="left" w:pos="1720"/>
        </w:tabs>
        <w:spacing w:line="254" w:lineRule="auto"/>
        <w:ind w:right="587"/>
        <w:rPr>
          <w:sz w:val="24"/>
        </w:rPr>
      </w:pPr>
      <w:r>
        <w:rPr>
          <w:b/>
          <w:color w:val="231F20"/>
          <w:sz w:val="24"/>
        </w:rPr>
        <w:t>Informal</w:t>
      </w:r>
      <w:r>
        <w:rPr>
          <w:b/>
          <w:color w:val="231F20"/>
          <w:spacing w:val="-5"/>
          <w:sz w:val="24"/>
        </w:rPr>
        <w:t xml:space="preserve"> </w:t>
      </w:r>
      <w:r>
        <w:rPr>
          <w:b/>
          <w:color w:val="231F20"/>
          <w:sz w:val="24"/>
        </w:rPr>
        <w:t>Consideration:</w:t>
      </w:r>
      <w:r>
        <w:rPr>
          <w:b/>
          <w:color w:val="231F20"/>
          <w:spacing w:val="-5"/>
          <w:sz w:val="24"/>
        </w:rPr>
        <w:t xml:space="preserve"> </w:t>
      </w:r>
      <w:r>
        <w:rPr>
          <w:color w:val="231F20"/>
          <w:sz w:val="24"/>
        </w:rPr>
        <w:t>This</w:t>
      </w:r>
      <w:r>
        <w:rPr>
          <w:color w:val="231F20"/>
          <w:spacing w:val="-2"/>
          <w:sz w:val="24"/>
        </w:rPr>
        <w:t xml:space="preserve"> </w:t>
      </w:r>
      <w:r>
        <w:rPr>
          <w:color w:val="231F20"/>
          <w:sz w:val="24"/>
        </w:rPr>
        <w:t>term</w:t>
      </w:r>
      <w:r>
        <w:rPr>
          <w:color w:val="231F20"/>
          <w:spacing w:val="-2"/>
          <w:sz w:val="24"/>
        </w:rPr>
        <w:t xml:space="preserve"> </w:t>
      </w:r>
      <w:r>
        <w:rPr>
          <w:color w:val="231F20"/>
          <w:sz w:val="24"/>
        </w:rPr>
        <w:t>refers</w:t>
      </w:r>
      <w:r>
        <w:rPr>
          <w:color w:val="231F20"/>
          <w:spacing w:val="-2"/>
          <w:sz w:val="24"/>
        </w:rPr>
        <w:t xml:space="preserve"> </w:t>
      </w:r>
      <w:r>
        <w:rPr>
          <w:color w:val="231F20"/>
          <w:sz w:val="24"/>
        </w:rPr>
        <w:t>to</w:t>
      </w:r>
      <w:r>
        <w:rPr>
          <w:color w:val="231F20"/>
          <w:spacing w:val="-2"/>
          <w:sz w:val="24"/>
        </w:rPr>
        <w:t xml:space="preserve"> </w:t>
      </w:r>
      <w:r>
        <w:rPr>
          <w:color w:val="231F20"/>
          <w:sz w:val="24"/>
        </w:rPr>
        <w:t>changing</w:t>
      </w:r>
      <w:r>
        <w:rPr>
          <w:color w:val="231F20"/>
          <w:spacing w:val="-2"/>
          <w:sz w:val="24"/>
        </w:rPr>
        <w:t xml:space="preserve"> </w:t>
      </w:r>
      <w:r>
        <w:rPr>
          <w:color w:val="231F20"/>
          <w:sz w:val="24"/>
        </w:rPr>
        <w:t>the</w:t>
      </w:r>
      <w:r>
        <w:rPr>
          <w:color w:val="231F20"/>
          <w:spacing w:val="-2"/>
          <w:sz w:val="24"/>
        </w:rPr>
        <w:t xml:space="preserve"> </w:t>
      </w:r>
      <w:r>
        <w:rPr>
          <w:color w:val="231F20"/>
          <w:sz w:val="24"/>
        </w:rPr>
        <w:t>debate</w:t>
      </w:r>
      <w:r>
        <w:rPr>
          <w:color w:val="231F20"/>
          <w:spacing w:val="-2"/>
          <w:sz w:val="24"/>
        </w:rPr>
        <w:t xml:space="preserve"> </w:t>
      </w:r>
      <w:r>
        <w:rPr>
          <w:color w:val="231F20"/>
          <w:sz w:val="24"/>
        </w:rPr>
        <w:t>to</w:t>
      </w:r>
      <w:r>
        <w:rPr>
          <w:color w:val="231F20"/>
          <w:spacing w:val="-2"/>
          <w:sz w:val="24"/>
        </w:rPr>
        <w:t xml:space="preserve"> </w:t>
      </w:r>
      <w:r>
        <w:rPr>
          <w:color w:val="231F20"/>
          <w:sz w:val="24"/>
        </w:rPr>
        <w:t>an</w:t>
      </w:r>
      <w:r>
        <w:rPr>
          <w:color w:val="231F20"/>
          <w:spacing w:val="-2"/>
          <w:sz w:val="24"/>
        </w:rPr>
        <w:t xml:space="preserve"> </w:t>
      </w:r>
      <w:r>
        <w:rPr>
          <w:color w:val="231F20"/>
          <w:sz w:val="24"/>
        </w:rPr>
        <w:t>informal</w:t>
      </w:r>
      <w:r>
        <w:rPr>
          <w:color w:val="231F20"/>
          <w:spacing w:val="-2"/>
          <w:sz w:val="24"/>
        </w:rPr>
        <w:t xml:space="preserve"> </w:t>
      </w:r>
      <w:r>
        <w:rPr>
          <w:color w:val="231F20"/>
          <w:sz w:val="24"/>
        </w:rPr>
        <w:t>format</w:t>
      </w:r>
      <w:r>
        <w:rPr>
          <w:color w:val="231F20"/>
          <w:spacing w:val="-2"/>
          <w:sz w:val="24"/>
        </w:rPr>
        <w:t xml:space="preserve"> </w:t>
      </w:r>
      <w:r>
        <w:rPr>
          <w:color w:val="231F20"/>
          <w:sz w:val="24"/>
        </w:rPr>
        <w:t>similar</w:t>
      </w:r>
      <w:r>
        <w:rPr>
          <w:color w:val="231F20"/>
          <w:spacing w:val="-2"/>
          <w:sz w:val="24"/>
        </w:rPr>
        <w:t xml:space="preserve"> </w:t>
      </w:r>
      <w:r>
        <w:rPr>
          <w:color w:val="231F20"/>
          <w:sz w:val="24"/>
        </w:rPr>
        <w:t>to</w:t>
      </w:r>
      <w:r>
        <w:rPr>
          <w:color w:val="231F20"/>
          <w:spacing w:val="-2"/>
          <w:sz w:val="24"/>
        </w:rPr>
        <w:t xml:space="preserve"> </w:t>
      </w:r>
      <w:r>
        <w:rPr>
          <w:color w:val="231F20"/>
          <w:sz w:val="24"/>
        </w:rPr>
        <w:t>that of a committee.</w:t>
      </w:r>
      <w:r>
        <w:rPr>
          <w:color w:val="231F20"/>
          <w:spacing w:val="-9"/>
          <w:sz w:val="24"/>
        </w:rPr>
        <w:t xml:space="preserve"> </w:t>
      </w:r>
      <w:r>
        <w:rPr>
          <w:color w:val="231F20"/>
          <w:sz w:val="24"/>
        </w:rPr>
        <w:t>To move to an informal consideration format a member moves that the assembly go into</w:t>
      </w:r>
      <w:r>
        <w:rPr>
          <w:color w:val="231F20"/>
          <w:spacing w:val="-1"/>
          <w:sz w:val="24"/>
        </w:rPr>
        <w:t xml:space="preserve"> </w:t>
      </w:r>
      <w:r>
        <w:rPr>
          <w:color w:val="231F20"/>
          <w:sz w:val="24"/>
        </w:rPr>
        <w:t>“Committee</w:t>
      </w:r>
      <w:r>
        <w:rPr>
          <w:color w:val="231F20"/>
          <w:spacing w:val="-1"/>
          <w:sz w:val="24"/>
        </w:rPr>
        <w:t xml:space="preserve"> </w:t>
      </w:r>
      <w:r>
        <w:rPr>
          <w:color w:val="231F20"/>
          <w:sz w:val="24"/>
        </w:rPr>
        <w:t>of</w:t>
      </w:r>
      <w:r>
        <w:rPr>
          <w:color w:val="231F20"/>
          <w:spacing w:val="-1"/>
          <w:sz w:val="24"/>
        </w:rPr>
        <w:t xml:space="preserve"> </w:t>
      </w:r>
      <w:r>
        <w:rPr>
          <w:color w:val="231F20"/>
          <w:sz w:val="24"/>
        </w:rPr>
        <w:t>the</w:t>
      </w:r>
      <w:r>
        <w:rPr>
          <w:color w:val="231F20"/>
          <w:spacing w:val="-5"/>
          <w:sz w:val="24"/>
        </w:rPr>
        <w:t xml:space="preserve"> </w:t>
      </w:r>
      <w:r>
        <w:rPr>
          <w:color w:val="231F20"/>
          <w:sz w:val="24"/>
        </w:rPr>
        <w:t>Whole.”</w:t>
      </w:r>
      <w:r>
        <w:rPr>
          <w:color w:val="231F20"/>
          <w:spacing w:val="-4"/>
          <w:sz w:val="24"/>
        </w:rPr>
        <w:t xml:space="preserve"> </w:t>
      </w:r>
      <w:r>
        <w:rPr>
          <w:color w:val="231F20"/>
          <w:sz w:val="24"/>
        </w:rPr>
        <w:t>Voting</w:t>
      </w:r>
      <w:r>
        <w:rPr>
          <w:color w:val="231F20"/>
          <w:spacing w:val="-1"/>
          <w:sz w:val="24"/>
        </w:rPr>
        <w:t xml:space="preserve"> </w:t>
      </w:r>
      <w:r>
        <w:rPr>
          <w:color w:val="231F20"/>
          <w:sz w:val="24"/>
        </w:rPr>
        <w:t>is</w:t>
      </w:r>
      <w:r>
        <w:rPr>
          <w:color w:val="231F20"/>
          <w:spacing w:val="-1"/>
          <w:sz w:val="24"/>
        </w:rPr>
        <w:t xml:space="preserve"> </w:t>
      </w:r>
      <w:r>
        <w:rPr>
          <w:color w:val="231F20"/>
          <w:sz w:val="24"/>
        </w:rPr>
        <w:t>still</w:t>
      </w:r>
      <w:r>
        <w:rPr>
          <w:color w:val="231F20"/>
          <w:spacing w:val="-1"/>
          <w:sz w:val="24"/>
        </w:rPr>
        <w:t xml:space="preserve"> </w:t>
      </w:r>
      <w:r>
        <w:rPr>
          <w:color w:val="231F20"/>
          <w:sz w:val="24"/>
        </w:rPr>
        <w:t>done</w:t>
      </w:r>
      <w:r>
        <w:rPr>
          <w:color w:val="231F20"/>
          <w:spacing w:val="-1"/>
          <w:sz w:val="24"/>
        </w:rPr>
        <w:t xml:space="preserve"> </w:t>
      </w:r>
      <w:r>
        <w:rPr>
          <w:color w:val="231F20"/>
          <w:sz w:val="24"/>
        </w:rPr>
        <w:t>formally</w:t>
      </w:r>
      <w:r>
        <w:rPr>
          <w:color w:val="231F20"/>
          <w:spacing w:val="-1"/>
          <w:sz w:val="24"/>
        </w:rPr>
        <w:t xml:space="preserve"> </w:t>
      </w:r>
      <w:r>
        <w:rPr>
          <w:color w:val="231F20"/>
          <w:sz w:val="24"/>
        </w:rPr>
        <w:t>and</w:t>
      </w:r>
      <w:r>
        <w:rPr>
          <w:color w:val="231F20"/>
          <w:spacing w:val="-1"/>
          <w:sz w:val="24"/>
        </w:rPr>
        <w:t xml:space="preserve"> </w:t>
      </w:r>
      <w:r>
        <w:rPr>
          <w:color w:val="231F20"/>
          <w:sz w:val="24"/>
        </w:rPr>
        <w:t>is</w:t>
      </w:r>
      <w:r>
        <w:rPr>
          <w:color w:val="231F20"/>
          <w:spacing w:val="-1"/>
          <w:sz w:val="24"/>
        </w:rPr>
        <w:t xml:space="preserve"> </w:t>
      </w:r>
      <w:r>
        <w:rPr>
          <w:color w:val="231F20"/>
          <w:sz w:val="24"/>
        </w:rPr>
        <w:t>still</w:t>
      </w:r>
      <w:r>
        <w:rPr>
          <w:color w:val="231F20"/>
          <w:spacing w:val="-1"/>
          <w:sz w:val="24"/>
        </w:rPr>
        <w:t xml:space="preserve"> </w:t>
      </w:r>
      <w:r>
        <w:rPr>
          <w:color w:val="231F20"/>
          <w:sz w:val="24"/>
        </w:rPr>
        <w:t>valid</w:t>
      </w:r>
      <w:r>
        <w:rPr>
          <w:color w:val="231F20"/>
          <w:spacing w:val="-1"/>
          <w:sz w:val="24"/>
        </w:rPr>
        <w:t xml:space="preserve"> </w:t>
      </w:r>
      <w:r>
        <w:rPr>
          <w:color w:val="231F20"/>
          <w:sz w:val="24"/>
        </w:rPr>
        <w:t>while</w:t>
      </w:r>
      <w:r>
        <w:rPr>
          <w:color w:val="231F20"/>
          <w:spacing w:val="-1"/>
          <w:sz w:val="24"/>
        </w:rPr>
        <w:t xml:space="preserve"> </w:t>
      </w:r>
      <w:r>
        <w:rPr>
          <w:color w:val="231F20"/>
          <w:sz w:val="24"/>
        </w:rPr>
        <w:t>the</w:t>
      </w:r>
      <w:r>
        <w:rPr>
          <w:color w:val="231F20"/>
          <w:spacing w:val="-1"/>
          <w:sz w:val="24"/>
        </w:rPr>
        <w:t xml:space="preserve"> </w:t>
      </w:r>
      <w:r>
        <w:rPr>
          <w:color w:val="231F20"/>
          <w:sz w:val="24"/>
        </w:rPr>
        <w:t>meeting</w:t>
      </w:r>
      <w:r>
        <w:rPr>
          <w:color w:val="231F20"/>
          <w:spacing w:val="-1"/>
          <w:sz w:val="24"/>
        </w:rPr>
        <w:t xml:space="preserve"> </w:t>
      </w:r>
      <w:r>
        <w:rPr>
          <w:color w:val="231F20"/>
          <w:sz w:val="24"/>
        </w:rPr>
        <w:t>is</w:t>
      </w:r>
      <w:r>
        <w:rPr>
          <w:color w:val="231F20"/>
          <w:spacing w:val="-1"/>
          <w:sz w:val="24"/>
        </w:rPr>
        <w:t xml:space="preserve"> </w:t>
      </w:r>
      <w:r>
        <w:rPr>
          <w:color w:val="231F20"/>
          <w:sz w:val="24"/>
        </w:rPr>
        <w:t>in</w:t>
      </w:r>
      <w:r>
        <w:rPr>
          <w:color w:val="231F20"/>
          <w:spacing w:val="-1"/>
          <w:sz w:val="24"/>
        </w:rPr>
        <w:t xml:space="preserve"> </w:t>
      </w:r>
      <w:r>
        <w:rPr>
          <w:color w:val="231F20"/>
          <w:sz w:val="24"/>
        </w:rPr>
        <w:t>an informal mode.</w:t>
      </w:r>
    </w:p>
    <w:p w14:paraId="67AC4A54" w14:textId="77777777" w:rsidR="00BF7EBC" w:rsidRDefault="002C7365">
      <w:pPr>
        <w:pStyle w:val="ListParagraph"/>
        <w:numPr>
          <w:ilvl w:val="0"/>
          <w:numId w:val="17"/>
        </w:numPr>
        <w:tabs>
          <w:tab w:val="left" w:pos="1719"/>
          <w:tab w:val="left" w:pos="1720"/>
        </w:tabs>
        <w:spacing w:line="276" w:lineRule="exact"/>
        <w:rPr>
          <w:sz w:val="24"/>
        </w:rPr>
      </w:pPr>
      <w:r>
        <w:rPr>
          <w:b/>
          <w:color w:val="231F20"/>
          <w:sz w:val="24"/>
        </w:rPr>
        <w:t>Appeal</w:t>
      </w:r>
      <w:r>
        <w:rPr>
          <w:b/>
          <w:color w:val="231F20"/>
          <w:spacing w:val="-11"/>
          <w:sz w:val="24"/>
        </w:rPr>
        <w:t xml:space="preserve"> </w:t>
      </w:r>
      <w:r>
        <w:rPr>
          <w:b/>
          <w:color w:val="231F20"/>
          <w:sz w:val="24"/>
        </w:rPr>
        <w:t>Decision</w:t>
      </w:r>
      <w:r>
        <w:rPr>
          <w:b/>
          <w:color w:val="231F20"/>
          <w:spacing w:val="-11"/>
          <w:sz w:val="24"/>
        </w:rPr>
        <w:t xml:space="preserve"> </w:t>
      </w:r>
      <w:r>
        <w:rPr>
          <w:b/>
          <w:color w:val="231F20"/>
          <w:sz w:val="24"/>
        </w:rPr>
        <w:t>of</w:t>
      </w:r>
      <w:r>
        <w:rPr>
          <w:b/>
          <w:color w:val="231F20"/>
          <w:spacing w:val="-11"/>
          <w:sz w:val="24"/>
        </w:rPr>
        <w:t xml:space="preserve"> </w:t>
      </w:r>
      <w:r>
        <w:rPr>
          <w:b/>
          <w:color w:val="231F20"/>
          <w:sz w:val="24"/>
        </w:rPr>
        <w:t>the</w:t>
      </w:r>
      <w:r>
        <w:rPr>
          <w:b/>
          <w:color w:val="231F20"/>
          <w:spacing w:val="-11"/>
          <w:sz w:val="24"/>
        </w:rPr>
        <w:t xml:space="preserve"> </w:t>
      </w:r>
      <w:r>
        <w:rPr>
          <w:b/>
          <w:color w:val="231F20"/>
          <w:sz w:val="24"/>
        </w:rPr>
        <w:t>Chair:</w:t>
      </w:r>
      <w:r>
        <w:rPr>
          <w:b/>
          <w:color w:val="231F20"/>
          <w:spacing w:val="-8"/>
          <w:sz w:val="24"/>
        </w:rPr>
        <w:t xml:space="preserve"> </w:t>
      </w:r>
      <w:r>
        <w:rPr>
          <w:color w:val="231F20"/>
          <w:sz w:val="24"/>
        </w:rPr>
        <w:t>The</w:t>
      </w:r>
      <w:r>
        <w:rPr>
          <w:color w:val="231F20"/>
          <w:spacing w:val="-8"/>
          <w:sz w:val="24"/>
        </w:rPr>
        <w:t xml:space="preserve"> </w:t>
      </w:r>
      <w:r>
        <w:rPr>
          <w:color w:val="231F20"/>
          <w:sz w:val="24"/>
        </w:rPr>
        <w:t>membership</w:t>
      </w:r>
      <w:r>
        <w:rPr>
          <w:color w:val="231F20"/>
          <w:spacing w:val="-8"/>
          <w:sz w:val="24"/>
        </w:rPr>
        <w:t xml:space="preserve"> </w:t>
      </w:r>
      <w:r>
        <w:rPr>
          <w:color w:val="231F20"/>
          <w:sz w:val="24"/>
        </w:rPr>
        <w:t>may</w:t>
      </w:r>
      <w:r>
        <w:rPr>
          <w:color w:val="231F20"/>
          <w:spacing w:val="-8"/>
          <w:sz w:val="24"/>
        </w:rPr>
        <w:t xml:space="preserve"> </w:t>
      </w:r>
      <w:r>
        <w:rPr>
          <w:color w:val="231F20"/>
          <w:sz w:val="24"/>
        </w:rPr>
        <w:t>appeal</w:t>
      </w:r>
      <w:r>
        <w:rPr>
          <w:color w:val="231F20"/>
          <w:spacing w:val="-9"/>
          <w:sz w:val="24"/>
        </w:rPr>
        <w:t xml:space="preserve"> </w:t>
      </w:r>
      <w:r>
        <w:rPr>
          <w:color w:val="231F20"/>
          <w:sz w:val="24"/>
        </w:rPr>
        <w:t>a</w:t>
      </w:r>
      <w:r>
        <w:rPr>
          <w:color w:val="231F20"/>
          <w:spacing w:val="-8"/>
          <w:sz w:val="24"/>
        </w:rPr>
        <w:t xml:space="preserve"> </w:t>
      </w:r>
      <w:r>
        <w:rPr>
          <w:color w:val="231F20"/>
          <w:sz w:val="24"/>
        </w:rPr>
        <w:t>decision</w:t>
      </w:r>
      <w:r>
        <w:rPr>
          <w:color w:val="231F20"/>
          <w:spacing w:val="-8"/>
          <w:sz w:val="24"/>
        </w:rPr>
        <w:t xml:space="preserve"> </w:t>
      </w:r>
      <w:r>
        <w:rPr>
          <w:color w:val="231F20"/>
          <w:sz w:val="24"/>
        </w:rPr>
        <w:t>made</w:t>
      </w:r>
      <w:r>
        <w:rPr>
          <w:color w:val="231F20"/>
          <w:spacing w:val="-8"/>
          <w:sz w:val="24"/>
        </w:rPr>
        <w:t xml:space="preserve"> </w:t>
      </w:r>
      <w:r>
        <w:rPr>
          <w:color w:val="231F20"/>
          <w:sz w:val="24"/>
        </w:rPr>
        <w:t>by</w:t>
      </w:r>
      <w:r>
        <w:rPr>
          <w:color w:val="231F20"/>
          <w:spacing w:val="-8"/>
          <w:sz w:val="24"/>
        </w:rPr>
        <w:t xml:space="preserve"> </w:t>
      </w:r>
      <w:r>
        <w:rPr>
          <w:color w:val="231F20"/>
          <w:sz w:val="24"/>
        </w:rPr>
        <w:t>the</w:t>
      </w:r>
      <w:r>
        <w:rPr>
          <w:color w:val="231F20"/>
          <w:spacing w:val="-9"/>
          <w:sz w:val="24"/>
        </w:rPr>
        <w:t xml:space="preserve"> </w:t>
      </w:r>
      <w:r>
        <w:rPr>
          <w:color w:val="231F20"/>
          <w:sz w:val="24"/>
        </w:rPr>
        <w:t>chair</w:t>
      </w:r>
      <w:r>
        <w:rPr>
          <w:color w:val="231F20"/>
          <w:spacing w:val="-8"/>
          <w:sz w:val="24"/>
        </w:rPr>
        <w:t xml:space="preserve"> </w:t>
      </w:r>
      <w:r>
        <w:rPr>
          <w:color w:val="231F20"/>
          <w:sz w:val="24"/>
        </w:rPr>
        <w:t>if</w:t>
      </w:r>
      <w:r>
        <w:rPr>
          <w:color w:val="231F20"/>
          <w:spacing w:val="-8"/>
          <w:sz w:val="24"/>
        </w:rPr>
        <w:t xml:space="preserve"> </w:t>
      </w:r>
      <w:r>
        <w:rPr>
          <w:color w:val="231F20"/>
          <w:sz w:val="24"/>
        </w:rPr>
        <w:t>the</w:t>
      </w:r>
      <w:r>
        <w:rPr>
          <w:color w:val="231F20"/>
          <w:spacing w:val="-8"/>
          <w:sz w:val="24"/>
        </w:rPr>
        <w:t xml:space="preserve"> </w:t>
      </w:r>
      <w:r>
        <w:rPr>
          <w:color w:val="231F20"/>
          <w:spacing w:val="-2"/>
          <w:sz w:val="24"/>
        </w:rPr>
        <w:t>appeal</w:t>
      </w:r>
    </w:p>
    <w:p w14:paraId="57AC5D71" w14:textId="77777777" w:rsidR="00BF7EBC" w:rsidRDefault="002C7365">
      <w:pPr>
        <w:pStyle w:val="BodyText"/>
        <w:spacing w:before="10" w:line="256" w:lineRule="auto"/>
        <w:ind w:left="1720" w:right="460"/>
      </w:pPr>
      <w:r>
        <w:rPr>
          <w:color w:val="231F20"/>
        </w:rPr>
        <w:t>does</w:t>
      </w:r>
      <w:r>
        <w:rPr>
          <w:color w:val="231F20"/>
          <w:spacing w:val="-9"/>
        </w:rPr>
        <w:t xml:space="preserve"> </w:t>
      </w:r>
      <w:r>
        <w:rPr>
          <w:color w:val="231F20"/>
        </w:rPr>
        <w:t>not</w:t>
      </w:r>
      <w:r>
        <w:rPr>
          <w:color w:val="231F20"/>
          <w:spacing w:val="-9"/>
        </w:rPr>
        <w:t xml:space="preserve"> </w:t>
      </w:r>
      <w:r>
        <w:rPr>
          <w:color w:val="231F20"/>
        </w:rPr>
        <w:t>relate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violation</w:t>
      </w:r>
      <w:r>
        <w:rPr>
          <w:color w:val="231F20"/>
          <w:spacing w:val="-9"/>
        </w:rPr>
        <w:t xml:space="preserve"> </w:t>
      </w:r>
      <w:r>
        <w:rPr>
          <w:color w:val="231F20"/>
        </w:rPr>
        <w:t>of</w:t>
      </w:r>
      <w:r>
        <w:rPr>
          <w:color w:val="231F20"/>
          <w:spacing w:val="-9"/>
        </w:rPr>
        <w:t xml:space="preserve"> </w:t>
      </w:r>
      <w:r>
        <w:rPr>
          <w:color w:val="231F20"/>
        </w:rPr>
        <w:t>order</w:t>
      </w:r>
      <w:r>
        <w:rPr>
          <w:color w:val="231F20"/>
          <w:spacing w:val="-9"/>
        </w:rPr>
        <w:t xml:space="preserve"> </w:t>
      </w:r>
      <w:r>
        <w:rPr>
          <w:color w:val="231F20"/>
        </w:rPr>
        <w:t>of</w:t>
      </w:r>
      <w:r>
        <w:rPr>
          <w:color w:val="231F20"/>
          <w:spacing w:val="-9"/>
        </w:rPr>
        <w:t xml:space="preserve"> </w:t>
      </w:r>
      <w:r>
        <w:rPr>
          <w:color w:val="231F20"/>
        </w:rPr>
        <w:t>business</w:t>
      </w:r>
      <w:r>
        <w:rPr>
          <w:color w:val="231F20"/>
          <w:spacing w:val="-9"/>
        </w:rPr>
        <w:t xml:space="preserve"> </w:t>
      </w:r>
      <w:r>
        <w:rPr>
          <w:color w:val="231F20"/>
        </w:rPr>
        <w:t>or</w:t>
      </w:r>
      <w:r>
        <w:rPr>
          <w:color w:val="231F20"/>
          <w:spacing w:val="-9"/>
        </w:rPr>
        <w:t xml:space="preserve"> </w:t>
      </w:r>
      <w:r>
        <w:rPr>
          <w:color w:val="231F20"/>
        </w:rPr>
        <w:t>parliamentary</w:t>
      </w:r>
      <w:r>
        <w:rPr>
          <w:color w:val="231F20"/>
          <w:spacing w:val="-9"/>
        </w:rPr>
        <w:t xml:space="preserve"> </w:t>
      </w:r>
      <w:r>
        <w:rPr>
          <w:color w:val="231F20"/>
        </w:rPr>
        <w:t>rules.</w:t>
      </w:r>
      <w:r>
        <w:rPr>
          <w:color w:val="231F20"/>
          <w:spacing w:val="-9"/>
        </w:rPr>
        <w:t xml:space="preserve"> </w:t>
      </w:r>
      <w:r>
        <w:rPr>
          <w:color w:val="231F20"/>
        </w:rPr>
        <w:t>Appeals</w:t>
      </w:r>
      <w:r>
        <w:rPr>
          <w:color w:val="231F20"/>
          <w:spacing w:val="-9"/>
        </w:rPr>
        <w:t xml:space="preserve"> </w:t>
      </w:r>
      <w:r>
        <w:rPr>
          <w:color w:val="231F20"/>
        </w:rPr>
        <w:t>must</w:t>
      </w:r>
      <w:r>
        <w:rPr>
          <w:color w:val="231F20"/>
          <w:spacing w:val="-9"/>
        </w:rPr>
        <w:t xml:space="preserve"> </w:t>
      </w:r>
      <w:r>
        <w:rPr>
          <w:color w:val="231F20"/>
        </w:rPr>
        <w:t>also</w:t>
      </w:r>
      <w:r>
        <w:rPr>
          <w:color w:val="231F20"/>
          <w:spacing w:val="-9"/>
        </w:rPr>
        <w:t xml:space="preserve"> </w:t>
      </w:r>
      <w:r>
        <w:rPr>
          <w:color w:val="231F20"/>
        </w:rPr>
        <w:t>take</w:t>
      </w:r>
      <w:r>
        <w:rPr>
          <w:color w:val="231F20"/>
          <w:spacing w:val="-9"/>
        </w:rPr>
        <w:t xml:space="preserve"> </w:t>
      </w:r>
      <w:r>
        <w:rPr>
          <w:color w:val="231F20"/>
        </w:rPr>
        <w:t>place prior to other unrelated business.</w:t>
      </w:r>
    </w:p>
    <w:p w14:paraId="0A89AB98" w14:textId="77777777" w:rsidR="00BF7EBC" w:rsidRDefault="002C7365">
      <w:pPr>
        <w:pStyle w:val="ListParagraph"/>
        <w:numPr>
          <w:ilvl w:val="0"/>
          <w:numId w:val="17"/>
        </w:numPr>
        <w:tabs>
          <w:tab w:val="left" w:pos="1719"/>
          <w:tab w:val="left" w:pos="1720"/>
        </w:tabs>
        <w:spacing w:line="268" w:lineRule="exact"/>
        <w:rPr>
          <w:sz w:val="24"/>
        </w:rPr>
      </w:pPr>
      <w:r>
        <w:rPr>
          <w:b/>
          <w:color w:val="231F20"/>
          <w:spacing w:val="-2"/>
          <w:w w:val="95"/>
          <w:sz w:val="24"/>
        </w:rPr>
        <w:t>Suspend</w:t>
      </w:r>
      <w:r>
        <w:rPr>
          <w:b/>
          <w:color w:val="231F20"/>
          <w:spacing w:val="-8"/>
          <w:w w:val="95"/>
          <w:sz w:val="24"/>
        </w:rPr>
        <w:t xml:space="preserve"> </w:t>
      </w:r>
      <w:r>
        <w:rPr>
          <w:b/>
          <w:color w:val="231F20"/>
          <w:spacing w:val="-2"/>
          <w:w w:val="95"/>
          <w:sz w:val="24"/>
        </w:rPr>
        <w:t>the</w:t>
      </w:r>
      <w:r>
        <w:rPr>
          <w:b/>
          <w:color w:val="231F20"/>
          <w:spacing w:val="-7"/>
          <w:w w:val="95"/>
          <w:sz w:val="24"/>
        </w:rPr>
        <w:t xml:space="preserve"> </w:t>
      </w:r>
      <w:r>
        <w:rPr>
          <w:b/>
          <w:color w:val="231F20"/>
          <w:spacing w:val="-2"/>
          <w:w w:val="95"/>
          <w:sz w:val="24"/>
        </w:rPr>
        <w:t>Rules:</w:t>
      </w:r>
      <w:r>
        <w:rPr>
          <w:b/>
          <w:color w:val="231F20"/>
          <w:spacing w:val="-4"/>
          <w:w w:val="95"/>
          <w:sz w:val="24"/>
        </w:rPr>
        <w:t xml:space="preserve"> </w:t>
      </w:r>
      <w:r>
        <w:rPr>
          <w:color w:val="231F20"/>
          <w:spacing w:val="-2"/>
          <w:w w:val="95"/>
          <w:sz w:val="24"/>
        </w:rPr>
        <w:t>This</w:t>
      </w:r>
      <w:r>
        <w:rPr>
          <w:color w:val="231F20"/>
          <w:spacing w:val="-4"/>
          <w:w w:val="95"/>
          <w:sz w:val="24"/>
        </w:rPr>
        <w:t xml:space="preserve"> </w:t>
      </w:r>
      <w:r>
        <w:rPr>
          <w:color w:val="231F20"/>
          <w:spacing w:val="-2"/>
          <w:w w:val="95"/>
          <w:sz w:val="24"/>
        </w:rPr>
        <w:t>allows</w:t>
      </w:r>
      <w:r>
        <w:rPr>
          <w:color w:val="231F20"/>
          <w:spacing w:val="-4"/>
          <w:w w:val="95"/>
          <w:sz w:val="24"/>
        </w:rPr>
        <w:t xml:space="preserve"> </w:t>
      </w:r>
      <w:r>
        <w:rPr>
          <w:color w:val="231F20"/>
          <w:spacing w:val="-2"/>
          <w:w w:val="95"/>
          <w:sz w:val="24"/>
        </w:rPr>
        <w:t>specific,</w:t>
      </w:r>
      <w:r>
        <w:rPr>
          <w:color w:val="231F20"/>
          <w:spacing w:val="-4"/>
          <w:w w:val="95"/>
          <w:sz w:val="24"/>
        </w:rPr>
        <w:t xml:space="preserve"> </w:t>
      </w:r>
      <w:r>
        <w:rPr>
          <w:color w:val="231F20"/>
          <w:spacing w:val="-2"/>
          <w:w w:val="95"/>
          <w:sz w:val="24"/>
        </w:rPr>
        <w:t>stated</w:t>
      </w:r>
      <w:r>
        <w:rPr>
          <w:color w:val="231F20"/>
          <w:spacing w:val="-4"/>
          <w:w w:val="95"/>
          <w:sz w:val="24"/>
        </w:rPr>
        <w:t xml:space="preserve"> </w:t>
      </w:r>
      <w:r>
        <w:rPr>
          <w:color w:val="231F20"/>
          <w:spacing w:val="-2"/>
          <w:w w:val="95"/>
          <w:sz w:val="24"/>
        </w:rPr>
        <w:t>rules</w:t>
      </w:r>
      <w:r>
        <w:rPr>
          <w:color w:val="231F20"/>
          <w:spacing w:val="-4"/>
          <w:w w:val="95"/>
          <w:sz w:val="24"/>
        </w:rPr>
        <w:t xml:space="preserve"> </w:t>
      </w:r>
      <w:r>
        <w:rPr>
          <w:color w:val="231F20"/>
          <w:spacing w:val="-2"/>
          <w:w w:val="95"/>
          <w:sz w:val="24"/>
        </w:rPr>
        <w:t>with</w:t>
      </w:r>
      <w:r>
        <w:rPr>
          <w:color w:val="231F20"/>
          <w:spacing w:val="-4"/>
          <w:w w:val="95"/>
          <w:sz w:val="24"/>
        </w:rPr>
        <w:t xml:space="preserve"> </w:t>
      </w:r>
      <w:r>
        <w:rPr>
          <w:color w:val="231F20"/>
          <w:spacing w:val="-2"/>
          <w:w w:val="95"/>
          <w:sz w:val="24"/>
        </w:rPr>
        <w:t>the</w:t>
      </w:r>
      <w:r>
        <w:rPr>
          <w:color w:val="231F20"/>
          <w:spacing w:val="-4"/>
          <w:w w:val="95"/>
          <w:sz w:val="24"/>
        </w:rPr>
        <w:t xml:space="preserve"> </w:t>
      </w:r>
      <w:r>
        <w:rPr>
          <w:color w:val="231F20"/>
          <w:spacing w:val="-2"/>
          <w:w w:val="95"/>
          <w:sz w:val="24"/>
        </w:rPr>
        <w:t>exception</w:t>
      </w:r>
      <w:r>
        <w:rPr>
          <w:color w:val="231F20"/>
          <w:spacing w:val="-4"/>
          <w:w w:val="95"/>
          <w:sz w:val="24"/>
        </w:rPr>
        <w:t xml:space="preserve"> </w:t>
      </w:r>
      <w:r>
        <w:rPr>
          <w:color w:val="231F20"/>
          <w:spacing w:val="-2"/>
          <w:w w:val="95"/>
          <w:sz w:val="24"/>
        </w:rPr>
        <w:t>of</w:t>
      </w:r>
      <w:r>
        <w:rPr>
          <w:color w:val="231F20"/>
          <w:spacing w:val="-4"/>
          <w:w w:val="95"/>
          <w:sz w:val="24"/>
        </w:rPr>
        <w:t xml:space="preserve"> </w:t>
      </w:r>
      <w:r>
        <w:rPr>
          <w:color w:val="231F20"/>
          <w:spacing w:val="-2"/>
          <w:w w:val="95"/>
          <w:sz w:val="24"/>
        </w:rPr>
        <w:t>the</w:t>
      </w:r>
      <w:r>
        <w:rPr>
          <w:color w:val="231F20"/>
          <w:spacing w:val="-4"/>
          <w:w w:val="95"/>
          <w:sz w:val="24"/>
        </w:rPr>
        <w:t xml:space="preserve"> </w:t>
      </w:r>
      <w:r>
        <w:rPr>
          <w:color w:val="231F20"/>
          <w:spacing w:val="-2"/>
          <w:w w:val="95"/>
          <w:sz w:val="24"/>
        </w:rPr>
        <w:t>assembly’s</w:t>
      </w:r>
      <w:r>
        <w:rPr>
          <w:color w:val="231F20"/>
          <w:spacing w:val="-4"/>
          <w:w w:val="95"/>
          <w:sz w:val="24"/>
        </w:rPr>
        <w:t xml:space="preserve"> </w:t>
      </w:r>
      <w:r>
        <w:rPr>
          <w:color w:val="231F20"/>
          <w:spacing w:val="-2"/>
          <w:w w:val="95"/>
          <w:sz w:val="24"/>
        </w:rPr>
        <w:t>constitution</w:t>
      </w:r>
      <w:r>
        <w:rPr>
          <w:color w:val="231F20"/>
          <w:spacing w:val="-5"/>
          <w:w w:val="95"/>
          <w:sz w:val="24"/>
        </w:rPr>
        <w:t xml:space="preserve"> </w:t>
      </w:r>
      <w:r>
        <w:rPr>
          <w:color w:val="231F20"/>
          <w:spacing w:val="-2"/>
          <w:w w:val="95"/>
          <w:sz w:val="24"/>
        </w:rPr>
        <w:t>to</w:t>
      </w:r>
      <w:r>
        <w:rPr>
          <w:color w:val="231F20"/>
          <w:spacing w:val="-4"/>
          <w:w w:val="95"/>
          <w:sz w:val="24"/>
        </w:rPr>
        <w:t xml:space="preserve"> </w:t>
      </w:r>
      <w:r>
        <w:rPr>
          <w:color w:val="231F20"/>
          <w:spacing w:val="-5"/>
          <w:w w:val="95"/>
          <w:sz w:val="24"/>
        </w:rPr>
        <w:t>be</w:t>
      </w:r>
    </w:p>
    <w:p w14:paraId="5E889D24" w14:textId="77777777" w:rsidR="00BF7EBC" w:rsidRDefault="002C7365">
      <w:pPr>
        <w:pStyle w:val="BodyText"/>
        <w:spacing w:before="18"/>
        <w:ind w:left="1720"/>
      </w:pPr>
      <w:r>
        <w:rPr>
          <w:color w:val="231F20"/>
          <w:spacing w:val="-2"/>
        </w:rPr>
        <w:t>suspended.</w:t>
      </w:r>
    </w:p>
    <w:p w14:paraId="3A014D63" w14:textId="77777777" w:rsidR="00BF7EBC" w:rsidRDefault="002C7365">
      <w:pPr>
        <w:pStyle w:val="BodyText"/>
        <w:spacing w:before="228" w:line="256" w:lineRule="auto"/>
        <w:ind w:left="1000" w:right="578"/>
      </w:pPr>
      <w:r>
        <w:rPr>
          <w:color w:val="231F20"/>
        </w:rPr>
        <w:t>For</w:t>
      </w:r>
      <w:r>
        <w:rPr>
          <w:color w:val="231F20"/>
          <w:spacing w:val="-8"/>
        </w:rPr>
        <w:t xml:space="preserve"> </w:t>
      </w:r>
      <w:r>
        <w:rPr>
          <w:color w:val="231F20"/>
        </w:rPr>
        <w:t>some</w:t>
      </w:r>
      <w:r>
        <w:rPr>
          <w:color w:val="231F20"/>
          <w:spacing w:val="-8"/>
        </w:rPr>
        <w:t xml:space="preserve"> </w:t>
      </w:r>
      <w:r>
        <w:rPr>
          <w:color w:val="231F20"/>
        </w:rPr>
        <w:t>boards,</w:t>
      </w:r>
      <w:r>
        <w:rPr>
          <w:color w:val="231F20"/>
          <w:spacing w:val="-8"/>
        </w:rPr>
        <w:t xml:space="preserve"> </w:t>
      </w:r>
      <w:r>
        <w:rPr>
          <w:color w:val="231F20"/>
        </w:rPr>
        <w:t>such</w:t>
      </w:r>
      <w:r>
        <w:rPr>
          <w:color w:val="231F20"/>
          <w:spacing w:val="-8"/>
        </w:rPr>
        <w:t xml:space="preserve"> </w:t>
      </w:r>
      <w:r>
        <w:rPr>
          <w:color w:val="231F20"/>
        </w:rPr>
        <w:t>as</w:t>
      </w:r>
      <w:r>
        <w:rPr>
          <w:color w:val="231F20"/>
          <w:spacing w:val="-8"/>
        </w:rPr>
        <w:t xml:space="preserve"> </w:t>
      </w:r>
      <w:r>
        <w:rPr>
          <w:color w:val="231F20"/>
        </w:rPr>
        <w:t>those</w:t>
      </w:r>
      <w:r>
        <w:rPr>
          <w:color w:val="231F20"/>
          <w:spacing w:val="-8"/>
        </w:rPr>
        <w:t xml:space="preserve"> </w:t>
      </w:r>
      <w:r>
        <w:rPr>
          <w:color w:val="231F20"/>
        </w:rPr>
        <w:t>with</w:t>
      </w:r>
      <w:r>
        <w:rPr>
          <w:color w:val="231F20"/>
          <w:spacing w:val="-8"/>
        </w:rPr>
        <w:t xml:space="preserve"> </w:t>
      </w:r>
      <w:r>
        <w:rPr>
          <w:color w:val="231F20"/>
        </w:rPr>
        <w:t>small</w:t>
      </w:r>
      <w:r>
        <w:rPr>
          <w:color w:val="231F20"/>
          <w:spacing w:val="-8"/>
        </w:rPr>
        <w:t xml:space="preserve"> </w:t>
      </w:r>
      <w:r>
        <w:rPr>
          <w:color w:val="231F20"/>
        </w:rPr>
        <w:t>memberships</w:t>
      </w:r>
      <w:r>
        <w:rPr>
          <w:color w:val="231F20"/>
          <w:spacing w:val="-8"/>
        </w:rPr>
        <w:t xml:space="preserve"> </w:t>
      </w:r>
      <w:r>
        <w:rPr>
          <w:color w:val="231F20"/>
        </w:rPr>
        <w:t>(for</w:t>
      </w:r>
      <w:r>
        <w:rPr>
          <w:color w:val="231F20"/>
          <w:spacing w:val="-8"/>
        </w:rPr>
        <w:t xml:space="preserve"> </w:t>
      </w:r>
      <w:r>
        <w:rPr>
          <w:color w:val="231F20"/>
        </w:rPr>
        <w:t>example,</w:t>
      </w:r>
      <w:r>
        <w:rPr>
          <w:color w:val="231F20"/>
          <w:spacing w:val="-8"/>
        </w:rPr>
        <w:t xml:space="preserve"> </w:t>
      </w:r>
      <w:r>
        <w:rPr>
          <w:color w:val="231F20"/>
        </w:rPr>
        <w:t>three</w:t>
      </w:r>
      <w:r>
        <w:rPr>
          <w:color w:val="231F20"/>
          <w:spacing w:val="-8"/>
        </w:rPr>
        <w:t xml:space="preserve"> </w:t>
      </w:r>
      <w:r>
        <w:rPr>
          <w:color w:val="231F20"/>
        </w:rPr>
        <w:t>or</w:t>
      </w:r>
      <w:r>
        <w:rPr>
          <w:color w:val="231F20"/>
          <w:spacing w:val="-8"/>
        </w:rPr>
        <w:t xml:space="preserve"> </w:t>
      </w:r>
      <w:r>
        <w:rPr>
          <w:color w:val="231F20"/>
        </w:rPr>
        <w:t>five</w:t>
      </w:r>
      <w:r>
        <w:rPr>
          <w:color w:val="231F20"/>
          <w:spacing w:val="-8"/>
        </w:rPr>
        <w:t xml:space="preserve"> </w:t>
      </w:r>
      <w:r>
        <w:rPr>
          <w:color w:val="231F20"/>
        </w:rPr>
        <w:t>members),</w:t>
      </w:r>
      <w:r>
        <w:rPr>
          <w:color w:val="231F20"/>
          <w:spacing w:val="-8"/>
        </w:rPr>
        <w:t xml:space="preserve"> </w:t>
      </w:r>
      <w:r>
        <w:rPr>
          <w:color w:val="231F20"/>
        </w:rPr>
        <w:t>you</w:t>
      </w:r>
      <w:r>
        <w:rPr>
          <w:color w:val="231F20"/>
          <w:spacing w:val="-8"/>
        </w:rPr>
        <w:t xml:space="preserve"> </w:t>
      </w:r>
      <w:r>
        <w:rPr>
          <w:color w:val="231F20"/>
        </w:rPr>
        <w:t>can</w:t>
      </w:r>
      <w:r>
        <w:rPr>
          <w:color w:val="231F20"/>
          <w:spacing w:val="-8"/>
        </w:rPr>
        <w:t xml:space="preserve"> </w:t>
      </w:r>
      <w:r>
        <w:rPr>
          <w:color w:val="231F20"/>
        </w:rPr>
        <w:t>consider using small group rules or adopting a not-so-strict enforcement of Robert’s Rules of Order. In these cases, unless</w:t>
      </w:r>
      <w:r>
        <w:rPr>
          <w:color w:val="231F20"/>
          <w:spacing w:val="-7"/>
        </w:rPr>
        <w:t xml:space="preserve"> </w:t>
      </w:r>
      <w:r>
        <w:rPr>
          <w:color w:val="231F20"/>
        </w:rPr>
        <w:t>otherwise</w:t>
      </w:r>
      <w:r>
        <w:rPr>
          <w:color w:val="231F20"/>
          <w:spacing w:val="-7"/>
        </w:rPr>
        <w:t xml:space="preserve"> </w:t>
      </w:r>
      <w:r>
        <w:rPr>
          <w:color w:val="231F20"/>
        </w:rPr>
        <w:t>specified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authorizing</w:t>
      </w:r>
      <w:r>
        <w:rPr>
          <w:color w:val="231F20"/>
          <w:spacing w:val="-7"/>
        </w:rPr>
        <w:t xml:space="preserve"> </w:t>
      </w:r>
      <w:r>
        <w:rPr>
          <w:color w:val="231F20"/>
        </w:rPr>
        <w:t>body</w:t>
      </w:r>
      <w:r>
        <w:rPr>
          <w:color w:val="231F20"/>
          <w:spacing w:val="-7"/>
        </w:rPr>
        <w:t xml:space="preserve"> </w:t>
      </w:r>
      <w:r>
        <w:rPr>
          <w:color w:val="231F20"/>
        </w:rPr>
        <w:t>or</w:t>
      </w:r>
      <w:r>
        <w:rPr>
          <w:color w:val="231F20"/>
          <w:spacing w:val="-7"/>
        </w:rPr>
        <w:t xml:space="preserve"> </w:t>
      </w:r>
      <w:r>
        <w:rPr>
          <w:color w:val="231F20"/>
        </w:rPr>
        <w:t>the</w:t>
      </w:r>
      <w:r>
        <w:rPr>
          <w:color w:val="231F20"/>
          <w:spacing w:val="-7"/>
        </w:rPr>
        <w:t xml:space="preserve"> </w:t>
      </w:r>
      <w:r>
        <w:rPr>
          <w:color w:val="231F20"/>
        </w:rPr>
        <w:t>Montana</w:t>
      </w:r>
      <w:r>
        <w:rPr>
          <w:color w:val="231F20"/>
          <w:spacing w:val="-7"/>
        </w:rPr>
        <w:t xml:space="preserve"> </w:t>
      </w:r>
      <w:r>
        <w:rPr>
          <w:color w:val="231F20"/>
        </w:rPr>
        <w:t>Code</w:t>
      </w:r>
      <w:r>
        <w:rPr>
          <w:color w:val="231F20"/>
          <w:spacing w:val="-7"/>
        </w:rPr>
        <w:t xml:space="preserve"> </w:t>
      </w:r>
      <w:r>
        <w:rPr>
          <w:color w:val="231F20"/>
        </w:rPr>
        <w:t>Annotated,</w:t>
      </w:r>
      <w:r>
        <w:rPr>
          <w:color w:val="231F20"/>
          <w:spacing w:val="-7"/>
        </w:rPr>
        <w:t xml:space="preserve"> </w:t>
      </w:r>
      <w:r>
        <w:rPr>
          <w:color w:val="231F20"/>
        </w:rPr>
        <w:t>the</w:t>
      </w:r>
      <w:r>
        <w:rPr>
          <w:color w:val="231F20"/>
          <w:spacing w:val="-7"/>
        </w:rPr>
        <w:t xml:space="preserve"> </w:t>
      </w:r>
      <w:r>
        <w:rPr>
          <w:color w:val="231F20"/>
        </w:rPr>
        <w:t>presiding</w:t>
      </w:r>
      <w:r>
        <w:rPr>
          <w:color w:val="231F20"/>
          <w:spacing w:val="-7"/>
        </w:rPr>
        <w:t xml:space="preserve"> </w:t>
      </w:r>
      <w:r>
        <w:rPr>
          <w:color w:val="231F20"/>
        </w:rPr>
        <w:t>officer</w:t>
      </w:r>
      <w:r>
        <w:rPr>
          <w:color w:val="231F20"/>
          <w:spacing w:val="-7"/>
        </w:rPr>
        <w:t xml:space="preserve"> </w:t>
      </w:r>
      <w:r>
        <w:rPr>
          <w:color w:val="231F20"/>
        </w:rPr>
        <w:t>of</w:t>
      </w:r>
      <w:r>
        <w:rPr>
          <w:color w:val="231F20"/>
          <w:spacing w:val="-7"/>
        </w:rPr>
        <w:t xml:space="preserve"> </w:t>
      </w:r>
      <w:r>
        <w:rPr>
          <w:color w:val="231F20"/>
        </w:rPr>
        <w:t>the</w:t>
      </w:r>
    </w:p>
    <w:p w14:paraId="5F02AA9A" w14:textId="77777777" w:rsidR="00BF7EBC" w:rsidRDefault="00BF7EBC">
      <w:pPr>
        <w:spacing w:line="256" w:lineRule="auto"/>
        <w:sectPr w:rsidR="00BF7EBC" w:rsidSect="00F526E7">
          <w:footerReference w:type="default" r:id="rId272"/>
          <w:pgSz w:w="12240" w:h="15840"/>
          <w:pgMar w:top="620" w:right="80" w:bottom="620" w:left="260" w:header="0" w:footer="426" w:gutter="0"/>
          <w:cols w:space="720"/>
        </w:sectPr>
      </w:pPr>
    </w:p>
    <w:p w14:paraId="0457B568" w14:textId="16F4032F" w:rsidR="00BF7EBC" w:rsidRDefault="002C7365">
      <w:pPr>
        <w:pStyle w:val="BodyText"/>
        <w:spacing w:before="87" w:line="256" w:lineRule="auto"/>
        <w:ind w:left="114" w:right="945"/>
        <w:rPr>
          <w:sz w:val="14"/>
        </w:rPr>
      </w:pPr>
      <w:bookmarkStart w:id="31" w:name="_bookmark17"/>
      <w:bookmarkEnd w:id="31"/>
      <w:r>
        <w:rPr>
          <w:color w:val="231F20"/>
        </w:rPr>
        <w:lastRenderedPageBreak/>
        <w:t>meeting can make motions, second motions</w:t>
      </w:r>
      <w:r w:rsidR="00C07484">
        <w:rPr>
          <w:color w:val="231F20"/>
        </w:rPr>
        <w:t>,</w:t>
      </w:r>
      <w:r>
        <w:rPr>
          <w:color w:val="231F20"/>
        </w:rPr>
        <w:t xml:space="preserve"> and should vote on all matters. Under the relaxed rules of procedure, you</w:t>
      </w:r>
      <w:r>
        <w:rPr>
          <w:color w:val="231F20"/>
          <w:spacing w:val="-8"/>
        </w:rPr>
        <w:t xml:space="preserve"> </w:t>
      </w:r>
      <w:r>
        <w:rPr>
          <w:color w:val="231F20"/>
        </w:rPr>
        <w:t>can</w:t>
      </w:r>
      <w:r>
        <w:rPr>
          <w:color w:val="231F20"/>
          <w:spacing w:val="-8"/>
        </w:rPr>
        <w:t xml:space="preserve"> </w:t>
      </w:r>
      <w:r>
        <w:rPr>
          <w:color w:val="231F20"/>
        </w:rPr>
        <w:t>make</w:t>
      </w:r>
      <w:r>
        <w:rPr>
          <w:color w:val="231F20"/>
          <w:spacing w:val="-8"/>
        </w:rPr>
        <w:t xml:space="preserve"> </w:t>
      </w:r>
      <w:r>
        <w:rPr>
          <w:color w:val="231F20"/>
        </w:rPr>
        <w:t>motions</w:t>
      </w:r>
      <w:r>
        <w:rPr>
          <w:color w:val="231F20"/>
          <w:spacing w:val="-8"/>
        </w:rPr>
        <w:t xml:space="preserve"> </w:t>
      </w:r>
      <w:r>
        <w:rPr>
          <w:color w:val="231F20"/>
        </w:rPr>
        <w:t>or</w:t>
      </w:r>
      <w:r>
        <w:rPr>
          <w:color w:val="231F20"/>
          <w:spacing w:val="-8"/>
        </w:rPr>
        <w:t xml:space="preserve"> </w:t>
      </w:r>
      <w:r>
        <w:rPr>
          <w:color w:val="231F20"/>
        </w:rPr>
        <w:t>speak</w:t>
      </w:r>
      <w:r>
        <w:rPr>
          <w:color w:val="231F20"/>
          <w:spacing w:val="-8"/>
        </w:rPr>
        <w:t xml:space="preserve"> </w:t>
      </w:r>
      <w:r>
        <w:rPr>
          <w:color w:val="231F20"/>
        </w:rPr>
        <w:t>without</w:t>
      </w:r>
      <w:r>
        <w:rPr>
          <w:color w:val="231F20"/>
          <w:spacing w:val="-8"/>
        </w:rPr>
        <w:t xml:space="preserve"> </w:t>
      </w:r>
      <w:r>
        <w:rPr>
          <w:color w:val="231F20"/>
        </w:rPr>
        <w:t>the</w:t>
      </w:r>
      <w:r>
        <w:rPr>
          <w:color w:val="231F20"/>
          <w:spacing w:val="-8"/>
        </w:rPr>
        <w:t xml:space="preserve"> </w:t>
      </w:r>
      <w:r>
        <w:rPr>
          <w:color w:val="231F20"/>
        </w:rPr>
        <w:t>necessity</w:t>
      </w:r>
      <w:r>
        <w:rPr>
          <w:color w:val="231F20"/>
          <w:spacing w:val="-8"/>
        </w:rPr>
        <w:t xml:space="preserve"> </w:t>
      </w:r>
      <w:r>
        <w:rPr>
          <w:color w:val="231F20"/>
        </w:rPr>
        <w:t>of</w:t>
      </w:r>
      <w:r>
        <w:rPr>
          <w:color w:val="231F20"/>
          <w:spacing w:val="-8"/>
        </w:rPr>
        <w:t xml:space="preserve"> </w:t>
      </w:r>
      <w:r>
        <w:rPr>
          <w:color w:val="231F20"/>
        </w:rPr>
        <w:t>formal</w:t>
      </w:r>
      <w:r>
        <w:rPr>
          <w:color w:val="231F20"/>
          <w:spacing w:val="-8"/>
        </w:rPr>
        <w:t xml:space="preserve"> </w:t>
      </w:r>
      <w:r>
        <w:rPr>
          <w:color w:val="231F20"/>
        </w:rPr>
        <w:t>recognition,</w:t>
      </w:r>
      <w:r>
        <w:rPr>
          <w:color w:val="231F20"/>
          <w:spacing w:val="-8"/>
        </w:rPr>
        <w:t xml:space="preserve"> </w:t>
      </w:r>
      <w:r>
        <w:rPr>
          <w:color w:val="231F20"/>
        </w:rPr>
        <w:t>your</w:t>
      </w:r>
      <w:r>
        <w:rPr>
          <w:color w:val="231F20"/>
          <w:spacing w:val="-8"/>
        </w:rPr>
        <w:t xml:space="preserve"> </w:t>
      </w:r>
      <w:r>
        <w:rPr>
          <w:color w:val="231F20"/>
        </w:rPr>
        <w:t>motions</w:t>
      </w:r>
      <w:r>
        <w:rPr>
          <w:color w:val="231F20"/>
          <w:spacing w:val="-8"/>
        </w:rPr>
        <w:t xml:space="preserve"> </w:t>
      </w:r>
      <w:r>
        <w:rPr>
          <w:color w:val="231F20"/>
        </w:rPr>
        <w:t>don’t</w:t>
      </w:r>
      <w:r>
        <w:rPr>
          <w:color w:val="231F20"/>
          <w:spacing w:val="-8"/>
        </w:rPr>
        <w:t xml:space="preserve"> </w:t>
      </w:r>
      <w:r>
        <w:rPr>
          <w:color w:val="231F20"/>
        </w:rPr>
        <w:t>have</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seconded, and you can discuss things without a motion being on the floor.</w:t>
      </w:r>
      <w:r>
        <w:rPr>
          <w:color w:val="231F20"/>
          <w:position w:val="8"/>
          <w:sz w:val="14"/>
        </w:rPr>
        <w:t>20</w:t>
      </w:r>
    </w:p>
    <w:p w14:paraId="33D719FE" w14:textId="77777777" w:rsidR="00BF7EBC" w:rsidRDefault="00BF7EBC">
      <w:pPr>
        <w:pStyle w:val="BodyText"/>
        <w:spacing w:before="4"/>
        <w:ind w:left="0"/>
        <w:rPr>
          <w:sz w:val="26"/>
        </w:rPr>
      </w:pPr>
    </w:p>
    <w:p w14:paraId="5E0CFC7D" w14:textId="77777777" w:rsidR="00BF7EBC" w:rsidRDefault="002C7365">
      <w:pPr>
        <w:pStyle w:val="BodyText"/>
        <w:spacing w:before="1" w:line="256" w:lineRule="auto"/>
        <w:ind w:left="114" w:right="1222"/>
      </w:pPr>
      <w:r>
        <w:rPr>
          <w:color w:val="231F20"/>
        </w:rPr>
        <w:t>Table</w:t>
      </w:r>
      <w:r>
        <w:rPr>
          <w:color w:val="231F20"/>
          <w:spacing w:val="-7"/>
        </w:rPr>
        <w:t xml:space="preserve"> </w:t>
      </w:r>
      <w:r>
        <w:rPr>
          <w:color w:val="231F20"/>
        </w:rPr>
        <w:t>2</w:t>
      </w:r>
      <w:r>
        <w:rPr>
          <w:color w:val="231F20"/>
          <w:spacing w:val="-7"/>
        </w:rPr>
        <w:t xml:space="preserve"> </w:t>
      </w:r>
      <w:r>
        <w:rPr>
          <w:color w:val="231F20"/>
        </w:rPr>
        <w:t>presents</w:t>
      </w:r>
      <w:r>
        <w:rPr>
          <w:color w:val="231F20"/>
          <w:spacing w:val="-7"/>
        </w:rPr>
        <w:t xml:space="preserve"> </w:t>
      </w:r>
      <w:r>
        <w:rPr>
          <w:color w:val="231F20"/>
        </w:rPr>
        <w:t>the</w:t>
      </w:r>
      <w:r>
        <w:rPr>
          <w:color w:val="231F20"/>
          <w:spacing w:val="-7"/>
        </w:rPr>
        <w:t xml:space="preserve"> </w:t>
      </w:r>
      <w:r>
        <w:rPr>
          <w:color w:val="231F20"/>
        </w:rPr>
        <w:t>common</w:t>
      </w:r>
      <w:r>
        <w:rPr>
          <w:color w:val="231F20"/>
          <w:spacing w:val="-7"/>
        </w:rPr>
        <w:t xml:space="preserve"> </w:t>
      </w:r>
      <w:r>
        <w:rPr>
          <w:color w:val="231F20"/>
        </w:rPr>
        <w:t>motions</w:t>
      </w:r>
      <w:r>
        <w:rPr>
          <w:color w:val="231F20"/>
          <w:spacing w:val="-7"/>
        </w:rPr>
        <w:t xml:space="preserve"> </w:t>
      </w:r>
      <w:r>
        <w:rPr>
          <w:color w:val="231F20"/>
        </w:rPr>
        <w:t>and</w:t>
      </w:r>
      <w:r>
        <w:rPr>
          <w:color w:val="231F20"/>
          <w:spacing w:val="-7"/>
        </w:rPr>
        <w:t xml:space="preserve"> </w:t>
      </w:r>
      <w:r>
        <w:rPr>
          <w:color w:val="231F20"/>
        </w:rPr>
        <w:t>corresponding</w:t>
      </w:r>
      <w:r>
        <w:rPr>
          <w:color w:val="231F20"/>
          <w:spacing w:val="-7"/>
        </w:rPr>
        <w:t xml:space="preserve"> </w:t>
      </w:r>
      <w:r>
        <w:rPr>
          <w:color w:val="231F20"/>
        </w:rPr>
        <w:t>language</w:t>
      </w:r>
      <w:r>
        <w:rPr>
          <w:color w:val="231F20"/>
          <w:spacing w:val="-7"/>
        </w:rPr>
        <w:t xml:space="preserve"> </w:t>
      </w:r>
      <w:r>
        <w:rPr>
          <w:color w:val="231F20"/>
        </w:rPr>
        <w:t>used</w:t>
      </w:r>
      <w:r>
        <w:rPr>
          <w:color w:val="231F20"/>
          <w:spacing w:val="-7"/>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board</w:t>
      </w:r>
      <w:r>
        <w:rPr>
          <w:color w:val="231F20"/>
          <w:spacing w:val="-7"/>
        </w:rPr>
        <w:t xml:space="preserve"> </w:t>
      </w:r>
      <w:r>
        <w:rPr>
          <w:color w:val="231F20"/>
        </w:rPr>
        <w:t>meeting.</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rPr>
        <w:t>thirteen motions are listed by precedence.</w:t>
      </w:r>
    </w:p>
    <w:p w14:paraId="333F31BC" w14:textId="77777777" w:rsidR="00BF7EBC" w:rsidRDefault="002C7365">
      <w:pPr>
        <w:pStyle w:val="Heading5"/>
        <w:spacing w:before="178" w:after="17"/>
        <w:ind w:left="114"/>
        <w:rPr>
          <w:sz w:val="11"/>
        </w:rPr>
      </w:pPr>
      <w:r>
        <w:rPr>
          <w:color w:val="231F20"/>
          <w:w w:val="95"/>
        </w:rPr>
        <w:t>Table</w:t>
      </w:r>
      <w:r>
        <w:rPr>
          <w:color w:val="231F20"/>
        </w:rPr>
        <w:t xml:space="preserve"> </w:t>
      </w:r>
      <w:r>
        <w:rPr>
          <w:color w:val="231F20"/>
          <w:w w:val="95"/>
        </w:rPr>
        <w:t>2:</w:t>
      </w:r>
      <w:r>
        <w:rPr>
          <w:color w:val="231F20"/>
        </w:rPr>
        <w:t xml:space="preserve"> </w:t>
      </w:r>
      <w:r>
        <w:rPr>
          <w:color w:val="231F20"/>
          <w:w w:val="95"/>
        </w:rPr>
        <w:t>Common</w:t>
      </w:r>
      <w:r>
        <w:rPr>
          <w:color w:val="231F20"/>
        </w:rPr>
        <w:t xml:space="preserve"> </w:t>
      </w:r>
      <w:r>
        <w:rPr>
          <w:color w:val="231F20"/>
          <w:w w:val="95"/>
        </w:rPr>
        <w:t>Motions</w:t>
      </w:r>
      <w:r>
        <w:rPr>
          <w:color w:val="231F20"/>
          <w:spacing w:val="1"/>
        </w:rPr>
        <w:t xml:space="preserve"> </w:t>
      </w:r>
      <w:r>
        <w:rPr>
          <w:color w:val="231F20"/>
          <w:w w:val="95"/>
        </w:rPr>
        <w:t>Used</w:t>
      </w:r>
      <w:r>
        <w:rPr>
          <w:color w:val="231F20"/>
        </w:rPr>
        <w:t xml:space="preserve"> </w:t>
      </w:r>
      <w:r>
        <w:rPr>
          <w:color w:val="231F20"/>
          <w:w w:val="95"/>
        </w:rPr>
        <w:t>in</w:t>
      </w:r>
      <w:r>
        <w:rPr>
          <w:color w:val="231F20"/>
        </w:rPr>
        <w:t xml:space="preserve"> </w:t>
      </w:r>
      <w:r>
        <w:rPr>
          <w:color w:val="231F20"/>
          <w:w w:val="95"/>
        </w:rPr>
        <w:t>a</w:t>
      </w:r>
      <w:r>
        <w:rPr>
          <w:color w:val="231F20"/>
        </w:rPr>
        <w:t xml:space="preserve"> </w:t>
      </w:r>
      <w:r>
        <w:rPr>
          <w:color w:val="231F20"/>
          <w:w w:val="95"/>
        </w:rPr>
        <w:t>Board</w:t>
      </w:r>
      <w:r>
        <w:rPr>
          <w:color w:val="231F20"/>
          <w:spacing w:val="1"/>
        </w:rPr>
        <w:t xml:space="preserve"> </w:t>
      </w:r>
      <w:r>
        <w:rPr>
          <w:color w:val="231F20"/>
          <w:spacing w:val="-2"/>
          <w:w w:val="95"/>
        </w:rPr>
        <w:t>Meeting.</w:t>
      </w:r>
      <w:r>
        <w:rPr>
          <w:color w:val="231F20"/>
          <w:spacing w:val="-2"/>
          <w:w w:val="95"/>
          <w:position w:val="7"/>
          <w:sz w:val="11"/>
        </w:rPr>
        <w:t>21</w:t>
      </w: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94"/>
        <w:gridCol w:w="1843"/>
        <w:gridCol w:w="1260"/>
        <w:gridCol w:w="1260"/>
        <w:gridCol w:w="1260"/>
        <w:gridCol w:w="1260"/>
        <w:gridCol w:w="1260"/>
        <w:gridCol w:w="1260"/>
      </w:tblGrid>
      <w:tr w:rsidR="00BF7EBC" w14:paraId="71F9050B" w14:textId="77777777">
        <w:trPr>
          <w:trHeight w:val="610"/>
        </w:trPr>
        <w:tc>
          <w:tcPr>
            <w:tcW w:w="1394" w:type="dxa"/>
            <w:shd w:val="clear" w:color="auto" w:fill="58595B"/>
          </w:tcPr>
          <w:p w14:paraId="1A63C979" w14:textId="77777777" w:rsidR="00BF7EBC" w:rsidRDefault="00BF7EBC">
            <w:pPr>
              <w:pStyle w:val="TableParagraph"/>
              <w:spacing w:before="0"/>
              <w:rPr>
                <w:rFonts w:ascii="Times New Roman"/>
                <w:sz w:val="16"/>
              </w:rPr>
            </w:pPr>
          </w:p>
        </w:tc>
        <w:tc>
          <w:tcPr>
            <w:tcW w:w="1843" w:type="dxa"/>
            <w:shd w:val="clear" w:color="auto" w:fill="58595B"/>
          </w:tcPr>
          <w:p w14:paraId="0134E813" w14:textId="77777777" w:rsidR="00BF7EBC" w:rsidRDefault="00BF7EBC">
            <w:pPr>
              <w:pStyle w:val="TableParagraph"/>
              <w:spacing w:before="5"/>
              <w:rPr>
                <w:rFonts w:ascii="Garamond"/>
                <w:b/>
                <w:sz w:val="19"/>
              </w:rPr>
            </w:pPr>
          </w:p>
          <w:p w14:paraId="65B7CE75" w14:textId="77777777" w:rsidR="00BF7EBC" w:rsidRDefault="002C7365">
            <w:pPr>
              <w:pStyle w:val="TableParagraph"/>
              <w:spacing w:before="0"/>
              <w:ind w:left="619"/>
              <w:rPr>
                <w:rFonts w:ascii="Gill Sans MT"/>
                <w:b/>
                <w:sz w:val="15"/>
              </w:rPr>
            </w:pPr>
            <w:r>
              <w:rPr>
                <w:rFonts w:ascii="Gill Sans MT"/>
                <w:b/>
                <w:color w:val="FFFFFF"/>
                <w:spacing w:val="-2"/>
                <w:sz w:val="15"/>
              </w:rPr>
              <w:t>Wording</w:t>
            </w:r>
          </w:p>
        </w:tc>
        <w:tc>
          <w:tcPr>
            <w:tcW w:w="1260" w:type="dxa"/>
            <w:shd w:val="clear" w:color="auto" w:fill="58595B"/>
          </w:tcPr>
          <w:p w14:paraId="57784920" w14:textId="77777777" w:rsidR="00BF7EBC" w:rsidRDefault="002C7365">
            <w:pPr>
              <w:pStyle w:val="TableParagraph"/>
              <w:spacing w:before="26" w:line="180" w:lineRule="atLeast"/>
              <w:ind w:left="331" w:right="276" w:hanging="33"/>
              <w:jc w:val="both"/>
              <w:rPr>
                <w:rFonts w:ascii="Gill Sans MT"/>
                <w:b/>
                <w:sz w:val="15"/>
              </w:rPr>
            </w:pPr>
            <w:r>
              <w:rPr>
                <w:rFonts w:ascii="Gill Sans MT"/>
                <w:b/>
                <w:color w:val="FFFFFF"/>
                <w:spacing w:val="-2"/>
                <w:sz w:val="15"/>
              </w:rPr>
              <w:t>Interrupt</w:t>
            </w:r>
            <w:r>
              <w:rPr>
                <w:rFonts w:ascii="Gill Sans MT"/>
                <w:b/>
                <w:color w:val="FFFFFF"/>
                <w:spacing w:val="-2"/>
                <w:w w:val="105"/>
                <w:sz w:val="15"/>
              </w:rPr>
              <w:t xml:space="preserve"> another speaker</w:t>
            </w:r>
          </w:p>
        </w:tc>
        <w:tc>
          <w:tcPr>
            <w:tcW w:w="1260" w:type="dxa"/>
            <w:shd w:val="clear" w:color="auto" w:fill="58595B"/>
          </w:tcPr>
          <w:p w14:paraId="3C9A4823" w14:textId="77777777" w:rsidR="00BF7EBC" w:rsidRDefault="002C7365">
            <w:pPr>
              <w:pStyle w:val="TableParagraph"/>
              <w:spacing w:before="125" w:line="256" w:lineRule="auto"/>
              <w:ind w:left="363" w:hanging="134"/>
              <w:rPr>
                <w:rFonts w:ascii="Gill Sans MT"/>
                <w:b/>
                <w:sz w:val="15"/>
              </w:rPr>
            </w:pPr>
            <w:r>
              <w:rPr>
                <w:rFonts w:ascii="Gill Sans MT"/>
                <w:b/>
                <w:color w:val="FFFFFF"/>
                <w:spacing w:val="-2"/>
                <w:w w:val="110"/>
                <w:sz w:val="15"/>
              </w:rPr>
              <w:t>Requires</w:t>
            </w:r>
            <w:r>
              <w:rPr>
                <w:rFonts w:ascii="Gill Sans MT"/>
                <w:b/>
                <w:color w:val="FFFFFF"/>
                <w:spacing w:val="-10"/>
                <w:w w:val="110"/>
                <w:sz w:val="15"/>
              </w:rPr>
              <w:t xml:space="preserve"> </w:t>
            </w:r>
            <w:r>
              <w:rPr>
                <w:rFonts w:ascii="Gill Sans MT"/>
                <w:b/>
                <w:color w:val="FFFFFF"/>
                <w:spacing w:val="-2"/>
                <w:w w:val="110"/>
                <w:sz w:val="15"/>
              </w:rPr>
              <w:t>a second</w:t>
            </w:r>
          </w:p>
        </w:tc>
        <w:tc>
          <w:tcPr>
            <w:tcW w:w="1260" w:type="dxa"/>
            <w:shd w:val="clear" w:color="auto" w:fill="58595B"/>
          </w:tcPr>
          <w:p w14:paraId="05CE35B1" w14:textId="77777777" w:rsidR="00BF7EBC" w:rsidRDefault="00BF7EBC">
            <w:pPr>
              <w:pStyle w:val="TableParagraph"/>
              <w:spacing w:before="5"/>
              <w:rPr>
                <w:rFonts w:ascii="Garamond"/>
                <w:b/>
                <w:sz w:val="19"/>
              </w:rPr>
            </w:pPr>
          </w:p>
          <w:p w14:paraId="52EE8C02" w14:textId="77777777" w:rsidR="00BF7EBC" w:rsidRDefault="002C7365">
            <w:pPr>
              <w:pStyle w:val="TableParagraph"/>
              <w:spacing w:before="0"/>
              <w:ind w:left="91" w:right="71"/>
              <w:jc w:val="center"/>
              <w:rPr>
                <w:rFonts w:ascii="Gill Sans MT"/>
                <w:b/>
                <w:sz w:val="15"/>
              </w:rPr>
            </w:pPr>
            <w:r>
              <w:rPr>
                <w:rFonts w:ascii="Gill Sans MT"/>
                <w:b/>
                <w:color w:val="FFFFFF"/>
                <w:spacing w:val="-2"/>
                <w:w w:val="105"/>
                <w:sz w:val="15"/>
              </w:rPr>
              <w:t>Debatable</w:t>
            </w:r>
          </w:p>
        </w:tc>
        <w:tc>
          <w:tcPr>
            <w:tcW w:w="1260" w:type="dxa"/>
            <w:shd w:val="clear" w:color="auto" w:fill="58595B"/>
          </w:tcPr>
          <w:p w14:paraId="247E1839" w14:textId="77777777" w:rsidR="00BF7EBC" w:rsidRDefault="00BF7EBC">
            <w:pPr>
              <w:pStyle w:val="TableParagraph"/>
              <w:spacing w:before="5"/>
              <w:rPr>
                <w:rFonts w:ascii="Garamond"/>
                <w:b/>
                <w:sz w:val="19"/>
              </w:rPr>
            </w:pPr>
          </w:p>
          <w:p w14:paraId="147400FA" w14:textId="77777777" w:rsidR="00BF7EBC" w:rsidRDefault="002C7365">
            <w:pPr>
              <w:pStyle w:val="TableParagraph"/>
              <w:spacing w:before="0"/>
              <w:ind w:left="91" w:right="71"/>
              <w:jc w:val="center"/>
              <w:rPr>
                <w:rFonts w:ascii="Gill Sans MT"/>
                <w:b/>
                <w:sz w:val="15"/>
              </w:rPr>
            </w:pPr>
            <w:r>
              <w:rPr>
                <w:rFonts w:ascii="Gill Sans MT"/>
                <w:b/>
                <w:color w:val="FFFFFF"/>
                <w:spacing w:val="-2"/>
                <w:sz w:val="15"/>
              </w:rPr>
              <w:t>Amendable</w:t>
            </w:r>
          </w:p>
        </w:tc>
        <w:tc>
          <w:tcPr>
            <w:tcW w:w="1260" w:type="dxa"/>
            <w:shd w:val="clear" w:color="auto" w:fill="58595B"/>
          </w:tcPr>
          <w:p w14:paraId="41562820" w14:textId="77777777" w:rsidR="00BF7EBC" w:rsidRDefault="00BF7EBC">
            <w:pPr>
              <w:pStyle w:val="TableParagraph"/>
              <w:spacing w:before="5"/>
              <w:rPr>
                <w:rFonts w:ascii="Garamond"/>
                <w:b/>
                <w:sz w:val="19"/>
              </w:rPr>
            </w:pPr>
          </w:p>
          <w:p w14:paraId="214E1B09" w14:textId="77777777" w:rsidR="00BF7EBC" w:rsidRDefault="002C7365">
            <w:pPr>
              <w:pStyle w:val="TableParagraph"/>
              <w:spacing w:before="0"/>
              <w:ind w:left="91" w:right="71"/>
              <w:jc w:val="center"/>
              <w:rPr>
                <w:rFonts w:ascii="Gill Sans MT"/>
                <w:b/>
                <w:sz w:val="15"/>
              </w:rPr>
            </w:pPr>
            <w:r>
              <w:rPr>
                <w:rFonts w:ascii="Gill Sans MT"/>
                <w:b/>
                <w:color w:val="FFFFFF"/>
                <w:spacing w:val="-4"/>
                <w:w w:val="105"/>
                <w:sz w:val="15"/>
              </w:rPr>
              <w:t>Vote</w:t>
            </w:r>
            <w:r>
              <w:rPr>
                <w:rFonts w:ascii="Gill Sans MT"/>
                <w:b/>
                <w:color w:val="FFFFFF"/>
                <w:spacing w:val="-2"/>
                <w:w w:val="105"/>
                <w:sz w:val="15"/>
              </w:rPr>
              <w:t xml:space="preserve"> Required</w:t>
            </w:r>
          </w:p>
        </w:tc>
        <w:tc>
          <w:tcPr>
            <w:tcW w:w="1260" w:type="dxa"/>
            <w:shd w:val="clear" w:color="auto" w:fill="58595B"/>
          </w:tcPr>
          <w:p w14:paraId="4C6FDFB7" w14:textId="77777777" w:rsidR="00BF7EBC" w:rsidRDefault="00BF7EBC">
            <w:pPr>
              <w:pStyle w:val="TableParagraph"/>
              <w:spacing w:before="5"/>
              <w:rPr>
                <w:rFonts w:ascii="Garamond"/>
                <w:b/>
                <w:sz w:val="19"/>
              </w:rPr>
            </w:pPr>
          </w:p>
          <w:p w14:paraId="7AE65933" w14:textId="77777777" w:rsidR="00BF7EBC" w:rsidRDefault="002C7365">
            <w:pPr>
              <w:pStyle w:val="TableParagraph"/>
              <w:spacing w:before="0"/>
              <w:ind w:left="91" w:right="71"/>
              <w:jc w:val="center"/>
              <w:rPr>
                <w:rFonts w:ascii="Gill Sans MT"/>
                <w:b/>
                <w:sz w:val="15"/>
              </w:rPr>
            </w:pPr>
            <w:r>
              <w:rPr>
                <w:rFonts w:ascii="Gill Sans MT"/>
                <w:b/>
                <w:color w:val="FFFFFF"/>
                <w:spacing w:val="-2"/>
                <w:w w:val="105"/>
                <w:sz w:val="15"/>
              </w:rPr>
              <w:t>Reconsider</w:t>
            </w:r>
          </w:p>
        </w:tc>
      </w:tr>
      <w:tr w:rsidR="00BF7EBC" w14:paraId="27C2E502" w14:textId="77777777">
        <w:trPr>
          <w:trHeight w:val="340"/>
        </w:trPr>
        <w:tc>
          <w:tcPr>
            <w:tcW w:w="10797" w:type="dxa"/>
            <w:gridSpan w:val="8"/>
            <w:shd w:val="clear" w:color="auto" w:fill="BCBEC0"/>
          </w:tcPr>
          <w:p w14:paraId="79435939" w14:textId="77777777" w:rsidR="00BF7EBC" w:rsidRDefault="002C7365">
            <w:pPr>
              <w:pStyle w:val="TableParagraph"/>
              <w:spacing w:before="82"/>
              <w:ind w:left="71"/>
              <w:rPr>
                <w:rFonts w:ascii="Trebuchet MS"/>
                <w:b/>
                <w:sz w:val="15"/>
              </w:rPr>
            </w:pPr>
            <w:r>
              <w:rPr>
                <w:rFonts w:ascii="Trebuchet MS"/>
                <w:b/>
                <w:color w:val="231F20"/>
                <w:w w:val="105"/>
                <w:sz w:val="15"/>
              </w:rPr>
              <w:t>Main</w:t>
            </w:r>
            <w:r>
              <w:rPr>
                <w:rFonts w:ascii="Trebuchet MS"/>
                <w:b/>
                <w:color w:val="231F20"/>
                <w:spacing w:val="-2"/>
                <w:w w:val="105"/>
                <w:sz w:val="15"/>
              </w:rPr>
              <w:t xml:space="preserve"> Motions</w:t>
            </w:r>
          </w:p>
        </w:tc>
      </w:tr>
      <w:tr w:rsidR="00BF7EBC" w14:paraId="50E3B807" w14:textId="77777777">
        <w:trPr>
          <w:trHeight w:val="446"/>
        </w:trPr>
        <w:tc>
          <w:tcPr>
            <w:tcW w:w="1394" w:type="dxa"/>
          </w:tcPr>
          <w:p w14:paraId="7AD83698" w14:textId="77777777" w:rsidR="00BF7EBC" w:rsidRDefault="002C7365">
            <w:pPr>
              <w:pStyle w:val="TableParagraph"/>
              <w:spacing w:before="131"/>
              <w:ind w:left="71"/>
              <w:rPr>
                <w:sz w:val="15"/>
              </w:rPr>
            </w:pPr>
            <w:r>
              <w:rPr>
                <w:color w:val="231F20"/>
                <w:w w:val="95"/>
                <w:sz w:val="15"/>
              </w:rPr>
              <w:t>Main</w:t>
            </w:r>
            <w:r>
              <w:rPr>
                <w:color w:val="231F20"/>
                <w:spacing w:val="-1"/>
                <w:sz w:val="15"/>
              </w:rPr>
              <w:t xml:space="preserve"> </w:t>
            </w:r>
            <w:r>
              <w:rPr>
                <w:color w:val="231F20"/>
                <w:spacing w:val="-2"/>
                <w:sz w:val="15"/>
              </w:rPr>
              <w:t>Motion</w:t>
            </w:r>
          </w:p>
        </w:tc>
        <w:tc>
          <w:tcPr>
            <w:tcW w:w="1843" w:type="dxa"/>
          </w:tcPr>
          <w:p w14:paraId="53B36040" w14:textId="77777777" w:rsidR="00BF7EBC" w:rsidRDefault="002C7365">
            <w:pPr>
              <w:pStyle w:val="TableParagraph"/>
              <w:spacing w:before="131"/>
              <w:ind w:left="72"/>
              <w:rPr>
                <w:sz w:val="15"/>
              </w:rPr>
            </w:pPr>
            <w:r>
              <w:rPr>
                <w:color w:val="231F20"/>
                <w:w w:val="95"/>
                <w:sz w:val="15"/>
              </w:rPr>
              <w:t>“I</w:t>
            </w:r>
            <w:r>
              <w:rPr>
                <w:color w:val="231F20"/>
                <w:spacing w:val="-2"/>
                <w:w w:val="95"/>
                <w:sz w:val="15"/>
              </w:rPr>
              <w:t xml:space="preserve"> </w:t>
            </w:r>
            <w:r>
              <w:rPr>
                <w:color w:val="231F20"/>
                <w:w w:val="95"/>
                <w:sz w:val="15"/>
              </w:rPr>
              <w:t>move</w:t>
            </w:r>
            <w:r>
              <w:rPr>
                <w:color w:val="231F20"/>
                <w:spacing w:val="-1"/>
                <w:w w:val="95"/>
                <w:sz w:val="15"/>
              </w:rPr>
              <w:t xml:space="preserve"> </w:t>
            </w:r>
            <w:r>
              <w:rPr>
                <w:color w:val="231F20"/>
                <w:w w:val="95"/>
                <w:sz w:val="15"/>
              </w:rPr>
              <w:t>that</w:t>
            </w:r>
            <w:r>
              <w:rPr>
                <w:color w:val="231F20"/>
                <w:spacing w:val="-1"/>
                <w:w w:val="95"/>
                <w:sz w:val="15"/>
              </w:rPr>
              <w:t xml:space="preserve"> </w:t>
            </w:r>
            <w:r>
              <w:rPr>
                <w:color w:val="231F20"/>
                <w:spacing w:val="-4"/>
                <w:w w:val="95"/>
                <w:sz w:val="15"/>
              </w:rPr>
              <w:t>we…”</w:t>
            </w:r>
          </w:p>
        </w:tc>
        <w:tc>
          <w:tcPr>
            <w:tcW w:w="1260" w:type="dxa"/>
          </w:tcPr>
          <w:p w14:paraId="23805AFB" w14:textId="77777777" w:rsidR="00BF7EBC" w:rsidRDefault="002C7365">
            <w:pPr>
              <w:pStyle w:val="TableParagraph"/>
              <w:spacing w:before="131"/>
              <w:ind w:left="91" w:right="71"/>
              <w:jc w:val="center"/>
              <w:rPr>
                <w:sz w:val="15"/>
              </w:rPr>
            </w:pPr>
            <w:r>
              <w:rPr>
                <w:color w:val="231F20"/>
                <w:spacing w:val="-5"/>
                <w:sz w:val="15"/>
              </w:rPr>
              <w:t>No</w:t>
            </w:r>
          </w:p>
        </w:tc>
        <w:tc>
          <w:tcPr>
            <w:tcW w:w="1260" w:type="dxa"/>
          </w:tcPr>
          <w:p w14:paraId="0E2F1FF6" w14:textId="77777777" w:rsidR="00BF7EBC" w:rsidRDefault="002C7365">
            <w:pPr>
              <w:pStyle w:val="TableParagraph"/>
              <w:spacing w:before="131"/>
              <w:ind w:left="512"/>
              <w:rPr>
                <w:sz w:val="15"/>
              </w:rPr>
            </w:pPr>
            <w:r>
              <w:rPr>
                <w:color w:val="231F20"/>
                <w:spacing w:val="-5"/>
                <w:sz w:val="15"/>
              </w:rPr>
              <w:t>Yes</w:t>
            </w:r>
          </w:p>
        </w:tc>
        <w:tc>
          <w:tcPr>
            <w:tcW w:w="1260" w:type="dxa"/>
          </w:tcPr>
          <w:p w14:paraId="40E9CC80" w14:textId="77777777" w:rsidR="00BF7EBC" w:rsidRDefault="002C7365">
            <w:pPr>
              <w:pStyle w:val="TableParagraph"/>
              <w:spacing w:before="131"/>
              <w:ind w:left="91" w:right="71"/>
              <w:jc w:val="center"/>
              <w:rPr>
                <w:sz w:val="15"/>
              </w:rPr>
            </w:pPr>
            <w:r>
              <w:rPr>
                <w:color w:val="231F20"/>
                <w:spacing w:val="-5"/>
                <w:sz w:val="15"/>
              </w:rPr>
              <w:t>Yes</w:t>
            </w:r>
          </w:p>
        </w:tc>
        <w:tc>
          <w:tcPr>
            <w:tcW w:w="1260" w:type="dxa"/>
          </w:tcPr>
          <w:p w14:paraId="645723D0" w14:textId="77777777" w:rsidR="00BF7EBC" w:rsidRDefault="002C7365">
            <w:pPr>
              <w:pStyle w:val="TableParagraph"/>
              <w:spacing w:before="131"/>
              <w:ind w:left="91" w:right="71"/>
              <w:jc w:val="center"/>
              <w:rPr>
                <w:sz w:val="15"/>
              </w:rPr>
            </w:pPr>
            <w:r>
              <w:rPr>
                <w:color w:val="231F20"/>
                <w:spacing w:val="-5"/>
                <w:sz w:val="15"/>
              </w:rPr>
              <w:t>Yes</w:t>
            </w:r>
          </w:p>
        </w:tc>
        <w:tc>
          <w:tcPr>
            <w:tcW w:w="1260" w:type="dxa"/>
          </w:tcPr>
          <w:p w14:paraId="7E05D02E" w14:textId="77777777" w:rsidR="00BF7EBC" w:rsidRDefault="002C7365">
            <w:pPr>
              <w:pStyle w:val="TableParagraph"/>
              <w:spacing w:before="131"/>
              <w:ind w:left="91" w:right="71"/>
              <w:jc w:val="center"/>
              <w:rPr>
                <w:sz w:val="15"/>
              </w:rPr>
            </w:pPr>
            <w:r>
              <w:rPr>
                <w:color w:val="231F20"/>
                <w:spacing w:val="-2"/>
                <w:sz w:val="15"/>
              </w:rPr>
              <w:t>Majority</w:t>
            </w:r>
          </w:p>
        </w:tc>
        <w:tc>
          <w:tcPr>
            <w:tcW w:w="1260" w:type="dxa"/>
          </w:tcPr>
          <w:p w14:paraId="40106AF3" w14:textId="77777777" w:rsidR="00BF7EBC" w:rsidRDefault="002C7365">
            <w:pPr>
              <w:pStyle w:val="TableParagraph"/>
              <w:spacing w:before="131"/>
              <w:ind w:left="91" w:right="71"/>
              <w:jc w:val="center"/>
              <w:rPr>
                <w:sz w:val="15"/>
              </w:rPr>
            </w:pPr>
            <w:r>
              <w:rPr>
                <w:color w:val="231F20"/>
                <w:spacing w:val="-5"/>
                <w:sz w:val="15"/>
              </w:rPr>
              <w:t>Yes</w:t>
            </w:r>
          </w:p>
        </w:tc>
      </w:tr>
      <w:tr w:rsidR="00BF7EBC" w14:paraId="6C9B7CFB" w14:textId="77777777">
        <w:trPr>
          <w:trHeight w:val="340"/>
        </w:trPr>
        <w:tc>
          <w:tcPr>
            <w:tcW w:w="10797" w:type="dxa"/>
            <w:gridSpan w:val="8"/>
            <w:shd w:val="clear" w:color="auto" w:fill="BCBEC0"/>
          </w:tcPr>
          <w:p w14:paraId="4B17D6E2" w14:textId="77777777" w:rsidR="00BF7EBC" w:rsidRDefault="002C7365">
            <w:pPr>
              <w:pStyle w:val="TableParagraph"/>
              <w:spacing w:before="84"/>
              <w:ind w:left="72"/>
              <w:rPr>
                <w:rFonts w:ascii="Gill Sans MT"/>
                <w:b/>
                <w:sz w:val="15"/>
              </w:rPr>
            </w:pPr>
            <w:r>
              <w:rPr>
                <w:rFonts w:ascii="Gill Sans MT"/>
                <w:b/>
                <w:color w:val="231F20"/>
                <w:w w:val="105"/>
                <w:sz w:val="15"/>
              </w:rPr>
              <w:t>Subsidiary</w:t>
            </w:r>
            <w:r>
              <w:rPr>
                <w:rFonts w:ascii="Gill Sans MT"/>
                <w:b/>
                <w:color w:val="231F20"/>
                <w:spacing w:val="31"/>
                <w:w w:val="105"/>
                <w:sz w:val="15"/>
              </w:rPr>
              <w:t xml:space="preserve"> </w:t>
            </w:r>
            <w:r>
              <w:rPr>
                <w:rFonts w:ascii="Gill Sans MT"/>
                <w:b/>
                <w:color w:val="231F20"/>
                <w:spacing w:val="-2"/>
                <w:w w:val="105"/>
                <w:sz w:val="15"/>
              </w:rPr>
              <w:t>Motions</w:t>
            </w:r>
          </w:p>
        </w:tc>
      </w:tr>
      <w:tr w:rsidR="00BF7EBC" w14:paraId="5915234D" w14:textId="77777777">
        <w:trPr>
          <w:trHeight w:val="788"/>
        </w:trPr>
        <w:tc>
          <w:tcPr>
            <w:tcW w:w="1394" w:type="dxa"/>
          </w:tcPr>
          <w:p w14:paraId="2416A411" w14:textId="77777777" w:rsidR="00BF7EBC" w:rsidRDefault="00BF7EBC">
            <w:pPr>
              <w:pStyle w:val="TableParagraph"/>
              <w:spacing w:before="10"/>
              <w:rPr>
                <w:rFonts w:ascii="Garamond"/>
                <w:b/>
                <w:sz w:val="26"/>
              </w:rPr>
            </w:pPr>
          </w:p>
          <w:p w14:paraId="13A0F5D2" w14:textId="77777777" w:rsidR="00BF7EBC" w:rsidRDefault="002C7365">
            <w:pPr>
              <w:pStyle w:val="TableParagraph"/>
              <w:spacing w:before="0"/>
              <w:ind w:left="72"/>
              <w:rPr>
                <w:sz w:val="15"/>
              </w:rPr>
            </w:pPr>
            <w:r>
              <w:rPr>
                <w:color w:val="231F20"/>
                <w:w w:val="95"/>
                <w:sz w:val="15"/>
              </w:rPr>
              <w:t>Lay</w:t>
            </w:r>
            <w:r>
              <w:rPr>
                <w:color w:val="231F20"/>
                <w:spacing w:val="-6"/>
                <w:w w:val="95"/>
                <w:sz w:val="15"/>
              </w:rPr>
              <w:t xml:space="preserve"> </w:t>
            </w:r>
            <w:r>
              <w:rPr>
                <w:color w:val="231F20"/>
                <w:w w:val="95"/>
                <w:sz w:val="15"/>
              </w:rPr>
              <w:t>on</w:t>
            </w:r>
            <w:r>
              <w:rPr>
                <w:color w:val="231F20"/>
                <w:spacing w:val="-6"/>
                <w:w w:val="95"/>
                <w:sz w:val="15"/>
              </w:rPr>
              <w:t xml:space="preserve"> </w:t>
            </w:r>
            <w:r>
              <w:rPr>
                <w:color w:val="231F20"/>
                <w:w w:val="95"/>
                <w:sz w:val="15"/>
              </w:rPr>
              <w:t>the</w:t>
            </w:r>
            <w:r>
              <w:rPr>
                <w:color w:val="231F20"/>
                <w:spacing w:val="-5"/>
                <w:w w:val="95"/>
                <w:sz w:val="15"/>
              </w:rPr>
              <w:t xml:space="preserve"> </w:t>
            </w:r>
            <w:r>
              <w:rPr>
                <w:color w:val="231F20"/>
                <w:spacing w:val="-2"/>
                <w:w w:val="95"/>
                <w:sz w:val="15"/>
              </w:rPr>
              <w:t>table</w:t>
            </w:r>
          </w:p>
        </w:tc>
        <w:tc>
          <w:tcPr>
            <w:tcW w:w="1843" w:type="dxa"/>
          </w:tcPr>
          <w:p w14:paraId="2103445F" w14:textId="77777777" w:rsidR="00BF7EBC" w:rsidRDefault="002C7365">
            <w:pPr>
              <w:pStyle w:val="TableParagraph"/>
              <w:spacing w:before="23" w:line="252" w:lineRule="auto"/>
              <w:ind w:left="72" w:right="49"/>
              <w:rPr>
                <w:sz w:val="15"/>
              </w:rPr>
            </w:pPr>
            <w:r>
              <w:rPr>
                <w:color w:val="231F20"/>
                <w:sz w:val="15"/>
              </w:rPr>
              <w:t xml:space="preserve">“I move to lay the </w:t>
            </w:r>
            <w:r>
              <w:rPr>
                <w:color w:val="231F20"/>
                <w:w w:val="95"/>
                <w:sz w:val="15"/>
              </w:rPr>
              <w:t>question</w:t>
            </w:r>
            <w:r>
              <w:rPr>
                <w:color w:val="231F20"/>
                <w:spacing w:val="-10"/>
                <w:w w:val="95"/>
                <w:sz w:val="15"/>
              </w:rPr>
              <w:t xml:space="preserve"> </w:t>
            </w:r>
            <w:r>
              <w:rPr>
                <w:color w:val="231F20"/>
                <w:w w:val="95"/>
                <w:sz w:val="15"/>
              </w:rPr>
              <w:t>on</w:t>
            </w:r>
            <w:r>
              <w:rPr>
                <w:color w:val="231F20"/>
                <w:spacing w:val="-9"/>
                <w:w w:val="95"/>
                <w:sz w:val="15"/>
              </w:rPr>
              <w:t xml:space="preserve"> </w:t>
            </w:r>
            <w:r>
              <w:rPr>
                <w:color w:val="231F20"/>
                <w:w w:val="95"/>
                <w:sz w:val="15"/>
              </w:rPr>
              <w:t>the</w:t>
            </w:r>
            <w:r>
              <w:rPr>
                <w:color w:val="231F20"/>
                <w:spacing w:val="-10"/>
                <w:w w:val="95"/>
                <w:sz w:val="15"/>
              </w:rPr>
              <w:t xml:space="preserve"> </w:t>
            </w:r>
            <w:r>
              <w:rPr>
                <w:color w:val="231F20"/>
                <w:w w:val="95"/>
                <w:sz w:val="15"/>
              </w:rPr>
              <w:t>table”</w:t>
            </w:r>
            <w:r>
              <w:rPr>
                <w:color w:val="231F20"/>
                <w:spacing w:val="-9"/>
                <w:w w:val="95"/>
                <w:sz w:val="15"/>
              </w:rPr>
              <w:t xml:space="preserve"> </w:t>
            </w:r>
            <w:r>
              <w:rPr>
                <w:color w:val="231F20"/>
                <w:w w:val="95"/>
                <w:sz w:val="15"/>
              </w:rPr>
              <w:t xml:space="preserve">or </w:t>
            </w:r>
            <w:r>
              <w:rPr>
                <w:color w:val="231F20"/>
                <w:sz w:val="15"/>
              </w:rPr>
              <w:t>“I</w:t>
            </w:r>
            <w:r>
              <w:rPr>
                <w:color w:val="231F20"/>
                <w:spacing w:val="-12"/>
                <w:sz w:val="15"/>
              </w:rPr>
              <w:t xml:space="preserve"> </w:t>
            </w:r>
            <w:r>
              <w:rPr>
                <w:color w:val="231F20"/>
                <w:sz w:val="15"/>
              </w:rPr>
              <w:t>move</w:t>
            </w:r>
            <w:r>
              <w:rPr>
                <w:color w:val="231F20"/>
                <w:spacing w:val="-12"/>
                <w:sz w:val="15"/>
              </w:rPr>
              <w:t xml:space="preserve"> </w:t>
            </w:r>
            <w:r>
              <w:rPr>
                <w:color w:val="231F20"/>
                <w:sz w:val="15"/>
              </w:rPr>
              <w:t>that</w:t>
            </w:r>
            <w:r>
              <w:rPr>
                <w:color w:val="231F20"/>
                <w:spacing w:val="-12"/>
                <w:sz w:val="15"/>
              </w:rPr>
              <w:t xml:space="preserve"> </w:t>
            </w:r>
            <w:r>
              <w:rPr>
                <w:color w:val="231F20"/>
                <w:sz w:val="15"/>
              </w:rPr>
              <w:t>the</w:t>
            </w:r>
            <w:r>
              <w:rPr>
                <w:color w:val="231F20"/>
                <w:spacing w:val="-12"/>
                <w:sz w:val="15"/>
              </w:rPr>
              <w:t xml:space="preserve"> </w:t>
            </w:r>
            <w:r>
              <w:rPr>
                <w:color w:val="231F20"/>
                <w:sz w:val="15"/>
              </w:rPr>
              <w:t>motion be laid on the table”</w:t>
            </w:r>
          </w:p>
        </w:tc>
        <w:tc>
          <w:tcPr>
            <w:tcW w:w="1260" w:type="dxa"/>
          </w:tcPr>
          <w:p w14:paraId="1562A424" w14:textId="77777777" w:rsidR="00BF7EBC" w:rsidRDefault="00BF7EBC">
            <w:pPr>
              <w:pStyle w:val="TableParagraph"/>
              <w:spacing w:before="10"/>
              <w:rPr>
                <w:rFonts w:ascii="Garamond"/>
                <w:b/>
                <w:sz w:val="26"/>
              </w:rPr>
            </w:pPr>
          </w:p>
          <w:p w14:paraId="043FB254" w14:textId="77777777" w:rsidR="00BF7EBC" w:rsidRDefault="002C7365">
            <w:pPr>
              <w:pStyle w:val="TableParagraph"/>
              <w:spacing w:before="0"/>
              <w:ind w:left="91" w:right="71"/>
              <w:jc w:val="center"/>
              <w:rPr>
                <w:sz w:val="15"/>
              </w:rPr>
            </w:pPr>
            <w:r>
              <w:rPr>
                <w:color w:val="231F20"/>
                <w:spacing w:val="-5"/>
                <w:sz w:val="15"/>
              </w:rPr>
              <w:t>No</w:t>
            </w:r>
          </w:p>
        </w:tc>
        <w:tc>
          <w:tcPr>
            <w:tcW w:w="1260" w:type="dxa"/>
          </w:tcPr>
          <w:p w14:paraId="1AA8EB4D" w14:textId="77777777" w:rsidR="00BF7EBC" w:rsidRDefault="00BF7EBC">
            <w:pPr>
              <w:pStyle w:val="TableParagraph"/>
              <w:spacing w:before="10"/>
              <w:rPr>
                <w:rFonts w:ascii="Garamond"/>
                <w:b/>
                <w:sz w:val="26"/>
              </w:rPr>
            </w:pPr>
          </w:p>
          <w:p w14:paraId="5D57B7F2" w14:textId="77777777" w:rsidR="00BF7EBC" w:rsidRDefault="002C7365">
            <w:pPr>
              <w:pStyle w:val="TableParagraph"/>
              <w:spacing w:before="0"/>
              <w:ind w:left="512"/>
              <w:rPr>
                <w:sz w:val="15"/>
              </w:rPr>
            </w:pPr>
            <w:r>
              <w:rPr>
                <w:color w:val="231F20"/>
                <w:spacing w:val="-5"/>
                <w:sz w:val="15"/>
              </w:rPr>
              <w:t>Yes</w:t>
            </w:r>
          </w:p>
        </w:tc>
        <w:tc>
          <w:tcPr>
            <w:tcW w:w="1260" w:type="dxa"/>
          </w:tcPr>
          <w:p w14:paraId="0938A9FE" w14:textId="77777777" w:rsidR="00BF7EBC" w:rsidRDefault="00BF7EBC">
            <w:pPr>
              <w:pStyle w:val="TableParagraph"/>
              <w:spacing w:before="10"/>
              <w:rPr>
                <w:rFonts w:ascii="Garamond"/>
                <w:b/>
                <w:sz w:val="26"/>
              </w:rPr>
            </w:pPr>
          </w:p>
          <w:p w14:paraId="5DDE180A" w14:textId="77777777" w:rsidR="00BF7EBC" w:rsidRDefault="002C7365">
            <w:pPr>
              <w:pStyle w:val="TableParagraph"/>
              <w:spacing w:before="0"/>
              <w:ind w:left="91" w:right="71"/>
              <w:jc w:val="center"/>
              <w:rPr>
                <w:sz w:val="15"/>
              </w:rPr>
            </w:pPr>
            <w:r>
              <w:rPr>
                <w:color w:val="231F20"/>
                <w:spacing w:val="-5"/>
                <w:sz w:val="15"/>
              </w:rPr>
              <w:t>No</w:t>
            </w:r>
          </w:p>
        </w:tc>
        <w:tc>
          <w:tcPr>
            <w:tcW w:w="1260" w:type="dxa"/>
          </w:tcPr>
          <w:p w14:paraId="2C4D1C43" w14:textId="77777777" w:rsidR="00BF7EBC" w:rsidRDefault="00BF7EBC">
            <w:pPr>
              <w:pStyle w:val="TableParagraph"/>
              <w:spacing w:before="10"/>
              <w:rPr>
                <w:rFonts w:ascii="Garamond"/>
                <w:b/>
                <w:sz w:val="26"/>
              </w:rPr>
            </w:pPr>
          </w:p>
          <w:p w14:paraId="25420E02" w14:textId="77777777" w:rsidR="00BF7EBC" w:rsidRDefault="002C7365">
            <w:pPr>
              <w:pStyle w:val="TableParagraph"/>
              <w:spacing w:before="0"/>
              <w:ind w:left="91" w:right="71"/>
              <w:jc w:val="center"/>
              <w:rPr>
                <w:sz w:val="15"/>
              </w:rPr>
            </w:pPr>
            <w:r>
              <w:rPr>
                <w:color w:val="231F20"/>
                <w:spacing w:val="-5"/>
                <w:sz w:val="15"/>
              </w:rPr>
              <w:t>No</w:t>
            </w:r>
          </w:p>
        </w:tc>
        <w:tc>
          <w:tcPr>
            <w:tcW w:w="1260" w:type="dxa"/>
          </w:tcPr>
          <w:p w14:paraId="72202A21" w14:textId="77777777" w:rsidR="00BF7EBC" w:rsidRDefault="00BF7EBC">
            <w:pPr>
              <w:pStyle w:val="TableParagraph"/>
              <w:spacing w:before="10"/>
              <w:rPr>
                <w:rFonts w:ascii="Garamond"/>
                <w:b/>
                <w:sz w:val="26"/>
              </w:rPr>
            </w:pPr>
          </w:p>
          <w:p w14:paraId="56FD3829" w14:textId="77777777" w:rsidR="00BF7EBC" w:rsidRDefault="002C7365">
            <w:pPr>
              <w:pStyle w:val="TableParagraph"/>
              <w:spacing w:before="0"/>
              <w:ind w:left="91" w:right="71"/>
              <w:jc w:val="center"/>
              <w:rPr>
                <w:sz w:val="15"/>
              </w:rPr>
            </w:pPr>
            <w:r>
              <w:rPr>
                <w:color w:val="231F20"/>
                <w:spacing w:val="-2"/>
                <w:sz w:val="15"/>
              </w:rPr>
              <w:t>Majority</w:t>
            </w:r>
          </w:p>
        </w:tc>
        <w:tc>
          <w:tcPr>
            <w:tcW w:w="1260" w:type="dxa"/>
          </w:tcPr>
          <w:p w14:paraId="4B60669E" w14:textId="77777777" w:rsidR="00BF7EBC" w:rsidRDefault="00BF7EBC">
            <w:pPr>
              <w:pStyle w:val="TableParagraph"/>
              <w:spacing w:before="10"/>
              <w:rPr>
                <w:rFonts w:ascii="Garamond"/>
                <w:b/>
                <w:sz w:val="26"/>
              </w:rPr>
            </w:pPr>
          </w:p>
          <w:p w14:paraId="4C4DA08D" w14:textId="77777777" w:rsidR="00BF7EBC" w:rsidRDefault="002C7365">
            <w:pPr>
              <w:pStyle w:val="TableParagraph"/>
              <w:spacing w:before="0"/>
              <w:ind w:left="91" w:right="71"/>
              <w:jc w:val="center"/>
              <w:rPr>
                <w:sz w:val="15"/>
              </w:rPr>
            </w:pPr>
            <w:r>
              <w:rPr>
                <w:color w:val="231F20"/>
                <w:spacing w:val="-4"/>
                <w:w w:val="105"/>
                <w:sz w:val="15"/>
              </w:rPr>
              <w:t>(3)*</w:t>
            </w:r>
          </w:p>
        </w:tc>
      </w:tr>
      <w:tr w:rsidR="00BF7EBC" w14:paraId="69C2E621" w14:textId="77777777">
        <w:trPr>
          <w:trHeight w:val="788"/>
        </w:trPr>
        <w:tc>
          <w:tcPr>
            <w:tcW w:w="1394" w:type="dxa"/>
          </w:tcPr>
          <w:p w14:paraId="1AF83843" w14:textId="77777777" w:rsidR="00BF7EBC" w:rsidRDefault="00BF7EBC">
            <w:pPr>
              <w:pStyle w:val="TableParagraph"/>
              <w:spacing w:before="7"/>
              <w:rPr>
                <w:rFonts w:ascii="Garamond"/>
                <w:b/>
                <w:sz w:val="18"/>
              </w:rPr>
            </w:pPr>
          </w:p>
          <w:p w14:paraId="3F931C69" w14:textId="77777777" w:rsidR="00BF7EBC" w:rsidRDefault="002C7365">
            <w:pPr>
              <w:pStyle w:val="TableParagraph"/>
              <w:spacing w:before="0" w:line="252" w:lineRule="auto"/>
              <w:ind w:left="72"/>
              <w:rPr>
                <w:sz w:val="15"/>
              </w:rPr>
            </w:pPr>
            <w:r>
              <w:rPr>
                <w:color w:val="231F20"/>
                <w:spacing w:val="-2"/>
                <w:w w:val="95"/>
                <w:sz w:val="15"/>
              </w:rPr>
              <w:t>Previous</w:t>
            </w:r>
            <w:r>
              <w:rPr>
                <w:color w:val="231F20"/>
                <w:spacing w:val="-8"/>
                <w:w w:val="95"/>
                <w:sz w:val="15"/>
              </w:rPr>
              <w:t xml:space="preserve"> </w:t>
            </w:r>
            <w:r>
              <w:rPr>
                <w:color w:val="231F20"/>
                <w:spacing w:val="-2"/>
                <w:w w:val="95"/>
                <w:sz w:val="15"/>
              </w:rPr>
              <w:t xml:space="preserve">question </w:t>
            </w:r>
            <w:r>
              <w:rPr>
                <w:color w:val="231F20"/>
                <w:sz w:val="15"/>
              </w:rPr>
              <w:t>(to</w:t>
            </w:r>
            <w:r>
              <w:rPr>
                <w:color w:val="231F20"/>
                <w:spacing w:val="-12"/>
                <w:sz w:val="15"/>
              </w:rPr>
              <w:t xml:space="preserve"> </w:t>
            </w:r>
            <w:r>
              <w:rPr>
                <w:color w:val="231F20"/>
                <w:sz w:val="15"/>
              </w:rPr>
              <w:t>close</w:t>
            </w:r>
            <w:r>
              <w:rPr>
                <w:color w:val="231F20"/>
                <w:spacing w:val="-12"/>
                <w:sz w:val="15"/>
              </w:rPr>
              <w:t xml:space="preserve"> </w:t>
            </w:r>
            <w:r>
              <w:rPr>
                <w:color w:val="231F20"/>
                <w:sz w:val="15"/>
              </w:rPr>
              <w:t>debate)</w:t>
            </w:r>
          </w:p>
        </w:tc>
        <w:tc>
          <w:tcPr>
            <w:tcW w:w="1843" w:type="dxa"/>
          </w:tcPr>
          <w:p w14:paraId="09B5B938" w14:textId="77777777" w:rsidR="00BF7EBC" w:rsidRDefault="002C7365">
            <w:pPr>
              <w:pStyle w:val="TableParagraph"/>
              <w:spacing w:before="23" w:line="252" w:lineRule="auto"/>
              <w:ind w:left="72"/>
              <w:rPr>
                <w:sz w:val="15"/>
              </w:rPr>
            </w:pPr>
            <w:r>
              <w:rPr>
                <w:color w:val="231F20"/>
                <w:sz w:val="15"/>
              </w:rPr>
              <w:t xml:space="preserve">“I move the previous </w:t>
            </w:r>
            <w:r>
              <w:rPr>
                <w:color w:val="231F20"/>
                <w:w w:val="95"/>
                <w:sz w:val="15"/>
              </w:rPr>
              <w:t>question”</w:t>
            </w:r>
            <w:r>
              <w:rPr>
                <w:color w:val="231F20"/>
                <w:spacing w:val="-10"/>
                <w:w w:val="95"/>
                <w:sz w:val="15"/>
              </w:rPr>
              <w:t xml:space="preserve"> </w:t>
            </w:r>
            <w:r>
              <w:rPr>
                <w:color w:val="231F20"/>
                <w:w w:val="95"/>
                <w:sz w:val="15"/>
              </w:rPr>
              <w:t>or</w:t>
            </w:r>
            <w:r>
              <w:rPr>
                <w:color w:val="231F20"/>
                <w:spacing w:val="-9"/>
                <w:w w:val="95"/>
                <w:sz w:val="15"/>
              </w:rPr>
              <w:t xml:space="preserve"> </w:t>
            </w:r>
            <w:r>
              <w:rPr>
                <w:color w:val="231F20"/>
                <w:w w:val="95"/>
                <w:sz w:val="15"/>
              </w:rPr>
              <w:t>“I</w:t>
            </w:r>
            <w:r>
              <w:rPr>
                <w:color w:val="231F20"/>
                <w:spacing w:val="-10"/>
                <w:w w:val="95"/>
                <w:sz w:val="15"/>
              </w:rPr>
              <w:t xml:space="preserve"> </w:t>
            </w:r>
            <w:r>
              <w:rPr>
                <w:color w:val="231F20"/>
                <w:w w:val="95"/>
                <w:sz w:val="15"/>
              </w:rPr>
              <w:t>move</w:t>
            </w:r>
            <w:r>
              <w:rPr>
                <w:color w:val="231F20"/>
                <w:spacing w:val="-9"/>
                <w:w w:val="95"/>
                <w:sz w:val="15"/>
              </w:rPr>
              <w:t xml:space="preserve"> </w:t>
            </w:r>
            <w:r>
              <w:rPr>
                <w:color w:val="231F20"/>
                <w:w w:val="95"/>
                <w:sz w:val="15"/>
              </w:rPr>
              <w:t xml:space="preserve">we </w:t>
            </w:r>
            <w:r>
              <w:rPr>
                <w:color w:val="231F20"/>
                <w:spacing w:val="-2"/>
                <w:w w:val="95"/>
                <w:sz w:val="15"/>
              </w:rPr>
              <w:t>vote</w:t>
            </w:r>
            <w:r>
              <w:rPr>
                <w:color w:val="231F20"/>
                <w:spacing w:val="-8"/>
                <w:w w:val="95"/>
                <w:sz w:val="15"/>
              </w:rPr>
              <w:t xml:space="preserve"> </w:t>
            </w:r>
            <w:r>
              <w:rPr>
                <w:color w:val="231F20"/>
                <w:spacing w:val="-2"/>
                <w:w w:val="95"/>
                <w:sz w:val="15"/>
              </w:rPr>
              <w:t>immediately</w:t>
            </w:r>
            <w:r>
              <w:rPr>
                <w:color w:val="231F20"/>
                <w:spacing w:val="-7"/>
                <w:w w:val="95"/>
                <w:sz w:val="15"/>
              </w:rPr>
              <w:t xml:space="preserve"> </w:t>
            </w:r>
            <w:r>
              <w:rPr>
                <w:color w:val="231F20"/>
                <w:spacing w:val="-2"/>
                <w:w w:val="95"/>
                <w:sz w:val="15"/>
              </w:rPr>
              <w:t>on</w:t>
            </w:r>
            <w:r>
              <w:rPr>
                <w:color w:val="231F20"/>
                <w:spacing w:val="-8"/>
                <w:w w:val="95"/>
                <w:sz w:val="15"/>
              </w:rPr>
              <w:t xml:space="preserve"> </w:t>
            </w:r>
            <w:r>
              <w:rPr>
                <w:color w:val="231F20"/>
                <w:spacing w:val="-2"/>
                <w:w w:val="95"/>
                <w:sz w:val="15"/>
              </w:rPr>
              <w:t xml:space="preserve">the </w:t>
            </w:r>
            <w:r>
              <w:rPr>
                <w:color w:val="231F20"/>
                <w:spacing w:val="-2"/>
                <w:sz w:val="15"/>
              </w:rPr>
              <w:t>motion”</w:t>
            </w:r>
          </w:p>
        </w:tc>
        <w:tc>
          <w:tcPr>
            <w:tcW w:w="1260" w:type="dxa"/>
          </w:tcPr>
          <w:p w14:paraId="1B8F615A" w14:textId="77777777" w:rsidR="00BF7EBC" w:rsidRDefault="00BF7EBC">
            <w:pPr>
              <w:pStyle w:val="TableParagraph"/>
              <w:spacing w:before="10"/>
              <w:rPr>
                <w:rFonts w:ascii="Garamond"/>
                <w:b/>
                <w:sz w:val="26"/>
              </w:rPr>
            </w:pPr>
          </w:p>
          <w:p w14:paraId="66968286" w14:textId="77777777" w:rsidR="00BF7EBC" w:rsidRDefault="002C7365">
            <w:pPr>
              <w:pStyle w:val="TableParagraph"/>
              <w:spacing w:before="0"/>
              <w:ind w:left="91" w:right="70"/>
              <w:jc w:val="center"/>
              <w:rPr>
                <w:sz w:val="15"/>
              </w:rPr>
            </w:pPr>
            <w:r>
              <w:rPr>
                <w:color w:val="231F20"/>
                <w:spacing w:val="-5"/>
                <w:sz w:val="15"/>
              </w:rPr>
              <w:t>No</w:t>
            </w:r>
          </w:p>
        </w:tc>
        <w:tc>
          <w:tcPr>
            <w:tcW w:w="1260" w:type="dxa"/>
          </w:tcPr>
          <w:p w14:paraId="371A3DCD" w14:textId="77777777" w:rsidR="00BF7EBC" w:rsidRDefault="00BF7EBC">
            <w:pPr>
              <w:pStyle w:val="TableParagraph"/>
              <w:spacing w:before="10"/>
              <w:rPr>
                <w:rFonts w:ascii="Garamond"/>
                <w:b/>
                <w:sz w:val="26"/>
              </w:rPr>
            </w:pPr>
          </w:p>
          <w:p w14:paraId="04C1A343" w14:textId="77777777" w:rsidR="00BF7EBC" w:rsidRDefault="002C7365">
            <w:pPr>
              <w:pStyle w:val="TableParagraph"/>
              <w:spacing w:before="0"/>
              <w:ind w:left="512"/>
              <w:rPr>
                <w:sz w:val="15"/>
              </w:rPr>
            </w:pPr>
            <w:r>
              <w:rPr>
                <w:color w:val="231F20"/>
                <w:spacing w:val="-5"/>
                <w:sz w:val="15"/>
              </w:rPr>
              <w:t>Yes</w:t>
            </w:r>
          </w:p>
        </w:tc>
        <w:tc>
          <w:tcPr>
            <w:tcW w:w="1260" w:type="dxa"/>
          </w:tcPr>
          <w:p w14:paraId="13A10740" w14:textId="77777777" w:rsidR="00BF7EBC" w:rsidRDefault="00BF7EBC">
            <w:pPr>
              <w:pStyle w:val="TableParagraph"/>
              <w:spacing w:before="10"/>
              <w:rPr>
                <w:rFonts w:ascii="Garamond"/>
                <w:b/>
                <w:sz w:val="26"/>
              </w:rPr>
            </w:pPr>
          </w:p>
          <w:p w14:paraId="239FE7C9" w14:textId="77777777" w:rsidR="00BF7EBC" w:rsidRDefault="002C7365">
            <w:pPr>
              <w:pStyle w:val="TableParagraph"/>
              <w:spacing w:before="0"/>
              <w:ind w:left="91" w:right="70"/>
              <w:jc w:val="center"/>
              <w:rPr>
                <w:sz w:val="15"/>
              </w:rPr>
            </w:pPr>
            <w:r>
              <w:rPr>
                <w:color w:val="231F20"/>
                <w:spacing w:val="-5"/>
                <w:sz w:val="15"/>
              </w:rPr>
              <w:t>No</w:t>
            </w:r>
          </w:p>
        </w:tc>
        <w:tc>
          <w:tcPr>
            <w:tcW w:w="1260" w:type="dxa"/>
          </w:tcPr>
          <w:p w14:paraId="488BD313" w14:textId="77777777" w:rsidR="00BF7EBC" w:rsidRDefault="00BF7EBC">
            <w:pPr>
              <w:pStyle w:val="TableParagraph"/>
              <w:spacing w:before="10"/>
              <w:rPr>
                <w:rFonts w:ascii="Garamond"/>
                <w:b/>
                <w:sz w:val="26"/>
              </w:rPr>
            </w:pPr>
          </w:p>
          <w:p w14:paraId="372D5D90" w14:textId="77777777" w:rsidR="00BF7EBC" w:rsidRDefault="002C7365">
            <w:pPr>
              <w:pStyle w:val="TableParagraph"/>
              <w:spacing w:before="0"/>
              <w:ind w:left="91" w:right="70"/>
              <w:jc w:val="center"/>
              <w:rPr>
                <w:sz w:val="15"/>
              </w:rPr>
            </w:pPr>
            <w:r>
              <w:rPr>
                <w:color w:val="231F20"/>
                <w:spacing w:val="-5"/>
                <w:sz w:val="15"/>
              </w:rPr>
              <w:t>No</w:t>
            </w:r>
          </w:p>
        </w:tc>
        <w:tc>
          <w:tcPr>
            <w:tcW w:w="1260" w:type="dxa"/>
          </w:tcPr>
          <w:p w14:paraId="626B3919" w14:textId="77777777" w:rsidR="00BF7EBC" w:rsidRDefault="00BF7EBC">
            <w:pPr>
              <w:pStyle w:val="TableParagraph"/>
              <w:spacing w:before="7"/>
              <w:rPr>
                <w:rFonts w:ascii="Garamond"/>
                <w:b/>
                <w:sz w:val="18"/>
              </w:rPr>
            </w:pPr>
          </w:p>
          <w:p w14:paraId="467A617A" w14:textId="77777777" w:rsidR="00BF7EBC" w:rsidRDefault="002C7365">
            <w:pPr>
              <w:pStyle w:val="TableParagraph"/>
              <w:spacing w:before="0" w:line="252" w:lineRule="auto"/>
              <w:ind w:left="309" w:right="285" w:firstLine="99"/>
              <w:rPr>
                <w:sz w:val="15"/>
              </w:rPr>
            </w:pPr>
            <w:r>
              <w:rPr>
                <w:color w:val="231F20"/>
                <w:sz w:val="15"/>
              </w:rPr>
              <w:t xml:space="preserve">2/3 of </w:t>
            </w:r>
            <w:r>
              <w:rPr>
                <w:color w:val="231F20"/>
                <w:spacing w:val="-2"/>
                <w:w w:val="95"/>
                <w:sz w:val="15"/>
              </w:rPr>
              <w:t>assembly</w:t>
            </w:r>
          </w:p>
        </w:tc>
        <w:tc>
          <w:tcPr>
            <w:tcW w:w="1260" w:type="dxa"/>
          </w:tcPr>
          <w:p w14:paraId="5FFA66A7" w14:textId="77777777" w:rsidR="00BF7EBC" w:rsidRDefault="00BF7EBC">
            <w:pPr>
              <w:pStyle w:val="TableParagraph"/>
              <w:spacing w:before="10"/>
              <w:rPr>
                <w:rFonts w:ascii="Garamond"/>
                <w:b/>
                <w:sz w:val="26"/>
              </w:rPr>
            </w:pPr>
          </w:p>
          <w:p w14:paraId="2440ECA3" w14:textId="77777777" w:rsidR="00BF7EBC" w:rsidRDefault="002C7365">
            <w:pPr>
              <w:pStyle w:val="TableParagraph"/>
              <w:spacing w:before="0"/>
              <w:ind w:left="91" w:right="70"/>
              <w:jc w:val="center"/>
              <w:rPr>
                <w:sz w:val="15"/>
              </w:rPr>
            </w:pPr>
            <w:r>
              <w:rPr>
                <w:color w:val="231F20"/>
                <w:spacing w:val="-5"/>
                <w:sz w:val="15"/>
              </w:rPr>
              <w:t>Yes</w:t>
            </w:r>
          </w:p>
        </w:tc>
      </w:tr>
      <w:tr w:rsidR="00BF7EBC" w14:paraId="35D640F5" w14:textId="77777777">
        <w:trPr>
          <w:trHeight w:val="788"/>
        </w:trPr>
        <w:tc>
          <w:tcPr>
            <w:tcW w:w="1394" w:type="dxa"/>
          </w:tcPr>
          <w:p w14:paraId="750373AD" w14:textId="77777777" w:rsidR="00BF7EBC" w:rsidRDefault="00BF7EBC">
            <w:pPr>
              <w:pStyle w:val="TableParagraph"/>
              <w:spacing w:before="7"/>
              <w:rPr>
                <w:rFonts w:ascii="Garamond"/>
                <w:b/>
                <w:sz w:val="18"/>
              </w:rPr>
            </w:pPr>
          </w:p>
          <w:p w14:paraId="20799F13" w14:textId="77777777" w:rsidR="00BF7EBC" w:rsidRDefault="002C7365">
            <w:pPr>
              <w:pStyle w:val="TableParagraph"/>
              <w:spacing w:before="0" w:line="252" w:lineRule="auto"/>
              <w:ind w:left="72" w:right="209"/>
              <w:rPr>
                <w:sz w:val="15"/>
              </w:rPr>
            </w:pPr>
            <w:r>
              <w:rPr>
                <w:color w:val="231F20"/>
                <w:spacing w:val="-2"/>
                <w:w w:val="85"/>
                <w:sz w:val="15"/>
              </w:rPr>
              <w:t>Limit-extend</w:t>
            </w:r>
            <w:r>
              <w:rPr>
                <w:color w:val="231F20"/>
                <w:w w:val="85"/>
                <w:sz w:val="15"/>
              </w:rPr>
              <w:t xml:space="preserve"> </w:t>
            </w:r>
            <w:r>
              <w:rPr>
                <w:color w:val="231F20"/>
                <w:w w:val="95"/>
                <w:sz w:val="15"/>
              </w:rPr>
              <w:t>debate</w:t>
            </w:r>
            <w:r>
              <w:rPr>
                <w:color w:val="231F20"/>
                <w:spacing w:val="-4"/>
                <w:w w:val="95"/>
                <w:sz w:val="15"/>
              </w:rPr>
              <w:t xml:space="preserve"> </w:t>
            </w:r>
            <w:r>
              <w:rPr>
                <w:color w:val="231F20"/>
                <w:spacing w:val="-4"/>
                <w:sz w:val="15"/>
              </w:rPr>
              <w:t>(12)</w:t>
            </w:r>
          </w:p>
        </w:tc>
        <w:tc>
          <w:tcPr>
            <w:tcW w:w="1843" w:type="dxa"/>
          </w:tcPr>
          <w:p w14:paraId="74D84CAE" w14:textId="77777777" w:rsidR="00BF7EBC" w:rsidRDefault="002C7365">
            <w:pPr>
              <w:pStyle w:val="TableParagraph"/>
              <w:spacing w:before="23" w:line="252" w:lineRule="auto"/>
              <w:ind w:left="72"/>
              <w:rPr>
                <w:sz w:val="15"/>
              </w:rPr>
            </w:pPr>
            <w:r>
              <w:rPr>
                <w:color w:val="231F20"/>
                <w:sz w:val="15"/>
              </w:rPr>
              <w:t xml:space="preserve">“I move the debate be </w:t>
            </w:r>
            <w:r>
              <w:rPr>
                <w:color w:val="231F20"/>
                <w:w w:val="95"/>
                <w:sz w:val="15"/>
              </w:rPr>
              <w:t>limited</w:t>
            </w:r>
            <w:r>
              <w:rPr>
                <w:color w:val="231F20"/>
                <w:spacing w:val="-10"/>
                <w:w w:val="95"/>
                <w:sz w:val="15"/>
              </w:rPr>
              <w:t xml:space="preserve"> </w:t>
            </w:r>
            <w:r>
              <w:rPr>
                <w:color w:val="231F20"/>
                <w:w w:val="95"/>
                <w:sz w:val="15"/>
              </w:rPr>
              <w:t>to.</w:t>
            </w:r>
            <w:r>
              <w:rPr>
                <w:color w:val="231F20"/>
                <w:spacing w:val="-9"/>
                <w:w w:val="95"/>
                <w:sz w:val="15"/>
              </w:rPr>
              <w:t xml:space="preserve"> </w:t>
            </w:r>
            <w:r>
              <w:rPr>
                <w:color w:val="231F20"/>
                <w:w w:val="95"/>
                <w:sz w:val="15"/>
              </w:rPr>
              <w:t>.</w:t>
            </w:r>
            <w:r>
              <w:rPr>
                <w:color w:val="231F20"/>
                <w:spacing w:val="-10"/>
                <w:w w:val="95"/>
                <w:sz w:val="15"/>
              </w:rPr>
              <w:t xml:space="preserve"> </w:t>
            </w:r>
            <w:r>
              <w:rPr>
                <w:color w:val="231F20"/>
                <w:w w:val="95"/>
                <w:sz w:val="15"/>
              </w:rPr>
              <w:t>.”</w:t>
            </w:r>
            <w:r>
              <w:rPr>
                <w:color w:val="231F20"/>
                <w:spacing w:val="-9"/>
                <w:w w:val="95"/>
                <w:sz w:val="15"/>
              </w:rPr>
              <w:t xml:space="preserve"> </w:t>
            </w:r>
            <w:r>
              <w:rPr>
                <w:color w:val="231F20"/>
                <w:w w:val="95"/>
                <w:sz w:val="15"/>
              </w:rPr>
              <w:t>or</w:t>
            </w:r>
            <w:r>
              <w:rPr>
                <w:color w:val="231F20"/>
                <w:spacing w:val="-10"/>
                <w:w w:val="95"/>
                <w:sz w:val="15"/>
              </w:rPr>
              <w:t xml:space="preserve"> </w:t>
            </w:r>
            <w:r>
              <w:rPr>
                <w:color w:val="231F20"/>
                <w:w w:val="95"/>
                <w:sz w:val="15"/>
              </w:rPr>
              <w:t>“I</w:t>
            </w:r>
            <w:r>
              <w:rPr>
                <w:color w:val="231F20"/>
                <w:spacing w:val="-9"/>
                <w:w w:val="95"/>
                <w:sz w:val="15"/>
              </w:rPr>
              <w:t xml:space="preserve"> </w:t>
            </w:r>
            <w:r>
              <w:rPr>
                <w:color w:val="231F20"/>
                <w:w w:val="95"/>
                <w:sz w:val="15"/>
              </w:rPr>
              <w:t xml:space="preserve">move </w:t>
            </w:r>
            <w:r>
              <w:rPr>
                <w:color w:val="231F20"/>
                <w:sz w:val="15"/>
              </w:rPr>
              <w:t>that</w:t>
            </w:r>
            <w:r>
              <w:rPr>
                <w:color w:val="231F20"/>
                <w:spacing w:val="-12"/>
                <w:sz w:val="15"/>
              </w:rPr>
              <w:t xml:space="preserve"> </w:t>
            </w:r>
            <w:r>
              <w:rPr>
                <w:color w:val="231F20"/>
                <w:sz w:val="15"/>
              </w:rPr>
              <w:t>the</w:t>
            </w:r>
            <w:r>
              <w:rPr>
                <w:color w:val="231F20"/>
                <w:spacing w:val="-12"/>
                <w:sz w:val="15"/>
              </w:rPr>
              <w:t xml:space="preserve"> </w:t>
            </w:r>
            <w:r>
              <w:rPr>
                <w:color w:val="231F20"/>
                <w:sz w:val="15"/>
              </w:rPr>
              <w:t>speaker’s</w:t>
            </w:r>
            <w:r>
              <w:rPr>
                <w:color w:val="231F20"/>
                <w:spacing w:val="-12"/>
                <w:sz w:val="15"/>
              </w:rPr>
              <w:t xml:space="preserve"> </w:t>
            </w:r>
            <w:r>
              <w:rPr>
                <w:color w:val="231F20"/>
                <w:sz w:val="15"/>
              </w:rPr>
              <w:t>time be extended by. . .”</w:t>
            </w:r>
          </w:p>
        </w:tc>
        <w:tc>
          <w:tcPr>
            <w:tcW w:w="1260" w:type="dxa"/>
          </w:tcPr>
          <w:p w14:paraId="29029291" w14:textId="77777777" w:rsidR="00BF7EBC" w:rsidRDefault="00BF7EBC">
            <w:pPr>
              <w:pStyle w:val="TableParagraph"/>
              <w:spacing w:before="10"/>
              <w:rPr>
                <w:rFonts w:ascii="Garamond"/>
                <w:b/>
                <w:sz w:val="26"/>
              </w:rPr>
            </w:pPr>
          </w:p>
          <w:p w14:paraId="62BD991E" w14:textId="77777777" w:rsidR="00BF7EBC" w:rsidRDefault="002C7365">
            <w:pPr>
              <w:pStyle w:val="TableParagraph"/>
              <w:spacing w:before="0"/>
              <w:ind w:left="91" w:right="70"/>
              <w:jc w:val="center"/>
              <w:rPr>
                <w:sz w:val="15"/>
              </w:rPr>
            </w:pPr>
            <w:r>
              <w:rPr>
                <w:color w:val="231F20"/>
                <w:spacing w:val="-5"/>
                <w:sz w:val="15"/>
              </w:rPr>
              <w:t>No</w:t>
            </w:r>
          </w:p>
        </w:tc>
        <w:tc>
          <w:tcPr>
            <w:tcW w:w="1260" w:type="dxa"/>
          </w:tcPr>
          <w:p w14:paraId="1EA808F0" w14:textId="77777777" w:rsidR="00BF7EBC" w:rsidRDefault="00BF7EBC">
            <w:pPr>
              <w:pStyle w:val="TableParagraph"/>
              <w:spacing w:before="10"/>
              <w:rPr>
                <w:rFonts w:ascii="Garamond"/>
                <w:b/>
                <w:sz w:val="26"/>
              </w:rPr>
            </w:pPr>
          </w:p>
          <w:p w14:paraId="2F6BAE63" w14:textId="77777777" w:rsidR="00BF7EBC" w:rsidRDefault="002C7365">
            <w:pPr>
              <w:pStyle w:val="TableParagraph"/>
              <w:spacing w:before="0"/>
              <w:ind w:left="512"/>
              <w:rPr>
                <w:sz w:val="15"/>
              </w:rPr>
            </w:pPr>
            <w:r>
              <w:rPr>
                <w:color w:val="231F20"/>
                <w:spacing w:val="-5"/>
                <w:sz w:val="15"/>
              </w:rPr>
              <w:t>Yes</w:t>
            </w:r>
          </w:p>
        </w:tc>
        <w:tc>
          <w:tcPr>
            <w:tcW w:w="1260" w:type="dxa"/>
          </w:tcPr>
          <w:p w14:paraId="510DE594" w14:textId="77777777" w:rsidR="00BF7EBC" w:rsidRDefault="00BF7EBC">
            <w:pPr>
              <w:pStyle w:val="TableParagraph"/>
              <w:spacing w:before="10"/>
              <w:rPr>
                <w:rFonts w:ascii="Garamond"/>
                <w:b/>
                <w:sz w:val="26"/>
              </w:rPr>
            </w:pPr>
          </w:p>
          <w:p w14:paraId="1D2D41E6" w14:textId="77777777" w:rsidR="00BF7EBC" w:rsidRDefault="002C7365">
            <w:pPr>
              <w:pStyle w:val="TableParagraph"/>
              <w:spacing w:before="0"/>
              <w:ind w:left="91" w:right="70"/>
              <w:jc w:val="center"/>
              <w:rPr>
                <w:sz w:val="15"/>
              </w:rPr>
            </w:pPr>
            <w:r>
              <w:rPr>
                <w:color w:val="231F20"/>
                <w:spacing w:val="-5"/>
                <w:sz w:val="15"/>
              </w:rPr>
              <w:t>No</w:t>
            </w:r>
          </w:p>
        </w:tc>
        <w:tc>
          <w:tcPr>
            <w:tcW w:w="1260" w:type="dxa"/>
          </w:tcPr>
          <w:p w14:paraId="6C45D3F1" w14:textId="77777777" w:rsidR="00BF7EBC" w:rsidRDefault="00BF7EBC">
            <w:pPr>
              <w:pStyle w:val="TableParagraph"/>
              <w:spacing w:before="10"/>
              <w:rPr>
                <w:rFonts w:ascii="Garamond"/>
                <w:b/>
                <w:sz w:val="26"/>
              </w:rPr>
            </w:pPr>
          </w:p>
          <w:p w14:paraId="4DE0B804" w14:textId="77777777" w:rsidR="00BF7EBC" w:rsidRDefault="002C7365">
            <w:pPr>
              <w:pStyle w:val="TableParagraph"/>
              <w:spacing w:before="0"/>
              <w:ind w:left="91" w:right="70"/>
              <w:jc w:val="center"/>
              <w:rPr>
                <w:sz w:val="15"/>
              </w:rPr>
            </w:pPr>
            <w:r>
              <w:rPr>
                <w:color w:val="231F20"/>
                <w:spacing w:val="-5"/>
                <w:sz w:val="15"/>
              </w:rPr>
              <w:t>Yes</w:t>
            </w:r>
          </w:p>
        </w:tc>
        <w:tc>
          <w:tcPr>
            <w:tcW w:w="1260" w:type="dxa"/>
          </w:tcPr>
          <w:p w14:paraId="410047D9" w14:textId="77777777" w:rsidR="00BF7EBC" w:rsidRDefault="00BF7EBC">
            <w:pPr>
              <w:pStyle w:val="TableParagraph"/>
              <w:spacing w:before="7"/>
              <w:rPr>
                <w:rFonts w:ascii="Garamond"/>
                <w:b/>
                <w:sz w:val="18"/>
              </w:rPr>
            </w:pPr>
          </w:p>
          <w:p w14:paraId="42D113DE" w14:textId="77777777" w:rsidR="00BF7EBC" w:rsidRDefault="002C7365">
            <w:pPr>
              <w:pStyle w:val="TableParagraph"/>
              <w:spacing w:before="0" w:line="252" w:lineRule="auto"/>
              <w:ind w:left="309" w:right="285" w:firstLine="99"/>
              <w:rPr>
                <w:sz w:val="15"/>
              </w:rPr>
            </w:pPr>
            <w:r>
              <w:rPr>
                <w:color w:val="231F20"/>
                <w:sz w:val="15"/>
              </w:rPr>
              <w:t xml:space="preserve">2/3 of </w:t>
            </w:r>
            <w:r>
              <w:rPr>
                <w:color w:val="231F20"/>
                <w:spacing w:val="-2"/>
                <w:w w:val="95"/>
                <w:sz w:val="15"/>
              </w:rPr>
              <w:t>assembly</w:t>
            </w:r>
          </w:p>
        </w:tc>
        <w:tc>
          <w:tcPr>
            <w:tcW w:w="1260" w:type="dxa"/>
          </w:tcPr>
          <w:p w14:paraId="69F402CA" w14:textId="77777777" w:rsidR="00BF7EBC" w:rsidRDefault="00BF7EBC">
            <w:pPr>
              <w:pStyle w:val="TableParagraph"/>
              <w:spacing w:before="10"/>
              <w:rPr>
                <w:rFonts w:ascii="Garamond"/>
                <w:b/>
                <w:sz w:val="26"/>
              </w:rPr>
            </w:pPr>
          </w:p>
          <w:p w14:paraId="511BE2BD" w14:textId="77777777" w:rsidR="00BF7EBC" w:rsidRDefault="002C7365">
            <w:pPr>
              <w:pStyle w:val="TableParagraph"/>
              <w:spacing w:before="0"/>
              <w:ind w:left="91" w:right="70"/>
              <w:jc w:val="center"/>
              <w:rPr>
                <w:sz w:val="15"/>
              </w:rPr>
            </w:pPr>
            <w:r>
              <w:rPr>
                <w:color w:val="231F20"/>
                <w:spacing w:val="-5"/>
                <w:sz w:val="15"/>
              </w:rPr>
              <w:t>Yes</w:t>
            </w:r>
          </w:p>
        </w:tc>
      </w:tr>
      <w:tr w:rsidR="00BF7EBC" w14:paraId="6079285C" w14:textId="77777777">
        <w:trPr>
          <w:trHeight w:val="602"/>
        </w:trPr>
        <w:tc>
          <w:tcPr>
            <w:tcW w:w="1394" w:type="dxa"/>
          </w:tcPr>
          <w:p w14:paraId="7786B7BD" w14:textId="77777777" w:rsidR="00BF7EBC" w:rsidRDefault="002C7365">
            <w:pPr>
              <w:pStyle w:val="TableParagraph"/>
              <w:spacing w:before="116" w:line="252" w:lineRule="auto"/>
              <w:ind w:left="72"/>
              <w:rPr>
                <w:sz w:val="15"/>
              </w:rPr>
            </w:pPr>
            <w:r>
              <w:rPr>
                <w:color w:val="231F20"/>
                <w:sz w:val="15"/>
              </w:rPr>
              <w:t xml:space="preserve">Postpone to a </w:t>
            </w:r>
            <w:r>
              <w:rPr>
                <w:color w:val="231F20"/>
                <w:spacing w:val="-2"/>
                <w:w w:val="95"/>
                <w:sz w:val="15"/>
              </w:rPr>
              <w:t>definite</w:t>
            </w:r>
            <w:r>
              <w:rPr>
                <w:color w:val="231F20"/>
                <w:spacing w:val="-8"/>
                <w:w w:val="95"/>
                <w:sz w:val="15"/>
              </w:rPr>
              <w:t xml:space="preserve"> </w:t>
            </w:r>
            <w:r>
              <w:rPr>
                <w:color w:val="231F20"/>
                <w:spacing w:val="-2"/>
                <w:w w:val="95"/>
                <w:sz w:val="15"/>
              </w:rPr>
              <w:t>time</w:t>
            </w:r>
            <w:r>
              <w:rPr>
                <w:color w:val="231F20"/>
                <w:spacing w:val="-7"/>
                <w:w w:val="95"/>
                <w:sz w:val="15"/>
              </w:rPr>
              <w:t xml:space="preserve"> </w:t>
            </w:r>
            <w:r>
              <w:rPr>
                <w:color w:val="231F20"/>
                <w:spacing w:val="-2"/>
                <w:w w:val="95"/>
                <w:sz w:val="15"/>
              </w:rPr>
              <w:t>(12)</w:t>
            </w:r>
          </w:p>
        </w:tc>
        <w:tc>
          <w:tcPr>
            <w:tcW w:w="1843" w:type="dxa"/>
          </w:tcPr>
          <w:p w14:paraId="0643CB78" w14:textId="77777777" w:rsidR="00BF7EBC" w:rsidRDefault="002C7365">
            <w:pPr>
              <w:pStyle w:val="TableParagraph"/>
              <w:spacing w:before="23" w:line="252" w:lineRule="auto"/>
              <w:ind w:left="72" w:right="49"/>
              <w:rPr>
                <w:sz w:val="15"/>
              </w:rPr>
            </w:pPr>
            <w:r>
              <w:rPr>
                <w:color w:val="231F20"/>
                <w:sz w:val="15"/>
              </w:rPr>
              <w:t xml:space="preserve">“I move that the </w:t>
            </w:r>
            <w:r>
              <w:rPr>
                <w:color w:val="231F20"/>
                <w:spacing w:val="-2"/>
                <w:w w:val="95"/>
                <w:sz w:val="15"/>
              </w:rPr>
              <w:t>question</w:t>
            </w:r>
            <w:r>
              <w:rPr>
                <w:color w:val="231F20"/>
                <w:spacing w:val="-8"/>
                <w:w w:val="95"/>
                <w:sz w:val="15"/>
              </w:rPr>
              <w:t xml:space="preserve"> </w:t>
            </w:r>
            <w:r>
              <w:rPr>
                <w:color w:val="231F20"/>
                <w:spacing w:val="-2"/>
                <w:w w:val="95"/>
                <w:sz w:val="15"/>
              </w:rPr>
              <w:t>be</w:t>
            </w:r>
            <w:r>
              <w:rPr>
                <w:color w:val="231F20"/>
                <w:spacing w:val="-7"/>
                <w:w w:val="95"/>
                <w:sz w:val="15"/>
              </w:rPr>
              <w:t xml:space="preserve"> </w:t>
            </w:r>
            <w:r>
              <w:rPr>
                <w:color w:val="231F20"/>
                <w:spacing w:val="-2"/>
                <w:w w:val="95"/>
                <w:sz w:val="15"/>
              </w:rPr>
              <w:t xml:space="preserve">postponed </w:t>
            </w:r>
            <w:r>
              <w:rPr>
                <w:color w:val="231F20"/>
                <w:sz w:val="15"/>
              </w:rPr>
              <w:t>until. . .”</w:t>
            </w:r>
          </w:p>
        </w:tc>
        <w:tc>
          <w:tcPr>
            <w:tcW w:w="1260" w:type="dxa"/>
          </w:tcPr>
          <w:p w14:paraId="71E16D2B" w14:textId="77777777" w:rsidR="00BF7EBC" w:rsidRDefault="00BF7EBC">
            <w:pPr>
              <w:pStyle w:val="TableParagraph"/>
              <w:spacing w:before="7"/>
              <w:rPr>
                <w:rFonts w:ascii="Garamond"/>
                <w:b/>
                <w:sz w:val="18"/>
              </w:rPr>
            </w:pPr>
          </w:p>
          <w:p w14:paraId="7025FBC3" w14:textId="77777777" w:rsidR="00BF7EBC" w:rsidRDefault="002C7365">
            <w:pPr>
              <w:pStyle w:val="TableParagraph"/>
              <w:spacing w:before="0"/>
              <w:ind w:left="91" w:right="70"/>
              <w:jc w:val="center"/>
              <w:rPr>
                <w:sz w:val="15"/>
              </w:rPr>
            </w:pPr>
            <w:r>
              <w:rPr>
                <w:color w:val="231F20"/>
                <w:spacing w:val="-5"/>
                <w:sz w:val="15"/>
              </w:rPr>
              <w:t>No</w:t>
            </w:r>
          </w:p>
        </w:tc>
        <w:tc>
          <w:tcPr>
            <w:tcW w:w="1260" w:type="dxa"/>
          </w:tcPr>
          <w:p w14:paraId="7C384C77" w14:textId="77777777" w:rsidR="00BF7EBC" w:rsidRDefault="00BF7EBC">
            <w:pPr>
              <w:pStyle w:val="TableParagraph"/>
              <w:spacing w:before="7"/>
              <w:rPr>
                <w:rFonts w:ascii="Garamond"/>
                <w:b/>
                <w:sz w:val="18"/>
              </w:rPr>
            </w:pPr>
          </w:p>
          <w:p w14:paraId="16DA6F56" w14:textId="77777777" w:rsidR="00BF7EBC" w:rsidRDefault="002C7365">
            <w:pPr>
              <w:pStyle w:val="TableParagraph"/>
              <w:spacing w:before="0"/>
              <w:ind w:left="513"/>
              <w:rPr>
                <w:sz w:val="15"/>
              </w:rPr>
            </w:pPr>
            <w:r>
              <w:rPr>
                <w:color w:val="231F20"/>
                <w:spacing w:val="-5"/>
                <w:sz w:val="15"/>
              </w:rPr>
              <w:t>Yes</w:t>
            </w:r>
          </w:p>
        </w:tc>
        <w:tc>
          <w:tcPr>
            <w:tcW w:w="1260" w:type="dxa"/>
          </w:tcPr>
          <w:p w14:paraId="54EE04B1" w14:textId="77777777" w:rsidR="00BF7EBC" w:rsidRDefault="00BF7EBC">
            <w:pPr>
              <w:pStyle w:val="TableParagraph"/>
              <w:spacing w:before="7"/>
              <w:rPr>
                <w:rFonts w:ascii="Garamond"/>
                <w:b/>
                <w:sz w:val="18"/>
              </w:rPr>
            </w:pPr>
          </w:p>
          <w:p w14:paraId="4A36DAF5" w14:textId="77777777" w:rsidR="00BF7EBC" w:rsidRDefault="002C7365">
            <w:pPr>
              <w:pStyle w:val="TableParagraph"/>
              <w:spacing w:before="0"/>
              <w:ind w:left="91" w:right="70"/>
              <w:jc w:val="center"/>
              <w:rPr>
                <w:sz w:val="15"/>
              </w:rPr>
            </w:pPr>
            <w:r>
              <w:rPr>
                <w:color w:val="231F20"/>
                <w:spacing w:val="-5"/>
                <w:sz w:val="15"/>
              </w:rPr>
              <w:t>Yes</w:t>
            </w:r>
          </w:p>
        </w:tc>
        <w:tc>
          <w:tcPr>
            <w:tcW w:w="1260" w:type="dxa"/>
          </w:tcPr>
          <w:p w14:paraId="357ACEFB" w14:textId="77777777" w:rsidR="00BF7EBC" w:rsidRDefault="00BF7EBC">
            <w:pPr>
              <w:pStyle w:val="TableParagraph"/>
              <w:spacing w:before="7"/>
              <w:rPr>
                <w:rFonts w:ascii="Garamond"/>
                <w:b/>
                <w:sz w:val="18"/>
              </w:rPr>
            </w:pPr>
          </w:p>
          <w:p w14:paraId="43635531" w14:textId="77777777" w:rsidR="00BF7EBC" w:rsidRDefault="002C7365">
            <w:pPr>
              <w:pStyle w:val="TableParagraph"/>
              <w:spacing w:before="0"/>
              <w:ind w:left="91" w:right="70"/>
              <w:jc w:val="center"/>
              <w:rPr>
                <w:sz w:val="15"/>
              </w:rPr>
            </w:pPr>
            <w:r>
              <w:rPr>
                <w:color w:val="231F20"/>
                <w:spacing w:val="-5"/>
                <w:sz w:val="15"/>
              </w:rPr>
              <w:t>Yes</w:t>
            </w:r>
          </w:p>
        </w:tc>
        <w:tc>
          <w:tcPr>
            <w:tcW w:w="1260" w:type="dxa"/>
          </w:tcPr>
          <w:p w14:paraId="54C802C1" w14:textId="77777777" w:rsidR="00BF7EBC" w:rsidRDefault="00BF7EBC">
            <w:pPr>
              <w:pStyle w:val="TableParagraph"/>
              <w:spacing w:before="7"/>
              <w:rPr>
                <w:rFonts w:ascii="Garamond"/>
                <w:b/>
                <w:sz w:val="18"/>
              </w:rPr>
            </w:pPr>
          </w:p>
          <w:p w14:paraId="181E8AAB" w14:textId="77777777" w:rsidR="00BF7EBC" w:rsidRDefault="002C7365">
            <w:pPr>
              <w:pStyle w:val="TableParagraph"/>
              <w:spacing w:before="0"/>
              <w:ind w:left="91" w:right="70"/>
              <w:jc w:val="center"/>
              <w:rPr>
                <w:sz w:val="15"/>
              </w:rPr>
            </w:pPr>
            <w:r>
              <w:rPr>
                <w:color w:val="231F20"/>
                <w:spacing w:val="-2"/>
                <w:sz w:val="15"/>
              </w:rPr>
              <w:t>Majority</w:t>
            </w:r>
          </w:p>
        </w:tc>
        <w:tc>
          <w:tcPr>
            <w:tcW w:w="1260" w:type="dxa"/>
          </w:tcPr>
          <w:p w14:paraId="66BA92D1" w14:textId="77777777" w:rsidR="00BF7EBC" w:rsidRDefault="00BF7EBC">
            <w:pPr>
              <w:pStyle w:val="TableParagraph"/>
              <w:spacing w:before="7"/>
              <w:rPr>
                <w:rFonts w:ascii="Garamond"/>
                <w:b/>
                <w:sz w:val="18"/>
              </w:rPr>
            </w:pPr>
          </w:p>
          <w:p w14:paraId="1E9F4DD2" w14:textId="77777777" w:rsidR="00BF7EBC" w:rsidRDefault="002C7365">
            <w:pPr>
              <w:pStyle w:val="TableParagraph"/>
              <w:spacing w:before="0"/>
              <w:ind w:left="91" w:right="70"/>
              <w:jc w:val="center"/>
              <w:rPr>
                <w:sz w:val="15"/>
              </w:rPr>
            </w:pPr>
            <w:r>
              <w:rPr>
                <w:color w:val="231F20"/>
                <w:spacing w:val="-5"/>
                <w:sz w:val="15"/>
              </w:rPr>
              <w:t>Yes</w:t>
            </w:r>
          </w:p>
        </w:tc>
      </w:tr>
      <w:tr w:rsidR="00BF7EBC" w14:paraId="0C80233D" w14:textId="77777777">
        <w:trPr>
          <w:trHeight w:val="602"/>
        </w:trPr>
        <w:tc>
          <w:tcPr>
            <w:tcW w:w="1394" w:type="dxa"/>
          </w:tcPr>
          <w:p w14:paraId="230E3EAB" w14:textId="77777777" w:rsidR="00BF7EBC" w:rsidRDefault="002C7365">
            <w:pPr>
              <w:pStyle w:val="TableParagraph"/>
              <w:spacing w:before="116" w:line="252" w:lineRule="auto"/>
              <w:ind w:left="72"/>
              <w:rPr>
                <w:sz w:val="15"/>
              </w:rPr>
            </w:pPr>
            <w:r>
              <w:rPr>
                <w:color w:val="231F20"/>
                <w:sz w:val="15"/>
              </w:rPr>
              <w:t xml:space="preserve">Refer to a </w:t>
            </w:r>
            <w:r>
              <w:rPr>
                <w:color w:val="231F20"/>
                <w:spacing w:val="-2"/>
                <w:w w:val="95"/>
                <w:sz w:val="15"/>
              </w:rPr>
              <w:t>committee</w:t>
            </w:r>
            <w:r>
              <w:rPr>
                <w:color w:val="231F20"/>
                <w:spacing w:val="-8"/>
                <w:w w:val="95"/>
                <w:sz w:val="15"/>
              </w:rPr>
              <w:t xml:space="preserve"> </w:t>
            </w:r>
            <w:r>
              <w:rPr>
                <w:color w:val="231F20"/>
                <w:spacing w:val="-2"/>
                <w:w w:val="95"/>
                <w:sz w:val="15"/>
              </w:rPr>
              <w:t>(12)</w:t>
            </w:r>
          </w:p>
        </w:tc>
        <w:tc>
          <w:tcPr>
            <w:tcW w:w="1843" w:type="dxa"/>
          </w:tcPr>
          <w:p w14:paraId="7486F983" w14:textId="77777777" w:rsidR="00BF7EBC" w:rsidRDefault="002C7365">
            <w:pPr>
              <w:pStyle w:val="TableParagraph"/>
              <w:spacing w:before="23" w:line="252" w:lineRule="auto"/>
              <w:ind w:left="72"/>
              <w:rPr>
                <w:sz w:val="15"/>
              </w:rPr>
            </w:pPr>
            <w:r>
              <w:rPr>
                <w:color w:val="231F20"/>
                <w:w w:val="95"/>
                <w:sz w:val="15"/>
              </w:rPr>
              <w:t>“I</w:t>
            </w:r>
            <w:r>
              <w:rPr>
                <w:color w:val="231F20"/>
                <w:spacing w:val="-10"/>
                <w:w w:val="95"/>
                <w:sz w:val="15"/>
              </w:rPr>
              <w:t xml:space="preserve"> </w:t>
            </w:r>
            <w:r>
              <w:rPr>
                <w:color w:val="231F20"/>
                <w:w w:val="95"/>
                <w:sz w:val="15"/>
              </w:rPr>
              <w:t>move</w:t>
            </w:r>
            <w:r>
              <w:rPr>
                <w:color w:val="231F20"/>
                <w:spacing w:val="-9"/>
                <w:w w:val="95"/>
                <w:sz w:val="15"/>
              </w:rPr>
              <w:t xml:space="preserve"> </w:t>
            </w:r>
            <w:r>
              <w:rPr>
                <w:color w:val="231F20"/>
                <w:w w:val="95"/>
                <w:sz w:val="15"/>
              </w:rPr>
              <w:t>to</w:t>
            </w:r>
            <w:r>
              <w:rPr>
                <w:color w:val="231F20"/>
                <w:spacing w:val="-10"/>
                <w:w w:val="95"/>
                <w:sz w:val="15"/>
              </w:rPr>
              <w:t xml:space="preserve"> </w:t>
            </w:r>
            <w:r>
              <w:rPr>
                <w:color w:val="231F20"/>
                <w:w w:val="95"/>
                <w:sz w:val="15"/>
              </w:rPr>
              <w:t>refer</w:t>
            </w:r>
            <w:r>
              <w:rPr>
                <w:color w:val="231F20"/>
                <w:spacing w:val="-9"/>
                <w:w w:val="95"/>
                <w:sz w:val="15"/>
              </w:rPr>
              <w:t xml:space="preserve"> </w:t>
            </w:r>
            <w:r>
              <w:rPr>
                <w:color w:val="231F20"/>
                <w:w w:val="95"/>
                <w:sz w:val="15"/>
              </w:rPr>
              <w:t xml:space="preserve">the </w:t>
            </w:r>
            <w:r>
              <w:rPr>
                <w:color w:val="231F20"/>
                <w:sz w:val="15"/>
              </w:rPr>
              <w:t xml:space="preserve">matter to the . . . </w:t>
            </w:r>
            <w:r>
              <w:rPr>
                <w:color w:val="231F20"/>
                <w:spacing w:val="-2"/>
                <w:sz w:val="15"/>
              </w:rPr>
              <w:t>committee”</w:t>
            </w:r>
          </w:p>
        </w:tc>
        <w:tc>
          <w:tcPr>
            <w:tcW w:w="1260" w:type="dxa"/>
          </w:tcPr>
          <w:p w14:paraId="791F1D28" w14:textId="77777777" w:rsidR="00BF7EBC" w:rsidRDefault="00BF7EBC">
            <w:pPr>
              <w:pStyle w:val="TableParagraph"/>
              <w:spacing w:before="7"/>
              <w:rPr>
                <w:rFonts w:ascii="Garamond"/>
                <w:b/>
                <w:sz w:val="18"/>
              </w:rPr>
            </w:pPr>
          </w:p>
          <w:p w14:paraId="39AE906D" w14:textId="77777777" w:rsidR="00BF7EBC" w:rsidRDefault="002C7365">
            <w:pPr>
              <w:pStyle w:val="TableParagraph"/>
              <w:spacing w:before="0"/>
              <w:ind w:left="91" w:right="69"/>
              <w:jc w:val="center"/>
              <w:rPr>
                <w:sz w:val="15"/>
              </w:rPr>
            </w:pPr>
            <w:r>
              <w:rPr>
                <w:color w:val="231F20"/>
                <w:spacing w:val="-5"/>
                <w:sz w:val="15"/>
              </w:rPr>
              <w:t>No</w:t>
            </w:r>
          </w:p>
        </w:tc>
        <w:tc>
          <w:tcPr>
            <w:tcW w:w="1260" w:type="dxa"/>
          </w:tcPr>
          <w:p w14:paraId="78E77A0A" w14:textId="77777777" w:rsidR="00BF7EBC" w:rsidRDefault="00BF7EBC">
            <w:pPr>
              <w:pStyle w:val="TableParagraph"/>
              <w:spacing w:before="7"/>
              <w:rPr>
                <w:rFonts w:ascii="Garamond"/>
                <w:b/>
                <w:sz w:val="18"/>
              </w:rPr>
            </w:pPr>
          </w:p>
          <w:p w14:paraId="6341C6AB" w14:textId="77777777" w:rsidR="00BF7EBC" w:rsidRDefault="002C7365">
            <w:pPr>
              <w:pStyle w:val="TableParagraph"/>
              <w:spacing w:before="0"/>
              <w:ind w:left="513"/>
              <w:rPr>
                <w:sz w:val="15"/>
              </w:rPr>
            </w:pPr>
            <w:r>
              <w:rPr>
                <w:color w:val="231F20"/>
                <w:spacing w:val="-5"/>
                <w:sz w:val="15"/>
              </w:rPr>
              <w:t>Yes</w:t>
            </w:r>
          </w:p>
        </w:tc>
        <w:tc>
          <w:tcPr>
            <w:tcW w:w="1260" w:type="dxa"/>
          </w:tcPr>
          <w:p w14:paraId="6D6F83D5" w14:textId="77777777" w:rsidR="00BF7EBC" w:rsidRDefault="00BF7EBC">
            <w:pPr>
              <w:pStyle w:val="TableParagraph"/>
              <w:spacing w:before="7"/>
              <w:rPr>
                <w:rFonts w:ascii="Garamond"/>
                <w:b/>
                <w:sz w:val="18"/>
              </w:rPr>
            </w:pPr>
          </w:p>
          <w:p w14:paraId="6A2169ED" w14:textId="77777777" w:rsidR="00BF7EBC" w:rsidRDefault="002C7365">
            <w:pPr>
              <w:pStyle w:val="TableParagraph"/>
              <w:spacing w:before="0"/>
              <w:ind w:left="91" w:right="69"/>
              <w:jc w:val="center"/>
              <w:rPr>
                <w:sz w:val="15"/>
              </w:rPr>
            </w:pPr>
            <w:r>
              <w:rPr>
                <w:color w:val="231F20"/>
                <w:spacing w:val="-5"/>
                <w:sz w:val="15"/>
              </w:rPr>
              <w:t>Yes</w:t>
            </w:r>
          </w:p>
        </w:tc>
        <w:tc>
          <w:tcPr>
            <w:tcW w:w="1260" w:type="dxa"/>
          </w:tcPr>
          <w:p w14:paraId="1EE9AA80" w14:textId="77777777" w:rsidR="00BF7EBC" w:rsidRDefault="00BF7EBC">
            <w:pPr>
              <w:pStyle w:val="TableParagraph"/>
              <w:spacing w:before="7"/>
              <w:rPr>
                <w:rFonts w:ascii="Garamond"/>
                <w:b/>
                <w:sz w:val="18"/>
              </w:rPr>
            </w:pPr>
          </w:p>
          <w:p w14:paraId="053EBE94" w14:textId="77777777" w:rsidR="00BF7EBC" w:rsidRDefault="002C7365">
            <w:pPr>
              <w:pStyle w:val="TableParagraph"/>
              <w:spacing w:before="0"/>
              <w:ind w:left="91" w:right="69"/>
              <w:jc w:val="center"/>
              <w:rPr>
                <w:sz w:val="15"/>
              </w:rPr>
            </w:pPr>
            <w:r>
              <w:rPr>
                <w:color w:val="231F20"/>
                <w:spacing w:val="-5"/>
                <w:sz w:val="15"/>
              </w:rPr>
              <w:t>Yes</w:t>
            </w:r>
          </w:p>
        </w:tc>
        <w:tc>
          <w:tcPr>
            <w:tcW w:w="1260" w:type="dxa"/>
          </w:tcPr>
          <w:p w14:paraId="5321F195" w14:textId="77777777" w:rsidR="00BF7EBC" w:rsidRDefault="00BF7EBC">
            <w:pPr>
              <w:pStyle w:val="TableParagraph"/>
              <w:spacing w:before="7"/>
              <w:rPr>
                <w:rFonts w:ascii="Garamond"/>
                <w:b/>
                <w:sz w:val="18"/>
              </w:rPr>
            </w:pPr>
          </w:p>
          <w:p w14:paraId="583DB559" w14:textId="77777777" w:rsidR="00BF7EBC" w:rsidRDefault="002C7365">
            <w:pPr>
              <w:pStyle w:val="TableParagraph"/>
              <w:spacing w:before="0"/>
              <w:ind w:left="91" w:right="69"/>
              <w:jc w:val="center"/>
              <w:rPr>
                <w:sz w:val="15"/>
              </w:rPr>
            </w:pPr>
            <w:r>
              <w:rPr>
                <w:color w:val="231F20"/>
                <w:spacing w:val="-2"/>
                <w:sz w:val="15"/>
              </w:rPr>
              <w:t>Majority</w:t>
            </w:r>
          </w:p>
        </w:tc>
        <w:tc>
          <w:tcPr>
            <w:tcW w:w="1260" w:type="dxa"/>
          </w:tcPr>
          <w:p w14:paraId="5262F777" w14:textId="77777777" w:rsidR="00BF7EBC" w:rsidRDefault="00BF7EBC">
            <w:pPr>
              <w:pStyle w:val="TableParagraph"/>
              <w:spacing w:before="7"/>
              <w:rPr>
                <w:rFonts w:ascii="Garamond"/>
                <w:b/>
                <w:sz w:val="18"/>
              </w:rPr>
            </w:pPr>
          </w:p>
          <w:p w14:paraId="39BC6BCB" w14:textId="77777777" w:rsidR="00BF7EBC" w:rsidRDefault="002C7365">
            <w:pPr>
              <w:pStyle w:val="TableParagraph"/>
              <w:spacing w:before="0"/>
              <w:ind w:left="91" w:right="69"/>
              <w:jc w:val="center"/>
              <w:rPr>
                <w:sz w:val="15"/>
              </w:rPr>
            </w:pPr>
            <w:r>
              <w:rPr>
                <w:color w:val="231F20"/>
                <w:spacing w:val="-5"/>
                <w:sz w:val="15"/>
              </w:rPr>
              <w:t>Yes</w:t>
            </w:r>
          </w:p>
        </w:tc>
      </w:tr>
      <w:tr w:rsidR="00BF7EBC" w14:paraId="25D1B817" w14:textId="77777777">
        <w:trPr>
          <w:trHeight w:val="602"/>
        </w:trPr>
        <w:tc>
          <w:tcPr>
            <w:tcW w:w="1394" w:type="dxa"/>
          </w:tcPr>
          <w:p w14:paraId="2AD4A27E" w14:textId="77777777" w:rsidR="00BF7EBC" w:rsidRDefault="002C7365">
            <w:pPr>
              <w:pStyle w:val="TableParagraph"/>
              <w:spacing w:before="116" w:line="252" w:lineRule="auto"/>
              <w:ind w:left="72" w:right="47"/>
              <w:rPr>
                <w:sz w:val="15"/>
              </w:rPr>
            </w:pPr>
            <w:r>
              <w:rPr>
                <w:color w:val="231F20"/>
                <w:w w:val="90"/>
                <w:sz w:val="15"/>
              </w:rPr>
              <w:t>Amendment</w:t>
            </w:r>
            <w:r>
              <w:rPr>
                <w:color w:val="231F20"/>
                <w:spacing w:val="-8"/>
                <w:w w:val="90"/>
                <w:sz w:val="15"/>
              </w:rPr>
              <w:t xml:space="preserve"> </w:t>
            </w:r>
            <w:r>
              <w:rPr>
                <w:color w:val="231F20"/>
                <w:w w:val="90"/>
                <w:sz w:val="15"/>
              </w:rPr>
              <w:t>to</w:t>
            </w:r>
            <w:r>
              <w:rPr>
                <w:color w:val="231F20"/>
                <w:spacing w:val="-7"/>
                <w:w w:val="90"/>
                <w:sz w:val="15"/>
              </w:rPr>
              <w:t xml:space="preserve"> </w:t>
            </w:r>
            <w:r>
              <w:rPr>
                <w:color w:val="231F20"/>
                <w:w w:val="90"/>
                <w:sz w:val="15"/>
              </w:rPr>
              <w:t xml:space="preserve">the </w:t>
            </w:r>
            <w:r>
              <w:rPr>
                <w:color w:val="231F20"/>
                <w:sz w:val="15"/>
              </w:rPr>
              <w:t>main</w:t>
            </w:r>
            <w:r>
              <w:rPr>
                <w:color w:val="231F20"/>
                <w:spacing w:val="-12"/>
                <w:sz w:val="15"/>
              </w:rPr>
              <w:t xml:space="preserve"> </w:t>
            </w:r>
            <w:r>
              <w:rPr>
                <w:color w:val="231F20"/>
                <w:sz w:val="15"/>
              </w:rPr>
              <w:t>motion</w:t>
            </w:r>
            <w:r>
              <w:rPr>
                <w:color w:val="231F20"/>
                <w:spacing w:val="-12"/>
                <w:sz w:val="15"/>
              </w:rPr>
              <w:t xml:space="preserve"> </w:t>
            </w:r>
            <w:r>
              <w:rPr>
                <w:color w:val="231F20"/>
                <w:sz w:val="15"/>
              </w:rPr>
              <w:t>(12)</w:t>
            </w:r>
          </w:p>
        </w:tc>
        <w:tc>
          <w:tcPr>
            <w:tcW w:w="1843" w:type="dxa"/>
          </w:tcPr>
          <w:p w14:paraId="3A6A929E" w14:textId="77777777" w:rsidR="00BF7EBC" w:rsidRDefault="002C7365">
            <w:pPr>
              <w:pStyle w:val="TableParagraph"/>
              <w:spacing w:before="23" w:line="252" w:lineRule="auto"/>
              <w:ind w:left="72" w:right="346"/>
              <w:rPr>
                <w:sz w:val="15"/>
              </w:rPr>
            </w:pPr>
            <w:r>
              <w:rPr>
                <w:color w:val="231F20"/>
                <w:w w:val="95"/>
                <w:sz w:val="15"/>
              </w:rPr>
              <w:t>“I</w:t>
            </w:r>
            <w:r>
              <w:rPr>
                <w:color w:val="231F20"/>
                <w:spacing w:val="-10"/>
                <w:w w:val="95"/>
                <w:sz w:val="15"/>
              </w:rPr>
              <w:t xml:space="preserve"> </w:t>
            </w:r>
            <w:r>
              <w:rPr>
                <w:color w:val="231F20"/>
                <w:w w:val="95"/>
                <w:sz w:val="15"/>
              </w:rPr>
              <w:t>move</w:t>
            </w:r>
            <w:r>
              <w:rPr>
                <w:color w:val="231F20"/>
                <w:spacing w:val="-9"/>
                <w:w w:val="95"/>
                <w:sz w:val="15"/>
              </w:rPr>
              <w:t xml:space="preserve"> </w:t>
            </w:r>
            <w:r>
              <w:rPr>
                <w:color w:val="231F20"/>
                <w:w w:val="95"/>
                <w:sz w:val="15"/>
              </w:rPr>
              <w:t>to</w:t>
            </w:r>
            <w:r>
              <w:rPr>
                <w:color w:val="231F20"/>
                <w:spacing w:val="-10"/>
                <w:w w:val="95"/>
                <w:sz w:val="15"/>
              </w:rPr>
              <w:t xml:space="preserve"> </w:t>
            </w:r>
            <w:r>
              <w:rPr>
                <w:color w:val="231F20"/>
                <w:w w:val="95"/>
                <w:sz w:val="15"/>
              </w:rPr>
              <w:t>amend</w:t>
            </w:r>
            <w:r>
              <w:rPr>
                <w:color w:val="231F20"/>
                <w:spacing w:val="-9"/>
                <w:w w:val="95"/>
                <w:sz w:val="15"/>
              </w:rPr>
              <w:t xml:space="preserve"> </w:t>
            </w:r>
            <w:r>
              <w:rPr>
                <w:color w:val="231F20"/>
                <w:w w:val="95"/>
                <w:sz w:val="15"/>
              </w:rPr>
              <w:t xml:space="preserve">by </w:t>
            </w:r>
            <w:r>
              <w:rPr>
                <w:color w:val="231F20"/>
                <w:spacing w:val="-2"/>
                <w:sz w:val="15"/>
              </w:rPr>
              <w:t>adding/striking</w:t>
            </w:r>
            <w:r>
              <w:rPr>
                <w:color w:val="231F20"/>
                <w:spacing w:val="-10"/>
                <w:sz w:val="15"/>
              </w:rPr>
              <w:t xml:space="preserve"> </w:t>
            </w:r>
            <w:r>
              <w:rPr>
                <w:color w:val="231F20"/>
                <w:spacing w:val="-2"/>
                <w:sz w:val="15"/>
              </w:rPr>
              <w:t xml:space="preserve">the </w:t>
            </w:r>
            <w:r>
              <w:rPr>
                <w:color w:val="231F20"/>
                <w:sz w:val="15"/>
              </w:rPr>
              <w:t>words. . .”</w:t>
            </w:r>
          </w:p>
        </w:tc>
        <w:tc>
          <w:tcPr>
            <w:tcW w:w="1260" w:type="dxa"/>
          </w:tcPr>
          <w:p w14:paraId="25877EE2" w14:textId="77777777" w:rsidR="00BF7EBC" w:rsidRDefault="00BF7EBC">
            <w:pPr>
              <w:pStyle w:val="TableParagraph"/>
              <w:spacing w:before="7"/>
              <w:rPr>
                <w:rFonts w:ascii="Garamond"/>
                <w:b/>
                <w:sz w:val="18"/>
              </w:rPr>
            </w:pPr>
          </w:p>
          <w:p w14:paraId="5A1B6284" w14:textId="77777777" w:rsidR="00BF7EBC" w:rsidRDefault="002C7365">
            <w:pPr>
              <w:pStyle w:val="TableParagraph"/>
              <w:spacing w:before="0"/>
              <w:ind w:left="91" w:right="69"/>
              <w:jc w:val="center"/>
              <w:rPr>
                <w:sz w:val="15"/>
              </w:rPr>
            </w:pPr>
            <w:r>
              <w:rPr>
                <w:color w:val="231F20"/>
                <w:spacing w:val="-5"/>
                <w:sz w:val="15"/>
              </w:rPr>
              <w:t>No</w:t>
            </w:r>
          </w:p>
        </w:tc>
        <w:tc>
          <w:tcPr>
            <w:tcW w:w="1260" w:type="dxa"/>
          </w:tcPr>
          <w:p w14:paraId="679F478E" w14:textId="77777777" w:rsidR="00BF7EBC" w:rsidRDefault="00BF7EBC">
            <w:pPr>
              <w:pStyle w:val="TableParagraph"/>
              <w:spacing w:before="7"/>
              <w:rPr>
                <w:rFonts w:ascii="Garamond"/>
                <w:b/>
                <w:sz w:val="18"/>
              </w:rPr>
            </w:pPr>
          </w:p>
          <w:p w14:paraId="6488F81D" w14:textId="77777777" w:rsidR="00BF7EBC" w:rsidRDefault="002C7365">
            <w:pPr>
              <w:pStyle w:val="TableParagraph"/>
              <w:spacing w:before="0"/>
              <w:ind w:left="513"/>
              <w:rPr>
                <w:sz w:val="15"/>
              </w:rPr>
            </w:pPr>
            <w:r>
              <w:rPr>
                <w:color w:val="231F20"/>
                <w:spacing w:val="-5"/>
                <w:sz w:val="15"/>
              </w:rPr>
              <w:t>Yes</w:t>
            </w:r>
          </w:p>
        </w:tc>
        <w:tc>
          <w:tcPr>
            <w:tcW w:w="1260" w:type="dxa"/>
          </w:tcPr>
          <w:p w14:paraId="75A34F17" w14:textId="77777777" w:rsidR="00BF7EBC" w:rsidRDefault="00BF7EBC">
            <w:pPr>
              <w:pStyle w:val="TableParagraph"/>
              <w:spacing w:before="7"/>
              <w:rPr>
                <w:rFonts w:ascii="Garamond"/>
                <w:b/>
                <w:sz w:val="18"/>
              </w:rPr>
            </w:pPr>
          </w:p>
          <w:p w14:paraId="151E2E67" w14:textId="77777777" w:rsidR="00BF7EBC" w:rsidRDefault="002C7365">
            <w:pPr>
              <w:pStyle w:val="TableParagraph"/>
              <w:spacing w:before="0"/>
              <w:ind w:left="91" w:right="69"/>
              <w:jc w:val="center"/>
              <w:rPr>
                <w:sz w:val="15"/>
              </w:rPr>
            </w:pPr>
            <w:r>
              <w:rPr>
                <w:color w:val="231F20"/>
                <w:spacing w:val="-5"/>
                <w:sz w:val="15"/>
              </w:rPr>
              <w:t>(5)</w:t>
            </w:r>
          </w:p>
        </w:tc>
        <w:tc>
          <w:tcPr>
            <w:tcW w:w="1260" w:type="dxa"/>
          </w:tcPr>
          <w:p w14:paraId="41E6E170" w14:textId="77777777" w:rsidR="00BF7EBC" w:rsidRDefault="00BF7EBC">
            <w:pPr>
              <w:pStyle w:val="TableParagraph"/>
              <w:spacing w:before="7"/>
              <w:rPr>
                <w:rFonts w:ascii="Garamond"/>
                <w:b/>
                <w:sz w:val="18"/>
              </w:rPr>
            </w:pPr>
          </w:p>
          <w:p w14:paraId="51634C1F" w14:textId="77777777" w:rsidR="00BF7EBC" w:rsidRDefault="002C7365">
            <w:pPr>
              <w:pStyle w:val="TableParagraph"/>
              <w:spacing w:before="0"/>
              <w:ind w:left="91" w:right="69"/>
              <w:jc w:val="center"/>
              <w:rPr>
                <w:sz w:val="15"/>
              </w:rPr>
            </w:pPr>
            <w:r>
              <w:rPr>
                <w:color w:val="231F20"/>
                <w:spacing w:val="-5"/>
                <w:sz w:val="15"/>
              </w:rPr>
              <w:t>Yes</w:t>
            </w:r>
          </w:p>
        </w:tc>
        <w:tc>
          <w:tcPr>
            <w:tcW w:w="1260" w:type="dxa"/>
          </w:tcPr>
          <w:p w14:paraId="696C1135" w14:textId="77777777" w:rsidR="00BF7EBC" w:rsidRDefault="00BF7EBC">
            <w:pPr>
              <w:pStyle w:val="TableParagraph"/>
              <w:spacing w:before="7"/>
              <w:rPr>
                <w:rFonts w:ascii="Garamond"/>
                <w:b/>
                <w:sz w:val="18"/>
              </w:rPr>
            </w:pPr>
          </w:p>
          <w:p w14:paraId="71DD172F" w14:textId="77777777" w:rsidR="00BF7EBC" w:rsidRDefault="002C7365">
            <w:pPr>
              <w:pStyle w:val="TableParagraph"/>
              <w:spacing w:before="0"/>
              <w:ind w:left="91" w:right="69"/>
              <w:jc w:val="center"/>
              <w:rPr>
                <w:sz w:val="15"/>
              </w:rPr>
            </w:pPr>
            <w:r>
              <w:rPr>
                <w:color w:val="231F20"/>
                <w:spacing w:val="-2"/>
                <w:sz w:val="15"/>
              </w:rPr>
              <w:t>Majority</w:t>
            </w:r>
          </w:p>
        </w:tc>
        <w:tc>
          <w:tcPr>
            <w:tcW w:w="1260" w:type="dxa"/>
          </w:tcPr>
          <w:p w14:paraId="49CF6CB8" w14:textId="77777777" w:rsidR="00BF7EBC" w:rsidRDefault="00BF7EBC">
            <w:pPr>
              <w:pStyle w:val="TableParagraph"/>
              <w:spacing w:before="7"/>
              <w:rPr>
                <w:rFonts w:ascii="Garamond"/>
                <w:b/>
                <w:sz w:val="18"/>
              </w:rPr>
            </w:pPr>
          </w:p>
          <w:p w14:paraId="358AB86B" w14:textId="77777777" w:rsidR="00BF7EBC" w:rsidRDefault="002C7365">
            <w:pPr>
              <w:pStyle w:val="TableParagraph"/>
              <w:spacing w:before="0"/>
              <w:ind w:left="91" w:right="69"/>
              <w:jc w:val="center"/>
              <w:rPr>
                <w:sz w:val="15"/>
              </w:rPr>
            </w:pPr>
            <w:r>
              <w:rPr>
                <w:color w:val="231F20"/>
                <w:spacing w:val="-5"/>
                <w:sz w:val="15"/>
              </w:rPr>
              <w:t>Yes</w:t>
            </w:r>
          </w:p>
        </w:tc>
      </w:tr>
      <w:tr w:rsidR="00BF7EBC" w14:paraId="238C9E35" w14:textId="77777777">
        <w:trPr>
          <w:trHeight w:val="602"/>
        </w:trPr>
        <w:tc>
          <w:tcPr>
            <w:tcW w:w="1394" w:type="dxa"/>
          </w:tcPr>
          <w:p w14:paraId="79900E50" w14:textId="77777777" w:rsidR="00BF7EBC" w:rsidRDefault="002C7365">
            <w:pPr>
              <w:pStyle w:val="TableParagraph"/>
              <w:spacing w:before="116" w:line="252" w:lineRule="auto"/>
              <w:ind w:left="73"/>
              <w:rPr>
                <w:sz w:val="15"/>
              </w:rPr>
            </w:pPr>
            <w:r>
              <w:rPr>
                <w:color w:val="231F20"/>
                <w:spacing w:val="-2"/>
                <w:sz w:val="15"/>
              </w:rPr>
              <w:t xml:space="preserve">Postpone </w:t>
            </w:r>
            <w:r>
              <w:rPr>
                <w:color w:val="231F20"/>
                <w:w w:val="90"/>
                <w:sz w:val="15"/>
              </w:rPr>
              <w:t>indefinitely</w:t>
            </w:r>
            <w:r>
              <w:rPr>
                <w:color w:val="231F20"/>
                <w:spacing w:val="-8"/>
                <w:w w:val="90"/>
                <w:sz w:val="15"/>
              </w:rPr>
              <w:t xml:space="preserve"> </w:t>
            </w:r>
            <w:r>
              <w:rPr>
                <w:color w:val="231F20"/>
                <w:w w:val="90"/>
                <w:sz w:val="15"/>
              </w:rPr>
              <w:t>(12)</w:t>
            </w:r>
          </w:p>
        </w:tc>
        <w:tc>
          <w:tcPr>
            <w:tcW w:w="1843" w:type="dxa"/>
          </w:tcPr>
          <w:p w14:paraId="2682099A" w14:textId="77777777" w:rsidR="00BF7EBC" w:rsidRDefault="002C7365">
            <w:pPr>
              <w:pStyle w:val="TableParagraph"/>
              <w:spacing w:before="23" w:line="252" w:lineRule="auto"/>
              <w:ind w:left="73" w:right="148"/>
              <w:rPr>
                <w:sz w:val="15"/>
              </w:rPr>
            </w:pPr>
            <w:r>
              <w:rPr>
                <w:color w:val="231F20"/>
                <w:sz w:val="15"/>
              </w:rPr>
              <w:t xml:space="preserve">“I move that the </w:t>
            </w:r>
            <w:r>
              <w:rPr>
                <w:color w:val="231F20"/>
                <w:w w:val="90"/>
                <w:sz w:val="15"/>
              </w:rPr>
              <w:t>motion</w:t>
            </w:r>
            <w:r>
              <w:rPr>
                <w:color w:val="231F20"/>
                <w:spacing w:val="-4"/>
                <w:w w:val="90"/>
                <w:sz w:val="15"/>
              </w:rPr>
              <w:t xml:space="preserve"> </w:t>
            </w:r>
            <w:r>
              <w:rPr>
                <w:color w:val="231F20"/>
                <w:w w:val="90"/>
                <w:sz w:val="15"/>
              </w:rPr>
              <w:t>be</w:t>
            </w:r>
            <w:r>
              <w:rPr>
                <w:color w:val="231F20"/>
                <w:spacing w:val="-4"/>
                <w:w w:val="90"/>
                <w:sz w:val="15"/>
              </w:rPr>
              <w:t xml:space="preserve"> </w:t>
            </w:r>
            <w:r>
              <w:rPr>
                <w:color w:val="231F20"/>
                <w:w w:val="90"/>
                <w:sz w:val="15"/>
              </w:rPr>
              <w:t xml:space="preserve">postponed </w:t>
            </w:r>
            <w:r>
              <w:rPr>
                <w:color w:val="231F20"/>
                <w:spacing w:val="-2"/>
                <w:sz w:val="15"/>
              </w:rPr>
              <w:t>indefinitely”</w:t>
            </w:r>
          </w:p>
        </w:tc>
        <w:tc>
          <w:tcPr>
            <w:tcW w:w="1260" w:type="dxa"/>
          </w:tcPr>
          <w:p w14:paraId="65B71A35" w14:textId="77777777" w:rsidR="00BF7EBC" w:rsidRDefault="00BF7EBC">
            <w:pPr>
              <w:pStyle w:val="TableParagraph"/>
              <w:spacing w:before="7"/>
              <w:rPr>
                <w:rFonts w:ascii="Garamond"/>
                <w:b/>
                <w:sz w:val="18"/>
              </w:rPr>
            </w:pPr>
          </w:p>
          <w:p w14:paraId="3C75451C" w14:textId="77777777" w:rsidR="00BF7EBC" w:rsidRDefault="002C7365">
            <w:pPr>
              <w:pStyle w:val="TableParagraph"/>
              <w:spacing w:before="0"/>
              <w:ind w:left="91" w:right="69"/>
              <w:jc w:val="center"/>
              <w:rPr>
                <w:sz w:val="15"/>
              </w:rPr>
            </w:pPr>
            <w:r>
              <w:rPr>
                <w:color w:val="231F20"/>
                <w:spacing w:val="-5"/>
                <w:sz w:val="15"/>
              </w:rPr>
              <w:t>No</w:t>
            </w:r>
          </w:p>
        </w:tc>
        <w:tc>
          <w:tcPr>
            <w:tcW w:w="1260" w:type="dxa"/>
          </w:tcPr>
          <w:p w14:paraId="79E9258D" w14:textId="77777777" w:rsidR="00BF7EBC" w:rsidRDefault="00BF7EBC">
            <w:pPr>
              <w:pStyle w:val="TableParagraph"/>
              <w:spacing w:before="7"/>
              <w:rPr>
                <w:rFonts w:ascii="Garamond"/>
                <w:b/>
                <w:sz w:val="18"/>
              </w:rPr>
            </w:pPr>
          </w:p>
          <w:p w14:paraId="00527F06" w14:textId="77777777" w:rsidR="00BF7EBC" w:rsidRDefault="002C7365">
            <w:pPr>
              <w:pStyle w:val="TableParagraph"/>
              <w:spacing w:before="0"/>
              <w:ind w:left="513"/>
              <w:rPr>
                <w:sz w:val="15"/>
              </w:rPr>
            </w:pPr>
            <w:r>
              <w:rPr>
                <w:color w:val="231F20"/>
                <w:spacing w:val="-5"/>
                <w:sz w:val="15"/>
              </w:rPr>
              <w:t>Yes</w:t>
            </w:r>
          </w:p>
        </w:tc>
        <w:tc>
          <w:tcPr>
            <w:tcW w:w="1260" w:type="dxa"/>
          </w:tcPr>
          <w:p w14:paraId="77DFB2C3" w14:textId="77777777" w:rsidR="00BF7EBC" w:rsidRDefault="00BF7EBC">
            <w:pPr>
              <w:pStyle w:val="TableParagraph"/>
              <w:spacing w:before="7"/>
              <w:rPr>
                <w:rFonts w:ascii="Garamond"/>
                <w:b/>
                <w:sz w:val="18"/>
              </w:rPr>
            </w:pPr>
          </w:p>
          <w:p w14:paraId="5BD9DBC6" w14:textId="77777777" w:rsidR="00BF7EBC" w:rsidRDefault="002C7365">
            <w:pPr>
              <w:pStyle w:val="TableParagraph"/>
              <w:spacing w:before="0"/>
              <w:ind w:left="91" w:right="69"/>
              <w:jc w:val="center"/>
              <w:rPr>
                <w:sz w:val="15"/>
              </w:rPr>
            </w:pPr>
            <w:r>
              <w:rPr>
                <w:color w:val="231F20"/>
                <w:spacing w:val="-5"/>
                <w:sz w:val="15"/>
              </w:rPr>
              <w:t>Yes</w:t>
            </w:r>
            <w:r>
              <w:rPr>
                <w:color w:val="231F20"/>
                <w:spacing w:val="-7"/>
                <w:sz w:val="15"/>
              </w:rPr>
              <w:t xml:space="preserve"> </w:t>
            </w:r>
            <w:r>
              <w:rPr>
                <w:color w:val="231F20"/>
                <w:spacing w:val="-4"/>
                <w:sz w:val="15"/>
              </w:rPr>
              <w:t>(16)</w:t>
            </w:r>
          </w:p>
        </w:tc>
        <w:tc>
          <w:tcPr>
            <w:tcW w:w="1260" w:type="dxa"/>
          </w:tcPr>
          <w:p w14:paraId="4FD12999" w14:textId="77777777" w:rsidR="00BF7EBC" w:rsidRDefault="00BF7EBC">
            <w:pPr>
              <w:pStyle w:val="TableParagraph"/>
              <w:spacing w:before="7"/>
              <w:rPr>
                <w:rFonts w:ascii="Garamond"/>
                <w:b/>
                <w:sz w:val="18"/>
              </w:rPr>
            </w:pPr>
          </w:p>
          <w:p w14:paraId="2635B74A" w14:textId="77777777" w:rsidR="00BF7EBC" w:rsidRDefault="002C7365">
            <w:pPr>
              <w:pStyle w:val="TableParagraph"/>
              <w:spacing w:before="0"/>
              <w:ind w:left="91" w:right="69"/>
              <w:jc w:val="center"/>
              <w:rPr>
                <w:sz w:val="15"/>
              </w:rPr>
            </w:pPr>
            <w:r>
              <w:rPr>
                <w:color w:val="231F20"/>
                <w:spacing w:val="-5"/>
                <w:sz w:val="15"/>
              </w:rPr>
              <w:t>No</w:t>
            </w:r>
          </w:p>
        </w:tc>
        <w:tc>
          <w:tcPr>
            <w:tcW w:w="1260" w:type="dxa"/>
          </w:tcPr>
          <w:p w14:paraId="75C54A27" w14:textId="77777777" w:rsidR="00BF7EBC" w:rsidRDefault="00BF7EBC">
            <w:pPr>
              <w:pStyle w:val="TableParagraph"/>
              <w:spacing w:before="7"/>
              <w:rPr>
                <w:rFonts w:ascii="Garamond"/>
                <w:b/>
                <w:sz w:val="18"/>
              </w:rPr>
            </w:pPr>
          </w:p>
          <w:p w14:paraId="2CBAA3D2" w14:textId="77777777" w:rsidR="00BF7EBC" w:rsidRDefault="002C7365">
            <w:pPr>
              <w:pStyle w:val="TableParagraph"/>
              <w:spacing w:before="0"/>
              <w:ind w:left="91" w:right="69"/>
              <w:jc w:val="center"/>
              <w:rPr>
                <w:sz w:val="15"/>
              </w:rPr>
            </w:pPr>
            <w:r>
              <w:rPr>
                <w:color w:val="231F20"/>
                <w:spacing w:val="-2"/>
                <w:sz w:val="15"/>
              </w:rPr>
              <w:t>Majority</w:t>
            </w:r>
          </w:p>
        </w:tc>
        <w:tc>
          <w:tcPr>
            <w:tcW w:w="1260" w:type="dxa"/>
          </w:tcPr>
          <w:p w14:paraId="0F2B6744" w14:textId="77777777" w:rsidR="00BF7EBC" w:rsidRDefault="00BF7EBC">
            <w:pPr>
              <w:pStyle w:val="TableParagraph"/>
              <w:spacing w:before="7"/>
              <w:rPr>
                <w:rFonts w:ascii="Garamond"/>
                <w:b/>
                <w:sz w:val="18"/>
              </w:rPr>
            </w:pPr>
          </w:p>
          <w:p w14:paraId="0F25431E" w14:textId="77777777" w:rsidR="00BF7EBC" w:rsidRDefault="002C7365">
            <w:pPr>
              <w:pStyle w:val="TableParagraph"/>
              <w:spacing w:before="0"/>
              <w:ind w:left="91" w:right="69"/>
              <w:jc w:val="center"/>
              <w:rPr>
                <w:sz w:val="15"/>
              </w:rPr>
            </w:pPr>
            <w:r>
              <w:rPr>
                <w:color w:val="231F20"/>
                <w:spacing w:val="-5"/>
                <w:sz w:val="15"/>
              </w:rPr>
              <w:t>(4)</w:t>
            </w:r>
          </w:p>
        </w:tc>
      </w:tr>
      <w:tr w:rsidR="00BF7EBC" w14:paraId="1FAF46DB" w14:textId="77777777">
        <w:trPr>
          <w:trHeight w:val="340"/>
        </w:trPr>
        <w:tc>
          <w:tcPr>
            <w:tcW w:w="10797" w:type="dxa"/>
            <w:gridSpan w:val="8"/>
            <w:shd w:val="clear" w:color="auto" w:fill="BCBEC0"/>
          </w:tcPr>
          <w:p w14:paraId="649E1598" w14:textId="77777777" w:rsidR="00BF7EBC" w:rsidRDefault="002C7365">
            <w:pPr>
              <w:pStyle w:val="TableParagraph"/>
              <w:spacing w:before="82"/>
              <w:ind w:left="73"/>
              <w:rPr>
                <w:rFonts w:ascii="Trebuchet MS"/>
                <w:b/>
                <w:sz w:val="15"/>
              </w:rPr>
            </w:pPr>
            <w:r>
              <w:rPr>
                <w:rFonts w:ascii="Trebuchet MS"/>
                <w:b/>
                <w:color w:val="231F20"/>
                <w:w w:val="95"/>
                <w:sz w:val="15"/>
              </w:rPr>
              <w:t>Privileged</w:t>
            </w:r>
            <w:r>
              <w:rPr>
                <w:rFonts w:ascii="Trebuchet MS"/>
                <w:b/>
                <w:color w:val="231F20"/>
                <w:spacing w:val="13"/>
                <w:sz w:val="15"/>
              </w:rPr>
              <w:t xml:space="preserve"> </w:t>
            </w:r>
            <w:r>
              <w:rPr>
                <w:rFonts w:ascii="Trebuchet MS"/>
                <w:b/>
                <w:color w:val="231F20"/>
                <w:spacing w:val="-2"/>
                <w:w w:val="95"/>
                <w:sz w:val="15"/>
              </w:rPr>
              <w:t>Motions</w:t>
            </w:r>
          </w:p>
        </w:tc>
      </w:tr>
      <w:tr w:rsidR="00BF7EBC" w14:paraId="65C29C6D" w14:textId="77777777">
        <w:trPr>
          <w:trHeight w:val="416"/>
        </w:trPr>
        <w:tc>
          <w:tcPr>
            <w:tcW w:w="1394" w:type="dxa"/>
          </w:tcPr>
          <w:p w14:paraId="223E02D9" w14:textId="77777777" w:rsidR="00BF7EBC" w:rsidRDefault="002C7365">
            <w:pPr>
              <w:pStyle w:val="TableParagraph"/>
              <w:spacing w:before="23" w:line="252" w:lineRule="auto"/>
              <w:ind w:left="73" w:right="209"/>
              <w:rPr>
                <w:sz w:val="15"/>
              </w:rPr>
            </w:pPr>
            <w:r>
              <w:rPr>
                <w:color w:val="231F20"/>
                <w:w w:val="90"/>
                <w:sz w:val="15"/>
              </w:rPr>
              <w:t>Fix</w:t>
            </w:r>
            <w:r>
              <w:rPr>
                <w:color w:val="231F20"/>
                <w:spacing w:val="-8"/>
                <w:w w:val="90"/>
                <w:sz w:val="15"/>
              </w:rPr>
              <w:t xml:space="preserve"> </w:t>
            </w:r>
            <w:r>
              <w:rPr>
                <w:color w:val="231F20"/>
                <w:w w:val="90"/>
                <w:sz w:val="15"/>
              </w:rPr>
              <w:t>time</w:t>
            </w:r>
            <w:r>
              <w:rPr>
                <w:color w:val="231F20"/>
                <w:spacing w:val="-7"/>
                <w:w w:val="90"/>
                <w:sz w:val="15"/>
              </w:rPr>
              <w:t xml:space="preserve"> </w:t>
            </w:r>
            <w:r>
              <w:rPr>
                <w:color w:val="231F20"/>
                <w:w w:val="90"/>
                <w:sz w:val="15"/>
              </w:rPr>
              <w:t>for</w:t>
            </w:r>
            <w:r>
              <w:rPr>
                <w:color w:val="231F20"/>
                <w:spacing w:val="-7"/>
                <w:w w:val="90"/>
                <w:sz w:val="15"/>
              </w:rPr>
              <w:t xml:space="preserve"> </w:t>
            </w:r>
            <w:r>
              <w:rPr>
                <w:color w:val="231F20"/>
                <w:w w:val="90"/>
                <w:sz w:val="15"/>
              </w:rPr>
              <w:t xml:space="preserve">next </w:t>
            </w:r>
            <w:r>
              <w:rPr>
                <w:color w:val="231F20"/>
                <w:sz w:val="15"/>
              </w:rPr>
              <w:t>meeting (12)</w:t>
            </w:r>
          </w:p>
        </w:tc>
        <w:tc>
          <w:tcPr>
            <w:tcW w:w="1843" w:type="dxa"/>
          </w:tcPr>
          <w:p w14:paraId="3FFFF6A7" w14:textId="77777777" w:rsidR="00BF7EBC" w:rsidRDefault="002C7365">
            <w:pPr>
              <w:pStyle w:val="TableParagraph"/>
              <w:spacing w:before="23" w:line="252" w:lineRule="auto"/>
              <w:ind w:left="73" w:firstLine="46"/>
              <w:rPr>
                <w:sz w:val="15"/>
              </w:rPr>
            </w:pPr>
            <w:r>
              <w:rPr>
                <w:color w:val="231F20"/>
                <w:w w:val="95"/>
                <w:sz w:val="15"/>
              </w:rPr>
              <w:t>“I</w:t>
            </w:r>
            <w:r>
              <w:rPr>
                <w:color w:val="231F20"/>
                <w:spacing w:val="-10"/>
                <w:w w:val="95"/>
                <w:sz w:val="15"/>
              </w:rPr>
              <w:t xml:space="preserve"> </w:t>
            </w:r>
            <w:r>
              <w:rPr>
                <w:color w:val="231F20"/>
                <w:w w:val="95"/>
                <w:sz w:val="15"/>
              </w:rPr>
              <w:t>move</w:t>
            </w:r>
            <w:r>
              <w:rPr>
                <w:color w:val="231F20"/>
                <w:spacing w:val="-9"/>
                <w:w w:val="95"/>
                <w:sz w:val="15"/>
              </w:rPr>
              <w:t xml:space="preserve"> </w:t>
            </w:r>
            <w:r>
              <w:rPr>
                <w:color w:val="231F20"/>
                <w:w w:val="95"/>
                <w:sz w:val="15"/>
              </w:rPr>
              <w:t>that</w:t>
            </w:r>
            <w:r>
              <w:rPr>
                <w:color w:val="231F20"/>
                <w:spacing w:val="-10"/>
                <w:w w:val="95"/>
                <w:sz w:val="15"/>
              </w:rPr>
              <w:t xml:space="preserve"> </w:t>
            </w:r>
            <w:r>
              <w:rPr>
                <w:color w:val="231F20"/>
                <w:w w:val="95"/>
                <w:sz w:val="15"/>
              </w:rPr>
              <w:t>we</w:t>
            </w:r>
            <w:r>
              <w:rPr>
                <w:color w:val="231F20"/>
                <w:spacing w:val="-9"/>
                <w:w w:val="95"/>
                <w:sz w:val="15"/>
              </w:rPr>
              <w:t xml:space="preserve"> </w:t>
            </w:r>
            <w:r>
              <w:rPr>
                <w:color w:val="231F20"/>
                <w:w w:val="95"/>
                <w:sz w:val="15"/>
              </w:rPr>
              <w:t xml:space="preserve">meet </w:t>
            </w:r>
            <w:r>
              <w:rPr>
                <w:color w:val="231F20"/>
                <w:sz w:val="15"/>
              </w:rPr>
              <w:t>next at…”</w:t>
            </w:r>
          </w:p>
        </w:tc>
        <w:tc>
          <w:tcPr>
            <w:tcW w:w="1260" w:type="dxa"/>
          </w:tcPr>
          <w:p w14:paraId="59A64ADE" w14:textId="77777777" w:rsidR="00BF7EBC" w:rsidRDefault="002C7365">
            <w:pPr>
              <w:pStyle w:val="TableParagraph"/>
              <w:spacing w:before="116"/>
              <w:ind w:left="91" w:right="68"/>
              <w:jc w:val="center"/>
              <w:rPr>
                <w:sz w:val="15"/>
              </w:rPr>
            </w:pPr>
            <w:r>
              <w:rPr>
                <w:color w:val="231F20"/>
                <w:spacing w:val="-5"/>
                <w:sz w:val="15"/>
              </w:rPr>
              <w:t>No</w:t>
            </w:r>
          </w:p>
        </w:tc>
        <w:tc>
          <w:tcPr>
            <w:tcW w:w="1260" w:type="dxa"/>
          </w:tcPr>
          <w:p w14:paraId="5B931D8F" w14:textId="77777777" w:rsidR="00BF7EBC" w:rsidRDefault="002C7365">
            <w:pPr>
              <w:pStyle w:val="TableParagraph"/>
              <w:spacing w:before="116"/>
              <w:ind w:left="513"/>
              <w:rPr>
                <w:sz w:val="15"/>
              </w:rPr>
            </w:pPr>
            <w:r>
              <w:rPr>
                <w:color w:val="231F20"/>
                <w:spacing w:val="-5"/>
                <w:sz w:val="15"/>
              </w:rPr>
              <w:t>Yes</w:t>
            </w:r>
          </w:p>
        </w:tc>
        <w:tc>
          <w:tcPr>
            <w:tcW w:w="1260" w:type="dxa"/>
          </w:tcPr>
          <w:p w14:paraId="35E1DAE8" w14:textId="77777777" w:rsidR="00BF7EBC" w:rsidRDefault="002C7365">
            <w:pPr>
              <w:pStyle w:val="TableParagraph"/>
              <w:spacing w:before="116"/>
              <w:ind w:left="91" w:right="68"/>
              <w:jc w:val="center"/>
              <w:rPr>
                <w:sz w:val="15"/>
              </w:rPr>
            </w:pPr>
            <w:r>
              <w:rPr>
                <w:color w:val="231F20"/>
                <w:spacing w:val="-5"/>
                <w:sz w:val="15"/>
              </w:rPr>
              <w:t>No</w:t>
            </w:r>
          </w:p>
        </w:tc>
        <w:tc>
          <w:tcPr>
            <w:tcW w:w="1260" w:type="dxa"/>
          </w:tcPr>
          <w:p w14:paraId="3497B599" w14:textId="77777777" w:rsidR="00BF7EBC" w:rsidRDefault="002C7365">
            <w:pPr>
              <w:pStyle w:val="TableParagraph"/>
              <w:spacing w:before="116"/>
              <w:ind w:left="91" w:right="68"/>
              <w:jc w:val="center"/>
              <w:rPr>
                <w:sz w:val="15"/>
              </w:rPr>
            </w:pPr>
            <w:r>
              <w:rPr>
                <w:color w:val="231F20"/>
                <w:spacing w:val="-5"/>
                <w:sz w:val="15"/>
              </w:rPr>
              <w:t>Yes</w:t>
            </w:r>
          </w:p>
        </w:tc>
        <w:tc>
          <w:tcPr>
            <w:tcW w:w="1260" w:type="dxa"/>
          </w:tcPr>
          <w:p w14:paraId="3B1E74B7" w14:textId="77777777" w:rsidR="00BF7EBC" w:rsidRDefault="002C7365">
            <w:pPr>
              <w:pStyle w:val="TableParagraph"/>
              <w:spacing w:before="116"/>
              <w:ind w:left="91" w:right="68"/>
              <w:jc w:val="center"/>
              <w:rPr>
                <w:sz w:val="15"/>
              </w:rPr>
            </w:pPr>
            <w:r>
              <w:rPr>
                <w:color w:val="231F20"/>
                <w:spacing w:val="-2"/>
                <w:sz w:val="15"/>
              </w:rPr>
              <w:t>Majority</w:t>
            </w:r>
          </w:p>
        </w:tc>
        <w:tc>
          <w:tcPr>
            <w:tcW w:w="1260" w:type="dxa"/>
          </w:tcPr>
          <w:p w14:paraId="1A706AEC" w14:textId="77777777" w:rsidR="00BF7EBC" w:rsidRDefault="002C7365">
            <w:pPr>
              <w:pStyle w:val="TableParagraph"/>
              <w:spacing w:before="116"/>
              <w:ind w:left="91" w:right="68"/>
              <w:jc w:val="center"/>
              <w:rPr>
                <w:sz w:val="15"/>
              </w:rPr>
            </w:pPr>
            <w:r>
              <w:rPr>
                <w:color w:val="231F20"/>
                <w:spacing w:val="-5"/>
                <w:sz w:val="15"/>
              </w:rPr>
              <w:t>Yes</w:t>
            </w:r>
          </w:p>
        </w:tc>
      </w:tr>
      <w:tr w:rsidR="00BF7EBC" w14:paraId="61F58484" w14:textId="77777777">
        <w:trPr>
          <w:trHeight w:val="235"/>
        </w:trPr>
        <w:tc>
          <w:tcPr>
            <w:tcW w:w="1394" w:type="dxa"/>
          </w:tcPr>
          <w:p w14:paraId="75F7E061" w14:textId="77777777" w:rsidR="00BF7EBC" w:rsidRDefault="002C7365">
            <w:pPr>
              <w:pStyle w:val="TableParagraph"/>
              <w:spacing w:before="26"/>
              <w:ind w:left="73"/>
              <w:rPr>
                <w:sz w:val="15"/>
              </w:rPr>
            </w:pPr>
            <w:r>
              <w:rPr>
                <w:color w:val="231F20"/>
                <w:spacing w:val="-2"/>
                <w:w w:val="95"/>
                <w:sz w:val="15"/>
              </w:rPr>
              <w:t>Adjourn</w:t>
            </w:r>
          </w:p>
        </w:tc>
        <w:tc>
          <w:tcPr>
            <w:tcW w:w="1843" w:type="dxa"/>
          </w:tcPr>
          <w:p w14:paraId="4167E0D3" w14:textId="77777777" w:rsidR="00BF7EBC" w:rsidRDefault="002C7365">
            <w:pPr>
              <w:pStyle w:val="TableParagraph"/>
              <w:spacing w:before="26"/>
              <w:ind w:left="73"/>
              <w:rPr>
                <w:sz w:val="15"/>
              </w:rPr>
            </w:pPr>
            <w:r>
              <w:rPr>
                <w:color w:val="231F20"/>
                <w:w w:val="95"/>
                <w:sz w:val="15"/>
              </w:rPr>
              <w:t>“I</w:t>
            </w:r>
            <w:r>
              <w:rPr>
                <w:color w:val="231F20"/>
                <w:spacing w:val="-3"/>
                <w:w w:val="95"/>
                <w:sz w:val="15"/>
              </w:rPr>
              <w:t xml:space="preserve"> </w:t>
            </w:r>
            <w:r>
              <w:rPr>
                <w:color w:val="231F20"/>
                <w:w w:val="95"/>
                <w:sz w:val="15"/>
              </w:rPr>
              <w:t>move</w:t>
            </w:r>
            <w:r>
              <w:rPr>
                <w:color w:val="231F20"/>
                <w:spacing w:val="-3"/>
                <w:w w:val="95"/>
                <w:sz w:val="15"/>
              </w:rPr>
              <w:t xml:space="preserve"> </w:t>
            </w:r>
            <w:r>
              <w:rPr>
                <w:color w:val="231F20"/>
                <w:w w:val="95"/>
                <w:sz w:val="15"/>
              </w:rPr>
              <w:t>that</w:t>
            </w:r>
            <w:r>
              <w:rPr>
                <w:color w:val="231F20"/>
                <w:spacing w:val="-2"/>
                <w:w w:val="95"/>
                <w:sz w:val="15"/>
              </w:rPr>
              <w:t xml:space="preserve"> </w:t>
            </w:r>
            <w:r>
              <w:rPr>
                <w:color w:val="231F20"/>
                <w:w w:val="95"/>
                <w:sz w:val="15"/>
              </w:rPr>
              <w:t>we</w:t>
            </w:r>
            <w:r>
              <w:rPr>
                <w:color w:val="231F20"/>
                <w:spacing w:val="-3"/>
                <w:w w:val="95"/>
                <w:sz w:val="15"/>
              </w:rPr>
              <w:t xml:space="preserve"> </w:t>
            </w:r>
            <w:r>
              <w:rPr>
                <w:color w:val="231F20"/>
                <w:spacing w:val="-2"/>
                <w:w w:val="95"/>
                <w:sz w:val="15"/>
              </w:rPr>
              <w:t>adjourn”</w:t>
            </w:r>
          </w:p>
        </w:tc>
        <w:tc>
          <w:tcPr>
            <w:tcW w:w="1260" w:type="dxa"/>
          </w:tcPr>
          <w:p w14:paraId="4928D498" w14:textId="77777777" w:rsidR="00BF7EBC" w:rsidRDefault="002C7365">
            <w:pPr>
              <w:pStyle w:val="TableParagraph"/>
              <w:spacing w:before="26"/>
              <w:ind w:left="91" w:right="68"/>
              <w:jc w:val="center"/>
              <w:rPr>
                <w:sz w:val="15"/>
              </w:rPr>
            </w:pPr>
            <w:r>
              <w:rPr>
                <w:color w:val="231F20"/>
                <w:spacing w:val="-5"/>
                <w:sz w:val="15"/>
              </w:rPr>
              <w:t>No</w:t>
            </w:r>
          </w:p>
        </w:tc>
        <w:tc>
          <w:tcPr>
            <w:tcW w:w="1260" w:type="dxa"/>
          </w:tcPr>
          <w:p w14:paraId="3E70B22C" w14:textId="77777777" w:rsidR="00BF7EBC" w:rsidRDefault="002C7365">
            <w:pPr>
              <w:pStyle w:val="TableParagraph"/>
              <w:spacing w:before="26"/>
              <w:ind w:left="513"/>
              <w:rPr>
                <w:sz w:val="15"/>
              </w:rPr>
            </w:pPr>
            <w:r>
              <w:rPr>
                <w:color w:val="231F20"/>
                <w:spacing w:val="-5"/>
                <w:sz w:val="15"/>
              </w:rPr>
              <w:t>Yes</w:t>
            </w:r>
          </w:p>
        </w:tc>
        <w:tc>
          <w:tcPr>
            <w:tcW w:w="1260" w:type="dxa"/>
          </w:tcPr>
          <w:p w14:paraId="04700B7E" w14:textId="77777777" w:rsidR="00BF7EBC" w:rsidRDefault="002C7365">
            <w:pPr>
              <w:pStyle w:val="TableParagraph"/>
              <w:spacing w:before="26"/>
              <w:ind w:left="91" w:right="68"/>
              <w:jc w:val="center"/>
              <w:rPr>
                <w:sz w:val="15"/>
              </w:rPr>
            </w:pPr>
            <w:r>
              <w:rPr>
                <w:color w:val="231F20"/>
                <w:spacing w:val="-5"/>
                <w:sz w:val="15"/>
              </w:rPr>
              <w:t>No</w:t>
            </w:r>
          </w:p>
        </w:tc>
        <w:tc>
          <w:tcPr>
            <w:tcW w:w="1260" w:type="dxa"/>
          </w:tcPr>
          <w:p w14:paraId="59759B84" w14:textId="77777777" w:rsidR="00BF7EBC" w:rsidRDefault="002C7365">
            <w:pPr>
              <w:pStyle w:val="TableParagraph"/>
              <w:spacing w:before="26"/>
              <w:ind w:left="91" w:right="68"/>
              <w:jc w:val="center"/>
              <w:rPr>
                <w:sz w:val="15"/>
              </w:rPr>
            </w:pPr>
            <w:r>
              <w:rPr>
                <w:color w:val="231F20"/>
                <w:spacing w:val="-5"/>
                <w:sz w:val="15"/>
              </w:rPr>
              <w:t>No</w:t>
            </w:r>
          </w:p>
        </w:tc>
        <w:tc>
          <w:tcPr>
            <w:tcW w:w="1260" w:type="dxa"/>
          </w:tcPr>
          <w:p w14:paraId="0FDC0061" w14:textId="77777777" w:rsidR="00BF7EBC" w:rsidRDefault="002C7365">
            <w:pPr>
              <w:pStyle w:val="TableParagraph"/>
              <w:spacing w:before="26"/>
              <w:ind w:left="91" w:right="68"/>
              <w:jc w:val="center"/>
              <w:rPr>
                <w:sz w:val="15"/>
              </w:rPr>
            </w:pPr>
            <w:r>
              <w:rPr>
                <w:color w:val="231F20"/>
                <w:spacing w:val="-2"/>
                <w:sz w:val="15"/>
              </w:rPr>
              <w:t>Majority</w:t>
            </w:r>
          </w:p>
        </w:tc>
        <w:tc>
          <w:tcPr>
            <w:tcW w:w="1260" w:type="dxa"/>
          </w:tcPr>
          <w:p w14:paraId="06075286" w14:textId="77777777" w:rsidR="00BF7EBC" w:rsidRDefault="002C7365">
            <w:pPr>
              <w:pStyle w:val="TableParagraph"/>
              <w:spacing w:before="26"/>
              <w:ind w:left="91" w:right="68"/>
              <w:jc w:val="center"/>
              <w:rPr>
                <w:sz w:val="15"/>
              </w:rPr>
            </w:pPr>
            <w:r>
              <w:rPr>
                <w:color w:val="231F20"/>
                <w:spacing w:val="-5"/>
                <w:sz w:val="15"/>
              </w:rPr>
              <w:t>No</w:t>
            </w:r>
          </w:p>
        </w:tc>
      </w:tr>
      <w:tr w:rsidR="00BF7EBC" w14:paraId="0D132888" w14:textId="77777777">
        <w:trPr>
          <w:trHeight w:val="416"/>
        </w:trPr>
        <w:tc>
          <w:tcPr>
            <w:tcW w:w="1394" w:type="dxa"/>
          </w:tcPr>
          <w:p w14:paraId="22E9B1BE" w14:textId="77777777" w:rsidR="00BF7EBC" w:rsidRDefault="002C7365">
            <w:pPr>
              <w:pStyle w:val="TableParagraph"/>
              <w:spacing w:before="23" w:line="252" w:lineRule="auto"/>
              <w:ind w:left="73" w:right="356"/>
              <w:rPr>
                <w:sz w:val="15"/>
              </w:rPr>
            </w:pPr>
            <w:r>
              <w:rPr>
                <w:color w:val="231F20"/>
                <w:spacing w:val="-4"/>
                <w:sz w:val="15"/>
              </w:rPr>
              <w:t>Take</w:t>
            </w:r>
            <w:r>
              <w:rPr>
                <w:color w:val="231F20"/>
                <w:spacing w:val="-8"/>
                <w:sz w:val="15"/>
              </w:rPr>
              <w:t xml:space="preserve"> </w:t>
            </w:r>
            <w:r>
              <w:rPr>
                <w:color w:val="231F20"/>
                <w:spacing w:val="-4"/>
                <w:sz w:val="15"/>
              </w:rPr>
              <w:t>a</w:t>
            </w:r>
            <w:r>
              <w:rPr>
                <w:color w:val="231F20"/>
                <w:spacing w:val="-8"/>
                <w:sz w:val="15"/>
              </w:rPr>
              <w:t xml:space="preserve"> </w:t>
            </w:r>
            <w:r>
              <w:rPr>
                <w:color w:val="231F20"/>
                <w:spacing w:val="-4"/>
                <w:sz w:val="15"/>
              </w:rPr>
              <w:t>recess (12)</w:t>
            </w:r>
          </w:p>
        </w:tc>
        <w:tc>
          <w:tcPr>
            <w:tcW w:w="1843" w:type="dxa"/>
          </w:tcPr>
          <w:p w14:paraId="7A548E2D" w14:textId="77777777" w:rsidR="00BF7EBC" w:rsidRDefault="002C7365">
            <w:pPr>
              <w:pStyle w:val="TableParagraph"/>
              <w:spacing w:before="23"/>
              <w:ind w:left="73"/>
              <w:rPr>
                <w:sz w:val="15"/>
              </w:rPr>
            </w:pPr>
            <w:r>
              <w:rPr>
                <w:color w:val="231F20"/>
                <w:w w:val="95"/>
                <w:sz w:val="15"/>
              </w:rPr>
              <w:t>“I</w:t>
            </w:r>
            <w:r>
              <w:rPr>
                <w:color w:val="231F20"/>
                <w:spacing w:val="-3"/>
                <w:w w:val="95"/>
                <w:sz w:val="15"/>
              </w:rPr>
              <w:t xml:space="preserve"> </w:t>
            </w:r>
            <w:r>
              <w:rPr>
                <w:color w:val="231F20"/>
                <w:w w:val="95"/>
                <w:sz w:val="15"/>
              </w:rPr>
              <w:t>move</w:t>
            </w:r>
            <w:r>
              <w:rPr>
                <w:color w:val="231F20"/>
                <w:spacing w:val="-3"/>
                <w:w w:val="95"/>
                <w:sz w:val="15"/>
              </w:rPr>
              <w:t xml:space="preserve"> </w:t>
            </w:r>
            <w:r>
              <w:rPr>
                <w:color w:val="231F20"/>
                <w:w w:val="95"/>
                <w:sz w:val="15"/>
              </w:rPr>
              <w:t>that</w:t>
            </w:r>
            <w:r>
              <w:rPr>
                <w:color w:val="231F20"/>
                <w:spacing w:val="-2"/>
                <w:w w:val="95"/>
                <w:sz w:val="15"/>
              </w:rPr>
              <w:t xml:space="preserve"> </w:t>
            </w:r>
            <w:r>
              <w:rPr>
                <w:color w:val="231F20"/>
                <w:w w:val="95"/>
                <w:sz w:val="15"/>
              </w:rPr>
              <w:t>we</w:t>
            </w:r>
            <w:r>
              <w:rPr>
                <w:color w:val="231F20"/>
                <w:spacing w:val="-3"/>
                <w:w w:val="95"/>
                <w:sz w:val="15"/>
              </w:rPr>
              <w:t xml:space="preserve"> </w:t>
            </w:r>
            <w:r>
              <w:rPr>
                <w:color w:val="231F20"/>
                <w:spacing w:val="-2"/>
                <w:w w:val="95"/>
                <w:sz w:val="15"/>
              </w:rPr>
              <w:t>recess.</w:t>
            </w:r>
          </w:p>
          <w:p w14:paraId="18DF517B" w14:textId="77777777" w:rsidR="00BF7EBC" w:rsidRDefault="002C7365">
            <w:pPr>
              <w:pStyle w:val="TableParagraph"/>
              <w:spacing w:before="10"/>
              <w:ind w:left="73"/>
              <w:rPr>
                <w:sz w:val="15"/>
              </w:rPr>
            </w:pPr>
            <w:r>
              <w:rPr>
                <w:color w:val="231F20"/>
                <w:w w:val="110"/>
                <w:sz w:val="15"/>
              </w:rPr>
              <w:t>.</w:t>
            </w:r>
            <w:r>
              <w:rPr>
                <w:color w:val="231F20"/>
                <w:spacing w:val="-12"/>
                <w:w w:val="110"/>
                <w:sz w:val="15"/>
              </w:rPr>
              <w:t xml:space="preserve"> </w:t>
            </w:r>
            <w:r>
              <w:rPr>
                <w:color w:val="231F20"/>
                <w:spacing w:val="-5"/>
                <w:w w:val="110"/>
                <w:sz w:val="15"/>
              </w:rPr>
              <w:t>.”</w:t>
            </w:r>
          </w:p>
        </w:tc>
        <w:tc>
          <w:tcPr>
            <w:tcW w:w="1260" w:type="dxa"/>
          </w:tcPr>
          <w:p w14:paraId="4A459C59" w14:textId="77777777" w:rsidR="00BF7EBC" w:rsidRDefault="002C7365">
            <w:pPr>
              <w:pStyle w:val="TableParagraph"/>
              <w:spacing w:before="116"/>
              <w:ind w:left="91" w:right="68"/>
              <w:jc w:val="center"/>
              <w:rPr>
                <w:sz w:val="15"/>
              </w:rPr>
            </w:pPr>
            <w:r>
              <w:rPr>
                <w:color w:val="231F20"/>
                <w:spacing w:val="-5"/>
                <w:sz w:val="15"/>
              </w:rPr>
              <w:t>No</w:t>
            </w:r>
          </w:p>
        </w:tc>
        <w:tc>
          <w:tcPr>
            <w:tcW w:w="1260" w:type="dxa"/>
          </w:tcPr>
          <w:p w14:paraId="6B8BD2CD" w14:textId="77777777" w:rsidR="00BF7EBC" w:rsidRDefault="002C7365">
            <w:pPr>
              <w:pStyle w:val="TableParagraph"/>
              <w:spacing w:before="116"/>
              <w:ind w:left="514"/>
              <w:rPr>
                <w:sz w:val="15"/>
              </w:rPr>
            </w:pPr>
            <w:r>
              <w:rPr>
                <w:color w:val="231F20"/>
                <w:spacing w:val="-5"/>
                <w:sz w:val="15"/>
              </w:rPr>
              <w:t>Yes</w:t>
            </w:r>
          </w:p>
        </w:tc>
        <w:tc>
          <w:tcPr>
            <w:tcW w:w="1260" w:type="dxa"/>
          </w:tcPr>
          <w:p w14:paraId="6E2305D2" w14:textId="77777777" w:rsidR="00BF7EBC" w:rsidRDefault="002C7365">
            <w:pPr>
              <w:pStyle w:val="TableParagraph"/>
              <w:spacing w:before="116"/>
              <w:ind w:left="91" w:right="68"/>
              <w:jc w:val="center"/>
              <w:rPr>
                <w:sz w:val="15"/>
              </w:rPr>
            </w:pPr>
            <w:r>
              <w:rPr>
                <w:color w:val="231F20"/>
                <w:spacing w:val="-5"/>
                <w:sz w:val="15"/>
              </w:rPr>
              <w:t>No</w:t>
            </w:r>
          </w:p>
        </w:tc>
        <w:tc>
          <w:tcPr>
            <w:tcW w:w="1260" w:type="dxa"/>
          </w:tcPr>
          <w:p w14:paraId="50A33329" w14:textId="77777777" w:rsidR="00BF7EBC" w:rsidRDefault="002C7365">
            <w:pPr>
              <w:pStyle w:val="TableParagraph"/>
              <w:spacing w:before="116"/>
              <w:ind w:left="91" w:right="68"/>
              <w:jc w:val="center"/>
              <w:rPr>
                <w:sz w:val="15"/>
              </w:rPr>
            </w:pPr>
            <w:r>
              <w:rPr>
                <w:color w:val="231F20"/>
                <w:spacing w:val="-5"/>
                <w:sz w:val="15"/>
              </w:rPr>
              <w:t>Yes</w:t>
            </w:r>
          </w:p>
        </w:tc>
        <w:tc>
          <w:tcPr>
            <w:tcW w:w="1260" w:type="dxa"/>
          </w:tcPr>
          <w:p w14:paraId="1FEE9F10" w14:textId="77777777" w:rsidR="00BF7EBC" w:rsidRDefault="002C7365">
            <w:pPr>
              <w:pStyle w:val="TableParagraph"/>
              <w:spacing w:before="116"/>
              <w:ind w:left="91" w:right="68"/>
              <w:jc w:val="center"/>
              <w:rPr>
                <w:sz w:val="15"/>
              </w:rPr>
            </w:pPr>
            <w:r>
              <w:rPr>
                <w:color w:val="231F20"/>
                <w:spacing w:val="-2"/>
                <w:sz w:val="15"/>
              </w:rPr>
              <w:t>Majority</w:t>
            </w:r>
          </w:p>
        </w:tc>
        <w:tc>
          <w:tcPr>
            <w:tcW w:w="1260" w:type="dxa"/>
          </w:tcPr>
          <w:p w14:paraId="2058E342" w14:textId="77777777" w:rsidR="00BF7EBC" w:rsidRDefault="002C7365">
            <w:pPr>
              <w:pStyle w:val="TableParagraph"/>
              <w:spacing w:before="116"/>
              <w:ind w:left="91" w:right="68"/>
              <w:jc w:val="center"/>
              <w:rPr>
                <w:sz w:val="15"/>
              </w:rPr>
            </w:pPr>
            <w:r>
              <w:rPr>
                <w:color w:val="231F20"/>
                <w:spacing w:val="-5"/>
                <w:sz w:val="15"/>
              </w:rPr>
              <w:t>No</w:t>
            </w:r>
          </w:p>
        </w:tc>
      </w:tr>
      <w:tr w:rsidR="00BF7EBC" w14:paraId="136BDE08" w14:textId="77777777">
        <w:trPr>
          <w:trHeight w:val="602"/>
        </w:trPr>
        <w:tc>
          <w:tcPr>
            <w:tcW w:w="1394" w:type="dxa"/>
          </w:tcPr>
          <w:p w14:paraId="33069CCF" w14:textId="77777777" w:rsidR="00BF7EBC" w:rsidRDefault="002C7365">
            <w:pPr>
              <w:pStyle w:val="TableParagraph"/>
              <w:spacing w:before="116" w:line="252" w:lineRule="auto"/>
              <w:ind w:left="73" w:right="54"/>
              <w:rPr>
                <w:sz w:val="15"/>
              </w:rPr>
            </w:pPr>
            <w:r>
              <w:rPr>
                <w:color w:val="231F20"/>
                <w:spacing w:val="-4"/>
                <w:sz w:val="15"/>
              </w:rPr>
              <w:t>Raise</w:t>
            </w:r>
            <w:r>
              <w:rPr>
                <w:color w:val="231F20"/>
                <w:spacing w:val="-8"/>
                <w:sz w:val="15"/>
              </w:rPr>
              <w:t xml:space="preserve"> </w:t>
            </w:r>
            <w:r>
              <w:rPr>
                <w:color w:val="231F20"/>
                <w:spacing w:val="-4"/>
                <w:sz w:val="15"/>
              </w:rPr>
              <w:t>a</w:t>
            </w:r>
            <w:r>
              <w:rPr>
                <w:color w:val="231F20"/>
                <w:spacing w:val="-8"/>
                <w:sz w:val="15"/>
              </w:rPr>
              <w:t xml:space="preserve"> </w:t>
            </w:r>
            <w:r>
              <w:rPr>
                <w:color w:val="231F20"/>
                <w:spacing w:val="-4"/>
                <w:sz w:val="15"/>
              </w:rPr>
              <w:t xml:space="preserve">question </w:t>
            </w:r>
            <w:r>
              <w:rPr>
                <w:color w:val="231F20"/>
                <w:sz w:val="15"/>
              </w:rPr>
              <w:t>of privilege</w:t>
            </w:r>
          </w:p>
        </w:tc>
        <w:tc>
          <w:tcPr>
            <w:tcW w:w="1843" w:type="dxa"/>
          </w:tcPr>
          <w:p w14:paraId="1FBA7BE8" w14:textId="77777777" w:rsidR="00BF7EBC" w:rsidRDefault="002C7365">
            <w:pPr>
              <w:pStyle w:val="TableParagraph"/>
              <w:spacing w:before="23" w:line="252" w:lineRule="auto"/>
              <w:ind w:left="72"/>
              <w:rPr>
                <w:sz w:val="15"/>
              </w:rPr>
            </w:pPr>
            <w:r>
              <w:rPr>
                <w:color w:val="231F20"/>
                <w:w w:val="95"/>
                <w:sz w:val="15"/>
              </w:rPr>
              <w:t>“I</w:t>
            </w:r>
            <w:r>
              <w:rPr>
                <w:color w:val="231F20"/>
                <w:spacing w:val="-9"/>
                <w:w w:val="95"/>
                <w:sz w:val="15"/>
              </w:rPr>
              <w:t xml:space="preserve"> </w:t>
            </w:r>
            <w:r>
              <w:rPr>
                <w:color w:val="231F20"/>
                <w:w w:val="95"/>
                <w:sz w:val="15"/>
              </w:rPr>
              <w:t>rise</w:t>
            </w:r>
            <w:r>
              <w:rPr>
                <w:color w:val="231F20"/>
                <w:spacing w:val="-9"/>
                <w:w w:val="95"/>
                <w:sz w:val="15"/>
              </w:rPr>
              <w:t xml:space="preserve"> </w:t>
            </w:r>
            <w:r>
              <w:rPr>
                <w:color w:val="231F20"/>
                <w:w w:val="95"/>
                <w:sz w:val="15"/>
              </w:rPr>
              <w:t>to</w:t>
            </w:r>
            <w:r>
              <w:rPr>
                <w:color w:val="231F20"/>
                <w:spacing w:val="-9"/>
                <w:w w:val="95"/>
                <w:sz w:val="15"/>
              </w:rPr>
              <w:t xml:space="preserve"> </w:t>
            </w:r>
            <w:r>
              <w:rPr>
                <w:color w:val="231F20"/>
                <w:w w:val="95"/>
                <w:sz w:val="15"/>
              </w:rPr>
              <w:t>a</w:t>
            </w:r>
            <w:r>
              <w:rPr>
                <w:color w:val="231F20"/>
                <w:spacing w:val="-9"/>
                <w:w w:val="95"/>
                <w:sz w:val="15"/>
              </w:rPr>
              <w:t xml:space="preserve"> </w:t>
            </w:r>
            <w:r>
              <w:rPr>
                <w:color w:val="231F20"/>
                <w:w w:val="95"/>
                <w:sz w:val="15"/>
              </w:rPr>
              <w:t>question</w:t>
            </w:r>
            <w:r>
              <w:rPr>
                <w:color w:val="231F20"/>
                <w:spacing w:val="-9"/>
                <w:w w:val="95"/>
                <w:sz w:val="15"/>
              </w:rPr>
              <w:t xml:space="preserve"> </w:t>
            </w:r>
            <w:r>
              <w:rPr>
                <w:color w:val="231F20"/>
                <w:w w:val="95"/>
                <w:sz w:val="15"/>
              </w:rPr>
              <w:t>of privilege</w:t>
            </w:r>
            <w:r>
              <w:rPr>
                <w:color w:val="231F20"/>
                <w:spacing w:val="-10"/>
                <w:w w:val="95"/>
                <w:sz w:val="15"/>
              </w:rPr>
              <w:t xml:space="preserve"> </w:t>
            </w:r>
            <w:r>
              <w:rPr>
                <w:color w:val="231F20"/>
                <w:w w:val="95"/>
                <w:sz w:val="15"/>
              </w:rPr>
              <w:t>affecting</w:t>
            </w:r>
            <w:r>
              <w:rPr>
                <w:color w:val="231F20"/>
                <w:spacing w:val="-9"/>
                <w:w w:val="95"/>
                <w:sz w:val="15"/>
              </w:rPr>
              <w:t xml:space="preserve"> </w:t>
            </w:r>
            <w:r>
              <w:rPr>
                <w:color w:val="231F20"/>
                <w:w w:val="95"/>
                <w:sz w:val="15"/>
              </w:rPr>
              <w:t xml:space="preserve">the </w:t>
            </w:r>
            <w:r>
              <w:rPr>
                <w:color w:val="231F20"/>
                <w:spacing w:val="-2"/>
                <w:sz w:val="15"/>
              </w:rPr>
              <w:t>assembly”</w:t>
            </w:r>
          </w:p>
        </w:tc>
        <w:tc>
          <w:tcPr>
            <w:tcW w:w="1260" w:type="dxa"/>
          </w:tcPr>
          <w:p w14:paraId="50302A6E" w14:textId="77777777" w:rsidR="00BF7EBC" w:rsidRDefault="00BF7EBC">
            <w:pPr>
              <w:pStyle w:val="TableParagraph"/>
              <w:spacing w:before="6"/>
              <w:rPr>
                <w:rFonts w:ascii="Garamond"/>
                <w:b/>
                <w:sz w:val="18"/>
              </w:rPr>
            </w:pPr>
          </w:p>
          <w:p w14:paraId="62D88BCF" w14:textId="77777777" w:rsidR="00BF7EBC" w:rsidRDefault="002C7365">
            <w:pPr>
              <w:pStyle w:val="TableParagraph"/>
              <w:spacing w:before="1"/>
              <w:ind w:left="91" w:right="71"/>
              <w:jc w:val="center"/>
              <w:rPr>
                <w:sz w:val="15"/>
              </w:rPr>
            </w:pPr>
            <w:r>
              <w:rPr>
                <w:color w:val="231F20"/>
                <w:spacing w:val="-5"/>
                <w:sz w:val="15"/>
              </w:rPr>
              <w:t>Yes</w:t>
            </w:r>
          </w:p>
        </w:tc>
        <w:tc>
          <w:tcPr>
            <w:tcW w:w="1260" w:type="dxa"/>
          </w:tcPr>
          <w:p w14:paraId="287879D7" w14:textId="77777777" w:rsidR="00BF7EBC" w:rsidRDefault="00BF7EBC">
            <w:pPr>
              <w:pStyle w:val="TableParagraph"/>
              <w:spacing w:before="6"/>
              <w:rPr>
                <w:rFonts w:ascii="Garamond"/>
                <w:b/>
                <w:sz w:val="18"/>
              </w:rPr>
            </w:pPr>
          </w:p>
          <w:p w14:paraId="30E6E753" w14:textId="77777777" w:rsidR="00BF7EBC" w:rsidRDefault="002C7365">
            <w:pPr>
              <w:pStyle w:val="TableParagraph"/>
              <w:spacing w:before="1"/>
              <w:ind w:left="537"/>
              <w:rPr>
                <w:sz w:val="15"/>
              </w:rPr>
            </w:pPr>
            <w:r>
              <w:rPr>
                <w:color w:val="231F20"/>
                <w:spacing w:val="-5"/>
                <w:sz w:val="15"/>
              </w:rPr>
              <w:t>No</w:t>
            </w:r>
          </w:p>
        </w:tc>
        <w:tc>
          <w:tcPr>
            <w:tcW w:w="1260" w:type="dxa"/>
          </w:tcPr>
          <w:p w14:paraId="25453A2A" w14:textId="77777777" w:rsidR="00BF7EBC" w:rsidRDefault="00BF7EBC">
            <w:pPr>
              <w:pStyle w:val="TableParagraph"/>
              <w:spacing w:before="6"/>
              <w:rPr>
                <w:rFonts w:ascii="Garamond"/>
                <w:b/>
                <w:sz w:val="18"/>
              </w:rPr>
            </w:pPr>
          </w:p>
          <w:p w14:paraId="6BD51D05" w14:textId="77777777" w:rsidR="00BF7EBC" w:rsidRDefault="002C7365">
            <w:pPr>
              <w:pStyle w:val="TableParagraph"/>
              <w:spacing w:before="1"/>
              <w:ind w:left="91" w:right="71"/>
              <w:jc w:val="center"/>
              <w:rPr>
                <w:sz w:val="15"/>
              </w:rPr>
            </w:pPr>
            <w:r>
              <w:rPr>
                <w:color w:val="231F20"/>
                <w:spacing w:val="-5"/>
                <w:sz w:val="15"/>
              </w:rPr>
              <w:t>No</w:t>
            </w:r>
          </w:p>
        </w:tc>
        <w:tc>
          <w:tcPr>
            <w:tcW w:w="1260" w:type="dxa"/>
          </w:tcPr>
          <w:p w14:paraId="69C738C2" w14:textId="77777777" w:rsidR="00BF7EBC" w:rsidRDefault="00BF7EBC">
            <w:pPr>
              <w:pStyle w:val="TableParagraph"/>
              <w:spacing w:before="6"/>
              <w:rPr>
                <w:rFonts w:ascii="Garamond"/>
                <w:b/>
                <w:sz w:val="18"/>
              </w:rPr>
            </w:pPr>
          </w:p>
          <w:p w14:paraId="1AD952B4" w14:textId="77777777" w:rsidR="00BF7EBC" w:rsidRDefault="002C7365">
            <w:pPr>
              <w:pStyle w:val="TableParagraph"/>
              <w:spacing w:before="1"/>
              <w:ind w:left="91" w:right="71"/>
              <w:jc w:val="center"/>
              <w:rPr>
                <w:sz w:val="15"/>
              </w:rPr>
            </w:pPr>
            <w:r>
              <w:rPr>
                <w:color w:val="231F20"/>
                <w:spacing w:val="-5"/>
                <w:sz w:val="15"/>
              </w:rPr>
              <w:t>No</w:t>
            </w:r>
          </w:p>
        </w:tc>
        <w:tc>
          <w:tcPr>
            <w:tcW w:w="1260" w:type="dxa"/>
          </w:tcPr>
          <w:p w14:paraId="1E469045" w14:textId="77777777" w:rsidR="00BF7EBC" w:rsidRDefault="00BF7EBC">
            <w:pPr>
              <w:pStyle w:val="TableParagraph"/>
              <w:spacing w:before="6"/>
              <w:rPr>
                <w:rFonts w:ascii="Garamond"/>
                <w:b/>
                <w:sz w:val="18"/>
              </w:rPr>
            </w:pPr>
          </w:p>
          <w:p w14:paraId="1419687B" w14:textId="77777777" w:rsidR="00BF7EBC" w:rsidRDefault="002C7365">
            <w:pPr>
              <w:pStyle w:val="TableParagraph"/>
              <w:spacing w:before="1"/>
              <w:ind w:left="91" w:right="71"/>
              <w:jc w:val="center"/>
              <w:rPr>
                <w:sz w:val="15"/>
              </w:rPr>
            </w:pPr>
            <w:r>
              <w:rPr>
                <w:color w:val="231F20"/>
                <w:spacing w:val="-5"/>
                <w:sz w:val="15"/>
              </w:rPr>
              <w:t>(1)</w:t>
            </w:r>
          </w:p>
        </w:tc>
        <w:tc>
          <w:tcPr>
            <w:tcW w:w="1260" w:type="dxa"/>
          </w:tcPr>
          <w:p w14:paraId="2DCA001D" w14:textId="77777777" w:rsidR="00BF7EBC" w:rsidRDefault="00BF7EBC">
            <w:pPr>
              <w:pStyle w:val="TableParagraph"/>
              <w:spacing w:before="6"/>
              <w:rPr>
                <w:rFonts w:ascii="Garamond"/>
                <w:b/>
                <w:sz w:val="18"/>
              </w:rPr>
            </w:pPr>
          </w:p>
          <w:p w14:paraId="397332AD" w14:textId="77777777" w:rsidR="00BF7EBC" w:rsidRDefault="002C7365">
            <w:pPr>
              <w:pStyle w:val="TableParagraph"/>
              <w:spacing w:before="1"/>
              <w:ind w:left="91" w:right="71"/>
              <w:jc w:val="center"/>
              <w:rPr>
                <w:sz w:val="15"/>
              </w:rPr>
            </w:pPr>
            <w:r>
              <w:rPr>
                <w:color w:val="231F20"/>
                <w:spacing w:val="-5"/>
                <w:sz w:val="15"/>
              </w:rPr>
              <w:t>No</w:t>
            </w:r>
          </w:p>
        </w:tc>
      </w:tr>
      <w:tr w:rsidR="00BF7EBC" w14:paraId="554FFAC1" w14:textId="77777777">
        <w:trPr>
          <w:trHeight w:val="430"/>
        </w:trPr>
        <w:tc>
          <w:tcPr>
            <w:tcW w:w="1394" w:type="dxa"/>
          </w:tcPr>
          <w:p w14:paraId="2C31A1D0" w14:textId="77777777" w:rsidR="00BF7EBC" w:rsidRDefault="002C7365">
            <w:pPr>
              <w:pStyle w:val="TableParagraph"/>
              <w:spacing w:before="30" w:line="252" w:lineRule="auto"/>
              <w:ind w:left="72"/>
              <w:rPr>
                <w:sz w:val="15"/>
              </w:rPr>
            </w:pPr>
            <w:r>
              <w:rPr>
                <w:color w:val="231F20"/>
                <w:spacing w:val="-2"/>
                <w:w w:val="95"/>
                <w:sz w:val="15"/>
              </w:rPr>
              <w:t>Call</w:t>
            </w:r>
            <w:r>
              <w:rPr>
                <w:color w:val="231F20"/>
                <w:spacing w:val="-8"/>
                <w:w w:val="95"/>
                <w:sz w:val="15"/>
              </w:rPr>
              <w:t xml:space="preserve"> </w:t>
            </w:r>
            <w:r>
              <w:rPr>
                <w:color w:val="231F20"/>
                <w:spacing w:val="-2"/>
                <w:w w:val="95"/>
                <w:sz w:val="15"/>
              </w:rPr>
              <w:t>for</w:t>
            </w:r>
            <w:r>
              <w:rPr>
                <w:color w:val="231F20"/>
                <w:spacing w:val="-7"/>
                <w:w w:val="95"/>
                <w:sz w:val="15"/>
              </w:rPr>
              <w:t xml:space="preserve"> </w:t>
            </w:r>
            <w:r>
              <w:rPr>
                <w:color w:val="231F20"/>
                <w:spacing w:val="-2"/>
                <w:w w:val="95"/>
                <w:sz w:val="15"/>
              </w:rPr>
              <w:t>the</w:t>
            </w:r>
            <w:r>
              <w:rPr>
                <w:color w:val="231F20"/>
                <w:spacing w:val="-8"/>
                <w:w w:val="95"/>
                <w:sz w:val="15"/>
              </w:rPr>
              <w:t xml:space="preserve"> </w:t>
            </w:r>
            <w:r>
              <w:rPr>
                <w:color w:val="231F20"/>
                <w:spacing w:val="-2"/>
                <w:w w:val="95"/>
                <w:sz w:val="15"/>
              </w:rPr>
              <w:t xml:space="preserve">orders </w:t>
            </w:r>
            <w:r>
              <w:rPr>
                <w:color w:val="231F20"/>
                <w:sz w:val="15"/>
              </w:rPr>
              <w:t>of the day</w:t>
            </w:r>
          </w:p>
        </w:tc>
        <w:tc>
          <w:tcPr>
            <w:tcW w:w="1843" w:type="dxa"/>
          </w:tcPr>
          <w:p w14:paraId="0719784A" w14:textId="77777777" w:rsidR="00BF7EBC" w:rsidRDefault="002C7365">
            <w:pPr>
              <w:pStyle w:val="TableParagraph"/>
              <w:spacing w:before="30" w:line="252" w:lineRule="auto"/>
              <w:ind w:left="72" w:right="49"/>
              <w:rPr>
                <w:sz w:val="15"/>
              </w:rPr>
            </w:pPr>
            <w:r>
              <w:rPr>
                <w:color w:val="231F20"/>
                <w:w w:val="95"/>
                <w:sz w:val="15"/>
              </w:rPr>
              <w:t>“I</w:t>
            </w:r>
            <w:r>
              <w:rPr>
                <w:color w:val="231F20"/>
                <w:spacing w:val="-10"/>
                <w:w w:val="95"/>
                <w:sz w:val="15"/>
              </w:rPr>
              <w:t xml:space="preserve"> </w:t>
            </w:r>
            <w:r>
              <w:rPr>
                <w:color w:val="231F20"/>
                <w:w w:val="95"/>
                <w:sz w:val="15"/>
              </w:rPr>
              <w:t>call</w:t>
            </w:r>
            <w:r>
              <w:rPr>
                <w:color w:val="231F20"/>
                <w:spacing w:val="-9"/>
                <w:w w:val="95"/>
                <w:sz w:val="15"/>
              </w:rPr>
              <w:t xml:space="preserve"> </w:t>
            </w:r>
            <w:r>
              <w:rPr>
                <w:color w:val="231F20"/>
                <w:w w:val="95"/>
                <w:sz w:val="15"/>
              </w:rPr>
              <w:t>for</w:t>
            </w:r>
            <w:r>
              <w:rPr>
                <w:color w:val="231F20"/>
                <w:spacing w:val="-10"/>
                <w:w w:val="95"/>
                <w:sz w:val="15"/>
              </w:rPr>
              <w:t xml:space="preserve"> </w:t>
            </w:r>
            <w:r>
              <w:rPr>
                <w:color w:val="231F20"/>
                <w:w w:val="95"/>
                <w:sz w:val="15"/>
              </w:rPr>
              <w:t>the</w:t>
            </w:r>
            <w:r>
              <w:rPr>
                <w:color w:val="231F20"/>
                <w:spacing w:val="-9"/>
                <w:w w:val="95"/>
                <w:sz w:val="15"/>
              </w:rPr>
              <w:t xml:space="preserve"> </w:t>
            </w:r>
            <w:r>
              <w:rPr>
                <w:color w:val="231F20"/>
                <w:w w:val="95"/>
                <w:sz w:val="15"/>
              </w:rPr>
              <w:t>orders</w:t>
            </w:r>
            <w:r>
              <w:rPr>
                <w:color w:val="231F20"/>
                <w:spacing w:val="-10"/>
                <w:w w:val="95"/>
                <w:sz w:val="15"/>
              </w:rPr>
              <w:t xml:space="preserve"> </w:t>
            </w:r>
            <w:r>
              <w:rPr>
                <w:color w:val="231F20"/>
                <w:w w:val="95"/>
                <w:sz w:val="15"/>
              </w:rPr>
              <w:t xml:space="preserve">of </w:t>
            </w:r>
            <w:r>
              <w:rPr>
                <w:color w:val="231F20"/>
                <w:sz w:val="15"/>
              </w:rPr>
              <w:t>the day”</w:t>
            </w:r>
          </w:p>
        </w:tc>
        <w:tc>
          <w:tcPr>
            <w:tcW w:w="1260" w:type="dxa"/>
          </w:tcPr>
          <w:p w14:paraId="77286C8C" w14:textId="77777777" w:rsidR="00BF7EBC" w:rsidRDefault="002C7365">
            <w:pPr>
              <w:pStyle w:val="TableParagraph"/>
              <w:spacing w:before="123"/>
              <w:ind w:left="91" w:right="71"/>
              <w:jc w:val="center"/>
              <w:rPr>
                <w:sz w:val="15"/>
              </w:rPr>
            </w:pPr>
            <w:r>
              <w:rPr>
                <w:color w:val="231F20"/>
                <w:spacing w:val="-5"/>
                <w:sz w:val="15"/>
              </w:rPr>
              <w:t>Yes</w:t>
            </w:r>
          </w:p>
        </w:tc>
        <w:tc>
          <w:tcPr>
            <w:tcW w:w="1260" w:type="dxa"/>
          </w:tcPr>
          <w:p w14:paraId="64D92381" w14:textId="77777777" w:rsidR="00BF7EBC" w:rsidRDefault="002C7365">
            <w:pPr>
              <w:pStyle w:val="TableParagraph"/>
              <w:spacing w:before="123"/>
              <w:ind w:left="537"/>
              <w:rPr>
                <w:sz w:val="15"/>
              </w:rPr>
            </w:pPr>
            <w:r>
              <w:rPr>
                <w:color w:val="231F20"/>
                <w:spacing w:val="-5"/>
                <w:sz w:val="15"/>
              </w:rPr>
              <w:t>No</w:t>
            </w:r>
          </w:p>
        </w:tc>
        <w:tc>
          <w:tcPr>
            <w:tcW w:w="1260" w:type="dxa"/>
          </w:tcPr>
          <w:p w14:paraId="7933F463" w14:textId="77777777" w:rsidR="00BF7EBC" w:rsidRDefault="002C7365">
            <w:pPr>
              <w:pStyle w:val="TableParagraph"/>
              <w:spacing w:before="123"/>
              <w:ind w:left="91" w:right="71"/>
              <w:jc w:val="center"/>
              <w:rPr>
                <w:sz w:val="15"/>
              </w:rPr>
            </w:pPr>
            <w:r>
              <w:rPr>
                <w:color w:val="231F20"/>
                <w:spacing w:val="-5"/>
                <w:sz w:val="15"/>
              </w:rPr>
              <w:t>No</w:t>
            </w:r>
          </w:p>
        </w:tc>
        <w:tc>
          <w:tcPr>
            <w:tcW w:w="1260" w:type="dxa"/>
          </w:tcPr>
          <w:p w14:paraId="593362B7" w14:textId="77777777" w:rsidR="00BF7EBC" w:rsidRDefault="002C7365">
            <w:pPr>
              <w:pStyle w:val="TableParagraph"/>
              <w:spacing w:before="123"/>
              <w:ind w:left="91" w:right="71"/>
              <w:jc w:val="center"/>
              <w:rPr>
                <w:sz w:val="15"/>
              </w:rPr>
            </w:pPr>
            <w:r>
              <w:rPr>
                <w:color w:val="231F20"/>
                <w:spacing w:val="-5"/>
                <w:sz w:val="15"/>
              </w:rPr>
              <w:t>No</w:t>
            </w:r>
          </w:p>
        </w:tc>
        <w:tc>
          <w:tcPr>
            <w:tcW w:w="1260" w:type="dxa"/>
          </w:tcPr>
          <w:p w14:paraId="235EDDED" w14:textId="77777777" w:rsidR="00BF7EBC" w:rsidRDefault="002C7365">
            <w:pPr>
              <w:pStyle w:val="TableParagraph"/>
              <w:spacing w:before="123"/>
              <w:ind w:left="328"/>
              <w:rPr>
                <w:sz w:val="15"/>
              </w:rPr>
            </w:pPr>
            <w:r>
              <w:rPr>
                <w:color w:val="231F20"/>
                <w:sz w:val="15"/>
              </w:rPr>
              <w:t>(1)</w:t>
            </w:r>
            <w:r>
              <w:rPr>
                <w:color w:val="231F20"/>
                <w:spacing w:val="-9"/>
                <w:sz w:val="15"/>
              </w:rPr>
              <w:t xml:space="preserve"> </w:t>
            </w:r>
            <w:r>
              <w:rPr>
                <w:color w:val="231F20"/>
                <w:spacing w:val="-2"/>
                <w:sz w:val="15"/>
              </w:rPr>
              <w:t>(15)*</w:t>
            </w:r>
          </w:p>
        </w:tc>
        <w:tc>
          <w:tcPr>
            <w:tcW w:w="1260" w:type="dxa"/>
          </w:tcPr>
          <w:p w14:paraId="09747F9A" w14:textId="77777777" w:rsidR="00BF7EBC" w:rsidRDefault="002C7365">
            <w:pPr>
              <w:pStyle w:val="TableParagraph"/>
              <w:spacing w:before="123"/>
              <w:ind w:left="91" w:right="71"/>
              <w:jc w:val="center"/>
              <w:rPr>
                <w:sz w:val="15"/>
              </w:rPr>
            </w:pPr>
            <w:r>
              <w:rPr>
                <w:color w:val="231F20"/>
                <w:spacing w:val="-5"/>
                <w:sz w:val="15"/>
              </w:rPr>
              <w:t>No</w:t>
            </w:r>
          </w:p>
        </w:tc>
      </w:tr>
    </w:tbl>
    <w:p w14:paraId="7853A6B6" w14:textId="77777777" w:rsidR="00BF7EBC" w:rsidRDefault="00BF7EBC">
      <w:pPr>
        <w:pStyle w:val="BodyText"/>
        <w:ind w:left="0"/>
        <w:rPr>
          <w:b/>
          <w:sz w:val="20"/>
        </w:rPr>
      </w:pPr>
    </w:p>
    <w:p w14:paraId="3C2F83D6" w14:textId="77777777" w:rsidR="00BF7EBC" w:rsidRDefault="00BF7EBC">
      <w:pPr>
        <w:pStyle w:val="BodyText"/>
        <w:ind w:left="0"/>
        <w:rPr>
          <w:b/>
          <w:sz w:val="20"/>
        </w:rPr>
      </w:pPr>
    </w:p>
    <w:p w14:paraId="05E17BFE" w14:textId="77777777" w:rsidR="00BF7EBC" w:rsidRDefault="00BF7EBC">
      <w:pPr>
        <w:pStyle w:val="BodyText"/>
        <w:ind w:left="0"/>
        <w:rPr>
          <w:b/>
          <w:sz w:val="20"/>
        </w:rPr>
      </w:pPr>
    </w:p>
    <w:p w14:paraId="365E6B2F" w14:textId="77777777" w:rsidR="00BF7EBC" w:rsidRDefault="00BF7EBC">
      <w:pPr>
        <w:pStyle w:val="BodyText"/>
        <w:ind w:left="0"/>
        <w:rPr>
          <w:b/>
          <w:sz w:val="20"/>
        </w:rPr>
      </w:pPr>
    </w:p>
    <w:p w14:paraId="5F42AE7B" w14:textId="77777777" w:rsidR="00BF7EBC" w:rsidRDefault="00BF7EBC">
      <w:pPr>
        <w:pStyle w:val="BodyText"/>
        <w:ind w:left="0"/>
        <w:rPr>
          <w:b/>
          <w:sz w:val="20"/>
        </w:rPr>
      </w:pPr>
    </w:p>
    <w:p w14:paraId="1C2C9EAB" w14:textId="77777777" w:rsidR="00BF7EBC" w:rsidRDefault="00BF7EBC">
      <w:pPr>
        <w:pStyle w:val="BodyText"/>
        <w:ind w:left="0"/>
        <w:rPr>
          <w:b/>
          <w:sz w:val="20"/>
        </w:rPr>
      </w:pPr>
    </w:p>
    <w:p w14:paraId="76CFD4DE" w14:textId="77777777" w:rsidR="00BF7EBC" w:rsidRDefault="00BF7EBC">
      <w:pPr>
        <w:pStyle w:val="BodyText"/>
        <w:ind w:left="0"/>
        <w:rPr>
          <w:b/>
          <w:sz w:val="20"/>
        </w:rPr>
      </w:pPr>
    </w:p>
    <w:p w14:paraId="1E26452F" w14:textId="77777777" w:rsidR="00BF7EBC" w:rsidRDefault="00BF7EBC">
      <w:pPr>
        <w:pStyle w:val="BodyText"/>
        <w:ind w:left="0"/>
        <w:rPr>
          <w:b/>
          <w:sz w:val="20"/>
        </w:rPr>
      </w:pPr>
    </w:p>
    <w:p w14:paraId="3D38CB5B" w14:textId="77777777" w:rsidR="00BF7EBC" w:rsidRDefault="00BF7EBC">
      <w:pPr>
        <w:pStyle w:val="BodyText"/>
        <w:ind w:left="0"/>
        <w:rPr>
          <w:b/>
          <w:sz w:val="20"/>
        </w:rPr>
      </w:pPr>
    </w:p>
    <w:p w14:paraId="46DE2D23" w14:textId="77777777" w:rsidR="00BF7EBC" w:rsidRDefault="00BF7EBC">
      <w:pPr>
        <w:pStyle w:val="BodyText"/>
        <w:ind w:left="0"/>
        <w:rPr>
          <w:b/>
          <w:sz w:val="20"/>
        </w:rPr>
      </w:pPr>
    </w:p>
    <w:p w14:paraId="547671B4" w14:textId="27EA5522" w:rsidR="00BF7EBC" w:rsidRDefault="0044229F">
      <w:pPr>
        <w:pStyle w:val="BodyText"/>
        <w:spacing w:before="8"/>
        <w:ind w:left="0"/>
        <w:rPr>
          <w:b/>
          <w:sz w:val="26"/>
        </w:rPr>
      </w:pPr>
      <w:r>
        <w:rPr>
          <w:noProof/>
        </w:rPr>
        <mc:AlternateContent>
          <mc:Choice Requires="wps">
            <w:drawing>
              <wp:anchor distT="0" distB="0" distL="0" distR="0" simplePos="0" relativeHeight="251674624" behindDoc="1" locked="0" layoutInCell="1" allowOverlap="1" wp14:anchorId="5DE4CC4B" wp14:editId="300E1938">
                <wp:simplePos x="0" y="0"/>
                <wp:positionH relativeFrom="page">
                  <wp:posOffset>237490</wp:posOffset>
                </wp:positionH>
                <wp:positionV relativeFrom="paragraph">
                  <wp:posOffset>206375</wp:posOffset>
                </wp:positionV>
                <wp:extent cx="914400" cy="1270"/>
                <wp:effectExtent l="0" t="0" r="0" b="0"/>
                <wp:wrapTopAndBottom/>
                <wp:docPr id="115" name="Freeform: 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374 374"/>
                            <a:gd name="T1" fmla="*/ T0 w 1440"/>
                            <a:gd name="T2" fmla="+- 0 1814 374"/>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C8F89" id="Freeform: Shape 115" o:spid="_x0000_s1026" style="position:absolute;margin-left:18.7pt;margin-top:16.25pt;width:1in;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" path="m,l1440,e" filled="f" strokecolor="#231f20" strokeweight="1pt">
                <v:path arrowok="t" o:connecttype="custom" o:connectlocs="0,0;914400,0" o:connectangles="0,0"/>
                <w10:wrap type="topAndBottom" anchorx="page"/>
              </v:shape>
            </w:pict>
          </mc:Fallback>
        </mc:AlternateContent>
      </w:r>
    </w:p>
    <w:p w14:paraId="5EF4E5FF" w14:textId="77777777" w:rsidR="00BF7EBC" w:rsidRDefault="002C7365">
      <w:pPr>
        <w:pStyle w:val="ListParagraph"/>
        <w:numPr>
          <w:ilvl w:val="0"/>
          <w:numId w:val="26"/>
        </w:numPr>
        <w:tabs>
          <w:tab w:val="left" w:pos="411"/>
        </w:tabs>
        <w:spacing w:before="39"/>
        <w:ind w:left="410" w:hanging="297"/>
        <w:jc w:val="left"/>
        <w:rPr>
          <w:sz w:val="14"/>
        </w:rPr>
      </w:pPr>
      <w:r>
        <w:rPr>
          <w:color w:val="231F20"/>
          <w:sz w:val="14"/>
        </w:rPr>
        <w:t>See:</w:t>
      </w:r>
      <w:r>
        <w:rPr>
          <w:color w:val="231F20"/>
          <w:spacing w:val="-7"/>
          <w:sz w:val="14"/>
        </w:rPr>
        <w:t xml:space="preserve"> </w:t>
      </w:r>
      <w:r>
        <w:rPr>
          <w:color w:val="231F20"/>
          <w:sz w:val="14"/>
        </w:rPr>
        <w:t>How</w:t>
      </w:r>
      <w:r>
        <w:rPr>
          <w:color w:val="231F20"/>
          <w:spacing w:val="-4"/>
          <w:sz w:val="14"/>
        </w:rPr>
        <w:t xml:space="preserve"> </w:t>
      </w:r>
      <w:r>
        <w:rPr>
          <w:color w:val="231F20"/>
          <w:sz w:val="14"/>
        </w:rPr>
        <w:t>to</w:t>
      </w:r>
      <w:r>
        <w:rPr>
          <w:color w:val="231F20"/>
          <w:spacing w:val="-3"/>
          <w:sz w:val="14"/>
        </w:rPr>
        <w:t xml:space="preserve"> </w:t>
      </w:r>
      <w:r>
        <w:rPr>
          <w:color w:val="231F20"/>
          <w:sz w:val="14"/>
        </w:rPr>
        <w:t>Relax</w:t>
      </w:r>
      <w:r>
        <w:rPr>
          <w:color w:val="231F20"/>
          <w:spacing w:val="-4"/>
          <w:sz w:val="14"/>
        </w:rPr>
        <w:t xml:space="preserve"> </w:t>
      </w:r>
      <w:r>
        <w:rPr>
          <w:color w:val="231F20"/>
          <w:sz w:val="14"/>
        </w:rPr>
        <w:t>Robert’s</w:t>
      </w:r>
      <w:r>
        <w:rPr>
          <w:color w:val="231F20"/>
          <w:spacing w:val="-4"/>
          <w:sz w:val="14"/>
        </w:rPr>
        <w:t xml:space="preserve"> </w:t>
      </w:r>
      <w:r>
        <w:rPr>
          <w:color w:val="231F20"/>
          <w:sz w:val="14"/>
        </w:rPr>
        <w:t>Rules</w:t>
      </w:r>
      <w:r>
        <w:rPr>
          <w:color w:val="231F20"/>
          <w:spacing w:val="-4"/>
          <w:sz w:val="14"/>
        </w:rPr>
        <w:t xml:space="preserve"> </w:t>
      </w:r>
      <w:r>
        <w:rPr>
          <w:color w:val="231F20"/>
          <w:sz w:val="14"/>
        </w:rPr>
        <w:t>by</w:t>
      </w:r>
      <w:r>
        <w:rPr>
          <w:color w:val="231F20"/>
          <w:spacing w:val="-4"/>
          <w:sz w:val="14"/>
        </w:rPr>
        <w:t xml:space="preserve"> </w:t>
      </w:r>
      <w:r>
        <w:rPr>
          <w:color w:val="231F20"/>
          <w:sz w:val="14"/>
        </w:rPr>
        <w:t>C.</w:t>
      </w:r>
      <w:r>
        <w:rPr>
          <w:color w:val="231F20"/>
          <w:spacing w:val="-4"/>
          <w:sz w:val="14"/>
        </w:rPr>
        <w:t xml:space="preserve"> </w:t>
      </w:r>
      <w:r>
        <w:rPr>
          <w:color w:val="231F20"/>
          <w:sz w:val="14"/>
        </w:rPr>
        <w:t>Alan</w:t>
      </w:r>
      <w:r>
        <w:rPr>
          <w:color w:val="231F20"/>
          <w:spacing w:val="-4"/>
          <w:sz w:val="14"/>
        </w:rPr>
        <w:t xml:space="preserve"> </w:t>
      </w:r>
      <w:r>
        <w:rPr>
          <w:color w:val="231F20"/>
          <w:sz w:val="14"/>
        </w:rPr>
        <w:t>Jennings,</w:t>
      </w:r>
      <w:r>
        <w:rPr>
          <w:color w:val="231F20"/>
          <w:spacing w:val="-4"/>
          <w:sz w:val="14"/>
        </w:rPr>
        <w:t xml:space="preserve"> </w:t>
      </w:r>
      <w:r>
        <w:rPr>
          <w:color w:val="231F20"/>
          <w:sz w:val="14"/>
        </w:rPr>
        <w:t>from</w:t>
      </w:r>
      <w:r>
        <w:rPr>
          <w:color w:val="231F20"/>
          <w:spacing w:val="-3"/>
          <w:sz w:val="14"/>
        </w:rPr>
        <w:t xml:space="preserve"> </w:t>
      </w:r>
      <w:r>
        <w:rPr>
          <w:color w:val="231F20"/>
          <w:sz w:val="14"/>
        </w:rPr>
        <w:t>Robert’s</w:t>
      </w:r>
      <w:r>
        <w:rPr>
          <w:color w:val="231F20"/>
          <w:spacing w:val="-4"/>
          <w:sz w:val="14"/>
        </w:rPr>
        <w:t xml:space="preserve"> </w:t>
      </w:r>
      <w:r>
        <w:rPr>
          <w:color w:val="231F20"/>
          <w:sz w:val="14"/>
        </w:rPr>
        <w:t>Rules</w:t>
      </w:r>
      <w:r>
        <w:rPr>
          <w:color w:val="231F20"/>
          <w:spacing w:val="-4"/>
          <w:sz w:val="14"/>
        </w:rPr>
        <w:t xml:space="preserve"> </w:t>
      </w:r>
      <w:r>
        <w:rPr>
          <w:color w:val="231F20"/>
          <w:sz w:val="14"/>
        </w:rPr>
        <w:t>For</w:t>
      </w:r>
      <w:r>
        <w:rPr>
          <w:color w:val="231F20"/>
          <w:spacing w:val="-3"/>
          <w:sz w:val="14"/>
        </w:rPr>
        <w:t xml:space="preserve"> </w:t>
      </w:r>
      <w:r>
        <w:rPr>
          <w:color w:val="231F20"/>
          <w:spacing w:val="-2"/>
          <w:sz w:val="14"/>
        </w:rPr>
        <w:t>Dummies</w:t>
      </w:r>
    </w:p>
    <w:p w14:paraId="74285F25" w14:textId="77777777" w:rsidR="00BF7EBC" w:rsidRDefault="002C7365">
      <w:pPr>
        <w:pStyle w:val="ListParagraph"/>
        <w:numPr>
          <w:ilvl w:val="0"/>
          <w:numId w:val="26"/>
        </w:numPr>
        <w:tabs>
          <w:tab w:val="left" w:pos="312"/>
        </w:tabs>
        <w:spacing w:before="11"/>
        <w:ind w:left="311" w:hanging="198"/>
        <w:jc w:val="left"/>
        <w:rPr>
          <w:sz w:val="14"/>
        </w:rPr>
      </w:pPr>
      <w:r>
        <w:rPr>
          <w:color w:val="231F20"/>
          <w:sz w:val="14"/>
        </w:rPr>
        <w:t>Source:</w:t>
      </w:r>
      <w:r>
        <w:rPr>
          <w:color w:val="231F20"/>
          <w:spacing w:val="-7"/>
          <w:sz w:val="14"/>
        </w:rPr>
        <w:t xml:space="preserve"> </w:t>
      </w:r>
      <w:r>
        <w:rPr>
          <w:color w:val="231F20"/>
          <w:sz w:val="14"/>
        </w:rPr>
        <w:t>Robert,</w:t>
      </w:r>
      <w:r>
        <w:rPr>
          <w:color w:val="231F20"/>
          <w:spacing w:val="-4"/>
          <w:sz w:val="14"/>
        </w:rPr>
        <w:t xml:space="preserve"> </w:t>
      </w:r>
      <w:r>
        <w:rPr>
          <w:color w:val="231F20"/>
          <w:sz w:val="14"/>
        </w:rPr>
        <w:t>H.</w:t>
      </w:r>
      <w:r>
        <w:rPr>
          <w:color w:val="231F20"/>
          <w:spacing w:val="-4"/>
          <w:sz w:val="14"/>
        </w:rPr>
        <w:t xml:space="preserve"> </w:t>
      </w:r>
      <w:r>
        <w:rPr>
          <w:color w:val="231F20"/>
          <w:sz w:val="14"/>
        </w:rPr>
        <w:t>2020</w:t>
      </w:r>
      <w:r>
        <w:rPr>
          <w:color w:val="231F20"/>
          <w:spacing w:val="-4"/>
          <w:sz w:val="14"/>
        </w:rPr>
        <w:t xml:space="preserve"> </w:t>
      </w:r>
      <w:r>
        <w:rPr>
          <w:color w:val="231F20"/>
          <w:sz w:val="14"/>
        </w:rPr>
        <w:t>Robert’s</w:t>
      </w:r>
      <w:r>
        <w:rPr>
          <w:color w:val="231F20"/>
          <w:spacing w:val="-4"/>
          <w:sz w:val="14"/>
        </w:rPr>
        <w:t xml:space="preserve"> </w:t>
      </w:r>
      <w:r>
        <w:rPr>
          <w:color w:val="231F20"/>
          <w:sz w:val="14"/>
        </w:rPr>
        <w:t>Rules</w:t>
      </w:r>
      <w:r>
        <w:rPr>
          <w:color w:val="231F20"/>
          <w:spacing w:val="-4"/>
          <w:sz w:val="14"/>
        </w:rPr>
        <w:t xml:space="preserve"> </w:t>
      </w:r>
      <w:r>
        <w:rPr>
          <w:color w:val="231F20"/>
          <w:sz w:val="14"/>
        </w:rPr>
        <w:t>of</w:t>
      </w:r>
      <w:r>
        <w:rPr>
          <w:color w:val="231F20"/>
          <w:spacing w:val="-4"/>
          <w:sz w:val="14"/>
        </w:rPr>
        <w:t xml:space="preserve"> </w:t>
      </w:r>
      <w:r>
        <w:rPr>
          <w:color w:val="231F20"/>
          <w:sz w:val="14"/>
        </w:rPr>
        <w:t>Order</w:t>
      </w:r>
      <w:r>
        <w:rPr>
          <w:color w:val="231F20"/>
          <w:spacing w:val="-4"/>
          <w:sz w:val="14"/>
        </w:rPr>
        <w:t xml:space="preserve"> </w:t>
      </w:r>
      <w:r>
        <w:rPr>
          <w:color w:val="231F20"/>
          <w:sz w:val="14"/>
        </w:rPr>
        <w:t>(Newly</w:t>
      </w:r>
      <w:r>
        <w:rPr>
          <w:color w:val="231F20"/>
          <w:spacing w:val="-4"/>
          <w:sz w:val="14"/>
        </w:rPr>
        <w:t xml:space="preserve"> </w:t>
      </w:r>
      <w:r>
        <w:rPr>
          <w:color w:val="231F20"/>
          <w:sz w:val="14"/>
        </w:rPr>
        <w:t>Revised,</w:t>
      </w:r>
      <w:r>
        <w:rPr>
          <w:color w:val="231F20"/>
          <w:spacing w:val="-4"/>
          <w:sz w:val="14"/>
        </w:rPr>
        <w:t xml:space="preserve"> </w:t>
      </w:r>
      <w:r>
        <w:rPr>
          <w:color w:val="231F20"/>
          <w:sz w:val="14"/>
        </w:rPr>
        <w:t>12th</w:t>
      </w:r>
      <w:r>
        <w:rPr>
          <w:color w:val="231F20"/>
          <w:spacing w:val="-4"/>
          <w:sz w:val="14"/>
        </w:rPr>
        <w:t xml:space="preserve"> </w:t>
      </w:r>
      <w:r>
        <w:rPr>
          <w:color w:val="231F20"/>
          <w:sz w:val="14"/>
        </w:rPr>
        <w:t>Edition)</w:t>
      </w:r>
      <w:r>
        <w:rPr>
          <w:color w:val="231F20"/>
          <w:spacing w:val="-4"/>
          <w:sz w:val="14"/>
        </w:rPr>
        <w:t xml:space="preserve"> </w:t>
      </w:r>
      <w:r>
        <w:rPr>
          <w:color w:val="231F20"/>
          <w:sz w:val="14"/>
        </w:rPr>
        <w:t>New</w:t>
      </w:r>
      <w:r>
        <w:rPr>
          <w:color w:val="231F20"/>
          <w:spacing w:val="-4"/>
          <w:sz w:val="14"/>
        </w:rPr>
        <w:t xml:space="preserve"> </w:t>
      </w:r>
      <w:r>
        <w:rPr>
          <w:color w:val="231F20"/>
          <w:sz w:val="14"/>
        </w:rPr>
        <w:t>York:</w:t>
      </w:r>
      <w:r>
        <w:rPr>
          <w:color w:val="231F20"/>
          <w:spacing w:val="-4"/>
          <w:sz w:val="14"/>
        </w:rPr>
        <w:t xml:space="preserve"> </w:t>
      </w:r>
      <w:r>
        <w:rPr>
          <w:color w:val="231F20"/>
          <w:sz w:val="14"/>
        </w:rPr>
        <w:t>Perseus</w:t>
      </w:r>
      <w:r>
        <w:rPr>
          <w:color w:val="231F20"/>
          <w:spacing w:val="-4"/>
          <w:sz w:val="14"/>
        </w:rPr>
        <w:t xml:space="preserve"> </w:t>
      </w:r>
      <w:r>
        <w:rPr>
          <w:color w:val="231F20"/>
          <w:sz w:val="14"/>
        </w:rPr>
        <w:t>Books</w:t>
      </w:r>
      <w:r>
        <w:rPr>
          <w:color w:val="231F20"/>
          <w:spacing w:val="-4"/>
          <w:sz w:val="14"/>
        </w:rPr>
        <w:t xml:space="preserve"> </w:t>
      </w:r>
      <w:r>
        <w:rPr>
          <w:color w:val="231F20"/>
          <w:spacing w:val="-2"/>
          <w:sz w:val="14"/>
        </w:rPr>
        <w:t>Group</w:t>
      </w:r>
    </w:p>
    <w:p w14:paraId="4BD703C7" w14:textId="77777777" w:rsidR="00BF7EBC" w:rsidRDefault="00BF7EBC">
      <w:pPr>
        <w:rPr>
          <w:sz w:val="14"/>
        </w:rPr>
        <w:sectPr w:rsidR="00BF7EBC">
          <w:pgSz w:w="12240" w:h="15840"/>
          <w:pgMar w:top="440" w:right="80" w:bottom="620" w:left="260" w:header="0" w:footer="426" w:gutter="0"/>
          <w:cols w:space="720"/>
        </w:sectPr>
      </w:pPr>
    </w:p>
    <w:tbl>
      <w:tblPr>
        <w:tblW w:w="0" w:type="auto"/>
        <w:tblInd w:w="84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94"/>
        <w:gridCol w:w="1843"/>
        <w:gridCol w:w="1260"/>
        <w:gridCol w:w="1260"/>
        <w:gridCol w:w="1260"/>
        <w:gridCol w:w="1260"/>
        <w:gridCol w:w="1260"/>
        <w:gridCol w:w="1260"/>
      </w:tblGrid>
      <w:tr w:rsidR="00BF7EBC" w14:paraId="27B42638" w14:textId="77777777">
        <w:trPr>
          <w:trHeight w:val="610"/>
        </w:trPr>
        <w:tc>
          <w:tcPr>
            <w:tcW w:w="1394" w:type="dxa"/>
            <w:shd w:val="clear" w:color="auto" w:fill="58595B"/>
          </w:tcPr>
          <w:p w14:paraId="12B8D485" w14:textId="77777777" w:rsidR="00BF7EBC" w:rsidRDefault="00BF7EBC">
            <w:pPr>
              <w:pStyle w:val="TableParagraph"/>
              <w:spacing w:before="0"/>
              <w:rPr>
                <w:rFonts w:ascii="Times New Roman"/>
                <w:sz w:val="18"/>
              </w:rPr>
            </w:pPr>
          </w:p>
        </w:tc>
        <w:tc>
          <w:tcPr>
            <w:tcW w:w="1843" w:type="dxa"/>
            <w:shd w:val="clear" w:color="auto" w:fill="58595B"/>
          </w:tcPr>
          <w:p w14:paraId="57BDA305" w14:textId="77777777" w:rsidR="00BF7EBC" w:rsidRDefault="00BF7EBC">
            <w:pPr>
              <w:pStyle w:val="TableParagraph"/>
              <w:spacing w:before="3"/>
              <w:rPr>
                <w:rFonts w:ascii="Garamond"/>
                <w:sz w:val="19"/>
              </w:rPr>
            </w:pPr>
          </w:p>
          <w:p w14:paraId="2123D335" w14:textId="77777777" w:rsidR="00BF7EBC" w:rsidRDefault="002C7365">
            <w:pPr>
              <w:pStyle w:val="TableParagraph"/>
              <w:spacing w:before="0"/>
              <w:ind w:left="619"/>
              <w:rPr>
                <w:rFonts w:ascii="Trebuchet MS"/>
                <w:b/>
                <w:sz w:val="15"/>
              </w:rPr>
            </w:pPr>
            <w:r>
              <w:rPr>
                <w:rFonts w:ascii="Trebuchet MS"/>
                <w:b/>
                <w:color w:val="FFFFFF"/>
                <w:spacing w:val="-2"/>
                <w:w w:val="105"/>
                <w:sz w:val="15"/>
              </w:rPr>
              <w:t>Wording</w:t>
            </w:r>
          </w:p>
        </w:tc>
        <w:tc>
          <w:tcPr>
            <w:tcW w:w="1260" w:type="dxa"/>
            <w:shd w:val="clear" w:color="auto" w:fill="58595B"/>
          </w:tcPr>
          <w:p w14:paraId="766A4A4E" w14:textId="77777777" w:rsidR="00BF7EBC" w:rsidRDefault="002C7365">
            <w:pPr>
              <w:pStyle w:val="TableParagraph"/>
              <w:spacing w:before="25" w:line="180" w:lineRule="atLeast"/>
              <w:ind w:left="331" w:right="276" w:hanging="33"/>
              <w:jc w:val="both"/>
              <w:rPr>
                <w:rFonts w:ascii="Trebuchet MS"/>
                <w:b/>
                <w:sz w:val="15"/>
              </w:rPr>
            </w:pPr>
            <w:r>
              <w:rPr>
                <w:rFonts w:ascii="Trebuchet MS"/>
                <w:b/>
                <w:color w:val="FFFFFF"/>
                <w:spacing w:val="-2"/>
                <w:sz w:val="15"/>
              </w:rPr>
              <w:t xml:space="preserve">Interrupt </w:t>
            </w:r>
            <w:r>
              <w:rPr>
                <w:rFonts w:ascii="Trebuchet MS"/>
                <w:b/>
                <w:color w:val="FFFFFF"/>
                <w:spacing w:val="-2"/>
                <w:w w:val="105"/>
                <w:sz w:val="15"/>
              </w:rPr>
              <w:t>another speaker</w:t>
            </w:r>
          </w:p>
        </w:tc>
        <w:tc>
          <w:tcPr>
            <w:tcW w:w="1260" w:type="dxa"/>
            <w:shd w:val="clear" w:color="auto" w:fill="58595B"/>
          </w:tcPr>
          <w:p w14:paraId="66B17910" w14:textId="77777777" w:rsidR="00BF7EBC" w:rsidRDefault="002C7365">
            <w:pPr>
              <w:pStyle w:val="TableParagraph"/>
              <w:spacing w:before="124" w:line="256" w:lineRule="auto"/>
              <w:ind w:left="363" w:hanging="134"/>
              <w:rPr>
                <w:rFonts w:ascii="Trebuchet MS"/>
                <w:b/>
                <w:sz w:val="15"/>
              </w:rPr>
            </w:pPr>
            <w:r>
              <w:rPr>
                <w:rFonts w:ascii="Trebuchet MS"/>
                <w:b/>
                <w:color w:val="FFFFFF"/>
                <w:spacing w:val="-2"/>
                <w:w w:val="110"/>
                <w:sz w:val="15"/>
              </w:rPr>
              <w:t>Requires</w:t>
            </w:r>
            <w:r>
              <w:rPr>
                <w:rFonts w:ascii="Trebuchet MS"/>
                <w:b/>
                <w:color w:val="FFFFFF"/>
                <w:spacing w:val="-11"/>
                <w:w w:val="110"/>
                <w:sz w:val="15"/>
              </w:rPr>
              <w:t xml:space="preserve"> </w:t>
            </w:r>
            <w:r>
              <w:rPr>
                <w:rFonts w:ascii="Trebuchet MS"/>
                <w:b/>
                <w:color w:val="FFFFFF"/>
                <w:spacing w:val="-2"/>
                <w:w w:val="110"/>
                <w:sz w:val="15"/>
              </w:rPr>
              <w:t>a second</w:t>
            </w:r>
          </w:p>
        </w:tc>
        <w:tc>
          <w:tcPr>
            <w:tcW w:w="1260" w:type="dxa"/>
            <w:shd w:val="clear" w:color="auto" w:fill="58595B"/>
          </w:tcPr>
          <w:p w14:paraId="417E35DA" w14:textId="77777777" w:rsidR="00BF7EBC" w:rsidRDefault="00BF7EBC">
            <w:pPr>
              <w:pStyle w:val="TableParagraph"/>
              <w:spacing w:before="3"/>
              <w:rPr>
                <w:rFonts w:ascii="Garamond"/>
                <w:sz w:val="19"/>
              </w:rPr>
            </w:pPr>
          </w:p>
          <w:p w14:paraId="21E4BA46" w14:textId="77777777" w:rsidR="00BF7EBC" w:rsidRDefault="002C7365">
            <w:pPr>
              <w:pStyle w:val="TableParagraph"/>
              <w:spacing w:before="0"/>
              <w:ind w:left="91" w:right="71"/>
              <w:jc w:val="center"/>
              <w:rPr>
                <w:rFonts w:ascii="Trebuchet MS"/>
                <w:b/>
                <w:sz w:val="15"/>
              </w:rPr>
            </w:pPr>
            <w:r>
              <w:rPr>
                <w:rFonts w:ascii="Trebuchet MS"/>
                <w:b/>
                <w:color w:val="FFFFFF"/>
                <w:spacing w:val="-2"/>
                <w:w w:val="105"/>
                <w:sz w:val="15"/>
              </w:rPr>
              <w:t>Debatable</w:t>
            </w:r>
          </w:p>
        </w:tc>
        <w:tc>
          <w:tcPr>
            <w:tcW w:w="1260" w:type="dxa"/>
            <w:shd w:val="clear" w:color="auto" w:fill="58595B"/>
          </w:tcPr>
          <w:p w14:paraId="5ECACD3E" w14:textId="77777777" w:rsidR="00BF7EBC" w:rsidRDefault="00BF7EBC">
            <w:pPr>
              <w:pStyle w:val="TableParagraph"/>
              <w:spacing w:before="3"/>
              <w:rPr>
                <w:rFonts w:ascii="Garamond"/>
                <w:sz w:val="19"/>
              </w:rPr>
            </w:pPr>
          </w:p>
          <w:p w14:paraId="2530BE1C" w14:textId="77777777" w:rsidR="00BF7EBC" w:rsidRDefault="002C7365">
            <w:pPr>
              <w:pStyle w:val="TableParagraph"/>
              <w:spacing w:before="0"/>
              <w:ind w:left="91" w:right="71"/>
              <w:jc w:val="center"/>
              <w:rPr>
                <w:rFonts w:ascii="Trebuchet MS"/>
                <w:b/>
                <w:sz w:val="15"/>
              </w:rPr>
            </w:pPr>
            <w:r>
              <w:rPr>
                <w:rFonts w:ascii="Trebuchet MS"/>
                <w:b/>
                <w:color w:val="FFFFFF"/>
                <w:spacing w:val="-2"/>
                <w:w w:val="105"/>
                <w:sz w:val="15"/>
              </w:rPr>
              <w:t>Amendable</w:t>
            </w:r>
          </w:p>
        </w:tc>
        <w:tc>
          <w:tcPr>
            <w:tcW w:w="1260" w:type="dxa"/>
            <w:shd w:val="clear" w:color="auto" w:fill="58595B"/>
          </w:tcPr>
          <w:p w14:paraId="59F9F1F1" w14:textId="77777777" w:rsidR="00BF7EBC" w:rsidRDefault="00BF7EBC">
            <w:pPr>
              <w:pStyle w:val="TableParagraph"/>
              <w:spacing w:before="3"/>
              <w:rPr>
                <w:rFonts w:ascii="Garamond"/>
                <w:sz w:val="19"/>
              </w:rPr>
            </w:pPr>
          </w:p>
          <w:p w14:paraId="64C3861C" w14:textId="77777777" w:rsidR="00BF7EBC" w:rsidRDefault="002C7365">
            <w:pPr>
              <w:pStyle w:val="TableParagraph"/>
              <w:spacing w:before="0"/>
              <w:ind w:left="91" w:right="71"/>
              <w:jc w:val="center"/>
              <w:rPr>
                <w:rFonts w:ascii="Trebuchet MS"/>
                <w:b/>
                <w:sz w:val="15"/>
              </w:rPr>
            </w:pPr>
            <w:r>
              <w:rPr>
                <w:rFonts w:ascii="Trebuchet MS"/>
                <w:b/>
                <w:color w:val="FFFFFF"/>
                <w:w w:val="105"/>
                <w:sz w:val="15"/>
              </w:rPr>
              <w:t>Vote</w:t>
            </w:r>
            <w:r>
              <w:rPr>
                <w:rFonts w:ascii="Trebuchet MS"/>
                <w:b/>
                <w:color w:val="FFFFFF"/>
                <w:spacing w:val="-3"/>
                <w:w w:val="105"/>
                <w:sz w:val="15"/>
              </w:rPr>
              <w:t xml:space="preserve"> </w:t>
            </w:r>
            <w:r>
              <w:rPr>
                <w:rFonts w:ascii="Trebuchet MS"/>
                <w:b/>
                <w:color w:val="FFFFFF"/>
                <w:spacing w:val="-2"/>
                <w:w w:val="105"/>
                <w:sz w:val="15"/>
              </w:rPr>
              <w:t>Required</w:t>
            </w:r>
          </w:p>
        </w:tc>
        <w:tc>
          <w:tcPr>
            <w:tcW w:w="1260" w:type="dxa"/>
            <w:shd w:val="clear" w:color="auto" w:fill="58595B"/>
          </w:tcPr>
          <w:p w14:paraId="3BFCDF07" w14:textId="77777777" w:rsidR="00BF7EBC" w:rsidRDefault="00BF7EBC">
            <w:pPr>
              <w:pStyle w:val="TableParagraph"/>
              <w:spacing w:before="3"/>
              <w:rPr>
                <w:rFonts w:ascii="Garamond"/>
                <w:sz w:val="19"/>
              </w:rPr>
            </w:pPr>
          </w:p>
          <w:p w14:paraId="6F04D6DF" w14:textId="77777777" w:rsidR="00BF7EBC" w:rsidRDefault="002C7365">
            <w:pPr>
              <w:pStyle w:val="TableParagraph"/>
              <w:spacing w:before="0"/>
              <w:ind w:left="91" w:right="71"/>
              <w:jc w:val="center"/>
              <w:rPr>
                <w:rFonts w:ascii="Trebuchet MS"/>
                <w:b/>
                <w:sz w:val="15"/>
              </w:rPr>
            </w:pPr>
            <w:r>
              <w:rPr>
                <w:rFonts w:ascii="Trebuchet MS"/>
                <w:b/>
                <w:color w:val="FFFFFF"/>
                <w:spacing w:val="-2"/>
                <w:w w:val="110"/>
                <w:sz w:val="15"/>
              </w:rPr>
              <w:t>Reconsider</w:t>
            </w:r>
          </w:p>
        </w:tc>
      </w:tr>
      <w:tr w:rsidR="00BF7EBC" w14:paraId="1CC1D84E" w14:textId="77777777">
        <w:trPr>
          <w:trHeight w:val="340"/>
        </w:trPr>
        <w:tc>
          <w:tcPr>
            <w:tcW w:w="10797" w:type="dxa"/>
            <w:gridSpan w:val="8"/>
            <w:shd w:val="clear" w:color="auto" w:fill="BCBEC0"/>
          </w:tcPr>
          <w:p w14:paraId="452AF9E6" w14:textId="77777777" w:rsidR="00BF7EBC" w:rsidRDefault="002C7365">
            <w:pPr>
              <w:pStyle w:val="TableParagraph"/>
              <w:spacing w:before="84"/>
              <w:ind w:left="71"/>
              <w:rPr>
                <w:rFonts w:ascii="Gill Sans MT"/>
                <w:b/>
                <w:sz w:val="15"/>
              </w:rPr>
            </w:pPr>
            <w:r>
              <w:rPr>
                <w:rFonts w:ascii="Gill Sans MT"/>
                <w:b/>
                <w:color w:val="231F20"/>
                <w:sz w:val="15"/>
              </w:rPr>
              <w:t>Incidental Motions</w:t>
            </w:r>
            <w:r>
              <w:rPr>
                <w:rFonts w:ascii="Gill Sans MT"/>
                <w:b/>
                <w:color w:val="231F20"/>
                <w:spacing w:val="1"/>
                <w:sz w:val="15"/>
              </w:rPr>
              <w:t xml:space="preserve"> </w:t>
            </w:r>
            <w:r>
              <w:rPr>
                <w:rFonts w:ascii="Gill Sans MT"/>
                <w:b/>
                <w:color w:val="231F20"/>
                <w:spacing w:val="-4"/>
                <w:sz w:val="15"/>
              </w:rPr>
              <w:t>(11)</w:t>
            </w:r>
          </w:p>
        </w:tc>
      </w:tr>
      <w:tr w:rsidR="00BF7EBC" w14:paraId="58395498" w14:textId="77777777">
        <w:trPr>
          <w:trHeight w:val="430"/>
        </w:trPr>
        <w:tc>
          <w:tcPr>
            <w:tcW w:w="1394" w:type="dxa"/>
          </w:tcPr>
          <w:p w14:paraId="5393E374" w14:textId="77777777" w:rsidR="00BF7EBC" w:rsidRDefault="002C7365">
            <w:pPr>
              <w:pStyle w:val="TableParagraph"/>
              <w:spacing w:before="30" w:line="252" w:lineRule="auto"/>
              <w:ind w:left="71" w:right="322"/>
              <w:rPr>
                <w:sz w:val="15"/>
              </w:rPr>
            </w:pPr>
            <w:r>
              <w:rPr>
                <w:color w:val="231F20"/>
                <w:w w:val="95"/>
                <w:sz w:val="15"/>
              </w:rPr>
              <w:t>Suspension</w:t>
            </w:r>
            <w:r>
              <w:rPr>
                <w:color w:val="231F20"/>
                <w:spacing w:val="-10"/>
                <w:w w:val="95"/>
                <w:sz w:val="15"/>
              </w:rPr>
              <w:t xml:space="preserve"> </w:t>
            </w:r>
            <w:r>
              <w:rPr>
                <w:color w:val="231F20"/>
                <w:w w:val="95"/>
                <w:sz w:val="15"/>
              </w:rPr>
              <w:t xml:space="preserve">of </w:t>
            </w:r>
            <w:r>
              <w:rPr>
                <w:color w:val="231F20"/>
                <w:spacing w:val="-2"/>
                <w:sz w:val="15"/>
              </w:rPr>
              <w:t>rules</w:t>
            </w:r>
          </w:p>
        </w:tc>
        <w:tc>
          <w:tcPr>
            <w:tcW w:w="1843" w:type="dxa"/>
          </w:tcPr>
          <w:p w14:paraId="6B89BF0A" w14:textId="77777777" w:rsidR="00BF7EBC" w:rsidRDefault="002C7365">
            <w:pPr>
              <w:pStyle w:val="TableParagraph"/>
              <w:spacing w:before="30" w:line="252" w:lineRule="auto"/>
              <w:ind w:left="72"/>
              <w:rPr>
                <w:sz w:val="15"/>
              </w:rPr>
            </w:pPr>
            <w:r>
              <w:rPr>
                <w:color w:val="231F20"/>
                <w:w w:val="95"/>
                <w:sz w:val="15"/>
              </w:rPr>
              <w:t>“I</w:t>
            </w:r>
            <w:r>
              <w:rPr>
                <w:color w:val="231F20"/>
                <w:spacing w:val="-10"/>
                <w:w w:val="95"/>
                <w:sz w:val="15"/>
              </w:rPr>
              <w:t xml:space="preserve"> </w:t>
            </w:r>
            <w:r>
              <w:rPr>
                <w:color w:val="231F20"/>
                <w:w w:val="95"/>
                <w:sz w:val="15"/>
              </w:rPr>
              <w:t>move</w:t>
            </w:r>
            <w:r>
              <w:rPr>
                <w:color w:val="231F20"/>
                <w:spacing w:val="-9"/>
                <w:w w:val="95"/>
                <w:sz w:val="15"/>
              </w:rPr>
              <w:t xml:space="preserve"> </w:t>
            </w:r>
            <w:r>
              <w:rPr>
                <w:color w:val="231F20"/>
                <w:w w:val="95"/>
                <w:sz w:val="15"/>
              </w:rPr>
              <w:t>to</w:t>
            </w:r>
            <w:r>
              <w:rPr>
                <w:color w:val="231F20"/>
                <w:spacing w:val="-10"/>
                <w:w w:val="95"/>
                <w:sz w:val="15"/>
              </w:rPr>
              <w:t xml:space="preserve"> </w:t>
            </w:r>
            <w:r>
              <w:rPr>
                <w:color w:val="231F20"/>
                <w:w w:val="95"/>
                <w:sz w:val="15"/>
              </w:rPr>
              <w:t>suspend</w:t>
            </w:r>
            <w:r>
              <w:rPr>
                <w:color w:val="231F20"/>
                <w:spacing w:val="-9"/>
                <w:w w:val="95"/>
                <w:sz w:val="15"/>
              </w:rPr>
              <w:t xml:space="preserve"> </w:t>
            </w:r>
            <w:r>
              <w:rPr>
                <w:color w:val="231F20"/>
                <w:w w:val="95"/>
                <w:sz w:val="15"/>
              </w:rPr>
              <w:t xml:space="preserve">the </w:t>
            </w:r>
            <w:r>
              <w:rPr>
                <w:color w:val="231F20"/>
                <w:sz w:val="15"/>
              </w:rPr>
              <w:t>rules so that. . .”</w:t>
            </w:r>
          </w:p>
        </w:tc>
        <w:tc>
          <w:tcPr>
            <w:tcW w:w="1260" w:type="dxa"/>
          </w:tcPr>
          <w:p w14:paraId="1E72E409" w14:textId="77777777" w:rsidR="00BF7EBC" w:rsidRDefault="002C7365">
            <w:pPr>
              <w:pStyle w:val="TableParagraph"/>
              <w:spacing w:before="123"/>
              <w:ind w:right="514"/>
              <w:jc w:val="right"/>
              <w:rPr>
                <w:sz w:val="15"/>
              </w:rPr>
            </w:pPr>
            <w:r>
              <w:rPr>
                <w:color w:val="231F20"/>
                <w:spacing w:val="-5"/>
                <w:sz w:val="15"/>
              </w:rPr>
              <w:t>No</w:t>
            </w:r>
          </w:p>
        </w:tc>
        <w:tc>
          <w:tcPr>
            <w:tcW w:w="1260" w:type="dxa"/>
          </w:tcPr>
          <w:p w14:paraId="38A2FB6C" w14:textId="77777777" w:rsidR="00BF7EBC" w:rsidRDefault="002C7365">
            <w:pPr>
              <w:pStyle w:val="TableParagraph"/>
              <w:spacing w:before="123"/>
              <w:ind w:left="91" w:right="71"/>
              <w:jc w:val="center"/>
              <w:rPr>
                <w:sz w:val="15"/>
              </w:rPr>
            </w:pPr>
            <w:r>
              <w:rPr>
                <w:color w:val="231F20"/>
                <w:spacing w:val="-5"/>
                <w:sz w:val="15"/>
              </w:rPr>
              <w:t>Yes</w:t>
            </w:r>
          </w:p>
        </w:tc>
        <w:tc>
          <w:tcPr>
            <w:tcW w:w="1260" w:type="dxa"/>
          </w:tcPr>
          <w:p w14:paraId="5F942304" w14:textId="77777777" w:rsidR="00BF7EBC" w:rsidRDefault="002C7365">
            <w:pPr>
              <w:pStyle w:val="TableParagraph"/>
              <w:spacing w:before="123"/>
              <w:ind w:left="91" w:right="71"/>
              <w:jc w:val="center"/>
              <w:rPr>
                <w:sz w:val="15"/>
              </w:rPr>
            </w:pPr>
            <w:r>
              <w:rPr>
                <w:color w:val="231F20"/>
                <w:spacing w:val="-5"/>
                <w:sz w:val="15"/>
              </w:rPr>
              <w:t>No</w:t>
            </w:r>
          </w:p>
        </w:tc>
        <w:tc>
          <w:tcPr>
            <w:tcW w:w="1260" w:type="dxa"/>
          </w:tcPr>
          <w:p w14:paraId="511046EA" w14:textId="77777777" w:rsidR="00BF7EBC" w:rsidRDefault="002C7365">
            <w:pPr>
              <w:pStyle w:val="TableParagraph"/>
              <w:spacing w:before="123"/>
              <w:ind w:left="91" w:right="71"/>
              <w:jc w:val="center"/>
              <w:rPr>
                <w:sz w:val="15"/>
              </w:rPr>
            </w:pPr>
            <w:r>
              <w:rPr>
                <w:color w:val="231F20"/>
                <w:spacing w:val="-5"/>
                <w:sz w:val="15"/>
              </w:rPr>
              <w:t>No</w:t>
            </w:r>
          </w:p>
        </w:tc>
        <w:tc>
          <w:tcPr>
            <w:tcW w:w="1260" w:type="dxa"/>
          </w:tcPr>
          <w:p w14:paraId="787D5F83" w14:textId="77777777" w:rsidR="00BF7EBC" w:rsidRDefault="002C7365">
            <w:pPr>
              <w:pStyle w:val="TableParagraph"/>
              <w:spacing w:before="123"/>
              <w:ind w:left="91" w:right="71"/>
              <w:jc w:val="center"/>
              <w:rPr>
                <w:sz w:val="15"/>
              </w:rPr>
            </w:pPr>
            <w:r>
              <w:rPr>
                <w:color w:val="231F20"/>
                <w:spacing w:val="-4"/>
                <w:w w:val="105"/>
                <w:sz w:val="15"/>
              </w:rPr>
              <w:t>(9)*</w:t>
            </w:r>
          </w:p>
        </w:tc>
        <w:tc>
          <w:tcPr>
            <w:tcW w:w="1260" w:type="dxa"/>
          </w:tcPr>
          <w:p w14:paraId="7CC622FE" w14:textId="77777777" w:rsidR="00BF7EBC" w:rsidRDefault="002C7365">
            <w:pPr>
              <w:pStyle w:val="TableParagraph"/>
              <w:spacing w:before="123"/>
              <w:ind w:left="91" w:right="71"/>
              <w:jc w:val="center"/>
              <w:rPr>
                <w:sz w:val="15"/>
              </w:rPr>
            </w:pPr>
            <w:r>
              <w:rPr>
                <w:color w:val="231F20"/>
                <w:spacing w:val="-5"/>
                <w:sz w:val="15"/>
              </w:rPr>
              <w:t>No</w:t>
            </w:r>
          </w:p>
        </w:tc>
      </w:tr>
      <w:tr w:rsidR="00BF7EBC" w14:paraId="171F2229" w14:textId="77777777">
        <w:trPr>
          <w:trHeight w:val="602"/>
        </w:trPr>
        <w:tc>
          <w:tcPr>
            <w:tcW w:w="1394" w:type="dxa"/>
          </w:tcPr>
          <w:p w14:paraId="2A6F41D5" w14:textId="77777777" w:rsidR="00BF7EBC" w:rsidRDefault="002C7365">
            <w:pPr>
              <w:pStyle w:val="TableParagraph"/>
              <w:spacing w:before="23" w:line="252" w:lineRule="auto"/>
              <w:ind w:left="72"/>
              <w:rPr>
                <w:sz w:val="15"/>
              </w:rPr>
            </w:pPr>
            <w:r>
              <w:rPr>
                <w:color w:val="231F20"/>
                <w:sz w:val="15"/>
              </w:rPr>
              <w:t xml:space="preserve">Request to </w:t>
            </w:r>
            <w:r>
              <w:rPr>
                <w:color w:val="231F20"/>
                <w:w w:val="90"/>
                <w:sz w:val="15"/>
              </w:rPr>
              <w:t>withdraw</w:t>
            </w:r>
            <w:r>
              <w:rPr>
                <w:color w:val="231F20"/>
                <w:spacing w:val="-8"/>
                <w:w w:val="90"/>
                <w:sz w:val="15"/>
              </w:rPr>
              <w:t xml:space="preserve"> </w:t>
            </w:r>
            <w:r>
              <w:rPr>
                <w:color w:val="231F20"/>
                <w:w w:val="90"/>
                <w:sz w:val="15"/>
              </w:rPr>
              <w:t>a</w:t>
            </w:r>
            <w:r>
              <w:rPr>
                <w:color w:val="231F20"/>
                <w:spacing w:val="-7"/>
                <w:w w:val="90"/>
                <w:sz w:val="15"/>
              </w:rPr>
              <w:t xml:space="preserve"> </w:t>
            </w:r>
            <w:r>
              <w:rPr>
                <w:color w:val="231F20"/>
                <w:w w:val="90"/>
                <w:sz w:val="15"/>
              </w:rPr>
              <w:t xml:space="preserve">motion </w:t>
            </w:r>
            <w:r>
              <w:rPr>
                <w:color w:val="231F20"/>
                <w:spacing w:val="-4"/>
                <w:sz w:val="15"/>
              </w:rPr>
              <w:t>(13)</w:t>
            </w:r>
          </w:p>
        </w:tc>
        <w:tc>
          <w:tcPr>
            <w:tcW w:w="1843" w:type="dxa"/>
          </w:tcPr>
          <w:p w14:paraId="093D5077" w14:textId="77777777" w:rsidR="00BF7EBC" w:rsidRDefault="002C7365">
            <w:pPr>
              <w:pStyle w:val="TableParagraph"/>
              <w:spacing w:before="116" w:line="252" w:lineRule="auto"/>
              <w:ind w:left="72"/>
              <w:rPr>
                <w:sz w:val="15"/>
              </w:rPr>
            </w:pPr>
            <w:r>
              <w:rPr>
                <w:color w:val="231F20"/>
                <w:w w:val="95"/>
                <w:sz w:val="15"/>
              </w:rPr>
              <w:t>“I</w:t>
            </w:r>
            <w:r>
              <w:rPr>
                <w:color w:val="231F20"/>
                <w:spacing w:val="-10"/>
                <w:w w:val="95"/>
                <w:sz w:val="15"/>
              </w:rPr>
              <w:t xml:space="preserve"> </w:t>
            </w:r>
            <w:r>
              <w:rPr>
                <w:color w:val="231F20"/>
                <w:w w:val="95"/>
                <w:sz w:val="15"/>
              </w:rPr>
              <w:t>move</w:t>
            </w:r>
            <w:r>
              <w:rPr>
                <w:color w:val="231F20"/>
                <w:spacing w:val="-9"/>
                <w:w w:val="95"/>
                <w:sz w:val="15"/>
              </w:rPr>
              <w:t xml:space="preserve"> </w:t>
            </w:r>
            <w:r>
              <w:rPr>
                <w:color w:val="231F20"/>
                <w:w w:val="95"/>
                <w:sz w:val="15"/>
              </w:rPr>
              <w:t>that</w:t>
            </w:r>
            <w:r>
              <w:rPr>
                <w:color w:val="231F20"/>
                <w:spacing w:val="-10"/>
                <w:w w:val="95"/>
                <w:sz w:val="15"/>
              </w:rPr>
              <w:t xml:space="preserve"> </w:t>
            </w:r>
            <w:r>
              <w:rPr>
                <w:color w:val="231F20"/>
                <w:w w:val="95"/>
                <w:sz w:val="15"/>
              </w:rPr>
              <w:t>I</w:t>
            </w:r>
            <w:r>
              <w:rPr>
                <w:color w:val="231F20"/>
                <w:spacing w:val="-9"/>
                <w:w w:val="95"/>
                <w:sz w:val="15"/>
              </w:rPr>
              <w:t xml:space="preserve"> </w:t>
            </w:r>
            <w:r>
              <w:rPr>
                <w:color w:val="231F20"/>
                <w:w w:val="95"/>
                <w:sz w:val="15"/>
              </w:rPr>
              <w:t>be</w:t>
            </w:r>
            <w:r>
              <w:rPr>
                <w:color w:val="231F20"/>
                <w:spacing w:val="-10"/>
                <w:w w:val="95"/>
                <w:sz w:val="15"/>
              </w:rPr>
              <w:t xml:space="preserve"> </w:t>
            </w:r>
            <w:r>
              <w:rPr>
                <w:color w:val="231F20"/>
                <w:w w:val="95"/>
                <w:sz w:val="15"/>
              </w:rPr>
              <w:t>allowed to</w:t>
            </w:r>
            <w:r>
              <w:rPr>
                <w:color w:val="231F20"/>
                <w:spacing w:val="-7"/>
                <w:w w:val="95"/>
                <w:sz w:val="15"/>
              </w:rPr>
              <w:t xml:space="preserve"> </w:t>
            </w:r>
            <w:r>
              <w:rPr>
                <w:color w:val="231F20"/>
                <w:w w:val="95"/>
                <w:sz w:val="15"/>
              </w:rPr>
              <w:t>withdraw</w:t>
            </w:r>
            <w:r>
              <w:rPr>
                <w:color w:val="231F20"/>
                <w:spacing w:val="-7"/>
                <w:w w:val="95"/>
                <w:sz w:val="15"/>
              </w:rPr>
              <w:t xml:space="preserve"> </w:t>
            </w:r>
            <w:r>
              <w:rPr>
                <w:color w:val="231F20"/>
                <w:w w:val="95"/>
                <w:sz w:val="15"/>
              </w:rPr>
              <w:t>the</w:t>
            </w:r>
            <w:r>
              <w:rPr>
                <w:color w:val="231F20"/>
                <w:spacing w:val="-7"/>
                <w:w w:val="95"/>
                <w:sz w:val="15"/>
              </w:rPr>
              <w:t xml:space="preserve"> </w:t>
            </w:r>
            <w:r>
              <w:rPr>
                <w:color w:val="231F20"/>
                <w:w w:val="95"/>
                <w:sz w:val="15"/>
              </w:rPr>
              <w:t>motion”</w:t>
            </w:r>
          </w:p>
        </w:tc>
        <w:tc>
          <w:tcPr>
            <w:tcW w:w="1260" w:type="dxa"/>
          </w:tcPr>
          <w:p w14:paraId="10448EAB" w14:textId="77777777" w:rsidR="00BF7EBC" w:rsidRDefault="00BF7EBC">
            <w:pPr>
              <w:pStyle w:val="TableParagraph"/>
              <w:spacing w:before="6"/>
              <w:rPr>
                <w:rFonts w:ascii="Garamond"/>
                <w:sz w:val="18"/>
              </w:rPr>
            </w:pPr>
          </w:p>
          <w:p w14:paraId="3121FAC2" w14:textId="77777777" w:rsidR="00BF7EBC" w:rsidRDefault="002C7365">
            <w:pPr>
              <w:pStyle w:val="TableParagraph"/>
              <w:spacing w:before="1"/>
              <w:ind w:right="561"/>
              <w:jc w:val="right"/>
              <w:rPr>
                <w:sz w:val="15"/>
              </w:rPr>
            </w:pPr>
            <w:r>
              <w:rPr>
                <w:color w:val="231F20"/>
                <w:w w:val="128"/>
                <w:sz w:val="15"/>
              </w:rPr>
              <w:t>*</w:t>
            </w:r>
          </w:p>
        </w:tc>
        <w:tc>
          <w:tcPr>
            <w:tcW w:w="1260" w:type="dxa"/>
          </w:tcPr>
          <w:p w14:paraId="7F9DA6A2" w14:textId="77777777" w:rsidR="00BF7EBC" w:rsidRDefault="00BF7EBC">
            <w:pPr>
              <w:pStyle w:val="TableParagraph"/>
              <w:spacing w:before="6"/>
              <w:rPr>
                <w:rFonts w:ascii="Garamond"/>
                <w:sz w:val="18"/>
              </w:rPr>
            </w:pPr>
          </w:p>
          <w:p w14:paraId="5E0EA3F7" w14:textId="77777777" w:rsidR="00BF7EBC" w:rsidRDefault="002C7365">
            <w:pPr>
              <w:pStyle w:val="TableParagraph"/>
              <w:spacing w:before="1"/>
              <w:ind w:left="20"/>
              <w:jc w:val="center"/>
              <w:rPr>
                <w:sz w:val="15"/>
              </w:rPr>
            </w:pPr>
            <w:r>
              <w:rPr>
                <w:color w:val="231F20"/>
                <w:w w:val="128"/>
                <w:sz w:val="15"/>
              </w:rPr>
              <w:t>*</w:t>
            </w:r>
          </w:p>
        </w:tc>
        <w:tc>
          <w:tcPr>
            <w:tcW w:w="1260" w:type="dxa"/>
          </w:tcPr>
          <w:p w14:paraId="72B5122B" w14:textId="77777777" w:rsidR="00BF7EBC" w:rsidRDefault="00BF7EBC">
            <w:pPr>
              <w:pStyle w:val="TableParagraph"/>
              <w:spacing w:before="6"/>
              <w:rPr>
                <w:rFonts w:ascii="Garamond"/>
                <w:sz w:val="18"/>
              </w:rPr>
            </w:pPr>
          </w:p>
          <w:p w14:paraId="2786FADA" w14:textId="77777777" w:rsidR="00BF7EBC" w:rsidRDefault="002C7365">
            <w:pPr>
              <w:pStyle w:val="TableParagraph"/>
              <w:spacing w:before="1"/>
              <w:ind w:left="91" w:right="71"/>
              <w:jc w:val="center"/>
              <w:rPr>
                <w:sz w:val="15"/>
              </w:rPr>
            </w:pPr>
            <w:r>
              <w:rPr>
                <w:color w:val="231F20"/>
                <w:spacing w:val="-5"/>
                <w:sz w:val="15"/>
              </w:rPr>
              <w:t>No</w:t>
            </w:r>
          </w:p>
        </w:tc>
        <w:tc>
          <w:tcPr>
            <w:tcW w:w="1260" w:type="dxa"/>
          </w:tcPr>
          <w:p w14:paraId="00524129" w14:textId="77777777" w:rsidR="00BF7EBC" w:rsidRDefault="00BF7EBC">
            <w:pPr>
              <w:pStyle w:val="TableParagraph"/>
              <w:spacing w:before="6"/>
              <w:rPr>
                <w:rFonts w:ascii="Garamond"/>
                <w:sz w:val="18"/>
              </w:rPr>
            </w:pPr>
          </w:p>
          <w:p w14:paraId="6E9A6BB4" w14:textId="77777777" w:rsidR="00BF7EBC" w:rsidRDefault="002C7365">
            <w:pPr>
              <w:pStyle w:val="TableParagraph"/>
              <w:spacing w:before="1"/>
              <w:ind w:left="91" w:right="71"/>
              <w:jc w:val="center"/>
              <w:rPr>
                <w:sz w:val="15"/>
              </w:rPr>
            </w:pPr>
            <w:r>
              <w:rPr>
                <w:color w:val="231F20"/>
                <w:spacing w:val="-5"/>
                <w:sz w:val="15"/>
              </w:rPr>
              <w:t>No</w:t>
            </w:r>
          </w:p>
        </w:tc>
        <w:tc>
          <w:tcPr>
            <w:tcW w:w="1260" w:type="dxa"/>
          </w:tcPr>
          <w:p w14:paraId="3522BFDE" w14:textId="77777777" w:rsidR="00BF7EBC" w:rsidRDefault="00BF7EBC">
            <w:pPr>
              <w:pStyle w:val="TableParagraph"/>
              <w:spacing w:before="6"/>
              <w:rPr>
                <w:rFonts w:ascii="Garamond"/>
                <w:sz w:val="18"/>
              </w:rPr>
            </w:pPr>
          </w:p>
          <w:p w14:paraId="11278A08" w14:textId="77777777" w:rsidR="00BF7EBC" w:rsidRDefault="002C7365">
            <w:pPr>
              <w:pStyle w:val="TableParagraph"/>
              <w:spacing w:before="1"/>
              <w:ind w:left="91" w:right="71"/>
              <w:jc w:val="center"/>
              <w:rPr>
                <w:sz w:val="15"/>
              </w:rPr>
            </w:pPr>
            <w:r>
              <w:rPr>
                <w:color w:val="231F20"/>
                <w:spacing w:val="-2"/>
                <w:sz w:val="15"/>
              </w:rPr>
              <w:t>Majority*</w:t>
            </w:r>
          </w:p>
        </w:tc>
        <w:tc>
          <w:tcPr>
            <w:tcW w:w="1260" w:type="dxa"/>
          </w:tcPr>
          <w:p w14:paraId="34E71B57" w14:textId="77777777" w:rsidR="00BF7EBC" w:rsidRDefault="00BF7EBC">
            <w:pPr>
              <w:pStyle w:val="TableParagraph"/>
              <w:spacing w:before="6"/>
              <w:rPr>
                <w:rFonts w:ascii="Garamond"/>
                <w:sz w:val="18"/>
              </w:rPr>
            </w:pPr>
          </w:p>
          <w:p w14:paraId="2110A88E" w14:textId="77777777" w:rsidR="00BF7EBC" w:rsidRDefault="002C7365">
            <w:pPr>
              <w:pStyle w:val="TableParagraph"/>
              <w:spacing w:before="1"/>
              <w:ind w:left="91" w:right="71"/>
              <w:jc w:val="center"/>
              <w:rPr>
                <w:sz w:val="15"/>
              </w:rPr>
            </w:pPr>
            <w:r>
              <w:rPr>
                <w:color w:val="231F20"/>
                <w:spacing w:val="-5"/>
                <w:sz w:val="15"/>
              </w:rPr>
              <w:t>(3)</w:t>
            </w:r>
          </w:p>
        </w:tc>
      </w:tr>
      <w:tr w:rsidR="00BF7EBC" w14:paraId="1C7D2D98" w14:textId="77777777">
        <w:trPr>
          <w:trHeight w:val="602"/>
        </w:trPr>
        <w:tc>
          <w:tcPr>
            <w:tcW w:w="1394" w:type="dxa"/>
          </w:tcPr>
          <w:p w14:paraId="206E38D1" w14:textId="77777777" w:rsidR="00BF7EBC" w:rsidRDefault="002C7365">
            <w:pPr>
              <w:pStyle w:val="TableParagraph"/>
              <w:spacing w:before="23" w:line="252" w:lineRule="auto"/>
              <w:ind w:left="72"/>
              <w:rPr>
                <w:sz w:val="15"/>
              </w:rPr>
            </w:pPr>
            <w:r>
              <w:rPr>
                <w:color w:val="231F20"/>
                <w:sz w:val="15"/>
              </w:rPr>
              <w:t xml:space="preserve">Objection to the </w:t>
            </w:r>
            <w:r>
              <w:rPr>
                <w:color w:val="231F20"/>
                <w:spacing w:val="-2"/>
                <w:w w:val="95"/>
                <w:sz w:val="15"/>
              </w:rPr>
              <w:t>consideration</w:t>
            </w:r>
            <w:r>
              <w:rPr>
                <w:color w:val="231F20"/>
                <w:spacing w:val="-8"/>
                <w:w w:val="95"/>
                <w:sz w:val="15"/>
              </w:rPr>
              <w:t xml:space="preserve"> </w:t>
            </w:r>
            <w:r>
              <w:rPr>
                <w:color w:val="231F20"/>
                <w:spacing w:val="-2"/>
                <w:w w:val="95"/>
                <w:sz w:val="15"/>
              </w:rPr>
              <w:t>of</w:t>
            </w:r>
            <w:r>
              <w:rPr>
                <w:color w:val="231F20"/>
                <w:spacing w:val="-7"/>
                <w:w w:val="95"/>
                <w:sz w:val="15"/>
              </w:rPr>
              <w:t xml:space="preserve"> </w:t>
            </w:r>
            <w:r>
              <w:rPr>
                <w:color w:val="231F20"/>
                <w:spacing w:val="-2"/>
                <w:w w:val="95"/>
                <w:sz w:val="15"/>
              </w:rPr>
              <w:t xml:space="preserve">a </w:t>
            </w:r>
            <w:r>
              <w:rPr>
                <w:color w:val="231F20"/>
                <w:sz w:val="15"/>
              </w:rPr>
              <w:t>question (10)</w:t>
            </w:r>
          </w:p>
        </w:tc>
        <w:tc>
          <w:tcPr>
            <w:tcW w:w="1843" w:type="dxa"/>
          </w:tcPr>
          <w:p w14:paraId="3F866D10" w14:textId="77777777" w:rsidR="00BF7EBC" w:rsidRDefault="002C7365">
            <w:pPr>
              <w:pStyle w:val="TableParagraph"/>
              <w:spacing w:before="23" w:line="252" w:lineRule="auto"/>
              <w:ind w:left="72" w:right="391"/>
              <w:rPr>
                <w:sz w:val="15"/>
              </w:rPr>
            </w:pPr>
            <w:r>
              <w:rPr>
                <w:color w:val="231F20"/>
                <w:sz w:val="15"/>
              </w:rPr>
              <w:t xml:space="preserve">“I object to the </w:t>
            </w:r>
            <w:r>
              <w:rPr>
                <w:color w:val="231F20"/>
                <w:spacing w:val="-2"/>
                <w:w w:val="95"/>
                <w:sz w:val="15"/>
              </w:rPr>
              <w:t>consideration</w:t>
            </w:r>
            <w:r>
              <w:rPr>
                <w:color w:val="231F20"/>
                <w:spacing w:val="-8"/>
                <w:w w:val="95"/>
                <w:sz w:val="15"/>
              </w:rPr>
              <w:t xml:space="preserve"> </w:t>
            </w:r>
            <w:r>
              <w:rPr>
                <w:color w:val="231F20"/>
                <w:spacing w:val="-2"/>
                <w:w w:val="95"/>
                <w:sz w:val="15"/>
              </w:rPr>
              <w:t>of</w:t>
            </w:r>
            <w:r>
              <w:rPr>
                <w:color w:val="231F20"/>
                <w:spacing w:val="-7"/>
                <w:w w:val="95"/>
                <w:sz w:val="15"/>
              </w:rPr>
              <w:t xml:space="preserve"> </w:t>
            </w:r>
            <w:r>
              <w:rPr>
                <w:color w:val="231F20"/>
                <w:spacing w:val="-2"/>
                <w:w w:val="95"/>
                <w:sz w:val="15"/>
              </w:rPr>
              <w:t xml:space="preserve">the </w:t>
            </w:r>
            <w:r>
              <w:rPr>
                <w:color w:val="231F20"/>
                <w:spacing w:val="-2"/>
                <w:sz w:val="15"/>
              </w:rPr>
              <w:t>question”</w:t>
            </w:r>
          </w:p>
        </w:tc>
        <w:tc>
          <w:tcPr>
            <w:tcW w:w="1260" w:type="dxa"/>
          </w:tcPr>
          <w:p w14:paraId="2312CF10" w14:textId="77777777" w:rsidR="00BF7EBC" w:rsidRDefault="00BF7EBC">
            <w:pPr>
              <w:pStyle w:val="TableParagraph"/>
              <w:spacing w:before="6"/>
              <w:rPr>
                <w:rFonts w:ascii="Garamond"/>
                <w:sz w:val="18"/>
              </w:rPr>
            </w:pPr>
          </w:p>
          <w:p w14:paraId="239E60E5" w14:textId="77777777" w:rsidR="00BF7EBC" w:rsidRDefault="002C7365">
            <w:pPr>
              <w:pStyle w:val="TableParagraph"/>
              <w:spacing w:before="1"/>
              <w:ind w:right="489"/>
              <w:jc w:val="right"/>
              <w:rPr>
                <w:sz w:val="15"/>
              </w:rPr>
            </w:pPr>
            <w:r>
              <w:rPr>
                <w:color w:val="231F20"/>
                <w:spacing w:val="-5"/>
                <w:sz w:val="15"/>
              </w:rPr>
              <w:t>Yes</w:t>
            </w:r>
          </w:p>
        </w:tc>
        <w:tc>
          <w:tcPr>
            <w:tcW w:w="1260" w:type="dxa"/>
          </w:tcPr>
          <w:p w14:paraId="0DF800FE" w14:textId="77777777" w:rsidR="00BF7EBC" w:rsidRDefault="00BF7EBC">
            <w:pPr>
              <w:pStyle w:val="TableParagraph"/>
              <w:spacing w:before="6"/>
              <w:rPr>
                <w:rFonts w:ascii="Garamond"/>
                <w:sz w:val="18"/>
              </w:rPr>
            </w:pPr>
          </w:p>
          <w:p w14:paraId="7E4AD4E7" w14:textId="77777777" w:rsidR="00BF7EBC" w:rsidRDefault="002C7365">
            <w:pPr>
              <w:pStyle w:val="TableParagraph"/>
              <w:spacing w:before="1"/>
              <w:ind w:left="91" w:right="70"/>
              <w:jc w:val="center"/>
              <w:rPr>
                <w:sz w:val="15"/>
              </w:rPr>
            </w:pPr>
            <w:r>
              <w:rPr>
                <w:color w:val="231F20"/>
                <w:spacing w:val="-5"/>
                <w:sz w:val="15"/>
              </w:rPr>
              <w:t>No</w:t>
            </w:r>
          </w:p>
        </w:tc>
        <w:tc>
          <w:tcPr>
            <w:tcW w:w="1260" w:type="dxa"/>
          </w:tcPr>
          <w:p w14:paraId="17D6B0CF" w14:textId="77777777" w:rsidR="00BF7EBC" w:rsidRDefault="00BF7EBC">
            <w:pPr>
              <w:pStyle w:val="TableParagraph"/>
              <w:spacing w:before="6"/>
              <w:rPr>
                <w:rFonts w:ascii="Garamond"/>
                <w:sz w:val="18"/>
              </w:rPr>
            </w:pPr>
          </w:p>
          <w:p w14:paraId="2249B7AA" w14:textId="77777777" w:rsidR="00BF7EBC" w:rsidRDefault="002C7365">
            <w:pPr>
              <w:pStyle w:val="TableParagraph"/>
              <w:spacing w:before="1"/>
              <w:ind w:left="91" w:right="70"/>
              <w:jc w:val="center"/>
              <w:rPr>
                <w:sz w:val="15"/>
              </w:rPr>
            </w:pPr>
            <w:r>
              <w:rPr>
                <w:color w:val="231F20"/>
                <w:spacing w:val="-5"/>
                <w:sz w:val="15"/>
              </w:rPr>
              <w:t>No</w:t>
            </w:r>
          </w:p>
        </w:tc>
        <w:tc>
          <w:tcPr>
            <w:tcW w:w="1260" w:type="dxa"/>
          </w:tcPr>
          <w:p w14:paraId="0117ACA9" w14:textId="77777777" w:rsidR="00BF7EBC" w:rsidRDefault="00BF7EBC">
            <w:pPr>
              <w:pStyle w:val="TableParagraph"/>
              <w:spacing w:before="6"/>
              <w:rPr>
                <w:rFonts w:ascii="Garamond"/>
                <w:sz w:val="18"/>
              </w:rPr>
            </w:pPr>
          </w:p>
          <w:p w14:paraId="04476FD8" w14:textId="77777777" w:rsidR="00BF7EBC" w:rsidRDefault="002C7365">
            <w:pPr>
              <w:pStyle w:val="TableParagraph"/>
              <w:spacing w:before="1"/>
              <w:ind w:left="91" w:right="70"/>
              <w:jc w:val="center"/>
              <w:rPr>
                <w:sz w:val="15"/>
              </w:rPr>
            </w:pPr>
            <w:r>
              <w:rPr>
                <w:color w:val="231F20"/>
                <w:spacing w:val="-5"/>
                <w:sz w:val="15"/>
              </w:rPr>
              <w:t>No</w:t>
            </w:r>
          </w:p>
        </w:tc>
        <w:tc>
          <w:tcPr>
            <w:tcW w:w="1260" w:type="dxa"/>
          </w:tcPr>
          <w:p w14:paraId="439A5789" w14:textId="77777777" w:rsidR="00BF7EBC" w:rsidRDefault="002C7365">
            <w:pPr>
              <w:pStyle w:val="TableParagraph"/>
              <w:spacing w:before="116" w:line="252" w:lineRule="auto"/>
              <w:ind w:left="147" w:firstLine="261"/>
              <w:rPr>
                <w:sz w:val="15"/>
              </w:rPr>
            </w:pPr>
            <w:r>
              <w:rPr>
                <w:color w:val="231F20"/>
                <w:sz w:val="15"/>
              </w:rPr>
              <w:t xml:space="preserve">2/3 of </w:t>
            </w:r>
            <w:r>
              <w:rPr>
                <w:color w:val="231F20"/>
                <w:w w:val="95"/>
                <w:sz w:val="15"/>
              </w:rPr>
              <w:t>assembly</w:t>
            </w:r>
            <w:r>
              <w:rPr>
                <w:color w:val="231F20"/>
                <w:spacing w:val="-10"/>
                <w:w w:val="95"/>
                <w:sz w:val="15"/>
              </w:rPr>
              <w:t xml:space="preserve"> </w:t>
            </w:r>
            <w:r>
              <w:rPr>
                <w:color w:val="231F20"/>
                <w:w w:val="95"/>
                <w:sz w:val="15"/>
              </w:rPr>
              <w:t>(17)</w:t>
            </w:r>
          </w:p>
        </w:tc>
        <w:tc>
          <w:tcPr>
            <w:tcW w:w="1260" w:type="dxa"/>
          </w:tcPr>
          <w:p w14:paraId="131CEC3C" w14:textId="77777777" w:rsidR="00BF7EBC" w:rsidRDefault="00BF7EBC">
            <w:pPr>
              <w:pStyle w:val="TableParagraph"/>
              <w:spacing w:before="6"/>
              <w:rPr>
                <w:rFonts w:ascii="Garamond"/>
                <w:sz w:val="18"/>
              </w:rPr>
            </w:pPr>
          </w:p>
          <w:p w14:paraId="579F7CA2" w14:textId="77777777" w:rsidR="00BF7EBC" w:rsidRDefault="002C7365">
            <w:pPr>
              <w:pStyle w:val="TableParagraph"/>
              <w:spacing w:before="1"/>
              <w:ind w:left="91" w:right="70"/>
              <w:jc w:val="center"/>
              <w:rPr>
                <w:sz w:val="15"/>
              </w:rPr>
            </w:pPr>
            <w:r>
              <w:rPr>
                <w:color w:val="231F20"/>
                <w:spacing w:val="-5"/>
                <w:sz w:val="15"/>
              </w:rPr>
              <w:t>(3)</w:t>
            </w:r>
          </w:p>
        </w:tc>
      </w:tr>
      <w:tr w:rsidR="00BF7EBC" w14:paraId="71C42AEB" w14:textId="77777777">
        <w:trPr>
          <w:trHeight w:val="602"/>
        </w:trPr>
        <w:tc>
          <w:tcPr>
            <w:tcW w:w="1394" w:type="dxa"/>
          </w:tcPr>
          <w:p w14:paraId="094AD26D" w14:textId="77777777" w:rsidR="00BF7EBC" w:rsidRDefault="00BF7EBC">
            <w:pPr>
              <w:pStyle w:val="TableParagraph"/>
              <w:spacing w:before="6"/>
              <w:rPr>
                <w:rFonts w:ascii="Garamond"/>
                <w:sz w:val="18"/>
              </w:rPr>
            </w:pPr>
          </w:p>
          <w:p w14:paraId="1677478A" w14:textId="77777777" w:rsidR="00BF7EBC" w:rsidRDefault="002C7365">
            <w:pPr>
              <w:pStyle w:val="TableParagraph"/>
              <w:spacing w:before="1"/>
              <w:ind w:left="72"/>
              <w:rPr>
                <w:sz w:val="15"/>
              </w:rPr>
            </w:pPr>
            <w:r>
              <w:rPr>
                <w:color w:val="231F20"/>
                <w:spacing w:val="-2"/>
                <w:w w:val="95"/>
                <w:sz w:val="15"/>
              </w:rPr>
              <w:t>Point</w:t>
            </w:r>
            <w:r>
              <w:rPr>
                <w:color w:val="231F20"/>
                <w:spacing w:val="-4"/>
                <w:w w:val="95"/>
                <w:sz w:val="15"/>
              </w:rPr>
              <w:t xml:space="preserve"> </w:t>
            </w:r>
            <w:r>
              <w:rPr>
                <w:color w:val="231F20"/>
                <w:spacing w:val="-2"/>
                <w:w w:val="95"/>
                <w:sz w:val="15"/>
              </w:rPr>
              <w:t>of</w:t>
            </w:r>
            <w:r>
              <w:rPr>
                <w:color w:val="231F20"/>
                <w:spacing w:val="-4"/>
                <w:w w:val="95"/>
                <w:sz w:val="15"/>
              </w:rPr>
              <w:t xml:space="preserve"> </w:t>
            </w:r>
            <w:r>
              <w:rPr>
                <w:color w:val="231F20"/>
                <w:spacing w:val="-2"/>
                <w:w w:val="95"/>
                <w:sz w:val="15"/>
              </w:rPr>
              <w:t>order</w:t>
            </w:r>
          </w:p>
        </w:tc>
        <w:tc>
          <w:tcPr>
            <w:tcW w:w="1843" w:type="dxa"/>
          </w:tcPr>
          <w:p w14:paraId="7900257D" w14:textId="77777777" w:rsidR="00BF7EBC" w:rsidRDefault="002C7365">
            <w:pPr>
              <w:pStyle w:val="TableParagraph"/>
              <w:spacing w:before="23" w:line="252" w:lineRule="auto"/>
              <w:ind w:left="72" w:right="346"/>
              <w:rPr>
                <w:sz w:val="15"/>
              </w:rPr>
            </w:pPr>
            <w:r>
              <w:rPr>
                <w:color w:val="231F20"/>
                <w:spacing w:val="-4"/>
                <w:sz w:val="15"/>
              </w:rPr>
              <w:t>“I</w:t>
            </w:r>
            <w:r>
              <w:rPr>
                <w:color w:val="231F20"/>
                <w:spacing w:val="-8"/>
                <w:sz w:val="15"/>
              </w:rPr>
              <w:t xml:space="preserve"> </w:t>
            </w:r>
            <w:r>
              <w:rPr>
                <w:color w:val="231F20"/>
                <w:spacing w:val="-4"/>
                <w:sz w:val="15"/>
              </w:rPr>
              <w:t>rise</w:t>
            </w:r>
            <w:r>
              <w:rPr>
                <w:color w:val="231F20"/>
                <w:spacing w:val="-8"/>
                <w:sz w:val="15"/>
              </w:rPr>
              <w:t xml:space="preserve"> </w:t>
            </w:r>
            <w:r>
              <w:rPr>
                <w:color w:val="231F20"/>
                <w:spacing w:val="-4"/>
                <w:sz w:val="15"/>
              </w:rPr>
              <w:t>to</w:t>
            </w:r>
            <w:r>
              <w:rPr>
                <w:color w:val="231F20"/>
                <w:spacing w:val="-8"/>
                <w:sz w:val="15"/>
              </w:rPr>
              <w:t xml:space="preserve"> </w:t>
            </w:r>
            <w:r>
              <w:rPr>
                <w:color w:val="231F20"/>
                <w:spacing w:val="-4"/>
                <w:sz w:val="15"/>
              </w:rPr>
              <w:t>a</w:t>
            </w:r>
            <w:r>
              <w:rPr>
                <w:color w:val="231F20"/>
                <w:spacing w:val="-8"/>
                <w:sz w:val="15"/>
              </w:rPr>
              <w:t xml:space="preserve"> </w:t>
            </w:r>
            <w:r>
              <w:rPr>
                <w:color w:val="231F20"/>
                <w:spacing w:val="-4"/>
                <w:sz w:val="15"/>
              </w:rPr>
              <w:t>point</w:t>
            </w:r>
            <w:r>
              <w:rPr>
                <w:color w:val="231F20"/>
                <w:spacing w:val="-8"/>
                <w:sz w:val="15"/>
              </w:rPr>
              <w:t xml:space="preserve"> </w:t>
            </w:r>
            <w:r>
              <w:rPr>
                <w:color w:val="231F20"/>
                <w:spacing w:val="-4"/>
                <w:sz w:val="15"/>
              </w:rPr>
              <w:t xml:space="preserve">of </w:t>
            </w:r>
            <w:r>
              <w:rPr>
                <w:color w:val="231F20"/>
                <w:spacing w:val="-2"/>
                <w:sz w:val="15"/>
              </w:rPr>
              <w:t>order”</w:t>
            </w:r>
            <w:r>
              <w:rPr>
                <w:color w:val="231F20"/>
                <w:spacing w:val="-10"/>
                <w:sz w:val="15"/>
              </w:rPr>
              <w:t xml:space="preserve"> </w:t>
            </w:r>
            <w:r>
              <w:rPr>
                <w:color w:val="231F20"/>
                <w:spacing w:val="-2"/>
                <w:sz w:val="15"/>
              </w:rPr>
              <w:t>or</w:t>
            </w:r>
            <w:r>
              <w:rPr>
                <w:color w:val="231F20"/>
                <w:spacing w:val="-10"/>
                <w:sz w:val="15"/>
              </w:rPr>
              <w:t xml:space="preserve"> </w:t>
            </w:r>
            <w:r>
              <w:rPr>
                <w:color w:val="231F20"/>
                <w:spacing w:val="-2"/>
                <w:sz w:val="15"/>
              </w:rPr>
              <w:t>“Point</w:t>
            </w:r>
            <w:r>
              <w:rPr>
                <w:color w:val="231F20"/>
                <w:spacing w:val="-10"/>
                <w:sz w:val="15"/>
              </w:rPr>
              <w:t xml:space="preserve"> </w:t>
            </w:r>
            <w:r>
              <w:rPr>
                <w:color w:val="231F20"/>
                <w:spacing w:val="-2"/>
                <w:sz w:val="15"/>
              </w:rPr>
              <w:t>of order!”</w:t>
            </w:r>
          </w:p>
        </w:tc>
        <w:tc>
          <w:tcPr>
            <w:tcW w:w="1260" w:type="dxa"/>
          </w:tcPr>
          <w:p w14:paraId="15AB1AA2" w14:textId="77777777" w:rsidR="00BF7EBC" w:rsidRDefault="00BF7EBC">
            <w:pPr>
              <w:pStyle w:val="TableParagraph"/>
              <w:spacing w:before="6"/>
              <w:rPr>
                <w:rFonts w:ascii="Garamond"/>
                <w:sz w:val="18"/>
              </w:rPr>
            </w:pPr>
          </w:p>
          <w:p w14:paraId="602973D2" w14:textId="77777777" w:rsidR="00BF7EBC" w:rsidRDefault="002C7365">
            <w:pPr>
              <w:pStyle w:val="TableParagraph"/>
              <w:spacing w:before="1"/>
              <w:ind w:right="489"/>
              <w:jc w:val="right"/>
              <w:rPr>
                <w:sz w:val="15"/>
              </w:rPr>
            </w:pPr>
            <w:r>
              <w:rPr>
                <w:color w:val="231F20"/>
                <w:spacing w:val="-5"/>
                <w:sz w:val="15"/>
              </w:rPr>
              <w:t>Yes</w:t>
            </w:r>
          </w:p>
        </w:tc>
        <w:tc>
          <w:tcPr>
            <w:tcW w:w="1260" w:type="dxa"/>
          </w:tcPr>
          <w:p w14:paraId="314D1742" w14:textId="77777777" w:rsidR="00BF7EBC" w:rsidRDefault="00BF7EBC">
            <w:pPr>
              <w:pStyle w:val="TableParagraph"/>
              <w:spacing w:before="6"/>
              <w:rPr>
                <w:rFonts w:ascii="Garamond"/>
                <w:sz w:val="18"/>
              </w:rPr>
            </w:pPr>
          </w:p>
          <w:p w14:paraId="7581FBE4" w14:textId="77777777" w:rsidR="00BF7EBC" w:rsidRDefault="002C7365">
            <w:pPr>
              <w:pStyle w:val="TableParagraph"/>
              <w:spacing w:before="1"/>
              <w:ind w:left="91" w:right="70"/>
              <w:jc w:val="center"/>
              <w:rPr>
                <w:sz w:val="15"/>
              </w:rPr>
            </w:pPr>
            <w:r>
              <w:rPr>
                <w:color w:val="231F20"/>
                <w:spacing w:val="-5"/>
                <w:sz w:val="15"/>
              </w:rPr>
              <w:t>No</w:t>
            </w:r>
          </w:p>
        </w:tc>
        <w:tc>
          <w:tcPr>
            <w:tcW w:w="1260" w:type="dxa"/>
          </w:tcPr>
          <w:p w14:paraId="16A94D85" w14:textId="77777777" w:rsidR="00BF7EBC" w:rsidRDefault="00BF7EBC">
            <w:pPr>
              <w:pStyle w:val="TableParagraph"/>
              <w:spacing w:before="6"/>
              <w:rPr>
                <w:rFonts w:ascii="Garamond"/>
                <w:sz w:val="18"/>
              </w:rPr>
            </w:pPr>
          </w:p>
          <w:p w14:paraId="780FAC2C" w14:textId="77777777" w:rsidR="00BF7EBC" w:rsidRDefault="002C7365">
            <w:pPr>
              <w:pStyle w:val="TableParagraph"/>
              <w:spacing w:before="1"/>
              <w:ind w:left="91" w:right="70"/>
              <w:jc w:val="center"/>
              <w:rPr>
                <w:sz w:val="15"/>
              </w:rPr>
            </w:pPr>
            <w:r>
              <w:rPr>
                <w:color w:val="231F20"/>
                <w:spacing w:val="-5"/>
                <w:sz w:val="15"/>
              </w:rPr>
              <w:t>No</w:t>
            </w:r>
          </w:p>
        </w:tc>
        <w:tc>
          <w:tcPr>
            <w:tcW w:w="1260" w:type="dxa"/>
          </w:tcPr>
          <w:p w14:paraId="0C4D116B" w14:textId="77777777" w:rsidR="00BF7EBC" w:rsidRDefault="00BF7EBC">
            <w:pPr>
              <w:pStyle w:val="TableParagraph"/>
              <w:spacing w:before="6"/>
              <w:rPr>
                <w:rFonts w:ascii="Garamond"/>
                <w:sz w:val="18"/>
              </w:rPr>
            </w:pPr>
          </w:p>
          <w:p w14:paraId="03A1EC0C" w14:textId="77777777" w:rsidR="00BF7EBC" w:rsidRDefault="002C7365">
            <w:pPr>
              <w:pStyle w:val="TableParagraph"/>
              <w:spacing w:before="1"/>
              <w:ind w:left="91" w:right="70"/>
              <w:jc w:val="center"/>
              <w:rPr>
                <w:sz w:val="15"/>
              </w:rPr>
            </w:pPr>
            <w:r>
              <w:rPr>
                <w:color w:val="231F20"/>
                <w:spacing w:val="-5"/>
                <w:sz w:val="15"/>
              </w:rPr>
              <w:t>No</w:t>
            </w:r>
          </w:p>
        </w:tc>
        <w:tc>
          <w:tcPr>
            <w:tcW w:w="1260" w:type="dxa"/>
          </w:tcPr>
          <w:p w14:paraId="75E94858" w14:textId="77777777" w:rsidR="00BF7EBC" w:rsidRDefault="00BF7EBC">
            <w:pPr>
              <w:pStyle w:val="TableParagraph"/>
              <w:spacing w:before="6"/>
              <w:rPr>
                <w:rFonts w:ascii="Garamond"/>
                <w:sz w:val="18"/>
              </w:rPr>
            </w:pPr>
          </w:p>
          <w:p w14:paraId="11895CD2" w14:textId="77777777" w:rsidR="00BF7EBC" w:rsidRDefault="002C7365">
            <w:pPr>
              <w:pStyle w:val="TableParagraph"/>
              <w:spacing w:before="1"/>
              <w:ind w:left="91" w:right="70"/>
              <w:jc w:val="center"/>
              <w:rPr>
                <w:sz w:val="15"/>
              </w:rPr>
            </w:pPr>
            <w:r>
              <w:rPr>
                <w:color w:val="231F20"/>
                <w:spacing w:val="-4"/>
                <w:w w:val="105"/>
                <w:sz w:val="15"/>
              </w:rPr>
              <w:t>(1)*</w:t>
            </w:r>
          </w:p>
        </w:tc>
        <w:tc>
          <w:tcPr>
            <w:tcW w:w="1260" w:type="dxa"/>
          </w:tcPr>
          <w:p w14:paraId="5DBA99B6" w14:textId="77777777" w:rsidR="00BF7EBC" w:rsidRDefault="00BF7EBC">
            <w:pPr>
              <w:pStyle w:val="TableParagraph"/>
              <w:spacing w:before="6"/>
              <w:rPr>
                <w:rFonts w:ascii="Garamond"/>
                <w:sz w:val="18"/>
              </w:rPr>
            </w:pPr>
          </w:p>
          <w:p w14:paraId="5AA7C883" w14:textId="77777777" w:rsidR="00BF7EBC" w:rsidRDefault="002C7365">
            <w:pPr>
              <w:pStyle w:val="TableParagraph"/>
              <w:spacing w:before="1"/>
              <w:ind w:left="91" w:right="70"/>
              <w:jc w:val="center"/>
              <w:rPr>
                <w:sz w:val="15"/>
              </w:rPr>
            </w:pPr>
            <w:r>
              <w:rPr>
                <w:color w:val="231F20"/>
                <w:spacing w:val="-5"/>
                <w:sz w:val="15"/>
              </w:rPr>
              <w:t>No</w:t>
            </w:r>
          </w:p>
        </w:tc>
      </w:tr>
      <w:tr w:rsidR="00BF7EBC" w14:paraId="197A36ED" w14:textId="77777777">
        <w:trPr>
          <w:trHeight w:val="788"/>
        </w:trPr>
        <w:tc>
          <w:tcPr>
            <w:tcW w:w="1394" w:type="dxa"/>
          </w:tcPr>
          <w:p w14:paraId="0DAF77B4" w14:textId="77777777" w:rsidR="00BF7EBC" w:rsidRDefault="00BF7EBC">
            <w:pPr>
              <w:pStyle w:val="TableParagraph"/>
              <w:spacing w:before="6"/>
              <w:rPr>
                <w:rFonts w:ascii="Garamond"/>
                <w:sz w:val="18"/>
              </w:rPr>
            </w:pPr>
          </w:p>
          <w:p w14:paraId="1F8FF176" w14:textId="77777777" w:rsidR="00BF7EBC" w:rsidRDefault="002C7365">
            <w:pPr>
              <w:pStyle w:val="TableParagraph"/>
              <w:spacing w:before="1" w:line="252" w:lineRule="auto"/>
              <w:ind w:left="72"/>
              <w:rPr>
                <w:sz w:val="15"/>
              </w:rPr>
            </w:pPr>
            <w:r>
              <w:rPr>
                <w:color w:val="231F20"/>
                <w:spacing w:val="-2"/>
                <w:w w:val="90"/>
                <w:sz w:val="15"/>
              </w:rPr>
              <w:t xml:space="preserve">Parliamentary </w:t>
            </w:r>
            <w:r>
              <w:rPr>
                <w:color w:val="231F20"/>
                <w:spacing w:val="-2"/>
                <w:sz w:val="15"/>
              </w:rPr>
              <w:t>inquiry</w:t>
            </w:r>
          </w:p>
        </w:tc>
        <w:tc>
          <w:tcPr>
            <w:tcW w:w="1843" w:type="dxa"/>
          </w:tcPr>
          <w:p w14:paraId="702EF0C4" w14:textId="77777777" w:rsidR="00BF7EBC" w:rsidRDefault="002C7365">
            <w:pPr>
              <w:pStyle w:val="TableParagraph"/>
              <w:spacing w:before="23" w:line="252" w:lineRule="auto"/>
              <w:ind w:left="72"/>
              <w:rPr>
                <w:sz w:val="15"/>
              </w:rPr>
            </w:pPr>
            <w:r>
              <w:rPr>
                <w:color w:val="231F20"/>
                <w:w w:val="95"/>
                <w:sz w:val="15"/>
              </w:rPr>
              <w:t>“I</w:t>
            </w:r>
            <w:r>
              <w:rPr>
                <w:color w:val="231F20"/>
                <w:spacing w:val="-10"/>
                <w:w w:val="95"/>
                <w:sz w:val="15"/>
              </w:rPr>
              <w:t xml:space="preserve"> </w:t>
            </w:r>
            <w:r>
              <w:rPr>
                <w:color w:val="231F20"/>
                <w:w w:val="95"/>
                <w:sz w:val="15"/>
              </w:rPr>
              <w:t>rise</w:t>
            </w:r>
            <w:r>
              <w:rPr>
                <w:color w:val="231F20"/>
                <w:spacing w:val="-9"/>
                <w:w w:val="95"/>
                <w:sz w:val="15"/>
              </w:rPr>
              <w:t xml:space="preserve"> </w:t>
            </w:r>
            <w:r>
              <w:rPr>
                <w:color w:val="231F20"/>
                <w:w w:val="95"/>
                <w:sz w:val="15"/>
              </w:rPr>
              <w:t>to</w:t>
            </w:r>
            <w:r>
              <w:rPr>
                <w:color w:val="231F20"/>
                <w:spacing w:val="-10"/>
                <w:w w:val="95"/>
                <w:sz w:val="15"/>
              </w:rPr>
              <w:t xml:space="preserve"> </w:t>
            </w:r>
            <w:r>
              <w:rPr>
                <w:color w:val="231F20"/>
                <w:w w:val="95"/>
                <w:sz w:val="15"/>
              </w:rPr>
              <w:t>a</w:t>
            </w:r>
            <w:r>
              <w:rPr>
                <w:color w:val="231F20"/>
                <w:spacing w:val="-9"/>
                <w:w w:val="95"/>
                <w:sz w:val="15"/>
              </w:rPr>
              <w:t xml:space="preserve"> </w:t>
            </w:r>
            <w:r>
              <w:rPr>
                <w:color w:val="231F20"/>
                <w:w w:val="95"/>
                <w:sz w:val="15"/>
              </w:rPr>
              <w:t xml:space="preserve">parliamentary </w:t>
            </w:r>
            <w:r>
              <w:rPr>
                <w:color w:val="231F20"/>
                <w:sz w:val="15"/>
              </w:rPr>
              <w:t>inquiry” or “A parliamentary</w:t>
            </w:r>
            <w:r>
              <w:rPr>
                <w:color w:val="231F20"/>
                <w:spacing w:val="-12"/>
                <w:sz w:val="15"/>
              </w:rPr>
              <w:t xml:space="preserve"> </w:t>
            </w:r>
            <w:r>
              <w:rPr>
                <w:color w:val="231F20"/>
                <w:sz w:val="15"/>
              </w:rPr>
              <w:t xml:space="preserve">inquiry, </w:t>
            </w:r>
            <w:r>
              <w:rPr>
                <w:color w:val="231F20"/>
                <w:spacing w:val="-2"/>
                <w:sz w:val="15"/>
              </w:rPr>
              <w:t>please”</w:t>
            </w:r>
          </w:p>
        </w:tc>
        <w:tc>
          <w:tcPr>
            <w:tcW w:w="1260" w:type="dxa"/>
          </w:tcPr>
          <w:p w14:paraId="53D7722F" w14:textId="77777777" w:rsidR="00BF7EBC" w:rsidRDefault="00BF7EBC">
            <w:pPr>
              <w:pStyle w:val="TableParagraph"/>
              <w:spacing w:before="9"/>
              <w:rPr>
                <w:rFonts w:ascii="Garamond"/>
                <w:sz w:val="26"/>
              </w:rPr>
            </w:pPr>
          </w:p>
          <w:p w14:paraId="0B444CF8" w14:textId="77777777" w:rsidR="00BF7EBC" w:rsidRDefault="002C7365">
            <w:pPr>
              <w:pStyle w:val="TableParagraph"/>
              <w:spacing w:before="1"/>
              <w:ind w:right="489"/>
              <w:jc w:val="right"/>
              <w:rPr>
                <w:sz w:val="15"/>
              </w:rPr>
            </w:pPr>
            <w:r>
              <w:rPr>
                <w:color w:val="231F20"/>
                <w:spacing w:val="-5"/>
                <w:sz w:val="15"/>
              </w:rPr>
              <w:t>Yes</w:t>
            </w:r>
          </w:p>
        </w:tc>
        <w:tc>
          <w:tcPr>
            <w:tcW w:w="1260" w:type="dxa"/>
          </w:tcPr>
          <w:p w14:paraId="56497C0B" w14:textId="77777777" w:rsidR="00BF7EBC" w:rsidRDefault="00BF7EBC">
            <w:pPr>
              <w:pStyle w:val="TableParagraph"/>
              <w:spacing w:before="9"/>
              <w:rPr>
                <w:rFonts w:ascii="Garamond"/>
                <w:sz w:val="26"/>
              </w:rPr>
            </w:pPr>
          </w:p>
          <w:p w14:paraId="5C288371" w14:textId="77777777" w:rsidR="00BF7EBC" w:rsidRDefault="002C7365">
            <w:pPr>
              <w:pStyle w:val="TableParagraph"/>
              <w:spacing w:before="1"/>
              <w:ind w:left="91" w:right="70"/>
              <w:jc w:val="center"/>
              <w:rPr>
                <w:sz w:val="15"/>
              </w:rPr>
            </w:pPr>
            <w:r>
              <w:rPr>
                <w:color w:val="231F20"/>
                <w:spacing w:val="-5"/>
                <w:sz w:val="15"/>
              </w:rPr>
              <w:t>No</w:t>
            </w:r>
          </w:p>
        </w:tc>
        <w:tc>
          <w:tcPr>
            <w:tcW w:w="1260" w:type="dxa"/>
          </w:tcPr>
          <w:p w14:paraId="194770E7" w14:textId="77777777" w:rsidR="00BF7EBC" w:rsidRDefault="00BF7EBC">
            <w:pPr>
              <w:pStyle w:val="TableParagraph"/>
              <w:spacing w:before="9"/>
              <w:rPr>
                <w:rFonts w:ascii="Garamond"/>
                <w:sz w:val="26"/>
              </w:rPr>
            </w:pPr>
          </w:p>
          <w:p w14:paraId="64C30224" w14:textId="77777777" w:rsidR="00BF7EBC" w:rsidRDefault="002C7365">
            <w:pPr>
              <w:pStyle w:val="TableParagraph"/>
              <w:spacing w:before="1"/>
              <w:ind w:left="91" w:right="70"/>
              <w:jc w:val="center"/>
              <w:rPr>
                <w:sz w:val="15"/>
              </w:rPr>
            </w:pPr>
            <w:r>
              <w:rPr>
                <w:color w:val="231F20"/>
                <w:spacing w:val="-5"/>
                <w:sz w:val="15"/>
              </w:rPr>
              <w:t>No</w:t>
            </w:r>
          </w:p>
        </w:tc>
        <w:tc>
          <w:tcPr>
            <w:tcW w:w="1260" w:type="dxa"/>
          </w:tcPr>
          <w:p w14:paraId="28361012" w14:textId="77777777" w:rsidR="00BF7EBC" w:rsidRDefault="00BF7EBC">
            <w:pPr>
              <w:pStyle w:val="TableParagraph"/>
              <w:spacing w:before="9"/>
              <w:rPr>
                <w:rFonts w:ascii="Garamond"/>
                <w:sz w:val="26"/>
              </w:rPr>
            </w:pPr>
          </w:p>
          <w:p w14:paraId="3D135915" w14:textId="77777777" w:rsidR="00BF7EBC" w:rsidRDefault="002C7365">
            <w:pPr>
              <w:pStyle w:val="TableParagraph"/>
              <w:spacing w:before="1"/>
              <w:ind w:left="91" w:right="70"/>
              <w:jc w:val="center"/>
              <w:rPr>
                <w:sz w:val="15"/>
              </w:rPr>
            </w:pPr>
            <w:r>
              <w:rPr>
                <w:color w:val="231F20"/>
                <w:spacing w:val="-5"/>
                <w:sz w:val="15"/>
              </w:rPr>
              <w:t>No</w:t>
            </w:r>
          </w:p>
        </w:tc>
        <w:tc>
          <w:tcPr>
            <w:tcW w:w="1260" w:type="dxa"/>
          </w:tcPr>
          <w:p w14:paraId="2A4D4C9A" w14:textId="77777777" w:rsidR="00BF7EBC" w:rsidRDefault="00BF7EBC">
            <w:pPr>
              <w:pStyle w:val="TableParagraph"/>
              <w:spacing w:before="9"/>
              <w:rPr>
                <w:rFonts w:ascii="Garamond"/>
                <w:sz w:val="26"/>
              </w:rPr>
            </w:pPr>
          </w:p>
          <w:p w14:paraId="72807ED8" w14:textId="77777777" w:rsidR="00BF7EBC" w:rsidRDefault="002C7365">
            <w:pPr>
              <w:pStyle w:val="TableParagraph"/>
              <w:spacing w:before="1"/>
              <w:ind w:left="91" w:right="70"/>
              <w:jc w:val="center"/>
              <w:rPr>
                <w:sz w:val="15"/>
              </w:rPr>
            </w:pPr>
            <w:r>
              <w:rPr>
                <w:color w:val="231F20"/>
                <w:spacing w:val="-5"/>
                <w:sz w:val="15"/>
              </w:rPr>
              <w:t>(1)</w:t>
            </w:r>
          </w:p>
        </w:tc>
        <w:tc>
          <w:tcPr>
            <w:tcW w:w="1260" w:type="dxa"/>
          </w:tcPr>
          <w:p w14:paraId="468F0893" w14:textId="77777777" w:rsidR="00BF7EBC" w:rsidRDefault="00BF7EBC">
            <w:pPr>
              <w:pStyle w:val="TableParagraph"/>
              <w:spacing w:before="9"/>
              <w:rPr>
                <w:rFonts w:ascii="Garamond"/>
                <w:sz w:val="26"/>
              </w:rPr>
            </w:pPr>
          </w:p>
          <w:p w14:paraId="7848BCA6" w14:textId="77777777" w:rsidR="00BF7EBC" w:rsidRDefault="002C7365">
            <w:pPr>
              <w:pStyle w:val="TableParagraph"/>
              <w:spacing w:before="1"/>
              <w:ind w:left="91" w:right="70"/>
              <w:jc w:val="center"/>
              <w:rPr>
                <w:sz w:val="15"/>
              </w:rPr>
            </w:pPr>
            <w:r>
              <w:rPr>
                <w:color w:val="231F20"/>
                <w:spacing w:val="-5"/>
                <w:sz w:val="15"/>
              </w:rPr>
              <w:t>No</w:t>
            </w:r>
          </w:p>
        </w:tc>
      </w:tr>
      <w:tr w:rsidR="00BF7EBC" w14:paraId="755BC45B" w14:textId="77777777">
        <w:trPr>
          <w:trHeight w:val="430"/>
        </w:trPr>
        <w:tc>
          <w:tcPr>
            <w:tcW w:w="1394" w:type="dxa"/>
          </w:tcPr>
          <w:p w14:paraId="0099D713" w14:textId="77777777" w:rsidR="00BF7EBC" w:rsidRDefault="002C7365">
            <w:pPr>
              <w:pStyle w:val="TableParagraph"/>
              <w:spacing w:before="30" w:line="252" w:lineRule="auto"/>
              <w:ind w:left="72" w:right="389"/>
              <w:rPr>
                <w:sz w:val="15"/>
              </w:rPr>
            </w:pPr>
            <w:r>
              <w:rPr>
                <w:color w:val="231F20"/>
                <w:spacing w:val="-2"/>
                <w:w w:val="95"/>
                <w:sz w:val="15"/>
              </w:rPr>
              <w:t>Appeal</w:t>
            </w:r>
            <w:r>
              <w:rPr>
                <w:color w:val="231F20"/>
                <w:spacing w:val="-8"/>
                <w:w w:val="95"/>
                <w:sz w:val="15"/>
              </w:rPr>
              <w:t xml:space="preserve"> </w:t>
            </w:r>
            <w:r>
              <w:rPr>
                <w:color w:val="231F20"/>
                <w:spacing w:val="-2"/>
                <w:w w:val="95"/>
                <w:sz w:val="15"/>
              </w:rPr>
              <w:t>to</w:t>
            </w:r>
            <w:r>
              <w:rPr>
                <w:color w:val="231F20"/>
                <w:spacing w:val="-7"/>
                <w:w w:val="95"/>
                <w:sz w:val="15"/>
              </w:rPr>
              <w:t xml:space="preserve"> </w:t>
            </w:r>
            <w:r>
              <w:rPr>
                <w:color w:val="231F20"/>
                <w:spacing w:val="-2"/>
                <w:w w:val="95"/>
                <w:sz w:val="15"/>
              </w:rPr>
              <w:t xml:space="preserve">the </w:t>
            </w:r>
            <w:r>
              <w:rPr>
                <w:color w:val="231F20"/>
                <w:spacing w:val="-2"/>
                <w:sz w:val="15"/>
              </w:rPr>
              <w:t>chairperson</w:t>
            </w:r>
          </w:p>
        </w:tc>
        <w:tc>
          <w:tcPr>
            <w:tcW w:w="1843" w:type="dxa"/>
          </w:tcPr>
          <w:p w14:paraId="28DCB77D" w14:textId="77777777" w:rsidR="00BF7EBC" w:rsidRDefault="002C7365">
            <w:pPr>
              <w:pStyle w:val="TableParagraph"/>
              <w:spacing w:before="30" w:line="252" w:lineRule="auto"/>
              <w:ind w:left="72"/>
              <w:rPr>
                <w:sz w:val="15"/>
              </w:rPr>
            </w:pPr>
            <w:r>
              <w:rPr>
                <w:color w:val="231F20"/>
                <w:sz w:val="15"/>
              </w:rPr>
              <w:t xml:space="preserve">“I appeal from the </w:t>
            </w:r>
            <w:r>
              <w:rPr>
                <w:color w:val="231F20"/>
                <w:w w:val="95"/>
                <w:sz w:val="15"/>
              </w:rPr>
              <w:t>decision</w:t>
            </w:r>
            <w:r>
              <w:rPr>
                <w:color w:val="231F20"/>
                <w:spacing w:val="-10"/>
                <w:w w:val="95"/>
                <w:sz w:val="15"/>
              </w:rPr>
              <w:t xml:space="preserve"> </w:t>
            </w:r>
            <w:r>
              <w:rPr>
                <w:color w:val="231F20"/>
                <w:w w:val="95"/>
                <w:sz w:val="15"/>
              </w:rPr>
              <w:t>of</w:t>
            </w:r>
            <w:r>
              <w:rPr>
                <w:color w:val="231F20"/>
                <w:spacing w:val="-9"/>
                <w:w w:val="95"/>
                <w:sz w:val="15"/>
              </w:rPr>
              <w:t xml:space="preserve"> </w:t>
            </w:r>
            <w:r>
              <w:rPr>
                <w:color w:val="231F20"/>
                <w:w w:val="95"/>
                <w:sz w:val="15"/>
              </w:rPr>
              <w:t>the</w:t>
            </w:r>
            <w:r>
              <w:rPr>
                <w:color w:val="231F20"/>
                <w:spacing w:val="-10"/>
                <w:w w:val="95"/>
                <w:sz w:val="15"/>
              </w:rPr>
              <w:t xml:space="preserve"> </w:t>
            </w:r>
            <w:r>
              <w:rPr>
                <w:color w:val="231F20"/>
                <w:w w:val="95"/>
                <w:sz w:val="15"/>
              </w:rPr>
              <w:t>chair”</w:t>
            </w:r>
          </w:p>
        </w:tc>
        <w:tc>
          <w:tcPr>
            <w:tcW w:w="1260" w:type="dxa"/>
          </w:tcPr>
          <w:p w14:paraId="36780A1B" w14:textId="77777777" w:rsidR="00BF7EBC" w:rsidRDefault="002C7365">
            <w:pPr>
              <w:pStyle w:val="TableParagraph"/>
              <w:spacing w:before="123"/>
              <w:ind w:right="489"/>
              <w:jc w:val="right"/>
              <w:rPr>
                <w:sz w:val="15"/>
              </w:rPr>
            </w:pPr>
            <w:r>
              <w:rPr>
                <w:color w:val="231F20"/>
                <w:spacing w:val="-5"/>
                <w:sz w:val="15"/>
              </w:rPr>
              <w:t>Yes</w:t>
            </w:r>
          </w:p>
        </w:tc>
        <w:tc>
          <w:tcPr>
            <w:tcW w:w="1260" w:type="dxa"/>
          </w:tcPr>
          <w:p w14:paraId="36288F07" w14:textId="77777777" w:rsidR="00BF7EBC" w:rsidRDefault="002C7365">
            <w:pPr>
              <w:pStyle w:val="TableParagraph"/>
              <w:spacing w:before="123"/>
              <w:ind w:left="91" w:right="69"/>
              <w:jc w:val="center"/>
              <w:rPr>
                <w:sz w:val="15"/>
              </w:rPr>
            </w:pPr>
            <w:r>
              <w:rPr>
                <w:color w:val="231F20"/>
                <w:spacing w:val="-5"/>
                <w:sz w:val="15"/>
              </w:rPr>
              <w:t>Yes</w:t>
            </w:r>
          </w:p>
        </w:tc>
        <w:tc>
          <w:tcPr>
            <w:tcW w:w="1260" w:type="dxa"/>
          </w:tcPr>
          <w:p w14:paraId="4D03E033" w14:textId="77777777" w:rsidR="00BF7EBC" w:rsidRDefault="002C7365">
            <w:pPr>
              <w:pStyle w:val="TableParagraph"/>
              <w:spacing w:before="123"/>
              <w:ind w:left="91" w:right="69"/>
              <w:jc w:val="center"/>
              <w:rPr>
                <w:sz w:val="15"/>
              </w:rPr>
            </w:pPr>
            <w:r>
              <w:rPr>
                <w:color w:val="231F20"/>
                <w:spacing w:val="-4"/>
                <w:w w:val="105"/>
                <w:sz w:val="15"/>
              </w:rPr>
              <w:t>Yes*</w:t>
            </w:r>
          </w:p>
        </w:tc>
        <w:tc>
          <w:tcPr>
            <w:tcW w:w="1260" w:type="dxa"/>
          </w:tcPr>
          <w:p w14:paraId="28BCEA82" w14:textId="77777777" w:rsidR="00BF7EBC" w:rsidRDefault="002C7365">
            <w:pPr>
              <w:pStyle w:val="TableParagraph"/>
              <w:spacing w:before="123"/>
              <w:ind w:left="91" w:right="69"/>
              <w:jc w:val="center"/>
              <w:rPr>
                <w:sz w:val="15"/>
              </w:rPr>
            </w:pPr>
            <w:r>
              <w:rPr>
                <w:color w:val="231F20"/>
                <w:spacing w:val="-5"/>
                <w:sz w:val="15"/>
              </w:rPr>
              <w:t>No</w:t>
            </w:r>
          </w:p>
        </w:tc>
        <w:tc>
          <w:tcPr>
            <w:tcW w:w="1260" w:type="dxa"/>
          </w:tcPr>
          <w:p w14:paraId="727D38DE" w14:textId="77777777" w:rsidR="00BF7EBC" w:rsidRDefault="002C7365">
            <w:pPr>
              <w:pStyle w:val="TableParagraph"/>
              <w:spacing w:before="123"/>
              <w:ind w:left="91" w:right="69"/>
              <w:jc w:val="center"/>
              <w:rPr>
                <w:sz w:val="15"/>
              </w:rPr>
            </w:pPr>
            <w:r>
              <w:rPr>
                <w:color w:val="231F20"/>
                <w:spacing w:val="-5"/>
                <w:sz w:val="15"/>
              </w:rPr>
              <w:t>(7)</w:t>
            </w:r>
          </w:p>
        </w:tc>
        <w:tc>
          <w:tcPr>
            <w:tcW w:w="1260" w:type="dxa"/>
          </w:tcPr>
          <w:p w14:paraId="48FB8CF7" w14:textId="77777777" w:rsidR="00BF7EBC" w:rsidRDefault="002C7365">
            <w:pPr>
              <w:pStyle w:val="TableParagraph"/>
              <w:spacing w:before="123"/>
              <w:ind w:left="91" w:right="69"/>
              <w:jc w:val="center"/>
              <w:rPr>
                <w:sz w:val="15"/>
              </w:rPr>
            </w:pPr>
            <w:r>
              <w:rPr>
                <w:color w:val="231F20"/>
                <w:spacing w:val="-5"/>
                <w:sz w:val="15"/>
              </w:rPr>
              <w:t>Yes</w:t>
            </w:r>
          </w:p>
        </w:tc>
      </w:tr>
      <w:tr w:rsidR="00BF7EBC" w14:paraId="340D4722" w14:textId="77777777">
        <w:trPr>
          <w:trHeight w:val="602"/>
        </w:trPr>
        <w:tc>
          <w:tcPr>
            <w:tcW w:w="1394" w:type="dxa"/>
          </w:tcPr>
          <w:p w14:paraId="5C88D516" w14:textId="77777777" w:rsidR="00BF7EBC" w:rsidRDefault="002C7365">
            <w:pPr>
              <w:pStyle w:val="TableParagraph"/>
              <w:spacing w:before="116" w:line="252" w:lineRule="auto"/>
              <w:ind w:left="72" w:right="209"/>
              <w:rPr>
                <w:sz w:val="15"/>
              </w:rPr>
            </w:pPr>
            <w:r>
              <w:rPr>
                <w:color w:val="231F20"/>
                <w:sz w:val="15"/>
              </w:rPr>
              <w:t xml:space="preserve">Point of </w:t>
            </w:r>
            <w:r>
              <w:rPr>
                <w:color w:val="231F20"/>
                <w:spacing w:val="-2"/>
                <w:w w:val="90"/>
                <w:sz w:val="15"/>
              </w:rPr>
              <w:t>information</w:t>
            </w:r>
          </w:p>
        </w:tc>
        <w:tc>
          <w:tcPr>
            <w:tcW w:w="1843" w:type="dxa"/>
          </w:tcPr>
          <w:p w14:paraId="08639AEA" w14:textId="77777777" w:rsidR="00BF7EBC" w:rsidRDefault="002C7365">
            <w:pPr>
              <w:pStyle w:val="TableParagraph"/>
              <w:spacing w:before="23" w:line="252" w:lineRule="auto"/>
              <w:ind w:left="72" w:right="148"/>
              <w:rPr>
                <w:sz w:val="15"/>
              </w:rPr>
            </w:pPr>
            <w:r>
              <w:rPr>
                <w:color w:val="231F20"/>
                <w:sz w:val="15"/>
              </w:rPr>
              <w:t xml:space="preserve">“I rise to a point of </w:t>
            </w:r>
            <w:r>
              <w:rPr>
                <w:color w:val="231F20"/>
                <w:w w:val="90"/>
                <w:sz w:val="15"/>
              </w:rPr>
              <w:t>information”</w:t>
            </w:r>
            <w:r>
              <w:rPr>
                <w:color w:val="231F20"/>
                <w:spacing w:val="-3"/>
                <w:w w:val="90"/>
                <w:sz w:val="15"/>
              </w:rPr>
              <w:t xml:space="preserve"> </w:t>
            </w:r>
            <w:r>
              <w:rPr>
                <w:color w:val="231F20"/>
                <w:w w:val="90"/>
                <w:sz w:val="15"/>
              </w:rPr>
              <w:t>or</w:t>
            </w:r>
            <w:r>
              <w:rPr>
                <w:color w:val="231F20"/>
                <w:spacing w:val="-3"/>
                <w:w w:val="90"/>
                <w:sz w:val="15"/>
              </w:rPr>
              <w:t xml:space="preserve"> </w:t>
            </w:r>
            <w:r>
              <w:rPr>
                <w:color w:val="231F20"/>
                <w:w w:val="90"/>
                <w:sz w:val="15"/>
              </w:rPr>
              <w:t>“A</w:t>
            </w:r>
            <w:r>
              <w:rPr>
                <w:color w:val="231F20"/>
                <w:spacing w:val="-3"/>
                <w:w w:val="90"/>
                <w:sz w:val="15"/>
              </w:rPr>
              <w:t xml:space="preserve"> </w:t>
            </w:r>
            <w:r>
              <w:rPr>
                <w:color w:val="231F20"/>
                <w:w w:val="90"/>
                <w:sz w:val="15"/>
              </w:rPr>
              <w:t>point of</w:t>
            </w:r>
            <w:r>
              <w:rPr>
                <w:color w:val="231F20"/>
                <w:spacing w:val="-2"/>
                <w:sz w:val="15"/>
              </w:rPr>
              <w:t xml:space="preserve"> </w:t>
            </w:r>
            <w:r>
              <w:rPr>
                <w:color w:val="231F20"/>
                <w:w w:val="90"/>
                <w:sz w:val="15"/>
              </w:rPr>
              <w:t>information,</w:t>
            </w:r>
            <w:r>
              <w:rPr>
                <w:color w:val="231F20"/>
                <w:spacing w:val="-4"/>
                <w:w w:val="90"/>
                <w:sz w:val="15"/>
              </w:rPr>
              <w:t xml:space="preserve"> </w:t>
            </w:r>
            <w:r>
              <w:rPr>
                <w:color w:val="231F20"/>
                <w:spacing w:val="-2"/>
                <w:w w:val="90"/>
                <w:sz w:val="15"/>
              </w:rPr>
              <w:t>please”</w:t>
            </w:r>
          </w:p>
        </w:tc>
        <w:tc>
          <w:tcPr>
            <w:tcW w:w="1260" w:type="dxa"/>
          </w:tcPr>
          <w:p w14:paraId="703AC864" w14:textId="77777777" w:rsidR="00BF7EBC" w:rsidRDefault="00BF7EBC">
            <w:pPr>
              <w:pStyle w:val="TableParagraph"/>
              <w:spacing w:before="6"/>
              <w:rPr>
                <w:rFonts w:ascii="Garamond"/>
                <w:sz w:val="18"/>
              </w:rPr>
            </w:pPr>
          </w:p>
          <w:p w14:paraId="1A2685D0" w14:textId="77777777" w:rsidR="00BF7EBC" w:rsidRDefault="002C7365">
            <w:pPr>
              <w:pStyle w:val="TableParagraph"/>
              <w:spacing w:before="1"/>
              <w:ind w:right="488"/>
              <w:jc w:val="right"/>
              <w:rPr>
                <w:sz w:val="15"/>
              </w:rPr>
            </w:pPr>
            <w:r>
              <w:rPr>
                <w:color w:val="231F20"/>
                <w:spacing w:val="-5"/>
                <w:sz w:val="15"/>
              </w:rPr>
              <w:t>Yes</w:t>
            </w:r>
          </w:p>
        </w:tc>
        <w:tc>
          <w:tcPr>
            <w:tcW w:w="1260" w:type="dxa"/>
          </w:tcPr>
          <w:p w14:paraId="52E83C2D" w14:textId="77777777" w:rsidR="00BF7EBC" w:rsidRDefault="00BF7EBC">
            <w:pPr>
              <w:pStyle w:val="TableParagraph"/>
              <w:spacing w:before="6"/>
              <w:rPr>
                <w:rFonts w:ascii="Garamond"/>
                <w:sz w:val="18"/>
              </w:rPr>
            </w:pPr>
          </w:p>
          <w:p w14:paraId="32596C5B" w14:textId="77777777" w:rsidR="00BF7EBC" w:rsidRDefault="002C7365">
            <w:pPr>
              <w:pStyle w:val="TableParagraph"/>
              <w:spacing w:before="1"/>
              <w:ind w:left="91" w:right="69"/>
              <w:jc w:val="center"/>
              <w:rPr>
                <w:sz w:val="15"/>
              </w:rPr>
            </w:pPr>
            <w:r>
              <w:rPr>
                <w:color w:val="231F20"/>
                <w:spacing w:val="-5"/>
                <w:sz w:val="15"/>
              </w:rPr>
              <w:t>No</w:t>
            </w:r>
          </w:p>
        </w:tc>
        <w:tc>
          <w:tcPr>
            <w:tcW w:w="1260" w:type="dxa"/>
          </w:tcPr>
          <w:p w14:paraId="2B9EA904" w14:textId="77777777" w:rsidR="00BF7EBC" w:rsidRDefault="00BF7EBC">
            <w:pPr>
              <w:pStyle w:val="TableParagraph"/>
              <w:spacing w:before="6"/>
              <w:rPr>
                <w:rFonts w:ascii="Garamond"/>
                <w:sz w:val="18"/>
              </w:rPr>
            </w:pPr>
          </w:p>
          <w:p w14:paraId="00C6BCA6" w14:textId="77777777" w:rsidR="00BF7EBC" w:rsidRDefault="002C7365">
            <w:pPr>
              <w:pStyle w:val="TableParagraph"/>
              <w:spacing w:before="1"/>
              <w:ind w:left="91" w:right="69"/>
              <w:jc w:val="center"/>
              <w:rPr>
                <w:sz w:val="15"/>
              </w:rPr>
            </w:pPr>
            <w:r>
              <w:rPr>
                <w:color w:val="231F20"/>
                <w:spacing w:val="-5"/>
                <w:sz w:val="15"/>
              </w:rPr>
              <w:t>No</w:t>
            </w:r>
          </w:p>
        </w:tc>
        <w:tc>
          <w:tcPr>
            <w:tcW w:w="1260" w:type="dxa"/>
          </w:tcPr>
          <w:p w14:paraId="633FD6A3" w14:textId="77777777" w:rsidR="00BF7EBC" w:rsidRDefault="00BF7EBC">
            <w:pPr>
              <w:pStyle w:val="TableParagraph"/>
              <w:spacing w:before="6"/>
              <w:rPr>
                <w:rFonts w:ascii="Garamond"/>
                <w:sz w:val="18"/>
              </w:rPr>
            </w:pPr>
          </w:p>
          <w:p w14:paraId="231A1D1C" w14:textId="77777777" w:rsidR="00BF7EBC" w:rsidRDefault="002C7365">
            <w:pPr>
              <w:pStyle w:val="TableParagraph"/>
              <w:spacing w:before="1"/>
              <w:ind w:left="91" w:right="69"/>
              <w:jc w:val="center"/>
              <w:rPr>
                <w:sz w:val="15"/>
              </w:rPr>
            </w:pPr>
            <w:r>
              <w:rPr>
                <w:color w:val="231F20"/>
                <w:spacing w:val="-5"/>
                <w:sz w:val="15"/>
              </w:rPr>
              <w:t>No</w:t>
            </w:r>
          </w:p>
        </w:tc>
        <w:tc>
          <w:tcPr>
            <w:tcW w:w="1260" w:type="dxa"/>
          </w:tcPr>
          <w:p w14:paraId="3BDB7DB5" w14:textId="77777777" w:rsidR="00BF7EBC" w:rsidRDefault="00BF7EBC">
            <w:pPr>
              <w:pStyle w:val="TableParagraph"/>
              <w:spacing w:before="6"/>
              <w:rPr>
                <w:rFonts w:ascii="Garamond"/>
                <w:sz w:val="18"/>
              </w:rPr>
            </w:pPr>
          </w:p>
          <w:p w14:paraId="6E726DFB" w14:textId="77777777" w:rsidR="00BF7EBC" w:rsidRDefault="002C7365">
            <w:pPr>
              <w:pStyle w:val="TableParagraph"/>
              <w:spacing w:before="1"/>
              <w:ind w:left="91" w:right="69"/>
              <w:jc w:val="center"/>
              <w:rPr>
                <w:sz w:val="15"/>
              </w:rPr>
            </w:pPr>
            <w:r>
              <w:rPr>
                <w:color w:val="231F20"/>
                <w:spacing w:val="-5"/>
                <w:sz w:val="15"/>
              </w:rPr>
              <w:t>(1)</w:t>
            </w:r>
          </w:p>
        </w:tc>
        <w:tc>
          <w:tcPr>
            <w:tcW w:w="1260" w:type="dxa"/>
          </w:tcPr>
          <w:p w14:paraId="36F21F3C" w14:textId="77777777" w:rsidR="00BF7EBC" w:rsidRDefault="00BF7EBC">
            <w:pPr>
              <w:pStyle w:val="TableParagraph"/>
              <w:spacing w:before="6"/>
              <w:rPr>
                <w:rFonts w:ascii="Garamond"/>
                <w:sz w:val="18"/>
              </w:rPr>
            </w:pPr>
          </w:p>
          <w:p w14:paraId="01A50DC1" w14:textId="77777777" w:rsidR="00BF7EBC" w:rsidRDefault="002C7365">
            <w:pPr>
              <w:pStyle w:val="TableParagraph"/>
              <w:spacing w:before="1"/>
              <w:ind w:left="91" w:right="69"/>
              <w:jc w:val="center"/>
              <w:rPr>
                <w:sz w:val="15"/>
              </w:rPr>
            </w:pPr>
            <w:r>
              <w:rPr>
                <w:color w:val="231F20"/>
                <w:spacing w:val="-5"/>
                <w:sz w:val="15"/>
              </w:rPr>
              <w:t>No</w:t>
            </w:r>
          </w:p>
        </w:tc>
      </w:tr>
      <w:tr w:rsidR="00BF7EBC" w14:paraId="405CB369" w14:textId="77777777">
        <w:trPr>
          <w:trHeight w:val="430"/>
        </w:trPr>
        <w:tc>
          <w:tcPr>
            <w:tcW w:w="1394" w:type="dxa"/>
          </w:tcPr>
          <w:p w14:paraId="7C6EA8A8" w14:textId="77777777" w:rsidR="00BF7EBC" w:rsidRDefault="002C7365">
            <w:pPr>
              <w:pStyle w:val="TableParagraph"/>
              <w:spacing w:before="30" w:line="252" w:lineRule="auto"/>
              <w:ind w:left="73" w:right="590"/>
              <w:rPr>
                <w:sz w:val="15"/>
              </w:rPr>
            </w:pPr>
            <w:r>
              <w:rPr>
                <w:color w:val="231F20"/>
                <w:w w:val="90"/>
                <w:sz w:val="15"/>
              </w:rPr>
              <w:t>Division</w:t>
            </w:r>
            <w:r>
              <w:rPr>
                <w:color w:val="231F20"/>
                <w:spacing w:val="-8"/>
                <w:w w:val="90"/>
                <w:sz w:val="15"/>
              </w:rPr>
              <w:t xml:space="preserve"> </w:t>
            </w:r>
            <w:r>
              <w:rPr>
                <w:color w:val="231F20"/>
                <w:w w:val="90"/>
                <w:sz w:val="15"/>
              </w:rPr>
              <w:t xml:space="preserve">of </w:t>
            </w:r>
            <w:r>
              <w:rPr>
                <w:color w:val="231F20"/>
                <w:spacing w:val="-2"/>
                <w:sz w:val="15"/>
              </w:rPr>
              <w:t>assembly</w:t>
            </w:r>
          </w:p>
        </w:tc>
        <w:tc>
          <w:tcPr>
            <w:tcW w:w="1843" w:type="dxa"/>
          </w:tcPr>
          <w:p w14:paraId="3C494169" w14:textId="77777777" w:rsidR="00BF7EBC" w:rsidRDefault="002C7365">
            <w:pPr>
              <w:pStyle w:val="TableParagraph"/>
              <w:spacing w:before="30" w:line="252" w:lineRule="auto"/>
              <w:ind w:left="73"/>
              <w:rPr>
                <w:sz w:val="15"/>
              </w:rPr>
            </w:pPr>
            <w:r>
              <w:rPr>
                <w:color w:val="231F20"/>
                <w:spacing w:val="-2"/>
                <w:sz w:val="15"/>
              </w:rPr>
              <w:t>“Division!”</w:t>
            </w:r>
            <w:r>
              <w:rPr>
                <w:color w:val="231F20"/>
                <w:spacing w:val="-10"/>
                <w:sz w:val="15"/>
              </w:rPr>
              <w:t xml:space="preserve"> </w:t>
            </w:r>
            <w:r>
              <w:rPr>
                <w:color w:val="231F20"/>
                <w:spacing w:val="-2"/>
                <w:sz w:val="15"/>
              </w:rPr>
              <w:t>or</w:t>
            </w:r>
            <w:r>
              <w:rPr>
                <w:color w:val="231F20"/>
                <w:spacing w:val="-10"/>
                <w:sz w:val="15"/>
              </w:rPr>
              <w:t xml:space="preserve"> </w:t>
            </w:r>
            <w:r>
              <w:rPr>
                <w:color w:val="231F20"/>
                <w:spacing w:val="-2"/>
                <w:sz w:val="15"/>
              </w:rPr>
              <w:t>“I</w:t>
            </w:r>
            <w:r>
              <w:rPr>
                <w:color w:val="231F20"/>
                <w:spacing w:val="-10"/>
                <w:sz w:val="15"/>
              </w:rPr>
              <w:t xml:space="preserve"> </w:t>
            </w:r>
            <w:r>
              <w:rPr>
                <w:color w:val="231F20"/>
                <w:spacing w:val="-2"/>
                <w:sz w:val="15"/>
              </w:rPr>
              <w:t>call</w:t>
            </w:r>
            <w:r>
              <w:rPr>
                <w:color w:val="231F20"/>
                <w:spacing w:val="-10"/>
                <w:sz w:val="15"/>
              </w:rPr>
              <w:t xml:space="preserve"> </w:t>
            </w:r>
            <w:r>
              <w:rPr>
                <w:color w:val="231F20"/>
                <w:spacing w:val="-2"/>
                <w:sz w:val="15"/>
              </w:rPr>
              <w:t>for</w:t>
            </w:r>
            <w:r>
              <w:rPr>
                <w:color w:val="231F20"/>
                <w:spacing w:val="-10"/>
                <w:sz w:val="15"/>
              </w:rPr>
              <w:t xml:space="preserve"> </w:t>
            </w:r>
            <w:r>
              <w:rPr>
                <w:color w:val="231F20"/>
                <w:spacing w:val="-2"/>
                <w:sz w:val="15"/>
              </w:rPr>
              <w:t>a division”</w:t>
            </w:r>
          </w:p>
        </w:tc>
        <w:tc>
          <w:tcPr>
            <w:tcW w:w="1260" w:type="dxa"/>
          </w:tcPr>
          <w:p w14:paraId="615F2B7D" w14:textId="77777777" w:rsidR="00BF7EBC" w:rsidRDefault="002C7365">
            <w:pPr>
              <w:pStyle w:val="TableParagraph"/>
              <w:spacing w:before="123"/>
              <w:ind w:right="488"/>
              <w:jc w:val="right"/>
              <w:rPr>
                <w:sz w:val="15"/>
              </w:rPr>
            </w:pPr>
            <w:r>
              <w:rPr>
                <w:color w:val="231F20"/>
                <w:spacing w:val="-5"/>
                <w:sz w:val="15"/>
              </w:rPr>
              <w:t>Yes</w:t>
            </w:r>
          </w:p>
        </w:tc>
        <w:tc>
          <w:tcPr>
            <w:tcW w:w="1260" w:type="dxa"/>
          </w:tcPr>
          <w:p w14:paraId="1B144C27" w14:textId="77777777" w:rsidR="00BF7EBC" w:rsidRDefault="002C7365">
            <w:pPr>
              <w:pStyle w:val="TableParagraph"/>
              <w:spacing w:before="123"/>
              <w:ind w:left="91" w:right="69"/>
              <w:jc w:val="center"/>
              <w:rPr>
                <w:sz w:val="15"/>
              </w:rPr>
            </w:pPr>
            <w:r>
              <w:rPr>
                <w:color w:val="231F20"/>
                <w:spacing w:val="-5"/>
                <w:sz w:val="15"/>
              </w:rPr>
              <w:t>No</w:t>
            </w:r>
          </w:p>
        </w:tc>
        <w:tc>
          <w:tcPr>
            <w:tcW w:w="1260" w:type="dxa"/>
          </w:tcPr>
          <w:p w14:paraId="74BA43AA" w14:textId="77777777" w:rsidR="00BF7EBC" w:rsidRDefault="002C7365">
            <w:pPr>
              <w:pStyle w:val="TableParagraph"/>
              <w:spacing w:before="123"/>
              <w:ind w:left="91" w:right="69"/>
              <w:jc w:val="center"/>
              <w:rPr>
                <w:sz w:val="15"/>
              </w:rPr>
            </w:pPr>
            <w:r>
              <w:rPr>
                <w:color w:val="231F20"/>
                <w:spacing w:val="-5"/>
                <w:sz w:val="15"/>
              </w:rPr>
              <w:t>No</w:t>
            </w:r>
          </w:p>
        </w:tc>
        <w:tc>
          <w:tcPr>
            <w:tcW w:w="1260" w:type="dxa"/>
          </w:tcPr>
          <w:p w14:paraId="28C2C63F" w14:textId="77777777" w:rsidR="00BF7EBC" w:rsidRDefault="002C7365">
            <w:pPr>
              <w:pStyle w:val="TableParagraph"/>
              <w:spacing w:before="123"/>
              <w:ind w:left="91" w:right="69"/>
              <w:jc w:val="center"/>
              <w:rPr>
                <w:sz w:val="15"/>
              </w:rPr>
            </w:pPr>
            <w:r>
              <w:rPr>
                <w:color w:val="231F20"/>
                <w:spacing w:val="-5"/>
                <w:sz w:val="15"/>
              </w:rPr>
              <w:t>No</w:t>
            </w:r>
          </w:p>
        </w:tc>
        <w:tc>
          <w:tcPr>
            <w:tcW w:w="1260" w:type="dxa"/>
          </w:tcPr>
          <w:p w14:paraId="533C3188" w14:textId="77777777" w:rsidR="00BF7EBC" w:rsidRDefault="002C7365">
            <w:pPr>
              <w:pStyle w:val="TableParagraph"/>
              <w:spacing w:before="123"/>
              <w:ind w:left="91" w:right="69"/>
              <w:jc w:val="center"/>
              <w:rPr>
                <w:sz w:val="15"/>
              </w:rPr>
            </w:pPr>
            <w:r>
              <w:rPr>
                <w:color w:val="231F20"/>
                <w:spacing w:val="-4"/>
                <w:sz w:val="15"/>
              </w:rPr>
              <w:t>(14)</w:t>
            </w:r>
          </w:p>
        </w:tc>
        <w:tc>
          <w:tcPr>
            <w:tcW w:w="1260" w:type="dxa"/>
          </w:tcPr>
          <w:p w14:paraId="474515A8" w14:textId="77777777" w:rsidR="00BF7EBC" w:rsidRDefault="002C7365">
            <w:pPr>
              <w:pStyle w:val="TableParagraph"/>
              <w:spacing w:before="123"/>
              <w:ind w:left="91" w:right="69"/>
              <w:jc w:val="center"/>
              <w:rPr>
                <w:sz w:val="15"/>
              </w:rPr>
            </w:pPr>
            <w:r>
              <w:rPr>
                <w:color w:val="231F20"/>
                <w:spacing w:val="-5"/>
                <w:sz w:val="15"/>
              </w:rPr>
              <w:t>No</w:t>
            </w:r>
          </w:p>
        </w:tc>
      </w:tr>
      <w:tr w:rsidR="00BF7EBC" w14:paraId="1F5498EC" w14:textId="77777777">
        <w:trPr>
          <w:trHeight w:val="974"/>
        </w:trPr>
        <w:tc>
          <w:tcPr>
            <w:tcW w:w="1394" w:type="dxa"/>
          </w:tcPr>
          <w:p w14:paraId="3F5B93C5" w14:textId="77777777" w:rsidR="00BF7EBC" w:rsidRDefault="00BF7EBC">
            <w:pPr>
              <w:pStyle w:val="TableParagraph"/>
              <w:spacing w:before="9"/>
              <w:rPr>
                <w:rFonts w:ascii="Garamond"/>
                <w:sz w:val="26"/>
              </w:rPr>
            </w:pPr>
          </w:p>
          <w:p w14:paraId="3740B120" w14:textId="77777777" w:rsidR="00BF7EBC" w:rsidRDefault="002C7365">
            <w:pPr>
              <w:pStyle w:val="TableParagraph"/>
              <w:spacing w:before="0" w:line="252" w:lineRule="auto"/>
              <w:ind w:left="73" w:right="456"/>
              <w:rPr>
                <w:sz w:val="15"/>
              </w:rPr>
            </w:pPr>
            <w:r>
              <w:rPr>
                <w:color w:val="231F20"/>
                <w:spacing w:val="-2"/>
                <w:w w:val="95"/>
                <w:sz w:val="15"/>
              </w:rPr>
              <w:t>Division</w:t>
            </w:r>
            <w:r>
              <w:rPr>
                <w:color w:val="231F20"/>
                <w:spacing w:val="-8"/>
                <w:w w:val="95"/>
                <w:sz w:val="15"/>
              </w:rPr>
              <w:t xml:space="preserve"> </w:t>
            </w:r>
            <w:r>
              <w:rPr>
                <w:color w:val="231F20"/>
                <w:spacing w:val="-2"/>
                <w:w w:val="95"/>
                <w:sz w:val="15"/>
              </w:rPr>
              <w:t>of</w:t>
            </w:r>
            <w:r>
              <w:rPr>
                <w:color w:val="231F20"/>
                <w:spacing w:val="-7"/>
                <w:w w:val="95"/>
                <w:sz w:val="15"/>
              </w:rPr>
              <w:t xml:space="preserve"> </w:t>
            </w:r>
            <w:r>
              <w:rPr>
                <w:color w:val="231F20"/>
                <w:spacing w:val="-2"/>
                <w:w w:val="95"/>
                <w:sz w:val="15"/>
              </w:rPr>
              <w:t xml:space="preserve">a </w:t>
            </w:r>
            <w:r>
              <w:rPr>
                <w:color w:val="231F20"/>
                <w:spacing w:val="-2"/>
                <w:sz w:val="15"/>
              </w:rPr>
              <w:t>question</w:t>
            </w:r>
          </w:p>
        </w:tc>
        <w:tc>
          <w:tcPr>
            <w:tcW w:w="1843" w:type="dxa"/>
          </w:tcPr>
          <w:p w14:paraId="47D7FA2E" w14:textId="77777777" w:rsidR="00BF7EBC" w:rsidRDefault="002C7365">
            <w:pPr>
              <w:pStyle w:val="TableParagraph"/>
              <w:spacing w:before="23" w:line="252" w:lineRule="auto"/>
              <w:ind w:left="73"/>
              <w:rPr>
                <w:sz w:val="15"/>
              </w:rPr>
            </w:pPr>
            <w:r>
              <w:rPr>
                <w:color w:val="231F20"/>
                <w:sz w:val="15"/>
              </w:rPr>
              <w:t xml:space="preserve">“I move to divide the motion so that the </w:t>
            </w:r>
            <w:r>
              <w:rPr>
                <w:color w:val="231F20"/>
                <w:spacing w:val="-2"/>
                <w:w w:val="95"/>
                <w:sz w:val="15"/>
              </w:rPr>
              <w:t>question</w:t>
            </w:r>
            <w:r>
              <w:rPr>
                <w:color w:val="231F20"/>
                <w:spacing w:val="-8"/>
                <w:w w:val="95"/>
                <w:sz w:val="15"/>
              </w:rPr>
              <w:t xml:space="preserve"> </w:t>
            </w:r>
            <w:r>
              <w:rPr>
                <w:color w:val="231F20"/>
                <w:spacing w:val="-2"/>
                <w:w w:val="95"/>
                <w:sz w:val="15"/>
              </w:rPr>
              <w:t>of</w:t>
            </w:r>
            <w:r>
              <w:rPr>
                <w:color w:val="231F20"/>
                <w:spacing w:val="-7"/>
                <w:w w:val="95"/>
                <w:sz w:val="15"/>
              </w:rPr>
              <w:t xml:space="preserve"> </w:t>
            </w:r>
            <w:r>
              <w:rPr>
                <w:color w:val="231F20"/>
                <w:spacing w:val="-2"/>
                <w:w w:val="95"/>
                <w:sz w:val="15"/>
              </w:rPr>
              <w:t xml:space="preserve">purchasing </w:t>
            </w:r>
            <w:r>
              <w:rPr>
                <w:color w:val="231F20"/>
                <w:sz w:val="15"/>
              </w:rPr>
              <w:t xml:space="preserve">decorations can be </w:t>
            </w:r>
            <w:r>
              <w:rPr>
                <w:color w:val="231F20"/>
                <w:spacing w:val="-2"/>
                <w:w w:val="95"/>
                <w:sz w:val="15"/>
              </w:rPr>
              <w:t>considered</w:t>
            </w:r>
            <w:r>
              <w:rPr>
                <w:color w:val="231F20"/>
                <w:spacing w:val="-8"/>
                <w:w w:val="95"/>
                <w:sz w:val="15"/>
              </w:rPr>
              <w:t xml:space="preserve"> </w:t>
            </w:r>
            <w:r>
              <w:rPr>
                <w:color w:val="231F20"/>
                <w:spacing w:val="-2"/>
                <w:w w:val="95"/>
                <w:sz w:val="15"/>
              </w:rPr>
              <w:t>separately.”</w:t>
            </w:r>
          </w:p>
        </w:tc>
        <w:tc>
          <w:tcPr>
            <w:tcW w:w="1260" w:type="dxa"/>
          </w:tcPr>
          <w:p w14:paraId="43A5A395" w14:textId="77777777" w:rsidR="00BF7EBC" w:rsidRDefault="00BF7EBC">
            <w:pPr>
              <w:pStyle w:val="TableParagraph"/>
              <w:spacing w:before="0"/>
              <w:rPr>
                <w:rFonts w:ascii="Garamond"/>
                <w:sz w:val="18"/>
              </w:rPr>
            </w:pPr>
          </w:p>
          <w:p w14:paraId="4481620C" w14:textId="77777777" w:rsidR="00BF7EBC" w:rsidRDefault="00BF7EBC">
            <w:pPr>
              <w:pStyle w:val="TableParagraph"/>
              <w:spacing w:before="1"/>
              <w:rPr>
                <w:rFonts w:ascii="Garamond"/>
                <w:sz w:val="17"/>
              </w:rPr>
            </w:pPr>
          </w:p>
          <w:p w14:paraId="329B34CF" w14:textId="77777777" w:rsidR="00BF7EBC" w:rsidRDefault="002C7365">
            <w:pPr>
              <w:pStyle w:val="TableParagraph"/>
              <w:spacing w:before="0"/>
              <w:ind w:right="513"/>
              <w:jc w:val="right"/>
              <w:rPr>
                <w:sz w:val="15"/>
              </w:rPr>
            </w:pPr>
            <w:r>
              <w:rPr>
                <w:color w:val="231F20"/>
                <w:spacing w:val="-5"/>
                <w:sz w:val="15"/>
              </w:rPr>
              <w:t>No</w:t>
            </w:r>
          </w:p>
        </w:tc>
        <w:tc>
          <w:tcPr>
            <w:tcW w:w="1260" w:type="dxa"/>
          </w:tcPr>
          <w:p w14:paraId="0745C9DC" w14:textId="77777777" w:rsidR="00BF7EBC" w:rsidRDefault="00BF7EBC">
            <w:pPr>
              <w:pStyle w:val="TableParagraph"/>
              <w:spacing w:before="0"/>
              <w:rPr>
                <w:rFonts w:ascii="Garamond"/>
                <w:sz w:val="18"/>
              </w:rPr>
            </w:pPr>
          </w:p>
          <w:p w14:paraId="1B5DBC8A" w14:textId="77777777" w:rsidR="00BF7EBC" w:rsidRDefault="00BF7EBC">
            <w:pPr>
              <w:pStyle w:val="TableParagraph"/>
              <w:spacing w:before="1"/>
              <w:rPr>
                <w:rFonts w:ascii="Garamond"/>
                <w:sz w:val="17"/>
              </w:rPr>
            </w:pPr>
          </w:p>
          <w:p w14:paraId="7616B5C6" w14:textId="77777777" w:rsidR="00BF7EBC" w:rsidRDefault="002C7365">
            <w:pPr>
              <w:pStyle w:val="TableParagraph"/>
              <w:spacing w:before="0"/>
              <w:ind w:left="91" w:right="68"/>
              <w:jc w:val="center"/>
              <w:rPr>
                <w:sz w:val="15"/>
              </w:rPr>
            </w:pPr>
            <w:r>
              <w:rPr>
                <w:color w:val="231F20"/>
                <w:spacing w:val="-5"/>
                <w:sz w:val="15"/>
              </w:rPr>
              <w:t>Yes</w:t>
            </w:r>
          </w:p>
        </w:tc>
        <w:tc>
          <w:tcPr>
            <w:tcW w:w="1260" w:type="dxa"/>
          </w:tcPr>
          <w:p w14:paraId="60485D3F" w14:textId="77777777" w:rsidR="00BF7EBC" w:rsidRDefault="00BF7EBC">
            <w:pPr>
              <w:pStyle w:val="TableParagraph"/>
              <w:spacing w:before="0"/>
              <w:rPr>
                <w:rFonts w:ascii="Garamond"/>
                <w:sz w:val="18"/>
              </w:rPr>
            </w:pPr>
          </w:p>
          <w:p w14:paraId="532E1E84" w14:textId="77777777" w:rsidR="00BF7EBC" w:rsidRDefault="00BF7EBC">
            <w:pPr>
              <w:pStyle w:val="TableParagraph"/>
              <w:spacing w:before="1"/>
              <w:rPr>
                <w:rFonts w:ascii="Garamond"/>
                <w:sz w:val="17"/>
              </w:rPr>
            </w:pPr>
          </w:p>
          <w:p w14:paraId="2B55859F" w14:textId="77777777" w:rsidR="00BF7EBC" w:rsidRDefault="002C7365">
            <w:pPr>
              <w:pStyle w:val="TableParagraph"/>
              <w:spacing w:before="0"/>
              <w:ind w:left="91" w:right="68"/>
              <w:jc w:val="center"/>
              <w:rPr>
                <w:sz w:val="15"/>
              </w:rPr>
            </w:pPr>
            <w:r>
              <w:rPr>
                <w:color w:val="231F20"/>
                <w:spacing w:val="-5"/>
                <w:sz w:val="15"/>
              </w:rPr>
              <w:t>No</w:t>
            </w:r>
          </w:p>
        </w:tc>
        <w:tc>
          <w:tcPr>
            <w:tcW w:w="1260" w:type="dxa"/>
          </w:tcPr>
          <w:p w14:paraId="0AF3EC2C" w14:textId="77777777" w:rsidR="00BF7EBC" w:rsidRDefault="00BF7EBC">
            <w:pPr>
              <w:pStyle w:val="TableParagraph"/>
              <w:spacing w:before="0"/>
              <w:rPr>
                <w:rFonts w:ascii="Garamond"/>
                <w:sz w:val="18"/>
              </w:rPr>
            </w:pPr>
          </w:p>
          <w:p w14:paraId="4AB80B6E" w14:textId="77777777" w:rsidR="00BF7EBC" w:rsidRDefault="00BF7EBC">
            <w:pPr>
              <w:pStyle w:val="TableParagraph"/>
              <w:spacing w:before="1"/>
              <w:rPr>
                <w:rFonts w:ascii="Garamond"/>
                <w:sz w:val="17"/>
              </w:rPr>
            </w:pPr>
          </w:p>
          <w:p w14:paraId="119B64B0" w14:textId="77777777" w:rsidR="00BF7EBC" w:rsidRDefault="002C7365">
            <w:pPr>
              <w:pStyle w:val="TableParagraph"/>
              <w:spacing w:before="0"/>
              <w:ind w:left="91" w:right="68"/>
              <w:jc w:val="center"/>
              <w:rPr>
                <w:sz w:val="15"/>
              </w:rPr>
            </w:pPr>
            <w:r>
              <w:rPr>
                <w:color w:val="231F20"/>
                <w:spacing w:val="-5"/>
                <w:sz w:val="15"/>
              </w:rPr>
              <w:t>Yes</w:t>
            </w:r>
          </w:p>
        </w:tc>
        <w:tc>
          <w:tcPr>
            <w:tcW w:w="1260" w:type="dxa"/>
          </w:tcPr>
          <w:p w14:paraId="117272BB" w14:textId="77777777" w:rsidR="00BF7EBC" w:rsidRDefault="00BF7EBC">
            <w:pPr>
              <w:pStyle w:val="TableParagraph"/>
              <w:spacing w:before="0"/>
              <w:rPr>
                <w:rFonts w:ascii="Garamond"/>
                <w:sz w:val="18"/>
              </w:rPr>
            </w:pPr>
          </w:p>
          <w:p w14:paraId="6EA82BA6" w14:textId="77777777" w:rsidR="00BF7EBC" w:rsidRDefault="00BF7EBC">
            <w:pPr>
              <w:pStyle w:val="TableParagraph"/>
              <w:spacing w:before="1"/>
              <w:rPr>
                <w:rFonts w:ascii="Garamond"/>
                <w:sz w:val="17"/>
              </w:rPr>
            </w:pPr>
          </w:p>
          <w:p w14:paraId="449F7697" w14:textId="77777777" w:rsidR="00BF7EBC" w:rsidRDefault="002C7365">
            <w:pPr>
              <w:pStyle w:val="TableParagraph"/>
              <w:spacing w:before="0"/>
              <w:ind w:left="91" w:right="68"/>
              <w:jc w:val="center"/>
              <w:rPr>
                <w:sz w:val="15"/>
              </w:rPr>
            </w:pPr>
            <w:r>
              <w:rPr>
                <w:color w:val="231F20"/>
                <w:spacing w:val="-2"/>
                <w:sz w:val="15"/>
              </w:rPr>
              <w:t>Majority</w:t>
            </w:r>
          </w:p>
        </w:tc>
        <w:tc>
          <w:tcPr>
            <w:tcW w:w="1260" w:type="dxa"/>
          </w:tcPr>
          <w:p w14:paraId="34955F4A" w14:textId="77777777" w:rsidR="00BF7EBC" w:rsidRDefault="00BF7EBC">
            <w:pPr>
              <w:pStyle w:val="TableParagraph"/>
              <w:spacing w:before="0"/>
              <w:rPr>
                <w:rFonts w:ascii="Garamond"/>
                <w:sz w:val="18"/>
              </w:rPr>
            </w:pPr>
          </w:p>
          <w:p w14:paraId="61756AF4" w14:textId="77777777" w:rsidR="00BF7EBC" w:rsidRDefault="00BF7EBC">
            <w:pPr>
              <w:pStyle w:val="TableParagraph"/>
              <w:spacing w:before="1"/>
              <w:rPr>
                <w:rFonts w:ascii="Garamond"/>
                <w:sz w:val="17"/>
              </w:rPr>
            </w:pPr>
          </w:p>
          <w:p w14:paraId="70950102" w14:textId="77777777" w:rsidR="00BF7EBC" w:rsidRDefault="002C7365">
            <w:pPr>
              <w:pStyle w:val="TableParagraph"/>
              <w:spacing w:before="0"/>
              <w:ind w:left="91" w:right="68"/>
              <w:jc w:val="center"/>
              <w:rPr>
                <w:sz w:val="15"/>
              </w:rPr>
            </w:pPr>
            <w:r>
              <w:rPr>
                <w:color w:val="231F20"/>
                <w:spacing w:val="-5"/>
                <w:sz w:val="15"/>
              </w:rPr>
              <w:t>No</w:t>
            </w:r>
          </w:p>
        </w:tc>
      </w:tr>
      <w:tr w:rsidR="00BF7EBC" w14:paraId="16E4C990" w14:textId="77777777">
        <w:trPr>
          <w:trHeight w:val="340"/>
        </w:trPr>
        <w:tc>
          <w:tcPr>
            <w:tcW w:w="10797" w:type="dxa"/>
            <w:gridSpan w:val="8"/>
            <w:shd w:val="clear" w:color="auto" w:fill="BCBEC0"/>
          </w:tcPr>
          <w:p w14:paraId="0B7B5E7E" w14:textId="77777777" w:rsidR="00BF7EBC" w:rsidRDefault="002C7365">
            <w:pPr>
              <w:pStyle w:val="TableParagraph"/>
              <w:spacing w:before="83"/>
              <w:ind w:left="73"/>
              <w:rPr>
                <w:rFonts w:ascii="Gill Sans MT"/>
                <w:b/>
                <w:sz w:val="15"/>
              </w:rPr>
            </w:pPr>
            <w:r>
              <w:rPr>
                <w:rFonts w:ascii="Gill Sans MT"/>
                <w:b/>
                <w:color w:val="231F20"/>
                <w:sz w:val="15"/>
              </w:rPr>
              <w:t>Renewal</w:t>
            </w:r>
            <w:r>
              <w:rPr>
                <w:rFonts w:ascii="Gill Sans MT"/>
                <w:b/>
                <w:color w:val="231F20"/>
                <w:spacing w:val="-1"/>
                <w:sz w:val="15"/>
              </w:rPr>
              <w:t xml:space="preserve"> </w:t>
            </w:r>
            <w:r>
              <w:rPr>
                <w:rFonts w:ascii="Gill Sans MT"/>
                <w:b/>
                <w:color w:val="231F20"/>
                <w:sz w:val="15"/>
              </w:rPr>
              <w:t>Motions</w:t>
            </w:r>
            <w:r>
              <w:rPr>
                <w:rFonts w:ascii="Gill Sans MT"/>
                <w:b/>
                <w:color w:val="231F20"/>
                <w:spacing w:val="-1"/>
                <w:sz w:val="15"/>
              </w:rPr>
              <w:t xml:space="preserve"> </w:t>
            </w:r>
            <w:r>
              <w:rPr>
                <w:rFonts w:ascii="Gill Sans MT"/>
                <w:b/>
                <w:color w:val="231F20"/>
                <w:spacing w:val="-5"/>
                <w:sz w:val="15"/>
              </w:rPr>
              <w:t>(8)</w:t>
            </w:r>
          </w:p>
        </w:tc>
      </w:tr>
      <w:tr w:rsidR="00BF7EBC" w14:paraId="40C76DEF" w14:textId="77777777">
        <w:trPr>
          <w:trHeight w:val="602"/>
        </w:trPr>
        <w:tc>
          <w:tcPr>
            <w:tcW w:w="1394" w:type="dxa"/>
          </w:tcPr>
          <w:p w14:paraId="62155F38" w14:textId="77777777" w:rsidR="00BF7EBC" w:rsidRDefault="00BF7EBC">
            <w:pPr>
              <w:pStyle w:val="TableParagraph"/>
              <w:spacing w:before="6"/>
              <w:rPr>
                <w:rFonts w:ascii="Garamond"/>
                <w:sz w:val="18"/>
              </w:rPr>
            </w:pPr>
          </w:p>
          <w:p w14:paraId="68F2D33D" w14:textId="77777777" w:rsidR="00BF7EBC" w:rsidRDefault="002C7365">
            <w:pPr>
              <w:pStyle w:val="TableParagraph"/>
              <w:spacing w:before="1"/>
              <w:ind w:left="73"/>
              <w:rPr>
                <w:sz w:val="15"/>
              </w:rPr>
            </w:pPr>
            <w:r>
              <w:rPr>
                <w:color w:val="231F20"/>
                <w:w w:val="95"/>
                <w:sz w:val="15"/>
              </w:rPr>
              <w:t>Reconsider*</w:t>
            </w:r>
            <w:r>
              <w:rPr>
                <w:color w:val="231F20"/>
                <w:spacing w:val="16"/>
                <w:sz w:val="15"/>
              </w:rPr>
              <w:t xml:space="preserve"> </w:t>
            </w:r>
            <w:r>
              <w:rPr>
                <w:color w:val="231F20"/>
                <w:spacing w:val="-5"/>
                <w:sz w:val="15"/>
              </w:rPr>
              <w:t>(2)</w:t>
            </w:r>
          </w:p>
        </w:tc>
        <w:tc>
          <w:tcPr>
            <w:tcW w:w="1843" w:type="dxa"/>
          </w:tcPr>
          <w:p w14:paraId="469EBA94" w14:textId="77777777" w:rsidR="00BF7EBC" w:rsidRDefault="002C7365">
            <w:pPr>
              <w:pStyle w:val="TableParagraph"/>
              <w:spacing w:before="23" w:line="252" w:lineRule="auto"/>
              <w:ind w:left="73" w:right="209" w:firstLine="46"/>
              <w:jc w:val="both"/>
              <w:rPr>
                <w:sz w:val="15"/>
              </w:rPr>
            </w:pPr>
            <w:r>
              <w:rPr>
                <w:color w:val="231F20"/>
                <w:w w:val="95"/>
                <w:sz w:val="15"/>
              </w:rPr>
              <w:t>“I</w:t>
            </w:r>
            <w:r>
              <w:rPr>
                <w:color w:val="231F20"/>
                <w:spacing w:val="-6"/>
                <w:w w:val="95"/>
                <w:sz w:val="15"/>
              </w:rPr>
              <w:t xml:space="preserve"> </w:t>
            </w:r>
            <w:r>
              <w:rPr>
                <w:color w:val="231F20"/>
                <w:w w:val="95"/>
                <w:sz w:val="15"/>
              </w:rPr>
              <w:t>move</w:t>
            </w:r>
            <w:r>
              <w:rPr>
                <w:color w:val="231F20"/>
                <w:spacing w:val="-6"/>
                <w:w w:val="95"/>
                <w:sz w:val="15"/>
              </w:rPr>
              <w:t xml:space="preserve"> </w:t>
            </w:r>
            <w:r>
              <w:rPr>
                <w:color w:val="231F20"/>
                <w:w w:val="95"/>
                <w:sz w:val="15"/>
              </w:rPr>
              <w:t>to</w:t>
            </w:r>
            <w:r>
              <w:rPr>
                <w:color w:val="231F20"/>
                <w:spacing w:val="-6"/>
                <w:w w:val="95"/>
                <w:sz w:val="15"/>
              </w:rPr>
              <w:t xml:space="preserve"> </w:t>
            </w:r>
            <w:r>
              <w:rPr>
                <w:color w:val="231F20"/>
                <w:w w:val="95"/>
                <w:sz w:val="15"/>
              </w:rPr>
              <w:t xml:space="preserve">reconsider </w:t>
            </w:r>
            <w:r>
              <w:rPr>
                <w:color w:val="231F20"/>
                <w:spacing w:val="-2"/>
                <w:w w:val="95"/>
                <w:sz w:val="15"/>
              </w:rPr>
              <w:t>the</w:t>
            </w:r>
            <w:r>
              <w:rPr>
                <w:color w:val="231F20"/>
                <w:spacing w:val="-8"/>
                <w:w w:val="95"/>
                <w:sz w:val="15"/>
              </w:rPr>
              <w:t xml:space="preserve"> </w:t>
            </w:r>
            <w:r>
              <w:rPr>
                <w:color w:val="231F20"/>
                <w:spacing w:val="-2"/>
                <w:w w:val="95"/>
                <w:sz w:val="15"/>
              </w:rPr>
              <w:t>vote</w:t>
            </w:r>
            <w:r>
              <w:rPr>
                <w:color w:val="231F20"/>
                <w:spacing w:val="-7"/>
                <w:w w:val="95"/>
                <w:sz w:val="15"/>
              </w:rPr>
              <w:t xml:space="preserve"> </w:t>
            </w:r>
            <w:r>
              <w:rPr>
                <w:color w:val="231F20"/>
                <w:spacing w:val="-2"/>
                <w:w w:val="95"/>
                <w:sz w:val="15"/>
              </w:rPr>
              <w:t>on</w:t>
            </w:r>
            <w:r>
              <w:rPr>
                <w:color w:val="231F20"/>
                <w:spacing w:val="-8"/>
                <w:w w:val="95"/>
                <w:sz w:val="15"/>
              </w:rPr>
              <w:t xml:space="preserve"> </w:t>
            </w:r>
            <w:r>
              <w:rPr>
                <w:color w:val="231F20"/>
                <w:spacing w:val="-2"/>
                <w:w w:val="95"/>
                <w:sz w:val="15"/>
              </w:rPr>
              <w:t>the</w:t>
            </w:r>
            <w:r>
              <w:rPr>
                <w:color w:val="231F20"/>
                <w:spacing w:val="-7"/>
                <w:w w:val="95"/>
                <w:sz w:val="15"/>
              </w:rPr>
              <w:t xml:space="preserve"> </w:t>
            </w:r>
            <w:r>
              <w:rPr>
                <w:color w:val="231F20"/>
                <w:spacing w:val="-2"/>
                <w:w w:val="95"/>
                <w:sz w:val="15"/>
              </w:rPr>
              <w:t xml:space="preserve">motion </w:t>
            </w:r>
            <w:r>
              <w:rPr>
                <w:color w:val="231F20"/>
                <w:sz w:val="15"/>
              </w:rPr>
              <w:t>relating to. . .”</w:t>
            </w:r>
          </w:p>
        </w:tc>
        <w:tc>
          <w:tcPr>
            <w:tcW w:w="1260" w:type="dxa"/>
          </w:tcPr>
          <w:p w14:paraId="52689D6D" w14:textId="77777777" w:rsidR="00BF7EBC" w:rsidRDefault="00BF7EBC">
            <w:pPr>
              <w:pStyle w:val="TableParagraph"/>
              <w:spacing w:before="6"/>
              <w:rPr>
                <w:rFonts w:ascii="Garamond"/>
                <w:sz w:val="18"/>
              </w:rPr>
            </w:pPr>
          </w:p>
          <w:p w14:paraId="126C3A63" w14:textId="77777777" w:rsidR="00BF7EBC" w:rsidRDefault="002C7365">
            <w:pPr>
              <w:pStyle w:val="TableParagraph"/>
              <w:spacing w:before="1"/>
              <w:ind w:right="466"/>
              <w:jc w:val="right"/>
              <w:rPr>
                <w:sz w:val="15"/>
              </w:rPr>
            </w:pPr>
            <w:r>
              <w:rPr>
                <w:color w:val="231F20"/>
                <w:spacing w:val="-5"/>
                <w:sz w:val="15"/>
              </w:rPr>
              <w:t>No*</w:t>
            </w:r>
          </w:p>
        </w:tc>
        <w:tc>
          <w:tcPr>
            <w:tcW w:w="1260" w:type="dxa"/>
          </w:tcPr>
          <w:p w14:paraId="5D08AEFF" w14:textId="77777777" w:rsidR="00BF7EBC" w:rsidRDefault="00BF7EBC">
            <w:pPr>
              <w:pStyle w:val="TableParagraph"/>
              <w:spacing w:before="6"/>
              <w:rPr>
                <w:rFonts w:ascii="Garamond"/>
                <w:sz w:val="18"/>
              </w:rPr>
            </w:pPr>
          </w:p>
          <w:p w14:paraId="312E4DF8" w14:textId="77777777" w:rsidR="00BF7EBC" w:rsidRDefault="002C7365">
            <w:pPr>
              <w:pStyle w:val="TableParagraph"/>
              <w:spacing w:before="1"/>
              <w:ind w:left="91" w:right="68"/>
              <w:jc w:val="center"/>
              <w:rPr>
                <w:sz w:val="15"/>
              </w:rPr>
            </w:pPr>
            <w:r>
              <w:rPr>
                <w:color w:val="231F20"/>
                <w:spacing w:val="-5"/>
                <w:sz w:val="15"/>
              </w:rPr>
              <w:t>Yes</w:t>
            </w:r>
          </w:p>
        </w:tc>
        <w:tc>
          <w:tcPr>
            <w:tcW w:w="1260" w:type="dxa"/>
          </w:tcPr>
          <w:p w14:paraId="5871FB0F" w14:textId="77777777" w:rsidR="00BF7EBC" w:rsidRDefault="00BF7EBC">
            <w:pPr>
              <w:pStyle w:val="TableParagraph"/>
              <w:spacing w:before="6"/>
              <w:rPr>
                <w:rFonts w:ascii="Garamond"/>
                <w:sz w:val="18"/>
              </w:rPr>
            </w:pPr>
          </w:p>
          <w:p w14:paraId="27B951BB" w14:textId="77777777" w:rsidR="00BF7EBC" w:rsidRDefault="002C7365">
            <w:pPr>
              <w:pStyle w:val="TableParagraph"/>
              <w:spacing w:before="1"/>
              <w:ind w:left="375"/>
              <w:rPr>
                <w:sz w:val="15"/>
              </w:rPr>
            </w:pPr>
            <w:r>
              <w:rPr>
                <w:color w:val="231F20"/>
                <w:sz w:val="15"/>
              </w:rPr>
              <w:t>(5)</w:t>
            </w:r>
            <w:r>
              <w:rPr>
                <w:color w:val="231F20"/>
                <w:spacing w:val="-9"/>
                <w:sz w:val="15"/>
              </w:rPr>
              <w:t xml:space="preserve"> </w:t>
            </w:r>
            <w:r>
              <w:rPr>
                <w:color w:val="231F20"/>
                <w:spacing w:val="-4"/>
                <w:sz w:val="15"/>
              </w:rPr>
              <w:t>(16)</w:t>
            </w:r>
          </w:p>
        </w:tc>
        <w:tc>
          <w:tcPr>
            <w:tcW w:w="1260" w:type="dxa"/>
          </w:tcPr>
          <w:p w14:paraId="0B814043" w14:textId="77777777" w:rsidR="00BF7EBC" w:rsidRDefault="00BF7EBC">
            <w:pPr>
              <w:pStyle w:val="TableParagraph"/>
              <w:spacing w:before="6"/>
              <w:rPr>
                <w:rFonts w:ascii="Garamond"/>
                <w:sz w:val="18"/>
              </w:rPr>
            </w:pPr>
          </w:p>
          <w:p w14:paraId="788B0F32" w14:textId="77777777" w:rsidR="00BF7EBC" w:rsidRDefault="002C7365">
            <w:pPr>
              <w:pStyle w:val="TableParagraph"/>
              <w:spacing w:before="1"/>
              <w:ind w:left="91" w:right="68"/>
              <w:jc w:val="center"/>
              <w:rPr>
                <w:sz w:val="15"/>
              </w:rPr>
            </w:pPr>
            <w:r>
              <w:rPr>
                <w:color w:val="231F20"/>
                <w:spacing w:val="-5"/>
                <w:sz w:val="15"/>
              </w:rPr>
              <w:t>No</w:t>
            </w:r>
          </w:p>
        </w:tc>
        <w:tc>
          <w:tcPr>
            <w:tcW w:w="1260" w:type="dxa"/>
          </w:tcPr>
          <w:p w14:paraId="09D2EE99" w14:textId="77777777" w:rsidR="00BF7EBC" w:rsidRDefault="00BF7EBC">
            <w:pPr>
              <w:pStyle w:val="TableParagraph"/>
              <w:spacing w:before="6"/>
              <w:rPr>
                <w:rFonts w:ascii="Garamond"/>
                <w:sz w:val="18"/>
              </w:rPr>
            </w:pPr>
          </w:p>
          <w:p w14:paraId="7C1819C0" w14:textId="77777777" w:rsidR="00BF7EBC" w:rsidRDefault="002C7365">
            <w:pPr>
              <w:pStyle w:val="TableParagraph"/>
              <w:spacing w:before="1"/>
              <w:ind w:left="91" w:right="68"/>
              <w:jc w:val="center"/>
              <w:rPr>
                <w:sz w:val="15"/>
              </w:rPr>
            </w:pPr>
            <w:r>
              <w:rPr>
                <w:color w:val="231F20"/>
                <w:spacing w:val="-2"/>
                <w:sz w:val="15"/>
              </w:rPr>
              <w:t>Majority</w:t>
            </w:r>
          </w:p>
        </w:tc>
        <w:tc>
          <w:tcPr>
            <w:tcW w:w="1260" w:type="dxa"/>
          </w:tcPr>
          <w:p w14:paraId="43A0E777" w14:textId="77777777" w:rsidR="00BF7EBC" w:rsidRDefault="00BF7EBC">
            <w:pPr>
              <w:pStyle w:val="TableParagraph"/>
              <w:spacing w:before="6"/>
              <w:rPr>
                <w:rFonts w:ascii="Garamond"/>
                <w:sz w:val="18"/>
              </w:rPr>
            </w:pPr>
          </w:p>
          <w:p w14:paraId="0EDC9EDE" w14:textId="77777777" w:rsidR="00BF7EBC" w:rsidRDefault="002C7365">
            <w:pPr>
              <w:pStyle w:val="TableParagraph"/>
              <w:spacing w:before="1"/>
              <w:ind w:left="91" w:right="68"/>
              <w:jc w:val="center"/>
              <w:rPr>
                <w:sz w:val="15"/>
              </w:rPr>
            </w:pPr>
            <w:r>
              <w:rPr>
                <w:color w:val="231F20"/>
                <w:spacing w:val="-5"/>
                <w:sz w:val="15"/>
              </w:rPr>
              <w:t>No</w:t>
            </w:r>
          </w:p>
        </w:tc>
      </w:tr>
      <w:tr w:rsidR="00BF7EBC" w14:paraId="450F6E04" w14:textId="77777777">
        <w:trPr>
          <w:trHeight w:val="602"/>
        </w:trPr>
        <w:tc>
          <w:tcPr>
            <w:tcW w:w="1394" w:type="dxa"/>
          </w:tcPr>
          <w:p w14:paraId="3DD14802" w14:textId="77777777" w:rsidR="00BF7EBC" w:rsidRDefault="00BF7EBC">
            <w:pPr>
              <w:pStyle w:val="TableParagraph"/>
              <w:spacing w:before="6"/>
              <w:rPr>
                <w:rFonts w:ascii="Garamond"/>
                <w:sz w:val="18"/>
              </w:rPr>
            </w:pPr>
          </w:p>
          <w:p w14:paraId="20C45AEE" w14:textId="77777777" w:rsidR="00BF7EBC" w:rsidRDefault="002C7365">
            <w:pPr>
              <w:pStyle w:val="TableParagraph"/>
              <w:spacing w:before="1"/>
              <w:ind w:left="73"/>
              <w:rPr>
                <w:sz w:val="15"/>
              </w:rPr>
            </w:pPr>
            <w:r>
              <w:rPr>
                <w:color w:val="231F20"/>
                <w:w w:val="90"/>
                <w:sz w:val="15"/>
              </w:rPr>
              <w:t>Take</w:t>
            </w:r>
            <w:r>
              <w:rPr>
                <w:color w:val="231F20"/>
                <w:spacing w:val="-7"/>
                <w:w w:val="90"/>
                <w:sz w:val="15"/>
              </w:rPr>
              <w:t xml:space="preserve"> </w:t>
            </w:r>
            <w:r>
              <w:rPr>
                <w:color w:val="231F20"/>
                <w:w w:val="90"/>
                <w:sz w:val="15"/>
              </w:rPr>
              <w:t>from</w:t>
            </w:r>
            <w:r>
              <w:rPr>
                <w:color w:val="231F20"/>
                <w:spacing w:val="-6"/>
                <w:w w:val="90"/>
                <w:sz w:val="15"/>
              </w:rPr>
              <w:t xml:space="preserve"> </w:t>
            </w:r>
            <w:r>
              <w:rPr>
                <w:color w:val="231F20"/>
                <w:spacing w:val="-2"/>
                <w:w w:val="90"/>
                <w:sz w:val="15"/>
              </w:rPr>
              <w:t>table</w:t>
            </w:r>
          </w:p>
        </w:tc>
        <w:tc>
          <w:tcPr>
            <w:tcW w:w="1843" w:type="dxa"/>
          </w:tcPr>
          <w:p w14:paraId="27E12D03" w14:textId="77777777" w:rsidR="00BF7EBC" w:rsidRDefault="002C7365">
            <w:pPr>
              <w:pStyle w:val="TableParagraph"/>
              <w:spacing w:before="23" w:line="252" w:lineRule="auto"/>
              <w:ind w:left="73" w:right="85"/>
              <w:jc w:val="both"/>
              <w:rPr>
                <w:sz w:val="15"/>
              </w:rPr>
            </w:pPr>
            <w:r>
              <w:rPr>
                <w:color w:val="231F20"/>
                <w:w w:val="95"/>
                <w:sz w:val="15"/>
              </w:rPr>
              <w:t>“I</w:t>
            </w:r>
            <w:r>
              <w:rPr>
                <w:color w:val="231F20"/>
                <w:spacing w:val="-10"/>
                <w:w w:val="95"/>
                <w:sz w:val="15"/>
              </w:rPr>
              <w:t xml:space="preserve"> </w:t>
            </w:r>
            <w:r>
              <w:rPr>
                <w:color w:val="231F20"/>
                <w:w w:val="95"/>
                <w:sz w:val="15"/>
              </w:rPr>
              <w:t>move</w:t>
            </w:r>
            <w:r>
              <w:rPr>
                <w:color w:val="231F20"/>
                <w:spacing w:val="-9"/>
                <w:w w:val="95"/>
                <w:sz w:val="15"/>
              </w:rPr>
              <w:t xml:space="preserve"> </w:t>
            </w:r>
            <w:r>
              <w:rPr>
                <w:color w:val="231F20"/>
                <w:w w:val="95"/>
                <w:sz w:val="15"/>
              </w:rPr>
              <w:t>to</w:t>
            </w:r>
            <w:r>
              <w:rPr>
                <w:color w:val="231F20"/>
                <w:spacing w:val="-10"/>
                <w:w w:val="95"/>
                <w:sz w:val="15"/>
              </w:rPr>
              <w:t xml:space="preserve"> </w:t>
            </w:r>
            <w:r>
              <w:rPr>
                <w:color w:val="231F20"/>
                <w:w w:val="95"/>
                <w:sz w:val="15"/>
              </w:rPr>
              <w:t>take</w:t>
            </w:r>
            <w:r>
              <w:rPr>
                <w:color w:val="231F20"/>
                <w:spacing w:val="-9"/>
                <w:w w:val="95"/>
                <w:sz w:val="15"/>
              </w:rPr>
              <w:t xml:space="preserve"> </w:t>
            </w:r>
            <w:r>
              <w:rPr>
                <w:color w:val="231F20"/>
                <w:w w:val="95"/>
                <w:sz w:val="15"/>
              </w:rPr>
              <w:t>from</w:t>
            </w:r>
            <w:r>
              <w:rPr>
                <w:color w:val="231F20"/>
                <w:spacing w:val="-10"/>
                <w:w w:val="95"/>
                <w:sz w:val="15"/>
              </w:rPr>
              <w:t xml:space="preserve"> </w:t>
            </w:r>
            <w:r>
              <w:rPr>
                <w:color w:val="231F20"/>
                <w:w w:val="95"/>
                <w:sz w:val="15"/>
              </w:rPr>
              <w:t xml:space="preserve">the </w:t>
            </w:r>
            <w:r>
              <w:rPr>
                <w:color w:val="231F20"/>
                <w:w w:val="90"/>
                <w:sz w:val="15"/>
              </w:rPr>
              <w:t>table</w:t>
            </w:r>
            <w:r>
              <w:rPr>
                <w:color w:val="231F20"/>
                <w:spacing w:val="-2"/>
                <w:w w:val="90"/>
                <w:sz w:val="15"/>
              </w:rPr>
              <w:t xml:space="preserve"> </w:t>
            </w:r>
            <w:r>
              <w:rPr>
                <w:color w:val="231F20"/>
                <w:w w:val="90"/>
                <w:sz w:val="15"/>
              </w:rPr>
              <w:t>the</w:t>
            </w:r>
            <w:r>
              <w:rPr>
                <w:color w:val="231F20"/>
                <w:spacing w:val="-2"/>
                <w:w w:val="90"/>
                <w:sz w:val="15"/>
              </w:rPr>
              <w:t xml:space="preserve"> </w:t>
            </w:r>
            <w:r>
              <w:rPr>
                <w:color w:val="231F20"/>
                <w:w w:val="90"/>
                <w:sz w:val="15"/>
              </w:rPr>
              <w:t>motion</w:t>
            </w:r>
            <w:r>
              <w:rPr>
                <w:color w:val="231F20"/>
                <w:spacing w:val="-2"/>
                <w:w w:val="90"/>
                <w:sz w:val="15"/>
              </w:rPr>
              <w:t xml:space="preserve"> </w:t>
            </w:r>
            <w:r>
              <w:rPr>
                <w:color w:val="231F20"/>
                <w:w w:val="90"/>
                <w:sz w:val="15"/>
              </w:rPr>
              <w:t xml:space="preserve">relating </w:t>
            </w:r>
            <w:r>
              <w:rPr>
                <w:color w:val="231F20"/>
                <w:sz w:val="15"/>
              </w:rPr>
              <w:t>to. . .”</w:t>
            </w:r>
          </w:p>
        </w:tc>
        <w:tc>
          <w:tcPr>
            <w:tcW w:w="1260" w:type="dxa"/>
          </w:tcPr>
          <w:p w14:paraId="048889AF" w14:textId="77777777" w:rsidR="00BF7EBC" w:rsidRDefault="00BF7EBC">
            <w:pPr>
              <w:pStyle w:val="TableParagraph"/>
              <w:spacing w:before="6"/>
              <w:rPr>
                <w:rFonts w:ascii="Garamond"/>
                <w:sz w:val="18"/>
              </w:rPr>
            </w:pPr>
          </w:p>
          <w:p w14:paraId="0516BDE4" w14:textId="77777777" w:rsidR="00BF7EBC" w:rsidRDefault="002C7365">
            <w:pPr>
              <w:pStyle w:val="TableParagraph"/>
              <w:spacing w:before="1"/>
              <w:ind w:right="513"/>
              <w:jc w:val="right"/>
              <w:rPr>
                <w:sz w:val="15"/>
              </w:rPr>
            </w:pPr>
            <w:r>
              <w:rPr>
                <w:color w:val="231F20"/>
                <w:spacing w:val="-5"/>
                <w:sz w:val="15"/>
              </w:rPr>
              <w:t>No</w:t>
            </w:r>
          </w:p>
        </w:tc>
        <w:tc>
          <w:tcPr>
            <w:tcW w:w="1260" w:type="dxa"/>
          </w:tcPr>
          <w:p w14:paraId="547F99F6" w14:textId="77777777" w:rsidR="00BF7EBC" w:rsidRDefault="00BF7EBC">
            <w:pPr>
              <w:pStyle w:val="TableParagraph"/>
              <w:spacing w:before="6"/>
              <w:rPr>
                <w:rFonts w:ascii="Garamond"/>
                <w:sz w:val="18"/>
              </w:rPr>
            </w:pPr>
          </w:p>
          <w:p w14:paraId="3E424CCE" w14:textId="77777777" w:rsidR="00BF7EBC" w:rsidRDefault="002C7365">
            <w:pPr>
              <w:pStyle w:val="TableParagraph"/>
              <w:spacing w:before="1"/>
              <w:ind w:left="91" w:right="68"/>
              <w:jc w:val="center"/>
              <w:rPr>
                <w:sz w:val="15"/>
              </w:rPr>
            </w:pPr>
            <w:r>
              <w:rPr>
                <w:color w:val="231F20"/>
                <w:spacing w:val="-5"/>
                <w:sz w:val="15"/>
              </w:rPr>
              <w:t>Yes</w:t>
            </w:r>
          </w:p>
        </w:tc>
        <w:tc>
          <w:tcPr>
            <w:tcW w:w="1260" w:type="dxa"/>
          </w:tcPr>
          <w:p w14:paraId="10895DE5" w14:textId="77777777" w:rsidR="00BF7EBC" w:rsidRDefault="00BF7EBC">
            <w:pPr>
              <w:pStyle w:val="TableParagraph"/>
              <w:spacing w:before="6"/>
              <w:rPr>
                <w:rFonts w:ascii="Garamond"/>
                <w:sz w:val="18"/>
              </w:rPr>
            </w:pPr>
          </w:p>
          <w:p w14:paraId="00E3D29E" w14:textId="77777777" w:rsidR="00BF7EBC" w:rsidRDefault="002C7365">
            <w:pPr>
              <w:pStyle w:val="TableParagraph"/>
              <w:spacing w:before="1"/>
              <w:ind w:left="91" w:right="68"/>
              <w:jc w:val="center"/>
              <w:rPr>
                <w:sz w:val="15"/>
              </w:rPr>
            </w:pPr>
            <w:r>
              <w:rPr>
                <w:color w:val="231F20"/>
                <w:spacing w:val="-5"/>
                <w:sz w:val="15"/>
              </w:rPr>
              <w:t>No</w:t>
            </w:r>
          </w:p>
        </w:tc>
        <w:tc>
          <w:tcPr>
            <w:tcW w:w="1260" w:type="dxa"/>
          </w:tcPr>
          <w:p w14:paraId="3F13A242" w14:textId="77777777" w:rsidR="00BF7EBC" w:rsidRDefault="00BF7EBC">
            <w:pPr>
              <w:pStyle w:val="TableParagraph"/>
              <w:spacing w:before="6"/>
              <w:rPr>
                <w:rFonts w:ascii="Garamond"/>
                <w:sz w:val="18"/>
              </w:rPr>
            </w:pPr>
          </w:p>
          <w:p w14:paraId="6F4493EB" w14:textId="77777777" w:rsidR="00BF7EBC" w:rsidRDefault="002C7365">
            <w:pPr>
              <w:pStyle w:val="TableParagraph"/>
              <w:spacing w:before="1"/>
              <w:ind w:left="91" w:right="68"/>
              <w:jc w:val="center"/>
              <w:rPr>
                <w:sz w:val="15"/>
              </w:rPr>
            </w:pPr>
            <w:r>
              <w:rPr>
                <w:color w:val="231F20"/>
                <w:spacing w:val="-5"/>
                <w:sz w:val="15"/>
              </w:rPr>
              <w:t>No</w:t>
            </w:r>
          </w:p>
        </w:tc>
        <w:tc>
          <w:tcPr>
            <w:tcW w:w="1260" w:type="dxa"/>
          </w:tcPr>
          <w:p w14:paraId="34EB90CA" w14:textId="77777777" w:rsidR="00BF7EBC" w:rsidRDefault="00BF7EBC">
            <w:pPr>
              <w:pStyle w:val="TableParagraph"/>
              <w:spacing w:before="6"/>
              <w:rPr>
                <w:rFonts w:ascii="Garamond"/>
                <w:sz w:val="18"/>
              </w:rPr>
            </w:pPr>
          </w:p>
          <w:p w14:paraId="4C1E56F2" w14:textId="77777777" w:rsidR="00BF7EBC" w:rsidRDefault="002C7365">
            <w:pPr>
              <w:pStyle w:val="TableParagraph"/>
              <w:spacing w:before="1"/>
              <w:ind w:left="91" w:right="68"/>
              <w:jc w:val="center"/>
              <w:rPr>
                <w:sz w:val="15"/>
              </w:rPr>
            </w:pPr>
            <w:r>
              <w:rPr>
                <w:color w:val="231F20"/>
                <w:spacing w:val="-2"/>
                <w:sz w:val="15"/>
              </w:rPr>
              <w:t>Majority</w:t>
            </w:r>
          </w:p>
        </w:tc>
        <w:tc>
          <w:tcPr>
            <w:tcW w:w="1260" w:type="dxa"/>
          </w:tcPr>
          <w:p w14:paraId="42FA5948" w14:textId="77777777" w:rsidR="00BF7EBC" w:rsidRDefault="00BF7EBC">
            <w:pPr>
              <w:pStyle w:val="TableParagraph"/>
              <w:spacing w:before="6"/>
              <w:rPr>
                <w:rFonts w:ascii="Garamond"/>
                <w:sz w:val="18"/>
              </w:rPr>
            </w:pPr>
          </w:p>
          <w:p w14:paraId="193FF10E" w14:textId="77777777" w:rsidR="00BF7EBC" w:rsidRDefault="002C7365">
            <w:pPr>
              <w:pStyle w:val="TableParagraph"/>
              <w:spacing w:before="1"/>
              <w:ind w:left="91" w:right="68"/>
              <w:jc w:val="center"/>
              <w:rPr>
                <w:sz w:val="15"/>
              </w:rPr>
            </w:pPr>
            <w:r>
              <w:rPr>
                <w:color w:val="231F20"/>
                <w:spacing w:val="-5"/>
                <w:sz w:val="15"/>
              </w:rPr>
              <w:t>No</w:t>
            </w:r>
          </w:p>
        </w:tc>
      </w:tr>
      <w:tr w:rsidR="00BF7EBC" w14:paraId="2E144454" w14:textId="77777777">
        <w:trPr>
          <w:trHeight w:val="788"/>
        </w:trPr>
        <w:tc>
          <w:tcPr>
            <w:tcW w:w="1394" w:type="dxa"/>
          </w:tcPr>
          <w:p w14:paraId="7BFC77AD" w14:textId="77777777" w:rsidR="00BF7EBC" w:rsidRDefault="00BF7EBC">
            <w:pPr>
              <w:pStyle w:val="TableParagraph"/>
              <w:spacing w:before="9"/>
              <w:rPr>
                <w:rFonts w:ascii="Garamond"/>
                <w:sz w:val="26"/>
              </w:rPr>
            </w:pPr>
          </w:p>
          <w:p w14:paraId="1F881B17" w14:textId="77777777" w:rsidR="00BF7EBC" w:rsidRDefault="002C7365">
            <w:pPr>
              <w:pStyle w:val="TableParagraph"/>
              <w:spacing w:before="1"/>
              <w:ind w:left="73"/>
              <w:rPr>
                <w:sz w:val="15"/>
              </w:rPr>
            </w:pPr>
            <w:r>
              <w:rPr>
                <w:color w:val="231F20"/>
                <w:spacing w:val="-2"/>
                <w:sz w:val="15"/>
              </w:rPr>
              <w:t>Rescind</w:t>
            </w:r>
          </w:p>
        </w:tc>
        <w:tc>
          <w:tcPr>
            <w:tcW w:w="1843" w:type="dxa"/>
          </w:tcPr>
          <w:p w14:paraId="438402EB" w14:textId="77777777" w:rsidR="00BF7EBC" w:rsidRDefault="002C7365">
            <w:pPr>
              <w:pStyle w:val="TableParagraph"/>
              <w:spacing w:before="23" w:line="252" w:lineRule="auto"/>
              <w:ind w:left="71" w:right="148"/>
              <w:rPr>
                <w:sz w:val="15"/>
              </w:rPr>
            </w:pPr>
            <w:r>
              <w:rPr>
                <w:color w:val="231F20"/>
                <w:w w:val="95"/>
                <w:sz w:val="15"/>
              </w:rPr>
              <w:t>“I</w:t>
            </w:r>
            <w:r>
              <w:rPr>
                <w:color w:val="231F20"/>
                <w:spacing w:val="-10"/>
                <w:w w:val="95"/>
                <w:sz w:val="15"/>
              </w:rPr>
              <w:t xml:space="preserve"> </w:t>
            </w:r>
            <w:r>
              <w:rPr>
                <w:color w:val="231F20"/>
                <w:w w:val="95"/>
                <w:sz w:val="15"/>
              </w:rPr>
              <w:t>move</w:t>
            </w:r>
            <w:r>
              <w:rPr>
                <w:color w:val="231F20"/>
                <w:spacing w:val="-9"/>
                <w:w w:val="95"/>
                <w:sz w:val="15"/>
              </w:rPr>
              <w:t xml:space="preserve"> </w:t>
            </w:r>
            <w:r>
              <w:rPr>
                <w:color w:val="231F20"/>
                <w:w w:val="95"/>
                <w:sz w:val="15"/>
              </w:rPr>
              <w:t>to</w:t>
            </w:r>
            <w:r>
              <w:rPr>
                <w:color w:val="231F20"/>
                <w:spacing w:val="-10"/>
                <w:w w:val="95"/>
                <w:sz w:val="15"/>
              </w:rPr>
              <w:t xml:space="preserve"> </w:t>
            </w:r>
            <w:r>
              <w:rPr>
                <w:color w:val="231F20"/>
                <w:w w:val="95"/>
                <w:sz w:val="15"/>
              </w:rPr>
              <w:t>rescind</w:t>
            </w:r>
            <w:r>
              <w:rPr>
                <w:color w:val="231F20"/>
                <w:spacing w:val="-9"/>
                <w:w w:val="95"/>
                <w:sz w:val="15"/>
              </w:rPr>
              <w:t xml:space="preserve"> </w:t>
            </w:r>
            <w:r>
              <w:rPr>
                <w:color w:val="231F20"/>
                <w:w w:val="95"/>
                <w:sz w:val="15"/>
              </w:rPr>
              <w:t xml:space="preserve">the </w:t>
            </w:r>
            <w:r>
              <w:rPr>
                <w:color w:val="231F20"/>
                <w:spacing w:val="-2"/>
                <w:sz w:val="15"/>
              </w:rPr>
              <w:t>motion</w:t>
            </w:r>
            <w:r>
              <w:rPr>
                <w:color w:val="231F20"/>
                <w:spacing w:val="-10"/>
                <w:sz w:val="15"/>
              </w:rPr>
              <w:t xml:space="preserve"> </w:t>
            </w:r>
            <w:r>
              <w:rPr>
                <w:color w:val="231F20"/>
                <w:spacing w:val="-2"/>
                <w:sz w:val="15"/>
              </w:rPr>
              <w:t>passed</w:t>
            </w:r>
            <w:r>
              <w:rPr>
                <w:color w:val="231F20"/>
                <w:spacing w:val="-10"/>
                <w:sz w:val="15"/>
              </w:rPr>
              <w:t xml:space="preserve"> </w:t>
            </w:r>
            <w:r>
              <w:rPr>
                <w:color w:val="231F20"/>
                <w:spacing w:val="-2"/>
                <w:sz w:val="15"/>
              </w:rPr>
              <w:t>at</w:t>
            </w:r>
            <w:r>
              <w:rPr>
                <w:color w:val="231F20"/>
                <w:spacing w:val="-10"/>
                <w:sz w:val="15"/>
              </w:rPr>
              <w:t xml:space="preserve"> </w:t>
            </w:r>
            <w:r>
              <w:rPr>
                <w:color w:val="231F20"/>
                <w:spacing w:val="-2"/>
                <w:sz w:val="15"/>
              </w:rPr>
              <w:t xml:space="preserve">the </w:t>
            </w:r>
            <w:r>
              <w:rPr>
                <w:color w:val="231F20"/>
                <w:sz w:val="15"/>
              </w:rPr>
              <w:t>last</w:t>
            </w:r>
            <w:r>
              <w:rPr>
                <w:color w:val="231F20"/>
                <w:spacing w:val="-12"/>
                <w:sz w:val="15"/>
              </w:rPr>
              <w:t xml:space="preserve"> </w:t>
            </w:r>
            <w:r>
              <w:rPr>
                <w:color w:val="231F20"/>
                <w:sz w:val="15"/>
              </w:rPr>
              <w:t>meeting</w:t>
            </w:r>
            <w:r>
              <w:rPr>
                <w:color w:val="231F20"/>
                <w:spacing w:val="-12"/>
                <w:sz w:val="15"/>
              </w:rPr>
              <w:t xml:space="preserve"> </w:t>
            </w:r>
            <w:r>
              <w:rPr>
                <w:color w:val="231F20"/>
                <w:sz w:val="15"/>
              </w:rPr>
              <w:t>relating to. . .”</w:t>
            </w:r>
          </w:p>
        </w:tc>
        <w:tc>
          <w:tcPr>
            <w:tcW w:w="1260" w:type="dxa"/>
          </w:tcPr>
          <w:p w14:paraId="3A70C8BD" w14:textId="77777777" w:rsidR="00BF7EBC" w:rsidRDefault="00BF7EBC">
            <w:pPr>
              <w:pStyle w:val="TableParagraph"/>
              <w:spacing w:before="9"/>
              <w:rPr>
                <w:rFonts w:ascii="Garamond"/>
                <w:sz w:val="26"/>
              </w:rPr>
            </w:pPr>
          </w:p>
          <w:p w14:paraId="13D1CC8F" w14:textId="77777777" w:rsidR="00BF7EBC" w:rsidRDefault="002C7365">
            <w:pPr>
              <w:pStyle w:val="TableParagraph"/>
              <w:spacing w:before="1"/>
              <w:ind w:right="514"/>
              <w:jc w:val="right"/>
              <w:rPr>
                <w:sz w:val="15"/>
              </w:rPr>
            </w:pPr>
            <w:r>
              <w:rPr>
                <w:color w:val="231F20"/>
                <w:spacing w:val="-5"/>
                <w:sz w:val="15"/>
              </w:rPr>
              <w:t>No</w:t>
            </w:r>
          </w:p>
        </w:tc>
        <w:tc>
          <w:tcPr>
            <w:tcW w:w="1260" w:type="dxa"/>
          </w:tcPr>
          <w:p w14:paraId="72A151E1" w14:textId="77777777" w:rsidR="00BF7EBC" w:rsidRDefault="00BF7EBC">
            <w:pPr>
              <w:pStyle w:val="TableParagraph"/>
              <w:spacing w:before="9"/>
              <w:rPr>
                <w:rFonts w:ascii="Garamond"/>
                <w:sz w:val="26"/>
              </w:rPr>
            </w:pPr>
          </w:p>
          <w:p w14:paraId="31CF0CF7" w14:textId="77777777" w:rsidR="00BF7EBC" w:rsidRDefault="002C7365">
            <w:pPr>
              <w:pStyle w:val="TableParagraph"/>
              <w:spacing w:before="1"/>
              <w:ind w:left="91" w:right="71"/>
              <w:jc w:val="center"/>
              <w:rPr>
                <w:sz w:val="15"/>
              </w:rPr>
            </w:pPr>
            <w:r>
              <w:rPr>
                <w:color w:val="231F20"/>
                <w:spacing w:val="-5"/>
                <w:sz w:val="15"/>
              </w:rPr>
              <w:t>Yes</w:t>
            </w:r>
          </w:p>
        </w:tc>
        <w:tc>
          <w:tcPr>
            <w:tcW w:w="1260" w:type="dxa"/>
          </w:tcPr>
          <w:p w14:paraId="6F312CAE" w14:textId="77777777" w:rsidR="00BF7EBC" w:rsidRDefault="00BF7EBC">
            <w:pPr>
              <w:pStyle w:val="TableParagraph"/>
              <w:spacing w:before="9"/>
              <w:rPr>
                <w:rFonts w:ascii="Garamond"/>
                <w:sz w:val="26"/>
              </w:rPr>
            </w:pPr>
          </w:p>
          <w:p w14:paraId="4C8BFDF4" w14:textId="77777777" w:rsidR="00BF7EBC" w:rsidRDefault="002C7365">
            <w:pPr>
              <w:pStyle w:val="TableParagraph"/>
              <w:spacing w:before="1"/>
              <w:ind w:left="91" w:right="71"/>
              <w:jc w:val="center"/>
              <w:rPr>
                <w:sz w:val="15"/>
              </w:rPr>
            </w:pPr>
            <w:r>
              <w:rPr>
                <w:color w:val="231F20"/>
                <w:spacing w:val="-5"/>
                <w:sz w:val="15"/>
              </w:rPr>
              <w:t>Yes</w:t>
            </w:r>
            <w:r>
              <w:rPr>
                <w:color w:val="231F20"/>
                <w:spacing w:val="-7"/>
                <w:sz w:val="15"/>
              </w:rPr>
              <w:t xml:space="preserve"> </w:t>
            </w:r>
            <w:r>
              <w:rPr>
                <w:color w:val="231F20"/>
                <w:spacing w:val="-4"/>
                <w:sz w:val="15"/>
              </w:rPr>
              <w:t>(16)</w:t>
            </w:r>
          </w:p>
        </w:tc>
        <w:tc>
          <w:tcPr>
            <w:tcW w:w="1260" w:type="dxa"/>
          </w:tcPr>
          <w:p w14:paraId="319A6577" w14:textId="77777777" w:rsidR="00BF7EBC" w:rsidRDefault="00BF7EBC">
            <w:pPr>
              <w:pStyle w:val="TableParagraph"/>
              <w:spacing w:before="9"/>
              <w:rPr>
                <w:rFonts w:ascii="Garamond"/>
                <w:sz w:val="26"/>
              </w:rPr>
            </w:pPr>
          </w:p>
          <w:p w14:paraId="0B334852" w14:textId="77777777" w:rsidR="00BF7EBC" w:rsidRDefault="002C7365">
            <w:pPr>
              <w:pStyle w:val="TableParagraph"/>
              <w:spacing w:before="1"/>
              <w:ind w:left="91" w:right="71"/>
              <w:jc w:val="center"/>
              <w:rPr>
                <w:sz w:val="15"/>
              </w:rPr>
            </w:pPr>
            <w:r>
              <w:rPr>
                <w:color w:val="231F20"/>
                <w:spacing w:val="-5"/>
                <w:sz w:val="15"/>
              </w:rPr>
              <w:t>Yes</w:t>
            </w:r>
          </w:p>
        </w:tc>
        <w:tc>
          <w:tcPr>
            <w:tcW w:w="1260" w:type="dxa"/>
          </w:tcPr>
          <w:p w14:paraId="496A2D35" w14:textId="77777777" w:rsidR="00BF7EBC" w:rsidRDefault="00BF7EBC">
            <w:pPr>
              <w:pStyle w:val="TableParagraph"/>
              <w:spacing w:before="9"/>
              <w:rPr>
                <w:rFonts w:ascii="Garamond"/>
                <w:sz w:val="26"/>
              </w:rPr>
            </w:pPr>
          </w:p>
          <w:p w14:paraId="095525AC" w14:textId="77777777" w:rsidR="00BF7EBC" w:rsidRDefault="002C7365">
            <w:pPr>
              <w:pStyle w:val="TableParagraph"/>
              <w:spacing w:before="1"/>
              <w:ind w:left="91" w:right="71"/>
              <w:jc w:val="center"/>
              <w:rPr>
                <w:sz w:val="15"/>
              </w:rPr>
            </w:pPr>
            <w:r>
              <w:rPr>
                <w:color w:val="231F20"/>
                <w:spacing w:val="-5"/>
                <w:sz w:val="15"/>
              </w:rPr>
              <w:t>(6)</w:t>
            </w:r>
          </w:p>
        </w:tc>
        <w:tc>
          <w:tcPr>
            <w:tcW w:w="1260" w:type="dxa"/>
          </w:tcPr>
          <w:p w14:paraId="2292DBAD" w14:textId="77777777" w:rsidR="00BF7EBC" w:rsidRDefault="00BF7EBC">
            <w:pPr>
              <w:pStyle w:val="TableParagraph"/>
              <w:spacing w:before="9"/>
              <w:rPr>
                <w:rFonts w:ascii="Garamond"/>
                <w:sz w:val="26"/>
              </w:rPr>
            </w:pPr>
          </w:p>
          <w:p w14:paraId="77024B6B" w14:textId="77777777" w:rsidR="00BF7EBC" w:rsidRDefault="002C7365">
            <w:pPr>
              <w:pStyle w:val="TableParagraph"/>
              <w:spacing w:before="1"/>
              <w:ind w:left="91" w:right="71"/>
              <w:jc w:val="center"/>
              <w:rPr>
                <w:sz w:val="15"/>
              </w:rPr>
            </w:pPr>
            <w:r>
              <w:rPr>
                <w:color w:val="231F20"/>
                <w:spacing w:val="-5"/>
                <w:sz w:val="15"/>
              </w:rPr>
              <w:t>(3)</w:t>
            </w:r>
          </w:p>
        </w:tc>
      </w:tr>
      <w:tr w:rsidR="00BF7EBC" w14:paraId="35559F60" w14:textId="77777777">
        <w:trPr>
          <w:trHeight w:val="602"/>
        </w:trPr>
        <w:tc>
          <w:tcPr>
            <w:tcW w:w="1394" w:type="dxa"/>
          </w:tcPr>
          <w:p w14:paraId="5A8E191D" w14:textId="77777777" w:rsidR="00BF7EBC" w:rsidRDefault="002C7365">
            <w:pPr>
              <w:pStyle w:val="TableParagraph"/>
              <w:spacing w:before="116" w:line="252" w:lineRule="auto"/>
              <w:ind w:left="72"/>
              <w:rPr>
                <w:sz w:val="15"/>
              </w:rPr>
            </w:pPr>
            <w:r>
              <w:rPr>
                <w:color w:val="231F20"/>
                <w:spacing w:val="-2"/>
                <w:w w:val="95"/>
                <w:sz w:val="15"/>
              </w:rPr>
              <w:t>Discharge</w:t>
            </w:r>
            <w:r>
              <w:rPr>
                <w:color w:val="231F20"/>
                <w:spacing w:val="-8"/>
                <w:w w:val="95"/>
                <w:sz w:val="15"/>
              </w:rPr>
              <w:t xml:space="preserve"> </w:t>
            </w:r>
            <w:r>
              <w:rPr>
                <w:color w:val="231F20"/>
                <w:spacing w:val="-2"/>
                <w:w w:val="95"/>
                <w:sz w:val="15"/>
              </w:rPr>
              <w:t xml:space="preserve">a </w:t>
            </w:r>
            <w:r>
              <w:rPr>
                <w:color w:val="231F20"/>
                <w:spacing w:val="-2"/>
                <w:sz w:val="15"/>
              </w:rPr>
              <w:t>committee</w:t>
            </w:r>
          </w:p>
        </w:tc>
        <w:tc>
          <w:tcPr>
            <w:tcW w:w="1843" w:type="dxa"/>
          </w:tcPr>
          <w:p w14:paraId="18665C22" w14:textId="77777777" w:rsidR="00BF7EBC" w:rsidRDefault="002C7365">
            <w:pPr>
              <w:pStyle w:val="TableParagraph"/>
              <w:spacing w:before="23" w:line="252" w:lineRule="auto"/>
              <w:ind w:left="72"/>
              <w:rPr>
                <w:sz w:val="15"/>
              </w:rPr>
            </w:pPr>
            <w:r>
              <w:rPr>
                <w:color w:val="231F20"/>
                <w:sz w:val="15"/>
              </w:rPr>
              <w:t xml:space="preserve">“I move that the </w:t>
            </w:r>
            <w:r>
              <w:rPr>
                <w:color w:val="231F20"/>
                <w:w w:val="90"/>
                <w:sz w:val="15"/>
              </w:rPr>
              <w:t>committee considering .</w:t>
            </w:r>
          </w:p>
          <w:p w14:paraId="29E93BBA" w14:textId="77777777" w:rsidR="00BF7EBC" w:rsidRDefault="002C7365">
            <w:pPr>
              <w:pStyle w:val="TableParagraph"/>
              <w:spacing w:before="1"/>
              <w:ind w:left="72"/>
              <w:rPr>
                <w:sz w:val="15"/>
              </w:rPr>
            </w:pPr>
            <w:r>
              <w:rPr>
                <w:color w:val="231F20"/>
                <w:sz w:val="15"/>
              </w:rPr>
              <w:t>.</w:t>
            </w:r>
            <w:r>
              <w:rPr>
                <w:color w:val="231F20"/>
                <w:spacing w:val="-6"/>
                <w:sz w:val="15"/>
              </w:rPr>
              <w:t xml:space="preserve"> </w:t>
            </w:r>
            <w:r>
              <w:rPr>
                <w:color w:val="231F20"/>
                <w:sz w:val="15"/>
              </w:rPr>
              <w:t>.</w:t>
            </w:r>
            <w:r>
              <w:rPr>
                <w:color w:val="231F20"/>
                <w:spacing w:val="-6"/>
                <w:sz w:val="15"/>
              </w:rPr>
              <w:t xml:space="preserve"> </w:t>
            </w:r>
            <w:r>
              <w:rPr>
                <w:color w:val="231F20"/>
                <w:sz w:val="15"/>
              </w:rPr>
              <w:t>be</w:t>
            </w:r>
            <w:r>
              <w:rPr>
                <w:color w:val="231F20"/>
                <w:spacing w:val="-5"/>
                <w:sz w:val="15"/>
              </w:rPr>
              <w:t xml:space="preserve"> </w:t>
            </w:r>
            <w:r>
              <w:rPr>
                <w:color w:val="231F20"/>
                <w:spacing w:val="-2"/>
                <w:sz w:val="15"/>
              </w:rPr>
              <w:t>discharged.”</w:t>
            </w:r>
          </w:p>
        </w:tc>
        <w:tc>
          <w:tcPr>
            <w:tcW w:w="1260" w:type="dxa"/>
          </w:tcPr>
          <w:p w14:paraId="73A50AF6" w14:textId="77777777" w:rsidR="00BF7EBC" w:rsidRDefault="00BF7EBC">
            <w:pPr>
              <w:pStyle w:val="TableParagraph"/>
              <w:spacing w:before="6"/>
              <w:rPr>
                <w:rFonts w:ascii="Garamond"/>
                <w:sz w:val="18"/>
              </w:rPr>
            </w:pPr>
          </w:p>
          <w:p w14:paraId="1DA268A5" w14:textId="77777777" w:rsidR="00BF7EBC" w:rsidRDefault="002C7365">
            <w:pPr>
              <w:pStyle w:val="TableParagraph"/>
              <w:spacing w:before="1"/>
              <w:ind w:right="514"/>
              <w:jc w:val="right"/>
              <w:rPr>
                <w:sz w:val="15"/>
              </w:rPr>
            </w:pPr>
            <w:r>
              <w:rPr>
                <w:color w:val="231F20"/>
                <w:spacing w:val="-5"/>
                <w:sz w:val="15"/>
              </w:rPr>
              <w:t>No</w:t>
            </w:r>
          </w:p>
        </w:tc>
        <w:tc>
          <w:tcPr>
            <w:tcW w:w="1260" w:type="dxa"/>
          </w:tcPr>
          <w:p w14:paraId="7A953D5B" w14:textId="77777777" w:rsidR="00BF7EBC" w:rsidRDefault="00BF7EBC">
            <w:pPr>
              <w:pStyle w:val="TableParagraph"/>
              <w:spacing w:before="6"/>
              <w:rPr>
                <w:rFonts w:ascii="Garamond"/>
                <w:sz w:val="18"/>
              </w:rPr>
            </w:pPr>
          </w:p>
          <w:p w14:paraId="4A5FCDD6" w14:textId="77777777" w:rsidR="00BF7EBC" w:rsidRDefault="002C7365">
            <w:pPr>
              <w:pStyle w:val="TableParagraph"/>
              <w:spacing w:before="1"/>
              <w:ind w:left="91" w:right="71"/>
              <w:jc w:val="center"/>
              <w:rPr>
                <w:sz w:val="15"/>
              </w:rPr>
            </w:pPr>
            <w:r>
              <w:rPr>
                <w:color w:val="231F20"/>
                <w:spacing w:val="-5"/>
                <w:sz w:val="15"/>
              </w:rPr>
              <w:t>Yes</w:t>
            </w:r>
          </w:p>
        </w:tc>
        <w:tc>
          <w:tcPr>
            <w:tcW w:w="1260" w:type="dxa"/>
          </w:tcPr>
          <w:p w14:paraId="5868554B" w14:textId="77777777" w:rsidR="00BF7EBC" w:rsidRDefault="00BF7EBC">
            <w:pPr>
              <w:pStyle w:val="TableParagraph"/>
              <w:spacing w:before="6"/>
              <w:rPr>
                <w:rFonts w:ascii="Garamond"/>
                <w:sz w:val="18"/>
              </w:rPr>
            </w:pPr>
          </w:p>
          <w:p w14:paraId="359D142F" w14:textId="77777777" w:rsidR="00BF7EBC" w:rsidRDefault="002C7365">
            <w:pPr>
              <w:pStyle w:val="TableParagraph"/>
              <w:spacing w:before="1"/>
              <w:ind w:left="91" w:right="71"/>
              <w:jc w:val="center"/>
              <w:rPr>
                <w:sz w:val="15"/>
              </w:rPr>
            </w:pPr>
            <w:r>
              <w:rPr>
                <w:color w:val="231F20"/>
                <w:spacing w:val="-5"/>
                <w:sz w:val="15"/>
              </w:rPr>
              <w:t>Yes</w:t>
            </w:r>
            <w:r>
              <w:rPr>
                <w:color w:val="231F20"/>
                <w:spacing w:val="-7"/>
                <w:sz w:val="15"/>
              </w:rPr>
              <w:t xml:space="preserve"> </w:t>
            </w:r>
            <w:r>
              <w:rPr>
                <w:color w:val="231F20"/>
                <w:spacing w:val="-2"/>
                <w:sz w:val="15"/>
              </w:rPr>
              <w:t>(16)*</w:t>
            </w:r>
          </w:p>
        </w:tc>
        <w:tc>
          <w:tcPr>
            <w:tcW w:w="1260" w:type="dxa"/>
          </w:tcPr>
          <w:p w14:paraId="661C252A" w14:textId="77777777" w:rsidR="00BF7EBC" w:rsidRDefault="00BF7EBC">
            <w:pPr>
              <w:pStyle w:val="TableParagraph"/>
              <w:spacing w:before="6"/>
              <w:rPr>
                <w:rFonts w:ascii="Garamond"/>
                <w:sz w:val="18"/>
              </w:rPr>
            </w:pPr>
          </w:p>
          <w:p w14:paraId="60CAB125" w14:textId="77777777" w:rsidR="00BF7EBC" w:rsidRDefault="002C7365">
            <w:pPr>
              <w:pStyle w:val="TableParagraph"/>
              <w:spacing w:before="1"/>
              <w:ind w:left="91" w:right="71"/>
              <w:jc w:val="center"/>
              <w:rPr>
                <w:sz w:val="15"/>
              </w:rPr>
            </w:pPr>
            <w:r>
              <w:rPr>
                <w:color w:val="231F20"/>
                <w:spacing w:val="-5"/>
                <w:sz w:val="15"/>
              </w:rPr>
              <w:t>Yes</w:t>
            </w:r>
          </w:p>
        </w:tc>
        <w:tc>
          <w:tcPr>
            <w:tcW w:w="1260" w:type="dxa"/>
          </w:tcPr>
          <w:p w14:paraId="5AFAC011" w14:textId="77777777" w:rsidR="00BF7EBC" w:rsidRDefault="00BF7EBC">
            <w:pPr>
              <w:pStyle w:val="TableParagraph"/>
              <w:spacing w:before="6"/>
              <w:rPr>
                <w:rFonts w:ascii="Garamond"/>
                <w:sz w:val="18"/>
              </w:rPr>
            </w:pPr>
          </w:p>
          <w:p w14:paraId="60A72E08" w14:textId="77777777" w:rsidR="00BF7EBC" w:rsidRDefault="002C7365">
            <w:pPr>
              <w:pStyle w:val="TableParagraph"/>
              <w:spacing w:before="1"/>
              <w:ind w:left="91" w:right="71"/>
              <w:jc w:val="center"/>
              <w:rPr>
                <w:sz w:val="15"/>
              </w:rPr>
            </w:pPr>
            <w:r>
              <w:rPr>
                <w:color w:val="231F20"/>
                <w:spacing w:val="-5"/>
                <w:sz w:val="15"/>
              </w:rPr>
              <w:t>(6)</w:t>
            </w:r>
          </w:p>
        </w:tc>
        <w:tc>
          <w:tcPr>
            <w:tcW w:w="1260" w:type="dxa"/>
          </w:tcPr>
          <w:p w14:paraId="089DCB4A" w14:textId="77777777" w:rsidR="00BF7EBC" w:rsidRDefault="00BF7EBC">
            <w:pPr>
              <w:pStyle w:val="TableParagraph"/>
              <w:spacing w:before="6"/>
              <w:rPr>
                <w:rFonts w:ascii="Garamond"/>
                <w:sz w:val="18"/>
              </w:rPr>
            </w:pPr>
          </w:p>
          <w:p w14:paraId="288C9C51" w14:textId="77777777" w:rsidR="00BF7EBC" w:rsidRDefault="002C7365">
            <w:pPr>
              <w:pStyle w:val="TableParagraph"/>
              <w:spacing w:before="1"/>
              <w:ind w:left="91" w:right="71"/>
              <w:jc w:val="center"/>
              <w:rPr>
                <w:sz w:val="15"/>
              </w:rPr>
            </w:pPr>
            <w:r>
              <w:rPr>
                <w:color w:val="231F20"/>
                <w:spacing w:val="-5"/>
                <w:sz w:val="15"/>
              </w:rPr>
              <w:t>(3)</w:t>
            </w:r>
          </w:p>
        </w:tc>
      </w:tr>
    </w:tbl>
    <w:p w14:paraId="30CFF872" w14:textId="77777777" w:rsidR="00BF7EBC" w:rsidRDefault="00BF7EBC">
      <w:pPr>
        <w:jc w:val="center"/>
        <w:rPr>
          <w:sz w:val="15"/>
        </w:rPr>
        <w:sectPr w:rsidR="00BF7EBC">
          <w:pgSz w:w="12240" w:h="15840"/>
          <w:pgMar w:top="540" w:right="80" w:bottom="620" w:left="260" w:header="0" w:footer="426" w:gutter="0"/>
          <w:cols w:space="720"/>
        </w:sectPr>
      </w:pPr>
    </w:p>
    <w:p w14:paraId="357B0DB3" w14:textId="77777777" w:rsidR="00BF7EBC" w:rsidRDefault="002C7365">
      <w:pPr>
        <w:spacing w:before="111"/>
        <w:ind w:left="919"/>
        <w:rPr>
          <w:i/>
          <w:sz w:val="23"/>
        </w:rPr>
      </w:pPr>
      <w:r>
        <w:rPr>
          <w:i/>
          <w:color w:val="231F20"/>
          <w:spacing w:val="-2"/>
          <w:w w:val="110"/>
          <w:sz w:val="23"/>
        </w:rPr>
        <w:t>*</w:t>
      </w:r>
      <w:r>
        <w:rPr>
          <w:i/>
          <w:color w:val="231F20"/>
          <w:spacing w:val="-13"/>
          <w:w w:val="110"/>
          <w:sz w:val="23"/>
        </w:rPr>
        <w:t xml:space="preserve"> </w:t>
      </w:r>
      <w:r>
        <w:rPr>
          <w:i/>
          <w:color w:val="231F20"/>
          <w:spacing w:val="-2"/>
          <w:w w:val="110"/>
          <w:sz w:val="23"/>
        </w:rPr>
        <w:t>Refer</w:t>
      </w:r>
      <w:r>
        <w:rPr>
          <w:i/>
          <w:color w:val="231F20"/>
          <w:spacing w:val="-12"/>
          <w:w w:val="110"/>
          <w:sz w:val="23"/>
        </w:rPr>
        <w:t xml:space="preserve"> </w:t>
      </w:r>
      <w:r>
        <w:rPr>
          <w:i/>
          <w:color w:val="231F20"/>
          <w:spacing w:val="-2"/>
          <w:w w:val="110"/>
          <w:sz w:val="23"/>
        </w:rPr>
        <w:t>to</w:t>
      </w:r>
      <w:r>
        <w:rPr>
          <w:i/>
          <w:color w:val="231F20"/>
          <w:spacing w:val="-12"/>
          <w:w w:val="110"/>
          <w:sz w:val="23"/>
        </w:rPr>
        <w:t xml:space="preserve"> </w:t>
      </w:r>
      <w:r>
        <w:rPr>
          <w:i/>
          <w:color w:val="231F20"/>
          <w:spacing w:val="-2"/>
          <w:w w:val="110"/>
          <w:sz w:val="23"/>
        </w:rPr>
        <w:t>Robert’s</w:t>
      </w:r>
      <w:r>
        <w:rPr>
          <w:i/>
          <w:color w:val="231F20"/>
          <w:spacing w:val="-13"/>
          <w:w w:val="110"/>
          <w:sz w:val="23"/>
        </w:rPr>
        <w:t xml:space="preserve"> </w:t>
      </w:r>
      <w:r>
        <w:rPr>
          <w:i/>
          <w:color w:val="231F20"/>
          <w:spacing w:val="-2"/>
          <w:w w:val="110"/>
          <w:sz w:val="23"/>
        </w:rPr>
        <w:t>Rules</w:t>
      </w:r>
      <w:r>
        <w:rPr>
          <w:i/>
          <w:color w:val="231F20"/>
          <w:spacing w:val="-12"/>
          <w:w w:val="110"/>
          <w:sz w:val="23"/>
        </w:rPr>
        <w:t xml:space="preserve"> </w:t>
      </w:r>
      <w:r>
        <w:rPr>
          <w:i/>
          <w:color w:val="231F20"/>
          <w:spacing w:val="-2"/>
          <w:w w:val="110"/>
          <w:sz w:val="23"/>
        </w:rPr>
        <w:t>of</w:t>
      </w:r>
      <w:r>
        <w:rPr>
          <w:i/>
          <w:color w:val="231F20"/>
          <w:spacing w:val="-12"/>
          <w:w w:val="110"/>
          <w:sz w:val="23"/>
        </w:rPr>
        <w:t xml:space="preserve"> </w:t>
      </w:r>
      <w:r>
        <w:rPr>
          <w:i/>
          <w:color w:val="231F20"/>
          <w:spacing w:val="-2"/>
          <w:w w:val="110"/>
          <w:sz w:val="23"/>
        </w:rPr>
        <w:t>Order</w:t>
      </w:r>
      <w:r>
        <w:rPr>
          <w:i/>
          <w:color w:val="231F20"/>
          <w:spacing w:val="-13"/>
          <w:w w:val="110"/>
          <w:sz w:val="23"/>
        </w:rPr>
        <w:t xml:space="preserve"> </w:t>
      </w:r>
      <w:r>
        <w:rPr>
          <w:i/>
          <w:color w:val="231F20"/>
          <w:spacing w:val="-2"/>
          <w:w w:val="110"/>
          <w:sz w:val="23"/>
        </w:rPr>
        <w:t>Newly</w:t>
      </w:r>
      <w:r>
        <w:rPr>
          <w:i/>
          <w:color w:val="231F20"/>
          <w:spacing w:val="-12"/>
          <w:w w:val="110"/>
          <w:sz w:val="23"/>
        </w:rPr>
        <w:t xml:space="preserve"> </w:t>
      </w:r>
      <w:r>
        <w:rPr>
          <w:i/>
          <w:color w:val="231F20"/>
          <w:spacing w:val="-2"/>
          <w:w w:val="110"/>
          <w:sz w:val="23"/>
        </w:rPr>
        <w:t>Revised</w:t>
      </w:r>
    </w:p>
    <w:p w14:paraId="4CC94F2A" w14:textId="77777777" w:rsidR="00BF7EBC" w:rsidRDefault="002C7365">
      <w:pPr>
        <w:pStyle w:val="ListParagraph"/>
        <w:numPr>
          <w:ilvl w:val="0"/>
          <w:numId w:val="16"/>
        </w:numPr>
        <w:tabs>
          <w:tab w:val="left" w:pos="1639"/>
          <w:tab w:val="left" w:pos="1640"/>
        </w:tabs>
        <w:spacing w:before="107"/>
        <w:jc w:val="left"/>
        <w:rPr>
          <w:sz w:val="23"/>
        </w:rPr>
      </w:pPr>
      <w:r>
        <w:rPr>
          <w:color w:val="231F20"/>
          <w:sz w:val="23"/>
        </w:rPr>
        <w:t>The</w:t>
      </w:r>
      <w:r>
        <w:rPr>
          <w:color w:val="231F20"/>
          <w:spacing w:val="-8"/>
          <w:sz w:val="23"/>
        </w:rPr>
        <w:t xml:space="preserve"> </w:t>
      </w:r>
      <w:r>
        <w:rPr>
          <w:color w:val="231F20"/>
          <w:sz w:val="23"/>
        </w:rPr>
        <w:t>chair</w:t>
      </w:r>
      <w:r>
        <w:rPr>
          <w:color w:val="231F20"/>
          <w:spacing w:val="-7"/>
          <w:sz w:val="23"/>
        </w:rPr>
        <w:t xml:space="preserve"> </w:t>
      </w:r>
      <w:r>
        <w:rPr>
          <w:color w:val="231F20"/>
          <w:sz w:val="23"/>
        </w:rPr>
        <w:t>decides.</w:t>
      </w:r>
      <w:r>
        <w:rPr>
          <w:color w:val="231F20"/>
          <w:spacing w:val="-8"/>
          <w:sz w:val="23"/>
        </w:rPr>
        <w:t xml:space="preserve"> </w:t>
      </w:r>
      <w:r>
        <w:rPr>
          <w:color w:val="231F20"/>
          <w:sz w:val="23"/>
        </w:rPr>
        <w:t>Normally</w:t>
      </w:r>
      <w:r>
        <w:rPr>
          <w:color w:val="231F20"/>
          <w:spacing w:val="-7"/>
          <w:sz w:val="23"/>
        </w:rPr>
        <w:t xml:space="preserve"> </w:t>
      </w:r>
      <w:r>
        <w:rPr>
          <w:color w:val="231F20"/>
          <w:sz w:val="23"/>
        </w:rPr>
        <w:t>no</w:t>
      </w:r>
      <w:r>
        <w:rPr>
          <w:color w:val="231F20"/>
          <w:spacing w:val="-8"/>
          <w:sz w:val="23"/>
        </w:rPr>
        <w:t xml:space="preserve"> </w:t>
      </w:r>
      <w:r>
        <w:rPr>
          <w:color w:val="231F20"/>
          <w:sz w:val="23"/>
        </w:rPr>
        <w:t>vote</w:t>
      </w:r>
      <w:r>
        <w:rPr>
          <w:color w:val="231F20"/>
          <w:spacing w:val="-7"/>
          <w:sz w:val="23"/>
        </w:rPr>
        <w:t xml:space="preserve"> </w:t>
      </w:r>
      <w:r>
        <w:rPr>
          <w:color w:val="231F20"/>
          <w:sz w:val="23"/>
        </w:rPr>
        <w:t>is</w:t>
      </w:r>
      <w:r>
        <w:rPr>
          <w:color w:val="231F20"/>
          <w:spacing w:val="-8"/>
          <w:sz w:val="23"/>
        </w:rPr>
        <w:t xml:space="preserve"> </w:t>
      </w:r>
      <w:r>
        <w:rPr>
          <w:color w:val="231F20"/>
          <w:spacing w:val="-2"/>
          <w:sz w:val="23"/>
        </w:rPr>
        <w:t>taken.</w:t>
      </w:r>
    </w:p>
    <w:p w14:paraId="61EECE81" w14:textId="77777777" w:rsidR="00BF7EBC" w:rsidRDefault="002C7365">
      <w:pPr>
        <w:pStyle w:val="ListParagraph"/>
        <w:numPr>
          <w:ilvl w:val="0"/>
          <w:numId w:val="16"/>
        </w:numPr>
        <w:tabs>
          <w:tab w:val="left" w:pos="1639"/>
          <w:tab w:val="left" w:pos="1640"/>
        </w:tabs>
        <w:spacing w:before="17" w:line="256" w:lineRule="auto"/>
        <w:ind w:right="658"/>
        <w:jc w:val="left"/>
        <w:rPr>
          <w:sz w:val="23"/>
        </w:rPr>
      </w:pPr>
      <w:r>
        <w:rPr>
          <w:color w:val="231F20"/>
          <w:sz w:val="23"/>
        </w:rPr>
        <w:t>Only</w:t>
      </w:r>
      <w:r>
        <w:rPr>
          <w:color w:val="231F20"/>
          <w:spacing w:val="-5"/>
          <w:sz w:val="23"/>
        </w:rPr>
        <w:t xml:space="preserve"> </w:t>
      </w:r>
      <w:r>
        <w:rPr>
          <w:color w:val="231F20"/>
          <w:sz w:val="23"/>
        </w:rPr>
        <w:t>made</w:t>
      </w:r>
      <w:r>
        <w:rPr>
          <w:color w:val="231F20"/>
          <w:spacing w:val="-5"/>
          <w:sz w:val="23"/>
        </w:rPr>
        <w:t xml:space="preserve"> </w:t>
      </w:r>
      <w:r>
        <w:rPr>
          <w:color w:val="231F20"/>
          <w:sz w:val="23"/>
        </w:rPr>
        <w:t>by</w:t>
      </w:r>
      <w:r>
        <w:rPr>
          <w:color w:val="231F20"/>
          <w:spacing w:val="-5"/>
          <w:sz w:val="23"/>
        </w:rPr>
        <w:t xml:space="preserve"> </w:t>
      </w:r>
      <w:r>
        <w:rPr>
          <w:color w:val="231F20"/>
          <w:sz w:val="23"/>
        </w:rPr>
        <w:t>a</w:t>
      </w:r>
      <w:r>
        <w:rPr>
          <w:color w:val="231F20"/>
          <w:spacing w:val="-5"/>
          <w:sz w:val="23"/>
        </w:rPr>
        <w:t xml:space="preserve"> </w:t>
      </w:r>
      <w:r>
        <w:rPr>
          <w:color w:val="231F20"/>
          <w:sz w:val="23"/>
        </w:rPr>
        <w:t>member</w:t>
      </w:r>
      <w:r>
        <w:rPr>
          <w:color w:val="231F20"/>
          <w:spacing w:val="-5"/>
          <w:sz w:val="23"/>
        </w:rPr>
        <w:t xml:space="preserve"> </w:t>
      </w:r>
      <w:r>
        <w:rPr>
          <w:color w:val="231F20"/>
          <w:sz w:val="23"/>
        </w:rPr>
        <w:t>who</w:t>
      </w:r>
      <w:r>
        <w:rPr>
          <w:color w:val="231F20"/>
          <w:spacing w:val="-5"/>
          <w:sz w:val="23"/>
        </w:rPr>
        <w:t xml:space="preserve"> </w:t>
      </w:r>
      <w:r>
        <w:rPr>
          <w:color w:val="231F20"/>
          <w:sz w:val="23"/>
        </w:rPr>
        <w:t>voted</w:t>
      </w:r>
      <w:r>
        <w:rPr>
          <w:color w:val="231F20"/>
          <w:spacing w:val="-5"/>
          <w:sz w:val="23"/>
        </w:rPr>
        <w:t xml:space="preserve"> </w:t>
      </w:r>
      <w:r>
        <w:rPr>
          <w:color w:val="231F20"/>
          <w:sz w:val="23"/>
        </w:rPr>
        <w:t>on</w:t>
      </w:r>
      <w:r>
        <w:rPr>
          <w:color w:val="231F20"/>
          <w:spacing w:val="-5"/>
          <w:sz w:val="23"/>
        </w:rPr>
        <w:t xml:space="preserve"> </w:t>
      </w:r>
      <w:r>
        <w:rPr>
          <w:color w:val="231F20"/>
          <w:sz w:val="23"/>
        </w:rPr>
        <w:t>the prevailing</w:t>
      </w:r>
      <w:r>
        <w:rPr>
          <w:color w:val="231F20"/>
          <w:spacing w:val="-3"/>
          <w:sz w:val="23"/>
        </w:rPr>
        <w:t xml:space="preserve"> </w:t>
      </w:r>
      <w:r>
        <w:rPr>
          <w:color w:val="231F20"/>
          <w:sz w:val="23"/>
        </w:rPr>
        <w:t>side</w:t>
      </w:r>
      <w:r>
        <w:rPr>
          <w:color w:val="231F20"/>
          <w:spacing w:val="-3"/>
          <w:sz w:val="23"/>
        </w:rPr>
        <w:t xml:space="preserve"> </w:t>
      </w:r>
      <w:r>
        <w:rPr>
          <w:color w:val="231F20"/>
          <w:sz w:val="23"/>
        </w:rPr>
        <w:t>and</w:t>
      </w:r>
      <w:r>
        <w:rPr>
          <w:color w:val="231F20"/>
          <w:spacing w:val="-3"/>
          <w:sz w:val="23"/>
        </w:rPr>
        <w:t xml:space="preserve"> </w:t>
      </w:r>
      <w:r>
        <w:rPr>
          <w:color w:val="231F20"/>
          <w:sz w:val="23"/>
        </w:rPr>
        <w:t>is</w:t>
      </w:r>
      <w:r>
        <w:rPr>
          <w:color w:val="231F20"/>
          <w:spacing w:val="-3"/>
          <w:sz w:val="23"/>
        </w:rPr>
        <w:t xml:space="preserve"> </w:t>
      </w:r>
      <w:r>
        <w:rPr>
          <w:color w:val="231F20"/>
          <w:sz w:val="23"/>
        </w:rPr>
        <w:t>subject</w:t>
      </w:r>
      <w:r>
        <w:rPr>
          <w:color w:val="231F20"/>
          <w:spacing w:val="-3"/>
          <w:sz w:val="23"/>
        </w:rPr>
        <w:t xml:space="preserve"> </w:t>
      </w:r>
      <w:r>
        <w:rPr>
          <w:color w:val="231F20"/>
          <w:sz w:val="23"/>
        </w:rPr>
        <w:t>to</w:t>
      </w:r>
      <w:r>
        <w:rPr>
          <w:color w:val="231F20"/>
          <w:spacing w:val="-3"/>
          <w:sz w:val="23"/>
        </w:rPr>
        <w:t xml:space="preserve"> </w:t>
      </w:r>
      <w:r>
        <w:rPr>
          <w:color w:val="231F20"/>
          <w:sz w:val="23"/>
        </w:rPr>
        <w:t>time</w:t>
      </w:r>
      <w:r>
        <w:rPr>
          <w:color w:val="231F20"/>
          <w:spacing w:val="-3"/>
          <w:sz w:val="23"/>
        </w:rPr>
        <w:t xml:space="preserve"> </w:t>
      </w:r>
      <w:r>
        <w:rPr>
          <w:color w:val="231F20"/>
          <w:sz w:val="23"/>
        </w:rPr>
        <w:t>limits.</w:t>
      </w:r>
    </w:p>
    <w:p w14:paraId="2175194F" w14:textId="77777777" w:rsidR="00BF7EBC" w:rsidRDefault="002C7365">
      <w:pPr>
        <w:pStyle w:val="ListParagraph"/>
        <w:numPr>
          <w:ilvl w:val="0"/>
          <w:numId w:val="16"/>
        </w:numPr>
        <w:tabs>
          <w:tab w:val="left" w:pos="1639"/>
          <w:tab w:val="left" w:pos="1640"/>
        </w:tabs>
        <w:spacing w:line="257" w:lineRule="exact"/>
        <w:jc w:val="left"/>
        <w:rPr>
          <w:sz w:val="23"/>
        </w:rPr>
      </w:pPr>
      <w:r>
        <w:rPr>
          <w:color w:val="231F20"/>
          <w:sz w:val="23"/>
        </w:rPr>
        <w:t>Only</w:t>
      </w:r>
      <w:r>
        <w:rPr>
          <w:color w:val="231F20"/>
          <w:spacing w:val="-5"/>
          <w:sz w:val="23"/>
        </w:rPr>
        <w:t xml:space="preserve"> </w:t>
      </w:r>
      <w:r>
        <w:rPr>
          <w:color w:val="231F20"/>
          <w:sz w:val="23"/>
        </w:rPr>
        <w:t>the</w:t>
      </w:r>
      <w:r>
        <w:rPr>
          <w:color w:val="231F20"/>
          <w:spacing w:val="-4"/>
          <w:sz w:val="23"/>
        </w:rPr>
        <w:t xml:space="preserve"> </w:t>
      </w:r>
      <w:r>
        <w:rPr>
          <w:color w:val="231F20"/>
          <w:sz w:val="23"/>
        </w:rPr>
        <w:t>negative</w:t>
      </w:r>
      <w:r>
        <w:rPr>
          <w:color w:val="231F20"/>
          <w:spacing w:val="-4"/>
          <w:sz w:val="23"/>
        </w:rPr>
        <w:t xml:space="preserve"> </w:t>
      </w:r>
      <w:r>
        <w:rPr>
          <w:color w:val="231F20"/>
          <w:sz w:val="23"/>
        </w:rPr>
        <w:t>vote</w:t>
      </w:r>
      <w:r>
        <w:rPr>
          <w:color w:val="231F20"/>
          <w:spacing w:val="-5"/>
          <w:sz w:val="23"/>
        </w:rPr>
        <w:t xml:space="preserve"> </w:t>
      </w:r>
      <w:r>
        <w:rPr>
          <w:color w:val="231F20"/>
          <w:sz w:val="23"/>
        </w:rPr>
        <w:t>may</w:t>
      </w:r>
      <w:r>
        <w:rPr>
          <w:color w:val="231F20"/>
          <w:spacing w:val="-4"/>
          <w:sz w:val="23"/>
        </w:rPr>
        <w:t xml:space="preserve"> </w:t>
      </w:r>
      <w:r>
        <w:rPr>
          <w:color w:val="231F20"/>
          <w:sz w:val="23"/>
        </w:rPr>
        <w:t>be</w:t>
      </w:r>
      <w:r>
        <w:rPr>
          <w:color w:val="231F20"/>
          <w:spacing w:val="-4"/>
          <w:sz w:val="23"/>
        </w:rPr>
        <w:t xml:space="preserve"> </w:t>
      </w:r>
      <w:r>
        <w:rPr>
          <w:color w:val="231F20"/>
          <w:spacing w:val="-2"/>
          <w:sz w:val="23"/>
        </w:rPr>
        <w:t>reconsidered.</w:t>
      </w:r>
    </w:p>
    <w:p w14:paraId="2458BB80" w14:textId="77777777" w:rsidR="00BF7EBC" w:rsidRDefault="002C7365">
      <w:pPr>
        <w:pStyle w:val="ListParagraph"/>
        <w:numPr>
          <w:ilvl w:val="0"/>
          <w:numId w:val="16"/>
        </w:numPr>
        <w:tabs>
          <w:tab w:val="left" w:pos="1639"/>
          <w:tab w:val="left" w:pos="1640"/>
        </w:tabs>
        <w:spacing w:before="18"/>
        <w:jc w:val="left"/>
        <w:rPr>
          <w:sz w:val="23"/>
        </w:rPr>
      </w:pPr>
      <w:r>
        <w:rPr>
          <w:color w:val="231F20"/>
          <w:sz w:val="23"/>
        </w:rPr>
        <w:t>Only</w:t>
      </w:r>
      <w:r>
        <w:rPr>
          <w:color w:val="231F20"/>
          <w:spacing w:val="-7"/>
          <w:sz w:val="23"/>
        </w:rPr>
        <w:t xml:space="preserve"> </w:t>
      </w:r>
      <w:r>
        <w:rPr>
          <w:color w:val="231F20"/>
          <w:sz w:val="23"/>
        </w:rPr>
        <w:t>the</w:t>
      </w:r>
      <w:r>
        <w:rPr>
          <w:color w:val="231F20"/>
          <w:spacing w:val="-6"/>
          <w:sz w:val="23"/>
        </w:rPr>
        <w:t xml:space="preserve"> </w:t>
      </w:r>
      <w:r>
        <w:rPr>
          <w:color w:val="231F20"/>
          <w:sz w:val="23"/>
        </w:rPr>
        <w:t>affirmative</w:t>
      </w:r>
      <w:r>
        <w:rPr>
          <w:color w:val="231F20"/>
          <w:spacing w:val="-6"/>
          <w:sz w:val="23"/>
        </w:rPr>
        <w:t xml:space="preserve"> </w:t>
      </w:r>
      <w:r>
        <w:rPr>
          <w:color w:val="231F20"/>
          <w:sz w:val="23"/>
        </w:rPr>
        <w:t>vote</w:t>
      </w:r>
      <w:r>
        <w:rPr>
          <w:color w:val="231F20"/>
          <w:spacing w:val="-6"/>
          <w:sz w:val="23"/>
        </w:rPr>
        <w:t xml:space="preserve"> </w:t>
      </w:r>
      <w:r>
        <w:rPr>
          <w:color w:val="231F20"/>
          <w:sz w:val="23"/>
        </w:rPr>
        <w:t>may</w:t>
      </w:r>
      <w:r>
        <w:rPr>
          <w:color w:val="231F20"/>
          <w:spacing w:val="-6"/>
          <w:sz w:val="23"/>
        </w:rPr>
        <w:t xml:space="preserve"> </w:t>
      </w:r>
      <w:r>
        <w:rPr>
          <w:color w:val="231F20"/>
          <w:sz w:val="23"/>
        </w:rPr>
        <w:t>be</w:t>
      </w:r>
      <w:r>
        <w:rPr>
          <w:color w:val="231F20"/>
          <w:spacing w:val="-6"/>
          <w:sz w:val="23"/>
        </w:rPr>
        <w:t xml:space="preserve"> </w:t>
      </w:r>
      <w:r>
        <w:rPr>
          <w:color w:val="231F20"/>
          <w:spacing w:val="-2"/>
          <w:sz w:val="23"/>
        </w:rPr>
        <w:t>reconsidered.</w:t>
      </w:r>
    </w:p>
    <w:p w14:paraId="7B1DE222" w14:textId="77777777" w:rsidR="00BF7EBC" w:rsidRDefault="002C7365">
      <w:pPr>
        <w:pStyle w:val="ListParagraph"/>
        <w:numPr>
          <w:ilvl w:val="0"/>
          <w:numId w:val="16"/>
        </w:numPr>
        <w:tabs>
          <w:tab w:val="left" w:pos="1639"/>
          <w:tab w:val="left" w:pos="1640"/>
        </w:tabs>
        <w:spacing w:before="17"/>
        <w:jc w:val="left"/>
        <w:rPr>
          <w:sz w:val="23"/>
        </w:rPr>
      </w:pPr>
      <w:r>
        <w:rPr>
          <w:color w:val="231F20"/>
          <w:sz w:val="23"/>
        </w:rPr>
        <w:t>Debatable</w:t>
      </w:r>
      <w:r>
        <w:rPr>
          <w:color w:val="231F20"/>
          <w:spacing w:val="-6"/>
          <w:sz w:val="23"/>
        </w:rPr>
        <w:t xml:space="preserve"> </w:t>
      </w:r>
      <w:r>
        <w:rPr>
          <w:color w:val="231F20"/>
          <w:sz w:val="23"/>
        </w:rPr>
        <w:t>when</w:t>
      </w:r>
      <w:r>
        <w:rPr>
          <w:color w:val="231F20"/>
          <w:spacing w:val="-5"/>
          <w:sz w:val="23"/>
        </w:rPr>
        <w:t xml:space="preserve"> </w:t>
      </w:r>
      <w:r>
        <w:rPr>
          <w:color w:val="231F20"/>
          <w:sz w:val="23"/>
        </w:rPr>
        <w:t>applied</w:t>
      </w:r>
      <w:r>
        <w:rPr>
          <w:color w:val="231F20"/>
          <w:spacing w:val="-6"/>
          <w:sz w:val="23"/>
        </w:rPr>
        <w:t xml:space="preserve"> </w:t>
      </w:r>
      <w:r>
        <w:rPr>
          <w:color w:val="231F20"/>
          <w:sz w:val="23"/>
        </w:rPr>
        <w:t>to</w:t>
      </w:r>
      <w:r>
        <w:rPr>
          <w:color w:val="231F20"/>
          <w:spacing w:val="-5"/>
          <w:sz w:val="23"/>
        </w:rPr>
        <w:t xml:space="preserve"> </w:t>
      </w:r>
      <w:r>
        <w:rPr>
          <w:color w:val="231F20"/>
          <w:sz w:val="23"/>
        </w:rPr>
        <w:t>a</w:t>
      </w:r>
      <w:r>
        <w:rPr>
          <w:color w:val="231F20"/>
          <w:spacing w:val="-6"/>
          <w:sz w:val="23"/>
        </w:rPr>
        <w:t xml:space="preserve"> </w:t>
      </w:r>
      <w:r>
        <w:rPr>
          <w:color w:val="231F20"/>
          <w:sz w:val="23"/>
        </w:rPr>
        <w:t>debatable</w:t>
      </w:r>
      <w:r>
        <w:rPr>
          <w:color w:val="231F20"/>
          <w:spacing w:val="-5"/>
          <w:sz w:val="23"/>
        </w:rPr>
        <w:t xml:space="preserve"> </w:t>
      </w:r>
      <w:r>
        <w:rPr>
          <w:color w:val="231F20"/>
          <w:spacing w:val="-2"/>
          <w:sz w:val="23"/>
        </w:rPr>
        <w:t>motion.</w:t>
      </w:r>
    </w:p>
    <w:p w14:paraId="44791AE0" w14:textId="77777777" w:rsidR="00BF7EBC" w:rsidRDefault="002C7365">
      <w:pPr>
        <w:pStyle w:val="ListParagraph"/>
        <w:numPr>
          <w:ilvl w:val="0"/>
          <w:numId w:val="16"/>
        </w:numPr>
        <w:tabs>
          <w:tab w:val="left" w:pos="1639"/>
          <w:tab w:val="left" w:pos="1640"/>
        </w:tabs>
        <w:spacing w:before="17" w:line="256" w:lineRule="auto"/>
        <w:ind w:right="390"/>
        <w:jc w:val="left"/>
        <w:rPr>
          <w:sz w:val="23"/>
        </w:rPr>
      </w:pPr>
      <w:r>
        <w:rPr>
          <w:color w:val="231F20"/>
          <w:sz w:val="23"/>
        </w:rPr>
        <w:t>Majority</w:t>
      </w:r>
      <w:r>
        <w:rPr>
          <w:color w:val="231F20"/>
          <w:spacing w:val="-3"/>
          <w:sz w:val="23"/>
        </w:rPr>
        <w:t xml:space="preserve"> </w:t>
      </w:r>
      <w:r>
        <w:rPr>
          <w:color w:val="231F20"/>
          <w:sz w:val="23"/>
        </w:rPr>
        <w:t>with</w:t>
      </w:r>
      <w:r>
        <w:rPr>
          <w:color w:val="231F20"/>
          <w:spacing w:val="-3"/>
          <w:sz w:val="23"/>
        </w:rPr>
        <w:t xml:space="preserve"> </w:t>
      </w:r>
      <w:r>
        <w:rPr>
          <w:color w:val="231F20"/>
          <w:sz w:val="23"/>
        </w:rPr>
        <w:t>notice,</w:t>
      </w:r>
      <w:r>
        <w:rPr>
          <w:color w:val="231F20"/>
          <w:spacing w:val="-3"/>
          <w:sz w:val="23"/>
        </w:rPr>
        <w:t xml:space="preserve"> </w:t>
      </w:r>
      <w:r>
        <w:rPr>
          <w:color w:val="231F20"/>
          <w:sz w:val="23"/>
        </w:rPr>
        <w:t>or</w:t>
      </w:r>
      <w:r>
        <w:rPr>
          <w:color w:val="231F20"/>
          <w:spacing w:val="-3"/>
          <w:sz w:val="23"/>
        </w:rPr>
        <w:t xml:space="preserve"> </w:t>
      </w:r>
      <w:r>
        <w:rPr>
          <w:color w:val="231F20"/>
          <w:sz w:val="23"/>
        </w:rPr>
        <w:t>2/3</w:t>
      </w:r>
      <w:r>
        <w:rPr>
          <w:color w:val="231F20"/>
          <w:spacing w:val="-3"/>
          <w:sz w:val="23"/>
        </w:rPr>
        <w:t xml:space="preserve"> </w:t>
      </w:r>
      <w:r>
        <w:rPr>
          <w:color w:val="231F20"/>
          <w:sz w:val="23"/>
        </w:rPr>
        <w:t>without</w:t>
      </w:r>
      <w:r>
        <w:rPr>
          <w:color w:val="231F20"/>
          <w:spacing w:val="-3"/>
          <w:sz w:val="23"/>
        </w:rPr>
        <w:t xml:space="preserve"> </w:t>
      </w:r>
      <w:r>
        <w:rPr>
          <w:color w:val="231F20"/>
          <w:sz w:val="23"/>
        </w:rPr>
        <w:t>notice</w:t>
      </w:r>
      <w:r>
        <w:rPr>
          <w:color w:val="231F20"/>
          <w:spacing w:val="-3"/>
          <w:sz w:val="23"/>
        </w:rPr>
        <w:t xml:space="preserve"> </w:t>
      </w:r>
      <w:r>
        <w:rPr>
          <w:color w:val="231F20"/>
          <w:sz w:val="23"/>
        </w:rPr>
        <w:t>or majority of entire membership.</w:t>
      </w:r>
    </w:p>
    <w:p w14:paraId="7508EC32" w14:textId="77777777" w:rsidR="00BF7EBC" w:rsidRDefault="002C7365">
      <w:pPr>
        <w:pStyle w:val="ListParagraph"/>
        <w:numPr>
          <w:ilvl w:val="0"/>
          <w:numId w:val="16"/>
        </w:numPr>
        <w:tabs>
          <w:tab w:val="left" w:pos="1639"/>
          <w:tab w:val="left" w:pos="1640"/>
        </w:tabs>
        <w:spacing w:line="257" w:lineRule="exact"/>
        <w:jc w:val="left"/>
        <w:rPr>
          <w:sz w:val="23"/>
        </w:rPr>
      </w:pPr>
      <w:r>
        <w:rPr>
          <w:color w:val="231F20"/>
          <w:sz w:val="23"/>
        </w:rPr>
        <w:t>Majority</w:t>
      </w:r>
      <w:r>
        <w:rPr>
          <w:color w:val="231F20"/>
          <w:spacing w:val="-3"/>
          <w:sz w:val="23"/>
        </w:rPr>
        <w:t xml:space="preserve"> </w:t>
      </w:r>
      <w:r>
        <w:rPr>
          <w:color w:val="231F20"/>
          <w:sz w:val="23"/>
        </w:rPr>
        <w:t>or</w:t>
      </w:r>
      <w:r>
        <w:rPr>
          <w:color w:val="231F20"/>
          <w:spacing w:val="-2"/>
          <w:sz w:val="23"/>
        </w:rPr>
        <w:t xml:space="preserve"> </w:t>
      </w:r>
      <w:r>
        <w:rPr>
          <w:color w:val="231F20"/>
          <w:sz w:val="23"/>
        </w:rPr>
        <w:t>tie</w:t>
      </w:r>
      <w:r>
        <w:rPr>
          <w:color w:val="231F20"/>
          <w:spacing w:val="-2"/>
          <w:sz w:val="23"/>
        </w:rPr>
        <w:t xml:space="preserve"> </w:t>
      </w:r>
      <w:r>
        <w:rPr>
          <w:color w:val="231F20"/>
          <w:sz w:val="23"/>
        </w:rPr>
        <w:t>vote</w:t>
      </w:r>
      <w:r>
        <w:rPr>
          <w:color w:val="231F20"/>
          <w:spacing w:val="-3"/>
          <w:sz w:val="23"/>
        </w:rPr>
        <w:t xml:space="preserve"> </w:t>
      </w:r>
      <w:r>
        <w:rPr>
          <w:color w:val="231F20"/>
          <w:sz w:val="23"/>
        </w:rPr>
        <w:t>sustains</w:t>
      </w:r>
      <w:r>
        <w:rPr>
          <w:color w:val="231F20"/>
          <w:spacing w:val="-2"/>
          <w:sz w:val="23"/>
        </w:rPr>
        <w:t xml:space="preserve"> </w:t>
      </w:r>
      <w:r>
        <w:rPr>
          <w:color w:val="231F20"/>
          <w:sz w:val="23"/>
        </w:rPr>
        <w:t>the</w:t>
      </w:r>
      <w:r>
        <w:rPr>
          <w:color w:val="231F20"/>
          <w:spacing w:val="-2"/>
          <w:sz w:val="23"/>
        </w:rPr>
        <w:t xml:space="preserve"> chair.</w:t>
      </w:r>
    </w:p>
    <w:p w14:paraId="725A3EC9" w14:textId="77777777" w:rsidR="00BF7EBC" w:rsidRDefault="002C7365">
      <w:pPr>
        <w:pStyle w:val="ListParagraph"/>
        <w:numPr>
          <w:ilvl w:val="0"/>
          <w:numId w:val="16"/>
        </w:numPr>
        <w:tabs>
          <w:tab w:val="left" w:pos="1639"/>
          <w:tab w:val="left" w:pos="1640"/>
        </w:tabs>
        <w:spacing w:before="17" w:line="256" w:lineRule="auto"/>
        <w:ind w:right="124"/>
        <w:jc w:val="left"/>
        <w:rPr>
          <w:sz w:val="23"/>
        </w:rPr>
      </w:pPr>
      <w:r>
        <w:rPr>
          <w:color w:val="231F20"/>
          <w:sz w:val="23"/>
        </w:rPr>
        <w:t>None</w:t>
      </w:r>
      <w:r>
        <w:rPr>
          <w:color w:val="231F20"/>
          <w:spacing w:val="-14"/>
          <w:sz w:val="23"/>
        </w:rPr>
        <w:t xml:space="preserve"> </w:t>
      </w:r>
      <w:r>
        <w:rPr>
          <w:color w:val="231F20"/>
          <w:sz w:val="23"/>
        </w:rPr>
        <w:t>of</w:t>
      </w:r>
      <w:r>
        <w:rPr>
          <w:color w:val="231F20"/>
          <w:spacing w:val="-14"/>
          <w:sz w:val="23"/>
        </w:rPr>
        <w:t xml:space="preserve"> </w:t>
      </w:r>
      <w:r>
        <w:rPr>
          <w:color w:val="231F20"/>
          <w:sz w:val="23"/>
        </w:rPr>
        <w:t>these</w:t>
      </w:r>
      <w:r>
        <w:rPr>
          <w:color w:val="231F20"/>
          <w:spacing w:val="-14"/>
          <w:sz w:val="23"/>
        </w:rPr>
        <w:t xml:space="preserve"> </w:t>
      </w:r>
      <w:r>
        <w:rPr>
          <w:color w:val="231F20"/>
          <w:sz w:val="23"/>
        </w:rPr>
        <w:t>motions</w:t>
      </w:r>
      <w:r>
        <w:rPr>
          <w:color w:val="231F20"/>
          <w:spacing w:val="-14"/>
          <w:sz w:val="23"/>
        </w:rPr>
        <w:t xml:space="preserve"> </w:t>
      </w:r>
      <w:r>
        <w:rPr>
          <w:color w:val="231F20"/>
          <w:sz w:val="23"/>
        </w:rPr>
        <w:t>(except</w:t>
      </w:r>
      <w:r>
        <w:rPr>
          <w:color w:val="231F20"/>
          <w:spacing w:val="-14"/>
          <w:sz w:val="23"/>
        </w:rPr>
        <w:t xml:space="preserve"> </w:t>
      </w:r>
      <w:r>
        <w:rPr>
          <w:color w:val="231F20"/>
          <w:sz w:val="23"/>
        </w:rPr>
        <w:t>Reconsider)</w:t>
      </w:r>
      <w:r>
        <w:rPr>
          <w:color w:val="231F20"/>
          <w:spacing w:val="-14"/>
          <w:sz w:val="23"/>
        </w:rPr>
        <w:t xml:space="preserve"> </w:t>
      </w:r>
      <w:r>
        <w:rPr>
          <w:color w:val="231F20"/>
          <w:sz w:val="23"/>
        </w:rPr>
        <w:t>are</w:t>
      </w:r>
      <w:r>
        <w:rPr>
          <w:color w:val="231F20"/>
          <w:spacing w:val="-14"/>
          <w:sz w:val="23"/>
        </w:rPr>
        <w:t xml:space="preserve"> </w:t>
      </w:r>
      <w:r>
        <w:rPr>
          <w:color w:val="231F20"/>
          <w:sz w:val="23"/>
        </w:rPr>
        <w:t>in order when business is pending.</w:t>
      </w:r>
    </w:p>
    <w:p w14:paraId="0B279258" w14:textId="77777777" w:rsidR="00BF7EBC" w:rsidRDefault="002C7365">
      <w:pPr>
        <w:pStyle w:val="ListParagraph"/>
        <w:numPr>
          <w:ilvl w:val="0"/>
          <w:numId w:val="16"/>
        </w:numPr>
        <w:tabs>
          <w:tab w:val="left" w:pos="1639"/>
          <w:tab w:val="left" w:pos="1640"/>
        </w:tabs>
        <w:spacing w:line="257" w:lineRule="exact"/>
        <w:ind w:hanging="483"/>
        <w:jc w:val="left"/>
        <w:rPr>
          <w:sz w:val="23"/>
        </w:rPr>
      </w:pPr>
      <w:r>
        <w:rPr>
          <w:color w:val="231F20"/>
          <w:spacing w:val="-2"/>
          <w:w w:val="95"/>
          <w:sz w:val="23"/>
        </w:rPr>
        <w:t>Rules</w:t>
      </w:r>
      <w:r>
        <w:rPr>
          <w:color w:val="231F20"/>
          <w:spacing w:val="-8"/>
          <w:w w:val="95"/>
          <w:sz w:val="23"/>
        </w:rPr>
        <w:t xml:space="preserve"> </w:t>
      </w:r>
      <w:r>
        <w:rPr>
          <w:color w:val="231F20"/>
          <w:spacing w:val="-2"/>
          <w:w w:val="95"/>
          <w:sz w:val="23"/>
        </w:rPr>
        <w:t>of</w:t>
      </w:r>
      <w:r>
        <w:rPr>
          <w:color w:val="231F20"/>
          <w:spacing w:val="-8"/>
          <w:w w:val="95"/>
          <w:sz w:val="23"/>
        </w:rPr>
        <w:t xml:space="preserve"> </w:t>
      </w:r>
      <w:r>
        <w:rPr>
          <w:color w:val="231F20"/>
          <w:spacing w:val="-2"/>
          <w:w w:val="95"/>
          <w:sz w:val="23"/>
        </w:rPr>
        <w:t>order,</w:t>
      </w:r>
      <w:r>
        <w:rPr>
          <w:color w:val="231F20"/>
          <w:spacing w:val="-8"/>
          <w:w w:val="95"/>
          <w:sz w:val="23"/>
        </w:rPr>
        <w:t xml:space="preserve"> </w:t>
      </w:r>
      <w:r>
        <w:rPr>
          <w:color w:val="231F20"/>
          <w:spacing w:val="-2"/>
          <w:w w:val="95"/>
          <w:sz w:val="23"/>
        </w:rPr>
        <w:t>2/3</w:t>
      </w:r>
      <w:r>
        <w:rPr>
          <w:color w:val="231F20"/>
          <w:spacing w:val="-7"/>
          <w:w w:val="95"/>
          <w:sz w:val="23"/>
        </w:rPr>
        <w:t xml:space="preserve"> </w:t>
      </w:r>
      <w:r>
        <w:rPr>
          <w:color w:val="231F20"/>
          <w:spacing w:val="-2"/>
          <w:w w:val="95"/>
          <w:sz w:val="23"/>
        </w:rPr>
        <w:t>vote–Standing</w:t>
      </w:r>
      <w:r>
        <w:rPr>
          <w:color w:val="231F20"/>
          <w:spacing w:val="-8"/>
          <w:w w:val="95"/>
          <w:sz w:val="23"/>
        </w:rPr>
        <w:t xml:space="preserve"> </w:t>
      </w:r>
      <w:r>
        <w:rPr>
          <w:color w:val="231F20"/>
          <w:spacing w:val="-2"/>
          <w:w w:val="95"/>
          <w:sz w:val="23"/>
        </w:rPr>
        <w:t>rules,</w:t>
      </w:r>
      <w:r>
        <w:rPr>
          <w:color w:val="231F20"/>
          <w:spacing w:val="-8"/>
          <w:w w:val="95"/>
          <w:sz w:val="23"/>
        </w:rPr>
        <w:t xml:space="preserve"> </w:t>
      </w:r>
      <w:r>
        <w:rPr>
          <w:color w:val="231F20"/>
          <w:spacing w:val="-2"/>
          <w:w w:val="95"/>
          <w:sz w:val="23"/>
        </w:rPr>
        <w:t>majority</w:t>
      </w:r>
      <w:r>
        <w:rPr>
          <w:color w:val="231F20"/>
          <w:spacing w:val="-7"/>
          <w:w w:val="95"/>
          <w:sz w:val="23"/>
        </w:rPr>
        <w:t xml:space="preserve"> </w:t>
      </w:r>
      <w:r>
        <w:rPr>
          <w:color w:val="231F20"/>
          <w:spacing w:val="-2"/>
          <w:w w:val="95"/>
          <w:sz w:val="23"/>
        </w:rPr>
        <w:t>vote.</w:t>
      </w:r>
    </w:p>
    <w:p w14:paraId="0825EE0C" w14:textId="77777777" w:rsidR="00BF7EBC" w:rsidRDefault="002C7365">
      <w:pPr>
        <w:pStyle w:val="ListParagraph"/>
        <w:numPr>
          <w:ilvl w:val="0"/>
          <w:numId w:val="16"/>
        </w:numPr>
        <w:tabs>
          <w:tab w:val="left" w:pos="1640"/>
        </w:tabs>
        <w:spacing w:before="18" w:line="256" w:lineRule="auto"/>
        <w:ind w:right="3" w:hanging="549"/>
        <w:jc w:val="left"/>
        <w:rPr>
          <w:sz w:val="23"/>
        </w:rPr>
      </w:pPr>
      <w:r>
        <w:rPr>
          <w:color w:val="231F20"/>
          <w:sz w:val="23"/>
        </w:rPr>
        <w:t>Must be proposed before debate has begun or a subsidiary</w:t>
      </w:r>
      <w:r>
        <w:rPr>
          <w:color w:val="231F20"/>
          <w:spacing w:val="-3"/>
          <w:sz w:val="23"/>
        </w:rPr>
        <w:t xml:space="preserve"> </w:t>
      </w:r>
      <w:r>
        <w:rPr>
          <w:color w:val="231F20"/>
          <w:sz w:val="23"/>
        </w:rPr>
        <w:t>motion</w:t>
      </w:r>
      <w:r>
        <w:rPr>
          <w:color w:val="231F20"/>
          <w:spacing w:val="-3"/>
          <w:sz w:val="23"/>
        </w:rPr>
        <w:t xml:space="preserve"> </w:t>
      </w:r>
      <w:r>
        <w:rPr>
          <w:color w:val="231F20"/>
          <w:sz w:val="23"/>
        </w:rPr>
        <w:t>is</w:t>
      </w:r>
      <w:r>
        <w:rPr>
          <w:color w:val="231F20"/>
          <w:spacing w:val="-3"/>
          <w:sz w:val="23"/>
        </w:rPr>
        <w:t xml:space="preserve"> </w:t>
      </w:r>
      <w:r>
        <w:rPr>
          <w:color w:val="231F20"/>
          <w:sz w:val="23"/>
        </w:rPr>
        <w:t>stated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3"/>
          <w:sz w:val="23"/>
        </w:rPr>
        <w:t xml:space="preserve"> </w:t>
      </w:r>
      <w:r>
        <w:rPr>
          <w:color w:val="231F20"/>
          <w:sz w:val="23"/>
        </w:rPr>
        <w:t>chair</w:t>
      </w:r>
      <w:r>
        <w:rPr>
          <w:color w:val="231F20"/>
          <w:spacing w:val="-3"/>
          <w:sz w:val="23"/>
        </w:rPr>
        <w:t xml:space="preserve"> </w:t>
      </w:r>
      <w:r>
        <w:rPr>
          <w:color w:val="231F20"/>
          <w:sz w:val="23"/>
        </w:rPr>
        <w:t>(applied</w:t>
      </w:r>
      <w:r>
        <w:rPr>
          <w:color w:val="231F20"/>
          <w:spacing w:val="-3"/>
          <w:sz w:val="23"/>
        </w:rPr>
        <w:t xml:space="preserve"> </w:t>
      </w:r>
      <w:r>
        <w:rPr>
          <w:color w:val="231F20"/>
          <w:sz w:val="23"/>
        </w:rPr>
        <w:t>to original main motions).</w:t>
      </w:r>
    </w:p>
    <w:p w14:paraId="3229FF0D" w14:textId="77777777" w:rsidR="00BF7EBC" w:rsidRDefault="002C7365">
      <w:pPr>
        <w:pStyle w:val="ListParagraph"/>
        <w:numPr>
          <w:ilvl w:val="0"/>
          <w:numId w:val="16"/>
        </w:numPr>
        <w:tabs>
          <w:tab w:val="left" w:pos="1640"/>
        </w:tabs>
        <w:spacing w:line="256" w:lineRule="exact"/>
        <w:ind w:hanging="549"/>
        <w:jc w:val="left"/>
        <w:rPr>
          <w:sz w:val="23"/>
        </w:rPr>
      </w:pPr>
      <w:r>
        <w:rPr>
          <w:color w:val="231F20"/>
          <w:sz w:val="23"/>
        </w:rPr>
        <w:t>The</w:t>
      </w:r>
      <w:r>
        <w:rPr>
          <w:color w:val="231F20"/>
          <w:spacing w:val="-8"/>
          <w:sz w:val="23"/>
        </w:rPr>
        <w:t xml:space="preserve"> </w:t>
      </w:r>
      <w:r>
        <w:rPr>
          <w:color w:val="231F20"/>
          <w:sz w:val="23"/>
        </w:rPr>
        <w:t>Incidental</w:t>
      </w:r>
      <w:r>
        <w:rPr>
          <w:color w:val="231F20"/>
          <w:spacing w:val="-8"/>
          <w:sz w:val="23"/>
        </w:rPr>
        <w:t xml:space="preserve"> </w:t>
      </w:r>
      <w:r>
        <w:rPr>
          <w:color w:val="231F20"/>
          <w:sz w:val="23"/>
        </w:rPr>
        <w:t>Motions</w:t>
      </w:r>
      <w:r>
        <w:rPr>
          <w:color w:val="231F20"/>
          <w:spacing w:val="-8"/>
          <w:sz w:val="23"/>
        </w:rPr>
        <w:t xml:space="preserve"> </w:t>
      </w:r>
      <w:r>
        <w:rPr>
          <w:color w:val="231F20"/>
          <w:sz w:val="23"/>
        </w:rPr>
        <w:t>have</w:t>
      </w:r>
      <w:r>
        <w:rPr>
          <w:color w:val="231F20"/>
          <w:spacing w:val="-8"/>
          <w:sz w:val="23"/>
        </w:rPr>
        <w:t xml:space="preserve"> </w:t>
      </w:r>
      <w:r>
        <w:rPr>
          <w:color w:val="231F20"/>
          <w:sz w:val="23"/>
        </w:rPr>
        <w:t>no</w:t>
      </w:r>
      <w:r>
        <w:rPr>
          <w:color w:val="231F20"/>
          <w:spacing w:val="-7"/>
          <w:sz w:val="23"/>
        </w:rPr>
        <w:t xml:space="preserve"> </w:t>
      </w:r>
      <w:r>
        <w:rPr>
          <w:color w:val="231F20"/>
          <w:spacing w:val="-2"/>
          <w:sz w:val="23"/>
        </w:rPr>
        <w:t>precedence</w:t>
      </w:r>
    </w:p>
    <w:p w14:paraId="102A7483" w14:textId="77777777" w:rsidR="00BF7EBC" w:rsidRDefault="002C7365">
      <w:pPr>
        <w:rPr>
          <w:sz w:val="28"/>
        </w:rPr>
      </w:pPr>
      <w:r>
        <w:br w:type="column"/>
      </w:r>
    </w:p>
    <w:p w14:paraId="47C47073" w14:textId="77777777" w:rsidR="00BF7EBC" w:rsidRDefault="002C7365">
      <w:pPr>
        <w:spacing w:before="162"/>
        <w:ind w:left="828"/>
        <w:rPr>
          <w:sz w:val="23"/>
        </w:rPr>
      </w:pPr>
      <w:r>
        <w:rPr>
          <w:color w:val="231F20"/>
          <w:sz w:val="23"/>
        </w:rPr>
        <w:t>(rank).</w:t>
      </w:r>
      <w:r>
        <w:rPr>
          <w:color w:val="231F20"/>
          <w:spacing w:val="-4"/>
          <w:sz w:val="23"/>
        </w:rPr>
        <w:t xml:space="preserve"> </w:t>
      </w:r>
      <w:r>
        <w:rPr>
          <w:color w:val="231F20"/>
          <w:sz w:val="23"/>
        </w:rPr>
        <w:t>They</w:t>
      </w:r>
      <w:r>
        <w:rPr>
          <w:color w:val="231F20"/>
          <w:spacing w:val="-3"/>
          <w:sz w:val="23"/>
        </w:rPr>
        <w:t xml:space="preserve"> </w:t>
      </w:r>
      <w:r>
        <w:rPr>
          <w:color w:val="231F20"/>
          <w:sz w:val="23"/>
        </w:rPr>
        <w:t>are</w:t>
      </w:r>
      <w:r>
        <w:rPr>
          <w:color w:val="231F20"/>
          <w:spacing w:val="-3"/>
          <w:sz w:val="23"/>
        </w:rPr>
        <w:t xml:space="preserve"> </w:t>
      </w:r>
      <w:r>
        <w:rPr>
          <w:color w:val="231F20"/>
          <w:sz w:val="23"/>
        </w:rPr>
        <w:t>in</w:t>
      </w:r>
      <w:r>
        <w:rPr>
          <w:color w:val="231F20"/>
          <w:spacing w:val="-3"/>
          <w:sz w:val="23"/>
        </w:rPr>
        <w:t xml:space="preserve"> </w:t>
      </w:r>
      <w:r>
        <w:rPr>
          <w:color w:val="231F20"/>
          <w:sz w:val="23"/>
        </w:rPr>
        <w:t>order</w:t>
      </w:r>
      <w:r>
        <w:rPr>
          <w:color w:val="231F20"/>
          <w:spacing w:val="-3"/>
          <w:sz w:val="23"/>
        </w:rPr>
        <w:t xml:space="preserve"> </w:t>
      </w:r>
      <w:r>
        <w:rPr>
          <w:color w:val="231F20"/>
          <w:sz w:val="23"/>
        </w:rPr>
        <w:t>when</w:t>
      </w:r>
      <w:r>
        <w:rPr>
          <w:color w:val="231F20"/>
          <w:spacing w:val="-3"/>
          <w:sz w:val="23"/>
        </w:rPr>
        <w:t xml:space="preserve"> </w:t>
      </w:r>
      <w:r>
        <w:rPr>
          <w:color w:val="231F20"/>
          <w:sz w:val="23"/>
        </w:rPr>
        <w:t>the</w:t>
      </w:r>
      <w:r>
        <w:rPr>
          <w:color w:val="231F20"/>
          <w:spacing w:val="-4"/>
          <w:sz w:val="23"/>
        </w:rPr>
        <w:t xml:space="preserve"> </w:t>
      </w:r>
      <w:r>
        <w:rPr>
          <w:color w:val="231F20"/>
          <w:sz w:val="23"/>
        </w:rPr>
        <w:t>need</w:t>
      </w:r>
      <w:r>
        <w:rPr>
          <w:color w:val="231F20"/>
          <w:spacing w:val="-3"/>
          <w:sz w:val="23"/>
        </w:rPr>
        <w:t xml:space="preserve"> </w:t>
      </w:r>
      <w:r>
        <w:rPr>
          <w:color w:val="231F20"/>
          <w:spacing w:val="-2"/>
          <w:sz w:val="23"/>
        </w:rPr>
        <w:t>arises.</w:t>
      </w:r>
    </w:p>
    <w:p w14:paraId="561AC1B8" w14:textId="77777777" w:rsidR="00BF7EBC" w:rsidRDefault="002C7365">
      <w:pPr>
        <w:pStyle w:val="ListParagraph"/>
        <w:numPr>
          <w:ilvl w:val="0"/>
          <w:numId w:val="16"/>
        </w:numPr>
        <w:tabs>
          <w:tab w:val="left" w:pos="829"/>
        </w:tabs>
        <w:spacing w:before="17" w:line="256" w:lineRule="auto"/>
        <w:ind w:left="828" w:right="944" w:hanging="549"/>
        <w:jc w:val="left"/>
        <w:rPr>
          <w:sz w:val="23"/>
        </w:rPr>
      </w:pPr>
      <w:r>
        <w:rPr>
          <w:color w:val="231F20"/>
          <w:sz w:val="23"/>
        </w:rPr>
        <w:t>A</w:t>
      </w:r>
      <w:r>
        <w:rPr>
          <w:color w:val="231F20"/>
          <w:spacing w:val="-5"/>
          <w:sz w:val="23"/>
        </w:rPr>
        <w:t xml:space="preserve"> </w:t>
      </w:r>
      <w:r>
        <w:rPr>
          <w:color w:val="231F20"/>
          <w:sz w:val="23"/>
        </w:rPr>
        <w:t>Main</w:t>
      </w:r>
      <w:r>
        <w:rPr>
          <w:color w:val="231F20"/>
          <w:spacing w:val="-5"/>
          <w:sz w:val="23"/>
        </w:rPr>
        <w:t xml:space="preserve"> </w:t>
      </w:r>
      <w:r>
        <w:rPr>
          <w:color w:val="231F20"/>
          <w:sz w:val="23"/>
        </w:rPr>
        <w:t>Motion</w:t>
      </w:r>
      <w:r>
        <w:rPr>
          <w:color w:val="231F20"/>
          <w:spacing w:val="-5"/>
          <w:sz w:val="23"/>
        </w:rPr>
        <w:t xml:space="preserve"> </w:t>
      </w:r>
      <w:r>
        <w:rPr>
          <w:color w:val="231F20"/>
          <w:sz w:val="23"/>
        </w:rPr>
        <w:t>if</w:t>
      </w:r>
      <w:r>
        <w:rPr>
          <w:color w:val="231F20"/>
          <w:spacing w:val="-5"/>
          <w:sz w:val="23"/>
        </w:rPr>
        <w:t xml:space="preserve"> </w:t>
      </w:r>
      <w:r>
        <w:rPr>
          <w:color w:val="231F20"/>
          <w:sz w:val="23"/>
        </w:rPr>
        <w:t>made</w:t>
      </w:r>
      <w:r>
        <w:rPr>
          <w:color w:val="231F20"/>
          <w:spacing w:val="-5"/>
          <w:sz w:val="23"/>
        </w:rPr>
        <w:t xml:space="preserve"> </w:t>
      </w:r>
      <w:r>
        <w:rPr>
          <w:color w:val="231F20"/>
          <w:sz w:val="23"/>
        </w:rPr>
        <w:t>when</w:t>
      </w:r>
      <w:r>
        <w:rPr>
          <w:color w:val="231F20"/>
          <w:spacing w:val="-5"/>
          <w:sz w:val="23"/>
        </w:rPr>
        <w:t xml:space="preserve"> </w:t>
      </w:r>
      <w:r>
        <w:rPr>
          <w:color w:val="231F20"/>
          <w:sz w:val="23"/>
        </w:rPr>
        <w:t>no</w:t>
      </w:r>
      <w:r>
        <w:rPr>
          <w:color w:val="231F20"/>
          <w:spacing w:val="-5"/>
          <w:sz w:val="23"/>
        </w:rPr>
        <w:t xml:space="preserve"> </w:t>
      </w:r>
      <w:r>
        <w:rPr>
          <w:color w:val="231F20"/>
          <w:sz w:val="23"/>
        </w:rPr>
        <w:t>business</w:t>
      </w:r>
      <w:r>
        <w:rPr>
          <w:color w:val="231F20"/>
          <w:spacing w:val="-5"/>
          <w:sz w:val="23"/>
        </w:rPr>
        <w:t xml:space="preserve"> </w:t>
      </w:r>
      <w:r>
        <w:rPr>
          <w:color w:val="231F20"/>
          <w:sz w:val="23"/>
        </w:rPr>
        <w:t xml:space="preserve">is </w:t>
      </w:r>
      <w:r>
        <w:rPr>
          <w:color w:val="231F20"/>
          <w:spacing w:val="-2"/>
          <w:sz w:val="23"/>
        </w:rPr>
        <w:t>pending.</w:t>
      </w:r>
    </w:p>
    <w:p w14:paraId="5B8696CB" w14:textId="77777777" w:rsidR="00BF7EBC" w:rsidRDefault="002C7365">
      <w:pPr>
        <w:pStyle w:val="ListParagraph"/>
        <w:numPr>
          <w:ilvl w:val="0"/>
          <w:numId w:val="16"/>
        </w:numPr>
        <w:tabs>
          <w:tab w:val="left" w:pos="829"/>
        </w:tabs>
        <w:spacing w:line="256" w:lineRule="auto"/>
        <w:ind w:left="828" w:right="570" w:hanging="549"/>
        <w:jc w:val="left"/>
        <w:rPr>
          <w:sz w:val="23"/>
        </w:rPr>
      </w:pPr>
      <w:r>
        <w:rPr>
          <w:color w:val="231F20"/>
          <w:sz w:val="23"/>
        </w:rPr>
        <w:t>The</w:t>
      </w:r>
      <w:r>
        <w:rPr>
          <w:color w:val="231F20"/>
          <w:spacing w:val="-3"/>
          <w:sz w:val="23"/>
        </w:rPr>
        <w:t xml:space="preserve"> </w:t>
      </w:r>
      <w:r>
        <w:rPr>
          <w:color w:val="231F20"/>
          <w:sz w:val="23"/>
        </w:rPr>
        <w:t>maker</w:t>
      </w:r>
      <w:r>
        <w:rPr>
          <w:color w:val="231F20"/>
          <w:spacing w:val="-3"/>
          <w:sz w:val="23"/>
        </w:rPr>
        <w:t xml:space="preserve"> </w:t>
      </w:r>
      <w:r>
        <w:rPr>
          <w:color w:val="231F20"/>
          <w:sz w:val="23"/>
        </w:rPr>
        <w:t>of</w:t>
      </w:r>
      <w:r>
        <w:rPr>
          <w:color w:val="231F20"/>
          <w:spacing w:val="-3"/>
          <w:sz w:val="23"/>
        </w:rPr>
        <w:t xml:space="preserve"> </w:t>
      </w:r>
      <w:r>
        <w:rPr>
          <w:color w:val="231F20"/>
          <w:sz w:val="23"/>
        </w:rPr>
        <w:t>a</w:t>
      </w:r>
      <w:r>
        <w:rPr>
          <w:color w:val="231F20"/>
          <w:spacing w:val="-3"/>
          <w:sz w:val="23"/>
        </w:rPr>
        <w:t xml:space="preserve"> </w:t>
      </w:r>
      <w:r>
        <w:rPr>
          <w:color w:val="231F20"/>
          <w:sz w:val="23"/>
        </w:rPr>
        <w:t>motion</w:t>
      </w:r>
      <w:r>
        <w:rPr>
          <w:color w:val="231F20"/>
          <w:spacing w:val="-3"/>
          <w:sz w:val="23"/>
        </w:rPr>
        <w:t xml:space="preserve"> </w:t>
      </w:r>
      <w:r>
        <w:rPr>
          <w:color w:val="231F20"/>
          <w:sz w:val="23"/>
        </w:rPr>
        <w:t>may</w:t>
      </w:r>
      <w:r>
        <w:rPr>
          <w:color w:val="231F20"/>
          <w:spacing w:val="-3"/>
          <w:sz w:val="23"/>
        </w:rPr>
        <w:t xml:space="preserve"> </w:t>
      </w:r>
      <w:r>
        <w:rPr>
          <w:color w:val="231F20"/>
          <w:sz w:val="23"/>
        </w:rPr>
        <w:t>withdraw</w:t>
      </w:r>
      <w:r>
        <w:rPr>
          <w:color w:val="231F20"/>
          <w:spacing w:val="-3"/>
          <w:sz w:val="23"/>
        </w:rPr>
        <w:t xml:space="preserve"> </w:t>
      </w:r>
      <w:r>
        <w:rPr>
          <w:color w:val="231F20"/>
          <w:sz w:val="23"/>
        </w:rPr>
        <w:t>it</w:t>
      </w:r>
      <w:r>
        <w:rPr>
          <w:color w:val="231F20"/>
          <w:spacing w:val="-3"/>
          <w:sz w:val="23"/>
        </w:rPr>
        <w:t xml:space="preserve"> </w:t>
      </w:r>
      <w:r>
        <w:rPr>
          <w:color w:val="231F20"/>
          <w:sz w:val="23"/>
        </w:rPr>
        <w:t>without permission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assembly</w:t>
      </w:r>
      <w:r>
        <w:rPr>
          <w:color w:val="231F20"/>
          <w:spacing w:val="-2"/>
          <w:sz w:val="23"/>
        </w:rPr>
        <w:t xml:space="preserve"> </w:t>
      </w:r>
      <w:r>
        <w:rPr>
          <w:color w:val="231F20"/>
          <w:sz w:val="23"/>
        </w:rPr>
        <w:t>before</w:t>
      </w:r>
      <w:r>
        <w:rPr>
          <w:color w:val="231F20"/>
          <w:spacing w:val="-2"/>
          <w:sz w:val="23"/>
        </w:rPr>
        <w:t xml:space="preserve"> </w:t>
      </w:r>
      <w:r>
        <w:rPr>
          <w:color w:val="231F20"/>
          <w:sz w:val="23"/>
        </w:rPr>
        <w:t>the</w:t>
      </w:r>
      <w:r>
        <w:rPr>
          <w:color w:val="231F20"/>
          <w:spacing w:val="-2"/>
          <w:sz w:val="23"/>
        </w:rPr>
        <w:t xml:space="preserve"> </w:t>
      </w:r>
      <w:r>
        <w:rPr>
          <w:color w:val="231F20"/>
          <w:sz w:val="23"/>
        </w:rPr>
        <w:t>motion</w:t>
      </w:r>
      <w:r>
        <w:rPr>
          <w:color w:val="231F20"/>
          <w:spacing w:val="-2"/>
          <w:sz w:val="23"/>
        </w:rPr>
        <w:t xml:space="preserve"> </w:t>
      </w:r>
      <w:r>
        <w:rPr>
          <w:color w:val="231F20"/>
          <w:sz w:val="23"/>
        </w:rPr>
        <w:t>is stated by the chair.</w:t>
      </w:r>
    </w:p>
    <w:p w14:paraId="5553D99D" w14:textId="77777777" w:rsidR="00BF7EBC" w:rsidRDefault="002C7365">
      <w:pPr>
        <w:pStyle w:val="ListParagraph"/>
        <w:numPr>
          <w:ilvl w:val="0"/>
          <w:numId w:val="16"/>
        </w:numPr>
        <w:tabs>
          <w:tab w:val="left" w:pos="829"/>
        </w:tabs>
        <w:spacing w:line="256" w:lineRule="auto"/>
        <w:ind w:left="828" w:right="358" w:hanging="549"/>
        <w:jc w:val="both"/>
        <w:rPr>
          <w:sz w:val="23"/>
        </w:rPr>
      </w:pPr>
      <w:r>
        <w:rPr>
          <w:color w:val="231F20"/>
          <w:sz w:val="23"/>
        </w:rPr>
        <w:t>The</w:t>
      </w:r>
      <w:r>
        <w:rPr>
          <w:color w:val="231F20"/>
          <w:spacing w:val="-10"/>
          <w:sz w:val="23"/>
        </w:rPr>
        <w:t xml:space="preserve"> </w:t>
      </w:r>
      <w:r>
        <w:rPr>
          <w:color w:val="231F20"/>
          <w:sz w:val="23"/>
        </w:rPr>
        <w:t>chair</w:t>
      </w:r>
      <w:r>
        <w:rPr>
          <w:color w:val="231F20"/>
          <w:spacing w:val="-10"/>
          <w:sz w:val="23"/>
        </w:rPr>
        <w:t xml:space="preserve"> </w:t>
      </w:r>
      <w:r>
        <w:rPr>
          <w:color w:val="231F20"/>
          <w:sz w:val="23"/>
        </w:rPr>
        <w:t>can</w:t>
      </w:r>
      <w:r>
        <w:rPr>
          <w:color w:val="231F20"/>
          <w:spacing w:val="-10"/>
          <w:sz w:val="23"/>
        </w:rPr>
        <w:t xml:space="preserve"> </w:t>
      </w:r>
      <w:r>
        <w:rPr>
          <w:color w:val="231F20"/>
          <w:sz w:val="23"/>
        </w:rPr>
        <w:t>complete</w:t>
      </w:r>
      <w:r>
        <w:rPr>
          <w:color w:val="231F20"/>
          <w:spacing w:val="-10"/>
          <w:sz w:val="23"/>
        </w:rPr>
        <w:t xml:space="preserve"> </w:t>
      </w:r>
      <w:r>
        <w:rPr>
          <w:color w:val="231F20"/>
          <w:sz w:val="23"/>
        </w:rPr>
        <w:t>a</w:t>
      </w:r>
      <w:r>
        <w:rPr>
          <w:color w:val="231F20"/>
          <w:spacing w:val="-10"/>
          <w:sz w:val="23"/>
        </w:rPr>
        <w:t xml:space="preserve"> </w:t>
      </w:r>
      <w:r>
        <w:rPr>
          <w:color w:val="231F20"/>
          <w:sz w:val="23"/>
        </w:rPr>
        <w:t>Division</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Assembly (standing</w:t>
      </w:r>
      <w:r>
        <w:rPr>
          <w:color w:val="231F20"/>
          <w:spacing w:val="-10"/>
          <w:sz w:val="23"/>
        </w:rPr>
        <w:t xml:space="preserve"> </w:t>
      </w:r>
      <w:r>
        <w:rPr>
          <w:color w:val="231F20"/>
          <w:sz w:val="23"/>
        </w:rPr>
        <w:t>vote)</w:t>
      </w:r>
      <w:r>
        <w:rPr>
          <w:color w:val="231F20"/>
          <w:spacing w:val="-10"/>
          <w:sz w:val="23"/>
        </w:rPr>
        <w:t xml:space="preserve"> </w:t>
      </w:r>
      <w:r>
        <w:rPr>
          <w:color w:val="231F20"/>
          <w:sz w:val="23"/>
        </w:rPr>
        <w:t>without</w:t>
      </w:r>
      <w:r>
        <w:rPr>
          <w:color w:val="231F20"/>
          <w:spacing w:val="-10"/>
          <w:sz w:val="23"/>
        </w:rPr>
        <w:t xml:space="preserve"> </w:t>
      </w:r>
      <w:r>
        <w:rPr>
          <w:color w:val="231F20"/>
          <w:sz w:val="23"/>
        </w:rPr>
        <w:t>permission</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assembly and any member can demand it.</w:t>
      </w:r>
    </w:p>
    <w:p w14:paraId="0CD03D25" w14:textId="77777777" w:rsidR="00BF7EBC" w:rsidRDefault="002C7365">
      <w:pPr>
        <w:pStyle w:val="ListParagraph"/>
        <w:numPr>
          <w:ilvl w:val="0"/>
          <w:numId w:val="16"/>
        </w:numPr>
        <w:tabs>
          <w:tab w:val="left" w:pos="829"/>
        </w:tabs>
        <w:spacing w:line="256" w:lineRule="auto"/>
        <w:ind w:left="828" w:right="464" w:hanging="549"/>
        <w:jc w:val="both"/>
        <w:rPr>
          <w:sz w:val="23"/>
        </w:rPr>
      </w:pPr>
      <w:r>
        <w:rPr>
          <w:color w:val="231F20"/>
          <w:sz w:val="23"/>
        </w:rPr>
        <w:t>Upon</w:t>
      </w:r>
      <w:r>
        <w:rPr>
          <w:color w:val="231F20"/>
          <w:spacing w:val="-8"/>
          <w:sz w:val="23"/>
        </w:rPr>
        <w:t xml:space="preserve"> </w:t>
      </w:r>
      <w:r>
        <w:rPr>
          <w:color w:val="231F20"/>
          <w:sz w:val="23"/>
        </w:rPr>
        <w:t>a</w:t>
      </w:r>
      <w:r>
        <w:rPr>
          <w:color w:val="231F20"/>
          <w:spacing w:val="-8"/>
          <w:sz w:val="23"/>
        </w:rPr>
        <w:t xml:space="preserve"> </w:t>
      </w:r>
      <w:r>
        <w:rPr>
          <w:color w:val="231F20"/>
          <w:sz w:val="23"/>
        </w:rPr>
        <w:t>call</w:t>
      </w:r>
      <w:r>
        <w:rPr>
          <w:color w:val="231F20"/>
          <w:spacing w:val="-8"/>
          <w:sz w:val="23"/>
        </w:rPr>
        <w:t xml:space="preserve"> </w:t>
      </w:r>
      <w:r>
        <w:rPr>
          <w:color w:val="231F20"/>
          <w:sz w:val="23"/>
        </w:rPr>
        <w:t>by</w:t>
      </w:r>
      <w:r>
        <w:rPr>
          <w:color w:val="231F20"/>
          <w:spacing w:val="-8"/>
          <w:sz w:val="23"/>
        </w:rPr>
        <w:t xml:space="preserve"> </w:t>
      </w:r>
      <w:r>
        <w:rPr>
          <w:color w:val="231F20"/>
          <w:sz w:val="23"/>
        </w:rPr>
        <w:t>a</w:t>
      </w:r>
      <w:r>
        <w:rPr>
          <w:color w:val="231F20"/>
          <w:spacing w:val="-8"/>
          <w:sz w:val="23"/>
        </w:rPr>
        <w:t xml:space="preserve"> </w:t>
      </w:r>
      <w:r>
        <w:rPr>
          <w:color w:val="231F20"/>
          <w:sz w:val="23"/>
        </w:rPr>
        <w:t>single</w:t>
      </w:r>
      <w:r>
        <w:rPr>
          <w:color w:val="231F20"/>
          <w:spacing w:val="-8"/>
          <w:sz w:val="23"/>
        </w:rPr>
        <w:t xml:space="preserve"> </w:t>
      </w:r>
      <w:r>
        <w:rPr>
          <w:color w:val="231F20"/>
          <w:sz w:val="23"/>
        </w:rPr>
        <w:t>member,</w:t>
      </w:r>
      <w:r>
        <w:rPr>
          <w:color w:val="231F20"/>
          <w:spacing w:val="-8"/>
          <w:sz w:val="23"/>
        </w:rPr>
        <w:t xml:space="preserve"> </w:t>
      </w:r>
      <w:r>
        <w:rPr>
          <w:color w:val="231F20"/>
          <w:sz w:val="23"/>
        </w:rPr>
        <w:t>the</w:t>
      </w:r>
      <w:r>
        <w:rPr>
          <w:color w:val="231F20"/>
          <w:spacing w:val="-8"/>
          <w:sz w:val="23"/>
        </w:rPr>
        <w:t xml:space="preserve"> </w:t>
      </w:r>
      <w:r>
        <w:rPr>
          <w:color w:val="231F20"/>
          <w:sz w:val="23"/>
        </w:rPr>
        <w:t>Orders</w:t>
      </w:r>
      <w:r>
        <w:rPr>
          <w:color w:val="231F20"/>
          <w:spacing w:val="-8"/>
          <w:sz w:val="23"/>
        </w:rPr>
        <w:t xml:space="preserve"> </w:t>
      </w:r>
      <w:r>
        <w:rPr>
          <w:color w:val="231F20"/>
          <w:sz w:val="23"/>
        </w:rPr>
        <w:t>of</w:t>
      </w:r>
      <w:r>
        <w:rPr>
          <w:color w:val="231F20"/>
          <w:spacing w:val="-8"/>
          <w:sz w:val="23"/>
        </w:rPr>
        <w:t xml:space="preserve"> </w:t>
      </w:r>
      <w:r>
        <w:rPr>
          <w:color w:val="231F20"/>
          <w:sz w:val="23"/>
        </w:rPr>
        <w:t>the Day must be enforced.</w:t>
      </w:r>
    </w:p>
    <w:p w14:paraId="2BC67781" w14:textId="77777777" w:rsidR="00BF7EBC" w:rsidRDefault="002C7365">
      <w:pPr>
        <w:pStyle w:val="ListParagraph"/>
        <w:numPr>
          <w:ilvl w:val="0"/>
          <w:numId w:val="16"/>
        </w:numPr>
        <w:tabs>
          <w:tab w:val="left" w:pos="829"/>
        </w:tabs>
        <w:spacing w:line="266" w:lineRule="auto"/>
        <w:ind w:left="828" w:right="923" w:hanging="544"/>
        <w:jc w:val="left"/>
        <w:rPr>
          <w:sz w:val="23"/>
        </w:rPr>
      </w:pPr>
      <w:r>
        <w:rPr>
          <w:color w:val="231F20"/>
          <w:sz w:val="23"/>
        </w:rPr>
        <w:t>Has</w:t>
      </w:r>
      <w:r>
        <w:rPr>
          <w:color w:val="231F20"/>
          <w:spacing w:val="-15"/>
          <w:sz w:val="23"/>
        </w:rPr>
        <w:t xml:space="preserve"> </w:t>
      </w:r>
      <w:r>
        <w:rPr>
          <w:color w:val="231F20"/>
          <w:sz w:val="23"/>
        </w:rPr>
        <w:t>full</w:t>
      </w:r>
      <w:r>
        <w:rPr>
          <w:color w:val="231F20"/>
          <w:spacing w:val="-14"/>
          <w:sz w:val="23"/>
        </w:rPr>
        <w:t xml:space="preserve"> </w:t>
      </w:r>
      <w:r>
        <w:rPr>
          <w:color w:val="231F20"/>
          <w:sz w:val="23"/>
        </w:rPr>
        <w:t>debate.</w:t>
      </w:r>
      <w:r>
        <w:rPr>
          <w:color w:val="231F20"/>
          <w:spacing w:val="-15"/>
          <w:sz w:val="23"/>
        </w:rPr>
        <w:t xml:space="preserve"> </w:t>
      </w:r>
      <w:r>
        <w:rPr>
          <w:color w:val="231F20"/>
          <w:sz w:val="23"/>
        </w:rPr>
        <w:t>May</w:t>
      </w:r>
      <w:r>
        <w:rPr>
          <w:color w:val="231F20"/>
          <w:spacing w:val="-14"/>
          <w:sz w:val="23"/>
        </w:rPr>
        <w:t xml:space="preserve"> </w:t>
      </w:r>
      <w:r>
        <w:rPr>
          <w:color w:val="231F20"/>
          <w:sz w:val="23"/>
        </w:rPr>
        <w:t>go</w:t>
      </w:r>
      <w:r>
        <w:rPr>
          <w:color w:val="231F20"/>
          <w:spacing w:val="-14"/>
          <w:sz w:val="23"/>
        </w:rPr>
        <w:t xml:space="preserve"> </w:t>
      </w:r>
      <w:r>
        <w:rPr>
          <w:color w:val="231F20"/>
          <w:sz w:val="23"/>
        </w:rPr>
        <w:t>into</w:t>
      </w:r>
      <w:r>
        <w:rPr>
          <w:color w:val="231F20"/>
          <w:spacing w:val="-15"/>
          <w:sz w:val="23"/>
        </w:rPr>
        <w:t xml:space="preserve"> </w:t>
      </w:r>
      <w:r>
        <w:rPr>
          <w:color w:val="231F20"/>
          <w:sz w:val="23"/>
        </w:rPr>
        <w:t>the</w:t>
      </w:r>
      <w:r>
        <w:rPr>
          <w:color w:val="231F20"/>
          <w:spacing w:val="-14"/>
          <w:sz w:val="23"/>
        </w:rPr>
        <w:t xml:space="preserve"> </w:t>
      </w:r>
      <w:r>
        <w:rPr>
          <w:color w:val="231F20"/>
          <w:sz w:val="23"/>
        </w:rPr>
        <w:t>merits</w:t>
      </w:r>
      <w:r>
        <w:rPr>
          <w:color w:val="231F20"/>
          <w:spacing w:val="-14"/>
          <w:sz w:val="23"/>
        </w:rPr>
        <w:t xml:space="preserve"> </w:t>
      </w:r>
      <w:r>
        <w:rPr>
          <w:color w:val="231F20"/>
          <w:sz w:val="23"/>
        </w:rPr>
        <w:t>of</w:t>
      </w:r>
      <w:r>
        <w:rPr>
          <w:color w:val="231F20"/>
          <w:spacing w:val="-15"/>
          <w:sz w:val="23"/>
        </w:rPr>
        <w:t xml:space="preserve"> </w:t>
      </w:r>
      <w:r>
        <w:rPr>
          <w:color w:val="231F20"/>
          <w:sz w:val="23"/>
        </w:rPr>
        <w:t>the question</w:t>
      </w:r>
      <w:r>
        <w:rPr>
          <w:color w:val="231F20"/>
          <w:spacing w:val="-15"/>
          <w:sz w:val="23"/>
        </w:rPr>
        <w:t xml:space="preserve"> </w:t>
      </w:r>
      <w:r>
        <w:rPr>
          <w:color w:val="231F20"/>
          <w:sz w:val="23"/>
        </w:rPr>
        <w:t>which</w:t>
      </w:r>
      <w:r>
        <w:rPr>
          <w:color w:val="231F20"/>
          <w:spacing w:val="-14"/>
          <w:sz w:val="23"/>
        </w:rPr>
        <w:t xml:space="preserve"> </w:t>
      </w:r>
      <w:r>
        <w:rPr>
          <w:color w:val="231F20"/>
          <w:sz w:val="23"/>
        </w:rPr>
        <w:t>is</w:t>
      </w:r>
      <w:r>
        <w:rPr>
          <w:color w:val="231F20"/>
          <w:spacing w:val="-15"/>
          <w:sz w:val="23"/>
        </w:rPr>
        <w:t xml:space="preserve"> </w:t>
      </w:r>
      <w:r>
        <w:rPr>
          <w:color w:val="231F20"/>
          <w:sz w:val="23"/>
        </w:rPr>
        <w:t>the</w:t>
      </w:r>
      <w:r>
        <w:rPr>
          <w:color w:val="231F20"/>
          <w:spacing w:val="-14"/>
          <w:sz w:val="23"/>
        </w:rPr>
        <w:t xml:space="preserve"> </w:t>
      </w:r>
      <w:r>
        <w:rPr>
          <w:color w:val="231F20"/>
          <w:sz w:val="23"/>
        </w:rPr>
        <w:t>subject</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proposed</w:t>
      </w:r>
    </w:p>
    <w:p w14:paraId="77E35924" w14:textId="77777777" w:rsidR="00BF7EBC" w:rsidRDefault="002C7365">
      <w:pPr>
        <w:pStyle w:val="ListParagraph"/>
        <w:numPr>
          <w:ilvl w:val="0"/>
          <w:numId w:val="16"/>
        </w:numPr>
        <w:tabs>
          <w:tab w:val="left" w:pos="829"/>
        </w:tabs>
        <w:spacing w:line="256" w:lineRule="auto"/>
        <w:ind w:left="828" w:right="1286" w:hanging="549"/>
        <w:jc w:val="left"/>
        <w:rPr>
          <w:sz w:val="23"/>
        </w:rPr>
      </w:pPr>
      <w:r>
        <w:rPr>
          <w:color w:val="231F20"/>
          <w:sz w:val="23"/>
        </w:rPr>
        <w:t>A</w:t>
      </w:r>
      <w:r>
        <w:rPr>
          <w:color w:val="231F20"/>
          <w:spacing w:val="-15"/>
          <w:sz w:val="23"/>
        </w:rPr>
        <w:t xml:space="preserve"> </w:t>
      </w:r>
      <w:r>
        <w:rPr>
          <w:color w:val="231F20"/>
          <w:sz w:val="23"/>
        </w:rPr>
        <w:t>2/3</w:t>
      </w:r>
      <w:r>
        <w:rPr>
          <w:color w:val="231F20"/>
          <w:spacing w:val="-14"/>
          <w:sz w:val="23"/>
        </w:rPr>
        <w:t xml:space="preserve"> </w:t>
      </w:r>
      <w:r>
        <w:rPr>
          <w:color w:val="231F20"/>
          <w:sz w:val="23"/>
        </w:rPr>
        <w:t>vote</w:t>
      </w:r>
      <w:r>
        <w:rPr>
          <w:color w:val="231F20"/>
          <w:spacing w:val="-15"/>
          <w:sz w:val="23"/>
        </w:rPr>
        <w:t xml:space="preserve"> </w:t>
      </w:r>
      <w:r>
        <w:rPr>
          <w:color w:val="231F20"/>
          <w:sz w:val="23"/>
        </w:rPr>
        <w:t>in</w:t>
      </w:r>
      <w:r>
        <w:rPr>
          <w:color w:val="231F20"/>
          <w:spacing w:val="-14"/>
          <w:sz w:val="23"/>
        </w:rPr>
        <w:t xml:space="preserve"> </w:t>
      </w:r>
      <w:r>
        <w:rPr>
          <w:color w:val="231F20"/>
          <w:sz w:val="23"/>
        </w:rPr>
        <w:t>negative</w:t>
      </w:r>
      <w:r>
        <w:rPr>
          <w:color w:val="231F20"/>
          <w:spacing w:val="-14"/>
          <w:sz w:val="23"/>
        </w:rPr>
        <w:t xml:space="preserve"> </w:t>
      </w:r>
      <w:r>
        <w:rPr>
          <w:color w:val="231F20"/>
          <w:sz w:val="23"/>
        </w:rPr>
        <w:t>needed</w:t>
      </w:r>
      <w:r>
        <w:rPr>
          <w:color w:val="231F20"/>
          <w:spacing w:val="-15"/>
          <w:sz w:val="23"/>
        </w:rPr>
        <w:t xml:space="preserve"> </w:t>
      </w:r>
      <w:r>
        <w:rPr>
          <w:color w:val="231F20"/>
          <w:sz w:val="23"/>
        </w:rPr>
        <w:t>to</w:t>
      </w:r>
      <w:r>
        <w:rPr>
          <w:color w:val="231F20"/>
          <w:spacing w:val="-14"/>
          <w:sz w:val="23"/>
        </w:rPr>
        <w:t xml:space="preserve"> </w:t>
      </w:r>
      <w:r>
        <w:rPr>
          <w:color w:val="231F20"/>
          <w:sz w:val="23"/>
        </w:rPr>
        <w:t>prevent consideration of main motion.</w:t>
      </w:r>
    </w:p>
    <w:p w14:paraId="67DFACA4" w14:textId="77777777" w:rsidR="00BF7EBC" w:rsidRDefault="00BF7EBC">
      <w:pPr>
        <w:spacing w:line="256" w:lineRule="auto"/>
        <w:rPr>
          <w:sz w:val="23"/>
        </w:rPr>
        <w:sectPr w:rsidR="00BF7EBC">
          <w:type w:val="continuous"/>
          <w:pgSz w:w="12240" w:h="15840"/>
          <w:pgMar w:top="1580" w:right="80" w:bottom="280" w:left="260" w:header="0" w:footer="426" w:gutter="0"/>
          <w:cols w:num="2" w:space="720" w:equalWidth="0">
            <w:col w:w="6142" w:space="40"/>
            <w:col w:w="5718"/>
          </w:cols>
        </w:sectPr>
      </w:pPr>
    </w:p>
    <w:p w14:paraId="0AEF0572" w14:textId="77777777" w:rsidR="00BF7EBC" w:rsidRDefault="002C7365">
      <w:pPr>
        <w:pStyle w:val="Heading3"/>
        <w:spacing w:before="66"/>
      </w:pPr>
      <w:bookmarkStart w:id="32" w:name="_bookmark18"/>
      <w:bookmarkStart w:id="33" w:name="_Toc129946822"/>
      <w:bookmarkEnd w:id="32"/>
      <w:r>
        <w:rPr>
          <w:color w:val="231F20"/>
          <w:w w:val="85"/>
        </w:rPr>
        <w:lastRenderedPageBreak/>
        <w:t>Ground</w:t>
      </w:r>
      <w:r>
        <w:rPr>
          <w:color w:val="231F20"/>
          <w:spacing w:val="-1"/>
        </w:rPr>
        <w:t xml:space="preserve"> </w:t>
      </w:r>
      <w:r>
        <w:rPr>
          <w:color w:val="231F20"/>
          <w:spacing w:val="-2"/>
          <w:w w:val="95"/>
        </w:rPr>
        <w:t>Rules</w:t>
      </w:r>
      <w:bookmarkEnd w:id="33"/>
    </w:p>
    <w:p w14:paraId="0EB08F2E" w14:textId="77777777" w:rsidR="00BF7EBC" w:rsidRDefault="002C7365">
      <w:pPr>
        <w:spacing w:before="102"/>
        <w:ind w:left="280"/>
        <w:rPr>
          <w:i/>
          <w:sz w:val="24"/>
        </w:rPr>
      </w:pPr>
      <w:r>
        <w:rPr>
          <w:i/>
          <w:color w:val="231F20"/>
          <w:w w:val="110"/>
          <w:sz w:val="24"/>
        </w:rPr>
        <w:t>By</w:t>
      </w:r>
      <w:r>
        <w:rPr>
          <w:i/>
          <w:color w:val="231F20"/>
          <w:spacing w:val="-5"/>
          <w:w w:val="110"/>
          <w:sz w:val="24"/>
        </w:rPr>
        <w:t xml:space="preserve"> </w:t>
      </w:r>
      <w:r>
        <w:rPr>
          <w:i/>
          <w:color w:val="231F20"/>
          <w:w w:val="110"/>
          <w:sz w:val="24"/>
        </w:rPr>
        <w:t>Paul</w:t>
      </w:r>
      <w:r>
        <w:rPr>
          <w:i/>
          <w:color w:val="231F20"/>
          <w:spacing w:val="-5"/>
          <w:w w:val="110"/>
          <w:sz w:val="24"/>
        </w:rPr>
        <w:t xml:space="preserve"> </w:t>
      </w:r>
      <w:r>
        <w:rPr>
          <w:i/>
          <w:color w:val="231F20"/>
          <w:w w:val="110"/>
          <w:sz w:val="24"/>
        </w:rPr>
        <w:t>Lachapelle</w:t>
      </w:r>
      <w:r>
        <w:rPr>
          <w:i/>
          <w:color w:val="231F20"/>
          <w:spacing w:val="-5"/>
          <w:w w:val="110"/>
          <w:sz w:val="24"/>
        </w:rPr>
        <w:t xml:space="preserve"> </w:t>
      </w:r>
      <w:r>
        <w:rPr>
          <w:i/>
          <w:color w:val="231F20"/>
          <w:w w:val="110"/>
          <w:sz w:val="24"/>
        </w:rPr>
        <w:t>and</w:t>
      </w:r>
      <w:r>
        <w:rPr>
          <w:i/>
          <w:color w:val="231F20"/>
          <w:spacing w:val="-5"/>
          <w:w w:val="110"/>
          <w:sz w:val="24"/>
        </w:rPr>
        <w:t xml:space="preserve"> </w:t>
      </w:r>
      <w:r>
        <w:rPr>
          <w:i/>
          <w:color w:val="231F20"/>
          <w:w w:val="110"/>
          <w:sz w:val="24"/>
        </w:rPr>
        <w:t>Dan</w:t>
      </w:r>
      <w:r>
        <w:rPr>
          <w:i/>
          <w:color w:val="231F20"/>
          <w:spacing w:val="-5"/>
          <w:w w:val="110"/>
          <w:sz w:val="24"/>
        </w:rPr>
        <w:t xml:space="preserve"> </w:t>
      </w:r>
      <w:r>
        <w:rPr>
          <w:i/>
          <w:color w:val="231F20"/>
          <w:spacing w:val="-2"/>
          <w:w w:val="110"/>
          <w:sz w:val="24"/>
        </w:rPr>
        <w:t>Clark</w:t>
      </w:r>
    </w:p>
    <w:p w14:paraId="267183FF" w14:textId="1D3E46F0" w:rsidR="00BF7EBC" w:rsidRDefault="002C7365">
      <w:pPr>
        <w:pStyle w:val="BodyText"/>
        <w:spacing w:before="108" w:line="256" w:lineRule="auto"/>
        <w:ind w:right="1309"/>
      </w:pPr>
      <w:r>
        <w:rPr>
          <w:color w:val="231F20"/>
        </w:rPr>
        <w:t>Ground rules can be thought of simply as the guidelines a board adopts to ensure the meeting progresses as efficiently and respectfully as possible. Ground rules can be used in addition to using Robert’s Rules of Order, or if Robert’s Rules are not implemented, as the basis for the format and structure of the meeting. Ground</w:t>
      </w:r>
      <w:r>
        <w:rPr>
          <w:color w:val="231F20"/>
          <w:spacing w:val="80"/>
        </w:rPr>
        <w:t xml:space="preserve"> </w:t>
      </w:r>
      <w:r>
        <w:rPr>
          <w:color w:val="231F20"/>
        </w:rPr>
        <w:t xml:space="preserve">rules allow for a ‘level playing field’ whereby all voices can be </w:t>
      </w:r>
      <w:r w:rsidR="00C97302">
        <w:rPr>
          <w:color w:val="231F20"/>
        </w:rPr>
        <w:t>heard,</w:t>
      </w:r>
      <w:r>
        <w:rPr>
          <w:color w:val="231F20"/>
        </w:rPr>
        <w:t xml:space="preserve"> and all participants are given the time and respect they need and deserve.</w:t>
      </w:r>
    </w:p>
    <w:p w14:paraId="6BE18E86" w14:textId="77777777" w:rsidR="00BF7EBC" w:rsidRDefault="002C7365">
      <w:pPr>
        <w:pStyle w:val="BodyText"/>
        <w:spacing w:before="85"/>
      </w:pPr>
      <w:r>
        <w:rPr>
          <w:color w:val="231F20"/>
        </w:rPr>
        <w:t>Examples</w:t>
      </w:r>
      <w:r>
        <w:rPr>
          <w:color w:val="231F20"/>
          <w:spacing w:val="4"/>
        </w:rPr>
        <w:t xml:space="preserve"> </w:t>
      </w:r>
      <w:r>
        <w:rPr>
          <w:color w:val="231F20"/>
        </w:rPr>
        <w:t>of</w:t>
      </w:r>
      <w:r>
        <w:rPr>
          <w:color w:val="231F20"/>
          <w:spacing w:val="4"/>
        </w:rPr>
        <w:t xml:space="preserve"> </w:t>
      </w:r>
      <w:r>
        <w:rPr>
          <w:color w:val="231F20"/>
        </w:rPr>
        <w:t>common</w:t>
      </w:r>
      <w:r>
        <w:rPr>
          <w:color w:val="231F20"/>
          <w:spacing w:val="4"/>
        </w:rPr>
        <w:t xml:space="preserve"> </w:t>
      </w:r>
      <w:r>
        <w:rPr>
          <w:color w:val="231F20"/>
        </w:rPr>
        <w:t>ground</w:t>
      </w:r>
      <w:r>
        <w:rPr>
          <w:color w:val="231F20"/>
          <w:spacing w:val="4"/>
        </w:rPr>
        <w:t xml:space="preserve"> </w:t>
      </w:r>
      <w:r>
        <w:rPr>
          <w:color w:val="231F20"/>
        </w:rPr>
        <w:t>rules</w:t>
      </w:r>
      <w:r>
        <w:rPr>
          <w:color w:val="231F20"/>
          <w:spacing w:val="4"/>
        </w:rPr>
        <w:t xml:space="preserve"> </w:t>
      </w:r>
      <w:r>
        <w:rPr>
          <w:color w:val="231F20"/>
        </w:rPr>
        <w:t>can</w:t>
      </w:r>
      <w:r>
        <w:rPr>
          <w:color w:val="231F20"/>
          <w:spacing w:val="4"/>
        </w:rPr>
        <w:t xml:space="preserve"> </w:t>
      </w:r>
      <w:r>
        <w:rPr>
          <w:color w:val="231F20"/>
        </w:rPr>
        <w:t>include</w:t>
      </w:r>
      <w:r>
        <w:rPr>
          <w:color w:val="231F20"/>
          <w:spacing w:val="4"/>
        </w:rPr>
        <w:t xml:space="preserve"> </w:t>
      </w:r>
      <w:r>
        <w:rPr>
          <w:color w:val="231F20"/>
        </w:rPr>
        <w:t>the</w:t>
      </w:r>
      <w:r>
        <w:rPr>
          <w:color w:val="231F20"/>
          <w:spacing w:val="5"/>
        </w:rPr>
        <w:t xml:space="preserve"> </w:t>
      </w:r>
      <w:r>
        <w:rPr>
          <w:color w:val="231F20"/>
          <w:spacing w:val="-2"/>
        </w:rPr>
        <w:t>following:</w:t>
      </w:r>
    </w:p>
    <w:p w14:paraId="4725900F" w14:textId="77777777" w:rsidR="00BF7EBC" w:rsidRDefault="002C7365">
      <w:pPr>
        <w:pStyle w:val="ListParagraph"/>
        <w:numPr>
          <w:ilvl w:val="1"/>
          <w:numId w:val="16"/>
        </w:numPr>
        <w:tabs>
          <w:tab w:val="left" w:pos="999"/>
          <w:tab w:val="left" w:pos="1000"/>
        </w:tabs>
        <w:spacing w:before="100" w:line="254" w:lineRule="auto"/>
        <w:ind w:right="1509"/>
        <w:rPr>
          <w:sz w:val="24"/>
        </w:rPr>
      </w:pPr>
      <w:r>
        <w:rPr>
          <w:color w:val="231F20"/>
          <w:sz w:val="24"/>
        </w:rPr>
        <w:t>If</w:t>
      </w:r>
      <w:r>
        <w:rPr>
          <w:color w:val="231F20"/>
          <w:spacing w:val="-4"/>
          <w:sz w:val="24"/>
        </w:rPr>
        <w:t xml:space="preserve"> </w:t>
      </w:r>
      <w:r>
        <w:rPr>
          <w:color w:val="231F20"/>
          <w:sz w:val="24"/>
        </w:rPr>
        <w:t>you</w:t>
      </w:r>
      <w:r>
        <w:rPr>
          <w:color w:val="231F20"/>
          <w:spacing w:val="-4"/>
          <w:sz w:val="24"/>
        </w:rPr>
        <w:t xml:space="preserve"> </w:t>
      </w:r>
      <w:r>
        <w:rPr>
          <w:color w:val="231F20"/>
          <w:sz w:val="24"/>
        </w:rPr>
        <w:t>are</w:t>
      </w:r>
      <w:r>
        <w:rPr>
          <w:color w:val="231F20"/>
          <w:spacing w:val="-4"/>
          <w:sz w:val="24"/>
        </w:rPr>
        <w:t xml:space="preserve"> </w:t>
      </w:r>
      <w:r>
        <w:rPr>
          <w:color w:val="231F20"/>
          <w:sz w:val="24"/>
        </w:rPr>
        <w:t>making</w:t>
      </w:r>
      <w:r>
        <w:rPr>
          <w:color w:val="231F20"/>
          <w:spacing w:val="-4"/>
          <w:sz w:val="24"/>
        </w:rPr>
        <w:t xml:space="preserve"> </w:t>
      </w:r>
      <w:r>
        <w:rPr>
          <w:color w:val="231F20"/>
          <w:sz w:val="24"/>
        </w:rPr>
        <w:t>a</w:t>
      </w:r>
      <w:r>
        <w:rPr>
          <w:color w:val="231F20"/>
          <w:spacing w:val="-4"/>
          <w:sz w:val="24"/>
        </w:rPr>
        <w:t xml:space="preserve"> </w:t>
      </w:r>
      <w:r>
        <w:rPr>
          <w:color w:val="231F20"/>
          <w:sz w:val="24"/>
        </w:rPr>
        <w:t>comment,</w:t>
      </w:r>
      <w:r>
        <w:rPr>
          <w:color w:val="231F20"/>
          <w:spacing w:val="-4"/>
          <w:sz w:val="24"/>
        </w:rPr>
        <w:t xml:space="preserve"> </w:t>
      </w:r>
      <w:r>
        <w:rPr>
          <w:color w:val="231F20"/>
          <w:sz w:val="24"/>
        </w:rPr>
        <w:t>please</w:t>
      </w:r>
      <w:r>
        <w:rPr>
          <w:color w:val="231F20"/>
          <w:spacing w:val="-4"/>
          <w:sz w:val="24"/>
        </w:rPr>
        <w:t xml:space="preserve"> </w:t>
      </w:r>
      <w:r>
        <w:rPr>
          <w:color w:val="231F20"/>
          <w:sz w:val="24"/>
        </w:rPr>
        <w:t>stand</w:t>
      </w:r>
      <w:r>
        <w:rPr>
          <w:color w:val="231F20"/>
          <w:spacing w:val="-4"/>
          <w:sz w:val="24"/>
        </w:rPr>
        <w:t xml:space="preserve"> </w:t>
      </w:r>
      <w:r>
        <w:rPr>
          <w:color w:val="231F20"/>
          <w:sz w:val="24"/>
        </w:rPr>
        <w:t>at</w:t>
      </w:r>
      <w:r>
        <w:rPr>
          <w:color w:val="231F20"/>
          <w:spacing w:val="-4"/>
          <w:sz w:val="24"/>
        </w:rPr>
        <w:t xml:space="preserve"> </w:t>
      </w:r>
      <w:r>
        <w:rPr>
          <w:color w:val="231F20"/>
          <w:sz w:val="24"/>
        </w:rPr>
        <w:t>the</w:t>
      </w:r>
      <w:r>
        <w:rPr>
          <w:color w:val="231F20"/>
          <w:spacing w:val="-4"/>
          <w:sz w:val="24"/>
        </w:rPr>
        <w:t xml:space="preserve"> </w:t>
      </w:r>
      <w:r>
        <w:rPr>
          <w:color w:val="231F20"/>
          <w:sz w:val="24"/>
        </w:rPr>
        <w:t>podium,</w:t>
      </w:r>
      <w:r>
        <w:rPr>
          <w:color w:val="231F20"/>
          <w:spacing w:val="-4"/>
          <w:sz w:val="24"/>
        </w:rPr>
        <w:t xml:space="preserve"> </w:t>
      </w:r>
      <w:r>
        <w:rPr>
          <w:color w:val="231F20"/>
          <w:sz w:val="24"/>
        </w:rPr>
        <w:t>clearly</w:t>
      </w:r>
      <w:r>
        <w:rPr>
          <w:color w:val="231F20"/>
          <w:spacing w:val="-4"/>
          <w:sz w:val="24"/>
        </w:rPr>
        <w:t xml:space="preserve"> </w:t>
      </w:r>
      <w:r>
        <w:rPr>
          <w:color w:val="231F20"/>
          <w:sz w:val="24"/>
        </w:rPr>
        <w:t>state</w:t>
      </w:r>
      <w:r>
        <w:rPr>
          <w:color w:val="231F20"/>
          <w:spacing w:val="-4"/>
          <w:sz w:val="24"/>
        </w:rPr>
        <w:t xml:space="preserve"> </w:t>
      </w:r>
      <w:r>
        <w:rPr>
          <w:color w:val="231F20"/>
          <w:sz w:val="24"/>
        </w:rPr>
        <w:t>your</w:t>
      </w:r>
      <w:r>
        <w:rPr>
          <w:color w:val="231F20"/>
          <w:spacing w:val="-4"/>
          <w:sz w:val="24"/>
        </w:rPr>
        <w:t xml:space="preserve"> </w:t>
      </w:r>
      <w:r>
        <w:rPr>
          <w:color w:val="231F20"/>
          <w:sz w:val="24"/>
        </w:rPr>
        <w:t>name</w:t>
      </w:r>
      <w:r>
        <w:rPr>
          <w:color w:val="231F20"/>
          <w:spacing w:val="-4"/>
          <w:sz w:val="24"/>
        </w:rPr>
        <w:t xml:space="preserve"> </w:t>
      </w:r>
      <w:r>
        <w:rPr>
          <w:color w:val="231F20"/>
          <w:sz w:val="24"/>
        </w:rPr>
        <w:t>and</w:t>
      </w:r>
      <w:r>
        <w:rPr>
          <w:color w:val="231F20"/>
          <w:spacing w:val="-4"/>
          <w:sz w:val="24"/>
        </w:rPr>
        <w:t xml:space="preserve"> </w:t>
      </w:r>
      <w:r>
        <w:rPr>
          <w:color w:val="231F20"/>
          <w:sz w:val="24"/>
        </w:rPr>
        <w:t>address</w:t>
      </w:r>
      <w:r>
        <w:rPr>
          <w:color w:val="231F20"/>
          <w:spacing w:val="-4"/>
          <w:sz w:val="24"/>
        </w:rPr>
        <w:t xml:space="preserve"> </w:t>
      </w:r>
      <w:r>
        <w:rPr>
          <w:color w:val="231F20"/>
          <w:sz w:val="24"/>
        </w:rPr>
        <w:t>for</w:t>
      </w:r>
      <w:r>
        <w:rPr>
          <w:color w:val="231F20"/>
          <w:spacing w:val="-4"/>
          <w:sz w:val="24"/>
        </w:rPr>
        <w:t xml:space="preserve"> </w:t>
      </w:r>
      <w:r>
        <w:rPr>
          <w:color w:val="231F20"/>
          <w:sz w:val="24"/>
        </w:rPr>
        <w:t>the public record.</w:t>
      </w:r>
    </w:p>
    <w:p w14:paraId="07146027" w14:textId="77777777" w:rsidR="00BF7EBC" w:rsidRDefault="002C7365">
      <w:pPr>
        <w:pStyle w:val="ListParagraph"/>
        <w:numPr>
          <w:ilvl w:val="1"/>
          <w:numId w:val="16"/>
        </w:numPr>
        <w:tabs>
          <w:tab w:val="left" w:pos="999"/>
          <w:tab w:val="left" w:pos="1000"/>
        </w:tabs>
        <w:spacing w:line="254" w:lineRule="auto"/>
        <w:ind w:right="1648"/>
        <w:rPr>
          <w:sz w:val="24"/>
        </w:rPr>
      </w:pPr>
      <w:r>
        <w:rPr>
          <w:color w:val="231F20"/>
          <w:sz w:val="24"/>
        </w:rPr>
        <w:t>All</w:t>
      </w:r>
      <w:r>
        <w:rPr>
          <w:color w:val="231F20"/>
          <w:spacing w:val="-6"/>
          <w:sz w:val="24"/>
        </w:rPr>
        <w:t xml:space="preserve"> </w:t>
      </w:r>
      <w:r>
        <w:rPr>
          <w:color w:val="231F20"/>
          <w:sz w:val="24"/>
        </w:rPr>
        <w:t>comments</w:t>
      </w:r>
      <w:r>
        <w:rPr>
          <w:color w:val="231F20"/>
          <w:spacing w:val="-6"/>
          <w:sz w:val="24"/>
        </w:rPr>
        <w:t xml:space="preserve"> </w:t>
      </w:r>
      <w:r>
        <w:rPr>
          <w:color w:val="231F20"/>
          <w:sz w:val="24"/>
        </w:rPr>
        <w:t>will</w:t>
      </w:r>
      <w:r>
        <w:rPr>
          <w:color w:val="231F20"/>
          <w:spacing w:val="-6"/>
          <w:sz w:val="24"/>
        </w:rPr>
        <w:t xml:space="preserve"> </w:t>
      </w:r>
      <w:r>
        <w:rPr>
          <w:color w:val="231F20"/>
          <w:sz w:val="24"/>
        </w:rPr>
        <w:t>be</w:t>
      </w:r>
      <w:r>
        <w:rPr>
          <w:color w:val="231F20"/>
          <w:spacing w:val="-6"/>
          <w:sz w:val="24"/>
        </w:rPr>
        <w:t xml:space="preserve"> </w:t>
      </w:r>
      <w:r>
        <w:rPr>
          <w:color w:val="231F20"/>
          <w:sz w:val="24"/>
        </w:rPr>
        <w:t>delivered</w:t>
      </w:r>
      <w:r>
        <w:rPr>
          <w:color w:val="231F20"/>
          <w:spacing w:val="-6"/>
          <w:sz w:val="24"/>
        </w:rPr>
        <w:t xml:space="preserve"> </w:t>
      </w:r>
      <w:r>
        <w:rPr>
          <w:color w:val="231F20"/>
          <w:sz w:val="24"/>
        </w:rPr>
        <w:t>from</w:t>
      </w:r>
      <w:r>
        <w:rPr>
          <w:color w:val="231F20"/>
          <w:spacing w:val="-6"/>
          <w:sz w:val="24"/>
        </w:rPr>
        <w:t xml:space="preserve"> </w:t>
      </w:r>
      <w:r>
        <w:rPr>
          <w:color w:val="231F20"/>
          <w:sz w:val="24"/>
        </w:rPr>
        <w:t>the</w:t>
      </w:r>
      <w:r>
        <w:rPr>
          <w:color w:val="231F20"/>
          <w:spacing w:val="-6"/>
          <w:sz w:val="24"/>
        </w:rPr>
        <w:t xml:space="preserve"> </w:t>
      </w:r>
      <w:r>
        <w:rPr>
          <w:color w:val="231F20"/>
          <w:sz w:val="24"/>
        </w:rPr>
        <w:t>podium,</w:t>
      </w:r>
      <w:r>
        <w:rPr>
          <w:color w:val="231F20"/>
          <w:spacing w:val="-6"/>
          <w:sz w:val="24"/>
        </w:rPr>
        <w:t xml:space="preserve"> </w:t>
      </w:r>
      <w:r>
        <w:rPr>
          <w:color w:val="231F20"/>
          <w:sz w:val="24"/>
        </w:rPr>
        <w:t>not</w:t>
      </w:r>
      <w:r>
        <w:rPr>
          <w:color w:val="231F20"/>
          <w:spacing w:val="-6"/>
          <w:sz w:val="24"/>
        </w:rPr>
        <w:t xml:space="preserve"> </w:t>
      </w:r>
      <w:r>
        <w:rPr>
          <w:color w:val="231F20"/>
          <w:sz w:val="24"/>
        </w:rPr>
        <w:t>from</w:t>
      </w:r>
      <w:r>
        <w:rPr>
          <w:color w:val="231F20"/>
          <w:spacing w:val="-6"/>
          <w:sz w:val="24"/>
        </w:rPr>
        <w:t xml:space="preserve"> </w:t>
      </w:r>
      <w:r>
        <w:rPr>
          <w:color w:val="231F20"/>
          <w:sz w:val="24"/>
        </w:rPr>
        <w:t>your</w:t>
      </w:r>
      <w:r>
        <w:rPr>
          <w:color w:val="231F20"/>
          <w:spacing w:val="-6"/>
          <w:sz w:val="24"/>
        </w:rPr>
        <w:t xml:space="preserve"> </w:t>
      </w:r>
      <w:r>
        <w:rPr>
          <w:color w:val="231F20"/>
          <w:sz w:val="24"/>
        </w:rPr>
        <w:t>seat</w:t>
      </w:r>
      <w:r>
        <w:rPr>
          <w:color w:val="231F20"/>
          <w:spacing w:val="-6"/>
          <w:sz w:val="24"/>
        </w:rPr>
        <w:t xml:space="preserve"> </w:t>
      </w:r>
      <w:r>
        <w:rPr>
          <w:color w:val="231F20"/>
          <w:sz w:val="24"/>
        </w:rPr>
        <w:t>[unless</w:t>
      </w:r>
      <w:r>
        <w:rPr>
          <w:color w:val="231F20"/>
          <w:spacing w:val="-6"/>
          <w:sz w:val="24"/>
        </w:rPr>
        <w:t xml:space="preserve"> </w:t>
      </w:r>
      <w:r>
        <w:rPr>
          <w:color w:val="231F20"/>
          <w:sz w:val="24"/>
        </w:rPr>
        <w:t>the</w:t>
      </w:r>
      <w:r>
        <w:rPr>
          <w:color w:val="231F20"/>
          <w:spacing w:val="-6"/>
          <w:sz w:val="24"/>
        </w:rPr>
        <w:t xml:space="preserve"> </w:t>
      </w:r>
      <w:r>
        <w:rPr>
          <w:color w:val="231F20"/>
          <w:sz w:val="24"/>
        </w:rPr>
        <w:t>commenter</w:t>
      </w:r>
      <w:r>
        <w:rPr>
          <w:color w:val="231F20"/>
          <w:spacing w:val="-6"/>
          <w:sz w:val="24"/>
        </w:rPr>
        <w:t xml:space="preserve"> </w:t>
      </w:r>
      <w:r>
        <w:rPr>
          <w:color w:val="231F20"/>
          <w:sz w:val="24"/>
        </w:rPr>
        <w:t>needs</w:t>
      </w:r>
      <w:r>
        <w:rPr>
          <w:color w:val="231F20"/>
          <w:spacing w:val="-6"/>
          <w:sz w:val="24"/>
        </w:rPr>
        <w:t xml:space="preserve"> </w:t>
      </w:r>
      <w:r>
        <w:rPr>
          <w:color w:val="231F20"/>
          <w:sz w:val="24"/>
        </w:rPr>
        <w:t>a reasonable accommodation].</w:t>
      </w:r>
    </w:p>
    <w:p w14:paraId="33B95D55" w14:textId="77777777" w:rsidR="00BF7EBC" w:rsidRDefault="002C7365">
      <w:pPr>
        <w:pStyle w:val="ListParagraph"/>
        <w:numPr>
          <w:ilvl w:val="1"/>
          <w:numId w:val="16"/>
        </w:numPr>
        <w:tabs>
          <w:tab w:val="left" w:pos="999"/>
          <w:tab w:val="left" w:pos="1000"/>
        </w:tabs>
        <w:spacing w:line="274" w:lineRule="exact"/>
        <w:rPr>
          <w:sz w:val="24"/>
        </w:rPr>
      </w:pPr>
      <w:r>
        <w:rPr>
          <w:color w:val="231F20"/>
          <w:sz w:val="24"/>
        </w:rPr>
        <w:t>Please</w:t>
      </w:r>
      <w:r>
        <w:rPr>
          <w:color w:val="231F20"/>
          <w:spacing w:val="-8"/>
          <w:sz w:val="24"/>
        </w:rPr>
        <w:t xml:space="preserve"> </w:t>
      </w:r>
      <w:r>
        <w:rPr>
          <w:color w:val="231F20"/>
          <w:sz w:val="24"/>
        </w:rPr>
        <w:t>direct</w:t>
      </w:r>
      <w:r>
        <w:rPr>
          <w:color w:val="231F20"/>
          <w:spacing w:val="-7"/>
          <w:sz w:val="24"/>
        </w:rPr>
        <w:t xml:space="preserve"> </w:t>
      </w:r>
      <w:r>
        <w:rPr>
          <w:color w:val="231F20"/>
          <w:sz w:val="24"/>
        </w:rPr>
        <w:t>all</w:t>
      </w:r>
      <w:r>
        <w:rPr>
          <w:color w:val="231F20"/>
          <w:spacing w:val="-8"/>
          <w:sz w:val="24"/>
        </w:rPr>
        <w:t xml:space="preserve"> </w:t>
      </w:r>
      <w:r>
        <w:rPr>
          <w:color w:val="231F20"/>
          <w:sz w:val="24"/>
        </w:rPr>
        <w:t>comments</w:t>
      </w:r>
      <w:r>
        <w:rPr>
          <w:color w:val="231F20"/>
          <w:spacing w:val="-7"/>
          <w:sz w:val="24"/>
        </w:rPr>
        <w:t xml:space="preserve"> </w:t>
      </w:r>
      <w:r>
        <w:rPr>
          <w:color w:val="231F20"/>
          <w:sz w:val="24"/>
        </w:rPr>
        <w:t>to</w:t>
      </w:r>
      <w:r>
        <w:rPr>
          <w:color w:val="231F20"/>
          <w:spacing w:val="-7"/>
          <w:sz w:val="24"/>
        </w:rPr>
        <w:t xml:space="preserve"> </w:t>
      </w:r>
      <w:r>
        <w:rPr>
          <w:color w:val="231F20"/>
          <w:sz w:val="24"/>
        </w:rPr>
        <w:t>the</w:t>
      </w:r>
      <w:r>
        <w:rPr>
          <w:color w:val="231F20"/>
          <w:spacing w:val="-8"/>
          <w:sz w:val="24"/>
        </w:rPr>
        <w:t xml:space="preserve"> </w:t>
      </w:r>
      <w:r>
        <w:rPr>
          <w:color w:val="231F20"/>
          <w:spacing w:val="-2"/>
          <w:sz w:val="24"/>
        </w:rPr>
        <w:t>Chair.</w:t>
      </w:r>
    </w:p>
    <w:p w14:paraId="693E6350" w14:textId="77777777" w:rsidR="00BF7EBC" w:rsidRDefault="002C7365">
      <w:pPr>
        <w:pStyle w:val="ListParagraph"/>
        <w:numPr>
          <w:ilvl w:val="1"/>
          <w:numId w:val="16"/>
        </w:numPr>
        <w:tabs>
          <w:tab w:val="left" w:pos="999"/>
          <w:tab w:val="left" w:pos="1000"/>
        </w:tabs>
        <w:spacing w:before="3"/>
        <w:rPr>
          <w:sz w:val="24"/>
        </w:rPr>
      </w:pPr>
      <w:r>
        <w:rPr>
          <w:color w:val="231F20"/>
          <w:sz w:val="24"/>
        </w:rPr>
        <w:t>Engage</w:t>
      </w:r>
      <w:r>
        <w:rPr>
          <w:color w:val="231F20"/>
          <w:spacing w:val="-10"/>
          <w:sz w:val="24"/>
        </w:rPr>
        <w:t xml:space="preserve"> </w:t>
      </w:r>
      <w:r>
        <w:rPr>
          <w:color w:val="231F20"/>
          <w:sz w:val="24"/>
        </w:rPr>
        <w:t>in</w:t>
      </w:r>
      <w:r>
        <w:rPr>
          <w:color w:val="231F20"/>
          <w:spacing w:val="-10"/>
          <w:sz w:val="24"/>
        </w:rPr>
        <w:t xml:space="preserve"> </w:t>
      </w:r>
      <w:r>
        <w:rPr>
          <w:color w:val="231F20"/>
          <w:sz w:val="24"/>
        </w:rPr>
        <w:t>active</w:t>
      </w:r>
      <w:r>
        <w:rPr>
          <w:color w:val="231F20"/>
          <w:spacing w:val="-9"/>
          <w:sz w:val="24"/>
        </w:rPr>
        <w:t xml:space="preserve"> </w:t>
      </w:r>
      <w:r>
        <w:rPr>
          <w:color w:val="231F20"/>
          <w:spacing w:val="-2"/>
          <w:sz w:val="24"/>
        </w:rPr>
        <w:t>listening.</w:t>
      </w:r>
    </w:p>
    <w:p w14:paraId="1974E150" w14:textId="77777777" w:rsidR="00BF7EBC" w:rsidRDefault="002C7365">
      <w:pPr>
        <w:pStyle w:val="ListParagraph"/>
        <w:numPr>
          <w:ilvl w:val="1"/>
          <w:numId w:val="16"/>
        </w:numPr>
        <w:tabs>
          <w:tab w:val="left" w:pos="999"/>
          <w:tab w:val="left" w:pos="1000"/>
        </w:tabs>
        <w:spacing w:before="9"/>
        <w:rPr>
          <w:sz w:val="24"/>
        </w:rPr>
      </w:pPr>
      <w:r>
        <w:rPr>
          <w:color w:val="231F20"/>
          <w:sz w:val="24"/>
        </w:rPr>
        <w:t>Please</w:t>
      </w:r>
      <w:r>
        <w:rPr>
          <w:color w:val="231F20"/>
          <w:spacing w:val="-15"/>
          <w:sz w:val="24"/>
        </w:rPr>
        <w:t xml:space="preserve"> </w:t>
      </w:r>
      <w:r>
        <w:rPr>
          <w:color w:val="231F20"/>
          <w:sz w:val="24"/>
        </w:rPr>
        <w:t>use</w:t>
      </w:r>
      <w:r>
        <w:rPr>
          <w:color w:val="231F20"/>
          <w:spacing w:val="-15"/>
          <w:sz w:val="24"/>
        </w:rPr>
        <w:t xml:space="preserve"> </w:t>
      </w:r>
      <w:r>
        <w:rPr>
          <w:color w:val="231F20"/>
          <w:sz w:val="24"/>
        </w:rPr>
        <w:t>respectful</w:t>
      </w:r>
      <w:r>
        <w:rPr>
          <w:color w:val="231F20"/>
          <w:spacing w:val="25"/>
          <w:sz w:val="24"/>
        </w:rPr>
        <w:t xml:space="preserve"> </w:t>
      </w:r>
      <w:r>
        <w:rPr>
          <w:color w:val="231F20"/>
          <w:spacing w:val="-2"/>
          <w:sz w:val="24"/>
        </w:rPr>
        <w:t>language</w:t>
      </w:r>
    </w:p>
    <w:p w14:paraId="33F46718" w14:textId="77777777" w:rsidR="00BF7EBC" w:rsidRDefault="002C7365">
      <w:pPr>
        <w:pStyle w:val="ListParagraph"/>
        <w:numPr>
          <w:ilvl w:val="2"/>
          <w:numId w:val="16"/>
        </w:numPr>
        <w:tabs>
          <w:tab w:val="left" w:pos="1720"/>
        </w:tabs>
        <w:spacing w:before="9"/>
        <w:rPr>
          <w:sz w:val="24"/>
        </w:rPr>
      </w:pPr>
      <w:r>
        <w:rPr>
          <w:color w:val="231F20"/>
          <w:sz w:val="24"/>
        </w:rPr>
        <w:t>no</w:t>
      </w:r>
      <w:r>
        <w:rPr>
          <w:color w:val="231F20"/>
          <w:spacing w:val="-3"/>
          <w:sz w:val="24"/>
        </w:rPr>
        <w:t xml:space="preserve"> </w:t>
      </w:r>
      <w:r>
        <w:rPr>
          <w:color w:val="231F20"/>
          <w:spacing w:val="-2"/>
          <w:sz w:val="24"/>
        </w:rPr>
        <w:t>swearing</w:t>
      </w:r>
    </w:p>
    <w:p w14:paraId="4223E3ED" w14:textId="77777777" w:rsidR="00BF7EBC" w:rsidRDefault="002C7365">
      <w:pPr>
        <w:pStyle w:val="ListParagraph"/>
        <w:numPr>
          <w:ilvl w:val="2"/>
          <w:numId w:val="16"/>
        </w:numPr>
        <w:tabs>
          <w:tab w:val="left" w:pos="1720"/>
        </w:tabs>
        <w:spacing w:before="10"/>
        <w:rPr>
          <w:sz w:val="24"/>
        </w:rPr>
      </w:pPr>
      <w:r>
        <w:rPr>
          <w:color w:val="231F20"/>
          <w:sz w:val="24"/>
        </w:rPr>
        <w:t>no</w:t>
      </w:r>
      <w:r>
        <w:rPr>
          <w:color w:val="231F20"/>
          <w:spacing w:val="-7"/>
          <w:sz w:val="24"/>
        </w:rPr>
        <w:t xml:space="preserve"> </w:t>
      </w:r>
      <w:r>
        <w:rPr>
          <w:color w:val="231F20"/>
          <w:sz w:val="24"/>
        </w:rPr>
        <w:t>derogatory</w:t>
      </w:r>
      <w:r>
        <w:rPr>
          <w:color w:val="231F20"/>
          <w:spacing w:val="-7"/>
          <w:sz w:val="24"/>
        </w:rPr>
        <w:t xml:space="preserve"> </w:t>
      </w:r>
      <w:r>
        <w:rPr>
          <w:color w:val="231F20"/>
          <w:spacing w:val="-2"/>
          <w:sz w:val="24"/>
        </w:rPr>
        <w:t>language</w:t>
      </w:r>
    </w:p>
    <w:p w14:paraId="75EBDDA0" w14:textId="77777777" w:rsidR="00BF7EBC" w:rsidRDefault="002C7365">
      <w:pPr>
        <w:pStyle w:val="ListParagraph"/>
        <w:numPr>
          <w:ilvl w:val="2"/>
          <w:numId w:val="16"/>
        </w:numPr>
        <w:tabs>
          <w:tab w:val="left" w:pos="1720"/>
        </w:tabs>
        <w:spacing w:before="9"/>
        <w:rPr>
          <w:sz w:val="24"/>
        </w:rPr>
      </w:pPr>
      <w:r>
        <w:rPr>
          <w:color w:val="231F20"/>
          <w:sz w:val="24"/>
        </w:rPr>
        <w:t>no</w:t>
      </w:r>
      <w:r>
        <w:rPr>
          <w:color w:val="231F20"/>
          <w:spacing w:val="-3"/>
          <w:sz w:val="24"/>
        </w:rPr>
        <w:t xml:space="preserve"> </w:t>
      </w:r>
      <w:r>
        <w:rPr>
          <w:color w:val="231F20"/>
          <w:spacing w:val="-2"/>
          <w:sz w:val="24"/>
        </w:rPr>
        <w:t>threats</w:t>
      </w:r>
    </w:p>
    <w:p w14:paraId="74A23DDB" w14:textId="77777777" w:rsidR="00BF7EBC" w:rsidRDefault="002C7365">
      <w:pPr>
        <w:pStyle w:val="ListParagraph"/>
        <w:numPr>
          <w:ilvl w:val="2"/>
          <w:numId w:val="16"/>
        </w:numPr>
        <w:tabs>
          <w:tab w:val="left" w:pos="1720"/>
        </w:tabs>
        <w:spacing w:before="9"/>
        <w:rPr>
          <w:sz w:val="24"/>
        </w:rPr>
      </w:pPr>
      <w:r>
        <w:rPr>
          <w:color w:val="231F20"/>
          <w:sz w:val="24"/>
        </w:rPr>
        <w:t>no</w:t>
      </w:r>
      <w:r>
        <w:rPr>
          <w:color w:val="231F20"/>
          <w:spacing w:val="-10"/>
          <w:sz w:val="24"/>
        </w:rPr>
        <w:t xml:space="preserve"> </w:t>
      </w:r>
      <w:r>
        <w:rPr>
          <w:color w:val="231F20"/>
          <w:sz w:val="24"/>
        </w:rPr>
        <w:t>personal</w:t>
      </w:r>
      <w:r>
        <w:rPr>
          <w:color w:val="231F20"/>
          <w:spacing w:val="-9"/>
          <w:sz w:val="24"/>
        </w:rPr>
        <w:t xml:space="preserve"> </w:t>
      </w:r>
      <w:r>
        <w:rPr>
          <w:color w:val="231F20"/>
          <w:spacing w:val="-2"/>
          <w:sz w:val="24"/>
        </w:rPr>
        <w:t>attacks</w:t>
      </w:r>
    </w:p>
    <w:p w14:paraId="0F2BE8C8" w14:textId="77777777" w:rsidR="00BF7EBC" w:rsidRDefault="002C7365">
      <w:pPr>
        <w:pStyle w:val="ListParagraph"/>
        <w:numPr>
          <w:ilvl w:val="2"/>
          <w:numId w:val="16"/>
        </w:numPr>
        <w:tabs>
          <w:tab w:val="left" w:pos="1720"/>
        </w:tabs>
        <w:spacing w:before="9"/>
        <w:rPr>
          <w:sz w:val="24"/>
        </w:rPr>
      </w:pPr>
      <w:r>
        <w:rPr>
          <w:color w:val="231F20"/>
          <w:sz w:val="24"/>
        </w:rPr>
        <w:t>no</w:t>
      </w:r>
      <w:r>
        <w:rPr>
          <w:color w:val="231F20"/>
          <w:spacing w:val="-3"/>
          <w:sz w:val="24"/>
        </w:rPr>
        <w:t xml:space="preserve"> </w:t>
      </w:r>
      <w:r>
        <w:rPr>
          <w:color w:val="231F20"/>
          <w:spacing w:val="-2"/>
          <w:sz w:val="24"/>
        </w:rPr>
        <w:t>signs</w:t>
      </w:r>
    </w:p>
    <w:p w14:paraId="228DFBA0" w14:textId="77777777" w:rsidR="00BF7EBC" w:rsidRDefault="002C7365">
      <w:pPr>
        <w:pStyle w:val="ListParagraph"/>
        <w:numPr>
          <w:ilvl w:val="2"/>
          <w:numId w:val="16"/>
        </w:numPr>
        <w:tabs>
          <w:tab w:val="left" w:pos="1720"/>
        </w:tabs>
        <w:spacing w:before="9"/>
        <w:rPr>
          <w:sz w:val="24"/>
        </w:rPr>
      </w:pPr>
      <w:r>
        <w:rPr>
          <w:color w:val="231F20"/>
          <w:sz w:val="24"/>
        </w:rPr>
        <w:t>no</w:t>
      </w:r>
      <w:r>
        <w:rPr>
          <w:color w:val="231F20"/>
          <w:spacing w:val="-1"/>
          <w:sz w:val="24"/>
        </w:rPr>
        <w:t xml:space="preserve"> </w:t>
      </w:r>
      <w:r>
        <w:rPr>
          <w:color w:val="231F20"/>
          <w:sz w:val="24"/>
        </w:rPr>
        <w:t>heckling</w:t>
      </w:r>
      <w:r>
        <w:rPr>
          <w:color w:val="231F20"/>
          <w:spacing w:val="-1"/>
          <w:sz w:val="24"/>
        </w:rPr>
        <w:t xml:space="preserve"> </w:t>
      </w:r>
      <w:r>
        <w:rPr>
          <w:color w:val="231F20"/>
          <w:sz w:val="24"/>
        </w:rPr>
        <w:t>or</w:t>
      </w:r>
      <w:r>
        <w:rPr>
          <w:color w:val="231F20"/>
          <w:spacing w:val="-1"/>
          <w:sz w:val="24"/>
        </w:rPr>
        <w:t xml:space="preserve"> </w:t>
      </w:r>
      <w:r>
        <w:rPr>
          <w:color w:val="231F20"/>
          <w:spacing w:val="-2"/>
          <w:sz w:val="24"/>
        </w:rPr>
        <w:t>applause</w:t>
      </w:r>
    </w:p>
    <w:p w14:paraId="3BFB0117" w14:textId="77777777" w:rsidR="00BF7EBC" w:rsidRDefault="002C7365">
      <w:pPr>
        <w:pStyle w:val="ListParagraph"/>
        <w:numPr>
          <w:ilvl w:val="1"/>
          <w:numId w:val="16"/>
        </w:numPr>
        <w:tabs>
          <w:tab w:val="left" w:pos="999"/>
          <w:tab w:val="left" w:pos="1000"/>
        </w:tabs>
        <w:spacing w:before="9"/>
        <w:rPr>
          <w:sz w:val="24"/>
        </w:rPr>
      </w:pPr>
      <w:r>
        <w:rPr>
          <w:color w:val="231F20"/>
          <w:sz w:val="24"/>
        </w:rPr>
        <w:t>Make</w:t>
      </w:r>
      <w:r>
        <w:rPr>
          <w:color w:val="231F20"/>
          <w:spacing w:val="-5"/>
          <w:sz w:val="24"/>
        </w:rPr>
        <w:t xml:space="preserve"> </w:t>
      </w:r>
      <w:r>
        <w:rPr>
          <w:color w:val="231F20"/>
          <w:sz w:val="24"/>
        </w:rPr>
        <w:t>your</w:t>
      </w:r>
      <w:r>
        <w:rPr>
          <w:color w:val="231F20"/>
          <w:spacing w:val="-4"/>
          <w:sz w:val="24"/>
        </w:rPr>
        <w:t xml:space="preserve"> </w:t>
      </w:r>
      <w:r>
        <w:rPr>
          <w:color w:val="231F20"/>
          <w:sz w:val="24"/>
        </w:rPr>
        <w:t>comments</w:t>
      </w:r>
      <w:r>
        <w:rPr>
          <w:color w:val="231F20"/>
          <w:spacing w:val="-4"/>
          <w:sz w:val="24"/>
        </w:rPr>
        <w:t xml:space="preserve"> </w:t>
      </w:r>
      <w:r>
        <w:rPr>
          <w:color w:val="231F20"/>
          <w:sz w:val="24"/>
        </w:rPr>
        <w:t>concise</w:t>
      </w:r>
      <w:r>
        <w:rPr>
          <w:color w:val="231F20"/>
          <w:spacing w:val="-4"/>
          <w:sz w:val="24"/>
        </w:rPr>
        <w:t xml:space="preserve"> </w:t>
      </w:r>
      <w:r>
        <w:rPr>
          <w:color w:val="231F20"/>
          <w:sz w:val="24"/>
        </w:rPr>
        <w:t>and</w:t>
      </w:r>
      <w:r>
        <w:rPr>
          <w:color w:val="231F20"/>
          <w:spacing w:val="-4"/>
          <w:sz w:val="24"/>
        </w:rPr>
        <w:t xml:space="preserve"> </w:t>
      </w:r>
      <w:r>
        <w:rPr>
          <w:color w:val="231F20"/>
          <w:sz w:val="24"/>
        </w:rPr>
        <w:t>solution</w:t>
      </w:r>
      <w:r>
        <w:rPr>
          <w:color w:val="231F20"/>
          <w:spacing w:val="-4"/>
          <w:sz w:val="24"/>
        </w:rPr>
        <w:t xml:space="preserve"> </w:t>
      </w:r>
      <w:r>
        <w:rPr>
          <w:color w:val="231F20"/>
          <w:spacing w:val="-2"/>
          <w:sz w:val="24"/>
        </w:rPr>
        <w:t>oriented.</w:t>
      </w:r>
    </w:p>
    <w:p w14:paraId="2765B2A3" w14:textId="77777777" w:rsidR="00BF7EBC" w:rsidRDefault="002C7365">
      <w:pPr>
        <w:pStyle w:val="ListParagraph"/>
        <w:numPr>
          <w:ilvl w:val="1"/>
          <w:numId w:val="16"/>
        </w:numPr>
        <w:tabs>
          <w:tab w:val="left" w:pos="999"/>
          <w:tab w:val="left" w:pos="1000"/>
        </w:tabs>
        <w:spacing w:before="9"/>
        <w:rPr>
          <w:sz w:val="24"/>
        </w:rPr>
      </w:pPr>
      <w:r>
        <w:rPr>
          <w:color w:val="231F20"/>
          <w:sz w:val="24"/>
        </w:rPr>
        <w:t>Observe</w:t>
      </w:r>
      <w:r>
        <w:rPr>
          <w:color w:val="231F20"/>
          <w:spacing w:val="-4"/>
          <w:sz w:val="24"/>
        </w:rPr>
        <w:t xml:space="preserve"> </w:t>
      </w:r>
      <w:r>
        <w:rPr>
          <w:color w:val="231F20"/>
          <w:sz w:val="24"/>
        </w:rPr>
        <w:t>the</w:t>
      </w:r>
      <w:r>
        <w:rPr>
          <w:color w:val="231F20"/>
          <w:spacing w:val="-3"/>
          <w:sz w:val="24"/>
        </w:rPr>
        <w:t xml:space="preserve"> </w:t>
      </w:r>
      <w:r>
        <w:rPr>
          <w:color w:val="231F20"/>
          <w:sz w:val="24"/>
        </w:rPr>
        <w:t>(blank)</w:t>
      </w:r>
      <w:r>
        <w:rPr>
          <w:color w:val="231F20"/>
          <w:spacing w:val="-3"/>
          <w:sz w:val="24"/>
        </w:rPr>
        <w:t xml:space="preserve"> </w:t>
      </w:r>
      <w:r>
        <w:rPr>
          <w:color w:val="231F20"/>
          <w:sz w:val="24"/>
        </w:rPr>
        <w:t>minute</w:t>
      </w:r>
      <w:r>
        <w:rPr>
          <w:color w:val="231F20"/>
          <w:spacing w:val="-3"/>
          <w:sz w:val="24"/>
        </w:rPr>
        <w:t xml:space="preserve"> </w:t>
      </w:r>
      <w:r>
        <w:rPr>
          <w:color w:val="231F20"/>
          <w:sz w:val="24"/>
        </w:rPr>
        <w:t>time</w:t>
      </w:r>
      <w:r>
        <w:rPr>
          <w:color w:val="231F20"/>
          <w:spacing w:val="-3"/>
          <w:sz w:val="24"/>
        </w:rPr>
        <w:t xml:space="preserve"> </w:t>
      </w:r>
      <w:r>
        <w:rPr>
          <w:color w:val="231F20"/>
          <w:sz w:val="24"/>
        </w:rPr>
        <w:t>limit</w:t>
      </w:r>
      <w:r>
        <w:rPr>
          <w:color w:val="231F20"/>
          <w:spacing w:val="-3"/>
          <w:sz w:val="24"/>
        </w:rPr>
        <w:t xml:space="preserve"> </w:t>
      </w:r>
      <w:r>
        <w:rPr>
          <w:color w:val="231F20"/>
          <w:sz w:val="24"/>
        </w:rPr>
        <w:t>per</w:t>
      </w:r>
      <w:r>
        <w:rPr>
          <w:color w:val="231F20"/>
          <w:spacing w:val="-3"/>
          <w:sz w:val="24"/>
        </w:rPr>
        <w:t xml:space="preserve"> </w:t>
      </w:r>
      <w:r>
        <w:rPr>
          <w:color w:val="231F20"/>
          <w:sz w:val="24"/>
        </w:rPr>
        <w:t>speaker</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reasonableness</w:t>
      </w:r>
      <w:r>
        <w:rPr>
          <w:color w:val="231F20"/>
          <w:spacing w:val="-3"/>
          <w:sz w:val="24"/>
        </w:rPr>
        <w:t xml:space="preserve"> </w:t>
      </w:r>
      <w:r>
        <w:rPr>
          <w:color w:val="231F20"/>
          <w:sz w:val="24"/>
        </w:rPr>
        <w:t>criteria</w:t>
      </w:r>
      <w:r>
        <w:rPr>
          <w:color w:val="231F20"/>
          <w:spacing w:val="-3"/>
          <w:sz w:val="24"/>
        </w:rPr>
        <w:t xml:space="preserve"> </w:t>
      </w:r>
      <w:r>
        <w:rPr>
          <w:color w:val="231F20"/>
          <w:sz w:val="24"/>
        </w:rPr>
        <w:t>set</w:t>
      </w:r>
      <w:r>
        <w:rPr>
          <w:color w:val="231F20"/>
          <w:spacing w:val="-3"/>
          <w:sz w:val="24"/>
        </w:rPr>
        <w:t xml:space="preserve"> </w:t>
      </w:r>
      <w:r>
        <w:rPr>
          <w:color w:val="231F20"/>
          <w:sz w:val="24"/>
        </w:rPr>
        <w:t>in</w:t>
      </w:r>
      <w:r>
        <w:rPr>
          <w:color w:val="231F20"/>
          <w:spacing w:val="-3"/>
          <w:sz w:val="24"/>
        </w:rPr>
        <w:t xml:space="preserve"> </w:t>
      </w:r>
      <w:r>
        <w:rPr>
          <w:color w:val="231F20"/>
          <w:sz w:val="24"/>
        </w:rPr>
        <w:t>Montana</w:t>
      </w:r>
      <w:r>
        <w:rPr>
          <w:color w:val="231F20"/>
          <w:spacing w:val="-3"/>
          <w:sz w:val="24"/>
        </w:rPr>
        <w:t xml:space="preserve"> </w:t>
      </w:r>
      <w:r>
        <w:rPr>
          <w:color w:val="231F20"/>
          <w:spacing w:val="-2"/>
          <w:sz w:val="24"/>
        </w:rPr>
        <w:t>code).</w:t>
      </w:r>
    </w:p>
    <w:p w14:paraId="0382E48B" w14:textId="77777777" w:rsidR="00BF7EBC" w:rsidRDefault="002C7365">
      <w:pPr>
        <w:pStyle w:val="ListParagraph"/>
        <w:numPr>
          <w:ilvl w:val="1"/>
          <w:numId w:val="16"/>
        </w:numPr>
        <w:tabs>
          <w:tab w:val="left" w:pos="999"/>
          <w:tab w:val="left" w:pos="1000"/>
        </w:tabs>
        <w:spacing w:before="9"/>
        <w:rPr>
          <w:sz w:val="24"/>
        </w:rPr>
      </w:pPr>
      <w:r>
        <w:rPr>
          <w:color w:val="231F20"/>
          <w:sz w:val="24"/>
        </w:rPr>
        <w:t>If</w:t>
      </w:r>
      <w:r>
        <w:rPr>
          <w:color w:val="231F20"/>
          <w:spacing w:val="-8"/>
          <w:sz w:val="24"/>
        </w:rPr>
        <w:t xml:space="preserve"> </w:t>
      </w:r>
      <w:r>
        <w:rPr>
          <w:color w:val="231F20"/>
          <w:sz w:val="24"/>
        </w:rPr>
        <w:t>questions</w:t>
      </w:r>
      <w:r>
        <w:rPr>
          <w:color w:val="231F20"/>
          <w:spacing w:val="-7"/>
          <w:sz w:val="24"/>
        </w:rPr>
        <w:t xml:space="preserve"> </w:t>
      </w:r>
      <w:r>
        <w:rPr>
          <w:color w:val="231F20"/>
          <w:sz w:val="24"/>
        </w:rPr>
        <w:t>are</w:t>
      </w:r>
      <w:r>
        <w:rPr>
          <w:color w:val="231F20"/>
          <w:spacing w:val="-8"/>
          <w:sz w:val="24"/>
        </w:rPr>
        <w:t xml:space="preserve"> </w:t>
      </w:r>
      <w:r>
        <w:rPr>
          <w:color w:val="231F20"/>
          <w:sz w:val="24"/>
        </w:rPr>
        <w:t>asked,</w:t>
      </w:r>
      <w:r>
        <w:rPr>
          <w:color w:val="231F20"/>
          <w:spacing w:val="-7"/>
          <w:sz w:val="24"/>
        </w:rPr>
        <w:t xml:space="preserve"> </w:t>
      </w:r>
      <w:r>
        <w:rPr>
          <w:color w:val="231F20"/>
          <w:sz w:val="24"/>
        </w:rPr>
        <w:t>they</w:t>
      </w:r>
      <w:r>
        <w:rPr>
          <w:color w:val="231F20"/>
          <w:spacing w:val="-8"/>
          <w:sz w:val="24"/>
        </w:rPr>
        <w:t xml:space="preserve"> </w:t>
      </w:r>
      <w:r>
        <w:rPr>
          <w:color w:val="231F20"/>
          <w:sz w:val="24"/>
        </w:rPr>
        <w:t>will</w:t>
      </w:r>
      <w:r>
        <w:rPr>
          <w:color w:val="231F20"/>
          <w:spacing w:val="-7"/>
          <w:sz w:val="24"/>
        </w:rPr>
        <w:t xml:space="preserve"> </w:t>
      </w:r>
      <w:r>
        <w:rPr>
          <w:color w:val="231F20"/>
          <w:sz w:val="24"/>
        </w:rPr>
        <w:t>be</w:t>
      </w:r>
      <w:r>
        <w:rPr>
          <w:color w:val="231F20"/>
          <w:spacing w:val="-8"/>
          <w:sz w:val="24"/>
        </w:rPr>
        <w:t xml:space="preserve"> </w:t>
      </w:r>
      <w:r>
        <w:rPr>
          <w:color w:val="231F20"/>
          <w:sz w:val="24"/>
        </w:rPr>
        <w:t>responded</w:t>
      </w:r>
      <w:r>
        <w:rPr>
          <w:color w:val="231F20"/>
          <w:spacing w:val="-7"/>
          <w:sz w:val="24"/>
        </w:rPr>
        <w:t xml:space="preserve"> </w:t>
      </w:r>
      <w:r>
        <w:rPr>
          <w:color w:val="231F20"/>
          <w:sz w:val="24"/>
        </w:rPr>
        <w:t>to</w:t>
      </w:r>
      <w:r>
        <w:rPr>
          <w:color w:val="231F20"/>
          <w:spacing w:val="-8"/>
          <w:sz w:val="24"/>
        </w:rPr>
        <w:t xml:space="preserve"> </w:t>
      </w:r>
      <w:r>
        <w:rPr>
          <w:color w:val="231F20"/>
          <w:sz w:val="24"/>
        </w:rPr>
        <w:t>at</w:t>
      </w:r>
      <w:r>
        <w:rPr>
          <w:color w:val="231F20"/>
          <w:spacing w:val="-7"/>
          <w:sz w:val="24"/>
        </w:rPr>
        <w:t xml:space="preserve"> </w:t>
      </w:r>
      <w:r>
        <w:rPr>
          <w:color w:val="231F20"/>
          <w:sz w:val="24"/>
        </w:rPr>
        <w:t>the</w:t>
      </w:r>
      <w:r>
        <w:rPr>
          <w:color w:val="231F20"/>
          <w:spacing w:val="-7"/>
          <w:sz w:val="24"/>
        </w:rPr>
        <w:t xml:space="preserve"> </w:t>
      </w:r>
      <w:r>
        <w:rPr>
          <w:color w:val="231F20"/>
          <w:sz w:val="24"/>
        </w:rPr>
        <w:t>discretion</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pacing w:val="-2"/>
          <w:sz w:val="24"/>
        </w:rPr>
        <w:t>Chair.</w:t>
      </w:r>
    </w:p>
    <w:p w14:paraId="4F866D5B" w14:textId="77777777" w:rsidR="00BF7EBC" w:rsidRDefault="002C7365">
      <w:pPr>
        <w:pStyle w:val="ListParagraph"/>
        <w:numPr>
          <w:ilvl w:val="1"/>
          <w:numId w:val="16"/>
        </w:numPr>
        <w:tabs>
          <w:tab w:val="left" w:pos="999"/>
          <w:tab w:val="left" w:pos="1000"/>
        </w:tabs>
        <w:spacing w:before="9"/>
        <w:rPr>
          <w:sz w:val="24"/>
        </w:rPr>
      </w:pPr>
      <w:r>
        <w:rPr>
          <w:color w:val="231F20"/>
          <w:sz w:val="24"/>
        </w:rPr>
        <w:t>Everyone</w:t>
      </w:r>
      <w:r>
        <w:rPr>
          <w:color w:val="231F20"/>
          <w:spacing w:val="-9"/>
          <w:sz w:val="24"/>
        </w:rPr>
        <w:t xml:space="preserve"> </w:t>
      </w:r>
      <w:r>
        <w:rPr>
          <w:color w:val="231F20"/>
          <w:sz w:val="24"/>
        </w:rPr>
        <w:t>agrees</w:t>
      </w:r>
      <w:r>
        <w:rPr>
          <w:color w:val="231F20"/>
          <w:spacing w:val="-9"/>
          <w:sz w:val="24"/>
        </w:rPr>
        <w:t xml:space="preserve"> </w:t>
      </w:r>
      <w:r>
        <w:rPr>
          <w:color w:val="231F20"/>
          <w:sz w:val="24"/>
        </w:rPr>
        <w:t>not</w:t>
      </w:r>
      <w:r>
        <w:rPr>
          <w:color w:val="231F20"/>
          <w:spacing w:val="-9"/>
          <w:sz w:val="24"/>
        </w:rPr>
        <w:t xml:space="preserve"> </w:t>
      </w:r>
      <w:r>
        <w:rPr>
          <w:color w:val="231F20"/>
          <w:sz w:val="24"/>
        </w:rPr>
        <w:t>to</w:t>
      </w:r>
      <w:r>
        <w:rPr>
          <w:color w:val="231F20"/>
          <w:spacing w:val="-8"/>
          <w:sz w:val="24"/>
        </w:rPr>
        <w:t xml:space="preserve"> </w:t>
      </w:r>
      <w:r>
        <w:rPr>
          <w:color w:val="231F20"/>
          <w:sz w:val="24"/>
        </w:rPr>
        <w:t>interrupt</w:t>
      </w:r>
      <w:r>
        <w:rPr>
          <w:color w:val="231F20"/>
          <w:spacing w:val="-9"/>
          <w:sz w:val="24"/>
        </w:rPr>
        <w:t xml:space="preserve"> </w:t>
      </w:r>
      <w:r>
        <w:rPr>
          <w:color w:val="231F20"/>
          <w:sz w:val="24"/>
        </w:rPr>
        <w:t>the</w:t>
      </w:r>
      <w:r>
        <w:rPr>
          <w:color w:val="231F20"/>
          <w:spacing w:val="-9"/>
          <w:sz w:val="24"/>
        </w:rPr>
        <w:t xml:space="preserve"> </w:t>
      </w:r>
      <w:r>
        <w:rPr>
          <w:color w:val="231F20"/>
          <w:sz w:val="24"/>
        </w:rPr>
        <w:t>speaking</w:t>
      </w:r>
      <w:r>
        <w:rPr>
          <w:color w:val="231F20"/>
          <w:spacing w:val="-9"/>
          <w:sz w:val="24"/>
        </w:rPr>
        <w:t xml:space="preserve"> </w:t>
      </w:r>
      <w:r>
        <w:rPr>
          <w:color w:val="231F20"/>
          <w:sz w:val="24"/>
        </w:rPr>
        <w:t>opportunity</w:t>
      </w:r>
      <w:r>
        <w:rPr>
          <w:color w:val="231F20"/>
          <w:spacing w:val="-8"/>
          <w:sz w:val="24"/>
        </w:rPr>
        <w:t xml:space="preserve"> </w:t>
      </w:r>
      <w:r>
        <w:rPr>
          <w:color w:val="231F20"/>
          <w:sz w:val="24"/>
        </w:rPr>
        <w:t>of</w:t>
      </w:r>
      <w:r>
        <w:rPr>
          <w:color w:val="231F20"/>
          <w:spacing w:val="-9"/>
          <w:sz w:val="24"/>
        </w:rPr>
        <w:t xml:space="preserve"> </w:t>
      </w:r>
      <w:r>
        <w:rPr>
          <w:color w:val="231F20"/>
          <w:spacing w:val="-2"/>
          <w:sz w:val="24"/>
        </w:rPr>
        <w:t>others.</w:t>
      </w:r>
    </w:p>
    <w:p w14:paraId="731E131F" w14:textId="77777777" w:rsidR="00BF7EBC" w:rsidRDefault="002C7365">
      <w:pPr>
        <w:pStyle w:val="ListParagraph"/>
        <w:numPr>
          <w:ilvl w:val="1"/>
          <w:numId w:val="16"/>
        </w:numPr>
        <w:tabs>
          <w:tab w:val="left" w:pos="999"/>
          <w:tab w:val="left" w:pos="1000"/>
        </w:tabs>
        <w:spacing w:before="9"/>
        <w:rPr>
          <w:sz w:val="24"/>
        </w:rPr>
      </w:pPr>
      <w:r>
        <w:rPr>
          <w:color w:val="231F20"/>
          <w:sz w:val="24"/>
        </w:rPr>
        <w:t>Cell</w:t>
      </w:r>
      <w:r>
        <w:rPr>
          <w:color w:val="231F20"/>
          <w:spacing w:val="-7"/>
          <w:sz w:val="24"/>
        </w:rPr>
        <w:t xml:space="preserve"> </w:t>
      </w:r>
      <w:r>
        <w:rPr>
          <w:color w:val="231F20"/>
          <w:sz w:val="24"/>
        </w:rPr>
        <w:t>phones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6"/>
          <w:sz w:val="24"/>
        </w:rPr>
        <w:t xml:space="preserve"> </w:t>
      </w:r>
      <w:r>
        <w:rPr>
          <w:color w:val="231F20"/>
          <w:sz w:val="24"/>
        </w:rPr>
        <w:t>turned</w:t>
      </w:r>
      <w:r>
        <w:rPr>
          <w:color w:val="231F20"/>
          <w:spacing w:val="-7"/>
          <w:sz w:val="24"/>
        </w:rPr>
        <w:t xml:space="preserve"> </w:t>
      </w:r>
      <w:r>
        <w:rPr>
          <w:color w:val="231F20"/>
          <w:sz w:val="24"/>
        </w:rPr>
        <w:t>off</w:t>
      </w:r>
      <w:r>
        <w:rPr>
          <w:color w:val="231F20"/>
          <w:spacing w:val="-7"/>
          <w:sz w:val="24"/>
        </w:rPr>
        <w:t xml:space="preserve"> </w:t>
      </w:r>
      <w:r>
        <w:rPr>
          <w:color w:val="231F20"/>
          <w:sz w:val="24"/>
        </w:rPr>
        <w:t>or</w:t>
      </w:r>
      <w:r>
        <w:rPr>
          <w:color w:val="231F20"/>
          <w:spacing w:val="-7"/>
          <w:sz w:val="24"/>
        </w:rPr>
        <w:t xml:space="preserve"> </w:t>
      </w:r>
      <w:r>
        <w:rPr>
          <w:color w:val="231F20"/>
          <w:spacing w:val="-2"/>
          <w:sz w:val="24"/>
        </w:rPr>
        <w:t>silenced.</w:t>
      </w:r>
    </w:p>
    <w:p w14:paraId="63D08F02" w14:textId="77777777" w:rsidR="00BF7EBC" w:rsidRDefault="002C7365">
      <w:pPr>
        <w:pStyle w:val="ListParagraph"/>
        <w:numPr>
          <w:ilvl w:val="1"/>
          <w:numId w:val="16"/>
        </w:numPr>
        <w:tabs>
          <w:tab w:val="left" w:pos="999"/>
          <w:tab w:val="left" w:pos="1000"/>
        </w:tabs>
        <w:spacing w:before="10"/>
        <w:rPr>
          <w:sz w:val="24"/>
        </w:rPr>
      </w:pPr>
      <w:r>
        <w:rPr>
          <w:color w:val="231F20"/>
          <w:sz w:val="24"/>
        </w:rPr>
        <w:t>No</w:t>
      </w:r>
      <w:r>
        <w:rPr>
          <w:color w:val="231F20"/>
          <w:spacing w:val="-3"/>
          <w:sz w:val="24"/>
        </w:rPr>
        <w:t xml:space="preserve"> </w:t>
      </w:r>
      <w:r>
        <w:rPr>
          <w:color w:val="231F20"/>
          <w:sz w:val="24"/>
        </w:rPr>
        <w:t>single</w:t>
      </w:r>
      <w:r>
        <w:rPr>
          <w:color w:val="231F20"/>
          <w:spacing w:val="-3"/>
          <w:sz w:val="24"/>
        </w:rPr>
        <w:t xml:space="preserve"> </w:t>
      </w:r>
      <w:r>
        <w:rPr>
          <w:color w:val="231F20"/>
          <w:sz w:val="24"/>
        </w:rPr>
        <w:t>party</w:t>
      </w:r>
      <w:r>
        <w:rPr>
          <w:color w:val="231F20"/>
          <w:spacing w:val="-3"/>
          <w:sz w:val="24"/>
        </w:rPr>
        <w:t xml:space="preserve"> </w:t>
      </w:r>
      <w:r>
        <w:rPr>
          <w:color w:val="231F20"/>
          <w:sz w:val="24"/>
        </w:rPr>
        <w:t>will</w:t>
      </w:r>
      <w:r>
        <w:rPr>
          <w:color w:val="231F20"/>
          <w:spacing w:val="-2"/>
          <w:sz w:val="24"/>
        </w:rPr>
        <w:t xml:space="preserve"> </w:t>
      </w:r>
      <w:r>
        <w:rPr>
          <w:color w:val="231F20"/>
          <w:sz w:val="24"/>
        </w:rPr>
        <w:t>be</w:t>
      </w:r>
      <w:r>
        <w:rPr>
          <w:color w:val="231F20"/>
          <w:spacing w:val="-3"/>
          <w:sz w:val="24"/>
        </w:rPr>
        <w:t xml:space="preserve"> </w:t>
      </w:r>
      <w:r>
        <w:rPr>
          <w:color w:val="231F20"/>
          <w:sz w:val="24"/>
        </w:rPr>
        <w:t>allowed</w:t>
      </w:r>
      <w:r>
        <w:rPr>
          <w:color w:val="231F20"/>
          <w:spacing w:val="-3"/>
          <w:sz w:val="24"/>
        </w:rPr>
        <w:t xml:space="preserve"> </w:t>
      </w:r>
      <w:r>
        <w:rPr>
          <w:color w:val="231F20"/>
          <w:sz w:val="24"/>
        </w:rPr>
        <w:t>to</w:t>
      </w:r>
      <w:r>
        <w:rPr>
          <w:color w:val="231F20"/>
          <w:spacing w:val="-3"/>
          <w:sz w:val="24"/>
        </w:rPr>
        <w:t xml:space="preserve"> </w:t>
      </w:r>
      <w:r>
        <w:rPr>
          <w:color w:val="231F20"/>
          <w:sz w:val="24"/>
        </w:rPr>
        <w:t>dominate</w:t>
      </w:r>
      <w:r>
        <w:rPr>
          <w:color w:val="231F20"/>
          <w:spacing w:val="-2"/>
          <w:sz w:val="24"/>
        </w:rPr>
        <w:t xml:space="preserve"> </w:t>
      </w:r>
      <w:r>
        <w:rPr>
          <w:color w:val="231F20"/>
          <w:sz w:val="24"/>
        </w:rPr>
        <w:t>the</w:t>
      </w:r>
      <w:r>
        <w:rPr>
          <w:color w:val="231F20"/>
          <w:spacing w:val="-3"/>
          <w:sz w:val="24"/>
        </w:rPr>
        <w:t xml:space="preserve"> </w:t>
      </w:r>
      <w:r>
        <w:rPr>
          <w:color w:val="231F20"/>
          <w:spacing w:val="-2"/>
          <w:sz w:val="24"/>
        </w:rPr>
        <w:t>meeting.</w:t>
      </w:r>
    </w:p>
    <w:p w14:paraId="530B3E94" w14:textId="77777777" w:rsidR="00BF7EBC" w:rsidRDefault="002C7365">
      <w:pPr>
        <w:pStyle w:val="ListParagraph"/>
        <w:numPr>
          <w:ilvl w:val="1"/>
          <w:numId w:val="16"/>
        </w:numPr>
        <w:tabs>
          <w:tab w:val="left" w:pos="999"/>
          <w:tab w:val="left" w:pos="1000"/>
        </w:tabs>
        <w:spacing w:before="9"/>
        <w:rPr>
          <w:sz w:val="24"/>
        </w:rPr>
      </w:pPr>
      <w:r>
        <w:rPr>
          <w:color w:val="231F20"/>
          <w:sz w:val="24"/>
        </w:rPr>
        <w:t>The</w:t>
      </w:r>
      <w:r>
        <w:rPr>
          <w:color w:val="231F20"/>
          <w:spacing w:val="-8"/>
          <w:sz w:val="24"/>
        </w:rPr>
        <w:t xml:space="preserve"> </w:t>
      </w:r>
      <w:r>
        <w:rPr>
          <w:color w:val="231F20"/>
          <w:sz w:val="24"/>
        </w:rPr>
        <w:t>chair</w:t>
      </w:r>
      <w:r>
        <w:rPr>
          <w:color w:val="231F20"/>
          <w:spacing w:val="-8"/>
          <w:sz w:val="24"/>
        </w:rPr>
        <w:t xml:space="preserve"> </w:t>
      </w:r>
      <w:r>
        <w:rPr>
          <w:color w:val="231F20"/>
          <w:sz w:val="24"/>
        </w:rPr>
        <w:t>or</w:t>
      </w:r>
      <w:r>
        <w:rPr>
          <w:color w:val="231F20"/>
          <w:spacing w:val="-7"/>
          <w:sz w:val="24"/>
        </w:rPr>
        <w:t xml:space="preserve"> </w:t>
      </w:r>
      <w:r>
        <w:rPr>
          <w:color w:val="231F20"/>
          <w:sz w:val="24"/>
        </w:rPr>
        <w:t>facilitator</w:t>
      </w:r>
      <w:r>
        <w:rPr>
          <w:color w:val="231F20"/>
          <w:spacing w:val="-8"/>
          <w:sz w:val="24"/>
        </w:rPr>
        <w:t xml:space="preserve"> </w:t>
      </w:r>
      <w:r>
        <w:rPr>
          <w:color w:val="231F20"/>
          <w:sz w:val="24"/>
        </w:rPr>
        <w:t>reserves</w:t>
      </w:r>
      <w:r>
        <w:rPr>
          <w:color w:val="231F20"/>
          <w:spacing w:val="-8"/>
          <w:sz w:val="24"/>
        </w:rPr>
        <w:t xml:space="preserve"> </w:t>
      </w:r>
      <w:r>
        <w:rPr>
          <w:color w:val="231F20"/>
          <w:sz w:val="24"/>
        </w:rPr>
        <w:t>the</w:t>
      </w:r>
      <w:r>
        <w:rPr>
          <w:color w:val="231F20"/>
          <w:spacing w:val="-7"/>
          <w:sz w:val="24"/>
        </w:rPr>
        <w:t xml:space="preserve"> </w:t>
      </w:r>
      <w:r>
        <w:rPr>
          <w:color w:val="231F20"/>
          <w:sz w:val="24"/>
        </w:rPr>
        <w:t>right</w:t>
      </w:r>
      <w:r>
        <w:rPr>
          <w:color w:val="231F20"/>
          <w:spacing w:val="-8"/>
          <w:sz w:val="24"/>
        </w:rPr>
        <w:t xml:space="preserve"> </w:t>
      </w:r>
      <w:r>
        <w:rPr>
          <w:color w:val="231F20"/>
          <w:sz w:val="24"/>
        </w:rPr>
        <w:t>to</w:t>
      </w:r>
      <w:r>
        <w:rPr>
          <w:color w:val="231F20"/>
          <w:spacing w:val="-7"/>
          <w:sz w:val="24"/>
        </w:rPr>
        <w:t xml:space="preserve"> </w:t>
      </w:r>
      <w:r>
        <w:rPr>
          <w:color w:val="231F20"/>
          <w:sz w:val="24"/>
        </w:rPr>
        <w:t>keep</w:t>
      </w:r>
      <w:r>
        <w:rPr>
          <w:color w:val="231F20"/>
          <w:spacing w:val="-8"/>
          <w:sz w:val="24"/>
        </w:rPr>
        <w:t xml:space="preserve"> </w:t>
      </w:r>
      <w:r>
        <w:rPr>
          <w:color w:val="231F20"/>
          <w:sz w:val="24"/>
        </w:rPr>
        <w:t>the</w:t>
      </w:r>
      <w:r>
        <w:rPr>
          <w:color w:val="231F20"/>
          <w:spacing w:val="-8"/>
          <w:sz w:val="24"/>
        </w:rPr>
        <w:t xml:space="preserve"> </w:t>
      </w:r>
      <w:r>
        <w:rPr>
          <w:color w:val="231F20"/>
          <w:sz w:val="24"/>
        </w:rPr>
        <w:t>meeting</w:t>
      </w:r>
      <w:r>
        <w:rPr>
          <w:color w:val="231F20"/>
          <w:spacing w:val="-7"/>
          <w:sz w:val="24"/>
        </w:rPr>
        <w:t xml:space="preserve"> </w:t>
      </w:r>
      <w:r>
        <w:rPr>
          <w:color w:val="231F20"/>
          <w:sz w:val="24"/>
        </w:rPr>
        <w:t>on-</w:t>
      </w:r>
      <w:r>
        <w:rPr>
          <w:color w:val="231F20"/>
          <w:spacing w:val="-2"/>
          <w:sz w:val="24"/>
        </w:rPr>
        <w:t>schedule.</w:t>
      </w:r>
    </w:p>
    <w:p w14:paraId="716CA175" w14:textId="77777777" w:rsidR="00BF7EBC" w:rsidRDefault="002C7365">
      <w:pPr>
        <w:pStyle w:val="ListParagraph"/>
        <w:numPr>
          <w:ilvl w:val="1"/>
          <w:numId w:val="16"/>
        </w:numPr>
        <w:tabs>
          <w:tab w:val="left" w:pos="999"/>
          <w:tab w:val="left" w:pos="1000"/>
        </w:tabs>
        <w:spacing w:before="9"/>
        <w:rPr>
          <w:sz w:val="24"/>
        </w:rPr>
      </w:pPr>
      <w:r>
        <w:rPr>
          <w:color w:val="231F20"/>
          <w:sz w:val="24"/>
        </w:rPr>
        <w:t>Discussion</w:t>
      </w:r>
      <w:r>
        <w:rPr>
          <w:color w:val="231F20"/>
          <w:spacing w:val="-8"/>
          <w:sz w:val="24"/>
        </w:rPr>
        <w:t xml:space="preserve"> </w:t>
      </w:r>
      <w:r>
        <w:rPr>
          <w:color w:val="231F20"/>
          <w:sz w:val="24"/>
        </w:rPr>
        <w:t>can</w:t>
      </w:r>
      <w:r>
        <w:rPr>
          <w:color w:val="231F20"/>
          <w:spacing w:val="-8"/>
          <w:sz w:val="24"/>
        </w:rPr>
        <w:t xml:space="preserve"> </w:t>
      </w:r>
      <w:r>
        <w:rPr>
          <w:color w:val="231F20"/>
          <w:sz w:val="24"/>
        </w:rPr>
        <w:t>pertain</w:t>
      </w:r>
      <w:r>
        <w:rPr>
          <w:color w:val="231F20"/>
          <w:spacing w:val="-8"/>
          <w:sz w:val="24"/>
        </w:rPr>
        <w:t xml:space="preserve"> </w:t>
      </w:r>
      <w:r>
        <w:rPr>
          <w:color w:val="231F20"/>
          <w:sz w:val="24"/>
        </w:rPr>
        <w:t>to</w:t>
      </w:r>
      <w:r>
        <w:rPr>
          <w:color w:val="231F20"/>
          <w:spacing w:val="-8"/>
          <w:sz w:val="24"/>
        </w:rPr>
        <w:t xml:space="preserve"> </w:t>
      </w:r>
      <w:r>
        <w:rPr>
          <w:color w:val="231F20"/>
          <w:sz w:val="24"/>
        </w:rPr>
        <w:t>any</w:t>
      </w:r>
      <w:r>
        <w:rPr>
          <w:color w:val="231F20"/>
          <w:spacing w:val="-8"/>
          <w:sz w:val="24"/>
        </w:rPr>
        <w:t xml:space="preserve"> </w:t>
      </w:r>
      <w:r>
        <w:rPr>
          <w:color w:val="231F20"/>
          <w:sz w:val="24"/>
        </w:rPr>
        <w:t>item</w:t>
      </w:r>
      <w:r>
        <w:rPr>
          <w:color w:val="231F20"/>
          <w:spacing w:val="-8"/>
          <w:sz w:val="24"/>
        </w:rPr>
        <w:t xml:space="preserve"> </w:t>
      </w:r>
      <w:r>
        <w:rPr>
          <w:color w:val="231F20"/>
          <w:sz w:val="24"/>
        </w:rPr>
        <w:t>related</w:t>
      </w:r>
      <w:r>
        <w:rPr>
          <w:color w:val="231F20"/>
          <w:spacing w:val="-7"/>
          <w:sz w:val="24"/>
        </w:rPr>
        <w:t xml:space="preserve"> </w:t>
      </w:r>
      <w:r>
        <w:rPr>
          <w:color w:val="231F20"/>
          <w:sz w:val="24"/>
        </w:rPr>
        <w:t>to</w:t>
      </w:r>
      <w:r>
        <w:rPr>
          <w:color w:val="231F20"/>
          <w:spacing w:val="-8"/>
          <w:sz w:val="24"/>
        </w:rPr>
        <w:t xml:space="preserve"> </w:t>
      </w:r>
      <w:r>
        <w:rPr>
          <w:color w:val="231F20"/>
          <w:sz w:val="24"/>
        </w:rPr>
        <w:t>the</w:t>
      </w:r>
      <w:r>
        <w:rPr>
          <w:color w:val="231F20"/>
          <w:spacing w:val="-8"/>
          <w:sz w:val="24"/>
        </w:rPr>
        <w:t xml:space="preserve"> </w:t>
      </w:r>
      <w:r>
        <w:rPr>
          <w:color w:val="231F20"/>
          <w:sz w:val="24"/>
        </w:rPr>
        <w:t>Board’s</w:t>
      </w:r>
      <w:r>
        <w:rPr>
          <w:color w:val="231F20"/>
          <w:spacing w:val="-8"/>
          <w:sz w:val="24"/>
        </w:rPr>
        <w:t xml:space="preserve"> </w:t>
      </w:r>
      <w:r>
        <w:rPr>
          <w:color w:val="231F20"/>
          <w:spacing w:val="-2"/>
          <w:sz w:val="24"/>
        </w:rPr>
        <w:t>business.</w:t>
      </w:r>
    </w:p>
    <w:p w14:paraId="6F7B02B5" w14:textId="60778E59" w:rsidR="00BF7EBC" w:rsidRDefault="002C7365">
      <w:pPr>
        <w:pStyle w:val="BodyText"/>
        <w:spacing w:before="108" w:line="256" w:lineRule="auto"/>
        <w:ind w:right="1222"/>
      </w:pPr>
      <w:r>
        <w:rPr>
          <w:color w:val="231F20"/>
        </w:rPr>
        <w:t>Ground</w:t>
      </w:r>
      <w:r>
        <w:rPr>
          <w:color w:val="231F20"/>
          <w:spacing w:val="-8"/>
        </w:rPr>
        <w:t xml:space="preserve"> </w:t>
      </w:r>
      <w:r>
        <w:rPr>
          <w:color w:val="231F20"/>
        </w:rPr>
        <w:t>rules</w:t>
      </w:r>
      <w:r>
        <w:rPr>
          <w:color w:val="231F20"/>
          <w:spacing w:val="-8"/>
        </w:rPr>
        <w:t xml:space="preserve"> </w:t>
      </w:r>
      <w:r>
        <w:rPr>
          <w:color w:val="231F20"/>
        </w:rPr>
        <w:t>should</w:t>
      </w:r>
      <w:r>
        <w:rPr>
          <w:color w:val="231F20"/>
          <w:spacing w:val="-8"/>
        </w:rPr>
        <w:t xml:space="preserve"> </w:t>
      </w:r>
      <w:r>
        <w:rPr>
          <w:color w:val="231F20"/>
        </w:rPr>
        <w:t>be</w:t>
      </w:r>
      <w:r>
        <w:rPr>
          <w:color w:val="231F20"/>
          <w:spacing w:val="-8"/>
        </w:rPr>
        <w:t xml:space="preserve"> </w:t>
      </w:r>
      <w:r>
        <w:rPr>
          <w:color w:val="231F20"/>
        </w:rPr>
        <w:t>discussed</w:t>
      </w:r>
      <w:r>
        <w:rPr>
          <w:color w:val="231F20"/>
          <w:spacing w:val="-8"/>
        </w:rPr>
        <w:t xml:space="preserve"> </w:t>
      </w:r>
      <w:r>
        <w:rPr>
          <w:color w:val="231F20"/>
        </w:rPr>
        <w:t>and</w:t>
      </w:r>
      <w:r>
        <w:rPr>
          <w:color w:val="231F20"/>
          <w:spacing w:val="-8"/>
        </w:rPr>
        <w:t xml:space="preserve"> </w:t>
      </w:r>
      <w:r>
        <w:rPr>
          <w:color w:val="231F20"/>
        </w:rPr>
        <w:t>written</w:t>
      </w:r>
      <w:r>
        <w:rPr>
          <w:color w:val="231F20"/>
          <w:spacing w:val="-8"/>
        </w:rPr>
        <w:t xml:space="preserve"> </w:t>
      </w:r>
      <w:r>
        <w:rPr>
          <w:color w:val="231F20"/>
        </w:rPr>
        <w:t>and</w:t>
      </w:r>
      <w:r>
        <w:rPr>
          <w:color w:val="231F20"/>
          <w:spacing w:val="-8"/>
        </w:rPr>
        <w:t xml:space="preserve"> </w:t>
      </w:r>
      <w:r>
        <w:rPr>
          <w:color w:val="231F20"/>
        </w:rPr>
        <w:t>posted</w:t>
      </w:r>
      <w:r>
        <w:rPr>
          <w:color w:val="231F20"/>
          <w:spacing w:val="-8"/>
        </w:rPr>
        <w:t xml:space="preserve"> </w:t>
      </w:r>
      <w:r>
        <w:rPr>
          <w:color w:val="231F20"/>
        </w:rPr>
        <w:t>before</w:t>
      </w:r>
      <w:r>
        <w:rPr>
          <w:color w:val="231F20"/>
          <w:spacing w:val="-8"/>
        </w:rPr>
        <w:t xml:space="preserve"> </w:t>
      </w:r>
      <w:r>
        <w:rPr>
          <w:color w:val="231F20"/>
        </w:rPr>
        <w:t>the</w:t>
      </w:r>
      <w:r>
        <w:rPr>
          <w:color w:val="231F20"/>
          <w:spacing w:val="-8"/>
        </w:rPr>
        <w:t xml:space="preserve"> </w:t>
      </w:r>
      <w:r>
        <w:rPr>
          <w:color w:val="231F20"/>
        </w:rPr>
        <w:t>start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first</w:t>
      </w:r>
      <w:r>
        <w:rPr>
          <w:color w:val="231F20"/>
          <w:spacing w:val="-8"/>
        </w:rPr>
        <w:t xml:space="preserve"> </w:t>
      </w:r>
      <w:r>
        <w:rPr>
          <w:color w:val="231F20"/>
        </w:rPr>
        <w:t>meeting</w:t>
      </w:r>
      <w:r>
        <w:rPr>
          <w:color w:val="231F20"/>
          <w:spacing w:val="-8"/>
        </w:rPr>
        <w:t xml:space="preserve"> </w:t>
      </w:r>
      <w:r>
        <w:rPr>
          <w:color w:val="231F20"/>
        </w:rPr>
        <w:t>and</w:t>
      </w:r>
      <w:r>
        <w:rPr>
          <w:color w:val="231F20"/>
          <w:spacing w:val="-8"/>
        </w:rPr>
        <w:t xml:space="preserve"> </w:t>
      </w:r>
      <w:r>
        <w:rPr>
          <w:color w:val="231F20"/>
        </w:rPr>
        <w:t>then</w:t>
      </w:r>
      <w:r>
        <w:rPr>
          <w:color w:val="231F20"/>
          <w:spacing w:val="-8"/>
        </w:rPr>
        <w:t xml:space="preserve"> </w:t>
      </w:r>
      <w:r>
        <w:rPr>
          <w:color w:val="231F20"/>
        </w:rPr>
        <w:t xml:space="preserve">reposted at each subsequent meeting. It should be made explicit that the rules can be amended by majority vote or consensus at any time. The rules should also not </w:t>
      </w:r>
      <w:r w:rsidR="00C97302">
        <w:rPr>
          <w:color w:val="231F20"/>
        </w:rPr>
        <w:t>conflict with</w:t>
      </w:r>
      <w:r>
        <w:rPr>
          <w:color w:val="231F20"/>
        </w:rPr>
        <w:t xml:space="preserve"> the Montana Code or city or county </w:t>
      </w:r>
      <w:r>
        <w:rPr>
          <w:color w:val="231F20"/>
          <w:spacing w:val="-2"/>
        </w:rPr>
        <w:t>ordinances.</w:t>
      </w:r>
    </w:p>
    <w:p w14:paraId="5D23C7AC" w14:textId="77777777" w:rsidR="00BF7EBC" w:rsidRDefault="002C7365">
      <w:pPr>
        <w:pStyle w:val="BodyText"/>
        <w:spacing w:before="187"/>
        <w:rPr>
          <w:rFonts w:ascii="Bookman Old Style"/>
        </w:rPr>
      </w:pPr>
      <w:r>
        <w:rPr>
          <w:rFonts w:ascii="Bookman Old Style"/>
          <w:color w:val="231F20"/>
          <w:spacing w:val="-2"/>
          <w:w w:val="90"/>
        </w:rPr>
        <w:t>Additional</w:t>
      </w:r>
      <w:r>
        <w:rPr>
          <w:rFonts w:ascii="Bookman Old Style"/>
          <w:color w:val="231F20"/>
          <w:spacing w:val="-2"/>
        </w:rPr>
        <w:t xml:space="preserve"> Resources</w:t>
      </w:r>
    </w:p>
    <w:p w14:paraId="40AFFD4E" w14:textId="77777777" w:rsidR="00BF7EBC" w:rsidRDefault="002C7365">
      <w:pPr>
        <w:pStyle w:val="BodyText"/>
        <w:spacing w:before="85" w:line="256" w:lineRule="auto"/>
        <w:ind w:left="460" w:right="1309" w:hanging="180"/>
      </w:pPr>
      <w:r>
        <w:rPr>
          <w:color w:val="231F20"/>
        </w:rPr>
        <w:t>Gorski,</w:t>
      </w:r>
      <w:r>
        <w:rPr>
          <w:color w:val="231F20"/>
          <w:spacing w:val="30"/>
        </w:rPr>
        <w:t xml:space="preserve"> </w:t>
      </w:r>
      <w:r>
        <w:rPr>
          <w:color w:val="231F20"/>
        </w:rPr>
        <w:t>P.C.</w:t>
      </w:r>
      <w:r>
        <w:rPr>
          <w:color w:val="231F20"/>
          <w:spacing w:val="30"/>
        </w:rPr>
        <w:t xml:space="preserve"> </w:t>
      </w:r>
      <w:r>
        <w:rPr>
          <w:i/>
          <w:color w:val="231F20"/>
        </w:rPr>
        <w:t>A</w:t>
      </w:r>
      <w:r>
        <w:rPr>
          <w:i/>
          <w:color w:val="231F20"/>
          <w:spacing w:val="30"/>
        </w:rPr>
        <w:t xml:space="preserve"> </w:t>
      </w:r>
      <w:r>
        <w:rPr>
          <w:i/>
          <w:color w:val="231F20"/>
        </w:rPr>
        <w:t>Guide</w:t>
      </w:r>
      <w:r>
        <w:rPr>
          <w:i/>
          <w:color w:val="231F20"/>
          <w:spacing w:val="30"/>
        </w:rPr>
        <w:t xml:space="preserve"> </w:t>
      </w:r>
      <w:r>
        <w:rPr>
          <w:i/>
          <w:color w:val="231F20"/>
        </w:rPr>
        <w:t>for</w:t>
      </w:r>
      <w:r>
        <w:rPr>
          <w:i/>
          <w:color w:val="231F20"/>
          <w:spacing w:val="30"/>
        </w:rPr>
        <w:t xml:space="preserve"> </w:t>
      </w:r>
      <w:r>
        <w:rPr>
          <w:i/>
          <w:color w:val="231F20"/>
        </w:rPr>
        <w:t>Setting</w:t>
      </w:r>
      <w:r>
        <w:rPr>
          <w:i/>
          <w:color w:val="231F20"/>
          <w:spacing w:val="30"/>
        </w:rPr>
        <w:t xml:space="preserve"> </w:t>
      </w:r>
      <w:r>
        <w:rPr>
          <w:i/>
          <w:color w:val="231F20"/>
        </w:rPr>
        <w:t>Ground</w:t>
      </w:r>
      <w:r>
        <w:rPr>
          <w:i/>
          <w:color w:val="231F20"/>
          <w:spacing w:val="30"/>
        </w:rPr>
        <w:t xml:space="preserve"> </w:t>
      </w:r>
      <w:r>
        <w:rPr>
          <w:i/>
          <w:color w:val="231F20"/>
        </w:rPr>
        <w:t>Rules</w:t>
      </w:r>
      <w:r>
        <w:rPr>
          <w:color w:val="231F20"/>
        </w:rPr>
        <w:t>.</w:t>
      </w:r>
      <w:r>
        <w:rPr>
          <w:color w:val="231F20"/>
          <w:spacing w:val="30"/>
        </w:rPr>
        <w:t xml:space="preserve"> </w:t>
      </w:r>
      <w:r>
        <w:rPr>
          <w:color w:val="231F20"/>
        </w:rPr>
        <w:t>Multicultural</w:t>
      </w:r>
      <w:r>
        <w:rPr>
          <w:color w:val="231F20"/>
          <w:spacing w:val="30"/>
        </w:rPr>
        <w:t xml:space="preserve"> </w:t>
      </w:r>
      <w:r>
        <w:rPr>
          <w:color w:val="231F20"/>
        </w:rPr>
        <w:t>Supersite,</w:t>
      </w:r>
      <w:r>
        <w:rPr>
          <w:color w:val="231F20"/>
          <w:spacing w:val="30"/>
        </w:rPr>
        <w:t xml:space="preserve"> </w:t>
      </w:r>
      <w:r>
        <w:rPr>
          <w:color w:val="231F20"/>
        </w:rPr>
        <w:t>McGraw</w:t>
      </w:r>
      <w:r>
        <w:rPr>
          <w:color w:val="231F20"/>
          <w:spacing w:val="30"/>
        </w:rPr>
        <w:t xml:space="preserve"> </w:t>
      </w:r>
      <w:r>
        <w:rPr>
          <w:color w:val="231F20"/>
        </w:rPr>
        <w:t>Hill.</w:t>
      </w:r>
      <w:r>
        <w:rPr>
          <w:color w:val="231F20"/>
          <w:spacing w:val="30"/>
        </w:rPr>
        <w:t xml:space="preserve"> </w:t>
      </w:r>
      <w:r>
        <w:rPr>
          <w:color w:val="231F20"/>
        </w:rPr>
        <w:t>Accessed</w:t>
      </w:r>
      <w:r>
        <w:rPr>
          <w:color w:val="231F20"/>
          <w:spacing w:val="30"/>
        </w:rPr>
        <w:t xml:space="preserve"> </w:t>
      </w:r>
      <w:r>
        <w:rPr>
          <w:color w:val="231F20"/>
        </w:rPr>
        <w:t>on-line</w:t>
      </w:r>
      <w:r>
        <w:rPr>
          <w:color w:val="231F20"/>
          <w:spacing w:val="30"/>
        </w:rPr>
        <w:t xml:space="preserve"> </w:t>
      </w:r>
      <w:r>
        <w:rPr>
          <w:color w:val="231F20"/>
        </w:rPr>
        <w:t xml:space="preserve">Jan. 28, 2016 at: </w:t>
      </w:r>
      <w:hyperlink r:id="rId273">
        <w:r>
          <w:rPr>
            <w:color w:val="231F20"/>
          </w:rPr>
          <w:t>http://www.edchange.org/multicultural/activities/groundrules.html</w:t>
        </w:r>
      </w:hyperlink>
    </w:p>
    <w:p w14:paraId="3A9581C9" w14:textId="77777777" w:rsidR="00BF7EBC" w:rsidRDefault="002C7365">
      <w:pPr>
        <w:pStyle w:val="BodyText"/>
        <w:spacing w:before="89" w:line="256" w:lineRule="auto"/>
        <w:ind w:left="460" w:right="1309" w:hanging="180"/>
      </w:pPr>
      <w:r>
        <w:rPr>
          <w:color w:val="231F20"/>
        </w:rPr>
        <w:t>Maiese,</w:t>
      </w:r>
      <w:r>
        <w:rPr>
          <w:color w:val="231F20"/>
          <w:spacing w:val="40"/>
        </w:rPr>
        <w:t xml:space="preserve"> </w:t>
      </w:r>
      <w:r>
        <w:rPr>
          <w:color w:val="231F20"/>
        </w:rPr>
        <w:t>M.</w:t>
      </w:r>
      <w:r>
        <w:rPr>
          <w:color w:val="231F20"/>
          <w:spacing w:val="40"/>
        </w:rPr>
        <w:t xml:space="preserve"> </w:t>
      </w:r>
      <w:r>
        <w:rPr>
          <w:color w:val="231F20"/>
        </w:rPr>
        <w:t>2004.</w:t>
      </w:r>
      <w:r>
        <w:rPr>
          <w:color w:val="231F20"/>
          <w:spacing w:val="40"/>
        </w:rPr>
        <w:t xml:space="preserve"> </w:t>
      </w:r>
      <w:r>
        <w:rPr>
          <w:color w:val="231F20"/>
        </w:rPr>
        <w:t>Knowledge</w:t>
      </w:r>
      <w:r>
        <w:rPr>
          <w:color w:val="231F20"/>
          <w:spacing w:val="40"/>
        </w:rPr>
        <w:t xml:space="preserve"> </w:t>
      </w:r>
      <w:r>
        <w:rPr>
          <w:color w:val="231F20"/>
        </w:rPr>
        <w:t>Base</w:t>
      </w:r>
      <w:r>
        <w:rPr>
          <w:color w:val="231F20"/>
          <w:spacing w:val="40"/>
        </w:rPr>
        <w:t xml:space="preserve"> </w:t>
      </w:r>
      <w:r>
        <w:rPr>
          <w:color w:val="231F20"/>
        </w:rPr>
        <w:t>Essay:</w:t>
      </w:r>
      <w:r>
        <w:rPr>
          <w:color w:val="231F20"/>
          <w:spacing w:val="40"/>
        </w:rPr>
        <w:t xml:space="preserve"> </w:t>
      </w:r>
      <w:r>
        <w:rPr>
          <w:color w:val="231F20"/>
        </w:rPr>
        <w:t>Ground</w:t>
      </w:r>
      <w:r>
        <w:rPr>
          <w:color w:val="231F20"/>
          <w:spacing w:val="40"/>
        </w:rPr>
        <w:t xml:space="preserve"> </w:t>
      </w:r>
      <w:r>
        <w:rPr>
          <w:color w:val="231F20"/>
        </w:rPr>
        <w:t>Rules.</w:t>
      </w:r>
      <w:r>
        <w:rPr>
          <w:color w:val="231F20"/>
          <w:spacing w:val="40"/>
        </w:rPr>
        <w:t xml:space="preserve"> </w:t>
      </w:r>
      <w:r>
        <w:rPr>
          <w:color w:val="231F20"/>
        </w:rPr>
        <w:t>In:</w:t>
      </w:r>
      <w:r>
        <w:rPr>
          <w:color w:val="231F20"/>
          <w:spacing w:val="40"/>
        </w:rPr>
        <w:t xml:space="preserve"> </w:t>
      </w:r>
      <w:r>
        <w:rPr>
          <w:i/>
          <w:color w:val="231F20"/>
        </w:rPr>
        <w:t>Beyond</w:t>
      </w:r>
      <w:r>
        <w:rPr>
          <w:i/>
          <w:color w:val="231F20"/>
          <w:spacing w:val="40"/>
        </w:rPr>
        <w:t xml:space="preserve"> </w:t>
      </w:r>
      <w:r>
        <w:rPr>
          <w:i/>
          <w:color w:val="231F20"/>
        </w:rPr>
        <w:t>Intractability</w:t>
      </w:r>
      <w:r>
        <w:rPr>
          <w:color w:val="231F20"/>
        </w:rPr>
        <w:t>,</w:t>
      </w:r>
      <w:r>
        <w:rPr>
          <w:color w:val="231F20"/>
          <w:spacing w:val="40"/>
        </w:rPr>
        <w:t xml:space="preserve"> </w:t>
      </w:r>
      <w:r>
        <w:rPr>
          <w:color w:val="231F20"/>
        </w:rPr>
        <w:t>Guy</w:t>
      </w:r>
      <w:r>
        <w:rPr>
          <w:color w:val="231F20"/>
          <w:spacing w:val="40"/>
        </w:rPr>
        <w:t xml:space="preserve"> </w:t>
      </w:r>
      <w:r>
        <w:rPr>
          <w:color w:val="231F20"/>
        </w:rPr>
        <w:t>Burgess</w:t>
      </w:r>
      <w:r>
        <w:rPr>
          <w:color w:val="231F20"/>
          <w:spacing w:val="40"/>
        </w:rPr>
        <w:t xml:space="preserve"> </w:t>
      </w:r>
      <w:r>
        <w:rPr>
          <w:color w:val="231F20"/>
        </w:rPr>
        <w:t>and</w:t>
      </w:r>
      <w:r>
        <w:rPr>
          <w:color w:val="231F20"/>
          <w:spacing w:val="40"/>
        </w:rPr>
        <w:t xml:space="preserve"> </w:t>
      </w:r>
      <w:r>
        <w:rPr>
          <w:color w:val="231F20"/>
        </w:rPr>
        <w:t xml:space="preserve">Heidi Burgess (Eds.) University of Colorado, Boulder: Conflict Research Consortium. Accessed on-line Jan. 14, 2011 at: </w:t>
      </w:r>
      <w:hyperlink r:id="rId274">
        <w:r>
          <w:rPr>
            <w:color w:val="231F20"/>
          </w:rPr>
          <w:t>http://www.beyondintractability.org/essay/ground_rules</w:t>
        </w:r>
      </w:hyperlink>
    </w:p>
    <w:p w14:paraId="14A0DDCE" w14:textId="77777777" w:rsidR="00BF7EBC" w:rsidRDefault="002C7365">
      <w:pPr>
        <w:pStyle w:val="BodyText"/>
        <w:spacing w:before="87" w:line="256" w:lineRule="auto"/>
        <w:ind w:left="460" w:right="1630" w:hanging="180"/>
      </w:pPr>
      <w:r>
        <w:rPr>
          <w:color w:val="231F20"/>
        </w:rPr>
        <w:t>Scheffert,</w:t>
      </w:r>
      <w:r>
        <w:rPr>
          <w:color w:val="231F20"/>
          <w:spacing w:val="39"/>
        </w:rPr>
        <w:t xml:space="preserve"> </w:t>
      </w:r>
      <w:r>
        <w:rPr>
          <w:color w:val="231F20"/>
        </w:rPr>
        <w:t>D.,</w:t>
      </w:r>
      <w:r>
        <w:rPr>
          <w:color w:val="231F20"/>
          <w:spacing w:val="39"/>
        </w:rPr>
        <w:t xml:space="preserve"> </w:t>
      </w:r>
      <w:r>
        <w:rPr>
          <w:color w:val="231F20"/>
        </w:rPr>
        <w:t>Anderson,</w:t>
      </w:r>
      <w:r>
        <w:rPr>
          <w:color w:val="231F20"/>
          <w:spacing w:val="39"/>
        </w:rPr>
        <w:t xml:space="preserve"> </w:t>
      </w:r>
      <w:r>
        <w:rPr>
          <w:color w:val="231F20"/>
        </w:rPr>
        <w:t>M.,</w:t>
      </w:r>
      <w:r>
        <w:rPr>
          <w:color w:val="231F20"/>
          <w:spacing w:val="39"/>
        </w:rPr>
        <w:t xml:space="preserve"> </w:t>
      </w:r>
      <w:r>
        <w:rPr>
          <w:color w:val="231F20"/>
        </w:rPr>
        <w:t>Anderson,</w:t>
      </w:r>
      <w:r>
        <w:rPr>
          <w:color w:val="231F20"/>
          <w:spacing w:val="39"/>
        </w:rPr>
        <w:t xml:space="preserve"> </w:t>
      </w:r>
      <w:r>
        <w:rPr>
          <w:color w:val="231F20"/>
        </w:rPr>
        <w:t>S.,</w:t>
      </w:r>
      <w:r>
        <w:rPr>
          <w:color w:val="231F20"/>
          <w:spacing w:val="39"/>
        </w:rPr>
        <w:t xml:space="preserve"> </w:t>
      </w:r>
      <w:r>
        <w:rPr>
          <w:color w:val="231F20"/>
        </w:rPr>
        <w:t>Laeger-Hagemeister,</w:t>
      </w:r>
      <w:r>
        <w:rPr>
          <w:color w:val="231F20"/>
          <w:spacing w:val="39"/>
        </w:rPr>
        <w:t xml:space="preserve"> </w:t>
      </w:r>
      <w:r>
        <w:rPr>
          <w:color w:val="231F20"/>
        </w:rPr>
        <w:t>M.,</w:t>
      </w:r>
      <w:r>
        <w:rPr>
          <w:color w:val="231F20"/>
          <w:spacing w:val="39"/>
        </w:rPr>
        <w:t xml:space="preserve"> </w:t>
      </w:r>
      <w:r>
        <w:rPr>
          <w:color w:val="231F20"/>
        </w:rPr>
        <w:t>and</w:t>
      </w:r>
      <w:r>
        <w:rPr>
          <w:color w:val="231F20"/>
          <w:spacing w:val="39"/>
        </w:rPr>
        <w:t xml:space="preserve"> </w:t>
      </w:r>
      <w:r>
        <w:rPr>
          <w:color w:val="231F20"/>
        </w:rPr>
        <w:t>Steinberg,</w:t>
      </w:r>
      <w:r>
        <w:rPr>
          <w:color w:val="231F20"/>
          <w:spacing w:val="39"/>
        </w:rPr>
        <w:t xml:space="preserve"> </w:t>
      </w:r>
      <w:r>
        <w:rPr>
          <w:color w:val="231F20"/>
        </w:rPr>
        <w:t>R.</w:t>
      </w:r>
      <w:r>
        <w:rPr>
          <w:color w:val="231F20"/>
          <w:spacing w:val="39"/>
        </w:rPr>
        <w:t xml:space="preserve"> </w:t>
      </w:r>
      <w:r>
        <w:rPr>
          <w:color w:val="231F20"/>
        </w:rPr>
        <w:t>1999.</w:t>
      </w:r>
      <w:r>
        <w:rPr>
          <w:color w:val="231F20"/>
          <w:spacing w:val="39"/>
        </w:rPr>
        <w:t xml:space="preserve"> </w:t>
      </w:r>
      <w:r>
        <w:rPr>
          <w:i/>
          <w:color w:val="231F20"/>
        </w:rPr>
        <w:t>Facilitation Resources – Volume 4</w:t>
      </w:r>
      <w:r>
        <w:rPr>
          <w:color w:val="231F20"/>
        </w:rPr>
        <w:t>. University of Minnesota Extension. St. Paul, Minnesota. Accessed on-line January</w:t>
      </w:r>
      <w:r>
        <w:rPr>
          <w:color w:val="231F20"/>
          <w:spacing w:val="40"/>
        </w:rPr>
        <w:t xml:space="preserve"> </w:t>
      </w:r>
      <w:r>
        <w:rPr>
          <w:color w:val="231F20"/>
        </w:rPr>
        <w:t xml:space="preserve">28, 2016 at: </w:t>
      </w:r>
      <w:hyperlink r:id="rId275">
        <w:r>
          <w:rPr>
            <w:color w:val="231F20"/>
          </w:rPr>
          <w:t>http://www.extension.umn.edu/community/leadership/materials/facilitation/volume-4.</w:t>
        </w:r>
      </w:hyperlink>
      <w:r>
        <w:rPr>
          <w:color w:val="231F20"/>
        </w:rPr>
        <w:t xml:space="preserve"> </w:t>
      </w:r>
      <w:r>
        <w:rPr>
          <w:color w:val="231F20"/>
          <w:spacing w:val="-2"/>
        </w:rPr>
        <w:t>html#groundrules</w:t>
      </w:r>
    </w:p>
    <w:p w14:paraId="7A69DCE2" w14:textId="77777777" w:rsidR="00BF7EBC" w:rsidRDefault="002C7365">
      <w:pPr>
        <w:spacing w:before="86" w:line="256" w:lineRule="auto"/>
        <w:ind w:left="460" w:right="1222" w:hanging="180"/>
        <w:rPr>
          <w:sz w:val="24"/>
        </w:rPr>
      </w:pPr>
      <w:r>
        <w:rPr>
          <w:color w:val="231F20"/>
          <w:w w:val="105"/>
          <w:sz w:val="24"/>
        </w:rPr>
        <w:t>Sharp,</w:t>
      </w:r>
      <w:r>
        <w:rPr>
          <w:color w:val="231F20"/>
          <w:spacing w:val="30"/>
          <w:w w:val="105"/>
          <w:sz w:val="24"/>
        </w:rPr>
        <w:t xml:space="preserve"> </w:t>
      </w:r>
      <w:r>
        <w:rPr>
          <w:color w:val="231F20"/>
          <w:w w:val="105"/>
          <w:sz w:val="24"/>
        </w:rPr>
        <w:t>J.S.,</w:t>
      </w:r>
      <w:r>
        <w:rPr>
          <w:color w:val="231F20"/>
          <w:spacing w:val="30"/>
          <w:w w:val="105"/>
          <w:sz w:val="24"/>
        </w:rPr>
        <w:t xml:space="preserve"> </w:t>
      </w:r>
      <w:r>
        <w:rPr>
          <w:color w:val="231F20"/>
          <w:w w:val="105"/>
          <w:sz w:val="24"/>
        </w:rPr>
        <w:t>M.B.</w:t>
      </w:r>
      <w:r>
        <w:rPr>
          <w:color w:val="231F20"/>
          <w:spacing w:val="30"/>
          <w:w w:val="105"/>
          <w:sz w:val="24"/>
        </w:rPr>
        <w:t xml:space="preserve"> </w:t>
      </w:r>
      <w:r>
        <w:rPr>
          <w:color w:val="231F20"/>
          <w:w w:val="105"/>
          <w:sz w:val="24"/>
        </w:rPr>
        <w:t>Smith,</w:t>
      </w:r>
      <w:r>
        <w:rPr>
          <w:color w:val="231F20"/>
          <w:spacing w:val="30"/>
          <w:w w:val="105"/>
          <w:sz w:val="24"/>
        </w:rPr>
        <w:t xml:space="preserve"> </w:t>
      </w:r>
      <w:r>
        <w:rPr>
          <w:color w:val="231F20"/>
          <w:w w:val="105"/>
          <w:sz w:val="24"/>
        </w:rPr>
        <w:t>and</w:t>
      </w:r>
      <w:r>
        <w:rPr>
          <w:color w:val="231F20"/>
          <w:spacing w:val="30"/>
          <w:w w:val="105"/>
          <w:sz w:val="24"/>
        </w:rPr>
        <w:t xml:space="preserve"> </w:t>
      </w:r>
      <w:r>
        <w:rPr>
          <w:color w:val="231F20"/>
          <w:w w:val="105"/>
          <w:sz w:val="24"/>
        </w:rPr>
        <w:t>D.B.</w:t>
      </w:r>
      <w:r>
        <w:rPr>
          <w:color w:val="231F20"/>
          <w:spacing w:val="30"/>
          <w:w w:val="105"/>
          <w:sz w:val="24"/>
        </w:rPr>
        <w:t xml:space="preserve"> </w:t>
      </w:r>
      <w:r>
        <w:rPr>
          <w:color w:val="231F20"/>
          <w:w w:val="105"/>
          <w:sz w:val="24"/>
        </w:rPr>
        <w:t>Patton.</w:t>
      </w:r>
      <w:r>
        <w:rPr>
          <w:color w:val="231F20"/>
          <w:spacing w:val="30"/>
          <w:w w:val="105"/>
          <w:sz w:val="24"/>
        </w:rPr>
        <w:t xml:space="preserve"> </w:t>
      </w:r>
      <w:r>
        <w:rPr>
          <w:color w:val="231F20"/>
          <w:w w:val="105"/>
          <w:sz w:val="24"/>
        </w:rPr>
        <w:t>2002.</w:t>
      </w:r>
      <w:r>
        <w:rPr>
          <w:color w:val="231F20"/>
          <w:spacing w:val="30"/>
          <w:w w:val="105"/>
          <w:sz w:val="24"/>
        </w:rPr>
        <w:t xml:space="preserve"> </w:t>
      </w:r>
      <w:r>
        <w:rPr>
          <w:i/>
          <w:color w:val="231F20"/>
          <w:w w:val="105"/>
          <w:sz w:val="24"/>
        </w:rPr>
        <w:t>Planning</w:t>
      </w:r>
      <w:r>
        <w:rPr>
          <w:i/>
          <w:color w:val="231F20"/>
          <w:spacing w:val="30"/>
          <w:w w:val="105"/>
          <w:sz w:val="24"/>
        </w:rPr>
        <w:t xml:space="preserve"> </w:t>
      </w:r>
      <w:r>
        <w:rPr>
          <w:i/>
          <w:color w:val="231F20"/>
          <w:w w:val="105"/>
          <w:sz w:val="24"/>
        </w:rPr>
        <w:t>and</w:t>
      </w:r>
      <w:r>
        <w:rPr>
          <w:i/>
          <w:color w:val="231F20"/>
          <w:spacing w:val="30"/>
          <w:w w:val="105"/>
          <w:sz w:val="24"/>
        </w:rPr>
        <w:t xml:space="preserve"> </w:t>
      </w:r>
      <w:r>
        <w:rPr>
          <w:i/>
          <w:color w:val="231F20"/>
          <w:w w:val="105"/>
          <w:sz w:val="24"/>
        </w:rPr>
        <w:t>Conducting</w:t>
      </w:r>
      <w:r>
        <w:rPr>
          <w:i/>
          <w:color w:val="231F20"/>
          <w:spacing w:val="30"/>
          <w:w w:val="105"/>
          <w:sz w:val="24"/>
        </w:rPr>
        <w:t xml:space="preserve"> </w:t>
      </w:r>
      <w:r>
        <w:rPr>
          <w:i/>
          <w:color w:val="231F20"/>
          <w:w w:val="105"/>
          <w:sz w:val="24"/>
        </w:rPr>
        <w:t>Effective</w:t>
      </w:r>
      <w:r>
        <w:rPr>
          <w:i/>
          <w:color w:val="231F20"/>
          <w:spacing w:val="30"/>
          <w:w w:val="105"/>
          <w:sz w:val="24"/>
        </w:rPr>
        <w:t xml:space="preserve"> </w:t>
      </w:r>
      <w:r>
        <w:rPr>
          <w:i/>
          <w:color w:val="231F20"/>
          <w:w w:val="105"/>
          <w:sz w:val="24"/>
        </w:rPr>
        <w:t>Public</w:t>
      </w:r>
      <w:r>
        <w:rPr>
          <w:i/>
          <w:color w:val="231F20"/>
          <w:spacing w:val="30"/>
          <w:w w:val="105"/>
          <w:sz w:val="24"/>
        </w:rPr>
        <w:t xml:space="preserve"> </w:t>
      </w:r>
      <w:r>
        <w:rPr>
          <w:i/>
          <w:color w:val="231F20"/>
          <w:w w:val="105"/>
          <w:sz w:val="24"/>
        </w:rPr>
        <w:t>Meetings</w:t>
      </w:r>
      <w:r>
        <w:rPr>
          <w:color w:val="231F20"/>
          <w:w w:val="105"/>
          <w:sz w:val="24"/>
        </w:rPr>
        <w:t>. Columbus, OH: Ohio State University Extension.</w:t>
      </w:r>
    </w:p>
    <w:p w14:paraId="4A4BBB05" w14:textId="77777777" w:rsidR="00BF7EBC" w:rsidRDefault="00BF7EBC">
      <w:pPr>
        <w:spacing w:line="256" w:lineRule="auto"/>
        <w:rPr>
          <w:sz w:val="24"/>
        </w:rPr>
        <w:sectPr w:rsidR="00BF7EBC">
          <w:pgSz w:w="12240" w:h="15840"/>
          <w:pgMar w:top="600" w:right="80" w:bottom="620" w:left="260" w:header="0" w:footer="426" w:gutter="0"/>
          <w:cols w:space="720"/>
        </w:sectPr>
      </w:pPr>
    </w:p>
    <w:p w14:paraId="56527E77" w14:textId="77777777" w:rsidR="00BF7EBC" w:rsidRDefault="002C7365">
      <w:pPr>
        <w:pStyle w:val="Heading3"/>
        <w:spacing w:before="66"/>
        <w:ind w:left="1000"/>
      </w:pPr>
      <w:bookmarkStart w:id="34" w:name="_bookmark19"/>
      <w:bookmarkStart w:id="35" w:name="_Toc129946823"/>
      <w:bookmarkEnd w:id="34"/>
      <w:r>
        <w:rPr>
          <w:color w:val="231F20"/>
          <w:w w:val="90"/>
        </w:rPr>
        <w:lastRenderedPageBreak/>
        <w:t>Principles</w:t>
      </w:r>
      <w:r>
        <w:rPr>
          <w:color w:val="231F20"/>
          <w:spacing w:val="-10"/>
          <w:w w:val="90"/>
        </w:rPr>
        <w:t xml:space="preserve"> </w:t>
      </w:r>
      <w:r>
        <w:rPr>
          <w:color w:val="231F20"/>
          <w:w w:val="90"/>
        </w:rPr>
        <w:t>of</w:t>
      </w:r>
      <w:r>
        <w:rPr>
          <w:color w:val="231F20"/>
          <w:spacing w:val="-10"/>
          <w:w w:val="90"/>
        </w:rPr>
        <w:t xml:space="preserve"> </w:t>
      </w:r>
      <w:r>
        <w:rPr>
          <w:color w:val="231F20"/>
          <w:w w:val="90"/>
        </w:rPr>
        <w:t>Good</w:t>
      </w:r>
      <w:r>
        <w:rPr>
          <w:color w:val="231F20"/>
          <w:spacing w:val="-9"/>
          <w:w w:val="90"/>
        </w:rPr>
        <w:t xml:space="preserve"> </w:t>
      </w:r>
      <w:r>
        <w:rPr>
          <w:color w:val="231F20"/>
          <w:spacing w:val="-2"/>
          <w:w w:val="90"/>
        </w:rPr>
        <w:t>Governance</w:t>
      </w:r>
      <w:bookmarkEnd w:id="35"/>
    </w:p>
    <w:p w14:paraId="35CA784B" w14:textId="77777777" w:rsidR="00BF7EBC" w:rsidRDefault="002C7365">
      <w:pPr>
        <w:spacing w:before="102"/>
        <w:ind w:left="1000"/>
        <w:rPr>
          <w:i/>
          <w:sz w:val="24"/>
        </w:rPr>
      </w:pPr>
      <w:r>
        <w:rPr>
          <w:i/>
          <w:color w:val="231F20"/>
          <w:w w:val="110"/>
          <w:sz w:val="24"/>
        </w:rPr>
        <w:t>by</w:t>
      </w:r>
      <w:r>
        <w:rPr>
          <w:i/>
          <w:color w:val="231F20"/>
          <w:spacing w:val="-14"/>
          <w:w w:val="110"/>
          <w:sz w:val="24"/>
        </w:rPr>
        <w:t xml:space="preserve"> </w:t>
      </w:r>
      <w:r>
        <w:rPr>
          <w:i/>
          <w:color w:val="231F20"/>
          <w:w w:val="110"/>
          <w:sz w:val="24"/>
        </w:rPr>
        <w:t>Paul</w:t>
      </w:r>
      <w:r>
        <w:rPr>
          <w:i/>
          <w:color w:val="231F20"/>
          <w:spacing w:val="-14"/>
          <w:w w:val="110"/>
          <w:sz w:val="24"/>
        </w:rPr>
        <w:t xml:space="preserve"> </w:t>
      </w:r>
      <w:r>
        <w:rPr>
          <w:i/>
          <w:color w:val="231F20"/>
          <w:spacing w:val="-2"/>
          <w:w w:val="110"/>
          <w:sz w:val="24"/>
        </w:rPr>
        <w:t>Lachapelle</w:t>
      </w:r>
    </w:p>
    <w:p w14:paraId="33759FA7" w14:textId="4D2E77D7" w:rsidR="00BF7EBC" w:rsidRDefault="002C7365">
      <w:pPr>
        <w:pStyle w:val="BodyText"/>
        <w:spacing w:before="198" w:line="256" w:lineRule="auto"/>
        <w:ind w:left="1000" w:right="460"/>
      </w:pPr>
      <w:r>
        <w:rPr>
          <w:color w:val="231F20"/>
        </w:rPr>
        <w:t>The legal foundations of board governance can be understood broadly as a twofold framework: 1) statutory information and requirements and, 2) principles of good governance (i.e., matters of participation, responsiveness, transparency, and equity). In other words, there is the language of the law, and also the spirit of the</w:t>
      </w:r>
      <w:r>
        <w:rPr>
          <w:color w:val="231F20"/>
          <w:spacing w:val="-6"/>
        </w:rPr>
        <w:t xml:space="preserve"> </w:t>
      </w:r>
      <w:r>
        <w:rPr>
          <w:color w:val="231F20"/>
        </w:rPr>
        <w:t>law.</w:t>
      </w:r>
      <w:r>
        <w:rPr>
          <w:color w:val="231F20"/>
          <w:spacing w:val="-6"/>
        </w:rPr>
        <w:t xml:space="preserve"> </w:t>
      </w:r>
      <w:r>
        <w:rPr>
          <w:color w:val="231F20"/>
        </w:rPr>
        <w:t>The</w:t>
      </w:r>
      <w:r>
        <w:rPr>
          <w:color w:val="231F20"/>
          <w:spacing w:val="-6"/>
        </w:rPr>
        <w:t xml:space="preserve"> </w:t>
      </w:r>
      <w:r>
        <w:rPr>
          <w:color w:val="231F20"/>
        </w:rPr>
        <w:t>good</w:t>
      </w:r>
      <w:r>
        <w:rPr>
          <w:color w:val="231F20"/>
          <w:spacing w:val="-6"/>
        </w:rPr>
        <w:t xml:space="preserve"> </w:t>
      </w:r>
      <w:r>
        <w:rPr>
          <w:color w:val="231F20"/>
        </w:rPr>
        <w:t>governance</w:t>
      </w:r>
      <w:r>
        <w:rPr>
          <w:color w:val="231F20"/>
          <w:spacing w:val="-6"/>
        </w:rPr>
        <w:t xml:space="preserve"> </w:t>
      </w:r>
      <w:r>
        <w:rPr>
          <w:color w:val="231F20"/>
        </w:rPr>
        <w:t>principles</w:t>
      </w:r>
      <w:r>
        <w:rPr>
          <w:color w:val="231F20"/>
          <w:spacing w:val="-6"/>
        </w:rPr>
        <w:t xml:space="preserve"> </w:t>
      </w:r>
      <w:r>
        <w:rPr>
          <w:color w:val="231F20"/>
        </w:rPr>
        <w:t>follow</w:t>
      </w:r>
      <w:r>
        <w:rPr>
          <w:color w:val="231F20"/>
          <w:spacing w:val="-6"/>
        </w:rPr>
        <w:t xml:space="preserve"> </w:t>
      </w:r>
      <w:r>
        <w:rPr>
          <w:color w:val="231F20"/>
        </w:rPr>
        <w:t>and</w:t>
      </w:r>
      <w:r>
        <w:rPr>
          <w:color w:val="231F20"/>
          <w:spacing w:val="-6"/>
        </w:rPr>
        <w:t xml:space="preserve"> </w:t>
      </w:r>
      <w:r>
        <w:rPr>
          <w:color w:val="231F20"/>
        </w:rPr>
        <w:t>build</w:t>
      </w:r>
      <w:r w:rsidR="00C97302">
        <w:rPr>
          <w:color w:val="231F20"/>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state</w:t>
      </w:r>
      <w:r>
        <w:rPr>
          <w:color w:val="231F20"/>
          <w:spacing w:val="-6"/>
        </w:rPr>
        <w:t xml:space="preserve"> </w:t>
      </w:r>
      <w:r>
        <w:rPr>
          <w:color w:val="231F20"/>
        </w:rPr>
        <w:t>statutory</w:t>
      </w:r>
      <w:r>
        <w:rPr>
          <w:color w:val="231F20"/>
          <w:spacing w:val="-6"/>
        </w:rPr>
        <w:t xml:space="preserve"> </w:t>
      </w:r>
      <w:r>
        <w:rPr>
          <w:color w:val="231F20"/>
        </w:rPr>
        <w:t>provisions</w:t>
      </w:r>
      <w:r>
        <w:rPr>
          <w:color w:val="231F20"/>
          <w:spacing w:val="-6"/>
        </w:rPr>
        <w:t xml:space="preserve"> </w:t>
      </w:r>
      <w:r>
        <w:rPr>
          <w:color w:val="231F20"/>
        </w:rPr>
        <w:t>and</w:t>
      </w:r>
      <w:r>
        <w:rPr>
          <w:color w:val="231F20"/>
          <w:spacing w:val="-6"/>
        </w:rPr>
        <w:t xml:space="preserve"> </w:t>
      </w:r>
      <w:r>
        <w:rPr>
          <w:color w:val="231F20"/>
        </w:rPr>
        <w:t>vice</w:t>
      </w:r>
      <w:r>
        <w:rPr>
          <w:color w:val="231F20"/>
          <w:spacing w:val="-6"/>
        </w:rPr>
        <w:t xml:space="preserve"> </w:t>
      </w:r>
      <w:r>
        <w:rPr>
          <w:color w:val="231F20"/>
        </w:rPr>
        <w:t>versa.</w:t>
      </w:r>
      <w:r>
        <w:rPr>
          <w:color w:val="231F20"/>
          <w:spacing w:val="-9"/>
        </w:rPr>
        <w:t xml:space="preserve"> </w:t>
      </w:r>
      <w:r>
        <w:rPr>
          <w:color w:val="231F20"/>
        </w:rPr>
        <w:t>While there</w:t>
      </w:r>
      <w:r>
        <w:rPr>
          <w:color w:val="231F20"/>
          <w:spacing w:val="-15"/>
        </w:rPr>
        <w:t xml:space="preserve"> </w:t>
      </w:r>
      <w:r>
        <w:rPr>
          <w:color w:val="231F20"/>
        </w:rPr>
        <w:t>are</w:t>
      </w:r>
      <w:r>
        <w:rPr>
          <w:color w:val="231F20"/>
          <w:spacing w:val="-15"/>
        </w:rPr>
        <w:t xml:space="preserve"> </w:t>
      </w:r>
      <w:r>
        <w:rPr>
          <w:color w:val="231F20"/>
        </w:rPr>
        <w:t>varying</w:t>
      </w:r>
      <w:r>
        <w:rPr>
          <w:color w:val="231F20"/>
          <w:spacing w:val="-13"/>
        </w:rPr>
        <w:t xml:space="preserve"> </w:t>
      </w:r>
      <w:r>
        <w:rPr>
          <w:color w:val="231F20"/>
        </w:rPr>
        <w:t>models</w:t>
      </w:r>
      <w:r>
        <w:rPr>
          <w:color w:val="231F20"/>
          <w:spacing w:val="-13"/>
        </w:rPr>
        <w:t xml:space="preserve"> </w:t>
      </w:r>
      <w:r>
        <w:rPr>
          <w:color w:val="231F20"/>
        </w:rPr>
        <w:t>of</w:t>
      </w:r>
      <w:r>
        <w:rPr>
          <w:color w:val="231F20"/>
          <w:spacing w:val="-13"/>
        </w:rPr>
        <w:t xml:space="preserve"> </w:t>
      </w:r>
      <w:r>
        <w:rPr>
          <w:color w:val="231F20"/>
        </w:rPr>
        <w:t>good</w:t>
      </w:r>
      <w:r>
        <w:rPr>
          <w:color w:val="231F20"/>
          <w:spacing w:val="-13"/>
        </w:rPr>
        <w:t xml:space="preserve"> </w:t>
      </w:r>
      <w:r>
        <w:rPr>
          <w:color w:val="231F20"/>
        </w:rPr>
        <w:t>governance,</w:t>
      </w:r>
      <w:r>
        <w:rPr>
          <w:color w:val="231F20"/>
          <w:spacing w:val="-15"/>
        </w:rPr>
        <w:t xml:space="preserve"> </w:t>
      </w:r>
      <w:r>
        <w:rPr>
          <w:color w:val="231F20"/>
        </w:rPr>
        <w:t>Table</w:t>
      </w:r>
      <w:r>
        <w:rPr>
          <w:color w:val="231F20"/>
          <w:spacing w:val="-13"/>
        </w:rPr>
        <w:t xml:space="preserve"> </w:t>
      </w:r>
      <w:r>
        <w:rPr>
          <w:color w:val="231F20"/>
        </w:rPr>
        <w:t>3</w:t>
      </w:r>
      <w:r>
        <w:rPr>
          <w:color w:val="231F20"/>
          <w:spacing w:val="-13"/>
        </w:rPr>
        <w:t xml:space="preserve"> </w:t>
      </w:r>
      <w:r>
        <w:rPr>
          <w:color w:val="231F20"/>
        </w:rPr>
        <w:t>below</w:t>
      </w:r>
      <w:r>
        <w:rPr>
          <w:color w:val="231F20"/>
          <w:spacing w:val="-13"/>
        </w:rPr>
        <w:t xml:space="preserve"> </w:t>
      </w:r>
      <w:r>
        <w:rPr>
          <w:color w:val="231F20"/>
        </w:rPr>
        <w:t>presents</w:t>
      </w:r>
      <w:r>
        <w:rPr>
          <w:color w:val="231F20"/>
          <w:spacing w:val="-13"/>
        </w:rPr>
        <w:t xml:space="preserve"> </w:t>
      </w:r>
      <w:r>
        <w:rPr>
          <w:color w:val="231F20"/>
        </w:rPr>
        <w:t>a</w:t>
      </w:r>
      <w:r>
        <w:rPr>
          <w:color w:val="231F20"/>
          <w:spacing w:val="-13"/>
        </w:rPr>
        <w:t xml:space="preserve"> </w:t>
      </w:r>
      <w:r>
        <w:rPr>
          <w:color w:val="231F20"/>
        </w:rPr>
        <w:t>framework</w:t>
      </w:r>
      <w:r>
        <w:rPr>
          <w:color w:val="231F20"/>
          <w:spacing w:val="-13"/>
        </w:rPr>
        <w:t xml:space="preserve"> </w:t>
      </w:r>
      <w:r>
        <w:rPr>
          <w:color w:val="231F20"/>
        </w:rPr>
        <w:t>adapted</w:t>
      </w:r>
      <w:r>
        <w:rPr>
          <w:color w:val="231F20"/>
          <w:spacing w:val="-13"/>
        </w:rPr>
        <w:t xml:space="preserve"> </w:t>
      </w:r>
      <w:r>
        <w:rPr>
          <w:color w:val="231F20"/>
        </w:rPr>
        <w:t>from</w:t>
      </w:r>
      <w:r>
        <w:rPr>
          <w:color w:val="231F20"/>
          <w:spacing w:val="-13"/>
        </w:rPr>
        <w:t xml:space="preserve"> </w:t>
      </w:r>
      <w:r>
        <w:rPr>
          <w:color w:val="231F20"/>
        </w:rPr>
        <w:t>Graham,</w:t>
      </w:r>
      <w:r>
        <w:rPr>
          <w:color w:val="231F20"/>
          <w:spacing w:val="-13"/>
        </w:rPr>
        <w:t xml:space="preserve"> </w:t>
      </w:r>
      <w:r>
        <w:rPr>
          <w:color w:val="231F20"/>
        </w:rPr>
        <w:t>Amos, and Plumptre (2003).</w:t>
      </w:r>
    </w:p>
    <w:p w14:paraId="427A8B4E" w14:textId="77777777" w:rsidR="00BF7EBC" w:rsidRDefault="002C7365">
      <w:pPr>
        <w:pStyle w:val="BodyText"/>
        <w:spacing w:before="85" w:line="256" w:lineRule="auto"/>
        <w:ind w:left="1000" w:right="460"/>
      </w:pPr>
      <w:r>
        <w:rPr>
          <w:color w:val="231F20"/>
        </w:rPr>
        <w:t>The five principles presented in the table are in many respects complimentary to the language in applicable sections of the Montana Code Annotated and Constitutional provisions related to board governance. The principles are self-explanatory and applicable in nearly every board decision-making situation. Interpreted broadly,</w:t>
      </w:r>
      <w:r>
        <w:rPr>
          <w:color w:val="231F20"/>
          <w:spacing w:val="-5"/>
        </w:rPr>
        <w:t xml:space="preserve"> </w:t>
      </w:r>
      <w:r>
        <w:rPr>
          <w:color w:val="231F20"/>
        </w:rPr>
        <w:t>when</w:t>
      </w:r>
      <w:r>
        <w:rPr>
          <w:color w:val="231F20"/>
          <w:spacing w:val="-5"/>
        </w:rPr>
        <w:t xml:space="preserve"> </w:t>
      </w:r>
      <w:r>
        <w:rPr>
          <w:color w:val="231F20"/>
        </w:rPr>
        <w:t>these</w:t>
      </w:r>
      <w:r>
        <w:rPr>
          <w:color w:val="231F20"/>
          <w:spacing w:val="-5"/>
        </w:rPr>
        <w:t xml:space="preserve"> </w:t>
      </w:r>
      <w:r>
        <w:rPr>
          <w:color w:val="231F20"/>
        </w:rPr>
        <w:t>principles</w:t>
      </w:r>
      <w:r>
        <w:rPr>
          <w:color w:val="231F20"/>
          <w:spacing w:val="-5"/>
        </w:rPr>
        <w:t xml:space="preserve"> </w:t>
      </w:r>
      <w:r>
        <w:rPr>
          <w:color w:val="231F20"/>
        </w:rPr>
        <w:t>are</w:t>
      </w:r>
      <w:r>
        <w:rPr>
          <w:color w:val="231F20"/>
          <w:spacing w:val="-5"/>
        </w:rPr>
        <w:t xml:space="preserve"> </w:t>
      </w:r>
      <w:r>
        <w:rPr>
          <w:color w:val="231F20"/>
        </w:rPr>
        <w:t>well-understood</w:t>
      </w:r>
      <w:r>
        <w:rPr>
          <w:color w:val="231F20"/>
          <w:spacing w:val="-5"/>
        </w:rPr>
        <w:t xml:space="preserve"> </w:t>
      </w:r>
      <w:r>
        <w:rPr>
          <w:color w:val="231F20"/>
        </w:rPr>
        <w:t>and</w:t>
      </w:r>
      <w:r>
        <w:rPr>
          <w:color w:val="231F20"/>
          <w:spacing w:val="-5"/>
        </w:rPr>
        <w:t xml:space="preserve"> </w:t>
      </w:r>
      <w:r>
        <w:rPr>
          <w:color w:val="231F20"/>
        </w:rPr>
        <w:t>applied</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board</w:t>
      </w:r>
      <w:r>
        <w:rPr>
          <w:color w:val="231F20"/>
          <w:spacing w:val="-5"/>
        </w:rPr>
        <w:t xml:space="preserve"> </w:t>
      </w:r>
      <w:r>
        <w:rPr>
          <w:color w:val="231F20"/>
        </w:rPr>
        <w:t>setting,</w:t>
      </w:r>
      <w:r>
        <w:rPr>
          <w:color w:val="231F20"/>
          <w:spacing w:val="-5"/>
        </w:rPr>
        <w:t xml:space="preserve"> </w:t>
      </w:r>
      <w:r>
        <w:rPr>
          <w:color w:val="231F20"/>
        </w:rPr>
        <w:t>they</w:t>
      </w:r>
      <w:r>
        <w:rPr>
          <w:color w:val="231F20"/>
          <w:spacing w:val="-5"/>
        </w:rPr>
        <w:t xml:space="preserve"> </w:t>
      </w:r>
      <w:r>
        <w:rPr>
          <w:color w:val="231F20"/>
        </w:rPr>
        <w:t>will</w:t>
      </w:r>
      <w:r>
        <w:rPr>
          <w:color w:val="231F20"/>
          <w:spacing w:val="-5"/>
        </w:rPr>
        <w:t xml:space="preserve"> </w:t>
      </w:r>
      <w:r>
        <w:rPr>
          <w:color w:val="231F20"/>
        </w:rPr>
        <w:t>serve</w:t>
      </w:r>
      <w:r>
        <w:rPr>
          <w:color w:val="231F20"/>
          <w:spacing w:val="-5"/>
        </w:rPr>
        <w:t xml:space="preserve"> </w:t>
      </w:r>
      <w:r>
        <w:rPr>
          <w:color w:val="231F20"/>
        </w:rPr>
        <w:t>to</w:t>
      </w:r>
      <w:r>
        <w:rPr>
          <w:color w:val="231F20"/>
          <w:spacing w:val="-5"/>
        </w:rPr>
        <w:t xml:space="preserve"> </w:t>
      </w:r>
      <w:r>
        <w:rPr>
          <w:color w:val="231F20"/>
        </w:rPr>
        <w:t>promote</w:t>
      </w:r>
      <w:r>
        <w:rPr>
          <w:color w:val="231F20"/>
          <w:spacing w:val="-5"/>
        </w:rPr>
        <w:t xml:space="preserve"> </w:t>
      </w:r>
      <w:r>
        <w:rPr>
          <w:color w:val="231F20"/>
        </w:rPr>
        <w:t>not only good governance, but also good relations.</w:t>
      </w:r>
    </w:p>
    <w:p w14:paraId="723F0DAB" w14:textId="77777777" w:rsidR="00BF7EBC" w:rsidRDefault="002C7365">
      <w:pPr>
        <w:pStyle w:val="Heading5"/>
        <w:spacing w:before="85"/>
        <w:ind w:left="1000"/>
        <w:rPr>
          <w:sz w:val="14"/>
        </w:rPr>
      </w:pPr>
      <w:r>
        <w:rPr>
          <w:color w:val="231F20"/>
          <w:w w:val="95"/>
        </w:rPr>
        <w:t>Table</w:t>
      </w:r>
      <w:r>
        <w:rPr>
          <w:color w:val="231F20"/>
          <w:spacing w:val="1"/>
        </w:rPr>
        <w:t xml:space="preserve"> </w:t>
      </w:r>
      <w:r>
        <w:rPr>
          <w:color w:val="231F20"/>
          <w:w w:val="95"/>
        </w:rPr>
        <w:t>3:</w:t>
      </w:r>
      <w:r>
        <w:rPr>
          <w:color w:val="231F20"/>
          <w:spacing w:val="1"/>
        </w:rPr>
        <w:t xml:space="preserve"> </w:t>
      </w:r>
      <w:r>
        <w:rPr>
          <w:color w:val="231F20"/>
          <w:w w:val="95"/>
        </w:rPr>
        <w:t>Principles</w:t>
      </w:r>
      <w:r>
        <w:rPr>
          <w:color w:val="231F20"/>
          <w:spacing w:val="1"/>
        </w:rPr>
        <w:t xml:space="preserve"> </w:t>
      </w:r>
      <w:r>
        <w:rPr>
          <w:color w:val="231F20"/>
          <w:w w:val="95"/>
        </w:rPr>
        <w:t>of</w:t>
      </w:r>
      <w:r>
        <w:rPr>
          <w:color w:val="231F20"/>
          <w:spacing w:val="1"/>
        </w:rPr>
        <w:t xml:space="preserve"> </w:t>
      </w:r>
      <w:r>
        <w:rPr>
          <w:color w:val="231F20"/>
          <w:w w:val="95"/>
        </w:rPr>
        <w:t>Good</w:t>
      </w:r>
      <w:r>
        <w:rPr>
          <w:color w:val="231F20"/>
          <w:spacing w:val="1"/>
        </w:rPr>
        <w:t xml:space="preserve"> </w:t>
      </w:r>
      <w:r>
        <w:rPr>
          <w:color w:val="231F20"/>
          <w:spacing w:val="-2"/>
          <w:w w:val="95"/>
        </w:rPr>
        <w:t>Governance.</w:t>
      </w:r>
      <w:r>
        <w:rPr>
          <w:color w:val="231F20"/>
          <w:spacing w:val="-2"/>
          <w:w w:val="95"/>
          <w:position w:val="8"/>
          <w:sz w:val="14"/>
        </w:rPr>
        <w:t>22</w:t>
      </w:r>
    </w:p>
    <w:p w14:paraId="77FC4D42" w14:textId="77777777" w:rsidR="00BF7EBC" w:rsidRDefault="00BF7EBC">
      <w:pPr>
        <w:pStyle w:val="BodyText"/>
        <w:spacing w:before="5" w:after="1"/>
        <w:ind w:left="0"/>
        <w:rPr>
          <w:b/>
          <w:sz w:val="9"/>
        </w:rPr>
      </w:pPr>
    </w:p>
    <w:tbl>
      <w:tblPr>
        <w:tblW w:w="0" w:type="auto"/>
        <w:tblInd w:w="10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50"/>
        <w:gridCol w:w="8630"/>
      </w:tblGrid>
      <w:tr w:rsidR="00BF7EBC" w14:paraId="20DE153B" w14:textId="77777777">
        <w:trPr>
          <w:trHeight w:val="339"/>
        </w:trPr>
        <w:tc>
          <w:tcPr>
            <w:tcW w:w="2150" w:type="dxa"/>
            <w:shd w:val="clear" w:color="auto" w:fill="58595B"/>
          </w:tcPr>
          <w:p w14:paraId="252CCBCC" w14:textId="77777777" w:rsidR="00BF7EBC" w:rsidRDefault="002C7365">
            <w:pPr>
              <w:pStyle w:val="TableParagraph"/>
              <w:spacing w:before="83"/>
              <w:ind w:left="704"/>
              <w:rPr>
                <w:rFonts w:ascii="Gill Sans MT"/>
                <w:b/>
                <w:sz w:val="15"/>
              </w:rPr>
            </w:pPr>
            <w:r>
              <w:rPr>
                <w:rFonts w:ascii="Gill Sans MT"/>
                <w:b/>
                <w:color w:val="FFFFFF"/>
                <w:spacing w:val="-2"/>
                <w:w w:val="110"/>
                <w:sz w:val="15"/>
              </w:rPr>
              <w:t>Principles</w:t>
            </w:r>
          </w:p>
        </w:tc>
        <w:tc>
          <w:tcPr>
            <w:tcW w:w="8630" w:type="dxa"/>
            <w:shd w:val="clear" w:color="auto" w:fill="58595B"/>
          </w:tcPr>
          <w:p w14:paraId="42931D76" w14:textId="77777777" w:rsidR="00BF7EBC" w:rsidRDefault="002C7365">
            <w:pPr>
              <w:pStyle w:val="TableParagraph"/>
              <w:spacing w:before="83"/>
              <w:ind w:left="3279" w:right="3259"/>
              <w:jc w:val="center"/>
              <w:rPr>
                <w:rFonts w:ascii="Gill Sans MT"/>
                <w:b/>
                <w:sz w:val="15"/>
              </w:rPr>
            </w:pPr>
            <w:r>
              <w:rPr>
                <w:rFonts w:ascii="Gill Sans MT"/>
                <w:b/>
                <w:color w:val="FFFFFF"/>
                <w:w w:val="105"/>
                <w:sz w:val="15"/>
              </w:rPr>
              <w:t>Application</w:t>
            </w:r>
            <w:r>
              <w:rPr>
                <w:rFonts w:ascii="Gill Sans MT"/>
                <w:b/>
                <w:color w:val="FFFFFF"/>
                <w:spacing w:val="-3"/>
                <w:w w:val="105"/>
                <w:sz w:val="15"/>
              </w:rPr>
              <w:t xml:space="preserve"> </w:t>
            </w:r>
            <w:r>
              <w:rPr>
                <w:rFonts w:ascii="Gill Sans MT"/>
                <w:b/>
                <w:color w:val="FFFFFF"/>
                <w:w w:val="105"/>
                <w:sz w:val="15"/>
              </w:rPr>
              <w:t>and</w:t>
            </w:r>
            <w:r>
              <w:rPr>
                <w:rFonts w:ascii="Gill Sans MT"/>
                <w:b/>
                <w:color w:val="FFFFFF"/>
                <w:spacing w:val="-2"/>
                <w:w w:val="105"/>
                <w:sz w:val="15"/>
              </w:rPr>
              <w:t xml:space="preserve"> Description</w:t>
            </w:r>
          </w:p>
        </w:tc>
      </w:tr>
      <w:tr w:rsidR="00BF7EBC" w14:paraId="0F6837D1" w14:textId="77777777">
        <w:trPr>
          <w:trHeight w:val="1064"/>
        </w:trPr>
        <w:tc>
          <w:tcPr>
            <w:tcW w:w="2150" w:type="dxa"/>
          </w:tcPr>
          <w:p w14:paraId="02E1385A" w14:textId="77777777" w:rsidR="00BF7EBC" w:rsidRDefault="002C7365">
            <w:pPr>
              <w:pStyle w:val="TableParagraph"/>
              <w:spacing w:before="29"/>
              <w:ind w:left="71"/>
              <w:rPr>
                <w:rFonts w:ascii="Gill Sans MT"/>
                <w:b/>
                <w:sz w:val="15"/>
              </w:rPr>
            </w:pPr>
            <w:r>
              <w:rPr>
                <w:rFonts w:ascii="Gill Sans MT"/>
                <w:b/>
                <w:color w:val="231F20"/>
                <w:w w:val="105"/>
                <w:sz w:val="15"/>
              </w:rPr>
              <w:t>1.</w:t>
            </w:r>
            <w:r>
              <w:rPr>
                <w:rFonts w:ascii="Gill Sans MT"/>
                <w:b/>
                <w:color w:val="231F20"/>
                <w:spacing w:val="5"/>
                <w:w w:val="105"/>
                <w:sz w:val="15"/>
              </w:rPr>
              <w:t xml:space="preserve"> </w:t>
            </w:r>
            <w:r>
              <w:rPr>
                <w:rFonts w:ascii="Gill Sans MT"/>
                <w:b/>
                <w:color w:val="231F20"/>
                <w:w w:val="105"/>
                <w:sz w:val="15"/>
              </w:rPr>
              <w:t>Legitimacy</w:t>
            </w:r>
            <w:r>
              <w:rPr>
                <w:rFonts w:ascii="Gill Sans MT"/>
                <w:b/>
                <w:color w:val="231F20"/>
                <w:spacing w:val="5"/>
                <w:w w:val="105"/>
                <w:sz w:val="15"/>
              </w:rPr>
              <w:t xml:space="preserve"> </w:t>
            </w:r>
            <w:r>
              <w:rPr>
                <w:rFonts w:ascii="Gill Sans MT"/>
                <w:b/>
                <w:color w:val="231F20"/>
                <w:w w:val="105"/>
                <w:sz w:val="15"/>
              </w:rPr>
              <w:t>and</w:t>
            </w:r>
            <w:r>
              <w:rPr>
                <w:rFonts w:ascii="Gill Sans MT"/>
                <w:b/>
                <w:color w:val="231F20"/>
                <w:spacing w:val="5"/>
                <w:w w:val="105"/>
                <w:sz w:val="15"/>
              </w:rPr>
              <w:t xml:space="preserve"> </w:t>
            </w:r>
            <w:r>
              <w:rPr>
                <w:rFonts w:ascii="Gill Sans MT"/>
                <w:b/>
                <w:color w:val="231F20"/>
                <w:spacing w:val="-2"/>
                <w:w w:val="105"/>
                <w:sz w:val="15"/>
              </w:rPr>
              <w:t>Voice</w:t>
            </w:r>
          </w:p>
        </w:tc>
        <w:tc>
          <w:tcPr>
            <w:tcW w:w="8630" w:type="dxa"/>
          </w:tcPr>
          <w:p w14:paraId="153B85DA" w14:textId="77777777" w:rsidR="00BF7EBC" w:rsidRDefault="002C7365">
            <w:pPr>
              <w:pStyle w:val="TableParagraph"/>
              <w:spacing w:before="23" w:line="249" w:lineRule="auto"/>
              <w:ind w:left="71" w:right="223"/>
              <w:rPr>
                <w:sz w:val="15"/>
              </w:rPr>
            </w:pPr>
            <w:r>
              <w:rPr>
                <w:rFonts w:ascii="Gill Sans MT" w:hAnsi="Gill Sans MT"/>
                <w:b/>
                <w:color w:val="231F20"/>
                <w:w w:val="95"/>
                <w:sz w:val="15"/>
              </w:rPr>
              <w:t xml:space="preserve">Participation </w:t>
            </w:r>
            <w:r>
              <w:rPr>
                <w:color w:val="231F20"/>
                <w:w w:val="95"/>
                <w:sz w:val="15"/>
              </w:rPr>
              <w:t>– all men and women should have a voice in decision-making,</w:t>
            </w:r>
            <w:r>
              <w:rPr>
                <w:color w:val="231F20"/>
                <w:spacing w:val="-6"/>
                <w:w w:val="95"/>
                <w:sz w:val="15"/>
              </w:rPr>
              <w:t xml:space="preserve"> </w:t>
            </w:r>
            <w:r>
              <w:rPr>
                <w:color w:val="231F20"/>
                <w:w w:val="95"/>
                <w:sz w:val="15"/>
              </w:rPr>
              <w:t xml:space="preserve">either directly or through legitimate </w:t>
            </w:r>
            <w:r>
              <w:rPr>
                <w:color w:val="231F20"/>
                <w:w w:val="90"/>
                <w:sz w:val="15"/>
              </w:rPr>
              <w:t>intermediate institutions that represent their intention. Such broad participation is built on freedom of association and</w:t>
            </w:r>
            <w:r>
              <w:rPr>
                <w:color w:val="231F20"/>
                <w:spacing w:val="40"/>
                <w:sz w:val="15"/>
              </w:rPr>
              <w:t xml:space="preserve"> </w:t>
            </w:r>
            <w:r>
              <w:rPr>
                <w:color w:val="231F20"/>
                <w:sz w:val="15"/>
              </w:rPr>
              <w:t>speech,</w:t>
            </w:r>
            <w:r>
              <w:rPr>
                <w:color w:val="231F20"/>
                <w:spacing w:val="-12"/>
                <w:sz w:val="15"/>
              </w:rPr>
              <w:t xml:space="preserve"> </w:t>
            </w:r>
            <w:r>
              <w:rPr>
                <w:color w:val="231F20"/>
                <w:sz w:val="15"/>
              </w:rPr>
              <w:t>as</w:t>
            </w:r>
            <w:r>
              <w:rPr>
                <w:color w:val="231F20"/>
                <w:spacing w:val="-12"/>
                <w:sz w:val="15"/>
              </w:rPr>
              <w:t xml:space="preserve"> </w:t>
            </w:r>
            <w:r>
              <w:rPr>
                <w:color w:val="231F20"/>
                <w:sz w:val="15"/>
              </w:rPr>
              <w:t>well</w:t>
            </w:r>
            <w:r>
              <w:rPr>
                <w:color w:val="231F20"/>
                <w:spacing w:val="-12"/>
                <w:sz w:val="15"/>
              </w:rPr>
              <w:t xml:space="preserve"> </w:t>
            </w:r>
            <w:r>
              <w:rPr>
                <w:color w:val="231F20"/>
                <w:sz w:val="15"/>
              </w:rPr>
              <w:t>as</w:t>
            </w:r>
            <w:r>
              <w:rPr>
                <w:color w:val="231F20"/>
                <w:spacing w:val="-12"/>
                <w:sz w:val="15"/>
              </w:rPr>
              <w:t xml:space="preserve"> </w:t>
            </w:r>
            <w:r>
              <w:rPr>
                <w:color w:val="231F20"/>
                <w:sz w:val="15"/>
              </w:rPr>
              <w:t>capacities</w:t>
            </w:r>
            <w:r>
              <w:rPr>
                <w:color w:val="231F20"/>
                <w:spacing w:val="-12"/>
                <w:sz w:val="15"/>
              </w:rPr>
              <w:t xml:space="preserve"> </w:t>
            </w:r>
            <w:r>
              <w:rPr>
                <w:color w:val="231F20"/>
                <w:sz w:val="15"/>
              </w:rPr>
              <w:t>to</w:t>
            </w:r>
            <w:r>
              <w:rPr>
                <w:color w:val="231F20"/>
                <w:spacing w:val="-12"/>
                <w:sz w:val="15"/>
              </w:rPr>
              <w:t xml:space="preserve"> </w:t>
            </w:r>
            <w:r>
              <w:rPr>
                <w:color w:val="231F20"/>
                <w:sz w:val="15"/>
              </w:rPr>
              <w:t>participate</w:t>
            </w:r>
            <w:r>
              <w:rPr>
                <w:color w:val="231F20"/>
                <w:spacing w:val="-12"/>
                <w:sz w:val="15"/>
              </w:rPr>
              <w:t xml:space="preserve"> </w:t>
            </w:r>
            <w:r>
              <w:rPr>
                <w:color w:val="231F20"/>
                <w:sz w:val="15"/>
              </w:rPr>
              <w:t>constructively.</w:t>
            </w:r>
          </w:p>
          <w:p w14:paraId="278AB5AB" w14:textId="77777777" w:rsidR="00BF7EBC" w:rsidRDefault="002C7365">
            <w:pPr>
              <w:pStyle w:val="TableParagraph"/>
              <w:spacing w:before="94" w:line="249" w:lineRule="auto"/>
              <w:ind w:left="71" w:right="200"/>
              <w:rPr>
                <w:sz w:val="15"/>
              </w:rPr>
            </w:pPr>
            <w:r>
              <w:rPr>
                <w:rFonts w:ascii="Gill Sans MT" w:hAnsi="Gill Sans MT"/>
                <w:b/>
                <w:color w:val="231F20"/>
                <w:w w:val="95"/>
                <w:sz w:val="15"/>
              </w:rPr>
              <w:t xml:space="preserve">Consensus orientation </w:t>
            </w:r>
            <w:r>
              <w:rPr>
                <w:color w:val="231F20"/>
                <w:w w:val="95"/>
                <w:sz w:val="15"/>
              </w:rPr>
              <w:t>– good governance mediates differing interests to reach a broad consensus on what is in the best interest of the group and,</w:t>
            </w:r>
            <w:r>
              <w:rPr>
                <w:color w:val="231F20"/>
                <w:spacing w:val="-4"/>
                <w:w w:val="95"/>
                <w:sz w:val="15"/>
              </w:rPr>
              <w:t xml:space="preserve"> </w:t>
            </w:r>
            <w:r>
              <w:rPr>
                <w:color w:val="231F20"/>
                <w:w w:val="95"/>
                <w:sz w:val="15"/>
              </w:rPr>
              <w:t>where possible,</w:t>
            </w:r>
            <w:r>
              <w:rPr>
                <w:color w:val="231F20"/>
                <w:spacing w:val="-4"/>
                <w:w w:val="95"/>
                <w:sz w:val="15"/>
              </w:rPr>
              <w:t xml:space="preserve"> </w:t>
            </w:r>
            <w:r>
              <w:rPr>
                <w:color w:val="231F20"/>
                <w:w w:val="95"/>
                <w:sz w:val="15"/>
              </w:rPr>
              <w:t>on policies and procedures.</w:t>
            </w:r>
          </w:p>
        </w:tc>
      </w:tr>
      <w:tr w:rsidR="00BF7EBC" w14:paraId="278369E4" w14:textId="77777777">
        <w:trPr>
          <w:trHeight w:val="602"/>
        </w:trPr>
        <w:tc>
          <w:tcPr>
            <w:tcW w:w="2150" w:type="dxa"/>
            <w:shd w:val="clear" w:color="auto" w:fill="E6E7E8"/>
          </w:tcPr>
          <w:p w14:paraId="2C320679" w14:textId="77777777" w:rsidR="00BF7EBC" w:rsidRDefault="002C7365">
            <w:pPr>
              <w:pStyle w:val="TableParagraph"/>
              <w:spacing w:before="29"/>
              <w:ind w:left="71"/>
              <w:rPr>
                <w:rFonts w:ascii="Gill Sans MT"/>
                <w:b/>
                <w:sz w:val="15"/>
              </w:rPr>
            </w:pPr>
            <w:r>
              <w:rPr>
                <w:rFonts w:ascii="Gill Sans MT"/>
                <w:b/>
                <w:color w:val="231F20"/>
                <w:w w:val="105"/>
                <w:sz w:val="15"/>
              </w:rPr>
              <w:t>2.</w:t>
            </w:r>
            <w:r>
              <w:rPr>
                <w:rFonts w:ascii="Gill Sans MT"/>
                <w:b/>
                <w:color w:val="231F20"/>
                <w:spacing w:val="11"/>
                <w:w w:val="105"/>
                <w:sz w:val="15"/>
              </w:rPr>
              <w:t xml:space="preserve"> </w:t>
            </w:r>
            <w:r>
              <w:rPr>
                <w:rFonts w:ascii="Gill Sans MT"/>
                <w:b/>
                <w:color w:val="231F20"/>
                <w:spacing w:val="-2"/>
                <w:w w:val="105"/>
                <w:sz w:val="15"/>
              </w:rPr>
              <w:t>Direction</w:t>
            </w:r>
          </w:p>
        </w:tc>
        <w:tc>
          <w:tcPr>
            <w:tcW w:w="8630" w:type="dxa"/>
            <w:shd w:val="clear" w:color="auto" w:fill="E6E7E8"/>
          </w:tcPr>
          <w:p w14:paraId="162F169E" w14:textId="77777777" w:rsidR="00BF7EBC" w:rsidRDefault="002C7365">
            <w:pPr>
              <w:pStyle w:val="TableParagraph"/>
              <w:spacing w:before="23" w:line="249" w:lineRule="auto"/>
              <w:ind w:left="71" w:right="200"/>
              <w:rPr>
                <w:sz w:val="15"/>
              </w:rPr>
            </w:pPr>
            <w:r>
              <w:rPr>
                <w:rFonts w:ascii="Gill Sans MT" w:hAnsi="Gill Sans MT"/>
                <w:b/>
                <w:color w:val="231F20"/>
                <w:w w:val="95"/>
                <w:sz w:val="15"/>
              </w:rPr>
              <w:t xml:space="preserve">Strategic vision </w:t>
            </w:r>
            <w:r>
              <w:rPr>
                <w:color w:val="231F20"/>
                <w:w w:val="95"/>
                <w:sz w:val="15"/>
              </w:rPr>
              <w:t>– leaders and the public have a broad and long-term perspective on good governance and human development,</w:t>
            </w:r>
            <w:r>
              <w:rPr>
                <w:color w:val="231F20"/>
                <w:spacing w:val="-10"/>
                <w:w w:val="95"/>
                <w:sz w:val="15"/>
              </w:rPr>
              <w:t xml:space="preserve"> </w:t>
            </w:r>
            <w:r>
              <w:rPr>
                <w:color w:val="231F20"/>
                <w:w w:val="95"/>
                <w:sz w:val="15"/>
              </w:rPr>
              <w:t>along</w:t>
            </w:r>
            <w:r>
              <w:rPr>
                <w:color w:val="231F20"/>
                <w:spacing w:val="-9"/>
                <w:w w:val="95"/>
                <w:sz w:val="15"/>
              </w:rPr>
              <w:t xml:space="preserve"> </w:t>
            </w:r>
            <w:r>
              <w:rPr>
                <w:color w:val="231F20"/>
                <w:w w:val="95"/>
                <w:sz w:val="15"/>
              </w:rPr>
              <w:t>with</w:t>
            </w:r>
            <w:r>
              <w:rPr>
                <w:color w:val="231F20"/>
                <w:spacing w:val="-10"/>
                <w:w w:val="95"/>
                <w:sz w:val="15"/>
              </w:rPr>
              <w:t xml:space="preserve"> </w:t>
            </w:r>
            <w:r>
              <w:rPr>
                <w:color w:val="231F20"/>
                <w:w w:val="95"/>
                <w:sz w:val="15"/>
              </w:rPr>
              <w:t>a</w:t>
            </w:r>
            <w:r>
              <w:rPr>
                <w:color w:val="231F20"/>
                <w:spacing w:val="-9"/>
                <w:w w:val="95"/>
                <w:sz w:val="15"/>
              </w:rPr>
              <w:t xml:space="preserve"> </w:t>
            </w:r>
            <w:r>
              <w:rPr>
                <w:color w:val="231F20"/>
                <w:w w:val="95"/>
                <w:sz w:val="15"/>
              </w:rPr>
              <w:t>sense</w:t>
            </w:r>
            <w:r>
              <w:rPr>
                <w:color w:val="231F20"/>
                <w:spacing w:val="-10"/>
                <w:w w:val="95"/>
                <w:sz w:val="15"/>
              </w:rPr>
              <w:t xml:space="preserve"> </w:t>
            </w:r>
            <w:r>
              <w:rPr>
                <w:color w:val="231F20"/>
                <w:w w:val="95"/>
                <w:sz w:val="15"/>
              </w:rPr>
              <w:t>of</w:t>
            </w:r>
            <w:r>
              <w:rPr>
                <w:color w:val="231F20"/>
                <w:spacing w:val="-9"/>
                <w:w w:val="95"/>
                <w:sz w:val="15"/>
              </w:rPr>
              <w:t xml:space="preserve"> </w:t>
            </w:r>
            <w:r>
              <w:rPr>
                <w:color w:val="231F20"/>
                <w:w w:val="95"/>
                <w:sz w:val="15"/>
              </w:rPr>
              <w:t>what</w:t>
            </w:r>
            <w:r>
              <w:rPr>
                <w:color w:val="231F20"/>
                <w:spacing w:val="-10"/>
                <w:w w:val="95"/>
                <w:sz w:val="15"/>
              </w:rPr>
              <w:t xml:space="preserve"> </w:t>
            </w:r>
            <w:r>
              <w:rPr>
                <w:color w:val="231F20"/>
                <w:w w:val="95"/>
                <w:sz w:val="15"/>
              </w:rPr>
              <w:t>is</w:t>
            </w:r>
            <w:r>
              <w:rPr>
                <w:color w:val="231F20"/>
                <w:spacing w:val="-9"/>
                <w:w w:val="95"/>
                <w:sz w:val="15"/>
              </w:rPr>
              <w:t xml:space="preserve"> </w:t>
            </w:r>
            <w:r>
              <w:rPr>
                <w:color w:val="231F20"/>
                <w:w w:val="95"/>
                <w:sz w:val="15"/>
              </w:rPr>
              <w:t>needed</w:t>
            </w:r>
            <w:r>
              <w:rPr>
                <w:color w:val="231F20"/>
                <w:spacing w:val="-10"/>
                <w:w w:val="95"/>
                <w:sz w:val="15"/>
              </w:rPr>
              <w:t xml:space="preserve"> </w:t>
            </w:r>
            <w:r>
              <w:rPr>
                <w:color w:val="231F20"/>
                <w:w w:val="95"/>
                <w:sz w:val="15"/>
              </w:rPr>
              <w:t>for</w:t>
            </w:r>
            <w:r>
              <w:rPr>
                <w:color w:val="231F20"/>
                <w:spacing w:val="-9"/>
                <w:w w:val="95"/>
                <w:sz w:val="15"/>
              </w:rPr>
              <w:t xml:space="preserve"> </w:t>
            </w:r>
            <w:r>
              <w:rPr>
                <w:color w:val="231F20"/>
                <w:w w:val="95"/>
                <w:sz w:val="15"/>
              </w:rPr>
              <w:t>such</w:t>
            </w:r>
            <w:r>
              <w:rPr>
                <w:color w:val="231F20"/>
                <w:spacing w:val="-10"/>
                <w:w w:val="95"/>
                <w:sz w:val="15"/>
              </w:rPr>
              <w:t xml:space="preserve"> </w:t>
            </w:r>
            <w:r>
              <w:rPr>
                <w:color w:val="231F20"/>
                <w:w w:val="95"/>
                <w:sz w:val="15"/>
              </w:rPr>
              <w:t>development.</w:t>
            </w:r>
            <w:r>
              <w:rPr>
                <w:color w:val="231F20"/>
                <w:spacing w:val="-9"/>
                <w:w w:val="95"/>
                <w:sz w:val="15"/>
              </w:rPr>
              <w:t xml:space="preserve"> </w:t>
            </w:r>
            <w:r>
              <w:rPr>
                <w:color w:val="231F20"/>
                <w:w w:val="95"/>
                <w:sz w:val="15"/>
              </w:rPr>
              <w:t>There</w:t>
            </w:r>
            <w:r>
              <w:rPr>
                <w:color w:val="231F20"/>
                <w:spacing w:val="-10"/>
                <w:w w:val="95"/>
                <w:sz w:val="15"/>
              </w:rPr>
              <w:t xml:space="preserve"> </w:t>
            </w:r>
            <w:r>
              <w:rPr>
                <w:color w:val="231F20"/>
                <w:w w:val="95"/>
                <w:sz w:val="15"/>
              </w:rPr>
              <w:t>is</w:t>
            </w:r>
            <w:r>
              <w:rPr>
                <w:color w:val="231F20"/>
                <w:spacing w:val="-9"/>
                <w:w w:val="95"/>
                <w:sz w:val="15"/>
              </w:rPr>
              <w:t xml:space="preserve"> </w:t>
            </w:r>
            <w:r>
              <w:rPr>
                <w:color w:val="231F20"/>
                <w:w w:val="95"/>
                <w:sz w:val="15"/>
              </w:rPr>
              <w:t>also</w:t>
            </w:r>
            <w:r>
              <w:rPr>
                <w:color w:val="231F20"/>
                <w:spacing w:val="-10"/>
                <w:w w:val="95"/>
                <w:sz w:val="15"/>
              </w:rPr>
              <w:t xml:space="preserve"> </w:t>
            </w:r>
            <w:r>
              <w:rPr>
                <w:color w:val="231F20"/>
                <w:w w:val="95"/>
                <w:sz w:val="15"/>
              </w:rPr>
              <w:t>an</w:t>
            </w:r>
            <w:r>
              <w:rPr>
                <w:color w:val="231F20"/>
                <w:spacing w:val="-9"/>
                <w:w w:val="95"/>
                <w:sz w:val="15"/>
              </w:rPr>
              <w:t xml:space="preserve"> </w:t>
            </w:r>
            <w:r>
              <w:rPr>
                <w:color w:val="231F20"/>
                <w:w w:val="95"/>
                <w:sz w:val="15"/>
              </w:rPr>
              <w:t>understanding</w:t>
            </w:r>
            <w:r>
              <w:rPr>
                <w:color w:val="231F20"/>
                <w:spacing w:val="-10"/>
                <w:w w:val="95"/>
                <w:sz w:val="15"/>
              </w:rPr>
              <w:t xml:space="preserve"> </w:t>
            </w:r>
            <w:r>
              <w:rPr>
                <w:color w:val="231F20"/>
                <w:w w:val="95"/>
                <w:sz w:val="15"/>
              </w:rPr>
              <w:t>of</w:t>
            </w:r>
            <w:r>
              <w:rPr>
                <w:color w:val="231F20"/>
                <w:spacing w:val="-9"/>
                <w:w w:val="95"/>
                <w:sz w:val="15"/>
              </w:rPr>
              <w:t xml:space="preserve"> </w:t>
            </w:r>
            <w:r>
              <w:rPr>
                <w:color w:val="231F20"/>
                <w:w w:val="95"/>
                <w:sz w:val="15"/>
              </w:rPr>
              <w:t>the</w:t>
            </w:r>
            <w:r>
              <w:rPr>
                <w:color w:val="231F20"/>
                <w:spacing w:val="-10"/>
                <w:w w:val="95"/>
                <w:sz w:val="15"/>
              </w:rPr>
              <w:t xml:space="preserve"> </w:t>
            </w:r>
            <w:r>
              <w:rPr>
                <w:color w:val="231F20"/>
                <w:w w:val="95"/>
                <w:sz w:val="15"/>
              </w:rPr>
              <w:t>historical, cultural and social complexities in which that perspective is grounded.</w:t>
            </w:r>
          </w:p>
        </w:tc>
      </w:tr>
      <w:tr w:rsidR="00BF7EBC" w14:paraId="581C8ED0" w14:textId="77777777">
        <w:trPr>
          <w:trHeight w:val="692"/>
        </w:trPr>
        <w:tc>
          <w:tcPr>
            <w:tcW w:w="2150" w:type="dxa"/>
          </w:tcPr>
          <w:p w14:paraId="77821608" w14:textId="77777777" w:rsidR="00BF7EBC" w:rsidRDefault="002C7365">
            <w:pPr>
              <w:pStyle w:val="TableParagraph"/>
              <w:spacing w:before="29"/>
              <w:ind w:left="71"/>
              <w:rPr>
                <w:rFonts w:ascii="Gill Sans MT"/>
                <w:b/>
                <w:sz w:val="15"/>
              </w:rPr>
            </w:pPr>
            <w:r>
              <w:rPr>
                <w:rFonts w:ascii="Gill Sans MT"/>
                <w:b/>
                <w:color w:val="231F20"/>
                <w:w w:val="105"/>
                <w:sz w:val="15"/>
              </w:rPr>
              <w:t>3.</w:t>
            </w:r>
            <w:r>
              <w:rPr>
                <w:rFonts w:ascii="Gill Sans MT"/>
                <w:b/>
                <w:color w:val="231F20"/>
                <w:spacing w:val="11"/>
                <w:w w:val="105"/>
                <w:sz w:val="15"/>
              </w:rPr>
              <w:t xml:space="preserve"> </w:t>
            </w:r>
            <w:r>
              <w:rPr>
                <w:rFonts w:ascii="Gill Sans MT"/>
                <w:b/>
                <w:color w:val="231F20"/>
                <w:spacing w:val="-2"/>
                <w:w w:val="105"/>
                <w:sz w:val="15"/>
              </w:rPr>
              <w:t>Performance</w:t>
            </w:r>
          </w:p>
        </w:tc>
        <w:tc>
          <w:tcPr>
            <w:tcW w:w="8630" w:type="dxa"/>
          </w:tcPr>
          <w:p w14:paraId="549438AD" w14:textId="77777777" w:rsidR="00BF7EBC" w:rsidRDefault="002C7365">
            <w:pPr>
              <w:pStyle w:val="TableParagraph"/>
              <w:spacing w:before="23"/>
              <w:ind w:left="71"/>
              <w:rPr>
                <w:sz w:val="15"/>
              </w:rPr>
            </w:pPr>
            <w:r>
              <w:rPr>
                <w:rFonts w:ascii="Gill Sans MT" w:hAnsi="Gill Sans MT"/>
                <w:b/>
                <w:color w:val="231F20"/>
                <w:sz w:val="15"/>
              </w:rPr>
              <w:t>Responsiveness</w:t>
            </w:r>
            <w:r>
              <w:rPr>
                <w:rFonts w:ascii="Gill Sans MT" w:hAnsi="Gill Sans MT"/>
                <w:b/>
                <w:color w:val="231F20"/>
                <w:spacing w:val="-2"/>
                <w:sz w:val="15"/>
              </w:rPr>
              <w:t xml:space="preserve"> </w:t>
            </w:r>
            <w:r>
              <w:rPr>
                <w:color w:val="231F20"/>
                <w:sz w:val="15"/>
              </w:rPr>
              <w:t>–</w:t>
            </w:r>
            <w:r>
              <w:rPr>
                <w:color w:val="231F20"/>
                <w:spacing w:val="-7"/>
                <w:sz w:val="15"/>
              </w:rPr>
              <w:t xml:space="preserve"> </w:t>
            </w:r>
            <w:r>
              <w:rPr>
                <w:color w:val="231F20"/>
                <w:sz w:val="15"/>
              </w:rPr>
              <w:t>institutions</w:t>
            </w:r>
            <w:r>
              <w:rPr>
                <w:color w:val="231F20"/>
                <w:spacing w:val="-6"/>
                <w:sz w:val="15"/>
              </w:rPr>
              <w:t xml:space="preserve"> </w:t>
            </w:r>
            <w:r>
              <w:rPr>
                <w:color w:val="231F20"/>
                <w:sz w:val="15"/>
              </w:rPr>
              <w:t>and</w:t>
            </w:r>
            <w:r>
              <w:rPr>
                <w:color w:val="231F20"/>
                <w:spacing w:val="-7"/>
                <w:sz w:val="15"/>
              </w:rPr>
              <w:t xml:space="preserve"> </w:t>
            </w:r>
            <w:r>
              <w:rPr>
                <w:color w:val="231F20"/>
                <w:sz w:val="15"/>
              </w:rPr>
              <w:t>processes</w:t>
            </w:r>
            <w:r>
              <w:rPr>
                <w:color w:val="231F20"/>
                <w:spacing w:val="-7"/>
                <w:sz w:val="15"/>
              </w:rPr>
              <w:t xml:space="preserve"> </w:t>
            </w:r>
            <w:r>
              <w:rPr>
                <w:color w:val="231F20"/>
                <w:sz w:val="15"/>
              </w:rPr>
              <w:t>try</w:t>
            </w:r>
            <w:r>
              <w:rPr>
                <w:color w:val="231F20"/>
                <w:spacing w:val="-6"/>
                <w:sz w:val="15"/>
              </w:rPr>
              <w:t xml:space="preserve"> </w:t>
            </w:r>
            <w:r>
              <w:rPr>
                <w:color w:val="231F20"/>
                <w:sz w:val="15"/>
              </w:rPr>
              <w:t>to</w:t>
            </w:r>
            <w:r>
              <w:rPr>
                <w:color w:val="231F20"/>
                <w:spacing w:val="-7"/>
                <w:sz w:val="15"/>
              </w:rPr>
              <w:t xml:space="preserve"> </w:t>
            </w:r>
            <w:r>
              <w:rPr>
                <w:color w:val="231F20"/>
                <w:sz w:val="15"/>
              </w:rPr>
              <w:t>serve</w:t>
            </w:r>
            <w:r>
              <w:rPr>
                <w:color w:val="231F20"/>
                <w:spacing w:val="-7"/>
                <w:sz w:val="15"/>
              </w:rPr>
              <w:t xml:space="preserve"> </w:t>
            </w:r>
            <w:r>
              <w:rPr>
                <w:color w:val="231F20"/>
                <w:sz w:val="15"/>
              </w:rPr>
              <w:t>all</w:t>
            </w:r>
            <w:r>
              <w:rPr>
                <w:color w:val="231F20"/>
                <w:spacing w:val="-6"/>
                <w:sz w:val="15"/>
              </w:rPr>
              <w:t xml:space="preserve"> </w:t>
            </w:r>
            <w:r>
              <w:rPr>
                <w:color w:val="231F20"/>
                <w:spacing w:val="-2"/>
                <w:sz w:val="15"/>
              </w:rPr>
              <w:t>stakeholders.</w:t>
            </w:r>
          </w:p>
          <w:p w14:paraId="554F23C8" w14:textId="77777777" w:rsidR="00BF7EBC" w:rsidRDefault="002C7365">
            <w:pPr>
              <w:pStyle w:val="TableParagraph"/>
              <w:spacing w:before="96" w:line="249" w:lineRule="auto"/>
              <w:ind w:left="71"/>
              <w:rPr>
                <w:sz w:val="15"/>
              </w:rPr>
            </w:pPr>
            <w:r>
              <w:rPr>
                <w:rFonts w:ascii="Gill Sans MT" w:hAnsi="Gill Sans MT"/>
                <w:b/>
                <w:color w:val="231F20"/>
                <w:sz w:val="15"/>
              </w:rPr>
              <w:t>Effectiveness</w:t>
            </w:r>
            <w:r>
              <w:rPr>
                <w:rFonts w:ascii="Gill Sans MT" w:hAnsi="Gill Sans MT"/>
                <w:b/>
                <w:color w:val="231F20"/>
                <w:spacing w:val="-11"/>
                <w:sz w:val="15"/>
              </w:rPr>
              <w:t xml:space="preserve"> </w:t>
            </w:r>
            <w:r>
              <w:rPr>
                <w:rFonts w:ascii="Gill Sans MT" w:hAnsi="Gill Sans MT"/>
                <w:b/>
                <w:color w:val="231F20"/>
                <w:sz w:val="15"/>
              </w:rPr>
              <w:t>and</w:t>
            </w:r>
            <w:r>
              <w:rPr>
                <w:rFonts w:ascii="Gill Sans MT" w:hAnsi="Gill Sans MT"/>
                <w:b/>
                <w:color w:val="231F20"/>
                <w:spacing w:val="-9"/>
                <w:sz w:val="15"/>
              </w:rPr>
              <w:t xml:space="preserve"> </w:t>
            </w:r>
            <w:r>
              <w:rPr>
                <w:rFonts w:ascii="Gill Sans MT" w:hAnsi="Gill Sans MT"/>
                <w:b/>
                <w:color w:val="231F20"/>
                <w:sz w:val="15"/>
              </w:rPr>
              <w:t>efficiency</w:t>
            </w:r>
            <w:r>
              <w:rPr>
                <w:rFonts w:ascii="Gill Sans MT" w:hAnsi="Gill Sans MT"/>
                <w:b/>
                <w:color w:val="231F20"/>
                <w:spacing w:val="-7"/>
                <w:sz w:val="15"/>
              </w:rPr>
              <w:t xml:space="preserve"> </w:t>
            </w:r>
            <w:r>
              <w:rPr>
                <w:color w:val="231F20"/>
                <w:sz w:val="15"/>
              </w:rPr>
              <w:t>–</w:t>
            </w:r>
            <w:r>
              <w:rPr>
                <w:color w:val="231F20"/>
                <w:spacing w:val="-12"/>
                <w:sz w:val="15"/>
              </w:rPr>
              <w:t xml:space="preserve"> </w:t>
            </w:r>
            <w:r>
              <w:rPr>
                <w:color w:val="231F20"/>
                <w:sz w:val="15"/>
              </w:rPr>
              <w:t>processes</w:t>
            </w:r>
            <w:r>
              <w:rPr>
                <w:color w:val="231F20"/>
                <w:spacing w:val="-12"/>
                <w:sz w:val="15"/>
              </w:rPr>
              <w:t xml:space="preserve"> </w:t>
            </w:r>
            <w:r>
              <w:rPr>
                <w:color w:val="231F20"/>
                <w:sz w:val="15"/>
              </w:rPr>
              <w:t>and</w:t>
            </w:r>
            <w:r>
              <w:rPr>
                <w:color w:val="231F20"/>
                <w:spacing w:val="-12"/>
                <w:sz w:val="15"/>
              </w:rPr>
              <w:t xml:space="preserve"> </w:t>
            </w:r>
            <w:r>
              <w:rPr>
                <w:color w:val="231F20"/>
                <w:sz w:val="15"/>
              </w:rPr>
              <w:t>institutions</w:t>
            </w:r>
            <w:r>
              <w:rPr>
                <w:color w:val="231F20"/>
                <w:spacing w:val="-11"/>
                <w:sz w:val="15"/>
              </w:rPr>
              <w:t xml:space="preserve"> </w:t>
            </w:r>
            <w:r>
              <w:rPr>
                <w:color w:val="231F20"/>
                <w:sz w:val="15"/>
              </w:rPr>
              <w:t>produce</w:t>
            </w:r>
            <w:r>
              <w:rPr>
                <w:color w:val="231F20"/>
                <w:spacing w:val="-12"/>
                <w:sz w:val="15"/>
              </w:rPr>
              <w:t xml:space="preserve"> </w:t>
            </w:r>
            <w:r>
              <w:rPr>
                <w:color w:val="231F20"/>
                <w:sz w:val="15"/>
              </w:rPr>
              <w:t>results</w:t>
            </w:r>
            <w:r>
              <w:rPr>
                <w:color w:val="231F20"/>
                <w:spacing w:val="-12"/>
                <w:sz w:val="15"/>
              </w:rPr>
              <w:t xml:space="preserve"> </w:t>
            </w:r>
            <w:r>
              <w:rPr>
                <w:color w:val="231F20"/>
                <w:sz w:val="15"/>
              </w:rPr>
              <w:t>that</w:t>
            </w:r>
            <w:r>
              <w:rPr>
                <w:color w:val="231F20"/>
                <w:spacing w:val="-12"/>
                <w:sz w:val="15"/>
              </w:rPr>
              <w:t xml:space="preserve"> </w:t>
            </w:r>
            <w:r>
              <w:rPr>
                <w:color w:val="231F20"/>
                <w:sz w:val="15"/>
              </w:rPr>
              <w:t>meet</w:t>
            </w:r>
            <w:r>
              <w:rPr>
                <w:color w:val="231F20"/>
                <w:spacing w:val="-12"/>
                <w:sz w:val="15"/>
              </w:rPr>
              <w:t xml:space="preserve"> </w:t>
            </w:r>
            <w:r>
              <w:rPr>
                <w:color w:val="231F20"/>
                <w:sz w:val="15"/>
              </w:rPr>
              <w:t>needs</w:t>
            </w:r>
            <w:r>
              <w:rPr>
                <w:color w:val="231F20"/>
                <w:spacing w:val="-12"/>
                <w:sz w:val="15"/>
              </w:rPr>
              <w:t xml:space="preserve"> </w:t>
            </w:r>
            <w:r>
              <w:rPr>
                <w:color w:val="231F20"/>
                <w:sz w:val="15"/>
              </w:rPr>
              <w:t>while</w:t>
            </w:r>
            <w:r>
              <w:rPr>
                <w:color w:val="231F20"/>
                <w:spacing w:val="-12"/>
                <w:sz w:val="15"/>
              </w:rPr>
              <w:t xml:space="preserve"> </w:t>
            </w:r>
            <w:r>
              <w:rPr>
                <w:color w:val="231F20"/>
                <w:sz w:val="15"/>
              </w:rPr>
              <w:t>making</w:t>
            </w:r>
            <w:r>
              <w:rPr>
                <w:color w:val="231F20"/>
                <w:spacing w:val="-11"/>
                <w:sz w:val="15"/>
              </w:rPr>
              <w:t xml:space="preserve"> </w:t>
            </w:r>
            <w:r>
              <w:rPr>
                <w:color w:val="231F20"/>
                <w:sz w:val="15"/>
              </w:rPr>
              <w:t>the</w:t>
            </w:r>
            <w:r>
              <w:rPr>
                <w:color w:val="231F20"/>
                <w:spacing w:val="-12"/>
                <w:sz w:val="15"/>
              </w:rPr>
              <w:t xml:space="preserve"> </w:t>
            </w:r>
            <w:r>
              <w:rPr>
                <w:color w:val="231F20"/>
                <w:sz w:val="15"/>
              </w:rPr>
              <w:t>best</w:t>
            </w:r>
            <w:r>
              <w:rPr>
                <w:color w:val="231F20"/>
                <w:spacing w:val="-12"/>
                <w:sz w:val="15"/>
              </w:rPr>
              <w:t xml:space="preserve"> </w:t>
            </w:r>
            <w:r>
              <w:rPr>
                <w:color w:val="231F20"/>
                <w:sz w:val="15"/>
              </w:rPr>
              <w:t>use</w:t>
            </w:r>
            <w:r>
              <w:rPr>
                <w:color w:val="231F20"/>
                <w:spacing w:val="-12"/>
                <w:sz w:val="15"/>
              </w:rPr>
              <w:t xml:space="preserve"> </w:t>
            </w:r>
            <w:r>
              <w:rPr>
                <w:color w:val="231F20"/>
                <w:sz w:val="15"/>
              </w:rPr>
              <w:t xml:space="preserve">of </w:t>
            </w:r>
            <w:r>
              <w:rPr>
                <w:color w:val="231F20"/>
                <w:spacing w:val="-2"/>
                <w:sz w:val="15"/>
              </w:rPr>
              <w:t>resources.</w:t>
            </w:r>
          </w:p>
        </w:tc>
      </w:tr>
      <w:tr w:rsidR="00BF7EBC" w14:paraId="38EE6395" w14:textId="77777777">
        <w:trPr>
          <w:trHeight w:val="1064"/>
        </w:trPr>
        <w:tc>
          <w:tcPr>
            <w:tcW w:w="2150" w:type="dxa"/>
            <w:shd w:val="clear" w:color="auto" w:fill="E6E7E8"/>
          </w:tcPr>
          <w:p w14:paraId="5A9FB5A0" w14:textId="77777777" w:rsidR="00BF7EBC" w:rsidRDefault="002C7365">
            <w:pPr>
              <w:pStyle w:val="TableParagraph"/>
              <w:spacing w:before="29"/>
              <w:ind w:left="71"/>
              <w:rPr>
                <w:rFonts w:ascii="Gill Sans MT"/>
                <w:b/>
                <w:sz w:val="15"/>
              </w:rPr>
            </w:pPr>
            <w:r>
              <w:rPr>
                <w:rFonts w:ascii="Gill Sans MT"/>
                <w:b/>
                <w:color w:val="231F20"/>
                <w:w w:val="110"/>
                <w:sz w:val="15"/>
              </w:rPr>
              <w:t>4.</w:t>
            </w:r>
            <w:r>
              <w:rPr>
                <w:rFonts w:ascii="Gill Sans MT"/>
                <w:b/>
                <w:color w:val="231F20"/>
                <w:spacing w:val="3"/>
                <w:w w:val="110"/>
                <w:sz w:val="15"/>
              </w:rPr>
              <w:t xml:space="preserve"> </w:t>
            </w:r>
            <w:r>
              <w:rPr>
                <w:rFonts w:ascii="Gill Sans MT"/>
                <w:b/>
                <w:color w:val="231F20"/>
                <w:spacing w:val="-2"/>
                <w:w w:val="110"/>
                <w:sz w:val="15"/>
              </w:rPr>
              <w:t>Accountability</w:t>
            </w:r>
          </w:p>
        </w:tc>
        <w:tc>
          <w:tcPr>
            <w:tcW w:w="8630" w:type="dxa"/>
            <w:shd w:val="clear" w:color="auto" w:fill="E6E7E8"/>
          </w:tcPr>
          <w:p w14:paraId="3C07A2D4" w14:textId="77777777" w:rsidR="00BF7EBC" w:rsidRDefault="002C7365">
            <w:pPr>
              <w:pStyle w:val="TableParagraph"/>
              <w:spacing w:before="23" w:line="249" w:lineRule="auto"/>
              <w:ind w:left="71" w:right="276"/>
              <w:jc w:val="both"/>
              <w:rPr>
                <w:sz w:val="15"/>
              </w:rPr>
            </w:pPr>
            <w:r>
              <w:rPr>
                <w:rFonts w:ascii="Gill Sans MT" w:hAnsi="Gill Sans MT"/>
                <w:b/>
                <w:color w:val="231F20"/>
                <w:w w:val="95"/>
                <w:sz w:val="15"/>
              </w:rPr>
              <w:t>Accountability</w:t>
            </w:r>
            <w:r>
              <w:rPr>
                <w:rFonts w:ascii="Gill Sans MT" w:hAnsi="Gill Sans MT"/>
                <w:b/>
                <w:color w:val="231F20"/>
                <w:spacing w:val="-6"/>
                <w:w w:val="95"/>
                <w:sz w:val="15"/>
              </w:rPr>
              <w:t xml:space="preserve"> </w:t>
            </w:r>
            <w:r>
              <w:rPr>
                <w:color w:val="231F20"/>
                <w:w w:val="95"/>
                <w:sz w:val="15"/>
              </w:rPr>
              <w:t>–</w:t>
            </w:r>
            <w:r>
              <w:rPr>
                <w:color w:val="231F20"/>
                <w:spacing w:val="-7"/>
                <w:w w:val="95"/>
                <w:sz w:val="15"/>
              </w:rPr>
              <w:t xml:space="preserve"> </w:t>
            </w:r>
            <w:r>
              <w:rPr>
                <w:color w:val="231F20"/>
                <w:w w:val="95"/>
                <w:sz w:val="15"/>
              </w:rPr>
              <w:t>decision-makers</w:t>
            </w:r>
            <w:r>
              <w:rPr>
                <w:color w:val="231F20"/>
                <w:spacing w:val="-7"/>
                <w:w w:val="95"/>
                <w:sz w:val="15"/>
              </w:rPr>
              <w:t xml:space="preserve"> </w:t>
            </w:r>
            <w:r>
              <w:rPr>
                <w:color w:val="231F20"/>
                <w:w w:val="95"/>
                <w:sz w:val="15"/>
              </w:rPr>
              <w:t>in</w:t>
            </w:r>
            <w:r>
              <w:rPr>
                <w:color w:val="231F20"/>
                <w:spacing w:val="-7"/>
                <w:w w:val="95"/>
                <w:sz w:val="15"/>
              </w:rPr>
              <w:t xml:space="preserve"> </w:t>
            </w:r>
            <w:r>
              <w:rPr>
                <w:color w:val="231F20"/>
                <w:w w:val="95"/>
                <w:sz w:val="15"/>
              </w:rPr>
              <w:t>government,</w:t>
            </w:r>
            <w:r>
              <w:rPr>
                <w:color w:val="231F20"/>
                <w:spacing w:val="-10"/>
                <w:w w:val="95"/>
                <w:sz w:val="15"/>
              </w:rPr>
              <w:t xml:space="preserve"> </w:t>
            </w:r>
            <w:r>
              <w:rPr>
                <w:color w:val="231F20"/>
                <w:w w:val="95"/>
                <w:sz w:val="15"/>
              </w:rPr>
              <w:t>the</w:t>
            </w:r>
            <w:r>
              <w:rPr>
                <w:color w:val="231F20"/>
                <w:spacing w:val="-7"/>
                <w:w w:val="95"/>
                <w:sz w:val="15"/>
              </w:rPr>
              <w:t xml:space="preserve"> </w:t>
            </w:r>
            <w:r>
              <w:rPr>
                <w:color w:val="231F20"/>
                <w:w w:val="95"/>
                <w:sz w:val="15"/>
              </w:rPr>
              <w:t>private</w:t>
            </w:r>
            <w:r>
              <w:rPr>
                <w:color w:val="231F20"/>
                <w:spacing w:val="-7"/>
                <w:w w:val="95"/>
                <w:sz w:val="15"/>
              </w:rPr>
              <w:t xml:space="preserve"> </w:t>
            </w:r>
            <w:r>
              <w:rPr>
                <w:color w:val="231F20"/>
                <w:w w:val="95"/>
                <w:sz w:val="15"/>
              </w:rPr>
              <w:t>sector</w:t>
            </w:r>
            <w:r>
              <w:rPr>
                <w:color w:val="231F20"/>
                <w:spacing w:val="-7"/>
                <w:w w:val="95"/>
                <w:sz w:val="15"/>
              </w:rPr>
              <w:t xml:space="preserve"> </w:t>
            </w:r>
            <w:r>
              <w:rPr>
                <w:color w:val="231F20"/>
                <w:w w:val="95"/>
                <w:sz w:val="15"/>
              </w:rPr>
              <w:t>and</w:t>
            </w:r>
            <w:r>
              <w:rPr>
                <w:color w:val="231F20"/>
                <w:spacing w:val="-7"/>
                <w:w w:val="95"/>
                <w:sz w:val="15"/>
              </w:rPr>
              <w:t xml:space="preserve"> </w:t>
            </w:r>
            <w:r>
              <w:rPr>
                <w:color w:val="231F20"/>
                <w:w w:val="95"/>
                <w:sz w:val="15"/>
              </w:rPr>
              <w:t>civil</w:t>
            </w:r>
            <w:r>
              <w:rPr>
                <w:color w:val="231F20"/>
                <w:spacing w:val="-7"/>
                <w:w w:val="95"/>
                <w:sz w:val="15"/>
              </w:rPr>
              <w:t xml:space="preserve"> </w:t>
            </w:r>
            <w:r>
              <w:rPr>
                <w:color w:val="231F20"/>
                <w:w w:val="95"/>
                <w:sz w:val="15"/>
              </w:rPr>
              <w:t>society</w:t>
            </w:r>
            <w:r>
              <w:rPr>
                <w:color w:val="231F20"/>
                <w:spacing w:val="-7"/>
                <w:w w:val="95"/>
                <w:sz w:val="15"/>
              </w:rPr>
              <w:t xml:space="preserve"> </w:t>
            </w:r>
            <w:r>
              <w:rPr>
                <w:color w:val="231F20"/>
                <w:w w:val="95"/>
                <w:sz w:val="15"/>
              </w:rPr>
              <w:t>organizations</w:t>
            </w:r>
            <w:r>
              <w:rPr>
                <w:color w:val="231F20"/>
                <w:spacing w:val="-7"/>
                <w:w w:val="95"/>
                <w:sz w:val="15"/>
              </w:rPr>
              <w:t xml:space="preserve"> </w:t>
            </w:r>
            <w:r>
              <w:rPr>
                <w:color w:val="231F20"/>
                <w:w w:val="95"/>
                <w:sz w:val="15"/>
              </w:rPr>
              <w:t>are</w:t>
            </w:r>
            <w:r>
              <w:rPr>
                <w:color w:val="231F20"/>
                <w:spacing w:val="-7"/>
                <w:w w:val="95"/>
                <w:sz w:val="15"/>
              </w:rPr>
              <w:t xml:space="preserve"> </w:t>
            </w:r>
            <w:r>
              <w:rPr>
                <w:color w:val="231F20"/>
                <w:w w:val="95"/>
                <w:sz w:val="15"/>
              </w:rPr>
              <w:t>accountable</w:t>
            </w:r>
            <w:r>
              <w:rPr>
                <w:color w:val="231F20"/>
                <w:spacing w:val="-7"/>
                <w:w w:val="95"/>
                <w:sz w:val="15"/>
              </w:rPr>
              <w:t xml:space="preserve"> </w:t>
            </w:r>
            <w:r>
              <w:rPr>
                <w:color w:val="231F20"/>
                <w:w w:val="95"/>
                <w:sz w:val="15"/>
              </w:rPr>
              <w:t>to</w:t>
            </w:r>
            <w:r>
              <w:rPr>
                <w:color w:val="231F20"/>
                <w:spacing w:val="-7"/>
                <w:w w:val="95"/>
                <w:sz w:val="15"/>
              </w:rPr>
              <w:t xml:space="preserve"> </w:t>
            </w:r>
            <w:r>
              <w:rPr>
                <w:color w:val="231F20"/>
                <w:w w:val="95"/>
                <w:sz w:val="15"/>
              </w:rPr>
              <w:t xml:space="preserve">the </w:t>
            </w:r>
            <w:r>
              <w:rPr>
                <w:color w:val="231F20"/>
                <w:w w:val="90"/>
                <w:sz w:val="15"/>
              </w:rPr>
              <w:t xml:space="preserve">public, as well as to institutional stakeholders. This accountability differs depending on the organizations and whether the </w:t>
            </w:r>
            <w:r>
              <w:rPr>
                <w:color w:val="231F20"/>
                <w:sz w:val="15"/>
              </w:rPr>
              <w:t>decision</w:t>
            </w:r>
            <w:r>
              <w:rPr>
                <w:color w:val="231F20"/>
                <w:spacing w:val="-5"/>
                <w:sz w:val="15"/>
              </w:rPr>
              <w:t xml:space="preserve"> </w:t>
            </w:r>
            <w:r>
              <w:rPr>
                <w:color w:val="231F20"/>
                <w:sz w:val="15"/>
              </w:rPr>
              <w:t>is</w:t>
            </w:r>
            <w:r>
              <w:rPr>
                <w:color w:val="231F20"/>
                <w:spacing w:val="-5"/>
                <w:sz w:val="15"/>
              </w:rPr>
              <w:t xml:space="preserve"> </w:t>
            </w:r>
            <w:r>
              <w:rPr>
                <w:color w:val="231F20"/>
                <w:sz w:val="15"/>
              </w:rPr>
              <w:t>internal</w:t>
            </w:r>
            <w:r>
              <w:rPr>
                <w:color w:val="231F20"/>
                <w:spacing w:val="-5"/>
                <w:sz w:val="15"/>
              </w:rPr>
              <w:t xml:space="preserve"> </w:t>
            </w:r>
            <w:r>
              <w:rPr>
                <w:color w:val="231F20"/>
                <w:sz w:val="15"/>
              </w:rPr>
              <w:t>or</w:t>
            </w:r>
            <w:r>
              <w:rPr>
                <w:color w:val="231F20"/>
                <w:spacing w:val="-5"/>
                <w:sz w:val="15"/>
              </w:rPr>
              <w:t xml:space="preserve"> </w:t>
            </w:r>
            <w:r>
              <w:rPr>
                <w:color w:val="231F20"/>
                <w:sz w:val="15"/>
              </w:rPr>
              <w:t>external.</w:t>
            </w:r>
          </w:p>
          <w:p w14:paraId="0BFE617B" w14:textId="77777777" w:rsidR="00BF7EBC" w:rsidRDefault="002C7365">
            <w:pPr>
              <w:pStyle w:val="TableParagraph"/>
              <w:spacing w:before="94" w:line="249" w:lineRule="auto"/>
              <w:ind w:left="71" w:right="223"/>
              <w:rPr>
                <w:sz w:val="15"/>
              </w:rPr>
            </w:pPr>
            <w:r>
              <w:rPr>
                <w:rFonts w:ascii="Gill Sans MT" w:hAnsi="Gill Sans MT"/>
                <w:b/>
                <w:color w:val="231F20"/>
                <w:w w:val="95"/>
                <w:sz w:val="15"/>
              </w:rPr>
              <w:t>Transparency</w:t>
            </w:r>
            <w:r>
              <w:rPr>
                <w:rFonts w:ascii="Gill Sans MT" w:hAnsi="Gill Sans MT"/>
                <w:b/>
                <w:color w:val="231F20"/>
                <w:spacing w:val="-9"/>
                <w:w w:val="95"/>
                <w:sz w:val="15"/>
              </w:rPr>
              <w:t xml:space="preserve"> </w:t>
            </w:r>
            <w:r>
              <w:rPr>
                <w:color w:val="231F20"/>
                <w:w w:val="95"/>
                <w:sz w:val="15"/>
              </w:rPr>
              <w:t>–</w:t>
            </w:r>
            <w:r>
              <w:rPr>
                <w:color w:val="231F20"/>
                <w:spacing w:val="-9"/>
                <w:w w:val="95"/>
                <w:sz w:val="15"/>
              </w:rPr>
              <w:t xml:space="preserve"> </w:t>
            </w:r>
            <w:r>
              <w:rPr>
                <w:color w:val="231F20"/>
                <w:w w:val="95"/>
                <w:sz w:val="15"/>
              </w:rPr>
              <w:t>transparency</w:t>
            </w:r>
            <w:r>
              <w:rPr>
                <w:color w:val="231F20"/>
                <w:spacing w:val="-10"/>
                <w:w w:val="95"/>
                <w:sz w:val="15"/>
              </w:rPr>
              <w:t xml:space="preserve"> </w:t>
            </w:r>
            <w:r>
              <w:rPr>
                <w:color w:val="231F20"/>
                <w:w w:val="95"/>
                <w:sz w:val="15"/>
              </w:rPr>
              <w:t>is</w:t>
            </w:r>
            <w:r>
              <w:rPr>
                <w:color w:val="231F20"/>
                <w:spacing w:val="-9"/>
                <w:w w:val="95"/>
                <w:sz w:val="15"/>
              </w:rPr>
              <w:t xml:space="preserve"> </w:t>
            </w:r>
            <w:r>
              <w:rPr>
                <w:color w:val="231F20"/>
                <w:w w:val="95"/>
                <w:sz w:val="15"/>
              </w:rPr>
              <w:t>built</w:t>
            </w:r>
            <w:r>
              <w:rPr>
                <w:color w:val="231F20"/>
                <w:spacing w:val="-10"/>
                <w:w w:val="95"/>
                <w:sz w:val="15"/>
              </w:rPr>
              <w:t xml:space="preserve"> </w:t>
            </w:r>
            <w:r>
              <w:rPr>
                <w:color w:val="231F20"/>
                <w:w w:val="95"/>
                <w:sz w:val="15"/>
              </w:rPr>
              <w:t>on</w:t>
            </w:r>
            <w:r>
              <w:rPr>
                <w:color w:val="231F20"/>
                <w:spacing w:val="-9"/>
                <w:w w:val="95"/>
                <w:sz w:val="15"/>
              </w:rPr>
              <w:t xml:space="preserve"> </w:t>
            </w:r>
            <w:r>
              <w:rPr>
                <w:color w:val="231F20"/>
                <w:w w:val="95"/>
                <w:sz w:val="15"/>
              </w:rPr>
              <w:t>the</w:t>
            </w:r>
            <w:r>
              <w:rPr>
                <w:color w:val="231F20"/>
                <w:spacing w:val="-10"/>
                <w:w w:val="95"/>
                <w:sz w:val="15"/>
              </w:rPr>
              <w:t xml:space="preserve"> </w:t>
            </w:r>
            <w:r>
              <w:rPr>
                <w:color w:val="231F20"/>
                <w:w w:val="95"/>
                <w:sz w:val="15"/>
              </w:rPr>
              <w:t>free</w:t>
            </w:r>
            <w:r>
              <w:rPr>
                <w:color w:val="231F20"/>
                <w:spacing w:val="-9"/>
                <w:w w:val="95"/>
                <w:sz w:val="15"/>
              </w:rPr>
              <w:t xml:space="preserve"> </w:t>
            </w:r>
            <w:r>
              <w:rPr>
                <w:color w:val="231F20"/>
                <w:w w:val="95"/>
                <w:sz w:val="15"/>
              </w:rPr>
              <w:t>flow</w:t>
            </w:r>
            <w:r>
              <w:rPr>
                <w:color w:val="231F20"/>
                <w:spacing w:val="-10"/>
                <w:w w:val="95"/>
                <w:sz w:val="15"/>
              </w:rPr>
              <w:t xml:space="preserve"> </w:t>
            </w:r>
            <w:r>
              <w:rPr>
                <w:color w:val="231F20"/>
                <w:w w:val="95"/>
                <w:sz w:val="15"/>
              </w:rPr>
              <w:t>of</w:t>
            </w:r>
            <w:r>
              <w:rPr>
                <w:color w:val="231F20"/>
                <w:spacing w:val="-9"/>
                <w:w w:val="95"/>
                <w:sz w:val="15"/>
              </w:rPr>
              <w:t xml:space="preserve"> </w:t>
            </w:r>
            <w:r>
              <w:rPr>
                <w:color w:val="231F20"/>
                <w:w w:val="95"/>
                <w:sz w:val="15"/>
              </w:rPr>
              <w:t>information.</w:t>
            </w:r>
            <w:r>
              <w:rPr>
                <w:color w:val="231F20"/>
                <w:spacing w:val="-10"/>
                <w:w w:val="95"/>
                <w:sz w:val="15"/>
              </w:rPr>
              <w:t xml:space="preserve"> </w:t>
            </w:r>
            <w:r>
              <w:rPr>
                <w:color w:val="231F20"/>
                <w:w w:val="95"/>
                <w:sz w:val="15"/>
              </w:rPr>
              <w:t>Processes,</w:t>
            </w:r>
            <w:r>
              <w:rPr>
                <w:color w:val="231F20"/>
                <w:spacing w:val="-9"/>
                <w:w w:val="95"/>
                <w:sz w:val="15"/>
              </w:rPr>
              <w:t xml:space="preserve"> </w:t>
            </w:r>
            <w:r>
              <w:rPr>
                <w:color w:val="231F20"/>
                <w:w w:val="95"/>
                <w:sz w:val="15"/>
              </w:rPr>
              <w:t>institutions</w:t>
            </w:r>
            <w:r>
              <w:rPr>
                <w:color w:val="231F20"/>
                <w:spacing w:val="-10"/>
                <w:w w:val="95"/>
                <w:sz w:val="15"/>
              </w:rPr>
              <w:t xml:space="preserve"> </w:t>
            </w:r>
            <w:r>
              <w:rPr>
                <w:color w:val="231F20"/>
                <w:w w:val="95"/>
                <w:sz w:val="15"/>
              </w:rPr>
              <w:t>and</w:t>
            </w:r>
            <w:r>
              <w:rPr>
                <w:color w:val="231F20"/>
                <w:spacing w:val="-9"/>
                <w:w w:val="95"/>
                <w:sz w:val="15"/>
              </w:rPr>
              <w:t xml:space="preserve"> </w:t>
            </w:r>
            <w:r>
              <w:rPr>
                <w:color w:val="231F20"/>
                <w:w w:val="95"/>
                <w:sz w:val="15"/>
              </w:rPr>
              <w:t>information</w:t>
            </w:r>
            <w:r>
              <w:rPr>
                <w:color w:val="231F20"/>
                <w:spacing w:val="-10"/>
                <w:w w:val="95"/>
                <w:sz w:val="15"/>
              </w:rPr>
              <w:t xml:space="preserve"> </w:t>
            </w:r>
            <w:r>
              <w:rPr>
                <w:color w:val="231F20"/>
                <w:w w:val="95"/>
                <w:sz w:val="15"/>
              </w:rPr>
              <w:t>are</w:t>
            </w:r>
            <w:r>
              <w:rPr>
                <w:color w:val="231F20"/>
                <w:spacing w:val="-9"/>
                <w:w w:val="95"/>
                <w:sz w:val="15"/>
              </w:rPr>
              <w:t xml:space="preserve"> </w:t>
            </w:r>
            <w:r>
              <w:rPr>
                <w:color w:val="231F20"/>
                <w:w w:val="95"/>
                <w:sz w:val="15"/>
              </w:rPr>
              <w:t>directly accessible</w:t>
            </w:r>
            <w:r>
              <w:rPr>
                <w:color w:val="231F20"/>
                <w:spacing w:val="-5"/>
                <w:w w:val="95"/>
                <w:sz w:val="15"/>
              </w:rPr>
              <w:t xml:space="preserve"> </w:t>
            </w:r>
            <w:r>
              <w:rPr>
                <w:color w:val="231F20"/>
                <w:w w:val="95"/>
                <w:sz w:val="15"/>
              </w:rPr>
              <w:t>to</w:t>
            </w:r>
            <w:r>
              <w:rPr>
                <w:color w:val="231F20"/>
                <w:spacing w:val="-4"/>
                <w:w w:val="95"/>
                <w:sz w:val="15"/>
              </w:rPr>
              <w:t xml:space="preserve"> </w:t>
            </w:r>
            <w:r>
              <w:rPr>
                <w:color w:val="231F20"/>
                <w:w w:val="95"/>
                <w:sz w:val="15"/>
              </w:rPr>
              <w:t>those</w:t>
            </w:r>
            <w:r>
              <w:rPr>
                <w:color w:val="231F20"/>
                <w:spacing w:val="-4"/>
                <w:w w:val="95"/>
                <w:sz w:val="15"/>
              </w:rPr>
              <w:t xml:space="preserve"> </w:t>
            </w:r>
            <w:r>
              <w:rPr>
                <w:color w:val="231F20"/>
                <w:w w:val="95"/>
                <w:sz w:val="15"/>
              </w:rPr>
              <w:t>concerned</w:t>
            </w:r>
            <w:r>
              <w:rPr>
                <w:color w:val="231F20"/>
                <w:spacing w:val="-4"/>
                <w:w w:val="95"/>
                <w:sz w:val="15"/>
              </w:rPr>
              <w:t xml:space="preserve"> </w:t>
            </w:r>
            <w:r>
              <w:rPr>
                <w:color w:val="231F20"/>
                <w:w w:val="95"/>
                <w:sz w:val="15"/>
              </w:rPr>
              <w:t>with</w:t>
            </w:r>
            <w:r>
              <w:rPr>
                <w:color w:val="231F20"/>
                <w:spacing w:val="-4"/>
                <w:w w:val="95"/>
                <w:sz w:val="15"/>
              </w:rPr>
              <w:t xml:space="preserve"> </w:t>
            </w:r>
            <w:r>
              <w:rPr>
                <w:color w:val="231F20"/>
                <w:w w:val="95"/>
                <w:sz w:val="15"/>
              </w:rPr>
              <w:t>them,</w:t>
            </w:r>
            <w:r>
              <w:rPr>
                <w:color w:val="231F20"/>
                <w:spacing w:val="-10"/>
                <w:w w:val="95"/>
                <w:sz w:val="15"/>
              </w:rPr>
              <w:t xml:space="preserve"> </w:t>
            </w:r>
            <w:r>
              <w:rPr>
                <w:color w:val="231F20"/>
                <w:w w:val="95"/>
                <w:sz w:val="15"/>
              </w:rPr>
              <w:t>and</w:t>
            </w:r>
            <w:r>
              <w:rPr>
                <w:color w:val="231F20"/>
                <w:spacing w:val="-3"/>
                <w:w w:val="95"/>
                <w:sz w:val="15"/>
              </w:rPr>
              <w:t xml:space="preserve"> </w:t>
            </w:r>
            <w:r>
              <w:rPr>
                <w:color w:val="231F20"/>
                <w:w w:val="95"/>
                <w:sz w:val="15"/>
              </w:rPr>
              <w:t>enough</w:t>
            </w:r>
            <w:r>
              <w:rPr>
                <w:color w:val="231F20"/>
                <w:spacing w:val="-4"/>
                <w:w w:val="95"/>
                <w:sz w:val="15"/>
              </w:rPr>
              <w:t xml:space="preserve"> </w:t>
            </w:r>
            <w:r>
              <w:rPr>
                <w:color w:val="231F20"/>
                <w:w w:val="95"/>
                <w:sz w:val="15"/>
              </w:rPr>
              <w:t>information</w:t>
            </w:r>
            <w:r>
              <w:rPr>
                <w:color w:val="231F20"/>
                <w:spacing w:val="-4"/>
                <w:w w:val="95"/>
                <w:sz w:val="15"/>
              </w:rPr>
              <w:t xml:space="preserve"> </w:t>
            </w:r>
            <w:r>
              <w:rPr>
                <w:color w:val="231F20"/>
                <w:w w:val="95"/>
                <w:sz w:val="15"/>
              </w:rPr>
              <w:t>is</w:t>
            </w:r>
            <w:r>
              <w:rPr>
                <w:color w:val="231F20"/>
                <w:spacing w:val="-4"/>
                <w:w w:val="95"/>
                <w:sz w:val="15"/>
              </w:rPr>
              <w:t xml:space="preserve"> </w:t>
            </w:r>
            <w:r>
              <w:rPr>
                <w:color w:val="231F20"/>
                <w:w w:val="95"/>
                <w:sz w:val="15"/>
              </w:rPr>
              <w:t>provided</w:t>
            </w:r>
            <w:r>
              <w:rPr>
                <w:color w:val="231F20"/>
                <w:spacing w:val="-4"/>
                <w:w w:val="95"/>
                <w:sz w:val="15"/>
              </w:rPr>
              <w:t xml:space="preserve"> </w:t>
            </w:r>
            <w:r>
              <w:rPr>
                <w:color w:val="231F20"/>
                <w:w w:val="95"/>
                <w:sz w:val="15"/>
              </w:rPr>
              <w:t>to</w:t>
            </w:r>
            <w:r>
              <w:rPr>
                <w:color w:val="231F20"/>
                <w:spacing w:val="-4"/>
                <w:w w:val="95"/>
                <w:sz w:val="15"/>
              </w:rPr>
              <w:t xml:space="preserve"> </w:t>
            </w:r>
            <w:r>
              <w:rPr>
                <w:color w:val="231F20"/>
                <w:w w:val="95"/>
                <w:sz w:val="15"/>
              </w:rPr>
              <w:t>understand</w:t>
            </w:r>
            <w:r>
              <w:rPr>
                <w:color w:val="231F20"/>
                <w:spacing w:val="-4"/>
                <w:w w:val="95"/>
                <w:sz w:val="15"/>
              </w:rPr>
              <w:t xml:space="preserve"> </w:t>
            </w:r>
            <w:r>
              <w:rPr>
                <w:color w:val="231F20"/>
                <w:w w:val="95"/>
                <w:sz w:val="15"/>
              </w:rPr>
              <w:t>and</w:t>
            </w:r>
            <w:r>
              <w:rPr>
                <w:color w:val="231F20"/>
                <w:spacing w:val="-4"/>
                <w:w w:val="95"/>
                <w:sz w:val="15"/>
              </w:rPr>
              <w:t xml:space="preserve"> </w:t>
            </w:r>
            <w:r>
              <w:rPr>
                <w:color w:val="231F20"/>
                <w:w w:val="95"/>
                <w:sz w:val="15"/>
              </w:rPr>
              <w:t>monitor</w:t>
            </w:r>
            <w:r>
              <w:rPr>
                <w:color w:val="231F20"/>
                <w:spacing w:val="-4"/>
                <w:w w:val="95"/>
                <w:sz w:val="15"/>
              </w:rPr>
              <w:t xml:space="preserve"> </w:t>
            </w:r>
            <w:r>
              <w:rPr>
                <w:color w:val="231F20"/>
                <w:w w:val="95"/>
                <w:sz w:val="15"/>
              </w:rPr>
              <w:t>them.</w:t>
            </w:r>
          </w:p>
        </w:tc>
      </w:tr>
      <w:tr w:rsidR="00BF7EBC" w14:paraId="5BEB20F1" w14:textId="77777777">
        <w:trPr>
          <w:trHeight w:val="506"/>
        </w:trPr>
        <w:tc>
          <w:tcPr>
            <w:tcW w:w="2150" w:type="dxa"/>
          </w:tcPr>
          <w:p w14:paraId="2C6F11F0" w14:textId="77777777" w:rsidR="00BF7EBC" w:rsidRDefault="002C7365">
            <w:pPr>
              <w:pStyle w:val="TableParagraph"/>
              <w:spacing w:before="29"/>
              <w:ind w:left="71"/>
              <w:rPr>
                <w:rFonts w:ascii="Gill Sans MT"/>
                <w:b/>
                <w:sz w:val="15"/>
              </w:rPr>
            </w:pPr>
            <w:r>
              <w:rPr>
                <w:rFonts w:ascii="Gill Sans MT"/>
                <w:b/>
                <w:color w:val="231F20"/>
                <w:w w:val="110"/>
                <w:sz w:val="15"/>
              </w:rPr>
              <w:t>5.</w:t>
            </w:r>
            <w:r>
              <w:rPr>
                <w:rFonts w:ascii="Gill Sans MT"/>
                <w:b/>
                <w:color w:val="231F20"/>
                <w:spacing w:val="3"/>
                <w:w w:val="110"/>
                <w:sz w:val="15"/>
              </w:rPr>
              <w:t xml:space="preserve"> </w:t>
            </w:r>
            <w:r>
              <w:rPr>
                <w:rFonts w:ascii="Gill Sans MT"/>
                <w:b/>
                <w:color w:val="231F20"/>
                <w:spacing w:val="-2"/>
                <w:w w:val="110"/>
                <w:sz w:val="15"/>
              </w:rPr>
              <w:t>Fairness</w:t>
            </w:r>
          </w:p>
        </w:tc>
        <w:tc>
          <w:tcPr>
            <w:tcW w:w="8630" w:type="dxa"/>
          </w:tcPr>
          <w:p w14:paraId="3C0FF09D" w14:textId="77777777" w:rsidR="00BF7EBC" w:rsidRDefault="002C7365">
            <w:pPr>
              <w:pStyle w:val="TableParagraph"/>
              <w:spacing w:before="23"/>
              <w:ind w:left="71"/>
              <w:rPr>
                <w:sz w:val="15"/>
              </w:rPr>
            </w:pPr>
            <w:r>
              <w:rPr>
                <w:rFonts w:ascii="Gill Sans MT" w:hAnsi="Gill Sans MT"/>
                <w:b/>
                <w:color w:val="231F20"/>
                <w:w w:val="95"/>
                <w:sz w:val="15"/>
              </w:rPr>
              <w:t>Equity</w:t>
            </w:r>
            <w:r>
              <w:rPr>
                <w:rFonts w:ascii="Gill Sans MT" w:hAnsi="Gill Sans MT"/>
                <w:b/>
                <w:color w:val="231F20"/>
                <w:spacing w:val="-5"/>
                <w:w w:val="95"/>
                <w:sz w:val="15"/>
              </w:rPr>
              <w:t xml:space="preserve"> </w:t>
            </w:r>
            <w:r>
              <w:rPr>
                <w:color w:val="231F20"/>
                <w:w w:val="95"/>
                <w:sz w:val="15"/>
              </w:rPr>
              <w:t>–</w:t>
            </w:r>
            <w:r>
              <w:rPr>
                <w:color w:val="231F20"/>
                <w:spacing w:val="-9"/>
                <w:w w:val="95"/>
                <w:sz w:val="15"/>
              </w:rPr>
              <w:t xml:space="preserve"> </w:t>
            </w:r>
            <w:r>
              <w:rPr>
                <w:color w:val="231F20"/>
                <w:w w:val="95"/>
                <w:sz w:val="15"/>
              </w:rPr>
              <w:t>all</w:t>
            </w:r>
            <w:r>
              <w:rPr>
                <w:color w:val="231F20"/>
                <w:spacing w:val="-9"/>
                <w:w w:val="95"/>
                <w:sz w:val="15"/>
              </w:rPr>
              <w:t xml:space="preserve"> </w:t>
            </w:r>
            <w:r>
              <w:rPr>
                <w:color w:val="231F20"/>
                <w:w w:val="95"/>
                <w:sz w:val="15"/>
              </w:rPr>
              <w:t>men</w:t>
            </w:r>
            <w:r>
              <w:rPr>
                <w:color w:val="231F20"/>
                <w:spacing w:val="-9"/>
                <w:w w:val="95"/>
                <w:sz w:val="15"/>
              </w:rPr>
              <w:t xml:space="preserve"> </w:t>
            </w:r>
            <w:r>
              <w:rPr>
                <w:color w:val="231F20"/>
                <w:w w:val="95"/>
                <w:sz w:val="15"/>
              </w:rPr>
              <w:t>and</w:t>
            </w:r>
            <w:r>
              <w:rPr>
                <w:color w:val="231F20"/>
                <w:spacing w:val="-9"/>
                <w:w w:val="95"/>
                <w:sz w:val="15"/>
              </w:rPr>
              <w:t xml:space="preserve"> </w:t>
            </w:r>
            <w:r>
              <w:rPr>
                <w:color w:val="231F20"/>
                <w:w w:val="95"/>
                <w:sz w:val="15"/>
              </w:rPr>
              <w:t>women</w:t>
            </w:r>
            <w:r>
              <w:rPr>
                <w:color w:val="231F20"/>
                <w:spacing w:val="-9"/>
                <w:w w:val="95"/>
                <w:sz w:val="15"/>
              </w:rPr>
              <w:t xml:space="preserve"> </w:t>
            </w:r>
            <w:r>
              <w:rPr>
                <w:color w:val="231F20"/>
                <w:w w:val="95"/>
                <w:sz w:val="15"/>
              </w:rPr>
              <w:t>have</w:t>
            </w:r>
            <w:r>
              <w:rPr>
                <w:color w:val="231F20"/>
                <w:spacing w:val="-8"/>
                <w:w w:val="95"/>
                <w:sz w:val="15"/>
              </w:rPr>
              <w:t xml:space="preserve"> </w:t>
            </w:r>
            <w:r>
              <w:rPr>
                <w:color w:val="231F20"/>
                <w:w w:val="95"/>
                <w:sz w:val="15"/>
              </w:rPr>
              <w:t>opportunities</w:t>
            </w:r>
            <w:r>
              <w:rPr>
                <w:color w:val="231F20"/>
                <w:spacing w:val="-9"/>
                <w:w w:val="95"/>
                <w:sz w:val="15"/>
              </w:rPr>
              <w:t xml:space="preserve"> </w:t>
            </w:r>
            <w:r>
              <w:rPr>
                <w:color w:val="231F20"/>
                <w:w w:val="95"/>
                <w:sz w:val="15"/>
              </w:rPr>
              <w:t>to</w:t>
            </w:r>
            <w:r>
              <w:rPr>
                <w:color w:val="231F20"/>
                <w:spacing w:val="-9"/>
                <w:w w:val="95"/>
                <w:sz w:val="15"/>
              </w:rPr>
              <w:t xml:space="preserve"> </w:t>
            </w:r>
            <w:r>
              <w:rPr>
                <w:color w:val="231F20"/>
                <w:w w:val="95"/>
                <w:sz w:val="15"/>
              </w:rPr>
              <w:t>improve</w:t>
            </w:r>
            <w:r>
              <w:rPr>
                <w:color w:val="231F20"/>
                <w:spacing w:val="-9"/>
                <w:w w:val="95"/>
                <w:sz w:val="15"/>
              </w:rPr>
              <w:t xml:space="preserve"> </w:t>
            </w:r>
            <w:r>
              <w:rPr>
                <w:color w:val="231F20"/>
                <w:w w:val="95"/>
                <w:sz w:val="15"/>
              </w:rPr>
              <w:t>or</w:t>
            </w:r>
            <w:r>
              <w:rPr>
                <w:color w:val="231F20"/>
                <w:spacing w:val="-9"/>
                <w:w w:val="95"/>
                <w:sz w:val="15"/>
              </w:rPr>
              <w:t xml:space="preserve"> </w:t>
            </w:r>
            <w:r>
              <w:rPr>
                <w:color w:val="231F20"/>
                <w:w w:val="95"/>
                <w:sz w:val="15"/>
              </w:rPr>
              <w:t>maintain</w:t>
            </w:r>
            <w:r>
              <w:rPr>
                <w:color w:val="231F20"/>
                <w:spacing w:val="-9"/>
                <w:w w:val="95"/>
                <w:sz w:val="15"/>
              </w:rPr>
              <w:t xml:space="preserve"> </w:t>
            </w:r>
            <w:r>
              <w:rPr>
                <w:color w:val="231F20"/>
                <w:w w:val="95"/>
                <w:sz w:val="15"/>
              </w:rPr>
              <w:t>their</w:t>
            </w:r>
            <w:r>
              <w:rPr>
                <w:color w:val="231F20"/>
                <w:spacing w:val="-9"/>
                <w:w w:val="95"/>
                <w:sz w:val="15"/>
              </w:rPr>
              <w:t xml:space="preserve"> </w:t>
            </w:r>
            <w:r>
              <w:rPr>
                <w:color w:val="231F20"/>
                <w:spacing w:val="-2"/>
                <w:w w:val="95"/>
                <w:sz w:val="15"/>
              </w:rPr>
              <w:t>wellbeing.</w:t>
            </w:r>
          </w:p>
          <w:p w14:paraId="4A8E9B5D" w14:textId="77777777" w:rsidR="00BF7EBC" w:rsidRDefault="002C7365">
            <w:pPr>
              <w:pStyle w:val="TableParagraph"/>
              <w:spacing w:before="96"/>
              <w:ind w:left="71"/>
              <w:rPr>
                <w:sz w:val="15"/>
              </w:rPr>
            </w:pPr>
            <w:r>
              <w:rPr>
                <w:rFonts w:ascii="Gill Sans MT" w:hAnsi="Gill Sans MT"/>
                <w:b/>
                <w:color w:val="231F20"/>
                <w:w w:val="95"/>
                <w:sz w:val="15"/>
              </w:rPr>
              <w:t>Rule</w:t>
            </w:r>
            <w:r>
              <w:rPr>
                <w:rFonts w:ascii="Gill Sans MT" w:hAnsi="Gill Sans MT"/>
                <w:b/>
                <w:color w:val="231F20"/>
                <w:spacing w:val="-7"/>
                <w:w w:val="95"/>
                <w:sz w:val="15"/>
              </w:rPr>
              <w:t xml:space="preserve"> </w:t>
            </w:r>
            <w:r>
              <w:rPr>
                <w:rFonts w:ascii="Gill Sans MT" w:hAnsi="Gill Sans MT"/>
                <w:b/>
                <w:color w:val="231F20"/>
                <w:w w:val="95"/>
                <w:sz w:val="15"/>
              </w:rPr>
              <w:t>of</w:t>
            </w:r>
            <w:r>
              <w:rPr>
                <w:rFonts w:ascii="Gill Sans MT" w:hAnsi="Gill Sans MT"/>
                <w:b/>
                <w:color w:val="231F20"/>
                <w:spacing w:val="-2"/>
                <w:w w:val="95"/>
                <w:sz w:val="15"/>
              </w:rPr>
              <w:t xml:space="preserve"> </w:t>
            </w:r>
            <w:r>
              <w:rPr>
                <w:rFonts w:ascii="Gill Sans MT" w:hAnsi="Gill Sans MT"/>
                <w:b/>
                <w:color w:val="231F20"/>
                <w:w w:val="95"/>
                <w:sz w:val="15"/>
              </w:rPr>
              <w:t>Law</w:t>
            </w:r>
            <w:r>
              <w:rPr>
                <w:rFonts w:ascii="Gill Sans MT" w:hAnsi="Gill Sans MT"/>
                <w:b/>
                <w:color w:val="231F20"/>
                <w:spacing w:val="-2"/>
                <w:w w:val="95"/>
                <w:sz w:val="15"/>
              </w:rPr>
              <w:t xml:space="preserve"> </w:t>
            </w:r>
            <w:r>
              <w:rPr>
                <w:color w:val="231F20"/>
                <w:w w:val="95"/>
                <w:sz w:val="15"/>
              </w:rPr>
              <w:t>–</w:t>
            </w:r>
            <w:r>
              <w:rPr>
                <w:color w:val="231F20"/>
                <w:spacing w:val="-7"/>
                <w:w w:val="95"/>
                <w:sz w:val="15"/>
              </w:rPr>
              <w:t xml:space="preserve"> </w:t>
            </w:r>
            <w:r>
              <w:rPr>
                <w:color w:val="231F20"/>
                <w:w w:val="95"/>
                <w:sz w:val="15"/>
              </w:rPr>
              <w:t>legal</w:t>
            </w:r>
            <w:r>
              <w:rPr>
                <w:color w:val="231F20"/>
                <w:spacing w:val="-8"/>
                <w:w w:val="95"/>
                <w:sz w:val="15"/>
              </w:rPr>
              <w:t xml:space="preserve"> </w:t>
            </w:r>
            <w:r>
              <w:rPr>
                <w:color w:val="231F20"/>
                <w:w w:val="95"/>
                <w:sz w:val="15"/>
              </w:rPr>
              <w:t>frameworks</w:t>
            </w:r>
            <w:r>
              <w:rPr>
                <w:color w:val="231F20"/>
                <w:spacing w:val="-7"/>
                <w:w w:val="95"/>
                <w:sz w:val="15"/>
              </w:rPr>
              <w:t xml:space="preserve"> </w:t>
            </w:r>
            <w:r>
              <w:rPr>
                <w:color w:val="231F20"/>
                <w:w w:val="95"/>
                <w:sz w:val="15"/>
              </w:rPr>
              <w:t>should</w:t>
            </w:r>
            <w:r>
              <w:rPr>
                <w:color w:val="231F20"/>
                <w:spacing w:val="-7"/>
                <w:w w:val="95"/>
                <w:sz w:val="15"/>
              </w:rPr>
              <w:t xml:space="preserve"> </w:t>
            </w:r>
            <w:r>
              <w:rPr>
                <w:color w:val="231F20"/>
                <w:w w:val="95"/>
                <w:sz w:val="15"/>
              </w:rPr>
              <w:t>be</w:t>
            </w:r>
            <w:r>
              <w:rPr>
                <w:color w:val="231F20"/>
                <w:spacing w:val="-7"/>
                <w:w w:val="95"/>
                <w:sz w:val="15"/>
              </w:rPr>
              <w:t xml:space="preserve"> </w:t>
            </w:r>
            <w:r>
              <w:rPr>
                <w:color w:val="231F20"/>
                <w:w w:val="95"/>
                <w:sz w:val="15"/>
              </w:rPr>
              <w:t>fair</w:t>
            </w:r>
            <w:r>
              <w:rPr>
                <w:color w:val="231F20"/>
                <w:spacing w:val="-7"/>
                <w:w w:val="95"/>
                <w:sz w:val="15"/>
              </w:rPr>
              <w:t xml:space="preserve"> </w:t>
            </w:r>
            <w:r>
              <w:rPr>
                <w:color w:val="231F20"/>
                <w:w w:val="95"/>
                <w:sz w:val="15"/>
              </w:rPr>
              <w:t>and</w:t>
            </w:r>
            <w:r>
              <w:rPr>
                <w:color w:val="231F20"/>
                <w:spacing w:val="-7"/>
                <w:w w:val="95"/>
                <w:sz w:val="15"/>
              </w:rPr>
              <w:t xml:space="preserve"> </w:t>
            </w:r>
            <w:r>
              <w:rPr>
                <w:color w:val="231F20"/>
                <w:w w:val="95"/>
                <w:sz w:val="15"/>
              </w:rPr>
              <w:t>enforced</w:t>
            </w:r>
            <w:r>
              <w:rPr>
                <w:color w:val="231F20"/>
                <w:spacing w:val="-7"/>
                <w:w w:val="95"/>
                <w:sz w:val="15"/>
              </w:rPr>
              <w:t xml:space="preserve"> </w:t>
            </w:r>
            <w:r>
              <w:rPr>
                <w:color w:val="231F20"/>
                <w:w w:val="95"/>
                <w:sz w:val="15"/>
              </w:rPr>
              <w:t>impartially,</w:t>
            </w:r>
            <w:r>
              <w:rPr>
                <w:color w:val="231F20"/>
                <w:spacing w:val="-10"/>
                <w:w w:val="95"/>
                <w:sz w:val="15"/>
              </w:rPr>
              <w:t xml:space="preserve"> </w:t>
            </w:r>
            <w:r>
              <w:rPr>
                <w:color w:val="231F20"/>
                <w:w w:val="95"/>
                <w:sz w:val="15"/>
              </w:rPr>
              <w:t>particularly</w:t>
            </w:r>
            <w:r>
              <w:rPr>
                <w:color w:val="231F20"/>
                <w:spacing w:val="-7"/>
                <w:w w:val="95"/>
                <w:sz w:val="15"/>
              </w:rPr>
              <w:t xml:space="preserve"> </w:t>
            </w:r>
            <w:r>
              <w:rPr>
                <w:color w:val="231F20"/>
                <w:w w:val="95"/>
                <w:sz w:val="15"/>
              </w:rPr>
              <w:t>the</w:t>
            </w:r>
            <w:r>
              <w:rPr>
                <w:color w:val="231F20"/>
                <w:spacing w:val="-7"/>
                <w:w w:val="95"/>
                <w:sz w:val="15"/>
              </w:rPr>
              <w:t xml:space="preserve"> </w:t>
            </w:r>
            <w:r>
              <w:rPr>
                <w:color w:val="231F20"/>
                <w:w w:val="95"/>
                <w:sz w:val="15"/>
              </w:rPr>
              <w:t>laws</w:t>
            </w:r>
            <w:r>
              <w:rPr>
                <w:color w:val="231F20"/>
                <w:spacing w:val="-7"/>
                <w:w w:val="95"/>
                <w:sz w:val="15"/>
              </w:rPr>
              <w:t xml:space="preserve"> </w:t>
            </w:r>
            <w:r>
              <w:rPr>
                <w:color w:val="231F20"/>
                <w:w w:val="95"/>
                <w:sz w:val="15"/>
              </w:rPr>
              <w:t>on</w:t>
            </w:r>
            <w:r>
              <w:rPr>
                <w:color w:val="231F20"/>
                <w:spacing w:val="-7"/>
                <w:w w:val="95"/>
                <w:sz w:val="15"/>
              </w:rPr>
              <w:t xml:space="preserve"> </w:t>
            </w:r>
            <w:r>
              <w:rPr>
                <w:color w:val="231F20"/>
                <w:w w:val="95"/>
                <w:sz w:val="15"/>
              </w:rPr>
              <w:t>human</w:t>
            </w:r>
            <w:r>
              <w:rPr>
                <w:color w:val="231F20"/>
                <w:spacing w:val="-7"/>
                <w:w w:val="95"/>
                <w:sz w:val="15"/>
              </w:rPr>
              <w:t xml:space="preserve"> </w:t>
            </w:r>
            <w:r>
              <w:rPr>
                <w:color w:val="231F20"/>
                <w:spacing w:val="-2"/>
                <w:w w:val="95"/>
                <w:sz w:val="15"/>
              </w:rPr>
              <w:t>rights.</w:t>
            </w:r>
          </w:p>
        </w:tc>
      </w:tr>
    </w:tbl>
    <w:p w14:paraId="665B9571" w14:textId="77777777" w:rsidR="00BF7EBC" w:rsidRDefault="00BF7EBC">
      <w:pPr>
        <w:pStyle w:val="BodyText"/>
        <w:ind w:left="0"/>
        <w:rPr>
          <w:b/>
          <w:sz w:val="20"/>
        </w:rPr>
      </w:pPr>
    </w:p>
    <w:p w14:paraId="6280EC5C" w14:textId="77777777" w:rsidR="00BF7EBC" w:rsidRDefault="00BF7EBC">
      <w:pPr>
        <w:pStyle w:val="BodyText"/>
        <w:ind w:left="0"/>
        <w:rPr>
          <w:b/>
          <w:sz w:val="20"/>
        </w:rPr>
      </w:pPr>
    </w:p>
    <w:p w14:paraId="06F87D3C" w14:textId="77777777" w:rsidR="00BF7EBC" w:rsidRDefault="00BF7EBC">
      <w:pPr>
        <w:pStyle w:val="BodyText"/>
        <w:ind w:left="0"/>
        <w:rPr>
          <w:b/>
          <w:sz w:val="20"/>
        </w:rPr>
      </w:pPr>
    </w:p>
    <w:p w14:paraId="05E92B49" w14:textId="77777777" w:rsidR="00BF7EBC" w:rsidRDefault="00BF7EBC">
      <w:pPr>
        <w:pStyle w:val="BodyText"/>
        <w:ind w:left="0"/>
        <w:rPr>
          <w:b/>
          <w:sz w:val="20"/>
        </w:rPr>
      </w:pPr>
    </w:p>
    <w:p w14:paraId="5D2E43BE" w14:textId="77777777" w:rsidR="00BF7EBC" w:rsidRDefault="00BF7EBC">
      <w:pPr>
        <w:pStyle w:val="BodyText"/>
        <w:ind w:left="0"/>
        <w:rPr>
          <w:b/>
          <w:sz w:val="20"/>
        </w:rPr>
      </w:pPr>
    </w:p>
    <w:p w14:paraId="52E9C104" w14:textId="77777777" w:rsidR="00BF7EBC" w:rsidRDefault="00BF7EBC">
      <w:pPr>
        <w:pStyle w:val="BodyText"/>
        <w:ind w:left="0"/>
        <w:rPr>
          <w:b/>
          <w:sz w:val="20"/>
        </w:rPr>
      </w:pPr>
    </w:p>
    <w:p w14:paraId="6C9E8CFE" w14:textId="77777777" w:rsidR="00BF7EBC" w:rsidRDefault="00BF7EBC">
      <w:pPr>
        <w:pStyle w:val="BodyText"/>
        <w:ind w:left="0"/>
        <w:rPr>
          <w:b/>
          <w:sz w:val="20"/>
        </w:rPr>
      </w:pPr>
    </w:p>
    <w:p w14:paraId="1993E49C" w14:textId="77777777" w:rsidR="00BF7EBC" w:rsidRDefault="00BF7EBC">
      <w:pPr>
        <w:pStyle w:val="BodyText"/>
        <w:ind w:left="0"/>
        <w:rPr>
          <w:b/>
          <w:sz w:val="20"/>
        </w:rPr>
      </w:pPr>
    </w:p>
    <w:p w14:paraId="59B603B8" w14:textId="77777777" w:rsidR="00BF7EBC" w:rsidRDefault="00BF7EBC">
      <w:pPr>
        <w:pStyle w:val="BodyText"/>
        <w:ind w:left="0"/>
        <w:rPr>
          <w:b/>
          <w:sz w:val="20"/>
        </w:rPr>
      </w:pPr>
    </w:p>
    <w:p w14:paraId="36B99BE3" w14:textId="77777777" w:rsidR="00BF7EBC" w:rsidRDefault="00BF7EBC">
      <w:pPr>
        <w:pStyle w:val="BodyText"/>
        <w:ind w:left="0"/>
        <w:rPr>
          <w:b/>
          <w:sz w:val="20"/>
        </w:rPr>
      </w:pPr>
    </w:p>
    <w:p w14:paraId="099E187A" w14:textId="77777777" w:rsidR="00BF7EBC" w:rsidRDefault="00BF7EBC">
      <w:pPr>
        <w:pStyle w:val="BodyText"/>
        <w:ind w:left="0"/>
        <w:rPr>
          <w:b/>
          <w:sz w:val="20"/>
        </w:rPr>
      </w:pPr>
    </w:p>
    <w:p w14:paraId="111DBEF7" w14:textId="77777777" w:rsidR="00BF7EBC" w:rsidRDefault="00BF7EBC">
      <w:pPr>
        <w:pStyle w:val="BodyText"/>
        <w:ind w:left="0"/>
        <w:rPr>
          <w:b/>
          <w:sz w:val="20"/>
        </w:rPr>
      </w:pPr>
    </w:p>
    <w:p w14:paraId="3D33B783" w14:textId="77777777" w:rsidR="00BF7EBC" w:rsidRDefault="00BF7EBC">
      <w:pPr>
        <w:pStyle w:val="BodyText"/>
        <w:ind w:left="0"/>
        <w:rPr>
          <w:b/>
          <w:sz w:val="20"/>
        </w:rPr>
      </w:pPr>
    </w:p>
    <w:p w14:paraId="0413F5C2" w14:textId="77777777" w:rsidR="00BF7EBC" w:rsidRDefault="00BF7EBC">
      <w:pPr>
        <w:pStyle w:val="BodyText"/>
        <w:ind w:left="0"/>
        <w:rPr>
          <w:b/>
          <w:sz w:val="20"/>
        </w:rPr>
      </w:pPr>
    </w:p>
    <w:p w14:paraId="0CC7CCCD" w14:textId="77777777" w:rsidR="00BF7EBC" w:rsidRDefault="00BF7EBC">
      <w:pPr>
        <w:pStyle w:val="BodyText"/>
        <w:ind w:left="0"/>
        <w:rPr>
          <w:b/>
          <w:sz w:val="20"/>
        </w:rPr>
      </w:pPr>
    </w:p>
    <w:p w14:paraId="68088639" w14:textId="77777777" w:rsidR="00BF7EBC" w:rsidRDefault="00BF7EBC">
      <w:pPr>
        <w:pStyle w:val="BodyText"/>
        <w:ind w:left="0"/>
        <w:rPr>
          <w:b/>
          <w:sz w:val="20"/>
        </w:rPr>
      </w:pPr>
    </w:p>
    <w:p w14:paraId="2A1229ED" w14:textId="77777777" w:rsidR="00BF7EBC" w:rsidRDefault="00BF7EBC">
      <w:pPr>
        <w:pStyle w:val="BodyText"/>
        <w:ind w:left="0"/>
        <w:rPr>
          <w:b/>
          <w:sz w:val="20"/>
        </w:rPr>
      </w:pPr>
    </w:p>
    <w:p w14:paraId="15DF2E2F" w14:textId="77777777" w:rsidR="00BF7EBC" w:rsidRDefault="00BF7EBC">
      <w:pPr>
        <w:pStyle w:val="BodyText"/>
        <w:ind w:left="0"/>
        <w:rPr>
          <w:b/>
          <w:sz w:val="20"/>
        </w:rPr>
      </w:pPr>
    </w:p>
    <w:p w14:paraId="2DFB86AF" w14:textId="77777777" w:rsidR="00BF7EBC" w:rsidRDefault="00BF7EBC">
      <w:pPr>
        <w:pStyle w:val="BodyText"/>
        <w:ind w:left="0"/>
        <w:rPr>
          <w:b/>
          <w:sz w:val="20"/>
        </w:rPr>
      </w:pPr>
    </w:p>
    <w:p w14:paraId="256AB799" w14:textId="77777777" w:rsidR="00BF7EBC" w:rsidRDefault="00BF7EBC">
      <w:pPr>
        <w:pStyle w:val="BodyText"/>
        <w:ind w:left="0"/>
        <w:rPr>
          <w:b/>
          <w:sz w:val="20"/>
        </w:rPr>
      </w:pPr>
    </w:p>
    <w:p w14:paraId="0A124220" w14:textId="77777777" w:rsidR="00BF7EBC" w:rsidRDefault="00BF7EBC">
      <w:pPr>
        <w:pStyle w:val="BodyText"/>
        <w:ind w:left="0"/>
        <w:rPr>
          <w:b/>
          <w:sz w:val="20"/>
        </w:rPr>
      </w:pPr>
    </w:p>
    <w:p w14:paraId="797F7B6C" w14:textId="77777777" w:rsidR="00BF7EBC" w:rsidRDefault="00BF7EBC">
      <w:pPr>
        <w:pStyle w:val="BodyText"/>
        <w:ind w:left="0"/>
        <w:rPr>
          <w:b/>
          <w:sz w:val="20"/>
        </w:rPr>
      </w:pPr>
    </w:p>
    <w:p w14:paraId="2AAEC81C" w14:textId="2E90BF0B" w:rsidR="00BF7EBC" w:rsidRDefault="0044229F">
      <w:pPr>
        <w:pStyle w:val="BodyText"/>
        <w:spacing w:before="10"/>
        <w:ind w:left="0"/>
        <w:rPr>
          <w:b/>
          <w:sz w:val="22"/>
        </w:rPr>
      </w:pPr>
      <w:r>
        <w:rPr>
          <w:noProof/>
        </w:rPr>
        <mc:AlternateContent>
          <mc:Choice Requires="wps">
            <w:drawing>
              <wp:anchor distT="0" distB="0" distL="0" distR="0" simplePos="0" relativeHeight="251680768" behindDoc="1" locked="0" layoutInCell="1" allowOverlap="1" wp14:anchorId="2D7E4D03" wp14:editId="2EC3F4BD">
                <wp:simplePos x="0" y="0"/>
                <wp:positionH relativeFrom="page">
                  <wp:posOffset>800100</wp:posOffset>
                </wp:positionH>
                <wp:positionV relativeFrom="paragraph">
                  <wp:posOffset>179070</wp:posOffset>
                </wp:positionV>
                <wp:extent cx="914400" cy="1270"/>
                <wp:effectExtent l="0" t="0" r="0" b="0"/>
                <wp:wrapTopAndBottom/>
                <wp:docPr id="114" name="Freeform: 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260 1260"/>
                            <a:gd name="T1" fmla="*/ T0 w 1440"/>
                            <a:gd name="T2" fmla="+- 0 2700 126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2E0E" id="Freeform: Shape 114" o:spid="_x0000_s1026" style="position:absolute;margin-left:63pt;margin-top:14.1pt;width:1in;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" path="m,l1440,e" filled="f" strokecolor="#231f20" strokeweight="1pt">
                <v:path arrowok="t" o:connecttype="custom" o:connectlocs="0,0;914400,0" o:connectangles="0,0"/>
                <w10:wrap type="topAndBottom" anchorx="page"/>
              </v:shape>
            </w:pict>
          </mc:Fallback>
        </mc:AlternateContent>
      </w:r>
    </w:p>
    <w:p w14:paraId="0E3FA6FA" w14:textId="77777777" w:rsidR="00BF7EBC" w:rsidRDefault="002C7365">
      <w:pPr>
        <w:pStyle w:val="ListParagraph"/>
        <w:numPr>
          <w:ilvl w:val="0"/>
          <w:numId w:val="26"/>
        </w:numPr>
        <w:tabs>
          <w:tab w:val="left" w:pos="1306"/>
        </w:tabs>
        <w:spacing w:before="37"/>
        <w:ind w:left="1305" w:hanging="306"/>
        <w:jc w:val="left"/>
        <w:rPr>
          <w:sz w:val="14"/>
        </w:rPr>
      </w:pPr>
      <w:r>
        <w:rPr>
          <w:color w:val="231F20"/>
          <w:w w:val="105"/>
          <w:sz w:val="14"/>
        </w:rPr>
        <w:t>Adapted</w:t>
      </w:r>
      <w:r>
        <w:rPr>
          <w:color w:val="231F20"/>
          <w:spacing w:val="-7"/>
          <w:w w:val="105"/>
          <w:sz w:val="14"/>
        </w:rPr>
        <w:t xml:space="preserve"> </w:t>
      </w:r>
      <w:r>
        <w:rPr>
          <w:color w:val="231F20"/>
          <w:w w:val="105"/>
          <w:sz w:val="14"/>
        </w:rPr>
        <w:t>from</w:t>
      </w:r>
      <w:r>
        <w:rPr>
          <w:color w:val="231F20"/>
          <w:spacing w:val="-5"/>
          <w:w w:val="105"/>
          <w:sz w:val="14"/>
        </w:rPr>
        <w:t xml:space="preserve"> </w:t>
      </w:r>
      <w:r>
        <w:rPr>
          <w:color w:val="231F20"/>
          <w:w w:val="105"/>
          <w:sz w:val="14"/>
        </w:rPr>
        <w:t>Graham,</w:t>
      </w:r>
      <w:r>
        <w:rPr>
          <w:color w:val="231F20"/>
          <w:spacing w:val="-5"/>
          <w:w w:val="105"/>
          <w:sz w:val="14"/>
        </w:rPr>
        <w:t xml:space="preserve"> </w:t>
      </w:r>
      <w:r>
        <w:rPr>
          <w:color w:val="231F20"/>
          <w:w w:val="105"/>
          <w:sz w:val="14"/>
        </w:rPr>
        <w:t>J.,</w:t>
      </w:r>
      <w:r>
        <w:rPr>
          <w:color w:val="231F20"/>
          <w:spacing w:val="-4"/>
          <w:w w:val="105"/>
          <w:sz w:val="14"/>
        </w:rPr>
        <w:t xml:space="preserve"> </w:t>
      </w:r>
      <w:r>
        <w:rPr>
          <w:color w:val="231F20"/>
          <w:w w:val="105"/>
          <w:sz w:val="14"/>
        </w:rPr>
        <w:t>Amos,</w:t>
      </w:r>
      <w:r>
        <w:rPr>
          <w:color w:val="231F20"/>
          <w:spacing w:val="-5"/>
          <w:w w:val="105"/>
          <w:sz w:val="14"/>
        </w:rPr>
        <w:t xml:space="preserve"> </w:t>
      </w:r>
      <w:r>
        <w:rPr>
          <w:color w:val="231F20"/>
          <w:w w:val="105"/>
          <w:sz w:val="14"/>
        </w:rPr>
        <w:t>B.,</w:t>
      </w:r>
      <w:r>
        <w:rPr>
          <w:color w:val="231F20"/>
          <w:spacing w:val="-5"/>
          <w:w w:val="105"/>
          <w:sz w:val="14"/>
        </w:rPr>
        <w:t xml:space="preserve"> </w:t>
      </w:r>
      <w:r>
        <w:rPr>
          <w:color w:val="231F20"/>
          <w:w w:val="105"/>
          <w:sz w:val="14"/>
        </w:rPr>
        <w:t>&amp;</w:t>
      </w:r>
      <w:r>
        <w:rPr>
          <w:color w:val="231F20"/>
          <w:spacing w:val="-4"/>
          <w:w w:val="105"/>
          <w:sz w:val="14"/>
        </w:rPr>
        <w:t xml:space="preserve"> </w:t>
      </w:r>
      <w:r>
        <w:rPr>
          <w:color w:val="231F20"/>
          <w:w w:val="105"/>
          <w:sz w:val="14"/>
        </w:rPr>
        <w:t>Plumptre,</w:t>
      </w:r>
      <w:r>
        <w:rPr>
          <w:color w:val="231F20"/>
          <w:spacing w:val="-10"/>
          <w:w w:val="105"/>
          <w:sz w:val="14"/>
        </w:rPr>
        <w:t xml:space="preserve"> </w:t>
      </w:r>
      <w:r>
        <w:rPr>
          <w:color w:val="231F20"/>
          <w:w w:val="105"/>
          <w:sz w:val="14"/>
        </w:rPr>
        <w:t>T.</w:t>
      </w:r>
      <w:r>
        <w:rPr>
          <w:color w:val="231F20"/>
          <w:spacing w:val="-4"/>
          <w:w w:val="105"/>
          <w:sz w:val="14"/>
        </w:rPr>
        <w:t xml:space="preserve"> </w:t>
      </w:r>
      <w:r>
        <w:rPr>
          <w:color w:val="231F20"/>
          <w:w w:val="105"/>
          <w:sz w:val="14"/>
        </w:rPr>
        <w:t>2003.</w:t>
      </w:r>
      <w:r>
        <w:rPr>
          <w:color w:val="231F20"/>
          <w:spacing w:val="-6"/>
          <w:w w:val="105"/>
          <w:sz w:val="14"/>
        </w:rPr>
        <w:t xml:space="preserve"> </w:t>
      </w:r>
      <w:r>
        <w:rPr>
          <w:i/>
          <w:color w:val="231F20"/>
          <w:w w:val="105"/>
          <w:sz w:val="14"/>
        </w:rPr>
        <w:t>Principles</w:t>
      </w:r>
      <w:r>
        <w:rPr>
          <w:i/>
          <w:color w:val="231F20"/>
          <w:spacing w:val="-5"/>
          <w:w w:val="105"/>
          <w:sz w:val="14"/>
        </w:rPr>
        <w:t xml:space="preserve"> </w:t>
      </w:r>
      <w:r>
        <w:rPr>
          <w:i/>
          <w:color w:val="231F20"/>
          <w:w w:val="105"/>
          <w:sz w:val="14"/>
        </w:rPr>
        <w:t>for</w:t>
      </w:r>
      <w:r>
        <w:rPr>
          <w:i/>
          <w:color w:val="231F20"/>
          <w:spacing w:val="-4"/>
          <w:w w:val="105"/>
          <w:sz w:val="14"/>
        </w:rPr>
        <w:t xml:space="preserve"> </w:t>
      </w:r>
      <w:r>
        <w:rPr>
          <w:i/>
          <w:color w:val="231F20"/>
          <w:w w:val="105"/>
          <w:sz w:val="14"/>
        </w:rPr>
        <w:t>good</w:t>
      </w:r>
      <w:r>
        <w:rPr>
          <w:i/>
          <w:color w:val="231F20"/>
          <w:spacing w:val="-5"/>
          <w:w w:val="105"/>
          <w:sz w:val="14"/>
        </w:rPr>
        <w:t xml:space="preserve"> </w:t>
      </w:r>
      <w:r>
        <w:rPr>
          <w:i/>
          <w:color w:val="231F20"/>
          <w:w w:val="105"/>
          <w:sz w:val="14"/>
        </w:rPr>
        <w:t>governance</w:t>
      </w:r>
      <w:r>
        <w:rPr>
          <w:i/>
          <w:color w:val="231F20"/>
          <w:spacing w:val="-5"/>
          <w:w w:val="105"/>
          <w:sz w:val="14"/>
        </w:rPr>
        <w:t xml:space="preserve"> </w:t>
      </w:r>
      <w:r>
        <w:rPr>
          <w:i/>
          <w:color w:val="231F20"/>
          <w:w w:val="105"/>
          <w:sz w:val="14"/>
        </w:rPr>
        <w:t>in</w:t>
      </w:r>
      <w:r>
        <w:rPr>
          <w:i/>
          <w:color w:val="231F20"/>
          <w:spacing w:val="-5"/>
          <w:w w:val="105"/>
          <w:sz w:val="14"/>
        </w:rPr>
        <w:t xml:space="preserve"> </w:t>
      </w:r>
      <w:r>
        <w:rPr>
          <w:i/>
          <w:color w:val="231F20"/>
          <w:w w:val="105"/>
          <w:sz w:val="14"/>
        </w:rPr>
        <w:t>the</w:t>
      </w:r>
      <w:r>
        <w:rPr>
          <w:i/>
          <w:color w:val="231F20"/>
          <w:spacing w:val="-4"/>
          <w:w w:val="105"/>
          <w:sz w:val="14"/>
        </w:rPr>
        <w:t xml:space="preserve"> </w:t>
      </w:r>
      <w:r>
        <w:rPr>
          <w:i/>
          <w:color w:val="231F20"/>
          <w:w w:val="105"/>
          <w:sz w:val="14"/>
        </w:rPr>
        <w:t>21st</w:t>
      </w:r>
      <w:r>
        <w:rPr>
          <w:i/>
          <w:color w:val="231F20"/>
          <w:spacing w:val="-5"/>
          <w:w w:val="105"/>
          <w:sz w:val="14"/>
        </w:rPr>
        <w:t xml:space="preserve"> </w:t>
      </w:r>
      <w:r>
        <w:rPr>
          <w:i/>
          <w:color w:val="231F20"/>
          <w:w w:val="105"/>
          <w:sz w:val="14"/>
        </w:rPr>
        <w:t>century</w:t>
      </w:r>
      <w:r>
        <w:rPr>
          <w:color w:val="231F20"/>
          <w:w w:val="105"/>
          <w:sz w:val="14"/>
        </w:rPr>
        <w:t>,</w:t>
      </w:r>
      <w:r>
        <w:rPr>
          <w:color w:val="231F20"/>
          <w:spacing w:val="-5"/>
          <w:w w:val="105"/>
          <w:sz w:val="14"/>
        </w:rPr>
        <w:t xml:space="preserve"> </w:t>
      </w:r>
      <w:r>
        <w:rPr>
          <w:color w:val="231F20"/>
          <w:w w:val="105"/>
          <w:sz w:val="14"/>
        </w:rPr>
        <w:t>Policy</w:t>
      </w:r>
      <w:r>
        <w:rPr>
          <w:color w:val="231F20"/>
          <w:spacing w:val="-4"/>
          <w:w w:val="105"/>
          <w:sz w:val="14"/>
        </w:rPr>
        <w:t xml:space="preserve"> </w:t>
      </w:r>
      <w:r>
        <w:rPr>
          <w:color w:val="231F20"/>
          <w:w w:val="105"/>
          <w:sz w:val="14"/>
        </w:rPr>
        <w:t>Brief</w:t>
      </w:r>
      <w:r>
        <w:rPr>
          <w:color w:val="231F20"/>
          <w:spacing w:val="-5"/>
          <w:w w:val="105"/>
          <w:sz w:val="14"/>
        </w:rPr>
        <w:t xml:space="preserve"> </w:t>
      </w:r>
      <w:r>
        <w:rPr>
          <w:color w:val="231F20"/>
          <w:w w:val="105"/>
          <w:sz w:val="14"/>
        </w:rPr>
        <w:t>No.15.</w:t>
      </w:r>
      <w:r>
        <w:rPr>
          <w:color w:val="231F20"/>
          <w:spacing w:val="-5"/>
          <w:w w:val="105"/>
          <w:sz w:val="14"/>
        </w:rPr>
        <w:t xml:space="preserve"> </w:t>
      </w:r>
      <w:r>
        <w:rPr>
          <w:color w:val="231F20"/>
          <w:w w:val="105"/>
          <w:sz w:val="14"/>
        </w:rPr>
        <w:t>Ottawa,</w:t>
      </w:r>
      <w:r>
        <w:rPr>
          <w:color w:val="231F20"/>
          <w:spacing w:val="-4"/>
          <w:w w:val="105"/>
          <w:sz w:val="14"/>
        </w:rPr>
        <w:t xml:space="preserve"> </w:t>
      </w:r>
      <w:r>
        <w:rPr>
          <w:color w:val="231F20"/>
          <w:w w:val="105"/>
          <w:sz w:val="14"/>
        </w:rPr>
        <w:t>ON,</w:t>
      </w:r>
      <w:r>
        <w:rPr>
          <w:color w:val="231F20"/>
          <w:spacing w:val="-5"/>
          <w:w w:val="105"/>
          <w:sz w:val="14"/>
        </w:rPr>
        <w:t xml:space="preserve"> </w:t>
      </w:r>
      <w:r>
        <w:rPr>
          <w:color w:val="231F20"/>
          <w:w w:val="105"/>
          <w:sz w:val="14"/>
        </w:rPr>
        <w:t>Canada:</w:t>
      </w:r>
      <w:r>
        <w:rPr>
          <w:color w:val="231F20"/>
          <w:spacing w:val="-5"/>
          <w:w w:val="105"/>
          <w:sz w:val="14"/>
        </w:rPr>
        <w:t xml:space="preserve"> </w:t>
      </w:r>
      <w:r>
        <w:rPr>
          <w:color w:val="231F20"/>
          <w:w w:val="105"/>
          <w:sz w:val="14"/>
        </w:rPr>
        <w:t>Institute</w:t>
      </w:r>
      <w:r>
        <w:rPr>
          <w:color w:val="231F20"/>
          <w:spacing w:val="-5"/>
          <w:w w:val="105"/>
          <w:sz w:val="14"/>
        </w:rPr>
        <w:t xml:space="preserve"> </w:t>
      </w:r>
      <w:r>
        <w:rPr>
          <w:color w:val="231F20"/>
          <w:w w:val="105"/>
          <w:sz w:val="14"/>
        </w:rPr>
        <w:t>on</w:t>
      </w:r>
      <w:r>
        <w:rPr>
          <w:color w:val="231F20"/>
          <w:spacing w:val="-4"/>
          <w:w w:val="105"/>
          <w:sz w:val="14"/>
        </w:rPr>
        <w:t xml:space="preserve"> </w:t>
      </w:r>
      <w:r>
        <w:rPr>
          <w:color w:val="231F20"/>
          <w:spacing w:val="-2"/>
          <w:w w:val="105"/>
          <w:sz w:val="14"/>
        </w:rPr>
        <w:t>Governance.</w:t>
      </w:r>
    </w:p>
    <w:p w14:paraId="3AF57F44" w14:textId="77777777" w:rsidR="00BF7EBC" w:rsidRDefault="00BF7EBC">
      <w:pPr>
        <w:rPr>
          <w:sz w:val="14"/>
        </w:rPr>
        <w:sectPr w:rsidR="00BF7EBC">
          <w:pgSz w:w="12240" w:h="15840"/>
          <w:pgMar w:top="600" w:right="80" w:bottom="580" w:left="260" w:header="0" w:footer="390" w:gutter="0"/>
          <w:cols w:space="720"/>
        </w:sectPr>
      </w:pPr>
    </w:p>
    <w:p w14:paraId="77202140" w14:textId="77777777" w:rsidR="00BF7EBC" w:rsidRDefault="002C7365">
      <w:pPr>
        <w:pStyle w:val="Heading3"/>
        <w:spacing w:before="66"/>
      </w:pPr>
      <w:bookmarkStart w:id="36" w:name="_bookmark20"/>
      <w:bookmarkStart w:id="37" w:name="_Toc129946824"/>
      <w:bookmarkEnd w:id="36"/>
      <w:r>
        <w:rPr>
          <w:color w:val="231F20"/>
          <w:w w:val="85"/>
        </w:rPr>
        <w:lastRenderedPageBreak/>
        <w:t>Facilitator</w:t>
      </w:r>
      <w:r>
        <w:rPr>
          <w:color w:val="231F20"/>
          <w:spacing w:val="28"/>
        </w:rPr>
        <w:t xml:space="preserve"> </w:t>
      </w:r>
      <w:r>
        <w:rPr>
          <w:color w:val="231F20"/>
          <w:w w:val="85"/>
        </w:rPr>
        <w:t>Competencies</w:t>
      </w:r>
      <w:r>
        <w:rPr>
          <w:color w:val="231F20"/>
          <w:spacing w:val="28"/>
        </w:rPr>
        <w:t xml:space="preserve"> </w:t>
      </w:r>
      <w:r>
        <w:rPr>
          <w:color w:val="231F20"/>
          <w:w w:val="85"/>
        </w:rPr>
        <w:t>for</w:t>
      </w:r>
      <w:r>
        <w:rPr>
          <w:color w:val="231F20"/>
          <w:spacing w:val="28"/>
        </w:rPr>
        <w:t xml:space="preserve"> </w:t>
      </w:r>
      <w:r>
        <w:rPr>
          <w:color w:val="231F20"/>
          <w:w w:val="85"/>
        </w:rPr>
        <w:t>the</w:t>
      </w:r>
      <w:r>
        <w:rPr>
          <w:color w:val="231F20"/>
          <w:spacing w:val="28"/>
        </w:rPr>
        <w:t xml:space="preserve"> </w:t>
      </w:r>
      <w:r>
        <w:rPr>
          <w:color w:val="231F20"/>
          <w:w w:val="85"/>
        </w:rPr>
        <w:t>Chairperson</w:t>
      </w:r>
      <w:r>
        <w:rPr>
          <w:color w:val="231F20"/>
          <w:spacing w:val="28"/>
        </w:rPr>
        <w:t xml:space="preserve"> </w:t>
      </w:r>
      <w:r>
        <w:rPr>
          <w:color w:val="231F20"/>
          <w:w w:val="85"/>
        </w:rPr>
        <w:t>or</w:t>
      </w:r>
      <w:r>
        <w:rPr>
          <w:color w:val="231F20"/>
          <w:spacing w:val="28"/>
        </w:rPr>
        <w:t xml:space="preserve"> </w:t>
      </w:r>
      <w:r>
        <w:rPr>
          <w:color w:val="231F20"/>
          <w:w w:val="85"/>
        </w:rPr>
        <w:t>Presiding</w:t>
      </w:r>
      <w:r>
        <w:rPr>
          <w:color w:val="231F20"/>
          <w:spacing w:val="28"/>
        </w:rPr>
        <w:t xml:space="preserve"> </w:t>
      </w:r>
      <w:r>
        <w:rPr>
          <w:color w:val="231F20"/>
          <w:spacing w:val="-2"/>
          <w:w w:val="85"/>
        </w:rPr>
        <w:t>Officer</w:t>
      </w:r>
      <w:bookmarkEnd w:id="37"/>
    </w:p>
    <w:p w14:paraId="26A89461" w14:textId="77777777" w:rsidR="00BF7EBC" w:rsidRDefault="002C7365">
      <w:pPr>
        <w:spacing w:before="102"/>
        <w:ind w:left="280"/>
        <w:rPr>
          <w:i/>
          <w:sz w:val="24"/>
        </w:rPr>
      </w:pPr>
      <w:r>
        <w:rPr>
          <w:i/>
          <w:color w:val="231F20"/>
          <w:w w:val="110"/>
          <w:sz w:val="24"/>
        </w:rPr>
        <w:t>by</w:t>
      </w:r>
      <w:r>
        <w:rPr>
          <w:i/>
          <w:color w:val="231F20"/>
          <w:spacing w:val="6"/>
          <w:w w:val="110"/>
          <w:sz w:val="24"/>
        </w:rPr>
        <w:t xml:space="preserve"> </w:t>
      </w:r>
      <w:r>
        <w:rPr>
          <w:i/>
          <w:color w:val="231F20"/>
          <w:w w:val="110"/>
          <w:sz w:val="24"/>
        </w:rPr>
        <w:t>Jennifer</w:t>
      </w:r>
      <w:r>
        <w:rPr>
          <w:i/>
          <w:color w:val="231F20"/>
          <w:spacing w:val="6"/>
          <w:w w:val="110"/>
          <w:sz w:val="24"/>
        </w:rPr>
        <w:t xml:space="preserve"> </w:t>
      </w:r>
      <w:r>
        <w:rPr>
          <w:i/>
          <w:color w:val="231F20"/>
          <w:spacing w:val="-2"/>
          <w:w w:val="110"/>
          <w:sz w:val="24"/>
        </w:rPr>
        <w:t>Anderson</w:t>
      </w:r>
    </w:p>
    <w:p w14:paraId="2C511818" w14:textId="20AF1581" w:rsidR="00BF7EBC" w:rsidRDefault="002C7365">
      <w:pPr>
        <w:pStyle w:val="BodyText"/>
        <w:spacing w:before="198" w:line="256" w:lineRule="auto"/>
        <w:ind w:right="1222"/>
      </w:pPr>
      <w:r>
        <w:rPr>
          <w:color w:val="231F20"/>
        </w:rPr>
        <w:t>Working with boards or any loosely affiliated group of individuals requires effective facilitation skills. Good facilitation</w:t>
      </w:r>
      <w:r>
        <w:rPr>
          <w:color w:val="231F20"/>
          <w:spacing w:val="-4"/>
        </w:rPr>
        <w:t xml:space="preserve"> </w:t>
      </w:r>
      <w:r>
        <w:rPr>
          <w:color w:val="231F20"/>
        </w:rPr>
        <w:t>leads</w:t>
      </w:r>
      <w:r>
        <w:rPr>
          <w:color w:val="231F20"/>
          <w:spacing w:val="-4"/>
        </w:rPr>
        <w:t xml:space="preserve"> </w:t>
      </w:r>
      <w:r>
        <w:rPr>
          <w:color w:val="231F20"/>
        </w:rPr>
        <w:t>to</w:t>
      </w:r>
      <w:r>
        <w:rPr>
          <w:color w:val="231F20"/>
          <w:spacing w:val="-4"/>
        </w:rPr>
        <w:t xml:space="preserve"> </w:t>
      </w:r>
      <w:r>
        <w:rPr>
          <w:color w:val="231F20"/>
        </w:rPr>
        <w:t>consensus</w:t>
      </w:r>
      <w:r>
        <w:rPr>
          <w:color w:val="231F20"/>
          <w:spacing w:val="-4"/>
        </w:rPr>
        <w:t xml:space="preserve"> </w:t>
      </w:r>
      <w:r>
        <w:rPr>
          <w:color w:val="231F20"/>
        </w:rPr>
        <w:t>building</w:t>
      </w:r>
      <w:r>
        <w:rPr>
          <w:color w:val="231F20"/>
          <w:spacing w:val="-4"/>
        </w:rPr>
        <w:t xml:space="preserve"> </w:t>
      </w:r>
      <w:r>
        <w:rPr>
          <w:color w:val="231F20"/>
        </w:rPr>
        <w:t>which</w:t>
      </w:r>
      <w:r>
        <w:rPr>
          <w:color w:val="231F20"/>
          <w:spacing w:val="-4"/>
        </w:rPr>
        <w:t xml:space="preserve"> </w:t>
      </w:r>
      <w:r>
        <w:rPr>
          <w:color w:val="231F20"/>
        </w:rPr>
        <w:t>involves</w:t>
      </w:r>
      <w:r>
        <w:rPr>
          <w:color w:val="231F20"/>
          <w:spacing w:val="-4"/>
        </w:rPr>
        <w:t xml:space="preserve"> </w:t>
      </w:r>
      <w:r>
        <w:rPr>
          <w:color w:val="231F20"/>
        </w:rPr>
        <w:t>actively</w:t>
      </w:r>
      <w:r>
        <w:rPr>
          <w:color w:val="231F20"/>
          <w:spacing w:val="-4"/>
        </w:rPr>
        <w:t xml:space="preserve"> </w:t>
      </w:r>
      <w:r>
        <w:rPr>
          <w:color w:val="231F20"/>
        </w:rPr>
        <w:t>engaging</w:t>
      </w:r>
      <w:r>
        <w:rPr>
          <w:color w:val="231F20"/>
          <w:spacing w:val="-4"/>
        </w:rPr>
        <w:t xml:space="preserve"> </w:t>
      </w:r>
      <w:r>
        <w:rPr>
          <w:color w:val="231F20"/>
        </w:rPr>
        <w:t>participants</w:t>
      </w:r>
      <w:r>
        <w:rPr>
          <w:color w:val="231F20"/>
          <w:spacing w:val="-4"/>
        </w:rPr>
        <w:t xml:space="preserve"> </w:t>
      </w:r>
      <w:r>
        <w:rPr>
          <w:color w:val="231F20"/>
        </w:rPr>
        <w:t>in</w:t>
      </w:r>
      <w:r>
        <w:rPr>
          <w:color w:val="231F20"/>
          <w:spacing w:val="-4"/>
        </w:rPr>
        <w:t xml:space="preserve"> </w:t>
      </w:r>
      <w:r>
        <w:rPr>
          <w:color w:val="231F20"/>
        </w:rPr>
        <w:t>‘owning’</w:t>
      </w:r>
      <w:r>
        <w:rPr>
          <w:color w:val="231F20"/>
          <w:spacing w:val="-4"/>
        </w:rPr>
        <w:t xml:space="preserve"> </w:t>
      </w:r>
      <w:r>
        <w:rPr>
          <w:color w:val="231F20"/>
        </w:rPr>
        <w:t>issues</w:t>
      </w:r>
      <w:r>
        <w:rPr>
          <w:color w:val="231F20"/>
          <w:spacing w:val="-4"/>
        </w:rPr>
        <w:t xml:space="preserve"> </w:t>
      </w:r>
      <w:r>
        <w:rPr>
          <w:color w:val="231F20"/>
        </w:rPr>
        <w:t>and</w:t>
      </w:r>
      <w:r>
        <w:rPr>
          <w:color w:val="231F20"/>
          <w:spacing w:val="-4"/>
        </w:rPr>
        <w:t xml:space="preserve"> </w:t>
      </w:r>
      <w:r>
        <w:rPr>
          <w:color w:val="231F20"/>
        </w:rPr>
        <w:t>thus, the</w:t>
      </w:r>
      <w:r>
        <w:rPr>
          <w:color w:val="231F20"/>
          <w:spacing w:val="-1"/>
        </w:rPr>
        <w:t xml:space="preserve"> </w:t>
      </w:r>
      <w:r>
        <w:rPr>
          <w:color w:val="231F20"/>
        </w:rPr>
        <w:t>solutions</w:t>
      </w:r>
      <w:r>
        <w:rPr>
          <w:color w:val="231F20"/>
          <w:spacing w:val="-1"/>
        </w:rPr>
        <w:t xml:space="preserve"> </w:t>
      </w:r>
      <w:r>
        <w:rPr>
          <w:color w:val="231F20"/>
        </w:rPr>
        <w:t>that</w:t>
      </w:r>
      <w:r>
        <w:rPr>
          <w:color w:val="231F20"/>
          <w:spacing w:val="-1"/>
        </w:rPr>
        <w:t xml:space="preserve"> </w:t>
      </w:r>
      <w:r>
        <w:rPr>
          <w:color w:val="231F20"/>
        </w:rPr>
        <w:t>are</w:t>
      </w:r>
      <w:r>
        <w:rPr>
          <w:color w:val="231F20"/>
          <w:spacing w:val="-1"/>
        </w:rPr>
        <w:t xml:space="preserve"> </w:t>
      </w:r>
      <w:r>
        <w:rPr>
          <w:color w:val="231F20"/>
        </w:rPr>
        <w:t>needed</w:t>
      </w:r>
      <w:r>
        <w:rPr>
          <w:color w:val="231F20"/>
          <w:spacing w:val="-1"/>
        </w:rPr>
        <w:t xml:space="preserve"> </w:t>
      </w:r>
      <w:r>
        <w:rPr>
          <w:color w:val="231F20"/>
        </w:rPr>
        <w:t>to</w:t>
      </w:r>
      <w:r>
        <w:rPr>
          <w:color w:val="231F20"/>
          <w:spacing w:val="-1"/>
        </w:rPr>
        <w:t xml:space="preserve"> </w:t>
      </w:r>
      <w:r>
        <w:rPr>
          <w:color w:val="231F20"/>
        </w:rPr>
        <w:t>create</w:t>
      </w:r>
      <w:r>
        <w:rPr>
          <w:color w:val="231F20"/>
          <w:spacing w:val="-1"/>
        </w:rPr>
        <w:t xml:space="preserve"> </w:t>
      </w:r>
      <w:r>
        <w:rPr>
          <w:color w:val="231F20"/>
        </w:rPr>
        <w:t>positive</w:t>
      </w:r>
      <w:r>
        <w:rPr>
          <w:color w:val="231F20"/>
          <w:spacing w:val="-1"/>
        </w:rPr>
        <w:t xml:space="preserve"> </w:t>
      </w:r>
      <w:r>
        <w:rPr>
          <w:color w:val="231F20"/>
        </w:rPr>
        <w:t>action.</w:t>
      </w:r>
      <w:r>
        <w:rPr>
          <w:color w:val="231F20"/>
          <w:spacing w:val="-1"/>
        </w:rPr>
        <w:t xml:space="preserve"> </w:t>
      </w:r>
      <w:r>
        <w:rPr>
          <w:color w:val="231F20"/>
        </w:rPr>
        <w:t>Likewise,</w:t>
      </w:r>
      <w:r>
        <w:rPr>
          <w:color w:val="231F20"/>
          <w:spacing w:val="-1"/>
        </w:rPr>
        <w:t xml:space="preserve"> </w:t>
      </w:r>
      <w:r>
        <w:rPr>
          <w:color w:val="231F20"/>
        </w:rPr>
        <w:t>good</w:t>
      </w:r>
      <w:r>
        <w:rPr>
          <w:color w:val="231F20"/>
          <w:spacing w:val="-1"/>
        </w:rPr>
        <w:t xml:space="preserve"> </w:t>
      </w:r>
      <w:r>
        <w:rPr>
          <w:color w:val="231F20"/>
        </w:rPr>
        <w:t>facilitation</w:t>
      </w:r>
      <w:r>
        <w:rPr>
          <w:color w:val="231F20"/>
          <w:spacing w:val="-1"/>
        </w:rPr>
        <w:t xml:space="preserve"> </w:t>
      </w:r>
      <w:r>
        <w:rPr>
          <w:color w:val="231F20"/>
        </w:rPr>
        <w:t>skills</w:t>
      </w:r>
      <w:r>
        <w:rPr>
          <w:color w:val="231F20"/>
          <w:spacing w:val="-1"/>
        </w:rPr>
        <w:t xml:space="preserve"> </w:t>
      </w:r>
      <w:r>
        <w:rPr>
          <w:color w:val="231F20"/>
        </w:rPr>
        <w:t>are</w:t>
      </w:r>
      <w:r>
        <w:rPr>
          <w:color w:val="231F20"/>
          <w:spacing w:val="-1"/>
        </w:rPr>
        <w:t xml:space="preserve"> </w:t>
      </w:r>
      <w:r>
        <w:rPr>
          <w:color w:val="231F20"/>
        </w:rPr>
        <w:t>critical</w:t>
      </w:r>
      <w:r>
        <w:rPr>
          <w:color w:val="231F20"/>
          <w:spacing w:val="-1"/>
        </w:rPr>
        <w:t xml:space="preserve"> </w:t>
      </w:r>
      <w:r>
        <w:rPr>
          <w:color w:val="231F20"/>
        </w:rPr>
        <w:t>in</w:t>
      </w:r>
      <w:r>
        <w:rPr>
          <w:color w:val="231F20"/>
          <w:spacing w:val="-1"/>
        </w:rPr>
        <w:t xml:space="preserve"> </w:t>
      </w:r>
      <w:r>
        <w:rPr>
          <w:color w:val="231F20"/>
        </w:rPr>
        <w:t xml:space="preserve">conducting and carrying out effective meetings. When done right, facilitation may help an organization realize, </w:t>
      </w:r>
      <w:r w:rsidR="00C97302">
        <w:rPr>
          <w:color w:val="231F20"/>
        </w:rPr>
        <w:t>value,</w:t>
      </w:r>
      <w:r>
        <w:rPr>
          <w:color w:val="231F20"/>
        </w:rPr>
        <w:t xml:space="preserve"> and utilize its internal strengths and abilities, which are </w:t>
      </w:r>
      <w:r w:rsidR="00C97302">
        <w:rPr>
          <w:color w:val="231F20"/>
        </w:rPr>
        <w:t>necessary</w:t>
      </w:r>
      <w:r>
        <w:rPr>
          <w:color w:val="231F20"/>
        </w:rPr>
        <w:t xml:space="preserve"> for sustainable purpose and action.</w:t>
      </w:r>
    </w:p>
    <w:p w14:paraId="3E1615CE" w14:textId="77777777" w:rsidR="00BF7EBC" w:rsidRDefault="002C7365">
      <w:pPr>
        <w:pStyle w:val="BodyText"/>
        <w:spacing w:before="186"/>
        <w:rPr>
          <w:rFonts w:ascii="Bookman Old Style" w:hAnsi="Bookman Old Style"/>
        </w:rPr>
      </w:pPr>
      <w:r>
        <w:rPr>
          <w:rFonts w:ascii="Bookman Old Style" w:hAnsi="Bookman Old Style"/>
          <w:color w:val="231F20"/>
          <w:w w:val="85"/>
        </w:rPr>
        <w:t>The</w:t>
      </w:r>
      <w:r>
        <w:rPr>
          <w:rFonts w:ascii="Bookman Old Style" w:hAnsi="Bookman Old Style"/>
          <w:color w:val="231F20"/>
          <w:spacing w:val="16"/>
        </w:rPr>
        <w:t xml:space="preserve"> </w:t>
      </w:r>
      <w:r>
        <w:rPr>
          <w:rFonts w:ascii="Bookman Old Style" w:hAnsi="Bookman Old Style"/>
          <w:color w:val="231F20"/>
          <w:w w:val="85"/>
        </w:rPr>
        <w:t>Facilitator’s</w:t>
      </w:r>
      <w:r>
        <w:rPr>
          <w:rFonts w:ascii="Bookman Old Style" w:hAnsi="Bookman Old Style"/>
          <w:color w:val="231F20"/>
          <w:spacing w:val="17"/>
        </w:rPr>
        <w:t xml:space="preserve"> </w:t>
      </w:r>
      <w:r>
        <w:rPr>
          <w:rFonts w:ascii="Bookman Old Style" w:hAnsi="Bookman Old Style"/>
          <w:color w:val="231F20"/>
          <w:spacing w:val="-4"/>
          <w:w w:val="85"/>
        </w:rPr>
        <w:t>Role</w:t>
      </w:r>
    </w:p>
    <w:p w14:paraId="704F4571" w14:textId="77777777" w:rsidR="00BF7EBC" w:rsidRDefault="002C7365">
      <w:pPr>
        <w:pStyle w:val="BodyText"/>
        <w:spacing w:before="86" w:line="256" w:lineRule="auto"/>
        <w:ind w:right="1222"/>
      </w:pPr>
      <w:r>
        <w:rPr>
          <w:color w:val="231F20"/>
        </w:rPr>
        <w:t>The</w:t>
      </w:r>
      <w:r>
        <w:rPr>
          <w:color w:val="231F20"/>
          <w:spacing w:val="-6"/>
        </w:rPr>
        <w:t xml:space="preserve"> </w:t>
      </w:r>
      <w:r>
        <w:rPr>
          <w:color w:val="231F20"/>
        </w:rPr>
        <w:t>role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facilitator</w:t>
      </w:r>
      <w:r>
        <w:rPr>
          <w:color w:val="231F20"/>
          <w:spacing w:val="-6"/>
        </w:rPr>
        <w:t xml:space="preserve"> </w:t>
      </w:r>
      <w:r>
        <w:rPr>
          <w:color w:val="231F20"/>
        </w:rPr>
        <w:t>is</w:t>
      </w:r>
      <w:r>
        <w:rPr>
          <w:color w:val="231F20"/>
          <w:spacing w:val="-6"/>
        </w:rPr>
        <w:t xml:space="preserve"> </w:t>
      </w:r>
      <w:r>
        <w:rPr>
          <w:color w:val="231F20"/>
        </w:rPr>
        <w:t>that</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neutral</w:t>
      </w:r>
      <w:r>
        <w:rPr>
          <w:color w:val="231F20"/>
          <w:spacing w:val="-6"/>
        </w:rPr>
        <w:t xml:space="preserve"> </w:t>
      </w:r>
      <w:r>
        <w:rPr>
          <w:color w:val="231F20"/>
        </w:rPr>
        <w:t>leader,</w:t>
      </w:r>
      <w:r>
        <w:rPr>
          <w:color w:val="231F20"/>
          <w:spacing w:val="-6"/>
        </w:rPr>
        <w:t xml:space="preserve"> </w:t>
      </w:r>
      <w:r>
        <w:rPr>
          <w:color w:val="231F20"/>
        </w:rPr>
        <w:t>usually</w:t>
      </w:r>
      <w:r>
        <w:rPr>
          <w:color w:val="231F20"/>
          <w:spacing w:val="-6"/>
        </w:rPr>
        <w:t xml:space="preserve"> </w:t>
      </w:r>
      <w:r>
        <w:rPr>
          <w:color w:val="231F20"/>
        </w:rPr>
        <w:t>someone</w:t>
      </w:r>
      <w:r>
        <w:rPr>
          <w:color w:val="231F20"/>
          <w:spacing w:val="-6"/>
        </w:rPr>
        <w:t xml:space="preserve"> </w:t>
      </w:r>
      <w:r>
        <w:rPr>
          <w:color w:val="231F20"/>
        </w:rPr>
        <w:t>from</w:t>
      </w:r>
      <w:r>
        <w:rPr>
          <w:color w:val="231F20"/>
          <w:spacing w:val="-6"/>
        </w:rPr>
        <w:t xml:space="preserve"> </w:t>
      </w:r>
      <w:r>
        <w:rPr>
          <w:color w:val="231F20"/>
        </w:rPr>
        <w:t>outside</w:t>
      </w:r>
      <w:r>
        <w:rPr>
          <w:color w:val="231F20"/>
          <w:spacing w:val="-6"/>
        </w:rPr>
        <w:t xml:space="preserve"> </w:t>
      </w:r>
      <w:r>
        <w:rPr>
          <w:color w:val="231F20"/>
        </w:rPr>
        <w:t>the</w:t>
      </w:r>
      <w:r>
        <w:rPr>
          <w:color w:val="231F20"/>
          <w:spacing w:val="-6"/>
        </w:rPr>
        <w:t xml:space="preserve"> </w:t>
      </w:r>
      <w:r>
        <w:rPr>
          <w:color w:val="231F20"/>
        </w:rPr>
        <w:t>group</w:t>
      </w:r>
      <w:r>
        <w:rPr>
          <w:color w:val="231F20"/>
          <w:spacing w:val="-6"/>
        </w:rPr>
        <w:t xml:space="preserve"> </w:t>
      </w:r>
      <w:r>
        <w:rPr>
          <w:color w:val="231F20"/>
        </w:rPr>
        <w:t>or</w:t>
      </w:r>
      <w:r>
        <w:rPr>
          <w:color w:val="231F20"/>
          <w:spacing w:val="-6"/>
        </w:rPr>
        <w:t xml:space="preserve"> </w:t>
      </w:r>
      <w:r>
        <w:rPr>
          <w:color w:val="231F20"/>
        </w:rPr>
        <w:t>organization</w:t>
      </w:r>
      <w:r>
        <w:rPr>
          <w:color w:val="231F20"/>
          <w:spacing w:val="-6"/>
        </w:rPr>
        <w:t xml:space="preserve"> </w:t>
      </w:r>
      <w:r>
        <w:rPr>
          <w:color w:val="231F20"/>
        </w:rPr>
        <w:t>that has no known vested interest in the organization’s actions and outcomes. The facilitator’s main objective is to guide the group’s process and progress utilizing the principles of effective facilitation.</w:t>
      </w:r>
    </w:p>
    <w:p w14:paraId="2C27F670" w14:textId="26B5BA02" w:rsidR="00BF7EBC" w:rsidRDefault="002C7365">
      <w:pPr>
        <w:pStyle w:val="BodyText"/>
        <w:spacing w:before="87" w:line="256" w:lineRule="auto"/>
        <w:ind w:right="1684"/>
      </w:pPr>
      <w:r>
        <w:rPr>
          <w:color w:val="231F20"/>
          <w:spacing w:val="-4"/>
        </w:rPr>
        <w:t>In</w:t>
      </w:r>
      <w:r>
        <w:rPr>
          <w:color w:val="231F20"/>
          <w:spacing w:val="-5"/>
        </w:rPr>
        <w:t xml:space="preserve"> </w:t>
      </w:r>
      <w:r>
        <w:rPr>
          <w:color w:val="231F20"/>
          <w:spacing w:val="-4"/>
        </w:rPr>
        <w:t>many</w:t>
      </w:r>
      <w:r>
        <w:rPr>
          <w:color w:val="231F20"/>
          <w:spacing w:val="-5"/>
        </w:rPr>
        <w:t xml:space="preserve"> </w:t>
      </w:r>
      <w:r>
        <w:rPr>
          <w:color w:val="231F20"/>
          <w:spacing w:val="-4"/>
        </w:rPr>
        <w:t>instances,</w:t>
      </w:r>
      <w:r>
        <w:rPr>
          <w:color w:val="231F20"/>
          <w:spacing w:val="-5"/>
        </w:rPr>
        <w:t xml:space="preserve"> </w:t>
      </w:r>
      <w:r>
        <w:rPr>
          <w:color w:val="231F20"/>
          <w:spacing w:val="-4"/>
        </w:rPr>
        <w:t>the</w:t>
      </w:r>
      <w:r>
        <w:rPr>
          <w:color w:val="231F20"/>
          <w:spacing w:val="-5"/>
        </w:rPr>
        <w:t xml:space="preserve"> </w:t>
      </w:r>
      <w:r>
        <w:rPr>
          <w:color w:val="231F20"/>
          <w:spacing w:val="-4"/>
        </w:rPr>
        <w:t>board’s</w:t>
      </w:r>
      <w:r>
        <w:rPr>
          <w:color w:val="231F20"/>
          <w:spacing w:val="-5"/>
        </w:rPr>
        <w:t xml:space="preserve"> </w:t>
      </w:r>
      <w:r>
        <w:rPr>
          <w:color w:val="231F20"/>
          <w:spacing w:val="-4"/>
        </w:rPr>
        <w:t>president</w:t>
      </w:r>
      <w:r>
        <w:rPr>
          <w:color w:val="231F20"/>
          <w:spacing w:val="-5"/>
        </w:rPr>
        <w:t xml:space="preserve"> </w:t>
      </w:r>
      <w:r>
        <w:rPr>
          <w:color w:val="231F20"/>
          <w:spacing w:val="-4"/>
        </w:rPr>
        <w:t>or</w:t>
      </w:r>
      <w:r>
        <w:rPr>
          <w:color w:val="231F20"/>
          <w:spacing w:val="-5"/>
        </w:rPr>
        <w:t xml:space="preserve"> </w:t>
      </w:r>
      <w:r>
        <w:rPr>
          <w:color w:val="231F20"/>
          <w:spacing w:val="-4"/>
        </w:rPr>
        <w:t>presiding</w:t>
      </w:r>
      <w:r>
        <w:rPr>
          <w:color w:val="231F20"/>
          <w:spacing w:val="-5"/>
        </w:rPr>
        <w:t xml:space="preserve"> </w:t>
      </w:r>
      <w:r>
        <w:rPr>
          <w:color w:val="231F20"/>
          <w:spacing w:val="-4"/>
        </w:rPr>
        <w:t>officer</w:t>
      </w:r>
      <w:r>
        <w:rPr>
          <w:color w:val="231F20"/>
          <w:spacing w:val="-5"/>
        </w:rPr>
        <w:t xml:space="preserve"> </w:t>
      </w:r>
      <w:r>
        <w:rPr>
          <w:color w:val="231F20"/>
          <w:spacing w:val="-4"/>
        </w:rPr>
        <w:t>is</w:t>
      </w:r>
      <w:r w:rsidR="00C97302">
        <w:rPr>
          <w:color w:val="231F20"/>
          <w:spacing w:val="-4"/>
        </w:rPr>
        <w:t>,</w:t>
      </w:r>
      <w:r>
        <w:rPr>
          <w:color w:val="231F20"/>
          <w:spacing w:val="-5"/>
        </w:rPr>
        <w:t xml:space="preserve"> </w:t>
      </w:r>
      <w:r>
        <w:rPr>
          <w:color w:val="231F20"/>
          <w:spacing w:val="-4"/>
        </w:rPr>
        <w:t>by</w:t>
      </w:r>
      <w:r>
        <w:rPr>
          <w:color w:val="231F20"/>
          <w:spacing w:val="-5"/>
        </w:rPr>
        <w:t xml:space="preserve"> </w:t>
      </w:r>
      <w:r>
        <w:rPr>
          <w:color w:val="231F20"/>
          <w:spacing w:val="-4"/>
        </w:rPr>
        <w:t>default,</w:t>
      </w:r>
      <w:r>
        <w:rPr>
          <w:color w:val="231F20"/>
          <w:spacing w:val="-5"/>
        </w:rPr>
        <w:t xml:space="preserve"> </w:t>
      </w:r>
      <w:r>
        <w:rPr>
          <w:color w:val="231F20"/>
          <w:spacing w:val="-4"/>
        </w:rPr>
        <w:t>the</w:t>
      </w:r>
      <w:r>
        <w:rPr>
          <w:color w:val="231F20"/>
          <w:spacing w:val="-5"/>
        </w:rPr>
        <w:t xml:space="preserve"> </w:t>
      </w:r>
      <w:r>
        <w:rPr>
          <w:color w:val="231F20"/>
          <w:spacing w:val="-4"/>
        </w:rPr>
        <w:t>group’s</w:t>
      </w:r>
      <w:r>
        <w:rPr>
          <w:color w:val="231F20"/>
          <w:spacing w:val="-5"/>
        </w:rPr>
        <w:t xml:space="preserve"> </w:t>
      </w:r>
      <w:r>
        <w:rPr>
          <w:color w:val="231F20"/>
          <w:spacing w:val="-4"/>
        </w:rPr>
        <w:t>facilitator.</w:t>
      </w:r>
      <w:r>
        <w:rPr>
          <w:color w:val="231F20"/>
          <w:spacing w:val="-5"/>
        </w:rPr>
        <w:t xml:space="preserve"> </w:t>
      </w:r>
      <w:r>
        <w:rPr>
          <w:color w:val="231F20"/>
          <w:spacing w:val="-4"/>
        </w:rPr>
        <w:t>This</w:t>
      </w:r>
      <w:r>
        <w:rPr>
          <w:color w:val="231F20"/>
          <w:spacing w:val="-5"/>
        </w:rPr>
        <w:t xml:space="preserve"> </w:t>
      </w:r>
      <w:r>
        <w:rPr>
          <w:color w:val="231F20"/>
          <w:spacing w:val="-4"/>
        </w:rPr>
        <w:t>person</w:t>
      </w:r>
      <w:r>
        <w:rPr>
          <w:color w:val="231F20"/>
          <w:spacing w:val="-5"/>
        </w:rPr>
        <w:t xml:space="preserve"> </w:t>
      </w:r>
      <w:r>
        <w:rPr>
          <w:color w:val="231F20"/>
          <w:spacing w:val="-4"/>
        </w:rPr>
        <w:t xml:space="preserve">is </w:t>
      </w:r>
      <w:r>
        <w:rPr>
          <w:color w:val="231F20"/>
        </w:rPr>
        <w:t>responsible</w:t>
      </w:r>
      <w:r>
        <w:rPr>
          <w:color w:val="231F20"/>
          <w:spacing w:val="-15"/>
        </w:rPr>
        <w:t xml:space="preserve"> </w:t>
      </w:r>
      <w:r>
        <w:rPr>
          <w:color w:val="231F20"/>
        </w:rPr>
        <w:t>not</w:t>
      </w:r>
      <w:r>
        <w:rPr>
          <w:color w:val="231F20"/>
          <w:spacing w:val="-15"/>
        </w:rPr>
        <w:t xml:space="preserve"> </w:t>
      </w:r>
      <w:r>
        <w:rPr>
          <w:color w:val="231F20"/>
        </w:rPr>
        <w:t>only</w:t>
      </w:r>
      <w:r>
        <w:rPr>
          <w:color w:val="231F20"/>
          <w:spacing w:val="-15"/>
        </w:rPr>
        <w:t xml:space="preserve"> </w:t>
      </w:r>
      <w:r>
        <w:rPr>
          <w:color w:val="231F20"/>
        </w:rPr>
        <w:t>for</w:t>
      </w:r>
      <w:r>
        <w:rPr>
          <w:color w:val="231F20"/>
          <w:spacing w:val="-15"/>
        </w:rPr>
        <w:t xml:space="preserve"> </w:t>
      </w:r>
      <w:r>
        <w:rPr>
          <w:color w:val="231F20"/>
        </w:rPr>
        <w:t>leading</w:t>
      </w:r>
      <w:r>
        <w:rPr>
          <w:color w:val="231F20"/>
          <w:spacing w:val="-15"/>
        </w:rPr>
        <w:t xml:space="preserve"> </w:t>
      </w:r>
      <w:r>
        <w:rPr>
          <w:color w:val="231F20"/>
        </w:rPr>
        <w:t>the</w:t>
      </w:r>
      <w:r>
        <w:rPr>
          <w:color w:val="231F20"/>
          <w:spacing w:val="-15"/>
        </w:rPr>
        <w:t xml:space="preserve"> </w:t>
      </w:r>
      <w:r>
        <w:rPr>
          <w:color w:val="231F20"/>
        </w:rPr>
        <w:t>meeting</w:t>
      </w:r>
      <w:r>
        <w:rPr>
          <w:color w:val="231F20"/>
          <w:spacing w:val="-15"/>
        </w:rPr>
        <w:t xml:space="preserve"> </w:t>
      </w:r>
      <w:r>
        <w:rPr>
          <w:color w:val="231F20"/>
        </w:rPr>
        <w:t>by</w:t>
      </w:r>
      <w:r>
        <w:rPr>
          <w:color w:val="231F20"/>
          <w:spacing w:val="-15"/>
        </w:rPr>
        <w:t xml:space="preserve"> </w:t>
      </w:r>
      <w:r>
        <w:rPr>
          <w:color w:val="231F20"/>
        </w:rPr>
        <w:t>some</w:t>
      </w:r>
      <w:r>
        <w:rPr>
          <w:color w:val="231F20"/>
          <w:spacing w:val="-15"/>
        </w:rPr>
        <w:t xml:space="preserve"> </w:t>
      </w:r>
      <w:r>
        <w:rPr>
          <w:color w:val="231F20"/>
        </w:rPr>
        <w:t>form</w:t>
      </w:r>
      <w:r>
        <w:rPr>
          <w:color w:val="231F20"/>
          <w:spacing w:val="-15"/>
        </w:rPr>
        <w:t xml:space="preserve"> </w:t>
      </w:r>
      <w:r>
        <w:rPr>
          <w:color w:val="231F20"/>
        </w:rPr>
        <w:t>of</w:t>
      </w:r>
      <w:r>
        <w:rPr>
          <w:color w:val="231F20"/>
          <w:spacing w:val="-15"/>
        </w:rPr>
        <w:t xml:space="preserve"> </w:t>
      </w:r>
      <w:r>
        <w:rPr>
          <w:color w:val="231F20"/>
        </w:rPr>
        <w:t>parliamentary</w:t>
      </w:r>
      <w:r>
        <w:rPr>
          <w:color w:val="231F20"/>
          <w:spacing w:val="-15"/>
        </w:rPr>
        <w:t xml:space="preserve"> </w:t>
      </w:r>
      <w:r>
        <w:rPr>
          <w:color w:val="231F20"/>
        </w:rPr>
        <w:t>procedures,</w:t>
      </w:r>
      <w:r>
        <w:rPr>
          <w:color w:val="231F20"/>
          <w:spacing w:val="-15"/>
        </w:rPr>
        <w:t xml:space="preserve"> </w:t>
      </w:r>
      <w:r>
        <w:rPr>
          <w:color w:val="231F20"/>
        </w:rPr>
        <w:t>but</w:t>
      </w:r>
      <w:r>
        <w:rPr>
          <w:color w:val="231F20"/>
          <w:spacing w:val="-15"/>
        </w:rPr>
        <w:t xml:space="preserve"> </w:t>
      </w:r>
      <w:r>
        <w:rPr>
          <w:color w:val="231F20"/>
        </w:rPr>
        <w:t>also</w:t>
      </w:r>
      <w:r>
        <w:rPr>
          <w:color w:val="231F20"/>
          <w:spacing w:val="-15"/>
        </w:rPr>
        <w:t xml:space="preserve"> </w:t>
      </w:r>
      <w:r>
        <w:rPr>
          <w:color w:val="231F20"/>
        </w:rPr>
        <w:t>for</w:t>
      </w:r>
      <w:r>
        <w:rPr>
          <w:color w:val="231F20"/>
          <w:spacing w:val="-15"/>
        </w:rPr>
        <w:t xml:space="preserve"> </w:t>
      </w:r>
      <w:r>
        <w:rPr>
          <w:color w:val="231F20"/>
        </w:rPr>
        <w:t xml:space="preserve">guiding </w:t>
      </w:r>
      <w:r>
        <w:rPr>
          <w:color w:val="231F20"/>
          <w:spacing w:val="-2"/>
        </w:rPr>
        <w:t>the</w:t>
      </w:r>
      <w:r>
        <w:rPr>
          <w:color w:val="231F20"/>
          <w:spacing w:val="-8"/>
        </w:rPr>
        <w:t xml:space="preserve"> </w:t>
      </w:r>
      <w:r>
        <w:rPr>
          <w:color w:val="231F20"/>
          <w:spacing w:val="-2"/>
        </w:rPr>
        <w:t>organizations</w:t>
      </w:r>
      <w:r>
        <w:rPr>
          <w:color w:val="231F20"/>
          <w:spacing w:val="-8"/>
        </w:rPr>
        <w:t xml:space="preserve"> </w:t>
      </w:r>
      <w:r>
        <w:rPr>
          <w:color w:val="231F20"/>
          <w:spacing w:val="-2"/>
        </w:rPr>
        <w:t>overall</w:t>
      </w:r>
      <w:r>
        <w:rPr>
          <w:color w:val="231F20"/>
          <w:spacing w:val="-8"/>
        </w:rPr>
        <w:t xml:space="preserve"> </w:t>
      </w:r>
      <w:r>
        <w:rPr>
          <w:color w:val="231F20"/>
          <w:spacing w:val="-2"/>
        </w:rPr>
        <w:t>progression</w:t>
      </w:r>
      <w:r>
        <w:rPr>
          <w:color w:val="231F20"/>
          <w:spacing w:val="-8"/>
        </w:rPr>
        <w:t xml:space="preserve"> </w:t>
      </w:r>
      <w:r>
        <w:rPr>
          <w:color w:val="231F20"/>
          <w:spacing w:val="-2"/>
        </w:rPr>
        <w:t>of</w:t>
      </w:r>
      <w:r>
        <w:rPr>
          <w:color w:val="231F20"/>
          <w:spacing w:val="-8"/>
        </w:rPr>
        <w:t xml:space="preserve"> </w:t>
      </w:r>
      <w:r>
        <w:rPr>
          <w:color w:val="231F20"/>
          <w:spacing w:val="-2"/>
        </w:rPr>
        <w:t>work</w:t>
      </w:r>
      <w:r>
        <w:rPr>
          <w:color w:val="231F20"/>
          <w:spacing w:val="-8"/>
        </w:rPr>
        <w:t xml:space="preserve"> </w:t>
      </w:r>
      <w:r>
        <w:rPr>
          <w:color w:val="231F20"/>
          <w:spacing w:val="-2"/>
        </w:rPr>
        <w:t>towards</w:t>
      </w:r>
      <w:r>
        <w:rPr>
          <w:color w:val="231F20"/>
          <w:spacing w:val="-8"/>
        </w:rPr>
        <w:t xml:space="preserve"> </w:t>
      </w:r>
      <w:r>
        <w:rPr>
          <w:color w:val="231F20"/>
          <w:spacing w:val="-2"/>
        </w:rPr>
        <w:t>achieving</w:t>
      </w:r>
      <w:r>
        <w:rPr>
          <w:color w:val="231F20"/>
          <w:spacing w:val="-8"/>
        </w:rPr>
        <w:t xml:space="preserve"> </w:t>
      </w:r>
      <w:r>
        <w:rPr>
          <w:color w:val="231F20"/>
          <w:spacing w:val="-2"/>
        </w:rPr>
        <w:t>goals.</w:t>
      </w:r>
      <w:r>
        <w:rPr>
          <w:color w:val="231F20"/>
          <w:spacing w:val="-8"/>
        </w:rPr>
        <w:t xml:space="preserve"> </w:t>
      </w:r>
      <w:r>
        <w:rPr>
          <w:color w:val="231F20"/>
          <w:spacing w:val="-2"/>
        </w:rPr>
        <w:t>Although</w:t>
      </w:r>
      <w:r>
        <w:rPr>
          <w:color w:val="231F20"/>
          <w:spacing w:val="-8"/>
        </w:rPr>
        <w:t xml:space="preserve"> </w:t>
      </w:r>
      <w:r>
        <w:rPr>
          <w:color w:val="231F20"/>
          <w:spacing w:val="-2"/>
        </w:rPr>
        <w:t>this</w:t>
      </w:r>
      <w:r>
        <w:rPr>
          <w:color w:val="231F20"/>
          <w:spacing w:val="-8"/>
        </w:rPr>
        <w:t xml:space="preserve"> </w:t>
      </w:r>
      <w:r>
        <w:rPr>
          <w:color w:val="231F20"/>
          <w:spacing w:val="-2"/>
        </w:rPr>
        <w:t>isn’t</w:t>
      </w:r>
      <w:r>
        <w:rPr>
          <w:color w:val="231F20"/>
          <w:spacing w:val="-8"/>
        </w:rPr>
        <w:t xml:space="preserve"> </w:t>
      </w:r>
      <w:r>
        <w:rPr>
          <w:color w:val="231F20"/>
          <w:spacing w:val="-2"/>
        </w:rPr>
        <w:t>the</w:t>
      </w:r>
      <w:r>
        <w:rPr>
          <w:color w:val="231F20"/>
          <w:spacing w:val="-8"/>
        </w:rPr>
        <w:t xml:space="preserve"> </w:t>
      </w:r>
      <w:r>
        <w:rPr>
          <w:color w:val="231F20"/>
          <w:spacing w:val="-2"/>
        </w:rPr>
        <w:t>optimal</w:t>
      </w:r>
      <w:r>
        <w:rPr>
          <w:color w:val="231F20"/>
          <w:spacing w:val="-8"/>
        </w:rPr>
        <w:t xml:space="preserve"> </w:t>
      </w:r>
      <w:r>
        <w:rPr>
          <w:color w:val="231F20"/>
          <w:spacing w:val="-2"/>
        </w:rPr>
        <w:t>role</w:t>
      </w:r>
      <w:r>
        <w:rPr>
          <w:color w:val="231F20"/>
          <w:spacing w:val="-8"/>
        </w:rPr>
        <w:t xml:space="preserve"> </w:t>
      </w:r>
      <w:r>
        <w:rPr>
          <w:color w:val="231F20"/>
          <w:spacing w:val="-2"/>
        </w:rPr>
        <w:t>of</w:t>
      </w:r>
    </w:p>
    <w:p w14:paraId="1426003B" w14:textId="52C9E728" w:rsidR="00BF7EBC" w:rsidRDefault="002C7365">
      <w:pPr>
        <w:pStyle w:val="BodyText"/>
        <w:spacing w:line="256" w:lineRule="auto"/>
        <w:ind w:right="1222"/>
      </w:pPr>
      <w:r>
        <w:rPr>
          <w:color w:val="231F20"/>
          <w:spacing w:val="-2"/>
        </w:rPr>
        <w:t>a</w:t>
      </w:r>
      <w:r>
        <w:rPr>
          <w:color w:val="231F20"/>
          <w:spacing w:val="-13"/>
        </w:rPr>
        <w:t xml:space="preserve"> </w:t>
      </w:r>
      <w:r>
        <w:rPr>
          <w:color w:val="231F20"/>
          <w:spacing w:val="-2"/>
        </w:rPr>
        <w:t>facilitator,</w:t>
      </w:r>
      <w:r>
        <w:rPr>
          <w:color w:val="231F20"/>
          <w:spacing w:val="-13"/>
        </w:rPr>
        <w:t xml:space="preserve"> </w:t>
      </w:r>
      <w:r>
        <w:rPr>
          <w:color w:val="231F20"/>
          <w:spacing w:val="-2"/>
        </w:rPr>
        <w:t>because</w:t>
      </w:r>
      <w:r>
        <w:rPr>
          <w:color w:val="231F20"/>
          <w:spacing w:val="-13"/>
        </w:rPr>
        <w:t xml:space="preserve"> </w:t>
      </w:r>
      <w:r>
        <w:rPr>
          <w:color w:val="231F20"/>
          <w:spacing w:val="-2"/>
        </w:rPr>
        <w:t>it</w:t>
      </w:r>
      <w:r>
        <w:rPr>
          <w:color w:val="231F20"/>
          <w:spacing w:val="-13"/>
        </w:rPr>
        <w:t xml:space="preserve"> </w:t>
      </w:r>
      <w:r>
        <w:rPr>
          <w:color w:val="231F20"/>
          <w:spacing w:val="-2"/>
        </w:rPr>
        <w:t>happens</w:t>
      </w:r>
      <w:r>
        <w:rPr>
          <w:color w:val="231F20"/>
          <w:spacing w:val="-13"/>
        </w:rPr>
        <w:t xml:space="preserve"> </w:t>
      </w:r>
      <w:r>
        <w:rPr>
          <w:color w:val="231F20"/>
          <w:spacing w:val="-2"/>
        </w:rPr>
        <w:t>frequently,</w:t>
      </w:r>
      <w:r>
        <w:rPr>
          <w:color w:val="231F20"/>
          <w:spacing w:val="-13"/>
        </w:rPr>
        <w:t xml:space="preserve"> </w:t>
      </w:r>
      <w:r>
        <w:rPr>
          <w:color w:val="231F20"/>
          <w:spacing w:val="-2"/>
        </w:rPr>
        <w:t>the</w:t>
      </w:r>
      <w:r>
        <w:rPr>
          <w:color w:val="231F20"/>
          <w:spacing w:val="-13"/>
        </w:rPr>
        <w:t xml:space="preserve"> </w:t>
      </w:r>
      <w:r>
        <w:rPr>
          <w:color w:val="231F20"/>
          <w:spacing w:val="-2"/>
        </w:rPr>
        <w:t>presiding</w:t>
      </w:r>
      <w:r>
        <w:rPr>
          <w:color w:val="231F20"/>
          <w:spacing w:val="-13"/>
        </w:rPr>
        <w:t xml:space="preserve"> </w:t>
      </w:r>
      <w:r>
        <w:rPr>
          <w:color w:val="231F20"/>
          <w:spacing w:val="-2"/>
        </w:rPr>
        <w:t>officer</w:t>
      </w:r>
      <w:r>
        <w:rPr>
          <w:color w:val="231F20"/>
          <w:spacing w:val="-13"/>
        </w:rPr>
        <w:t xml:space="preserve"> </w:t>
      </w:r>
      <w:r>
        <w:rPr>
          <w:color w:val="231F20"/>
          <w:spacing w:val="-2"/>
        </w:rPr>
        <w:t>of</w:t>
      </w:r>
      <w:r>
        <w:rPr>
          <w:color w:val="231F20"/>
          <w:spacing w:val="-13"/>
        </w:rPr>
        <w:t xml:space="preserve"> </w:t>
      </w:r>
      <w:r>
        <w:rPr>
          <w:color w:val="231F20"/>
          <w:spacing w:val="-2"/>
        </w:rPr>
        <w:t>an</w:t>
      </w:r>
      <w:r>
        <w:rPr>
          <w:color w:val="231F20"/>
          <w:spacing w:val="-13"/>
        </w:rPr>
        <w:t xml:space="preserve"> </w:t>
      </w:r>
      <w:r>
        <w:rPr>
          <w:color w:val="231F20"/>
          <w:spacing w:val="-2"/>
        </w:rPr>
        <w:t>organization</w:t>
      </w:r>
      <w:r>
        <w:rPr>
          <w:color w:val="231F20"/>
          <w:spacing w:val="-13"/>
        </w:rPr>
        <w:t xml:space="preserve"> </w:t>
      </w:r>
      <w:r>
        <w:rPr>
          <w:color w:val="231F20"/>
          <w:spacing w:val="-2"/>
        </w:rPr>
        <w:t>can</w:t>
      </w:r>
      <w:r>
        <w:rPr>
          <w:color w:val="231F20"/>
          <w:spacing w:val="-13"/>
        </w:rPr>
        <w:t xml:space="preserve"> </w:t>
      </w:r>
      <w:r>
        <w:rPr>
          <w:color w:val="231F20"/>
          <w:spacing w:val="-2"/>
        </w:rPr>
        <w:t>benefit</w:t>
      </w:r>
      <w:r>
        <w:rPr>
          <w:color w:val="231F20"/>
          <w:spacing w:val="-13"/>
        </w:rPr>
        <w:t xml:space="preserve"> </w:t>
      </w:r>
      <w:r>
        <w:rPr>
          <w:color w:val="231F20"/>
          <w:spacing w:val="-2"/>
        </w:rPr>
        <w:t>from</w:t>
      </w:r>
      <w:r>
        <w:rPr>
          <w:color w:val="231F20"/>
          <w:spacing w:val="-13"/>
        </w:rPr>
        <w:t xml:space="preserve"> </w:t>
      </w:r>
      <w:r>
        <w:rPr>
          <w:color w:val="231F20"/>
          <w:spacing w:val="-2"/>
        </w:rPr>
        <w:t xml:space="preserve">learning, </w:t>
      </w:r>
      <w:r w:rsidR="00C97302">
        <w:rPr>
          <w:color w:val="231F20"/>
        </w:rPr>
        <w:t>developing,</w:t>
      </w:r>
      <w:r>
        <w:rPr>
          <w:color w:val="231F20"/>
        </w:rPr>
        <w:t xml:space="preserve"> and utilizing facilitation skills.</w:t>
      </w:r>
    </w:p>
    <w:p w14:paraId="10E38D3C" w14:textId="77777777" w:rsidR="00BF7EBC" w:rsidRDefault="002C7365">
      <w:pPr>
        <w:pStyle w:val="BodyText"/>
        <w:spacing w:before="186"/>
        <w:rPr>
          <w:rFonts w:ascii="Bookman Old Style"/>
        </w:rPr>
      </w:pPr>
      <w:r>
        <w:rPr>
          <w:rFonts w:ascii="Bookman Old Style"/>
          <w:color w:val="231F20"/>
          <w:w w:val="90"/>
        </w:rPr>
        <w:t>Principles</w:t>
      </w:r>
      <w:r>
        <w:rPr>
          <w:rFonts w:ascii="Bookman Old Style"/>
          <w:color w:val="231F20"/>
          <w:spacing w:val="-7"/>
          <w:w w:val="90"/>
        </w:rPr>
        <w:t xml:space="preserve"> </w:t>
      </w:r>
      <w:r>
        <w:rPr>
          <w:rFonts w:ascii="Bookman Old Style"/>
          <w:color w:val="231F20"/>
          <w:w w:val="90"/>
        </w:rPr>
        <w:t>of</w:t>
      </w:r>
      <w:r>
        <w:rPr>
          <w:rFonts w:ascii="Bookman Old Style"/>
          <w:color w:val="231F20"/>
          <w:spacing w:val="-7"/>
          <w:w w:val="90"/>
        </w:rPr>
        <w:t xml:space="preserve"> </w:t>
      </w:r>
      <w:r>
        <w:rPr>
          <w:rFonts w:ascii="Bookman Old Style"/>
          <w:color w:val="231F20"/>
          <w:w w:val="90"/>
        </w:rPr>
        <w:t>Effective</w:t>
      </w:r>
      <w:r>
        <w:rPr>
          <w:rFonts w:ascii="Bookman Old Style"/>
          <w:color w:val="231F20"/>
          <w:spacing w:val="-7"/>
          <w:w w:val="90"/>
        </w:rPr>
        <w:t xml:space="preserve"> </w:t>
      </w:r>
      <w:r>
        <w:rPr>
          <w:rFonts w:ascii="Bookman Old Style"/>
          <w:color w:val="231F20"/>
          <w:spacing w:val="-2"/>
          <w:w w:val="90"/>
        </w:rPr>
        <w:t>Facilitation</w:t>
      </w:r>
    </w:p>
    <w:p w14:paraId="04ADFA50" w14:textId="77777777" w:rsidR="00BF7EBC" w:rsidRDefault="002C7365">
      <w:pPr>
        <w:pStyle w:val="BodyText"/>
        <w:spacing w:before="86" w:line="256" w:lineRule="auto"/>
        <w:ind w:right="1222"/>
      </w:pPr>
      <w:r>
        <w:rPr>
          <w:color w:val="231F20"/>
        </w:rPr>
        <w:t>Professional facilitation associations and organizations as well as a whole host of private consulting firms all possess</w:t>
      </w:r>
      <w:r>
        <w:rPr>
          <w:color w:val="231F20"/>
          <w:spacing w:val="-8"/>
        </w:rPr>
        <w:t xml:space="preserve"> </w:t>
      </w:r>
      <w:r>
        <w:rPr>
          <w:color w:val="231F20"/>
        </w:rPr>
        <w:t>over-arching</w:t>
      </w:r>
      <w:r>
        <w:rPr>
          <w:color w:val="231F20"/>
          <w:spacing w:val="-8"/>
        </w:rPr>
        <w:t xml:space="preserve"> </w:t>
      </w:r>
      <w:r>
        <w:rPr>
          <w:color w:val="231F20"/>
        </w:rPr>
        <w:t>fundamental</w:t>
      </w:r>
      <w:r>
        <w:rPr>
          <w:color w:val="231F20"/>
          <w:spacing w:val="-8"/>
        </w:rPr>
        <w:t xml:space="preserve"> </w:t>
      </w:r>
      <w:r>
        <w:rPr>
          <w:color w:val="231F20"/>
        </w:rPr>
        <w:t>ideologies</w:t>
      </w:r>
      <w:r>
        <w:rPr>
          <w:color w:val="231F20"/>
          <w:spacing w:val="-8"/>
        </w:rPr>
        <w:t xml:space="preserve"> </w:t>
      </w:r>
      <w:r>
        <w:rPr>
          <w:color w:val="231F20"/>
        </w:rPr>
        <w:t>of</w:t>
      </w:r>
      <w:r>
        <w:rPr>
          <w:color w:val="231F20"/>
          <w:spacing w:val="-8"/>
        </w:rPr>
        <w:t xml:space="preserve"> </w:t>
      </w:r>
      <w:r>
        <w:rPr>
          <w:color w:val="231F20"/>
        </w:rPr>
        <w:t>what</w:t>
      </w:r>
      <w:r>
        <w:rPr>
          <w:color w:val="231F20"/>
          <w:spacing w:val="-8"/>
        </w:rPr>
        <w:t xml:space="preserve"> </w:t>
      </w:r>
      <w:r>
        <w:rPr>
          <w:color w:val="231F20"/>
        </w:rPr>
        <w:t>constitutes</w:t>
      </w:r>
      <w:r>
        <w:rPr>
          <w:color w:val="231F20"/>
          <w:spacing w:val="-8"/>
        </w:rPr>
        <w:t xml:space="preserve"> </w:t>
      </w:r>
      <w:r>
        <w:rPr>
          <w:color w:val="231F20"/>
        </w:rPr>
        <w:t>quality</w:t>
      </w:r>
      <w:r>
        <w:rPr>
          <w:color w:val="231F20"/>
          <w:spacing w:val="-8"/>
        </w:rPr>
        <w:t xml:space="preserve"> </w:t>
      </w:r>
      <w:r>
        <w:rPr>
          <w:color w:val="231F20"/>
        </w:rPr>
        <w:t>facilitation.</w:t>
      </w:r>
      <w:r>
        <w:rPr>
          <w:color w:val="231F20"/>
          <w:spacing w:val="-8"/>
        </w:rPr>
        <w:t xml:space="preserve"> </w:t>
      </w:r>
      <w:r>
        <w:rPr>
          <w:color w:val="231F20"/>
        </w:rPr>
        <w:t>Below</w:t>
      </w:r>
      <w:r>
        <w:rPr>
          <w:color w:val="231F20"/>
          <w:spacing w:val="-8"/>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list</w:t>
      </w:r>
      <w:r>
        <w:rPr>
          <w:color w:val="231F20"/>
          <w:spacing w:val="-8"/>
        </w:rPr>
        <w:t xml:space="preserve"> </w:t>
      </w:r>
      <w:r>
        <w:rPr>
          <w:color w:val="231F20"/>
        </w:rPr>
        <w:t>of</w:t>
      </w:r>
      <w:r>
        <w:rPr>
          <w:color w:val="231F20"/>
          <w:spacing w:val="-8"/>
        </w:rPr>
        <w:t xml:space="preserve"> </w:t>
      </w:r>
      <w:r>
        <w:rPr>
          <w:color w:val="231F20"/>
        </w:rPr>
        <w:t>ten</w:t>
      </w:r>
      <w:r>
        <w:rPr>
          <w:color w:val="231F20"/>
          <w:spacing w:val="-8"/>
        </w:rPr>
        <w:t xml:space="preserve"> </w:t>
      </w:r>
      <w:r>
        <w:rPr>
          <w:color w:val="231F20"/>
        </w:rPr>
        <w:t>topics that are commonly found to be important characteristics of successful facilitation.</w:t>
      </w:r>
    </w:p>
    <w:p w14:paraId="2168756E" w14:textId="77777777" w:rsidR="00BF7EBC" w:rsidRDefault="002C7365">
      <w:pPr>
        <w:pStyle w:val="ListParagraph"/>
        <w:numPr>
          <w:ilvl w:val="0"/>
          <w:numId w:val="15"/>
        </w:numPr>
        <w:tabs>
          <w:tab w:val="left" w:pos="1000"/>
        </w:tabs>
        <w:spacing w:line="256" w:lineRule="auto"/>
        <w:ind w:right="1556"/>
        <w:jc w:val="left"/>
        <w:rPr>
          <w:sz w:val="24"/>
        </w:rPr>
      </w:pPr>
      <w:r>
        <w:rPr>
          <w:b/>
          <w:color w:val="231F20"/>
          <w:sz w:val="24"/>
        </w:rPr>
        <w:t>Believing</w:t>
      </w:r>
      <w:r>
        <w:rPr>
          <w:b/>
          <w:color w:val="231F20"/>
          <w:spacing w:val="-8"/>
          <w:sz w:val="24"/>
        </w:rPr>
        <w:t xml:space="preserve"> </w:t>
      </w:r>
      <w:r>
        <w:rPr>
          <w:b/>
          <w:color w:val="231F20"/>
          <w:sz w:val="24"/>
        </w:rPr>
        <w:t>that</w:t>
      </w:r>
      <w:r>
        <w:rPr>
          <w:b/>
          <w:color w:val="231F20"/>
          <w:spacing w:val="-8"/>
          <w:sz w:val="24"/>
        </w:rPr>
        <w:t xml:space="preserve"> </w:t>
      </w:r>
      <w:r>
        <w:rPr>
          <w:b/>
          <w:color w:val="231F20"/>
          <w:sz w:val="24"/>
        </w:rPr>
        <w:t>groups</w:t>
      </w:r>
      <w:r>
        <w:rPr>
          <w:b/>
          <w:color w:val="231F20"/>
          <w:spacing w:val="-8"/>
          <w:sz w:val="24"/>
        </w:rPr>
        <w:t xml:space="preserve"> </w:t>
      </w:r>
      <w:r>
        <w:rPr>
          <w:b/>
          <w:color w:val="231F20"/>
          <w:sz w:val="24"/>
        </w:rPr>
        <w:t>can</w:t>
      </w:r>
      <w:r>
        <w:rPr>
          <w:b/>
          <w:color w:val="231F20"/>
          <w:spacing w:val="-8"/>
          <w:sz w:val="24"/>
        </w:rPr>
        <w:t xml:space="preserve"> </w:t>
      </w:r>
      <w:r>
        <w:rPr>
          <w:b/>
          <w:color w:val="231F20"/>
          <w:sz w:val="24"/>
        </w:rPr>
        <w:t>make</w:t>
      </w:r>
      <w:r>
        <w:rPr>
          <w:b/>
          <w:color w:val="231F20"/>
          <w:spacing w:val="-8"/>
          <w:sz w:val="24"/>
        </w:rPr>
        <w:t xml:space="preserve"> </w:t>
      </w:r>
      <w:r>
        <w:rPr>
          <w:b/>
          <w:color w:val="231F20"/>
          <w:sz w:val="24"/>
        </w:rPr>
        <w:t>good</w:t>
      </w:r>
      <w:r>
        <w:rPr>
          <w:b/>
          <w:color w:val="231F20"/>
          <w:spacing w:val="-8"/>
          <w:sz w:val="24"/>
        </w:rPr>
        <w:t xml:space="preserve"> </w:t>
      </w:r>
      <w:r>
        <w:rPr>
          <w:b/>
          <w:color w:val="231F20"/>
          <w:sz w:val="24"/>
        </w:rPr>
        <w:t>decisions</w:t>
      </w:r>
      <w:r>
        <w:rPr>
          <w:b/>
          <w:color w:val="231F20"/>
          <w:spacing w:val="-6"/>
          <w:sz w:val="24"/>
        </w:rPr>
        <w:t xml:space="preserve"> </w:t>
      </w:r>
      <w:r>
        <w:rPr>
          <w:color w:val="231F20"/>
          <w:sz w:val="24"/>
        </w:rPr>
        <w:t>–</w:t>
      </w:r>
      <w:r>
        <w:rPr>
          <w:color w:val="231F20"/>
          <w:spacing w:val="-6"/>
          <w:sz w:val="24"/>
        </w:rPr>
        <w:t xml:space="preserve"> </w:t>
      </w:r>
      <w:r>
        <w:rPr>
          <w:color w:val="231F20"/>
          <w:sz w:val="24"/>
        </w:rPr>
        <w:t>having</w:t>
      </w:r>
      <w:r>
        <w:rPr>
          <w:color w:val="231F20"/>
          <w:spacing w:val="-6"/>
          <w:sz w:val="24"/>
        </w:rPr>
        <w:t xml:space="preserve"> </w:t>
      </w:r>
      <w:r>
        <w:rPr>
          <w:color w:val="231F20"/>
          <w:sz w:val="24"/>
        </w:rPr>
        <w:t>the</w:t>
      </w:r>
      <w:r>
        <w:rPr>
          <w:color w:val="231F20"/>
          <w:spacing w:val="-6"/>
          <w:sz w:val="24"/>
        </w:rPr>
        <w:t xml:space="preserve"> </w:t>
      </w:r>
      <w:r>
        <w:rPr>
          <w:color w:val="231F20"/>
          <w:sz w:val="24"/>
        </w:rPr>
        <w:t>fundamental</w:t>
      </w:r>
      <w:r>
        <w:rPr>
          <w:color w:val="231F20"/>
          <w:spacing w:val="-6"/>
          <w:sz w:val="24"/>
        </w:rPr>
        <w:t xml:space="preserve"> </w:t>
      </w:r>
      <w:r>
        <w:rPr>
          <w:color w:val="231F20"/>
          <w:sz w:val="24"/>
        </w:rPr>
        <w:t>understanding</w:t>
      </w:r>
      <w:r>
        <w:rPr>
          <w:color w:val="231F20"/>
          <w:spacing w:val="-6"/>
          <w:sz w:val="24"/>
        </w:rPr>
        <w:t xml:space="preserve"> </w:t>
      </w:r>
      <w:r>
        <w:rPr>
          <w:color w:val="231F20"/>
          <w:sz w:val="24"/>
        </w:rPr>
        <w:t>that</w:t>
      </w:r>
      <w:r>
        <w:rPr>
          <w:color w:val="231F20"/>
          <w:spacing w:val="-6"/>
          <w:sz w:val="24"/>
        </w:rPr>
        <w:t xml:space="preserve"> </w:t>
      </w:r>
      <w:r>
        <w:rPr>
          <w:color w:val="231F20"/>
          <w:sz w:val="24"/>
        </w:rPr>
        <w:t>the board itself has the internal ability to make good decisions. In this capacity the facilitator, leading by example,</w:t>
      </w:r>
      <w:r>
        <w:rPr>
          <w:color w:val="231F20"/>
          <w:spacing w:val="-4"/>
          <w:sz w:val="24"/>
        </w:rPr>
        <w:t xml:space="preserve"> </w:t>
      </w:r>
      <w:r>
        <w:rPr>
          <w:color w:val="231F20"/>
          <w:sz w:val="24"/>
        </w:rPr>
        <w:t>models</w:t>
      </w:r>
      <w:r>
        <w:rPr>
          <w:color w:val="231F20"/>
          <w:spacing w:val="-4"/>
          <w:sz w:val="24"/>
        </w:rPr>
        <w:t xml:space="preserve"> </w:t>
      </w:r>
      <w:r>
        <w:rPr>
          <w:color w:val="231F20"/>
          <w:sz w:val="24"/>
        </w:rPr>
        <w:t>the</w:t>
      </w:r>
      <w:r>
        <w:rPr>
          <w:color w:val="231F20"/>
          <w:spacing w:val="-4"/>
          <w:sz w:val="24"/>
        </w:rPr>
        <w:t xml:space="preserve"> </w:t>
      </w:r>
      <w:r>
        <w:rPr>
          <w:color w:val="231F20"/>
          <w:sz w:val="24"/>
        </w:rPr>
        <w:t>conviction</w:t>
      </w:r>
      <w:r>
        <w:rPr>
          <w:color w:val="231F20"/>
          <w:spacing w:val="-4"/>
          <w:sz w:val="24"/>
        </w:rPr>
        <w:t xml:space="preserve"> </w:t>
      </w:r>
      <w:r>
        <w:rPr>
          <w:color w:val="231F20"/>
          <w:sz w:val="24"/>
        </w:rPr>
        <w:t>that</w:t>
      </w:r>
      <w:r>
        <w:rPr>
          <w:color w:val="231F20"/>
          <w:spacing w:val="-4"/>
          <w:sz w:val="24"/>
        </w:rPr>
        <w:t xml:space="preserve"> </w:t>
      </w:r>
      <w:r>
        <w:rPr>
          <w:color w:val="231F20"/>
          <w:sz w:val="24"/>
        </w:rPr>
        <w:t>the</w:t>
      </w:r>
      <w:r>
        <w:rPr>
          <w:color w:val="231F20"/>
          <w:spacing w:val="-4"/>
          <w:sz w:val="24"/>
        </w:rPr>
        <w:t xml:space="preserve"> </w:t>
      </w:r>
      <w:r>
        <w:rPr>
          <w:color w:val="231F20"/>
          <w:sz w:val="24"/>
        </w:rPr>
        <w:t>group</w:t>
      </w:r>
      <w:r>
        <w:rPr>
          <w:color w:val="231F20"/>
          <w:spacing w:val="-4"/>
          <w:sz w:val="24"/>
        </w:rPr>
        <w:t xml:space="preserve"> </w:t>
      </w:r>
      <w:r>
        <w:rPr>
          <w:color w:val="231F20"/>
          <w:sz w:val="24"/>
        </w:rPr>
        <w:t>has</w:t>
      </w:r>
      <w:r>
        <w:rPr>
          <w:color w:val="231F20"/>
          <w:spacing w:val="-4"/>
          <w:sz w:val="24"/>
        </w:rPr>
        <w:t xml:space="preserve"> </w:t>
      </w:r>
      <w:r>
        <w:rPr>
          <w:color w:val="231F20"/>
          <w:sz w:val="24"/>
        </w:rPr>
        <w:t>the</w:t>
      </w:r>
      <w:r>
        <w:rPr>
          <w:color w:val="231F20"/>
          <w:spacing w:val="-4"/>
          <w:sz w:val="24"/>
        </w:rPr>
        <w:t xml:space="preserve"> </w:t>
      </w:r>
      <w:r>
        <w:rPr>
          <w:color w:val="231F20"/>
          <w:sz w:val="24"/>
        </w:rPr>
        <w:t>internal</w:t>
      </w:r>
      <w:r>
        <w:rPr>
          <w:color w:val="231F20"/>
          <w:spacing w:val="-4"/>
          <w:sz w:val="24"/>
        </w:rPr>
        <w:t xml:space="preserve"> </w:t>
      </w:r>
      <w:r>
        <w:rPr>
          <w:color w:val="231F20"/>
          <w:sz w:val="24"/>
        </w:rPr>
        <w:t>ability</w:t>
      </w:r>
      <w:r>
        <w:rPr>
          <w:color w:val="231F20"/>
          <w:spacing w:val="-4"/>
          <w:sz w:val="24"/>
        </w:rPr>
        <w:t xml:space="preserve"> </w:t>
      </w:r>
      <w:r>
        <w:rPr>
          <w:color w:val="231F20"/>
          <w:sz w:val="24"/>
        </w:rPr>
        <w:t>to</w:t>
      </w:r>
      <w:r>
        <w:rPr>
          <w:color w:val="231F20"/>
          <w:spacing w:val="-4"/>
          <w:sz w:val="24"/>
        </w:rPr>
        <w:t xml:space="preserve"> </w:t>
      </w:r>
      <w:r>
        <w:rPr>
          <w:color w:val="231F20"/>
          <w:sz w:val="24"/>
        </w:rPr>
        <w:t>take</w:t>
      </w:r>
      <w:r>
        <w:rPr>
          <w:color w:val="231F20"/>
          <w:spacing w:val="-4"/>
          <w:sz w:val="24"/>
        </w:rPr>
        <w:t xml:space="preserve"> </w:t>
      </w:r>
      <w:r>
        <w:rPr>
          <w:color w:val="231F20"/>
          <w:sz w:val="24"/>
        </w:rPr>
        <w:t>ownership</w:t>
      </w:r>
      <w:r>
        <w:rPr>
          <w:color w:val="231F20"/>
          <w:spacing w:val="-4"/>
          <w:sz w:val="24"/>
        </w:rPr>
        <w:t xml:space="preserve"> </w:t>
      </w:r>
      <w:r>
        <w:rPr>
          <w:color w:val="231F20"/>
          <w:sz w:val="24"/>
        </w:rPr>
        <w:t>and</w:t>
      </w:r>
      <w:r>
        <w:rPr>
          <w:color w:val="231F20"/>
          <w:spacing w:val="-4"/>
          <w:sz w:val="24"/>
        </w:rPr>
        <w:t xml:space="preserve"> </w:t>
      </w:r>
      <w:r>
        <w:rPr>
          <w:color w:val="231F20"/>
          <w:sz w:val="24"/>
        </w:rPr>
        <w:t>solve</w:t>
      </w:r>
      <w:r>
        <w:rPr>
          <w:color w:val="231F20"/>
          <w:spacing w:val="-4"/>
          <w:sz w:val="24"/>
        </w:rPr>
        <w:t xml:space="preserve"> </w:t>
      </w:r>
      <w:r>
        <w:rPr>
          <w:color w:val="231F20"/>
          <w:sz w:val="24"/>
        </w:rPr>
        <w:t>its own issues, which helps boost the participants self confidence level.</w:t>
      </w:r>
    </w:p>
    <w:p w14:paraId="3F6DB070" w14:textId="1F22F960" w:rsidR="00BF7EBC" w:rsidRDefault="002C7365">
      <w:pPr>
        <w:pStyle w:val="ListParagraph"/>
        <w:numPr>
          <w:ilvl w:val="0"/>
          <w:numId w:val="15"/>
        </w:numPr>
        <w:tabs>
          <w:tab w:val="left" w:pos="1000"/>
        </w:tabs>
        <w:spacing w:line="256" w:lineRule="auto"/>
        <w:ind w:right="1466"/>
        <w:jc w:val="left"/>
        <w:rPr>
          <w:sz w:val="24"/>
        </w:rPr>
      </w:pPr>
      <w:r>
        <w:rPr>
          <w:b/>
          <w:color w:val="231F20"/>
          <w:spacing w:val="-2"/>
          <w:sz w:val="24"/>
        </w:rPr>
        <w:t>Ensure</w:t>
      </w:r>
      <w:r>
        <w:rPr>
          <w:b/>
          <w:color w:val="231F20"/>
          <w:spacing w:val="-12"/>
          <w:sz w:val="24"/>
        </w:rPr>
        <w:t xml:space="preserve"> </w:t>
      </w:r>
      <w:r>
        <w:rPr>
          <w:b/>
          <w:color w:val="231F20"/>
          <w:spacing w:val="-2"/>
          <w:sz w:val="24"/>
        </w:rPr>
        <w:t>participation</w:t>
      </w:r>
      <w:r>
        <w:rPr>
          <w:b/>
          <w:color w:val="231F20"/>
          <w:spacing w:val="-10"/>
          <w:sz w:val="24"/>
        </w:rPr>
        <w:t xml:space="preserve"> </w:t>
      </w:r>
      <w:r>
        <w:rPr>
          <w:color w:val="231F20"/>
          <w:spacing w:val="-2"/>
          <w:sz w:val="24"/>
        </w:rPr>
        <w:t>–</w:t>
      </w:r>
      <w:r>
        <w:rPr>
          <w:color w:val="231F20"/>
          <w:spacing w:val="-10"/>
          <w:sz w:val="24"/>
        </w:rPr>
        <w:t xml:space="preserve"> </w:t>
      </w:r>
      <w:r>
        <w:rPr>
          <w:color w:val="231F20"/>
          <w:spacing w:val="-2"/>
          <w:sz w:val="24"/>
        </w:rPr>
        <w:t>as</w:t>
      </w:r>
      <w:r>
        <w:rPr>
          <w:color w:val="231F20"/>
          <w:spacing w:val="-10"/>
          <w:sz w:val="24"/>
        </w:rPr>
        <w:t xml:space="preserve"> </w:t>
      </w:r>
      <w:r>
        <w:rPr>
          <w:color w:val="231F20"/>
          <w:spacing w:val="-2"/>
          <w:sz w:val="24"/>
        </w:rPr>
        <w:t>the</w:t>
      </w:r>
      <w:r>
        <w:rPr>
          <w:color w:val="231F20"/>
          <w:spacing w:val="-10"/>
          <w:sz w:val="24"/>
        </w:rPr>
        <w:t xml:space="preserve"> </w:t>
      </w:r>
      <w:r>
        <w:rPr>
          <w:color w:val="231F20"/>
          <w:spacing w:val="-2"/>
          <w:sz w:val="24"/>
        </w:rPr>
        <w:t>neutral</w:t>
      </w:r>
      <w:r>
        <w:rPr>
          <w:color w:val="231F20"/>
          <w:spacing w:val="-10"/>
          <w:sz w:val="24"/>
        </w:rPr>
        <w:t xml:space="preserve"> </w:t>
      </w:r>
      <w:r>
        <w:rPr>
          <w:color w:val="231F20"/>
          <w:spacing w:val="-2"/>
          <w:sz w:val="24"/>
        </w:rPr>
        <w:t>leader</w:t>
      </w:r>
      <w:r>
        <w:rPr>
          <w:color w:val="231F20"/>
          <w:spacing w:val="-10"/>
          <w:sz w:val="24"/>
        </w:rPr>
        <w:t xml:space="preserve"> </w:t>
      </w:r>
      <w:r>
        <w:rPr>
          <w:color w:val="231F20"/>
          <w:spacing w:val="-2"/>
          <w:sz w:val="24"/>
        </w:rPr>
        <w:t>of</w:t>
      </w:r>
      <w:r>
        <w:rPr>
          <w:color w:val="231F20"/>
          <w:spacing w:val="-10"/>
          <w:sz w:val="24"/>
        </w:rPr>
        <w:t xml:space="preserve"> </w:t>
      </w:r>
      <w:r>
        <w:rPr>
          <w:color w:val="231F20"/>
          <w:spacing w:val="-2"/>
          <w:sz w:val="24"/>
        </w:rPr>
        <w:t>the</w:t>
      </w:r>
      <w:r>
        <w:rPr>
          <w:color w:val="231F20"/>
          <w:spacing w:val="-10"/>
          <w:sz w:val="24"/>
        </w:rPr>
        <w:t xml:space="preserve"> </w:t>
      </w:r>
      <w:r>
        <w:rPr>
          <w:color w:val="231F20"/>
          <w:spacing w:val="-2"/>
          <w:sz w:val="24"/>
        </w:rPr>
        <w:t>process,</w:t>
      </w:r>
      <w:r>
        <w:rPr>
          <w:color w:val="231F20"/>
          <w:spacing w:val="-10"/>
          <w:sz w:val="24"/>
        </w:rPr>
        <w:t xml:space="preserve"> </w:t>
      </w:r>
      <w:r>
        <w:rPr>
          <w:color w:val="231F20"/>
          <w:spacing w:val="-2"/>
          <w:sz w:val="24"/>
        </w:rPr>
        <w:t>it</w:t>
      </w:r>
      <w:r>
        <w:rPr>
          <w:color w:val="231F20"/>
          <w:spacing w:val="-10"/>
          <w:sz w:val="24"/>
        </w:rPr>
        <w:t xml:space="preserve"> </w:t>
      </w:r>
      <w:r>
        <w:rPr>
          <w:color w:val="231F20"/>
          <w:spacing w:val="-2"/>
          <w:sz w:val="24"/>
        </w:rPr>
        <w:t>is</w:t>
      </w:r>
      <w:r>
        <w:rPr>
          <w:color w:val="231F20"/>
          <w:spacing w:val="-10"/>
          <w:sz w:val="24"/>
        </w:rPr>
        <w:t xml:space="preserve"> </w:t>
      </w:r>
      <w:r>
        <w:rPr>
          <w:color w:val="231F20"/>
          <w:spacing w:val="-2"/>
          <w:sz w:val="24"/>
        </w:rPr>
        <w:t>critical</w:t>
      </w:r>
      <w:r>
        <w:rPr>
          <w:color w:val="231F20"/>
          <w:spacing w:val="-10"/>
          <w:sz w:val="24"/>
        </w:rPr>
        <w:t xml:space="preserve"> </w:t>
      </w:r>
      <w:r>
        <w:rPr>
          <w:color w:val="231F20"/>
          <w:spacing w:val="-2"/>
          <w:sz w:val="24"/>
        </w:rPr>
        <w:t>facilitators</w:t>
      </w:r>
      <w:r>
        <w:rPr>
          <w:color w:val="231F20"/>
          <w:spacing w:val="-10"/>
          <w:sz w:val="24"/>
        </w:rPr>
        <w:t xml:space="preserve"> </w:t>
      </w:r>
      <w:r w:rsidR="00C97302">
        <w:rPr>
          <w:color w:val="231F20"/>
          <w:spacing w:val="-2"/>
          <w:sz w:val="24"/>
        </w:rPr>
        <w:t>possess</w:t>
      </w:r>
      <w:r>
        <w:rPr>
          <w:color w:val="231F20"/>
          <w:spacing w:val="-10"/>
          <w:sz w:val="24"/>
        </w:rPr>
        <w:t xml:space="preserve"> </w:t>
      </w:r>
      <w:r>
        <w:rPr>
          <w:color w:val="231F20"/>
          <w:spacing w:val="-2"/>
          <w:sz w:val="24"/>
        </w:rPr>
        <w:t>the</w:t>
      </w:r>
      <w:r>
        <w:rPr>
          <w:color w:val="231F20"/>
          <w:spacing w:val="-10"/>
          <w:sz w:val="24"/>
        </w:rPr>
        <w:t xml:space="preserve"> </w:t>
      </w:r>
      <w:r>
        <w:rPr>
          <w:color w:val="231F20"/>
          <w:spacing w:val="-2"/>
          <w:sz w:val="24"/>
        </w:rPr>
        <w:t>ability</w:t>
      </w:r>
      <w:r>
        <w:rPr>
          <w:color w:val="231F20"/>
          <w:spacing w:val="-10"/>
          <w:sz w:val="24"/>
        </w:rPr>
        <w:t xml:space="preserve"> </w:t>
      </w:r>
      <w:r>
        <w:rPr>
          <w:color w:val="231F20"/>
          <w:spacing w:val="-2"/>
          <w:sz w:val="24"/>
        </w:rPr>
        <w:t>to recognize</w:t>
      </w:r>
      <w:r>
        <w:rPr>
          <w:color w:val="231F20"/>
          <w:spacing w:val="-9"/>
          <w:sz w:val="24"/>
        </w:rPr>
        <w:t xml:space="preserve"> </w:t>
      </w:r>
      <w:r>
        <w:rPr>
          <w:color w:val="231F20"/>
          <w:spacing w:val="-2"/>
          <w:sz w:val="24"/>
        </w:rPr>
        <w:t>situations</w:t>
      </w:r>
      <w:r>
        <w:rPr>
          <w:color w:val="231F20"/>
          <w:spacing w:val="-9"/>
          <w:sz w:val="24"/>
        </w:rPr>
        <w:t xml:space="preserve"> </w:t>
      </w:r>
      <w:r>
        <w:rPr>
          <w:color w:val="231F20"/>
          <w:spacing w:val="-2"/>
          <w:sz w:val="24"/>
        </w:rPr>
        <w:t>where</w:t>
      </w:r>
      <w:r>
        <w:rPr>
          <w:color w:val="231F20"/>
          <w:spacing w:val="-9"/>
          <w:sz w:val="24"/>
        </w:rPr>
        <w:t xml:space="preserve"> </w:t>
      </w:r>
      <w:r>
        <w:rPr>
          <w:color w:val="231F20"/>
          <w:spacing w:val="-2"/>
          <w:sz w:val="24"/>
        </w:rPr>
        <w:t>individuals</w:t>
      </w:r>
      <w:r>
        <w:rPr>
          <w:color w:val="231F20"/>
          <w:spacing w:val="-9"/>
          <w:sz w:val="24"/>
        </w:rPr>
        <w:t xml:space="preserve"> </w:t>
      </w:r>
      <w:r>
        <w:rPr>
          <w:color w:val="231F20"/>
          <w:spacing w:val="-2"/>
          <w:sz w:val="24"/>
        </w:rPr>
        <w:t>are</w:t>
      </w:r>
      <w:r>
        <w:rPr>
          <w:color w:val="231F20"/>
          <w:spacing w:val="-9"/>
          <w:sz w:val="24"/>
        </w:rPr>
        <w:t xml:space="preserve"> </w:t>
      </w:r>
      <w:r>
        <w:rPr>
          <w:color w:val="231F20"/>
          <w:spacing w:val="-2"/>
          <w:sz w:val="24"/>
        </w:rPr>
        <w:t>not</w:t>
      </w:r>
      <w:r>
        <w:rPr>
          <w:color w:val="231F20"/>
          <w:spacing w:val="-9"/>
          <w:sz w:val="24"/>
        </w:rPr>
        <w:t xml:space="preserve"> </w:t>
      </w:r>
      <w:r>
        <w:rPr>
          <w:color w:val="231F20"/>
          <w:spacing w:val="-2"/>
          <w:sz w:val="24"/>
        </w:rPr>
        <w:t>actively</w:t>
      </w:r>
      <w:r>
        <w:rPr>
          <w:color w:val="231F20"/>
          <w:spacing w:val="-9"/>
          <w:sz w:val="24"/>
        </w:rPr>
        <w:t xml:space="preserve"> </w:t>
      </w:r>
      <w:r>
        <w:rPr>
          <w:color w:val="231F20"/>
          <w:spacing w:val="-2"/>
          <w:sz w:val="24"/>
        </w:rPr>
        <w:t>engaged</w:t>
      </w:r>
      <w:r>
        <w:rPr>
          <w:color w:val="231F20"/>
          <w:spacing w:val="-9"/>
          <w:sz w:val="24"/>
        </w:rPr>
        <w:t xml:space="preserve"> </w:t>
      </w:r>
      <w:r>
        <w:rPr>
          <w:color w:val="231F20"/>
          <w:spacing w:val="-2"/>
          <w:sz w:val="24"/>
        </w:rPr>
        <w:t>in</w:t>
      </w:r>
      <w:r>
        <w:rPr>
          <w:color w:val="231F20"/>
          <w:spacing w:val="-9"/>
          <w:sz w:val="24"/>
        </w:rPr>
        <w:t xml:space="preserve"> </w:t>
      </w:r>
      <w:r>
        <w:rPr>
          <w:color w:val="231F20"/>
          <w:spacing w:val="-2"/>
          <w:sz w:val="24"/>
        </w:rPr>
        <w:t>the</w:t>
      </w:r>
      <w:r>
        <w:rPr>
          <w:color w:val="231F20"/>
          <w:spacing w:val="-9"/>
          <w:sz w:val="24"/>
        </w:rPr>
        <w:t xml:space="preserve"> </w:t>
      </w:r>
      <w:r>
        <w:rPr>
          <w:color w:val="231F20"/>
          <w:spacing w:val="-2"/>
          <w:sz w:val="24"/>
        </w:rPr>
        <w:t>process.</w:t>
      </w:r>
      <w:r>
        <w:rPr>
          <w:color w:val="231F20"/>
          <w:spacing w:val="-9"/>
          <w:sz w:val="24"/>
        </w:rPr>
        <w:t xml:space="preserve"> </w:t>
      </w:r>
      <w:r>
        <w:rPr>
          <w:color w:val="231F20"/>
          <w:spacing w:val="-2"/>
          <w:sz w:val="24"/>
        </w:rPr>
        <w:t>Best</w:t>
      </w:r>
      <w:r>
        <w:rPr>
          <w:color w:val="231F20"/>
          <w:spacing w:val="-9"/>
          <w:sz w:val="24"/>
        </w:rPr>
        <w:t xml:space="preserve"> </w:t>
      </w:r>
      <w:r>
        <w:rPr>
          <w:color w:val="231F20"/>
          <w:spacing w:val="-2"/>
          <w:sz w:val="24"/>
        </w:rPr>
        <w:t>practices</w:t>
      </w:r>
      <w:r>
        <w:rPr>
          <w:color w:val="231F20"/>
          <w:spacing w:val="-9"/>
          <w:sz w:val="24"/>
        </w:rPr>
        <w:t xml:space="preserve"> </w:t>
      </w:r>
      <w:r>
        <w:rPr>
          <w:color w:val="231F20"/>
          <w:spacing w:val="-2"/>
          <w:sz w:val="24"/>
        </w:rPr>
        <w:t>indicate</w:t>
      </w:r>
      <w:r>
        <w:rPr>
          <w:color w:val="231F20"/>
          <w:spacing w:val="-9"/>
          <w:sz w:val="24"/>
        </w:rPr>
        <w:t xml:space="preserve"> </w:t>
      </w:r>
      <w:r>
        <w:rPr>
          <w:color w:val="231F20"/>
          <w:spacing w:val="-2"/>
          <w:sz w:val="24"/>
        </w:rPr>
        <w:t>the facilitator</w:t>
      </w:r>
      <w:r>
        <w:rPr>
          <w:color w:val="231F20"/>
          <w:spacing w:val="-11"/>
          <w:sz w:val="24"/>
        </w:rPr>
        <w:t xml:space="preserve"> </w:t>
      </w:r>
      <w:r>
        <w:rPr>
          <w:color w:val="231F20"/>
          <w:spacing w:val="-2"/>
          <w:sz w:val="24"/>
        </w:rPr>
        <w:t>addresses</w:t>
      </w:r>
      <w:r>
        <w:rPr>
          <w:color w:val="231F20"/>
          <w:spacing w:val="-11"/>
          <w:sz w:val="24"/>
        </w:rPr>
        <w:t xml:space="preserve"> </w:t>
      </w:r>
      <w:r>
        <w:rPr>
          <w:color w:val="231F20"/>
          <w:spacing w:val="-2"/>
          <w:sz w:val="24"/>
        </w:rPr>
        <w:t>participation</w:t>
      </w:r>
      <w:r>
        <w:rPr>
          <w:color w:val="231F20"/>
          <w:spacing w:val="-11"/>
          <w:sz w:val="24"/>
        </w:rPr>
        <w:t xml:space="preserve"> </w:t>
      </w:r>
      <w:r>
        <w:rPr>
          <w:color w:val="231F20"/>
          <w:spacing w:val="-2"/>
          <w:sz w:val="24"/>
        </w:rPr>
        <w:t>in</w:t>
      </w:r>
      <w:r>
        <w:rPr>
          <w:color w:val="231F20"/>
          <w:spacing w:val="-11"/>
          <w:sz w:val="24"/>
        </w:rPr>
        <w:t xml:space="preserve"> </w:t>
      </w:r>
      <w:r>
        <w:rPr>
          <w:color w:val="231F20"/>
          <w:spacing w:val="-2"/>
          <w:sz w:val="24"/>
        </w:rPr>
        <w:t>the</w:t>
      </w:r>
      <w:r>
        <w:rPr>
          <w:color w:val="231F20"/>
          <w:spacing w:val="-11"/>
          <w:sz w:val="24"/>
        </w:rPr>
        <w:t xml:space="preserve"> </w:t>
      </w:r>
      <w:r>
        <w:rPr>
          <w:color w:val="231F20"/>
          <w:spacing w:val="-2"/>
          <w:sz w:val="24"/>
        </w:rPr>
        <w:t>planning</w:t>
      </w:r>
      <w:r>
        <w:rPr>
          <w:color w:val="231F20"/>
          <w:spacing w:val="-11"/>
          <w:sz w:val="24"/>
        </w:rPr>
        <w:t xml:space="preserve"> </w:t>
      </w:r>
      <w:r>
        <w:rPr>
          <w:color w:val="231F20"/>
          <w:spacing w:val="-2"/>
          <w:sz w:val="24"/>
        </w:rPr>
        <w:t>phases</w:t>
      </w:r>
      <w:r>
        <w:rPr>
          <w:color w:val="231F20"/>
          <w:spacing w:val="-11"/>
          <w:sz w:val="24"/>
        </w:rPr>
        <w:t xml:space="preserve"> </w:t>
      </w:r>
      <w:r>
        <w:rPr>
          <w:color w:val="231F20"/>
          <w:spacing w:val="-2"/>
          <w:sz w:val="24"/>
        </w:rPr>
        <w:t>by</w:t>
      </w:r>
      <w:r>
        <w:rPr>
          <w:color w:val="231F20"/>
          <w:spacing w:val="-11"/>
          <w:sz w:val="24"/>
        </w:rPr>
        <w:t xml:space="preserve"> </w:t>
      </w:r>
      <w:r>
        <w:rPr>
          <w:color w:val="231F20"/>
          <w:spacing w:val="-2"/>
          <w:sz w:val="24"/>
        </w:rPr>
        <w:t>understanding</w:t>
      </w:r>
      <w:r>
        <w:rPr>
          <w:color w:val="231F20"/>
          <w:spacing w:val="-11"/>
          <w:sz w:val="24"/>
        </w:rPr>
        <w:t xml:space="preserve"> </w:t>
      </w:r>
      <w:r>
        <w:rPr>
          <w:color w:val="231F20"/>
          <w:spacing w:val="-2"/>
          <w:sz w:val="24"/>
        </w:rPr>
        <w:t>the</w:t>
      </w:r>
      <w:r>
        <w:rPr>
          <w:color w:val="231F20"/>
          <w:spacing w:val="-11"/>
          <w:sz w:val="24"/>
        </w:rPr>
        <w:t xml:space="preserve"> </w:t>
      </w:r>
      <w:r>
        <w:rPr>
          <w:color w:val="231F20"/>
          <w:spacing w:val="-2"/>
          <w:sz w:val="24"/>
        </w:rPr>
        <w:t>group</w:t>
      </w:r>
      <w:r>
        <w:rPr>
          <w:color w:val="231F20"/>
          <w:spacing w:val="-11"/>
          <w:sz w:val="24"/>
        </w:rPr>
        <w:t xml:space="preserve"> </w:t>
      </w:r>
      <w:r>
        <w:rPr>
          <w:color w:val="231F20"/>
          <w:spacing w:val="-2"/>
          <w:sz w:val="24"/>
        </w:rPr>
        <w:t>being</w:t>
      </w:r>
      <w:r>
        <w:rPr>
          <w:color w:val="231F20"/>
          <w:spacing w:val="-11"/>
          <w:sz w:val="24"/>
        </w:rPr>
        <w:t xml:space="preserve"> </w:t>
      </w:r>
      <w:r>
        <w:rPr>
          <w:color w:val="231F20"/>
          <w:spacing w:val="-2"/>
          <w:sz w:val="24"/>
        </w:rPr>
        <w:t>served,</w:t>
      </w:r>
      <w:r>
        <w:rPr>
          <w:color w:val="231F20"/>
          <w:spacing w:val="-11"/>
          <w:sz w:val="24"/>
        </w:rPr>
        <w:t xml:space="preserve"> </w:t>
      </w:r>
      <w:r>
        <w:rPr>
          <w:color w:val="231F20"/>
          <w:spacing w:val="-2"/>
          <w:sz w:val="24"/>
        </w:rPr>
        <w:t>taking into</w:t>
      </w:r>
      <w:r>
        <w:rPr>
          <w:color w:val="231F20"/>
          <w:spacing w:val="-5"/>
          <w:sz w:val="24"/>
        </w:rPr>
        <w:t xml:space="preserve"> </w:t>
      </w:r>
      <w:r>
        <w:rPr>
          <w:color w:val="231F20"/>
          <w:spacing w:val="-2"/>
          <w:sz w:val="24"/>
        </w:rPr>
        <w:t>consideration</w:t>
      </w:r>
      <w:r>
        <w:rPr>
          <w:color w:val="231F20"/>
          <w:spacing w:val="-5"/>
          <w:sz w:val="24"/>
        </w:rPr>
        <w:t xml:space="preserve"> </w:t>
      </w:r>
      <w:r>
        <w:rPr>
          <w:color w:val="231F20"/>
          <w:spacing w:val="-2"/>
          <w:sz w:val="24"/>
        </w:rPr>
        <w:t>different</w:t>
      </w:r>
      <w:r>
        <w:rPr>
          <w:color w:val="231F20"/>
          <w:spacing w:val="-5"/>
          <w:sz w:val="24"/>
        </w:rPr>
        <w:t xml:space="preserve"> </w:t>
      </w:r>
      <w:r>
        <w:rPr>
          <w:color w:val="231F20"/>
          <w:spacing w:val="-2"/>
          <w:sz w:val="24"/>
        </w:rPr>
        <w:t>learning/thinking</w:t>
      </w:r>
      <w:r>
        <w:rPr>
          <w:color w:val="231F20"/>
          <w:spacing w:val="-5"/>
          <w:sz w:val="24"/>
        </w:rPr>
        <w:t xml:space="preserve"> </w:t>
      </w:r>
      <w:r>
        <w:rPr>
          <w:color w:val="231F20"/>
          <w:spacing w:val="-2"/>
          <w:sz w:val="24"/>
        </w:rPr>
        <w:t>styles</w:t>
      </w:r>
      <w:r w:rsidR="00C97302">
        <w:rPr>
          <w:color w:val="231F20"/>
          <w:spacing w:val="-2"/>
          <w:sz w:val="24"/>
        </w:rPr>
        <w:t>,</w:t>
      </w:r>
      <w:r>
        <w:rPr>
          <w:color w:val="231F20"/>
          <w:spacing w:val="-5"/>
          <w:sz w:val="24"/>
        </w:rPr>
        <w:t xml:space="preserve"> </w:t>
      </w:r>
      <w:r>
        <w:rPr>
          <w:color w:val="231F20"/>
          <w:spacing w:val="-2"/>
          <w:sz w:val="24"/>
        </w:rPr>
        <w:t>as</w:t>
      </w:r>
      <w:r>
        <w:rPr>
          <w:color w:val="231F20"/>
          <w:spacing w:val="-5"/>
          <w:sz w:val="24"/>
        </w:rPr>
        <w:t xml:space="preserve"> </w:t>
      </w:r>
      <w:r>
        <w:rPr>
          <w:color w:val="231F20"/>
          <w:spacing w:val="-2"/>
          <w:sz w:val="24"/>
        </w:rPr>
        <w:t>well</w:t>
      </w:r>
      <w:r>
        <w:rPr>
          <w:color w:val="231F20"/>
          <w:spacing w:val="-5"/>
          <w:sz w:val="24"/>
        </w:rPr>
        <w:t xml:space="preserve"> </w:t>
      </w:r>
      <w:r>
        <w:rPr>
          <w:color w:val="231F20"/>
          <w:spacing w:val="-2"/>
          <w:sz w:val="24"/>
        </w:rPr>
        <w:t>as</w:t>
      </w:r>
      <w:r>
        <w:rPr>
          <w:color w:val="231F20"/>
          <w:spacing w:val="-5"/>
          <w:sz w:val="24"/>
        </w:rPr>
        <w:t xml:space="preserve"> </w:t>
      </w:r>
      <w:r>
        <w:rPr>
          <w:color w:val="231F20"/>
          <w:spacing w:val="-2"/>
          <w:sz w:val="24"/>
        </w:rPr>
        <w:t>individual</w:t>
      </w:r>
      <w:r>
        <w:rPr>
          <w:color w:val="231F20"/>
          <w:spacing w:val="-5"/>
          <w:sz w:val="24"/>
        </w:rPr>
        <w:t xml:space="preserve"> </w:t>
      </w:r>
      <w:r>
        <w:rPr>
          <w:color w:val="231F20"/>
          <w:spacing w:val="-2"/>
          <w:sz w:val="24"/>
        </w:rPr>
        <w:t>participant</w:t>
      </w:r>
      <w:r>
        <w:rPr>
          <w:color w:val="231F20"/>
          <w:spacing w:val="-5"/>
          <w:sz w:val="24"/>
        </w:rPr>
        <w:t xml:space="preserve"> </w:t>
      </w:r>
      <w:r>
        <w:rPr>
          <w:color w:val="231F20"/>
          <w:spacing w:val="-2"/>
          <w:sz w:val="24"/>
        </w:rPr>
        <w:t>diversity.</w:t>
      </w:r>
      <w:r>
        <w:rPr>
          <w:color w:val="231F20"/>
          <w:spacing w:val="-8"/>
          <w:sz w:val="24"/>
        </w:rPr>
        <w:t xml:space="preserve"> </w:t>
      </w:r>
      <w:r>
        <w:rPr>
          <w:color w:val="231F20"/>
          <w:spacing w:val="-2"/>
          <w:sz w:val="24"/>
        </w:rPr>
        <w:t xml:space="preserve">When </w:t>
      </w:r>
      <w:r>
        <w:rPr>
          <w:color w:val="231F20"/>
          <w:spacing w:val="-4"/>
          <w:sz w:val="24"/>
        </w:rPr>
        <w:t xml:space="preserve">participation issues arise, it may be the result of underlying issues which were not recognized or addressed </w:t>
      </w:r>
      <w:r>
        <w:rPr>
          <w:color w:val="231F20"/>
          <w:spacing w:val="-2"/>
          <w:sz w:val="24"/>
        </w:rPr>
        <w:t>in</w:t>
      </w:r>
      <w:r>
        <w:rPr>
          <w:color w:val="231F20"/>
          <w:spacing w:val="-12"/>
          <w:sz w:val="24"/>
        </w:rPr>
        <w:t xml:space="preserve"> </w:t>
      </w:r>
      <w:r>
        <w:rPr>
          <w:color w:val="231F20"/>
          <w:spacing w:val="-2"/>
          <w:sz w:val="24"/>
        </w:rPr>
        <w:t>the</w:t>
      </w:r>
      <w:r>
        <w:rPr>
          <w:color w:val="231F20"/>
          <w:spacing w:val="-12"/>
          <w:sz w:val="24"/>
        </w:rPr>
        <w:t xml:space="preserve"> </w:t>
      </w:r>
      <w:r>
        <w:rPr>
          <w:color w:val="231F20"/>
          <w:spacing w:val="-2"/>
          <w:sz w:val="24"/>
        </w:rPr>
        <w:t>planning.</w:t>
      </w:r>
      <w:r>
        <w:rPr>
          <w:color w:val="231F20"/>
          <w:spacing w:val="-12"/>
          <w:sz w:val="24"/>
        </w:rPr>
        <w:t xml:space="preserve"> </w:t>
      </w:r>
      <w:r>
        <w:rPr>
          <w:color w:val="231F20"/>
          <w:spacing w:val="-2"/>
          <w:sz w:val="24"/>
        </w:rPr>
        <w:t>If</w:t>
      </w:r>
      <w:r>
        <w:rPr>
          <w:color w:val="231F20"/>
          <w:spacing w:val="-12"/>
          <w:sz w:val="24"/>
        </w:rPr>
        <w:t xml:space="preserve"> </w:t>
      </w:r>
      <w:r>
        <w:rPr>
          <w:color w:val="231F20"/>
          <w:spacing w:val="-2"/>
          <w:sz w:val="24"/>
        </w:rPr>
        <w:t>these</w:t>
      </w:r>
      <w:r>
        <w:rPr>
          <w:color w:val="231F20"/>
          <w:spacing w:val="-12"/>
          <w:sz w:val="24"/>
        </w:rPr>
        <w:t xml:space="preserve"> </w:t>
      </w:r>
      <w:r>
        <w:rPr>
          <w:color w:val="231F20"/>
          <w:spacing w:val="-2"/>
          <w:sz w:val="24"/>
        </w:rPr>
        <w:t>surface</w:t>
      </w:r>
      <w:r>
        <w:rPr>
          <w:color w:val="231F20"/>
          <w:spacing w:val="-12"/>
          <w:sz w:val="24"/>
        </w:rPr>
        <w:t xml:space="preserve"> </w:t>
      </w:r>
      <w:r>
        <w:rPr>
          <w:color w:val="231F20"/>
          <w:spacing w:val="-2"/>
          <w:sz w:val="24"/>
        </w:rPr>
        <w:t>during</w:t>
      </w:r>
      <w:r>
        <w:rPr>
          <w:color w:val="231F20"/>
          <w:spacing w:val="-12"/>
          <w:sz w:val="24"/>
        </w:rPr>
        <w:t xml:space="preserve"> </w:t>
      </w:r>
      <w:r>
        <w:rPr>
          <w:color w:val="231F20"/>
          <w:spacing w:val="-2"/>
          <w:sz w:val="24"/>
        </w:rPr>
        <w:t>the</w:t>
      </w:r>
      <w:r>
        <w:rPr>
          <w:color w:val="231F20"/>
          <w:spacing w:val="-12"/>
          <w:sz w:val="24"/>
        </w:rPr>
        <w:t xml:space="preserve"> </w:t>
      </w:r>
      <w:r>
        <w:rPr>
          <w:color w:val="231F20"/>
          <w:spacing w:val="-2"/>
          <w:sz w:val="24"/>
        </w:rPr>
        <w:t>process</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2"/>
          <w:sz w:val="24"/>
        </w:rPr>
        <w:t>are</w:t>
      </w:r>
      <w:r>
        <w:rPr>
          <w:color w:val="231F20"/>
          <w:spacing w:val="-12"/>
          <w:sz w:val="24"/>
        </w:rPr>
        <w:t xml:space="preserve"> </w:t>
      </w:r>
      <w:r>
        <w:rPr>
          <w:color w:val="231F20"/>
          <w:spacing w:val="-2"/>
          <w:sz w:val="24"/>
        </w:rPr>
        <w:t>allowed</w:t>
      </w:r>
      <w:r>
        <w:rPr>
          <w:color w:val="231F20"/>
          <w:spacing w:val="-12"/>
          <w:sz w:val="24"/>
        </w:rPr>
        <w:t xml:space="preserve"> </w:t>
      </w:r>
      <w:r>
        <w:rPr>
          <w:color w:val="231F20"/>
          <w:spacing w:val="-2"/>
          <w:sz w:val="24"/>
        </w:rPr>
        <w:t>to</w:t>
      </w:r>
      <w:r>
        <w:rPr>
          <w:color w:val="231F20"/>
          <w:spacing w:val="-12"/>
          <w:sz w:val="24"/>
        </w:rPr>
        <w:t xml:space="preserve"> </w:t>
      </w:r>
      <w:r>
        <w:rPr>
          <w:color w:val="231F20"/>
          <w:spacing w:val="-2"/>
          <w:sz w:val="24"/>
        </w:rPr>
        <w:t>continue,</w:t>
      </w:r>
      <w:r>
        <w:rPr>
          <w:color w:val="231F20"/>
          <w:spacing w:val="-12"/>
          <w:sz w:val="24"/>
        </w:rPr>
        <w:t xml:space="preserve"> </w:t>
      </w:r>
      <w:r>
        <w:rPr>
          <w:color w:val="231F20"/>
          <w:spacing w:val="-2"/>
          <w:sz w:val="24"/>
        </w:rPr>
        <w:t>they</w:t>
      </w:r>
      <w:r>
        <w:rPr>
          <w:color w:val="231F20"/>
          <w:spacing w:val="-12"/>
          <w:sz w:val="24"/>
        </w:rPr>
        <w:t xml:space="preserve"> </w:t>
      </w:r>
      <w:r>
        <w:rPr>
          <w:color w:val="231F20"/>
          <w:spacing w:val="-2"/>
          <w:sz w:val="24"/>
        </w:rPr>
        <w:t>may</w:t>
      </w:r>
      <w:r>
        <w:rPr>
          <w:color w:val="231F20"/>
          <w:spacing w:val="-12"/>
          <w:sz w:val="24"/>
        </w:rPr>
        <w:t xml:space="preserve"> </w:t>
      </w:r>
      <w:r>
        <w:rPr>
          <w:color w:val="231F20"/>
          <w:spacing w:val="-2"/>
          <w:sz w:val="24"/>
        </w:rPr>
        <w:t>derail</w:t>
      </w:r>
      <w:r>
        <w:rPr>
          <w:color w:val="231F20"/>
          <w:spacing w:val="-12"/>
          <w:sz w:val="24"/>
        </w:rPr>
        <w:t xml:space="preserve"> </w:t>
      </w:r>
      <w:r>
        <w:rPr>
          <w:color w:val="231F20"/>
          <w:spacing w:val="-2"/>
          <w:sz w:val="24"/>
        </w:rPr>
        <w:t>the</w:t>
      </w:r>
      <w:r>
        <w:rPr>
          <w:color w:val="231F20"/>
          <w:spacing w:val="-12"/>
          <w:sz w:val="24"/>
        </w:rPr>
        <w:t xml:space="preserve"> </w:t>
      </w:r>
      <w:r>
        <w:rPr>
          <w:color w:val="231F20"/>
          <w:spacing w:val="-2"/>
          <w:sz w:val="24"/>
        </w:rPr>
        <w:t xml:space="preserve">entire </w:t>
      </w:r>
      <w:r>
        <w:rPr>
          <w:color w:val="231F20"/>
          <w:sz w:val="24"/>
        </w:rPr>
        <w:t>process</w:t>
      </w:r>
      <w:r>
        <w:rPr>
          <w:color w:val="231F20"/>
          <w:spacing w:val="-14"/>
          <w:sz w:val="24"/>
        </w:rPr>
        <w:t xml:space="preserve"> </w:t>
      </w:r>
      <w:r>
        <w:rPr>
          <w:color w:val="231F20"/>
          <w:sz w:val="24"/>
        </w:rPr>
        <w:t>or</w:t>
      </w:r>
      <w:r>
        <w:rPr>
          <w:color w:val="231F20"/>
          <w:spacing w:val="-14"/>
          <w:sz w:val="24"/>
        </w:rPr>
        <w:t xml:space="preserve"> </w:t>
      </w:r>
      <w:r>
        <w:rPr>
          <w:color w:val="231F20"/>
          <w:sz w:val="24"/>
        </w:rPr>
        <w:t>lead</w:t>
      </w:r>
      <w:r>
        <w:rPr>
          <w:color w:val="231F20"/>
          <w:spacing w:val="-14"/>
          <w:sz w:val="24"/>
        </w:rPr>
        <w:t xml:space="preserve"> </w:t>
      </w:r>
      <w:r>
        <w:rPr>
          <w:color w:val="231F20"/>
          <w:sz w:val="24"/>
        </w:rPr>
        <w:t>to</w:t>
      </w:r>
      <w:r>
        <w:rPr>
          <w:color w:val="231F20"/>
          <w:spacing w:val="-14"/>
          <w:sz w:val="24"/>
        </w:rPr>
        <w:t xml:space="preserve"> </w:t>
      </w:r>
      <w:r>
        <w:rPr>
          <w:color w:val="231F20"/>
          <w:sz w:val="24"/>
        </w:rPr>
        <w:t>an</w:t>
      </w:r>
      <w:r>
        <w:rPr>
          <w:color w:val="231F20"/>
          <w:spacing w:val="-14"/>
          <w:sz w:val="24"/>
        </w:rPr>
        <w:t xml:space="preserve"> </w:t>
      </w:r>
      <w:r>
        <w:rPr>
          <w:color w:val="231F20"/>
          <w:sz w:val="24"/>
        </w:rPr>
        <w:t>unexpected</w:t>
      </w:r>
      <w:r>
        <w:rPr>
          <w:color w:val="231F20"/>
          <w:spacing w:val="-14"/>
          <w:sz w:val="24"/>
        </w:rPr>
        <w:t xml:space="preserve"> </w:t>
      </w:r>
      <w:r>
        <w:rPr>
          <w:color w:val="231F20"/>
          <w:sz w:val="24"/>
        </w:rPr>
        <w:t>or</w:t>
      </w:r>
      <w:r>
        <w:rPr>
          <w:color w:val="231F20"/>
          <w:spacing w:val="-14"/>
          <w:sz w:val="24"/>
        </w:rPr>
        <w:t xml:space="preserve"> </w:t>
      </w:r>
      <w:r>
        <w:rPr>
          <w:color w:val="231F20"/>
          <w:sz w:val="24"/>
        </w:rPr>
        <w:t>negative</w:t>
      </w:r>
      <w:r>
        <w:rPr>
          <w:color w:val="231F20"/>
          <w:spacing w:val="-14"/>
          <w:sz w:val="24"/>
        </w:rPr>
        <w:t xml:space="preserve"> </w:t>
      </w:r>
      <w:r>
        <w:rPr>
          <w:color w:val="231F20"/>
          <w:sz w:val="24"/>
        </w:rPr>
        <w:t>outcome.</w:t>
      </w:r>
    </w:p>
    <w:p w14:paraId="6E168A5B" w14:textId="77777777" w:rsidR="00BF7EBC" w:rsidRDefault="002C7365">
      <w:pPr>
        <w:pStyle w:val="ListParagraph"/>
        <w:numPr>
          <w:ilvl w:val="0"/>
          <w:numId w:val="15"/>
        </w:numPr>
        <w:tabs>
          <w:tab w:val="left" w:pos="1000"/>
        </w:tabs>
        <w:spacing w:line="256" w:lineRule="auto"/>
        <w:ind w:right="1515"/>
        <w:jc w:val="left"/>
        <w:rPr>
          <w:sz w:val="24"/>
        </w:rPr>
      </w:pPr>
      <w:r>
        <w:rPr>
          <w:b/>
          <w:color w:val="231F20"/>
          <w:sz w:val="24"/>
        </w:rPr>
        <w:t>Convening</w:t>
      </w:r>
      <w:r>
        <w:rPr>
          <w:b/>
          <w:color w:val="231F20"/>
          <w:spacing w:val="-1"/>
          <w:sz w:val="24"/>
        </w:rPr>
        <w:t xml:space="preserve"> </w:t>
      </w:r>
      <w:r>
        <w:rPr>
          <w:b/>
          <w:color w:val="231F20"/>
          <w:sz w:val="24"/>
        </w:rPr>
        <w:t>people</w:t>
      </w:r>
      <w:r>
        <w:rPr>
          <w:b/>
          <w:color w:val="231F20"/>
          <w:spacing w:val="-1"/>
          <w:sz w:val="24"/>
        </w:rPr>
        <w:t xml:space="preserve"> </w:t>
      </w:r>
      <w:r>
        <w:rPr>
          <w:b/>
          <w:color w:val="231F20"/>
          <w:sz w:val="24"/>
        </w:rPr>
        <w:t>as</w:t>
      </w:r>
      <w:r>
        <w:rPr>
          <w:b/>
          <w:color w:val="231F20"/>
          <w:spacing w:val="-1"/>
          <w:sz w:val="24"/>
        </w:rPr>
        <w:t xml:space="preserve"> </w:t>
      </w:r>
      <w:r>
        <w:rPr>
          <w:b/>
          <w:color w:val="231F20"/>
          <w:sz w:val="24"/>
        </w:rPr>
        <w:t>a</w:t>
      </w:r>
      <w:r>
        <w:rPr>
          <w:b/>
          <w:color w:val="231F20"/>
          <w:spacing w:val="-1"/>
          <w:sz w:val="24"/>
        </w:rPr>
        <w:t xml:space="preserve"> </w:t>
      </w:r>
      <w:r>
        <w:rPr>
          <w:b/>
          <w:color w:val="231F20"/>
          <w:sz w:val="24"/>
        </w:rPr>
        <w:t>neutral</w:t>
      </w:r>
      <w:r>
        <w:rPr>
          <w:b/>
          <w:color w:val="231F20"/>
          <w:spacing w:val="-1"/>
          <w:sz w:val="24"/>
        </w:rPr>
        <w:t xml:space="preserve"> </w:t>
      </w:r>
      <w:r>
        <w:rPr>
          <w:b/>
          <w:color w:val="231F20"/>
          <w:sz w:val="24"/>
        </w:rPr>
        <w:t xml:space="preserve">guide </w:t>
      </w:r>
      <w:r>
        <w:rPr>
          <w:color w:val="231F20"/>
          <w:sz w:val="24"/>
        </w:rPr>
        <w:t>– neutrality is of the utmost importance as it indicates there are</w:t>
      </w:r>
      <w:r>
        <w:rPr>
          <w:color w:val="231F20"/>
          <w:spacing w:val="-5"/>
          <w:sz w:val="24"/>
        </w:rPr>
        <w:t xml:space="preserve"> </w:t>
      </w:r>
      <w:r>
        <w:rPr>
          <w:color w:val="231F20"/>
          <w:sz w:val="24"/>
        </w:rPr>
        <w:t>not</w:t>
      </w:r>
      <w:r>
        <w:rPr>
          <w:color w:val="231F20"/>
          <w:spacing w:val="-5"/>
          <w:sz w:val="24"/>
        </w:rPr>
        <w:t xml:space="preserve"> </w:t>
      </w:r>
      <w:r>
        <w:rPr>
          <w:color w:val="231F20"/>
          <w:sz w:val="24"/>
        </w:rPr>
        <w:t>any</w:t>
      </w:r>
      <w:r>
        <w:rPr>
          <w:color w:val="231F20"/>
          <w:spacing w:val="-5"/>
          <w:sz w:val="24"/>
        </w:rPr>
        <w:t xml:space="preserve"> </w:t>
      </w:r>
      <w:r>
        <w:rPr>
          <w:color w:val="231F20"/>
          <w:sz w:val="24"/>
        </w:rPr>
        <w:t>“hidden</w:t>
      </w:r>
      <w:r>
        <w:rPr>
          <w:color w:val="231F20"/>
          <w:spacing w:val="-5"/>
          <w:sz w:val="24"/>
        </w:rPr>
        <w:t xml:space="preserve"> </w:t>
      </w:r>
      <w:r>
        <w:rPr>
          <w:color w:val="231F20"/>
          <w:sz w:val="24"/>
        </w:rPr>
        <w:t>agendas.”</w:t>
      </w:r>
      <w:r>
        <w:rPr>
          <w:color w:val="231F20"/>
          <w:spacing w:val="-5"/>
          <w:sz w:val="24"/>
        </w:rPr>
        <w:t xml:space="preserve"> </w:t>
      </w:r>
      <w:r>
        <w:rPr>
          <w:color w:val="231F20"/>
          <w:sz w:val="24"/>
        </w:rPr>
        <w:t>It</w:t>
      </w:r>
      <w:r>
        <w:rPr>
          <w:color w:val="231F20"/>
          <w:spacing w:val="-5"/>
          <w:sz w:val="24"/>
        </w:rPr>
        <w:t xml:space="preserve"> </w:t>
      </w:r>
      <w:r>
        <w:rPr>
          <w:color w:val="231F20"/>
          <w:sz w:val="24"/>
        </w:rPr>
        <w:t>helps</w:t>
      </w:r>
      <w:r>
        <w:rPr>
          <w:color w:val="231F20"/>
          <w:spacing w:val="-5"/>
          <w:sz w:val="24"/>
        </w:rPr>
        <w:t xml:space="preserve"> </w:t>
      </w:r>
      <w:r>
        <w:rPr>
          <w:color w:val="231F20"/>
          <w:sz w:val="24"/>
        </w:rPr>
        <w:t>build</w:t>
      </w:r>
      <w:r>
        <w:rPr>
          <w:color w:val="231F20"/>
          <w:spacing w:val="-5"/>
          <w:sz w:val="24"/>
        </w:rPr>
        <w:t xml:space="preserve"> </w:t>
      </w:r>
      <w:r>
        <w:rPr>
          <w:color w:val="231F20"/>
          <w:sz w:val="24"/>
        </w:rPr>
        <w:t>trust</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5"/>
          <w:sz w:val="24"/>
        </w:rPr>
        <w:t xml:space="preserve"> </w:t>
      </w:r>
      <w:r>
        <w:rPr>
          <w:color w:val="231F20"/>
          <w:sz w:val="24"/>
        </w:rPr>
        <w:t>facilitator</w:t>
      </w:r>
      <w:r>
        <w:rPr>
          <w:color w:val="231F20"/>
          <w:spacing w:val="-5"/>
          <w:sz w:val="24"/>
        </w:rPr>
        <w:t xml:space="preserve"> </w:t>
      </w:r>
      <w:r>
        <w:rPr>
          <w:color w:val="231F20"/>
          <w:sz w:val="24"/>
        </w:rPr>
        <w:t>and</w:t>
      </w:r>
      <w:r>
        <w:rPr>
          <w:color w:val="231F20"/>
          <w:spacing w:val="-5"/>
          <w:sz w:val="24"/>
        </w:rPr>
        <w:t xml:space="preserve"> </w:t>
      </w:r>
      <w:r>
        <w:rPr>
          <w:color w:val="231F20"/>
          <w:sz w:val="24"/>
        </w:rPr>
        <w:t>the</w:t>
      </w:r>
      <w:r>
        <w:rPr>
          <w:color w:val="231F20"/>
          <w:spacing w:val="-5"/>
          <w:sz w:val="24"/>
        </w:rPr>
        <w:t xml:space="preserve"> </w:t>
      </w:r>
      <w:r>
        <w:rPr>
          <w:color w:val="231F20"/>
          <w:sz w:val="24"/>
        </w:rPr>
        <w:t>process,</w:t>
      </w:r>
      <w:r>
        <w:rPr>
          <w:color w:val="231F20"/>
          <w:spacing w:val="-5"/>
          <w:sz w:val="24"/>
        </w:rPr>
        <w:t xml:space="preserve"> </w:t>
      </w:r>
      <w:r>
        <w:rPr>
          <w:color w:val="231F20"/>
          <w:sz w:val="24"/>
        </w:rPr>
        <w:t>which</w:t>
      </w:r>
      <w:r>
        <w:rPr>
          <w:color w:val="231F20"/>
          <w:spacing w:val="-5"/>
          <w:sz w:val="24"/>
        </w:rPr>
        <w:t xml:space="preserve"> </w:t>
      </w:r>
      <w:r>
        <w:rPr>
          <w:color w:val="231F20"/>
          <w:sz w:val="24"/>
        </w:rPr>
        <w:t>is</w:t>
      </w:r>
      <w:r>
        <w:rPr>
          <w:color w:val="231F20"/>
          <w:spacing w:val="-5"/>
          <w:sz w:val="24"/>
        </w:rPr>
        <w:t xml:space="preserve"> </w:t>
      </w:r>
      <w:r>
        <w:rPr>
          <w:color w:val="231F20"/>
          <w:sz w:val="24"/>
        </w:rPr>
        <w:t>especially</w:t>
      </w:r>
    </w:p>
    <w:p w14:paraId="71C6C4CF" w14:textId="77777777" w:rsidR="00BF7EBC" w:rsidRDefault="002C7365">
      <w:pPr>
        <w:pStyle w:val="BodyText"/>
        <w:spacing w:line="256" w:lineRule="auto"/>
        <w:ind w:left="1000" w:right="578"/>
      </w:pPr>
      <w:r>
        <w:rPr>
          <w:color w:val="231F20"/>
        </w:rPr>
        <w:t>important</w:t>
      </w:r>
      <w:r>
        <w:rPr>
          <w:color w:val="231F20"/>
          <w:spacing w:val="-1"/>
        </w:rPr>
        <w:t xml:space="preserve"> </w:t>
      </w:r>
      <w:r>
        <w:rPr>
          <w:color w:val="231F20"/>
        </w:rPr>
        <w:t>in</w:t>
      </w:r>
      <w:r>
        <w:rPr>
          <w:color w:val="231F20"/>
          <w:spacing w:val="-1"/>
        </w:rPr>
        <w:t xml:space="preserve"> </w:t>
      </w:r>
      <w:r>
        <w:rPr>
          <w:color w:val="231F20"/>
        </w:rPr>
        <w:t>dealing</w:t>
      </w:r>
      <w:r>
        <w:rPr>
          <w:color w:val="231F20"/>
          <w:spacing w:val="-1"/>
        </w:rPr>
        <w:t xml:space="preserve"> </w:t>
      </w:r>
      <w:r>
        <w:rPr>
          <w:color w:val="231F20"/>
        </w:rPr>
        <w:t>with</w:t>
      </w:r>
      <w:r>
        <w:rPr>
          <w:color w:val="231F20"/>
          <w:spacing w:val="-1"/>
        </w:rPr>
        <w:t xml:space="preserve"> </w:t>
      </w:r>
      <w:r>
        <w:rPr>
          <w:color w:val="231F20"/>
        </w:rPr>
        <w:t>controversial</w:t>
      </w:r>
      <w:r>
        <w:rPr>
          <w:color w:val="231F20"/>
          <w:spacing w:val="-1"/>
        </w:rPr>
        <w:t xml:space="preserve"> </w:t>
      </w:r>
      <w:r>
        <w:rPr>
          <w:color w:val="231F20"/>
        </w:rPr>
        <w:t>subjects.</w:t>
      </w:r>
      <w:r>
        <w:rPr>
          <w:color w:val="231F20"/>
          <w:spacing w:val="-1"/>
        </w:rPr>
        <w:t xml:space="preserve"> </w:t>
      </w:r>
      <w:r>
        <w:rPr>
          <w:color w:val="231F20"/>
        </w:rPr>
        <w:t>Most</w:t>
      </w:r>
      <w:r>
        <w:rPr>
          <w:color w:val="231F20"/>
          <w:spacing w:val="-1"/>
        </w:rPr>
        <w:t xml:space="preserve"> </w:t>
      </w:r>
      <w:r>
        <w:rPr>
          <w:color w:val="231F20"/>
        </w:rPr>
        <w:t>importantly,</w:t>
      </w:r>
      <w:r>
        <w:rPr>
          <w:color w:val="231F20"/>
          <w:spacing w:val="-1"/>
        </w:rPr>
        <w:t xml:space="preserve"> </w:t>
      </w:r>
      <w:r>
        <w:rPr>
          <w:color w:val="231F20"/>
        </w:rPr>
        <w:t>neutrality</w:t>
      </w:r>
      <w:r>
        <w:rPr>
          <w:color w:val="231F20"/>
          <w:spacing w:val="-1"/>
        </w:rPr>
        <w:t xml:space="preserve"> </w:t>
      </w:r>
      <w:r>
        <w:rPr>
          <w:color w:val="231F20"/>
        </w:rPr>
        <w:t>minimizes</w:t>
      </w:r>
      <w:r>
        <w:rPr>
          <w:color w:val="231F20"/>
          <w:spacing w:val="-1"/>
        </w:rPr>
        <w:t xml:space="preserve"> </w:t>
      </w:r>
      <w:r>
        <w:rPr>
          <w:color w:val="231F20"/>
        </w:rPr>
        <w:t>the</w:t>
      </w:r>
      <w:r>
        <w:rPr>
          <w:color w:val="231F20"/>
          <w:spacing w:val="-1"/>
        </w:rPr>
        <w:t xml:space="preserve"> </w:t>
      </w:r>
      <w:r>
        <w:rPr>
          <w:color w:val="231F20"/>
        </w:rPr>
        <w:t>facilitator’s influence on group outcomes.</w:t>
      </w:r>
    </w:p>
    <w:p w14:paraId="50E14A15" w14:textId="0BFE7B64" w:rsidR="00BF7EBC" w:rsidRPr="00D62FCE" w:rsidRDefault="002C7365" w:rsidP="00D62FCE">
      <w:pPr>
        <w:pStyle w:val="ListParagraph"/>
        <w:numPr>
          <w:ilvl w:val="0"/>
          <w:numId w:val="15"/>
        </w:numPr>
        <w:tabs>
          <w:tab w:val="left" w:pos="1000"/>
        </w:tabs>
        <w:spacing w:line="256" w:lineRule="auto"/>
        <w:ind w:right="1811"/>
        <w:jc w:val="left"/>
        <w:rPr>
          <w:sz w:val="24"/>
        </w:rPr>
      </w:pPr>
      <w:r>
        <w:rPr>
          <w:b/>
          <w:color w:val="231F20"/>
          <w:sz w:val="24"/>
        </w:rPr>
        <w:t>Sharing</w:t>
      </w:r>
      <w:r>
        <w:rPr>
          <w:b/>
          <w:color w:val="231F20"/>
          <w:spacing w:val="-15"/>
          <w:sz w:val="24"/>
        </w:rPr>
        <w:t xml:space="preserve"> </w:t>
      </w:r>
      <w:r>
        <w:rPr>
          <w:b/>
          <w:color w:val="231F20"/>
          <w:sz w:val="24"/>
        </w:rPr>
        <w:t>a</w:t>
      </w:r>
      <w:r>
        <w:rPr>
          <w:b/>
          <w:color w:val="231F20"/>
          <w:spacing w:val="-15"/>
          <w:sz w:val="24"/>
        </w:rPr>
        <w:t xml:space="preserve"> </w:t>
      </w:r>
      <w:r>
        <w:rPr>
          <w:b/>
          <w:color w:val="231F20"/>
          <w:sz w:val="24"/>
        </w:rPr>
        <w:t>sense</w:t>
      </w:r>
      <w:r>
        <w:rPr>
          <w:b/>
          <w:color w:val="231F20"/>
          <w:spacing w:val="-15"/>
          <w:sz w:val="24"/>
        </w:rPr>
        <w:t xml:space="preserve"> </w:t>
      </w:r>
      <w:r>
        <w:rPr>
          <w:b/>
          <w:color w:val="231F20"/>
          <w:sz w:val="24"/>
        </w:rPr>
        <w:t>of</w:t>
      </w:r>
      <w:r>
        <w:rPr>
          <w:b/>
          <w:color w:val="231F20"/>
          <w:spacing w:val="-15"/>
          <w:sz w:val="24"/>
        </w:rPr>
        <w:t xml:space="preserve"> </w:t>
      </w:r>
      <w:r>
        <w:rPr>
          <w:b/>
          <w:color w:val="231F20"/>
          <w:sz w:val="24"/>
        </w:rPr>
        <w:t>group</w:t>
      </w:r>
      <w:r>
        <w:rPr>
          <w:b/>
          <w:color w:val="231F20"/>
          <w:spacing w:val="-15"/>
          <w:sz w:val="24"/>
        </w:rPr>
        <w:t xml:space="preserve"> </w:t>
      </w:r>
      <w:r>
        <w:rPr>
          <w:b/>
          <w:color w:val="231F20"/>
          <w:sz w:val="24"/>
        </w:rPr>
        <w:t>goals</w:t>
      </w:r>
      <w:r>
        <w:rPr>
          <w:b/>
          <w:color w:val="231F20"/>
          <w:spacing w:val="-13"/>
          <w:sz w:val="24"/>
        </w:rPr>
        <w:t xml:space="preserve"> </w:t>
      </w:r>
      <w:r>
        <w:rPr>
          <w:color w:val="231F20"/>
          <w:sz w:val="24"/>
        </w:rPr>
        <w:t>–</w:t>
      </w:r>
      <w:r>
        <w:rPr>
          <w:color w:val="231F20"/>
          <w:spacing w:val="-12"/>
          <w:sz w:val="24"/>
        </w:rPr>
        <w:t xml:space="preserve"> </w:t>
      </w:r>
      <w:r>
        <w:rPr>
          <w:color w:val="231F20"/>
          <w:sz w:val="24"/>
        </w:rPr>
        <w:t>creating</w:t>
      </w:r>
      <w:r>
        <w:rPr>
          <w:color w:val="231F20"/>
          <w:spacing w:val="-12"/>
          <w:sz w:val="24"/>
        </w:rPr>
        <w:t xml:space="preserve"> </w:t>
      </w:r>
      <w:r>
        <w:rPr>
          <w:color w:val="231F20"/>
          <w:sz w:val="24"/>
        </w:rPr>
        <w:t>a</w:t>
      </w:r>
      <w:r>
        <w:rPr>
          <w:color w:val="231F20"/>
          <w:spacing w:val="-12"/>
          <w:sz w:val="24"/>
        </w:rPr>
        <w:t xml:space="preserve"> </w:t>
      </w:r>
      <w:r>
        <w:rPr>
          <w:color w:val="231F20"/>
          <w:sz w:val="24"/>
        </w:rPr>
        <w:t>collaborative</w:t>
      </w:r>
      <w:r>
        <w:rPr>
          <w:color w:val="231F20"/>
          <w:spacing w:val="-12"/>
          <w:sz w:val="24"/>
        </w:rPr>
        <w:t xml:space="preserve"> </w:t>
      </w:r>
      <w:r>
        <w:rPr>
          <w:color w:val="231F20"/>
          <w:sz w:val="24"/>
        </w:rPr>
        <w:t>environment</w:t>
      </w:r>
      <w:r>
        <w:rPr>
          <w:color w:val="231F20"/>
          <w:spacing w:val="-12"/>
          <w:sz w:val="24"/>
        </w:rPr>
        <w:t xml:space="preserve"> </w:t>
      </w:r>
      <w:r>
        <w:rPr>
          <w:color w:val="231F20"/>
          <w:sz w:val="24"/>
        </w:rPr>
        <w:t>in</w:t>
      </w:r>
      <w:r>
        <w:rPr>
          <w:color w:val="231F20"/>
          <w:spacing w:val="-12"/>
          <w:sz w:val="24"/>
        </w:rPr>
        <w:t xml:space="preserve"> </w:t>
      </w:r>
      <w:r>
        <w:rPr>
          <w:color w:val="231F20"/>
          <w:sz w:val="24"/>
        </w:rPr>
        <w:t>which</w:t>
      </w:r>
      <w:r>
        <w:rPr>
          <w:color w:val="231F20"/>
          <w:spacing w:val="-12"/>
          <w:sz w:val="24"/>
        </w:rPr>
        <w:t xml:space="preserve"> </w:t>
      </w:r>
      <w:r>
        <w:rPr>
          <w:color w:val="231F20"/>
          <w:sz w:val="24"/>
        </w:rPr>
        <w:t>the</w:t>
      </w:r>
      <w:r>
        <w:rPr>
          <w:color w:val="231F20"/>
          <w:spacing w:val="-12"/>
          <w:sz w:val="24"/>
        </w:rPr>
        <w:t xml:space="preserve"> </w:t>
      </w:r>
      <w:r>
        <w:rPr>
          <w:color w:val="231F20"/>
          <w:sz w:val="24"/>
        </w:rPr>
        <w:t>facilitator</w:t>
      </w:r>
      <w:r>
        <w:rPr>
          <w:color w:val="231F20"/>
          <w:spacing w:val="-12"/>
          <w:sz w:val="24"/>
        </w:rPr>
        <w:t xml:space="preserve"> </w:t>
      </w:r>
      <w:r>
        <w:rPr>
          <w:color w:val="231F20"/>
          <w:sz w:val="24"/>
        </w:rPr>
        <w:t xml:space="preserve">has a shared responsibility </w:t>
      </w:r>
      <w:r w:rsidR="00D62FCE">
        <w:rPr>
          <w:color w:val="231F20"/>
          <w:sz w:val="24"/>
        </w:rPr>
        <w:t>for</w:t>
      </w:r>
      <w:r>
        <w:rPr>
          <w:color w:val="231F20"/>
          <w:sz w:val="24"/>
        </w:rPr>
        <w:t xml:space="preserve"> guiding the process and group to achieve the desired goals is important</w:t>
      </w:r>
      <w:r w:rsidR="00D62FCE">
        <w:rPr>
          <w:color w:val="231F20"/>
          <w:sz w:val="24"/>
        </w:rPr>
        <w:t xml:space="preserve">. </w:t>
      </w:r>
      <w:r w:rsidRPr="002A5798">
        <w:rPr>
          <w:color w:val="231F20"/>
          <w:sz w:val="24"/>
          <w:szCs w:val="24"/>
        </w:rPr>
        <w:t>Identifying</w:t>
      </w:r>
      <w:r w:rsidRPr="002A5798">
        <w:rPr>
          <w:color w:val="231F20"/>
          <w:spacing w:val="-3"/>
          <w:sz w:val="24"/>
          <w:szCs w:val="24"/>
        </w:rPr>
        <w:t xml:space="preserve"> </w:t>
      </w:r>
      <w:r w:rsidRPr="002A5798">
        <w:rPr>
          <w:color w:val="231F20"/>
          <w:sz w:val="24"/>
          <w:szCs w:val="24"/>
        </w:rPr>
        <w:t>and</w:t>
      </w:r>
      <w:r w:rsidRPr="002A5798">
        <w:rPr>
          <w:color w:val="231F20"/>
          <w:spacing w:val="-3"/>
          <w:sz w:val="24"/>
          <w:szCs w:val="24"/>
        </w:rPr>
        <w:t xml:space="preserve"> </w:t>
      </w:r>
      <w:r w:rsidRPr="002A5798">
        <w:rPr>
          <w:color w:val="231F20"/>
          <w:sz w:val="24"/>
          <w:szCs w:val="24"/>
        </w:rPr>
        <w:t>building</w:t>
      </w:r>
      <w:r w:rsidRPr="002A5798">
        <w:rPr>
          <w:color w:val="231F20"/>
          <w:spacing w:val="-3"/>
          <w:sz w:val="24"/>
          <w:szCs w:val="24"/>
        </w:rPr>
        <w:t xml:space="preserve"> </w:t>
      </w:r>
      <w:r w:rsidRPr="002A5798">
        <w:rPr>
          <w:color w:val="231F20"/>
          <w:sz w:val="24"/>
          <w:szCs w:val="24"/>
        </w:rPr>
        <w:t>group</w:t>
      </w:r>
      <w:r w:rsidRPr="002A5798">
        <w:rPr>
          <w:color w:val="231F20"/>
          <w:spacing w:val="-3"/>
          <w:sz w:val="24"/>
          <w:szCs w:val="24"/>
        </w:rPr>
        <w:t xml:space="preserve"> </w:t>
      </w:r>
      <w:r w:rsidRPr="002A5798">
        <w:rPr>
          <w:color w:val="231F20"/>
          <w:sz w:val="24"/>
          <w:szCs w:val="24"/>
        </w:rPr>
        <w:t>goals</w:t>
      </w:r>
      <w:r w:rsidRPr="002A5798">
        <w:rPr>
          <w:color w:val="231F20"/>
          <w:spacing w:val="-3"/>
          <w:sz w:val="24"/>
          <w:szCs w:val="24"/>
        </w:rPr>
        <w:t xml:space="preserve"> </w:t>
      </w:r>
      <w:r w:rsidRPr="002A5798">
        <w:rPr>
          <w:color w:val="231F20"/>
          <w:sz w:val="24"/>
          <w:szCs w:val="24"/>
        </w:rPr>
        <w:t>also</w:t>
      </w:r>
      <w:r w:rsidRPr="002A5798">
        <w:rPr>
          <w:color w:val="231F20"/>
          <w:spacing w:val="-3"/>
          <w:sz w:val="24"/>
          <w:szCs w:val="24"/>
        </w:rPr>
        <w:t xml:space="preserve"> </w:t>
      </w:r>
      <w:r w:rsidRPr="002A5798">
        <w:rPr>
          <w:color w:val="231F20"/>
          <w:sz w:val="24"/>
          <w:szCs w:val="24"/>
        </w:rPr>
        <w:t>helps</w:t>
      </w:r>
      <w:r w:rsidRPr="002A5798">
        <w:rPr>
          <w:color w:val="231F20"/>
          <w:spacing w:val="-3"/>
          <w:sz w:val="24"/>
          <w:szCs w:val="24"/>
        </w:rPr>
        <w:t xml:space="preserve"> </w:t>
      </w:r>
      <w:r w:rsidRPr="002A5798">
        <w:rPr>
          <w:color w:val="231F20"/>
          <w:sz w:val="24"/>
          <w:szCs w:val="24"/>
        </w:rPr>
        <w:t>create</w:t>
      </w:r>
      <w:r w:rsidRPr="002A5798">
        <w:rPr>
          <w:color w:val="231F20"/>
          <w:spacing w:val="-3"/>
          <w:sz w:val="24"/>
          <w:szCs w:val="24"/>
        </w:rPr>
        <w:t xml:space="preserve"> </w:t>
      </w:r>
      <w:r w:rsidRPr="002A5798">
        <w:rPr>
          <w:color w:val="231F20"/>
          <w:sz w:val="24"/>
          <w:szCs w:val="24"/>
        </w:rPr>
        <w:t>a</w:t>
      </w:r>
      <w:r w:rsidRPr="002A5798">
        <w:rPr>
          <w:color w:val="231F20"/>
          <w:spacing w:val="-3"/>
          <w:sz w:val="24"/>
          <w:szCs w:val="24"/>
        </w:rPr>
        <w:t xml:space="preserve"> </w:t>
      </w:r>
      <w:r w:rsidRPr="002A5798">
        <w:rPr>
          <w:color w:val="231F20"/>
          <w:sz w:val="24"/>
          <w:szCs w:val="24"/>
        </w:rPr>
        <w:t>foundation</w:t>
      </w:r>
      <w:r w:rsidRPr="002A5798">
        <w:rPr>
          <w:color w:val="231F20"/>
          <w:spacing w:val="-3"/>
          <w:sz w:val="24"/>
          <w:szCs w:val="24"/>
        </w:rPr>
        <w:t xml:space="preserve"> </w:t>
      </w:r>
      <w:r w:rsidRPr="002A5798">
        <w:rPr>
          <w:color w:val="231F20"/>
          <w:sz w:val="24"/>
          <w:szCs w:val="24"/>
        </w:rPr>
        <w:t>built</w:t>
      </w:r>
      <w:r w:rsidRPr="002A5798">
        <w:rPr>
          <w:color w:val="231F20"/>
          <w:spacing w:val="-3"/>
          <w:sz w:val="24"/>
          <w:szCs w:val="24"/>
        </w:rPr>
        <w:t xml:space="preserve"> </w:t>
      </w:r>
      <w:r w:rsidRPr="002A5798">
        <w:rPr>
          <w:color w:val="231F20"/>
          <w:sz w:val="24"/>
          <w:szCs w:val="24"/>
        </w:rPr>
        <w:t>on</w:t>
      </w:r>
      <w:r w:rsidRPr="002A5798">
        <w:rPr>
          <w:color w:val="231F20"/>
          <w:spacing w:val="-3"/>
          <w:sz w:val="24"/>
          <w:szCs w:val="24"/>
        </w:rPr>
        <w:t xml:space="preserve"> </w:t>
      </w:r>
      <w:r w:rsidRPr="002A5798">
        <w:rPr>
          <w:color w:val="231F20"/>
          <w:sz w:val="24"/>
          <w:szCs w:val="24"/>
        </w:rPr>
        <w:t>commonalities</w:t>
      </w:r>
      <w:r w:rsidRPr="002A5798">
        <w:rPr>
          <w:color w:val="231F20"/>
          <w:spacing w:val="-3"/>
          <w:sz w:val="24"/>
          <w:szCs w:val="24"/>
        </w:rPr>
        <w:t xml:space="preserve"> </w:t>
      </w:r>
      <w:r w:rsidRPr="002A5798">
        <w:rPr>
          <w:color w:val="231F20"/>
          <w:sz w:val="24"/>
          <w:szCs w:val="24"/>
        </w:rPr>
        <w:t>or</w:t>
      </w:r>
      <w:r w:rsidRPr="002A5798">
        <w:rPr>
          <w:color w:val="231F20"/>
          <w:spacing w:val="-3"/>
          <w:sz w:val="24"/>
          <w:szCs w:val="24"/>
        </w:rPr>
        <w:t xml:space="preserve"> </w:t>
      </w:r>
      <w:r w:rsidRPr="002A5798">
        <w:rPr>
          <w:color w:val="231F20"/>
          <w:sz w:val="24"/>
          <w:szCs w:val="24"/>
        </w:rPr>
        <w:t>which bonds the participants together.</w:t>
      </w:r>
    </w:p>
    <w:p w14:paraId="6DE3D687" w14:textId="5B2DFEAE" w:rsidR="00BF7EBC" w:rsidRDefault="002C7365">
      <w:pPr>
        <w:pStyle w:val="ListParagraph"/>
        <w:numPr>
          <w:ilvl w:val="0"/>
          <w:numId w:val="15"/>
        </w:numPr>
        <w:tabs>
          <w:tab w:val="left" w:pos="1000"/>
        </w:tabs>
        <w:spacing w:line="256" w:lineRule="auto"/>
        <w:ind w:right="1263"/>
        <w:jc w:val="left"/>
        <w:rPr>
          <w:sz w:val="24"/>
        </w:rPr>
      </w:pPr>
      <w:r>
        <w:rPr>
          <w:b/>
          <w:color w:val="231F20"/>
          <w:sz w:val="24"/>
        </w:rPr>
        <w:t>Using</w:t>
      </w:r>
      <w:r>
        <w:rPr>
          <w:b/>
          <w:color w:val="231F20"/>
          <w:spacing w:val="-7"/>
          <w:sz w:val="24"/>
        </w:rPr>
        <w:t xml:space="preserve"> </w:t>
      </w:r>
      <w:r>
        <w:rPr>
          <w:b/>
          <w:color w:val="231F20"/>
          <w:sz w:val="24"/>
        </w:rPr>
        <w:t>effective</w:t>
      </w:r>
      <w:r>
        <w:rPr>
          <w:b/>
          <w:color w:val="231F20"/>
          <w:spacing w:val="-7"/>
          <w:sz w:val="24"/>
        </w:rPr>
        <w:t xml:space="preserve"> </w:t>
      </w:r>
      <w:r>
        <w:rPr>
          <w:b/>
          <w:color w:val="231F20"/>
          <w:sz w:val="24"/>
        </w:rPr>
        <w:t>processes</w:t>
      </w:r>
      <w:r>
        <w:rPr>
          <w:b/>
          <w:color w:val="231F20"/>
          <w:spacing w:val="-5"/>
          <w:sz w:val="24"/>
        </w:rPr>
        <w:t xml:space="preserve"> </w:t>
      </w:r>
      <w:r>
        <w:rPr>
          <w:color w:val="231F20"/>
          <w:sz w:val="24"/>
        </w:rPr>
        <w:t>–</w:t>
      </w:r>
      <w:r>
        <w:rPr>
          <w:color w:val="231F20"/>
          <w:spacing w:val="-4"/>
          <w:sz w:val="24"/>
        </w:rPr>
        <w:t xml:space="preserve"> </w:t>
      </w:r>
      <w:r>
        <w:rPr>
          <w:color w:val="231F20"/>
          <w:sz w:val="24"/>
        </w:rPr>
        <w:t>the</w:t>
      </w:r>
      <w:r>
        <w:rPr>
          <w:color w:val="231F20"/>
          <w:spacing w:val="-4"/>
          <w:sz w:val="24"/>
        </w:rPr>
        <w:t xml:space="preserve"> </w:t>
      </w:r>
      <w:r>
        <w:rPr>
          <w:color w:val="231F20"/>
          <w:sz w:val="24"/>
        </w:rPr>
        <w:t>“one</w:t>
      </w:r>
      <w:r>
        <w:rPr>
          <w:color w:val="231F20"/>
          <w:spacing w:val="-4"/>
          <w:sz w:val="24"/>
        </w:rPr>
        <w:t xml:space="preserve"> </w:t>
      </w:r>
      <w:r>
        <w:rPr>
          <w:color w:val="231F20"/>
          <w:sz w:val="24"/>
        </w:rPr>
        <w:t>shoe</w:t>
      </w:r>
      <w:r>
        <w:rPr>
          <w:color w:val="231F20"/>
          <w:spacing w:val="-4"/>
          <w:sz w:val="24"/>
        </w:rPr>
        <w:t xml:space="preserve"> </w:t>
      </w:r>
      <w:r>
        <w:rPr>
          <w:color w:val="231F20"/>
          <w:sz w:val="24"/>
        </w:rPr>
        <w:t>fits</w:t>
      </w:r>
      <w:r>
        <w:rPr>
          <w:color w:val="231F20"/>
          <w:spacing w:val="-4"/>
          <w:sz w:val="24"/>
        </w:rPr>
        <w:t xml:space="preserve"> </w:t>
      </w:r>
      <w:r>
        <w:rPr>
          <w:color w:val="231F20"/>
          <w:sz w:val="24"/>
        </w:rPr>
        <w:t>all”</w:t>
      </w:r>
      <w:r>
        <w:rPr>
          <w:color w:val="231F20"/>
          <w:spacing w:val="-4"/>
          <w:sz w:val="24"/>
        </w:rPr>
        <w:t xml:space="preserve"> </w:t>
      </w:r>
      <w:r>
        <w:rPr>
          <w:color w:val="231F20"/>
          <w:sz w:val="24"/>
        </w:rPr>
        <w:t>approach</w:t>
      </w:r>
      <w:r>
        <w:rPr>
          <w:color w:val="231F20"/>
          <w:spacing w:val="-4"/>
          <w:sz w:val="24"/>
        </w:rPr>
        <w:t xml:space="preserve"> </w:t>
      </w:r>
      <w:r>
        <w:rPr>
          <w:color w:val="231F20"/>
          <w:sz w:val="24"/>
        </w:rPr>
        <w:t>will</w:t>
      </w:r>
      <w:r>
        <w:rPr>
          <w:color w:val="231F20"/>
          <w:spacing w:val="-4"/>
          <w:sz w:val="24"/>
        </w:rPr>
        <w:t xml:space="preserve"> </w:t>
      </w:r>
      <w:r>
        <w:rPr>
          <w:color w:val="231F20"/>
          <w:sz w:val="24"/>
        </w:rPr>
        <w:t>most</w:t>
      </w:r>
      <w:r>
        <w:rPr>
          <w:color w:val="231F20"/>
          <w:spacing w:val="-4"/>
          <w:sz w:val="24"/>
        </w:rPr>
        <w:t xml:space="preserve"> </w:t>
      </w:r>
      <w:r>
        <w:rPr>
          <w:color w:val="231F20"/>
          <w:sz w:val="24"/>
        </w:rPr>
        <w:t>likely</w:t>
      </w:r>
      <w:r>
        <w:rPr>
          <w:color w:val="231F20"/>
          <w:spacing w:val="-4"/>
          <w:sz w:val="24"/>
        </w:rPr>
        <w:t xml:space="preserve"> </w:t>
      </w:r>
      <w:r>
        <w:rPr>
          <w:color w:val="231F20"/>
          <w:sz w:val="24"/>
        </w:rPr>
        <w:t>yield</w:t>
      </w:r>
      <w:r>
        <w:rPr>
          <w:color w:val="231F20"/>
          <w:spacing w:val="-4"/>
          <w:sz w:val="24"/>
        </w:rPr>
        <w:t xml:space="preserve"> </w:t>
      </w:r>
      <w:r w:rsidR="002A5798">
        <w:rPr>
          <w:color w:val="231F20"/>
          <w:sz w:val="24"/>
        </w:rPr>
        <w:t>few</w:t>
      </w:r>
      <w:r>
        <w:rPr>
          <w:color w:val="231F20"/>
          <w:spacing w:val="-4"/>
          <w:sz w:val="24"/>
        </w:rPr>
        <w:t xml:space="preserve"> </w:t>
      </w:r>
      <w:r>
        <w:rPr>
          <w:color w:val="231F20"/>
          <w:sz w:val="24"/>
        </w:rPr>
        <w:t>positive</w:t>
      </w:r>
      <w:r>
        <w:rPr>
          <w:color w:val="231F20"/>
          <w:spacing w:val="-4"/>
          <w:sz w:val="24"/>
        </w:rPr>
        <w:t xml:space="preserve"> </w:t>
      </w:r>
      <w:r>
        <w:rPr>
          <w:color w:val="231F20"/>
          <w:sz w:val="24"/>
        </w:rPr>
        <w:t>results. Good</w:t>
      </w:r>
      <w:r>
        <w:rPr>
          <w:color w:val="231F20"/>
          <w:spacing w:val="-4"/>
          <w:sz w:val="24"/>
        </w:rPr>
        <w:t xml:space="preserve"> </w:t>
      </w:r>
      <w:r>
        <w:rPr>
          <w:color w:val="231F20"/>
          <w:sz w:val="24"/>
        </w:rPr>
        <w:t>facilitators</w:t>
      </w:r>
      <w:r>
        <w:rPr>
          <w:color w:val="231F20"/>
          <w:spacing w:val="-4"/>
          <w:sz w:val="24"/>
        </w:rPr>
        <w:t xml:space="preserve"> </w:t>
      </w:r>
      <w:r>
        <w:rPr>
          <w:color w:val="231F20"/>
          <w:sz w:val="24"/>
        </w:rPr>
        <w:t>have</w:t>
      </w:r>
      <w:r>
        <w:rPr>
          <w:color w:val="231F20"/>
          <w:spacing w:val="-4"/>
          <w:sz w:val="24"/>
        </w:rPr>
        <w:t xml:space="preserve"> </w:t>
      </w:r>
      <w:r>
        <w:rPr>
          <w:color w:val="231F20"/>
          <w:sz w:val="24"/>
        </w:rPr>
        <w:t>a</w:t>
      </w:r>
      <w:r>
        <w:rPr>
          <w:color w:val="231F20"/>
          <w:spacing w:val="-4"/>
          <w:sz w:val="24"/>
        </w:rPr>
        <w:t xml:space="preserve"> </w:t>
      </w:r>
      <w:r w:rsidR="008023B1">
        <w:rPr>
          <w:color w:val="231F20"/>
          <w:sz w:val="24"/>
        </w:rPr>
        <w:t>tool</w:t>
      </w:r>
      <w:r w:rsidR="008023B1">
        <w:rPr>
          <w:color w:val="231F20"/>
          <w:spacing w:val="-4"/>
          <w:sz w:val="24"/>
        </w:rPr>
        <w:t>box</w:t>
      </w:r>
      <w:r>
        <w:rPr>
          <w:color w:val="231F20"/>
          <w:spacing w:val="-4"/>
          <w:sz w:val="24"/>
        </w:rPr>
        <w:t xml:space="preserve"> </w:t>
      </w:r>
      <w:r>
        <w:rPr>
          <w:color w:val="231F20"/>
          <w:sz w:val="24"/>
        </w:rPr>
        <w:t>of</w:t>
      </w:r>
      <w:r>
        <w:rPr>
          <w:color w:val="231F20"/>
          <w:spacing w:val="-4"/>
          <w:sz w:val="24"/>
        </w:rPr>
        <w:t xml:space="preserve"> </w:t>
      </w:r>
      <w:r>
        <w:rPr>
          <w:color w:val="231F20"/>
          <w:sz w:val="24"/>
        </w:rPr>
        <w:t>different</w:t>
      </w:r>
      <w:r>
        <w:rPr>
          <w:color w:val="231F20"/>
          <w:spacing w:val="-4"/>
          <w:sz w:val="24"/>
        </w:rPr>
        <w:t xml:space="preserve"> </w:t>
      </w:r>
      <w:r>
        <w:rPr>
          <w:color w:val="231F20"/>
          <w:sz w:val="24"/>
        </w:rPr>
        <w:t>participatory</w:t>
      </w:r>
      <w:r>
        <w:rPr>
          <w:color w:val="231F20"/>
          <w:spacing w:val="-4"/>
          <w:sz w:val="24"/>
        </w:rPr>
        <w:t xml:space="preserve"> </w:t>
      </w:r>
      <w:r>
        <w:rPr>
          <w:color w:val="231F20"/>
          <w:sz w:val="24"/>
        </w:rPr>
        <w:t>processes</w:t>
      </w:r>
      <w:r>
        <w:rPr>
          <w:color w:val="231F20"/>
          <w:spacing w:val="-4"/>
          <w:sz w:val="24"/>
        </w:rPr>
        <w:t xml:space="preserve"> </w:t>
      </w:r>
      <w:r>
        <w:rPr>
          <w:color w:val="231F20"/>
          <w:sz w:val="24"/>
        </w:rPr>
        <w:t>and</w:t>
      </w:r>
      <w:r>
        <w:rPr>
          <w:color w:val="231F20"/>
          <w:spacing w:val="-4"/>
          <w:sz w:val="24"/>
        </w:rPr>
        <w:t xml:space="preserve"> </w:t>
      </w:r>
      <w:r>
        <w:rPr>
          <w:color w:val="231F20"/>
          <w:sz w:val="24"/>
        </w:rPr>
        <w:t>resources</w:t>
      </w:r>
      <w:r>
        <w:rPr>
          <w:color w:val="231F20"/>
          <w:spacing w:val="-4"/>
          <w:sz w:val="24"/>
        </w:rPr>
        <w:t xml:space="preserve"> </w:t>
      </w:r>
      <w:r>
        <w:rPr>
          <w:color w:val="231F20"/>
          <w:sz w:val="24"/>
        </w:rPr>
        <w:t>that</w:t>
      </w:r>
      <w:r>
        <w:rPr>
          <w:color w:val="231F20"/>
          <w:spacing w:val="-4"/>
          <w:sz w:val="24"/>
        </w:rPr>
        <w:t xml:space="preserve"> </w:t>
      </w:r>
      <w:r>
        <w:rPr>
          <w:color w:val="231F20"/>
          <w:sz w:val="24"/>
        </w:rPr>
        <w:t>can</w:t>
      </w:r>
      <w:r>
        <w:rPr>
          <w:color w:val="231F20"/>
          <w:spacing w:val="-4"/>
          <w:sz w:val="24"/>
        </w:rPr>
        <w:t xml:space="preserve"> </w:t>
      </w:r>
      <w:r>
        <w:rPr>
          <w:color w:val="231F20"/>
          <w:sz w:val="24"/>
        </w:rPr>
        <w:t>be</w:t>
      </w:r>
      <w:r>
        <w:rPr>
          <w:color w:val="231F20"/>
          <w:spacing w:val="-4"/>
          <w:sz w:val="24"/>
        </w:rPr>
        <w:t xml:space="preserve"> </w:t>
      </w:r>
      <w:r>
        <w:rPr>
          <w:color w:val="231F20"/>
          <w:sz w:val="24"/>
        </w:rPr>
        <w:t>accessed and utilized depending on the individual situation. Determining which techniques to include comes from</w:t>
      </w:r>
      <w:r>
        <w:rPr>
          <w:color w:val="231F20"/>
          <w:spacing w:val="-1"/>
          <w:sz w:val="24"/>
        </w:rPr>
        <w:t xml:space="preserve"> </w:t>
      </w:r>
      <w:r>
        <w:rPr>
          <w:color w:val="231F20"/>
          <w:sz w:val="24"/>
        </w:rPr>
        <w:t>using</w:t>
      </w:r>
      <w:r>
        <w:rPr>
          <w:color w:val="231F20"/>
          <w:spacing w:val="-1"/>
          <w:sz w:val="24"/>
        </w:rPr>
        <w:t xml:space="preserve"> </w:t>
      </w:r>
      <w:r>
        <w:rPr>
          <w:color w:val="231F20"/>
          <w:sz w:val="24"/>
        </w:rPr>
        <w:t>good</w:t>
      </w:r>
      <w:r>
        <w:rPr>
          <w:color w:val="231F20"/>
          <w:spacing w:val="-1"/>
          <w:sz w:val="24"/>
        </w:rPr>
        <w:t xml:space="preserve"> </w:t>
      </w:r>
      <w:r>
        <w:rPr>
          <w:color w:val="231F20"/>
          <w:sz w:val="24"/>
        </w:rPr>
        <w:t>verbal</w:t>
      </w:r>
      <w:r>
        <w:rPr>
          <w:color w:val="231F20"/>
          <w:spacing w:val="-1"/>
          <w:sz w:val="24"/>
        </w:rPr>
        <w:t xml:space="preserve"> </w:t>
      </w:r>
      <w:r>
        <w:rPr>
          <w:color w:val="231F20"/>
          <w:sz w:val="24"/>
        </w:rPr>
        <w:t>communication</w:t>
      </w:r>
      <w:r>
        <w:rPr>
          <w:color w:val="231F20"/>
          <w:spacing w:val="-1"/>
          <w:sz w:val="24"/>
        </w:rPr>
        <w:t xml:space="preserve"> </w:t>
      </w:r>
      <w:r>
        <w:rPr>
          <w:color w:val="231F20"/>
          <w:sz w:val="24"/>
        </w:rPr>
        <w:t>skills,</w:t>
      </w:r>
      <w:r>
        <w:rPr>
          <w:color w:val="231F20"/>
          <w:spacing w:val="-1"/>
          <w:sz w:val="24"/>
        </w:rPr>
        <w:t xml:space="preserve"> </w:t>
      </w:r>
      <w:r>
        <w:rPr>
          <w:color w:val="231F20"/>
          <w:sz w:val="24"/>
        </w:rPr>
        <w:t>practicing</w:t>
      </w:r>
      <w:r>
        <w:rPr>
          <w:color w:val="231F20"/>
          <w:spacing w:val="-1"/>
          <w:sz w:val="24"/>
        </w:rPr>
        <w:t xml:space="preserve"> </w:t>
      </w:r>
      <w:r>
        <w:rPr>
          <w:color w:val="231F20"/>
          <w:sz w:val="24"/>
        </w:rPr>
        <w:t>active</w:t>
      </w:r>
      <w:r>
        <w:rPr>
          <w:color w:val="231F20"/>
          <w:spacing w:val="-1"/>
          <w:sz w:val="24"/>
        </w:rPr>
        <w:t xml:space="preserve"> </w:t>
      </w:r>
      <w:r>
        <w:rPr>
          <w:color w:val="231F20"/>
          <w:sz w:val="24"/>
        </w:rPr>
        <w:t>listening</w:t>
      </w:r>
      <w:r w:rsidR="008023B1">
        <w:rPr>
          <w:color w:val="231F20"/>
          <w:sz w:val="24"/>
        </w:rPr>
        <w:t>,</w:t>
      </w:r>
      <w:r>
        <w:rPr>
          <w:color w:val="231F20"/>
          <w:spacing w:val="-1"/>
          <w:sz w:val="24"/>
        </w:rPr>
        <w:t xml:space="preserve"> </w:t>
      </w:r>
      <w:r>
        <w:rPr>
          <w:color w:val="231F20"/>
          <w:sz w:val="24"/>
        </w:rPr>
        <w:t>and</w:t>
      </w:r>
      <w:r>
        <w:rPr>
          <w:color w:val="231F20"/>
          <w:spacing w:val="-1"/>
          <w:sz w:val="24"/>
        </w:rPr>
        <w:t xml:space="preserve"> </w:t>
      </w:r>
      <w:r>
        <w:rPr>
          <w:color w:val="231F20"/>
          <w:sz w:val="24"/>
        </w:rPr>
        <w:t>the</w:t>
      </w:r>
      <w:r>
        <w:rPr>
          <w:color w:val="231F20"/>
          <w:spacing w:val="-1"/>
          <w:sz w:val="24"/>
        </w:rPr>
        <w:t xml:space="preserve"> </w:t>
      </w:r>
      <w:r>
        <w:rPr>
          <w:color w:val="231F20"/>
          <w:sz w:val="24"/>
        </w:rPr>
        <w:t>demonstrated</w:t>
      </w:r>
      <w:r>
        <w:rPr>
          <w:color w:val="231F20"/>
          <w:spacing w:val="-1"/>
          <w:sz w:val="24"/>
        </w:rPr>
        <w:t xml:space="preserve"> </w:t>
      </w:r>
      <w:r>
        <w:rPr>
          <w:color w:val="231F20"/>
          <w:sz w:val="24"/>
        </w:rPr>
        <w:t>ability</w:t>
      </w:r>
      <w:r>
        <w:rPr>
          <w:color w:val="231F20"/>
          <w:spacing w:val="-1"/>
          <w:sz w:val="24"/>
        </w:rPr>
        <w:t xml:space="preserve"> </w:t>
      </w:r>
      <w:r>
        <w:rPr>
          <w:color w:val="231F20"/>
          <w:sz w:val="24"/>
        </w:rPr>
        <w:t>to observe and provide feedback to participants.</w:t>
      </w:r>
    </w:p>
    <w:p w14:paraId="58A9DD25" w14:textId="0E9042A3" w:rsidR="00BF7EBC" w:rsidRDefault="002C7365">
      <w:pPr>
        <w:pStyle w:val="ListParagraph"/>
        <w:numPr>
          <w:ilvl w:val="0"/>
          <w:numId w:val="15"/>
        </w:numPr>
        <w:tabs>
          <w:tab w:val="left" w:pos="1000"/>
        </w:tabs>
        <w:spacing w:line="256" w:lineRule="auto"/>
        <w:ind w:right="1570"/>
        <w:jc w:val="left"/>
        <w:rPr>
          <w:sz w:val="24"/>
        </w:rPr>
      </w:pPr>
      <w:r>
        <w:rPr>
          <w:b/>
          <w:color w:val="231F20"/>
          <w:sz w:val="24"/>
        </w:rPr>
        <w:t xml:space="preserve">Utilizing diversity and wisdom </w:t>
      </w:r>
      <w:r>
        <w:rPr>
          <w:color w:val="231F20"/>
          <w:sz w:val="24"/>
        </w:rPr>
        <w:t>– while it is important to build a foundation on commonalities, it is</w:t>
      </w:r>
      <w:r>
        <w:rPr>
          <w:color w:val="231F20"/>
          <w:spacing w:val="-6"/>
          <w:sz w:val="24"/>
        </w:rPr>
        <w:t xml:space="preserve"> </w:t>
      </w:r>
      <w:r>
        <w:rPr>
          <w:color w:val="231F20"/>
          <w:sz w:val="24"/>
        </w:rPr>
        <w:t>also</w:t>
      </w:r>
      <w:r>
        <w:rPr>
          <w:color w:val="231F20"/>
          <w:spacing w:val="-6"/>
          <w:sz w:val="24"/>
        </w:rPr>
        <w:t xml:space="preserve"> </w:t>
      </w:r>
      <w:r>
        <w:rPr>
          <w:color w:val="231F20"/>
          <w:sz w:val="24"/>
        </w:rPr>
        <w:t>critical</w:t>
      </w:r>
      <w:r>
        <w:rPr>
          <w:color w:val="231F20"/>
          <w:spacing w:val="-6"/>
          <w:sz w:val="24"/>
        </w:rPr>
        <w:t xml:space="preserve"> </w:t>
      </w:r>
      <w:r>
        <w:rPr>
          <w:color w:val="231F20"/>
          <w:sz w:val="24"/>
        </w:rPr>
        <w:t>to</w:t>
      </w:r>
      <w:r>
        <w:rPr>
          <w:color w:val="231F20"/>
          <w:spacing w:val="-6"/>
          <w:sz w:val="24"/>
        </w:rPr>
        <w:t xml:space="preserve"> </w:t>
      </w:r>
      <w:r>
        <w:rPr>
          <w:color w:val="231F20"/>
          <w:sz w:val="24"/>
        </w:rPr>
        <w:t>recognize,</w:t>
      </w:r>
      <w:r>
        <w:rPr>
          <w:color w:val="231F20"/>
          <w:spacing w:val="-6"/>
          <w:sz w:val="24"/>
        </w:rPr>
        <w:t xml:space="preserve"> </w:t>
      </w:r>
      <w:r>
        <w:rPr>
          <w:color w:val="231F20"/>
          <w:sz w:val="24"/>
        </w:rPr>
        <w:t>welcome</w:t>
      </w:r>
      <w:r w:rsidR="008023B1">
        <w:rPr>
          <w:color w:val="231F20"/>
          <w:sz w:val="24"/>
        </w:rPr>
        <w:t>,</w:t>
      </w:r>
      <w:r>
        <w:rPr>
          <w:color w:val="231F20"/>
          <w:spacing w:val="-6"/>
          <w:sz w:val="24"/>
        </w:rPr>
        <w:t xml:space="preserve"> </w:t>
      </w:r>
      <w:r>
        <w:rPr>
          <w:color w:val="231F20"/>
          <w:sz w:val="24"/>
        </w:rPr>
        <w:t>and</w:t>
      </w:r>
      <w:r>
        <w:rPr>
          <w:color w:val="231F20"/>
          <w:spacing w:val="-6"/>
          <w:sz w:val="24"/>
        </w:rPr>
        <w:t xml:space="preserve"> </w:t>
      </w:r>
      <w:r>
        <w:rPr>
          <w:color w:val="231F20"/>
          <w:sz w:val="24"/>
        </w:rPr>
        <w:t>utilize</w:t>
      </w:r>
      <w:r>
        <w:rPr>
          <w:color w:val="231F20"/>
          <w:spacing w:val="-6"/>
          <w:sz w:val="24"/>
        </w:rPr>
        <w:t xml:space="preserve"> </w:t>
      </w:r>
      <w:r>
        <w:rPr>
          <w:color w:val="231F20"/>
          <w:sz w:val="24"/>
        </w:rPr>
        <w:t>diversity</w:t>
      </w:r>
      <w:r>
        <w:rPr>
          <w:color w:val="231F20"/>
          <w:spacing w:val="-6"/>
          <w:sz w:val="24"/>
        </w:rPr>
        <w:t xml:space="preserve"> </w:t>
      </w:r>
      <w:r>
        <w:rPr>
          <w:color w:val="231F20"/>
          <w:sz w:val="24"/>
        </w:rPr>
        <w:t>and</w:t>
      </w:r>
      <w:r>
        <w:rPr>
          <w:color w:val="231F20"/>
          <w:spacing w:val="-6"/>
          <w:sz w:val="24"/>
        </w:rPr>
        <w:t xml:space="preserve"> </w:t>
      </w:r>
      <w:r>
        <w:rPr>
          <w:color w:val="231F20"/>
          <w:sz w:val="24"/>
        </w:rPr>
        <w:t>the</w:t>
      </w:r>
      <w:r>
        <w:rPr>
          <w:color w:val="231F20"/>
          <w:spacing w:val="-6"/>
          <w:sz w:val="24"/>
        </w:rPr>
        <w:t xml:space="preserve"> </w:t>
      </w:r>
      <w:r>
        <w:rPr>
          <w:color w:val="231F20"/>
          <w:sz w:val="24"/>
        </w:rPr>
        <w:t>wisdom</w:t>
      </w:r>
      <w:r>
        <w:rPr>
          <w:color w:val="231F20"/>
          <w:spacing w:val="-6"/>
          <w:sz w:val="24"/>
        </w:rPr>
        <w:t xml:space="preserve"> </w:t>
      </w:r>
      <w:r>
        <w:rPr>
          <w:color w:val="231F20"/>
          <w:sz w:val="24"/>
        </w:rPr>
        <w:t>that</w:t>
      </w:r>
      <w:r>
        <w:rPr>
          <w:color w:val="231F20"/>
          <w:spacing w:val="-6"/>
          <w:sz w:val="24"/>
        </w:rPr>
        <w:t xml:space="preserve"> </w:t>
      </w:r>
      <w:r>
        <w:rPr>
          <w:color w:val="231F20"/>
          <w:sz w:val="24"/>
        </w:rPr>
        <w:t>comes</w:t>
      </w:r>
      <w:r>
        <w:rPr>
          <w:color w:val="231F20"/>
          <w:spacing w:val="-6"/>
          <w:sz w:val="24"/>
        </w:rPr>
        <w:t xml:space="preserve"> </w:t>
      </w:r>
      <w:r>
        <w:rPr>
          <w:color w:val="231F20"/>
          <w:sz w:val="24"/>
        </w:rPr>
        <w:t>from</w:t>
      </w:r>
      <w:r>
        <w:rPr>
          <w:color w:val="231F20"/>
          <w:spacing w:val="-6"/>
          <w:sz w:val="24"/>
        </w:rPr>
        <w:t xml:space="preserve"> </w:t>
      </w:r>
      <w:r>
        <w:rPr>
          <w:color w:val="231F20"/>
          <w:sz w:val="24"/>
        </w:rPr>
        <w:t>it.</w:t>
      </w:r>
      <w:r>
        <w:rPr>
          <w:color w:val="231F20"/>
          <w:spacing w:val="-6"/>
          <w:sz w:val="24"/>
        </w:rPr>
        <w:t xml:space="preserve"> </w:t>
      </w:r>
      <w:r>
        <w:rPr>
          <w:color w:val="231F20"/>
          <w:sz w:val="24"/>
        </w:rPr>
        <w:t>Groups</w:t>
      </w:r>
    </w:p>
    <w:p w14:paraId="0795C80F" w14:textId="77777777" w:rsidR="00BF7EBC" w:rsidRDefault="00BF7EBC">
      <w:pPr>
        <w:spacing w:line="256" w:lineRule="auto"/>
        <w:rPr>
          <w:sz w:val="24"/>
        </w:rPr>
        <w:sectPr w:rsidR="00BF7EBC">
          <w:pgSz w:w="12240" w:h="15840"/>
          <w:pgMar w:top="600" w:right="80" w:bottom="620" w:left="260" w:header="0" w:footer="426" w:gutter="0"/>
          <w:cols w:space="720"/>
        </w:sectPr>
      </w:pPr>
    </w:p>
    <w:p w14:paraId="1828A558" w14:textId="77777777" w:rsidR="00BF7EBC" w:rsidRDefault="002C7365">
      <w:pPr>
        <w:pStyle w:val="BodyText"/>
        <w:spacing w:before="87" w:line="256" w:lineRule="auto"/>
        <w:ind w:left="1750" w:right="517"/>
        <w:jc w:val="both"/>
      </w:pPr>
      <w:bookmarkStart w:id="38" w:name="_bookmark21"/>
      <w:bookmarkEnd w:id="38"/>
      <w:r>
        <w:rPr>
          <w:color w:val="231F20"/>
        </w:rPr>
        <w:lastRenderedPageBreak/>
        <w:t>benefit</w:t>
      </w:r>
      <w:r>
        <w:rPr>
          <w:color w:val="231F20"/>
          <w:spacing w:val="-12"/>
        </w:rPr>
        <w:t xml:space="preserve"> </w:t>
      </w:r>
      <w:r>
        <w:rPr>
          <w:color w:val="231F20"/>
        </w:rPr>
        <w:t>by</w:t>
      </w:r>
      <w:r>
        <w:rPr>
          <w:color w:val="231F20"/>
          <w:spacing w:val="-12"/>
        </w:rPr>
        <w:t xml:space="preserve"> </w:t>
      </w:r>
      <w:r>
        <w:rPr>
          <w:color w:val="231F20"/>
        </w:rPr>
        <w:t>embracing</w:t>
      </w:r>
      <w:r>
        <w:rPr>
          <w:color w:val="231F20"/>
          <w:spacing w:val="-12"/>
        </w:rPr>
        <w:t xml:space="preserve"> </w:t>
      </w:r>
      <w:r>
        <w:rPr>
          <w:color w:val="231F20"/>
        </w:rPr>
        <w:t>and</w:t>
      </w:r>
      <w:r>
        <w:rPr>
          <w:color w:val="231F20"/>
          <w:spacing w:val="-12"/>
        </w:rPr>
        <w:t xml:space="preserve"> </w:t>
      </w:r>
      <w:r>
        <w:rPr>
          <w:color w:val="231F20"/>
        </w:rPr>
        <w:t>encouraging</w:t>
      </w:r>
      <w:r>
        <w:rPr>
          <w:color w:val="231F20"/>
          <w:spacing w:val="-12"/>
        </w:rPr>
        <w:t xml:space="preserve"> </w:t>
      </w:r>
      <w:r>
        <w:rPr>
          <w:color w:val="231F20"/>
        </w:rPr>
        <w:t>diversity.</w:t>
      </w:r>
      <w:r>
        <w:rPr>
          <w:color w:val="231F20"/>
          <w:spacing w:val="-12"/>
        </w:rPr>
        <w:t xml:space="preserve"> </w:t>
      </w:r>
      <w:r>
        <w:rPr>
          <w:color w:val="231F20"/>
        </w:rPr>
        <w:t>Engaging</w:t>
      </w:r>
      <w:r>
        <w:rPr>
          <w:color w:val="231F20"/>
          <w:spacing w:val="-12"/>
        </w:rPr>
        <w:t xml:space="preserve"> </w:t>
      </w:r>
      <w:r>
        <w:rPr>
          <w:color w:val="231F20"/>
        </w:rPr>
        <w:t>a</w:t>
      </w:r>
      <w:r>
        <w:rPr>
          <w:color w:val="231F20"/>
          <w:spacing w:val="-12"/>
        </w:rPr>
        <w:t xml:space="preserve"> </w:t>
      </w:r>
      <w:r>
        <w:rPr>
          <w:color w:val="231F20"/>
        </w:rPr>
        <w:t>diverse</w:t>
      </w:r>
      <w:r>
        <w:rPr>
          <w:color w:val="231F20"/>
          <w:spacing w:val="-12"/>
        </w:rPr>
        <w:t xml:space="preserve"> </w:t>
      </w:r>
      <w:r>
        <w:rPr>
          <w:color w:val="231F20"/>
        </w:rPr>
        <w:t>audience</w:t>
      </w:r>
      <w:r>
        <w:rPr>
          <w:color w:val="231F20"/>
          <w:spacing w:val="-12"/>
        </w:rPr>
        <w:t xml:space="preserve"> </w:t>
      </w:r>
      <w:r>
        <w:rPr>
          <w:color w:val="231F20"/>
        </w:rPr>
        <w:t>encourages</w:t>
      </w:r>
      <w:r>
        <w:rPr>
          <w:color w:val="231F20"/>
          <w:spacing w:val="-12"/>
        </w:rPr>
        <w:t xml:space="preserve"> </w:t>
      </w:r>
      <w:r>
        <w:rPr>
          <w:color w:val="231F20"/>
        </w:rPr>
        <w:t>inclusiveness</w:t>
      </w:r>
      <w:r>
        <w:rPr>
          <w:color w:val="231F20"/>
          <w:spacing w:val="-12"/>
        </w:rPr>
        <w:t xml:space="preserve"> </w:t>
      </w:r>
      <w:r>
        <w:rPr>
          <w:color w:val="231F20"/>
        </w:rPr>
        <w:t>as well</w:t>
      </w:r>
      <w:r>
        <w:rPr>
          <w:color w:val="231F20"/>
          <w:spacing w:val="-7"/>
        </w:rPr>
        <w:t xml:space="preserve"> </w:t>
      </w:r>
      <w:r>
        <w:rPr>
          <w:color w:val="231F20"/>
        </w:rPr>
        <w:t>as</w:t>
      </w:r>
      <w:r>
        <w:rPr>
          <w:color w:val="231F20"/>
          <w:spacing w:val="-7"/>
        </w:rPr>
        <w:t xml:space="preserve"> </w:t>
      </w:r>
      <w:r>
        <w:rPr>
          <w:color w:val="231F20"/>
        </w:rPr>
        <w:t>discussion</w:t>
      </w:r>
      <w:r>
        <w:rPr>
          <w:color w:val="231F20"/>
          <w:spacing w:val="-7"/>
        </w:rPr>
        <w:t xml:space="preserve"> </w:t>
      </w:r>
      <w:r>
        <w:rPr>
          <w:color w:val="231F20"/>
        </w:rPr>
        <w:t>and</w:t>
      </w:r>
      <w:r>
        <w:rPr>
          <w:color w:val="231F20"/>
          <w:spacing w:val="-7"/>
        </w:rPr>
        <w:t xml:space="preserve"> </w:t>
      </w:r>
      <w:r>
        <w:rPr>
          <w:color w:val="231F20"/>
        </w:rPr>
        <w:t>a</w:t>
      </w:r>
      <w:r>
        <w:rPr>
          <w:color w:val="231F20"/>
          <w:spacing w:val="-7"/>
        </w:rPr>
        <w:t xml:space="preserve"> </w:t>
      </w:r>
      <w:r>
        <w:rPr>
          <w:color w:val="231F20"/>
        </w:rPr>
        <w:t>deeper</w:t>
      </w:r>
      <w:r>
        <w:rPr>
          <w:color w:val="231F20"/>
          <w:spacing w:val="-7"/>
        </w:rPr>
        <w:t xml:space="preserve"> </w:t>
      </w:r>
      <w:r>
        <w:rPr>
          <w:color w:val="231F20"/>
        </w:rPr>
        <w:t>understanding</w:t>
      </w:r>
      <w:r>
        <w:rPr>
          <w:color w:val="231F20"/>
          <w:spacing w:val="-7"/>
        </w:rPr>
        <w:t xml:space="preserve"> </w:t>
      </w:r>
      <w:r>
        <w:rPr>
          <w:color w:val="231F20"/>
        </w:rPr>
        <w:t>of</w:t>
      </w:r>
      <w:r>
        <w:rPr>
          <w:color w:val="231F20"/>
          <w:spacing w:val="-7"/>
        </w:rPr>
        <w:t xml:space="preserve"> </w:t>
      </w:r>
      <w:r>
        <w:rPr>
          <w:color w:val="231F20"/>
        </w:rPr>
        <w:t>different</w:t>
      </w:r>
      <w:r>
        <w:rPr>
          <w:color w:val="231F20"/>
          <w:spacing w:val="-7"/>
        </w:rPr>
        <w:t xml:space="preserve"> </w:t>
      </w:r>
      <w:r>
        <w:rPr>
          <w:color w:val="231F20"/>
        </w:rPr>
        <w:t>perspectives.</w:t>
      </w:r>
      <w:r>
        <w:rPr>
          <w:color w:val="231F20"/>
          <w:spacing w:val="-7"/>
        </w:rPr>
        <w:t xml:space="preserve"> </w:t>
      </w:r>
      <w:r>
        <w:rPr>
          <w:color w:val="231F20"/>
        </w:rPr>
        <w:t>It</w:t>
      </w:r>
      <w:r>
        <w:rPr>
          <w:color w:val="231F20"/>
          <w:spacing w:val="-7"/>
        </w:rPr>
        <w:t xml:space="preserve"> </w:t>
      </w:r>
      <w:r>
        <w:rPr>
          <w:color w:val="231F20"/>
        </w:rPr>
        <w:t>also</w:t>
      </w:r>
      <w:r>
        <w:rPr>
          <w:color w:val="231F20"/>
          <w:spacing w:val="-7"/>
        </w:rPr>
        <w:t xml:space="preserve"> </w:t>
      </w:r>
      <w:r>
        <w:rPr>
          <w:color w:val="231F20"/>
        </w:rPr>
        <w:t>fosters</w:t>
      </w:r>
      <w:r>
        <w:rPr>
          <w:color w:val="231F20"/>
          <w:spacing w:val="-7"/>
        </w:rPr>
        <w:t xml:space="preserve"> </w:t>
      </w:r>
      <w:r>
        <w:rPr>
          <w:color w:val="231F20"/>
        </w:rPr>
        <w:t>creativity</w:t>
      </w:r>
      <w:r>
        <w:rPr>
          <w:color w:val="231F20"/>
          <w:spacing w:val="-7"/>
        </w:rPr>
        <w:t xml:space="preserve"> </w:t>
      </w:r>
      <w:r>
        <w:rPr>
          <w:color w:val="231F20"/>
        </w:rPr>
        <w:t>by</w:t>
      </w:r>
      <w:r>
        <w:rPr>
          <w:color w:val="231F20"/>
          <w:spacing w:val="-7"/>
        </w:rPr>
        <w:t xml:space="preserve"> </w:t>
      </w:r>
      <w:r>
        <w:rPr>
          <w:color w:val="231F20"/>
        </w:rPr>
        <w:t>being open to alternative solutions.</w:t>
      </w:r>
    </w:p>
    <w:p w14:paraId="6A5BD5CA" w14:textId="77777777" w:rsidR="00BF7EBC" w:rsidRDefault="002C7365">
      <w:pPr>
        <w:pStyle w:val="ListParagraph"/>
        <w:numPr>
          <w:ilvl w:val="0"/>
          <w:numId w:val="15"/>
        </w:numPr>
        <w:tabs>
          <w:tab w:val="left" w:pos="1750"/>
        </w:tabs>
        <w:spacing w:line="256" w:lineRule="auto"/>
        <w:ind w:left="1750" w:right="440"/>
        <w:jc w:val="left"/>
        <w:rPr>
          <w:sz w:val="24"/>
        </w:rPr>
      </w:pPr>
      <w:r>
        <w:rPr>
          <w:b/>
          <w:color w:val="231F20"/>
          <w:sz w:val="24"/>
        </w:rPr>
        <w:t>Improving</w:t>
      </w:r>
      <w:r>
        <w:rPr>
          <w:b/>
          <w:color w:val="231F20"/>
          <w:spacing w:val="-8"/>
          <w:sz w:val="24"/>
        </w:rPr>
        <w:t xml:space="preserve"> </w:t>
      </w:r>
      <w:r>
        <w:rPr>
          <w:b/>
          <w:color w:val="231F20"/>
          <w:sz w:val="24"/>
        </w:rPr>
        <w:t>continuously</w:t>
      </w:r>
      <w:r>
        <w:rPr>
          <w:b/>
          <w:color w:val="231F20"/>
          <w:spacing w:val="-6"/>
          <w:sz w:val="24"/>
        </w:rPr>
        <w:t xml:space="preserve"> </w:t>
      </w:r>
      <w:r>
        <w:rPr>
          <w:color w:val="231F20"/>
          <w:sz w:val="24"/>
        </w:rPr>
        <w:t>–</w:t>
      </w:r>
      <w:r>
        <w:rPr>
          <w:color w:val="231F20"/>
          <w:spacing w:val="-5"/>
          <w:sz w:val="24"/>
        </w:rPr>
        <w:t xml:space="preserve"> </w:t>
      </w:r>
      <w:r>
        <w:rPr>
          <w:color w:val="231F20"/>
          <w:sz w:val="24"/>
        </w:rPr>
        <w:t>building</w:t>
      </w:r>
      <w:r>
        <w:rPr>
          <w:color w:val="231F20"/>
          <w:spacing w:val="-10"/>
          <w:sz w:val="24"/>
        </w:rPr>
        <w:t xml:space="preserve"> </w:t>
      </w:r>
      <w:r>
        <w:rPr>
          <w:color w:val="231F20"/>
          <w:sz w:val="24"/>
        </w:rPr>
        <w:t>and</w:t>
      </w:r>
      <w:r>
        <w:rPr>
          <w:color w:val="231F20"/>
          <w:spacing w:val="-10"/>
          <w:sz w:val="24"/>
        </w:rPr>
        <w:t xml:space="preserve"> </w:t>
      </w:r>
      <w:r>
        <w:rPr>
          <w:color w:val="231F20"/>
          <w:sz w:val="24"/>
        </w:rPr>
        <w:t>maintaining</w:t>
      </w:r>
      <w:r>
        <w:rPr>
          <w:color w:val="231F20"/>
          <w:spacing w:val="-10"/>
          <w:sz w:val="24"/>
        </w:rPr>
        <w:t xml:space="preserve"> </w:t>
      </w:r>
      <w:r>
        <w:rPr>
          <w:color w:val="231F20"/>
          <w:sz w:val="24"/>
        </w:rPr>
        <w:t>professional</w:t>
      </w:r>
      <w:r>
        <w:rPr>
          <w:color w:val="231F20"/>
          <w:spacing w:val="-10"/>
          <w:sz w:val="24"/>
        </w:rPr>
        <w:t xml:space="preserve"> </w:t>
      </w:r>
      <w:r>
        <w:rPr>
          <w:color w:val="231F20"/>
          <w:sz w:val="24"/>
        </w:rPr>
        <w:t>knowledge</w:t>
      </w:r>
      <w:r>
        <w:rPr>
          <w:color w:val="231F20"/>
          <w:spacing w:val="-10"/>
          <w:sz w:val="24"/>
        </w:rPr>
        <w:t xml:space="preserve"> </w:t>
      </w:r>
      <w:r>
        <w:rPr>
          <w:color w:val="231F20"/>
          <w:sz w:val="24"/>
        </w:rPr>
        <w:t>is</w:t>
      </w:r>
      <w:r>
        <w:rPr>
          <w:color w:val="231F20"/>
          <w:spacing w:val="-10"/>
          <w:sz w:val="24"/>
        </w:rPr>
        <w:t xml:space="preserve"> </w:t>
      </w:r>
      <w:r>
        <w:rPr>
          <w:color w:val="231F20"/>
          <w:sz w:val="24"/>
        </w:rPr>
        <w:t>a</w:t>
      </w:r>
      <w:r>
        <w:rPr>
          <w:color w:val="231F20"/>
          <w:spacing w:val="-10"/>
          <w:sz w:val="24"/>
        </w:rPr>
        <w:t xml:space="preserve"> </w:t>
      </w:r>
      <w:r>
        <w:rPr>
          <w:color w:val="231F20"/>
          <w:sz w:val="24"/>
        </w:rPr>
        <w:t>must.</w:t>
      </w:r>
      <w:r>
        <w:rPr>
          <w:color w:val="231F20"/>
          <w:spacing w:val="-10"/>
          <w:sz w:val="24"/>
        </w:rPr>
        <w:t xml:space="preserve"> </w:t>
      </w:r>
      <w:r>
        <w:rPr>
          <w:color w:val="231F20"/>
          <w:sz w:val="24"/>
        </w:rPr>
        <w:t>The</w:t>
      </w:r>
      <w:r>
        <w:rPr>
          <w:color w:val="231F20"/>
          <w:spacing w:val="-10"/>
          <w:sz w:val="24"/>
        </w:rPr>
        <w:t xml:space="preserve"> </w:t>
      </w:r>
      <w:r>
        <w:rPr>
          <w:color w:val="231F20"/>
          <w:sz w:val="24"/>
        </w:rPr>
        <w:t xml:space="preserve">facilitator </w:t>
      </w:r>
      <w:r>
        <w:rPr>
          <w:color w:val="231F20"/>
          <w:spacing w:val="-2"/>
          <w:sz w:val="24"/>
        </w:rPr>
        <w:t>works</w:t>
      </w:r>
      <w:r>
        <w:rPr>
          <w:color w:val="231F20"/>
          <w:spacing w:val="-8"/>
          <w:sz w:val="24"/>
        </w:rPr>
        <w:t xml:space="preserve"> </w:t>
      </w:r>
      <w:r>
        <w:rPr>
          <w:color w:val="231F20"/>
          <w:spacing w:val="-2"/>
          <w:sz w:val="24"/>
        </w:rPr>
        <w:t>at</w:t>
      </w:r>
      <w:r>
        <w:rPr>
          <w:color w:val="231F20"/>
          <w:spacing w:val="-8"/>
          <w:sz w:val="24"/>
        </w:rPr>
        <w:t xml:space="preserve"> </w:t>
      </w:r>
      <w:r>
        <w:rPr>
          <w:color w:val="231F20"/>
          <w:spacing w:val="-2"/>
          <w:sz w:val="24"/>
        </w:rPr>
        <w:t>increasing</w:t>
      </w:r>
      <w:r>
        <w:rPr>
          <w:color w:val="231F20"/>
          <w:spacing w:val="-8"/>
          <w:sz w:val="24"/>
        </w:rPr>
        <w:t xml:space="preserve"> </w:t>
      </w:r>
      <w:r>
        <w:rPr>
          <w:color w:val="231F20"/>
          <w:spacing w:val="-2"/>
          <w:sz w:val="24"/>
        </w:rPr>
        <w:t>skills</w:t>
      </w:r>
      <w:r>
        <w:rPr>
          <w:color w:val="231F20"/>
          <w:spacing w:val="-8"/>
          <w:sz w:val="24"/>
        </w:rPr>
        <w:t xml:space="preserve"> </w:t>
      </w:r>
      <w:r>
        <w:rPr>
          <w:color w:val="231F20"/>
          <w:spacing w:val="-2"/>
          <w:sz w:val="24"/>
        </w:rPr>
        <w:t>and</w:t>
      </w:r>
      <w:r>
        <w:rPr>
          <w:color w:val="231F20"/>
          <w:spacing w:val="-8"/>
          <w:sz w:val="24"/>
        </w:rPr>
        <w:t xml:space="preserve"> </w:t>
      </w:r>
      <w:r>
        <w:rPr>
          <w:color w:val="231F20"/>
          <w:spacing w:val="-2"/>
          <w:sz w:val="24"/>
        </w:rPr>
        <w:t>the</w:t>
      </w:r>
      <w:r>
        <w:rPr>
          <w:color w:val="231F20"/>
          <w:spacing w:val="-8"/>
          <w:sz w:val="24"/>
        </w:rPr>
        <w:t xml:space="preserve"> </w:t>
      </w:r>
      <w:r>
        <w:rPr>
          <w:color w:val="231F20"/>
          <w:spacing w:val="-2"/>
          <w:sz w:val="24"/>
        </w:rPr>
        <w:t>ability</w:t>
      </w:r>
      <w:r>
        <w:rPr>
          <w:color w:val="231F20"/>
          <w:spacing w:val="-8"/>
          <w:sz w:val="24"/>
        </w:rPr>
        <w:t xml:space="preserve"> </w:t>
      </w:r>
      <w:r>
        <w:rPr>
          <w:color w:val="231F20"/>
          <w:spacing w:val="-2"/>
          <w:sz w:val="24"/>
        </w:rPr>
        <w:t>to</w:t>
      </w:r>
      <w:r>
        <w:rPr>
          <w:color w:val="231F20"/>
          <w:spacing w:val="-8"/>
          <w:sz w:val="24"/>
        </w:rPr>
        <w:t xml:space="preserve"> </w:t>
      </w:r>
      <w:r>
        <w:rPr>
          <w:color w:val="231F20"/>
          <w:spacing w:val="-2"/>
          <w:sz w:val="24"/>
        </w:rPr>
        <w:t>competently</w:t>
      </w:r>
      <w:r>
        <w:rPr>
          <w:color w:val="231F20"/>
          <w:spacing w:val="-8"/>
          <w:sz w:val="24"/>
        </w:rPr>
        <w:t xml:space="preserve"> </w:t>
      </w:r>
      <w:r>
        <w:rPr>
          <w:color w:val="231F20"/>
          <w:spacing w:val="-2"/>
          <w:sz w:val="24"/>
        </w:rPr>
        <w:t>and</w:t>
      </w:r>
      <w:r>
        <w:rPr>
          <w:color w:val="231F20"/>
          <w:spacing w:val="-8"/>
          <w:sz w:val="24"/>
        </w:rPr>
        <w:t xml:space="preserve"> </w:t>
      </w:r>
      <w:r>
        <w:rPr>
          <w:color w:val="231F20"/>
          <w:spacing w:val="-2"/>
          <w:sz w:val="24"/>
        </w:rPr>
        <w:t>effectively</w:t>
      </w:r>
      <w:r>
        <w:rPr>
          <w:color w:val="231F20"/>
          <w:spacing w:val="-8"/>
          <w:sz w:val="24"/>
        </w:rPr>
        <w:t xml:space="preserve"> </w:t>
      </w:r>
      <w:r>
        <w:rPr>
          <w:color w:val="231F20"/>
          <w:spacing w:val="-2"/>
          <w:sz w:val="24"/>
        </w:rPr>
        <w:t>manage</w:t>
      </w:r>
      <w:r>
        <w:rPr>
          <w:color w:val="231F20"/>
          <w:spacing w:val="-8"/>
          <w:sz w:val="24"/>
        </w:rPr>
        <w:t xml:space="preserve"> </w:t>
      </w:r>
      <w:r>
        <w:rPr>
          <w:color w:val="231F20"/>
          <w:spacing w:val="-2"/>
          <w:sz w:val="24"/>
        </w:rPr>
        <w:t>both</w:t>
      </w:r>
      <w:r>
        <w:rPr>
          <w:color w:val="231F20"/>
          <w:spacing w:val="-8"/>
          <w:sz w:val="24"/>
        </w:rPr>
        <w:t xml:space="preserve"> </w:t>
      </w:r>
      <w:r>
        <w:rPr>
          <w:color w:val="231F20"/>
          <w:spacing w:val="-2"/>
          <w:sz w:val="24"/>
        </w:rPr>
        <w:t>small</w:t>
      </w:r>
      <w:r>
        <w:rPr>
          <w:color w:val="231F20"/>
          <w:spacing w:val="-8"/>
          <w:sz w:val="24"/>
        </w:rPr>
        <w:t xml:space="preserve"> </w:t>
      </w:r>
      <w:r>
        <w:rPr>
          <w:color w:val="231F20"/>
          <w:spacing w:val="-2"/>
          <w:sz w:val="24"/>
        </w:rPr>
        <w:t>and</w:t>
      </w:r>
      <w:r>
        <w:rPr>
          <w:color w:val="231F20"/>
          <w:spacing w:val="-8"/>
          <w:sz w:val="24"/>
        </w:rPr>
        <w:t xml:space="preserve"> </w:t>
      </w:r>
      <w:r>
        <w:rPr>
          <w:color w:val="231F20"/>
          <w:spacing w:val="-2"/>
          <w:sz w:val="24"/>
        </w:rPr>
        <w:t>large</w:t>
      </w:r>
      <w:r>
        <w:rPr>
          <w:color w:val="231F20"/>
          <w:spacing w:val="-8"/>
          <w:sz w:val="24"/>
        </w:rPr>
        <w:t xml:space="preserve"> </w:t>
      </w:r>
      <w:r>
        <w:rPr>
          <w:color w:val="231F20"/>
          <w:spacing w:val="-2"/>
          <w:sz w:val="24"/>
        </w:rPr>
        <w:t>groups.</w:t>
      </w:r>
    </w:p>
    <w:p w14:paraId="6025A8C2" w14:textId="26E80303" w:rsidR="00BF7EBC" w:rsidRDefault="002C7365">
      <w:pPr>
        <w:pStyle w:val="ListParagraph"/>
        <w:numPr>
          <w:ilvl w:val="0"/>
          <w:numId w:val="15"/>
        </w:numPr>
        <w:tabs>
          <w:tab w:val="left" w:pos="1750"/>
        </w:tabs>
        <w:spacing w:line="256" w:lineRule="auto"/>
        <w:ind w:left="1750" w:right="622"/>
        <w:jc w:val="left"/>
        <w:rPr>
          <w:sz w:val="24"/>
        </w:rPr>
      </w:pPr>
      <w:r>
        <w:rPr>
          <w:b/>
          <w:color w:val="231F20"/>
          <w:spacing w:val="-2"/>
          <w:sz w:val="24"/>
        </w:rPr>
        <w:t>Building</w:t>
      </w:r>
      <w:r>
        <w:rPr>
          <w:b/>
          <w:color w:val="231F20"/>
          <w:spacing w:val="-16"/>
          <w:sz w:val="24"/>
        </w:rPr>
        <w:t xml:space="preserve"> </w:t>
      </w:r>
      <w:r>
        <w:rPr>
          <w:b/>
          <w:color w:val="231F20"/>
          <w:spacing w:val="-2"/>
          <w:sz w:val="24"/>
        </w:rPr>
        <w:t>Trust</w:t>
      </w:r>
      <w:r>
        <w:rPr>
          <w:b/>
          <w:color w:val="231F20"/>
          <w:spacing w:val="-12"/>
          <w:sz w:val="24"/>
        </w:rPr>
        <w:t xml:space="preserve"> </w:t>
      </w:r>
      <w:r>
        <w:rPr>
          <w:color w:val="231F20"/>
          <w:spacing w:val="-2"/>
          <w:sz w:val="24"/>
        </w:rPr>
        <w:t>–</w:t>
      </w:r>
      <w:r>
        <w:rPr>
          <w:color w:val="231F20"/>
          <w:spacing w:val="-9"/>
          <w:sz w:val="24"/>
        </w:rPr>
        <w:t xml:space="preserve"> </w:t>
      </w:r>
      <w:r>
        <w:rPr>
          <w:color w:val="231F20"/>
          <w:spacing w:val="-2"/>
          <w:sz w:val="24"/>
        </w:rPr>
        <w:t>at</w:t>
      </w:r>
      <w:r>
        <w:rPr>
          <w:color w:val="231F20"/>
          <w:spacing w:val="-9"/>
          <w:sz w:val="24"/>
        </w:rPr>
        <w:t xml:space="preserve"> </w:t>
      </w:r>
      <w:r>
        <w:rPr>
          <w:color w:val="231F20"/>
          <w:spacing w:val="-2"/>
          <w:sz w:val="24"/>
        </w:rPr>
        <w:t>the</w:t>
      </w:r>
      <w:r>
        <w:rPr>
          <w:color w:val="231F20"/>
          <w:spacing w:val="-9"/>
          <w:sz w:val="24"/>
        </w:rPr>
        <w:t xml:space="preserve"> </w:t>
      </w:r>
      <w:r>
        <w:rPr>
          <w:color w:val="231F20"/>
          <w:spacing w:val="-2"/>
          <w:sz w:val="24"/>
        </w:rPr>
        <w:t>foundation</w:t>
      </w:r>
      <w:r>
        <w:rPr>
          <w:color w:val="231F20"/>
          <w:spacing w:val="-9"/>
          <w:sz w:val="24"/>
        </w:rPr>
        <w:t xml:space="preserve"> </w:t>
      </w:r>
      <w:r>
        <w:rPr>
          <w:color w:val="231F20"/>
          <w:spacing w:val="-2"/>
          <w:sz w:val="24"/>
        </w:rPr>
        <w:t>of</w:t>
      </w:r>
      <w:r>
        <w:rPr>
          <w:color w:val="231F20"/>
          <w:spacing w:val="-9"/>
          <w:sz w:val="24"/>
        </w:rPr>
        <w:t xml:space="preserve"> </w:t>
      </w:r>
      <w:r>
        <w:rPr>
          <w:color w:val="231F20"/>
          <w:spacing w:val="-2"/>
          <w:sz w:val="24"/>
        </w:rPr>
        <w:t>creating</w:t>
      </w:r>
      <w:r>
        <w:rPr>
          <w:color w:val="231F20"/>
          <w:spacing w:val="-9"/>
          <w:sz w:val="24"/>
        </w:rPr>
        <w:t xml:space="preserve"> </w:t>
      </w:r>
      <w:r>
        <w:rPr>
          <w:color w:val="231F20"/>
          <w:spacing w:val="-2"/>
          <w:sz w:val="24"/>
        </w:rPr>
        <w:t>change</w:t>
      </w:r>
      <w:r>
        <w:rPr>
          <w:color w:val="231F20"/>
          <w:spacing w:val="-9"/>
          <w:sz w:val="24"/>
        </w:rPr>
        <w:t xml:space="preserve"> </w:t>
      </w:r>
      <w:r>
        <w:rPr>
          <w:color w:val="231F20"/>
          <w:spacing w:val="-2"/>
          <w:sz w:val="24"/>
        </w:rPr>
        <w:t>or</w:t>
      </w:r>
      <w:r>
        <w:rPr>
          <w:color w:val="231F20"/>
          <w:spacing w:val="-9"/>
          <w:sz w:val="24"/>
        </w:rPr>
        <w:t xml:space="preserve"> </w:t>
      </w:r>
      <w:r>
        <w:rPr>
          <w:color w:val="231F20"/>
          <w:spacing w:val="-2"/>
          <w:sz w:val="24"/>
        </w:rPr>
        <w:t>taking</w:t>
      </w:r>
      <w:r>
        <w:rPr>
          <w:color w:val="231F20"/>
          <w:spacing w:val="-9"/>
          <w:sz w:val="24"/>
        </w:rPr>
        <w:t xml:space="preserve"> </w:t>
      </w:r>
      <w:r>
        <w:rPr>
          <w:color w:val="231F20"/>
          <w:spacing w:val="-2"/>
          <w:sz w:val="24"/>
        </w:rPr>
        <w:t>action</w:t>
      </w:r>
      <w:r>
        <w:rPr>
          <w:color w:val="231F20"/>
          <w:spacing w:val="-9"/>
          <w:sz w:val="24"/>
        </w:rPr>
        <w:t xml:space="preserve"> </w:t>
      </w:r>
      <w:r>
        <w:rPr>
          <w:color w:val="231F20"/>
          <w:spacing w:val="-2"/>
          <w:sz w:val="24"/>
        </w:rPr>
        <w:t>is</w:t>
      </w:r>
      <w:r>
        <w:rPr>
          <w:color w:val="231F20"/>
          <w:spacing w:val="-9"/>
          <w:sz w:val="24"/>
        </w:rPr>
        <w:t xml:space="preserve"> </w:t>
      </w:r>
      <w:r>
        <w:rPr>
          <w:color w:val="231F20"/>
          <w:spacing w:val="-2"/>
          <w:sz w:val="24"/>
        </w:rPr>
        <w:t>trust.</w:t>
      </w:r>
      <w:r>
        <w:rPr>
          <w:color w:val="231F20"/>
          <w:spacing w:val="-9"/>
          <w:sz w:val="24"/>
        </w:rPr>
        <w:t xml:space="preserve"> </w:t>
      </w:r>
      <w:r>
        <w:rPr>
          <w:color w:val="231F20"/>
          <w:spacing w:val="-2"/>
          <w:sz w:val="24"/>
        </w:rPr>
        <w:t>It</w:t>
      </w:r>
      <w:r>
        <w:rPr>
          <w:color w:val="231F20"/>
          <w:spacing w:val="-9"/>
          <w:sz w:val="24"/>
        </w:rPr>
        <w:t xml:space="preserve"> </w:t>
      </w:r>
      <w:r>
        <w:rPr>
          <w:color w:val="231F20"/>
          <w:spacing w:val="-2"/>
          <w:sz w:val="24"/>
        </w:rPr>
        <w:t>is</w:t>
      </w:r>
      <w:r>
        <w:rPr>
          <w:color w:val="231F20"/>
          <w:spacing w:val="-9"/>
          <w:sz w:val="24"/>
        </w:rPr>
        <w:t xml:space="preserve"> </w:t>
      </w:r>
      <w:r>
        <w:rPr>
          <w:color w:val="231F20"/>
          <w:spacing w:val="-2"/>
          <w:sz w:val="24"/>
        </w:rPr>
        <w:t>extremely</w:t>
      </w:r>
      <w:r>
        <w:rPr>
          <w:color w:val="231F20"/>
          <w:spacing w:val="-9"/>
          <w:sz w:val="24"/>
        </w:rPr>
        <w:t xml:space="preserve"> </w:t>
      </w:r>
      <w:r>
        <w:rPr>
          <w:color w:val="231F20"/>
          <w:spacing w:val="-2"/>
          <w:sz w:val="24"/>
        </w:rPr>
        <w:t>critical</w:t>
      </w:r>
      <w:r>
        <w:rPr>
          <w:color w:val="231F20"/>
          <w:spacing w:val="-9"/>
          <w:sz w:val="24"/>
        </w:rPr>
        <w:t xml:space="preserve"> </w:t>
      </w:r>
      <w:r>
        <w:rPr>
          <w:color w:val="231F20"/>
          <w:spacing w:val="-2"/>
          <w:sz w:val="24"/>
        </w:rPr>
        <w:t>that participants</w:t>
      </w:r>
      <w:r>
        <w:rPr>
          <w:color w:val="231F20"/>
          <w:spacing w:val="-10"/>
          <w:sz w:val="24"/>
        </w:rPr>
        <w:t xml:space="preserve"> </w:t>
      </w:r>
      <w:r>
        <w:rPr>
          <w:color w:val="231F20"/>
          <w:spacing w:val="-2"/>
          <w:sz w:val="24"/>
        </w:rPr>
        <w:t>trust</w:t>
      </w:r>
      <w:r>
        <w:rPr>
          <w:color w:val="231F20"/>
          <w:spacing w:val="-10"/>
          <w:sz w:val="24"/>
        </w:rPr>
        <w:t xml:space="preserve"> </w:t>
      </w:r>
      <w:r>
        <w:rPr>
          <w:color w:val="231F20"/>
          <w:spacing w:val="-2"/>
          <w:sz w:val="24"/>
        </w:rPr>
        <w:t>each</w:t>
      </w:r>
      <w:r>
        <w:rPr>
          <w:color w:val="231F20"/>
          <w:spacing w:val="-10"/>
          <w:sz w:val="24"/>
        </w:rPr>
        <w:t xml:space="preserve"> </w:t>
      </w:r>
      <w:r>
        <w:rPr>
          <w:color w:val="231F20"/>
          <w:spacing w:val="-2"/>
          <w:sz w:val="24"/>
        </w:rPr>
        <w:t>other</w:t>
      </w:r>
      <w:r>
        <w:rPr>
          <w:color w:val="231F20"/>
          <w:spacing w:val="-10"/>
          <w:sz w:val="24"/>
        </w:rPr>
        <w:t xml:space="preserve"> </w:t>
      </w:r>
      <w:r>
        <w:rPr>
          <w:color w:val="231F20"/>
          <w:spacing w:val="-2"/>
          <w:sz w:val="24"/>
        </w:rPr>
        <w:t>and</w:t>
      </w:r>
      <w:r>
        <w:rPr>
          <w:color w:val="231F20"/>
          <w:spacing w:val="-10"/>
          <w:sz w:val="24"/>
        </w:rPr>
        <w:t xml:space="preserve"> </w:t>
      </w:r>
      <w:r>
        <w:rPr>
          <w:color w:val="231F20"/>
          <w:spacing w:val="-2"/>
          <w:sz w:val="24"/>
        </w:rPr>
        <w:t>likewise,</w:t>
      </w:r>
      <w:r>
        <w:rPr>
          <w:color w:val="231F20"/>
          <w:spacing w:val="-10"/>
          <w:sz w:val="24"/>
        </w:rPr>
        <w:t xml:space="preserve"> </w:t>
      </w:r>
      <w:r>
        <w:rPr>
          <w:color w:val="231F20"/>
          <w:spacing w:val="-2"/>
          <w:sz w:val="24"/>
        </w:rPr>
        <w:t>there</w:t>
      </w:r>
      <w:r>
        <w:rPr>
          <w:color w:val="231F20"/>
          <w:spacing w:val="-10"/>
          <w:sz w:val="24"/>
        </w:rPr>
        <w:t xml:space="preserve"> </w:t>
      </w:r>
      <w:r>
        <w:rPr>
          <w:color w:val="231F20"/>
          <w:spacing w:val="-2"/>
          <w:sz w:val="24"/>
        </w:rPr>
        <w:t>is</w:t>
      </w:r>
      <w:r>
        <w:rPr>
          <w:color w:val="231F20"/>
          <w:spacing w:val="-10"/>
          <w:sz w:val="24"/>
        </w:rPr>
        <w:t xml:space="preserve"> </w:t>
      </w:r>
      <w:r>
        <w:rPr>
          <w:color w:val="231F20"/>
          <w:spacing w:val="-2"/>
          <w:sz w:val="24"/>
        </w:rPr>
        <w:t>trust</w:t>
      </w:r>
      <w:r>
        <w:rPr>
          <w:color w:val="231F20"/>
          <w:spacing w:val="-10"/>
          <w:sz w:val="24"/>
        </w:rPr>
        <w:t xml:space="preserve"> </w:t>
      </w:r>
      <w:r>
        <w:rPr>
          <w:color w:val="231F20"/>
          <w:spacing w:val="-2"/>
          <w:sz w:val="24"/>
        </w:rPr>
        <w:t>with</w:t>
      </w:r>
      <w:r>
        <w:rPr>
          <w:color w:val="231F20"/>
          <w:spacing w:val="-10"/>
          <w:sz w:val="24"/>
        </w:rPr>
        <w:t xml:space="preserve"> </w:t>
      </w:r>
      <w:r>
        <w:rPr>
          <w:color w:val="231F20"/>
          <w:spacing w:val="-2"/>
          <w:sz w:val="24"/>
        </w:rPr>
        <w:t>the</w:t>
      </w:r>
      <w:r>
        <w:rPr>
          <w:color w:val="231F20"/>
          <w:spacing w:val="-10"/>
          <w:sz w:val="24"/>
        </w:rPr>
        <w:t xml:space="preserve"> </w:t>
      </w:r>
      <w:r>
        <w:rPr>
          <w:color w:val="231F20"/>
          <w:spacing w:val="-2"/>
          <w:sz w:val="24"/>
        </w:rPr>
        <w:t>facilitator.</w:t>
      </w:r>
      <w:r>
        <w:rPr>
          <w:color w:val="231F20"/>
          <w:spacing w:val="-10"/>
          <w:sz w:val="24"/>
        </w:rPr>
        <w:t xml:space="preserve"> </w:t>
      </w:r>
      <w:r>
        <w:rPr>
          <w:color w:val="231F20"/>
          <w:spacing w:val="-2"/>
          <w:sz w:val="24"/>
        </w:rPr>
        <w:t>For</w:t>
      </w:r>
      <w:r>
        <w:rPr>
          <w:color w:val="231F20"/>
          <w:spacing w:val="-10"/>
          <w:sz w:val="24"/>
        </w:rPr>
        <w:t xml:space="preserve"> </w:t>
      </w:r>
      <w:r>
        <w:rPr>
          <w:color w:val="231F20"/>
          <w:spacing w:val="-2"/>
          <w:sz w:val="24"/>
        </w:rPr>
        <w:t>the</w:t>
      </w:r>
      <w:r>
        <w:rPr>
          <w:color w:val="231F20"/>
          <w:spacing w:val="-10"/>
          <w:sz w:val="24"/>
        </w:rPr>
        <w:t xml:space="preserve"> </w:t>
      </w:r>
      <w:r>
        <w:rPr>
          <w:color w:val="231F20"/>
          <w:spacing w:val="-2"/>
          <w:sz w:val="24"/>
        </w:rPr>
        <w:t>facilitator,</w:t>
      </w:r>
      <w:r>
        <w:rPr>
          <w:color w:val="231F20"/>
          <w:spacing w:val="-10"/>
          <w:sz w:val="24"/>
        </w:rPr>
        <w:t xml:space="preserve"> </w:t>
      </w:r>
      <w:r>
        <w:rPr>
          <w:color w:val="231F20"/>
          <w:spacing w:val="-2"/>
          <w:sz w:val="24"/>
        </w:rPr>
        <w:t>this</w:t>
      </w:r>
      <w:r>
        <w:rPr>
          <w:color w:val="231F20"/>
          <w:spacing w:val="-10"/>
          <w:sz w:val="24"/>
        </w:rPr>
        <w:t xml:space="preserve"> </w:t>
      </w:r>
      <w:r>
        <w:rPr>
          <w:color w:val="231F20"/>
          <w:spacing w:val="-2"/>
          <w:sz w:val="24"/>
        </w:rPr>
        <w:t xml:space="preserve">involves </w:t>
      </w:r>
      <w:r>
        <w:rPr>
          <w:color w:val="231F20"/>
          <w:sz w:val="24"/>
        </w:rPr>
        <w:t>maintaining</w:t>
      </w:r>
      <w:r>
        <w:rPr>
          <w:color w:val="231F20"/>
          <w:spacing w:val="-10"/>
          <w:sz w:val="24"/>
        </w:rPr>
        <w:t xml:space="preserve"> </w:t>
      </w:r>
      <w:r>
        <w:rPr>
          <w:color w:val="231F20"/>
          <w:sz w:val="24"/>
        </w:rPr>
        <w:t>personal</w:t>
      </w:r>
      <w:r>
        <w:rPr>
          <w:color w:val="231F20"/>
          <w:spacing w:val="-10"/>
          <w:sz w:val="24"/>
        </w:rPr>
        <w:t xml:space="preserve"> </w:t>
      </w:r>
      <w:r>
        <w:rPr>
          <w:color w:val="231F20"/>
          <w:sz w:val="24"/>
        </w:rPr>
        <w:t>integrity</w:t>
      </w:r>
      <w:r w:rsidR="00F36DFA">
        <w:rPr>
          <w:color w:val="231F20"/>
          <w:sz w:val="24"/>
        </w:rPr>
        <w:t xml:space="preserve"> and</w:t>
      </w:r>
      <w:r>
        <w:rPr>
          <w:color w:val="231F20"/>
          <w:spacing w:val="-10"/>
          <w:sz w:val="24"/>
        </w:rPr>
        <w:t xml:space="preserve"> </w:t>
      </w:r>
      <w:r>
        <w:rPr>
          <w:color w:val="231F20"/>
          <w:sz w:val="24"/>
        </w:rPr>
        <w:t>the</w:t>
      </w:r>
      <w:r>
        <w:rPr>
          <w:color w:val="231F20"/>
          <w:spacing w:val="-10"/>
          <w:sz w:val="24"/>
        </w:rPr>
        <w:t xml:space="preserve"> </w:t>
      </w:r>
      <w:r>
        <w:rPr>
          <w:color w:val="231F20"/>
          <w:sz w:val="24"/>
        </w:rPr>
        <w:t>ability</w:t>
      </w:r>
      <w:r>
        <w:rPr>
          <w:color w:val="231F20"/>
          <w:spacing w:val="-10"/>
          <w:sz w:val="24"/>
        </w:rPr>
        <w:t xml:space="preserve"> </w:t>
      </w:r>
      <w:r>
        <w:rPr>
          <w:color w:val="231F20"/>
          <w:sz w:val="24"/>
        </w:rPr>
        <w:t>to</w:t>
      </w:r>
      <w:r>
        <w:rPr>
          <w:color w:val="231F20"/>
          <w:spacing w:val="-10"/>
          <w:sz w:val="24"/>
        </w:rPr>
        <w:t xml:space="preserve"> </w:t>
      </w:r>
      <w:r>
        <w:rPr>
          <w:color w:val="231F20"/>
          <w:sz w:val="24"/>
        </w:rPr>
        <w:t>be</w:t>
      </w:r>
      <w:r>
        <w:rPr>
          <w:color w:val="231F20"/>
          <w:spacing w:val="-10"/>
          <w:sz w:val="24"/>
        </w:rPr>
        <w:t xml:space="preserve"> </w:t>
      </w:r>
      <w:r w:rsidR="00F36DFA">
        <w:rPr>
          <w:color w:val="231F20"/>
          <w:sz w:val="24"/>
        </w:rPr>
        <w:t>objective yet</w:t>
      </w:r>
      <w:r>
        <w:rPr>
          <w:color w:val="231F20"/>
          <w:spacing w:val="-10"/>
          <w:sz w:val="24"/>
        </w:rPr>
        <w:t xml:space="preserve"> </w:t>
      </w:r>
      <w:r>
        <w:rPr>
          <w:color w:val="231F20"/>
          <w:sz w:val="24"/>
        </w:rPr>
        <w:t>caring</w:t>
      </w:r>
      <w:r>
        <w:rPr>
          <w:color w:val="231F20"/>
          <w:spacing w:val="-10"/>
          <w:sz w:val="24"/>
        </w:rPr>
        <w:t xml:space="preserve"> </w:t>
      </w:r>
      <w:r>
        <w:rPr>
          <w:color w:val="231F20"/>
          <w:sz w:val="24"/>
        </w:rPr>
        <w:t>while</w:t>
      </w:r>
      <w:r>
        <w:rPr>
          <w:color w:val="231F20"/>
          <w:spacing w:val="-10"/>
          <w:sz w:val="24"/>
        </w:rPr>
        <w:t xml:space="preserve"> </w:t>
      </w:r>
      <w:r>
        <w:rPr>
          <w:color w:val="231F20"/>
          <w:sz w:val="24"/>
        </w:rPr>
        <w:t>also</w:t>
      </w:r>
      <w:r>
        <w:rPr>
          <w:color w:val="231F20"/>
          <w:spacing w:val="-10"/>
          <w:sz w:val="24"/>
        </w:rPr>
        <w:t xml:space="preserve"> </w:t>
      </w:r>
      <w:r>
        <w:rPr>
          <w:color w:val="231F20"/>
          <w:sz w:val="24"/>
        </w:rPr>
        <w:t>being</w:t>
      </w:r>
      <w:r>
        <w:rPr>
          <w:color w:val="231F20"/>
          <w:spacing w:val="-10"/>
          <w:sz w:val="24"/>
        </w:rPr>
        <w:t xml:space="preserve"> </w:t>
      </w:r>
      <w:r>
        <w:rPr>
          <w:color w:val="231F20"/>
          <w:sz w:val="24"/>
        </w:rPr>
        <w:t>professional.</w:t>
      </w:r>
      <w:r>
        <w:rPr>
          <w:color w:val="231F20"/>
          <w:spacing w:val="-10"/>
          <w:sz w:val="24"/>
        </w:rPr>
        <w:t xml:space="preserve"> </w:t>
      </w:r>
      <w:r>
        <w:rPr>
          <w:color w:val="231F20"/>
          <w:sz w:val="24"/>
        </w:rPr>
        <w:t>It</w:t>
      </w:r>
      <w:r>
        <w:rPr>
          <w:color w:val="231F20"/>
          <w:spacing w:val="-10"/>
          <w:sz w:val="24"/>
        </w:rPr>
        <w:t xml:space="preserve"> </w:t>
      </w:r>
      <w:r>
        <w:rPr>
          <w:color w:val="231F20"/>
          <w:sz w:val="24"/>
        </w:rPr>
        <w:t>is imperative</w:t>
      </w:r>
      <w:r>
        <w:rPr>
          <w:color w:val="231F20"/>
          <w:spacing w:val="-4"/>
          <w:sz w:val="24"/>
        </w:rPr>
        <w:t xml:space="preserve"> </w:t>
      </w:r>
      <w:r>
        <w:rPr>
          <w:color w:val="231F20"/>
          <w:sz w:val="24"/>
        </w:rPr>
        <w:t>the</w:t>
      </w:r>
      <w:r>
        <w:rPr>
          <w:color w:val="231F20"/>
          <w:spacing w:val="-4"/>
          <w:sz w:val="24"/>
        </w:rPr>
        <w:t xml:space="preserve"> </w:t>
      </w:r>
      <w:r>
        <w:rPr>
          <w:color w:val="231F20"/>
          <w:sz w:val="24"/>
        </w:rPr>
        <w:t>facilitator</w:t>
      </w:r>
      <w:r>
        <w:rPr>
          <w:color w:val="231F20"/>
          <w:spacing w:val="-4"/>
          <w:sz w:val="24"/>
        </w:rPr>
        <w:t xml:space="preserve"> </w:t>
      </w:r>
      <w:r>
        <w:rPr>
          <w:color w:val="231F20"/>
          <w:sz w:val="24"/>
        </w:rPr>
        <w:t>mindfully</w:t>
      </w:r>
      <w:r>
        <w:rPr>
          <w:color w:val="231F20"/>
          <w:spacing w:val="-4"/>
          <w:sz w:val="24"/>
        </w:rPr>
        <w:t xml:space="preserve"> </w:t>
      </w:r>
      <w:r>
        <w:rPr>
          <w:color w:val="231F20"/>
          <w:sz w:val="24"/>
        </w:rPr>
        <w:t>includes</w:t>
      </w:r>
      <w:r>
        <w:rPr>
          <w:color w:val="231F20"/>
          <w:spacing w:val="-4"/>
          <w:sz w:val="24"/>
        </w:rPr>
        <w:t xml:space="preserve"> </w:t>
      </w:r>
      <w:r>
        <w:rPr>
          <w:color w:val="231F20"/>
          <w:sz w:val="24"/>
        </w:rPr>
        <w:t>trust</w:t>
      </w:r>
      <w:r>
        <w:rPr>
          <w:color w:val="231F20"/>
          <w:spacing w:val="-4"/>
          <w:sz w:val="24"/>
        </w:rPr>
        <w:t xml:space="preserve"> </w:t>
      </w:r>
      <w:r>
        <w:rPr>
          <w:color w:val="231F20"/>
          <w:sz w:val="24"/>
        </w:rPr>
        <w:t>building</w:t>
      </w:r>
      <w:r>
        <w:rPr>
          <w:color w:val="231F20"/>
          <w:spacing w:val="-4"/>
          <w:sz w:val="24"/>
        </w:rPr>
        <w:t xml:space="preserve"> </w:t>
      </w:r>
      <w:r>
        <w:rPr>
          <w:color w:val="231F20"/>
          <w:sz w:val="24"/>
        </w:rPr>
        <w:t>attributes</w:t>
      </w:r>
      <w:r>
        <w:rPr>
          <w:color w:val="231F20"/>
          <w:spacing w:val="-4"/>
          <w:sz w:val="24"/>
        </w:rPr>
        <w:t xml:space="preserve"> </w:t>
      </w:r>
      <w:r>
        <w:rPr>
          <w:color w:val="231F20"/>
          <w:sz w:val="24"/>
        </w:rPr>
        <w:t>in</w:t>
      </w:r>
      <w:r>
        <w:rPr>
          <w:color w:val="231F20"/>
          <w:spacing w:val="-4"/>
          <w:sz w:val="24"/>
        </w:rPr>
        <w:t xml:space="preserve"> </w:t>
      </w:r>
      <w:r>
        <w:rPr>
          <w:color w:val="231F20"/>
          <w:sz w:val="24"/>
        </w:rPr>
        <w:t>the</w:t>
      </w:r>
      <w:r>
        <w:rPr>
          <w:color w:val="231F20"/>
          <w:spacing w:val="-4"/>
          <w:sz w:val="24"/>
        </w:rPr>
        <w:t xml:space="preserve"> </w:t>
      </w:r>
      <w:r>
        <w:rPr>
          <w:color w:val="231F20"/>
          <w:sz w:val="24"/>
        </w:rPr>
        <w:t>process.</w:t>
      </w:r>
    </w:p>
    <w:p w14:paraId="1FC7F66A" w14:textId="2DC84A9B" w:rsidR="00BF7EBC" w:rsidRDefault="002C7365">
      <w:pPr>
        <w:pStyle w:val="ListParagraph"/>
        <w:numPr>
          <w:ilvl w:val="0"/>
          <w:numId w:val="15"/>
        </w:numPr>
        <w:tabs>
          <w:tab w:val="left" w:pos="1750"/>
        </w:tabs>
        <w:spacing w:line="256" w:lineRule="auto"/>
        <w:ind w:left="1750" w:right="685"/>
        <w:jc w:val="both"/>
        <w:rPr>
          <w:sz w:val="24"/>
        </w:rPr>
      </w:pPr>
      <w:r>
        <w:rPr>
          <w:b/>
          <w:color w:val="231F20"/>
          <w:sz w:val="24"/>
        </w:rPr>
        <w:t>Progressing</w:t>
      </w:r>
      <w:r>
        <w:rPr>
          <w:b/>
          <w:color w:val="231F20"/>
          <w:spacing w:val="-14"/>
          <w:sz w:val="24"/>
        </w:rPr>
        <w:t xml:space="preserve"> </w:t>
      </w:r>
      <w:r>
        <w:rPr>
          <w:b/>
          <w:color w:val="231F20"/>
          <w:sz w:val="24"/>
        </w:rPr>
        <w:t>toward</w:t>
      </w:r>
      <w:r>
        <w:rPr>
          <w:b/>
          <w:color w:val="231F20"/>
          <w:spacing w:val="-14"/>
          <w:sz w:val="24"/>
        </w:rPr>
        <w:t xml:space="preserve"> </w:t>
      </w:r>
      <w:r>
        <w:rPr>
          <w:b/>
          <w:color w:val="231F20"/>
          <w:sz w:val="24"/>
        </w:rPr>
        <w:t>goals</w:t>
      </w:r>
      <w:r>
        <w:rPr>
          <w:b/>
          <w:color w:val="231F20"/>
          <w:spacing w:val="-12"/>
          <w:sz w:val="24"/>
        </w:rPr>
        <w:t xml:space="preserve"> </w:t>
      </w:r>
      <w:r>
        <w:rPr>
          <w:color w:val="231F20"/>
          <w:sz w:val="24"/>
        </w:rPr>
        <w:t>–</w:t>
      </w:r>
      <w:r>
        <w:rPr>
          <w:color w:val="231F20"/>
          <w:spacing w:val="-11"/>
          <w:sz w:val="24"/>
        </w:rPr>
        <w:t xml:space="preserve"> </w:t>
      </w:r>
      <w:r>
        <w:rPr>
          <w:color w:val="231F20"/>
          <w:sz w:val="24"/>
        </w:rPr>
        <w:t>the</w:t>
      </w:r>
      <w:r>
        <w:rPr>
          <w:color w:val="231F20"/>
          <w:spacing w:val="-11"/>
          <w:sz w:val="24"/>
        </w:rPr>
        <w:t xml:space="preserve"> </w:t>
      </w:r>
      <w:r>
        <w:rPr>
          <w:color w:val="231F20"/>
          <w:sz w:val="24"/>
        </w:rPr>
        <w:t>bottom</w:t>
      </w:r>
      <w:r>
        <w:rPr>
          <w:color w:val="231F20"/>
          <w:spacing w:val="-12"/>
          <w:sz w:val="24"/>
        </w:rPr>
        <w:t xml:space="preserve"> </w:t>
      </w:r>
      <w:r>
        <w:rPr>
          <w:color w:val="231F20"/>
          <w:sz w:val="24"/>
        </w:rPr>
        <w:t>line</w:t>
      </w:r>
      <w:r>
        <w:rPr>
          <w:color w:val="231F20"/>
          <w:spacing w:val="-11"/>
          <w:sz w:val="24"/>
        </w:rPr>
        <w:t xml:space="preserve"> </w:t>
      </w:r>
      <w:r>
        <w:rPr>
          <w:color w:val="231F20"/>
          <w:sz w:val="24"/>
        </w:rPr>
        <w:t>is</w:t>
      </w:r>
      <w:r>
        <w:rPr>
          <w:color w:val="231F20"/>
          <w:spacing w:val="-11"/>
          <w:sz w:val="24"/>
        </w:rPr>
        <w:t xml:space="preserve"> </w:t>
      </w:r>
      <w:r>
        <w:rPr>
          <w:color w:val="231F20"/>
          <w:sz w:val="24"/>
        </w:rPr>
        <w:t>the</w:t>
      </w:r>
      <w:r>
        <w:rPr>
          <w:color w:val="231F20"/>
          <w:spacing w:val="-12"/>
          <w:sz w:val="24"/>
        </w:rPr>
        <w:t xml:space="preserve"> </w:t>
      </w:r>
      <w:r>
        <w:rPr>
          <w:color w:val="231F20"/>
          <w:sz w:val="24"/>
        </w:rPr>
        <w:t>ability</w:t>
      </w:r>
      <w:r>
        <w:rPr>
          <w:color w:val="231F20"/>
          <w:spacing w:val="-11"/>
          <w:sz w:val="24"/>
        </w:rPr>
        <w:t xml:space="preserve"> </w:t>
      </w:r>
      <w:r>
        <w:rPr>
          <w:color w:val="231F20"/>
          <w:sz w:val="24"/>
        </w:rPr>
        <w:t>to</w:t>
      </w:r>
      <w:r>
        <w:rPr>
          <w:color w:val="231F20"/>
          <w:spacing w:val="-11"/>
          <w:sz w:val="24"/>
        </w:rPr>
        <w:t xml:space="preserve"> </w:t>
      </w:r>
      <w:r>
        <w:rPr>
          <w:color w:val="231F20"/>
          <w:sz w:val="24"/>
        </w:rPr>
        <w:t>produce</w:t>
      </w:r>
      <w:r>
        <w:rPr>
          <w:color w:val="231F20"/>
          <w:spacing w:val="-12"/>
          <w:sz w:val="24"/>
        </w:rPr>
        <w:t xml:space="preserve"> </w:t>
      </w:r>
      <w:r>
        <w:rPr>
          <w:color w:val="231F20"/>
          <w:sz w:val="24"/>
        </w:rPr>
        <w:t>results.</w:t>
      </w:r>
      <w:r>
        <w:rPr>
          <w:color w:val="231F20"/>
          <w:spacing w:val="-11"/>
          <w:sz w:val="24"/>
        </w:rPr>
        <w:t xml:space="preserve"> </w:t>
      </w:r>
      <w:r>
        <w:rPr>
          <w:color w:val="231F20"/>
          <w:sz w:val="24"/>
        </w:rPr>
        <w:t>At</w:t>
      </w:r>
      <w:r>
        <w:rPr>
          <w:color w:val="231F20"/>
          <w:spacing w:val="-11"/>
          <w:sz w:val="24"/>
        </w:rPr>
        <w:t xml:space="preserve"> </w:t>
      </w:r>
      <w:r>
        <w:rPr>
          <w:color w:val="231F20"/>
          <w:sz w:val="24"/>
        </w:rPr>
        <w:t>the</w:t>
      </w:r>
      <w:r>
        <w:rPr>
          <w:color w:val="231F20"/>
          <w:spacing w:val="-12"/>
          <w:sz w:val="24"/>
        </w:rPr>
        <w:t xml:space="preserve"> </w:t>
      </w:r>
      <w:r>
        <w:rPr>
          <w:color w:val="231F20"/>
          <w:sz w:val="24"/>
        </w:rPr>
        <w:t>end</w:t>
      </w:r>
      <w:r>
        <w:rPr>
          <w:color w:val="231F20"/>
          <w:spacing w:val="-11"/>
          <w:sz w:val="24"/>
        </w:rPr>
        <w:t xml:space="preserve"> </w:t>
      </w:r>
      <w:r>
        <w:rPr>
          <w:color w:val="231F20"/>
          <w:sz w:val="24"/>
        </w:rPr>
        <w:t>of</w:t>
      </w:r>
      <w:r>
        <w:rPr>
          <w:color w:val="231F20"/>
          <w:spacing w:val="-11"/>
          <w:sz w:val="24"/>
        </w:rPr>
        <w:t xml:space="preserve"> </w:t>
      </w:r>
      <w:r>
        <w:rPr>
          <w:color w:val="231F20"/>
          <w:sz w:val="24"/>
        </w:rPr>
        <w:t>the</w:t>
      </w:r>
      <w:r>
        <w:rPr>
          <w:color w:val="231F20"/>
          <w:spacing w:val="-12"/>
          <w:sz w:val="24"/>
        </w:rPr>
        <w:t xml:space="preserve"> </w:t>
      </w:r>
      <w:r>
        <w:rPr>
          <w:color w:val="231F20"/>
          <w:sz w:val="24"/>
        </w:rPr>
        <w:t>session, meeting,</w:t>
      </w:r>
      <w:r>
        <w:rPr>
          <w:color w:val="231F20"/>
          <w:spacing w:val="-6"/>
          <w:sz w:val="24"/>
        </w:rPr>
        <w:t xml:space="preserve"> </w:t>
      </w:r>
      <w:r>
        <w:rPr>
          <w:color w:val="231F20"/>
          <w:sz w:val="24"/>
        </w:rPr>
        <w:t>etc.</w:t>
      </w:r>
      <w:r w:rsidR="00F36DFA">
        <w:rPr>
          <w:color w:val="231F20"/>
          <w:sz w:val="24"/>
        </w:rPr>
        <w:t>,</w:t>
      </w:r>
      <w:r>
        <w:rPr>
          <w:color w:val="231F20"/>
          <w:spacing w:val="-6"/>
          <w:sz w:val="24"/>
        </w:rPr>
        <w:t xml:space="preserve"> </w:t>
      </w:r>
      <w:r>
        <w:rPr>
          <w:color w:val="231F20"/>
          <w:sz w:val="24"/>
        </w:rPr>
        <w:t>the</w:t>
      </w:r>
      <w:r>
        <w:rPr>
          <w:color w:val="231F20"/>
          <w:spacing w:val="-6"/>
          <w:sz w:val="24"/>
        </w:rPr>
        <w:t xml:space="preserve"> </w:t>
      </w:r>
      <w:r>
        <w:rPr>
          <w:color w:val="231F20"/>
          <w:sz w:val="24"/>
        </w:rPr>
        <w:t>facilitator</w:t>
      </w:r>
      <w:r>
        <w:rPr>
          <w:color w:val="231F20"/>
          <w:spacing w:val="-6"/>
          <w:sz w:val="24"/>
        </w:rPr>
        <w:t xml:space="preserve"> </w:t>
      </w:r>
      <w:r>
        <w:rPr>
          <w:color w:val="231F20"/>
          <w:sz w:val="24"/>
        </w:rPr>
        <w:t>must</w:t>
      </w:r>
      <w:r>
        <w:rPr>
          <w:color w:val="231F20"/>
          <w:spacing w:val="-6"/>
          <w:sz w:val="24"/>
        </w:rPr>
        <w:t xml:space="preserve"> </w:t>
      </w:r>
      <w:r>
        <w:rPr>
          <w:color w:val="231F20"/>
          <w:sz w:val="24"/>
        </w:rPr>
        <w:t>be</w:t>
      </w:r>
      <w:r>
        <w:rPr>
          <w:color w:val="231F20"/>
          <w:spacing w:val="-6"/>
          <w:sz w:val="24"/>
        </w:rPr>
        <w:t xml:space="preserve"> </w:t>
      </w:r>
      <w:r>
        <w:rPr>
          <w:color w:val="231F20"/>
          <w:sz w:val="24"/>
        </w:rPr>
        <w:t>able</w:t>
      </w:r>
      <w:r>
        <w:rPr>
          <w:color w:val="231F20"/>
          <w:spacing w:val="-6"/>
          <w:sz w:val="24"/>
        </w:rPr>
        <w:t xml:space="preserve"> </w:t>
      </w:r>
      <w:r>
        <w:rPr>
          <w:color w:val="231F20"/>
          <w:sz w:val="24"/>
        </w:rPr>
        <w:t>to</w:t>
      </w:r>
      <w:r>
        <w:rPr>
          <w:color w:val="231F20"/>
          <w:spacing w:val="-6"/>
          <w:sz w:val="24"/>
        </w:rPr>
        <w:t xml:space="preserve"> </w:t>
      </w:r>
      <w:r>
        <w:rPr>
          <w:color w:val="231F20"/>
          <w:sz w:val="24"/>
        </w:rPr>
        <w:t>show</w:t>
      </w:r>
      <w:r>
        <w:rPr>
          <w:color w:val="231F20"/>
          <w:spacing w:val="-6"/>
          <w:sz w:val="24"/>
        </w:rPr>
        <w:t xml:space="preserve"> </w:t>
      </w:r>
      <w:r>
        <w:rPr>
          <w:color w:val="231F20"/>
          <w:sz w:val="24"/>
        </w:rPr>
        <w:t>tangible</w:t>
      </w:r>
      <w:r>
        <w:rPr>
          <w:color w:val="231F20"/>
          <w:spacing w:val="-6"/>
          <w:sz w:val="24"/>
        </w:rPr>
        <w:t xml:space="preserve"> </w:t>
      </w:r>
      <w:r>
        <w:rPr>
          <w:color w:val="231F20"/>
          <w:sz w:val="24"/>
        </w:rPr>
        <w:t>results,</w:t>
      </w:r>
      <w:r>
        <w:rPr>
          <w:color w:val="231F20"/>
          <w:spacing w:val="-6"/>
          <w:sz w:val="24"/>
        </w:rPr>
        <w:t xml:space="preserve"> </w:t>
      </w:r>
      <w:r>
        <w:rPr>
          <w:color w:val="231F20"/>
          <w:sz w:val="24"/>
        </w:rPr>
        <w:t>or</w:t>
      </w:r>
      <w:r>
        <w:rPr>
          <w:color w:val="231F20"/>
          <w:spacing w:val="-6"/>
          <w:sz w:val="24"/>
        </w:rPr>
        <w:t xml:space="preserve"> </w:t>
      </w:r>
      <w:r>
        <w:rPr>
          <w:color w:val="231F20"/>
          <w:sz w:val="24"/>
        </w:rPr>
        <w:t>at</w:t>
      </w:r>
      <w:r>
        <w:rPr>
          <w:color w:val="231F20"/>
          <w:spacing w:val="-6"/>
          <w:sz w:val="24"/>
        </w:rPr>
        <w:t xml:space="preserve"> </w:t>
      </w:r>
      <w:r>
        <w:rPr>
          <w:color w:val="231F20"/>
          <w:sz w:val="24"/>
        </w:rPr>
        <w:t>the</w:t>
      </w:r>
      <w:r>
        <w:rPr>
          <w:color w:val="231F20"/>
          <w:spacing w:val="-6"/>
          <w:sz w:val="24"/>
        </w:rPr>
        <w:t xml:space="preserve"> </w:t>
      </w:r>
      <w:r>
        <w:rPr>
          <w:color w:val="231F20"/>
          <w:sz w:val="24"/>
        </w:rPr>
        <w:t>very</w:t>
      </w:r>
      <w:r>
        <w:rPr>
          <w:color w:val="231F20"/>
          <w:spacing w:val="-6"/>
          <w:sz w:val="24"/>
        </w:rPr>
        <w:t xml:space="preserve"> </w:t>
      </w:r>
      <w:r>
        <w:rPr>
          <w:color w:val="231F20"/>
          <w:sz w:val="24"/>
        </w:rPr>
        <w:t>least,</w:t>
      </w:r>
      <w:r>
        <w:rPr>
          <w:color w:val="231F20"/>
          <w:spacing w:val="-6"/>
          <w:sz w:val="24"/>
        </w:rPr>
        <w:t xml:space="preserve"> </w:t>
      </w:r>
      <w:r>
        <w:rPr>
          <w:color w:val="231F20"/>
          <w:sz w:val="24"/>
        </w:rPr>
        <w:t>show</w:t>
      </w:r>
      <w:r>
        <w:rPr>
          <w:color w:val="231F20"/>
          <w:spacing w:val="-6"/>
          <w:sz w:val="24"/>
        </w:rPr>
        <w:t xml:space="preserve"> </w:t>
      </w:r>
      <w:r>
        <w:rPr>
          <w:color w:val="231F20"/>
          <w:sz w:val="24"/>
        </w:rPr>
        <w:t>progression towards goals.</w:t>
      </w:r>
    </w:p>
    <w:p w14:paraId="5545157A" w14:textId="54264838" w:rsidR="00BF7EBC" w:rsidRDefault="002C7365">
      <w:pPr>
        <w:pStyle w:val="ListParagraph"/>
        <w:numPr>
          <w:ilvl w:val="0"/>
          <w:numId w:val="15"/>
        </w:numPr>
        <w:tabs>
          <w:tab w:val="left" w:pos="1750"/>
        </w:tabs>
        <w:spacing w:line="256" w:lineRule="auto"/>
        <w:ind w:left="1750" w:right="975"/>
        <w:jc w:val="both"/>
        <w:rPr>
          <w:sz w:val="24"/>
        </w:rPr>
      </w:pPr>
      <w:r>
        <w:rPr>
          <w:b/>
          <w:color w:val="231F20"/>
          <w:sz w:val="24"/>
        </w:rPr>
        <w:t>Learning</w:t>
      </w:r>
      <w:r>
        <w:rPr>
          <w:b/>
          <w:color w:val="231F20"/>
          <w:spacing w:val="-12"/>
          <w:sz w:val="24"/>
        </w:rPr>
        <w:t xml:space="preserve"> </w:t>
      </w:r>
      <w:r>
        <w:rPr>
          <w:b/>
          <w:color w:val="231F20"/>
          <w:sz w:val="24"/>
        </w:rPr>
        <w:t>from</w:t>
      </w:r>
      <w:r>
        <w:rPr>
          <w:b/>
          <w:color w:val="231F20"/>
          <w:spacing w:val="-12"/>
          <w:sz w:val="24"/>
        </w:rPr>
        <w:t xml:space="preserve"> </w:t>
      </w:r>
      <w:r>
        <w:rPr>
          <w:b/>
          <w:color w:val="231F20"/>
          <w:sz w:val="24"/>
        </w:rPr>
        <w:t>experiences</w:t>
      </w:r>
      <w:r>
        <w:rPr>
          <w:b/>
          <w:color w:val="231F20"/>
          <w:spacing w:val="-10"/>
          <w:sz w:val="24"/>
        </w:rPr>
        <w:t xml:space="preserve"> </w:t>
      </w:r>
      <w:r>
        <w:rPr>
          <w:color w:val="231F20"/>
          <w:sz w:val="24"/>
        </w:rPr>
        <w:t>—</w:t>
      </w:r>
      <w:r>
        <w:rPr>
          <w:color w:val="231F20"/>
          <w:spacing w:val="-10"/>
          <w:sz w:val="24"/>
        </w:rPr>
        <w:t xml:space="preserve"> </w:t>
      </w:r>
      <w:r>
        <w:rPr>
          <w:color w:val="231F20"/>
          <w:sz w:val="24"/>
        </w:rPr>
        <w:t>in</w:t>
      </w:r>
      <w:r>
        <w:rPr>
          <w:color w:val="231F20"/>
          <w:spacing w:val="-10"/>
          <w:sz w:val="24"/>
        </w:rPr>
        <w:t xml:space="preserve"> </w:t>
      </w:r>
      <w:r>
        <w:rPr>
          <w:color w:val="231F20"/>
          <w:sz w:val="24"/>
        </w:rPr>
        <w:t>the</w:t>
      </w:r>
      <w:r>
        <w:rPr>
          <w:color w:val="231F20"/>
          <w:spacing w:val="-10"/>
          <w:sz w:val="24"/>
        </w:rPr>
        <w:t xml:space="preserve"> </w:t>
      </w:r>
      <w:r>
        <w:rPr>
          <w:color w:val="231F20"/>
          <w:sz w:val="24"/>
        </w:rPr>
        <w:t>end,</w:t>
      </w:r>
      <w:r>
        <w:rPr>
          <w:color w:val="231F20"/>
          <w:spacing w:val="-10"/>
          <w:sz w:val="24"/>
        </w:rPr>
        <w:t xml:space="preserve"> </w:t>
      </w:r>
      <w:r>
        <w:rPr>
          <w:color w:val="231F20"/>
          <w:sz w:val="24"/>
        </w:rPr>
        <w:t>the</w:t>
      </w:r>
      <w:r>
        <w:rPr>
          <w:color w:val="231F20"/>
          <w:spacing w:val="-10"/>
          <w:sz w:val="24"/>
        </w:rPr>
        <w:t xml:space="preserve"> </w:t>
      </w:r>
      <w:r>
        <w:rPr>
          <w:color w:val="231F20"/>
          <w:sz w:val="24"/>
        </w:rPr>
        <w:t>best</w:t>
      </w:r>
      <w:r>
        <w:rPr>
          <w:color w:val="231F20"/>
          <w:spacing w:val="-10"/>
          <w:sz w:val="24"/>
        </w:rPr>
        <w:t xml:space="preserve"> </w:t>
      </w:r>
      <w:r>
        <w:rPr>
          <w:color w:val="231F20"/>
          <w:sz w:val="24"/>
        </w:rPr>
        <w:t>method</w:t>
      </w:r>
      <w:r>
        <w:rPr>
          <w:color w:val="231F20"/>
          <w:spacing w:val="-10"/>
          <w:sz w:val="24"/>
        </w:rPr>
        <w:t xml:space="preserve"> </w:t>
      </w:r>
      <w:r>
        <w:rPr>
          <w:color w:val="231F20"/>
          <w:sz w:val="24"/>
        </w:rPr>
        <w:t>for</w:t>
      </w:r>
      <w:r>
        <w:rPr>
          <w:color w:val="231F20"/>
          <w:spacing w:val="-10"/>
          <w:sz w:val="24"/>
        </w:rPr>
        <w:t xml:space="preserve"> </w:t>
      </w:r>
      <w:r>
        <w:rPr>
          <w:color w:val="231F20"/>
          <w:sz w:val="24"/>
        </w:rPr>
        <w:t>honing</w:t>
      </w:r>
      <w:r>
        <w:rPr>
          <w:color w:val="231F20"/>
          <w:spacing w:val="-10"/>
          <w:sz w:val="24"/>
        </w:rPr>
        <w:t xml:space="preserve"> </w:t>
      </w:r>
      <w:r>
        <w:rPr>
          <w:color w:val="231F20"/>
          <w:sz w:val="24"/>
        </w:rPr>
        <w:t>one’s</w:t>
      </w:r>
      <w:r>
        <w:rPr>
          <w:color w:val="231F20"/>
          <w:spacing w:val="-10"/>
          <w:sz w:val="24"/>
        </w:rPr>
        <w:t xml:space="preserve"> </w:t>
      </w:r>
      <w:r>
        <w:rPr>
          <w:color w:val="231F20"/>
          <w:sz w:val="24"/>
        </w:rPr>
        <w:t>skills</w:t>
      </w:r>
      <w:r>
        <w:rPr>
          <w:color w:val="231F20"/>
          <w:spacing w:val="-10"/>
          <w:sz w:val="24"/>
        </w:rPr>
        <w:t xml:space="preserve"> </w:t>
      </w:r>
      <w:r>
        <w:rPr>
          <w:color w:val="231F20"/>
          <w:sz w:val="24"/>
        </w:rPr>
        <w:t>as</w:t>
      </w:r>
      <w:r>
        <w:rPr>
          <w:color w:val="231F20"/>
          <w:spacing w:val="-10"/>
          <w:sz w:val="24"/>
        </w:rPr>
        <w:t xml:space="preserve"> </w:t>
      </w:r>
      <w:r>
        <w:rPr>
          <w:color w:val="231F20"/>
          <w:sz w:val="24"/>
        </w:rPr>
        <w:t>a</w:t>
      </w:r>
      <w:r>
        <w:rPr>
          <w:color w:val="231F20"/>
          <w:spacing w:val="-10"/>
          <w:sz w:val="24"/>
        </w:rPr>
        <w:t xml:space="preserve"> </w:t>
      </w:r>
      <w:r>
        <w:rPr>
          <w:color w:val="231F20"/>
          <w:sz w:val="24"/>
        </w:rPr>
        <w:t>facilitator</w:t>
      </w:r>
      <w:r>
        <w:rPr>
          <w:color w:val="231F20"/>
          <w:spacing w:val="-10"/>
          <w:sz w:val="24"/>
        </w:rPr>
        <w:t xml:space="preserve"> </w:t>
      </w:r>
      <w:r>
        <w:rPr>
          <w:color w:val="231F20"/>
          <w:sz w:val="24"/>
        </w:rPr>
        <w:t>is experience.</w:t>
      </w:r>
      <w:r>
        <w:rPr>
          <w:color w:val="231F20"/>
          <w:spacing w:val="-7"/>
          <w:sz w:val="24"/>
        </w:rPr>
        <w:t xml:space="preserve"> </w:t>
      </w:r>
      <w:r>
        <w:rPr>
          <w:color w:val="231F20"/>
          <w:sz w:val="24"/>
        </w:rPr>
        <w:t>Situations</w:t>
      </w:r>
      <w:r>
        <w:rPr>
          <w:color w:val="231F20"/>
          <w:spacing w:val="-7"/>
          <w:sz w:val="24"/>
        </w:rPr>
        <w:t xml:space="preserve"> </w:t>
      </w:r>
      <w:r>
        <w:rPr>
          <w:color w:val="231F20"/>
          <w:sz w:val="24"/>
        </w:rPr>
        <w:t>and</w:t>
      </w:r>
      <w:r>
        <w:rPr>
          <w:color w:val="231F20"/>
          <w:spacing w:val="-7"/>
          <w:sz w:val="24"/>
        </w:rPr>
        <w:t xml:space="preserve"> </w:t>
      </w:r>
      <w:r>
        <w:rPr>
          <w:color w:val="231F20"/>
          <w:sz w:val="24"/>
        </w:rPr>
        <w:t>needs</w:t>
      </w:r>
      <w:r>
        <w:rPr>
          <w:color w:val="231F20"/>
          <w:spacing w:val="-7"/>
          <w:sz w:val="24"/>
        </w:rPr>
        <w:t xml:space="preserve"> </w:t>
      </w:r>
      <w:r>
        <w:rPr>
          <w:color w:val="231F20"/>
          <w:sz w:val="24"/>
        </w:rPr>
        <w:t>are</w:t>
      </w:r>
      <w:r>
        <w:rPr>
          <w:color w:val="231F20"/>
          <w:spacing w:val="-7"/>
          <w:sz w:val="24"/>
        </w:rPr>
        <w:t xml:space="preserve"> </w:t>
      </w:r>
      <w:r w:rsidR="00F36DFA">
        <w:rPr>
          <w:color w:val="231F20"/>
          <w:sz w:val="24"/>
        </w:rPr>
        <w:t>unique;</w:t>
      </w:r>
      <w:r>
        <w:rPr>
          <w:color w:val="231F20"/>
          <w:spacing w:val="-7"/>
          <w:sz w:val="24"/>
        </w:rPr>
        <w:t xml:space="preserve"> </w:t>
      </w:r>
      <w:r>
        <w:rPr>
          <w:color w:val="231F20"/>
          <w:sz w:val="24"/>
        </w:rPr>
        <w:t>however,</w:t>
      </w:r>
      <w:r>
        <w:rPr>
          <w:color w:val="231F20"/>
          <w:spacing w:val="-7"/>
          <w:sz w:val="24"/>
        </w:rPr>
        <w:t xml:space="preserve"> </w:t>
      </w:r>
      <w:r>
        <w:rPr>
          <w:color w:val="231F20"/>
          <w:sz w:val="24"/>
        </w:rPr>
        <w:t>many</w:t>
      </w:r>
      <w:r>
        <w:rPr>
          <w:color w:val="231F20"/>
          <w:spacing w:val="-7"/>
          <w:sz w:val="24"/>
        </w:rPr>
        <w:t xml:space="preserve"> </w:t>
      </w:r>
      <w:r>
        <w:rPr>
          <w:color w:val="231F20"/>
          <w:sz w:val="24"/>
        </w:rPr>
        <w:t>also</w:t>
      </w:r>
      <w:r>
        <w:rPr>
          <w:color w:val="231F20"/>
          <w:spacing w:val="-7"/>
          <w:sz w:val="24"/>
        </w:rPr>
        <w:t xml:space="preserve"> </w:t>
      </w:r>
      <w:r>
        <w:rPr>
          <w:color w:val="231F20"/>
          <w:sz w:val="24"/>
        </w:rPr>
        <w:t>have</w:t>
      </w:r>
      <w:r>
        <w:rPr>
          <w:color w:val="231F20"/>
          <w:spacing w:val="-7"/>
          <w:sz w:val="24"/>
        </w:rPr>
        <w:t xml:space="preserve"> </w:t>
      </w:r>
      <w:r>
        <w:rPr>
          <w:color w:val="231F20"/>
          <w:sz w:val="24"/>
        </w:rPr>
        <w:t>similarities.</w:t>
      </w:r>
      <w:r>
        <w:rPr>
          <w:color w:val="231F20"/>
          <w:spacing w:val="-7"/>
          <w:sz w:val="24"/>
        </w:rPr>
        <w:t xml:space="preserve"> </w:t>
      </w:r>
      <w:r>
        <w:rPr>
          <w:color w:val="231F20"/>
          <w:sz w:val="24"/>
        </w:rPr>
        <w:t>Involvement</w:t>
      </w:r>
      <w:r>
        <w:rPr>
          <w:color w:val="231F20"/>
          <w:spacing w:val="-7"/>
          <w:sz w:val="24"/>
        </w:rPr>
        <w:t xml:space="preserve"> </w:t>
      </w:r>
      <w:r>
        <w:rPr>
          <w:color w:val="231F20"/>
          <w:sz w:val="24"/>
        </w:rPr>
        <w:t>and practice will help build the facilitator’s repertoire of skills and tools.</w:t>
      </w:r>
    </w:p>
    <w:p w14:paraId="5655C269" w14:textId="77777777" w:rsidR="00BF7EBC" w:rsidRDefault="002C7365">
      <w:pPr>
        <w:pStyle w:val="BodyText"/>
        <w:spacing w:before="177"/>
        <w:ind w:left="1030"/>
        <w:rPr>
          <w:rFonts w:ascii="Bookman Old Style"/>
        </w:rPr>
      </w:pPr>
      <w:r>
        <w:rPr>
          <w:rFonts w:ascii="Bookman Old Style"/>
          <w:color w:val="231F20"/>
          <w:w w:val="85"/>
        </w:rPr>
        <w:t>Stages</w:t>
      </w:r>
      <w:r>
        <w:rPr>
          <w:rFonts w:ascii="Bookman Old Style"/>
          <w:color w:val="231F20"/>
          <w:spacing w:val="-3"/>
        </w:rPr>
        <w:t xml:space="preserve"> </w:t>
      </w:r>
      <w:r>
        <w:rPr>
          <w:rFonts w:ascii="Bookman Old Style"/>
          <w:color w:val="231F20"/>
          <w:w w:val="85"/>
        </w:rPr>
        <w:t>and</w:t>
      </w:r>
      <w:r>
        <w:rPr>
          <w:rFonts w:ascii="Bookman Old Style"/>
          <w:color w:val="231F20"/>
          <w:spacing w:val="-3"/>
        </w:rPr>
        <w:t xml:space="preserve"> </w:t>
      </w:r>
      <w:r>
        <w:rPr>
          <w:rFonts w:ascii="Bookman Old Style"/>
          <w:color w:val="231F20"/>
          <w:w w:val="85"/>
        </w:rPr>
        <w:t>Tasks</w:t>
      </w:r>
      <w:r>
        <w:rPr>
          <w:rFonts w:ascii="Bookman Old Style"/>
          <w:color w:val="231F20"/>
          <w:spacing w:val="-3"/>
        </w:rPr>
        <w:t xml:space="preserve"> </w:t>
      </w:r>
      <w:r>
        <w:rPr>
          <w:rFonts w:ascii="Bookman Old Style"/>
          <w:color w:val="231F20"/>
          <w:w w:val="85"/>
        </w:rPr>
        <w:t>of</w:t>
      </w:r>
      <w:r>
        <w:rPr>
          <w:rFonts w:ascii="Bookman Old Style"/>
          <w:color w:val="231F20"/>
          <w:spacing w:val="-3"/>
        </w:rPr>
        <w:t xml:space="preserve"> </w:t>
      </w:r>
      <w:r>
        <w:rPr>
          <w:rFonts w:ascii="Bookman Old Style"/>
          <w:color w:val="231F20"/>
          <w:spacing w:val="-2"/>
          <w:w w:val="85"/>
        </w:rPr>
        <w:t>Facilitation</w:t>
      </w:r>
    </w:p>
    <w:p w14:paraId="33100EDC" w14:textId="4FB22D12" w:rsidR="00BF7EBC" w:rsidRDefault="002C7365">
      <w:pPr>
        <w:pStyle w:val="BodyText"/>
        <w:spacing w:before="86" w:line="256" w:lineRule="auto"/>
        <w:ind w:left="1030" w:right="578"/>
      </w:pPr>
      <w:r>
        <w:rPr>
          <w:color w:val="231F20"/>
        </w:rPr>
        <w:t xml:space="preserve">Successfully mobilizing boards or any group of people from talk to action is no small feat. Not only does it require a level of commitment and responsibility </w:t>
      </w:r>
      <w:r w:rsidR="00F36DFA">
        <w:rPr>
          <w:color w:val="231F20"/>
        </w:rPr>
        <w:t>of</w:t>
      </w:r>
      <w:r>
        <w:rPr>
          <w:color w:val="231F20"/>
        </w:rPr>
        <w:t xml:space="preserve"> both entities — the facilitator and the group — it also demands</w:t>
      </w:r>
      <w:r>
        <w:rPr>
          <w:color w:val="231F20"/>
          <w:spacing w:val="19"/>
        </w:rPr>
        <w:t xml:space="preserve"> </w:t>
      </w:r>
      <w:r>
        <w:rPr>
          <w:color w:val="231F20"/>
        </w:rPr>
        <w:t>a</w:t>
      </w:r>
      <w:r>
        <w:rPr>
          <w:color w:val="231F20"/>
          <w:spacing w:val="19"/>
        </w:rPr>
        <w:t xml:space="preserve"> </w:t>
      </w:r>
      <w:r>
        <w:rPr>
          <w:color w:val="231F20"/>
        </w:rPr>
        <w:t>competent</w:t>
      </w:r>
      <w:r>
        <w:rPr>
          <w:color w:val="231F20"/>
          <w:spacing w:val="19"/>
        </w:rPr>
        <w:t xml:space="preserve"> </w:t>
      </w:r>
      <w:r>
        <w:rPr>
          <w:color w:val="231F20"/>
        </w:rPr>
        <w:t>facilitator</w:t>
      </w:r>
      <w:r>
        <w:rPr>
          <w:color w:val="231F20"/>
          <w:spacing w:val="19"/>
        </w:rPr>
        <w:t xml:space="preserve"> </w:t>
      </w:r>
      <w:r>
        <w:rPr>
          <w:color w:val="231F20"/>
        </w:rPr>
        <w:t>armed</w:t>
      </w:r>
      <w:r>
        <w:rPr>
          <w:color w:val="231F20"/>
          <w:spacing w:val="19"/>
        </w:rPr>
        <w:t xml:space="preserve"> </w:t>
      </w:r>
      <w:r>
        <w:rPr>
          <w:color w:val="231F20"/>
        </w:rPr>
        <w:t>with</w:t>
      </w:r>
      <w:r>
        <w:rPr>
          <w:color w:val="231F20"/>
          <w:spacing w:val="19"/>
        </w:rPr>
        <w:t xml:space="preserve"> </w:t>
      </w:r>
      <w:r>
        <w:rPr>
          <w:color w:val="231F20"/>
        </w:rPr>
        <w:t>a</w:t>
      </w:r>
      <w:r>
        <w:rPr>
          <w:color w:val="231F20"/>
          <w:spacing w:val="19"/>
        </w:rPr>
        <w:t xml:space="preserve"> </w:t>
      </w:r>
      <w:r>
        <w:rPr>
          <w:color w:val="231F20"/>
        </w:rPr>
        <w:t>whole</w:t>
      </w:r>
      <w:r>
        <w:rPr>
          <w:color w:val="231F20"/>
          <w:spacing w:val="19"/>
        </w:rPr>
        <w:t xml:space="preserve"> </w:t>
      </w:r>
      <w:r>
        <w:rPr>
          <w:color w:val="231F20"/>
        </w:rPr>
        <w:t>cadre</w:t>
      </w:r>
      <w:r>
        <w:rPr>
          <w:color w:val="231F20"/>
          <w:spacing w:val="19"/>
        </w:rPr>
        <w:t xml:space="preserve"> </w:t>
      </w:r>
      <w:r>
        <w:rPr>
          <w:color w:val="231F20"/>
        </w:rPr>
        <w:t>of</w:t>
      </w:r>
      <w:r>
        <w:rPr>
          <w:color w:val="231F20"/>
          <w:spacing w:val="19"/>
        </w:rPr>
        <w:t xml:space="preserve"> </w:t>
      </w:r>
      <w:r>
        <w:rPr>
          <w:color w:val="231F20"/>
        </w:rPr>
        <w:t>skills,</w:t>
      </w:r>
      <w:r>
        <w:rPr>
          <w:color w:val="231F20"/>
          <w:spacing w:val="19"/>
        </w:rPr>
        <w:t xml:space="preserve"> </w:t>
      </w:r>
      <w:r w:rsidR="00F36DFA">
        <w:rPr>
          <w:color w:val="231F20"/>
        </w:rPr>
        <w:t>tools,</w:t>
      </w:r>
      <w:r>
        <w:rPr>
          <w:color w:val="231F20"/>
          <w:spacing w:val="19"/>
        </w:rPr>
        <w:t xml:space="preserve"> </w:t>
      </w:r>
      <w:r>
        <w:rPr>
          <w:color w:val="231F20"/>
        </w:rPr>
        <w:t>and</w:t>
      </w:r>
      <w:r>
        <w:rPr>
          <w:color w:val="231F20"/>
          <w:spacing w:val="19"/>
        </w:rPr>
        <w:t xml:space="preserve"> </w:t>
      </w:r>
      <w:r>
        <w:rPr>
          <w:color w:val="231F20"/>
        </w:rPr>
        <w:t>resources.</w:t>
      </w:r>
      <w:r>
        <w:rPr>
          <w:color w:val="231F20"/>
          <w:spacing w:val="19"/>
        </w:rPr>
        <w:t xml:space="preserve"> </w:t>
      </w:r>
      <w:r>
        <w:rPr>
          <w:color w:val="231F20"/>
        </w:rPr>
        <w:t>In</w:t>
      </w:r>
      <w:r>
        <w:rPr>
          <w:color w:val="231F20"/>
          <w:spacing w:val="19"/>
        </w:rPr>
        <w:t xml:space="preserve"> </w:t>
      </w:r>
      <w:r>
        <w:rPr>
          <w:color w:val="231F20"/>
        </w:rPr>
        <w:t>many</w:t>
      </w:r>
      <w:r>
        <w:rPr>
          <w:color w:val="231F20"/>
          <w:spacing w:val="19"/>
        </w:rPr>
        <w:t xml:space="preserve"> </w:t>
      </w:r>
      <w:r>
        <w:rPr>
          <w:color w:val="231F20"/>
        </w:rPr>
        <w:t>instances the facilitator is considered the “change agent,” which can be a tough role to take on. The following 5 areas summarize the typical stages of facilitation and tasks of the facilitator (framework developed by the University of Minnesota Extension Service):</w:t>
      </w:r>
    </w:p>
    <w:p w14:paraId="0A16EA2A" w14:textId="77777777" w:rsidR="00BF7EBC" w:rsidRDefault="002C7365">
      <w:pPr>
        <w:pStyle w:val="ListParagraph"/>
        <w:numPr>
          <w:ilvl w:val="0"/>
          <w:numId w:val="14"/>
        </w:numPr>
        <w:tabs>
          <w:tab w:val="left" w:pos="1750"/>
        </w:tabs>
        <w:spacing w:line="265" w:lineRule="exact"/>
        <w:jc w:val="left"/>
        <w:rPr>
          <w:sz w:val="24"/>
        </w:rPr>
      </w:pPr>
      <w:r>
        <w:rPr>
          <w:color w:val="231F20"/>
          <w:spacing w:val="-2"/>
          <w:w w:val="95"/>
          <w:sz w:val="24"/>
        </w:rPr>
        <w:t>Pre-</w:t>
      </w:r>
      <w:r>
        <w:rPr>
          <w:color w:val="231F20"/>
          <w:spacing w:val="-4"/>
          <w:sz w:val="24"/>
        </w:rPr>
        <w:t>work</w:t>
      </w:r>
    </w:p>
    <w:p w14:paraId="2C21F160" w14:textId="77777777" w:rsidR="00BF7EBC" w:rsidRDefault="002C7365">
      <w:pPr>
        <w:pStyle w:val="ListParagraph"/>
        <w:numPr>
          <w:ilvl w:val="1"/>
          <w:numId w:val="14"/>
        </w:numPr>
        <w:tabs>
          <w:tab w:val="left" w:pos="2110"/>
        </w:tabs>
        <w:spacing w:before="18"/>
        <w:rPr>
          <w:sz w:val="24"/>
        </w:rPr>
      </w:pPr>
      <w:r>
        <w:rPr>
          <w:color w:val="231F20"/>
          <w:sz w:val="24"/>
        </w:rPr>
        <w:t>Contracting</w:t>
      </w:r>
      <w:r>
        <w:rPr>
          <w:color w:val="231F20"/>
          <w:spacing w:val="-1"/>
          <w:sz w:val="24"/>
        </w:rPr>
        <w:t xml:space="preserve"> </w:t>
      </w:r>
      <w:r>
        <w:rPr>
          <w:color w:val="231F20"/>
          <w:sz w:val="24"/>
        </w:rPr>
        <w:t>or agreeing</w:t>
      </w:r>
      <w:r>
        <w:rPr>
          <w:color w:val="231F20"/>
          <w:spacing w:val="-1"/>
          <w:sz w:val="24"/>
        </w:rPr>
        <w:t xml:space="preserve"> </w:t>
      </w:r>
      <w:r>
        <w:rPr>
          <w:color w:val="231F20"/>
          <w:sz w:val="24"/>
        </w:rPr>
        <w:t xml:space="preserve">to </w:t>
      </w:r>
      <w:r>
        <w:rPr>
          <w:color w:val="231F20"/>
          <w:spacing w:val="-2"/>
          <w:sz w:val="24"/>
        </w:rPr>
        <w:t>facilitate</w:t>
      </w:r>
    </w:p>
    <w:p w14:paraId="2D35B87B" w14:textId="77777777" w:rsidR="00BF7EBC" w:rsidRDefault="002C7365">
      <w:pPr>
        <w:pStyle w:val="ListParagraph"/>
        <w:numPr>
          <w:ilvl w:val="1"/>
          <w:numId w:val="14"/>
        </w:numPr>
        <w:tabs>
          <w:tab w:val="left" w:pos="2110"/>
        </w:tabs>
        <w:spacing w:before="18"/>
        <w:rPr>
          <w:sz w:val="24"/>
        </w:rPr>
      </w:pPr>
      <w:r>
        <w:rPr>
          <w:color w:val="231F20"/>
          <w:sz w:val="24"/>
        </w:rPr>
        <w:t>Planning</w:t>
      </w:r>
      <w:r>
        <w:rPr>
          <w:color w:val="231F20"/>
          <w:spacing w:val="5"/>
          <w:sz w:val="24"/>
        </w:rPr>
        <w:t xml:space="preserve"> </w:t>
      </w:r>
      <w:r>
        <w:rPr>
          <w:color w:val="231F20"/>
          <w:sz w:val="24"/>
        </w:rPr>
        <w:t>the</w:t>
      </w:r>
      <w:r>
        <w:rPr>
          <w:color w:val="231F20"/>
          <w:spacing w:val="6"/>
          <w:sz w:val="24"/>
        </w:rPr>
        <w:t xml:space="preserve"> </w:t>
      </w:r>
      <w:r>
        <w:rPr>
          <w:color w:val="231F20"/>
          <w:spacing w:val="-2"/>
          <w:sz w:val="24"/>
        </w:rPr>
        <w:t>agenda</w:t>
      </w:r>
    </w:p>
    <w:p w14:paraId="00F320E7" w14:textId="77777777" w:rsidR="00BF7EBC" w:rsidRDefault="002C7365">
      <w:pPr>
        <w:pStyle w:val="ListParagraph"/>
        <w:numPr>
          <w:ilvl w:val="1"/>
          <w:numId w:val="14"/>
        </w:numPr>
        <w:tabs>
          <w:tab w:val="left" w:pos="2110"/>
        </w:tabs>
        <w:spacing w:before="18"/>
        <w:rPr>
          <w:sz w:val="24"/>
        </w:rPr>
      </w:pPr>
      <w:r>
        <w:rPr>
          <w:color w:val="231F20"/>
          <w:sz w:val="24"/>
        </w:rPr>
        <w:t>Confirming</w:t>
      </w:r>
      <w:r>
        <w:rPr>
          <w:color w:val="231F20"/>
          <w:spacing w:val="-1"/>
          <w:sz w:val="24"/>
        </w:rPr>
        <w:t xml:space="preserve"> </w:t>
      </w:r>
      <w:r>
        <w:rPr>
          <w:color w:val="231F20"/>
          <w:sz w:val="24"/>
        </w:rPr>
        <w:t>who</w:t>
      </w:r>
      <w:r>
        <w:rPr>
          <w:color w:val="231F20"/>
          <w:spacing w:val="-1"/>
          <w:sz w:val="24"/>
        </w:rPr>
        <w:t xml:space="preserve"> </w:t>
      </w:r>
      <w:r>
        <w:rPr>
          <w:color w:val="231F20"/>
          <w:sz w:val="24"/>
        </w:rPr>
        <w:t xml:space="preserve">is </w:t>
      </w:r>
      <w:r>
        <w:rPr>
          <w:color w:val="231F20"/>
          <w:spacing w:val="-2"/>
          <w:sz w:val="24"/>
        </w:rPr>
        <w:t>attending</w:t>
      </w:r>
    </w:p>
    <w:p w14:paraId="0A41E5B5" w14:textId="77777777" w:rsidR="00BF7EBC" w:rsidRDefault="002C7365">
      <w:pPr>
        <w:pStyle w:val="ListParagraph"/>
        <w:numPr>
          <w:ilvl w:val="1"/>
          <w:numId w:val="14"/>
        </w:numPr>
        <w:tabs>
          <w:tab w:val="left" w:pos="2110"/>
        </w:tabs>
        <w:spacing w:before="18"/>
        <w:rPr>
          <w:sz w:val="24"/>
        </w:rPr>
      </w:pPr>
      <w:r>
        <w:rPr>
          <w:color w:val="231F20"/>
          <w:sz w:val="24"/>
        </w:rPr>
        <w:t>Arranging</w:t>
      </w:r>
      <w:r>
        <w:rPr>
          <w:color w:val="231F20"/>
          <w:spacing w:val="-3"/>
          <w:sz w:val="24"/>
        </w:rPr>
        <w:t xml:space="preserve"> </w:t>
      </w:r>
      <w:r>
        <w:rPr>
          <w:color w:val="231F20"/>
          <w:sz w:val="24"/>
        </w:rPr>
        <w:t>the</w:t>
      </w:r>
      <w:r>
        <w:rPr>
          <w:color w:val="231F20"/>
          <w:spacing w:val="-3"/>
          <w:sz w:val="24"/>
        </w:rPr>
        <w:t xml:space="preserve"> </w:t>
      </w:r>
      <w:r>
        <w:rPr>
          <w:color w:val="231F20"/>
          <w:sz w:val="24"/>
        </w:rPr>
        <w:t>meeting</w:t>
      </w:r>
      <w:r>
        <w:rPr>
          <w:color w:val="231F20"/>
          <w:spacing w:val="-2"/>
          <w:sz w:val="24"/>
        </w:rPr>
        <w:t xml:space="preserve"> </w:t>
      </w:r>
      <w:r>
        <w:rPr>
          <w:color w:val="231F20"/>
          <w:sz w:val="24"/>
        </w:rPr>
        <w:t>room</w:t>
      </w:r>
      <w:r>
        <w:rPr>
          <w:color w:val="231F20"/>
          <w:spacing w:val="-3"/>
          <w:sz w:val="24"/>
        </w:rPr>
        <w:t xml:space="preserve"> </w:t>
      </w:r>
      <w:r>
        <w:rPr>
          <w:color w:val="231F20"/>
          <w:sz w:val="24"/>
        </w:rPr>
        <w:t>and</w:t>
      </w:r>
      <w:r>
        <w:rPr>
          <w:color w:val="231F20"/>
          <w:spacing w:val="-2"/>
          <w:sz w:val="24"/>
        </w:rPr>
        <w:t xml:space="preserve"> supplies</w:t>
      </w:r>
    </w:p>
    <w:p w14:paraId="1D16158B" w14:textId="77777777" w:rsidR="00BF7EBC" w:rsidRDefault="002C7365">
      <w:pPr>
        <w:pStyle w:val="ListParagraph"/>
        <w:numPr>
          <w:ilvl w:val="0"/>
          <w:numId w:val="14"/>
        </w:numPr>
        <w:tabs>
          <w:tab w:val="left" w:pos="1750"/>
        </w:tabs>
        <w:spacing w:before="108"/>
        <w:jc w:val="left"/>
        <w:rPr>
          <w:sz w:val="24"/>
        </w:rPr>
      </w:pPr>
      <w:r>
        <w:rPr>
          <w:color w:val="231F20"/>
          <w:sz w:val="24"/>
        </w:rPr>
        <w:t>Opening the</w:t>
      </w:r>
      <w:r>
        <w:rPr>
          <w:color w:val="231F20"/>
          <w:spacing w:val="1"/>
          <w:sz w:val="24"/>
        </w:rPr>
        <w:t xml:space="preserve"> </w:t>
      </w:r>
      <w:r>
        <w:rPr>
          <w:color w:val="231F20"/>
          <w:sz w:val="24"/>
        </w:rPr>
        <w:t>meeting or</w:t>
      </w:r>
      <w:r>
        <w:rPr>
          <w:color w:val="231F20"/>
          <w:spacing w:val="1"/>
          <w:sz w:val="24"/>
        </w:rPr>
        <w:t xml:space="preserve"> </w:t>
      </w:r>
      <w:r>
        <w:rPr>
          <w:color w:val="231F20"/>
          <w:spacing w:val="-2"/>
          <w:sz w:val="24"/>
        </w:rPr>
        <w:t>event</w:t>
      </w:r>
    </w:p>
    <w:p w14:paraId="73452ABB" w14:textId="77777777" w:rsidR="00BF7EBC" w:rsidRDefault="002C7365">
      <w:pPr>
        <w:pStyle w:val="ListParagraph"/>
        <w:numPr>
          <w:ilvl w:val="1"/>
          <w:numId w:val="14"/>
        </w:numPr>
        <w:tabs>
          <w:tab w:val="left" w:pos="2110"/>
        </w:tabs>
        <w:spacing w:before="18"/>
        <w:rPr>
          <w:sz w:val="24"/>
        </w:rPr>
      </w:pPr>
      <w:r>
        <w:rPr>
          <w:color w:val="231F20"/>
          <w:sz w:val="24"/>
        </w:rPr>
        <w:t>Making</w:t>
      </w:r>
      <w:r>
        <w:rPr>
          <w:color w:val="231F20"/>
          <w:spacing w:val="24"/>
          <w:sz w:val="24"/>
        </w:rPr>
        <w:t xml:space="preserve"> </w:t>
      </w:r>
      <w:r>
        <w:rPr>
          <w:color w:val="231F20"/>
          <w:spacing w:val="-2"/>
          <w:sz w:val="24"/>
        </w:rPr>
        <w:t>introductions</w:t>
      </w:r>
    </w:p>
    <w:p w14:paraId="3F853717" w14:textId="77777777" w:rsidR="00BF7EBC" w:rsidRDefault="002C7365">
      <w:pPr>
        <w:pStyle w:val="ListParagraph"/>
        <w:numPr>
          <w:ilvl w:val="1"/>
          <w:numId w:val="14"/>
        </w:numPr>
        <w:tabs>
          <w:tab w:val="left" w:pos="2110"/>
        </w:tabs>
        <w:spacing w:before="18"/>
        <w:rPr>
          <w:sz w:val="24"/>
        </w:rPr>
      </w:pPr>
      <w:r>
        <w:rPr>
          <w:color w:val="231F20"/>
          <w:sz w:val="24"/>
        </w:rPr>
        <w:t>Exploring</w:t>
      </w:r>
      <w:r>
        <w:rPr>
          <w:color w:val="231F20"/>
          <w:spacing w:val="-13"/>
          <w:sz w:val="24"/>
        </w:rPr>
        <w:t xml:space="preserve"> </w:t>
      </w:r>
      <w:r>
        <w:rPr>
          <w:color w:val="231F20"/>
          <w:sz w:val="24"/>
        </w:rPr>
        <w:t>the</w:t>
      </w:r>
      <w:r>
        <w:rPr>
          <w:color w:val="231F20"/>
          <w:spacing w:val="-13"/>
          <w:sz w:val="24"/>
        </w:rPr>
        <w:t xml:space="preserve"> </w:t>
      </w:r>
      <w:r>
        <w:rPr>
          <w:color w:val="231F20"/>
          <w:sz w:val="24"/>
        </w:rPr>
        <w:t>purpose</w:t>
      </w:r>
      <w:r>
        <w:rPr>
          <w:color w:val="231F20"/>
          <w:spacing w:val="-12"/>
          <w:sz w:val="24"/>
        </w:rPr>
        <w:t xml:space="preserve"> </w:t>
      </w:r>
      <w:r>
        <w:rPr>
          <w:color w:val="231F20"/>
          <w:sz w:val="24"/>
        </w:rPr>
        <w:t>of</w:t>
      </w:r>
      <w:r>
        <w:rPr>
          <w:color w:val="231F20"/>
          <w:spacing w:val="-13"/>
          <w:sz w:val="24"/>
        </w:rPr>
        <w:t xml:space="preserve"> </w:t>
      </w:r>
      <w:r>
        <w:rPr>
          <w:color w:val="231F20"/>
          <w:sz w:val="24"/>
        </w:rPr>
        <w:t>the</w:t>
      </w:r>
      <w:r>
        <w:rPr>
          <w:color w:val="231F20"/>
          <w:spacing w:val="-13"/>
          <w:sz w:val="24"/>
        </w:rPr>
        <w:t xml:space="preserve"> </w:t>
      </w:r>
      <w:r>
        <w:rPr>
          <w:color w:val="231F20"/>
          <w:spacing w:val="-2"/>
          <w:sz w:val="24"/>
        </w:rPr>
        <w:t>meeting/event</w:t>
      </w:r>
    </w:p>
    <w:p w14:paraId="749F45D8" w14:textId="77777777" w:rsidR="00BF7EBC" w:rsidRDefault="002C7365">
      <w:pPr>
        <w:pStyle w:val="ListParagraph"/>
        <w:numPr>
          <w:ilvl w:val="1"/>
          <w:numId w:val="14"/>
        </w:numPr>
        <w:tabs>
          <w:tab w:val="left" w:pos="2110"/>
        </w:tabs>
        <w:spacing w:before="18"/>
        <w:rPr>
          <w:sz w:val="24"/>
        </w:rPr>
      </w:pPr>
      <w:r>
        <w:rPr>
          <w:color w:val="231F20"/>
          <w:sz w:val="24"/>
        </w:rPr>
        <w:t>Helping</w:t>
      </w:r>
      <w:r>
        <w:rPr>
          <w:color w:val="231F20"/>
          <w:spacing w:val="-1"/>
          <w:sz w:val="24"/>
        </w:rPr>
        <w:t xml:space="preserve"> </w:t>
      </w:r>
      <w:r>
        <w:rPr>
          <w:color w:val="231F20"/>
          <w:sz w:val="24"/>
        </w:rPr>
        <w:t>the group</w:t>
      </w:r>
      <w:r>
        <w:rPr>
          <w:color w:val="231F20"/>
          <w:spacing w:val="-1"/>
          <w:sz w:val="24"/>
        </w:rPr>
        <w:t xml:space="preserve"> </w:t>
      </w:r>
      <w:r>
        <w:rPr>
          <w:color w:val="231F20"/>
          <w:sz w:val="24"/>
        </w:rPr>
        <w:t xml:space="preserve">determine the </w:t>
      </w:r>
      <w:r>
        <w:rPr>
          <w:color w:val="231F20"/>
          <w:spacing w:val="-2"/>
          <w:sz w:val="24"/>
        </w:rPr>
        <w:t>agenda</w:t>
      </w:r>
    </w:p>
    <w:p w14:paraId="1D475D2B" w14:textId="77777777" w:rsidR="00BF7EBC" w:rsidRDefault="002C7365">
      <w:pPr>
        <w:pStyle w:val="ListParagraph"/>
        <w:numPr>
          <w:ilvl w:val="1"/>
          <w:numId w:val="14"/>
        </w:numPr>
        <w:tabs>
          <w:tab w:val="left" w:pos="2110"/>
        </w:tabs>
        <w:spacing w:before="18"/>
        <w:rPr>
          <w:sz w:val="24"/>
        </w:rPr>
      </w:pPr>
      <w:r>
        <w:rPr>
          <w:color w:val="231F20"/>
          <w:sz w:val="24"/>
        </w:rPr>
        <w:t>Breaking</w:t>
      </w:r>
      <w:r>
        <w:rPr>
          <w:color w:val="231F20"/>
          <w:spacing w:val="-4"/>
          <w:sz w:val="24"/>
        </w:rPr>
        <w:t xml:space="preserve"> </w:t>
      </w:r>
      <w:r>
        <w:rPr>
          <w:color w:val="231F20"/>
          <w:sz w:val="24"/>
        </w:rPr>
        <w:t>the</w:t>
      </w:r>
      <w:r>
        <w:rPr>
          <w:color w:val="231F20"/>
          <w:spacing w:val="-3"/>
          <w:sz w:val="24"/>
        </w:rPr>
        <w:t xml:space="preserve"> </w:t>
      </w:r>
      <w:r>
        <w:rPr>
          <w:color w:val="231F20"/>
          <w:spacing w:val="-5"/>
          <w:sz w:val="24"/>
        </w:rPr>
        <w:t>ice</w:t>
      </w:r>
    </w:p>
    <w:p w14:paraId="55CDEB19" w14:textId="77777777" w:rsidR="00BF7EBC" w:rsidRDefault="002C7365">
      <w:pPr>
        <w:pStyle w:val="ListParagraph"/>
        <w:numPr>
          <w:ilvl w:val="1"/>
          <w:numId w:val="14"/>
        </w:numPr>
        <w:tabs>
          <w:tab w:val="left" w:pos="2110"/>
        </w:tabs>
        <w:spacing w:before="18"/>
        <w:rPr>
          <w:sz w:val="24"/>
        </w:rPr>
      </w:pPr>
      <w:r>
        <w:rPr>
          <w:color w:val="231F20"/>
          <w:sz w:val="24"/>
        </w:rPr>
        <w:t>Setting</w:t>
      </w:r>
      <w:r>
        <w:rPr>
          <w:color w:val="231F20"/>
          <w:spacing w:val="5"/>
          <w:sz w:val="24"/>
        </w:rPr>
        <w:t xml:space="preserve"> </w:t>
      </w:r>
      <w:r>
        <w:rPr>
          <w:color w:val="231F20"/>
          <w:sz w:val="24"/>
        </w:rPr>
        <w:t>ground</w:t>
      </w:r>
      <w:r>
        <w:rPr>
          <w:color w:val="231F20"/>
          <w:spacing w:val="5"/>
          <w:sz w:val="24"/>
        </w:rPr>
        <w:t xml:space="preserve"> </w:t>
      </w:r>
      <w:r>
        <w:rPr>
          <w:color w:val="231F20"/>
          <w:spacing w:val="-2"/>
          <w:sz w:val="24"/>
        </w:rPr>
        <w:t>rules</w:t>
      </w:r>
    </w:p>
    <w:p w14:paraId="57C10BED" w14:textId="77777777" w:rsidR="00BF7EBC" w:rsidRDefault="002C7365">
      <w:pPr>
        <w:pStyle w:val="ListParagraph"/>
        <w:numPr>
          <w:ilvl w:val="1"/>
          <w:numId w:val="14"/>
        </w:numPr>
        <w:tabs>
          <w:tab w:val="left" w:pos="2110"/>
        </w:tabs>
        <w:spacing w:before="18"/>
        <w:rPr>
          <w:sz w:val="24"/>
        </w:rPr>
      </w:pPr>
      <w:r>
        <w:rPr>
          <w:color w:val="231F20"/>
          <w:sz w:val="24"/>
        </w:rPr>
        <w:t>Initiating</w:t>
      </w:r>
      <w:r>
        <w:rPr>
          <w:color w:val="231F20"/>
          <w:spacing w:val="22"/>
          <w:sz w:val="24"/>
        </w:rPr>
        <w:t xml:space="preserve"> </w:t>
      </w:r>
      <w:r>
        <w:rPr>
          <w:color w:val="231F20"/>
          <w:spacing w:val="-2"/>
          <w:sz w:val="24"/>
        </w:rPr>
        <w:t>discussion</w:t>
      </w:r>
    </w:p>
    <w:p w14:paraId="23F367E1" w14:textId="77777777" w:rsidR="00BF7EBC" w:rsidRDefault="002C7365">
      <w:pPr>
        <w:pStyle w:val="ListParagraph"/>
        <w:numPr>
          <w:ilvl w:val="0"/>
          <w:numId w:val="14"/>
        </w:numPr>
        <w:tabs>
          <w:tab w:val="left" w:pos="1750"/>
        </w:tabs>
        <w:spacing w:before="108"/>
        <w:jc w:val="left"/>
        <w:rPr>
          <w:sz w:val="24"/>
        </w:rPr>
      </w:pPr>
      <w:r>
        <w:rPr>
          <w:color w:val="231F20"/>
          <w:sz w:val="24"/>
        </w:rPr>
        <w:t>Facilitating</w:t>
      </w:r>
      <w:r>
        <w:rPr>
          <w:color w:val="231F20"/>
          <w:spacing w:val="2"/>
          <w:sz w:val="24"/>
        </w:rPr>
        <w:t xml:space="preserve"> </w:t>
      </w:r>
      <w:r>
        <w:rPr>
          <w:color w:val="231F20"/>
          <w:sz w:val="24"/>
        </w:rPr>
        <w:t>the</w:t>
      </w:r>
      <w:r>
        <w:rPr>
          <w:color w:val="231F20"/>
          <w:spacing w:val="2"/>
          <w:sz w:val="24"/>
        </w:rPr>
        <w:t xml:space="preserve"> </w:t>
      </w:r>
      <w:r>
        <w:rPr>
          <w:color w:val="231F20"/>
          <w:spacing w:val="-2"/>
          <w:sz w:val="24"/>
        </w:rPr>
        <w:t>meeting</w:t>
      </w:r>
    </w:p>
    <w:p w14:paraId="4BE4E1FA" w14:textId="77777777" w:rsidR="00BF7EBC" w:rsidRDefault="002C7365">
      <w:pPr>
        <w:pStyle w:val="ListParagraph"/>
        <w:numPr>
          <w:ilvl w:val="1"/>
          <w:numId w:val="14"/>
        </w:numPr>
        <w:tabs>
          <w:tab w:val="left" w:pos="2110"/>
        </w:tabs>
        <w:spacing w:before="18"/>
        <w:rPr>
          <w:sz w:val="24"/>
        </w:rPr>
      </w:pPr>
      <w:r>
        <w:rPr>
          <w:color w:val="231F20"/>
          <w:sz w:val="24"/>
        </w:rPr>
        <w:t>Proceeding</w:t>
      </w:r>
      <w:r>
        <w:rPr>
          <w:color w:val="231F20"/>
          <w:spacing w:val="-9"/>
          <w:sz w:val="24"/>
        </w:rPr>
        <w:t xml:space="preserve"> </w:t>
      </w:r>
      <w:r>
        <w:rPr>
          <w:color w:val="231F20"/>
          <w:sz w:val="24"/>
        </w:rPr>
        <w:t>through</w:t>
      </w:r>
      <w:r>
        <w:rPr>
          <w:color w:val="231F20"/>
          <w:spacing w:val="-8"/>
          <w:sz w:val="24"/>
        </w:rPr>
        <w:t xml:space="preserve"> </w:t>
      </w:r>
      <w:r>
        <w:rPr>
          <w:color w:val="231F20"/>
          <w:sz w:val="24"/>
        </w:rPr>
        <w:t>the</w:t>
      </w:r>
      <w:r>
        <w:rPr>
          <w:color w:val="231F20"/>
          <w:spacing w:val="-9"/>
          <w:sz w:val="24"/>
        </w:rPr>
        <w:t xml:space="preserve"> </w:t>
      </w:r>
      <w:r>
        <w:rPr>
          <w:color w:val="231F20"/>
          <w:spacing w:val="-2"/>
          <w:sz w:val="24"/>
        </w:rPr>
        <w:t>agenda</w:t>
      </w:r>
    </w:p>
    <w:p w14:paraId="26BE195A" w14:textId="77777777" w:rsidR="00BF7EBC" w:rsidRDefault="002C7365">
      <w:pPr>
        <w:pStyle w:val="ListParagraph"/>
        <w:numPr>
          <w:ilvl w:val="1"/>
          <w:numId w:val="14"/>
        </w:numPr>
        <w:tabs>
          <w:tab w:val="left" w:pos="2110"/>
        </w:tabs>
        <w:spacing w:before="18"/>
        <w:rPr>
          <w:sz w:val="24"/>
        </w:rPr>
      </w:pPr>
      <w:r>
        <w:rPr>
          <w:color w:val="231F20"/>
          <w:sz w:val="24"/>
        </w:rPr>
        <w:t>Helping</w:t>
      </w:r>
      <w:r>
        <w:rPr>
          <w:color w:val="231F20"/>
          <w:spacing w:val="-1"/>
          <w:sz w:val="24"/>
        </w:rPr>
        <w:t xml:space="preserve"> </w:t>
      </w:r>
      <w:r>
        <w:rPr>
          <w:color w:val="231F20"/>
          <w:sz w:val="24"/>
        </w:rPr>
        <w:t>the</w:t>
      </w:r>
      <w:r>
        <w:rPr>
          <w:color w:val="231F20"/>
          <w:spacing w:val="-1"/>
          <w:sz w:val="24"/>
        </w:rPr>
        <w:t xml:space="preserve"> </w:t>
      </w:r>
      <w:r>
        <w:rPr>
          <w:color w:val="231F20"/>
          <w:sz w:val="24"/>
        </w:rPr>
        <w:t>group</w:t>
      </w:r>
      <w:r>
        <w:rPr>
          <w:color w:val="231F20"/>
          <w:spacing w:val="-1"/>
          <w:sz w:val="24"/>
        </w:rPr>
        <w:t xml:space="preserve"> </w:t>
      </w:r>
      <w:r>
        <w:rPr>
          <w:color w:val="231F20"/>
          <w:sz w:val="24"/>
        </w:rPr>
        <w:t>stay</w:t>
      </w:r>
      <w:r>
        <w:rPr>
          <w:color w:val="231F20"/>
          <w:spacing w:val="-1"/>
          <w:sz w:val="24"/>
        </w:rPr>
        <w:t xml:space="preserve"> </w:t>
      </w:r>
      <w:r>
        <w:rPr>
          <w:color w:val="231F20"/>
          <w:sz w:val="24"/>
        </w:rPr>
        <w:t>on</w:t>
      </w:r>
      <w:r>
        <w:rPr>
          <w:color w:val="231F20"/>
          <w:spacing w:val="-1"/>
          <w:sz w:val="24"/>
        </w:rPr>
        <w:t xml:space="preserve"> </w:t>
      </w:r>
      <w:r>
        <w:rPr>
          <w:color w:val="231F20"/>
          <w:spacing w:val="-2"/>
          <w:sz w:val="24"/>
        </w:rPr>
        <w:t>track</w:t>
      </w:r>
    </w:p>
    <w:p w14:paraId="65DF49E4" w14:textId="77777777" w:rsidR="00BF7EBC" w:rsidRDefault="002C7365">
      <w:pPr>
        <w:pStyle w:val="ListParagraph"/>
        <w:numPr>
          <w:ilvl w:val="1"/>
          <w:numId w:val="14"/>
        </w:numPr>
        <w:tabs>
          <w:tab w:val="left" w:pos="2110"/>
        </w:tabs>
        <w:spacing w:before="18"/>
        <w:rPr>
          <w:sz w:val="24"/>
        </w:rPr>
      </w:pPr>
      <w:r>
        <w:rPr>
          <w:color w:val="231F20"/>
          <w:sz w:val="24"/>
        </w:rPr>
        <w:t>Ensuring</w:t>
      </w:r>
      <w:r>
        <w:rPr>
          <w:color w:val="231F20"/>
          <w:spacing w:val="-14"/>
          <w:sz w:val="24"/>
        </w:rPr>
        <w:t xml:space="preserve"> </w:t>
      </w:r>
      <w:r>
        <w:rPr>
          <w:color w:val="231F20"/>
          <w:spacing w:val="-2"/>
          <w:sz w:val="24"/>
        </w:rPr>
        <w:t>participation</w:t>
      </w:r>
    </w:p>
    <w:p w14:paraId="42229282" w14:textId="77777777" w:rsidR="00BF7EBC" w:rsidRDefault="002C7365">
      <w:pPr>
        <w:pStyle w:val="ListParagraph"/>
        <w:numPr>
          <w:ilvl w:val="1"/>
          <w:numId w:val="14"/>
        </w:numPr>
        <w:tabs>
          <w:tab w:val="left" w:pos="2110"/>
        </w:tabs>
        <w:spacing w:before="18"/>
        <w:rPr>
          <w:sz w:val="24"/>
        </w:rPr>
      </w:pPr>
      <w:r>
        <w:rPr>
          <w:color w:val="231F20"/>
          <w:sz w:val="24"/>
        </w:rPr>
        <w:t>Building</w:t>
      </w:r>
      <w:r>
        <w:rPr>
          <w:color w:val="231F20"/>
          <w:spacing w:val="-1"/>
          <w:sz w:val="24"/>
        </w:rPr>
        <w:t xml:space="preserve"> </w:t>
      </w:r>
      <w:r>
        <w:rPr>
          <w:color w:val="231F20"/>
          <w:sz w:val="24"/>
        </w:rPr>
        <w:t>consensus and</w:t>
      </w:r>
      <w:r>
        <w:rPr>
          <w:color w:val="231F20"/>
          <w:spacing w:val="-1"/>
          <w:sz w:val="24"/>
        </w:rPr>
        <w:t xml:space="preserve"> </w:t>
      </w:r>
      <w:r>
        <w:rPr>
          <w:color w:val="231F20"/>
          <w:sz w:val="24"/>
        </w:rPr>
        <w:t xml:space="preserve">making </w:t>
      </w:r>
      <w:r>
        <w:rPr>
          <w:color w:val="231F20"/>
          <w:spacing w:val="-2"/>
          <w:sz w:val="24"/>
        </w:rPr>
        <w:t>decisions</w:t>
      </w:r>
    </w:p>
    <w:p w14:paraId="435B6788" w14:textId="77777777" w:rsidR="00BF7EBC" w:rsidRDefault="002C7365">
      <w:pPr>
        <w:pStyle w:val="ListParagraph"/>
        <w:numPr>
          <w:ilvl w:val="1"/>
          <w:numId w:val="14"/>
        </w:numPr>
        <w:tabs>
          <w:tab w:val="left" w:pos="2110"/>
        </w:tabs>
        <w:spacing w:before="18"/>
        <w:rPr>
          <w:sz w:val="24"/>
        </w:rPr>
      </w:pPr>
      <w:r>
        <w:rPr>
          <w:color w:val="231F20"/>
          <w:sz w:val="24"/>
        </w:rPr>
        <w:t>Managing</w:t>
      </w:r>
      <w:r>
        <w:rPr>
          <w:color w:val="231F20"/>
          <w:spacing w:val="22"/>
          <w:sz w:val="24"/>
        </w:rPr>
        <w:t xml:space="preserve"> </w:t>
      </w:r>
      <w:r>
        <w:rPr>
          <w:color w:val="231F20"/>
          <w:spacing w:val="-2"/>
          <w:sz w:val="24"/>
        </w:rPr>
        <w:t>conflict</w:t>
      </w:r>
    </w:p>
    <w:p w14:paraId="249FB23C" w14:textId="77777777" w:rsidR="00BF7EBC" w:rsidRDefault="002C7365">
      <w:pPr>
        <w:pStyle w:val="ListParagraph"/>
        <w:numPr>
          <w:ilvl w:val="1"/>
          <w:numId w:val="14"/>
        </w:numPr>
        <w:tabs>
          <w:tab w:val="left" w:pos="2110"/>
        </w:tabs>
        <w:spacing w:before="18"/>
        <w:rPr>
          <w:sz w:val="24"/>
        </w:rPr>
      </w:pPr>
      <w:r>
        <w:rPr>
          <w:color w:val="231F20"/>
          <w:sz w:val="24"/>
        </w:rPr>
        <w:t>Handling</w:t>
      </w:r>
      <w:r>
        <w:rPr>
          <w:color w:val="231F20"/>
          <w:spacing w:val="8"/>
          <w:sz w:val="24"/>
        </w:rPr>
        <w:t xml:space="preserve"> </w:t>
      </w:r>
      <w:r>
        <w:rPr>
          <w:color w:val="231F20"/>
          <w:sz w:val="24"/>
        </w:rPr>
        <w:t>disruptive</w:t>
      </w:r>
      <w:r>
        <w:rPr>
          <w:color w:val="231F20"/>
          <w:spacing w:val="9"/>
          <w:sz w:val="24"/>
        </w:rPr>
        <w:t xml:space="preserve"> </w:t>
      </w:r>
      <w:r>
        <w:rPr>
          <w:color w:val="231F20"/>
          <w:spacing w:val="-2"/>
          <w:sz w:val="24"/>
        </w:rPr>
        <w:t>behaviors</w:t>
      </w:r>
    </w:p>
    <w:p w14:paraId="1D857BDE" w14:textId="77777777" w:rsidR="00BF7EBC" w:rsidRDefault="002C7365">
      <w:pPr>
        <w:pStyle w:val="ListParagraph"/>
        <w:numPr>
          <w:ilvl w:val="1"/>
          <w:numId w:val="14"/>
        </w:numPr>
        <w:tabs>
          <w:tab w:val="left" w:pos="2110"/>
        </w:tabs>
        <w:spacing w:before="18"/>
        <w:rPr>
          <w:sz w:val="24"/>
        </w:rPr>
      </w:pPr>
      <w:r>
        <w:rPr>
          <w:color w:val="231F20"/>
          <w:sz w:val="24"/>
        </w:rPr>
        <w:t>Fulfilling</w:t>
      </w:r>
      <w:r>
        <w:rPr>
          <w:color w:val="231F20"/>
          <w:spacing w:val="-3"/>
          <w:sz w:val="24"/>
        </w:rPr>
        <w:t xml:space="preserve"> </w:t>
      </w:r>
      <w:r>
        <w:rPr>
          <w:color w:val="231F20"/>
          <w:sz w:val="24"/>
        </w:rPr>
        <w:t>your</w:t>
      </w:r>
      <w:r>
        <w:rPr>
          <w:color w:val="231F20"/>
          <w:spacing w:val="-3"/>
          <w:sz w:val="24"/>
        </w:rPr>
        <w:t xml:space="preserve"> </w:t>
      </w:r>
      <w:r>
        <w:rPr>
          <w:color w:val="231F20"/>
          <w:sz w:val="24"/>
        </w:rPr>
        <w:t>role</w:t>
      </w:r>
      <w:r>
        <w:rPr>
          <w:color w:val="231F20"/>
          <w:spacing w:val="-3"/>
          <w:sz w:val="24"/>
        </w:rPr>
        <w:t xml:space="preserve"> </w:t>
      </w:r>
      <w:r>
        <w:rPr>
          <w:color w:val="231F20"/>
          <w:sz w:val="24"/>
        </w:rPr>
        <w:t>as</w:t>
      </w:r>
      <w:r>
        <w:rPr>
          <w:color w:val="231F20"/>
          <w:spacing w:val="-3"/>
          <w:sz w:val="24"/>
        </w:rPr>
        <w:t xml:space="preserve"> </w:t>
      </w:r>
      <w:r>
        <w:rPr>
          <w:color w:val="231F20"/>
          <w:sz w:val="24"/>
        </w:rPr>
        <w:t>facilitator</w:t>
      </w:r>
      <w:r>
        <w:rPr>
          <w:color w:val="231F20"/>
          <w:spacing w:val="-3"/>
          <w:sz w:val="24"/>
        </w:rPr>
        <w:t xml:space="preserve"> </w:t>
      </w:r>
      <w:r>
        <w:rPr>
          <w:color w:val="231F20"/>
          <w:spacing w:val="-2"/>
          <w:sz w:val="24"/>
        </w:rPr>
        <w:t>ethically</w:t>
      </w:r>
    </w:p>
    <w:p w14:paraId="24EDC5D9" w14:textId="77777777" w:rsidR="00BF7EBC" w:rsidRDefault="002C7365">
      <w:pPr>
        <w:pStyle w:val="ListParagraph"/>
        <w:numPr>
          <w:ilvl w:val="0"/>
          <w:numId w:val="14"/>
        </w:numPr>
        <w:tabs>
          <w:tab w:val="left" w:pos="1750"/>
        </w:tabs>
        <w:spacing w:before="108"/>
        <w:jc w:val="left"/>
        <w:rPr>
          <w:sz w:val="24"/>
        </w:rPr>
      </w:pPr>
      <w:r>
        <w:rPr>
          <w:color w:val="231F20"/>
          <w:sz w:val="24"/>
        </w:rPr>
        <w:t>Closing</w:t>
      </w:r>
      <w:r>
        <w:rPr>
          <w:color w:val="231F20"/>
          <w:spacing w:val="2"/>
          <w:sz w:val="24"/>
        </w:rPr>
        <w:t xml:space="preserve"> </w:t>
      </w:r>
      <w:r>
        <w:rPr>
          <w:color w:val="231F20"/>
          <w:sz w:val="24"/>
        </w:rPr>
        <w:t>the</w:t>
      </w:r>
      <w:r>
        <w:rPr>
          <w:color w:val="231F20"/>
          <w:spacing w:val="2"/>
          <w:sz w:val="24"/>
        </w:rPr>
        <w:t xml:space="preserve"> </w:t>
      </w:r>
      <w:r>
        <w:rPr>
          <w:color w:val="231F20"/>
          <w:spacing w:val="-2"/>
          <w:sz w:val="24"/>
        </w:rPr>
        <w:t>meeting</w:t>
      </w:r>
    </w:p>
    <w:p w14:paraId="50CBD346" w14:textId="77777777" w:rsidR="00BF7EBC" w:rsidRDefault="002C7365">
      <w:pPr>
        <w:pStyle w:val="ListParagraph"/>
        <w:numPr>
          <w:ilvl w:val="1"/>
          <w:numId w:val="14"/>
        </w:numPr>
        <w:tabs>
          <w:tab w:val="left" w:pos="2110"/>
        </w:tabs>
        <w:spacing w:before="18"/>
        <w:rPr>
          <w:sz w:val="24"/>
        </w:rPr>
      </w:pPr>
      <w:r>
        <w:rPr>
          <w:color w:val="231F20"/>
          <w:sz w:val="24"/>
        </w:rPr>
        <w:t>Reviewing</w:t>
      </w:r>
      <w:r>
        <w:rPr>
          <w:color w:val="231F20"/>
          <w:spacing w:val="-6"/>
          <w:sz w:val="24"/>
        </w:rPr>
        <w:t xml:space="preserve"> </w:t>
      </w:r>
      <w:r>
        <w:rPr>
          <w:color w:val="231F20"/>
          <w:sz w:val="24"/>
        </w:rPr>
        <w:t>the</w:t>
      </w:r>
      <w:r>
        <w:rPr>
          <w:color w:val="231F20"/>
          <w:spacing w:val="-5"/>
          <w:sz w:val="24"/>
        </w:rPr>
        <w:t xml:space="preserve"> </w:t>
      </w:r>
      <w:r>
        <w:rPr>
          <w:color w:val="231F20"/>
          <w:spacing w:val="-2"/>
          <w:sz w:val="24"/>
        </w:rPr>
        <w:t>agenda</w:t>
      </w:r>
    </w:p>
    <w:p w14:paraId="3674FC2C" w14:textId="77777777" w:rsidR="00BF7EBC" w:rsidRDefault="002C7365">
      <w:pPr>
        <w:pStyle w:val="ListParagraph"/>
        <w:numPr>
          <w:ilvl w:val="1"/>
          <w:numId w:val="14"/>
        </w:numPr>
        <w:tabs>
          <w:tab w:val="left" w:pos="2110"/>
        </w:tabs>
        <w:spacing w:before="18"/>
        <w:rPr>
          <w:sz w:val="24"/>
        </w:rPr>
      </w:pPr>
      <w:r>
        <w:rPr>
          <w:color w:val="231F20"/>
          <w:sz w:val="24"/>
        </w:rPr>
        <w:t>Identifying</w:t>
      </w:r>
      <w:r>
        <w:rPr>
          <w:color w:val="231F20"/>
          <w:spacing w:val="-3"/>
          <w:sz w:val="24"/>
        </w:rPr>
        <w:t xml:space="preserve"> </w:t>
      </w:r>
      <w:r>
        <w:rPr>
          <w:color w:val="231F20"/>
          <w:sz w:val="24"/>
        </w:rPr>
        <w:t>the</w:t>
      </w:r>
      <w:r>
        <w:rPr>
          <w:color w:val="231F20"/>
          <w:spacing w:val="-2"/>
          <w:sz w:val="24"/>
        </w:rPr>
        <w:t xml:space="preserve"> </w:t>
      </w:r>
      <w:r>
        <w:rPr>
          <w:color w:val="231F20"/>
          <w:sz w:val="24"/>
        </w:rPr>
        <w:t>next</w:t>
      </w:r>
      <w:r>
        <w:rPr>
          <w:color w:val="231F20"/>
          <w:spacing w:val="-2"/>
          <w:sz w:val="24"/>
        </w:rPr>
        <w:t xml:space="preserve"> agenda</w:t>
      </w:r>
    </w:p>
    <w:p w14:paraId="40FAF25C" w14:textId="77777777" w:rsidR="00BF7EBC" w:rsidRDefault="002C7365">
      <w:pPr>
        <w:pStyle w:val="ListParagraph"/>
        <w:numPr>
          <w:ilvl w:val="1"/>
          <w:numId w:val="14"/>
        </w:numPr>
        <w:tabs>
          <w:tab w:val="left" w:pos="2110"/>
        </w:tabs>
        <w:spacing w:before="18"/>
        <w:rPr>
          <w:sz w:val="24"/>
        </w:rPr>
      </w:pPr>
      <w:r>
        <w:rPr>
          <w:color w:val="231F20"/>
          <w:sz w:val="24"/>
        </w:rPr>
        <w:t>Reviewing</w:t>
      </w:r>
      <w:r>
        <w:rPr>
          <w:color w:val="231F20"/>
          <w:spacing w:val="-8"/>
          <w:sz w:val="24"/>
        </w:rPr>
        <w:t xml:space="preserve"> </w:t>
      </w:r>
      <w:r>
        <w:rPr>
          <w:color w:val="231F20"/>
          <w:spacing w:val="-2"/>
          <w:sz w:val="24"/>
        </w:rPr>
        <w:t>decisions/actions</w:t>
      </w:r>
    </w:p>
    <w:p w14:paraId="76308D1C" w14:textId="77777777" w:rsidR="00BF7EBC" w:rsidRDefault="002C7365">
      <w:pPr>
        <w:pStyle w:val="ListParagraph"/>
        <w:numPr>
          <w:ilvl w:val="1"/>
          <w:numId w:val="14"/>
        </w:numPr>
        <w:tabs>
          <w:tab w:val="left" w:pos="2110"/>
        </w:tabs>
        <w:spacing w:before="18"/>
        <w:rPr>
          <w:sz w:val="24"/>
        </w:rPr>
      </w:pPr>
      <w:r>
        <w:rPr>
          <w:color w:val="231F20"/>
          <w:w w:val="95"/>
          <w:sz w:val="24"/>
        </w:rPr>
        <w:t>Answering</w:t>
      </w:r>
      <w:r>
        <w:rPr>
          <w:color w:val="231F20"/>
          <w:spacing w:val="26"/>
          <w:sz w:val="24"/>
        </w:rPr>
        <w:t xml:space="preserve"> </w:t>
      </w:r>
      <w:r>
        <w:rPr>
          <w:color w:val="231F20"/>
          <w:spacing w:val="-2"/>
          <w:sz w:val="24"/>
        </w:rPr>
        <w:t>questions</w:t>
      </w:r>
    </w:p>
    <w:p w14:paraId="3FA25545" w14:textId="77777777" w:rsidR="00BF7EBC" w:rsidRDefault="002C7365">
      <w:pPr>
        <w:pStyle w:val="ListParagraph"/>
        <w:numPr>
          <w:ilvl w:val="1"/>
          <w:numId w:val="14"/>
        </w:numPr>
        <w:tabs>
          <w:tab w:val="left" w:pos="2110"/>
        </w:tabs>
        <w:spacing w:before="18"/>
        <w:rPr>
          <w:sz w:val="24"/>
        </w:rPr>
      </w:pPr>
      <w:r>
        <w:rPr>
          <w:color w:val="231F20"/>
          <w:sz w:val="24"/>
        </w:rPr>
        <w:t>Evaluating</w:t>
      </w:r>
      <w:r>
        <w:rPr>
          <w:color w:val="231F20"/>
          <w:spacing w:val="-10"/>
          <w:sz w:val="24"/>
        </w:rPr>
        <w:t xml:space="preserve"> </w:t>
      </w:r>
      <w:r>
        <w:rPr>
          <w:color w:val="231F20"/>
          <w:sz w:val="24"/>
        </w:rPr>
        <w:t>the</w:t>
      </w:r>
      <w:r>
        <w:rPr>
          <w:color w:val="231F20"/>
          <w:spacing w:val="-10"/>
          <w:sz w:val="24"/>
        </w:rPr>
        <w:t xml:space="preserve"> </w:t>
      </w:r>
      <w:r>
        <w:rPr>
          <w:color w:val="231F20"/>
          <w:spacing w:val="-2"/>
          <w:sz w:val="24"/>
        </w:rPr>
        <w:t>meeting</w:t>
      </w:r>
    </w:p>
    <w:p w14:paraId="51AE19B2" w14:textId="77777777" w:rsidR="00BF7EBC" w:rsidRDefault="00BF7EBC">
      <w:pPr>
        <w:rPr>
          <w:sz w:val="24"/>
        </w:rPr>
        <w:sectPr w:rsidR="00BF7EBC">
          <w:pgSz w:w="12240" w:h="15840"/>
          <w:pgMar w:top="600" w:right="80" w:bottom="620" w:left="260" w:header="0" w:footer="426" w:gutter="0"/>
          <w:cols w:space="720"/>
        </w:sectPr>
      </w:pPr>
    </w:p>
    <w:p w14:paraId="1F1CB581" w14:textId="77777777" w:rsidR="00BF7EBC" w:rsidRDefault="002C7365">
      <w:pPr>
        <w:pStyle w:val="ListParagraph"/>
        <w:numPr>
          <w:ilvl w:val="0"/>
          <w:numId w:val="14"/>
        </w:numPr>
        <w:tabs>
          <w:tab w:val="left" w:pos="1000"/>
        </w:tabs>
        <w:spacing w:before="87"/>
        <w:ind w:left="1000"/>
        <w:jc w:val="left"/>
        <w:rPr>
          <w:sz w:val="24"/>
        </w:rPr>
      </w:pPr>
      <w:r>
        <w:rPr>
          <w:color w:val="231F20"/>
          <w:spacing w:val="-2"/>
          <w:sz w:val="24"/>
        </w:rPr>
        <w:lastRenderedPageBreak/>
        <w:t>Following</w:t>
      </w:r>
      <w:r>
        <w:rPr>
          <w:color w:val="231F20"/>
          <w:sz w:val="24"/>
        </w:rPr>
        <w:t xml:space="preserve"> </w:t>
      </w:r>
      <w:r>
        <w:rPr>
          <w:color w:val="231F20"/>
          <w:spacing w:val="-5"/>
          <w:sz w:val="24"/>
        </w:rPr>
        <w:t>up</w:t>
      </w:r>
    </w:p>
    <w:p w14:paraId="2B6BE8A9" w14:textId="77777777" w:rsidR="00BF7EBC" w:rsidRDefault="002C7365">
      <w:pPr>
        <w:pStyle w:val="ListParagraph"/>
        <w:numPr>
          <w:ilvl w:val="1"/>
          <w:numId w:val="14"/>
        </w:numPr>
        <w:tabs>
          <w:tab w:val="left" w:pos="1360"/>
        </w:tabs>
        <w:spacing w:before="18"/>
        <w:ind w:left="1360"/>
        <w:rPr>
          <w:sz w:val="24"/>
        </w:rPr>
      </w:pPr>
      <w:r>
        <w:rPr>
          <w:color w:val="231F20"/>
          <w:sz w:val="24"/>
        </w:rPr>
        <w:t xml:space="preserve">Clarifying remaining expectations for </w:t>
      </w:r>
      <w:r>
        <w:rPr>
          <w:color w:val="231F20"/>
          <w:spacing w:val="-2"/>
          <w:sz w:val="24"/>
        </w:rPr>
        <w:t>facilitator</w:t>
      </w:r>
    </w:p>
    <w:p w14:paraId="65C96A38" w14:textId="77777777" w:rsidR="00BF7EBC" w:rsidRDefault="002C7365">
      <w:pPr>
        <w:pStyle w:val="ListParagraph"/>
        <w:numPr>
          <w:ilvl w:val="1"/>
          <w:numId w:val="14"/>
        </w:numPr>
        <w:tabs>
          <w:tab w:val="left" w:pos="1360"/>
        </w:tabs>
        <w:spacing w:before="18"/>
        <w:ind w:left="1360"/>
        <w:rPr>
          <w:sz w:val="24"/>
        </w:rPr>
      </w:pPr>
      <w:r>
        <w:rPr>
          <w:color w:val="231F20"/>
          <w:sz w:val="24"/>
        </w:rPr>
        <w:t>Asking</w:t>
      </w:r>
      <w:r>
        <w:rPr>
          <w:color w:val="231F20"/>
          <w:spacing w:val="-10"/>
          <w:sz w:val="24"/>
        </w:rPr>
        <w:t xml:space="preserve"> </w:t>
      </w:r>
      <w:r>
        <w:rPr>
          <w:color w:val="231F20"/>
          <w:sz w:val="24"/>
        </w:rPr>
        <w:t>for</w:t>
      </w:r>
      <w:r>
        <w:rPr>
          <w:color w:val="231F20"/>
          <w:spacing w:val="-10"/>
          <w:sz w:val="24"/>
        </w:rPr>
        <w:t xml:space="preserve"> </w:t>
      </w:r>
      <w:r>
        <w:rPr>
          <w:color w:val="231F20"/>
          <w:sz w:val="24"/>
        </w:rPr>
        <w:t>helpful</w:t>
      </w:r>
      <w:r>
        <w:rPr>
          <w:color w:val="231F20"/>
          <w:spacing w:val="-10"/>
          <w:sz w:val="24"/>
        </w:rPr>
        <w:t xml:space="preserve"> </w:t>
      </w:r>
      <w:r>
        <w:rPr>
          <w:color w:val="231F20"/>
          <w:spacing w:val="-2"/>
          <w:sz w:val="24"/>
        </w:rPr>
        <w:t>feedback</w:t>
      </w:r>
    </w:p>
    <w:p w14:paraId="7AFCC37A" w14:textId="77777777" w:rsidR="00BF7EBC" w:rsidRDefault="002C7365">
      <w:pPr>
        <w:pStyle w:val="ListParagraph"/>
        <w:numPr>
          <w:ilvl w:val="1"/>
          <w:numId w:val="14"/>
        </w:numPr>
        <w:tabs>
          <w:tab w:val="left" w:pos="1360"/>
        </w:tabs>
        <w:spacing w:before="18"/>
        <w:ind w:left="1360"/>
        <w:rPr>
          <w:sz w:val="24"/>
        </w:rPr>
      </w:pPr>
      <w:r>
        <w:rPr>
          <w:color w:val="231F20"/>
          <w:sz w:val="24"/>
        </w:rPr>
        <w:t>Determining</w:t>
      </w:r>
      <w:r>
        <w:rPr>
          <w:color w:val="231F20"/>
          <w:spacing w:val="-1"/>
          <w:sz w:val="24"/>
        </w:rPr>
        <w:t xml:space="preserve"> </w:t>
      </w:r>
      <w:r>
        <w:rPr>
          <w:color w:val="231F20"/>
          <w:sz w:val="24"/>
        </w:rPr>
        <w:t xml:space="preserve">action for any unfinished </w:t>
      </w:r>
      <w:r>
        <w:rPr>
          <w:color w:val="231F20"/>
          <w:spacing w:val="-2"/>
          <w:sz w:val="24"/>
        </w:rPr>
        <w:t>business</w:t>
      </w:r>
    </w:p>
    <w:p w14:paraId="4DE4170E" w14:textId="77777777" w:rsidR="00BF7EBC" w:rsidRDefault="002C7365">
      <w:pPr>
        <w:pStyle w:val="BodyText"/>
        <w:spacing w:before="208"/>
        <w:rPr>
          <w:rFonts w:ascii="Bookman Old Style"/>
        </w:rPr>
      </w:pPr>
      <w:r>
        <w:rPr>
          <w:rFonts w:ascii="Bookman Old Style"/>
          <w:color w:val="231F20"/>
          <w:spacing w:val="-2"/>
          <w:w w:val="90"/>
        </w:rPr>
        <w:t>References</w:t>
      </w:r>
      <w:r>
        <w:rPr>
          <w:rFonts w:ascii="Bookman Old Style"/>
          <w:color w:val="231F20"/>
          <w:spacing w:val="-7"/>
        </w:rPr>
        <w:t xml:space="preserve"> </w:t>
      </w:r>
      <w:r>
        <w:rPr>
          <w:rFonts w:ascii="Bookman Old Style"/>
          <w:color w:val="231F20"/>
          <w:spacing w:val="-2"/>
          <w:w w:val="90"/>
        </w:rPr>
        <w:t>and</w:t>
      </w:r>
      <w:r>
        <w:rPr>
          <w:rFonts w:ascii="Bookman Old Style"/>
          <w:color w:val="231F20"/>
          <w:spacing w:val="-7"/>
        </w:rPr>
        <w:t xml:space="preserve"> </w:t>
      </w:r>
      <w:r>
        <w:rPr>
          <w:rFonts w:ascii="Bookman Old Style"/>
          <w:color w:val="231F20"/>
          <w:spacing w:val="-2"/>
          <w:w w:val="90"/>
        </w:rPr>
        <w:t>Additional</w:t>
      </w:r>
      <w:r>
        <w:rPr>
          <w:rFonts w:ascii="Bookman Old Style"/>
          <w:color w:val="231F20"/>
          <w:spacing w:val="-7"/>
        </w:rPr>
        <w:t xml:space="preserve"> </w:t>
      </w:r>
      <w:r>
        <w:rPr>
          <w:rFonts w:ascii="Bookman Old Style"/>
          <w:color w:val="231F20"/>
          <w:spacing w:val="-2"/>
          <w:w w:val="90"/>
        </w:rPr>
        <w:t>Resources</w:t>
      </w:r>
    </w:p>
    <w:p w14:paraId="4255581E" w14:textId="77777777" w:rsidR="00BF7EBC" w:rsidRDefault="002C7365">
      <w:pPr>
        <w:pStyle w:val="BodyText"/>
        <w:spacing w:before="86" w:line="256" w:lineRule="auto"/>
        <w:ind w:left="460" w:right="1222" w:hanging="180"/>
      </w:pPr>
      <w:r>
        <w:rPr>
          <w:color w:val="231F20"/>
        </w:rPr>
        <w:t>IAF</w:t>
      </w:r>
      <w:r>
        <w:rPr>
          <w:color w:val="231F20"/>
          <w:spacing w:val="-7"/>
        </w:rPr>
        <w:t xml:space="preserve"> </w:t>
      </w:r>
      <w:r>
        <w:rPr>
          <w:color w:val="231F20"/>
        </w:rPr>
        <w:t>Core</w:t>
      </w:r>
      <w:r>
        <w:rPr>
          <w:color w:val="231F20"/>
          <w:spacing w:val="-7"/>
        </w:rPr>
        <w:t xml:space="preserve"> </w:t>
      </w:r>
      <w:r>
        <w:rPr>
          <w:color w:val="231F20"/>
        </w:rPr>
        <w:t>Competencies</w:t>
      </w:r>
      <w:r>
        <w:rPr>
          <w:color w:val="231F20"/>
          <w:spacing w:val="-7"/>
        </w:rPr>
        <w:t xml:space="preserve"> </w:t>
      </w:r>
      <w:r>
        <w:rPr>
          <w:color w:val="231F20"/>
        </w:rPr>
        <w:t>for</w:t>
      </w:r>
      <w:r>
        <w:rPr>
          <w:color w:val="231F20"/>
          <w:spacing w:val="-7"/>
        </w:rPr>
        <w:t xml:space="preserve"> </w:t>
      </w:r>
      <w:r>
        <w:rPr>
          <w:color w:val="231F20"/>
        </w:rPr>
        <w:t>Certification.</w:t>
      </w:r>
      <w:r>
        <w:rPr>
          <w:color w:val="231F20"/>
          <w:spacing w:val="-7"/>
        </w:rPr>
        <w:t xml:space="preserve"> </w:t>
      </w:r>
      <w:r>
        <w:rPr>
          <w:color w:val="231F20"/>
        </w:rPr>
        <w:t>(2011)</w:t>
      </w:r>
      <w:r>
        <w:rPr>
          <w:color w:val="231F20"/>
          <w:spacing w:val="-7"/>
        </w:rPr>
        <w:t xml:space="preserve"> </w:t>
      </w:r>
      <w:r>
        <w:rPr>
          <w:color w:val="231F20"/>
        </w:rPr>
        <w:t>International</w:t>
      </w:r>
      <w:r>
        <w:rPr>
          <w:color w:val="231F20"/>
          <w:spacing w:val="-7"/>
        </w:rPr>
        <w:t xml:space="preserve"> </w:t>
      </w:r>
      <w:r>
        <w:rPr>
          <w:color w:val="231F20"/>
        </w:rPr>
        <w:t>Association</w:t>
      </w:r>
      <w:r>
        <w:rPr>
          <w:color w:val="231F20"/>
          <w:spacing w:val="-7"/>
        </w:rPr>
        <w:t xml:space="preserve"> </w:t>
      </w:r>
      <w:r>
        <w:rPr>
          <w:color w:val="231F20"/>
        </w:rPr>
        <w:t>of</w:t>
      </w:r>
      <w:r>
        <w:rPr>
          <w:color w:val="231F20"/>
          <w:spacing w:val="-7"/>
        </w:rPr>
        <w:t xml:space="preserve"> </w:t>
      </w:r>
      <w:r>
        <w:rPr>
          <w:color w:val="231F20"/>
        </w:rPr>
        <w:t>Facilitators.</w:t>
      </w:r>
      <w:r>
        <w:rPr>
          <w:color w:val="231F20"/>
          <w:spacing w:val="-7"/>
        </w:rPr>
        <w:t xml:space="preserve"> </w:t>
      </w:r>
      <w:r>
        <w:rPr>
          <w:color w:val="231F20"/>
        </w:rPr>
        <w:t>Accessed</w:t>
      </w:r>
      <w:r>
        <w:rPr>
          <w:color w:val="231F20"/>
          <w:spacing w:val="-7"/>
        </w:rPr>
        <w:t xml:space="preserve"> </w:t>
      </w:r>
      <w:r>
        <w:rPr>
          <w:color w:val="231F20"/>
        </w:rPr>
        <w:t>On-</w:t>
      </w:r>
      <w:r>
        <w:rPr>
          <w:color w:val="231F20"/>
          <w:spacing w:val="-7"/>
        </w:rPr>
        <w:t xml:space="preserve"> </w:t>
      </w:r>
      <w:r>
        <w:rPr>
          <w:color w:val="231F20"/>
        </w:rPr>
        <w:t xml:space="preserve">line June 8, 2011 at: </w:t>
      </w:r>
      <w:hyperlink r:id="rId276">
        <w:r>
          <w:rPr>
            <w:color w:val="231F20"/>
          </w:rPr>
          <w:t>http://www.iaf-world.org/index/Certification/CompetenciesforCertification.aspx</w:t>
        </w:r>
      </w:hyperlink>
    </w:p>
    <w:p w14:paraId="5F223D2E" w14:textId="77777777" w:rsidR="00BF7EBC" w:rsidRDefault="002C7365">
      <w:pPr>
        <w:pStyle w:val="BodyText"/>
        <w:spacing w:before="88" w:line="256" w:lineRule="auto"/>
        <w:ind w:left="460" w:right="1514" w:hanging="180"/>
      </w:pPr>
      <w:r>
        <w:rPr>
          <w:color w:val="231F20"/>
        </w:rPr>
        <w:t xml:space="preserve">Scheffert, D., Anderson, M., Anderson, S., Laeger-Hagemeister, M., and Steinberg, R. 1999. </w:t>
      </w:r>
      <w:r>
        <w:rPr>
          <w:i/>
          <w:color w:val="231F20"/>
        </w:rPr>
        <w:t>Facilitation Resources –</w:t>
      </w:r>
      <w:r>
        <w:rPr>
          <w:i/>
          <w:color w:val="231F20"/>
          <w:spacing w:val="-10"/>
        </w:rPr>
        <w:t xml:space="preserve"> </w:t>
      </w:r>
      <w:r>
        <w:rPr>
          <w:i/>
          <w:color w:val="231F20"/>
        </w:rPr>
        <w:t>Volume 4</w:t>
      </w:r>
      <w:r>
        <w:rPr>
          <w:color w:val="231F20"/>
        </w:rPr>
        <w:t>. University of Minnesota Extension. St. Paul, Minnesota. Accessed on-line January 28, 2011</w:t>
      </w:r>
      <w:r>
        <w:rPr>
          <w:color w:val="231F20"/>
          <w:spacing w:val="-15"/>
        </w:rPr>
        <w:t xml:space="preserve"> </w:t>
      </w:r>
      <w:r>
        <w:rPr>
          <w:color w:val="231F20"/>
        </w:rPr>
        <w:t>at:</w:t>
      </w:r>
      <w:r>
        <w:rPr>
          <w:color w:val="231F20"/>
          <w:spacing w:val="-15"/>
        </w:rPr>
        <w:t xml:space="preserve"> </w:t>
      </w:r>
      <w:hyperlink r:id="rId277">
        <w:r>
          <w:rPr>
            <w:color w:val="231F20"/>
          </w:rPr>
          <w:t>http://www.extension.umn.edu/community/leadership/materials/facilitation/</w:t>
        </w:r>
      </w:hyperlink>
    </w:p>
    <w:p w14:paraId="3F91F616" w14:textId="77777777" w:rsidR="00BF7EBC" w:rsidRDefault="00BF7EBC">
      <w:pPr>
        <w:spacing w:line="256" w:lineRule="auto"/>
        <w:sectPr w:rsidR="00BF7EBC">
          <w:pgSz w:w="12240" w:h="15840"/>
          <w:pgMar w:top="600" w:right="80" w:bottom="620" w:left="260" w:header="0" w:footer="426" w:gutter="0"/>
          <w:cols w:space="720"/>
        </w:sectPr>
      </w:pPr>
    </w:p>
    <w:p w14:paraId="5D9A84CE" w14:textId="77777777" w:rsidR="00BF7EBC" w:rsidRDefault="002C7365">
      <w:pPr>
        <w:pStyle w:val="Heading3"/>
        <w:spacing w:before="66"/>
        <w:ind w:left="1000"/>
      </w:pPr>
      <w:bookmarkStart w:id="39" w:name="_Toc129946825"/>
      <w:r>
        <w:rPr>
          <w:color w:val="231F20"/>
          <w:w w:val="85"/>
        </w:rPr>
        <w:lastRenderedPageBreak/>
        <w:t>Does</w:t>
      </w:r>
      <w:r>
        <w:rPr>
          <w:color w:val="231F20"/>
          <w:spacing w:val="13"/>
        </w:rPr>
        <w:t xml:space="preserve"> </w:t>
      </w:r>
      <w:r>
        <w:rPr>
          <w:color w:val="231F20"/>
          <w:w w:val="85"/>
        </w:rPr>
        <w:t>our</w:t>
      </w:r>
      <w:r>
        <w:rPr>
          <w:color w:val="231F20"/>
          <w:spacing w:val="13"/>
        </w:rPr>
        <w:t xml:space="preserve"> </w:t>
      </w:r>
      <w:r>
        <w:rPr>
          <w:color w:val="231F20"/>
          <w:w w:val="85"/>
        </w:rPr>
        <w:t>Board</w:t>
      </w:r>
      <w:r>
        <w:rPr>
          <w:color w:val="231F20"/>
          <w:spacing w:val="13"/>
        </w:rPr>
        <w:t xml:space="preserve"> </w:t>
      </w:r>
      <w:r>
        <w:rPr>
          <w:color w:val="231F20"/>
          <w:w w:val="85"/>
        </w:rPr>
        <w:t>Need</w:t>
      </w:r>
      <w:r>
        <w:rPr>
          <w:color w:val="231F20"/>
          <w:spacing w:val="13"/>
        </w:rPr>
        <w:t xml:space="preserve"> </w:t>
      </w:r>
      <w:r>
        <w:rPr>
          <w:color w:val="231F20"/>
          <w:w w:val="85"/>
        </w:rPr>
        <w:t>By-</w:t>
      </w:r>
      <w:r>
        <w:rPr>
          <w:color w:val="231F20"/>
          <w:spacing w:val="-2"/>
          <w:w w:val="85"/>
        </w:rPr>
        <w:t>Laws?</w:t>
      </w:r>
      <w:bookmarkEnd w:id="39"/>
    </w:p>
    <w:p w14:paraId="0BE5B25F" w14:textId="77777777" w:rsidR="00BF7EBC" w:rsidRDefault="002C7365">
      <w:pPr>
        <w:spacing w:before="102"/>
        <w:ind w:left="1000"/>
        <w:rPr>
          <w:i/>
          <w:sz w:val="24"/>
        </w:rPr>
      </w:pPr>
      <w:r>
        <w:rPr>
          <w:i/>
          <w:color w:val="231F20"/>
          <w:w w:val="105"/>
          <w:sz w:val="24"/>
        </w:rPr>
        <w:t>by</w:t>
      </w:r>
      <w:r>
        <w:rPr>
          <w:i/>
          <w:color w:val="231F20"/>
          <w:spacing w:val="5"/>
          <w:w w:val="105"/>
          <w:sz w:val="24"/>
        </w:rPr>
        <w:t xml:space="preserve"> </w:t>
      </w:r>
      <w:r>
        <w:rPr>
          <w:i/>
          <w:color w:val="231F20"/>
          <w:w w:val="105"/>
          <w:sz w:val="24"/>
        </w:rPr>
        <w:t>Dan</w:t>
      </w:r>
      <w:r>
        <w:rPr>
          <w:i/>
          <w:color w:val="231F20"/>
          <w:spacing w:val="5"/>
          <w:w w:val="105"/>
          <w:sz w:val="24"/>
        </w:rPr>
        <w:t xml:space="preserve"> </w:t>
      </w:r>
      <w:r>
        <w:rPr>
          <w:i/>
          <w:color w:val="231F20"/>
          <w:spacing w:val="-2"/>
          <w:w w:val="105"/>
          <w:sz w:val="24"/>
        </w:rPr>
        <w:t>Clark</w:t>
      </w:r>
    </w:p>
    <w:p w14:paraId="05F8B0B2" w14:textId="12C5244B" w:rsidR="00BF7EBC" w:rsidRDefault="002C7365">
      <w:pPr>
        <w:pStyle w:val="BodyText"/>
        <w:spacing w:before="198" w:line="256" w:lineRule="auto"/>
        <w:ind w:left="1000" w:right="460"/>
      </w:pPr>
      <w:r>
        <w:rPr>
          <w:color w:val="231F20"/>
        </w:rPr>
        <w:t xml:space="preserve">The bylaws or rules of procedure should outline </w:t>
      </w:r>
      <w:r w:rsidR="002209AC">
        <w:rPr>
          <w:color w:val="231F20"/>
        </w:rPr>
        <w:t xml:space="preserve">a board’s </w:t>
      </w:r>
      <w:r>
        <w:rPr>
          <w:color w:val="231F20"/>
        </w:rPr>
        <w:t>procedural functions and governance policies</w:t>
      </w:r>
      <w:r w:rsidR="002209AC">
        <w:rPr>
          <w:color w:val="231F20"/>
        </w:rPr>
        <w:t>.</w:t>
      </w:r>
      <w:r>
        <w:rPr>
          <w:color w:val="231F20"/>
        </w:rPr>
        <w:t xml:space="preserve"> Boards should spend time developing bylaws defining and clarifying their purpose, membership, operating procedures, </w:t>
      </w:r>
      <w:r w:rsidR="002209AC">
        <w:rPr>
          <w:color w:val="231F20"/>
        </w:rPr>
        <w:t>roles,</w:t>
      </w:r>
      <w:r>
        <w:rPr>
          <w:color w:val="231F20"/>
        </w:rPr>
        <w:t xml:space="preserve"> and responsibilities. In preparing bylaws, make sure that you </w:t>
      </w:r>
      <w:r w:rsidR="002209AC">
        <w:rPr>
          <w:color w:val="231F20"/>
        </w:rPr>
        <w:t>refer</w:t>
      </w:r>
      <w:r>
        <w:rPr>
          <w:color w:val="231F20"/>
        </w:rPr>
        <w:t xml:space="preserve"> to and are consistent with</w:t>
      </w:r>
      <w:r>
        <w:rPr>
          <w:color w:val="231F20"/>
          <w:spacing w:val="25"/>
        </w:rPr>
        <w:t xml:space="preserve"> </w:t>
      </w:r>
      <w:r>
        <w:rPr>
          <w:color w:val="231F20"/>
        </w:rPr>
        <w:t>the</w:t>
      </w:r>
      <w:r>
        <w:rPr>
          <w:color w:val="231F20"/>
          <w:spacing w:val="25"/>
        </w:rPr>
        <w:t xml:space="preserve"> </w:t>
      </w:r>
      <w:r>
        <w:rPr>
          <w:color w:val="231F20"/>
        </w:rPr>
        <w:t>general</w:t>
      </w:r>
      <w:r>
        <w:rPr>
          <w:color w:val="231F20"/>
          <w:spacing w:val="25"/>
        </w:rPr>
        <w:t xml:space="preserve"> </w:t>
      </w:r>
      <w:r>
        <w:rPr>
          <w:color w:val="231F20"/>
        </w:rPr>
        <w:t>provisions</w:t>
      </w:r>
      <w:r>
        <w:rPr>
          <w:color w:val="231F20"/>
          <w:spacing w:val="25"/>
        </w:rPr>
        <w:t xml:space="preserve"> </w:t>
      </w:r>
      <w:r>
        <w:rPr>
          <w:color w:val="231F20"/>
        </w:rPr>
        <w:t>laid</w:t>
      </w:r>
      <w:r>
        <w:rPr>
          <w:color w:val="231F20"/>
          <w:spacing w:val="25"/>
        </w:rPr>
        <w:t xml:space="preserve"> </w:t>
      </w:r>
      <w:r>
        <w:rPr>
          <w:color w:val="231F20"/>
        </w:rPr>
        <w:t>out</w:t>
      </w:r>
      <w:r>
        <w:rPr>
          <w:color w:val="231F20"/>
          <w:spacing w:val="25"/>
        </w:rPr>
        <w:t xml:space="preserve"> </w:t>
      </w:r>
      <w:r>
        <w:rPr>
          <w:color w:val="231F20"/>
        </w:rPr>
        <w:t>in</w:t>
      </w:r>
      <w:r>
        <w:rPr>
          <w:color w:val="231F20"/>
          <w:spacing w:val="25"/>
        </w:rPr>
        <w:t xml:space="preserve"> </w:t>
      </w:r>
      <w:r>
        <w:rPr>
          <w:color w:val="231F20"/>
        </w:rPr>
        <w:t>the</w:t>
      </w:r>
      <w:r>
        <w:rPr>
          <w:color w:val="231F20"/>
          <w:spacing w:val="25"/>
        </w:rPr>
        <w:t xml:space="preserve"> </w:t>
      </w:r>
      <w:r>
        <w:rPr>
          <w:color w:val="231F20"/>
        </w:rPr>
        <w:t>governing</w:t>
      </w:r>
      <w:r>
        <w:rPr>
          <w:color w:val="231F20"/>
          <w:spacing w:val="25"/>
        </w:rPr>
        <w:t xml:space="preserve"> </w:t>
      </w:r>
      <w:r>
        <w:rPr>
          <w:color w:val="231F20"/>
        </w:rPr>
        <w:t>bod</w:t>
      </w:r>
      <w:r w:rsidR="0037594C">
        <w:rPr>
          <w:color w:val="231F20"/>
        </w:rPr>
        <w:t>y’</w:t>
      </w:r>
      <w:r>
        <w:rPr>
          <w:color w:val="231F20"/>
        </w:rPr>
        <w:t>s</w:t>
      </w:r>
      <w:r>
        <w:rPr>
          <w:color w:val="231F20"/>
          <w:spacing w:val="25"/>
        </w:rPr>
        <w:t xml:space="preserve"> </w:t>
      </w:r>
      <w:r>
        <w:rPr>
          <w:color w:val="231F20"/>
        </w:rPr>
        <w:t>enabling</w:t>
      </w:r>
      <w:r>
        <w:rPr>
          <w:color w:val="231F20"/>
          <w:spacing w:val="25"/>
        </w:rPr>
        <w:t xml:space="preserve"> </w:t>
      </w:r>
      <w:r>
        <w:rPr>
          <w:color w:val="231F20"/>
        </w:rPr>
        <w:t>legislation</w:t>
      </w:r>
      <w:r>
        <w:rPr>
          <w:color w:val="231F20"/>
          <w:spacing w:val="25"/>
        </w:rPr>
        <w:t xml:space="preserve"> </w:t>
      </w:r>
      <w:r>
        <w:rPr>
          <w:color w:val="231F20"/>
        </w:rPr>
        <w:t>(</w:t>
      </w:r>
      <w:r w:rsidR="002209AC">
        <w:rPr>
          <w:color w:val="231F20"/>
        </w:rPr>
        <w:t>i.e.,</w:t>
      </w:r>
      <w:r>
        <w:rPr>
          <w:color w:val="231F20"/>
          <w:spacing w:val="25"/>
        </w:rPr>
        <w:t xml:space="preserve"> </w:t>
      </w:r>
      <w:r>
        <w:rPr>
          <w:color w:val="231F20"/>
        </w:rPr>
        <w:t>resolution).</w:t>
      </w:r>
      <w:r>
        <w:rPr>
          <w:color w:val="231F20"/>
          <w:spacing w:val="25"/>
        </w:rPr>
        <w:t xml:space="preserve"> </w:t>
      </w:r>
      <w:r>
        <w:rPr>
          <w:color w:val="231F20"/>
        </w:rPr>
        <w:t>The</w:t>
      </w:r>
      <w:r>
        <w:rPr>
          <w:color w:val="231F20"/>
          <w:spacing w:val="25"/>
        </w:rPr>
        <w:t xml:space="preserve"> </w:t>
      </w:r>
      <w:r>
        <w:rPr>
          <w:color w:val="231F20"/>
        </w:rPr>
        <w:t xml:space="preserve">bylaws of a public board are always subordinate to the local ordinances, </w:t>
      </w:r>
      <w:r w:rsidR="002209AC">
        <w:rPr>
          <w:color w:val="231F20"/>
        </w:rPr>
        <w:t>resolutions,</w:t>
      </w:r>
      <w:r>
        <w:rPr>
          <w:color w:val="231F20"/>
        </w:rPr>
        <w:t xml:space="preserve"> and state statutes; if there is a conflict, seek competent legal counsel.</w:t>
      </w:r>
    </w:p>
    <w:p w14:paraId="309F4966" w14:textId="77777777" w:rsidR="00BF7EBC" w:rsidRDefault="002C7365">
      <w:pPr>
        <w:pStyle w:val="BodyText"/>
        <w:spacing w:before="85" w:line="256" w:lineRule="auto"/>
        <w:ind w:left="1000" w:right="834"/>
      </w:pPr>
      <w:r>
        <w:rPr>
          <w:color w:val="231F20"/>
        </w:rPr>
        <w:t>Bylaws need to be specific enough to provide a clear overall structure, but not so specific that the potential changing needs of the board would require frequent bylaw changes. New board member orientation should include a review of the bylaws. At least one annual meeting should include a review of the bylaws to ensure the board maintains consistency in its operation and procedures. While much of this information is likely</w:t>
      </w:r>
      <w:r>
        <w:rPr>
          <w:color w:val="231F20"/>
          <w:spacing w:val="40"/>
        </w:rPr>
        <w:t xml:space="preserve"> </w:t>
      </w:r>
      <w:r>
        <w:rPr>
          <w:color w:val="231F20"/>
        </w:rPr>
        <w:t>already provided in the board’s resolution, when developing board bylaws, members should consider the following questions:</w:t>
      </w:r>
    </w:p>
    <w:p w14:paraId="69CF9263" w14:textId="77777777" w:rsidR="00BF7EBC" w:rsidRDefault="002C7365">
      <w:pPr>
        <w:pStyle w:val="ListParagraph"/>
        <w:numPr>
          <w:ilvl w:val="2"/>
          <w:numId w:val="14"/>
        </w:numPr>
        <w:tabs>
          <w:tab w:val="left" w:pos="1720"/>
        </w:tabs>
        <w:spacing w:before="84"/>
        <w:rPr>
          <w:sz w:val="24"/>
        </w:rPr>
      </w:pPr>
      <w:r>
        <w:rPr>
          <w:color w:val="231F20"/>
          <w:sz w:val="24"/>
        </w:rPr>
        <w:t>What</w:t>
      </w:r>
      <w:r>
        <w:rPr>
          <w:color w:val="231F20"/>
          <w:spacing w:val="-1"/>
          <w:sz w:val="24"/>
        </w:rPr>
        <w:t xml:space="preserve"> </w:t>
      </w:r>
      <w:r>
        <w:rPr>
          <w:color w:val="231F20"/>
          <w:sz w:val="24"/>
        </w:rPr>
        <w:t>is</w:t>
      </w:r>
      <w:r>
        <w:rPr>
          <w:color w:val="231F20"/>
          <w:spacing w:val="-1"/>
          <w:sz w:val="24"/>
        </w:rPr>
        <w:t xml:space="preserve"> </w:t>
      </w:r>
      <w:r>
        <w:rPr>
          <w:color w:val="231F20"/>
          <w:sz w:val="24"/>
        </w:rPr>
        <w:t>the</w:t>
      </w:r>
      <w:r>
        <w:rPr>
          <w:color w:val="231F20"/>
          <w:spacing w:val="-1"/>
          <w:sz w:val="24"/>
        </w:rPr>
        <w:t xml:space="preserve"> </w:t>
      </w:r>
      <w:r>
        <w:rPr>
          <w:color w:val="231F20"/>
          <w:sz w:val="24"/>
        </w:rPr>
        <w:t>name of</w:t>
      </w:r>
      <w:r>
        <w:rPr>
          <w:color w:val="231F20"/>
          <w:spacing w:val="-1"/>
          <w:sz w:val="24"/>
        </w:rPr>
        <w:t xml:space="preserve"> </w:t>
      </w:r>
      <w:r>
        <w:rPr>
          <w:color w:val="231F20"/>
          <w:sz w:val="24"/>
        </w:rPr>
        <w:t>the</w:t>
      </w:r>
      <w:r>
        <w:rPr>
          <w:color w:val="231F20"/>
          <w:spacing w:val="-1"/>
          <w:sz w:val="24"/>
        </w:rPr>
        <w:t xml:space="preserve"> </w:t>
      </w:r>
      <w:r>
        <w:rPr>
          <w:color w:val="231F20"/>
          <w:spacing w:val="-2"/>
          <w:sz w:val="24"/>
        </w:rPr>
        <w:t>board?</w:t>
      </w:r>
    </w:p>
    <w:p w14:paraId="5B2FD2FA" w14:textId="77777777" w:rsidR="00BF7EBC" w:rsidRDefault="002C7365">
      <w:pPr>
        <w:pStyle w:val="ListParagraph"/>
        <w:numPr>
          <w:ilvl w:val="2"/>
          <w:numId w:val="14"/>
        </w:numPr>
        <w:tabs>
          <w:tab w:val="left" w:pos="1720"/>
        </w:tabs>
        <w:spacing w:before="18"/>
        <w:rPr>
          <w:sz w:val="24"/>
        </w:rPr>
      </w:pPr>
      <w:r>
        <w:rPr>
          <w:color w:val="231F20"/>
          <w:sz w:val="24"/>
        </w:rPr>
        <w:t>What</w:t>
      </w:r>
      <w:r>
        <w:rPr>
          <w:color w:val="231F20"/>
          <w:spacing w:val="-5"/>
          <w:sz w:val="24"/>
        </w:rPr>
        <w:t xml:space="preserve"> </w:t>
      </w:r>
      <w:r>
        <w:rPr>
          <w:color w:val="231F20"/>
          <w:sz w:val="24"/>
        </w:rPr>
        <w:t>is</w:t>
      </w:r>
      <w:r>
        <w:rPr>
          <w:color w:val="231F20"/>
          <w:spacing w:val="-4"/>
          <w:sz w:val="24"/>
        </w:rPr>
        <w:t xml:space="preserve"> </w:t>
      </w:r>
      <w:r>
        <w:rPr>
          <w:color w:val="231F20"/>
          <w:sz w:val="24"/>
        </w:rPr>
        <w:t>the</w:t>
      </w:r>
      <w:r>
        <w:rPr>
          <w:color w:val="231F20"/>
          <w:spacing w:val="-5"/>
          <w:sz w:val="24"/>
        </w:rPr>
        <w:t xml:space="preserve"> </w:t>
      </w:r>
      <w:r>
        <w:rPr>
          <w:color w:val="231F20"/>
          <w:sz w:val="24"/>
        </w:rPr>
        <w:t>purpose</w:t>
      </w:r>
      <w:r>
        <w:rPr>
          <w:color w:val="231F20"/>
          <w:spacing w:val="-4"/>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w:t>
      </w:r>
      <w:r>
        <w:rPr>
          <w:color w:val="231F20"/>
          <w:spacing w:val="-2"/>
          <w:sz w:val="24"/>
        </w:rPr>
        <w:t>board?</w:t>
      </w:r>
    </w:p>
    <w:p w14:paraId="54BDBA0E" w14:textId="77777777" w:rsidR="00BF7EBC" w:rsidRDefault="002C7365">
      <w:pPr>
        <w:pStyle w:val="ListParagraph"/>
        <w:numPr>
          <w:ilvl w:val="2"/>
          <w:numId w:val="14"/>
        </w:numPr>
        <w:tabs>
          <w:tab w:val="left" w:pos="1720"/>
        </w:tabs>
        <w:spacing w:before="18"/>
        <w:rPr>
          <w:sz w:val="24"/>
        </w:rPr>
      </w:pPr>
      <w:r>
        <w:rPr>
          <w:color w:val="231F20"/>
          <w:sz w:val="24"/>
        </w:rPr>
        <w:t>What</w:t>
      </w:r>
      <w:r>
        <w:rPr>
          <w:color w:val="231F20"/>
          <w:spacing w:val="-3"/>
          <w:sz w:val="24"/>
        </w:rPr>
        <w:t xml:space="preserve"> </w:t>
      </w:r>
      <w:r>
        <w:rPr>
          <w:color w:val="231F20"/>
          <w:sz w:val="24"/>
        </w:rPr>
        <w:t>is</w:t>
      </w:r>
      <w:r>
        <w:rPr>
          <w:color w:val="231F20"/>
          <w:spacing w:val="-3"/>
          <w:sz w:val="24"/>
        </w:rPr>
        <w:t xml:space="preserve"> </w:t>
      </w:r>
      <w:r>
        <w:rPr>
          <w:color w:val="231F20"/>
          <w:sz w:val="24"/>
        </w:rPr>
        <w:t>the</w:t>
      </w:r>
      <w:r>
        <w:rPr>
          <w:color w:val="231F20"/>
          <w:spacing w:val="-2"/>
          <w:sz w:val="24"/>
        </w:rPr>
        <w:t xml:space="preserve"> </w:t>
      </w:r>
      <w:r>
        <w:rPr>
          <w:color w:val="231F20"/>
          <w:sz w:val="24"/>
        </w:rPr>
        <w:t>membership</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2"/>
          <w:sz w:val="24"/>
        </w:rPr>
        <w:t xml:space="preserve"> board?</w:t>
      </w:r>
    </w:p>
    <w:p w14:paraId="0D9780E2" w14:textId="77777777" w:rsidR="00BF7EBC" w:rsidRDefault="002C7365">
      <w:pPr>
        <w:pStyle w:val="ListParagraph"/>
        <w:numPr>
          <w:ilvl w:val="2"/>
          <w:numId w:val="14"/>
        </w:numPr>
        <w:tabs>
          <w:tab w:val="left" w:pos="1720"/>
        </w:tabs>
        <w:spacing w:before="18" w:line="256" w:lineRule="auto"/>
        <w:ind w:right="839"/>
        <w:rPr>
          <w:sz w:val="24"/>
        </w:rPr>
      </w:pPr>
      <w:r>
        <w:rPr>
          <w:color w:val="231F20"/>
          <w:sz w:val="24"/>
        </w:rPr>
        <w:t>What</w:t>
      </w:r>
      <w:r>
        <w:rPr>
          <w:color w:val="231F20"/>
          <w:spacing w:val="-10"/>
          <w:sz w:val="24"/>
        </w:rPr>
        <w:t xml:space="preserve"> </w:t>
      </w:r>
      <w:r>
        <w:rPr>
          <w:color w:val="231F20"/>
          <w:sz w:val="24"/>
        </w:rPr>
        <w:t>is</w:t>
      </w:r>
      <w:r>
        <w:rPr>
          <w:color w:val="231F20"/>
          <w:spacing w:val="-10"/>
          <w:sz w:val="24"/>
        </w:rPr>
        <w:t xml:space="preserve"> </w:t>
      </w:r>
      <w:r>
        <w:rPr>
          <w:color w:val="231F20"/>
          <w:sz w:val="24"/>
        </w:rPr>
        <w:t>the</w:t>
      </w:r>
      <w:r>
        <w:rPr>
          <w:color w:val="231F20"/>
          <w:spacing w:val="-10"/>
          <w:sz w:val="24"/>
        </w:rPr>
        <w:t xml:space="preserve"> </w:t>
      </w:r>
      <w:r>
        <w:rPr>
          <w:color w:val="231F20"/>
          <w:sz w:val="24"/>
        </w:rPr>
        <w:t>process</w:t>
      </w:r>
      <w:r>
        <w:rPr>
          <w:color w:val="231F20"/>
          <w:spacing w:val="-10"/>
          <w:sz w:val="24"/>
        </w:rPr>
        <w:t xml:space="preserve"> </w:t>
      </w:r>
      <w:r>
        <w:rPr>
          <w:color w:val="231F20"/>
          <w:sz w:val="24"/>
        </w:rPr>
        <w:t>of</w:t>
      </w:r>
      <w:r>
        <w:rPr>
          <w:color w:val="231F20"/>
          <w:spacing w:val="-10"/>
          <w:sz w:val="24"/>
        </w:rPr>
        <w:t xml:space="preserve"> </w:t>
      </w:r>
      <w:r>
        <w:rPr>
          <w:color w:val="231F20"/>
          <w:sz w:val="24"/>
        </w:rPr>
        <w:t>selecting</w:t>
      </w:r>
      <w:r>
        <w:rPr>
          <w:color w:val="231F20"/>
          <w:spacing w:val="-10"/>
          <w:sz w:val="24"/>
        </w:rPr>
        <w:t xml:space="preserve"> </w:t>
      </w:r>
      <w:r>
        <w:rPr>
          <w:color w:val="231F20"/>
          <w:sz w:val="24"/>
        </w:rPr>
        <w:t>a</w:t>
      </w:r>
      <w:r>
        <w:rPr>
          <w:color w:val="231F20"/>
          <w:spacing w:val="-10"/>
          <w:sz w:val="24"/>
        </w:rPr>
        <w:t xml:space="preserve"> </w:t>
      </w:r>
      <w:r>
        <w:rPr>
          <w:color w:val="231F20"/>
          <w:sz w:val="24"/>
        </w:rPr>
        <w:t>board</w:t>
      </w:r>
      <w:r>
        <w:rPr>
          <w:color w:val="231F20"/>
          <w:spacing w:val="-10"/>
          <w:sz w:val="24"/>
        </w:rPr>
        <w:t xml:space="preserve"> </w:t>
      </w:r>
      <w:r>
        <w:rPr>
          <w:color w:val="231F20"/>
          <w:sz w:val="24"/>
        </w:rPr>
        <w:t>chairperson</w:t>
      </w:r>
      <w:r>
        <w:rPr>
          <w:color w:val="231F20"/>
          <w:spacing w:val="-10"/>
          <w:sz w:val="24"/>
        </w:rPr>
        <w:t xml:space="preserve"> </w:t>
      </w:r>
      <w:r>
        <w:rPr>
          <w:color w:val="231F20"/>
          <w:sz w:val="24"/>
        </w:rPr>
        <w:t>(presiding</w:t>
      </w:r>
      <w:r>
        <w:rPr>
          <w:color w:val="231F20"/>
          <w:spacing w:val="-10"/>
          <w:sz w:val="24"/>
        </w:rPr>
        <w:t xml:space="preserve"> </w:t>
      </w:r>
      <w:r>
        <w:rPr>
          <w:color w:val="231F20"/>
          <w:sz w:val="24"/>
        </w:rPr>
        <w:t>officer),</w:t>
      </w:r>
      <w:r>
        <w:rPr>
          <w:color w:val="231F20"/>
          <w:spacing w:val="-10"/>
          <w:sz w:val="24"/>
        </w:rPr>
        <w:t xml:space="preserve"> </w:t>
      </w:r>
      <w:r>
        <w:rPr>
          <w:color w:val="231F20"/>
          <w:sz w:val="24"/>
        </w:rPr>
        <w:t>vice</w:t>
      </w:r>
      <w:r>
        <w:rPr>
          <w:color w:val="231F20"/>
          <w:spacing w:val="-10"/>
          <w:sz w:val="24"/>
        </w:rPr>
        <w:t xml:space="preserve"> </w:t>
      </w:r>
      <w:r>
        <w:rPr>
          <w:color w:val="231F20"/>
          <w:sz w:val="24"/>
        </w:rPr>
        <w:t>chair</w:t>
      </w:r>
      <w:r>
        <w:rPr>
          <w:color w:val="231F20"/>
          <w:spacing w:val="-10"/>
          <w:sz w:val="24"/>
        </w:rPr>
        <w:t xml:space="preserve"> </w:t>
      </w:r>
      <w:r>
        <w:rPr>
          <w:color w:val="231F20"/>
          <w:sz w:val="24"/>
        </w:rPr>
        <w:t>and</w:t>
      </w:r>
      <w:r>
        <w:rPr>
          <w:color w:val="231F20"/>
          <w:spacing w:val="-10"/>
          <w:sz w:val="24"/>
        </w:rPr>
        <w:t xml:space="preserve"> </w:t>
      </w:r>
      <w:r>
        <w:rPr>
          <w:color w:val="231F20"/>
          <w:sz w:val="24"/>
        </w:rPr>
        <w:t>secretary?</w:t>
      </w:r>
      <w:r>
        <w:rPr>
          <w:color w:val="231F20"/>
          <w:spacing w:val="-10"/>
          <w:sz w:val="24"/>
        </w:rPr>
        <w:t xml:space="preserve"> </w:t>
      </w:r>
      <w:r>
        <w:rPr>
          <w:color w:val="231F20"/>
          <w:sz w:val="24"/>
        </w:rPr>
        <w:t>How long is the term of office? What are their roles and responsibilities?</w:t>
      </w:r>
    </w:p>
    <w:p w14:paraId="083810C2" w14:textId="77777777" w:rsidR="00BF7EBC" w:rsidRDefault="002C7365">
      <w:pPr>
        <w:pStyle w:val="ListParagraph"/>
        <w:numPr>
          <w:ilvl w:val="2"/>
          <w:numId w:val="14"/>
        </w:numPr>
        <w:tabs>
          <w:tab w:val="left" w:pos="1720"/>
        </w:tabs>
        <w:spacing w:line="268" w:lineRule="exact"/>
        <w:rPr>
          <w:sz w:val="24"/>
        </w:rPr>
      </w:pPr>
      <w:r>
        <w:rPr>
          <w:color w:val="231F20"/>
          <w:sz w:val="24"/>
        </w:rPr>
        <w:t>Who</w:t>
      </w:r>
      <w:r>
        <w:rPr>
          <w:color w:val="231F20"/>
          <w:spacing w:val="-11"/>
          <w:sz w:val="24"/>
        </w:rPr>
        <w:t xml:space="preserve"> </w:t>
      </w:r>
      <w:r>
        <w:rPr>
          <w:color w:val="231F20"/>
          <w:sz w:val="24"/>
        </w:rPr>
        <w:t>presides</w:t>
      </w:r>
      <w:r>
        <w:rPr>
          <w:color w:val="231F20"/>
          <w:spacing w:val="-10"/>
          <w:sz w:val="24"/>
        </w:rPr>
        <w:t xml:space="preserve"> </w:t>
      </w:r>
      <w:r>
        <w:rPr>
          <w:color w:val="231F20"/>
          <w:sz w:val="24"/>
        </w:rPr>
        <w:t>over</w:t>
      </w:r>
      <w:r>
        <w:rPr>
          <w:color w:val="231F20"/>
          <w:spacing w:val="-11"/>
          <w:sz w:val="24"/>
        </w:rPr>
        <w:t xml:space="preserve"> </w:t>
      </w:r>
      <w:r>
        <w:rPr>
          <w:color w:val="231F20"/>
          <w:sz w:val="24"/>
        </w:rPr>
        <w:t>the</w:t>
      </w:r>
      <w:r>
        <w:rPr>
          <w:color w:val="231F20"/>
          <w:spacing w:val="-10"/>
          <w:sz w:val="24"/>
        </w:rPr>
        <w:t xml:space="preserve"> </w:t>
      </w:r>
      <w:r>
        <w:rPr>
          <w:color w:val="231F20"/>
          <w:sz w:val="24"/>
        </w:rPr>
        <w:t>board</w:t>
      </w:r>
      <w:r>
        <w:rPr>
          <w:color w:val="231F20"/>
          <w:spacing w:val="-10"/>
          <w:sz w:val="24"/>
        </w:rPr>
        <w:t xml:space="preserve"> </w:t>
      </w:r>
      <w:r>
        <w:rPr>
          <w:color w:val="231F20"/>
          <w:sz w:val="24"/>
        </w:rPr>
        <w:t>if</w:t>
      </w:r>
      <w:r>
        <w:rPr>
          <w:color w:val="231F20"/>
          <w:spacing w:val="-11"/>
          <w:sz w:val="24"/>
        </w:rPr>
        <w:t xml:space="preserve"> </w:t>
      </w:r>
      <w:r>
        <w:rPr>
          <w:color w:val="231F20"/>
          <w:sz w:val="24"/>
        </w:rPr>
        <w:t>the</w:t>
      </w:r>
      <w:r>
        <w:rPr>
          <w:color w:val="231F20"/>
          <w:spacing w:val="-10"/>
          <w:sz w:val="24"/>
        </w:rPr>
        <w:t xml:space="preserve"> </w:t>
      </w:r>
      <w:r>
        <w:rPr>
          <w:color w:val="231F20"/>
          <w:sz w:val="24"/>
        </w:rPr>
        <w:t>chairperson</w:t>
      </w:r>
      <w:r>
        <w:rPr>
          <w:color w:val="231F20"/>
          <w:spacing w:val="-10"/>
          <w:sz w:val="24"/>
        </w:rPr>
        <w:t xml:space="preserve"> </w:t>
      </w:r>
      <w:r>
        <w:rPr>
          <w:color w:val="231F20"/>
          <w:sz w:val="24"/>
        </w:rPr>
        <w:t>is</w:t>
      </w:r>
      <w:r>
        <w:rPr>
          <w:color w:val="231F20"/>
          <w:spacing w:val="-11"/>
          <w:sz w:val="24"/>
        </w:rPr>
        <w:t xml:space="preserve"> </w:t>
      </w:r>
      <w:r>
        <w:rPr>
          <w:color w:val="231F20"/>
          <w:spacing w:val="-2"/>
          <w:sz w:val="24"/>
        </w:rPr>
        <w:t>absent?</w:t>
      </w:r>
    </w:p>
    <w:p w14:paraId="69E78DDC" w14:textId="77777777" w:rsidR="00BF7EBC" w:rsidRDefault="002C7365">
      <w:pPr>
        <w:pStyle w:val="ListParagraph"/>
        <w:numPr>
          <w:ilvl w:val="2"/>
          <w:numId w:val="14"/>
        </w:numPr>
        <w:tabs>
          <w:tab w:val="left" w:pos="1720"/>
        </w:tabs>
        <w:spacing w:before="18" w:line="256" w:lineRule="auto"/>
        <w:ind w:right="1118"/>
        <w:rPr>
          <w:sz w:val="24"/>
        </w:rPr>
      </w:pPr>
      <w:r>
        <w:rPr>
          <w:color w:val="231F20"/>
          <w:sz w:val="24"/>
        </w:rPr>
        <w:t>Who</w:t>
      </w:r>
      <w:r>
        <w:rPr>
          <w:color w:val="231F20"/>
          <w:spacing w:val="-3"/>
          <w:sz w:val="24"/>
        </w:rPr>
        <w:t xml:space="preserve"> </w:t>
      </w:r>
      <w:r>
        <w:rPr>
          <w:color w:val="231F20"/>
          <w:sz w:val="24"/>
        </w:rPr>
        <w:t>takes</w:t>
      </w:r>
      <w:r>
        <w:rPr>
          <w:color w:val="231F20"/>
          <w:spacing w:val="-3"/>
          <w:sz w:val="24"/>
        </w:rPr>
        <w:t xml:space="preserve"> </w:t>
      </w:r>
      <w:r>
        <w:rPr>
          <w:color w:val="231F20"/>
          <w:sz w:val="24"/>
        </w:rPr>
        <w:t>the</w:t>
      </w:r>
      <w:r>
        <w:rPr>
          <w:color w:val="231F20"/>
          <w:spacing w:val="-3"/>
          <w:sz w:val="24"/>
        </w:rPr>
        <w:t xml:space="preserve"> </w:t>
      </w:r>
      <w:r>
        <w:rPr>
          <w:color w:val="231F20"/>
          <w:sz w:val="24"/>
        </w:rPr>
        <w:t>meetings</w:t>
      </w:r>
      <w:r>
        <w:rPr>
          <w:color w:val="231F20"/>
          <w:spacing w:val="-3"/>
          <w:sz w:val="24"/>
        </w:rPr>
        <w:t xml:space="preserve"> </w:t>
      </w:r>
      <w:r>
        <w:rPr>
          <w:color w:val="231F20"/>
          <w:sz w:val="24"/>
        </w:rPr>
        <w:t>minutes?</w:t>
      </w:r>
      <w:r>
        <w:rPr>
          <w:color w:val="231F20"/>
          <w:spacing w:val="-6"/>
          <w:sz w:val="24"/>
        </w:rPr>
        <w:t xml:space="preserve"> </w:t>
      </w:r>
      <w:r>
        <w:rPr>
          <w:color w:val="231F20"/>
          <w:sz w:val="24"/>
        </w:rPr>
        <w:t>Who</w:t>
      </w:r>
      <w:r>
        <w:rPr>
          <w:color w:val="231F20"/>
          <w:spacing w:val="-3"/>
          <w:sz w:val="24"/>
        </w:rPr>
        <w:t xml:space="preserve"> </w:t>
      </w:r>
      <w:r>
        <w:rPr>
          <w:color w:val="231F20"/>
          <w:sz w:val="24"/>
        </w:rPr>
        <w:t>is</w:t>
      </w:r>
      <w:r>
        <w:rPr>
          <w:color w:val="231F20"/>
          <w:spacing w:val="-3"/>
          <w:sz w:val="24"/>
        </w:rPr>
        <w:t xml:space="preserve"> </w:t>
      </w:r>
      <w:r>
        <w:rPr>
          <w:color w:val="231F20"/>
          <w:sz w:val="24"/>
        </w:rPr>
        <w:t>responsible</w:t>
      </w:r>
      <w:r>
        <w:rPr>
          <w:color w:val="231F20"/>
          <w:spacing w:val="-3"/>
          <w:sz w:val="24"/>
        </w:rPr>
        <w:t xml:space="preserve"> </w:t>
      </w:r>
      <w:r>
        <w:rPr>
          <w:color w:val="231F20"/>
          <w:sz w:val="24"/>
        </w:rPr>
        <w:t>for</w:t>
      </w:r>
      <w:r>
        <w:rPr>
          <w:color w:val="231F20"/>
          <w:spacing w:val="-3"/>
          <w:sz w:val="24"/>
        </w:rPr>
        <w:t xml:space="preserve"> </w:t>
      </w:r>
      <w:r>
        <w:rPr>
          <w:color w:val="231F20"/>
          <w:sz w:val="24"/>
        </w:rPr>
        <w:t>taking</w:t>
      </w:r>
      <w:r>
        <w:rPr>
          <w:color w:val="231F20"/>
          <w:spacing w:val="-3"/>
          <w:sz w:val="24"/>
        </w:rPr>
        <w:t xml:space="preserve"> </w:t>
      </w:r>
      <w:r>
        <w:rPr>
          <w:color w:val="231F20"/>
          <w:sz w:val="24"/>
        </w:rPr>
        <w:t>minutes</w:t>
      </w:r>
      <w:r>
        <w:rPr>
          <w:color w:val="231F20"/>
          <w:spacing w:val="-3"/>
          <w:sz w:val="24"/>
        </w:rPr>
        <w:t xml:space="preserve"> </w:t>
      </w:r>
      <w:r>
        <w:rPr>
          <w:color w:val="231F20"/>
          <w:sz w:val="24"/>
        </w:rPr>
        <w:t>when</w:t>
      </w:r>
      <w:r>
        <w:rPr>
          <w:color w:val="231F20"/>
          <w:spacing w:val="-3"/>
          <w:sz w:val="24"/>
        </w:rPr>
        <w:t xml:space="preserve"> </w:t>
      </w:r>
      <w:r>
        <w:rPr>
          <w:color w:val="231F20"/>
          <w:sz w:val="24"/>
        </w:rPr>
        <w:t>the</w:t>
      </w:r>
      <w:r>
        <w:rPr>
          <w:color w:val="231F20"/>
          <w:spacing w:val="-3"/>
          <w:sz w:val="24"/>
        </w:rPr>
        <w:t xml:space="preserve"> </w:t>
      </w:r>
      <w:r>
        <w:rPr>
          <w:color w:val="231F20"/>
          <w:sz w:val="24"/>
        </w:rPr>
        <w:t>minute</w:t>
      </w:r>
      <w:r>
        <w:rPr>
          <w:color w:val="231F20"/>
          <w:spacing w:val="-3"/>
          <w:sz w:val="24"/>
        </w:rPr>
        <w:t xml:space="preserve"> </w:t>
      </w:r>
      <w:r>
        <w:rPr>
          <w:color w:val="231F20"/>
          <w:sz w:val="24"/>
        </w:rPr>
        <w:t>taker</w:t>
      </w:r>
      <w:r>
        <w:rPr>
          <w:color w:val="231F20"/>
          <w:spacing w:val="-3"/>
          <w:sz w:val="24"/>
        </w:rPr>
        <w:t xml:space="preserve"> </w:t>
      </w:r>
      <w:r>
        <w:rPr>
          <w:color w:val="231F20"/>
          <w:sz w:val="24"/>
        </w:rPr>
        <w:t>is absent? How are the minutes filed and stored?</w:t>
      </w:r>
    </w:p>
    <w:p w14:paraId="733A1147" w14:textId="77777777" w:rsidR="00BF7EBC" w:rsidRDefault="002C7365">
      <w:pPr>
        <w:pStyle w:val="ListParagraph"/>
        <w:numPr>
          <w:ilvl w:val="2"/>
          <w:numId w:val="14"/>
        </w:numPr>
        <w:tabs>
          <w:tab w:val="left" w:pos="1720"/>
        </w:tabs>
        <w:spacing w:line="256" w:lineRule="auto"/>
        <w:ind w:right="780"/>
        <w:rPr>
          <w:sz w:val="24"/>
        </w:rPr>
      </w:pPr>
      <w:r>
        <w:rPr>
          <w:color w:val="231F20"/>
          <w:sz w:val="24"/>
        </w:rPr>
        <w:t>Who</w:t>
      </w:r>
      <w:r>
        <w:rPr>
          <w:color w:val="231F20"/>
          <w:spacing w:val="-9"/>
          <w:sz w:val="24"/>
        </w:rPr>
        <w:t xml:space="preserve"> </w:t>
      </w:r>
      <w:r>
        <w:rPr>
          <w:color w:val="231F20"/>
          <w:sz w:val="24"/>
        </w:rPr>
        <w:t>decides</w:t>
      </w:r>
      <w:r>
        <w:rPr>
          <w:color w:val="231F20"/>
          <w:spacing w:val="-9"/>
          <w:sz w:val="24"/>
        </w:rPr>
        <w:t xml:space="preserve"> </w:t>
      </w:r>
      <w:r>
        <w:rPr>
          <w:color w:val="231F20"/>
          <w:sz w:val="24"/>
        </w:rPr>
        <w:t>what</w:t>
      </w:r>
      <w:r>
        <w:rPr>
          <w:color w:val="231F20"/>
          <w:spacing w:val="-9"/>
          <w:sz w:val="24"/>
        </w:rPr>
        <w:t xml:space="preserve"> </w:t>
      </w:r>
      <w:r>
        <w:rPr>
          <w:color w:val="231F20"/>
          <w:sz w:val="24"/>
        </w:rPr>
        <w:t>items</w:t>
      </w:r>
      <w:r>
        <w:rPr>
          <w:color w:val="231F20"/>
          <w:spacing w:val="-9"/>
          <w:sz w:val="24"/>
        </w:rPr>
        <w:t xml:space="preserve"> </w:t>
      </w:r>
      <w:r>
        <w:rPr>
          <w:color w:val="231F20"/>
          <w:sz w:val="24"/>
        </w:rPr>
        <w:t>are</w:t>
      </w:r>
      <w:r>
        <w:rPr>
          <w:color w:val="231F20"/>
          <w:spacing w:val="-9"/>
          <w:sz w:val="24"/>
        </w:rPr>
        <w:t xml:space="preserve"> </w:t>
      </w:r>
      <w:r>
        <w:rPr>
          <w:color w:val="231F20"/>
          <w:sz w:val="24"/>
        </w:rPr>
        <w:t>placed</w:t>
      </w:r>
      <w:r>
        <w:rPr>
          <w:color w:val="231F20"/>
          <w:spacing w:val="-9"/>
          <w:sz w:val="24"/>
        </w:rPr>
        <w:t xml:space="preserve"> </w:t>
      </w:r>
      <w:r>
        <w:rPr>
          <w:color w:val="231F20"/>
          <w:sz w:val="24"/>
        </w:rPr>
        <w:t>on</w:t>
      </w:r>
      <w:r>
        <w:rPr>
          <w:color w:val="231F20"/>
          <w:spacing w:val="-9"/>
          <w:sz w:val="24"/>
        </w:rPr>
        <w:t xml:space="preserve"> </w:t>
      </w:r>
      <w:r>
        <w:rPr>
          <w:color w:val="231F20"/>
          <w:sz w:val="24"/>
        </w:rPr>
        <w:t>the</w:t>
      </w:r>
      <w:r>
        <w:rPr>
          <w:color w:val="231F20"/>
          <w:spacing w:val="-9"/>
          <w:sz w:val="24"/>
        </w:rPr>
        <w:t xml:space="preserve"> </w:t>
      </w:r>
      <w:r>
        <w:rPr>
          <w:color w:val="231F20"/>
          <w:sz w:val="24"/>
        </w:rPr>
        <w:t>agenda?</w:t>
      </w:r>
      <w:r>
        <w:rPr>
          <w:color w:val="231F20"/>
          <w:spacing w:val="-9"/>
          <w:sz w:val="24"/>
        </w:rPr>
        <w:t xml:space="preserve"> </w:t>
      </w:r>
      <w:r>
        <w:rPr>
          <w:color w:val="231F20"/>
          <w:sz w:val="24"/>
        </w:rPr>
        <w:t>How</w:t>
      </w:r>
      <w:r>
        <w:rPr>
          <w:color w:val="231F20"/>
          <w:spacing w:val="-9"/>
          <w:sz w:val="24"/>
        </w:rPr>
        <w:t xml:space="preserve"> </w:t>
      </w:r>
      <w:r>
        <w:rPr>
          <w:color w:val="231F20"/>
          <w:sz w:val="24"/>
        </w:rPr>
        <w:t>do</w:t>
      </w:r>
      <w:r>
        <w:rPr>
          <w:color w:val="231F20"/>
          <w:spacing w:val="-9"/>
          <w:sz w:val="24"/>
        </w:rPr>
        <w:t xml:space="preserve"> </w:t>
      </w:r>
      <w:r>
        <w:rPr>
          <w:color w:val="231F20"/>
          <w:sz w:val="24"/>
        </w:rPr>
        <w:t>board</w:t>
      </w:r>
      <w:r>
        <w:rPr>
          <w:color w:val="231F20"/>
          <w:spacing w:val="-9"/>
          <w:sz w:val="24"/>
        </w:rPr>
        <w:t xml:space="preserve"> </w:t>
      </w:r>
      <w:r>
        <w:rPr>
          <w:color w:val="231F20"/>
          <w:sz w:val="24"/>
        </w:rPr>
        <w:t>members</w:t>
      </w:r>
      <w:r>
        <w:rPr>
          <w:color w:val="231F20"/>
          <w:spacing w:val="-9"/>
          <w:sz w:val="24"/>
        </w:rPr>
        <w:t xml:space="preserve"> </w:t>
      </w:r>
      <w:r>
        <w:rPr>
          <w:color w:val="231F20"/>
          <w:sz w:val="24"/>
        </w:rPr>
        <w:t>and/or</w:t>
      </w:r>
      <w:r>
        <w:rPr>
          <w:color w:val="231F20"/>
          <w:spacing w:val="-9"/>
          <w:sz w:val="24"/>
        </w:rPr>
        <w:t xml:space="preserve"> </w:t>
      </w:r>
      <w:r>
        <w:rPr>
          <w:color w:val="231F20"/>
          <w:sz w:val="24"/>
        </w:rPr>
        <w:t>the</w:t>
      </w:r>
      <w:r>
        <w:rPr>
          <w:color w:val="231F20"/>
          <w:spacing w:val="-9"/>
          <w:sz w:val="24"/>
        </w:rPr>
        <w:t xml:space="preserve"> </w:t>
      </w:r>
      <w:r>
        <w:rPr>
          <w:color w:val="231F20"/>
          <w:sz w:val="24"/>
        </w:rPr>
        <w:t>public</w:t>
      </w:r>
      <w:r>
        <w:rPr>
          <w:color w:val="231F20"/>
          <w:spacing w:val="-9"/>
          <w:sz w:val="24"/>
        </w:rPr>
        <w:t xml:space="preserve"> </w:t>
      </w:r>
      <w:r>
        <w:rPr>
          <w:color w:val="231F20"/>
          <w:sz w:val="24"/>
        </w:rPr>
        <w:t>request items be placed on the agenda?</w:t>
      </w:r>
    </w:p>
    <w:p w14:paraId="15B5C143" w14:textId="77777777" w:rsidR="00BF7EBC" w:rsidRDefault="002C7365">
      <w:pPr>
        <w:pStyle w:val="ListParagraph"/>
        <w:numPr>
          <w:ilvl w:val="2"/>
          <w:numId w:val="14"/>
        </w:numPr>
        <w:tabs>
          <w:tab w:val="left" w:pos="1720"/>
        </w:tabs>
        <w:spacing w:line="256" w:lineRule="auto"/>
        <w:ind w:right="559"/>
        <w:rPr>
          <w:sz w:val="24"/>
        </w:rPr>
      </w:pPr>
      <w:r>
        <w:rPr>
          <w:color w:val="231F20"/>
          <w:sz w:val="24"/>
        </w:rPr>
        <w:t>When</w:t>
      </w:r>
      <w:r>
        <w:rPr>
          <w:color w:val="231F20"/>
          <w:spacing w:val="-8"/>
          <w:sz w:val="24"/>
        </w:rPr>
        <w:t xml:space="preserve"> </w:t>
      </w:r>
      <w:r>
        <w:rPr>
          <w:color w:val="231F20"/>
          <w:sz w:val="24"/>
        </w:rPr>
        <w:t>and</w:t>
      </w:r>
      <w:r>
        <w:rPr>
          <w:color w:val="231F20"/>
          <w:spacing w:val="-8"/>
          <w:sz w:val="24"/>
        </w:rPr>
        <w:t xml:space="preserve"> </w:t>
      </w:r>
      <w:r>
        <w:rPr>
          <w:color w:val="231F20"/>
          <w:sz w:val="24"/>
        </w:rPr>
        <w:t>where</w:t>
      </w:r>
      <w:r>
        <w:rPr>
          <w:color w:val="231F20"/>
          <w:spacing w:val="-8"/>
          <w:sz w:val="24"/>
        </w:rPr>
        <w:t xml:space="preserve"> </w:t>
      </w:r>
      <w:r>
        <w:rPr>
          <w:color w:val="231F20"/>
          <w:sz w:val="24"/>
        </w:rPr>
        <w:t>are</w:t>
      </w:r>
      <w:r>
        <w:rPr>
          <w:color w:val="231F20"/>
          <w:spacing w:val="-8"/>
          <w:sz w:val="24"/>
        </w:rPr>
        <w:t xml:space="preserve"> </w:t>
      </w:r>
      <w:r>
        <w:rPr>
          <w:color w:val="231F20"/>
          <w:sz w:val="24"/>
        </w:rPr>
        <w:t>meetings</w:t>
      </w:r>
      <w:r>
        <w:rPr>
          <w:color w:val="231F20"/>
          <w:spacing w:val="-8"/>
          <w:sz w:val="24"/>
        </w:rPr>
        <w:t xml:space="preserve"> </w:t>
      </w:r>
      <w:r>
        <w:rPr>
          <w:color w:val="231F20"/>
          <w:sz w:val="24"/>
        </w:rPr>
        <w:t>scheduled?</w:t>
      </w:r>
      <w:r>
        <w:rPr>
          <w:color w:val="231F20"/>
          <w:spacing w:val="-11"/>
          <w:sz w:val="24"/>
        </w:rPr>
        <w:t xml:space="preserve"> </w:t>
      </w:r>
      <w:r>
        <w:rPr>
          <w:color w:val="231F20"/>
          <w:sz w:val="24"/>
        </w:rPr>
        <w:t>What</w:t>
      </w:r>
      <w:r>
        <w:rPr>
          <w:color w:val="231F20"/>
          <w:spacing w:val="-8"/>
          <w:sz w:val="24"/>
        </w:rPr>
        <w:t xml:space="preserve"> </w:t>
      </w:r>
      <w:r>
        <w:rPr>
          <w:color w:val="231F20"/>
          <w:sz w:val="24"/>
        </w:rPr>
        <w:t>are</w:t>
      </w:r>
      <w:r>
        <w:rPr>
          <w:color w:val="231F20"/>
          <w:spacing w:val="-8"/>
          <w:sz w:val="24"/>
        </w:rPr>
        <w:t xml:space="preserve"> </w:t>
      </w:r>
      <w:r>
        <w:rPr>
          <w:color w:val="231F20"/>
          <w:sz w:val="24"/>
        </w:rPr>
        <w:t>the</w:t>
      </w:r>
      <w:r>
        <w:rPr>
          <w:color w:val="231F20"/>
          <w:spacing w:val="-8"/>
          <w:sz w:val="24"/>
        </w:rPr>
        <w:t xml:space="preserve"> </w:t>
      </w:r>
      <w:r>
        <w:rPr>
          <w:color w:val="231F20"/>
          <w:sz w:val="24"/>
        </w:rPr>
        <w:t>board’s</w:t>
      </w:r>
      <w:r>
        <w:rPr>
          <w:color w:val="231F20"/>
          <w:spacing w:val="-8"/>
          <w:sz w:val="24"/>
        </w:rPr>
        <w:t xml:space="preserve"> </w:t>
      </w:r>
      <w:r>
        <w:rPr>
          <w:color w:val="231F20"/>
          <w:sz w:val="24"/>
        </w:rPr>
        <w:t>expectations</w:t>
      </w:r>
      <w:r>
        <w:rPr>
          <w:color w:val="231F20"/>
          <w:spacing w:val="-8"/>
          <w:sz w:val="24"/>
        </w:rPr>
        <w:t xml:space="preserve"> </w:t>
      </w:r>
      <w:r>
        <w:rPr>
          <w:color w:val="231F20"/>
          <w:sz w:val="24"/>
        </w:rPr>
        <w:t>for</w:t>
      </w:r>
      <w:r>
        <w:rPr>
          <w:color w:val="231F20"/>
          <w:spacing w:val="-8"/>
          <w:sz w:val="24"/>
        </w:rPr>
        <w:t xml:space="preserve"> </w:t>
      </w:r>
      <w:r>
        <w:rPr>
          <w:color w:val="231F20"/>
          <w:sz w:val="24"/>
        </w:rPr>
        <w:t>meeting</w:t>
      </w:r>
      <w:r>
        <w:rPr>
          <w:color w:val="231F20"/>
          <w:spacing w:val="-8"/>
          <w:sz w:val="24"/>
        </w:rPr>
        <w:t xml:space="preserve"> </w:t>
      </w:r>
      <w:r>
        <w:rPr>
          <w:color w:val="231F20"/>
          <w:sz w:val="24"/>
        </w:rPr>
        <w:t>attendance</w:t>
      </w:r>
      <w:r>
        <w:rPr>
          <w:color w:val="231F20"/>
          <w:spacing w:val="-8"/>
          <w:sz w:val="24"/>
        </w:rPr>
        <w:t xml:space="preserve"> </w:t>
      </w:r>
      <w:r>
        <w:rPr>
          <w:color w:val="231F20"/>
          <w:sz w:val="24"/>
        </w:rPr>
        <w:t>and unexcused absence? What constitutes abandonment of office and how do you communicate it to the governing/appointing body.</w:t>
      </w:r>
    </w:p>
    <w:p w14:paraId="78C3F38A" w14:textId="77777777" w:rsidR="00BF7EBC" w:rsidRDefault="002C7365">
      <w:pPr>
        <w:pStyle w:val="ListParagraph"/>
        <w:numPr>
          <w:ilvl w:val="2"/>
          <w:numId w:val="14"/>
        </w:numPr>
        <w:tabs>
          <w:tab w:val="left" w:pos="1720"/>
        </w:tabs>
        <w:spacing w:line="267" w:lineRule="exact"/>
        <w:rPr>
          <w:sz w:val="24"/>
        </w:rPr>
      </w:pPr>
      <w:r>
        <w:rPr>
          <w:color w:val="231F20"/>
          <w:sz w:val="24"/>
        </w:rPr>
        <w:t>If</w:t>
      </w:r>
      <w:r>
        <w:rPr>
          <w:color w:val="231F20"/>
          <w:spacing w:val="-9"/>
          <w:sz w:val="24"/>
        </w:rPr>
        <w:t xml:space="preserve"> </w:t>
      </w:r>
      <w:r>
        <w:rPr>
          <w:color w:val="231F20"/>
          <w:sz w:val="24"/>
        </w:rPr>
        <w:t>a</w:t>
      </w:r>
      <w:r>
        <w:rPr>
          <w:color w:val="231F20"/>
          <w:spacing w:val="-8"/>
          <w:sz w:val="24"/>
        </w:rPr>
        <w:t xml:space="preserve"> </w:t>
      </w:r>
      <w:r>
        <w:rPr>
          <w:color w:val="231F20"/>
          <w:sz w:val="24"/>
        </w:rPr>
        <w:t>special</w:t>
      </w:r>
      <w:r>
        <w:rPr>
          <w:color w:val="231F20"/>
          <w:spacing w:val="-8"/>
          <w:sz w:val="24"/>
        </w:rPr>
        <w:t xml:space="preserve"> </w:t>
      </w:r>
      <w:r>
        <w:rPr>
          <w:color w:val="231F20"/>
          <w:sz w:val="24"/>
        </w:rPr>
        <w:t>meeting</w:t>
      </w:r>
      <w:r>
        <w:rPr>
          <w:color w:val="231F20"/>
          <w:spacing w:val="-8"/>
          <w:sz w:val="24"/>
        </w:rPr>
        <w:t xml:space="preserve"> </w:t>
      </w:r>
      <w:r>
        <w:rPr>
          <w:color w:val="231F20"/>
          <w:sz w:val="24"/>
        </w:rPr>
        <w:t>is</w:t>
      </w:r>
      <w:r>
        <w:rPr>
          <w:color w:val="231F20"/>
          <w:spacing w:val="-8"/>
          <w:sz w:val="24"/>
        </w:rPr>
        <w:t xml:space="preserve"> </w:t>
      </w:r>
      <w:r>
        <w:rPr>
          <w:color w:val="231F20"/>
          <w:sz w:val="24"/>
        </w:rPr>
        <w:t>necessary,</w:t>
      </w:r>
      <w:r>
        <w:rPr>
          <w:color w:val="231F20"/>
          <w:spacing w:val="-9"/>
          <w:sz w:val="24"/>
        </w:rPr>
        <w:t xml:space="preserve"> </w:t>
      </w:r>
      <w:r>
        <w:rPr>
          <w:color w:val="231F20"/>
          <w:sz w:val="24"/>
        </w:rPr>
        <w:t>who</w:t>
      </w:r>
      <w:r>
        <w:rPr>
          <w:color w:val="231F20"/>
          <w:spacing w:val="-8"/>
          <w:sz w:val="24"/>
        </w:rPr>
        <w:t xml:space="preserve"> </w:t>
      </w:r>
      <w:r>
        <w:rPr>
          <w:color w:val="231F20"/>
          <w:sz w:val="24"/>
        </w:rPr>
        <w:t>has</w:t>
      </w:r>
      <w:r>
        <w:rPr>
          <w:color w:val="231F20"/>
          <w:spacing w:val="-8"/>
          <w:sz w:val="24"/>
        </w:rPr>
        <w:t xml:space="preserve"> </w:t>
      </w:r>
      <w:r>
        <w:rPr>
          <w:color w:val="231F20"/>
          <w:sz w:val="24"/>
        </w:rPr>
        <w:t>the</w:t>
      </w:r>
      <w:r>
        <w:rPr>
          <w:color w:val="231F20"/>
          <w:spacing w:val="-8"/>
          <w:sz w:val="24"/>
        </w:rPr>
        <w:t xml:space="preserve"> </w:t>
      </w:r>
      <w:r>
        <w:rPr>
          <w:color w:val="231F20"/>
          <w:sz w:val="24"/>
        </w:rPr>
        <w:t>authority</w:t>
      </w:r>
      <w:r>
        <w:rPr>
          <w:color w:val="231F20"/>
          <w:spacing w:val="-8"/>
          <w:sz w:val="24"/>
        </w:rPr>
        <w:t xml:space="preserve"> </w:t>
      </w:r>
      <w:r>
        <w:rPr>
          <w:color w:val="231F20"/>
          <w:sz w:val="24"/>
        </w:rPr>
        <w:t>to</w:t>
      </w:r>
      <w:r>
        <w:rPr>
          <w:color w:val="231F20"/>
          <w:spacing w:val="-9"/>
          <w:sz w:val="24"/>
        </w:rPr>
        <w:t xml:space="preserve"> </w:t>
      </w:r>
      <w:r>
        <w:rPr>
          <w:color w:val="231F20"/>
          <w:sz w:val="24"/>
        </w:rPr>
        <w:t>convene</w:t>
      </w:r>
      <w:r>
        <w:rPr>
          <w:color w:val="231F20"/>
          <w:spacing w:val="-8"/>
          <w:sz w:val="24"/>
        </w:rPr>
        <w:t xml:space="preserve"> </w:t>
      </w:r>
      <w:r>
        <w:rPr>
          <w:color w:val="231F20"/>
          <w:sz w:val="24"/>
        </w:rPr>
        <w:t>a</w:t>
      </w:r>
      <w:r>
        <w:rPr>
          <w:color w:val="231F20"/>
          <w:spacing w:val="-8"/>
          <w:sz w:val="24"/>
        </w:rPr>
        <w:t xml:space="preserve"> </w:t>
      </w:r>
      <w:r>
        <w:rPr>
          <w:color w:val="231F20"/>
          <w:spacing w:val="-2"/>
          <w:sz w:val="24"/>
        </w:rPr>
        <w:t>meeting?</w:t>
      </w:r>
    </w:p>
    <w:p w14:paraId="1062EAEC" w14:textId="77777777" w:rsidR="00BF7EBC" w:rsidRDefault="002C7365">
      <w:pPr>
        <w:pStyle w:val="ListParagraph"/>
        <w:numPr>
          <w:ilvl w:val="2"/>
          <w:numId w:val="14"/>
        </w:numPr>
        <w:tabs>
          <w:tab w:val="left" w:pos="1720"/>
        </w:tabs>
        <w:spacing w:before="15"/>
        <w:rPr>
          <w:sz w:val="24"/>
        </w:rPr>
      </w:pPr>
      <w:r>
        <w:rPr>
          <w:color w:val="231F20"/>
          <w:sz w:val="24"/>
        </w:rPr>
        <w:t>Do</w:t>
      </w:r>
      <w:r>
        <w:rPr>
          <w:color w:val="231F20"/>
          <w:spacing w:val="-12"/>
          <w:sz w:val="24"/>
        </w:rPr>
        <w:t xml:space="preserve"> </w:t>
      </w:r>
      <w:r>
        <w:rPr>
          <w:color w:val="231F20"/>
          <w:sz w:val="24"/>
        </w:rPr>
        <w:t>you</w:t>
      </w:r>
      <w:r>
        <w:rPr>
          <w:color w:val="231F20"/>
          <w:spacing w:val="-11"/>
          <w:sz w:val="24"/>
        </w:rPr>
        <w:t xml:space="preserve"> </w:t>
      </w:r>
      <w:r>
        <w:rPr>
          <w:color w:val="231F20"/>
          <w:sz w:val="24"/>
        </w:rPr>
        <w:t>have</w:t>
      </w:r>
      <w:r>
        <w:rPr>
          <w:color w:val="231F20"/>
          <w:spacing w:val="-12"/>
          <w:sz w:val="24"/>
        </w:rPr>
        <w:t xml:space="preserve"> </w:t>
      </w:r>
      <w:r>
        <w:rPr>
          <w:color w:val="231F20"/>
          <w:sz w:val="24"/>
        </w:rPr>
        <w:t>specific</w:t>
      </w:r>
      <w:r>
        <w:rPr>
          <w:color w:val="231F20"/>
          <w:spacing w:val="-11"/>
          <w:sz w:val="24"/>
        </w:rPr>
        <w:t xml:space="preserve"> </w:t>
      </w:r>
      <w:r>
        <w:rPr>
          <w:color w:val="231F20"/>
          <w:sz w:val="24"/>
        </w:rPr>
        <w:t>procedures</w:t>
      </w:r>
      <w:r>
        <w:rPr>
          <w:color w:val="231F20"/>
          <w:spacing w:val="-12"/>
          <w:sz w:val="24"/>
        </w:rPr>
        <w:t xml:space="preserve"> </w:t>
      </w:r>
      <w:r>
        <w:rPr>
          <w:color w:val="231F20"/>
          <w:sz w:val="24"/>
        </w:rPr>
        <w:t>when</w:t>
      </w:r>
      <w:r>
        <w:rPr>
          <w:color w:val="231F20"/>
          <w:spacing w:val="-11"/>
          <w:sz w:val="24"/>
        </w:rPr>
        <w:t xml:space="preserve"> </w:t>
      </w:r>
      <w:r>
        <w:rPr>
          <w:color w:val="231F20"/>
          <w:sz w:val="24"/>
        </w:rPr>
        <w:t>meeting</w:t>
      </w:r>
      <w:r>
        <w:rPr>
          <w:color w:val="231F20"/>
          <w:spacing w:val="-12"/>
          <w:sz w:val="24"/>
        </w:rPr>
        <w:t xml:space="preserve"> </w:t>
      </w:r>
      <w:r>
        <w:rPr>
          <w:color w:val="231F20"/>
          <w:sz w:val="24"/>
        </w:rPr>
        <w:t>in</w:t>
      </w:r>
      <w:r>
        <w:rPr>
          <w:color w:val="231F20"/>
          <w:spacing w:val="-11"/>
          <w:sz w:val="24"/>
        </w:rPr>
        <w:t xml:space="preserve"> </w:t>
      </w:r>
      <w:r>
        <w:rPr>
          <w:color w:val="231F20"/>
          <w:sz w:val="24"/>
        </w:rPr>
        <w:t>executive</w:t>
      </w:r>
      <w:r>
        <w:rPr>
          <w:color w:val="231F20"/>
          <w:spacing w:val="-12"/>
          <w:sz w:val="24"/>
        </w:rPr>
        <w:t xml:space="preserve"> </w:t>
      </w:r>
      <w:r>
        <w:rPr>
          <w:color w:val="231F20"/>
          <w:spacing w:val="-2"/>
          <w:sz w:val="24"/>
        </w:rPr>
        <w:t>session?</w:t>
      </w:r>
    </w:p>
    <w:p w14:paraId="3DDB27E4" w14:textId="77777777" w:rsidR="00BF7EBC" w:rsidRDefault="002C7365">
      <w:pPr>
        <w:pStyle w:val="ListParagraph"/>
        <w:numPr>
          <w:ilvl w:val="2"/>
          <w:numId w:val="14"/>
        </w:numPr>
        <w:tabs>
          <w:tab w:val="left" w:pos="1720"/>
        </w:tabs>
        <w:spacing w:before="18"/>
        <w:rPr>
          <w:sz w:val="24"/>
        </w:rPr>
      </w:pPr>
      <w:r>
        <w:rPr>
          <w:color w:val="231F20"/>
          <w:sz w:val="24"/>
        </w:rPr>
        <w:t>What</w:t>
      </w:r>
      <w:r>
        <w:rPr>
          <w:color w:val="231F20"/>
          <w:spacing w:val="-8"/>
          <w:sz w:val="24"/>
        </w:rPr>
        <w:t xml:space="preserve"> </w:t>
      </w:r>
      <w:r>
        <w:rPr>
          <w:color w:val="231F20"/>
          <w:sz w:val="24"/>
        </w:rPr>
        <w:t>constitutes</w:t>
      </w:r>
      <w:r>
        <w:rPr>
          <w:color w:val="231F20"/>
          <w:spacing w:val="-7"/>
          <w:sz w:val="24"/>
        </w:rPr>
        <w:t xml:space="preserve"> </w:t>
      </w:r>
      <w:r>
        <w:rPr>
          <w:color w:val="231F20"/>
          <w:sz w:val="24"/>
        </w:rPr>
        <w:t>a</w:t>
      </w:r>
      <w:r>
        <w:rPr>
          <w:color w:val="231F20"/>
          <w:spacing w:val="-7"/>
          <w:sz w:val="24"/>
        </w:rPr>
        <w:t xml:space="preserve"> </w:t>
      </w:r>
      <w:r>
        <w:rPr>
          <w:color w:val="231F20"/>
          <w:sz w:val="24"/>
        </w:rPr>
        <w:t>quorum</w:t>
      </w:r>
      <w:r>
        <w:rPr>
          <w:color w:val="231F20"/>
          <w:spacing w:val="-7"/>
          <w:sz w:val="24"/>
        </w:rPr>
        <w:t xml:space="preserve"> </w:t>
      </w:r>
      <w:r>
        <w:rPr>
          <w:color w:val="231F20"/>
          <w:sz w:val="24"/>
        </w:rPr>
        <w:t>of</w:t>
      </w:r>
      <w:r>
        <w:rPr>
          <w:color w:val="231F20"/>
          <w:spacing w:val="-7"/>
          <w:sz w:val="24"/>
        </w:rPr>
        <w:t xml:space="preserve"> </w:t>
      </w:r>
      <w:r>
        <w:rPr>
          <w:color w:val="231F20"/>
          <w:sz w:val="24"/>
        </w:rPr>
        <w:t>members</w:t>
      </w:r>
      <w:r>
        <w:rPr>
          <w:color w:val="231F20"/>
          <w:spacing w:val="-7"/>
          <w:sz w:val="24"/>
        </w:rPr>
        <w:t xml:space="preserve"> </w:t>
      </w:r>
      <w:r>
        <w:rPr>
          <w:color w:val="231F20"/>
          <w:sz w:val="24"/>
        </w:rPr>
        <w:t>necessary</w:t>
      </w:r>
      <w:r>
        <w:rPr>
          <w:color w:val="231F20"/>
          <w:spacing w:val="-7"/>
          <w:sz w:val="24"/>
        </w:rPr>
        <w:t xml:space="preserve"> </w:t>
      </w:r>
      <w:r>
        <w:rPr>
          <w:color w:val="231F20"/>
          <w:sz w:val="24"/>
        </w:rPr>
        <w:t>to</w:t>
      </w:r>
      <w:r>
        <w:rPr>
          <w:color w:val="231F20"/>
          <w:spacing w:val="-7"/>
          <w:sz w:val="24"/>
        </w:rPr>
        <w:t xml:space="preserve"> </w:t>
      </w:r>
      <w:r>
        <w:rPr>
          <w:color w:val="231F20"/>
          <w:sz w:val="24"/>
        </w:rPr>
        <w:t>conduct</w:t>
      </w:r>
      <w:r>
        <w:rPr>
          <w:color w:val="231F20"/>
          <w:spacing w:val="-8"/>
          <w:sz w:val="24"/>
        </w:rPr>
        <w:t xml:space="preserve"> </w:t>
      </w:r>
      <w:r>
        <w:rPr>
          <w:color w:val="231F20"/>
          <w:sz w:val="24"/>
        </w:rPr>
        <w:t>official</w:t>
      </w:r>
      <w:r>
        <w:rPr>
          <w:color w:val="231F20"/>
          <w:spacing w:val="-7"/>
          <w:sz w:val="24"/>
        </w:rPr>
        <w:t xml:space="preserve"> </w:t>
      </w:r>
      <w:r>
        <w:rPr>
          <w:color w:val="231F20"/>
          <w:spacing w:val="-2"/>
          <w:sz w:val="24"/>
        </w:rPr>
        <w:t>business?</w:t>
      </w:r>
    </w:p>
    <w:p w14:paraId="1B962C99" w14:textId="77777777" w:rsidR="00BF7EBC" w:rsidRDefault="002C7365">
      <w:pPr>
        <w:pStyle w:val="ListParagraph"/>
        <w:numPr>
          <w:ilvl w:val="2"/>
          <w:numId w:val="14"/>
        </w:numPr>
        <w:tabs>
          <w:tab w:val="left" w:pos="1720"/>
        </w:tabs>
        <w:spacing w:before="18" w:line="256" w:lineRule="auto"/>
        <w:ind w:right="571"/>
        <w:rPr>
          <w:sz w:val="24"/>
        </w:rPr>
      </w:pPr>
      <w:r>
        <w:rPr>
          <w:color w:val="231F20"/>
          <w:sz w:val="24"/>
        </w:rPr>
        <w:t>Does</w:t>
      </w:r>
      <w:r>
        <w:rPr>
          <w:color w:val="231F20"/>
          <w:spacing w:val="-13"/>
          <w:sz w:val="24"/>
        </w:rPr>
        <w:t xml:space="preserve"> </w:t>
      </w:r>
      <w:r>
        <w:rPr>
          <w:color w:val="231F20"/>
          <w:sz w:val="24"/>
        </w:rPr>
        <w:t>the</w:t>
      </w:r>
      <w:r>
        <w:rPr>
          <w:color w:val="231F20"/>
          <w:spacing w:val="-13"/>
          <w:sz w:val="24"/>
        </w:rPr>
        <w:t xml:space="preserve"> </w:t>
      </w:r>
      <w:r>
        <w:rPr>
          <w:color w:val="231F20"/>
          <w:sz w:val="24"/>
        </w:rPr>
        <w:t>chairperson</w:t>
      </w:r>
      <w:r>
        <w:rPr>
          <w:color w:val="231F20"/>
          <w:spacing w:val="-13"/>
          <w:sz w:val="24"/>
        </w:rPr>
        <w:t xml:space="preserve"> </w:t>
      </w:r>
      <w:r>
        <w:rPr>
          <w:color w:val="231F20"/>
          <w:sz w:val="24"/>
        </w:rPr>
        <w:t>have</w:t>
      </w:r>
      <w:r>
        <w:rPr>
          <w:color w:val="231F20"/>
          <w:spacing w:val="-13"/>
          <w:sz w:val="24"/>
        </w:rPr>
        <w:t xml:space="preserve"> </w:t>
      </w:r>
      <w:r>
        <w:rPr>
          <w:color w:val="231F20"/>
          <w:sz w:val="24"/>
        </w:rPr>
        <w:t>the</w:t>
      </w:r>
      <w:r>
        <w:rPr>
          <w:color w:val="231F20"/>
          <w:spacing w:val="-13"/>
          <w:sz w:val="24"/>
        </w:rPr>
        <w:t xml:space="preserve"> </w:t>
      </w:r>
      <w:r>
        <w:rPr>
          <w:color w:val="231F20"/>
          <w:sz w:val="24"/>
        </w:rPr>
        <w:t>same</w:t>
      </w:r>
      <w:r>
        <w:rPr>
          <w:color w:val="231F20"/>
          <w:spacing w:val="-13"/>
          <w:sz w:val="24"/>
        </w:rPr>
        <w:t xml:space="preserve"> </w:t>
      </w:r>
      <w:r>
        <w:rPr>
          <w:color w:val="231F20"/>
          <w:sz w:val="24"/>
        </w:rPr>
        <w:t>voting</w:t>
      </w:r>
      <w:r>
        <w:rPr>
          <w:color w:val="231F20"/>
          <w:spacing w:val="-13"/>
          <w:sz w:val="24"/>
        </w:rPr>
        <w:t xml:space="preserve"> </w:t>
      </w:r>
      <w:r>
        <w:rPr>
          <w:color w:val="231F20"/>
          <w:sz w:val="24"/>
        </w:rPr>
        <w:t>privileges</w:t>
      </w:r>
      <w:r>
        <w:rPr>
          <w:color w:val="231F20"/>
          <w:spacing w:val="-13"/>
          <w:sz w:val="24"/>
        </w:rPr>
        <w:t xml:space="preserve"> </w:t>
      </w:r>
      <w:r>
        <w:rPr>
          <w:color w:val="231F20"/>
          <w:sz w:val="24"/>
        </w:rPr>
        <w:t>as</w:t>
      </w:r>
      <w:r>
        <w:rPr>
          <w:color w:val="231F20"/>
          <w:spacing w:val="-13"/>
          <w:sz w:val="24"/>
        </w:rPr>
        <w:t xml:space="preserve"> </w:t>
      </w:r>
      <w:r>
        <w:rPr>
          <w:color w:val="231F20"/>
          <w:sz w:val="24"/>
        </w:rPr>
        <w:t>other</w:t>
      </w:r>
      <w:r>
        <w:rPr>
          <w:color w:val="231F20"/>
          <w:spacing w:val="-13"/>
          <w:sz w:val="24"/>
        </w:rPr>
        <w:t xml:space="preserve"> </w:t>
      </w:r>
      <w:r>
        <w:rPr>
          <w:color w:val="231F20"/>
          <w:sz w:val="24"/>
        </w:rPr>
        <w:t>board</w:t>
      </w:r>
      <w:r>
        <w:rPr>
          <w:color w:val="231F20"/>
          <w:spacing w:val="-13"/>
          <w:sz w:val="24"/>
        </w:rPr>
        <w:t xml:space="preserve"> </w:t>
      </w:r>
      <w:r>
        <w:rPr>
          <w:color w:val="231F20"/>
          <w:sz w:val="24"/>
        </w:rPr>
        <w:t>members?</w:t>
      </w:r>
      <w:r>
        <w:rPr>
          <w:color w:val="231F20"/>
          <w:spacing w:val="-13"/>
          <w:sz w:val="24"/>
        </w:rPr>
        <w:t xml:space="preserve"> </w:t>
      </w:r>
      <w:r>
        <w:rPr>
          <w:color w:val="231F20"/>
          <w:sz w:val="24"/>
        </w:rPr>
        <w:t>How</w:t>
      </w:r>
      <w:r>
        <w:rPr>
          <w:color w:val="231F20"/>
          <w:spacing w:val="-13"/>
          <w:sz w:val="24"/>
        </w:rPr>
        <w:t xml:space="preserve"> </w:t>
      </w:r>
      <w:r>
        <w:rPr>
          <w:color w:val="231F20"/>
          <w:sz w:val="24"/>
        </w:rPr>
        <w:t>does</w:t>
      </w:r>
      <w:r>
        <w:rPr>
          <w:color w:val="231F20"/>
          <w:spacing w:val="-13"/>
          <w:sz w:val="24"/>
        </w:rPr>
        <w:t xml:space="preserve"> </w:t>
      </w:r>
      <w:r>
        <w:rPr>
          <w:color w:val="231F20"/>
          <w:sz w:val="24"/>
        </w:rPr>
        <w:t>the</w:t>
      </w:r>
      <w:r>
        <w:rPr>
          <w:color w:val="231F20"/>
          <w:spacing w:val="-13"/>
          <w:sz w:val="24"/>
        </w:rPr>
        <w:t xml:space="preserve"> </w:t>
      </w:r>
      <w:r>
        <w:rPr>
          <w:color w:val="231F20"/>
          <w:sz w:val="24"/>
        </w:rPr>
        <w:t>board</w:t>
      </w:r>
      <w:r>
        <w:rPr>
          <w:color w:val="231F20"/>
          <w:spacing w:val="-13"/>
          <w:sz w:val="24"/>
        </w:rPr>
        <w:t xml:space="preserve"> </w:t>
      </w:r>
      <w:r>
        <w:rPr>
          <w:color w:val="231F20"/>
          <w:sz w:val="24"/>
        </w:rPr>
        <w:t>deal with a tie vote?</w:t>
      </w:r>
    </w:p>
    <w:p w14:paraId="6B39AA18" w14:textId="77777777" w:rsidR="00BF7EBC" w:rsidRDefault="002C7365">
      <w:pPr>
        <w:pStyle w:val="ListParagraph"/>
        <w:numPr>
          <w:ilvl w:val="2"/>
          <w:numId w:val="14"/>
        </w:numPr>
        <w:tabs>
          <w:tab w:val="left" w:pos="1720"/>
        </w:tabs>
        <w:spacing w:line="268" w:lineRule="exact"/>
        <w:rPr>
          <w:sz w:val="24"/>
        </w:rPr>
      </w:pPr>
      <w:r>
        <w:rPr>
          <w:color w:val="231F20"/>
          <w:sz w:val="24"/>
        </w:rPr>
        <w:t>What</w:t>
      </w:r>
      <w:r>
        <w:rPr>
          <w:color w:val="231F20"/>
          <w:spacing w:val="-5"/>
          <w:sz w:val="24"/>
        </w:rPr>
        <w:t xml:space="preserve"> </w:t>
      </w:r>
      <w:r>
        <w:rPr>
          <w:color w:val="231F20"/>
          <w:sz w:val="24"/>
        </w:rPr>
        <w:t>are</w:t>
      </w:r>
      <w:r>
        <w:rPr>
          <w:color w:val="231F20"/>
          <w:spacing w:val="-5"/>
          <w:sz w:val="24"/>
        </w:rPr>
        <w:t xml:space="preserve"> </w:t>
      </w:r>
      <w:r>
        <w:rPr>
          <w:color w:val="231F20"/>
          <w:sz w:val="24"/>
        </w:rPr>
        <w:t>the</w:t>
      </w:r>
      <w:r>
        <w:rPr>
          <w:color w:val="231F20"/>
          <w:spacing w:val="-5"/>
          <w:sz w:val="24"/>
        </w:rPr>
        <w:t xml:space="preserve"> </w:t>
      </w:r>
      <w:r>
        <w:rPr>
          <w:color w:val="231F20"/>
          <w:sz w:val="24"/>
        </w:rPr>
        <w:t>noticing</w:t>
      </w:r>
      <w:r>
        <w:rPr>
          <w:color w:val="231F20"/>
          <w:spacing w:val="-4"/>
          <w:sz w:val="24"/>
        </w:rPr>
        <w:t xml:space="preserve"> </w:t>
      </w:r>
      <w:r>
        <w:rPr>
          <w:color w:val="231F20"/>
          <w:sz w:val="24"/>
        </w:rPr>
        <w:t>requirements</w:t>
      </w:r>
      <w:r>
        <w:rPr>
          <w:color w:val="231F20"/>
          <w:spacing w:val="-5"/>
          <w:sz w:val="24"/>
        </w:rPr>
        <w:t xml:space="preserve"> </w:t>
      </w:r>
      <w:r>
        <w:rPr>
          <w:color w:val="231F20"/>
          <w:sz w:val="24"/>
        </w:rPr>
        <w:t>for</w:t>
      </w:r>
      <w:r>
        <w:rPr>
          <w:color w:val="231F20"/>
          <w:spacing w:val="-5"/>
          <w:sz w:val="24"/>
        </w:rPr>
        <w:t xml:space="preserve"> </w:t>
      </w:r>
      <w:r>
        <w:rPr>
          <w:color w:val="231F20"/>
          <w:sz w:val="24"/>
        </w:rPr>
        <w:t>board</w:t>
      </w:r>
      <w:r>
        <w:rPr>
          <w:color w:val="231F20"/>
          <w:spacing w:val="-4"/>
          <w:sz w:val="24"/>
        </w:rPr>
        <w:t xml:space="preserve"> </w:t>
      </w:r>
      <w:r>
        <w:rPr>
          <w:color w:val="231F20"/>
          <w:spacing w:val="-2"/>
          <w:sz w:val="24"/>
        </w:rPr>
        <w:t>meetings?</w:t>
      </w:r>
    </w:p>
    <w:p w14:paraId="1E3F439F" w14:textId="77777777" w:rsidR="00BF7EBC" w:rsidRDefault="002C7365">
      <w:pPr>
        <w:pStyle w:val="ListParagraph"/>
        <w:numPr>
          <w:ilvl w:val="2"/>
          <w:numId w:val="14"/>
        </w:numPr>
        <w:tabs>
          <w:tab w:val="left" w:pos="1720"/>
        </w:tabs>
        <w:spacing w:before="18"/>
        <w:rPr>
          <w:sz w:val="24"/>
        </w:rPr>
      </w:pPr>
      <w:r>
        <w:rPr>
          <w:color w:val="231F20"/>
          <w:sz w:val="24"/>
        </w:rPr>
        <w:t>Who</w:t>
      </w:r>
      <w:r>
        <w:rPr>
          <w:color w:val="231F20"/>
          <w:spacing w:val="-8"/>
          <w:sz w:val="24"/>
        </w:rPr>
        <w:t xml:space="preserve"> </w:t>
      </w:r>
      <w:r>
        <w:rPr>
          <w:color w:val="231F20"/>
          <w:sz w:val="24"/>
        </w:rPr>
        <w:t>is</w:t>
      </w:r>
      <w:r>
        <w:rPr>
          <w:color w:val="231F20"/>
          <w:spacing w:val="-7"/>
          <w:sz w:val="24"/>
        </w:rPr>
        <w:t xml:space="preserve"> </w:t>
      </w:r>
      <w:r>
        <w:rPr>
          <w:color w:val="231F20"/>
          <w:sz w:val="24"/>
        </w:rPr>
        <w:t>responsible</w:t>
      </w:r>
      <w:r>
        <w:rPr>
          <w:color w:val="231F20"/>
          <w:spacing w:val="-8"/>
          <w:sz w:val="24"/>
        </w:rPr>
        <w:t xml:space="preserve"> </w:t>
      </w:r>
      <w:r>
        <w:rPr>
          <w:color w:val="231F20"/>
          <w:sz w:val="24"/>
        </w:rPr>
        <w:t>for</w:t>
      </w:r>
      <w:r>
        <w:rPr>
          <w:color w:val="231F20"/>
          <w:spacing w:val="-7"/>
          <w:sz w:val="24"/>
        </w:rPr>
        <w:t xml:space="preserve"> </w:t>
      </w:r>
      <w:r>
        <w:rPr>
          <w:color w:val="231F20"/>
          <w:sz w:val="24"/>
        </w:rPr>
        <w:t>posting</w:t>
      </w:r>
      <w:r>
        <w:rPr>
          <w:color w:val="231F20"/>
          <w:spacing w:val="-8"/>
          <w:sz w:val="24"/>
        </w:rPr>
        <w:t xml:space="preserve"> </w:t>
      </w:r>
      <w:r>
        <w:rPr>
          <w:color w:val="231F20"/>
          <w:sz w:val="24"/>
        </w:rPr>
        <w:t>meeting</w:t>
      </w:r>
      <w:r>
        <w:rPr>
          <w:color w:val="231F20"/>
          <w:spacing w:val="-7"/>
          <w:sz w:val="24"/>
        </w:rPr>
        <w:t xml:space="preserve"> </w:t>
      </w:r>
      <w:r>
        <w:rPr>
          <w:color w:val="231F20"/>
          <w:spacing w:val="-2"/>
          <w:sz w:val="24"/>
        </w:rPr>
        <w:t>notices?</w:t>
      </w:r>
    </w:p>
    <w:p w14:paraId="7C11E9A0" w14:textId="77777777" w:rsidR="00BF7EBC" w:rsidRDefault="002C7365">
      <w:pPr>
        <w:pStyle w:val="ListParagraph"/>
        <w:numPr>
          <w:ilvl w:val="3"/>
          <w:numId w:val="14"/>
        </w:numPr>
        <w:tabs>
          <w:tab w:val="left" w:pos="2079"/>
          <w:tab w:val="left" w:pos="2080"/>
        </w:tabs>
        <w:spacing w:before="18"/>
        <w:rPr>
          <w:sz w:val="24"/>
        </w:rPr>
      </w:pPr>
      <w:r>
        <w:rPr>
          <w:color w:val="231F20"/>
          <w:sz w:val="24"/>
        </w:rPr>
        <w:t>Where</w:t>
      </w:r>
      <w:r>
        <w:rPr>
          <w:color w:val="231F20"/>
          <w:spacing w:val="-2"/>
          <w:sz w:val="24"/>
        </w:rPr>
        <w:t xml:space="preserve"> </w:t>
      </w:r>
      <w:r>
        <w:rPr>
          <w:color w:val="231F20"/>
          <w:sz w:val="24"/>
        </w:rPr>
        <w:t>will</w:t>
      </w:r>
      <w:r>
        <w:rPr>
          <w:color w:val="231F20"/>
          <w:spacing w:val="-2"/>
          <w:sz w:val="24"/>
        </w:rPr>
        <w:t xml:space="preserve"> </w:t>
      </w:r>
      <w:r>
        <w:rPr>
          <w:color w:val="231F20"/>
          <w:sz w:val="24"/>
        </w:rPr>
        <w:t>notices</w:t>
      </w:r>
      <w:r>
        <w:rPr>
          <w:color w:val="231F20"/>
          <w:spacing w:val="-2"/>
          <w:sz w:val="24"/>
        </w:rPr>
        <w:t xml:space="preserve"> </w:t>
      </w:r>
      <w:r>
        <w:rPr>
          <w:color w:val="231F20"/>
          <w:sz w:val="24"/>
        </w:rPr>
        <w:t>be</w:t>
      </w:r>
      <w:r>
        <w:rPr>
          <w:color w:val="231F20"/>
          <w:spacing w:val="-1"/>
          <w:sz w:val="24"/>
        </w:rPr>
        <w:t xml:space="preserve"> </w:t>
      </w:r>
      <w:r>
        <w:rPr>
          <w:color w:val="231F20"/>
          <w:spacing w:val="-2"/>
          <w:sz w:val="24"/>
        </w:rPr>
        <w:t>posted?</w:t>
      </w:r>
    </w:p>
    <w:p w14:paraId="563C882C" w14:textId="77777777" w:rsidR="00BF7EBC" w:rsidRDefault="002C7365">
      <w:pPr>
        <w:pStyle w:val="ListParagraph"/>
        <w:numPr>
          <w:ilvl w:val="3"/>
          <w:numId w:val="14"/>
        </w:numPr>
        <w:tabs>
          <w:tab w:val="left" w:pos="2080"/>
        </w:tabs>
        <w:spacing w:before="18"/>
        <w:rPr>
          <w:sz w:val="24"/>
        </w:rPr>
      </w:pPr>
      <w:r>
        <w:rPr>
          <w:color w:val="231F20"/>
          <w:sz w:val="24"/>
        </w:rPr>
        <w:t>When</w:t>
      </w:r>
      <w:r>
        <w:rPr>
          <w:color w:val="231F20"/>
          <w:spacing w:val="-3"/>
          <w:sz w:val="24"/>
        </w:rPr>
        <w:t xml:space="preserve"> </w:t>
      </w:r>
      <w:r>
        <w:rPr>
          <w:color w:val="231F20"/>
          <w:sz w:val="24"/>
        </w:rPr>
        <w:t>should</w:t>
      </w:r>
      <w:r>
        <w:rPr>
          <w:color w:val="231F20"/>
          <w:spacing w:val="-3"/>
          <w:sz w:val="24"/>
        </w:rPr>
        <w:t xml:space="preserve"> </w:t>
      </w:r>
      <w:r>
        <w:rPr>
          <w:color w:val="231F20"/>
          <w:sz w:val="24"/>
        </w:rPr>
        <w:t>notices</w:t>
      </w:r>
      <w:r>
        <w:rPr>
          <w:color w:val="231F20"/>
          <w:spacing w:val="-3"/>
          <w:sz w:val="24"/>
        </w:rPr>
        <w:t xml:space="preserve"> </w:t>
      </w:r>
      <w:r>
        <w:rPr>
          <w:color w:val="231F20"/>
          <w:sz w:val="24"/>
        </w:rPr>
        <w:t>be</w:t>
      </w:r>
      <w:r>
        <w:rPr>
          <w:color w:val="231F20"/>
          <w:spacing w:val="-3"/>
          <w:sz w:val="24"/>
        </w:rPr>
        <w:t xml:space="preserve"> </w:t>
      </w:r>
      <w:r>
        <w:rPr>
          <w:color w:val="231F20"/>
          <w:spacing w:val="-2"/>
          <w:sz w:val="24"/>
        </w:rPr>
        <w:t>posted?</w:t>
      </w:r>
    </w:p>
    <w:p w14:paraId="6B40F34C" w14:textId="77777777" w:rsidR="00BF7EBC" w:rsidRDefault="002C7365">
      <w:pPr>
        <w:pStyle w:val="ListParagraph"/>
        <w:numPr>
          <w:ilvl w:val="2"/>
          <w:numId w:val="14"/>
        </w:numPr>
        <w:tabs>
          <w:tab w:val="left" w:pos="1720"/>
        </w:tabs>
        <w:spacing w:before="18" w:line="256" w:lineRule="auto"/>
        <w:ind w:right="828"/>
        <w:rPr>
          <w:sz w:val="24"/>
        </w:rPr>
      </w:pPr>
      <w:r>
        <w:rPr>
          <w:color w:val="231F20"/>
          <w:sz w:val="24"/>
        </w:rPr>
        <w:t>Can</w:t>
      </w:r>
      <w:r>
        <w:rPr>
          <w:color w:val="231F20"/>
          <w:spacing w:val="-13"/>
          <w:sz w:val="24"/>
        </w:rPr>
        <w:t xml:space="preserve"> </w:t>
      </w:r>
      <w:r>
        <w:rPr>
          <w:color w:val="231F20"/>
          <w:sz w:val="24"/>
        </w:rPr>
        <w:t>the</w:t>
      </w:r>
      <w:r>
        <w:rPr>
          <w:color w:val="231F20"/>
          <w:spacing w:val="-13"/>
          <w:sz w:val="24"/>
        </w:rPr>
        <w:t xml:space="preserve"> </w:t>
      </w:r>
      <w:r>
        <w:rPr>
          <w:color w:val="231F20"/>
          <w:sz w:val="24"/>
        </w:rPr>
        <w:t>board</w:t>
      </w:r>
      <w:r>
        <w:rPr>
          <w:color w:val="231F20"/>
          <w:spacing w:val="-13"/>
          <w:sz w:val="24"/>
        </w:rPr>
        <w:t xml:space="preserve"> </w:t>
      </w:r>
      <w:r>
        <w:rPr>
          <w:color w:val="231F20"/>
          <w:sz w:val="24"/>
        </w:rPr>
        <w:t>create</w:t>
      </w:r>
      <w:r>
        <w:rPr>
          <w:color w:val="231F20"/>
          <w:spacing w:val="-13"/>
          <w:sz w:val="24"/>
        </w:rPr>
        <w:t xml:space="preserve"> </w:t>
      </w:r>
      <w:r>
        <w:rPr>
          <w:color w:val="231F20"/>
          <w:sz w:val="24"/>
        </w:rPr>
        <w:t>subcommittees?</w:t>
      </w:r>
      <w:r>
        <w:rPr>
          <w:color w:val="231F20"/>
          <w:spacing w:val="-13"/>
          <w:sz w:val="24"/>
        </w:rPr>
        <w:t xml:space="preserve"> </w:t>
      </w:r>
      <w:r>
        <w:rPr>
          <w:color w:val="231F20"/>
          <w:sz w:val="24"/>
        </w:rPr>
        <w:t>If</w:t>
      </w:r>
      <w:r>
        <w:rPr>
          <w:color w:val="231F20"/>
          <w:spacing w:val="-13"/>
          <w:sz w:val="24"/>
        </w:rPr>
        <w:t xml:space="preserve"> </w:t>
      </w:r>
      <w:r>
        <w:rPr>
          <w:color w:val="231F20"/>
          <w:sz w:val="24"/>
        </w:rPr>
        <w:t>so,</w:t>
      </w:r>
      <w:r>
        <w:rPr>
          <w:color w:val="231F20"/>
          <w:spacing w:val="-13"/>
          <w:sz w:val="24"/>
        </w:rPr>
        <w:t xml:space="preserve"> </w:t>
      </w:r>
      <w:r>
        <w:rPr>
          <w:color w:val="231F20"/>
          <w:sz w:val="24"/>
        </w:rPr>
        <w:t>who</w:t>
      </w:r>
      <w:r>
        <w:rPr>
          <w:color w:val="231F20"/>
          <w:spacing w:val="-13"/>
          <w:sz w:val="24"/>
        </w:rPr>
        <w:t xml:space="preserve"> </w:t>
      </w:r>
      <w:r>
        <w:rPr>
          <w:color w:val="231F20"/>
          <w:sz w:val="24"/>
        </w:rPr>
        <w:t>appoints</w:t>
      </w:r>
      <w:r>
        <w:rPr>
          <w:color w:val="231F20"/>
          <w:spacing w:val="-13"/>
          <w:sz w:val="24"/>
        </w:rPr>
        <w:t xml:space="preserve"> </w:t>
      </w:r>
      <w:r>
        <w:rPr>
          <w:color w:val="231F20"/>
          <w:sz w:val="24"/>
        </w:rPr>
        <w:t>the</w:t>
      </w:r>
      <w:r>
        <w:rPr>
          <w:color w:val="231F20"/>
          <w:spacing w:val="-13"/>
          <w:sz w:val="24"/>
        </w:rPr>
        <w:t xml:space="preserve"> </w:t>
      </w:r>
      <w:r>
        <w:rPr>
          <w:color w:val="231F20"/>
          <w:sz w:val="24"/>
        </w:rPr>
        <w:t>subcommittees?</w:t>
      </w:r>
      <w:r>
        <w:rPr>
          <w:color w:val="231F20"/>
          <w:spacing w:val="-13"/>
          <w:sz w:val="24"/>
        </w:rPr>
        <w:t xml:space="preserve"> </w:t>
      </w:r>
      <w:r>
        <w:rPr>
          <w:color w:val="231F20"/>
          <w:sz w:val="24"/>
        </w:rPr>
        <w:t>Are</w:t>
      </w:r>
      <w:r>
        <w:rPr>
          <w:color w:val="231F20"/>
          <w:spacing w:val="-13"/>
          <w:sz w:val="24"/>
        </w:rPr>
        <w:t xml:space="preserve"> </w:t>
      </w:r>
      <w:r>
        <w:rPr>
          <w:color w:val="231F20"/>
          <w:sz w:val="24"/>
        </w:rPr>
        <w:t>the</w:t>
      </w:r>
      <w:r>
        <w:rPr>
          <w:color w:val="231F20"/>
          <w:spacing w:val="-13"/>
          <w:sz w:val="24"/>
        </w:rPr>
        <w:t xml:space="preserve"> </w:t>
      </w:r>
      <w:r>
        <w:rPr>
          <w:color w:val="231F20"/>
          <w:sz w:val="24"/>
        </w:rPr>
        <w:t>subcommittees standing or ad hoc?</w:t>
      </w:r>
    </w:p>
    <w:p w14:paraId="35C2995B" w14:textId="77777777" w:rsidR="00BF7EBC" w:rsidRDefault="002C7365">
      <w:pPr>
        <w:pStyle w:val="ListParagraph"/>
        <w:numPr>
          <w:ilvl w:val="2"/>
          <w:numId w:val="14"/>
        </w:numPr>
        <w:tabs>
          <w:tab w:val="left" w:pos="1720"/>
        </w:tabs>
        <w:spacing w:line="268" w:lineRule="exact"/>
        <w:rPr>
          <w:sz w:val="24"/>
        </w:rPr>
      </w:pPr>
      <w:r>
        <w:rPr>
          <w:color w:val="231F20"/>
          <w:sz w:val="24"/>
        </w:rPr>
        <w:t>What</w:t>
      </w:r>
      <w:r>
        <w:rPr>
          <w:color w:val="231F20"/>
          <w:spacing w:val="-10"/>
          <w:sz w:val="24"/>
        </w:rPr>
        <w:t xml:space="preserve"> </w:t>
      </w:r>
      <w:r>
        <w:rPr>
          <w:color w:val="231F20"/>
          <w:sz w:val="24"/>
        </w:rPr>
        <w:t>are</w:t>
      </w:r>
      <w:r>
        <w:rPr>
          <w:color w:val="231F20"/>
          <w:spacing w:val="-10"/>
          <w:sz w:val="24"/>
        </w:rPr>
        <w:t xml:space="preserve"> </w:t>
      </w:r>
      <w:r>
        <w:rPr>
          <w:color w:val="231F20"/>
          <w:sz w:val="24"/>
        </w:rPr>
        <w:t>your</w:t>
      </w:r>
      <w:r>
        <w:rPr>
          <w:color w:val="231F20"/>
          <w:spacing w:val="-10"/>
          <w:sz w:val="24"/>
        </w:rPr>
        <w:t xml:space="preserve"> </w:t>
      </w:r>
      <w:r>
        <w:rPr>
          <w:color w:val="231F20"/>
          <w:sz w:val="24"/>
        </w:rPr>
        <w:t>procedures</w:t>
      </w:r>
      <w:r>
        <w:rPr>
          <w:color w:val="231F20"/>
          <w:spacing w:val="-9"/>
          <w:sz w:val="24"/>
        </w:rPr>
        <w:t xml:space="preserve"> </w:t>
      </w:r>
      <w:r>
        <w:rPr>
          <w:color w:val="231F20"/>
          <w:sz w:val="24"/>
        </w:rPr>
        <w:t>for</w:t>
      </w:r>
      <w:r>
        <w:rPr>
          <w:color w:val="231F20"/>
          <w:spacing w:val="-10"/>
          <w:sz w:val="24"/>
        </w:rPr>
        <w:t xml:space="preserve"> </w:t>
      </w:r>
      <w:r>
        <w:rPr>
          <w:color w:val="231F20"/>
          <w:sz w:val="24"/>
        </w:rPr>
        <w:t>public</w:t>
      </w:r>
      <w:r>
        <w:rPr>
          <w:color w:val="231F20"/>
          <w:spacing w:val="-10"/>
          <w:sz w:val="24"/>
        </w:rPr>
        <w:t xml:space="preserve"> </w:t>
      </w:r>
      <w:r>
        <w:rPr>
          <w:color w:val="231F20"/>
          <w:sz w:val="24"/>
        </w:rPr>
        <w:t>records</w:t>
      </w:r>
      <w:r>
        <w:rPr>
          <w:color w:val="231F20"/>
          <w:spacing w:val="-9"/>
          <w:sz w:val="24"/>
        </w:rPr>
        <w:t xml:space="preserve"> </w:t>
      </w:r>
      <w:r>
        <w:rPr>
          <w:color w:val="231F20"/>
          <w:spacing w:val="-2"/>
          <w:sz w:val="24"/>
        </w:rPr>
        <w:t>requests?</w:t>
      </w:r>
    </w:p>
    <w:p w14:paraId="0581FD85" w14:textId="77777777" w:rsidR="00BF7EBC" w:rsidRDefault="002C7365">
      <w:pPr>
        <w:pStyle w:val="ListParagraph"/>
        <w:numPr>
          <w:ilvl w:val="2"/>
          <w:numId w:val="14"/>
        </w:numPr>
        <w:tabs>
          <w:tab w:val="left" w:pos="1720"/>
        </w:tabs>
        <w:spacing w:before="18"/>
        <w:rPr>
          <w:sz w:val="24"/>
        </w:rPr>
      </w:pPr>
      <w:r>
        <w:rPr>
          <w:color w:val="231F20"/>
          <w:sz w:val="24"/>
        </w:rPr>
        <w:t>Do</w:t>
      </w:r>
      <w:r>
        <w:rPr>
          <w:color w:val="231F20"/>
          <w:spacing w:val="-1"/>
          <w:sz w:val="24"/>
        </w:rPr>
        <w:t xml:space="preserve"> </w:t>
      </w:r>
      <w:r>
        <w:rPr>
          <w:color w:val="231F20"/>
          <w:sz w:val="24"/>
        </w:rPr>
        <w:t>you have</w:t>
      </w:r>
      <w:r>
        <w:rPr>
          <w:color w:val="231F20"/>
          <w:spacing w:val="-1"/>
          <w:sz w:val="24"/>
        </w:rPr>
        <w:t xml:space="preserve"> </w:t>
      </w:r>
      <w:r>
        <w:rPr>
          <w:color w:val="231F20"/>
          <w:sz w:val="24"/>
        </w:rPr>
        <w:t>or need</w:t>
      </w:r>
      <w:r>
        <w:rPr>
          <w:color w:val="231F20"/>
          <w:spacing w:val="-1"/>
          <w:sz w:val="24"/>
        </w:rPr>
        <w:t xml:space="preserve"> </w:t>
      </w:r>
      <w:r>
        <w:rPr>
          <w:color w:val="231F20"/>
          <w:sz w:val="24"/>
        </w:rPr>
        <w:t>public participation</w:t>
      </w:r>
      <w:r>
        <w:rPr>
          <w:color w:val="231F20"/>
          <w:spacing w:val="-1"/>
          <w:sz w:val="24"/>
        </w:rPr>
        <w:t xml:space="preserve"> </w:t>
      </w:r>
      <w:r>
        <w:rPr>
          <w:color w:val="231F20"/>
          <w:sz w:val="24"/>
        </w:rPr>
        <w:t>guidelines (time</w:t>
      </w:r>
      <w:r>
        <w:rPr>
          <w:color w:val="231F20"/>
          <w:spacing w:val="-1"/>
          <w:sz w:val="24"/>
        </w:rPr>
        <w:t xml:space="preserve"> </w:t>
      </w:r>
      <w:r>
        <w:rPr>
          <w:color w:val="231F20"/>
          <w:sz w:val="24"/>
        </w:rPr>
        <w:t>limits if</w:t>
      </w:r>
      <w:r>
        <w:rPr>
          <w:color w:val="231F20"/>
          <w:spacing w:val="-1"/>
          <w:sz w:val="24"/>
        </w:rPr>
        <w:t xml:space="preserve"> </w:t>
      </w:r>
      <w:r>
        <w:rPr>
          <w:color w:val="231F20"/>
          <w:sz w:val="24"/>
        </w:rPr>
        <w:t>an audience</w:t>
      </w:r>
      <w:r>
        <w:rPr>
          <w:color w:val="231F20"/>
          <w:spacing w:val="-1"/>
          <w:sz w:val="24"/>
        </w:rPr>
        <w:t xml:space="preserve"> </w:t>
      </w:r>
      <w:r>
        <w:rPr>
          <w:color w:val="231F20"/>
          <w:sz w:val="24"/>
        </w:rPr>
        <w:t>threshold is</w:t>
      </w:r>
      <w:r>
        <w:rPr>
          <w:color w:val="231F20"/>
          <w:spacing w:val="-1"/>
          <w:sz w:val="24"/>
        </w:rPr>
        <w:t xml:space="preserve"> </w:t>
      </w:r>
      <w:r>
        <w:rPr>
          <w:color w:val="231F20"/>
          <w:spacing w:val="-2"/>
          <w:sz w:val="24"/>
        </w:rPr>
        <w:t>reached)?</w:t>
      </w:r>
    </w:p>
    <w:p w14:paraId="66E79967" w14:textId="77777777" w:rsidR="00BF7EBC" w:rsidRDefault="002C7365">
      <w:pPr>
        <w:pStyle w:val="ListParagraph"/>
        <w:numPr>
          <w:ilvl w:val="2"/>
          <w:numId w:val="14"/>
        </w:numPr>
        <w:tabs>
          <w:tab w:val="left" w:pos="1720"/>
        </w:tabs>
        <w:spacing w:before="18"/>
        <w:rPr>
          <w:sz w:val="24"/>
        </w:rPr>
      </w:pP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require</w:t>
      </w:r>
      <w:r>
        <w:rPr>
          <w:color w:val="231F20"/>
          <w:spacing w:val="-4"/>
          <w:sz w:val="24"/>
        </w:rPr>
        <w:t xml:space="preserve"> </w:t>
      </w:r>
      <w:r>
        <w:rPr>
          <w:color w:val="231F20"/>
          <w:sz w:val="24"/>
        </w:rPr>
        <w:t>new</w:t>
      </w:r>
      <w:r>
        <w:rPr>
          <w:color w:val="231F20"/>
          <w:spacing w:val="-4"/>
          <w:sz w:val="24"/>
        </w:rPr>
        <w:t xml:space="preserve"> </w:t>
      </w:r>
      <w:r>
        <w:rPr>
          <w:color w:val="231F20"/>
          <w:sz w:val="24"/>
        </w:rPr>
        <w:t>member</w:t>
      </w:r>
      <w:r>
        <w:rPr>
          <w:color w:val="231F20"/>
          <w:spacing w:val="-3"/>
          <w:sz w:val="24"/>
        </w:rPr>
        <w:t xml:space="preserve"> </w:t>
      </w:r>
      <w:r>
        <w:rPr>
          <w:color w:val="231F20"/>
          <w:sz w:val="24"/>
        </w:rPr>
        <w:t>orientation</w:t>
      </w:r>
      <w:r>
        <w:rPr>
          <w:color w:val="231F20"/>
          <w:spacing w:val="-4"/>
          <w:sz w:val="24"/>
        </w:rPr>
        <w:t xml:space="preserve"> </w:t>
      </w:r>
      <w:r>
        <w:rPr>
          <w:color w:val="231F20"/>
          <w:sz w:val="24"/>
        </w:rPr>
        <w:t>with</w:t>
      </w:r>
      <w:r>
        <w:rPr>
          <w:color w:val="231F20"/>
          <w:spacing w:val="-4"/>
          <w:sz w:val="24"/>
        </w:rPr>
        <w:t xml:space="preserve"> </w:t>
      </w:r>
      <w:r>
        <w:rPr>
          <w:color w:val="231F20"/>
          <w:sz w:val="24"/>
        </w:rPr>
        <w:t>specific</w:t>
      </w:r>
      <w:r>
        <w:rPr>
          <w:color w:val="231F20"/>
          <w:spacing w:val="-4"/>
          <w:sz w:val="24"/>
        </w:rPr>
        <w:t xml:space="preserve"> </w:t>
      </w:r>
      <w:r>
        <w:rPr>
          <w:color w:val="231F20"/>
          <w:sz w:val="24"/>
        </w:rPr>
        <w:t>materials</w:t>
      </w:r>
      <w:r>
        <w:rPr>
          <w:color w:val="231F20"/>
          <w:spacing w:val="-3"/>
          <w:sz w:val="24"/>
        </w:rPr>
        <w:t xml:space="preserve"> </w:t>
      </w:r>
      <w:r>
        <w:rPr>
          <w:color w:val="231F20"/>
          <w:spacing w:val="-2"/>
          <w:sz w:val="24"/>
        </w:rPr>
        <w:t>provided?</w:t>
      </w:r>
    </w:p>
    <w:p w14:paraId="5DF4E633" w14:textId="77777777" w:rsidR="00BF7EBC" w:rsidRDefault="002C7365">
      <w:pPr>
        <w:pStyle w:val="BodyText"/>
        <w:spacing w:before="108" w:line="256" w:lineRule="auto"/>
        <w:ind w:left="1000" w:right="460"/>
      </w:pPr>
      <w:r>
        <w:rPr>
          <w:color w:val="231F20"/>
        </w:rPr>
        <w:t>With clear by laws, public boards will invest more time and energy deliberating over issues specific to their purpose</w:t>
      </w:r>
      <w:r>
        <w:rPr>
          <w:color w:val="231F20"/>
          <w:spacing w:val="-9"/>
        </w:rPr>
        <w:t xml:space="preserve"> </w:t>
      </w:r>
      <w:r>
        <w:rPr>
          <w:color w:val="231F20"/>
        </w:rPr>
        <w:t>and</w:t>
      </w:r>
      <w:r>
        <w:rPr>
          <w:color w:val="231F20"/>
          <w:spacing w:val="-9"/>
        </w:rPr>
        <w:t xml:space="preserve"> </w:t>
      </w:r>
      <w:r>
        <w:rPr>
          <w:color w:val="231F20"/>
        </w:rPr>
        <w:t>less</w:t>
      </w:r>
      <w:r>
        <w:rPr>
          <w:color w:val="231F20"/>
          <w:spacing w:val="-9"/>
        </w:rPr>
        <w:t xml:space="preserve"> </w:t>
      </w:r>
      <w:r>
        <w:rPr>
          <w:color w:val="231F20"/>
        </w:rPr>
        <w:t>time</w:t>
      </w:r>
      <w:r>
        <w:rPr>
          <w:color w:val="231F20"/>
          <w:spacing w:val="-9"/>
        </w:rPr>
        <w:t xml:space="preserve"> </w:t>
      </w:r>
      <w:r>
        <w:rPr>
          <w:color w:val="231F20"/>
        </w:rPr>
        <w:t>wrangling</w:t>
      </w:r>
      <w:r>
        <w:rPr>
          <w:color w:val="231F20"/>
          <w:spacing w:val="-9"/>
        </w:rPr>
        <w:t xml:space="preserve"> </w:t>
      </w:r>
      <w:r>
        <w:rPr>
          <w:color w:val="231F20"/>
        </w:rPr>
        <w:t>over</w:t>
      </w:r>
      <w:r>
        <w:rPr>
          <w:color w:val="231F20"/>
          <w:spacing w:val="-9"/>
        </w:rPr>
        <w:t xml:space="preserve"> </w:t>
      </w:r>
      <w:r>
        <w:rPr>
          <w:color w:val="231F20"/>
        </w:rPr>
        <w:t>procedures</w:t>
      </w:r>
      <w:r>
        <w:rPr>
          <w:color w:val="231F20"/>
          <w:spacing w:val="-9"/>
        </w:rPr>
        <w:t xml:space="preserve"> </w:t>
      </w:r>
      <w:r>
        <w:rPr>
          <w:color w:val="231F20"/>
        </w:rPr>
        <w:t>and</w:t>
      </w:r>
      <w:r>
        <w:rPr>
          <w:color w:val="231F20"/>
          <w:spacing w:val="-9"/>
        </w:rPr>
        <w:t xml:space="preserve"> </w:t>
      </w:r>
      <w:r>
        <w:rPr>
          <w:color w:val="231F20"/>
        </w:rPr>
        <w:t>process.</w:t>
      </w:r>
      <w:r>
        <w:rPr>
          <w:color w:val="231F20"/>
          <w:spacing w:val="-9"/>
        </w:rPr>
        <w:t xml:space="preserve"> </w:t>
      </w:r>
      <w:r>
        <w:rPr>
          <w:color w:val="231F20"/>
        </w:rPr>
        <w:t>Ultimately,</w:t>
      </w:r>
      <w:r>
        <w:rPr>
          <w:color w:val="231F20"/>
          <w:spacing w:val="-9"/>
        </w:rPr>
        <w:t xml:space="preserve"> </w:t>
      </w:r>
      <w:r>
        <w:rPr>
          <w:color w:val="231F20"/>
        </w:rPr>
        <w:t>by-laws</w:t>
      </w:r>
      <w:r>
        <w:rPr>
          <w:color w:val="231F20"/>
          <w:spacing w:val="-9"/>
        </w:rPr>
        <w:t xml:space="preserve"> </w:t>
      </w:r>
      <w:r>
        <w:rPr>
          <w:color w:val="231F20"/>
        </w:rPr>
        <w:t>should</w:t>
      </w:r>
      <w:r>
        <w:rPr>
          <w:color w:val="231F20"/>
          <w:spacing w:val="-9"/>
        </w:rPr>
        <w:t xml:space="preserve"> </w:t>
      </w:r>
      <w:r>
        <w:rPr>
          <w:color w:val="231F20"/>
        </w:rPr>
        <w:t>make</w:t>
      </w:r>
      <w:r>
        <w:rPr>
          <w:color w:val="231F20"/>
          <w:spacing w:val="-9"/>
        </w:rPr>
        <w:t xml:space="preserve"> </w:t>
      </w:r>
      <w:r>
        <w:rPr>
          <w:color w:val="231F20"/>
        </w:rPr>
        <w:t>your</w:t>
      </w:r>
      <w:r>
        <w:rPr>
          <w:color w:val="231F20"/>
          <w:spacing w:val="-9"/>
        </w:rPr>
        <w:t xml:space="preserve"> </w:t>
      </w:r>
      <w:r>
        <w:rPr>
          <w:color w:val="231F20"/>
        </w:rPr>
        <w:t>board</w:t>
      </w:r>
      <w:r>
        <w:rPr>
          <w:color w:val="231F20"/>
          <w:spacing w:val="-9"/>
        </w:rPr>
        <w:t xml:space="preserve"> </w:t>
      </w:r>
      <w:r>
        <w:rPr>
          <w:color w:val="231F20"/>
        </w:rPr>
        <w:t>more transparent, more accessible, and more efficient. Specific Guidelines are offered in Appendix 2.</w:t>
      </w:r>
    </w:p>
    <w:p w14:paraId="17300DF1" w14:textId="77777777" w:rsidR="00BF7EBC" w:rsidRDefault="00BF7EBC">
      <w:pPr>
        <w:spacing w:line="256" w:lineRule="auto"/>
        <w:sectPr w:rsidR="00BF7EBC">
          <w:pgSz w:w="12240" w:h="15840"/>
          <w:pgMar w:top="600" w:right="80" w:bottom="620" w:left="260" w:header="0" w:footer="426" w:gutter="0"/>
          <w:cols w:space="720"/>
        </w:sectPr>
      </w:pPr>
    </w:p>
    <w:p w14:paraId="2993A11B" w14:textId="77777777" w:rsidR="00BF7EBC" w:rsidRDefault="002C7365">
      <w:pPr>
        <w:pStyle w:val="Heading1"/>
        <w:numPr>
          <w:ilvl w:val="1"/>
          <w:numId w:val="25"/>
        </w:numPr>
        <w:tabs>
          <w:tab w:val="left" w:pos="2128"/>
        </w:tabs>
        <w:ind w:left="2127" w:hanging="411"/>
        <w:jc w:val="left"/>
      </w:pPr>
      <w:bookmarkStart w:id="40" w:name="_Toc129946826"/>
      <w:r>
        <w:rPr>
          <w:color w:val="231F20"/>
          <w:w w:val="90"/>
        </w:rPr>
        <w:lastRenderedPageBreak/>
        <w:t>LEADERSHIP</w:t>
      </w:r>
      <w:r>
        <w:rPr>
          <w:color w:val="231F20"/>
          <w:spacing w:val="-10"/>
          <w:w w:val="90"/>
        </w:rPr>
        <w:t xml:space="preserve"> </w:t>
      </w:r>
      <w:r>
        <w:rPr>
          <w:color w:val="231F20"/>
          <w:w w:val="90"/>
        </w:rPr>
        <w:t>AND</w:t>
      </w:r>
      <w:r>
        <w:rPr>
          <w:color w:val="231F20"/>
          <w:spacing w:val="-9"/>
          <w:w w:val="90"/>
        </w:rPr>
        <w:t xml:space="preserve"> </w:t>
      </w:r>
      <w:r>
        <w:rPr>
          <w:color w:val="231F20"/>
          <w:w w:val="90"/>
        </w:rPr>
        <w:t>TEAM-BUILDING</w:t>
      </w:r>
      <w:r>
        <w:rPr>
          <w:color w:val="231F20"/>
          <w:spacing w:val="-9"/>
          <w:w w:val="90"/>
        </w:rPr>
        <w:t xml:space="preserve"> </w:t>
      </w:r>
      <w:r>
        <w:rPr>
          <w:color w:val="231F20"/>
          <w:spacing w:val="-2"/>
          <w:w w:val="90"/>
        </w:rPr>
        <w:t>SKILLS</w:t>
      </w:r>
      <w:bookmarkEnd w:id="40"/>
    </w:p>
    <w:p w14:paraId="1F985862" w14:textId="6F0CB009" w:rsidR="00BF7EBC" w:rsidRDefault="002C7365">
      <w:pPr>
        <w:pStyle w:val="BodyText"/>
        <w:spacing w:before="256" w:line="256" w:lineRule="auto"/>
        <w:ind w:right="1222"/>
      </w:pPr>
      <w:r>
        <w:rPr>
          <w:color w:val="231F20"/>
        </w:rPr>
        <w:t>This section covers a wide variety of topics including leadership definitions, building leadership capacity, recruiting and mentoring new members, conflict management, personality traits, generational issues, and suggested</w:t>
      </w:r>
      <w:r>
        <w:rPr>
          <w:color w:val="231F20"/>
          <w:spacing w:val="-2"/>
        </w:rPr>
        <w:t xml:space="preserve"> </w:t>
      </w:r>
      <w:r>
        <w:rPr>
          <w:color w:val="231F20"/>
        </w:rPr>
        <w:t>methods</w:t>
      </w:r>
      <w:r>
        <w:rPr>
          <w:color w:val="231F20"/>
          <w:spacing w:val="-2"/>
        </w:rPr>
        <w:t xml:space="preserve"> </w:t>
      </w:r>
      <w:r>
        <w:rPr>
          <w:color w:val="231F20"/>
        </w:rPr>
        <w:t>to</w:t>
      </w:r>
      <w:r>
        <w:rPr>
          <w:color w:val="231F20"/>
          <w:spacing w:val="-2"/>
        </w:rPr>
        <w:t xml:space="preserve"> </w:t>
      </w:r>
      <w:r>
        <w:rPr>
          <w:color w:val="231F20"/>
        </w:rPr>
        <w:t>avoid</w:t>
      </w:r>
      <w:r>
        <w:rPr>
          <w:color w:val="231F20"/>
          <w:spacing w:val="-2"/>
        </w:rPr>
        <w:t xml:space="preserve"> </w:t>
      </w:r>
      <w:r w:rsidR="0037594C">
        <w:rPr>
          <w:color w:val="231F20"/>
        </w:rPr>
        <w:t>s</w:t>
      </w:r>
      <w:r>
        <w:rPr>
          <w:color w:val="231F20"/>
        </w:rPr>
        <w:t>tagnation.</w:t>
      </w:r>
      <w:r>
        <w:rPr>
          <w:color w:val="231F20"/>
          <w:spacing w:val="-6"/>
        </w:rPr>
        <w:t xml:space="preserve"> </w:t>
      </w:r>
      <w:r>
        <w:rPr>
          <w:color w:val="231F20"/>
        </w:rPr>
        <w:t>While</w:t>
      </w:r>
      <w:r>
        <w:rPr>
          <w:color w:val="231F20"/>
          <w:spacing w:val="-2"/>
        </w:rPr>
        <w:t xml:space="preserve"> </w:t>
      </w:r>
      <w:r>
        <w:rPr>
          <w:color w:val="231F20"/>
        </w:rPr>
        <w:t>there</w:t>
      </w:r>
      <w:r>
        <w:rPr>
          <w:color w:val="231F20"/>
          <w:spacing w:val="-2"/>
        </w:rPr>
        <w:t xml:space="preserve"> </w:t>
      </w:r>
      <w:r>
        <w:rPr>
          <w:color w:val="231F20"/>
        </w:rPr>
        <w:t>are</w:t>
      </w:r>
      <w:r>
        <w:rPr>
          <w:color w:val="231F20"/>
          <w:spacing w:val="-2"/>
        </w:rPr>
        <w:t xml:space="preserve"> </w:t>
      </w:r>
      <w:r>
        <w:rPr>
          <w:color w:val="231F20"/>
        </w:rPr>
        <w:t>many</w:t>
      </w:r>
      <w:r>
        <w:rPr>
          <w:color w:val="231F20"/>
          <w:spacing w:val="-2"/>
        </w:rPr>
        <w:t xml:space="preserve"> </w:t>
      </w:r>
      <w:r>
        <w:rPr>
          <w:color w:val="231F20"/>
        </w:rPr>
        <w:t>additional</w:t>
      </w:r>
      <w:r>
        <w:rPr>
          <w:color w:val="231F20"/>
          <w:spacing w:val="-2"/>
        </w:rPr>
        <w:t xml:space="preserve"> </w:t>
      </w:r>
      <w:r>
        <w:rPr>
          <w:color w:val="231F20"/>
        </w:rPr>
        <w:t>topics,</w:t>
      </w:r>
      <w:r>
        <w:rPr>
          <w:color w:val="231F20"/>
          <w:spacing w:val="-2"/>
        </w:rPr>
        <w:t xml:space="preserve"> </w:t>
      </w:r>
      <w:r>
        <w:rPr>
          <w:color w:val="231F20"/>
        </w:rPr>
        <w:t>these</w:t>
      </w:r>
      <w:r>
        <w:rPr>
          <w:color w:val="231F20"/>
          <w:spacing w:val="-2"/>
        </w:rPr>
        <w:t xml:space="preserve"> </w:t>
      </w:r>
      <w:r>
        <w:rPr>
          <w:color w:val="231F20"/>
        </w:rPr>
        <w:t>issues</w:t>
      </w:r>
      <w:r>
        <w:rPr>
          <w:color w:val="231F20"/>
          <w:spacing w:val="-2"/>
        </w:rPr>
        <w:t xml:space="preserve"> </w:t>
      </w:r>
      <w:r>
        <w:rPr>
          <w:color w:val="231F20"/>
        </w:rPr>
        <w:t>are</w:t>
      </w:r>
      <w:r>
        <w:rPr>
          <w:color w:val="231F20"/>
          <w:spacing w:val="-2"/>
        </w:rPr>
        <w:t xml:space="preserve"> </w:t>
      </w:r>
      <w:r>
        <w:rPr>
          <w:color w:val="231F20"/>
        </w:rPr>
        <w:t>likely</w:t>
      </w:r>
      <w:r>
        <w:rPr>
          <w:color w:val="231F20"/>
          <w:spacing w:val="-2"/>
        </w:rPr>
        <w:t xml:space="preserve"> </w:t>
      </w:r>
      <w:r>
        <w:rPr>
          <w:color w:val="231F20"/>
        </w:rPr>
        <w:t>the</w:t>
      </w:r>
      <w:r>
        <w:rPr>
          <w:color w:val="231F20"/>
          <w:spacing w:val="-2"/>
        </w:rPr>
        <w:t xml:space="preserve"> </w:t>
      </w:r>
      <w:r>
        <w:rPr>
          <w:color w:val="231F20"/>
        </w:rPr>
        <w:t>main factors</w:t>
      </w:r>
      <w:r>
        <w:rPr>
          <w:color w:val="231F20"/>
          <w:spacing w:val="-2"/>
        </w:rPr>
        <w:t xml:space="preserve"> </w:t>
      </w:r>
      <w:r>
        <w:rPr>
          <w:color w:val="231F20"/>
        </w:rPr>
        <w:t>that</w:t>
      </w:r>
      <w:r>
        <w:rPr>
          <w:color w:val="231F20"/>
          <w:spacing w:val="-2"/>
        </w:rPr>
        <w:t xml:space="preserve"> </w:t>
      </w:r>
      <w:r>
        <w:rPr>
          <w:color w:val="231F20"/>
        </w:rPr>
        <w:t>might</w:t>
      </w:r>
      <w:r>
        <w:rPr>
          <w:color w:val="231F20"/>
          <w:spacing w:val="-2"/>
        </w:rPr>
        <w:t xml:space="preserve"> </w:t>
      </w:r>
      <w:r>
        <w:rPr>
          <w:color w:val="231F20"/>
        </w:rPr>
        <w:t>influence</w:t>
      </w:r>
      <w:r>
        <w:rPr>
          <w:color w:val="231F20"/>
          <w:spacing w:val="-2"/>
        </w:rPr>
        <w:t xml:space="preserve"> </w:t>
      </w:r>
      <w:r>
        <w:rPr>
          <w:color w:val="231F20"/>
        </w:rPr>
        <w:t>the</w:t>
      </w:r>
      <w:r>
        <w:rPr>
          <w:color w:val="231F20"/>
          <w:spacing w:val="-2"/>
        </w:rPr>
        <w:t xml:space="preserve"> </w:t>
      </w:r>
      <w:r>
        <w:rPr>
          <w:color w:val="231F20"/>
        </w:rPr>
        <w:t>leadership</w:t>
      </w:r>
      <w:r>
        <w:rPr>
          <w:color w:val="231F20"/>
          <w:spacing w:val="-2"/>
        </w:rPr>
        <w:t xml:space="preserve"> </w:t>
      </w:r>
      <w:r>
        <w:rPr>
          <w:color w:val="231F20"/>
        </w:rPr>
        <w:t>capacity</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board</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effectiveness</w:t>
      </w:r>
      <w:r>
        <w:rPr>
          <w:color w:val="231F20"/>
          <w:spacing w:val="-2"/>
        </w:rPr>
        <w:t xml:space="preserve"> </w:t>
      </w:r>
      <w:r>
        <w:rPr>
          <w:color w:val="231F20"/>
        </w:rPr>
        <w:t>of</w:t>
      </w:r>
      <w:r>
        <w:rPr>
          <w:color w:val="231F20"/>
          <w:spacing w:val="-2"/>
        </w:rPr>
        <w:t xml:space="preserve"> </w:t>
      </w:r>
      <w:r w:rsidR="005001E8">
        <w:rPr>
          <w:color w:val="231F20"/>
          <w:spacing w:val="-2"/>
        </w:rPr>
        <w:t xml:space="preserve">a </w:t>
      </w:r>
      <w:r>
        <w:rPr>
          <w:color w:val="231F20"/>
        </w:rPr>
        <w:t>board’s</w:t>
      </w:r>
      <w:r>
        <w:rPr>
          <w:color w:val="231F20"/>
          <w:spacing w:val="-2"/>
        </w:rPr>
        <w:t xml:space="preserve"> </w:t>
      </w:r>
      <w:r>
        <w:rPr>
          <w:color w:val="231F20"/>
        </w:rPr>
        <w:t>processes</w:t>
      </w:r>
      <w:r>
        <w:rPr>
          <w:color w:val="231F20"/>
          <w:spacing w:val="-2"/>
        </w:rPr>
        <w:t xml:space="preserve"> </w:t>
      </w:r>
      <w:r>
        <w:rPr>
          <w:color w:val="231F20"/>
        </w:rPr>
        <w:t xml:space="preserve">and </w:t>
      </w:r>
      <w:r>
        <w:rPr>
          <w:color w:val="231F20"/>
          <w:spacing w:val="-2"/>
        </w:rPr>
        <w:t>outcomes.</w:t>
      </w:r>
    </w:p>
    <w:p w14:paraId="32837DB2" w14:textId="77777777" w:rsidR="00BF7EBC" w:rsidRDefault="002C7365">
      <w:pPr>
        <w:pStyle w:val="Heading3"/>
        <w:spacing w:before="261"/>
      </w:pPr>
      <w:bookmarkStart w:id="41" w:name="_Toc129946827"/>
      <w:r>
        <w:rPr>
          <w:color w:val="231F20"/>
          <w:w w:val="90"/>
        </w:rPr>
        <w:t>What</w:t>
      </w:r>
      <w:r>
        <w:rPr>
          <w:color w:val="231F20"/>
          <w:spacing w:val="-12"/>
          <w:w w:val="90"/>
        </w:rPr>
        <w:t xml:space="preserve"> </w:t>
      </w:r>
      <w:r>
        <w:rPr>
          <w:color w:val="231F20"/>
          <w:w w:val="90"/>
        </w:rPr>
        <w:t>is</w:t>
      </w:r>
      <w:r>
        <w:rPr>
          <w:color w:val="231F20"/>
          <w:spacing w:val="-11"/>
          <w:w w:val="90"/>
        </w:rPr>
        <w:t xml:space="preserve"> </w:t>
      </w:r>
      <w:r>
        <w:rPr>
          <w:color w:val="231F20"/>
          <w:spacing w:val="-2"/>
          <w:w w:val="90"/>
        </w:rPr>
        <w:t>Leadership?</w:t>
      </w:r>
      <w:bookmarkEnd w:id="41"/>
    </w:p>
    <w:p w14:paraId="7979E430" w14:textId="77777777" w:rsidR="00BF7EBC" w:rsidRDefault="002C7365">
      <w:pPr>
        <w:spacing w:before="102"/>
        <w:ind w:left="280"/>
        <w:rPr>
          <w:i/>
          <w:sz w:val="24"/>
        </w:rPr>
      </w:pPr>
      <w:r>
        <w:rPr>
          <w:i/>
          <w:color w:val="231F20"/>
          <w:w w:val="105"/>
          <w:sz w:val="24"/>
        </w:rPr>
        <w:t>by</w:t>
      </w:r>
      <w:r>
        <w:rPr>
          <w:i/>
          <w:color w:val="231F20"/>
          <w:spacing w:val="-10"/>
          <w:w w:val="105"/>
          <w:sz w:val="24"/>
        </w:rPr>
        <w:t xml:space="preserve"> </w:t>
      </w:r>
      <w:r>
        <w:rPr>
          <w:i/>
          <w:color w:val="231F20"/>
          <w:w w:val="105"/>
          <w:sz w:val="24"/>
        </w:rPr>
        <w:t>Abbie</w:t>
      </w:r>
      <w:r>
        <w:rPr>
          <w:i/>
          <w:color w:val="231F20"/>
          <w:spacing w:val="-9"/>
          <w:w w:val="105"/>
          <w:sz w:val="24"/>
        </w:rPr>
        <w:t xml:space="preserve"> </w:t>
      </w:r>
      <w:r>
        <w:rPr>
          <w:i/>
          <w:color w:val="231F20"/>
          <w:spacing w:val="-2"/>
          <w:w w:val="105"/>
          <w:sz w:val="24"/>
        </w:rPr>
        <w:t>Phillip</w:t>
      </w:r>
    </w:p>
    <w:p w14:paraId="5433ED10" w14:textId="77777777" w:rsidR="00BF7EBC" w:rsidRDefault="002C7365">
      <w:pPr>
        <w:pStyle w:val="BodyText"/>
        <w:spacing w:before="198" w:line="256" w:lineRule="auto"/>
        <w:ind w:right="1222"/>
      </w:pPr>
      <w:r>
        <w:rPr>
          <w:color w:val="231F20"/>
        </w:rPr>
        <w:t>Leadership</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fundamental</w:t>
      </w:r>
      <w:r>
        <w:rPr>
          <w:color w:val="231F20"/>
          <w:spacing w:val="-5"/>
        </w:rPr>
        <w:t xml:space="preserve"> </w:t>
      </w:r>
      <w:r>
        <w:rPr>
          <w:color w:val="231F20"/>
        </w:rPr>
        <w:t>component</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functioning</w:t>
      </w:r>
      <w:r>
        <w:rPr>
          <w:color w:val="231F20"/>
          <w:spacing w:val="-5"/>
        </w:rPr>
        <w:t xml:space="preserve"> </w:t>
      </w:r>
      <w:r>
        <w:rPr>
          <w:color w:val="231F20"/>
        </w:rPr>
        <w:t>board.</w:t>
      </w:r>
      <w:r>
        <w:rPr>
          <w:color w:val="231F20"/>
          <w:spacing w:val="40"/>
        </w:rPr>
        <w:t xml:space="preserve"> </w:t>
      </w:r>
      <w:r>
        <w:rPr>
          <w:color w:val="231F20"/>
        </w:rPr>
        <w:t>Leaders</w:t>
      </w:r>
      <w:r>
        <w:rPr>
          <w:color w:val="231F20"/>
          <w:spacing w:val="-5"/>
        </w:rPr>
        <w:t xml:space="preserve"> </w:t>
      </w:r>
      <w:r>
        <w:rPr>
          <w:color w:val="231F20"/>
        </w:rPr>
        <w:t>facilitate</w:t>
      </w:r>
      <w:r>
        <w:rPr>
          <w:color w:val="231F20"/>
          <w:spacing w:val="-5"/>
        </w:rPr>
        <w:t xml:space="preserve"> </w:t>
      </w:r>
      <w:r>
        <w:rPr>
          <w:color w:val="231F20"/>
        </w:rPr>
        <w:t>the</w:t>
      </w:r>
      <w:r>
        <w:rPr>
          <w:color w:val="231F20"/>
          <w:spacing w:val="-5"/>
        </w:rPr>
        <w:t xml:space="preserve"> </w:t>
      </w:r>
      <w:r>
        <w:rPr>
          <w:color w:val="231F20"/>
        </w:rPr>
        <w:t>work</w:t>
      </w:r>
      <w:r>
        <w:rPr>
          <w:color w:val="231F20"/>
          <w:spacing w:val="-5"/>
        </w:rPr>
        <w:t xml:space="preserve"> </w:t>
      </w:r>
      <w:r>
        <w:rPr>
          <w:color w:val="231F20"/>
        </w:rPr>
        <w:t>and</w:t>
      </w:r>
      <w:r>
        <w:rPr>
          <w:color w:val="231F20"/>
          <w:spacing w:val="-5"/>
        </w:rPr>
        <w:t xml:space="preserve"> </w:t>
      </w:r>
      <w:r>
        <w:rPr>
          <w:color w:val="231F20"/>
        </w:rPr>
        <w:t>well-being</w:t>
      </w:r>
      <w:r>
        <w:rPr>
          <w:color w:val="231F20"/>
          <w:spacing w:val="-5"/>
        </w:rPr>
        <w:t xml:space="preserve"> </w:t>
      </w:r>
      <w:r>
        <w:rPr>
          <w:color w:val="231F20"/>
        </w:rPr>
        <w:t>of</w:t>
      </w:r>
      <w:r>
        <w:rPr>
          <w:color w:val="231F20"/>
          <w:spacing w:val="-5"/>
        </w:rPr>
        <w:t xml:space="preserve"> </w:t>
      </w:r>
      <w:r>
        <w:rPr>
          <w:color w:val="231F20"/>
        </w:rPr>
        <w:t>a group by contributing vision, resources, skills, and knowledge.</w:t>
      </w:r>
    </w:p>
    <w:p w14:paraId="671A60BE" w14:textId="54CA3432" w:rsidR="00BF7EBC" w:rsidRDefault="002C7365">
      <w:pPr>
        <w:pStyle w:val="BodyText"/>
        <w:spacing w:before="88" w:line="256" w:lineRule="auto"/>
        <w:ind w:right="1334"/>
      </w:pPr>
      <w:r>
        <w:rPr>
          <w:color w:val="231F20"/>
        </w:rPr>
        <w:t xml:space="preserve">There are many definitions and philosophies on leadership. Webster’s </w:t>
      </w:r>
      <w:r>
        <w:rPr>
          <w:i/>
          <w:color w:val="231F20"/>
        </w:rPr>
        <w:t xml:space="preserve">New Collegiate Dictionary </w:t>
      </w:r>
      <w:r>
        <w:rPr>
          <w:color w:val="231F20"/>
        </w:rPr>
        <w:t>defines leadership</w:t>
      </w:r>
      <w:r>
        <w:rPr>
          <w:color w:val="231F20"/>
          <w:spacing w:val="-7"/>
        </w:rPr>
        <w:t xml:space="preserve"> </w:t>
      </w:r>
      <w:r>
        <w:rPr>
          <w:color w:val="231F20"/>
        </w:rPr>
        <w:t>as</w:t>
      </w:r>
      <w:r>
        <w:rPr>
          <w:color w:val="231F20"/>
          <w:spacing w:val="-7"/>
        </w:rPr>
        <w:t xml:space="preserve"> </w:t>
      </w:r>
      <w:r>
        <w:rPr>
          <w:color w:val="231F20"/>
        </w:rPr>
        <w:t>the</w:t>
      </w:r>
      <w:r>
        <w:rPr>
          <w:color w:val="231F20"/>
          <w:spacing w:val="-7"/>
        </w:rPr>
        <w:t xml:space="preserve"> </w:t>
      </w:r>
      <w:r>
        <w:rPr>
          <w:color w:val="231F20"/>
        </w:rPr>
        <w:t>office</w:t>
      </w:r>
      <w:r>
        <w:rPr>
          <w:color w:val="231F20"/>
          <w:spacing w:val="-7"/>
        </w:rPr>
        <w:t xml:space="preserve"> </w:t>
      </w:r>
      <w:r>
        <w:rPr>
          <w:color w:val="231F20"/>
        </w:rPr>
        <w:t>or</w:t>
      </w:r>
      <w:r>
        <w:rPr>
          <w:color w:val="231F20"/>
          <w:spacing w:val="-7"/>
        </w:rPr>
        <w:t xml:space="preserve"> </w:t>
      </w:r>
      <w:r>
        <w:rPr>
          <w:color w:val="231F20"/>
        </w:rPr>
        <w:t>position</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leader</w:t>
      </w:r>
      <w:r>
        <w:rPr>
          <w:color w:val="231F20"/>
          <w:spacing w:val="-7"/>
        </w:rPr>
        <w:t xml:space="preserve"> </w:t>
      </w:r>
      <w:r>
        <w:rPr>
          <w:color w:val="231F20"/>
        </w:rPr>
        <w:t>or</w:t>
      </w:r>
      <w:r>
        <w:rPr>
          <w:color w:val="231F20"/>
          <w:spacing w:val="-7"/>
        </w:rPr>
        <w:t xml:space="preserve"> </w:t>
      </w:r>
      <w:r>
        <w:rPr>
          <w:color w:val="231F20"/>
        </w:rPr>
        <w:t>the</w:t>
      </w:r>
      <w:r>
        <w:rPr>
          <w:color w:val="231F20"/>
          <w:spacing w:val="-7"/>
        </w:rPr>
        <w:t xml:space="preserve"> </w:t>
      </w:r>
      <w:r>
        <w:rPr>
          <w:color w:val="231F20"/>
        </w:rPr>
        <w:t>quality</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leader,</w:t>
      </w:r>
      <w:r>
        <w:rPr>
          <w:color w:val="231F20"/>
          <w:spacing w:val="-7"/>
        </w:rPr>
        <w:t xml:space="preserve"> </w:t>
      </w:r>
      <w:r>
        <w:rPr>
          <w:color w:val="231F20"/>
        </w:rPr>
        <w:t>having</w:t>
      </w:r>
      <w:r>
        <w:rPr>
          <w:color w:val="231F20"/>
          <w:spacing w:val="-7"/>
        </w:rPr>
        <w:t xml:space="preserve"> </w:t>
      </w:r>
      <w:r>
        <w:rPr>
          <w:color w:val="231F20"/>
        </w:rPr>
        <w:t>the</w:t>
      </w:r>
      <w:r>
        <w:rPr>
          <w:color w:val="231F20"/>
          <w:spacing w:val="-7"/>
        </w:rPr>
        <w:t xml:space="preserve"> </w:t>
      </w:r>
      <w:r>
        <w:rPr>
          <w:color w:val="231F20"/>
        </w:rPr>
        <w:t>capacity</w:t>
      </w:r>
      <w:r>
        <w:rPr>
          <w:color w:val="231F20"/>
          <w:spacing w:val="-7"/>
        </w:rPr>
        <w:t xml:space="preserve"> </w:t>
      </w:r>
      <w:r>
        <w:rPr>
          <w:color w:val="231F20"/>
        </w:rPr>
        <w:t>to</w:t>
      </w:r>
      <w:r>
        <w:rPr>
          <w:color w:val="231F20"/>
          <w:spacing w:val="-7"/>
        </w:rPr>
        <w:t xml:space="preserve"> </w:t>
      </w:r>
      <w:r>
        <w:rPr>
          <w:color w:val="231F20"/>
        </w:rPr>
        <w:t>lead.</w:t>
      </w:r>
      <w:r>
        <w:rPr>
          <w:color w:val="231F20"/>
          <w:spacing w:val="80"/>
        </w:rPr>
        <w:t xml:space="preserve"> </w:t>
      </w:r>
      <w:r>
        <w:rPr>
          <w:color w:val="231F20"/>
        </w:rPr>
        <w:t>The</w:t>
      </w:r>
      <w:r>
        <w:rPr>
          <w:color w:val="231F20"/>
          <w:spacing w:val="-7"/>
        </w:rPr>
        <w:t xml:space="preserve"> </w:t>
      </w:r>
      <w:r>
        <w:rPr>
          <w:color w:val="231F20"/>
        </w:rPr>
        <w:t>role</w:t>
      </w:r>
      <w:r>
        <w:rPr>
          <w:color w:val="231F20"/>
          <w:spacing w:val="-7"/>
        </w:rPr>
        <w:t xml:space="preserve"> </w:t>
      </w:r>
      <w:r>
        <w:rPr>
          <w:color w:val="231F20"/>
        </w:rPr>
        <w:t>of a</w:t>
      </w:r>
      <w:r>
        <w:rPr>
          <w:color w:val="231F20"/>
          <w:spacing w:val="-2"/>
        </w:rPr>
        <w:t xml:space="preserve"> </w:t>
      </w:r>
      <w:r>
        <w:rPr>
          <w:color w:val="231F20"/>
        </w:rPr>
        <w:t>leader</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described</w:t>
      </w:r>
      <w:r>
        <w:rPr>
          <w:color w:val="231F20"/>
          <w:spacing w:val="-2"/>
        </w:rPr>
        <w:t xml:space="preserve"> </w:t>
      </w:r>
      <w:r>
        <w:rPr>
          <w:color w:val="231F20"/>
        </w:rPr>
        <w:t>like</w:t>
      </w:r>
      <w:r>
        <w:rPr>
          <w:color w:val="231F20"/>
          <w:spacing w:val="-2"/>
        </w:rPr>
        <w:t xml:space="preserve"> </w:t>
      </w:r>
      <w:r>
        <w:rPr>
          <w:color w:val="231F20"/>
        </w:rPr>
        <w:t>a</w:t>
      </w:r>
      <w:r>
        <w:rPr>
          <w:color w:val="231F20"/>
          <w:spacing w:val="-2"/>
        </w:rPr>
        <w:t xml:space="preserve"> </w:t>
      </w:r>
      <w:r>
        <w:rPr>
          <w:color w:val="231F20"/>
        </w:rPr>
        <w:t>coach,</w:t>
      </w:r>
      <w:r>
        <w:rPr>
          <w:color w:val="231F20"/>
          <w:spacing w:val="-2"/>
        </w:rPr>
        <w:t xml:space="preserve"> </w:t>
      </w:r>
      <w:r>
        <w:rPr>
          <w:color w:val="231F20"/>
        </w:rPr>
        <w:t>an</w:t>
      </w:r>
      <w:r>
        <w:rPr>
          <w:color w:val="231F20"/>
          <w:spacing w:val="-2"/>
        </w:rPr>
        <w:t xml:space="preserve"> </w:t>
      </w:r>
      <w:r>
        <w:rPr>
          <w:color w:val="231F20"/>
        </w:rPr>
        <w:t>orchestral</w:t>
      </w:r>
      <w:r>
        <w:rPr>
          <w:color w:val="231F20"/>
          <w:spacing w:val="-2"/>
        </w:rPr>
        <w:t xml:space="preserve"> </w:t>
      </w:r>
      <w:r>
        <w:rPr>
          <w:color w:val="231F20"/>
        </w:rPr>
        <w:t>conductor,</w:t>
      </w:r>
      <w:r>
        <w:rPr>
          <w:color w:val="231F20"/>
          <w:spacing w:val="-2"/>
        </w:rPr>
        <w:t xml:space="preserve"> </w:t>
      </w:r>
      <w:r>
        <w:rPr>
          <w:color w:val="231F20"/>
        </w:rPr>
        <w:t>or</w:t>
      </w:r>
      <w:r>
        <w:rPr>
          <w:color w:val="231F20"/>
          <w:spacing w:val="-2"/>
        </w:rPr>
        <w:t xml:space="preserve"> </w:t>
      </w:r>
      <w:r>
        <w:rPr>
          <w:color w:val="231F20"/>
        </w:rPr>
        <w:t>a</w:t>
      </w:r>
      <w:r>
        <w:rPr>
          <w:color w:val="231F20"/>
          <w:spacing w:val="-2"/>
        </w:rPr>
        <w:t xml:space="preserve"> </w:t>
      </w:r>
      <w:r>
        <w:rPr>
          <w:color w:val="231F20"/>
        </w:rPr>
        <w:t>film</w:t>
      </w:r>
      <w:r>
        <w:rPr>
          <w:color w:val="231F20"/>
          <w:spacing w:val="-2"/>
        </w:rPr>
        <w:t xml:space="preserve"> </w:t>
      </w:r>
      <w:r>
        <w:rPr>
          <w:color w:val="231F20"/>
        </w:rPr>
        <w:t>director</w:t>
      </w:r>
      <w:r>
        <w:rPr>
          <w:color w:val="231F20"/>
          <w:spacing w:val="-2"/>
        </w:rPr>
        <w:t xml:space="preserve"> </w:t>
      </w:r>
      <w:r>
        <w:rPr>
          <w:color w:val="231F20"/>
        </w:rPr>
        <w:t>who</w:t>
      </w:r>
      <w:r>
        <w:rPr>
          <w:color w:val="231F20"/>
          <w:spacing w:val="-2"/>
        </w:rPr>
        <w:t xml:space="preserve"> </w:t>
      </w:r>
      <w:r>
        <w:rPr>
          <w:color w:val="231F20"/>
        </w:rPr>
        <w:t>must</w:t>
      </w:r>
      <w:r>
        <w:rPr>
          <w:color w:val="231F20"/>
          <w:spacing w:val="-2"/>
        </w:rPr>
        <w:t xml:space="preserve"> </w:t>
      </w:r>
      <w:r>
        <w:rPr>
          <w:color w:val="231F20"/>
        </w:rPr>
        <w:t>get</w:t>
      </w:r>
      <w:r>
        <w:rPr>
          <w:color w:val="231F20"/>
          <w:spacing w:val="-2"/>
        </w:rPr>
        <w:t xml:space="preserve"> </w:t>
      </w:r>
      <w:r>
        <w:rPr>
          <w:color w:val="231F20"/>
        </w:rPr>
        <w:t>others</w:t>
      </w:r>
      <w:r>
        <w:rPr>
          <w:color w:val="231F20"/>
          <w:spacing w:val="-2"/>
        </w:rPr>
        <w:t xml:space="preserve"> </w:t>
      </w:r>
      <w:r>
        <w:rPr>
          <w:color w:val="231F20"/>
        </w:rPr>
        <w:t>to</w:t>
      </w:r>
      <w:r>
        <w:rPr>
          <w:color w:val="231F20"/>
          <w:spacing w:val="-2"/>
        </w:rPr>
        <w:t xml:space="preserve"> </w:t>
      </w:r>
      <w:r>
        <w:rPr>
          <w:color w:val="231F20"/>
        </w:rPr>
        <w:t>work together as a team (Cronin, 2000).</w:t>
      </w:r>
      <w:r>
        <w:rPr>
          <w:color w:val="231F20"/>
          <w:spacing w:val="40"/>
        </w:rPr>
        <w:t xml:space="preserve"> </w:t>
      </w:r>
      <w:r>
        <w:rPr>
          <w:color w:val="231F20"/>
        </w:rPr>
        <w:t>John Quincy Adams, our 6th US President (1825 – 1829) noted, “If your actions inspire others to dream more, learn more, do more and become more, you are a leader.”</w:t>
      </w:r>
    </w:p>
    <w:p w14:paraId="79FE425F" w14:textId="77777777" w:rsidR="00BF7EBC" w:rsidRDefault="002C7365">
      <w:pPr>
        <w:pStyle w:val="BodyText"/>
        <w:spacing w:before="86" w:line="256" w:lineRule="auto"/>
        <w:ind w:right="1178"/>
      </w:pPr>
      <w:r>
        <w:rPr>
          <w:color w:val="231F20"/>
        </w:rPr>
        <w:t>Leadership development in the 21st Century is commonly centered in groups or organizations, rather than individuals, in order to engage the heart, mind, spirit, and energy of a group. According to Vandenberg and Sandmann</w:t>
      </w:r>
      <w:r>
        <w:rPr>
          <w:color w:val="231F20"/>
          <w:spacing w:val="-7"/>
        </w:rPr>
        <w:t xml:space="preserve"> </w:t>
      </w:r>
      <w:r>
        <w:rPr>
          <w:color w:val="231F20"/>
        </w:rPr>
        <w:t>(1995),</w:t>
      </w:r>
      <w:r>
        <w:rPr>
          <w:color w:val="231F20"/>
          <w:spacing w:val="-7"/>
        </w:rPr>
        <w:t xml:space="preserve"> </w:t>
      </w:r>
      <w:r>
        <w:rPr>
          <w:color w:val="231F20"/>
        </w:rPr>
        <w:t>“The</w:t>
      </w:r>
      <w:r>
        <w:rPr>
          <w:color w:val="231F20"/>
          <w:spacing w:val="-7"/>
        </w:rPr>
        <w:t xml:space="preserve"> </w:t>
      </w:r>
      <w:r>
        <w:rPr>
          <w:color w:val="231F20"/>
        </w:rPr>
        <w:t>driving</w:t>
      </w:r>
      <w:r>
        <w:rPr>
          <w:color w:val="231F20"/>
          <w:spacing w:val="-7"/>
        </w:rPr>
        <w:t xml:space="preserve"> </w:t>
      </w:r>
      <w:r>
        <w:rPr>
          <w:color w:val="231F20"/>
        </w:rPr>
        <w:t>forces</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philosophy,</w:t>
      </w:r>
      <w:r>
        <w:rPr>
          <w:color w:val="231F20"/>
          <w:spacing w:val="-7"/>
        </w:rPr>
        <w:t xml:space="preserve"> </w:t>
      </w:r>
      <w:r>
        <w:rPr>
          <w:color w:val="231F20"/>
        </w:rPr>
        <w:t>then,</w:t>
      </w:r>
      <w:r>
        <w:rPr>
          <w:color w:val="231F20"/>
          <w:spacing w:val="-7"/>
        </w:rPr>
        <w:t xml:space="preserve"> </w:t>
      </w:r>
      <w:r>
        <w:rPr>
          <w:color w:val="231F20"/>
        </w:rPr>
        <w:t>are</w:t>
      </w:r>
      <w:r>
        <w:rPr>
          <w:color w:val="231F20"/>
          <w:spacing w:val="-7"/>
        </w:rPr>
        <w:t xml:space="preserve"> </w:t>
      </w:r>
      <w:r>
        <w:rPr>
          <w:color w:val="231F20"/>
        </w:rPr>
        <w:t>community,</w:t>
      </w:r>
      <w:r>
        <w:rPr>
          <w:color w:val="231F20"/>
          <w:spacing w:val="-7"/>
        </w:rPr>
        <w:t xml:space="preserve"> </w:t>
      </w:r>
      <w:r>
        <w:rPr>
          <w:color w:val="231F20"/>
        </w:rPr>
        <w:t>the</w:t>
      </w:r>
      <w:r>
        <w:rPr>
          <w:color w:val="231F20"/>
          <w:spacing w:val="-7"/>
        </w:rPr>
        <w:t xml:space="preserve"> </w:t>
      </w:r>
      <w:r>
        <w:rPr>
          <w:color w:val="231F20"/>
        </w:rPr>
        <w:t>heart</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group’s</w:t>
      </w:r>
      <w:r>
        <w:rPr>
          <w:color w:val="231F20"/>
          <w:spacing w:val="-7"/>
        </w:rPr>
        <w:t xml:space="preserve"> </w:t>
      </w:r>
      <w:r>
        <w:rPr>
          <w:color w:val="231F20"/>
        </w:rPr>
        <w:t>leadership; vision, which engages the spirit; learning, which stimulates the mind; and action, which compels energy.”</w:t>
      </w:r>
    </w:p>
    <w:p w14:paraId="2A451F30" w14:textId="77777777" w:rsidR="00BF7EBC" w:rsidRDefault="002C7365">
      <w:pPr>
        <w:pStyle w:val="BodyText"/>
        <w:spacing w:before="86" w:line="256" w:lineRule="auto"/>
        <w:ind w:right="1178"/>
      </w:pPr>
      <w:r>
        <w:rPr>
          <w:color w:val="231F20"/>
        </w:rPr>
        <w:t>The old model of one leader and many followers in a hierarchy has evolved into a new model that gives equal importance to leadership development and the mission of the group, thereby empowering each member to contribute and collectively work on complex community problems.</w:t>
      </w:r>
      <w:r>
        <w:rPr>
          <w:color w:val="231F20"/>
          <w:spacing w:val="40"/>
        </w:rPr>
        <w:t xml:space="preserve"> </w:t>
      </w:r>
      <w:r>
        <w:rPr>
          <w:color w:val="231F20"/>
        </w:rPr>
        <w:t>As Senge (1990) notes, “Implicit in leadership</w:t>
      </w:r>
      <w:r>
        <w:rPr>
          <w:color w:val="231F20"/>
          <w:spacing w:val="-5"/>
        </w:rPr>
        <w:t xml:space="preserve"> </w:t>
      </w:r>
      <w:r>
        <w:rPr>
          <w:color w:val="231F20"/>
        </w:rPr>
        <w:t>development</w:t>
      </w:r>
      <w:r>
        <w:rPr>
          <w:color w:val="231F20"/>
          <w:spacing w:val="-5"/>
        </w:rPr>
        <w:t xml:space="preserve"> </w:t>
      </w:r>
      <w:r>
        <w:rPr>
          <w:color w:val="231F20"/>
        </w:rPr>
        <w:t>programs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past</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idea</w:t>
      </w:r>
      <w:r>
        <w:rPr>
          <w:color w:val="231F20"/>
          <w:spacing w:val="-5"/>
        </w:rPr>
        <w:t xml:space="preserve"> </w:t>
      </w:r>
      <w:r>
        <w:rPr>
          <w:color w:val="231F20"/>
        </w:rPr>
        <w:t>that</w:t>
      </w:r>
      <w:r>
        <w:rPr>
          <w:color w:val="231F20"/>
          <w:spacing w:val="-5"/>
        </w:rPr>
        <w:t xml:space="preserve"> </w:t>
      </w:r>
      <w:r>
        <w:rPr>
          <w:color w:val="231F20"/>
        </w:rPr>
        <w:t>leadership</w:t>
      </w:r>
      <w:r>
        <w:rPr>
          <w:color w:val="231F20"/>
          <w:spacing w:val="-5"/>
        </w:rPr>
        <w:t xml:space="preserve"> </w:t>
      </w:r>
      <w:r>
        <w:rPr>
          <w:color w:val="231F20"/>
        </w:rPr>
        <w:t>rests</w:t>
      </w:r>
      <w:r>
        <w:rPr>
          <w:color w:val="231F20"/>
          <w:spacing w:val="-5"/>
        </w:rPr>
        <w:t xml:space="preserve"> </w:t>
      </w:r>
      <w:r>
        <w:rPr>
          <w:color w:val="231F20"/>
        </w:rPr>
        <w:t>in</w:t>
      </w:r>
      <w:r>
        <w:rPr>
          <w:color w:val="231F20"/>
          <w:spacing w:val="-5"/>
        </w:rPr>
        <w:t xml:space="preserve"> </w:t>
      </w:r>
      <w:r>
        <w:rPr>
          <w:color w:val="231F20"/>
        </w:rPr>
        <w:t>individuals,</w:t>
      </w:r>
      <w:r>
        <w:rPr>
          <w:color w:val="231F20"/>
          <w:spacing w:val="-5"/>
        </w:rPr>
        <w:t xml:space="preserve"> </w:t>
      </w:r>
      <w:r>
        <w:rPr>
          <w:color w:val="231F20"/>
        </w:rPr>
        <w:t>who</w:t>
      </w:r>
      <w:r>
        <w:rPr>
          <w:color w:val="231F20"/>
          <w:spacing w:val="-5"/>
        </w:rPr>
        <w:t xml:space="preserve"> </w:t>
      </w:r>
      <w:r>
        <w:rPr>
          <w:color w:val="231F20"/>
        </w:rPr>
        <w:t>must</w:t>
      </w:r>
      <w:r>
        <w:rPr>
          <w:color w:val="231F20"/>
          <w:spacing w:val="-5"/>
        </w:rPr>
        <w:t xml:space="preserve"> </w:t>
      </w:r>
      <w:r>
        <w:rPr>
          <w:color w:val="231F20"/>
        </w:rPr>
        <w:t>be</w:t>
      </w:r>
      <w:r>
        <w:rPr>
          <w:color w:val="231F20"/>
          <w:spacing w:val="-5"/>
        </w:rPr>
        <w:t xml:space="preserve"> </w:t>
      </w:r>
      <w:r>
        <w:rPr>
          <w:color w:val="231F20"/>
        </w:rPr>
        <w:t>capable of inspiring and influencing others to solve problems and achieve goals, referred to as the</w:t>
      </w:r>
      <w:r>
        <w:rPr>
          <w:color w:val="231F20"/>
          <w:spacing w:val="40"/>
        </w:rPr>
        <w:t xml:space="preserve"> </w:t>
      </w:r>
      <w:r>
        <w:rPr>
          <w:color w:val="231F20"/>
        </w:rPr>
        <w:t>“heroic” view of leadership.”</w:t>
      </w:r>
      <w:r>
        <w:rPr>
          <w:color w:val="231F20"/>
          <w:spacing w:val="18"/>
        </w:rPr>
        <w:t xml:space="preserve"> </w:t>
      </w:r>
      <w:r>
        <w:rPr>
          <w:color w:val="231F20"/>
        </w:rPr>
        <w:t>Alternately,</w:t>
      </w:r>
      <w:r>
        <w:rPr>
          <w:color w:val="231F20"/>
          <w:spacing w:val="-15"/>
        </w:rPr>
        <w:t xml:space="preserve"> </w:t>
      </w:r>
      <w:r>
        <w:rPr>
          <w:color w:val="231F20"/>
        </w:rPr>
        <w:t>the</w:t>
      </w:r>
      <w:r>
        <w:rPr>
          <w:color w:val="231F20"/>
          <w:spacing w:val="-15"/>
        </w:rPr>
        <w:t xml:space="preserve"> </w:t>
      </w:r>
      <w:r>
        <w:rPr>
          <w:color w:val="231F20"/>
        </w:rPr>
        <w:t>modern,</w:t>
      </w:r>
      <w:r>
        <w:rPr>
          <w:color w:val="231F20"/>
          <w:spacing w:val="-15"/>
        </w:rPr>
        <w:t xml:space="preserve"> </w:t>
      </w:r>
      <w:r>
        <w:rPr>
          <w:color w:val="231F20"/>
        </w:rPr>
        <w:t>“post-heroic”</w:t>
      </w:r>
      <w:r>
        <w:rPr>
          <w:color w:val="231F20"/>
          <w:spacing w:val="-15"/>
        </w:rPr>
        <w:t xml:space="preserve"> </w:t>
      </w:r>
      <w:r>
        <w:rPr>
          <w:color w:val="231F20"/>
        </w:rPr>
        <w:t>view</w:t>
      </w:r>
      <w:r>
        <w:rPr>
          <w:color w:val="231F20"/>
          <w:spacing w:val="-15"/>
        </w:rPr>
        <w:t xml:space="preserve"> </w:t>
      </w:r>
      <w:r>
        <w:rPr>
          <w:color w:val="231F20"/>
        </w:rPr>
        <w:t>of</w:t>
      </w:r>
      <w:r>
        <w:rPr>
          <w:color w:val="231F20"/>
          <w:spacing w:val="-15"/>
        </w:rPr>
        <w:t xml:space="preserve"> </w:t>
      </w:r>
      <w:r>
        <w:rPr>
          <w:color w:val="231F20"/>
        </w:rPr>
        <w:t>leadership</w:t>
      </w:r>
      <w:r>
        <w:rPr>
          <w:color w:val="231F20"/>
          <w:spacing w:val="-15"/>
        </w:rPr>
        <w:t xml:space="preserve"> </w:t>
      </w:r>
      <w:r>
        <w:rPr>
          <w:color w:val="231F20"/>
        </w:rPr>
        <w:t>is</w:t>
      </w:r>
      <w:r>
        <w:rPr>
          <w:color w:val="231F20"/>
          <w:spacing w:val="-15"/>
        </w:rPr>
        <w:t xml:space="preserve"> </w:t>
      </w:r>
      <w:r>
        <w:rPr>
          <w:color w:val="231F20"/>
        </w:rPr>
        <w:t>based</w:t>
      </w:r>
      <w:r>
        <w:rPr>
          <w:color w:val="231F20"/>
          <w:spacing w:val="-15"/>
        </w:rPr>
        <w:t xml:space="preserve"> </w:t>
      </w:r>
      <w:r>
        <w:rPr>
          <w:color w:val="231F20"/>
        </w:rPr>
        <w:t>on</w:t>
      </w:r>
      <w:r>
        <w:rPr>
          <w:color w:val="231F20"/>
          <w:spacing w:val="-15"/>
        </w:rPr>
        <w:t xml:space="preserve"> </w:t>
      </w:r>
      <w:r>
        <w:rPr>
          <w:color w:val="231F20"/>
        </w:rPr>
        <w:t>“bottom-up,”</w:t>
      </w:r>
      <w:r>
        <w:rPr>
          <w:color w:val="231F20"/>
          <w:spacing w:val="-15"/>
        </w:rPr>
        <w:t xml:space="preserve"> </w:t>
      </w:r>
      <w:r>
        <w:rPr>
          <w:color w:val="231F20"/>
        </w:rPr>
        <w:t>transformational leadership fueled by shared power and community-building (Huey, 1994).</w:t>
      </w:r>
    </w:p>
    <w:p w14:paraId="38CA44D6" w14:textId="77777777" w:rsidR="00BF7EBC" w:rsidRDefault="002C7365">
      <w:pPr>
        <w:pStyle w:val="BodyText"/>
        <w:spacing w:before="185"/>
        <w:rPr>
          <w:rFonts w:ascii="Bookman Old Style"/>
        </w:rPr>
      </w:pPr>
      <w:r>
        <w:rPr>
          <w:rFonts w:ascii="Bookman Old Style"/>
          <w:color w:val="231F20"/>
          <w:w w:val="85"/>
        </w:rPr>
        <w:t>Building</w:t>
      </w:r>
      <w:r>
        <w:rPr>
          <w:rFonts w:ascii="Bookman Old Style"/>
          <w:color w:val="231F20"/>
          <w:spacing w:val="19"/>
        </w:rPr>
        <w:t xml:space="preserve"> </w:t>
      </w:r>
      <w:r>
        <w:rPr>
          <w:rFonts w:ascii="Bookman Old Style"/>
          <w:color w:val="231F20"/>
          <w:w w:val="85"/>
        </w:rPr>
        <w:t>Leadership</w:t>
      </w:r>
      <w:r>
        <w:rPr>
          <w:rFonts w:ascii="Bookman Old Style"/>
          <w:color w:val="231F20"/>
          <w:spacing w:val="19"/>
        </w:rPr>
        <w:t xml:space="preserve"> </w:t>
      </w:r>
      <w:r>
        <w:rPr>
          <w:rFonts w:ascii="Bookman Old Style"/>
          <w:color w:val="231F20"/>
          <w:spacing w:val="-2"/>
          <w:w w:val="85"/>
        </w:rPr>
        <w:t>Capacity</w:t>
      </w:r>
    </w:p>
    <w:p w14:paraId="42BF9BC3" w14:textId="77777777" w:rsidR="00BF7EBC" w:rsidRDefault="002C7365">
      <w:pPr>
        <w:pStyle w:val="BodyText"/>
        <w:spacing w:before="85" w:line="256" w:lineRule="auto"/>
        <w:ind w:right="1684"/>
      </w:pPr>
      <w:r>
        <w:rPr>
          <w:color w:val="231F20"/>
        </w:rPr>
        <w:t>Leadership</w:t>
      </w:r>
      <w:r>
        <w:rPr>
          <w:color w:val="231F20"/>
          <w:spacing w:val="-5"/>
        </w:rPr>
        <w:t xml:space="preserve"> </w:t>
      </w:r>
      <w:r>
        <w:rPr>
          <w:color w:val="231F20"/>
        </w:rPr>
        <w:t>is</w:t>
      </w:r>
      <w:r>
        <w:rPr>
          <w:color w:val="231F20"/>
          <w:spacing w:val="-5"/>
        </w:rPr>
        <w:t xml:space="preserve"> </w:t>
      </w:r>
      <w:r>
        <w:rPr>
          <w:color w:val="231F20"/>
        </w:rPr>
        <w:t>not</w:t>
      </w:r>
      <w:r>
        <w:rPr>
          <w:color w:val="231F20"/>
          <w:spacing w:val="-5"/>
        </w:rPr>
        <w:t xml:space="preserve"> </w:t>
      </w:r>
      <w:r>
        <w:rPr>
          <w:color w:val="231F20"/>
        </w:rPr>
        <w:t>an</w:t>
      </w:r>
      <w:r>
        <w:rPr>
          <w:color w:val="231F20"/>
          <w:spacing w:val="-5"/>
        </w:rPr>
        <w:t xml:space="preserve"> </w:t>
      </w:r>
      <w:r>
        <w:rPr>
          <w:color w:val="231F20"/>
        </w:rPr>
        <w:t>ability</w:t>
      </w:r>
      <w:r>
        <w:rPr>
          <w:color w:val="231F20"/>
          <w:spacing w:val="-5"/>
        </w:rPr>
        <w:t xml:space="preserve"> </w:t>
      </w:r>
      <w:r>
        <w:rPr>
          <w:color w:val="231F20"/>
        </w:rPr>
        <w:t>bestowed</w:t>
      </w:r>
      <w:r>
        <w:rPr>
          <w:color w:val="231F20"/>
          <w:spacing w:val="-5"/>
        </w:rPr>
        <w:t xml:space="preserve"> </w:t>
      </w:r>
      <w:r>
        <w:rPr>
          <w:color w:val="231F20"/>
        </w:rPr>
        <w:t>upon</w:t>
      </w:r>
      <w:r>
        <w:rPr>
          <w:color w:val="231F20"/>
          <w:spacing w:val="-5"/>
        </w:rPr>
        <w:t xml:space="preserve"> </w:t>
      </w:r>
      <w:r>
        <w:rPr>
          <w:color w:val="231F20"/>
        </w:rPr>
        <w:t>a</w:t>
      </w:r>
      <w:r>
        <w:rPr>
          <w:color w:val="231F20"/>
          <w:spacing w:val="-5"/>
        </w:rPr>
        <w:t xml:space="preserve"> </w:t>
      </w:r>
      <w:r>
        <w:rPr>
          <w:color w:val="231F20"/>
        </w:rPr>
        <w:t>limited</w:t>
      </w:r>
      <w:r>
        <w:rPr>
          <w:color w:val="231F20"/>
          <w:spacing w:val="-5"/>
        </w:rPr>
        <w:t xml:space="preserve"> </w:t>
      </w:r>
      <w:r>
        <w:rPr>
          <w:color w:val="231F20"/>
        </w:rPr>
        <w:t>number</w:t>
      </w:r>
      <w:r>
        <w:rPr>
          <w:color w:val="231F20"/>
          <w:spacing w:val="-5"/>
        </w:rPr>
        <w:t xml:space="preserve"> </w:t>
      </w:r>
      <w:r>
        <w:rPr>
          <w:color w:val="231F20"/>
        </w:rPr>
        <w:t>of</w:t>
      </w:r>
      <w:r>
        <w:rPr>
          <w:color w:val="231F20"/>
          <w:spacing w:val="-5"/>
        </w:rPr>
        <w:t xml:space="preserve"> </w:t>
      </w:r>
      <w:r>
        <w:rPr>
          <w:color w:val="231F20"/>
        </w:rPr>
        <w:t>talented</w:t>
      </w:r>
      <w:r>
        <w:rPr>
          <w:color w:val="231F20"/>
          <w:spacing w:val="-5"/>
        </w:rPr>
        <w:t xml:space="preserve"> </w:t>
      </w:r>
      <w:r>
        <w:rPr>
          <w:color w:val="231F20"/>
        </w:rPr>
        <w:t>people;</w:t>
      </w:r>
      <w:r>
        <w:rPr>
          <w:color w:val="231F20"/>
          <w:spacing w:val="-5"/>
        </w:rPr>
        <w:t xml:space="preserve"> </w:t>
      </w:r>
      <w:r>
        <w:rPr>
          <w:color w:val="231F20"/>
        </w:rPr>
        <w:t>rather,</w:t>
      </w:r>
      <w:r>
        <w:rPr>
          <w:color w:val="231F20"/>
          <w:spacing w:val="-5"/>
        </w:rPr>
        <w:t xml:space="preserve"> </w:t>
      </w:r>
      <w:r>
        <w:rPr>
          <w:color w:val="231F20"/>
        </w:rPr>
        <w:t>leadership</w:t>
      </w:r>
      <w:r>
        <w:rPr>
          <w:color w:val="231F20"/>
          <w:spacing w:val="-5"/>
        </w:rPr>
        <w:t xml:space="preserve"> </w:t>
      </w:r>
      <w:r>
        <w:rPr>
          <w:color w:val="231F20"/>
        </w:rPr>
        <w:t>roles</w:t>
      </w:r>
      <w:r>
        <w:rPr>
          <w:color w:val="231F20"/>
          <w:spacing w:val="-5"/>
        </w:rPr>
        <w:t xml:space="preserve"> </w:t>
      </w:r>
      <w:r>
        <w:rPr>
          <w:color w:val="231F20"/>
        </w:rPr>
        <w:t>can be fulfilled by anyone with the resolve to lead and commitment to the process of building leadership skills,</w:t>
      </w:r>
    </w:p>
    <w:p w14:paraId="4BC74F65" w14:textId="77777777" w:rsidR="00BF7EBC" w:rsidRDefault="002C7365">
      <w:pPr>
        <w:pStyle w:val="BodyText"/>
        <w:spacing w:line="256" w:lineRule="auto"/>
        <w:ind w:right="578"/>
      </w:pPr>
      <w:r>
        <w:rPr>
          <w:color w:val="231F20"/>
        </w:rPr>
        <w:t xml:space="preserve">understanding issues, team building, problem solving, action planning, implementing solutions, and evaluating </w:t>
      </w:r>
      <w:r>
        <w:rPr>
          <w:color w:val="231F20"/>
          <w:spacing w:val="-2"/>
        </w:rPr>
        <w:t>outcomes.</w:t>
      </w:r>
    </w:p>
    <w:p w14:paraId="383DC170" w14:textId="77777777" w:rsidR="00BF7EBC" w:rsidRDefault="002C7365">
      <w:pPr>
        <w:pStyle w:val="BodyText"/>
        <w:spacing w:before="87" w:line="256" w:lineRule="auto"/>
        <w:ind w:right="1222"/>
      </w:pPr>
      <w:r>
        <w:rPr>
          <w:color w:val="231F20"/>
        </w:rPr>
        <w:t>Building the skills needed for leadership will enhance the capacity of any individual to effectively perform the role</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board</w:t>
      </w:r>
      <w:r>
        <w:rPr>
          <w:color w:val="231F20"/>
          <w:spacing w:val="-7"/>
        </w:rPr>
        <w:t xml:space="preserve"> </w:t>
      </w:r>
      <w:r>
        <w:rPr>
          <w:color w:val="231F20"/>
        </w:rPr>
        <w:t>member</w:t>
      </w:r>
      <w:r>
        <w:rPr>
          <w:color w:val="231F20"/>
          <w:spacing w:val="-7"/>
        </w:rPr>
        <w:t xml:space="preserve"> </w:t>
      </w:r>
      <w:r>
        <w:rPr>
          <w:color w:val="231F20"/>
        </w:rPr>
        <w:t>or</w:t>
      </w:r>
      <w:r>
        <w:rPr>
          <w:color w:val="231F20"/>
          <w:spacing w:val="-7"/>
        </w:rPr>
        <w:t xml:space="preserve"> </w:t>
      </w:r>
      <w:r>
        <w:rPr>
          <w:color w:val="231F20"/>
        </w:rPr>
        <w:t>committee</w:t>
      </w:r>
      <w:r>
        <w:rPr>
          <w:color w:val="231F20"/>
          <w:spacing w:val="-7"/>
        </w:rPr>
        <w:t xml:space="preserve"> </w:t>
      </w:r>
      <w:r>
        <w:rPr>
          <w:color w:val="231F20"/>
        </w:rPr>
        <w:t>chair.</w:t>
      </w:r>
      <w:r>
        <w:rPr>
          <w:color w:val="231F20"/>
          <w:spacing w:val="-7"/>
        </w:rPr>
        <w:t xml:space="preserve"> </w:t>
      </w:r>
      <w:r>
        <w:rPr>
          <w:color w:val="231F20"/>
        </w:rPr>
        <w:t>Leadership</w:t>
      </w:r>
      <w:r>
        <w:rPr>
          <w:color w:val="231F20"/>
          <w:spacing w:val="-7"/>
        </w:rPr>
        <w:t xml:space="preserve"> </w:t>
      </w:r>
      <w:r>
        <w:rPr>
          <w:color w:val="231F20"/>
        </w:rPr>
        <w:t>skills</w:t>
      </w:r>
      <w:r>
        <w:rPr>
          <w:color w:val="231F20"/>
          <w:spacing w:val="-7"/>
        </w:rPr>
        <w:t xml:space="preserve"> </w:t>
      </w:r>
      <w:r>
        <w:rPr>
          <w:color w:val="231F20"/>
        </w:rPr>
        <w:t>and</w:t>
      </w:r>
      <w:r>
        <w:rPr>
          <w:color w:val="231F20"/>
          <w:spacing w:val="-7"/>
        </w:rPr>
        <w:t xml:space="preserve"> </w:t>
      </w:r>
      <w:r>
        <w:rPr>
          <w:color w:val="231F20"/>
        </w:rPr>
        <w:t>qualities</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learned</w:t>
      </w:r>
      <w:r>
        <w:rPr>
          <w:color w:val="231F20"/>
          <w:spacing w:val="-7"/>
        </w:rPr>
        <w:t xml:space="preserve"> </w:t>
      </w:r>
      <w:r>
        <w:rPr>
          <w:color w:val="231F20"/>
        </w:rPr>
        <w:t>through</w:t>
      </w:r>
      <w:r>
        <w:rPr>
          <w:color w:val="231F20"/>
          <w:spacing w:val="-7"/>
        </w:rPr>
        <w:t xml:space="preserve"> </w:t>
      </w:r>
      <w:r>
        <w:rPr>
          <w:color w:val="231F20"/>
        </w:rPr>
        <w:t>observing</w:t>
      </w:r>
      <w:r>
        <w:rPr>
          <w:color w:val="231F20"/>
          <w:spacing w:val="-7"/>
        </w:rPr>
        <w:t xml:space="preserve"> </w:t>
      </w:r>
      <w:r>
        <w:rPr>
          <w:color w:val="231F20"/>
        </w:rPr>
        <w:t>and mentoring with other leaders, having opportunities to work with groups, and participating in leadership classes. Clearly understanding the roles, qualities, and skills that are needed for effective leadership is the first step to building leadership capacity.</w:t>
      </w:r>
    </w:p>
    <w:p w14:paraId="3432C72C" w14:textId="77777777" w:rsidR="00BF7EBC" w:rsidRDefault="002C7365">
      <w:pPr>
        <w:pStyle w:val="BodyText"/>
        <w:spacing w:before="85" w:line="256" w:lineRule="auto"/>
        <w:ind w:right="1516"/>
      </w:pPr>
      <w:r>
        <w:rPr>
          <w:color w:val="231F20"/>
        </w:rPr>
        <w:t>Common</w:t>
      </w:r>
      <w:r>
        <w:rPr>
          <w:color w:val="231F20"/>
          <w:spacing w:val="-5"/>
        </w:rPr>
        <w:t xml:space="preserve"> </w:t>
      </w:r>
      <w:r>
        <w:rPr>
          <w:color w:val="231F20"/>
        </w:rPr>
        <w:t>qualities</w:t>
      </w:r>
      <w:r>
        <w:rPr>
          <w:color w:val="231F20"/>
          <w:spacing w:val="-6"/>
        </w:rPr>
        <w:t xml:space="preserve"> </w:t>
      </w:r>
      <w:r>
        <w:rPr>
          <w:color w:val="231F20"/>
        </w:rPr>
        <w:t>of</w:t>
      </w:r>
      <w:r>
        <w:rPr>
          <w:color w:val="231F20"/>
          <w:spacing w:val="-5"/>
        </w:rPr>
        <w:t xml:space="preserve"> </w:t>
      </w:r>
      <w:r>
        <w:rPr>
          <w:color w:val="231F20"/>
        </w:rPr>
        <w:t>outstanding</w:t>
      </w:r>
      <w:r>
        <w:rPr>
          <w:color w:val="231F20"/>
          <w:spacing w:val="-6"/>
        </w:rPr>
        <w:t xml:space="preserve"> </w:t>
      </w:r>
      <w:r>
        <w:rPr>
          <w:color w:val="231F20"/>
        </w:rPr>
        <w:t>leaders</w:t>
      </w:r>
      <w:r>
        <w:rPr>
          <w:color w:val="231F20"/>
          <w:spacing w:val="-5"/>
        </w:rPr>
        <w:t xml:space="preserve"> </w:t>
      </w:r>
      <w:r>
        <w:rPr>
          <w:color w:val="231F20"/>
        </w:rPr>
        <w:t>include:</w:t>
      </w:r>
      <w:r>
        <w:rPr>
          <w:color w:val="231F20"/>
          <w:spacing w:val="-6"/>
        </w:rPr>
        <w:t xml:space="preserve"> </w:t>
      </w:r>
      <w:r>
        <w:rPr>
          <w:color w:val="231F20"/>
        </w:rPr>
        <w:t>visionary,</w:t>
      </w:r>
      <w:r>
        <w:rPr>
          <w:color w:val="231F20"/>
          <w:spacing w:val="-5"/>
        </w:rPr>
        <w:t xml:space="preserve"> </w:t>
      </w:r>
      <w:r>
        <w:rPr>
          <w:color w:val="231F20"/>
        </w:rPr>
        <w:t>trustworthy,</w:t>
      </w:r>
      <w:r>
        <w:rPr>
          <w:color w:val="231F20"/>
          <w:spacing w:val="-6"/>
        </w:rPr>
        <w:t xml:space="preserve"> </w:t>
      </w:r>
      <w:r>
        <w:rPr>
          <w:color w:val="231F20"/>
        </w:rPr>
        <w:t>committed,</w:t>
      </w:r>
      <w:r>
        <w:rPr>
          <w:color w:val="231F20"/>
          <w:spacing w:val="-5"/>
        </w:rPr>
        <w:t xml:space="preserve"> </w:t>
      </w:r>
      <w:r>
        <w:rPr>
          <w:color w:val="231F20"/>
        </w:rPr>
        <w:t>courageous,</w:t>
      </w:r>
      <w:r>
        <w:rPr>
          <w:color w:val="231F20"/>
          <w:spacing w:val="-6"/>
        </w:rPr>
        <w:t xml:space="preserve"> </w:t>
      </w:r>
      <w:r>
        <w:rPr>
          <w:color w:val="231F20"/>
        </w:rPr>
        <w:t xml:space="preserve">self-starter, solution-oriented, team builder, caring, considerate, and creative. Other valuable leadership qualities include: knowledgeable, inclusive, accountable, helpful, charismatic, friendly, humorous, flexible, hardworking, and </w:t>
      </w:r>
      <w:r>
        <w:rPr>
          <w:color w:val="231F20"/>
          <w:spacing w:val="-2"/>
        </w:rPr>
        <w:t>resilient.</w:t>
      </w:r>
    </w:p>
    <w:p w14:paraId="1B0FA287" w14:textId="77777777" w:rsidR="00BF7EBC" w:rsidRDefault="002C7365">
      <w:pPr>
        <w:pStyle w:val="BodyText"/>
        <w:spacing w:before="87" w:line="256" w:lineRule="auto"/>
        <w:ind w:right="1309"/>
      </w:pPr>
      <w:r>
        <w:rPr>
          <w:color w:val="231F20"/>
        </w:rPr>
        <w:t>The American military leader Perry Smith (2002) writes about valuable leadership skills, such as running effective</w:t>
      </w:r>
      <w:r>
        <w:rPr>
          <w:color w:val="231F20"/>
          <w:spacing w:val="-7"/>
        </w:rPr>
        <w:t xml:space="preserve"> </w:t>
      </w:r>
      <w:r>
        <w:rPr>
          <w:color w:val="231F20"/>
        </w:rPr>
        <w:t>meetings,</w:t>
      </w:r>
      <w:r>
        <w:rPr>
          <w:color w:val="231F20"/>
          <w:spacing w:val="-7"/>
        </w:rPr>
        <w:t xml:space="preserve"> </w:t>
      </w:r>
      <w:r>
        <w:rPr>
          <w:color w:val="231F20"/>
        </w:rPr>
        <w:t>organizational</w:t>
      </w:r>
      <w:r>
        <w:rPr>
          <w:color w:val="231F20"/>
          <w:spacing w:val="-7"/>
        </w:rPr>
        <w:t xml:space="preserve"> </w:t>
      </w:r>
      <w:r>
        <w:rPr>
          <w:color w:val="231F20"/>
        </w:rPr>
        <w:t>development,</w:t>
      </w:r>
      <w:r>
        <w:rPr>
          <w:color w:val="231F20"/>
          <w:spacing w:val="-7"/>
        </w:rPr>
        <w:t xml:space="preserve"> </w:t>
      </w:r>
      <w:r>
        <w:rPr>
          <w:color w:val="231F20"/>
        </w:rPr>
        <w:t>problem</w:t>
      </w:r>
      <w:r>
        <w:rPr>
          <w:color w:val="231F20"/>
          <w:spacing w:val="-7"/>
        </w:rPr>
        <w:t xml:space="preserve"> </w:t>
      </w:r>
      <w:r>
        <w:rPr>
          <w:color w:val="231F20"/>
        </w:rPr>
        <w:t>solving,</w:t>
      </w:r>
      <w:r>
        <w:rPr>
          <w:color w:val="231F20"/>
          <w:spacing w:val="-7"/>
        </w:rPr>
        <w:t xml:space="preserve"> </w:t>
      </w:r>
      <w:r>
        <w:rPr>
          <w:color w:val="231F20"/>
        </w:rPr>
        <w:t>and</w:t>
      </w:r>
      <w:r>
        <w:rPr>
          <w:color w:val="231F20"/>
          <w:spacing w:val="-7"/>
        </w:rPr>
        <w:t xml:space="preserve"> </w:t>
      </w:r>
      <w:r>
        <w:rPr>
          <w:color w:val="231F20"/>
        </w:rPr>
        <w:t>communication.</w:t>
      </w:r>
      <w:r>
        <w:rPr>
          <w:color w:val="231F20"/>
          <w:spacing w:val="-7"/>
        </w:rPr>
        <w:t xml:space="preserve"> </w:t>
      </w:r>
      <w:r>
        <w:rPr>
          <w:color w:val="231F20"/>
        </w:rPr>
        <w:t>Other</w:t>
      </w:r>
      <w:r>
        <w:rPr>
          <w:color w:val="231F20"/>
          <w:spacing w:val="-7"/>
        </w:rPr>
        <w:t xml:space="preserve"> </w:t>
      </w:r>
      <w:r>
        <w:rPr>
          <w:color w:val="231F20"/>
        </w:rPr>
        <w:t>leadership</w:t>
      </w:r>
      <w:r>
        <w:rPr>
          <w:color w:val="231F20"/>
          <w:spacing w:val="-7"/>
        </w:rPr>
        <w:t xml:space="preserve"> </w:t>
      </w:r>
      <w:r>
        <w:rPr>
          <w:color w:val="231F20"/>
        </w:rPr>
        <w:t>skills include</w:t>
      </w:r>
      <w:r>
        <w:rPr>
          <w:color w:val="231F20"/>
          <w:spacing w:val="40"/>
        </w:rPr>
        <w:t xml:space="preserve"> </w:t>
      </w:r>
      <w:r>
        <w:rPr>
          <w:color w:val="231F20"/>
        </w:rPr>
        <w:t>cooperation, building key partnerships, conflict management, strategic action planning, decision making, various leadership styles, asset mapping, group facilitation, and board governance.</w:t>
      </w:r>
    </w:p>
    <w:p w14:paraId="41DAC9B8" w14:textId="77777777" w:rsidR="00BF7EBC" w:rsidRDefault="00BF7EBC">
      <w:pPr>
        <w:spacing w:line="256" w:lineRule="auto"/>
        <w:sectPr w:rsidR="00BF7EBC">
          <w:pgSz w:w="12240" w:h="15840"/>
          <w:pgMar w:top="600" w:right="80" w:bottom="600" w:left="260" w:header="0" w:footer="404" w:gutter="0"/>
          <w:cols w:space="720"/>
        </w:sectPr>
      </w:pPr>
    </w:p>
    <w:p w14:paraId="017965EC" w14:textId="77777777" w:rsidR="00BF7EBC" w:rsidRDefault="002C7365">
      <w:pPr>
        <w:pStyle w:val="BodyText"/>
        <w:spacing w:before="57"/>
        <w:ind w:left="1036"/>
        <w:rPr>
          <w:rFonts w:ascii="Bookman Old Style"/>
        </w:rPr>
      </w:pPr>
      <w:r>
        <w:rPr>
          <w:rFonts w:ascii="Bookman Old Style"/>
          <w:color w:val="231F20"/>
          <w:w w:val="85"/>
        </w:rPr>
        <w:lastRenderedPageBreak/>
        <w:t>Understanding</w:t>
      </w:r>
      <w:r>
        <w:rPr>
          <w:rFonts w:ascii="Bookman Old Style"/>
          <w:color w:val="231F20"/>
          <w:spacing w:val="11"/>
        </w:rPr>
        <w:t xml:space="preserve"> </w:t>
      </w:r>
      <w:r>
        <w:rPr>
          <w:rFonts w:ascii="Bookman Old Style"/>
          <w:color w:val="231F20"/>
          <w:w w:val="85"/>
        </w:rPr>
        <w:t>the</w:t>
      </w:r>
      <w:r>
        <w:rPr>
          <w:rFonts w:ascii="Bookman Old Style"/>
          <w:color w:val="231F20"/>
          <w:spacing w:val="12"/>
        </w:rPr>
        <w:t xml:space="preserve"> </w:t>
      </w:r>
      <w:r>
        <w:rPr>
          <w:rFonts w:ascii="Bookman Old Style"/>
          <w:color w:val="231F20"/>
          <w:w w:val="85"/>
        </w:rPr>
        <w:t>Stages</w:t>
      </w:r>
      <w:r>
        <w:rPr>
          <w:rFonts w:ascii="Bookman Old Style"/>
          <w:color w:val="231F20"/>
          <w:spacing w:val="12"/>
        </w:rPr>
        <w:t xml:space="preserve"> </w:t>
      </w:r>
      <w:r>
        <w:rPr>
          <w:rFonts w:ascii="Bookman Old Style"/>
          <w:color w:val="231F20"/>
          <w:w w:val="85"/>
        </w:rPr>
        <w:t>of</w:t>
      </w:r>
      <w:r>
        <w:rPr>
          <w:rFonts w:ascii="Bookman Old Style"/>
          <w:color w:val="231F20"/>
          <w:spacing w:val="11"/>
        </w:rPr>
        <w:t xml:space="preserve"> </w:t>
      </w:r>
      <w:r>
        <w:rPr>
          <w:rFonts w:ascii="Bookman Old Style"/>
          <w:color w:val="231F20"/>
          <w:w w:val="85"/>
        </w:rPr>
        <w:t>Group</w:t>
      </w:r>
      <w:r>
        <w:rPr>
          <w:rFonts w:ascii="Bookman Old Style"/>
          <w:color w:val="231F20"/>
          <w:spacing w:val="12"/>
        </w:rPr>
        <w:t xml:space="preserve"> </w:t>
      </w:r>
      <w:r>
        <w:rPr>
          <w:rFonts w:ascii="Bookman Old Style"/>
          <w:color w:val="231F20"/>
          <w:spacing w:val="-2"/>
          <w:w w:val="85"/>
        </w:rPr>
        <w:t>Development</w:t>
      </w:r>
    </w:p>
    <w:p w14:paraId="2947CC8D" w14:textId="77777777" w:rsidR="00BF7EBC" w:rsidRDefault="002C7365">
      <w:pPr>
        <w:pStyle w:val="BodyText"/>
        <w:spacing w:before="86" w:line="256" w:lineRule="auto"/>
        <w:ind w:left="1036" w:right="460"/>
      </w:pPr>
      <w:r>
        <w:rPr>
          <w:color w:val="231F20"/>
        </w:rPr>
        <w:t>A conceptual model of the stages of group development is a powerful way to understand how people build teams</w:t>
      </w:r>
      <w:r>
        <w:rPr>
          <w:color w:val="231F20"/>
          <w:spacing w:val="-4"/>
        </w:rPr>
        <w:t xml:space="preserve"> </w:t>
      </w:r>
      <w:r>
        <w:rPr>
          <w:color w:val="231F20"/>
        </w:rPr>
        <w:t>and</w:t>
      </w:r>
      <w:r>
        <w:rPr>
          <w:color w:val="231F20"/>
          <w:spacing w:val="-4"/>
        </w:rPr>
        <w:t xml:space="preserve"> </w:t>
      </w:r>
      <w:r>
        <w:rPr>
          <w:color w:val="231F20"/>
        </w:rPr>
        <w:t>work</w:t>
      </w:r>
      <w:r>
        <w:rPr>
          <w:color w:val="231F20"/>
          <w:spacing w:val="-4"/>
        </w:rPr>
        <w:t xml:space="preserve"> </w:t>
      </w:r>
      <w:r>
        <w:rPr>
          <w:color w:val="231F20"/>
        </w:rPr>
        <w:t>together</w:t>
      </w:r>
      <w:r>
        <w:rPr>
          <w:color w:val="231F20"/>
          <w:spacing w:val="-4"/>
        </w:rPr>
        <w:t xml:space="preserve"> </w:t>
      </w:r>
      <w:r>
        <w:rPr>
          <w:color w:val="231F20"/>
        </w:rPr>
        <w:t>to</w:t>
      </w:r>
      <w:r>
        <w:rPr>
          <w:color w:val="231F20"/>
          <w:spacing w:val="-4"/>
        </w:rPr>
        <w:t xml:space="preserve"> </w:t>
      </w:r>
      <w:r>
        <w:rPr>
          <w:color w:val="231F20"/>
        </w:rPr>
        <w:t>achieve</w:t>
      </w:r>
      <w:r>
        <w:rPr>
          <w:color w:val="231F20"/>
          <w:spacing w:val="-4"/>
        </w:rPr>
        <w:t xml:space="preserve"> </w:t>
      </w:r>
      <w:r>
        <w:rPr>
          <w:color w:val="231F20"/>
        </w:rPr>
        <w:t>their</w:t>
      </w:r>
      <w:r>
        <w:rPr>
          <w:color w:val="231F20"/>
          <w:spacing w:val="-4"/>
        </w:rPr>
        <w:t xml:space="preserve"> </w:t>
      </w:r>
      <w:r>
        <w:rPr>
          <w:color w:val="231F20"/>
        </w:rPr>
        <w:t>goals.</w:t>
      </w:r>
      <w:r>
        <w:rPr>
          <w:color w:val="231F20"/>
          <w:spacing w:val="40"/>
        </w:rPr>
        <w:t xml:space="preserve"> </w:t>
      </w:r>
      <w:r>
        <w:rPr>
          <w:color w:val="231F20"/>
        </w:rPr>
        <w:t>Bruce</w:t>
      </w:r>
      <w:r>
        <w:rPr>
          <w:color w:val="231F20"/>
          <w:spacing w:val="-15"/>
        </w:rPr>
        <w:t xml:space="preserve"> </w:t>
      </w:r>
      <w:r>
        <w:rPr>
          <w:color w:val="231F20"/>
        </w:rPr>
        <w:t>Tuckman</w:t>
      </w:r>
      <w:r>
        <w:rPr>
          <w:color w:val="231F20"/>
          <w:spacing w:val="-4"/>
        </w:rPr>
        <w:t xml:space="preserve"> </w:t>
      </w:r>
      <w:r>
        <w:rPr>
          <w:color w:val="231F20"/>
        </w:rPr>
        <w:t>(1965)</w:t>
      </w:r>
      <w:r>
        <w:rPr>
          <w:color w:val="231F20"/>
          <w:spacing w:val="-4"/>
        </w:rPr>
        <w:t xml:space="preserve"> </w:t>
      </w:r>
      <w:r>
        <w:rPr>
          <w:color w:val="231F20"/>
        </w:rPr>
        <w:t>originally</w:t>
      </w:r>
      <w:r>
        <w:rPr>
          <w:color w:val="231F20"/>
          <w:spacing w:val="-4"/>
        </w:rPr>
        <w:t xml:space="preserve"> </w:t>
      </w:r>
      <w:r>
        <w:rPr>
          <w:color w:val="231F20"/>
        </w:rPr>
        <w:t>developed</w:t>
      </w:r>
      <w:r>
        <w:rPr>
          <w:color w:val="231F20"/>
          <w:spacing w:val="-4"/>
        </w:rPr>
        <w:t xml:space="preserve"> </w:t>
      </w:r>
      <w:r>
        <w:rPr>
          <w:color w:val="231F20"/>
        </w:rPr>
        <w:t>a</w:t>
      </w:r>
      <w:r>
        <w:rPr>
          <w:color w:val="231F20"/>
          <w:spacing w:val="-4"/>
        </w:rPr>
        <w:t xml:space="preserve"> </w:t>
      </w:r>
      <w:r>
        <w:rPr>
          <w:color w:val="231F20"/>
        </w:rPr>
        <w:t>four-stage</w:t>
      </w:r>
      <w:r>
        <w:rPr>
          <w:color w:val="231F20"/>
          <w:spacing w:val="-4"/>
        </w:rPr>
        <w:t xml:space="preserve"> </w:t>
      </w:r>
      <w:r>
        <w:rPr>
          <w:color w:val="231F20"/>
        </w:rPr>
        <w:t>model to describe group development:</w:t>
      </w:r>
      <w:r>
        <w:rPr>
          <w:color w:val="231F20"/>
          <w:spacing w:val="40"/>
        </w:rPr>
        <w:t xml:space="preserve"> </w:t>
      </w:r>
      <w:r>
        <w:rPr>
          <w:color w:val="231F20"/>
        </w:rPr>
        <w:t>1. forming, 2. storming, 3. norming, and 4. performing.</w:t>
      </w:r>
      <w:r>
        <w:rPr>
          <w:color w:val="231F20"/>
          <w:spacing w:val="40"/>
        </w:rPr>
        <w:t xml:space="preserve"> </w:t>
      </w:r>
      <w:r>
        <w:rPr>
          <w:color w:val="231F20"/>
        </w:rPr>
        <w:t>In 1997,</w:t>
      </w:r>
      <w:r>
        <w:rPr>
          <w:color w:val="231F20"/>
          <w:spacing w:val="-5"/>
        </w:rPr>
        <w:t xml:space="preserve"> </w:t>
      </w:r>
      <w:r>
        <w:rPr>
          <w:color w:val="231F20"/>
        </w:rPr>
        <w:t>Tuckman’s original model expanded to include a fifth stage, called adjourning (Tuckman &amp; Jensen, 1977). Over time,</w:t>
      </w:r>
    </w:p>
    <w:p w14:paraId="427F1172" w14:textId="4424D414" w:rsidR="00BF7EBC" w:rsidRDefault="002C7365">
      <w:pPr>
        <w:pStyle w:val="BodyText"/>
        <w:spacing w:line="256" w:lineRule="auto"/>
        <w:ind w:left="1036" w:right="460"/>
      </w:pPr>
      <w:r>
        <w:rPr>
          <w:color w:val="231F20"/>
        </w:rPr>
        <w:t>this model has been debated and adapted to describe group development as a cyclical process in which the group</w:t>
      </w:r>
      <w:r>
        <w:rPr>
          <w:color w:val="231F20"/>
          <w:spacing w:val="-2"/>
        </w:rPr>
        <w:t xml:space="preserve"> </w:t>
      </w:r>
      <w:r>
        <w:rPr>
          <w:color w:val="231F20"/>
        </w:rPr>
        <w:t>undergoes</w:t>
      </w:r>
      <w:r>
        <w:rPr>
          <w:color w:val="231F20"/>
          <w:spacing w:val="-2"/>
        </w:rPr>
        <w:t xml:space="preserve"> </w:t>
      </w:r>
      <w:r>
        <w:rPr>
          <w:color w:val="231F20"/>
        </w:rPr>
        <w:t>a</w:t>
      </w:r>
      <w:r>
        <w:rPr>
          <w:color w:val="231F20"/>
          <w:spacing w:val="-2"/>
        </w:rPr>
        <w:t xml:space="preserve"> </w:t>
      </w:r>
      <w:r>
        <w:rPr>
          <w:color w:val="231F20"/>
        </w:rPr>
        <w:t>transformation,</w:t>
      </w:r>
      <w:r>
        <w:rPr>
          <w:color w:val="231F20"/>
          <w:spacing w:val="-2"/>
        </w:rPr>
        <w:t xml:space="preserve"> </w:t>
      </w:r>
      <w:r>
        <w:rPr>
          <w:color w:val="231F20"/>
        </w:rPr>
        <w:t>returning</w:t>
      </w:r>
      <w:r>
        <w:rPr>
          <w:color w:val="231F20"/>
          <w:spacing w:val="-2"/>
        </w:rPr>
        <w:t xml:space="preserve"> </w:t>
      </w:r>
      <w:r>
        <w:rPr>
          <w:color w:val="231F20"/>
        </w:rPr>
        <w:t>to</w:t>
      </w:r>
      <w:r>
        <w:rPr>
          <w:color w:val="231F20"/>
          <w:spacing w:val="-2"/>
        </w:rPr>
        <w:t xml:space="preserve"> </w:t>
      </w:r>
      <w:r>
        <w:rPr>
          <w:color w:val="231F20"/>
        </w:rPr>
        <w:t>early</w:t>
      </w:r>
      <w:r>
        <w:rPr>
          <w:color w:val="231F20"/>
          <w:spacing w:val="-2"/>
        </w:rPr>
        <w:t xml:space="preserve"> </w:t>
      </w:r>
      <w:r>
        <w:rPr>
          <w:color w:val="231F20"/>
        </w:rPr>
        <w:t>stages</w:t>
      </w:r>
      <w:r>
        <w:rPr>
          <w:color w:val="231F20"/>
          <w:spacing w:val="-2"/>
        </w:rPr>
        <w:t xml:space="preserve"> </w:t>
      </w:r>
      <w:r>
        <w:rPr>
          <w:color w:val="231F20"/>
        </w:rPr>
        <w:t>like</w:t>
      </w:r>
      <w:r>
        <w:rPr>
          <w:color w:val="231F20"/>
          <w:spacing w:val="-2"/>
        </w:rPr>
        <w:t xml:space="preserve"> </w:t>
      </w:r>
      <w:r>
        <w:rPr>
          <w:color w:val="231F20"/>
        </w:rPr>
        <w:t>forming,</w:t>
      </w:r>
      <w:r>
        <w:rPr>
          <w:color w:val="231F20"/>
          <w:spacing w:val="-2"/>
        </w:rPr>
        <w:t xml:space="preserve"> </w:t>
      </w:r>
      <w:r>
        <w:rPr>
          <w:color w:val="231F20"/>
        </w:rPr>
        <w:t>storming,</w:t>
      </w:r>
      <w:r>
        <w:rPr>
          <w:color w:val="231F20"/>
          <w:spacing w:val="-2"/>
        </w:rPr>
        <w:t xml:space="preserve"> </w:t>
      </w:r>
      <w:r>
        <w:rPr>
          <w:color w:val="231F20"/>
        </w:rPr>
        <w:t>and</w:t>
      </w:r>
      <w:r>
        <w:rPr>
          <w:color w:val="231F20"/>
          <w:spacing w:val="-2"/>
        </w:rPr>
        <w:t xml:space="preserve"> </w:t>
      </w:r>
      <w:r>
        <w:rPr>
          <w:color w:val="231F20"/>
        </w:rPr>
        <w:t>norming</w:t>
      </w:r>
      <w:r>
        <w:rPr>
          <w:color w:val="231F20"/>
          <w:spacing w:val="-2"/>
        </w:rPr>
        <w:t xml:space="preserve"> </w:t>
      </w:r>
      <w:r>
        <w:rPr>
          <w:color w:val="231F20"/>
        </w:rPr>
        <w:t>when</w:t>
      </w:r>
      <w:r>
        <w:rPr>
          <w:color w:val="231F20"/>
          <w:spacing w:val="-2"/>
        </w:rPr>
        <w:t xml:space="preserve"> </w:t>
      </w:r>
      <w:r>
        <w:rPr>
          <w:color w:val="231F20"/>
        </w:rPr>
        <w:t>they accomplish and set new goals (Smith, 2005).</w:t>
      </w:r>
    </w:p>
    <w:p w14:paraId="1FCD07B0" w14:textId="77777777" w:rsidR="00BF7EBC" w:rsidRDefault="002C7365">
      <w:pPr>
        <w:pStyle w:val="BodyText"/>
        <w:spacing w:before="83" w:line="256" w:lineRule="auto"/>
        <w:ind w:left="1036" w:right="460"/>
      </w:pPr>
      <w:r>
        <w:rPr>
          <w:color w:val="231F20"/>
        </w:rPr>
        <w:t>The</w:t>
      </w:r>
      <w:r>
        <w:rPr>
          <w:color w:val="231F20"/>
          <w:spacing w:val="-4"/>
        </w:rPr>
        <w:t xml:space="preserve"> </w:t>
      </w:r>
      <w:r>
        <w:rPr>
          <w:color w:val="231F20"/>
        </w:rPr>
        <w:t>group</w:t>
      </w:r>
      <w:r>
        <w:rPr>
          <w:color w:val="231F20"/>
          <w:spacing w:val="-4"/>
        </w:rPr>
        <w:t xml:space="preserve"> </w:t>
      </w:r>
      <w:r>
        <w:rPr>
          <w:color w:val="231F20"/>
        </w:rPr>
        <w:t>development</w:t>
      </w:r>
      <w:r>
        <w:rPr>
          <w:color w:val="231F20"/>
          <w:spacing w:val="-4"/>
        </w:rPr>
        <w:t xml:space="preserve"> </w:t>
      </w:r>
      <w:r>
        <w:rPr>
          <w:color w:val="231F20"/>
        </w:rPr>
        <w:t>model</w:t>
      </w:r>
      <w:r>
        <w:rPr>
          <w:color w:val="231F20"/>
          <w:spacing w:val="-4"/>
        </w:rPr>
        <w:t xml:space="preserve"> </w:t>
      </w:r>
      <w:r>
        <w:rPr>
          <w:color w:val="231F20"/>
        </w:rPr>
        <w:t>serves</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reflection</w:t>
      </w:r>
      <w:r>
        <w:rPr>
          <w:color w:val="231F20"/>
          <w:spacing w:val="-4"/>
        </w:rPr>
        <w:t xml:space="preserve"> </w:t>
      </w:r>
      <w:r>
        <w:rPr>
          <w:color w:val="231F20"/>
        </w:rPr>
        <w:t>and</w:t>
      </w:r>
      <w:r>
        <w:rPr>
          <w:color w:val="231F20"/>
          <w:spacing w:val="-4"/>
        </w:rPr>
        <w:t xml:space="preserve"> </w:t>
      </w:r>
      <w:r>
        <w:rPr>
          <w:color w:val="231F20"/>
        </w:rPr>
        <w:t>evaluation</w:t>
      </w:r>
      <w:r>
        <w:rPr>
          <w:color w:val="231F20"/>
          <w:spacing w:val="-4"/>
        </w:rPr>
        <w:t xml:space="preserve"> </w:t>
      </w:r>
      <w:r>
        <w:rPr>
          <w:color w:val="231F20"/>
        </w:rPr>
        <w:t>tool</w:t>
      </w:r>
      <w:r>
        <w:rPr>
          <w:color w:val="231F20"/>
          <w:spacing w:val="-4"/>
        </w:rPr>
        <w:t xml:space="preserve"> </w:t>
      </w:r>
      <w:r>
        <w:rPr>
          <w:color w:val="231F20"/>
        </w:rPr>
        <w:t>that</w:t>
      </w:r>
      <w:r>
        <w:rPr>
          <w:color w:val="231F20"/>
          <w:spacing w:val="-4"/>
        </w:rPr>
        <w:t xml:space="preserve"> </w:t>
      </w:r>
      <w:r>
        <w:rPr>
          <w:color w:val="231F20"/>
        </w:rPr>
        <w:t>will</w:t>
      </w:r>
      <w:r>
        <w:rPr>
          <w:color w:val="231F20"/>
          <w:spacing w:val="-4"/>
        </w:rPr>
        <w:t xml:space="preserve"> </w:t>
      </w:r>
      <w:r>
        <w:rPr>
          <w:color w:val="231F20"/>
        </w:rPr>
        <w:t>foster</w:t>
      </w:r>
      <w:r>
        <w:rPr>
          <w:color w:val="231F20"/>
          <w:spacing w:val="-4"/>
        </w:rPr>
        <w:t xml:space="preserve"> </w:t>
      </w:r>
      <w:r>
        <w:rPr>
          <w:color w:val="231F20"/>
        </w:rPr>
        <w:t>discussion</w:t>
      </w:r>
      <w:r>
        <w:rPr>
          <w:color w:val="231F20"/>
          <w:spacing w:val="-4"/>
        </w:rPr>
        <w:t xml:space="preserve"> </w:t>
      </w:r>
      <w:r>
        <w:rPr>
          <w:color w:val="231F20"/>
        </w:rPr>
        <w:t>about</w:t>
      </w:r>
      <w:r>
        <w:rPr>
          <w:color w:val="231F20"/>
          <w:spacing w:val="-4"/>
        </w:rPr>
        <w:t xml:space="preserve"> </w:t>
      </w:r>
      <w:r>
        <w:rPr>
          <w:color w:val="231F20"/>
        </w:rPr>
        <w:t>the team building experience and the progress of a group toward accomplishing their goals. A group will not necessarily</w:t>
      </w:r>
      <w:r>
        <w:rPr>
          <w:color w:val="231F20"/>
          <w:spacing w:val="-9"/>
        </w:rPr>
        <w:t xml:space="preserve"> </w:t>
      </w:r>
      <w:r>
        <w:rPr>
          <w:color w:val="231F20"/>
        </w:rPr>
        <w:t>progress</w:t>
      </w:r>
      <w:r>
        <w:rPr>
          <w:color w:val="231F20"/>
          <w:spacing w:val="-9"/>
        </w:rPr>
        <w:t xml:space="preserve"> </w:t>
      </w:r>
      <w:r>
        <w:rPr>
          <w:color w:val="231F20"/>
        </w:rPr>
        <w:t>through</w:t>
      </w:r>
      <w:r>
        <w:rPr>
          <w:color w:val="231F20"/>
          <w:spacing w:val="-9"/>
        </w:rPr>
        <w:t xml:space="preserve"> </w:t>
      </w:r>
      <w:r>
        <w:rPr>
          <w:color w:val="231F20"/>
        </w:rPr>
        <w:t>the</w:t>
      </w:r>
      <w:r>
        <w:rPr>
          <w:color w:val="231F20"/>
          <w:spacing w:val="-9"/>
        </w:rPr>
        <w:t xml:space="preserve"> </w:t>
      </w:r>
      <w:r>
        <w:rPr>
          <w:color w:val="231F20"/>
        </w:rPr>
        <w:t>stages</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linear</w:t>
      </w:r>
      <w:r>
        <w:rPr>
          <w:color w:val="231F20"/>
          <w:spacing w:val="-9"/>
        </w:rPr>
        <w:t xml:space="preserve"> </w:t>
      </w:r>
      <w:r>
        <w:rPr>
          <w:color w:val="231F20"/>
        </w:rPr>
        <w:t>fashion.</w:t>
      </w:r>
      <w:r>
        <w:rPr>
          <w:color w:val="231F20"/>
          <w:spacing w:val="40"/>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rPr>
        <w:t>common</w:t>
      </w:r>
      <w:r>
        <w:rPr>
          <w:color w:val="231F20"/>
          <w:spacing w:val="-9"/>
        </w:rPr>
        <w:t xml:space="preserve"> </w:t>
      </w:r>
      <w:r>
        <w:rPr>
          <w:color w:val="231F20"/>
        </w:rPr>
        <w:t>for</w:t>
      </w:r>
      <w:r>
        <w:rPr>
          <w:color w:val="231F20"/>
          <w:spacing w:val="-9"/>
        </w:rPr>
        <w:t xml:space="preserve"> </w:t>
      </w:r>
      <w:r>
        <w:rPr>
          <w:color w:val="231F20"/>
        </w:rPr>
        <w:t>leaders</w:t>
      </w:r>
      <w:r>
        <w:rPr>
          <w:color w:val="231F20"/>
          <w:spacing w:val="-9"/>
        </w:rPr>
        <w:t xml:space="preserve"> </w:t>
      </w:r>
      <w:r>
        <w:rPr>
          <w:color w:val="231F20"/>
        </w:rPr>
        <w:t>to</w:t>
      </w:r>
      <w:r>
        <w:rPr>
          <w:color w:val="231F20"/>
          <w:spacing w:val="-9"/>
        </w:rPr>
        <w:t xml:space="preserve"> </w:t>
      </w:r>
      <w:r>
        <w:rPr>
          <w:color w:val="231F20"/>
        </w:rPr>
        <w:t>use</w:t>
      </w:r>
      <w:r>
        <w:rPr>
          <w:color w:val="231F20"/>
          <w:spacing w:val="-9"/>
        </w:rPr>
        <w:t xml:space="preserve"> </w:t>
      </w:r>
      <w:r>
        <w:rPr>
          <w:color w:val="231F20"/>
        </w:rPr>
        <w:t>different</w:t>
      </w:r>
      <w:r>
        <w:rPr>
          <w:color w:val="231F20"/>
          <w:spacing w:val="-9"/>
        </w:rPr>
        <w:t xml:space="preserve"> </w:t>
      </w:r>
      <w:r>
        <w:rPr>
          <w:color w:val="231F20"/>
        </w:rPr>
        <w:t>skills</w:t>
      </w:r>
      <w:r>
        <w:rPr>
          <w:color w:val="231F20"/>
          <w:spacing w:val="-9"/>
        </w:rPr>
        <w:t xml:space="preserve"> </w:t>
      </w:r>
      <w:r>
        <w:rPr>
          <w:color w:val="231F20"/>
        </w:rPr>
        <w:t>and leadership styles to help a group overcome barriers and reach their full potential.</w:t>
      </w:r>
    </w:p>
    <w:p w14:paraId="17ACAED3" w14:textId="77777777" w:rsidR="00BF7EBC" w:rsidRDefault="002C7365">
      <w:pPr>
        <w:spacing w:before="87"/>
        <w:ind w:left="1036"/>
        <w:rPr>
          <w:i/>
          <w:sz w:val="24"/>
        </w:rPr>
      </w:pPr>
      <w:r>
        <w:rPr>
          <w:i/>
          <w:color w:val="231F20"/>
          <w:spacing w:val="-2"/>
          <w:w w:val="110"/>
          <w:sz w:val="24"/>
        </w:rPr>
        <w:t>Forming</w:t>
      </w:r>
    </w:p>
    <w:p w14:paraId="56BB9DDB" w14:textId="6C3D56FB" w:rsidR="00BF7EBC" w:rsidRDefault="002C7365">
      <w:pPr>
        <w:pStyle w:val="BodyText"/>
        <w:spacing w:before="198" w:line="256" w:lineRule="auto"/>
        <w:ind w:left="1036" w:right="460"/>
      </w:pPr>
      <w:r>
        <w:rPr>
          <w:color w:val="231F20"/>
        </w:rPr>
        <w:t xml:space="preserve">The first stage of group development is called “forming” or gathering. Group members </w:t>
      </w:r>
      <w:r w:rsidR="00256C3A">
        <w:rPr>
          <w:color w:val="231F20"/>
        </w:rPr>
        <w:t>will get</w:t>
      </w:r>
      <w:r>
        <w:rPr>
          <w:color w:val="231F20"/>
        </w:rPr>
        <w:t xml:space="preserve"> acquainted, begin to function as team, understan</w:t>
      </w:r>
      <w:r w:rsidR="00256C3A">
        <w:rPr>
          <w:color w:val="231F20"/>
        </w:rPr>
        <w:t>d</w:t>
      </w:r>
      <w:r>
        <w:rPr>
          <w:color w:val="231F20"/>
        </w:rPr>
        <w:t xml:space="preserve"> their purpose, and set goals. It brings forth questions, </w:t>
      </w:r>
      <w:r w:rsidR="00256C3A">
        <w:rPr>
          <w:color w:val="231F20"/>
        </w:rPr>
        <w:t>excitement,</w:t>
      </w:r>
      <w:r>
        <w:rPr>
          <w:color w:val="231F20"/>
          <w:spacing w:val="-5"/>
        </w:rPr>
        <w:t xml:space="preserve"> </w:t>
      </w:r>
      <w:r>
        <w:rPr>
          <w:color w:val="231F20"/>
        </w:rPr>
        <w:t>and</w:t>
      </w:r>
      <w:r>
        <w:rPr>
          <w:color w:val="231F20"/>
          <w:spacing w:val="-5"/>
        </w:rPr>
        <w:t xml:space="preserve"> </w:t>
      </w:r>
      <w:r>
        <w:rPr>
          <w:color w:val="231F20"/>
        </w:rPr>
        <w:t>anxiety</w:t>
      </w:r>
      <w:r>
        <w:rPr>
          <w:color w:val="231F20"/>
          <w:spacing w:val="-5"/>
        </w:rPr>
        <w:t xml:space="preserve"> </w:t>
      </w:r>
      <w:r>
        <w:rPr>
          <w:color w:val="231F20"/>
        </w:rPr>
        <w:t>from</w:t>
      </w:r>
      <w:r>
        <w:rPr>
          <w:color w:val="231F20"/>
          <w:spacing w:val="-5"/>
        </w:rPr>
        <w:t xml:space="preserve"> </w:t>
      </w:r>
      <w:r>
        <w:rPr>
          <w:color w:val="231F20"/>
        </w:rPr>
        <w:t>group</w:t>
      </w:r>
      <w:r>
        <w:rPr>
          <w:color w:val="231F20"/>
          <w:spacing w:val="-5"/>
        </w:rPr>
        <w:t xml:space="preserve"> </w:t>
      </w:r>
      <w:r>
        <w:rPr>
          <w:color w:val="231F20"/>
        </w:rPr>
        <w:t>members.</w:t>
      </w:r>
      <w:r>
        <w:rPr>
          <w:color w:val="231F20"/>
          <w:spacing w:val="-5"/>
        </w:rPr>
        <w:t xml:space="preserve"> </w:t>
      </w:r>
      <w:r>
        <w:rPr>
          <w:color w:val="231F20"/>
        </w:rPr>
        <w:t>During</w:t>
      </w:r>
      <w:r>
        <w:rPr>
          <w:color w:val="231F20"/>
          <w:spacing w:val="-5"/>
        </w:rPr>
        <w:t xml:space="preserve"> </w:t>
      </w:r>
      <w:r>
        <w:rPr>
          <w:color w:val="231F20"/>
        </w:rPr>
        <w:t>this</w:t>
      </w:r>
      <w:r>
        <w:rPr>
          <w:color w:val="231F20"/>
          <w:spacing w:val="-5"/>
        </w:rPr>
        <w:t xml:space="preserve"> </w:t>
      </w:r>
      <w:r>
        <w:rPr>
          <w:color w:val="231F20"/>
        </w:rPr>
        <w:t>stage</w:t>
      </w:r>
      <w:r>
        <w:rPr>
          <w:color w:val="231F20"/>
          <w:spacing w:val="-5"/>
        </w:rPr>
        <w:t xml:space="preserve"> </w:t>
      </w:r>
      <w:r>
        <w:rPr>
          <w:color w:val="231F20"/>
        </w:rPr>
        <w:t>of</w:t>
      </w:r>
      <w:r>
        <w:rPr>
          <w:color w:val="231F20"/>
          <w:spacing w:val="-5"/>
        </w:rPr>
        <w:t xml:space="preserve"> </w:t>
      </w:r>
      <w:r>
        <w:rPr>
          <w:color w:val="231F20"/>
        </w:rPr>
        <w:t>team</w:t>
      </w:r>
      <w:r>
        <w:rPr>
          <w:color w:val="231F20"/>
          <w:spacing w:val="-5"/>
        </w:rPr>
        <w:t xml:space="preserve"> </w:t>
      </w:r>
      <w:r>
        <w:rPr>
          <w:color w:val="231F20"/>
        </w:rPr>
        <w:t>building,</w:t>
      </w:r>
      <w:r>
        <w:rPr>
          <w:color w:val="231F20"/>
          <w:spacing w:val="-5"/>
        </w:rPr>
        <w:t xml:space="preserve"> </w:t>
      </w:r>
      <w:r>
        <w:rPr>
          <w:color w:val="231F20"/>
        </w:rPr>
        <w:t>the</w:t>
      </w:r>
      <w:r>
        <w:rPr>
          <w:color w:val="231F20"/>
          <w:spacing w:val="-5"/>
        </w:rPr>
        <w:t xml:space="preserve"> </w:t>
      </w:r>
      <w:r>
        <w:rPr>
          <w:color w:val="231F20"/>
        </w:rPr>
        <w:t>leader</w:t>
      </w:r>
      <w:r>
        <w:rPr>
          <w:color w:val="231F20"/>
          <w:spacing w:val="-5"/>
        </w:rPr>
        <w:t xml:space="preserve"> </w:t>
      </w:r>
      <w:r>
        <w:rPr>
          <w:color w:val="231F20"/>
        </w:rPr>
        <w:t>needs</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more</w:t>
      </w:r>
      <w:r>
        <w:rPr>
          <w:color w:val="231F20"/>
          <w:spacing w:val="-5"/>
        </w:rPr>
        <w:t xml:space="preserve"> </w:t>
      </w:r>
      <w:r>
        <w:rPr>
          <w:color w:val="231F20"/>
        </w:rPr>
        <w:t>of a director.</w:t>
      </w:r>
    </w:p>
    <w:p w14:paraId="76A3C627" w14:textId="77777777" w:rsidR="00BF7EBC" w:rsidRDefault="002C7365">
      <w:pPr>
        <w:spacing w:before="86"/>
        <w:ind w:left="1036"/>
        <w:rPr>
          <w:i/>
          <w:sz w:val="24"/>
        </w:rPr>
      </w:pPr>
      <w:r>
        <w:rPr>
          <w:i/>
          <w:color w:val="231F20"/>
          <w:spacing w:val="-2"/>
          <w:w w:val="115"/>
          <w:sz w:val="24"/>
        </w:rPr>
        <w:t>Storming</w:t>
      </w:r>
    </w:p>
    <w:p w14:paraId="03F5C015" w14:textId="77777777" w:rsidR="00BF7EBC" w:rsidRDefault="002C7365">
      <w:pPr>
        <w:pStyle w:val="BodyText"/>
        <w:spacing w:before="198" w:line="256" w:lineRule="auto"/>
        <w:ind w:left="1036" w:right="386"/>
      </w:pPr>
      <w:r>
        <w:rPr>
          <w:color w:val="231F20"/>
        </w:rPr>
        <w:t>The second stage is known as “storming” or griping. Individual members will deal with conflict and frustration that</w:t>
      </w:r>
      <w:r>
        <w:rPr>
          <w:color w:val="231F20"/>
          <w:spacing w:val="-3"/>
        </w:rPr>
        <w:t xml:space="preserve"> </w:t>
      </w:r>
      <w:r>
        <w:rPr>
          <w:color w:val="231F20"/>
        </w:rPr>
        <w:t>stems</w:t>
      </w:r>
      <w:r>
        <w:rPr>
          <w:color w:val="231F20"/>
          <w:spacing w:val="-3"/>
        </w:rPr>
        <w:t xml:space="preserve"> </w:t>
      </w:r>
      <w:r>
        <w:rPr>
          <w:color w:val="231F20"/>
        </w:rPr>
        <w:t>from</w:t>
      </w:r>
      <w:r>
        <w:rPr>
          <w:color w:val="231F20"/>
          <w:spacing w:val="-3"/>
        </w:rPr>
        <w:t xml:space="preserve"> </w:t>
      </w:r>
      <w:r>
        <w:rPr>
          <w:color w:val="231F20"/>
        </w:rPr>
        <w:t>not</w:t>
      </w:r>
      <w:r>
        <w:rPr>
          <w:color w:val="231F20"/>
          <w:spacing w:val="-3"/>
        </w:rPr>
        <w:t xml:space="preserve"> </w:t>
      </w:r>
      <w:r>
        <w:rPr>
          <w:color w:val="231F20"/>
        </w:rPr>
        <w:t>knowing</w:t>
      </w:r>
      <w:r>
        <w:rPr>
          <w:color w:val="231F20"/>
          <w:spacing w:val="-3"/>
        </w:rPr>
        <w:t xml:space="preserve"> </w:t>
      </w:r>
      <w:r>
        <w:rPr>
          <w:color w:val="231F20"/>
        </w:rPr>
        <w:t>whether</w:t>
      </w:r>
      <w:r>
        <w:rPr>
          <w:color w:val="231F20"/>
          <w:spacing w:val="-3"/>
        </w:rPr>
        <w:t xml:space="preserve"> </w:t>
      </w:r>
      <w:r>
        <w:rPr>
          <w:color w:val="231F20"/>
        </w:rPr>
        <w:t>the</w:t>
      </w:r>
      <w:r>
        <w:rPr>
          <w:color w:val="231F20"/>
          <w:spacing w:val="-3"/>
        </w:rPr>
        <w:t xml:space="preserve"> </w:t>
      </w:r>
      <w:r>
        <w:rPr>
          <w:color w:val="231F20"/>
        </w:rPr>
        <w:t>group</w:t>
      </w:r>
      <w:r>
        <w:rPr>
          <w:color w:val="231F20"/>
          <w:spacing w:val="-3"/>
        </w:rPr>
        <w:t xml:space="preserve"> </w:t>
      </w:r>
      <w:r>
        <w:rPr>
          <w:color w:val="231F20"/>
        </w:rPr>
        <w:t>can</w:t>
      </w:r>
      <w:r>
        <w:rPr>
          <w:color w:val="231F20"/>
          <w:spacing w:val="-3"/>
        </w:rPr>
        <w:t xml:space="preserve"> </w:t>
      </w:r>
      <w:r>
        <w:rPr>
          <w:color w:val="231F20"/>
        </w:rPr>
        <w:t>resolve</w:t>
      </w:r>
      <w:r>
        <w:rPr>
          <w:color w:val="231F20"/>
          <w:spacing w:val="-3"/>
        </w:rPr>
        <w:t xml:space="preserve"> </w:t>
      </w:r>
      <w:r>
        <w:rPr>
          <w:color w:val="231F20"/>
        </w:rPr>
        <w:t>differences</w:t>
      </w:r>
      <w:r>
        <w:rPr>
          <w:color w:val="231F20"/>
          <w:spacing w:val="-3"/>
        </w:rPr>
        <w:t xml:space="preserve"> </w:t>
      </w:r>
      <w:r>
        <w:rPr>
          <w:color w:val="231F20"/>
        </w:rPr>
        <w:t>of</w:t>
      </w:r>
      <w:r>
        <w:rPr>
          <w:color w:val="231F20"/>
          <w:spacing w:val="-3"/>
        </w:rPr>
        <w:t xml:space="preserve"> </w:t>
      </w:r>
      <w:r>
        <w:rPr>
          <w:color w:val="231F20"/>
        </w:rPr>
        <w:t>opinion</w:t>
      </w:r>
      <w:r>
        <w:rPr>
          <w:color w:val="231F20"/>
          <w:spacing w:val="-3"/>
        </w:rPr>
        <w:t xml:space="preserve"> </w:t>
      </w:r>
      <w:r>
        <w:rPr>
          <w:color w:val="231F20"/>
        </w:rPr>
        <w:t>and</w:t>
      </w:r>
      <w:r>
        <w:rPr>
          <w:color w:val="231F20"/>
          <w:spacing w:val="-3"/>
        </w:rPr>
        <w:t xml:space="preserve"> </w:t>
      </w:r>
      <w:r>
        <w:rPr>
          <w:color w:val="231F20"/>
        </w:rPr>
        <w:t>achieve</w:t>
      </w:r>
      <w:r>
        <w:rPr>
          <w:color w:val="231F20"/>
          <w:spacing w:val="-3"/>
        </w:rPr>
        <w:t xml:space="preserve"> </w:t>
      </w:r>
      <w:r>
        <w:rPr>
          <w:color w:val="231F20"/>
        </w:rPr>
        <w:t>their</w:t>
      </w:r>
      <w:r>
        <w:rPr>
          <w:color w:val="231F20"/>
          <w:spacing w:val="-3"/>
        </w:rPr>
        <w:t xml:space="preserve"> </w:t>
      </w:r>
      <w:r>
        <w:rPr>
          <w:color w:val="231F20"/>
        </w:rPr>
        <w:t>goals.</w:t>
      </w:r>
      <w:r>
        <w:rPr>
          <w:color w:val="231F20"/>
          <w:spacing w:val="-3"/>
        </w:rPr>
        <w:t xml:space="preserve"> </w:t>
      </w:r>
      <w:r>
        <w:rPr>
          <w:color w:val="231F20"/>
        </w:rPr>
        <w:t>New members</w:t>
      </w:r>
      <w:r>
        <w:rPr>
          <w:color w:val="231F20"/>
          <w:spacing w:val="-7"/>
        </w:rPr>
        <w:t xml:space="preserve"> </w:t>
      </w:r>
      <w:r>
        <w:rPr>
          <w:color w:val="231F20"/>
        </w:rPr>
        <w:t>may</w:t>
      </w:r>
      <w:r>
        <w:rPr>
          <w:color w:val="231F20"/>
          <w:spacing w:val="-7"/>
        </w:rPr>
        <w:t xml:space="preserve"> </w:t>
      </w:r>
      <w:r>
        <w:rPr>
          <w:color w:val="231F20"/>
        </w:rPr>
        <w:t>decide</w:t>
      </w:r>
      <w:r>
        <w:rPr>
          <w:color w:val="231F20"/>
          <w:spacing w:val="-7"/>
        </w:rPr>
        <w:t xml:space="preserve"> </w:t>
      </w:r>
      <w:r>
        <w:rPr>
          <w:color w:val="231F20"/>
        </w:rPr>
        <w:t>to</w:t>
      </w:r>
      <w:r>
        <w:rPr>
          <w:color w:val="231F20"/>
          <w:spacing w:val="-7"/>
        </w:rPr>
        <w:t xml:space="preserve"> </w:t>
      </w:r>
      <w:r>
        <w:rPr>
          <w:color w:val="231F20"/>
        </w:rPr>
        <w:t>drop</w:t>
      </w:r>
      <w:r>
        <w:rPr>
          <w:color w:val="231F20"/>
          <w:spacing w:val="-7"/>
        </w:rPr>
        <w:t xml:space="preserve"> </w:t>
      </w:r>
      <w:r>
        <w:rPr>
          <w:color w:val="231F20"/>
        </w:rPr>
        <w:t>out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group.</w:t>
      </w:r>
      <w:r>
        <w:rPr>
          <w:color w:val="231F20"/>
          <w:spacing w:val="-7"/>
        </w:rPr>
        <w:t xml:space="preserve"> </w:t>
      </w:r>
      <w:r>
        <w:rPr>
          <w:color w:val="231F20"/>
        </w:rPr>
        <w:t>Goals</w:t>
      </w:r>
      <w:r>
        <w:rPr>
          <w:color w:val="231F20"/>
          <w:spacing w:val="-7"/>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broken</w:t>
      </w:r>
      <w:r>
        <w:rPr>
          <w:color w:val="231F20"/>
          <w:spacing w:val="-7"/>
        </w:rPr>
        <w:t xml:space="preserve"> </w:t>
      </w:r>
      <w:r>
        <w:rPr>
          <w:color w:val="231F20"/>
        </w:rPr>
        <w:t>into</w:t>
      </w:r>
      <w:r>
        <w:rPr>
          <w:color w:val="231F20"/>
          <w:spacing w:val="-7"/>
        </w:rPr>
        <w:t xml:space="preserve"> </w:t>
      </w:r>
      <w:r>
        <w:rPr>
          <w:color w:val="231F20"/>
        </w:rPr>
        <w:t>smaller,</w:t>
      </w:r>
      <w:r>
        <w:rPr>
          <w:color w:val="231F20"/>
          <w:spacing w:val="-7"/>
        </w:rPr>
        <w:t xml:space="preserve"> </w:t>
      </w:r>
      <w:r>
        <w:rPr>
          <w:color w:val="231F20"/>
        </w:rPr>
        <w:t>more</w:t>
      </w:r>
      <w:r>
        <w:rPr>
          <w:color w:val="231F20"/>
          <w:spacing w:val="-7"/>
        </w:rPr>
        <w:t xml:space="preserve"> </w:t>
      </w:r>
      <w:r>
        <w:rPr>
          <w:color w:val="231F20"/>
        </w:rPr>
        <w:t>achievable</w:t>
      </w:r>
      <w:r>
        <w:rPr>
          <w:color w:val="231F20"/>
          <w:spacing w:val="-7"/>
        </w:rPr>
        <w:t xml:space="preserve"> </w:t>
      </w:r>
      <w:r>
        <w:rPr>
          <w:color w:val="231F20"/>
        </w:rPr>
        <w:t>steps,</w:t>
      </w:r>
      <w:r>
        <w:rPr>
          <w:color w:val="231F20"/>
          <w:spacing w:val="-7"/>
        </w:rPr>
        <w:t xml:space="preserve"> </w:t>
      </w:r>
      <w:r>
        <w:rPr>
          <w:color w:val="231F20"/>
        </w:rPr>
        <w:t>and</w:t>
      </w:r>
      <w:r>
        <w:rPr>
          <w:color w:val="231F20"/>
          <w:spacing w:val="-7"/>
        </w:rPr>
        <w:t xml:space="preserve"> </w:t>
      </w:r>
      <w:r>
        <w:rPr>
          <w:color w:val="231F20"/>
        </w:rPr>
        <w:t>the roles of individual members may become more defined.</w:t>
      </w:r>
      <w:r>
        <w:rPr>
          <w:color w:val="231F20"/>
          <w:spacing w:val="40"/>
        </w:rPr>
        <w:t xml:space="preserve"> </w:t>
      </w:r>
      <w:r>
        <w:rPr>
          <w:color w:val="231F20"/>
        </w:rPr>
        <w:t>The leader needs to coach and assist the team as they find their direction through consensus.</w:t>
      </w:r>
    </w:p>
    <w:p w14:paraId="05D68720" w14:textId="77777777" w:rsidR="00BF7EBC" w:rsidRDefault="002C7365">
      <w:pPr>
        <w:spacing w:before="86"/>
        <w:ind w:left="1036"/>
        <w:rPr>
          <w:i/>
          <w:sz w:val="24"/>
        </w:rPr>
      </w:pPr>
      <w:r>
        <w:rPr>
          <w:i/>
          <w:color w:val="231F20"/>
          <w:spacing w:val="-2"/>
          <w:w w:val="115"/>
          <w:sz w:val="24"/>
        </w:rPr>
        <w:t>Norming</w:t>
      </w:r>
    </w:p>
    <w:p w14:paraId="120A9186" w14:textId="083EDA31" w:rsidR="00BF7EBC" w:rsidRDefault="002C7365">
      <w:pPr>
        <w:pStyle w:val="BodyText"/>
        <w:spacing w:before="198" w:line="256" w:lineRule="auto"/>
        <w:ind w:left="1036" w:right="460"/>
      </w:pPr>
      <w:r>
        <w:rPr>
          <w:color w:val="231F20"/>
        </w:rPr>
        <w:t>The third stage is known as “norming” or grouping. The team will become more playful, cohesive, and collaborative.</w:t>
      </w:r>
      <w:r>
        <w:rPr>
          <w:color w:val="231F20"/>
          <w:spacing w:val="40"/>
        </w:rPr>
        <w:t xml:space="preserve"> </w:t>
      </w:r>
      <w:r>
        <w:rPr>
          <w:color w:val="231F20"/>
        </w:rPr>
        <w:t>Among</w:t>
      </w:r>
      <w:r>
        <w:rPr>
          <w:color w:val="231F20"/>
          <w:spacing w:val="-5"/>
        </w:rPr>
        <w:t xml:space="preserve"> </w:t>
      </w:r>
      <w:r>
        <w:rPr>
          <w:color w:val="231F20"/>
        </w:rPr>
        <w:t>the</w:t>
      </w:r>
      <w:r>
        <w:rPr>
          <w:color w:val="231F20"/>
          <w:spacing w:val="-5"/>
        </w:rPr>
        <w:t xml:space="preserve"> </w:t>
      </w:r>
      <w:r>
        <w:rPr>
          <w:color w:val="231F20"/>
        </w:rPr>
        <w:t>membership</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sincere</w:t>
      </w:r>
      <w:r>
        <w:rPr>
          <w:color w:val="231F20"/>
          <w:spacing w:val="-5"/>
        </w:rPr>
        <w:t xml:space="preserve"> </w:t>
      </w:r>
      <w:r>
        <w:rPr>
          <w:color w:val="231F20"/>
        </w:rPr>
        <w:t>commitment</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group</w:t>
      </w:r>
      <w:r>
        <w:rPr>
          <w:color w:val="231F20"/>
          <w:spacing w:val="-5"/>
        </w:rPr>
        <w:t xml:space="preserve"> </w:t>
      </w:r>
      <w:r>
        <w:rPr>
          <w:color w:val="231F20"/>
        </w:rPr>
        <w:t>to</w:t>
      </w:r>
      <w:r>
        <w:rPr>
          <w:color w:val="231F20"/>
          <w:spacing w:val="-5"/>
        </w:rPr>
        <w:t xml:space="preserve"> </w:t>
      </w:r>
      <w:r>
        <w:rPr>
          <w:color w:val="231F20"/>
        </w:rPr>
        <w:t>share</w:t>
      </w:r>
      <w:r>
        <w:rPr>
          <w:color w:val="231F20"/>
          <w:spacing w:val="-5"/>
        </w:rPr>
        <w:t xml:space="preserve"> </w:t>
      </w:r>
      <w:r>
        <w:rPr>
          <w:color w:val="231F20"/>
        </w:rPr>
        <w:t>ideas,</w:t>
      </w:r>
      <w:r>
        <w:rPr>
          <w:color w:val="231F20"/>
          <w:spacing w:val="-5"/>
        </w:rPr>
        <w:t xml:space="preserve"> </w:t>
      </w:r>
      <w:r>
        <w:rPr>
          <w:color w:val="231F20"/>
        </w:rPr>
        <w:t>to</w:t>
      </w:r>
      <w:r>
        <w:rPr>
          <w:color w:val="231F20"/>
          <w:spacing w:val="-5"/>
        </w:rPr>
        <w:t xml:space="preserve"> </w:t>
      </w:r>
      <w:r>
        <w:rPr>
          <w:color w:val="231F20"/>
        </w:rPr>
        <w:t>value</w:t>
      </w:r>
      <w:r>
        <w:rPr>
          <w:color w:val="231F20"/>
          <w:spacing w:val="-5"/>
        </w:rPr>
        <w:t xml:space="preserve"> </w:t>
      </w:r>
      <w:r>
        <w:rPr>
          <w:color w:val="231F20"/>
        </w:rPr>
        <w:t>individual input, to resolve conflict, and to achieve their goals.</w:t>
      </w:r>
      <w:r>
        <w:rPr>
          <w:color w:val="231F20"/>
          <w:spacing w:val="40"/>
        </w:rPr>
        <w:t xml:space="preserve"> </w:t>
      </w:r>
      <w:r>
        <w:rPr>
          <w:color w:val="231F20"/>
        </w:rPr>
        <w:t>This can be an appropriate time to evaluate the team processes and measure productivity.</w:t>
      </w:r>
      <w:r>
        <w:rPr>
          <w:color w:val="231F20"/>
          <w:spacing w:val="40"/>
        </w:rPr>
        <w:t xml:space="preserve"> </w:t>
      </w:r>
      <w:r>
        <w:rPr>
          <w:color w:val="231F20"/>
        </w:rPr>
        <w:t>The leader is actively supporting and mentoring the membership to facilitate greater group performance.</w:t>
      </w:r>
    </w:p>
    <w:p w14:paraId="3A7D6C51" w14:textId="77777777" w:rsidR="00BF7EBC" w:rsidRDefault="002C7365">
      <w:pPr>
        <w:spacing w:before="85"/>
        <w:ind w:left="1036"/>
        <w:rPr>
          <w:i/>
          <w:sz w:val="24"/>
        </w:rPr>
      </w:pPr>
      <w:r>
        <w:rPr>
          <w:i/>
          <w:color w:val="231F20"/>
          <w:spacing w:val="-2"/>
          <w:w w:val="115"/>
          <w:sz w:val="24"/>
        </w:rPr>
        <w:t>Performing</w:t>
      </w:r>
    </w:p>
    <w:p w14:paraId="78B12076" w14:textId="77777777" w:rsidR="00BF7EBC" w:rsidRDefault="002C7365">
      <w:pPr>
        <w:pStyle w:val="BodyText"/>
        <w:spacing w:before="198" w:line="256" w:lineRule="auto"/>
        <w:ind w:left="1036" w:right="633"/>
      </w:pPr>
      <w:r>
        <w:rPr>
          <w:color w:val="231F20"/>
        </w:rPr>
        <w:t>The fourth stage is known as “performing” when the team makes significant progress toward their goals. Teamwork</w:t>
      </w:r>
      <w:r>
        <w:rPr>
          <w:color w:val="231F20"/>
          <w:spacing w:val="-1"/>
        </w:rPr>
        <w:t xml:space="preserve"> </w:t>
      </w:r>
      <w:r>
        <w:rPr>
          <w:color w:val="231F20"/>
        </w:rPr>
        <w:t>and</w:t>
      </w:r>
      <w:r>
        <w:rPr>
          <w:color w:val="231F20"/>
          <w:spacing w:val="-1"/>
        </w:rPr>
        <w:t xml:space="preserve"> </w:t>
      </w:r>
      <w:r>
        <w:rPr>
          <w:color w:val="231F20"/>
        </w:rPr>
        <w:t>new</w:t>
      </w:r>
      <w:r>
        <w:rPr>
          <w:color w:val="231F20"/>
          <w:spacing w:val="-1"/>
        </w:rPr>
        <w:t xml:space="preserve"> </w:t>
      </w:r>
      <w:r>
        <w:rPr>
          <w:color w:val="231F20"/>
        </w:rPr>
        <w:t>synergy</w:t>
      </w:r>
      <w:r>
        <w:rPr>
          <w:color w:val="231F20"/>
          <w:spacing w:val="-1"/>
        </w:rPr>
        <w:t xml:space="preserve"> </w:t>
      </w:r>
      <w:r>
        <w:rPr>
          <w:color w:val="231F20"/>
        </w:rPr>
        <w:t>develop</w:t>
      </w:r>
      <w:r>
        <w:rPr>
          <w:color w:val="231F20"/>
          <w:spacing w:val="-1"/>
        </w:rPr>
        <w:t xml:space="preserve"> </w:t>
      </w:r>
      <w:r>
        <w:rPr>
          <w:color w:val="231F20"/>
        </w:rPr>
        <w:t>as</w:t>
      </w:r>
      <w:r>
        <w:rPr>
          <w:color w:val="231F20"/>
          <w:spacing w:val="-1"/>
        </w:rPr>
        <w:t xml:space="preserve"> </w:t>
      </w:r>
      <w:r>
        <w:rPr>
          <w:color w:val="231F20"/>
        </w:rPr>
        <w:t>leadership</w:t>
      </w:r>
      <w:r>
        <w:rPr>
          <w:color w:val="231F20"/>
          <w:spacing w:val="-1"/>
        </w:rPr>
        <w:t xml:space="preserve"> </w:t>
      </w:r>
      <w:r>
        <w:rPr>
          <w:color w:val="231F20"/>
        </w:rPr>
        <w:t>roles</w:t>
      </w:r>
      <w:r>
        <w:rPr>
          <w:color w:val="231F20"/>
          <w:spacing w:val="-1"/>
        </w:rPr>
        <w:t xml:space="preserve"> </w:t>
      </w:r>
      <w:r>
        <w:rPr>
          <w:color w:val="231F20"/>
        </w:rPr>
        <w:t>and</w:t>
      </w:r>
      <w:r>
        <w:rPr>
          <w:color w:val="231F20"/>
          <w:spacing w:val="-1"/>
        </w:rPr>
        <w:t xml:space="preserve"> </w:t>
      </w:r>
      <w:r>
        <w:rPr>
          <w:color w:val="231F20"/>
        </w:rPr>
        <w:t>responsibilities</w:t>
      </w:r>
      <w:r>
        <w:rPr>
          <w:color w:val="231F20"/>
          <w:spacing w:val="-1"/>
        </w:rPr>
        <w:t xml:space="preserve"> </w:t>
      </w:r>
      <w:r>
        <w:rPr>
          <w:color w:val="231F20"/>
        </w:rPr>
        <w:t>become</w:t>
      </w:r>
      <w:r>
        <w:rPr>
          <w:color w:val="231F20"/>
          <w:spacing w:val="-1"/>
        </w:rPr>
        <w:t xml:space="preserve"> </w:t>
      </w:r>
      <w:r>
        <w:rPr>
          <w:color w:val="231F20"/>
        </w:rPr>
        <w:t>more</w:t>
      </w:r>
      <w:r>
        <w:rPr>
          <w:color w:val="231F20"/>
          <w:spacing w:val="-1"/>
        </w:rPr>
        <w:t xml:space="preserve"> </w:t>
      </w:r>
      <w:r>
        <w:rPr>
          <w:color w:val="231F20"/>
        </w:rPr>
        <w:t>fluid.</w:t>
      </w:r>
      <w:r>
        <w:rPr>
          <w:color w:val="231F20"/>
          <w:spacing w:val="-1"/>
        </w:rPr>
        <w:t xml:space="preserve"> </w:t>
      </w:r>
      <w:r>
        <w:rPr>
          <w:color w:val="231F20"/>
        </w:rPr>
        <w:t>Confidence</w:t>
      </w:r>
      <w:r>
        <w:rPr>
          <w:color w:val="231F20"/>
          <w:spacing w:val="-1"/>
        </w:rPr>
        <w:t xml:space="preserve"> </w:t>
      </w:r>
      <w:r>
        <w:rPr>
          <w:color w:val="231F20"/>
        </w:rPr>
        <w:t>is high as the group continues to invest in teambuilding, sharpening their skills, and improving their processes for</w:t>
      </w:r>
      <w:r>
        <w:rPr>
          <w:color w:val="231F20"/>
          <w:spacing w:val="-7"/>
        </w:rPr>
        <w:t xml:space="preserve"> </w:t>
      </w:r>
      <w:r>
        <w:rPr>
          <w:color w:val="231F20"/>
        </w:rPr>
        <w:t>greater</w:t>
      </w:r>
      <w:r>
        <w:rPr>
          <w:color w:val="231F20"/>
          <w:spacing w:val="-7"/>
        </w:rPr>
        <w:t xml:space="preserve"> </w:t>
      </w:r>
      <w:r>
        <w:rPr>
          <w:color w:val="231F20"/>
        </w:rPr>
        <w:t>achievement.</w:t>
      </w:r>
      <w:r>
        <w:rPr>
          <w:color w:val="231F20"/>
          <w:spacing w:val="-7"/>
        </w:rPr>
        <w:t xml:space="preserve"> </w:t>
      </w:r>
      <w:r>
        <w:rPr>
          <w:color w:val="231F20"/>
        </w:rPr>
        <w:t>There</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high</w:t>
      </w:r>
      <w:r>
        <w:rPr>
          <w:color w:val="231F20"/>
          <w:spacing w:val="-7"/>
        </w:rPr>
        <w:t xml:space="preserve"> </w:t>
      </w:r>
      <w:r>
        <w:rPr>
          <w:color w:val="231F20"/>
        </w:rPr>
        <w:t>level</w:t>
      </w:r>
      <w:r>
        <w:rPr>
          <w:color w:val="231F20"/>
          <w:spacing w:val="-7"/>
        </w:rPr>
        <w:t xml:space="preserve"> </w:t>
      </w:r>
      <w:r>
        <w:rPr>
          <w:color w:val="231F20"/>
        </w:rPr>
        <w:t>of</w:t>
      </w:r>
      <w:r>
        <w:rPr>
          <w:color w:val="231F20"/>
          <w:spacing w:val="-7"/>
        </w:rPr>
        <w:t xml:space="preserve"> </w:t>
      </w:r>
      <w:r>
        <w:rPr>
          <w:color w:val="231F20"/>
        </w:rPr>
        <w:t>comfort</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group,</w:t>
      </w:r>
      <w:r>
        <w:rPr>
          <w:color w:val="231F20"/>
          <w:spacing w:val="-7"/>
        </w:rPr>
        <w:t xml:space="preserve"> </w:t>
      </w:r>
      <w:r>
        <w:rPr>
          <w:color w:val="231F20"/>
        </w:rPr>
        <w:t>and</w:t>
      </w:r>
      <w:r>
        <w:rPr>
          <w:color w:val="231F20"/>
          <w:spacing w:val="-7"/>
        </w:rPr>
        <w:t xml:space="preserve"> </w:t>
      </w:r>
      <w:r>
        <w:rPr>
          <w:color w:val="231F20"/>
        </w:rPr>
        <w:t>members</w:t>
      </w:r>
      <w:r>
        <w:rPr>
          <w:color w:val="231F20"/>
          <w:spacing w:val="-7"/>
        </w:rPr>
        <w:t xml:space="preserve"> </w:t>
      </w:r>
      <w:r>
        <w:rPr>
          <w:color w:val="231F20"/>
        </w:rPr>
        <w:t>may</w:t>
      </w:r>
      <w:r>
        <w:rPr>
          <w:color w:val="231F20"/>
          <w:spacing w:val="-7"/>
        </w:rPr>
        <w:t xml:space="preserve"> </w:t>
      </w:r>
      <w:r>
        <w:rPr>
          <w:color w:val="231F20"/>
        </w:rPr>
        <w:t>spend</w:t>
      </w:r>
      <w:r>
        <w:rPr>
          <w:color w:val="231F20"/>
          <w:spacing w:val="-7"/>
        </w:rPr>
        <w:t xml:space="preserve"> </w:t>
      </w:r>
      <w:r>
        <w:rPr>
          <w:color w:val="231F20"/>
        </w:rPr>
        <w:t>more</w:t>
      </w:r>
      <w:r>
        <w:rPr>
          <w:color w:val="231F20"/>
          <w:spacing w:val="-7"/>
        </w:rPr>
        <w:t xml:space="preserve"> </w:t>
      </w:r>
      <w:r>
        <w:rPr>
          <w:color w:val="231F20"/>
        </w:rPr>
        <w:t>time socializing. The team leader needs to delegate tasks to promote the shared performance of the team.</w:t>
      </w:r>
    </w:p>
    <w:p w14:paraId="3E37422F" w14:textId="77777777" w:rsidR="00BF7EBC" w:rsidRDefault="002C7365">
      <w:pPr>
        <w:spacing w:before="86"/>
        <w:ind w:left="1036"/>
        <w:rPr>
          <w:i/>
          <w:sz w:val="24"/>
        </w:rPr>
      </w:pPr>
      <w:r>
        <w:rPr>
          <w:i/>
          <w:color w:val="231F20"/>
          <w:w w:val="110"/>
          <w:sz w:val="24"/>
        </w:rPr>
        <w:t>Transforming</w:t>
      </w:r>
      <w:r>
        <w:rPr>
          <w:i/>
          <w:color w:val="231F20"/>
          <w:spacing w:val="-8"/>
          <w:w w:val="110"/>
          <w:sz w:val="24"/>
        </w:rPr>
        <w:t xml:space="preserve"> </w:t>
      </w:r>
      <w:r>
        <w:rPr>
          <w:i/>
          <w:color w:val="231F20"/>
          <w:w w:val="110"/>
          <w:sz w:val="24"/>
        </w:rPr>
        <w:t>or</w:t>
      </w:r>
      <w:r>
        <w:rPr>
          <w:i/>
          <w:color w:val="231F20"/>
          <w:spacing w:val="-8"/>
          <w:w w:val="110"/>
          <w:sz w:val="24"/>
        </w:rPr>
        <w:t xml:space="preserve"> </w:t>
      </w:r>
      <w:r>
        <w:rPr>
          <w:i/>
          <w:color w:val="231F20"/>
          <w:spacing w:val="-2"/>
          <w:w w:val="110"/>
          <w:sz w:val="24"/>
        </w:rPr>
        <w:t>Adjourning</w:t>
      </w:r>
    </w:p>
    <w:p w14:paraId="68F2CD87" w14:textId="6A9703B4" w:rsidR="00BF7EBC" w:rsidRDefault="002C7365">
      <w:pPr>
        <w:pStyle w:val="BodyText"/>
        <w:spacing w:before="198" w:line="256" w:lineRule="auto"/>
        <w:ind w:left="1036" w:right="537"/>
      </w:pPr>
      <w:r>
        <w:rPr>
          <w:color w:val="231F20"/>
        </w:rPr>
        <w:t>A</w:t>
      </w:r>
      <w:r>
        <w:rPr>
          <w:color w:val="231F20"/>
          <w:spacing w:val="-5"/>
        </w:rPr>
        <w:t xml:space="preserve"> </w:t>
      </w:r>
      <w:r>
        <w:rPr>
          <w:color w:val="231F20"/>
        </w:rPr>
        <w:t>fifth</w:t>
      </w:r>
      <w:r>
        <w:rPr>
          <w:color w:val="231F20"/>
          <w:spacing w:val="-5"/>
        </w:rPr>
        <w:t xml:space="preserve"> </w:t>
      </w:r>
      <w:r>
        <w:rPr>
          <w:color w:val="231F20"/>
        </w:rPr>
        <w:t>stage</w:t>
      </w:r>
      <w:r>
        <w:rPr>
          <w:color w:val="231F20"/>
          <w:spacing w:val="-5"/>
        </w:rPr>
        <w:t xml:space="preserve"> </w:t>
      </w:r>
      <w:r>
        <w:rPr>
          <w:color w:val="231F20"/>
        </w:rPr>
        <w:t>of</w:t>
      </w:r>
      <w:r>
        <w:rPr>
          <w:color w:val="231F20"/>
          <w:spacing w:val="-5"/>
        </w:rPr>
        <w:t xml:space="preserve"> </w:t>
      </w:r>
      <w:r>
        <w:rPr>
          <w:color w:val="231F20"/>
        </w:rPr>
        <w:t>group</w:t>
      </w:r>
      <w:r>
        <w:rPr>
          <w:color w:val="231F20"/>
          <w:spacing w:val="-5"/>
        </w:rPr>
        <w:t xml:space="preserve"> </w:t>
      </w:r>
      <w:r>
        <w:rPr>
          <w:color w:val="231F20"/>
        </w:rPr>
        <w:t>development</w:t>
      </w:r>
      <w:r>
        <w:rPr>
          <w:color w:val="231F20"/>
          <w:spacing w:val="-5"/>
        </w:rPr>
        <w:t xml:space="preserve"> </w:t>
      </w:r>
      <w:r>
        <w:rPr>
          <w:color w:val="231F20"/>
        </w:rPr>
        <w:t>is</w:t>
      </w:r>
      <w:r>
        <w:rPr>
          <w:color w:val="231F20"/>
          <w:spacing w:val="-5"/>
        </w:rPr>
        <w:t xml:space="preserve"> </w:t>
      </w:r>
      <w:r>
        <w:rPr>
          <w:color w:val="231F20"/>
        </w:rPr>
        <w:t>“adjourning</w:t>
      </w:r>
      <w:r>
        <w:rPr>
          <w:color w:val="231F20"/>
          <w:spacing w:val="-5"/>
        </w:rPr>
        <w:t xml:space="preserve"> </w:t>
      </w:r>
      <w:r>
        <w:rPr>
          <w:color w:val="231F20"/>
        </w:rPr>
        <w:t>or</w:t>
      </w:r>
      <w:r>
        <w:rPr>
          <w:color w:val="231F20"/>
          <w:spacing w:val="-5"/>
        </w:rPr>
        <w:t xml:space="preserve"> </w:t>
      </w:r>
      <w:r>
        <w:rPr>
          <w:color w:val="231F20"/>
        </w:rPr>
        <w:t>transforming.”</w:t>
      </w:r>
      <w:r>
        <w:rPr>
          <w:color w:val="231F20"/>
          <w:spacing w:val="-5"/>
        </w:rPr>
        <w:t xml:space="preserve"> </w:t>
      </w:r>
      <w:r>
        <w:rPr>
          <w:color w:val="231F20"/>
        </w:rPr>
        <w:t>A</w:t>
      </w:r>
      <w:r>
        <w:rPr>
          <w:color w:val="231F20"/>
          <w:spacing w:val="-5"/>
        </w:rPr>
        <w:t xml:space="preserve"> </w:t>
      </w:r>
      <w:r>
        <w:rPr>
          <w:color w:val="231F20"/>
        </w:rPr>
        <w:t>group</w:t>
      </w:r>
      <w:r>
        <w:rPr>
          <w:color w:val="231F20"/>
          <w:spacing w:val="-5"/>
        </w:rPr>
        <w:t xml:space="preserve"> </w:t>
      </w:r>
      <w:r>
        <w:rPr>
          <w:color w:val="231F20"/>
        </w:rPr>
        <w:t>who</w:t>
      </w:r>
      <w:r>
        <w:rPr>
          <w:color w:val="231F20"/>
          <w:spacing w:val="-5"/>
        </w:rPr>
        <w:t xml:space="preserve"> </w:t>
      </w:r>
      <w:r>
        <w:rPr>
          <w:color w:val="231F20"/>
        </w:rPr>
        <w:t>has</w:t>
      </w:r>
      <w:r>
        <w:rPr>
          <w:color w:val="231F20"/>
          <w:spacing w:val="-5"/>
        </w:rPr>
        <w:t xml:space="preserve"> </w:t>
      </w:r>
      <w:r>
        <w:rPr>
          <w:color w:val="231F20"/>
        </w:rPr>
        <w:t>achieved</w:t>
      </w:r>
      <w:r>
        <w:rPr>
          <w:color w:val="231F20"/>
          <w:spacing w:val="-5"/>
        </w:rPr>
        <w:t xml:space="preserve"> </w:t>
      </w:r>
      <w:r>
        <w:rPr>
          <w:color w:val="231F20"/>
        </w:rPr>
        <w:t>their</w:t>
      </w:r>
      <w:r>
        <w:rPr>
          <w:color w:val="231F20"/>
          <w:spacing w:val="-5"/>
        </w:rPr>
        <w:t xml:space="preserve"> </w:t>
      </w:r>
      <w:r>
        <w:rPr>
          <w:color w:val="231F20"/>
        </w:rPr>
        <w:t>goals</w:t>
      </w:r>
      <w:r>
        <w:rPr>
          <w:color w:val="231F20"/>
          <w:spacing w:val="-5"/>
        </w:rPr>
        <w:t xml:space="preserve"> </w:t>
      </w:r>
      <w:r>
        <w:rPr>
          <w:color w:val="231F20"/>
        </w:rPr>
        <w:t>may decide to disband or adjourn.</w:t>
      </w:r>
      <w:r>
        <w:rPr>
          <w:color w:val="231F20"/>
          <w:spacing w:val="71"/>
        </w:rPr>
        <w:t xml:space="preserve"> </w:t>
      </w:r>
      <w:r>
        <w:rPr>
          <w:color w:val="231F20"/>
        </w:rPr>
        <w:t>A group who was not successful in achieving their goals may be disappointed and need a change of direction. Sometimes the group re-energizes and decides to take on a new mission and new activities.</w:t>
      </w:r>
      <w:r>
        <w:rPr>
          <w:color w:val="231F20"/>
          <w:spacing w:val="40"/>
        </w:rPr>
        <w:t xml:space="preserve"> </w:t>
      </w:r>
      <w:r>
        <w:rPr>
          <w:color w:val="231F20"/>
        </w:rPr>
        <w:t>Under this scenario, the group may cycle through a transforming stage, repeating the forming, storming,</w:t>
      </w:r>
      <w:r>
        <w:rPr>
          <w:color w:val="231F20"/>
          <w:spacing w:val="-5"/>
        </w:rPr>
        <w:t xml:space="preserve"> </w:t>
      </w:r>
      <w:r>
        <w:rPr>
          <w:color w:val="231F20"/>
        </w:rPr>
        <w:t>and</w:t>
      </w:r>
      <w:r>
        <w:rPr>
          <w:color w:val="231F20"/>
          <w:spacing w:val="-5"/>
        </w:rPr>
        <w:t xml:space="preserve"> </w:t>
      </w:r>
      <w:r>
        <w:rPr>
          <w:color w:val="231F20"/>
        </w:rPr>
        <w:t>norming</w:t>
      </w:r>
      <w:r>
        <w:rPr>
          <w:color w:val="231F20"/>
          <w:spacing w:val="-5"/>
        </w:rPr>
        <w:t xml:space="preserve"> </w:t>
      </w:r>
      <w:r>
        <w:rPr>
          <w:color w:val="231F20"/>
        </w:rPr>
        <w:t>stages</w:t>
      </w:r>
      <w:r>
        <w:rPr>
          <w:color w:val="231F20"/>
          <w:spacing w:val="-5"/>
        </w:rPr>
        <w:t xml:space="preserve"> </w:t>
      </w:r>
      <w:r>
        <w:rPr>
          <w:color w:val="231F20"/>
        </w:rPr>
        <w:t>and</w:t>
      </w:r>
      <w:r>
        <w:rPr>
          <w:color w:val="231F20"/>
          <w:spacing w:val="-5"/>
        </w:rPr>
        <w:t xml:space="preserve"> </w:t>
      </w:r>
      <w:r>
        <w:rPr>
          <w:color w:val="231F20"/>
        </w:rPr>
        <w:t>emerge</w:t>
      </w:r>
      <w:r>
        <w:rPr>
          <w:color w:val="231F20"/>
          <w:spacing w:val="-5"/>
        </w:rPr>
        <w:t xml:space="preserve"> </w:t>
      </w:r>
      <w:r>
        <w:rPr>
          <w:color w:val="231F20"/>
        </w:rPr>
        <w:t>into</w:t>
      </w:r>
      <w:r>
        <w:rPr>
          <w:color w:val="231F20"/>
          <w:spacing w:val="-5"/>
        </w:rPr>
        <w:t xml:space="preserve"> </w:t>
      </w:r>
      <w:r>
        <w:rPr>
          <w:color w:val="231F20"/>
        </w:rPr>
        <w:t>a</w:t>
      </w:r>
      <w:r>
        <w:rPr>
          <w:color w:val="231F20"/>
          <w:spacing w:val="-5"/>
        </w:rPr>
        <w:t xml:space="preserve"> </w:t>
      </w:r>
      <w:r>
        <w:rPr>
          <w:color w:val="231F20"/>
        </w:rPr>
        <w:t>new</w:t>
      </w:r>
      <w:r>
        <w:rPr>
          <w:color w:val="231F20"/>
          <w:spacing w:val="-5"/>
        </w:rPr>
        <w:t xml:space="preserve"> </w:t>
      </w:r>
      <w:r>
        <w:rPr>
          <w:color w:val="231F20"/>
        </w:rPr>
        <w:t>performing</w:t>
      </w:r>
      <w:r>
        <w:rPr>
          <w:color w:val="231F20"/>
          <w:spacing w:val="-5"/>
        </w:rPr>
        <w:t xml:space="preserve"> </w:t>
      </w:r>
      <w:r>
        <w:rPr>
          <w:color w:val="231F20"/>
        </w:rPr>
        <w:t>stage.</w:t>
      </w:r>
      <w:r>
        <w:rPr>
          <w:color w:val="231F20"/>
          <w:spacing w:val="-5"/>
        </w:rPr>
        <w:t xml:space="preserve"> </w:t>
      </w:r>
      <w:r>
        <w:rPr>
          <w:color w:val="231F20"/>
        </w:rPr>
        <w:t>Leaders</w:t>
      </w:r>
      <w:r>
        <w:rPr>
          <w:color w:val="231F20"/>
          <w:spacing w:val="-5"/>
        </w:rPr>
        <w:t xml:space="preserve"> </w:t>
      </w:r>
      <w:r>
        <w:rPr>
          <w:color w:val="231F20"/>
        </w:rPr>
        <w:t>will</w:t>
      </w:r>
      <w:r>
        <w:rPr>
          <w:color w:val="231F20"/>
          <w:spacing w:val="-5"/>
        </w:rPr>
        <w:t xml:space="preserve"> </w:t>
      </w:r>
      <w:r>
        <w:rPr>
          <w:color w:val="231F20"/>
        </w:rPr>
        <w:t>play</w:t>
      </w:r>
      <w:r>
        <w:rPr>
          <w:color w:val="231F20"/>
          <w:spacing w:val="-5"/>
        </w:rPr>
        <w:t xml:space="preserve"> </w:t>
      </w:r>
      <w:r>
        <w:rPr>
          <w:color w:val="231F20"/>
        </w:rPr>
        <w:t>a</w:t>
      </w:r>
      <w:r>
        <w:rPr>
          <w:color w:val="231F20"/>
          <w:spacing w:val="-5"/>
        </w:rPr>
        <w:t xml:space="preserve"> </w:t>
      </w:r>
      <w:r>
        <w:rPr>
          <w:color w:val="231F20"/>
        </w:rPr>
        <w:t>variety</w:t>
      </w:r>
      <w:r>
        <w:rPr>
          <w:color w:val="231F20"/>
          <w:spacing w:val="-5"/>
        </w:rPr>
        <w:t xml:space="preserve"> </w:t>
      </w:r>
      <w:r>
        <w:rPr>
          <w:color w:val="231F20"/>
        </w:rPr>
        <w:t>of</w:t>
      </w:r>
      <w:r>
        <w:rPr>
          <w:color w:val="231F20"/>
          <w:spacing w:val="-5"/>
        </w:rPr>
        <w:t xml:space="preserve"> </w:t>
      </w:r>
      <w:r>
        <w:rPr>
          <w:color w:val="231F20"/>
        </w:rPr>
        <w:t>roles</w:t>
      </w:r>
      <w:r>
        <w:rPr>
          <w:color w:val="231F20"/>
          <w:spacing w:val="-5"/>
        </w:rPr>
        <w:t xml:space="preserve"> </w:t>
      </w:r>
      <w:r>
        <w:rPr>
          <w:color w:val="231F20"/>
        </w:rPr>
        <w:t xml:space="preserve">such as directing, coaching, supporting, </w:t>
      </w:r>
      <w:r w:rsidR="00256C3A">
        <w:rPr>
          <w:color w:val="231F20"/>
        </w:rPr>
        <w:t>delegating,</w:t>
      </w:r>
      <w:r>
        <w:rPr>
          <w:color w:val="231F20"/>
        </w:rPr>
        <w:t xml:space="preserve"> and mentoring depending on the circumstances of the group.</w:t>
      </w:r>
    </w:p>
    <w:p w14:paraId="45C3A6AF" w14:textId="77777777" w:rsidR="00BF7EBC" w:rsidRDefault="00BF7EBC">
      <w:pPr>
        <w:spacing w:line="256" w:lineRule="auto"/>
        <w:sectPr w:rsidR="00BF7EBC">
          <w:pgSz w:w="12240" w:h="15840"/>
          <w:pgMar w:top="620" w:right="80" w:bottom="620" w:left="260" w:header="0" w:footer="426" w:gutter="0"/>
          <w:cols w:space="720"/>
        </w:sectPr>
      </w:pPr>
    </w:p>
    <w:p w14:paraId="7DDE5DF7" w14:textId="77777777" w:rsidR="00BF7EBC" w:rsidRDefault="002C7365">
      <w:pPr>
        <w:pStyle w:val="BodyText"/>
        <w:spacing w:before="57"/>
        <w:rPr>
          <w:rFonts w:ascii="Bookman Old Style"/>
        </w:rPr>
      </w:pPr>
      <w:r>
        <w:rPr>
          <w:rFonts w:ascii="Bookman Old Style"/>
          <w:color w:val="231F20"/>
          <w:spacing w:val="-2"/>
          <w:w w:val="90"/>
        </w:rPr>
        <w:lastRenderedPageBreak/>
        <w:t>References</w:t>
      </w:r>
      <w:r>
        <w:rPr>
          <w:rFonts w:ascii="Bookman Old Style"/>
          <w:color w:val="231F20"/>
          <w:spacing w:val="-7"/>
        </w:rPr>
        <w:t xml:space="preserve"> </w:t>
      </w:r>
      <w:r>
        <w:rPr>
          <w:rFonts w:ascii="Bookman Old Style"/>
          <w:color w:val="231F20"/>
          <w:spacing w:val="-2"/>
          <w:w w:val="90"/>
        </w:rPr>
        <w:t>and</w:t>
      </w:r>
      <w:r>
        <w:rPr>
          <w:rFonts w:ascii="Bookman Old Style"/>
          <w:color w:val="231F20"/>
          <w:spacing w:val="-7"/>
        </w:rPr>
        <w:t xml:space="preserve"> </w:t>
      </w:r>
      <w:r>
        <w:rPr>
          <w:rFonts w:ascii="Bookman Old Style"/>
          <w:color w:val="231F20"/>
          <w:spacing w:val="-2"/>
          <w:w w:val="90"/>
        </w:rPr>
        <w:t>Additional</w:t>
      </w:r>
      <w:r>
        <w:rPr>
          <w:rFonts w:ascii="Bookman Old Style"/>
          <w:color w:val="231F20"/>
          <w:spacing w:val="-7"/>
        </w:rPr>
        <w:t xml:space="preserve"> </w:t>
      </w:r>
      <w:r>
        <w:rPr>
          <w:rFonts w:ascii="Bookman Old Style"/>
          <w:color w:val="231F20"/>
          <w:spacing w:val="-2"/>
          <w:w w:val="90"/>
        </w:rPr>
        <w:t>Resources</w:t>
      </w:r>
    </w:p>
    <w:p w14:paraId="56C7B721" w14:textId="77777777" w:rsidR="00BF7EBC" w:rsidRDefault="002C7365">
      <w:pPr>
        <w:spacing w:before="86" w:line="336" w:lineRule="auto"/>
        <w:ind w:left="280" w:right="1222"/>
        <w:rPr>
          <w:sz w:val="24"/>
        </w:rPr>
      </w:pPr>
      <w:r>
        <w:rPr>
          <w:color w:val="231F20"/>
          <w:w w:val="105"/>
          <w:sz w:val="24"/>
        </w:rPr>
        <w:t>Bennis,</w:t>
      </w:r>
      <w:r>
        <w:rPr>
          <w:color w:val="231F20"/>
          <w:spacing w:val="-16"/>
          <w:w w:val="105"/>
          <w:sz w:val="24"/>
        </w:rPr>
        <w:t xml:space="preserve"> </w:t>
      </w:r>
      <w:r>
        <w:rPr>
          <w:color w:val="231F20"/>
          <w:w w:val="105"/>
          <w:sz w:val="24"/>
        </w:rPr>
        <w:t>W.</w:t>
      </w:r>
      <w:r>
        <w:rPr>
          <w:color w:val="231F20"/>
          <w:spacing w:val="-16"/>
          <w:w w:val="105"/>
          <w:sz w:val="24"/>
        </w:rPr>
        <w:t xml:space="preserve"> </w:t>
      </w:r>
      <w:r>
        <w:rPr>
          <w:color w:val="231F20"/>
          <w:w w:val="105"/>
          <w:sz w:val="24"/>
        </w:rPr>
        <w:t>and</w:t>
      </w:r>
      <w:r>
        <w:rPr>
          <w:color w:val="231F20"/>
          <w:spacing w:val="-16"/>
          <w:w w:val="105"/>
          <w:sz w:val="24"/>
        </w:rPr>
        <w:t xml:space="preserve"> </w:t>
      </w:r>
      <w:r>
        <w:rPr>
          <w:color w:val="231F20"/>
          <w:w w:val="105"/>
          <w:sz w:val="24"/>
        </w:rPr>
        <w:t>B.</w:t>
      </w:r>
      <w:r>
        <w:rPr>
          <w:color w:val="231F20"/>
          <w:spacing w:val="-15"/>
          <w:w w:val="105"/>
          <w:sz w:val="24"/>
        </w:rPr>
        <w:t xml:space="preserve"> </w:t>
      </w:r>
      <w:r>
        <w:rPr>
          <w:color w:val="231F20"/>
          <w:w w:val="105"/>
          <w:sz w:val="24"/>
        </w:rPr>
        <w:t>Nanus.</w:t>
      </w:r>
      <w:r>
        <w:rPr>
          <w:color w:val="231F20"/>
          <w:spacing w:val="-16"/>
          <w:w w:val="105"/>
          <w:sz w:val="24"/>
        </w:rPr>
        <w:t xml:space="preserve"> </w:t>
      </w:r>
      <w:r>
        <w:rPr>
          <w:color w:val="231F20"/>
          <w:w w:val="105"/>
          <w:sz w:val="24"/>
        </w:rPr>
        <w:t>(1997)</w:t>
      </w:r>
      <w:r>
        <w:rPr>
          <w:color w:val="231F20"/>
          <w:spacing w:val="-16"/>
          <w:w w:val="105"/>
          <w:sz w:val="24"/>
        </w:rPr>
        <w:t xml:space="preserve"> </w:t>
      </w:r>
      <w:r>
        <w:rPr>
          <w:i/>
          <w:color w:val="231F20"/>
          <w:w w:val="105"/>
          <w:sz w:val="24"/>
        </w:rPr>
        <w:t>Leaders:</w:t>
      </w:r>
      <w:r>
        <w:rPr>
          <w:i/>
          <w:color w:val="231F20"/>
          <w:spacing w:val="-16"/>
          <w:w w:val="105"/>
          <w:sz w:val="24"/>
        </w:rPr>
        <w:t xml:space="preserve"> </w:t>
      </w:r>
      <w:r>
        <w:rPr>
          <w:i/>
          <w:color w:val="231F20"/>
          <w:w w:val="105"/>
          <w:sz w:val="24"/>
        </w:rPr>
        <w:t>The</w:t>
      </w:r>
      <w:r>
        <w:rPr>
          <w:i/>
          <w:color w:val="231F20"/>
          <w:spacing w:val="-15"/>
          <w:w w:val="105"/>
          <w:sz w:val="24"/>
        </w:rPr>
        <w:t xml:space="preserve"> </w:t>
      </w:r>
      <w:r>
        <w:rPr>
          <w:i/>
          <w:color w:val="231F20"/>
          <w:w w:val="105"/>
          <w:sz w:val="24"/>
        </w:rPr>
        <w:t>Strategies</w:t>
      </w:r>
      <w:r>
        <w:rPr>
          <w:i/>
          <w:color w:val="231F20"/>
          <w:spacing w:val="-16"/>
          <w:w w:val="105"/>
          <w:sz w:val="24"/>
        </w:rPr>
        <w:t xml:space="preserve"> </w:t>
      </w:r>
      <w:r>
        <w:rPr>
          <w:i/>
          <w:color w:val="231F20"/>
          <w:w w:val="105"/>
          <w:sz w:val="24"/>
        </w:rPr>
        <w:t>for</w:t>
      </w:r>
      <w:r>
        <w:rPr>
          <w:i/>
          <w:color w:val="231F20"/>
          <w:spacing w:val="-16"/>
          <w:w w:val="105"/>
          <w:sz w:val="24"/>
        </w:rPr>
        <w:t xml:space="preserve"> </w:t>
      </w:r>
      <w:r>
        <w:rPr>
          <w:i/>
          <w:color w:val="231F20"/>
          <w:w w:val="105"/>
          <w:sz w:val="24"/>
        </w:rPr>
        <w:t>Taking</w:t>
      </w:r>
      <w:r>
        <w:rPr>
          <w:i/>
          <w:color w:val="231F20"/>
          <w:spacing w:val="-16"/>
          <w:w w:val="105"/>
          <w:sz w:val="24"/>
        </w:rPr>
        <w:t xml:space="preserve"> </w:t>
      </w:r>
      <w:r>
        <w:rPr>
          <w:i/>
          <w:color w:val="231F20"/>
          <w:w w:val="105"/>
          <w:sz w:val="24"/>
        </w:rPr>
        <w:t>Charge</w:t>
      </w:r>
      <w:r>
        <w:rPr>
          <w:color w:val="231F20"/>
          <w:w w:val="105"/>
          <w:sz w:val="24"/>
        </w:rPr>
        <w:t>.</w:t>
      </w:r>
      <w:r>
        <w:rPr>
          <w:color w:val="231F20"/>
          <w:spacing w:val="-15"/>
          <w:w w:val="105"/>
          <w:sz w:val="24"/>
        </w:rPr>
        <w:t xml:space="preserve"> </w:t>
      </w:r>
      <w:r>
        <w:rPr>
          <w:color w:val="231F20"/>
          <w:w w:val="105"/>
          <w:sz w:val="24"/>
        </w:rPr>
        <w:t>San</w:t>
      </w:r>
      <w:r>
        <w:rPr>
          <w:color w:val="231F20"/>
          <w:spacing w:val="-16"/>
          <w:w w:val="105"/>
          <w:sz w:val="24"/>
        </w:rPr>
        <w:t xml:space="preserve"> </w:t>
      </w:r>
      <w:r>
        <w:rPr>
          <w:color w:val="231F20"/>
          <w:w w:val="105"/>
          <w:sz w:val="24"/>
        </w:rPr>
        <w:t>Francisco,</w:t>
      </w:r>
      <w:r>
        <w:rPr>
          <w:color w:val="231F20"/>
          <w:spacing w:val="-16"/>
          <w:w w:val="105"/>
          <w:sz w:val="24"/>
        </w:rPr>
        <w:t xml:space="preserve"> </w:t>
      </w:r>
      <w:r>
        <w:rPr>
          <w:color w:val="231F20"/>
          <w:w w:val="105"/>
          <w:sz w:val="24"/>
        </w:rPr>
        <w:t>CA:</w:t>
      </w:r>
      <w:r>
        <w:rPr>
          <w:color w:val="231F20"/>
          <w:spacing w:val="-16"/>
          <w:w w:val="105"/>
          <w:sz w:val="24"/>
        </w:rPr>
        <w:t xml:space="preserve"> </w:t>
      </w:r>
      <w:r>
        <w:rPr>
          <w:color w:val="231F20"/>
          <w:w w:val="105"/>
          <w:sz w:val="24"/>
        </w:rPr>
        <w:t>Harper</w:t>
      </w:r>
      <w:r>
        <w:rPr>
          <w:color w:val="231F20"/>
          <w:spacing w:val="-15"/>
          <w:w w:val="105"/>
          <w:sz w:val="24"/>
        </w:rPr>
        <w:t xml:space="preserve"> </w:t>
      </w:r>
      <w:r>
        <w:rPr>
          <w:color w:val="231F20"/>
          <w:w w:val="105"/>
          <w:sz w:val="24"/>
        </w:rPr>
        <w:t>&amp;</w:t>
      </w:r>
      <w:r>
        <w:rPr>
          <w:color w:val="231F20"/>
          <w:spacing w:val="-16"/>
          <w:w w:val="105"/>
          <w:sz w:val="24"/>
        </w:rPr>
        <w:t xml:space="preserve"> </w:t>
      </w:r>
      <w:r>
        <w:rPr>
          <w:color w:val="231F20"/>
          <w:w w:val="105"/>
          <w:sz w:val="24"/>
        </w:rPr>
        <w:t>Row. Cronin,</w:t>
      </w:r>
      <w:r>
        <w:rPr>
          <w:color w:val="231F20"/>
          <w:spacing w:val="-4"/>
          <w:w w:val="105"/>
          <w:sz w:val="24"/>
        </w:rPr>
        <w:t xml:space="preserve"> </w:t>
      </w:r>
      <w:r>
        <w:rPr>
          <w:color w:val="231F20"/>
          <w:w w:val="105"/>
          <w:sz w:val="24"/>
        </w:rPr>
        <w:t xml:space="preserve">T. (2000) </w:t>
      </w:r>
      <w:r>
        <w:rPr>
          <w:i/>
          <w:color w:val="231F20"/>
          <w:w w:val="105"/>
          <w:sz w:val="24"/>
        </w:rPr>
        <w:t>Government by the People</w:t>
      </w:r>
      <w:r>
        <w:rPr>
          <w:color w:val="231F20"/>
          <w:w w:val="105"/>
          <w:sz w:val="24"/>
        </w:rPr>
        <w:t>. Upper Saddle River, HJ: Prentice-Hall.</w:t>
      </w:r>
    </w:p>
    <w:p w14:paraId="46C94421" w14:textId="77777777" w:rsidR="00BF7EBC" w:rsidRDefault="002C7365">
      <w:pPr>
        <w:pStyle w:val="BodyText"/>
        <w:spacing w:line="256" w:lineRule="auto"/>
        <w:ind w:left="460" w:right="460" w:hanging="180"/>
      </w:pPr>
      <w:r>
        <w:rPr>
          <w:color w:val="231F20"/>
        </w:rPr>
        <w:t>Fritz,</w:t>
      </w:r>
      <w:r>
        <w:rPr>
          <w:color w:val="231F20"/>
          <w:spacing w:val="-9"/>
        </w:rPr>
        <w:t xml:space="preserve"> </w:t>
      </w:r>
      <w:r>
        <w:rPr>
          <w:color w:val="231F20"/>
        </w:rPr>
        <w:t>S.,</w:t>
      </w:r>
      <w:r>
        <w:rPr>
          <w:color w:val="231F20"/>
          <w:spacing w:val="-7"/>
        </w:rPr>
        <w:t xml:space="preserve"> </w:t>
      </w:r>
      <w:r>
        <w:rPr>
          <w:color w:val="231F20"/>
        </w:rPr>
        <w:t>A.</w:t>
      </w:r>
      <w:r>
        <w:rPr>
          <w:color w:val="231F20"/>
          <w:spacing w:val="-7"/>
        </w:rPr>
        <w:t xml:space="preserve"> </w:t>
      </w:r>
      <w:r>
        <w:rPr>
          <w:color w:val="231F20"/>
        </w:rPr>
        <w:t>Boren,</w:t>
      </w:r>
      <w:r>
        <w:rPr>
          <w:color w:val="231F20"/>
          <w:spacing w:val="-7"/>
        </w:rPr>
        <w:t xml:space="preserve"> </w:t>
      </w:r>
      <w:r>
        <w:rPr>
          <w:color w:val="231F20"/>
        </w:rPr>
        <w:t>and</w:t>
      </w:r>
      <w:r>
        <w:rPr>
          <w:color w:val="231F20"/>
          <w:spacing w:val="-11"/>
        </w:rPr>
        <w:t xml:space="preserve"> </w:t>
      </w:r>
      <w:r>
        <w:rPr>
          <w:color w:val="231F20"/>
        </w:rPr>
        <w:t>V.</w:t>
      </w:r>
      <w:r>
        <w:rPr>
          <w:color w:val="231F20"/>
          <w:spacing w:val="-7"/>
        </w:rPr>
        <w:t xml:space="preserve"> </w:t>
      </w:r>
      <w:r>
        <w:rPr>
          <w:color w:val="231F20"/>
        </w:rPr>
        <w:t>Egger.</w:t>
      </w:r>
      <w:r>
        <w:rPr>
          <w:color w:val="231F20"/>
          <w:spacing w:val="-7"/>
        </w:rPr>
        <w:t xml:space="preserve"> </w:t>
      </w:r>
      <w:r>
        <w:rPr>
          <w:color w:val="231F20"/>
        </w:rPr>
        <w:t>(2005)</w:t>
      </w:r>
      <w:r>
        <w:rPr>
          <w:color w:val="231F20"/>
          <w:spacing w:val="-7"/>
        </w:rPr>
        <w:t xml:space="preserve"> </w:t>
      </w:r>
      <w:r>
        <w:rPr>
          <w:color w:val="231F20"/>
        </w:rPr>
        <w:t>Diamonds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Rough:</w:t>
      </w:r>
      <w:r>
        <w:rPr>
          <w:color w:val="231F20"/>
          <w:spacing w:val="-7"/>
        </w:rPr>
        <w:t xml:space="preserve"> </w:t>
      </w:r>
      <w:r>
        <w:rPr>
          <w:color w:val="231F20"/>
        </w:rPr>
        <w:t>A</w:t>
      </w:r>
      <w:r>
        <w:rPr>
          <w:color w:val="231F20"/>
          <w:spacing w:val="-7"/>
        </w:rPr>
        <w:t xml:space="preserve"> </w:t>
      </w:r>
      <w:r>
        <w:rPr>
          <w:color w:val="231F20"/>
        </w:rPr>
        <w:t>Case</w:t>
      </w:r>
      <w:r>
        <w:rPr>
          <w:color w:val="231F20"/>
          <w:spacing w:val="-7"/>
        </w:rPr>
        <w:t xml:space="preserve"> </w:t>
      </w:r>
      <w:r>
        <w:rPr>
          <w:color w:val="231F20"/>
        </w:rPr>
        <w:t>Study</w:t>
      </w:r>
      <w:r>
        <w:rPr>
          <w:color w:val="231F20"/>
          <w:spacing w:val="-7"/>
        </w:rPr>
        <w:t xml:space="preserve"> </w:t>
      </w:r>
      <w:r>
        <w:rPr>
          <w:color w:val="231F20"/>
        </w:rPr>
        <w:t>of</w:t>
      </w:r>
      <w:r>
        <w:rPr>
          <w:color w:val="231F20"/>
          <w:spacing w:val="-15"/>
        </w:rPr>
        <w:t xml:space="preserve"> </w:t>
      </w:r>
      <w:r>
        <w:rPr>
          <w:color w:val="231F20"/>
        </w:rPr>
        <w:t>Team</w:t>
      </w:r>
      <w:r>
        <w:rPr>
          <w:color w:val="231F20"/>
          <w:spacing w:val="-7"/>
        </w:rPr>
        <w:t xml:space="preserve"> </w:t>
      </w:r>
      <w:r>
        <w:rPr>
          <w:color w:val="231F20"/>
        </w:rPr>
        <w:t>Development</w:t>
      </w:r>
      <w:r>
        <w:rPr>
          <w:color w:val="231F20"/>
          <w:spacing w:val="-7"/>
        </w:rPr>
        <w:t xml:space="preserve"> </w:t>
      </w:r>
      <w:r>
        <w:rPr>
          <w:color w:val="231F20"/>
        </w:rPr>
        <w:t xml:space="preserve">Across Disciplines, Distances, and Institutions. </w:t>
      </w:r>
      <w:r>
        <w:rPr>
          <w:i/>
          <w:color w:val="231F20"/>
        </w:rPr>
        <w:t>The Journal of Extension</w:t>
      </w:r>
      <w:r>
        <w:rPr>
          <w:color w:val="231F20"/>
        </w:rPr>
        <w:t>, 43(5).</w:t>
      </w:r>
    </w:p>
    <w:p w14:paraId="32478958" w14:textId="77777777" w:rsidR="00BF7EBC" w:rsidRDefault="002C7365">
      <w:pPr>
        <w:pStyle w:val="BodyText"/>
        <w:spacing w:before="88"/>
      </w:pPr>
      <w:r>
        <w:rPr>
          <w:color w:val="231F20"/>
        </w:rPr>
        <w:t>Huey,</w:t>
      </w:r>
      <w:r>
        <w:rPr>
          <w:color w:val="231F20"/>
          <w:spacing w:val="7"/>
        </w:rPr>
        <w:t xml:space="preserve"> </w:t>
      </w:r>
      <w:r>
        <w:rPr>
          <w:color w:val="231F20"/>
        </w:rPr>
        <w:t>J.</w:t>
      </w:r>
      <w:r>
        <w:rPr>
          <w:color w:val="231F20"/>
          <w:spacing w:val="8"/>
        </w:rPr>
        <w:t xml:space="preserve"> </w:t>
      </w:r>
      <w:r>
        <w:rPr>
          <w:color w:val="231F20"/>
        </w:rPr>
        <w:t>(1994)</w:t>
      </w:r>
      <w:r>
        <w:rPr>
          <w:color w:val="231F20"/>
          <w:spacing w:val="7"/>
        </w:rPr>
        <w:t xml:space="preserve"> </w:t>
      </w:r>
      <w:r>
        <w:rPr>
          <w:color w:val="231F20"/>
        </w:rPr>
        <w:t>The</w:t>
      </w:r>
      <w:r>
        <w:rPr>
          <w:color w:val="231F20"/>
          <w:spacing w:val="8"/>
        </w:rPr>
        <w:t xml:space="preserve"> </w:t>
      </w:r>
      <w:r>
        <w:rPr>
          <w:color w:val="231F20"/>
        </w:rPr>
        <w:t>new</w:t>
      </w:r>
      <w:r>
        <w:rPr>
          <w:color w:val="231F20"/>
          <w:spacing w:val="8"/>
        </w:rPr>
        <w:t xml:space="preserve"> </w:t>
      </w:r>
      <w:r>
        <w:rPr>
          <w:color w:val="231F20"/>
        </w:rPr>
        <w:t>post-heroic</w:t>
      </w:r>
      <w:r>
        <w:rPr>
          <w:color w:val="231F20"/>
          <w:spacing w:val="7"/>
        </w:rPr>
        <w:t xml:space="preserve"> </w:t>
      </w:r>
      <w:r>
        <w:rPr>
          <w:color w:val="231F20"/>
        </w:rPr>
        <w:t>leadership.</w:t>
      </w:r>
      <w:r>
        <w:rPr>
          <w:color w:val="231F20"/>
          <w:spacing w:val="8"/>
        </w:rPr>
        <w:t xml:space="preserve"> </w:t>
      </w:r>
      <w:r>
        <w:rPr>
          <w:i/>
          <w:color w:val="231F20"/>
        </w:rPr>
        <w:t>Fortune</w:t>
      </w:r>
      <w:r>
        <w:rPr>
          <w:color w:val="231F20"/>
        </w:rPr>
        <w:t>,</w:t>
      </w:r>
      <w:r>
        <w:rPr>
          <w:color w:val="231F20"/>
          <w:spacing w:val="7"/>
        </w:rPr>
        <w:t xml:space="preserve"> </w:t>
      </w:r>
      <w:r>
        <w:rPr>
          <w:color w:val="231F20"/>
        </w:rPr>
        <w:t>February</w:t>
      </w:r>
      <w:r>
        <w:rPr>
          <w:color w:val="231F20"/>
          <w:spacing w:val="8"/>
        </w:rPr>
        <w:t xml:space="preserve"> </w:t>
      </w:r>
      <w:r>
        <w:rPr>
          <w:color w:val="231F20"/>
        </w:rPr>
        <w:t>21,</w:t>
      </w:r>
      <w:r>
        <w:rPr>
          <w:color w:val="231F20"/>
          <w:spacing w:val="8"/>
        </w:rPr>
        <w:t xml:space="preserve"> </w:t>
      </w:r>
      <w:r>
        <w:rPr>
          <w:color w:val="231F20"/>
        </w:rPr>
        <w:t>pp.</w:t>
      </w:r>
      <w:r>
        <w:rPr>
          <w:color w:val="231F20"/>
          <w:spacing w:val="7"/>
        </w:rPr>
        <w:t xml:space="preserve"> </w:t>
      </w:r>
      <w:r>
        <w:rPr>
          <w:color w:val="231F20"/>
        </w:rPr>
        <w:t>42-</w:t>
      </w:r>
      <w:r>
        <w:rPr>
          <w:color w:val="231F20"/>
          <w:spacing w:val="-5"/>
        </w:rPr>
        <w:t>50.</w:t>
      </w:r>
    </w:p>
    <w:p w14:paraId="7D6CC942" w14:textId="77777777" w:rsidR="00BF7EBC" w:rsidRDefault="002C7365">
      <w:pPr>
        <w:spacing w:before="108" w:line="336" w:lineRule="auto"/>
        <w:ind w:left="280" w:right="1222"/>
        <w:rPr>
          <w:sz w:val="24"/>
        </w:rPr>
      </w:pPr>
      <w:r>
        <w:rPr>
          <w:color w:val="231F20"/>
          <w:w w:val="105"/>
          <w:sz w:val="24"/>
        </w:rPr>
        <w:t>Katzenbach,</w:t>
      </w:r>
      <w:r>
        <w:rPr>
          <w:color w:val="231F20"/>
          <w:spacing w:val="-16"/>
          <w:w w:val="105"/>
          <w:sz w:val="24"/>
        </w:rPr>
        <w:t xml:space="preserve"> </w:t>
      </w:r>
      <w:r>
        <w:rPr>
          <w:color w:val="231F20"/>
          <w:w w:val="105"/>
          <w:sz w:val="24"/>
        </w:rPr>
        <w:t>J.</w:t>
      </w:r>
      <w:r>
        <w:rPr>
          <w:color w:val="231F20"/>
          <w:spacing w:val="-16"/>
          <w:w w:val="105"/>
          <w:sz w:val="24"/>
        </w:rPr>
        <w:t xml:space="preserve"> </w:t>
      </w:r>
      <w:r>
        <w:rPr>
          <w:color w:val="231F20"/>
          <w:w w:val="105"/>
          <w:sz w:val="24"/>
        </w:rPr>
        <w:t>and</w:t>
      </w:r>
      <w:r>
        <w:rPr>
          <w:color w:val="231F20"/>
          <w:spacing w:val="-16"/>
          <w:w w:val="105"/>
          <w:sz w:val="24"/>
        </w:rPr>
        <w:t xml:space="preserve"> </w:t>
      </w:r>
      <w:r>
        <w:rPr>
          <w:color w:val="231F20"/>
          <w:w w:val="105"/>
          <w:sz w:val="24"/>
        </w:rPr>
        <w:t>D.</w:t>
      </w:r>
      <w:r>
        <w:rPr>
          <w:color w:val="231F20"/>
          <w:spacing w:val="-15"/>
          <w:w w:val="105"/>
          <w:sz w:val="24"/>
        </w:rPr>
        <w:t xml:space="preserve"> </w:t>
      </w:r>
      <w:r>
        <w:rPr>
          <w:color w:val="231F20"/>
          <w:w w:val="105"/>
          <w:sz w:val="24"/>
        </w:rPr>
        <w:t>Smith.</w:t>
      </w:r>
      <w:r>
        <w:rPr>
          <w:color w:val="231F20"/>
          <w:spacing w:val="-16"/>
          <w:w w:val="105"/>
          <w:sz w:val="24"/>
        </w:rPr>
        <w:t xml:space="preserve"> </w:t>
      </w:r>
      <w:r>
        <w:rPr>
          <w:color w:val="231F20"/>
          <w:w w:val="105"/>
          <w:sz w:val="24"/>
        </w:rPr>
        <w:t>(1993)</w:t>
      </w:r>
      <w:r>
        <w:rPr>
          <w:color w:val="231F20"/>
          <w:spacing w:val="-16"/>
          <w:w w:val="105"/>
          <w:sz w:val="24"/>
        </w:rPr>
        <w:t xml:space="preserve"> </w:t>
      </w:r>
      <w:r>
        <w:rPr>
          <w:i/>
          <w:color w:val="231F20"/>
          <w:w w:val="105"/>
          <w:sz w:val="24"/>
        </w:rPr>
        <w:t>The</w:t>
      </w:r>
      <w:r>
        <w:rPr>
          <w:i/>
          <w:color w:val="231F20"/>
          <w:spacing w:val="-18"/>
          <w:w w:val="105"/>
          <w:sz w:val="24"/>
        </w:rPr>
        <w:t xml:space="preserve"> </w:t>
      </w:r>
      <w:r>
        <w:rPr>
          <w:i/>
          <w:color w:val="231F20"/>
          <w:w w:val="105"/>
          <w:sz w:val="24"/>
        </w:rPr>
        <w:t>Wisdom</w:t>
      </w:r>
      <w:r>
        <w:rPr>
          <w:i/>
          <w:color w:val="231F20"/>
          <w:spacing w:val="-16"/>
          <w:w w:val="105"/>
          <w:sz w:val="24"/>
        </w:rPr>
        <w:t xml:space="preserve"> </w:t>
      </w:r>
      <w:r>
        <w:rPr>
          <w:i/>
          <w:color w:val="231F20"/>
          <w:w w:val="105"/>
          <w:sz w:val="24"/>
        </w:rPr>
        <w:t>of</w:t>
      </w:r>
      <w:r>
        <w:rPr>
          <w:i/>
          <w:color w:val="231F20"/>
          <w:spacing w:val="-15"/>
          <w:w w:val="105"/>
          <w:sz w:val="24"/>
        </w:rPr>
        <w:t xml:space="preserve"> </w:t>
      </w:r>
      <w:r>
        <w:rPr>
          <w:i/>
          <w:color w:val="231F20"/>
          <w:w w:val="105"/>
          <w:sz w:val="24"/>
        </w:rPr>
        <w:t>Teams</w:t>
      </w:r>
      <w:r>
        <w:rPr>
          <w:color w:val="231F20"/>
          <w:w w:val="105"/>
          <w:sz w:val="24"/>
        </w:rPr>
        <w:t>.</w:t>
      </w:r>
      <w:r>
        <w:rPr>
          <w:color w:val="231F20"/>
          <w:spacing w:val="-14"/>
          <w:w w:val="105"/>
          <w:sz w:val="24"/>
        </w:rPr>
        <w:t xml:space="preserve"> </w:t>
      </w:r>
      <w:r>
        <w:rPr>
          <w:color w:val="231F20"/>
          <w:w w:val="105"/>
          <w:sz w:val="24"/>
        </w:rPr>
        <w:t>Harvard,</w:t>
      </w:r>
      <w:r>
        <w:rPr>
          <w:color w:val="231F20"/>
          <w:spacing w:val="-14"/>
          <w:w w:val="105"/>
          <w:sz w:val="24"/>
        </w:rPr>
        <w:t xml:space="preserve"> </w:t>
      </w:r>
      <w:r>
        <w:rPr>
          <w:color w:val="231F20"/>
          <w:w w:val="105"/>
          <w:sz w:val="24"/>
        </w:rPr>
        <w:t>MA:</w:t>
      </w:r>
      <w:r>
        <w:rPr>
          <w:color w:val="231F20"/>
          <w:spacing w:val="-14"/>
          <w:w w:val="105"/>
          <w:sz w:val="24"/>
        </w:rPr>
        <w:t xml:space="preserve"> </w:t>
      </w:r>
      <w:r>
        <w:rPr>
          <w:color w:val="231F20"/>
          <w:w w:val="105"/>
          <w:sz w:val="24"/>
        </w:rPr>
        <w:t>Harvard</w:t>
      </w:r>
      <w:r>
        <w:rPr>
          <w:color w:val="231F20"/>
          <w:spacing w:val="-14"/>
          <w:w w:val="105"/>
          <w:sz w:val="24"/>
        </w:rPr>
        <w:t xml:space="preserve"> </w:t>
      </w:r>
      <w:r>
        <w:rPr>
          <w:color w:val="231F20"/>
          <w:w w:val="105"/>
          <w:sz w:val="24"/>
        </w:rPr>
        <w:t>Business</w:t>
      </w:r>
      <w:r>
        <w:rPr>
          <w:color w:val="231F20"/>
          <w:spacing w:val="-14"/>
          <w:w w:val="105"/>
          <w:sz w:val="24"/>
        </w:rPr>
        <w:t xml:space="preserve"> </w:t>
      </w:r>
      <w:r>
        <w:rPr>
          <w:color w:val="231F20"/>
          <w:w w:val="105"/>
          <w:sz w:val="24"/>
        </w:rPr>
        <w:t>School</w:t>
      </w:r>
      <w:r>
        <w:rPr>
          <w:color w:val="231F20"/>
          <w:spacing w:val="-14"/>
          <w:w w:val="105"/>
          <w:sz w:val="24"/>
        </w:rPr>
        <w:t xml:space="preserve"> </w:t>
      </w:r>
      <w:r>
        <w:rPr>
          <w:color w:val="231F20"/>
          <w:w w:val="105"/>
          <w:sz w:val="24"/>
        </w:rPr>
        <w:t xml:space="preserve">Press. </w:t>
      </w:r>
      <w:r>
        <w:rPr>
          <w:color w:val="231F20"/>
          <w:sz w:val="24"/>
        </w:rPr>
        <w:t xml:space="preserve">Katzenbach, J. and D. Smith. (1993) </w:t>
      </w:r>
      <w:r>
        <w:rPr>
          <w:i/>
          <w:color w:val="231F20"/>
          <w:sz w:val="24"/>
        </w:rPr>
        <w:t>The Discipline of</w:t>
      </w:r>
      <w:r>
        <w:rPr>
          <w:i/>
          <w:color w:val="231F20"/>
          <w:spacing w:val="-5"/>
          <w:sz w:val="24"/>
        </w:rPr>
        <w:t xml:space="preserve"> </w:t>
      </w:r>
      <w:r>
        <w:rPr>
          <w:i/>
          <w:color w:val="231F20"/>
          <w:sz w:val="24"/>
        </w:rPr>
        <w:t>Teams</w:t>
      </w:r>
      <w:r>
        <w:rPr>
          <w:color w:val="231F20"/>
          <w:sz w:val="24"/>
        </w:rPr>
        <w:t xml:space="preserve">. Harvard, MA: Harvard Business School Press. </w:t>
      </w:r>
      <w:r>
        <w:rPr>
          <w:color w:val="231F20"/>
          <w:w w:val="105"/>
          <w:sz w:val="24"/>
        </w:rPr>
        <w:t>Kotter,</w:t>
      </w:r>
      <w:r>
        <w:rPr>
          <w:color w:val="231F20"/>
          <w:spacing w:val="-16"/>
          <w:w w:val="105"/>
          <w:sz w:val="24"/>
        </w:rPr>
        <w:t xml:space="preserve"> </w:t>
      </w:r>
      <w:r>
        <w:rPr>
          <w:color w:val="231F20"/>
          <w:w w:val="105"/>
          <w:sz w:val="24"/>
        </w:rPr>
        <w:t>J.</w:t>
      </w:r>
      <w:r>
        <w:rPr>
          <w:color w:val="231F20"/>
          <w:spacing w:val="-15"/>
          <w:w w:val="105"/>
          <w:sz w:val="24"/>
        </w:rPr>
        <w:t xml:space="preserve"> </w:t>
      </w:r>
      <w:r>
        <w:rPr>
          <w:color w:val="231F20"/>
          <w:w w:val="105"/>
          <w:sz w:val="24"/>
        </w:rPr>
        <w:t>P.</w:t>
      </w:r>
      <w:r>
        <w:rPr>
          <w:color w:val="231F20"/>
          <w:spacing w:val="-15"/>
          <w:w w:val="105"/>
          <w:sz w:val="24"/>
        </w:rPr>
        <w:t xml:space="preserve"> </w:t>
      </w:r>
      <w:r>
        <w:rPr>
          <w:color w:val="231F20"/>
          <w:w w:val="105"/>
          <w:sz w:val="24"/>
        </w:rPr>
        <w:t>(1988)</w:t>
      </w:r>
      <w:r>
        <w:rPr>
          <w:color w:val="231F20"/>
          <w:spacing w:val="-16"/>
          <w:w w:val="105"/>
          <w:sz w:val="24"/>
        </w:rPr>
        <w:t xml:space="preserve"> </w:t>
      </w:r>
      <w:r>
        <w:rPr>
          <w:i/>
          <w:color w:val="231F20"/>
          <w:w w:val="105"/>
          <w:sz w:val="24"/>
        </w:rPr>
        <w:t>The</w:t>
      </w:r>
      <w:r>
        <w:rPr>
          <w:i/>
          <w:color w:val="231F20"/>
          <w:spacing w:val="-15"/>
          <w:w w:val="105"/>
          <w:sz w:val="24"/>
        </w:rPr>
        <w:t xml:space="preserve"> </w:t>
      </w:r>
      <w:r>
        <w:rPr>
          <w:i/>
          <w:color w:val="231F20"/>
          <w:w w:val="105"/>
          <w:sz w:val="24"/>
        </w:rPr>
        <w:t>Leadership</w:t>
      </w:r>
      <w:r>
        <w:rPr>
          <w:i/>
          <w:color w:val="231F20"/>
          <w:spacing w:val="-15"/>
          <w:w w:val="105"/>
          <w:sz w:val="24"/>
        </w:rPr>
        <w:t xml:space="preserve"> </w:t>
      </w:r>
      <w:r>
        <w:rPr>
          <w:i/>
          <w:color w:val="231F20"/>
          <w:w w:val="105"/>
          <w:sz w:val="24"/>
        </w:rPr>
        <w:t>Factor</w:t>
      </w:r>
      <w:r>
        <w:rPr>
          <w:color w:val="231F20"/>
          <w:w w:val="105"/>
          <w:sz w:val="24"/>
        </w:rPr>
        <w:t>.</w:t>
      </w:r>
      <w:r>
        <w:rPr>
          <w:color w:val="231F20"/>
          <w:spacing w:val="-15"/>
          <w:w w:val="105"/>
          <w:sz w:val="24"/>
        </w:rPr>
        <w:t xml:space="preserve"> </w:t>
      </w:r>
      <w:r>
        <w:rPr>
          <w:color w:val="231F20"/>
          <w:w w:val="105"/>
          <w:sz w:val="24"/>
        </w:rPr>
        <w:t>New</w:t>
      </w:r>
      <w:r>
        <w:rPr>
          <w:color w:val="231F20"/>
          <w:spacing w:val="-16"/>
          <w:w w:val="105"/>
          <w:sz w:val="24"/>
        </w:rPr>
        <w:t xml:space="preserve"> </w:t>
      </w:r>
      <w:r>
        <w:rPr>
          <w:color w:val="231F20"/>
          <w:w w:val="105"/>
          <w:sz w:val="24"/>
        </w:rPr>
        <w:t>York,</w:t>
      </w:r>
      <w:r>
        <w:rPr>
          <w:color w:val="231F20"/>
          <w:spacing w:val="-15"/>
          <w:w w:val="105"/>
          <w:sz w:val="24"/>
        </w:rPr>
        <w:t xml:space="preserve"> </w:t>
      </w:r>
      <w:r>
        <w:rPr>
          <w:color w:val="231F20"/>
          <w:w w:val="105"/>
          <w:sz w:val="24"/>
        </w:rPr>
        <w:t>NY:</w:t>
      </w:r>
      <w:r>
        <w:rPr>
          <w:color w:val="231F20"/>
          <w:spacing w:val="-15"/>
          <w:w w:val="105"/>
          <w:sz w:val="24"/>
        </w:rPr>
        <w:t xml:space="preserve"> </w:t>
      </w:r>
      <w:r>
        <w:rPr>
          <w:color w:val="231F20"/>
          <w:w w:val="105"/>
          <w:sz w:val="24"/>
        </w:rPr>
        <w:t>Simon</w:t>
      </w:r>
      <w:r>
        <w:rPr>
          <w:color w:val="231F20"/>
          <w:spacing w:val="-15"/>
          <w:w w:val="105"/>
          <w:sz w:val="24"/>
        </w:rPr>
        <w:t xml:space="preserve"> </w:t>
      </w:r>
      <w:r>
        <w:rPr>
          <w:color w:val="231F20"/>
          <w:w w:val="105"/>
          <w:sz w:val="24"/>
        </w:rPr>
        <w:t>and</w:t>
      </w:r>
      <w:r>
        <w:rPr>
          <w:color w:val="231F20"/>
          <w:spacing w:val="-15"/>
          <w:w w:val="105"/>
          <w:sz w:val="24"/>
        </w:rPr>
        <w:t xml:space="preserve"> </w:t>
      </w:r>
      <w:r>
        <w:rPr>
          <w:color w:val="231F20"/>
          <w:w w:val="105"/>
          <w:sz w:val="24"/>
        </w:rPr>
        <w:t>Schuster.</w:t>
      </w:r>
    </w:p>
    <w:p w14:paraId="5171F671" w14:textId="77777777" w:rsidR="00BF7EBC" w:rsidRDefault="002C7365">
      <w:pPr>
        <w:spacing w:line="256" w:lineRule="auto"/>
        <w:ind w:left="460" w:right="460" w:hanging="180"/>
        <w:rPr>
          <w:sz w:val="24"/>
        </w:rPr>
      </w:pPr>
      <w:r>
        <w:rPr>
          <w:color w:val="231F20"/>
          <w:w w:val="105"/>
          <w:sz w:val="24"/>
        </w:rPr>
        <w:t xml:space="preserve">Senge, P. M. (1990) </w:t>
      </w:r>
      <w:r>
        <w:rPr>
          <w:i/>
          <w:color w:val="231F20"/>
          <w:w w:val="105"/>
          <w:sz w:val="24"/>
        </w:rPr>
        <w:t>The Fifth Discipline: The Art and Practice of the Learning Organization</w:t>
      </w:r>
      <w:r>
        <w:rPr>
          <w:color w:val="231F20"/>
          <w:w w:val="105"/>
          <w:sz w:val="24"/>
        </w:rPr>
        <w:t>. New</w:t>
      </w:r>
      <w:r>
        <w:rPr>
          <w:color w:val="231F20"/>
          <w:spacing w:val="-3"/>
          <w:w w:val="105"/>
          <w:sz w:val="24"/>
        </w:rPr>
        <w:t xml:space="preserve"> </w:t>
      </w:r>
      <w:r>
        <w:rPr>
          <w:color w:val="231F20"/>
          <w:w w:val="105"/>
          <w:sz w:val="24"/>
        </w:rPr>
        <w:t xml:space="preserve">York: </w:t>
      </w:r>
      <w:r>
        <w:rPr>
          <w:color w:val="231F20"/>
          <w:spacing w:val="-2"/>
          <w:w w:val="105"/>
          <w:sz w:val="24"/>
        </w:rPr>
        <w:t>Doubleday/Currency.</w:t>
      </w:r>
    </w:p>
    <w:p w14:paraId="1C08247F" w14:textId="77777777" w:rsidR="00BF7EBC" w:rsidRDefault="002C7365">
      <w:pPr>
        <w:spacing w:before="88"/>
        <w:ind w:left="280"/>
        <w:rPr>
          <w:sz w:val="24"/>
        </w:rPr>
      </w:pPr>
      <w:r>
        <w:rPr>
          <w:color w:val="231F20"/>
          <w:w w:val="105"/>
          <w:sz w:val="24"/>
        </w:rPr>
        <w:t>Smith,</w:t>
      </w:r>
      <w:r>
        <w:rPr>
          <w:color w:val="231F20"/>
          <w:spacing w:val="-16"/>
          <w:w w:val="105"/>
          <w:sz w:val="24"/>
        </w:rPr>
        <w:t xml:space="preserve"> </w:t>
      </w:r>
      <w:r>
        <w:rPr>
          <w:color w:val="231F20"/>
          <w:w w:val="105"/>
          <w:sz w:val="24"/>
        </w:rPr>
        <w:t>P.</w:t>
      </w:r>
      <w:r>
        <w:rPr>
          <w:color w:val="231F20"/>
          <w:spacing w:val="-16"/>
          <w:w w:val="105"/>
          <w:sz w:val="24"/>
        </w:rPr>
        <w:t xml:space="preserve"> </w:t>
      </w:r>
      <w:r>
        <w:rPr>
          <w:color w:val="231F20"/>
          <w:w w:val="105"/>
          <w:sz w:val="24"/>
        </w:rPr>
        <w:t>(2002)</w:t>
      </w:r>
      <w:r>
        <w:rPr>
          <w:color w:val="231F20"/>
          <w:spacing w:val="-15"/>
          <w:w w:val="105"/>
          <w:sz w:val="24"/>
        </w:rPr>
        <w:t xml:space="preserve"> </w:t>
      </w:r>
      <w:r>
        <w:rPr>
          <w:i/>
          <w:color w:val="231F20"/>
          <w:w w:val="105"/>
          <w:sz w:val="24"/>
        </w:rPr>
        <w:t>Major</w:t>
      </w:r>
      <w:r>
        <w:rPr>
          <w:i/>
          <w:color w:val="231F20"/>
          <w:spacing w:val="-13"/>
          <w:w w:val="105"/>
          <w:sz w:val="24"/>
        </w:rPr>
        <w:t xml:space="preserve"> </w:t>
      </w:r>
      <w:r>
        <w:rPr>
          <w:i/>
          <w:color w:val="231F20"/>
          <w:w w:val="105"/>
          <w:sz w:val="24"/>
        </w:rPr>
        <w:t>General,</w:t>
      </w:r>
      <w:r>
        <w:rPr>
          <w:i/>
          <w:color w:val="231F20"/>
          <w:spacing w:val="-14"/>
          <w:w w:val="105"/>
          <w:sz w:val="24"/>
        </w:rPr>
        <w:t xml:space="preserve"> </w:t>
      </w:r>
      <w:r>
        <w:rPr>
          <w:i/>
          <w:color w:val="231F20"/>
          <w:w w:val="105"/>
          <w:sz w:val="24"/>
        </w:rPr>
        <w:t>Rules</w:t>
      </w:r>
      <w:r>
        <w:rPr>
          <w:i/>
          <w:color w:val="231F20"/>
          <w:spacing w:val="-13"/>
          <w:w w:val="105"/>
          <w:sz w:val="24"/>
        </w:rPr>
        <w:t xml:space="preserve"> </w:t>
      </w:r>
      <w:r>
        <w:rPr>
          <w:i/>
          <w:color w:val="231F20"/>
          <w:w w:val="105"/>
          <w:sz w:val="24"/>
        </w:rPr>
        <w:t>and</w:t>
      </w:r>
      <w:r>
        <w:rPr>
          <w:i/>
          <w:color w:val="231F20"/>
          <w:spacing w:val="-15"/>
          <w:w w:val="105"/>
          <w:sz w:val="24"/>
        </w:rPr>
        <w:t xml:space="preserve"> </w:t>
      </w:r>
      <w:r>
        <w:rPr>
          <w:i/>
          <w:color w:val="231F20"/>
          <w:w w:val="105"/>
          <w:sz w:val="24"/>
        </w:rPr>
        <w:t>Tools</w:t>
      </w:r>
      <w:r>
        <w:rPr>
          <w:i/>
          <w:color w:val="231F20"/>
          <w:spacing w:val="-13"/>
          <w:w w:val="105"/>
          <w:sz w:val="24"/>
        </w:rPr>
        <w:t xml:space="preserve"> </w:t>
      </w:r>
      <w:r>
        <w:rPr>
          <w:i/>
          <w:color w:val="231F20"/>
          <w:w w:val="105"/>
          <w:sz w:val="24"/>
        </w:rPr>
        <w:t>for</w:t>
      </w:r>
      <w:r>
        <w:rPr>
          <w:i/>
          <w:color w:val="231F20"/>
          <w:spacing w:val="-13"/>
          <w:w w:val="105"/>
          <w:sz w:val="24"/>
        </w:rPr>
        <w:t xml:space="preserve"> </w:t>
      </w:r>
      <w:r>
        <w:rPr>
          <w:i/>
          <w:color w:val="231F20"/>
          <w:w w:val="105"/>
          <w:sz w:val="24"/>
        </w:rPr>
        <w:t>Leaders</w:t>
      </w:r>
      <w:r>
        <w:rPr>
          <w:color w:val="231F20"/>
          <w:w w:val="105"/>
          <w:sz w:val="24"/>
        </w:rPr>
        <w:t>.</w:t>
      </w:r>
      <w:r>
        <w:rPr>
          <w:color w:val="231F20"/>
          <w:spacing w:val="-13"/>
          <w:w w:val="105"/>
          <w:sz w:val="24"/>
        </w:rPr>
        <w:t xml:space="preserve"> </w:t>
      </w:r>
      <w:r>
        <w:rPr>
          <w:color w:val="231F20"/>
          <w:w w:val="105"/>
          <w:sz w:val="24"/>
        </w:rPr>
        <w:t>New</w:t>
      </w:r>
      <w:r>
        <w:rPr>
          <w:color w:val="231F20"/>
          <w:spacing w:val="-16"/>
          <w:w w:val="105"/>
          <w:sz w:val="24"/>
        </w:rPr>
        <w:t xml:space="preserve"> </w:t>
      </w:r>
      <w:r>
        <w:rPr>
          <w:color w:val="231F20"/>
          <w:w w:val="105"/>
          <w:sz w:val="24"/>
        </w:rPr>
        <w:t>York,</w:t>
      </w:r>
      <w:r>
        <w:rPr>
          <w:color w:val="231F20"/>
          <w:spacing w:val="-13"/>
          <w:w w:val="105"/>
          <w:sz w:val="24"/>
        </w:rPr>
        <w:t xml:space="preserve"> </w:t>
      </w:r>
      <w:r>
        <w:rPr>
          <w:color w:val="231F20"/>
          <w:w w:val="105"/>
          <w:sz w:val="24"/>
        </w:rPr>
        <w:t>NY:</w:t>
      </w:r>
      <w:r>
        <w:rPr>
          <w:color w:val="231F20"/>
          <w:spacing w:val="-13"/>
          <w:w w:val="105"/>
          <w:sz w:val="24"/>
        </w:rPr>
        <w:t xml:space="preserve"> </w:t>
      </w:r>
      <w:r>
        <w:rPr>
          <w:color w:val="231F20"/>
          <w:spacing w:val="-2"/>
          <w:w w:val="105"/>
          <w:sz w:val="24"/>
        </w:rPr>
        <w:t>Perigee.</w:t>
      </w:r>
    </w:p>
    <w:p w14:paraId="7F6CCEA3" w14:textId="77777777" w:rsidR="00BF7EBC" w:rsidRDefault="002C7365">
      <w:pPr>
        <w:spacing w:before="108" w:line="256" w:lineRule="auto"/>
        <w:ind w:left="460" w:right="1188" w:hanging="180"/>
        <w:rPr>
          <w:sz w:val="24"/>
        </w:rPr>
      </w:pPr>
      <w:r>
        <w:rPr>
          <w:color w:val="231F20"/>
          <w:sz w:val="24"/>
        </w:rPr>
        <w:t>Smith,</w:t>
      </w:r>
      <w:r>
        <w:rPr>
          <w:color w:val="231F20"/>
          <w:spacing w:val="40"/>
          <w:sz w:val="24"/>
        </w:rPr>
        <w:t xml:space="preserve"> </w:t>
      </w:r>
      <w:r>
        <w:rPr>
          <w:color w:val="231F20"/>
          <w:sz w:val="24"/>
        </w:rPr>
        <w:t>M.</w:t>
      </w:r>
      <w:r>
        <w:rPr>
          <w:color w:val="231F20"/>
          <w:spacing w:val="40"/>
          <w:sz w:val="24"/>
        </w:rPr>
        <w:t xml:space="preserve"> </w:t>
      </w:r>
      <w:r>
        <w:rPr>
          <w:color w:val="231F20"/>
          <w:sz w:val="24"/>
        </w:rPr>
        <w:t>K.</w:t>
      </w:r>
      <w:r>
        <w:rPr>
          <w:color w:val="231F20"/>
          <w:spacing w:val="40"/>
          <w:sz w:val="24"/>
        </w:rPr>
        <w:t xml:space="preserve"> </w:t>
      </w:r>
      <w:r>
        <w:rPr>
          <w:color w:val="231F20"/>
          <w:sz w:val="24"/>
        </w:rPr>
        <w:t>(2005)</w:t>
      </w:r>
      <w:r>
        <w:rPr>
          <w:color w:val="231F20"/>
          <w:spacing w:val="40"/>
          <w:sz w:val="24"/>
        </w:rPr>
        <w:t xml:space="preserve"> </w:t>
      </w:r>
      <w:r>
        <w:rPr>
          <w:i/>
          <w:color w:val="231F20"/>
          <w:sz w:val="24"/>
        </w:rPr>
        <w:t>Bruce</w:t>
      </w:r>
      <w:r>
        <w:rPr>
          <w:i/>
          <w:color w:val="231F20"/>
          <w:spacing w:val="18"/>
          <w:sz w:val="24"/>
        </w:rPr>
        <w:t xml:space="preserve"> </w:t>
      </w:r>
      <w:r>
        <w:rPr>
          <w:i/>
          <w:color w:val="231F20"/>
          <w:sz w:val="24"/>
        </w:rPr>
        <w:t>W.</w:t>
      </w:r>
      <w:r>
        <w:rPr>
          <w:i/>
          <w:color w:val="231F20"/>
          <w:spacing w:val="23"/>
          <w:sz w:val="24"/>
        </w:rPr>
        <w:t xml:space="preserve"> </w:t>
      </w:r>
      <w:r>
        <w:rPr>
          <w:i/>
          <w:color w:val="231F20"/>
          <w:sz w:val="24"/>
        </w:rPr>
        <w:t>Tuckman</w:t>
      </w:r>
      <w:r>
        <w:rPr>
          <w:i/>
          <w:color w:val="231F20"/>
          <w:spacing w:val="40"/>
          <w:sz w:val="24"/>
        </w:rPr>
        <w:t xml:space="preserve"> </w:t>
      </w:r>
      <w:r>
        <w:rPr>
          <w:i/>
          <w:color w:val="231F20"/>
          <w:sz w:val="24"/>
        </w:rPr>
        <w:t>–</w:t>
      </w:r>
      <w:r>
        <w:rPr>
          <w:i/>
          <w:color w:val="231F20"/>
          <w:spacing w:val="40"/>
          <w:sz w:val="24"/>
        </w:rPr>
        <w:t xml:space="preserve"> </w:t>
      </w:r>
      <w:r>
        <w:rPr>
          <w:i/>
          <w:color w:val="231F20"/>
          <w:sz w:val="24"/>
        </w:rPr>
        <w:t>forming,</w:t>
      </w:r>
      <w:r>
        <w:rPr>
          <w:i/>
          <w:color w:val="231F20"/>
          <w:spacing w:val="40"/>
          <w:sz w:val="24"/>
        </w:rPr>
        <w:t xml:space="preserve"> </w:t>
      </w:r>
      <w:r>
        <w:rPr>
          <w:i/>
          <w:color w:val="231F20"/>
          <w:sz w:val="24"/>
        </w:rPr>
        <w:t>storming,</w:t>
      </w:r>
      <w:r>
        <w:rPr>
          <w:i/>
          <w:color w:val="231F20"/>
          <w:spacing w:val="40"/>
          <w:sz w:val="24"/>
        </w:rPr>
        <w:t xml:space="preserve"> </w:t>
      </w:r>
      <w:r>
        <w:rPr>
          <w:i/>
          <w:color w:val="231F20"/>
          <w:sz w:val="24"/>
        </w:rPr>
        <w:t>norming</w:t>
      </w:r>
      <w:r>
        <w:rPr>
          <w:i/>
          <w:color w:val="231F20"/>
          <w:spacing w:val="40"/>
          <w:sz w:val="24"/>
        </w:rPr>
        <w:t xml:space="preserve"> </w:t>
      </w:r>
      <w:r>
        <w:rPr>
          <w:i/>
          <w:color w:val="231F20"/>
          <w:sz w:val="24"/>
        </w:rPr>
        <w:t>and</w:t>
      </w:r>
      <w:r>
        <w:rPr>
          <w:i/>
          <w:color w:val="231F20"/>
          <w:spacing w:val="40"/>
          <w:sz w:val="24"/>
        </w:rPr>
        <w:t xml:space="preserve"> </w:t>
      </w:r>
      <w:r>
        <w:rPr>
          <w:i/>
          <w:color w:val="231F20"/>
          <w:sz w:val="24"/>
        </w:rPr>
        <w:t>performing</w:t>
      </w:r>
      <w:r>
        <w:rPr>
          <w:i/>
          <w:color w:val="231F20"/>
          <w:spacing w:val="40"/>
          <w:sz w:val="24"/>
        </w:rPr>
        <w:t xml:space="preserve"> </w:t>
      </w:r>
      <w:r>
        <w:rPr>
          <w:i/>
          <w:color w:val="231F20"/>
          <w:sz w:val="24"/>
        </w:rPr>
        <w:t>in</w:t>
      </w:r>
      <w:r>
        <w:rPr>
          <w:i/>
          <w:color w:val="231F20"/>
          <w:spacing w:val="40"/>
          <w:sz w:val="24"/>
        </w:rPr>
        <w:t xml:space="preserve"> </w:t>
      </w:r>
      <w:r>
        <w:rPr>
          <w:i/>
          <w:color w:val="231F20"/>
          <w:sz w:val="24"/>
        </w:rPr>
        <w:t>groups</w:t>
      </w:r>
      <w:r>
        <w:rPr>
          <w:color w:val="231F20"/>
          <w:sz w:val="24"/>
        </w:rPr>
        <w:t>.</w:t>
      </w:r>
      <w:r>
        <w:rPr>
          <w:color w:val="231F20"/>
          <w:spacing w:val="40"/>
          <w:sz w:val="24"/>
        </w:rPr>
        <w:t xml:space="preserve"> </w:t>
      </w:r>
      <w:r>
        <w:rPr>
          <w:color w:val="231F20"/>
          <w:sz w:val="24"/>
        </w:rPr>
        <w:t>The</w:t>
      </w:r>
      <w:r>
        <w:rPr>
          <w:color w:val="231F20"/>
          <w:spacing w:val="40"/>
          <w:sz w:val="24"/>
        </w:rPr>
        <w:t xml:space="preserve"> </w:t>
      </w:r>
      <w:r>
        <w:rPr>
          <w:color w:val="231F20"/>
          <w:sz w:val="24"/>
        </w:rPr>
        <w:t>Encyclopedia of</w:t>
      </w:r>
      <w:r>
        <w:rPr>
          <w:color w:val="231F20"/>
          <w:spacing w:val="-1"/>
          <w:sz w:val="24"/>
        </w:rPr>
        <w:t xml:space="preserve"> </w:t>
      </w:r>
      <w:r>
        <w:rPr>
          <w:color w:val="231F20"/>
          <w:sz w:val="24"/>
        </w:rPr>
        <w:t>Informal</w:t>
      </w:r>
      <w:r>
        <w:rPr>
          <w:color w:val="231F20"/>
          <w:spacing w:val="-1"/>
          <w:sz w:val="24"/>
        </w:rPr>
        <w:t xml:space="preserve"> </w:t>
      </w:r>
      <w:r>
        <w:rPr>
          <w:color w:val="231F20"/>
          <w:sz w:val="24"/>
        </w:rPr>
        <w:t>Education:</w:t>
      </w:r>
      <w:r>
        <w:rPr>
          <w:color w:val="231F20"/>
          <w:spacing w:val="40"/>
          <w:sz w:val="24"/>
        </w:rPr>
        <w:t xml:space="preserve"> </w:t>
      </w:r>
      <w:r>
        <w:rPr>
          <w:color w:val="231F20"/>
          <w:sz w:val="24"/>
        </w:rPr>
        <w:t>Retrieved:</w:t>
      </w:r>
      <w:r>
        <w:rPr>
          <w:color w:val="231F20"/>
          <w:spacing w:val="-1"/>
          <w:sz w:val="24"/>
        </w:rPr>
        <w:t xml:space="preserve"> </w:t>
      </w:r>
      <w:r>
        <w:rPr>
          <w:color w:val="231F20"/>
          <w:sz w:val="24"/>
        </w:rPr>
        <w:t>Jan</w:t>
      </w:r>
      <w:r>
        <w:rPr>
          <w:color w:val="231F20"/>
          <w:spacing w:val="-1"/>
          <w:sz w:val="24"/>
        </w:rPr>
        <w:t xml:space="preserve"> </w:t>
      </w:r>
      <w:r>
        <w:rPr>
          <w:color w:val="231F20"/>
          <w:sz w:val="24"/>
        </w:rPr>
        <w:t>24,</w:t>
      </w:r>
      <w:r>
        <w:rPr>
          <w:color w:val="231F20"/>
          <w:spacing w:val="-1"/>
          <w:sz w:val="24"/>
        </w:rPr>
        <w:t xml:space="preserve"> </w:t>
      </w:r>
      <w:r>
        <w:rPr>
          <w:color w:val="231F20"/>
          <w:sz w:val="24"/>
        </w:rPr>
        <w:t>2016,</w:t>
      </w:r>
      <w:r>
        <w:rPr>
          <w:color w:val="231F20"/>
          <w:spacing w:val="-1"/>
          <w:sz w:val="24"/>
        </w:rPr>
        <w:t xml:space="preserve"> </w:t>
      </w:r>
      <w:hyperlink r:id="rId278">
        <w:r>
          <w:rPr>
            <w:color w:val="231F20"/>
            <w:sz w:val="24"/>
          </w:rPr>
          <w:t>http://infed.org/mobi/bruce-w-tuckman-forming-storming-</w:t>
        </w:r>
      </w:hyperlink>
      <w:r>
        <w:rPr>
          <w:color w:val="231F20"/>
          <w:sz w:val="24"/>
        </w:rPr>
        <w:t xml:space="preserve"> norming-and-performing-in-groups/ .</w:t>
      </w:r>
    </w:p>
    <w:p w14:paraId="0C402D64" w14:textId="77777777" w:rsidR="00BF7EBC" w:rsidRDefault="002C7365">
      <w:pPr>
        <w:spacing w:before="87" w:line="256" w:lineRule="auto"/>
        <w:ind w:left="460" w:right="1563" w:hanging="180"/>
        <w:jc w:val="both"/>
        <w:rPr>
          <w:sz w:val="24"/>
        </w:rPr>
      </w:pPr>
      <w:r>
        <w:rPr>
          <w:color w:val="231F20"/>
          <w:w w:val="105"/>
          <w:sz w:val="24"/>
        </w:rPr>
        <w:t>Stein,</w:t>
      </w:r>
      <w:r>
        <w:rPr>
          <w:color w:val="231F20"/>
          <w:spacing w:val="-16"/>
          <w:w w:val="105"/>
          <w:sz w:val="24"/>
        </w:rPr>
        <w:t xml:space="preserve"> </w:t>
      </w:r>
      <w:r>
        <w:rPr>
          <w:color w:val="231F20"/>
          <w:w w:val="105"/>
          <w:sz w:val="24"/>
        </w:rPr>
        <w:t>J.</w:t>
      </w:r>
      <w:r>
        <w:rPr>
          <w:color w:val="231F20"/>
          <w:spacing w:val="-14"/>
          <w:w w:val="105"/>
          <w:sz w:val="24"/>
        </w:rPr>
        <w:t xml:space="preserve"> </w:t>
      </w:r>
      <w:r>
        <w:rPr>
          <w:color w:val="231F20"/>
          <w:w w:val="105"/>
          <w:sz w:val="24"/>
        </w:rPr>
        <w:t>(2003)</w:t>
      </w:r>
      <w:r>
        <w:rPr>
          <w:color w:val="231F20"/>
          <w:spacing w:val="-10"/>
          <w:w w:val="105"/>
          <w:sz w:val="24"/>
        </w:rPr>
        <w:t xml:space="preserve"> </w:t>
      </w:r>
      <w:r>
        <w:rPr>
          <w:i/>
          <w:color w:val="231F20"/>
          <w:w w:val="105"/>
          <w:sz w:val="24"/>
        </w:rPr>
        <w:t>Using</w:t>
      </w:r>
      <w:r>
        <w:rPr>
          <w:i/>
          <w:color w:val="231F20"/>
          <w:spacing w:val="-10"/>
          <w:w w:val="105"/>
          <w:sz w:val="24"/>
        </w:rPr>
        <w:t xml:space="preserve"> </w:t>
      </w:r>
      <w:r>
        <w:rPr>
          <w:i/>
          <w:color w:val="231F20"/>
          <w:w w:val="105"/>
          <w:sz w:val="24"/>
        </w:rPr>
        <w:t>the</w:t>
      </w:r>
      <w:r>
        <w:rPr>
          <w:i/>
          <w:color w:val="231F20"/>
          <w:spacing w:val="-10"/>
          <w:w w:val="105"/>
          <w:sz w:val="24"/>
        </w:rPr>
        <w:t xml:space="preserve"> </w:t>
      </w:r>
      <w:r>
        <w:rPr>
          <w:i/>
          <w:color w:val="231F20"/>
          <w:w w:val="105"/>
          <w:sz w:val="24"/>
        </w:rPr>
        <w:t>Stages</w:t>
      </w:r>
      <w:r>
        <w:rPr>
          <w:i/>
          <w:color w:val="231F20"/>
          <w:spacing w:val="-10"/>
          <w:w w:val="105"/>
          <w:sz w:val="24"/>
        </w:rPr>
        <w:t xml:space="preserve"> </w:t>
      </w:r>
      <w:r>
        <w:rPr>
          <w:i/>
          <w:color w:val="231F20"/>
          <w:w w:val="105"/>
          <w:sz w:val="24"/>
        </w:rPr>
        <w:t>of</w:t>
      </w:r>
      <w:r>
        <w:rPr>
          <w:i/>
          <w:color w:val="231F20"/>
          <w:spacing w:val="-16"/>
          <w:w w:val="105"/>
          <w:sz w:val="24"/>
        </w:rPr>
        <w:t xml:space="preserve"> </w:t>
      </w:r>
      <w:r>
        <w:rPr>
          <w:i/>
          <w:color w:val="231F20"/>
          <w:w w:val="105"/>
          <w:sz w:val="24"/>
        </w:rPr>
        <w:t>Team</w:t>
      </w:r>
      <w:r>
        <w:rPr>
          <w:i/>
          <w:color w:val="231F20"/>
          <w:spacing w:val="-9"/>
          <w:w w:val="105"/>
          <w:sz w:val="24"/>
        </w:rPr>
        <w:t xml:space="preserve"> </w:t>
      </w:r>
      <w:r>
        <w:rPr>
          <w:i/>
          <w:color w:val="231F20"/>
          <w:w w:val="105"/>
          <w:sz w:val="24"/>
        </w:rPr>
        <w:t>Development,</w:t>
      </w:r>
      <w:r>
        <w:rPr>
          <w:i/>
          <w:color w:val="231F20"/>
          <w:spacing w:val="-10"/>
          <w:w w:val="105"/>
          <w:sz w:val="24"/>
        </w:rPr>
        <w:t xml:space="preserve"> </w:t>
      </w:r>
      <w:r>
        <w:rPr>
          <w:i/>
          <w:color w:val="231F20"/>
          <w:w w:val="105"/>
          <w:sz w:val="24"/>
        </w:rPr>
        <w:t>Learning</w:t>
      </w:r>
      <w:r>
        <w:rPr>
          <w:i/>
          <w:color w:val="231F20"/>
          <w:spacing w:val="-16"/>
          <w:w w:val="105"/>
          <w:sz w:val="24"/>
        </w:rPr>
        <w:t xml:space="preserve"> </w:t>
      </w:r>
      <w:r>
        <w:rPr>
          <w:i/>
          <w:color w:val="231F20"/>
          <w:w w:val="105"/>
          <w:sz w:val="24"/>
        </w:rPr>
        <w:t>Topics</w:t>
      </w:r>
      <w:r>
        <w:rPr>
          <w:color w:val="231F20"/>
          <w:w w:val="105"/>
          <w:sz w:val="24"/>
        </w:rPr>
        <w:t>.</w:t>
      </w:r>
      <w:r>
        <w:rPr>
          <w:color w:val="231F20"/>
          <w:spacing w:val="-9"/>
          <w:w w:val="105"/>
          <w:sz w:val="24"/>
        </w:rPr>
        <w:t xml:space="preserve"> </w:t>
      </w:r>
      <w:r>
        <w:rPr>
          <w:color w:val="231F20"/>
          <w:w w:val="105"/>
          <w:sz w:val="24"/>
        </w:rPr>
        <w:t>Massachusetts</w:t>
      </w:r>
      <w:r>
        <w:rPr>
          <w:color w:val="231F20"/>
          <w:spacing w:val="-10"/>
          <w:w w:val="105"/>
          <w:sz w:val="24"/>
        </w:rPr>
        <w:t xml:space="preserve"> </w:t>
      </w:r>
      <w:r>
        <w:rPr>
          <w:color w:val="231F20"/>
          <w:w w:val="105"/>
          <w:sz w:val="24"/>
        </w:rPr>
        <w:t>Institute</w:t>
      </w:r>
      <w:r>
        <w:rPr>
          <w:color w:val="231F20"/>
          <w:spacing w:val="-10"/>
          <w:w w:val="105"/>
          <w:sz w:val="24"/>
        </w:rPr>
        <w:t xml:space="preserve"> </w:t>
      </w:r>
      <w:r>
        <w:rPr>
          <w:color w:val="231F20"/>
          <w:w w:val="105"/>
          <w:sz w:val="24"/>
        </w:rPr>
        <w:t>of</w:t>
      </w:r>
      <w:r>
        <w:rPr>
          <w:color w:val="231F20"/>
          <w:spacing w:val="-16"/>
          <w:w w:val="105"/>
          <w:sz w:val="24"/>
        </w:rPr>
        <w:t xml:space="preserve"> </w:t>
      </w:r>
      <w:r>
        <w:rPr>
          <w:color w:val="231F20"/>
          <w:w w:val="105"/>
          <w:sz w:val="24"/>
        </w:rPr>
        <w:t xml:space="preserve">Technology. </w:t>
      </w:r>
      <w:r>
        <w:rPr>
          <w:color w:val="231F20"/>
          <w:w w:val="95"/>
          <w:sz w:val="24"/>
        </w:rPr>
        <w:t xml:space="preserve">Retrieved: Feb. 9, 2016, </w:t>
      </w:r>
      <w:hyperlink r:id="rId279">
        <w:r>
          <w:rPr>
            <w:color w:val="231F20"/>
            <w:w w:val="95"/>
            <w:sz w:val="24"/>
          </w:rPr>
          <w:t>http://hrweb.mit.edu/learning-development/learning-topics/teams/articles/stages-</w:t>
        </w:r>
      </w:hyperlink>
      <w:r>
        <w:rPr>
          <w:color w:val="231F20"/>
          <w:w w:val="95"/>
          <w:sz w:val="24"/>
        </w:rPr>
        <w:t xml:space="preserve"> </w:t>
      </w:r>
      <w:r>
        <w:rPr>
          <w:color w:val="231F20"/>
          <w:spacing w:val="-2"/>
          <w:w w:val="105"/>
          <w:sz w:val="24"/>
        </w:rPr>
        <w:t>development</w:t>
      </w:r>
    </w:p>
    <w:p w14:paraId="151A17A5" w14:textId="77777777" w:rsidR="00BF7EBC" w:rsidRDefault="002C7365">
      <w:pPr>
        <w:spacing w:before="88"/>
        <w:ind w:left="280"/>
        <w:jc w:val="both"/>
        <w:rPr>
          <w:sz w:val="24"/>
        </w:rPr>
      </w:pPr>
      <w:r>
        <w:rPr>
          <w:color w:val="231F20"/>
          <w:w w:val="105"/>
          <w:sz w:val="24"/>
        </w:rPr>
        <w:t>Tuckman,</w:t>
      </w:r>
      <w:r>
        <w:rPr>
          <w:color w:val="231F20"/>
          <w:spacing w:val="-16"/>
          <w:w w:val="105"/>
          <w:sz w:val="24"/>
        </w:rPr>
        <w:t xml:space="preserve"> </w:t>
      </w:r>
      <w:r>
        <w:rPr>
          <w:color w:val="231F20"/>
          <w:w w:val="105"/>
          <w:sz w:val="24"/>
        </w:rPr>
        <w:t>B.</w:t>
      </w:r>
      <w:r>
        <w:rPr>
          <w:color w:val="231F20"/>
          <w:spacing w:val="-15"/>
          <w:w w:val="105"/>
          <w:sz w:val="24"/>
        </w:rPr>
        <w:t xml:space="preserve"> </w:t>
      </w:r>
      <w:r>
        <w:rPr>
          <w:color w:val="231F20"/>
          <w:w w:val="105"/>
          <w:sz w:val="24"/>
        </w:rPr>
        <w:t>(1965)</w:t>
      </w:r>
      <w:r>
        <w:rPr>
          <w:color w:val="231F20"/>
          <w:spacing w:val="-16"/>
          <w:w w:val="105"/>
          <w:sz w:val="24"/>
        </w:rPr>
        <w:t xml:space="preserve"> </w:t>
      </w:r>
      <w:r>
        <w:rPr>
          <w:color w:val="231F20"/>
          <w:w w:val="105"/>
          <w:sz w:val="24"/>
        </w:rPr>
        <w:t>Developmental</w:t>
      </w:r>
      <w:r>
        <w:rPr>
          <w:color w:val="231F20"/>
          <w:spacing w:val="-15"/>
          <w:w w:val="105"/>
          <w:sz w:val="24"/>
        </w:rPr>
        <w:t xml:space="preserve"> </w:t>
      </w:r>
      <w:r>
        <w:rPr>
          <w:color w:val="231F20"/>
          <w:w w:val="105"/>
          <w:sz w:val="24"/>
        </w:rPr>
        <w:t>sequence</w:t>
      </w:r>
      <w:r>
        <w:rPr>
          <w:color w:val="231F20"/>
          <w:spacing w:val="-15"/>
          <w:w w:val="105"/>
          <w:sz w:val="24"/>
        </w:rPr>
        <w:t xml:space="preserve"> </w:t>
      </w:r>
      <w:r>
        <w:rPr>
          <w:color w:val="231F20"/>
          <w:w w:val="105"/>
          <w:sz w:val="24"/>
        </w:rPr>
        <w:t>in</w:t>
      </w:r>
      <w:r>
        <w:rPr>
          <w:color w:val="231F20"/>
          <w:spacing w:val="-15"/>
          <w:w w:val="105"/>
          <w:sz w:val="24"/>
        </w:rPr>
        <w:t xml:space="preserve"> </w:t>
      </w:r>
      <w:r>
        <w:rPr>
          <w:color w:val="231F20"/>
          <w:w w:val="105"/>
          <w:sz w:val="24"/>
        </w:rPr>
        <w:t>small</w:t>
      </w:r>
      <w:r>
        <w:rPr>
          <w:color w:val="231F20"/>
          <w:spacing w:val="-16"/>
          <w:w w:val="105"/>
          <w:sz w:val="24"/>
        </w:rPr>
        <w:t xml:space="preserve"> </w:t>
      </w:r>
      <w:r>
        <w:rPr>
          <w:color w:val="231F20"/>
          <w:w w:val="105"/>
          <w:sz w:val="24"/>
        </w:rPr>
        <w:t>groups.</w:t>
      </w:r>
      <w:r>
        <w:rPr>
          <w:color w:val="231F20"/>
          <w:spacing w:val="-15"/>
          <w:w w:val="105"/>
          <w:sz w:val="24"/>
        </w:rPr>
        <w:t xml:space="preserve"> </w:t>
      </w:r>
      <w:r>
        <w:rPr>
          <w:i/>
          <w:color w:val="231F20"/>
          <w:w w:val="105"/>
          <w:sz w:val="24"/>
        </w:rPr>
        <w:t>Psychological</w:t>
      </w:r>
      <w:r>
        <w:rPr>
          <w:i/>
          <w:color w:val="231F20"/>
          <w:spacing w:val="-16"/>
          <w:w w:val="105"/>
          <w:sz w:val="24"/>
        </w:rPr>
        <w:t xml:space="preserve"> </w:t>
      </w:r>
      <w:r>
        <w:rPr>
          <w:i/>
          <w:color w:val="231F20"/>
          <w:w w:val="105"/>
          <w:sz w:val="24"/>
        </w:rPr>
        <w:t>Bulletin</w:t>
      </w:r>
      <w:r>
        <w:rPr>
          <w:i/>
          <w:color w:val="231F20"/>
          <w:spacing w:val="-15"/>
          <w:w w:val="105"/>
          <w:sz w:val="24"/>
        </w:rPr>
        <w:t xml:space="preserve"> </w:t>
      </w:r>
      <w:r>
        <w:rPr>
          <w:color w:val="231F20"/>
          <w:w w:val="105"/>
          <w:sz w:val="24"/>
        </w:rPr>
        <w:t>63</w:t>
      </w:r>
      <w:r>
        <w:rPr>
          <w:color w:val="231F20"/>
          <w:spacing w:val="-16"/>
          <w:w w:val="105"/>
          <w:sz w:val="24"/>
        </w:rPr>
        <w:t xml:space="preserve"> </w:t>
      </w:r>
      <w:r>
        <w:rPr>
          <w:color w:val="231F20"/>
          <w:w w:val="105"/>
          <w:sz w:val="24"/>
        </w:rPr>
        <w:t>(6):</w:t>
      </w:r>
      <w:r>
        <w:rPr>
          <w:color w:val="231F20"/>
          <w:spacing w:val="-15"/>
          <w:w w:val="105"/>
          <w:sz w:val="24"/>
        </w:rPr>
        <w:t xml:space="preserve"> </w:t>
      </w:r>
      <w:r>
        <w:rPr>
          <w:color w:val="231F20"/>
          <w:spacing w:val="-2"/>
          <w:w w:val="105"/>
          <w:sz w:val="24"/>
        </w:rPr>
        <w:t>384–99.</w:t>
      </w:r>
    </w:p>
    <w:p w14:paraId="2509BEE7" w14:textId="77777777" w:rsidR="00BF7EBC" w:rsidRDefault="002C7365">
      <w:pPr>
        <w:pStyle w:val="BodyText"/>
        <w:spacing w:before="108" w:line="256" w:lineRule="auto"/>
        <w:ind w:left="460" w:right="1725" w:hanging="180"/>
      </w:pPr>
      <w:r>
        <w:rPr>
          <w:color w:val="231F20"/>
        </w:rPr>
        <w:t xml:space="preserve">Tuckman, B. W. and M.A. Jensen. (1977) Stages of small-group development revisited. </w:t>
      </w:r>
      <w:r>
        <w:rPr>
          <w:i/>
          <w:color w:val="231F20"/>
        </w:rPr>
        <w:t>Group Org. Studies</w:t>
      </w:r>
      <w:r>
        <w:rPr>
          <w:color w:val="231F20"/>
        </w:rPr>
        <w:t xml:space="preserve">. </w:t>
      </w:r>
      <w:r>
        <w:rPr>
          <w:color w:val="231F20"/>
          <w:spacing w:val="-2"/>
        </w:rPr>
        <w:t>2:419-27.</w:t>
      </w:r>
    </w:p>
    <w:p w14:paraId="01ED72F9" w14:textId="77777777" w:rsidR="00BF7EBC" w:rsidRDefault="002C7365">
      <w:pPr>
        <w:spacing w:before="88" w:line="256" w:lineRule="auto"/>
        <w:ind w:left="460" w:right="1222" w:hanging="180"/>
        <w:rPr>
          <w:sz w:val="24"/>
        </w:rPr>
      </w:pPr>
      <w:r>
        <w:rPr>
          <w:color w:val="231F20"/>
          <w:w w:val="105"/>
          <w:sz w:val="24"/>
        </w:rPr>
        <w:t xml:space="preserve">Vandenberg, L., and L. Sandmann. (1995) </w:t>
      </w:r>
      <w:r>
        <w:rPr>
          <w:i/>
          <w:color w:val="231F20"/>
          <w:w w:val="105"/>
          <w:sz w:val="24"/>
        </w:rPr>
        <w:t>Community action leadership development: A conceptual framework for</w:t>
      </w:r>
      <w:r>
        <w:rPr>
          <w:i/>
          <w:color w:val="231F20"/>
          <w:spacing w:val="40"/>
          <w:w w:val="105"/>
          <w:sz w:val="24"/>
        </w:rPr>
        <w:t xml:space="preserve"> </w:t>
      </w:r>
      <w:r>
        <w:rPr>
          <w:i/>
          <w:color w:val="231F20"/>
          <w:w w:val="105"/>
          <w:sz w:val="24"/>
        </w:rPr>
        <w:t>Michigan</w:t>
      </w:r>
      <w:r>
        <w:rPr>
          <w:i/>
          <w:color w:val="231F20"/>
          <w:spacing w:val="-5"/>
          <w:w w:val="105"/>
          <w:sz w:val="24"/>
        </w:rPr>
        <w:t xml:space="preserve"> </w:t>
      </w:r>
      <w:r>
        <w:rPr>
          <w:i/>
          <w:color w:val="231F20"/>
          <w:w w:val="105"/>
          <w:sz w:val="24"/>
        </w:rPr>
        <w:t>State</w:t>
      </w:r>
      <w:r>
        <w:rPr>
          <w:i/>
          <w:color w:val="231F20"/>
          <w:spacing w:val="-5"/>
          <w:w w:val="105"/>
          <w:sz w:val="24"/>
        </w:rPr>
        <w:t xml:space="preserve"> </w:t>
      </w:r>
      <w:r>
        <w:rPr>
          <w:i/>
          <w:color w:val="231F20"/>
          <w:w w:val="105"/>
          <w:sz w:val="24"/>
        </w:rPr>
        <w:t>University</w:t>
      </w:r>
      <w:r>
        <w:rPr>
          <w:i/>
          <w:color w:val="231F20"/>
          <w:spacing w:val="-5"/>
          <w:w w:val="105"/>
          <w:sz w:val="24"/>
        </w:rPr>
        <w:t xml:space="preserve"> </w:t>
      </w:r>
      <w:r>
        <w:rPr>
          <w:i/>
          <w:color w:val="231F20"/>
          <w:w w:val="105"/>
          <w:sz w:val="24"/>
        </w:rPr>
        <w:t>Extension</w:t>
      </w:r>
      <w:r>
        <w:rPr>
          <w:i/>
          <w:color w:val="231F20"/>
          <w:spacing w:val="-6"/>
          <w:w w:val="105"/>
          <w:sz w:val="24"/>
        </w:rPr>
        <w:t xml:space="preserve"> </w:t>
      </w:r>
      <w:r>
        <w:rPr>
          <w:color w:val="231F20"/>
          <w:w w:val="105"/>
          <w:sz w:val="24"/>
        </w:rPr>
        <w:t>(MSU</w:t>
      </w:r>
      <w:r>
        <w:rPr>
          <w:color w:val="231F20"/>
          <w:spacing w:val="-5"/>
          <w:w w:val="105"/>
          <w:sz w:val="24"/>
        </w:rPr>
        <w:t xml:space="preserve"> </w:t>
      </w:r>
      <w:r>
        <w:rPr>
          <w:color w:val="231F20"/>
          <w:w w:val="105"/>
          <w:sz w:val="24"/>
        </w:rPr>
        <w:t>Extension</w:t>
      </w:r>
      <w:r>
        <w:rPr>
          <w:color w:val="231F20"/>
          <w:spacing w:val="-5"/>
          <w:w w:val="105"/>
          <w:sz w:val="24"/>
        </w:rPr>
        <w:t xml:space="preserve"> </w:t>
      </w:r>
      <w:r>
        <w:rPr>
          <w:color w:val="231F20"/>
          <w:w w:val="105"/>
          <w:sz w:val="24"/>
        </w:rPr>
        <w:t>Leadership</w:t>
      </w:r>
      <w:r>
        <w:rPr>
          <w:color w:val="231F20"/>
          <w:spacing w:val="-5"/>
          <w:w w:val="105"/>
          <w:sz w:val="24"/>
        </w:rPr>
        <w:t xml:space="preserve"> </w:t>
      </w:r>
      <w:r>
        <w:rPr>
          <w:color w:val="231F20"/>
          <w:w w:val="105"/>
          <w:sz w:val="24"/>
        </w:rPr>
        <w:t>Series</w:t>
      </w:r>
      <w:r>
        <w:rPr>
          <w:color w:val="231F20"/>
          <w:spacing w:val="-5"/>
          <w:w w:val="105"/>
          <w:sz w:val="24"/>
        </w:rPr>
        <w:t xml:space="preserve"> </w:t>
      </w:r>
      <w:r>
        <w:rPr>
          <w:color w:val="231F20"/>
          <w:w w:val="105"/>
          <w:sz w:val="24"/>
        </w:rPr>
        <w:t>No.</w:t>
      </w:r>
      <w:r>
        <w:rPr>
          <w:color w:val="231F20"/>
          <w:spacing w:val="-5"/>
          <w:w w:val="105"/>
          <w:sz w:val="24"/>
        </w:rPr>
        <w:t xml:space="preserve"> </w:t>
      </w:r>
      <w:r>
        <w:rPr>
          <w:color w:val="231F20"/>
          <w:w w:val="105"/>
          <w:sz w:val="24"/>
        </w:rPr>
        <w:t>95-01).</w:t>
      </w:r>
      <w:r>
        <w:rPr>
          <w:color w:val="231F20"/>
          <w:spacing w:val="-5"/>
          <w:w w:val="105"/>
          <w:sz w:val="24"/>
        </w:rPr>
        <w:t xml:space="preserve"> </w:t>
      </w:r>
      <w:r>
        <w:rPr>
          <w:color w:val="231F20"/>
          <w:w w:val="105"/>
          <w:sz w:val="24"/>
        </w:rPr>
        <w:t>East</w:t>
      </w:r>
      <w:r>
        <w:rPr>
          <w:color w:val="231F20"/>
          <w:spacing w:val="-5"/>
          <w:w w:val="105"/>
          <w:sz w:val="24"/>
        </w:rPr>
        <w:t xml:space="preserve"> </w:t>
      </w:r>
      <w:r>
        <w:rPr>
          <w:color w:val="231F20"/>
          <w:w w:val="105"/>
          <w:sz w:val="24"/>
        </w:rPr>
        <w:t>Lansing:</w:t>
      </w:r>
      <w:r>
        <w:rPr>
          <w:color w:val="231F20"/>
          <w:spacing w:val="-5"/>
          <w:w w:val="105"/>
          <w:sz w:val="24"/>
        </w:rPr>
        <w:t xml:space="preserve"> </w:t>
      </w:r>
      <w:r>
        <w:rPr>
          <w:color w:val="231F20"/>
          <w:w w:val="105"/>
          <w:sz w:val="24"/>
        </w:rPr>
        <w:t>Michigan State University.</w:t>
      </w:r>
    </w:p>
    <w:p w14:paraId="0D605FC6" w14:textId="77777777" w:rsidR="00BF7EBC" w:rsidRDefault="002C7365">
      <w:pPr>
        <w:pStyle w:val="Heading3"/>
        <w:spacing w:before="263"/>
        <w:jc w:val="both"/>
      </w:pPr>
      <w:bookmarkStart w:id="42" w:name="_Toc129946828"/>
      <w:r>
        <w:rPr>
          <w:color w:val="231F20"/>
          <w:w w:val="90"/>
        </w:rPr>
        <w:t>Recruiting</w:t>
      </w:r>
      <w:r>
        <w:rPr>
          <w:color w:val="231F20"/>
          <w:spacing w:val="-7"/>
        </w:rPr>
        <w:t xml:space="preserve"> </w:t>
      </w:r>
      <w:r>
        <w:rPr>
          <w:color w:val="231F20"/>
          <w:w w:val="90"/>
        </w:rPr>
        <w:t>and</w:t>
      </w:r>
      <w:r>
        <w:rPr>
          <w:color w:val="231F20"/>
          <w:spacing w:val="-7"/>
        </w:rPr>
        <w:t xml:space="preserve"> </w:t>
      </w:r>
      <w:r>
        <w:rPr>
          <w:color w:val="231F20"/>
          <w:w w:val="90"/>
        </w:rPr>
        <w:t>Mentoring</w:t>
      </w:r>
      <w:r>
        <w:rPr>
          <w:color w:val="231F20"/>
          <w:spacing w:val="-7"/>
        </w:rPr>
        <w:t xml:space="preserve"> </w:t>
      </w:r>
      <w:r>
        <w:rPr>
          <w:color w:val="231F20"/>
          <w:w w:val="90"/>
        </w:rPr>
        <w:t>New</w:t>
      </w:r>
      <w:r>
        <w:rPr>
          <w:color w:val="231F20"/>
          <w:spacing w:val="-7"/>
        </w:rPr>
        <w:t xml:space="preserve"> </w:t>
      </w:r>
      <w:r>
        <w:rPr>
          <w:color w:val="231F20"/>
          <w:spacing w:val="-2"/>
          <w:w w:val="90"/>
        </w:rPr>
        <w:t>Members</w:t>
      </w:r>
      <w:bookmarkEnd w:id="42"/>
    </w:p>
    <w:p w14:paraId="4546F3F1" w14:textId="77777777" w:rsidR="00BF7EBC" w:rsidRDefault="002C7365">
      <w:pPr>
        <w:spacing w:before="102"/>
        <w:ind w:left="280"/>
        <w:jc w:val="both"/>
        <w:rPr>
          <w:i/>
          <w:sz w:val="24"/>
        </w:rPr>
      </w:pPr>
      <w:r>
        <w:rPr>
          <w:i/>
          <w:color w:val="231F20"/>
          <w:w w:val="105"/>
          <w:sz w:val="24"/>
        </w:rPr>
        <w:t>by</w:t>
      </w:r>
      <w:r>
        <w:rPr>
          <w:i/>
          <w:color w:val="231F20"/>
          <w:spacing w:val="3"/>
          <w:w w:val="105"/>
          <w:sz w:val="24"/>
        </w:rPr>
        <w:t xml:space="preserve"> </w:t>
      </w:r>
      <w:r>
        <w:rPr>
          <w:i/>
          <w:color w:val="231F20"/>
          <w:w w:val="105"/>
          <w:sz w:val="24"/>
        </w:rPr>
        <w:t>Betsy</w:t>
      </w:r>
      <w:r>
        <w:rPr>
          <w:i/>
          <w:color w:val="231F20"/>
          <w:spacing w:val="-14"/>
          <w:w w:val="105"/>
          <w:sz w:val="24"/>
        </w:rPr>
        <w:t xml:space="preserve"> </w:t>
      </w:r>
      <w:r>
        <w:rPr>
          <w:i/>
          <w:color w:val="231F20"/>
          <w:spacing w:val="-4"/>
          <w:w w:val="105"/>
          <w:sz w:val="24"/>
        </w:rPr>
        <w:t>Webb</w:t>
      </w:r>
    </w:p>
    <w:p w14:paraId="4E093A31" w14:textId="0F9D01A7" w:rsidR="00BF7EBC" w:rsidRDefault="002C7365">
      <w:pPr>
        <w:pStyle w:val="BodyText"/>
        <w:spacing w:before="150" w:line="256" w:lineRule="auto"/>
        <w:ind w:right="1178"/>
      </w:pPr>
      <w:r>
        <w:rPr>
          <w:color w:val="231F20"/>
        </w:rPr>
        <w:t>How does your board work to attract, develop, and retain strong leadership to build leadership capacity for the future?</w:t>
      </w:r>
      <w:r>
        <w:rPr>
          <w:color w:val="231F20"/>
          <w:spacing w:val="-3"/>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no</w:t>
      </w:r>
      <w:r>
        <w:rPr>
          <w:color w:val="231F20"/>
          <w:spacing w:val="-2"/>
        </w:rPr>
        <w:t xml:space="preserve"> </w:t>
      </w:r>
      <w:r>
        <w:rPr>
          <w:color w:val="231F20"/>
        </w:rPr>
        <w:t>definitive</w:t>
      </w:r>
      <w:r>
        <w:rPr>
          <w:color w:val="231F20"/>
          <w:spacing w:val="-2"/>
        </w:rPr>
        <w:t xml:space="preserve"> </w:t>
      </w:r>
      <w:r>
        <w:rPr>
          <w:color w:val="231F20"/>
        </w:rPr>
        <w:t>answer</w:t>
      </w:r>
      <w:r>
        <w:rPr>
          <w:color w:val="231F20"/>
          <w:spacing w:val="-2"/>
        </w:rPr>
        <w:t xml:space="preserve"> </w:t>
      </w:r>
      <w:r>
        <w:rPr>
          <w:color w:val="231F20"/>
        </w:rPr>
        <w:t>about</w:t>
      </w:r>
      <w:r>
        <w:rPr>
          <w:color w:val="231F20"/>
          <w:spacing w:val="-2"/>
        </w:rPr>
        <w:t xml:space="preserve"> </w:t>
      </w:r>
      <w:r>
        <w:rPr>
          <w:color w:val="231F20"/>
        </w:rPr>
        <w:t>how</w:t>
      </w:r>
      <w:r>
        <w:rPr>
          <w:color w:val="231F20"/>
          <w:spacing w:val="-2"/>
        </w:rPr>
        <w:t xml:space="preserve"> </w:t>
      </w:r>
      <w:r>
        <w:rPr>
          <w:color w:val="231F20"/>
        </w:rPr>
        <w:t>large</w:t>
      </w:r>
      <w:r>
        <w:rPr>
          <w:color w:val="231F20"/>
          <w:spacing w:val="-2"/>
        </w:rPr>
        <w:t xml:space="preserve"> </w:t>
      </w:r>
      <w:r>
        <w:rPr>
          <w:color w:val="231F20"/>
        </w:rPr>
        <w:t>a</w:t>
      </w:r>
      <w:r>
        <w:rPr>
          <w:color w:val="231F20"/>
          <w:spacing w:val="-2"/>
        </w:rPr>
        <w:t xml:space="preserve"> </w:t>
      </w:r>
      <w:r>
        <w:rPr>
          <w:color w:val="231F20"/>
        </w:rPr>
        <w:t>board</w:t>
      </w:r>
      <w:r>
        <w:rPr>
          <w:color w:val="231F20"/>
          <w:spacing w:val="-2"/>
        </w:rPr>
        <w:t xml:space="preserve"> </w:t>
      </w:r>
      <w:r>
        <w:rPr>
          <w:color w:val="231F20"/>
        </w:rPr>
        <w:t>should</w:t>
      </w:r>
      <w:r>
        <w:rPr>
          <w:color w:val="231F20"/>
          <w:spacing w:val="-2"/>
        </w:rPr>
        <w:t xml:space="preserve"> </w:t>
      </w:r>
      <w:r>
        <w:rPr>
          <w:color w:val="231F20"/>
        </w:rPr>
        <w:t>be.</w:t>
      </w:r>
      <w:r>
        <w:rPr>
          <w:color w:val="231F20"/>
          <w:spacing w:val="-6"/>
        </w:rPr>
        <w:t xml:space="preserve"> </w:t>
      </w:r>
      <w:r>
        <w:rPr>
          <w:color w:val="231F20"/>
        </w:rPr>
        <w:t>Your</w:t>
      </w:r>
      <w:r>
        <w:rPr>
          <w:color w:val="231F20"/>
          <w:spacing w:val="-2"/>
        </w:rPr>
        <w:t xml:space="preserve"> </w:t>
      </w:r>
      <w:r>
        <w:rPr>
          <w:color w:val="231F20"/>
        </w:rPr>
        <w:t>board</w:t>
      </w:r>
      <w:r>
        <w:rPr>
          <w:color w:val="231F20"/>
          <w:spacing w:val="-2"/>
        </w:rPr>
        <w:t xml:space="preserve"> </w:t>
      </w:r>
      <w:r>
        <w:rPr>
          <w:color w:val="231F20"/>
        </w:rPr>
        <w:t>size</w:t>
      </w:r>
      <w:r>
        <w:rPr>
          <w:color w:val="231F20"/>
          <w:spacing w:val="-2"/>
        </w:rPr>
        <w:t xml:space="preserve"> </w:t>
      </w:r>
      <w:r>
        <w:rPr>
          <w:color w:val="231F20"/>
        </w:rPr>
        <w:t>may</w:t>
      </w:r>
      <w:r>
        <w:rPr>
          <w:color w:val="231F20"/>
          <w:spacing w:val="-2"/>
        </w:rPr>
        <w:t xml:space="preserve"> </w:t>
      </w:r>
      <w:r>
        <w:rPr>
          <w:color w:val="231F20"/>
        </w:rPr>
        <w:t>be</w:t>
      </w:r>
      <w:r>
        <w:rPr>
          <w:color w:val="231F20"/>
          <w:spacing w:val="-2"/>
        </w:rPr>
        <w:t xml:space="preserve"> </w:t>
      </w:r>
      <w:r>
        <w:rPr>
          <w:color w:val="231F20"/>
        </w:rPr>
        <w:t>determined</w:t>
      </w:r>
      <w:r>
        <w:rPr>
          <w:color w:val="231F20"/>
          <w:spacing w:val="-2"/>
        </w:rPr>
        <w:t xml:space="preserve"> </w:t>
      </w:r>
      <w:r>
        <w:rPr>
          <w:color w:val="231F20"/>
        </w:rPr>
        <w:t>by code,</w:t>
      </w:r>
      <w:r>
        <w:rPr>
          <w:color w:val="231F20"/>
          <w:spacing w:val="-4"/>
        </w:rPr>
        <w:t xml:space="preserve"> </w:t>
      </w:r>
      <w:r>
        <w:rPr>
          <w:color w:val="231F20"/>
        </w:rPr>
        <w:t>ordinance,</w:t>
      </w:r>
      <w:r>
        <w:rPr>
          <w:color w:val="231F20"/>
          <w:spacing w:val="-4"/>
        </w:rPr>
        <w:t xml:space="preserve"> </w:t>
      </w:r>
      <w:r>
        <w:rPr>
          <w:color w:val="231F20"/>
        </w:rPr>
        <w:t>or</w:t>
      </w:r>
      <w:r>
        <w:rPr>
          <w:color w:val="231F20"/>
          <w:spacing w:val="-4"/>
        </w:rPr>
        <w:t xml:space="preserve"> </w:t>
      </w:r>
      <w:r>
        <w:rPr>
          <w:color w:val="231F20"/>
        </w:rPr>
        <w:t>resolution.</w:t>
      </w:r>
      <w:r>
        <w:rPr>
          <w:color w:val="231F20"/>
          <w:spacing w:val="-4"/>
        </w:rPr>
        <w:t xml:space="preserve"> </w:t>
      </w:r>
      <w:r>
        <w:rPr>
          <w:color w:val="231F20"/>
        </w:rPr>
        <w:t>Some</w:t>
      </w:r>
      <w:r>
        <w:rPr>
          <w:color w:val="231F20"/>
          <w:spacing w:val="-4"/>
        </w:rPr>
        <w:t xml:space="preserve"> </w:t>
      </w:r>
      <w:r>
        <w:rPr>
          <w:color w:val="231F20"/>
        </w:rPr>
        <w:t>boards</w:t>
      </w:r>
      <w:r>
        <w:rPr>
          <w:color w:val="231F20"/>
          <w:spacing w:val="-4"/>
        </w:rPr>
        <w:t xml:space="preserve"> </w:t>
      </w:r>
      <w:r>
        <w:rPr>
          <w:color w:val="231F20"/>
        </w:rPr>
        <w:t>are</w:t>
      </w:r>
      <w:r>
        <w:rPr>
          <w:color w:val="231F20"/>
          <w:spacing w:val="-4"/>
        </w:rPr>
        <w:t xml:space="preserve"> </w:t>
      </w:r>
      <w:r>
        <w:rPr>
          <w:color w:val="231F20"/>
        </w:rPr>
        <w:t>larger</w:t>
      </w:r>
      <w:r>
        <w:rPr>
          <w:color w:val="231F20"/>
          <w:spacing w:val="-4"/>
        </w:rPr>
        <w:t xml:space="preserve"> </w:t>
      </w:r>
      <w:r>
        <w:rPr>
          <w:color w:val="231F20"/>
        </w:rPr>
        <w:t>than</w:t>
      </w:r>
      <w:r>
        <w:rPr>
          <w:color w:val="231F20"/>
          <w:spacing w:val="-4"/>
        </w:rPr>
        <w:t xml:space="preserve"> </w:t>
      </w:r>
      <w:r>
        <w:rPr>
          <w:color w:val="231F20"/>
        </w:rPr>
        <w:t>they</w:t>
      </w:r>
      <w:r>
        <w:rPr>
          <w:color w:val="231F20"/>
          <w:spacing w:val="-4"/>
        </w:rPr>
        <w:t xml:space="preserve"> </w:t>
      </w:r>
      <w:r>
        <w:rPr>
          <w:color w:val="231F20"/>
        </w:rPr>
        <w:t>need</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try</w:t>
      </w:r>
      <w:r>
        <w:rPr>
          <w:color w:val="231F20"/>
          <w:spacing w:val="-4"/>
        </w:rPr>
        <w:t xml:space="preserve"> </w:t>
      </w:r>
      <w:r>
        <w:rPr>
          <w:color w:val="231F20"/>
        </w:rPr>
        <w:t>to</w:t>
      </w:r>
      <w:r>
        <w:rPr>
          <w:color w:val="231F20"/>
          <w:spacing w:val="-4"/>
        </w:rPr>
        <w:t xml:space="preserve"> </w:t>
      </w:r>
      <w:r>
        <w:rPr>
          <w:color w:val="231F20"/>
        </w:rPr>
        <w:t>include</w:t>
      </w:r>
      <w:r>
        <w:rPr>
          <w:color w:val="231F20"/>
          <w:spacing w:val="-4"/>
        </w:rPr>
        <w:t xml:space="preserve"> </w:t>
      </w:r>
      <w:r>
        <w:rPr>
          <w:color w:val="231F20"/>
        </w:rPr>
        <w:t xml:space="preserve">members from too many constituencies in order to gain input and buy-in on high stakes issues. An effective board needs to have a diversity of perspectives, </w:t>
      </w:r>
      <w:r w:rsidR="00150093">
        <w:rPr>
          <w:color w:val="231F20"/>
        </w:rPr>
        <w:t>knowledge,</w:t>
      </w:r>
      <w:r>
        <w:rPr>
          <w:color w:val="231F20"/>
        </w:rPr>
        <w:t xml:space="preserve"> and skills in order to accomplish their work. If the board is too big,</w:t>
      </w:r>
      <w:r>
        <w:rPr>
          <w:color w:val="231F20"/>
          <w:spacing w:val="-5"/>
        </w:rPr>
        <w:t xml:space="preserve"> </w:t>
      </w:r>
      <w:r>
        <w:rPr>
          <w:color w:val="231F20"/>
        </w:rPr>
        <w:t>decision-making</w:t>
      </w:r>
      <w:r>
        <w:rPr>
          <w:color w:val="231F20"/>
          <w:spacing w:val="-5"/>
        </w:rPr>
        <w:t xml:space="preserve"> </w:t>
      </w:r>
      <w:r>
        <w:rPr>
          <w:color w:val="231F20"/>
        </w:rPr>
        <w:t>and</w:t>
      </w:r>
      <w:r>
        <w:rPr>
          <w:color w:val="231F20"/>
          <w:spacing w:val="-5"/>
        </w:rPr>
        <w:t xml:space="preserve"> </w:t>
      </w:r>
      <w:r>
        <w:rPr>
          <w:color w:val="231F20"/>
        </w:rPr>
        <w:t>discussion</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hampered.</w:t>
      </w:r>
      <w:r>
        <w:rPr>
          <w:color w:val="231F20"/>
          <w:spacing w:val="-5"/>
        </w:rPr>
        <w:t xml:space="preserve"> </w:t>
      </w:r>
      <w:r>
        <w:rPr>
          <w:color w:val="231F20"/>
        </w:rPr>
        <w:t>If</w:t>
      </w:r>
      <w:r>
        <w:rPr>
          <w:color w:val="231F20"/>
          <w:spacing w:val="-5"/>
        </w:rPr>
        <w:t xml:space="preserve"> </w:t>
      </w:r>
      <w:r>
        <w:rPr>
          <w:color w:val="231F20"/>
        </w:rPr>
        <w:t>the</w:t>
      </w:r>
      <w:r>
        <w:rPr>
          <w:color w:val="231F20"/>
          <w:spacing w:val="-5"/>
        </w:rPr>
        <w:t xml:space="preserve"> </w:t>
      </w:r>
      <w:r>
        <w:rPr>
          <w:color w:val="231F20"/>
        </w:rPr>
        <w:t>board</w:t>
      </w:r>
      <w:r>
        <w:rPr>
          <w:color w:val="231F20"/>
          <w:spacing w:val="-5"/>
        </w:rPr>
        <w:t xml:space="preserve"> </w:t>
      </w:r>
      <w:r>
        <w:rPr>
          <w:color w:val="231F20"/>
        </w:rPr>
        <w:t>is</w:t>
      </w:r>
      <w:r>
        <w:rPr>
          <w:color w:val="231F20"/>
          <w:spacing w:val="-5"/>
        </w:rPr>
        <w:t xml:space="preserve"> </w:t>
      </w:r>
      <w:r>
        <w:rPr>
          <w:color w:val="231F20"/>
        </w:rPr>
        <w:t>too</w:t>
      </w:r>
      <w:r>
        <w:rPr>
          <w:color w:val="231F20"/>
          <w:spacing w:val="-5"/>
        </w:rPr>
        <w:t xml:space="preserve"> </w:t>
      </w:r>
      <w:r>
        <w:rPr>
          <w:color w:val="231F20"/>
        </w:rPr>
        <w:t>small,</w:t>
      </w:r>
      <w:r>
        <w:rPr>
          <w:color w:val="231F20"/>
          <w:spacing w:val="-5"/>
        </w:rPr>
        <w:t xml:space="preserve"> </w:t>
      </w:r>
      <w:r>
        <w:rPr>
          <w:color w:val="231F20"/>
        </w:rPr>
        <w:t>the</w:t>
      </w:r>
      <w:r>
        <w:rPr>
          <w:color w:val="231F20"/>
          <w:spacing w:val="-5"/>
        </w:rPr>
        <w:t xml:space="preserve"> </w:t>
      </w:r>
      <w:r>
        <w:rPr>
          <w:color w:val="231F20"/>
        </w:rPr>
        <w:t>lack</w:t>
      </w:r>
      <w:r>
        <w:rPr>
          <w:color w:val="231F20"/>
          <w:spacing w:val="-5"/>
        </w:rPr>
        <w:t xml:space="preserve"> </w:t>
      </w:r>
      <w:r>
        <w:rPr>
          <w:color w:val="231F20"/>
        </w:rPr>
        <w:t>of</w:t>
      </w:r>
      <w:r>
        <w:rPr>
          <w:color w:val="231F20"/>
          <w:spacing w:val="-5"/>
        </w:rPr>
        <w:t xml:space="preserve"> </w:t>
      </w:r>
      <w:r>
        <w:rPr>
          <w:color w:val="231F20"/>
        </w:rPr>
        <w:t>diversity</w:t>
      </w:r>
      <w:r>
        <w:rPr>
          <w:color w:val="231F20"/>
          <w:spacing w:val="-5"/>
        </w:rPr>
        <w:t xml:space="preserve"> </w:t>
      </w:r>
      <w:r>
        <w:rPr>
          <w:color w:val="231F20"/>
        </w:rPr>
        <w:t>of</w:t>
      </w:r>
      <w:r>
        <w:rPr>
          <w:color w:val="231F20"/>
          <w:spacing w:val="-5"/>
        </w:rPr>
        <w:t xml:space="preserve"> </w:t>
      </w:r>
      <w:r>
        <w:rPr>
          <w:color w:val="231F20"/>
        </w:rPr>
        <w:t>opinions and experiences on complex issues may limit its ability to make the best decisions.</w:t>
      </w:r>
    </w:p>
    <w:p w14:paraId="530A5B3E" w14:textId="77777777" w:rsidR="00BF7EBC" w:rsidRDefault="002C7365">
      <w:pPr>
        <w:pStyle w:val="BodyText"/>
        <w:spacing w:before="36" w:line="256" w:lineRule="auto"/>
        <w:ind w:right="1222"/>
      </w:pPr>
      <w:r>
        <w:rPr>
          <w:color w:val="231F20"/>
          <w:spacing w:val="-2"/>
        </w:rPr>
        <w:t>A</w:t>
      </w:r>
      <w:r>
        <w:rPr>
          <w:color w:val="231F20"/>
          <w:spacing w:val="-13"/>
        </w:rPr>
        <w:t xml:space="preserve"> </w:t>
      </w:r>
      <w:r>
        <w:rPr>
          <w:color w:val="231F20"/>
          <w:spacing w:val="-2"/>
        </w:rPr>
        <w:t>diversity</w:t>
      </w:r>
      <w:r>
        <w:rPr>
          <w:color w:val="231F20"/>
          <w:spacing w:val="-13"/>
        </w:rPr>
        <w:t xml:space="preserve"> </w:t>
      </w:r>
      <w:r>
        <w:rPr>
          <w:color w:val="231F20"/>
          <w:spacing w:val="-2"/>
        </w:rPr>
        <w:t>of</w:t>
      </w:r>
      <w:r>
        <w:rPr>
          <w:color w:val="231F20"/>
          <w:spacing w:val="-13"/>
        </w:rPr>
        <w:t xml:space="preserve"> </w:t>
      </w:r>
      <w:r>
        <w:rPr>
          <w:color w:val="231F20"/>
          <w:spacing w:val="-2"/>
        </w:rPr>
        <w:t>knowledge</w:t>
      </w:r>
      <w:r>
        <w:rPr>
          <w:color w:val="231F20"/>
          <w:spacing w:val="-13"/>
        </w:rPr>
        <w:t xml:space="preserve"> </w:t>
      </w:r>
      <w:r>
        <w:rPr>
          <w:color w:val="231F20"/>
          <w:spacing w:val="-2"/>
        </w:rPr>
        <w:t>and</w:t>
      </w:r>
      <w:r>
        <w:rPr>
          <w:color w:val="231F20"/>
          <w:spacing w:val="-13"/>
        </w:rPr>
        <w:t xml:space="preserve"> </w:t>
      </w:r>
      <w:r>
        <w:rPr>
          <w:color w:val="231F20"/>
          <w:spacing w:val="-2"/>
        </w:rPr>
        <w:t>experience</w:t>
      </w:r>
      <w:r>
        <w:rPr>
          <w:color w:val="231F20"/>
          <w:spacing w:val="-13"/>
        </w:rPr>
        <w:t xml:space="preserve"> </w:t>
      </w:r>
      <w:r>
        <w:rPr>
          <w:color w:val="231F20"/>
          <w:spacing w:val="-2"/>
        </w:rPr>
        <w:t>will</w:t>
      </w:r>
      <w:r>
        <w:rPr>
          <w:color w:val="231F20"/>
          <w:spacing w:val="-13"/>
        </w:rPr>
        <w:t xml:space="preserve"> </w:t>
      </w:r>
      <w:r>
        <w:rPr>
          <w:color w:val="231F20"/>
          <w:spacing w:val="-2"/>
        </w:rPr>
        <w:t>serve</w:t>
      </w:r>
      <w:r>
        <w:rPr>
          <w:color w:val="231F20"/>
          <w:spacing w:val="-13"/>
        </w:rPr>
        <w:t xml:space="preserve"> </w:t>
      </w:r>
      <w:r>
        <w:rPr>
          <w:color w:val="231F20"/>
          <w:spacing w:val="-2"/>
        </w:rPr>
        <w:t>to</w:t>
      </w:r>
      <w:r>
        <w:rPr>
          <w:color w:val="231F20"/>
          <w:spacing w:val="-13"/>
        </w:rPr>
        <w:t xml:space="preserve"> </w:t>
      </w:r>
      <w:r>
        <w:rPr>
          <w:color w:val="231F20"/>
          <w:spacing w:val="-2"/>
        </w:rPr>
        <w:t>enhance</w:t>
      </w:r>
      <w:r>
        <w:rPr>
          <w:color w:val="231F20"/>
          <w:spacing w:val="-13"/>
        </w:rPr>
        <w:t xml:space="preserve"> </w:t>
      </w:r>
      <w:r>
        <w:rPr>
          <w:color w:val="231F20"/>
          <w:spacing w:val="-2"/>
        </w:rPr>
        <w:t>a</w:t>
      </w:r>
      <w:r>
        <w:rPr>
          <w:color w:val="231F20"/>
          <w:spacing w:val="-13"/>
        </w:rPr>
        <w:t xml:space="preserve"> </w:t>
      </w:r>
      <w:r>
        <w:rPr>
          <w:color w:val="231F20"/>
          <w:spacing w:val="-2"/>
        </w:rPr>
        <w:t>board’s</w:t>
      </w:r>
      <w:r>
        <w:rPr>
          <w:color w:val="231F20"/>
          <w:spacing w:val="-13"/>
        </w:rPr>
        <w:t xml:space="preserve"> </w:t>
      </w:r>
      <w:r>
        <w:rPr>
          <w:color w:val="231F20"/>
          <w:spacing w:val="-2"/>
        </w:rPr>
        <w:t>ability</w:t>
      </w:r>
      <w:r>
        <w:rPr>
          <w:color w:val="231F20"/>
          <w:spacing w:val="-13"/>
        </w:rPr>
        <w:t xml:space="preserve"> </w:t>
      </w:r>
      <w:r>
        <w:rPr>
          <w:color w:val="231F20"/>
          <w:spacing w:val="-2"/>
        </w:rPr>
        <w:t>to</w:t>
      </w:r>
      <w:r>
        <w:rPr>
          <w:color w:val="231F20"/>
          <w:spacing w:val="-13"/>
        </w:rPr>
        <w:t xml:space="preserve"> </w:t>
      </w:r>
      <w:r>
        <w:rPr>
          <w:color w:val="231F20"/>
          <w:spacing w:val="-2"/>
        </w:rPr>
        <w:t>address</w:t>
      </w:r>
      <w:r>
        <w:rPr>
          <w:color w:val="231F20"/>
          <w:spacing w:val="-13"/>
        </w:rPr>
        <w:t xml:space="preserve"> </w:t>
      </w:r>
      <w:r>
        <w:rPr>
          <w:color w:val="231F20"/>
          <w:spacing w:val="-2"/>
        </w:rPr>
        <w:t>the</w:t>
      </w:r>
      <w:r>
        <w:rPr>
          <w:color w:val="231F20"/>
          <w:spacing w:val="-13"/>
        </w:rPr>
        <w:t xml:space="preserve"> </w:t>
      </w:r>
      <w:r>
        <w:rPr>
          <w:color w:val="231F20"/>
          <w:spacing w:val="-2"/>
        </w:rPr>
        <w:t>many</w:t>
      </w:r>
      <w:r>
        <w:rPr>
          <w:color w:val="231F20"/>
          <w:spacing w:val="-13"/>
        </w:rPr>
        <w:t xml:space="preserve"> </w:t>
      </w:r>
      <w:r>
        <w:rPr>
          <w:color w:val="231F20"/>
          <w:spacing w:val="-2"/>
        </w:rPr>
        <w:t>issues</w:t>
      </w:r>
      <w:r>
        <w:rPr>
          <w:color w:val="231F20"/>
          <w:spacing w:val="-13"/>
        </w:rPr>
        <w:t xml:space="preserve"> </w:t>
      </w:r>
      <w:r>
        <w:rPr>
          <w:color w:val="231F20"/>
          <w:spacing w:val="-2"/>
        </w:rPr>
        <w:t>that</w:t>
      </w:r>
      <w:r>
        <w:rPr>
          <w:color w:val="231F20"/>
          <w:spacing w:val="-13"/>
        </w:rPr>
        <w:t xml:space="preserve"> </w:t>
      </w:r>
      <w:r>
        <w:rPr>
          <w:color w:val="231F20"/>
          <w:spacing w:val="-2"/>
        </w:rPr>
        <w:t>may be</w:t>
      </w:r>
      <w:r>
        <w:rPr>
          <w:color w:val="231F20"/>
          <w:spacing w:val="-6"/>
        </w:rPr>
        <w:t xml:space="preserve"> </w:t>
      </w:r>
      <w:r>
        <w:rPr>
          <w:color w:val="231F20"/>
          <w:spacing w:val="-2"/>
        </w:rPr>
        <w:t>confronted.</w:t>
      </w:r>
      <w:r>
        <w:rPr>
          <w:color w:val="231F20"/>
          <w:spacing w:val="-6"/>
        </w:rPr>
        <w:t xml:space="preserve"> </w:t>
      </w:r>
      <w:r>
        <w:rPr>
          <w:color w:val="231F20"/>
          <w:spacing w:val="-2"/>
        </w:rPr>
        <w:t>Although</w:t>
      </w:r>
      <w:r>
        <w:rPr>
          <w:color w:val="231F20"/>
          <w:spacing w:val="-6"/>
        </w:rPr>
        <w:t xml:space="preserve"> </w:t>
      </w:r>
      <w:r>
        <w:rPr>
          <w:color w:val="231F20"/>
          <w:spacing w:val="-2"/>
        </w:rPr>
        <w:t>it</w:t>
      </w:r>
      <w:r>
        <w:rPr>
          <w:color w:val="231F20"/>
          <w:spacing w:val="-6"/>
        </w:rPr>
        <w:t xml:space="preserve"> </w:t>
      </w:r>
      <w:r>
        <w:rPr>
          <w:color w:val="231F20"/>
          <w:spacing w:val="-2"/>
        </w:rPr>
        <w:t>is</w:t>
      </w:r>
      <w:r>
        <w:rPr>
          <w:color w:val="231F20"/>
          <w:spacing w:val="-6"/>
        </w:rPr>
        <w:t xml:space="preserve"> </w:t>
      </w:r>
      <w:r>
        <w:rPr>
          <w:color w:val="231F20"/>
          <w:spacing w:val="-2"/>
        </w:rPr>
        <w:t>sometimes</w:t>
      </w:r>
      <w:r>
        <w:rPr>
          <w:color w:val="231F20"/>
          <w:spacing w:val="-6"/>
        </w:rPr>
        <w:t xml:space="preserve"> </w:t>
      </w:r>
      <w:r>
        <w:rPr>
          <w:color w:val="231F20"/>
          <w:spacing w:val="-2"/>
        </w:rPr>
        <w:t>more</w:t>
      </w:r>
      <w:r>
        <w:rPr>
          <w:color w:val="231F20"/>
          <w:spacing w:val="-6"/>
        </w:rPr>
        <w:t xml:space="preserve"> </w:t>
      </w:r>
      <w:r>
        <w:rPr>
          <w:color w:val="231F20"/>
          <w:spacing w:val="-2"/>
        </w:rPr>
        <w:t>difficult</w:t>
      </w:r>
      <w:r>
        <w:rPr>
          <w:color w:val="231F20"/>
          <w:spacing w:val="-6"/>
        </w:rPr>
        <w:t xml:space="preserve"> </w:t>
      </w:r>
      <w:r>
        <w:rPr>
          <w:color w:val="231F20"/>
          <w:spacing w:val="-2"/>
        </w:rPr>
        <w:t>to</w:t>
      </w:r>
      <w:r>
        <w:rPr>
          <w:color w:val="231F20"/>
          <w:spacing w:val="-6"/>
        </w:rPr>
        <w:t xml:space="preserve"> </w:t>
      </w:r>
      <w:r>
        <w:rPr>
          <w:color w:val="231F20"/>
          <w:spacing w:val="-2"/>
        </w:rPr>
        <w:t>obtain</w:t>
      </w:r>
      <w:r>
        <w:rPr>
          <w:color w:val="231F20"/>
          <w:spacing w:val="-6"/>
        </w:rPr>
        <w:t xml:space="preserve"> </w:t>
      </w:r>
      <w:r>
        <w:rPr>
          <w:color w:val="231F20"/>
          <w:spacing w:val="-2"/>
        </w:rPr>
        <w:t>agreement</w:t>
      </w:r>
      <w:r>
        <w:rPr>
          <w:color w:val="231F20"/>
          <w:spacing w:val="-6"/>
        </w:rPr>
        <w:t xml:space="preserve"> </w:t>
      </w:r>
      <w:r>
        <w:rPr>
          <w:color w:val="231F20"/>
          <w:spacing w:val="-2"/>
        </w:rPr>
        <w:t>with</w:t>
      </w:r>
      <w:r>
        <w:rPr>
          <w:color w:val="231F20"/>
          <w:spacing w:val="-6"/>
        </w:rPr>
        <w:t xml:space="preserve"> </w:t>
      </w:r>
      <w:r>
        <w:rPr>
          <w:color w:val="231F20"/>
          <w:spacing w:val="-2"/>
        </w:rPr>
        <w:t>diverse</w:t>
      </w:r>
      <w:r>
        <w:rPr>
          <w:color w:val="231F20"/>
          <w:spacing w:val="-6"/>
        </w:rPr>
        <w:t xml:space="preserve"> </w:t>
      </w:r>
      <w:r>
        <w:rPr>
          <w:color w:val="231F20"/>
          <w:spacing w:val="-2"/>
        </w:rPr>
        <w:t>opinions</w:t>
      </w:r>
      <w:r>
        <w:rPr>
          <w:color w:val="231F20"/>
          <w:spacing w:val="-6"/>
        </w:rPr>
        <w:t xml:space="preserve"> </w:t>
      </w:r>
      <w:r>
        <w:rPr>
          <w:color w:val="231F20"/>
          <w:spacing w:val="-2"/>
        </w:rPr>
        <w:t>present,</w:t>
      </w:r>
      <w:r>
        <w:rPr>
          <w:color w:val="231F20"/>
          <w:spacing w:val="-6"/>
        </w:rPr>
        <w:t xml:space="preserve"> </w:t>
      </w:r>
      <w:r>
        <w:rPr>
          <w:color w:val="231F20"/>
          <w:spacing w:val="-2"/>
        </w:rPr>
        <w:t xml:space="preserve">critical </w:t>
      </w:r>
      <w:r>
        <w:rPr>
          <w:color w:val="231F20"/>
        </w:rPr>
        <w:t>issues</w:t>
      </w:r>
      <w:r>
        <w:rPr>
          <w:color w:val="231F20"/>
          <w:spacing w:val="-15"/>
        </w:rPr>
        <w:t xml:space="preserve"> </w:t>
      </w:r>
      <w:r>
        <w:rPr>
          <w:color w:val="231F20"/>
        </w:rPr>
        <w:t>are</w:t>
      </w:r>
      <w:r>
        <w:rPr>
          <w:color w:val="231F20"/>
          <w:spacing w:val="-15"/>
        </w:rPr>
        <w:t xml:space="preserve"> </w:t>
      </w:r>
      <w:r>
        <w:rPr>
          <w:color w:val="231F20"/>
        </w:rPr>
        <w:t>tackled</w:t>
      </w:r>
      <w:r>
        <w:rPr>
          <w:color w:val="231F20"/>
          <w:spacing w:val="-15"/>
        </w:rPr>
        <w:t xml:space="preserve"> </w:t>
      </w:r>
      <w:r>
        <w:rPr>
          <w:color w:val="231F20"/>
        </w:rPr>
        <w:t>early</w:t>
      </w:r>
      <w:r>
        <w:rPr>
          <w:color w:val="231F20"/>
          <w:spacing w:val="-15"/>
        </w:rPr>
        <w:t xml:space="preserve"> </w:t>
      </w:r>
      <w:r>
        <w:rPr>
          <w:color w:val="231F20"/>
        </w:rPr>
        <w:t>on</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decisions</w:t>
      </w:r>
      <w:r>
        <w:rPr>
          <w:color w:val="231F20"/>
          <w:spacing w:val="-15"/>
        </w:rPr>
        <w:t xml:space="preserve"> </w:t>
      </w:r>
      <w:r>
        <w:rPr>
          <w:color w:val="231F20"/>
        </w:rPr>
        <w:t>made</w:t>
      </w:r>
      <w:r>
        <w:rPr>
          <w:color w:val="231F20"/>
          <w:spacing w:val="-15"/>
        </w:rPr>
        <w:t xml:space="preserve"> </w:t>
      </w:r>
      <w:r>
        <w:rPr>
          <w:color w:val="231F20"/>
        </w:rPr>
        <w:t>will</w:t>
      </w:r>
      <w:r>
        <w:rPr>
          <w:color w:val="231F20"/>
          <w:spacing w:val="-15"/>
        </w:rPr>
        <w:t xml:space="preserve"> </w:t>
      </w:r>
      <w:r>
        <w:rPr>
          <w:color w:val="231F20"/>
        </w:rPr>
        <w:t>likely</w:t>
      </w:r>
      <w:r>
        <w:rPr>
          <w:color w:val="231F20"/>
          <w:spacing w:val="-15"/>
        </w:rPr>
        <w:t xml:space="preserve"> </w:t>
      </w:r>
      <w:r>
        <w:rPr>
          <w:color w:val="231F20"/>
        </w:rPr>
        <w:t>have</w:t>
      </w:r>
      <w:r>
        <w:rPr>
          <w:color w:val="231F20"/>
          <w:spacing w:val="-15"/>
        </w:rPr>
        <w:t xml:space="preserve"> </w:t>
      </w:r>
      <w:r>
        <w:rPr>
          <w:color w:val="231F20"/>
        </w:rPr>
        <w:t>included</w:t>
      </w:r>
      <w:r>
        <w:rPr>
          <w:color w:val="231F20"/>
          <w:spacing w:val="-15"/>
        </w:rPr>
        <w:t xml:space="preserve"> </w:t>
      </w:r>
      <w:r>
        <w:rPr>
          <w:color w:val="231F20"/>
        </w:rPr>
        <w:t>more</w:t>
      </w:r>
      <w:r>
        <w:rPr>
          <w:color w:val="231F20"/>
          <w:spacing w:val="-15"/>
        </w:rPr>
        <w:t xml:space="preserve"> </w:t>
      </w:r>
      <w:r>
        <w:rPr>
          <w:color w:val="231F20"/>
        </w:rPr>
        <w:t>perspectives,</w:t>
      </w:r>
      <w:r>
        <w:rPr>
          <w:color w:val="231F20"/>
          <w:spacing w:val="-15"/>
        </w:rPr>
        <w:t xml:space="preserve"> </w:t>
      </w:r>
      <w:r>
        <w:rPr>
          <w:color w:val="231F20"/>
        </w:rPr>
        <w:t>thereby</w:t>
      </w:r>
      <w:r>
        <w:rPr>
          <w:color w:val="231F20"/>
          <w:spacing w:val="-15"/>
        </w:rPr>
        <w:t xml:space="preserve"> </w:t>
      </w:r>
      <w:r>
        <w:rPr>
          <w:color w:val="231F20"/>
        </w:rPr>
        <w:t>making</w:t>
      </w:r>
      <w:r>
        <w:rPr>
          <w:color w:val="231F20"/>
          <w:spacing w:val="-15"/>
        </w:rPr>
        <w:t xml:space="preserve"> </w:t>
      </w:r>
      <w:r>
        <w:rPr>
          <w:color w:val="231F20"/>
        </w:rPr>
        <w:t>the process more robust.</w:t>
      </w:r>
    </w:p>
    <w:p w14:paraId="4F5B3383" w14:textId="4A9DFAC4" w:rsidR="00BF7EBC" w:rsidRDefault="002C7365">
      <w:pPr>
        <w:pStyle w:val="BodyText"/>
        <w:spacing w:before="86" w:line="256" w:lineRule="auto"/>
        <w:ind w:right="1222"/>
      </w:pPr>
      <w:r>
        <w:rPr>
          <w:color w:val="231F20"/>
        </w:rPr>
        <w:t>Composition</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board</w:t>
      </w:r>
      <w:r>
        <w:rPr>
          <w:color w:val="231F20"/>
          <w:spacing w:val="-8"/>
        </w:rPr>
        <w:t xml:space="preserve"> </w:t>
      </w:r>
      <w:r>
        <w:rPr>
          <w:color w:val="231F20"/>
        </w:rPr>
        <w:t>should</w:t>
      </w:r>
      <w:r>
        <w:rPr>
          <w:color w:val="231F20"/>
          <w:spacing w:val="-8"/>
        </w:rPr>
        <w:t xml:space="preserve"> </w:t>
      </w:r>
      <w:r>
        <w:rPr>
          <w:color w:val="231F20"/>
        </w:rPr>
        <w:t>be</w:t>
      </w:r>
      <w:r>
        <w:rPr>
          <w:color w:val="231F20"/>
          <w:spacing w:val="-8"/>
        </w:rPr>
        <w:t xml:space="preserve"> </w:t>
      </w:r>
      <w:r>
        <w:rPr>
          <w:color w:val="231F20"/>
        </w:rPr>
        <w:t>related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defined</w:t>
      </w:r>
      <w:r>
        <w:rPr>
          <w:color w:val="231F20"/>
          <w:spacing w:val="-8"/>
        </w:rPr>
        <w:t xml:space="preserve"> </w:t>
      </w:r>
      <w:r>
        <w:rPr>
          <w:color w:val="231F20"/>
        </w:rPr>
        <w:t>needs</w:t>
      </w:r>
      <w:r>
        <w:rPr>
          <w:color w:val="231F20"/>
          <w:spacing w:val="-8"/>
        </w:rPr>
        <w:t xml:space="preserve"> </w:t>
      </w:r>
      <w:r>
        <w:rPr>
          <w:color w:val="231F20"/>
        </w:rPr>
        <w:t>and</w:t>
      </w:r>
      <w:r>
        <w:rPr>
          <w:color w:val="231F20"/>
          <w:spacing w:val="-8"/>
        </w:rPr>
        <w:t xml:space="preserve"> </w:t>
      </w:r>
      <w:r>
        <w:rPr>
          <w:color w:val="231F20"/>
        </w:rPr>
        <w:t>purpose</w:t>
      </w:r>
      <w:r>
        <w:rPr>
          <w:color w:val="231F20"/>
          <w:spacing w:val="-8"/>
        </w:rPr>
        <w:t xml:space="preserve"> </w:t>
      </w:r>
      <w:r>
        <w:rPr>
          <w:color w:val="231F20"/>
        </w:rPr>
        <w:t>that</w:t>
      </w:r>
      <w:r>
        <w:rPr>
          <w:color w:val="231F20"/>
          <w:spacing w:val="-8"/>
        </w:rPr>
        <w:t xml:space="preserve"> </w:t>
      </w:r>
      <w:r>
        <w:rPr>
          <w:color w:val="231F20"/>
        </w:rPr>
        <w:t>established</w:t>
      </w:r>
      <w:r>
        <w:rPr>
          <w:color w:val="231F20"/>
          <w:spacing w:val="-8"/>
        </w:rPr>
        <w:t xml:space="preserve"> </w:t>
      </w:r>
      <w:r>
        <w:rPr>
          <w:color w:val="231F20"/>
        </w:rPr>
        <w:t>the</w:t>
      </w:r>
      <w:r>
        <w:rPr>
          <w:color w:val="231F20"/>
          <w:spacing w:val="-8"/>
        </w:rPr>
        <w:t xml:space="preserve"> </w:t>
      </w:r>
      <w:r>
        <w:rPr>
          <w:color w:val="231F20"/>
        </w:rPr>
        <w:t>board.</w:t>
      </w:r>
      <w:r>
        <w:rPr>
          <w:color w:val="231F20"/>
          <w:spacing w:val="-8"/>
        </w:rPr>
        <w:t xml:space="preserve"> </w:t>
      </w:r>
      <w:r>
        <w:rPr>
          <w:color w:val="231F20"/>
        </w:rPr>
        <w:t>Board members,</w:t>
      </w:r>
      <w:r>
        <w:rPr>
          <w:color w:val="231F20"/>
          <w:spacing w:val="-3"/>
        </w:rPr>
        <w:t xml:space="preserve"> </w:t>
      </w:r>
      <w:r>
        <w:rPr>
          <w:color w:val="231F20"/>
        </w:rPr>
        <w:t>elected</w:t>
      </w:r>
      <w:r>
        <w:rPr>
          <w:color w:val="231F20"/>
          <w:spacing w:val="-3"/>
        </w:rPr>
        <w:t xml:space="preserve"> </w:t>
      </w:r>
      <w:r>
        <w:rPr>
          <w:color w:val="231F20"/>
        </w:rPr>
        <w:t>or</w:t>
      </w:r>
      <w:r>
        <w:rPr>
          <w:color w:val="231F20"/>
          <w:spacing w:val="-3"/>
        </w:rPr>
        <w:t xml:space="preserve"> </w:t>
      </w:r>
      <w:r>
        <w:rPr>
          <w:color w:val="231F20"/>
        </w:rPr>
        <w:t>appointed,</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board</w:t>
      </w:r>
      <w:r>
        <w:rPr>
          <w:color w:val="231F20"/>
          <w:spacing w:val="-3"/>
        </w:rPr>
        <w:t xml:space="preserve"> </w:t>
      </w:r>
      <w:r>
        <w:rPr>
          <w:color w:val="231F20"/>
        </w:rPr>
        <w:t>purpose,</w:t>
      </w:r>
      <w:r>
        <w:rPr>
          <w:color w:val="231F20"/>
          <w:spacing w:val="-3"/>
        </w:rPr>
        <w:t xml:space="preserve"> </w:t>
      </w:r>
      <w:r>
        <w:rPr>
          <w:color w:val="231F20"/>
        </w:rPr>
        <w:t>be</w:t>
      </w:r>
      <w:r>
        <w:rPr>
          <w:color w:val="231F20"/>
          <w:spacing w:val="-3"/>
        </w:rPr>
        <w:t xml:space="preserve"> </w:t>
      </w:r>
      <w:r>
        <w:rPr>
          <w:color w:val="231F20"/>
        </w:rPr>
        <w:t>willing</w:t>
      </w:r>
      <w:r>
        <w:rPr>
          <w:color w:val="231F20"/>
          <w:spacing w:val="-3"/>
        </w:rPr>
        <w:t xml:space="preserve"> </w:t>
      </w:r>
      <w:r>
        <w:rPr>
          <w:color w:val="231F20"/>
        </w:rPr>
        <w:t>to</w:t>
      </w:r>
      <w:r>
        <w:rPr>
          <w:color w:val="231F20"/>
          <w:spacing w:val="-3"/>
        </w:rPr>
        <w:t xml:space="preserve"> </w:t>
      </w:r>
      <w:r>
        <w:rPr>
          <w:color w:val="231F20"/>
        </w:rPr>
        <w:t>prepare</w:t>
      </w:r>
      <w:r>
        <w:rPr>
          <w:color w:val="231F20"/>
          <w:spacing w:val="-3"/>
        </w:rPr>
        <w:t xml:space="preserve"> </w:t>
      </w:r>
      <w:r>
        <w:rPr>
          <w:color w:val="231F20"/>
        </w:rPr>
        <w:t>and</w:t>
      </w:r>
      <w:r>
        <w:rPr>
          <w:color w:val="231F20"/>
          <w:spacing w:val="-3"/>
        </w:rPr>
        <w:t xml:space="preserve"> </w:t>
      </w:r>
      <w:r>
        <w:rPr>
          <w:color w:val="231F20"/>
        </w:rPr>
        <w:t xml:space="preserve">research for their leadership roles, and follow through with their commitments. If you are recruiting for new board members, </w:t>
      </w:r>
      <w:r w:rsidR="00D93D80">
        <w:rPr>
          <w:color w:val="231F20"/>
        </w:rPr>
        <w:t>the</w:t>
      </w:r>
      <w:r>
        <w:rPr>
          <w:color w:val="231F20"/>
        </w:rPr>
        <w:t xml:space="preserve"> board committee should look at the qualities and capabilities needed on the board. Make a list of potential stakeholders regarding the board’s purpose, charge board members </w:t>
      </w:r>
      <w:r w:rsidR="00D93D80">
        <w:rPr>
          <w:color w:val="231F20"/>
        </w:rPr>
        <w:t>to identify</w:t>
      </w:r>
      <w:r>
        <w:rPr>
          <w:color w:val="231F20"/>
        </w:rPr>
        <w:t xml:space="preserve"> suitable candidates for consideration, and advertise your openings to the community at large.</w:t>
      </w:r>
    </w:p>
    <w:p w14:paraId="78D40832" w14:textId="77777777" w:rsidR="00BF7EBC" w:rsidRDefault="00BF7EBC">
      <w:pPr>
        <w:spacing w:line="256" w:lineRule="auto"/>
        <w:sectPr w:rsidR="00BF7EBC">
          <w:pgSz w:w="12240" w:h="15840"/>
          <w:pgMar w:top="620" w:right="80" w:bottom="620" w:left="260" w:header="0" w:footer="426" w:gutter="0"/>
          <w:cols w:space="720"/>
        </w:sectPr>
      </w:pPr>
    </w:p>
    <w:p w14:paraId="794B5DAC" w14:textId="4F7D21DD" w:rsidR="00BF7EBC" w:rsidRDefault="002C7365">
      <w:pPr>
        <w:pStyle w:val="BodyText"/>
        <w:spacing w:before="87" w:line="256" w:lineRule="auto"/>
        <w:ind w:left="1000" w:right="460"/>
      </w:pPr>
      <w:r>
        <w:rPr>
          <w:color w:val="231F20"/>
        </w:rPr>
        <w:lastRenderedPageBreak/>
        <w:t>Once</w:t>
      </w:r>
      <w:r>
        <w:rPr>
          <w:color w:val="231F20"/>
          <w:spacing w:val="-2"/>
        </w:rPr>
        <w:t xml:space="preserve"> </w:t>
      </w:r>
      <w:r>
        <w:rPr>
          <w:color w:val="231F20"/>
        </w:rPr>
        <w:t>you’ve</w:t>
      </w:r>
      <w:r>
        <w:rPr>
          <w:color w:val="231F20"/>
          <w:spacing w:val="-2"/>
        </w:rPr>
        <w:t xml:space="preserve"> </w:t>
      </w:r>
      <w:r>
        <w:rPr>
          <w:color w:val="231F20"/>
        </w:rPr>
        <w:t>recruited</w:t>
      </w:r>
      <w:r>
        <w:rPr>
          <w:color w:val="231F20"/>
          <w:spacing w:val="-2"/>
        </w:rPr>
        <w:t xml:space="preserve"> </w:t>
      </w:r>
      <w:r>
        <w:rPr>
          <w:color w:val="231F20"/>
        </w:rPr>
        <w:t>members,</w:t>
      </w:r>
      <w:r>
        <w:rPr>
          <w:color w:val="231F20"/>
          <w:spacing w:val="-2"/>
        </w:rPr>
        <w:t xml:space="preserve"> </w:t>
      </w:r>
      <w:r>
        <w:rPr>
          <w:color w:val="231F20"/>
        </w:rPr>
        <w:t>you’ll</w:t>
      </w:r>
      <w:r>
        <w:rPr>
          <w:color w:val="231F20"/>
          <w:spacing w:val="-2"/>
        </w:rPr>
        <w:t xml:space="preserve"> </w:t>
      </w:r>
      <w:r>
        <w:rPr>
          <w:color w:val="231F20"/>
        </w:rPr>
        <w:t>need</w:t>
      </w:r>
      <w:r>
        <w:rPr>
          <w:color w:val="231F20"/>
          <w:spacing w:val="-2"/>
        </w:rPr>
        <w:t xml:space="preserve"> </w:t>
      </w:r>
      <w:r>
        <w:rPr>
          <w:color w:val="231F20"/>
        </w:rPr>
        <w:t>to</w:t>
      </w:r>
      <w:r>
        <w:rPr>
          <w:color w:val="231F20"/>
          <w:spacing w:val="-2"/>
        </w:rPr>
        <w:t xml:space="preserve"> </w:t>
      </w:r>
      <w:r>
        <w:rPr>
          <w:color w:val="231F20"/>
        </w:rPr>
        <w:t>orient</w:t>
      </w:r>
      <w:r>
        <w:rPr>
          <w:color w:val="231F20"/>
          <w:spacing w:val="-2"/>
        </w:rPr>
        <w:t xml:space="preserve"> </w:t>
      </w:r>
      <w:r>
        <w:rPr>
          <w:color w:val="231F20"/>
        </w:rPr>
        <w:t>and</w:t>
      </w:r>
      <w:r>
        <w:rPr>
          <w:color w:val="231F20"/>
          <w:spacing w:val="-2"/>
        </w:rPr>
        <w:t xml:space="preserve"> </w:t>
      </w:r>
      <w:r>
        <w:rPr>
          <w:color w:val="231F20"/>
        </w:rPr>
        <w:t>mentor</w:t>
      </w:r>
      <w:r>
        <w:rPr>
          <w:color w:val="231F20"/>
          <w:spacing w:val="-2"/>
        </w:rPr>
        <w:t xml:space="preserve"> </w:t>
      </w:r>
      <w:r>
        <w:rPr>
          <w:color w:val="231F20"/>
        </w:rPr>
        <w:t>these</w:t>
      </w:r>
      <w:r>
        <w:rPr>
          <w:color w:val="231F20"/>
          <w:spacing w:val="-2"/>
        </w:rPr>
        <w:t xml:space="preserve"> </w:t>
      </w:r>
      <w:r>
        <w:rPr>
          <w:color w:val="231F20"/>
        </w:rPr>
        <w:t>individuals</w:t>
      </w:r>
      <w:r>
        <w:rPr>
          <w:color w:val="231F20"/>
          <w:spacing w:val="-2"/>
        </w:rPr>
        <w:t xml:space="preserve"> </w:t>
      </w:r>
      <w:r>
        <w:rPr>
          <w:color w:val="231F20"/>
        </w:rPr>
        <w:t>so</w:t>
      </w:r>
      <w:r>
        <w:rPr>
          <w:color w:val="231F20"/>
          <w:spacing w:val="-2"/>
        </w:rPr>
        <w:t xml:space="preserve"> </w:t>
      </w:r>
      <w:r>
        <w:rPr>
          <w:color w:val="231F20"/>
        </w:rPr>
        <w:t>that</w:t>
      </w:r>
      <w:r>
        <w:rPr>
          <w:color w:val="231F20"/>
          <w:spacing w:val="-2"/>
        </w:rPr>
        <w:t xml:space="preserve"> </w:t>
      </w:r>
      <w:r>
        <w:rPr>
          <w:color w:val="231F20"/>
        </w:rPr>
        <w:t>they</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effective and active participants on the board. The term, “mentor,” has its origins in Greek mythology. Mentor was a trusted</w:t>
      </w:r>
      <w:r>
        <w:rPr>
          <w:color w:val="231F20"/>
          <w:spacing w:val="-5"/>
        </w:rPr>
        <w:t xml:space="preserve"> </w:t>
      </w:r>
      <w:r>
        <w:rPr>
          <w:color w:val="231F20"/>
        </w:rPr>
        <w:t>friend</w:t>
      </w:r>
      <w:r>
        <w:rPr>
          <w:color w:val="231F20"/>
          <w:spacing w:val="-5"/>
        </w:rPr>
        <w:t xml:space="preserve"> </w:t>
      </w:r>
      <w:r>
        <w:rPr>
          <w:color w:val="231F20"/>
        </w:rPr>
        <w:t>of</w:t>
      </w:r>
      <w:r>
        <w:rPr>
          <w:color w:val="231F20"/>
          <w:spacing w:val="-5"/>
        </w:rPr>
        <w:t xml:space="preserve"> </w:t>
      </w:r>
      <w:r>
        <w:rPr>
          <w:color w:val="231F20"/>
        </w:rPr>
        <w:t>Ulysses.</w:t>
      </w:r>
      <w:r>
        <w:rPr>
          <w:color w:val="231F20"/>
          <w:spacing w:val="-9"/>
        </w:rPr>
        <w:t xml:space="preserve"> </w:t>
      </w:r>
      <w:r>
        <w:rPr>
          <w:color w:val="231F20"/>
        </w:rPr>
        <w:t>When</w:t>
      </w:r>
      <w:r>
        <w:rPr>
          <w:color w:val="231F20"/>
          <w:spacing w:val="-5"/>
        </w:rPr>
        <w:t xml:space="preserve"> </w:t>
      </w:r>
      <w:r>
        <w:rPr>
          <w:color w:val="231F20"/>
        </w:rPr>
        <w:t>Ulysses</w:t>
      </w:r>
      <w:r>
        <w:rPr>
          <w:color w:val="231F20"/>
          <w:spacing w:val="-5"/>
        </w:rPr>
        <w:t xml:space="preserve"> </w:t>
      </w:r>
      <w:r>
        <w:rPr>
          <w:color w:val="231F20"/>
        </w:rPr>
        <w:t>was</w:t>
      </w:r>
      <w:r>
        <w:rPr>
          <w:color w:val="231F20"/>
          <w:spacing w:val="-5"/>
        </w:rPr>
        <w:t xml:space="preserve"> </w:t>
      </w:r>
      <w:r>
        <w:rPr>
          <w:color w:val="231F20"/>
        </w:rPr>
        <w:t>preparing</w:t>
      </w:r>
      <w:r>
        <w:rPr>
          <w:color w:val="231F20"/>
          <w:spacing w:val="-5"/>
        </w:rPr>
        <w:t xml:space="preserve"> </w:t>
      </w:r>
      <w:r>
        <w:rPr>
          <w:color w:val="231F20"/>
        </w:rPr>
        <w:t>to</w:t>
      </w:r>
      <w:r>
        <w:rPr>
          <w:color w:val="231F20"/>
          <w:spacing w:val="-5"/>
        </w:rPr>
        <w:t xml:space="preserve"> </w:t>
      </w:r>
      <w:r>
        <w:rPr>
          <w:color w:val="231F20"/>
        </w:rPr>
        <w:t>fight</w:t>
      </w:r>
      <w:r>
        <w:rPr>
          <w:color w:val="231F20"/>
          <w:spacing w:val="-5"/>
        </w:rPr>
        <w:t xml:space="preserve"> </w:t>
      </w:r>
      <w:r>
        <w:rPr>
          <w:color w:val="231F20"/>
        </w:rPr>
        <w:t>in</w:t>
      </w:r>
      <w:r>
        <w:rPr>
          <w:color w:val="231F20"/>
          <w:spacing w:val="-5"/>
        </w:rPr>
        <w:t xml:space="preserve"> </w:t>
      </w:r>
      <w:r>
        <w:rPr>
          <w:color w:val="231F20"/>
        </w:rPr>
        <w:t>the</w:t>
      </w:r>
      <w:r>
        <w:rPr>
          <w:color w:val="231F20"/>
          <w:spacing w:val="-15"/>
        </w:rPr>
        <w:t xml:space="preserve"> </w:t>
      </w:r>
      <w:r>
        <w:rPr>
          <w:color w:val="231F20"/>
        </w:rPr>
        <w:t>Trojan</w:t>
      </w:r>
      <w:r>
        <w:rPr>
          <w:color w:val="231F20"/>
          <w:spacing w:val="-9"/>
        </w:rPr>
        <w:t xml:space="preserve"> </w:t>
      </w:r>
      <w:r>
        <w:rPr>
          <w:color w:val="231F20"/>
        </w:rPr>
        <w:t>War</w:t>
      </w:r>
      <w:r w:rsidR="007B1301">
        <w:rPr>
          <w:color w:val="231F20"/>
        </w:rPr>
        <w:t>,</w:t>
      </w:r>
      <w:r>
        <w:rPr>
          <w:color w:val="231F20"/>
          <w:spacing w:val="-5"/>
        </w:rPr>
        <w:t xml:space="preserve"> </w:t>
      </w:r>
      <w:r>
        <w:rPr>
          <w:color w:val="231F20"/>
        </w:rPr>
        <w:t>which</w:t>
      </w:r>
      <w:r>
        <w:rPr>
          <w:color w:val="231F20"/>
          <w:spacing w:val="-5"/>
        </w:rPr>
        <w:t xml:space="preserve"> </w:t>
      </w:r>
      <w:r>
        <w:rPr>
          <w:color w:val="231F20"/>
        </w:rPr>
        <w:t>would</w:t>
      </w:r>
      <w:r>
        <w:rPr>
          <w:color w:val="231F20"/>
          <w:spacing w:val="-5"/>
        </w:rPr>
        <w:t xml:space="preserve"> </w:t>
      </w:r>
      <w:r>
        <w:rPr>
          <w:color w:val="231F20"/>
        </w:rPr>
        <w:t>require</w:t>
      </w:r>
      <w:r>
        <w:rPr>
          <w:color w:val="231F20"/>
          <w:spacing w:val="-5"/>
        </w:rPr>
        <w:t xml:space="preserve"> </w:t>
      </w:r>
      <w:r>
        <w:rPr>
          <w:color w:val="231F20"/>
        </w:rPr>
        <w:t>him</w:t>
      </w:r>
      <w:r>
        <w:rPr>
          <w:color w:val="231F20"/>
          <w:spacing w:val="-5"/>
        </w:rPr>
        <w:t xml:space="preserve"> </w:t>
      </w:r>
      <w:r>
        <w:rPr>
          <w:color w:val="231F20"/>
        </w:rPr>
        <w:t>to</w:t>
      </w:r>
      <w:r>
        <w:rPr>
          <w:color w:val="231F20"/>
          <w:spacing w:val="-5"/>
        </w:rPr>
        <w:t xml:space="preserve"> </w:t>
      </w:r>
      <w:r>
        <w:rPr>
          <w:color w:val="231F20"/>
        </w:rPr>
        <w:t>be far</w:t>
      </w:r>
      <w:r>
        <w:rPr>
          <w:color w:val="231F20"/>
          <w:spacing w:val="-1"/>
        </w:rPr>
        <w:t xml:space="preserve"> </w:t>
      </w:r>
      <w:r>
        <w:rPr>
          <w:color w:val="231F20"/>
        </w:rPr>
        <w:t>away</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long</w:t>
      </w:r>
      <w:r>
        <w:rPr>
          <w:color w:val="231F20"/>
          <w:spacing w:val="-1"/>
        </w:rPr>
        <w:t xml:space="preserve"> </w:t>
      </w:r>
      <w:r>
        <w:rPr>
          <w:color w:val="231F20"/>
        </w:rPr>
        <w:t>period</w:t>
      </w:r>
      <w:r>
        <w:rPr>
          <w:color w:val="231F20"/>
          <w:spacing w:val="-1"/>
        </w:rPr>
        <w:t xml:space="preserve"> </w:t>
      </w:r>
      <w:r>
        <w:rPr>
          <w:color w:val="231F20"/>
        </w:rPr>
        <w:t>of</w:t>
      </w:r>
      <w:r>
        <w:rPr>
          <w:color w:val="231F20"/>
          <w:spacing w:val="-1"/>
        </w:rPr>
        <w:t xml:space="preserve"> </w:t>
      </w:r>
      <w:r>
        <w:rPr>
          <w:color w:val="231F20"/>
        </w:rPr>
        <w:t>time,</w:t>
      </w:r>
      <w:r>
        <w:rPr>
          <w:color w:val="231F20"/>
          <w:spacing w:val="-1"/>
        </w:rPr>
        <w:t xml:space="preserve"> </w:t>
      </w:r>
      <w:r>
        <w:rPr>
          <w:color w:val="231F20"/>
        </w:rPr>
        <w:t>he</w:t>
      </w:r>
      <w:r>
        <w:rPr>
          <w:color w:val="231F20"/>
          <w:spacing w:val="-1"/>
        </w:rPr>
        <w:t xml:space="preserve"> </w:t>
      </w:r>
      <w:r>
        <w:rPr>
          <w:color w:val="231F20"/>
        </w:rPr>
        <w:t>asked</w:t>
      </w:r>
      <w:r>
        <w:rPr>
          <w:color w:val="231F20"/>
          <w:spacing w:val="-1"/>
        </w:rPr>
        <w:t xml:space="preserve"> </w:t>
      </w:r>
      <w:r>
        <w:rPr>
          <w:color w:val="231F20"/>
        </w:rPr>
        <w:t>his</w:t>
      </w:r>
      <w:r>
        <w:rPr>
          <w:color w:val="231F20"/>
          <w:spacing w:val="-1"/>
        </w:rPr>
        <w:t xml:space="preserve"> </w:t>
      </w:r>
      <w:r>
        <w:rPr>
          <w:color w:val="231F20"/>
        </w:rPr>
        <w:t>good</w:t>
      </w:r>
      <w:r>
        <w:rPr>
          <w:color w:val="231F20"/>
          <w:spacing w:val="-1"/>
        </w:rPr>
        <w:t xml:space="preserve"> </w:t>
      </w:r>
      <w:r>
        <w:rPr>
          <w:color w:val="231F20"/>
        </w:rPr>
        <w:t>friend,</w:t>
      </w:r>
      <w:r>
        <w:rPr>
          <w:color w:val="231F20"/>
          <w:spacing w:val="-1"/>
        </w:rPr>
        <w:t xml:space="preserve"> </w:t>
      </w:r>
      <w:r>
        <w:rPr>
          <w:color w:val="231F20"/>
        </w:rPr>
        <w:t>Mentor,</w:t>
      </w:r>
      <w:r>
        <w:rPr>
          <w:color w:val="231F20"/>
          <w:spacing w:val="-1"/>
        </w:rPr>
        <w:t xml:space="preserve"> </w:t>
      </w:r>
      <w:r>
        <w:rPr>
          <w:color w:val="231F20"/>
        </w:rPr>
        <w:t>to</w:t>
      </w:r>
      <w:r>
        <w:rPr>
          <w:color w:val="231F20"/>
          <w:spacing w:val="-1"/>
        </w:rPr>
        <w:t xml:space="preserve"> </w:t>
      </w:r>
      <w:r>
        <w:rPr>
          <w:color w:val="231F20"/>
        </w:rPr>
        <w:t>look</w:t>
      </w:r>
      <w:r>
        <w:rPr>
          <w:color w:val="231F20"/>
          <w:spacing w:val="-1"/>
        </w:rPr>
        <w:t xml:space="preserve"> </w:t>
      </w:r>
      <w:r>
        <w:rPr>
          <w:color w:val="231F20"/>
        </w:rPr>
        <w:t>after</w:t>
      </w:r>
      <w:r>
        <w:rPr>
          <w:color w:val="231F20"/>
          <w:spacing w:val="-1"/>
        </w:rPr>
        <w:t xml:space="preserve"> </w:t>
      </w:r>
      <w:r>
        <w:rPr>
          <w:color w:val="231F20"/>
        </w:rPr>
        <w:t>his</w:t>
      </w:r>
      <w:r>
        <w:rPr>
          <w:color w:val="231F20"/>
          <w:spacing w:val="-1"/>
        </w:rPr>
        <w:t xml:space="preserve"> </w:t>
      </w:r>
      <w:r>
        <w:rPr>
          <w:color w:val="231F20"/>
        </w:rPr>
        <w:t>son,</w:t>
      </w:r>
      <w:r>
        <w:rPr>
          <w:color w:val="231F20"/>
          <w:spacing w:val="-1"/>
        </w:rPr>
        <w:t xml:space="preserve"> </w:t>
      </w:r>
      <w:r>
        <w:rPr>
          <w:color w:val="231F20"/>
        </w:rPr>
        <w:t>guide</w:t>
      </w:r>
      <w:r>
        <w:rPr>
          <w:color w:val="231F20"/>
          <w:spacing w:val="-1"/>
        </w:rPr>
        <w:t xml:space="preserve"> </w:t>
      </w:r>
      <w:r>
        <w:rPr>
          <w:color w:val="231F20"/>
        </w:rPr>
        <w:t>him,</w:t>
      </w:r>
      <w:r>
        <w:rPr>
          <w:color w:val="231F20"/>
          <w:spacing w:val="-1"/>
        </w:rPr>
        <w:t xml:space="preserve"> </w:t>
      </w:r>
      <w:r>
        <w:rPr>
          <w:color w:val="231F20"/>
        </w:rPr>
        <w:t>and</w:t>
      </w:r>
      <w:r>
        <w:rPr>
          <w:color w:val="231F20"/>
          <w:spacing w:val="-1"/>
        </w:rPr>
        <w:t xml:space="preserve"> </w:t>
      </w:r>
      <w:r>
        <w:rPr>
          <w:color w:val="231F20"/>
        </w:rPr>
        <w:t>teach him right and wrong.</w:t>
      </w:r>
    </w:p>
    <w:p w14:paraId="5B5584E5" w14:textId="77777777" w:rsidR="00BF7EBC" w:rsidRDefault="002C7365">
      <w:pPr>
        <w:pStyle w:val="BodyText"/>
        <w:spacing w:before="37" w:line="256" w:lineRule="auto"/>
        <w:ind w:left="1000" w:right="578"/>
      </w:pPr>
      <w:r>
        <w:rPr>
          <w:color w:val="231F20"/>
        </w:rPr>
        <w:t>On</w:t>
      </w:r>
      <w:r>
        <w:rPr>
          <w:color w:val="231F20"/>
          <w:spacing w:val="-7"/>
        </w:rPr>
        <w:t xml:space="preserve"> </w:t>
      </w:r>
      <w:r>
        <w:rPr>
          <w:color w:val="231F20"/>
        </w:rPr>
        <w:t>a</w:t>
      </w:r>
      <w:r>
        <w:rPr>
          <w:color w:val="231F20"/>
          <w:spacing w:val="-7"/>
        </w:rPr>
        <w:t xml:space="preserve"> </w:t>
      </w:r>
      <w:r>
        <w:rPr>
          <w:color w:val="231F20"/>
        </w:rPr>
        <w:t>typical</w:t>
      </w:r>
      <w:r>
        <w:rPr>
          <w:color w:val="231F20"/>
          <w:spacing w:val="-7"/>
        </w:rPr>
        <w:t xml:space="preserve"> </w:t>
      </w:r>
      <w:r>
        <w:rPr>
          <w:color w:val="231F20"/>
        </w:rPr>
        <w:t>board,</w:t>
      </w:r>
      <w:r>
        <w:rPr>
          <w:color w:val="231F20"/>
          <w:spacing w:val="-7"/>
        </w:rPr>
        <w:t xml:space="preserve"> </w:t>
      </w:r>
      <w:r>
        <w:rPr>
          <w:color w:val="231F20"/>
        </w:rPr>
        <w:t>members</w:t>
      </w:r>
      <w:r>
        <w:rPr>
          <w:color w:val="231F20"/>
          <w:spacing w:val="-7"/>
        </w:rPr>
        <w:t xml:space="preserve"> </w:t>
      </w:r>
      <w:r>
        <w:rPr>
          <w:color w:val="231F20"/>
        </w:rPr>
        <w:t>serve</w:t>
      </w:r>
      <w:r>
        <w:rPr>
          <w:color w:val="231F20"/>
          <w:spacing w:val="-7"/>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period</w:t>
      </w:r>
      <w:r>
        <w:rPr>
          <w:color w:val="231F20"/>
          <w:spacing w:val="-7"/>
        </w:rPr>
        <w:t xml:space="preserve"> </w:t>
      </w:r>
      <w:r>
        <w:rPr>
          <w:color w:val="231F20"/>
        </w:rPr>
        <w:t>of</w:t>
      </w:r>
      <w:r>
        <w:rPr>
          <w:color w:val="231F20"/>
          <w:spacing w:val="-7"/>
        </w:rPr>
        <w:t xml:space="preserve"> </w:t>
      </w:r>
      <w:r>
        <w:rPr>
          <w:color w:val="231F20"/>
        </w:rPr>
        <w:t>years</w:t>
      </w:r>
      <w:r>
        <w:rPr>
          <w:color w:val="231F20"/>
          <w:spacing w:val="-7"/>
        </w:rPr>
        <w:t xml:space="preserve"> </w:t>
      </w:r>
      <w:r>
        <w:rPr>
          <w:color w:val="231F20"/>
        </w:rPr>
        <w:t>and</w:t>
      </w:r>
      <w:r>
        <w:rPr>
          <w:color w:val="231F20"/>
          <w:spacing w:val="-7"/>
        </w:rPr>
        <w:t xml:space="preserve"> </w:t>
      </w:r>
      <w:r>
        <w:rPr>
          <w:color w:val="231F20"/>
        </w:rPr>
        <w:t>eventually</w:t>
      </w:r>
      <w:r>
        <w:rPr>
          <w:color w:val="231F20"/>
          <w:spacing w:val="-7"/>
        </w:rPr>
        <w:t xml:space="preserve"> </w:t>
      </w:r>
      <w:r>
        <w:rPr>
          <w:color w:val="231F20"/>
        </w:rPr>
        <w:t>leave</w:t>
      </w:r>
      <w:r>
        <w:rPr>
          <w:color w:val="231F20"/>
          <w:spacing w:val="-7"/>
        </w:rPr>
        <w:t xml:space="preserve"> </w:t>
      </w:r>
      <w:r>
        <w:rPr>
          <w:color w:val="231F20"/>
        </w:rPr>
        <w:t>the</w:t>
      </w:r>
      <w:r>
        <w:rPr>
          <w:color w:val="231F20"/>
          <w:spacing w:val="-7"/>
        </w:rPr>
        <w:t xml:space="preserve"> </w:t>
      </w:r>
      <w:r>
        <w:rPr>
          <w:color w:val="231F20"/>
        </w:rPr>
        <w:t>board,</w:t>
      </w:r>
      <w:r>
        <w:rPr>
          <w:color w:val="231F20"/>
          <w:spacing w:val="-7"/>
        </w:rPr>
        <w:t xml:space="preserve"> </w:t>
      </w:r>
      <w:r>
        <w:rPr>
          <w:color w:val="231F20"/>
        </w:rPr>
        <w:t>replaced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next</w:t>
      </w:r>
      <w:r>
        <w:rPr>
          <w:color w:val="231F20"/>
          <w:spacing w:val="-7"/>
        </w:rPr>
        <w:t xml:space="preserve"> </w:t>
      </w:r>
      <w:r>
        <w:rPr>
          <w:color w:val="231F20"/>
        </w:rPr>
        <w:t>set of board members. Over the years, the composition of the board changes, but the organization itself needs to remain</w:t>
      </w:r>
      <w:r>
        <w:rPr>
          <w:color w:val="231F20"/>
          <w:spacing w:val="-2"/>
        </w:rPr>
        <w:t xml:space="preserve"> </w:t>
      </w:r>
      <w:r>
        <w:rPr>
          <w:color w:val="231F20"/>
        </w:rPr>
        <w:t>stable.</w:t>
      </w:r>
      <w:r>
        <w:rPr>
          <w:color w:val="231F20"/>
          <w:spacing w:val="-2"/>
        </w:rPr>
        <w:t xml:space="preserve"> </w:t>
      </w:r>
      <w:r>
        <w:rPr>
          <w:color w:val="231F20"/>
        </w:rPr>
        <w:t>Board</w:t>
      </w:r>
      <w:r>
        <w:rPr>
          <w:color w:val="231F20"/>
          <w:spacing w:val="-2"/>
        </w:rPr>
        <w:t xml:space="preserve"> </w:t>
      </w:r>
      <w:r>
        <w:rPr>
          <w:color w:val="231F20"/>
        </w:rPr>
        <w:t>members</w:t>
      </w:r>
      <w:r>
        <w:rPr>
          <w:color w:val="231F20"/>
          <w:spacing w:val="-2"/>
        </w:rPr>
        <w:t xml:space="preserve"> </w:t>
      </w:r>
      <w:r>
        <w:rPr>
          <w:color w:val="231F20"/>
        </w:rPr>
        <w:t>can</w:t>
      </w:r>
      <w:r>
        <w:rPr>
          <w:color w:val="231F20"/>
          <w:spacing w:val="-2"/>
        </w:rPr>
        <w:t xml:space="preserve"> </w:t>
      </w:r>
      <w:r>
        <w:rPr>
          <w:color w:val="231F20"/>
        </w:rPr>
        <w:t>contribute</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health</w:t>
      </w:r>
      <w:r>
        <w:rPr>
          <w:color w:val="231F20"/>
          <w:spacing w:val="-2"/>
        </w:rPr>
        <w:t xml:space="preserve"> </w:t>
      </w:r>
      <w:r>
        <w:rPr>
          <w:color w:val="231F20"/>
        </w:rPr>
        <w:t>and</w:t>
      </w:r>
      <w:r>
        <w:rPr>
          <w:color w:val="231F20"/>
          <w:spacing w:val="-2"/>
        </w:rPr>
        <w:t xml:space="preserve"> </w:t>
      </w:r>
      <w:r>
        <w:rPr>
          <w:color w:val="231F20"/>
        </w:rPr>
        <w:t>continued</w:t>
      </w:r>
      <w:r>
        <w:rPr>
          <w:color w:val="231F20"/>
          <w:spacing w:val="-2"/>
        </w:rPr>
        <w:t xml:space="preserve"> </w:t>
      </w:r>
      <w:r>
        <w:rPr>
          <w:color w:val="231F20"/>
        </w:rPr>
        <w:t>functioning</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board,</w:t>
      </w:r>
      <w:r>
        <w:rPr>
          <w:color w:val="231F20"/>
          <w:spacing w:val="-2"/>
        </w:rPr>
        <w:t xml:space="preserve"> </w:t>
      </w:r>
      <w:r>
        <w:rPr>
          <w:color w:val="231F20"/>
        </w:rPr>
        <w:t>in</w:t>
      </w:r>
      <w:r>
        <w:rPr>
          <w:color w:val="231F20"/>
          <w:spacing w:val="-2"/>
        </w:rPr>
        <w:t xml:space="preserve"> </w:t>
      </w:r>
      <w:r>
        <w:rPr>
          <w:color w:val="231F20"/>
        </w:rPr>
        <w:t>spite</w:t>
      </w:r>
      <w:r>
        <w:rPr>
          <w:color w:val="231F20"/>
          <w:spacing w:val="-2"/>
        </w:rPr>
        <w:t xml:space="preserve"> </w:t>
      </w:r>
      <w:r>
        <w:rPr>
          <w:color w:val="231F20"/>
        </w:rPr>
        <w:t>of member turnover, by grooming and training others to lead through a well-developed mentoring program.</w:t>
      </w:r>
    </w:p>
    <w:p w14:paraId="7AD8374E" w14:textId="77777777" w:rsidR="00BF7EBC" w:rsidRDefault="002C7365">
      <w:pPr>
        <w:pStyle w:val="BodyText"/>
        <w:spacing w:before="87" w:line="256" w:lineRule="auto"/>
        <w:ind w:left="1000" w:right="548"/>
      </w:pPr>
      <w:r>
        <w:rPr>
          <w:color w:val="231F20"/>
        </w:rPr>
        <w:t>In</w:t>
      </w:r>
      <w:r>
        <w:rPr>
          <w:color w:val="231F20"/>
          <w:spacing w:val="-14"/>
        </w:rPr>
        <w:t xml:space="preserve"> </w:t>
      </w:r>
      <w:r>
        <w:rPr>
          <w:color w:val="231F20"/>
        </w:rPr>
        <w:t>the</w:t>
      </w:r>
      <w:r>
        <w:rPr>
          <w:color w:val="231F20"/>
          <w:spacing w:val="-14"/>
        </w:rPr>
        <w:t xml:space="preserve"> </w:t>
      </w:r>
      <w:r>
        <w:rPr>
          <w:color w:val="231F20"/>
        </w:rPr>
        <w:t>context</w:t>
      </w:r>
      <w:r>
        <w:rPr>
          <w:color w:val="231F20"/>
          <w:spacing w:val="-14"/>
        </w:rPr>
        <w:t xml:space="preserve"> </w:t>
      </w:r>
      <w:r>
        <w:rPr>
          <w:color w:val="231F20"/>
        </w:rPr>
        <w:t>of</w:t>
      </w:r>
      <w:r>
        <w:rPr>
          <w:color w:val="231F20"/>
          <w:spacing w:val="-14"/>
        </w:rPr>
        <w:t xml:space="preserve"> </w:t>
      </w:r>
      <w:r>
        <w:rPr>
          <w:color w:val="231F20"/>
        </w:rPr>
        <w:t>boards</w:t>
      </w:r>
      <w:r>
        <w:rPr>
          <w:color w:val="231F20"/>
          <w:spacing w:val="-14"/>
        </w:rPr>
        <w:t xml:space="preserve"> </w:t>
      </w:r>
      <w:r>
        <w:rPr>
          <w:color w:val="231F20"/>
        </w:rPr>
        <w:t>and</w:t>
      </w:r>
      <w:r>
        <w:rPr>
          <w:color w:val="231F20"/>
          <w:spacing w:val="-14"/>
        </w:rPr>
        <w:t xml:space="preserve"> </w:t>
      </w:r>
      <w:r>
        <w:rPr>
          <w:color w:val="231F20"/>
        </w:rPr>
        <w:t>board</w:t>
      </w:r>
      <w:r>
        <w:rPr>
          <w:color w:val="231F20"/>
          <w:spacing w:val="-14"/>
        </w:rPr>
        <w:t xml:space="preserve"> </w:t>
      </w:r>
      <w:r>
        <w:rPr>
          <w:color w:val="231F20"/>
        </w:rPr>
        <w:t>leadership,</w:t>
      </w:r>
      <w:r>
        <w:rPr>
          <w:color w:val="231F20"/>
          <w:spacing w:val="-14"/>
        </w:rPr>
        <w:t xml:space="preserve"> </w:t>
      </w:r>
      <w:r>
        <w:rPr>
          <w:color w:val="231F20"/>
        </w:rPr>
        <w:t>mentoring</w:t>
      </w:r>
      <w:r>
        <w:rPr>
          <w:color w:val="231F20"/>
          <w:spacing w:val="-14"/>
        </w:rPr>
        <w:t xml:space="preserve"> </w:t>
      </w:r>
      <w:r>
        <w:rPr>
          <w:color w:val="231F20"/>
        </w:rPr>
        <w:t>new</w:t>
      </w:r>
      <w:r>
        <w:rPr>
          <w:color w:val="231F20"/>
          <w:spacing w:val="-14"/>
        </w:rPr>
        <w:t xml:space="preserve"> </w:t>
      </w:r>
      <w:r>
        <w:rPr>
          <w:color w:val="231F20"/>
        </w:rPr>
        <w:t>board</w:t>
      </w:r>
      <w:r>
        <w:rPr>
          <w:color w:val="231F20"/>
          <w:spacing w:val="-14"/>
        </w:rPr>
        <w:t xml:space="preserve"> </w:t>
      </w:r>
      <w:r>
        <w:rPr>
          <w:color w:val="231F20"/>
        </w:rPr>
        <w:t>members</w:t>
      </w:r>
      <w:r>
        <w:rPr>
          <w:color w:val="231F20"/>
          <w:spacing w:val="-14"/>
        </w:rPr>
        <w:t xml:space="preserve"> </w:t>
      </w:r>
      <w:r>
        <w:rPr>
          <w:color w:val="231F20"/>
        </w:rPr>
        <w:t>contributes</w:t>
      </w:r>
      <w:r>
        <w:rPr>
          <w:color w:val="231F20"/>
          <w:spacing w:val="-14"/>
        </w:rPr>
        <w:t xml:space="preserve"> </w:t>
      </w:r>
      <w:r>
        <w:rPr>
          <w:color w:val="231F20"/>
        </w:rPr>
        <w:t>to</w:t>
      </w:r>
      <w:r>
        <w:rPr>
          <w:color w:val="231F20"/>
          <w:spacing w:val="-14"/>
        </w:rPr>
        <w:t xml:space="preserve"> </w:t>
      </w:r>
      <w:r>
        <w:rPr>
          <w:color w:val="231F20"/>
        </w:rPr>
        <w:t>a</w:t>
      </w:r>
      <w:r>
        <w:rPr>
          <w:color w:val="231F20"/>
          <w:spacing w:val="-14"/>
        </w:rPr>
        <w:t xml:space="preserve"> </w:t>
      </w:r>
      <w:r>
        <w:rPr>
          <w:color w:val="231F20"/>
        </w:rPr>
        <w:t>healthy,</w:t>
      </w:r>
      <w:r>
        <w:rPr>
          <w:color w:val="231F20"/>
          <w:spacing w:val="-14"/>
        </w:rPr>
        <w:t xml:space="preserve"> </w:t>
      </w:r>
      <w:r>
        <w:rPr>
          <w:color w:val="231F20"/>
        </w:rPr>
        <w:t xml:space="preserve">well- </w:t>
      </w:r>
      <w:r>
        <w:rPr>
          <w:color w:val="231F20"/>
          <w:spacing w:val="-2"/>
        </w:rPr>
        <w:t>functioning</w:t>
      </w:r>
      <w:r>
        <w:rPr>
          <w:color w:val="231F20"/>
          <w:spacing w:val="-15"/>
        </w:rPr>
        <w:t xml:space="preserve"> </w:t>
      </w:r>
      <w:r>
        <w:rPr>
          <w:color w:val="231F20"/>
          <w:spacing w:val="-2"/>
        </w:rPr>
        <w:t>board.</w:t>
      </w:r>
      <w:r>
        <w:rPr>
          <w:color w:val="231F20"/>
          <w:spacing w:val="-13"/>
        </w:rPr>
        <w:t xml:space="preserve"> </w:t>
      </w:r>
      <w:r>
        <w:rPr>
          <w:color w:val="231F20"/>
          <w:spacing w:val="-2"/>
        </w:rPr>
        <w:t>“Older,”</w:t>
      </w:r>
      <w:r>
        <w:rPr>
          <w:color w:val="231F20"/>
          <w:spacing w:val="-13"/>
        </w:rPr>
        <w:t xml:space="preserve"> </w:t>
      </w:r>
      <w:r>
        <w:rPr>
          <w:color w:val="231F20"/>
          <w:spacing w:val="-2"/>
        </w:rPr>
        <w:t>more</w:t>
      </w:r>
      <w:r>
        <w:rPr>
          <w:color w:val="231F20"/>
          <w:spacing w:val="-13"/>
        </w:rPr>
        <w:t xml:space="preserve"> </w:t>
      </w:r>
      <w:r>
        <w:rPr>
          <w:color w:val="231F20"/>
          <w:spacing w:val="-2"/>
        </w:rPr>
        <w:t>seasoned</w:t>
      </w:r>
      <w:r>
        <w:rPr>
          <w:color w:val="231F20"/>
          <w:spacing w:val="-13"/>
        </w:rPr>
        <w:t xml:space="preserve"> </w:t>
      </w:r>
      <w:r>
        <w:rPr>
          <w:color w:val="231F20"/>
          <w:spacing w:val="-2"/>
        </w:rPr>
        <w:t>board</w:t>
      </w:r>
      <w:r>
        <w:rPr>
          <w:color w:val="231F20"/>
          <w:spacing w:val="-13"/>
        </w:rPr>
        <w:t xml:space="preserve"> </w:t>
      </w:r>
      <w:r>
        <w:rPr>
          <w:color w:val="231F20"/>
          <w:spacing w:val="-2"/>
        </w:rPr>
        <w:t>members</w:t>
      </w:r>
      <w:r>
        <w:rPr>
          <w:color w:val="231F20"/>
          <w:spacing w:val="-13"/>
        </w:rPr>
        <w:t xml:space="preserve"> </w:t>
      </w:r>
      <w:r>
        <w:rPr>
          <w:color w:val="231F20"/>
          <w:spacing w:val="-2"/>
        </w:rPr>
        <w:t>can</w:t>
      </w:r>
      <w:r>
        <w:rPr>
          <w:color w:val="231F20"/>
          <w:spacing w:val="-13"/>
        </w:rPr>
        <w:t xml:space="preserve"> </w:t>
      </w:r>
      <w:r>
        <w:rPr>
          <w:color w:val="231F20"/>
          <w:spacing w:val="-2"/>
        </w:rPr>
        <w:t>be</w:t>
      </w:r>
      <w:r>
        <w:rPr>
          <w:color w:val="231F20"/>
          <w:spacing w:val="-13"/>
        </w:rPr>
        <w:t xml:space="preserve"> </w:t>
      </w:r>
      <w:r>
        <w:rPr>
          <w:color w:val="231F20"/>
          <w:spacing w:val="-2"/>
        </w:rPr>
        <w:t>paired</w:t>
      </w:r>
      <w:r>
        <w:rPr>
          <w:color w:val="231F20"/>
          <w:spacing w:val="-13"/>
        </w:rPr>
        <w:t xml:space="preserve"> </w:t>
      </w:r>
      <w:r>
        <w:rPr>
          <w:color w:val="231F20"/>
          <w:spacing w:val="-2"/>
        </w:rPr>
        <w:t>with</w:t>
      </w:r>
      <w:r>
        <w:rPr>
          <w:color w:val="231F20"/>
          <w:spacing w:val="-13"/>
        </w:rPr>
        <w:t xml:space="preserve"> </w:t>
      </w:r>
      <w:r>
        <w:rPr>
          <w:color w:val="231F20"/>
          <w:spacing w:val="-2"/>
        </w:rPr>
        <w:t>newer</w:t>
      </w:r>
      <w:r>
        <w:rPr>
          <w:color w:val="231F20"/>
          <w:spacing w:val="-13"/>
        </w:rPr>
        <w:t xml:space="preserve"> </w:t>
      </w:r>
      <w:r>
        <w:rPr>
          <w:color w:val="231F20"/>
          <w:spacing w:val="-2"/>
        </w:rPr>
        <w:t>board</w:t>
      </w:r>
      <w:r>
        <w:rPr>
          <w:color w:val="231F20"/>
          <w:spacing w:val="-13"/>
        </w:rPr>
        <w:t xml:space="preserve"> </w:t>
      </w:r>
      <w:r>
        <w:rPr>
          <w:color w:val="231F20"/>
          <w:spacing w:val="-2"/>
        </w:rPr>
        <w:t>members</w:t>
      </w:r>
      <w:r>
        <w:rPr>
          <w:color w:val="231F20"/>
          <w:spacing w:val="-13"/>
        </w:rPr>
        <w:t xml:space="preserve"> </w:t>
      </w:r>
      <w:r>
        <w:rPr>
          <w:color w:val="231F20"/>
          <w:spacing w:val="-2"/>
        </w:rPr>
        <w:t>to</w:t>
      </w:r>
      <w:r>
        <w:rPr>
          <w:color w:val="231F20"/>
          <w:spacing w:val="-13"/>
        </w:rPr>
        <w:t xml:space="preserve"> </w:t>
      </w:r>
      <w:r>
        <w:rPr>
          <w:color w:val="231F20"/>
          <w:spacing w:val="-2"/>
        </w:rPr>
        <w:t>help</w:t>
      </w:r>
      <w:r>
        <w:rPr>
          <w:color w:val="231F20"/>
          <w:spacing w:val="-13"/>
        </w:rPr>
        <w:t xml:space="preserve"> </w:t>
      </w:r>
      <w:r>
        <w:rPr>
          <w:color w:val="231F20"/>
          <w:spacing w:val="-2"/>
        </w:rPr>
        <w:t xml:space="preserve">them </w:t>
      </w:r>
      <w:r>
        <w:rPr>
          <w:color w:val="231F20"/>
        </w:rPr>
        <w:t>understand</w:t>
      </w:r>
      <w:r>
        <w:rPr>
          <w:color w:val="231F20"/>
          <w:spacing w:val="-10"/>
        </w:rPr>
        <w:t xml:space="preserve"> </w:t>
      </w:r>
      <w:r>
        <w:rPr>
          <w:color w:val="231F20"/>
        </w:rPr>
        <w:t>the</w:t>
      </w:r>
      <w:r>
        <w:rPr>
          <w:color w:val="231F20"/>
          <w:spacing w:val="-10"/>
        </w:rPr>
        <w:t xml:space="preserve"> </w:t>
      </w:r>
      <w:r>
        <w:rPr>
          <w:color w:val="231F20"/>
        </w:rPr>
        <w:t>purpose</w:t>
      </w:r>
      <w:r>
        <w:rPr>
          <w:color w:val="231F20"/>
          <w:spacing w:val="-10"/>
        </w:rPr>
        <w:t xml:space="preserve"> </w:t>
      </w:r>
      <w:r>
        <w:rPr>
          <w:color w:val="231F20"/>
        </w:rPr>
        <w:t>and</w:t>
      </w:r>
      <w:r>
        <w:rPr>
          <w:color w:val="231F20"/>
          <w:spacing w:val="-10"/>
        </w:rPr>
        <w:t xml:space="preserve"> </w:t>
      </w:r>
      <w:r>
        <w:rPr>
          <w:color w:val="231F20"/>
        </w:rPr>
        <w:t>function</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board,</w:t>
      </w:r>
      <w:r>
        <w:rPr>
          <w:color w:val="231F20"/>
          <w:spacing w:val="-10"/>
        </w:rPr>
        <w:t xml:space="preserve"> </w:t>
      </w:r>
      <w:r>
        <w:rPr>
          <w:color w:val="231F20"/>
        </w:rPr>
        <w:t>to</w:t>
      </w:r>
      <w:r>
        <w:rPr>
          <w:color w:val="231F20"/>
          <w:spacing w:val="-10"/>
        </w:rPr>
        <w:t xml:space="preserve"> </w:t>
      </w:r>
      <w:r>
        <w:rPr>
          <w:color w:val="231F20"/>
        </w:rPr>
        <w:t>orient</w:t>
      </w:r>
      <w:r>
        <w:rPr>
          <w:color w:val="231F20"/>
          <w:spacing w:val="-10"/>
        </w:rPr>
        <w:t xml:space="preserve"> </w:t>
      </w:r>
      <w:r>
        <w:rPr>
          <w:color w:val="231F20"/>
        </w:rPr>
        <w:t>them</w:t>
      </w:r>
      <w:r>
        <w:rPr>
          <w:color w:val="231F20"/>
          <w:spacing w:val="-10"/>
        </w:rPr>
        <w:t xml:space="preserve"> </w:t>
      </w:r>
      <w:r>
        <w:rPr>
          <w:color w:val="231F20"/>
        </w:rPr>
        <w:t>to</w:t>
      </w:r>
      <w:r>
        <w:rPr>
          <w:color w:val="231F20"/>
          <w:spacing w:val="-10"/>
        </w:rPr>
        <w:t xml:space="preserve"> </w:t>
      </w:r>
      <w:r>
        <w:rPr>
          <w:color w:val="231F20"/>
        </w:rPr>
        <w:t>by-laws,</w:t>
      </w:r>
      <w:r>
        <w:rPr>
          <w:color w:val="231F20"/>
          <w:spacing w:val="-10"/>
        </w:rPr>
        <w:t xml:space="preserve"> </w:t>
      </w:r>
      <w:r>
        <w:rPr>
          <w:color w:val="231F20"/>
        </w:rPr>
        <w:t>and</w:t>
      </w:r>
      <w:r>
        <w:rPr>
          <w:color w:val="231F20"/>
          <w:spacing w:val="-10"/>
        </w:rPr>
        <w:t xml:space="preserve"> </w:t>
      </w:r>
      <w:r>
        <w:rPr>
          <w:color w:val="231F20"/>
        </w:rPr>
        <w:t>answer</w:t>
      </w:r>
      <w:r>
        <w:rPr>
          <w:color w:val="231F20"/>
          <w:spacing w:val="-10"/>
        </w:rPr>
        <w:t xml:space="preserve"> </w:t>
      </w:r>
      <w:r>
        <w:rPr>
          <w:color w:val="231F20"/>
        </w:rPr>
        <w:t>questions</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new board</w:t>
      </w:r>
      <w:r>
        <w:rPr>
          <w:color w:val="231F20"/>
          <w:spacing w:val="-11"/>
        </w:rPr>
        <w:t xml:space="preserve"> </w:t>
      </w:r>
      <w:r>
        <w:rPr>
          <w:color w:val="231F20"/>
        </w:rPr>
        <w:t>member</w:t>
      </w:r>
      <w:r>
        <w:rPr>
          <w:color w:val="231F20"/>
          <w:spacing w:val="-11"/>
        </w:rPr>
        <w:t xml:space="preserve"> </w:t>
      </w:r>
      <w:r>
        <w:rPr>
          <w:color w:val="231F20"/>
        </w:rPr>
        <w:t>may</w:t>
      </w:r>
      <w:r>
        <w:rPr>
          <w:color w:val="231F20"/>
          <w:spacing w:val="-11"/>
        </w:rPr>
        <w:t xml:space="preserve"> </w:t>
      </w:r>
      <w:r>
        <w:rPr>
          <w:color w:val="231F20"/>
        </w:rPr>
        <w:t>have</w:t>
      </w:r>
      <w:r>
        <w:rPr>
          <w:color w:val="231F20"/>
          <w:spacing w:val="-11"/>
        </w:rPr>
        <w:t xml:space="preserve"> </w:t>
      </w:r>
      <w:r>
        <w:rPr>
          <w:color w:val="231F20"/>
        </w:rPr>
        <w:t>about</w:t>
      </w:r>
      <w:r>
        <w:rPr>
          <w:color w:val="231F20"/>
          <w:spacing w:val="-11"/>
        </w:rPr>
        <w:t xml:space="preserve"> </w:t>
      </w:r>
      <w:r>
        <w:rPr>
          <w:color w:val="231F20"/>
        </w:rPr>
        <w:t>policies,</w:t>
      </w:r>
      <w:r>
        <w:rPr>
          <w:color w:val="231F20"/>
          <w:spacing w:val="-11"/>
        </w:rPr>
        <w:t xml:space="preserve"> </w:t>
      </w:r>
      <w:r>
        <w:rPr>
          <w:color w:val="231F20"/>
        </w:rPr>
        <w:t>procedures,</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board</w:t>
      </w:r>
      <w:r>
        <w:rPr>
          <w:color w:val="231F20"/>
          <w:spacing w:val="-11"/>
        </w:rPr>
        <w:t xml:space="preserve"> </w:t>
      </w:r>
      <w:r>
        <w:rPr>
          <w:color w:val="231F20"/>
        </w:rPr>
        <w:t>itself.</w:t>
      </w:r>
      <w:r>
        <w:rPr>
          <w:color w:val="231F20"/>
          <w:spacing w:val="-11"/>
        </w:rPr>
        <w:t xml:space="preserve"> </w:t>
      </w:r>
      <w:r>
        <w:rPr>
          <w:color w:val="231F20"/>
        </w:rPr>
        <w:t>By</w:t>
      </w:r>
      <w:r>
        <w:rPr>
          <w:color w:val="231F20"/>
          <w:spacing w:val="-11"/>
        </w:rPr>
        <w:t xml:space="preserve"> </w:t>
      </w:r>
      <w:r>
        <w:rPr>
          <w:color w:val="231F20"/>
        </w:rPr>
        <w:t>appointing</w:t>
      </w:r>
      <w:r>
        <w:rPr>
          <w:color w:val="231F20"/>
          <w:spacing w:val="-11"/>
        </w:rPr>
        <w:t xml:space="preserve"> </w:t>
      </w:r>
      <w:r>
        <w:rPr>
          <w:color w:val="231F20"/>
        </w:rPr>
        <w:t>a</w:t>
      </w:r>
      <w:r>
        <w:rPr>
          <w:color w:val="231F20"/>
          <w:spacing w:val="-11"/>
        </w:rPr>
        <w:t xml:space="preserve"> </w:t>
      </w:r>
      <w:r>
        <w:rPr>
          <w:color w:val="231F20"/>
        </w:rPr>
        <w:t>mentor</w:t>
      </w:r>
      <w:r>
        <w:rPr>
          <w:color w:val="231F20"/>
          <w:spacing w:val="-11"/>
        </w:rPr>
        <w:t xml:space="preserve"> </w:t>
      </w:r>
      <w:r>
        <w:rPr>
          <w:color w:val="231F20"/>
        </w:rPr>
        <w:t>to</w:t>
      </w:r>
      <w:r>
        <w:rPr>
          <w:color w:val="231F20"/>
          <w:spacing w:val="-11"/>
        </w:rPr>
        <w:t xml:space="preserve"> </w:t>
      </w:r>
      <w:r>
        <w:rPr>
          <w:color w:val="231F20"/>
        </w:rPr>
        <w:t>a</w:t>
      </w:r>
      <w:r>
        <w:rPr>
          <w:color w:val="231F20"/>
          <w:spacing w:val="-11"/>
        </w:rPr>
        <w:t xml:space="preserve"> </w:t>
      </w:r>
      <w:r>
        <w:rPr>
          <w:color w:val="231F20"/>
        </w:rPr>
        <w:t>new</w:t>
      </w:r>
      <w:r>
        <w:rPr>
          <w:color w:val="231F20"/>
          <w:spacing w:val="-11"/>
        </w:rPr>
        <w:t xml:space="preserve"> </w:t>
      </w:r>
      <w:r>
        <w:rPr>
          <w:color w:val="231F20"/>
        </w:rPr>
        <w:t>board member,</w:t>
      </w:r>
      <w:r>
        <w:rPr>
          <w:color w:val="231F20"/>
          <w:spacing w:val="-13"/>
        </w:rPr>
        <w:t xml:space="preserve"> </w:t>
      </w:r>
      <w:r>
        <w:rPr>
          <w:color w:val="231F20"/>
        </w:rPr>
        <w:t>lines</w:t>
      </w:r>
      <w:r>
        <w:rPr>
          <w:color w:val="231F20"/>
          <w:spacing w:val="-13"/>
        </w:rPr>
        <w:t xml:space="preserve"> </w:t>
      </w:r>
      <w:r>
        <w:rPr>
          <w:color w:val="231F20"/>
        </w:rPr>
        <w:t>of</w:t>
      </w:r>
      <w:r>
        <w:rPr>
          <w:color w:val="231F20"/>
          <w:spacing w:val="-13"/>
        </w:rPr>
        <w:t xml:space="preserve"> </w:t>
      </w:r>
      <w:r>
        <w:rPr>
          <w:color w:val="231F20"/>
        </w:rPr>
        <w:t>communication</w:t>
      </w:r>
      <w:r>
        <w:rPr>
          <w:color w:val="231F20"/>
          <w:spacing w:val="-13"/>
        </w:rPr>
        <w:t xml:space="preserve"> </w:t>
      </w:r>
      <w:r>
        <w:rPr>
          <w:color w:val="231F20"/>
        </w:rPr>
        <w:t>are</w:t>
      </w:r>
      <w:r>
        <w:rPr>
          <w:color w:val="231F20"/>
          <w:spacing w:val="-13"/>
        </w:rPr>
        <w:t xml:space="preserve"> </w:t>
      </w:r>
      <w:r>
        <w:rPr>
          <w:color w:val="231F20"/>
        </w:rPr>
        <w:t>defined</w:t>
      </w:r>
      <w:r>
        <w:rPr>
          <w:color w:val="231F20"/>
          <w:spacing w:val="-13"/>
        </w:rPr>
        <w:t xml:space="preserve"> </w:t>
      </w:r>
      <w:r>
        <w:rPr>
          <w:color w:val="231F20"/>
        </w:rPr>
        <w:t>and</w:t>
      </w:r>
      <w:r>
        <w:rPr>
          <w:color w:val="231F20"/>
          <w:spacing w:val="-13"/>
        </w:rPr>
        <w:t xml:space="preserve"> </w:t>
      </w:r>
      <w:r>
        <w:rPr>
          <w:color w:val="231F20"/>
        </w:rPr>
        <w:t>information</w:t>
      </w:r>
      <w:r>
        <w:rPr>
          <w:color w:val="231F20"/>
          <w:spacing w:val="-13"/>
        </w:rPr>
        <w:t xml:space="preserve"> </w:t>
      </w:r>
      <w:r>
        <w:rPr>
          <w:color w:val="231F20"/>
        </w:rPr>
        <w:t>is</w:t>
      </w:r>
      <w:r>
        <w:rPr>
          <w:color w:val="231F20"/>
          <w:spacing w:val="-13"/>
        </w:rPr>
        <w:t xml:space="preserve"> </w:t>
      </w:r>
      <w:r>
        <w:rPr>
          <w:color w:val="231F20"/>
        </w:rPr>
        <w:t>shared</w:t>
      </w:r>
      <w:r>
        <w:rPr>
          <w:color w:val="231F20"/>
          <w:spacing w:val="-13"/>
        </w:rPr>
        <w:t xml:space="preserve"> </w:t>
      </w:r>
      <w:r>
        <w:rPr>
          <w:color w:val="231F20"/>
        </w:rPr>
        <w:t>on</w:t>
      </w:r>
      <w:r>
        <w:rPr>
          <w:color w:val="231F20"/>
          <w:spacing w:val="-13"/>
        </w:rPr>
        <w:t xml:space="preserve"> </w:t>
      </w:r>
      <w:r>
        <w:rPr>
          <w:color w:val="231F20"/>
        </w:rPr>
        <w:t>a</w:t>
      </w:r>
      <w:r>
        <w:rPr>
          <w:color w:val="231F20"/>
          <w:spacing w:val="-13"/>
        </w:rPr>
        <w:t xml:space="preserve"> </w:t>
      </w:r>
      <w:r>
        <w:rPr>
          <w:color w:val="231F20"/>
        </w:rPr>
        <w:t>timely</w:t>
      </w:r>
      <w:r>
        <w:rPr>
          <w:color w:val="231F20"/>
          <w:spacing w:val="-13"/>
        </w:rPr>
        <w:t xml:space="preserve"> </w:t>
      </w:r>
      <w:r>
        <w:rPr>
          <w:color w:val="231F20"/>
        </w:rPr>
        <w:t>basis.</w:t>
      </w:r>
      <w:r>
        <w:rPr>
          <w:color w:val="231F20"/>
          <w:spacing w:val="-13"/>
        </w:rPr>
        <w:t xml:space="preserve"> </w:t>
      </w:r>
      <w:r>
        <w:rPr>
          <w:color w:val="231F20"/>
        </w:rPr>
        <w:t>New</w:t>
      </w:r>
      <w:r>
        <w:rPr>
          <w:color w:val="231F20"/>
          <w:spacing w:val="-13"/>
        </w:rPr>
        <w:t xml:space="preserve"> </w:t>
      </w:r>
      <w:r>
        <w:rPr>
          <w:color w:val="231F20"/>
        </w:rPr>
        <w:t>board</w:t>
      </w:r>
      <w:r>
        <w:rPr>
          <w:color w:val="231F20"/>
          <w:spacing w:val="-13"/>
        </w:rPr>
        <w:t xml:space="preserve"> </w:t>
      </w:r>
      <w:r>
        <w:rPr>
          <w:color w:val="231F20"/>
        </w:rPr>
        <w:t>members know</w:t>
      </w:r>
      <w:r>
        <w:rPr>
          <w:color w:val="231F20"/>
          <w:spacing w:val="-11"/>
        </w:rPr>
        <w:t xml:space="preserve"> </w:t>
      </w:r>
      <w:r>
        <w:rPr>
          <w:color w:val="231F20"/>
        </w:rPr>
        <w:t>where</w:t>
      </w:r>
      <w:r>
        <w:rPr>
          <w:color w:val="231F20"/>
          <w:spacing w:val="-11"/>
        </w:rPr>
        <w:t xml:space="preserve"> </w:t>
      </w:r>
      <w:r>
        <w:rPr>
          <w:color w:val="231F20"/>
        </w:rPr>
        <w:t>to</w:t>
      </w:r>
      <w:r>
        <w:rPr>
          <w:color w:val="231F20"/>
          <w:spacing w:val="-11"/>
        </w:rPr>
        <w:t xml:space="preserve"> </w:t>
      </w:r>
      <w:r>
        <w:rPr>
          <w:color w:val="231F20"/>
        </w:rPr>
        <w:t>go</w:t>
      </w:r>
      <w:r>
        <w:rPr>
          <w:color w:val="231F20"/>
          <w:spacing w:val="-11"/>
        </w:rPr>
        <w:t xml:space="preserve"> </w:t>
      </w:r>
      <w:r>
        <w:rPr>
          <w:color w:val="231F20"/>
        </w:rPr>
        <w:t>with</w:t>
      </w:r>
      <w:r>
        <w:rPr>
          <w:color w:val="231F20"/>
          <w:spacing w:val="-11"/>
        </w:rPr>
        <w:t xml:space="preserve"> </w:t>
      </w:r>
      <w:r>
        <w:rPr>
          <w:color w:val="231F20"/>
        </w:rPr>
        <w:t>their</w:t>
      </w:r>
      <w:r>
        <w:rPr>
          <w:color w:val="231F20"/>
          <w:spacing w:val="-11"/>
        </w:rPr>
        <w:t xml:space="preserve"> </w:t>
      </w:r>
      <w:r>
        <w:rPr>
          <w:color w:val="231F20"/>
        </w:rPr>
        <w:t>questions.</w:t>
      </w:r>
      <w:r>
        <w:rPr>
          <w:color w:val="231F20"/>
          <w:spacing w:val="-11"/>
        </w:rPr>
        <w:t xml:space="preserve"> </w:t>
      </w:r>
      <w:r>
        <w:rPr>
          <w:color w:val="231F20"/>
        </w:rPr>
        <w:t>The</w:t>
      </w:r>
      <w:r>
        <w:rPr>
          <w:color w:val="231F20"/>
          <w:spacing w:val="-11"/>
        </w:rPr>
        <w:t xml:space="preserve"> </w:t>
      </w:r>
      <w:r>
        <w:rPr>
          <w:color w:val="231F20"/>
        </w:rPr>
        <w:t>purpose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mentor</w:t>
      </w:r>
      <w:r>
        <w:rPr>
          <w:color w:val="231F20"/>
          <w:spacing w:val="-11"/>
        </w:rPr>
        <w:t xml:space="preserve"> </w:t>
      </w:r>
      <w:r>
        <w:rPr>
          <w:color w:val="231F20"/>
        </w:rPr>
        <w:t>is</w:t>
      </w:r>
      <w:r>
        <w:rPr>
          <w:color w:val="231F20"/>
          <w:spacing w:val="-11"/>
        </w:rPr>
        <w:t xml:space="preserve"> </w:t>
      </w:r>
      <w:r>
        <w:rPr>
          <w:color w:val="231F20"/>
        </w:rPr>
        <w:t>to</w:t>
      </w:r>
      <w:r>
        <w:rPr>
          <w:color w:val="231F20"/>
          <w:spacing w:val="-11"/>
        </w:rPr>
        <w:t xml:space="preserve"> </w:t>
      </w:r>
      <w:r>
        <w:rPr>
          <w:color w:val="231F20"/>
        </w:rPr>
        <w:t>help</w:t>
      </w:r>
      <w:r>
        <w:rPr>
          <w:color w:val="231F20"/>
          <w:spacing w:val="-11"/>
        </w:rPr>
        <w:t xml:space="preserve"> </w:t>
      </w:r>
      <w:r>
        <w:rPr>
          <w:color w:val="231F20"/>
        </w:rPr>
        <w:t>the</w:t>
      </w:r>
      <w:r>
        <w:rPr>
          <w:color w:val="231F20"/>
          <w:spacing w:val="-11"/>
        </w:rPr>
        <w:t xml:space="preserve"> </w:t>
      </w:r>
      <w:r>
        <w:rPr>
          <w:color w:val="231F20"/>
        </w:rPr>
        <w:t>new</w:t>
      </w:r>
      <w:r>
        <w:rPr>
          <w:color w:val="231F20"/>
          <w:spacing w:val="-11"/>
        </w:rPr>
        <w:t xml:space="preserve"> </w:t>
      </w:r>
      <w:r>
        <w:rPr>
          <w:color w:val="231F20"/>
        </w:rPr>
        <w:t>board</w:t>
      </w:r>
      <w:r>
        <w:rPr>
          <w:color w:val="231F20"/>
          <w:spacing w:val="-11"/>
        </w:rPr>
        <w:t xml:space="preserve"> </w:t>
      </w:r>
      <w:r>
        <w:rPr>
          <w:color w:val="231F20"/>
        </w:rPr>
        <w:t>member</w:t>
      </w:r>
      <w:r>
        <w:rPr>
          <w:color w:val="231F20"/>
          <w:spacing w:val="-11"/>
        </w:rPr>
        <w:t xml:space="preserve"> </w:t>
      </w:r>
      <w:r>
        <w:rPr>
          <w:color w:val="231F20"/>
        </w:rPr>
        <w:t>gain</w:t>
      </w:r>
      <w:r>
        <w:rPr>
          <w:color w:val="231F20"/>
          <w:spacing w:val="-11"/>
        </w:rPr>
        <w:t xml:space="preserve"> </w:t>
      </w:r>
      <w:r>
        <w:rPr>
          <w:color w:val="231F20"/>
        </w:rPr>
        <w:t>the information</w:t>
      </w:r>
      <w:r>
        <w:rPr>
          <w:color w:val="231F20"/>
          <w:spacing w:val="-7"/>
        </w:rPr>
        <w:t xml:space="preserve"> </w:t>
      </w:r>
      <w:r>
        <w:rPr>
          <w:color w:val="231F20"/>
        </w:rPr>
        <w:t>or</w:t>
      </w:r>
      <w:r>
        <w:rPr>
          <w:color w:val="231F20"/>
          <w:spacing w:val="-7"/>
        </w:rPr>
        <w:t xml:space="preserve"> </w:t>
      </w:r>
      <w:r>
        <w:rPr>
          <w:color w:val="231F20"/>
        </w:rPr>
        <w:t>assistance</w:t>
      </w:r>
      <w:r>
        <w:rPr>
          <w:color w:val="231F20"/>
          <w:spacing w:val="-7"/>
        </w:rPr>
        <w:t xml:space="preserve"> </w:t>
      </w:r>
      <w:r>
        <w:rPr>
          <w:color w:val="231F20"/>
        </w:rPr>
        <w:t>they</w:t>
      </w:r>
      <w:r>
        <w:rPr>
          <w:color w:val="231F20"/>
          <w:spacing w:val="-7"/>
        </w:rPr>
        <w:t xml:space="preserve"> </w:t>
      </w:r>
      <w:r>
        <w:rPr>
          <w:color w:val="231F20"/>
        </w:rPr>
        <w:t>need</w:t>
      </w:r>
      <w:r>
        <w:rPr>
          <w:color w:val="231F20"/>
          <w:spacing w:val="-7"/>
        </w:rPr>
        <w:t xml:space="preserve"> </w:t>
      </w:r>
      <w:r>
        <w:rPr>
          <w:color w:val="231F20"/>
        </w:rPr>
        <w:t>to</w:t>
      </w:r>
      <w:r>
        <w:rPr>
          <w:color w:val="231F20"/>
          <w:spacing w:val="-7"/>
        </w:rPr>
        <w:t xml:space="preserve"> </w:t>
      </w:r>
      <w:r>
        <w:rPr>
          <w:color w:val="231F20"/>
        </w:rPr>
        <w:t>come</w:t>
      </w:r>
      <w:r>
        <w:rPr>
          <w:color w:val="231F20"/>
          <w:spacing w:val="-7"/>
        </w:rPr>
        <w:t xml:space="preserve"> </w:t>
      </w:r>
      <w:r>
        <w:rPr>
          <w:color w:val="231F20"/>
        </w:rPr>
        <w:t>up</w:t>
      </w:r>
      <w:r>
        <w:rPr>
          <w:color w:val="231F20"/>
          <w:spacing w:val="-7"/>
        </w:rPr>
        <w:t xml:space="preserve"> </w:t>
      </w:r>
      <w:r>
        <w:rPr>
          <w:color w:val="231F20"/>
        </w:rPr>
        <w:t>to</w:t>
      </w:r>
      <w:r>
        <w:rPr>
          <w:color w:val="231F20"/>
          <w:spacing w:val="-7"/>
        </w:rPr>
        <w:t xml:space="preserve"> </w:t>
      </w:r>
      <w:r>
        <w:rPr>
          <w:color w:val="231F20"/>
        </w:rPr>
        <w:t>speed</w:t>
      </w:r>
      <w:r>
        <w:rPr>
          <w:color w:val="231F20"/>
          <w:spacing w:val="-7"/>
        </w:rPr>
        <w:t xml:space="preserve"> </w:t>
      </w:r>
      <w:r>
        <w:rPr>
          <w:color w:val="231F20"/>
        </w:rPr>
        <w:t>quickly.</w:t>
      </w:r>
    </w:p>
    <w:p w14:paraId="53CE9DAD" w14:textId="203BFE6B" w:rsidR="00BF7EBC" w:rsidRDefault="002C7365">
      <w:pPr>
        <w:pStyle w:val="BodyText"/>
        <w:spacing w:before="83" w:line="256" w:lineRule="auto"/>
        <w:ind w:left="1000" w:right="578"/>
      </w:pPr>
      <w:r>
        <w:rPr>
          <w:color w:val="231F20"/>
        </w:rPr>
        <w:t>Board members also need an effective orientation to enable them to quickly become active participants in the board’s</w:t>
      </w:r>
      <w:r>
        <w:rPr>
          <w:color w:val="231F20"/>
          <w:spacing w:val="-12"/>
        </w:rPr>
        <w:t xml:space="preserve"> </w:t>
      </w:r>
      <w:r>
        <w:rPr>
          <w:color w:val="231F20"/>
        </w:rPr>
        <w:t>work.</w:t>
      </w:r>
      <w:r>
        <w:rPr>
          <w:color w:val="231F20"/>
          <w:spacing w:val="-12"/>
        </w:rPr>
        <w:t xml:space="preserve"> </w:t>
      </w:r>
      <w:r>
        <w:rPr>
          <w:color w:val="231F20"/>
        </w:rPr>
        <w:t>They</w:t>
      </w:r>
      <w:r>
        <w:rPr>
          <w:color w:val="231F20"/>
          <w:spacing w:val="-12"/>
        </w:rPr>
        <w:t xml:space="preserve"> </w:t>
      </w:r>
      <w:r>
        <w:rPr>
          <w:color w:val="231F20"/>
        </w:rPr>
        <w:t>need</w:t>
      </w:r>
      <w:r>
        <w:rPr>
          <w:color w:val="231F20"/>
          <w:spacing w:val="-12"/>
        </w:rPr>
        <w:t xml:space="preserve"> </w:t>
      </w:r>
      <w:r>
        <w:rPr>
          <w:color w:val="231F20"/>
        </w:rPr>
        <w:t>information</w:t>
      </w:r>
      <w:r>
        <w:rPr>
          <w:color w:val="231F20"/>
          <w:spacing w:val="-12"/>
        </w:rPr>
        <w:t xml:space="preserve"> </w:t>
      </w:r>
      <w:r>
        <w:rPr>
          <w:color w:val="231F20"/>
        </w:rPr>
        <w:t>about</w:t>
      </w:r>
      <w:r>
        <w:rPr>
          <w:color w:val="231F20"/>
          <w:spacing w:val="-12"/>
        </w:rPr>
        <w:t xml:space="preserve"> </w:t>
      </w:r>
      <w:r>
        <w:rPr>
          <w:color w:val="231F20"/>
        </w:rPr>
        <w:t>the</w:t>
      </w:r>
      <w:r>
        <w:rPr>
          <w:color w:val="231F20"/>
          <w:spacing w:val="-12"/>
        </w:rPr>
        <w:t xml:space="preserve"> </w:t>
      </w:r>
      <w:r>
        <w:rPr>
          <w:color w:val="231F20"/>
        </w:rPr>
        <w:t>board’s</w:t>
      </w:r>
      <w:r>
        <w:rPr>
          <w:color w:val="231F20"/>
          <w:spacing w:val="-12"/>
        </w:rPr>
        <w:t xml:space="preserve"> </w:t>
      </w:r>
      <w:r>
        <w:rPr>
          <w:color w:val="231F20"/>
        </w:rPr>
        <w:t>history,</w:t>
      </w:r>
      <w:r>
        <w:rPr>
          <w:color w:val="231F20"/>
          <w:spacing w:val="-12"/>
        </w:rPr>
        <w:t xml:space="preserve"> </w:t>
      </w:r>
      <w:r>
        <w:rPr>
          <w:color w:val="231F20"/>
        </w:rPr>
        <w:t>organization,</w:t>
      </w:r>
      <w:r>
        <w:rPr>
          <w:color w:val="231F20"/>
          <w:spacing w:val="-12"/>
        </w:rPr>
        <w:t xml:space="preserve"> </w:t>
      </w:r>
      <w:r>
        <w:rPr>
          <w:color w:val="231F20"/>
        </w:rPr>
        <w:t>finances,</w:t>
      </w:r>
      <w:r>
        <w:rPr>
          <w:color w:val="231F20"/>
          <w:spacing w:val="-12"/>
        </w:rPr>
        <w:t xml:space="preserve"> </w:t>
      </w:r>
      <w:r>
        <w:rPr>
          <w:color w:val="231F20"/>
        </w:rPr>
        <w:t>policies,</w:t>
      </w:r>
      <w:r>
        <w:rPr>
          <w:color w:val="231F20"/>
          <w:spacing w:val="-12"/>
        </w:rPr>
        <w:t xml:space="preserve"> </w:t>
      </w:r>
      <w:r>
        <w:rPr>
          <w:color w:val="231F20"/>
        </w:rPr>
        <w:t>procedures,</w:t>
      </w:r>
      <w:r>
        <w:rPr>
          <w:color w:val="231F20"/>
          <w:spacing w:val="-12"/>
        </w:rPr>
        <w:t xml:space="preserve"> </w:t>
      </w:r>
      <w:r>
        <w:rPr>
          <w:color w:val="231F20"/>
        </w:rPr>
        <w:t>and the</w:t>
      </w:r>
      <w:r>
        <w:rPr>
          <w:color w:val="231F20"/>
          <w:spacing w:val="-7"/>
        </w:rPr>
        <w:t xml:space="preserve"> </w:t>
      </w:r>
      <w:r>
        <w:rPr>
          <w:color w:val="231F20"/>
        </w:rPr>
        <w:t>board’s</w:t>
      </w:r>
      <w:r>
        <w:rPr>
          <w:color w:val="231F20"/>
          <w:spacing w:val="-7"/>
        </w:rPr>
        <w:t xml:space="preserve"> </w:t>
      </w:r>
      <w:r>
        <w:rPr>
          <w:color w:val="231F20"/>
        </w:rPr>
        <w:t>roles,</w:t>
      </w:r>
      <w:r>
        <w:rPr>
          <w:color w:val="231F20"/>
          <w:spacing w:val="-7"/>
        </w:rPr>
        <w:t xml:space="preserve"> </w:t>
      </w:r>
      <w:r w:rsidR="00D21B29">
        <w:rPr>
          <w:color w:val="231F20"/>
        </w:rPr>
        <w:t>responsibilities,</w:t>
      </w:r>
      <w:r>
        <w:rPr>
          <w:color w:val="231F20"/>
          <w:spacing w:val="-7"/>
        </w:rPr>
        <w:t xml:space="preserve"> </w:t>
      </w:r>
      <w:r>
        <w:rPr>
          <w:color w:val="231F20"/>
        </w:rPr>
        <w:t>and</w:t>
      </w:r>
      <w:r>
        <w:rPr>
          <w:color w:val="231F20"/>
          <w:spacing w:val="-7"/>
        </w:rPr>
        <w:t xml:space="preserve"> </w:t>
      </w:r>
      <w:r>
        <w:rPr>
          <w:color w:val="231F20"/>
        </w:rPr>
        <w:t>operations.</w:t>
      </w:r>
      <w:r>
        <w:rPr>
          <w:color w:val="231F20"/>
          <w:spacing w:val="-7"/>
        </w:rPr>
        <w:t xml:space="preserve"> </w:t>
      </w:r>
      <w:r>
        <w:rPr>
          <w:color w:val="231F20"/>
        </w:rPr>
        <w:t>The</w:t>
      </w:r>
      <w:r>
        <w:rPr>
          <w:color w:val="231F20"/>
          <w:spacing w:val="-7"/>
        </w:rPr>
        <w:t xml:space="preserve"> </w:t>
      </w:r>
      <w:r>
        <w:rPr>
          <w:color w:val="231F20"/>
        </w:rPr>
        <w:t>board</w:t>
      </w:r>
      <w:r>
        <w:rPr>
          <w:color w:val="231F20"/>
          <w:spacing w:val="-7"/>
        </w:rPr>
        <w:t xml:space="preserve"> </w:t>
      </w:r>
      <w:r>
        <w:rPr>
          <w:color w:val="231F20"/>
        </w:rPr>
        <w:t>should</w:t>
      </w:r>
      <w:r>
        <w:rPr>
          <w:color w:val="231F20"/>
          <w:spacing w:val="-7"/>
        </w:rPr>
        <w:t xml:space="preserve"> </w:t>
      </w:r>
      <w:r>
        <w:rPr>
          <w:color w:val="231F20"/>
        </w:rPr>
        <w:t>define</w:t>
      </w:r>
      <w:r>
        <w:rPr>
          <w:color w:val="231F20"/>
          <w:spacing w:val="-7"/>
        </w:rPr>
        <w:t xml:space="preserve"> </w:t>
      </w:r>
      <w:r>
        <w:rPr>
          <w:color w:val="231F20"/>
        </w:rPr>
        <w:t>the</w:t>
      </w:r>
      <w:r>
        <w:rPr>
          <w:color w:val="231F20"/>
          <w:spacing w:val="-7"/>
        </w:rPr>
        <w:t xml:space="preserve"> </w:t>
      </w:r>
      <w:r>
        <w:rPr>
          <w:color w:val="231F20"/>
        </w:rPr>
        <w:t>new</w:t>
      </w:r>
      <w:r>
        <w:rPr>
          <w:color w:val="231F20"/>
          <w:spacing w:val="-7"/>
        </w:rPr>
        <w:t xml:space="preserve"> </w:t>
      </w:r>
      <w:r>
        <w:rPr>
          <w:color w:val="231F20"/>
        </w:rPr>
        <w:t>member</w:t>
      </w:r>
      <w:r>
        <w:rPr>
          <w:color w:val="231F20"/>
          <w:spacing w:val="-7"/>
        </w:rPr>
        <w:t xml:space="preserve"> </w:t>
      </w:r>
      <w:r>
        <w:rPr>
          <w:color w:val="231F20"/>
        </w:rPr>
        <w:t>orientation</w:t>
      </w:r>
      <w:r>
        <w:rPr>
          <w:color w:val="231F20"/>
          <w:spacing w:val="-7"/>
        </w:rPr>
        <w:t xml:space="preserve"> </w:t>
      </w:r>
      <w:r>
        <w:rPr>
          <w:color w:val="231F20"/>
        </w:rPr>
        <w:t>process in its by-laws. The orientation may be provided by an assigned mentor, or through another board member.</w:t>
      </w:r>
    </w:p>
    <w:p w14:paraId="3883D6E1" w14:textId="77777777" w:rsidR="00BF7EBC" w:rsidRDefault="002C7365">
      <w:pPr>
        <w:pStyle w:val="BodyText"/>
        <w:spacing w:before="187"/>
        <w:ind w:left="1000"/>
        <w:rPr>
          <w:rFonts w:ascii="Bookman Old Style"/>
        </w:rPr>
      </w:pPr>
      <w:r>
        <w:rPr>
          <w:rFonts w:ascii="Bookman Old Style"/>
          <w:color w:val="231F20"/>
          <w:spacing w:val="-2"/>
          <w:w w:val="90"/>
        </w:rPr>
        <w:t>References</w:t>
      </w:r>
      <w:r>
        <w:rPr>
          <w:rFonts w:ascii="Bookman Old Style"/>
          <w:color w:val="231F20"/>
          <w:spacing w:val="-7"/>
        </w:rPr>
        <w:t xml:space="preserve"> </w:t>
      </w:r>
      <w:r>
        <w:rPr>
          <w:rFonts w:ascii="Bookman Old Style"/>
          <w:color w:val="231F20"/>
          <w:spacing w:val="-2"/>
          <w:w w:val="90"/>
        </w:rPr>
        <w:t>and</w:t>
      </w:r>
      <w:r>
        <w:rPr>
          <w:rFonts w:ascii="Bookman Old Style"/>
          <w:color w:val="231F20"/>
          <w:spacing w:val="-7"/>
        </w:rPr>
        <w:t xml:space="preserve"> </w:t>
      </w:r>
      <w:r>
        <w:rPr>
          <w:rFonts w:ascii="Bookman Old Style"/>
          <w:color w:val="231F20"/>
          <w:spacing w:val="-2"/>
          <w:w w:val="90"/>
        </w:rPr>
        <w:t>Additional</w:t>
      </w:r>
      <w:r>
        <w:rPr>
          <w:rFonts w:ascii="Bookman Old Style"/>
          <w:color w:val="231F20"/>
          <w:spacing w:val="-7"/>
        </w:rPr>
        <w:t xml:space="preserve"> </w:t>
      </w:r>
      <w:r>
        <w:rPr>
          <w:rFonts w:ascii="Bookman Old Style"/>
          <w:color w:val="231F20"/>
          <w:spacing w:val="-2"/>
          <w:w w:val="90"/>
        </w:rPr>
        <w:t>Resources</w:t>
      </w:r>
    </w:p>
    <w:p w14:paraId="34D75832" w14:textId="77777777" w:rsidR="00BF7EBC" w:rsidRDefault="002C7365">
      <w:pPr>
        <w:spacing w:before="86" w:line="336" w:lineRule="auto"/>
        <w:ind w:left="1000" w:right="578"/>
        <w:rPr>
          <w:sz w:val="24"/>
        </w:rPr>
      </w:pPr>
      <w:r>
        <w:rPr>
          <w:color w:val="231F20"/>
          <w:w w:val="105"/>
          <w:sz w:val="24"/>
        </w:rPr>
        <w:t>Brounstein,</w:t>
      </w:r>
      <w:r>
        <w:rPr>
          <w:color w:val="231F20"/>
          <w:spacing w:val="-11"/>
          <w:w w:val="105"/>
          <w:sz w:val="24"/>
        </w:rPr>
        <w:t xml:space="preserve"> </w:t>
      </w:r>
      <w:r>
        <w:rPr>
          <w:color w:val="231F20"/>
          <w:w w:val="105"/>
          <w:sz w:val="24"/>
        </w:rPr>
        <w:t>Marty</w:t>
      </w:r>
      <w:r>
        <w:rPr>
          <w:color w:val="231F20"/>
          <w:spacing w:val="-11"/>
          <w:w w:val="105"/>
          <w:sz w:val="24"/>
        </w:rPr>
        <w:t xml:space="preserve"> </w:t>
      </w:r>
      <w:r>
        <w:rPr>
          <w:color w:val="231F20"/>
          <w:w w:val="105"/>
          <w:sz w:val="24"/>
        </w:rPr>
        <w:t>(2000).</w:t>
      </w:r>
      <w:r>
        <w:rPr>
          <w:color w:val="231F20"/>
          <w:spacing w:val="-11"/>
          <w:w w:val="105"/>
          <w:sz w:val="24"/>
        </w:rPr>
        <w:t xml:space="preserve"> </w:t>
      </w:r>
      <w:r>
        <w:rPr>
          <w:i/>
          <w:color w:val="231F20"/>
          <w:w w:val="105"/>
          <w:sz w:val="24"/>
        </w:rPr>
        <w:t>Coaching</w:t>
      </w:r>
      <w:r>
        <w:rPr>
          <w:i/>
          <w:color w:val="231F20"/>
          <w:spacing w:val="-11"/>
          <w:w w:val="105"/>
          <w:sz w:val="24"/>
        </w:rPr>
        <w:t xml:space="preserve"> </w:t>
      </w:r>
      <w:r>
        <w:rPr>
          <w:i/>
          <w:color w:val="231F20"/>
          <w:w w:val="105"/>
          <w:sz w:val="24"/>
        </w:rPr>
        <w:t>&amp;</w:t>
      </w:r>
      <w:r>
        <w:rPr>
          <w:i/>
          <w:color w:val="231F20"/>
          <w:spacing w:val="-11"/>
          <w:w w:val="105"/>
          <w:sz w:val="24"/>
        </w:rPr>
        <w:t xml:space="preserve"> </w:t>
      </w:r>
      <w:r>
        <w:rPr>
          <w:i/>
          <w:color w:val="231F20"/>
          <w:w w:val="105"/>
          <w:sz w:val="24"/>
        </w:rPr>
        <w:t>Mentoring</w:t>
      </w:r>
      <w:r>
        <w:rPr>
          <w:i/>
          <w:color w:val="231F20"/>
          <w:spacing w:val="-11"/>
          <w:w w:val="105"/>
          <w:sz w:val="24"/>
        </w:rPr>
        <w:t xml:space="preserve"> </w:t>
      </w:r>
      <w:r>
        <w:rPr>
          <w:i/>
          <w:color w:val="231F20"/>
          <w:w w:val="105"/>
          <w:sz w:val="24"/>
        </w:rPr>
        <w:t>for</w:t>
      </w:r>
      <w:r>
        <w:rPr>
          <w:i/>
          <w:color w:val="231F20"/>
          <w:spacing w:val="-11"/>
          <w:w w:val="105"/>
          <w:sz w:val="24"/>
        </w:rPr>
        <w:t xml:space="preserve"> </w:t>
      </w:r>
      <w:r>
        <w:rPr>
          <w:i/>
          <w:color w:val="231F20"/>
          <w:w w:val="105"/>
          <w:sz w:val="24"/>
        </w:rPr>
        <w:t>Dummies</w:t>
      </w:r>
      <w:r>
        <w:rPr>
          <w:color w:val="231F20"/>
          <w:w w:val="105"/>
          <w:sz w:val="24"/>
        </w:rPr>
        <w:t>.</w:t>
      </w:r>
      <w:r>
        <w:rPr>
          <w:color w:val="231F20"/>
          <w:spacing w:val="-11"/>
          <w:w w:val="105"/>
          <w:sz w:val="24"/>
        </w:rPr>
        <w:t xml:space="preserve"> </w:t>
      </w:r>
      <w:r>
        <w:rPr>
          <w:color w:val="231F20"/>
          <w:w w:val="105"/>
          <w:sz w:val="24"/>
        </w:rPr>
        <w:t>IDG</w:t>
      </w:r>
      <w:r>
        <w:rPr>
          <w:color w:val="231F20"/>
          <w:spacing w:val="-11"/>
          <w:w w:val="105"/>
          <w:sz w:val="24"/>
        </w:rPr>
        <w:t xml:space="preserve"> </w:t>
      </w:r>
      <w:r>
        <w:rPr>
          <w:color w:val="231F20"/>
          <w:w w:val="105"/>
          <w:sz w:val="24"/>
        </w:rPr>
        <w:t>Books</w:t>
      </w:r>
      <w:r>
        <w:rPr>
          <w:color w:val="231F20"/>
          <w:spacing w:val="-14"/>
          <w:w w:val="105"/>
          <w:sz w:val="24"/>
        </w:rPr>
        <w:t xml:space="preserve"> </w:t>
      </w:r>
      <w:r>
        <w:rPr>
          <w:color w:val="231F20"/>
          <w:w w:val="105"/>
          <w:sz w:val="24"/>
        </w:rPr>
        <w:t>World</w:t>
      </w:r>
      <w:r>
        <w:rPr>
          <w:color w:val="231F20"/>
          <w:spacing w:val="-14"/>
          <w:w w:val="105"/>
          <w:sz w:val="24"/>
        </w:rPr>
        <w:t xml:space="preserve"> </w:t>
      </w:r>
      <w:r>
        <w:rPr>
          <w:color w:val="231F20"/>
          <w:w w:val="105"/>
          <w:sz w:val="24"/>
        </w:rPr>
        <w:t>Wide,</w:t>
      </w:r>
      <w:r>
        <w:rPr>
          <w:color w:val="231F20"/>
          <w:spacing w:val="-11"/>
          <w:w w:val="105"/>
          <w:sz w:val="24"/>
        </w:rPr>
        <w:t xml:space="preserve"> </w:t>
      </w:r>
      <w:r>
        <w:rPr>
          <w:color w:val="231F20"/>
          <w:w w:val="105"/>
          <w:sz w:val="24"/>
        </w:rPr>
        <w:t>Foster,</w:t>
      </w:r>
      <w:r>
        <w:rPr>
          <w:color w:val="231F20"/>
          <w:spacing w:val="-11"/>
          <w:w w:val="105"/>
          <w:sz w:val="24"/>
        </w:rPr>
        <w:t xml:space="preserve"> </w:t>
      </w:r>
      <w:r>
        <w:rPr>
          <w:color w:val="231F20"/>
          <w:w w:val="105"/>
          <w:sz w:val="24"/>
        </w:rPr>
        <w:t xml:space="preserve">CA. Enterprise Foundation (1999). </w:t>
      </w:r>
      <w:r>
        <w:rPr>
          <w:i/>
          <w:color w:val="231F20"/>
          <w:w w:val="105"/>
          <w:sz w:val="24"/>
        </w:rPr>
        <w:t>Leadership Skills for Board Members</w:t>
      </w:r>
      <w:r>
        <w:rPr>
          <w:color w:val="231F20"/>
          <w:w w:val="105"/>
          <w:sz w:val="24"/>
        </w:rPr>
        <w:t>. Columbia, MD.</w:t>
      </w:r>
    </w:p>
    <w:p w14:paraId="445F4391" w14:textId="77777777" w:rsidR="00BF7EBC" w:rsidRDefault="002C7365">
      <w:pPr>
        <w:spacing w:line="256" w:lineRule="auto"/>
        <w:ind w:left="1180" w:right="1222" w:hanging="180"/>
        <w:rPr>
          <w:sz w:val="24"/>
        </w:rPr>
      </w:pPr>
      <w:r>
        <w:rPr>
          <w:color w:val="231F20"/>
          <w:w w:val="105"/>
          <w:sz w:val="24"/>
        </w:rPr>
        <w:t xml:space="preserve">Huff, Andrea (2004). </w:t>
      </w:r>
      <w:r>
        <w:rPr>
          <w:i/>
          <w:color w:val="231F20"/>
          <w:w w:val="105"/>
          <w:sz w:val="24"/>
        </w:rPr>
        <w:t>Board Leadership: A Mandate to Develop Future Leaders</w:t>
      </w:r>
      <w:r>
        <w:rPr>
          <w:color w:val="231F20"/>
          <w:w w:val="105"/>
          <w:sz w:val="24"/>
        </w:rPr>
        <w:t xml:space="preserve">. Directors Monthly: Washington, DC. </w:t>
      </w:r>
      <w:hyperlink r:id="rId280">
        <w:r>
          <w:rPr>
            <w:color w:val="231F20"/>
            <w:w w:val="105"/>
            <w:sz w:val="24"/>
          </w:rPr>
          <w:t>www.nacdonline.org</w:t>
        </w:r>
      </w:hyperlink>
    </w:p>
    <w:p w14:paraId="15AFDD82" w14:textId="77777777" w:rsidR="00BF7EBC" w:rsidRDefault="002C7365">
      <w:pPr>
        <w:spacing w:before="88" w:line="256" w:lineRule="auto"/>
        <w:ind w:left="1180" w:right="460" w:hanging="180"/>
        <w:rPr>
          <w:sz w:val="24"/>
        </w:rPr>
      </w:pPr>
      <w:r>
        <w:rPr>
          <w:color w:val="231F20"/>
          <w:w w:val="105"/>
          <w:sz w:val="24"/>
        </w:rPr>
        <w:t xml:space="preserve">Lakey, Berit (2010). </w:t>
      </w:r>
      <w:r>
        <w:rPr>
          <w:i/>
          <w:color w:val="231F20"/>
          <w:w w:val="105"/>
          <w:sz w:val="24"/>
        </w:rPr>
        <w:t>Board Fundamentals, Understanding Roles in Nonprofit Governance</w:t>
      </w:r>
      <w:r>
        <w:rPr>
          <w:color w:val="231F20"/>
          <w:w w:val="105"/>
          <w:sz w:val="24"/>
        </w:rPr>
        <w:t>, Second Edition. Board</w:t>
      </w:r>
      <w:r>
        <w:rPr>
          <w:color w:val="231F20"/>
          <w:spacing w:val="80"/>
          <w:w w:val="105"/>
          <w:sz w:val="24"/>
        </w:rPr>
        <w:t xml:space="preserve"> </w:t>
      </w:r>
      <w:r>
        <w:rPr>
          <w:color w:val="231F20"/>
          <w:w w:val="105"/>
          <w:sz w:val="24"/>
        </w:rPr>
        <w:t>Source, Washington, DC.</w:t>
      </w:r>
    </w:p>
    <w:p w14:paraId="16D170D0" w14:textId="77777777" w:rsidR="00BF7EBC" w:rsidRDefault="00BF7EBC">
      <w:pPr>
        <w:pStyle w:val="BodyText"/>
        <w:spacing w:before="9"/>
        <w:ind w:left="0"/>
        <w:rPr>
          <w:sz w:val="28"/>
        </w:rPr>
      </w:pPr>
    </w:p>
    <w:p w14:paraId="7BE191F5" w14:textId="77777777" w:rsidR="00BF7EBC" w:rsidRDefault="002C7365">
      <w:pPr>
        <w:pStyle w:val="Heading3"/>
        <w:spacing w:before="1"/>
        <w:ind w:left="1000"/>
      </w:pPr>
      <w:bookmarkStart w:id="43" w:name="_Toc129946829"/>
      <w:r>
        <w:rPr>
          <w:color w:val="231F20"/>
          <w:w w:val="90"/>
        </w:rPr>
        <w:t>Conflict</w:t>
      </w:r>
      <w:r>
        <w:rPr>
          <w:color w:val="231F20"/>
          <w:spacing w:val="-14"/>
          <w:w w:val="90"/>
        </w:rPr>
        <w:t xml:space="preserve"> </w:t>
      </w:r>
      <w:r>
        <w:rPr>
          <w:color w:val="231F20"/>
          <w:spacing w:val="-2"/>
        </w:rPr>
        <w:t>Management</w:t>
      </w:r>
      <w:bookmarkEnd w:id="43"/>
    </w:p>
    <w:p w14:paraId="17A95F44" w14:textId="77777777" w:rsidR="00BF7EBC" w:rsidRDefault="002C7365">
      <w:pPr>
        <w:spacing w:before="101"/>
        <w:ind w:left="1000"/>
        <w:rPr>
          <w:i/>
          <w:sz w:val="24"/>
        </w:rPr>
      </w:pPr>
      <w:r>
        <w:rPr>
          <w:i/>
          <w:color w:val="231F20"/>
          <w:w w:val="105"/>
          <w:sz w:val="24"/>
        </w:rPr>
        <w:t>by</w:t>
      </w:r>
      <w:r>
        <w:rPr>
          <w:i/>
          <w:color w:val="231F20"/>
          <w:spacing w:val="3"/>
          <w:w w:val="105"/>
          <w:sz w:val="24"/>
        </w:rPr>
        <w:t xml:space="preserve"> </w:t>
      </w:r>
      <w:r>
        <w:rPr>
          <w:i/>
          <w:color w:val="231F20"/>
          <w:w w:val="105"/>
          <w:sz w:val="24"/>
        </w:rPr>
        <w:t>Betsy</w:t>
      </w:r>
      <w:r>
        <w:rPr>
          <w:i/>
          <w:color w:val="231F20"/>
          <w:spacing w:val="-14"/>
          <w:w w:val="105"/>
          <w:sz w:val="24"/>
        </w:rPr>
        <w:t xml:space="preserve"> </w:t>
      </w:r>
      <w:r>
        <w:rPr>
          <w:i/>
          <w:color w:val="231F20"/>
          <w:spacing w:val="-4"/>
          <w:w w:val="105"/>
          <w:sz w:val="24"/>
        </w:rPr>
        <w:t>Webb</w:t>
      </w:r>
    </w:p>
    <w:p w14:paraId="57B85F89" w14:textId="77777777" w:rsidR="00BF7EBC" w:rsidRDefault="002C7365">
      <w:pPr>
        <w:pStyle w:val="BodyText"/>
        <w:spacing w:before="150"/>
        <w:ind w:left="1000"/>
      </w:pPr>
      <w:r>
        <w:rPr>
          <w:color w:val="231F20"/>
        </w:rPr>
        <w:t>“Conflict</w:t>
      </w:r>
      <w:r>
        <w:rPr>
          <w:color w:val="231F20"/>
          <w:spacing w:val="-2"/>
        </w:rPr>
        <w:t xml:space="preserve"> </w:t>
      </w:r>
      <w:r>
        <w:rPr>
          <w:color w:val="231F20"/>
        </w:rPr>
        <w:t>is</w:t>
      </w:r>
      <w:r>
        <w:rPr>
          <w:color w:val="231F20"/>
          <w:spacing w:val="-1"/>
        </w:rPr>
        <w:t xml:space="preserve"> </w:t>
      </w:r>
      <w:r>
        <w:rPr>
          <w:color w:val="231F20"/>
        </w:rPr>
        <w:t>inevitable,</w:t>
      </w:r>
      <w:r>
        <w:rPr>
          <w:color w:val="231F20"/>
          <w:spacing w:val="-2"/>
        </w:rPr>
        <w:t xml:space="preserve"> </w:t>
      </w:r>
      <w:r>
        <w:rPr>
          <w:color w:val="231F20"/>
        </w:rPr>
        <w:t>but</w:t>
      </w:r>
      <w:r>
        <w:rPr>
          <w:color w:val="231F20"/>
          <w:spacing w:val="-1"/>
        </w:rPr>
        <w:t xml:space="preserve"> </w:t>
      </w:r>
      <w:r>
        <w:rPr>
          <w:color w:val="231F20"/>
        </w:rPr>
        <w:t>combat</w:t>
      </w:r>
      <w:r>
        <w:rPr>
          <w:color w:val="231F20"/>
          <w:spacing w:val="-1"/>
        </w:rPr>
        <w:t xml:space="preserve"> </w:t>
      </w:r>
      <w:r>
        <w:rPr>
          <w:color w:val="231F20"/>
        </w:rPr>
        <w:t>is</w:t>
      </w:r>
      <w:r>
        <w:rPr>
          <w:color w:val="231F20"/>
          <w:spacing w:val="-2"/>
        </w:rPr>
        <w:t xml:space="preserve"> </w:t>
      </w:r>
      <w:r>
        <w:rPr>
          <w:color w:val="231F20"/>
        </w:rPr>
        <w:t>optional.”</w:t>
      </w:r>
      <w:r>
        <w:rPr>
          <w:color w:val="231F20"/>
          <w:spacing w:val="-1"/>
        </w:rPr>
        <w:t xml:space="preserve"> </w:t>
      </w:r>
      <w:r>
        <w:rPr>
          <w:color w:val="231F20"/>
        </w:rPr>
        <w:t>—Max</w:t>
      </w:r>
      <w:r>
        <w:rPr>
          <w:color w:val="231F20"/>
          <w:spacing w:val="-2"/>
        </w:rPr>
        <w:t xml:space="preserve"> Lucado</w:t>
      </w:r>
    </w:p>
    <w:p w14:paraId="5735EE93" w14:textId="5AC41255" w:rsidR="00BF7EBC" w:rsidRDefault="002C7365">
      <w:pPr>
        <w:pStyle w:val="BodyText"/>
        <w:spacing w:before="60" w:line="256" w:lineRule="auto"/>
        <w:ind w:left="1000" w:right="460"/>
      </w:pPr>
      <w:r>
        <w:rPr>
          <w:color w:val="231F20"/>
        </w:rPr>
        <w:t>While</w:t>
      </w:r>
      <w:r>
        <w:rPr>
          <w:color w:val="231F20"/>
          <w:spacing w:val="-10"/>
        </w:rPr>
        <w:t xml:space="preserve"> </w:t>
      </w:r>
      <w:r>
        <w:rPr>
          <w:color w:val="231F20"/>
        </w:rPr>
        <w:t>serving</w:t>
      </w:r>
      <w:r>
        <w:rPr>
          <w:color w:val="231F20"/>
          <w:spacing w:val="-10"/>
        </w:rPr>
        <w:t xml:space="preserve"> </w:t>
      </w:r>
      <w:r>
        <w:rPr>
          <w:color w:val="231F20"/>
        </w:rPr>
        <w:t>on</w:t>
      </w:r>
      <w:r>
        <w:rPr>
          <w:color w:val="231F20"/>
          <w:spacing w:val="-10"/>
        </w:rPr>
        <w:t xml:space="preserve"> </w:t>
      </w:r>
      <w:r>
        <w:rPr>
          <w:color w:val="231F20"/>
        </w:rPr>
        <w:t>a</w:t>
      </w:r>
      <w:r>
        <w:rPr>
          <w:color w:val="231F20"/>
          <w:spacing w:val="-10"/>
        </w:rPr>
        <w:t xml:space="preserve"> </w:t>
      </w:r>
      <w:r>
        <w:rPr>
          <w:color w:val="231F20"/>
        </w:rPr>
        <w:t>board,</w:t>
      </w:r>
      <w:r>
        <w:rPr>
          <w:color w:val="231F20"/>
          <w:spacing w:val="-10"/>
        </w:rPr>
        <w:t xml:space="preserve"> </w:t>
      </w:r>
      <w:r>
        <w:rPr>
          <w:color w:val="231F20"/>
        </w:rPr>
        <w:t>arriving</w:t>
      </w:r>
      <w:r>
        <w:rPr>
          <w:color w:val="231F20"/>
          <w:spacing w:val="-10"/>
        </w:rPr>
        <w:t xml:space="preserve"> </w:t>
      </w:r>
      <w:r>
        <w:rPr>
          <w:color w:val="231F20"/>
        </w:rPr>
        <w:t>at</w:t>
      </w:r>
      <w:r>
        <w:rPr>
          <w:color w:val="231F20"/>
          <w:spacing w:val="-10"/>
        </w:rPr>
        <w:t xml:space="preserve"> </w:t>
      </w:r>
      <w:r>
        <w:rPr>
          <w:color w:val="231F20"/>
        </w:rPr>
        <w:t>good</w:t>
      </w:r>
      <w:r>
        <w:rPr>
          <w:color w:val="231F20"/>
          <w:spacing w:val="-10"/>
        </w:rPr>
        <w:t xml:space="preserve"> </w:t>
      </w:r>
      <w:r>
        <w:rPr>
          <w:color w:val="231F20"/>
        </w:rPr>
        <w:t>decisions</w:t>
      </w:r>
      <w:r>
        <w:rPr>
          <w:color w:val="231F20"/>
          <w:spacing w:val="-10"/>
        </w:rPr>
        <w:t xml:space="preserve"> </w:t>
      </w:r>
      <w:r>
        <w:rPr>
          <w:color w:val="231F20"/>
        </w:rPr>
        <w:t>that</w:t>
      </w:r>
      <w:r>
        <w:rPr>
          <w:color w:val="231F20"/>
          <w:spacing w:val="-10"/>
        </w:rPr>
        <w:t xml:space="preserve"> </w:t>
      </w:r>
      <w:r>
        <w:rPr>
          <w:color w:val="231F20"/>
        </w:rPr>
        <w:t>positively</w:t>
      </w:r>
      <w:r>
        <w:rPr>
          <w:color w:val="231F20"/>
          <w:spacing w:val="-10"/>
        </w:rPr>
        <w:t xml:space="preserve"> </w:t>
      </w:r>
      <w:r>
        <w:rPr>
          <w:color w:val="231F20"/>
        </w:rPr>
        <w:t>impact</w:t>
      </w:r>
      <w:r>
        <w:rPr>
          <w:color w:val="231F20"/>
          <w:spacing w:val="-10"/>
        </w:rPr>
        <w:t xml:space="preserve"> </w:t>
      </w:r>
      <w:r>
        <w:rPr>
          <w:color w:val="231F20"/>
        </w:rPr>
        <w:t>the</w:t>
      </w:r>
      <w:r>
        <w:rPr>
          <w:color w:val="231F20"/>
          <w:spacing w:val="-10"/>
        </w:rPr>
        <w:t xml:space="preserve"> </w:t>
      </w:r>
      <w:r>
        <w:rPr>
          <w:color w:val="231F20"/>
        </w:rPr>
        <w:t>public</w:t>
      </w:r>
      <w:r>
        <w:rPr>
          <w:color w:val="231F20"/>
          <w:spacing w:val="-10"/>
        </w:rPr>
        <w:t xml:space="preserve"> </w:t>
      </w:r>
      <w:r>
        <w:rPr>
          <w:color w:val="231F20"/>
        </w:rPr>
        <w:t>will</w:t>
      </w:r>
      <w:r>
        <w:rPr>
          <w:color w:val="231F20"/>
          <w:spacing w:val="-10"/>
        </w:rPr>
        <w:t xml:space="preserve"> </w:t>
      </w:r>
      <w:r>
        <w:rPr>
          <w:color w:val="231F20"/>
        </w:rPr>
        <w:t>involve</w:t>
      </w:r>
      <w:r>
        <w:rPr>
          <w:color w:val="231F20"/>
          <w:spacing w:val="-10"/>
        </w:rPr>
        <w:t xml:space="preserve"> </w:t>
      </w:r>
      <w:r>
        <w:rPr>
          <w:color w:val="231F20"/>
        </w:rPr>
        <w:t>differing opinions,</w:t>
      </w:r>
      <w:r>
        <w:rPr>
          <w:color w:val="231F20"/>
          <w:spacing w:val="-12"/>
        </w:rPr>
        <w:t xml:space="preserve"> </w:t>
      </w:r>
      <w:r>
        <w:rPr>
          <w:color w:val="231F20"/>
        </w:rPr>
        <w:t>looking</w:t>
      </w:r>
      <w:r>
        <w:rPr>
          <w:color w:val="231F20"/>
          <w:spacing w:val="-12"/>
        </w:rPr>
        <w:t xml:space="preserve"> </w:t>
      </w:r>
      <w:r>
        <w:rPr>
          <w:color w:val="231F20"/>
        </w:rPr>
        <w:t>at</w:t>
      </w:r>
      <w:r>
        <w:rPr>
          <w:color w:val="231F20"/>
          <w:spacing w:val="-12"/>
        </w:rPr>
        <w:t xml:space="preserve"> </w:t>
      </w:r>
      <w:r>
        <w:rPr>
          <w:color w:val="231F20"/>
        </w:rPr>
        <w:t>situations</w:t>
      </w:r>
      <w:r>
        <w:rPr>
          <w:color w:val="231F20"/>
          <w:spacing w:val="-12"/>
        </w:rPr>
        <w:t xml:space="preserve"> </w:t>
      </w:r>
      <w:r>
        <w:rPr>
          <w:color w:val="231F20"/>
        </w:rPr>
        <w:t>from</w:t>
      </w:r>
      <w:r>
        <w:rPr>
          <w:color w:val="231F20"/>
          <w:spacing w:val="-12"/>
        </w:rPr>
        <w:t xml:space="preserve"> </w:t>
      </w:r>
      <w:r>
        <w:rPr>
          <w:color w:val="231F20"/>
        </w:rPr>
        <w:t>as</w:t>
      </w:r>
      <w:r>
        <w:rPr>
          <w:color w:val="231F20"/>
          <w:spacing w:val="-12"/>
        </w:rPr>
        <w:t xml:space="preserve"> </w:t>
      </w:r>
      <w:r>
        <w:rPr>
          <w:color w:val="231F20"/>
        </w:rPr>
        <w:t>many</w:t>
      </w:r>
      <w:r>
        <w:rPr>
          <w:color w:val="231F20"/>
          <w:spacing w:val="-12"/>
        </w:rPr>
        <w:t xml:space="preserve"> </w:t>
      </w:r>
      <w:r>
        <w:rPr>
          <w:color w:val="231F20"/>
        </w:rPr>
        <w:t>angles</w:t>
      </w:r>
      <w:r>
        <w:rPr>
          <w:color w:val="231F20"/>
          <w:spacing w:val="-12"/>
        </w:rPr>
        <w:t xml:space="preserve"> </w:t>
      </w:r>
      <w:r>
        <w:rPr>
          <w:color w:val="231F20"/>
        </w:rPr>
        <w:t>as</w:t>
      </w:r>
      <w:r>
        <w:rPr>
          <w:color w:val="231F20"/>
          <w:spacing w:val="-12"/>
        </w:rPr>
        <w:t xml:space="preserve"> </w:t>
      </w:r>
      <w:r>
        <w:rPr>
          <w:color w:val="231F20"/>
        </w:rPr>
        <w:t>possible,</w:t>
      </w:r>
      <w:r>
        <w:rPr>
          <w:color w:val="231F20"/>
          <w:spacing w:val="-12"/>
        </w:rPr>
        <w:t xml:space="preserve"> </w:t>
      </w:r>
      <w:r>
        <w:rPr>
          <w:color w:val="231F20"/>
        </w:rPr>
        <w:t>and</w:t>
      </w:r>
      <w:r>
        <w:rPr>
          <w:color w:val="231F20"/>
          <w:spacing w:val="-12"/>
        </w:rPr>
        <w:t xml:space="preserve"> </w:t>
      </w:r>
      <w:r w:rsidR="00DA6B65">
        <w:rPr>
          <w:color w:val="231F20"/>
          <w:spacing w:val="-12"/>
        </w:rPr>
        <w:t xml:space="preserve">diffusing </w:t>
      </w:r>
      <w:r>
        <w:rPr>
          <w:color w:val="231F20"/>
        </w:rPr>
        <w:t>the</w:t>
      </w:r>
      <w:r>
        <w:rPr>
          <w:color w:val="231F20"/>
          <w:spacing w:val="-12"/>
        </w:rPr>
        <w:t xml:space="preserve"> </w:t>
      </w:r>
      <w:r>
        <w:rPr>
          <w:color w:val="231F20"/>
        </w:rPr>
        <w:t>tension</w:t>
      </w:r>
      <w:r>
        <w:rPr>
          <w:color w:val="231F20"/>
          <w:spacing w:val="-12"/>
        </w:rPr>
        <w:t xml:space="preserve"> </w:t>
      </w:r>
      <w:r>
        <w:rPr>
          <w:color w:val="231F20"/>
        </w:rPr>
        <w:t>that</w:t>
      </w:r>
      <w:r>
        <w:rPr>
          <w:color w:val="231F20"/>
          <w:spacing w:val="-12"/>
        </w:rPr>
        <w:t xml:space="preserve"> </w:t>
      </w:r>
      <w:r>
        <w:rPr>
          <w:color w:val="231F20"/>
        </w:rPr>
        <w:t>accompanies</w:t>
      </w:r>
      <w:r>
        <w:rPr>
          <w:color w:val="231F20"/>
          <w:spacing w:val="-12"/>
        </w:rPr>
        <w:t xml:space="preserve"> </w:t>
      </w:r>
      <w:r>
        <w:rPr>
          <w:color w:val="231F20"/>
        </w:rPr>
        <w:t>this</w:t>
      </w:r>
      <w:r>
        <w:rPr>
          <w:color w:val="231F20"/>
          <w:spacing w:val="-12"/>
        </w:rPr>
        <w:t xml:space="preserve"> </w:t>
      </w:r>
      <w:r>
        <w:rPr>
          <w:color w:val="231F20"/>
        </w:rPr>
        <w:t xml:space="preserve">work. </w:t>
      </w:r>
      <w:r>
        <w:rPr>
          <w:color w:val="231F20"/>
          <w:spacing w:val="-2"/>
        </w:rPr>
        <w:t>Inevitably,</w:t>
      </w:r>
      <w:r>
        <w:rPr>
          <w:color w:val="231F20"/>
          <w:spacing w:val="-8"/>
        </w:rPr>
        <w:t xml:space="preserve"> </w:t>
      </w:r>
      <w:r>
        <w:rPr>
          <w:color w:val="231F20"/>
          <w:spacing w:val="-2"/>
        </w:rPr>
        <w:t>the</w:t>
      </w:r>
      <w:r>
        <w:rPr>
          <w:color w:val="231F20"/>
          <w:spacing w:val="-8"/>
        </w:rPr>
        <w:t xml:space="preserve"> </w:t>
      </w:r>
      <w:r>
        <w:rPr>
          <w:color w:val="231F20"/>
          <w:spacing w:val="-2"/>
        </w:rPr>
        <w:t>board</w:t>
      </w:r>
      <w:r>
        <w:rPr>
          <w:color w:val="231F20"/>
          <w:spacing w:val="-8"/>
        </w:rPr>
        <w:t xml:space="preserve"> </w:t>
      </w:r>
      <w:r>
        <w:rPr>
          <w:color w:val="231F20"/>
          <w:spacing w:val="-2"/>
        </w:rPr>
        <w:t>will</w:t>
      </w:r>
      <w:r>
        <w:rPr>
          <w:color w:val="231F20"/>
          <w:spacing w:val="-8"/>
        </w:rPr>
        <w:t xml:space="preserve"> </w:t>
      </w:r>
      <w:r>
        <w:rPr>
          <w:color w:val="231F20"/>
          <w:spacing w:val="-2"/>
        </w:rPr>
        <w:t>find</w:t>
      </w:r>
      <w:r>
        <w:rPr>
          <w:color w:val="231F20"/>
          <w:spacing w:val="-8"/>
        </w:rPr>
        <w:t xml:space="preserve"> </w:t>
      </w:r>
      <w:r>
        <w:rPr>
          <w:color w:val="231F20"/>
          <w:spacing w:val="-2"/>
        </w:rPr>
        <w:t>itself</w:t>
      </w:r>
      <w:r>
        <w:rPr>
          <w:color w:val="231F20"/>
          <w:spacing w:val="-8"/>
        </w:rPr>
        <w:t xml:space="preserve"> </w:t>
      </w:r>
      <w:r>
        <w:rPr>
          <w:color w:val="231F20"/>
          <w:spacing w:val="-2"/>
        </w:rPr>
        <w:t>in</w:t>
      </w:r>
      <w:r>
        <w:rPr>
          <w:color w:val="231F20"/>
          <w:spacing w:val="-8"/>
        </w:rPr>
        <w:t xml:space="preserve"> </w:t>
      </w:r>
      <w:r>
        <w:rPr>
          <w:color w:val="231F20"/>
          <w:spacing w:val="-2"/>
        </w:rPr>
        <w:t>conflict.</w:t>
      </w:r>
      <w:r>
        <w:rPr>
          <w:color w:val="231F20"/>
          <w:spacing w:val="-8"/>
        </w:rPr>
        <w:t xml:space="preserve"> </w:t>
      </w:r>
      <w:r>
        <w:rPr>
          <w:color w:val="231F20"/>
          <w:spacing w:val="-2"/>
        </w:rPr>
        <w:t>Healthy</w:t>
      </w:r>
      <w:r>
        <w:rPr>
          <w:color w:val="231F20"/>
          <w:spacing w:val="-8"/>
        </w:rPr>
        <w:t xml:space="preserve"> </w:t>
      </w:r>
      <w:r>
        <w:rPr>
          <w:color w:val="231F20"/>
          <w:spacing w:val="-2"/>
        </w:rPr>
        <w:t>conflict</w:t>
      </w:r>
      <w:r>
        <w:rPr>
          <w:color w:val="231F20"/>
          <w:spacing w:val="-8"/>
        </w:rPr>
        <w:t xml:space="preserve"> </w:t>
      </w:r>
      <w:r>
        <w:rPr>
          <w:color w:val="231F20"/>
          <w:spacing w:val="-2"/>
        </w:rPr>
        <w:t>can</w:t>
      </w:r>
      <w:r>
        <w:rPr>
          <w:color w:val="231F20"/>
          <w:spacing w:val="-8"/>
        </w:rPr>
        <w:t xml:space="preserve"> </w:t>
      </w:r>
      <w:r>
        <w:rPr>
          <w:color w:val="231F20"/>
          <w:spacing w:val="-2"/>
        </w:rPr>
        <w:t>lead</w:t>
      </w:r>
      <w:r>
        <w:rPr>
          <w:color w:val="231F20"/>
          <w:spacing w:val="-8"/>
        </w:rPr>
        <w:t xml:space="preserve"> </w:t>
      </w:r>
      <w:r>
        <w:rPr>
          <w:color w:val="231F20"/>
          <w:spacing w:val="-2"/>
        </w:rPr>
        <w:t>to</w:t>
      </w:r>
      <w:r>
        <w:rPr>
          <w:color w:val="231F20"/>
          <w:spacing w:val="-8"/>
        </w:rPr>
        <w:t xml:space="preserve"> </w:t>
      </w:r>
      <w:r>
        <w:rPr>
          <w:color w:val="231F20"/>
          <w:spacing w:val="-2"/>
        </w:rPr>
        <w:t>robust</w:t>
      </w:r>
      <w:r>
        <w:rPr>
          <w:color w:val="231F20"/>
          <w:spacing w:val="-8"/>
        </w:rPr>
        <w:t xml:space="preserve"> </w:t>
      </w:r>
      <w:r>
        <w:rPr>
          <w:color w:val="231F20"/>
          <w:spacing w:val="-2"/>
        </w:rPr>
        <w:t>discussions,</w:t>
      </w:r>
      <w:r>
        <w:rPr>
          <w:color w:val="231F20"/>
          <w:spacing w:val="-8"/>
        </w:rPr>
        <w:t xml:space="preserve"> </w:t>
      </w:r>
      <w:r>
        <w:rPr>
          <w:color w:val="231F20"/>
          <w:spacing w:val="-2"/>
        </w:rPr>
        <w:t>informed</w:t>
      </w:r>
      <w:r>
        <w:rPr>
          <w:color w:val="231F20"/>
          <w:spacing w:val="-8"/>
        </w:rPr>
        <w:t xml:space="preserve"> </w:t>
      </w:r>
      <w:r>
        <w:rPr>
          <w:color w:val="231F20"/>
          <w:spacing w:val="-2"/>
        </w:rPr>
        <w:t xml:space="preserve">decision </w:t>
      </w:r>
      <w:r>
        <w:rPr>
          <w:color w:val="231F20"/>
        </w:rPr>
        <w:t>making,</w:t>
      </w:r>
      <w:r>
        <w:rPr>
          <w:color w:val="231F20"/>
          <w:spacing w:val="-13"/>
        </w:rPr>
        <w:t xml:space="preserve"> </w:t>
      </w:r>
      <w:r>
        <w:rPr>
          <w:color w:val="231F20"/>
        </w:rPr>
        <w:t>and</w:t>
      </w:r>
      <w:r>
        <w:rPr>
          <w:color w:val="231F20"/>
          <w:spacing w:val="-13"/>
        </w:rPr>
        <w:t xml:space="preserve"> </w:t>
      </w:r>
      <w:r>
        <w:rPr>
          <w:color w:val="231F20"/>
        </w:rPr>
        <w:t>a</w:t>
      </w:r>
      <w:r>
        <w:rPr>
          <w:color w:val="231F20"/>
          <w:spacing w:val="-13"/>
        </w:rPr>
        <w:t xml:space="preserve"> </w:t>
      </w:r>
      <w:r>
        <w:rPr>
          <w:color w:val="231F20"/>
        </w:rPr>
        <w:t>greater</w:t>
      </w:r>
      <w:r>
        <w:rPr>
          <w:color w:val="231F20"/>
          <w:spacing w:val="-13"/>
        </w:rPr>
        <w:t xml:space="preserve"> </w:t>
      </w:r>
      <w:r>
        <w:rPr>
          <w:color w:val="231F20"/>
        </w:rPr>
        <w:t>buy</w:t>
      </w:r>
      <w:r>
        <w:rPr>
          <w:color w:val="231F20"/>
          <w:spacing w:val="-13"/>
        </w:rPr>
        <w:t xml:space="preserve"> </w:t>
      </w:r>
      <w:r>
        <w:rPr>
          <w:color w:val="231F20"/>
        </w:rPr>
        <w:t>in</w:t>
      </w:r>
      <w:r>
        <w:rPr>
          <w:color w:val="231F20"/>
          <w:spacing w:val="-13"/>
        </w:rPr>
        <w:t xml:space="preserve"> </w:t>
      </w:r>
      <w:r>
        <w:rPr>
          <w:color w:val="231F20"/>
        </w:rPr>
        <w:t>from</w:t>
      </w:r>
      <w:r>
        <w:rPr>
          <w:color w:val="231F20"/>
          <w:spacing w:val="-13"/>
        </w:rPr>
        <w:t xml:space="preserve"> </w:t>
      </w:r>
      <w:r>
        <w:rPr>
          <w:color w:val="231F20"/>
        </w:rPr>
        <w:t>diverse</w:t>
      </w:r>
      <w:r>
        <w:rPr>
          <w:color w:val="231F20"/>
          <w:spacing w:val="-13"/>
        </w:rPr>
        <w:t xml:space="preserve"> </w:t>
      </w:r>
      <w:r>
        <w:rPr>
          <w:color w:val="231F20"/>
        </w:rPr>
        <w:t>constituents.</w:t>
      </w:r>
      <w:r>
        <w:rPr>
          <w:color w:val="231F20"/>
          <w:spacing w:val="-13"/>
        </w:rPr>
        <w:t xml:space="preserve"> </w:t>
      </w:r>
      <w:r>
        <w:rPr>
          <w:color w:val="231F20"/>
        </w:rPr>
        <w:t>Successful</w:t>
      </w:r>
      <w:r>
        <w:rPr>
          <w:color w:val="231F20"/>
          <w:spacing w:val="-13"/>
        </w:rPr>
        <w:t xml:space="preserve"> </w:t>
      </w:r>
      <w:r>
        <w:rPr>
          <w:color w:val="231F20"/>
        </w:rPr>
        <w:t>resolution</w:t>
      </w:r>
      <w:r>
        <w:rPr>
          <w:color w:val="231F20"/>
          <w:spacing w:val="-13"/>
        </w:rPr>
        <w:t xml:space="preserve"> </w:t>
      </w:r>
      <w:r>
        <w:rPr>
          <w:color w:val="231F20"/>
        </w:rPr>
        <w:t>of</w:t>
      </w:r>
      <w:r>
        <w:rPr>
          <w:color w:val="231F20"/>
          <w:spacing w:val="-13"/>
        </w:rPr>
        <w:t xml:space="preserve"> </w:t>
      </w:r>
      <w:r>
        <w:rPr>
          <w:color w:val="231F20"/>
        </w:rPr>
        <w:t>conflict</w:t>
      </w:r>
      <w:r>
        <w:rPr>
          <w:color w:val="231F20"/>
          <w:spacing w:val="-13"/>
        </w:rPr>
        <w:t xml:space="preserve"> </w:t>
      </w:r>
      <w:r>
        <w:rPr>
          <w:color w:val="231F20"/>
        </w:rPr>
        <w:t>can</w:t>
      </w:r>
      <w:r>
        <w:rPr>
          <w:color w:val="231F20"/>
          <w:spacing w:val="-13"/>
        </w:rPr>
        <w:t xml:space="preserve"> </w:t>
      </w:r>
      <w:r>
        <w:rPr>
          <w:color w:val="231F20"/>
        </w:rPr>
        <w:t>lead</w:t>
      </w:r>
      <w:r>
        <w:rPr>
          <w:color w:val="231F20"/>
          <w:spacing w:val="-13"/>
        </w:rPr>
        <w:t xml:space="preserve"> </w:t>
      </w:r>
      <w:r>
        <w:rPr>
          <w:color w:val="231F20"/>
        </w:rPr>
        <w:t>to</w:t>
      </w:r>
      <w:r>
        <w:rPr>
          <w:color w:val="231F20"/>
          <w:spacing w:val="-13"/>
        </w:rPr>
        <w:t xml:space="preserve"> </w:t>
      </w:r>
      <w:r>
        <w:rPr>
          <w:color w:val="231F20"/>
        </w:rPr>
        <w:t xml:space="preserve">better </w:t>
      </w:r>
      <w:r>
        <w:rPr>
          <w:color w:val="231F20"/>
          <w:spacing w:val="-2"/>
        </w:rPr>
        <w:t>relationships</w:t>
      </w:r>
      <w:r>
        <w:rPr>
          <w:color w:val="231F20"/>
          <w:spacing w:val="-15"/>
        </w:rPr>
        <w:t xml:space="preserve"> </w:t>
      </w:r>
      <w:r>
        <w:rPr>
          <w:color w:val="231F20"/>
          <w:spacing w:val="-2"/>
        </w:rPr>
        <w:t>among</w:t>
      </w:r>
      <w:r>
        <w:rPr>
          <w:color w:val="231F20"/>
          <w:spacing w:val="-13"/>
        </w:rPr>
        <w:t xml:space="preserve"> </w:t>
      </w:r>
      <w:r>
        <w:rPr>
          <w:color w:val="231F20"/>
          <w:spacing w:val="-2"/>
        </w:rPr>
        <w:t>board</w:t>
      </w:r>
      <w:r>
        <w:rPr>
          <w:color w:val="231F20"/>
          <w:spacing w:val="-13"/>
        </w:rPr>
        <w:t xml:space="preserve"> </w:t>
      </w:r>
      <w:r>
        <w:rPr>
          <w:color w:val="231F20"/>
          <w:spacing w:val="-2"/>
        </w:rPr>
        <w:t>members,</w:t>
      </w:r>
      <w:r>
        <w:rPr>
          <w:color w:val="231F20"/>
          <w:spacing w:val="-13"/>
        </w:rPr>
        <w:t xml:space="preserve"> </w:t>
      </w:r>
      <w:r>
        <w:rPr>
          <w:color w:val="231F20"/>
          <w:spacing w:val="-2"/>
        </w:rPr>
        <w:t>increased</w:t>
      </w:r>
      <w:r>
        <w:rPr>
          <w:color w:val="231F20"/>
          <w:spacing w:val="-13"/>
        </w:rPr>
        <w:t xml:space="preserve"> </w:t>
      </w:r>
      <w:r>
        <w:rPr>
          <w:color w:val="231F20"/>
          <w:spacing w:val="-2"/>
        </w:rPr>
        <w:t>confidence</w:t>
      </w:r>
      <w:r>
        <w:rPr>
          <w:color w:val="231F20"/>
          <w:spacing w:val="-13"/>
        </w:rPr>
        <w:t xml:space="preserve"> </w:t>
      </w:r>
      <w:r>
        <w:rPr>
          <w:color w:val="231F20"/>
          <w:spacing w:val="-2"/>
        </w:rPr>
        <w:t>to</w:t>
      </w:r>
      <w:r>
        <w:rPr>
          <w:color w:val="231F20"/>
          <w:spacing w:val="-13"/>
        </w:rPr>
        <w:t xml:space="preserve"> </w:t>
      </w:r>
      <w:r>
        <w:rPr>
          <w:color w:val="231F20"/>
          <w:spacing w:val="-2"/>
        </w:rPr>
        <w:t>tackle</w:t>
      </w:r>
      <w:r>
        <w:rPr>
          <w:color w:val="231F20"/>
          <w:spacing w:val="-13"/>
        </w:rPr>
        <w:t xml:space="preserve"> </w:t>
      </w:r>
      <w:r>
        <w:rPr>
          <w:color w:val="231F20"/>
          <w:spacing w:val="-2"/>
        </w:rPr>
        <w:t>hard</w:t>
      </w:r>
      <w:r>
        <w:rPr>
          <w:color w:val="231F20"/>
          <w:spacing w:val="-13"/>
        </w:rPr>
        <w:t xml:space="preserve"> </w:t>
      </w:r>
      <w:r>
        <w:rPr>
          <w:color w:val="231F20"/>
          <w:spacing w:val="-2"/>
        </w:rPr>
        <w:t>decisions,</w:t>
      </w:r>
      <w:r>
        <w:rPr>
          <w:color w:val="231F20"/>
          <w:spacing w:val="-13"/>
        </w:rPr>
        <w:t xml:space="preserve"> </w:t>
      </w:r>
      <w:r>
        <w:rPr>
          <w:color w:val="231F20"/>
          <w:spacing w:val="-2"/>
        </w:rPr>
        <w:t>and</w:t>
      </w:r>
      <w:r>
        <w:rPr>
          <w:color w:val="231F20"/>
          <w:spacing w:val="-13"/>
        </w:rPr>
        <w:t xml:space="preserve"> </w:t>
      </w:r>
      <w:r>
        <w:rPr>
          <w:color w:val="231F20"/>
          <w:spacing w:val="-2"/>
        </w:rPr>
        <w:t>a</w:t>
      </w:r>
      <w:r>
        <w:rPr>
          <w:color w:val="231F20"/>
          <w:spacing w:val="-13"/>
        </w:rPr>
        <w:t xml:space="preserve"> </w:t>
      </w:r>
      <w:r>
        <w:rPr>
          <w:color w:val="231F20"/>
          <w:spacing w:val="-2"/>
        </w:rPr>
        <w:t>greater</w:t>
      </w:r>
      <w:r>
        <w:rPr>
          <w:color w:val="231F20"/>
          <w:spacing w:val="-13"/>
        </w:rPr>
        <w:t xml:space="preserve"> </w:t>
      </w:r>
      <w:r>
        <w:rPr>
          <w:color w:val="231F20"/>
          <w:spacing w:val="-2"/>
        </w:rPr>
        <w:t>sense</w:t>
      </w:r>
      <w:r>
        <w:rPr>
          <w:color w:val="231F20"/>
          <w:spacing w:val="-13"/>
        </w:rPr>
        <w:t xml:space="preserve"> </w:t>
      </w:r>
      <w:r>
        <w:rPr>
          <w:color w:val="231F20"/>
          <w:spacing w:val="-2"/>
        </w:rPr>
        <w:t>of</w:t>
      </w:r>
      <w:r>
        <w:rPr>
          <w:color w:val="231F20"/>
          <w:spacing w:val="-13"/>
        </w:rPr>
        <w:t xml:space="preserve"> </w:t>
      </w:r>
      <w:r>
        <w:rPr>
          <w:color w:val="231F20"/>
          <w:spacing w:val="-2"/>
        </w:rPr>
        <w:t>team</w:t>
      </w:r>
      <w:r>
        <w:rPr>
          <w:color w:val="231F20"/>
          <w:spacing w:val="-13"/>
        </w:rPr>
        <w:t xml:space="preserve"> </w:t>
      </w:r>
      <w:r>
        <w:rPr>
          <w:color w:val="231F20"/>
          <w:spacing w:val="-2"/>
        </w:rPr>
        <w:t xml:space="preserve">in </w:t>
      </w:r>
      <w:r>
        <w:rPr>
          <w:color w:val="231F20"/>
        </w:rPr>
        <w:t>accomplishing</w:t>
      </w:r>
      <w:r>
        <w:rPr>
          <w:color w:val="231F20"/>
          <w:spacing w:val="-12"/>
        </w:rPr>
        <w:t xml:space="preserve"> </w:t>
      </w:r>
      <w:r>
        <w:rPr>
          <w:color w:val="231F20"/>
        </w:rPr>
        <w:t>the</w:t>
      </w:r>
      <w:r>
        <w:rPr>
          <w:color w:val="231F20"/>
          <w:spacing w:val="-12"/>
        </w:rPr>
        <w:t xml:space="preserve"> </w:t>
      </w:r>
      <w:r>
        <w:rPr>
          <w:color w:val="231F20"/>
        </w:rPr>
        <w:t>work</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done</w:t>
      </w:r>
      <w:r>
        <w:rPr>
          <w:color w:val="231F20"/>
          <w:spacing w:val="-12"/>
        </w:rPr>
        <w:t xml:space="preserve"> </w:t>
      </w:r>
      <w:r>
        <w:rPr>
          <w:color w:val="231F20"/>
        </w:rPr>
        <w:t>(Ursiny,</w:t>
      </w:r>
      <w:r>
        <w:rPr>
          <w:color w:val="231F20"/>
          <w:spacing w:val="-12"/>
        </w:rPr>
        <w:t xml:space="preserve"> </w:t>
      </w:r>
      <w:r>
        <w:rPr>
          <w:color w:val="231F20"/>
        </w:rPr>
        <w:t>2003).</w:t>
      </w:r>
      <w:r>
        <w:rPr>
          <w:color w:val="231F20"/>
          <w:spacing w:val="-12"/>
        </w:rPr>
        <w:t xml:space="preserve"> </w:t>
      </w:r>
      <w:r>
        <w:rPr>
          <w:color w:val="231F20"/>
        </w:rPr>
        <w:t>Conflict</w:t>
      </w:r>
      <w:r>
        <w:rPr>
          <w:color w:val="231F20"/>
          <w:spacing w:val="-12"/>
        </w:rPr>
        <w:t xml:space="preserve"> </w:t>
      </w:r>
      <w:r>
        <w:rPr>
          <w:color w:val="231F20"/>
        </w:rPr>
        <w:t>does</w:t>
      </w:r>
      <w:r>
        <w:rPr>
          <w:color w:val="231F20"/>
          <w:spacing w:val="-12"/>
        </w:rPr>
        <w:t xml:space="preserve"> </w:t>
      </w:r>
      <w:r>
        <w:rPr>
          <w:color w:val="231F20"/>
        </w:rPr>
        <w:t>not</w:t>
      </w:r>
      <w:r>
        <w:rPr>
          <w:color w:val="231F20"/>
          <w:spacing w:val="-12"/>
        </w:rPr>
        <w:t xml:space="preserve"> </w:t>
      </w:r>
      <w:r>
        <w:rPr>
          <w:color w:val="231F20"/>
        </w:rPr>
        <w:t>need</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feared;</w:t>
      </w:r>
      <w:r>
        <w:rPr>
          <w:color w:val="231F20"/>
          <w:spacing w:val="-12"/>
        </w:rPr>
        <w:t xml:space="preserve"> </w:t>
      </w:r>
      <w:r>
        <w:rPr>
          <w:color w:val="231F20"/>
        </w:rPr>
        <w:t>instead</w:t>
      </w:r>
      <w:r>
        <w:rPr>
          <w:color w:val="231F20"/>
          <w:spacing w:val="-12"/>
        </w:rPr>
        <w:t xml:space="preserve"> </w:t>
      </w:r>
      <w:r>
        <w:rPr>
          <w:color w:val="231F20"/>
        </w:rPr>
        <w:t>dealing</w:t>
      </w:r>
      <w:r>
        <w:rPr>
          <w:color w:val="231F20"/>
          <w:spacing w:val="-12"/>
        </w:rPr>
        <w:t xml:space="preserve"> </w:t>
      </w:r>
      <w:r>
        <w:rPr>
          <w:color w:val="231F20"/>
        </w:rPr>
        <w:t>with</w:t>
      </w:r>
      <w:r>
        <w:rPr>
          <w:color w:val="231F20"/>
          <w:spacing w:val="-12"/>
        </w:rPr>
        <w:t xml:space="preserve"> </w:t>
      </w:r>
      <w:r>
        <w:rPr>
          <w:color w:val="231F20"/>
        </w:rPr>
        <w:t>the conflict</w:t>
      </w:r>
      <w:r>
        <w:rPr>
          <w:color w:val="231F20"/>
          <w:spacing w:val="-4"/>
        </w:rPr>
        <w:t xml:space="preserve"> </w:t>
      </w:r>
      <w:r>
        <w:rPr>
          <w:color w:val="231F20"/>
        </w:rPr>
        <w:t>that</w:t>
      </w:r>
      <w:r>
        <w:rPr>
          <w:color w:val="231F20"/>
          <w:spacing w:val="-4"/>
        </w:rPr>
        <w:t xml:space="preserve"> </w:t>
      </w:r>
      <w:r>
        <w:rPr>
          <w:color w:val="231F20"/>
        </w:rPr>
        <w:t>arises</w:t>
      </w:r>
      <w:r>
        <w:rPr>
          <w:color w:val="231F20"/>
          <w:spacing w:val="-4"/>
        </w:rPr>
        <w:t xml:space="preserve"> </w:t>
      </w:r>
      <w:r>
        <w:rPr>
          <w:color w:val="231F20"/>
        </w:rPr>
        <w:t>within</w:t>
      </w:r>
      <w:r>
        <w:rPr>
          <w:color w:val="231F20"/>
          <w:spacing w:val="-4"/>
        </w:rPr>
        <w:t xml:space="preserve"> </w:t>
      </w:r>
      <w:r>
        <w:rPr>
          <w:color w:val="231F20"/>
        </w:rPr>
        <w:t>a</w:t>
      </w:r>
      <w:r>
        <w:rPr>
          <w:color w:val="231F20"/>
          <w:spacing w:val="-4"/>
        </w:rPr>
        <w:t xml:space="preserve"> </w:t>
      </w:r>
      <w:r>
        <w:rPr>
          <w:color w:val="231F20"/>
        </w:rPr>
        <w:t>board</w:t>
      </w:r>
      <w:r>
        <w:rPr>
          <w:color w:val="231F20"/>
          <w:spacing w:val="-4"/>
        </w:rPr>
        <w:t xml:space="preserve"> </w:t>
      </w:r>
      <w:r>
        <w:rPr>
          <w:color w:val="231F20"/>
        </w:rPr>
        <w:t>will</w:t>
      </w:r>
      <w:r>
        <w:rPr>
          <w:color w:val="231F20"/>
          <w:spacing w:val="-4"/>
        </w:rPr>
        <w:t xml:space="preserve"> </w:t>
      </w:r>
      <w:r>
        <w:rPr>
          <w:color w:val="231F20"/>
        </w:rPr>
        <w:t>lead</w:t>
      </w:r>
      <w:r>
        <w:rPr>
          <w:color w:val="231F20"/>
          <w:spacing w:val="-4"/>
        </w:rPr>
        <w:t xml:space="preserve"> </w:t>
      </w:r>
      <w:r>
        <w:rPr>
          <w:color w:val="231F20"/>
        </w:rPr>
        <w:t>to</w:t>
      </w:r>
      <w:r>
        <w:rPr>
          <w:color w:val="231F20"/>
          <w:spacing w:val="-4"/>
        </w:rPr>
        <w:t xml:space="preserve"> </w:t>
      </w:r>
      <w:r>
        <w:rPr>
          <w:color w:val="231F20"/>
        </w:rPr>
        <w:t>better</w:t>
      </w:r>
      <w:r>
        <w:rPr>
          <w:color w:val="231F20"/>
          <w:spacing w:val="-4"/>
        </w:rPr>
        <w:t xml:space="preserve"> </w:t>
      </w:r>
      <w:r>
        <w:rPr>
          <w:color w:val="231F20"/>
        </w:rPr>
        <w:t>decisions.</w:t>
      </w:r>
    </w:p>
    <w:p w14:paraId="4B0E5525" w14:textId="65C5E364" w:rsidR="00BF7EBC" w:rsidRDefault="002C7365">
      <w:pPr>
        <w:pStyle w:val="BodyText"/>
        <w:spacing w:before="84" w:line="256" w:lineRule="auto"/>
        <w:ind w:left="1000" w:right="460"/>
      </w:pPr>
      <w:r>
        <w:rPr>
          <w:color w:val="231F20"/>
        </w:rPr>
        <w:t>On the other hand, unhealthy conflict can derail the work of the board. When opinions are not stated, conversations</w:t>
      </w:r>
      <w:r>
        <w:rPr>
          <w:color w:val="231F20"/>
          <w:spacing w:val="-11"/>
        </w:rPr>
        <w:t xml:space="preserve"> </w:t>
      </w:r>
      <w:r>
        <w:rPr>
          <w:color w:val="231F20"/>
        </w:rPr>
        <w:t>go</w:t>
      </w:r>
      <w:r>
        <w:rPr>
          <w:color w:val="231F20"/>
          <w:spacing w:val="-11"/>
        </w:rPr>
        <w:t xml:space="preserve"> </w:t>
      </w:r>
      <w:r>
        <w:rPr>
          <w:color w:val="231F20"/>
        </w:rPr>
        <w:t>“underground,”</w:t>
      </w:r>
      <w:r>
        <w:rPr>
          <w:color w:val="231F20"/>
          <w:spacing w:val="-11"/>
        </w:rPr>
        <w:t xml:space="preserve"> </w:t>
      </w:r>
      <w:r>
        <w:rPr>
          <w:color w:val="231F20"/>
        </w:rPr>
        <w:t>emotions</w:t>
      </w:r>
      <w:r>
        <w:rPr>
          <w:color w:val="231F20"/>
          <w:spacing w:val="-11"/>
        </w:rPr>
        <w:t xml:space="preserve"> </w:t>
      </w:r>
      <w:r>
        <w:rPr>
          <w:color w:val="231F20"/>
        </w:rPr>
        <w:t>are</w:t>
      </w:r>
      <w:r>
        <w:rPr>
          <w:color w:val="231F20"/>
          <w:spacing w:val="-11"/>
        </w:rPr>
        <w:t xml:space="preserve"> </w:t>
      </w:r>
      <w:r>
        <w:rPr>
          <w:color w:val="231F20"/>
        </w:rPr>
        <w:t>not</w:t>
      </w:r>
      <w:r>
        <w:rPr>
          <w:color w:val="231F20"/>
          <w:spacing w:val="-11"/>
        </w:rPr>
        <w:t xml:space="preserve"> </w:t>
      </w:r>
      <w:r>
        <w:rPr>
          <w:color w:val="231F20"/>
        </w:rPr>
        <w:t>dealt</w:t>
      </w:r>
      <w:r>
        <w:rPr>
          <w:color w:val="231F20"/>
          <w:spacing w:val="-11"/>
        </w:rPr>
        <w:t xml:space="preserve"> </w:t>
      </w:r>
      <w:r>
        <w:rPr>
          <w:color w:val="231F20"/>
        </w:rPr>
        <w:t>with,</w:t>
      </w:r>
      <w:r>
        <w:rPr>
          <w:color w:val="231F20"/>
          <w:spacing w:val="-11"/>
        </w:rPr>
        <w:t xml:space="preserve"> </w:t>
      </w:r>
      <w:r>
        <w:rPr>
          <w:color w:val="231F20"/>
        </w:rPr>
        <w:t>or</w:t>
      </w:r>
      <w:r>
        <w:rPr>
          <w:color w:val="231F20"/>
          <w:spacing w:val="-11"/>
        </w:rPr>
        <w:t xml:space="preserve"> </w:t>
      </w:r>
      <w:r>
        <w:rPr>
          <w:color w:val="231F20"/>
        </w:rPr>
        <w:t>regular</w:t>
      </w:r>
      <w:r>
        <w:rPr>
          <w:color w:val="231F20"/>
          <w:spacing w:val="-11"/>
        </w:rPr>
        <w:t xml:space="preserve"> </w:t>
      </w:r>
      <w:r w:rsidR="00DA6B65">
        <w:rPr>
          <w:color w:val="231F20"/>
        </w:rPr>
        <w:t>stalemates</w:t>
      </w:r>
      <w:r>
        <w:rPr>
          <w:color w:val="231F20"/>
          <w:spacing w:val="-11"/>
        </w:rPr>
        <w:t xml:space="preserve"> </w:t>
      </w:r>
      <w:r>
        <w:rPr>
          <w:color w:val="231F20"/>
        </w:rPr>
        <w:t>are</w:t>
      </w:r>
      <w:r>
        <w:rPr>
          <w:color w:val="231F20"/>
          <w:spacing w:val="-11"/>
        </w:rPr>
        <w:t xml:space="preserve"> </w:t>
      </w:r>
      <w:r>
        <w:rPr>
          <w:color w:val="231F20"/>
        </w:rPr>
        <w:t>experienced,</w:t>
      </w:r>
      <w:r>
        <w:rPr>
          <w:color w:val="231F20"/>
          <w:spacing w:val="-11"/>
        </w:rPr>
        <w:t xml:space="preserve"> </w:t>
      </w:r>
      <w:r>
        <w:rPr>
          <w:color w:val="231F20"/>
        </w:rPr>
        <w:t>the</w:t>
      </w:r>
      <w:r>
        <w:rPr>
          <w:color w:val="231F20"/>
          <w:spacing w:val="-11"/>
        </w:rPr>
        <w:t xml:space="preserve"> </w:t>
      </w:r>
      <w:r>
        <w:rPr>
          <w:color w:val="231F20"/>
        </w:rPr>
        <w:t>work</w:t>
      </w:r>
      <w:r>
        <w:rPr>
          <w:color w:val="231F20"/>
          <w:spacing w:val="-11"/>
        </w:rPr>
        <w:t xml:space="preserve"> </w:t>
      </w:r>
      <w:r>
        <w:rPr>
          <w:color w:val="231F20"/>
        </w:rPr>
        <w:t xml:space="preserve">of the board can be </w:t>
      </w:r>
      <w:r w:rsidR="00C81FA4">
        <w:rPr>
          <w:color w:val="231F20"/>
        </w:rPr>
        <w:t>undermined,</w:t>
      </w:r>
      <w:r>
        <w:rPr>
          <w:color w:val="231F20"/>
        </w:rPr>
        <w:t xml:space="preserve"> and good decision-making can be at risk.</w:t>
      </w:r>
    </w:p>
    <w:p w14:paraId="7FE53AD0" w14:textId="7D23CBA6" w:rsidR="00BF7EBC" w:rsidRDefault="002C7365">
      <w:pPr>
        <w:pStyle w:val="BodyText"/>
        <w:spacing w:before="87" w:line="256" w:lineRule="auto"/>
        <w:ind w:left="1000" w:right="460"/>
      </w:pPr>
      <w:r>
        <w:rPr>
          <w:color w:val="231F20"/>
        </w:rPr>
        <w:t>This</w:t>
      </w:r>
      <w:r>
        <w:rPr>
          <w:color w:val="231F20"/>
          <w:spacing w:val="-11"/>
        </w:rPr>
        <w:t xml:space="preserve"> </w:t>
      </w:r>
      <w:r>
        <w:rPr>
          <w:color w:val="231F20"/>
        </w:rPr>
        <w:t>section</w:t>
      </w:r>
      <w:r>
        <w:rPr>
          <w:color w:val="231F20"/>
          <w:spacing w:val="-11"/>
        </w:rPr>
        <w:t xml:space="preserve"> </w:t>
      </w:r>
      <w:r>
        <w:rPr>
          <w:color w:val="231F20"/>
        </w:rPr>
        <w:t>will</w:t>
      </w:r>
      <w:r>
        <w:rPr>
          <w:color w:val="231F20"/>
          <w:spacing w:val="-11"/>
        </w:rPr>
        <w:t xml:space="preserve"> </w:t>
      </w:r>
      <w:r>
        <w:rPr>
          <w:color w:val="231F20"/>
        </w:rPr>
        <w:t>discuss</w:t>
      </w:r>
      <w:r>
        <w:rPr>
          <w:color w:val="231F20"/>
          <w:spacing w:val="-11"/>
        </w:rPr>
        <w:t xml:space="preserve"> </w:t>
      </w:r>
      <w:r>
        <w:rPr>
          <w:color w:val="231F20"/>
        </w:rPr>
        <w:t>sources</w:t>
      </w:r>
      <w:r>
        <w:rPr>
          <w:color w:val="231F20"/>
          <w:spacing w:val="-11"/>
        </w:rPr>
        <w:t xml:space="preserve"> </w:t>
      </w:r>
      <w:r>
        <w:rPr>
          <w:color w:val="231F20"/>
        </w:rPr>
        <w:t>of</w:t>
      </w:r>
      <w:r>
        <w:rPr>
          <w:color w:val="231F20"/>
          <w:spacing w:val="-11"/>
        </w:rPr>
        <w:t xml:space="preserve"> </w:t>
      </w:r>
      <w:r>
        <w:rPr>
          <w:color w:val="231F20"/>
        </w:rPr>
        <w:t>conflict,</w:t>
      </w:r>
      <w:r>
        <w:rPr>
          <w:color w:val="231F20"/>
          <w:spacing w:val="-11"/>
        </w:rPr>
        <w:t xml:space="preserve"> </w:t>
      </w:r>
      <w:r>
        <w:rPr>
          <w:color w:val="231F20"/>
        </w:rPr>
        <w:t>strategies</w:t>
      </w:r>
      <w:r>
        <w:rPr>
          <w:color w:val="231F20"/>
          <w:spacing w:val="-11"/>
        </w:rPr>
        <w:t xml:space="preserve"> </w:t>
      </w:r>
      <w:r>
        <w:rPr>
          <w:color w:val="231F20"/>
        </w:rPr>
        <w:t>to</w:t>
      </w:r>
      <w:r>
        <w:rPr>
          <w:color w:val="231F20"/>
          <w:spacing w:val="-11"/>
        </w:rPr>
        <w:t xml:space="preserve"> </w:t>
      </w:r>
      <w:r>
        <w:rPr>
          <w:color w:val="231F20"/>
        </w:rPr>
        <w:t>deal</w:t>
      </w:r>
      <w:r>
        <w:rPr>
          <w:color w:val="231F20"/>
          <w:spacing w:val="-11"/>
        </w:rPr>
        <w:t xml:space="preserve"> </w:t>
      </w:r>
      <w:r>
        <w:rPr>
          <w:color w:val="231F20"/>
        </w:rPr>
        <w:t>with</w:t>
      </w:r>
      <w:r>
        <w:rPr>
          <w:color w:val="231F20"/>
          <w:spacing w:val="-11"/>
        </w:rPr>
        <w:t xml:space="preserve"> </w:t>
      </w:r>
      <w:r>
        <w:rPr>
          <w:color w:val="231F20"/>
        </w:rPr>
        <w:t>conflict,</w:t>
      </w:r>
      <w:r>
        <w:rPr>
          <w:color w:val="231F20"/>
          <w:spacing w:val="-11"/>
        </w:rPr>
        <w:t xml:space="preserve"> </w:t>
      </w:r>
      <w:r>
        <w:rPr>
          <w:color w:val="231F20"/>
        </w:rPr>
        <w:t>a</w:t>
      </w:r>
      <w:r>
        <w:rPr>
          <w:color w:val="231F20"/>
          <w:spacing w:val="-11"/>
        </w:rPr>
        <w:t xml:space="preserve"> </w:t>
      </w:r>
      <w:r>
        <w:rPr>
          <w:color w:val="231F20"/>
        </w:rPr>
        <w:t>self-assessment</w:t>
      </w:r>
      <w:r>
        <w:rPr>
          <w:color w:val="231F20"/>
          <w:spacing w:val="-11"/>
        </w:rPr>
        <w:t xml:space="preserve"> </w:t>
      </w:r>
      <w:r>
        <w:rPr>
          <w:color w:val="231F20"/>
        </w:rPr>
        <w:t>to</w:t>
      </w:r>
      <w:r>
        <w:rPr>
          <w:color w:val="231F20"/>
          <w:spacing w:val="-11"/>
        </w:rPr>
        <w:t xml:space="preserve"> </w:t>
      </w:r>
      <w:r>
        <w:rPr>
          <w:color w:val="231F20"/>
        </w:rPr>
        <w:t>determine</w:t>
      </w:r>
      <w:r>
        <w:rPr>
          <w:color w:val="231F20"/>
          <w:spacing w:val="-11"/>
        </w:rPr>
        <w:t xml:space="preserve"> </w:t>
      </w:r>
      <w:r>
        <w:rPr>
          <w:color w:val="231F20"/>
        </w:rPr>
        <w:t>your usual conflict style</w:t>
      </w:r>
      <w:r w:rsidR="00C81FA4">
        <w:rPr>
          <w:color w:val="231F20"/>
        </w:rPr>
        <w:t>,</w:t>
      </w:r>
      <w:r>
        <w:rPr>
          <w:color w:val="231F20"/>
        </w:rPr>
        <w:t xml:space="preserve"> and suggested readings for more information.</w:t>
      </w:r>
    </w:p>
    <w:p w14:paraId="180E3D9E" w14:textId="77777777" w:rsidR="00BF7EBC" w:rsidRDefault="00BF7EBC">
      <w:pPr>
        <w:spacing w:line="256" w:lineRule="auto"/>
        <w:sectPr w:rsidR="00BF7EBC">
          <w:pgSz w:w="12240" w:h="15840"/>
          <w:pgMar w:top="600" w:right="80" w:bottom="620" w:left="260" w:header="0" w:footer="426" w:gutter="0"/>
          <w:cols w:space="720"/>
        </w:sectPr>
      </w:pPr>
    </w:p>
    <w:p w14:paraId="755E9A35" w14:textId="77777777" w:rsidR="00BF7EBC" w:rsidRDefault="002C7365">
      <w:pPr>
        <w:pStyle w:val="BodyText"/>
        <w:spacing w:before="57"/>
        <w:rPr>
          <w:rFonts w:ascii="Bookman Old Style"/>
        </w:rPr>
      </w:pPr>
      <w:r>
        <w:rPr>
          <w:rFonts w:ascii="Bookman Old Style"/>
          <w:color w:val="231F20"/>
          <w:w w:val="85"/>
        </w:rPr>
        <w:lastRenderedPageBreak/>
        <w:t>Sources</w:t>
      </w:r>
      <w:r>
        <w:rPr>
          <w:rFonts w:ascii="Bookman Old Style"/>
          <w:color w:val="231F20"/>
          <w:spacing w:val="3"/>
        </w:rPr>
        <w:t xml:space="preserve"> </w:t>
      </w:r>
      <w:r>
        <w:rPr>
          <w:rFonts w:ascii="Bookman Old Style"/>
          <w:color w:val="231F20"/>
          <w:w w:val="85"/>
        </w:rPr>
        <w:t>of</w:t>
      </w:r>
      <w:r>
        <w:rPr>
          <w:rFonts w:ascii="Bookman Old Style"/>
          <w:color w:val="231F20"/>
          <w:spacing w:val="3"/>
        </w:rPr>
        <w:t xml:space="preserve"> </w:t>
      </w:r>
      <w:r>
        <w:rPr>
          <w:rFonts w:ascii="Bookman Old Style"/>
          <w:color w:val="231F20"/>
          <w:spacing w:val="-2"/>
          <w:w w:val="85"/>
        </w:rPr>
        <w:t>Conflict</w:t>
      </w:r>
    </w:p>
    <w:p w14:paraId="494ECBDB" w14:textId="33DD9538" w:rsidR="00BF7EBC" w:rsidRDefault="002C7365">
      <w:pPr>
        <w:pStyle w:val="BodyText"/>
        <w:spacing w:before="86" w:line="256" w:lineRule="auto"/>
        <w:ind w:right="1222"/>
      </w:pPr>
      <w:r>
        <w:rPr>
          <w:color w:val="231F20"/>
        </w:rPr>
        <w:t>Suzanne McCorkle (2010), Professor and Director of the Dispute Resolution Program in Boise, Idaho, presented a workshop on managing conflict and strengthening workplace relationships at Montana State University in 2010. McCorkle identified the following sources of conflict:</w:t>
      </w:r>
    </w:p>
    <w:p w14:paraId="6EEF59E9" w14:textId="56B24841" w:rsidR="00BF7EBC" w:rsidRDefault="002C7365">
      <w:pPr>
        <w:pStyle w:val="ListParagraph"/>
        <w:numPr>
          <w:ilvl w:val="0"/>
          <w:numId w:val="13"/>
        </w:numPr>
        <w:tabs>
          <w:tab w:val="left" w:pos="1000"/>
        </w:tabs>
        <w:spacing w:before="87" w:line="256" w:lineRule="auto"/>
        <w:ind w:right="1387"/>
        <w:rPr>
          <w:sz w:val="24"/>
        </w:rPr>
      </w:pPr>
      <w:r>
        <w:rPr>
          <w:b/>
          <w:color w:val="231F20"/>
          <w:sz w:val="24"/>
        </w:rPr>
        <w:t>Information</w:t>
      </w:r>
      <w:r>
        <w:rPr>
          <w:b/>
          <w:color w:val="231F20"/>
          <w:spacing w:val="-11"/>
          <w:sz w:val="24"/>
        </w:rPr>
        <w:t xml:space="preserve"> </w:t>
      </w:r>
      <w:r>
        <w:rPr>
          <w:b/>
          <w:color w:val="231F20"/>
          <w:sz w:val="24"/>
        </w:rPr>
        <w:t>Conflicts</w:t>
      </w:r>
      <w:r>
        <w:rPr>
          <w:color w:val="231F20"/>
          <w:sz w:val="24"/>
        </w:rPr>
        <w:t>.</w:t>
      </w:r>
      <w:r>
        <w:rPr>
          <w:color w:val="231F20"/>
          <w:spacing w:val="-9"/>
          <w:sz w:val="24"/>
        </w:rPr>
        <w:t xml:space="preserve"> </w:t>
      </w:r>
      <w:r>
        <w:rPr>
          <w:color w:val="231F20"/>
          <w:sz w:val="24"/>
        </w:rPr>
        <w:t>These</w:t>
      </w:r>
      <w:r>
        <w:rPr>
          <w:color w:val="231F20"/>
          <w:spacing w:val="-9"/>
          <w:sz w:val="24"/>
        </w:rPr>
        <w:t xml:space="preserve"> </w:t>
      </w:r>
      <w:r>
        <w:rPr>
          <w:color w:val="231F20"/>
          <w:sz w:val="24"/>
        </w:rPr>
        <w:t>conflicts</w:t>
      </w:r>
      <w:r>
        <w:rPr>
          <w:color w:val="231F20"/>
          <w:spacing w:val="-9"/>
          <w:sz w:val="24"/>
        </w:rPr>
        <w:t xml:space="preserve"> </w:t>
      </w:r>
      <w:r>
        <w:rPr>
          <w:color w:val="231F20"/>
          <w:sz w:val="24"/>
        </w:rPr>
        <w:t>have</w:t>
      </w:r>
      <w:r>
        <w:rPr>
          <w:color w:val="231F20"/>
          <w:spacing w:val="-9"/>
          <w:sz w:val="24"/>
        </w:rPr>
        <w:t xml:space="preserve"> </w:t>
      </w:r>
      <w:r>
        <w:rPr>
          <w:color w:val="231F20"/>
          <w:sz w:val="24"/>
        </w:rPr>
        <w:t>to</w:t>
      </w:r>
      <w:r>
        <w:rPr>
          <w:color w:val="231F20"/>
          <w:spacing w:val="-9"/>
          <w:sz w:val="24"/>
        </w:rPr>
        <w:t xml:space="preserve"> </w:t>
      </w:r>
      <w:r>
        <w:rPr>
          <w:color w:val="231F20"/>
          <w:sz w:val="24"/>
        </w:rPr>
        <w:t>do</w:t>
      </w:r>
      <w:r>
        <w:rPr>
          <w:color w:val="231F20"/>
          <w:spacing w:val="-9"/>
          <w:sz w:val="24"/>
        </w:rPr>
        <w:t xml:space="preserve"> </w:t>
      </w:r>
      <w:r>
        <w:rPr>
          <w:color w:val="231F20"/>
          <w:sz w:val="24"/>
        </w:rPr>
        <w:t>with</w:t>
      </w:r>
      <w:r>
        <w:rPr>
          <w:color w:val="231F20"/>
          <w:spacing w:val="-9"/>
          <w:sz w:val="24"/>
        </w:rPr>
        <w:t xml:space="preserve"> </w:t>
      </w:r>
      <w:r>
        <w:rPr>
          <w:color w:val="231F20"/>
          <w:sz w:val="24"/>
        </w:rPr>
        <w:t>data,</w:t>
      </w:r>
      <w:r>
        <w:rPr>
          <w:color w:val="231F20"/>
          <w:spacing w:val="-9"/>
          <w:sz w:val="24"/>
        </w:rPr>
        <w:t xml:space="preserve"> </w:t>
      </w:r>
      <w:r>
        <w:rPr>
          <w:color w:val="231F20"/>
          <w:sz w:val="24"/>
        </w:rPr>
        <w:t>misinformation,</w:t>
      </w:r>
      <w:r>
        <w:rPr>
          <w:color w:val="231F20"/>
          <w:spacing w:val="-9"/>
          <w:sz w:val="24"/>
        </w:rPr>
        <w:t xml:space="preserve"> </w:t>
      </w:r>
      <w:r>
        <w:rPr>
          <w:color w:val="231F20"/>
          <w:sz w:val="24"/>
        </w:rPr>
        <w:t>not</w:t>
      </w:r>
      <w:r>
        <w:rPr>
          <w:color w:val="231F20"/>
          <w:spacing w:val="-9"/>
          <w:sz w:val="24"/>
        </w:rPr>
        <w:t xml:space="preserve"> </w:t>
      </w:r>
      <w:r>
        <w:rPr>
          <w:color w:val="231F20"/>
          <w:sz w:val="24"/>
        </w:rPr>
        <w:t>enough</w:t>
      </w:r>
      <w:r>
        <w:rPr>
          <w:color w:val="231F20"/>
          <w:spacing w:val="-9"/>
          <w:sz w:val="24"/>
        </w:rPr>
        <w:t xml:space="preserve"> </w:t>
      </w:r>
      <w:r>
        <w:rPr>
          <w:color w:val="231F20"/>
          <w:sz w:val="24"/>
        </w:rPr>
        <w:t>information</w:t>
      </w:r>
      <w:r w:rsidR="00AF561A">
        <w:rPr>
          <w:color w:val="231F20"/>
          <w:sz w:val="24"/>
        </w:rPr>
        <w:t>,</w:t>
      </w:r>
      <w:r>
        <w:rPr>
          <w:color w:val="231F20"/>
          <w:sz w:val="24"/>
        </w:rPr>
        <w:t xml:space="preserve"> or withholding information.</w:t>
      </w:r>
    </w:p>
    <w:p w14:paraId="6F59392D" w14:textId="77777777" w:rsidR="00BF7EBC" w:rsidRDefault="002C7365">
      <w:pPr>
        <w:pStyle w:val="ListParagraph"/>
        <w:numPr>
          <w:ilvl w:val="0"/>
          <w:numId w:val="13"/>
        </w:numPr>
        <w:tabs>
          <w:tab w:val="left" w:pos="1000"/>
        </w:tabs>
        <w:spacing w:line="256" w:lineRule="auto"/>
        <w:ind w:right="1648"/>
        <w:rPr>
          <w:sz w:val="24"/>
        </w:rPr>
      </w:pPr>
      <w:r>
        <w:rPr>
          <w:b/>
          <w:color w:val="231F20"/>
          <w:spacing w:val="-2"/>
          <w:sz w:val="24"/>
        </w:rPr>
        <w:t>Emotional</w:t>
      </w:r>
      <w:r>
        <w:rPr>
          <w:b/>
          <w:color w:val="231F20"/>
          <w:spacing w:val="-5"/>
          <w:sz w:val="24"/>
        </w:rPr>
        <w:t xml:space="preserve"> </w:t>
      </w:r>
      <w:r>
        <w:rPr>
          <w:b/>
          <w:color w:val="231F20"/>
          <w:spacing w:val="-2"/>
          <w:sz w:val="24"/>
        </w:rPr>
        <w:t>Conflicts</w:t>
      </w:r>
      <w:r>
        <w:rPr>
          <w:color w:val="231F20"/>
          <w:spacing w:val="-2"/>
          <w:sz w:val="24"/>
        </w:rPr>
        <w:t xml:space="preserve">. These conflicts involve feelings, ego, and self-esteem. High emotions interfere </w:t>
      </w:r>
      <w:r>
        <w:rPr>
          <w:color w:val="231F20"/>
          <w:sz w:val="24"/>
        </w:rPr>
        <w:t>with parties being able to reason and listen well.</w:t>
      </w:r>
    </w:p>
    <w:p w14:paraId="4CF3652A" w14:textId="77777777" w:rsidR="00BF7EBC" w:rsidRDefault="002C7365">
      <w:pPr>
        <w:pStyle w:val="ListParagraph"/>
        <w:numPr>
          <w:ilvl w:val="0"/>
          <w:numId w:val="13"/>
        </w:numPr>
        <w:tabs>
          <w:tab w:val="left" w:pos="1000"/>
        </w:tabs>
        <w:spacing w:line="268" w:lineRule="exact"/>
        <w:rPr>
          <w:sz w:val="24"/>
        </w:rPr>
      </w:pPr>
      <w:r>
        <w:rPr>
          <w:b/>
          <w:color w:val="231F20"/>
          <w:sz w:val="24"/>
        </w:rPr>
        <w:t>Values</w:t>
      </w:r>
      <w:r>
        <w:rPr>
          <w:b/>
          <w:color w:val="231F20"/>
          <w:spacing w:val="-13"/>
          <w:sz w:val="24"/>
        </w:rPr>
        <w:t xml:space="preserve"> </w:t>
      </w:r>
      <w:r>
        <w:rPr>
          <w:b/>
          <w:color w:val="231F20"/>
          <w:sz w:val="24"/>
        </w:rPr>
        <w:t>Conflicts</w:t>
      </w:r>
      <w:r>
        <w:rPr>
          <w:color w:val="231F20"/>
          <w:sz w:val="24"/>
        </w:rPr>
        <w:t>.</w:t>
      </w:r>
      <w:r>
        <w:rPr>
          <w:color w:val="231F20"/>
          <w:spacing w:val="-13"/>
          <w:sz w:val="24"/>
        </w:rPr>
        <w:t xml:space="preserve"> </w:t>
      </w:r>
      <w:r>
        <w:rPr>
          <w:color w:val="231F20"/>
          <w:sz w:val="24"/>
        </w:rPr>
        <w:t>Values</w:t>
      </w:r>
      <w:r>
        <w:rPr>
          <w:color w:val="231F20"/>
          <w:spacing w:val="-10"/>
          <w:sz w:val="24"/>
        </w:rPr>
        <w:t xml:space="preserve"> </w:t>
      </w:r>
      <w:r>
        <w:rPr>
          <w:color w:val="231F20"/>
          <w:sz w:val="24"/>
        </w:rPr>
        <w:t>involve</w:t>
      </w:r>
      <w:r>
        <w:rPr>
          <w:color w:val="231F20"/>
          <w:spacing w:val="-10"/>
          <w:sz w:val="24"/>
        </w:rPr>
        <w:t xml:space="preserve"> </w:t>
      </w:r>
      <w:r>
        <w:rPr>
          <w:color w:val="231F20"/>
          <w:sz w:val="24"/>
        </w:rPr>
        <w:t>deeply</w:t>
      </w:r>
      <w:r>
        <w:rPr>
          <w:color w:val="231F20"/>
          <w:spacing w:val="-10"/>
          <w:sz w:val="24"/>
        </w:rPr>
        <w:t xml:space="preserve"> </w:t>
      </w:r>
      <w:r>
        <w:rPr>
          <w:color w:val="231F20"/>
          <w:sz w:val="24"/>
        </w:rPr>
        <w:t>rooted</w:t>
      </w:r>
      <w:r>
        <w:rPr>
          <w:color w:val="231F20"/>
          <w:spacing w:val="-10"/>
          <w:sz w:val="24"/>
        </w:rPr>
        <w:t xml:space="preserve"> </w:t>
      </w:r>
      <w:r>
        <w:rPr>
          <w:color w:val="231F20"/>
          <w:sz w:val="24"/>
        </w:rPr>
        <w:t>beliefs,</w:t>
      </w:r>
      <w:r>
        <w:rPr>
          <w:color w:val="231F20"/>
          <w:spacing w:val="-10"/>
          <w:sz w:val="24"/>
        </w:rPr>
        <w:t xml:space="preserve"> </w:t>
      </w:r>
      <w:r>
        <w:rPr>
          <w:color w:val="231F20"/>
          <w:sz w:val="24"/>
        </w:rPr>
        <w:t>and</w:t>
      </w:r>
      <w:r>
        <w:rPr>
          <w:color w:val="231F20"/>
          <w:spacing w:val="-10"/>
          <w:sz w:val="24"/>
        </w:rPr>
        <w:t xml:space="preserve"> </w:t>
      </w:r>
      <w:r>
        <w:rPr>
          <w:color w:val="231F20"/>
          <w:sz w:val="24"/>
        </w:rPr>
        <w:t>may</w:t>
      </w:r>
      <w:r>
        <w:rPr>
          <w:color w:val="231F20"/>
          <w:spacing w:val="-10"/>
          <w:sz w:val="24"/>
        </w:rPr>
        <w:t xml:space="preserve"> </w:t>
      </w:r>
      <w:r>
        <w:rPr>
          <w:color w:val="231F20"/>
          <w:sz w:val="24"/>
        </w:rPr>
        <w:t>include</w:t>
      </w:r>
      <w:r>
        <w:rPr>
          <w:color w:val="231F20"/>
          <w:spacing w:val="-10"/>
          <w:sz w:val="24"/>
        </w:rPr>
        <w:t xml:space="preserve"> </w:t>
      </w:r>
      <w:r>
        <w:rPr>
          <w:color w:val="231F20"/>
          <w:sz w:val="24"/>
        </w:rPr>
        <w:t>religion,</w:t>
      </w:r>
      <w:r>
        <w:rPr>
          <w:color w:val="231F20"/>
          <w:spacing w:val="-9"/>
          <w:sz w:val="24"/>
        </w:rPr>
        <w:t xml:space="preserve"> </w:t>
      </w:r>
      <w:r>
        <w:rPr>
          <w:color w:val="231F20"/>
          <w:sz w:val="24"/>
        </w:rPr>
        <w:t>politics,</w:t>
      </w:r>
      <w:r>
        <w:rPr>
          <w:color w:val="231F20"/>
          <w:spacing w:val="-10"/>
          <w:sz w:val="24"/>
        </w:rPr>
        <w:t xml:space="preserve"> </w:t>
      </w:r>
      <w:r>
        <w:rPr>
          <w:color w:val="231F20"/>
          <w:sz w:val="24"/>
        </w:rPr>
        <w:t>and</w:t>
      </w:r>
      <w:r>
        <w:rPr>
          <w:color w:val="231F20"/>
          <w:spacing w:val="-10"/>
          <w:sz w:val="24"/>
        </w:rPr>
        <w:t xml:space="preserve"> </w:t>
      </w:r>
      <w:r>
        <w:rPr>
          <w:color w:val="231F20"/>
          <w:spacing w:val="-2"/>
          <w:sz w:val="24"/>
        </w:rPr>
        <w:t>ethics.</w:t>
      </w:r>
    </w:p>
    <w:p w14:paraId="307CD2CD" w14:textId="77777777" w:rsidR="00BF7EBC" w:rsidRDefault="002C7365">
      <w:pPr>
        <w:pStyle w:val="ListParagraph"/>
        <w:numPr>
          <w:ilvl w:val="0"/>
          <w:numId w:val="13"/>
        </w:numPr>
        <w:tabs>
          <w:tab w:val="left" w:pos="1000"/>
        </w:tabs>
        <w:spacing w:before="16" w:line="256" w:lineRule="auto"/>
        <w:ind w:right="1382"/>
        <w:rPr>
          <w:sz w:val="24"/>
        </w:rPr>
      </w:pPr>
      <w:r>
        <w:rPr>
          <w:b/>
          <w:color w:val="231F20"/>
          <w:spacing w:val="-2"/>
          <w:sz w:val="24"/>
        </w:rPr>
        <w:t>Process</w:t>
      </w:r>
      <w:r>
        <w:rPr>
          <w:b/>
          <w:color w:val="231F20"/>
          <w:spacing w:val="-8"/>
          <w:sz w:val="24"/>
        </w:rPr>
        <w:t xml:space="preserve"> </w:t>
      </w:r>
      <w:r>
        <w:rPr>
          <w:b/>
          <w:color w:val="231F20"/>
          <w:spacing w:val="-2"/>
          <w:sz w:val="24"/>
        </w:rPr>
        <w:t>(Relationship)</w:t>
      </w:r>
      <w:r>
        <w:rPr>
          <w:b/>
          <w:color w:val="231F20"/>
          <w:spacing w:val="-8"/>
          <w:sz w:val="24"/>
        </w:rPr>
        <w:t xml:space="preserve"> </w:t>
      </w:r>
      <w:r>
        <w:rPr>
          <w:b/>
          <w:color w:val="231F20"/>
          <w:spacing w:val="-2"/>
          <w:sz w:val="24"/>
        </w:rPr>
        <w:t>Conflicts</w:t>
      </w:r>
      <w:r>
        <w:rPr>
          <w:color w:val="231F20"/>
          <w:spacing w:val="-2"/>
          <w:sz w:val="24"/>
        </w:rPr>
        <w:t>.</w:t>
      </w:r>
      <w:r>
        <w:rPr>
          <w:color w:val="231F20"/>
          <w:spacing w:val="-6"/>
          <w:sz w:val="24"/>
        </w:rPr>
        <w:t xml:space="preserve"> </w:t>
      </w:r>
      <w:r>
        <w:rPr>
          <w:color w:val="231F20"/>
          <w:spacing w:val="-2"/>
          <w:sz w:val="24"/>
        </w:rPr>
        <w:t>These</w:t>
      </w:r>
      <w:r>
        <w:rPr>
          <w:color w:val="231F20"/>
          <w:spacing w:val="-6"/>
          <w:sz w:val="24"/>
        </w:rPr>
        <w:t xml:space="preserve"> </w:t>
      </w:r>
      <w:r>
        <w:rPr>
          <w:color w:val="231F20"/>
          <w:spacing w:val="-2"/>
          <w:sz w:val="24"/>
        </w:rPr>
        <w:t>are</w:t>
      </w:r>
      <w:r>
        <w:rPr>
          <w:color w:val="231F20"/>
          <w:spacing w:val="-6"/>
          <w:sz w:val="24"/>
        </w:rPr>
        <w:t xml:space="preserve"> </w:t>
      </w:r>
      <w:r>
        <w:rPr>
          <w:color w:val="231F20"/>
          <w:spacing w:val="-2"/>
          <w:sz w:val="24"/>
        </w:rPr>
        <w:t>conflicts</w:t>
      </w:r>
      <w:r>
        <w:rPr>
          <w:color w:val="231F20"/>
          <w:spacing w:val="-6"/>
          <w:sz w:val="24"/>
        </w:rPr>
        <w:t xml:space="preserve"> </w:t>
      </w:r>
      <w:r>
        <w:rPr>
          <w:color w:val="231F20"/>
          <w:spacing w:val="-2"/>
          <w:sz w:val="24"/>
        </w:rPr>
        <w:t>about</w:t>
      </w:r>
      <w:r>
        <w:rPr>
          <w:color w:val="231F20"/>
          <w:spacing w:val="-6"/>
          <w:sz w:val="24"/>
        </w:rPr>
        <w:t xml:space="preserve"> </w:t>
      </w:r>
      <w:r>
        <w:rPr>
          <w:color w:val="231F20"/>
          <w:spacing w:val="-2"/>
          <w:sz w:val="24"/>
        </w:rPr>
        <w:t>who</w:t>
      </w:r>
      <w:r>
        <w:rPr>
          <w:color w:val="231F20"/>
          <w:spacing w:val="-6"/>
          <w:sz w:val="24"/>
        </w:rPr>
        <w:t xml:space="preserve"> </w:t>
      </w:r>
      <w:r>
        <w:rPr>
          <w:color w:val="231F20"/>
          <w:spacing w:val="-2"/>
          <w:sz w:val="24"/>
        </w:rPr>
        <w:t>has</w:t>
      </w:r>
      <w:r>
        <w:rPr>
          <w:color w:val="231F20"/>
          <w:spacing w:val="-6"/>
          <w:sz w:val="24"/>
        </w:rPr>
        <w:t xml:space="preserve"> </w:t>
      </w:r>
      <w:r>
        <w:rPr>
          <w:color w:val="231F20"/>
          <w:spacing w:val="-2"/>
          <w:sz w:val="24"/>
        </w:rPr>
        <w:t>authority,</w:t>
      </w:r>
      <w:r>
        <w:rPr>
          <w:color w:val="231F20"/>
          <w:spacing w:val="-6"/>
          <w:sz w:val="24"/>
        </w:rPr>
        <w:t xml:space="preserve"> </w:t>
      </w:r>
      <w:r>
        <w:rPr>
          <w:color w:val="231F20"/>
          <w:spacing w:val="-2"/>
          <w:sz w:val="24"/>
        </w:rPr>
        <w:t>what</w:t>
      </w:r>
      <w:r>
        <w:rPr>
          <w:color w:val="231F20"/>
          <w:spacing w:val="-6"/>
          <w:sz w:val="24"/>
        </w:rPr>
        <w:t xml:space="preserve"> </w:t>
      </w:r>
      <w:r>
        <w:rPr>
          <w:color w:val="231F20"/>
          <w:spacing w:val="-2"/>
          <w:sz w:val="24"/>
        </w:rPr>
        <w:t>relationships</w:t>
      </w:r>
      <w:r>
        <w:rPr>
          <w:color w:val="231F20"/>
          <w:spacing w:val="-6"/>
          <w:sz w:val="24"/>
        </w:rPr>
        <w:t xml:space="preserve"> </w:t>
      </w:r>
      <w:r>
        <w:rPr>
          <w:color w:val="231F20"/>
          <w:spacing w:val="-2"/>
          <w:sz w:val="24"/>
        </w:rPr>
        <w:t xml:space="preserve">exist </w:t>
      </w:r>
      <w:r>
        <w:rPr>
          <w:color w:val="231F20"/>
          <w:sz w:val="24"/>
        </w:rPr>
        <w:t>in the conflict (peer or other), how are decisions made.</w:t>
      </w:r>
    </w:p>
    <w:p w14:paraId="3FAFD472" w14:textId="77777777" w:rsidR="00BF7EBC" w:rsidRDefault="002C7365">
      <w:pPr>
        <w:pStyle w:val="ListParagraph"/>
        <w:numPr>
          <w:ilvl w:val="0"/>
          <w:numId w:val="13"/>
        </w:numPr>
        <w:tabs>
          <w:tab w:val="left" w:pos="1000"/>
        </w:tabs>
        <w:spacing w:line="256" w:lineRule="auto"/>
        <w:ind w:right="1378"/>
        <w:rPr>
          <w:sz w:val="24"/>
        </w:rPr>
      </w:pPr>
      <w:r>
        <w:rPr>
          <w:b/>
          <w:color w:val="231F20"/>
          <w:sz w:val="24"/>
        </w:rPr>
        <w:t>Style</w:t>
      </w:r>
      <w:r>
        <w:rPr>
          <w:b/>
          <w:color w:val="231F20"/>
          <w:spacing w:val="-10"/>
          <w:sz w:val="24"/>
        </w:rPr>
        <w:t xml:space="preserve"> </w:t>
      </w:r>
      <w:r>
        <w:rPr>
          <w:b/>
          <w:color w:val="231F20"/>
          <w:sz w:val="24"/>
        </w:rPr>
        <w:t>Conflicts</w:t>
      </w:r>
      <w:r>
        <w:rPr>
          <w:color w:val="231F20"/>
          <w:sz w:val="24"/>
        </w:rPr>
        <w:t>.</w:t>
      </w:r>
      <w:r>
        <w:rPr>
          <w:color w:val="231F20"/>
          <w:spacing w:val="-8"/>
          <w:sz w:val="24"/>
        </w:rPr>
        <w:t xml:space="preserve"> </w:t>
      </w:r>
      <w:r>
        <w:rPr>
          <w:color w:val="231F20"/>
          <w:sz w:val="24"/>
        </w:rPr>
        <w:t>Communication</w:t>
      </w:r>
      <w:r>
        <w:rPr>
          <w:color w:val="231F20"/>
          <w:spacing w:val="-8"/>
          <w:sz w:val="24"/>
        </w:rPr>
        <w:t xml:space="preserve"> </w:t>
      </w:r>
      <w:r>
        <w:rPr>
          <w:color w:val="231F20"/>
          <w:sz w:val="24"/>
        </w:rPr>
        <w:t>styles,</w:t>
      </w:r>
      <w:r>
        <w:rPr>
          <w:color w:val="231F20"/>
          <w:spacing w:val="-8"/>
          <w:sz w:val="24"/>
        </w:rPr>
        <w:t xml:space="preserve"> </w:t>
      </w:r>
      <w:r>
        <w:rPr>
          <w:color w:val="231F20"/>
          <w:sz w:val="24"/>
        </w:rPr>
        <w:t>group</w:t>
      </w:r>
      <w:r>
        <w:rPr>
          <w:color w:val="231F20"/>
          <w:spacing w:val="-8"/>
          <w:sz w:val="24"/>
        </w:rPr>
        <w:t xml:space="preserve"> </w:t>
      </w:r>
      <w:r>
        <w:rPr>
          <w:color w:val="231F20"/>
          <w:sz w:val="24"/>
        </w:rPr>
        <w:t>versus</w:t>
      </w:r>
      <w:r>
        <w:rPr>
          <w:color w:val="231F20"/>
          <w:spacing w:val="-8"/>
          <w:sz w:val="24"/>
        </w:rPr>
        <w:t xml:space="preserve"> </w:t>
      </w:r>
      <w:r>
        <w:rPr>
          <w:color w:val="231F20"/>
          <w:sz w:val="24"/>
        </w:rPr>
        <w:t>individual</w:t>
      </w:r>
      <w:r>
        <w:rPr>
          <w:color w:val="231F20"/>
          <w:spacing w:val="-8"/>
          <w:sz w:val="24"/>
        </w:rPr>
        <w:t xml:space="preserve"> </w:t>
      </w:r>
      <w:r>
        <w:rPr>
          <w:color w:val="231F20"/>
          <w:sz w:val="24"/>
        </w:rPr>
        <w:t>styles,</w:t>
      </w:r>
      <w:r>
        <w:rPr>
          <w:color w:val="231F20"/>
          <w:spacing w:val="-8"/>
          <w:sz w:val="24"/>
        </w:rPr>
        <w:t xml:space="preserve"> </w:t>
      </w:r>
      <w:r>
        <w:rPr>
          <w:color w:val="231F20"/>
          <w:sz w:val="24"/>
        </w:rPr>
        <w:t>directive</w:t>
      </w:r>
      <w:r>
        <w:rPr>
          <w:color w:val="231F20"/>
          <w:spacing w:val="-8"/>
          <w:sz w:val="24"/>
        </w:rPr>
        <w:t xml:space="preserve"> </w:t>
      </w:r>
      <w:r>
        <w:rPr>
          <w:color w:val="231F20"/>
          <w:sz w:val="24"/>
        </w:rPr>
        <w:t>versus</w:t>
      </w:r>
      <w:r>
        <w:rPr>
          <w:color w:val="231F20"/>
          <w:spacing w:val="-8"/>
          <w:sz w:val="24"/>
        </w:rPr>
        <w:t xml:space="preserve"> </w:t>
      </w:r>
      <w:r>
        <w:rPr>
          <w:color w:val="231F20"/>
          <w:sz w:val="24"/>
        </w:rPr>
        <w:t>collaborative,</w:t>
      </w:r>
      <w:r>
        <w:rPr>
          <w:color w:val="231F20"/>
          <w:spacing w:val="-8"/>
          <w:sz w:val="24"/>
        </w:rPr>
        <w:t xml:space="preserve"> </w:t>
      </w:r>
      <w:r>
        <w:rPr>
          <w:color w:val="231F20"/>
          <w:sz w:val="24"/>
        </w:rPr>
        <w:t>in person versus electronics, high structure versus fluid.</w:t>
      </w:r>
    </w:p>
    <w:p w14:paraId="5775E850" w14:textId="77777777" w:rsidR="00BF7EBC" w:rsidRDefault="002C7365">
      <w:pPr>
        <w:pStyle w:val="ListParagraph"/>
        <w:numPr>
          <w:ilvl w:val="0"/>
          <w:numId w:val="13"/>
        </w:numPr>
        <w:tabs>
          <w:tab w:val="left" w:pos="1000"/>
        </w:tabs>
        <w:spacing w:line="256" w:lineRule="auto"/>
        <w:ind w:right="1411"/>
        <w:rPr>
          <w:sz w:val="24"/>
        </w:rPr>
      </w:pPr>
      <w:r>
        <w:rPr>
          <w:b/>
          <w:color w:val="231F20"/>
          <w:spacing w:val="-2"/>
          <w:sz w:val="24"/>
        </w:rPr>
        <w:t>Substance</w:t>
      </w:r>
      <w:r>
        <w:rPr>
          <w:b/>
          <w:color w:val="231F20"/>
          <w:spacing w:val="-5"/>
          <w:sz w:val="24"/>
        </w:rPr>
        <w:t xml:space="preserve"> </w:t>
      </w:r>
      <w:r>
        <w:rPr>
          <w:b/>
          <w:color w:val="231F20"/>
          <w:spacing w:val="-2"/>
          <w:sz w:val="24"/>
        </w:rPr>
        <w:t>Conflicts</w:t>
      </w:r>
      <w:r>
        <w:rPr>
          <w:color w:val="231F20"/>
          <w:spacing w:val="-2"/>
          <w:sz w:val="24"/>
        </w:rPr>
        <w:t xml:space="preserve">. These conflicts center on scarce resources, including financial resources, funding, </w:t>
      </w:r>
      <w:r>
        <w:rPr>
          <w:color w:val="231F20"/>
          <w:sz w:val="24"/>
        </w:rPr>
        <w:t>time, space, and equipment.</w:t>
      </w:r>
    </w:p>
    <w:p w14:paraId="615E292A" w14:textId="042BBAC0" w:rsidR="00BF7EBC" w:rsidRDefault="002C7365">
      <w:pPr>
        <w:pStyle w:val="BodyText"/>
        <w:spacing w:before="85" w:line="256" w:lineRule="auto"/>
        <w:ind w:right="1222"/>
      </w:pPr>
      <w:r>
        <w:rPr>
          <w:color w:val="231F20"/>
        </w:rPr>
        <w:t>McCorkle (2010) notes that if you are in a conflict and the same problems keep arising, you are likely working on the conflict from the wrong source. Identifying one of the 6 conflict sources above can help to design a strategy</w:t>
      </w:r>
      <w:r>
        <w:rPr>
          <w:color w:val="231F20"/>
          <w:spacing w:val="-12"/>
        </w:rPr>
        <w:t xml:space="preserve"> </w:t>
      </w:r>
      <w:r>
        <w:rPr>
          <w:color w:val="231F20"/>
        </w:rPr>
        <w:t>to</w:t>
      </w:r>
      <w:r>
        <w:rPr>
          <w:color w:val="231F20"/>
          <w:spacing w:val="-12"/>
        </w:rPr>
        <w:t xml:space="preserve"> </w:t>
      </w:r>
      <w:r>
        <w:rPr>
          <w:color w:val="231F20"/>
        </w:rPr>
        <w:t>address</w:t>
      </w:r>
      <w:r>
        <w:rPr>
          <w:color w:val="231F20"/>
          <w:spacing w:val="-12"/>
        </w:rPr>
        <w:t xml:space="preserve"> </w:t>
      </w:r>
      <w:r>
        <w:rPr>
          <w:color w:val="231F20"/>
        </w:rPr>
        <w:t>the</w:t>
      </w:r>
      <w:r>
        <w:rPr>
          <w:color w:val="231F20"/>
          <w:spacing w:val="-12"/>
        </w:rPr>
        <w:t xml:space="preserve"> </w:t>
      </w:r>
      <w:r>
        <w:rPr>
          <w:color w:val="231F20"/>
        </w:rPr>
        <w:t>conflict</w:t>
      </w:r>
      <w:r>
        <w:rPr>
          <w:color w:val="231F20"/>
          <w:spacing w:val="-12"/>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rPr>
        <w:t>healthy</w:t>
      </w:r>
      <w:r>
        <w:rPr>
          <w:color w:val="231F20"/>
          <w:spacing w:val="-12"/>
        </w:rPr>
        <w:t xml:space="preserve"> </w:t>
      </w:r>
      <w:r>
        <w:rPr>
          <w:color w:val="231F20"/>
        </w:rPr>
        <w:t>way.</w:t>
      </w:r>
      <w:r>
        <w:rPr>
          <w:color w:val="231F20"/>
          <w:spacing w:val="-12"/>
        </w:rPr>
        <w:t xml:space="preserve"> </w:t>
      </w:r>
      <w:r>
        <w:rPr>
          <w:color w:val="231F20"/>
        </w:rPr>
        <w:t>Each</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sources</w:t>
      </w:r>
      <w:r>
        <w:rPr>
          <w:color w:val="231F20"/>
          <w:spacing w:val="-12"/>
        </w:rPr>
        <w:t xml:space="preserve"> </w:t>
      </w:r>
      <w:r>
        <w:rPr>
          <w:color w:val="231F20"/>
        </w:rPr>
        <w:t>requires</w:t>
      </w:r>
      <w:r>
        <w:rPr>
          <w:color w:val="231F20"/>
          <w:spacing w:val="-12"/>
        </w:rPr>
        <w:t xml:space="preserve"> </w:t>
      </w:r>
      <w:r>
        <w:rPr>
          <w:color w:val="231F20"/>
        </w:rPr>
        <w:t>different</w:t>
      </w:r>
      <w:r>
        <w:rPr>
          <w:color w:val="231F20"/>
          <w:spacing w:val="-12"/>
        </w:rPr>
        <w:t xml:space="preserve"> </w:t>
      </w:r>
      <w:r>
        <w:rPr>
          <w:color w:val="231F20"/>
        </w:rPr>
        <w:t>approaches</w:t>
      </w:r>
      <w:r>
        <w:rPr>
          <w:color w:val="231F20"/>
          <w:spacing w:val="-12"/>
        </w:rPr>
        <w:t xml:space="preserve"> </w:t>
      </w:r>
      <w:r>
        <w:rPr>
          <w:color w:val="231F20"/>
        </w:rPr>
        <w:t>for</w:t>
      </w:r>
      <w:r>
        <w:rPr>
          <w:color w:val="231F20"/>
          <w:spacing w:val="-12"/>
        </w:rPr>
        <w:t xml:space="preserve"> </w:t>
      </w:r>
      <w:r>
        <w:rPr>
          <w:color w:val="231F20"/>
        </w:rPr>
        <w:t xml:space="preserve">resolution. For further reading, McCorkle and Reese (2010) have written a textbook on the theory and practice of conflict </w:t>
      </w:r>
      <w:r>
        <w:rPr>
          <w:color w:val="231F20"/>
          <w:spacing w:val="-2"/>
        </w:rPr>
        <w:t>management.</w:t>
      </w:r>
    </w:p>
    <w:p w14:paraId="745E23DF" w14:textId="77777777" w:rsidR="00BF7EBC" w:rsidRDefault="002C7365">
      <w:pPr>
        <w:pStyle w:val="BodyText"/>
        <w:spacing w:before="158"/>
        <w:rPr>
          <w:rFonts w:ascii="Bookman Old Style"/>
        </w:rPr>
      </w:pPr>
      <w:r>
        <w:rPr>
          <w:rFonts w:ascii="Bookman Old Style"/>
          <w:color w:val="231F20"/>
          <w:w w:val="85"/>
        </w:rPr>
        <w:t>Conflict</w:t>
      </w:r>
      <w:r>
        <w:rPr>
          <w:rFonts w:ascii="Bookman Old Style"/>
          <w:color w:val="231F20"/>
          <w:spacing w:val="17"/>
        </w:rPr>
        <w:t xml:space="preserve"> </w:t>
      </w:r>
      <w:r>
        <w:rPr>
          <w:rFonts w:ascii="Bookman Old Style"/>
          <w:color w:val="231F20"/>
          <w:spacing w:val="-2"/>
        </w:rPr>
        <w:t>Strategies</w:t>
      </w:r>
    </w:p>
    <w:p w14:paraId="5A930644" w14:textId="77777777" w:rsidR="00BF7EBC" w:rsidRDefault="002C7365">
      <w:pPr>
        <w:pStyle w:val="BodyText"/>
        <w:spacing w:before="85" w:line="256" w:lineRule="auto"/>
        <w:ind w:right="1178"/>
      </w:pPr>
      <w:r>
        <w:rPr>
          <w:color w:val="231F20"/>
          <w:spacing w:val="-2"/>
        </w:rPr>
        <w:t>The</w:t>
      </w:r>
      <w:r>
        <w:rPr>
          <w:color w:val="231F20"/>
          <w:spacing w:val="-12"/>
        </w:rPr>
        <w:t xml:space="preserve"> </w:t>
      </w:r>
      <w:r>
        <w:rPr>
          <w:color w:val="231F20"/>
          <w:spacing w:val="-2"/>
        </w:rPr>
        <w:t>Thomas-Kilmann</w:t>
      </w:r>
      <w:r>
        <w:rPr>
          <w:color w:val="231F20"/>
          <w:spacing w:val="-12"/>
        </w:rPr>
        <w:t xml:space="preserve"> </w:t>
      </w:r>
      <w:r>
        <w:rPr>
          <w:color w:val="231F20"/>
          <w:spacing w:val="-2"/>
        </w:rPr>
        <w:t>Conflict</w:t>
      </w:r>
      <w:r>
        <w:rPr>
          <w:color w:val="231F20"/>
          <w:spacing w:val="-12"/>
        </w:rPr>
        <w:t xml:space="preserve"> </w:t>
      </w:r>
      <w:r>
        <w:rPr>
          <w:color w:val="231F20"/>
          <w:spacing w:val="-2"/>
        </w:rPr>
        <w:t>Mode</w:t>
      </w:r>
      <w:r>
        <w:rPr>
          <w:color w:val="231F20"/>
          <w:spacing w:val="-12"/>
        </w:rPr>
        <w:t xml:space="preserve"> </w:t>
      </w:r>
      <w:r>
        <w:rPr>
          <w:color w:val="231F20"/>
          <w:spacing w:val="-2"/>
        </w:rPr>
        <w:t>Instrument</w:t>
      </w:r>
      <w:r>
        <w:rPr>
          <w:color w:val="231F20"/>
          <w:spacing w:val="-12"/>
        </w:rPr>
        <w:t xml:space="preserve"> </w:t>
      </w:r>
      <w:r>
        <w:rPr>
          <w:color w:val="231F20"/>
          <w:spacing w:val="-2"/>
        </w:rPr>
        <w:t>(TKI)</w:t>
      </w:r>
      <w:r>
        <w:rPr>
          <w:color w:val="231F20"/>
          <w:spacing w:val="-12"/>
        </w:rPr>
        <w:t xml:space="preserve"> </w:t>
      </w:r>
      <w:r>
        <w:rPr>
          <w:color w:val="231F20"/>
          <w:spacing w:val="-2"/>
        </w:rPr>
        <w:t>is</w:t>
      </w:r>
      <w:r>
        <w:rPr>
          <w:color w:val="231F20"/>
          <w:spacing w:val="-12"/>
        </w:rPr>
        <w:t xml:space="preserve"> </w:t>
      </w:r>
      <w:r>
        <w:rPr>
          <w:color w:val="231F20"/>
          <w:spacing w:val="-2"/>
        </w:rPr>
        <w:t>a</w:t>
      </w:r>
      <w:r>
        <w:rPr>
          <w:color w:val="231F20"/>
          <w:spacing w:val="-12"/>
        </w:rPr>
        <w:t xml:space="preserve"> </w:t>
      </w:r>
      <w:r>
        <w:rPr>
          <w:color w:val="231F20"/>
          <w:spacing w:val="-2"/>
        </w:rPr>
        <w:t>well-used</w:t>
      </w:r>
      <w:r>
        <w:rPr>
          <w:color w:val="231F20"/>
          <w:spacing w:val="-12"/>
        </w:rPr>
        <w:t xml:space="preserve"> </w:t>
      </w:r>
      <w:r>
        <w:rPr>
          <w:color w:val="231F20"/>
          <w:spacing w:val="-2"/>
        </w:rPr>
        <w:t>instrument</w:t>
      </w:r>
      <w:r>
        <w:rPr>
          <w:color w:val="231F20"/>
          <w:spacing w:val="-12"/>
        </w:rPr>
        <w:t xml:space="preserve"> </w:t>
      </w:r>
      <w:r>
        <w:rPr>
          <w:color w:val="231F20"/>
          <w:spacing w:val="-2"/>
        </w:rPr>
        <w:t>for</w:t>
      </w:r>
      <w:r>
        <w:rPr>
          <w:color w:val="231F20"/>
          <w:spacing w:val="-12"/>
        </w:rPr>
        <w:t xml:space="preserve"> </w:t>
      </w:r>
      <w:r>
        <w:rPr>
          <w:color w:val="231F20"/>
          <w:spacing w:val="-2"/>
        </w:rPr>
        <w:t>assessing</w:t>
      </w:r>
      <w:r>
        <w:rPr>
          <w:color w:val="231F20"/>
          <w:spacing w:val="-12"/>
        </w:rPr>
        <w:t xml:space="preserve"> </w:t>
      </w:r>
      <w:r>
        <w:rPr>
          <w:color w:val="231F20"/>
          <w:spacing w:val="-2"/>
        </w:rPr>
        <w:t>the</w:t>
      </w:r>
      <w:r>
        <w:rPr>
          <w:color w:val="231F20"/>
          <w:spacing w:val="-12"/>
        </w:rPr>
        <w:t xml:space="preserve"> </w:t>
      </w:r>
      <w:r>
        <w:rPr>
          <w:color w:val="231F20"/>
          <w:spacing w:val="-2"/>
        </w:rPr>
        <w:t>ways</w:t>
      </w:r>
      <w:r>
        <w:rPr>
          <w:color w:val="231F20"/>
          <w:spacing w:val="-12"/>
        </w:rPr>
        <w:t xml:space="preserve"> </w:t>
      </w:r>
      <w:r>
        <w:rPr>
          <w:color w:val="231F20"/>
          <w:spacing w:val="-2"/>
        </w:rPr>
        <w:t>that</w:t>
      </w:r>
      <w:r>
        <w:rPr>
          <w:color w:val="231F20"/>
          <w:spacing w:val="-12"/>
        </w:rPr>
        <w:t xml:space="preserve"> </w:t>
      </w:r>
      <w:r>
        <w:rPr>
          <w:color w:val="231F20"/>
          <w:spacing w:val="-2"/>
        </w:rPr>
        <w:t xml:space="preserve">people </w:t>
      </w:r>
      <w:r>
        <w:rPr>
          <w:color w:val="231F20"/>
        </w:rPr>
        <w:t>approach</w:t>
      </w:r>
      <w:r>
        <w:rPr>
          <w:color w:val="231F20"/>
          <w:spacing w:val="-11"/>
        </w:rPr>
        <w:t xml:space="preserve"> </w:t>
      </w:r>
      <w:r>
        <w:rPr>
          <w:color w:val="231F20"/>
        </w:rPr>
        <w:t>conflict</w:t>
      </w:r>
      <w:r>
        <w:rPr>
          <w:color w:val="231F20"/>
          <w:spacing w:val="-11"/>
        </w:rPr>
        <w:t xml:space="preserve"> </w:t>
      </w:r>
      <w:r>
        <w:rPr>
          <w:color w:val="231F20"/>
        </w:rPr>
        <w:t>(1974).</w:t>
      </w:r>
      <w:r>
        <w:rPr>
          <w:color w:val="231F20"/>
          <w:spacing w:val="-11"/>
        </w:rPr>
        <w:t xml:space="preserve"> </w:t>
      </w:r>
      <w:r>
        <w:rPr>
          <w:color w:val="231F20"/>
        </w:rPr>
        <w:t>Thomas</w:t>
      </w:r>
      <w:r>
        <w:rPr>
          <w:color w:val="231F20"/>
          <w:spacing w:val="-11"/>
        </w:rPr>
        <w:t xml:space="preserve"> </w:t>
      </w:r>
      <w:r>
        <w:rPr>
          <w:color w:val="231F20"/>
        </w:rPr>
        <w:t>and</w:t>
      </w:r>
      <w:r>
        <w:rPr>
          <w:color w:val="231F20"/>
          <w:spacing w:val="-11"/>
        </w:rPr>
        <w:t xml:space="preserve"> </w:t>
      </w:r>
      <w:r>
        <w:rPr>
          <w:color w:val="231F20"/>
        </w:rPr>
        <w:t>Kilmann</w:t>
      </w:r>
      <w:r>
        <w:rPr>
          <w:color w:val="231F20"/>
          <w:spacing w:val="-11"/>
        </w:rPr>
        <w:t xml:space="preserve"> </w:t>
      </w:r>
      <w:r>
        <w:rPr>
          <w:color w:val="231F20"/>
        </w:rPr>
        <w:t>(1974-2009)</w:t>
      </w:r>
      <w:r>
        <w:rPr>
          <w:color w:val="231F20"/>
          <w:spacing w:val="-11"/>
        </w:rPr>
        <w:t xml:space="preserve"> </w:t>
      </w:r>
      <w:r>
        <w:rPr>
          <w:color w:val="231F20"/>
        </w:rPr>
        <w:t>developed</w:t>
      </w:r>
      <w:r>
        <w:rPr>
          <w:color w:val="231F20"/>
          <w:spacing w:val="-11"/>
        </w:rPr>
        <w:t xml:space="preserve"> </w:t>
      </w:r>
      <w:r>
        <w:rPr>
          <w:color w:val="231F20"/>
        </w:rPr>
        <w:t>a</w:t>
      </w:r>
      <w:r>
        <w:rPr>
          <w:color w:val="231F20"/>
          <w:spacing w:val="-11"/>
        </w:rPr>
        <w:t xml:space="preserve"> </w:t>
      </w:r>
      <w:r>
        <w:rPr>
          <w:color w:val="231F20"/>
        </w:rPr>
        <w:t>tool</w:t>
      </w:r>
      <w:r>
        <w:rPr>
          <w:color w:val="231F20"/>
          <w:spacing w:val="-11"/>
        </w:rPr>
        <w:t xml:space="preserve"> </w:t>
      </w:r>
      <w:r>
        <w:rPr>
          <w:color w:val="231F20"/>
        </w:rPr>
        <w:t>for</w:t>
      </w:r>
      <w:r>
        <w:rPr>
          <w:color w:val="231F20"/>
          <w:spacing w:val="-11"/>
        </w:rPr>
        <w:t xml:space="preserve"> </w:t>
      </w:r>
      <w:r>
        <w:rPr>
          <w:color w:val="231F20"/>
        </w:rPr>
        <w:t>assessing</w:t>
      </w:r>
      <w:r>
        <w:rPr>
          <w:color w:val="231F20"/>
          <w:spacing w:val="-11"/>
        </w:rPr>
        <w:t xml:space="preserve"> </w:t>
      </w:r>
      <w:r>
        <w:rPr>
          <w:color w:val="231F20"/>
        </w:rPr>
        <w:t>conflict</w:t>
      </w:r>
      <w:r>
        <w:rPr>
          <w:color w:val="231F20"/>
          <w:spacing w:val="-11"/>
        </w:rPr>
        <w:t xml:space="preserve"> </w:t>
      </w:r>
      <w:r>
        <w:rPr>
          <w:color w:val="231F20"/>
        </w:rPr>
        <w:t>styles</w:t>
      </w:r>
      <w:r>
        <w:rPr>
          <w:color w:val="231F20"/>
          <w:spacing w:val="-11"/>
        </w:rPr>
        <w:t xml:space="preserve"> </w:t>
      </w:r>
      <w:r>
        <w:rPr>
          <w:color w:val="231F20"/>
        </w:rPr>
        <w:t>which include</w:t>
      </w:r>
      <w:r>
        <w:rPr>
          <w:color w:val="231F20"/>
          <w:spacing w:val="-15"/>
        </w:rPr>
        <w:t xml:space="preserve"> </w:t>
      </w:r>
      <w:r>
        <w:rPr>
          <w:color w:val="231F20"/>
        </w:rPr>
        <w:t>the</w:t>
      </w:r>
      <w:r>
        <w:rPr>
          <w:color w:val="231F20"/>
          <w:spacing w:val="-15"/>
        </w:rPr>
        <w:t xml:space="preserve"> </w:t>
      </w:r>
      <w:r>
        <w:rPr>
          <w:color w:val="231F20"/>
        </w:rPr>
        <w:t>avoider,</w:t>
      </w:r>
      <w:r>
        <w:rPr>
          <w:color w:val="231F20"/>
          <w:spacing w:val="-15"/>
        </w:rPr>
        <w:t xml:space="preserve"> </w:t>
      </w:r>
      <w:r>
        <w:rPr>
          <w:color w:val="231F20"/>
        </w:rPr>
        <w:t>the</w:t>
      </w:r>
      <w:r>
        <w:rPr>
          <w:color w:val="231F20"/>
          <w:spacing w:val="-15"/>
        </w:rPr>
        <w:t xml:space="preserve"> </w:t>
      </w:r>
      <w:r>
        <w:rPr>
          <w:color w:val="231F20"/>
        </w:rPr>
        <w:t>accommodator,</w:t>
      </w:r>
      <w:r>
        <w:rPr>
          <w:color w:val="231F20"/>
          <w:spacing w:val="-15"/>
        </w:rPr>
        <w:t xml:space="preserve"> </w:t>
      </w:r>
      <w:r>
        <w:rPr>
          <w:color w:val="231F20"/>
        </w:rPr>
        <w:t>the</w:t>
      </w:r>
      <w:r>
        <w:rPr>
          <w:color w:val="231F20"/>
          <w:spacing w:val="-15"/>
        </w:rPr>
        <w:t xml:space="preserve"> </w:t>
      </w:r>
      <w:r>
        <w:rPr>
          <w:color w:val="231F20"/>
        </w:rPr>
        <w:t>compromiser,</w:t>
      </w:r>
      <w:r>
        <w:rPr>
          <w:color w:val="231F20"/>
          <w:spacing w:val="-15"/>
        </w:rPr>
        <w:t xml:space="preserve"> </w:t>
      </w:r>
      <w:r>
        <w:rPr>
          <w:color w:val="231F20"/>
        </w:rPr>
        <w:t>the</w:t>
      </w:r>
      <w:r>
        <w:rPr>
          <w:color w:val="231F20"/>
          <w:spacing w:val="-15"/>
        </w:rPr>
        <w:t xml:space="preserve"> </w:t>
      </w:r>
      <w:r>
        <w:rPr>
          <w:color w:val="231F20"/>
        </w:rPr>
        <w:t>competitor,</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collaborator.</w:t>
      </w:r>
      <w:r>
        <w:rPr>
          <w:color w:val="231F20"/>
          <w:spacing w:val="-15"/>
        </w:rPr>
        <w:t xml:space="preserve"> </w:t>
      </w:r>
      <w:r>
        <w:rPr>
          <w:color w:val="231F20"/>
        </w:rPr>
        <w:t>Included</w:t>
      </w:r>
      <w:r>
        <w:rPr>
          <w:color w:val="231F20"/>
          <w:spacing w:val="-15"/>
        </w:rPr>
        <w:t xml:space="preserve"> </w:t>
      </w:r>
      <w:r>
        <w:rPr>
          <w:color w:val="231F20"/>
        </w:rPr>
        <w:t>in</w:t>
      </w:r>
      <w:r>
        <w:rPr>
          <w:color w:val="231F20"/>
          <w:spacing w:val="-15"/>
        </w:rPr>
        <w:t xml:space="preserve"> </w:t>
      </w:r>
      <w:r>
        <w:rPr>
          <w:color w:val="231F20"/>
        </w:rPr>
        <w:t xml:space="preserve">the </w:t>
      </w:r>
      <w:r>
        <w:rPr>
          <w:color w:val="231F20"/>
          <w:spacing w:val="-2"/>
        </w:rPr>
        <w:t>appendix</w:t>
      </w:r>
      <w:r>
        <w:rPr>
          <w:color w:val="231F20"/>
          <w:spacing w:val="-7"/>
        </w:rPr>
        <w:t xml:space="preserve"> </w:t>
      </w:r>
      <w:r>
        <w:rPr>
          <w:color w:val="231F20"/>
          <w:spacing w:val="-2"/>
        </w:rPr>
        <w:t>of</w:t>
      </w:r>
      <w:r>
        <w:rPr>
          <w:color w:val="231F20"/>
          <w:spacing w:val="-7"/>
        </w:rPr>
        <w:t xml:space="preserve"> </w:t>
      </w:r>
      <w:r>
        <w:rPr>
          <w:color w:val="231F20"/>
          <w:spacing w:val="-2"/>
        </w:rPr>
        <w:t>this</w:t>
      </w:r>
      <w:r>
        <w:rPr>
          <w:color w:val="231F20"/>
          <w:spacing w:val="-7"/>
        </w:rPr>
        <w:t xml:space="preserve"> </w:t>
      </w:r>
      <w:r>
        <w:rPr>
          <w:color w:val="231F20"/>
          <w:spacing w:val="-2"/>
        </w:rPr>
        <w:t>handbook</w:t>
      </w:r>
      <w:r>
        <w:rPr>
          <w:color w:val="231F20"/>
          <w:spacing w:val="-7"/>
        </w:rPr>
        <w:t xml:space="preserve"> </w:t>
      </w:r>
      <w:r>
        <w:rPr>
          <w:color w:val="231F20"/>
          <w:spacing w:val="-2"/>
        </w:rPr>
        <w:t>is</w:t>
      </w:r>
      <w:r>
        <w:rPr>
          <w:color w:val="231F20"/>
          <w:spacing w:val="-7"/>
        </w:rPr>
        <w:t xml:space="preserve"> </w:t>
      </w:r>
      <w:r>
        <w:rPr>
          <w:color w:val="231F20"/>
          <w:spacing w:val="-2"/>
        </w:rPr>
        <w:t>a</w:t>
      </w:r>
      <w:r>
        <w:rPr>
          <w:color w:val="231F20"/>
          <w:spacing w:val="-7"/>
        </w:rPr>
        <w:t xml:space="preserve"> </w:t>
      </w:r>
      <w:r>
        <w:rPr>
          <w:color w:val="231F20"/>
          <w:spacing w:val="-2"/>
        </w:rPr>
        <w:t>Negotiation</w:t>
      </w:r>
      <w:r>
        <w:rPr>
          <w:color w:val="231F20"/>
          <w:spacing w:val="-7"/>
        </w:rPr>
        <w:t xml:space="preserve"> </w:t>
      </w:r>
      <w:r>
        <w:rPr>
          <w:color w:val="231F20"/>
          <w:spacing w:val="-2"/>
        </w:rPr>
        <w:t>Styles</w:t>
      </w:r>
      <w:r>
        <w:rPr>
          <w:color w:val="231F20"/>
          <w:spacing w:val="-7"/>
        </w:rPr>
        <w:t xml:space="preserve"> </w:t>
      </w:r>
      <w:r>
        <w:rPr>
          <w:color w:val="231F20"/>
          <w:spacing w:val="-2"/>
        </w:rPr>
        <w:t>self-assessment.</w:t>
      </w:r>
      <w:r>
        <w:rPr>
          <w:color w:val="231F20"/>
          <w:spacing w:val="-7"/>
        </w:rPr>
        <w:t xml:space="preserve"> </w:t>
      </w:r>
      <w:r>
        <w:rPr>
          <w:color w:val="231F20"/>
          <w:spacing w:val="-2"/>
        </w:rPr>
        <w:t>In</w:t>
      </w:r>
      <w:r>
        <w:rPr>
          <w:color w:val="231F20"/>
          <w:spacing w:val="-7"/>
        </w:rPr>
        <w:t xml:space="preserve"> </w:t>
      </w:r>
      <w:r>
        <w:rPr>
          <w:color w:val="231F20"/>
          <w:spacing w:val="-2"/>
        </w:rPr>
        <w:t>times</w:t>
      </w:r>
      <w:r>
        <w:rPr>
          <w:color w:val="231F20"/>
          <w:spacing w:val="-7"/>
        </w:rPr>
        <w:t xml:space="preserve"> </w:t>
      </w:r>
      <w:r>
        <w:rPr>
          <w:color w:val="231F20"/>
          <w:spacing w:val="-2"/>
        </w:rPr>
        <w:t>of</w:t>
      </w:r>
      <w:r>
        <w:rPr>
          <w:color w:val="231F20"/>
          <w:spacing w:val="-7"/>
        </w:rPr>
        <w:t xml:space="preserve"> </w:t>
      </w:r>
      <w:r>
        <w:rPr>
          <w:color w:val="231F20"/>
          <w:spacing w:val="-2"/>
        </w:rPr>
        <w:t>stress</w:t>
      </w:r>
      <w:r>
        <w:rPr>
          <w:color w:val="231F20"/>
          <w:spacing w:val="-7"/>
        </w:rPr>
        <w:t xml:space="preserve"> </w:t>
      </w:r>
      <w:r>
        <w:rPr>
          <w:color w:val="231F20"/>
          <w:spacing w:val="-2"/>
        </w:rPr>
        <w:t>or</w:t>
      </w:r>
      <w:r>
        <w:rPr>
          <w:color w:val="231F20"/>
          <w:spacing w:val="-7"/>
        </w:rPr>
        <w:t xml:space="preserve"> </w:t>
      </w:r>
      <w:r>
        <w:rPr>
          <w:color w:val="231F20"/>
          <w:spacing w:val="-2"/>
        </w:rPr>
        <w:t>conflict,</w:t>
      </w:r>
      <w:r>
        <w:rPr>
          <w:color w:val="231F20"/>
          <w:spacing w:val="-7"/>
        </w:rPr>
        <w:t xml:space="preserve"> </w:t>
      </w:r>
      <w:r>
        <w:rPr>
          <w:color w:val="231F20"/>
          <w:spacing w:val="-2"/>
        </w:rPr>
        <w:t>people</w:t>
      </w:r>
      <w:r>
        <w:rPr>
          <w:color w:val="231F20"/>
          <w:spacing w:val="-7"/>
        </w:rPr>
        <w:t xml:space="preserve"> </w:t>
      </w:r>
      <w:r>
        <w:rPr>
          <w:color w:val="231F20"/>
          <w:spacing w:val="-2"/>
        </w:rPr>
        <w:t xml:space="preserve">generally </w:t>
      </w:r>
      <w:r>
        <w:rPr>
          <w:color w:val="231F20"/>
        </w:rPr>
        <w:t>revert</w:t>
      </w:r>
      <w:r>
        <w:rPr>
          <w:color w:val="231F20"/>
          <w:spacing w:val="-15"/>
        </w:rPr>
        <w:t xml:space="preserve"> </w:t>
      </w:r>
      <w:r>
        <w:rPr>
          <w:color w:val="231F20"/>
        </w:rPr>
        <w:t>to</w:t>
      </w:r>
      <w:r>
        <w:rPr>
          <w:color w:val="231F20"/>
          <w:spacing w:val="-15"/>
        </w:rPr>
        <w:t xml:space="preserve"> </w:t>
      </w:r>
      <w:r>
        <w:rPr>
          <w:color w:val="231F20"/>
        </w:rPr>
        <w:t>their</w:t>
      </w:r>
      <w:r>
        <w:rPr>
          <w:color w:val="231F20"/>
          <w:spacing w:val="-15"/>
        </w:rPr>
        <w:t xml:space="preserve"> </w:t>
      </w:r>
      <w:r>
        <w:rPr>
          <w:color w:val="231F20"/>
        </w:rPr>
        <w:t>preferred</w:t>
      </w:r>
      <w:r>
        <w:rPr>
          <w:color w:val="231F20"/>
          <w:spacing w:val="-15"/>
        </w:rPr>
        <w:t xml:space="preserve"> </w:t>
      </w:r>
      <w:r>
        <w:rPr>
          <w:color w:val="231F20"/>
        </w:rPr>
        <w:t>style.</w:t>
      </w:r>
      <w:r>
        <w:rPr>
          <w:color w:val="231F20"/>
          <w:spacing w:val="-15"/>
        </w:rPr>
        <w:t xml:space="preserve"> </w:t>
      </w:r>
      <w:r>
        <w:rPr>
          <w:color w:val="231F20"/>
        </w:rPr>
        <w:t>However,</w:t>
      </w:r>
      <w:r>
        <w:rPr>
          <w:color w:val="231F20"/>
          <w:spacing w:val="-15"/>
        </w:rPr>
        <w:t xml:space="preserve"> </w:t>
      </w:r>
      <w:r>
        <w:rPr>
          <w:color w:val="231F20"/>
        </w:rPr>
        <w:t>in</w:t>
      </w:r>
      <w:r>
        <w:rPr>
          <w:color w:val="231F20"/>
          <w:spacing w:val="-15"/>
        </w:rPr>
        <w:t xml:space="preserve"> </w:t>
      </w:r>
      <w:r>
        <w:rPr>
          <w:color w:val="231F20"/>
        </w:rPr>
        <w:t>healthy</w:t>
      </w:r>
      <w:r>
        <w:rPr>
          <w:color w:val="231F20"/>
          <w:spacing w:val="-15"/>
        </w:rPr>
        <w:t xml:space="preserve"> </w:t>
      </w:r>
      <w:r>
        <w:rPr>
          <w:color w:val="231F20"/>
        </w:rPr>
        <w:t>conflict,</w:t>
      </w:r>
      <w:r>
        <w:rPr>
          <w:color w:val="231F20"/>
          <w:spacing w:val="-15"/>
        </w:rPr>
        <w:t xml:space="preserve"> </w:t>
      </w:r>
      <w:r>
        <w:rPr>
          <w:color w:val="231F20"/>
        </w:rPr>
        <w:t>a</w:t>
      </w:r>
      <w:r>
        <w:rPr>
          <w:color w:val="231F20"/>
          <w:spacing w:val="-15"/>
        </w:rPr>
        <w:t xml:space="preserve"> </w:t>
      </w:r>
      <w:r>
        <w:rPr>
          <w:color w:val="231F20"/>
        </w:rPr>
        <w:t>strategy</w:t>
      </w:r>
      <w:r>
        <w:rPr>
          <w:color w:val="231F20"/>
          <w:spacing w:val="-15"/>
        </w:rPr>
        <w:t xml:space="preserve"> </w:t>
      </w:r>
      <w:r>
        <w:rPr>
          <w:color w:val="231F20"/>
        </w:rPr>
        <w:t>can</w:t>
      </w:r>
      <w:r>
        <w:rPr>
          <w:color w:val="231F20"/>
          <w:spacing w:val="-15"/>
        </w:rPr>
        <w:t xml:space="preserve"> </w:t>
      </w:r>
      <w:r>
        <w:rPr>
          <w:color w:val="231F20"/>
        </w:rPr>
        <w:t>be</w:t>
      </w:r>
      <w:r>
        <w:rPr>
          <w:color w:val="231F20"/>
          <w:spacing w:val="-15"/>
        </w:rPr>
        <w:t xml:space="preserve"> </w:t>
      </w:r>
      <w:r>
        <w:rPr>
          <w:color w:val="231F20"/>
        </w:rPr>
        <w:t>chosen</w:t>
      </w:r>
      <w:r>
        <w:rPr>
          <w:color w:val="231F20"/>
          <w:spacing w:val="-15"/>
        </w:rPr>
        <w:t xml:space="preserve"> </w:t>
      </w:r>
      <w:r>
        <w:rPr>
          <w:color w:val="231F20"/>
        </w:rPr>
        <w:t>from</w:t>
      </w:r>
      <w:r>
        <w:rPr>
          <w:color w:val="231F20"/>
          <w:spacing w:val="-15"/>
        </w:rPr>
        <w:t xml:space="preserve"> </w:t>
      </w:r>
      <w:r>
        <w:rPr>
          <w:color w:val="231F20"/>
        </w:rPr>
        <w:t>these</w:t>
      </w:r>
      <w:r>
        <w:rPr>
          <w:color w:val="231F20"/>
          <w:spacing w:val="-15"/>
        </w:rPr>
        <w:t xml:space="preserve"> </w:t>
      </w:r>
      <w:r>
        <w:rPr>
          <w:color w:val="231F20"/>
        </w:rPr>
        <w:t>5</w:t>
      </w:r>
      <w:r>
        <w:rPr>
          <w:color w:val="231F20"/>
          <w:spacing w:val="-15"/>
        </w:rPr>
        <w:t xml:space="preserve"> </w:t>
      </w:r>
      <w:r>
        <w:rPr>
          <w:color w:val="231F20"/>
        </w:rPr>
        <w:t>approaches.</w:t>
      </w:r>
    </w:p>
    <w:p w14:paraId="55643A0A" w14:textId="77777777" w:rsidR="00BF7EBC" w:rsidRDefault="002C7365">
      <w:pPr>
        <w:pStyle w:val="BodyText"/>
        <w:spacing w:line="256" w:lineRule="auto"/>
        <w:ind w:right="1222"/>
      </w:pPr>
      <w:r>
        <w:rPr>
          <w:color w:val="231F20"/>
          <w:spacing w:val="-4"/>
        </w:rPr>
        <w:t>Thomas</w:t>
      </w:r>
      <w:r>
        <w:rPr>
          <w:color w:val="231F20"/>
          <w:spacing w:val="-7"/>
        </w:rPr>
        <w:t xml:space="preserve"> </w:t>
      </w:r>
      <w:r>
        <w:rPr>
          <w:color w:val="231F20"/>
          <w:spacing w:val="-4"/>
        </w:rPr>
        <w:t>Croghan</w:t>
      </w:r>
      <w:r>
        <w:rPr>
          <w:color w:val="231F20"/>
          <w:spacing w:val="-7"/>
        </w:rPr>
        <w:t xml:space="preserve"> </w:t>
      </w:r>
      <w:r>
        <w:rPr>
          <w:color w:val="231F20"/>
          <w:spacing w:val="-4"/>
        </w:rPr>
        <w:t>and</w:t>
      </w:r>
      <w:r>
        <w:rPr>
          <w:color w:val="231F20"/>
          <w:spacing w:val="-7"/>
        </w:rPr>
        <w:t xml:space="preserve"> </w:t>
      </w:r>
      <w:r>
        <w:rPr>
          <w:color w:val="231F20"/>
          <w:spacing w:val="-4"/>
        </w:rPr>
        <w:t>Nancy</w:t>
      </w:r>
      <w:r>
        <w:rPr>
          <w:color w:val="231F20"/>
          <w:spacing w:val="-11"/>
        </w:rPr>
        <w:t xml:space="preserve"> </w:t>
      </w:r>
      <w:r>
        <w:rPr>
          <w:color w:val="231F20"/>
          <w:spacing w:val="-4"/>
        </w:rPr>
        <w:t>Yeend</w:t>
      </w:r>
      <w:r>
        <w:rPr>
          <w:color w:val="231F20"/>
          <w:spacing w:val="-7"/>
        </w:rPr>
        <w:t xml:space="preserve"> </w:t>
      </w:r>
      <w:r>
        <w:rPr>
          <w:color w:val="231F20"/>
          <w:spacing w:val="-4"/>
        </w:rPr>
        <w:t>designed</w:t>
      </w:r>
      <w:r>
        <w:rPr>
          <w:color w:val="231F20"/>
          <w:spacing w:val="-7"/>
        </w:rPr>
        <w:t xml:space="preserve"> </w:t>
      </w:r>
      <w:r>
        <w:rPr>
          <w:color w:val="231F20"/>
          <w:spacing w:val="-4"/>
        </w:rPr>
        <w:t>the</w:t>
      </w:r>
      <w:r>
        <w:rPr>
          <w:color w:val="231F20"/>
          <w:spacing w:val="-7"/>
        </w:rPr>
        <w:t xml:space="preserve"> </w:t>
      </w:r>
      <w:r>
        <w:rPr>
          <w:color w:val="231F20"/>
          <w:spacing w:val="-4"/>
        </w:rPr>
        <w:t>self-assessment</w:t>
      </w:r>
      <w:r>
        <w:rPr>
          <w:color w:val="231F20"/>
          <w:spacing w:val="-7"/>
        </w:rPr>
        <w:t xml:space="preserve"> </w:t>
      </w:r>
      <w:r>
        <w:rPr>
          <w:color w:val="231F20"/>
          <w:spacing w:val="-4"/>
        </w:rPr>
        <w:t>and</w:t>
      </w:r>
      <w:r>
        <w:rPr>
          <w:color w:val="231F20"/>
          <w:spacing w:val="-7"/>
        </w:rPr>
        <w:t xml:space="preserve"> </w:t>
      </w:r>
      <w:r>
        <w:rPr>
          <w:color w:val="231F20"/>
          <w:spacing w:val="-4"/>
        </w:rPr>
        <w:t>these</w:t>
      </w:r>
      <w:r>
        <w:rPr>
          <w:color w:val="231F20"/>
          <w:spacing w:val="-7"/>
        </w:rPr>
        <w:t xml:space="preserve"> </w:t>
      </w:r>
      <w:r>
        <w:rPr>
          <w:color w:val="231F20"/>
          <w:spacing w:val="-4"/>
        </w:rPr>
        <w:t>descriptions</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conflict</w:t>
      </w:r>
      <w:r>
        <w:rPr>
          <w:color w:val="231F20"/>
          <w:spacing w:val="-7"/>
        </w:rPr>
        <w:t xml:space="preserve"> </w:t>
      </w:r>
      <w:r>
        <w:rPr>
          <w:color w:val="231F20"/>
          <w:spacing w:val="-4"/>
        </w:rPr>
        <w:t xml:space="preserve">strategies </w:t>
      </w:r>
      <w:r>
        <w:rPr>
          <w:color w:val="231F20"/>
        </w:rPr>
        <w:t>from the</w:t>
      </w:r>
      <w:r>
        <w:rPr>
          <w:color w:val="231F20"/>
          <w:spacing w:val="-1"/>
        </w:rPr>
        <w:t xml:space="preserve"> </w:t>
      </w:r>
      <w:r>
        <w:rPr>
          <w:color w:val="231F20"/>
        </w:rPr>
        <w:t>TKI (Thomas and Kilmann, 1974-2009).</w:t>
      </w:r>
    </w:p>
    <w:p w14:paraId="01137B96" w14:textId="77777777" w:rsidR="00BF7EBC" w:rsidRDefault="002C7365">
      <w:pPr>
        <w:pStyle w:val="BodyText"/>
        <w:spacing w:before="126" w:line="256" w:lineRule="auto"/>
        <w:ind w:left="640" w:right="1219" w:hanging="360"/>
        <w:jc w:val="both"/>
      </w:pPr>
      <w:r>
        <w:rPr>
          <w:b/>
          <w:color w:val="231F20"/>
        </w:rPr>
        <w:t xml:space="preserve">The avoider </w:t>
      </w:r>
      <w:r>
        <w:rPr>
          <w:color w:val="231F20"/>
        </w:rPr>
        <w:t>tries to stay out of conflict in the first place. From previous experience the avoider may expect to lose in this conflict situation. They may withdraw physically or psychologically; may be saving for an issue</w:t>
      </w:r>
      <w:r>
        <w:rPr>
          <w:color w:val="231F20"/>
          <w:spacing w:val="80"/>
        </w:rPr>
        <w:t xml:space="preserve"> </w:t>
      </w:r>
      <w:r>
        <w:rPr>
          <w:color w:val="231F20"/>
        </w:rPr>
        <w:t>in which can be more productive.</w:t>
      </w:r>
    </w:p>
    <w:p w14:paraId="6378D6D2" w14:textId="042E1D1B" w:rsidR="00BF7EBC" w:rsidRDefault="002C7365">
      <w:pPr>
        <w:pStyle w:val="ListParagraph"/>
        <w:numPr>
          <w:ilvl w:val="1"/>
          <w:numId w:val="13"/>
        </w:numPr>
        <w:tabs>
          <w:tab w:val="left" w:pos="999"/>
          <w:tab w:val="left" w:pos="1000"/>
        </w:tabs>
        <w:spacing w:before="72" w:line="252" w:lineRule="auto"/>
        <w:ind w:right="1571"/>
        <w:rPr>
          <w:sz w:val="24"/>
        </w:rPr>
      </w:pPr>
      <w:r>
        <w:rPr>
          <w:rFonts w:ascii="Book Antiqua" w:hAnsi="Book Antiqua"/>
          <w:b/>
          <w:i/>
          <w:color w:val="231F20"/>
          <w:sz w:val="24"/>
        </w:rPr>
        <w:t>Potential</w:t>
      </w:r>
      <w:r>
        <w:rPr>
          <w:rFonts w:ascii="Book Antiqua" w:hAnsi="Book Antiqua"/>
          <w:b/>
          <w:i/>
          <w:color w:val="231F20"/>
          <w:spacing w:val="-15"/>
          <w:sz w:val="24"/>
        </w:rPr>
        <w:t xml:space="preserve"> </w:t>
      </w:r>
      <w:r>
        <w:rPr>
          <w:rFonts w:ascii="Book Antiqua" w:hAnsi="Book Antiqua"/>
          <w:b/>
          <w:i/>
          <w:color w:val="231F20"/>
          <w:sz w:val="24"/>
        </w:rPr>
        <w:t>uses:</w:t>
      </w:r>
      <w:r>
        <w:rPr>
          <w:rFonts w:ascii="Book Antiqua" w:hAnsi="Book Antiqua"/>
          <w:b/>
          <w:i/>
          <w:color w:val="231F20"/>
          <w:spacing w:val="-15"/>
          <w:sz w:val="24"/>
        </w:rPr>
        <w:t xml:space="preserve"> </w:t>
      </w:r>
      <w:r>
        <w:rPr>
          <w:color w:val="231F20"/>
          <w:sz w:val="24"/>
        </w:rPr>
        <w:t>When</w:t>
      </w:r>
      <w:r>
        <w:rPr>
          <w:color w:val="231F20"/>
          <w:spacing w:val="-15"/>
          <w:sz w:val="24"/>
        </w:rPr>
        <w:t xml:space="preserve"> </w:t>
      </w:r>
      <w:r>
        <w:rPr>
          <w:color w:val="231F20"/>
          <w:sz w:val="24"/>
        </w:rPr>
        <w:t>confronting</w:t>
      </w:r>
      <w:r>
        <w:rPr>
          <w:color w:val="231F20"/>
          <w:spacing w:val="-15"/>
          <w:sz w:val="24"/>
        </w:rPr>
        <w:t xml:space="preserve"> </w:t>
      </w:r>
      <w:r>
        <w:rPr>
          <w:color w:val="231F20"/>
          <w:sz w:val="24"/>
        </w:rPr>
        <w:t>is</w:t>
      </w:r>
      <w:r>
        <w:rPr>
          <w:color w:val="231F20"/>
          <w:spacing w:val="-15"/>
          <w:sz w:val="24"/>
        </w:rPr>
        <w:t xml:space="preserve"> </w:t>
      </w:r>
      <w:r>
        <w:rPr>
          <w:color w:val="231F20"/>
          <w:sz w:val="24"/>
        </w:rPr>
        <w:t>unsafe</w:t>
      </w:r>
      <w:r>
        <w:rPr>
          <w:color w:val="231F20"/>
          <w:spacing w:val="-15"/>
          <w:sz w:val="24"/>
        </w:rPr>
        <w:t xml:space="preserve"> </w:t>
      </w:r>
      <w:r>
        <w:rPr>
          <w:color w:val="231F20"/>
          <w:sz w:val="24"/>
        </w:rPr>
        <w:t>or</w:t>
      </w:r>
      <w:r>
        <w:rPr>
          <w:color w:val="231F20"/>
          <w:spacing w:val="-15"/>
          <w:sz w:val="24"/>
        </w:rPr>
        <w:t xml:space="preserve"> </w:t>
      </w:r>
      <w:r>
        <w:rPr>
          <w:color w:val="231F20"/>
          <w:sz w:val="24"/>
        </w:rPr>
        <w:t>damaging;</w:t>
      </w:r>
      <w:r>
        <w:rPr>
          <w:color w:val="231F20"/>
          <w:spacing w:val="-15"/>
          <w:sz w:val="24"/>
        </w:rPr>
        <w:t xml:space="preserve"> </w:t>
      </w:r>
      <w:r>
        <w:rPr>
          <w:color w:val="231F20"/>
          <w:sz w:val="24"/>
        </w:rPr>
        <w:t>when</w:t>
      </w:r>
      <w:r>
        <w:rPr>
          <w:color w:val="231F20"/>
          <w:spacing w:val="-15"/>
          <w:sz w:val="24"/>
        </w:rPr>
        <w:t xml:space="preserve"> </w:t>
      </w:r>
      <w:r>
        <w:rPr>
          <w:color w:val="231F20"/>
          <w:sz w:val="24"/>
        </w:rPr>
        <w:t>the</w:t>
      </w:r>
      <w:r>
        <w:rPr>
          <w:color w:val="231F20"/>
          <w:spacing w:val="-15"/>
          <w:sz w:val="24"/>
        </w:rPr>
        <w:t xml:space="preserve"> </w:t>
      </w:r>
      <w:r>
        <w:rPr>
          <w:color w:val="231F20"/>
          <w:sz w:val="24"/>
        </w:rPr>
        <w:t>situation</w:t>
      </w:r>
      <w:r>
        <w:rPr>
          <w:color w:val="231F20"/>
          <w:spacing w:val="-15"/>
          <w:sz w:val="24"/>
        </w:rPr>
        <w:t xml:space="preserve"> </w:t>
      </w:r>
      <w:r>
        <w:rPr>
          <w:color w:val="231F20"/>
          <w:sz w:val="24"/>
        </w:rPr>
        <w:t>may</w:t>
      </w:r>
      <w:r>
        <w:rPr>
          <w:color w:val="231F20"/>
          <w:spacing w:val="-15"/>
          <w:sz w:val="24"/>
        </w:rPr>
        <w:t xml:space="preserve"> </w:t>
      </w:r>
      <w:r>
        <w:rPr>
          <w:color w:val="231F20"/>
          <w:sz w:val="24"/>
        </w:rPr>
        <w:t>resolve</w:t>
      </w:r>
      <w:r>
        <w:rPr>
          <w:color w:val="231F20"/>
          <w:spacing w:val="-15"/>
          <w:sz w:val="24"/>
        </w:rPr>
        <w:t xml:space="preserve"> </w:t>
      </w:r>
      <w:r>
        <w:rPr>
          <w:color w:val="231F20"/>
          <w:sz w:val="24"/>
        </w:rPr>
        <w:t>on</w:t>
      </w:r>
      <w:r>
        <w:rPr>
          <w:color w:val="231F20"/>
          <w:spacing w:val="-15"/>
          <w:sz w:val="24"/>
        </w:rPr>
        <w:t xml:space="preserve"> </w:t>
      </w:r>
      <w:r>
        <w:rPr>
          <w:color w:val="231F20"/>
          <w:sz w:val="24"/>
        </w:rPr>
        <w:t>its</w:t>
      </w:r>
      <w:r>
        <w:rPr>
          <w:color w:val="231F20"/>
          <w:spacing w:val="-15"/>
          <w:sz w:val="24"/>
        </w:rPr>
        <w:t xml:space="preserve"> </w:t>
      </w:r>
      <w:r>
        <w:rPr>
          <w:color w:val="231F20"/>
          <w:sz w:val="24"/>
        </w:rPr>
        <w:t xml:space="preserve">own; when it’s a battle not worth </w:t>
      </w:r>
      <w:r w:rsidR="00EB5644">
        <w:rPr>
          <w:color w:val="231F20"/>
          <w:sz w:val="24"/>
        </w:rPr>
        <w:t>fighting</w:t>
      </w:r>
      <w:r>
        <w:rPr>
          <w:color w:val="231F20"/>
          <w:sz w:val="24"/>
        </w:rPr>
        <w:t>; when time is needed to cool down or plan.</w:t>
      </w:r>
    </w:p>
    <w:p w14:paraId="2DD6325F" w14:textId="77777777" w:rsidR="00BF7EBC" w:rsidRDefault="002C7365">
      <w:pPr>
        <w:pStyle w:val="ListParagraph"/>
        <w:numPr>
          <w:ilvl w:val="1"/>
          <w:numId w:val="13"/>
        </w:numPr>
        <w:tabs>
          <w:tab w:val="left" w:pos="999"/>
          <w:tab w:val="left" w:pos="1000"/>
        </w:tabs>
        <w:spacing w:line="254" w:lineRule="auto"/>
        <w:ind w:right="1177"/>
        <w:rPr>
          <w:sz w:val="24"/>
        </w:rPr>
      </w:pPr>
      <w:r>
        <w:rPr>
          <w:rFonts w:ascii="Book Antiqua" w:hAnsi="Book Antiqua"/>
          <w:b/>
          <w:i/>
          <w:color w:val="231F20"/>
          <w:w w:val="95"/>
          <w:sz w:val="24"/>
        </w:rPr>
        <w:t xml:space="preserve">Potential limitations: </w:t>
      </w:r>
      <w:r>
        <w:rPr>
          <w:color w:val="231F20"/>
          <w:w w:val="95"/>
          <w:sz w:val="24"/>
        </w:rPr>
        <w:t xml:space="preserve">Important issues may never get addressed leaving the conflict unresolved; conflict/ </w:t>
      </w:r>
      <w:r>
        <w:rPr>
          <w:color w:val="231F20"/>
          <w:sz w:val="24"/>
        </w:rPr>
        <w:t>emotions may escalate or resurface/explode later. If people are not actively involved in the resolution, they may not be committed to the solution.</w:t>
      </w:r>
    </w:p>
    <w:p w14:paraId="0D574407" w14:textId="77777777" w:rsidR="00BF7EBC" w:rsidRDefault="002C7365">
      <w:pPr>
        <w:pStyle w:val="BodyText"/>
        <w:spacing w:before="54" w:line="213" w:lineRule="auto"/>
        <w:ind w:left="639" w:right="1222" w:hanging="360"/>
      </w:pPr>
      <w:r>
        <w:rPr>
          <w:b/>
          <w:color w:val="231F20"/>
        </w:rPr>
        <w:t>The</w:t>
      </w:r>
      <w:r>
        <w:rPr>
          <w:b/>
          <w:color w:val="231F20"/>
          <w:spacing w:val="-15"/>
        </w:rPr>
        <w:t xml:space="preserve"> </w:t>
      </w:r>
      <w:r>
        <w:rPr>
          <w:b/>
          <w:color w:val="231F20"/>
        </w:rPr>
        <w:t>accommodator</w:t>
      </w:r>
      <w:r>
        <w:rPr>
          <w:b/>
          <w:color w:val="231F20"/>
          <w:spacing w:val="-15"/>
        </w:rPr>
        <w:t xml:space="preserve"> </w:t>
      </w:r>
      <w:r>
        <w:rPr>
          <w:color w:val="231F20"/>
        </w:rPr>
        <w:t>or</w:t>
      </w:r>
      <w:r>
        <w:rPr>
          <w:color w:val="231F20"/>
          <w:spacing w:val="-15"/>
        </w:rPr>
        <w:t xml:space="preserve"> </w:t>
      </w:r>
      <w:r>
        <w:rPr>
          <w:color w:val="231F20"/>
        </w:rPr>
        <w:t>friendly</w:t>
      </w:r>
      <w:r>
        <w:rPr>
          <w:color w:val="231F20"/>
          <w:spacing w:val="-15"/>
        </w:rPr>
        <w:t xml:space="preserve"> </w:t>
      </w:r>
      <w:r>
        <w:rPr>
          <w:color w:val="231F20"/>
        </w:rPr>
        <w:t>helper</w:t>
      </w:r>
      <w:r>
        <w:rPr>
          <w:color w:val="231F20"/>
          <w:spacing w:val="-15"/>
        </w:rPr>
        <w:t xml:space="preserve"> </w:t>
      </w:r>
      <w:r>
        <w:rPr>
          <w:color w:val="231F20"/>
        </w:rPr>
        <w:t>cares</w:t>
      </w:r>
      <w:r>
        <w:rPr>
          <w:color w:val="231F20"/>
          <w:spacing w:val="-15"/>
        </w:rPr>
        <w:t xml:space="preserve"> </w:t>
      </w:r>
      <w:r>
        <w:rPr>
          <w:color w:val="231F20"/>
        </w:rPr>
        <w:t>more</w:t>
      </w:r>
      <w:r>
        <w:rPr>
          <w:color w:val="231F20"/>
          <w:spacing w:val="-15"/>
        </w:rPr>
        <w:t xml:space="preserve"> </w:t>
      </w:r>
      <w:r>
        <w:rPr>
          <w:color w:val="231F20"/>
        </w:rPr>
        <w:t>about</w:t>
      </w:r>
      <w:r>
        <w:rPr>
          <w:color w:val="231F20"/>
          <w:spacing w:val="-15"/>
        </w:rPr>
        <w:t xml:space="preserve"> </w:t>
      </w:r>
      <w:r>
        <w:rPr>
          <w:color w:val="231F20"/>
        </w:rPr>
        <w:t>the</w:t>
      </w:r>
      <w:r>
        <w:rPr>
          <w:color w:val="231F20"/>
          <w:spacing w:val="-15"/>
        </w:rPr>
        <w:t xml:space="preserve"> </w:t>
      </w:r>
      <w:r>
        <w:rPr>
          <w:color w:val="231F20"/>
        </w:rPr>
        <w:t>relationship</w:t>
      </w:r>
      <w:r>
        <w:rPr>
          <w:color w:val="231F20"/>
          <w:spacing w:val="-15"/>
        </w:rPr>
        <w:t xml:space="preserve"> </w:t>
      </w:r>
      <w:r>
        <w:rPr>
          <w:color w:val="231F20"/>
        </w:rPr>
        <w:t>than</w:t>
      </w:r>
      <w:r>
        <w:rPr>
          <w:color w:val="231F20"/>
          <w:spacing w:val="-15"/>
        </w:rPr>
        <w:t xml:space="preserve"> </w:t>
      </w:r>
      <w:r>
        <w:rPr>
          <w:color w:val="231F20"/>
        </w:rPr>
        <w:t>personal</w:t>
      </w:r>
      <w:r>
        <w:rPr>
          <w:color w:val="231F20"/>
          <w:spacing w:val="-15"/>
        </w:rPr>
        <w:t xml:space="preserve"> </w:t>
      </w:r>
      <w:r>
        <w:rPr>
          <w:color w:val="231F20"/>
        </w:rPr>
        <w:t>goals.</w:t>
      </w:r>
      <w:r>
        <w:rPr>
          <w:color w:val="231F20"/>
          <w:spacing w:val="-15"/>
        </w:rPr>
        <w:t xml:space="preserve"> </w:t>
      </w:r>
      <w:r>
        <w:rPr>
          <w:color w:val="231F20"/>
        </w:rPr>
        <w:t>They</w:t>
      </w:r>
      <w:r>
        <w:rPr>
          <w:color w:val="231F20"/>
          <w:spacing w:val="-15"/>
        </w:rPr>
        <w:t xml:space="preserve"> </w:t>
      </w:r>
      <w:r>
        <w:rPr>
          <w:color w:val="231F20"/>
        </w:rPr>
        <w:t>are nonassertive but cooperative. They want to smooth over difficulties and pacify others.</w:t>
      </w:r>
    </w:p>
    <w:p w14:paraId="67D96807" w14:textId="77777777" w:rsidR="00BF7EBC" w:rsidRDefault="002C7365">
      <w:pPr>
        <w:pStyle w:val="ListParagraph"/>
        <w:numPr>
          <w:ilvl w:val="1"/>
          <w:numId w:val="13"/>
        </w:numPr>
        <w:tabs>
          <w:tab w:val="left" w:pos="999"/>
          <w:tab w:val="left" w:pos="1000"/>
        </w:tabs>
        <w:spacing w:before="99" w:line="252" w:lineRule="auto"/>
        <w:ind w:right="1887" w:hanging="361"/>
        <w:rPr>
          <w:sz w:val="24"/>
        </w:rPr>
      </w:pPr>
      <w:r>
        <w:rPr>
          <w:rFonts w:ascii="Book Antiqua" w:hAnsi="Book Antiqua"/>
          <w:b/>
          <w:i/>
          <w:color w:val="231F20"/>
          <w:sz w:val="24"/>
        </w:rPr>
        <w:t>Potential</w:t>
      </w:r>
      <w:r>
        <w:rPr>
          <w:rFonts w:ascii="Book Antiqua" w:hAnsi="Book Antiqua"/>
          <w:b/>
          <w:i/>
          <w:color w:val="231F20"/>
          <w:spacing w:val="-15"/>
          <w:sz w:val="24"/>
        </w:rPr>
        <w:t xml:space="preserve"> </w:t>
      </w:r>
      <w:r>
        <w:rPr>
          <w:rFonts w:ascii="Book Antiqua" w:hAnsi="Book Antiqua"/>
          <w:b/>
          <w:i/>
          <w:color w:val="231F20"/>
          <w:sz w:val="24"/>
        </w:rPr>
        <w:t>uses:</w:t>
      </w:r>
      <w:r>
        <w:rPr>
          <w:rFonts w:ascii="Book Antiqua" w:hAnsi="Book Antiqua"/>
          <w:b/>
          <w:i/>
          <w:color w:val="231F20"/>
          <w:spacing w:val="-15"/>
          <w:sz w:val="24"/>
        </w:rPr>
        <w:t xml:space="preserve"> </w:t>
      </w:r>
      <w:r>
        <w:rPr>
          <w:color w:val="231F20"/>
          <w:sz w:val="24"/>
        </w:rPr>
        <w:t>When</w:t>
      </w:r>
      <w:r>
        <w:rPr>
          <w:color w:val="231F20"/>
          <w:spacing w:val="-14"/>
          <w:sz w:val="24"/>
        </w:rPr>
        <w:t xml:space="preserve"> </w:t>
      </w:r>
      <w:r>
        <w:rPr>
          <w:color w:val="231F20"/>
          <w:sz w:val="24"/>
        </w:rPr>
        <w:t>the</w:t>
      </w:r>
      <w:r>
        <w:rPr>
          <w:color w:val="231F20"/>
          <w:spacing w:val="-14"/>
          <w:sz w:val="24"/>
        </w:rPr>
        <w:t xml:space="preserve"> </w:t>
      </w:r>
      <w:r>
        <w:rPr>
          <w:color w:val="231F20"/>
          <w:sz w:val="24"/>
        </w:rPr>
        <w:t>relationship</w:t>
      </w:r>
      <w:r>
        <w:rPr>
          <w:color w:val="231F20"/>
          <w:spacing w:val="-14"/>
          <w:sz w:val="24"/>
        </w:rPr>
        <w:t xml:space="preserve"> </w:t>
      </w:r>
      <w:r>
        <w:rPr>
          <w:color w:val="231F20"/>
          <w:sz w:val="24"/>
        </w:rPr>
        <w:t>is</w:t>
      </w:r>
      <w:r>
        <w:rPr>
          <w:color w:val="231F20"/>
          <w:spacing w:val="-14"/>
          <w:sz w:val="24"/>
        </w:rPr>
        <w:t xml:space="preserve"> </w:t>
      </w:r>
      <w:r>
        <w:rPr>
          <w:color w:val="231F20"/>
          <w:sz w:val="24"/>
        </w:rPr>
        <w:t>more</w:t>
      </w:r>
      <w:r>
        <w:rPr>
          <w:color w:val="231F20"/>
          <w:spacing w:val="-14"/>
          <w:sz w:val="24"/>
        </w:rPr>
        <w:t xml:space="preserve"> </w:t>
      </w:r>
      <w:r>
        <w:rPr>
          <w:color w:val="231F20"/>
          <w:sz w:val="24"/>
        </w:rPr>
        <w:t>important</w:t>
      </w:r>
      <w:r>
        <w:rPr>
          <w:color w:val="231F20"/>
          <w:spacing w:val="-14"/>
          <w:sz w:val="24"/>
        </w:rPr>
        <w:t xml:space="preserve"> </w:t>
      </w:r>
      <w:r>
        <w:rPr>
          <w:color w:val="231F20"/>
          <w:sz w:val="24"/>
        </w:rPr>
        <w:t>than</w:t>
      </w:r>
      <w:r>
        <w:rPr>
          <w:color w:val="231F20"/>
          <w:spacing w:val="-14"/>
          <w:sz w:val="24"/>
        </w:rPr>
        <w:t xml:space="preserve"> </w:t>
      </w:r>
      <w:r>
        <w:rPr>
          <w:color w:val="231F20"/>
          <w:sz w:val="24"/>
        </w:rPr>
        <w:t>the</w:t>
      </w:r>
      <w:r>
        <w:rPr>
          <w:color w:val="231F20"/>
          <w:spacing w:val="-14"/>
          <w:sz w:val="24"/>
        </w:rPr>
        <w:t xml:space="preserve"> </w:t>
      </w:r>
      <w:r>
        <w:rPr>
          <w:color w:val="231F20"/>
          <w:sz w:val="24"/>
        </w:rPr>
        <w:t>current</w:t>
      </w:r>
      <w:r>
        <w:rPr>
          <w:color w:val="231F20"/>
          <w:spacing w:val="-14"/>
          <w:sz w:val="24"/>
        </w:rPr>
        <w:t xml:space="preserve"> </w:t>
      </w:r>
      <w:r>
        <w:rPr>
          <w:color w:val="231F20"/>
          <w:sz w:val="24"/>
        </w:rPr>
        <w:t>issue;</w:t>
      </w:r>
      <w:r>
        <w:rPr>
          <w:color w:val="231F20"/>
          <w:spacing w:val="-14"/>
          <w:sz w:val="24"/>
        </w:rPr>
        <w:t xml:space="preserve"> </w:t>
      </w:r>
      <w:r>
        <w:rPr>
          <w:color w:val="231F20"/>
          <w:sz w:val="24"/>
        </w:rPr>
        <w:t>when</w:t>
      </w:r>
      <w:r>
        <w:rPr>
          <w:color w:val="231F20"/>
          <w:spacing w:val="-14"/>
          <w:sz w:val="24"/>
        </w:rPr>
        <w:t xml:space="preserve"> </w:t>
      </w:r>
      <w:r>
        <w:rPr>
          <w:color w:val="231F20"/>
          <w:sz w:val="24"/>
        </w:rPr>
        <w:t>wanting</w:t>
      </w:r>
      <w:r>
        <w:rPr>
          <w:color w:val="231F20"/>
          <w:spacing w:val="-14"/>
          <w:sz w:val="24"/>
        </w:rPr>
        <w:t xml:space="preserve"> </w:t>
      </w:r>
      <w:r>
        <w:rPr>
          <w:color w:val="231F20"/>
          <w:sz w:val="24"/>
        </w:rPr>
        <w:t>to demonstrate a willingness to be flexible; when thinking they’ll get their turn later.</w:t>
      </w:r>
    </w:p>
    <w:p w14:paraId="1A78CA2F" w14:textId="3D456967" w:rsidR="00BF7EBC" w:rsidRDefault="002C7365">
      <w:pPr>
        <w:pStyle w:val="ListParagraph"/>
        <w:numPr>
          <w:ilvl w:val="1"/>
          <w:numId w:val="13"/>
        </w:numPr>
        <w:tabs>
          <w:tab w:val="left" w:pos="999"/>
          <w:tab w:val="left" w:pos="1000"/>
        </w:tabs>
        <w:spacing w:line="254" w:lineRule="auto"/>
        <w:ind w:right="1568"/>
        <w:rPr>
          <w:sz w:val="24"/>
        </w:rPr>
      </w:pPr>
      <w:r>
        <w:rPr>
          <w:rFonts w:ascii="Book Antiqua" w:hAnsi="Book Antiqua"/>
          <w:b/>
          <w:i/>
          <w:color w:val="231F20"/>
          <w:w w:val="95"/>
          <w:sz w:val="24"/>
        </w:rPr>
        <w:t xml:space="preserve">Potential limitations: </w:t>
      </w:r>
      <w:r>
        <w:rPr>
          <w:color w:val="231F20"/>
          <w:w w:val="95"/>
          <w:sz w:val="24"/>
        </w:rPr>
        <w:t xml:space="preserve">Although they may please others, it may be at the expense of their own needs. </w:t>
      </w:r>
      <w:r>
        <w:rPr>
          <w:color w:val="231F20"/>
          <w:sz w:val="24"/>
        </w:rPr>
        <w:t>This</w:t>
      </w:r>
      <w:r>
        <w:rPr>
          <w:color w:val="231F20"/>
          <w:spacing w:val="-2"/>
          <w:sz w:val="24"/>
        </w:rPr>
        <w:t xml:space="preserve"> </w:t>
      </w:r>
      <w:r>
        <w:rPr>
          <w:color w:val="231F20"/>
          <w:sz w:val="24"/>
        </w:rPr>
        <w:t>person</w:t>
      </w:r>
      <w:r>
        <w:rPr>
          <w:color w:val="231F20"/>
          <w:spacing w:val="-2"/>
          <w:sz w:val="24"/>
        </w:rPr>
        <w:t xml:space="preserve"> </w:t>
      </w:r>
      <w:r>
        <w:rPr>
          <w:color w:val="231F20"/>
          <w:sz w:val="24"/>
        </w:rPr>
        <w:t>may</w:t>
      </w:r>
      <w:r>
        <w:rPr>
          <w:color w:val="231F20"/>
          <w:spacing w:val="-2"/>
          <w:sz w:val="24"/>
        </w:rPr>
        <w:t xml:space="preserve"> </w:t>
      </w:r>
      <w:r>
        <w:rPr>
          <w:color w:val="231F20"/>
          <w:sz w:val="24"/>
        </w:rPr>
        <w:t>feel</w:t>
      </w:r>
      <w:r>
        <w:rPr>
          <w:color w:val="231F20"/>
          <w:spacing w:val="-2"/>
          <w:sz w:val="24"/>
        </w:rPr>
        <w:t xml:space="preserve"> </w:t>
      </w:r>
      <w:r>
        <w:rPr>
          <w:color w:val="231F20"/>
          <w:sz w:val="24"/>
        </w:rPr>
        <w:t>like</w:t>
      </w:r>
      <w:r>
        <w:rPr>
          <w:color w:val="231F20"/>
          <w:spacing w:val="-2"/>
          <w:sz w:val="24"/>
        </w:rPr>
        <w:t xml:space="preserve"> </w:t>
      </w:r>
      <w:r>
        <w:rPr>
          <w:color w:val="231F20"/>
          <w:sz w:val="24"/>
        </w:rPr>
        <w:t>a</w:t>
      </w:r>
      <w:r>
        <w:rPr>
          <w:color w:val="231F20"/>
          <w:spacing w:val="-2"/>
          <w:sz w:val="24"/>
        </w:rPr>
        <w:t xml:space="preserve"> </w:t>
      </w:r>
      <w:r>
        <w:rPr>
          <w:color w:val="231F20"/>
          <w:sz w:val="24"/>
        </w:rPr>
        <w:t>“doormat”</w:t>
      </w:r>
      <w:r>
        <w:rPr>
          <w:color w:val="231F20"/>
          <w:spacing w:val="-2"/>
          <w:sz w:val="24"/>
        </w:rPr>
        <w:t xml:space="preserve"> </w:t>
      </w:r>
      <w:r>
        <w:rPr>
          <w:color w:val="231F20"/>
          <w:sz w:val="24"/>
        </w:rPr>
        <w:t>after</w:t>
      </w:r>
      <w:r>
        <w:rPr>
          <w:color w:val="231F20"/>
          <w:spacing w:val="-2"/>
          <w:sz w:val="24"/>
        </w:rPr>
        <w:t xml:space="preserve"> </w:t>
      </w:r>
      <w:r w:rsidR="00EB5644">
        <w:rPr>
          <w:color w:val="231F20"/>
          <w:sz w:val="24"/>
        </w:rPr>
        <w:t>a while</w:t>
      </w:r>
      <w:r>
        <w:rPr>
          <w:color w:val="231F20"/>
          <w:spacing w:val="-2"/>
          <w:sz w:val="24"/>
        </w:rPr>
        <w:t xml:space="preserve"> </w:t>
      </w:r>
      <w:r>
        <w:rPr>
          <w:color w:val="231F20"/>
          <w:sz w:val="24"/>
        </w:rPr>
        <w:t>if</w:t>
      </w:r>
      <w:r>
        <w:rPr>
          <w:color w:val="231F20"/>
          <w:spacing w:val="-2"/>
          <w:sz w:val="24"/>
        </w:rPr>
        <w:t xml:space="preserve"> </w:t>
      </w:r>
      <w:r>
        <w:rPr>
          <w:color w:val="231F20"/>
          <w:sz w:val="24"/>
        </w:rPr>
        <w:t>always</w:t>
      </w:r>
      <w:r>
        <w:rPr>
          <w:color w:val="231F20"/>
          <w:spacing w:val="-2"/>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role</w:t>
      </w:r>
      <w:r>
        <w:rPr>
          <w:color w:val="231F20"/>
          <w:spacing w:val="-2"/>
          <w:sz w:val="24"/>
        </w:rPr>
        <w:t xml:space="preserve"> </w:t>
      </w:r>
      <w:r>
        <w:rPr>
          <w:color w:val="231F20"/>
          <w:sz w:val="24"/>
        </w:rPr>
        <w:t>with</w:t>
      </w:r>
      <w:r>
        <w:rPr>
          <w:color w:val="231F20"/>
          <w:spacing w:val="-2"/>
          <w:sz w:val="24"/>
        </w:rPr>
        <w:t xml:space="preserve"> </w:t>
      </w:r>
      <w:r>
        <w:rPr>
          <w:color w:val="231F20"/>
          <w:sz w:val="24"/>
        </w:rPr>
        <w:t>the</w:t>
      </w:r>
      <w:r>
        <w:rPr>
          <w:color w:val="231F20"/>
          <w:spacing w:val="-2"/>
          <w:sz w:val="24"/>
        </w:rPr>
        <w:t xml:space="preserve"> </w:t>
      </w:r>
      <w:r>
        <w:rPr>
          <w:color w:val="231F20"/>
          <w:sz w:val="24"/>
        </w:rPr>
        <w:t>same</w:t>
      </w:r>
      <w:r>
        <w:rPr>
          <w:color w:val="231F20"/>
          <w:spacing w:val="-2"/>
          <w:sz w:val="24"/>
        </w:rPr>
        <w:t xml:space="preserve"> </w:t>
      </w:r>
      <w:r>
        <w:rPr>
          <w:color w:val="231F20"/>
          <w:sz w:val="24"/>
        </w:rPr>
        <w:t>person;</w:t>
      </w:r>
      <w:r>
        <w:rPr>
          <w:color w:val="231F20"/>
          <w:spacing w:val="-2"/>
          <w:sz w:val="24"/>
        </w:rPr>
        <w:t xml:space="preserve"> </w:t>
      </w:r>
      <w:r>
        <w:rPr>
          <w:color w:val="231F20"/>
          <w:sz w:val="24"/>
        </w:rPr>
        <w:t>being “nice” won’t necessarily resolve the problem.</w:t>
      </w:r>
    </w:p>
    <w:p w14:paraId="26F1274C" w14:textId="77777777" w:rsidR="00BF7EBC" w:rsidRDefault="002C7365">
      <w:pPr>
        <w:pStyle w:val="BodyText"/>
        <w:spacing w:before="79" w:line="256" w:lineRule="auto"/>
        <w:ind w:left="639" w:right="1317" w:hanging="360"/>
      </w:pPr>
      <w:r>
        <w:rPr>
          <w:b/>
          <w:color w:val="231F20"/>
        </w:rPr>
        <w:t xml:space="preserve">The compromiser </w:t>
      </w:r>
      <w:r>
        <w:rPr>
          <w:color w:val="231F20"/>
        </w:rPr>
        <w:t>bargains with the other party for a solution. They believe you have to be satisfied with part of the pie. It can be a lose/lose approach with each party losing a little. Compromisers tend to ask for</w:t>
      </w:r>
      <w:r>
        <w:rPr>
          <w:color w:val="231F20"/>
          <w:spacing w:val="80"/>
          <w:w w:val="150"/>
        </w:rPr>
        <w:t xml:space="preserve"> </w:t>
      </w:r>
      <w:r>
        <w:rPr>
          <w:color w:val="231F20"/>
        </w:rPr>
        <w:t>more than they really expect to get.</w:t>
      </w:r>
    </w:p>
    <w:p w14:paraId="0C7D4742" w14:textId="77777777" w:rsidR="00BF7EBC" w:rsidRDefault="00BF7EBC">
      <w:pPr>
        <w:spacing w:line="256" w:lineRule="auto"/>
        <w:sectPr w:rsidR="00BF7EBC">
          <w:pgSz w:w="12240" w:h="15840"/>
          <w:pgMar w:top="620" w:right="80" w:bottom="620" w:left="260" w:header="0" w:footer="426" w:gutter="0"/>
          <w:cols w:space="720"/>
        </w:sectPr>
      </w:pPr>
    </w:p>
    <w:p w14:paraId="3D236EBE" w14:textId="77777777" w:rsidR="00BF7EBC" w:rsidRDefault="002C7365">
      <w:pPr>
        <w:pStyle w:val="ListParagraph"/>
        <w:numPr>
          <w:ilvl w:val="2"/>
          <w:numId w:val="13"/>
        </w:numPr>
        <w:tabs>
          <w:tab w:val="left" w:pos="1719"/>
          <w:tab w:val="left" w:pos="1720"/>
        </w:tabs>
        <w:spacing w:before="72" w:line="252" w:lineRule="auto"/>
        <w:ind w:right="679"/>
        <w:rPr>
          <w:sz w:val="24"/>
        </w:rPr>
      </w:pPr>
      <w:r>
        <w:rPr>
          <w:rFonts w:ascii="Book Antiqua" w:hAnsi="Book Antiqua"/>
          <w:b/>
          <w:i/>
          <w:color w:val="231F20"/>
          <w:w w:val="95"/>
          <w:sz w:val="24"/>
        </w:rPr>
        <w:lastRenderedPageBreak/>
        <w:t xml:space="preserve">Potential uses: </w:t>
      </w:r>
      <w:r>
        <w:rPr>
          <w:color w:val="231F20"/>
          <w:w w:val="95"/>
          <w:sz w:val="24"/>
        </w:rPr>
        <w:t xml:space="preserve">Good for fast decision making on minor issues—or to avoid a win/lose situation; when </w:t>
      </w:r>
      <w:r>
        <w:rPr>
          <w:color w:val="231F20"/>
          <w:sz w:val="24"/>
        </w:rPr>
        <w:t>parties are of equal strength; when competition or collaboration fail.</w:t>
      </w:r>
    </w:p>
    <w:p w14:paraId="135C389B" w14:textId="77777777" w:rsidR="00BF7EBC" w:rsidRDefault="002C7365">
      <w:pPr>
        <w:pStyle w:val="ListParagraph"/>
        <w:numPr>
          <w:ilvl w:val="2"/>
          <w:numId w:val="13"/>
        </w:numPr>
        <w:tabs>
          <w:tab w:val="left" w:pos="1719"/>
          <w:tab w:val="left" w:pos="1720"/>
        </w:tabs>
        <w:spacing w:line="252" w:lineRule="auto"/>
        <w:ind w:right="462"/>
        <w:rPr>
          <w:sz w:val="24"/>
        </w:rPr>
      </w:pPr>
      <w:r>
        <w:rPr>
          <w:rFonts w:ascii="Book Antiqua" w:hAnsi="Book Antiqua"/>
          <w:b/>
          <w:i/>
          <w:color w:val="231F20"/>
          <w:w w:val="95"/>
          <w:sz w:val="24"/>
        </w:rPr>
        <w:t xml:space="preserve">Potential limitations: </w:t>
      </w:r>
      <w:r>
        <w:rPr>
          <w:color w:val="231F20"/>
          <w:w w:val="95"/>
          <w:sz w:val="24"/>
        </w:rPr>
        <w:t xml:space="preserve">Everyone may feel disappointed; quick fix may not address underlying needs; may </w:t>
      </w:r>
      <w:r>
        <w:rPr>
          <w:color w:val="231F20"/>
          <w:sz w:val="24"/>
        </w:rPr>
        <w:t>only deal with surface conflict and leave significant issues unresolved.</w:t>
      </w:r>
    </w:p>
    <w:p w14:paraId="53F45405" w14:textId="77777777" w:rsidR="00BF7EBC" w:rsidRDefault="002C7365">
      <w:pPr>
        <w:pStyle w:val="BodyText"/>
        <w:spacing w:before="82" w:line="256" w:lineRule="auto"/>
        <w:ind w:left="1359" w:right="460" w:hanging="360"/>
      </w:pPr>
      <w:r>
        <w:rPr>
          <w:b/>
          <w:color w:val="231F20"/>
        </w:rPr>
        <w:t xml:space="preserve">The competitor </w:t>
      </w:r>
      <w:r>
        <w:rPr>
          <w:color w:val="231F20"/>
        </w:rPr>
        <w:t>tries to employ power and dominance to win at any cost. They believe compromise is a weak mode and generally unacceptable. They place a high value on achieving personal goals and little concern about maintaining a relationship.</w:t>
      </w:r>
    </w:p>
    <w:p w14:paraId="5F48291E" w14:textId="77777777" w:rsidR="00BF7EBC" w:rsidRDefault="002C7365">
      <w:pPr>
        <w:pStyle w:val="ListParagraph"/>
        <w:numPr>
          <w:ilvl w:val="2"/>
          <w:numId w:val="13"/>
        </w:numPr>
        <w:tabs>
          <w:tab w:val="left" w:pos="1719"/>
          <w:tab w:val="left" w:pos="1720"/>
        </w:tabs>
        <w:spacing w:before="72" w:line="252" w:lineRule="auto"/>
        <w:ind w:right="567" w:hanging="361"/>
        <w:rPr>
          <w:sz w:val="24"/>
        </w:rPr>
      </w:pPr>
      <w:r>
        <w:rPr>
          <w:rFonts w:ascii="Book Antiqua" w:hAnsi="Book Antiqua"/>
          <w:b/>
          <w:i/>
          <w:color w:val="231F20"/>
          <w:w w:val="95"/>
          <w:sz w:val="24"/>
        </w:rPr>
        <w:t>Potential</w:t>
      </w:r>
      <w:r>
        <w:rPr>
          <w:rFonts w:ascii="Book Antiqua" w:hAnsi="Book Antiqua"/>
          <w:b/>
          <w:i/>
          <w:color w:val="231F20"/>
          <w:spacing w:val="-3"/>
          <w:w w:val="95"/>
          <w:sz w:val="24"/>
        </w:rPr>
        <w:t xml:space="preserve"> </w:t>
      </w:r>
      <w:r>
        <w:rPr>
          <w:rFonts w:ascii="Book Antiqua" w:hAnsi="Book Antiqua"/>
          <w:b/>
          <w:i/>
          <w:color w:val="231F20"/>
          <w:w w:val="95"/>
          <w:sz w:val="24"/>
        </w:rPr>
        <w:t>uses:</w:t>
      </w:r>
      <w:r>
        <w:rPr>
          <w:rFonts w:ascii="Book Antiqua" w:hAnsi="Book Antiqua"/>
          <w:b/>
          <w:i/>
          <w:color w:val="231F20"/>
          <w:spacing w:val="-3"/>
          <w:w w:val="95"/>
          <w:sz w:val="24"/>
        </w:rPr>
        <w:t xml:space="preserve"> </w:t>
      </w:r>
      <w:r>
        <w:rPr>
          <w:color w:val="231F20"/>
          <w:w w:val="95"/>
          <w:sz w:val="24"/>
        </w:rPr>
        <w:t xml:space="preserve">When immediate action is needed; when safety is a concern; when issues are too important </w:t>
      </w:r>
      <w:r>
        <w:rPr>
          <w:color w:val="231F20"/>
          <w:sz w:val="24"/>
        </w:rPr>
        <w:t>to compromise or to lose.</w:t>
      </w:r>
    </w:p>
    <w:p w14:paraId="6E5E53EA" w14:textId="77777777" w:rsidR="00BF7EBC" w:rsidRDefault="002C7365">
      <w:pPr>
        <w:pStyle w:val="ListParagraph"/>
        <w:numPr>
          <w:ilvl w:val="2"/>
          <w:numId w:val="13"/>
        </w:numPr>
        <w:tabs>
          <w:tab w:val="left" w:pos="1719"/>
          <w:tab w:val="left" w:pos="1720"/>
        </w:tabs>
        <w:spacing w:line="254" w:lineRule="auto"/>
        <w:ind w:right="597"/>
        <w:rPr>
          <w:sz w:val="24"/>
        </w:rPr>
      </w:pPr>
      <w:r>
        <w:rPr>
          <w:rFonts w:ascii="Book Antiqua" w:hAnsi="Book Antiqua"/>
          <w:b/>
          <w:i/>
          <w:color w:val="231F20"/>
          <w:w w:val="95"/>
          <w:sz w:val="24"/>
        </w:rPr>
        <w:t xml:space="preserve">Potential limitations: </w:t>
      </w:r>
      <w:r>
        <w:rPr>
          <w:color w:val="231F20"/>
          <w:w w:val="95"/>
          <w:sz w:val="24"/>
        </w:rPr>
        <w:t xml:space="preserve">This approach may permanently damage relationships; losers don’t often support </w:t>
      </w:r>
      <w:r>
        <w:rPr>
          <w:color w:val="231F20"/>
          <w:sz w:val="24"/>
        </w:rPr>
        <w:t xml:space="preserve">the winner; intimidating; doesn’t allow for others to participate in problem solving or to own the </w:t>
      </w:r>
      <w:r>
        <w:rPr>
          <w:color w:val="231F20"/>
          <w:spacing w:val="-2"/>
          <w:sz w:val="24"/>
        </w:rPr>
        <w:t>solution.</w:t>
      </w:r>
    </w:p>
    <w:p w14:paraId="33C6270D" w14:textId="77777777" w:rsidR="00BF7EBC" w:rsidRDefault="002C7365">
      <w:pPr>
        <w:pStyle w:val="BodyText"/>
        <w:spacing w:before="79" w:line="256" w:lineRule="auto"/>
        <w:ind w:left="1359" w:right="460" w:hanging="360"/>
      </w:pPr>
      <w:r>
        <w:rPr>
          <w:b/>
          <w:color w:val="231F20"/>
        </w:rPr>
        <w:t>The</w:t>
      </w:r>
      <w:r>
        <w:rPr>
          <w:b/>
          <w:color w:val="231F20"/>
          <w:spacing w:val="-8"/>
        </w:rPr>
        <w:t xml:space="preserve"> </w:t>
      </w:r>
      <w:r>
        <w:rPr>
          <w:b/>
          <w:color w:val="231F20"/>
        </w:rPr>
        <w:t>collaborator</w:t>
      </w:r>
      <w:r>
        <w:rPr>
          <w:b/>
          <w:color w:val="231F20"/>
          <w:spacing w:val="-3"/>
        </w:rPr>
        <w:t xml:space="preserve"> </w:t>
      </w:r>
      <w:r>
        <w:rPr>
          <w:color w:val="231F20"/>
        </w:rPr>
        <w:t>tends to have both a high concern for the goals of all the parties and high concern for maintaining</w:t>
      </w:r>
      <w:r>
        <w:rPr>
          <w:color w:val="231F20"/>
          <w:spacing w:val="-4"/>
        </w:rPr>
        <w:t xml:space="preserve"> </w:t>
      </w:r>
      <w:r>
        <w:rPr>
          <w:color w:val="231F20"/>
        </w:rPr>
        <w:t>the</w:t>
      </w:r>
      <w:r>
        <w:rPr>
          <w:color w:val="231F20"/>
          <w:spacing w:val="-4"/>
        </w:rPr>
        <w:t xml:space="preserve"> </w:t>
      </w:r>
      <w:r>
        <w:rPr>
          <w:color w:val="231F20"/>
        </w:rPr>
        <w:t>relationship</w:t>
      </w:r>
      <w:r>
        <w:rPr>
          <w:color w:val="231F20"/>
          <w:spacing w:val="-4"/>
        </w:rPr>
        <w:t xml:space="preserve"> </w:t>
      </w:r>
      <w:r>
        <w:rPr>
          <w:color w:val="231F20"/>
        </w:rPr>
        <w:t>between</w:t>
      </w:r>
      <w:r>
        <w:rPr>
          <w:color w:val="231F20"/>
          <w:spacing w:val="-4"/>
        </w:rPr>
        <w:t xml:space="preserve"> </w:t>
      </w:r>
      <w:r>
        <w:rPr>
          <w:color w:val="231F20"/>
        </w:rPr>
        <w:t>parties.</w:t>
      </w:r>
      <w:r>
        <w:rPr>
          <w:color w:val="231F20"/>
          <w:spacing w:val="-4"/>
        </w:rPr>
        <w:t xml:space="preserve"> </w:t>
      </w:r>
      <w:r>
        <w:rPr>
          <w:color w:val="231F20"/>
        </w:rPr>
        <w:t>They</w:t>
      </w:r>
      <w:r>
        <w:rPr>
          <w:color w:val="231F20"/>
          <w:spacing w:val="-4"/>
        </w:rPr>
        <w:t xml:space="preserve"> </w:t>
      </w:r>
      <w:r>
        <w:rPr>
          <w:color w:val="231F20"/>
        </w:rPr>
        <w:t>work</w:t>
      </w:r>
      <w:r>
        <w:rPr>
          <w:color w:val="231F20"/>
          <w:spacing w:val="-4"/>
        </w:rPr>
        <w:t xml:space="preserve"> </w:t>
      </w:r>
      <w:r>
        <w:rPr>
          <w:color w:val="231F20"/>
        </w:rPr>
        <w:t>at</w:t>
      </w:r>
      <w:r>
        <w:rPr>
          <w:color w:val="231F20"/>
          <w:spacing w:val="-4"/>
        </w:rPr>
        <w:t xml:space="preserve"> </w:t>
      </w:r>
      <w:r>
        <w:rPr>
          <w:color w:val="231F20"/>
        </w:rPr>
        <w:t>trying</w:t>
      </w:r>
      <w:r>
        <w:rPr>
          <w:color w:val="231F20"/>
          <w:spacing w:val="-4"/>
        </w:rPr>
        <w:t xml:space="preserve"> </w:t>
      </w:r>
      <w:r>
        <w:rPr>
          <w:color w:val="231F20"/>
        </w:rPr>
        <w:t>to</w:t>
      </w:r>
      <w:r>
        <w:rPr>
          <w:color w:val="231F20"/>
          <w:spacing w:val="-4"/>
        </w:rPr>
        <w:t xml:space="preserve"> </w:t>
      </w:r>
      <w:r>
        <w:rPr>
          <w:color w:val="231F20"/>
        </w:rPr>
        <w:t>resolve</w:t>
      </w:r>
      <w:r>
        <w:rPr>
          <w:color w:val="231F20"/>
          <w:spacing w:val="-4"/>
        </w:rPr>
        <w:t xml:space="preserve"> </w:t>
      </w:r>
      <w:r>
        <w:rPr>
          <w:color w:val="231F20"/>
        </w:rPr>
        <w:t>the</w:t>
      </w:r>
      <w:r>
        <w:rPr>
          <w:color w:val="231F20"/>
          <w:spacing w:val="-4"/>
        </w:rPr>
        <w:t xml:space="preserve"> </w:t>
      </w:r>
      <w:r>
        <w:rPr>
          <w:color w:val="231F20"/>
        </w:rPr>
        <w:t>underlying</w:t>
      </w:r>
      <w:r>
        <w:rPr>
          <w:color w:val="231F20"/>
          <w:spacing w:val="-4"/>
        </w:rPr>
        <w:t xml:space="preserve"> </w:t>
      </w:r>
      <w:r>
        <w:rPr>
          <w:color w:val="231F20"/>
        </w:rPr>
        <w:t>causes</w:t>
      </w:r>
      <w:r>
        <w:rPr>
          <w:color w:val="231F20"/>
          <w:spacing w:val="-4"/>
        </w:rPr>
        <w:t xml:space="preserve"> </w:t>
      </w:r>
      <w:r>
        <w:rPr>
          <w:color w:val="231F20"/>
        </w:rPr>
        <w:t>of</w:t>
      </w:r>
      <w:r>
        <w:rPr>
          <w:color w:val="231F20"/>
          <w:spacing w:val="-4"/>
        </w:rPr>
        <w:t xml:space="preserve"> </w:t>
      </w:r>
      <w:r>
        <w:rPr>
          <w:color w:val="231F20"/>
        </w:rPr>
        <w:t>the conflict. They believe relationships can survive when working through problems.</w:t>
      </w:r>
    </w:p>
    <w:p w14:paraId="53D4FF0E" w14:textId="1FD431EC" w:rsidR="00BF7EBC" w:rsidRDefault="002C7365">
      <w:pPr>
        <w:pStyle w:val="ListParagraph"/>
        <w:numPr>
          <w:ilvl w:val="2"/>
          <w:numId w:val="13"/>
        </w:numPr>
        <w:tabs>
          <w:tab w:val="left" w:pos="1719"/>
          <w:tab w:val="left" w:pos="1720"/>
        </w:tabs>
        <w:spacing w:before="72" w:line="252" w:lineRule="auto"/>
        <w:ind w:right="735" w:hanging="361"/>
        <w:rPr>
          <w:sz w:val="24"/>
        </w:rPr>
      </w:pPr>
      <w:r>
        <w:rPr>
          <w:rFonts w:ascii="Book Antiqua" w:hAnsi="Book Antiqua"/>
          <w:b/>
          <w:i/>
          <w:color w:val="231F20"/>
          <w:spacing w:val="-2"/>
          <w:sz w:val="24"/>
        </w:rPr>
        <w:t>Potential</w:t>
      </w:r>
      <w:r>
        <w:rPr>
          <w:rFonts w:ascii="Book Antiqua" w:hAnsi="Book Antiqua"/>
          <w:b/>
          <w:i/>
          <w:color w:val="231F20"/>
          <w:spacing w:val="-8"/>
          <w:sz w:val="24"/>
        </w:rPr>
        <w:t xml:space="preserve"> </w:t>
      </w:r>
      <w:r>
        <w:rPr>
          <w:rFonts w:ascii="Book Antiqua" w:hAnsi="Book Antiqua"/>
          <w:b/>
          <w:i/>
          <w:color w:val="231F20"/>
          <w:spacing w:val="-2"/>
          <w:sz w:val="24"/>
        </w:rPr>
        <w:t>uses:</w:t>
      </w:r>
      <w:r>
        <w:rPr>
          <w:rFonts w:ascii="Book Antiqua" w:hAnsi="Book Antiqua"/>
          <w:b/>
          <w:i/>
          <w:color w:val="231F20"/>
          <w:spacing w:val="-8"/>
          <w:sz w:val="24"/>
        </w:rPr>
        <w:t xml:space="preserve"> </w:t>
      </w:r>
      <w:r>
        <w:rPr>
          <w:color w:val="231F20"/>
          <w:spacing w:val="-2"/>
          <w:sz w:val="24"/>
        </w:rPr>
        <w:t>When</w:t>
      </w:r>
      <w:r>
        <w:rPr>
          <w:color w:val="231F20"/>
          <w:spacing w:val="-5"/>
          <w:sz w:val="24"/>
        </w:rPr>
        <w:t xml:space="preserve"> </w:t>
      </w:r>
      <w:r>
        <w:rPr>
          <w:color w:val="231F20"/>
          <w:spacing w:val="-2"/>
          <w:sz w:val="24"/>
        </w:rPr>
        <w:t>there</w:t>
      </w:r>
      <w:r>
        <w:rPr>
          <w:color w:val="231F20"/>
          <w:spacing w:val="-5"/>
          <w:sz w:val="24"/>
        </w:rPr>
        <w:t xml:space="preserve"> </w:t>
      </w:r>
      <w:r>
        <w:rPr>
          <w:color w:val="231F20"/>
          <w:spacing w:val="-2"/>
          <w:sz w:val="24"/>
        </w:rPr>
        <w:t>is</w:t>
      </w:r>
      <w:r>
        <w:rPr>
          <w:color w:val="231F20"/>
          <w:spacing w:val="-5"/>
          <w:sz w:val="24"/>
        </w:rPr>
        <w:t xml:space="preserve"> </w:t>
      </w:r>
      <w:r>
        <w:rPr>
          <w:color w:val="231F20"/>
          <w:spacing w:val="-2"/>
          <w:sz w:val="24"/>
        </w:rPr>
        <w:t>time</w:t>
      </w:r>
      <w:r>
        <w:rPr>
          <w:color w:val="231F20"/>
          <w:spacing w:val="-5"/>
          <w:sz w:val="24"/>
        </w:rPr>
        <w:t xml:space="preserve"> </w:t>
      </w:r>
      <w:r>
        <w:rPr>
          <w:color w:val="231F20"/>
          <w:spacing w:val="-2"/>
          <w:sz w:val="24"/>
        </w:rPr>
        <w:t>to</w:t>
      </w:r>
      <w:r>
        <w:rPr>
          <w:color w:val="231F20"/>
          <w:spacing w:val="-5"/>
          <w:sz w:val="24"/>
        </w:rPr>
        <w:t xml:space="preserve"> </w:t>
      </w:r>
      <w:r>
        <w:rPr>
          <w:color w:val="231F20"/>
          <w:spacing w:val="-2"/>
          <w:sz w:val="24"/>
        </w:rPr>
        <w:t>develop</w:t>
      </w:r>
      <w:r>
        <w:rPr>
          <w:color w:val="231F20"/>
          <w:spacing w:val="-5"/>
          <w:sz w:val="24"/>
        </w:rPr>
        <w:t xml:space="preserve"> </w:t>
      </w:r>
      <w:r>
        <w:rPr>
          <w:color w:val="231F20"/>
          <w:spacing w:val="-2"/>
          <w:sz w:val="24"/>
        </w:rPr>
        <w:t>mutually</w:t>
      </w:r>
      <w:r>
        <w:rPr>
          <w:color w:val="231F20"/>
          <w:spacing w:val="-5"/>
          <w:sz w:val="24"/>
        </w:rPr>
        <w:t xml:space="preserve"> </w:t>
      </w:r>
      <w:r>
        <w:rPr>
          <w:color w:val="231F20"/>
          <w:spacing w:val="-2"/>
          <w:sz w:val="24"/>
        </w:rPr>
        <w:t>satisfying</w:t>
      </w:r>
      <w:r>
        <w:rPr>
          <w:color w:val="231F20"/>
          <w:spacing w:val="-5"/>
          <w:sz w:val="24"/>
        </w:rPr>
        <w:t xml:space="preserve"> </w:t>
      </w:r>
      <w:r>
        <w:rPr>
          <w:color w:val="231F20"/>
          <w:spacing w:val="-2"/>
          <w:sz w:val="24"/>
        </w:rPr>
        <w:t>solutions;</w:t>
      </w:r>
      <w:r>
        <w:rPr>
          <w:color w:val="231F20"/>
          <w:spacing w:val="-5"/>
          <w:sz w:val="24"/>
        </w:rPr>
        <w:t xml:space="preserve"> </w:t>
      </w:r>
      <w:r>
        <w:rPr>
          <w:color w:val="231F20"/>
          <w:spacing w:val="-2"/>
          <w:sz w:val="24"/>
        </w:rPr>
        <w:t>when</w:t>
      </w:r>
      <w:r>
        <w:rPr>
          <w:color w:val="231F20"/>
          <w:spacing w:val="-5"/>
          <w:sz w:val="24"/>
        </w:rPr>
        <w:t xml:space="preserve"> </w:t>
      </w:r>
      <w:r>
        <w:rPr>
          <w:color w:val="231F20"/>
          <w:spacing w:val="-2"/>
          <w:sz w:val="24"/>
        </w:rPr>
        <w:t>parties</w:t>
      </w:r>
      <w:r w:rsidR="00044E96">
        <w:rPr>
          <w:color w:val="231F20"/>
          <w:spacing w:val="-2"/>
          <w:sz w:val="24"/>
        </w:rPr>
        <w:t>’</w:t>
      </w:r>
      <w:r>
        <w:rPr>
          <w:color w:val="231F20"/>
          <w:spacing w:val="-5"/>
          <w:sz w:val="24"/>
        </w:rPr>
        <w:t xml:space="preserve"> </w:t>
      </w:r>
      <w:r>
        <w:rPr>
          <w:color w:val="231F20"/>
          <w:spacing w:val="-2"/>
          <w:sz w:val="24"/>
        </w:rPr>
        <w:t>concerns</w:t>
      </w:r>
      <w:r>
        <w:rPr>
          <w:color w:val="231F20"/>
          <w:spacing w:val="-5"/>
          <w:sz w:val="24"/>
        </w:rPr>
        <w:t xml:space="preserve"> </w:t>
      </w:r>
      <w:r>
        <w:rPr>
          <w:color w:val="231F20"/>
          <w:spacing w:val="-2"/>
          <w:sz w:val="24"/>
        </w:rPr>
        <w:t xml:space="preserve">are </w:t>
      </w:r>
      <w:r>
        <w:rPr>
          <w:color w:val="231F20"/>
          <w:sz w:val="24"/>
        </w:rPr>
        <w:t>too important to compromise; when strong commitment is needed by all parties to the solution.</w:t>
      </w:r>
    </w:p>
    <w:p w14:paraId="2D49940E" w14:textId="1D91CBA4" w:rsidR="00BF7EBC" w:rsidRDefault="002C7365">
      <w:pPr>
        <w:pStyle w:val="ListParagraph"/>
        <w:numPr>
          <w:ilvl w:val="2"/>
          <w:numId w:val="13"/>
        </w:numPr>
        <w:tabs>
          <w:tab w:val="left" w:pos="1719"/>
          <w:tab w:val="left" w:pos="1720"/>
        </w:tabs>
        <w:spacing w:line="252" w:lineRule="auto"/>
        <w:ind w:right="806"/>
        <w:rPr>
          <w:sz w:val="24"/>
        </w:rPr>
      </w:pPr>
      <w:r>
        <w:rPr>
          <w:rFonts w:ascii="Book Antiqua" w:hAnsi="Book Antiqua"/>
          <w:b/>
          <w:i/>
          <w:color w:val="231F20"/>
          <w:w w:val="95"/>
          <w:sz w:val="24"/>
        </w:rPr>
        <w:t>Potential</w:t>
      </w:r>
      <w:r>
        <w:rPr>
          <w:rFonts w:ascii="Book Antiqua" w:hAnsi="Book Antiqua"/>
          <w:b/>
          <w:i/>
          <w:color w:val="231F20"/>
          <w:spacing w:val="-4"/>
          <w:w w:val="95"/>
          <w:sz w:val="24"/>
        </w:rPr>
        <w:t xml:space="preserve"> </w:t>
      </w:r>
      <w:r>
        <w:rPr>
          <w:rFonts w:ascii="Book Antiqua" w:hAnsi="Book Antiqua"/>
          <w:b/>
          <w:i/>
          <w:color w:val="231F20"/>
          <w:w w:val="95"/>
          <w:sz w:val="24"/>
        </w:rPr>
        <w:t>limitations:</w:t>
      </w:r>
      <w:r>
        <w:rPr>
          <w:rFonts w:ascii="Book Antiqua" w:hAnsi="Book Antiqua"/>
          <w:b/>
          <w:i/>
          <w:color w:val="231F20"/>
          <w:spacing w:val="-4"/>
          <w:w w:val="95"/>
          <w:sz w:val="24"/>
        </w:rPr>
        <w:t xml:space="preserve"> </w:t>
      </w:r>
      <w:r>
        <w:rPr>
          <w:color w:val="231F20"/>
          <w:w w:val="95"/>
          <w:sz w:val="24"/>
        </w:rPr>
        <w:t>All</w:t>
      </w:r>
      <w:r>
        <w:rPr>
          <w:color w:val="231F20"/>
          <w:spacing w:val="-6"/>
          <w:w w:val="95"/>
          <w:sz w:val="24"/>
        </w:rPr>
        <w:t xml:space="preserve"> </w:t>
      </w:r>
      <w:r>
        <w:rPr>
          <w:color w:val="231F20"/>
          <w:w w:val="95"/>
          <w:sz w:val="24"/>
        </w:rPr>
        <w:t>parties</w:t>
      </w:r>
      <w:r>
        <w:rPr>
          <w:color w:val="231F20"/>
          <w:spacing w:val="-6"/>
          <w:w w:val="95"/>
          <w:sz w:val="24"/>
        </w:rPr>
        <w:t xml:space="preserve"> </w:t>
      </w:r>
      <w:r>
        <w:rPr>
          <w:color w:val="231F20"/>
          <w:w w:val="95"/>
          <w:sz w:val="24"/>
        </w:rPr>
        <w:t>must</w:t>
      </w:r>
      <w:r>
        <w:rPr>
          <w:color w:val="231F20"/>
          <w:spacing w:val="-6"/>
          <w:w w:val="95"/>
          <w:sz w:val="24"/>
        </w:rPr>
        <w:t xml:space="preserve"> </w:t>
      </w:r>
      <w:r>
        <w:rPr>
          <w:color w:val="231F20"/>
          <w:w w:val="95"/>
          <w:sz w:val="24"/>
        </w:rPr>
        <w:t>embrace</w:t>
      </w:r>
      <w:r>
        <w:rPr>
          <w:color w:val="231F20"/>
          <w:spacing w:val="-6"/>
          <w:w w:val="95"/>
          <w:sz w:val="24"/>
        </w:rPr>
        <w:t xml:space="preserve"> </w:t>
      </w:r>
      <w:r>
        <w:rPr>
          <w:color w:val="231F20"/>
          <w:w w:val="95"/>
          <w:sz w:val="24"/>
        </w:rPr>
        <w:t>the</w:t>
      </w:r>
      <w:r>
        <w:rPr>
          <w:color w:val="231F20"/>
          <w:spacing w:val="-6"/>
          <w:w w:val="95"/>
          <w:sz w:val="24"/>
        </w:rPr>
        <w:t xml:space="preserve"> </w:t>
      </w:r>
      <w:r>
        <w:rPr>
          <w:color w:val="231F20"/>
          <w:w w:val="95"/>
          <w:sz w:val="24"/>
        </w:rPr>
        <w:t>approach</w:t>
      </w:r>
      <w:r>
        <w:rPr>
          <w:color w:val="231F20"/>
          <w:spacing w:val="-6"/>
          <w:w w:val="95"/>
          <w:sz w:val="24"/>
        </w:rPr>
        <w:t xml:space="preserve"> </w:t>
      </w:r>
      <w:r>
        <w:rPr>
          <w:color w:val="231F20"/>
          <w:w w:val="95"/>
          <w:sz w:val="24"/>
        </w:rPr>
        <w:t>and</w:t>
      </w:r>
      <w:r>
        <w:rPr>
          <w:color w:val="231F20"/>
          <w:spacing w:val="-6"/>
          <w:w w:val="95"/>
          <w:sz w:val="24"/>
        </w:rPr>
        <w:t xml:space="preserve"> </w:t>
      </w:r>
      <w:r>
        <w:rPr>
          <w:color w:val="231F20"/>
          <w:w w:val="95"/>
          <w:sz w:val="24"/>
        </w:rPr>
        <w:t>work</w:t>
      </w:r>
      <w:r>
        <w:rPr>
          <w:color w:val="231F20"/>
          <w:spacing w:val="-6"/>
          <w:w w:val="95"/>
          <w:sz w:val="24"/>
        </w:rPr>
        <w:t xml:space="preserve"> </w:t>
      </w:r>
      <w:r>
        <w:rPr>
          <w:color w:val="231F20"/>
          <w:w w:val="95"/>
          <w:sz w:val="24"/>
        </w:rPr>
        <w:t>in</w:t>
      </w:r>
      <w:r>
        <w:rPr>
          <w:color w:val="231F20"/>
          <w:spacing w:val="-6"/>
          <w:w w:val="95"/>
          <w:sz w:val="24"/>
        </w:rPr>
        <w:t xml:space="preserve"> </w:t>
      </w:r>
      <w:r>
        <w:rPr>
          <w:color w:val="231F20"/>
          <w:w w:val="95"/>
          <w:sz w:val="24"/>
        </w:rPr>
        <w:t>good</w:t>
      </w:r>
      <w:r>
        <w:rPr>
          <w:color w:val="231F20"/>
          <w:spacing w:val="-6"/>
          <w:w w:val="95"/>
          <w:sz w:val="24"/>
        </w:rPr>
        <w:t xml:space="preserve"> </w:t>
      </w:r>
      <w:r>
        <w:rPr>
          <w:color w:val="231F20"/>
          <w:w w:val="95"/>
          <w:sz w:val="24"/>
        </w:rPr>
        <w:t>faith</w:t>
      </w:r>
      <w:r>
        <w:rPr>
          <w:color w:val="231F20"/>
          <w:spacing w:val="-6"/>
          <w:w w:val="95"/>
          <w:sz w:val="24"/>
        </w:rPr>
        <w:t xml:space="preserve"> </w:t>
      </w:r>
      <w:r>
        <w:rPr>
          <w:color w:val="231F20"/>
          <w:w w:val="95"/>
          <w:sz w:val="24"/>
        </w:rPr>
        <w:t>to</w:t>
      </w:r>
      <w:r>
        <w:rPr>
          <w:color w:val="231F20"/>
          <w:spacing w:val="-6"/>
          <w:w w:val="95"/>
          <w:sz w:val="24"/>
        </w:rPr>
        <w:t xml:space="preserve"> </w:t>
      </w:r>
      <w:r>
        <w:rPr>
          <w:color w:val="231F20"/>
          <w:w w:val="95"/>
          <w:sz w:val="24"/>
        </w:rPr>
        <w:t>come</w:t>
      </w:r>
      <w:r>
        <w:rPr>
          <w:color w:val="231F20"/>
          <w:spacing w:val="-6"/>
          <w:w w:val="95"/>
          <w:sz w:val="24"/>
        </w:rPr>
        <w:t xml:space="preserve"> </w:t>
      </w:r>
      <w:r>
        <w:rPr>
          <w:color w:val="231F20"/>
          <w:w w:val="95"/>
          <w:sz w:val="24"/>
        </w:rPr>
        <w:t>up</w:t>
      </w:r>
      <w:r>
        <w:rPr>
          <w:color w:val="231F20"/>
          <w:spacing w:val="-6"/>
          <w:w w:val="95"/>
          <w:sz w:val="24"/>
        </w:rPr>
        <w:t xml:space="preserve"> </w:t>
      </w:r>
      <w:r>
        <w:rPr>
          <w:color w:val="231F20"/>
          <w:w w:val="95"/>
          <w:sz w:val="24"/>
        </w:rPr>
        <w:t>with</w:t>
      </w:r>
      <w:r>
        <w:rPr>
          <w:color w:val="231F20"/>
          <w:spacing w:val="-6"/>
          <w:w w:val="95"/>
          <w:sz w:val="24"/>
        </w:rPr>
        <w:t xml:space="preserve"> </w:t>
      </w:r>
      <w:r>
        <w:rPr>
          <w:color w:val="231F20"/>
          <w:w w:val="95"/>
          <w:sz w:val="24"/>
        </w:rPr>
        <w:t xml:space="preserve">a </w:t>
      </w:r>
      <w:r>
        <w:rPr>
          <w:color w:val="231F20"/>
          <w:sz w:val="24"/>
        </w:rPr>
        <w:t>solution</w:t>
      </w:r>
      <w:r>
        <w:rPr>
          <w:color w:val="231F20"/>
          <w:spacing w:val="-14"/>
          <w:sz w:val="24"/>
        </w:rPr>
        <w:t xml:space="preserve"> </w:t>
      </w:r>
      <w:r>
        <w:rPr>
          <w:color w:val="231F20"/>
          <w:sz w:val="24"/>
        </w:rPr>
        <w:t>that</w:t>
      </w:r>
      <w:r>
        <w:rPr>
          <w:color w:val="231F20"/>
          <w:spacing w:val="-14"/>
          <w:sz w:val="24"/>
        </w:rPr>
        <w:t xml:space="preserve"> </w:t>
      </w:r>
      <w:r>
        <w:rPr>
          <w:color w:val="231F20"/>
          <w:sz w:val="24"/>
        </w:rPr>
        <w:t>will</w:t>
      </w:r>
      <w:r>
        <w:rPr>
          <w:color w:val="231F20"/>
          <w:spacing w:val="-14"/>
          <w:sz w:val="24"/>
        </w:rPr>
        <w:t xml:space="preserve"> </w:t>
      </w:r>
      <w:r>
        <w:rPr>
          <w:color w:val="231F20"/>
          <w:sz w:val="24"/>
        </w:rPr>
        <w:t>meet</w:t>
      </w:r>
      <w:r>
        <w:rPr>
          <w:color w:val="231F20"/>
          <w:spacing w:val="-14"/>
          <w:sz w:val="24"/>
        </w:rPr>
        <w:t xml:space="preserve"> </w:t>
      </w:r>
      <w:r>
        <w:rPr>
          <w:color w:val="231F20"/>
          <w:sz w:val="24"/>
        </w:rPr>
        <w:t>the</w:t>
      </w:r>
      <w:r>
        <w:rPr>
          <w:color w:val="231F20"/>
          <w:spacing w:val="-14"/>
          <w:sz w:val="24"/>
        </w:rPr>
        <w:t xml:space="preserve"> </w:t>
      </w:r>
      <w:r>
        <w:rPr>
          <w:color w:val="231F20"/>
          <w:sz w:val="24"/>
        </w:rPr>
        <w:t>needs</w:t>
      </w:r>
      <w:r>
        <w:rPr>
          <w:color w:val="231F20"/>
          <w:spacing w:val="-14"/>
          <w:sz w:val="24"/>
        </w:rPr>
        <w:t xml:space="preserve"> </w:t>
      </w:r>
      <w:r>
        <w:rPr>
          <w:color w:val="231F20"/>
          <w:sz w:val="24"/>
        </w:rPr>
        <w:t>of</w:t>
      </w:r>
      <w:r>
        <w:rPr>
          <w:color w:val="231F20"/>
          <w:spacing w:val="-14"/>
          <w:sz w:val="24"/>
        </w:rPr>
        <w:t xml:space="preserve"> </w:t>
      </w:r>
      <w:r>
        <w:rPr>
          <w:color w:val="231F20"/>
          <w:sz w:val="24"/>
        </w:rPr>
        <w:t>all;</w:t>
      </w:r>
      <w:r>
        <w:rPr>
          <w:color w:val="231F20"/>
          <w:spacing w:val="-14"/>
          <w:sz w:val="24"/>
        </w:rPr>
        <w:t xml:space="preserve"> </w:t>
      </w:r>
      <w:r>
        <w:rPr>
          <w:color w:val="231F20"/>
          <w:sz w:val="24"/>
        </w:rPr>
        <w:t>requires</w:t>
      </w:r>
      <w:r>
        <w:rPr>
          <w:color w:val="231F20"/>
          <w:spacing w:val="-14"/>
          <w:sz w:val="24"/>
        </w:rPr>
        <w:t xml:space="preserve"> </w:t>
      </w:r>
      <w:r>
        <w:rPr>
          <w:color w:val="231F20"/>
          <w:sz w:val="24"/>
        </w:rPr>
        <w:t>time,</w:t>
      </w:r>
      <w:r>
        <w:rPr>
          <w:color w:val="231F20"/>
          <w:spacing w:val="-14"/>
          <w:sz w:val="24"/>
        </w:rPr>
        <w:t xml:space="preserve"> </w:t>
      </w:r>
      <w:r w:rsidR="001E63A2">
        <w:rPr>
          <w:color w:val="231F20"/>
          <w:sz w:val="24"/>
        </w:rPr>
        <w:t>commitment,</w:t>
      </w:r>
      <w:r>
        <w:rPr>
          <w:color w:val="231F20"/>
          <w:spacing w:val="-14"/>
          <w:sz w:val="24"/>
        </w:rPr>
        <w:t xml:space="preserve"> </w:t>
      </w:r>
      <w:r>
        <w:rPr>
          <w:color w:val="231F20"/>
          <w:sz w:val="24"/>
        </w:rPr>
        <w:t>and</w:t>
      </w:r>
      <w:r>
        <w:rPr>
          <w:color w:val="231F20"/>
          <w:spacing w:val="-14"/>
          <w:sz w:val="24"/>
        </w:rPr>
        <w:t xml:space="preserve"> </w:t>
      </w:r>
      <w:r>
        <w:rPr>
          <w:color w:val="231F20"/>
          <w:sz w:val="24"/>
        </w:rPr>
        <w:t>some</w:t>
      </w:r>
      <w:r>
        <w:rPr>
          <w:color w:val="231F20"/>
          <w:spacing w:val="-14"/>
          <w:sz w:val="24"/>
        </w:rPr>
        <w:t xml:space="preserve"> </w:t>
      </w:r>
      <w:r>
        <w:rPr>
          <w:color w:val="231F20"/>
          <w:sz w:val="24"/>
        </w:rPr>
        <w:t>skill;</w:t>
      </w:r>
      <w:r>
        <w:rPr>
          <w:color w:val="231F20"/>
          <w:spacing w:val="-14"/>
          <w:sz w:val="24"/>
        </w:rPr>
        <w:t xml:space="preserve"> </w:t>
      </w:r>
      <w:r>
        <w:rPr>
          <w:color w:val="231F20"/>
          <w:sz w:val="24"/>
        </w:rPr>
        <w:t>it’s</w:t>
      </w:r>
      <w:r>
        <w:rPr>
          <w:color w:val="231F20"/>
          <w:spacing w:val="-14"/>
          <w:sz w:val="24"/>
        </w:rPr>
        <w:t xml:space="preserve"> </w:t>
      </w:r>
      <w:r>
        <w:rPr>
          <w:color w:val="231F20"/>
          <w:sz w:val="24"/>
        </w:rPr>
        <w:t>voluntary.</w:t>
      </w:r>
    </w:p>
    <w:p w14:paraId="7AC19A00" w14:textId="77777777" w:rsidR="00BF7EBC" w:rsidRDefault="002C7365">
      <w:pPr>
        <w:pStyle w:val="BodyText"/>
        <w:spacing w:before="93"/>
        <w:ind w:left="1000"/>
        <w:rPr>
          <w:rFonts w:ascii="Bookman Old Style"/>
        </w:rPr>
      </w:pPr>
      <w:r>
        <w:rPr>
          <w:rFonts w:ascii="Bookman Old Style"/>
          <w:color w:val="231F20"/>
          <w:w w:val="90"/>
        </w:rPr>
        <w:t>Working</w:t>
      </w:r>
      <w:r>
        <w:rPr>
          <w:rFonts w:ascii="Bookman Old Style"/>
          <w:color w:val="231F20"/>
          <w:spacing w:val="-10"/>
          <w:w w:val="90"/>
        </w:rPr>
        <w:t xml:space="preserve"> </w:t>
      </w:r>
      <w:r>
        <w:rPr>
          <w:rFonts w:ascii="Bookman Old Style"/>
          <w:color w:val="231F20"/>
          <w:w w:val="90"/>
        </w:rPr>
        <w:t>with</w:t>
      </w:r>
      <w:r>
        <w:rPr>
          <w:rFonts w:ascii="Bookman Old Style"/>
          <w:color w:val="231F20"/>
          <w:spacing w:val="-9"/>
          <w:w w:val="90"/>
        </w:rPr>
        <w:t xml:space="preserve"> </w:t>
      </w:r>
      <w:r>
        <w:rPr>
          <w:rFonts w:ascii="Bookman Old Style"/>
          <w:color w:val="231F20"/>
          <w:w w:val="90"/>
        </w:rPr>
        <w:t>Different</w:t>
      </w:r>
      <w:r>
        <w:rPr>
          <w:rFonts w:ascii="Bookman Old Style"/>
          <w:color w:val="231F20"/>
          <w:spacing w:val="-9"/>
          <w:w w:val="90"/>
        </w:rPr>
        <w:t xml:space="preserve"> </w:t>
      </w:r>
      <w:r>
        <w:rPr>
          <w:rFonts w:ascii="Bookman Old Style"/>
          <w:color w:val="231F20"/>
          <w:w w:val="90"/>
        </w:rPr>
        <w:t>Conflict</w:t>
      </w:r>
      <w:r>
        <w:rPr>
          <w:rFonts w:ascii="Bookman Old Style"/>
          <w:color w:val="231F20"/>
          <w:spacing w:val="-9"/>
          <w:w w:val="90"/>
        </w:rPr>
        <w:t xml:space="preserve"> </w:t>
      </w:r>
      <w:r>
        <w:rPr>
          <w:rFonts w:ascii="Bookman Old Style"/>
          <w:color w:val="231F20"/>
          <w:spacing w:val="-2"/>
          <w:w w:val="90"/>
        </w:rPr>
        <w:t>Styles</w:t>
      </w:r>
    </w:p>
    <w:p w14:paraId="703DE5B0" w14:textId="3DB225D7" w:rsidR="00BF7EBC" w:rsidRDefault="002C7365">
      <w:pPr>
        <w:pStyle w:val="BodyText"/>
        <w:spacing w:before="86" w:line="256" w:lineRule="auto"/>
        <w:ind w:left="1000" w:right="460"/>
      </w:pPr>
      <w:r>
        <w:rPr>
          <w:color w:val="231F20"/>
        </w:rPr>
        <w:t>The</w:t>
      </w:r>
      <w:r>
        <w:rPr>
          <w:color w:val="231F20"/>
          <w:spacing w:val="-4"/>
        </w:rPr>
        <w:t xml:space="preserve"> </w:t>
      </w:r>
      <w:r>
        <w:rPr>
          <w:color w:val="231F20"/>
        </w:rPr>
        <w:t>Center</w:t>
      </w:r>
      <w:r>
        <w:rPr>
          <w:color w:val="231F20"/>
          <w:spacing w:val="-4"/>
        </w:rPr>
        <w:t xml:space="preserve"> </w:t>
      </w:r>
      <w:r>
        <w:rPr>
          <w:color w:val="231F20"/>
        </w:rPr>
        <w:t>for</w:t>
      </w:r>
      <w:r>
        <w:rPr>
          <w:color w:val="231F20"/>
          <w:spacing w:val="-4"/>
        </w:rPr>
        <w:t xml:space="preserve"> </w:t>
      </w:r>
      <w:r>
        <w:rPr>
          <w:color w:val="231F20"/>
        </w:rPr>
        <w:t>Collaborative</w:t>
      </w:r>
      <w:r>
        <w:rPr>
          <w:color w:val="231F20"/>
          <w:spacing w:val="-4"/>
        </w:rPr>
        <w:t xml:space="preserve"> </w:t>
      </w:r>
      <w:r>
        <w:rPr>
          <w:color w:val="231F20"/>
        </w:rPr>
        <w:t>Solutions</w:t>
      </w:r>
      <w:r>
        <w:rPr>
          <w:color w:val="231F20"/>
          <w:spacing w:val="-4"/>
        </w:rPr>
        <w:t xml:space="preserve"> </w:t>
      </w:r>
      <w:r>
        <w:rPr>
          <w:color w:val="231F20"/>
        </w:rPr>
        <w:t>(Bozeman,</w:t>
      </w:r>
      <w:r>
        <w:rPr>
          <w:color w:val="231F20"/>
          <w:spacing w:val="-4"/>
        </w:rPr>
        <w:t xml:space="preserve"> </w:t>
      </w:r>
      <w:r>
        <w:rPr>
          <w:color w:val="231F20"/>
        </w:rPr>
        <w:t>Montana)</w:t>
      </w:r>
      <w:r>
        <w:rPr>
          <w:color w:val="231F20"/>
          <w:spacing w:val="-4"/>
        </w:rPr>
        <w:t xml:space="preserve"> </w:t>
      </w:r>
      <w:r>
        <w:rPr>
          <w:color w:val="231F20"/>
        </w:rPr>
        <w:t>teaches</w:t>
      </w:r>
      <w:r>
        <w:rPr>
          <w:color w:val="231F20"/>
          <w:spacing w:val="-4"/>
        </w:rPr>
        <w:t xml:space="preserve"> </w:t>
      </w:r>
      <w:r>
        <w:rPr>
          <w:color w:val="231F20"/>
        </w:rPr>
        <w:t>a</w:t>
      </w:r>
      <w:r>
        <w:rPr>
          <w:color w:val="231F20"/>
          <w:spacing w:val="-4"/>
        </w:rPr>
        <w:t xml:space="preserve"> </w:t>
      </w:r>
      <w:r>
        <w:rPr>
          <w:color w:val="231F20"/>
        </w:rPr>
        <w:t>40-hour</w:t>
      </w:r>
      <w:r>
        <w:rPr>
          <w:color w:val="231F20"/>
          <w:spacing w:val="-4"/>
        </w:rPr>
        <w:t xml:space="preserve"> </w:t>
      </w:r>
      <w:r>
        <w:rPr>
          <w:color w:val="231F20"/>
        </w:rPr>
        <w:t>Basic</w:t>
      </w:r>
      <w:r>
        <w:rPr>
          <w:color w:val="231F20"/>
          <w:spacing w:val="-4"/>
        </w:rPr>
        <w:t xml:space="preserve"> </w:t>
      </w:r>
      <w:r>
        <w:rPr>
          <w:color w:val="231F20"/>
        </w:rPr>
        <w:t>Mediation</w:t>
      </w:r>
      <w:r>
        <w:rPr>
          <w:color w:val="231F20"/>
          <w:spacing w:val="-14"/>
        </w:rPr>
        <w:t xml:space="preserve"> </w:t>
      </w:r>
      <w:r>
        <w:rPr>
          <w:color w:val="231F20"/>
        </w:rPr>
        <w:t>Training</w:t>
      </w:r>
      <w:r>
        <w:rPr>
          <w:color w:val="231F20"/>
          <w:spacing w:val="-4"/>
        </w:rPr>
        <w:t xml:space="preserve"> </w:t>
      </w:r>
      <w:r>
        <w:rPr>
          <w:color w:val="231F20"/>
        </w:rPr>
        <w:t xml:space="preserve">class. The Center for Collaborative Solutions has been training mediators, employees, business owners, teachers, </w:t>
      </w:r>
      <w:r w:rsidR="00EC7C6F">
        <w:rPr>
          <w:color w:val="231F20"/>
        </w:rPr>
        <w:t>students,</w:t>
      </w:r>
      <w:r>
        <w:rPr>
          <w:color w:val="231F20"/>
        </w:rPr>
        <w:t xml:space="preserve"> and community members since 1997. Using the</w:t>
      </w:r>
      <w:r>
        <w:rPr>
          <w:color w:val="231F20"/>
          <w:spacing w:val="-4"/>
        </w:rPr>
        <w:t xml:space="preserve"> </w:t>
      </w:r>
      <w:r>
        <w:rPr>
          <w:color w:val="231F20"/>
        </w:rPr>
        <w:t>TKI, the CCS offers the following suggestions for working with people in each of the different conflict styles.</w:t>
      </w:r>
    </w:p>
    <w:p w14:paraId="11A17C2A" w14:textId="77777777" w:rsidR="00BF7EBC" w:rsidRDefault="002C7365">
      <w:pPr>
        <w:tabs>
          <w:tab w:val="left" w:pos="11439"/>
        </w:tabs>
        <w:spacing w:before="87"/>
        <w:ind w:left="1000"/>
        <w:rPr>
          <w:b/>
          <w:sz w:val="24"/>
        </w:rPr>
      </w:pPr>
      <w:r>
        <w:rPr>
          <w:b/>
          <w:color w:val="231F20"/>
          <w:spacing w:val="-2"/>
          <w:sz w:val="24"/>
          <w:u w:val="single" w:color="231F20"/>
        </w:rPr>
        <w:t>Avoiders</w:t>
      </w:r>
      <w:r>
        <w:rPr>
          <w:b/>
          <w:color w:val="231F20"/>
          <w:sz w:val="24"/>
          <w:u w:val="single" w:color="231F20"/>
        </w:rPr>
        <w:tab/>
      </w:r>
    </w:p>
    <w:p w14:paraId="7B250808" w14:textId="77777777" w:rsidR="00BF7EBC" w:rsidRDefault="00BF7EBC">
      <w:pPr>
        <w:rPr>
          <w:sz w:val="24"/>
        </w:rPr>
        <w:sectPr w:rsidR="00BF7EBC" w:rsidSect="00205E17">
          <w:pgSz w:w="12240" w:h="15840"/>
          <w:pgMar w:top="605" w:right="86" w:bottom="619" w:left="259" w:header="0" w:footer="432" w:gutter="0"/>
          <w:cols w:space="720"/>
        </w:sectPr>
      </w:pPr>
    </w:p>
    <w:p w14:paraId="56B224A0" w14:textId="77777777" w:rsidR="00BF7EBC" w:rsidRDefault="002C7365">
      <w:pPr>
        <w:pStyle w:val="ListParagraph"/>
        <w:numPr>
          <w:ilvl w:val="0"/>
          <w:numId w:val="12"/>
        </w:numPr>
        <w:tabs>
          <w:tab w:val="left" w:pos="1720"/>
        </w:tabs>
        <w:spacing w:before="9"/>
        <w:rPr>
          <w:sz w:val="24"/>
        </w:rPr>
      </w:pPr>
      <w:r>
        <w:rPr>
          <w:color w:val="231F20"/>
          <w:sz w:val="24"/>
        </w:rPr>
        <w:t>It</w:t>
      </w:r>
      <w:r>
        <w:rPr>
          <w:color w:val="231F20"/>
          <w:spacing w:val="-4"/>
          <w:sz w:val="24"/>
        </w:rPr>
        <w:t xml:space="preserve"> </w:t>
      </w:r>
      <w:r>
        <w:rPr>
          <w:color w:val="231F20"/>
          <w:sz w:val="24"/>
        </w:rPr>
        <w:t>is</w:t>
      </w:r>
      <w:r>
        <w:rPr>
          <w:color w:val="231F20"/>
          <w:spacing w:val="-4"/>
          <w:sz w:val="24"/>
        </w:rPr>
        <w:t xml:space="preserve"> </w:t>
      </w:r>
      <w:r>
        <w:rPr>
          <w:color w:val="231F20"/>
          <w:sz w:val="24"/>
        </w:rPr>
        <w:t>important</w:t>
      </w:r>
      <w:r>
        <w:rPr>
          <w:color w:val="231F20"/>
          <w:spacing w:val="-4"/>
          <w:sz w:val="24"/>
        </w:rPr>
        <w:t xml:space="preserve"> </w:t>
      </w:r>
      <w:r>
        <w:rPr>
          <w:color w:val="231F20"/>
          <w:sz w:val="24"/>
        </w:rPr>
        <w:t>to</w:t>
      </w:r>
      <w:r>
        <w:rPr>
          <w:color w:val="231F20"/>
          <w:spacing w:val="-4"/>
          <w:sz w:val="24"/>
        </w:rPr>
        <w:t xml:space="preserve"> </w:t>
      </w:r>
      <w:r>
        <w:rPr>
          <w:color w:val="231F20"/>
          <w:sz w:val="24"/>
        </w:rPr>
        <w:t>engage</w:t>
      </w:r>
      <w:r>
        <w:rPr>
          <w:color w:val="231F20"/>
          <w:spacing w:val="-4"/>
          <w:sz w:val="24"/>
        </w:rPr>
        <w:t xml:space="preserve"> them</w:t>
      </w:r>
    </w:p>
    <w:p w14:paraId="0B33E293" w14:textId="77777777" w:rsidR="00BF7EBC" w:rsidRDefault="002C7365">
      <w:pPr>
        <w:pStyle w:val="ListParagraph"/>
        <w:numPr>
          <w:ilvl w:val="0"/>
          <w:numId w:val="12"/>
        </w:numPr>
        <w:tabs>
          <w:tab w:val="left" w:pos="1720"/>
        </w:tabs>
        <w:spacing w:before="9"/>
        <w:rPr>
          <w:sz w:val="24"/>
        </w:rPr>
      </w:pPr>
      <w:r>
        <w:rPr>
          <w:color w:val="231F20"/>
          <w:sz w:val="24"/>
        </w:rPr>
        <w:t>Use</w:t>
      </w:r>
      <w:r>
        <w:rPr>
          <w:color w:val="231F20"/>
          <w:spacing w:val="-13"/>
          <w:sz w:val="24"/>
        </w:rPr>
        <w:t xml:space="preserve"> </w:t>
      </w:r>
      <w:r>
        <w:rPr>
          <w:color w:val="231F20"/>
          <w:sz w:val="24"/>
        </w:rPr>
        <w:t>open-ended</w:t>
      </w:r>
      <w:r>
        <w:rPr>
          <w:color w:val="231F20"/>
          <w:spacing w:val="-13"/>
          <w:sz w:val="24"/>
        </w:rPr>
        <w:t xml:space="preserve"> </w:t>
      </w:r>
      <w:r>
        <w:rPr>
          <w:color w:val="231F20"/>
          <w:spacing w:val="-2"/>
          <w:sz w:val="24"/>
        </w:rPr>
        <w:t>questions</w:t>
      </w:r>
    </w:p>
    <w:p w14:paraId="6087C9B6" w14:textId="77777777" w:rsidR="00BF7EBC" w:rsidRDefault="002C7365">
      <w:pPr>
        <w:pStyle w:val="ListParagraph"/>
        <w:numPr>
          <w:ilvl w:val="0"/>
          <w:numId w:val="12"/>
        </w:numPr>
        <w:tabs>
          <w:tab w:val="left" w:pos="1720"/>
        </w:tabs>
        <w:spacing w:before="9" w:line="254" w:lineRule="auto"/>
        <w:ind w:right="168"/>
        <w:rPr>
          <w:sz w:val="24"/>
        </w:rPr>
      </w:pPr>
      <w:r>
        <w:rPr>
          <w:color w:val="231F20"/>
          <w:spacing w:val="-2"/>
          <w:sz w:val="24"/>
        </w:rPr>
        <w:t>The</w:t>
      </w:r>
      <w:r>
        <w:rPr>
          <w:color w:val="231F20"/>
          <w:spacing w:val="-6"/>
          <w:sz w:val="24"/>
        </w:rPr>
        <w:t xml:space="preserve"> </w:t>
      </w:r>
      <w:r>
        <w:rPr>
          <w:color w:val="231F20"/>
          <w:spacing w:val="-2"/>
          <w:sz w:val="24"/>
        </w:rPr>
        <w:t>environment</w:t>
      </w:r>
      <w:r>
        <w:rPr>
          <w:color w:val="231F20"/>
          <w:spacing w:val="-6"/>
          <w:sz w:val="24"/>
        </w:rPr>
        <w:t xml:space="preserve"> </w:t>
      </w:r>
      <w:r>
        <w:rPr>
          <w:color w:val="231F20"/>
          <w:spacing w:val="-2"/>
          <w:sz w:val="24"/>
        </w:rPr>
        <w:t>must</w:t>
      </w:r>
      <w:r>
        <w:rPr>
          <w:color w:val="231F20"/>
          <w:spacing w:val="-6"/>
          <w:sz w:val="24"/>
        </w:rPr>
        <w:t xml:space="preserve"> </w:t>
      </w:r>
      <w:r>
        <w:rPr>
          <w:color w:val="231F20"/>
          <w:spacing w:val="-2"/>
          <w:sz w:val="24"/>
        </w:rPr>
        <w:t>feel</w:t>
      </w:r>
      <w:r>
        <w:rPr>
          <w:color w:val="231F20"/>
          <w:spacing w:val="-6"/>
          <w:sz w:val="24"/>
        </w:rPr>
        <w:t xml:space="preserve"> </w:t>
      </w:r>
      <w:r>
        <w:rPr>
          <w:color w:val="231F20"/>
          <w:spacing w:val="-2"/>
          <w:sz w:val="24"/>
        </w:rPr>
        <w:t xml:space="preserve">non-threatening/ </w:t>
      </w:r>
      <w:r>
        <w:rPr>
          <w:color w:val="231F20"/>
          <w:spacing w:val="-4"/>
          <w:sz w:val="24"/>
        </w:rPr>
        <w:t>safe</w:t>
      </w:r>
    </w:p>
    <w:p w14:paraId="545240AE" w14:textId="77777777" w:rsidR="00BF7EBC" w:rsidRDefault="002C7365">
      <w:pPr>
        <w:pStyle w:val="ListParagraph"/>
        <w:numPr>
          <w:ilvl w:val="0"/>
          <w:numId w:val="12"/>
        </w:numPr>
        <w:tabs>
          <w:tab w:val="left" w:pos="1720"/>
        </w:tabs>
        <w:spacing w:line="274" w:lineRule="exact"/>
        <w:rPr>
          <w:sz w:val="24"/>
        </w:rPr>
      </w:pPr>
      <w:r>
        <w:rPr>
          <w:color w:val="231F20"/>
          <w:sz w:val="24"/>
        </w:rPr>
        <w:t>Try</w:t>
      </w:r>
      <w:r>
        <w:rPr>
          <w:color w:val="231F20"/>
          <w:spacing w:val="-10"/>
          <w:sz w:val="24"/>
        </w:rPr>
        <w:t xml:space="preserve"> </w:t>
      </w:r>
      <w:r>
        <w:rPr>
          <w:color w:val="231F20"/>
          <w:sz w:val="24"/>
        </w:rPr>
        <w:t>to</w:t>
      </w:r>
      <w:r>
        <w:rPr>
          <w:color w:val="231F20"/>
          <w:spacing w:val="-9"/>
          <w:sz w:val="24"/>
        </w:rPr>
        <w:t xml:space="preserve"> </w:t>
      </w:r>
      <w:r>
        <w:rPr>
          <w:color w:val="231F20"/>
          <w:sz w:val="24"/>
        </w:rPr>
        <w:t>frame</w:t>
      </w:r>
      <w:r>
        <w:rPr>
          <w:color w:val="231F20"/>
          <w:spacing w:val="-9"/>
          <w:sz w:val="24"/>
        </w:rPr>
        <w:t xml:space="preserve"> </w:t>
      </w:r>
      <w:r>
        <w:rPr>
          <w:color w:val="231F20"/>
          <w:sz w:val="24"/>
        </w:rPr>
        <w:t>conflict</w:t>
      </w:r>
      <w:r>
        <w:rPr>
          <w:color w:val="231F20"/>
          <w:spacing w:val="-9"/>
          <w:sz w:val="24"/>
        </w:rPr>
        <w:t xml:space="preserve"> </w:t>
      </w:r>
      <w:r>
        <w:rPr>
          <w:color w:val="231F20"/>
          <w:sz w:val="24"/>
        </w:rPr>
        <w:t>as</w:t>
      </w:r>
      <w:r>
        <w:rPr>
          <w:color w:val="231F20"/>
          <w:spacing w:val="-10"/>
          <w:sz w:val="24"/>
        </w:rPr>
        <w:t xml:space="preserve"> </w:t>
      </w:r>
      <w:r>
        <w:rPr>
          <w:color w:val="231F20"/>
          <w:spacing w:val="-2"/>
          <w:sz w:val="24"/>
        </w:rPr>
        <w:t>opportunity</w:t>
      </w:r>
    </w:p>
    <w:p w14:paraId="72882CD3" w14:textId="77777777" w:rsidR="00BF7EBC" w:rsidRDefault="002C7365">
      <w:pPr>
        <w:pStyle w:val="ListParagraph"/>
        <w:numPr>
          <w:ilvl w:val="0"/>
          <w:numId w:val="12"/>
        </w:numPr>
        <w:tabs>
          <w:tab w:val="left" w:pos="1720"/>
        </w:tabs>
        <w:spacing w:before="9"/>
        <w:rPr>
          <w:sz w:val="24"/>
        </w:rPr>
      </w:pPr>
      <w:r>
        <w:rPr>
          <w:color w:val="231F20"/>
          <w:sz w:val="24"/>
        </w:rPr>
        <w:t>Build</w:t>
      </w:r>
      <w:r>
        <w:rPr>
          <w:color w:val="231F20"/>
          <w:spacing w:val="-10"/>
          <w:sz w:val="24"/>
        </w:rPr>
        <w:t xml:space="preserve"> </w:t>
      </w:r>
      <w:r>
        <w:rPr>
          <w:color w:val="231F20"/>
          <w:sz w:val="24"/>
        </w:rPr>
        <w:t>on</w:t>
      </w:r>
      <w:r>
        <w:rPr>
          <w:color w:val="231F20"/>
          <w:spacing w:val="-10"/>
          <w:sz w:val="24"/>
        </w:rPr>
        <w:t xml:space="preserve"> </w:t>
      </w:r>
      <w:r>
        <w:rPr>
          <w:color w:val="231F20"/>
          <w:sz w:val="24"/>
        </w:rPr>
        <w:t>early</w:t>
      </w:r>
      <w:r>
        <w:rPr>
          <w:color w:val="231F20"/>
          <w:spacing w:val="-10"/>
          <w:sz w:val="24"/>
        </w:rPr>
        <w:t xml:space="preserve"> </w:t>
      </w:r>
      <w:r>
        <w:rPr>
          <w:color w:val="231F20"/>
          <w:sz w:val="24"/>
        </w:rPr>
        <w:t>success</w:t>
      </w:r>
      <w:r>
        <w:rPr>
          <w:color w:val="231F20"/>
          <w:spacing w:val="-9"/>
          <w:sz w:val="24"/>
        </w:rPr>
        <w:t xml:space="preserve"> </w:t>
      </w:r>
      <w:r>
        <w:rPr>
          <w:color w:val="231F20"/>
          <w:sz w:val="24"/>
        </w:rPr>
        <w:t>(tackle</w:t>
      </w:r>
      <w:r>
        <w:rPr>
          <w:color w:val="231F20"/>
          <w:spacing w:val="-10"/>
          <w:sz w:val="24"/>
        </w:rPr>
        <w:t xml:space="preserve"> </w:t>
      </w:r>
      <w:r>
        <w:rPr>
          <w:color w:val="231F20"/>
          <w:sz w:val="24"/>
        </w:rPr>
        <w:t>easier</w:t>
      </w:r>
      <w:r>
        <w:rPr>
          <w:color w:val="231F20"/>
          <w:spacing w:val="-10"/>
          <w:sz w:val="24"/>
        </w:rPr>
        <w:t xml:space="preserve"> </w:t>
      </w:r>
      <w:r>
        <w:rPr>
          <w:color w:val="231F20"/>
          <w:sz w:val="24"/>
        </w:rPr>
        <w:t>issues</w:t>
      </w:r>
      <w:r>
        <w:rPr>
          <w:color w:val="231F20"/>
          <w:spacing w:val="-10"/>
          <w:sz w:val="24"/>
        </w:rPr>
        <w:t xml:space="preserve"> </w:t>
      </w:r>
      <w:r>
        <w:rPr>
          <w:color w:val="231F20"/>
          <w:spacing w:val="-2"/>
          <w:sz w:val="24"/>
        </w:rPr>
        <w:t>first)</w:t>
      </w:r>
    </w:p>
    <w:p w14:paraId="6D2C7DC8" w14:textId="77777777" w:rsidR="00BF7EBC" w:rsidRDefault="002C7365">
      <w:pPr>
        <w:pStyle w:val="ListParagraph"/>
        <w:numPr>
          <w:ilvl w:val="0"/>
          <w:numId w:val="12"/>
        </w:numPr>
        <w:tabs>
          <w:tab w:val="left" w:pos="1046"/>
        </w:tabs>
        <w:spacing w:before="9" w:line="254" w:lineRule="auto"/>
        <w:ind w:left="1045" w:right="963"/>
        <w:rPr>
          <w:sz w:val="24"/>
        </w:rPr>
      </w:pPr>
      <w:r>
        <w:br w:type="column"/>
      </w:r>
      <w:r>
        <w:rPr>
          <w:color w:val="231F20"/>
          <w:sz w:val="24"/>
        </w:rPr>
        <w:t>Ask,</w:t>
      </w:r>
      <w:r>
        <w:rPr>
          <w:color w:val="231F20"/>
          <w:spacing w:val="-5"/>
          <w:sz w:val="24"/>
        </w:rPr>
        <w:t xml:space="preserve"> </w:t>
      </w:r>
      <w:r>
        <w:rPr>
          <w:color w:val="231F20"/>
          <w:sz w:val="24"/>
        </w:rPr>
        <w:t>“What</w:t>
      </w:r>
      <w:r>
        <w:rPr>
          <w:color w:val="231F20"/>
          <w:spacing w:val="-5"/>
          <w:sz w:val="24"/>
        </w:rPr>
        <w:t xml:space="preserve"> </w:t>
      </w:r>
      <w:r>
        <w:rPr>
          <w:color w:val="231F20"/>
          <w:sz w:val="24"/>
        </w:rPr>
        <w:t>will</w:t>
      </w:r>
      <w:r>
        <w:rPr>
          <w:color w:val="231F20"/>
          <w:spacing w:val="-5"/>
          <w:sz w:val="24"/>
        </w:rPr>
        <w:t xml:space="preserve"> </w:t>
      </w:r>
      <w:r>
        <w:rPr>
          <w:color w:val="231F20"/>
          <w:sz w:val="24"/>
        </w:rPr>
        <w:t>happen</w:t>
      </w:r>
      <w:r>
        <w:rPr>
          <w:color w:val="231F20"/>
          <w:spacing w:val="-5"/>
          <w:sz w:val="24"/>
        </w:rPr>
        <w:t xml:space="preserve"> </w:t>
      </w:r>
      <w:r>
        <w:rPr>
          <w:color w:val="231F20"/>
          <w:sz w:val="24"/>
        </w:rPr>
        <w:t>if</w:t>
      </w:r>
      <w:r>
        <w:rPr>
          <w:color w:val="231F20"/>
          <w:spacing w:val="-5"/>
          <w:sz w:val="24"/>
        </w:rPr>
        <w:t xml:space="preserve"> </w:t>
      </w:r>
      <w:r>
        <w:rPr>
          <w:color w:val="231F20"/>
          <w:sz w:val="24"/>
        </w:rPr>
        <w:t>the</w:t>
      </w:r>
      <w:r>
        <w:rPr>
          <w:color w:val="231F20"/>
          <w:spacing w:val="-5"/>
          <w:sz w:val="24"/>
        </w:rPr>
        <w:t xml:space="preserve"> </w:t>
      </w:r>
      <w:r>
        <w:rPr>
          <w:color w:val="231F20"/>
          <w:sz w:val="24"/>
        </w:rPr>
        <w:t>problem</w:t>
      </w:r>
      <w:r>
        <w:rPr>
          <w:color w:val="231F20"/>
          <w:spacing w:val="-5"/>
          <w:sz w:val="24"/>
        </w:rPr>
        <w:t xml:space="preserve"> </w:t>
      </w:r>
      <w:r>
        <w:rPr>
          <w:color w:val="231F20"/>
          <w:sz w:val="24"/>
        </w:rPr>
        <w:t xml:space="preserve">is </w:t>
      </w:r>
      <w:r>
        <w:rPr>
          <w:color w:val="231F20"/>
          <w:spacing w:val="-2"/>
          <w:sz w:val="24"/>
        </w:rPr>
        <w:t>ignored?”</w:t>
      </w:r>
    </w:p>
    <w:p w14:paraId="5EE2477B" w14:textId="77777777" w:rsidR="00BF7EBC" w:rsidRDefault="002C7365">
      <w:pPr>
        <w:pStyle w:val="ListParagraph"/>
        <w:numPr>
          <w:ilvl w:val="0"/>
          <w:numId w:val="12"/>
        </w:numPr>
        <w:tabs>
          <w:tab w:val="left" w:pos="956"/>
        </w:tabs>
        <w:spacing w:line="254" w:lineRule="auto"/>
        <w:ind w:left="955" w:right="891" w:hanging="270"/>
        <w:rPr>
          <w:sz w:val="24"/>
        </w:rPr>
      </w:pPr>
      <w:r>
        <w:rPr>
          <w:color w:val="231F20"/>
          <w:sz w:val="24"/>
        </w:rPr>
        <w:t>“What</w:t>
      </w:r>
      <w:r>
        <w:rPr>
          <w:color w:val="231F20"/>
          <w:spacing w:val="-11"/>
          <w:sz w:val="24"/>
        </w:rPr>
        <w:t xml:space="preserve"> </w:t>
      </w:r>
      <w:r>
        <w:rPr>
          <w:color w:val="231F20"/>
          <w:sz w:val="24"/>
        </w:rPr>
        <w:t>is</w:t>
      </w:r>
      <w:r>
        <w:rPr>
          <w:color w:val="231F20"/>
          <w:spacing w:val="-11"/>
          <w:sz w:val="24"/>
        </w:rPr>
        <w:t xml:space="preserve"> </w:t>
      </w:r>
      <w:r>
        <w:rPr>
          <w:color w:val="231F20"/>
          <w:sz w:val="24"/>
        </w:rPr>
        <w:t>going</w:t>
      </w:r>
      <w:r>
        <w:rPr>
          <w:color w:val="231F20"/>
          <w:spacing w:val="-11"/>
          <w:sz w:val="24"/>
        </w:rPr>
        <w:t xml:space="preserve"> </w:t>
      </w:r>
      <w:r>
        <w:rPr>
          <w:color w:val="231F20"/>
          <w:sz w:val="24"/>
        </w:rPr>
        <w:t>to</w:t>
      </w:r>
      <w:r>
        <w:rPr>
          <w:color w:val="231F20"/>
          <w:spacing w:val="-11"/>
          <w:sz w:val="24"/>
        </w:rPr>
        <w:t xml:space="preserve"> </w:t>
      </w:r>
      <w:r>
        <w:rPr>
          <w:color w:val="231F20"/>
          <w:sz w:val="24"/>
        </w:rPr>
        <w:t>happen</w:t>
      </w:r>
      <w:r>
        <w:rPr>
          <w:color w:val="231F20"/>
          <w:spacing w:val="-11"/>
          <w:sz w:val="24"/>
        </w:rPr>
        <w:t xml:space="preserve"> </w:t>
      </w:r>
      <w:r>
        <w:rPr>
          <w:color w:val="231F20"/>
          <w:sz w:val="24"/>
        </w:rPr>
        <w:t>if</w:t>
      </w:r>
      <w:r>
        <w:rPr>
          <w:color w:val="231F20"/>
          <w:spacing w:val="-11"/>
          <w:sz w:val="24"/>
        </w:rPr>
        <w:t xml:space="preserve"> </w:t>
      </w:r>
      <w:r>
        <w:rPr>
          <w:color w:val="231F20"/>
          <w:sz w:val="24"/>
        </w:rPr>
        <w:t>you</w:t>
      </w:r>
      <w:r>
        <w:rPr>
          <w:color w:val="231F20"/>
          <w:spacing w:val="-11"/>
          <w:sz w:val="24"/>
        </w:rPr>
        <w:t xml:space="preserve"> </w:t>
      </w:r>
      <w:r>
        <w:rPr>
          <w:color w:val="231F20"/>
          <w:sz w:val="24"/>
        </w:rPr>
        <w:t>can’t</w:t>
      </w:r>
      <w:r>
        <w:rPr>
          <w:color w:val="231F20"/>
          <w:spacing w:val="-11"/>
          <w:sz w:val="24"/>
        </w:rPr>
        <w:t xml:space="preserve"> </w:t>
      </w:r>
      <w:r>
        <w:rPr>
          <w:color w:val="231F20"/>
          <w:sz w:val="24"/>
        </w:rPr>
        <w:t xml:space="preserve">solve </w:t>
      </w:r>
      <w:r>
        <w:rPr>
          <w:color w:val="231F20"/>
          <w:spacing w:val="-2"/>
          <w:sz w:val="24"/>
        </w:rPr>
        <w:t>this?”</w:t>
      </w:r>
    </w:p>
    <w:p w14:paraId="29DD3431" w14:textId="77777777" w:rsidR="00BF7EBC" w:rsidRDefault="002C7365">
      <w:pPr>
        <w:pStyle w:val="ListParagraph"/>
        <w:numPr>
          <w:ilvl w:val="0"/>
          <w:numId w:val="12"/>
        </w:numPr>
        <w:tabs>
          <w:tab w:val="left" w:pos="1046"/>
        </w:tabs>
        <w:spacing w:line="274" w:lineRule="exact"/>
        <w:ind w:left="1046" w:hanging="361"/>
        <w:rPr>
          <w:sz w:val="24"/>
        </w:rPr>
      </w:pPr>
      <w:r>
        <w:rPr>
          <w:color w:val="231F20"/>
          <w:sz w:val="24"/>
        </w:rPr>
        <w:t>And</w:t>
      </w:r>
      <w:r>
        <w:rPr>
          <w:color w:val="231F20"/>
          <w:spacing w:val="-8"/>
          <w:sz w:val="24"/>
        </w:rPr>
        <w:t xml:space="preserve"> </w:t>
      </w:r>
      <w:r>
        <w:rPr>
          <w:color w:val="231F20"/>
          <w:sz w:val="24"/>
        </w:rPr>
        <w:t>ask</w:t>
      </w:r>
      <w:r>
        <w:rPr>
          <w:color w:val="231F20"/>
          <w:spacing w:val="-8"/>
          <w:sz w:val="24"/>
        </w:rPr>
        <w:t xml:space="preserve"> </w:t>
      </w:r>
      <w:r>
        <w:rPr>
          <w:color w:val="231F20"/>
          <w:sz w:val="24"/>
        </w:rPr>
        <w:t>yourself,</w:t>
      </w:r>
      <w:r>
        <w:rPr>
          <w:color w:val="231F20"/>
          <w:spacing w:val="-8"/>
          <w:sz w:val="24"/>
        </w:rPr>
        <w:t xml:space="preserve"> </w:t>
      </w:r>
      <w:r>
        <w:rPr>
          <w:color w:val="231F20"/>
          <w:sz w:val="24"/>
        </w:rPr>
        <w:t>why</w:t>
      </w:r>
      <w:r>
        <w:rPr>
          <w:color w:val="231F20"/>
          <w:spacing w:val="-8"/>
          <w:sz w:val="24"/>
        </w:rPr>
        <w:t xml:space="preserve"> </w:t>
      </w:r>
      <w:r>
        <w:rPr>
          <w:color w:val="231F20"/>
          <w:sz w:val="24"/>
        </w:rPr>
        <w:t>is</w:t>
      </w:r>
      <w:r>
        <w:rPr>
          <w:color w:val="231F20"/>
          <w:spacing w:val="-8"/>
          <w:sz w:val="24"/>
        </w:rPr>
        <w:t xml:space="preserve"> </w:t>
      </w:r>
      <w:r>
        <w:rPr>
          <w:color w:val="231F20"/>
          <w:sz w:val="24"/>
        </w:rPr>
        <w:t>this</w:t>
      </w:r>
      <w:r>
        <w:rPr>
          <w:color w:val="231F20"/>
          <w:spacing w:val="-8"/>
          <w:sz w:val="24"/>
        </w:rPr>
        <w:t xml:space="preserve"> </w:t>
      </w:r>
      <w:r>
        <w:rPr>
          <w:color w:val="231F20"/>
          <w:sz w:val="24"/>
        </w:rPr>
        <w:t>person</w:t>
      </w:r>
      <w:r>
        <w:rPr>
          <w:color w:val="231F20"/>
          <w:spacing w:val="-8"/>
          <w:sz w:val="24"/>
        </w:rPr>
        <w:t xml:space="preserve"> </w:t>
      </w:r>
      <w:r>
        <w:rPr>
          <w:color w:val="231F20"/>
          <w:spacing w:val="-2"/>
          <w:sz w:val="24"/>
        </w:rPr>
        <w:t>avoiding?</w:t>
      </w:r>
    </w:p>
    <w:p w14:paraId="262814F8" w14:textId="77777777" w:rsidR="00BF7EBC" w:rsidRDefault="00BF7EBC">
      <w:pPr>
        <w:spacing w:line="274" w:lineRule="exact"/>
        <w:rPr>
          <w:sz w:val="24"/>
        </w:rPr>
        <w:sectPr w:rsidR="00BF7EBC">
          <w:type w:val="continuous"/>
          <w:pgSz w:w="12240" w:h="15840"/>
          <w:pgMar w:top="1580" w:right="80" w:bottom="280" w:left="260" w:header="0" w:footer="426" w:gutter="0"/>
          <w:cols w:num="2" w:space="720" w:equalWidth="0">
            <w:col w:w="6035" w:space="40"/>
            <w:col w:w="5825"/>
          </w:cols>
        </w:sectPr>
      </w:pPr>
    </w:p>
    <w:p w14:paraId="5A680382" w14:textId="77777777" w:rsidR="00D2703B" w:rsidRDefault="00D2703B" w:rsidP="00D2703B">
      <w:pPr>
        <w:tabs>
          <w:tab w:val="left" w:pos="10719"/>
        </w:tabs>
        <w:spacing w:before="87"/>
        <w:ind w:left="994"/>
        <w:rPr>
          <w:b/>
          <w:sz w:val="24"/>
        </w:rPr>
      </w:pPr>
      <w:r>
        <w:rPr>
          <w:b/>
          <w:color w:val="231F20"/>
          <w:spacing w:val="-2"/>
          <w:sz w:val="24"/>
          <w:u w:val="single" w:color="231F20"/>
        </w:rPr>
        <w:t>Accommodators</w:t>
      </w:r>
      <w:r>
        <w:rPr>
          <w:b/>
          <w:color w:val="231F20"/>
          <w:sz w:val="24"/>
          <w:u w:val="single" w:color="231F20"/>
        </w:rPr>
        <w:tab/>
      </w:r>
    </w:p>
    <w:p w14:paraId="635B6997" w14:textId="77777777" w:rsidR="00D2703B" w:rsidRDefault="00D2703B" w:rsidP="00D2703B">
      <w:pPr>
        <w:rPr>
          <w:sz w:val="24"/>
        </w:rPr>
        <w:sectPr w:rsidR="00D2703B" w:rsidSect="00D2703B">
          <w:footerReference w:type="default" r:id="rId281"/>
          <w:type w:val="continuous"/>
          <w:pgSz w:w="12240" w:h="15840"/>
          <w:pgMar w:top="600" w:right="80" w:bottom="620" w:left="260" w:header="0" w:footer="426" w:gutter="0"/>
          <w:cols w:space="720"/>
        </w:sectPr>
      </w:pPr>
    </w:p>
    <w:p w14:paraId="44EEBE1E" w14:textId="77777777" w:rsidR="00D2703B" w:rsidRDefault="00D2703B" w:rsidP="00D2703B">
      <w:pPr>
        <w:pStyle w:val="ListParagraph"/>
        <w:numPr>
          <w:ilvl w:val="0"/>
          <w:numId w:val="11"/>
        </w:numPr>
        <w:tabs>
          <w:tab w:val="left" w:pos="1000"/>
        </w:tabs>
        <w:spacing w:before="9" w:line="256" w:lineRule="auto"/>
        <w:ind w:left="1714" w:right="128"/>
        <w:jc w:val="both"/>
        <w:rPr>
          <w:sz w:val="24"/>
        </w:rPr>
      </w:pPr>
      <w:r>
        <w:rPr>
          <w:color w:val="231F20"/>
          <w:sz w:val="24"/>
        </w:rPr>
        <w:t>Often</w:t>
      </w:r>
      <w:r>
        <w:rPr>
          <w:color w:val="231F20"/>
          <w:spacing w:val="-14"/>
          <w:sz w:val="24"/>
        </w:rPr>
        <w:t xml:space="preserve"> </w:t>
      </w:r>
      <w:r>
        <w:rPr>
          <w:color w:val="231F20"/>
          <w:sz w:val="24"/>
        </w:rPr>
        <w:t>don’t</w:t>
      </w:r>
      <w:r>
        <w:rPr>
          <w:color w:val="231F20"/>
          <w:spacing w:val="-14"/>
          <w:sz w:val="24"/>
        </w:rPr>
        <w:t xml:space="preserve"> </w:t>
      </w:r>
      <w:r>
        <w:rPr>
          <w:color w:val="231F20"/>
          <w:sz w:val="24"/>
        </w:rPr>
        <w:t>see</w:t>
      </w:r>
      <w:r>
        <w:rPr>
          <w:color w:val="231F20"/>
          <w:spacing w:val="-14"/>
          <w:sz w:val="24"/>
        </w:rPr>
        <w:t xml:space="preserve"> </w:t>
      </w:r>
      <w:r>
        <w:rPr>
          <w:color w:val="231F20"/>
          <w:sz w:val="24"/>
        </w:rPr>
        <w:t>them</w:t>
      </w:r>
      <w:r>
        <w:rPr>
          <w:color w:val="231F20"/>
          <w:spacing w:val="-14"/>
          <w:sz w:val="24"/>
        </w:rPr>
        <w:t xml:space="preserve"> </w:t>
      </w:r>
      <w:r>
        <w:rPr>
          <w:color w:val="231F20"/>
          <w:sz w:val="24"/>
        </w:rPr>
        <w:t>in</w:t>
      </w:r>
      <w:r>
        <w:rPr>
          <w:color w:val="231F20"/>
          <w:spacing w:val="-14"/>
          <w:sz w:val="24"/>
        </w:rPr>
        <w:t xml:space="preserve"> </w:t>
      </w:r>
      <w:r>
        <w:rPr>
          <w:color w:val="231F20"/>
          <w:sz w:val="24"/>
        </w:rPr>
        <w:t>conflict,</w:t>
      </w:r>
      <w:r>
        <w:rPr>
          <w:color w:val="231F20"/>
          <w:spacing w:val="-14"/>
          <w:sz w:val="24"/>
        </w:rPr>
        <w:t xml:space="preserve"> </w:t>
      </w:r>
      <w:r>
        <w:rPr>
          <w:color w:val="231F20"/>
          <w:sz w:val="24"/>
        </w:rPr>
        <w:t>because</w:t>
      </w:r>
      <w:r>
        <w:rPr>
          <w:color w:val="231F20"/>
          <w:spacing w:val="-14"/>
          <w:sz w:val="24"/>
        </w:rPr>
        <w:t xml:space="preserve"> </w:t>
      </w:r>
      <w:r>
        <w:rPr>
          <w:color w:val="231F20"/>
          <w:sz w:val="24"/>
        </w:rPr>
        <w:t>they have</w:t>
      </w:r>
      <w:r>
        <w:rPr>
          <w:color w:val="231F20"/>
          <w:spacing w:val="-14"/>
          <w:sz w:val="24"/>
        </w:rPr>
        <w:t xml:space="preserve"> </w:t>
      </w:r>
      <w:r>
        <w:rPr>
          <w:color w:val="231F20"/>
          <w:sz w:val="24"/>
        </w:rPr>
        <w:t>already</w:t>
      </w:r>
      <w:r>
        <w:rPr>
          <w:color w:val="231F20"/>
          <w:spacing w:val="-14"/>
          <w:sz w:val="24"/>
        </w:rPr>
        <w:t xml:space="preserve"> </w:t>
      </w:r>
      <w:r>
        <w:rPr>
          <w:color w:val="231F20"/>
          <w:sz w:val="24"/>
        </w:rPr>
        <w:t>accommodated</w:t>
      </w:r>
      <w:r>
        <w:rPr>
          <w:color w:val="231F20"/>
          <w:spacing w:val="-14"/>
          <w:sz w:val="24"/>
        </w:rPr>
        <w:t xml:space="preserve"> </w:t>
      </w:r>
      <w:r>
        <w:rPr>
          <w:color w:val="231F20"/>
          <w:sz w:val="24"/>
        </w:rPr>
        <w:t>others</w:t>
      </w:r>
      <w:r>
        <w:rPr>
          <w:color w:val="231F20"/>
          <w:spacing w:val="-14"/>
          <w:sz w:val="24"/>
        </w:rPr>
        <w:t xml:space="preserve"> </w:t>
      </w:r>
      <w:r>
        <w:rPr>
          <w:color w:val="231F20"/>
          <w:sz w:val="24"/>
        </w:rPr>
        <w:t>so</w:t>
      </w:r>
      <w:r>
        <w:rPr>
          <w:color w:val="231F20"/>
          <w:spacing w:val="-14"/>
          <w:sz w:val="24"/>
        </w:rPr>
        <w:t xml:space="preserve"> </w:t>
      </w:r>
      <w:r>
        <w:rPr>
          <w:color w:val="231F20"/>
          <w:sz w:val="24"/>
        </w:rPr>
        <w:t>there</w:t>
      </w:r>
      <w:r>
        <w:rPr>
          <w:color w:val="231F20"/>
          <w:spacing w:val="-14"/>
          <w:sz w:val="24"/>
        </w:rPr>
        <w:t xml:space="preserve"> </w:t>
      </w:r>
      <w:r>
        <w:rPr>
          <w:color w:val="231F20"/>
          <w:sz w:val="24"/>
        </w:rPr>
        <w:t>is no issue</w:t>
      </w:r>
    </w:p>
    <w:p w14:paraId="16004CD5" w14:textId="77777777" w:rsidR="00D2703B" w:rsidRDefault="00D2703B" w:rsidP="00D2703B">
      <w:pPr>
        <w:pStyle w:val="ListParagraph"/>
        <w:numPr>
          <w:ilvl w:val="0"/>
          <w:numId w:val="11"/>
        </w:numPr>
        <w:tabs>
          <w:tab w:val="left" w:pos="1000"/>
        </w:tabs>
        <w:spacing w:line="254" w:lineRule="auto"/>
        <w:ind w:left="1714" w:right="38"/>
        <w:jc w:val="both"/>
        <w:rPr>
          <w:sz w:val="24"/>
        </w:rPr>
      </w:pPr>
      <w:r>
        <w:rPr>
          <w:color w:val="231F20"/>
          <w:spacing w:val="-2"/>
          <w:sz w:val="24"/>
        </w:rPr>
        <w:t>Have</w:t>
      </w:r>
      <w:r>
        <w:rPr>
          <w:color w:val="231F20"/>
          <w:spacing w:val="-11"/>
          <w:sz w:val="24"/>
        </w:rPr>
        <w:t xml:space="preserve"> </w:t>
      </w:r>
      <w:r>
        <w:rPr>
          <w:color w:val="231F20"/>
          <w:spacing w:val="-2"/>
          <w:sz w:val="24"/>
        </w:rPr>
        <w:t>accommodators</w:t>
      </w:r>
      <w:r>
        <w:rPr>
          <w:color w:val="231F20"/>
          <w:spacing w:val="-11"/>
          <w:sz w:val="24"/>
        </w:rPr>
        <w:t xml:space="preserve"> </w:t>
      </w:r>
      <w:r>
        <w:rPr>
          <w:color w:val="231F20"/>
          <w:spacing w:val="-2"/>
          <w:sz w:val="24"/>
        </w:rPr>
        <w:t>speak</w:t>
      </w:r>
      <w:r>
        <w:rPr>
          <w:color w:val="231F20"/>
          <w:spacing w:val="-11"/>
          <w:sz w:val="24"/>
        </w:rPr>
        <w:t xml:space="preserve"> </w:t>
      </w:r>
      <w:r>
        <w:rPr>
          <w:color w:val="231F20"/>
          <w:spacing w:val="-2"/>
          <w:sz w:val="24"/>
        </w:rPr>
        <w:t>first,</w:t>
      </w:r>
      <w:r>
        <w:rPr>
          <w:color w:val="231F20"/>
          <w:spacing w:val="-11"/>
          <w:sz w:val="24"/>
        </w:rPr>
        <w:t xml:space="preserve"> </w:t>
      </w:r>
      <w:r>
        <w:rPr>
          <w:color w:val="231F20"/>
          <w:spacing w:val="-2"/>
          <w:sz w:val="24"/>
        </w:rPr>
        <w:t>before</w:t>
      </w:r>
      <w:r>
        <w:rPr>
          <w:color w:val="231F20"/>
          <w:spacing w:val="-11"/>
          <w:sz w:val="24"/>
        </w:rPr>
        <w:t xml:space="preserve"> </w:t>
      </w:r>
      <w:r>
        <w:rPr>
          <w:color w:val="231F20"/>
          <w:spacing w:val="-2"/>
          <w:sz w:val="24"/>
        </w:rPr>
        <w:t xml:space="preserve">others’ </w:t>
      </w:r>
      <w:r>
        <w:rPr>
          <w:color w:val="231F20"/>
          <w:sz w:val="24"/>
        </w:rPr>
        <w:t>views have been stated.</w:t>
      </w:r>
    </w:p>
    <w:p w14:paraId="2490493E" w14:textId="6EF9249E" w:rsidR="00D2703B" w:rsidRPr="00D2703B" w:rsidRDefault="00D2703B" w:rsidP="00D2703B">
      <w:pPr>
        <w:pStyle w:val="ListParagraph"/>
        <w:numPr>
          <w:ilvl w:val="0"/>
          <w:numId w:val="11"/>
        </w:numPr>
        <w:tabs>
          <w:tab w:val="left" w:pos="1000"/>
        </w:tabs>
        <w:spacing w:line="274" w:lineRule="exact"/>
        <w:ind w:left="1714"/>
        <w:jc w:val="both"/>
        <w:rPr>
          <w:sz w:val="24"/>
        </w:rPr>
      </w:pPr>
      <w:r>
        <w:rPr>
          <w:color w:val="231F20"/>
          <w:sz w:val="24"/>
        </w:rPr>
        <w:t>Have</w:t>
      </w:r>
      <w:r>
        <w:rPr>
          <w:color w:val="231F20"/>
          <w:spacing w:val="-12"/>
          <w:sz w:val="24"/>
        </w:rPr>
        <w:t xml:space="preserve"> </w:t>
      </w:r>
      <w:r>
        <w:rPr>
          <w:color w:val="231F20"/>
          <w:sz w:val="24"/>
        </w:rPr>
        <w:t>them</w:t>
      </w:r>
      <w:r>
        <w:rPr>
          <w:color w:val="231F20"/>
          <w:spacing w:val="-12"/>
          <w:sz w:val="24"/>
        </w:rPr>
        <w:t xml:space="preserve"> </w:t>
      </w:r>
      <w:r>
        <w:rPr>
          <w:color w:val="231F20"/>
          <w:sz w:val="24"/>
        </w:rPr>
        <w:t>propose</w:t>
      </w:r>
      <w:r>
        <w:rPr>
          <w:color w:val="231F20"/>
          <w:spacing w:val="-11"/>
          <w:sz w:val="24"/>
        </w:rPr>
        <w:t xml:space="preserve"> </w:t>
      </w:r>
      <w:r>
        <w:rPr>
          <w:color w:val="231F20"/>
          <w:sz w:val="24"/>
        </w:rPr>
        <w:t>the</w:t>
      </w:r>
      <w:r>
        <w:rPr>
          <w:color w:val="231F20"/>
          <w:spacing w:val="-12"/>
          <w:sz w:val="24"/>
        </w:rPr>
        <w:t xml:space="preserve"> </w:t>
      </w:r>
      <w:r>
        <w:rPr>
          <w:color w:val="231F20"/>
          <w:sz w:val="24"/>
        </w:rPr>
        <w:t>first</w:t>
      </w:r>
      <w:r>
        <w:rPr>
          <w:color w:val="231F20"/>
          <w:spacing w:val="-12"/>
          <w:sz w:val="24"/>
        </w:rPr>
        <w:t xml:space="preserve"> </w:t>
      </w:r>
      <w:r>
        <w:rPr>
          <w:color w:val="231F20"/>
          <w:spacing w:val="-2"/>
          <w:sz w:val="24"/>
        </w:rPr>
        <w:t>solutions</w:t>
      </w:r>
    </w:p>
    <w:p w14:paraId="4E569C66" w14:textId="20E94758" w:rsidR="00D2703B" w:rsidRPr="00D2703B" w:rsidRDefault="00D2703B" w:rsidP="00D2703B">
      <w:pPr>
        <w:pStyle w:val="ListParagraph"/>
        <w:numPr>
          <w:ilvl w:val="0"/>
          <w:numId w:val="11"/>
        </w:numPr>
        <w:tabs>
          <w:tab w:val="left" w:pos="1000"/>
        </w:tabs>
        <w:spacing w:before="9"/>
        <w:ind w:left="1714"/>
        <w:rPr>
          <w:sz w:val="24"/>
        </w:rPr>
      </w:pPr>
      <w:r>
        <w:rPr>
          <w:color w:val="231F20"/>
          <w:sz w:val="24"/>
        </w:rPr>
        <w:t>Keep</w:t>
      </w:r>
      <w:r>
        <w:rPr>
          <w:color w:val="231F20"/>
          <w:spacing w:val="-14"/>
          <w:sz w:val="24"/>
        </w:rPr>
        <w:t xml:space="preserve"> </w:t>
      </w:r>
      <w:r>
        <w:rPr>
          <w:color w:val="231F20"/>
          <w:sz w:val="24"/>
        </w:rPr>
        <w:t>the</w:t>
      </w:r>
      <w:r>
        <w:rPr>
          <w:color w:val="231F20"/>
          <w:spacing w:val="-13"/>
          <w:sz w:val="24"/>
        </w:rPr>
        <w:t xml:space="preserve"> </w:t>
      </w:r>
      <w:r>
        <w:rPr>
          <w:color w:val="231F20"/>
          <w:sz w:val="24"/>
        </w:rPr>
        <w:t>environment</w:t>
      </w:r>
      <w:r>
        <w:rPr>
          <w:color w:val="231F20"/>
          <w:spacing w:val="-14"/>
          <w:sz w:val="24"/>
        </w:rPr>
        <w:t xml:space="preserve"> </w:t>
      </w:r>
      <w:r>
        <w:rPr>
          <w:color w:val="231F20"/>
          <w:spacing w:val="-2"/>
          <w:sz w:val="24"/>
        </w:rPr>
        <w:t>safe</w:t>
      </w:r>
    </w:p>
    <w:p w14:paraId="6BBADCD4" w14:textId="77777777" w:rsidR="00D2703B" w:rsidRDefault="00D2703B" w:rsidP="00D2703B">
      <w:pPr>
        <w:pStyle w:val="ListParagraph"/>
        <w:numPr>
          <w:ilvl w:val="0"/>
          <w:numId w:val="11"/>
        </w:numPr>
        <w:tabs>
          <w:tab w:val="left" w:pos="1000"/>
        </w:tabs>
        <w:spacing w:before="9" w:line="254" w:lineRule="auto"/>
        <w:ind w:left="1714" w:right="1317"/>
        <w:rPr>
          <w:sz w:val="24"/>
        </w:rPr>
      </w:pPr>
      <w:r>
        <w:rPr>
          <w:color w:val="231F20"/>
          <w:sz w:val="24"/>
        </w:rPr>
        <w:t>Have</w:t>
      </w:r>
      <w:r>
        <w:rPr>
          <w:color w:val="231F20"/>
          <w:spacing w:val="-6"/>
          <w:sz w:val="24"/>
        </w:rPr>
        <w:t xml:space="preserve"> </w:t>
      </w:r>
      <w:r>
        <w:rPr>
          <w:color w:val="231F20"/>
          <w:sz w:val="24"/>
        </w:rPr>
        <w:t>them</w:t>
      </w:r>
      <w:r>
        <w:rPr>
          <w:color w:val="231F20"/>
          <w:spacing w:val="-6"/>
          <w:sz w:val="24"/>
        </w:rPr>
        <w:t xml:space="preserve"> </w:t>
      </w:r>
      <w:r>
        <w:rPr>
          <w:color w:val="231F20"/>
          <w:sz w:val="24"/>
        </w:rPr>
        <w:t>write</w:t>
      </w:r>
      <w:r>
        <w:rPr>
          <w:color w:val="231F20"/>
          <w:spacing w:val="-6"/>
          <w:sz w:val="24"/>
        </w:rPr>
        <w:t xml:space="preserve"> </w:t>
      </w:r>
      <w:r>
        <w:rPr>
          <w:color w:val="231F20"/>
          <w:sz w:val="24"/>
        </w:rPr>
        <w:t>down</w:t>
      </w:r>
      <w:r>
        <w:rPr>
          <w:color w:val="231F20"/>
          <w:spacing w:val="-6"/>
          <w:sz w:val="24"/>
        </w:rPr>
        <w:t xml:space="preserve"> </w:t>
      </w:r>
      <w:r>
        <w:rPr>
          <w:color w:val="231F20"/>
          <w:sz w:val="24"/>
        </w:rPr>
        <w:t>their</w:t>
      </w:r>
      <w:r>
        <w:rPr>
          <w:color w:val="231F20"/>
          <w:spacing w:val="-6"/>
          <w:sz w:val="24"/>
        </w:rPr>
        <w:t xml:space="preserve"> </w:t>
      </w:r>
      <w:r>
        <w:rPr>
          <w:color w:val="231F20"/>
          <w:sz w:val="24"/>
        </w:rPr>
        <w:t>solutions</w:t>
      </w:r>
      <w:r>
        <w:rPr>
          <w:color w:val="231F20"/>
          <w:spacing w:val="-6"/>
          <w:sz w:val="24"/>
        </w:rPr>
        <w:t xml:space="preserve"> </w:t>
      </w:r>
      <w:r>
        <w:rPr>
          <w:color w:val="231F20"/>
          <w:sz w:val="24"/>
        </w:rPr>
        <w:t>–</w:t>
      </w:r>
      <w:r>
        <w:rPr>
          <w:color w:val="231F20"/>
          <w:spacing w:val="-6"/>
          <w:sz w:val="24"/>
        </w:rPr>
        <w:t xml:space="preserve"> </w:t>
      </w:r>
      <w:r>
        <w:rPr>
          <w:color w:val="231F20"/>
          <w:sz w:val="24"/>
        </w:rPr>
        <w:t>then they can’t back out</w:t>
      </w:r>
    </w:p>
    <w:p w14:paraId="7AB6A0CE" w14:textId="77777777" w:rsidR="00D2703B" w:rsidRDefault="00D2703B" w:rsidP="00D2703B">
      <w:pPr>
        <w:pStyle w:val="ListParagraph"/>
        <w:numPr>
          <w:ilvl w:val="0"/>
          <w:numId w:val="11"/>
        </w:numPr>
        <w:tabs>
          <w:tab w:val="left" w:pos="1000"/>
        </w:tabs>
        <w:spacing w:line="254" w:lineRule="auto"/>
        <w:ind w:left="1714" w:right="1767"/>
        <w:rPr>
          <w:sz w:val="24"/>
        </w:rPr>
      </w:pPr>
      <w:r>
        <w:rPr>
          <w:color w:val="231F20"/>
          <w:sz w:val="24"/>
        </w:rPr>
        <w:t>“I</w:t>
      </w:r>
      <w:r>
        <w:rPr>
          <w:color w:val="231F20"/>
          <w:spacing w:val="-15"/>
          <w:sz w:val="24"/>
        </w:rPr>
        <w:t xml:space="preserve"> </w:t>
      </w:r>
      <w:r>
        <w:rPr>
          <w:color w:val="231F20"/>
          <w:sz w:val="24"/>
        </w:rPr>
        <w:t>know</w:t>
      </w:r>
      <w:r>
        <w:rPr>
          <w:color w:val="231F20"/>
          <w:spacing w:val="-15"/>
          <w:sz w:val="24"/>
        </w:rPr>
        <w:t xml:space="preserve"> </w:t>
      </w:r>
      <w:r>
        <w:rPr>
          <w:color w:val="231F20"/>
          <w:sz w:val="24"/>
        </w:rPr>
        <w:t>everyone</w:t>
      </w:r>
      <w:r>
        <w:rPr>
          <w:color w:val="231F20"/>
          <w:spacing w:val="-15"/>
          <w:sz w:val="24"/>
        </w:rPr>
        <w:t xml:space="preserve"> </w:t>
      </w:r>
      <w:r>
        <w:rPr>
          <w:color w:val="231F20"/>
          <w:sz w:val="24"/>
        </w:rPr>
        <w:t>in</w:t>
      </w:r>
      <w:r>
        <w:rPr>
          <w:color w:val="231F20"/>
          <w:spacing w:val="-15"/>
          <w:sz w:val="24"/>
        </w:rPr>
        <w:t xml:space="preserve"> </w:t>
      </w:r>
      <w:r>
        <w:rPr>
          <w:color w:val="231F20"/>
          <w:sz w:val="24"/>
        </w:rPr>
        <w:t>this</w:t>
      </w:r>
      <w:r>
        <w:rPr>
          <w:color w:val="231F20"/>
          <w:spacing w:val="-15"/>
          <w:sz w:val="24"/>
        </w:rPr>
        <w:t xml:space="preserve"> </w:t>
      </w:r>
      <w:r>
        <w:rPr>
          <w:color w:val="231F20"/>
          <w:sz w:val="24"/>
        </w:rPr>
        <w:t>room</w:t>
      </w:r>
      <w:r>
        <w:rPr>
          <w:color w:val="231F20"/>
          <w:spacing w:val="-15"/>
          <w:sz w:val="24"/>
        </w:rPr>
        <w:t xml:space="preserve"> </w:t>
      </w:r>
      <w:r>
        <w:rPr>
          <w:color w:val="231F20"/>
          <w:sz w:val="24"/>
        </w:rPr>
        <w:t>has</w:t>
      </w:r>
      <w:r>
        <w:rPr>
          <w:color w:val="231F20"/>
          <w:spacing w:val="-15"/>
          <w:sz w:val="24"/>
        </w:rPr>
        <w:t xml:space="preserve"> </w:t>
      </w:r>
      <w:r>
        <w:rPr>
          <w:color w:val="231F20"/>
          <w:sz w:val="24"/>
        </w:rPr>
        <w:t>some feeling or opinion on this subject…”</w:t>
      </w:r>
    </w:p>
    <w:p w14:paraId="356BE481" w14:textId="77777777" w:rsidR="00D2703B" w:rsidRDefault="00D2703B" w:rsidP="00D2703B">
      <w:pPr>
        <w:tabs>
          <w:tab w:val="left" w:pos="11439"/>
        </w:tabs>
        <w:spacing w:before="94"/>
        <w:ind w:left="1000"/>
        <w:rPr>
          <w:b/>
          <w:color w:val="231F20"/>
          <w:spacing w:val="-2"/>
          <w:sz w:val="24"/>
          <w:u w:val="single" w:color="231F20"/>
        </w:rPr>
        <w:sectPr w:rsidR="00D2703B" w:rsidSect="00D2703B">
          <w:type w:val="continuous"/>
          <w:pgSz w:w="12240" w:h="15840"/>
          <w:pgMar w:top="1580" w:right="80" w:bottom="280" w:left="260" w:header="0" w:footer="426" w:gutter="0"/>
          <w:cols w:num="2" w:space="720"/>
        </w:sectPr>
      </w:pPr>
    </w:p>
    <w:p w14:paraId="3F133B6E" w14:textId="77777777" w:rsidR="00D2703B" w:rsidRDefault="00D2703B" w:rsidP="00D2703B">
      <w:pPr>
        <w:tabs>
          <w:tab w:val="left" w:pos="11439"/>
        </w:tabs>
        <w:spacing w:before="94"/>
        <w:ind w:left="1000"/>
        <w:rPr>
          <w:b/>
          <w:sz w:val="24"/>
        </w:rPr>
      </w:pPr>
      <w:r>
        <w:rPr>
          <w:b/>
          <w:color w:val="231F20"/>
          <w:spacing w:val="-2"/>
          <w:sz w:val="24"/>
          <w:u w:val="single" w:color="231F20"/>
        </w:rPr>
        <w:t>Compromisers</w:t>
      </w:r>
      <w:r>
        <w:rPr>
          <w:b/>
          <w:color w:val="231F20"/>
          <w:sz w:val="24"/>
          <w:u w:val="single" w:color="231F20"/>
        </w:rPr>
        <w:tab/>
      </w:r>
    </w:p>
    <w:p w14:paraId="5FDBBE0E" w14:textId="77777777" w:rsidR="00D2703B" w:rsidRDefault="00D2703B" w:rsidP="00D2703B">
      <w:pPr>
        <w:rPr>
          <w:sz w:val="24"/>
        </w:rPr>
        <w:sectPr w:rsidR="00D2703B">
          <w:type w:val="continuous"/>
          <w:pgSz w:w="12240" w:h="15840"/>
          <w:pgMar w:top="1580" w:right="80" w:bottom="280" w:left="260" w:header="0" w:footer="426" w:gutter="0"/>
          <w:cols w:space="720"/>
        </w:sectPr>
      </w:pPr>
    </w:p>
    <w:p w14:paraId="0C1709CA" w14:textId="77777777" w:rsidR="00D2703B" w:rsidRDefault="00D2703B" w:rsidP="00D2703B">
      <w:pPr>
        <w:pStyle w:val="ListParagraph"/>
        <w:numPr>
          <w:ilvl w:val="2"/>
          <w:numId w:val="12"/>
        </w:numPr>
        <w:tabs>
          <w:tab w:val="left" w:pos="1720"/>
        </w:tabs>
        <w:spacing w:before="9" w:line="254" w:lineRule="auto"/>
        <w:ind w:right="376"/>
        <w:rPr>
          <w:sz w:val="24"/>
        </w:rPr>
      </w:pPr>
      <w:r>
        <w:rPr>
          <w:color w:val="231F20"/>
          <w:sz w:val="24"/>
        </w:rPr>
        <w:t>They</w:t>
      </w:r>
      <w:r>
        <w:rPr>
          <w:color w:val="231F20"/>
          <w:spacing w:val="-6"/>
          <w:sz w:val="24"/>
        </w:rPr>
        <w:t xml:space="preserve"> </w:t>
      </w:r>
      <w:r>
        <w:rPr>
          <w:color w:val="231F20"/>
          <w:sz w:val="24"/>
        </w:rPr>
        <w:t>may</w:t>
      </w:r>
      <w:r>
        <w:rPr>
          <w:color w:val="231F20"/>
          <w:spacing w:val="-6"/>
          <w:sz w:val="24"/>
        </w:rPr>
        <w:t xml:space="preserve"> </w:t>
      </w:r>
      <w:r>
        <w:rPr>
          <w:color w:val="231F20"/>
          <w:sz w:val="24"/>
        </w:rPr>
        <w:t>not</w:t>
      </w:r>
      <w:r>
        <w:rPr>
          <w:color w:val="231F20"/>
          <w:spacing w:val="-6"/>
          <w:sz w:val="24"/>
        </w:rPr>
        <w:t xml:space="preserve"> </w:t>
      </w:r>
      <w:r>
        <w:rPr>
          <w:color w:val="231F20"/>
          <w:sz w:val="24"/>
        </w:rPr>
        <w:t>be</w:t>
      </w:r>
      <w:r>
        <w:rPr>
          <w:color w:val="231F20"/>
          <w:spacing w:val="-6"/>
          <w:sz w:val="24"/>
        </w:rPr>
        <w:t xml:space="preserve"> </w:t>
      </w:r>
      <w:r>
        <w:rPr>
          <w:color w:val="231F20"/>
          <w:sz w:val="24"/>
        </w:rPr>
        <w:t>happy</w:t>
      </w:r>
      <w:r>
        <w:rPr>
          <w:color w:val="231F20"/>
          <w:spacing w:val="-6"/>
          <w:sz w:val="24"/>
        </w:rPr>
        <w:t xml:space="preserve"> </w:t>
      </w:r>
      <w:r>
        <w:rPr>
          <w:color w:val="231F20"/>
          <w:sz w:val="24"/>
        </w:rPr>
        <w:t>with</w:t>
      </w:r>
      <w:r>
        <w:rPr>
          <w:color w:val="231F20"/>
          <w:spacing w:val="-6"/>
          <w:sz w:val="24"/>
        </w:rPr>
        <w:t xml:space="preserve"> </w:t>
      </w:r>
      <w:r>
        <w:rPr>
          <w:color w:val="231F20"/>
          <w:sz w:val="24"/>
        </w:rPr>
        <w:t>the</w:t>
      </w:r>
      <w:r>
        <w:rPr>
          <w:color w:val="231F20"/>
          <w:spacing w:val="-6"/>
          <w:sz w:val="24"/>
        </w:rPr>
        <w:t xml:space="preserve"> </w:t>
      </w:r>
      <w:r>
        <w:rPr>
          <w:color w:val="231F20"/>
          <w:sz w:val="24"/>
        </w:rPr>
        <w:t>result,</w:t>
      </w:r>
      <w:r>
        <w:rPr>
          <w:color w:val="231F20"/>
          <w:spacing w:val="-6"/>
          <w:sz w:val="24"/>
        </w:rPr>
        <w:t xml:space="preserve"> </w:t>
      </w:r>
      <w:r>
        <w:rPr>
          <w:color w:val="231F20"/>
          <w:sz w:val="24"/>
        </w:rPr>
        <w:t>as they are “giving up” something</w:t>
      </w:r>
    </w:p>
    <w:p w14:paraId="6ADF30AB" w14:textId="77777777" w:rsidR="00D2703B" w:rsidRDefault="00D2703B" w:rsidP="00D2703B">
      <w:pPr>
        <w:pStyle w:val="ListParagraph"/>
        <w:numPr>
          <w:ilvl w:val="2"/>
          <w:numId w:val="12"/>
        </w:numPr>
        <w:tabs>
          <w:tab w:val="left" w:pos="1720"/>
        </w:tabs>
        <w:spacing w:line="254" w:lineRule="auto"/>
        <w:rPr>
          <w:sz w:val="24"/>
        </w:rPr>
      </w:pPr>
      <w:r>
        <w:rPr>
          <w:color w:val="231F20"/>
          <w:sz w:val="24"/>
        </w:rPr>
        <w:t>Move</w:t>
      </w:r>
      <w:r>
        <w:rPr>
          <w:color w:val="231F20"/>
          <w:spacing w:val="-15"/>
          <w:sz w:val="24"/>
        </w:rPr>
        <w:t xml:space="preserve"> </w:t>
      </w:r>
      <w:r>
        <w:rPr>
          <w:color w:val="231F20"/>
          <w:sz w:val="24"/>
        </w:rPr>
        <w:t>from</w:t>
      </w:r>
      <w:r>
        <w:rPr>
          <w:color w:val="231F20"/>
          <w:spacing w:val="-15"/>
          <w:sz w:val="24"/>
        </w:rPr>
        <w:t xml:space="preserve"> </w:t>
      </w:r>
      <w:r>
        <w:rPr>
          <w:color w:val="231F20"/>
          <w:sz w:val="24"/>
        </w:rPr>
        <w:t>compromising</w:t>
      </w:r>
      <w:r>
        <w:rPr>
          <w:color w:val="231F20"/>
          <w:spacing w:val="-15"/>
          <w:sz w:val="24"/>
        </w:rPr>
        <w:t xml:space="preserve"> </w:t>
      </w:r>
      <w:r>
        <w:rPr>
          <w:color w:val="231F20"/>
          <w:sz w:val="24"/>
        </w:rPr>
        <w:t>to</w:t>
      </w:r>
      <w:r>
        <w:rPr>
          <w:color w:val="231F20"/>
          <w:spacing w:val="-15"/>
          <w:sz w:val="24"/>
        </w:rPr>
        <w:t xml:space="preserve"> </w:t>
      </w:r>
      <w:r>
        <w:rPr>
          <w:color w:val="231F20"/>
          <w:sz w:val="24"/>
        </w:rPr>
        <w:t>the</w:t>
      </w:r>
      <w:r>
        <w:rPr>
          <w:color w:val="231F20"/>
          <w:spacing w:val="-15"/>
          <w:sz w:val="24"/>
        </w:rPr>
        <w:t xml:space="preserve"> </w:t>
      </w:r>
      <w:r>
        <w:rPr>
          <w:color w:val="231F20"/>
          <w:sz w:val="24"/>
        </w:rPr>
        <w:t>best</w:t>
      </w:r>
      <w:r>
        <w:rPr>
          <w:color w:val="231F20"/>
          <w:spacing w:val="-15"/>
          <w:sz w:val="24"/>
        </w:rPr>
        <w:t xml:space="preserve"> </w:t>
      </w:r>
      <w:r>
        <w:rPr>
          <w:color w:val="231F20"/>
          <w:sz w:val="24"/>
        </w:rPr>
        <w:t>possible solution (not always meet in the middle)</w:t>
      </w:r>
    </w:p>
    <w:p w14:paraId="0F5B095C" w14:textId="34DBB6FC" w:rsidR="00D2703B" w:rsidRDefault="00D2703B" w:rsidP="00D2703B">
      <w:pPr>
        <w:pStyle w:val="ListParagraph"/>
        <w:numPr>
          <w:ilvl w:val="2"/>
          <w:numId w:val="12"/>
        </w:numPr>
        <w:tabs>
          <w:tab w:val="left" w:pos="1720"/>
        </w:tabs>
        <w:spacing w:line="254" w:lineRule="auto"/>
        <w:ind w:right="210"/>
        <w:rPr>
          <w:sz w:val="24"/>
        </w:rPr>
      </w:pPr>
      <w:r>
        <w:rPr>
          <w:color w:val="231F20"/>
          <w:sz w:val="24"/>
        </w:rPr>
        <w:t>What</w:t>
      </w:r>
      <w:r>
        <w:rPr>
          <w:color w:val="231F20"/>
          <w:spacing w:val="-3"/>
          <w:sz w:val="24"/>
        </w:rPr>
        <w:t xml:space="preserve"> </w:t>
      </w:r>
      <w:r>
        <w:rPr>
          <w:color w:val="231F20"/>
          <w:sz w:val="24"/>
        </w:rPr>
        <w:t>are</w:t>
      </w:r>
      <w:r>
        <w:rPr>
          <w:color w:val="231F20"/>
          <w:spacing w:val="-3"/>
          <w:sz w:val="24"/>
        </w:rPr>
        <w:t xml:space="preserve"> </w:t>
      </w:r>
      <w:r>
        <w:rPr>
          <w:color w:val="231F20"/>
          <w:sz w:val="24"/>
        </w:rPr>
        <w:t>the</w:t>
      </w:r>
      <w:r>
        <w:rPr>
          <w:color w:val="231F20"/>
          <w:spacing w:val="-3"/>
          <w:sz w:val="24"/>
        </w:rPr>
        <w:t xml:space="preserve"> </w:t>
      </w:r>
      <w:r>
        <w:rPr>
          <w:color w:val="231F20"/>
          <w:sz w:val="24"/>
        </w:rPr>
        <w:t>other</w:t>
      </w:r>
      <w:r>
        <w:rPr>
          <w:color w:val="231F20"/>
          <w:spacing w:val="-3"/>
          <w:sz w:val="24"/>
        </w:rPr>
        <w:t xml:space="preserve"> </w:t>
      </w:r>
      <w:r>
        <w:rPr>
          <w:color w:val="231F20"/>
          <w:sz w:val="24"/>
        </w:rPr>
        <w:t>interests</w:t>
      </w:r>
      <w:r>
        <w:rPr>
          <w:color w:val="231F20"/>
          <w:spacing w:val="-3"/>
          <w:sz w:val="24"/>
        </w:rPr>
        <w:t xml:space="preserve"> </w:t>
      </w:r>
      <w:r>
        <w:rPr>
          <w:color w:val="231F20"/>
          <w:sz w:val="24"/>
        </w:rPr>
        <w:t>in</w:t>
      </w:r>
      <w:r>
        <w:rPr>
          <w:color w:val="231F20"/>
          <w:spacing w:val="-3"/>
          <w:sz w:val="24"/>
        </w:rPr>
        <w:t xml:space="preserve"> </w:t>
      </w:r>
      <w:r>
        <w:rPr>
          <w:color w:val="231F20"/>
          <w:sz w:val="24"/>
        </w:rPr>
        <w:t>the</w:t>
      </w:r>
      <w:r>
        <w:rPr>
          <w:color w:val="231F20"/>
          <w:spacing w:val="-3"/>
          <w:sz w:val="24"/>
        </w:rPr>
        <w:t xml:space="preserve"> </w:t>
      </w:r>
      <w:r>
        <w:rPr>
          <w:color w:val="231F20"/>
          <w:sz w:val="24"/>
        </w:rPr>
        <w:t>situation not being identified?</w:t>
      </w:r>
    </w:p>
    <w:p w14:paraId="3282BE01" w14:textId="77777777" w:rsidR="00D2703B" w:rsidRDefault="00D2703B" w:rsidP="00D2703B">
      <w:pPr>
        <w:pStyle w:val="ListParagraph"/>
        <w:numPr>
          <w:ilvl w:val="2"/>
          <w:numId w:val="12"/>
        </w:numPr>
        <w:tabs>
          <w:tab w:val="left" w:pos="1720"/>
        </w:tabs>
        <w:spacing w:line="274" w:lineRule="exact"/>
        <w:rPr>
          <w:sz w:val="24"/>
        </w:rPr>
      </w:pPr>
      <w:r>
        <w:rPr>
          <w:color w:val="231F20"/>
          <w:sz w:val="24"/>
        </w:rPr>
        <w:t>What</w:t>
      </w:r>
      <w:r>
        <w:rPr>
          <w:color w:val="231F20"/>
          <w:spacing w:val="-5"/>
          <w:sz w:val="24"/>
        </w:rPr>
        <w:t xml:space="preserve"> </w:t>
      </w:r>
      <w:r>
        <w:rPr>
          <w:color w:val="231F20"/>
          <w:sz w:val="24"/>
        </w:rPr>
        <w:t>can</w:t>
      </w:r>
      <w:r>
        <w:rPr>
          <w:color w:val="231F20"/>
          <w:spacing w:val="-5"/>
          <w:sz w:val="24"/>
        </w:rPr>
        <w:t xml:space="preserve"> </w:t>
      </w:r>
      <w:r>
        <w:rPr>
          <w:color w:val="231F20"/>
          <w:sz w:val="24"/>
        </w:rPr>
        <w:t>you</w:t>
      </w:r>
      <w:r>
        <w:rPr>
          <w:color w:val="231F20"/>
          <w:spacing w:val="-5"/>
          <w:sz w:val="24"/>
        </w:rPr>
        <w:t xml:space="preserve"> </w:t>
      </w:r>
      <w:r>
        <w:rPr>
          <w:color w:val="231F20"/>
          <w:sz w:val="24"/>
        </w:rPr>
        <w:t>do</w:t>
      </w:r>
      <w:r>
        <w:rPr>
          <w:color w:val="231F20"/>
          <w:spacing w:val="-5"/>
          <w:sz w:val="24"/>
        </w:rPr>
        <w:t xml:space="preserve"> </w:t>
      </w:r>
      <w:r>
        <w:rPr>
          <w:color w:val="231F20"/>
          <w:sz w:val="24"/>
        </w:rPr>
        <w:t>so</w:t>
      </w:r>
      <w:r>
        <w:rPr>
          <w:color w:val="231F20"/>
          <w:spacing w:val="-5"/>
          <w:sz w:val="24"/>
        </w:rPr>
        <w:t xml:space="preserve"> </w:t>
      </w:r>
      <w:r>
        <w:rPr>
          <w:color w:val="231F20"/>
          <w:sz w:val="24"/>
        </w:rPr>
        <w:t>everyone</w:t>
      </w:r>
      <w:r>
        <w:rPr>
          <w:color w:val="231F20"/>
          <w:spacing w:val="-5"/>
          <w:sz w:val="24"/>
        </w:rPr>
        <w:t xml:space="preserve"> </w:t>
      </w:r>
      <w:r>
        <w:rPr>
          <w:color w:val="231F20"/>
          <w:spacing w:val="-2"/>
          <w:sz w:val="24"/>
        </w:rPr>
        <w:t>gains?</w:t>
      </w:r>
    </w:p>
    <w:p w14:paraId="0B441D06" w14:textId="77777777" w:rsidR="00D2703B" w:rsidRPr="00D2703B" w:rsidRDefault="00D2703B" w:rsidP="00D2703B">
      <w:pPr>
        <w:pStyle w:val="ListParagraph"/>
        <w:numPr>
          <w:ilvl w:val="2"/>
          <w:numId w:val="12"/>
        </w:numPr>
        <w:tabs>
          <w:tab w:val="left" w:pos="1720"/>
        </w:tabs>
        <w:rPr>
          <w:sz w:val="24"/>
        </w:rPr>
      </w:pPr>
      <w:r>
        <w:rPr>
          <w:color w:val="231F20"/>
          <w:w w:val="95"/>
          <w:sz w:val="24"/>
        </w:rPr>
        <w:t>Ask</w:t>
      </w:r>
      <w:r>
        <w:rPr>
          <w:color w:val="231F20"/>
          <w:spacing w:val="4"/>
          <w:sz w:val="24"/>
        </w:rPr>
        <w:t xml:space="preserve"> </w:t>
      </w:r>
      <w:r>
        <w:rPr>
          <w:color w:val="231F20"/>
          <w:w w:val="95"/>
          <w:sz w:val="24"/>
        </w:rPr>
        <w:t>the</w:t>
      </w:r>
      <w:r>
        <w:rPr>
          <w:color w:val="231F20"/>
          <w:spacing w:val="5"/>
          <w:sz w:val="24"/>
        </w:rPr>
        <w:t xml:space="preserve"> </w:t>
      </w:r>
      <w:r>
        <w:rPr>
          <w:color w:val="231F20"/>
          <w:w w:val="95"/>
          <w:sz w:val="24"/>
        </w:rPr>
        <w:t>compromiser,</w:t>
      </w:r>
      <w:r>
        <w:rPr>
          <w:color w:val="231F20"/>
          <w:spacing w:val="4"/>
          <w:sz w:val="24"/>
        </w:rPr>
        <w:t xml:space="preserve"> </w:t>
      </w:r>
      <w:r>
        <w:rPr>
          <w:color w:val="231F20"/>
          <w:w w:val="95"/>
          <w:sz w:val="24"/>
        </w:rPr>
        <w:t>“Are</w:t>
      </w:r>
      <w:r>
        <w:rPr>
          <w:color w:val="231F20"/>
          <w:spacing w:val="5"/>
          <w:sz w:val="24"/>
        </w:rPr>
        <w:t xml:space="preserve"> </w:t>
      </w:r>
      <w:r>
        <w:rPr>
          <w:color w:val="231F20"/>
          <w:w w:val="95"/>
          <w:sz w:val="24"/>
        </w:rPr>
        <w:t>you</w:t>
      </w:r>
      <w:r>
        <w:rPr>
          <w:color w:val="231F20"/>
          <w:spacing w:val="5"/>
          <w:sz w:val="24"/>
        </w:rPr>
        <w:t xml:space="preserve"> </w:t>
      </w:r>
      <w:r>
        <w:rPr>
          <w:color w:val="231F20"/>
          <w:spacing w:val="-2"/>
          <w:w w:val="95"/>
          <w:sz w:val="24"/>
        </w:rPr>
        <w:t xml:space="preserve">totally </w:t>
      </w:r>
      <w:r w:rsidRPr="00D2703B">
        <w:rPr>
          <w:color w:val="231F20"/>
          <w:spacing w:val="-2"/>
        </w:rPr>
        <w:t>satisfied?”</w:t>
      </w:r>
    </w:p>
    <w:p w14:paraId="67486A8C" w14:textId="4AEE014B" w:rsidR="00D2703B" w:rsidRPr="00D2703B" w:rsidRDefault="00D2703B" w:rsidP="00D2703B">
      <w:pPr>
        <w:pStyle w:val="ListParagraph"/>
        <w:numPr>
          <w:ilvl w:val="2"/>
          <w:numId w:val="12"/>
        </w:numPr>
        <w:tabs>
          <w:tab w:val="left" w:pos="1720"/>
        </w:tabs>
        <w:rPr>
          <w:sz w:val="24"/>
        </w:rPr>
      </w:pPr>
      <w:r w:rsidRPr="00D2703B">
        <w:rPr>
          <w:color w:val="231F20"/>
          <w:sz w:val="24"/>
        </w:rPr>
        <w:t>“Can</w:t>
      </w:r>
      <w:r w:rsidRPr="00D2703B">
        <w:rPr>
          <w:color w:val="231F20"/>
          <w:spacing w:val="-6"/>
          <w:sz w:val="24"/>
        </w:rPr>
        <w:t xml:space="preserve"> </w:t>
      </w:r>
      <w:r w:rsidRPr="00D2703B">
        <w:rPr>
          <w:color w:val="231F20"/>
          <w:sz w:val="24"/>
        </w:rPr>
        <w:t>you</w:t>
      </w:r>
      <w:r w:rsidRPr="00D2703B">
        <w:rPr>
          <w:color w:val="231F20"/>
          <w:spacing w:val="-6"/>
          <w:sz w:val="24"/>
        </w:rPr>
        <w:t xml:space="preserve"> </w:t>
      </w:r>
      <w:r w:rsidRPr="00D2703B">
        <w:rPr>
          <w:color w:val="231F20"/>
          <w:sz w:val="24"/>
        </w:rPr>
        <w:t>be</w:t>
      </w:r>
      <w:r w:rsidRPr="00D2703B">
        <w:rPr>
          <w:color w:val="231F20"/>
          <w:spacing w:val="-6"/>
          <w:sz w:val="24"/>
        </w:rPr>
        <w:t xml:space="preserve"> </w:t>
      </w:r>
      <w:r w:rsidRPr="00D2703B">
        <w:rPr>
          <w:color w:val="231F20"/>
          <w:sz w:val="24"/>
        </w:rPr>
        <w:t>totally</w:t>
      </w:r>
      <w:r w:rsidRPr="00D2703B">
        <w:rPr>
          <w:color w:val="231F20"/>
          <w:spacing w:val="-6"/>
          <w:sz w:val="24"/>
        </w:rPr>
        <w:t xml:space="preserve"> </w:t>
      </w:r>
      <w:r w:rsidRPr="00D2703B">
        <w:rPr>
          <w:color w:val="231F20"/>
          <w:sz w:val="24"/>
        </w:rPr>
        <w:t>satisfied</w:t>
      </w:r>
      <w:r w:rsidRPr="00D2703B">
        <w:rPr>
          <w:color w:val="231F20"/>
          <w:spacing w:val="-6"/>
          <w:sz w:val="24"/>
        </w:rPr>
        <w:t xml:space="preserve"> </w:t>
      </w:r>
      <w:r w:rsidRPr="00D2703B">
        <w:rPr>
          <w:color w:val="231F20"/>
          <w:sz w:val="24"/>
        </w:rPr>
        <w:t>by</w:t>
      </w:r>
      <w:r w:rsidRPr="00D2703B">
        <w:rPr>
          <w:color w:val="231F20"/>
          <w:spacing w:val="-6"/>
          <w:sz w:val="24"/>
        </w:rPr>
        <w:t xml:space="preserve"> </w:t>
      </w:r>
      <w:r w:rsidRPr="00D2703B">
        <w:rPr>
          <w:color w:val="231F20"/>
          <w:sz w:val="24"/>
        </w:rPr>
        <w:t>doing</w:t>
      </w:r>
      <w:r w:rsidR="00205E17">
        <w:rPr>
          <w:color w:val="231F20"/>
          <w:sz w:val="24"/>
        </w:rPr>
        <w:t xml:space="preserve"> </w:t>
      </w:r>
      <w:r w:rsidRPr="00D2703B">
        <w:rPr>
          <w:color w:val="231F20"/>
          <w:spacing w:val="-2"/>
          <w:sz w:val="24"/>
        </w:rPr>
        <w:t xml:space="preserve">something </w:t>
      </w:r>
      <w:r w:rsidRPr="00D2703B">
        <w:rPr>
          <w:color w:val="231F20"/>
          <w:spacing w:val="-2"/>
          <w:sz w:val="24"/>
          <w:szCs w:val="24"/>
        </w:rPr>
        <w:t>else?”</w:t>
      </w:r>
    </w:p>
    <w:p w14:paraId="4F1A26A0" w14:textId="77777777" w:rsidR="00D2703B" w:rsidRDefault="00D2703B">
      <w:pPr>
        <w:tabs>
          <w:tab w:val="left" w:pos="11439"/>
        </w:tabs>
        <w:spacing w:before="108"/>
        <w:ind w:left="1000"/>
        <w:rPr>
          <w:b/>
          <w:color w:val="231F20"/>
          <w:spacing w:val="-2"/>
          <w:sz w:val="24"/>
          <w:u w:val="single" w:color="231F20"/>
        </w:rPr>
        <w:sectPr w:rsidR="00D2703B" w:rsidSect="00205E17">
          <w:type w:val="continuous"/>
          <w:pgSz w:w="12240" w:h="15840"/>
          <w:pgMar w:top="1580" w:right="80" w:bottom="280" w:left="260" w:header="0" w:footer="432" w:gutter="0"/>
          <w:cols w:num="2" w:space="720"/>
          <w:docGrid w:linePitch="299"/>
        </w:sectPr>
      </w:pPr>
    </w:p>
    <w:p w14:paraId="6AB92769" w14:textId="77777777" w:rsidR="00BF7EBC" w:rsidRDefault="002C7365">
      <w:pPr>
        <w:tabs>
          <w:tab w:val="left" w:pos="11439"/>
        </w:tabs>
        <w:spacing w:before="108"/>
        <w:ind w:left="1000"/>
        <w:rPr>
          <w:b/>
          <w:sz w:val="24"/>
        </w:rPr>
      </w:pPr>
      <w:r>
        <w:rPr>
          <w:b/>
          <w:color w:val="231F20"/>
          <w:spacing w:val="-2"/>
          <w:sz w:val="24"/>
          <w:u w:val="single" w:color="231F20"/>
        </w:rPr>
        <w:lastRenderedPageBreak/>
        <w:t>Competitors</w:t>
      </w:r>
      <w:r>
        <w:rPr>
          <w:b/>
          <w:color w:val="231F20"/>
          <w:sz w:val="24"/>
          <w:u w:val="single" w:color="231F20"/>
        </w:rPr>
        <w:tab/>
      </w:r>
    </w:p>
    <w:p w14:paraId="5C29E59F" w14:textId="77777777" w:rsidR="00BF7EBC" w:rsidRDefault="00BF7EBC">
      <w:pPr>
        <w:rPr>
          <w:sz w:val="24"/>
        </w:rPr>
        <w:sectPr w:rsidR="00BF7EBC" w:rsidSect="00F261C8">
          <w:type w:val="continuous"/>
          <w:pgSz w:w="12240" w:h="15840"/>
          <w:pgMar w:top="611" w:right="86" w:bottom="274" w:left="259" w:header="0" w:footer="432" w:gutter="0"/>
          <w:cols w:space="720"/>
        </w:sectPr>
      </w:pPr>
    </w:p>
    <w:p w14:paraId="4E5AF5FA" w14:textId="77777777" w:rsidR="00BF7EBC" w:rsidRDefault="002C7365">
      <w:pPr>
        <w:pStyle w:val="ListParagraph"/>
        <w:numPr>
          <w:ilvl w:val="1"/>
          <w:numId w:val="12"/>
        </w:numPr>
        <w:tabs>
          <w:tab w:val="left" w:pos="1720"/>
        </w:tabs>
        <w:spacing w:before="9" w:line="254" w:lineRule="auto"/>
        <w:ind w:right="120"/>
        <w:rPr>
          <w:sz w:val="24"/>
        </w:rPr>
      </w:pPr>
      <w:r>
        <w:rPr>
          <w:color w:val="231F20"/>
          <w:sz w:val="24"/>
        </w:rPr>
        <w:t>Try</w:t>
      </w:r>
      <w:r>
        <w:rPr>
          <w:color w:val="231F20"/>
          <w:spacing w:val="-11"/>
          <w:sz w:val="24"/>
        </w:rPr>
        <w:t xml:space="preserve"> </w:t>
      </w:r>
      <w:r>
        <w:rPr>
          <w:color w:val="231F20"/>
          <w:sz w:val="24"/>
        </w:rPr>
        <w:t>to</w:t>
      </w:r>
      <w:r>
        <w:rPr>
          <w:color w:val="231F20"/>
          <w:spacing w:val="-11"/>
          <w:sz w:val="24"/>
        </w:rPr>
        <w:t xml:space="preserve"> </w:t>
      </w:r>
      <w:r>
        <w:rPr>
          <w:color w:val="231F20"/>
          <w:sz w:val="24"/>
        </w:rPr>
        <w:t>get</w:t>
      </w:r>
      <w:r>
        <w:rPr>
          <w:color w:val="231F20"/>
          <w:spacing w:val="-11"/>
          <w:sz w:val="24"/>
        </w:rPr>
        <w:t xml:space="preserve"> </w:t>
      </w:r>
      <w:r>
        <w:rPr>
          <w:color w:val="231F20"/>
          <w:sz w:val="24"/>
        </w:rPr>
        <w:t>competitors</w:t>
      </w:r>
      <w:r>
        <w:rPr>
          <w:color w:val="231F20"/>
          <w:spacing w:val="-11"/>
          <w:sz w:val="24"/>
        </w:rPr>
        <w:t xml:space="preserve"> </w:t>
      </w:r>
      <w:r>
        <w:rPr>
          <w:color w:val="231F20"/>
          <w:sz w:val="24"/>
        </w:rPr>
        <w:t>to</w:t>
      </w:r>
      <w:r>
        <w:rPr>
          <w:color w:val="231F20"/>
          <w:spacing w:val="-11"/>
          <w:sz w:val="24"/>
        </w:rPr>
        <w:t xml:space="preserve"> </w:t>
      </w:r>
      <w:r>
        <w:rPr>
          <w:color w:val="231F20"/>
          <w:sz w:val="24"/>
        </w:rPr>
        <w:t>understand</w:t>
      </w:r>
      <w:r>
        <w:rPr>
          <w:color w:val="231F20"/>
          <w:spacing w:val="-11"/>
          <w:sz w:val="24"/>
        </w:rPr>
        <w:t xml:space="preserve"> </w:t>
      </w:r>
      <w:r>
        <w:rPr>
          <w:color w:val="231F20"/>
          <w:sz w:val="24"/>
        </w:rPr>
        <w:t>the others’ point of view</w:t>
      </w:r>
    </w:p>
    <w:p w14:paraId="129B6345" w14:textId="77777777" w:rsidR="00BF7EBC" w:rsidRDefault="002C7365">
      <w:pPr>
        <w:pStyle w:val="ListParagraph"/>
        <w:numPr>
          <w:ilvl w:val="1"/>
          <w:numId w:val="12"/>
        </w:numPr>
        <w:tabs>
          <w:tab w:val="left" w:pos="1630"/>
        </w:tabs>
        <w:spacing w:line="274" w:lineRule="exact"/>
        <w:ind w:left="1630" w:hanging="270"/>
        <w:rPr>
          <w:sz w:val="24"/>
        </w:rPr>
      </w:pPr>
      <w:r>
        <w:rPr>
          <w:color w:val="231F20"/>
          <w:sz w:val="24"/>
        </w:rPr>
        <w:t>“Tell</w:t>
      </w:r>
      <w:r>
        <w:rPr>
          <w:color w:val="231F20"/>
          <w:spacing w:val="-9"/>
          <w:sz w:val="24"/>
        </w:rPr>
        <w:t xml:space="preserve"> </w:t>
      </w:r>
      <w:r>
        <w:rPr>
          <w:color w:val="231F20"/>
          <w:sz w:val="24"/>
        </w:rPr>
        <w:t>me</w:t>
      </w:r>
      <w:r>
        <w:rPr>
          <w:color w:val="231F20"/>
          <w:spacing w:val="-8"/>
          <w:sz w:val="24"/>
        </w:rPr>
        <w:t xml:space="preserve"> </w:t>
      </w:r>
      <w:r>
        <w:rPr>
          <w:color w:val="231F20"/>
          <w:sz w:val="24"/>
        </w:rPr>
        <w:t>how</w:t>
      </w:r>
      <w:r>
        <w:rPr>
          <w:color w:val="231F20"/>
          <w:spacing w:val="-9"/>
          <w:sz w:val="24"/>
        </w:rPr>
        <w:t xml:space="preserve"> </w:t>
      </w:r>
      <w:r>
        <w:rPr>
          <w:color w:val="231F20"/>
          <w:sz w:val="24"/>
        </w:rPr>
        <w:t>you</w:t>
      </w:r>
      <w:r>
        <w:rPr>
          <w:color w:val="231F20"/>
          <w:spacing w:val="-8"/>
          <w:sz w:val="24"/>
        </w:rPr>
        <w:t xml:space="preserve"> </w:t>
      </w:r>
      <w:r>
        <w:rPr>
          <w:color w:val="231F20"/>
          <w:sz w:val="24"/>
        </w:rPr>
        <w:t>think</w:t>
      </w:r>
      <w:r>
        <w:rPr>
          <w:color w:val="231F20"/>
          <w:spacing w:val="-9"/>
          <w:sz w:val="24"/>
        </w:rPr>
        <w:t xml:space="preserve"> </w:t>
      </w:r>
      <w:r>
        <w:rPr>
          <w:color w:val="231F20"/>
          <w:sz w:val="24"/>
        </w:rPr>
        <w:t>Jane</w:t>
      </w:r>
      <w:r>
        <w:rPr>
          <w:color w:val="231F20"/>
          <w:spacing w:val="-8"/>
          <w:sz w:val="24"/>
        </w:rPr>
        <w:t xml:space="preserve"> </w:t>
      </w:r>
      <w:r>
        <w:rPr>
          <w:color w:val="231F20"/>
          <w:sz w:val="24"/>
        </w:rPr>
        <w:t>sees</w:t>
      </w:r>
      <w:r>
        <w:rPr>
          <w:color w:val="231F20"/>
          <w:spacing w:val="-9"/>
          <w:sz w:val="24"/>
        </w:rPr>
        <w:t xml:space="preserve"> </w:t>
      </w:r>
      <w:r>
        <w:rPr>
          <w:color w:val="231F20"/>
          <w:spacing w:val="-2"/>
          <w:sz w:val="24"/>
        </w:rPr>
        <w:t>this…”</w:t>
      </w:r>
    </w:p>
    <w:p w14:paraId="6E3C13AC" w14:textId="77777777" w:rsidR="00BF7EBC" w:rsidRDefault="002C7365">
      <w:pPr>
        <w:pStyle w:val="ListParagraph"/>
        <w:numPr>
          <w:ilvl w:val="1"/>
          <w:numId w:val="12"/>
        </w:numPr>
        <w:tabs>
          <w:tab w:val="left" w:pos="1720"/>
        </w:tabs>
        <w:spacing w:before="9" w:line="254" w:lineRule="auto"/>
        <w:rPr>
          <w:sz w:val="24"/>
        </w:rPr>
      </w:pPr>
      <w:r>
        <w:rPr>
          <w:color w:val="231F20"/>
          <w:sz w:val="24"/>
        </w:rPr>
        <w:t>Have</w:t>
      </w:r>
      <w:r>
        <w:rPr>
          <w:color w:val="231F20"/>
          <w:spacing w:val="-10"/>
          <w:sz w:val="24"/>
        </w:rPr>
        <w:t xml:space="preserve"> </w:t>
      </w:r>
      <w:r>
        <w:rPr>
          <w:color w:val="231F20"/>
          <w:sz w:val="24"/>
        </w:rPr>
        <w:t>Jane</w:t>
      </w:r>
      <w:r>
        <w:rPr>
          <w:color w:val="231F20"/>
          <w:spacing w:val="-10"/>
          <w:sz w:val="24"/>
        </w:rPr>
        <w:t xml:space="preserve"> </w:t>
      </w:r>
      <w:r>
        <w:rPr>
          <w:color w:val="231F20"/>
          <w:sz w:val="24"/>
        </w:rPr>
        <w:t>correct</w:t>
      </w:r>
      <w:r>
        <w:rPr>
          <w:color w:val="231F20"/>
          <w:spacing w:val="-10"/>
          <w:sz w:val="24"/>
        </w:rPr>
        <w:t xml:space="preserve"> </w:t>
      </w:r>
      <w:r>
        <w:rPr>
          <w:color w:val="231F20"/>
          <w:sz w:val="24"/>
        </w:rPr>
        <w:t>the</w:t>
      </w:r>
      <w:r>
        <w:rPr>
          <w:color w:val="231F20"/>
          <w:spacing w:val="-10"/>
          <w:sz w:val="24"/>
        </w:rPr>
        <w:t xml:space="preserve"> </w:t>
      </w:r>
      <w:r>
        <w:rPr>
          <w:color w:val="231F20"/>
          <w:sz w:val="24"/>
        </w:rPr>
        <w:t>statement,</w:t>
      </w:r>
      <w:r>
        <w:rPr>
          <w:color w:val="231F20"/>
          <w:spacing w:val="-10"/>
          <w:sz w:val="24"/>
        </w:rPr>
        <w:t xml:space="preserve"> </w:t>
      </w:r>
      <w:r>
        <w:rPr>
          <w:color w:val="231F20"/>
          <w:sz w:val="24"/>
        </w:rPr>
        <w:t>and</w:t>
      </w:r>
      <w:r>
        <w:rPr>
          <w:color w:val="231F20"/>
          <w:spacing w:val="-10"/>
          <w:sz w:val="24"/>
        </w:rPr>
        <w:t xml:space="preserve"> </w:t>
      </w:r>
      <w:r>
        <w:rPr>
          <w:color w:val="231F20"/>
          <w:sz w:val="24"/>
        </w:rPr>
        <w:t>then restate her view</w:t>
      </w:r>
    </w:p>
    <w:p w14:paraId="11CBA3E0" w14:textId="77777777" w:rsidR="00BF7EBC" w:rsidRDefault="002C7365">
      <w:pPr>
        <w:pStyle w:val="ListParagraph"/>
        <w:numPr>
          <w:ilvl w:val="1"/>
          <w:numId w:val="12"/>
        </w:numPr>
        <w:tabs>
          <w:tab w:val="left" w:pos="1470"/>
        </w:tabs>
        <w:spacing w:before="9" w:line="254" w:lineRule="auto"/>
        <w:ind w:left="1469" w:right="543"/>
        <w:rPr>
          <w:sz w:val="24"/>
        </w:rPr>
      </w:pPr>
      <w:r>
        <w:br w:type="column"/>
      </w:r>
      <w:r>
        <w:rPr>
          <w:color w:val="231F20"/>
          <w:w w:val="95"/>
          <w:sz w:val="24"/>
        </w:rPr>
        <w:t xml:space="preserve">Ask the competitor what he/she thinks he/she </w:t>
      </w:r>
      <w:r>
        <w:rPr>
          <w:color w:val="231F20"/>
          <w:sz w:val="24"/>
        </w:rPr>
        <w:t>would do if they were Jane</w:t>
      </w:r>
    </w:p>
    <w:p w14:paraId="4C5A7B8D" w14:textId="77777777" w:rsidR="00BF7EBC" w:rsidRDefault="002C7365">
      <w:pPr>
        <w:pStyle w:val="ListParagraph"/>
        <w:numPr>
          <w:ilvl w:val="1"/>
          <w:numId w:val="12"/>
        </w:numPr>
        <w:tabs>
          <w:tab w:val="left" w:pos="1470"/>
        </w:tabs>
        <w:spacing w:line="274" w:lineRule="exact"/>
        <w:ind w:left="1469" w:hanging="361"/>
        <w:rPr>
          <w:sz w:val="24"/>
        </w:rPr>
      </w:pPr>
      <w:r>
        <w:rPr>
          <w:color w:val="231F20"/>
          <w:sz w:val="24"/>
        </w:rPr>
        <w:t>Frame</w:t>
      </w:r>
      <w:r>
        <w:rPr>
          <w:color w:val="231F20"/>
          <w:spacing w:val="-9"/>
          <w:sz w:val="24"/>
        </w:rPr>
        <w:t xml:space="preserve"> </w:t>
      </w:r>
      <w:r>
        <w:rPr>
          <w:color w:val="231F20"/>
          <w:sz w:val="24"/>
        </w:rPr>
        <w:t>the</w:t>
      </w:r>
      <w:r>
        <w:rPr>
          <w:color w:val="231F20"/>
          <w:spacing w:val="-8"/>
          <w:sz w:val="24"/>
        </w:rPr>
        <w:t xml:space="preserve"> </w:t>
      </w:r>
      <w:r>
        <w:rPr>
          <w:color w:val="231F20"/>
          <w:sz w:val="24"/>
        </w:rPr>
        <w:t>problem</w:t>
      </w:r>
      <w:r>
        <w:rPr>
          <w:color w:val="231F20"/>
          <w:spacing w:val="-8"/>
          <w:sz w:val="24"/>
        </w:rPr>
        <w:t xml:space="preserve"> </w:t>
      </w:r>
      <w:r>
        <w:rPr>
          <w:color w:val="231F20"/>
          <w:sz w:val="24"/>
        </w:rPr>
        <w:t>from</w:t>
      </w:r>
      <w:r>
        <w:rPr>
          <w:color w:val="231F20"/>
          <w:spacing w:val="-8"/>
          <w:sz w:val="24"/>
        </w:rPr>
        <w:t xml:space="preserve"> </w:t>
      </w:r>
      <w:r>
        <w:rPr>
          <w:color w:val="231F20"/>
          <w:sz w:val="24"/>
        </w:rPr>
        <w:t>a</w:t>
      </w:r>
      <w:r>
        <w:rPr>
          <w:color w:val="231F20"/>
          <w:spacing w:val="-8"/>
          <w:sz w:val="24"/>
        </w:rPr>
        <w:t xml:space="preserve"> </w:t>
      </w:r>
      <w:r>
        <w:rPr>
          <w:color w:val="231F20"/>
          <w:sz w:val="24"/>
        </w:rPr>
        <w:t>team</w:t>
      </w:r>
      <w:r>
        <w:rPr>
          <w:color w:val="231F20"/>
          <w:spacing w:val="-8"/>
          <w:sz w:val="24"/>
        </w:rPr>
        <w:t xml:space="preserve"> </w:t>
      </w:r>
      <w:r>
        <w:rPr>
          <w:color w:val="231F20"/>
          <w:spacing w:val="-2"/>
          <w:sz w:val="24"/>
        </w:rPr>
        <w:t>perspective</w:t>
      </w:r>
    </w:p>
    <w:p w14:paraId="4642AC62" w14:textId="77777777" w:rsidR="00BF7EBC" w:rsidRDefault="002C7365">
      <w:pPr>
        <w:pStyle w:val="ListParagraph"/>
        <w:numPr>
          <w:ilvl w:val="1"/>
          <w:numId w:val="12"/>
        </w:numPr>
        <w:tabs>
          <w:tab w:val="left" w:pos="1470"/>
        </w:tabs>
        <w:spacing w:before="9"/>
        <w:ind w:left="1469" w:hanging="361"/>
        <w:rPr>
          <w:sz w:val="24"/>
        </w:rPr>
      </w:pPr>
      <w:r>
        <w:rPr>
          <w:color w:val="231F20"/>
          <w:sz w:val="24"/>
        </w:rPr>
        <w:t>Get</w:t>
      </w:r>
      <w:r>
        <w:rPr>
          <w:color w:val="231F20"/>
          <w:spacing w:val="-5"/>
          <w:sz w:val="24"/>
        </w:rPr>
        <w:t xml:space="preserve"> </w:t>
      </w:r>
      <w:r>
        <w:rPr>
          <w:color w:val="231F20"/>
          <w:sz w:val="24"/>
        </w:rPr>
        <w:t>the</w:t>
      </w:r>
      <w:r>
        <w:rPr>
          <w:color w:val="231F20"/>
          <w:spacing w:val="-4"/>
          <w:sz w:val="24"/>
        </w:rPr>
        <w:t xml:space="preserve"> </w:t>
      </w:r>
      <w:r>
        <w:rPr>
          <w:color w:val="231F20"/>
          <w:sz w:val="24"/>
        </w:rPr>
        <w:t>emotions</w:t>
      </w:r>
      <w:r>
        <w:rPr>
          <w:color w:val="231F20"/>
          <w:spacing w:val="-5"/>
          <w:sz w:val="24"/>
        </w:rPr>
        <w:t xml:space="preserve"> </w:t>
      </w:r>
      <w:r>
        <w:rPr>
          <w:color w:val="231F20"/>
          <w:sz w:val="24"/>
        </w:rPr>
        <w:t>along</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5"/>
          <w:sz w:val="24"/>
        </w:rPr>
        <w:t xml:space="preserve"> </w:t>
      </w:r>
      <w:r>
        <w:rPr>
          <w:color w:val="231F20"/>
          <w:spacing w:val="-2"/>
          <w:sz w:val="24"/>
        </w:rPr>
        <w:t>issues</w:t>
      </w:r>
    </w:p>
    <w:p w14:paraId="06DC157B" w14:textId="77777777" w:rsidR="00BF7EBC" w:rsidRDefault="00BF7EBC">
      <w:pPr>
        <w:rPr>
          <w:sz w:val="24"/>
        </w:rPr>
        <w:sectPr w:rsidR="00BF7EBC" w:rsidSect="00F261C8">
          <w:type w:val="continuous"/>
          <w:pgSz w:w="12240" w:h="15840"/>
          <w:pgMar w:top="611" w:right="86" w:bottom="274" w:left="259" w:header="0" w:footer="432" w:gutter="0"/>
          <w:cols w:num="2" w:space="720" w:equalWidth="0">
            <w:col w:w="5612" w:space="40"/>
            <w:col w:w="6243"/>
          </w:cols>
        </w:sectPr>
      </w:pPr>
    </w:p>
    <w:p w14:paraId="35CAD112" w14:textId="77777777" w:rsidR="00BF7EBC" w:rsidRDefault="00BF7EBC">
      <w:pPr>
        <w:spacing w:line="254" w:lineRule="auto"/>
        <w:rPr>
          <w:sz w:val="24"/>
        </w:rPr>
        <w:sectPr w:rsidR="00BF7EBC">
          <w:footerReference w:type="default" r:id="rId282"/>
          <w:type w:val="continuous"/>
          <w:pgSz w:w="12240" w:h="15840"/>
          <w:pgMar w:top="1580" w:right="80" w:bottom="280" w:left="260" w:header="0" w:footer="426" w:gutter="0"/>
          <w:cols w:num="2" w:space="720" w:equalWidth="0">
            <w:col w:w="5356" w:space="44"/>
            <w:col w:w="6500"/>
          </w:cols>
        </w:sectPr>
      </w:pPr>
    </w:p>
    <w:p w14:paraId="40C363E0" w14:textId="77777777" w:rsidR="00BF7EBC" w:rsidRDefault="002C7365" w:rsidP="00D2703B">
      <w:pPr>
        <w:tabs>
          <w:tab w:val="left" w:pos="10719"/>
        </w:tabs>
        <w:spacing w:before="96"/>
        <w:ind w:left="994"/>
        <w:rPr>
          <w:b/>
          <w:sz w:val="24"/>
        </w:rPr>
      </w:pPr>
      <w:r>
        <w:rPr>
          <w:b/>
          <w:color w:val="231F20"/>
          <w:w w:val="95"/>
          <w:sz w:val="24"/>
          <w:u w:val="single" w:color="231F20"/>
        </w:rPr>
        <w:t>Over-</w:t>
      </w:r>
      <w:r>
        <w:rPr>
          <w:b/>
          <w:color w:val="231F20"/>
          <w:spacing w:val="-2"/>
          <w:w w:val="95"/>
          <w:sz w:val="24"/>
          <w:u w:val="single" w:color="231F20"/>
        </w:rPr>
        <w:t>collaborators</w:t>
      </w:r>
      <w:r>
        <w:rPr>
          <w:b/>
          <w:color w:val="231F20"/>
          <w:sz w:val="24"/>
          <w:u w:val="single" w:color="231F20"/>
        </w:rPr>
        <w:tab/>
      </w:r>
    </w:p>
    <w:p w14:paraId="22DB5507" w14:textId="77777777" w:rsidR="00BF7EBC" w:rsidRDefault="00BF7EBC">
      <w:pPr>
        <w:rPr>
          <w:sz w:val="24"/>
        </w:rPr>
        <w:sectPr w:rsidR="00BF7EBC">
          <w:type w:val="continuous"/>
          <w:pgSz w:w="12240" w:h="15840"/>
          <w:pgMar w:top="1580" w:right="80" w:bottom="280" w:left="260" w:header="0" w:footer="426" w:gutter="0"/>
          <w:cols w:space="720"/>
        </w:sectPr>
      </w:pPr>
    </w:p>
    <w:p w14:paraId="5359C06A" w14:textId="52E047C0" w:rsidR="00BF7EBC" w:rsidRDefault="00D2703B" w:rsidP="00D2703B">
      <w:pPr>
        <w:pStyle w:val="ListParagraph"/>
        <w:numPr>
          <w:ilvl w:val="0"/>
          <w:numId w:val="11"/>
        </w:numPr>
        <w:tabs>
          <w:tab w:val="left" w:pos="1000"/>
        </w:tabs>
        <w:spacing w:before="9" w:line="254" w:lineRule="auto"/>
        <w:ind w:left="1714" w:right="163"/>
        <w:rPr>
          <w:sz w:val="24"/>
        </w:rPr>
      </w:pPr>
      <w:r>
        <w:rPr>
          <w:color w:val="231F20"/>
          <w:sz w:val="24"/>
        </w:rPr>
        <w:t>Must</w:t>
      </w:r>
      <w:r w:rsidR="002C7365">
        <w:rPr>
          <w:color w:val="231F20"/>
          <w:spacing w:val="-13"/>
          <w:sz w:val="24"/>
        </w:rPr>
        <w:t xml:space="preserve"> </w:t>
      </w:r>
      <w:r w:rsidR="002C7365">
        <w:rPr>
          <w:color w:val="231F20"/>
          <w:sz w:val="24"/>
        </w:rPr>
        <w:t>fully</w:t>
      </w:r>
      <w:r w:rsidR="002C7365">
        <w:rPr>
          <w:color w:val="231F20"/>
          <w:spacing w:val="-13"/>
          <w:sz w:val="24"/>
        </w:rPr>
        <w:t xml:space="preserve"> </w:t>
      </w:r>
      <w:r w:rsidR="002C7365">
        <w:rPr>
          <w:color w:val="231F20"/>
          <w:sz w:val="24"/>
        </w:rPr>
        <w:t>discuss</w:t>
      </w:r>
      <w:r w:rsidR="002C7365">
        <w:rPr>
          <w:color w:val="231F20"/>
          <w:spacing w:val="-13"/>
          <w:sz w:val="24"/>
        </w:rPr>
        <w:t xml:space="preserve"> </w:t>
      </w:r>
      <w:r w:rsidR="002C7365">
        <w:rPr>
          <w:color w:val="231F20"/>
          <w:sz w:val="24"/>
        </w:rPr>
        <w:t>and</w:t>
      </w:r>
      <w:r w:rsidR="002C7365">
        <w:rPr>
          <w:color w:val="231F20"/>
          <w:spacing w:val="-13"/>
          <w:sz w:val="24"/>
        </w:rPr>
        <w:t xml:space="preserve"> </w:t>
      </w:r>
      <w:r w:rsidR="002C7365">
        <w:rPr>
          <w:color w:val="231F20"/>
          <w:sz w:val="24"/>
        </w:rPr>
        <w:t>fully</w:t>
      </w:r>
      <w:r w:rsidR="002C7365">
        <w:rPr>
          <w:color w:val="231F20"/>
          <w:spacing w:val="-13"/>
          <w:sz w:val="24"/>
        </w:rPr>
        <w:t xml:space="preserve"> </w:t>
      </w:r>
      <w:r w:rsidR="002C7365">
        <w:rPr>
          <w:color w:val="231F20"/>
          <w:sz w:val="24"/>
        </w:rPr>
        <w:t xml:space="preserve">process </w:t>
      </w:r>
      <w:r w:rsidR="002C7365">
        <w:rPr>
          <w:color w:val="231F20"/>
          <w:spacing w:val="-2"/>
          <w:sz w:val="24"/>
        </w:rPr>
        <w:t>everything</w:t>
      </w:r>
    </w:p>
    <w:p w14:paraId="13ABFB40" w14:textId="77777777" w:rsidR="00D2703B" w:rsidRPr="00D2703B" w:rsidRDefault="002C7365" w:rsidP="00D2703B">
      <w:pPr>
        <w:pStyle w:val="ListParagraph"/>
        <w:numPr>
          <w:ilvl w:val="0"/>
          <w:numId w:val="11"/>
        </w:numPr>
        <w:tabs>
          <w:tab w:val="left" w:pos="1000"/>
        </w:tabs>
        <w:spacing w:line="254" w:lineRule="auto"/>
        <w:ind w:left="1714" w:right="170"/>
        <w:rPr>
          <w:sz w:val="24"/>
        </w:rPr>
      </w:pPr>
      <w:r>
        <w:rPr>
          <w:color w:val="231F20"/>
          <w:sz w:val="24"/>
        </w:rPr>
        <w:t>Have</w:t>
      </w:r>
      <w:r>
        <w:rPr>
          <w:color w:val="231F20"/>
          <w:spacing w:val="-15"/>
          <w:sz w:val="24"/>
        </w:rPr>
        <w:t xml:space="preserve"> </w:t>
      </w:r>
      <w:r>
        <w:rPr>
          <w:color w:val="231F20"/>
          <w:sz w:val="24"/>
        </w:rPr>
        <w:t>collaborators</w:t>
      </w:r>
      <w:r>
        <w:rPr>
          <w:color w:val="231F20"/>
          <w:spacing w:val="-15"/>
          <w:sz w:val="24"/>
        </w:rPr>
        <w:t xml:space="preserve"> </w:t>
      </w:r>
      <w:r>
        <w:rPr>
          <w:color w:val="231F20"/>
          <w:sz w:val="24"/>
        </w:rPr>
        <w:t>prioritize</w:t>
      </w:r>
      <w:r>
        <w:rPr>
          <w:color w:val="231F20"/>
          <w:spacing w:val="-15"/>
          <w:sz w:val="24"/>
        </w:rPr>
        <w:t xml:space="preserve"> </w:t>
      </w:r>
      <w:r>
        <w:rPr>
          <w:color w:val="231F20"/>
          <w:sz w:val="24"/>
        </w:rPr>
        <w:t>the</w:t>
      </w:r>
      <w:r>
        <w:rPr>
          <w:color w:val="231F20"/>
          <w:spacing w:val="-15"/>
          <w:sz w:val="24"/>
        </w:rPr>
        <w:t xml:space="preserve"> </w:t>
      </w:r>
      <w:r>
        <w:rPr>
          <w:color w:val="231F20"/>
          <w:sz w:val="24"/>
        </w:rPr>
        <w:t>most important issues</w:t>
      </w:r>
    </w:p>
    <w:p w14:paraId="2B802100" w14:textId="647F6886" w:rsidR="00D2703B" w:rsidRPr="00D2703B" w:rsidRDefault="00D2703B" w:rsidP="00E10103">
      <w:pPr>
        <w:pStyle w:val="ListParagraph"/>
        <w:numPr>
          <w:ilvl w:val="0"/>
          <w:numId w:val="11"/>
        </w:numPr>
        <w:tabs>
          <w:tab w:val="left" w:pos="1000"/>
        </w:tabs>
        <w:spacing w:before="10" w:line="254" w:lineRule="auto"/>
        <w:ind w:left="1469" w:right="547"/>
        <w:rPr>
          <w:sz w:val="24"/>
        </w:rPr>
      </w:pPr>
      <w:r w:rsidRPr="00D2703B">
        <w:rPr>
          <w:color w:val="231F20"/>
          <w:sz w:val="24"/>
        </w:rPr>
        <w:t>Give</w:t>
      </w:r>
      <w:r w:rsidRPr="00D2703B">
        <w:rPr>
          <w:color w:val="231F20"/>
          <w:spacing w:val="-9"/>
          <w:sz w:val="24"/>
        </w:rPr>
        <w:t xml:space="preserve"> </w:t>
      </w:r>
      <w:r w:rsidRPr="00D2703B">
        <w:rPr>
          <w:color w:val="231F20"/>
          <w:sz w:val="24"/>
        </w:rPr>
        <w:t>them</w:t>
      </w:r>
      <w:r w:rsidRPr="00D2703B">
        <w:rPr>
          <w:color w:val="231F20"/>
          <w:spacing w:val="-9"/>
          <w:sz w:val="24"/>
        </w:rPr>
        <w:t xml:space="preserve"> </w:t>
      </w:r>
      <w:r w:rsidRPr="00D2703B">
        <w:rPr>
          <w:color w:val="231F20"/>
          <w:sz w:val="24"/>
        </w:rPr>
        <w:t>the</w:t>
      </w:r>
      <w:r w:rsidRPr="00D2703B">
        <w:rPr>
          <w:color w:val="231F20"/>
          <w:spacing w:val="-9"/>
          <w:sz w:val="24"/>
        </w:rPr>
        <w:t xml:space="preserve"> </w:t>
      </w:r>
      <w:r w:rsidRPr="00D2703B">
        <w:rPr>
          <w:color w:val="231F20"/>
          <w:sz w:val="24"/>
        </w:rPr>
        <w:t>time</w:t>
      </w:r>
      <w:r w:rsidRPr="00D2703B">
        <w:rPr>
          <w:color w:val="231F20"/>
          <w:spacing w:val="-9"/>
          <w:sz w:val="24"/>
        </w:rPr>
        <w:t xml:space="preserve"> </w:t>
      </w:r>
      <w:r w:rsidRPr="00D2703B">
        <w:rPr>
          <w:color w:val="231F20"/>
          <w:sz w:val="24"/>
        </w:rPr>
        <w:t>needed</w:t>
      </w:r>
      <w:r w:rsidRPr="00D2703B">
        <w:rPr>
          <w:color w:val="231F20"/>
          <w:spacing w:val="-9"/>
          <w:sz w:val="24"/>
        </w:rPr>
        <w:t xml:space="preserve"> </w:t>
      </w:r>
      <w:r w:rsidRPr="00D2703B">
        <w:rPr>
          <w:color w:val="231F20"/>
          <w:sz w:val="24"/>
        </w:rPr>
        <w:t>to</w:t>
      </w:r>
      <w:r>
        <w:rPr>
          <w:color w:val="231F20"/>
          <w:spacing w:val="-9"/>
          <w:sz w:val="24"/>
        </w:rPr>
        <w:t xml:space="preserve"> </w:t>
      </w:r>
      <w:r w:rsidRPr="00D2703B">
        <w:rPr>
          <w:color w:val="231F20"/>
          <w:sz w:val="24"/>
        </w:rPr>
        <w:t>solve</w:t>
      </w:r>
      <w:r w:rsidRPr="00D2703B">
        <w:rPr>
          <w:color w:val="231F20"/>
          <w:spacing w:val="-9"/>
          <w:sz w:val="24"/>
        </w:rPr>
        <w:t xml:space="preserve"> </w:t>
      </w:r>
      <w:r w:rsidRPr="00D2703B">
        <w:rPr>
          <w:color w:val="231F20"/>
          <w:spacing w:val="-5"/>
          <w:sz w:val="24"/>
        </w:rPr>
        <w:t xml:space="preserve">the </w:t>
      </w:r>
      <w:r w:rsidRPr="00D2703B">
        <w:rPr>
          <w:color w:val="231F20"/>
          <w:spacing w:val="-5"/>
          <w:sz w:val="24"/>
        </w:rPr>
        <w:t>situation</w:t>
      </w:r>
    </w:p>
    <w:p w14:paraId="32FCFC08" w14:textId="77777777" w:rsidR="00D2703B" w:rsidRPr="00D2703B" w:rsidRDefault="00D2703B" w:rsidP="00E10103">
      <w:pPr>
        <w:pStyle w:val="ListParagraph"/>
        <w:numPr>
          <w:ilvl w:val="0"/>
          <w:numId w:val="11"/>
        </w:numPr>
        <w:tabs>
          <w:tab w:val="left" w:pos="640"/>
        </w:tabs>
        <w:spacing w:before="10" w:line="256" w:lineRule="auto"/>
        <w:ind w:left="1469" w:right="547"/>
        <w:jc w:val="both"/>
        <w:rPr>
          <w:sz w:val="24"/>
        </w:rPr>
      </w:pPr>
      <w:r w:rsidRPr="00D2703B">
        <w:rPr>
          <w:color w:val="231F20"/>
          <w:sz w:val="24"/>
        </w:rPr>
        <w:t>Ask</w:t>
      </w:r>
      <w:r w:rsidRPr="00D2703B">
        <w:rPr>
          <w:color w:val="231F20"/>
          <w:spacing w:val="-6"/>
          <w:sz w:val="24"/>
        </w:rPr>
        <w:t xml:space="preserve"> </w:t>
      </w:r>
      <w:r w:rsidRPr="00D2703B">
        <w:rPr>
          <w:color w:val="231F20"/>
          <w:sz w:val="24"/>
        </w:rPr>
        <w:t>them</w:t>
      </w:r>
      <w:r w:rsidRPr="00D2703B">
        <w:rPr>
          <w:color w:val="231F20"/>
          <w:spacing w:val="-6"/>
          <w:sz w:val="24"/>
        </w:rPr>
        <w:t xml:space="preserve"> </w:t>
      </w:r>
      <w:r w:rsidRPr="00D2703B">
        <w:rPr>
          <w:color w:val="231F20"/>
          <w:sz w:val="24"/>
        </w:rPr>
        <w:t>the</w:t>
      </w:r>
      <w:r w:rsidRPr="00D2703B">
        <w:rPr>
          <w:color w:val="231F20"/>
          <w:spacing w:val="-6"/>
          <w:sz w:val="24"/>
        </w:rPr>
        <w:t xml:space="preserve"> </w:t>
      </w:r>
      <w:r w:rsidRPr="00D2703B">
        <w:rPr>
          <w:color w:val="231F20"/>
          <w:sz w:val="24"/>
        </w:rPr>
        <w:t>relative</w:t>
      </w:r>
      <w:r w:rsidRPr="00D2703B">
        <w:rPr>
          <w:color w:val="231F20"/>
          <w:spacing w:val="-6"/>
          <w:sz w:val="24"/>
        </w:rPr>
        <w:t xml:space="preserve"> </w:t>
      </w:r>
      <w:r w:rsidRPr="00D2703B">
        <w:rPr>
          <w:color w:val="231F20"/>
          <w:sz w:val="24"/>
        </w:rPr>
        <w:t>importance</w:t>
      </w:r>
      <w:r w:rsidRPr="00D2703B">
        <w:rPr>
          <w:color w:val="231F20"/>
          <w:spacing w:val="-6"/>
          <w:sz w:val="24"/>
        </w:rPr>
        <w:t xml:space="preserve"> </w:t>
      </w:r>
      <w:r w:rsidRPr="00D2703B">
        <w:rPr>
          <w:color w:val="231F20"/>
          <w:sz w:val="24"/>
        </w:rPr>
        <w:t>of</w:t>
      </w:r>
      <w:r w:rsidRPr="00D2703B">
        <w:rPr>
          <w:color w:val="231F20"/>
          <w:spacing w:val="-6"/>
          <w:sz w:val="24"/>
        </w:rPr>
        <w:t xml:space="preserve"> </w:t>
      </w:r>
      <w:r w:rsidRPr="00D2703B">
        <w:rPr>
          <w:color w:val="231F20"/>
          <w:sz w:val="24"/>
        </w:rPr>
        <w:t>the</w:t>
      </w:r>
      <w:r w:rsidRPr="00D2703B">
        <w:rPr>
          <w:color w:val="231F20"/>
          <w:spacing w:val="-6"/>
          <w:sz w:val="24"/>
        </w:rPr>
        <w:t xml:space="preserve"> </w:t>
      </w:r>
      <w:r w:rsidRPr="00D2703B">
        <w:rPr>
          <w:color w:val="231F20"/>
          <w:sz w:val="24"/>
        </w:rPr>
        <w:t>issue versus</w:t>
      </w:r>
      <w:r w:rsidRPr="00D2703B">
        <w:rPr>
          <w:color w:val="231F20"/>
          <w:spacing w:val="-10"/>
          <w:sz w:val="24"/>
        </w:rPr>
        <w:t xml:space="preserve"> </w:t>
      </w:r>
      <w:r w:rsidRPr="00D2703B">
        <w:rPr>
          <w:color w:val="231F20"/>
          <w:sz w:val="24"/>
        </w:rPr>
        <w:t>the</w:t>
      </w:r>
      <w:r w:rsidRPr="00D2703B">
        <w:rPr>
          <w:color w:val="231F20"/>
          <w:spacing w:val="-10"/>
          <w:sz w:val="24"/>
        </w:rPr>
        <w:t xml:space="preserve"> </w:t>
      </w:r>
      <w:r w:rsidRPr="00D2703B">
        <w:rPr>
          <w:color w:val="231F20"/>
          <w:sz w:val="24"/>
        </w:rPr>
        <w:t>time</w:t>
      </w:r>
      <w:r w:rsidRPr="00D2703B">
        <w:rPr>
          <w:color w:val="231F20"/>
          <w:spacing w:val="-10"/>
          <w:sz w:val="24"/>
        </w:rPr>
        <w:t xml:space="preserve"> </w:t>
      </w:r>
      <w:r w:rsidRPr="00D2703B">
        <w:rPr>
          <w:color w:val="231F20"/>
          <w:sz w:val="24"/>
        </w:rPr>
        <w:t>it</w:t>
      </w:r>
      <w:r w:rsidRPr="00D2703B">
        <w:rPr>
          <w:color w:val="231F20"/>
          <w:spacing w:val="-10"/>
          <w:sz w:val="24"/>
        </w:rPr>
        <w:t xml:space="preserve"> </w:t>
      </w:r>
      <w:r w:rsidRPr="00D2703B">
        <w:rPr>
          <w:color w:val="231F20"/>
          <w:sz w:val="24"/>
        </w:rPr>
        <w:t>takes</w:t>
      </w:r>
      <w:r w:rsidRPr="00D2703B">
        <w:rPr>
          <w:color w:val="231F20"/>
          <w:spacing w:val="-10"/>
          <w:sz w:val="24"/>
        </w:rPr>
        <w:t xml:space="preserve"> </w:t>
      </w:r>
      <w:r w:rsidRPr="00D2703B">
        <w:rPr>
          <w:color w:val="231F20"/>
          <w:sz w:val="24"/>
        </w:rPr>
        <w:t>to</w:t>
      </w:r>
      <w:r w:rsidRPr="00D2703B">
        <w:rPr>
          <w:color w:val="231F20"/>
          <w:spacing w:val="-10"/>
          <w:sz w:val="24"/>
        </w:rPr>
        <w:t xml:space="preserve"> </w:t>
      </w:r>
      <w:r w:rsidRPr="00D2703B">
        <w:rPr>
          <w:color w:val="231F20"/>
          <w:sz w:val="24"/>
        </w:rPr>
        <w:t>reach</w:t>
      </w:r>
      <w:r w:rsidRPr="00D2703B">
        <w:rPr>
          <w:color w:val="231F20"/>
          <w:spacing w:val="-10"/>
          <w:sz w:val="24"/>
        </w:rPr>
        <w:t xml:space="preserve"> </w:t>
      </w:r>
      <w:r w:rsidRPr="00D2703B">
        <w:rPr>
          <w:color w:val="231F20"/>
          <w:sz w:val="24"/>
        </w:rPr>
        <w:t>agreement</w:t>
      </w:r>
      <w:r w:rsidRPr="00D2703B">
        <w:rPr>
          <w:color w:val="231F20"/>
          <w:spacing w:val="-10"/>
          <w:sz w:val="24"/>
        </w:rPr>
        <w:t xml:space="preserve"> </w:t>
      </w:r>
      <w:r w:rsidRPr="00D2703B">
        <w:rPr>
          <w:color w:val="231F20"/>
          <w:sz w:val="24"/>
        </w:rPr>
        <w:t>on all the issues</w:t>
      </w:r>
    </w:p>
    <w:p w14:paraId="78548DF0" w14:textId="56FA1670" w:rsidR="00D2703B" w:rsidRPr="00E10103" w:rsidRDefault="00D2703B" w:rsidP="00E10103">
      <w:pPr>
        <w:tabs>
          <w:tab w:val="left" w:pos="1000"/>
        </w:tabs>
        <w:spacing w:line="120" w:lineRule="auto"/>
        <w:ind w:right="173"/>
        <w:rPr>
          <w:sz w:val="24"/>
        </w:rPr>
        <w:sectPr w:rsidR="00D2703B" w:rsidRPr="00E10103" w:rsidSect="00E10103">
          <w:type w:val="continuous"/>
          <w:pgSz w:w="12240" w:h="15840"/>
          <w:pgMar w:top="1580" w:right="80" w:bottom="280" w:left="260" w:header="0" w:footer="426" w:gutter="0"/>
          <w:cols w:num="2" w:space="31" w:equalWidth="0">
            <w:col w:w="5619" w:space="31"/>
            <w:col w:w="6250"/>
          </w:cols>
        </w:sectPr>
      </w:pPr>
    </w:p>
    <w:p w14:paraId="69E12E18" w14:textId="15D5F016" w:rsidR="00D2703B" w:rsidRPr="00D2703B" w:rsidRDefault="00D2703B" w:rsidP="00E10103">
      <w:pPr>
        <w:pStyle w:val="BodyText"/>
        <w:spacing w:before="226"/>
        <w:ind w:left="0" w:firstLine="280"/>
        <w:rPr>
          <w:rFonts w:ascii="Bookman Old Style"/>
        </w:rPr>
      </w:pPr>
      <w:r>
        <w:rPr>
          <w:rFonts w:ascii="Bookman Old Style"/>
          <w:color w:val="231F20"/>
          <w:w w:val="90"/>
        </w:rPr>
        <w:t>Shifting</w:t>
      </w:r>
      <w:r>
        <w:rPr>
          <w:rFonts w:ascii="Bookman Old Style"/>
          <w:color w:val="231F20"/>
          <w:spacing w:val="-9"/>
          <w:w w:val="90"/>
        </w:rPr>
        <w:t xml:space="preserve"> </w:t>
      </w:r>
      <w:r>
        <w:rPr>
          <w:rFonts w:ascii="Bookman Old Style"/>
          <w:color w:val="231F20"/>
          <w:w w:val="90"/>
        </w:rPr>
        <w:t>to</w:t>
      </w:r>
      <w:r>
        <w:rPr>
          <w:rFonts w:ascii="Bookman Old Style"/>
          <w:color w:val="231F20"/>
          <w:spacing w:val="-8"/>
          <w:w w:val="90"/>
        </w:rPr>
        <w:t xml:space="preserve"> </w:t>
      </w:r>
      <w:r>
        <w:rPr>
          <w:rFonts w:ascii="Bookman Old Style"/>
          <w:color w:val="231F20"/>
          <w:w w:val="90"/>
        </w:rPr>
        <w:t>a</w:t>
      </w:r>
      <w:r>
        <w:rPr>
          <w:rFonts w:ascii="Bookman Old Style"/>
          <w:color w:val="231F20"/>
          <w:spacing w:val="-8"/>
          <w:w w:val="90"/>
        </w:rPr>
        <w:t xml:space="preserve"> </w:t>
      </w:r>
      <w:r>
        <w:rPr>
          <w:rFonts w:ascii="Bookman Old Style"/>
          <w:color w:val="231F20"/>
          <w:w w:val="90"/>
        </w:rPr>
        <w:t>Learning</w:t>
      </w:r>
      <w:r>
        <w:rPr>
          <w:rFonts w:ascii="Bookman Old Style"/>
          <w:color w:val="231F20"/>
          <w:spacing w:val="-9"/>
          <w:w w:val="90"/>
        </w:rPr>
        <w:t xml:space="preserve"> </w:t>
      </w:r>
      <w:r>
        <w:rPr>
          <w:rFonts w:ascii="Bookman Old Style"/>
          <w:color w:val="231F20"/>
          <w:spacing w:val="-2"/>
          <w:w w:val="90"/>
        </w:rPr>
        <w:t>Stance</w:t>
      </w:r>
    </w:p>
    <w:p w14:paraId="0322F49A" w14:textId="56BE9EDB" w:rsidR="00BF7EBC" w:rsidRDefault="002C7365">
      <w:pPr>
        <w:pStyle w:val="BodyText"/>
        <w:spacing w:before="85" w:line="256" w:lineRule="auto"/>
        <w:ind w:right="1222"/>
      </w:pPr>
      <w:r>
        <w:rPr>
          <w:color w:val="231F20"/>
        </w:rPr>
        <w:t>In</w:t>
      </w:r>
      <w:r>
        <w:rPr>
          <w:color w:val="231F20"/>
          <w:spacing w:val="28"/>
        </w:rPr>
        <w:t xml:space="preserve"> </w:t>
      </w:r>
      <w:r>
        <w:rPr>
          <w:i/>
          <w:color w:val="231F20"/>
        </w:rPr>
        <w:t>Difficult</w:t>
      </w:r>
      <w:r>
        <w:rPr>
          <w:i/>
          <w:color w:val="231F20"/>
          <w:spacing w:val="28"/>
        </w:rPr>
        <w:t xml:space="preserve"> </w:t>
      </w:r>
      <w:r>
        <w:rPr>
          <w:i/>
          <w:color w:val="231F20"/>
        </w:rPr>
        <w:t>Conversations</w:t>
      </w:r>
      <w:r>
        <w:rPr>
          <w:i/>
          <w:color w:val="231F20"/>
          <w:spacing w:val="28"/>
        </w:rPr>
        <w:t xml:space="preserve"> </w:t>
      </w:r>
      <w:r>
        <w:rPr>
          <w:color w:val="231F20"/>
        </w:rPr>
        <w:t>(Stone,</w:t>
      </w:r>
      <w:r>
        <w:rPr>
          <w:color w:val="231F20"/>
          <w:spacing w:val="28"/>
        </w:rPr>
        <w:t xml:space="preserve"> </w:t>
      </w:r>
      <w:r>
        <w:rPr>
          <w:color w:val="231F20"/>
        </w:rPr>
        <w:t>Patton</w:t>
      </w:r>
      <w:r>
        <w:rPr>
          <w:color w:val="231F20"/>
          <w:spacing w:val="28"/>
        </w:rPr>
        <w:t xml:space="preserve"> </w:t>
      </w:r>
      <w:r>
        <w:rPr>
          <w:color w:val="231F20"/>
        </w:rPr>
        <w:t>&amp;</w:t>
      </w:r>
      <w:r>
        <w:rPr>
          <w:color w:val="231F20"/>
          <w:spacing w:val="28"/>
        </w:rPr>
        <w:t xml:space="preserve"> </w:t>
      </w:r>
      <w:r>
        <w:rPr>
          <w:color w:val="231F20"/>
        </w:rPr>
        <w:t>Heen,</w:t>
      </w:r>
      <w:r>
        <w:rPr>
          <w:color w:val="231F20"/>
          <w:spacing w:val="28"/>
        </w:rPr>
        <w:t xml:space="preserve"> </w:t>
      </w:r>
      <w:r>
        <w:rPr>
          <w:color w:val="231F20"/>
        </w:rPr>
        <w:t>1999),</w:t>
      </w:r>
      <w:r>
        <w:rPr>
          <w:color w:val="231F20"/>
          <w:spacing w:val="28"/>
        </w:rPr>
        <w:t xml:space="preserve"> </w:t>
      </w:r>
      <w:r>
        <w:rPr>
          <w:color w:val="231F20"/>
        </w:rPr>
        <w:t>the</w:t>
      </w:r>
      <w:r>
        <w:rPr>
          <w:color w:val="231F20"/>
          <w:spacing w:val="28"/>
        </w:rPr>
        <w:t xml:space="preserve"> </w:t>
      </w:r>
      <w:r>
        <w:rPr>
          <w:color w:val="231F20"/>
        </w:rPr>
        <w:t>authors</w:t>
      </w:r>
      <w:r>
        <w:rPr>
          <w:color w:val="231F20"/>
          <w:spacing w:val="28"/>
        </w:rPr>
        <w:t xml:space="preserve"> </w:t>
      </w:r>
      <w:r>
        <w:rPr>
          <w:color w:val="231F20"/>
        </w:rPr>
        <w:t>introduce</w:t>
      </w:r>
      <w:r>
        <w:rPr>
          <w:color w:val="231F20"/>
          <w:spacing w:val="28"/>
        </w:rPr>
        <w:t xml:space="preserve"> </w:t>
      </w:r>
      <w:r>
        <w:rPr>
          <w:color w:val="231F20"/>
        </w:rPr>
        <w:t>a</w:t>
      </w:r>
      <w:r>
        <w:rPr>
          <w:color w:val="231F20"/>
          <w:spacing w:val="28"/>
        </w:rPr>
        <w:t xml:space="preserve"> </w:t>
      </w:r>
      <w:r>
        <w:rPr>
          <w:color w:val="231F20"/>
        </w:rPr>
        <w:t>conflict</w:t>
      </w:r>
      <w:r>
        <w:rPr>
          <w:color w:val="231F20"/>
          <w:spacing w:val="28"/>
        </w:rPr>
        <w:t xml:space="preserve"> </w:t>
      </w:r>
      <w:r>
        <w:rPr>
          <w:color w:val="231F20"/>
        </w:rPr>
        <w:t>resolution</w:t>
      </w:r>
      <w:r>
        <w:rPr>
          <w:color w:val="231F20"/>
          <w:spacing w:val="28"/>
        </w:rPr>
        <w:t xml:space="preserve"> </w:t>
      </w:r>
      <w:r>
        <w:rPr>
          <w:color w:val="231F20"/>
        </w:rPr>
        <w:t>approach that invites participants to enter conflicts from a position of learning. They recommend taking the time to explore</w:t>
      </w:r>
      <w:r>
        <w:rPr>
          <w:color w:val="231F20"/>
          <w:spacing w:val="-10"/>
        </w:rPr>
        <w:t xml:space="preserve"> </w:t>
      </w:r>
      <w:r>
        <w:rPr>
          <w:color w:val="231F20"/>
        </w:rPr>
        <w:t>each</w:t>
      </w:r>
      <w:r>
        <w:rPr>
          <w:color w:val="231F20"/>
          <w:spacing w:val="-10"/>
        </w:rPr>
        <w:t xml:space="preserve"> </w:t>
      </w:r>
      <w:r>
        <w:rPr>
          <w:color w:val="231F20"/>
        </w:rPr>
        <w:t>other’s</w:t>
      </w:r>
      <w:r>
        <w:rPr>
          <w:color w:val="231F20"/>
          <w:spacing w:val="-10"/>
        </w:rPr>
        <w:t xml:space="preserve"> </w:t>
      </w:r>
      <w:r>
        <w:rPr>
          <w:color w:val="231F20"/>
        </w:rPr>
        <w:t>stories,</w:t>
      </w:r>
      <w:r>
        <w:rPr>
          <w:color w:val="231F20"/>
          <w:spacing w:val="-10"/>
        </w:rPr>
        <w:t xml:space="preserve"> </w:t>
      </w:r>
      <w:r>
        <w:rPr>
          <w:color w:val="231F20"/>
        </w:rPr>
        <w:t>trying</w:t>
      </w:r>
      <w:r>
        <w:rPr>
          <w:color w:val="231F20"/>
          <w:spacing w:val="-10"/>
        </w:rPr>
        <w:t xml:space="preserve"> </w:t>
      </w:r>
      <w:r>
        <w:rPr>
          <w:color w:val="231F20"/>
        </w:rPr>
        <w:t>to</w:t>
      </w:r>
      <w:r>
        <w:rPr>
          <w:color w:val="231F20"/>
          <w:spacing w:val="-10"/>
        </w:rPr>
        <w:t xml:space="preserve"> </w:t>
      </w:r>
      <w:r>
        <w:rPr>
          <w:color w:val="231F20"/>
        </w:rPr>
        <w:t>see</w:t>
      </w:r>
      <w:r>
        <w:rPr>
          <w:color w:val="231F20"/>
          <w:spacing w:val="-10"/>
        </w:rPr>
        <w:t xml:space="preserve"> </w:t>
      </w:r>
      <w:r>
        <w:rPr>
          <w:color w:val="231F20"/>
        </w:rPr>
        <w:t>the</w:t>
      </w:r>
      <w:r>
        <w:rPr>
          <w:color w:val="231F20"/>
          <w:spacing w:val="-10"/>
        </w:rPr>
        <w:t xml:space="preserve"> </w:t>
      </w:r>
      <w:r>
        <w:rPr>
          <w:color w:val="231F20"/>
        </w:rPr>
        <w:t>issue</w:t>
      </w:r>
      <w:r>
        <w:rPr>
          <w:color w:val="231F20"/>
          <w:spacing w:val="-10"/>
        </w:rPr>
        <w:t xml:space="preserve"> </w:t>
      </w:r>
      <w:r>
        <w:rPr>
          <w:color w:val="231F20"/>
        </w:rPr>
        <w:t>through</w:t>
      </w:r>
      <w:r>
        <w:rPr>
          <w:color w:val="231F20"/>
          <w:spacing w:val="-10"/>
        </w:rPr>
        <w:t xml:space="preserve"> </w:t>
      </w:r>
      <w:r>
        <w:rPr>
          <w:color w:val="231F20"/>
        </w:rPr>
        <w:t>the</w:t>
      </w:r>
      <w:r>
        <w:rPr>
          <w:color w:val="231F20"/>
          <w:spacing w:val="-10"/>
        </w:rPr>
        <w:t xml:space="preserve"> </w:t>
      </w:r>
      <w:r>
        <w:rPr>
          <w:color w:val="231F20"/>
        </w:rPr>
        <w:t>other’s</w:t>
      </w:r>
      <w:r>
        <w:rPr>
          <w:color w:val="231F20"/>
          <w:spacing w:val="-10"/>
        </w:rPr>
        <w:t xml:space="preserve"> </w:t>
      </w:r>
      <w:r>
        <w:rPr>
          <w:color w:val="231F20"/>
        </w:rPr>
        <w:t>lens,</w:t>
      </w:r>
      <w:r>
        <w:rPr>
          <w:color w:val="231F20"/>
          <w:spacing w:val="-10"/>
        </w:rPr>
        <w:t xml:space="preserve"> </w:t>
      </w:r>
      <w:r>
        <w:rPr>
          <w:color w:val="231F20"/>
        </w:rPr>
        <w:t>and</w:t>
      </w:r>
      <w:r>
        <w:rPr>
          <w:color w:val="231F20"/>
          <w:spacing w:val="-10"/>
        </w:rPr>
        <w:t xml:space="preserve"> </w:t>
      </w:r>
      <w:r>
        <w:rPr>
          <w:color w:val="231F20"/>
        </w:rPr>
        <w:t>moving</w:t>
      </w:r>
      <w:r>
        <w:rPr>
          <w:color w:val="231F20"/>
          <w:spacing w:val="-10"/>
        </w:rPr>
        <w:t xml:space="preserve"> </w:t>
      </w:r>
      <w:r>
        <w:rPr>
          <w:color w:val="231F20"/>
        </w:rPr>
        <w:t>away</w:t>
      </w:r>
      <w:r>
        <w:rPr>
          <w:color w:val="231F20"/>
          <w:spacing w:val="-10"/>
        </w:rPr>
        <w:t xml:space="preserve"> </w:t>
      </w:r>
      <w:r>
        <w:rPr>
          <w:color w:val="231F20"/>
        </w:rPr>
        <w:t>from</w:t>
      </w:r>
      <w:r>
        <w:rPr>
          <w:color w:val="231F20"/>
          <w:spacing w:val="-10"/>
        </w:rPr>
        <w:t xml:space="preserve"> </w:t>
      </w:r>
      <w:r>
        <w:rPr>
          <w:color w:val="231F20"/>
        </w:rPr>
        <w:t>“certainty”</w:t>
      </w:r>
      <w:r>
        <w:rPr>
          <w:color w:val="231F20"/>
          <w:spacing w:val="-10"/>
        </w:rPr>
        <w:t xml:space="preserve"> </w:t>
      </w:r>
      <w:r>
        <w:rPr>
          <w:color w:val="231F20"/>
        </w:rPr>
        <w:t>to “curiosity.”</w:t>
      </w:r>
      <w:r>
        <w:rPr>
          <w:color w:val="231F20"/>
          <w:spacing w:val="-8"/>
        </w:rPr>
        <w:t xml:space="preserve"> </w:t>
      </w:r>
      <w:r>
        <w:rPr>
          <w:color w:val="231F20"/>
        </w:rPr>
        <w:t>Blaming,</w:t>
      </w:r>
      <w:r>
        <w:rPr>
          <w:color w:val="231F20"/>
          <w:spacing w:val="-8"/>
        </w:rPr>
        <w:t xml:space="preserve"> </w:t>
      </w:r>
      <w:r>
        <w:rPr>
          <w:color w:val="231F20"/>
        </w:rPr>
        <w:t>judging,</w:t>
      </w:r>
      <w:r>
        <w:rPr>
          <w:color w:val="231F20"/>
          <w:spacing w:val="-8"/>
        </w:rPr>
        <w:t xml:space="preserve"> </w:t>
      </w:r>
      <w:r>
        <w:rPr>
          <w:color w:val="231F20"/>
        </w:rPr>
        <w:t>and</w:t>
      </w:r>
      <w:r>
        <w:rPr>
          <w:color w:val="231F20"/>
          <w:spacing w:val="-8"/>
        </w:rPr>
        <w:t xml:space="preserve"> </w:t>
      </w:r>
      <w:r>
        <w:rPr>
          <w:color w:val="231F20"/>
        </w:rPr>
        <w:t>focusing</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past</w:t>
      </w:r>
      <w:r>
        <w:rPr>
          <w:color w:val="231F20"/>
          <w:spacing w:val="-8"/>
        </w:rPr>
        <w:t xml:space="preserve"> </w:t>
      </w:r>
      <w:r>
        <w:rPr>
          <w:color w:val="231F20"/>
        </w:rPr>
        <w:t>does</w:t>
      </w:r>
      <w:r>
        <w:rPr>
          <w:color w:val="231F20"/>
          <w:spacing w:val="-8"/>
        </w:rPr>
        <w:t xml:space="preserve"> </w:t>
      </w:r>
      <w:r>
        <w:rPr>
          <w:color w:val="231F20"/>
        </w:rPr>
        <w:t>not</w:t>
      </w:r>
      <w:r>
        <w:rPr>
          <w:color w:val="231F20"/>
          <w:spacing w:val="-8"/>
        </w:rPr>
        <w:t xml:space="preserve"> </w:t>
      </w:r>
      <w:r>
        <w:rPr>
          <w:color w:val="231F20"/>
        </w:rPr>
        <w:t>move</w:t>
      </w:r>
      <w:r>
        <w:rPr>
          <w:color w:val="231F20"/>
          <w:spacing w:val="-8"/>
        </w:rPr>
        <w:t xml:space="preserve"> </w:t>
      </w:r>
      <w:r>
        <w:rPr>
          <w:color w:val="231F20"/>
        </w:rPr>
        <w:t>groups</w:t>
      </w:r>
      <w:r>
        <w:rPr>
          <w:color w:val="231F20"/>
          <w:spacing w:val="-8"/>
        </w:rPr>
        <w:t xml:space="preserve"> </w:t>
      </w:r>
      <w:r>
        <w:rPr>
          <w:color w:val="231F20"/>
        </w:rPr>
        <w:t>towards</w:t>
      </w:r>
      <w:r>
        <w:rPr>
          <w:color w:val="231F20"/>
          <w:spacing w:val="-8"/>
        </w:rPr>
        <w:t xml:space="preserve"> </w:t>
      </w:r>
      <w:r>
        <w:rPr>
          <w:color w:val="231F20"/>
        </w:rPr>
        <w:t>conflict</w:t>
      </w:r>
      <w:r>
        <w:rPr>
          <w:color w:val="231F20"/>
          <w:spacing w:val="-8"/>
        </w:rPr>
        <w:t xml:space="preserve"> </w:t>
      </w:r>
      <w:r>
        <w:rPr>
          <w:color w:val="231F20"/>
        </w:rPr>
        <w:t>resolution.</w:t>
      </w:r>
      <w:r>
        <w:rPr>
          <w:color w:val="231F20"/>
          <w:spacing w:val="-12"/>
        </w:rPr>
        <w:t xml:space="preserve"> </w:t>
      </w:r>
      <w:r>
        <w:rPr>
          <w:color w:val="231F20"/>
        </w:rPr>
        <w:t>When arguing is taking place, people lose their ability to listen well.</w:t>
      </w:r>
    </w:p>
    <w:p w14:paraId="6F0E5DDB" w14:textId="77777777" w:rsidR="00BF7EBC" w:rsidRDefault="002C7365">
      <w:pPr>
        <w:pStyle w:val="BodyText"/>
        <w:spacing w:before="86" w:line="256" w:lineRule="auto"/>
        <w:ind w:right="1514"/>
      </w:pPr>
      <w:r>
        <w:rPr>
          <w:color w:val="231F20"/>
        </w:rPr>
        <w:t>Mark</w:t>
      </w:r>
      <w:r>
        <w:rPr>
          <w:color w:val="231F20"/>
          <w:spacing w:val="-5"/>
        </w:rPr>
        <w:t xml:space="preserve"> </w:t>
      </w:r>
      <w:r>
        <w:rPr>
          <w:color w:val="231F20"/>
        </w:rPr>
        <w:t>Umbreit</w:t>
      </w:r>
      <w:r>
        <w:rPr>
          <w:color w:val="231F20"/>
          <w:spacing w:val="-5"/>
        </w:rPr>
        <w:t xml:space="preserve"> </w:t>
      </w:r>
      <w:r>
        <w:rPr>
          <w:color w:val="231F20"/>
        </w:rPr>
        <w:t>(1995)</w:t>
      </w:r>
      <w:r>
        <w:rPr>
          <w:color w:val="231F20"/>
          <w:spacing w:val="-5"/>
        </w:rPr>
        <w:t xml:space="preserve"> </w:t>
      </w:r>
      <w:r>
        <w:rPr>
          <w:color w:val="231F20"/>
        </w:rPr>
        <w:t>offers</w:t>
      </w:r>
      <w:r>
        <w:rPr>
          <w:color w:val="231F20"/>
          <w:spacing w:val="-5"/>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twelve</w:t>
      </w:r>
      <w:r>
        <w:rPr>
          <w:color w:val="231F20"/>
          <w:spacing w:val="-5"/>
        </w:rPr>
        <w:t xml:space="preserve"> </w:t>
      </w:r>
      <w:r>
        <w:rPr>
          <w:color w:val="231F20"/>
        </w:rPr>
        <w:t>strategies</w:t>
      </w:r>
      <w:r>
        <w:rPr>
          <w:color w:val="231F20"/>
          <w:spacing w:val="-5"/>
        </w:rPr>
        <w:t xml:space="preserve"> </w:t>
      </w:r>
      <w:r>
        <w:rPr>
          <w:color w:val="231F20"/>
        </w:rPr>
        <w:t>for</w:t>
      </w:r>
      <w:r>
        <w:rPr>
          <w:color w:val="231F20"/>
          <w:spacing w:val="-5"/>
        </w:rPr>
        <w:t xml:space="preserve"> </w:t>
      </w:r>
      <w:r>
        <w:rPr>
          <w:color w:val="231F20"/>
        </w:rPr>
        <w:t>managing</w:t>
      </w:r>
      <w:r>
        <w:rPr>
          <w:color w:val="231F20"/>
          <w:spacing w:val="-5"/>
        </w:rPr>
        <w:t xml:space="preserve"> </w:t>
      </w:r>
      <w:r>
        <w:rPr>
          <w:color w:val="231F20"/>
        </w:rPr>
        <w:t>workplace</w:t>
      </w:r>
      <w:r>
        <w:rPr>
          <w:color w:val="231F20"/>
          <w:spacing w:val="-5"/>
        </w:rPr>
        <w:t xml:space="preserve"> </w:t>
      </w:r>
      <w:r>
        <w:rPr>
          <w:color w:val="231F20"/>
        </w:rPr>
        <w:t>conflict</w:t>
      </w:r>
      <w:r>
        <w:rPr>
          <w:color w:val="231F20"/>
          <w:spacing w:val="-5"/>
        </w:rPr>
        <w:t xml:space="preserve"> </w:t>
      </w:r>
      <w:r>
        <w:rPr>
          <w:color w:val="231F20"/>
        </w:rPr>
        <w:t>that</w:t>
      </w:r>
      <w:r>
        <w:rPr>
          <w:color w:val="231F20"/>
          <w:spacing w:val="-5"/>
        </w:rPr>
        <w:t xml:space="preserve"> </w:t>
      </w:r>
      <w:r>
        <w:rPr>
          <w:color w:val="231F20"/>
        </w:rPr>
        <w:t>are</w:t>
      </w:r>
      <w:r>
        <w:rPr>
          <w:color w:val="231F20"/>
          <w:spacing w:val="-5"/>
        </w:rPr>
        <w:t xml:space="preserve"> </w:t>
      </w:r>
      <w:r>
        <w:rPr>
          <w:color w:val="231F20"/>
        </w:rPr>
        <w:t>aligned with the learning stance philosophy. He recommends the following:</w:t>
      </w:r>
    </w:p>
    <w:p w14:paraId="15339752" w14:textId="77777777" w:rsidR="00BF7EBC" w:rsidRDefault="002C7365">
      <w:pPr>
        <w:pStyle w:val="ListParagraph"/>
        <w:numPr>
          <w:ilvl w:val="1"/>
          <w:numId w:val="10"/>
        </w:numPr>
        <w:tabs>
          <w:tab w:val="left" w:pos="1000"/>
        </w:tabs>
        <w:spacing w:line="268" w:lineRule="exact"/>
        <w:rPr>
          <w:sz w:val="24"/>
        </w:rPr>
      </w:pPr>
      <w:r>
        <w:rPr>
          <w:color w:val="231F20"/>
          <w:sz w:val="24"/>
        </w:rPr>
        <w:t>Choose</w:t>
      </w:r>
      <w:r>
        <w:rPr>
          <w:color w:val="231F20"/>
          <w:spacing w:val="-3"/>
          <w:sz w:val="24"/>
        </w:rPr>
        <w:t xml:space="preserve"> </w:t>
      </w:r>
      <w:r>
        <w:rPr>
          <w:color w:val="231F20"/>
          <w:sz w:val="24"/>
        </w:rPr>
        <w:t>the</w:t>
      </w:r>
      <w:r>
        <w:rPr>
          <w:color w:val="231F20"/>
          <w:spacing w:val="-3"/>
          <w:sz w:val="24"/>
        </w:rPr>
        <w:t xml:space="preserve"> </w:t>
      </w:r>
      <w:r>
        <w:rPr>
          <w:color w:val="231F20"/>
          <w:sz w:val="24"/>
        </w:rPr>
        <w:t>time</w:t>
      </w:r>
      <w:r>
        <w:rPr>
          <w:color w:val="231F20"/>
          <w:spacing w:val="-3"/>
          <w:sz w:val="24"/>
        </w:rPr>
        <w:t xml:space="preserve"> </w:t>
      </w:r>
      <w:r>
        <w:rPr>
          <w:color w:val="231F20"/>
          <w:sz w:val="24"/>
        </w:rPr>
        <w:t>and</w:t>
      </w:r>
      <w:r>
        <w:rPr>
          <w:color w:val="231F20"/>
          <w:spacing w:val="-3"/>
          <w:sz w:val="24"/>
        </w:rPr>
        <w:t xml:space="preserve"> </w:t>
      </w:r>
      <w:r>
        <w:rPr>
          <w:color w:val="231F20"/>
          <w:sz w:val="24"/>
        </w:rPr>
        <w:t>place</w:t>
      </w:r>
      <w:r>
        <w:rPr>
          <w:color w:val="231F20"/>
          <w:spacing w:val="-3"/>
          <w:sz w:val="24"/>
        </w:rPr>
        <w:t xml:space="preserve"> </w:t>
      </w:r>
      <w:r>
        <w:rPr>
          <w:color w:val="231F20"/>
          <w:spacing w:val="-2"/>
          <w:sz w:val="24"/>
        </w:rPr>
        <w:t>carefully</w:t>
      </w:r>
    </w:p>
    <w:p w14:paraId="7740D976" w14:textId="77777777" w:rsidR="00BF7EBC" w:rsidRDefault="002C7365">
      <w:pPr>
        <w:pStyle w:val="ListParagraph"/>
        <w:numPr>
          <w:ilvl w:val="1"/>
          <w:numId w:val="10"/>
        </w:numPr>
        <w:tabs>
          <w:tab w:val="left" w:pos="1000"/>
        </w:tabs>
        <w:spacing w:before="9"/>
        <w:rPr>
          <w:sz w:val="24"/>
        </w:rPr>
      </w:pPr>
      <w:r>
        <w:rPr>
          <w:color w:val="231F20"/>
          <w:sz w:val="24"/>
        </w:rPr>
        <w:t>Change</w:t>
      </w:r>
      <w:r>
        <w:rPr>
          <w:color w:val="231F20"/>
          <w:spacing w:val="-4"/>
          <w:sz w:val="24"/>
        </w:rPr>
        <w:t xml:space="preserve"> </w:t>
      </w:r>
      <w:r>
        <w:rPr>
          <w:color w:val="231F20"/>
          <w:sz w:val="24"/>
        </w:rPr>
        <w:t>behaviors,</w:t>
      </w:r>
      <w:r>
        <w:rPr>
          <w:color w:val="231F20"/>
          <w:spacing w:val="-4"/>
          <w:sz w:val="24"/>
        </w:rPr>
        <w:t xml:space="preserve"> </w:t>
      </w:r>
      <w:r>
        <w:rPr>
          <w:color w:val="231F20"/>
          <w:sz w:val="24"/>
        </w:rPr>
        <w:t>not</w:t>
      </w:r>
      <w:r>
        <w:rPr>
          <w:color w:val="231F20"/>
          <w:spacing w:val="-4"/>
          <w:sz w:val="24"/>
        </w:rPr>
        <w:t xml:space="preserve"> </w:t>
      </w:r>
      <w:r>
        <w:rPr>
          <w:color w:val="231F20"/>
          <w:sz w:val="24"/>
        </w:rPr>
        <w:t>people</w:t>
      </w:r>
      <w:r>
        <w:rPr>
          <w:color w:val="231F20"/>
          <w:spacing w:val="-4"/>
          <w:sz w:val="24"/>
        </w:rPr>
        <w:t xml:space="preserve"> </w:t>
      </w:r>
      <w:r>
        <w:rPr>
          <w:color w:val="231F20"/>
          <w:sz w:val="24"/>
        </w:rPr>
        <w:t>(the</w:t>
      </w:r>
      <w:r>
        <w:rPr>
          <w:color w:val="231F20"/>
          <w:spacing w:val="-4"/>
          <w:sz w:val="24"/>
        </w:rPr>
        <w:t xml:space="preserve"> </w:t>
      </w:r>
      <w:r>
        <w:rPr>
          <w:color w:val="231F20"/>
          <w:sz w:val="24"/>
        </w:rPr>
        <w:t>conflict</w:t>
      </w:r>
      <w:r>
        <w:rPr>
          <w:color w:val="231F20"/>
          <w:spacing w:val="-4"/>
          <w:sz w:val="24"/>
        </w:rPr>
        <w:t xml:space="preserve"> </w:t>
      </w:r>
      <w:r>
        <w:rPr>
          <w:color w:val="231F20"/>
          <w:sz w:val="24"/>
        </w:rPr>
        <w:t>is</w:t>
      </w:r>
      <w:r>
        <w:rPr>
          <w:color w:val="231F20"/>
          <w:spacing w:val="-4"/>
          <w:sz w:val="24"/>
        </w:rPr>
        <w:t xml:space="preserve"> </w:t>
      </w:r>
      <w:r>
        <w:rPr>
          <w:color w:val="231F20"/>
          <w:sz w:val="24"/>
        </w:rPr>
        <w:t>not</w:t>
      </w:r>
      <w:r>
        <w:rPr>
          <w:color w:val="231F20"/>
          <w:spacing w:val="-4"/>
          <w:sz w:val="24"/>
        </w:rPr>
        <w:t xml:space="preserve"> </w:t>
      </w:r>
      <w:r>
        <w:rPr>
          <w:color w:val="231F20"/>
          <w:sz w:val="24"/>
        </w:rPr>
        <w:t>about</w:t>
      </w:r>
      <w:r>
        <w:rPr>
          <w:color w:val="231F20"/>
          <w:spacing w:val="-4"/>
          <w:sz w:val="24"/>
        </w:rPr>
        <w:t xml:space="preserve"> </w:t>
      </w:r>
      <w:r>
        <w:rPr>
          <w:color w:val="231F20"/>
          <w:sz w:val="24"/>
        </w:rPr>
        <w:t>you</w:t>
      </w:r>
      <w:r>
        <w:rPr>
          <w:color w:val="231F20"/>
          <w:spacing w:val="-4"/>
          <w:sz w:val="24"/>
        </w:rPr>
        <w:t xml:space="preserve"> </w:t>
      </w:r>
      <w:r>
        <w:rPr>
          <w:color w:val="231F20"/>
          <w:sz w:val="24"/>
        </w:rPr>
        <w:t>as</w:t>
      </w:r>
      <w:r>
        <w:rPr>
          <w:color w:val="231F20"/>
          <w:spacing w:val="-4"/>
          <w:sz w:val="24"/>
        </w:rPr>
        <w:t xml:space="preserve"> </w:t>
      </w:r>
      <w:r>
        <w:rPr>
          <w:color w:val="231F20"/>
          <w:sz w:val="24"/>
        </w:rPr>
        <w:t>a</w:t>
      </w:r>
      <w:r>
        <w:rPr>
          <w:color w:val="231F20"/>
          <w:spacing w:val="-4"/>
          <w:sz w:val="24"/>
        </w:rPr>
        <w:t xml:space="preserve"> </w:t>
      </w:r>
      <w:r>
        <w:rPr>
          <w:color w:val="231F20"/>
          <w:sz w:val="24"/>
        </w:rPr>
        <w:t>person,</w:t>
      </w:r>
      <w:r>
        <w:rPr>
          <w:color w:val="231F20"/>
          <w:spacing w:val="-4"/>
          <w:sz w:val="24"/>
        </w:rPr>
        <w:t xml:space="preserve"> </w:t>
      </w:r>
      <w:r>
        <w:rPr>
          <w:color w:val="231F20"/>
          <w:sz w:val="24"/>
        </w:rPr>
        <w:t>but</w:t>
      </w:r>
      <w:r>
        <w:rPr>
          <w:color w:val="231F20"/>
          <w:spacing w:val="-3"/>
          <w:sz w:val="24"/>
        </w:rPr>
        <w:t xml:space="preserve"> </w:t>
      </w:r>
      <w:r>
        <w:rPr>
          <w:color w:val="231F20"/>
          <w:sz w:val="24"/>
        </w:rPr>
        <w:t>the</w:t>
      </w:r>
      <w:r>
        <w:rPr>
          <w:color w:val="231F20"/>
          <w:spacing w:val="-4"/>
          <w:sz w:val="24"/>
        </w:rPr>
        <w:t xml:space="preserve"> </w:t>
      </w:r>
      <w:r>
        <w:rPr>
          <w:color w:val="231F20"/>
          <w:sz w:val="24"/>
        </w:rPr>
        <w:t>situation</w:t>
      </w:r>
      <w:r>
        <w:rPr>
          <w:color w:val="231F20"/>
          <w:spacing w:val="-4"/>
          <w:sz w:val="24"/>
        </w:rPr>
        <w:t xml:space="preserve"> </w:t>
      </w:r>
      <w:r>
        <w:rPr>
          <w:color w:val="231F20"/>
          <w:sz w:val="24"/>
        </w:rPr>
        <w:t>we</w:t>
      </w:r>
      <w:r>
        <w:rPr>
          <w:color w:val="231F20"/>
          <w:spacing w:val="-4"/>
          <w:sz w:val="24"/>
        </w:rPr>
        <w:t xml:space="preserve"> </w:t>
      </w:r>
      <w:r>
        <w:rPr>
          <w:color w:val="231F20"/>
          <w:sz w:val="24"/>
        </w:rPr>
        <w:t>are</w:t>
      </w:r>
      <w:r>
        <w:rPr>
          <w:color w:val="231F20"/>
          <w:spacing w:val="-4"/>
          <w:sz w:val="24"/>
        </w:rPr>
        <w:t xml:space="preserve"> in).</w:t>
      </w:r>
    </w:p>
    <w:p w14:paraId="0DE3784F" w14:textId="77777777" w:rsidR="00BF7EBC" w:rsidRDefault="002C7365">
      <w:pPr>
        <w:pStyle w:val="ListParagraph"/>
        <w:numPr>
          <w:ilvl w:val="1"/>
          <w:numId w:val="10"/>
        </w:numPr>
        <w:tabs>
          <w:tab w:val="left" w:pos="1000"/>
        </w:tabs>
        <w:spacing w:before="9"/>
        <w:rPr>
          <w:sz w:val="24"/>
        </w:rPr>
      </w:pPr>
      <w:r>
        <w:rPr>
          <w:color w:val="231F20"/>
          <w:sz w:val="24"/>
        </w:rPr>
        <w:t>Agree</w:t>
      </w:r>
      <w:r>
        <w:rPr>
          <w:color w:val="231F20"/>
          <w:spacing w:val="-15"/>
          <w:sz w:val="24"/>
        </w:rPr>
        <w:t xml:space="preserve"> </w:t>
      </w:r>
      <w:r>
        <w:rPr>
          <w:color w:val="231F20"/>
          <w:sz w:val="24"/>
        </w:rPr>
        <w:t>on</w:t>
      </w:r>
      <w:r>
        <w:rPr>
          <w:color w:val="231F20"/>
          <w:spacing w:val="-15"/>
          <w:sz w:val="24"/>
        </w:rPr>
        <w:t xml:space="preserve"> </w:t>
      </w:r>
      <w:r>
        <w:rPr>
          <w:color w:val="231F20"/>
          <w:spacing w:val="-2"/>
          <w:sz w:val="24"/>
        </w:rPr>
        <w:t>something</w:t>
      </w:r>
    </w:p>
    <w:p w14:paraId="6A8B2CAA" w14:textId="60D685CE" w:rsidR="00BF7EBC" w:rsidRDefault="002C7365">
      <w:pPr>
        <w:pStyle w:val="ListParagraph"/>
        <w:numPr>
          <w:ilvl w:val="1"/>
          <w:numId w:val="10"/>
        </w:numPr>
        <w:tabs>
          <w:tab w:val="left" w:pos="1000"/>
        </w:tabs>
        <w:spacing w:before="9"/>
        <w:rPr>
          <w:sz w:val="24"/>
        </w:rPr>
      </w:pPr>
      <w:r>
        <w:rPr>
          <w:color w:val="231F20"/>
          <w:sz w:val="24"/>
        </w:rPr>
        <w:t>Use</w:t>
      </w:r>
      <w:r>
        <w:rPr>
          <w:color w:val="231F20"/>
          <w:spacing w:val="-8"/>
          <w:sz w:val="24"/>
        </w:rPr>
        <w:t xml:space="preserve"> </w:t>
      </w:r>
      <w:r>
        <w:rPr>
          <w:color w:val="231F20"/>
          <w:sz w:val="24"/>
        </w:rPr>
        <w:t>“I”</w:t>
      </w:r>
      <w:r>
        <w:rPr>
          <w:color w:val="231F20"/>
          <w:spacing w:val="-8"/>
          <w:sz w:val="24"/>
        </w:rPr>
        <w:t xml:space="preserve"> </w:t>
      </w:r>
      <w:r>
        <w:rPr>
          <w:color w:val="231F20"/>
          <w:sz w:val="24"/>
        </w:rPr>
        <w:t>statements</w:t>
      </w:r>
      <w:r>
        <w:rPr>
          <w:color w:val="231F20"/>
          <w:spacing w:val="-8"/>
          <w:sz w:val="24"/>
        </w:rPr>
        <w:t xml:space="preserve"> </w:t>
      </w:r>
      <w:r>
        <w:rPr>
          <w:color w:val="231F20"/>
          <w:sz w:val="24"/>
        </w:rPr>
        <w:t>(“I</w:t>
      </w:r>
      <w:r>
        <w:rPr>
          <w:color w:val="231F20"/>
          <w:spacing w:val="-8"/>
          <w:sz w:val="24"/>
        </w:rPr>
        <w:t xml:space="preserve"> </w:t>
      </w:r>
      <w:r>
        <w:rPr>
          <w:color w:val="231F20"/>
          <w:sz w:val="24"/>
        </w:rPr>
        <w:t>am</w:t>
      </w:r>
      <w:r>
        <w:rPr>
          <w:color w:val="231F20"/>
          <w:spacing w:val="-7"/>
          <w:sz w:val="24"/>
        </w:rPr>
        <w:t xml:space="preserve"> </w:t>
      </w:r>
      <w:r>
        <w:rPr>
          <w:color w:val="231F20"/>
          <w:sz w:val="24"/>
        </w:rPr>
        <w:t>angry</w:t>
      </w:r>
      <w:r>
        <w:rPr>
          <w:color w:val="231F20"/>
          <w:spacing w:val="-8"/>
          <w:sz w:val="24"/>
        </w:rPr>
        <w:t xml:space="preserve"> </w:t>
      </w:r>
      <w:r>
        <w:rPr>
          <w:color w:val="231F20"/>
          <w:sz w:val="24"/>
        </w:rPr>
        <w:t>about</w:t>
      </w:r>
      <w:r>
        <w:rPr>
          <w:color w:val="231F20"/>
          <w:spacing w:val="-8"/>
          <w:sz w:val="24"/>
        </w:rPr>
        <w:t xml:space="preserve"> </w:t>
      </w:r>
      <w:r>
        <w:rPr>
          <w:color w:val="231F20"/>
          <w:sz w:val="24"/>
        </w:rPr>
        <w:t>this</w:t>
      </w:r>
      <w:r>
        <w:rPr>
          <w:color w:val="231F20"/>
          <w:spacing w:val="-8"/>
          <w:sz w:val="24"/>
        </w:rPr>
        <w:t xml:space="preserve"> </w:t>
      </w:r>
      <w:r>
        <w:rPr>
          <w:color w:val="231F20"/>
          <w:sz w:val="24"/>
        </w:rPr>
        <w:t>issue</w:t>
      </w:r>
      <w:r>
        <w:rPr>
          <w:color w:val="231F20"/>
          <w:spacing w:val="-8"/>
          <w:sz w:val="24"/>
        </w:rPr>
        <w:t xml:space="preserve"> </w:t>
      </w:r>
      <w:r>
        <w:rPr>
          <w:color w:val="231F20"/>
          <w:sz w:val="24"/>
        </w:rPr>
        <w:t>because…,”</w:t>
      </w:r>
      <w:r>
        <w:rPr>
          <w:color w:val="231F20"/>
          <w:spacing w:val="-8"/>
          <w:sz w:val="24"/>
        </w:rPr>
        <w:t xml:space="preserve"> </w:t>
      </w:r>
      <w:r>
        <w:rPr>
          <w:color w:val="231F20"/>
          <w:sz w:val="24"/>
        </w:rPr>
        <w:t>not,</w:t>
      </w:r>
      <w:r>
        <w:rPr>
          <w:color w:val="231F20"/>
          <w:spacing w:val="-8"/>
          <w:sz w:val="24"/>
        </w:rPr>
        <w:t xml:space="preserve"> </w:t>
      </w:r>
      <w:r>
        <w:rPr>
          <w:color w:val="231F20"/>
          <w:sz w:val="24"/>
        </w:rPr>
        <w:t>“you</w:t>
      </w:r>
      <w:r>
        <w:rPr>
          <w:color w:val="231F20"/>
          <w:spacing w:val="-8"/>
          <w:sz w:val="24"/>
        </w:rPr>
        <w:t xml:space="preserve"> </w:t>
      </w:r>
      <w:r>
        <w:rPr>
          <w:color w:val="231F20"/>
          <w:sz w:val="24"/>
        </w:rPr>
        <w:t>made</w:t>
      </w:r>
      <w:r>
        <w:rPr>
          <w:color w:val="231F20"/>
          <w:spacing w:val="-8"/>
          <w:sz w:val="24"/>
        </w:rPr>
        <w:t xml:space="preserve"> </w:t>
      </w:r>
      <w:r>
        <w:rPr>
          <w:color w:val="231F20"/>
          <w:sz w:val="24"/>
        </w:rPr>
        <w:t>me</w:t>
      </w:r>
      <w:r>
        <w:rPr>
          <w:color w:val="231F20"/>
          <w:spacing w:val="-7"/>
          <w:sz w:val="24"/>
        </w:rPr>
        <w:t xml:space="preserve"> </w:t>
      </w:r>
      <w:r>
        <w:rPr>
          <w:color w:val="231F20"/>
          <w:sz w:val="24"/>
        </w:rPr>
        <w:t>angry</w:t>
      </w:r>
      <w:r>
        <w:rPr>
          <w:color w:val="231F20"/>
          <w:spacing w:val="-8"/>
          <w:sz w:val="24"/>
        </w:rPr>
        <w:t xml:space="preserve"> </w:t>
      </w:r>
      <w:r>
        <w:rPr>
          <w:color w:val="231F20"/>
          <w:spacing w:val="-2"/>
          <w:sz w:val="24"/>
        </w:rPr>
        <w:t>because…”)</w:t>
      </w:r>
    </w:p>
    <w:p w14:paraId="783D57E9" w14:textId="77777777" w:rsidR="00BF7EBC" w:rsidRDefault="002C7365">
      <w:pPr>
        <w:pStyle w:val="ListParagraph"/>
        <w:numPr>
          <w:ilvl w:val="1"/>
          <w:numId w:val="10"/>
        </w:numPr>
        <w:tabs>
          <w:tab w:val="left" w:pos="1000"/>
        </w:tabs>
        <w:spacing w:before="9"/>
        <w:rPr>
          <w:sz w:val="24"/>
        </w:rPr>
      </w:pPr>
      <w:r>
        <w:rPr>
          <w:color w:val="231F20"/>
          <w:sz w:val="24"/>
        </w:rPr>
        <w:t>Figure</w:t>
      </w:r>
      <w:r>
        <w:rPr>
          <w:color w:val="231F20"/>
          <w:spacing w:val="-7"/>
          <w:sz w:val="24"/>
        </w:rPr>
        <w:t xml:space="preserve"> </w:t>
      </w:r>
      <w:r>
        <w:rPr>
          <w:color w:val="231F20"/>
          <w:sz w:val="24"/>
        </w:rPr>
        <w:t>out</w:t>
      </w:r>
      <w:r>
        <w:rPr>
          <w:color w:val="231F20"/>
          <w:spacing w:val="-6"/>
          <w:sz w:val="24"/>
        </w:rPr>
        <w:t xml:space="preserve"> </w:t>
      </w:r>
      <w:r>
        <w:rPr>
          <w:color w:val="231F20"/>
          <w:sz w:val="24"/>
        </w:rPr>
        <w:t>where</w:t>
      </w:r>
      <w:r>
        <w:rPr>
          <w:color w:val="231F20"/>
          <w:spacing w:val="-6"/>
          <w:sz w:val="24"/>
        </w:rPr>
        <w:t xml:space="preserve"> </w:t>
      </w:r>
      <w:r>
        <w:rPr>
          <w:color w:val="231F20"/>
          <w:sz w:val="24"/>
        </w:rPr>
        <w:t>you</w:t>
      </w:r>
      <w:r>
        <w:rPr>
          <w:color w:val="231F20"/>
          <w:spacing w:val="-6"/>
          <w:sz w:val="24"/>
        </w:rPr>
        <w:t xml:space="preserve"> </w:t>
      </w:r>
      <w:r>
        <w:rPr>
          <w:color w:val="231F20"/>
          <w:sz w:val="24"/>
        </w:rPr>
        <w:t>went</w:t>
      </w:r>
      <w:r>
        <w:rPr>
          <w:color w:val="231F20"/>
          <w:spacing w:val="-6"/>
          <w:sz w:val="24"/>
        </w:rPr>
        <w:t xml:space="preserve"> </w:t>
      </w:r>
      <w:r>
        <w:rPr>
          <w:color w:val="231F20"/>
          <w:spacing w:val="-2"/>
          <w:sz w:val="24"/>
        </w:rPr>
        <w:t>wrong</w:t>
      </w:r>
    </w:p>
    <w:p w14:paraId="646283E6" w14:textId="77777777" w:rsidR="00BF7EBC" w:rsidRDefault="002C7365">
      <w:pPr>
        <w:pStyle w:val="ListParagraph"/>
        <w:numPr>
          <w:ilvl w:val="1"/>
          <w:numId w:val="10"/>
        </w:numPr>
        <w:tabs>
          <w:tab w:val="left" w:pos="1000"/>
        </w:tabs>
        <w:spacing w:before="9"/>
        <w:rPr>
          <w:sz w:val="24"/>
        </w:rPr>
      </w:pPr>
      <w:r>
        <w:rPr>
          <w:color w:val="231F20"/>
          <w:sz w:val="24"/>
        </w:rPr>
        <w:t>Criticize</w:t>
      </w:r>
      <w:r>
        <w:rPr>
          <w:color w:val="231F20"/>
          <w:spacing w:val="9"/>
          <w:sz w:val="24"/>
        </w:rPr>
        <w:t xml:space="preserve"> </w:t>
      </w:r>
      <w:r>
        <w:rPr>
          <w:color w:val="231F20"/>
          <w:sz w:val="24"/>
        </w:rPr>
        <w:t>with</w:t>
      </w:r>
      <w:r>
        <w:rPr>
          <w:color w:val="231F20"/>
          <w:spacing w:val="9"/>
          <w:sz w:val="24"/>
        </w:rPr>
        <w:t xml:space="preserve"> </w:t>
      </w:r>
      <w:r>
        <w:rPr>
          <w:color w:val="231F20"/>
          <w:spacing w:val="-2"/>
          <w:sz w:val="24"/>
        </w:rPr>
        <w:t>precision</w:t>
      </w:r>
    </w:p>
    <w:p w14:paraId="326AEAF1" w14:textId="77777777" w:rsidR="00BF7EBC" w:rsidRDefault="002C7365">
      <w:pPr>
        <w:pStyle w:val="ListParagraph"/>
        <w:numPr>
          <w:ilvl w:val="1"/>
          <w:numId w:val="10"/>
        </w:numPr>
        <w:tabs>
          <w:tab w:val="left" w:pos="1000"/>
        </w:tabs>
        <w:spacing w:before="10"/>
        <w:rPr>
          <w:sz w:val="24"/>
        </w:rPr>
      </w:pPr>
      <w:r>
        <w:rPr>
          <w:color w:val="231F20"/>
          <w:sz w:val="24"/>
        </w:rPr>
        <w:t>When</w:t>
      </w:r>
      <w:r>
        <w:rPr>
          <w:color w:val="231F20"/>
          <w:spacing w:val="-3"/>
          <w:sz w:val="24"/>
        </w:rPr>
        <w:t xml:space="preserve"> </w:t>
      </w:r>
      <w:r>
        <w:rPr>
          <w:color w:val="231F20"/>
          <w:sz w:val="24"/>
        </w:rPr>
        <w:t>someone</w:t>
      </w:r>
      <w:r>
        <w:rPr>
          <w:color w:val="231F20"/>
          <w:spacing w:val="-3"/>
          <w:sz w:val="24"/>
        </w:rPr>
        <w:t xml:space="preserve"> </w:t>
      </w:r>
      <w:r>
        <w:rPr>
          <w:color w:val="231F20"/>
          <w:sz w:val="24"/>
        </w:rPr>
        <w:t>attacks,</w:t>
      </w:r>
      <w:r>
        <w:rPr>
          <w:color w:val="231F20"/>
          <w:spacing w:val="-3"/>
          <w:sz w:val="24"/>
        </w:rPr>
        <w:t xml:space="preserve"> </w:t>
      </w:r>
      <w:r>
        <w:rPr>
          <w:color w:val="231F20"/>
          <w:spacing w:val="-2"/>
          <w:sz w:val="24"/>
        </w:rPr>
        <w:t>agree</w:t>
      </w:r>
    </w:p>
    <w:p w14:paraId="4AC3F7F7" w14:textId="7B884182" w:rsidR="00BF7EBC" w:rsidRDefault="002C7365">
      <w:pPr>
        <w:pStyle w:val="ListParagraph"/>
        <w:numPr>
          <w:ilvl w:val="1"/>
          <w:numId w:val="10"/>
        </w:numPr>
        <w:tabs>
          <w:tab w:val="left" w:pos="1000"/>
        </w:tabs>
        <w:spacing w:before="9"/>
        <w:rPr>
          <w:sz w:val="24"/>
        </w:rPr>
      </w:pPr>
      <w:r>
        <w:rPr>
          <w:color w:val="231F20"/>
          <w:sz w:val="24"/>
        </w:rPr>
        <w:t>Bow</w:t>
      </w:r>
      <w:r>
        <w:rPr>
          <w:color w:val="231F20"/>
          <w:spacing w:val="-9"/>
          <w:sz w:val="24"/>
        </w:rPr>
        <w:t xml:space="preserve"> </w:t>
      </w:r>
      <w:r>
        <w:rPr>
          <w:color w:val="231F20"/>
          <w:sz w:val="24"/>
        </w:rPr>
        <w:t>out</w:t>
      </w:r>
      <w:r>
        <w:rPr>
          <w:color w:val="231F20"/>
          <w:spacing w:val="-9"/>
          <w:sz w:val="24"/>
        </w:rPr>
        <w:t xml:space="preserve"> </w:t>
      </w:r>
      <w:r>
        <w:rPr>
          <w:color w:val="231F20"/>
          <w:sz w:val="24"/>
        </w:rPr>
        <w:t>for</w:t>
      </w:r>
      <w:r>
        <w:rPr>
          <w:color w:val="231F20"/>
          <w:spacing w:val="-9"/>
          <w:sz w:val="24"/>
        </w:rPr>
        <w:t xml:space="preserve"> </w:t>
      </w:r>
      <w:r>
        <w:rPr>
          <w:color w:val="231F20"/>
          <w:sz w:val="24"/>
        </w:rPr>
        <w:t>a</w:t>
      </w:r>
      <w:r>
        <w:rPr>
          <w:color w:val="231F20"/>
          <w:spacing w:val="-8"/>
          <w:sz w:val="24"/>
        </w:rPr>
        <w:t xml:space="preserve"> </w:t>
      </w:r>
      <w:r>
        <w:rPr>
          <w:color w:val="231F20"/>
          <w:sz w:val="24"/>
        </w:rPr>
        <w:t>while</w:t>
      </w:r>
      <w:r>
        <w:rPr>
          <w:color w:val="231F20"/>
          <w:spacing w:val="-9"/>
          <w:sz w:val="24"/>
        </w:rPr>
        <w:t xml:space="preserve"> </w:t>
      </w:r>
      <w:r>
        <w:rPr>
          <w:color w:val="231F20"/>
          <w:sz w:val="24"/>
        </w:rPr>
        <w:t>(take</w:t>
      </w:r>
      <w:r>
        <w:rPr>
          <w:color w:val="231F20"/>
          <w:spacing w:val="-9"/>
          <w:sz w:val="24"/>
        </w:rPr>
        <w:t xml:space="preserve"> </w:t>
      </w:r>
      <w:r>
        <w:rPr>
          <w:color w:val="231F20"/>
          <w:sz w:val="24"/>
        </w:rPr>
        <w:t>a</w:t>
      </w:r>
      <w:r>
        <w:rPr>
          <w:color w:val="231F20"/>
          <w:spacing w:val="-9"/>
          <w:sz w:val="24"/>
        </w:rPr>
        <w:t xml:space="preserve"> </w:t>
      </w:r>
      <w:r>
        <w:rPr>
          <w:color w:val="231F20"/>
          <w:sz w:val="24"/>
        </w:rPr>
        <w:t>break</w:t>
      </w:r>
      <w:r>
        <w:rPr>
          <w:color w:val="231F20"/>
          <w:spacing w:val="-8"/>
          <w:sz w:val="24"/>
        </w:rPr>
        <w:t xml:space="preserve"> </w:t>
      </w:r>
      <w:r>
        <w:rPr>
          <w:color w:val="231F20"/>
          <w:sz w:val="24"/>
        </w:rPr>
        <w:t>from</w:t>
      </w:r>
      <w:r>
        <w:rPr>
          <w:color w:val="231F20"/>
          <w:spacing w:val="-9"/>
          <w:sz w:val="24"/>
        </w:rPr>
        <w:t xml:space="preserve"> </w:t>
      </w:r>
      <w:r>
        <w:rPr>
          <w:color w:val="231F20"/>
          <w:sz w:val="24"/>
        </w:rPr>
        <w:t>conflict,</w:t>
      </w:r>
      <w:r>
        <w:rPr>
          <w:color w:val="231F20"/>
          <w:spacing w:val="-9"/>
          <w:sz w:val="24"/>
        </w:rPr>
        <w:t xml:space="preserve"> </w:t>
      </w:r>
      <w:r>
        <w:rPr>
          <w:color w:val="231F20"/>
          <w:sz w:val="24"/>
        </w:rPr>
        <w:t>give</w:t>
      </w:r>
      <w:r>
        <w:rPr>
          <w:color w:val="231F20"/>
          <w:spacing w:val="-8"/>
          <w:sz w:val="24"/>
        </w:rPr>
        <w:t xml:space="preserve"> </w:t>
      </w:r>
      <w:r>
        <w:rPr>
          <w:color w:val="231F20"/>
          <w:sz w:val="24"/>
        </w:rPr>
        <w:t>yourselves</w:t>
      </w:r>
      <w:r>
        <w:rPr>
          <w:color w:val="231F20"/>
          <w:spacing w:val="-9"/>
          <w:sz w:val="24"/>
        </w:rPr>
        <w:t xml:space="preserve"> </w:t>
      </w:r>
      <w:r>
        <w:rPr>
          <w:color w:val="231F20"/>
          <w:sz w:val="24"/>
        </w:rPr>
        <w:t>a</w:t>
      </w:r>
      <w:r>
        <w:rPr>
          <w:color w:val="231F20"/>
          <w:spacing w:val="-9"/>
          <w:sz w:val="24"/>
        </w:rPr>
        <w:t xml:space="preserve"> </w:t>
      </w:r>
      <w:r>
        <w:rPr>
          <w:color w:val="231F20"/>
          <w:sz w:val="24"/>
        </w:rPr>
        <w:t>“time</w:t>
      </w:r>
      <w:r>
        <w:rPr>
          <w:color w:val="231F20"/>
          <w:spacing w:val="-9"/>
          <w:sz w:val="24"/>
        </w:rPr>
        <w:t xml:space="preserve"> </w:t>
      </w:r>
      <w:r>
        <w:rPr>
          <w:color w:val="231F20"/>
          <w:sz w:val="24"/>
        </w:rPr>
        <w:t>out,”</w:t>
      </w:r>
      <w:r>
        <w:rPr>
          <w:color w:val="231F20"/>
          <w:spacing w:val="-8"/>
          <w:sz w:val="24"/>
        </w:rPr>
        <w:t xml:space="preserve"> </w:t>
      </w:r>
      <w:r>
        <w:rPr>
          <w:color w:val="231F20"/>
          <w:sz w:val="24"/>
        </w:rPr>
        <w:t>come</w:t>
      </w:r>
      <w:r>
        <w:rPr>
          <w:color w:val="231F20"/>
          <w:spacing w:val="-9"/>
          <w:sz w:val="24"/>
        </w:rPr>
        <w:t xml:space="preserve"> </w:t>
      </w:r>
      <w:r>
        <w:rPr>
          <w:color w:val="231F20"/>
          <w:sz w:val="24"/>
        </w:rPr>
        <w:t>back</w:t>
      </w:r>
      <w:r>
        <w:rPr>
          <w:color w:val="231F20"/>
          <w:spacing w:val="-9"/>
          <w:sz w:val="24"/>
        </w:rPr>
        <w:t xml:space="preserve"> </w:t>
      </w:r>
      <w:r>
        <w:rPr>
          <w:color w:val="231F20"/>
          <w:sz w:val="24"/>
        </w:rPr>
        <w:t>with</w:t>
      </w:r>
      <w:r>
        <w:rPr>
          <w:color w:val="231F20"/>
          <w:spacing w:val="-8"/>
          <w:sz w:val="24"/>
        </w:rPr>
        <w:t xml:space="preserve"> </w:t>
      </w:r>
      <w:r>
        <w:rPr>
          <w:color w:val="231F20"/>
          <w:sz w:val="24"/>
        </w:rPr>
        <w:t>a</w:t>
      </w:r>
      <w:r>
        <w:rPr>
          <w:color w:val="231F20"/>
          <w:spacing w:val="-9"/>
          <w:sz w:val="24"/>
        </w:rPr>
        <w:t xml:space="preserve"> </w:t>
      </w:r>
      <w:r>
        <w:rPr>
          <w:color w:val="231F20"/>
          <w:sz w:val="24"/>
        </w:rPr>
        <w:t>fresh</w:t>
      </w:r>
      <w:r>
        <w:rPr>
          <w:color w:val="231F20"/>
          <w:spacing w:val="-9"/>
          <w:sz w:val="24"/>
        </w:rPr>
        <w:t xml:space="preserve"> </w:t>
      </w:r>
      <w:r>
        <w:rPr>
          <w:color w:val="231F20"/>
          <w:spacing w:val="-2"/>
          <w:sz w:val="24"/>
        </w:rPr>
        <w:t>lens</w:t>
      </w:r>
      <w:r w:rsidR="000117D2">
        <w:rPr>
          <w:color w:val="231F20"/>
          <w:spacing w:val="-2"/>
          <w:sz w:val="24"/>
        </w:rPr>
        <w:t>).</w:t>
      </w:r>
    </w:p>
    <w:p w14:paraId="5B0CA575" w14:textId="77777777" w:rsidR="00BF7EBC" w:rsidRDefault="002C7365">
      <w:pPr>
        <w:pStyle w:val="ListParagraph"/>
        <w:numPr>
          <w:ilvl w:val="1"/>
          <w:numId w:val="10"/>
        </w:numPr>
        <w:tabs>
          <w:tab w:val="left" w:pos="1000"/>
        </w:tabs>
        <w:spacing w:before="9" w:line="254" w:lineRule="auto"/>
        <w:ind w:right="1949"/>
        <w:rPr>
          <w:sz w:val="24"/>
        </w:rPr>
      </w:pPr>
      <w:r>
        <w:rPr>
          <w:color w:val="231F20"/>
          <w:sz w:val="24"/>
        </w:rPr>
        <w:t>Have</w:t>
      </w:r>
      <w:r>
        <w:rPr>
          <w:color w:val="231F20"/>
          <w:spacing w:val="-4"/>
          <w:sz w:val="24"/>
        </w:rPr>
        <w:t xml:space="preserve"> </w:t>
      </w:r>
      <w:r>
        <w:rPr>
          <w:color w:val="231F20"/>
          <w:sz w:val="24"/>
        </w:rPr>
        <w:t>more</w:t>
      </w:r>
      <w:r>
        <w:rPr>
          <w:color w:val="231F20"/>
          <w:spacing w:val="-4"/>
          <w:sz w:val="24"/>
        </w:rPr>
        <w:t xml:space="preserve"> </w:t>
      </w:r>
      <w:r>
        <w:rPr>
          <w:color w:val="231F20"/>
          <w:sz w:val="24"/>
        </w:rPr>
        <w:t>conflicts</w:t>
      </w:r>
      <w:r>
        <w:rPr>
          <w:color w:val="231F20"/>
          <w:spacing w:val="-4"/>
          <w:sz w:val="24"/>
        </w:rPr>
        <w:t xml:space="preserve"> </w:t>
      </w:r>
      <w:r>
        <w:rPr>
          <w:color w:val="231F20"/>
          <w:sz w:val="24"/>
        </w:rPr>
        <w:t>(the</w:t>
      </w:r>
      <w:r>
        <w:rPr>
          <w:color w:val="231F20"/>
          <w:spacing w:val="-4"/>
          <w:sz w:val="24"/>
        </w:rPr>
        <w:t xml:space="preserve"> </w:t>
      </w:r>
      <w:r>
        <w:rPr>
          <w:color w:val="231F20"/>
          <w:sz w:val="24"/>
        </w:rPr>
        <w:t>more</w:t>
      </w:r>
      <w:r>
        <w:rPr>
          <w:color w:val="231F20"/>
          <w:spacing w:val="-4"/>
          <w:sz w:val="24"/>
        </w:rPr>
        <w:t xml:space="preserve"> </w:t>
      </w:r>
      <w:r>
        <w:rPr>
          <w:color w:val="231F20"/>
          <w:sz w:val="24"/>
        </w:rPr>
        <w:t>time</w:t>
      </w:r>
      <w:r>
        <w:rPr>
          <w:color w:val="231F20"/>
          <w:spacing w:val="-4"/>
          <w:sz w:val="24"/>
        </w:rPr>
        <w:t xml:space="preserve"> </w:t>
      </w:r>
      <w:r>
        <w:rPr>
          <w:color w:val="231F20"/>
          <w:sz w:val="24"/>
        </w:rPr>
        <w:t>you</w:t>
      </w:r>
      <w:r>
        <w:rPr>
          <w:color w:val="231F20"/>
          <w:spacing w:val="-4"/>
          <w:sz w:val="24"/>
        </w:rPr>
        <w:t xml:space="preserve"> </w:t>
      </w:r>
      <w:r>
        <w:rPr>
          <w:color w:val="231F20"/>
          <w:sz w:val="24"/>
        </w:rPr>
        <w:t>spend</w:t>
      </w:r>
      <w:r>
        <w:rPr>
          <w:color w:val="231F20"/>
          <w:spacing w:val="-4"/>
          <w:sz w:val="24"/>
        </w:rPr>
        <w:t xml:space="preserve"> </w:t>
      </w:r>
      <w:r>
        <w:rPr>
          <w:color w:val="231F20"/>
          <w:sz w:val="24"/>
        </w:rPr>
        <w:t>working</w:t>
      </w:r>
      <w:r>
        <w:rPr>
          <w:color w:val="231F20"/>
          <w:spacing w:val="-4"/>
          <w:sz w:val="24"/>
        </w:rPr>
        <w:t xml:space="preserve"> </w:t>
      </w:r>
      <w:r>
        <w:rPr>
          <w:color w:val="231F20"/>
          <w:sz w:val="24"/>
        </w:rPr>
        <w:t>things</w:t>
      </w:r>
      <w:r>
        <w:rPr>
          <w:color w:val="231F20"/>
          <w:spacing w:val="-4"/>
          <w:sz w:val="24"/>
        </w:rPr>
        <w:t xml:space="preserve"> </w:t>
      </w:r>
      <w:r>
        <w:rPr>
          <w:color w:val="231F20"/>
          <w:sz w:val="24"/>
        </w:rPr>
        <w:t>out,</w:t>
      </w:r>
      <w:r>
        <w:rPr>
          <w:color w:val="231F20"/>
          <w:spacing w:val="-4"/>
          <w:sz w:val="24"/>
        </w:rPr>
        <w:t xml:space="preserve"> </w:t>
      </w:r>
      <w:r>
        <w:rPr>
          <w:color w:val="231F20"/>
          <w:sz w:val="24"/>
        </w:rPr>
        <w:t>the</w:t>
      </w:r>
      <w:r>
        <w:rPr>
          <w:color w:val="231F20"/>
          <w:spacing w:val="-4"/>
          <w:sz w:val="24"/>
        </w:rPr>
        <w:t xml:space="preserve"> </w:t>
      </w:r>
      <w:r>
        <w:rPr>
          <w:color w:val="231F20"/>
          <w:sz w:val="24"/>
        </w:rPr>
        <w:t>better</w:t>
      </w:r>
      <w:r>
        <w:rPr>
          <w:color w:val="231F20"/>
          <w:spacing w:val="-4"/>
          <w:sz w:val="24"/>
        </w:rPr>
        <w:t xml:space="preserve"> </w:t>
      </w:r>
      <w:r>
        <w:rPr>
          <w:color w:val="231F20"/>
          <w:sz w:val="24"/>
        </w:rPr>
        <w:t>you</w:t>
      </w:r>
      <w:r>
        <w:rPr>
          <w:color w:val="231F20"/>
          <w:spacing w:val="-4"/>
          <w:sz w:val="24"/>
        </w:rPr>
        <w:t xml:space="preserve"> </w:t>
      </w:r>
      <w:r>
        <w:rPr>
          <w:color w:val="231F20"/>
          <w:sz w:val="24"/>
        </w:rPr>
        <w:t>will</w:t>
      </w:r>
      <w:r>
        <w:rPr>
          <w:color w:val="231F20"/>
          <w:spacing w:val="-4"/>
          <w:sz w:val="24"/>
        </w:rPr>
        <w:t xml:space="preserve"> </w:t>
      </w:r>
      <w:r>
        <w:rPr>
          <w:color w:val="231F20"/>
          <w:sz w:val="24"/>
        </w:rPr>
        <w:t>become</w:t>
      </w:r>
      <w:r>
        <w:rPr>
          <w:color w:val="231F20"/>
          <w:spacing w:val="-4"/>
          <w:sz w:val="24"/>
        </w:rPr>
        <w:t xml:space="preserve"> </w:t>
      </w:r>
      <w:r>
        <w:rPr>
          <w:color w:val="231F20"/>
          <w:sz w:val="24"/>
        </w:rPr>
        <w:t>at resolving conflicts).</w:t>
      </w:r>
    </w:p>
    <w:p w14:paraId="0F345478" w14:textId="77777777" w:rsidR="00BF7EBC" w:rsidRDefault="002C7365">
      <w:pPr>
        <w:pStyle w:val="ListParagraph"/>
        <w:numPr>
          <w:ilvl w:val="1"/>
          <w:numId w:val="10"/>
        </w:numPr>
        <w:tabs>
          <w:tab w:val="left" w:pos="1000"/>
        </w:tabs>
        <w:spacing w:line="274" w:lineRule="exact"/>
        <w:rPr>
          <w:sz w:val="24"/>
        </w:rPr>
      </w:pPr>
      <w:r>
        <w:rPr>
          <w:color w:val="231F20"/>
          <w:sz w:val="24"/>
        </w:rPr>
        <w:t xml:space="preserve">Find the third </w:t>
      </w:r>
      <w:r>
        <w:rPr>
          <w:color w:val="231F20"/>
          <w:spacing w:val="-2"/>
          <w:sz w:val="24"/>
        </w:rPr>
        <w:t>option</w:t>
      </w:r>
    </w:p>
    <w:p w14:paraId="659946B3" w14:textId="77777777" w:rsidR="00BF7EBC" w:rsidRDefault="002C7365">
      <w:pPr>
        <w:pStyle w:val="ListParagraph"/>
        <w:numPr>
          <w:ilvl w:val="1"/>
          <w:numId w:val="10"/>
        </w:numPr>
        <w:tabs>
          <w:tab w:val="left" w:pos="1000"/>
        </w:tabs>
        <w:spacing w:before="9"/>
        <w:rPr>
          <w:sz w:val="24"/>
        </w:rPr>
      </w:pPr>
      <w:r>
        <w:rPr>
          <w:color w:val="231F20"/>
          <w:sz w:val="24"/>
        </w:rPr>
        <w:t>Agree</w:t>
      </w:r>
      <w:r>
        <w:rPr>
          <w:color w:val="231F20"/>
          <w:spacing w:val="-9"/>
          <w:sz w:val="24"/>
        </w:rPr>
        <w:t xml:space="preserve"> </w:t>
      </w:r>
      <w:r>
        <w:rPr>
          <w:color w:val="231F20"/>
          <w:sz w:val="24"/>
        </w:rPr>
        <w:t>on</w:t>
      </w:r>
      <w:r>
        <w:rPr>
          <w:color w:val="231F20"/>
          <w:spacing w:val="-9"/>
          <w:sz w:val="24"/>
        </w:rPr>
        <w:t xml:space="preserve"> </w:t>
      </w:r>
      <w:r>
        <w:rPr>
          <w:color w:val="231F20"/>
          <w:sz w:val="24"/>
        </w:rPr>
        <w:t>the</w:t>
      </w:r>
      <w:r>
        <w:rPr>
          <w:color w:val="231F20"/>
          <w:spacing w:val="-9"/>
          <w:sz w:val="24"/>
        </w:rPr>
        <w:t xml:space="preserve"> </w:t>
      </w:r>
      <w:r>
        <w:rPr>
          <w:color w:val="231F20"/>
          <w:sz w:val="24"/>
        </w:rPr>
        <w:t>future</w:t>
      </w:r>
      <w:r>
        <w:rPr>
          <w:color w:val="231F20"/>
          <w:spacing w:val="-9"/>
          <w:sz w:val="24"/>
        </w:rPr>
        <w:t xml:space="preserve"> </w:t>
      </w:r>
      <w:r>
        <w:rPr>
          <w:color w:val="231F20"/>
          <w:spacing w:val="-2"/>
          <w:sz w:val="24"/>
        </w:rPr>
        <w:t>(vision)</w:t>
      </w:r>
    </w:p>
    <w:p w14:paraId="443A2954" w14:textId="77777777" w:rsidR="00BF7EBC" w:rsidRDefault="002C7365">
      <w:pPr>
        <w:pStyle w:val="ListParagraph"/>
        <w:numPr>
          <w:ilvl w:val="1"/>
          <w:numId w:val="10"/>
        </w:numPr>
        <w:tabs>
          <w:tab w:val="left" w:pos="1000"/>
        </w:tabs>
        <w:spacing w:before="9"/>
        <w:rPr>
          <w:sz w:val="24"/>
        </w:rPr>
      </w:pPr>
      <w:r>
        <w:rPr>
          <w:color w:val="231F20"/>
          <w:sz w:val="24"/>
        </w:rPr>
        <w:t xml:space="preserve">Work it out on </w:t>
      </w:r>
      <w:r>
        <w:rPr>
          <w:color w:val="231F20"/>
          <w:spacing w:val="-2"/>
          <w:sz w:val="24"/>
        </w:rPr>
        <w:t>paper</w:t>
      </w:r>
    </w:p>
    <w:p w14:paraId="06504F5D" w14:textId="77777777" w:rsidR="00BF7EBC" w:rsidRDefault="002C7365">
      <w:pPr>
        <w:pStyle w:val="BodyText"/>
        <w:spacing w:before="208"/>
        <w:rPr>
          <w:rFonts w:ascii="Bookman Old Style"/>
        </w:rPr>
      </w:pPr>
      <w:r>
        <w:rPr>
          <w:rFonts w:ascii="Bookman Old Style"/>
          <w:color w:val="231F20"/>
          <w:w w:val="90"/>
        </w:rPr>
        <w:t>What</w:t>
      </w:r>
      <w:r>
        <w:rPr>
          <w:rFonts w:ascii="Bookman Old Style"/>
          <w:color w:val="231F20"/>
          <w:spacing w:val="-9"/>
          <w:w w:val="90"/>
        </w:rPr>
        <w:t xml:space="preserve"> </w:t>
      </w:r>
      <w:r>
        <w:rPr>
          <w:rFonts w:ascii="Bookman Old Style"/>
          <w:color w:val="231F20"/>
          <w:w w:val="90"/>
        </w:rPr>
        <w:t>if</w:t>
      </w:r>
      <w:r>
        <w:rPr>
          <w:rFonts w:ascii="Bookman Old Style"/>
          <w:color w:val="231F20"/>
          <w:spacing w:val="-8"/>
          <w:w w:val="90"/>
        </w:rPr>
        <w:t xml:space="preserve"> </w:t>
      </w:r>
      <w:r>
        <w:rPr>
          <w:rFonts w:ascii="Bookman Old Style"/>
          <w:color w:val="231F20"/>
          <w:w w:val="90"/>
        </w:rPr>
        <w:t>the</w:t>
      </w:r>
      <w:r>
        <w:rPr>
          <w:rFonts w:ascii="Bookman Old Style"/>
          <w:color w:val="231F20"/>
          <w:spacing w:val="-9"/>
          <w:w w:val="90"/>
        </w:rPr>
        <w:t xml:space="preserve"> </w:t>
      </w:r>
      <w:r>
        <w:rPr>
          <w:rFonts w:ascii="Bookman Old Style"/>
          <w:color w:val="231F20"/>
          <w:w w:val="90"/>
        </w:rPr>
        <w:t>Board</w:t>
      </w:r>
      <w:r>
        <w:rPr>
          <w:rFonts w:ascii="Bookman Old Style"/>
          <w:color w:val="231F20"/>
          <w:spacing w:val="-8"/>
          <w:w w:val="90"/>
        </w:rPr>
        <w:t xml:space="preserve"> </w:t>
      </w:r>
      <w:r>
        <w:rPr>
          <w:rFonts w:ascii="Bookman Old Style"/>
          <w:color w:val="231F20"/>
          <w:w w:val="90"/>
        </w:rPr>
        <w:t>gets</w:t>
      </w:r>
      <w:r>
        <w:rPr>
          <w:rFonts w:ascii="Bookman Old Style"/>
          <w:color w:val="231F20"/>
          <w:spacing w:val="-9"/>
          <w:w w:val="90"/>
        </w:rPr>
        <w:t xml:space="preserve"> </w:t>
      </w:r>
      <w:r>
        <w:rPr>
          <w:rFonts w:ascii="Bookman Old Style"/>
          <w:color w:val="231F20"/>
          <w:spacing w:val="-2"/>
          <w:w w:val="90"/>
        </w:rPr>
        <w:t>Stuck?</w:t>
      </w:r>
    </w:p>
    <w:p w14:paraId="733EFFC0" w14:textId="77777777" w:rsidR="003C33BF" w:rsidRDefault="002C7365">
      <w:pPr>
        <w:pStyle w:val="BodyText"/>
        <w:spacing w:before="86" w:line="256" w:lineRule="auto"/>
        <w:ind w:right="1277"/>
        <w:rPr>
          <w:color w:val="231F20"/>
        </w:rPr>
        <w:sectPr w:rsidR="003C33BF">
          <w:type w:val="continuous"/>
          <w:pgSz w:w="12240" w:h="15840"/>
          <w:pgMar w:top="1580" w:right="80" w:bottom="280" w:left="260" w:header="0" w:footer="426" w:gutter="0"/>
          <w:cols w:space="720"/>
        </w:sectPr>
      </w:pPr>
      <w:r>
        <w:rPr>
          <w:color w:val="231F20"/>
        </w:rPr>
        <w:t>Fisher</w:t>
      </w:r>
      <w:r>
        <w:rPr>
          <w:color w:val="231F20"/>
          <w:spacing w:val="26"/>
        </w:rPr>
        <w:t xml:space="preserve"> </w:t>
      </w:r>
      <w:r>
        <w:rPr>
          <w:color w:val="231F20"/>
        </w:rPr>
        <w:t>&amp;</w:t>
      </w:r>
      <w:r>
        <w:rPr>
          <w:color w:val="231F20"/>
          <w:spacing w:val="26"/>
        </w:rPr>
        <w:t xml:space="preserve"> </w:t>
      </w:r>
      <w:r>
        <w:rPr>
          <w:color w:val="231F20"/>
        </w:rPr>
        <w:t>Ury</w:t>
      </w:r>
      <w:r>
        <w:rPr>
          <w:color w:val="231F20"/>
          <w:spacing w:val="26"/>
        </w:rPr>
        <w:t xml:space="preserve"> </w:t>
      </w:r>
      <w:r>
        <w:rPr>
          <w:color w:val="231F20"/>
        </w:rPr>
        <w:t>(1981),</w:t>
      </w:r>
      <w:r>
        <w:rPr>
          <w:color w:val="231F20"/>
          <w:spacing w:val="26"/>
        </w:rPr>
        <w:t xml:space="preserve"> </w:t>
      </w:r>
      <w:r>
        <w:rPr>
          <w:color w:val="231F20"/>
        </w:rPr>
        <w:t>in</w:t>
      </w:r>
      <w:r>
        <w:rPr>
          <w:color w:val="231F20"/>
          <w:spacing w:val="26"/>
        </w:rPr>
        <w:t xml:space="preserve"> </w:t>
      </w:r>
      <w:r>
        <w:rPr>
          <w:color w:val="231F20"/>
        </w:rPr>
        <w:t>their</w:t>
      </w:r>
      <w:r>
        <w:rPr>
          <w:color w:val="231F20"/>
          <w:spacing w:val="26"/>
        </w:rPr>
        <w:t xml:space="preserve"> </w:t>
      </w:r>
      <w:r>
        <w:rPr>
          <w:color w:val="231F20"/>
        </w:rPr>
        <w:t>book,</w:t>
      </w:r>
      <w:r>
        <w:rPr>
          <w:color w:val="231F20"/>
          <w:spacing w:val="26"/>
        </w:rPr>
        <w:t xml:space="preserve"> </w:t>
      </w:r>
      <w:r>
        <w:rPr>
          <w:i/>
          <w:color w:val="231F20"/>
        </w:rPr>
        <w:t>Getting</w:t>
      </w:r>
      <w:r>
        <w:rPr>
          <w:i/>
          <w:color w:val="231F20"/>
          <w:spacing w:val="26"/>
        </w:rPr>
        <w:t xml:space="preserve"> </w:t>
      </w:r>
      <w:r>
        <w:rPr>
          <w:i/>
          <w:color w:val="231F20"/>
        </w:rPr>
        <w:t>to Yes:</w:t>
      </w:r>
      <w:r>
        <w:rPr>
          <w:i/>
          <w:color w:val="231F20"/>
          <w:spacing w:val="26"/>
        </w:rPr>
        <w:t xml:space="preserve"> </w:t>
      </w:r>
      <w:r>
        <w:rPr>
          <w:i/>
          <w:color w:val="231F20"/>
        </w:rPr>
        <w:t>Negotiating</w:t>
      </w:r>
      <w:r>
        <w:rPr>
          <w:i/>
          <w:color w:val="231F20"/>
          <w:spacing w:val="26"/>
        </w:rPr>
        <w:t xml:space="preserve"> </w:t>
      </w:r>
      <w:r>
        <w:rPr>
          <w:i/>
          <w:color w:val="231F20"/>
        </w:rPr>
        <w:t>Agreement Without</w:t>
      </w:r>
      <w:r>
        <w:rPr>
          <w:i/>
          <w:color w:val="231F20"/>
          <w:spacing w:val="26"/>
        </w:rPr>
        <w:t xml:space="preserve"> </w:t>
      </w:r>
      <w:r>
        <w:rPr>
          <w:i/>
          <w:color w:val="231F20"/>
        </w:rPr>
        <w:t>Giving</w:t>
      </w:r>
      <w:r>
        <w:rPr>
          <w:i/>
          <w:color w:val="231F20"/>
          <w:spacing w:val="26"/>
        </w:rPr>
        <w:t xml:space="preserve"> </w:t>
      </w:r>
      <w:r>
        <w:rPr>
          <w:i/>
          <w:color w:val="231F20"/>
        </w:rPr>
        <w:t>In</w:t>
      </w:r>
      <w:r>
        <w:rPr>
          <w:color w:val="231F20"/>
        </w:rPr>
        <w:t>,</w:t>
      </w:r>
      <w:r>
        <w:rPr>
          <w:color w:val="231F20"/>
          <w:spacing w:val="26"/>
        </w:rPr>
        <w:t xml:space="preserve"> </w:t>
      </w:r>
      <w:r>
        <w:rPr>
          <w:color w:val="231F20"/>
        </w:rPr>
        <w:t>define</w:t>
      </w:r>
      <w:r>
        <w:rPr>
          <w:color w:val="231F20"/>
          <w:spacing w:val="26"/>
        </w:rPr>
        <w:t xml:space="preserve"> </w:t>
      </w:r>
      <w:r>
        <w:rPr>
          <w:color w:val="231F20"/>
        </w:rPr>
        <w:t>an</w:t>
      </w:r>
      <w:r>
        <w:rPr>
          <w:color w:val="231F20"/>
          <w:spacing w:val="26"/>
        </w:rPr>
        <w:t xml:space="preserve"> </w:t>
      </w:r>
      <w:r>
        <w:rPr>
          <w:color w:val="231F20"/>
        </w:rPr>
        <w:t>approach they</w:t>
      </w:r>
      <w:r>
        <w:rPr>
          <w:color w:val="231F20"/>
          <w:spacing w:val="23"/>
        </w:rPr>
        <w:t xml:space="preserve"> </w:t>
      </w:r>
      <w:r>
        <w:rPr>
          <w:color w:val="231F20"/>
        </w:rPr>
        <w:t>call</w:t>
      </w:r>
      <w:r>
        <w:rPr>
          <w:color w:val="231F20"/>
          <w:spacing w:val="23"/>
        </w:rPr>
        <w:t xml:space="preserve"> </w:t>
      </w:r>
      <w:r>
        <w:rPr>
          <w:color w:val="231F20"/>
        </w:rPr>
        <w:t>BATNA.</w:t>
      </w:r>
      <w:r>
        <w:rPr>
          <w:color w:val="231F20"/>
          <w:spacing w:val="23"/>
        </w:rPr>
        <w:t xml:space="preserve"> </w:t>
      </w:r>
      <w:r>
        <w:rPr>
          <w:color w:val="231F20"/>
        </w:rPr>
        <w:t>This</w:t>
      </w:r>
      <w:r>
        <w:rPr>
          <w:color w:val="231F20"/>
          <w:spacing w:val="23"/>
        </w:rPr>
        <w:t xml:space="preserve"> </w:t>
      </w:r>
      <w:r>
        <w:rPr>
          <w:color w:val="231F20"/>
        </w:rPr>
        <w:t>stands</w:t>
      </w:r>
      <w:r>
        <w:rPr>
          <w:color w:val="231F20"/>
          <w:spacing w:val="23"/>
        </w:rPr>
        <w:t xml:space="preserve"> </w:t>
      </w:r>
      <w:r>
        <w:rPr>
          <w:color w:val="231F20"/>
        </w:rPr>
        <w:t>for</w:t>
      </w:r>
      <w:r>
        <w:rPr>
          <w:color w:val="231F20"/>
          <w:spacing w:val="23"/>
        </w:rPr>
        <w:t xml:space="preserve"> </w:t>
      </w:r>
      <w:r>
        <w:rPr>
          <w:i/>
          <w:color w:val="231F20"/>
        </w:rPr>
        <w:t>Best</w:t>
      </w:r>
      <w:r>
        <w:rPr>
          <w:i/>
          <w:color w:val="231F20"/>
          <w:spacing w:val="23"/>
        </w:rPr>
        <w:t xml:space="preserve"> </w:t>
      </w:r>
      <w:r>
        <w:rPr>
          <w:i/>
          <w:color w:val="231F20"/>
        </w:rPr>
        <w:t>Alternative</w:t>
      </w:r>
      <w:r>
        <w:rPr>
          <w:i/>
          <w:color w:val="231F20"/>
          <w:spacing w:val="23"/>
        </w:rPr>
        <w:t xml:space="preserve"> </w:t>
      </w:r>
      <w:r>
        <w:rPr>
          <w:i/>
          <w:color w:val="231F20"/>
        </w:rPr>
        <w:t>to</w:t>
      </w:r>
      <w:r>
        <w:rPr>
          <w:i/>
          <w:color w:val="231F20"/>
          <w:spacing w:val="23"/>
        </w:rPr>
        <w:t xml:space="preserve"> </w:t>
      </w:r>
      <w:r>
        <w:rPr>
          <w:i/>
          <w:color w:val="231F20"/>
        </w:rPr>
        <w:t>a</w:t>
      </w:r>
      <w:r>
        <w:rPr>
          <w:i/>
          <w:color w:val="231F20"/>
          <w:spacing w:val="23"/>
        </w:rPr>
        <w:t xml:space="preserve"> </w:t>
      </w:r>
      <w:r>
        <w:rPr>
          <w:i/>
          <w:color w:val="231F20"/>
        </w:rPr>
        <w:t>Negotiated</w:t>
      </w:r>
      <w:r>
        <w:rPr>
          <w:i/>
          <w:color w:val="231F20"/>
          <w:spacing w:val="23"/>
        </w:rPr>
        <w:t xml:space="preserve"> </w:t>
      </w:r>
      <w:r>
        <w:rPr>
          <w:i/>
          <w:color w:val="231F20"/>
        </w:rPr>
        <w:t>Agreement</w:t>
      </w:r>
      <w:r>
        <w:rPr>
          <w:color w:val="231F20"/>
        </w:rPr>
        <w:t>. When</w:t>
      </w:r>
      <w:r>
        <w:rPr>
          <w:color w:val="231F20"/>
          <w:spacing w:val="23"/>
        </w:rPr>
        <w:t xml:space="preserve"> </w:t>
      </w:r>
      <w:r>
        <w:rPr>
          <w:color w:val="231F20"/>
        </w:rPr>
        <w:t>a</w:t>
      </w:r>
      <w:r>
        <w:rPr>
          <w:color w:val="231F20"/>
          <w:spacing w:val="23"/>
        </w:rPr>
        <w:t xml:space="preserve"> </w:t>
      </w:r>
      <w:r>
        <w:rPr>
          <w:color w:val="231F20"/>
        </w:rPr>
        <w:t>stalemate</w:t>
      </w:r>
      <w:r>
        <w:rPr>
          <w:color w:val="231F20"/>
          <w:spacing w:val="23"/>
        </w:rPr>
        <w:t xml:space="preserve"> </w:t>
      </w:r>
      <w:r>
        <w:rPr>
          <w:color w:val="231F20"/>
        </w:rPr>
        <w:t>exists,</w:t>
      </w:r>
      <w:r>
        <w:rPr>
          <w:color w:val="231F20"/>
          <w:spacing w:val="23"/>
        </w:rPr>
        <w:t xml:space="preserve"> </w:t>
      </w:r>
      <w:r>
        <w:rPr>
          <w:color w:val="231F20"/>
        </w:rPr>
        <w:t xml:space="preserve">the question can be asked, “What happens if we do not resolve this conflict?” The alternative to not finding a solution may impel the group to work harder towards resolution. The reasons that groups in conflict negotiate </w:t>
      </w:r>
    </w:p>
    <w:p w14:paraId="52016013" w14:textId="77777777" w:rsidR="00BF7EBC" w:rsidRDefault="002C7365">
      <w:pPr>
        <w:pStyle w:val="BodyText"/>
        <w:spacing w:before="86" w:line="256" w:lineRule="auto"/>
        <w:ind w:right="1277"/>
      </w:pPr>
      <w:r>
        <w:rPr>
          <w:color w:val="231F20"/>
        </w:rPr>
        <w:t>on solutions is to produce something better than the results obtained without negotiating. What are those results?</w:t>
      </w:r>
      <w:r>
        <w:rPr>
          <w:color w:val="231F20"/>
          <w:spacing w:val="-7"/>
        </w:rPr>
        <w:t xml:space="preserve"> </w:t>
      </w:r>
      <w:r>
        <w:rPr>
          <w:color w:val="231F20"/>
        </w:rPr>
        <w:t>What</w:t>
      </w:r>
      <w:r>
        <w:rPr>
          <w:color w:val="231F20"/>
          <w:spacing w:val="-3"/>
        </w:rPr>
        <w:t xml:space="preserve"> </w:t>
      </w:r>
      <w:r>
        <w:rPr>
          <w:color w:val="231F20"/>
        </w:rPr>
        <w:t>is</w:t>
      </w:r>
      <w:r>
        <w:rPr>
          <w:color w:val="231F20"/>
          <w:spacing w:val="-3"/>
        </w:rPr>
        <w:t xml:space="preserve"> </w:t>
      </w:r>
      <w:r>
        <w:rPr>
          <w:color w:val="231F20"/>
        </w:rPr>
        <w:t>that</w:t>
      </w:r>
      <w:r>
        <w:rPr>
          <w:color w:val="231F20"/>
          <w:spacing w:val="-3"/>
        </w:rPr>
        <w:t xml:space="preserve"> </w:t>
      </w:r>
      <w:r>
        <w:rPr>
          <w:color w:val="231F20"/>
        </w:rPr>
        <w:t>alternative?</w:t>
      </w:r>
      <w:r>
        <w:rPr>
          <w:color w:val="231F20"/>
          <w:spacing w:val="-3"/>
        </w:rPr>
        <w:t xml:space="preserve"> </w:t>
      </w:r>
      <w:r>
        <w:rPr>
          <w:color w:val="231F20"/>
        </w:rPr>
        <w:t>Instead</w:t>
      </w:r>
      <w:r>
        <w:rPr>
          <w:color w:val="231F20"/>
          <w:spacing w:val="-3"/>
        </w:rPr>
        <w:t xml:space="preserve"> </w:t>
      </w:r>
      <w:r>
        <w:rPr>
          <w:color w:val="231F20"/>
        </w:rPr>
        <w:t>of</w:t>
      </w:r>
      <w:r>
        <w:rPr>
          <w:color w:val="231F20"/>
          <w:spacing w:val="-3"/>
        </w:rPr>
        <w:t xml:space="preserve"> </w:t>
      </w:r>
      <w:r>
        <w:rPr>
          <w:color w:val="231F20"/>
        </w:rPr>
        <w:t>ruling</w:t>
      </w:r>
      <w:r>
        <w:rPr>
          <w:color w:val="231F20"/>
          <w:spacing w:val="-3"/>
        </w:rPr>
        <w:t xml:space="preserve"> </w:t>
      </w:r>
      <w:r>
        <w:rPr>
          <w:color w:val="231F20"/>
        </w:rPr>
        <w:t>out</w:t>
      </w:r>
      <w:r>
        <w:rPr>
          <w:color w:val="231F20"/>
          <w:spacing w:val="-3"/>
        </w:rPr>
        <w:t xml:space="preserve"> </w:t>
      </w:r>
      <w:r>
        <w:rPr>
          <w:color w:val="231F20"/>
        </w:rPr>
        <w:t>any</w:t>
      </w:r>
      <w:r>
        <w:rPr>
          <w:color w:val="231F20"/>
          <w:spacing w:val="-3"/>
        </w:rPr>
        <w:t xml:space="preserve"> </w:t>
      </w:r>
      <w:r>
        <w:rPr>
          <w:color w:val="231F20"/>
        </w:rPr>
        <w:t>solution</w:t>
      </w:r>
      <w:r>
        <w:rPr>
          <w:color w:val="231F20"/>
          <w:spacing w:val="-3"/>
        </w:rPr>
        <w:t xml:space="preserve"> </w:t>
      </w:r>
      <w:r>
        <w:rPr>
          <w:color w:val="231F20"/>
        </w:rPr>
        <w:t>that</w:t>
      </w:r>
      <w:r>
        <w:rPr>
          <w:color w:val="231F20"/>
          <w:spacing w:val="-3"/>
        </w:rPr>
        <w:t xml:space="preserve"> </w:t>
      </w:r>
      <w:r>
        <w:rPr>
          <w:color w:val="231F20"/>
        </w:rPr>
        <w:t>does</w:t>
      </w:r>
      <w:r>
        <w:rPr>
          <w:color w:val="231F20"/>
          <w:spacing w:val="-3"/>
        </w:rPr>
        <w:t xml:space="preserve"> </w:t>
      </w:r>
      <w:r>
        <w:rPr>
          <w:color w:val="231F20"/>
        </w:rPr>
        <w:t>not</w:t>
      </w:r>
      <w:r>
        <w:rPr>
          <w:color w:val="231F20"/>
          <w:spacing w:val="-3"/>
        </w:rPr>
        <w:t xml:space="preserve"> </w:t>
      </w:r>
      <w:r>
        <w:rPr>
          <w:color w:val="231F20"/>
        </w:rPr>
        <w:t>meet</w:t>
      </w:r>
      <w:r>
        <w:rPr>
          <w:color w:val="231F20"/>
          <w:spacing w:val="-3"/>
        </w:rPr>
        <w:t xml:space="preserve"> </w:t>
      </w:r>
      <w:r>
        <w:rPr>
          <w:color w:val="231F20"/>
        </w:rPr>
        <w:t>the</w:t>
      </w:r>
      <w:r>
        <w:rPr>
          <w:color w:val="231F20"/>
          <w:spacing w:val="-3"/>
        </w:rPr>
        <w:t xml:space="preserve"> </w:t>
      </w:r>
      <w:r>
        <w:rPr>
          <w:color w:val="231F20"/>
        </w:rPr>
        <w:t>bottom</w:t>
      </w:r>
      <w:r>
        <w:rPr>
          <w:color w:val="231F20"/>
          <w:spacing w:val="-3"/>
        </w:rPr>
        <w:t xml:space="preserve"> </w:t>
      </w:r>
      <w:r>
        <w:rPr>
          <w:color w:val="231F20"/>
        </w:rPr>
        <w:t>line,</w:t>
      </w:r>
      <w:r>
        <w:rPr>
          <w:color w:val="231F20"/>
          <w:spacing w:val="-3"/>
        </w:rPr>
        <w:t xml:space="preserve"> </w:t>
      </w:r>
      <w:r>
        <w:rPr>
          <w:color w:val="231F20"/>
        </w:rPr>
        <w:t>compare proposed</w:t>
      </w:r>
      <w:r>
        <w:rPr>
          <w:color w:val="231F20"/>
          <w:spacing w:val="-9"/>
        </w:rPr>
        <w:t xml:space="preserve"> </w:t>
      </w:r>
      <w:r>
        <w:rPr>
          <w:color w:val="231F20"/>
        </w:rPr>
        <w:t>solutions</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BATNA</w:t>
      </w:r>
      <w:r>
        <w:rPr>
          <w:color w:val="231F20"/>
          <w:spacing w:val="-9"/>
        </w:rPr>
        <w:t xml:space="preserve"> </w:t>
      </w:r>
      <w:r>
        <w:rPr>
          <w:color w:val="231F20"/>
        </w:rPr>
        <w:t>to</w:t>
      </w:r>
      <w:r>
        <w:rPr>
          <w:color w:val="231F20"/>
          <w:spacing w:val="-9"/>
        </w:rPr>
        <w:t xml:space="preserve"> </w:t>
      </w:r>
      <w:r>
        <w:rPr>
          <w:color w:val="231F20"/>
        </w:rPr>
        <w:t>see</w:t>
      </w:r>
      <w:r>
        <w:rPr>
          <w:color w:val="231F20"/>
          <w:spacing w:val="-9"/>
        </w:rPr>
        <w:t xml:space="preserve"> </w:t>
      </w:r>
      <w:r>
        <w:rPr>
          <w:color w:val="231F20"/>
        </w:rPr>
        <w:t>if</w:t>
      </w:r>
      <w:r>
        <w:rPr>
          <w:color w:val="231F20"/>
          <w:spacing w:val="-9"/>
        </w:rPr>
        <w:t xml:space="preserve"> </w:t>
      </w:r>
      <w:r>
        <w:rPr>
          <w:color w:val="231F20"/>
        </w:rPr>
        <w:t>some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interests</w:t>
      </w:r>
      <w:r>
        <w:rPr>
          <w:color w:val="231F20"/>
          <w:spacing w:val="-9"/>
        </w:rPr>
        <w:t xml:space="preserve"> </w:t>
      </w:r>
      <w:r>
        <w:rPr>
          <w:color w:val="231F20"/>
        </w:rPr>
        <w:t>can</w:t>
      </w:r>
      <w:r>
        <w:rPr>
          <w:color w:val="231F20"/>
          <w:spacing w:val="-9"/>
        </w:rPr>
        <w:t xml:space="preserve"> </w:t>
      </w:r>
      <w:r>
        <w:rPr>
          <w:color w:val="231F20"/>
        </w:rPr>
        <w:t>be</w:t>
      </w:r>
      <w:r>
        <w:rPr>
          <w:color w:val="231F20"/>
          <w:spacing w:val="-9"/>
        </w:rPr>
        <w:t xml:space="preserve"> </w:t>
      </w:r>
      <w:r>
        <w:rPr>
          <w:color w:val="231F20"/>
        </w:rPr>
        <w:t>satisfied.</w:t>
      </w:r>
      <w:r>
        <w:rPr>
          <w:color w:val="231F20"/>
          <w:spacing w:val="-9"/>
        </w:rPr>
        <w:t xml:space="preserve"> </w:t>
      </w:r>
      <w:r>
        <w:rPr>
          <w:color w:val="231F20"/>
        </w:rPr>
        <w:t>Another</w:t>
      </w:r>
      <w:r>
        <w:rPr>
          <w:color w:val="231F20"/>
          <w:spacing w:val="-9"/>
        </w:rPr>
        <w:t xml:space="preserve"> </w:t>
      </w:r>
      <w:r>
        <w:rPr>
          <w:color w:val="231F20"/>
        </w:rPr>
        <w:t>option</w:t>
      </w:r>
      <w:r>
        <w:rPr>
          <w:color w:val="231F20"/>
          <w:spacing w:val="-9"/>
        </w:rPr>
        <w:t xml:space="preserve"> </w:t>
      </w:r>
      <w:r>
        <w:rPr>
          <w:color w:val="231F20"/>
        </w:rPr>
        <w:t>is</w:t>
      </w:r>
      <w:r>
        <w:rPr>
          <w:color w:val="231F20"/>
          <w:spacing w:val="-9"/>
        </w:rPr>
        <w:t xml:space="preserve"> </w:t>
      </w:r>
      <w:r>
        <w:rPr>
          <w:color w:val="231F20"/>
        </w:rPr>
        <w:t>to</w:t>
      </w:r>
      <w:r>
        <w:rPr>
          <w:color w:val="231F20"/>
          <w:spacing w:val="-9"/>
        </w:rPr>
        <w:t xml:space="preserve"> </w:t>
      </w:r>
      <w:r>
        <w:rPr>
          <w:color w:val="231F20"/>
        </w:rPr>
        <w:t>use</w:t>
      </w:r>
      <w:r>
        <w:rPr>
          <w:color w:val="231F20"/>
          <w:spacing w:val="-9"/>
        </w:rPr>
        <w:t xml:space="preserve"> </w:t>
      </w:r>
      <w:r>
        <w:rPr>
          <w:color w:val="231F20"/>
        </w:rPr>
        <w:t>the Three-Step Model for Managing Conflict (CRU Institute 2005):</w:t>
      </w:r>
    </w:p>
    <w:p w14:paraId="19CFA913" w14:textId="77777777" w:rsidR="00BF7EBC" w:rsidRDefault="00BF7EBC">
      <w:pPr>
        <w:spacing w:line="256" w:lineRule="auto"/>
        <w:sectPr w:rsidR="00BF7EBC" w:rsidSect="003C33BF">
          <w:footerReference w:type="default" r:id="rId283"/>
          <w:type w:val="continuous"/>
          <w:pgSz w:w="12240" w:h="15840"/>
          <w:pgMar w:top="1584" w:right="86" w:bottom="288" w:left="259" w:header="0" w:footer="432" w:gutter="0"/>
          <w:cols w:space="720"/>
        </w:sectPr>
      </w:pPr>
    </w:p>
    <w:p w14:paraId="4E95EE28" w14:textId="77777777" w:rsidR="00BF7EBC" w:rsidRDefault="002C7365">
      <w:pPr>
        <w:pStyle w:val="Heading5"/>
        <w:numPr>
          <w:ilvl w:val="0"/>
          <w:numId w:val="9"/>
        </w:numPr>
        <w:tabs>
          <w:tab w:val="left" w:pos="661"/>
          <w:tab w:val="left" w:pos="662"/>
        </w:tabs>
        <w:spacing w:before="83"/>
        <w:jc w:val="left"/>
      </w:pPr>
      <w:r>
        <w:rPr>
          <w:color w:val="231F20"/>
          <w:w w:val="95"/>
        </w:rPr>
        <w:t>Define</w:t>
      </w:r>
      <w:r>
        <w:rPr>
          <w:color w:val="231F20"/>
        </w:rPr>
        <w:t xml:space="preserve"> </w:t>
      </w:r>
      <w:r>
        <w:rPr>
          <w:color w:val="231F20"/>
          <w:w w:val="95"/>
        </w:rPr>
        <w:t>the</w:t>
      </w:r>
      <w:r>
        <w:rPr>
          <w:color w:val="231F20"/>
          <w:spacing w:val="1"/>
        </w:rPr>
        <w:t xml:space="preserve"> </w:t>
      </w:r>
      <w:r>
        <w:rPr>
          <w:color w:val="231F20"/>
          <w:spacing w:val="-2"/>
          <w:w w:val="95"/>
        </w:rPr>
        <w:t>Problem</w:t>
      </w:r>
    </w:p>
    <w:p w14:paraId="68DE4D78" w14:textId="77777777" w:rsidR="00BF7EBC" w:rsidRDefault="002C7365">
      <w:pPr>
        <w:pStyle w:val="ListParagraph"/>
        <w:numPr>
          <w:ilvl w:val="1"/>
          <w:numId w:val="9"/>
        </w:numPr>
        <w:tabs>
          <w:tab w:val="left" w:pos="999"/>
          <w:tab w:val="left" w:pos="1000"/>
        </w:tabs>
        <w:spacing w:before="9" w:line="254" w:lineRule="auto"/>
        <w:ind w:right="38"/>
        <w:rPr>
          <w:sz w:val="24"/>
        </w:rPr>
      </w:pPr>
      <w:r>
        <w:rPr>
          <w:color w:val="231F20"/>
          <w:sz w:val="24"/>
        </w:rPr>
        <w:t>Ask</w:t>
      </w:r>
      <w:r>
        <w:rPr>
          <w:color w:val="231F20"/>
          <w:spacing w:val="-12"/>
          <w:sz w:val="24"/>
        </w:rPr>
        <w:t xml:space="preserve"> </w:t>
      </w:r>
      <w:r>
        <w:rPr>
          <w:color w:val="231F20"/>
          <w:sz w:val="24"/>
        </w:rPr>
        <w:t>the</w:t>
      </w:r>
      <w:r>
        <w:rPr>
          <w:color w:val="231F20"/>
          <w:spacing w:val="-12"/>
          <w:sz w:val="24"/>
        </w:rPr>
        <w:t xml:space="preserve"> </w:t>
      </w:r>
      <w:r>
        <w:rPr>
          <w:color w:val="231F20"/>
          <w:sz w:val="24"/>
        </w:rPr>
        <w:t>other</w:t>
      </w:r>
      <w:r>
        <w:rPr>
          <w:color w:val="231F20"/>
          <w:spacing w:val="-12"/>
          <w:sz w:val="24"/>
        </w:rPr>
        <w:t xml:space="preserve"> </w:t>
      </w:r>
      <w:r>
        <w:rPr>
          <w:color w:val="231F20"/>
          <w:sz w:val="24"/>
        </w:rPr>
        <w:t>person</w:t>
      </w:r>
      <w:r>
        <w:rPr>
          <w:color w:val="231F20"/>
          <w:spacing w:val="-12"/>
          <w:sz w:val="24"/>
        </w:rPr>
        <w:t xml:space="preserve"> </w:t>
      </w:r>
      <w:r>
        <w:rPr>
          <w:color w:val="231F20"/>
          <w:sz w:val="24"/>
        </w:rPr>
        <w:t>(group)</w:t>
      </w:r>
      <w:r>
        <w:rPr>
          <w:color w:val="231F20"/>
          <w:spacing w:val="-12"/>
          <w:sz w:val="24"/>
        </w:rPr>
        <w:t xml:space="preserve"> </w:t>
      </w:r>
      <w:r>
        <w:rPr>
          <w:color w:val="231F20"/>
          <w:sz w:val="24"/>
        </w:rPr>
        <w:t>what</w:t>
      </w:r>
      <w:r>
        <w:rPr>
          <w:color w:val="231F20"/>
          <w:spacing w:val="-12"/>
          <w:sz w:val="24"/>
        </w:rPr>
        <w:t xml:space="preserve"> </w:t>
      </w:r>
      <w:r>
        <w:rPr>
          <w:color w:val="231F20"/>
          <w:sz w:val="24"/>
        </w:rPr>
        <w:t>the problem is</w:t>
      </w:r>
    </w:p>
    <w:p w14:paraId="334EE5BD" w14:textId="77777777" w:rsidR="00BF7EBC" w:rsidRDefault="002C7365">
      <w:pPr>
        <w:pStyle w:val="ListParagraph"/>
        <w:numPr>
          <w:ilvl w:val="1"/>
          <w:numId w:val="9"/>
        </w:numPr>
        <w:tabs>
          <w:tab w:val="left" w:pos="999"/>
          <w:tab w:val="left" w:pos="1000"/>
        </w:tabs>
        <w:spacing w:line="274" w:lineRule="exact"/>
        <w:rPr>
          <w:sz w:val="24"/>
        </w:rPr>
      </w:pPr>
      <w:r>
        <w:rPr>
          <w:color w:val="231F20"/>
          <w:sz w:val="24"/>
        </w:rPr>
        <w:t>Restate</w:t>
      </w:r>
      <w:r>
        <w:rPr>
          <w:color w:val="231F20"/>
          <w:spacing w:val="-9"/>
          <w:sz w:val="24"/>
        </w:rPr>
        <w:t xml:space="preserve"> </w:t>
      </w:r>
      <w:r>
        <w:rPr>
          <w:color w:val="231F20"/>
          <w:sz w:val="24"/>
        </w:rPr>
        <w:t>the</w:t>
      </w:r>
      <w:r>
        <w:rPr>
          <w:color w:val="231F20"/>
          <w:spacing w:val="-9"/>
          <w:sz w:val="24"/>
        </w:rPr>
        <w:t xml:space="preserve"> </w:t>
      </w:r>
      <w:r>
        <w:rPr>
          <w:color w:val="231F20"/>
          <w:spacing w:val="-2"/>
          <w:sz w:val="24"/>
        </w:rPr>
        <w:t>problem</w:t>
      </w:r>
    </w:p>
    <w:p w14:paraId="74D041C6" w14:textId="77777777" w:rsidR="00BF7EBC" w:rsidRDefault="002C7365">
      <w:pPr>
        <w:pStyle w:val="ListParagraph"/>
        <w:numPr>
          <w:ilvl w:val="1"/>
          <w:numId w:val="9"/>
        </w:numPr>
        <w:tabs>
          <w:tab w:val="left" w:pos="639"/>
          <w:tab w:val="left" w:pos="640"/>
        </w:tabs>
        <w:spacing w:before="74" w:line="254" w:lineRule="auto"/>
        <w:ind w:left="640" w:right="1287"/>
        <w:rPr>
          <w:sz w:val="24"/>
        </w:rPr>
      </w:pPr>
      <w:r>
        <w:br w:type="column"/>
      </w:r>
      <w:r>
        <w:rPr>
          <w:color w:val="231F20"/>
          <w:sz w:val="24"/>
        </w:rPr>
        <w:lastRenderedPageBreak/>
        <w:t>Allow</w:t>
      </w:r>
      <w:r>
        <w:rPr>
          <w:color w:val="231F20"/>
          <w:spacing w:val="-12"/>
          <w:sz w:val="24"/>
        </w:rPr>
        <w:t xml:space="preserve"> </w:t>
      </w:r>
      <w:r>
        <w:rPr>
          <w:color w:val="231F20"/>
          <w:sz w:val="24"/>
        </w:rPr>
        <w:t>the</w:t>
      </w:r>
      <w:r>
        <w:rPr>
          <w:color w:val="231F20"/>
          <w:spacing w:val="-12"/>
          <w:sz w:val="24"/>
        </w:rPr>
        <w:t xml:space="preserve"> </w:t>
      </w:r>
      <w:r>
        <w:rPr>
          <w:color w:val="231F20"/>
          <w:sz w:val="24"/>
        </w:rPr>
        <w:t>other</w:t>
      </w:r>
      <w:r>
        <w:rPr>
          <w:color w:val="231F20"/>
          <w:spacing w:val="-12"/>
          <w:sz w:val="24"/>
        </w:rPr>
        <w:t xml:space="preserve"> </w:t>
      </w:r>
      <w:r>
        <w:rPr>
          <w:color w:val="231F20"/>
          <w:sz w:val="24"/>
        </w:rPr>
        <w:t>person</w:t>
      </w:r>
      <w:r>
        <w:rPr>
          <w:color w:val="231F20"/>
          <w:spacing w:val="-12"/>
          <w:sz w:val="24"/>
        </w:rPr>
        <w:t xml:space="preserve"> </w:t>
      </w:r>
      <w:r>
        <w:rPr>
          <w:color w:val="231F20"/>
          <w:sz w:val="24"/>
        </w:rPr>
        <w:t>(group)</w:t>
      </w:r>
      <w:r>
        <w:rPr>
          <w:color w:val="231F20"/>
          <w:spacing w:val="-12"/>
          <w:sz w:val="24"/>
        </w:rPr>
        <w:t xml:space="preserve"> </w:t>
      </w:r>
      <w:r>
        <w:rPr>
          <w:color w:val="231F20"/>
          <w:sz w:val="24"/>
        </w:rPr>
        <w:t>to</w:t>
      </w:r>
      <w:r>
        <w:rPr>
          <w:color w:val="231F20"/>
          <w:spacing w:val="-12"/>
          <w:sz w:val="24"/>
        </w:rPr>
        <w:t xml:space="preserve"> </w:t>
      </w:r>
      <w:r>
        <w:rPr>
          <w:color w:val="231F20"/>
          <w:sz w:val="24"/>
        </w:rPr>
        <w:t>correct</w:t>
      </w:r>
      <w:r>
        <w:rPr>
          <w:color w:val="231F20"/>
          <w:spacing w:val="-12"/>
          <w:sz w:val="24"/>
        </w:rPr>
        <w:t xml:space="preserve"> </w:t>
      </w:r>
      <w:r>
        <w:rPr>
          <w:color w:val="231F20"/>
          <w:sz w:val="24"/>
        </w:rPr>
        <w:t xml:space="preserve">any </w:t>
      </w:r>
      <w:r>
        <w:rPr>
          <w:color w:val="231F20"/>
          <w:spacing w:val="-2"/>
          <w:sz w:val="24"/>
        </w:rPr>
        <w:t>misinterpretations</w:t>
      </w:r>
    </w:p>
    <w:p w14:paraId="74783905" w14:textId="77777777" w:rsidR="00BF7EBC" w:rsidRDefault="002C7365">
      <w:pPr>
        <w:pStyle w:val="ListParagraph"/>
        <w:numPr>
          <w:ilvl w:val="1"/>
          <w:numId w:val="9"/>
        </w:numPr>
        <w:tabs>
          <w:tab w:val="left" w:pos="639"/>
          <w:tab w:val="left" w:pos="640"/>
        </w:tabs>
        <w:spacing w:line="274" w:lineRule="exact"/>
        <w:ind w:left="640"/>
        <w:rPr>
          <w:sz w:val="24"/>
        </w:rPr>
      </w:pPr>
      <w:r>
        <w:rPr>
          <w:color w:val="231F20"/>
          <w:sz w:val="24"/>
        </w:rPr>
        <w:t>Say what</w:t>
      </w:r>
      <w:r>
        <w:rPr>
          <w:color w:val="231F20"/>
          <w:spacing w:val="1"/>
          <w:sz w:val="24"/>
        </w:rPr>
        <w:t xml:space="preserve"> </w:t>
      </w:r>
      <w:r>
        <w:rPr>
          <w:color w:val="231F20"/>
          <w:sz w:val="24"/>
        </w:rPr>
        <w:t>you</w:t>
      </w:r>
      <w:r>
        <w:rPr>
          <w:color w:val="231F20"/>
          <w:spacing w:val="1"/>
          <w:sz w:val="24"/>
        </w:rPr>
        <w:t xml:space="preserve"> </w:t>
      </w:r>
      <w:r>
        <w:rPr>
          <w:color w:val="231F20"/>
          <w:sz w:val="24"/>
        </w:rPr>
        <w:t>think</w:t>
      </w:r>
      <w:r>
        <w:rPr>
          <w:color w:val="231F20"/>
          <w:spacing w:val="1"/>
          <w:sz w:val="24"/>
        </w:rPr>
        <w:t xml:space="preserve"> </w:t>
      </w:r>
      <w:r>
        <w:rPr>
          <w:color w:val="231F20"/>
          <w:sz w:val="24"/>
        </w:rPr>
        <w:t>the</w:t>
      </w:r>
      <w:r>
        <w:rPr>
          <w:color w:val="231F20"/>
          <w:spacing w:val="1"/>
          <w:sz w:val="24"/>
        </w:rPr>
        <w:t xml:space="preserve"> </w:t>
      </w:r>
      <w:r>
        <w:rPr>
          <w:color w:val="231F20"/>
          <w:sz w:val="24"/>
        </w:rPr>
        <w:t>problem</w:t>
      </w:r>
      <w:r>
        <w:rPr>
          <w:color w:val="231F20"/>
          <w:spacing w:val="1"/>
          <w:sz w:val="24"/>
        </w:rPr>
        <w:t xml:space="preserve"> </w:t>
      </w:r>
      <w:r>
        <w:rPr>
          <w:color w:val="231F20"/>
          <w:spacing w:val="-5"/>
          <w:sz w:val="24"/>
        </w:rPr>
        <w:t>is</w:t>
      </w:r>
    </w:p>
    <w:p w14:paraId="43306AD4" w14:textId="77777777" w:rsidR="00BF7EBC" w:rsidRDefault="002C7365">
      <w:pPr>
        <w:pStyle w:val="ListParagraph"/>
        <w:numPr>
          <w:ilvl w:val="1"/>
          <w:numId w:val="9"/>
        </w:numPr>
        <w:tabs>
          <w:tab w:val="left" w:pos="639"/>
          <w:tab w:val="left" w:pos="640"/>
        </w:tabs>
        <w:spacing w:before="9"/>
        <w:ind w:left="640"/>
        <w:rPr>
          <w:sz w:val="24"/>
        </w:rPr>
      </w:pPr>
      <w:r>
        <w:rPr>
          <w:color w:val="231F20"/>
          <w:sz w:val="24"/>
        </w:rPr>
        <w:t>Establish</w:t>
      </w:r>
      <w:r>
        <w:rPr>
          <w:color w:val="231F20"/>
          <w:spacing w:val="-13"/>
          <w:sz w:val="24"/>
        </w:rPr>
        <w:t xml:space="preserve"> </w:t>
      </w:r>
      <w:r>
        <w:rPr>
          <w:color w:val="231F20"/>
          <w:sz w:val="24"/>
        </w:rPr>
        <w:t>ground</w:t>
      </w:r>
      <w:r>
        <w:rPr>
          <w:color w:val="231F20"/>
          <w:spacing w:val="-12"/>
          <w:sz w:val="24"/>
        </w:rPr>
        <w:t xml:space="preserve"> </w:t>
      </w:r>
      <w:r>
        <w:rPr>
          <w:color w:val="231F20"/>
          <w:spacing w:val="-2"/>
          <w:sz w:val="24"/>
        </w:rPr>
        <w:t>rules</w:t>
      </w:r>
    </w:p>
    <w:p w14:paraId="337F2427" w14:textId="77777777" w:rsidR="00BF7EBC" w:rsidRDefault="00BF7EBC">
      <w:pPr>
        <w:rPr>
          <w:sz w:val="24"/>
        </w:rPr>
        <w:sectPr w:rsidR="00BF7EBC">
          <w:type w:val="continuous"/>
          <w:pgSz w:w="12240" w:h="15840"/>
          <w:pgMar w:top="1580" w:right="80" w:bottom="280" w:left="260" w:header="0" w:footer="426" w:gutter="0"/>
          <w:cols w:num="2" w:space="720" w:equalWidth="0">
            <w:col w:w="4586" w:space="1174"/>
            <w:col w:w="6140"/>
          </w:cols>
        </w:sectPr>
      </w:pPr>
    </w:p>
    <w:p w14:paraId="2F9ABD8B" w14:textId="77777777" w:rsidR="00BF7EBC" w:rsidRDefault="002C7365">
      <w:pPr>
        <w:pStyle w:val="Heading5"/>
        <w:numPr>
          <w:ilvl w:val="0"/>
          <w:numId w:val="9"/>
        </w:numPr>
        <w:tabs>
          <w:tab w:val="left" w:pos="1414"/>
        </w:tabs>
        <w:spacing w:before="87"/>
        <w:ind w:left="1413" w:hanging="414"/>
        <w:jc w:val="left"/>
      </w:pPr>
      <w:r>
        <w:rPr>
          <w:color w:val="231F20"/>
          <w:w w:val="95"/>
        </w:rPr>
        <w:lastRenderedPageBreak/>
        <w:t>Explore</w:t>
      </w:r>
      <w:r>
        <w:rPr>
          <w:color w:val="231F20"/>
          <w:spacing w:val="-6"/>
          <w:w w:val="95"/>
        </w:rPr>
        <w:t xml:space="preserve"> </w:t>
      </w:r>
      <w:r>
        <w:rPr>
          <w:color w:val="231F20"/>
          <w:w w:val="95"/>
        </w:rPr>
        <w:t>the</w:t>
      </w:r>
      <w:r>
        <w:rPr>
          <w:color w:val="231F20"/>
          <w:spacing w:val="-5"/>
          <w:w w:val="95"/>
        </w:rPr>
        <w:t xml:space="preserve"> </w:t>
      </w:r>
      <w:r>
        <w:rPr>
          <w:color w:val="231F20"/>
          <w:spacing w:val="-2"/>
          <w:w w:val="95"/>
        </w:rPr>
        <w:t>Problem</w:t>
      </w:r>
    </w:p>
    <w:p w14:paraId="5E663B03" w14:textId="77777777" w:rsidR="00BF7EBC" w:rsidRDefault="002C7365">
      <w:pPr>
        <w:pStyle w:val="ListParagraph"/>
        <w:numPr>
          <w:ilvl w:val="1"/>
          <w:numId w:val="9"/>
        </w:numPr>
        <w:tabs>
          <w:tab w:val="left" w:pos="1719"/>
          <w:tab w:val="left" w:pos="1720"/>
        </w:tabs>
        <w:spacing w:before="9"/>
        <w:ind w:left="1720"/>
        <w:rPr>
          <w:sz w:val="24"/>
        </w:rPr>
      </w:pPr>
      <w:r>
        <w:rPr>
          <w:color w:val="231F20"/>
          <w:w w:val="95"/>
          <w:sz w:val="24"/>
        </w:rPr>
        <w:t>Ask</w:t>
      </w:r>
      <w:r>
        <w:rPr>
          <w:color w:val="231F20"/>
          <w:spacing w:val="20"/>
          <w:sz w:val="24"/>
        </w:rPr>
        <w:t xml:space="preserve"> </w:t>
      </w:r>
      <w:r>
        <w:rPr>
          <w:color w:val="231F20"/>
          <w:w w:val="95"/>
          <w:sz w:val="24"/>
        </w:rPr>
        <w:t>open-ended</w:t>
      </w:r>
      <w:r>
        <w:rPr>
          <w:color w:val="231F20"/>
          <w:spacing w:val="20"/>
          <w:sz w:val="24"/>
        </w:rPr>
        <w:t xml:space="preserve"> </w:t>
      </w:r>
      <w:r>
        <w:rPr>
          <w:color w:val="231F20"/>
          <w:spacing w:val="-2"/>
          <w:w w:val="95"/>
          <w:sz w:val="24"/>
        </w:rPr>
        <w:t>questions</w:t>
      </w:r>
    </w:p>
    <w:p w14:paraId="12F2C0CD" w14:textId="77777777" w:rsidR="00BF7EBC" w:rsidRDefault="002C7365">
      <w:pPr>
        <w:pStyle w:val="ListParagraph"/>
        <w:numPr>
          <w:ilvl w:val="1"/>
          <w:numId w:val="9"/>
        </w:numPr>
        <w:tabs>
          <w:tab w:val="left" w:pos="1719"/>
          <w:tab w:val="left" w:pos="1720"/>
        </w:tabs>
        <w:spacing w:before="9"/>
        <w:ind w:left="1720"/>
        <w:rPr>
          <w:sz w:val="24"/>
        </w:rPr>
      </w:pPr>
      <w:r>
        <w:rPr>
          <w:color w:val="231F20"/>
          <w:w w:val="95"/>
          <w:sz w:val="24"/>
        </w:rPr>
        <w:t>Use</w:t>
      </w:r>
      <w:r>
        <w:rPr>
          <w:color w:val="231F20"/>
          <w:spacing w:val="-2"/>
          <w:w w:val="95"/>
          <w:sz w:val="24"/>
        </w:rPr>
        <w:t xml:space="preserve"> </w:t>
      </w:r>
      <w:r>
        <w:rPr>
          <w:color w:val="231F20"/>
          <w:w w:val="95"/>
          <w:sz w:val="24"/>
        </w:rPr>
        <w:t>“I”</w:t>
      </w:r>
      <w:r>
        <w:rPr>
          <w:color w:val="231F20"/>
          <w:spacing w:val="-1"/>
          <w:w w:val="95"/>
          <w:sz w:val="24"/>
        </w:rPr>
        <w:t xml:space="preserve"> </w:t>
      </w:r>
      <w:r>
        <w:rPr>
          <w:color w:val="231F20"/>
          <w:spacing w:val="-2"/>
          <w:w w:val="95"/>
          <w:sz w:val="24"/>
        </w:rPr>
        <w:t>messages</w:t>
      </w:r>
    </w:p>
    <w:p w14:paraId="05DB42BB" w14:textId="77777777" w:rsidR="00BF7EBC" w:rsidRDefault="002C7365">
      <w:pPr>
        <w:pStyle w:val="ListParagraph"/>
        <w:numPr>
          <w:ilvl w:val="1"/>
          <w:numId w:val="9"/>
        </w:numPr>
        <w:tabs>
          <w:tab w:val="left" w:pos="1719"/>
          <w:tab w:val="left" w:pos="1720"/>
        </w:tabs>
        <w:spacing w:before="9"/>
        <w:ind w:left="1720"/>
        <w:rPr>
          <w:sz w:val="24"/>
        </w:rPr>
      </w:pPr>
      <w:r>
        <w:rPr>
          <w:color w:val="231F20"/>
          <w:sz w:val="24"/>
        </w:rPr>
        <w:t>Restate</w:t>
      </w:r>
      <w:r>
        <w:rPr>
          <w:color w:val="231F20"/>
          <w:spacing w:val="-8"/>
          <w:sz w:val="24"/>
        </w:rPr>
        <w:t xml:space="preserve"> </w:t>
      </w:r>
      <w:r>
        <w:rPr>
          <w:color w:val="231F20"/>
          <w:sz w:val="24"/>
        </w:rPr>
        <w:t>what</w:t>
      </w:r>
      <w:r>
        <w:rPr>
          <w:color w:val="231F20"/>
          <w:spacing w:val="-8"/>
          <w:sz w:val="24"/>
        </w:rPr>
        <w:t xml:space="preserve"> </w:t>
      </w:r>
      <w:r>
        <w:rPr>
          <w:color w:val="231F20"/>
          <w:sz w:val="24"/>
        </w:rPr>
        <w:t>you</w:t>
      </w:r>
      <w:r>
        <w:rPr>
          <w:color w:val="231F20"/>
          <w:spacing w:val="-8"/>
          <w:sz w:val="24"/>
        </w:rPr>
        <w:t xml:space="preserve"> </w:t>
      </w:r>
      <w:r>
        <w:rPr>
          <w:color w:val="231F20"/>
          <w:sz w:val="24"/>
        </w:rPr>
        <w:t>hear,</w:t>
      </w:r>
      <w:r>
        <w:rPr>
          <w:color w:val="231F20"/>
          <w:spacing w:val="-8"/>
          <w:sz w:val="24"/>
        </w:rPr>
        <w:t xml:space="preserve"> </w:t>
      </w:r>
      <w:r>
        <w:rPr>
          <w:color w:val="231F20"/>
          <w:sz w:val="24"/>
        </w:rPr>
        <w:t>check</w:t>
      </w:r>
      <w:r>
        <w:rPr>
          <w:color w:val="231F20"/>
          <w:spacing w:val="-8"/>
          <w:sz w:val="24"/>
        </w:rPr>
        <w:t xml:space="preserve"> </w:t>
      </w:r>
      <w:r>
        <w:rPr>
          <w:color w:val="231F20"/>
          <w:spacing w:val="-2"/>
          <w:sz w:val="24"/>
        </w:rPr>
        <w:t>assumptions</w:t>
      </w:r>
    </w:p>
    <w:p w14:paraId="479BB3A2" w14:textId="77777777" w:rsidR="00BF7EBC" w:rsidRDefault="002C7365">
      <w:pPr>
        <w:pStyle w:val="ListParagraph"/>
        <w:numPr>
          <w:ilvl w:val="1"/>
          <w:numId w:val="9"/>
        </w:numPr>
        <w:tabs>
          <w:tab w:val="left" w:pos="1719"/>
          <w:tab w:val="left" w:pos="1720"/>
        </w:tabs>
        <w:spacing w:before="9"/>
        <w:ind w:left="1720"/>
        <w:rPr>
          <w:sz w:val="24"/>
        </w:rPr>
      </w:pPr>
      <w:r>
        <w:rPr>
          <w:color w:val="231F20"/>
          <w:spacing w:val="-2"/>
          <w:sz w:val="24"/>
        </w:rPr>
        <w:t>Enforce</w:t>
      </w:r>
      <w:r>
        <w:rPr>
          <w:color w:val="231F20"/>
          <w:spacing w:val="-5"/>
          <w:sz w:val="24"/>
        </w:rPr>
        <w:t xml:space="preserve"> </w:t>
      </w:r>
      <w:r>
        <w:rPr>
          <w:color w:val="231F20"/>
          <w:spacing w:val="-2"/>
          <w:sz w:val="24"/>
        </w:rPr>
        <w:t>the</w:t>
      </w:r>
      <w:r>
        <w:rPr>
          <w:color w:val="231F20"/>
          <w:spacing w:val="-5"/>
          <w:sz w:val="24"/>
        </w:rPr>
        <w:t xml:space="preserve"> </w:t>
      </w:r>
      <w:r>
        <w:rPr>
          <w:color w:val="231F20"/>
          <w:spacing w:val="-2"/>
          <w:sz w:val="24"/>
        </w:rPr>
        <w:t>ground</w:t>
      </w:r>
      <w:r>
        <w:rPr>
          <w:color w:val="231F20"/>
          <w:spacing w:val="-5"/>
          <w:sz w:val="24"/>
        </w:rPr>
        <w:t xml:space="preserve"> </w:t>
      </w:r>
      <w:r>
        <w:rPr>
          <w:color w:val="231F20"/>
          <w:spacing w:val="-2"/>
          <w:sz w:val="24"/>
        </w:rPr>
        <w:t>rules</w:t>
      </w:r>
    </w:p>
    <w:p w14:paraId="3B47346E" w14:textId="77777777" w:rsidR="00BF7EBC" w:rsidRDefault="002C7365">
      <w:pPr>
        <w:pStyle w:val="Heading5"/>
        <w:numPr>
          <w:ilvl w:val="0"/>
          <w:numId w:val="9"/>
        </w:numPr>
        <w:tabs>
          <w:tab w:val="left" w:pos="1445"/>
        </w:tabs>
        <w:ind w:left="1444" w:hanging="445"/>
        <w:jc w:val="left"/>
      </w:pPr>
      <w:r>
        <w:rPr>
          <w:color w:val="231F20"/>
          <w:w w:val="95"/>
        </w:rPr>
        <w:t>Find</w:t>
      </w:r>
      <w:r>
        <w:rPr>
          <w:color w:val="231F20"/>
          <w:spacing w:val="5"/>
        </w:rPr>
        <w:t xml:space="preserve"> </w:t>
      </w:r>
      <w:r>
        <w:rPr>
          <w:color w:val="231F20"/>
          <w:w w:val="95"/>
        </w:rPr>
        <w:t>Solutions</w:t>
      </w:r>
      <w:r>
        <w:rPr>
          <w:color w:val="231F20"/>
          <w:spacing w:val="5"/>
        </w:rPr>
        <w:t xml:space="preserve"> </w:t>
      </w:r>
      <w:r>
        <w:rPr>
          <w:color w:val="231F20"/>
          <w:w w:val="95"/>
        </w:rPr>
        <w:t>and</w:t>
      </w:r>
      <w:r>
        <w:rPr>
          <w:color w:val="231F20"/>
          <w:spacing w:val="5"/>
        </w:rPr>
        <w:t xml:space="preserve"> </w:t>
      </w:r>
      <w:r>
        <w:rPr>
          <w:color w:val="231F20"/>
          <w:w w:val="95"/>
        </w:rPr>
        <w:t>Make</w:t>
      </w:r>
      <w:r>
        <w:rPr>
          <w:color w:val="231F20"/>
          <w:spacing w:val="5"/>
        </w:rPr>
        <w:t xml:space="preserve"> </w:t>
      </w:r>
      <w:r>
        <w:rPr>
          <w:color w:val="231F20"/>
          <w:spacing w:val="-2"/>
          <w:w w:val="95"/>
        </w:rPr>
        <w:t>Agreements</w:t>
      </w:r>
    </w:p>
    <w:p w14:paraId="35B32CFD" w14:textId="77777777" w:rsidR="00BF7EBC" w:rsidRDefault="002C7365">
      <w:pPr>
        <w:pStyle w:val="ListParagraph"/>
        <w:numPr>
          <w:ilvl w:val="1"/>
          <w:numId w:val="9"/>
        </w:numPr>
        <w:tabs>
          <w:tab w:val="left" w:pos="1719"/>
          <w:tab w:val="left" w:pos="1720"/>
        </w:tabs>
        <w:spacing w:before="9"/>
        <w:ind w:left="1720"/>
        <w:rPr>
          <w:sz w:val="24"/>
        </w:rPr>
      </w:pPr>
      <w:r>
        <w:rPr>
          <w:color w:val="231F20"/>
          <w:sz w:val="24"/>
        </w:rPr>
        <w:t>Ask</w:t>
      </w:r>
      <w:r>
        <w:rPr>
          <w:color w:val="231F20"/>
          <w:spacing w:val="-11"/>
          <w:sz w:val="24"/>
        </w:rPr>
        <w:t xml:space="preserve"> </w:t>
      </w:r>
      <w:r>
        <w:rPr>
          <w:color w:val="231F20"/>
          <w:sz w:val="24"/>
        </w:rPr>
        <w:t>the</w:t>
      </w:r>
      <w:r>
        <w:rPr>
          <w:color w:val="231F20"/>
          <w:spacing w:val="-10"/>
          <w:sz w:val="24"/>
        </w:rPr>
        <w:t xml:space="preserve"> </w:t>
      </w:r>
      <w:r>
        <w:rPr>
          <w:color w:val="231F20"/>
          <w:sz w:val="24"/>
        </w:rPr>
        <w:t>other</w:t>
      </w:r>
      <w:r>
        <w:rPr>
          <w:color w:val="231F20"/>
          <w:spacing w:val="-11"/>
          <w:sz w:val="24"/>
        </w:rPr>
        <w:t xml:space="preserve"> </w:t>
      </w:r>
      <w:r>
        <w:rPr>
          <w:color w:val="231F20"/>
          <w:sz w:val="24"/>
        </w:rPr>
        <w:t>person</w:t>
      </w:r>
      <w:r>
        <w:rPr>
          <w:color w:val="231F20"/>
          <w:spacing w:val="-10"/>
          <w:sz w:val="24"/>
        </w:rPr>
        <w:t xml:space="preserve"> </w:t>
      </w:r>
      <w:r>
        <w:rPr>
          <w:color w:val="231F20"/>
          <w:sz w:val="24"/>
        </w:rPr>
        <w:t>(group)</w:t>
      </w:r>
      <w:r>
        <w:rPr>
          <w:color w:val="231F20"/>
          <w:spacing w:val="-11"/>
          <w:sz w:val="24"/>
        </w:rPr>
        <w:t xml:space="preserve"> </w:t>
      </w:r>
      <w:r>
        <w:rPr>
          <w:color w:val="231F20"/>
          <w:sz w:val="24"/>
        </w:rPr>
        <w:t>for</w:t>
      </w:r>
      <w:r>
        <w:rPr>
          <w:color w:val="231F20"/>
          <w:spacing w:val="-10"/>
          <w:sz w:val="24"/>
        </w:rPr>
        <w:t xml:space="preserve"> </w:t>
      </w:r>
      <w:r>
        <w:rPr>
          <w:color w:val="231F20"/>
          <w:spacing w:val="-2"/>
          <w:sz w:val="24"/>
        </w:rPr>
        <w:t>solutions</w:t>
      </w:r>
    </w:p>
    <w:p w14:paraId="35D1B543" w14:textId="77777777" w:rsidR="00BF7EBC" w:rsidRDefault="002C7365">
      <w:pPr>
        <w:pStyle w:val="BodyText"/>
        <w:spacing w:before="209"/>
        <w:ind w:left="1000"/>
        <w:rPr>
          <w:rFonts w:ascii="Bookman Old Style"/>
        </w:rPr>
      </w:pPr>
      <w:r>
        <w:rPr>
          <w:rFonts w:ascii="Bookman Old Style"/>
          <w:color w:val="231F20"/>
          <w:spacing w:val="-2"/>
          <w:w w:val="90"/>
        </w:rPr>
        <w:t>References</w:t>
      </w:r>
      <w:r>
        <w:rPr>
          <w:rFonts w:ascii="Bookman Old Style"/>
          <w:color w:val="231F20"/>
          <w:spacing w:val="-7"/>
        </w:rPr>
        <w:t xml:space="preserve"> </w:t>
      </w:r>
      <w:r>
        <w:rPr>
          <w:rFonts w:ascii="Bookman Old Style"/>
          <w:color w:val="231F20"/>
          <w:spacing w:val="-2"/>
          <w:w w:val="90"/>
        </w:rPr>
        <w:t>and</w:t>
      </w:r>
      <w:r>
        <w:rPr>
          <w:rFonts w:ascii="Bookman Old Style"/>
          <w:color w:val="231F20"/>
          <w:spacing w:val="-7"/>
        </w:rPr>
        <w:t xml:space="preserve"> </w:t>
      </w:r>
      <w:r>
        <w:rPr>
          <w:rFonts w:ascii="Bookman Old Style"/>
          <w:color w:val="231F20"/>
          <w:spacing w:val="-2"/>
          <w:w w:val="90"/>
        </w:rPr>
        <w:t>Additional</w:t>
      </w:r>
      <w:r>
        <w:rPr>
          <w:rFonts w:ascii="Bookman Old Style"/>
          <w:color w:val="231F20"/>
          <w:spacing w:val="-7"/>
        </w:rPr>
        <w:t xml:space="preserve"> </w:t>
      </w:r>
      <w:r>
        <w:rPr>
          <w:rFonts w:ascii="Bookman Old Style"/>
          <w:color w:val="231F20"/>
          <w:spacing w:val="-2"/>
          <w:w w:val="90"/>
        </w:rPr>
        <w:t>Resources</w:t>
      </w:r>
    </w:p>
    <w:p w14:paraId="49238C87" w14:textId="77777777" w:rsidR="00BF7EBC" w:rsidRDefault="002C7365">
      <w:pPr>
        <w:pStyle w:val="ListParagraph"/>
        <w:numPr>
          <w:ilvl w:val="2"/>
          <w:numId w:val="9"/>
        </w:numPr>
        <w:tabs>
          <w:tab w:val="left" w:pos="1359"/>
          <w:tab w:val="left" w:pos="1360"/>
        </w:tabs>
        <w:spacing w:before="78"/>
        <w:rPr>
          <w:sz w:val="24"/>
        </w:rPr>
      </w:pPr>
      <w:r>
        <w:br w:type="column"/>
      </w:r>
      <w:r>
        <w:rPr>
          <w:color w:val="231F20"/>
          <w:sz w:val="24"/>
        </w:rPr>
        <w:t>Give</w:t>
      </w:r>
      <w:r>
        <w:rPr>
          <w:color w:val="231F20"/>
          <w:spacing w:val="-11"/>
          <w:sz w:val="24"/>
        </w:rPr>
        <w:t xml:space="preserve"> </w:t>
      </w:r>
      <w:r>
        <w:rPr>
          <w:color w:val="231F20"/>
          <w:sz w:val="24"/>
        </w:rPr>
        <w:t>your</w:t>
      </w:r>
      <w:r>
        <w:rPr>
          <w:color w:val="231F20"/>
          <w:spacing w:val="-10"/>
          <w:sz w:val="24"/>
        </w:rPr>
        <w:t xml:space="preserve"> </w:t>
      </w:r>
      <w:r>
        <w:rPr>
          <w:color w:val="231F20"/>
          <w:spacing w:val="-2"/>
          <w:sz w:val="24"/>
        </w:rPr>
        <w:t>solutions</w:t>
      </w:r>
    </w:p>
    <w:p w14:paraId="73D2F1EE" w14:textId="77777777" w:rsidR="00BF7EBC" w:rsidRDefault="002C7365">
      <w:pPr>
        <w:pStyle w:val="ListParagraph"/>
        <w:numPr>
          <w:ilvl w:val="2"/>
          <w:numId w:val="9"/>
        </w:numPr>
        <w:tabs>
          <w:tab w:val="left" w:pos="1359"/>
          <w:tab w:val="left" w:pos="1360"/>
        </w:tabs>
        <w:spacing w:before="9"/>
        <w:rPr>
          <w:sz w:val="24"/>
        </w:rPr>
      </w:pPr>
      <w:r>
        <w:rPr>
          <w:color w:val="231F20"/>
          <w:spacing w:val="-2"/>
          <w:sz w:val="24"/>
        </w:rPr>
        <w:t>Brainstorm</w:t>
      </w:r>
    </w:p>
    <w:p w14:paraId="7E981DF6" w14:textId="77777777" w:rsidR="00BF7EBC" w:rsidRDefault="002C7365">
      <w:pPr>
        <w:pStyle w:val="ListParagraph"/>
        <w:numPr>
          <w:ilvl w:val="2"/>
          <w:numId w:val="9"/>
        </w:numPr>
        <w:tabs>
          <w:tab w:val="left" w:pos="1359"/>
          <w:tab w:val="left" w:pos="1360"/>
        </w:tabs>
        <w:spacing w:before="9"/>
        <w:rPr>
          <w:sz w:val="24"/>
        </w:rPr>
      </w:pPr>
      <w:r>
        <w:rPr>
          <w:color w:val="231F20"/>
          <w:sz w:val="24"/>
        </w:rPr>
        <w:t>Pick</w:t>
      </w:r>
      <w:r>
        <w:rPr>
          <w:color w:val="231F20"/>
          <w:spacing w:val="-7"/>
          <w:sz w:val="24"/>
        </w:rPr>
        <w:t xml:space="preserve"> </w:t>
      </w:r>
      <w:r>
        <w:rPr>
          <w:color w:val="231F20"/>
          <w:sz w:val="24"/>
        </w:rPr>
        <w:t>the</w:t>
      </w:r>
      <w:r>
        <w:rPr>
          <w:color w:val="231F20"/>
          <w:spacing w:val="-6"/>
          <w:sz w:val="24"/>
        </w:rPr>
        <w:t xml:space="preserve"> </w:t>
      </w:r>
      <w:r>
        <w:rPr>
          <w:color w:val="231F20"/>
          <w:sz w:val="24"/>
        </w:rPr>
        <w:t>best</w:t>
      </w:r>
      <w:r>
        <w:rPr>
          <w:color w:val="231F20"/>
          <w:spacing w:val="-6"/>
          <w:sz w:val="24"/>
        </w:rPr>
        <w:t xml:space="preserve"> </w:t>
      </w:r>
      <w:r>
        <w:rPr>
          <w:color w:val="231F20"/>
          <w:sz w:val="24"/>
        </w:rPr>
        <w:t>alternative</w:t>
      </w:r>
      <w:r>
        <w:rPr>
          <w:color w:val="231F20"/>
          <w:spacing w:val="-6"/>
          <w:sz w:val="24"/>
        </w:rPr>
        <w:t xml:space="preserve"> </w:t>
      </w:r>
      <w:r>
        <w:rPr>
          <w:color w:val="231F20"/>
          <w:sz w:val="24"/>
        </w:rPr>
        <w:t>to</w:t>
      </w:r>
      <w:r>
        <w:rPr>
          <w:color w:val="231F20"/>
          <w:spacing w:val="-6"/>
          <w:sz w:val="24"/>
        </w:rPr>
        <w:t xml:space="preserve"> </w:t>
      </w:r>
      <w:r>
        <w:rPr>
          <w:color w:val="231F20"/>
          <w:spacing w:val="-2"/>
          <w:sz w:val="24"/>
        </w:rPr>
        <w:t>implement</w:t>
      </w:r>
    </w:p>
    <w:p w14:paraId="2CC252CA" w14:textId="77777777" w:rsidR="00BF7EBC" w:rsidRDefault="00BF7EBC">
      <w:pPr>
        <w:rPr>
          <w:sz w:val="24"/>
        </w:rPr>
        <w:sectPr w:rsidR="00BF7EBC">
          <w:pgSz w:w="12240" w:h="15840"/>
          <w:pgMar w:top="600" w:right="80" w:bottom="620" w:left="260" w:header="0" w:footer="426" w:gutter="0"/>
          <w:cols w:num="2" w:space="720" w:equalWidth="0">
            <w:col w:w="5659" w:space="101"/>
            <w:col w:w="6140"/>
          </w:cols>
        </w:sectPr>
      </w:pPr>
    </w:p>
    <w:p w14:paraId="35EEE2EE" w14:textId="77777777" w:rsidR="00BF7EBC" w:rsidRDefault="002C7365">
      <w:pPr>
        <w:pStyle w:val="BodyText"/>
        <w:spacing w:before="86" w:line="256" w:lineRule="auto"/>
        <w:ind w:left="1180" w:hanging="180"/>
      </w:pPr>
      <w:r>
        <w:rPr>
          <w:color w:val="231F20"/>
        </w:rPr>
        <w:t>Center</w:t>
      </w:r>
      <w:r>
        <w:rPr>
          <w:color w:val="231F20"/>
          <w:spacing w:val="-6"/>
        </w:rPr>
        <w:t xml:space="preserve"> </w:t>
      </w:r>
      <w:r>
        <w:rPr>
          <w:color w:val="231F20"/>
        </w:rPr>
        <w:t>for</w:t>
      </w:r>
      <w:r>
        <w:rPr>
          <w:color w:val="231F20"/>
          <w:spacing w:val="-6"/>
        </w:rPr>
        <w:t xml:space="preserve"> </w:t>
      </w:r>
      <w:r>
        <w:rPr>
          <w:color w:val="231F20"/>
        </w:rPr>
        <w:t>Collaborative</w:t>
      </w:r>
      <w:r>
        <w:rPr>
          <w:color w:val="231F20"/>
          <w:spacing w:val="-6"/>
        </w:rPr>
        <w:t xml:space="preserve"> </w:t>
      </w:r>
      <w:r>
        <w:rPr>
          <w:color w:val="231F20"/>
        </w:rPr>
        <w:t>Solutions</w:t>
      </w:r>
      <w:r>
        <w:rPr>
          <w:color w:val="231F20"/>
          <w:spacing w:val="-6"/>
        </w:rPr>
        <w:t xml:space="preserve"> </w:t>
      </w:r>
      <w:r>
        <w:rPr>
          <w:color w:val="231F20"/>
        </w:rPr>
        <w:t>(2006).</w:t>
      </w:r>
      <w:r>
        <w:rPr>
          <w:color w:val="231F20"/>
          <w:spacing w:val="-6"/>
        </w:rPr>
        <w:t xml:space="preserve"> </w:t>
      </w:r>
      <w:r>
        <w:rPr>
          <w:color w:val="231F20"/>
        </w:rPr>
        <w:t>Basic</w:t>
      </w:r>
      <w:r>
        <w:rPr>
          <w:color w:val="231F20"/>
          <w:spacing w:val="-6"/>
        </w:rPr>
        <w:t xml:space="preserve"> </w:t>
      </w:r>
      <w:r>
        <w:rPr>
          <w:color w:val="231F20"/>
        </w:rPr>
        <w:t>Mediation</w:t>
      </w:r>
      <w:r>
        <w:rPr>
          <w:color w:val="231F20"/>
          <w:spacing w:val="-15"/>
        </w:rPr>
        <w:t xml:space="preserve"> </w:t>
      </w:r>
      <w:r>
        <w:rPr>
          <w:color w:val="231F20"/>
        </w:rPr>
        <w:t>Training.</w:t>
      </w:r>
      <w:r>
        <w:rPr>
          <w:color w:val="231F20"/>
          <w:spacing w:val="-6"/>
        </w:rPr>
        <w:t xml:space="preserve"> </w:t>
      </w:r>
      <w:r>
        <w:rPr>
          <w:color w:val="231F20"/>
        </w:rPr>
        <w:t>Bozeman,</w:t>
      </w:r>
      <w:r>
        <w:rPr>
          <w:color w:val="231F20"/>
          <w:spacing w:val="-6"/>
        </w:rPr>
        <w:t xml:space="preserve"> </w:t>
      </w:r>
      <w:r>
        <w:rPr>
          <w:color w:val="231F20"/>
        </w:rPr>
        <w:t>MT.</w:t>
      </w:r>
      <w:r>
        <w:rPr>
          <w:color w:val="231F20"/>
          <w:spacing w:val="-6"/>
        </w:rPr>
        <w:t xml:space="preserve"> </w:t>
      </w:r>
      <w:hyperlink r:id="rId284">
        <w:r>
          <w:rPr>
            <w:color w:val="231F20"/>
          </w:rPr>
          <w:t>http://www.</w:t>
        </w:r>
      </w:hyperlink>
      <w:r>
        <w:rPr>
          <w:color w:val="231F20"/>
        </w:rPr>
        <w:t xml:space="preserve"> </w:t>
      </w:r>
      <w:hyperlink r:id="rId285">
        <w:r>
          <w:rPr>
            <w:color w:val="231F20"/>
            <w:spacing w:val="-2"/>
          </w:rPr>
          <w:t>centerforcollaborativesolutions.com/index.html</w:t>
        </w:r>
      </w:hyperlink>
    </w:p>
    <w:p w14:paraId="28848C3E" w14:textId="77777777" w:rsidR="00BF7EBC" w:rsidRDefault="002C7365">
      <w:pPr>
        <w:spacing w:before="88"/>
        <w:ind w:left="1000"/>
        <w:rPr>
          <w:sz w:val="24"/>
        </w:rPr>
      </w:pPr>
      <w:r>
        <w:rPr>
          <w:color w:val="231F20"/>
          <w:spacing w:val="-2"/>
          <w:w w:val="105"/>
          <w:sz w:val="24"/>
        </w:rPr>
        <w:t>CRU</w:t>
      </w:r>
      <w:r>
        <w:rPr>
          <w:color w:val="231F20"/>
          <w:spacing w:val="-14"/>
          <w:w w:val="105"/>
          <w:sz w:val="24"/>
        </w:rPr>
        <w:t xml:space="preserve"> </w:t>
      </w:r>
      <w:r>
        <w:rPr>
          <w:color w:val="231F20"/>
          <w:spacing w:val="-2"/>
          <w:w w:val="105"/>
          <w:sz w:val="24"/>
        </w:rPr>
        <w:t>Institute</w:t>
      </w:r>
      <w:r>
        <w:rPr>
          <w:color w:val="231F20"/>
          <w:spacing w:val="-14"/>
          <w:w w:val="105"/>
          <w:sz w:val="24"/>
        </w:rPr>
        <w:t xml:space="preserve"> </w:t>
      </w:r>
      <w:r>
        <w:rPr>
          <w:color w:val="231F20"/>
          <w:spacing w:val="-2"/>
          <w:w w:val="105"/>
          <w:sz w:val="24"/>
        </w:rPr>
        <w:t>(2005).</w:t>
      </w:r>
      <w:r>
        <w:rPr>
          <w:color w:val="231F20"/>
          <w:spacing w:val="-11"/>
          <w:w w:val="105"/>
          <w:sz w:val="24"/>
        </w:rPr>
        <w:t xml:space="preserve"> </w:t>
      </w:r>
      <w:r>
        <w:rPr>
          <w:i/>
          <w:color w:val="231F20"/>
          <w:spacing w:val="-2"/>
          <w:w w:val="105"/>
          <w:sz w:val="24"/>
        </w:rPr>
        <w:t>Peer</w:t>
      </w:r>
      <w:r>
        <w:rPr>
          <w:i/>
          <w:color w:val="231F20"/>
          <w:spacing w:val="-12"/>
          <w:w w:val="105"/>
          <w:sz w:val="24"/>
        </w:rPr>
        <w:t xml:space="preserve"> </w:t>
      </w:r>
      <w:r>
        <w:rPr>
          <w:i/>
          <w:color w:val="231F20"/>
          <w:spacing w:val="-2"/>
          <w:w w:val="105"/>
          <w:sz w:val="24"/>
        </w:rPr>
        <w:t>Mediation</w:t>
      </w:r>
      <w:r>
        <w:rPr>
          <w:i/>
          <w:color w:val="231F20"/>
          <w:spacing w:val="-20"/>
          <w:w w:val="105"/>
          <w:sz w:val="24"/>
        </w:rPr>
        <w:t xml:space="preserve"> </w:t>
      </w:r>
      <w:r>
        <w:rPr>
          <w:i/>
          <w:color w:val="231F20"/>
          <w:spacing w:val="-2"/>
          <w:w w:val="105"/>
          <w:sz w:val="24"/>
        </w:rPr>
        <w:t>Training</w:t>
      </w:r>
      <w:r>
        <w:rPr>
          <w:i/>
          <w:color w:val="231F20"/>
          <w:spacing w:val="-11"/>
          <w:w w:val="105"/>
          <w:sz w:val="24"/>
        </w:rPr>
        <w:t xml:space="preserve"> </w:t>
      </w:r>
      <w:r>
        <w:rPr>
          <w:i/>
          <w:color w:val="231F20"/>
          <w:spacing w:val="-2"/>
          <w:w w:val="105"/>
          <w:sz w:val="24"/>
        </w:rPr>
        <w:t>Manual</w:t>
      </w:r>
      <w:r>
        <w:rPr>
          <w:color w:val="231F20"/>
          <w:spacing w:val="-2"/>
          <w:w w:val="105"/>
          <w:sz w:val="24"/>
        </w:rPr>
        <w:t>.</w:t>
      </w:r>
      <w:r>
        <w:rPr>
          <w:color w:val="231F20"/>
          <w:spacing w:val="-12"/>
          <w:w w:val="105"/>
          <w:sz w:val="24"/>
        </w:rPr>
        <w:t xml:space="preserve"> </w:t>
      </w:r>
      <w:r>
        <w:rPr>
          <w:color w:val="231F20"/>
          <w:spacing w:val="-2"/>
          <w:w w:val="105"/>
          <w:sz w:val="24"/>
        </w:rPr>
        <w:t>Bellevue,</w:t>
      </w:r>
      <w:r>
        <w:rPr>
          <w:color w:val="231F20"/>
          <w:spacing w:val="-13"/>
          <w:w w:val="105"/>
          <w:sz w:val="24"/>
        </w:rPr>
        <w:t xml:space="preserve"> </w:t>
      </w:r>
      <w:r>
        <w:rPr>
          <w:color w:val="231F20"/>
          <w:spacing w:val="-2"/>
          <w:w w:val="105"/>
          <w:sz w:val="24"/>
        </w:rPr>
        <w:t>WA:</w:t>
      </w:r>
      <w:r>
        <w:rPr>
          <w:color w:val="231F20"/>
          <w:spacing w:val="-12"/>
          <w:w w:val="105"/>
          <w:sz w:val="24"/>
        </w:rPr>
        <w:t xml:space="preserve"> </w:t>
      </w:r>
      <w:r>
        <w:rPr>
          <w:color w:val="231F20"/>
          <w:spacing w:val="-2"/>
          <w:w w:val="105"/>
          <w:sz w:val="24"/>
        </w:rPr>
        <w:t>CRU</w:t>
      </w:r>
      <w:r>
        <w:rPr>
          <w:color w:val="231F20"/>
          <w:spacing w:val="-11"/>
          <w:w w:val="105"/>
          <w:sz w:val="24"/>
        </w:rPr>
        <w:t xml:space="preserve"> </w:t>
      </w:r>
      <w:r>
        <w:rPr>
          <w:color w:val="231F20"/>
          <w:spacing w:val="-2"/>
          <w:w w:val="105"/>
          <w:sz w:val="24"/>
        </w:rPr>
        <w:t>Institute.</w:t>
      </w:r>
      <w:r>
        <w:rPr>
          <w:color w:val="231F20"/>
          <w:spacing w:val="-12"/>
          <w:w w:val="105"/>
          <w:sz w:val="24"/>
        </w:rPr>
        <w:t xml:space="preserve"> </w:t>
      </w:r>
      <w:hyperlink r:id="rId286">
        <w:r>
          <w:rPr>
            <w:color w:val="231F20"/>
            <w:spacing w:val="-5"/>
            <w:w w:val="105"/>
            <w:sz w:val="24"/>
          </w:rPr>
          <w:t>http://www.cruinstitute.org/</w:t>
        </w:r>
      </w:hyperlink>
    </w:p>
    <w:p w14:paraId="000500D1" w14:textId="77777777" w:rsidR="00BF7EBC" w:rsidRDefault="002C7365">
      <w:pPr>
        <w:spacing w:before="108" w:line="256" w:lineRule="auto"/>
        <w:ind w:left="1180" w:right="460" w:hanging="180"/>
        <w:rPr>
          <w:sz w:val="24"/>
        </w:rPr>
      </w:pPr>
      <w:r>
        <w:rPr>
          <w:color w:val="231F20"/>
          <w:w w:val="105"/>
          <w:sz w:val="24"/>
        </w:rPr>
        <w:t>Fisher,</w:t>
      </w:r>
      <w:r>
        <w:rPr>
          <w:color w:val="231F20"/>
          <w:spacing w:val="-14"/>
          <w:w w:val="105"/>
          <w:sz w:val="24"/>
        </w:rPr>
        <w:t xml:space="preserve"> </w:t>
      </w:r>
      <w:r>
        <w:rPr>
          <w:color w:val="231F20"/>
          <w:w w:val="105"/>
          <w:sz w:val="24"/>
        </w:rPr>
        <w:t>Roger</w:t>
      </w:r>
      <w:r>
        <w:rPr>
          <w:color w:val="231F20"/>
          <w:spacing w:val="-8"/>
          <w:w w:val="105"/>
          <w:sz w:val="24"/>
        </w:rPr>
        <w:t xml:space="preserve"> </w:t>
      </w:r>
      <w:r>
        <w:rPr>
          <w:color w:val="231F20"/>
          <w:w w:val="105"/>
          <w:sz w:val="24"/>
        </w:rPr>
        <w:t>and</w:t>
      </w:r>
      <w:r>
        <w:rPr>
          <w:color w:val="231F20"/>
          <w:spacing w:val="-8"/>
          <w:w w:val="105"/>
          <w:sz w:val="24"/>
        </w:rPr>
        <w:t xml:space="preserve"> </w:t>
      </w:r>
      <w:r>
        <w:rPr>
          <w:color w:val="231F20"/>
          <w:w w:val="105"/>
          <w:sz w:val="24"/>
        </w:rPr>
        <w:t>Ury,</w:t>
      </w:r>
      <w:r>
        <w:rPr>
          <w:color w:val="231F20"/>
          <w:spacing w:val="-12"/>
          <w:w w:val="105"/>
          <w:sz w:val="24"/>
        </w:rPr>
        <w:t xml:space="preserve"> </w:t>
      </w:r>
      <w:r>
        <w:rPr>
          <w:color w:val="231F20"/>
          <w:w w:val="105"/>
          <w:sz w:val="24"/>
        </w:rPr>
        <w:t>William</w:t>
      </w:r>
      <w:r>
        <w:rPr>
          <w:color w:val="231F20"/>
          <w:spacing w:val="-8"/>
          <w:w w:val="105"/>
          <w:sz w:val="24"/>
        </w:rPr>
        <w:t xml:space="preserve"> </w:t>
      </w:r>
      <w:r>
        <w:rPr>
          <w:color w:val="231F20"/>
          <w:w w:val="105"/>
          <w:sz w:val="24"/>
        </w:rPr>
        <w:t>(1981).</w:t>
      </w:r>
      <w:r>
        <w:rPr>
          <w:color w:val="231F20"/>
          <w:spacing w:val="-8"/>
          <w:w w:val="105"/>
          <w:sz w:val="24"/>
        </w:rPr>
        <w:t xml:space="preserve"> </w:t>
      </w:r>
      <w:r>
        <w:rPr>
          <w:i/>
          <w:color w:val="231F20"/>
          <w:w w:val="105"/>
          <w:sz w:val="24"/>
        </w:rPr>
        <w:t>Getting</w:t>
      </w:r>
      <w:r>
        <w:rPr>
          <w:i/>
          <w:color w:val="231F20"/>
          <w:spacing w:val="-8"/>
          <w:w w:val="105"/>
          <w:sz w:val="24"/>
        </w:rPr>
        <w:t xml:space="preserve"> </w:t>
      </w:r>
      <w:r>
        <w:rPr>
          <w:i/>
          <w:color w:val="231F20"/>
          <w:w w:val="105"/>
          <w:sz w:val="24"/>
        </w:rPr>
        <w:t>to</w:t>
      </w:r>
      <w:r>
        <w:rPr>
          <w:i/>
          <w:color w:val="231F20"/>
          <w:spacing w:val="-16"/>
          <w:w w:val="105"/>
          <w:sz w:val="24"/>
        </w:rPr>
        <w:t xml:space="preserve"> </w:t>
      </w:r>
      <w:r>
        <w:rPr>
          <w:i/>
          <w:color w:val="231F20"/>
          <w:w w:val="105"/>
          <w:sz w:val="24"/>
        </w:rPr>
        <w:t>Yes:</w:t>
      </w:r>
      <w:r>
        <w:rPr>
          <w:i/>
          <w:color w:val="231F20"/>
          <w:spacing w:val="-8"/>
          <w:w w:val="105"/>
          <w:sz w:val="24"/>
        </w:rPr>
        <w:t xml:space="preserve"> </w:t>
      </w:r>
      <w:r>
        <w:rPr>
          <w:i/>
          <w:color w:val="231F20"/>
          <w:w w:val="105"/>
          <w:sz w:val="24"/>
        </w:rPr>
        <w:t>Negotiating</w:t>
      </w:r>
      <w:r>
        <w:rPr>
          <w:i/>
          <w:color w:val="231F20"/>
          <w:spacing w:val="-8"/>
          <w:w w:val="105"/>
          <w:sz w:val="24"/>
        </w:rPr>
        <w:t xml:space="preserve"> </w:t>
      </w:r>
      <w:r>
        <w:rPr>
          <w:i/>
          <w:color w:val="231F20"/>
          <w:w w:val="105"/>
          <w:sz w:val="24"/>
        </w:rPr>
        <w:t>Agreement</w:t>
      </w:r>
      <w:r>
        <w:rPr>
          <w:i/>
          <w:color w:val="231F20"/>
          <w:spacing w:val="-18"/>
          <w:w w:val="105"/>
          <w:sz w:val="24"/>
        </w:rPr>
        <w:t xml:space="preserve"> </w:t>
      </w:r>
      <w:r>
        <w:rPr>
          <w:i/>
          <w:color w:val="231F20"/>
          <w:w w:val="105"/>
          <w:sz w:val="24"/>
        </w:rPr>
        <w:t>Without</w:t>
      </w:r>
      <w:r>
        <w:rPr>
          <w:i/>
          <w:color w:val="231F20"/>
          <w:spacing w:val="-8"/>
          <w:w w:val="105"/>
          <w:sz w:val="24"/>
        </w:rPr>
        <w:t xml:space="preserve"> </w:t>
      </w:r>
      <w:r>
        <w:rPr>
          <w:i/>
          <w:color w:val="231F20"/>
          <w:w w:val="105"/>
          <w:sz w:val="24"/>
        </w:rPr>
        <w:t>Giving</w:t>
      </w:r>
      <w:r>
        <w:rPr>
          <w:i/>
          <w:color w:val="231F20"/>
          <w:spacing w:val="-8"/>
          <w:w w:val="105"/>
          <w:sz w:val="24"/>
        </w:rPr>
        <w:t xml:space="preserve"> </w:t>
      </w:r>
      <w:r>
        <w:rPr>
          <w:i/>
          <w:color w:val="231F20"/>
          <w:w w:val="105"/>
          <w:sz w:val="24"/>
        </w:rPr>
        <w:t>In</w:t>
      </w:r>
      <w:r>
        <w:rPr>
          <w:color w:val="231F20"/>
          <w:w w:val="105"/>
          <w:sz w:val="24"/>
        </w:rPr>
        <w:t>.</w:t>
      </w:r>
      <w:r>
        <w:rPr>
          <w:color w:val="231F20"/>
          <w:spacing w:val="-8"/>
          <w:w w:val="105"/>
          <w:sz w:val="24"/>
        </w:rPr>
        <w:t xml:space="preserve"> </w:t>
      </w:r>
      <w:r>
        <w:rPr>
          <w:color w:val="231F20"/>
          <w:w w:val="105"/>
          <w:sz w:val="24"/>
        </w:rPr>
        <w:t>New</w:t>
      </w:r>
      <w:r>
        <w:rPr>
          <w:color w:val="231F20"/>
          <w:spacing w:val="-12"/>
          <w:w w:val="105"/>
          <w:sz w:val="24"/>
        </w:rPr>
        <w:t xml:space="preserve"> </w:t>
      </w:r>
      <w:r>
        <w:rPr>
          <w:color w:val="231F20"/>
          <w:w w:val="105"/>
          <w:sz w:val="24"/>
        </w:rPr>
        <w:t>York: Penguin Books.</w:t>
      </w:r>
    </w:p>
    <w:p w14:paraId="5AFD00AE" w14:textId="77777777" w:rsidR="00BF7EBC" w:rsidRDefault="002C7365">
      <w:pPr>
        <w:pStyle w:val="BodyText"/>
        <w:spacing w:before="88" w:line="256" w:lineRule="auto"/>
        <w:ind w:left="1180" w:right="594" w:hanging="180"/>
      </w:pPr>
      <w:r>
        <w:rPr>
          <w:color w:val="231F20"/>
        </w:rPr>
        <w:t>McCorkle,</w:t>
      </w:r>
      <w:r>
        <w:rPr>
          <w:color w:val="231F20"/>
          <w:spacing w:val="40"/>
        </w:rPr>
        <w:t xml:space="preserve"> </w:t>
      </w:r>
      <w:r>
        <w:rPr>
          <w:color w:val="231F20"/>
        </w:rPr>
        <w:t>Suzanne</w:t>
      </w:r>
      <w:r>
        <w:rPr>
          <w:color w:val="231F20"/>
          <w:spacing w:val="40"/>
        </w:rPr>
        <w:t xml:space="preserve"> </w:t>
      </w:r>
      <w:r>
        <w:rPr>
          <w:color w:val="231F20"/>
        </w:rPr>
        <w:t>(2010).</w:t>
      </w:r>
      <w:r>
        <w:rPr>
          <w:color w:val="231F20"/>
          <w:spacing w:val="40"/>
        </w:rPr>
        <w:t xml:space="preserve"> </w:t>
      </w:r>
      <w:r>
        <w:rPr>
          <w:i/>
          <w:color w:val="231F20"/>
        </w:rPr>
        <w:t>Managing</w:t>
      </w:r>
      <w:r>
        <w:rPr>
          <w:i/>
          <w:color w:val="231F20"/>
          <w:spacing w:val="40"/>
        </w:rPr>
        <w:t xml:space="preserve"> </w:t>
      </w:r>
      <w:r>
        <w:rPr>
          <w:i/>
          <w:color w:val="231F20"/>
        </w:rPr>
        <w:t>Conflict</w:t>
      </w:r>
      <w:r>
        <w:rPr>
          <w:i/>
          <w:color w:val="231F20"/>
          <w:spacing w:val="40"/>
        </w:rPr>
        <w:t xml:space="preserve"> </w:t>
      </w:r>
      <w:r>
        <w:rPr>
          <w:i/>
          <w:color w:val="231F20"/>
        </w:rPr>
        <w:t>and</w:t>
      </w:r>
      <w:r>
        <w:rPr>
          <w:i/>
          <w:color w:val="231F20"/>
          <w:spacing w:val="40"/>
        </w:rPr>
        <w:t xml:space="preserve"> </w:t>
      </w:r>
      <w:r>
        <w:rPr>
          <w:i/>
          <w:color w:val="231F20"/>
        </w:rPr>
        <w:t>Strengthening</w:t>
      </w:r>
      <w:r>
        <w:rPr>
          <w:i/>
          <w:color w:val="231F20"/>
          <w:spacing w:val="26"/>
        </w:rPr>
        <w:t xml:space="preserve"> </w:t>
      </w:r>
      <w:r>
        <w:rPr>
          <w:i/>
          <w:color w:val="231F20"/>
        </w:rPr>
        <w:t>Workplace</w:t>
      </w:r>
      <w:r>
        <w:rPr>
          <w:i/>
          <w:color w:val="231F20"/>
          <w:spacing w:val="40"/>
        </w:rPr>
        <w:t xml:space="preserve"> </w:t>
      </w:r>
      <w:r>
        <w:rPr>
          <w:i/>
          <w:color w:val="231F20"/>
        </w:rPr>
        <w:t>Relationships</w:t>
      </w:r>
      <w:r>
        <w:rPr>
          <w:color w:val="231F20"/>
        </w:rPr>
        <w:t>.</w:t>
      </w:r>
      <w:r>
        <w:rPr>
          <w:color w:val="231F20"/>
          <w:spacing w:val="40"/>
        </w:rPr>
        <w:t xml:space="preserve"> </w:t>
      </w:r>
      <w:r>
        <w:rPr>
          <w:color w:val="231F20"/>
        </w:rPr>
        <w:t>Presentation</w:t>
      </w:r>
      <w:r>
        <w:rPr>
          <w:color w:val="231F20"/>
          <w:spacing w:val="40"/>
        </w:rPr>
        <w:t xml:space="preserve"> </w:t>
      </w:r>
      <w:r>
        <w:rPr>
          <w:color w:val="231F20"/>
        </w:rPr>
        <w:t>at Montana</w:t>
      </w:r>
      <w:r>
        <w:rPr>
          <w:color w:val="231F20"/>
          <w:spacing w:val="-10"/>
        </w:rPr>
        <w:t xml:space="preserve"> </w:t>
      </w:r>
      <w:r>
        <w:rPr>
          <w:color w:val="231F20"/>
        </w:rPr>
        <w:t>State</w:t>
      </w:r>
      <w:r>
        <w:rPr>
          <w:color w:val="231F20"/>
          <w:spacing w:val="-10"/>
        </w:rPr>
        <w:t xml:space="preserve"> </w:t>
      </w:r>
      <w:r>
        <w:rPr>
          <w:color w:val="231F20"/>
        </w:rPr>
        <w:t>University,</w:t>
      </w:r>
      <w:r>
        <w:rPr>
          <w:color w:val="231F20"/>
          <w:spacing w:val="-10"/>
        </w:rPr>
        <w:t xml:space="preserve"> </w:t>
      </w:r>
      <w:r>
        <w:rPr>
          <w:color w:val="231F20"/>
        </w:rPr>
        <w:t>November</w:t>
      </w:r>
      <w:r>
        <w:rPr>
          <w:color w:val="231F20"/>
          <w:spacing w:val="-10"/>
        </w:rPr>
        <w:t xml:space="preserve"> </w:t>
      </w:r>
      <w:r>
        <w:rPr>
          <w:color w:val="231F20"/>
        </w:rPr>
        <w:t>3,</w:t>
      </w:r>
      <w:r>
        <w:rPr>
          <w:color w:val="231F20"/>
          <w:spacing w:val="-10"/>
        </w:rPr>
        <w:t xml:space="preserve"> </w:t>
      </w:r>
      <w:r>
        <w:rPr>
          <w:color w:val="231F20"/>
        </w:rPr>
        <w:t>2010.</w:t>
      </w:r>
      <w:r>
        <w:rPr>
          <w:color w:val="231F20"/>
          <w:spacing w:val="-10"/>
        </w:rPr>
        <w:t xml:space="preserve"> </w:t>
      </w:r>
      <w:r>
        <w:rPr>
          <w:color w:val="231F20"/>
        </w:rPr>
        <w:t>Professor</w:t>
      </w:r>
      <w:r>
        <w:rPr>
          <w:color w:val="231F20"/>
          <w:spacing w:val="-10"/>
        </w:rPr>
        <w:t xml:space="preserve"> </w:t>
      </w:r>
      <w:r>
        <w:rPr>
          <w:color w:val="231F20"/>
        </w:rPr>
        <w:t>and</w:t>
      </w:r>
      <w:r>
        <w:rPr>
          <w:color w:val="231F20"/>
          <w:spacing w:val="-10"/>
        </w:rPr>
        <w:t xml:space="preserve"> </w:t>
      </w:r>
      <w:r>
        <w:rPr>
          <w:color w:val="231F20"/>
        </w:rPr>
        <w:t>Director,</w:t>
      </w:r>
      <w:r>
        <w:rPr>
          <w:color w:val="231F20"/>
          <w:spacing w:val="-10"/>
        </w:rPr>
        <w:t xml:space="preserve"> </w:t>
      </w:r>
      <w:r>
        <w:rPr>
          <w:color w:val="231F20"/>
        </w:rPr>
        <w:t>Dispute</w:t>
      </w:r>
      <w:r>
        <w:rPr>
          <w:color w:val="231F20"/>
          <w:spacing w:val="-10"/>
        </w:rPr>
        <w:t xml:space="preserve"> </w:t>
      </w:r>
      <w:r>
        <w:rPr>
          <w:color w:val="231F20"/>
        </w:rPr>
        <w:t>Resolution</w:t>
      </w:r>
      <w:r>
        <w:rPr>
          <w:color w:val="231F20"/>
          <w:spacing w:val="-10"/>
        </w:rPr>
        <w:t xml:space="preserve"> </w:t>
      </w:r>
      <w:r>
        <w:rPr>
          <w:color w:val="231F20"/>
        </w:rPr>
        <w:t>Program,</w:t>
      </w:r>
      <w:r>
        <w:rPr>
          <w:color w:val="231F20"/>
          <w:spacing w:val="-10"/>
        </w:rPr>
        <w:t xml:space="preserve"> </w:t>
      </w:r>
      <w:r>
        <w:rPr>
          <w:color w:val="231F20"/>
        </w:rPr>
        <w:t xml:space="preserve">Boise State University, Boise, ID. </w:t>
      </w:r>
      <w:hyperlink r:id="rId287">
        <w:r>
          <w:rPr>
            <w:color w:val="231F20"/>
          </w:rPr>
          <w:t>http://www.montana.edu/hr/HR%20Management%20Skills%20Series/</w:t>
        </w:r>
      </w:hyperlink>
      <w:r>
        <w:rPr>
          <w:color w:val="231F20"/>
        </w:rPr>
        <w:t xml:space="preserve"> </w:t>
      </w:r>
      <w:hyperlink r:id="rId288">
        <w:r>
          <w:rPr>
            <w:color w:val="231F20"/>
            <w:spacing w:val="-2"/>
          </w:rPr>
          <w:t>McCorkle_ManagingConflict.pdf</w:t>
        </w:r>
      </w:hyperlink>
    </w:p>
    <w:p w14:paraId="370FFA3D" w14:textId="77777777" w:rsidR="00BF7EBC" w:rsidRDefault="002C7365">
      <w:pPr>
        <w:spacing w:before="86" w:line="256" w:lineRule="auto"/>
        <w:ind w:left="1180" w:right="460" w:hanging="180"/>
        <w:rPr>
          <w:sz w:val="24"/>
        </w:rPr>
      </w:pPr>
      <w:r>
        <w:rPr>
          <w:color w:val="231F20"/>
          <w:w w:val="105"/>
          <w:sz w:val="24"/>
        </w:rPr>
        <w:t xml:space="preserve">McCorkle, S and Reese, M (2010). </w:t>
      </w:r>
      <w:r>
        <w:rPr>
          <w:i/>
          <w:color w:val="231F20"/>
          <w:w w:val="105"/>
          <w:sz w:val="24"/>
        </w:rPr>
        <w:t>Personal Conflict Management: Theory and Practice</w:t>
      </w:r>
      <w:r>
        <w:rPr>
          <w:color w:val="231F20"/>
          <w:w w:val="105"/>
          <w:sz w:val="24"/>
        </w:rPr>
        <w:t>. Upper Saddle River, NJ: Allyn &amp; Bacon.</w:t>
      </w:r>
    </w:p>
    <w:p w14:paraId="7AFFD47E" w14:textId="77777777" w:rsidR="00BF7EBC" w:rsidRDefault="002C7365">
      <w:pPr>
        <w:pStyle w:val="BodyText"/>
        <w:spacing w:before="89" w:line="256" w:lineRule="auto"/>
        <w:ind w:left="1180" w:right="578" w:hanging="180"/>
      </w:pPr>
      <w:r>
        <w:rPr>
          <w:color w:val="231F20"/>
        </w:rPr>
        <w:t>Thomas,</w:t>
      </w:r>
      <w:r>
        <w:rPr>
          <w:color w:val="231F20"/>
          <w:spacing w:val="-2"/>
        </w:rPr>
        <w:t xml:space="preserve"> </w:t>
      </w:r>
      <w:r>
        <w:rPr>
          <w:color w:val="231F20"/>
        </w:rPr>
        <w:t>Kenneth</w:t>
      </w:r>
      <w:r>
        <w:rPr>
          <w:color w:val="231F20"/>
          <w:spacing w:val="-2"/>
        </w:rPr>
        <w:t xml:space="preserve"> </w:t>
      </w:r>
      <w:r>
        <w:rPr>
          <w:color w:val="231F20"/>
        </w:rPr>
        <w:t>and</w:t>
      </w:r>
      <w:r>
        <w:rPr>
          <w:color w:val="231F20"/>
          <w:spacing w:val="-2"/>
        </w:rPr>
        <w:t xml:space="preserve"> </w:t>
      </w:r>
      <w:r>
        <w:rPr>
          <w:color w:val="231F20"/>
        </w:rPr>
        <w:t>Kilmann,</w:t>
      </w:r>
      <w:r>
        <w:rPr>
          <w:color w:val="231F20"/>
          <w:spacing w:val="-2"/>
        </w:rPr>
        <w:t xml:space="preserve"> </w:t>
      </w:r>
      <w:r>
        <w:rPr>
          <w:color w:val="231F20"/>
        </w:rPr>
        <w:t>Ralph</w:t>
      </w:r>
      <w:r>
        <w:rPr>
          <w:color w:val="231F20"/>
          <w:spacing w:val="-2"/>
        </w:rPr>
        <w:t xml:space="preserve"> </w:t>
      </w:r>
      <w:r>
        <w:rPr>
          <w:color w:val="231F20"/>
        </w:rPr>
        <w:t>(2009).</w:t>
      </w:r>
      <w:r>
        <w:rPr>
          <w:color w:val="231F20"/>
          <w:spacing w:val="-2"/>
        </w:rPr>
        <w:t xml:space="preserve"> </w:t>
      </w:r>
      <w:r>
        <w:rPr>
          <w:color w:val="231F20"/>
        </w:rPr>
        <w:t>Thomas-Kilmann</w:t>
      </w:r>
      <w:r>
        <w:rPr>
          <w:color w:val="231F20"/>
          <w:spacing w:val="-2"/>
        </w:rPr>
        <w:t xml:space="preserve"> </w:t>
      </w:r>
      <w:r>
        <w:rPr>
          <w:color w:val="231F20"/>
        </w:rPr>
        <w:t>Conflict</w:t>
      </w:r>
      <w:r>
        <w:rPr>
          <w:color w:val="231F20"/>
          <w:spacing w:val="-2"/>
        </w:rPr>
        <w:t xml:space="preserve"> </w:t>
      </w:r>
      <w:r>
        <w:rPr>
          <w:color w:val="231F20"/>
        </w:rPr>
        <w:t>Mode</w:t>
      </w:r>
      <w:r>
        <w:rPr>
          <w:color w:val="231F20"/>
          <w:spacing w:val="-2"/>
        </w:rPr>
        <w:t xml:space="preserve"> </w:t>
      </w:r>
      <w:r>
        <w:rPr>
          <w:color w:val="231F20"/>
        </w:rPr>
        <w:t>Instrument—</w:t>
      </w:r>
      <w:r>
        <w:rPr>
          <w:color w:val="231F20"/>
          <w:spacing w:val="-2"/>
        </w:rPr>
        <w:t xml:space="preserve"> </w:t>
      </w:r>
      <w:r>
        <w:rPr>
          <w:color w:val="231F20"/>
        </w:rPr>
        <w:t>also</w:t>
      </w:r>
      <w:r>
        <w:rPr>
          <w:color w:val="231F20"/>
          <w:spacing w:val="-2"/>
        </w:rPr>
        <w:t xml:space="preserve"> </w:t>
      </w:r>
      <w:r>
        <w:rPr>
          <w:color w:val="231F20"/>
        </w:rPr>
        <w:t>known</w:t>
      </w:r>
      <w:r>
        <w:rPr>
          <w:color w:val="231F20"/>
          <w:spacing w:val="-2"/>
        </w:rPr>
        <w:t xml:space="preserve"> </w:t>
      </w:r>
      <w:r>
        <w:rPr>
          <w:color w:val="231F20"/>
        </w:rPr>
        <w:t xml:space="preserve">as the TKI. Mountain View, CA: CPP, Inc., </w:t>
      </w:r>
      <w:hyperlink r:id="rId289">
        <w:r>
          <w:rPr>
            <w:color w:val="231F20"/>
          </w:rPr>
          <w:t>http://kilmann.com/conflict.html</w:t>
        </w:r>
      </w:hyperlink>
    </w:p>
    <w:p w14:paraId="4387D9EA" w14:textId="77777777" w:rsidR="00BF7EBC" w:rsidRDefault="002C7365">
      <w:pPr>
        <w:spacing w:before="88" w:line="256" w:lineRule="auto"/>
        <w:ind w:left="1180" w:right="460" w:hanging="180"/>
        <w:rPr>
          <w:sz w:val="24"/>
        </w:rPr>
      </w:pPr>
      <w:r>
        <w:rPr>
          <w:color w:val="231F20"/>
          <w:w w:val="105"/>
          <w:sz w:val="24"/>
        </w:rPr>
        <w:t>Stone,</w:t>
      </w:r>
      <w:r>
        <w:rPr>
          <w:color w:val="231F20"/>
          <w:spacing w:val="-9"/>
          <w:w w:val="105"/>
          <w:sz w:val="24"/>
        </w:rPr>
        <w:t xml:space="preserve"> </w:t>
      </w:r>
      <w:r>
        <w:rPr>
          <w:color w:val="231F20"/>
          <w:w w:val="105"/>
          <w:sz w:val="24"/>
        </w:rPr>
        <w:t>Douglas,</w:t>
      </w:r>
      <w:r>
        <w:rPr>
          <w:color w:val="231F20"/>
          <w:spacing w:val="-6"/>
          <w:w w:val="105"/>
          <w:sz w:val="24"/>
        </w:rPr>
        <w:t xml:space="preserve"> </w:t>
      </w:r>
      <w:r>
        <w:rPr>
          <w:color w:val="231F20"/>
          <w:w w:val="105"/>
          <w:sz w:val="24"/>
        </w:rPr>
        <w:t>Patton,</w:t>
      </w:r>
      <w:r>
        <w:rPr>
          <w:color w:val="231F20"/>
          <w:spacing w:val="-6"/>
          <w:w w:val="105"/>
          <w:sz w:val="24"/>
        </w:rPr>
        <w:t xml:space="preserve"> </w:t>
      </w:r>
      <w:r>
        <w:rPr>
          <w:color w:val="231F20"/>
          <w:w w:val="105"/>
          <w:sz w:val="24"/>
        </w:rPr>
        <w:t>Bruce,</w:t>
      </w:r>
      <w:r>
        <w:rPr>
          <w:color w:val="231F20"/>
          <w:spacing w:val="-6"/>
          <w:w w:val="105"/>
          <w:sz w:val="24"/>
        </w:rPr>
        <w:t xml:space="preserve"> </w:t>
      </w:r>
      <w:r>
        <w:rPr>
          <w:color w:val="231F20"/>
          <w:w w:val="105"/>
          <w:sz w:val="24"/>
        </w:rPr>
        <w:t>and</w:t>
      </w:r>
      <w:r>
        <w:rPr>
          <w:color w:val="231F20"/>
          <w:spacing w:val="-6"/>
          <w:w w:val="105"/>
          <w:sz w:val="24"/>
        </w:rPr>
        <w:t xml:space="preserve"> </w:t>
      </w:r>
      <w:r>
        <w:rPr>
          <w:color w:val="231F20"/>
          <w:w w:val="105"/>
          <w:sz w:val="24"/>
        </w:rPr>
        <w:t>Heen,</w:t>
      </w:r>
      <w:r>
        <w:rPr>
          <w:color w:val="231F20"/>
          <w:spacing w:val="-6"/>
          <w:w w:val="105"/>
          <w:sz w:val="24"/>
        </w:rPr>
        <w:t xml:space="preserve"> </w:t>
      </w:r>
      <w:r>
        <w:rPr>
          <w:color w:val="231F20"/>
          <w:w w:val="105"/>
          <w:sz w:val="24"/>
        </w:rPr>
        <w:t>Sheila</w:t>
      </w:r>
      <w:r>
        <w:rPr>
          <w:color w:val="231F20"/>
          <w:spacing w:val="-6"/>
          <w:w w:val="105"/>
          <w:sz w:val="24"/>
        </w:rPr>
        <w:t xml:space="preserve"> </w:t>
      </w:r>
      <w:r>
        <w:rPr>
          <w:color w:val="231F20"/>
          <w:w w:val="105"/>
          <w:sz w:val="24"/>
        </w:rPr>
        <w:t>(1999).</w:t>
      </w:r>
      <w:r>
        <w:rPr>
          <w:color w:val="231F20"/>
          <w:spacing w:val="-6"/>
          <w:w w:val="105"/>
          <w:sz w:val="24"/>
        </w:rPr>
        <w:t xml:space="preserve"> </w:t>
      </w:r>
      <w:r>
        <w:rPr>
          <w:i/>
          <w:color w:val="231F20"/>
          <w:w w:val="105"/>
          <w:sz w:val="24"/>
        </w:rPr>
        <w:t>Difficult</w:t>
      </w:r>
      <w:r>
        <w:rPr>
          <w:i/>
          <w:color w:val="231F20"/>
          <w:spacing w:val="-6"/>
          <w:w w:val="105"/>
          <w:sz w:val="24"/>
        </w:rPr>
        <w:t xml:space="preserve"> </w:t>
      </w:r>
      <w:r>
        <w:rPr>
          <w:i/>
          <w:color w:val="231F20"/>
          <w:w w:val="105"/>
          <w:sz w:val="24"/>
        </w:rPr>
        <w:t>Conversations.</w:t>
      </w:r>
      <w:r>
        <w:rPr>
          <w:i/>
          <w:color w:val="231F20"/>
          <w:spacing w:val="-6"/>
          <w:w w:val="105"/>
          <w:sz w:val="24"/>
        </w:rPr>
        <w:t xml:space="preserve"> </w:t>
      </w:r>
      <w:r>
        <w:rPr>
          <w:i/>
          <w:color w:val="231F20"/>
          <w:w w:val="105"/>
          <w:sz w:val="24"/>
        </w:rPr>
        <w:t>How</w:t>
      </w:r>
      <w:r>
        <w:rPr>
          <w:i/>
          <w:color w:val="231F20"/>
          <w:spacing w:val="-6"/>
          <w:w w:val="105"/>
          <w:sz w:val="24"/>
        </w:rPr>
        <w:t xml:space="preserve"> </w:t>
      </w:r>
      <w:r>
        <w:rPr>
          <w:i/>
          <w:color w:val="231F20"/>
          <w:w w:val="105"/>
          <w:sz w:val="24"/>
        </w:rPr>
        <w:t>to</w:t>
      </w:r>
      <w:r>
        <w:rPr>
          <w:i/>
          <w:color w:val="231F20"/>
          <w:spacing w:val="-6"/>
          <w:w w:val="105"/>
          <w:sz w:val="24"/>
        </w:rPr>
        <w:t xml:space="preserve"> </w:t>
      </w:r>
      <w:r>
        <w:rPr>
          <w:i/>
          <w:color w:val="231F20"/>
          <w:w w:val="105"/>
          <w:sz w:val="24"/>
        </w:rPr>
        <w:t>Discuss</w:t>
      </w:r>
      <w:r>
        <w:rPr>
          <w:i/>
          <w:color w:val="231F20"/>
          <w:spacing w:val="-18"/>
          <w:w w:val="105"/>
          <w:sz w:val="24"/>
        </w:rPr>
        <w:t xml:space="preserve"> </w:t>
      </w:r>
      <w:r>
        <w:rPr>
          <w:i/>
          <w:color w:val="231F20"/>
          <w:w w:val="105"/>
          <w:sz w:val="24"/>
        </w:rPr>
        <w:t>What</w:t>
      </w:r>
      <w:r>
        <w:rPr>
          <w:i/>
          <w:color w:val="231F20"/>
          <w:spacing w:val="-6"/>
          <w:w w:val="105"/>
          <w:sz w:val="24"/>
        </w:rPr>
        <w:t xml:space="preserve"> </w:t>
      </w:r>
      <w:r>
        <w:rPr>
          <w:i/>
          <w:color w:val="231F20"/>
          <w:w w:val="105"/>
          <w:sz w:val="24"/>
        </w:rPr>
        <w:t>Matters Most</w:t>
      </w:r>
      <w:r>
        <w:rPr>
          <w:color w:val="231F20"/>
          <w:w w:val="105"/>
          <w:sz w:val="24"/>
        </w:rPr>
        <w:t>.</w:t>
      </w:r>
      <w:r>
        <w:rPr>
          <w:color w:val="231F20"/>
          <w:spacing w:val="-9"/>
          <w:w w:val="105"/>
          <w:sz w:val="24"/>
        </w:rPr>
        <w:t xml:space="preserve"> </w:t>
      </w:r>
      <w:r>
        <w:rPr>
          <w:color w:val="231F20"/>
          <w:w w:val="105"/>
          <w:sz w:val="24"/>
        </w:rPr>
        <w:t>New</w:t>
      </w:r>
      <w:r>
        <w:rPr>
          <w:color w:val="231F20"/>
          <w:spacing w:val="-12"/>
          <w:w w:val="105"/>
          <w:sz w:val="24"/>
        </w:rPr>
        <w:t xml:space="preserve"> </w:t>
      </w:r>
      <w:r>
        <w:rPr>
          <w:color w:val="231F20"/>
          <w:w w:val="105"/>
          <w:sz w:val="24"/>
        </w:rPr>
        <w:t>York:</w:t>
      </w:r>
      <w:r>
        <w:rPr>
          <w:color w:val="231F20"/>
          <w:spacing w:val="-9"/>
          <w:w w:val="105"/>
          <w:sz w:val="24"/>
        </w:rPr>
        <w:t xml:space="preserve"> </w:t>
      </w:r>
      <w:r>
        <w:rPr>
          <w:color w:val="231F20"/>
          <w:w w:val="105"/>
          <w:sz w:val="24"/>
        </w:rPr>
        <w:t>Penguin</w:t>
      </w:r>
      <w:r>
        <w:rPr>
          <w:color w:val="231F20"/>
          <w:spacing w:val="-9"/>
          <w:w w:val="105"/>
          <w:sz w:val="24"/>
        </w:rPr>
        <w:t xml:space="preserve"> </w:t>
      </w:r>
      <w:r>
        <w:rPr>
          <w:color w:val="231F20"/>
          <w:w w:val="105"/>
          <w:sz w:val="24"/>
        </w:rPr>
        <w:t>Books.</w:t>
      </w:r>
    </w:p>
    <w:p w14:paraId="4DBFAE77" w14:textId="77777777" w:rsidR="00BF7EBC" w:rsidRDefault="002C7365">
      <w:pPr>
        <w:spacing w:before="88" w:line="256" w:lineRule="auto"/>
        <w:ind w:left="1180" w:right="460" w:hanging="180"/>
        <w:rPr>
          <w:sz w:val="24"/>
        </w:rPr>
      </w:pPr>
      <w:r>
        <w:rPr>
          <w:color w:val="231F20"/>
          <w:w w:val="105"/>
          <w:sz w:val="24"/>
        </w:rPr>
        <w:t xml:space="preserve">Umbreit, Mark (1995). </w:t>
      </w:r>
      <w:r>
        <w:rPr>
          <w:i/>
          <w:color w:val="231F20"/>
          <w:w w:val="105"/>
          <w:sz w:val="24"/>
        </w:rPr>
        <w:t>Mediating Interpersonal Conflicts: A Pathway to Peace</w:t>
      </w:r>
      <w:r>
        <w:rPr>
          <w:color w:val="231F20"/>
          <w:w w:val="105"/>
          <w:sz w:val="24"/>
        </w:rPr>
        <w:t>.</w:t>
      </w:r>
      <w:r>
        <w:rPr>
          <w:color w:val="231F20"/>
          <w:spacing w:val="-2"/>
          <w:w w:val="105"/>
          <w:sz w:val="24"/>
        </w:rPr>
        <w:t xml:space="preserve"> </w:t>
      </w:r>
      <w:r>
        <w:rPr>
          <w:color w:val="231F20"/>
          <w:w w:val="105"/>
          <w:sz w:val="24"/>
        </w:rPr>
        <w:t xml:space="preserve">West Concord, MN: CPI </w:t>
      </w:r>
      <w:r>
        <w:rPr>
          <w:color w:val="231F20"/>
          <w:spacing w:val="-2"/>
          <w:w w:val="105"/>
          <w:sz w:val="24"/>
        </w:rPr>
        <w:t>Publishing.</w:t>
      </w:r>
    </w:p>
    <w:p w14:paraId="4D94D782" w14:textId="77777777" w:rsidR="00BF7EBC" w:rsidRDefault="002C7365">
      <w:pPr>
        <w:spacing w:before="88"/>
        <w:ind w:left="1000"/>
        <w:rPr>
          <w:sz w:val="24"/>
        </w:rPr>
      </w:pPr>
      <w:r>
        <w:rPr>
          <w:color w:val="231F20"/>
          <w:w w:val="105"/>
          <w:sz w:val="24"/>
        </w:rPr>
        <w:t>Ursiny,</w:t>
      </w:r>
      <w:r>
        <w:rPr>
          <w:color w:val="231F20"/>
          <w:spacing w:val="-16"/>
          <w:w w:val="105"/>
          <w:sz w:val="24"/>
        </w:rPr>
        <w:t xml:space="preserve"> </w:t>
      </w:r>
      <w:r>
        <w:rPr>
          <w:color w:val="231F20"/>
          <w:w w:val="105"/>
          <w:sz w:val="24"/>
        </w:rPr>
        <w:t>Tim</w:t>
      </w:r>
      <w:r>
        <w:rPr>
          <w:color w:val="231F20"/>
          <w:spacing w:val="-16"/>
          <w:w w:val="105"/>
          <w:sz w:val="24"/>
        </w:rPr>
        <w:t xml:space="preserve"> </w:t>
      </w:r>
      <w:r>
        <w:rPr>
          <w:color w:val="231F20"/>
          <w:w w:val="105"/>
          <w:sz w:val="24"/>
        </w:rPr>
        <w:t>(2003).</w:t>
      </w:r>
      <w:r>
        <w:rPr>
          <w:color w:val="231F20"/>
          <w:spacing w:val="-16"/>
          <w:w w:val="105"/>
          <w:sz w:val="24"/>
        </w:rPr>
        <w:t xml:space="preserve"> </w:t>
      </w:r>
      <w:r>
        <w:rPr>
          <w:i/>
          <w:color w:val="231F20"/>
          <w:w w:val="105"/>
          <w:sz w:val="24"/>
        </w:rPr>
        <w:t>The</w:t>
      </w:r>
      <w:r>
        <w:rPr>
          <w:i/>
          <w:color w:val="231F20"/>
          <w:spacing w:val="-13"/>
          <w:w w:val="105"/>
          <w:sz w:val="24"/>
        </w:rPr>
        <w:t xml:space="preserve"> </w:t>
      </w:r>
      <w:r>
        <w:rPr>
          <w:i/>
          <w:color w:val="231F20"/>
          <w:w w:val="105"/>
          <w:sz w:val="24"/>
        </w:rPr>
        <w:t>Coward’s</w:t>
      </w:r>
      <w:r>
        <w:rPr>
          <w:i/>
          <w:color w:val="231F20"/>
          <w:spacing w:val="-13"/>
          <w:w w:val="105"/>
          <w:sz w:val="24"/>
        </w:rPr>
        <w:t xml:space="preserve"> </w:t>
      </w:r>
      <w:r>
        <w:rPr>
          <w:i/>
          <w:color w:val="231F20"/>
          <w:w w:val="105"/>
          <w:sz w:val="24"/>
        </w:rPr>
        <w:t>Guide</w:t>
      </w:r>
      <w:r>
        <w:rPr>
          <w:i/>
          <w:color w:val="231F20"/>
          <w:spacing w:val="-13"/>
          <w:w w:val="105"/>
          <w:sz w:val="24"/>
        </w:rPr>
        <w:t xml:space="preserve"> </w:t>
      </w:r>
      <w:r>
        <w:rPr>
          <w:i/>
          <w:color w:val="231F20"/>
          <w:w w:val="105"/>
          <w:sz w:val="24"/>
        </w:rPr>
        <w:t>to</w:t>
      </w:r>
      <w:r>
        <w:rPr>
          <w:i/>
          <w:color w:val="231F20"/>
          <w:spacing w:val="-13"/>
          <w:w w:val="105"/>
          <w:sz w:val="24"/>
        </w:rPr>
        <w:t xml:space="preserve"> </w:t>
      </w:r>
      <w:r>
        <w:rPr>
          <w:i/>
          <w:color w:val="231F20"/>
          <w:w w:val="105"/>
          <w:sz w:val="24"/>
        </w:rPr>
        <w:t>Conflict</w:t>
      </w:r>
      <w:r>
        <w:rPr>
          <w:color w:val="231F20"/>
          <w:w w:val="105"/>
          <w:sz w:val="24"/>
        </w:rPr>
        <w:t>.</w:t>
      </w:r>
      <w:r>
        <w:rPr>
          <w:color w:val="231F20"/>
          <w:spacing w:val="-13"/>
          <w:w w:val="105"/>
          <w:sz w:val="24"/>
        </w:rPr>
        <w:t xml:space="preserve"> </w:t>
      </w:r>
      <w:r>
        <w:rPr>
          <w:color w:val="231F20"/>
          <w:w w:val="105"/>
          <w:sz w:val="24"/>
        </w:rPr>
        <w:t>Naperville,</w:t>
      </w:r>
      <w:r>
        <w:rPr>
          <w:color w:val="231F20"/>
          <w:spacing w:val="-12"/>
          <w:w w:val="105"/>
          <w:sz w:val="24"/>
        </w:rPr>
        <w:t xml:space="preserve"> </w:t>
      </w:r>
      <w:r>
        <w:rPr>
          <w:color w:val="231F20"/>
          <w:w w:val="105"/>
          <w:sz w:val="24"/>
        </w:rPr>
        <w:t>IL:</w:t>
      </w:r>
      <w:r>
        <w:rPr>
          <w:color w:val="231F20"/>
          <w:spacing w:val="-13"/>
          <w:w w:val="105"/>
          <w:sz w:val="24"/>
        </w:rPr>
        <w:t xml:space="preserve"> </w:t>
      </w:r>
      <w:r>
        <w:rPr>
          <w:color w:val="231F20"/>
          <w:w w:val="105"/>
          <w:sz w:val="24"/>
        </w:rPr>
        <w:t>Sourcebooks,</w:t>
      </w:r>
      <w:r>
        <w:rPr>
          <w:color w:val="231F20"/>
          <w:spacing w:val="-13"/>
          <w:w w:val="105"/>
          <w:sz w:val="24"/>
        </w:rPr>
        <w:t xml:space="preserve"> </w:t>
      </w:r>
      <w:r>
        <w:rPr>
          <w:color w:val="231F20"/>
          <w:spacing w:val="-4"/>
          <w:w w:val="105"/>
          <w:sz w:val="24"/>
        </w:rPr>
        <w:t>Inc.</w:t>
      </w:r>
    </w:p>
    <w:p w14:paraId="621C6C9E" w14:textId="77777777" w:rsidR="00BF7EBC" w:rsidRDefault="00BF7EBC">
      <w:pPr>
        <w:pStyle w:val="BodyText"/>
        <w:spacing w:before="6"/>
        <w:ind w:left="0"/>
        <w:rPr>
          <w:sz w:val="30"/>
        </w:rPr>
      </w:pPr>
    </w:p>
    <w:p w14:paraId="777FD3CB" w14:textId="77777777" w:rsidR="00BF7EBC" w:rsidRDefault="002C7365">
      <w:pPr>
        <w:pStyle w:val="Heading3"/>
        <w:spacing w:before="1"/>
        <w:ind w:left="1000"/>
      </w:pPr>
      <w:bookmarkStart w:id="44" w:name="_Toc129946830"/>
      <w:r>
        <w:rPr>
          <w:color w:val="231F20"/>
          <w:w w:val="90"/>
        </w:rPr>
        <w:t>The</w:t>
      </w:r>
      <w:r>
        <w:rPr>
          <w:color w:val="231F20"/>
          <w:spacing w:val="-7"/>
          <w:w w:val="90"/>
        </w:rPr>
        <w:t xml:space="preserve"> </w:t>
      </w:r>
      <w:r>
        <w:rPr>
          <w:color w:val="231F20"/>
          <w:w w:val="90"/>
        </w:rPr>
        <w:t>Importance</w:t>
      </w:r>
      <w:r>
        <w:rPr>
          <w:color w:val="231F20"/>
          <w:spacing w:val="-6"/>
          <w:w w:val="90"/>
        </w:rPr>
        <w:t xml:space="preserve"> </w:t>
      </w:r>
      <w:r>
        <w:rPr>
          <w:color w:val="231F20"/>
          <w:w w:val="90"/>
        </w:rPr>
        <w:t>of</w:t>
      </w:r>
      <w:r>
        <w:rPr>
          <w:color w:val="231F20"/>
          <w:spacing w:val="-7"/>
          <w:w w:val="90"/>
        </w:rPr>
        <w:t xml:space="preserve"> </w:t>
      </w:r>
      <w:r>
        <w:rPr>
          <w:color w:val="231F20"/>
          <w:w w:val="90"/>
        </w:rPr>
        <w:t>Public</w:t>
      </w:r>
      <w:r>
        <w:rPr>
          <w:color w:val="231F20"/>
          <w:spacing w:val="-6"/>
          <w:w w:val="90"/>
        </w:rPr>
        <w:t xml:space="preserve"> </w:t>
      </w:r>
      <w:r>
        <w:rPr>
          <w:color w:val="231F20"/>
          <w:spacing w:val="-2"/>
          <w:w w:val="90"/>
        </w:rPr>
        <w:t>Trust</w:t>
      </w:r>
      <w:bookmarkEnd w:id="44"/>
    </w:p>
    <w:p w14:paraId="7DED103F" w14:textId="77777777" w:rsidR="00BF7EBC" w:rsidRDefault="002C7365">
      <w:pPr>
        <w:spacing w:before="102"/>
        <w:ind w:left="1000"/>
        <w:rPr>
          <w:i/>
          <w:sz w:val="24"/>
        </w:rPr>
      </w:pPr>
      <w:r>
        <w:rPr>
          <w:i/>
          <w:color w:val="231F20"/>
          <w:w w:val="105"/>
          <w:sz w:val="24"/>
        </w:rPr>
        <w:t>By</w:t>
      </w:r>
      <w:r>
        <w:rPr>
          <w:i/>
          <w:color w:val="231F20"/>
          <w:spacing w:val="-12"/>
          <w:w w:val="105"/>
          <w:sz w:val="24"/>
        </w:rPr>
        <w:t xml:space="preserve"> </w:t>
      </w:r>
      <w:r>
        <w:rPr>
          <w:i/>
          <w:color w:val="231F20"/>
          <w:w w:val="105"/>
          <w:sz w:val="24"/>
        </w:rPr>
        <w:t>Blake</w:t>
      </w:r>
      <w:r>
        <w:rPr>
          <w:i/>
          <w:color w:val="231F20"/>
          <w:spacing w:val="-11"/>
          <w:w w:val="105"/>
          <w:sz w:val="24"/>
        </w:rPr>
        <w:t xml:space="preserve"> </w:t>
      </w:r>
      <w:r>
        <w:rPr>
          <w:i/>
          <w:color w:val="231F20"/>
          <w:spacing w:val="-2"/>
          <w:w w:val="105"/>
          <w:sz w:val="24"/>
        </w:rPr>
        <w:t>Christensen</w:t>
      </w:r>
    </w:p>
    <w:p w14:paraId="0A954AAF" w14:textId="77777777" w:rsidR="00BF7EBC" w:rsidRDefault="002C7365">
      <w:pPr>
        <w:pStyle w:val="BodyText"/>
        <w:spacing w:before="198" w:line="256" w:lineRule="auto"/>
        <w:ind w:left="1000" w:right="578"/>
      </w:pPr>
      <w:r>
        <w:rPr>
          <w:color w:val="231F20"/>
        </w:rPr>
        <w:t>As</w:t>
      </w:r>
      <w:r>
        <w:rPr>
          <w:color w:val="231F20"/>
          <w:spacing w:val="-4"/>
        </w:rPr>
        <w:t xml:space="preserve"> </w:t>
      </w:r>
      <w:r>
        <w:rPr>
          <w:color w:val="231F20"/>
        </w:rPr>
        <w:t>a</w:t>
      </w:r>
      <w:r>
        <w:rPr>
          <w:color w:val="231F20"/>
          <w:spacing w:val="-4"/>
        </w:rPr>
        <w:t xml:space="preserve"> </w:t>
      </w:r>
      <w:r>
        <w:rPr>
          <w:color w:val="231F20"/>
        </w:rPr>
        <w:t>public</w:t>
      </w:r>
      <w:r>
        <w:rPr>
          <w:color w:val="231F20"/>
          <w:spacing w:val="-4"/>
        </w:rPr>
        <w:t xml:space="preserve"> </w:t>
      </w:r>
      <w:r>
        <w:rPr>
          <w:color w:val="231F20"/>
        </w:rPr>
        <w:t>board</w:t>
      </w:r>
      <w:r>
        <w:rPr>
          <w:color w:val="231F20"/>
          <w:spacing w:val="-4"/>
        </w:rPr>
        <w:t xml:space="preserve"> </w:t>
      </w:r>
      <w:r>
        <w:rPr>
          <w:color w:val="231F20"/>
        </w:rPr>
        <w:t>member,</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unique</w:t>
      </w:r>
      <w:r>
        <w:rPr>
          <w:color w:val="231F20"/>
          <w:spacing w:val="-4"/>
        </w:rPr>
        <w:t xml:space="preserve"> </w:t>
      </w:r>
      <w:r>
        <w:rPr>
          <w:color w:val="231F20"/>
        </w:rPr>
        <w:t>position</w:t>
      </w:r>
      <w:r>
        <w:rPr>
          <w:color w:val="231F20"/>
          <w:spacing w:val="-4"/>
        </w:rPr>
        <w:t xml:space="preserve"> </w:t>
      </w:r>
      <w:r>
        <w:rPr>
          <w:color w:val="231F20"/>
        </w:rPr>
        <w:t>to</w:t>
      </w:r>
      <w:r>
        <w:rPr>
          <w:color w:val="231F20"/>
          <w:spacing w:val="-4"/>
        </w:rPr>
        <w:t xml:space="preserve"> </w:t>
      </w:r>
      <w:r>
        <w:rPr>
          <w:color w:val="231F20"/>
        </w:rPr>
        <w:t>make</w:t>
      </w:r>
      <w:r>
        <w:rPr>
          <w:color w:val="231F20"/>
          <w:spacing w:val="-4"/>
        </w:rPr>
        <w:t xml:space="preserve"> </w:t>
      </w:r>
      <w:r>
        <w:rPr>
          <w:color w:val="231F20"/>
        </w:rPr>
        <w:t>decisions</w:t>
      </w:r>
      <w:r>
        <w:rPr>
          <w:color w:val="231F20"/>
          <w:spacing w:val="-4"/>
        </w:rPr>
        <w:t xml:space="preserve"> </w:t>
      </w:r>
      <w:r>
        <w:rPr>
          <w:color w:val="231F20"/>
        </w:rPr>
        <w:t>for</w:t>
      </w:r>
      <w:r>
        <w:rPr>
          <w:color w:val="231F20"/>
          <w:spacing w:val="-4"/>
        </w:rPr>
        <w:t xml:space="preserve"> </w:t>
      </w:r>
      <w:r>
        <w:rPr>
          <w:color w:val="231F20"/>
        </w:rPr>
        <w:t>and</w:t>
      </w:r>
      <w:r>
        <w:rPr>
          <w:color w:val="231F20"/>
          <w:spacing w:val="-4"/>
        </w:rPr>
        <w:t xml:space="preserve"> </w:t>
      </w:r>
      <w:r>
        <w:rPr>
          <w:color w:val="231F20"/>
        </w:rPr>
        <w:t>work</w:t>
      </w:r>
      <w:r>
        <w:rPr>
          <w:color w:val="231F20"/>
          <w:spacing w:val="-4"/>
        </w:rPr>
        <w:t xml:space="preserve"> </w:t>
      </w:r>
      <w:r>
        <w:rPr>
          <w:color w:val="231F20"/>
        </w:rPr>
        <w:t>to</w:t>
      </w:r>
      <w:r>
        <w:rPr>
          <w:color w:val="231F20"/>
          <w:spacing w:val="-4"/>
        </w:rPr>
        <w:t xml:space="preserve"> </w:t>
      </w:r>
      <w:r>
        <w:rPr>
          <w:color w:val="231F20"/>
        </w:rPr>
        <w:t>improve</w:t>
      </w:r>
      <w:r>
        <w:rPr>
          <w:color w:val="231F20"/>
          <w:spacing w:val="-4"/>
        </w:rPr>
        <w:t xml:space="preserve"> </w:t>
      </w:r>
      <w:r>
        <w:rPr>
          <w:color w:val="231F20"/>
        </w:rPr>
        <w:t>the</w:t>
      </w:r>
      <w:r>
        <w:rPr>
          <w:color w:val="231F20"/>
          <w:spacing w:val="-4"/>
        </w:rPr>
        <w:t xml:space="preserve"> </w:t>
      </w:r>
      <w:r>
        <w:rPr>
          <w:color w:val="231F20"/>
        </w:rPr>
        <w:t>quality of</w:t>
      </w:r>
      <w:r>
        <w:rPr>
          <w:color w:val="231F20"/>
          <w:spacing w:val="-2"/>
        </w:rPr>
        <w:t xml:space="preserve"> </w:t>
      </w:r>
      <w:r>
        <w:rPr>
          <w:color w:val="231F20"/>
        </w:rPr>
        <w:t>life</w:t>
      </w:r>
      <w:r>
        <w:rPr>
          <w:color w:val="231F20"/>
          <w:spacing w:val="-2"/>
        </w:rPr>
        <w:t xml:space="preserve"> </w:t>
      </w:r>
      <w:r>
        <w:rPr>
          <w:color w:val="231F20"/>
        </w:rPr>
        <w:t>in</w:t>
      </w:r>
      <w:r>
        <w:rPr>
          <w:color w:val="231F20"/>
          <w:spacing w:val="-2"/>
        </w:rPr>
        <w:t xml:space="preserve"> </w:t>
      </w:r>
      <w:r>
        <w:rPr>
          <w:color w:val="231F20"/>
        </w:rPr>
        <w:t>your</w:t>
      </w:r>
      <w:r>
        <w:rPr>
          <w:color w:val="231F20"/>
          <w:spacing w:val="-2"/>
        </w:rPr>
        <w:t xml:space="preserve"> </w:t>
      </w:r>
      <w:r>
        <w:rPr>
          <w:color w:val="231F20"/>
        </w:rPr>
        <w:t>community.</w:t>
      </w:r>
      <w:r>
        <w:rPr>
          <w:color w:val="231F20"/>
          <w:spacing w:val="-2"/>
        </w:rPr>
        <w:t xml:space="preserve"> </w:t>
      </w:r>
      <w:r>
        <w:rPr>
          <w:color w:val="231F20"/>
        </w:rPr>
        <w:t>By</w:t>
      </w:r>
      <w:r>
        <w:rPr>
          <w:color w:val="231F20"/>
          <w:spacing w:val="-2"/>
        </w:rPr>
        <w:t xml:space="preserve"> </w:t>
      </w:r>
      <w:r>
        <w:rPr>
          <w:color w:val="231F20"/>
        </w:rPr>
        <w:t>serving</w:t>
      </w:r>
      <w:r>
        <w:rPr>
          <w:color w:val="231F20"/>
          <w:spacing w:val="-2"/>
        </w:rPr>
        <w:t xml:space="preserve"> </w:t>
      </w:r>
      <w:r>
        <w:rPr>
          <w:color w:val="231F20"/>
        </w:rPr>
        <w:t>on</w:t>
      </w:r>
      <w:r>
        <w:rPr>
          <w:color w:val="231F20"/>
          <w:spacing w:val="-2"/>
        </w:rPr>
        <w:t xml:space="preserve"> </w:t>
      </w:r>
      <w:r>
        <w:rPr>
          <w:color w:val="231F20"/>
        </w:rPr>
        <w:t>a</w:t>
      </w:r>
      <w:r>
        <w:rPr>
          <w:color w:val="231F20"/>
          <w:spacing w:val="-2"/>
        </w:rPr>
        <w:t xml:space="preserve"> </w:t>
      </w:r>
      <w:r>
        <w:rPr>
          <w:color w:val="231F20"/>
        </w:rPr>
        <w:t>public</w:t>
      </w:r>
      <w:r>
        <w:rPr>
          <w:color w:val="231F20"/>
          <w:spacing w:val="-2"/>
        </w:rPr>
        <w:t xml:space="preserve"> </w:t>
      </w:r>
      <w:r>
        <w:rPr>
          <w:color w:val="231F20"/>
        </w:rPr>
        <w:t>board,</w:t>
      </w:r>
      <w:r>
        <w:rPr>
          <w:color w:val="231F20"/>
          <w:spacing w:val="-2"/>
        </w:rPr>
        <w:t xml:space="preserve"> </w:t>
      </w:r>
      <w:r>
        <w:rPr>
          <w:color w:val="231F20"/>
        </w:rPr>
        <w:t>you</w:t>
      </w:r>
      <w:r>
        <w:rPr>
          <w:color w:val="231F20"/>
          <w:spacing w:val="-2"/>
        </w:rPr>
        <w:t xml:space="preserve"> </w:t>
      </w:r>
      <w:r>
        <w:rPr>
          <w:color w:val="231F20"/>
        </w:rPr>
        <w:t>take</w:t>
      </w:r>
      <w:r>
        <w:rPr>
          <w:color w:val="231F20"/>
          <w:spacing w:val="-2"/>
        </w:rPr>
        <w:t xml:space="preserve"> </w:t>
      </w:r>
      <w:r>
        <w:rPr>
          <w:color w:val="231F20"/>
        </w:rPr>
        <w:t>upon</w:t>
      </w:r>
      <w:r>
        <w:rPr>
          <w:color w:val="231F20"/>
          <w:spacing w:val="-2"/>
        </w:rPr>
        <w:t xml:space="preserve"> </w:t>
      </w:r>
      <w:r>
        <w:rPr>
          <w:color w:val="231F20"/>
        </w:rPr>
        <w:t>yourself</w:t>
      </w:r>
      <w:r>
        <w:rPr>
          <w:color w:val="231F20"/>
          <w:spacing w:val="-2"/>
        </w:rPr>
        <w:t xml:space="preserve"> </w:t>
      </w:r>
      <w:r>
        <w:rPr>
          <w:color w:val="231F20"/>
        </w:rPr>
        <w:t>the</w:t>
      </w:r>
      <w:r>
        <w:rPr>
          <w:color w:val="231F20"/>
          <w:spacing w:val="-2"/>
        </w:rPr>
        <w:t xml:space="preserve"> </w:t>
      </w:r>
      <w:r>
        <w:rPr>
          <w:color w:val="231F20"/>
        </w:rPr>
        <w:t>responsibility</w:t>
      </w:r>
      <w:r>
        <w:rPr>
          <w:color w:val="231F20"/>
          <w:spacing w:val="-2"/>
        </w:rPr>
        <w:t xml:space="preserve"> </w:t>
      </w:r>
      <w:r>
        <w:rPr>
          <w:color w:val="231F20"/>
        </w:rPr>
        <w:t>to</w:t>
      </w:r>
      <w:r>
        <w:rPr>
          <w:color w:val="231F20"/>
          <w:spacing w:val="-2"/>
        </w:rPr>
        <w:t xml:space="preserve"> </w:t>
      </w:r>
      <w:r>
        <w:rPr>
          <w:color w:val="231F20"/>
        </w:rPr>
        <w:t>represent the community to the best of your ability and act with integrity and diligence in your position. Fulfilling this responsibility builds and maintains trust with the public you serve.</w:t>
      </w:r>
    </w:p>
    <w:p w14:paraId="1C5ED08D" w14:textId="61D2D6CF" w:rsidR="00BF7EBC" w:rsidRDefault="002C7365">
      <w:pPr>
        <w:pStyle w:val="BodyText"/>
        <w:spacing w:before="86" w:line="256" w:lineRule="auto"/>
        <w:ind w:left="1000" w:right="460"/>
      </w:pPr>
      <w:r>
        <w:rPr>
          <w:color w:val="231F20"/>
        </w:rPr>
        <w:t xml:space="preserve">Gaining and maintaining trust between your board and your community is crucial to effectively </w:t>
      </w:r>
      <w:r w:rsidR="00E93874">
        <w:rPr>
          <w:color w:val="231F20"/>
        </w:rPr>
        <w:t>fulfill</w:t>
      </w:r>
      <w:r>
        <w:rPr>
          <w:color w:val="231F20"/>
        </w:rPr>
        <w:t xml:space="preserve"> the board’s</w:t>
      </w:r>
      <w:r>
        <w:rPr>
          <w:color w:val="231F20"/>
          <w:spacing w:val="-8"/>
        </w:rPr>
        <w:t xml:space="preserve"> </w:t>
      </w:r>
      <w:r>
        <w:rPr>
          <w:color w:val="231F20"/>
        </w:rPr>
        <w:t>purpose.</w:t>
      </w:r>
      <w:r>
        <w:rPr>
          <w:color w:val="231F20"/>
          <w:spacing w:val="-11"/>
        </w:rPr>
        <w:t xml:space="preserve"> </w:t>
      </w:r>
      <w:r>
        <w:rPr>
          <w:color w:val="231F20"/>
        </w:rPr>
        <w:t>When</w:t>
      </w:r>
      <w:r>
        <w:rPr>
          <w:color w:val="231F20"/>
          <w:spacing w:val="-8"/>
        </w:rPr>
        <w:t xml:space="preserve"> </w:t>
      </w:r>
      <w:r>
        <w:rPr>
          <w:color w:val="231F20"/>
        </w:rPr>
        <w:t>the</w:t>
      </w:r>
      <w:r>
        <w:rPr>
          <w:color w:val="231F20"/>
          <w:spacing w:val="-8"/>
        </w:rPr>
        <w:t xml:space="preserve"> </w:t>
      </w:r>
      <w:r>
        <w:rPr>
          <w:color w:val="231F20"/>
        </w:rPr>
        <w:t>public</w:t>
      </w:r>
      <w:r>
        <w:rPr>
          <w:color w:val="231F20"/>
          <w:spacing w:val="-8"/>
        </w:rPr>
        <w:t xml:space="preserve"> </w:t>
      </w:r>
      <w:r>
        <w:rPr>
          <w:color w:val="231F20"/>
        </w:rPr>
        <w:t>trusts</w:t>
      </w:r>
      <w:r>
        <w:rPr>
          <w:color w:val="231F20"/>
          <w:spacing w:val="-8"/>
        </w:rPr>
        <w:t xml:space="preserve"> </w:t>
      </w:r>
      <w:r>
        <w:rPr>
          <w:color w:val="231F20"/>
        </w:rPr>
        <w:t>local</w:t>
      </w:r>
      <w:r>
        <w:rPr>
          <w:color w:val="231F20"/>
          <w:spacing w:val="-8"/>
        </w:rPr>
        <w:t xml:space="preserve"> </w:t>
      </w:r>
      <w:r>
        <w:rPr>
          <w:color w:val="231F20"/>
        </w:rPr>
        <w:t>government</w:t>
      </w:r>
      <w:r>
        <w:rPr>
          <w:color w:val="231F20"/>
          <w:spacing w:val="-8"/>
        </w:rPr>
        <w:t xml:space="preserve"> </w:t>
      </w:r>
      <w:r>
        <w:rPr>
          <w:color w:val="231F20"/>
        </w:rPr>
        <w:t>leaders,</w:t>
      </w:r>
      <w:r>
        <w:rPr>
          <w:color w:val="231F20"/>
          <w:spacing w:val="-8"/>
        </w:rPr>
        <w:t xml:space="preserve"> </w:t>
      </w:r>
      <w:r>
        <w:rPr>
          <w:color w:val="231F20"/>
        </w:rPr>
        <w:t>including</w:t>
      </w:r>
      <w:r>
        <w:rPr>
          <w:color w:val="231F20"/>
          <w:spacing w:val="-8"/>
        </w:rPr>
        <w:t xml:space="preserve"> </w:t>
      </w:r>
      <w:r>
        <w:rPr>
          <w:color w:val="231F20"/>
        </w:rPr>
        <w:t>public</w:t>
      </w:r>
      <w:r>
        <w:rPr>
          <w:color w:val="231F20"/>
          <w:spacing w:val="-8"/>
        </w:rPr>
        <w:t xml:space="preserve"> </w:t>
      </w:r>
      <w:r>
        <w:rPr>
          <w:color w:val="231F20"/>
        </w:rPr>
        <w:t>boards,</w:t>
      </w:r>
      <w:r>
        <w:rPr>
          <w:color w:val="231F20"/>
          <w:spacing w:val="-8"/>
        </w:rPr>
        <w:t xml:space="preserve"> </w:t>
      </w:r>
      <w:r>
        <w:rPr>
          <w:color w:val="231F20"/>
        </w:rPr>
        <w:t>the</w:t>
      </w:r>
      <w:r>
        <w:rPr>
          <w:color w:val="231F20"/>
          <w:spacing w:val="-8"/>
        </w:rPr>
        <w:t xml:space="preserve"> </w:t>
      </w:r>
      <w:r>
        <w:rPr>
          <w:color w:val="231F20"/>
        </w:rPr>
        <w:t>transaction</w:t>
      </w:r>
      <w:r>
        <w:rPr>
          <w:color w:val="231F20"/>
          <w:spacing w:val="-8"/>
        </w:rPr>
        <w:t xml:space="preserve"> </w:t>
      </w:r>
      <w:r>
        <w:rPr>
          <w:color w:val="231F20"/>
        </w:rPr>
        <w:t xml:space="preserve">costs </w:t>
      </w:r>
      <w:r>
        <w:rPr>
          <w:color w:val="231F20"/>
          <w:spacing w:val="-2"/>
        </w:rPr>
        <w:t>for</w:t>
      </w:r>
      <w:r>
        <w:rPr>
          <w:color w:val="231F20"/>
          <w:spacing w:val="-8"/>
        </w:rPr>
        <w:t xml:space="preserve"> </w:t>
      </w:r>
      <w:r>
        <w:rPr>
          <w:color w:val="231F20"/>
          <w:spacing w:val="-2"/>
        </w:rPr>
        <w:t>governing</w:t>
      </w:r>
      <w:r>
        <w:rPr>
          <w:color w:val="231F20"/>
          <w:spacing w:val="-8"/>
        </w:rPr>
        <w:t xml:space="preserve"> </w:t>
      </w:r>
      <w:r>
        <w:rPr>
          <w:color w:val="231F20"/>
          <w:spacing w:val="-2"/>
        </w:rPr>
        <w:t>decrease</w:t>
      </w:r>
      <w:r>
        <w:rPr>
          <w:color w:val="231F20"/>
          <w:spacing w:val="-8"/>
        </w:rPr>
        <w:t xml:space="preserve"> </w:t>
      </w:r>
      <w:r>
        <w:rPr>
          <w:color w:val="231F20"/>
          <w:spacing w:val="-2"/>
        </w:rPr>
        <w:t>and</w:t>
      </w:r>
      <w:r>
        <w:rPr>
          <w:color w:val="231F20"/>
          <w:spacing w:val="-8"/>
        </w:rPr>
        <w:t xml:space="preserve"> </w:t>
      </w:r>
      <w:r>
        <w:rPr>
          <w:color w:val="231F20"/>
          <w:spacing w:val="-2"/>
        </w:rPr>
        <w:t>community</w:t>
      </w:r>
      <w:r>
        <w:rPr>
          <w:color w:val="231F20"/>
          <w:spacing w:val="-8"/>
        </w:rPr>
        <w:t xml:space="preserve"> </w:t>
      </w:r>
      <w:r>
        <w:rPr>
          <w:color w:val="231F20"/>
          <w:spacing w:val="-2"/>
        </w:rPr>
        <w:t>leaders</w:t>
      </w:r>
      <w:r>
        <w:rPr>
          <w:color w:val="231F20"/>
          <w:spacing w:val="-8"/>
        </w:rPr>
        <w:t xml:space="preserve"> </w:t>
      </w:r>
      <w:r>
        <w:rPr>
          <w:color w:val="231F20"/>
          <w:spacing w:val="-2"/>
        </w:rPr>
        <w:t>have</w:t>
      </w:r>
      <w:r>
        <w:rPr>
          <w:color w:val="231F20"/>
          <w:spacing w:val="-8"/>
        </w:rPr>
        <w:t xml:space="preserve"> </w:t>
      </w:r>
      <w:r>
        <w:rPr>
          <w:color w:val="231F20"/>
          <w:spacing w:val="-2"/>
        </w:rPr>
        <w:t>greater</w:t>
      </w:r>
      <w:r>
        <w:rPr>
          <w:color w:val="231F20"/>
          <w:spacing w:val="-8"/>
        </w:rPr>
        <w:t xml:space="preserve"> </w:t>
      </w:r>
      <w:r>
        <w:rPr>
          <w:color w:val="231F20"/>
          <w:spacing w:val="-2"/>
        </w:rPr>
        <w:t>freedom</w:t>
      </w:r>
      <w:r>
        <w:rPr>
          <w:color w:val="231F20"/>
          <w:spacing w:val="-8"/>
        </w:rPr>
        <w:t xml:space="preserve"> </w:t>
      </w:r>
      <w:r>
        <w:rPr>
          <w:color w:val="231F20"/>
          <w:spacing w:val="-2"/>
        </w:rPr>
        <w:t>to</w:t>
      </w:r>
      <w:r>
        <w:rPr>
          <w:color w:val="231F20"/>
          <w:spacing w:val="-8"/>
        </w:rPr>
        <w:t xml:space="preserve"> </w:t>
      </w:r>
      <w:r>
        <w:rPr>
          <w:color w:val="231F20"/>
          <w:spacing w:val="-2"/>
        </w:rPr>
        <w:t>efficiently</w:t>
      </w:r>
      <w:r>
        <w:rPr>
          <w:color w:val="231F20"/>
          <w:spacing w:val="-8"/>
        </w:rPr>
        <w:t xml:space="preserve"> </w:t>
      </w:r>
      <w:r>
        <w:rPr>
          <w:color w:val="231F20"/>
          <w:spacing w:val="-2"/>
        </w:rPr>
        <w:t>and</w:t>
      </w:r>
      <w:r>
        <w:rPr>
          <w:color w:val="231F20"/>
          <w:spacing w:val="-8"/>
        </w:rPr>
        <w:t xml:space="preserve"> </w:t>
      </w:r>
      <w:r>
        <w:rPr>
          <w:color w:val="231F20"/>
          <w:spacing w:val="-2"/>
        </w:rPr>
        <w:t>effectively</w:t>
      </w:r>
      <w:r>
        <w:rPr>
          <w:color w:val="231F20"/>
          <w:spacing w:val="-8"/>
        </w:rPr>
        <w:t xml:space="preserve"> </w:t>
      </w:r>
      <w:r>
        <w:rPr>
          <w:color w:val="231F20"/>
          <w:spacing w:val="-2"/>
        </w:rPr>
        <w:t>accomplish</w:t>
      </w:r>
      <w:r>
        <w:rPr>
          <w:color w:val="231F20"/>
          <w:spacing w:val="-8"/>
        </w:rPr>
        <w:t xml:space="preserve"> </w:t>
      </w:r>
      <w:r>
        <w:rPr>
          <w:color w:val="231F20"/>
          <w:spacing w:val="-2"/>
        </w:rPr>
        <w:t>goals.</w:t>
      </w:r>
    </w:p>
    <w:p w14:paraId="7C7374CE" w14:textId="77777777" w:rsidR="00BF7EBC" w:rsidRDefault="002C7365">
      <w:pPr>
        <w:pStyle w:val="BodyText"/>
        <w:spacing w:before="87" w:line="256" w:lineRule="auto"/>
        <w:ind w:left="1000" w:right="460"/>
      </w:pPr>
      <w:r>
        <w:rPr>
          <w:color w:val="231F20"/>
        </w:rPr>
        <w:t>On</w:t>
      </w:r>
      <w:r>
        <w:rPr>
          <w:color w:val="231F20"/>
          <w:spacing w:val="-5"/>
        </w:rPr>
        <w:t xml:space="preserve"> </w:t>
      </w:r>
      <w:r>
        <w:rPr>
          <w:color w:val="231F20"/>
        </w:rPr>
        <w:t>the</w:t>
      </w:r>
      <w:r>
        <w:rPr>
          <w:color w:val="231F20"/>
          <w:spacing w:val="-5"/>
        </w:rPr>
        <w:t xml:space="preserve"> </w:t>
      </w:r>
      <w:r>
        <w:rPr>
          <w:color w:val="231F20"/>
        </w:rPr>
        <w:t>other</w:t>
      </w:r>
      <w:r>
        <w:rPr>
          <w:color w:val="231F20"/>
          <w:spacing w:val="-5"/>
        </w:rPr>
        <w:t xml:space="preserve"> </w:t>
      </w:r>
      <w:r>
        <w:rPr>
          <w:color w:val="231F20"/>
        </w:rPr>
        <w:t>hand,</w:t>
      </w:r>
      <w:r>
        <w:rPr>
          <w:color w:val="231F20"/>
          <w:spacing w:val="-5"/>
        </w:rPr>
        <w:t xml:space="preserve"> </w:t>
      </w:r>
      <w:r>
        <w:rPr>
          <w:color w:val="231F20"/>
        </w:rPr>
        <w:t>when</w:t>
      </w:r>
      <w:r>
        <w:rPr>
          <w:color w:val="231F20"/>
          <w:spacing w:val="-5"/>
        </w:rPr>
        <w:t xml:space="preserve"> </w:t>
      </w:r>
      <w:r>
        <w:rPr>
          <w:color w:val="231F20"/>
        </w:rPr>
        <w:t>trust</w:t>
      </w:r>
      <w:r>
        <w:rPr>
          <w:color w:val="231F20"/>
          <w:spacing w:val="-5"/>
        </w:rPr>
        <w:t xml:space="preserve"> </w:t>
      </w:r>
      <w:r>
        <w:rPr>
          <w:color w:val="231F20"/>
        </w:rPr>
        <w:t>is</w:t>
      </w:r>
      <w:r>
        <w:rPr>
          <w:color w:val="231F20"/>
          <w:spacing w:val="-5"/>
        </w:rPr>
        <w:t xml:space="preserve"> </w:t>
      </w:r>
      <w:r>
        <w:rPr>
          <w:color w:val="231F20"/>
        </w:rPr>
        <w:t>lacking,</w:t>
      </w:r>
      <w:r>
        <w:rPr>
          <w:color w:val="231F20"/>
          <w:spacing w:val="-5"/>
        </w:rPr>
        <w:t xml:space="preserve"> </w:t>
      </w:r>
      <w:r>
        <w:rPr>
          <w:color w:val="231F20"/>
        </w:rPr>
        <w:t>the</w:t>
      </w:r>
      <w:r>
        <w:rPr>
          <w:color w:val="231F20"/>
          <w:spacing w:val="-5"/>
        </w:rPr>
        <w:t xml:space="preserve"> </w:t>
      </w:r>
      <w:r>
        <w:rPr>
          <w:color w:val="231F20"/>
        </w:rPr>
        <w:t>transaction</w:t>
      </w:r>
      <w:r>
        <w:rPr>
          <w:color w:val="231F20"/>
          <w:spacing w:val="-5"/>
        </w:rPr>
        <w:t xml:space="preserve"> </w:t>
      </w:r>
      <w:r>
        <w:rPr>
          <w:color w:val="231F20"/>
        </w:rPr>
        <w:t>costs</w:t>
      </w:r>
      <w:r>
        <w:rPr>
          <w:color w:val="231F20"/>
          <w:spacing w:val="-5"/>
        </w:rPr>
        <w:t xml:space="preserve"> </w:t>
      </w:r>
      <w:r>
        <w:rPr>
          <w:color w:val="231F20"/>
        </w:rPr>
        <w:t>for</w:t>
      </w:r>
      <w:r>
        <w:rPr>
          <w:color w:val="231F20"/>
          <w:spacing w:val="-5"/>
        </w:rPr>
        <w:t xml:space="preserve"> </w:t>
      </w:r>
      <w:r>
        <w:rPr>
          <w:color w:val="231F20"/>
        </w:rPr>
        <w:t>governing</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board</w:t>
      </w:r>
      <w:r>
        <w:rPr>
          <w:color w:val="231F20"/>
          <w:spacing w:val="-5"/>
        </w:rPr>
        <w:t xml:space="preserve"> </w:t>
      </w:r>
      <w:r>
        <w:rPr>
          <w:color w:val="231F20"/>
        </w:rPr>
        <w:t>increase.</w:t>
      </w:r>
      <w:r>
        <w:rPr>
          <w:color w:val="231F20"/>
          <w:spacing w:val="-5"/>
        </w:rPr>
        <w:t xml:space="preserve"> </w:t>
      </w:r>
      <w:r>
        <w:rPr>
          <w:color w:val="231F20"/>
        </w:rPr>
        <w:t>In</w:t>
      </w:r>
      <w:r>
        <w:rPr>
          <w:color w:val="231F20"/>
          <w:spacing w:val="-5"/>
        </w:rPr>
        <w:t xml:space="preserve"> </w:t>
      </w:r>
      <w:r>
        <w:rPr>
          <w:color w:val="231F20"/>
        </w:rPr>
        <w:t>other</w:t>
      </w:r>
      <w:r>
        <w:rPr>
          <w:color w:val="231F20"/>
          <w:spacing w:val="-5"/>
        </w:rPr>
        <w:t xml:space="preserve"> </w:t>
      </w:r>
      <w:r>
        <w:rPr>
          <w:color w:val="231F20"/>
        </w:rPr>
        <w:t>words, rather than having the freedom to fulfill your role in the way that you see fit, the board will have to answer to much more rigorous oversight from the public. When the public does not trust the work of a board, the public will</w:t>
      </w:r>
      <w:r>
        <w:rPr>
          <w:color w:val="231F20"/>
          <w:spacing w:val="-12"/>
        </w:rPr>
        <w:t xml:space="preserve"> </w:t>
      </w:r>
      <w:r>
        <w:rPr>
          <w:color w:val="231F20"/>
        </w:rPr>
        <w:t>often</w:t>
      </w:r>
      <w:r>
        <w:rPr>
          <w:color w:val="231F20"/>
          <w:spacing w:val="-12"/>
        </w:rPr>
        <w:t xml:space="preserve"> </w:t>
      </w:r>
      <w:r>
        <w:rPr>
          <w:color w:val="231F20"/>
        </w:rPr>
        <w:t>ask</w:t>
      </w:r>
      <w:r>
        <w:rPr>
          <w:color w:val="231F20"/>
          <w:spacing w:val="-12"/>
        </w:rPr>
        <w:t xml:space="preserve"> </w:t>
      </w:r>
      <w:r>
        <w:rPr>
          <w:color w:val="231F20"/>
        </w:rPr>
        <w:t>more</w:t>
      </w:r>
      <w:r>
        <w:rPr>
          <w:color w:val="231F20"/>
          <w:spacing w:val="-12"/>
        </w:rPr>
        <w:t xml:space="preserve"> </w:t>
      </w:r>
      <w:r>
        <w:rPr>
          <w:color w:val="231F20"/>
        </w:rPr>
        <w:t>questions,</w:t>
      </w:r>
      <w:r>
        <w:rPr>
          <w:color w:val="231F20"/>
          <w:spacing w:val="-12"/>
        </w:rPr>
        <w:t xml:space="preserve"> </w:t>
      </w:r>
      <w:r>
        <w:rPr>
          <w:color w:val="231F20"/>
        </w:rPr>
        <w:t>request</w:t>
      </w:r>
      <w:r>
        <w:rPr>
          <w:color w:val="231F20"/>
          <w:spacing w:val="-12"/>
        </w:rPr>
        <w:t xml:space="preserve"> </w:t>
      </w:r>
      <w:r>
        <w:rPr>
          <w:color w:val="231F20"/>
        </w:rPr>
        <w:t>more</w:t>
      </w:r>
      <w:r>
        <w:rPr>
          <w:color w:val="231F20"/>
          <w:spacing w:val="-12"/>
        </w:rPr>
        <w:t xml:space="preserve"> </w:t>
      </w:r>
      <w:r>
        <w:rPr>
          <w:color w:val="231F20"/>
        </w:rPr>
        <w:t>information,</w:t>
      </w:r>
      <w:r>
        <w:rPr>
          <w:color w:val="231F20"/>
          <w:spacing w:val="-12"/>
        </w:rPr>
        <w:t xml:space="preserve"> </w:t>
      </w:r>
      <w:r>
        <w:rPr>
          <w:color w:val="231F20"/>
        </w:rPr>
        <w:t>closely</w:t>
      </w:r>
      <w:r>
        <w:rPr>
          <w:color w:val="231F20"/>
          <w:spacing w:val="-12"/>
        </w:rPr>
        <w:t xml:space="preserve"> </w:t>
      </w:r>
      <w:r>
        <w:rPr>
          <w:color w:val="231F20"/>
        </w:rPr>
        <w:t>supervise</w:t>
      </w:r>
      <w:r>
        <w:rPr>
          <w:color w:val="231F20"/>
          <w:spacing w:val="-12"/>
        </w:rPr>
        <w:t xml:space="preserve"> </w:t>
      </w:r>
      <w:r>
        <w:rPr>
          <w:color w:val="231F20"/>
        </w:rPr>
        <w:t>decisions,</w:t>
      </w:r>
      <w:r>
        <w:rPr>
          <w:color w:val="231F20"/>
          <w:spacing w:val="-12"/>
        </w:rPr>
        <w:t xml:space="preserve"> </w:t>
      </w:r>
      <w:r>
        <w:rPr>
          <w:color w:val="231F20"/>
        </w:rPr>
        <w:t>and</w:t>
      </w:r>
      <w:r>
        <w:rPr>
          <w:color w:val="231F20"/>
          <w:spacing w:val="-12"/>
        </w:rPr>
        <w:t xml:space="preserve"> </w:t>
      </w:r>
      <w:r>
        <w:rPr>
          <w:color w:val="231F20"/>
        </w:rPr>
        <w:t>more</w:t>
      </w:r>
      <w:r>
        <w:rPr>
          <w:color w:val="231F20"/>
          <w:spacing w:val="-12"/>
        </w:rPr>
        <w:t xml:space="preserve"> </w:t>
      </w:r>
      <w:r>
        <w:rPr>
          <w:color w:val="231F20"/>
        </w:rPr>
        <w:t>rigorously</w:t>
      </w:r>
      <w:r>
        <w:rPr>
          <w:color w:val="231F20"/>
          <w:spacing w:val="-12"/>
        </w:rPr>
        <w:t xml:space="preserve"> </w:t>
      </w:r>
      <w:r>
        <w:rPr>
          <w:color w:val="231F20"/>
        </w:rPr>
        <w:t>oversee the outcomes of the board’s work. While this additional oversight and involvement from the public is welcome under the Montana Constitution, it can also lead to greater frustration for board members.</w:t>
      </w:r>
    </w:p>
    <w:p w14:paraId="7454FCE4" w14:textId="77777777" w:rsidR="00BF7EBC" w:rsidRDefault="002C7365">
      <w:pPr>
        <w:pStyle w:val="BodyText"/>
        <w:spacing w:before="85" w:line="256" w:lineRule="auto"/>
        <w:ind w:left="1000" w:right="460"/>
      </w:pPr>
      <w:r>
        <w:rPr>
          <w:color w:val="231F20"/>
        </w:rPr>
        <w:t xml:space="preserve">So how does a board member maintain a high level of trust with the public? First, strive to create a culture of </w:t>
      </w:r>
      <w:r>
        <w:rPr>
          <w:color w:val="231F20"/>
        </w:rPr>
        <w:lastRenderedPageBreak/>
        <w:t>good</w:t>
      </w:r>
      <w:r>
        <w:rPr>
          <w:color w:val="231F20"/>
          <w:spacing w:val="-9"/>
        </w:rPr>
        <w:t xml:space="preserve"> </w:t>
      </w:r>
      <w:r>
        <w:rPr>
          <w:color w:val="231F20"/>
        </w:rPr>
        <w:t>governance</w:t>
      </w:r>
      <w:r>
        <w:rPr>
          <w:color w:val="231F20"/>
          <w:spacing w:val="-9"/>
        </w:rPr>
        <w:t xml:space="preserve"> </w:t>
      </w:r>
      <w:r>
        <w:rPr>
          <w:color w:val="231F20"/>
        </w:rPr>
        <w:t>for</w:t>
      </w:r>
      <w:r>
        <w:rPr>
          <w:color w:val="231F20"/>
          <w:spacing w:val="-9"/>
        </w:rPr>
        <w:t xml:space="preserve"> </w:t>
      </w:r>
      <w:r>
        <w:rPr>
          <w:color w:val="231F20"/>
        </w:rPr>
        <w:t>your</w:t>
      </w:r>
      <w:r>
        <w:rPr>
          <w:color w:val="231F20"/>
          <w:spacing w:val="-9"/>
        </w:rPr>
        <w:t xml:space="preserve"> </w:t>
      </w:r>
      <w:r>
        <w:rPr>
          <w:color w:val="231F20"/>
        </w:rPr>
        <w:t>board.</w:t>
      </w:r>
      <w:r>
        <w:rPr>
          <w:color w:val="231F20"/>
          <w:spacing w:val="-9"/>
        </w:rPr>
        <w:t xml:space="preserve"> </w:t>
      </w:r>
      <w:r>
        <w:rPr>
          <w:color w:val="231F20"/>
        </w:rPr>
        <w:t>As</w:t>
      </w:r>
      <w:r>
        <w:rPr>
          <w:color w:val="231F20"/>
          <w:spacing w:val="-9"/>
        </w:rPr>
        <w:t xml:space="preserve"> </w:t>
      </w:r>
      <w:r>
        <w:rPr>
          <w:color w:val="231F20"/>
        </w:rPr>
        <w:t>described</w:t>
      </w:r>
      <w:r>
        <w:rPr>
          <w:color w:val="231F20"/>
          <w:spacing w:val="-9"/>
        </w:rPr>
        <w:t xml:space="preserve"> </w:t>
      </w:r>
      <w:r>
        <w:rPr>
          <w:color w:val="231F20"/>
        </w:rPr>
        <w:t>in</w:t>
      </w:r>
      <w:r>
        <w:rPr>
          <w:color w:val="231F20"/>
          <w:spacing w:val="-9"/>
        </w:rPr>
        <w:t xml:space="preserve"> </w:t>
      </w:r>
      <w:r>
        <w:rPr>
          <w:color w:val="231F20"/>
        </w:rPr>
        <w:t>another</w:t>
      </w:r>
      <w:r>
        <w:rPr>
          <w:color w:val="231F20"/>
          <w:spacing w:val="-9"/>
        </w:rPr>
        <w:t xml:space="preserve"> </w:t>
      </w:r>
      <w:r>
        <w:rPr>
          <w:color w:val="231F20"/>
        </w:rPr>
        <w:t>chapter</w:t>
      </w:r>
      <w:r>
        <w:rPr>
          <w:color w:val="231F20"/>
          <w:spacing w:val="-9"/>
        </w:rPr>
        <w:t xml:space="preserve"> </w:t>
      </w:r>
      <w:r>
        <w:rPr>
          <w:color w:val="231F20"/>
        </w:rPr>
        <w:t>of</w:t>
      </w:r>
      <w:r>
        <w:rPr>
          <w:color w:val="231F20"/>
          <w:spacing w:val="-9"/>
        </w:rPr>
        <w:t xml:space="preserve"> </w:t>
      </w:r>
      <w:r>
        <w:rPr>
          <w:color w:val="231F20"/>
        </w:rPr>
        <w:t>this</w:t>
      </w:r>
      <w:r>
        <w:rPr>
          <w:color w:val="231F20"/>
          <w:spacing w:val="-9"/>
        </w:rPr>
        <w:t xml:space="preserve"> </w:t>
      </w:r>
      <w:r>
        <w:rPr>
          <w:color w:val="231F20"/>
        </w:rPr>
        <w:t>handbook,</w:t>
      </w:r>
      <w:r>
        <w:rPr>
          <w:color w:val="231F20"/>
          <w:spacing w:val="-9"/>
        </w:rPr>
        <w:t xml:space="preserve"> </w:t>
      </w:r>
      <w:r>
        <w:rPr>
          <w:color w:val="231F20"/>
        </w:rPr>
        <w:t>utilizing</w:t>
      </w:r>
      <w:r>
        <w:rPr>
          <w:color w:val="231F20"/>
          <w:spacing w:val="-9"/>
        </w:rPr>
        <w:t xml:space="preserve"> </w:t>
      </w:r>
      <w:r>
        <w:rPr>
          <w:color w:val="231F20"/>
        </w:rPr>
        <w:t>principles</w:t>
      </w:r>
      <w:r>
        <w:rPr>
          <w:color w:val="231F20"/>
          <w:spacing w:val="-9"/>
        </w:rPr>
        <w:t xml:space="preserve"> </w:t>
      </w:r>
      <w:r>
        <w:rPr>
          <w:color w:val="231F20"/>
        </w:rPr>
        <w:t>of</w:t>
      </w:r>
      <w:r>
        <w:rPr>
          <w:color w:val="231F20"/>
          <w:spacing w:val="-9"/>
        </w:rPr>
        <w:t xml:space="preserve"> </w:t>
      </w:r>
      <w:r>
        <w:rPr>
          <w:color w:val="231F20"/>
        </w:rPr>
        <w:t>good</w:t>
      </w:r>
    </w:p>
    <w:p w14:paraId="7B76B2FB" w14:textId="77777777" w:rsidR="00BF7EBC" w:rsidRDefault="00BF7EBC">
      <w:pPr>
        <w:spacing w:line="256" w:lineRule="auto"/>
        <w:sectPr w:rsidR="00BF7EBC">
          <w:type w:val="continuous"/>
          <w:pgSz w:w="12240" w:h="15840"/>
          <w:pgMar w:top="1580" w:right="80" w:bottom="280" w:left="260" w:header="0" w:footer="426" w:gutter="0"/>
          <w:cols w:space="720"/>
        </w:sectPr>
      </w:pPr>
    </w:p>
    <w:p w14:paraId="13BD46A4" w14:textId="77777777" w:rsidR="00BF7EBC" w:rsidRDefault="002C7365">
      <w:pPr>
        <w:pStyle w:val="BodyText"/>
        <w:spacing w:before="87" w:line="256" w:lineRule="auto"/>
        <w:ind w:right="1222"/>
      </w:pPr>
      <w:r>
        <w:rPr>
          <w:color w:val="231F20"/>
        </w:rPr>
        <w:lastRenderedPageBreak/>
        <w:t>governance</w:t>
      </w:r>
      <w:r>
        <w:rPr>
          <w:color w:val="231F20"/>
          <w:spacing w:val="-9"/>
        </w:rPr>
        <w:t xml:space="preserve"> </w:t>
      </w:r>
      <w:r>
        <w:rPr>
          <w:color w:val="231F20"/>
        </w:rPr>
        <w:t>can</w:t>
      </w:r>
      <w:r>
        <w:rPr>
          <w:color w:val="231F20"/>
          <w:spacing w:val="-9"/>
        </w:rPr>
        <w:t xml:space="preserve"> </w:t>
      </w:r>
      <w:r>
        <w:rPr>
          <w:color w:val="231F20"/>
        </w:rPr>
        <w:t>ensure</w:t>
      </w:r>
      <w:r>
        <w:rPr>
          <w:color w:val="231F20"/>
          <w:spacing w:val="-9"/>
        </w:rPr>
        <w:t xml:space="preserve"> </w:t>
      </w:r>
      <w:r>
        <w:rPr>
          <w:color w:val="231F20"/>
        </w:rPr>
        <w:t>good</w:t>
      </w:r>
      <w:r>
        <w:rPr>
          <w:color w:val="231F20"/>
          <w:spacing w:val="-9"/>
        </w:rPr>
        <w:t xml:space="preserve"> </w:t>
      </w:r>
      <w:r>
        <w:rPr>
          <w:color w:val="231F20"/>
        </w:rPr>
        <w:t>relations</w:t>
      </w:r>
      <w:r>
        <w:rPr>
          <w:color w:val="231F20"/>
          <w:spacing w:val="-9"/>
        </w:rPr>
        <w:t xml:space="preserve"> </w:t>
      </w:r>
      <w:r>
        <w:rPr>
          <w:color w:val="231F20"/>
        </w:rPr>
        <w:t>between</w:t>
      </w:r>
      <w:r>
        <w:rPr>
          <w:color w:val="231F20"/>
          <w:spacing w:val="-9"/>
        </w:rPr>
        <w:t xml:space="preserve"> </w:t>
      </w:r>
      <w:r>
        <w:rPr>
          <w:color w:val="231F20"/>
        </w:rPr>
        <w:t>board</w:t>
      </w:r>
      <w:r>
        <w:rPr>
          <w:color w:val="231F20"/>
          <w:spacing w:val="-9"/>
        </w:rPr>
        <w:t xml:space="preserve"> </w:t>
      </w:r>
      <w:r>
        <w:rPr>
          <w:color w:val="231F20"/>
        </w:rPr>
        <w:t>members</w:t>
      </w:r>
      <w:r>
        <w:rPr>
          <w:color w:val="231F20"/>
          <w:spacing w:val="-9"/>
        </w:rPr>
        <w:t xml:space="preserve"> </w:t>
      </w:r>
      <w:r>
        <w:rPr>
          <w:color w:val="231F20"/>
        </w:rPr>
        <w:t>and</w:t>
      </w:r>
      <w:r>
        <w:rPr>
          <w:color w:val="231F20"/>
          <w:spacing w:val="-9"/>
        </w:rPr>
        <w:t xml:space="preserve"> </w:t>
      </w:r>
      <w:r>
        <w:rPr>
          <w:color w:val="231F20"/>
        </w:rPr>
        <w:t>between</w:t>
      </w:r>
      <w:r>
        <w:rPr>
          <w:color w:val="231F20"/>
          <w:spacing w:val="-9"/>
        </w:rPr>
        <w:t xml:space="preserve"> </w:t>
      </w:r>
      <w:r>
        <w:rPr>
          <w:color w:val="231F20"/>
        </w:rPr>
        <w:t>the</w:t>
      </w:r>
      <w:r>
        <w:rPr>
          <w:color w:val="231F20"/>
          <w:spacing w:val="-9"/>
        </w:rPr>
        <w:t xml:space="preserve"> </w:t>
      </w:r>
      <w:r>
        <w:rPr>
          <w:color w:val="231F20"/>
        </w:rPr>
        <w:t>board</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general</w:t>
      </w:r>
      <w:r>
        <w:rPr>
          <w:color w:val="231F20"/>
          <w:spacing w:val="-9"/>
        </w:rPr>
        <w:t xml:space="preserve"> </w:t>
      </w:r>
      <w:r>
        <w:rPr>
          <w:color w:val="231F20"/>
        </w:rPr>
        <w:t>public. This culture ensures participation, legitimacy, accountability, and transparency. The image you convey to the public—preferably an image of competency and credibility—can go a long way toward building trust.</w:t>
      </w:r>
    </w:p>
    <w:p w14:paraId="5F4BB401" w14:textId="77777777" w:rsidR="00BF7EBC" w:rsidRDefault="002C7365">
      <w:pPr>
        <w:pStyle w:val="BodyText"/>
        <w:spacing w:before="87" w:line="256" w:lineRule="auto"/>
        <w:ind w:right="1261"/>
      </w:pPr>
      <w:r>
        <w:rPr>
          <w:color w:val="231F20"/>
        </w:rPr>
        <w:t>In</w:t>
      </w:r>
      <w:r>
        <w:rPr>
          <w:color w:val="231F20"/>
          <w:spacing w:val="-7"/>
        </w:rPr>
        <w:t xml:space="preserve"> </w:t>
      </w:r>
      <w:r>
        <w:rPr>
          <w:color w:val="231F20"/>
        </w:rPr>
        <w:t>addition</w:t>
      </w:r>
      <w:r>
        <w:rPr>
          <w:color w:val="231F20"/>
          <w:spacing w:val="-7"/>
        </w:rPr>
        <w:t xml:space="preserve"> </w:t>
      </w:r>
      <w:r>
        <w:rPr>
          <w:color w:val="231F20"/>
        </w:rPr>
        <w:t>to</w:t>
      </w:r>
      <w:r>
        <w:rPr>
          <w:color w:val="231F20"/>
          <w:spacing w:val="-7"/>
        </w:rPr>
        <w:t xml:space="preserve"> </w:t>
      </w:r>
      <w:r>
        <w:rPr>
          <w:color w:val="231F20"/>
        </w:rPr>
        <w:t>establishing</w:t>
      </w:r>
      <w:r>
        <w:rPr>
          <w:color w:val="231F20"/>
          <w:spacing w:val="-7"/>
        </w:rPr>
        <w:t xml:space="preserve"> </w:t>
      </w:r>
      <w:r>
        <w:rPr>
          <w:color w:val="231F20"/>
        </w:rPr>
        <w:t>a</w:t>
      </w:r>
      <w:r>
        <w:rPr>
          <w:color w:val="231F20"/>
          <w:spacing w:val="-7"/>
        </w:rPr>
        <w:t xml:space="preserve"> </w:t>
      </w:r>
      <w:r>
        <w:rPr>
          <w:color w:val="231F20"/>
        </w:rPr>
        <w:t>culture</w:t>
      </w:r>
      <w:r>
        <w:rPr>
          <w:color w:val="231F20"/>
          <w:spacing w:val="-7"/>
        </w:rPr>
        <w:t xml:space="preserve"> </w:t>
      </w:r>
      <w:r>
        <w:rPr>
          <w:color w:val="231F20"/>
        </w:rPr>
        <w:t>of</w:t>
      </w:r>
      <w:r>
        <w:rPr>
          <w:color w:val="231F20"/>
          <w:spacing w:val="-7"/>
        </w:rPr>
        <w:t xml:space="preserve"> </w:t>
      </w:r>
      <w:r>
        <w:rPr>
          <w:color w:val="231F20"/>
        </w:rPr>
        <w:t>good</w:t>
      </w:r>
      <w:r>
        <w:rPr>
          <w:color w:val="231F20"/>
          <w:spacing w:val="-7"/>
        </w:rPr>
        <w:t xml:space="preserve"> </w:t>
      </w:r>
      <w:r>
        <w:rPr>
          <w:color w:val="231F20"/>
        </w:rPr>
        <w:t>governance,</w:t>
      </w:r>
      <w:r>
        <w:rPr>
          <w:color w:val="231F20"/>
          <w:spacing w:val="-7"/>
        </w:rPr>
        <w:t xml:space="preserve"> </w:t>
      </w:r>
      <w:r>
        <w:rPr>
          <w:color w:val="231F20"/>
        </w:rPr>
        <w:t>strive</w:t>
      </w:r>
      <w:r>
        <w:rPr>
          <w:color w:val="231F20"/>
          <w:spacing w:val="-7"/>
        </w:rPr>
        <w:t xml:space="preserve"> </w:t>
      </w:r>
      <w:r>
        <w:rPr>
          <w:color w:val="231F20"/>
        </w:rPr>
        <w:t>to</w:t>
      </w:r>
      <w:r>
        <w:rPr>
          <w:color w:val="231F20"/>
          <w:spacing w:val="-7"/>
        </w:rPr>
        <w:t xml:space="preserve"> </w:t>
      </w:r>
      <w:r>
        <w:rPr>
          <w:color w:val="231F20"/>
        </w:rPr>
        <w:t>know</w:t>
      </w:r>
      <w:r>
        <w:rPr>
          <w:color w:val="231F20"/>
          <w:spacing w:val="-7"/>
        </w:rPr>
        <w:t xml:space="preserve"> </w:t>
      </w:r>
      <w:r>
        <w:rPr>
          <w:color w:val="231F20"/>
        </w:rPr>
        <w:t>and</w:t>
      </w:r>
      <w:r>
        <w:rPr>
          <w:color w:val="231F20"/>
          <w:spacing w:val="-7"/>
        </w:rPr>
        <w:t xml:space="preserve"> </w:t>
      </w:r>
      <w:r>
        <w:rPr>
          <w:color w:val="231F20"/>
        </w:rPr>
        <w:t>follow</w:t>
      </w:r>
      <w:r>
        <w:rPr>
          <w:color w:val="231F20"/>
          <w:spacing w:val="-7"/>
        </w:rPr>
        <w:t xml:space="preserve"> </w:t>
      </w:r>
      <w:r>
        <w:rPr>
          <w:color w:val="231F20"/>
        </w:rPr>
        <w:t>the</w:t>
      </w:r>
      <w:r>
        <w:rPr>
          <w:color w:val="231F20"/>
          <w:spacing w:val="-7"/>
        </w:rPr>
        <w:t xml:space="preserve"> </w:t>
      </w:r>
      <w:r>
        <w:rPr>
          <w:color w:val="231F20"/>
        </w:rPr>
        <w:t>MCA</w:t>
      </w:r>
      <w:r>
        <w:rPr>
          <w:color w:val="231F20"/>
          <w:spacing w:val="-7"/>
        </w:rPr>
        <w:t xml:space="preserve"> </w:t>
      </w:r>
      <w:r>
        <w:rPr>
          <w:color w:val="231F20"/>
        </w:rPr>
        <w:t>sections</w:t>
      </w:r>
      <w:r>
        <w:rPr>
          <w:color w:val="231F20"/>
          <w:spacing w:val="-7"/>
        </w:rPr>
        <w:t xml:space="preserve"> </w:t>
      </w:r>
      <w:r>
        <w:rPr>
          <w:color w:val="231F20"/>
        </w:rPr>
        <w:t>that</w:t>
      </w:r>
      <w:r>
        <w:rPr>
          <w:color w:val="231F20"/>
          <w:spacing w:val="-7"/>
        </w:rPr>
        <w:t xml:space="preserve"> </w:t>
      </w:r>
      <w:r>
        <w:rPr>
          <w:color w:val="231F20"/>
        </w:rPr>
        <w:t>foster trust with the public. The Montana Legislature, recognizing the importance of gaining and maintaining public trust, has embodied certain trust-building principles within the Montana Code. These include provisions that encourage greater public participation (</w:t>
      </w:r>
      <w:hyperlink r:id="rId290">
        <w:r>
          <w:rPr>
            <w:color w:val="231F20"/>
          </w:rPr>
          <w:t>2-3-101</w:t>
        </w:r>
      </w:hyperlink>
      <w:r>
        <w:rPr>
          <w:color w:val="231F20"/>
        </w:rPr>
        <w:t>), openness (</w:t>
      </w:r>
      <w:hyperlink r:id="rId291">
        <w:r>
          <w:rPr>
            <w:color w:val="231F20"/>
          </w:rPr>
          <w:t>2-3-201</w:t>
        </w:r>
      </w:hyperlink>
      <w:r>
        <w:rPr>
          <w:color w:val="231F20"/>
        </w:rPr>
        <w:t>), record transparency (</w:t>
      </w:r>
      <w:hyperlink r:id="rId292">
        <w:r>
          <w:rPr>
            <w:color w:val="231F20"/>
          </w:rPr>
          <w:t>2-6-1001</w:t>
        </w:r>
      </w:hyperlink>
      <w:r>
        <w:rPr>
          <w:color w:val="231F20"/>
        </w:rPr>
        <w:t>), and</w:t>
      </w:r>
      <w:r>
        <w:rPr>
          <w:color w:val="231F20"/>
          <w:spacing w:val="40"/>
        </w:rPr>
        <w:t xml:space="preserve"> </w:t>
      </w:r>
      <w:r>
        <w:rPr>
          <w:color w:val="231F20"/>
        </w:rPr>
        <w:t>ethical behavior (</w:t>
      </w:r>
      <w:hyperlink r:id="rId293">
        <w:r>
          <w:rPr>
            <w:color w:val="231F20"/>
          </w:rPr>
          <w:t>2-2-101</w:t>
        </w:r>
      </w:hyperlink>
      <w:r>
        <w:rPr>
          <w:color w:val="231F20"/>
        </w:rPr>
        <w:t>)—all laws that, when properly followed, encourage public trust in the work you do as a board.</w:t>
      </w:r>
    </w:p>
    <w:p w14:paraId="76456D91" w14:textId="77777777" w:rsidR="00BF7EBC" w:rsidRDefault="002C7365">
      <w:pPr>
        <w:pStyle w:val="BodyText"/>
        <w:spacing w:before="85"/>
      </w:pPr>
      <w:r>
        <w:rPr>
          <w:color w:val="231F20"/>
        </w:rPr>
        <w:t>Lastly,</w:t>
      </w:r>
      <w:r>
        <w:rPr>
          <w:color w:val="231F20"/>
          <w:spacing w:val="-11"/>
        </w:rPr>
        <w:t xml:space="preserve"> </w:t>
      </w:r>
      <w:r>
        <w:rPr>
          <w:color w:val="231F20"/>
        </w:rPr>
        <w:t>here</w:t>
      </w:r>
      <w:r>
        <w:rPr>
          <w:color w:val="231F20"/>
          <w:spacing w:val="-10"/>
        </w:rPr>
        <w:t xml:space="preserve"> </w:t>
      </w:r>
      <w:r>
        <w:rPr>
          <w:color w:val="231F20"/>
        </w:rPr>
        <w:t>are</w:t>
      </w:r>
      <w:r>
        <w:rPr>
          <w:color w:val="231F20"/>
          <w:spacing w:val="-11"/>
        </w:rPr>
        <w:t xml:space="preserve"> </w:t>
      </w:r>
      <w:r>
        <w:rPr>
          <w:color w:val="231F20"/>
        </w:rPr>
        <w:t>some</w:t>
      </w:r>
      <w:r>
        <w:rPr>
          <w:color w:val="231F20"/>
          <w:spacing w:val="-10"/>
        </w:rPr>
        <w:t xml:space="preserve"> </w:t>
      </w:r>
      <w:r>
        <w:rPr>
          <w:color w:val="231F20"/>
        </w:rPr>
        <w:t>practical</w:t>
      </w:r>
      <w:r>
        <w:rPr>
          <w:color w:val="231F20"/>
          <w:spacing w:val="-10"/>
        </w:rPr>
        <w:t xml:space="preserve"> </w:t>
      </w:r>
      <w:r>
        <w:rPr>
          <w:color w:val="231F20"/>
        </w:rPr>
        <w:t>tips</w:t>
      </w:r>
      <w:r>
        <w:rPr>
          <w:color w:val="231F20"/>
          <w:spacing w:val="-11"/>
        </w:rPr>
        <w:t xml:space="preserve"> </w:t>
      </w:r>
      <w:r>
        <w:rPr>
          <w:color w:val="231F20"/>
        </w:rPr>
        <w:t>for</w:t>
      </w:r>
      <w:r>
        <w:rPr>
          <w:color w:val="231F20"/>
          <w:spacing w:val="-10"/>
        </w:rPr>
        <w:t xml:space="preserve"> </w:t>
      </w:r>
      <w:r>
        <w:rPr>
          <w:color w:val="231F20"/>
        </w:rPr>
        <w:t>fostering</w:t>
      </w:r>
      <w:r>
        <w:rPr>
          <w:color w:val="231F20"/>
          <w:spacing w:val="-10"/>
        </w:rPr>
        <w:t xml:space="preserve"> </w:t>
      </w:r>
      <w:r>
        <w:rPr>
          <w:color w:val="231F20"/>
        </w:rPr>
        <w:t>trust</w:t>
      </w:r>
      <w:r>
        <w:rPr>
          <w:color w:val="231F20"/>
          <w:spacing w:val="-11"/>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board</w:t>
      </w:r>
      <w:r>
        <w:rPr>
          <w:color w:val="231F20"/>
          <w:spacing w:val="-11"/>
        </w:rPr>
        <w:t xml:space="preserve"> </w:t>
      </w:r>
      <w:r>
        <w:rPr>
          <w:color w:val="231F20"/>
          <w:spacing w:val="-2"/>
        </w:rPr>
        <w:t>member:</w:t>
      </w:r>
    </w:p>
    <w:p w14:paraId="60894065" w14:textId="77777777" w:rsidR="00BF7EBC" w:rsidRDefault="002C7365">
      <w:pPr>
        <w:pStyle w:val="ListParagraph"/>
        <w:numPr>
          <w:ilvl w:val="0"/>
          <w:numId w:val="8"/>
        </w:numPr>
        <w:tabs>
          <w:tab w:val="left" w:pos="999"/>
          <w:tab w:val="left" w:pos="1000"/>
        </w:tabs>
        <w:spacing w:before="99" w:line="256" w:lineRule="auto"/>
        <w:ind w:right="1419"/>
        <w:rPr>
          <w:sz w:val="24"/>
        </w:rPr>
      </w:pPr>
      <w:r>
        <w:rPr>
          <w:color w:val="231F20"/>
          <w:sz w:val="24"/>
        </w:rPr>
        <w:t>Know and proactively follow the Montana code sections on public participation, open meetings, and ethics. Not only do these laws allow the public to participate in decision-making, they also help your board</w:t>
      </w:r>
      <w:r>
        <w:rPr>
          <w:color w:val="231F20"/>
          <w:spacing w:val="-7"/>
          <w:sz w:val="24"/>
        </w:rPr>
        <w:t xml:space="preserve"> </w:t>
      </w:r>
      <w:r>
        <w:rPr>
          <w:color w:val="231F20"/>
          <w:sz w:val="24"/>
        </w:rPr>
        <w:t>avoid</w:t>
      </w:r>
      <w:r>
        <w:rPr>
          <w:color w:val="231F20"/>
          <w:spacing w:val="-7"/>
          <w:sz w:val="24"/>
        </w:rPr>
        <w:t xml:space="preserve"> </w:t>
      </w:r>
      <w:r>
        <w:rPr>
          <w:color w:val="231F20"/>
          <w:sz w:val="24"/>
        </w:rPr>
        <w:t>legal</w:t>
      </w:r>
      <w:r>
        <w:rPr>
          <w:color w:val="231F20"/>
          <w:spacing w:val="-7"/>
          <w:sz w:val="24"/>
        </w:rPr>
        <w:t xml:space="preserve"> </w:t>
      </w:r>
      <w:r>
        <w:rPr>
          <w:color w:val="231F20"/>
          <w:sz w:val="24"/>
        </w:rPr>
        <w:t>issues.</w:t>
      </w:r>
      <w:r>
        <w:rPr>
          <w:color w:val="231F20"/>
          <w:spacing w:val="-7"/>
          <w:sz w:val="24"/>
        </w:rPr>
        <w:t xml:space="preserve"> </w:t>
      </w:r>
      <w:r>
        <w:rPr>
          <w:color w:val="231F20"/>
          <w:sz w:val="24"/>
        </w:rPr>
        <w:t>Any</w:t>
      </w:r>
      <w:r>
        <w:rPr>
          <w:color w:val="231F20"/>
          <w:spacing w:val="-7"/>
          <w:sz w:val="24"/>
        </w:rPr>
        <w:t xml:space="preserve"> </w:t>
      </w:r>
      <w:r>
        <w:rPr>
          <w:color w:val="231F20"/>
          <w:sz w:val="24"/>
        </w:rPr>
        <w:t>non-compliance</w:t>
      </w:r>
      <w:r>
        <w:rPr>
          <w:color w:val="231F20"/>
          <w:spacing w:val="-7"/>
          <w:sz w:val="24"/>
        </w:rPr>
        <w:t xml:space="preserve"> </w:t>
      </w:r>
      <w:r>
        <w:rPr>
          <w:color w:val="231F20"/>
          <w:sz w:val="24"/>
        </w:rPr>
        <w:t>with</w:t>
      </w:r>
      <w:r>
        <w:rPr>
          <w:color w:val="231F20"/>
          <w:spacing w:val="-7"/>
          <w:sz w:val="24"/>
        </w:rPr>
        <w:t xml:space="preserve"> </w:t>
      </w:r>
      <w:r>
        <w:rPr>
          <w:color w:val="231F20"/>
          <w:sz w:val="24"/>
        </w:rPr>
        <w:t>the</w:t>
      </w:r>
      <w:r>
        <w:rPr>
          <w:color w:val="231F20"/>
          <w:spacing w:val="-7"/>
          <w:sz w:val="24"/>
        </w:rPr>
        <w:t xml:space="preserve"> </w:t>
      </w:r>
      <w:r>
        <w:rPr>
          <w:color w:val="231F20"/>
          <w:sz w:val="24"/>
        </w:rPr>
        <w:t>law—real</w:t>
      </w:r>
      <w:r>
        <w:rPr>
          <w:color w:val="231F20"/>
          <w:spacing w:val="-7"/>
          <w:sz w:val="24"/>
        </w:rPr>
        <w:t xml:space="preserve"> </w:t>
      </w:r>
      <w:r>
        <w:rPr>
          <w:color w:val="231F20"/>
          <w:sz w:val="24"/>
        </w:rPr>
        <w:t>or</w:t>
      </w:r>
      <w:r>
        <w:rPr>
          <w:color w:val="231F20"/>
          <w:spacing w:val="-7"/>
          <w:sz w:val="24"/>
        </w:rPr>
        <w:t xml:space="preserve"> </w:t>
      </w:r>
      <w:r>
        <w:rPr>
          <w:color w:val="231F20"/>
          <w:sz w:val="24"/>
        </w:rPr>
        <w:t>perceived—can</w:t>
      </w:r>
      <w:r>
        <w:rPr>
          <w:color w:val="231F20"/>
          <w:spacing w:val="-7"/>
          <w:sz w:val="24"/>
        </w:rPr>
        <w:t xml:space="preserve"> </w:t>
      </w:r>
      <w:r>
        <w:rPr>
          <w:color w:val="231F20"/>
          <w:sz w:val="24"/>
        </w:rPr>
        <w:t>erode</w:t>
      </w:r>
      <w:r>
        <w:rPr>
          <w:color w:val="231F20"/>
          <w:spacing w:val="-7"/>
          <w:sz w:val="24"/>
        </w:rPr>
        <w:t xml:space="preserve"> </w:t>
      </w:r>
      <w:r>
        <w:rPr>
          <w:color w:val="231F20"/>
          <w:sz w:val="24"/>
        </w:rPr>
        <w:t>public</w:t>
      </w:r>
      <w:r>
        <w:rPr>
          <w:color w:val="231F20"/>
          <w:spacing w:val="-7"/>
          <w:sz w:val="24"/>
        </w:rPr>
        <w:t xml:space="preserve"> </w:t>
      </w:r>
      <w:r>
        <w:rPr>
          <w:color w:val="231F20"/>
          <w:sz w:val="24"/>
        </w:rPr>
        <w:t>trust.</w:t>
      </w:r>
    </w:p>
    <w:p w14:paraId="0C78521D" w14:textId="77777777" w:rsidR="00BF7EBC" w:rsidRDefault="002C7365">
      <w:pPr>
        <w:pStyle w:val="ListParagraph"/>
        <w:numPr>
          <w:ilvl w:val="0"/>
          <w:numId w:val="8"/>
        </w:numPr>
        <w:tabs>
          <w:tab w:val="left" w:pos="999"/>
          <w:tab w:val="left" w:pos="1000"/>
        </w:tabs>
        <w:spacing w:line="256" w:lineRule="auto"/>
        <w:ind w:right="1325"/>
        <w:rPr>
          <w:sz w:val="24"/>
        </w:rPr>
      </w:pPr>
      <w:r>
        <w:rPr>
          <w:color w:val="231F20"/>
          <w:sz w:val="24"/>
        </w:rPr>
        <w:t>Discuss the principles of good governance with your board and make a plan for implementing them. While many of the principles of good governance may seem intuitive on paper, they are best practiced only when board members take intentional steps to use them. Brainstorm ways to incorporate these principles and hold yourself accountable for creating a positive environment on your board. A culture of</w:t>
      </w:r>
      <w:r>
        <w:rPr>
          <w:color w:val="231F20"/>
          <w:spacing w:val="-6"/>
          <w:sz w:val="24"/>
        </w:rPr>
        <w:t xml:space="preserve"> </w:t>
      </w:r>
      <w:r>
        <w:rPr>
          <w:color w:val="231F20"/>
          <w:sz w:val="24"/>
        </w:rPr>
        <w:t>good</w:t>
      </w:r>
      <w:r>
        <w:rPr>
          <w:color w:val="231F20"/>
          <w:spacing w:val="-6"/>
          <w:sz w:val="24"/>
        </w:rPr>
        <w:t xml:space="preserve"> </w:t>
      </w:r>
      <w:r>
        <w:rPr>
          <w:color w:val="231F20"/>
          <w:sz w:val="24"/>
        </w:rPr>
        <w:t>governance,</w:t>
      </w:r>
      <w:r>
        <w:rPr>
          <w:color w:val="231F20"/>
          <w:spacing w:val="-6"/>
          <w:sz w:val="24"/>
        </w:rPr>
        <w:t xml:space="preserve"> </w:t>
      </w:r>
      <w:r>
        <w:rPr>
          <w:color w:val="231F20"/>
          <w:sz w:val="24"/>
        </w:rPr>
        <w:t>one</w:t>
      </w:r>
      <w:r>
        <w:rPr>
          <w:color w:val="231F20"/>
          <w:spacing w:val="-6"/>
          <w:sz w:val="24"/>
        </w:rPr>
        <w:t xml:space="preserve"> </w:t>
      </w:r>
      <w:r>
        <w:rPr>
          <w:color w:val="231F20"/>
          <w:sz w:val="24"/>
        </w:rPr>
        <w:t>in</w:t>
      </w:r>
      <w:r>
        <w:rPr>
          <w:color w:val="231F20"/>
          <w:spacing w:val="-6"/>
          <w:sz w:val="24"/>
        </w:rPr>
        <w:t xml:space="preserve"> </w:t>
      </w:r>
      <w:r>
        <w:rPr>
          <w:color w:val="231F20"/>
          <w:sz w:val="24"/>
        </w:rPr>
        <w:t>which</w:t>
      </w:r>
      <w:r>
        <w:rPr>
          <w:color w:val="231F20"/>
          <w:spacing w:val="-6"/>
          <w:sz w:val="24"/>
        </w:rPr>
        <w:t xml:space="preserve"> </w:t>
      </w:r>
      <w:r>
        <w:rPr>
          <w:color w:val="231F20"/>
          <w:sz w:val="24"/>
        </w:rPr>
        <w:t>the</w:t>
      </w:r>
      <w:r>
        <w:rPr>
          <w:color w:val="231F20"/>
          <w:spacing w:val="-6"/>
          <w:sz w:val="24"/>
        </w:rPr>
        <w:t xml:space="preserve"> </w:t>
      </w:r>
      <w:r>
        <w:rPr>
          <w:color w:val="231F20"/>
          <w:sz w:val="24"/>
        </w:rPr>
        <w:t>public</w:t>
      </w:r>
      <w:r>
        <w:rPr>
          <w:color w:val="231F20"/>
          <w:spacing w:val="-6"/>
          <w:sz w:val="24"/>
        </w:rPr>
        <w:t xml:space="preserve"> </w:t>
      </w:r>
      <w:r>
        <w:rPr>
          <w:color w:val="231F20"/>
          <w:sz w:val="24"/>
        </w:rPr>
        <w:t>witnesses</w:t>
      </w:r>
      <w:r>
        <w:rPr>
          <w:color w:val="231F20"/>
          <w:spacing w:val="-6"/>
          <w:sz w:val="24"/>
        </w:rPr>
        <w:t xml:space="preserve"> </w:t>
      </w:r>
      <w:r>
        <w:rPr>
          <w:color w:val="231F20"/>
          <w:sz w:val="24"/>
        </w:rPr>
        <w:t>collaboration,</w:t>
      </w:r>
      <w:r>
        <w:rPr>
          <w:color w:val="231F20"/>
          <w:spacing w:val="-6"/>
          <w:sz w:val="24"/>
        </w:rPr>
        <w:t xml:space="preserve"> </w:t>
      </w:r>
      <w:r>
        <w:rPr>
          <w:color w:val="231F20"/>
          <w:sz w:val="24"/>
        </w:rPr>
        <w:t>participation,</w:t>
      </w:r>
      <w:r>
        <w:rPr>
          <w:color w:val="231F20"/>
          <w:spacing w:val="-6"/>
          <w:sz w:val="24"/>
        </w:rPr>
        <w:t xml:space="preserve"> </w:t>
      </w:r>
      <w:r>
        <w:rPr>
          <w:color w:val="231F20"/>
          <w:sz w:val="24"/>
        </w:rPr>
        <w:t>consensus-building, and respectful behavior, increases public trust.</w:t>
      </w:r>
    </w:p>
    <w:p w14:paraId="7EF2D9D4" w14:textId="77777777" w:rsidR="00BF7EBC" w:rsidRDefault="002C7365">
      <w:pPr>
        <w:pStyle w:val="ListParagraph"/>
        <w:numPr>
          <w:ilvl w:val="0"/>
          <w:numId w:val="8"/>
        </w:numPr>
        <w:tabs>
          <w:tab w:val="left" w:pos="999"/>
          <w:tab w:val="left" w:pos="1000"/>
        </w:tabs>
        <w:spacing w:line="256" w:lineRule="auto"/>
        <w:ind w:right="1615"/>
        <w:rPr>
          <w:sz w:val="24"/>
        </w:rPr>
      </w:pPr>
      <w:r>
        <w:rPr>
          <w:color w:val="231F20"/>
          <w:sz w:val="24"/>
        </w:rPr>
        <w:t>Foster</w:t>
      </w:r>
      <w:r>
        <w:rPr>
          <w:color w:val="231F20"/>
          <w:spacing w:val="-5"/>
          <w:sz w:val="24"/>
        </w:rPr>
        <w:t xml:space="preserve"> </w:t>
      </w:r>
      <w:r>
        <w:rPr>
          <w:color w:val="231F20"/>
          <w:sz w:val="24"/>
        </w:rPr>
        <w:t>a</w:t>
      </w:r>
      <w:r>
        <w:rPr>
          <w:color w:val="231F20"/>
          <w:spacing w:val="-5"/>
          <w:sz w:val="24"/>
        </w:rPr>
        <w:t xml:space="preserve"> </w:t>
      </w:r>
      <w:r>
        <w:rPr>
          <w:color w:val="231F20"/>
          <w:sz w:val="24"/>
        </w:rPr>
        <w:t>spirit</w:t>
      </w:r>
      <w:r>
        <w:rPr>
          <w:color w:val="231F20"/>
          <w:spacing w:val="-5"/>
          <w:sz w:val="24"/>
        </w:rPr>
        <w:t xml:space="preserve"> </w:t>
      </w:r>
      <w:r>
        <w:rPr>
          <w:color w:val="231F20"/>
          <w:sz w:val="24"/>
        </w:rPr>
        <w:t>of</w:t>
      </w:r>
      <w:r>
        <w:rPr>
          <w:color w:val="231F20"/>
          <w:spacing w:val="-5"/>
          <w:sz w:val="24"/>
        </w:rPr>
        <w:t xml:space="preserve"> </w:t>
      </w:r>
      <w:r>
        <w:rPr>
          <w:color w:val="231F20"/>
          <w:sz w:val="24"/>
        </w:rPr>
        <w:t>collaboration</w:t>
      </w:r>
      <w:r>
        <w:rPr>
          <w:color w:val="231F20"/>
          <w:spacing w:val="-5"/>
          <w:sz w:val="24"/>
        </w:rPr>
        <w:t xml:space="preserve"> </w:t>
      </w:r>
      <w:r>
        <w:rPr>
          <w:color w:val="231F20"/>
          <w:sz w:val="24"/>
        </w:rPr>
        <w:t>between</w:t>
      </w:r>
      <w:r>
        <w:rPr>
          <w:color w:val="231F20"/>
          <w:spacing w:val="-5"/>
          <w:sz w:val="24"/>
        </w:rPr>
        <w:t xml:space="preserve"> </w:t>
      </w:r>
      <w:r>
        <w:rPr>
          <w:color w:val="231F20"/>
          <w:sz w:val="24"/>
        </w:rPr>
        <w:t>the</w:t>
      </w:r>
      <w:r>
        <w:rPr>
          <w:color w:val="231F20"/>
          <w:spacing w:val="-5"/>
          <w:sz w:val="24"/>
        </w:rPr>
        <w:t xml:space="preserve"> </w:t>
      </w:r>
      <w:r>
        <w:rPr>
          <w:color w:val="231F20"/>
          <w:sz w:val="24"/>
        </w:rPr>
        <w:t>board</w:t>
      </w:r>
      <w:r>
        <w:rPr>
          <w:color w:val="231F20"/>
          <w:spacing w:val="-5"/>
          <w:sz w:val="24"/>
        </w:rPr>
        <w:t xml:space="preserve"> </w:t>
      </w:r>
      <w:r>
        <w:rPr>
          <w:color w:val="231F20"/>
          <w:sz w:val="24"/>
        </w:rPr>
        <w:t>and</w:t>
      </w:r>
      <w:r>
        <w:rPr>
          <w:color w:val="231F20"/>
          <w:spacing w:val="-5"/>
          <w:sz w:val="24"/>
        </w:rPr>
        <w:t xml:space="preserve"> </w:t>
      </w:r>
      <w:r>
        <w:rPr>
          <w:color w:val="231F20"/>
          <w:sz w:val="24"/>
        </w:rPr>
        <w:t>the</w:t>
      </w:r>
      <w:r>
        <w:rPr>
          <w:color w:val="231F20"/>
          <w:spacing w:val="-5"/>
          <w:sz w:val="24"/>
        </w:rPr>
        <w:t xml:space="preserve"> </w:t>
      </w:r>
      <w:r>
        <w:rPr>
          <w:color w:val="231F20"/>
          <w:sz w:val="24"/>
        </w:rPr>
        <w:t>public.</w:t>
      </w:r>
      <w:r>
        <w:rPr>
          <w:color w:val="231F20"/>
          <w:spacing w:val="-9"/>
          <w:sz w:val="24"/>
        </w:rPr>
        <w:t xml:space="preserve"> </w:t>
      </w:r>
      <w:r>
        <w:rPr>
          <w:color w:val="231F20"/>
          <w:sz w:val="24"/>
        </w:rPr>
        <w:t>When</w:t>
      </w:r>
      <w:r>
        <w:rPr>
          <w:color w:val="231F20"/>
          <w:spacing w:val="-5"/>
          <w:sz w:val="24"/>
        </w:rPr>
        <w:t xml:space="preserve"> </w:t>
      </w:r>
      <w:r>
        <w:rPr>
          <w:color w:val="231F20"/>
          <w:sz w:val="24"/>
        </w:rPr>
        <w:t>the</w:t>
      </w:r>
      <w:r>
        <w:rPr>
          <w:color w:val="231F20"/>
          <w:spacing w:val="-5"/>
          <w:sz w:val="24"/>
        </w:rPr>
        <w:t xml:space="preserve"> </w:t>
      </w:r>
      <w:r>
        <w:rPr>
          <w:color w:val="231F20"/>
          <w:sz w:val="24"/>
        </w:rPr>
        <w:t>public</w:t>
      </w:r>
      <w:r>
        <w:rPr>
          <w:color w:val="231F20"/>
          <w:spacing w:val="-5"/>
          <w:sz w:val="24"/>
        </w:rPr>
        <w:t xml:space="preserve"> </w:t>
      </w:r>
      <w:r>
        <w:rPr>
          <w:color w:val="231F20"/>
          <w:sz w:val="24"/>
        </w:rPr>
        <w:t>is</w:t>
      </w:r>
      <w:r>
        <w:rPr>
          <w:color w:val="231F20"/>
          <w:spacing w:val="-5"/>
          <w:sz w:val="24"/>
        </w:rPr>
        <w:t xml:space="preserve"> </w:t>
      </w:r>
      <w:r>
        <w:rPr>
          <w:color w:val="231F20"/>
          <w:sz w:val="24"/>
        </w:rPr>
        <w:t>recognized</w:t>
      </w:r>
      <w:r>
        <w:rPr>
          <w:color w:val="231F20"/>
          <w:spacing w:val="-5"/>
          <w:sz w:val="24"/>
        </w:rPr>
        <w:t xml:space="preserve"> </w:t>
      </w:r>
      <w:r>
        <w:rPr>
          <w:color w:val="231F20"/>
          <w:sz w:val="24"/>
        </w:rPr>
        <w:t>and invited to participate in a spirit of collaboration, participants are much less likely to seek disruptive means of addressing public concerns.</w:t>
      </w:r>
    </w:p>
    <w:p w14:paraId="459B9C2B" w14:textId="77777777" w:rsidR="00BF7EBC" w:rsidRDefault="002C7365">
      <w:pPr>
        <w:pStyle w:val="ListParagraph"/>
        <w:numPr>
          <w:ilvl w:val="0"/>
          <w:numId w:val="8"/>
        </w:numPr>
        <w:tabs>
          <w:tab w:val="left" w:pos="999"/>
          <w:tab w:val="left" w:pos="1000"/>
        </w:tabs>
        <w:spacing w:line="256" w:lineRule="auto"/>
        <w:ind w:right="1246"/>
        <w:rPr>
          <w:sz w:val="24"/>
        </w:rPr>
      </w:pPr>
      <w:r>
        <w:rPr>
          <w:color w:val="231F20"/>
          <w:sz w:val="24"/>
        </w:rPr>
        <w:t>Create</w:t>
      </w:r>
      <w:r>
        <w:rPr>
          <w:color w:val="231F20"/>
          <w:spacing w:val="-11"/>
          <w:sz w:val="24"/>
        </w:rPr>
        <w:t xml:space="preserve"> </w:t>
      </w:r>
      <w:r>
        <w:rPr>
          <w:color w:val="231F20"/>
          <w:sz w:val="24"/>
        </w:rPr>
        <w:t>opportunities</w:t>
      </w:r>
      <w:r>
        <w:rPr>
          <w:color w:val="231F20"/>
          <w:spacing w:val="-11"/>
          <w:sz w:val="24"/>
        </w:rPr>
        <w:t xml:space="preserve"> </w:t>
      </w:r>
      <w:r>
        <w:rPr>
          <w:color w:val="231F20"/>
          <w:sz w:val="24"/>
        </w:rPr>
        <w:t>for</w:t>
      </w:r>
      <w:r>
        <w:rPr>
          <w:color w:val="231F20"/>
          <w:spacing w:val="-11"/>
          <w:sz w:val="24"/>
        </w:rPr>
        <w:t xml:space="preserve"> </w:t>
      </w:r>
      <w:r>
        <w:rPr>
          <w:color w:val="231F20"/>
          <w:sz w:val="24"/>
        </w:rPr>
        <w:t>board</w:t>
      </w:r>
      <w:r>
        <w:rPr>
          <w:color w:val="231F20"/>
          <w:spacing w:val="-11"/>
          <w:sz w:val="24"/>
        </w:rPr>
        <w:t xml:space="preserve"> </w:t>
      </w:r>
      <w:r>
        <w:rPr>
          <w:color w:val="231F20"/>
          <w:sz w:val="24"/>
        </w:rPr>
        <w:t>members</w:t>
      </w:r>
      <w:r>
        <w:rPr>
          <w:color w:val="231F20"/>
          <w:spacing w:val="-11"/>
          <w:sz w:val="24"/>
        </w:rPr>
        <w:t xml:space="preserve"> </w:t>
      </w:r>
      <w:r>
        <w:rPr>
          <w:color w:val="231F20"/>
          <w:sz w:val="24"/>
        </w:rPr>
        <w:t>to</w:t>
      </w:r>
      <w:r>
        <w:rPr>
          <w:color w:val="231F20"/>
          <w:spacing w:val="-11"/>
          <w:sz w:val="24"/>
        </w:rPr>
        <w:t xml:space="preserve"> </w:t>
      </w:r>
      <w:r>
        <w:rPr>
          <w:color w:val="231F20"/>
          <w:sz w:val="24"/>
        </w:rPr>
        <w:t>develop</w:t>
      </w:r>
      <w:r>
        <w:rPr>
          <w:color w:val="231F20"/>
          <w:spacing w:val="-11"/>
          <w:sz w:val="24"/>
        </w:rPr>
        <w:t xml:space="preserve"> </w:t>
      </w:r>
      <w:r>
        <w:rPr>
          <w:color w:val="231F20"/>
          <w:sz w:val="24"/>
        </w:rPr>
        <w:t>relationships</w:t>
      </w:r>
      <w:r>
        <w:rPr>
          <w:color w:val="231F20"/>
          <w:spacing w:val="-11"/>
          <w:sz w:val="24"/>
        </w:rPr>
        <w:t xml:space="preserve"> </w:t>
      </w:r>
      <w:r>
        <w:rPr>
          <w:color w:val="231F20"/>
          <w:sz w:val="24"/>
        </w:rPr>
        <w:t>with</w:t>
      </w:r>
      <w:r>
        <w:rPr>
          <w:color w:val="231F20"/>
          <w:spacing w:val="-11"/>
          <w:sz w:val="24"/>
        </w:rPr>
        <w:t xml:space="preserve"> </w:t>
      </w:r>
      <w:r>
        <w:rPr>
          <w:color w:val="231F20"/>
          <w:sz w:val="24"/>
        </w:rPr>
        <w:t>each</w:t>
      </w:r>
      <w:r>
        <w:rPr>
          <w:color w:val="231F20"/>
          <w:spacing w:val="-11"/>
          <w:sz w:val="24"/>
        </w:rPr>
        <w:t xml:space="preserve"> </w:t>
      </w:r>
      <w:r>
        <w:rPr>
          <w:color w:val="231F20"/>
          <w:sz w:val="24"/>
        </w:rPr>
        <w:t>other.</w:t>
      </w:r>
      <w:r>
        <w:rPr>
          <w:color w:val="231F20"/>
          <w:spacing w:val="-11"/>
          <w:sz w:val="24"/>
        </w:rPr>
        <w:t xml:space="preserve"> </w:t>
      </w:r>
      <w:r>
        <w:rPr>
          <w:color w:val="231F20"/>
          <w:sz w:val="24"/>
        </w:rPr>
        <w:t>Developing</w:t>
      </w:r>
      <w:r>
        <w:rPr>
          <w:color w:val="231F20"/>
          <w:spacing w:val="-11"/>
          <w:sz w:val="24"/>
        </w:rPr>
        <w:t xml:space="preserve"> </w:t>
      </w:r>
      <w:r>
        <w:rPr>
          <w:color w:val="231F20"/>
          <w:sz w:val="24"/>
        </w:rPr>
        <w:t>a</w:t>
      </w:r>
      <w:r>
        <w:rPr>
          <w:color w:val="231F20"/>
          <w:spacing w:val="-11"/>
          <w:sz w:val="24"/>
        </w:rPr>
        <w:t xml:space="preserve"> </w:t>
      </w:r>
      <w:r>
        <w:rPr>
          <w:color w:val="231F20"/>
          <w:sz w:val="24"/>
        </w:rPr>
        <w:t>personal relationship with your fellow board members fosters greater willingness to listen, openness to change, and opportunity to agree. When you show your fellow board members you are open to their ideas and concerns, they will generally be more open to yours.</w:t>
      </w:r>
    </w:p>
    <w:p w14:paraId="7DC2E4B9" w14:textId="77777777" w:rsidR="00BF7EBC" w:rsidRDefault="002C7365">
      <w:pPr>
        <w:pStyle w:val="ListParagraph"/>
        <w:numPr>
          <w:ilvl w:val="0"/>
          <w:numId w:val="8"/>
        </w:numPr>
        <w:tabs>
          <w:tab w:val="left" w:pos="999"/>
          <w:tab w:val="left" w:pos="1000"/>
        </w:tabs>
        <w:spacing w:line="256" w:lineRule="auto"/>
        <w:ind w:right="1198"/>
        <w:rPr>
          <w:sz w:val="24"/>
        </w:rPr>
      </w:pPr>
      <w:r>
        <w:rPr>
          <w:color w:val="231F20"/>
          <w:sz w:val="24"/>
        </w:rPr>
        <w:t>Engage issues through dialogue, rather than confrontation. When a board uses productive dialogue to address issues, instead of debate and argument, it is better able to create shared meaning and mutual learning.</w:t>
      </w:r>
      <w:r>
        <w:rPr>
          <w:color w:val="231F20"/>
          <w:spacing w:val="-7"/>
          <w:sz w:val="24"/>
        </w:rPr>
        <w:t xml:space="preserve"> </w:t>
      </w:r>
      <w:r>
        <w:rPr>
          <w:color w:val="231F20"/>
          <w:sz w:val="24"/>
        </w:rPr>
        <w:t>Proactive</w:t>
      </w:r>
      <w:r>
        <w:rPr>
          <w:color w:val="231F20"/>
          <w:spacing w:val="-7"/>
          <w:sz w:val="24"/>
        </w:rPr>
        <w:t xml:space="preserve"> </w:t>
      </w:r>
      <w:r>
        <w:rPr>
          <w:color w:val="231F20"/>
          <w:sz w:val="24"/>
        </w:rPr>
        <w:t>listening</w:t>
      </w:r>
      <w:r>
        <w:rPr>
          <w:color w:val="231F20"/>
          <w:spacing w:val="-7"/>
          <w:sz w:val="24"/>
        </w:rPr>
        <w:t xml:space="preserve"> </w:t>
      </w:r>
      <w:r>
        <w:rPr>
          <w:color w:val="231F20"/>
          <w:sz w:val="24"/>
        </w:rPr>
        <w:t>and</w:t>
      </w:r>
      <w:r>
        <w:rPr>
          <w:color w:val="231F20"/>
          <w:spacing w:val="-7"/>
          <w:sz w:val="24"/>
        </w:rPr>
        <w:t xml:space="preserve"> </w:t>
      </w:r>
      <w:r>
        <w:rPr>
          <w:color w:val="231F20"/>
          <w:sz w:val="24"/>
        </w:rPr>
        <w:t>striving</w:t>
      </w:r>
      <w:r>
        <w:rPr>
          <w:color w:val="231F20"/>
          <w:spacing w:val="-7"/>
          <w:sz w:val="24"/>
        </w:rPr>
        <w:t xml:space="preserve"> </w:t>
      </w:r>
      <w:r>
        <w:rPr>
          <w:color w:val="231F20"/>
          <w:sz w:val="24"/>
        </w:rPr>
        <w:t>to</w:t>
      </w:r>
      <w:r>
        <w:rPr>
          <w:color w:val="231F20"/>
          <w:spacing w:val="-7"/>
          <w:sz w:val="24"/>
        </w:rPr>
        <w:t xml:space="preserve"> </w:t>
      </w:r>
      <w:r>
        <w:rPr>
          <w:color w:val="231F20"/>
          <w:sz w:val="24"/>
        </w:rPr>
        <w:t>consider</w:t>
      </w:r>
      <w:r>
        <w:rPr>
          <w:color w:val="231F20"/>
          <w:spacing w:val="-7"/>
          <w:sz w:val="24"/>
        </w:rPr>
        <w:t xml:space="preserve"> </w:t>
      </w:r>
      <w:r>
        <w:rPr>
          <w:color w:val="231F20"/>
          <w:sz w:val="24"/>
        </w:rPr>
        <w:t>alternative</w:t>
      </w:r>
      <w:r>
        <w:rPr>
          <w:color w:val="231F20"/>
          <w:spacing w:val="-7"/>
          <w:sz w:val="24"/>
        </w:rPr>
        <w:t xml:space="preserve"> </w:t>
      </w:r>
      <w:r>
        <w:rPr>
          <w:color w:val="231F20"/>
          <w:sz w:val="24"/>
        </w:rPr>
        <w:t>viewpoints</w:t>
      </w:r>
      <w:r>
        <w:rPr>
          <w:color w:val="231F20"/>
          <w:spacing w:val="-7"/>
          <w:sz w:val="24"/>
        </w:rPr>
        <w:t xml:space="preserve"> </w:t>
      </w:r>
      <w:r>
        <w:rPr>
          <w:color w:val="231F20"/>
          <w:sz w:val="24"/>
        </w:rPr>
        <w:t>creates</w:t>
      </w:r>
      <w:r>
        <w:rPr>
          <w:color w:val="231F20"/>
          <w:spacing w:val="-7"/>
          <w:sz w:val="24"/>
        </w:rPr>
        <w:t xml:space="preserve"> </w:t>
      </w:r>
      <w:r>
        <w:rPr>
          <w:color w:val="231F20"/>
          <w:sz w:val="24"/>
        </w:rPr>
        <w:t>trust</w:t>
      </w:r>
      <w:r>
        <w:rPr>
          <w:color w:val="231F20"/>
          <w:spacing w:val="-7"/>
          <w:sz w:val="24"/>
        </w:rPr>
        <w:t xml:space="preserve"> </w:t>
      </w:r>
      <w:r>
        <w:rPr>
          <w:color w:val="231F20"/>
          <w:sz w:val="24"/>
        </w:rPr>
        <w:t>and</w:t>
      </w:r>
      <w:r>
        <w:rPr>
          <w:color w:val="231F20"/>
          <w:spacing w:val="-7"/>
          <w:sz w:val="24"/>
        </w:rPr>
        <w:t xml:space="preserve"> </w:t>
      </w:r>
      <w:r>
        <w:rPr>
          <w:color w:val="231F20"/>
          <w:sz w:val="24"/>
        </w:rPr>
        <w:t>respect,</w:t>
      </w:r>
      <w:r>
        <w:rPr>
          <w:color w:val="231F20"/>
          <w:spacing w:val="-7"/>
          <w:sz w:val="24"/>
        </w:rPr>
        <w:t xml:space="preserve"> </w:t>
      </w:r>
      <w:r>
        <w:rPr>
          <w:color w:val="231F20"/>
          <w:sz w:val="24"/>
        </w:rPr>
        <w:t>both with your fellow board members and with public observers.</w:t>
      </w:r>
    </w:p>
    <w:p w14:paraId="38CD9BDF" w14:textId="77777777" w:rsidR="00BF7EBC" w:rsidRDefault="002C7365">
      <w:pPr>
        <w:pStyle w:val="ListParagraph"/>
        <w:numPr>
          <w:ilvl w:val="0"/>
          <w:numId w:val="8"/>
        </w:numPr>
        <w:tabs>
          <w:tab w:val="left" w:pos="999"/>
          <w:tab w:val="left" w:pos="1000"/>
          <w:tab w:val="left" w:leader="dot" w:pos="9570"/>
        </w:tabs>
        <w:spacing w:line="256" w:lineRule="auto"/>
        <w:ind w:right="1259"/>
        <w:rPr>
          <w:sz w:val="24"/>
        </w:rPr>
      </w:pPr>
      <w:r>
        <w:rPr>
          <w:color w:val="231F20"/>
          <w:sz w:val="24"/>
        </w:rPr>
        <w:t xml:space="preserve">Develop cooperative goals. Speaking on the importance of goals in their book </w:t>
      </w:r>
      <w:r>
        <w:rPr>
          <w:i/>
          <w:color w:val="231F20"/>
          <w:sz w:val="24"/>
        </w:rPr>
        <w:t>The Leadership Challenge</w:t>
      </w:r>
      <w:r>
        <w:rPr>
          <w:color w:val="231F20"/>
          <w:sz w:val="24"/>
        </w:rPr>
        <w:t>, Professors Kouzes and Posner (2012) teach “[t]he most important ingredient in every collective achievement is a common goal. Common purpose binds people into cooperative efforts.</w:t>
      </w:r>
      <w:r>
        <w:rPr>
          <w:color w:val="231F20"/>
          <w:sz w:val="24"/>
        </w:rPr>
        <w:tab/>
        <w:t>If</w:t>
      </w:r>
      <w:r>
        <w:rPr>
          <w:color w:val="231F20"/>
          <w:spacing w:val="-15"/>
          <w:sz w:val="24"/>
        </w:rPr>
        <w:t xml:space="preserve"> </w:t>
      </w:r>
      <w:r>
        <w:rPr>
          <w:color w:val="231F20"/>
          <w:sz w:val="24"/>
        </w:rPr>
        <w:t>you</w:t>
      </w:r>
      <w:r>
        <w:rPr>
          <w:color w:val="231F20"/>
          <w:spacing w:val="-15"/>
          <w:sz w:val="24"/>
        </w:rPr>
        <w:t xml:space="preserve"> </w:t>
      </w:r>
      <w:r>
        <w:rPr>
          <w:color w:val="231F20"/>
          <w:sz w:val="24"/>
        </w:rPr>
        <w:t>want</w:t>
      </w:r>
    </w:p>
    <w:p w14:paraId="42E18DDB" w14:textId="77777777" w:rsidR="00BF7EBC" w:rsidRDefault="002C7365">
      <w:pPr>
        <w:pStyle w:val="BodyText"/>
        <w:spacing w:line="256" w:lineRule="auto"/>
        <w:ind w:left="1000" w:right="1178"/>
      </w:pPr>
      <w:r>
        <w:rPr>
          <w:color w:val="231F20"/>
        </w:rPr>
        <w:t>individuals</w:t>
      </w:r>
      <w:r>
        <w:rPr>
          <w:color w:val="231F20"/>
          <w:spacing w:val="-8"/>
        </w:rPr>
        <w:t xml:space="preserve"> </w:t>
      </w:r>
      <w:r>
        <w:rPr>
          <w:color w:val="231F20"/>
        </w:rPr>
        <w:t>or</w:t>
      </w:r>
      <w:r>
        <w:rPr>
          <w:color w:val="231F20"/>
          <w:spacing w:val="-8"/>
        </w:rPr>
        <w:t xml:space="preserve"> </w:t>
      </w:r>
      <w:r>
        <w:rPr>
          <w:color w:val="231F20"/>
        </w:rPr>
        <w:t>groups</w:t>
      </w:r>
      <w:r>
        <w:rPr>
          <w:color w:val="231F20"/>
          <w:spacing w:val="-8"/>
        </w:rPr>
        <w:t xml:space="preserve"> </w:t>
      </w:r>
      <w:r>
        <w:rPr>
          <w:color w:val="231F20"/>
        </w:rPr>
        <w:t>to</w:t>
      </w:r>
      <w:r>
        <w:rPr>
          <w:color w:val="231F20"/>
          <w:spacing w:val="-8"/>
        </w:rPr>
        <w:t xml:space="preserve"> </w:t>
      </w:r>
      <w:r>
        <w:rPr>
          <w:color w:val="231F20"/>
        </w:rPr>
        <w:t>work</w:t>
      </w:r>
      <w:r>
        <w:rPr>
          <w:color w:val="231F20"/>
          <w:spacing w:val="-8"/>
        </w:rPr>
        <w:t xml:space="preserve"> </w:t>
      </w:r>
      <w:r>
        <w:rPr>
          <w:color w:val="231F20"/>
        </w:rPr>
        <w:t>cooperatively,</w:t>
      </w:r>
      <w:r>
        <w:rPr>
          <w:color w:val="231F20"/>
          <w:spacing w:val="-8"/>
        </w:rPr>
        <w:t xml:space="preserve"> </w:t>
      </w:r>
      <w:r>
        <w:rPr>
          <w:color w:val="231F20"/>
        </w:rPr>
        <w:t>you</w:t>
      </w:r>
      <w:r>
        <w:rPr>
          <w:color w:val="231F20"/>
          <w:spacing w:val="-8"/>
        </w:rPr>
        <w:t xml:space="preserve"> </w:t>
      </w:r>
      <w:r>
        <w:rPr>
          <w:color w:val="231F20"/>
        </w:rPr>
        <w:t>have</w:t>
      </w:r>
      <w:r>
        <w:rPr>
          <w:color w:val="231F20"/>
          <w:spacing w:val="-8"/>
        </w:rPr>
        <w:t xml:space="preserve"> </w:t>
      </w:r>
      <w:r>
        <w:rPr>
          <w:color w:val="231F20"/>
        </w:rPr>
        <w:t>to</w:t>
      </w:r>
      <w:r>
        <w:rPr>
          <w:color w:val="231F20"/>
          <w:spacing w:val="-8"/>
        </w:rPr>
        <w:t xml:space="preserve"> </w:t>
      </w:r>
      <w:r>
        <w:rPr>
          <w:color w:val="231F20"/>
        </w:rPr>
        <w:t>give</w:t>
      </w:r>
      <w:r>
        <w:rPr>
          <w:color w:val="231F20"/>
          <w:spacing w:val="-8"/>
        </w:rPr>
        <w:t xml:space="preserve"> </w:t>
      </w:r>
      <w:r>
        <w:rPr>
          <w:color w:val="231F20"/>
        </w:rPr>
        <w:t>them</w:t>
      </w:r>
      <w:r>
        <w:rPr>
          <w:color w:val="231F20"/>
          <w:spacing w:val="-8"/>
        </w:rPr>
        <w:t xml:space="preserve"> </w:t>
      </w:r>
      <w:r>
        <w:rPr>
          <w:color w:val="231F20"/>
        </w:rPr>
        <w:t>a</w:t>
      </w:r>
      <w:r>
        <w:rPr>
          <w:color w:val="231F20"/>
          <w:spacing w:val="-8"/>
        </w:rPr>
        <w:t xml:space="preserve"> </w:t>
      </w:r>
      <w:r>
        <w:rPr>
          <w:color w:val="231F20"/>
        </w:rPr>
        <w:t>good</w:t>
      </w:r>
      <w:r>
        <w:rPr>
          <w:color w:val="231F20"/>
          <w:spacing w:val="-8"/>
        </w:rPr>
        <w:t xml:space="preserve"> </w:t>
      </w:r>
      <w:r>
        <w:rPr>
          <w:color w:val="231F20"/>
        </w:rPr>
        <w:t>reason</w:t>
      </w:r>
      <w:r>
        <w:rPr>
          <w:color w:val="231F20"/>
          <w:spacing w:val="-8"/>
        </w:rPr>
        <w:t xml:space="preserve"> </w:t>
      </w:r>
      <w:r>
        <w:rPr>
          <w:color w:val="231F20"/>
        </w:rPr>
        <w:t>to</w:t>
      </w:r>
      <w:r>
        <w:rPr>
          <w:color w:val="231F20"/>
          <w:spacing w:val="-8"/>
        </w:rPr>
        <w:t xml:space="preserve"> </w:t>
      </w:r>
      <w:r>
        <w:rPr>
          <w:color w:val="231F20"/>
        </w:rPr>
        <w:t>do</w:t>
      </w:r>
      <w:r>
        <w:rPr>
          <w:color w:val="231F20"/>
          <w:spacing w:val="-8"/>
        </w:rPr>
        <w:t xml:space="preserve"> </w:t>
      </w:r>
      <w:r>
        <w:rPr>
          <w:color w:val="231F20"/>
        </w:rPr>
        <w:t>so,</w:t>
      </w:r>
      <w:r>
        <w:rPr>
          <w:color w:val="231F20"/>
          <w:spacing w:val="-8"/>
        </w:rPr>
        <w:t xml:space="preserve"> </w:t>
      </w:r>
      <w:r>
        <w:rPr>
          <w:color w:val="231F20"/>
        </w:rPr>
        <w:t>and</w:t>
      </w:r>
      <w:r>
        <w:rPr>
          <w:color w:val="231F20"/>
          <w:spacing w:val="-8"/>
        </w:rPr>
        <w:t xml:space="preserve"> </w:t>
      </w:r>
      <w:r>
        <w:rPr>
          <w:color w:val="231F20"/>
        </w:rPr>
        <w:t>that</w:t>
      </w:r>
      <w:r>
        <w:rPr>
          <w:color w:val="231F20"/>
          <w:spacing w:val="-8"/>
        </w:rPr>
        <w:t xml:space="preserve"> </w:t>
      </w:r>
      <w:r>
        <w:rPr>
          <w:color w:val="231F20"/>
        </w:rPr>
        <w:t>good reason is generally expressed as a goal that can only be accomplished by working together” (p. 230-231).</w:t>
      </w:r>
    </w:p>
    <w:p w14:paraId="620BEE36" w14:textId="77777777" w:rsidR="00BF7EBC" w:rsidRDefault="002C7365">
      <w:pPr>
        <w:pStyle w:val="BodyText"/>
        <w:spacing w:line="256" w:lineRule="auto"/>
        <w:ind w:right="1222"/>
      </w:pPr>
      <w:r>
        <w:rPr>
          <w:color w:val="231F20"/>
        </w:rPr>
        <w:t>Serving on a board is a great opportunity to make a difference in your community. That service will be much more</w:t>
      </w:r>
      <w:r>
        <w:rPr>
          <w:color w:val="231F20"/>
          <w:spacing w:val="-3"/>
        </w:rPr>
        <w:t xml:space="preserve"> </w:t>
      </w:r>
      <w:r>
        <w:rPr>
          <w:color w:val="231F20"/>
        </w:rPr>
        <w:t>effective</w:t>
      </w:r>
      <w:r>
        <w:rPr>
          <w:color w:val="231F20"/>
          <w:spacing w:val="-3"/>
        </w:rPr>
        <w:t xml:space="preserve"> </w:t>
      </w:r>
      <w:r>
        <w:rPr>
          <w:color w:val="231F20"/>
        </w:rPr>
        <w:t>and</w:t>
      </w:r>
      <w:r>
        <w:rPr>
          <w:color w:val="231F20"/>
          <w:spacing w:val="-3"/>
        </w:rPr>
        <w:t xml:space="preserve"> </w:t>
      </w:r>
      <w:r>
        <w:rPr>
          <w:color w:val="231F20"/>
        </w:rPr>
        <w:t>efficient</w:t>
      </w:r>
      <w:r>
        <w:rPr>
          <w:color w:val="231F20"/>
          <w:spacing w:val="-3"/>
        </w:rPr>
        <w:t xml:space="preserve"> </w:t>
      </w:r>
      <w:r>
        <w:rPr>
          <w:color w:val="231F20"/>
        </w:rPr>
        <w:t>if</w:t>
      </w:r>
      <w:r>
        <w:rPr>
          <w:color w:val="231F20"/>
          <w:spacing w:val="-3"/>
        </w:rPr>
        <w:t xml:space="preserve"> </w:t>
      </w:r>
      <w:r>
        <w:rPr>
          <w:color w:val="231F20"/>
        </w:rPr>
        <w:t>you</w:t>
      </w:r>
      <w:r>
        <w:rPr>
          <w:color w:val="231F20"/>
          <w:spacing w:val="-3"/>
        </w:rPr>
        <w:t xml:space="preserve"> </w:t>
      </w:r>
      <w:r>
        <w:rPr>
          <w:color w:val="231F20"/>
        </w:rPr>
        <w:t>participate</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manner</w:t>
      </w:r>
      <w:r>
        <w:rPr>
          <w:color w:val="231F20"/>
          <w:spacing w:val="-3"/>
        </w:rPr>
        <w:t xml:space="preserve"> </w:t>
      </w:r>
      <w:r>
        <w:rPr>
          <w:color w:val="231F20"/>
        </w:rPr>
        <w:t>that</w:t>
      </w:r>
      <w:r>
        <w:rPr>
          <w:color w:val="231F20"/>
          <w:spacing w:val="-3"/>
        </w:rPr>
        <w:t xml:space="preserve"> </w:t>
      </w:r>
      <w:r>
        <w:rPr>
          <w:color w:val="231F20"/>
        </w:rPr>
        <w:t>builds</w:t>
      </w:r>
      <w:r>
        <w:rPr>
          <w:color w:val="231F20"/>
          <w:spacing w:val="-3"/>
        </w:rPr>
        <w:t xml:space="preserve"> </w:t>
      </w:r>
      <w:r>
        <w:rPr>
          <w:color w:val="231F20"/>
        </w:rPr>
        <w:t>and</w:t>
      </w:r>
      <w:r>
        <w:rPr>
          <w:color w:val="231F20"/>
          <w:spacing w:val="-3"/>
        </w:rPr>
        <w:t xml:space="preserve"> </w:t>
      </w:r>
      <w:r>
        <w:rPr>
          <w:color w:val="231F20"/>
        </w:rPr>
        <w:t>maintains</w:t>
      </w:r>
      <w:r>
        <w:rPr>
          <w:color w:val="231F20"/>
          <w:spacing w:val="-3"/>
        </w:rPr>
        <w:t xml:space="preserve"> </w:t>
      </w:r>
      <w:r>
        <w:rPr>
          <w:color w:val="231F20"/>
        </w:rPr>
        <w:t>a</w:t>
      </w:r>
      <w:r>
        <w:rPr>
          <w:color w:val="231F20"/>
          <w:spacing w:val="-3"/>
        </w:rPr>
        <w:t xml:space="preserve"> </w:t>
      </w:r>
      <w:r>
        <w:rPr>
          <w:color w:val="231F20"/>
        </w:rPr>
        <w:t>high</w:t>
      </w:r>
      <w:r>
        <w:rPr>
          <w:color w:val="231F20"/>
          <w:spacing w:val="-3"/>
        </w:rPr>
        <w:t xml:space="preserve"> </w:t>
      </w:r>
      <w:r>
        <w:rPr>
          <w:color w:val="231F20"/>
        </w:rPr>
        <w:t>level</w:t>
      </w:r>
      <w:r>
        <w:rPr>
          <w:color w:val="231F20"/>
          <w:spacing w:val="-3"/>
        </w:rPr>
        <w:t xml:space="preserve"> </w:t>
      </w:r>
      <w:r>
        <w:rPr>
          <w:color w:val="231F20"/>
        </w:rPr>
        <w:t>of</w:t>
      </w:r>
      <w:r>
        <w:rPr>
          <w:color w:val="231F20"/>
          <w:spacing w:val="-3"/>
        </w:rPr>
        <w:t xml:space="preserve"> </w:t>
      </w:r>
      <w:r>
        <w:rPr>
          <w:color w:val="231F20"/>
        </w:rPr>
        <w:t>trust,</w:t>
      </w:r>
      <w:r>
        <w:rPr>
          <w:color w:val="231F20"/>
          <w:spacing w:val="-3"/>
        </w:rPr>
        <w:t xml:space="preserve"> </w:t>
      </w:r>
      <w:r>
        <w:rPr>
          <w:color w:val="231F20"/>
        </w:rPr>
        <w:t>both with fellow board members and with the public.</w:t>
      </w:r>
    </w:p>
    <w:p w14:paraId="7EBE7DC8" w14:textId="77777777" w:rsidR="00BF7EBC" w:rsidRDefault="002C7365">
      <w:pPr>
        <w:pStyle w:val="BodyText"/>
        <w:spacing w:before="121"/>
        <w:rPr>
          <w:rFonts w:ascii="Bookman Old Style"/>
        </w:rPr>
      </w:pPr>
      <w:r>
        <w:rPr>
          <w:rFonts w:ascii="Bookman Old Style"/>
          <w:color w:val="231F20"/>
          <w:spacing w:val="-2"/>
          <w:w w:val="90"/>
        </w:rPr>
        <w:t>References</w:t>
      </w:r>
      <w:r>
        <w:rPr>
          <w:rFonts w:ascii="Bookman Old Style"/>
          <w:color w:val="231F20"/>
          <w:spacing w:val="-7"/>
        </w:rPr>
        <w:t xml:space="preserve"> </w:t>
      </w:r>
      <w:r>
        <w:rPr>
          <w:rFonts w:ascii="Bookman Old Style"/>
          <w:color w:val="231F20"/>
          <w:spacing w:val="-2"/>
          <w:w w:val="90"/>
        </w:rPr>
        <w:t>and</w:t>
      </w:r>
      <w:r>
        <w:rPr>
          <w:rFonts w:ascii="Bookman Old Style"/>
          <w:color w:val="231F20"/>
          <w:spacing w:val="-7"/>
        </w:rPr>
        <w:t xml:space="preserve"> </w:t>
      </w:r>
      <w:r>
        <w:rPr>
          <w:rFonts w:ascii="Bookman Old Style"/>
          <w:color w:val="231F20"/>
          <w:spacing w:val="-2"/>
          <w:w w:val="90"/>
        </w:rPr>
        <w:t>Additional</w:t>
      </w:r>
      <w:r>
        <w:rPr>
          <w:rFonts w:ascii="Bookman Old Style"/>
          <w:color w:val="231F20"/>
          <w:spacing w:val="-7"/>
        </w:rPr>
        <w:t xml:space="preserve"> </w:t>
      </w:r>
      <w:r>
        <w:rPr>
          <w:rFonts w:ascii="Bookman Old Style"/>
          <w:color w:val="231F20"/>
          <w:spacing w:val="-2"/>
          <w:w w:val="90"/>
        </w:rPr>
        <w:t>Resources</w:t>
      </w:r>
    </w:p>
    <w:p w14:paraId="6CEC5EA2" w14:textId="77777777" w:rsidR="00BF7EBC" w:rsidRDefault="002C7365">
      <w:pPr>
        <w:spacing w:before="85" w:line="336" w:lineRule="auto"/>
        <w:ind w:left="280" w:right="2796"/>
        <w:rPr>
          <w:sz w:val="24"/>
        </w:rPr>
      </w:pPr>
      <w:r>
        <w:rPr>
          <w:color w:val="231F20"/>
          <w:spacing w:val="-2"/>
          <w:w w:val="105"/>
          <w:sz w:val="24"/>
        </w:rPr>
        <w:t>Carver,</w:t>
      </w:r>
      <w:r>
        <w:rPr>
          <w:color w:val="231F20"/>
          <w:spacing w:val="-10"/>
          <w:w w:val="105"/>
          <w:sz w:val="24"/>
        </w:rPr>
        <w:t xml:space="preserve"> </w:t>
      </w:r>
      <w:r>
        <w:rPr>
          <w:color w:val="231F20"/>
          <w:spacing w:val="-2"/>
          <w:w w:val="105"/>
          <w:sz w:val="24"/>
        </w:rPr>
        <w:t>J.</w:t>
      </w:r>
      <w:r>
        <w:rPr>
          <w:color w:val="231F20"/>
          <w:spacing w:val="-10"/>
          <w:w w:val="105"/>
          <w:sz w:val="24"/>
        </w:rPr>
        <w:t xml:space="preserve"> </w:t>
      </w:r>
      <w:r>
        <w:rPr>
          <w:color w:val="231F20"/>
          <w:spacing w:val="-2"/>
          <w:w w:val="105"/>
          <w:sz w:val="24"/>
        </w:rPr>
        <w:t>1997.</w:t>
      </w:r>
      <w:r>
        <w:rPr>
          <w:color w:val="231F20"/>
          <w:spacing w:val="-10"/>
          <w:w w:val="105"/>
          <w:sz w:val="24"/>
        </w:rPr>
        <w:t xml:space="preserve"> </w:t>
      </w:r>
      <w:r>
        <w:rPr>
          <w:i/>
          <w:color w:val="231F20"/>
          <w:spacing w:val="-2"/>
          <w:w w:val="105"/>
          <w:sz w:val="24"/>
        </w:rPr>
        <w:t>Boards</w:t>
      </w:r>
      <w:r>
        <w:rPr>
          <w:i/>
          <w:color w:val="231F20"/>
          <w:spacing w:val="-10"/>
          <w:w w:val="105"/>
          <w:sz w:val="24"/>
        </w:rPr>
        <w:t xml:space="preserve"> </w:t>
      </w:r>
      <w:r>
        <w:rPr>
          <w:i/>
          <w:color w:val="231F20"/>
          <w:spacing w:val="-2"/>
          <w:w w:val="105"/>
          <w:sz w:val="24"/>
        </w:rPr>
        <w:t>That</w:t>
      </w:r>
      <w:r>
        <w:rPr>
          <w:i/>
          <w:color w:val="231F20"/>
          <w:spacing w:val="-10"/>
          <w:w w:val="105"/>
          <w:sz w:val="24"/>
        </w:rPr>
        <w:t xml:space="preserve"> </w:t>
      </w:r>
      <w:r>
        <w:rPr>
          <w:i/>
          <w:color w:val="231F20"/>
          <w:spacing w:val="-2"/>
          <w:w w:val="105"/>
          <w:sz w:val="24"/>
        </w:rPr>
        <w:t>Make</w:t>
      </w:r>
      <w:r>
        <w:rPr>
          <w:i/>
          <w:color w:val="231F20"/>
          <w:spacing w:val="-10"/>
          <w:w w:val="105"/>
          <w:sz w:val="24"/>
        </w:rPr>
        <w:t xml:space="preserve"> </w:t>
      </w:r>
      <w:r>
        <w:rPr>
          <w:i/>
          <w:color w:val="231F20"/>
          <w:spacing w:val="-2"/>
          <w:w w:val="105"/>
          <w:sz w:val="24"/>
        </w:rPr>
        <w:t>a</w:t>
      </w:r>
      <w:r>
        <w:rPr>
          <w:i/>
          <w:color w:val="231F20"/>
          <w:spacing w:val="-10"/>
          <w:w w:val="105"/>
          <w:sz w:val="24"/>
        </w:rPr>
        <w:t xml:space="preserve"> </w:t>
      </w:r>
      <w:r>
        <w:rPr>
          <w:i/>
          <w:color w:val="231F20"/>
          <w:spacing w:val="-2"/>
          <w:w w:val="105"/>
          <w:sz w:val="24"/>
        </w:rPr>
        <w:t>Difference</w:t>
      </w:r>
      <w:r>
        <w:rPr>
          <w:color w:val="231F20"/>
          <w:spacing w:val="-2"/>
          <w:w w:val="105"/>
          <w:sz w:val="24"/>
        </w:rPr>
        <w:t>,</w:t>
      </w:r>
      <w:r>
        <w:rPr>
          <w:color w:val="231F20"/>
          <w:spacing w:val="-10"/>
          <w:w w:val="105"/>
          <w:sz w:val="24"/>
        </w:rPr>
        <w:t xml:space="preserve"> </w:t>
      </w:r>
      <w:r>
        <w:rPr>
          <w:color w:val="231F20"/>
          <w:spacing w:val="-2"/>
          <w:w w:val="105"/>
          <w:sz w:val="24"/>
        </w:rPr>
        <w:t>second</w:t>
      </w:r>
      <w:r>
        <w:rPr>
          <w:color w:val="231F20"/>
          <w:spacing w:val="-10"/>
          <w:w w:val="105"/>
          <w:sz w:val="24"/>
        </w:rPr>
        <w:t xml:space="preserve"> </w:t>
      </w:r>
      <w:r>
        <w:rPr>
          <w:color w:val="231F20"/>
          <w:spacing w:val="-2"/>
          <w:w w:val="105"/>
          <w:sz w:val="24"/>
        </w:rPr>
        <w:t>edition.</w:t>
      </w:r>
      <w:r>
        <w:rPr>
          <w:color w:val="231F20"/>
          <w:spacing w:val="-10"/>
          <w:w w:val="105"/>
          <w:sz w:val="24"/>
        </w:rPr>
        <w:t xml:space="preserve"> </w:t>
      </w:r>
      <w:r>
        <w:rPr>
          <w:color w:val="231F20"/>
          <w:spacing w:val="-2"/>
          <w:w w:val="105"/>
          <w:sz w:val="24"/>
        </w:rPr>
        <w:t>San</w:t>
      </w:r>
      <w:r>
        <w:rPr>
          <w:color w:val="231F20"/>
          <w:spacing w:val="-10"/>
          <w:w w:val="105"/>
          <w:sz w:val="24"/>
        </w:rPr>
        <w:t xml:space="preserve"> </w:t>
      </w:r>
      <w:r>
        <w:rPr>
          <w:color w:val="231F20"/>
          <w:spacing w:val="-2"/>
          <w:w w:val="105"/>
          <w:sz w:val="24"/>
        </w:rPr>
        <w:t>Francisco,</w:t>
      </w:r>
      <w:r>
        <w:rPr>
          <w:color w:val="231F20"/>
          <w:spacing w:val="-10"/>
          <w:w w:val="105"/>
          <w:sz w:val="24"/>
        </w:rPr>
        <w:t xml:space="preserve"> </w:t>
      </w:r>
      <w:r>
        <w:rPr>
          <w:color w:val="231F20"/>
          <w:spacing w:val="-2"/>
          <w:w w:val="105"/>
          <w:sz w:val="24"/>
        </w:rPr>
        <w:t>CA:</w:t>
      </w:r>
      <w:r>
        <w:rPr>
          <w:color w:val="231F20"/>
          <w:spacing w:val="-10"/>
          <w:w w:val="105"/>
          <w:sz w:val="24"/>
        </w:rPr>
        <w:t xml:space="preserve"> </w:t>
      </w:r>
      <w:r>
        <w:rPr>
          <w:color w:val="231F20"/>
          <w:spacing w:val="-2"/>
          <w:w w:val="105"/>
          <w:sz w:val="24"/>
        </w:rPr>
        <w:t xml:space="preserve">Jossey-Bass. </w:t>
      </w:r>
      <w:r>
        <w:rPr>
          <w:color w:val="231F20"/>
          <w:w w:val="105"/>
          <w:sz w:val="24"/>
        </w:rPr>
        <w:t xml:space="preserve">Chrislip, D. 1994. </w:t>
      </w:r>
      <w:r>
        <w:rPr>
          <w:i/>
          <w:color w:val="231F20"/>
          <w:w w:val="105"/>
          <w:sz w:val="24"/>
        </w:rPr>
        <w:t>The Collaborative Leadership Fieldbook</w:t>
      </w:r>
      <w:r>
        <w:rPr>
          <w:color w:val="231F20"/>
          <w:w w:val="105"/>
          <w:sz w:val="24"/>
        </w:rPr>
        <w:t>. San Francisco, CA: Jossey-Bass.</w:t>
      </w:r>
    </w:p>
    <w:p w14:paraId="42F76C28" w14:textId="77777777" w:rsidR="00BF7EBC" w:rsidRDefault="002C7365">
      <w:pPr>
        <w:spacing w:line="256" w:lineRule="auto"/>
        <w:ind w:left="280" w:right="1222"/>
        <w:rPr>
          <w:sz w:val="24"/>
        </w:rPr>
      </w:pPr>
      <w:r>
        <w:rPr>
          <w:color w:val="231F20"/>
          <w:sz w:val="24"/>
        </w:rPr>
        <w:t xml:space="preserve">Kouzes, J. &amp; B. Posner. 2012. </w:t>
      </w:r>
      <w:r>
        <w:rPr>
          <w:i/>
          <w:color w:val="231F20"/>
          <w:sz w:val="24"/>
        </w:rPr>
        <w:t>The Leadership Challenge</w:t>
      </w:r>
      <w:r>
        <w:rPr>
          <w:color w:val="231F20"/>
          <w:sz w:val="24"/>
        </w:rPr>
        <w:t xml:space="preserve">, fifth edition. San Francisco, CA: The Leadership </w:t>
      </w:r>
      <w:r>
        <w:rPr>
          <w:color w:val="231F20"/>
          <w:spacing w:val="-2"/>
          <w:sz w:val="24"/>
        </w:rPr>
        <w:t>Challenge.</w:t>
      </w:r>
    </w:p>
    <w:p w14:paraId="28FD0563" w14:textId="77777777" w:rsidR="00BF7EBC" w:rsidRDefault="002C7365">
      <w:pPr>
        <w:spacing w:before="89" w:line="256" w:lineRule="auto"/>
        <w:ind w:left="280" w:right="1222"/>
        <w:rPr>
          <w:sz w:val="24"/>
        </w:rPr>
      </w:pPr>
      <w:r>
        <w:rPr>
          <w:color w:val="231F20"/>
          <w:w w:val="105"/>
          <w:sz w:val="24"/>
        </w:rPr>
        <w:t>Weaver,</w:t>
      </w:r>
      <w:r>
        <w:rPr>
          <w:color w:val="231F20"/>
          <w:spacing w:val="-16"/>
          <w:w w:val="105"/>
          <w:sz w:val="24"/>
        </w:rPr>
        <w:t xml:space="preserve"> </w:t>
      </w:r>
      <w:r>
        <w:rPr>
          <w:color w:val="231F20"/>
          <w:w w:val="105"/>
          <w:sz w:val="24"/>
        </w:rPr>
        <w:t>K.</w:t>
      </w:r>
      <w:r>
        <w:rPr>
          <w:color w:val="231F20"/>
          <w:spacing w:val="-16"/>
          <w:w w:val="105"/>
          <w:sz w:val="24"/>
        </w:rPr>
        <w:t xml:space="preserve"> </w:t>
      </w:r>
      <w:r>
        <w:rPr>
          <w:color w:val="231F20"/>
          <w:w w:val="105"/>
          <w:sz w:val="24"/>
        </w:rPr>
        <w:t>&amp;</w:t>
      </w:r>
      <w:r>
        <w:rPr>
          <w:color w:val="231F20"/>
          <w:spacing w:val="-16"/>
          <w:w w:val="105"/>
          <w:sz w:val="24"/>
        </w:rPr>
        <w:t xml:space="preserve"> </w:t>
      </w:r>
      <w:r>
        <w:rPr>
          <w:color w:val="231F20"/>
          <w:w w:val="105"/>
          <w:sz w:val="24"/>
        </w:rPr>
        <w:t>P.</w:t>
      </w:r>
      <w:r>
        <w:rPr>
          <w:color w:val="231F20"/>
          <w:spacing w:val="-15"/>
          <w:w w:val="105"/>
          <w:sz w:val="24"/>
        </w:rPr>
        <w:t xml:space="preserve"> </w:t>
      </w:r>
      <w:r>
        <w:rPr>
          <w:color w:val="231F20"/>
          <w:w w:val="105"/>
          <w:sz w:val="24"/>
        </w:rPr>
        <w:t>Lachapelle.</w:t>
      </w:r>
      <w:r>
        <w:rPr>
          <w:color w:val="231F20"/>
          <w:spacing w:val="-16"/>
          <w:w w:val="105"/>
          <w:sz w:val="24"/>
        </w:rPr>
        <w:t xml:space="preserve"> </w:t>
      </w:r>
      <w:r>
        <w:rPr>
          <w:color w:val="231F20"/>
          <w:w w:val="105"/>
          <w:sz w:val="24"/>
        </w:rPr>
        <w:t>2010.</w:t>
      </w:r>
      <w:r>
        <w:rPr>
          <w:color w:val="231F20"/>
          <w:spacing w:val="-16"/>
          <w:w w:val="105"/>
          <w:sz w:val="24"/>
        </w:rPr>
        <w:t xml:space="preserve"> </w:t>
      </w:r>
      <w:r>
        <w:rPr>
          <w:i/>
          <w:color w:val="231F20"/>
          <w:w w:val="105"/>
          <w:sz w:val="24"/>
        </w:rPr>
        <w:t>Governing</w:t>
      </w:r>
      <w:r>
        <w:rPr>
          <w:i/>
          <w:color w:val="231F20"/>
          <w:spacing w:val="-16"/>
          <w:w w:val="105"/>
          <w:sz w:val="24"/>
        </w:rPr>
        <w:t xml:space="preserve"> </w:t>
      </w:r>
      <w:r>
        <w:rPr>
          <w:i/>
          <w:color w:val="231F20"/>
          <w:w w:val="105"/>
          <w:sz w:val="24"/>
        </w:rPr>
        <w:t>Montana</w:t>
      </w:r>
      <w:r>
        <w:rPr>
          <w:i/>
          <w:color w:val="231F20"/>
          <w:spacing w:val="-15"/>
          <w:w w:val="105"/>
          <w:sz w:val="24"/>
        </w:rPr>
        <w:t xml:space="preserve"> </w:t>
      </w:r>
      <w:r>
        <w:rPr>
          <w:i/>
          <w:color w:val="231F20"/>
          <w:w w:val="105"/>
          <w:sz w:val="24"/>
        </w:rPr>
        <w:t>at</w:t>
      </w:r>
      <w:r>
        <w:rPr>
          <w:i/>
          <w:color w:val="231F20"/>
          <w:spacing w:val="-16"/>
          <w:w w:val="105"/>
          <w:sz w:val="24"/>
        </w:rPr>
        <w:t xml:space="preserve"> </w:t>
      </w:r>
      <w:r>
        <w:rPr>
          <w:i/>
          <w:color w:val="231F20"/>
          <w:w w:val="105"/>
          <w:sz w:val="24"/>
        </w:rPr>
        <w:t>the</w:t>
      </w:r>
      <w:r>
        <w:rPr>
          <w:i/>
          <w:color w:val="231F20"/>
          <w:spacing w:val="-16"/>
          <w:w w:val="105"/>
          <w:sz w:val="24"/>
        </w:rPr>
        <w:t xml:space="preserve"> </w:t>
      </w:r>
      <w:r>
        <w:rPr>
          <w:i/>
          <w:color w:val="231F20"/>
          <w:w w:val="105"/>
          <w:sz w:val="24"/>
        </w:rPr>
        <w:t>Grass</w:t>
      </w:r>
      <w:r>
        <w:rPr>
          <w:i/>
          <w:color w:val="231F20"/>
          <w:spacing w:val="-16"/>
          <w:w w:val="105"/>
          <w:sz w:val="24"/>
        </w:rPr>
        <w:t xml:space="preserve"> </w:t>
      </w:r>
      <w:r>
        <w:rPr>
          <w:i/>
          <w:color w:val="231F20"/>
          <w:w w:val="105"/>
          <w:sz w:val="24"/>
        </w:rPr>
        <w:t>Roots</w:t>
      </w:r>
      <w:r>
        <w:rPr>
          <w:color w:val="231F20"/>
          <w:w w:val="105"/>
          <w:sz w:val="24"/>
        </w:rPr>
        <w:t>,</w:t>
      </w:r>
      <w:r>
        <w:rPr>
          <w:color w:val="231F20"/>
          <w:spacing w:val="-15"/>
          <w:w w:val="105"/>
          <w:sz w:val="24"/>
        </w:rPr>
        <w:t xml:space="preserve"> </w:t>
      </w:r>
      <w:r>
        <w:rPr>
          <w:color w:val="231F20"/>
          <w:w w:val="105"/>
          <w:sz w:val="24"/>
        </w:rPr>
        <w:t>third</w:t>
      </w:r>
      <w:r>
        <w:rPr>
          <w:color w:val="231F20"/>
          <w:spacing w:val="-16"/>
          <w:w w:val="105"/>
          <w:sz w:val="24"/>
        </w:rPr>
        <w:t xml:space="preserve"> </w:t>
      </w:r>
      <w:r>
        <w:rPr>
          <w:color w:val="231F20"/>
          <w:w w:val="105"/>
          <w:sz w:val="24"/>
        </w:rPr>
        <w:t>edition.</w:t>
      </w:r>
      <w:r>
        <w:rPr>
          <w:color w:val="231F20"/>
          <w:spacing w:val="-16"/>
          <w:w w:val="105"/>
          <w:sz w:val="24"/>
        </w:rPr>
        <w:t xml:space="preserve"> </w:t>
      </w:r>
      <w:r>
        <w:rPr>
          <w:color w:val="231F20"/>
          <w:w w:val="105"/>
          <w:sz w:val="24"/>
        </w:rPr>
        <w:t>Bozeman,</w:t>
      </w:r>
      <w:r>
        <w:rPr>
          <w:color w:val="231F20"/>
          <w:spacing w:val="-16"/>
          <w:w w:val="105"/>
          <w:sz w:val="24"/>
        </w:rPr>
        <w:t xml:space="preserve"> </w:t>
      </w:r>
      <w:r>
        <w:rPr>
          <w:color w:val="231F20"/>
          <w:w w:val="105"/>
          <w:sz w:val="24"/>
        </w:rPr>
        <w:t>MT:</w:t>
      </w:r>
      <w:r>
        <w:rPr>
          <w:color w:val="231F20"/>
          <w:spacing w:val="-15"/>
          <w:w w:val="105"/>
          <w:sz w:val="24"/>
        </w:rPr>
        <w:t xml:space="preserve"> </w:t>
      </w:r>
      <w:r>
        <w:rPr>
          <w:color w:val="231F20"/>
          <w:w w:val="105"/>
          <w:sz w:val="24"/>
        </w:rPr>
        <w:t>Montana State University Extension.</w:t>
      </w:r>
    </w:p>
    <w:p w14:paraId="0DC46C0D" w14:textId="77777777" w:rsidR="00BF7EBC" w:rsidRDefault="00BF7EBC">
      <w:pPr>
        <w:spacing w:line="256" w:lineRule="auto"/>
        <w:rPr>
          <w:sz w:val="24"/>
        </w:rPr>
        <w:sectPr w:rsidR="00BF7EBC">
          <w:pgSz w:w="12240" w:h="15840"/>
          <w:pgMar w:top="600" w:right="80" w:bottom="620" w:left="260" w:header="0" w:footer="426" w:gutter="0"/>
          <w:cols w:space="720"/>
        </w:sectPr>
      </w:pPr>
    </w:p>
    <w:p w14:paraId="4371F455" w14:textId="77777777" w:rsidR="00BF7EBC" w:rsidRDefault="002C7365">
      <w:pPr>
        <w:pStyle w:val="Heading3"/>
        <w:spacing w:before="66"/>
        <w:ind w:left="1030"/>
      </w:pPr>
      <w:bookmarkStart w:id="45" w:name="_Toc129946831"/>
      <w:r>
        <w:rPr>
          <w:color w:val="231F20"/>
          <w:w w:val="85"/>
        </w:rPr>
        <w:lastRenderedPageBreak/>
        <w:t>Understanding</w:t>
      </w:r>
      <w:r>
        <w:rPr>
          <w:color w:val="231F20"/>
          <w:spacing w:val="47"/>
        </w:rPr>
        <w:t xml:space="preserve"> </w:t>
      </w:r>
      <w:r>
        <w:rPr>
          <w:color w:val="231F20"/>
          <w:w w:val="85"/>
        </w:rPr>
        <w:t>Personality</w:t>
      </w:r>
      <w:r>
        <w:rPr>
          <w:color w:val="231F20"/>
          <w:spacing w:val="47"/>
        </w:rPr>
        <w:t xml:space="preserve"> </w:t>
      </w:r>
      <w:r>
        <w:rPr>
          <w:color w:val="231F20"/>
          <w:spacing w:val="-2"/>
          <w:w w:val="85"/>
        </w:rPr>
        <w:t>Traits</w:t>
      </w:r>
      <w:bookmarkEnd w:id="45"/>
    </w:p>
    <w:p w14:paraId="05B730E8" w14:textId="77777777" w:rsidR="00BF7EBC" w:rsidRDefault="002C7365">
      <w:pPr>
        <w:spacing w:before="102"/>
        <w:ind w:left="1030"/>
        <w:rPr>
          <w:i/>
          <w:sz w:val="24"/>
        </w:rPr>
      </w:pPr>
      <w:r>
        <w:rPr>
          <w:i/>
          <w:color w:val="231F20"/>
          <w:w w:val="105"/>
          <w:sz w:val="24"/>
        </w:rPr>
        <w:t>By</w:t>
      </w:r>
      <w:r>
        <w:rPr>
          <w:i/>
          <w:color w:val="231F20"/>
          <w:spacing w:val="-9"/>
          <w:w w:val="105"/>
          <w:sz w:val="24"/>
        </w:rPr>
        <w:t xml:space="preserve"> </w:t>
      </w:r>
      <w:r>
        <w:rPr>
          <w:i/>
          <w:color w:val="231F20"/>
          <w:w w:val="105"/>
          <w:sz w:val="24"/>
        </w:rPr>
        <w:t>Nori</w:t>
      </w:r>
      <w:r>
        <w:rPr>
          <w:i/>
          <w:color w:val="231F20"/>
          <w:spacing w:val="-9"/>
          <w:w w:val="105"/>
          <w:sz w:val="24"/>
        </w:rPr>
        <w:t xml:space="preserve"> </w:t>
      </w:r>
      <w:r>
        <w:rPr>
          <w:i/>
          <w:color w:val="231F20"/>
          <w:spacing w:val="-2"/>
          <w:w w:val="105"/>
          <w:sz w:val="24"/>
        </w:rPr>
        <w:t>Pearce</w:t>
      </w:r>
    </w:p>
    <w:p w14:paraId="5FDBE775" w14:textId="77777777" w:rsidR="00BF7EBC" w:rsidRDefault="002C7365">
      <w:pPr>
        <w:pStyle w:val="BodyText"/>
        <w:spacing w:before="130" w:line="256" w:lineRule="auto"/>
        <w:ind w:left="1030" w:right="578"/>
      </w:pPr>
      <w:r>
        <w:rPr>
          <w:color w:val="231F20"/>
        </w:rPr>
        <w:t>Some</w:t>
      </w:r>
      <w:r>
        <w:rPr>
          <w:color w:val="231F20"/>
          <w:spacing w:val="-5"/>
        </w:rPr>
        <w:t xml:space="preserve"> </w:t>
      </w:r>
      <w:r>
        <w:rPr>
          <w:color w:val="231F20"/>
        </w:rPr>
        <w:t>people</w:t>
      </w:r>
      <w:r>
        <w:rPr>
          <w:color w:val="231F20"/>
          <w:spacing w:val="-5"/>
        </w:rPr>
        <w:t xml:space="preserve"> </w:t>
      </w:r>
      <w:r>
        <w:rPr>
          <w:color w:val="231F20"/>
        </w:rPr>
        <w:t>walk</w:t>
      </w:r>
      <w:r>
        <w:rPr>
          <w:color w:val="231F20"/>
          <w:spacing w:val="-5"/>
        </w:rPr>
        <w:t xml:space="preserve"> </w:t>
      </w:r>
      <w:r>
        <w:rPr>
          <w:color w:val="231F20"/>
        </w:rPr>
        <w:t>into</w:t>
      </w:r>
      <w:r>
        <w:rPr>
          <w:color w:val="231F20"/>
          <w:spacing w:val="-5"/>
        </w:rPr>
        <w:t xml:space="preserve"> </w:t>
      </w:r>
      <w:r>
        <w:rPr>
          <w:color w:val="231F20"/>
        </w:rPr>
        <w:t>a</w:t>
      </w:r>
      <w:r>
        <w:rPr>
          <w:color w:val="231F20"/>
          <w:spacing w:val="-5"/>
        </w:rPr>
        <w:t xml:space="preserve"> </w:t>
      </w:r>
      <w:r>
        <w:rPr>
          <w:color w:val="231F20"/>
        </w:rPr>
        <w:t>meeting</w:t>
      </w:r>
      <w:r>
        <w:rPr>
          <w:color w:val="231F20"/>
          <w:spacing w:val="-5"/>
        </w:rPr>
        <w:t xml:space="preserve"> </w:t>
      </w:r>
      <w:r>
        <w:rPr>
          <w:color w:val="231F20"/>
        </w:rPr>
        <w:t>and</w:t>
      </w:r>
      <w:r>
        <w:rPr>
          <w:color w:val="231F20"/>
          <w:spacing w:val="-5"/>
        </w:rPr>
        <w:t xml:space="preserve"> </w:t>
      </w:r>
      <w:r>
        <w:rPr>
          <w:color w:val="231F20"/>
        </w:rPr>
        <w:t>take</w:t>
      </w:r>
      <w:r>
        <w:rPr>
          <w:color w:val="231F20"/>
          <w:spacing w:val="-5"/>
        </w:rPr>
        <w:t xml:space="preserve"> </w:t>
      </w:r>
      <w:r>
        <w:rPr>
          <w:color w:val="231F20"/>
        </w:rPr>
        <w:t>charge.</w:t>
      </w:r>
      <w:r>
        <w:rPr>
          <w:color w:val="231F20"/>
          <w:spacing w:val="-5"/>
        </w:rPr>
        <w:t xml:space="preserve"> </w:t>
      </w:r>
      <w:r>
        <w:rPr>
          <w:color w:val="231F20"/>
        </w:rPr>
        <w:t>Others</w:t>
      </w:r>
      <w:r>
        <w:rPr>
          <w:color w:val="231F20"/>
          <w:spacing w:val="-5"/>
        </w:rPr>
        <w:t xml:space="preserve"> </w:t>
      </w:r>
      <w:r>
        <w:rPr>
          <w:color w:val="231F20"/>
        </w:rPr>
        <w:t>may</w:t>
      </w:r>
      <w:r>
        <w:rPr>
          <w:color w:val="231F20"/>
          <w:spacing w:val="-5"/>
        </w:rPr>
        <w:t xml:space="preserve"> </w:t>
      </w:r>
      <w:r>
        <w:rPr>
          <w:color w:val="231F20"/>
        </w:rPr>
        <w:t>sit</w:t>
      </w:r>
      <w:r>
        <w:rPr>
          <w:color w:val="231F20"/>
          <w:spacing w:val="-5"/>
        </w:rPr>
        <w:t xml:space="preserve"> </w:t>
      </w:r>
      <w:r>
        <w:rPr>
          <w:color w:val="231F20"/>
        </w:rPr>
        <w:t>quietly</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room</w:t>
      </w:r>
      <w:r>
        <w:rPr>
          <w:color w:val="231F20"/>
          <w:spacing w:val="-5"/>
        </w:rPr>
        <w:t xml:space="preserve"> </w:t>
      </w:r>
      <w:r>
        <w:rPr>
          <w:color w:val="231F20"/>
        </w:rPr>
        <w:t>and</w:t>
      </w:r>
      <w:r>
        <w:rPr>
          <w:color w:val="231F20"/>
          <w:spacing w:val="-5"/>
        </w:rPr>
        <w:t xml:space="preserve"> </w:t>
      </w:r>
      <w:r>
        <w:rPr>
          <w:color w:val="231F20"/>
        </w:rPr>
        <w:t>not</w:t>
      </w:r>
      <w:r>
        <w:rPr>
          <w:color w:val="231F20"/>
          <w:spacing w:val="-5"/>
        </w:rPr>
        <w:t xml:space="preserve"> </w:t>
      </w:r>
      <w:r>
        <w:rPr>
          <w:color w:val="231F20"/>
        </w:rPr>
        <w:t>say</w:t>
      </w:r>
      <w:r>
        <w:rPr>
          <w:color w:val="231F20"/>
          <w:spacing w:val="-5"/>
        </w:rPr>
        <w:t xml:space="preserve"> </w:t>
      </w:r>
      <w:r>
        <w:rPr>
          <w:color w:val="231F20"/>
        </w:rPr>
        <w:t>much</w:t>
      </w:r>
      <w:r>
        <w:rPr>
          <w:color w:val="231F20"/>
          <w:spacing w:val="-5"/>
        </w:rPr>
        <w:t xml:space="preserve"> </w:t>
      </w:r>
      <w:r>
        <w:rPr>
          <w:color w:val="231F20"/>
        </w:rPr>
        <w:t>during</w:t>
      </w:r>
      <w:r>
        <w:rPr>
          <w:color w:val="231F20"/>
          <w:spacing w:val="-5"/>
        </w:rPr>
        <w:t xml:space="preserve"> </w:t>
      </w:r>
      <w:r>
        <w:rPr>
          <w:color w:val="231F20"/>
        </w:rPr>
        <w:t>a gathering.</w:t>
      </w:r>
      <w:r>
        <w:rPr>
          <w:color w:val="231F20"/>
          <w:spacing w:val="-15"/>
        </w:rPr>
        <w:t xml:space="preserve"> </w:t>
      </w:r>
      <w:r>
        <w:rPr>
          <w:color w:val="231F20"/>
        </w:rPr>
        <w:t>Some</w:t>
      </w:r>
      <w:r>
        <w:rPr>
          <w:color w:val="231F20"/>
          <w:spacing w:val="-15"/>
        </w:rPr>
        <w:t xml:space="preserve"> </w:t>
      </w:r>
      <w:r>
        <w:rPr>
          <w:color w:val="231F20"/>
        </w:rPr>
        <w:t>individuals</w:t>
      </w:r>
      <w:r>
        <w:rPr>
          <w:color w:val="231F20"/>
          <w:spacing w:val="-15"/>
        </w:rPr>
        <w:t xml:space="preserve"> </w:t>
      </w:r>
      <w:r>
        <w:rPr>
          <w:color w:val="231F20"/>
        </w:rPr>
        <w:t>are</w:t>
      </w:r>
      <w:r>
        <w:rPr>
          <w:color w:val="231F20"/>
          <w:spacing w:val="-15"/>
        </w:rPr>
        <w:t xml:space="preserve"> </w:t>
      </w:r>
      <w:r>
        <w:rPr>
          <w:color w:val="231F20"/>
        </w:rPr>
        <w:t>very</w:t>
      </w:r>
      <w:r>
        <w:rPr>
          <w:color w:val="231F20"/>
          <w:spacing w:val="-15"/>
        </w:rPr>
        <w:t xml:space="preserve"> </w:t>
      </w:r>
      <w:r>
        <w:rPr>
          <w:color w:val="231F20"/>
        </w:rPr>
        <w:t>good</w:t>
      </w:r>
      <w:r>
        <w:rPr>
          <w:color w:val="231F20"/>
          <w:spacing w:val="-15"/>
        </w:rPr>
        <w:t xml:space="preserve"> </w:t>
      </w:r>
      <w:r>
        <w:rPr>
          <w:color w:val="231F20"/>
        </w:rPr>
        <w:t>at</w:t>
      </w:r>
      <w:r>
        <w:rPr>
          <w:color w:val="231F20"/>
          <w:spacing w:val="-15"/>
        </w:rPr>
        <w:t xml:space="preserve"> </w:t>
      </w:r>
      <w:r>
        <w:rPr>
          <w:color w:val="231F20"/>
        </w:rPr>
        <w:t>organizing</w:t>
      </w:r>
      <w:r>
        <w:rPr>
          <w:color w:val="231F20"/>
          <w:spacing w:val="-15"/>
        </w:rPr>
        <w:t xml:space="preserve"> </w:t>
      </w:r>
      <w:r>
        <w:rPr>
          <w:color w:val="231F20"/>
        </w:rPr>
        <w:t>activities</w:t>
      </w:r>
      <w:r>
        <w:rPr>
          <w:color w:val="231F20"/>
          <w:spacing w:val="-15"/>
        </w:rPr>
        <w:t xml:space="preserve"> </w:t>
      </w:r>
      <w:r>
        <w:rPr>
          <w:color w:val="231F20"/>
        </w:rPr>
        <w:t>and</w:t>
      </w:r>
      <w:r>
        <w:rPr>
          <w:color w:val="231F20"/>
          <w:spacing w:val="-15"/>
        </w:rPr>
        <w:t xml:space="preserve"> </w:t>
      </w:r>
      <w:r>
        <w:rPr>
          <w:color w:val="231F20"/>
        </w:rPr>
        <w:t>events.</w:t>
      </w:r>
      <w:r>
        <w:rPr>
          <w:color w:val="231F20"/>
          <w:spacing w:val="-15"/>
        </w:rPr>
        <w:t xml:space="preserve"> </w:t>
      </w:r>
      <w:r>
        <w:rPr>
          <w:color w:val="231F20"/>
        </w:rPr>
        <w:t>One</w:t>
      </w:r>
      <w:r>
        <w:rPr>
          <w:color w:val="231F20"/>
          <w:spacing w:val="-15"/>
        </w:rPr>
        <w:t xml:space="preserve"> </w:t>
      </w:r>
      <w:r>
        <w:rPr>
          <w:color w:val="231F20"/>
        </w:rPr>
        <w:t>reason</w:t>
      </w:r>
      <w:r>
        <w:rPr>
          <w:color w:val="231F20"/>
          <w:spacing w:val="-15"/>
        </w:rPr>
        <w:t xml:space="preserve"> </w:t>
      </w:r>
      <w:r>
        <w:rPr>
          <w:color w:val="231F20"/>
        </w:rPr>
        <w:t>people</w:t>
      </w:r>
      <w:r>
        <w:rPr>
          <w:color w:val="231F20"/>
          <w:spacing w:val="-15"/>
        </w:rPr>
        <w:t xml:space="preserve"> </w:t>
      </w:r>
      <w:r>
        <w:rPr>
          <w:color w:val="231F20"/>
        </w:rPr>
        <w:t>react</w:t>
      </w:r>
      <w:r>
        <w:rPr>
          <w:color w:val="231F20"/>
          <w:spacing w:val="-15"/>
        </w:rPr>
        <w:t xml:space="preserve"> </w:t>
      </w:r>
      <w:r>
        <w:rPr>
          <w:color w:val="231F20"/>
        </w:rPr>
        <w:t>differently within</w:t>
      </w:r>
      <w:r>
        <w:rPr>
          <w:color w:val="231F20"/>
          <w:spacing w:val="-12"/>
        </w:rPr>
        <w:t xml:space="preserve"> </w:t>
      </w:r>
      <w:r>
        <w:rPr>
          <w:color w:val="231F20"/>
        </w:rPr>
        <w:t>the</w:t>
      </w:r>
      <w:r>
        <w:rPr>
          <w:color w:val="231F20"/>
          <w:spacing w:val="-12"/>
        </w:rPr>
        <w:t xml:space="preserve"> </w:t>
      </w:r>
      <w:r>
        <w:rPr>
          <w:color w:val="231F20"/>
        </w:rPr>
        <w:t>same</w:t>
      </w:r>
      <w:r>
        <w:rPr>
          <w:color w:val="231F20"/>
          <w:spacing w:val="-12"/>
        </w:rPr>
        <w:t xml:space="preserve"> </w:t>
      </w:r>
      <w:r>
        <w:rPr>
          <w:color w:val="231F20"/>
        </w:rPr>
        <w:t>situation</w:t>
      </w:r>
      <w:r>
        <w:rPr>
          <w:color w:val="231F20"/>
          <w:spacing w:val="-12"/>
        </w:rPr>
        <w:t xml:space="preserve"> </w:t>
      </w:r>
      <w:r>
        <w:rPr>
          <w:color w:val="231F20"/>
        </w:rPr>
        <w:t>is</w:t>
      </w:r>
      <w:r>
        <w:rPr>
          <w:color w:val="231F20"/>
          <w:spacing w:val="-12"/>
        </w:rPr>
        <w:t xml:space="preserve"> </w:t>
      </w:r>
      <w:r>
        <w:rPr>
          <w:color w:val="231F20"/>
        </w:rPr>
        <w:t>because</w:t>
      </w:r>
      <w:r>
        <w:rPr>
          <w:color w:val="231F20"/>
          <w:spacing w:val="-12"/>
        </w:rPr>
        <w:t xml:space="preserve"> </w:t>
      </w:r>
      <w:r>
        <w:rPr>
          <w:color w:val="231F20"/>
        </w:rPr>
        <w:t>every</w:t>
      </w:r>
      <w:r>
        <w:rPr>
          <w:color w:val="231F20"/>
          <w:spacing w:val="-12"/>
        </w:rPr>
        <w:t xml:space="preserve"> </w:t>
      </w:r>
      <w:r>
        <w:rPr>
          <w:color w:val="231F20"/>
        </w:rPr>
        <w:t>person</w:t>
      </w:r>
      <w:r>
        <w:rPr>
          <w:color w:val="231F20"/>
          <w:spacing w:val="-12"/>
        </w:rPr>
        <w:t xml:space="preserve"> </w:t>
      </w:r>
      <w:r>
        <w:rPr>
          <w:color w:val="231F20"/>
        </w:rPr>
        <w:t>tends</w:t>
      </w:r>
      <w:r>
        <w:rPr>
          <w:color w:val="231F20"/>
          <w:spacing w:val="-12"/>
        </w:rPr>
        <w:t xml:space="preserve"> </w:t>
      </w:r>
      <w:r>
        <w:rPr>
          <w:color w:val="231F20"/>
        </w:rPr>
        <w:t>to</w:t>
      </w:r>
      <w:r>
        <w:rPr>
          <w:color w:val="231F20"/>
          <w:spacing w:val="-12"/>
        </w:rPr>
        <w:t xml:space="preserve"> </w:t>
      </w:r>
      <w:r>
        <w:rPr>
          <w:color w:val="231F20"/>
        </w:rPr>
        <w:t>have</w:t>
      </w:r>
      <w:r>
        <w:rPr>
          <w:color w:val="231F20"/>
          <w:spacing w:val="-12"/>
        </w:rPr>
        <w:t xml:space="preserve"> </w:t>
      </w:r>
      <w:r>
        <w:rPr>
          <w:color w:val="231F20"/>
        </w:rPr>
        <w:t>a</w:t>
      </w:r>
      <w:r>
        <w:rPr>
          <w:color w:val="231F20"/>
          <w:spacing w:val="-12"/>
        </w:rPr>
        <w:t xml:space="preserve"> </w:t>
      </w:r>
      <w:r>
        <w:rPr>
          <w:color w:val="231F20"/>
        </w:rPr>
        <w:t>personality</w:t>
      </w:r>
      <w:r>
        <w:rPr>
          <w:color w:val="231F20"/>
          <w:spacing w:val="-12"/>
        </w:rPr>
        <w:t xml:space="preserve"> </w:t>
      </w:r>
      <w:r>
        <w:rPr>
          <w:color w:val="231F20"/>
        </w:rPr>
        <w:t>that</w:t>
      </w:r>
      <w:r>
        <w:rPr>
          <w:color w:val="231F20"/>
          <w:spacing w:val="-12"/>
        </w:rPr>
        <w:t xml:space="preserve"> </w:t>
      </w:r>
      <w:r>
        <w:rPr>
          <w:color w:val="231F20"/>
        </w:rPr>
        <w:t>defines</w:t>
      </w:r>
      <w:r>
        <w:rPr>
          <w:color w:val="231F20"/>
          <w:spacing w:val="-12"/>
        </w:rPr>
        <w:t xml:space="preserve"> </w:t>
      </w:r>
      <w:r>
        <w:rPr>
          <w:color w:val="231F20"/>
        </w:rPr>
        <w:t>who</w:t>
      </w:r>
      <w:r>
        <w:rPr>
          <w:color w:val="231F20"/>
          <w:spacing w:val="-12"/>
        </w:rPr>
        <w:t xml:space="preserve"> </w:t>
      </w:r>
      <w:r>
        <w:rPr>
          <w:color w:val="231F20"/>
        </w:rPr>
        <w:t>they</w:t>
      </w:r>
      <w:r>
        <w:rPr>
          <w:color w:val="231F20"/>
          <w:spacing w:val="-12"/>
        </w:rPr>
        <w:t xml:space="preserve"> </w:t>
      </w:r>
      <w:r>
        <w:rPr>
          <w:color w:val="231F20"/>
        </w:rPr>
        <w:t>are</w:t>
      </w:r>
      <w:r>
        <w:rPr>
          <w:color w:val="231F20"/>
          <w:spacing w:val="-12"/>
        </w:rPr>
        <w:t xml:space="preserve"> </w:t>
      </w:r>
      <w:r>
        <w:rPr>
          <w:color w:val="231F20"/>
        </w:rPr>
        <w:t>and</w:t>
      </w:r>
      <w:r>
        <w:rPr>
          <w:color w:val="231F20"/>
          <w:spacing w:val="-12"/>
        </w:rPr>
        <w:t xml:space="preserve"> </w:t>
      </w:r>
      <w:r>
        <w:rPr>
          <w:color w:val="231F20"/>
        </w:rPr>
        <w:t xml:space="preserve">why </w:t>
      </w:r>
      <w:r>
        <w:rPr>
          <w:color w:val="231F20"/>
          <w:spacing w:val="-2"/>
        </w:rPr>
        <w:t>they</w:t>
      </w:r>
      <w:r>
        <w:rPr>
          <w:color w:val="231F20"/>
          <w:spacing w:val="-15"/>
        </w:rPr>
        <w:t xml:space="preserve"> </w:t>
      </w:r>
      <w:r>
        <w:rPr>
          <w:color w:val="231F20"/>
          <w:spacing w:val="-2"/>
        </w:rPr>
        <w:t>do</w:t>
      </w:r>
      <w:r>
        <w:rPr>
          <w:color w:val="231F20"/>
          <w:spacing w:val="-13"/>
        </w:rPr>
        <w:t xml:space="preserve"> </w:t>
      </w:r>
      <w:r>
        <w:rPr>
          <w:color w:val="231F20"/>
          <w:spacing w:val="-2"/>
        </w:rPr>
        <w:t>some</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3"/>
        </w:rPr>
        <w:t xml:space="preserve"> </w:t>
      </w:r>
      <w:r>
        <w:rPr>
          <w:color w:val="231F20"/>
          <w:spacing w:val="-2"/>
        </w:rPr>
        <w:t>things</w:t>
      </w:r>
      <w:r>
        <w:rPr>
          <w:color w:val="231F20"/>
          <w:spacing w:val="-13"/>
        </w:rPr>
        <w:t xml:space="preserve"> </w:t>
      </w:r>
      <w:r>
        <w:rPr>
          <w:color w:val="231F20"/>
          <w:spacing w:val="-2"/>
        </w:rPr>
        <w:t>they</w:t>
      </w:r>
      <w:r>
        <w:rPr>
          <w:color w:val="231F20"/>
          <w:spacing w:val="-13"/>
        </w:rPr>
        <w:t xml:space="preserve"> </w:t>
      </w:r>
      <w:r>
        <w:rPr>
          <w:color w:val="231F20"/>
          <w:spacing w:val="-2"/>
        </w:rPr>
        <w:t>do.</w:t>
      </w:r>
      <w:r>
        <w:rPr>
          <w:color w:val="231F20"/>
          <w:spacing w:val="-13"/>
        </w:rPr>
        <w:t xml:space="preserve"> </w:t>
      </w:r>
      <w:r>
        <w:rPr>
          <w:color w:val="231F20"/>
          <w:spacing w:val="-2"/>
        </w:rPr>
        <w:t>Volumes</w:t>
      </w:r>
      <w:r>
        <w:rPr>
          <w:color w:val="231F20"/>
          <w:spacing w:val="-13"/>
        </w:rPr>
        <w:t xml:space="preserve"> </w:t>
      </w:r>
      <w:r>
        <w:rPr>
          <w:color w:val="231F20"/>
          <w:spacing w:val="-2"/>
        </w:rPr>
        <w:t>of</w:t>
      </w:r>
      <w:r>
        <w:rPr>
          <w:color w:val="231F20"/>
          <w:spacing w:val="-13"/>
        </w:rPr>
        <w:t xml:space="preserve"> </w:t>
      </w:r>
      <w:r>
        <w:rPr>
          <w:color w:val="231F20"/>
          <w:spacing w:val="-2"/>
        </w:rPr>
        <w:t>books</w:t>
      </w:r>
      <w:r>
        <w:rPr>
          <w:color w:val="231F20"/>
          <w:spacing w:val="-13"/>
        </w:rPr>
        <w:t xml:space="preserve"> </w:t>
      </w:r>
      <w:r>
        <w:rPr>
          <w:color w:val="231F20"/>
          <w:spacing w:val="-2"/>
        </w:rPr>
        <w:t>have</w:t>
      </w:r>
      <w:r>
        <w:rPr>
          <w:color w:val="231F20"/>
          <w:spacing w:val="-13"/>
        </w:rPr>
        <w:t xml:space="preserve"> </w:t>
      </w:r>
      <w:r>
        <w:rPr>
          <w:color w:val="231F20"/>
          <w:spacing w:val="-2"/>
        </w:rPr>
        <w:t>been</w:t>
      </w:r>
      <w:r>
        <w:rPr>
          <w:color w:val="231F20"/>
          <w:spacing w:val="-13"/>
        </w:rPr>
        <w:t xml:space="preserve"> </w:t>
      </w:r>
      <w:r>
        <w:rPr>
          <w:color w:val="231F20"/>
          <w:spacing w:val="-2"/>
        </w:rPr>
        <w:t>written</w:t>
      </w:r>
      <w:r>
        <w:rPr>
          <w:color w:val="231F20"/>
          <w:spacing w:val="-13"/>
        </w:rPr>
        <w:t xml:space="preserve"> </w:t>
      </w:r>
      <w:r>
        <w:rPr>
          <w:color w:val="231F20"/>
          <w:spacing w:val="-2"/>
        </w:rPr>
        <w:t>about</w:t>
      </w:r>
      <w:r>
        <w:rPr>
          <w:color w:val="231F20"/>
          <w:spacing w:val="-13"/>
        </w:rPr>
        <w:t xml:space="preserve"> </w:t>
      </w:r>
      <w:r>
        <w:rPr>
          <w:color w:val="231F20"/>
          <w:spacing w:val="-2"/>
        </w:rPr>
        <w:t>personalities,</w:t>
      </w:r>
      <w:r>
        <w:rPr>
          <w:color w:val="231F20"/>
          <w:spacing w:val="-13"/>
        </w:rPr>
        <w:t xml:space="preserve"> </w:t>
      </w:r>
      <w:r>
        <w:rPr>
          <w:color w:val="231F20"/>
          <w:spacing w:val="-2"/>
        </w:rPr>
        <w:t>or</w:t>
      </w:r>
      <w:r>
        <w:rPr>
          <w:color w:val="231F20"/>
          <w:spacing w:val="-13"/>
        </w:rPr>
        <w:t xml:space="preserve"> </w:t>
      </w:r>
      <w:r>
        <w:rPr>
          <w:color w:val="231F20"/>
          <w:spacing w:val="-2"/>
        </w:rPr>
        <w:t>the</w:t>
      </w:r>
      <w:r>
        <w:rPr>
          <w:color w:val="231F20"/>
          <w:spacing w:val="-13"/>
        </w:rPr>
        <w:t xml:space="preserve"> </w:t>
      </w:r>
      <w:r>
        <w:rPr>
          <w:color w:val="231F20"/>
          <w:spacing w:val="-2"/>
        </w:rPr>
        <w:t xml:space="preserve">temperaments </w:t>
      </w:r>
      <w:r>
        <w:rPr>
          <w:color w:val="231F20"/>
        </w:rPr>
        <w:t>of</w:t>
      </w:r>
      <w:r>
        <w:rPr>
          <w:color w:val="231F20"/>
          <w:spacing w:val="-12"/>
        </w:rPr>
        <w:t xml:space="preserve"> </w:t>
      </w:r>
      <w:r>
        <w:rPr>
          <w:color w:val="231F20"/>
        </w:rPr>
        <w:t>people,</w:t>
      </w:r>
      <w:r>
        <w:rPr>
          <w:color w:val="231F20"/>
          <w:spacing w:val="-12"/>
        </w:rPr>
        <w:t xml:space="preserve"> </w:t>
      </w:r>
      <w:r>
        <w:rPr>
          <w:color w:val="231F20"/>
        </w:rPr>
        <w:t>since</w:t>
      </w:r>
      <w:r>
        <w:rPr>
          <w:color w:val="231F20"/>
          <w:spacing w:val="-13"/>
        </w:rPr>
        <w:t xml:space="preserve"> </w:t>
      </w:r>
      <w:r>
        <w:rPr>
          <w:color w:val="231F20"/>
        </w:rPr>
        <w:t>the</w:t>
      </w:r>
      <w:r>
        <w:rPr>
          <w:color w:val="231F20"/>
          <w:spacing w:val="-12"/>
        </w:rPr>
        <w:t xml:space="preserve"> </w:t>
      </w:r>
      <w:r>
        <w:rPr>
          <w:color w:val="231F20"/>
        </w:rPr>
        <w:t>time</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ancient</w:t>
      </w:r>
      <w:r>
        <w:rPr>
          <w:color w:val="231F20"/>
          <w:spacing w:val="-12"/>
        </w:rPr>
        <w:t xml:space="preserve"> </w:t>
      </w:r>
      <w:r>
        <w:rPr>
          <w:color w:val="231F20"/>
        </w:rPr>
        <w:t>Greeks,</w:t>
      </w:r>
      <w:r>
        <w:rPr>
          <w:color w:val="231F20"/>
          <w:spacing w:val="-13"/>
        </w:rPr>
        <w:t xml:space="preserve"> </w:t>
      </w:r>
      <w:r>
        <w:rPr>
          <w:color w:val="231F20"/>
        </w:rPr>
        <w:t>to</w:t>
      </w:r>
      <w:r>
        <w:rPr>
          <w:color w:val="231F20"/>
          <w:spacing w:val="-12"/>
        </w:rPr>
        <w:t xml:space="preserve"> </w:t>
      </w:r>
      <w:r>
        <w:rPr>
          <w:color w:val="231F20"/>
        </w:rPr>
        <w:t>try</w:t>
      </w:r>
      <w:r>
        <w:rPr>
          <w:color w:val="231F20"/>
          <w:spacing w:val="-12"/>
        </w:rPr>
        <w:t xml:space="preserve"> </w:t>
      </w:r>
      <w:r>
        <w:rPr>
          <w:color w:val="231F20"/>
        </w:rPr>
        <w:t>to</w:t>
      </w:r>
      <w:r>
        <w:rPr>
          <w:color w:val="231F20"/>
          <w:spacing w:val="-13"/>
        </w:rPr>
        <w:t xml:space="preserve"> </w:t>
      </w:r>
      <w:r>
        <w:rPr>
          <w:color w:val="231F20"/>
        </w:rPr>
        <w:t>help</w:t>
      </w:r>
      <w:r>
        <w:rPr>
          <w:color w:val="231F20"/>
          <w:spacing w:val="-12"/>
        </w:rPr>
        <w:t xml:space="preserve"> </w:t>
      </w:r>
      <w:r>
        <w:rPr>
          <w:color w:val="231F20"/>
        </w:rPr>
        <w:t>people</w:t>
      </w:r>
      <w:r>
        <w:rPr>
          <w:color w:val="231F20"/>
          <w:spacing w:val="-12"/>
        </w:rPr>
        <w:t xml:space="preserve"> </w:t>
      </w:r>
      <w:r>
        <w:rPr>
          <w:color w:val="231F20"/>
        </w:rPr>
        <w:t>work</w:t>
      </w:r>
      <w:r>
        <w:rPr>
          <w:color w:val="231F20"/>
          <w:spacing w:val="-13"/>
        </w:rPr>
        <w:t xml:space="preserve"> </w:t>
      </w:r>
      <w:r>
        <w:rPr>
          <w:color w:val="231F20"/>
        </w:rPr>
        <w:t>together</w:t>
      </w:r>
      <w:r>
        <w:rPr>
          <w:color w:val="231F20"/>
          <w:spacing w:val="-12"/>
        </w:rPr>
        <w:t xml:space="preserve"> </w:t>
      </w:r>
      <w:r>
        <w:rPr>
          <w:color w:val="231F20"/>
        </w:rPr>
        <w:t>and</w:t>
      </w:r>
      <w:r>
        <w:rPr>
          <w:color w:val="231F20"/>
          <w:spacing w:val="-12"/>
        </w:rPr>
        <w:t xml:space="preserve"> </w:t>
      </w:r>
      <w:r>
        <w:rPr>
          <w:color w:val="231F20"/>
        </w:rPr>
        <w:t>understand</w:t>
      </w:r>
      <w:r>
        <w:rPr>
          <w:color w:val="231F20"/>
          <w:spacing w:val="-13"/>
        </w:rPr>
        <w:t xml:space="preserve"> </w:t>
      </w:r>
      <w:r>
        <w:rPr>
          <w:color w:val="231F20"/>
        </w:rPr>
        <w:t>each</w:t>
      </w:r>
      <w:r>
        <w:rPr>
          <w:color w:val="231F20"/>
          <w:spacing w:val="-12"/>
        </w:rPr>
        <w:t xml:space="preserve"> </w:t>
      </w:r>
      <w:r>
        <w:rPr>
          <w:color w:val="231F20"/>
        </w:rPr>
        <w:t>other.</w:t>
      </w:r>
    </w:p>
    <w:p w14:paraId="124B4FAB" w14:textId="77777777" w:rsidR="00BF7EBC" w:rsidRDefault="002C7365">
      <w:pPr>
        <w:pStyle w:val="BodyText"/>
        <w:spacing w:before="85" w:line="256" w:lineRule="auto"/>
        <w:ind w:left="1030" w:right="460"/>
      </w:pPr>
      <w:r>
        <w:rPr>
          <w:color w:val="231F20"/>
        </w:rPr>
        <w:t>Dr. Kevin Leman, a New</w:t>
      </w:r>
      <w:r>
        <w:rPr>
          <w:color w:val="231F20"/>
          <w:spacing w:val="-4"/>
        </w:rPr>
        <w:t xml:space="preserve"> </w:t>
      </w:r>
      <w:r>
        <w:rPr>
          <w:color w:val="231F20"/>
        </w:rPr>
        <w:t>York</w:t>
      </w:r>
      <w:r>
        <w:rPr>
          <w:color w:val="231F20"/>
          <w:spacing w:val="-11"/>
        </w:rPr>
        <w:t xml:space="preserve"> </w:t>
      </w:r>
      <w:r>
        <w:rPr>
          <w:color w:val="231F20"/>
        </w:rPr>
        <w:t>Times bestselling author and renowned psychologist, has completed extensive research on personality types and has identified an interesting way to remember the four most common personality</w:t>
      </w:r>
      <w:r>
        <w:rPr>
          <w:color w:val="231F20"/>
          <w:spacing w:val="-9"/>
        </w:rPr>
        <w:t xml:space="preserve"> </w:t>
      </w:r>
      <w:r>
        <w:rPr>
          <w:color w:val="231F20"/>
        </w:rPr>
        <w:t>types.</w:t>
      </w:r>
      <w:r>
        <w:rPr>
          <w:color w:val="231F20"/>
          <w:spacing w:val="-9"/>
        </w:rPr>
        <w:t xml:space="preserve"> </w:t>
      </w:r>
      <w:r>
        <w:rPr>
          <w:color w:val="231F20"/>
        </w:rPr>
        <w:t>By</w:t>
      </w:r>
      <w:r>
        <w:rPr>
          <w:color w:val="231F20"/>
          <w:spacing w:val="-9"/>
        </w:rPr>
        <w:t xml:space="preserve"> </w:t>
      </w:r>
      <w:r>
        <w:rPr>
          <w:color w:val="231F20"/>
        </w:rPr>
        <w:t>assigning</w:t>
      </w:r>
      <w:r>
        <w:rPr>
          <w:color w:val="231F20"/>
          <w:spacing w:val="-9"/>
        </w:rPr>
        <w:t xml:space="preserve"> </w:t>
      </w:r>
      <w:r>
        <w:rPr>
          <w:color w:val="231F20"/>
        </w:rPr>
        <w:t>characteristics</w:t>
      </w:r>
      <w:r>
        <w:rPr>
          <w:color w:val="231F20"/>
          <w:spacing w:val="-9"/>
        </w:rPr>
        <w:t xml:space="preserve"> </w:t>
      </w:r>
      <w:r>
        <w:rPr>
          <w:color w:val="231F20"/>
        </w:rPr>
        <w:t>of</w:t>
      </w:r>
      <w:r>
        <w:rPr>
          <w:color w:val="231F20"/>
          <w:spacing w:val="-9"/>
        </w:rPr>
        <w:t xml:space="preserve"> </w:t>
      </w:r>
      <w:r>
        <w:rPr>
          <w:color w:val="231F20"/>
        </w:rPr>
        <w:t>dog</w:t>
      </w:r>
      <w:r>
        <w:rPr>
          <w:color w:val="231F20"/>
          <w:spacing w:val="-9"/>
        </w:rPr>
        <w:t xml:space="preserve"> </w:t>
      </w:r>
      <w:r>
        <w:rPr>
          <w:color w:val="231F20"/>
        </w:rPr>
        <w:t>breeds</w:t>
      </w:r>
      <w:r>
        <w:rPr>
          <w:color w:val="231F20"/>
          <w:spacing w:val="-9"/>
        </w:rPr>
        <w:t xml:space="preserve"> </w:t>
      </w:r>
      <w:r>
        <w:rPr>
          <w:color w:val="231F20"/>
        </w:rPr>
        <w:t>to</w:t>
      </w:r>
      <w:r>
        <w:rPr>
          <w:color w:val="231F20"/>
          <w:spacing w:val="-9"/>
        </w:rPr>
        <w:t xml:space="preserve"> </w:t>
      </w:r>
      <w:r>
        <w:rPr>
          <w:color w:val="231F20"/>
        </w:rPr>
        <w:t>each</w:t>
      </w:r>
      <w:r>
        <w:rPr>
          <w:color w:val="231F20"/>
          <w:spacing w:val="-9"/>
        </w:rPr>
        <w:t xml:space="preserve"> </w:t>
      </w:r>
      <w:r>
        <w:rPr>
          <w:color w:val="231F20"/>
        </w:rPr>
        <w:t>personality</w:t>
      </w:r>
      <w:r>
        <w:rPr>
          <w:color w:val="231F20"/>
          <w:spacing w:val="-9"/>
        </w:rPr>
        <w:t xml:space="preserve"> </w:t>
      </w:r>
      <w:r>
        <w:rPr>
          <w:color w:val="231F20"/>
        </w:rPr>
        <w:t>he</w:t>
      </w:r>
      <w:r>
        <w:rPr>
          <w:color w:val="231F20"/>
          <w:spacing w:val="-9"/>
        </w:rPr>
        <w:t xml:space="preserve"> </w:t>
      </w:r>
      <w:r>
        <w:rPr>
          <w:color w:val="231F20"/>
        </w:rPr>
        <w:t>makes</w:t>
      </w:r>
      <w:r>
        <w:rPr>
          <w:color w:val="231F20"/>
          <w:spacing w:val="-9"/>
        </w:rPr>
        <w:t xml:space="preserve"> </w:t>
      </w:r>
      <w:r>
        <w:rPr>
          <w:color w:val="231F20"/>
        </w:rPr>
        <w:t>it</w:t>
      </w:r>
      <w:r>
        <w:rPr>
          <w:color w:val="231F20"/>
          <w:spacing w:val="-9"/>
        </w:rPr>
        <w:t xml:space="preserve"> </w:t>
      </w:r>
      <w:r>
        <w:rPr>
          <w:color w:val="231F20"/>
        </w:rPr>
        <w:t>easier</w:t>
      </w:r>
      <w:r>
        <w:rPr>
          <w:color w:val="231F20"/>
          <w:spacing w:val="-9"/>
        </w:rPr>
        <w:t xml:space="preserve"> </w:t>
      </w:r>
      <w:r>
        <w:rPr>
          <w:color w:val="231F20"/>
        </w:rPr>
        <w:t>to</w:t>
      </w:r>
      <w:r>
        <w:rPr>
          <w:color w:val="231F20"/>
          <w:spacing w:val="-9"/>
        </w:rPr>
        <w:t xml:space="preserve"> </w:t>
      </w:r>
      <w:r>
        <w:rPr>
          <w:color w:val="231F20"/>
        </w:rPr>
        <w:t>remember: Yorkies,</w:t>
      </w:r>
      <w:r>
        <w:rPr>
          <w:color w:val="231F20"/>
          <w:spacing w:val="-6"/>
        </w:rPr>
        <w:t xml:space="preserve"> </w:t>
      </w:r>
      <w:r>
        <w:rPr>
          <w:color w:val="231F20"/>
        </w:rPr>
        <w:t>Great</w:t>
      </w:r>
      <w:r>
        <w:rPr>
          <w:color w:val="231F20"/>
          <w:spacing w:val="-6"/>
        </w:rPr>
        <w:t xml:space="preserve"> </w:t>
      </w:r>
      <w:r>
        <w:rPr>
          <w:color w:val="231F20"/>
        </w:rPr>
        <w:t>Danes,</w:t>
      </w:r>
      <w:r>
        <w:rPr>
          <w:color w:val="231F20"/>
          <w:spacing w:val="-6"/>
        </w:rPr>
        <w:t xml:space="preserve"> </w:t>
      </w:r>
      <w:r>
        <w:rPr>
          <w:color w:val="231F20"/>
        </w:rPr>
        <w:t>Standard</w:t>
      </w:r>
      <w:r>
        <w:rPr>
          <w:color w:val="231F20"/>
          <w:spacing w:val="-6"/>
        </w:rPr>
        <w:t xml:space="preserve"> </w:t>
      </w:r>
      <w:r>
        <w:rPr>
          <w:color w:val="231F20"/>
        </w:rPr>
        <w:t>Poodles,</w:t>
      </w:r>
      <w:r>
        <w:rPr>
          <w:color w:val="231F20"/>
          <w:spacing w:val="-6"/>
        </w:rPr>
        <w:t xml:space="preserve"> </w:t>
      </w:r>
      <w:r>
        <w:rPr>
          <w:color w:val="231F20"/>
        </w:rPr>
        <w:t>and</w:t>
      </w:r>
      <w:r>
        <w:rPr>
          <w:color w:val="231F20"/>
          <w:spacing w:val="-6"/>
        </w:rPr>
        <w:t xml:space="preserve"> </w:t>
      </w:r>
      <w:r>
        <w:rPr>
          <w:color w:val="231F20"/>
        </w:rPr>
        <w:t>Irish</w:t>
      </w:r>
      <w:r>
        <w:rPr>
          <w:color w:val="231F20"/>
          <w:spacing w:val="-6"/>
        </w:rPr>
        <w:t xml:space="preserve"> </w:t>
      </w:r>
      <w:r>
        <w:rPr>
          <w:color w:val="231F20"/>
        </w:rPr>
        <w:t>Setters.</w:t>
      </w:r>
      <w:r>
        <w:rPr>
          <w:color w:val="231F20"/>
          <w:spacing w:val="-6"/>
        </w:rPr>
        <w:t xml:space="preserve"> </w:t>
      </w:r>
      <w:r>
        <w:rPr>
          <w:color w:val="231F20"/>
        </w:rPr>
        <w:t>He</w:t>
      </w:r>
      <w:r>
        <w:rPr>
          <w:color w:val="231F20"/>
          <w:spacing w:val="-6"/>
        </w:rPr>
        <w:t xml:space="preserve"> </w:t>
      </w:r>
      <w:r>
        <w:rPr>
          <w:color w:val="231F20"/>
        </w:rPr>
        <w:t>does</w:t>
      </w:r>
      <w:r>
        <w:rPr>
          <w:color w:val="231F20"/>
          <w:spacing w:val="-6"/>
        </w:rPr>
        <w:t xml:space="preserve"> </w:t>
      </w:r>
      <w:r>
        <w:rPr>
          <w:color w:val="231F20"/>
        </w:rPr>
        <w:t>not</w:t>
      </w:r>
      <w:r>
        <w:rPr>
          <w:color w:val="231F20"/>
          <w:spacing w:val="-6"/>
        </w:rPr>
        <w:t xml:space="preserve"> </w:t>
      </w:r>
      <w:r>
        <w:rPr>
          <w:color w:val="231F20"/>
        </w:rPr>
        <w:t>believe</w:t>
      </w:r>
      <w:r>
        <w:rPr>
          <w:color w:val="231F20"/>
          <w:spacing w:val="-6"/>
        </w:rPr>
        <w:t xml:space="preserve"> </w:t>
      </w:r>
      <w:r>
        <w:rPr>
          <w:color w:val="231F20"/>
        </w:rPr>
        <w:t>that</w:t>
      </w:r>
      <w:r>
        <w:rPr>
          <w:color w:val="231F20"/>
          <w:spacing w:val="-6"/>
        </w:rPr>
        <w:t xml:space="preserve"> </w:t>
      </w:r>
      <w:r>
        <w:rPr>
          <w:color w:val="231F20"/>
        </w:rPr>
        <w:t>one</w:t>
      </w:r>
      <w:r>
        <w:rPr>
          <w:color w:val="231F20"/>
          <w:spacing w:val="-6"/>
        </w:rPr>
        <w:t xml:space="preserve"> </w:t>
      </w:r>
      <w:r>
        <w:rPr>
          <w:color w:val="231F20"/>
        </w:rPr>
        <w:t>particular</w:t>
      </w:r>
      <w:r>
        <w:rPr>
          <w:color w:val="231F20"/>
          <w:spacing w:val="-6"/>
        </w:rPr>
        <w:t xml:space="preserve"> </w:t>
      </w:r>
      <w:r>
        <w:rPr>
          <w:color w:val="231F20"/>
        </w:rPr>
        <w:t>type</w:t>
      </w:r>
      <w:r>
        <w:rPr>
          <w:color w:val="231F20"/>
          <w:spacing w:val="-6"/>
        </w:rPr>
        <w:t xml:space="preserve"> </w:t>
      </w:r>
      <w:r>
        <w:rPr>
          <w:color w:val="231F20"/>
        </w:rPr>
        <w:t>is</w:t>
      </w:r>
      <w:r>
        <w:rPr>
          <w:color w:val="231F20"/>
          <w:spacing w:val="-6"/>
        </w:rPr>
        <w:t xml:space="preserve"> </w:t>
      </w:r>
      <w:r>
        <w:rPr>
          <w:color w:val="231F20"/>
        </w:rPr>
        <w:t>more advantageous</w:t>
      </w:r>
      <w:r>
        <w:rPr>
          <w:color w:val="231F20"/>
          <w:spacing w:val="-7"/>
        </w:rPr>
        <w:t xml:space="preserve"> </w:t>
      </w:r>
      <w:r>
        <w:rPr>
          <w:color w:val="231F20"/>
        </w:rPr>
        <w:t>than</w:t>
      </w:r>
      <w:r>
        <w:rPr>
          <w:color w:val="231F20"/>
          <w:spacing w:val="-7"/>
        </w:rPr>
        <w:t xml:space="preserve"> </w:t>
      </w:r>
      <w:r>
        <w:rPr>
          <w:color w:val="231F20"/>
        </w:rPr>
        <w:t>another,</w:t>
      </w:r>
      <w:r>
        <w:rPr>
          <w:color w:val="231F20"/>
          <w:spacing w:val="-7"/>
        </w:rPr>
        <w:t xml:space="preserve"> </w:t>
      </w:r>
      <w:r>
        <w:rPr>
          <w:color w:val="231F20"/>
        </w:rPr>
        <w:t>though</w:t>
      </w:r>
      <w:r>
        <w:rPr>
          <w:color w:val="231F20"/>
          <w:spacing w:val="-7"/>
        </w:rPr>
        <w:t xml:space="preserve"> </w:t>
      </w:r>
      <w:r>
        <w:rPr>
          <w:color w:val="231F20"/>
        </w:rPr>
        <w:t>he</w:t>
      </w:r>
      <w:r>
        <w:rPr>
          <w:color w:val="231F20"/>
          <w:spacing w:val="-7"/>
        </w:rPr>
        <w:t xml:space="preserve"> </w:t>
      </w:r>
      <w:r>
        <w:rPr>
          <w:color w:val="231F20"/>
        </w:rPr>
        <w:t>does</w:t>
      </w:r>
      <w:r>
        <w:rPr>
          <w:color w:val="231F20"/>
          <w:spacing w:val="-7"/>
        </w:rPr>
        <w:t xml:space="preserve"> </w:t>
      </w:r>
      <w:r>
        <w:rPr>
          <w:color w:val="231F20"/>
        </w:rPr>
        <w:t>believe</w:t>
      </w:r>
      <w:r>
        <w:rPr>
          <w:color w:val="231F20"/>
          <w:spacing w:val="-7"/>
        </w:rPr>
        <w:t xml:space="preserve"> </w:t>
      </w:r>
      <w:r>
        <w:rPr>
          <w:color w:val="231F20"/>
        </w:rPr>
        <w:t>most</w:t>
      </w:r>
      <w:r>
        <w:rPr>
          <w:color w:val="231F20"/>
          <w:spacing w:val="-7"/>
        </w:rPr>
        <w:t xml:space="preserve"> </w:t>
      </w:r>
      <w:r>
        <w:rPr>
          <w:color w:val="231F20"/>
        </w:rPr>
        <w:t>individuals</w:t>
      </w:r>
      <w:r>
        <w:rPr>
          <w:color w:val="231F20"/>
          <w:spacing w:val="-7"/>
        </w:rPr>
        <w:t xml:space="preserve"> </w:t>
      </w:r>
      <w:r>
        <w:rPr>
          <w:color w:val="231F20"/>
        </w:rPr>
        <w:t>are</w:t>
      </w:r>
      <w:r>
        <w:rPr>
          <w:color w:val="231F20"/>
          <w:spacing w:val="-7"/>
        </w:rPr>
        <w:t xml:space="preserve"> </w:t>
      </w:r>
      <w:r>
        <w:rPr>
          <w:color w:val="231F20"/>
        </w:rPr>
        <w:t>a</w:t>
      </w:r>
      <w:r>
        <w:rPr>
          <w:color w:val="231F20"/>
          <w:spacing w:val="-7"/>
        </w:rPr>
        <w:t xml:space="preserve"> </w:t>
      </w:r>
      <w:r>
        <w:rPr>
          <w:color w:val="231F20"/>
        </w:rPr>
        <w:t>mixture</w:t>
      </w:r>
      <w:r>
        <w:rPr>
          <w:color w:val="231F20"/>
          <w:spacing w:val="-7"/>
        </w:rPr>
        <w:t xml:space="preserve"> </w:t>
      </w:r>
      <w:r>
        <w:rPr>
          <w:color w:val="231F20"/>
        </w:rPr>
        <w:t>of</w:t>
      </w:r>
      <w:r>
        <w:rPr>
          <w:color w:val="231F20"/>
          <w:spacing w:val="-7"/>
        </w:rPr>
        <w:t xml:space="preserve"> </w:t>
      </w:r>
      <w:r>
        <w:rPr>
          <w:color w:val="231F20"/>
        </w:rPr>
        <w:t>types.</w:t>
      </w:r>
      <w:r>
        <w:rPr>
          <w:color w:val="231F20"/>
          <w:spacing w:val="-7"/>
        </w:rPr>
        <w:t xml:space="preserve"> </w:t>
      </w:r>
      <w:r>
        <w:rPr>
          <w:color w:val="231F20"/>
        </w:rPr>
        <w:t>Following</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brief synopsis of each personality type as identified Leman (2010).</w:t>
      </w:r>
    </w:p>
    <w:p w14:paraId="6E3C16A1" w14:textId="308941AD" w:rsidR="00BF7EBC" w:rsidRDefault="002C7365">
      <w:pPr>
        <w:pStyle w:val="BodyText"/>
        <w:spacing w:before="85" w:line="256" w:lineRule="auto"/>
        <w:ind w:left="1030" w:right="505"/>
      </w:pPr>
      <w:r>
        <w:rPr>
          <w:color w:val="231F20"/>
        </w:rPr>
        <w:t>“Yorkies”</w:t>
      </w:r>
      <w:r>
        <w:rPr>
          <w:color w:val="231F20"/>
          <w:spacing w:val="-1"/>
        </w:rPr>
        <w:t xml:space="preserve"> </w:t>
      </w:r>
      <w:r>
        <w:rPr>
          <w:color w:val="231F20"/>
        </w:rPr>
        <w:t>are</w:t>
      </w:r>
      <w:r>
        <w:rPr>
          <w:color w:val="231F20"/>
          <w:spacing w:val="-1"/>
        </w:rPr>
        <w:t xml:space="preserve"> </w:t>
      </w:r>
      <w:r>
        <w:rPr>
          <w:color w:val="231F20"/>
        </w:rPr>
        <w:t>the</w:t>
      </w:r>
      <w:r>
        <w:rPr>
          <w:color w:val="231F20"/>
          <w:spacing w:val="-1"/>
        </w:rPr>
        <w:t xml:space="preserve"> </w:t>
      </w:r>
      <w:r>
        <w:rPr>
          <w:color w:val="231F20"/>
        </w:rPr>
        <w:t>life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party.</w:t>
      </w:r>
      <w:r>
        <w:rPr>
          <w:color w:val="231F20"/>
          <w:spacing w:val="-1"/>
        </w:rPr>
        <w:t xml:space="preserve"> </w:t>
      </w:r>
      <w:r>
        <w:rPr>
          <w:color w:val="231F20"/>
        </w:rPr>
        <w:t>They</w:t>
      </w:r>
      <w:r>
        <w:rPr>
          <w:color w:val="231F20"/>
          <w:spacing w:val="-1"/>
        </w:rPr>
        <w:t xml:space="preserve"> </w:t>
      </w:r>
      <w:r>
        <w:rPr>
          <w:color w:val="231F20"/>
        </w:rPr>
        <w:t>do</w:t>
      </w:r>
      <w:r>
        <w:rPr>
          <w:color w:val="231F20"/>
          <w:spacing w:val="-1"/>
        </w:rPr>
        <w:t xml:space="preserve"> </w:t>
      </w:r>
      <w:r>
        <w:rPr>
          <w:color w:val="231F20"/>
        </w:rPr>
        <w:t>not</w:t>
      </w:r>
      <w:r>
        <w:rPr>
          <w:color w:val="231F20"/>
          <w:spacing w:val="-1"/>
        </w:rPr>
        <w:t xml:space="preserve"> </w:t>
      </w:r>
      <w:r>
        <w:rPr>
          <w:color w:val="231F20"/>
        </w:rPr>
        <w:t>know</w:t>
      </w:r>
      <w:r>
        <w:rPr>
          <w:color w:val="231F20"/>
          <w:spacing w:val="-1"/>
        </w:rPr>
        <w:t xml:space="preserve"> </w:t>
      </w:r>
      <w:r>
        <w:rPr>
          <w:color w:val="231F20"/>
        </w:rPr>
        <w:t>a</w:t>
      </w:r>
      <w:r>
        <w:rPr>
          <w:color w:val="231F20"/>
          <w:spacing w:val="-1"/>
        </w:rPr>
        <w:t xml:space="preserve"> </w:t>
      </w:r>
      <w:r>
        <w:rPr>
          <w:color w:val="231F20"/>
        </w:rPr>
        <w:t>stranger.</w:t>
      </w:r>
      <w:r>
        <w:rPr>
          <w:color w:val="231F20"/>
          <w:spacing w:val="-1"/>
        </w:rPr>
        <w:t xml:space="preserve"> </w:t>
      </w:r>
      <w:r>
        <w:rPr>
          <w:color w:val="231F20"/>
        </w:rPr>
        <w:t>They</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the</w:t>
      </w:r>
      <w:r>
        <w:rPr>
          <w:color w:val="231F20"/>
          <w:spacing w:val="-1"/>
        </w:rPr>
        <w:t xml:space="preserve"> </w:t>
      </w:r>
      <w:r>
        <w:rPr>
          <w:color w:val="231F20"/>
        </w:rPr>
        <w:t>first</w:t>
      </w:r>
      <w:r>
        <w:rPr>
          <w:color w:val="231F20"/>
          <w:spacing w:val="-1"/>
        </w:rPr>
        <w:t xml:space="preserve"> </w:t>
      </w:r>
      <w:r>
        <w:rPr>
          <w:color w:val="231F20"/>
        </w:rPr>
        <w:t>to</w:t>
      </w:r>
      <w:r>
        <w:rPr>
          <w:color w:val="231F20"/>
          <w:spacing w:val="-1"/>
        </w:rPr>
        <w:t xml:space="preserve"> </w:t>
      </w:r>
      <w:r>
        <w:rPr>
          <w:color w:val="231F20"/>
        </w:rPr>
        <w:t>greet</w:t>
      </w:r>
      <w:r>
        <w:rPr>
          <w:color w:val="231F20"/>
          <w:spacing w:val="-1"/>
        </w:rPr>
        <w:t xml:space="preserve"> </w:t>
      </w:r>
      <w:r>
        <w:rPr>
          <w:color w:val="231F20"/>
        </w:rPr>
        <w:t>your</w:t>
      </w:r>
      <w:r>
        <w:rPr>
          <w:color w:val="231F20"/>
          <w:spacing w:val="-1"/>
        </w:rPr>
        <w:t xml:space="preserve"> </w:t>
      </w:r>
      <w:r>
        <w:rPr>
          <w:color w:val="231F20"/>
        </w:rPr>
        <w:t>arrival</w:t>
      </w:r>
      <w:r>
        <w:rPr>
          <w:color w:val="231F20"/>
          <w:spacing w:val="-1"/>
        </w:rPr>
        <w:t xml:space="preserve"> </w:t>
      </w:r>
      <w:r>
        <w:rPr>
          <w:color w:val="231F20"/>
        </w:rPr>
        <w:t xml:space="preserve">and they are always ready for the next event. They’re charming. They’re personable. They often get what they </w:t>
      </w:r>
      <w:r w:rsidR="005E3D11">
        <w:rPr>
          <w:color w:val="231F20"/>
        </w:rPr>
        <w:t>want when</w:t>
      </w:r>
      <w:r>
        <w:rPr>
          <w:color w:val="231F20"/>
        </w:rPr>
        <w:t xml:space="preserve"> they want it. They are the social ones. Their motto is “Let’s do it the fun way!” They can talk about anything</w:t>
      </w:r>
      <w:r>
        <w:rPr>
          <w:color w:val="231F20"/>
          <w:spacing w:val="-3"/>
        </w:rPr>
        <w:t xml:space="preserve"> </w:t>
      </w:r>
      <w:r>
        <w:rPr>
          <w:color w:val="231F20"/>
        </w:rPr>
        <w:t>at</w:t>
      </w:r>
      <w:r>
        <w:rPr>
          <w:color w:val="231F20"/>
          <w:spacing w:val="-3"/>
        </w:rPr>
        <w:t xml:space="preserve"> </w:t>
      </w:r>
      <w:r w:rsidR="005E3D11">
        <w:rPr>
          <w:color w:val="231F20"/>
        </w:rPr>
        <w:t>any time</w:t>
      </w:r>
      <w:r>
        <w:rPr>
          <w:color w:val="231F20"/>
          <w:spacing w:val="-3"/>
        </w:rPr>
        <w:t xml:space="preserve"> </w:t>
      </w:r>
      <w:r>
        <w:rPr>
          <w:color w:val="231F20"/>
        </w:rPr>
        <w:t>to</w:t>
      </w:r>
      <w:r>
        <w:rPr>
          <w:color w:val="231F20"/>
          <w:spacing w:val="-3"/>
        </w:rPr>
        <w:t xml:space="preserve"> </w:t>
      </w:r>
      <w:r>
        <w:rPr>
          <w:color w:val="231F20"/>
        </w:rPr>
        <w:t>anyone.</w:t>
      </w:r>
      <w:r>
        <w:rPr>
          <w:color w:val="231F20"/>
          <w:spacing w:val="-3"/>
        </w:rPr>
        <w:t xml:space="preserve"> </w:t>
      </w:r>
      <w:r>
        <w:rPr>
          <w:color w:val="231F20"/>
        </w:rPr>
        <w:t>They</w:t>
      </w:r>
      <w:r>
        <w:rPr>
          <w:color w:val="231F20"/>
          <w:spacing w:val="-3"/>
        </w:rPr>
        <w:t xml:space="preserve"> </w:t>
      </w:r>
      <w:r>
        <w:rPr>
          <w:color w:val="231F20"/>
        </w:rPr>
        <w:t>are</w:t>
      </w:r>
      <w:r>
        <w:rPr>
          <w:color w:val="231F20"/>
          <w:spacing w:val="-3"/>
        </w:rPr>
        <w:t xml:space="preserve"> </w:t>
      </w:r>
      <w:r>
        <w:rPr>
          <w:color w:val="231F20"/>
        </w:rPr>
        <w:t>often</w:t>
      </w:r>
      <w:r>
        <w:rPr>
          <w:color w:val="231F20"/>
          <w:spacing w:val="-3"/>
        </w:rPr>
        <w:t xml:space="preserve"> </w:t>
      </w:r>
      <w:r w:rsidR="005E3D11">
        <w:rPr>
          <w:color w:val="231F20"/>
          <w:spacing w:val="-3"/>
        </w:rPr>
        <w:t xml:space="preserve">the </w:t>
      </w:r>
      <w:r>
        <w:rPr>
          <w:color w:val="231F20"/>
        </w:rPr>
        <w:t>loudest</w:t>
      </w:r>
      <w:r>
        <w:rPr>
          <w:color w:val="231F20"/>
          <w:spacing w:val="-3"/>
        </w:rPr>
        <w:t xml:space="preserve"> </w:t>
      </w:r>
      <w:r>
        <w:rPr>
          <w:color w:val="231F20"/>
        </w:rPr>
        <w:t>person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group</w:t>
      </w:r>
      <w:r>
        <w:rPr>
          <w:color w:val="231F20"/>
          <w:spacing w:val="-3"/>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person</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biggest</w:t>
      </w:r>
      <w:r>
        <w:rPr>
          <w:color w:val="231F20"/>
          <w:spacing w:val="-3"/>
        </w:rPr>
        <w:t xml:space="preserve"> </w:t>
      </w:r>
      <w:r>
        <w:rPr>
          <w:color w:val="231F20"/>
        </w:rPr>
        <w:t>smile. They</w:t>
      </w:r>
      <w:r>
        <w:rPr>
          <w:color w:val="231F20"/>
          <w:spacing w:val="-2"/>
        </w:rPr>
        <w:t xml:space="preserve"> </w:t>
      </w:r>
      <w:r>
        <w:rPr>
          <w:color w:val="231F20"/>
        </w:rPr>
        <w:t>are</w:t>
      </w:r>
      <w:r>
        <w:rPr>
          <w:color w:val="231F20"/>
          <w:spacing w:val="-2"/>
        </w:rPr>
        <w:t xml:space="preserve"> </w:t>
      </w:r>
      <w:r>
        <w:rPr>
          <w:color w:val="231F20"/>
        </w:rPr>
        <w:t>bubbly.</w:t>
      </w:r>
      <w:r>
        <w:rPr>
          <w:color w:val="231F20"/>
          <w:spacing w:val="-2"/>
        </w:rPr>
        <w:t xml:space="preserve"> </w:t>
      </w:r>
      <w:r>
        <w:rPr>
          <w:color w:val="231F20"/>
        </w:rPr>
        <w:t>They</w:t>
      </w:r>
      <w:r>
        <w:rPr>
          <w:color w:val="231F20"/>
          <w:spacing w:val="-2"/>
        </w:rPr>
        <w:t xml:space="preserve"> </w:t>
      </w:r>
      <w:r>
        <w:rPr>
          <w:color w:val="231F20"/>
        </w:rPr>
        <w:t>have</w:t>
      </w:r>
      <w:r>
        <w:rPr>
          <w:color w:val="231F20"/>
          <w:spacing w:val="-2"/>
        </w:rPr>
        <w:t xml:space="preserve"> </w:t>
      </w:r>
      <w:r>
        <w:rPr>
          <w:color w:val="231F20"/>
        </w:rPr>
        <w:t>a</w:t>
      </w:r>
      <w:r>
        <w:rPr>
          <w:color w:val="231F20"/>
          <w:spacing w:val="-2"/>
        </w:rPr>
        <w:t xml:space="preserve"> </w:t>
      </w:r>
      <w:r>
        <w:rPr>
          <w:color w:val="231F20"/>
        </w:rPr>
        <w:t>great</w:t>
      </w:r>
      <w:r>
        <w:rPr>
          <w:color w:val="231F20"/>
          <w:spacing w:val="-2"/>
        </w:rPr>
        <w:t xml:space="preserve"> </w:t>
      </w:r>
      <w:r>
        <w:rPr>
          <w:color w:val="231F20"/>
        </w:rPr>
        <w:t>sense</w:t>
      </w:r>
      <w:r>
        <w:rPr>
          <w:color w:val="231F20"/>
          <w:spacing w:val="-2"/>
        </w:rPr>
        <w:t xml:space="preserve"> </w:t>
      </w:r>
      <w:r>
        <w:rPr>
          <w:color w:val="231F20"/>
        </w:rPr>
        <w:t>of</w:t>
      </w:r>
      <w:r>
        <w:rPr>
          <w:color w:val="231F20"/>
          <w:spacing w:val="-2"/>
        </w:rPr>
        <w:t xml:space="preserve"> </w:t>
      </w:r>
      <w:r>
        <w:rPr>
          <w:color w:val="231F20"/>
        </w:rPr>
        <w:t>humor.</w:t>
      </w:r>
      <w:r>
        <w:rPr>
          <w:color w:val="231F20"/>
          <w:spacing w:val="-2"/>
        </w:rPr>
        <w:t xml:space="preserve"> </w:t>
      </w:r>
      <w:r>
        <w:rPr>
          <w:color w:val="231F20"/>
        </w:rPr>
        <w:t>They</w:t>
      </w:r>
      <w:r>
        <w:rPr>
          <w:color w:val="231F20"/>
          <w:spacing w:val="-2"/>
        </w:rPr>
        <w:t xml:space="preserve"> </w:t>
      </w:r>
      <w:r>
        <w:rPr>
          <w:color w:val="231F20"/>
        </w:rPr>
        <w:t>live</w:t>
      </w:r>
      <w:r>
        <w:rPr>
          <w:color w:val="231F20"/>
          <w:spacing w:val="-2"/>
        </w:rPr>
        <w:t xml:space="preserve"> </w:t>
      </w:r>
      <w:r>
        <w:rPr>
          <w:color w:val="231F20"/>
        </w:rPr>
        <w:t>for</w:t>
      </w:r>
      <w:r>
        <w:rPr>
          <w:color w:val="231F20"/>
          <w:spacing w:val="-2"/>
        </w:rPr>
        <w:t xml:space="preserve"> </w:t>
      </w:r>
      <w:r>
        <w:rPr>
          <w:color w:val="231F20"/>
        </w:rPr>
        <w:t>approval</w:t>
      </w:r>
      <w:r>
        <w:rPr>
          <w:color w:val="231F20"/>
          <w:spacing w:val="-2"/>
        </w:rPr>
        <w:t xml:space="preserve"> </w:t>
      </w:r>
      <w:r>
        <w:rPr>
          <w:color w:val="231F20"/>
        </w:rPr>
        <w:t>and</w:t>
      </w:r>
      <w:r>
        <w:rPr>
          <w:color w:val="231F20"/>
          <w:spacing w:val="-2"/>
        </w:rPr>
        <w:t xml:space="preserve"> </w:t>
      </w:r>
      <w:r>
        <w:rPr>
          <w:color w:val="231F20"/>
        </w:rPr>
        <w:t>acceptance.</w:t>
      </w:r>
      <w:r>
        <w:rPr>
          <w:color w:val="231F20"/>
          <w:spacing w:val="-2"/>
        </w:rPr>
        <w:t xml:space="preserve"> </w:t>
      </w:r>
      <w:r>
        <w:rPr>
          <w:color w:val="231F20"/>
        </w:rPr>
        <w:t>However,</w:t>
      </w:r>
      <w:r>
        <w:rPr>
          <w:color w:val="231F20"/>
          <w:spacing w:val="-2"/>
        </w:rPr>
        <w:t xml:space="preserve"> </w:t>
      </w:r>
      <w:r>
        <w:rPr>
          <w:color w:val="231F20"/>
        </w:rPr>
        <w:t>they</w:t>
      </w:r>
      <w:r>
        <w:rPr>
          <w:color w:val="231F20"/>
          <w:spacing w:val="-2"/>
        </w:rPr>
        <w:t xml:space="preserve"> </w:t>
      </w:r>
      <w:r>
        <w:rPr>
          <w:color w:val="231F20"/>
        </w:rPr>
        <w:t xml:space="preserve">may seem disorganized and seldom on time. They probably won’t remember your name, they may </w:t>
      </w:r>
      <w:r w:rsidR="00286818">
        <w:rPr>
          <w:color w:val="231F20"/>
        </w:rPr>
        <w:t>tend to</w:t>
      </w:r>
      <w:r>
        <w:rPr>
          <w:color w:val="231F20"/>
        </w:rPr>
        <w:t xml:space="preserve"> exaggerate</w:t>
      </w:r>
      <w:r w:rsidR="005E3D11">
        <w:rPr>
          <w:color w:val="231F20"/>
        </w:rPr>
        <w:t>,</w:t>
      </w:r>
      <w:r>
        <w:rPr>
          <w:color w:val="231F20"/>
        </w:rPr>
        <w:t xml:space="preserve"> and they may have a difficult time being serious. They may have difficulty with a budget and little attention for detail.</w:t>
      </w:r>
    </w:p>
    <w:p w14:paraId="123D1195" w14:textId="2D87C01C" w:rsidR="00BF7EBC" w:rsidRDefault="002C7365">
      <w:pPr>
        <w:pStyle w:val="BodyText"/>
        <w:spacing w:before="83" w:line="256" w:lineRule="auto"/>
        <w:ind w:left="1030" w:right="505"/>
      </w:pPr>
      <w:r>
        <w:rPr>
          <w:color w:val="231F20"/>
        </w:rPr>
        <w:t>“Great</w:t>
      </w:r>
      <w:r>
        <w:rPr>
          <w:color w:val="231F20"/>
          <w:spacing w:val="-9"/>
        </w:rPr>
        <w:t xml:space="preserve"> </w:t>
      </w:r>
      <w:r>
        <w:rPr>
          <w:color w:val="231F20"/>
        </w:rPr>
        <w:t>Danes”</w:t>
      </w:r>
      <w:r>
        <w:rPr>
          <w:color w:val="231F20"/>
          <w:spacing w:val="-9"/>
        </w:rPr>
        <w:t xml:space="preserve"> </w:t>
      </w:r>
      <w:r>
        <w:rPr>
          <w:color w:val="231F20"/>
        </w:rPr>
        <w:t>capture</w:t>
      </w:r>
      <w:r>
        <w:rPr>
          <w:color w:val="231F20"/>
          <w:spacing w:val="-9"/>
        </w:rPr>
        <w:t xml:space="preserve"> </w:t>
      </w:r>
      <w:r>
        <w:rPr>
          <w:color w:val="231F20"/>
        </w:rPr>
        <w:t>people’s</w:t>
      </w:r>
      <w:r>
        <w:rPr>
          <w:color w:val="231F20"/>
          <w:spacing w:val="-9"/>
        </w:rPr>
        <w:t xml:space="preserve"> </w:t>
      </w:r>
      <w:r>
        <w:rPr>
          <w:color w:val="231F20"/>
        </w:rPr>
        <w:t>attention</w:t>
      </w:r>
      <w:r>
        <w:rPr>
          <w:color w:val="231F20"/>
          <w:spacing w:val="-9"/>
        </w:rPr>
        <w:t xml:space="preserve"> </w:t>
      </w:r>
      <w:r>
        <w:rPr>
          <w:color w:val="231F20"/>
        </w:rPr>
        <w:t>with</w:t>
      </w:r>
      <w:r>
        <w:rPr>
          <w:color w:val="231F20"/>
          <w:spacing w:val="-9"/>
        </w:rPr>
        <w:t xml:space="preserve"> </w:t>
      </w:r>
      <w:r>
        <w:rPr>
          <w:color w:val="231F20"/>
        </w:rPr>
        <w:t>their</w:t>
      </w:r>
      <w:r>
        <w:rPr>
          <w:color w:val="231F20"/>
          <w:spacing w:val="-9"/>
        </w:rPr>
        <w:t xml:space="preserve"> </w:t>
      </w:r>
      <w:r>
        <w:rPr>
          <w:color w:val="231F20"/>
        </w:rPr>
        <w:t>sense</w:t>
      </w:r>
      <w:r>
        <w:rPr>
          <w:color w:val="231F20"/>
          <w:spacing w:val="-9"/>
        </w:rPr>
        <w:t xml:space="preserve"> </w:t>
      </w:r>
      <w:r>
        <w:rPr>
          <w:color w:val="231F20"/>
        </w:rPr>
        <w:t>of</w:t>
      </w:r>
      <w:r>
        <w:rPr>
          <w:color w:val="231F20"/>
          <w:spacing w:val="-9"/>
        </w:rPr>
        <w:t xml:space="preserve"> </w:t>
      </w:r>
      <w:r>
        <w:rPr>
          <w:color w:val="231F20"/>
        </w:rPr>
        <w:t>presence</w:t>
      </w:r>
      <w:r>
        <w:rPr>
          <w:color w:val="231F20"/>
          <w:spacing w:val="-9"/>
        </w:rPr>
        <w:t xml:space="preserve"> </w:t>
      </w:r>
      <w:r>
        <w:rPr>
          <w:color w:val="231F20"/>
        </w:rPr>
        <w:t>and</w:t>
      </w:r>
      <w:r>
        <w:rPr>
          <w:color w:val="231F20"/>
          <w:spacing w:val="-9"/>
        </w:rPr>
        <w:t xml:space="preserve"> </w:t>
      </w:r>
      <w:r>
        <w:rPr>
          <w:color w:val="231F20"/>
        </w:rPr>
        <w:t>their</w:t>
      </w:r>
      <w:r>
        <w:rPr>
          <w:color w:val="231F20"/>
          <w:spacing w:val="-9"/>
        </w:rPr>
        <w:t xml:space="preserve"> </w:t>
      </w:r>
      <w:r>
        <w:rPr>
          <w:color w:val="231F20"/>
        </w:rPr>
        <w:t>stature.</w:t>
      </w:r>
      <w:r>
        <w:rPr>
          <w:color w:val="231F20"/>
          <w:spacing w:val="-9"/>
        </w:rPr>
        <w:t xml:space="preserve"> </w:t>
      </w:r>
      <w:r>
        <w:rPr>
          <w:color w:val="231F20"/>
        </w:rPr>
        <w:t>They</w:t>
      </w:r>
      <w:r>
        <w:rPr>
          <w:color w:val="231F20"/>
          <w:spacing w:val="-9"/>
        </w:rPr>
        <w:t xml:space="preserve"> </w:t>
      </w:r>
      <w:r>
        <w:rPr>
          <w:color w:val="231F20"/>
        </w:rPr>
        <w:t>like</w:t>
      </w:r>
      <w:r>
        <w:rPr>
          <w:color w:val="231F20"/>
          <w:spacing w:val="-9"/>
        </w:rPr>
        <w:t xml:space="preserve"> </w:t>
      </w:r>
      <w:r>
        <w:rPr>
          <w:color w:val="231F20"/>
        </w:rPr>
        <w:t>to</w:t>
      </w:r>
      <w:r>
        <w:rPr>
          <w:color w:val="231F20"/>
          <w:spacing w:val="-9"/>
        </w:rPr>
        <w:t xml:space="preserve"> </w:t>
      </w:r>
      <w:r>
        <w:rPr>
          <w:color w:val="231F20"/>
        </w:rPr>
        <w:t>take</w:t>
      </w:r>
      <w:r>
        <w:rPr>
          <w:color w:val="231F20"/>
          <w:spacing w:val="-9"/>
        </w:rPr>
        <w:t xml:space="preserve"> </w:t>
      </w:r>
      <w:r>
        <w:rPr>
          <w:color w:val="231F20"/>
        </w:rPr>
        <w:t xml:space="preserve">charge. They make quick </w:t>
      </w:r>
      <w:r w:rsidR="00286818">
        <w:rPr>
          <w:color w:val="231F20"/>
        </w:rPr>
        <w:t>decisions,</w:t>
      </w:r>
      <w:r>
        <w:rPr>
          <w:color w:val="231F20"/>
        </w:rPr>
        <w:t xml:space="preserve"> and these decisions are usually the correct ones to make. They have a high sense of self</w:t>
      </w:r>
      <w:r>
        <w:rPr>
          <w:color w:val="231F20"/>
          <w:spacing w:val="-9"/>
        </w:rPr>
        <w:t xml:space="preserve"> </w:t>
      </w:r>
      <w:r>
        <w:rPr>
          <w:color w:val="231F20"/>
        </w:rPr>
        <w:t>confidence.</w:t>
      </w:r>
      <w:r>
        <w:rPr>
          <w:color w:val="231F20"/>
          <w:spacing w:val="-9"/>
        </w:rPr>
        <w:t xml:space="preserve"> </w:t>
      </w:r>
      <w:r>
        <w:rPr>
          <w:color w:val="231F20"/>
        </w:rPr>
        <w:t>They</w:t>
      </w:r>
      <w:r>
        <w:rPr>
          <w:color w:val="231F20"/>
          <w:spacing w:val="-9"/>
        </w:rPr>
        <w:t xml:space="preserve"> </w:t>
      </w:r>
      <w:r>
        <w:rPr>
          <w:color w:val="231F20"/>
        </w:rPr>
        <w:t>are</w:t>
      </w:r>
      <w:r>
        <w:rPr>
          <w:color w:val="231F20"/>
          <w:spacing w:val="-9"/>
        </w:rPr>
        <w:t xml:space="preserve"> </w:t>
      </w:r>
      <w:r>
        <w:rPr>
          <w:color w:val="231F20"/>
        </w:rPr>
        <w:t>usually</w:t>
      </w:r>
      <w:r>
        <w:rPr>
          <w:color w:val="231F20"/>
          <w:spacing w:val="-9"/>
        </w:rPr>
        <w:t xml:space="preserve"> </w:t>
      </w:r>
      <w:r>
        <w:rPr>
          <w:color w:val="231F20"/>
        </w:rPr>
        <w:t>daring,</w:t>
      </w:r>
      <w:r>
        <w:rPr>
          <w:color w:val="231F20"/>
          <w:spacing w:val="-9"/>
        </w:rPr>
        <w:t xml:space="preserve"> </w:t>
      </w:r>
      <w:r>
        <w:rPr>
          <w:color w:val="231F20"/>
        </w:rPr>
        <w:t>adventurous</w:t>
      </w:r>
      <w:r w:rsidR="00286818">
        <w:rPr>
          <w:color w:val="231F20"/>
        </w:rPr>
        <w:t>,</w:t>
      </w:r>
      <w:r>
        <w:rPr>
          <w:color w:val="231F20"/>
          <w:spacing w:val="-9"/>
        </w:rPr>
        <w:t xml:space="preserve"> </w:t>
      </w:r>
      <w:r>
        <w:rPr>
          <w:color w:val="231F20"/>
        </w:rPr>
        <w:t>and</w:t>
      </w:r>
      <w:r>
        <w:rPr>
          <w:color w:val="231F20"/>
          <w:spacing w:val="-9"/>
        </w:rPr>
        <w:t xml:space="preserve"> </w:t>
      </w:r>
      <w:r>
        <w:rPr>
          <w:color w:val="231F20"/>
        </w:rPr>
        <w:t>competitive.</w:t>
      </w:r>
      <w:r>
        <w:rPr>
          <w:color w:val="231F20"/>
          <w:spacing w:val="-9"/>
        </w:rPr>
        <w:t xml:space="preserve"> </w:t>
      </w:r>
      <w:r>
        <w:rPr>
          <w:color w:val="231F20"/>
        </w:rPr>
        <w:t>They</w:t>
      </w:r>
      <w:r>
        <w:rPr>
          <w:color w:val="231F20"/>
          <w:spacing w:val="-9"/>
        </w:rPr>
        <w:t xml:space="preserve"> </w:t>
      </w:r>
      <w:r>
        <w:rPr>
          <w:color w:val="231F20"/>
        </w:rPr>
        <w:t>are</w:t>
      </w:r>
      <w:r>
        <w:rPr>
          <w:color w:val="231F20"/>
          <w:spacing w:val="-9"/>
        </w:rPr>
        <w:t xml:space="preserve"> </w:t>
      </w:r>
      <w:r>
        <w:rPr>
          <w:color w:val="231F20"/>
        </w:rPr>
        <w:t>very</w:t>
      </w:r>
      <w:r>
        <w:rPr>
          <w:color w:val="231F20"/>
          <w:spacing w:val="-9"/>
        </w:rPr>
        <w:t xml:space="preserve"> </w:t>
      </w:r>
      <w:r>
        <w:rPr>
          <w:color w:val="231F20"/>
        </w:rPr>
        <w:t>persuasive.</w:t>
      </w:r>
      <w:r>
        <w:rPr>
          <w:color w:val="231F20"/>
          <w:spacing w:val="-9"/>
        </w:rPr>
        <w:t xml:space="preserve"> </w:t>
      </w:r>
      <w:r>
        <w:rPr>
          <w:color w:val="231F20"/>
        </w:rPr>
        <w:t>They</w:t>
      </w:r>
      <w:r>
        <w:rPr>
          <w:color w:val="231F20"/>
          <w:spacing w:val="-9"/>
        </w:rPr>
        <w:t xml:space="preserve"> </w:t>
      </w:r>
      <w:r>
        <w:rPr>
          <w:color w:val="231F20"/>
        </w:rPr>
        <w:t>tend</w:t>
      </w:r>
      <w:r>
        <w:rPr>
          <w:color w:val="231F20"/>
          <w:spacing w:val="-9"/>
        </w:rPr>
        <w:t xml:space="preserve"> </w:t>
      </w:r>
      <w:r>
        <w:rPr>
          <w:color w:val="231F20"/>
        </w:rPr>
        <w:t>to</w:t>
      </w:r>
      <w:r>
        <w:rPr>
          <w:color w:val="231F20"/>
          <w:spacing w:val="-9"/>
        </w:rPr>
        <w:t xml:space="preserve"> </w:t>
      </w:r>
      <w:r>
        <w:rPr>
          <w:color w:val="231F20"/>
        </w:rPr>
        <w:t>be outspoken and strong willed. Great Danes are also independent creatures. As such they may have a need to be in control and expect others to comply with their wants and desires. They like to be appreciated and respected. They</w:t>
      </w:r>
      <w:r>
        <w:rPr>
          <w:color w:val="231F20"/>
          <w:spacing w:val="-2"/>
        </w:rPr>
        <w:t xml:space="preserve"> </w:t>
      </w:r>
      <w:r>
        <w:rPr>
          <w:color w:val="231F20"/>
        </w:rPr>
        <w:t>can</w:t>
      </w:r>
      <w:r>
        <w:rPr>
          <w:color w:val="231F20"/>
          <w:spacing w:val="-2"/>
        </w:rPr>
        <w:t xml:space="preserve"> </w:t>
      </w:r>
      <w:r>
        <w:rPr>
          <w:color w:val="231F20"/>
        </w:rPr>
        <w:t>sometimes</w:t>
      </w:r>
      <w:r>
        <w:rPr>
          <w:color w:val="231F20"/>
          <w:spacing w:val="-2"/>
        </w:rPr>
        <w:t xml:space="preserve"> </w:t>
      </w:r>
      <w:r>
        <w:rPr>
          <w:color w:val="231F20"/>
        </w:rPr>
        <w:t>appear</w:t>
      </w:r>
      <w:r>
        <w:rPr>
          <w:color w:val="231F20"/>
          <w:spacing w:val="-2"/>
        </w:rPr>
        <w:t xml:space="preserve"> </w:t>
      </w:r>
      <w:r>
        <w:rPr>
          <w:color w:val="231F20"/>
        </w:rPr>
        <w:t>as</w:t>
      </w:r>
      <w:r>
        <w:rPr>
          <w:color w:val="231F20"/>
          <w:spacing w:val="-2"/>
        </w:rPr>
        <w:t xml:space="preserve"> </w:t>
      </w:r>
      <w:r>
        <w:rPr>
          <w:color w:val="231F20"/>
        </w:rPr>
        <w:t>bossy,</w:t>
      </w:r>
      <w:r>
        <w:rPr>
          <w:color w:val="231F20"/>
          <w:spacing w:val="-2"/>
        </w:rPr>
        <w:t xml:space="preserve"> </w:t>
      </w:r>
      <w:r w:rsidR="00286818">
        <w:rPr>
          <w:color w:val="231F20"/>
        </w:rPr>
        <w:t>domineering,</w:t>
      </w:r>
      <w:r>
        <w:rPr>
          <w:color w:val="231F20"/>
          <w:spacing w:val="-2"/>
        </w:rPr>
        <w:t xml:space="preserve"> </w:t>
      </w:r>
      <w:r>
        <w:rPr>
          <w:color w:val="231F20"/>
        </w:rPr>
        <w:t>and</w:t>
      </w:r>
      <w:r>
        <w:rPr>
          <w:color w:val="231F20"/>
          <w:spacing w:val="-2"/>
        </w:rPr>
        <w:t xml:space="preserve"> </w:t>
      </w:r>
      <w:r>
        <w:rPr>
          <w:color w:val="231F20"/>
        </w:rPr>
        <w:t>insensitive</w:t>
      </w:r>
      <w:r>
        <w:rPr>
          <w:color w:val="231F20"/>
          <w:spacing w:val="-2"/>
        </w:rPr>
        <w:t xml:space="preserve"> </w:t>
      </w:r>
      <w:r>
        <w:rPr>
          <w:color w:val="231F20"/>
        </w:rPr>
        <w:t>to</w:t>
      </w:r>
      <w:r>
        <w:rPr>
          <w:color w:val="231F20"/>
          <w:spacing w:val="-2"/>
        </w:rPr>
        <w:t xml:space="preserve"> </w:t>
      </w:r>
      <w:r>
        <w:rPr>
          <w:color w:val="231F20"/>
        </w:rPr>
        <w:t>other</w:t>
      </w:r>
      <w:r>
        <w:rPr>
          <w:color w:val="231F20"/>
          <w:spacing w:val="-2"/>
        </w:rPr>
        <w:t xml:space="preserve"> </w:t>
      </w:r>
      <w:r>
        <w:rPr>
          <w:color w:val="231F20"/>
        </w:rPr>
        <w:t>people’s</w:t>
      </w:r>
      <w:r>
        <w:rPr>
          <w:color w:val="231F20"/>
          <w:spacing w:val="-2"/>
        </w:rPr>
        <w:t xml:space="preserve"> </w:t>
      </w:r>
      <w:r>
        <w:rPr>
          <w:color w:val="231F20"/>
        </w:rPr>
        <w:t>feelings,</w:t>
      </w:r>
      <w:r>
        <w:rPr>
          <w:color w:val="231F20"/>
          <w:spacing w:val="-2"/>
        </w:rPr>
        <w:t xml:space="preserve"> </w:t>
      </w:r>
      <w:r>
        <w:rPr>
          <w:color w:val="231F20"/>
        </w:rPr>
        <w:t>coming</w:t>
      </w:r>
      <w:r>
        <w:rPr>
          <w:color w:val="231F20"/>
          <w:spacing w:val="-2"/>
        </w:rPr>
        <w:t xml:space="preserve"> </w:t>
      </w:r>
      <w:r>
        <w:rPr>
          <w:color w:val="231F20"/>
        </w:rPr>
        <w:t>across</w:t>
      </w:r>
      <w:r>
        <w:rPr>
          <w:color w:val="231F20"/>
          <w:spacing w:val="-2"/>
        </w:rPr>
        <w:t xml:space="preserve"> </w:t>
      </w:r>
      <w:r>
        <w:rPr>
          <w:color w:val="231F20"/>
        </w:rPr>
        <w:t>as unaffectionate and uncaring at times. Many are very dedicated to their careers.</w:t>
      </w:r>
    </w:p>
    <w:p w14:paraId="4BD8349B" w14:textId="4BE1C0FF" w:rsidR="00BF7EBC" w:rsidRDefault="002C7365">
      <w:pPr>
        <w:pStyle w:val="BodyText"/>
        <w:spacing w:before="84" w:line="256" w:lineRule="auto"/>
        <w:ind w:left="1030" w:right="460"/>
      </w:pPr>
      <w:r>
        <w:rPr>
          <w:color w:val="231F20"/>
          <w:spacing w:val="-2"/>
        </w:rPr>
        <w:t>“Standard</w:t>
      </w:r>
      <w:r>
        <w:rPr>
          <w:color w:val="231F20"/>
          <w:spacing w:val="-13"/>
        </w:rPr>
        <w:t xml:space="preserve"> </w:t>
      </w:r>
      <w:r>
        <w:rPr>
          <w:color w:val="231F20"/>
          <w:spacing w:val="-2"/>
        </w:rPr>
        <w:t>Poodles”</w:t>
      </w:r>
      <w:r>
        <w:rPr>
          <w:color w:val="231F20"/>
          <w:spacing w:val="-13"/>
        </w:rPr>
        <w:t xml:space="preserve"> </w:t>
      </w:r>
      <w:r>
        <w:rPr>
          <w:color w:val="231F20"/>
          <w:spacing w:val="-2"/>
        </w:rPr>
        <w:t>as</w:t>
      </w:r>
      <w:r>
        <w:rPr>
          <w:color w:val="231F20"/>
          <w:spacing w:val="-13"/>
        </w:rPr>
        <w:t xml:space="preserve"> </w:t>
      </w:r>
      <w:r>
        <w:rPr>
          <w:color w:val="231F20"/>
          <w:spacing w:val="-2"/>
        </w:rPr>
        <w:t>the</w:t>
      </w:r>
      <w:r>
        <w:rPr>
          <w:color w:val="231F20"/>
          <w:spacing w:val="-13"/>
        </w:rPr>
        <w:t xml:space="preserve"> </w:t>
      </w:r>
      <w:r>
        <w:rPr>
          <w:color w:val="231F20"/>
          <w:spacing w:val="-2"/>
        </w:rPr>
        <w:t>breed</w:t>
      </w:r>
      <w:r>
        <w:rPr>
          <w:color w:val="231F20"/>
          <w:spacing w:val="-13"/>
        </w:rPr>
        <w:t xml:space="preserve"> </w:t>
      </w:r>
      <w:r>
        <w:rPr>
          <w:color w:val="231F20"/>
          <w:spacing w:val="-2"/>
        </w:rPr>
        <w:t>they</w:t>
      </w:r>
      <w:r>
        <w:rPr>
          <w:color w:val="231F20"/>
          <w:spacing w:val="-13"/>
        </w:rPr>
        <w:t xml:space="preserve"> </w:t>
      </w:r>
      <w:r>
        <w:rPr>
          <w:color w:val="231F20"/>
          <w:spacing w:val="-2"/>
        </w:rPr>
        <w:t>are</w:t>
      </w:r>
      <w:r>
        <w:rPr>
          <w:color w:val="231F20"/>
          <w:spacing w:val="-13"/>
        </w:rPr>
        <w:t xml:space="preserve"> </w:t>
      </w:r>
      <w:r>
        <w:rPr>
          <w:color w:val="231F20"/>
          <w:spacing w:val="-2"/>
        </w:rPr>
        <w:t>identified</w:t>
      </w:r>
      <w:r>
        <w:rPr>
          <w:color w:val="231F20"/>
          <w:spacing w:val="-13"/>
        </w:rPr>
        <w:t xml:space="preserve"> </w:t>
      </w:r>
      <w:r>
        <w:rPr>
          <w:color w:val="231F20"/>
          <w:spacing w:val="-2"/>
        </w:rPr>
        <w:t>with,</w:t>
      </w:r>
      <w:r>
        <w:rPr>
          <w:color w:val="231F20"/>
          <w:spacing w:val="-13"/>
        </w:rPr>
        <w:t xml:space="preserve"> </w:t>
      </w:r>
      <w:r>
        <w:rPr>
          <w:color w:val="231F20"/>
          <w:spacing w:val="-2"/>
        </w:rPr>
        <w:t>live</w:t>
      </w:r>
      <w:r>
        <w:rPr>
          <w:color w:val="231F20"/>
          <w:spacing w:val="-13"/>
        </w:rPr>
        <w:t xml:space="preserve"> </w:t>
      </w:r>
      <w:r>
        <w:rPr>
          <w:color w:val="231F20"/>
          <w:spacing w:val="-2"/>
        </w:rPr>
        <w:t>by</w:t>
      </w:r>
      <w:r>
        <w:rPr>
          <w:color w:val="231F20"/>
          <w:spacing w:val="-13"/>
        </w:rPr>
        <w:t xml:space="preserve"> </w:t>
      </w:r>
      <w:r>
        <w:rPr>
          <w:color w:val="231F20"/>
          <w:spacing w:val="-2"/>
        </w:rPr>
        <w:t>high</w:t>
      </w:r>
      <w:r>
        <w:rPr>
          <w:color w:val="231F20"/>
          <w:spacing w:val="-13"/>
        </w:rPr>
        <w:t xml:space="preserve"> </w:t>
      </w:r>
      <w:r>
        <w:rPr>
          <w:color w:val="231F20"/>
          <w:spacing w:val="-2"/>
        </w:rPr>
        <w:t>standards</w:t>
      </w:r>
      <w:r>
        <w:rPr>
          <w:color w:val="231F20"/>
          <w:spacing w:val="-13"/>
        </w:rPr>
        <w:t xml:space="preserve"> </w:t>
      </w:r>
      <w:r>
        <w:rPr>
          <w:color w:val="231F20"/>
          <w:spacing w:val="-2"/>
        </w:rPr>
        <w:t>and</w:t>
      </w:r>
      <w:r>
        <w:rPr>
          <w:color w:val="231F20"/>
          <w:spacing w:val="-13"/>
        </w:rPr>
        <w:t xml:space="preserve"> </w:t>
      </w:r>
      <w:r>
        <w:rPr>
          <w:color w:val="231F20"/>
          <w:spacing w:val="-2"/>
        </w:rPr>
        <w:t>ideals.</w:t>
      </w:r>
      <w:r>
        <w:rPr>
          <w:color w:val="231F20"/>
          <w:spacing w:val="-13"/>
        </w:rPr>
        <w:t xml:space="preserve"> </w:t>
      </w:r>
      <w:r>
        <w:rPr>
          <w:color w:val="231F20"/>
          <w:spacing w:val="-2"/>
        </w:rPr>
        <w:t>They</w:t>
      </w:r>
      <w:r>
        <w:rPr>
          <w:color w:val="231F20"/>
          <w:spacing w:val="-13"/>
        </w:rPr>
        <w:t xml:space="preserve"> </w:t>
      </w:r>
      <w:r>
        <w:rPr>
          <w:color w:val="231F20"/>
          <w:spacing w:val="-2"/>
        </w:rPr>
        <w:t>are</w:t>
      </w:r>
      <w:r>
        <w:rPr>
          <w:color w:val="231F20"/>
          <w:spacing w:val="-13"/>
        </w:rPr>
        <w:t xml:space="preserve"> </w:t>
      </w:r>
      <w:r>
        <w:rPr>
          <w:color w:val="231F20"/>
          <w:spacing w:val="-2"/>
        </w:rPr>
        <w:t>very</w:t>
      </w:r>
      <w:r>
        <w:rPr>
          <w:color w:val="231F20"/>
          <w:spacing w:val="-13"/>
        </w:rPr>
        <w:t xml:space="preserve"> </w:t>
      </w:r>
      <w:r>
        <w:rPr>
          <w:color w:val="231F20"/>
          <w:spacing w:val="-2"/>
        </w:rPr>
        <w:t xml:space="preserve">organized </w:t>
      </w:r>
      <w:r>
        <w:rPr>
          <w:color w:val="231F20"/>
        </w:rPr>
        <w:t>and</w:t>
      </w:r>
      <w:r>
        <w:rPr>
          <w:color w:val="231F20"/>
          <w:spacing w:val="-9"/>
        </w:rPr>
        <w:t xml:space="preserve"> </w:t>
      </w:r>
      <w:r>
        <w:rPr>
          <w:color w:val="231F20"/>
        </w:rPr>
        <w:t>orderly.</w:t>
      </w:r>
      <w:r>
        <w:rPr>
          <w:color w:val="231F20"/>
          <w:spacing w:val="-9"/>
        </w:rPr>
        <w:t xml:space="preserve"> </w:t>
      </w:r>
      <w:r>
        <w:rPr>
          <w:color w:val="231F20"/>
        </w:rPr>
        <w:t>They</w:t>
      </w:r>
      <w:r>
        <w:rPr>
          <w:color w:val="231F20"/>
          <w:spacing w:val="-9"/>
        </w:rPr>
        <w:t xml:space="preserve"> </w:t>
      </w:r>
      <w:r>
        <w:rPr>
          <w:color w:val="231F20"/>
        </w:rPr>
        <w:t>are</w:t>
      </w:r>
      <w:r>
        <w:rPr>
          <w:color w:val="231F20"/>
          <w:spacing w:val="-9"/>
        </w:rPr>
        <w:t xml:space="preserve"> </w:t>
      </w:r>
      <w:r>
        <w:rPr>
          <w:color w:val="231F20"/>
        </w:rPr>
        <w:t>highly</w:t>
      </w:r>
      <w:r>
        <w:rPr>
          <w:color w:val="231F20"/>
          <w:spacing w:val="-9"/>
        </w:rPr>
        <w:t xml:space="preserve"> </w:t>
      </w:r>
      <w:r>
        <w:rPr>
          <w:color w:val="231F20"/>
        </w:rPr>
        <w:t>analytical</w:t>
      </w:r>
      <w:r>
        <w:rPr>
          <w:color w:val="231F20"/>
          <w:spacing w:val="-9"/>
        </w:rPr>
        <w:t xml:space="preserve"> </w:t>
      </w:r>
      <w:r>
        <w:rPr>
          <w:color w:val="231F20"/>
        </w:rPr>
        <w:t>and</w:t>
      </w:r>
      <w:r>
        <w:rPr>
          <w:color w:val="231F20"/>
          <w:spacing w:val="-9"/>
        </w:rPr>
        <w:t xml:space="preserve"> </w:t>
      </w:r>
      <w:r>
        <w:rPr>
          <w:color w:val="231F20"/>
        </w:rPr>
        <w:t>live</w:t>
      </w:r>
      <w:r>
        <w:rPr>
          <w:color w:val="231F20"/>
          <w:spacing w:val="-9"/>
        </w:rPr>
        <w:t xml:space="preserve"> </w:t>
      </w:r>
      <w:r>
        <w:rPr>
          <w:color w:val="231F20"/>
        </w:rPr>
        <w:t>to</w:t>
      </w:r>
      <w:r>
        <w:rPr>
          <w:color w:val="231F20"/>
          <w:spacing w:val="-9"/>
        </w:rPr>
        <w:t xml:space="preserve"> </w:t>
      </w:r>
      <w:r>
        <w:rPr>
          <w:color w:val="231F20"/>
        </w:rPr>
        <w:t>do</w:t>
      </w:r>
      <w:r>
        <w:rPr>
          <w:color w:val="231F20"/>
          <w:spacing w:val="-9"/>
        </w:rPr>
        <w:t xml:space="preserve"> </w:t>
      </w:r>
      <w:r>
        <w:rPr>
          <w:color w:val="231F20"/>
        </w:rPr>
        <w:t>things</w:t>
      </w:r>
      <w:r>
        <w:rPr>
          <w:color w:val="231F20"/>
          <w:spacing w:val="-9"/>
        </w:rPr>
        <w:t xml:space="preserve"> </w:t>
      </w:r>
      <w:r>
        <w:rPr>
          <w:color w:val="231F20"/>
        </w:rPr>
        <w:t>the</w:t>
      </w:r>
      <w:r>
        <w:rPr>
          <w:color w:val="231F20"/>
          <w:spacing w:val="-9"/>
        </w:rPr>
        <w:t xml:space="preserve"> </w:t>
      </w:r>
      <w:r>
        <w:rPr>
          <w:color w:val="231F20"/>
        </w:rPr>
        <w:t>“right</w:t>
      </w:r>
      <w:r>
        <w:rPr>
          <w:color w:val="231F20"/>
          <w:spacing w:val="-9"/>
        </w:rPr>
        <w:t xml:space="preserve"> </w:t>
      </w:r>
      <w:r>
        <w:rPr>
          <w:color w:val="231F20"/>
        </w:rPr>
        <w:t>way”.</w:t>
      </w:r>
      <w:r>
        <w:rPr>
          <w:color w:val="231F20"/>
          <w:spacing w:val="-9"/>
        </w:rPr>
        <w:t xml:space="preserve"> </w:t>
      </w:r>
      <w:r>
        <w:rPr>
          <w:color w:val="231F20"/>
        </w:rPr>
        <w:t>They</w:t>
      </w:r>
      <w:r>
        <w:rPr>
          <w:color w:val="231F20"/>
          <w:spacing w:val="-9"/>
        </w:rPr>
        <w:t xml:space="preserve"> </w:t>
      </w:r>
      <w:r>
        <w:rPr>
          <w:color w:val="231F20"/>
        </w:rPr>
        <w:t>are</w:t>
      </w:r>
      <w:r>
        <w:rPr>
          <w:color w:val="231F20"/>
          <w:spacing w:val="-9"/>
        </w:rPr>
        <w:t xml:space="preserve"> </w:t>
      </w:r>
      <w:r>
        <w:rPr>
          <w:color w:val="231F20"/>
        </w:rPr>
        <w:t>skilled</w:t>
      </w:r>
      <w:r>
        <w:rPr>
          <w:color w:val="231F20"/>
          <w:spacing w:val="-9"/>
        </w:rPr>
        <w:t xml:space="preserve"> </w:t>
      </w:r>
      <w:r>
        <w:rPr>
          <w:color w:val="231F20"/>
        </w:rPr>
        <w:t>at</w:t>
      </w:r>
      <w:r>
        <w:rPr>
          <w:color w:val="231F20"/>
          <w:spacing w:val="-9"/>
        </w:rPr>
        <w:t xml:space="preserve"> </w:t>
      </w:r>
      <w:r>
        <w:rPr>
          <w:color w:val="231F20"/>
        </w:rPr>
        <w:t>setting,</w:t>
      </w:r>
      <w:r>
        <w:rPr>
          <w:color w:val="231F20"/>
          <w:spacing w:val="-9"/>
        </w:rPr>
        <w:t xml:space="preserve"> </w:t>
      </w:r>
      <w:r>
        <w:rPr>
          <w:color w:val="231F20"/>
        </w:rPr>
        <w:t xml:space="preserve">and </w:t>
      </w:r>
      <w:r>
        <w:rPr>
          <w:color w:val="231F20"/>
          <w:spacing w:val="-2"/>
        </w:rPr>
        <w:t>achieving,</w:t>
      </w:r>
      <w:r>
        <w:rPr>
          <w:color w:val="231F20"/>
          <w:spacing w:val="-6"/>
        </w:rPr>
        <w:t xml:space="preserve"> </w:t>
      </w:r>
      <w:r>
        <w:rPr>
          <w:color w:val="231F20"/>
          <w:spacing w:val="-2"/>
        </w:rPr>
        <w:t>long</w:t>
      </w:r>
      <w:r>
        <w:rPr>
          <w:color w:val="231F20"/>
          <w:spacing w:val="-6"/>
        </w:rPr>
        <w:t xml:space="preserve"> </w:t>
      </w:r>
      <w:r>
        <w:rPr>
          <w:color w:val="231F20"/>
          <w:spacing w:val="-2"/>
        </w:rPr>
        <w:t>term</w:t>
      </w:r>
      <w:r>
        <w:rPr>
          <w:color w:val="231F20"/>
          <w:spacing w:val="-6"/>
        </w:rPr>
        <w:t xml:space="preserve"> </w:t>
      </w:r>
      <w:r>
        <w:rPr>
          <w:color w:val="231F20"/>
          <w:spacing w:val="-2"/>
        </w:rPr>
        <w:t>goals.</w:t>
      </w:r>
      <w:r>
        <w:rPr>
          <w:color w:val="231F20"/>
          <w:spacing w:val="-6"/>
        </w:rPr>
        <w:t xml:space="preserve"> </w:t>
      </w:r>
      <w:r>
        <w:rPr>
          <w:color w:val="231F20"/>
          <w:spacing w:val="-2"/>
        </w:rPr>
        <w:t>They</w:t>
      </w:r>
      <w:r>
        <w:rPr>
          <w:color w:val="231F20"/>
          <w:spacing w:val="-6"/>
        </w:rPr>
        <w:t xml:space="preserve"> </w:t>
      </w:r>
      <w:r>
        <w:rPr>
          <w:color w:val="231F20"/>
          <w:spacing w:val="-2"/>
        </w:rPr>
        <w:t>love</w:t>
      </w:r>
      <w:r>
        <w:rPr>
          <w:color w:val="231F20"/>
          <w:spacing w:val="-6"/>
        </w:rPr>
        <w:t xml:space="preserve"> </w:t>
      </w:r>
      <w:r>
        <w:rPr>
          <w:color w:val="231F20"/>
          <w:spacing w:val="-2"/>
        </w:rPr>
        <w:t>deep</w:t>
      </w:r>
      <w:r>
        <w:rPr>
          <w:color w:val="231F20"/>
          <w:spacing w:val="-6"/>
        </w:rPr>
        <w:t xml:space="preserve"> </w:t>
      </w:r>
      <w:r>
        <w:rPr>
          <w:color w:val="231F20"/>
          <w:spacing w:val="-2"/>
        </w:rPr>
        <w:t>discussions.</w:t>
      </w:r>
      <w:r>
        <w:rPr>
          <w:color w:val="231F20"/>
          <w:spacing w:val="-6"/>
        </w:rPr>
        <w:t xml:space="preserve"> </w:t>
      </w:r>
      <w:r>
        <w:rPr>
          <w:color w:val="231F20"/>
          <w:spacing w:val="-2"/>
        </w:rPr>
        <w:t>They</w:t>
      </w:r>
      <w:r>
        <w:rPr>
          <w:color w:val="231F20"/>
          <w:spacing w:val="-6"/>
        </w:rPr>
        <w:t xml:space="preserve"> </w:t>
      </w:r>
      <w:r>
        <w:rPr>
          <w:color w:val="231F20"/>
          <w:spacing w:val="-2"/>
        </w:rPr>
        <w:t>are</w:t>
      </w:r>
      <w:r>
        <w:rPr>
          <w:color w:val="231F20"/>
          <w:spacing w:val="-6"/>
        </w:rPr>
        <w:t xml:space="preserve"> </w:t>
      </w:r>
      <w:r>
        <w:rPr>
          <w:color w:val="231F20"/>
          <w:spacing w:val="-2"/>
        </w:rPr>
        <w:t>respectful</w:t>
      </w:r>
      <w:r>
        <w:rPr>
          <w:color w:val="231F20"/>
          <w:spacing w:val="-6"/>
        </w:rPr>
        <w:t xml:space="preserve"> </w:t>
      </w:r>
      <w:r>
        <w:rPr>
          <w:color w:val="231F20"/>
          <w:spacing w:val="-2"/>
        </w:rPr>
        <w:t>of</w:t>
      </w:r>
      <w:r>
        <w:rPr>
          <w:color w:val="231F20"/>
          <w:spacing w:val="-6"/>
        </w:rPr>
        <w:t xml:space="preserve"> </w:t>
      </w:r>
      <w:r>
        <w:rPr>
          <w:color w:val="231F20"/>
          <w:spacing w:val="-2"/>
        </w:rPr>
        <w:t>others,</w:t>
      </w:r>
      <w:r>
        <w:rPr>
          <w:color w:val="231F20"/>
          <w:spacing w:val="-6"/>
        </w:rPr>
        <w:t xml:space="preserve"> </w:t>
      </w:r>
      <w:r>
        <w:rPr>
          <w:color w:val="231F20"/>
          <w:spacing w:val="-2"/>
        </w:rPr>
        <w:t>sensitive</w:t>
      </w:r>
      <w:r w:rsidR="00286818">
        <w:rPr>
          <w:color w:val="231F20"/>
          <w:spacing w:val="-2"/>
        </w:rPr>
        <w:t>,</w:t>
      </w:r>
      <w:r>
        <w:rPr>
          <w:color w:val="231F20"/>
          <w:spacing w:val="-6"/>
        </w:rPr>
        <w:t xml:space="preserve"> </w:t>
      </w:r>
      <w:r>
        <w:rPr>
          <w:color w:val="231F20"/>
          <w:spacing w:val="-2"/>
        </w:rPr>
        <w:t>and</w:t>
      </w:r>
      <w:r>
        <w:rPr>
          <w:color w:val="231F20"/>
          <w:spacing w:val="-6"/>
        </w:rPr>
        <w:t xml:space="preserve"> </w:t>
      </w:r>
      <w:r>
        <w:rPr>
          <w:color w:val="231F20"/>
          <w:spacing w:val="-2"/>
        </w:rPr>
        <w:t>thoughtful.</w:t>
      </w:r>
    </w:p>
    <w:p w14:paraId="4066EFFB" w14:textId="1E9F81DB" w:rsidR="00BF7EBC" w:rsidRDefault="002C7365">
      <w:pPr>
        <w:pStyle w:val="BodyText"/>
        <w:spacing w:line="256" w:lineRule="auto"/>
        <w:ind w:left="1030" w:right="460"/>
      </w:pPr>
      <w:r>
        <w:rPr>
          <w:color w:val="231F20"/>
          <w:spacing w:val="-2"/>
        </w:rPr>
        <w:t>Standard</w:t>
      </w:r>
      <w:r>
        <w:rPr>
          <w:color w:val="231F20"/>
          <w:spacing w:val="-7"/>
        </w:rPr>
        <w:t xml:space="preserve"> </w:t>
      </w:r>
      <w:r>
        <w:rPr>
          <w:color w:val="231F20"/>
          <w:spacing w:val="-2"/>
        </w:rPr>
        <w:t>Poodles</w:t>
      </w:r>
      <w:r>
        <w:rPr>
          <w:color w:val="231F20"/>
          <w:spacing w:val="-7"/>
        </w:rPr>
        <w:t xml:space="preserve"> </w:t>
      </w:r>
      <w:r>
        <w:rPr>
          <w:color w:val="231F20"/>
          <w:spacing w:val="-2"/>
        </w:rPr>
        <w:t>are</w:t>
      </w:r>
      <w:r>
        <w:rPr>
          <w:color w:val="231F20"/>
          <w:spacing w:val="-7"/>
        </w:rPr>
        <w:t xml:space="preserve"> </w:t>
      </w:r>
      <w:r>
        <w:rPr>
          <w:color w:val="231F20"/>
          <w:spacing w:val="-2"/>
        </w:rPr>
        <w:t>faithful.</w:t>
      </w:r>
      <w:r>
        <w:rPr>
          <w:color w:val="231F20"/>
          <w:spacing w:val="-7"/>
        </w:rPr>
        <w:t xml:space="preserve"> </w:t>
      </w:r>
      <w:r>
        <w:rPr>
          <w:color w:val="231F20"/>
          <w:spacing w:val="-2"/>
        </w:rPr>
        <w:t>However,</w:t>
      </w:r>
      <w:r>
        <w:rPr>
          <w:color w:val="231F20"/>
          <w:spacing w:val="-7"/>
        </w:rPr>
        <w:t xml:space="preserve"> </w:t>
      </w:r>
      <w:r>
        <w:rPr>
          <w:color w:val="231F20"/>
          <w:spacing w:val="-2"/>
        </w:rPr>
        <w:t>Standard</w:t>
      </w:r>
      <w:r>
        <w:rPr>
          <w:color w:val="231F20"/>
          <w:spacing w:val="-7"/>
        </w:rPr>
        <w:t xml:space="preserve"> </w:t>
      </w:r>
      <w:r>
        <w:rPr>
          <w:color w:val="231F20"/>
          <w:spacing w:val="-2"/>
        </w:rPr>
        <w:t>Poodles</w:t>
      </w:r>
      <w:r>
        <w:rPr>
          <w:color w:val="231F20"/>
          <w:spacing w:val="-7"/>
        </w:rPr>
        <w:t xml:space="preserve"> </w:t>
      </w:r>
      <w:r>
        <w:rPr>
          <w:color w:val="231F20"/>
          <w:spacing w:val="-2"/>
        </w:rPr>
        <w:t>may</w:t>
      </w:r>
      <w:r>
        <w:rPr>
          <w:color w:val="231F20"/>
          <w:spacing w:val="-7"/>
        </w:rPr>
        <w:t xml:space="preserve"> </w:t>
      </w:r>
      <w:r>
        <w:rPr>
          <w:color w:val="231F20"/>
          <w:spacing w:val="-2"/>
        </w:rPr>
        <w:t>have</w:t>
      </w:r>
      <w:r>
        <w:rPr>
          <w:color w:val="231F20"/>
          <w:spacing w:val="-7"/>
        </w:rPr>
        <w:t xml:space="preserve"> </w:t>
      </w:r>
      <w:r>
        <w:rPr>
          <w:color w:val="231F20"/>
          <w:spacing w:val="-2"/>
        </w:rPr>
        <w:t>the</w:t>
      </w:r>
      <w:r>
        <w:rPr>
          <w:color w:val="231F20"/>
          <w:spacing w:val="-7"/>
        </w:rPr>
        <w:t xml:space="preserve"> </w:t>
      </w:r>
      <w:r>
        <w:rPr>
          <w:color w:val="231F20"/>
          <w:spacing w:val="-2"/>
        </w:rPr>
        <w:t>need</w:t>
      </w:r>
      <w:r>
        <w:rPr>
          <w:color w:val="231F20"/>
          <w:spacing w:val="-7"/>
        </w:rPr>
        <w:t xml:space="preserve"> </w:t>
      </w:r>
      <w:r>
        <w:rPr>
          <w:color w:val="231F20"/>
          <w:spacing w:val="-2"/>
        </w:rPr>
        <w:t>to</w:t>
      </w:r>
      <w:r>
        <w:rPr>
          <w:color w:val="231F20"/>
          <w:spacing w:val="-7"/>
        </w:rPr>
        <w:t xml:space="preserve"> </w:t>
      </w:r>
      <w:r>
        <w:rPr>
          <w:color w:val="231F20"/>
          <w:spacing w:val="-2"/>
        </w:rPr>
        <w:t>have</w:t>
      </w:r>
      <w:r>
        <w:rPr>
          <w:color w:val="231F20"/>
          <w:spacing w:val="-7"/>
        </w:rPr>
        <w:t xml:space="preserve"> </w:t>
      </w:r>
      <w:r>
        <w:rPr>
          <w:color w:val="231F20"/>
          <w:spacing w:val="-2"/>
        </w:rPr>
        <w:t>things</w:t>
      </w:r>
      <w:r>
        <w:rPr>
          <w:color w:val="231F20"/>
          <w:spacing w:val="-7"/>
        </w:rPr>
        <w:t xml:space="preserve"> </w:t>
      </w:r>
      <w:r>
        <w:rPr>
          <w:color w:val="231F20"/>
          <w:spacing w:val="-2"/>
        </w:rPr>
        <w:t>done</w:t>
      </w:r>
      <w:r>
        <w:rPr>
          <w:color w:val="231F20"/>
          <w:spacing w:val="-7"/>
        </w:rPr>
        <w:t xml:space="preserve"> </w:t>
      </w:r>
      <w:r>
        <w:rPr>
          <w:color w:val="231F20"/>
          <w:spacing w:val="-2"/>
        </w:rPr>
        <w:t>correctly</w:t>
      </w:r>
      <w:r>
        <w:rPr>
          <w:color w:val="231F20"/>
          <w:spacing w:val="-7"/>
        </w:rPr>
        <w:t xml:space="preserve"> </w:t>
      </w:r>
      <w:r>
        <w:rPr>
          <w:color w:val="231F20"/>
          <w:spacing w:val="-2"/>
        </w:rPr>
        <w:t xml:space="preserve">as </w:t>
      </w:r>
      <w:r>
        <w:rPr>
          <w:color w:val="231F20"/>
        </w:rPr>
        <w:t>according</w:t>
      </w:r>
      <w:r>
        <w:rPr>
          <w:color w:val="231F20"/>
          <w:spacing w:val="-12"/>
        </w:rPr>
        <w:t xml:space="preserve"> </w:t>
      </w:r>
      <w:r>
        <w:rPr>
          <w:color w:val="231F20"/>
        </w:rPr>
        <w:t>to</w:t>
      </w:r>
      <w:r>
        <w:rPr>
          <w:color w:val="231F20"/>
          <w:spacing w:val="-12"/>
        </w:rPr>
        <w:t xml:space="preserve"> </w:t>
      </w:r>
      <w:r>
        <w:rPr>
          <w:color w:val="231F20"/>
        </w:rPr>
        <w:t>them.</w:t>
      </w:r>
      <w:r>
        <w:rPr>
          <w:color w:val="231F20"/>
          <w:spacing w:val="-12"/>
        </w:rPr>
        <w:t xml:space="preserve"> </w:t>
      </w:r>
      <w:r>
        <w:rPr>
          <w:color w:val="231F20"/>
        </w:rPr>
        <w:t>They</w:t>
      </w:r>
      <w:r>
        <w:rPr>
          <w:color w:val="231F20"/>
          <w:spacing w:val="-12"/>
        </w:rPr>
        <w:t xml:space="preserve"> </w:t>
      </w:r>
      <w:r>
        <w:rPr>
          <w:color w:val="231F20"/>
        </w:rPr>
        <w:t>need</w:t>
      </w:r>
      <w:r>
        <w:rPr>
          <w:color w:val="231F20"/>
          <w:spacing w:val="-12"/>
        </w:rPr>
        <w:t xml:space="preserve"> </w:t>
      </w:r>
      <w:r>
        <w:rPr>
          <w:color w:val="231F20"/>
        </w:rPr>
        <w:t>silence</w:t>
      </w:r>
      <w:r>
        <w:rPr>
          <w:color w:val="231F20"/>
          <w:spacing w:val="-12"/>
        </w:rPr>
        <w:t xml:space="preserve"> </w:t>
      </w:r>
      <w:r>
        <w:rPr>
          <w:color w:val="231F20"/>
        </w:rPr>
        <w:t>and</w:t>
      </w:r>
      <w:r>
        <w:rPr>
          <w:color w:val="231F20"/>
          <w:spacing w:val="-12"/>
        </w:rPr>
        <w:t xml:space="preserve"> </w:t>
      </w:r>
      <w:r>
        <w:rPr>
          <w:color w:val="231F20"/>
        </w:rPr>
        <w:t>space.</w:t>
      </w:r>
      <w:r>
        <w:rPr>
          <w:color w:val="231F20"/>
          <w:spacing w:val="-12"/>
        </w:rPr>
        <w:t xml:space="preserve"> </w:t>
      </w:r>
      <w:r>
        <w:rPr>
          <w:color w:val="231F20"/>
        </w:rPr>
        <w:t>They</w:t>
      </w:r>
      <w:r>
        <w:rPr>
          <w:color w:val="231F20"/>
          <w:spacing w:val="-12"/>
        </w:rPr>
        <w:t xml:space="preserve"> </w:t>
      </w:r>
      <w:r>
        <w:rPr>
          <w:color w:val="231F20"/>
        </w:rPr>
        <w:t>need</w:t>
      </w:r>
      <w:r>
        <w:rPr>
          <w:color w:val="231F20"/>
          <w:spacing w:val="-12"/>
        </w:rPr>
        <w:t xml:space="preserve"> </w:t>
      </w:r>
      <w:r>
        <w:rPr>
          <w:color w:val="231F20"/>
        </w:rPr>
        <w:t>sensitivity</w:t>
      </w:r>
      <w:r>
        <w:rPr>
          <w:color w:val="231F20"/>
          <w:spacing w:val="-12"/>
        </w:rPr>
        <w:t xml:space="preserve"> </w:t>
      </w:r>
      <w:r>
        <w:rPr>
          <w:color w:val="231F20"/>
        </w:rPr>
        <w:t>returned</w:t>
      </w:r>
      <w:r>
        <w:rPr>
          <w:color w:val="231F20"/>
          <w:spacing w:val="-12"/>
        </w:rPr>
        <w:t xml:space="preserve"> </w:t>
      </w:r>
      <w:r>
        <w:rPr>
          <w:color w:val="231F20"/>
        </w:rPr>
        <w:t>as</w:t>
      </w:r>
      <w:r>
        <w:rPr>
          <w:color w:val="231F20"/>
          <w:spacing w:val="-12"/>
        </w:rPr>
        <w:t xml:space="preserve"> </w:t>
      </w:r>
      <w:r>
        <w:rPr>
          <w:color w:val="231F20"/>
        </w:rPr>
        <w:t>well</w:t>
      </w:r>
      <w:r>
        <w:rPr>
          <w:color w:val="231F20"/>
          <w:spacing w:val="-12"/>
        </w:rPr>
        <w:t xml:space="preserve"> </w:t>
      </w:r>
      <w:r>
        <w:rPr>
          <w:color w:val="231F20"/>
        </w:rPr>
        <w:t>as</w:t>
      </w:r>
      <w:r>
        <w:rPr>
          <w:color w:val="231F20"/>
          <w:spacing w:val="-12"/>
        </w:rPr>
        <w:t xml:space="preserve"> </w:t>
      </w:r>
      <w:r>
        <w:rPr>
          <w:color w:val="231F20"/>
        </w:rPr>
        <w:t>giving</w:t>
      </w:r>
      <w:r>
        <w:rPr>
          <w:color w:val="231F20"/>
          <w:spacing w:val="-12"/>
        </w:rPr>
        <w:t xml:space="preserve"> </w:t>
      </w:r>
      <w:r>
        <w:rPr>
          <w:color w:val="231F20"/>
        </w:rPr>
        <w:t>it.</w:t>
      </w:r>
      <w:r>
        <w:rPr>
          <w:color w:val="231F20"/>
          <w:spacing w:val="-12"/>
        </w:rPr>
        <w:t xml:space="preserve"> </w:t>
      </w:r>
      <w:r>
        <w:rPr>
          <w:color w:val="231F20"/>
        </w:rPr>
        <w:t>They</w:t>
      </w:r>
      <w:r>
        <w:rPr>
          <w:color w:val="231F20"/>
          <w:spacing w:val="-12"/>
        </w:rPr>
        <w:t xml:space="preserve"> </w:t>
      </w:r>
      <w:r>
        <w:rPr>
          <w:color w:val="231F20"/>
        </w:rPr>
        <w:t xml:space="preserve">hate </w:t>
      </w:r>
      <w:r>
        <w:rPr>
          <w:color w:val="231F20"/>
          <w:spacing w:val="-2"/>
        </w:rPr>
        <w:t>having</w:t>
      </w:r>
      <w:r>
        <w:rPr>
          <w:color w:val="231F20"/>
          <w:spacing w:val="-13"/>
        </w:rPr>
        <w:t xml:space="preserve"> </w:t>
      </w:r>
      <w:r>
        <w:rPr>
          <w:color w:val="231F20"/>
          <w:spacing w:val="-2"/>
        </w:rPr>
        <w:t>to</w:t>
      </w:r>
      <w:r>
        <w:rPr>
          <w:color w:val="231F20"/>
          <w:spacing w:val="-13"/>
        </w:rPr>
        <w:t xml:space="preserve"> </w:t>
      </w:r>
      <w:r>
        <w:rPr>
          <w:color w:val="231F20"/>
          <w:spacing w:val="-2"/>
        </w:rPr>
        <w:t>lower</w:t>
      </w:r>
      <w:r>
        <w:rPr>
          <w:color w:val="231F20"/>
          <w:spacing w:val="-13"/>
        </w:rPr>
        <w:t xml:space="preserve"> </w:t>
      </w:r>
      <w:r>
        <w:rPr>
          <w:color w:val="231F20"/>
          <w:spacing w:val="-2"/>
        </w:rPr>
        <w:t>their</w:t>
      </w:r>
      <w:r>
        <w:rPr>
          <w:color w:val="231F20"/>
          <w:spacing w:val="-13"/>
        </w:rPr>
        <w:t xml:space="preserve"> </w:t>
      </w:r>
      <w:r>
        <w:rPr>
          <w:color w:val="231F20"/>
          <w:spacing w:val="-2"/>
        </w:rPr>
        <w:t>standards</w:t>
      </w:r>
      <w:r>
        <w:rPr>
          <w:color w:val="231F20"/>
          <w:spacing w:val="-13"/>
        </w:rPr>
        <w:t xml:space="preserve"> </w:t>
      </w:r>
      <w:r>
        <w:rPr>
          <w:color w:val="231F20"/>
          <w:spacing w:val="-2"/>
        </w:rPr>
        <w:t>or</w:t>
      </w:r>
      <w:r>
        <w:rPr>
          <w:color w:val="231F20"/>
          <w:spacing w:val="-13"/>
        </w:rPr>
        <w:t xml:space="preserve"> </w:t>
      </w:r>
      <w:r>
        <w:rPr>
          <w:color w:val="231F20"/>
          <w:spacing w:val="-2"/>
        </w:rPr>
        <w:t>being</w:t>
      </w:r>
      <w:r>
        <w:rPr>
          <w:color w:val="231F20"/>
          <w:spacing w:val="-13"/>
        </w:rPr>
        <w:t xml:space="preserve"> </w:t>
      </w:r>
      <w:r>
        <w:rPr>
          <w:color w:val="231F20"/>
          <w:spacing w:val="-2"/>
        </w:rPr>
        <w:t>forced</w:t>
      </w:r>
      <w:r>
        <w:rPr>
          <w:color w:val="231F20"/>
          <w:spacing w:val="-13"/>
        </w:rPr>
        <w:t xml:space="preserve"> </w:t>
      </w:r>
      <w:r>
        <w:rPr>
          <w:color w:val="231F20"/>
          <w:spacing w:val="-2"/>
        </w:rPr>
        <w:t>to</w:t>
      </w:r>
      <w:r>
        <w:rPr>
          <w:color w:val="231F20"/>
          <w:spacing w:val="-13"/>
        </w:rPr>
        <w:t xml:space="preserve"> </w:t>
      </w:r>
      <w:r>
        <w:rPr>
          <w:color w:val="231F20"/>
          <w:spacing w:val="-2"/>
        </w:rPr>
        <w:t>compromise</w:t>
      </w:r>
      <w:r>
        <w:rPr>
          <w:color w:val="231F20"/>
          <w:spacing w:val="-13"/>
        </w:rPr>
        <w:t xml:space="preserve"> </w:t>
      </w:r>
      <w:r>
        <w:rPr>
          <w:color w:val="231F20"/>
          <w:spacing w:val="-2"/>
        </w:rPr>
        <w:t>their</w:t>
      </w:r>
      <w:r>
        <w:rPr>
          <w:color w:val="231F20"/>
          <w:spacing w:val="-13"/>
        </w:rPr>
        <w:t xml:space="preserve"> </w:t>
      </w:r>
      <w:r>
        <w:rPr>
          <w:color w:val="231F20"/>
          <w:spacing w:val="-2"/>
        </w:rPr>
        <w:t>ideals.</w:t>
      </w:r>
      <w:r>
        <w:rPr>
          <w:color w:val="231F20"/>
          <w:spacing w:val="-13"/>
        </w:rPr>
        <w:t xml:space="preserve"> </w:t>
      </w:r>
      <w:r>
        <w:rPr>
          <w:color w:val="231F20"/>
          <w:spacing w:val="-2"/>
        </w:rPr>
        <w:t>They</w:t>
      </w:r>
      <w:r>
        <w:rPr>
          <w:color w:val="231F20"/>
          <w:spacing w:val="-13"/>
        </w:rPr>
        <w:t xml:space="preserve"> </w:t>
      </w:r>
      <w:r>
        <w:rPr>
          <w:color w:val="231F20"/>
          <w:spacing w:val="-2"/>
        </w:rPr>
        <w:t>thrive</w:t>
      </w:r>
      <w:r>
        <w:rPr>
          <w:color w:val="231F20"/>
          <w:spacing w:val="-13"/>
        </w:rPr>
        <w:t xml:space="preserve"> </w:t>
      </w:r>
      <w:r>
        <w:rPr>
          <w:color w:val="231F20"/>
          <w:spacing w:val="-2"/>
        </w:rPr>
        <w:t>on</w:t>
      </w:r>
      <w:r>
        <w:rPr>
          <w:color w:val="231F20"/>
          <w:spacing w:val="-13"/>
        </w:rPr>
        <w:t xml:space="preserve"> </w:t>
      </w:r>
      <w:r>
        <w:rPr>
          <w:color w:val="231F20"/>
          <w:spacing w:val="-2"/>
        </w:rPr>
        <w:t>stability.</w:t>
      </w:r>
      <w:r>
        <w:rPr>
          <w:color w:val="231F20"/>
          <w:spacing w:val="-13"/>
        </w:rPr>
        <w:t xml:space="preserve"> </w:t>
      </w:r>
      <w:r>
        <w:rPr>
          <w:color w:val="231F20"/>
          <w:spacing w:val="-2"/>
        </w:rPr>
        <w:t>They</w:t>
      </w:r>
      <w:r>
        <w:rPr>
          <w:color w:val="231F20"/>
          <w:spacing w:val="-13"/>
        </w:rPr>
        <w:t xml:space="preserve"> </w:t>
      </w:r>
      <w:r>
        <w:rPr>
          <w:color w:val="231F20"/>
          <w:spacing w:val="-2"/>
        </w:rPr>
        <w:t>can</w:t>
      </w:r>
      <w:r>
        <w:rPr>
          <w:color w:val="231F20"/>
          <w:spacing w:val="-13"/>
        </w:rPr>
        <w:t xml:space="preserve"> </w:t>
      </w:r>
      <w:r>
        <w:rPr>
          <w:color w:val="231F20"/>
          <w:spacing w:val="-2"/>
        </w:rPr>
        <w:t xml:space="preserve">seem </w:t>
      </w:r>
      <w:r>
        <w:rPr>
          <w:color w:val="231F20"/>
        </w:rPr>
        <w:t xml:space="preserve">insecure, </w:t>
      </w:r>
      <w:r w:rsidR="00286818">
        <w:rPr>
          <w:color w:val="231F20"/>
        </w:rPr>
        <w:t>unforgiving,</w:t>
      </w:r>
      <w:r>
        <w:rPr>
          <w:color w:val="231F20"/>
        </w:rPr>
        <w:t xml:space="preserve"> and pessimistic.</w:t>
      </w:r>
    </w:p>
    <w:p w14:paraId="48114993" w14:textId="4F0EE459" w:rsidR="00BF7EBC" w:rsidRDefault="002C7365">
      <w:pPr>
        <w:pStyle w:val="BodyText"/>
        <w:spacing w:before="83" w:line="256" w:lineRule="auto"/>
        <w:ind w:left="1030" w:right="386"/>
      </w:pPr>
      <w:r>
        <w:rPr>
          <w:color w:val="231F20"/>
        </w:rPr>
        <w:t>“Irish</w:t>
      </w:r>
      <w:r>
        <w:rPr>
          <w:color w:val="231F20"/>
          <w:spacing w:val="-1"/>
        </w:rPr>
        <w:t xml:space="preserve"> </w:t>
      </w:r>
      <w:r>
        <w:rPr>
          <w:color w:val="231F20"/>
        </w:rPr>
        <w:t>Setters”</w:t>
      </w:r>
      <w:r>
        <w:rPr>
          <w:color w:val="231F20"/>
          <w:spacing w:val="-1"/>
        </w:rPr>
        <w:t xml:space="preserve"> </w:t>
      </w:r>
      <w:r>
        <w:rPr>
          <w:color w:val="231F20"/>
        </w:rPr>
        <w:t>are</w:t>
      </w:r>
      <w:r>
        <w:rPr>
          <w:color w:val="231F20"/>
          <w:spacing w:val="-1"/>
        </w:rPr>
        <w:t xml:space="preserve"> </w:t>
      </w:r>
      <w:r>
        <w:rPr>
          <w:color w:val="231F20"/>
        </w:rPr>
        <w:t>loyal.</w:t>
      </w:r>
      <w:r>
        <w:rPr>
          <w:color w:val="231F20"/>
          <w:spacing w:val="-1"/>
        </w:rPr>
        <w:t xml:space="preserve"> </w:t>
      </w:r>
      <w:r>
        <w:rPr>
          <w:color w:val="231F20"/>
        </w:rPr>
        <w:t>They</w:t>
      </w:r>
      <w:r>
        <w:rPr>
          <w:color w:val="231F20"/>
          <w:spacing w:val="-1"/>
        </w:rPr>
        <w:t xml:space="preserve"> </w:t>
      </w:r>
      <w:r>
        <w:rPr>
          <w:color w:val="231F20"/>
        </w:rPr>
        <w:t>tend</w:t>
      </w:r>
      <w:r>
        <w:rPr>
          <w:color w:val="231F20"/>
          <w:spacing w:val="-1"/>
        </w:rPr>
        <w:t xml:space="preserve"> </w:t>
      </w:r>
      <w:r>
        <w:rPr>
          <w:color w:val="231F20"/>
        </w:rPr>
        <w:t>to</w:t>
      </w:r>
      <w:r>
        <w:rPr>
          <w:color w:val="231F20"/>
          <w:spacing w:val="-1"/>
        </w:rPr>
        <w:t xml:space="preserve"> </w:t>
      </w:r>
      <w:r>
        <w:rPr>
          <w:color w:val="231F20"/>
        </w:rPr>
        <w:t>have</w:t>
      </w:r>
      <w:r>
        <w:rPr>
          <w:color w:val="231F20"/>
          <w:spacing w:val="-1"/>
        </w:rPr>
        <w:t xml:space="preserve"> </w:t>
      </w:r>
      <w:r>
        <w:rPr>
          <w:color w:val="231F20"/>
        </w:rPr>
        <w:t>a</w:t>
      </w:r>
      <w:r>
        <w:rPr>
          <w:color w:val="231F20"/>
          <w:spacing w:val="-1"/>
        </w:rPr>
        <w:t xml:space="preserve"> </w:t>
      </w:r>
      <w:r>
        <w:rPr>
          <w:color w:val="231F20"/>
        </w:rPr>
        <w:t>balanced,</w:t>
      </w:r>
      <w:r>
        <w:rPr>
          <w:color w:val="231F20"/>
          <w:spacing w:val="-1"/>
        </w:rPr>
        <w:t xml:space="preserve"> </w:t>
      </w:r>
      <w:r>
        <w:rPr>
          <w:color w:val="231F20"/>
        </w:rPr>
        <w:t>pleasing</w:t>
      </w:r>
      <w:r>
        <w:rPr>
          <w:color w:val="231F20"/>
          <w:spacing w:val="-1"/>
        </w:rPr>
        <w:t xml:space="preserve"> </w:t>
      </w:r>
      <w:r>
        <w:rPr>
          <w:color w:val="231F20"/>
        </w:rPr>
        <w:t>personality.</w:t>
      </w:r>
      <w:r>
        <w:rPr>
          <w:color w:val="231F20"/>
          <w:spacing w:val="-1"/>
        </w:rPr>
        <w:t xml:space="preserve"> </w:t>
      </w:r>
      <w:r>
        <w:rPr>
          <w:color w:val="231F20"/>
        </w:rPr>
        <w:t>They</w:t>
      </w:r>
      <w:r>
        <w:rPr>
          <w:color w:val="231F20"/>
          <w:spacing w:val="-1"/>
        </w:rPr>
        <w:t xml:space="preserve"> </w:t>
      </w:r>
      <w:r>
        <w:rPr>
          <w:color w:val="231F20"/>
        </w:rPr>
        <w:t>can</w:t>
      </w:r>
      <w:r>
        <w:rPr>
          <w:color w:val="231F20"/>
          <w:spacing w:val="-1"/>
        </w:rPr>
        <w:t xml:space="preserve"> </w:t>
      </w:r>
      <w:r>
        <w:rPr>
          <w:color w:val="231F20"/>
        </w:rPr>
        <w:t>solve</w:t>
      </w:r>
      <w:r>
        <w:rPr>
          <w:color w:val="231F20"/>
          <w:spacing w:val="-1"/>
        </w:rPr>
        <w:t xml:space="preserve"> </w:t>
      </w:r>
      <w:r>
        <w:rPr>
          <w:color w:val="231F20"/>
        </w:rPr>
        <w:t>problems</w:t>
      </w:r>
      <w:r>
        <w:rPr>
          <w:color w:val="231F20"/>
          <w:spacing w:val="-1"/>
        </w:rPr>
        <w:t xml:space="preserve"> </w:t>
      </w:r>
      <w:r>
        <w:rPr>
          <w:color w:val="231F20"/>
        </w:rPr>
        <w:t>objectively and don’t make impulsive decisions. They are good listeners, content and adaptable. They are patient and obliging. Irish Setters have a calming influence over others. They are peacemakers. And no matter how long it takes,</w:t>
      </w:r>
      <w:r>
        <w:rPr>
          <w:color w:val="231F20"/>
          <w:spacing w:val="-4"/>
        </w:rPr>
        <w:t xml:space="preserve"> </w:t>
      </w:r>
      <w:r>
        <w:rPr>
          <w:color w:val="231F20"/>
        </w:rPr>
        <w:t>Irish</w:t>
      </w:r>
      <w:r>
        <w:rPr>
          <w:color w:val="231F20"/>
          <w:spacing w:val="-4"/>
        </w:rPr>
        <w:t xml:space="preserve"> </w:t>
      </w:r>
      <w:r>
        <w:rPr>
          <w:color w:val="231F20"/>
        </w:rPr>
        <w:t>Setters</w:t>
      </w:r>
      <w:r>
        <w:rPr>
          <w:color w:val="231F20"/>
          <w:spacing w:val="-4"/>
        </w:rPr>
        <w:t xml:space="preserve"> </w:t>
      </w:r>
      <w:r>
        <w:rPr>
          <w:color w:val="231F20"/>
        </w:rPr>
        <w:t>stay</w:t>
      </w:r>
      <w:r>
        <w:rPr>
          <w:color w:val="231F20"/>
          <w:spacing w:val="-4"/>
        </w:rPr>
        <w:t xml:space="preserve"> </w:t>
      </w:r>
      <w:r>
        <w:rPr>
          <w:color w:val="231F20"/>
        </w:rPr>
        <w:t>with</w:t>
      </w:r>
      <w:r>
        <w:rPr>
          <w:color w:val="231F20"/>
          <w:spacing w:val="-4"/>
        </w:rPr>
        <w:t xml:space="preserve"> </w:t>
      </w:r>
      <w:r>
        <w:rPr>
          <w:color w:val="231F20"/>
        </w:rPr>
        <w:t>a</w:t>
      </w:r>
      <w:r>
        <w:rPr>
          <w:color w:val="231F20"/>
          <w:spacing w:val="-4"/>
        </w:rPr>
        <w:t xml:space="preserve"> </w:t>
      </w:r>
      <w:r>
        <w:rPr>
          <w:color w:val="231F20"/>
        </w:rPr>
        <w:t>project</w:t>
      </w:r>
      <w:r>
        <w:rPr>
          <w:color w:val="231F20"/>
          <w:spacing w:val="-4"/>
        </w:rPr>
        <w:t xml:space="preserve"> </w:t>
      </w:r>
      <w:r>
        <w:rPr>
          <w:color w:val="231F20"/>
        </w:rPr>
        <w:t>until</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completed.</w:t>
      </w:r>
      <w:r>
        <w:rPr>
          <w:color w:val="231F20"/>
          <w:spacing w:val="-4"/>
        </w:rPr>
        <w:t xml:space="preserve"> </w:t>
      </w:r>
      <w:r>
        <w:rPr>
          <w:color w:val="231F20"/>
        </w:rPr>
        <w:t>However,</w:t>
      </w:r>
      <w:r>
        <w:rPr>
          <w:color w:val="231F20"/>
          <w:spacing w:val="-4"/>
        </w:rPr>
        <w:t xml:space="preserve"> </w:t>
      </w:r>
      <w:r>
        <w:rPr>
          <w:color w:val="231F20"/>
        </w:rPr>
        <w:t>Irish</w:t>
      </w:r>
      <w:r>
        <w:rPr>
          <w:color w:val="231F20"/>
          <w:spacing w:val="-4"/>
        </w:rPr>
        <w:t xml:space="preserve"> </w:t>
      </w:r>
      <w:r>
        <w:rPr>
          <w:color w:val="231F20"/>
        </w:rPr>
        <w:t>Setters</w:t>
      </w:r>
      <w:r>
        <w:rPr>
          <w:color w:val="231F20"/>
          <w:spacing w:val="-4"/>
        </w:rPr>
        <w:t xml:space="preserve"> </w:t>
      </w:r>
      <w:r>
        <w:rPr>
          <w:color w:val="231F20"/>
        </w:rPr>
        <w:t>may</w:t>
      </w:r>
      <w:r>
        <w:rPr>
          <w:color w:val="231F20"/>
          <w:spacing w:val="-4"/>
        </w:rPr>
        <w:t xml:space="preserve"> </w:t>
      </w:r>
      <w:r>
        <w:rPr>
          <w:color w:val="231F20"/>
        </w:rPr>
        <w:t>seem</w:t>
      </w:r>
      <w:r>
        <w:rPr>
          <w:color w:val="231F20"/>
          <w:spacing w:val="-4"/>
        </w:rPr>
        <w:t xml:space="preserve"> </w:t>
      </w:r>
      <w:r>
        <w:rPr>
          <w:color w:val="231F20"/>
        </w:rPr>
        <w:t>lethargic</w:t>
      </w:r>
      <w:r>
        <w:rPr>
          <w:color w:val="231F20"/>
          <w:spacing w:val="-4"/>
        </w:rPr>
        <w:t xml:space="preserve"> </w:t>
      </w:r>
      <w:r>
        <w:rPr>
          <w:color w:val="231F20"/>
        </w:rPr>
        <w:t>and</w:t>
      </w:r>
      <w:r>
        <w:rPr>
          <w:color w:val="231F20"/>
          <w:spacing w:val="-4"/>
        </w:rPr>
        <w:t xml:space="preserve"> </w:t>
      </w:r>
      <w:r>
        <w:rPr>
          <w:color w:val="231F20"/>
        </w:rPr>
        <w:t xml:space="preserve">lacking enthusiasm. They want to avoid conflict and may avoid making decisions because they don’t want to offend anyone. They can be indecisive about setting goals. They may have a seemingly sluggish approach to life or be viewed as lazy or aimless. They may lack </w:t>
      </w:r>
      <w:r w:rsidR="004B6C83">
        <w:rPr>
          <w:color w:val="231F20"/>
        </w:rPr>
        <w:t>self-motivation</w:t>
      </w:r>
      <w:r>
        <w:rPr>
          <w:color w:val="231F20"/>
        </w:rPr>
        <w:t>.</w:t>
      </w:r>
    </w:p>
    <w:p w14:paraId="5A405AA0" w14:textId="77777777" w:rsidR="00BF7EBC" w:rsidRDefault="002C7365">
      <w:pPr>
        <w:pStyle w:val="BodyText"/>
        <w:spacing w:before="84" w:line="256" w:lineRule="auto"/>
        <w:ind w:left="1030" w:right="633"/>
      </w:pPr>
      <w:r>
        <w:rPr>
          <w:color w:val="231F20"/>
        </w:rPr>
        <w:t>Very few individuals are solely one personality type. Most of us have blends of these types. Or we may be one personality type at work, while being a totally different type when at home with the people we love. Do you</w:t>
      </w:r>
      <w:r>
        <w:rPr>
          <w:color w:val="231F20"/>
          <w:spacing w:val="80"/>
        </w:rPr>
        <w:t xml:space="preserve"> </w:t>
      </w:r>
      <w:r>
        <w:rPr>
          <w:color w:val="231F20"/>
        </w:rPr>
        <w:t>see a predominant personality or “dog” style within yourself? Think about the members of your board. Each probably has some identifiable characteristics from the personality traits identified by Leman (2010). Board members should recognize each other’s strengths and encourage the best of each person. Great Danes work</w:t>
      </w:r>
    </w:p>
    <w:p w14:paraId="71E19E3D" w14:textId="77777777" w:rsidR="00BF7EBC" w:rsidRDefault="00BF7EBC">
      <w:pPr>
        <w:spacing w:line="256" w:lineRule="auto"/>
        <w:sectPr w:rsidR="00BF7EBC">
          <w:pgSz w:w="12240" w:h="15840"/>
          <w:pgMar w:top="600" w:right="80" w:bottom="620" w:left="260" w:header="0" w:footer="426" w:gutter="0"/>
          <w:cols w:space="720"/>
        </w:sectPr>
      </w:pPr>
    </w:p>
    <w:p w14:paraId="77807C7F" w14:textId="77777777" w:rsidR="00BF7EBC" w:rsidRPr="004B6C83" w:rsidRDefault="002C7365">
      <w:pPr>
        <w:spacing w:before="90" w:line="256" w:lineRule="auto"/>
        <w:ind w:left="280" w:right="1493"/>
        <w:rPr>
          <w:sz w:val="24"/>
          <w:szCs w:val="24"/>
        </w:rPr>
      </w:pPr>
      <w:r w:rsidRPr="004B6C83">
        <w:rPr>
          <w:color w:val="231F20"/>
          <w:sz w:val="24"/>
          <w:szCs w:val="24"/>
        </w:rPr>
        <w:lastRenderedPageBreak/>
        <w:t>very well as the chairperson or committee chairs. Standard poodles may thrive when given the responsibility of</w:t>
      </w:r>
      <w:r w:rsidRPr="004B6C83">
        <w:rPr>
          <w:color w:val="231F20"/>
          <w:spacing w:val="40"/>
          <w:sz w:val="24"/>
          <w:szCs w:val="24"/>
        </w:rPr>
        <w:t xml:space="preserve"> </w:t>
      </w:r>
      <w:r w:rsidRPr="004B6C83">
        <w:rPr>
          <w:color w:val="231F20"/>
          <w:sz w:val="24"/>
          <w:szCs w:val="24"/>
        </w:rPr>
        <w:t>balancing the budget or keeping minutes. Yorkies make great hosts and hostesses for events and activities, as well as finding ways keeping meetings from becoming stagnant. And Irish Setters will work to make sure everyone has a voice and is a part of the group.</w:t>
      </w:r>
    </w:p>
    <w:p w14:paraId="17351B89" w14:textId="1A840350" w:rsidR="00BF7EBC" w:rsidRPr="004B6C83" w:rsidRDefault="002C7365">
      <w:pPr>
        <w:spacing w:before="86" w:line="256" w:lineRule="auto"/>
        <w:ind w:left="280" w:right="1514"/>
        <w:rPr>
          <w:sz w:val="24"/>
          <w:szCs w:val="24"/>
        </w:rPr>
      </w:pPr>
      <w:r w:rsidRPr="004B6C83">
        <w:rPr>
          <w:color w:val="231F20"/>
          <w:sz w:val="24"/>
          <w:szCs w:val="24"/>
        </w:rPr>
        <w:t>No</w:t>
      </w:r>
      <w:r w:rsidRPr="004B6C83">
        <w:rPr>
          <w:color w:val="231F20"/>
          <w:spacing w:val="-5"/>
          <w:sz w:val="24"/>
          <w:szCs w:val="24"/>
        </w:rPr>
        <w:t xml:space="preserve"> </w:t>
      </w:r>
      <w:r w:rsidRPr="004B6C83">
        <w:rPr>
          <w:color w:val="231F20"/>
          <w:sz w:val="24"/>
          <w:szCs w:val="24"/>
        </w:rPr>
        <w:t>one</w:t>
      </w:r>
      <w:r w:rsidRPr="004B6C83">
        <w:rPr>
          <w:color w:val="231F20"/>
          <w:spacing w:val="-5"/>
          <w:sz w:val="24"/>
          <w:szCs w:val="24"/>
        </w:rPr>
        <w:t xml:space="preserve"> </w:t>
      </w:r>
      <w:r w:rsidRPr="004B6C83">
        <w:rPr>
          <w:color w:val="231F20"/>
          <w:sz w:val="24"/>
          <w:szCs w:val="24"/>
        </w:rPr>
        <w:t>personality</w:t>
      </w:r>
      <w:r w:rsidRPr="004B6C83">
        <w:rPr>
          <w:color w:val="231F20"/>
          <w:spacing w:val="-5"/>
          <w:sz w:val="24"/>
          <w:szCs w:val="24"/>
        </w:rPr>
        <w:t xml:space="preserve"> </w:t>
      </w:r>
      <w:r w:rsidRPr="004B6C83">
        <w:rPr>
          <w:color w:val="231F20"/>
          <w:sz w:val="24"/>
          <w:szCs w:val="24"/>
        </w:rPr>
        <w:t>type</w:t>
      </w:r>
      <w:r w:rsidRPr="004B6C83">
        <w:rPr>
          <w:color w:val="231F20"/>
          <w:spacing w:val="-5"/>
          <w:sz w:val="24"/>
          <w:szCs w:val="24"/>
        </w:rPr>
        <w:t xml:space="preserve"> </w:t>
      </w:r>
      <w:r w:rsidRPr="004B6C83">
        <w:rPr>
          <w:color w:val="231F20"/>
          <w:sz w:val="24"/>
          <w:szCs w:val="24"/>
        </w:rPr>
        <w:t>is</w:t>
      </w:r>
      <w:r w:rsidRPr="004B6C83">
        <w:rPr>
          <w:color w:val="231F20"/>
          <w:spacing w:val="-5"/>
          <w:sz w:val="24"/>
          <w:szCs w:val="24"/>
        </w:rPr>
        <w:t xml:space="preserve"> </w:t>
      </w:r>
      <w:r w:rsidRPr="004B6C83">
        <w:rPr>
          <w:color w:val="231F20"/>
          <w:sz w:val="24"/>
          <w:szCs w:val="24"/>
        </w:rPr>
        <w:t>better</w:t>
      </w:r>
      <w:r w:rsidRPr="004B6C83">
        <w:rPr>
          <w:color w:val="231F20"/>
          <w:spacing w:val="-5"/>
          <w:sz w:val="24"/>
          <w:szCs w:val="24"/>
        </w:rPr>
        <w:t xml:space="preserve"> </w:t>
      </w:r>
      <w:r w:rsidRPr="004B6C83">
        <w:rPr>
          <w:color w:val="231F20"/>
          <w:sz w:val="24"/>
          <w:szCs w:val="24"/>
        </w:rPr>
        <w:t>than</w:t>
      </w:r>
      <w:r w:rsidRPr="004B6C83">
        <w:rPr>
          <w:color w:val="231F20"/>
          <w:spacing w:val="-5"/>
          <w:sz w:val="24"/>
          <w:szCs w:val="24"/>
        </w:rPr>
        <w:t xml:space="preserve"> </w:t>
      </w:r>
      <w:r w:rsidRPr="004B6C83">
        <w:rPr>
          <w:color w:val="231F20"/>
          <w:sz w:val="24"/>
          <w:szCs w:val="24"/>
        </w:rPr>
        <w:t>any</w:t>
      </w:r>
      <w:r w:rsidRPr="004B6C83">
        <w:rPr>
          <w:color w:val="231F20"/>
          <w:spacing w:val="-5"/>
          <w:sz w:val="24"/>
          <w:szCs w:val="24"/>
        </w:rPr>
        <w:t xml:space="preserve"> </w:t>
      </w:r>
      <w:r w:rsidRPr="004B6C83">
        <w:rPr>
          <w:color w:val="231F20"/>
          <w:sz w:val="24"/>
          <w:szCs w:val="24"/>
        </w:rPr>
        <w:t>other</w:t>
      </w:r>
      <w:r w:rsidRPr="004B6C83">
        <w:rPr>
          <w:color w:val="231F20"/>
          <w:spacing w:val="-5"/>
          <w:sz w:val="24"/>
          <w:szCs w:val="24"/>
        </w:rPr>
        <w:t xml:space="preserve"> </w:t>
      </w:r>
      <w:r w:rsidRPr="004B6C83">
        <w:rPr>
          <w:color w:val="231F20"/>
          <w:sz w:val="24"/>
          <w:szCs w:val="24"/>
        </w:rPr>
        <w:t>personality</w:t>
      </w:r>
      <w:r w:rsidRPr="004B6C83">
        <w:rPr>
          <w:color w:val="231F20"/>
          <w:spacing w:val="-5"/>
          <w:sz w:val="24"/>
          <w:szCs w:val="24"/>
        </w:rPr>
        <w:t xml:space="preserve"> </w:t>
      </w:r>
      <w:r w:rsidRPr="004B6C83">
        <w:rPr>
          <w:color w:val="231F20"/>
          <w:sz w:val="24"/>
          <w:szCs w:val="24"/>
        </w:rPr>
        <w:t>type.</w:t>
      </w:r>
      <w:r w:rsidRPr="004B6C83">
        <w:rPr>
          <w:color w:val="231F20"/>
          <w:spacing w:val="-5"/>
          <w:sz w:val="24"/>
          <w:szCs w:val="24"/>
        </w:rPr>
        <w:t xml:space="preserve"> </w:t>
      </w:r>
      <w:r w:rsidRPr="004B6C83">
        <w:rPr>
          <w:color w:val="231F20"/>
          <w:sz w:val="24"/>
          <w:szCs w:val="24"/>
        </w:rPr>
        <w:t>Each</w:t>
      </w:r>
      <w:r w:rsidRPr="004B6C83">
        <w:rPr>
          <w:color w:val="231F20"/>
          <w:spacing w:val="-5"/>
          <w:sz w:val="24"/>
          <w:szCs w:val="24"/>
        </w:rPr>
        <w:t xml:space="preserve"> </w:t>
      </w:r>
      <w:r w:rsidRPr="004B6C83">
        <w:rPr>
          <w:color w:val="231F20"/>
          <w:sz w:val="24"/>
          <w:szCs w:val="24"/>
        </w:rPr>
        <w:t>has</w:t>
      </w:r>
      <w:r w:rsidRPr="004B6C83">
        <w:rPr>
          <w:color w:val="231F20"/>
          <w:spacing w:val="-5"/>
          <w:sz w:val="24"/>
          <w:szCs w:val="24"/>
        </w:rPr>
        <w:t xml:space="preserve"> </w:t>
      </w:r>
      <w:r w:rsidRPr="004B6C83">
        <w:rPr>
          <w:color w:val="231F20"/>
          <w:sz w:val="24"/>
          <w:szCs w:val="24"/>
        </w:rPr>
        <w:t>its</w:t>
      </w:r>
      <w:r w:rsidRPr="004B6C83">
        <w:rPr>
          <w:color w:val="231F20"/>
          <w:spacing w:val="-5"/>
          <w:sz w:val="24"/>
          <w:szCs w:val="24"/>
        </w:rPr>
        <w:t xml:space="preserve"> </w:t>
      </w:r>
      <w:r w:rsidRPr="004B6C83">
        <w:rPr>
          <w:color w:val="231F20"/>
          <w:sz w:val="24"/>
          <w:szCs w:val="24"/>
        </w:rPr>
        <w:t>strengths.</w:t>
      </w:r>
      <w:r w:rsidRPr="004B6C83">
        <w:rPr>
          <w:color w:val="231F20"/>
          <w:spacing w:val="-5"/>
          <w:sz w:val="24"/>
          <w:szCs w:val="24"/>
        </w:rPr>
        <w:t xml:space="preserve"> </w:t>
      </w:r>
      <w:r w:rsidRPr="004B6C83">
        <w:rPr>
          <w:color w:val="231F20"/>
          <w:sz w:val="24"/>
          <w:szCs w:val="24"/>
        </w:rPr>
        <w:t>It</w:t>
      </w:r>
      <w:r w:rsidRPr="004B6C83">
        <w:rPr>
          <w:color w:val="231F20"/>
          <w:spacing w:val="-5"/>
          <w:sz w:val="24"/>
          <w:szCs w:val="24"/>
        </w:rPr>
        <w:t xml:space="preserve"> </w:t>
      </w:r>
      <w:r w:rsidRPr="004B6C83">
        <w:rPr>
          <w:color w:val="231F20"/>
          <w:sz w:val="24"/>
          <w:szCs w:val="24"/>
        </w:rPr>
        <w:t>is</w:t>
      </w:r>
      <w:r w:rsidRPr="004B6C83">
        <w:rPr>
          <w:color w:val="231F20"/>
          <w:spacing w:val="-5"/>
          <w:sz w:val="24"/>
          <w:szCs w:val="24"/>
        </w:rPr>
        <w:t xml:space="preserve"> </w:t>
      </w:r>
      <w:r w:rsidRPr="004B6C83">
        <w:rPr>
          <w:color w:val="231F20"/>
          <w:sz w:val="24"/>
          <w:szCs w:val="24"/>
        </w:rPr>
        <w:t>the</w:t>
      </w:r>
      <w:r w:rsidRPr="004B6C83">
        <w:rPr>
          <w:color w:val="231F20"/>
          <w:spacing w:val="-5"/>
          <w:sz w:val="24"/>
          <w:szCs w:val="24"/>
        </w:rPr>
        <w:t xml:space="preserve"> </w:t>
      </w:r>
      <w:r w:rsidRPr="004B6C83">
        <w:rPr>
          <w:color w:val="231F20"/>
          <w:sz w:val="24"/>
          <w:szCs w:val="24"/>
        </w:rPr>
        <w:t>combination</w:t>
      </w:r>
      <w:r w:rsidRPr="004B6C83">
        <w:rPr>
          <w:color w:val="231F20"/>
          <w:spacing w:val="-5"/>
          <w:sz w:val="24"/>
          <w:szCs w:val="24"/>
        </w:rPr>
        <w:t xml:space="preserve"> </w:t>
      </w:r>
      <w:r w:rsidRPr="004B6C83">
        <w:rPr>
          <w:color w:val="231F20"/>
          <w:sz w:val="24"/>
          <w:szCs w:val="24"/>
        </w:rPr>
        <w:t>of</w:t>
      </w:r>
      <w:r w:rsidRPr="004B6C83">
        <w:rPr>
          <w:color w:val="231F20"/>
          <w:spacing w:val="-5"/>
          <w:sz w:val="24"/>
          <w:szCs w:val="24"/>
        </w:rPr>
        <w:t xml:space="preserve"> </w:t>
      </w:r>
      <w:r w:rsidRPr="004B6C83">
        <w:rPr>
          <w:color w:val="231F20"/>
          <w:sz w:val="24"/>
          <w:szCs w:val="24"/>
        </w:rPr>
        <w:t>these types and learning to work together with all which makes for the most successful teams.</w:t>
      </w:r>
    </w:p>
    <w:p w14:paraId="6B6E12EF" w14:textId="77777777" w:rsidR="00BF7EBC" w:rsidRDefault="002C7365">
      <w:pPr>
        <w:pStyle w:val="BodyText"/>
        <w:spacing w:before="196"/>
        <w:rPr>
          <w:rFonts w:ascii="Bookman Old Style"/>
        </w:rPr>
      </w:pPr>
      <w:r>
        <w:rPr>
          <w:rFonts w:ascii="Bookman Old Style"/>
          <w:color w:val="231F20"/>
          <w:spacing w:val="-2"/>
        </w:rPr>
        <w:t>References</w:t>
      </w:r>
    </w:p>
    <w:p w14:paraId="78D9558E" w14:textId="77777777" w:rsidR="00BF7EBC" w:rsidRDefault="00BF7EBC">
      <w:pPr>
        <w:pStyle w:val="BodyText"/>
        <w:spacing w:before="2"/>
        <w:ind w:left="0"/>
        <w:rPr>
          <w:rFonts w:ascii="Bookman Old Style"/>
          <w:sz w:val="27"/>
        </w:rPr>
      </w:pPr>
    </w:p>
    <w:p w14:paraId="44B416CE" w14:textId="77777777" w:rsidR="00BF7EBC" w:rsidRPr="008042DF" w:rsidRDefault="002C7365">
      <w:pPr>
        <w:ind w:left="280"/>
        <w:rPr>
          <w:sz w:val="24"/>
          <w:szCs w:val="24"/>
        </w:rPr>
      </w:pPr>
      <w:r w:rsidRPr="008042DF">
        <w:rPr>
          <w:color w:val="231F20"/>
          <w:sz w:val="24"/>
          <w:szCs w:val="24"/>
        </w:rPr>
        <w:t>Leman,</w:t>
      </w:r>
      <w:r w:rsidRPr="008042DF">
        <w:rPr>
          <w:color w:val="231F20"/>
          <w:spacing w:val="8"/>
          <w:sz w:val="24"/>
          <w:szCs w:val="24"/>
        </w:rPr>
        <w:t xml:space="preserve"> </w:t>
      </w:r>
      <w:r w:rsidRPr="008042DF">
        <w:rPr>
          <w:color w:val="231F20"/>
          <w:sz w:val="24"/>
          <w:szCs w:val="24"/>
        </w:rPr>
        <w:t>Kevin.</w:t>
      </w:r>
      <w:r w:rsidRPr="008042DF">
        <w:rPr>
          <w:color w:val="231F20"/>
          <w:spacing w:val="9"/>
          <w:sz w:val="24"/>
          <w:szCs w:val="24"/>
        </w:rPr>
        <w:t xml:space="preserve"> </w:t>
      </w:r>
      <w:r w:rsidRPr="008042DF">
        <w:rPr>
          <w:color w:val="231F20"/>
          <w:sz w:val="24"/>
          <w:szCs w:val="24"/>
        </w:rPr>
        <w:t>2010.</w:t>
      </w:r>
      <w:r w:rsidRPr="008042DF">
        <w:rPr>
          <w:color w:val="231F20"/>
          <w:spacing w:val="7"/>
          <w:sz w:val="24"/>
          <w:szCs w:val="24"/>
        </w:rPr>
        <w:t xml:space="preserve"> </w:t>
      </w:r>
      <w:r w:rsidRPr="008042DF">
        <w:rPr>
          <w:i/>
          <w:color w:val="231F20"/>
          <w:sz w:val="24"/>
          <w:szCs w:val="24"/>
        </w:rPr>
        <w:t>Have</w:t>
      </w:r>
      <w:r w:rsidRPr="008042DF">
        <w:rPr>
          <w:i/>
          <w:color w:val="231F20"/>
          <w:spacing w:val="9"/>
          <w:sz w:val="24"/>
          <w:szCs w:val="24"/>
        </w:rPr>
        <w:t xml:space="preserve"> </w:t>
      </w:r>
      <w:r w:rsidRPr="008042DF">
        <w:rPr>
          <w:i/>
          <w:color w:val="231F20"/>
          <w:sz w:val="24"/>
          <w:szCs w:val="24"/>
        </w:rPr>
        <w:t>a</w:t>
      </w:r>
      <w:r w:rsidRPr="008042DF">
        <w:rPr>
          <w:i/>
          <w:color w:val="231F20"/>
          <w:spacing w:val="8"/>
          <w:sz w:val="24"/>
          <w:szCs w:val="24"/>
        </w:rPr>
        <w:t xml:space="preserve"> </w:t>
      </w:r>
      <w:r w:rsidRPr="008042DF">
        <w:rPr>
          <w:i/>
          <w:color w:val="231F20"/>
          <w:sz w:val="24"/>
          <w:szCs w:val="24"/>
        </w:rPr>
        <w:t>New</w:t>
      </w:r>
      <w:r w:rsidRPr="008042DF">
        <w:rPr>
          <w:i/>
          <w:color w:val="231F20"/>
          <w:spacing w:val="-4"/>
          <w:sz w:val="24"/>
          <w:szCs w:val="24"/>
        </w:rPr>
        <w:t xml:space="preserve"> </w:t>
      </w:r>
      <w:r w:rsidRPr="008042DF">
        <w:rPr>
          <w:i/>
          <w:color w:val="231F20"/>
          <w:sz w:val="24"/>
          <w:szCs w:val="24"/>
        </w:rPr>
        <w:t>You</w:t>
      </w:r>
      <w:r w:rsidRPr="008042DF">
        <w:rPr>
          <w:i/>
          <w:color w:val="231F20"/>
          <w:spacing w:val="8"/>
          <w:sz w:val="24"/>
          <w:szCs w:val="24"/>
        </w:rPr>
        <w:t xml:space="preserve"> </w:t>
      </w:r>
      <w:r w:rsidRPr="008042DF">
        <w:rPr>
          <w:i/>
          <w:color w:val="231F20"/>
          <w:sz w:val="24"/>
          <w:szCs w:val="24"/>
        </w:rPr>
        <w:t>by</w:t>
      </w:r>
      <w:r w:rsidRPr="008042DF">
        <w:rPr>
          <w:i/>
          <w:color w:val="231F20"/>
          <w:spacing w:val="9"/>
          <w:sz w:val="24"/>
          <w:szCs w:val="24"/>
        </w:rPr>
        <w:t xml:space="preserve"> </w:t>
      </w:r>
      <w:r w:rsidRPr="008042DF">
        <w:rPr>
          <w:i/>
          <w:color w:val="231F20"/>
          <w:sz w:val="24"/>
          <w:szCs w:val="24"/>
        </w:rPr>
        <w:t>Friday</w:t>
      </w:r>
      <w:r w:rsidRPr="008042DF">
        <w:rPr>
          <w:color w:val="231F20"/>
          <w:sz w:val="24"/>
          <w:szCs w:val="24"/>
        </w:rPr>
        <w:t>,</w:t>
      </w:r>
      <w:r w:rsidRPr="008042DF">
        <w:rPr>
          <w:color w:val="231F20"/>
          <w:spacing w:val="9"/>
          <w:sz w:val="24"/>
          <w:szCs w:val="24"/>
        </w:rPr>
        <w:t xml:space="preserve"> </w:t>
      </w:r>
      <w:r w:rsidRPr="008042DF">
        <w:rPr>
          <w:color w:val="231F20"/>
          <w:sz w:val="24"/>
          <w:szCs w:val="24"/>
        </w:rPr>
        <w:t>Revell-Baker</w:t>
      </w:r>
      <w:r w:rsidRPr="008042DF">
        <w:rPr>
          <w:color w:val="231F20"/>
          <w:spacing w:val="8"/>
          <w:sz w:val="24"/>
          <w:szCs w:val="24"/>
        </w:rPr>
        <w:t xml:space="preserve"> </w:t>
      </w:r>
      <w:r w:rsidRPr="008042DF">
        <w:rPr>
          <w:color w:val="231F20"/>
          <w:sz w:val="24"/>
          <w:szCs w:val="24"/>
        </w:rPr>
        <w:t>Publishing</w:t>
      </w:r>
      <w:r w:rsidRPr="008042DF">
        <w:rPr>
          <w:color w:val="231F20"/>
          <w:spacing w:val="9"/>
          <w:sz w:val="24"/>
          <w:szCs w:val="24"/>
        </w:rPr>
        <w:t xml:space="preserve"> </w:t>
      </w:r>
      <w:r w:rsidRPr="008042DF">
        <w:rPr>
          <w:color w:val="231F20"/>
          <w:spacing w:val="-2"/>
          <w:sz w:val="24"/>
          <w:szCs w:val="24"/>
        </w:rPr>
        <w:t>Group.</w:t>
      </w:r>
    </w:p>
    <w:p w14:paraId="18DB0601" w14:textId="14830937" w:rsidR="00BF7EBC" w:rsidRDefault="00BF7EBC">
      <w:pPr>
        <w:pStyle w:val="BodyText"/>
        <w:spacing w:before="9"/>
        <w:ind w:left="0"/>
        <w:rPr>
          <w:sz w:val="30"/>
        </w:rPr>
      </w:pPr>
    </w:p>
    <w:p w14:paraId="02053051" w14:textId="77777777" w:rsidR="00A32C8A" w:rsidRDefault="00A32C8A">
      <w:pPr>
        <w:pStyle w:val="BodyText"/>
        <w:spacing w:before="9"/>
        <w:ind w:left="0"/>
        <w:rPr>
          <w:sz w:val="30"/>
        </w:rPr>
      </w:pPr>
    </w:p>
    <w:p w14:paraId="2582219E" w14:textId="77777777" w:rsidR="00BF7EBC" w:rsidRDefault="002C7365">
      <w:pPr>
        <w:pStyle w:val="Heading3"/>
      </w:pPr>
      <w:bookmarkStart w:id="46" w:name="_Toc129946832"/>
      <w:r>
        <w:rPr>
          <w:color w:val="231F20"/>
          <w:w w:val="90"/>
        </w:rPr>
        <w:t>Working</w:t>
      </w:r>
      <w:r>
        <w:rPr>
          <w:color w:val="231F20"/>
          <w:spacing w:val="-7"/>
          <w:w w:val="90"/>
        </w:rPr>
        <w:t xml:space="preserve"> </w:t>
      </w:r>
      <w:r>
        <w:rPr>
          <w:color w:val="231F20"/>
          <w:w w:val="90"/>
        </w:rPr>
        <w:t>and</w:t>
      </w:r>
      <w:r>
        <w:rPr>
          <w:color w:val="231F20"/>
          <w:spacing w:val="-6"/>
          <w:w w:val="90"/>
        </w:rPr>
        <w:t xml:space="preserve"> </w:t>
      </w:r>
      <w:r>
        <w:rPr>
          <w:color w:val="231F20"/>
          <w:w w:val="90"/>
        </w:rPr>
        <w:t>Volunteering</w:t>
      </w:r>
      <w:r>
        <w:rPr>
          <w:color w:val="231F20"/>
          <w:spacing w:val="-6"/>
          <w:w w:val="90"/>
        </w:rPr>
        <w:t xml:space="preserve"> </w:t>
      </w:r>
      <w:r>
        <w:rPr>
          <w:color w:val="231F20"/>
          <w:w w:val="90"/>
        </w:rPr>
        <w:t>with</w:t>
      </w:r>
      <w:r>
        <w:rPr>
          <w:color w:val="231F20"/>
          <w:spacing w:val="-6"/>
          <w:w w:val="90"/>
        </w:rPr>
        <w:t xml:space="preserve"> </w:t>
      </w:r>
      <w:r>
        <w:rPr>
          <w:color w:val="231F20"/>
          <w:w w:val="90"/>
        </w:rPr>
        <w:t>Multiple</w:t>
      </w:r>
      <w:r>
        <w:rPr>
          <w:color w:val="231F20"/>
          <w:spacing w:val="-6"/>
          <w:w w:val="90"/>
        </w:rPr>
        <w:t xml:space="preserve"> </w:t>
      </w:r>
      <w:r>
        <w:rPr>
          <w:color w:val="231F20"/>
          <w:spacing w:val="-2"/>
          <w:w w:val="90"/>
        </w:rPr>
        <w:t>Generations</w:t>
      </w:r>
      <w:bookmarkEnd w:id="46"/>
    </w:p>
    <w:p w14:paraId="0C50684B" w14:textId="77777777" w:rsidR="00BF7EBC" w:rsidRPr="00F51039" w:rsidRDefault="002C7365">
      <w:pPr>
        <w:spacing w:before="95"/>
        <w:ind w:left="280"/>
        <w:rPr>
          <w:i/>
          <w:sz w:val="24"/>
          <w:szCs w:val="24"/>
        </w:rPr>
      </w:pPr>
      <w:r w:rsidRPr="00F51039">
        <w:rPr>
          <w:i/>
          <w:color w:val="231F20"/>
          <w:w w:val="105"/>
          <w:sz w:val="24"/>
          <w:szCs w:val="24"/>
        </w:rPr>
        <w:t>by</w:t>
      </w:r>
      <w:r w:rsidRPr="00F51039">
        <w:rPr>
          <w:i/>
          <w:color w:val="231F20"/>
          <w:spacing w:val="-14"/>
          <w:w w:val="105"/>
          <w:sz w:val="24"/>
          <w:szCs w:val="24"/>
        </w:rPr>
        <w:t xml:space="preserve"> </w:t>
      </w:r>
      <w:r w:rsidRPr="00F51039">
        <w:rPr>
          <w:i/>
          <w:color w:val="231F20"/>
          <w:w w:val="105"/>
          <w:sz w:val="24"/>
          <w:szCs w:val="24"/>
        </w:rPr>
        <w:t>Ashley</w:t>
      </w:r>
      <w:r w:rsidRPr="00F51039">
        <w:rPr>
          <w:i/>
          <w:color w:val="231F20"/>
          <w:spacing w:val="-14"/>
          <w:w w:val="105"/>
          <w:sz w:val="24"/>
          <w:szCs w:val="24"/>
        </w:rPr>
        <w:t xml:space="preserve"> </w:t>
      </w:r>
      <w:r w:rsidRPr="00F51039">
        <w:rPr>
          <w:i/>
          <w:color w:val="231F20"/>
          <w:spacing w:val="-4"/>
          <w:w w:val="105"/>
          <w:sz w:val="24"/>
          <w:szCs w:val="24"/>
        </w:rPr>
        <w:t>Kent</w:t>
      </w:r>
    </w:p>
    <w:p w14:paraId="03BDBA13" w14:textId="7D07C82B" w:rsidR="00BF7EBC" w:rsidRPr="00F51039" w:rsidRDefault="002C7365">
      <w:pPr>
        <w:spacing w:before="196" w:line="256" w:lineRule="auto"/>
        <w:ind w:left="280" w:right="1199"/>
        <w:rPr>
          <w:sz w:val="24"/>
          <w:szCs w:val="24"/>
        </w:rPr>
      </w:pPr>
      <w:r w:rsidRPr="00F51039">
        <w:rPr>
          <w:color w:val="231F20"/>
          <w:sz w:val="24"/>
          <w:szCs w:val="24"/>
        </w:rPr>
        <w:t xml:space="preserve">Communities depend on citizens’ volunteer service to fill leadership roles by serving on boards, organizing community </w:t>
      </w:r>
      <w:r w:rsidR="0021610A" w:rsidRPr="00F51039">
        <w:rPr>
          <w:color w:val="231F20"/>
          <w:sz w:val="24"/>
          <w:szCs w:val="24"/>
        </w:rPr>
        <w:t>events,</w:t>
      </w:r>
      <w:r w:rsidRPr="00F51039">
        <w:rPr>
          <w:color w:val="231F20"/>
          <w:spacing w:val="-6"/>
          <w:sz w:val="24"/>
          <w:szCs w:val="24"/>
        </w:rPr>
        <w:t xml:space="preserve"> </w:t>
      </w:r>
      <w:r w:rsidRPr="00F51039">
        <w:rPr>
          <w:color w:val="231F20"/>
          <w:sz w:val="24"/>
          <w:szCs w:val="24"/>
        </w:rPr>
        <w:t>and</w:t>
      </w:r>
      <w:r w:rsidRPr="00F51039">
        <w:rPr>
          <w:color w:val="231F20"/>
          <w:spacing w:val="-6"/>
          <w:sz w:val="24"/>
          <w:szCs w:val="24"/>
        </w:rPr>
        <w:t xml:space="preserve"> </w:t>
      </w:r>
      <w:r w:rsidRPr="00F51039">
        <w:rPr>
          <w:color w:val="231F20"/>
          <w:sz w:val="24"/>
          <w:szCs w:val="24"/>
        </w:rPr>
        <w:t>providing</w:t>
      </w:r>
      <w:r w:rsidRPr="00F51039">
        <w:rPr>
          <w:color w:val="231F20"/>
          <w:spacing w:val="-6"/>
          <w:sz w:val="24"/>
          <w:szCs w:val="24"/>
        </w:rPr>
        <w:t xml:space="preserve"> </w:t>
      </w:r>
      <w:r w:rsidRPr="00F51039">
        <w:rPr>
          <w:color w:val="231F20"/>
          <w:sz w:val="24"/>
          <w:szCs w:val="24"/>
        </w:rPr>
        <w:t>the</w:t>
      </w:r>
      <w:r w:rsidRPr="00F51039">
        <w:rPr>
          <w:color w:val="231F20"/>
          <w:spacing w:val="-6"/>
          <w:sz w:val="24"/>
          <w:szCs w:val="24"/>
        </w:rPr>
        <w:t xml:space="preserve"> </w:t>
      </w:r>
      <w:r w:rsidRPr="00F51039">
        <w:rPr>
          <w:color w:val="231F20"/>
          <w:sz w:val="24"/>
          <w:szCs w:val="24"/>
        </w:rPr>
        <w:t>intangible</w:t>
      </w:r>
      <w:r w:rsidRPr="00F51039">
        <w:rPr>
          <w:color w:val="231F20"/>
          <w:spacing w:val="-6"/>
          <w:sz w:val="24"/>
          <w:szCs w:val="24"/>
        </w:rPr>
        <w:t xml:space="preserve"> </w:t>
      </w:r>
      <w:r w:rsidRPr="00F51039">
        <w:rPr>
          <w:color w:val="231F20"/>
          <w:sz w:val="24"/>
          <w:szCs w:val="24"/>
        </w:rPr>
        <w:t>element</w:t>
      </w:r>
      <w:r w:rsidRPr="00F51039">
        <w:rPr>
          <w:color w:val="231F20"/>
          <w:spacing w:val="-6"/>
          <w:sz w:val="24"/>
          <w:szCs w:val="24"/>
        </w:rPr>
        <w:t xml:space="preserve"> </w:t>
      </w:r>
      <w:r w:rsidRPr="00F51039">
        <w:rPr>
          <w:color w:val="231F20"/>
          <w:sz w:val="24"/>
          <w:szCs w:val="24"/>
        </w:rPr>
        <w:t>that</w:t>
      </w:r>
      <w:r w:rsidRPr="00F51039">
        <w:rPr>
          <w:color w:val="231F20"/>
          <w:spacing w:val="-6"/>
          <w:sz w:val="24"/>
          <w:szCs w:val="24"/>
        </w:rPr>
        <w:t xml:space="preserve"> </w:t>
      </w:r>
      <w:r w:rsidRPr="00F51039">
        <w:rPr>
          <w:color w:val="231F20"/>
          <w:sz w:val="24"/>
          <w:szCs w:val="24"/>
        </w:rPr>
        <w:t>transforms</w:t>
      </w:r>
      <w:r w:rsidRPr="00F51039">
        <w:rPr>
          <w:color w:val="231F20"/>
          <w:spacing w:val="-6"/>
          <w:sz w:val="24"/>
          <w:szCs w:val="24"/>
        </w:rPr>
        <w:t xml:space="preserve"> </w:t>
      </w:r>
      <w:r w:rsidRPr="00F51039">
        <w:rPr>
          <w:color w:val="231F20"/>
          <w:sz w:val="24"/>
          <w:szCs w:val="24"/>
        </w:rPr>
        <w:t>a</w:t>
      </w:r>
      <w:r w:rsidRPr="00F51039">
        <w:rPr>
          <w:color w:val="231F20"/>
          <w:spacing w:val="-6"/>
          <w:sz w:val="24"/>
          <w:szCs w:val="24"/>
        </w:rPr>
        <w:t xml:space="preserve"> </w:t>
      </w:r>
      <w:r w:rsidRPr="00F51039">
        <w:rPr>
          <w:color w:val="231F20"/>
          <w:sz w:val="24"/>
          <w:szCs w:val="24"/>
        </w:rPr>
        <w:t>community</w:t>
      </w:r>
      <w:r w:rsidRPr="00F51039">
        <w:rPr>
          <w:color w:val="231F20"/>
          <w:spacing w:val="-6"/>
          <w:sz w:val="24"/>
          <w:szCs w:val="24"/>
        </w:rPr>
        <w:t xml:space="preserve"> </w:t>
      </w:r>
      <w:r w:rsidRPr="00F51039">
        <w:rPr>
          <w:color w:val="231F20"/>
          <w:sz w:val="24"/>
          <w:szCs w:val="24"/>
        </w:rPr>
        <w:t>from</w:t>
      </w:r>
      <w:r w:rsidRPr="00F51039">
        <w:rPr>
          <w:color w:val="231F20"/>
          <w:spacing w:val="-6"/>
          <w:sz w:val="24"/>
          <w:szCs w:val="24"/>
        </w:rPr>
        <w:t xml:space="preserve"> </w:t>
      </w:r>
      <w:r w:rsidRPr="00F51039">
        <w:rPr>
          <w:color w:val="231F20"/>
          <w:sz w:val="24"/>
          <w:szCs w:val="24"/>
        </w:rPr>
        <w:t>a</w:t>
      </w:r>
      <w:r w:rsidRPr="00F51039">
        <w:rPr>
          <w:color w:val="231F20"/>
          <w:spacing w:val="-6"/>
          <w:sz w:val="24"/>
          <w:szCs w:val="24"/>
        </w:rPr>
        <w:t xml:space="preserve"> </w:t>
      </w:r>
      <w:r w:rsidRPr="00F51039">
        <w:rPr>
          <w:color w:val="231F20"/>
          <w:sz w:val="24"/>
          <w:szCs w:val="24"/>
        </w:rPr>
        <w:t>collection</w:t>
      </w:r>
      <w:r w:rsidRPr="00F51039">
        <w:rPr>
          <w:color w:val="231F20"/>
          <w:spacing w:val="-6"/>
          <w:sz w:val="24"/>
          <w:szCs w:val="24"/>
        </w:rPr>
        <w:t xml:space="preserve"> </w:t>
      </w:r>
      <w:r w:rsidRPr="00F51039">
        <w:rPr>
          <w:color w:val="231F20"/>
          <w:sz w:val="24"/>
          <w:szCs w:val="24"/>
        </w:rPr>
        <w:t>of</w:t>
      </w:r>
      <w:r w:rsidRPr="00F51039">
        <w:rPr>
          <w:color w:val="231F20"/>
          <w:spacing w:val="-6"/>
          <w:sz w:val="24"/>
          <w:szCs w:val="24"/>
        </w:rPr>
        <w:t xml:space="preserve"> </w:t>
      </w:r>
      <w:r w:rsidRPr="00F51039">
        <w:rPr>
          <w:color w:val="231F20"/>
          <w:sz w:val="24"/>
          <w:szCs w:val="24"/>
        </w:rPr>
        <w:t>houses</w:t>
      </w:r>
      <w:r w:rsidRPr="00F51039">
        <w:rPr>
          <w:color w:val="231F20"/>
          <w:spacing w:val="-6"/>
          <w:sz w:val="24"/>
          <w:szCs w:val="24"/>
        </w:rPr>
        <w:t xml:space="preserve"> </w:t>
      </w:r>
      <w:r w:rsidRPr="00F51039">
        <w:rPr>
          <w:color w:val="231F20"/>
          <w:sz w:val="24"/>
          <w:szCs w:val="24"/>
        </w:rPr>
        <w:t>and</w:t>
      </w:r>
      <w:r w:rsidRPr="00F51039">
        <w:rPr>
          <w:color w:val="231F20"/>
          <w:spacing w:val="-6"/>
          <w:sz w:val="24"/>
          <w:szCs w:val="24"/>
        </w:rPr>
        <w:t xml:space="preserve"> </w:t>
      </w:r>
      <w:r w:rsidRPr="00F51039">
        <w:rPr>
          <w:color w:val="231F20"/>
          <w:sz w:val="24"/>
          <w:szCs w:val="24"/>
        </w:rPr>
        <w:t>businesses</w:t>
      </w:r>
      <w:r w:rsidRPr="00F51039">
        <w:rPr>
          <w:color w:val="231F20"/>
          <w:spacing w:val="-6"/>
          <w:sz w:val="24"/>
          <w:szCs w:val="24"/>
        </w:rPr>
        <w:t xml:space="preserve"> </w:t>
      </w:r>
      <w:r w:rsidRPr="00F51039">
        <w:rPr>
          <w:color w:val="231F20"/>
          <w:sz w:val="24"/>
          <w:szCs w:val="24"/>
        </w:rPr>
        <w:t>into</w:t>
      </w:r>
      <w:r w:rsidRPr="00F51039">
        <w:rPr>
          <w:color w:val="231F20"/>
          <w:spacing w:val="-6"/>
          <w:sz w:val="24"/>
          <w:szCs w:val="24"/>
        </w:rPr>
        <w:t xml:space="preserve"> </w:t>
      </w:r>
      <w:r w:rsidRPr="00F51039">
        <w:rPr>
          <w:color w:val="231F20"/>
          <w:sz w:val="24"/>
          <w:szCs w:val="24"/>
        </w:rPr>
        <w:t>a place</w:t>
      </w:r>
      <w:r w:rsidRPr="00F51039">
        <w:rPr>
          <w:color w:val="231F20"/>
          <w:spacing w:val="-8"/>
          <w:sz w:val="24"/>
          <w:szCs w:val="24"/>
        </w:rPr>
        <w:t xml:space="preserve"> </w:t>
      </w:r>
      <w:r w:rsidRPr="00F51039">
        <w:rPr>
          <w:color w:val="231F20"/>
          <w:sz w:val="24"/>
          <w:szCs w:val="24"/>
        </w:rPr>
        <w:t>for</w:t>
      </w:r>
      <w:r w:rsidRPr="00F51039">
        <w:rPr>
          <w:color w:val="231F20"/>
          <w:spacing w:val="-8"/>
          <w:sz w:val="24"/>
          <w:szCs w:val="24"/>
        </w:rPr>
        <w:t xml:space="preserve"> </w:t>
      </w:r>
      <w:r w:rsidRPr="00F51039">
        <w:rPr>
          <w:color w:val="231F20"/>
          <w:sz w:val="24"/>
          <w:szCs w:val="24"/>
        </w:rPr>
        <w:t>people</w:t>
      </w:r>
      <w:r w:rsidRPr="00F51039">
        <w:rPr>
          <w:color w:val="231F20"/>
          <w:spacing w:val="-8"/>
          <w:sz w:val="24"/>
          <w:szCs w:val="24"/>
        </w:rPr>
        <w:t xml:space="preserve"> </w:t>
      </w:r>
      <w:r w:rsidRPr="00F51039">
        <w:rPr>
          <w:color w:val="231F20"/>
          <w:sz w:val="24"/>
          <w:szCs w:val="24"/>
        </w:rPr>
        <w:t>and</w:t>
      </w:r>
      <w:r w:rsidRPr="00F51039">
        <w:rPr>
          <w:color w:val="231F20"/>
          <w:spacing w:val="-8"/>
          <w:sz w:val="24"/>
          <w:szCs w:val="24"/>
        </w:rPr>
        <w:t xml:space="preserve"> </w:t>
      </w:r>
      <w:r w:rsidRPr="00F51039">
        <w:rPr>
          <w:color w:val="231F20"/>
          <w:sz w:val="24"/>
          <w:szCs w:val="24"/>
        </w:rPr>
        <w:t>families</w:t>
      </w:r>
      <w:r w:rsidRPr="00F51039">
        <w:rPr>
          <w:color w:val="231F20"/>
          <w:spacing w:val="-8"/>
          <w:sz w:val="24"/>
          <w:szCs w:val="24"/>
        </w:rPr>
        <w:t xml:space="preserve"> </w:t>
      </w:r>
      <w:r w:rsidRPr="00F51039">
        <w:rPr>
          <w:color w:val="231F20"/>
          <w:sz w:val="24"/>
          <w:szCs w:val="24"/>
        </w:rPr>
        <w:t>to</w:t>
      </w:r>
      <w:r w:rsidRPr="00F51039">
        <w:rPr>
          <w:color w:val="231F20"/>
          <w:spacing w:val="-8"/>
          <w:sz w:val="24"/>
          <w:szCs w:val="24"/>
        </w:rPr>
        <w:t xml:space="preserve"> </w:t>
      </w:r>
      <w:r w:rsidRPr="00F51039">
        <w:rPr>
          <w:color w:val="231F20"/>
          <w:sz w:val="24"/>
          <w:szCs w:val="24"/>
        </w:rPr>
        <w:t>call</w:t>
      </w:r>
      <w:r w:rsidRPr="00F51039">
        <w:rPr>
          <w:color w:val="231F20"/>
          <w:spacing w:val="-8"/>
          <w:sz w:val="24"/>
          <w:szCs w:val="24"/>
        </w:rPr>
        <w:t xml:space="preserve"> </w:t>
      </w:r>
      <w:r w:rsidRPr="00F51039">
        <w:rPr>
          <w:color w:val="231F20"/>
          <w:sz w:val="24"/>
          <w:szCs w:val="24"/>
        </w:rPr>
        <w:t>home.</w:t>
      </w:r>
      <w:r w:rsidRPr="00F51039">
        <w:rPr>
          <w:color w:val="231F20"/>
          <w:spacing w:val="-8"/>
          <w:sz w:val="24"/>
          <w:szCs w:val="24"/>
        </w:rPr>
        <w:t xml:space="preserve"> </w:t>
      </w:r>
      <w:r w:rsidRPr="00F51039">
        <w:rPr>
          <w:color w:val="231F20"/>
          <w:sz w:val="24"/>
          <w:szCs w:val="24"/>
        </w:rPr>
        <w:t>Research</w:t>
      </w:r>
      <w:r w:rsidRPr="00F51039">
        <w:rPr>
          <w:color w:val="231F20"/>
          <w:spacing w:val="-8"/>
          <w:sz w:val="24"/>
          <w:szCs w:val="24"/>
        </w:rPr>
        <w:t xml:space="preserve"> </w:t>
      </w:r>
      <w:r w:rsidRPr="00F51039">
        <w:rPr>
          <w:color w:val="231F20"/>
          <w:sz w:val="24"/>
          <w:szCs w:val="24"/>
        </w:rPr>
        <w:t>from</w:t>
      </w:r>
      <w:r w:rsidRPr="00F51039">
        <w:rPr>
          <w:color w:val="231F20"/>
          <w:spacing w:val="-8"/>
          <w:sz w:val="24"/>
          <w:szCs w:val="24"/>
        </w:rPr>
        <w:t xml:space="preserve"> </w:t>
      </w:r>
      <w:r w:rsidRPr="00F51039">
        <w:rPr>
          <w:color w:val="231F20"/>
          <w:sz w:val="24"/>
          <w:szCs w:val="24"/>
        </w:rPr>
        <w:t>the</w:t>
      </w:r>
      <w:r w:rsidRPr="00F51039">
        <w:rPr>
          <w:color w:val="231F20"/>
          <w:spacing w:val="-8"/>
          <w:sz w:val="24"/>
          <w:szCs w:val="24"/>
        </w:rPr>
        <w:t xml:space="preserve"> </w:t>
      </w:r>
      <w:r w:rsidRPr="00F51039">
        <w:rPr>
          <w:color w:val="231F20"/>
          <w:sz w:val="24"/>
          <w:szCs w:val="24"/>
        </w:rPr>
        <w:t>University</w:t>
      </w:r>
      <w:r w:rsidRPr="00F51039">
        <w:rPr>
          <w:color w:val="231F20"/>
          <w:spacing w:val="-8"/>
          <w:sz w:val="24"/>
          <w:szCs w:val="24"/>
        </w:rPr>
        <w:t xml:space="preserve"> </w:t>
      </w:r>
      <w:r w:rsidRPr="00F51039">
        <w:rPr>
          <w:color w:val="231F20"/>
          <w:sz w:val="24"/>
          <w:szCs w:val="24"/>
        </w:rPr>
        <w:t>of</w:t>
      </w:r>
      <w:r w:rsidRPr="00F51039">
        <w:rPr>
          <w:color w:val="231F20"/>
          <w:spacing w:val="-8"/>
          <w:sz w:val="24"/>
          <w:szCs w:val="24"/>
        </w:rPr>
        <w:t xml:space="preserve"> </w:t>
      </w:r>
      <w:r w:rsidRPr="00F51039">
        <w:rPr>
          <w:color w:val="231F20"/>
          <w:sz w:val="24"/>
          <w:szCs w:val="24"/>
        </w:rPr>
        <w:t>Minnesota</w:t>
      </w:r>
      <w:r w:rsidRPr="00F51039">
        <w:rPr>
          <w:color w:val="231F20"/>
          <w:spacing w:val="-8"/>
          <w:sz w:val="24"/>
          <w:szCs w:val="24"/>
        </w:rPr>
        <w:t xml:space="preserve"> </w:t>
      </w:r>
      <w:r w:rsidRPr="00F51039">
        <w:rPr>
          <w:color w:val="231F20"/>
          <w:sz w:val="24"/>
          <w:szCs w:val="24"/>
        </w:rPr>
        <w:t>Extension</w:t>
      </w:r>
      <w:r w:rsidRPr="00F51039">
        <w:rPr>
          <w:color w:val="231F20"/>
          <w:spacing w:val="-8"/>
          <w:sz w:val="24"/>
          <w:szCs w:val="24"/>
        </w:rPr>
        <w:t xml:space="preserve"> </w:t>
      </w:r>
      <w:r w:rsidRPr="00F51039">
        <w:rPr>
          <w:color w:val="231F20"/>
          <w:sz w:val="24"/>
          <w:szCs w:val="24"/>
        </w:rPr>
        <w:t>describes</w:t>
      </w:r>
      <w:r w:rsidRPr="00F51039">
        <w:rPr>
          <w:color w:val="231F20"/>
          <w:spacing w:val="-8"/>
          <w:sz w:val="24"/>
          <w:szCs w:val="24"/>
        </w:rPr>
        <w:t xml:space="preserve"> </w:t>
      </w:r>
      <w:r w:rsidRPr="00F51039">
        <w:rPr>
          <w:color w:val="231F20"/>
          <w:sz w:val="24"/>
          <w:szCs w:val="24"/>
        </w:rPr>
        <w:t>Montana’s</w:t>
      </w:r>
      <w:r w:rsidRPr="00F51039">
        <w:rPr>
          <w:color w:val="231F20"/>
          <w:spacing w:val="-8"/>
          <w:sz w:val="24"/>
          <w:szCs w:val="24"/>
        </w:rPr>
        <w:t xml:space="preserve"> </w:t>
      </w:r>
      <w:r w:rsidRPr="00F51039">
        <w:rPr>
          <w:color w:val="231F20"/>
          <w:sz w:val="24"/>
          <w:szCs w:val="24"/>
        </w:rPr>
        <w:t xml:space="preserve">need for local volunteer leaders to be so high that one in every twenty-two adults would need to serve on at least one board, </w:t>
      </w:r>
      <w:r w:rsidR="0021610A" w:rsidRPr="00F51039">
        <w:rPr>
          <w:color w:val="231F20"/>
          <w:sz w:val="24"/>
          <w:szCs w:val="24"/>
        </w:rPr>
        <w:t>committee,</w:t>
      </w:r>
      <w:r w:rsidRPr="00F51039">
        <w:rPr>
          <w:color w:val="231F20"/>
          <w:sz w:val="24"/>
          <w:szCs w:val="24"/>
        </w:rPr>
        <w:t xml:space="preserve"> or similar organization to fully meet the demand (Winchester, 2020) and those needs are expected to increase</w:t>
      </w:r>
      <w:r w:rsidRPr="00F51039">
        <w:rPr>
          <w:color w:val="231F20"/>
          <w:spacing w:val="40"/>
          <w:sz w:val="24"/>
          <w:szCs w:val="24"/>
        </w:rPr>
        <w:t xml:space="preserve"> </w:t>
      </w:r>
      <w:r w:rsidRPr="00F51039">
        <w:rPr>
          <w:color w:val="231F20"/>
          <w:sz w:val="24"/>
          <w:szCs w:val="24"/>
        </w:rPr>
        <w:t>in the future.</w:t>
      </w:r>
    </w:p>
    <w:p w14:paraId="2098208E" w14:textId="1E30A729" w:rsidR="00BF7EBC" w:rsidRPr="00F51039" w:rsidRDefault="002C7365">
      <w:pPr>
        <w:spacing w:before="85" w:line="256" w:lineRule="auto"/>
        <w:ind w:left="280" w:right="1222"/>
        <w:rPr>
          <w:sz w:val="24"/>
          <w:szCs w:val="24"/>
        </w:rPr>
      </w:pPr>
      <w:r w:rsidRPr="00F51039">
        <w:rPr>
          <w:color w:val="231F20"/>
          <w:sz w:val="24"/>
          <w:szCs w:val="24"/>
        </w:rPr>
        <w:t>We are experiencing four, five</w:t>
      </w:r>
      <w:r w:rsidR="00DA73EC">
        <w:rPr>
          <w:color w:val="231F20"/>
          <w:sz w:val="24"/>
          <w:szCs w:val="24"/>
        </w:rPr>
        <w:t>,</w:t>
      </w:r>
      <w:r w:rsidRPr="00F51039">
        <w:rPr>
          <w:color w:val="231F20"/>
          <w:sz w:val="24"/>
          <w:szCs w:val="24"/>
        </w:rPr>
        <w:t xml:space="preserve"> and sometimes six generations all providing volunteer efforts in communities across the county.</w:t>
      </w:r>
      <w:r w:rsidRPr="00F51039">
        <w:rPr>
          <w:color w:val="231F20"/>
          <w:spacing w:val="-4"/>
          <w:sz w:val="24"/>
          <w:szCs w:val="24"/>
        </w:rPr>
        <w:t xml:space="preserve"> </w:t>
      </w:r>
      <w:r w:rsidRPr="00F51039">
        <w:rPr>
          <w:color w:val="231F20"/>
          <w:sz w:val="24"/>
          <w:szCs w:val="24"/>
        </w:rPr>
        <w:t>While this engagement in civic organizations is exciting and vital to the continued health of our communities, it has</w:t>
      </w:r>
      <w:r w:rsidRPr="00F51039">
        <w:rPr>
          <w:color w:val="231F20"/>
          <w:spacing w:val="-2"/>
          <w:sz w:val="24"/>
          <w:szCs w:val="24"/>
        </w:rPr>
        <w:t xml:space="preserve"> </w:t>
      </w:r>
      <w:r w:rsidRPr="00F51039">
        <w:rPr>
          <w:color w:val="231F20"/>
          <w:sz w:val="24"/>
          <w:szCs w:val="24"/>
        </w:rPr>
        <w:t>also</w:t>
      </w:r>
      <w:r w:rsidRPr="00F51039">
        <w:rPr>
          <w:color w:val="231F20"/>
          <w:spacing w:val="-2"/>
          <w:sz w:val="24"/>
          <w:szCs w:val="24"/>
        </w:rPr>
        <w:t xml:space="preserve"> </w:t>
      </w:r>
      <w:r w:rsidRPr="00F51039">
        <w:rPr>
          <w:color w:val="231F20"/>
          <w:sz w:val="24"/>
          <w:szCs w:val="24"/>
        </w:rPr>
        <w:t>highlighted</w:t>
      </w:r>
      <w:r w:rsidRPr="00F51039">
        <w:rPr>
          <w:color w:val="231F20"/>
          <w:spacing w:val="-2"/>
          <w:sz w:val="24"/>
          <w:szCs w:val="24"/>
        </w:rPr>
        <w:t xml:space="preserve"> </w:t>
      </w:r>
      <w:r w:rsidRPr="00F51039">
        <w:rPr>
          <w:color w:val="231F20"/>
          <w:sz w:val="24"/>
          <w:szCs w:val="24"/>
        </w:rPr>
        <w:t>many</w:t>
      </w:r>
      <w:r w:rsidRPr="00F51039">
        <w:rPr>
          <w:color w:val="231F20"/>
          <w:spacing w:val="-2"/>
          <w:sz w:val="24"/>
          <w:szCs w:val="24"/>
        </w:rPr>
        <w:t xml:space="preserve"> </w:t>
      </w:r>
      <w:r w:rsidRPr="00F51039">
        <w:rPr>
          <w:color w:val="231F20"/>
          <w:sz w:val="24"/>
          <w:szCs w:val="24"/>
        </w:rPr>
        <w:t>of</w:t>
      </w:r>
      <w:r w:rsidRPr="00F51039">
        <w:rPr>
          <w:color w:val="231F20"/>
          <w:spacing w:val="-2"/>
          <w:sz w:val="24"/>
          <w:szCs w:val="24"/>
        </w:rPr>
        <w:t xml:space="preserve"> </w:t>
      </w:r>
      <w:r w:rsidRPr="00F51039">
        <w:rPr>
          <w:color w:val="231F20"/>
          <w:sz w:val="24"/>
          <w:szCs w:val="24"/>
        </w:rPr>
        <w:t>the</w:t>
      </w:r>
      <w:r w:rsidRPr="00F51039">
        <w:rPr>
          <w:color w:val="231F20"/>
          <w:spacing w:val="-2"/>
          <w:sz w:val="24"/>
          <w:szCs w:val="24"/>
        </w:rPr>
        <w:t xml:space="preserve"> </w:t>
      </w:r>
      <w:r w:rsidRPr="00F51039">
        <w:rPr>
          <w:color w:val="231F20"/>
          <w:sz w:val="24"/>
          <w:szCs w:val="24"/>
        </w:rPr>
        <w:t>similarities</w:t>
      </w:r>
      <w:r w:rsidRPr="00F51039">
        <w:rPr>
          <w:color w:val="231F20"/>
          <w:spacing w:val="-2"/>
          <w:sz w:val="24"/>
          <w:szCs w:val="24"/>
        </w:rPr>
        <w:t xml:space="preserve"> </w:t>
      </w:r>
      <w:r w:rsidRPr="00F51039">
        <w:rPr>
          <w:color w:val="231F20"/>
          <w:sz w:val="24"/>
          <w:szCs w:val="24"/>
        </w:rPr>
        <w:t>and</w:t>
      </w:r>
      <w:r w:rsidRPr="00F51039">
        <w:rPr>
          <w:color w:val="231F20"/>
          <w:spacing w:val="-2"/>
          <w:sz w:val="24"/>
          <w:szCs w:val="24"/>
        </w:rPr>
        <w:t xml:space="preserve"> </w:t>
      </w:r>
      <w:r w:rsidRPr="00F51039">
        <w:rPr>
          <w:color w:val="231F20"/>
          <w:sz w:val="24"/>
          <w:szCs w:val="24"/>
        </w:rPr>
        <w:t>difference</w:t>
      </w:r>
      <w:r w:rsidRPr="00F51039">
        <w:rPr>
          <w:color w:val="231F20"/>
          <w:spacing w:val="-2"/>
          <w:sz w:val="24"/>
          <w:szCs w:val="24"/>
        </w:rPr>
        <w:t xml:space="preserve"> </w:t>
      </w:r>
      <w:r w:rsidRPr="00F51039">
        <w:rPr>
          <w:color w:val="231F20"/>
          <w:sz w:val="24"/>
          <w:szCs w:val="24"/>
        </w:rPr>
        <w:t>between</w:t>
      </w:r>
      <w:r w:rsidRPr="00F51039">
        <w:rPr>
          <w:color w:val="231F20"/>
          <w:spacing w:val="-2"/>
          <w:sz w:val="24"/>
          <w:szCs w:val="24"/>
        </w:rPr>
        <w:t xml:space="preserve"> </w:t>
      </w:r>
      <w:r w:rsidRPr="00F51039">
        <w:rPr>
          <w:color w:val="231F20"/>
          <w:sz w:val="24"/>
          <w:szCs w:val="24"/>
        </w:rPr>
        <w:t>the</w:t>
      </w:r>
      <w:r w:rsidRPr="00F51039">
        <w:rPr>
          <w:color w:val="231F20"/>
          <w:spacing w:val="-2"/>
          <w:sz w:val="24"/>
          <w:szCs w:val="24"/>
        </w:rPr>
        <w:t xml:space="preserve"> </w:t>
      </w:r>
      <w:r w:rsidRPr="00F51039">
        <w:rPr>
          <w:color w:val="231F20"/>
          <w:sz w:val="24"/>
          <w:szCs w:val="24"/>
        </w:rPr>
        <w:t>generations,</w:t>
      </w:r>
      <w:r w:rsidRPr="00F51039">
        <w:rPr>
          <w:color w:val="231F20"/>
          <w:spacing w:val="-2"/>
          <w:sz w:val="24"/>
          <w:szCs w:val="24"/>
        </w:rPr>
        <w:t xml:space="preserve"> </w:t>
      </w:r>
      <w:r w:rsidRPr="00F51039">
        <w:rPr>
          <w:color w:val="231F20"/>
          <w:sz w:val="24"/>
          <w:szCs w:val="24"/>
        </w:rPr>
        <w:t>particularly</w:t>
      </w:r>
      <w:r w:rsidRPr="00F51039">
        <w:rPr>
          <w:color w:val="231F20"/>
          <w:spacing w:val="-2"/>
          <w:sz w:val="24"/>
          <w:szCs w:val="24"/>
        </w:rPr>
        <w:t xml:space="preserve"> </w:t>
      </w:r>
      <w:r w:rsidRPr="00F51039">
        <w:rPr>
          <w:color w:val="231F20"/>
          <w:sz w:val="24"/>
          <w:szCs w:val="24"/>
        </w:rPr>
        <w:t>when</w:t>
      </w:r>
      <w:r w:rsidRPr="00F51039">
        <w:rPr>
          <w:color w:val="231F20"/>
          <w:spacing w:val="-2"/>
          <w:sz w:val="24"/>
          <w:szCs w:val="24"/>
        </w:rPr>
        <w:t xml:space="preserve"> </w:t>
      </w:r>
      <w:r w:rsidRPr="00F51039">
        <w:rPr>
          <w:color w:val="231F20"/>
          <w:sz w:val="24"/>
          <w:szCs w:val="24"/>
        </w:rPr>
        <w:t>one</w:t>
      </w:r>
      <w:r w:rsidRPr="00F51039">
        <w:rPr>
          <w:color w:val="231F20"/>
          <w:spacing w:val="-2"/>
          <w:sz w:val="24"/>
          <w:szCs w:val="24"/>
        </w:rPr>
        <w:t xml:space="preserve"> </w:t>
      </w:r>
      <w:r w:rsidRPr="00F51039">
        <w:rPr>
          <w:color w:val="231F20"/>
          <w:sz w:val="24"/>
          <w:szCs w:val="24"/>
        </w:rPr>
        <w:t>generation</w:t>
      </w:r>
      <w:r w:rsidRPr="00F51039">
        <w:rPr>
          <w:color w:val="231F20"/>
          <w:spacing w:val="-2"/>
          <w:sz w:val="24"/>
          <w:szCs w:val="24"/>
        </w:rPr>
        <w:t xml:space="preserve"> </w:t>
      </w:r>
      <w:r w:rsidRPr="00F51039">
        <w:rPr>
          <w:color w:val="231F20"/>
          <w:sz w:val="24"/>
          <w:szCs w:val="24"/>
        </w:rPr>
        <w:t>is ready to step back and the next generation stepping up does things differently.</w:t>
      </w:r>
    </w:p>
    <w:p w14:paraId="07259D2A" w14:textId="77777777" w:rsidR="00BF7EBC" w:rsidRPr="00F51039" w:rsidRDefault="00BF7EBC">
      <w:pPr>
        <w:pStyle w:val="BodyText"/>
        <w:spacing w:before="2"/>
        <w:ind w:left="0"/>
      </w:pPr>
    </w:p>
    <w:p w14:paraId="490B02DD" w14:textId="3B169599" w:rsidR="00BF7EBC" w:rsidRPr="00F51039" w:rsidRDefault="002C7365">
      <w:pPr>
        <w:ind w:left="280"/>
        <w:rPr>
          <w:b/>
          <w:sz w:val="24"/>
          <w:szCs w:val="24"/>
        </w:rPr>
      </w:pPr>
      <w:r w:rsidRPr="00F51039">
        <w:rPr>
          <w:b/>
          <w:color w:val="231F20"/>
          <w:w w:val="95"/>
          <w:sz w:val="24"/>
          <w:szCs w:val="24"/>
        </w:rPr>
        <w:t>Defining</w:t>
      </w:r>
      <w:r w:rsidRPr="00F51039">
        <w:rPr>
          <w:b/>
          <w:color w:val="231F20"/>
          <w:spacing w:val="-2"/>
          <w:sz w:val="24"/>
          <w:szCs w:val="24"/>
        </w:rPr>
        <w:t xml:space="preserve"> </w:t>
      </w:r>
      <w:r w:rsidRPr="00F51039">
        <w:rPr>
          <w:b/>
          <w:color w:val="231F20"/>
          <w:w w:val="95"/>
          <w:sz w:val="24"/>
          <w:szCs w:val="24"/>
        </w:rPr>
        <w:t>each</w:t>
      </w:r>
      <w:r w:rsidRPr="00F51039">
        <w:rPr>
          <w:b/>
          <w:color w:val="231F20"/>
          <w:spacing w:val="-1"/>
          <w:sz w:val="24"/>
          <w:szCs w:val="24"/>
        </w:rPr>
        <w:t xml:space="preserve"> </w:t>
      </w:r>
      <w:r w:rsidRPr="00F51039">
        <w:rPr>
          <w:b/>
          <w:color w:val="231F20"/>
          <w:spacing w:val="-2"/>
          <w:w w:val="95"/>
          <w:sz w:val="24"/>
          <w:szCs w:val="24"/>
        </w:rPr>
        <w:t>generation</w:t>
      </w:r>
    </w:p>
    <w:p w14:paraId="4679B160" w14:textId="4B898A90" w:rsidR="00BF7EBC" w:rsidRPr="00F51039" w:rsidRDefault="002C7365">
      <w:pPr>
        <w:spacing w:before="107" w:line="256" w:lineRule="auto"/>
        <w:ind w:left="280" w:right="1222"/>
        <w:rPr>
          <w:sz w:val="24"/>
          <w:szCs w:val="24"/>
        </w:rPr>
      </w:pPr>
      <w:r w:rsidRPr="00F51039">
        <w:rPr>
          <w:color w:val="231F20"/>
          <w:sz w:val="24"/>
          <w:szCs w:val="24"/>
        </w:rPr>
        <w:t>There is a lot of informal discussion and formal research around the age ranges, common characteristics, and overarching values of each generation. Currently, we have five generations providing volunteer and workforce services. According to Pew</w:t>
      </w:r>
      <w:r w:rsidRPr="00F51039">
        <w:rPr>
          <w:color w:val="231F20"/>
          <w:spacing w:val="-5"/>
          <w:sz w:val="24"/>
          <w:szCs w:val="24"/>
        </w:rPr>
        <w:t xml:space="preserve"> </w:t>
      </w:r>
      <w:r w:rsidRPr="00F51039">
        <w:rPr>
          <w:color w:val="231F20"/>
          <w:sz w:val="24"/>
          <w:szCs w:val="24"/>
        </w:rPr>
        <w:t>Research</w:t>
      </w:r>
      <w:r w:rsidRPr="00F51039">
        <w:rPr>
          <w:color w:val="231F20"/>
          <w:spacing w:val="-5"/>
          <w:sz w:val="24"/>
          <w:szCs w:val="24"/>
        </w:rPr>
        <w:t xml:space="preserve"> </w:t>
      </w:r>
      <w:r w:rsidRPr="00F51039">
        <w:rPr>
          <w:color w:val="231F20"/>
          <w:sz w:val="24"/>
          <w:szCs w:val="24"/>
        </w:rPr>
        <w:t>Center,</w:t>
      </w:r>
      <w:r w:rsidRPr="00F51039">
        <w:rPr>
          <w:color w:val="231F20"/>
          <w:spacing w:val="-5"/>
          <w:sz w:val="24"/>
          <w:szCs w:val="24"/>
        </w:rPr>
        <w:t xml:space="preserve"> </w:t>
      </w:r>
      <w:r w:rsidRPr="00F51039">
        <w:rPr>
          <w:color w:val="231F20"/>
          <w:sz w:val="24"/>
          <w:szCs w:val="24"/>
        </w:rPr>
        <w:t>the</w:t>
      </w:r>
      <w:r w:rsidRPr="00F51039">
        <w:rPr>
          <w:color w:val="231F20"/>
          <w:spacing w:val="-5"/>
          <w:sz w:val="24"/>
          <w:szCs w:val="24"/>
        </w:rPr>
        <w:t xml:space="preserve"> </w:t>
      </w:r>
      <w:r w:rsidRPr="00F51039">
        <w:rPr>
          <w:color w:val="231F20"/>
          <w:sz w:val="24"/>
          <w:szCs w:val="24"/>
        </w:rPr>
        <w:t>Silent/Veterans</w:t>
      </w:r>
      <w:r w:rsidRPr="00F51039">
        <w:rPr>
          <w:color w:val="231F20"/>
          <w:spacing w:val="-5"/>
          <w:sz w:val="24"/>
          <w:szCs w:val="24"/>
        </w:rPr>
        <w:t xml:space="preserve"> </w:t>
      </w:r>
      <w:r w:rsidRPr="00F51039">
        <w:rPr>
          <w:color w:val="231F20"/>
          <w:sz w:val="24"/>
          <w:szCs w:val="24"/>
        </w:rPr>
        <w:t>Generation</w:t>
      </w:r>
      <w:r w:rsidRPr="00F51039">
        <w:rPr>
          <w:color w:val="231F20"/>
          <w:spacing w:val="-5"/>
          <w:sz w:val="24"/>
          <w:szCs w:val="24"/>
        </w:rPr>
        <w:t xml:space="preserve"> </w:t>
      </w:r>
      <w:r w:rsidRPr="00F51039">
        <w:rPr>
          <w:color w:val="231F20"/>
          <w:sz w:val="24"/>
          <w:szCs w:val="24"/>
        </w:rPr>
        <w:t>was</w:t>
      </w:r>
      <w:r w:rsidRPr="00F51039">
        <w:rPr>
          <w:color w:val="231F20"/>
          <w:spacing w:val="-5"/>
          <w:sz w:val="24"/>
          <w:szCs w:val="24"/>
        </w:rPr>
        <w:t xml:space="preserve"> </w:t>
      </w:r>
      <w:r w:rsidRPr="00F51039">
        <w:rPr>
          <w:color w:val="231F20"/>
          <w:sz w:val="24"/>
          <w:szCs w:val="24"/>
        </w:rPr>
        <w:t>born</w:t>
      </w:r>
      <w:r w:rsidRPr="00F51039">
        <w:rPr>
          <w:color w:val="231F20"/>
          <w:spacing w:val="-5"/>
          <w:sz w:val="24"/>
          <w:szCs w:val="24"/>
        </w:rPr>
        <w:t xml:space="preserve"> </w:t>
      </w:r>
      <w:r w:rsidRPr="00F51039">
        <w:rPr>
          <w:color w:val="231F20"/>
          <w:sz w:val="24"/>
          <w:szCs w:val="24"/>
        </w:rPr>
        <w:t>1925</w:t>
      </w:r>
      <w:r w:rsidRPr="00F51039">
        <w:rPr>
          <w:color w:val="231F20"/>
          <w:spacing w:val="-5"/>
          <w:sz w:val="24"/>
          <w:szCs w:val="24"/>
        </w:rPr>
        <w:t xml:space="preserve"> </w:t>
      </w:r>
      <w:r w:rsidRPr="00F51039">
        <w:rPr>
          <w:color w:val="231F20"/>
          <w:sz w:val="24"/>
          <w:szCs w:val="24"/>
        </w:rPr>
        <w:t>to</w:t>
      </w:r>
      <w:r w:rsidRPr="00F51039">
        <w:rPr>
          <w:color w:val="231F20"/>
          <w:spacing w:val="-5"/>
          <w:sz w:val="24"/>
          <w:szCs w:val="24"/>
        </w:rPr>
        <w:t xml:space="preserve"> </w:t>
      </w:r>
      <w:r w:rsidRPr="00F51039">
        <w:rPr>
          <w:color w:val="231F20"/>
          <w:sz w:val="24"/>
          <w:szCs w:val="24"/>
        </w:rPr>
        <w:t>1945,</w:t>
      </w:r>
      <w:r w:rsidRPr="00F51039">
        <w:rPr>
          <w:color w:val="231F20"/>
          <w:spacing w:val="-5"/>
          <w:sz w:val="24"/>
          <w:szCs w:val="24"/>
        </w:rPr>
        <w:t xml:space="preserve"> </w:t>
      </w:r>
      <w:r w:rsidRPr="00F51039">
        <w:rPr>
          <w:color w:val="231F20"/>
          <w:sz w:val="24"/>
          <w:szCs w:val="24"/>
        </w:rPr>
        <w:t>the</w:t>
      </w:r>
      <w:r w:rsidRPr="00F51039">
        <w:rPr>
          <w:color w:val="231F20"/>
          <w:spacing w:val="-5"/>
          <w:sz w:val="24"/>
          <w:szCs w:val="24"/>
        </w:rPr>
        <w:t xml:space="preserve"> </w:t>
      </w:r>
      <w:r w:rsidRPr="00F51039">
        <w:rPr>
          <w:color w:val="231F20"/>
          <w:sz w:val="24"/>
          <w:szCs w:val="24"/>
        </w:rPr>
        <w:t>Baby</w:t>
      </w:r>
      <w:r w:rsidRPr="00F51039">
        <w:rPr>
          <w:color w:val="231F20"/>
          <w:spacing w:val="-5"/>
          <w:sz w:val="24"/>
          <w:szCs w:val="24"/>
        </w:rPr>
        <w:t xml:space="preserve"> </w:t>
      </w:r>
      <w:r w:rsidRPr="00F51039">
        <w:rPr>
          <w:color w:val="231F20"/>
          <w:sz w:val="24"/>
          <w:szCs w:val="24"/>
        </w:rPr>
        <w:t>Boomers</w:t>
      </w:r>
      <w:r w:rsidRPr="00F51039">
        <w:rPr>
          <w:color w:val="231F20"/>
          <w:spacing w:val="-5"/>
          <w:sz w:val="24"/>
          <w:szCs w:val="24"/>
        </w:rPr>
        <w:t xml:space="preserve"> </w:t>
      </w:r>
      <w:r w:rsidRPr="00F51039">
        <w:rPr>
          <w:color w:val="231F20"/>
          <w:sz w:val="24"/>
          <w:szCs w:val="24"/>
        </w:rPr>
        <w:t>were</w:t>
      </w:r>
      <w:r w:rsidRPr="00F51039">
        <w:rPr>
          <w:color w:val="231F20"/>
          <w:spacing w:val="-5"/>
          <w:sz w:val="24"/>
          <w:szCs w:val="24"/>
        </w:rPr>
        <w:t xml:space="preserve"> </w:t>
      </w:r>
      <w:r w:rsidRPr="00F51039">
        <w:rPr>
          <w:color w:val="231F20"/>
          <w:sz w:val="24"/>
          <w:szCs w:val="24"/>
        </w:rPr>
        <w:t>born</w:t>
      </w:r>
      <w:r w:rsidRPr="00F51039">
        <w:rPr>
          <w:color w:val="231F20"/>
          <w:spacing w:val="-5"/>
          <w:sz w:val="24"/>
          <w:szCs w:val="24"/>
        </w:rPr>
        <w:t xml:space="preserve"> </w:t>
      </w:r>
      <w:r w:rsidRPr="00F51039">
        <w:rPr>
          <w:color w:val="231F20"/>
          <w:sz w:val="24"/>
          <w:szCs w:val="24"/>
        </w:rPr>
        <w:t>1946</w:t>
      </w:r>
      <w:r w:rsidRPr="00F51039">
        <w:rPr>
          <w:color w:val="231F20"/>
          <w:spacing w:val="-5"/>
          <w:sz w:val="24"/>
          <w:szCs w:val="24"/>
        </w:rPr>
        <w:t xml:space="preserve"> </w:t>
      </w:r>
      <w:r w:rsidRPr="00F51039">
        <w:rPr>
          <w:color w:val="231F20"/>
          <w:sz w:val="24"/>
          <w:szCs w:val="24"/>
        </w:rPr>
        <w:t>to</w:t>
      </w:r>
      <w:r w:rsidRPr="00F51039">
        <w:rPr>
          <w:color w:val="231F20"/>
          <w:spacing w:val="-5"/>
          <w:sz w:val="24"/>
          <w:szCs w:val="24"/>
        </w:rPr>
        <w:t xml:space="preserve"> </w:t>
      </w:r>
      <w:r w:rsidRPr="00F51039">
        <w:rPr>
          <w:color w:val="231F20"/>
          <w:sz w:val="24"/>
          <w:szCs w:val="24"/>
        </w:rPr>
        <w:t>1964, Generation X were born 1965 to 1980, Millennials were born 1981-1996, and Generation Z were born in 1997 to 2012 (Pew, 2018)</w:t>
      </w:r>
      <w:r w:rsidR="00DA73EC">
        <w:rPr>
          <w:color w:val="231F20"/>
          <w:sz w:val="24"/>
          <w:szCs w:val="24"/>
        </w:rPr>
        <w:t>.</w:t>
      </w:r>
    </w:p>
    <w:p w14:paraId="3B02E518" w14:textId="5612A52D" w:rsidR="00BF7EBC" w:rsidRPr="00F51039" w:rsidRDefault="002C7365" w:rsidP="00626D84">
      <w:pPr>
        <w:spacing w:before="86" w:line="256" w:lineRule="auto"/>
        <w:ind w:left="280" w:right="1178"/>
        <w:rPr>
          <w:sz w:val="24"/>
          <w:szCs w:val="24"/>
        </w:rPr>
      </w:pPr>
      <w:r w:rsidRPr="00F51039">
        <w:rPr>
          <w:color w:val="231F20"/>
          <w:sz w:val="24"/>
          <w:szCs w:val="24"/>
        </w:rPr>
        <w:t>Understanding</w:t>
      </w:r>
      <w:r w:rsidRPr="00F51039">
        <w:rPr>
          <w:color w:val="231F20"/>
          <w:spacing w:val="-5"/>
          <w:sz w:val="24"/>
          <w:szCs w:val="24"/>
        </w:rPr>
        <w:t xml:space="preserve"> </w:t>
      </w:r>
      <w:r w:rsidRPr="00F51039">
        <w:rPr>
          <w:color w:val="231F20"/>
          <w:sz w:val="24"/>
          <w:szCs w:val="24"/>
        </w:rPr>
        <w:t>the</w:t>
      </w:r>
      <w:r w:rsidRPr="00F51039">
        <w:rPr>
          <w:color w:val="231F20"/>
          <w:spacing w:val="-5"/>
          <w:sz w:val="24"/>
          <w:szCs w:val="24"/>
        </w:rPr>
        <w:t xml:space="preserve"> </w:t>
      </w:r>
      <w:r w:rsidRPr="00F51039">
        <w:rPr>
          <w:color w:val="231F20"/>
          <w:sz w:val="24"/>
          <w:szCs w:val="24"/>
        </w:rPr>
        <w:t>common</w:t>
      </w:r>
      <w:r w:rsidRPr="00F51039">
        <w:rPr>
          <w:color w:val="231F20"/>
          <w:spacing w:val="-5"/>
          <w:sz w:val="24"/>
          <w:szCs w:val="24"/>
        </w:rPr>
        <w:t xml:space="preserve"> </w:t>
      </w:r>
      <w:r w:rsidRPr="00F51039">
        <w:rPr>
          <w:color w:val="231F20"/>
          <w:sz w:val="24"/>
          <w:szCs w:val="24"/>
        </w:rPr>
        <w:t>values,</w:t>
      </w:r>
      <w:r w:rsidRPr="00F51039">
        <w:rPr>
          <w:color w:val="231F20"/>
          <w:spacing w:val="-5"/>
          <w:sz w:val="24"/>
          <w:szCs w:val="24"/>
        </w:rPr>
        <w:t xml:space="preserve"> </w:t>
      </w:r>
      <w:r w:rsidRPr="00F51039">
        <w:rPr>
          <w:color w:val="231F20"/>
          <w:sz w:val="24"/>
          <w:szCs w:val="24"/>
        </w:rPr>
        <w:t>major</w:t>
      </w:r>
      <w:r w:rsidRPr="00F51039">
        <w:rPr>
          <w:color w:val="231F20"/>
          <w:spacing w:val="-5"/>
          <w:sz w:val="24"/>
          <w:szCs w:val="24"/>
        </w:rPr>
        <w:t xml:space="preserve"> </w:t>
      </w:r>
      <w:r w:rsidRPr="00F51039">
        <w:rPr>
          <w:color w:val="231F20"/>
          <w:sz w:val="24"/>
          <w:szCs w:val="24"/>
        </w:rPr>
        <w:t>events</w:t>
      </w:r>
      <w:r w:rsidRPr="00F51039">
        <w:rPr>
          <w:color w:val="231F20"/>
          <w:spacing w:val="-5"/>
          <w:sz w:val="24"/>
          <w:szCs w:val="24"/>
        </w:rPr>
        <w:t xml:space="preserve"> </w:t>
      </w:r>
      <w:r w:rsidRPr="00F51039">
        <w:rPr>
          <w:color w:val="231F20"/>
          <w:sz w:val="24"/>
          <w:szCs w:val="24"/>
        </w:rPr>
        <w:t>of</w:t>
      </w:r>
      <w:r w:rsidRPr="00F51039">
        <w:rPr>
          <w:color w:val="231F20"/>
          <w:spacing w:val="-5"/>
          <w:sz w:val="24"/>
          <w:szCs w:val="24"/>
        </w:rPr>
        <w:t xml:space="preserve"> </w:t>
      </w:r>
      <w:r w:rsidRPr="00F51039">
        <w:rPr>
          <w:color w:val="231F20"/>
          <w:sz w:val="24"/>
          <w:szCs w:val="24"/>
        </w:rPr>
        <w:t>their</w:t>
      </w:r>
      <w:r w:rsidRPr="00F51039">
        <w:rPr>
          <w:color w:val="231F20"/>
          <w:spacing w:val="-5"/>
          <w:sz w:val="24"/>
          <w:szCs w:val="24"/>
        </w:rPr>
        <w:t xml:space="preserve"> </w:t>
      </w:r>
      <w:r w:rsidRPr="00F51039">
        <w:rPr>
          <w:color w:val="231F20"/>
          <w:sz w:val="24"/>
          <w:szCs w:val="24"/>
        </w:rPr>
        <w:t>formative</w:t>
      </w:r>
      <w:r w:rsidRPr="00F51039">
        <w:rPr>
          <w:color w:val="231F20"/>
          <w:spacing w:val="-5"/>
          <w:sz w:val="24"/>
          <w:szCs w:val="24"/>
        </w:rPr>
        <w:t xml:space="preserve"> </w:t>
      </w:r>
      <w:r w:rsidRPr="00F51039">
        <w:rPr>
          <w:color w:val="231F20"/>
          <w:sz w:val="24"/>
          <w:szCs w:val="24"/>
        </w:rPr>
        <w:t>years,</w:t>
      </w:r>
      <w:r w:rsidRPr="00F51039">
        <w:rPr>
          <w:color w:val="231F20"/>
          <w:spacing w:val="-5"/>
          <w:sz w:val="24"/>
          <w:szCs w:val="24"/>
        </w:rPr>
        <w:t xml:space="preserve"> </w:t>
      </w:r>
      <w:r w:rsidRPr="00F51039">
        <w:rPr>
          <w:color w:val="231F20"/>
          <w:sz w:val="24"/>
          <w:szCs w:val="24"/>
        </w:rPr>
        <w:t>motivations,</w:t>
      </w:r>
      <w:r w:rsidRPr="00F51039">
        <w:rPr>
          <w:color w:val="231F20"/>
          <w:spacing w:val="-5"/>
          <w:sz w:val="24"/>
          <w:szCs w:val="24"/>
        </w:rPr>
        <w:t xml:space="preserve"> </w:t>
      </w:r>
      <w:r w:rsidRPr="00F51039">
        <w:rPr>
          <w:color w:val="231F20"/>
          <w:sz w:val="24"/>
          <w:szCs w:val="24"/>
        </w:rPr>
        <w:t>communication</w:t>
      </w:r>
      <w:r w:rsidRPr="00F51039">
        <w:rPr>
          <w:color w:val="231F20"/>
          <w:spacing w:val="-5"/>
          <w:sz w:val="24"/>
          <w:szCs w:val="24"/>
        </w:rPr>
        <w:t xml:space="preserve"> </w:t>
      </w:r>
      <w:r w:rsidRPr="00F51039">
        <w:rPr>
          <w:color w:val="231F20"/>
          <w:sz w:val="24"/>
          <w:szCs w:val="24"/>
        </w:rPr>
        <w:t>style,</w:t>
      </w:r>
      <w:r w:rsidRPr="00F51039">
        <w:rPr>
          <w:color w:val="231F20"/>
          <w:spacing w:val="-5"/>
          <w:sz w:val="24"/>
          <w:szCs w:val="24"/>
        </w:rPr>
        <w:t xml:space="preserve"> </w:t>
      </w:r>
      <w:r w:rsidRPr="00F51039">
        <w:rPr>
          <w:color w:val="231F20"/>
          <w:sz w:val="24"/>
          <w:szCs w:val="24"/>
        </w:rPr>
        <w:t>and</w:t>
      </w:r>
      <w:r w:rsidRPr="00F51039">
        <w:rPr>
          <w:color w:val="231F20"/>
          <w:spacing w:val="-5"/>
          <w:sz w:val="24"/>
          <w:szCs w:val="24"/>
        </w:rPr>
        <w:t xml:space="preserve"> </w:t>
      </w:r>
      <w:r w:rsidRPr="00F51039">
        <w:rPr>
          <w:color w:val="231F20"/>
          <w:sz w:val="24"/>
          <w:szCs w:val="24"/>
        </w:rPr>
        <w:t>common world view of other generations can help a person understand the behaviors and motivation behind the behaviors of different generations. For example, do you remember what you were doing when you heard President Kennedy had</w:t>
      </w:r>
      <w:r w:rsidR="00626D84">
        <w:rPr>
          <w:sz w:val="24"/>
          <w:szCs w:val="24"/>
        </w:rPr>
        <w:t xml:space="preserve"> </w:t>
      </w:r>
      <w:r w:rsidRPr="00F51039">
        <w:rPr>
          <w:color w:val="231F20"/>
          <w:sz w:val="24"/>
          <w:szCs w:val="24"/>
        </w:rPr>
        <w:t>been</w:t>
      </w:r>
      <w:r w:rsidRPr="00F51039">
        <w:rPr>
          <w:color w:val="231F20"/>
          <w:spacing w:val="-4"/>
          <w:sz w:val="24"/>
          <w:szCs w:val="24"/>
        </w:rPr>
        <w:t xml:space="preserve"> </w:t>
      </w:r>
      <w:r w:rsidRPr="00F51039">
        <w:rPr>
          <w:color w:val="231F20"/>
          <w:sz w:val="24"/>
          <w:szCs w:val="24"/>
        </w:rPr>
        <w:t>assassinated?</w:t>
      </w:r>
      <w:r w:rsidRPr="00F51039">
        <w:rPr>
          <w:color w:val="231F20"/>
          <w:spacing w:val="-4"/>
          <w:sz w:val="24"/>
          <w:szCs w:val="24"/>
        </w:rPr>
        <w:t xml:space="preserve"> </w:t>
      </w:r>
      <w:r w:rsidRPr="00F51039">
        <w:rPr>
          <w:color w:val="231F20"/>
          <w:sz w:val="24"/>
          <w:szCs w:val="24"/>
        </w:rPr>
        <w:t>Do</w:t>
      </w:r>
      <w:r w:rsidRPr="00F51039">
        <w:rPr>
          <w:color w:val="231F20"/>
          <w:spacing w:val="-4"/>
          <w:sz w:val="24"/>
          <w:szCs w:val="24"/>
        </w:rPr>
        <w:t xml:space="preserve"> </w:t>
      </w:r>
      <w:r w:rsidRPr="00F51039">
        <w:rPr>
          <w:color w:val="231F20"/>
          <w:sz w:val="24"/>
          <w:szCs w:val="24"/>
        </w:rPr>
        <w:t>you</w:t>
      </w:r>
      <w:r w:rsidRPr="00F51039">
        <w:rPr>
          <w:color w:val="231F20"/>
          <w:spacing w:val="-4"/>
          <w:sz w:val="24"/>
          <w:szCs w:val="24"/>
        </w:rPr>
        <w:t xml:space="preserve"> </w:t>
      </w:r>
      <w:r w:rsidRPr="00F51039">
        <w:rPr>
          <w:color w:val="231F20"/>
          <w:sz w:val="24"/>
          <w:szCs w:val="24"/>
        </w:rPr>
        <w:t>remember</w:t>
      </w:r>
      <w:r w:rsidRPr="00F51039">
        <w:rPr>
          <w:color w:val="231F20"/>
          <w:spacing w:val="-4"/>
          <w:sz w:val="24"/>
          <w:szCs w:val="24"/>
        </w:rPr>
        <w:t xml:space="preserve"> </w:t>
      </w:r>
      <w:r w:rsidRPr="00F51039">
        <w:rPr>
          <w:color w:val="231F20"/>
          <w:sz w:val="24"/>
          <w:szCs w:val="24"/>
        </w:rPr>
        <w:t>sitting</w:t>
      </w:r>
      <w:r w:rsidRPr="00F51039">
        <w:rPr>
          <w:color w:val="231F20"/>
          <w:spacing w:val="-4"/>
          <w:sz w:val="24"/>
          <w:szCs w:val="24"/>
        </w:rPr>
        <w:t xml:space="preserve"> </w:t>
      </w:r>
      <w:r w:rsidRPr="00F51039">
        <w:rPr>
          <w:color w:val="231F20"/>
          <w:sz w:val="24"/>
          <w:szCs w:val="24"/>
        </w:rPr>
        <w:t>down</w:t>
      </w:r>
      <w:r w:rsidRPr="00F51039">
        <w:rPr>
          <w:color w:val="231F20"/>
          <w:spacing w:val="-4"/>
          <w:sz w:val="24"/>
          <w:szCs w:val="24"/>
        </w:rPr>
        <w:t xml:space="preserve"> </w:t>
      </w:r>
      <w:r w:rsidRPr="00F51039">
        <w:rPr>
          <w:color w:val="231F20"/>
          <w:sz w:val="24"/>
          <w:szCs w:val="24"/>
        </w:rPr>
        <w:t>with</w:t>
      </w:r>
      <w:r w:rsidRPr="00F51039">
        <w:rPr>
          <w:color w:val="231F20"/>
          <w:spacing w:val="-4"/>
          <w:sz w:val="24"/>
          <w:szCs w:val="24"/>
        </w:rPr>
        <w:t xml:space="preserve"> </w:t>
      </w:r>
      <w:r w:rsidRPr="00F51039">
        <w:rPr>
          <w:color w:val="231F20"/>
          <w:sz w:val="24"/>
          <w:szCs w:val="24"/>
        </w:rPr>
        <w:t>your</w:t>
      </w:r>
      <w:r w:rsidRPr="00F51039">
        <w:rPr>
          <w:color w:val="231F20"/>
          <w:spacing w:val="-4"/>
          <w:sz w:val="24"/>
          <w:szCs w:val="24"/>
        </w:rPr>
        <w:t xml:space="preserve"> </w:t>
      </w:r>
      <w:r w:rsidRPr="00F51039">
        <w:rPr>
          <w:color w:val="231F20"/>
          <w:sz w:val="24"/>
          <w:szCs w:val="24"/>
        </w:rPr>
        <w:t>family</w:t>
      </w:r>
      <w:r w:rsidRPr="00F51039">
        <w:rPr>
          <w:color w:val="231F20"/>
          <w:spacing w:val="-4"/>
          <w:sz w:val="24"/>
          <w:szCs w:val="24"/>
        </w:rPr>
        <w:t xml:space="preserve"> </w:t>
      </w:r>
      <w:r w:rsidRPr="00F51039">
        <w:rPr>
          <w:color w:val="231F20"/>
          <w:sz w:val="24"/>
          <w:szCs w:val="24"/>
        </w:rPr>
        <w:t>to</w:t>
      </w:r>
      <w:r w:rsidRPr="00F51039">
        <w:rPr>
          <w:color w:val="231F20"/>
          <w:spacing w:val="-4"/>
          <w:sz w:val="24"/>
          <w:szCs w:val="24"/>
        </w:rPr>
        <w:t xml:space="preserve"> </w:t>
      </w:r>
      <w:r w:rsidRPr="00F51039">
        <w:rPr>
          <w:color w:val="231F20"/>
          <w:sz w:val="24"/>
          <w:szCs w:val="24"/>
        </w:rPr>
        <w:t>watch</w:t>
      </w:r>
      <w:r w:rsidRPr="00F51039">
        <w:rPr>
          <w:color w:val="231F20"/>
          <w:spacing w:val="-4"/>
          <w:sz w:val="24"/>
          <w:szCs w:val="24"/>
        </w:rPr>
        <w:t xml:space="preserve"> </w:t>
      </w:r>
      <w:r w:rsidRPr="00F51039">
        <w:rPr>
          <w:color w:val="231F20"/>
          <w:sz w:val="24"/>
          <w:szCs w:val="24"/>
        </w:rPr>
        <w:t>a</w:t>
      </w:r>
      <w:r w:rsidRPr="00F51039">
        <w:rPr>
          <w:color w:val="231F20"/>
          <w:spacing w:val="-4"/>
          <w:sz w:val="24"/>
          <w:szCs w:val="24"/>
        </w:rPr>
        <w:t xml:space="preserve"> </w:t>
      </w:r>
      <w:r w:rsidRPr="00F51039">
        <w:rPr>
          <w:color w:val="231F20"/>
          <w:sz w:val="24"/>
          <w:szCs w:val="24"/>
        </w:rPr>
        <w:t>specific</w:t>
      </w:r>
      <w:r w:rsidRPr="00F51039">
        <w:rPr>
          <w:color w:val="231F20"/>
          <w:spacing w:val="-4"/>
          <w:sz w:val="24"/>
          <w:szCs w:val="24"/>
        </w:rPr>
        <w:t xml:space="preserve"> </w:t>
      </w:r>
      <w:r w:rsidRPr="00F51039">
        <w:rPr>
          <w:color w:val="231F20"/>
          <w:sz w:val="24"/>
          <w:szCs w:val="24"/>
        </w:rPr>
        <w:t>news</w:t>
      </w:r>
      <w:r w:rsidRPr="00F51039">
        <w:rPr>
          <w:color w:val="231F20"/>
          <w:spacing w:val="-4"/>
          <w:sz w:val="24"/>
          <w:szCs w:val="24"/>
        </w:rPr>
        <w:t xml:space="preserve"> </w:t>
      </w:r>
      <w:r w:rsidRPr="00F51039">
        <w:rPr>
          <w:color w:val="231F20"/>
          <w:sz w:val="24"/>
          <w:szCs w:val="24"/>
        </w:rPr>
        <w:t>anchor</w:t>
      </w:r>
      <w:r w:rsidRPr="00F51039">
        <w:rPr>
          <w:color w:val="231F20"/>
          <w:spacing w:val="-4"/>
          <w:sz w:val="24"/>
          <w:szCs w:val="24"/>
        </w:rPr>
        <w:t xml:space="preserve"> </w:t>
      </w:r>
      <w:r w:rsidRPr="00F51039">
        <w:rPr>
          <w:color w:val="231F20"/>
          <w:sz w:val="24"/>
          <w:szCs w:val="24"/>
        </w:rPr>
        <w:t>each</w:t>
      </w:r>
      <w:r w:rsidRPr="00F51039">
        <w:rPr>
          <w:color w:val="231F20"/>
          <w:spacing w:val="-4"/>
          <w:sz w:val="24"/>
          <w:szCs w:val="24"/>
        </w:rPr>
        <w:t xml:space="preserve"> </w:t>
      </w:r>
      <w:r w:rsidRPr="00F51039">
        <w:rPr>
          <w:color w:val="231F20"/>
          <w:sz w:val="24"/>
          <w:szCs w:val="24"/>
        </w:rPr>
        <w:t>night?</w:t>
      </w:r>
      <w:r w:rsidRPr="00F51039">
        <w:rPr>
          <w:color w:val="231F20"/>
          <w:spacing w:val="-4"/>
          <w:sz w:val="24"/>
          <w:szCs w:val="24"/>
        </w:rPr>
        <w:t xml:space="preserve"> </w:t>
      </w:r>
      <w:r w:rsidRPr="00F51039">
        <w:rPr>
          <w:color w:val="231F20"/>
          <w:sz w:val="24"/>
          <w:szCs w:val="24"/>
        </w:rPr>
        <w:t>Did</w:t>
      </w:r>
      <w:r w:rsidRPr="00F51039">
        <w:rPr>
          <w:color w:val="231F20"/>
          <w:spacing w:val="-4"/>
          <w:sz w:val="24"/>
          <w:szCs w:val="24"/>
        </w:rPr>
        <w:t xml:space="preserve"> </w:t>
      </w:r>
      <w:r w:rsidRPr="00F51039">
        <w:rPr>
          <w:color w:val="231F20"/>
          <w:sz w:val="24"/>
          <w:szCs w:val="24"/>
        </w:rPr>
        <w:t>you experience</w:t>
      </w:r>
      <w:r w:rsidRPr="00F51039">
        <w:rPr>
          <w:color w:val="231F20"/>
          <w:spacing w:val="-6"/>
          <w:sz w:val="24"/>
          <w:szCs w:val="24"/>
        </w:rPr>
        <w:t xml:space="preserve"> </w:t>
      </w:r>
      <w:r w:rsidRPr="00F51039">
        <w:rPr>
          <w:color w:val="231F20"/>
          <w:sz w:val="24"/>
          <w:szCs w:val="24"/>
        </w:rPr>
        <w:t>World</w:t>
      </w:r>
      <w:r w:rsidRPr="00F51039">
        <w:rPr>
          <w:color w:val="231F20"/>
          <w:spacing w:val="-6"/>
          <w:sz w:val="24"/>
          <w:szCs w:val="24"/>
        </w:rPr>
        <w:t xml:space="preserve"> </w:t>
      </w:r>
      <w:r w:rsidRPr="00F51039">
        <w:rPr>
          <w:color w:val="231F20"/>
          <w:sz w:val="24"/>
          <w:szCs w:val="24"/>
        </w:rPr>
        <w:t>War</w:t>
      </w:r>
      <w:r w:rsidRPr="00F51039">
        <w:rPr>
          <w:color w:val="231F20"/>
          <w:spacing w:val="-2"/>
          <w:sz w:val="24"/>
          <w:szCs w:val="24"/>
        </w:rPr>
        <w:t xml:space="preserve"> </w:t>
      </w:r>
      <w:r w:rsidRPr="00F51039">
        <w:rPr>
          <w:color w:val="231F20"/>
          <w:sz w:val="24"/>
          <w:szCs w:val="24"/>
        </w:rPr>
        <w:t>II</w:t>
      </w:r>
      <w:r w:rsidRPr="00F51039">
        <w:rPr>
          <w:color w:val="231F20"/>
          <w:spacing w:val="-2"/>
          <w:sz w:val="24"/>
          <w:szCs w:val="24"/>
        </w:rPr>
        <w:t xml:space="preserve"> </w:t>
      </w:r>
      <w:r w:rsidRPr="00F51039">
        <w:rPr>
          <w:color w:val="231F20"/>
          <w:sz w:val="24"/>
          <w:szCs w:val="24"/>
        </w:rPr>
        <w:t>or</w:t>
      </w:r>
      <w:r w:rsidRPr="00F51039">
        <w:rPr>
          <w:color w:val="231F20"/>
          <w:spacing w:val="-2"/>
          <w:sz w:val="24"/>
          <w:szCs w:val="24"/>
        </w:rPr>
        <w:t xml:space="preserve"> </w:t>
      </w:r>
      <w:r w:rsidRPr="00F51039">
        <w:rPr>
          <w:color w:val="231F20"/>
          <w:sz w:val="24"/>
          <w:szCs w:val="24"/>
        </w:rPr>
        <w:t>the</w:t>
      </w:r>
      <w:r w:rsidRPr="00F51039">
        <w:rPr>
          <w:color w:val="231F20"/>
          <w:spacing w:val="-2"/>
          <w:sz w:val="24"/>
          <w:szCs w:val="24"/>
        </w:rPr>
        <w:t xml:space="preserve"> </w:t>
      </w:r>
      <w:r w:rsidRPr="00F51039">
        <w:rPr>
          <w:color w:val="231F20"/>
          <w:sz w:val="24"/>
          <w:szCs w:val="24"/>
        </w:rPr>
        <w:t>civil</w:t>
      </w:r>
      <w:r w:rsidRPr="00F51039">
        <w:rPr>
          <w:color w:val="231F20"/>
          <w:spacing w:val="-2"/>
          <w:sz w:val="24"/>
          <w:szCs w:val="24"/>
        </w:rPr>
        <w:t xml:space="preserve"> </w:t>
      </w:r>
      <w:r w:rsidRPr="00F51039">
        <w:rPr>
          <w:color w:val="231F20"/>
          <w:sz w:val="24"/>
          <w:szCs w:val="24"/>
        </w:rPr>
        <w:t>rights</w:t>
      </w:r>
      <w:r w:rsidRPr="00F51039">
        <w:rPr>
          <w:color w:val="231F20"/>
          <w:spacing w:val="-2"/>
          <w:sz w:val="24"/>
          <w:szCs w:val="24"/>
        </w:rPr>
        <w:t xml:space="preserve"> </w:t>
      </w:r>
      <w:r w:rsidRPr="00F51039">
        <w:rPr>
          <w:color w:val="231F20"/>
          <w:sz w:val="24"/>
          <w:szCs w:val="24"/>
        </w:rPr>
        <w:t>movement</w:t>
      </w:r>
      <w:r w:rsidRPr="00F51039">
        <w:rPr>
          <w:color w:val="231F20"/>
          <w:spacing w:val="-2"/>
          <w:sz w:val="24"/>
          <w:szCs w:val="24"/>
        </w:rPr>
        <w:t xml:space="preserve"> </w:t>
      </w:r>
      <w:r w:rsidRPr="00F51039">
        <w:rPr>
          <w:color w:val="231F20"/>
          <w:sz w:val="24"/>
          <w:szCs w:val="24"/>
        </w:rPr>
        <w:t>or</w:t>
      </w:r>
      <w:r w:rsidRPr="00F51039">
        <w:rPr>
          <w:color w:val="231F20"/>
          <w:spacing w:val="-2"/>
          <w:sz w:val="24"/>
          <w:szCs w:val="24"/>
        </w:rPr>
        <w:t xml:space="preserve"> </w:t>
      </w:r>
      <w:r w:rsidRPr="00F51039">
        <w:rPr>
          <w:color w:val="231F20"/>
          <w:sz w:val="24"/>
          <w:szCs w:val="24"/>
        </w:rPr>
        <w:t>the</w:t>
      </w:r>
      <w:r w:rsidRPr="00F51039">
        <w:rPr>
          <w:color w:val="231F20"/>
          <w:spacing w:val="-2"/>
          <w:sz w:val="24"/>
          <w:szCs w:val="24"/>
        </w:rPr>
        <w:t xml:space="preserve"> </w:t>
      </w:r>
      <w:r w:rsidRPr="00F51039">
        <w:rPr>
          <w:color w:val="231F20"/>
          <w:sz w:val="24"/>
          <w:szCs w:val="24"/>
        </w:rPr>
        <w:t>rise</w:t>
      </w:r>
      <w:r w:rsidRPr="00F51039">
        <w:rPr>
          <w:color w:val="231F20"/>
          <w:spacing w:val="-2"/>
          <w:sz w:val="24"/>
          <w:szCs w:val="24"/>
        </w:rPr>
        <w:t xml:space="preserve"> </w:t>
      </w:r>
      <w:r w:rsidRPr="00F51039">
        <w:rPr>
          <w:color w:val="231F20"/>
          <w:sz w:val="24"/>
          <w:szCs w:val="24"/>
        </w:rPr>
        <w:t>in</w:t>
      </w:r>
      <w:r w:rsidRPr="00F51039">
        <w:rPr>
          <w:color w:val="231F20"/>
          <w:spacing w:val="-2"/>
          <w:sz w:val="24"/>
          <w:szCs w:val="24"/>
        </w:rPr>
        <w:t xml:space="preserve"> </w:t>
      </w:r>
      <w:r w:rsidRPr="00F51039">
        <w:rPr>
          <w:color w:val="231F20"/>
          <w:sz w:val="24"/>
          <w:szCs w:val="24"/>
        </w:rPr>
        <w:t>school</w:t>
      </w:r>
      <w:r w:rsidRPr="00F51039">
        <w:rPr>
          <w:color w:val="231F20"/>
          <w:spacing w:val="-2"/>
          <w:sz w:val="24"/>
          <w:szCs w:val="24"/>
        </w:rPr>
        <w:t xml:space="preserve"> </w:t>
      </w:r>
      <w:r w:rsidRPr="00F51039">
        <w:rPr>
          <w:color w:val="231F20"/>
          <w:sz w:val="24"/>
          <w:szCs w:val="24"/>
        </w:rPr>
        <w:t>shootings</w:t>
      </w:r>
      <w:r w:rsidRPr="00F51039">
        <w:rPr>
          <w:color w:val="231F20"/>
          <w:spacing w:val="-2"/>
          <w:sz w:val="24"/>
          <w:szCs w:val="24"/>
        </w:rPr>
        <w:t xml:space="preserve"> </w:t>
      </w:r>
      <w:r w:rsidRPr="00F51039">
        <w:rPr>
          <w:color w:val="231F20"/>
          <w:sz w:val="24"/>
          <w:szCs w:val="24"/>
        </w:rPr>
        <w:t>as</w:t>
      </w:r>
      <w:r w:rsidRPr="00F51039">
        <w:rPr>
          <w:color w:val="231F20"/>
          <w:spacing w:val="-2"/>
          <w:sz w:val="24"/>
          <w:szCs w:val="24"/>
        </w:rPr>
        <w:t xml:space="preserve"> </w:t>
      </w:r>
      <w:r w:rsidRPr="00F51039">
        <w:rPr>
          <w:color w:val="231F20"/>
          <w:sz w:val="24"/>
          <w:szCs w:val="24"/>
        </w:rPr>
        <w:t>a</w:t>
      </w:r>
      <w:r w:rsidRPr="00F51039">
        <w:rPr>
          <w:color w:val="231F20"/>
          <w:spacing w:val="-2"/>
          <w:sz w:val="24"/>
          <w:szCs w:val="24"/>
        </w:rPr>
        <w:t xml:space="preserve"> </w:t>
      </w:r>
      <w:r w:rsidRPr="00F51039">
        <w:rPr>
          <w:color w:val="231F20"/>
          <w:sz w:val="24"/>
          <w:szCs w:val="24"/>
        </w:rPr>
        <w:t>child</w:t>
      </w:r>
      <w:r w:rsidRPr="00F51039">
        <w:rPr>
          <w:color w:val="231F20"/>
          <w:spacing w:val="-2"/>
          <w:sz w:val="24"/>
          <w:szCs w:val="24"/>
        </w:rPr>
        <w:t xml:space="preserve"> </w:t>
      </w:r>
      <w:r w:rsidRPr="00F51039">
        <w:rPr>
          <w:color w:val="231F20"/>
          <w:sz w:val="24"/>
          <w:szCs w:val="24"/>
        </w:rPr>
        <w:t>or</w:t>
      </w:r>
      <w:r w:rsidRPr="00F51039">
        <w:rPr>
          <w:color w:val="231F20"/>
          <w:spacing w:val="-2"/>
          <w:sz w:val="24"/>
          <w:szCs w:val="24"/>
        </w:rPr>
        <w:t xml:space="preserve"> </w:t>
      </w:r>
      <w:r w:rsidRPr="00F51039">
        <w:rPr>
          <w:color w:val="231F20"/>
          <w:sz w:val="24"/>
          <w:szCs w:val="24"/>
        </w:rPr>
        <w:t>adolescent?</w:t>
      </w:r>
      <w:r w:rsidRPr="00F51039">
        <w:rPr>
          <w:color w:val="231F20"/>
          <w:spacing w:val="-6"/>
          <w:sz w:val="24"/>
          <w:szCs w:val="24"/>
        </w:rPr>
        <w:t xml:space="preserve"> </w:t>
      </w:r>
      <w:r w:rsidRPr="00F51039">
        <w:rPr>
          <w:color w:val="231F20"/>
          <w:sz w:val="24"/>
          <w:szCs w:val="24"/>
        </w:rPr>
        <w:t>When</w:t>
      </w:r>
      <w:r w:rsidRPr="00F51039">
        <w:rPr>
          <w:color w:val="231F20"/>
          <w:spacing w:val="-2"/>
          <w:sz w:val="24"/>
          <w:szCs w:val="24"/>
        </w:rPr>
        <w:t xml:space="preserve"> </w:t>
      </w:r>
      <w:r w:rsidRPr="00F51039">
        <w:rPr>
          <w:color w:val="231F20"/>
          <w:sz w:val="24"/>
          <w:szCs w:val="24"/>
        </w:rPr>
        <w:t>you entered</w:t>
      </w:r>
      <w:r w:rsidRPr="00F51039">
        <w:rPr>
          <w:color w:val="231F20"/>
          <w:spacing w:val="-9"/>
          <w:sz w:val="24"/>
          <w:szCs w:val="24"/>
        </w:rPr>
        <w:t xml:space="preserve"> </w:t>
      </w:r>
      <w:r w:rsidRPr="00F51039">
        <w:rPr>
          <w:color w:val="231F20"/>
          <w:sz w:val="24"/>
          <w:szCs w:val="24"/>
        </w:rPr>
        <w:t>the</w:t>
      </w:r>
      <w:r w:rsidRPr="00F51039">
        <w:rPr>
          <w:color w:val="231F20"/>
          <w:spacing w:val="-9"/>
          <w:sz w:val="24"/>
          <w:szCs w:val="24"/>
        </w:rPr>
        <w:t xml:space="preserve"> </w:t>
      </w:r>
      <w:r w:rsidRPr="00F51039">
        <w:rPr>
          <w:color w:val="231F20"/>
          <w:sz w:val="24"/>
          <w:szCs w:val="24"/>
        </w:rPr>
        <w:t>workforce,</w:t>
      </w:r>
      <w:r w:rsidRPr="00F51039">
        <w:rPr>
          <w:color w:val="231F20"/>
          <w:spacing w:val="-9"/>
          <w:sz w:val="24"/>
          <w:szCs w:val="24"/>
        </w:rPr>
        <w:t xml:space="preserve"> </w:t>
      </w:r>
      <w:r w:rsidRPr="00F51039">
        <w:rPr>
          <w:color w:val="231F20"/>
          <w:sz w:val="24"/>
          <w:szCs w:val="24"/>
        </w:rPr>
        <w:t>was</w:t>
      </w:r>
      <w:r w:rsidRPr="00F51039">
        <w:rPr>
          <w:color w:val="231F20"/>
          <w:spacing w:val="-9"/>
          <w:sz w:val="24"/>
          <w:szCs w:val="24"/>
        </w:rPr>
        <w:t xml:space="preserve"> </w:t>
      </w:r>
      <w:r w:rsidRPr="00F51039">
        <w:rPr>
          <w:color w:val="231F20"/>
          <w:sz w:val="24"/>
          <w:szCs w:val="24"/>
        </w:rPr>
        <w:t>the</w:t>
      </w:r>
      <w:r w:rsidRPr="00F51039">
        <w:rPr>
          <w:color w:val="231F20"/>
          <w:spacing w:val="-9"/>
          <w:sz w:val="24"/>
          <w:szCs w:val="24"/>
        </w:rPr>
        <w:t xml:space="preserve"> </w:t>
      </w:r>
      <w:r w:rsidRPr="00F51039">
        <w:rPr>
          <w:color w:val="231F20"/>
          <w:sz w:val="24"/>
          <w:szCs w:val="24"/>
        </w:rPr>
        <w:t>economy</w:t>
      </w:r>
      <w:r w:rsidRPr="00F51039">
        <w:rPr>
          <w:color w:val="231F20"/>
          <w:spacing w:val="-9"/>
          <w:sz w:val="24"/>
          <w:szCs w:val="24"/>
        </w:rPr>
        <w:t xml:space="preserve"> </w:t>
      </w:r>
      <w:r w:rsidRPr="00F51039">
        <w:rPr>
          <w:color w:val="231F20"/>
          <w:sz w:val="24"/>
          <w:szCs w:val="24"/>
        </w:rPr>
        <w:t>booming</w:t>
      </w:r>
      <w:r w:rsidRPr="00F51039">
        <w:rPr>
          <w:color w:val="231F20"/>
          <w:spacing w:val="-9"/>
          <w:sz w:val="24"/>
          <w:szCs w:val="24"/>
        </w:rPr>
        <w:t xml:space="preserve"> </w:t>
      </w:r>
      <w:r w:rsidRPr="00F51039">
        <w:rPr>
          <w:color w:val="231F20"/>
          <w:sz w:val="24"/>
          <w:szCs w:val="24"/>
        </w:rPr>
        <w:t>or</w:t>
      </w:r>
      <w:r w:rsidRPr="00F51039">
        <w:rPr>
          <w:color w:val="231F20"/>
          <w:spacing w:val="-9"/>
          <w:sz w:val="24"/>
          <w:szCs w:val="24"/>
        </w:rPr>
        <w:t xml:space="preserve"> </w:t>
      </w:r>
      <w:r w:rsidRPr="00F51039">
        <w:rPr>
          <w:color w:val="231F20"/>
          <w:sz w:val="24"/>
          <w:szCs w:val="24"/>
        </w:rPr>
        <w:t>was</w:t>
      </w:r>
      <w:r w:rsidRPr="00F51039">
        <w:rPr>
          <w:color w:val="231F20"/>
          <w:spacing w:val="-9"/>
          <w:sz w:val="24"/>
          <w:szCs w:val="24"/>
        </w:rPr>
        <w:t xml:space="preserve"> </w:t>
      </w:r>
      <w:r w:rsidRPr="00F51039">
        <w:rPr>
          <w:color w:val="231F20"/>
          <w:sz w:val="24"/>
          <w:szCs w:val="24"/>
        </w:rPr>
        <w:t>it</w:t>
      </w:r>
      <w:r w:rsidRPr="00F51039">
        <w:rPr>
          <w:color w:val="231F20"/>
          <w:spacing w:val="-9"/>
          <w:sz w:val="24"/>
          <w:szCs w:val="24"/>
        </w:rPr>
        <w:t xml:space="preserve"> </w:t>
      </w:r>
      <w:r w:rsidRPr="00F51039">
        <w:rPr>
          <w:color w:val="231F20"/>
          <w:sz w:val="24"/>
          <w:szCs w:val="24"/>
        </w:rPr>
        <w:t>suffering</w:t>
      </w:r>
      <w:r w:rsidRPr="00F51039">
        <w:rPr>
          <w:color w:val="231F20"/>
          <w:spacing w:val="-9"/>
          <w:sz w:val="24"/>
          <w:szCs w:val="24"/>
        </w:rPr>
        <w:t xml:space="preserve"> </w:t>
      </w:r>
      <w:r w:rsidRPr="00F51039">
        <w:rPr>
          <w:color w:val="231F20"/>
          <w:sz w:val="24"/>
          <w:szCs w:val="24"/>
        </w:rPr>
        <w:t>from</w:t>
      </w:r>
      <w:r w:rsidRPr="00F51039">
        <w:rPr>
          <w:color w:val="231F20"/>
          <w:spacing w:val="-9"/>
          <w:sz w:val="24"/>
          <w:szCs w:val="24"/>
        </w:rPr>
        <w:t xml:space="preserve"> </w:t>
      </w:r>
      <w:r w:rsidRPr="00F51039">
        <w:rPr>
          <w:color w:val="231F20"/>
          <w:sz w:val="24"/>
          <w:szCs w:val="24"/>
        </w:rPr>
        <w:t>the</w:t>
      </w:r>
      <w:r w:rsidRPr="00F51039">
        <w:rPr>
          <w:color w:val="231F20"/>
          <w:spacing w:val="-9"/>
          <w:sz w:val="24"/>
          <w:szCs w:val="24"/>
        </w:rPr>
        <w:t xml:space="preserve"> </w:t>
      </w:r>
      <w:r w:rsidRPr="00F51039">
        <w:rPr>
          <w:color w:val="231F20"/>
          <w:sz w:val="24"/>
          <w:szCs w:val="24"/>
        </w:rPr>
        <w:t>Great</w:t>
      </w:r>
      <w:r w:rsidRPr="00F51039">
        <w:rPr>
          <w:color w:val="231F20"/>
          <w:spacing w:val="-9"/>
          <w:sz w:val="24"/>
          <w:szCs w:val="24"/>
        </w:rPr>
        <w:t xml:space="preserve"> </w:t>
      </w:r>
      <w:r w:rsidRPr="00F51039">
        <w:rPr>
          <w:color w:val="231F20"/>
          <w:sz w:val="24"/>
          <w:szCs w:val="24"/>
        </w:rPr>
        <w:t>Recession?</w:t>
      </w:r>
      <w:r w:rsidRPr="00F51039">
        <w:rPr>
          <w:color w:val="231F20"/>
          <w:spacing w:val="-9"/>
          <w:sz w:val="24"/>
          <w:szCs w:val="24"/>
        </w:rPr>
        <w:t xml:space="preserve"> </w:t>
      </w:r>
      <w:r w:rsidRPr="00F51039">
        <w:rPr>
          <w:color w:val="231F20"/>
          <w:sz w:val="24"/>
          <w:szCs w:val="24"/>
        </w:rPr>
        <w:t>How</w:t>
      </w:r>
      <w:r w:rsidRPr="00F51039">
        <w:rPr>
          <w:color w:val="231F20"/>
          <w:spacing w:val="-9"/>
          <w:sz w:val="24"/>
          <w:szCs w:val="24"/>
        </w:rPr>
        <w:t xml:space="preserve"> </w:t>
      </w:r>
      <w:r w:rsidRPr="00F51039">
        <w:rPr>
          <w:color w:val="231F20"/>
          <w:sz w:val="24"/>
          <w:szCs w:val="24"/>
        </w:rPr>
        <w:t>did</w:t>
      </w:r>
      <w:r w:rsidRPr="00F51039">
        <w:rPr>
          <w:color w:val="231F20"/>
          <w:spacing w:val="-9"/>
          <w:sz w:val="24"/>
          <w:szCs w:val="24"/>
        </w:rPr>
        <w:t xml:space="preserve"> </w:t>
      </w:r>
      <w:r w:rsidRPr="00F51039">
        <w:rPr>
          <w:color w:val="231F20"/>
          <w:sz w:val="24"/>
          <w:szCs w:val="24"/>
        </w:rPr>
        <w:t>that</w:t>
      </w:r>
      <w:r w:rsidRPr="00F51039">
        <w:rPr>
          <w:color w:val="231F20"/>
          <w:spacing w:val="-9"/>
          <w:sz w:val="24"/>
          <w:szCs w:val="24"/>
        </w:rPr>
        <w:t xml:space="preserve"> </w:t>
      </w:r>
      <w:r w:rsidRPr="00F51039">
        <w:rPr>
          <w:color w:val="231F20"/>
          <w:sz w:val="24"/>
          <w:szCs w:val="24"/>
        </w:rPr>
        <w:t>shape</w:t>
      </w:r>
      <w:r w:rsidRPr="00F51039">
        <w:rPr>
          <w:color w:val="231F20"/>
          <w:spacing w:val="-9"/>
          <w:sz w:val="24"/>
          <w:szCs w:val="24"/>
        </w:rPr>
        <w:t xml:space="preserve"> </w:t>
      </w:r>
      <w:r w:rsidRPr="00F51039">
        <w:rPr>
          <w:color w:val="231F20"/>
          <w:sz w:val="24"/>
          <w:szCs w:val="24"/>
        </w:rPr>
        <w:t>your view of the corporate job market? Each generation will respond differently to these questions and their experiences that shaped how they see the world are all equally valid.</w:t>
      </w:r>
    </w:p>
    <w:p w14:paraId="791B9432" w14:textId="77777777" w:rsidR="00BF7EBC" w:rsidRDefault="00BF7EBC">
      <w:pPr>
        <w:spacing w:line="256" w:lineRule="auto"/>
        <w:sectPr w:rsidR="00BF7EBC">
          <w:pgSz w:w="12240" w:h="15840"/>
          <w:pgMar w:top="600" w:right="80" w:bottom="620" w:left="260" w:header="0" w:footer="426" w:gutter="0"/>
          <w:cols w:space="720"/>
        </w:sectPr>
      </w:pPr>
    </w:p>
    <w:p w14:paraId="32113122" w14:textId="77777777" w:rsidR="00BF7EBC" w:rsidRPr="00626D84" w:rsidRDefault="002C7365">
      <w:pPr>
        <w:spacing w:before="90"/>
        <w:ind w:left="1000"/>
        <w:rPr>
          <w:b/>
          <w:sz w:val="24"/>
          <w:szCs w:val="24"/>
        </w:rPr>
      </w:pPr>
      <w:r w:rsidRPr="00626D84">
        <w:rPr>
          <w:b/>
          <w:color w:val="231F20"/>
          <w:w w:val="95"/>
          <w:sz w:val="24"/>
          <w:szCs w:val="24"/>
        </w:rPr>
        <w:lastRenderedPageBreak/>
        <w:t>Table:</w:t>
      </w:r>
      <w:r w:rsidRPr="00626D84">
        <w:rPr>
          <w:b/>
          <w:color w:val="231F20"/>
          <w:spacing w:val="-1"/>
          <w:w w:val="95"/>
          <w:sz w:val="24"/>
          <w:szCs w:val="24"/>
        </w:rPr>
        <w:t xml:space="preserve"> </w:t>
      </w:r>
      <w:r w:rsidRPr="00626D84">
        <w:rPr>
          <w:b/>
          <w:color w:val="231F20"/>
          <w:w w:val="95"/>
          <w:sz w:val="24"/>
          <w:szCs w:val="24"/>
        </w:rPr>
        <w:t>Generational</w:t>
      </w:r>
      <w:r w:rsidRPr="00626D84">
        <w:rPr>
          <w:b/>
          <w:color w:val="231F20"/>
          <w:spacing w:val="-9"/>
          <w:w w:val="95"/>
          <w:sz w:val="24"/>
          <w:szCs w:val="24"/>
        </w:rPr>
        <w:t xml:space="preserve"> </w:t>
      </w:r>
      <w:r w:rsidRPr="00626D84">
        <w:rPr>
          <w:b/>
          <w:color w:val="231F20"/>
          <w:w w:val="95"/>
          <w:sz w:val="24"/>
          <w:szCs w:val="24"/>
        </w:rPr>
        <w:t>Timeline</w:t>
      </w:r>
      <w:r w:rsidRPr="00626D84">
        <w:rPr>
          <w:b/>
          <w:color w:val="231F20"/>
          <w:spacing w:val="-1"/>
          <w:w w:val="95"/>
          <w:sz w:val="24"/>
          <w:szCs w:val="24"/>
        </w:rPr>
        <w:t xml:space="preserve"> </w:t>
      </w:r>
      <w:r w:rsidRPr="00626D84">
        <w:rPr>
          <w:b/>
          <w:color w:val="231F20"/>
          <w:w w:val="95"/>
          <w:sz w:val="24"/>
          <w:szCs w:val="24"/>
        </w:rPr>
        <w:t>and</w:t>
      </w:r>
      <w:r w:rsidRPr="00626D84">
        <w:rPr>
          <w:b/>
          <w:color w:val="231F20"/>
          <w:spacing w:val="-3"/>
          <w:sz w:val="24"/>
          <w:szCs w:val="24"/>
        </w:rPr>
        <w:t xml:space="preserve"> </w:t>
      </w:r>
      <w:r w:rsidRPr="00626D84">
        <w:rPr>
          <w:b/>
          <w:color w:val="231F20"/>
          <w:spacing w:val="-2"/>
          <w:w w:val="95"/>
          <w:sz w:val="24"/>
          <w:szCs w:val="24"/>
        </w:rPr>
        <w:t>Characteristics</w:t>
      </w:r>
    </w:p>
    <w:p w14:paraId="5896BFA4" w14:textId="77777777" w:rsidR="00BF7EBC" w:rsidRDefault="00BF7EBC">
      <w:pPr>
        <w:pStyle w:val="BodyText"/>
        <w:spacing w:before="10"/>
        <w:ind w:left="0"/>
        <w:rPr>
          <w:b/>
          <w:sz w:val="9"/>
        </w:rPr>
      </w:pPr>
    </w:p>
    <w:tbl>
      <w:tblPr>
        <w:tblW w:w="0" w:type="auto"/>
        <w:tblInd w:w="10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96"/>
        <w:gridCol w:w="1740"/>
        <w:gridCol w:w="1740"/>
        <w:gridCol w:w="1740"/>
        <w:gridCol w:w="1740"/>
        <w:gridCol w:w="1740"/>
      </w:tblGrid>
      <w:tr w:rsidR="00BF7EBC" w14:paraId="157370D5" w14:textId="77777777">
        <w:trPr>
          <w:trHeight w:val="734"/>
        </w:trPr>
        <w:tc>
          <w:tcPr>
            <w:tcW w:w="1696" w:type="dxa"/>
          </w:tcPr>
          <w:p w14:paraId="2A42CBB3" w14:textId="77777777" w:rsidR="00BF7EBC" w:rsidRDefault="00BF7EBC">
            <w:pPr>
              <w:pStyle w:val="TableParagraph"/>
              <w:spacing w:before="0"/>
              <w:rPr>
                <w:rFonts w:ascii="Times New Roman"/>
                <w:sz w:val="18"/>
              </w:rPr>
            </w:pPr>
          </w:p>
        </w:tc>
        <w:tc>
          <w:tcPr>
            <w:tcW w:w="1740" w:type="dxa"/>
            <w:shd w:val="clear" w:color="auto" w:fill="98918F"/>
          </w:tcPr>
          <w:p w14:paraId="5F8D52B0" w14:textId="77777777" w:rsidR="00BF7EBC" w:rsidRDefault="00BF7EBC">
            <w:pPr>
              <w:pStyle w:val="TableParagraph"/>
              <w:spacing w:before="11"/>
              <w:rPr>
                <w:rFonts w:ascii="Garamond"/>
                <w:b/>
                <w:sz w:val="14"/>
              </w:rPr>
            </w:pPr>
          </w:p>
          <w:p w14:paraId="4BAA20C6" w14:textId="77777777" w:rsidR="00BF7EBC" w:rsidRDefault="002C7365">
            <w:pPr>
              <w:pStyle w:val="TableParagraph"/>
              <w:spacing w:before="0" w:line="271" w:lineRule="auto"/>
              <w:ind w:left="404" w:right="206" w:hanging="176"/>
              <w:rPr>
                <w:rFonts w:ascii="Gill Sans MT"/>
                <w:b/>
                <w:sz w:val="16"/>
              </w:rPr>
            </w:pPr>
            <w:r>
              <w:rPr>
                <w:rFonts w:ascii="Gill Sans MT"/>
                <w:b/>
                <w:color w:val="231F20"/>
                <w:w w:val="105"/>
                <w:sz w:val="16"/>
              </w:rPr>
              <w:t>Silent/</w:t>
            </w:r>
            <w:r>
              <w:rPr>
                <w:rFonts w:ascii="Gill Sans MT"/>
                <w:b/>
                <w:color w:val="231F20"/>
                <w:spacing w:val="-8"/>
                <w:w w:val="105"/>
                <w:sz w:val="16"/>
              </w:rPr>
              <w:t xml:space="preserve"> </w:t>
            </w:r>
            <w:r>
              <w:rPr>
                <w:rFonts w:ascii="Gill Sans MT"/>
                <w:b/>
                <w:color w:val="231F20"/>
                <w:w w:val="105"/>
                <w:sz w:val="16"/>
              </w:rPr>
              <w:t xml:space="preserve">Veterans </w:t>
            </w:r>
            <w:r>
              <w:rPr>
                <w:rFonts w:ascii="Gill Sans MT"/>
                <w:b/>
                <w:color w:val="231F20"/>
                <w:spacing w:val="-2"/>
                <w:w w:val="105"/>
                <w:sz w:val="16"/>
              </w:rPr>
              <w:t>(1925-1945)</w:t>
            </w:r>
          </w:p>
        </w:tc>
        <w:tc>
          <w:tcPr>
            <w:tcW w:w="1740" w:type="dxa"/>
            <w:shd w:val="clear" w:color="auto" w:fill="98918F"/>
          </w:tcPr>
          <w:p w14:paraId="58B828EA" w14:textId="77777777" w:rsidR="00BF7EBC" w:rsidRDefault="00BF7EBC">
            <w:pPr>
              <w:pStyle w:val="TableParagraph"/>
              <w:spacing w:before="11"/>
              <w:rPr>
                <w:rFonts w:ascii="Garamond"/>
                <w:b/>
                <w:sz w:val="14"/>
              </w:rPr>
            </w:pPr>
          </w:p>
          <w:p w14:paraId="2C0682CF" w14:textId="77777777" w:rsidR="00BF7EBC" w:rsidRDefault="002C7365">
            <w:pPr>
              <w:pStyle w:val="TableParagraph"/>
              <w:spacing w:before="0" w:line="271" w:lineRule="auto"/>
              <w:ind w:left="404" w:right="296" w:hanging="86"/>
              <w:rPr>
                <w:rFonts w:ascii="Gill Sans MT"/>
                <w:b/>
                <w:sz w:val="16"/>
              </w:rPr>
            </w:pPr>
            <w:r>
              <w:rPr>
                <w:rFonts w:ascii="Gill Sans MT"/>
                <w:b/>
                <w:color w:val="231F20"/>
                <w:sz w:val="16"/>
              </w:rPr>
              <w:t>Baby</w:t>
            </w:r>
            <w:r>
              <w:rPr>
                <w:rFonts w:ascii="Gill Sans MT"/>
                <w:b/>
                <w:color w:val="231F20"/>
                <w:spacing w:val="-12"/>
                <w:sz w:val="16"/>
              </w:rPr>
              <w:t xml:space="preserve"> </w:t>
            </w:r>
            <w:r>
              <w:rPr>
                <w:rFonts w:ascii="Gill Sans MT"/>
                <w:b/>
                <w:color w:val="231F20"/>
                <w:sz w:val="16"/>
              </w:rPr>
              <w:t xml:space="preserve">Boomers </w:t>
            </w:r>
            <w:r>
              <w:rPr>
                <w:rFonts w:ascii="Gill Sans MT"/>
                <w:b/>
                <w:color w:val="231F20"/>
                <w:spacing w:val="-2"/>
                <w:w w:val="105"/>
                <w:sz w:val="16"/>
              </w:rPr>
              <w:t>(1946-1964)</w:t>
            </w:r>
          </w:p>
        </w:tc>
        <w:tc>
          <w:tcPr>
            <w:tcW w:w="1740" w:type="dxa"/>
            <w:shd w:val="clear" w:color="auto" w:fill="98918F"/>
          </w:tcPr>
          <w:p w14:paraId="10D504F6" w14:textId="77777777" w:rsidR="00BF7EBC" w:rsidRDefault="00BF7EBC">
            <w:pPr>
              <w:pStyle w:val="TableParagraph"/>
              <w:spacing w:before="11"/>
              <w:rPr>
                <w:rFonts w:ascii="Garamond"/>
                <w:b/>
                <w:sz w:val="14"/>
              </w:rPr>
            </w:pPr>
          </w:p>
          <w:p w14:paraId="572C08F7" w14:textId="77777777" w:rsidR="00BF7EBC" w:rsidRDefault="002C7365">
            <w:pPr>
              <w:pStyle w:val="TableParagraph"/>
              <w:spacing w:before="0" w:line="271" w:lineRule="auto"/>
              <w:ind w:left="404" w:right="343" w:hanging="39"/>
              <w:rPr>
                <w:rFonts w:ascii="Gill Sans MT"/>
                <w:b/>
                <w:sz w:val="16"/>
              </w:rPr>
            </w:pPr>
            <w:r>
              <w:rPr>
                <w:rFonts w:ascii="Gill Sans MT"/>
                <w:b/>
                <w:color w:val="231F20"/>
                <w:spacing w:val="-2"/>
                <w:sz w:val="16"/>
              </w:rPr>
              <w:t>Generation</w:t>
            </w:r>
            <w:r>
              <w:rPr>
                <w:rFonts w:ascii="Gill Sans MT"/>
                <w:b/>
                <w:color w:val="231F20"/>
                <w:spacing w:val="-10"/>
                <w:sz w:val="16"/>
              </w:rPr>
              <w:t xml:space="preserve"> </w:t>
            </w:r>
            <w:r>
              <w:rPr>
                <w:rFonts w:ascii="Gill Sans MT"/>
                <w:b/>
                <w:color w:val="231F20"/>
                <w:spacing w:val="-2"/>
                <w:sz w:val="16"/>
              </w:rPr>
              <w:t xml:space="preserve">X </w:t>
            </w:r>
            <w:r>
              <w:rPr>
                <w:rFonts w:ascii="Gill Sans MT"/>
                <w:b/>
                <w:color w:val="231F20"/>
                <w:sz w:val="16"/>
              </w:rPr>
              <w:t>(1965-</w:t>
            </w:r>
            <w:r>
              <w:rPr>
                <w:rFonts w:ascii="Gill Sans MT"/>
                <w:b/>
                <w:color w:val="231F20"/>
                <w:spacing w:val="-2"/>
                <w:sz w:val="16"/>
              </w:rPr>
              <w:t>1980)</w:t>
            </w:r>
          </w:p>
        </w:tc>
        <w:tc>
          <w:tcPr>
            <w:tcW w:w="1740" w:type="dxa"/>
            <w:shd w:val="clear" w:color="auto" w:fill="98918F"/>
          </w:tcPr>
          <w:p w14:paraId="4F60BD07" w14:textId="77777777" w:rsidR="00BF7EBC" w:rsidRDefault="00BF7EBC">
            <w:pPr>
              <w:pStyle w:val="TableParagraph"/>
              <w:spacing w:before="11"/>
              <w:rPr>
                <w:rFonts w:ascii="Garamond"/>
                <w:b/>
                <w:sz w:val="14"/>
              </w:rPr>
            </w:pPr>
          </w:p>
          <w:p w14:paraId="4D409274" w14:textId="77777777" w:rsidR="00BF7EBC" w:rsidRDefault="002C7365">
            <w:pPr>
              <w:pStyle w:val="TableParagraph"/>
              <w:spacing w:before="0" w:line="271" w:lineRule="auto"/>
              <w:ind w:left="404" w:right="383" w:firstLine="46"/>
              <w:rPr>
                <w:rFonts w:ascii="Gill Sans MT"/>
                <w:b/>
                <w:sz w:val="16"/>
              </w:rPr>
            </w:pPr>
            <w:r>
              <w:rPr>
                <w:rFonts w:ascii="Gill Sans MT"/>
                <w:b/>
                <w:color w:val="231F20"/>
                <w:spacing w:val="-2"/>
                <w:w w:val="105"/>
                <w:sz w:val="16"/>
              </w:rPr>
              <w:t>Millennials (1981-1996)</w:t>
            </w:r>
          </w:p>
        </w:tc>
        <w:tc>
          <w:tcPr>
            <w:tcW w:w="1740" w:type="dxa"/>
            <w:shd w:val="clear" w:color="auto" w:fill="98918F"/>
          </w:tcPr>
          <w:p w14:paraId="413F4EF9" w14:textId="77777777" w:rsidR="00BF7EBC" w:rsidRDefault="00BF7EBC">
            <w:pPr>
              <w:pStyle w:val="TableParagraph"/>
              <w:spacing w:before="11"/>
              <w:rPr>
                <w:rFonts w:ascii="Garamond"/>
                <w:b/>
                <w:sz w:val="14"/>
              </w:rPr>
            </w:pPr>
          </w:p>
          <w:p w14:paraId="34C57056" w14:textId="77777777" w:rsidR="00BF7EBC" w:rsidRDefault="002C7365">
            <w:pPr>
              <w:pStyle w:val="TableParagraph"/>
              <w:spacing w:before="0" w:line="271" w:lineRule="auto"/>
              <w:ind w:left="404" w:right="351" w:hanging="31"/>
              <w:rPr>
                <w:rFonts w:ascii="Gill Sans MT"/>
                <w:b/>
                <w:sz w:val="16"/>
              </w:rPr>
            </w:pPr>
            <w:r>
              <w:rPr>
                <w:rFonts w:ascii="Gill Sans MT"/>
                <w:b/>
                <w:color w:val="231F20"/>
                <w:spacing w:val="-2"/>
                <w:sz w:val="16"/>
              </w:rPr>
              <w:t>Generation</w:t>
            </w:r>
            <w:r>
              <w:rPr>
                <w:rFonts w:ascii="Gill Sans MT"/>
                <w:b/>
                <w:color w:val="231F20"/>
                <w:spacing w:val="-10"/>
                <w:sz w:val="16"/>
              </w:rPr>
              <w:t xml:space="preserve"> </w:t>
            </w:r>
            <w:r>
              <w:rPr>
                <w:rFonts w:ascii="Gill Sans MT"/>
                <w:b/>
                <w:color w:val="231F20"/>
                <w:spacing w:val="-2"/>
                <w:sz w:val="16"/>
              </w:rPr>
              <w:t xml:space="preserve">Z </w:t>
            </w:r>
            <w:r>
              <w:rPr>
                <w:rFonts w:ascii="Gill Sans MT"/>
                <w:b/>
                <w:color w:val="231F20"/>
                <w:sz w:val="16"/>
              </w:rPr>
              <w:t>(1997-</w:t>
            </w:r>
            <w:r>
              <w:rPr>
                <w:rFonts w:ascii="Gill Sans MT"/>
                <w:b/>
                <w:color w:val="231F20"/>
                <w:spacing w:val="-2"/>
                <w:sz w:val="16"/>
              </w:rPr>
              <w:t>2012)</w:t>
            </w:r>
          </w:p>
        </w:tc>
      </w:tr>
      <w:tr w:rsidR="00BF7EBC" w14:paraId="39E7CB2D" w14:textId="77777777">
        <w:trPr>
          <w:trHeight w:val="440"/>
        </w:trPr>
        <w:tc>
          <w:tcPr>
            <w:tcW w:w="1696" w:type="dxa"/>
            <w:shd w:val="clear" w:color="auto" w:fill="DCDDDE"/>
          </w:tcPr>
          <w:p w14:paraId="08BC49D7" w14:textId="77777777" w:rsidR="00BF7EBC" w:rsidRDefault="002C7365">
            <w:pPr>
              <w:pStyle w:val="TableParagraph"/>
              <w:spacing w:before="134"/>
              <w:ind w:left="191"/>
              <w:rPr>
                <w:rFonts w:ascii="Gill Sans MT"/>
                <w:b/>
                <w:sz w:val="15"/>
              </w:rPr>
            </w:pPr>
            <w:r>
              <w:rPr>
                <w:rFonts w:ascii="Gill Sans MT"/>
                <w:b/>
                <w:color w:val="231F20"/>
                <w:sz w:val="15"/>
              </w:rPr>
              <w:t>Approximate</w:t>
            </w:r>
            <w:r>
              <w:rPr>
                <w:rFonts w:ascii="Gill Sans MT"/>
                <w:b/>
                <w:color w:val="231F20"/>
                <w:spacing w:val="11"/>
                <w:w w:val="105"/>
                <w:sz w:val="15"/>
              </w:rPr>
              <w:t xml:space="preserve"> </w:t>
            </w:r>
            <w:r>
              <w:rPr>
                <w:rFonts w:ascii="Gill Sans MT"/>
                <w:b/>
                <w:color w:val="231F20"/>
                <w:spacing w:val="-4"/>
                <w:w w:val="105"/>
                <w:sz w:val="15"/>
              </w:rPr>
              <w:t>Size</w:t>
            </w:r>
          </w:p>
        </w:tc>
        <w:tc>
          <w:tcPr>
            <w:tcW w:w="1740" w:type="dxa"/>
            <w:shd w:val="clear" w:color="auto" w:fill="DCDDDE"/>
          </w:tcPr>
          <w:p w14:paraId="3A6961E5" w14:textId="77777777" w:rsidR="00BF7EBC" w:rsidRDefault="002C7365">
            <w:pPr>
              <w:pStyle w:val="TableParagraph"/>
              <w:spacing w:before="134"/>
              <w:ind w:left="503"/>
              <w:rPr>
                <w:rFonts w:ascii="Gill Sans MT"/>
                <w:b/>
                <w:sz w:val="15"/>
              </w:rPr>
            </w:pPr>
            <w:r>
              <w:rPr>
                <w:rFonts w:ascii="Gill Sans MT"/>
                <w:b/>
                <w:color w:val="231F20"/>
                <w:w w:val="105"/>
                <w:sz w:val="15"/>
              </w:rPr>
              <w:t>22</w:t>
            </w:r>
            <w:r>
              <w:rPr>
                <w:rFonts w:ascii="Gill Sans MT"/>
                <w:b/>
                <w:color w:val="231F20"/>
                <w:spacing w:val="13"/>
                <w:w w:val="105"/>
                <w:sz w:val="15"/>
              </w:rPr>
              <w:t xml:space="preserve"> </w:t>
            </w:r>
            <w:r>
              <w:rPr>
                <w:rFonts w:ascii="Gill Sans MT"/>
                <w:b/>
                <w:color w:val="231F20"/>
                <w:spacing w:val="-2"/>
                <w:w w:val="105"/>
                <w:sz w:val="15"/>
              </w:rPr>
              <w:t>million</w:t>
            </w:r>
          </w:p>
        </w:tc>
        <w:tc>
          <w:tcPr>
            <w:tcW w:w="1740" w:type="dxa"/>
            <w:shd w:val="clear" w:color="auto" w:fill="DCDDDE"/>
          </w:tcPr>
          <w:p w14:paraId="77DD6F25" w14:textId="77777777" w:rsidR="00BF7EBC" w:rsidRDefault="002C7365">
            <w:pPr>
              <w:pStyle w:val="TableParagraph"/>
              <w:spacing w:before="134"/>
              <w:ind w:left="503"/>
              <w:rPr>
                <w:rFonts w:ascii="Gill Sans MT"/>
                <w:b/>
                <w:sz w:val="15"/>
              </w:rPr>
            </w:pPr>
            <w:r>
              <w:rPr>
                <w:rFonts w:ascii="Gill Sans MT"/>
                <w:b/>
                <w:color w:val="231F20"/>
                <w:w w:val="105"/>
                <w:sz w:val="15"/>
              </w:rPr>
              <w:t>70</w:t>
            </w:r>
            <w:r>
              <w:rPr>
                <w:rFonts w:ascii="Gill Sans MT"/>
                <w:b/>
                <w:color w:val="231F20"/>
                <w:spacing w:val="13"/>
                <w:w w:val="105"/>
                <w:sz w:val="15"/>
              </w:rPr>
              <w:t xml:space="preserve"> </w:t>
            </w:r>
            <w:r>
              <w:rPr>
                <w:rFonts w:ascii="Gill Sans MT"/>
                <w:b/>
                <w:color w:val="231F20"/>
                <w:spacing w:val="-2"/>
                <w:w w:val="105"/>
                <w:sz w:val="15"/>
              </w:rPr>
              <w:t>million</w:t>
            </w:r>
          </w:p>
        </w:tc>
        <w:tc>
          <w:tcPr>
            <w:tcW w:w="1740" w:type="dxa"/>
            <w:shd w:val="clear" w:color="auto" w:fill="DCDDDE"/>
          </w:tcPr>
          <w:p w14:paraId="04FDE04C" w14:textId="77777777" w:rsidR="00BF7EBC" w:rsidRDefault="002C7365">
            <w:pPr>
              <w:pStyle w:val="TableParagraph"/>
              <w:spacing w:before="134"/>
              <w:ind w:left="503"/>
              <w:rPr>
                <w:rFonts w:ascii="Gill Sans MT"/>
                <w:b/>
                <w:sz w:val="15"/>
              </w:rPr>
            </w:pPr>
            <w:r>
              <w:rPr>
                <w:rFonts w:ascii="Gill Sans MT"/>
                <w:b/>
                <w:color w:val="231F20"/>
                <w:w w:val="105"/>
                <w:sz w:val="15"/>
              </w:rPr>
              <w:t>65</w:t>
            </w:r>
            <w:r>
              <w:rPr>
                <w:rFonts w:ascii="Gill Sans MT"/>
                <w:b/>
                <w:color w:val="231F20"/>
                <w:spacing w:val="13"/>
                <w:w w:val="105"/>
                <w:sz w:val="15"/>
              </w:rPr>
              <w:t xml:space="preserve"> </w:t>
            </w:r>
            <w:r>
              <w:rPr>
                <w:rFonts w:ascii="Gill Sans MT"/>
                <w:b/>
                <w:color w:val="231F20"/>
                <w:spacing w:val="-2"/>
                <w:w w:val="105"/>
                <w:sz w:val="15"/>
              </w:rPr>
              <w:t>million</w:t>
            </w:r>
          </w:p>
        </w:tc>
        <w:tc>
          <w:tcPr>
            <w:tcW w:w="1740" w:type="dxa"/>
            <w:shd w:val="clear" w:color="auto" w:fill="DCDDDE"/>
          </w:tcPr>
          <w:p w14:paraId="1A926ED8" w14:textId="77777777" w:rsidR="00BF7EBC" w:rsidRDefault="002C7365">
            <w:pPr>
              <w:pStyle w:val="TableParagraph"/>
              <w:spacing w:before="134"/>
              <w:ind w:left="503"/>
              <w:rPr>
                <w:rFonts w:ascii="Gill Sans MT"/>
                <w:b/>
                <w:sz w:val="15"/>
              </w:rPr>
            </w:pPr>
            <w:r>
              <w:rPr>
                <w:rFonts w:ascii="Gill Sans MT"/>
                <w:b/>
                <w:color w:val="231F20"/>
                <w:w w:val="105"/>
                <w:sz w:val="15"/>
              </w:rPr>
              <w:t>72</w:t>
            </w:r>
            <w:r>
              <w:rPr>
                <w:rFonts w:ascii="Gill Sans MT"/>
                <w:b/>
                <w:color w:val="231F20"/>
                <w:spacing w:val="13"/>
                <w:w w:val="105"/>
                <w:sz w:val="15"/>
              </w:rPr>
              <w:t xml:space="preserve"> </w:t>
            </w:r>
            <w:r>
              <w:rPr>
                <w:rFonts w:ascii="Gill Sans MT"/>
                <w:b/>
                <w:color w:val="231F20"/>
                <w:spacing w:val="-2"/>
                <w:w w:val="105"/>
                <w:sz w:val="15"/>
              </w:rPr>
              <w:t>million</w:t>
            </w:r>
          </w:p>
        </w:tc>
        <w:tc>
          <w:tcPr>
            <w:tcW w:w="1740" w:type="dxa"/>
            <w:shd w:val="clear" w:color="auto" w:fill="DCDDDE"/>
          </w:tcPr>
          <w:p w14:paraId="7EB326E3" w14:textId="77777777" w:rsidR="00BF7EBC" w:rsidRDefault="002C7365">
            <w:pPr>
              <w:pStyle w:val="TableParagraph"/>
              <w:spacing w:before="134"/>
              <w:ind w:left="503"/>
              <w:rPr>
                <w:rFonts w:ascii="Gill Sans MT"/>
                <w:b/>
                <w:sz w:val="15"/>
              </w:rPr>
            </w:pPr>
            <w:r>
              <w:rPr>
                <w:rFonts w:ascii="Gill Sans MT"/>
                <w:b/>
                <w:color w:val="231F20"/>
                <w:w w:val="105"/>
                <w:sz w:val="15"/>
              </w:rPr>
              <w:t>67</w:t>
            </w:r>
            <w:r>
              <w:rPr>
                <w:rFonts w:ascii="Gill Sans MT"/>
                <w:b/>
                <w:color w:val="231F20"/>
                <w:spacing w:val="13"/>
                <w:w w:val="105"/>
                <w:sz w:val="15"/>
              </w:rPr>
              <w:t xml:space="preserve"> </w:t>
            </w:r>
            <w:r>
              <w:rPr>
                <w:rFonts w:ascii="Gill Sans MT"/>
                <w:b/>
                <w:color w:val="231F20"/>
                <w:spacing w:val="-2"/>
                <w:w w:val="105"/>
                <w:sz w:val="15"/>
              </w:rPr>
              <w:t>million</w:t>
            </w:r>
          </w:p>
        </w:tc>
      </w:tr>
      <w:tr w:rsidR="00BF7EBC" w14:paraId="056C6E48" w14:textId="77777777">
        <w:trPr>
          <w:trHeight w:val="1124"/>
        </w:trPr>
        <w:tc>
          <w:tcPr>
            <w:tcW w:w="1696" w:type="dxa"/>
            <w:shd w:val="clear" w:color="auto" w:fill="E6E7E8"/>
          </w:tcPr>
          <w:p w14:paraId="0C6A48CE" w14:textId="77777777" w:rsidR="00BF7EBC" w:rsidRDefault="002C7365">
            <w:pPr>
              <w:pStyle w:val="TableParagraph"/>
              <w:spacing w:before="37"/>
              <w:ind w:left="80"/>
              <w:rPr>
                <w:rFonts w:ascii="Gill Sans MT"/>
                <w:b/>
                <w:sz w:val="15"/>
              </w:rPr>
            </w:pPr>
            <w:r>
              <w:rPr>
                <w:rFonts w:ascii="Gill Sans MT"/>
                <w:b/>
                <w:color w:val="231F20"/>
                <w:sz w:val="15"/>
              </w:rPr>
              <w:t>Core</w:t>
            </w:r>
            <w:r>
              <w:rPr>
                <w:rFonts w:ascii="Gill Sans MT"/>
                <w:b/>
                <w:color w:val="231F20"/>
                <w:spacing w:val="-7"/>
                <w:sz w:val="15"/>
              </w:rPr>
              <w:t xml:space="preserve"> </w:t>
            </w:r>
            <w:r>
              <w:rPr>
                <w:rFonts w:ascii="Gill Sans MT"/>
                <w:b/>
                <w:color w:val="231F20"/>
                <w:spacing w:val="-2"/>
                <w:w w:val="105"/>
                <w:sz w:val="15"/>
              </w:rPr>
              <w:t>Values</w:t>
            </w:r>
          </w:p>
        </w:tc>
        <w:tc>
          <w:tcPr>
            <w:tcW w:w="1740" w:type="dxa"/>
          </w:tcPr>
          <w:p w14:paraId="6477B6F0" w14:textId="77777777" w:rsidR="00BF7EBC" w:rsidRDefault="002C7365">
            <w:pPr>
              <w:pStyle w:val="TableParagraph"/>
              <w:spacing w:before="31" w:line="252" w:lineRule="auto"/>
              <w:ind w:left="80" w:right="69"/>
              <w:rPr>
                <w:sz w:val="15"/>
              </w:rPr>
            </w:pPr>
            <w:r>
              <w:rPr>
                <w:color w:val="231F20"/>
                <w:spacing w:val="-2"/>
                <w:sz w:val="15"/>
              </w:rPr>
              <w:t xml:space="preserve">Dependable, </w:t>
            </w:r>
            <w:r>
              <w:rPr>
                <w:color w:val="231F20"/>
                <w:w w:val="90"/>
                <w:sz w:val="15"/>
              </w:rPr>
              <w:t>straightforward,</w:t>
            </w:r>
            <w:r>
              <w:rPr>
                <w:color w:val="231F20"/>
                <w:spacing w:val="-8"/>
                <w:w w:val="90"/>
                <w:sz w:val="15"/>
              </w:rPr>
              <w:t xml:space="preserve"> </w:t>
            </w:r>
            <w:r>
              <w:rPr>
                <w:color w:val="231F20"/>
                <w:w w:val="90"/>
                <w:sz w:val="15"/>
              </w:rPr>
              <w:t xml:space="preserve">tactful, </w:t>
            </w:r>
            <w:r>
              <w:rPr>
                <w:color w:val="231F20"/>
                <w:spacing w:val="-2"/>
                <w:sz w:val="15"/>
              </w:rPr>
              <w:t>loyal</w:t>
            </w:r>
          </w:p>
        </w:tc>
        <w:tc>
          <w:tcPr>
            <w:tcW w:w="1740" w:type="dxa"/>
          </w:tcPr>
          <w:p w14:paraId="5FB2068D" w14:textId="77777777" w:rsidR="00BF7EBC" w:rsidRDefault="002C7365">
            <w:pPr>
              <w:pStyle w:val="TableParagraph"/>
              <w:spacing w:before="31" w:line="252" w:lineRule="auto"/>
              <w:ind w:left="80"/>
              <w:rPr>
                <w:sz w:val="15"/>
              </w:rPr>
            </w:pPr>
            <w:r>
              <w:rPr>
                <w:color w:val="231F20"/>
                <w:w w:val="90"/>
                <w:sz w:val="15"/>
              </w:rPr>
              <w:t>Optimistic,</w:t>
            </w:r>
            <w:r>
              <w:rPr>
                <w:color w:val="231F20"/>
                <w:spacing w:val="-8"/>
                <w:w w:val="90"/>
                <w:sz w:val="15"/>
              </w:rPr>
              <w:t xml:space="preserve"> </w:t>
            </w:r>
            <w:r>
              <w:rPr>
                <w:color w:val="231F20"/>
                <w:w w:val="90"/>
                <w:sz w:val="15"/>
              </w:rPr>
              <w:t xml:space="preserve">competitive, </w:t>
            </w:r>
            <w:r>
              <w:rPr>
                <w:color w:val="231F20"/>
                <w:sz w:val="15"/>
              </w:rPr>
              <w:t>workaholic,</w:t>
            </w:r>
            <w:r>
              <w:rPr>
                <w:color w:val="231F20"/>
                <w:spacing w:val="-11"/>
                <w:sz w:val="15"/>
              </w:rPr>
              <w:t xml:space="preserve"> </w:t>
            </w:r>
            <w:r>
              <w:rPr>
                <w:color w:val="231F20"/>
                <w:sz w:val="15"/>
              </w:rPr>
              <w:t xml:space="preserve">team- </w:t>
            </w:r>
            <w:r>
              <w:rPr>
                <w:color w:val="231F20"/>
                <w:spacing w:val="-2"/>
                <w:sz w:val="15"/>
              </w:rPr>
              <w:t>oriented</w:t>
            </w:r>
          </w:p>
        </w:tc>
        <w:tc>
          <w:tcPr>
            <w:tcW w:w="1740" w:type="dxa"/>
          </w:tcPr>
          <w:p w14:paraId="4BB2489B" w14:textId="77777777" w:rsidR="00BF7EBC" w:rsidRDefault="002C7365">
            <w:pPr>
              <w:pStyle w:val="TableParagraph"/>
              <w:spacing w:before="31" w:line="252" w:lineRule="auto"/>
              <w:ind w:left="80"/>
              <w:rPr>
                <w:sz w:val="15"/>
              </w:rPr>
            </w:pPr>
            <w:r>
              <w:rPr>
                <w:color w:val="231F20"/>
                <w:sz w:val="15"/>
              </w:rPr>
              <w:t>Flexible,</w:t>
            </w:r>
            <w:r>
              <w:rPr>
                <w:color w:val="231F20"/>
                <w:spacing w:val="-11"/>
                <w:sz w:val="15"/>
              </w:rPr>
              <w:t xml:space="preserve"> </w:t>
            </w:r>
            <w:r>
              <w:rPr>
                <w:color w:val="231F20"/>
                <w:sz w:val="15"/>
              </w:rPr>
              <w:t xml:space="preserve">informal, </w:t>
            </w:r>
            <w:r>
              <w:rPr>
                <w:color w:val="231F20"/>
                <w:w w:val="90"/>
                <w:sz w:val="15"/>
              </w:rPr>
              <w:t>skeptical,</w:t>
            </w:r>
            <w:r>
              <w:rPr>
                <w:color w:val="231F20"/>
                <w:spacing w:val="-6"/>
                <w:w w:val="90"/>
                <w:sz w:val="15"/>
              </w:rPr>
              <w:t xml:space="preserve"> </w:t>
            </w:r>
            <w:r>
              <w:rPr>
                <w:color w:val="231F20"/>
                <w:w w:val="90"/>
                <w:sz w:val="15"/>
              </w:rPr>
              <w:t>independent</w:t>
            </w:r>
          </w:p>
        </w:tc>
        <w:tc>
          <w:tcPr>
            <w:tcW w:w="1740" w:type="dxa"/>
          </w:tcPr>
          <w:p w14:paraId="1198460B" w14:textId="77777777" w:rsidR="00BF7EBC" w:rsidRDefault="002C7365">
            <w:pPr>
              <w:pStyle w:val="TableParagraph"/>
              <w:spacing w:before="31" w:line="252" w:lineRule="auto"/>
              <w:ind w:left="80" w:right="191"/>
              <w:rPr>
                <w:sz w:val="15"/>
              </w:rPr>
            </w:pPr>
            <w:r>
              <w:rPr>
                <w:color w:val="231F20"/>
                <w:sz w:val="15"/>
              </w:rPr>
              <w:t>Competitive,</w:t>
            </w:r>
            <w:r>
              <w:rPr>
                <w:color w:val="231F20"/>
                <w:spacing w:val="-11"/>
                <w:sz w:val="15"/>
              </w:rPr>
              <w:t xml:space="preserve"> </w:t>
            </w:r>
            <w:r>
              <w:rPr>
                <w:color w:val="231F20"/>
                <w:sz w:val="15"/>
              </w:rPr>
              <w:t>civic- minded,</w:t>
            </w:r>
            <w:r>
              <w:rPr>
                <w:color w:val="231F20"/>
                <w:spacing w:val="-11"/>
                <w:sz w:val="15"/>
              </w:rPr>
              <w:t xml:space="preserve"> </w:t>
            </w:r>
            <w:r>
              <w:rPr>
                <w:color w:val="231F20"/>
                <w:sz w:val="15"/>
              </w:rPr>
              <w:t xml:space="preserve">open- </w:t>
            </w:r>
            <w:r>
              <w:rPr>
                <w:color w:val="231F20"/>
                <w:w w:val="95"/>
                <w:sz w:val="15"/>
              </w:rPr>
              <w:t>minded</w:t>
            </w:r>
            <w:r>
              <w:rPr>
                <w:color w:val="231F20"/>
                <w:spacing w:val="-4"/>
                <w:w w:val="95"/>
                <w:sz w:val="15"/>
              </w:rPr>
              <w:t xml:space="preserve"> </w:t>
            </w:r>
            <w:r>
              <w:rPr>
                <w:color w:val="231F20"/>
                <w:w w:val="95"/>
                <w:sz w:val="15"/>
              </w:rPr>
              <w:t>on</w:t>
            </w:r>
            <w:r>
              <w:rPr>
                <w:color w:val="231F20"/>
                <w:spacing w:val="-4"/>
                <w:w w:val="95"/>
                <w:sz w:val="15"/>
              </w:rPr>
              <w:t xml:space="preserve"> </w:t>
            </w:r>
            <w:r>
              <w:rPr>
                <w:color w:val="231F20"/>
                <w:w w:val="95"/>
                <w:sz w:val="15"/>
              </w:rPr>
              <w:t xml:space="preserve">diversity, </w:t>
            </w:r>
            <w:r>
              <w:rPr>
                <w:color w:val="231F20"/>
                <w:spacing w:val="-2"/>
                <w:w w:val="90"/>
                <w:sz w:val="15"/>
              </w:rPr>
              <w:t>achievement-oriented</w:t>
            </w:r>
          </w:p>
        </w:tc>
        <w:tc>
          <w:tcPr>
            <w:tcW w:w="1740" w:type="dxa"/>
          </w:tcPr>
          <w:p w14:paraId="19C3BE68" w14:textId="77777777" w:rsidR="00BF7EBC" w:rsidRDefault="002C7365">
            <w:pPr>
              <w:pStyle w:val="TableParagraph"/>
              <w:spacing w:before="31" w:line="252" w:lineRule="auto"/>
              <w:ind w:left="80"/>
              <w:rPr>
                <w:sz w:val="15"/>
              </w:rPr>
            </w:pPr>
            <w:r>
              <w:rPr>
                <w:color w:val="231F20"/>
                <w:w w:val="90"/>
                <w:sz w:val="15"/>
              </w:rPr>
              <w:t>Global,</w:t>
            </w:r>
            <w:r>
              <w:rPr>
                <w:color w:val="231F20"/>
                <w:spacing w:val="-6"/>
                <w:w w:val="90"/>
                <w:sz w:val="15"/>
              </w:rPr>
              <w:t xml:space="preserve"> </w:t>
            </w:r>
            <w:r>
              <w:rPr>
                <w:color w:val="231F20"/>
                <w:w w:val="90"/>
                <w:sz w:val="15"/>
              </w:rPr>
              <w:t xml:space="preserve">entrepreneurial, </w:t>
            </w:r>
            <w:r>
              <w:rPr>
                <w:color w:val="231F20"/>
                <w:sz w:val="15"/>
              </w:rPr>
              <w:t>progressive,</w:t>
            </w:r>
            <w:r>
              <w:rPr>
                <w:color w:val="231F20"/>
                <w:spacing w:val="-11"/>
                <w:sz w:val="15"/>
              </w:rPr>
              <w:t xml:space="preserve"> </w:t>
            </w:r>
            <w:r>
              <w:rPr>
                <w:color w:val="231F20"/>
                <w:sz w:val="15"/>
              </w:rPr>
              <w:t xml:space="preserve">less </w:t>
            </w:r>
            <w:r>
              <w:rPr>
                <w:color w:val="231F20"/>
                <w:spacing w:val="-2"/>
                <w:sz w:val="15"/>
              </w:rPr>
              <w:t>focused</w:t>
            </w:r>
          </w:p>
        </w:tc>
      </w:tr>
      <w:tr w:rsidR="00BF7EBC" w14:paraId="4EA1B1FC" w14:textId="77777777">
        <w:trPr>
          <w:trHeight w:val="1103"/>
        </w:trPr>
        <w:tc>
          <w:tcPr>
            <w:tcW w:w="1696" w:type="dxa"/>
            <w:shd w:val="clear" w:color="auto" w:fill="E6E7E8"/>
          </w:tcPr>
          <w:p w14:paraId="2BCF731C" w14:textId="77777777" w:rsidR="00BF7EBC" w:rsidRDefault="002C7365">
            <w:pPr>
              <w:pStyle w:val="TableParagraph"/>
              <w:spacing w:before="37"/>
              <w:ind w:left="80"/>
              <w:rPr>
                <w:rFonts w:ascii="Gill Sans MT"/>
                <w:b/>
                <w:sz w:val="15"/>
              </w:rPr>
            </w:pPr>
            <w:r>
              <w:rPr>
                <w:rFonts w:ascii="Gill Sans MT"/>
                <w:b/>
                <w:color w:val="231F20"/>
                <w:w w:val="105"/>
                <w:sz w:val="15"/>
              </w:rPr>
              <w:t>Shaped</w:t>
            </w:r>
            <w:r>
              <w:rPr>
                <w:rFonts w:ascii="Gill Sans MT"/>
                <w:b/>
                <w:color w:val="231F20"/>
                <w:spacing w:val="12"/>
                <w:w w:val="105"/>
                <w:sz w:val="15"/>
              </w:rPr>
              <w:t xml:space="preserve"> </w:t>
            </w:r>
            <w:r>
              <w:rPr>
                <w:rFonts w:ascii="Gill Sans MT"/>
                <w:b/>
                <w:color w:val="231F20"/>
                <w:spacing w:val="-5"/>
                <w:w w:val="105"/>
                <w:sz w:val="15"/>
              </w:rPr>
              <w:t>By</w:t>
            </w:r>
          </w:p>
        </w:tc>
        <w:tc>
          <w:tcPr>
            <w:tcW w:w="1740" w:type="dxa"/>
          </w:tcPr>
          <w:p w14:paraId="507FC06E" w14:textId="77777777" w:rsidR="00BF7EBC" w:rsidRDefault="002C7365">
            <w:pPr>
              <w:pStyle w:val="TableParagraph"/>
              <w:spacing w:before="31" w:line="252" w:lineRule="auto"/>
              <w:ind w:left="80" w:right="113"/>
              <w:jc w:val="both"/>
              <w:rPr>
                <w:sz w:val="15"/>
              </w:rPr>
            </w:pPr>
            <w:r>
              <w:rPr>
                <w:color w:val="231F20"/>
                <w:spacing w:val="-2"/>
                <w:w w:val="95"/>
                <w:sz w:val="15"/>
              </w:rPr>
              <w:t>The</w:t>
            </w:r>
            <w:r>
              <w:rPr>
                <w:color w:val="231F20"/>
                <w:spacing w:val="-8"/>
                <w:w w:val="95"/>
                <w:sz w:val="15"/>
              </w:rPr>
              <w:t xml:space="preserve"> </w:t>
            </w:r>
            <w:r>
              <w:rPr>
                <w:color w:val="231F20"/>
                <w:spacing w:val="-2"/>
                <w:w w:val="95"/>
                <w:sz w:val="15"/>
              </w:rPr>
              <w:t>Great</w:t>
            </w:r>
            <w:r>
              <w:rPr>
                <w:color w:val="231F20"/>
                <w:spacing w:val="-7"/>
                <w:w w:val="95"/>
                <w:sz w:val="15"/>
              </w:rPr>
              <w:t xml:space="preserve"> </w:t>
            </w:r>
            <w:r>
              <w:rPr>
                <w:color w:val="231F20"/>
                <w:spacing w:val="-2"/>
                <w:w w:val="95"/>
                <w:sz w:val="15"/>
              </w:rPr>
              <w:t>Depression, World</w:t>
            </w:r>
            <w:r>
              <w:rPr>
                <w:color w:val="231F20"/>
                <w:spacing w:val="-8"/>
                <w:w w:val="95"/>
                <w:sz w:val="15"/>
              </w:rPr>
              <w:t xml:space="preserve"> </w:t>
            </w:r>
            <w:r>
              <w:rPr>
                <w:color w:val="231F20"/>
                <w:spacing w:val="-2"/>
                <w:w w:val="95"/>
                <w:sz w:val="15"/>
              </w:rPr>
              <w:t>War</w:t>
            </w:r>
            <w:r>
              <w:rPr>
                <w:color w:val="231F20"/>
                <w:spacing w:val="-7"/>
                <w:w w:val="95"/>
                <w:sz w:val="15"/>
              </w:rPr>
              <w:t xml:space="preserve"> </w:t>
            </w:r>
            <w:r>
              <w:rPr>
                <w:color w:val="231F20"/>
                <w:spacing w:val="-2"/>
                <w:w w:val="95"/>
                <w:sz w:val="15"/>
              </w:rPr>
              <w:t>II,</w:t>
            </w:r>
            <w:r>
              <w:rPr>
                <w:color w:val="231F20"/>
                <w:spacing w:val="-8"/>
                <w:w w:val="95"/>
                <w:sz w:val="15"/>
              </w:rPr>
              <w:t xml:space="preserve"> </w:t>
            </w:r>
            <w:r>
              <w:rPr>
                <w:color w:val="231F20"/>
                <w:spacing w:val="-2"/>
                <w:w w:val="95"/>
                <w:sz w:val="15"/>
              </w:rPr>
              <w:t>radio</w:t>
            </w:r>
            <w:r>
              <w:rPr>
                <w:color w:val="231F20"/>
                <w:spacing w:val="-7"/>
                <w:w w:val="95"/>
                <w:sz w:val="15"/>
              </w:rPr>
              <w:t xml:space="preserve"> </w:t>
            </w:r>
            <w:r>
              <w:rPr>
                <w:color w:val="231F20"/>
                <w:spacing w:val="-2"/>
                <w:w w:val="95"/>
                <w:sz w:val="15"/>
              </w:rPr>
              <w:t xml:space="preserve">and </w:t>
            </w:r>
            <w:r>
              <w:rPr>
                <w:color w:val="231F20"/>
                <w:spacing w:val="-2"/>
                <w:sz w:val="15"/>
              </w:rPr>
              <w:t>movies</w:t>
            </w:r>
          </w:p>
        </w:tc>
        <w:tc>
          <w:tcPr>
            <w:tcW w:w="1740" w:type="dxa"/>
          </w:tcPr>
          <w:p w14:paraId="50060BD5" w14:textId="77777777" w:rsidR="00BF7EBC" w:rsidRDefault="002C7365">
            <w:pPr>
              <w:pStyle w:val="TableParagraph"/>
              <w:spacing w:before="31" w:line="252" w:lineRule="auto"/>
              <w:ind w:left="80" w:right="124"/>
              <w:rPr>
                <w:sz w:val="15"/>
              </w:rPr>
            </w:pPr>
            <w:r>
              <w:rPr>
                <w:color w:val="231F20"/>
                <w:sz w:val="15"/>
              </w:rPr>
              <w:t xml:space="preserve">The Vietnam War, </w:t>
            </w:r>
            <w:r>
              <w:rPr>
                <w:color w:val="231F20"/>
                <w:w w:val="90"/>
                <w:sz w:val="15"/>
              </w:rPr>
              <w:t>civil</w:t>
            </w:r>
            <w:r>
              <w:rPr>
                <w:color w:val="231F20"/>
                <w:spacing w:val="-8"/>
                <w:w w:val="90"/>
                <w:sz w:val="15"/>
              </w:rPr>
              <w:t xml:space="preserve"> </w:t>
            </w:r>
            <w:r>
              <w:rPr>
                <w:color w:val="231F20"/>
                <w:w w:val="90"/>
                <w:sz w:val="15"/>
              </w:rPr>
              <w:t>rights</w:t>
            </w:r>
            <w:r>
              <w:rPr>
                <w:color w:val="231F20"/>
                <w:spacing w:val="-7"/>
                <w:w w:val="90"/>
                <w:sz w:val="15"/>
              </w:rPr>
              <w:t xml:space="preserve"> </w:t>
            </w:r>
            <w:r>
              <w:rPr>
                <w:color w:val="231F20"/>
                <w:w w:val="90"/>
                <w:sz w:val="15"/>
              </w:rPr>
              <w:t xml:space="preserve">movement, </w:t>
            </w:r>
            <w:r>
              <w:rPr>
                <w:color w:val="231F20"/>
                <w:spacing w:val="-2"/>
                <w:sz w:val="15"/>
              </w:rPr>
              <w:t>Watergate</w:t>
            </w:r>
          </w:p>
        </w:tc>
        <w:tc>
          <w:tcPr>
            <w:tcW w:w="1740" w:type="dxa"/>
          </w:tcPr>
          <w:p w14:paraId="1300DC59" w14:textId="77777777" w:rsidR="00BF7EBC" w:rsidRDefault="002C7365">
            <w:pPr>
              <w:pStyle w:val="TableParagraph"/>
              <w:spacing w:before="31" w:line="252" w:lineRule="auto"/>
              <w:ind w:left="80"/>
              <w:rPr>
                <w:sz w:val="15"/>
              </w:rPr>
            </w:pPr>
            <w:r>
              <w:rPr>
                <w:color w:val="231F20"/>
                <w:spacing w:val="-2"/>
                <w:w w:val="95"/>
                <w:sz w:val="15"/>
              </w:rPr>
              <w:t>The</w:t>
            </w:r>
            <w:r>
              <w:rPr>
                <w:color w:val="231F20"/>
                <w:spacing w:val="-8"/>
                <w:w w:val="95"/>
                <w:sz w:val="15"/>
              </w:rPr>
              <w:t xml:space="preserve"> </w:t>
            </w:r>
            <w:r>
              <w:rPr>
                <w:color w:val="231F20"/>
                <w:spacing w:val="-2"/>
                <w:w w:val="95"/>
                <w:sz w:val="15"/>
              </w:rPr>
              <w:t>AIDs</w:t>
            </w:r>
            <w:r>
              <w:rPr>
                <w:color w:val="231F20"/>
                <w:spacing w:val="-7"/>
                <w:w w:val="95"/>
                <w:sz w:val="15"/>
              </w:rPr>
              <w:t xml:space="preserve"> </w:t>
            </w:r>
            <w:r>
              <w:rPr>
                <w:color w:val="231F20"/>
                <w:spacing w:val="-2"/>
                <w:w w:val="95"/>
                <w:sz w:val="15"/>
              </w:rPr>
              <w:t>epidemic,</w:t>
            </w:r>
            <w:r>
              <w:rPr>
                <w:color w:val="231F20"/>
                <w:spacing w:val="-8"/>
                <w:w w:val="95"/>
                <w:sz w:val="15"/>
              </w:rPr>
              <w:t xml:space="preserve"> </w:t>
            </w:r>
            <w:r>
              <w:rPr>
                <w:color w:val="231F20"/>
                <w:spacing w:val="-2"/>
                <w:w w:val="95"/>
                <w:sz w:val="15"/>
              </w:rPr>
              <w:t xml:space="preserve">the </w:t>
            </w:r>
            <w:r>
              <w:rPr>
                <w:color w:val="231F20"/>
                <w:sz w:val="15"/>
              </w:rPr>
              <w:t>fall</w:t>
            </w:r>
            <w:r>
              <w:rPr>
                <w:color w:val="231F20"/>
                <w:spacing w:val="-7"/>
                <w:sz w:val="15"/>
              </w:rPr>
              <w:t xml:space="preserve"> </w:t>
            </w:r>
            <w:r>
              <w:rPr>
                <w:color w:val="231F20"/>
                <w:sz w:val="15"/>
              </w:rPr>
              <w:t>of</w:t>
            </w:r>
            <w:r>
              <w:rPr>
                <w:color w:val="231F20"/>
                <w:spacing w:val="-7"/>
                <w:sz w:val="15"/>
              </w:rPr>
              <w:t xml:space="preserve"> </w:t>
            </w:r>
            <w:r>
              <w:rPr>
                <w:color w:val="231F20"/>
                <w:sz w:val="15"/>
              </w:rPr>
              <w:t>the</w:t>
            </w:r>
            <w:r>
              <w:rPr>
                <w:color w:val="231F20"/>
                <w:spacing w:val="-7"/>
                <w:sz w:val="15"/>
              </w:rPr>
              <w:t xml:space="preserve"> </w:t>
            </w:r>
            <w:r>
              <w:rPr>
                <w:color w:val="231F20"/>
                <w:sz w:val="15"/>
              </w:rPr>
              <w:t>Berlin</w:t>
            </w:r>
            <w:r>
              <w:rPr>
                <w:color w:val="231F20"/>
                <w:spacing w:val="-7"/>
                <w:sz w:val="15"/>
              </w:rPr>
              <w:t xml:space="preserve"> </w:t>
            </w:r>
            <w:r>
              <w:rPr>
                <w:color w:val="231F20"/>
                <w:sz w:val="15"/>
              </w:rPr>
              <w:t>Wall, the dot-com boom</w:t>
            </w:r>
          </w:p>
        </w:tc>
        <w:tc>
          <w:tcPr>
            <w:tcW w:w="1740" w:type="dxa"/>
          </w:tcPr>
          <w:p w14:paraId="23120060" w14:textId="77777777" w:rsidR="00BF7EBC" w:rsidRDefault="002C7365">
            <w:pPr>
              <w:pStyle w:val="TableParagraph"/>
              <w:spacing w:before="31" w:line="252" w:lineRule="auto"/>
              <w:ind w:left="80"/>
              <w:rPr>
                <w:sz w:val="15"/>
              </w:rPr>
            </w:pPr>
            <w:r>
              <w:rPr>
                <w:color w:val="231F20"/>
                <w:spacing w:val="-2"/>
                <w:w w:val="95"/>
                <w:sz w:val="15"/>
              </w:rPr>
              <w:t>Columbine,</w:t>
            </w:r>
            <w:r>
              <w:rPr>
                <w:color w:val="231F20"/>
                <w:spacing w:val="-8"/>
                <w:w w:val="95"/>
                <w:sz w:val="15"/>
              </w:rPr>
              <w:t xml:space="preserve"> </w:t>
            </w:r>
            <w:r>
              <w:rPr>
                <w:color w:val="231F20"/>
                <w:spacing w:val="-2"/>
                <w:w w:val="95"/>
                <w:sz w:val="15"/>
              </w:rPr>
              <w:t>9/11,</w:t>
            </w:r>
            <w:r>
              <w:rPr>
                <w:color w:val="231F20"/>
                <w:spacing w:val="-7"/>
                <w:w w:val="95"/>
                <w:sz w:val="15"/>
              </w:rPr>
              <w:t xml:space="preserve"> </w:t>
            </w:r>
            <w:r>
              <w:rPr>
                <w:color w:val="231F20"/>
                <w:spacing w:val="-2"/>
                <w:w w:val="95"/>
                <w:sz w:val="15"/>
              </w:rPr>
              <w:t xml:space="preserve">the </w:t>
            </w:r>
            <w:r>
              <w:rPr>
                <w:color w:val="231F20"/>
                <w:sz w:val="15"/>
              </w:rPr>
              <w:t xml:space="preserve">internet, the Great </w:t>
            </w:r>
            <w:r>
              <w:rPr>
                <w:color w:val="231F20"/>
                <w:spacing w:val="-2"/>
                <w:sz w:val="15"/>
              </w:rPr>
              <w:t>Recession</w:t>
            </w:r>
          </w:p>
        </w:tc>
        <w:tc>
          <w:tcPr>
            <w:tcW w:w="1740" w:type="dxa"/>
          </w:tcPr>
          <w:p w14:paraId="04A525A4" w14:textId="77777777" w:rsidR="00BF7EBC" w:rsidRDefault="002C7365">
            <w:pPr>
              <w:pStyle w:val="TableParagraph"/>
              <w:spacing w:before="31" w:line="252" w:lineRule="auto"/>
              <w:ind w:left="80" w:right="206"/>
              <w:rPr>
                <w:sz w:val="15"/>
              </w:rPr>
            </w:pPr>
            <w:r>
              <w:rPr>
                <w:color w:val="231F20"/>
                <w:sz w:val="15"/>
              </w:rPr>
              <w:t>Life after 9/11,</w:t>
            </w:r>
            <w:r>
              <w:rPr>
                <w:color w:val="231F20"/>
                <w:spacing w:val="-4"/>
                <w:sz w:val="15"/>
              </w:rPr>
              <w:t xml:space="preserve"> </w:t>
            </w:r>
            <w:r>
              <w:rPr>
                <w:color w:val="231F20"/>
                <w:sz w:val="15"/>
              </w:rPr>
              <w:t xml:space="preserve">the Great Recession, </w:t>
            </w:r>
            <w:r>
              <w:rPr>
                <w:color w:val="231F20"/>
                <w:spacing w:val="-2"/>
                <w:w w:val="95"/>
                <w:sz w:val="15"/>
              </w:rPr>
              <w:t>access</w:t>
            </w:r>
            <w:r>
              <w:rPr>
                <w:color w:val="231F20"/>
                <w:spacing w:val="-8"/>
                <w:w w:val="95"/>
                <w:sz w:val="15"/>
              </w:rPr>
              <w:t xml:space="preserve"> </w:t>
            </w:r>
            <w:r>
              <w:rPr>
                <w:color w:val="231F20"/>
                <w:spacing w:val="-2"/>
                <w:w w:val="95"/>
                <w:sz w:val="15"/>
              </w:rPr>
              <w:t>to</w:t>
            </w:r>
            <w:r>
              <w:rPr>
                <w:color w:val="231F20"/>
                <w:spacing w:val="-7"/>
                <w:w w:val="95"/>
                <w:sz w:val="15"/>
              </w:rPr>
              <w:t xml:space="preserve"> </w:t>
            </w:r>
            <w:r>
              <w:rPr>
                <w:color w:val="231F20"/>
                <w:spacing w:val="-2"/>
                <w:w w:val="95"/>
                <w:sz w:val="15"/>
              </w:rPr>
              <w:t xml:space="preserve">technology </w:t>
            </w:r>
            <w:r>
              <w:rPr>
                <w:color w:val="231F20"/>
                <w:sz w:val="15"/>
              </w:rPr>
              <w:t>from a young age</w:t>
            </w:r>
          </w:p>
        </w:tc>
      </w:tr>
      <w:tr w:rsidR="00BF7EBC" w14:paraId="50EBD101" w14:textId="77777777">
        <w:trPr>
          <w:trHeight w:val="1456"/>
        </w:trPr>
        <w:tc>
          <w:tcPr>
            <w:tcW w:w="1696" w:type="dxa"/>
            <w:shd w:val="clear" w:color="auto" w:fill="E6E7E8"/>
          </w:tcPr>
          <w:p w14:paraId="2C35ED3C" w14:textId="77777777" w:rsidR="00BF7EBC" w:rsidRDefault="002C7365">
            <w:pPr>
              <w:pStyle w:val="TableParagraph"/>
              <w:spacing w:before="37"/>
              <w:ind w:left="80"/>
              <w:rPr>
                <w:rFonts w:ascii="Gill Sans MT"/>
                <w:b/>
                <w:sz w:val="15"/>
              </w:rPr>
            </w:pPr>
            <w:r>
              <w:rPr>
                <w:rFonts w:ascii="Gill Sans MT"/>
                <w:b/>
                <w:color w:val="231F20"/>
                <w:w w:val="105"/>
                <w:sz w:val="15"/>
              </w:rPr>
              <w:t>Motivated</w:t>
            </w:r>
            <w:r>
              <w:rPr>
                <w:rFonts w:ascii="Gill Sans MT"/>
                <w:b/>
                <w:color w:val="231F20"/>
                <w:spacing w:val="9"/>
                <w:w w:val="105"/>
                <w:sz w:val="15"/>
              </w:rPr>
              <w:t xml:space="preserve"> </w:t>
            </w:r>
            <w:r>
              <w:rPr>
                <w:rFonts w:ascii="Gill Sans MT"/>
                <w:b/>
                <w:color w:val="231F20"/>
                <w:spacing w:val="-5"/>
                <w:w w:val="105"/>
                <w:sz w:val="15"/>
              </w:rPr>
              <w:t>By</w:t>
            </w:r>
          </w:p>
        </w:tc>
        <w:tc>
          <w:tcPr>
            <w:tcW w:w="1740" w:type="dxa"/>
          </w:tcPr>
          <w:p w14:paraId="2BDAE4B9" w14:textId="77777777" w:rsidR="00BF7EBC" w:rsidRDefault="002C7365">
            <w:pPr>
              <w:pStyle w:val="TableParagraph"/>
              <w:spacing w:before="31" w:line="252" w:lineRule="auto"/>
              <w:ind w:left="80"/>
              <w:rPr>
                <w:sz w:val="15"/>
              </w:rPr>
            </w:pPr>
            <w:r>
              <w:rPr>
                <w:color w:val="231F20"/>
                <w:w w:val="90"/>
                <w:sz w:val="15"/>
              </w:rPr>
              <w:t>Respect,</w:t>
            </w:r>
            <w:r>
              <w:rPr>
                <w:color w:val="231F20"/>
                <w:spacing w:val="-6"/>
                <w:w w:val="90"/>
                <w:sz w:val="15"/>
              </w:rPr>
              <w:t xml:space="preserve"> </w:t>
            </w:r>
            <w:r>
              <w:rPr>
                <w:color w:val="231F20"/>
                <w:w w:val="90"/>
                <w:sz w:val="15"/>
              </w:rPr>
              <w:t xml:space="preserve">recognition, </w:t>
            </w:r>
            <w:r>
              <w:rPr>
                <w:color w:val="231F20"/>
                <w:spacing w:val="-2"/>
                <w:sz w:val="15"/>
              </w:rPr>
              <w:t>providing</w:t>
            </w:r>
            <w:r>
              <w:rPr>
                <w:color w:val="231F20"/>
                <w:spacing w:val="-10"/>
                <w:sz w:val="15"/>
              </w:rPr>
              <w:t xml:space="preserve"> </w:t>
            </w:r>
            <w:r>
              <w:rPr>
                <w:color w:val="231F20"/>
                <w:spacing w:val="-2"/>
                <w:sz w:val="15"/>
              </w:rPr>
              <w:t xml:space="preserve">long-term </w:t>
            </w:r>
            <w:r>
              <w:rPr>
                <w:color w:val="231F20"/>
                <w:spacing w:val="-2"/>
                <w:w w:val="95"/>
                <w:sz w:val="15"/>
              </w:rPr>
              <w:t>value</w:t>
            </w:r>
            <w:r>
              <w:rPr>
                <w:color w:val="231F20"/>
                <w:spacing w:val="-8"/>
                <w:w w:val="95"/>
                <w:sz w:val="15"/>
              </w:rPr>
              <w:t xml:space="preserve"> </w:t>
            </w:r>
            <w:r>
              <w:rPr>
                <w:color w:val="231F20"/>
                <w:spacing w:val="-2"/>
                <w:w w:val="95"/>
                <w:sz w:val="15"/>
              </w:rPr>
              <w:t>to</w:t>
            </w:r>
            <w:r>
              <w:rPr>
                <w:color w:val="231F20"/>
                <w:spacing w:val="-7"/>
                <w:w w:val="95"/>
                <w:sz w:val="15"/>
              </w:rPr>
              <w:t xml:space="preserve"> </w:t>
            </w:r>
            <w:r>
              <w:rPr>
                <w:color w:val="231F20"/>
                <w:spacing w:val="-2"/>
                <w:w w:val="95"/>
                <w:sz w:val="15"/>
              </w:rPr>
              <w:t>the</w:t>
            </w:r>
            <w:r>
              <w:rPr>
                <w:color w:val="231F20"/>
                <w:spacing w:val="-8"/>
                <w:w w:val="95"/>
                <w:sz w:val="15"/>
              </w:rPr>
              <w:t xml:space="preserve"> </w:t>
            </w:r>
            <w:r>
              <w:rPr>
                <w:color w:val="231F20"/>
                <w:spacing w:val="-2"/>
                <w:w w:val="95"/>
                <w:sz w:val="15"/>
              </w:rPr>
              <w:t>company</w:t>
            </w:r>
          </w:p>
        </w:tc>
        <w:tc>
          <w:tcPr>
            <w:tcW w:w="1740" w:type="dxa"/>
          </w:tcPr>
          <w:p w14:paraId="07856374" w14:textId="77777777" w:rsidR="00BF7EBC" w:rsidRDefault="002C7365">
            <w:pPr>
              <w:pStyle w:val="TableParagraph"/>
              <w:spacing w:before="31" w:line="252" w:lineRule="auto"/>
              <w:ind w:left="80" w:right="206"/>
              <w:rPr>
                <w:sz w:val="15"/>
              </w:rPr>
            </w:pPr>
            <w:r>
              <w:rPr>
                <w:color w:val="231F20"/>
                <w:spacing w:val="-2"/>
                <w:w w:val="90"/>
                <w:sz w:val="15"/>
              </w:rPr>
              <w:t>Company</w:t>
            </w:r>
            <w:r>
              <w:rPr>
                <w:color w:val="231F20"/>
                <w:spacing w:val="-6"/>
                <w:w w:val="90"/>
                <w:sz w:val="15"/>
              </w:rPr>
              <w:t xml:space="preserve"> </w:t>
            </w:r>
            <w:r>
              <w:rPr>
                <w:color w:val="231F20"/>
                <w:spacing w:val="-2"/>
                <w:w w:val="90"/>
                <w:sz w:val="15"/>
              </w:rPr>
              <w:t xml:space="preserve">loyalty, </w:t>
            </w:r>
            <w:r>
              <w:rPr>
                <w:color w:val="231F20"/>
                <w:w w:val="95"/>
                <w:sz w:val="15"/>
              </w:rPr>
              <w:t>teamwork,</w:t>
            </w:r>
            <w:r>
              <w:rPr>
                <w:color w:val="231F20"/>
                <w:spacing w:val="-9"/>
                <w:w w:val="95"/>
                <w:sz w:val="15"/>
              </w:rPr>
              <w:t xml:space="preserve"> </w:t>
            </w:r>
            <w:r>
              <w:rPr>
                <w:color w:val="231F20"/>
                <w:w w:val="95"/>
                <w:sz w:val="15"/>
              </w:rPr>
              <w:t>duty</w:t>
            </w:r>
          </w:p>
        </w:tc>
        <w:tc>
          <w:tcPr>
            <w:tcW w:w="1740" w:type="dxa"/>
          </w:tcPr>
          <w:p w14:paraId="23450F3E" w14:textId="77777777" w:rsidR="00BF7EBC" w:rsidRDefault="002C7365">
            <w:pPr>
              <w:pStyle w:val="TableParagraph"/>
              <w:spacing w:before="31" w:line="252" w:lineRule="auto"/>
              <w:ind w:left="80" w:right="383"/>
              <w:rPr>
                <w:sz w:val="15"/>
              </w:rPr>
            </w:pPr>
            <w:r>
              <w:rPr>
                <w:color w:val="231F20"/>
                <w:sz w:val="15"/>
              </w:rPr>
              <w:t>Diversity,</w:t>
            </w:r>
            <w:r>
              <w:rPr>
                <w:color w:val="231F20"/>
                <w:spacing w:val="-11"/>
                <w:sz w:val="15"/>
              </w:rPr>
              <w:t xml:space="preserve"> </w:t>
            </w:r>
            <w:r>
              <w:rPr>
                <w:color w:val="231F20"/>
                <w:sz w:val="15"/>
              </w:rPr>
              <w:t xml:space="preserve">work- </w:t>
            </w:r>
            <w:r>
              <w:rPr>
                <w:color w:val="231F20"/>
                <w:spacing w:val="-2"/>
                <w:w w:val="95"/>
                <w:sz w:val="15"/>
              </w:rPr>
              <w:t>life</w:t>
            </w:r>
            <w:r>
              <w:rPr>
                <w:color w:val="231F20"/>
                <w:spacing w:val="-8"/>
                <w:w w:val="95"/>
                <w:sz w:val="15"/>
              </w:rPr>
              <w:t xml:space="preserve"> </w:t>
            </w:r>
            <w:r>
              <w:rPr>
                <w:color w:val="231F20"/>
                <w:spacing w:val="-2"/>
                <w:w w:val="95"/>
                <w:sz w:val="15"/>
              </w:rPr>
              <w:t>balance,</w:t>
            </w:r>
            <w:r>
              <w:rPr>
                <w:color w:val="231F20"/>
                <w:spacing w:val="-7"/>
                <w:w w:val="95"/>
                <w:sz w:val="15"/>
              </w:rPr>
              <w:t xml:space="preserve"> </w:t>
            </w:r>
            <w:r>
              <w:rPr>
                <w:color w:val="231F20"/>
                <w:spacing w:val="-2"/>
                <w:w w:val="95"/>
                <w:sz w:val="15"/>
              </w:rPr>
              <w:t>their</w:t>
            </w:r>
          </w:p>
          <w:p w14:paraId="2B66768C" w14:textId="77777777" w:rsidR="00BF7EBC" w:rsidRDefault="002C7365">
            <w:pPr>
              <w:pStyle w:val="TableParagraph"/>
              <w:spacing w:before="1" w:line="252" w:lineRule="auto"/>
              <w:ind w:left="80" w:right="206"/>
              <w:rPr>
                <w:sz w:val="15"/>
              </w:rPr>
            </w:pPr>
            <w:r>
              <w:rPr>
                <w:color w:val="231F20"/>
                <w:spacing w:val="-2"/>
                <w:w w:val="90"/>
                <w:sz w:val="15"/>
              </w:rPr>
              <w:t xml:space="preserve">personal-professional </w:t>
            </w:r>
            <w:r>
              <w:rPr>
                <w:color w:val="231F20"/>
                <w:sz w:val="15"/>
              </w:rPr>
              <w:t>interests rather</w:t>
            </w:r>
          </w:p>
          <w:p w14:paraId="14DE951B" w14:textId="77777777" w:rsidR="00BF7EBC" w:rsidRDefault="002C7365">
            <w:pPr>
              <w:pStyle w:val="TableParagraph"/>
              <w:spacing w:before="1" w:line="252" w:lineRule="auto"/>
              <w:ind w:left="80" w:right="206"/>
              <w:rPr>
                <w:sz w:val="15"/>
              </w:rPr>
            </w:pPr>
            <w:r>
              <w:rPr>
                <w:color w:val="231F20"/>
                <w:spacing w:val="-4"/>
                <w:w w:val="95"/>
                <w:sz w:val="15"/>
              </w:rPr>
              <w:t>than</w:t>
            </w:r>
            <w:r>
              <w:rPr>
                <w:color w:val="231F20"/>
                <w:spacing w:val="-6"/>
                <w:w w:val="95"/>
                <w:sz w:val="15"/>
              </w:rPr>
              <w:t xml:space="preserve"> </w:t>
            </w:r>
            <w:r>
              <w:rPr>
                <w:color w:val="231F20"/>
                <w:spacing w:val="-4"/>
                <w:w w:val="95"/>
                <w:sz w:val="15"/>
              </w:rPr>
              <w:t>the</w:t>
            </w:r>
            <w:r>
              <w:rPr>
                <w:color w:val="231F20"/>
                <w:spacing w:val="-5"/>
                <w:w w:val="95"/>
                <w:sz w:val="15"/>
              </w:rPr>
              <w:t xml:space="preserve"> </w:t>
            </w:r>
            <w:r>
              <w:rPr>
                <w:color w:val="231F20"/>
                <w:spacing w:val="-4"/>
                <w:w w:val="95"/>
                <w:sz w:val="15"/>
              </w:rPr>
              <w:t xml:space="preserve">company’s </w:t>
            </w:r>
            <w:r>
              <w:rPr>
                <w:color w:val="231F20"/>
                <w:spacing w:val="-2"/>
                <w:sz w:val="15"/>
              </w:rPr>
              <w:t>interests</w:t>
            </w:r>
          </w:p>
        </w:tc>
        <w:tc>
          <w:tcPr>
            <w:tcW w:w="1740" w:type="dxa"/>
          </w:tcPr>
          <w:p w14:paraId="3A0AE1C9" w14:textId="77777777" w:rsidR="00BF7EBC" w:rsidRDefault="002C7365">
            <w:pPr>
              <w:pStyle w:val="TableParagraph"/>
              <w:spacing w:before="31" w:line="252" w:lineRule="auto"/>
              <w:ind w:left="80"/>
              <w:rPr>
                <w:sz w:val="15"/>
              </w:rPr>
            </w:pPr>
            <w:r>
              <w:rPr>
                <w:color w:val="231F20"/>
                <w:sz w:val="15"/>
              </w:rPr>
              <w:t>Responsibility,</w:t>
            </w:r>
            <w:r>
              <w:rPr>
                <w:color w:val="231F20"/>
                <w:spacing w:val="-11"/>
                <w:sz w:val="15"/>
              </w:rPr>
              <w:t xml:space="preserve"> </w:t>
            </w:r>
            <w:r>
              <w:rPr>
                <w:color w:val="231F20"/>
                <w:sz w:val="15"/>
              </w:rPr>
              <w:t xml:space="preserve">the quality of their </w:t>
            </w:r>
            <w:r>
              <w:rPr>
                <w:color w:val="231F20"/>
                <w:w w:val="90"/>
                <w:sz w:val="15"/>
              </w:rPr>
              <w:t>manager,</w:t>
            </w:r>
            <w:r>
              <w:rPr>
                <w:color w:val="231F20"/>
                <w:spacing w:val="-8"/>
                <w:w w:val="90"/>
                <w:sz w:val="15"/>
              </w:rPr>
              <w:t xml:space="preserve"> </w:t>
            </w:r>
            <w:r>
              <w:rPr>
                <w:color w:val="231F20"/>
                <w:w w:val="90"/>
                <w:sz w:val="15"/>
              </w:rPr>
              <w:t>unique</w:t>
            </w:r>
            <w:r>
              <w:rPr>
                <w:color w:val="231F20"/>
                <w:spacing w:val="-7"/>
                <w:w w:val="90"/>
                <w:sz w:val="15"/>
              </w:rPr>
              <w:t xml:space="preserve"> </w:t>
            </w:r>
            <w:r>
              <w:rPr>
                <w:color w:val="231F20"/>
                <w:w w:val="90"/>
                <w:sz w:val="15"/>
              </w:rPr>
              <w:t xml:space="preserve">work </w:t>
            </w:r>
            <w:r>
              <w:rPr>
                <w:color w:val="231F20"/>
                <w:spacing w:val="-2"/>
                <w:sz w:val="15"/>
              </w:rPr>
              <w:t>experiences</w:t>
            </w:r>
          </w:p>
        </w:tc>
        <w:tc>
          <w:tcPr>
            <w:tcW w:w="1740" w:type="dxa"/>
          </w:tcPr>
          <w:p w14:paraId="4E849F9B" w14:textId="77777777" w:rsidR="00BF7EBC" w:rsidRDefault="002C7365">
            <w:pPr>
              <w:pStyle w:val="TableParagraph"/>
              <w:spacing w:before="31" w:line="252" w:lineRule="auto"/>
              <w:ind w:left="80"/>
              <w:rPr>
                <w:sz w:val="15"/>
              </w:rPr>
            </w:pPr>
            <w:r>
              <w:rPr>
                <w:color w:val="231F20"/>
                <w:spacing w:val="-2"/>
                <w:sz w:val="15"/>
              </w:rPr>
              <w:t xml:space="preserve">Diversity, personalization, </w:t>
            </w:r>
            <w:r>
              <w:rPr>
                <w:color w:val="231F20"/>
                <w:spacing w:val="-2"/>
                <w:w w:val="90"/>
                <w:sz w:val="15"/>
              </w:rPr>
              <w:t>individuality,</w:t>
            </w:r>
            <w:r>
              <w:rPr>
                <w:color w:val="231F20"/>
                <w:spacing w:val="-6"/>
                <w:w w:val="90"/>
                <w:sz w:val="15"/>
              </w:rPr>
              <w:t xml:space="preserve"> </w:t>
            </w:r>
            <w:r>
              <w:rPr>
                <w:color w:val="231F20"/>
                <w:spacing w:val="-2"/>
                <w:w w:val="90"/>
                <w:sz w:val="15"/>
              </w:rPr>
              <w:t>creativity</w:t>
            </w:r>
          </w:p>
        </w:tc>
      </w:tr>
      <w:tr w:rsidR="00BF7EBC" w14:paraId="5A78A848" w14:textId="77777777">
        <w:trPr>
          <w:trHeight w:val="1103"/>
        </w:trPr>
        <w:tc>
          <w:tcPr>
            <w:tcW w:w="1696" w:type="dxa"/>
            <w:shd w:val="clear" w:color="auto" w:fill="E6E7E8"/>
          </w:tcPr>
          <w:p w14:paraId="01BDE916" w14:textId="77777777" w:rsidR="00BF7EBC" w:rsidRDefault="002C7365">
            <w:pPr>
              <w:pStyle w:val="TableParagraph"/>
              <w:spacing w:before="37" w:line="256" w:lineRule="auto"/>
              <w:ind w:left="80" w:right="142"/>
              <w:rPr>
                <w:rFonts w:ascii="Gill Sans MT"/>
                <w:b/>
                <w:sz w:val="15"/>
              </w:rPr>
            </w:pPr>
            <w:r>
              <w:rPr>
                <w:rFonts w:ascii="Gill Sans MT"/>
                <w:b/>
                <w:color w:val="231F20"/>
                <w:spacing w:val="-2"/>
                <w:sz w:val="15"/>
              </w:rPr>
              <w:t>Communication</w:t>
            </w:r>
            <w:r>
              <w:rPr>
                <w:rFonts w:ascii="Gill Sans MT"/>
                <w:b/>
                <w:color w:val="231F20"/>
                <w:spacing w:val="-2"/>
                <w:w w:val="105"/>
                <w:sz w:val="15"/>
              </w:rPr>
              <w:t xml:space="preserve"> Style</w:t>
            </w:r>
          </w:p>
        </w:tc>
        <w:tc>
          <w:tcPr>
            <w:tcW w:w="1740" w:type="dxa"/>
          </w:tcPr>
          <w:p w14:paraId="6DA39CAC" w14:textId="77777777" w:rsidR="00BF7EBC" w:rsidRDefault="002C7365">
            <w:pPr>
              <w:pStyle w:val="TableParagraph"/>
              <w:spacing w:before="31" w:line="252" w:lineRule="auto"/>
              <w:ind w:left="80" w:right="206"/>
              <w:rPr>
                <w:sz w:val="15"/>
              </w:rPr>
            </w:pPr>
            <w:r>
              <w:rPr>
                <w:color w:val="231F20"/>
                <w:sz w:val="15"/>
              </w:rPr>
              <w:t xml:space="preserve">Personal touch, </w:t>
            </w:r>
            <w:r>
              <w:rPr>
                <w:color w:val="231F20"/>
                <w:w w:val="90"/>
                <w:sz w:val="15"/>
              </w:rPr>
              <w:t>handwritten</w:t>
            </w:r>
            <w:r>
              <w:rPr>
                <w:color w:val="231F20"/>
                <w:spacing w:val="-8"/>
                <w:w w:val="90"/>
                <w:sz w:val="15"/>
              </w:rPr>
              <w:t xml:space="preserve"> </w:t>
            </w:r>
            <w:r>
              <w:rPr>
                <w:color w:val="231F20"/>
                <w:w w:val="90"/>
                <w:sz w:val="15"/>
              </w:rPr>
              <w:t xml:space="preserve">notes </w:t>
            </w:r>
            <w:r>
              <w:rPr>
                <w:color w:val="231F20"/>
                <w:sz w:val="15"/>
              </w:rPr>
              <w:t>instead of email</w:t>
            </w:r>
          </w:p>
        </w:tc>
        <w:tc>
          <w:tcPr>
            <w:tcW w:w="1740" w:type="dxa"/>
          </w:tcPr>
          <w:p w14:paraId="38BE6EB8" w14:textId="77777777" w:rsidR="00BF7EBC" w:rsidRDefault="002C7365">
            <w:pPr>
              <w:pStyle w:val="TableParagraph"/>
              <w:spacing w:before="31" w:line="252" w:lineRule="auto"/>
              <w:ind w:left="80" w:right="206"/>
              <w:rPr>
                <w:sz w:val="15"/>
              </w:rPr>
            </w:pPr>
            <w:r>
              <w:rPr>
                <w:color w:val="231F20"/>
                <w:sz w:val="15"/>
              </w:rPr>
              <w:t>Whatever is most efficient,</w:t>
            </w:r>
            <w:r>
              <w:rPr>
                <w:color w:val="231F20"/>
                <w:spacing w:val="-11"/>
                <w:sz w:val="15"/>
              </w:rPr>
              <w:t xml:space="preserve"> </w:t>
            </w:r>
            <w:r>
              <w:rPr>
                <w:color w:val="231F20"/>
                <w:sz w:val="15"/>
              </w:rPr>
              <w:t xml:space="preserve">including </w:t>
            </w:r>
            <w:r>
              <w:rPr>
                <w:color w:val="231F20"/>
                <w:w w:val="95"/>
                <w:sz w:val="15"/>
              </w:rPr>
              <w:t>phone</w:t>
            </w:r>
            <w:r>
              <w:rPr>
                <w:color w:val="231F20"/>
                <w:spacing w:val="-10"/>
                <w:w w:val="95"/>
                <w:sz w:val="15"/>
              </w:rPr>
              <w:t xml:space="preserve"> </w:t>
            </w:r>
            <w:r>
              <w:rPr>
                <w:color w:val="231F20"/>
                <w:w w:val="95"/>
                <w:sz w:val="15"/>
              </w:rPr>
              <w:t>calls</w:t>
            </w:r>
            <w:r>
              <w:rPr>
                <w:color w:val="231F20"/>
                <w:spacing w:val="-9"/>
                <w:w w:val="95"/>
                <w:sz w:val="15"/>
              </w:rPr>
              <w:t xml:space="preserve"> </w:t>
            </w:r>
            <w:r>
              <w:rPr>
                <w:color w:val="231F20"/>
                <w:w w:val="95"/>
                <w:sz w:val="15"/>
              </w:rPr>
              <w:t>and</w:t>
            </w:r>
            <w:r>
              <w:rPr>
                <w:color w:val="231F20"/>
                <w:spacing w:val="-10"/>
                <w:w w:val="95"/>
                <w:sz w:val="15"/>
              </w:rPr>
              <w:t xml:space="preserve"> </w:t>
            </w:r>
            <w:r>
              <w:rPr>
                <w:color w:val="231F20"/>
                <w:w w:val="95"/>
                <w:sz w:val="15"/>
              </w:rPr>
              <w:t xml:space="preserve">face </w:t>
            </w:r>
            <w:r>
              <w:rPr>
                <w:color w:val="231F20"/>
                <w:sz w:val="15"/>
              </w:rPr>
              <w:t>to face</w:t>
            </w:r>
          </w:p>
        </w:tc>
        <w:tc>
          <w:tcPr>
            <w:tcW w:w="1740" w:type="dxa"/>
          </w:tcPr>
          <w:p w14:paraId="7CAA598A" w14:textId="77777777" w:rsidR="00BF7EBC" w:rsidRDefault="002C7365">
            <w:pPr>
              <w:pStyle w:val="TableParagraph"/>
              <w:spacing w:before="31" w:line="252" w:lineRule="auto"/>
              <w:ind w:left="80" w:right="206"/>
              <w:rPr>
                <w:sz w:val="15"/>
              </w:rPr>
            </w:pPr>
            <w:r>
              <w:rPr>
                <w:color w:val="231F20"/>
                <w:sz w:val="15"/>
              </w:rPr>
              <w:t>Whatever is most efficient,</w:t>
            </w:r>
            <w:r>
              <w:rPr>
                <w:color w:val="231F20"/>
                <w:spacing w:val="-11"/>
                <w:sz w:val="15"/>
              </w:rPr>
              <w:t xml:space="preserve"> </w:t>
            </w:r>
            <w:r>
              <w:rPr>
                <w:color w:val="231F20"/>
                <w:sz w:val="15"/>
              </w:rPr>
              <w:t xml:space="preserve">including </w:t>
            </w:r>
            <w:r>
              <w:rPr>
                <w:color w:val="231F20"/>
                <w:w w:val="95"/>
                <w:sz w:val="15"/>
              </w:rPr>
              <w:t>phone</w:t>
            </w:r>
            <w:r>
              <w:rPr>
                <w:color w:val="231F20"/>
                <w:spacing w:val="-10"/>
                <w:w w:val="95"/>
                <w:sz w:val="15"/>
              </w:rPr>
              <w:t xml:space="preserve"> </w:t>
            </w:r>
            <w:r>
              <w:rPr>
                <w:color w:val="231F20"/>
                <w:w w:val="95"/>
                <w:sz w:val="15"/>
              </w:rPr>
              <w:t>calls</w:t>
            </w:r>
            <w:r>
              <w:rPr>
                <w:color w:val="231F20"/>
                <w:spacing w:val="-9"/>
                <w:w w:val="95"/>
                <w:sz w:val="15"/>
              </w:rPr>
              <w:t xml:space="preserve"> </w:t>
            </w:r>
            <w:r>
              <w:rPr>
                <w:color w:val="231F20"/>
                <w:w w:val="95"/>
                <w:sz w:val="15"/>
              </w:rPr>
              <w:t>and</w:t>
            </w:r>
            <w:r>
              <w:rPr>
                <w:color w:val="231F20"/>
                <w:spacing w:val="-10"/>
                <w:w w:val="95"/>
                <w:sz w:val="15"/>
              </w:rPr>
              <w:t xml:space="preserve"> </w:t>
            </w:r>
            <w:r>
              <w:rPr>
                <w:color w:val="231F20"/>
                <w:w w:val="95"/>
                <w:sz w:val="15"/>
              </w:rPr>
              <w:t xml:space="preserve">face </w:t>
            </w:r>
            <w:r>
              <w:rPr>
                <w:color w:val="231F20"/>
                <w:sz w:val="15"/>
              </w:rPr>
              <w:t>to face</w:t>
            </w:r>
          </w:p>
        </w:tc>
        <w:tc>
          <w:tcPr>
            <w:tcW w:w="1740" w:type="dxa"/>
          </w:tcPr>
          <w:p w14:paraId="2E39F506" w14:textId="77777777" w:rsidR="00BF7EBC" w:rsidRDefault="002C7365">
            <w:pPr>
              <w:pStyle w:val="TableParagraph"/>
              <w:spacing w:before="31"/>
              <w:ind w:left="80"/>
              <w:rPr>
                <w:sz w:val="15"/>
              </w:rPr>
            </w:pPr>
            <w:r>
              <w:rPr>
                <w:color w:val="231F20"/>
                <w:w w:val="95"/>
                <w:sz w:val="15"/>
              </w:rPr>
              <w:t>IMs,</w:t>
            </w:r>
            <w:r>
              <w:rPr>
                <w:color w:val="231F20"/>
                <w:spacing w:val="-10"/>
                <w:w w:val="95"/>
                <w:sz w:val="15"/>
              </w:rPr>
              <w:t xml:space="preserve"> </w:t>
            </w:r>
            <w:r>
              <w:rPr>
                <w:color w:val="231F20"/>
                <w:w w:val="95"/>
                <w:sz w:val="15"/>
              </w:rPr>
              <w:t>texts,</w:t>
            </w:r>
            <w:r>
              <w:rPr>
                <w:color w:val="231F20"/>
                <w:spacing w:val="-9"/>
                <w:w w:val="95"/>
                <w:sz w:val="15"/>
              </w:rPr>
              <w:t xml:space="preserve"> </w:t>
            </w:r>
            <w:r>
              <w:rPr>
                <w:color w:val="231F20"/>
                <w:w w:val="95"/>
                <w:sz w:val="15"/>
              </w:rPr>
              <w:t>and</w:t>
            </w:r>
            <w:r>
              <w:rPr>
                <w:color w:val="231F20"/>
                <w:spacing w:val="-6"/>
                <w:w w:val="95"/>
                <w:sz w:val="15"/>
              </w:rPr>
              <w:t xml:space="preserve"> </w:t>
            </w:r>
            <w:r>
              <w:rPr>
                <w:color w:val="231F20"/>
                <w:spacing w:val="-2"/>
                <w:w w:val="95"/>
                <w:sz w:val="15"/>
              </w:rPr>
              <w:t>email</w:t>
            </w:r>
          </w:p>
        </w:tc>
        <w:tc>
          <w:tcPr>
            <w:tcW w:w="1740" w:type="dxa"/>
          </w:tcPr>
          <w:p w14:paraId="0079C49F" w14:textId="77777777" w:rsidR="00BF7EBC" w:rsidRDefault="002C7365">
            <w:pPr>
              <w:pStyle w:val="TableParagraph"/>
              <w:spacing w:before="31" w:line="252" w:lineRule="auto"/>
              <w:ind w:left="80" w:right="481"/>
              <w:rPr>
                <w:sz w:val="15"/>
              </w:rPr>
            </w:pPr>
            <w:r>
              <w:rPr>
                <w:color w:val="231F20"/>
                <w:w w:val="95"/>
                <w:sz w:val="15"/>
              </w:rPr>
              <w:t>IMs,</w:t>
            </w:r>
            <w:r>
              <w:rPr>
                <w:color w:val="231F20"/>
                <w:spacing w:val="-10"/>
                <w:w w:val="95"/>
                <w:sz w:val="15"/>
              </w:rPr>
              <w:t xml:space="preserve"> </w:t>
            </w:r>
            <w:r>
              <w:rPr>
                <w:color w:val="231F20"/>
                <w:w w:val="95"/>
                <w:sz w:val="15"/>
              </w:rPr>
              <w:t>texts,</w:t>
            </w:r>
            <w:r>
              <w:rPr>
                <w:color w:val="231F20"/>
                <w:spacing w:val="-9"/>
                <w:w w:val="95"/>
                <w:sz w:val="15"/>
              </w:rPr>
              <w:t xml:space="preserve"> </w:t>
            </w:r>
            <w:r>
              <w:rPr>
                <w:color w:val="231F20"/>
                <w:w w:val="95"/>
                <w:sz w:val="15"/>
              </w:rPr>
              <w:t xml:space="preserve">social </w:t>
            </w:r>
            <w:r>
              <w:rPr>
                <w:color w:val="231F20"/>
                <w:spacing w:val="-2"/>
                <w:sz w:val="15"/>
              </w:rPr>
              <w:t>media</w:t>
            </w:r>
          </w:p>
        </w:tc>
      </w:tr>
      <w:tr w:rsidR="00BF7EBC" w14:paraId="28C39A71" w14:textId="77777777">
        <w:trPr>
          <w:trHeight w:val="1842"/>
        </w:trPr>
        <w:tc>
          <w:tcPr>
            <w:tcW w:w="1696" w:type="dxa"/>
            <w:shd w:val="clear" w:color="auto" w:fill="E6E7E8"/>
          </w:tcPr>
          <w:p w14:paraId="61DCA58D" w14:textId="77777777" w:rsidR="00BF7EBC" w:rsidRDefault="002C7365">
            <w:pPr>
              <w:pStyle w:val="TableParagraph"/>
              <w:spacing w:before="37"/>
              <w:ind w:left="80"/>
              <w:rPr>
                <w:rFonts w:ascii="Gill Sans MT"/>
                <w:b/>
                <w:sz w:val="15"/>
              </w:rPr>
            </w:pPr>
            <w:r>
              <w:rPr>
                <w:rFonts w:ascii="Gill Sans MT"/>
                <w:b/>
                <w:color w:val="231F20"/>
                <w:w w:val="95"/>
                <w:sz w:val="15"/>
              </w:rPr>
              <w:t>World</w:t>
            </w:r>
            <w:r>
              <w:rPr>
                <w:rFonts w:ascii="Gill Sans MT"/>
                <w:b/>
                <w:color w:val="231F20"/>
                <w:spacing w:val="-6"/>
                <w:w w:val="95"/>
                <w:sz w:val="15"/>
              </w:rPr>
              <w:t xml:space="preserve"> </w:t>
            </w:r>
            <w:r>
              <w:rPr>
                <w:rFonts w:ascii="Gill Sans MT"/>
                <w:b/>
                <w:color w:val="231F20"/>
                <w:spacing w:val="-4"/>
                <w:w w:val="95"/>
                <w:sz w:val="15"/>
              </w:rPr>
              <w:t>View</w:t>
            </w:r>
          </w:p>
        </w:tc>
        <w:tc>
          <w:tcPr>
            <w:tcW w:w="1740" w:type="dxa"/>
          </w:tcPr>
          <w:p w14:paraId="68C7FDE4" w14:textId="77777777" w:rsidR="00BF7EBC" w:rsidRDefault="002C7365">
            <w:pPr>
              <w:pStyle w:val="TableParagraph"/>
              <w:spacing w:before="31" w:line="252" w:lineRule="auto"/>
              <w:ind w:left="80"/>
              <w:rPr>
                <w:sz w:val="15"/>
              </w:rPr>
            </w:pPr>
            <w:r>
              <w:rPr>
                <w:color w:val="231F20"/>
                <w:sz w:val="15"/>
              </w:rPr>
              <w:t xml:space="preserve">Obedience over individualism; age equals seniority; </w:t>
            </w:r>
            <w:r>
              <w:rPr>
                <w:color w:val="231F20"/>
                <w:w w:val="90"/>
                <w:sz w:val="15"/>
              </w:rPr>
              <w:t>advancing</w:t>
            </w:r>
            <w:r>
              <w:rPr>
                <w:color w:val="231F20"/>
                <w:spacing w:val="-8"/>
                <w:w w:val="90"/>
                <w:sz w:val="15"/>
              </w:rPr>
              <w:t xml:space="preserve"> </w:t>
            </w:r>
            <w:r>
              <w:rPr>
                <w:color w:val="231F20"/>
                <w:w w:val="90"/>
                <w:sz w:val="15"/>
              </w:rPr>
              <w:t>through</w:t>
            </w:r>
            <w:r>
              <w:rPr>
                <w:color w:val="231F20"/>
                <w:spacing w:val="-7"/>
                <w:w w:val="90"/>
                <w:sz w:val="15"/>
              </w:rPr>
              <w:t xml:space="preserve"> </w:t>
            </w:r>
            <w:r>
              <w:rPr>
                <w:color w:val="231F20"/>
                <w:w w:val="90"/>
                <w:sz w:val="15"/>
              </w:rPr>
              <w:t xml:space="preserve">the </w:t>
            </w:r>
            <w:r>
              <w:rPr>
                <w:color w:val="231F20"/>
                <w:spacing w:val="-2"/>
                <w:sz w:val="15"/>
              </w:rPr>
              <w:t>hierarchy</w:t>
            </w:r>
          </w:p>
        </w:tc>
        <w:tc>
          <w:tcPr>
            <w:tcW w:w="1740" w:type="dxa"/>
          </w:tcPr>
          <w:p w14:paraId="5B6414B4" w14:textId="77777777" w:rsidR="00BF7EBC" w:rsidRDefault="002C7365">
            <w:pPr>
              <w:pStyle w:val="TableParagraph"/>
              <w:spacing w:before="31" w:line="252" w:lineRule="auto"/>
              <w:ind w:left="80" w:right="206"/>
              <w:rPr>
                <w:sz w:val="15"/>
              </w:rPr>
            </w:pPr>
            <w:r>
              <w:rPr>
                <w:color w:val="231F20"/>
                <w:spacing w:val="-2"/>
                <w:w w:val="95"/>
                <w:sz w:val="15"/>
              </w:rPr>
              <w:t>Achievement</w:t>
            </w:r>
            <w:r>
              <w:rPr>
                <w:color w:val="231F20"/>
                <w:spacing w:val="-8"/>
                <w:w w:val="95"/>
                <w:sz w:val="15"/>
              </w:rPr>
              <w:t xml:space="preserve"> </w:t>
            </w:r>
            <w:r>
              <w:rPr>
                <w:color w:val="231F20"/>
                <w:spacing w:val="-2"/>
                <w:w w:val="95"/>
                <w:sz w:val="15"/>
              </w:rPr>
              <w:t xml:space="preserve">comes </w:t>
            </w:r>
            <w:r>
              <w:rPr>
                <w:color w:val="231F20"/>
                <w:sz w:val="15"/>
              </w:rPr>
              <w:t xml:space="preserve">after paying one’s dues; sacrifice for </w:t>
            </w:r>
            <w:r>
              <w:rPr>
                <w:color w:val="231F20"/>
                <w:spacing w:val="-2"/>
                <w:sz w:val="15"/>
              </w:rPr>
              <w:t>success</w:t>
            </w:r>
          </w:p>
        </w:tc>
        <w:tc>
          <w:tcPr>
            <w:tcW w:w="1740" w:type="dxa"/>
          </w:tcPr>
          <w:p w14:paraId="297B276A" w14:textId="77777777" w:rsidR="00BF7EBC" w:rsidRDefault="002C7365">
            <w:pPr>
              <w:pStyle w:val="TableParagraph"/>
              <w:spacing w:before="31" w:line="252" w:lineRule="auto"/>
              <w:ind w:left="80" w:right="206"/>
              <w:rPr>
                <w:sz w:val="15"/>
              </w:rPr>
            </w:pPr>
            <w:r>
              <w:rPr>
                <w:color w:val="231F20"/>
                <w:sz w:val="15"/>
              </w:rPr>
              <w:t>Favoring</w:t>
            </w:r>
            <w:r>
              <w:rPr>
                <w:color w:val="231F20"/>
                <w:spacing w:val="-1"/>
                <w:sz w:val="15"/>
              </w:rPr>
              <w:t xml:space="preserve"> </w:t>
            </w:r>
            <w:r>
              <w:rPr>
                <w:color w:val="231F20"/>
                <w:sz w:val="15"/>
              </w:rPr>
              <w:t>diversity; quick</w:t>
            </w:r>
            <w:r>
              <w:rPr>
                <w:color w:val="231F20"/>
                <w:spacing w:val="-12"/>
                <w:sz w:val="15"/>
              </w:rPr>
              <w:t xml:space="preserve"> </w:t>
            </w:r>
            <w:r>
              <w:rPr>
                <w:color w:val="231F20"/>
                <w:sz w:val="15"/>
              </w:rPr>
              <w:t>to</w:t>
            </w:r>
            <w:r>
              <w:rPr>
                <w:color w:val="231F20"/>
                <w:spacing w:val="-12"/>
                <w:sz w:val="15"/>
              </w:rPr>
              <w:t xml:space="preserve"> </w:t>
            </w:r>
            <w:r>
              <w:rPr>
                <w:color w:val="231F20"/>
                <w:sz w:val="15"/>
              </w:rPr>
              <w:t>move</w:t>
            </w:r>
            <w:r>
              <w:rPr>
                <w:color w:val="231F20"/>
                <w:spacing w:val="-12"/>
                <w:sz w:val="15"/>
              </w:rPr>
              <w:t xml:space="preserve"> </w:t>
            </w:r>
            <w:r>
              <w:rPr>
                <w:color w:val="231F20"/>
                <w:sz w:val="15"/>
              </w:rPr>
              <w:t>on</w:t>
            </w:r>
            <w:r>
              <w:rPr>
                <w:color w:val="231F20"/>
                <w:spacing w:val="-12"/>
                <w:sz w:val="15"/>
              </w:rPr>
              <w:t xml:space="preserve"> </w:t>
            </w:r>
            <w:r>
              <w:rPr>
                <w:color w:val="231F20"/>
                <w:sz w:val="15"/>
              </w:rPr>
              <w:t xml:space="preserve">if </w:t>
            </w:r>
            <w:r>
              <w:rPr>
                <w:color w:val="231F20"/>
                <w:w w:val="95"/>
                <w:sz w:val="15"/>
              </w:rPr>
              <w:t>their employer fails to</w:t>
            </w:r>
            <w:r>
              <w:rPr>
                <w:color w:val="231F20"/>
                <w:spacing w:val="-9"/>
                <w:w w:val="95"/>
                <w:sz w:val="15"/>
              </w:rPr>
              <w:t xml:space="preserve"> </w:t>
            </w:r>
            <w:r>
              <w:rPr>
                <w:color w:val="231F20"/>
                <w:w w:val="95"/>
                <w:sz w:val="15"/>
              </w:rPr>
              <w:t>meet</w:t>
            </w:r>
            <w:r>
              <w:rPr>
                <w:color w:val="231F20"/>
                <w:spacing w:val="-8"/>
                <w:w w:val="95"/>
                <w:sz w:val="15"/>
              </w:rPr>
              <w:t xml:space="preserve"> </w:t>
            </w:r>
            <w:r>
              <w:rPr>
                <w:color w:val="231F20"/>
                <w:w w:val="95"/>
                <w:sz w:val="15"/>
              </w:rPr>
              <w:t>their</w:t>
            </w:r>
            <w:r>
              <w:rPr>
                <w:color w:val="231F20"/>
                <w:spacing w:val="-9"/>
                <w:w w:val="95"/>
                <w:sz w:val="15"/>
              </w:rPr>
              <w:t xml:space="preserve"> </w:t>
            </w:r>
            <w:r>
              <w:rPr>
                <w:color w:val="231F20"/>
                <w:spacing w:val="-2"/>
                <w:w w:val="95"/>
                <w:sz w:val="15"/>
              </w:rPr>
              <w:t>needs;</w:t>
            </w:r>
          </w:p>
          <w:p w14:paraId="74A3E82B" w14:textId="77777777" w:rsidR="00BF7EBC" w:rsidRDefault="002C7365">
            <w:pPr>
              <w:pStyle w:val="TableParagraph"/>
              <w:spacing w:before="2" w:line="252" w:lineRule="auto"/>
              <w:ind w:left="80"/>
              <w:rPr>
                <w:sz w:val="15"/>
              </w:rPr>
            </w:pPr>
            <w:r>
              <w:rPr>
                <w:color w:val="231F20"/>
                <w:w w:val="95"/>
                <w:sz w:val="15"/>
              </w:rPr>
              <w:t>resistant</w:t>
            </w:r>
            <w:r>
              <w:rPr>
                <w:color w:val="231F20"/>
                <w:spacing w:val="-10"/>
                <w:w w:val="95"/>
                <w:sz w:val="15"/>
              </w:rPr>
              <w:t xml:space="preserve"> </w:t>
            </w:r>
            <w:r>
              <w:rPr>
                <w:color w:val="231F20"/>
                <w:w w:val="95"/>
                <w:sz w:val="15"/>
              </w:rPr>
              <w:t>to</w:t>
            </w:r>
            <w:r>
              <w:rPr>
                <w:color w:val="231F20"/>
                <w:spacing w:val="-9"/>
                <w:w w:val="95"/>
                <w:sz w:val="15"/>
              </w:rPr>
              <w:t xml:space="preserve"> </w:t>
            </w:r>
            <w:r>
              <w:rPr>
                <w:color w:val="231F20"/>
                <w:w w:val="95"/>
                <w:sz w:val="15"/>
              </w:rPr>
              <w:t>change</w:t>
            </w:r>
            <w:r>
              <w:rPr>
                <w:color w:val="231F20"/>
                <w:spacing w:val="-10"/>
                <w:w w:val="95"/>
                <w:sz w:val="15"/>
              </w:rPr>
              <w:t xml:space="preserve"> </w:t>
            </w:r>
            <w:r>
              <w:rPr>
                <w:color w:val="231F20"/>
                <w:w w:val="95"/>
                <w:sz w:val="15"/>
              </w:rPr>
              <w:t>at work</w:t>
            </w:r>
            <w:r>
              <w:rPr>
                <w:color w:val="231F20"/>
                <w:spacing w:val="-9"/>
                <w:w w:val="95"/>
                <w:sz w:val="15"/>
              </w:rPr>
              <w:t xml:space="preserve"> </w:t>
            </w:r>
            <w:r>
              <w:rPr>
                <w:color w:val="231F20"/>
                <w:w w:val="95"/>
                <w:sz w:val="15"/>
              </w:rPr>
              <w:t>if</w:t>
            </w:r>
            <w:r>
              <w:rPr>
                <w:color w:val="231F20"/>
                <w:spacing w:val="-9"/>
                <w:w w:val="95"/>
                <w:sz w:val="15"/>
              </w:rPr>
              <w:t xml:space="preserve"> </w:t>
            </w:r>
            <w:r>
              <w:rPr>
                <w:color w:val="231F20"/>
                <w:w w:val="95"/>
                <w:sz w:val="15"/>
              </w:rPr>
              <w:t>it</w:t>
            </w:r>
            <w:r>
              <w:rPr>
                <w:color w:val="231F20"/>
                <w:spacing w:val="-9"/>
                <w:w w:val="95"/>
                <w:sz w:val="15"/>
              </w:rPr>
              <w:t xml:space="preserve"> </w:t>
            </w:r>
            <w:r>
              <w:rPr>
                <w:color w:val="231F20"/>
                <w:w w:val="95"/>
                <w:sz w:val="15"/>
              </w:rPr>
              <w:t>affects</w:t>
            </w:r>
            <w:r>
              <w:rPr>
                <w:color w:val="231F20"/>
                <w:spacing w:val="-9"/>
                <w:w w:val="95"/>
                <w:sz w:val="15"/>
              </w:rPr>
              <w:t xml:space="preserve"> </w:t>
            </w:r>
            <w:r>
              <w:rPr>
                <w:color w:val="231F20"/>
                <w:w w:val="95"/>
                <w:sz w:val="15"/>
              </w:rPr>
              <w:t xml:space="preserve">their </w:t>
            </w:r>
            <w:r>
              <w:rPr>
                <w:color w:val="231F20"/>
                <w:sz w:val="15"/>
              </w:rPr>
              <w:t>personal lives</w:t>
            </w:r>
          </w:p>
        </w:tc>
        <w:tc>
          <w:tcPr>
            <w:tcW w:w="1740" w:type="dxa"/>
          </w:tcPr>
          <w:p w14:paraId="4F0EB195" w14:textId="77777777" w:rsidR="00BF7EBC" w:rsidRDefault="002C7365">
            <w:pPr>
              <w:pStyle w:val="TableParagraph"/>
              <w:spacing w:before="31" w:line="252" w:lineRule="auto"/>
              <w:ind w:left="80"/>
              <w:rPr>
                <w:sz w:val="15"/>
              </w:rPr>
            </w:pPr>
            <w:r>
              <w:rPr>
                <w:color w:val="231F20"/>
                <w:sz w:val="15"/>
              </w:rPr>
              <w:t>Seeking challenge, growth,</w:t>
            </w:r>
            <w:r>
              <w:rPr>
                <w:color w:val="231F20"/>
                <w:spacing w:val="-11"/>
                <w:sz w:val="15"/>
              </w:rPr>
              <w:t xml:space="preserve"> </w:t>
            </w:r>
            <w:r>
              <w:rPr>
                <w:color w:val="231F20"/>
                <w:sz w:val="15"/>
              </w:rPr>
              <w:t xml:space="preserve">and development; a fun </w:t>
            </w:r>
            <w:r>
              <w:rPr>
                <w:color w:val="231F20"/>
                <w:w w:val="95"/>
                <w:sz w:val="15"/>
              </w:rPr>
              <w:t>work</w:t>
            </w:r>
            <w:r>
              <w:rPr>
                <w:color w:val="231F20"/>
                <w:spacing w:val="-10"/>
                <w:w w:val="95"/>
                <w:sz w:val="15"/>
              </w:rPr>
              <w:t xml:space="preserve"> </w:t>
            </w:r>
            <w:r>
              <w:rPr>
                <w:color w:val="231F20"/>
                <w:w w:val="95"/>
                <w:sz w:val="15"/>
              </w:rPr>
              <w:t>life</w:t>
            </w:r>
            <w:r>
              <w:rPr>
                <w:color w:val="231F20"/>
                <w:spacing w:val="-9"/>
                <w:w w:val="95"/>
                <w:sz w:val="15"/>
              </w:rPr>
              <w:t xml:space="preserve"> </w:t>
            </w:r>
            <w:r>
              <w:rPr>
                <w:color w:val="231F20"/>
                <w:w w:val="95"/>
                <w:sz w:val="15"/>
              </w:rPr>
              <w:t>and</w:t>
            </w:r>
            <w:r>
              <w:rPr>
                <w:color w:val="231F20"/>
                <w:spacing w:val="-10"/>
                <w:w w:val="95"/>
                <w:sz w:val="15"/>
              </w:rPr>
              <w:t xml:space="preserve"> </w:t>
            </w:r>
            <w:r>
              <w:rPr>
                <w:color w:val="231F20"/>
                <w:w w:val="95"/>
                <w:sz w:val="15"/>
              </w:rPr>
              <w:t xml:space="preserve">work-life </w:t>
            </w:r>
            <w:r>
              <w:rPr>
                <w:color w:val="231F20"/>
                <w:spacing w:val="-2"/>
                <w:w w:val="95"/>
                <w:sz w:val="15"/>
              </w:rPr>
              <w:t>balance;</w:t>
            </w:r>
            <w:r>
              <w:rPr>
                <w:color w:val="231F20"/>
                <w:spacing w:val="-8"/>
                <w:w w:val="95"/>
                <w:sz w:val="15"/>
              </w:rPr>
              <w:t xml:space="preserve"> </w:t>
            </w:r>
            <w:r>
              <w:rPr>
                <w:color w:val="231F20"/>
                <w:spacing w:val="-2"/>
                <w:w w:val="95"/>
                <w:sz w:val="15"/>
              </w:rPr>
              <w:t>likely</w:t>
            </w:r>
            <w:r>
              <w:rPr>
                <w:color w:val="231F20"/>
                <w:spacing w:val="-7"/>
                <w:w w:val="95"/>
                <w:sz w:val="15"/>
              </w:rPr>
              <w:t xml:space="preserve"> </w:t>
            </w:r>
            <w:r>
              <w:rPr>
                <w:color w:val="231F20"/>
                <w:spacing w:val="-2"/>
                <w:w w:val="95"/>
                <w:sz w:val="15"/>
              </w:rPr>
              <w:t>to</w:t>
            </w:r>
            <w:r>
              <w:rPr>
                <w:color w:val="231F20"/>
                <w:spacing w:val="-8"/>
                <w:w w:val="95"/>
                <w:sz w:val="15"/>
              </w:rPr>
              <w:t xml:space="preserve"> </w:t>
            </w:r>
            <w:r>
              <w:rPr>
                <w:color w:val="231F20"/>
                <w:spacing w:val="-2"/>
                <w:w w:val="95"/>
                <w:sz w:val="15"/>
              </w:rPr>
              <w:t>leave an</w:t>
            </w:r>
            <w:r>
              <w:rPr>
                <w:color w:val="231F20"/>
                <w:spacing w:val="-8"/>
                <w:w w:val="95"/>
                <w:sz w:val="15"/>
              </w:rPr>
              <w:t xml:space="preserve"> </w:t>
            </w:r>
            <w:r>
              <w:rPr>
                <w:color w:val="231F20"/>
                <w:spacing w:val="-2"/>
                <w:w w:val="95"/>
                <w:sz w:val="15"/>
              </w:rPr>
              <w:t>organization</w:t>
            </w:r>
            <w:r>
              <w:rPr>
                <w:color w:val="231F20"/>
                <w:spacing w:val="-7"/>
                <w:w w:val="95"/>
                <w:sz w:val="15"/>
              </w:rPr>
              <w:t xml:space="preserve"> </w:t>
            </w:r>
            <w:r>
              <w:rPr>
                <w:color w:val="231F20"/>
                <w:spacing w:val="-2"/>
                <w:w w:val="95"/>
                <w:sz w:val="15"/>
              </w:rPr>
              <w:t>if</w:t>
            </w:r>
            <w:r>
              <w:rPr>
                <w:color w:val="231F20"/>
                <w:spacing w:val="-8"/>
                <w:w w:val="95"/>
                <w:sz w:val="15"/>
              </w:rPr>
              <w:t xml:space="preserve"> </w:t>
            </w:r>
            <w:r>
              <w:rPr>
                <w:color w:val="231F20"/>
                <w:spacing w:val="-2"/>
                <w:w w:val="95"/>
                <w:sz w:val="15"/>
              </w:rPr>
              <w:t xml:space="preserve">they </w:t>
            </w:r>
            <w:r>
              <w:rPr>
                <w:color w:val="231F20"/>
                <w:sz w:val="15"/>
              </w:rPr>
              <w:t>don’t like change</w:t>
            </w:r>
          </w:p>
        </w:tc>
        <w:tc>
          <w:tcPr>
            <w:tcW w:w="1740" w:type="dxa"/>
          </w:tcPr>
          <w:p w14:paraId="01BF73A1" w14:textId="77777777" w:rsidR="00BF7EBC" w:rsidRDefault="002C7365">
            <w:pPr>
              <w:pStyle w:val="TableParagraph"/>
              <w:spacing w:before="31" w:line="252" w:lineRule="auto"/>
              <w:ind w:left="80" w:right="124"/>
              <w:rPr>
                <w:sz w:val="15"/>
              </w:rPr>
            </w:pPr>
            <w:r>
              <w:rPr>
                <w:color w:val="231F20"/>
                <w:sz w:val="15"/>
              </w:rPr>
              <w:t xml:space="preserve">Self-identifying as </w:t>
            </w:r>
            <w:r>
              <w:rPr>
                <w:color w:val="231F20"/>
                <w:w w:val="95"/>
                <w:sz w:val="15"/>
              </w:rPr>
              <w:t>digital</w:t>
            </w:r>
            <w:r>
              <w:rPr>
                <w:color w:val="231F20"/>
                <w:spacing w:val="-10"/>
                <w:w w:val="95"/>
                <w:sz w:val="15"/>
              </w:rPr>
              <w:t xml:space="preserve"> </w:t>
            </w:r>
            <w:r>
              <w:rPr>
                <w:color w:val="231F20"/>
                <w:w w:val="95"/>
                <w:sz w:val="15"/>
              </w:rPr>
              <w:t>device</w:t>
            </w:r>
            <w:r>
              <w:rPr>
                <w:color w:val="231F20"/>
                <w:spacing w:val="-9"/>
                <w:w w:val="95"/>
                <w:sz w:val="15"/>
              </w:rPr>
              <w:t xml:space="preserve"> </w:t>
            </w:r>
            <w:r>
              <w:rPr>
                <w:color w:val="231F20"/>
                <w:w w:val="95"/>
                <w:sz w:val="15"/>
              </w:rPr>
              <w:t xml:space="preserve">addicts; </w:t>
            </w:r>
            <w:r>
              <w:rPr>
                <w:color w:val="231F20"/>
                <w:spacing w:val="-2"/>
                <w:w w:val="95"/>
                <w:sz w:val="15"/>
              </w:rPr>
              <w:t xml:space="preserve">valuing independence </w:t>
            </w:r>
            <w:r>
              <w:rPr>
                <w:color w:val="231F20"/>
                <w:sz w:val="15"/>
              </w:rPr>
              <w:t xml:space="preserve">and individuality; </w:t>
            </w:r>
            <w:r>
              <w:rPr>
                <w:color w:val="231F20"/>
                <w:w w:val="90"/>
                <w:sz w:val="15"/>
              </w:rPr>
              <w:t>preferring</w:t>
            </w:r>
            <w:r>
              <w:rPr>
                <w:color w:val="231F20"/>
                <w:spacing w:val="-8"/>
                <w:w w:val="90"/>
                <w:sz w:val="15"/>
              </w:rPr>
              <w:t xml:space="preserve"> </w:t>
            </w:r>
            <w:r>
              <w:rPr>
                <w:color w:val="231F20"/>
                <w:w w:val="90"/>
                <w:sz w:val="15"/>
              </w:rPr>
              <w:t>to</w:t>
            </w:r>
            <w:r>
              <w:rPr>
                <w:color w:val="231F20"/>
                <w:spacing w:val="-7"/>
                <w:w w:val="90"/>
                <w:sz w:val="15"/>
              </w:rPr>
              <w:t xml:space="preserve"> </w:t>
            </w:r>
            <w:r>
              <w:rPr>
                <w:color w:val="231F20"/>
                <w:w w:val="90"/>
                <w:sz w:val="15"/>
              </w:rPr>
              <w:t>work</w:t>
            </w:r>
            <w:r>
              <w:rPr>
                <w:color w:val="231F20"/>
                <w:spacing w:val="-7"/>
                <w:w w:val="90"/>
                <w:sz w:val="15"/>
              </w:rPr>
              <w:t xml:space="preserve"> </w:t>
            </w:r>
            <w:r>
              <w:rPr>
                <w:color w:val="231F20"/>
                <w:w w:val="90"/>
                <w:sz w:val="15"/>
              </w:rPr>
              <w:t xml:space="preserve">with </w:t>
            </w:r>
            <w:r>
              <w:rPr>
                <w:color w:val="231F20"/>
                <w:spacing w:val="-2"/>
                <w:sz w:val="15"/>
              </w:rPr>
              <w:t>millennial</w:t>
            </w:r>
            <w:r>
              <w:rPr>
                <w:color w:val="231F20"/>
                <w:spacing w:val="-9"/>
                <w:sz w:val="15"/>
              </w:rPr>
              <w:t xml:space="preserve"> </w:t>
            </w:r>
            <w:r>
              <w:rPr>
                <w:color w:val="231F20"/>
                <w:spacing w:val="-2"/>
                <w:sz w:val="15"/>
              </w:rPr>
              <w:t xml:space="preserve">managers, </w:t>
            </w:r>
            <w:r>
              <w:rPr>
                <w:color w:val="231F20"/>
                <w:w w:val="95"/>
                <w:sz w:val="15"/>
              </w:rPr>
              <w:t>innovative</w:t>
            </w:r>
            <w:r>
              <w:rPr>
                <w:color w:val="231F20"/>
                <w:spacing w:val="-10"/>
                <w:w w:val="95"/>
                <w:sz w:val="15"/>
              </w:rPr>
              <w:t xml:space="preserve"> </w:t>
            </w:r>
            <w:r>
              <w:rPr>
                <w:color w:val="231F20"/>
                <w:w w:val="95"/>
                <w:sz w:val="15"/>
              </w:rPr>
              <w:t>coworkers, and</w:t>
            </w:r>
            <w:r>
              <w:rPr>
                <w:color w:val="231F20"/>
                <w:spacing w:val="-9"/>
                <w:w w:val="95"/>
                <w:sz w:val="15"/>
              </w:rPr>
              <w:t xml:space="preserve"> </w:t>
            </w:r>
            <w:r>
              <w:rPr>
                <w:color w:val="231F20"/>
                <w:w w:val="95"/>
                <w:sz w:val="15"/>
              </w:rPr>
              <w:t>new</w:t>
            </w:r>
            <w:r>
              <w:rPr>
                <w:color w:val="231F20"/>
                <w:spacing w:val="-9"/>
                <w:w w:val="95"/>
                <w:sz w:val="15"/>
              </w:rPr>
              <w:t xml:space="preserve"> </w:t>
            </w:r>
            <w:r>
              <w:rPr>
                <w:color w:val="231F20"/>
                <w:spacing w:val="-2"/>
                <w:w w:val="95"/>
                <w:sz w:val="15"/>
              </w:rPr>
              <w:t>technologies</w:t>
            </w:r>
          </w:p>
        </w:tc>
      </w:tr>
    </w:tbl>
    <w:p w14:paraId="7308A84F" w14:textId="77777777" w:rsidR="00BF7EBC" w:rsidRDefault="002C7365">
      <w:pPr>
        <w:spacing w:before="73"/>
        <w:ind w:left="1000"/>
        <w:rPr>
          <w:sz w:val="18"/>
        </w:rPr>
      </w:pPr>
      <w:r>
        <w:rPr>
          <w:color w:val="231F20"/>
          <w:sz w:val="18"/>
        </w:rPr>
        <w:t>(Purdue</w:t>
      </w:r>
      <w:r>
        <w:rPr>
          <w:color w:val="231F20"/>
          <w:spacing w:val="5"/>
          <w:sz w:val="18"/>
        </w:rPr>
        <w:t xml:space="preserve"> </w:t>
      </w:r>
      <w:r>
        <w:rPr>
          <w:color w:val="231F20"/>
          <w:sz w:val="18"/>
        </w:rPr>
        <w:t>Global,</w:t>
      </w:r>
      <w:r>
        <w:rPr>
          <w:color w:val="231F20"/>
          <w:spacing w:val="6"/>
          <w:sz w:val="18"/>
        </w:rPr>
        <w:t xml:space="preserve"> </w:t>
      </w:r>
      <w:r>
        <w:rPr>
          <w:color w:val="231F20"/>
          <w:sz w:val="18"/>
        </w:rPr>
        <w:t>2021;</w:t>
      </w:r>
      <w:r>
        <w:rPr>
          <w:color w:val="231F20"/>
          <w:spacing w:val="6"/>
          <w:sz w:val="18"/>
        </w:rPr>
        <w:t xml:space="preserve"> </w:t>
      </w:r>
      <w:r>
        <w:rPr>
          <w:color w:val="231F20"/>
          <w:sz w:val="18"/>
        </w:rPr>
        <w:t>Statista,</w:t>
      </w:r>
      <w:r>
        <w:rPr>
          <w:color w:val="231F20"/>
          <w:spacing w:val="6"/>
          <w:sz w:val="18"/>
        </w:rPr>
        <w:t xml:space="preserve"> </w:t>
      </w:r>
      <w:r>
        <w:rPr>
          <w:color w:val="231F20"/>
          <w:spacing w:val="-2"/>
          <w:sz w:val="18"/>
        </w:rPr>
        <w:t>2020)</w:t>
      </w:r>
    </w:p>
    <w:p w14:paraId="2DCD2C13" w14:textId="77777777" w:rsidR="00BF7EBC" w:rsidRDefault="00BF7EBC">
      <w:pPr>
        <w:pStyle w:val="BodyText"/>
        <w:spacing w:before="4"/>
        <w:ind w:left="0"/>
        <w:rPr>
          <w:sz w:val="29"/>
        </w:rPr>
      </w:pPr>
    </w:p>
    <w:p w14:paraId="33209378" w14:textId="77777777" w:rsidR="00BF7EBC" w:rsidRPr="00626D84" w:rsidRDefault="002C7365">
      <w:pPr>
        <w:ind w:left="1000"/>
        <w:rPr>
          <w:b/>
          <w:sz w:val="24"/>
          <w:szCs w:val="24"/>
        </w:rPr>
      </w:pPr>
      <w:r w:rsidRPr="00626D84">
        <w:rPr>
          <w:b/>
          <w:color w:val="231F20"/>
          <w:w w:val="95"/>
          <w:sz w:val="24"/>
          <w:szCs w:val="24"/>
        </w:rPr>
        <w:t>Understanding</w:t>
      </w:r>
      <w:r w:rsidRPr="00626D84">
        <w:rPr>
          <w:b/>
          <w:color w:val="231F20"/>
          <w:spacing w:val="1"/>
          <w:sz w:val="24"/>
          <w:szCs w:val="24"/>
        </w:rPr>
        <w:t xml:space="preserve"> </w:t>
      </w:r>
      <w:r w:rsidRPr="00626D84">
        <w:rPr>
          <w:b/>
          <w:color w:val="231F20"/>
          <w:w w:val="95"/>
          <w:sz w:val="24"/>
          <w:szCs w:val="24"/>
        </w:rPr>
        <w:t>the</w:t>
      </w:r>
      <w:r w:rsidRPr="00626D84">
        <w:rPr>
          <w:b/>
          <w:color w:val="231F20"/>
          <w:spacing w:val="1"/>
          <w:sz w:val="24"/>
          <w:szCs w:val="24"/>
        </w:rPr>
        <w:t xml:space="preserve"> </w:t>
      </w:r>
      <w:r w:rsidRPr="00626D84">
        <w:rPr>
          <w:b/>
          <w:color w:val="231F20"/>
          <w:spacing w:val="-2"/>
          <w:w w:val="95"/>
          <w:sz w:val="24"/>
          <w:szCs w:val="24"/>
        </w:rPr>
        <w:t>Generations</w:t>
      </w:r>
    </w:p>
    <w:p w14:paraId="03C62FC6" w14:textId="77777777" w:rsidR="00BF7EBC" w:rsidRPr="00626D84" w:rsidRDefault="002C7365">
      <w:pPr>
        <w:spacing w:before="107" w:line="256" w:lineRule="auto"/>
        <w:ind w:left="1000" w:right="460"/>
        <w:rPr>
          <w:sz w:val="24"/>
          <w:szCs w:val="24"/>
        </w:rPr>
      </w:pPr>
      <w:r w:rsidRPr="00626D84">
        <w:rPr>
          <w:color w:val="231F20"/>
          <w:sz w:val="24"/>
          <w:szCs w:val="24"/>
        </w:rPr>
        <w:t>Lifestyles</w:t>
      </w:r>
      <w:r w:rsidRPr="00626D84">
        <w:rPr>
          <w:color w:val="231F20"/>
          <w:spacing w:val="-2"/>
          <w:sz w:val="24"/>
          <w:szCs w:val="24"/>
        </w:rPr>
        <w:t xml:space="preserve"> </w:t>
      </w:r>
      <w:r w:rsidRPr="00626D84">
        <w:rPr>
          <w:color w:val="231F20"/>
          <w:sz w:val="24"/>
          <w:szCs w:val="24"/>
        </w:rPr>
        <w:t>and</w:t>
      </w:r>
      <w:r w:rsidRPr="00626D84">
        <w:rPr>
          <w:color w:val="231F20"/>
          <w:spacing w:val="-2"/>
          <w:sz w:val="24"/>
          <w:szCs w:val="24"/>
        </w:rPr>
        <w:t xml:space="preserve"> </w:t>
      </w:r>
      <w:r w:rsidRPr="00626D84">
        <w:rPr>
          <w:color w:val="231F20"/>
          <w:sz w:val="24"/>
          <w:szCs w:val="24"/>
        </w:rPr>
        <w:t>world</w:t>
      </w:r>
      <w:r w:rsidRPr="00626D84">
        <w:rPr>
          <w:color w:val="231F20"/>
          <w:spacing w:val="-2"/>
          <w:sz w:val="24"/>
          <w:szCs w:val="24"/>
        </w:rPr>
        <w:t xml:space="preserve"> </w:t>
      </w:r>
      <w:r w:rsidRPr="00626D84">
        <w:rPr>
          <w:color w:val="231F20"/>
          <w:sz w:val="24"/>
          <w:szCs w:val="24"/>
        </w:rPr>
        <w:t>views</w:t>
      </w:r>
      <w:r w:rsidRPr="00626D84">
        <w:rPr>
          <w:color w:val="231F20"/>
          <w:spacing w:val="-2"/>
          <w:sz w:val="24"/>
          <w:szCs w:val="24"/>
        </w:rPr>
        <w:t xml:space="preserve"> </w:t>
      </w:r>
      <w:r w:rsidRPr="00626D84">
        <w:rPr>
          <w:color w:val="231F20"/>
          <w:sz w:val="24"/>
          <w:szCs w:val="24"/>
        </w:rPr>
        <w:t>change</w:t>
      </w:r>
      <w:r w:rsidRPr="00626D84">
        <w:rPr>
          <w:color w:val="231F20"/>
          <w:spacing w:val="-2"/>
          <w:sz w:val="24"/>
          <w:szCs w:val="24"/>
        </w:rPr>
        <w:t xml:space="preserve"> </w:t>
      </w:r>
      <w:r w:rsidRPr="00626D84">
        <w:rPr>
          <w:color w:val="231F20"/>
          <w:sz w:val="24"/>
          <w:szCs w:val="24"/>
        </w:rPr>
        <w:t>with</w:t>
      </w:r>
      <w:r w:rsidRPr="00626D84">
        <w:rPr>
          <w:color w:val="231F20"/>
          <w:spacing w:val="-2"/>
          <w:sz w:val="24"/>
          <w:szCs w:val="24"/>
        </w:rPr>
        <w:t xml:space="preserve"> </w:t>
      </w:r>
      <w:r w:rsidRPr="00626D84">
        <w:rPr>
          <w:color w:val="231F20"/>
          <w:sz w:val="24"/>
          <w:szCs w:val="24"/>
        </w:rPr>
        <w:t>each</w:t>
      </w:r>
      <w:r w:rsidRPr="00626D84">
        <w:rPr>
          <w:color w:val="231F20"/>
          <w:spacing w:val="-2"/>
          <w:sz w:val="24"/>
          <w:szCs w:val="24"/>
        </w:rPr>
        <w:t xml:space="preserve"> </w:t>
      </w:r>
      <w:r w:rsidRPr="00626D84">
        <w:rPr>
          <w:color w:val="231F20"/>
          <w:sz w:val="24"/>
          <w:szCs w:val="24"/>
        </w:rPr>
        <w:t>generation.</w:t>
      </w:r>
      <w:r w:rsidRPr="00626D84">
        <w:rPr>
          <w:color w:val="231F20"/>
          <w:spacing w:val="-6"/>
          <w:sz w:val="24"/>
          <w:szCs w:val="24"/>
        </w:rPr>
        <w:t xml:space="preserve"> </w:t>
      </w:r>
      <w:r w:rsidRPr="00626D84">
        <w:rPr>
          <w:color w:val="231F20"/>
          <w:sz w:val="24"/>
          <w:szCs w:val="24"/>
        </w:rPr>
        <w:t>While</w:t>
      </w:r>
      <w:r w:rsidRPr="00626D84">
        <w:rPr>
          <w:color w:val="231F20"/>
          <w:spacing w:val="-2"/>
          <w:sz w:val="24"/>
          <w:szCs w:val="24"/>
        </w:rPr>
        <w:t xml:space="preserve"> </w:t>
      </w:r>
      <w:r w:rsidRPr="00626D84">
        <w:rPr>
          <w:color w:val="231F20"/>
          <w:sz w:val="24"/>
          <w:szCs w:val="24"/>
        </w:rPr>
        <w:t>no</w:t>
      </w:r>
      <w:r w:rsidRPr="00626D84">
        <w:rPr>
          <w:color w:val="231F20"/>
          <w:spacing w:val="-2"/>
          <w:sz w:val="24"/>
          <w:szCs w:val="24"/>
        </w:rPr>
        <w:t xml:space="preserve"> </w:t>
      </w:r>
      <w:r w:rsidRPr="00626D84">
        <w:rPr>
          <w:color w:val="231F20"/>
          <w:sz w:val="24"/>
          <w:szCs w:val="24"/>
        </w:rPr>
        <w:t>individual</w:t>
      </w:r>
      <w:r w:rsidRPr="00626D84">
        <w:rPr>
          <w:color w:val="231F20"/>
          <w:spacing w:val="-2"/>
          <w:sz w:val="24"/>
          <w:szCs w:val="24"/>
        </w:rPr>
        <w:t xml:space="preserve"> </w:t>
      </w:r>
      <w:r w:rsidRPr="00626D84">
        <w:rPr>
          <w:color w:val="231F20"/>
          <w:sz w:val="24"/>
          <w:szCs w:val="24"/>
        </w:rPr>
        <w:t>can</w:t>
      </w:r>
      <w:r w:rsidRPr="00626D84">
        <w:rPr>
          <w:color w:val="231F20"/>
          <w:spacing w:val="-2"/>
          <w:sz w:val="24"/>
          <w:szCs w:val="24"/>
        </w:rPr>
        <w:t xml:space="preserve"> </w:t>
      </w:r>
      <w:r w:rsidRPr="00626D84">
        <w:rPr>
          <w:color w:val="231F20"/>
          <w:sz w:val="24"/>
          <w:szCs w:val="24"/>
        </w:rPr>
        <w:t>be</w:t>
      </w:r>
      <w:r w:rsidRPr="00626D84">
        <w:rPr>
          <w:color w:val="231F20"/>
          <w:spacing w:val="-2"/>
          <w:sz w:val="24"/>
          <w:szCs w:val="24"/>
        </w:rPr>
        <w:t xml:space="preserve"> </w:t>
      </w:r>
      <w:r w:rsidRPr="00626D84">
        <w:rPr>
          <w:color w:val="231F20"/>
          <w:sz w:val="24"/>
          <w:szCs w:val="24"/>
        </w:rPr>
        <w:t>fully</w:t>
      </w:r>
      <w:r w:rsidRPr="00626D84">
        <w:rPr>
          <w:color w:val="231F20"/>
          <w:spacing w:val="-2"/>
          <w:sz w:val="24"/>
          <w:szCs w:val="24"/>
        </w:rPr>
        <w:t xml:space="preserve"> </w:t>
      </w:r>
      <w:r w:rsidRPr="00626D84">
        <w:rPr>
          <w:color w:val="231F20"/>
          <w:sz w:val="24"/>
          <w:szCs w:val="24"/>
        </w:rPr>
        <w:t>understood</w:t>
      </w:r>
      <w:r w:rsidRPr="00626D84">
        <w:rPr>
          <w:color w:val="231F20"/>
          <w:spacing w:val="-2"/>
          <w:sz w:val="24"/>
          <w:szCs w:val="24"/>
        </w:rPr>
        <w:t xml:space="preserve"> </w:t>
      </w:r>
      <w:r w:rsidRPr="00626D84">
        <w:rPr>
          <w:color w:val="231F20"/>
          <w:sz w:val="24"/>
          <w:szCs w:val="24"/>
        </w:rPr>
        <w:t>by</w:t>
      </w:r>
      <w:r w:rsidRPr="00626D84">
        <w:rPr>
          <w:color w:val="231F20"/>
          <w:spacing w:val="-2"/>
          <w:sz w:val="24"/>
          <w:szCs w:val="24"/>
        </w:rPr>
        <w:t xml:space="preserve"> </w:t>
      </w:r>
      <w:r w:rsidRPr="00626D84">
        <w:rPr>
          <w:color w:val="231F20"/>
          <w:sz w:val="24"/>
          <w:szCs w:val="24"/>
        </w:rPr>
        <w:t>reading</w:t>
      </w:r>
      <w:r w:rsidRPr="00626D84">
        <w:rPr>
          <w:color w:val="231F20"/>
          <w:spacing w:val="-2"/>
          <w:sz w:val="24"/>
          <w:szCs w:val="24"/>
        </w:rPr>
        <w:t xml:space="preserve"> </w:t>
      </w:r>
      <w:r w:rsidRPr="00626D84">
        <w:rPr>
          <w:color w:val="231F20"/>
          <w:sz w:val="24"/>
          <w:szCs w:val="24"/>
        </w:rPr>
        <w:t>a</w:t>
      </w:r>
      <w:r w:rsidRPr="00626D84">
        <w:rPr>
          <w:color w:val="231F20"/>
          <w:spacing w:val="-2"/>
          <w:sz w:val="24"/>
          <w:szCs w:val="24"/>
        </w:rPr>
        <w:t xml:space="preserve"> </w:t>
      </w:r>
      <w:r w:rsidRPr="00626D84">
        <w:rPr>
          <w:color w:val="231F20"/>
          <w:sz w:val="24"/>
          <w:szCs w:val="24"/>
        </w:rPr>
        <w:t>broad generalization of common generational characteristics, the descriptions below might provide some insight into the behaviors and motivations of other generations.</w:t>
      </w:r>
    </w:p>
    <w:p w14:paraId="652375DA" w14:textId="77777777" w:rsidR="00BF7EBC" w:rsidRPr="00626D84" w:rsidRDefault="002C7365">
      <w:pPr>
        <w:spacing w:before="87" w:line="256" w:lineRule="auto"/>
        <w:ind w:left="1540" w:right="460"/>
        <w:rPr>
          <w:sz w:val="24"/>
          <w:szCs w:val="24"/>
        </w:rPr>
      </w:pPr>
      <w:r w:rsidRPr="00626D84">
        <w:rPr>
          <w:b/>
          <w:color w:val="231F20"/>
          <w:sz w:val="24"/>
          <w:szCs w:val="24"/>
        </w:rPr>
        <w:t>Silent/Veterans</w:t>
      </w:r>
      <w:r w:rsidRPr="00626D84">
        <w:rPr>
          <w:b/>
          <w:color w:val="231F20"/>
          <w:spacing w:val="-13"/>
          <w:sz w:val="24"/>
          <w:szCs w:val="24"/>
        </w:rPr>
        <w:t xml:space="preserve"> </w:t>
      </w:r>
      <w:r w:rsidRPr="00626D84">
        <w:rPr>
          <w:b/>
          <w:color w:val="231F20"/>
          <w:sz w:val="24"/>
          <w:szCs w:val="24"/>
        </w:rPr>
        <w:t>(1925</w:t>
      </w:r>
      <w:r w:rsidRPr="00626D84">
        <w:rPr>
          <w:b/>
          <w:color w:val="231F20"/>
          <w:spacing w:val="-13"/>
          <w:sz w:val="24"/>
          <w:szCs w:val="24"/>
        </w:rPr>
        <w:t xml:space="preserve"> </w:t>
      </w:r>
      <w:r w:rsidRPr="00626D84">
        <w:rPr>
          <w:b/>
          <w:color w:val="231F20"/>
          <w:sz w:val="24"/>
          <w:szCs w:val="24"/>
        </w:rPr>
        <w:t>–</w:t>
      </w:r>
      <w:r w:rsidRPr="00626D84">
        <w:rPr>
          <w:b/>
          <w:color w:val="231F20"/>
          <w:spacing w:val="-13"/>
          <w:sz w:val="24"/>
          <w:szCs w:val="24"/>
        </w:rPr>
        <w:t xml:space="preserve"> </w:t>
      </w:r>
      <w:r w:rsidRPr="00626D84">
        <w:rPr>
          <w:b/>
          <w:color w:val="231F20"/>
          <w:sz w:val="24"/>
          <w:szCs w:val="24"/>
        </w:rPr>
        <w:t>1945):</w:t>
      </w:r>
      <w:r w:rsidRPr="00626D84">
        <w:rPr>
          <w:b/>
          <w:color w:val="231F20"/>
          <w:spacing w:val="-11"/>
          <w:sz w:val="24"/>
          <w:szCs w:val="24"/>
        </w:rPr>
        <w:t xml:space="preserve"> </w:t>
      </w:r>
      <w:r w:rsidRPr="00626D84">
        <w:rPr>
          <w:color w:val="231F20"/>
          <w:sz w:val="24"/>
          <w:szCs w:val="24"/>
        </w:rPr>
        <w:t>The</w:t>
      </w:r>
      <w:r w:rsidRPr="00626D84">
        <w:rPr>
          <w:color w:val="231F20"/>
          <w:spacing w:val="-10"/>
          <w:sz w:val="24"/>
          <w:szCs w:val="24"/>
        </w:rPr>
        <w:t xml:space="preserve"> </w:t>
      </w:r>
      <w:r w:rsidRPr="00626D84">
        <w:rPr>
          <w:color w:val="231F20"/>
          <w:sz w:val="24"/>
          <w:szCs w:val="24"/>
        </w:rPr>
        <w:t>Silent/Veterans</w:t>
      </w:r>
      <w:r w:rsidRPr="00626D84">
        <w:rPr>
          <w:color w:val="231F20"/>
          <w:spacing w:val="-10"/>
          <w:sz w:val="24"/>
          <w:szCs w:val="24"/>
        </w:rPr>
        <w:t xml:space="preserve"> </w:t>
      </w:r>
      <w:r w:rsidRPr="00626D84">
        <w:rPr>
          <w:color w:val="231F20"/>
          <w:sz w:val="24"/>
          <w:szCs w:val="24"/>
        </w:rPr>
        <w:t>generation</w:t>
      </w:r>
      <w:r w:rsidRPr="00626D84">
        <w:rPr>
          <w:color w:val="231F20"/>
          <w:spacing w:val="-10"/>
          <w:sz w:val="24"/>
          <w:szCs w:val="24"/>
        </w:rPr>
        <w:t xml:space="preserve"> </w:t>
      </w:r>
      <w:r w:rsidRPr="00626D84">
        <w:rPr>
          <w:color w:val="231F20"/>
          <w:sz w:val="24"/>
          <w:szCs w:val="24"/>
        </w:rPr>
        <w:t>Americans</w:t>
      </w:r>
      <w:r w:rsidRPr="00626D84">
        <w:rPr>
          <w:color w:val="231F20"/>
          <w:spacing w:val="-10"/>
          <w:sz w:val="24"/>
          <w:szCs w:val="24"/>
        </w:rPr>
        <w:t xml:space="preserve"> </w:t>
      </w:r>
      <w:r w:rsidRPr="00626D84">
        <w:rPr>
          <w:color w:val="231F20"/>
          <w:sz w:val="24"/>
          <w:szCs w:val="24"/>
        </w:rPr>
        <w:t>were</w:t>
      </w:r>
      <w:r w:rsidRPr="00626D84">
        <w:rPr>
          <w:color w:val="231F20"/>
          <w:spacing w:val="-10"/>
          <w:sz w:val="24"/>
          <w:szCs w:val="24"/>
        </w:rPr>
        <w:t xml:space="preserve"> </w:t>
      </w:r>
      <w:r w:rsidRPr="00626D84">
        <w:rPr>
          <w:color w:val="231F20"/>
          <w:sz w:val="24"/>
          <w:szCs w:val="24"/>
        </w:rPr>
        <w:t>largely</w:t>
      </w:r>
      <w:r w:rsidRPr="00626D84">
        <w:rPr>
          <w:color w:val="231F20"/>
          <w:spacing w:val="-10"/>
          <w:sz w:val="24"/>
          <w:szCs w:val="24"/>
        </w:rPr>
        <w:t xml:space="preserve"> </w:t>
      </w:r>
      <w:r w:rsidRPr="00626D84">
        <w:rPr>
          <w:color w:val="231F20"/>
          <w:sz w:val="24"/>
          <w:szCs w:val="24"/>
        </w:rPr>
        <w:t>raised</w:t>
      </w:r>
      <w:r w:rsidRPr="00626D84">
        <w:rPr>
          <w:color w:val="231F20"/>
          <w:spacing w:val="-10"/>
          <w:sz w:val="24"/>
          <w:szCs w:val="24"/>
        </w:rPr>
        <w:t xml:space="preserve"> </w:t>
      </w:r>
      <w:r w:rsidRPr="00626D84">
        <w:rPr>
          <w:color w:val="231F20"/>
          <w:sz w:val="24"/>
          <w:szCs w:val="24"/>
        </w:rPr>
        <w:t>in</w:t>
      </w:r>
      <w:r w:rsidRPr="00626D84">
        <w:rPr>
          <w:color w:val="231F20"/>
          <w:spacing w:val="-10"/>
          <w:sz w:val="24"/>
          <w:szCs w:val="24"/>
        </w:rPr>
        <w:t xml:space="preserve"> </w:t>
      </w:r>
      <w:r w:rsidRPr="00626D84">
        <w:rPr>
          <w:color w:val="231F20"/>
          <w:sz w:val="24"/>
          <w:szCs w:val="24"/>
        </w:rPr>
        <w:t>agriculturally-based families in small towns. As children, they experienced the impacts of the Great Depression, and the oldest of this generation were involved in the war effort near the end of</w:t>
      </w:r>
      <w:r w:rsidRPr="00626D84">
        <w:rPr>
          <w:color w:val="231F20"/>
          <w:spacing w:val="-2"/>
          <w:sz w:val="24"/>
          <w:szCs w:val="24"/>
        </w:rPr>
        <w:t xml:space="preserve"> </w:t>
      </w:r>
      <w:r w:rsidRPr="00626D84">
        <w:rPr>
          <w:color w:val="231F20"/>
          <w:sz w:val="24"/>
          <w:szCs w:val="24"/>
        </w:rPr>
        <w:t>World</w:t>
      </w:r>
      <w:r w:rsidRPr="00626D84">
        <w:rPr>
          <w:color w:val="231F20"/>
          <w:spacing w:val="-2"/>
          <w:sz w:val="24"/>
          <w:szCs w:val="24"/>
        </w:rPr>
        <w:t xml:space="preserve"> </w:t>
      </w:r>
      <w:r w:rsidRPr="00626D84">
        <w:rPr>
          <w:color w:val="231F20"/>
          <w:sz w:val="24"/>
          <w:szCs w:val="24"/>
        </w:rPr>
        <w:t>War II. They are significantly less likely to have obtained a college degree than later generations, and often remained close to their hometowns for their adult lives.</w:t>
      </w:r>
    </w:p>
    <w:p w14:paraId="1C6D0B82" w14:textId="77777777" w:rsidR="00BF7EBC" w:rsidRPr="00626D84" w:rsidRDefault="002C7365">
      <w:pPr>
        <w:spacing w:line="256" w:lineRule="auto"/>
        <w:ind w:left="1540" w:right="460"/>
        <w:rPr>
          <w:sz w:val="24"/>
          <w:szCs w:val="24"/>
        </w:rPr>
      </w:pPr>
      <w:r w:rsidRPr="00626D84">
        <w:rPr>
          <w:color w:val="231F20"/>
          <w:sz w:val="24"/>
          <w:szCs w:val="24"/>
        </w:rPr>
        <w:t>They are characterized by their dependability, loyalty, and straightforward communication style (Purdue Global, 2021).</w:t>
      </w:r>
      <w:r w:rsidRPr="00626D84">
        <w:rPr>
          <w:color w:val="231F20"/>
          <w:spacing w:val="-8"/>
          <w:sz w:val="24"/>
          <w:szCs w:val="24"/>
        </w:rPr>
        <w:t xml:space="preserve"> </w:t>
      </w:r>
      <w:r w:rsidRPr="00626D84">
        <w:rPr>
          <w:color w:val="231F20"/>
          <w:sz w:val="24"/>
          <w:szCs w:val="24"/>
        </w:rPr>
        <w:t>The</w:t>
      </w:r>
      <w:r w:rsidRPr="00626D84">
        <w:rPr>
          <w:color w:val="231F20"/>
          <w:spacing w:val="-8"/>
          <w:sz w:val="24"/>
          <w:szCs w:val="24"/>
        </w:rPr>
        <w:t xml:space="preserve"> </w:t>
      </w:r>
      <w:r w:rsidRPr="00626D84">
        <w:rPr>
          <w:color w:val="231F20"/>
          <w:sz w:val="24"/>
          <w:szCs w:val="24"/>
        </w:rPr>
        <w:t>Silent/Veterans</w:t>
      </w:r>
      <w:r w:rsidRPr="00626D84">
        <w:rPr>
          <w:color w:val="231F20"/>
          <w:spacing w:val="-8"/>
          <w:sz w:val="24"/>
          <w:szCs w:val="24"/>
        </w:rPr>
        <w:t xml:space="preserve"> </w:t>
      </w:r>
      <w:r w:rsidRPr="00626D84">
        <w:rPr>
          <w:color w:val="231F20"/>
          <w:sz w:val="24"/>
          <w:szCs w:val="24"/>
        </w:rPr>
        <w:t>believe</w:t>
      </w:r>
      <w:r w:rsidRPr="00626D84">
        <w:rPr>
          <w:color w:val="231F20"/>
          <w:spacing w:val="-8"/>
          <w:sz w:val="24"/>
          <w:szCs w:val="24"/>
        </w:rPr>
        <w:t xml:space="preserve"> </w:t>
      </w:r>
      <w:r w:rsidRPr="00626D84">
        <w:rPr>
          <w:color w:val="231F20"/>
          <w:sz w:val="24"/>
          <w:szCs w:val="24"/>
        </w:rPr>
        <w:t>good</w:t>
      </w:r>
      <w:r w:rsidRPr="00626D84">
        <w:rPr>
          <w:color w:val="231F20"/>
          <w:spacing w:val="-8"/>
          <w:sz w:val="24"/>
          <w:szCs w:val="24"/>
        </w:rPr>
        <w:t xml:space="preserve"> </w:t>
      </w:r>
      <w:r w:rsidRPr="00626D84">
        <w:rPr>
          <w:color w:val="231F20"/>
          <w:sz w:val="24"/>
          <w:szCs w:val="24"/>
        </w:rPr>
        <w:t>things</w:t>
      </w:r>
      <w:r w:rsidRPr="00626D84">
        <w:rPr>
          <w:color w:val="231F20"/>
          <w:spacing w:val="-8"/>
          <w:sz w:val="24"/>
          <w:szCs w:val="24"/>
        </w:rPr>
        <w:t xml:space="preserve"> </w:t>
      </w:r>
      <w:r w:rsidRPr="00626D84">
        <w:rPr>
          <w:color w:val="231F20"/>
          <w:sz w:val="24"/>
          <w:szCs w:val="24"/>
        </w:rPr>
        <w:t>come</w:t>
      </w:r>
      <w:r w:rsidRPr="00626D84">
        <w:rPr>
          <w:color w:val="231F20"/>
          <w:spacing w:val="-8"/>
          <w:sz w:val="24"/>
          <w:szCs w:val="24"/>
        </w:rPr>
        <w:t xml:space="preserve"> </w:t>
      </w:r>
      <w:r w:rsidRPr="00626D84">
        <w:rPr>
          <w:color w:val="231F20"/>
          <w:sz w:val="24"/>
          <w:szCs w:val="24"/>
        </w:rPr>
        <w:t>to</w:t>
      </w:r>
      <w:r w:rsidRPr="00626D84">
        <w:rPr>
          <w:color w:val="231F20"/>
          <w:spacing w:val="-8"/>
          <w:sz w:val="24"/>
          <w:szCs w:val="24"/>
        </w:rPr>
        <w:t xml:space="preserve"> </w:t>
      </w:r>
      <w:r w:rsidRPr="00626D84">
        <w:rPr>
          <w:color w:val="231F20"/>
          <w:sz w:val="24"/>
          <w:szCs w:val="24"/>
        </w:rPr>
        <w:t>those</w:t>
      </w:r>
      <w:r w:rsidRPr="00626D84">
        <w:rPr>
          <w:color w:val="231F20"/>
          <w:spacing w:val="-8"/>
          <w:sz w:val="24"/>
          <w:szCs w:val="24"/>
        </w:rPr>
        <w:t xml:space="preserve"> </w:t>
      </w:r>
      <w:r w:rsidRPr="00626D84">
        <w:rPr>
          <w:color w:val="231F20"/>
          <w:sz w:val="24"/>
          <w:szCs w:val="24"/>
        </w:rPr>
        <w:t>who</w:t>
      </w:r>
      <w:r w:rsidRPr="00626D84">
        <w:rPr>
          <w:color w:val="231F20"/>
          <w:spacing w:val="-8"/>
          <w:sz w:val="24"/>
          <w:szCs w:val="24"/>
        </w:rPr>
        <w:t xml:space="preserve"> </w:t>
      </w:r>
      <w:r w:rsidRPr="00626D84">
        <w:rPr>
          <w:color w:val="231F20"/>
          <w:sz w:val="24"/>
          <w:szCs w:val="24"/>
        </w:rPr>
        <w:t>wait</w:t>
      </w:r>
      <w:r w:rsidRPr="00626D84">
        <w:rPr>
          <w:color w:val="231F20"/>
          <w:spacing w:val="-8"/>
          <w:sz w:val="24"/>
          <w:szCs w:val="24"/>
        </w:rPr>
        <w:t xml:space="preserve"> </w:t>
      </w:r>
      <w:r w:rsidRPr="00626D84">
        <w:rPr>
          <w:color w:val="231F20"/>
          <w:sz w:val="24"/>
          <w:szCs w:val="24"/>
        </w:rPr>
        <w:t>and</w:t>
      </w:r>
      <w:r w:rsidRPr="00626D84">
        <w:rPr>
          <w:color w:val="231F20"/>
          <w:spacing w:val="-8"/>
          <w:sz w:val="24"/>
          <w:szCs w:val="24"/>
        </w:rPr>
        <w:t xml:space="preserve"> </w:t>
      </w:r>
      <w:r w:rsidRPr="00626D84">
        <w:rPr>
          <w:color w:val="231F20"/>
          <w:sz w:val="24"/>
          <w:szCs w:val="24"/>
        </w:rPr>
        <w:t>that</w:t>
      </w:r>
      <w:r w:rsidRPr="00626D84">
        <w:rPr>
          <w:color w:val="231F20"/>
          <w:spacing w:val="-8"/>
          <w:sz w:val="24"/>
          <w:szCs w:val="24"/>
        </w:rPr>
        <w:t xml:space="preserve"> </w:t>
      </w:r>
      <w:r w:rsidRPr="00626D84">
        <w:rPr>
          <w:color w:val="231F20"/>
          <w:sz w:val="24"/>
          <w:szCs w:val="24"/>
        </w:rPr>
        <w:t>an</w:t>
      </w:r>
      <w:r w:rsidRPr="00626D84">
        <w:rPr>
          <w:color w:val="231F20"/>
          <w:spacing w:val="-8"/>
          <w:sz w:val="24"/>
          <w:szCs w:val="24"/>
        </w:rPr>
        <w:t xml:space="preserve"> </w:t>
      </w:r>
      <w:r w:rsidRPr="00626D84">
        <w:rPr>
          <w:color w:val="231F20"/>
          <w:sz w:val="24"/>
          <w:szCs w:val="24"/>
        </w:rPr>
        <w:t>employee</w:t>
      </w:r>
      <w:r w:rsidRPr="00626D84">
        <w:rPr>
          <w:color w:val="231F20"/>
          <w:spacing w:val="-8"/>
          <w:sz w:val="24"/>
          <w:szCs w:val="24"/>
        </w:rPr>
        <w:t xml:space="preserve"> </w:t>
      </w:r>
      <w:r w:rsidRPr="00626D84">
        <w:rPr>
          <w:color w:val="231F20"/>
          <w:sz w:val="24"/>
          <w:szCs w:val="24"/>
        </w:rPr>
        <w:t>has</w:t>
      </w:r>
      <w:r w:rsidRPr="00626D84">
        <w:rPr>
          <w:color w:val="231F20"/>
          <w:spacing w:val="-8"/>
          <w:sz w:val="24"/>
          <w:szCs w:val="24"/>
        </w:rPr>
        <w:t xml:space="preserve"> </w:t>
      </w:r>
      <w:r w:rsidRPr="00626D84">
        <w:rPr>
          <w:color w:val="231F20"/>
          <w:sz w:val="24"/>
          <w:szCs w:val="24"/>
        </w:rPr>
        <w:t>a</w:t>
      </w:r>
      <w:r w:rsidRPr="00626D84">
        <w:rPr>
          <w:color w:val="231F20"/>
          <w:spacing w:val="-8"/>
          <w:sz w:val="24"/>
          <w:szCs w:val="24"/>
        </w:rPr>
        <w:t xml:space="preserve"> </w:t>
      </w:r>
      <w:r w:rsidRPr="00626D84">
        <w:rPr>
          <w:color w:val="231F20"/>
          <w:sz w:val="24"/>
          <w:szCs w:val="24"/>
        </w:rPr>
        <w:t>responsibility</w:t>
      </w:r>
      <w:r w:rsidRPr="00626D84">
        <w:rPr>
          <w:color w:val="231F20"/>
          <w:spacing w:val="-8"/>
          <w:sz w:val="24"/>
          <w:szCs w:val="24"/>
        </w:rPr>
        <w:t xml:space="preserve"> </w:t>
      </w:r>
      <w:r w:rsidRPr="00626D84">
        <w:rPr>
          <w:color w:val="231F20"/>
          <w:sz w:val="24"/>
          <w:szCs w:val="24"/>
        </w:rPr>
        <w:t>to be loyal to his or her company for many years, if not their entire career.</w:t>
      </w:r>
    </w:p>
    <w:p w14:paraId="1E5F2F81" w14:textId="77777777" w:rsidR="00BF7EBC" w:rsidRPr="00626D84" w:rsidRDefault="002C7365">
      <w:pPr>
        <w:spacing w:before="85" w:line="256" w:lineRule="auto"/>
        <w:ind w:left="1540" w:right="460"/>
        <w:rPr>
          <w:sz w:val="24"/>
          <w:szCs w:val="24"/>
        </w:rPr>
      </w:pPr>
      <w:r w:rsidRPr="00626D84">
        <w:rPr>
          <w:b/>
          <w:color w:val="231F20"/>
          <w:sz w:val="24"/>
          <w:szCs w:val="24"/>
        </w:rPr>
        <w:t>Baby</w:t>
      </w:r>
      <w:r w:rsidRPr="00626D84">
        <w:rPr>
          <w:b/>
          <w:color w:val="231F20"/>
          <w:spacing w:val="-3"/>
          <w:sz w:val="24"/>
          <w:szCs w:val="24"/>
        </w:rPr>
        <w:t xml:space="preserve"> </w:t>
      </w:r>
      <w:r w:rsidRPr="00626D84">
        <w:rPr>
          <w:b/>
          <w:color w:val="231F20"/>
          <w:sz w:val="24"/>
          <w:szCs w:val="24"/>
        </w:rPr>
        <w:t>Boomers</w:t>
      </w:r>
      <w:r w:rsidRPr="00626D84">
        <w:rPr>
          <w:b/>
          <w:color w:val="231F20"/>
          <w:spacing w:val="-3"/>
          <w:sz w:val="24"/>
          <w:szCs w:val="24"/>
        </w:rPr>
        <w:t xml:space="preserve"> </w:t>
      </w:r>
      <w:r w:rsidRPr="00626D84">
        <w:rPr>
          <w:b/>
          <w:color w:val="231F20"/>
          <w:sz w:val="24"/>
          <w:szCs w:val="24"/>
        </w:rPr>
        <w:t>(1946-1964):</w:t>
      </w:r>
      <w:r w:rsidRPr="00626D84">
        <w:rPr>
          <w:b/>
          <w:color w:val="231F20"/>
          <w:spacing w:val="-1"/>
          <w:sz w:val="24"/>
          <w:szCs w:val="24"/>
        </w:rPr>
        <w:t xml:space="preserve"> </w:t>
      </w:r>
      <w:r w:rsidRPr="00626D84">
        <w:rPr>
          <w:color w:val="231F20"/>
          <w:sz w:val="24"/>
          <w:szCs w:val="24"/>
        </w:rPr>
        <w:t>The Baby Boomers name comes from the substantial increase in American birth rates following the end of World War II. Baby Boomers enjoyed relative national prosperity in their formative years and have</w:t>
      </w:r>
      <w:r w:rsidRPr="00626D84">
        <w:rPr>
          <w:color w:val="231F20"/>
          <w:spacing w:val="-5"/>
          <w:sz w:val="24"/>
          <w:szCs w:val="24"/>
        </w:rPr>
        <w:t xml:space="preserve"> </w:t>
      </w:r>
      <w:r w:rsidRPr="00626D84">
        <w:rPr>
          <w:color w:val="231F20"/>
          <w:sz w:val="24"/>
          <w:szCs w:val="24"/>
        </w:rPr>
        <w:t>been</w:t>
      </w:r>
      <w:r w:rsidRPr="00626D84">
        <w:rPr>
          <w:color w:val="231F20"/>
          <w:spacing w:val="-5"/>
          <w:sz w:val="24"/>
          <w:szCs w:val="24"/>
        </w:rPr>
        <w:t xml:space="preserve"> </w:t>
      </w:r>
      <w:r w:rsidRPr="00626D84">
        <w:rPr>
          <w:color w:val="231F20"/>
          <w:sz w:val="24"/>
          <w:szCs w:val="24"/>
        </w:rPr>
        <w:t>characterized</w:t>
      </w:r>
      <w:r w:rsidRPr="00626D84">
        <w:rPr>
          <w:color w:val="231F20"/>
          <w:spacing w:val="-5"/>
          <w:sz w:val="24"/>
          <w:szCs w:val="24"/>
        </w:rPr>
        <w:t xml:space="preserve"> </w:t>
      </w:r>
      <w:r w:rsidRPr="00626D84">
        <w:rPr>
          <w:color w:val="231F20"/>
          <w:sz w:val="24"/>
          <w:szCs w:val="24"/>
        </w:rPr>
        <w:t>by</w:t>
      </w:r>
      <w:r w:rsidRPr="00626D84">
        <w:rPr>
          <w:color w:val="231F20"/>
          <w:spacing w:val="-5"/>
          <w:sz w:val="24"/>
          <w:szCs w:val="24"/>
        </w:rPr>
        <w:t xml:space="preserve"> </w:t>
      </w:r>
      <w:r w:rsidRPr="00626D84">
        <w:rPr>
          <w:color w:val="231F20"/>
          <w:sz w:val="24"/>
          <w:szCs w:val="24"/>
        </w:rPr>
        <w:t>their</w:t>
      </w:r>
      <w:r w:rsidRPr="00626D84">
        <w:rPr>
          <w:color w:val="231F20"/>
          <w:spacing w:val="-5"/>
          <w:sz w:val="24"/>
          <w:szCs w:val="24"/>
        </w:rPr>
        <w:t xml:space="preserve"> </w:t>
      </w:r>
      <w:r w:rsidRPr="00626D84">
        <w:rPr>
          <w:color w:val="231F20"/>
          <w:sz w:val="24"/>
          <w:szCs w:val="24"/>
        </w:rPr>
        <w:t>commitment</w:t>
      </w:r>
      <w:r w:rsidRPr="00626D84">
        <w:rPr>
          <w:color w:val="231F20"/>
          <w:spacing w:val="-5"/>
          <w:sz w:val="24"/>
          <w:szCs w:val="24"/>
        </w:rPr>
        <w:t xml:space="preserve"> </w:t>
      </w:r>
      <w:r w:rsidRPr="00626D84">
        <w:rPr>
          <w:color w:val="231F20"/>
          <w:sz w:val="24"/>
          <w:szCs w:val="24"/>
        </w:rPr>
        <w:t>to</w:t>
      </w:r>
      <w:r w:rsidRPr="00626D84">
        <w:rPr>
          <w:color w:val="231F20"/>
          <w:spacing w:val="-5"/>
          <w:sz w:val="24"/>
          <w:szCs w:val="24"/>
        </w:rPr>
        <w:t xml:space="preserve"> </w:t>
      </w:r>
      <w:r w:rsidRPr="00626D84">
        <w:rPr>
          <w:color w:val="231F20"/>
          <w:sz w:val="24"/>
          <w:szCs w:val="24"/>
        </w:rPr>
        <w:t>work</w:t>
      </w:r>
      <w:r w:rsidRPr="00626D84">
        <w:rPr>
          <w:color w:val="231F20"/>
          <w:spacing w:val="-5"/>
          <w:sz w:val="24"/>
          <w:szCs w:val="24"/>
        </w:rPr>
        <w:t xml:space="preserve"> </w:t>
      </w:r>
      <w:r w:rsidRPr="00626D84">
        <w:rPr>
          <w:color w:val="231F20"/>
          <w:sz w:val="24"/>
          <w:szCs w:val="24"/>
        </w:rPr>
        <w:t>and</w:t>
      </w:r>
      <w:r w:rsidRPr="00626D84">
        <w:rPr>
          <w:color w:val="231F20"/>
          <w:spacing w:val="-5"/>
          <w:sz w:val="24"/>
          <w:szCs w:val="24"/>
        </w:rPr>
        <w:t xml:space="preserve"> </w:t>
      </w:r>
      <w:r w:rsidRPr="00626D84">
        <w:rPr>
          <w:color w:val="231F20"/>
          <w:sz w:val="24"/>
          <w:szCs w:val="24"/>
        </w:rPr>
        <w:t>loyalty</w:t>
      </w:r>
      <w:r w:rsidRPr="00626D84">
        <w:rPr>
          <w:color w:val="231F20"/>
          <w:spacing w:val="-5"/>
          <w:sz w:val="24"/>
          <w:szCs w:val="24"/>
        </w:rPr>
        <w:t xml:space="preserve"> </w:t>
      </w:r>
      <w:r w:rsidRPr="00626D84">
        <w:rPr>
          <w:color w:val="231F20"/>
          <w:sz w:val="24"/>
          <w:szCs w:val="24"/>
        </w:rPr>
        <w:t>to</w:t>
      </w:r>
      <w:r w:rsidRPr="00626D84">
        <w:rPr>
          <w:color w:val="231F20"/>
          <w:spacing w:val="-5"/>
          <w:sz w:val="24"/>
          <w:szCs w:val="24"/>
        </w:rPr>
        <w:t xml:space="preserve"> </w:t>
      </w:r>
      <w:r w:rsidRPr="00626D84">
        <w:rPr>
          <w:color w:val="231F20"/>
          <w:sz w:val="24"/>
          <w:szCs w:val="24"/>
        </w:rPr>
        <w:t>one</w:t>
      </w:r>
      <w:r w:rsidRPr="00626D84">
        <w:rPr>
          <w:color w:val="231F20"/>
          <w:spacing w:val="-5"/>
          <w:sz w:val="24"/>
          <w:szCs w:val="24"/>
        </w:rPr>
        <w:t xml:space="preserve"> </w:t>
      </w:r>
      <w:r w:rsidRPr="00626D84">
        <w:rPr>
          <w:color w:val="231F20"/>
          <w:sz w:val="24"/>
          <w:szCs w:val="24"/>
        </w:rPr>
        <w:t>or</w:t>
      </w:r>
      <w:r w:rsidRPr="00626D84">
        <w:rPr>
          <w:color w:val="231F20"/>
          <w:spacing w:val="-5"/>
          <w:sz w:val="24"/>
          <w:szCs w:val="24"/>
        </w:rPr>
        <w:t xml:space="preserve"> </w:t>
      </w:r>
      <w:r w:rsidRPr="00626D84">
        <w:rPr>
          <w:color w:val="231F20"/>
          <w:sz w:val="24"/>
          <w:szCs w:val="24"/>
        </w:rPr>
        <w:t>two</w:t>
      </w:r>
      <w:r w:rsidRPr="00626D84">
        <w:rPr>
          <w:color w:val="231F20"/>
          <w:spacing w:val="-5"/>
          <w:sz w:val="24"/>
          <w:szCs w:val="24"/>
        </w:rPr>
        <w:t xml:space="preserve"> </w:t>
      </w:r>
      <w:r w:rsidRPr="00626D84">
        <w:rPr>
          <w:color w:val="231F20"/>
          <w:sz w:val="24"/>
          <w:szCs w:val="24"/>
        </w:rPr>
        <w:t>companies</w:t>
      </w:r>
      <w:r w:rsidRPr="00626D84">
        <w:rPr>
          <w:color w:val="231F20"/>
          <w:spacing w:val="-5"/>
          <w:sz w:val="24"/>
          <w:szCs w:val="24"/>
        </w:rPr>
        <w:t xml:space="preserve"> </w:t>
      </w:r>
      <w:r w:rsidRPr="00626D84">
        <w:rPr>
          <w:color w:val="231F20"/>
          <w:sz w:val="24"/>
          <w:szCs w:val="24"/>
        </w:rPr>
        <w:t>for</w:t>
      </w:r>
      <w:r w:rsidRPr="00626D84">
        <w:rPr>
          <w:color w:val="231F20"/>
          <w:spacing w:val="-5"/>
          <w:sz w:val="24"/>
          <w:szCs w:val="24"/>
        </w:rPr>
        <w:t xml:space="preserve"> </w:t>
      </w:r>
      <w:r w:rsidRPr="00626D84">
        <w:rPr>
          <w:color w:val="231F20"/>
          <w:sz w:val="24"/>
          <w:szCs w:val="24"/>
        </w:rPr>
        <w:t>most</w:t>
      </w:r>
      <w:r w:rsidRPr="00626D84">
        <w:rPr>
          <w:color w:val="231F20"/>
          <w:spacing w:val="-5"/>
          <w:sz w:val="24"/>
          <w:szCs w:val="24"/>
        </w:rPr>
        <w:t xml:space="preserve"> </w:t>
      </w:r>
      <w:r w:rsidRPr="00626D84">
        <w:rPr>
          <w:color w:val="231F20"/>
          <w:sz w:val="24"/>
          <w:szCs w:val="24"/>
        </w:rPr>
        <w:t>of</w:t>
      </w:r>
      <w:r w:rsidRPr="00626D84">
        <w:rPr>
          <w:color w:val="231F20"/>
          <w:spacing w:val="-5"/>
          <w:sz w:val="24"/>
          <w:szCs w:val="24"/>
        </w:rPr>
        <w:t xml:space="preserve"> </w:t>
      </w:r>
      <w:r w:rsidRPr="00626D84">
        <w:rPr>
          <w:color w:val="231F20"/>
          <w:sz w:val="24"/>
          <w:szCs w:val="24"/>
        </w:rPr>
        <w:t>their</w:t>
      </w:r>
      <w:r w:rsidRPr="00626D84">
        <w:rPr>
          <w:color w:val="231F20"/>
          <w:spacing w:val="-5"/>
          <w:sz w:val="24"/>
          <w:szCs w:val="24"/>
        </w:rPr>
        <w:t xml:space="preserve"> </w:t>
      </w:r>
      <w:r w:rsidRPr="00626D84">
        <w:rPr>
          <w:color w:val="231F20"/>
          <w:sz w:val="24"/>
          <w:szCs w:val="24"/>
        </w:rPr>
        <w:t>careers. They</w:t>
      </w:r>
      <w:r w:rsidRPr="00626D84">
        <w:rPr>
          <w:color w:val="231F20"/>
          <w:spacing w:val="-4"/>
          <w:sz w:val="24"/>
          <w:szCs w:val="24"/>
        </w:rPr>
        <w:t xml:space="preserve"> </w:t>
      </w:r>
      <w:r w:rsidRPr="00626D84">
        <w:rPr>
          <w:color w:val="231F20"/>
          <w:sz w:val="24"/>
          <w:szCs w:val="24"/>
        </w:rPr>
        <w:t>were</w:t>
      </w:r>
      <w:r w:rsidRPr="00626D84">
        <w:rPr>
          <w:color w:val="231F20"/>
          <w:spacing w:val="-4"/>
          <w:sz w:val="24"/>
          <w:szCs w:val="24"/>
        </w:rPr>
        <w:t xml:space="preserve"> </w:t>
      </w:r>
      <w:r w:rsidRPr="00626D84">
        <w:rPr>
          <w:color w:val="231F20"/>
          <w:sz w:val="24"/>
          <w:szCs w:val="24"/>
        </w:rPr>
        <w:t>impacted</w:t>
      </w:r>
      <w:r w:rsidRPr="00626D84">
        <w:rPr>
          <w:color w:val="231F20"/>
          <w:spacing w:val="-4"/>
          <w:sz w:val="24"/>
          <w:szCs w:val="24"/>
        </w:rPr>
        <w:t xml:space="preserve"> </w:t>
      </w:r>
      <w:r w:rsidRPr="00626D84">
        <w:rPr>
          <w:color w:val="231F20"/>
          <w:sz w:val="24"/>
          <w:szCs w:val="24"/>
        </w:rPr>
        <w:t>by</w:t>
      </w:r>
      <w:r w:rsidRPr="00626D84">
        <w:rPr>
          <w:color w:val="231F20"/>
          <w:spacing w:val="-4"/>
          <w:sz w:val="24"/>
          <w:szCs w:val="24"/>
        </w:rPr>
        <w:t xml:space="preserve"> </w:t>
      </w:r>
      <w:r w:rsidRPr="00626D84">
        <w:rPr>
          <w:color w:val="231F20"/>
          <w:sz w:val="24"/>
          <w:szCs w:val="24"/>
        </w:rPr>
        <w:t>the</w:t>
      </w:r>
      <w:r w:rsidRPr="00626D84">
        <w:rPr>
          <w:color w:val="231F20"/>
          <w:spacing w:val="-7"/>
          <w:sz w:val="24"/>
          <w:szCs w:val="24"/>
        </w:rPr>
        <w:t xml:space="preserve"> </w:t>
      </w:r>
      <w:r w:rsidRPr="00626D84">
        <w:rPr>
          <w:color w:val="231F20"/>
          <w:sz w:val="24"/>
          <w:szCs w:val="24"/>
        </w:rPr>
        <w:t>Vietnam</w:t>
      </w:r>
      <w:r w:rsidRPr="00626D84">
        <w:rPr>
          <w:color w:val="231F20"/>
          <w:spacing w:val="-7"/>
          <w:sz w:val="24"/>
          <w:szCs w:val="24"/>
        </w:rPr>
        <w:t xml:space="preserve"> </w:t>
      </w:r>
      <w:r w:rsidRPr="00626D84">
        <w:rPr>
          <w:color w:val="231F20"/>
          <w:sz w:val="24"/>
          <w:szCs w:val="24"/>
        </w:rPr>
        <w:t>War,</w:t>
      </w:r>
      <w:r w:rsidRPr="00626D84">
        <w:rPr>
          <w:color w:val="231F20"/>
          <w:spacing w:val="-4"/>
          <w:sz w:val="24"/>
          <w:szCs w:val="24"/>
        </w:rPr>
        <w:t xml:space="preserve"> </w:t>
      </w:r>
      <w:r w:rsidRPr="00626D84">
        <w:rPr>
          <w:color w:val="231F20"/>
          <w:sz w:val="24"/>
          <w:szCs w:val="24"/>
        </w:rPr>
        <w:t>Civil</w:t>
      </w:r>
      <w:r w:rsidRPr="00626D84">
        <w:rPr>
          <w:color w:val="231F20"/>
          <w:spacing w:val="-4"/>
          <w:sz w:val="24"/>
          <w:szCs w:val="24"/>
        </w:rPr>
        <w:t xml:space="preserve"> </w:t>
      </w:r>
      <w:r w:rsidRPr="00626D84">
        <w:rPr>
          <w:color w:val="231F20"/>
          <w:sz w:val="24"/>
          <w:szCs w:val="24"/>
        </w:rPr>
        <w:t>Rights</w:t>
      </w:r>
      <w:r w:rsidRPr="00626D84">
        <w:rPr>
          <w:color w:val="231F20"/>
          <w:spacing w:val="-4"/>
          <w:sz w:val="24"/>
          <w:szCs w:val="24"/>
        </w:rPr>
        <w:t xml:space="preserve"> </w:t>
      </w:r>
      <w:r w:rsidRPr="00626D84">
        <w:rPr>
          <w:color w:val="231F20"/>
          <w:sz w:val="24"/>
          <w:szCs w:val="24"/>
        </w:rPr>
        <w:t>movement,</w:t>
      </w:r>
      <w:r w:rsidRPr="00626D84">
        <w:rPr>
          <w:color w:val="231F20"/>
          <w:spacing w:val="-4"/>
          <w:sz w:val="24"/>
          <w:szCs w:val="24"/>
        </w:rPr>
        <w:t xml:space="preserve"> </w:t>
      </w:r>
      <w:r w:rsidRPr="00626D84">
        <w:rPr>
          <w:color w:val="231F20"/>
          <w:sz w:val="24"/>
          <w:szCs w:val="24"/>
        </w:rPr>
        <w:t>and</w:t>
      </w:r>
      <w:r w:rsidRPr="00626D84">
        <w:rPr>
          <w:color w:val="231F20"/>
          <w:spacing w:val="-4"/>
          <w:sz w:val="24"/>
          <w:szCs w:val="24"/>
        </w:rPr>
        <w:t xml:space="preserve"> </w:t>
      </w:r>
      <w:r w:rsidRPr="00626D84">
        <w:rPr>
          <w:color w:val="231F20"/>
          <w:sz w:val="24"/>
          <w:szCs w:val="24"/>
        </w:rPr>
        <w:t>the</w:t>
      </w:r>
      <w:r w:rsidRPr="00626D84">
        <w:rPr>
          <w:color w:val="231F20"/>
          <w:spacing w:val="-7"/>
          <w:sz w:val="24"/>
          <w:szCs w:val="24"/>
        </w:rPr>
        <w:t xml:space="preserve"> </w:t>
      </w:r>
      <w:r w:rsidRPr="00626D84">
        <w:rPr>
          <w:color w:val="231F20"/>
          <w:sz w:val="24"/>
          <w:szCs w:val="24"/>
        </w:rPr>
        <w:t>Watergate</w:t>
      </w:r>
      <w:r w:rsidRPr="00626D84">
        <w:rPr>
          <w:color w:val="231F20"/>
          <w:spacing w:val="-4"/>
          <w:sz w:val="24"/>
          <w:szCs w:val="24"/>
        </w:rPr>
        <w:t xml:space="preserve"> </w:t>
      </w:r>
      <w:r w:rsidRPr="00626D84">
        <w:rPr>
          <w:color w:val="231F20"/>
          <w:sz w:val="24"/>
          <w:szCs w:val="24"/>
        </w:rPr>
        <w:t>scandal</w:t>
      </w:r>
      <w:r w:rsidRPr="00626D84">
        <w:rPr>
          <w:color w:val="231F20"/>
          <w:spacing w:val="-4"/>
          <w:sz w:val="24"/>
          <w:szCs w:val="24"/>
        </w:rPr>
        <w:t xml:space="preserve"> </w:t>
      </w:r>
      <w:r w:rsidRPr="00626D84">
        <w:rPr>
          <w:color w:val="231F20"/>
          <w:sz w:val="24"/>
          <w:szCs w:val="24"/>
        </w:rPr>
        <w:t>in</w:t>
      </w:r>
      <w:r w:rsidRPr="00626D84">
        <w:rPr>
          <w:color w:val="231F20"/>
          <w:spacing w:val="-4"/>
          <w:sz w:val="24"/>
          <w:szCs w:val="24"/>
        </w:rPr>
        <w:t xml:space="preserve"> </w:t>
      </w:r>
      <w:r w:rsidRPr="00626D84">
        <w:rPr>
          <w:color w:val="231F20"/>
          <w:sz w:val="24"/>
          <w:szCs w:val="24"/>
        </w:rPr>
        <w:t>their</w:t>
      </w:r>
      <w:r w:rsidRPr="00626D84">
        <w:rPr>
          <w:color w:val="231F20"/>
          <w:spacing w:val="-4"/>
          <w:sz w:val="24"/>
          <w:szCs w:val="24"/>
        </w:rPr>
        <w:t xml:space="preserve"> </w:t>
      </w:r>
      <w:r w:rsidRPr="00626D84">
        <w:rPr>
          <w:color w:val="231F20"/>
          <w:sz w:val="24"/>
          <w:szCs w:val="24"/>
        </w:rPr>
        <w:t>formative</w:t>
      </w:r>
      <w:r w:rsidRPr="00626D84">
        <w:rPr>
          <w:color w:val="231F20"/>
          <w:spacing w:val="-4"/>
          <w:sz w:val="24"/>
          <w:szCs w:val="24"/>
        </w:rPr>
        <w:t xml:space="preserve"> </w:t>
      </w:r>
      <w:r w:rsidRPr="00626D84">
        <w:rPr>
          <w:color w:val="231F20"/>
          <w:sz w:val="24"/>
          <w:szCs w:val="24"/>
        </w:rPr>
        <w:t>years (Library of Congress, 2021; Purdue Global, 2021).</w:t>
      </w:r>
      <w:r w:rsidRPr="00626D84">
        <w:rPr>
          <w:color w:val="231F20"/>
          <w:spacing w:val="40"/>
          <w:sz w:val="24"/>
          <w:szCs w:val="24"/>
        </w:rPr>
        <w:t xml:space="preserve"> </w:t>
      </w:r>
      <w:r w:rsidRPr="00626D84">
        <w:rPr>
          <w:color w:val="231F20"/>
          <w:sz w:val="24"/>
          <w:szCs w:val="24"/>
        </w:rPr>
        <w:t>Baby Boomers often believe a job is a calling and defines who a person is, professionally.</w:t>
      </w:r>
    </w:p>
    <w:p w14:paraId="1EB40EBB" w14:textId="77777777" w:rsidR="00006037" w:rsidRDefault="002C7365">
      <w:pPr>
        <w:spacing w:before="90" w:line="256" w:lineRule="auto"/>
        <w:ind w:left="820" w:right="1222"/>
        <w:rPr>
          <w:color w:val="231F20"/>
          <w:spacing w:val="-8"/>
          <w:sz w:val="24"/>
          <w:szCs w:val="24"/>
        </w:rPr>
      </w:pPr>
      <w:r w:rsidRPr="00626D84">
        <w:rPr>
          <w:b/>
          <w:color w:val="231F20"/>
          <w:sz w:val="24"/>
          <w:szCs w:val="24"/>
        </w:rPr>
        <w:lastRenderedPageBreak/>
        <w:t xml:space="preserve">Generation X (1965-1980): </w:t>
      </w:r>
      <w:r w:rsidRPr="00626D84">
        <w:rPr>
          <w:color w:val="231F20"/>
          <w:sz w:val="24"/>
          <w:szCs w:val="24"/>
        </w:rPr>
        <w:t>Generation X, the smallest generation by population, is also known as the MTV Generation</w:t>
      </w:r>
      <w:r w:rsidRPr="00626D84">
        <w:rPr>
          <w:color w:val="231F20"/>
          <w:spacing w:val="-4"/>
          <w:sz w:val="24"/>
          <w:szCs w:val="24"/>
        </w:rPr>
        <w:t xml:space="preserve"> </w:t>
      </w:r>
      <w:r w:rsidRPr="00626D84">
        <w:rPr>
          <w:color w:val="231F20"/>
          <w:sz w:val="24"/>
          <w:szCs w:val="24"/>
        </w:rPr>
        <w:t>or</w:t>
      </w:r>
      <w:r w:rsidRPr="00626D84">
        <w:rPr>
          <w:color w:val="231F20"/>
          <w:spacing w:val="-4"/>
          <w:sz w:val="24"/>
          <w:szCs w:val="24"/>
        </w:rPr>
        <w:t xml:space="preserve"> </w:t>
      </w:r>
      <w:r w:rsidRPr="00626D84">
        <w:rPr>
          <w:color w:val="231F20"/>
          <w:sz w:val="24"/>
          <w:szCs w:val="24"/>
        </w:rPr>
        <w:t>the</w:t>
      </w:r>
      <w:r w:rsidRPr="00626D84">
        <w:rPr>
          <w:color w:val="231F20"/>
          <w:spacing w:val="-4"/>
          <w:sz w:val="24"/>
          <w:szCs w:val="24"/>
        </w:rPr>
        <w:t xml:space="preserve"> </w:t>
      </w:r>
      <w:r w:rsidRPr="00626D84">
        <w:rPr>
          <w:color w:val="231F20"/>
          <w:sz w:val="24"/>
          <w:szCs w:val="24"/>
        </w:rPr>
        <w:t>Lost</w:t>
      </w:r>
      <w:r w:rsidRPr="00626D84">
        <w:rPr>
          <w:color w:val="231F20"/>
          <w:spacing w:val="-4"/>
          <w:sz w:val="24"/>
          <w:szCs w:val="24"/>
        </w:rPr>
        <w:t xml:space="preserve"> </w:t>
      </w:r>
      <w:r w:rsidRPr="00626D84">
        <w:rPr>
          <w:color w:val="231F20"/>
          <w:sz w:val="24"/>
          <w:szCs w:val="24"/>
        </w:rPr>
        <w:t>Generation.</w:t>
      </w:r>
      <w:r w:rsidRPr="00626D84">
        <w:rPr>
          <w:color w:val="231F20"/>
          <w:spacing w:val="-4"/>
          <w:sz w:val="24"/>
          <w:szCs w:val="24"/>
        </w:rPr>
        <w:t xml:space="preserve"> </w:t>
      </w:r>
      <w:r w:rsidRPr="00626D84">
        <w:rPr>
          <w:color w:val="231F20"/>
          <w:sz w:val="24"/>
          <w:szCs w:val="24"/>
        </w:rPr>
        <w:t>They</w:t>
      </w:r>
      <w:r w:rsidRPr="00626D84">
        <w:rPr>
          <w:color w:val="231F20"/>
          <w:spacing w:val="-4"/>
          <w:sz w:val="24"/>
          <w:szCs w:val="24"/>
        </w:rPr>
        <w:t xml:space="preserve"> </w:t>
      </w:r>
      <w:r w:rsidRPr="00626D84">
        <w:rPr>
          <w:color w:val="231F20"/>
          <w:sz w:val="24"/>
          <w:szCs w:val="24"/>
        </w:rPr>
        <w:t>witnessed</w:t>
      </w:r>
      <w:r w:rsidRPr="00626D84">
        <w:rPr>
          <w:color w:val="231F20"/>
          <w:spacing w:val="-4"/>
          <w:sz w:val="24"/>
          <w:szCs w:val="24"/>
        </w:rPr>
        <w:t xml:space="preserve"> </w:t>
      </w:r>
      <w:r w:rsidRPr="00626D84">
        <w:rPr>
          <w:color w:val="231F20"/>
          <w:sz w:val="24"/>
          <w:szCs w:val="24"/>
        </w:rPr>
        <w:t>the</w:t>
      </w:r>
      <w:r w:rsidRPr="00626D84">
        <w:rPr>
          <w:color w:val="231F20"/>
          <w:spacing w:val="-4"/>
          <w:sz w:val="24"/>
          <w:szCs w:val="24"/>
        </w:rPr>
        <w:t xml:space="preserve"> </w:t>
      </w:r>
      <w:r w:rsidRPr="00626D84">
        <w:rPr>
          <w:color w:val="231F20"/>
          <w:sz w:val="24"/>
          <w:szCs w:val="24"/>
        </w:rPr>
        <w:t>fall</w:t>
      </w:r>
      <w:r w:rsidRPr="00626D84">
        <w:rPr>
          <w:color w:val="231F20"/>
          <w:spacing w:val="-4"/>
          <w:sz w:val="24"/>
          <w:szCs w:val="24"/>
        </w:rPr>
        <w:t xml:space="preserve"> </w:t>
      </w:r>
      <w:r w:rsidRPr="00626D84">
        <w:rPr>
          <w:color w:val="231F20"/>
          <w:sz w:val="24"/>
          <w:szCs w:val="24"/>
        </w:rPr>
        <w:t>of</w:t>
      </w:r>
      <w:r w:rsidRPr="00626D84">
        <w:rPr>
          <w:color w:val="231F20"/>
          <w:spacing w:val="-4"/>
          <w:sz w:val="24"/>
          <w:szCs w:val="24"/>
        </w:rPr>
        <w:t xml:space="preserve"> </w:t>
      </w:r>
      <w:r w:rsidRPr="00626D84">
        <w:rPr>
          <w:color w:val="231F20"/>
          <w:sz w:val="24"/>
          <w:szCs w:val="24"/>
        </w:rPr>
        <w:t>the</w:t>
      </w:r>
      <w:r w:rsidRPr="00626D84">
        <w:rPr>
          <w:color w:val="231F20"/>
          <w:spacing w:val="-4"/>
          <w:sz w:val="24"/>
          <w:szCs w:val="24"/>
        </w:rPr>
        <w:t xml:space="preserve"> </w:t>
      </w:r>
      <w:r w:rsidRPr="00626D84">
        <w:rPr>
          <w:color w:val="231F20"/>
          <w:sz w:val="24"/>
          <w:szCs w:val="24"/>
        </w:rPr>
        <w:t>Berlin</w:t>
      </w:r>
      <w:r w:rsidRPr="00626D84">
        <w:rPr>
          <w:color w:val="231F20"/>
          <w:spacing w:val="-8"/>
          <w:sz w:val="24"/>
          <w:szCs w:val="24"/>
        </w:rPr>
        <w:t xml:space="preserve"> </w:t>
      </w:r>
      <w:r w:rsidRPr="00626D84">
        <w:rPr>
          <w:color w:val="231F20"/>
          <w:sz w:val="24"/>
          <w:szCs w:val="24"/>
        </w:rPr>
        <w:t>Wall,</w:t>
      </w:r>
      <w:r w:rsidRPr="00626D84">
        <w:rPr>
          <w:color w:val="231F20"/>
          <w:spacing w:val="-4"/>
          <w:sz w:val="24"/>
          <w:szCs w:val="24"/>
        </w:rPr>
        <w:t xml:space="preserve"> </w:t>
      </w:r>
      <w:r w:rsidRPr="00626D84">
        <w:rPr>
          <w:color w:val="231F20"/>
          <w:sz w:val="24"/>
          <w:szCs w:val="24"/>
        </w:rPr>
        <w:t>the</w:t>
      </w:r>
      <w:r w:rsidRPr="00626D84">
        <w:rPr>
          <w:color w:val="231F20"/>
          <w:spacing w:val="-4"/>
          <w:sz w:val="24"/>
          <w:szCs w:val="24"/>
        </w:rPr>
        <w:t xml:space="preserve"> </w:t>
      </w:r>
      <w:r w:rsidRPr="00626D84">
        <w:rPr>
          <w:color w:val="231F20"/>
          <w:sz w:val="24"/>
          <w:szCs w:val="24"/>
        </w:rPr>
        <w:t>AIDs</w:t>
      </w:r>
      <w:r w:rsidRPr="00626D84">
        <w:rPr>
          <w:color w:val="231F20"/>
          <w:spacing w:val="-4"/>
          <w:sz w:val="24"/>
          <w:szCs w:val="24"/>
        </w:rPr>
        <w:t xml:space="preserve"> </w:t>
      </w:r>
      <w:r w:rsidRPr="00626D84">
        <w:rPr>
          <w:color w:val="231F20"/>
          <w:sz w:val="24"/>
          <w:szCs w:val="24"/>
        </w:rPr>
        <w:t>epidemic,</w:t>
      </w:r>
      <w:r w:rsidRPr="00626D84">
        <w:rPr>
          <w:color w:val="231F20"/>
          <w:spacing w:val="-4"/>
          <w:sz w:val="24"/>
          <w:szCs w:val="24"/>
        </w:rPr>
        <w:t xml:space="preserve"> </w:t>
      </w:r>
      <w:r w:rsidRPr="00626D84">
        <w:rPr>
          <w:color w:val="231F20"/>
          <w:sz w:val="24"/>
          <w:szCs w:val="24"/>
        </w:rPr>
        <w:t>and</w:t>
      </w:r>
      <w:r w:rsidRPr="00626D84">
        <w:rPr>
          <w:color w:val="231F20"/>
          <w:spacing w:val="-4"/>
          <w:sz w:val="24"/>
          <w:szCs w:val="24"/>
        </w:rPr>
        <w:t xml:space="preserve"> </w:t>
      </w:r>
      <w:r w:rsidRPr="00626D84">
        <w:rPr>
          <w:color w:val="231F20"/>
          <w:sz w:val="24"/>
          <w:szCs w:val="24"/>
        </w:rPr>
        <w:t>the</w:t>
      </w:r>
      <w:r w:rsidRPr="00626D84">
        <w:rPr>
          <w:color w:val="231F20"/>
          <w:spacing w:val="-4"/>
          <w:sz w:val="24"/>
          <w:szCs w:val="24"/>
        </w:rPr>
        <w:t xml:space="preserve"> </w:t>
      </w:r>
      <w:r w:rsidRPr="00626D84">
        <w:rPr>
          <w:color w:val="231F20"/>
          <w:sz w:val="24"/>
          <w:szCs w:val="24"/>
        </w:rPr>
        <w:t>dot-com bubble crash during their formative years. They were the first generation to spend significant time unsupervised after school as children due to both parents participating in the workforce. Generation X is often overlooked by observers</w:t>
      </w:r>
      <w:r w:rsidRPr="00626D84">
        <w:rPr>
          <w:color w:val="231F20"/>
          <w:spacing w:val="-8"/>
          <w:sz w:val="24"/>
          <w:szCs w:val="24"/>
        </w:rPr>
        <w:t xml:space="preserve"> </w:t>
      </w:r>
      <w:r w:rsidRPr="00626D84">
        <w:rPr>
          <w:color w:val="231F20"/>
          <w:sz w:val="24"/>
          <w:szCs w:val="24"/>
        </w:rPr>
        <w:t>whose</w:t>
      </w:r>
      <w:r w:rsidRPr="00626D84">
        <w:rPr>
          <w:color w:val="231F20"/>
          <w:spacing w:val="-8"/>
          <w:sz w:val="24"/>
          <w:szCs w:val="24"/>
        </w:rPr>
        <w:t xml:space="preserve"> </w:t>
      </w:r>
      <w:r w:rsidRPr="00626D84">
        <w:rPr>
          <w:color w:val="231F20"/>
          <w:sz w:val="24"/>
          <w:szCs w:val="24"/>
        </w:rPr>
        <w:t>attention</w:t>
      </w:r>
      <w:r w:rsidRPr="00626D84">
        <w:rPr>
          <w:color w:val="231F20"/>
          <w:spacing w:val="-7"/>
          <w:sz w:val="24"/>
          <w:szCs w:val="24"/>
        </w:rPr>
        <w:t xml:space="preserve"> </w:t>
      </w:r>
      <w:r w:rsidRPr="00626D84">
        <w:rPr>
          <w:color w:val="231F20"/>
          <w:sz w:val="24"/>
          <w:szCs w:val="24"/>
        </w:rPr>
        <w:t>can</w:t>
      </w:r>
      <w:r w:rsidRPr="00626D84">
        <w:rPr>
          <w:color w:val="231F20"/>
          <w:spacing w:val="-8"/>
          <w:sz w:val="24"/>
          <w:szCs w:val="24"/>
        </w:rPr>
        <w:t xml:space="preserve"> </w:t>
      </w:r>
      <w:r w:rsidRPr="00626D84">
        <w:rPr>
          <w:color w:val="231F20"/>
          <w:sz w:val="24"/>
          <w:szCs w:val="24"/>
        </w:rPr>
        <w:t>be</w:t>
      </w:r>
      <w:r w:rsidRPr="00626D84">
        <w:rPr>
          <w:color w:val="231F20"/>
          <w:spacing w:val="-7"/>
          <w:sz w:val="24"/>
          <w:szCs w:val="24"/>
        </w:rPr>
        <w:t xml:space="preserve"> </w:t>
      </w:r>
      <w:r w:rsidRPr="00626D84">
        <w:rPr>
          <w:color w:val="231F20"/>
          <w:sz w:val="24"/>
          <w:szCs w:val="24"/>
        </w:rPr>
        <w:t>captured</w:t>
      </w:r>
      <w:r w:rsidRPr="00626D84">
        <w:rPr>
          <w:color w:val="231F20"/>
          <w:spacing w:val="-8"/>
          <w:sz w:val="24"/>
          <w:szCs w:val="24"/>
        </w:rPr>
        <w:t xml:space="preserve"> </w:t>
      </w:r>
      <w:r w:rsidRPr="00626D84">
        <w:rPr>
          <w:color w:val="231F20"/>
          <w:sz w:val="24"/>
          <w:szCs w:val="24"/>
        </w:rPr>
        <w:t>by</w:t>
      </w:r>
      <w:r w:rsidRPr="00626D84">
        <w:rPr>
          <w:color w:val="231F20"/>
          <w:spacing w:val="-7"/>
          <w:sz w:val="24"/>
          <w:szCs w:val="24"/>
        </w:rPr>
        <w:t xml:space="preserve"> </w:t>
      </w:r>
      <w:r w:rsidRPr="00626D84">
        <w:rPr>
          <w:color w:val="231F20"/>
          <w:sz w:val="24"/>
          <w:szCs w:val="24"/>
        </w:rPr>
        <w:t>the</w:t>
      </w:r>
      <w:r w:rsidRPr="00626D84">
        <w:rPr>
          <w:color w:val="231F20"/>
          <w:spacing w:val="-8"/>
          <w:sz w:val="24"/>
          <w:szCs w:val="24"/>
        </w:rPr>
        <w:t xml:space="preserve"> </w:t>
      </w:r>
      <w:r w:rsidRPr="00626D84">
        <w:rPr>
          <w:color w:val="231F20"/>
          <w:sz w:val="24"/>
          <w:szCs w:val="24"/>
        </w:rPr>
        <w:t>Baby</w:t>
      </w:r>
      <w:r w:rsidRPr="00626D84">
        <w:rPr>
          <w:color w:val="231F20"/>
          <w:spacing w:val="-8"/>
          <w:sz w:val="24"/>
          <w:szCs w:val="24"/>
        </w:rPr>
        <w:t xml:space="preserve"> </w:t>
      </w:r>
      <w:r w:rsidRPr="00626D84">
        <w:rPr>
          <w:color w:val="231F20"/>
          <w:sz w:val="24"/>
          <w:szCs w:val="24"/>
        </w:rPr>
        <w:t>Boomers</w:t>
      </w:r>
      <w:r w:rsidRPr="00626D84">
        <w:rPr>
          <w:color w:val="231F20"/>
          <w:spacing w:val="-7"/>
          <w:sz w:val="24"/>
          <w:szCs w:val="24"/>
        </w:rPr>
        <w:t xml:space="preserve"> </w:t>
      </w:r>
      <w:r w:rsidRPr="00626D84">
        <w:rPr>
          <w:color w:val="231F20"/>
          <w:sz w:val="24"/>
          <w:szCs w:val="24"/>
        </w:rPr>
        <w:t>and</w:t>
      </w:r>
      <w:r w:rsidRPr="00626D84">
        <w:rPr>
          <w:color w:val="231F20"/>
          <w:spacing w:val="-8"/>
          <w:sz w:val="24"/>
          <w:szCs w:val="24"/>
        </w:rPr>
        <w:t xml:space="preserve"> </w:t>
      </w:r>
      <w:r w:rsidRPr="00626D84">
        <w:rPr>
          <w:color w:val="231F20"/>
          <w:sz w:val="24"/>
          <w:szCs w:val="24"/>
        </w:rPr>
        <w:t>Millennials</w:t>
      </w:r>
      <w:r w:rsidRPr="00626D84">
        <w:rPr>
          <w:color w:val="231F20"/>
          <w:spacing w:val="-7"/>
          <w:sz w:val="24"/>
          <w:szCs w:val="24"/>
        </w:rPr>
        <w:t xml:space="preserve"> </w:t>
      </w:r>
      <w:r w:rsidRPr="00626D84">
        <w:rPr>
          <w:color w:val="231F20"/>
          <w:sz w:val="24"/>
          <w:szCs w:val="24"/>
        </w:rPr>
        <w:t>on</w:t>
      </w:r>
      <w:r w:rsidRPr="00626D84">
        <w:rPr>
          <w:color w:val="231F20"/>
          <w:spacing w:val="-8"/>
          <w:sz w:val="24"/>
          <w:szCs w:val="24"/>
        </w:rPr>
        <w:t xml:space="preserve"> </w:t>
      </w:r>
      <w:r w:rsidRPr="00626D84">
        <w:rPr>
          <w:color w:val="231F20"/>
          <w:sz w:val="24"/>
          <w:szCs w:val="24"/>
        </w:rPr>
        <w:t>either</w:t>
      </w:r>
      <w:r w:rsidRPr="00626D84">
        <w:rPr>
          <w:color w:val="231F20"/>
          <w:spacing w:val="-7"/>
          <w:sz w:val="24"/>
          <w:szCs w:val="24"/>
        </w:rPr>
        <w:t xml:space="preserve"> </w:t>
      </w:r>
      <w:r w:rsidRPr="00626D84">
        <w:rPr>
          <w:color w:val="231F20"/>
          <w:sz w:val="24"/>
          <w:szCs w:val="24"/>
        </w:rPr>
        <w:t>side</w:t>
      </w:r>
      <w:r w:rsidRPr="00626D84">
        <w:rPr>
          <w:color w:val="231F20"/>
          <w:spacing w:val="-8"/>
          <w:sz w:val="24"/>
          <w:szCs w:val="24"/>
        </w:rPr>
        <w:t xml:space="preserve"> </w:t>
      </w:r>
      <w:r w:rsidRPr="00626D84">
        <w:rPr>
          <w:color w:val="231F20"/>
          <w:sz w:val="24"/>
          <w:szCs w:val="24"/>
        </w:rPr>
        <w:t>of</w:t>
      </w:r>
      <w:r w:rsidRPr="00626D84">
        <w:rPr>
          <w:color w:val="231F20"/>
          <w:spacing w:val="-8"/>
          <w:sz w:val="24"/>
          <w:szCs w:val="24"/>
        </w:rPr>
        <w:t xml:space="preserve"> </w:t>
      </w:r>
      <w:r w:rsidRPr="00626D84">
        <w:rPr>
          <w:color w:val="231F20"/>
          <w:sz w:val="24"/>
          <w:szCs w:val="24"/>
        </w:rPr>
        <w:t>Gen</w:t>
      </w:r>
      <w:r w:rsidRPr="00626D84">
        <w:rPr>
          <w:color w:val="231F20"/>
          <w:spacing w:val="-7"/>
          <w:sz w:val="24"/>
          <w:szCs w:val="24"/>
        </w:rPr>
        <w:t xml:space="preserve"> </w:t>
      </w:r>
      <w:r w:rsidRPr="00626D84">
        <w:rPr>
          <w:color w:val="231F20"/>
          <w:sz w:val="24"/>
          <w:szCs w:val="24"/>
        </w:rPr>
        <w:t>X.</w:t>
      </w:r>
      <w:r w:rsidRPr="00626D84">
        <w:rPr>
          <w:color w:val="231F20"/>
          <w:spacing w:val="-8"/>
          <w:sz w:val="24"/>
          <w:szCs w:val="24"/>
        </w:rPr>
        <w:t xml:space="preserve"> </w:t>
      </w:r>
    </w:p>
    <w:p w14:paraId="344144FC" w14:textId="7FC2446F" w:rsidR="00BF7EBC" w:rsidRPr="00626D84" w:rsidRDefault="002C7365" w:rsidP="00006037">
      <w:pPr>
        <w:spacing w:before="90" w:line="256" w:lineRule="auto"/>
        <w:ind w:left="820" w:right="1222"/>
        <w:rPr>
          <w:sz w:val="24"/>
          <w:szCs w:val="24"/>
        </w:rPr>
      </w:pPr>
      <w:r w:rsidRPr="00626D84">
        <w:rPr>
          <w:color w:val="231F20"/>
          <w:sz w:val="24"/>
          <w:szCs w:val="24"/>
        </w:rPr>
        <w:t>They</w:t>
      </w:r>
      <w:r w:rsidRPr="00626D84">
        <w:rPr>
          <w:color w:val="231F20"/>
          <w:spacing w:val="-7"/>
          <w:sz w:val="24"/>
          <w:szCs w:val="24"/>
        </w:rPr>
        <w:t xml:space="preserve"> </w:t>
      </w:r>
      <w:r w:rsidRPr="00626D84">
        <w:rPr>
          <w:color w:val="231F20"/>
          <w:spacing w:val="-4"/>
          <w:sz w:val="24"/>
          <w:szCs w:val="24"/>
        </w:rPr>
        <w:t>have</w:t>
      </w:r>
      <w:r w:rsidR="00006037">
        <w:rPr>
          <w:sz w:val="24"/>
          <w:szCs w:val="24"/>
        </w:rPr>
        <w:t xml:space="preserve"> </w:t>
      </w:r>
      <w:r w:rsidRPr="00626D84">
        <w:rPr>
          <w:color w:val="231F20"/>
          <w:sz w:val="24"/>
          <w:szCs w:val="24"/>
        </w:rPr>
        <w:t>experienced</w:t>
      </w:r>
      <w:r w:rsidRPr="00626D84">
        <w:rPr>
          <w:color w:val="231F20"/>
          <w:spacing w:val="-7"/>
          <w:sz w:val="24"/>
          <w:szCs w:val="24"/>
        </w:rPr>
        <w:t xml:space="preserve"> </w:t>
      </w:r>
      <w:r w:rsidRPr="00626D84">
        <w:rPr>
          <w:color w:val="231F20"/>
          <w:sz w:val="24"/>
          <w:szCs w:val="24"/>
        </w:rPr>
        <w:t>career</w:t>
      </w:r>
      <w:r w:rsidRPr="00626D84">
        <w:rPr>
          <w:color w:val="231F20"/>
          <w:spacing w:val="-7"/>
          <w:sz w:val="24"/>
          <w:szCs w:val="24"/>
        </w:rPr>
        <w:t xml:space="preserve"> </w:t>
      </w:r>
      <w:r w:rsidRPr="00626D84">
        <w:rPr>
          <w:color w:val="231F20"/>
          <w:sz w:val="24"/>
          <w:szCs w:val="24"/>
        </w:rPr>
        <w:t>progression</w:t>
      </w:r>
      <w:r w:rsidRPr="00626D84">
        <w:rPr>
          <w:color w:val="231F20"/>
          <w:spacing w:val="-7"/>
          <w:sz w:val="24"/>
          <w:szCs w:val="24"/>
        </w:rPr>
        <w:t xml:space="preserve"> </w:t>
      </w:r>
      <w:r w:rsidRPr="00626D84">
        <w:rPr>
          <w:color w:val="231F20"/>
          <w:sz w:val="24"/>
          <w:szCs w:val="24"/>
        </w:rPr>
        <w:t>blocks</w:t>
      </w:r>
      <w:r w:rsidRPr="00626D84">
        <w:rPr>
          <w:color w:val="231F20"/>
          <w:spacing w:val="-7"/>
          <w:sz w:val="24"/>
          <w:szCs w:val="24"/>
        </w:rPr>
        <w:t xml:space="preserve"> </w:t>
      </w:r>
      <w:r w:rsidRPr="00626D84">
        <w:rPr>
          <w:color w:val="231F20"/>
          <w:sz w:val="24"/>
          <w:szCs w:val="24"/>
        </w:rPr>
        <w:t>due</w:t>
      </w:r>
      <w:r w:rsidRPr="00626D84">
        <w:rPr>
          <w:color w:val="231F20"/>
          <w:spacing w:val="-7"/>
          <w:sz w:val="24"/>
          <w:szCs w:val="24"/>
        </w:rPr>
        <w:t xml:space="preserve"> </w:t>
      </w:r>
      <w:r w:rsidRPr="00626D84">
        <w:rPr>
          <w:color w:val="231F20"/>
          <w:sz w:val="24"/>
          <w:szCs w:val="24"/>
        </w:rPr>
        <w:t>to</w:t>
      </w:r>
      <w:r w:rsidRPr="00626D84">
        <w:rPr>
          <w:color w:val="231F20"/>
          <w:spacing w:val="-7"/>
          <w:sz w:val="24"/>
          <w:szCs w:val="24"/>
        </w:rPr>
        <w:t xml:space="preserve"> </w:t>
      </w:r>
      <w:r w:rsidRPr="00626D84">
        <w:rPr>
          <w:color w:val="231F20"/>
          <w:sz w:val="24"/>
          <w:szCs w:val="24"/>
        </w:rPr>
        <w:t>Baby</w:t>
      </w:r>
      <w:r w:rsidRPr="00626D84">
        <w:rPr>
          <w:color w:val="231F20"/>
          <w:spacing w:val="-7"/>
          <w:sz w:val="24"/>
          <w:szCs w:val="24"/>
        </w:rPr>
        <w:t xml:space="preserve"> </w:t>
      </w:r>
      <w:r w:rsidRPr="00626D84">
        <w:rPr>
          <w:color w:val="231F20"/>
          <w:sz w:val="24"/>
          <w:szCs w:val="24"/>
        </w:rPr>
        <w:t>Boomers</w:t>
      </w:r>
      <w:r w:rsidRPr="00626D84">
        <w:rPr>
          <w:color w:val="231F20"/>
          <w:spacing w:val="-7"/>
          <w:sz w:val="24"/>
          <w:szCs w:val="24"/>
        </w:rPr>
        <w:t xml:space="preserve"> </w:t>
      </w:r>
      <w:r w:rsidRPr="00626D84">
        <w:rPr>
          <w:color w:val="231F20"/>
          <w:sz w:val="24"/>
          <w:szCs w:val="24"/>
        </w:rPr>
        <w:t>retiring</w:t>
      </w:r>
      <w:r w:rsidRPr="00626D84">
        <w:rPr>
          <w:color w:val="231F20"/>
          <w:spacing w:val="-7"/>
          <w:sz w:val="24"/>
          <w:szCs w:val="24"/>
        </w:rPr>
        <w:t xml:space="preserve"> </w:t>
      </w:r>
      <w:r w:rsidRPr="00626D84">
        <w:rPr>
          <w:color w:val="231F20"/>
          <w:sz w:val="24"/>
          <w:szCs w:val="24"/>
        </w:rPr>
        <w:t>later</w:t>
      </w:r>
      <w:r w:rsidRPr="00626D84">
        <w:rPr>
          <w:color w:val="231F20"/>
          <w:spacing w:val="-7"/>
          <w:sz w:val="24"/>
          <w:szCs w:val="24"/>
        </w:rPr>
        <w:t xml:space="preserve"> </w:t>
      </w:r>
      <w:r w:rsidRPr="00626D84">
        <w:rPr>
          <w:color w:val="231F20"/>
          <w:sz w:val="24"/>
          <w:szCs w:val="24"/>
        </w:rPr>
        <w:t>than</w:t>
      </w:r>
      <w:r w:rsidRPr="00626D84">
        <w:rPr>
          <w:color w:val="231F20"/>
          <w:spacing w:val="-7"/>
          <w:sz w:val="24"/>
          <w:szCs w:val="24"/>
        </w:rPr>
        <w:t xml:space="preserve"> </w:t>
      </w:r>
      <w:r w:rsidRPr="00626D84">
        <w:rPr>
          <w:color w:val="231F20"/>
          <w:sz w:val="24"/>
          <w:szCs w:val="24"/>
        </w:rPr>
        <w:t>expected</w:t>
      </w:r>
      <w:r w:rsidRPr="00626D84">
        <w:rPr>
          <w:color w:val="231F20"/>
          <w:spacing w:val="-7"/>
          <w:sz w:val="24"/>
          <w:szCs w:val="24"/>
        </w:rPr>
        <w:t xml:space="preserve"> </w:t>
      </w:r>
      <w:r w:rsidRPr="00626D84">
        <w:rPr>
          <w:color w:val="231F20"/>
          <w:sz w:val="24"/>
          <w:szCs w:val="24"/>
        </w:rPr>
        <w:t>(Library</w:t>
      </w:r>
      <w:r w:rsidRPr="00626D84">
        <w:rPr>
          <w:color w:val="231F20"/>
          <w:spacing w:val="-7"/>
          <w:sz w:val="24"/>
          <w:szCs w:val="24"/>
        </w:rPr>
        <w:t xml:space="preserve"> </w:t>
      </w:r>
      <w:r w:rsidRPr="00626D84">
        <w:rPr>
          <w:color w:val="231F20"/>
          <w:sz w:val="24"/>
          <w:szCs w:val="24"/>
        </w:rPr>
        <w:t>of</w:t>
      </w:r>
      <w:r w:rsidRPr="00626D84">
        <w:rPr>
          <w:color w:val="231F20"/>
          <w:spacing w:val="-7"/>
          <w:sz w:val="24"/>
          <w:szCs w:val="24"/>
        </w:rPr>
        <w:t xml:space="preserve"> </w:t>
      </w:r>
      <w:r w:rsidRPr="00626D84">
        <w:rPr>
          <w:color w:val="231F20"/>
          <w:sz w:val="24"/>
          <w:szCs w:val="24"/>
        </w:rPr>
        <w:t>Congress,</w:t>
      </w:r>
      <w:r w:rsidRPr="00626D84">
        <w:rPr>
          <w:color w:val="231F20"/>
          <w:spacing w:val="-7"/>
          <w:sz w:val="24"/>
          <w:szCs w:val="24"/>
        </w:rPr>
        <w:t xml:space="preserve"> </w:t>
      </w:r>
      <w:r w:rsidRPr="00626D84">
        <w:rPr>
          <w:color w:val="231F20"/>
          <w:sz w:val="24"/>
          <w:szCs w:val="24"/>
        </w:rPr>
        <w:t>2021). Generation X’s view of a job departs from earlier generations in that Gen X sees a job as a contract in which the company</w:t>
      </w:r>
      <w:r w:rsidRPr="00626D84">
        <w:rPr>
          <w:color w:val="231F20"/>
          <w:spacing w:val="-1"/>
          <w:sz w:val="24"/>
          <w:szCs w:val="24"/>
        </w:rPr>
        <w:t xml:space="preserve"> </w:t>
      </w:r>
      <w:r w:rsidRPr="00626D84">
        <w:rPr>
          <w:color w:val="231F20"/>
          <w:sz w:val="24"/>
          <w:szCs w:val="24"/>
        </w:rPr>
        <w:t>is</w:t>
      </w:r>
      <w:r w:rsidRPr="00626D84">
        <w:rPr>
          <w:color w:val="231F20"/>
          <w:spacing w:val="-1"/>
          <w:sz w:val="24"/>
          <w:szCs w:val="24"/>
        </w:rPr>
        <w:t xml:space="preserve"> </w:t>
      </w:r>
      <w:r w:rsidRPr="00626D84">
        <w:rPr>
          <w:color w:val="231F20"/>
          <w:sz w:val="24"/>
          <w:szCs w:val="24"/>
        </w:rPr>
        <w:t>responsible</w:t>
      </w:r>
      <w:r w:rsidRPr="00626D84">
        <w:rPr>
          <w:color w:val="231F20"/>
          <w:spacing w:val="-1"/>
          <w:sz w:val="24"/>
          <w:szCs w:val="24"/>
        </w:rPr>
        <w:t xml:space="preserve"> </w:t>
      </w:r>
      <w:r w:rsidRPr="00626D84">
        <w:rPr>
          <w:color w:val="231F20"/>
          <w:sz w:val="24"/>
          <w:szCs w:val="24"/>
        </w:rPr>
        <w:t>for</w:t>
      </w:r>
      <w:r w:rsidRPr="00626D84">
        <w:rPr>
          <w:color w:val="231F20"/>
          <w:spacing w:val="-1"/>
          <w:sz w:val="24"/>
          <w:szCs w:val="24"/>
        </w:rPr>
        <w:t xml:space="preserve"> </w:t>
      </w:r>
      <w:r w:rsidRPr="00626D84">
        <w:rPr>
          <w:color w:val="231F20"/>
          <w:sz w:val="24"/>
          <w:szCs w:val="24"/>
        </w:rPr>
        <w:t>treating</w:t>
      </w:r>
      <w:r w:rsidRPr="00626D84">
        <w:rPr>
          <w:color w:val="231F20"/>
          <w:spacing w:val="-1"/>
          <w:sz w:val="24"/>
          <w:szCs w:val="24"/>
        </w:rPr>
        <w:t xml:space="preserve"> </w:t>
      </w:r>
      <w:r w:rsidRPr="00626D84">
        <w:rPr>
          <w:color w:val="231F20"/>
          <w:sz w:val="24"/>
          <w:szCs w:val="24"/>
        </w:rPr>
        <w:t>the</w:t>
      </w:r>
      <w:r w:rsidRPr="00626D84">
        <w:rPr>
          <w:color w:val="231F20"/>
          <w:spacing w:val="-1"/>
          <w:sz w:val="24"/>
          <w:szCs w:val="24"/>
        </w:rPr>
        <w:t xml:space="preserve"> </w:t>
      </w:r>
      <w:r w:rsidRPr="00626D84">
        <w:rPr>
          <w:color w:val="231F20"/>
          <w:sz w:val="24"/>
          <w:szCs w:val="24"/>
        </w:rPr>
        <w:t>employee</w:t>
      </w:r>
      <w:r w:rsidRPr="00626D84">
        <w:rPr>
          <w:color w:val="231F20"/>
          <w:spacing w:val="-1"/>
          <w:sz w:val="24"/>
          <w:szCs w:val="24"/>
        </w:rPr>
        <w:t xml:space="preserve"> </w:t>
      </w:r>
      <w:r w:rsidRPr="00626D84">
        <w:rPr>
          <w:color w:val="231F20"/>
          <w:sz w:val="24"/>
          <w:szCs w:val="24"/>
        </w:rPr>
        <w:t>fairly.</w:t>
      </w:r>
      <w:r w:rsidRPr="00626D84">
        <w:rPr>
          <w:color w:val="231F20"/>
          <w:spacing w:val="-1"/>
          <w:sz w:val="24"/>
          <w:szCs w:val="24"/>
        </w:rPr>
        <w:t xml:space="preserve"> </w:t>
      </w:r>
      <w:r w:rsidRPr="00626D84">
        <w:rPr>
          <w:color w:val="231F20"/>
          <w:sz w:val="24"/>
          <w:szCs w:val="24"/>
        </w:rPr>
        <w:t>If</w:t>
      </w:r>
      <w:r w:rsidRPr="00626D84">
        <w:rPr>
          <w:color w:val="231F20"/>
          <w:spacing w:val="-1"/>
          <w:sz w:val="24"/>
          <w:szCs w:val="24"/>
        </w:rPr>
        <w:t xml:space="preserve"> </w:t>
      </w:r>
      <w:r w:rsidRPr="00626D84">
        <w:rPr>
          <w:color w:val="231F20"/>
          <w:sz w:val="24"/>
          <w:szCs w:val="24"/>
        </w:rPr>
        <w:t>that</w:t>
      </w:r>
      <w:r w:rsidRPr="00626D84">
        <w:rPr>
          <w:color w:val="231F20"/>
          <w:spacing w:val="-1"/>
          <w:sz w:val="24"/>
          <w:szCs w:val="24"/>
        </w:rPr>
        <w:t xml:space="preserve"> </w:t>
      </w:r>
      <w:r w:rsidRPr="00626D84">
        <w:rPr>
          <w:color w:val="231F20"/>
          <w:sz w:val="24"/>
          <w:szCs w:val="24"/>
        </w:rPr>
        <w:t>contract</w:t>
      </w:r>
      <w:r w:rsidRPr="00626D84">
        <w:rPr>
          <w:color w:val="231F20"/>
          <w:spacing w:val="-1"/>
          <w:sz w:val="24"/>
          <w:szCs w:val="24"/>
        </w:rPr>
        <w:t xml:space="preserve"> </w:t>
      </w:r>
      <w:r w:rsidRPr="00626D84">
        <w:rPr>
          <w:color w:val="231F20"/>
          <w:sz w:val="24"/>
          <w:szCs w:val="24"/>
        </w:rPr>
        <w:t>is</w:t>
      </w:r>
      <w:r w:rsidRPr="00626D84">
        <w:rPr>
          <w:color w:val="231F20"/>
          <w:spacing w:val="-1"/>
          <w:sz w:val="24"/>
          <w:szCs w:val="24"/>
        </w:rPr>
        <w:t xml:space="preserve"> </w:t>
      </w:r>
      <w:r w:rsidRPr="00626D84">
        <w:rPr>
          <w:color w:val="231F20"/>
          <w:sz w:val="24"/>
          <w:szCs w:val="24"/>
        </w:rPr>
        <w:t>breached,</w:t>
      </w:r>
      <w:r w:rsidRPr="00626D84">
        <w:rPr>
          <w:color w:val="231F20"/>
          <w:spacing w:val="-1"/>
          <w:sz w:val="24"/>
          <w:szCs w:val="24"/>
        </w:rPr>
        <w:t xml:space="preserve"> </w:t>
      </w:r>
      <w:r w:rsidRPr="00626D84">
        <w:rPr>
          <w:color w:val="231F20"/>
          <w:sz w:val="24"/>
          <w:szCs w:val="24"/>
        </w:rPr>
        <w:t>this</w:t>
      </w:r>
      <w:r w:rsidRPr="00626D84">
        <w:rPr>
          <w:color w:val="231F20"/>
          <w:spacing w:val="-1"/>
          <w:sz w:val="24"/>
          <w:szCs w:val="24"/>
        </w:rPr>
        <w:t xml:space="preserve"> </w:t>
      </w:r>
      <w:r w:rsidRPr="00626D84">
        <w:rPr>
          <w:color w:val="231F20"/>
          <w:sz w:val="24"/>
          <w:szCs w:val="24"/>
        </w:rPr>
        <w:t>generation</w:t>
      </w:r>
      <w:r w:rsidRPr="00626D84">
        <w:rPr>
          <w:color w:val="231F20"/>
          <w:spacing w:val="-1"/>
          <w:sz w:val="24"/>
          <w:szCs w:val="24"/>
        </w:rPr>
        <w:t xml:space="preserve"> </w:t>
      </w:r>
      <w:r w:rsidRPr="00626D84">
        <w:rPr>
          <w:color w:val="231F20"/>
          <w:sz w:val="24"/>
          <w:szCs w:val="24"/>
        </w:rPr>
        <w:t>has</w:t>
      </w:r>
      <w:r w:rsidRPr="00626D84">
        <w:rPr>
          <w:color w:val="231F20"/>
          <w:spacing w:val="-1"/>
          <w:sz w:val="24"/>
          <w:szCs w:val="24"/>
        </w:rPr>
        <w:t xml:space="preserve"> </w:t>
      </w:r>
      <w:r w:rsidRPr="00626D84">
        <w:rPr>
          <w:color w:val="231F20"/>
          <w:sz w:val="24"/>
          <w:szCs w:val="24"/>
        </w:rPr>
        <w:t>no</w:t>
      </w:r>
      <w:r w:rsidRPr="00626D84">
        <w:rPr>
          <w:color w:val="231F20"/>
          <w:spacing w:val="-1"/>
          <w:sz w:val="24"/>
          <w:szCs w:val="24"/>
        </w:rPr>
        <w:t xml:space="preserve"> </w:t>
      </w:r>
      <w:r w:rsidRPr="00626D84">
        <w:rPr>
          <w:color w:val="231F20"/>
          <w:sz w:val="24"/>
          <w:szCs w:val="24"/>
        </w:rPr>
        <w:t>problem finding another company to work for that offers more favorable contract terms.</w:t>
      </w:r>
    </w:p>
    <w:p w14:paraId="3EA446BE" w14:textId="7EBBFF1F" w:rsidR="00006037" w:rsidRDefault="002C7365" w:rsidP="00006037">
      <w:pPr>
        <w:spacing w:before="82" w:line="256" w:lineRule="auto"/>
        <w:ind w:left="820" w:right="1222"/>
        <w:rPr>
          <w:color w:val="231F20"/>
          <w:sz w:val="24"/>
          <w:szCs w:val="24"/>
        </w:rPr>
      </w:pPr>
      <w:r w:rsidRPr="00626D84">
        <w:rPr>
          <w:b/>
          <w:color w:val="231F20"/>
          <w:sz w:val="24"/>
          <w:szCs w:val="24"/>
        </w:rPr>
        <w:t>Millennials</w:t>
      </w:r>
      <w:r w:rsidRPr="00626D84">
        <w:rPr>
          <w:b/>
          <w:color w:val="231F20"/>
          <w:spacing w:val="-5"/>
          <w:sz w:val="24"/>
          <w:szCs w:val="24"/>
        </w:rPr>
        <w:t xml:space="preserve"> </w:t>
      </w:r>
      <w:r w:rsidRPr="00626D84">
        <w:rPr>
          <w:b/>
          <w:color w:val="231F20"/>
          <w:sz w:val="24"/>
          <w:szCs w:val="24"/>
        </w:rPr>
        <w:t>(1981</w:t>
      </w:r>
      <w:r w:rsidRPr="00626D84">
        <w:rPr>
          <w:b/>
          <w:color w:val="231F20"/>
          <w:spacing w:val="-5"/>
          <w:sz w:val="24"/>
          <w:szCs w:val="24"/>
        </w:rPr>
        <w:t xml:space="preserve"> </w:t>
      </w:r>
      <w:r w:rsidRPr="00626D84">
        <w:rPr>
          <w:b/>
          <w:color w:val="231F20"/>
          <w:sz w:val="24"/>
          <w:szCs w:val="24"/>
        </w:rPr>
        <w:t>–</w:t>
      </w:r>
      <w:r w:rsidRPr="00626D84">
        <w:rPr>
          <w:b/>
          <w:color w:val="231F20"/>
          <w:spacing w:val="-5"/>
          <w:sz w:val="24"/>
          <w:szCs w:val="24"/>
        </w:rPr>
        <w:t xml:space="preserve"> </w:t>
      </w:r>
      <w:r w:rsidRPr="00626D84">
        <w:rPr>
          <w:b/>
          <w:color w:val="231F20"/>
          <w:sz w:val="24"/>
          <w:szCs w:val="24"/>
        </w:rPr>
        <w:t>1996):</w:t>
      </w:r>
      <w:r w:rsidRPr="00626D84">
        <w:rPr>
          <w:b/>
          <w:color w:val="231F20"/>
          <w:spacing w:val="-3"/>
          <w:sz w:val="24"/>
          <w:szCs w:val="24"/>
        </w:rPr>
        <w:t xml:space="preserve"> </w:t>
      </w:r>
      <w:r w:rsidRPr="00626D84">
        <w:rPr>
          <w:color w:val="231F20"/>
          <w:sz w:val="24"/>
          <w:szCs w:val="24"/>
        </w:rPr>
        <w:t>Sometimes</w:t>
      </w:r>
      <w:r w:rsidRPr="00626D84">
        <w:rPr>
          <w:color w:val="231F20"/>
          <w:spacing w:val="-2"/>
          <w:sz w:val="24"/>
          <w:szCs w:val="24"/>
        </w:rPr>
        <w:t xml:space="preserve"> </w:t>
      </w:r>
      <w:r w:rsidRPr="00626D84">
        <w:rPr>
          <w:color w:val="231F20"/>
          <w:sz w:val="24"/>
          <w:szCs w:val="24"/>
        </w:rPr>
        <w:t>referred</w:t>
      </w:r>
      <w:r w:rsidRPr="00626D84">
        <w:rPr>
          <w:color w:val="231F20"/>
          <w:spacing w:val="-2"/>
          <w:sz w:val="24"/>
          <w:szCs w:val="24"/>
        </w:rPr>
        <w:t xml:space="preserve"> </w:t>
      </w:r>
      <w:r w:rsidRPr="00626D84">
        <w:rPr>
          <w:color w:val="231F20"/>
          <w:sz w:val="24"/>
          <w:szCs w:val="24"/>
        </w:rPr>
        <w:t>to</w:t>
      </w:r>
      <w:r w:rsidRPr="00626D84">
        <w:rPr>
          <w:color w:val="231F20"/>
          <w:spacing w:val="-2"/>
          <w:sz w:val="24"/>
          <w:szCs w:val="24"/>
        </w:rPr>
        <w:t xml:space="preserve"> </w:t>
      </w:r>
      <w:r w:rsidRPr="00626D84">
        <w:rPr>
          <w:color w:val="231F20"/>
          <w:sz w:val="24"/>
          <w:szCs w:val="24"/>
        </w:rPr>
        <w:t>as</w:t>
      </w:r>
      <w:r w:rsidRPr="00626D84">
        <w:rPr>
          <w:color w:val="231F20"/>
          <w:spacing w:val="-2"/>
          <w:sz w:val="24"/>
          <w:szCs w:val="24"/>
        </w:rPr>
        <w:t xml:space="preserve"> </w:t>
      </w:r>
      <w:r w:rsidRPr="00626D84">
        <w:rPr>
          <w:color w:val="231F20"/>
          <w:sz w:val="24"/>
          <w:szCs w:val="24"/>
        </w:rPr>
        <w:t>Generation</w:t>
      </w:r>
      <w:r w:rsidRPr="00626D84">
        <w:rPr>
          <w:color w:val="231F20"/>
          <w:spacing w:val="-6"/>
          <w:sz w:val="24"/>
          <w:szCs w:val="24"/>
        </w:rPr>
        <w:t xml:space="preserve"> </w:t>
      </w:r>
      <w:r w:rsidRPr="00626D84">
        <w:rPr>
          <w:color w:val="231F20"/>
          <w:sz w:val="24"/>
          <w:szCs w:val="24"/>
        </w:rPr>
        <w:t>Y,</w:t>
      </w:r>
      <w:r w:rsidRPr="00626D84">
        <w:rPr>
          <w:color w:val="231F20"/>
          <w:spacing w:val="-2"/>
          <w:sz w:val="24"/>
          <w:szCs w:val="24"/>
        </w:rPr>
        <w:t xml:space="preserve"> </w:t>
      </w:r>
      <w:r w:rsidRPr="00626D84">
        <w:rPr>
          <w:color w:val="231F20"/>
          <w:sz w:val="24"/>
          <w:szCs w:val="24"/>
        </w:rPr>
        <w:t>this</w:t>
      </w:r>
      <w:r w:rsidRPr="00626D84">
        <w:rPr>
          <w:color w:val="231F20"/>
          <w:spacing w:val="-2"/>
          <w:sz w:val="24"/>
          <w:szCs w:val="24"/>
        </w:rPr>
        <w:t xml:space="preserve"> </w:t>
      </w:r>
      <w:r w:rsidRPr="00626D84">
        <w:rPr>
          <w:color w:val="231F20"/>
          <w:sz w:val="24"/>
          <w:szCs w:val="24"/>
        </w:rPr>
        <w:t>was</w:t>
      </w:r>
      <w:r w:rsidRPr="00626D84">
        <w:rPr>
          <w:color w:val="231F20"/>
          <w:spacing w:val="-2"/>
          <w:sz w:val="24"/>
          <w:szCs w:val="24"/>
        </w:rPr>
        <w:t xml:space="preserve"> </w:t>
      </w:r>
      <w:r w:rsidRPr="00626D84">
        <w:rPr>
          <w:color w:val="231F20"/>
          <w:sz w:val="24"/>
          <w:szCs w:val="24"/>
        </w:rPr>
        <w:t>the</w:t>
      </w:r>
      <w:r w:rsidRPr="00626D84">
        <w:rPr>
          <w:color w:val="231F20"/>
          <w:spacing w:val="-2"/>
          <w:sz w:val="24"/>
          <w:szCs w:val="24"/>
        </w:rPr>
        <w:t xml:space="preserve"> </w:t>
      </w:r>
      <w:r w:rsidRPr="00626D84">
        <w:rPr>
          <w:color w:val="231F20"/>
          <w:sz w:val="24"/>
          <w:szCs w:val="24"/>
        </w:rPr>
        <w:t>first</w:t>
      </w:r>
      <w:r w:rsidRPr="00626D84">
        <w:rPr>
          <w:color w:val="231F20"/>
          <w:spacing w:val="-2"/>
          <w:sz w:val="24"/>
          <w:szCs w:val="24"/>
        </w:rPr>
        <w:t xml:space="preserve"> </w:t>
      </w:r>
      <w:r w:rsidRPr="00626D84">
        <w:rPr>
          <w:color w:val="231F20"/>
          <w:sz w:val="24"/>
          <w:szCs w:val="24"/>
        </w:rPr>
        <w:t>generation</w:t>
      </w:r>
      <w:r w:rsidRPr="00626D84">
        <w:rPr>
          <w:color w:val="231F20"/>
          <w:spacing w:val="-2"/>
          <w:sz w:val="24"/>
          <w:szCs w:val="24"/>
        </w:rPr>
        <w:t xml:space="preserve"> </w:t>
      </w:r>
      <w:r w:rsidRPr="00626D84">
        <w:rPr>
          <w:color w:val="231F20"/>
          <w:sz w:val="24"/>
          <w:szCs w:val="24"/>
        </w:rPr>
        <w:t>to</w:t>
      </w:r>
      <w:r w:rsidRPr="00626D84">
        <w:rPr>
          <w:color w:val="231F20"/>
          <w:spacing w:val="-2"/>
          <w:sz w:val="24"/>
          <w:szCs w:val="24"/>
        </w:rPr>
        <w:t xml:space="preserve"> </w:t>
      </w:r>
      <w:r w:rsidRPr="00626D84">
        <w:rPr>
          <w:color w:val="231F20"/>
          <w:sz w:val="24"/>
          <w:szCs w:val="24"/>
        </w:rPr>
        <w:t>reach</w:t>
      </w:r>
      <w:r w:rsidRPr="00626D84">
        <w:rPr>
          <w:color w:val="231F20"/>
          <w:spacing w:val="-2"/>
          <w:sz w:val="24"/>
          <w:szCs w:val="24"/>
        </w:rPr>
        <w:t xml:space="preserve"> </w:t>
      </w:r>
      <w:r w:rsidRPr="00626D84">
        <w:rPr>
          <w:color w:val="231F20"/>
          <w:sz w:val="24"/>
          <w:szCs w:val="24"/>
        </w:rPr>
        <w:t>adulthood around or after the new millennium. The term “millennial” has been used to generally describe all young people</w:t>
      </w:r>
      <w:r w:rsidR="00006037">
        <w:rPr>
          <w:sz w:val="24"/>
          <w:szCs w:val="24"/>
        </w:rPr>
        <w:t xml:space="preserve"> </w:t>
      </w:r>
      <w:r w:rsidRPr="00626D84">
        <w:rPr>
          <w:color w:val="231F20"/>
          <w:sz w:val="24"/>
          <w:szCs w:val="24"/>
        </w:rPr>
        <w:t>in recent years, however the millennial generation is a distinct cohort that shares common experiences and characteristics.</w:t>
      </w:r>
      <w:r w:rsidRPr="00626D84">
        <w:rPr>
          <w:color w:val="231F20"/>
          <w:spacing w:val="-2"/>
          <w:sz w:val="24"/>
          <w:szCs w:val="24"/>
        </w:rPr>
        <w:t xml:space="preserve"> </w:t>
      </w:r>
      <w:r w:rsidRPr="00626D84">
        <w:rPr>
          <w:color w:val="231F20"/>
          <w:sz w:val="24"/>
          <w:szCs w:val="24"/>
        </w:rPr>
        <w:t>They</w:t>
      </w:r>
      <w:r w:rsidRPr="00626D84">
        <w:rPr>
          <w:color w:val="231F20"/>
          <w:spacing w:val="-2"/>
          <w:sz w:val="24"/>
          <w:szCs w:val="24"/>
        </w:rPr>
        <w:t xml:space="preserve"> </w:t>
      </w:r>
      <w:r w:rsidRPr="00626D84">
        <w:rPr>
          <w:color w:val="231F20"/>
          <w:sz w:val="24"/>
          <w:szCs w:val="24"/>
        </w:rPr>
        <w:t>were</w:t>
      </w:r>
      <w:r w:rsidRPr="00626D84">
        <w:rPr>
          <w:color w:val="231F20"/>
          <w:spacing w:val="-2"/>
          <w:sz w:val="24"/>
          <w:szCs w:val="24"/>
        </w:rPr>
        <w:t xml:space="preserve"> </w:t>
      </w:r>
      <w:r w:rsidRPr="00626D84">
        <w:rPr>
          <w:color w:val="231F20"/>
          <w:sz w:val="24"/>
          <w:szCs w:val="24"/>
        </w:rPr>
        <w:t>largely</w:t>
      </w:r>
      <w:r w:rsidRPr="00626D84">
        <w:rPr>
          <w:color w:val="231F20"/>
          <w:spacing w:val="-2"/>
          <w:sz w:val="24"/>
          <w:szCs w:val="24"/>
        </w:rPr>
        <w:t xml:space="preserve"> </w:t>
      </w:r>
      <w:r w:rsidRPr="00626D84">
        <w:rPr>
          <w:color w:val="231F20"/>
          <w:sz w:val="24"/>
          <w:szCs w:val="24"/>
        </w:rPr>
        <w:t>in</w:t>
      </w:r>
      <w:r w:rsidRPr="00626D84">
        <w:rPr>
          <w:color w:val="231F20"/>
          <w:spacing w:val="-2"/>
          <w:sz w:val="24"/>
          <w:szCs w:val="24"/>
        </w:rPr>
        <w:t xml:space="preserve"> </w:t>
      </w:r>
      <w:r w:rsidRPr="00626D84">
        <w:rPr>
          <w:color w:val="231F20"/>
          <w:sz w:val="24"/>
          <w:szCs w:val="24"/>
        </w:rPr>
        <w:t>middle</w:t>
      </w:r>
      <w:r w:rsidRPr="00626D84">
        <w:rPr>
          <w:color w:val="231F20"/>
          <w:spacing w:val="-2"/>
          <w:sz w:val="24"/>
          <w:szCs w:val="24"/>
        </w:rPr>
        <w:t xml:space="preserve"> </w:t>
      </w:r>
      <w:r w:rsidRPr="00626D84">
        <w:rPr>
          <w:color w:val="231F20"/>
          <w:sz w:val="24"/>
          <w:szCs w:val="24"/>
        </w:rPr>
        <w:t>school</w:t>
      </w:r>
      <w:r w:rsidRPr="00626D84">
        <w:rPr>
          <w:color w:val="231F20"/>
          <w:spacing w:val="-2"/>
          <w:sz w:val="24"/>
          <w:szCs w:val="24"/>
        </w:rPr>
        <w:t xml:space="preserve"> </w:t>
      </w:r>
      <w:r w:rsidRPr="00626D84">
        <w:rPr>
          <w:color w:val="231F20"/>
          <w:sz w:val="24"/>
          <w:szCs w:val="24"/>
        </w:rPr>
        <w:t>and</w:t>
      </w:r>
      <w:r w:rsidRPr="00626D84">
        <w:rPr>
          <w:color w:val="231F20"/>
          <w:spacing w:val="-2"/>
          <w:sz w:val="24"/>
          <w:szCs w:val="24"/>
        </w:rPr>
        <w:t xml:space="preserve"> </w:t>
      </w:r>
      <w:r w:rsidRPr="00626D84">
        <w:rPr>
          <w:color w:val="231F20"/>
          <w:sz w:val="24"/>
          <w:szCs w:val="24"/>
        </w:rPr>
        <w:t>high</w:t>
      </w:r>
      <w:r w:rsidRPr="00626D84">
        <w:rPr>
          <w:color w:val="231F20"/>
          <w:spacing w:val="-2"/>
          <w:sz w:val="24"/>
          <w:szCs w:val="24"/>
        </w:rPr>
        <w:t xml:space="preserve"> </w:t>
      </w:r>
      <w:r w:rsidRPr="00626D84">
        <w:rPr>
          <w:color w:val="231F20"/>
          <w:sz w:val="24"/>
          <w:szCs w:val="24"/>
        </w:rPr>
        <w:t>school</w:t>
      </w:r>
      <w:r w:rsidRPr="00626D84">
        <w:rPr>
          <w:color w:val="231F20"/>
          <w:spacing w:val="-2"/>
          <w:sz w:val="24"/>
          <w:szCs w:val="24"/>
        </w:rPr>
        <w:t xml:space="preserve"> </w:t>
      </w:r>
      <w:r w:rsidRPr="00626D84">
        <w:rPr>
          <w:color w:val="231F20"/>
          <w:sz w:val="24"/>
          <w:szCs w:val="24"/>
        </w:rPr>
        <w:t>during</w:t>
      </w:r>
      <w:r w:rsidRPr="00626D84">
        <w:rPr>
          <w:color w:val="231F20"/>
          <w:spacing w:val="-2"/>
          <w:sz w:val="24"/>
          <w:szCs w:val="24"/>
        </w:rPr>
        <w:t xml:space="preserve"> </w:t>
      </w:r>
      <w:r w:rsidRPr="00626D84">
        <w:rPr>
          <w:color w:val="231F20"/>
          <w:sz w:val="24"/>
          <w:szCs w:val="24"/>
        </w:rPr>
        <w:t>the</w:t>
      </w:r>
      <w:r w:rsidRPr="00626D84">
        <w:rPr>
          <w:color w:val="231F20"/>
          <w:spacing w:val="-2"/>
          <w:sz w:val="24"/>
          <w:szCs w:val="24"/>
        </w:rPr>
        <w:t xml:space="preserve"> </w:t>
      </w:r>
      <w:r w:rsidRPr="00626D84">
        <w:rPr>
          <w:color w:val="231F20"/>
          <w:sz w:val="24"/>
          <w:szCs w:val="24"/>
        </w:rPr>
        <w:t>September</w:t>
      </w:r>
      <w:r w:rsidRPr="00626D84">
        <w:rPr>
          <w:color w:val="231F20"/>
          <w:spacing w:val="-2"/>
          <w:sz w:val="24"/>
          <w:szCs w:val="24"/>
        </w:rPr>
        <w:t xml:space="preserve"> </w:t>
      </w:r>
      <w:r w:rsidRPr="00626D84">
        <w:rPr>
          <w:color w:val="231F20"/>
          <w:sz w:val="24"/>
          <w:szCs w:val="24"/>
        </w:rPr>
        <w:t>11,</w:t>
      </w:r>
      <w:r w:rsidRPr="00626D84">
        <w:rPr>
          <w:color w:val="231F20"/>
          <w:spacing w:val="-2"/>
          <w:sz w:val="24"/>
          <w:szCs w:val="24"/>
        </w:rPr>
        <w:t xml:space="preserve"> </w:t>
      </w:r>
      <w:r w:rsidR="00166616" w:rsidRPr="00626D84">
        <w:rPr>
          <w:color w:val="231F20"/>
          <w:sz w:val="24"/>
          <w:szCs w:val="24"/>
        </w:rPr>
        <w:t>2001</w:t>
      </w:r>
      <w:r w:rsidRPr="00626D84">
        <w:rPr>
          <w:color w:val="231F20"/>
          <w:spacing w:val="-2"/>
          <w:sz w:val="24"/>
          <w:szCs w:val="24"/>
        </w:rPr>
        <w:t xml:space="preserve"> </w:t>
      </w:r>
      <w:r w:rsidRPr="00626D84">
        <w:rPr>
          <w:color w:val="231F20"/>
          <w:sz w:val="24"/>
          <w:szCs w:val="24"/>
        </w:rPr>
        <w:t>terrorist</w:t>
      </w:r>
      <w:r w:rsidRPr="00626D84">
        <w:rPr>
          <w:color w:val="231F20"/>
          <w:spacing w:val="-2"/>
          <w:sz w:val="24"/>
          <w:szCs w:val="24"/>
        </w:rPr>
        <w:t xml:space="preserve"> </w:t>
      </w:r>
      <w:r w:rsidRPr="00626D84">
        <w:rPr>
          <w:color w:val="231F20"/>
          <w:sz w:val="24"/>
          <w:szCs w:val="24"/>
        </w:rPr>
        <w:t xml:space="preserve">attacks and faced the financial crisis of the Great Recession as they were entering the workforce. </w:t>
      </w:r>
    </w:p>
    <w:p w14:paraId="6EF7BA66" w14:textId="6EA32B59" w:rsidR="00BF7EBC" w:rsidRPr="00626D84" w:rsidRDefault="002C7365" w:rsidP="00006037">
      <w:pPr>
        <w:spacing w:before="82" w:line="256" w:lineRule="auto"/>
        <w:ind w:left="820" w:right="1222"/>
        <w:rPr>
          <w:sz w:val="24"/>
          <w:szCs w:val="24"/>
        </w:rPr>
      </w:pPr>
      <w:r w:rsidRPr="00626D84">
        <w:rPr>
          <w:color w:val="231F20"/>
          <w:sz w:val="24"/>
          <w:szCs w:val="24"/>
        </w:rPr>
        <w:t>Millennials are currently the</w:t>
      </w:r>
      <w:r w:rsidRPr="00626D84">
        <w:rPr>
          <w:color w:val="231F20"/>
          <w:spacing w:val="-2"/>
          <w:sz w:val="24"/>
          <w:szCs w:val="24"/>
        </w:rPr>
        <w:t xml:space="preserve"> </w:t>
      </w:r>
      <w:r w:rsidRPr="00626D84">
        <w:rPr>
          <w:color w:val="231F20"/>
          <w:sz w:val="24"/>
          <w:szCs w:val="24"/>
        </w:rPr>
        <w:t>largest</w:t>
      </w:r>
      <w:r w:rsidRPr="00626D84">
        <w:rPr>
          <w:color w:val="231F20"/>
          <w:spacing w:val="-2"/>
          <w:sz w:val="24"/>
          <w:szCs w:val="24"/>
        </w:rPr>
        <w:t xml:space="preserve"> </w:t>
      </w:r>
      <w:r w:rsidRPr="00626D84">
        <w:rPr>
          <w:color w:val="231F20"/>
          <w:sz w:val="24"/>
          <w:szCs w:val="24"/>
        </w:rPr>
        <w:t>generational</w:t>
      </w:r>
      <w:r w:rsidRPr="00626D84">
        <w:rPr>
          <w:color w:val="231F20"/>
          <w:spacing w:val="-2"/>
          <w:sz w:val="24"/>
          <w:szCs w:val="24"/>
        </w:rPr>
        <w:t xml:space="preserve"> </w:t>
      </w:r>
      <w:r w:rsidRPr="00626D84">
        <w:rPr>
          <w:color w:val="231F20"/>
          <w:sz w:val="24"/>
          <w:szCs w:val="24"/>
        </w:rPr>
        <w:t>cohort,</w:t>
      </w:r>
      <w:r w:rsidRPr="00626D84">
        <w:rPr>
          <w:color w:val="231F20"/>
          <w:spacing w:val="-2"/>
          <w:sz w:val="24"/>
          <w:szCs w:val="24"/>
        </w:rPr>
        <w:t xml:space="preserve"> </w:t>
      </w:r>
      <w:r w:rsidRPr="00626D84">
        <w:rPr>
          <w:color w:val="231F20"/>
          <w:sz w:val="24"/>
          <w:szCs w:val="24"/>
        </w:rPr>
        <w:t>outnumbering</w:t>
      </w:r>
      <w:r w:rsidRPr="00626D84">
        <w:rPr>
          <w:color w:val="231F20"/>
          <w:spacing w:val="-2"/>
          <w:sz w:val="24"/>
          <w:szCs w:val="24"/>
        </w:rPr>
        <w:t xml:space="preserve"> </w:t>
      </w:r>
      <w:r w:rsidRPr="00626D84">
        <w:rPr>
          <w:color w:val="231F20"/>
          <w:sz w:val="24"/>
          <w:szCs w:val="24"/>
        </w:rPr>
        <w:t>both</w:t>
      </w:r>
      <w:r w:rsidRPr="00626D84">
        <w:rPr>
          <w:color w:val="231F20"/>
          <w:spacing w:val="-2"/>
          <w:sz w:val="24"/>
          <w:szCs w:val="24"/>
        </w:rPr>
        <w:t xml:space="preserve"> </w:t>
      </w:r>
      <w:r w:rsidRPr="00626D84">
        <w:rPr>
          <w:color w:val="231F20"/>
          <w:sz w:val="24"/>
          <w:szCs w:val="24"/>
        </w:rPr>
        <w:t>Baby</w:t>
      </w:r>
      <w:r w:rsidRPr="00626D84">
        <w:rPr>
          <w:color w:val="231F20"/>
          <w:spacing w:val="-2"/>
          <w:sz w:val="24"/>
          <w:szCs w:val="24"/>
        </w:rPr>
        <w:t xml:space="preserve"> </w:t>
      </w:r>
      <w:r w:rsidRPr="00626D84">
        <w:rPr>
          <w:color w:val="231F20"/>
          <w:sz w:val="24"/>
          <w:szCs w:val="24"/>
        </w:rPr>
        <w:t>Boomers</w:t>
      </w:r>
      <w:r w:rsidRPr="00626D84">
        <w:rPr>
          <w:color w:val="231F20"/>
          <w:spacing w:val="-2"/>
          <w:sz w:val="24"/>
          <w:szCs w:val="24"/>
        </w:rPr>
        <w:t xml:space="preserve"> </w:t>
      </w:r>
      <w:r w:rsidRPr="00626D84">
        <w:rPr>
          <w:color w:val="231F20"/>
          <w:sz w:val="24"/>
          <w:szCs w:val="24"/>
        </w:rPr>
        <w:t>and</w:t>
      </w:r>
      <w:r w:rsidRPr="00626D84">
        <w:rPr>
          <w:color w:val="231F20"/>
          <w:spacing w:val="-2"/>
          <w:sz w:val="24"/>
          <w:szCs w:val="24"/>
        </w:rPr>
        <w:t xml:space="preserve"> </w:t>
      </w:r>
      <w:r w:rsidRPr="00626D84">
        <w:rPr>
          <w:color w:val="231F20"/>
          <w:sz w:val="24"/>
          <w:szCs w:val="24"/>
        </w:rPr>
        <w:t>Generation</w:t>
      </w:r>
      <w:r w:rsidRPr="00626D84">
        <w:rPr>
          <w:color w:val="231F20"/>
          <w:spacing w:val="-2"/>
          <w:sz w:val="24"/>
          <w:szCs w:val="24"/>
        </w:rPr>
        <w:t xml:space="preserve"> </w:t>
      </w:r>
      <w:r w:rsidRPr="00626D84">
        <w:rPr>
          <w:color w:val="231F20"/>
          <w:sz w:val="24"/>
          <w:szCs w:val="24"/>
        </w:rPr>
        <w:t>X</w:t>
      </w:r>
      <w:r w:rsidRPr="00626D84">
        <w:rPr>
          <w:color w:val="231F20"/>
          <w:spacing w:val="-2"/>
          <w:sz w:val="24"/>
          <w:szCs w:val="24"/>
        </w:rPr>
        <w:t xml:space="preserve"> </w:t>
      </w:r>
      <w:r w:rsidRPr="00626D84">
        <w:rPr>
          <w:color w:val="231F20"/>
          <w:sz w:val="24"/>
          <w:szCs w:val="24"/>
        </w:rPr>
        <w:t>(Library</w:t>
      </w:r>
      <w:r w:rsidRPr="00626D84">
        <w:rPr>
          <w:color w:val="231F20"/>
          <w:spacing w:val="-2"/>
          <w:sz w:val="24"/>
          <w:szCs w:val="24"/>
        </w:rPr>
        <w:t xml:space="preserve"> </w:t>
      </w:r>
      <w:r w:rsidRPr="00626D84">
        <w:rPr>
          <w:color w:val="231F20"/>
          <w:sz w:val="24"/>
          <w:szCs w:val="24"/>
        </w:rPr>
        <w:t>of</w:t>
      </w:r>
      <w:r w:rsidRPr="00626D84">
        <w:rPr>
          <w:color w:val="231F20"/>
          <w:spacing w:val="-2"/>
          <w:sz w:val="24"/>
          <w:szCs w:val="24"/>
        </w:rPr>
        <w:t xml:space="preserve"> </w:t>
      </w:r>
      <w:r w:rsidRPr="00626D84">
        <w:rPr>
          <w:color w:val="231F20"/>
          <w:sz w:val="24"/>
          <w:szCs w:val="24"/>
        </w:rPr>
        <w:t>Congress,</w:t>
      </w:r>
      <w:r w:rsidRPr="00626D84">
        <w:rPr>
          <w:color w:val="231F20"/>
          <w:spacing w:val="-2"/>
          <w:sz w:val="24"/>
          <w:szCs w:val="24"/>
        </w:rPr>
        <w:t xml:space="preserve"> </w:t>
      </w:r>
      <w:r w:rsidRPr="00626D84">
        <w:rPr>
          <w:color w:val="231F20"/>
          <w:sz w:val="24"/>
          <w:szCs w:val="24"/>
        </w:rPr>
        <w:t xml:space="preserve">2021). Millennials, and some Gen Xers, believe </w:t>
      </w:r>
      <w:r w:rsidR="00166616" w:rsidRPr="00626D84">
        <w:rPr>
          <w:color w:val="231F20"/>
          <w:sz w:val="24"/>
          <w:szCs w:val="24"/>
        </w:rPr>
        <w:t>flextime</w:t>
      </w:r>
      <w:r w:rsidRPr="00626D84">
        <w:rPr>
          <w:color w:val="231F20"/>
          <w:sz w:val="24"/>
          <w:szCs w:val="24"/>
        </w:rPr>
        <w:t>, telecommuting, and alternate methods of communication are tools</w:t>
      </w:r>
      <w:r w:rsidRPr="00626D84">
        <w:rPr>
          <w:color w:val="231F20"/>
          <w:spacing w:val="-4"/>
          <w:sz w:val="24"/>
          <w:szCs w:val="24"/>
        </w:rPr>
        <w:t xml:space="preserve"> </w:t>
      </w:r>
      <w:r w:rsidRPr="00626D84">
        <w:rPr>
          <w:color w:val="231F20"/>
          <w:sz w:val="24"/>
          <w:szCs w:val="24"/>
        </w:rPr>
        <w:t>that</w:t>
      </w:r>
      <w:r w:rsidRPr="00626D84">
        <w:rPr>
          <w:color w:val="231F20"/>
          <w:spacing w:val="-4"/>
          <w:sz w:val="24"/>
          <w:szCs w:val="24"/>
        </w:rPr>
        <w:t xml:space="preserve"> </w:t>
      </w:r>
      <w:r w:rsidRPr="00626D84">
        <w:rPr>
          <w:color w:val="231F20"/>
          <w:sz w:val="24"/>
          <w:szCs w:val="24"/>
        </w:rPr>
        <w:t>can</w:t>
      </w:r>
      <w:r w:rsidRPr="00626D84">
        <w:rPr>
          <w:color w:val="231F20"/>
          <w:spacing w:val="-4"/>
          <w:sz w:val="24"/>
          <w:szCs w:val="24"/>
        </w:rPr>
        <w:t xml:space="preserve"> </w:t>
      </w:r>
      <w:r w:rsidRPr="00626D84">
        <w:rPr>
          <w:color w:val="231F20"/>
          <w:sz w:val="24"/>
          <w:szCs w:val="24"/>
        </w:rPr>
        <w:t>help</w:t>
      </w:r>
      <w:r w:rsidRPr="00626D84">
        <w:rPr>
          <w:color w:val="231F20"/>
          <w:spacing w:val="-4"/>
          <w:sz w:val="24"/>
          <w:szCs w:val="24"/>
        </w:rPr>
        <w:t xml:space="preserve"> </w:t>
      </w:r>
      <w:r w:rsidRPr="00626D84">
        <w:rPr>
          <w:color w:val="231F20"/>
          <w:sz w:val="24"/>
          <w:szCs w:val="24"/>
        </w:rPr>
        <w:t>people</w:t>
      </w:r>
      <w:r w:rsidRPr="00626D84">
        <w:rPr>
          <w:color w:val="231F20"/>
          <w:spacing w:val="-4"/>
          <w:sz w:val="24"/>
          <w:szCs w:val="24"/>
        </w:rPr>
        <w:t xml:space="preserve"> </w:t>
      </w:r>
      <w:r w:rsidRPr="00626D84">
        <w:rPr>
          <w:color w:val="231F20"/>
          <w:sz w:val="24"/>
          <w:szCs w:val="24"/>
        </w:rPr>
        <w:t>gain</w:t>
      </w:r>
      <w:r w:rsidRPr="00626D84">
        <w:rPr>
          <w:color w:val="231F20"/>
          <w:spacing w:val="-4"/>
          <w:sz w:val="24"/>
          <w:szCs w:val="24"/>
        </w:rPr>
        <w:t xml:space="preserve"> </w:t>
      </w:r>
      <w:r w:rsidRPr="00626D84">
        <w:rPr>
          <w:color w:val="231F20"/>
          <w:sz w:val="24"/>
          <w:szCs w:val="24"/>
        </w:rPr>
        <w:t>efficiency</w:t>
      </w:r>
      <w:r w:rsidRPr="00626D84">
        <w:rPr>
          <w:color w:val="231F20"/>
          <w:spacing w:val="-4"/>
          <w:sz w:val="24"/>
          <w:szCs w:val="24"/>
        </w:rPr>
        <w:t xml:space="preserve"> </w:t>
      </w:r>
      <w:r w:rsidRPr="00626D84">
        <w:rPr>
          <w:color w:val="231F20"/>
          <w:sz w:val="24"/>
          <w:szCs w:val="24"/>
        </w:rPr>
        <w:t>and</w:t>
      </w:r>
      <w:r w:rsidRPr="00626D84">
        <w:rPr>
          <w:color w:val="231F20"/>
          <w:spacing w:val="-4"/>
          <w:sz w:val="24"/>
          <w:szCs w:val="24"/>
        </w:rPr>
        <w:t xml:space="preserve"> </w:t>
      </w:r>
      <w:r w:rsidRPr="00626D84">
        <w:rPr>
          <w:color w:val="231F20"/>
          <w:sz w:val="24"/>
          <w:szCs w:val="24"/>
        </w:rPr>
        <w:t>productivity.</w:t>
      </w:r>
      <w:r w:rsidRPr="00626D84">
        <w:rPr>
          <w:color w:val="231F20"/>
          <w:spacing w:val="-4"/>
          <w:sz w:val="24"/>
          <w:szCs w:val="24"/>
        </w:rPr>
        <w:t xml:space="preserve"> </w:t>
      </w:r>
      <w:r w:rsidRPr="00626D84">
        <w:rPr>
          <w:color w:val="231F20"/>
          <w:sz w:val="24"/>
          <w:szCs w:val="24"/>
        </w:rPr>
        <w:t>The</w:t>
      </w:r>
      <w:r w:rsidRPr="00626D84">
        <w:rPr>
          <w:color w:val="231F20"/>
          <w:spacing w:val="-4"/>
          <w:sz w:val="24"/>
          <w:szCs w:val="24"/>
        </w:rPr>
        <w:t xml:space="preserve"> </w:t>
      </w:r>
      <w:r w:rsidRPr="00626D84">
        <w:rPr>
          <w:color w:val="231F20"/>
          <w:sz w:val="24"/>
          <w:szCs w:val="24"/>
        </w:rPr>
        <w:t>Silent/Veterans</w:t>
      </w:r>
      <w:r w:rsidRPr="00626D84">
        <w:rPr>
          <w:color w:val="231F20"/>
          <w:spacing w:val="-4"/>
          <w:sz w:val="24"/>
          <w:szCs w:val="24"/>
        </w:rPr>
        <w:t xml:space="preserve"> </w:t>
      </w:r>
      <w:r w:rsidRPr="00626D84">
        <w:rPr>
          <w:color w:val="231F20"/>
          <w:sz w:val="24"/>
          <w:szCs w:val="24"/>
        </w:rPr>
        <w:t>and</w:t>
      </w:r>
      <w:r w:rsidRPr="00626D84">
        <w:rPr>
          <w:color w:val="231F20"/>
          <w:spacing w:val="-4"/>
          <w:sz w:val="24"/>
          <w:szCs w:val="24"/>
        </w:rPr>
        <w:t xml:space="preserve"> </w:t>
      </w:r>
      <w:r w:rsidRPr="00626D84">
        <w:rPr>
          <w:color w:val="231F20"/>
          <w:sz w:val="24"/>
          <w:szCs w:val="24"/>
        </w:rPr>
        <w:t>Baby</w:t>
      </w:r>
      <w:r w:rsidRPr="00626D84">
        <w:rPr>
          <w:color w:val="231F20"/>
          <w:spacing w:val="-4"/>
          <w:sz w:val="24"/>
          <w:szCs w:val="24"/>
        </w:rPr>
        <w:t xml:space="preserve"> </w:t>
      </w:r>
      <w:r w:rsidRPr="00626D84">
        <w:rPr>
          <w:color w:val="231F20"/>
          <w:sz w:val="24"/>
          <w:szCs w:val="24"/>
        </w:rPr>
        <w:t>Boomers</w:t>
      </w:r>
      <w:r w:rsidRPr="00626D84">
        <w:rPr>
          <w:color w:val="231F20"/>
          <w:spacing w:val="-4"/>
          <w:sz w:val="24"/>
          <w:szCs w:val="24"/>
        </w:rPr>
        <w:t xml:space="preserve"> </w:t>
      </w:r>
      <w:r w:rsidRPr="00626D84">
        <w:rPr>
          <w:color w:val="231F20"/>
          <w:sz w:val="24"/>
          <w:szCs w:val="24"/>
        </w:rPr>
        <w:t>tend</w:t>
      </w:r>
      <w:r w:rsidRPr="00626D84">
        <w:rPr>
          <w:color w:val="231F20"/>
          <w:spacing w:val="-4"/>
          <w:sz w:val="24"/>
          <w:szCs w:val="24"/>
        </w:rPr>
        <w:t xml:space="preserve"> </w:t>
      </w:r>
      <w:r w:rsidRPr="00626D84">
        <w:rPr>
          <w:color w:val="231F20"/>
          <w:sz w:val="24"/>
          <w:szCs w:val="24"/>
        </w:rPr>
        <w:t>to</w:t>
      </w:r>
      <w:r w:rsidRPr="00626D84">
        <w:rPr>
          <w:color w:val="231F20"/>
          <w:spacing w:val="-4"/>
          <w:sz w:val="24"/>
          <w:szCs w:val="24"/>
        </w:rPr>
        <w:t xml:space="preserve"> </w:t>
      </w:r>
      <w:r w:rsidRPr="00626D84">
        <w:rPr>
          <w:color w:val="231F20"/>
          <w:sz w:val="24"/>
          <w:szCs w:val="24"/>
        </w:rPr>
        <w:t>believe that people are not actually working unless they are physically involved or on site. Millennials and Gen Z tend to focus more on meeting outcome goals than defining how or when work needs to be done.</w:t>
      </w:r>
    </w:p>
    <w:p w14:paraId="32EE5875" w14:textId="77777777" w:rsidR="009716A0" w:rsidRDefault="002C7365" w:rsidP="009716A0">
      <w:pPr>
        <w:spacing w:before="82" w:line="256" w:lineRule="auto"/>
        <w:ind w:left="820" w:right="1370"/>
        <w:rPr>
          <w:color w:val="231F20"/>
          <w:sz w:val="24"/>
          <w:szCs w:val="24"/>
        </w:rPr>
      </w:pPr>
      <w:r w:rsidRPr="00626D84">
        <w:rPr>
          <w:b/>
          <w:color w:val="231F20"/>
          <w:sz w:val="24"/>
          <w:szCs w:val="24"/>
        </w:rPr>
        <w:t xml:space="preserve">Generation Z (1997 - 2012): </w:t>
      </w:r>
      <w:r w:rsidRPr="00626D84">
        <w:rPr>
          <w:color w:val="231F20"/>
          <w:sz w:val="24"/>
          <w:szCs w:val="24"/>
        </w:rPr>
        <w:t>Also known as Gen Z, iGen, and Zoomers, Generation Z are digital natives, meaning</w:t>
      </w:r>
      <w:r w:rsidRPr="00626D84">
        <w:rPr>
          <w:color w:val="231F20"/>
          <w:spacing w:val="-2"/>
          <w:sz w:val="24"/>
          <w:szCs w:val="24"/>
        </w:rPr>
        <w:t xml:space="preserve"> </w:t>
      </w:r>
      <w:r w:rsidRPr="00626D84">
        <w:rPr>
          <w:color w:val="231F20"/>
          <w:sz w:val="24"/>
          <w:szCs w:val="24"/>
        </w:rPr>
        <w:t>they</w:t>
      </w:r>
      <w:r w:rsidRPr="00626D84">
        <w:rPr>
          <w:color w:val="231F20"/>
          <w:spacing w:val="-2"/>
          <w:sz w:val="24"/>
          <w:szCs w:val="24"/>
        </w:rPr>
        <w:t xml:space="preserve"> </w:t>
      </w:r>
      <w:r w:rsidRPr="00626D84">
        <w:rPr>
          <w:color w:val="231F20"/>
          <w:sz w:val="24"/>
          <w:szCs w:val="24"/>
        </w:rPr>
        <w:t>did</w:t>
      </w:r>
      <w:r w:rsidRPr="00626D84">
        <w:rPr>
          <w:color w:val="231F20"/>
          <w:spacing w:val="-2"/>
          <w:sz w:val="24"/>
          <w:szCs w:val="24"/>
        </w:rPr>
        <w:t xml:space="preserve"> </w:t>
      </w:r>
      <w:r w:rsidRPr="00626D84">
        <w:rPr>
          <w:color w:val="231F20"/>
          <w:sz w:val="24"/>
          <w:szCs w:val="24"/>
        </w:rPr>
        <w:t>not</w:t>
      </w:r>
      <w:r w:rsidRPr="00626D84">
        <w:rPr>
          <w:color w:val="231F20"/>
          <w:spacing w:val="-2"/>
          <w:sz w:val="24"/>
          <w:szCs w:val="24"/>
        </w:rPr>
        <w:t xml:space="preserve"> </w:t>
      </w:r>
      <w:r w:rsidRPr="00626D84">
        <w:rPr>
          <w:color w:val="231F20"/>
          <w:sz w:val="24"/>
          <w:szCs w:val="24"/>
        </w:rPr>
        <w:t>know</w:t>
      </w:r>
      <w:r w:rsidRPr="00626D84">
        <w:rPr>
          <w:color w:val="231F20"/>
          <w:spacing w:val="-2"/>
          <w:sz w:val="24"/>
          <w:szCs w:val="24"/>
        </w:rPr>
        <w:t xml:space="preserve"> </w:t>
      </w:r>
      <w:r w:rsidRPr="00626D84">
        <w:rPr>
          <w:color w:val="231F20"/>
          <w:sz w:val="24"/>
          <w:szCs w:val="24"/>
        </w:rPr>
        <w:t>a</w:t>
      </w:r>
      <w:r w:rsidRPr="00626D84">
        <w:rPr>
          <w:color w:val="231F20"/>
          <w:spacing w:val="-2"/>
          <w:sz w:val="24"/>
          <w:szCs w:val="24"/>
        </w:rPr>
        <w:t xml:space="preserve"> </w:t>
      </w:r>
      <w:r w:rsidRPr="00626D84">
        <w:rPr>
          <w:color w:val="231F20"/>
          <w:sz w:val="24"/>
          <w:szCs w:val="24"/>
        </w:rPr>
        <w:t>time</w:t>
      </w:r>
      <w:r w:rsidRPr="00626D84">
        <w:rPr>
          <w:color w:val="231F20"/>
          <w:spacing w:val="-2"/>
          <w:sz w:val="24"/>
          <w:szCs w:val="24"/>
        </w:rPr>
        <w:t xml:space="preserve"> </w:t>
      </w:r>
      <w:r w:rsidRPr="00626D84">
        <w:rPr>
          <w:color w:val="231F20"/>
          <w:sz w:val="24"/>
          <w:szCs w:val="24"/>
        </w:rPr>
        <w:t>without</w:t>
      </w:r>
      <w:r w:rsidRPr="00626D84">
        <w:rPr>
          <w:color w:val="231F20"/>
          <w:spacing w:val="-2"/>
          <w:sz w:val="24"/>
          <w:szCs w:val="24"/>
        </w:rPr>
        <w:t xml:space="preserve"> </w:t>
      </w:r>
      <w:r w:rsidRPr="00626D84">
        <w:rPr>
          <w:color w:val="231F20"/>
          <w:sz w:val="24"/>
          <w:szCs w:val="24"/>
        </w:rPr>
        <w:t>the</w:t>
      </w:r>
      <w:r w:rsidRPr="00626D84">
        <w:rPr>
          <w:color w:val="231F20"/>
          <w:spacing w:val="-2"/>
          <w:sz w:val="24"/>
          <w:szCs w:val="24"/>
        </w:rPr>
        <w:t xml:space="preserve"> </w:t>
      </w:r>
      <w:r w:rsidRPr="00626D84">
        <w:rPr>
          <w:color w:val="231F20"/>
          <w:sz w:val="24"/>
          <w:szCs w:val="24"/>
        </w:rPr>
        <w:t>internet</w:t>
      </w:r>
      <w:r w:rsidRPr="00626D84">
        <w:rPr>
          <w:color w:val="231F20"/>
          <w:spacing w:val="-2"/>
          <w:sz w:val="24"/>
          <w:szCs w:val="24"/>
        </w:rPr>
        <w:t xml:space="preserve"> </w:t>
      </w:r>
      <w:r w:rsidRPr="00626D84">
        <w:rPr>
          <w:color w:val="231F20"/>
          <w:sz w:val="24"/>
          <w:szCs w:val="24"/>
        </w:rPr>
        <w:t>and</w:t>
      </w:r>
      <w:r w:rsidRPr="00626D84">
        <w:rPr>
          <w:color w:val="231F20"/>
          <w:spacing w:val="-2"/>
          <w:sz w:val="24"/>
          <w:szCs w:val="24"/>
        </w:rPr>
        <w:t xml:space="preserve"> </w:t>
      </w:r>
      <w:r w:rsidRPr="00626D84">
        <w:rPr>
          <w:color w:val="231F20"/>
          <w:sz w:val="24"/>
          <w:szCs w:val="24"/>
        </w:rPr>
        <w:t>its</w:t>
      </w:r>
      <w:r w:rsidRPr="00626D84">
        <w:rPr>
          <w:color w:val="231F20"/>
          <w:spacing w:val="-2"/>
          <w:sz w:val="24"/>
          <w:szCs w:val="24"/>
        </w:rPr>
        <w:t xml:space="preserve"> </w:t>
      </w:r>
      <w:r w:rsidRPr="00626D84">
        <w:rPr>
          <w:color w:val="231F20"/>
          <w:sz w:val="24"/>
          <w:szCs w:val="24"/>
        </w:rPr>
        <w:t>related</w:t>
      </w:r>
      <w:r w:rsidRPr="00626D84">
        <w:rPr>
          <w:color w:val="231F20"/>
          <w:spacing w:val="-2"/>
          <w:sz w:val="24"/>
          <w:szCs w:val="24"/>
        </w:rPr>
        <w:t xml:space="preserve"> </w:t>
      </w:r>
      <w:r w:rsidRPr="00626D84">
        <w:rPr>
          <w:color w:val="231F20"/>
          <w:sz w:val="24"/>
          <w:szCs w:val="24"/>
        </w:rPr>
        <w:t>technologies.</w:t>
      </w:r>
      <w:r w:rsidRPr="00626D84">
        <w:rPr>
          <w:color w:val="231F20"/>
          <w:spacing w:val="-2"/>
          <w:sz w:val="24"/>
          <w:szCs w:val="24"/>
        </w:rPr>
        <w:t xml:space="preserve"> </w:t>
      </w:r>
      <w:r w:rsidRPr="00626D84">
        <w:rPr>
          <w:color w:val="231F20"/>
          <w:sz w:val="24"/>
          <w:szCs w:val="24"/>
        </w:rPr>
        <w:t>They</w:t>
      </w:r>
      <w:r w:rsidRPr="00626D84">
        <w:rPr>
          <w:color w:val="231F20"/>
          <w:spacing w:val="-2"/>
          <w:sz w:val="24"/>
          <w:szCs w:val="24"/>
        </w:rPr>
        <w:t xml:space="preserve"> </w:t>
      </w:r>
      <w:r w:rsidRPr="00626D84">
        <w:rPr>
          <w:color w:val="231F20"/>
          <w:sz w:val="24"/>
          <w:szCs w:val="24"/>
        </w:rPr>
        <w:t>grew</w:t>
      </w:r>
      <w:r w:rsidRPr="00626D84">
        <w:rPr>
          <w:color w:val="231F20"/>
          <w:spacing w:val="-2"/>
          <w:sz w:val="24"/>
          <w:szCs w:val="24"/>
        </w:rPr>
        <w:t xml:space="preserve"> </w:t>
      </w:r>
      <w:r w:rsidRPr="00626D84">
        <w:rPr>
          <w:color w:val="231F20"/>
          <w:sz w:val="24"/>
          <w:szCs w:val="24"/>
        </w:rPr>
        <w:t>up</w:t>
      </w:r>
      <w:r w:rsidRPr="00626D84">
        <w:rPr>
          <w:color w:val="231F20"/>
          <w:spacing w:val="-2"/>
          <w:sz w:val="24"/>
          <w:szCs w:val="24"/>
        </w:rPr>
        <w:t xml:space="preserve"> </w:t>
      </w:r>
      <w:r w:rsidRPr="00626D84">
        <w:rPr>
          <w:color w:val="231F20"/>
          <w:sz w:val="24"/>
          <w:szCs w:val="24"/>
        </w:rPr>
        <w:t>in</w:t>
      </w:r>
      <w:r w:rsidRPr="00626D84">
        <w:rPr>
          <w:color w:val="231F20"/>
          <w:spacing w:val="-2"/>
          <w:sz w:val="24"/>
          <w:szCs w:val="24"/>
        </w:rPr>
        <w:t xml:space="preserve"> </w:t>
      </w:r>
      <w:r w:rsidRPr="00626D84">
        <w:rPr>
          <w:color w:val="231F20"/>
          <w:sz w:val="24"/>
          <w:szCs w:val="24"/>
        </w:rPr>
        <w:t>a</w:t>
      </w:r>
      <w:r w:rsidRPr="00626D84">
        <w:rPr>
          <w:color w:val="231F20"/>
          <w:spacing w:val="-2"/>
          <w:sz w:val="24"/>
          <w:szCs w:val="24"/>
        </w:rPr>
        <w:t xml:space="preserve"> </w:t>
      </w:r>
      <w:r w:rsidRPr="00626D84">
        <w:rPr>
          <w:color w:val="231F20"/>
          <w:sz w:val="24"/>
          <w:szCs w:val="24"/>
        </w:rPr>
        <w:t>post-9/11 world where the threat of terrorism, mass shootings, and the importance</w:t>
      </w:r>
      <w:r w:rsidR="009716A0">
        <w:rPr>
          <w:color w:val="231F20"/>
          <w:sz w:val="24"/>
          <w:szCs w:val="24"/>
        </w:rPr>
        <w:t xml:space="preserve"> of</w:t>
      </w:r>
      <w:r w:rsidRPr="00626D84">
        <w:rPr>
          <w:color w:val="231F20"/>
          <w:sz w:val="24"/>
          <w:szCs w:val="24"/>
        </w:rPr>
        <w:t xml:space="preserve"> digital safety have always been </w:t>
      </w:r>
      <w:r w:rsidR="009716A0">
        <w:rPr>
          <w:color w:val="231F20"/>
          <w:sz w:val="24"/>
          <w:szCs w:val="24"/>
        </w:rPr>
        <w:t>fore</w:t>
      </w:r>
      <w:r w:rsidRPr="00626D84">
        <w:rPr>
          <w:color w:val="231F20"/>
          <w:sz w:val="24"/>
          <w:szCs w:val="24"/>
        </w:rPr>
        <w:t>front. This generation is the most racially diverse in America to date as roughly half identify their primary race</w:t>
      </w:r>
      <w:r w:rsidR="009716A0">
        <w:rPr>
          <w:sz w:val="24"/>
          <w:szCs w:val="24"/>
        </w:rPr>
        <w:t xml:space="preserve"> </w:t>
      </w:r>
      <w:r w:rsidRPr="00626D84">
        <w:rPr>
          <w:color w:val="231F20"/>
          <w:sz w:val="24"/>
          <w:szCs w:val="24"/>
        </w:rPr>
        <w:t xml:space="preserve">as something other than Caucasian, and are characterized by their global mindset, acceptance of diversity, and individuality (Library of Congress, 2021). </w:t>
      </w:r>
    </w:p>
    <w:p w14:paraId="6E51AF66" w14:textId="383A7D6C" w:rsidR="00BF7EBC" w:rsidRPr="00626D84" w:rsidRDefault="002C7365" w:rsidP="009716A0">
      <w:pPr>
        <w:spacing w:before="82" w:line="256" w:lineRule="auto"/>
        <w:ind w:left="820" w:right="1370"/>
        <w:rPr>
          <w:sz w:val="24"/>
          <w:szCs w:val="24"/>
        </w:rPr>
      </w:pPr>
      <w:r w:rsidRPr="00626D84">
        <w:rPr>
          <w:color w:val="231F20"/>
          <w:sz w:val="24"/>
          <w:szCs w:val="24"/>
        </w:rPr>
        <w:t xml:space="preserve">Gen Z is entering a workforce that is global, competitive, and </w:t>
      </w:r>
      <w:r w:rsidR="00AE3884">
        <w:rPr>
          <w:color w:val="231F20"/>
          <w:sz w:val="24"/>
          <w:szCs w:val="24"/>
        </w:rPr>
        <w:t>mistrustful</w:t>
      </w:r>
      <w:r w:rsidRPr="00626D84">
        <w:rPr>
          <w:color w:val="231F20"/>
          <w:sz w:val="24"/>
          <w:szCs w:val="24"/>
        </w:rPr>
        <w:t xml:space="preserve"> of corporations. Gen Z professionals often work in the gig economy, taking on project-based work as part of their primary</w:t>
      </w:r>
      <w:r w:rsidRPr="00626D84">
        <w:rPr>
          <w:color w:val="231F20"/>
          <w:spacing w:val="-4"/>
          <w:sz w:val="24"/>
          <w:szCs w:val="24"/>
        </w:rPr>
        <w:t xml:space="preserve"> </w:t>
      </w:r>
      <w:r w:rsidRPr="00626D84">
        <w:rPr>
          <w:color w:val="231F20"/>
          <w:sz w:val="24"/>
          <w:szCs w:val="24"/>
        </w:rPr>
        <w:t>job</w:t>
      </w:r>
      <w:r w:rsidRPr="00626D84">
        <w:rPr>
          <w:color w:val="231F20"/>
          <w:spacing w:val="-4"/>
          <w:sz w:val="24"/>
          <w:szCs w:val="24"/>
        </w:rPr>
        <w:t xml:space="preserve"> </w:t>
      </w:r>
      <w:r w:rsidRPr="00626D84">
        <w:rPr>
          <w:color w:val="231F20"/>
          <w:sz w:val="24"/>
          <w:szCs w:val="24"/>
        </w:rPr>
        <w:t>or</w:t>
      </w:r>
      <w:r w:rsidRPr="00626D84">
        <w:rPr>
          <w:color w:val="231F20"/>
          <w:spacing w:val="-4"/>
          <w:sz w:val="24"/>
          <w:szCs w:val="24"/>
        </w:rPr>
        <w:t xml:space="preserve"> </w:t>
      </w:r>
      <w:r w:rsidRPr="00626D84">
        <w:rPr>
          <w:color w:val="231F20"/>
          <w:sz w:val="24"/>
          <w:szCs w:val="24"/>
        </w:rPr>
        <w:t>as</w:t>
      </w:r>
      <w:r w:rsidRPr="00626D84">
        <w:rPr>
          <w:color w:val="231F20"/>
          <w:spacing w:val="-4"/>
          <w:sz w:val="24"/>
          <w:szCs w:val="24"/>
        </w:rPr>
        <w:t xml:space="preserve"> </w:t>
      </w:r>
      <w:r w:rsidRPr="00626D84">
        <w:rPr>
          <w:color w:val="231F20"/>
          <w:sz w:val="24"/>
          <w:szCs w:val="24"/>
        </w:rPr>
        <w:t>a</w:t>
      </w:r>
      <w:r w:rsidRPr="00626D84">
        <w:rPr>
          <w:color w:val="231F20"/>
          <w:spacing w:val="-4"/>
          <w:sz w:val="24"/>
          <w:szCs w:val="24"/>
        </w:rPr>
        <w:t xml:space="preserve"> </w:t>
      </w:r>
      <w:r w:rsidRPr="00626D84">
        <w:rPr>
          <w:color w:val="231F20"/>
          <w:sz w:val="24"/>
          <w:szCs w:val="24"/>
        </w:rPr>
        <w:t>secondary</w:t>
      </w:r>
      <w:r w:rsidRPr="00626D84">
        <w:rPr>
          <w:color w:val="231F20"/>
          <w:spacing w:val="-4"/>
          <w:sz w:val="24"/>
          <w:szCs w:val="24"/>
        </w:rPr>
        <w:t xml:space="preserve"> </w:t>
      </w:r>
      <w:r w:rsidRPr="00626D84">
        <w:rPr>
          <w:color w:val="231F20"/>
          <w:sz w:val="24"/>
          <w:szCs w:val="24"/>
        </w:rPr>
        <w:t>source</w:t>
      </w:r>
      <w:r w:rsidRPr="00626D84">
        <w:rPr>
          <w:color w:val="231F20"/>
          <w:spacing w:val="-4"/>
          <w:sz w:val="24"/>
          <w:szCs w:val="24"/>
        </w:rPr>
        <w:t xml:space="preserve"> </w:t>
      </w:r>
      <w:r w:rsidRPr="00626D84">
        <w:rPr>
          <w:color w:val="231F20"/>
          <w:sz w:val="24"/>
          <w:szCs w:val="24"/>
        </w:rPr>
        <w:t>of</w:t>
      </w:r>
      <w:r w:rsidRPr="00626D84">
        <w:rPr>
          <w:color w:val="231F20"/>
          <w:spacing w:val="-4"/>
          <w:sz w:val="24"/>
          <w:szCs w:val="24"/>
        </w:rPr>
        <w:t xml:space="preserve"> </w:t>
      </w:r>
      <w:r w:rsidRPr="00626D84">
        <w:rPr>
          <w:color w:val="231F20"/>
          <w:sz w:val="24"/>
          <w:szCs w:val="24"/>
        </w:rPr>
        <w:t>income.</w:t>
      </w:r>
      <w:r w:rsidRPr="00626D84">
        <w:rPr>
          <w:color w:val="231F20"/>
          <w:spacing w:val="-8"/>
          <w:sz w:val="24"/>
          <w:szCs w:val="24"/>
        </w:rPr>
        <w:t xml:space="preserve"> </w:t>
      </w:r>
      <w:r w:rsidRPr="00626D84">
        <w:rPr>
          <w:color w:val="231F20"/>
          <w:sz w:val="24"/>
          <w:szCs w:val="24"/>
        </w:rPr>
        <w:t>While</w:t>
      </w:r>
      <w:r w:rsidRPr="00626D84">
        <w:rPr>
          <w:color w:val="231F20"/>
          <w:spacing w:val="-4"/>
          <w:sz w:val="24"/>
          <w:szCs w:val="24"/>
        </w:rPr>
        <w:t xml:space="preserve"> </w:t>
      </w:r>
      <w:r w:rsidRPr="00626D84">
        <w:rPr>
          <w:color w:val="231F20"/>
          <w:sz w:val="24"/>
          <w:szCs w:val="24"/>
        </w:rPr>
        <w:t>Gen</w:t>
      </w:r>
      <w:r w:rsidRPr="00626D84">
        <w:rPr>
          <w:color w:val="231F20"/>
          <w:spacing w:val="-4"/>
          <w:sz w:val="24"/>
          <w:szCs w:val="24"/>
        </w:rPr>
        <w:t xml:space="preserve"> </w:t>
      </w:r>
      <w:r w:rsidRPr="00626D84">
        <w:rPr>
          <w:color w:val="231F20"/>
          <w:sz w:val="24"/>
          <w:szCs w:val="24"/>
        </w:rPr>
        <w:t>Z</w:t>
      </w:r>
      <w:r w:rsidRPr="00626D84">
        <w:rPr>
          <w:color w:val="231F20"/>
          <w:spacing w:val="-4"/>
          <w:sz w:val="24"/>
          <w:szCs w:val="24"/>
        </w:rPr>
        <w:t xml:space="preserve"> </w:t>
      </w:r>
      <w:r w:rsidRPr="00626D84">
        <w:rPr>
          <w:color w:val="231F20"/>
          <w:sz w:val="24"/>
          <w:szCs w:val="24"/>
        </w:rPr>
        <w:t>is</w:t>
      </w:r>
      <w:r w:rsidRPr="00626D84">
        <w:rPr>
          <w:color w:val="231F20"/>
          <w:spacing w:val="-4"/>
          <w:sz w:val="24"/>
          <w:szCs w:val="24"/>
        </w:rPr>
        <w:t xml:space="preserve"> </w:t>
      </w:r>
      <w:r w:rsidRPr="00626D84">
        <w:rPr>
          <w:color w:val="231F20"/>
          <w:sz w:val="24"/>
          <w:szCs w:val="24"/>
        </w:rPr>
        <w:t>still</w:t>
      </w:r>
      <w:r w:rsidRPr="00626D84">
        <w:rPr>
          <w:color w:val="231F20"/>
          <w:spacing w:val="-4"/>
          <w:sz w:val="24"/>
          <w:szCs w:val="24"/>
        </w:rPr>
        <w:t xml:space="preserve"> </w:t>
      </w:r>
      <w:r w:rsidRPr="00626D84">
        <w:rPr>
          <w:color w:val="231F20"/>
          <w:sz w:val="24"/>
          <w:szCs w:val="24"/>
        </w:rPr>
        <w:t>reaching</w:t>
      </w:r>
      <w:r w:rsidRPr="00626D84">
        <w:rPr>
          <w:color w:val="231F20"/>
          <w:spacing w:val="-4"/>
          <w:sz w:val="24"/>
          <w:szCs w:val="24"/>
        </w:rPr>
        <w:t xml:space="preserve"> </w:t>
      </w:r>
      <w:r w:rsidRPr="00626D84">
        <w:rPr>
          <w:color w:val="231F20"/>
          <w:sz w:val="24"/>
          <w:szCs w:val="24"/>
        </w:rPr>
        <w:t>adulthood</w:t>
      </w:r>
      <w:r w:rsidRPr="00626D84">
        <w:rPr>
          <w:color w:val="231F20"/>
          <w:spacing w:val="-4"/>
          <w:sz w:val="24"/>
          <w:szCs w:val="24"/>
        </w:rPr>
        <w:t xml:space="preserve"> </w:t>
      </w:r>
      <w:r w:rsidRPr="00626D84">
        <w:rPr>
          <w:color w:val="231F20"/>
          <w:sz w:val="24"/>
          <w:szCs w:val="24"/>
        </w:rPr>
        <w:t>and</w:t>
      </w:r>
      <w:r w:rsidRPr="00626D84">
        <w:rPr>
          <w:color w:val="231F20"/>
          <w:spacing w:val="-4"/>
          <w:sz w:val="24"/>
          <w:szCs w:val="24"/>
        </w:rPr>
        <w:t xml:space="preserve"> </w:t>
      </w:r>
      <w:r w:rsidRPr="00626D84">
        <w:rPr>
          <w:color w:val="231F20"/>
          <w:sz w:val="24"/>
          <w:szCs w:val="24"/>
        </w:rPr>
        <w:t>entering</w:t>
      </w:r>
      <w:r w:rsidRPr="00626D84">
        <w:rPr>
          <w:color w:val="231F20"/>
          <w:spacing w:val="-4"/>
          <w:sz w:val="24"/>
          <w:szCs w:val="24"/>
        </w:rPr>
        <w:t xml:space="preserve"> </w:t>
      </w:r>
      <w:r w:rsidRPr="00626D84">
        <w:rPr>
          <w:color w:val="231F20"/>
          <w:sz w:val="24"/>
          <w:szCs w:val="24"/>
        </w:rPr>
        <w:t>the</w:t>
      </w:r>
      <w:r w:rsidRPr="00626D84">
        <w:rPr>
          <w:color w:val="231F20"/>
          <w:spacing w:val="-4"/>
          <w:sz w:val="24"/>
          <w:szCs w:val="24"/>
        </w:rPr>
        <w:t xml:space="preserve"> </w:t>
      </w:r>
      <w:r w:rsidRPr="00626D84">
        <w:rPr>
          <w:color w:val="231F20"/>
          <w:sz w:val="24"/>
          <w:szCs w:val="24"/>
        </w:rPr>
        <w:t>workforce, its 67 million members</w:t>
      </w:r>
      <w:r w:rsidR="00AE3884">
        <w:rPr>
          <w:color w:val="231F20"/>
          <w:sz w:val="24"/>
          <w:szCs w:val="24"/>
        </w:rPr>
        <w:t>hip</w:t>
      </w:r>
      <w:r w:rsidRPr="00626D84">
        <w:rPr>
          <w:color w:val="231F20"/>
          <w:sz w:val="24"/>
          <w:szCs w:val="24"/>
        </w:rPr>
        <w:t xml:space="preserve"> is slightly smaller than the Millennial generation making it the second largest generation in the United States.</w:t>
      </w:r>
    </w:p>
    <w:p w14:paraId="4EC2CDA5" w14:textId="77777777" w:rsidR="00BF7EBC" w:rsidRPr="002D0C86" w:rsidRDefault="00BF7EBC">
      <w:pPr>
        <w:pStyle w:val="BodyText"/>
        <w:spacing w:before="8"/>
        <w:ind w:left="0"/>
        <w:rPr>
          <w:sz w:val="30"/>
          <w:szCs w:val="30"/>
        </w:rPr>
      </w:pPr>
    </w:p>
    <w:p w14:paraId="22581ADE" w14:textId="77777777" w:rsidR="00BF7EBC" w:rsidRPr="00626D84" w:rsidRDefault="002C7365">
      <w:pPr>
        <w:ind w:left="280"/>
        <w:rPr>
          <w:b/>
          <w:sz w:val="24"/>
          <w:szCs w:val="24"/>
        </w:rPr>
      </w:pPr>
      <w:r w:rsidRPr="00626D84">
        <w:rPr>
          <w:b/>
          <w:color w:val="231F20"/>
          <w:w w:val="95"/>
          <w:sz w:val="24"/>
          <w:szCs w:val="24"/>
        </w:rPr>
        <w:t>Generations</w:t>
      </w:r>
      <w:r w:rsidRPr="00626D84">
        <w:rPr>
          <w:b/>
          <w:color w:val="231F20"/>
          <w:spacing w:val="7"/>
          <w:sz w:val="24"/>
          <w:szCs w:val="24"/>
        </w:rPr>
        <w:t xml:space="preserve"> </w:t>
      </w:r>
      <w:r w:rsidRPr="00626D84">
        <w:rPr>
          <w:b/>
          <w:color w:val="231F20"/>
          <w:w w:val="95"/>
          <w:sz w:val="24"/>
          <w:szCs w:val="24"/>
        </w:rPr>
        <w:t>on</w:t>
      </w:r>
      <w:r w:rsidRPr="00626D84">
        <w:rPr>
          <w:b/>
          <w:color w:val="231F20"/>
          <w:spacing w:val="-3"/>
          <w:sz w:val="24"/>
          <w:szCs w:val="24"/>
        </w:rPr>
        <w:t xml:space="preserve"> </w:t>
      </w:r>
      <w:r w:rsidRPr="00626D84">
        <w:rPr>
          <w:b/>
          <w:color w:val="231F20"/>
          <w:w w:val="95"/>
          <w:sz w:val="24"/>
          <w:szCs w:val="24"/>
        </w:rPr>
        <w:t>Volunteer</w:t>
      </w:r>
      <w:r w:rsidRPr="00626D84">
        <w:rPr>
          <w:b/>
          <w:color w:val="231F20"/>
          <w:spacing w:val="7"/>
          <w:sz w:val="24"/>
          <w:szCs w:val="24"/>
        </w:rPr>
        <w:t xml:space="preserve"> </w:t>
      </w:r>
      <w:r w:rsidRPr="00626D84">
        <w:rPr>
          <w:b/>
          <w:color w:val="231F20"/>
          <w:spacing w:val="-2"/>
          <w:w w:val="95"/>
          <w:sz w:val="24"/>
          <w:szCs w:val="24"/>
        </w:rPr>
        <w:t>Boards</w:t>
      </w:r>
    </w:p>
    <w:p w14:paraId="290B8E04" w14:textId="6C793C47" w:rsidR="00BF7EBC" w:rsidRPr="00626D84" w:rsidRDefault="002C7365">
      <w:pPr>
        <w:spacing w:before="107" w:line="256" w:lineRule="auto"/>
        <w:ind w:left="280" w:right="1222"/>
        <w:rPr>
          <w:sz w:val="24"/>
          <w:szCs w:val="24"/>
        </w:rPr>
      </w:pPr>
      <w:r w:rsidRPr="00626D84">
        <w:rPr>
          <w:color w:val="231F20"/>
          <w:sz w:val="24"/>
          <w:szCs w:val="24"/>
        </w:rPr>
        <w:t xml:space="preserve">Every community experiences the changes that come with new generations transitioning into leadership roles in civic organizations. The current generations in leadership roles have stewarded beloved community systems, </w:t>
      </w:r>
      <w:r w:rsidR="00AE3884" w:rsidRPr="00626D84">
        <w:rPr>
          <w:color w:val="231F20"/>
          <w:sz w:val="24"/>
          <w:szCs w:val="24"/>
        </w:rPr>
        <w:t>processes,</w:t>
      </w:r>
      <w:r w:rsidRPr="00626D84">
        <w:rPr>
          <w:color w:val="231F20"/>
          <w:sz w:val="24"/>
          <w:szCs w:val="24"/>
        </w:rPr>
        <w:t xml:space="preserve"> and events, often for many years or even multiple decades.</w:t>
      </w:r>
      <w:r w:rsidRPr="00626D84">
        <w:rPr>
          <w:color w:val="231F20"/>
          <w:spacing w:val="-10"/>
          <w:sz w:val="24"/>
          <w:szCs w:val="24"/>
        </w:rPr>
        <w:t xml:space="preserve"> </w:t>
      </w:r>
      <w:r w:rsidRPr="00626D84">
        <w:rPr>
          <w:color w:val="231F20"/>
          <w:sz w:val="24"/>
          <w:szCs w:val="24"/>
        </w:rPr>
        <w:t>Traditions are important and exist for good reason.</w:t>
      </w:r>
      <w:r w:rsidRPr="00626D84">
        <w:rPr>
          <w:color w:val="231F20"/>
          <w:spacing w:val="-3"/>
          <w:sz w:val="24"/>
          <w:szCs w:val="24"/>
        </w:rPr>
        <w:t xml:space="preserve"> </w:t>
      </w:r>
      <w:r w:rsidRPr="00626D84">
        <w:rPr>
          <w:color w:val="231F20"/>
          <w:sz w:val="24"/>
          <w:szCs w:val="24"/>
        </w:rPr>
        <w:t>Younger generations</w:t>
      </w:r>
      <w:r w:rsidRPr="00626D84">
        <w:rPr>
          <w:color w:val="231F20"/>
          <w:spacing w:val="-7"/>
          <w:sz w:val="24"/>
          <w:szCs w:val="24"/>
        </w:rPr>
        <w:t xml:space="preserve"> </w:t>
      </w:r>
      <w:r w:rsidRPr="00626D84">
        <w:rPr>
          <w:color w:val="231F20"/>
          <w:sz w:val="24"/>
          <w:szCs w:val="24"/>
        </w:rPr>
        <w:t>usually</w:t>
      </w:r>
      <w:r w:rsidRPr="00626D84">
        <w:rPr>
          <w:color w:val="231F20"/>
          <w:spacing w:val="-7"/>
          <w:sz w:val="24"/>
          <w:szCs w:val="24"/>
        </w:rPr>
        <w:t xml:space="preserve"> </w:t>
      </w:r>
      <w:r w:rsidRPr="00626D84">
        <w:rPr>
          <w:color w:val="231F20"/>
          <w:sz w:val="24"/>
          <w:szCs w:val="24"/>
        </w:rPr>
        <w:t>experience</w:t>
      </w:r>
      <w:r w:rsidRPr="00626D84">
        <w:rPr>
          <w:color w:val="231F20"/>
          <w:spacing w:val="-7"/>
          <w:sz w:val="24"/>
          <w:szCs w:val="24"/>
        </w:rPr>
        <w:t xml:space="preserve"> </w:t>
      </w:r>
      <w:r w:rsidRPr="00626D84">
        <w:rPr>
          <w:color w:val="231F20"/>
          <w:sz w:val="24"/>
          <w:szCs w:val="24"/>
        </w:rPr>
        <w:t>the</w:t>
      </w:r>
      <w:r w:rsidRPr="00626D84">
        <w:rPr>
          <w:color w:val="231F20"/>
          <w:spacing w:val="-7"/>
          <w:sz w:val="24"/>
          <w:szCs w:val="24"/>
        </w:rPr>
        <w:t xml:space="preserve"> </w:t>
      </w:r>
      <w:r w:rsidRPr="00626D84">
        <w:rPr>
          <w:color w:val="231F20"/>
          <w:sz w:val="24"/>
          <w:szCs w:val="24"/>
        </w:rPr>
        <w:t>world</w:t>
      </w:r>
      <w:r w:rsidRPr="00626D84">
        <w:rPr>
          <w:color w:val="231F20"/>
          <w:spacing w:val="-7"/>
          <w:sz w:val="24"/>
          <w:szCs w:val="24"/>
        </w:rPr>
        <w:t xml:space="preserve"> </w:t>
      </w:r>
      <w:r w:rsidRPr="00626D84">
        <w:rPr>
          <w:color w:val="231F20"/>
          <w:sz w:val="24"/>
          <w:szCs w:val="24"/>
        </w:rPr>
        <w:t>differently</w:t>
      </w:r>
      <w:r w:rsidRPr="00626D84">
        <w:rPr>
          <w:color w:val="231F20"/>
          <w:spacing w:val="-7"/>
          <w:sz w:val="24"/>
          <w:szCs w:val="24"/>
        </w:rPr>
        <w:t xml:space="preserve"> </w:t>
      </w:r>
      <w:r w:rsidRPr="00626D84">
        <w:rPr>
          <w:color w:val="231F20"/>
          <w:sz w:val="24"/>
          <w:szCs w:val="24"/>
        </w:rPr>
        <w:t>than</w:t>
      </w:r>
      <w:r w:rsidRPr="00626D84">
        <w:rPr>
          <w:color w:val="231F20"/>
          <w:spacing w:val="-7"/>
          <w:sz w:val="24"/>
          <w:szCs w:val="24"/>
        </w:rPr>
        <w:t xml:space="preserve"> </w:t>
      </w:r>
      <w:r w:rsidRPr="00626D84">
        <w:rPr>
          <w:color w:val="231F20"/>
          <w:sz w:val="24"/>
          <w:szCs w:val="24"/>
        </w:rPr>
        <w:t>their</w:t>
      </w:r>
      <w:r w:rsidRPr="00626D84">
        <w:rPr>
          <w:color w:val="231F20"/>
          <w:spacing w:val="-7"/>
          <w:sz w:val="24"/>
          <w:szCs w:val="24"/>
        </w:rPr>
        <w:t xml:space="preserve"> </w:t>
      </w:r>
      <w:r w:rsidRPr="00626D84">
        <w:rPr>
          <w:color w:val="231F20"/>
          <w:sz w:val="24"/>
          <w:szCs w:val="24"/>
        </w:rPr>
        <w:t>older</w:t>
      </w:r>
      <w:r w:rsidRPr="00626D84">
        <w:rPr>
          <w:color w:val="231F20"/>
          <w:spacing w:val="-7"/>
          <w:sz w:val="24"/>
          <w:szCs w:val="24"/>
        </w:rPr>
        <w:t xml:space="preserve"> </w:t>
      </w:r>
      <w:r w:rsidRPr="00626D84">
        <w:rPr>
          <w:color w:val="231F20"/>
          <w:sz w:val="24"/>
          <w:szCs w:val="24"/>
        </w:rPr>
        <w:t>mentors</w:t>
      </w:r>
      <w:r w:rsidRPr="00626D84">
        <w:rPr>
          <w:color w:val="231F20"/>
          <w:spacing w:val="-7"/>
          <w:sz w:val="24"/>
          <w:szCs w:val="24"/>
        </w:rPr>
        <w:t xml:space="preserve"> </w:t>
      </w:r>
      <w:r w:rsidRPr="00626D84">
        <w:rPr>
          <w:color w:val="231F20"/>
          <w:sz w:val="24"/>
          <w:szCs w:val="24"/>
        </w:rPr>
        <w:t>and</w:t>
      </w:r>
      <w:r w:rsidRPr="00626D84">
        <w:rPr>
          <w:color w:val="231F20"/>
          <w:spacing w:val="-7"/>
          <w:sz w:val="24"/>
          <w:szCs w:val="24"/>
        </w:rPr>
        <w:t xml:space="preserve"> </w:t>
      </w:r>
      <w:r w:rsidRPr="00626D84">
        <w:rPr>
          <w:color w:val="231F20"/>
          <w:sz w:val="24"/>
          <w:szCs w:val="24"/>
        </w:rPr>
        <w:t>approach</w:t>
      </w:r>
      <w:r w:rsidRPr="00626D84">
        <w:rPr>
          <w:color w:val="231F20"/>
          <w:spacing w:val="-7"/>
          <w:sz w:val="24"/>
          <w:szCs w:val="24"/>
        </w:rPr>
        <w:t xml:space="preserve"> </w:t>
      </w:r>
      <w:r w:rsidRPr="00626D84">
        <w:rPr>
          <w:color w:val="231F20"/>
          <w:sz w:val="24"/>
          <w:szCs w:val="24"/>
        </w:rPr>
        <w:t>the</w:t>
      </w:r>
      <w:r w:rsidRPr="00626D84">
        <w:rPr>
          <w:color w:val="231F20"/>
          <w:spacing w:val="-7"/>
          <w:sz w:val="24"/>
          <w:szCs w:val="24"/>
        </w:rPr>
        <w:t xml:space="preserve"> </w:t>
      </w:r>
      <w:r w:rsidRPr="00626D84">
        <w:rPr>
          <w:color w:val="231F20"/>
          <w:sz w:val="24"/>
          <w:szCs w:val="24"/>
        </w:rPr>
        <w:t>operations</w:t>
      </w:r>
      <w:r w:rsidRPr="00626D84">
        <w:rPr>
          <w:color w:val="231F20"/>
          <w:spacing w:val="-7"/>
          <w:sz w:val="24"/>
          <w:szCs w:val="24"/>
        </w:rPr>
        <w:t xml:space="preserve"> </w:t>
      </w:r>
      <w:r w:rsidRPr="00626D84">
        <w:rPr>
          <w:color w:val="231F20"/>
          <w:sz w:val="24"/>
          <w:szCs w:val="24"/>
        </w:rPr>
        <w:t>and</w:t>
      </w:r>
      <w:r w:rsidRPr="00626D84">
        <w:rPr>
          <w:color w:val="231F20"/>
          <w:spacing w:val="-7"/>
          <w:sz w:val="24"/>
          <w:szCs w:val="24"/>
        </w:rPr>
        <w:t xml:space="preserve"> </w:t>
      </w:r>
      <w:r w:rsidRPr="00626D84">
        <w:rPr>
          <w:color w:val="231F20"/>
          <w:sz w:val="24"/>
          <w:szCs w:val="24"/>
        </w:rPr>
        <w:t>purpose</w:t>
      </w:r>
      <w:r w:rsidRPr="00626D84">
        <w:rPr>
          <w:color w:val="231F20"/>
          <w:spacing w:val="-7"/>
          <w:sz w:val="24"/>
          <w:szCs w:val="24"/>
        </w:rPr>
        <w:t xml:space="preserve"> </w:t>
      </w:r>
      <w:r w:rsidRPr="00626D84">
        <w:rPr>
          <w:color w:val="231F20"/>
          <w:sz w:val="24"/>
          <w:szCs w:val="24"/>
        </w:rPr>
        <w:t>of civic organizations in new ways. While new ideas can spark innovation, new engagement, and exciting opportunities for communities, it also can bring fear of the unknown and hesitancy to change from the traditional methods.</w:t>
      </w:r>
    </w:p>
    <w:p w14:paraId="20C4A1A1" w14:textId="430C1FF2" w:rsidR="00BF7EBC" w:rsidRPr="00626D84" w:rsidRDefault="002C7365" w:rsidP="002D0C86">
      <w:pPr>
        <w:spacing w:before="85" w:line="256" w:lineRule="auto"/>
        <w:ind w:left="280" w:right="1178"/>
        <w:rPr>
          <w:sz w:val="24"/>
          <w:szCs w:val="24"/>
        </w:rPr>
      </w:pPr>
      <w:r w:rsidRPr="00626D84">
        <w:rPr>
          <w:color w:val="231F20"/>
          <w:sz w:val="24"/>
          <w:szCs w:val="24"/>
        </w:rPr>
        <w:t>Multi-generational volunteering can be incredibly powerful and provide unique opportunities for people to connect and learn</w:t>
      </w:r>
      <w:r w:rsidRPr="00626D84">
        <w:rPr>
          <w:color w:val="231F20"/>
          <w:spacing w:val="-9"/>
          <w:sz w:val="24"/>
          <w:szCs w:val="24"/>
        </w:rPr>
        <w:t xml:space="preserve"> </w:t>
      </w:r>
      <w:r w:rsidRPr="00626D84">
        <w:rPr>
          <w:color w:val="231F20"/>
          <w:sz w:val="24"/>
          <w:szCs w:val="24"/>
        </w:rPr>
        <w:t>from</w:t>
      </w:r>
      <w:r w:rsidRPr="00626D84">
        <w:rPr>
          <w:color w:val="231F20"/>
          <w:spacing w:val="-9"/>
          <w:sz w:val="24"/>
          <w:szCs w:val="24"/>
        </w:rPr>
        <w:t xml:space="preserve"> </w:t>
      </w:r>
      <w:r w:rsidRPr="00626D84">
        <w:rPr>
          <w:color w:val="231F20"/>
          <w:sz w:val="24"/>
          <w:szCs w:val="24"/>
        </w:rPr>
        <w:t>one</w:t>
      </w:r>
      <w:r w:rsidRPr="00626D84">
        <w:rPr>
          <w:color w:val="231F20"/>
          <w:spacing w:val="-9"/>
          <w:sz w:val="24"/>
          <w:szCs w:val="24"/>
        </w:rPr>
        <w:t xml:space="preserve"> </w:t>
      </w:r>
      <w:r w:rsidRPr="00626D84">
        <w:rPr>
          <w:color w:val="231F20"/>
          <w:sz w:val="24"/>
          <w:szCs w:val="24"/>
        </w:rPr>
        <w:t>another.</w:t>
      </w:r>
      <w:r w:rsidRPr="00626D84">
        <w:rPr>
          <w:color w:val="231F20"/>
          <w:spacing w:val="-9"/>
          <w:sz w:val="24"/>
          <w:szCs w:val="24"/>
        </w:rPr>
        <w:t xml:space="preserve"> </w:t>
      </w:r>
      <w:r w:rsidRPr="00626D84">
        <w:rPr>
          <w:color w:val="231F20"/>
          <w:sz w:val="24"/>
          <w:szCs w:val="24"/>
        </w:rPr>
        <w:t>However,</w:t>
      </w:r>
      <w:r w:rsidRPr="00626D84">
        <w:rPr>
          <w:color w:val="231F20"/>
          <w:spacing w:val="-9"/>
          <w:sz w:val="24"/>
          <w:szCs w:val="24"/>
        </w:rPr>
        <w:t xml:space="preserve"> </w:t>
      </w:r>
      <w:r w:rsidRPr="00626D84">
        <w:rPr>
          <w:color w:val="231F20"/>
          <w:sz w:val="24"/>
          <w:szCs w:val="24"/>
        </w:rPr>
        <w:t>when</w:t>
      </w:r>
      <w:r w:rsidRPr="00626D84">
        <w:rPr>
          <w:color w:val="231F20"/>
          <w:spacing w:val="-9"/>
          <w:sz w:val="24"/>
          <w:szCs w:val="24"/>
        </w:rPr>
        <w:t xml:space="preserve"> </w:t>
      </w:r>
      <w:r w:rsidRPr="00626D84">
        <w:rPr>
          <w:color w:val="231F20"/>
          <w:sz w:val="24"/>
          <w:szCs w:val="24"/>
        </w:rPr>
        <w:t>leadership</w:t>
      </w:r>
      <w:r w:rsidRPr="00626D84">
        <w:rPr>
          <w:color w:val="231F20"/>
          <w:spacing w:val="-9"/>
          <w:sz w:val="24"/>
          <w:szCs w:val="24"/>
        </w:rPr>
        <w:t xml:space="preserve"> </w:t>
      </w:r>
      <w:r w:rsidRPr="00626D84">
        <w:rPr>
          <w:color w:val="231F20"/>
          <w:sz w:val="24"/>
          <w:szCs w:val="24"/>
        </w:rPr>
        <w:t>roles</w:t>
      </w:r>
      <w:r w:rsidRPr="00626D84">
        <w:rPr>
          <w:color w:val="231F20"/>
          <w:spacing w:val="-9"/>
          <w:sz w:val="24"/>
          <w:szCs w:val="24"/>
        </w:rPr>
        <w:t xml:space="preserve"> </w:t>
      </w:r>
      <w:r w:rsidRPr="00626D84">
        <w:rPr>
          <w:color w:val="231F20"/>
          <w:sz w:val="24"/>
          <w:szCs w:val="24"/>
        </w:rPr>
        <w:t>are</w:t>
      </w:r>
      <w:r w:rsidRPr="00626D84">
        <w:rPr>
          <w:color w:val="231F20"/>
          <w:spacing w:val="-9"/>
          <w:sz w:val="24"/>
          <w:szCs w:val="24"/>
        </w:rPr>
        <w:t xml:space="preserve"> </w:t>
      </w:r>
      <w:r w:rsidRPr="00626D84">
        <w:rPr>
          <w:color w:val="231F20"/>
          <w:sz w:val="24"/>
          <w:szCs w:val="24"/>
        </w:rPr>
        <w:t>dominated</w:t>
      </w:r>
      <w:r w:rsidRPr="00626D84">
        <w:rPr>
          <w:color w:val="231F20"/>
          <w:spacing w:val="-9"/>
          <w:sz w:val="24"/>
          <w:szCs w:val="24"/>
        </w:rPr>
        <w:t xml:space="preserve"> </w:t>
      </w:r>
      <w:r w:rsidRPr="00626D84">
        <w:rPr>
          <w:color w:val="231F20"/>
          <w:sz w:val="24"/>
          <w:szCs w:val="24"/>
        </w:rPr>
        <w:t>by</w:t>
      </w:r>
      <w:r w:rsidRPr="00626D84">
        <w:rPr>
          <w:color w:val="231F20"/>
          <w:spacing w:val="-9"/>
          <w:sz w:val="24"/>
          <w:szCs w:val="24"/>
        </w:rPr>
        <w:t xml:space="preserve"> </w:t>
      </w:r>
      <w:r w:rsidRPr="00626D84">
        <w:rPr>
          <w:color w:val="231F20"/>
          <w:sz w:val="24"/>
          <w:szCs w:val="24"/>
        </w:rPr>
        <w:t>people</w:t>
      </w:r>
      <w:r w:rsidRPr="00626D84">
        <w:rPr>
          <w:color w:val="231F20"/>
          <w:spacing w:val="-9"/>
          <w:sz w:val="24"/>
          <w:szCs w:val="24"/>
        </w:rPr>
        <w:t xml:space="preserve"> </w:t>
      </w:r>
      <w:r w:rsidRPr="00626D84">
        <w:rPr>
          <w:color w:val="231F20"/>
          <w:sz w:val="24"/>
          <w:szCs w:val="24"/>
        </w:rPr>
        <w:t>from</w:t>
      </w:r>
      <w:r w:rsidRPr="00626D84">
        <w:rPr>
          <w:color w:val="231F20"/>
          <w:spacing w:val="-9"/>
          <w:sz w:val="24"/>
          <w:szCs w:val="24"/>
        </w:rPr>
        <w:t xml:space="preserve"> </w:t>
      </w:r>
      <w:r w:rsidRPr="00626D84">
        <w:rPr>
          <w:color w:val="231F20"/>
          <w:sz w:val="24"/>
          <w:szCs w:val="24"/>
        </w:rPr>
        <w:t>any</w:t>
      </w:r>
      <w:r w:rsidRPr="00626D84">
        <w:rPr>
          <w:color w:val="231F20"/>
          <w:spacing w:val="-9"/>
          <w:sz w:val="24"/>
          <w:szCs w:val="24"/>
        </w:rPr>
        <w:t xml:space="preserve"> </w:t>
      </w:r>
      <w:r w:rsidRPr="00626D84">
        <w:rPr>
          <w:color w:val="231F20"/>
          <w:sz w:val="24"/>
          <w:szCs w:val="24"/>
        </w:rPr>
        <w:t>one</w:t>
      </w:r>
      <w:r w:rsidRPr="00626D84">
        <w:rPr>
          <w:color w:val="231F20"/>
          <w:spacing w:val="-9"/>
          <w:sz w:val="24"/>
          <w:szCs w:val="24"/>
        </w:rPr>
        <w:t xml:space="preserve"> </w:t>
      </w:r>
      <w:r w:rsidRPr="00626D84">
        <w:rPr>
          <w:color w:val="231F20"/>
          <w:sz w:val="24"/>
          <w:szCs w:val="24"/>
        </w:rPr>
        <w:t>generation,</w:t>
      </w:r>
      <w:r w:rsidRPr="00626D84">
        <w:rPr>
          <w:color w:val="231F20"/>
          <w:spacing w:val="-9"/>
          <w:sz w:val="24"/>
          <w:szCs w:val="24"/>
        </w:rPr>
        <w:t xml:space="preserve"> </w:t>
      </w:r>
      <w:r w:rsidRPr="00626D84">
        <w:rPr>
          <w:color w:val="231F20"/>
          <w:sz w:val="24"/>
          <w:szCs w:val="24"/>
        </w:rPr>
        <w:t>new</w:t>
      </w:r>
      <w:r w:rsidRPr="00626D84">
        <w:rPr>
          <w:color w:val="231F20"/>
          <w:spacing w:val="-9"/>
          <w:sz w:val="24"/>
          <w:szCs w:val="24"/>
        </w:rPr>
        <w:t xml:space="preserve"> </w:t>
      </w:r>
      <w:r w:rsidRPr="00626D84">
        <w:rPr>
          <w:color w:val="231F20"/>
          <w:sz w:val="24"/>
          <w:szCs w:val="24"/>
        </w:rPr>
        <w:t>volunteers from other generations may not feel welcome to contribute their ideas or participate in leadership which is counter</w:t>
      </w:r>
      <w:r w:rsidR="002D0C86">
        <w:rPr>
          <w:sz w:val="24"/>
          <w:szCs w:val="24"/>
        </w:rPr>
        <w:t xml:space="preserve"> </w:t>
      </w:r>
      <w:r w:rsidRPr="00626D84">
        <w:rPr>
          <w:color w:val="231F20"/>
          <w:sz w:val="24"/>
          <w:szCs w:val="24"/>
        </w:rPr>
        <w:t>to much of their experience in school where opinions are regularly sought and valued. If new volunteers from other generations</w:t>
      </w:r>
      <w:r w:rsidRPr="00626D84">
        <w:rPr>
          <w:color w:val="231F20"/>
          <w:spacing w:val="-8"/>
          <w:sz w:val="24"/>
          <w:szCs w:val="24"/>
        </w:rPr>
        <w:t xml:space="preserve"> </w:t>
      </w:r>
      <w:r w:rsidRPr="00626D84">
        <w:rPr>
          <w:color w:val="231F20"/>
          <w:sz w:val="24"/>
          <w:szCs w:val="24"/>
        </w:rPr>
        <w:t>are</w:t>
      </w:r>
      <w:r w:rsidRPr="00626D84">
        <w:rPr>
          <w:color w:val="231F20"/>
          <w:spacing w:val="-8"/>
          <w:sz w:val="24"/>
          <w:szCs w:val="24"/>
        </w:rPr>
        <w:t xml:space="preserve"> </w:t>
      </w:r>
      <w:r w:rsidRPr="00626D84">
        <w:rPr>
          <w:color w:val="231F20"/>
          <w:sz w:val="24"/>
          <w:szCs w:val="24"/>
        </w:rPr>
        <w:t>met</w:t>
      </w:r>
      <w:r w:rsidRPr="00626D84">
        <w:rPr>
          <w:color w:val="231F20"/>
          <w:spacing w:val="-8"/>
          <w:sz w:val="24"/>
          <w:szCs w:val="24"/>
        </w:rPr>
        <w:t xml:space="preserve"> </w:t>
      </w:r>
      <w:r w:rsidRPr="00626D84">
        <w:rPr>
          <w:color w:val="231F20"/>
          <w:sz w:val="24"/>
          <w:szCs w:val="24"/>
        </w:rPr>
        <w:t>with</w:t>
      </w:r>
      <w:r w:rsidRPr="00626D84">
        <w:rPr>
          <w:color w:val="231F20"/>
          <w:spacing w:val="-8"/>
          <w:sz w:val="24"/>
          <w:szCs w:val="24"/>
        </w:rPr>
        <w:t xml:space="preserve"> </w:t>
      </w:r>
      <w:r w:rsidRPr="00626D84">
        <w:rPr>
          <w:color w:val="231F20"/>
          <w:sz w:val="24"/>
          <w:szCs w:val="24"/>
        </w:rPr>
        <w:t>pre-conceived</w:t>
      </w:r>
      <w:r w:rsidRPr="00626D84">
        <w:rPr>
          <w:color w:val="231F20"/>
          <w:spacing w:val="-8"/>
          <w:sz w:val="24"/>
          <w:szCs w:val="24"/>
        </w:rPr>
        <w:t xml:space="preserve"> </w:t>
      </w:r>
      <w:r w:rsidRPr="00626D84">
        <w:rPr>
          <w:color w:val="231F20"/>
          <w:sz w:val="24"/>
          <w:szCs w:val="24"/>
        </w:rPr>
        <w:t>negative</w:t>
      </w:r>
      <w:r w:rsidRPr="00626D84">
        <w:rPr>
          <w:color w:val="231F20"/>
          <w:spacing w:val="-8"/>
          <w:sz w:val="24"/>
          <w:szCs w:val="24"/>
        </w:rPr>
        <w:t xml:space="preserve"> </w:t>
      </w:r>
      <w:r w:rsidRPr="00626D84">
        <w:rPr>
          <w:color w:val="231F20"/>
          <w:sz w:val="24"/>
          <w:szCs w:val="24"/>
        </w:rPr>
        <w:t>expectations</w:t>
      </w:r>
      <w:r w:rsidRPr="00626D84">
        <w:rPr>
          <w:color w:val="231F20"/>
          <w:spacing w:val="-8"/>
          <w:sz w:val="24"/>
          <w:szCs w:val="24"/>
        </w:rPr>
        <w:t xml:space="preserve"> </w:t>
      </w:r>
      <w:r w:rsidRPr="00626D84">
        <w:rPr>
          <w:color w:val="231F20"/>
          <w:sz w:val="24"/>
          <w:szCs w:val="24"/>
        </w:rPr>
        <w:t>of</w:t>
      </w:r>
      <w:r w:rsidRPr="00626D84">
        <w:rPr>
          <w:color w:val="231F20"/>
          <w:spacing w:val="-8"/>
          <w:sz w:val="24"/>
          <w:szCs w:val="24"/>
        </w:rPr>
        <w:t xml:space="preserve"> </w:t>
      </w:r>
      <w:r w:rsidRPr="00626D84">
        <w:rPr>
          <w:color w:val="231F20"/>
          <w:sz w:val="24"/>
          <w:szCs w:val="24"/>
        </w:rPr>
        <w:t>their</w:t>
      </w:r>
      <w:r w:rsidRPr="00626D84">
        <w:rPr>
          <w:color w:val="231F20"/>
          <w:spacing w:val="-8"/>
          <w:sz w:val="24"/>
          <w:szCs w:val="24"/>
        </w:rPr>
        <w:t xml:space="preserve"> </w:t>
      </w:r>
      <w:r w:rsidRPr="00626D84">
        <w:rPr>
          <w:color w:val="231F20"/>
          <w:sz w:val="24"/>
          <w:szCs w:val="24"/>
        </w:rPr>
        <w:lastRenderedPageBreak/>
        <w:t>values</w:t>
      </w:r>
      <w:r w:rsidRPr="00626D84">
        <w:rPr>
          <w:color w:val="231F20"/>
          <w:spacing w:val="-8"/>
          <w:sz w:val="24"/>
          <w:szCs w:val="24"/>
        </w:rPr>
        <w:t xml:space="preserve"> </w:t>
      </w:r>
      <w:r w:rsidRPr="00626D84">
        <w:rPr>
          <w:color w:val="231F20"/>
          <w:sz w:val="24"/>
          <w:szCs w:val="24"/>
        </w:rPr>
        <w:t>or</w:t>
      </w:r>
      <w:r w:rsidRPr="00626D84">
        <w:rPr>
          <w:color w:val="231F20"/>
          <w:spacing w:val="-8"/>
          <w:sz w:val="24"/>
          <w:szCs w:val="24"/>
        </w:rPr>
        <w:t xml:space="preserve"> </w:t>
      </w:r>
      <w:r w:rsidRPr="00626D84">
        <w:rPr>
          <w:color w:val="231F20"/>
          <w:sz w:val="24"/>
          <w:szCs w:val="24"/>
        </w:rPr>
        <w:t>work</w:t>
      </w:r>
      <w:r w:rsidRPr="00626D84">
        <w:rPr>
          <w:color w:val="231F20"/>
          <w:spacing w:val="-8"/>
          <w:sz w:val="24"/>
          <w:szCs w:val="24"/>
        </w:rPr>
        <w:t xml:space="preserve"> </w:t>
      </w:r>
      <w:r w:rsidRPr="00626D84">
        <w:rPr>
          <w:color w:val="231F20"/>
          <w:sz w:val="24"/>
          <w:szCs w:val="24"/>
        </w:rPr>
        <w:t>ethic</w:t>
      </w:r>
      <w:r w:rsidRPr="00626D84">
        <w:rPr>
          <w:color w:val="231F20"/>
          <w:spacing w:val="-8"/>
          <w:sz w:val="24"/>
          <w:szCs w:val="24"/>
        </w:rPr>
        <w:t xml:space="preserve"> </w:t>
      </w:r>
      <w:r w:rsidRPr="00626D84">
        <w:rPr>
          <w:color w:val="231F20"/>
          <w:sz w:val="24"/>
          <w:szCs w:val="24"/>
        </w:rPr>
        <w:t>or</w:t>
      </w:r>
      <w:r w:rsidRPr="00626D84">
        <w:rPr>
          <w:color w:val="231F20"/>
          <w:spacing w:val="-8"/>
          <w:sz w:val="24"/>
          <w:szCs w:val="24"/>
        </w:rPr>
        <w:t xml:space="preserve"> </w:t>
      </w:r>
      <w:r w:rsidRPr="00626D84">
        <w:rPr>
          <w:color w:val="231F20"/>
          <w:sz w:val="24"/>
          <w:szCs w:val="24"/>
        </w:rPr>
        <w:t>if</w:t>
      </w:r>
      <w:r w:rsidRPr="00626D84">
        <w:rPr>
          <w:color w:val="231F20"/>
          <w:spacing w:val="-8"/>
          <w:sz w:val="24"/>
          <w:szCs w:val="24"/>
        </w:rPr>
        <w:t xml:space="preserve"> </w:t>
      </w:r>
      <w:r w:rsidRPr="00626D84">
        <w:rPr>
          <w:color w:val="231F20"/>
          <w:sz w:val="24"/>
          <w:szCs w:val="24"/>
        </w:rPr>
        <w:t>their</w:t>
      </w:r>
      <w:r w:rsidRPr="00626D84">
        <w:rPr>
          <w:color w:val="231F20"/>
          <w:spacing w:val="-8"/>
          <w:sz w:val="24"/>
          <w:szCs w:val="24"/>
        </w:rPr>
        <w:t xml:space="preserve"> </w:t>
      </w:r>
      <w:r w:rsidRPr="00626D84">
        <w:rPr>
          <w:color w:val="231F20"/>
          <w:sz w:val="24"/>
          <w:szCs w:val="24"/>
        </w:rPr>
        <w:t>ideas</w:t>
      </w:r>
      <w:r w:rsidRPr="00626D84">
        <w:rPr>
          <w:color w:val="231F20"/>
          <w:spacing w:val="-8"/>
          <w:sz w:val="24"/>
          <w:szCs w:val="24"/>
        </w:rPr>
        <w:t xml:space="preserve"> </w:t>
      </w:r>
      <w:r w:rsidRPr="00626D84">
        <w:rPr>
          <w:color w:val="231F20"/>
          <w:sz w:val="24"/>
          <w:szCs w:val="24"/>
        </w:rPr>
        <w:t>are</w:t>
      </w:r>
      <w:r w:rsidRPr="00626D84">
        <w:rPr>
          <w:color w:val="231F20"/>
          <w:spacing w:val="-8"/>
          <w:sz w:val="24"/>
          <w:szCs w:val="24"/>
        </w:rPr>
        <w:t xml:space="preserve"> </w:t>
      </w:r>
      <w:r w:rsidRPr="00626D84">
        <w:rPr>
          <w:color w:val="231F20"/>
          <w:sz w:val="24"/>
          <w:szCs w:val="24"/>
        </w:rPr>
        <w:t>not</w:t>
      </w:r>
      <w:r w:rsidRPr="00626D84">
        <w:rPr>
          <w:color w:val="231F20"/>
          <w:spacing w:val="-8"/>
          <w:sz w:val="24"/>
          <w:szCs w:val="24"/>
        </w:rPr>
        <w:t xml:space="preserve"> </w:t>
      </w:r>
      <w:r w:rsidRPr="00626D84">
        <w:rPr>
          <w:color w:val="231F20"/>
          <w:sz w:val="24"/>
          <w:szCs w:val="24"/>
        </w:rPr>
        <w:t>sought</w:t>
      </w:r>
      <w:r w:rsidRPr="00626D84">
        <w:rPr>
          <w:color w:val="231F20"/>
          <w:spacing w:val="-8"/>
          <w:sz w:val="24"/>
          <w:szCs w:val="24"/>
        </w:rPr>
        <w:t xml:space="preserve"> </w:t>
      </w:r>
      <w:r w:rsidRPr="00626D84">
        <w:rPr>
          <w:color w:val="231F20"/>
          <w:sz w:val="24"/>
          <w:szCs w:val="24"/>
        </w:rPr>
        <w:t>or valued, those new volunteers may seek other, more satisfying volunteer opportunities, leaving existing organizations with little ability to sustain their work into the future.</w:t>
      </w:r>
    </w:p>
    <w:p w14:paraId="32795F5A" w14:textId="77777777" w:rsidR="00BF7EBC" w:rsidRPr="00626D84" w:rsidRDefault="002C7365">
      <w:pPr>
        <w:spacing w:before="84" w:line="256" w:lineRule="auto"/>
        <w:ind w:left="280" w:right="1222"/>
        <w:rPr>
          <w:sz w:val="24"/>
          <w:szCs w:val="24"/>
        </w:rPr>
      </w:pPr>
      <w:r w:rsidRPr="00626D84">
        <w:rPr>
          <w:color w:val="231F20"/>
          <w:sz w:val="24"/>
          <w:szCs w:val="24"/>
        </w:rPr>
        <w:t>It is up to each community to find the balance of preserving important values and traditions with embracing new ideas, energy,</w:t>
      </w:r>
      <w:r w:rsidRPr="00626D84">
        <w:rPr>
          <w:color w:val="231F20"/>
          <w:spacing w:val="-4"/>
          <w:sz w:val="24"/>
          <w:szCs w:val="24"/>
        </w:rPr>
        <w:t xml:space="preserve"> </w:t>
      </w:r>
      <w:r w:rsidRPr="00626D84">
        <w:rPr>
          <w:color w:val="231F20"/>
          <w:sz w:val="24"/>
          <w:szCs w:val="24"/>
        </w:rPr>
        <w:t>and</w:t>
      </w:r>
      <w:r w:rsidRPr="00626D84">
        <w:rPr>
          <w:color w:val="231F20"/>
          <w:spacing w:val="-4"/>
          <w:sz w:val="24"/>
          <w:szCs w:val="24"/>
        </w:rPr>
        <w:t xml:space="preserve"> </w:t>
      </w:r>
      <w:r w:rsidRPr="00626D84">
        <w:rPr>
          <w:color w:val="231F20"/>
          <w:sz w:val="24"/>
          <w:szCs w:val="24"/>
        </w:rPr>
        <w:t>interests.</w:t>
      </w:r>
      <w:r w:rsidRPr="00626D84">
        <w:rPr>
          <w:color w:val="231F20"/>
          <w:spacing w:val="-4"/>
          <w:sz w:val="24"/>
          <w:szCs w:val="24"/>
        </w:rPr>
        <w:t xml:space="preserve"> </w:t>
      </w:r>
      <w:r w:rsidRPr="00626D84">
        <w:rPr>
          <w:color w:val="231F20"/>
          <w:sz w:val="24"/>
          <w:szCs w:val="24"/>
        </w:rPr>
        <w:t>How</w:t>
      </w:r>
      <w:r w:rsidRPr="00626D84">
        <w:rPr>
          <w:color w:val="231F20"/>
          <w:spacing w:val="-4"/>
          <w:sz w:val="24"/>
          <w:szCs w:val="24"/>
        </w:rPr>
        <w:t xml:space="preserve"> </w:t>
      </w:r>
      <w:r w:rsidRPr="00626D84">
        <w:rPr>
          <w:color w:val="231F20"/>
          <w:sz w:val="24"/>
          <w:szCs w:val="24"/>
        </w:rPr>
        <w:t>does</w:t>
      </w:r>
      <w:r w:rsidRPr="00626D84">
        <w:rPr>
          <w:color w:val="231F20"/>
          <w:spacing w:val="-4"/>
          <w:sz w:val="24"/>
          <w:szCs w:val="24"/>
        </w:rPr>
        <w:t xml:space="preserve"> </w:t>
      </w:r>
      <w:r w:rsidRPr="00626D84">
        <w:rPr>
          <w:color w:val="231F20"/>
          <w:sz w:val="24"/>
          <w:szCs w:val="24"/>
        </w:rPr>
        <w:t>your</w:t>
      </w:r>
      <w:r w:rsidRPr="00626D84">
        <w:rPr>
          <w:color w:val="231F20"/>
          <w:spacing w:val="-4"/>
          <w:sz w:val="24"/>
          <w:szCs w:val="24"/>
        </w:rPr>
        <w:t xml:space="preserve"> </w:t>
      </w:r>
      <w:r w:rsidRPr="00626D84">
        <w:rPr>
          <w:color w:val="231F20"/>
          <w:sz w:val="24"/>
          <w:szCs w:val="24"/>
        </w:rPr>
        <w:t>community</w:t>
      </w:r>
      <w:r w:rsidRPr="00626D84">
        <w:rPr>
          <w:color w:val="231F20"/>
          <w:spacing w:val="-4"/>
          <w:sz w:val="24"/>
          <w:szCs w:val="24"/>
        </w:rPr>
        <w:t xml:space="preserve"> </w:t>
      </w:r>
      <w:r w:rsidRPr="00626D84">
        <w:rPr>
          <w:color w:val="231F20"/>
          <w:sz w:val="24"/>
          <w:szCs w:val="24"/>
        </w:rPr>
        <w:t>invite</w:t>
      </w:r>
      <w:r w:rsidRPr="00626D84">
        <w:rPr>
          <w:color w:val="231F20"/>
          <w:spacing w:val="-4"/>
          <w:sz w:val="24"/>
          <w:szCs w:val="24"/>
        </w:rPr>
        <w:t xml:space="preserve"> </w:t>
      </w:r>
      <w:r w:rsidRPr="00626D84">
        <w:rPr>
          <w:color w:val="231F20"/>
          <w:sz w:val="24"/>
          <w:szCs w:val="24"/>
        </w:rPr>
        <w:t>multiple</w:t>
      </w:r>
      <w:r w:rsidRPr="00626D84">
        <w:rPr>
          <w:color w:val="231F20"/>
          <w:spacing w:val="-4"/>
          <w:sz w:val="24"/>
          <w:szCs w:val="24"/>
        </w:rPr>
        <w:t xml:space="preserve"> </w:t>
      </w:r>
      <w:r w:rsidRPr="00626D84">
        <w:rPr>
          <w:color w:val="231F20"/>
          <w:sz w:val="24"/>
          <w:szCs w:val="24"/>
        </w:rPr>
        <w:t>generations</w:t>
      </w:r>
      <w:r w:rsidRPr="00626D84">
        <w:rPr>
          <w:color w:val="231F20"/>
          <w:spacing w:val="-4"/>
          <w:sz w:val="24"/>
          <w:szCs w:val="24"/>
        </w:rPr>
        <w:t xml:space="preserve"> </w:t>
      </w:r>
      <w:r w:rsidRPr="00626D84">
        <w:rPr>
          <w:color w:val="231F20"/>
          <w:sz w:val="24"/>
          <w:szCs w:val="24"/>
        </w:rPr>
        <w:t>to</w:t>
      </w:r>
      <w:r w:rsidRPr="00626D84">
        <w:rPr>
          <w:color w:val="231F20"/>
          <w:spacing w:val="-4"/>
          <w:sz w:val="24"/>
          <w:szCs w:val="24"/>
        </w:rPr>
        <w:t xml:space="preserve"> </w:t>
      </w:r>
      <w:r w:rsidRPr="00626D84">
        <w:rPr>
          <w:color w:val="231F20"/>
          <w:sz w:val="24"/>
          <w:szCs w:val="24"/>
        </w:rPr>
        <w:t>work</w:t>
      </w:r>
      <w:r w:rsidRPr="00626D84">
        <w:rPr>
          <w:color w:val="231F20"/>
          <w:spacing w:val="-4"/>
          <w:sz w:val="24"/>
          <w:szCs w:val="24"/>
        </w:rPr>
        <w:t xml:space="preserve"> </w:t>
      </w:r>
      <w:r w:rsidRPr="00626D84">
        <w:rPr>
          <w:color w:val="231F20"/>
          <w:sz w:val="24"/>
          <w:szCs w:val="24"/>
        </w:rPr>
        <w:t>together</w:t>
      </w:r>
      <w:r w:rsidRPr="00626D84">
        <w:rPr>
          <w:color w:val="231F20"/>
          <w:spacing w:val="-4"/>
          <w:sz w:val="24"/>
          <w:szCs w:val="24"/>
        </w:rPr>
        <w:t xml:space="preserve"> </w:t>
      </w:r>
      <w:r w:rsidRPr="00626D84">
        <w:rPr>
          <w:color w:val="231F20"/>
          <w:sz w:val="24"/>
          <w:szCs w:val="24"/>
        </w:rPr>
        <w:t>toward</w:t>
      </w:r>
      <w:r w:rsidRPr="00626D84">
        <w:rPr>
          <w:color w:val="231F20"/>
          <w:spacing w:val="-4"/>
          <w:sz w:val="24"/>
          <w:szCs w:val="24"/>
        </w:rPr>
        <w:t xml:space="preserve"> </w:t>
      </w:r>
      <w:r w:rsidRPr="00626D84">
        <w:rPr>
          <w:color w:val="231F20"/>
          <w:sz w:val="24"/>
          <w:szCs w:val="24"/>
        </w:rPr>
        <w:t>a</w:t>
      </w:r>
      <w:r w:rsidRPr="00626D84">
        <w:rPr>
          <w:color w:val="231F20"/>
          <w:spacing w:val="-4"/>
          <w:sz w:val="24"/>
          <w:szCs w:val="24"/>
        </w:rPr>
        <w:t xml:space="preserve"> </w:t>
      </w:r>
      <w:r w:rsidRPr="00626D84">
        <w:rPr>
          <w:color w:val="231F20"/>
          <w:sz w:val="24"/>
          <w:szCs w:val="24"/>
        </w:rPr>
        <w:t>common</w:t>
      </w:r>
      <w:r w:rsidRPr="00626D84">
        <w:rPr>
          <w:color w:val="231F20"/>
          <w:spacing w:val="-4"/>
          <w:sz w:val="24"/>
          <w:szCs w:val="24"/>
        </w:rPr>
        <w:t xml:space="preserve"> </w:t>
      </w:r>
      <w:r w:rsidRPr="00626D84">
        <w:rPr>
          <w:color w:val="231F20"/>
          <w:sz w:val="24"/>
          <w:szCs w:val="24"/>
        </w:rPr>
        <w:t>goal</w:t>
      </w:r>
      <w:r w:rsidRPr="00626D84">
        <w:rPr>
          <w:color w:val="231F20"/>
          <w:spacing w:val="-4"/>
          <w:sz w:val="24"/>
          <w:szCs w:val="24"/>
        </w:rPr>
        <w:t xml:space="preserve"> </w:t>
      </w:r>
      <w:r w:rsidRPr="00626D84">
        <w:rPr>
          <w:color w:val="231F20"/>
          <w:sz w:val="24"/>
          <w:szCs w:val="24"/>
        </w:rPr>
        <w:t>and develop</w:t>
      </w:r>
      <w:r w:rsidRPr="00626D84">
        <w:rPr>
          <w:color w:val="231F20"/>
          <w:spacing w:val="-16"/>
          <w:sz w:val="24"/>
          <w:szCs w:val="24"/>
        </w:rPr>
        <w:t xml:space="preserve"> </w:t>
      </w:r>
      <w:r w:rsidRPr="00626D84">
        <w:rPr>
          <w:color w:val="231F20"/>
          <w:sz w:val="24"/>
          <w:szCs w:val="24"/>
        </w:rPr>
        <w:t>new</w:t>
      </w:r>
      <w:r w:rsidRPr="00626D84">
        <w:rPr>
          <w:color w:val="231F20"/>
          <w:spacing w:val="-14"/>
          <w:sz w:val="24"/>
          <w:szCs w:val="24"/>
        </w:rPr>
        <w:t xml:space="preserve"> </w:t>
      </w:r>
      <w:r w:rsidRPr="00626D84">
        <w:rPr>
          <w:color w:val="231F20"/>
          <w:sz w:val="24"/>
          <w:szCs w:val="24"/>
        </w:rPr>
        <w:t>volunteer</w:t>
      </w:r>
      <w:r w:rsidRPr="00626D84">
        <w:rPr>
          <w:color w:val="231F20"/>
          <w:spacing w:val="-14"/>
          <w:sz w:val="24"/>
          <w:szCs w:val="24"/>
        </w:rPr>
        <w:t xml:space="preserve"> </w:t>
      </w:r>
      <w:r w:rsidRPr="00626D84">
        <w:rPr>
          <w:color w:val="231F20"/>
          <w:sz w:val="24"/>
          <w:szCs w:val="24"/>
        </w:rPr>
        <w:t>leaders?</w:t>
      </w:r>
      <w:r w:rsidRPr="00626D84">
        <w:rPr>
          <w:color w:val="231F20"/>
          <w:spacing w:val="-13"/>
          <w:sz w:val="24"/>
          <w:szCs w:val="24"/>
        </w:rPr>
        <w:t xml:space="preserve"> </w:t>
      </w:r>
      <w:r w:rsidRPr="00626D84">
        <w:rPr>
          <w:color w:val="231F20"/>
          <w:sz w:val="24"/>
          <w:szCs w:val="24"/>
        </w:rPr>
        <w:t>Are</w:t>
      </w:r>
      <w:r w:rsidRPr="00626D84">
        <w:rPr>
          <w:color w:val="231F20"/>
          <w:spacing w:val="-14"/>
          <w:sz w:val="24"/>
          <w:szCs w:val="24"/>
        </w:rPr>
        <w:t xml:space="preserve"> </w:t>
      </w:r>
      <w:r w:rsidRPr="00626D84">
        <w:rPr>
          <w:color w:val="231F20"/>
          <w:sz w:val="24"/>
          <w:szCs w:val="24"/>
        </w:rPr>
        <w:t>younger</w:t>
      </w:r>
      <w:r w:rsidRPr="00626D84">
        <w:rPr>
          <w:color w:val="231F20"/>
          <w:spacing w:val="-14"/>
          <w:sz w:val="24"/>
          <w:szCs w:val="24"/>
        </w:rPr>
        <w:t xml:space="preserve"> </w:t>
      </w:r>
      <w:r w:rsidRPr="00626D84">
        <w:rPr>
          <w:color w:val="231F20"/>
          <w:sz w:val="24"/>
          <w:szCs w:val="24"/>
        </w:rPr>
        <w:t>generations</w:t>
      </w:r>
      <w:r w:rsidRPr="00626D84">
        <w:rPr>
          <w:color w:val="231F20"/>
          <w:spacing w:val="-14"/>
          <w:sz w:val="24"/>
          <w:szCs w:val="24"/>
        </w:rPr>
        <w:t xml:space="preserve"> </w:t>
      </w:r>
      <w:r w:rsidRPr="00626D84">
        <w:rPr>
          <w:color w:val="231F20"/>
          <w:sz w:val="24"/>
          <w:szCs w:val="24"/>
        </w:rPr>
        <w:t>expected</w:t>
      </w:r>
      <w:r w:rsidRPr="00626D84">
        <w:rPr>
          <w:color w:val="231F20"/>
          <w:spacing w:val="-13"/>
          <w:sz w:val="24"/>
          <w:szCs w:val="24"/>
        </w:rPr>
        <w:t xml:space="preserve"> </w:t>
      </w:r>
      <w:r w:rsidRPr="00626D84">
        <w:rPr>
          <w:color w:val="231F20"/>
          <w:sz w:val="24"/>
          <w:szCs w:val="24"/>
        </w:rPr>
        <w:t>to</w:t>
      </w:r>
      <w:r w:rsidRPr="00626D84">
        <w:rPr>
          <w:color w:val="231F20"/>
          <w:spacing w:val="-14"/>
          <w:sz w:val="24"/>
          <w:szCs w:val="24"/>
        </w:rPr>
        <w:t xml:space="preserve"> </w:t>
      </w:r>
      <w:r w:rsidRPr="00626D84">
        <w:rPr>
          <w:color w:val="231F20"/>
          <w:sz w:val="24"/>
          <w:szCs w:val="24"/>
        </w:rPr>
        <w:t>conform</w:t>
      </w:r>
      <w:r w:rsidRPr="00626D84">
        <w:rPr>
          <w:color w:val="231F20"/>
          <w:spacing w:val="-14"/>
          <w:sz w:val="24"/>
          <w:szCs w:val="24"/>
        </w:rPr>
        <w:t xml:space="preserve"> </w:t>
      </w:r>
      <w:r w:rsidRPr="00626D84">
        <w:rPr>
          <w:color w:val="231F20"/>
          <w:sz w:val="24"/>
          <w:szCs w:val="24"/>
        </w:rPr>
        <w:t>to</w:t>
      </w:r>
      <w:r w:rsidRPr="00626D84">
        <w:rPr>
          <w:color w:val="231F20"/>
          <w:spacing w:val="-14"/>
          <w:sz w:val="24"/>
          <w:szCs w:val="24"/>
        </w:rPr>
        <w:t xml:space="preserve"> </w:t>
      </w:r>
      <w:r w:rsidRPr="00626D84">
        <w:rPr>
          <w:color w:val="231F20"/>
          <w:sz w:val="24"/>
          <w:szCs w:val="24"/>
        </w:rPr>
        <w:t>the</w:t>
      </w:r>
      <w:r w:rsidRPr="00626D84">
        <w:rPr>
          <w:color w:val="231F20"/>
          <w:spacing w:val="-13"/>
          <w:sz w:val="24"/>
          <w:szCs w:val="24"/>
        </w:rPr>
        <w:t xml:space="preserve"> </w:t>
      </w:r>
      <w:r w:rsidRPr="00626D84">
        <w:rPr>
          <w:color w:val="231F20"/>
          <w:sz w:val="24"/>
          <w:szCs w:val="24"/>
        </w:rPr>
        <w:t>older</w:t>
      </w:r>
      <w:r w:rsidRPr="00626D84">
        <w:rPr>
          <w:color w:val="231F20"/>
          <w:spacing w:val="-14"/>
          <w:sz w:val="24"/>
          <w:szCs w:val="24"/>
        </w:rPr>
        <w:t xml:space="preserve"> </w:t>
      </w:r>
      <w:r w:rsidRPr="00626D84">
        <w:rPr>
          <w:color w:val="231F20"/>
          <w:sz w:val="24"/>
          <w:szCs w:val="24"/>
        </w:rPr>
        <w:t>generations</w:t>
      </w:r>
      <w:r w:rsidRPr="00626D84">
        <w:rPr>
          <w:color w:val="231F20"/>
          <w:spacing w:val="-14"/>
          <w:sz w:val="24"/>
          <w:szCs w:val="24"/>
        </w:rPr>
        <w:t xml:space="preserve"> </w:t>
      </w:r>
      <w:r w:rsidRPr="00626D84">
        <w:rPr>
          <w:color w:val="231F20"/>
          <w:sz w:val="24"/>
          <w:szCs w:val="24"/>
        </w:rPr>
        <w:t>values</w:t>
      </w:r>
      <w:r w:rsidRPr="00626D84">
        <w:rPr>
          <w:color w:val="231F20"/>
          <w:spacing w:val="-14"/>
          <w:sz w:val="24"/>
          <w:szCs w:val="24"/>
        </w:rPr>
        <w:t xml:space="preserve"> </w:t>
      </w:r>
      <w:r w:rsidRPr="00626D84">
        <w:rPr>
          <w:color w:val="231F20"/>
          <w:sz w:val="24"/>
          <w:szCs w:val="24"/>
        </w:rPr>
        <w:t>and</w:t>
      </w:r>
      <w:r w:rsidRPr="00626D84">
        <w:rPr>
          <w:color w:val="231F20"/>
          <w:spacing w:val="-13"/>
          <w:sz w:val="24"/>
          <w:szCs w:val="24"/>
        </w:rPr>
        <w:t xml:space="preserve"> </w:t>
      </w:r>
      <w:r w:rsidRPr="00626D84">
        <w:rPr>
          <w:color w:val="231F20"/>
          <w:sz w:val="24"/>
          <w:szCs w:val="24"/>
        </w:rPr>
        <w:t>processes or are people open to new ideas and fresh perspective?</w:t>
      </w:r>
    </w:p>
    <w:p w14:paraId="7C411A1B" w14:textId="77777777" w:rsidR="002D0C86" w:rsidRDefault="002D0C86">
      <w:pPr>
        <w:pStyle w:val="BodyText"/>
        <w:spacing w:before="57"/>
        <w:ind w:left="1000"/>
        <w:rPr>
          <w:rFonts w:ascii="Bookman Old Style"/>
          <w:color w:val="231F20"/>
          <w:w w:val="85"/>
        </w:rPr>
      </w:pPr>
    </w:p>
    <w:p w14:paraId="77F3E4D0" w14:textId="68936B5A" w:rsidR="00BF7EBC" w:rsidRDefault="002C7365" w:rsidP="002D0C86">
      <w:pPr>
        <w:pStyle w:val="BodyText"/>
        <w:spacing w:before="57"/>
        <w:ind w:left="274" w:right="1224"/>
        <w:rPr>
          <w:rFonts w:ascii="Bookman Old Style"/>
        </w:rPr>
      </w:pPr>
      <w:r>
        <w:rPr>
          <w:rFonts w:ascii="Bookman Old Style"/>
          <w:color w:val="231F20"/>
          <w:w w:val="85"/>
        </w:rPr>
        <w:t>Work</w:t>
      </w:r>
      <w:r w:rsidR="002D0C86">
        <w:rPr>
          <w:rFonts w:ascii="Bookman Old Style"/>
          <w:color w:val="231F20"/>
          <w:w w:val="85"/>
        </w:rPr>
        <w:t>s</w:t>
      </w:r>
      <w:r>
        <w:rPr>
          <w:rFonts w:ascii="Bookman Old Style"/>
          <w:color w:val="231F20"/>
          <w:spacing w:val="-1"/>
          <w:w w:val="95"/>
        </w:rPr>
        <w:t xml:space="preserve"> </w:t>
      </w:r>
      <w:r>
        <w:rPr>
          <w:rFonts w:ascii="Bookman Old Style"/>
          <w:color w:val="231F20"/>
          <w:spacing w:val="-2"/>
          <w:w w:val="95"/>
        </w:rPr>
        <w:t>Cited</w:t>
      </w:r>
    </w:p>
    <w:p w14:paraId="629DEF6E" w14:textId="77777777" w:rsidR="00BF7EBC" w:rsidRPr="00626D84" w:rsidRDefault="002C7365" w:rsidP="002D0C86">
      <w:pPr>
        <w:spacing w:before="109" w:line="256" w:lineRule="auto"/>
        <w:ind w:left="274" w:right="1224"/>
        <w:rPr>
          <w:sz w:val="24"/>
          <w:szCs w:val="24"/>
        </w:rPr>
      </w:pPr>
      <w:r w:rsidRPr="00626D84">
        <w:rPr>
          <w:color w:val="231F20"/>
          <w:sz w:val="24"/>
          <w:szCs w:val="24"/>
        </w:rPr>
        <w:t>Library</w:t>
      </w:r>
      <w:r w:rsidRPr="00626D84">
        <w:rPr>
          <w:color w:val="231F20"/>
          <w:spacing w:val="-13"/>
          <w:sz w:val="24"/>
          <w:szCs w:val="24"/>
        </w:rPr>
        <w:t xml:space="preserve"> </w:t>
      </w:r>
      <w:r w:rsidRPr="00626D84">
        <w:rPr>
          <w:color w:val="231F20"/>
          <w:sz w:val="24"/>
          <w:szCs w:val="24"/>
        </w:rPr>
        <w:t>of</w:t>
      </w:r>
      <w:r w:rsidRPr="00626D84">
        <w:rPr>
          <w:color w:val="231F20"/>
          <w:spacing w:val="-13"/>
          <w:sz w:val="24"/>
          <w:szCs w:val="24"/>
        </w:rPr>
        <w:t xml:space="preserve"> </w:t>
      </w:r>
      <w:r w:rsidRPr="00626D84">
        <w:rPr>
          <w:color w:val="231F20"/>
          <w:sz w:val="24"/>
          <w:szCs w:val="24"/>
        </w:rPr>
        <w:t>Congress.</w:t>
      </w:r>
      <w:r w:rsidRPr="00626D84">
        <w:rPr>
          <w:color w:val="231F20"/>
          <w:spacing w:val="-13"/>
          <w:sz w:val="24"/>
          <w:szCs w:val="24"/>
        </w:rPr>
        <w:t xml:space="preserve"> </w:t>
      </w:r>
      <w:r w:rsidRPr="00626D84">
        <w:rPr>
          <w:color w:val="231F20"/>
          <w:sz w:val="24"/>
          <w:szCs w:val="24"/>
        </w:rPr>
        <w:t>(2021,</w:t>
      </w:r>
      <w:r w:rsidRPr="00626D84">
        <w:rPr>
          <w:color w:val="231F20"/>
          <w:spacing w:val="-13"/>
          <w:sz w:val="24"/>
          <w:szCs w:val="24"/>
        </w:rPr>
        <w:t xml:space="preserve"> </w:t>
      </w:r>
      <w:r w:rsidRPr="00626D84">
        <w:rPr>
          <w:color w:val="231F20"/>
          <w:sz w:val="24"/>
          <w:szCs w:val="24"/>
        </w:rPr>
        <w:t>July</w:t>
      </w:r>
      <w:r w:rsidRPr="00626D84">
        <w:rPr>
          <w:color w:val="231F20"/>
          <w:spacing w:val="-13"/>
          <w:sz w:val="24"/>
          <w:szCs w:val="24"/>
        </w:rPr>
        <w:t xml:space="preserve"> </w:t>
      </w:r>
      <w:r w:rsidRPr="00626D84">
        <w:rPr>
          <w:color w:val="231F20"/>
          <w:sz w:val="24"/>
          <w:szCs w:val="24"/>
        </w:rPr>
        <w:t>22).</w:t>
      </w:r>
      <w:r w:rsidRPr="00626D84">
        <w:rPr>
          <w:color w:val="231F20"/>
          <w:spacing w:val="-13"/>
          <w:sz w:val="24"/>
          <w:szCs w:val="24"/>
        </w:rPr>
        <w:t xml:space="preserve"> </w:t>
      </w:r>
      <w:r w:rsidRPr="00626D84">
        <w:rPr>
          <w:color w:val="231F20"/>
          <w:sz w:val="24"/>
          <w:szCs w:val="24"/>
        </w:rPr>
        <w:t>Research</w:t>
      </w:r>
      <w:r w:rsidRPr="00626D84">
        <w:rPr>
          <w:color w:val="231F20"/>
          <w:spacing w:val="-13"/>
          <w:sz w:val="24"/>
          <w:szCs w:val="24"/>
        </w:rPr>
        <w:t xml:space="preserve"> </w:t>
      </w:r>
      <w:r w:rsidRPr="00626D84">
        <w:rPr>
          <w:color w:val="231F20"/>
          <w:sz w:val="24"/>
          <w:szCs w:val="24"/>
        </w:rPr>
        <w:t>guides:</w:t>
      </w:r>
      <w:r w:rsidRPr="00626D84">
        <w:rPr>
          <w:color w:val="231F20"/>
          <w:spacing w:val="-13"/>
          <w:sz w:val="24"/>
          <w:szCs w:val="24"/>
        </w:rPr>
        <w:t xml:space="preserve"> </w:t>
      </w:r>
      <w:r w:rsidRPr="00626D84">
        <w:rPr>
          <w:color w:val="231F20"/>
          <w:sz w:val="24"/>
          <w:szCs w:val="24"/>
        </w:rPr>
        <w:t>Doing</w:t>
      </w:r>
      <w:r w:rsidRPr="00626D84">
        <w:rPr>
          <w:color w:val="231F20"/>
          <w:spacing w:val="-13"/>
          <w:sz w:val="24"/>
          <w:szCs w:val="24"/>
        </w:rPr>
        <w:t xml:space="preserve"> </w:t>
      </w:r>
      <w:r w:rsidRPr="00626D84">
        <w:rPr>
          <w:color w:val="231F20"/>
          <w:sz w:val="24"/>
          <w:szCs w:val="24"/>
        </w:rPr>
        <w:t>consumer</w:t>
      </w:r>
      <w:r w:rsidRPr="00626D84">
        <w:rPr>
          <w:color w:val="231F20"/>
          <w:spacing w:val="-13"/>
          <w:sz w:val="24"/>
          <w:szCs w:val="24"/>
        </w:rPr>
        <w:t xml:space="preserve"> </w:t>
      </w:r>
      <w:r w:rsidRPr="00626D84">
        <w:rPr>
          <w:color w:val="231F20"/>
          <w:sz w:val="24"/>
          <w:szCs w:val="24"/>
        </w:rPr>
        <w:t>research:</w:t>
      </w:r>
      <w:r w:rsidRPr="00626D84">
        <w:rPr>
          <w:color w:val="231F20"/>
          <w:spacing w:val="-13"/>
          <w:sz w:val="24"/>
          <w:szCs w:val="24"/>
        </w:rPr>
        <w:t xml:space="preserve"> </w:t>
      </w:r>
      <w:r w:rsidRPr="00626D84">
        <w:rPr>
          <w:color w:val="231F20"/>
          <w:sz w:val="24"/>
          <w:szCs w:val="24"/>
        </w:rPr>
        <w:t>Generations.</w:t>
      </w:r>
      <w:r w:rsidRPr="00626D84">
        <w:rPr>
          <w:color w:val="231F20"/>
          <w:spacing w:val="-13"/>
          <w:sz w:val="24"/>
          <w:szCs w:val="24"/>
        </w:rPr>
        <w:t xml:space="preserve"> </w:t>
      </w:r>
      <w:r w:rsidRPr="00626D84">
        <w:rPr>
          <w:color w:val="231F20"/>
          <w:sz w:val="24"/>
          <w:szCs w:val="24"/>
        </w:rPr>
        <w:t xml:space="preserve">https://guides.loc.gov/ </w:t>
      </w:r>
      <w:r w:rsidRPr="00626D84">
        <w:rPr>
          <w:color w:val="231F20"/>
          <w:spacing w:val="-2"/>
          <w:sz w:val="24"/>
          <w:szCs w:val="24"/>
        </w:rPr>
        <w:t>consumer-research/market-segments/generations</w:t>
      </w:r>
    </w:p>
    <w:p w14:paraId="5FF73024" w14:textId="77777777" w:rsidR="00BF7EBC" w:rsidRPr="00626D84" w:rsidRDefault="002C7365" w:rsidP="002D0C86">
      <w:pPr>
        <w:spacing w:before="88" w:line="256" w:lineRule="auto"/>
        <w:ind w:left="274" w:right="1224"/>
        <w:rPr>
          <w:sz w:val="24"/>
          <w:szCs w:val="24"/>
        </w:rPr>
      </w:pPr>
      <w:r w:rsidRPr="00626D84">
        <w:rPr>
          <w:color w:val="231F20"/>
          <w:sz w:val="24"/>
          <w:szCs w:val="24"/>
        </w:rPr>
        <w:t>Statista.</w:t>
      </w:r>
      <w:r w:rsidRPr="00626D84">
        <w:rPr>
          <w:color w:val="231F20"/>
          <w:spacing w:val="-6"/>
          <w:sz w:val="24"/>
          <w:szCs w:val="24"/>
        </w:rPr>
        <w:t xml:space="preserve"> </w:t>
      </w:r>
      <w:r w:rsidRPr="00626D84">
        <w:rPr>
          <w:color w:val="231F20"/>
          <w:sz w:val="24"/>
          <w:szCs w:val="24"/>
        </w:rPr>
        <w:t>(2020,</w:t>
      </w:r>
      <w:r w:rsidRPr="00626D84">
        <w:rPr>
          <w:color w:val="231F20"/>
          <w:spacing w:val="-6"/>
          <w:sz w:val="24"/>
          <w:szCs w:val="24"/>
        </w:rPr>
        <w:t xml:space="preserve"> </w:t>
      </w:r>
      <w:r w:rsidRPr="00626D84">
        <w:rPr>
          <w:color w:val="231F20"/>
          <w:sz w:val="24"/>
          <w:szCs w:val="24"/>
        </w:rPr>
        <w:t>June</w:t>
      </w:r>
      <w:r w:rsidRPr="00626D84">
        <w:rPr>
          <w:color w:val="231F20"/>
          <w:spacing w:val="-6"/>
          <w:sz w:val="24"/>
          <w:szCs w:val="24"/>
        </w:rPr>
        <w:t xml:space="preserve"> </w:t>
      </w:r>
      <w:r w:rsidRPr="00626D84">
        <w:rPr>
          <w:color w:val="231F20"/>
          <w:sz w:val="24"/>
          <w:szCs w:val="24"/>
        </w:rPr>
        <w:t>17).</w:t>
      </w:r>
      <w:r w:rsidRPr="00626D84">
        <w:rPr>
          <w:color w:val="231F20"/>
          <w:spacing w:val="-6"/>
          <w:sz w:val="24"/>
          <w:szCs w:val="24"/>
        </w:rPr>
        <w:t xml:space="preserve"> </w:t>
      </w:r>
      <w:r w:rsidRPr="00626D84">
        <w:rPr>
          <w:color w:val="231F20"/>
          <w:sz w:val="24"/>
          <w:szCs w:val="24"/>
        </w:rPr>
        <w:t>U.S.</w:t>
      </w:r>
      <w:r w:rsidRPr="00626D84">
        <w:rPr>
          <w:color w:val="231F20"/>
          <w:spacing w:val="-6"/>
          <w:sz w:val="24"/>
          <w:szCs w:val="24"/>
        </w:rPr>
        <w:t xml:space="preserve"> </w:t>
      </w:r>
      <w:r w:rsidRPr="00626D84">
        <w:rPr>
          <w:color w:val="231F20"/>
          <w:sz w:val="24"/>
          <w:szCs w:val="24"/>
        </w:rPr>
        <w:t>population</w:t>
      </w:r>
      <w:r w:rsidRPr="00626D84">
        <w:rPr>
          <w:color w:val="231F20"/>
          <w:spacing w:val="-6"/>
          <w:sz w:val="24"/>
          <w:szCs w:val="24"/>
        </w:rPr>
        <w:t xml:space="preserve"> </w:t>
      </w:r>
      <w:r w:rsidRPr="00626D84">
        <w:rPr>
          <w:color w:val="231F20"/>
          <w:sz w:val="24"/>
          <w:szCs w:val="24"/>
        </w:rPr>
        <w:t>by</w:t>
      </w:r>
      <w:r w:rsidRPr="00626D84">
        <w:rPr>
          <w:color w:val="231F20"/>
          <w:spacing w:val="-6"/>
          <w:sz w:val="24"/>
          <w:szCs w:val="24"/>
        </w:rPr>
        <w:t xml:space="preserve"> </w:t>
      </w:r>
      <w:r w:rsidRPr="00626D84">
        <w:rPr>
          <w:color w:val="231F20"/>
          <w:sz w:val="24"/>
          <w:szCs w:val="24"/>
        </w:rPr>
        <w:t>generation</w:t>
      </w:r>
      <w:r w:rsidRPr="00626D84">
        <w:rPr>
          <w:color w:val="231F20"/>
          <w:spacing w:val="-6"/>
          <w:sz w:val="24"/>
          <w:szCs w:val="24"/>
        </w:rPr>
        <w:t xml:space="preserve"> </w:t>
      </w:r>
      <w:r w:rsidRPr="00626D84">
        <w:rPr>
          <w:color w:val="231F20"/>
          <w:sz w:val="24"/>
          <w:szCs w:val="24"/>
        </w:rPr>
        <w:t>2019.</w:t>
      </w:r>
      <w:r w:rsidRPr="00626D84">
        <w:rPr>
          <w:color w:val="231F20"/>
          <w:spacing w:val="-6"/>
          <w:sz w:val="24"/>
          <w:szCs w:val="24"/>
        </w:rPr>
        <w:t xml:space="preserve"> </w:t>
      </w:r>
      <w:hyperlink r:id="rId294">
        <w:r w:rsidRPr="00626D84">
          <w:rPr>
            <w:color w:val="231F20"/>
            <w:sz w:val="24"/>
            <w:szCs w:val="24"/>
          </w:rPr>
          <w:t>https://www.statista.com/statistics/797321/us-population-</w:t>
        </w:r>
      </w:hyperlink>
      <w:r w:rsidRPr="00626D84">
        <w:rPr>
          <w:color w:val="231F20"/>
          <w:sz w:val="24"/>
          <w:szCs w:val="24"/>
        </w:rPr>
        <w:t xml:space="preserve"> </w:t>
      </w:r>
      <w:r w:rsidRPr="00626D84">
        <w:rPr>
          <w:color w:val="231F20"/>
          <w:spacing w:val="-2"/>
          <w:sz w:val="24"/>
          <w:szCs w:val="24"/>
        </w:rPr>
        <w:t>by-generation/</w:t>
      </w:r>
    </w:p>
    <w:p w14:paraId="28FEC579" w14:textId="77777777" w:rsidR="00BF7EBC" w:rsidRPr="00626D84" w:rsidRDefault="002C7365" w:rsidP="002D0C86">
      <w:pPr>
        <w:spacing w:before="88" w:line="256" w:lineRule="auto"/>
        <w:ind w:left="274" w:right="1224"/>
        <w:rPr>
          <w:sz w:val="24"/>
          <w:szCs w:val="24"/>
        </w:rPr>
      </w:pPr>
      <w:r w:rsidRPr="00626D84">
        <w:rPr>
          <w:color w:val="231F20"/>
          <w:spacing w:val="-2"/>
          <w:sz w:val="24"/>
          <w:szCs w:val="24"/>
        </w:rPr>
        <w:t xml:space="preserve">Pew Research Center. (2018, March 1). The generations defined. </w:t>
      </w:r>
      <w:hyperlink r:id="rId295">
        <w:r w:rsidRPr="00626D84">
          <w:rPr>
            <w:color w:val="231F20"/>
            <w:spacing w:val="-2"/>
            <w:sz w:val="24"/>
            <w:szCs w:val="24"/>
          </w:rPr>
          <w:t>https://www</w:t>
        </w:r>
      </w:hyperlink>
      <w:r w:rsidRPr="00626D84">
        <w:rPr>
          <w:color w:val="231F20"/>
          <w:spacing w:val="-2"/>
          <w:sz w:val="24"/>
          <w:szCs w:val="24"/>
        </w:rPr>
        <w:t>.pewr</w:t>
      </w:r>
      <w:hyperlink r:id="rId296">
        <w:r w:rsidRPr="00626D84">
          <w:rPr>
            <w:color w:val="231F20"/>
            <w:spacing w:val="-2"/>
            <w:sz w:val="24"/>
            <w:szCs w:val="24"/>
          </w:rPr>
          <w:t>esearch.org/st_18-02-27_generations_</w:t>
        </w:r>
      </w:hyperlink>
      <w:r w:rsidRPr="00626D84">
        <w:rPr>
          <w:color w:val="231F20"/>
          <w:spacing w:val="-2"/>
          <w:sz w:val="24"/>
          <w:szCs w:val="24"/>
        </w:rPr>
        <w:t xml:space="preserve"> defined/</w:t>
      </w:r>
    </w:p>
    <w:p w14:paraId="50EA781D" w14:textId="77777777" w:rsidR="00BF7EBC" w:rsidRPr="00626D84" w:rsidRDefault="002C7365" w:rsidP="002D0C86">
      <w:pPr>
        <w:spacing w:before="89" w:line="256" w:lineRule="auto"/>
        <w:ind w:left="274" w:right="1224"/>
        <w:rPr>
          <w:sz w:val="24"/>
          <w:szCs w:val="24"/>
        </w:rPr>
      </w:pPr>
      <w:r w:rsidRPr="00626D84">
        <w:rPr>
          <w:color w:val="231F20"/>
          <w:sz w:val="24"/>
          <w:szCs w:val="24"/>
        </w:rPr>
        <w:t>Pew</w:t>
      </w:r>
      <w:r w:rsidRPr="00626D84">
        <w:rPr>
          <w:color w:val="231F20"/>
          <w:spacing w:val="-3"/>
          <w:sz w:val="24"/>
          <w:szCs w:val="24"/>
        </w:rPr>
        <w:t xml:space="preserve"> </w:t>
      </w:r>
      <w:r w:rsidRPr="00626D84">
        <w:rPr>
          <w:color w:val="231F20"/>
          <w:sz w:val="24"/>
          <w:szCs w:val="24"/>
        </w:rPr>
        <w:t>Research</w:t>
      </w:r>
      <w:r w:rsidRPr="00626D84">
        <w:rPr>
          <w:color w:val="231F20"/>
          <w:spacing w:val="-3"/>
          <w:sz w:val="24"/>
          <w:szCs w:val="24"/>
        </w:rPr>
        <w:t xml:space="preserve"> </w:t>
      </w:r>
      <w:r w:rsidRPr="00626D84">
        <w:rPr>
          <w:color w:val="231F20"/>
          <w:sz w:val="24"/>
          <w:szCs w:val="24"/>
        </w:rPr>
        <w:t>Center.</w:t>
      </w:r>
      <w:r w:rsidRPr="00626D84">
        <w:rPr>
          <w:color w:val="231F20"/>
          <w:spacing w:val="-3"/>
          <w:sz w:val="24"/>
          <w:szCs w:val="24"/>
        </w:rPr>
        <w:t xml:space="preserve"> </w:t>
      </w:r>
      <w:r w:rsidRPr="00626D84">
        <w:rPr>
          <w:color w:val="231F20"/>
          <w:sz w:val="24"/>
          <w:szCs w:val="24"/>
        </w:rPr>
        <w:t>(2021,</w:t>
      </w:r>
      <w:r w:rsidRPr="00626D84">
        <w:rPr>
          <w:color w:val="231F20"/>
          <w:spacing w:val="-3"/>
          <w:sz w:val="24"/>
          <w:szCs w:val="24"/>
        </w:rPr>
        <w:t xml:space="preserve"> </w:t>
      </w:r>
      <w:r w:rsidRPr="00626D84">
        <w:rPr>
          <w:color w:val="231F20"/>
          <w:sz w:val="24"/>
          <w:szCs w:val="24"/>
        </w:rPr>
        <w:t>May</w:t>
      </w:r>
      <w:r w:rsidRPr="00626D84">
        <w:rPr>
          <w:color w:val="231F20"/>
          <w:spacing w:val="-3"/>
          <w:sz w:val="24"/>
          <w:szCs w:val="24"/>
        </w:rPr>
        <w:t xml:space="preserve"> </w:t>
      </w:r>
      <w:r w:rsidRPr="00626D84">
        <w:rPr>
          <w:color w:val="231F20"/>
          <w:sz w:val="24"/>
          <w:szCs w:val="24"/>
        </w:rPr>
        <w:t>29).</w:t>
      </w:r>
      <w:r w:rsidRPr="00626D84">
        <w:rPr>
          <w:color w:val="231F20"/>
          <w:spacing w:val="-3"/>
          <w:sz w:val="24"/>
          <w:szCs w:val="24"/>
        </w:rPr>
        <w:t xml:space="preserve"> </w:t>
      </w:r>
      <w:r w:rsidRPr="00626D84">
        <w:rPr>
          <w:color w:val="231F20"/>
          <w:sz w:val="24"/>
          <w:szCs w:val="24"/>
        </w:rPr>
        <w:t>Defining</w:t>
      </w:r>
      <w:r w:rsidRPr="00626D84">
        <w:rPr>
          <w:color w:val="231F20"/>
          <w:spacing w:val="-3"/>
          <w:sz w:val="24"/>
          <w:szCs w:val="24"/>
        </w:rPr>
        <w:t xml:space="preserve"> </w:t>
      </w:r>
      <w:r w:rsidRPr="00626D84">
        <w:rPr>
          <w:color w:val="231F20"/>
          <w:sz w:val="24"/>
          <w:szCs w:val="24"/>
        </w:rPr>
        <w:t>generations:</w:t>
      </w:r>
      <w:r w:rsidRPr="00626D84">
        <w:rPr>
          <w:color w:val="231F20"/>
          <w:spacing w:val="-7"/>
          <w:sz w:val="24"/>
          <w:szCs w:val="24"/>
        </w:rPr>
        <w:t xml:space="preserve"> </w:t>
      </w:r>
      <w:r w:rsidRPr="00626D84">
        <w:rPr>
          <w:color w:val="231F20"/>
          <w:sz w:val="24"/>
          <w:szCs w:val="24"/>
        </w:rPr>
        <w:t>Where</w:t>
      </w:r>
      <w:r w:rsidRPr="00626D84">
        <w:rPr>
          <w:color w:val="231F20"/>
          <w:spacing w:val="-3"/>
          <w:sz w:val="24"/>
          <w:szCs w:val="24"/>
        </w:rPr>
        <w:t xml:space="preserve"> </w:t>
      </w:r>
      <w:r w:rsidRPr="00626D84">
        <w:rPr>
          <w:color w:val="231F20"/>
          <w:sz w:val="24"/>
          <w:szCs w:val="24"/>
        </w:rPr>
        <w:t>millennials</w:t>
      </w:r>
      <w:r w:rsidRPr="00626D84">
        <w:rPr>
          <w:color w:val="231F20"/>
          <w:spacing w:val="-3"/>
          <w:sz w:val="24"/>
          <w:szCs w:val="24"/>
        </w:rPr>
        <w:t xml:space="preserve"> </w:t>
      </w:r>
      <w:r w:rsidRPr="00626D84">
        <w:rPr>
          <w:color w:val="231F20"/>
          <w:sz w:val="24"/>
          <w:szCs w:val="24"/>
        </w:rPr>
        <w:t>end</w:t>
      </w:r>
      <w:r w:rsidRPr="00626D84">
        <w:rPr>
          <w:color w:val="231F20"/>
          <w:spacing w:val="-3"/>
          <w:sz w:val="24"/>
          <w:szCs w:val="24"/>
        </w:rPr>
        <w:t xml:space="preserve"> </w:t>
      </w:r>
      <w:r w:rsidRPr="00626D84">
        <w:rPr>
          <w:color w:val="231F20"/>
          <w:sz w:val="24"/>
          <w:szCs w:val="24"/>
        </w:rPr>
        <w:t>and</w:t>
      </w:r>
      <w:r w:rsidRPr="00626D84">
        <w:rPr>
          <w:color w:val="231F20"/>
          <w:spacing w:val="-3"/>
          <w:sz w:val="24"/>
          <w:szCs w:val="24"/>
        </w:rPr>
        <w:t xml:space="preserve"> </w:t>
      </w:r>
      <w:r w:rsidRPr="00626D84">
        <w:rPr>
          <w:color w:val="231F20"/>
          <w:sz w:val="24"/>
          <w:szCs w:val="24"/>
        </w:rPr>
        <w:t>Generation</w:t>
      </w:r>
      <w:r w:rsidRPr="00626D84">
        <w:rPr>
          <w:color w:val="231F20"/>
          <w:spacing w:val="-3"/>
          <w:sz w:val="24"/>
          <w:szCs w:val="24"/>
        </w:rPr>
        <w:t xml:space="preserve"> </w:t>
      </w:r>
      <w:r w:rsidRPr="00626D84">
        <w:rPr>
          <w:color w:val="231F20"/>
          <w:sz w:val="24"/>
          <w:szCs w:val="24"/>
        </w:rPr>
        <w:t>Z</w:t>
      </w:r>
      <w:r w:rsidRPr="00626D84">
        <w:rPr>
          <w:color w:val="231F20"/>
          <w:spacing w:val="-3"/>
          <w:sz w:val="24"/>
          <w:szCs w:val="24"/>
        </w:rPr>
        <w:t xml:space="preserve"> </w:t>
      </w:r>
      <w:r w:rsidRPr="00626D84">
        <w:rPr>
          <w:color w:val="231F20"/>
          <w:sz w:val="24"/>
          <w:szCs w:val="24"/>
        </w:rPr>
        <w:t>begins.</w:t>
      </w:r>
      <w:r w:rsidRPr="00626D84">
        <w:rPr>
          <w:color w:val="231F20"/>
          <w:spacing w:val="-3"/>
          <w:sz w:val="24"/>
          <w:szCs w:val="24"/>
        </w:rPr>
        <w:t xml:space="preserve"> </w:t>
      </w:r>
      <w:r w:rsidRPr="00626D84">
        <w:rPr>
          <w:color w:val="231F20"/>
          <w:sz w:val="24"/>
          <w:szCs w:val="24"/>
        </w:rPr>
        <w:t xml:space="preserve">https:// </w:t>
      </w:r>
      <w:hyperlink r:id="rId297">
        <w:r w:rsidRPr="00626D84">
          <w:rPr>
            <w:color w:val="231F20"/>
            <w:spacing w:val="-2"/>
            <w:sz w:val="24"/>
            <w:szCs w:val="24"/>
          </w:rPr>
          <w:t>www.pewresearch.org/fact-tank/2019/01/17/where-millennials-end-and-generation-z-begins/</w:t>
        </w:r>
      </w:hyperlink>
    </w:p>
    <w:p w14:paraId="4E0EE37A" w14:textId="77777777" w:rsidR="00BF7EBC" w:rsidRPr="00626D84" w:rsidRDefault="002C7365" w:rsidP="002D0C86">
      <w:pPr>
        <w:spacing w:before="88" w:line="256" w:lineRule="auto"/>
        <w:ind w:left="274" w:right="1224"/>
        <w:rPr>
          <w:sz w:val="24"/>
          <w:szCs w:val="24"/>
        </w:rPr>
      </w:pPr>
      <w:r w:rsidRPr="00626D84">
        <w:rPr>
          <w:color w:val="231F20"/>
          <w:sz w:val="24"/>
          <w:szCs w:val="24"/>
        </w:rPr>
        <w:t>Purdue</w:t>
      </w:r>
      <w:r w:rsidRPr="00626D84">
        <w:rPr>
          <w:color w:val="231F20"/>
          <w:spacing w:val="-14"/>
          <w:sz w:val="24"/>
          <w:szCs w:val="24"/>
        </w:rPr>
        <w:t xml:space="preserve"> </w:t>
      </w:r>
      <w:r w:rsidRPr="00626D84">
        <w:rPr>
          <w:color w:val="231F20"/>
          <w:sz w:val="24"/>
          <w:szCs w:val="24"/>
        </w:rPr>
        <w:t>Global.</w:t>
      </w:r>
      <w:r w:rsidRPr="00626D84">
        <w:rPr>
          <w:color w:val="231F20"/>
          <w:spacing w:val="-14"/>
          <w:sz w:val="24"/>
          <w:szCs w:val="24"/>
        </w:rPr>
        <w:t xml:space="preserve"> </w:t>
      </w:r>
      <w:r w:rsidRPr="00626D84">
        <w:rPr>
          <w:color w:val="231F20"/>
          <w:sz w:val="24"/>
          <w:szCs w:val="24"/>
        </w:rPr>
        <w:t>(2021).</w:t>
      </w:r>
      <w:r w:rsidRPr="00626D84">
        <w:rPr>
          <w:color w:val="231F20"/>
          <w:spacing w:val="-14"/>
          <w:sz w:val="24"/>
          <w:szCs w:val="24"/>
        </w:rPr>
        <w:t xml:space="preserve"> </w:t>
      </w:r>
      <w:r w:rsidRPr="00626D84">
        <w:rPr>
          <w:color w:val="231F20"/>
          <w:sz w:val="24"/>
          <w:szCs w:val="24"/>
        </w:rPr>
        <w:t>Generational</w:t>
      </w:r>
      <w:r w:rsidRPr="00626D84">
        <w:rPr>
          <w:color w:val="231F20"/>
          <w:spacing w:val="-13"/>
          <w:sz w:val="24"/>
          <w:szCs w:val="24"/>
        </w:rPr>
        <w:t xml:space="preserve"> </w:t>
      </w:r>
      <w:r w:rsidRPr="00626D84">
        <w:rPr>
          <w:color w:val="231F20"/>
          <w:sz w:val="24"/>
          <w:szCs w:val="24"/>
        </w:rPr>
        <w:t>differences</w:t>
      </w:r>
      <w:r w:rsidRPr="00626D84">
        <w:rPr>
          <w:color w:val="231F20"/>
          <w:spacing w:val="-14"/>
          <w:sz w:val="24"/>
          <w:szCs w:val="24"/>
        </w:rPr>
        <w:t xml:space="preserve"> </w:t>
      </w:r>
      <w:r w:rsidRPr="00626D84">
        <w:rPr>
          <w:color w:val="231F20"/>
          <w:sz w:val="24"/>
          <w:szCs w:val="24"/>
        </w:rPr>
        <w:t>in</w:t>
      </w:r>
      <w:r w:rsidRPr="00626D84">
        <w:rPr>
          <w:color w:val="231F20"/>
          <w:spacing w:val="-14"/>
          <w:sz w:val="24"/>
          <w:szCs w:val="24"/>
        </w:rPr>
        <w:t xml:space="preserve"> </w:t>
      </w:r>
      <w:r w:rsidRPr="00626D84">
        <w:rPr>
          <w:color w:val="231F20"/>
          <w:sz w:val="24"/>
          <w:szCs w:val="24"/>
        </w:rPr>
        <w:t>the</w:t>
      </w:r>
      <w:r w:rsidRPr="00626D84">
        <w:rPr>
          <w:color w:val="231F20"/>
          <w:spacing w:val="-14"/>
          <w:sz w:val="24"/>
          <w:szCs w:val="24"/>
        </w:rPr>
        <w:t xml:space="preserve"> </w:t>
      </w:r>
      <w:r w:rsidRPr="00626D84">
        <w:rPr>
          <w:color w:val="231F20"/>
          <w:sz w:val="24"/>
          <w:szCs w:val="24"/>
        </w:rPr>
        <w:t>Workplace</w:t>
      </w:r>
      <w:r w:rsidRPr="00626D84">
        <w:rPr>
          <w:color w:val="231F20"/>
          <w:spacing w:val="-13"/>
          <w:sz w:val="24"/>
          <w:szCs w:val="24"/>
        </w:rPr>
        <w:t xml:space="preserve"> </w:t>
      </w:r>
      <w:r w:rsidRPr="00626D84">
        <w:rPr>
          <w:color w:val="231F20"/>
          <w:sz w:val="24"/>
          <w:szCs w:val="24"/>
        </w:rPr>
        <w:t>[Infographic].</w:t>
      </w:r>
      <w:r w:rsidRPr="00626D84">
        <w:rPr>
          <w:color w:val="231F20"/>
          <w:spacing w:val="-14"/>
          <w:sz w:val="24"/>
          <w:szCs w:val="24"/>
        </w:rPr>
        <w:t xml:space="preserve"> </w:t>
      </w:r>
      <w:hyperlink r:id="rId298">
        <w:r w:rsidRPr="00626D84">
          <w:rPr>
            <w:color w:val="231F20"/>
            <w:sz w:val="24"/>
            <w:szCs w:val="24"/>
          </w:rPr>
          <w:t>https://www</w:t>
        </w:r>
      </w:hyperlink>
      <w:r w:rsidRPr="00626D84">
        <w:rPr>
          <w:color w:val="231F20"/>
          <w:sz w:val="24"/>
          <w:szCs w:val="24"/>
        </w:rPr>
        <w:t>.pur</w:t>
      </w:r>
      <w:hyperlink r:id="rId299">
        <w:r w:rsidRPr="00626D84">
          <w:rPr>
            <w:color w:val="231F20"/>
            <w:sz w:val="24"/>
            <w:szCs w:val="24"/>
          </w:rPr>
          <w:t>dueglobal.edu/</w:t>
        </w:r>
      </w:hyperlink>
      <w:r w:rsidRPr="00626D84">
        <w:rPr>
          <w:color w:val="231F20"/>
          <w:sz w:val="24"/>
          <w:szCs w:val="24"/>
        </w:rPr>
        <w:t xml:space="preserve"> </w:t>
      </w:r>
      <w:r w:rsidRPr="00626D84">
        <w:rPr>
          <w:color w:val="231F20"/>
          <w:spacing w:val="-2"/>
          <w:sz w:val="24"/>
          <w:szCs w:val="24"/>
        </w:rPr>
        <w:t>education-partnerships/generational-workforce-differences-infographic/</w:t>
      </w:r>
    </w:p>
    <w:p w14:paraId="2C398B39" w14:textId="77777777" w:rsidR="00BF7EBC" w:rsidRPr="00626D84" w:rsidRDefault="002C7365" w:rsidP="002D0C86">
      <w:pPr>
        <w:spacing w:before="88"/>
        <w:ind w:left="274" w:right="1224"/>
        <w:rPr>
          <w:sz w:val="24"/>
          <w:szCs w:val="24"/>
        </w:rPr>
      </w:pPr>
      <w:r w:rsidRPr="00626D84">
        <w:rPr>
          <w:color w:val="231F20"/>
          <w:sz w:val="24"/>
          <w:szCs w:val="24"/>
        </w:rPr>
        <w:t>Winchester,</w:t>
      </w:r>
      <w:r w:rsidRPr="00626D84">
        <w:rPr>
          <w:color w:val="231F20"/>
          <w:spacing w:val="2"/>
          <w:sz w:val="24"/>
          <w:szCs w:val="24"/>
        </w:rPr>
        <w:t xml:space="preserve"> </w:t>
      </w:r>
      <w:r w:rsidRPr="00626D84">
        <w:rPr>
          <w:color w:val="231F20"/>
          <w:sz w:val="24"/>
          <w:szCs w:val="24"/>
        </w:rPr>
        <w:t>B.</w:t>
      </w:r>
      <w:r w:rsidRPr="00626D84">
        <w:rPr>
          <w:color w:val="231F20"/>
          <w:spacing w:val="3"/>
          <w:sz w:val="24"/>
          <w:szCs w:val="24"/>
        </w:rPr>
        <w:t xml:space="preserve"> </w:t>
      </w:r>
      <w:r w:rsidRPr="00626D84">
        <w:rPr>
          <w:color w:val="231F20"/>
          <w:sz w:val="24"/>
          <w:szCs w:val="24"/>
        </w:rPr>
        <w:t>(2020,</w:t>
      </w:r>
      <w:r w:rsidRPr="00626D84">
        <w:rPr>
          <w:color w:val="231F20"/>
          <w:spacing w:val="3"/>
          <w:sz w:val="24"/>
          <w:szCs w:val="24"/>
        </w:rPr>
        <w:t xml:space="preserve"> </w:t>
      </w:r>
      <w:r w:rsidRPr="00626D84">
        <w:rPr>
          <w:color w:val="231F20"/>
          <w:sz w:val="24"/>
          <w:szCs w:val="24"/>
        </w:rPr>
        <w:t>September</w:t>
      </w:r>
      <w:r w:rsidRPr="00626D84">
        <w:rPr>
          <w:color w:val="231F20"/>
          <w:spacing w:val="3"/>
          <w:sz w:val="24"/>
          <w:szCs w:val="24"/>
        </w:rPr>
        <w:t xml:space="preserve"> </w:t>
      </w:r>
      <w:r w:rsidRPr="00626D84">
        <w:rPr>
          <w:color w:val="231F20"/>
          <w:sz w:val="24"/>
          <w:szCs w:val="24"/>
        </w:rPr>
        <w:t>15).</w:t>
      </w:r>
      <w:r w:rsidRPr="00626D84">
        <w:rPr>
          <w:color w:val="231F20"/>
          <w:spacing w:val="2"/>
          <w:sz w:val="24"/>
          <w:szCs w:val="24"/>
        </w:rPr>
        <w:t xml:space="preserve"> </w:t>
      </w:r>
      <w:r w:rsidRPr="00626D84">
        <w:rPr>
          <w:color w:val="231F20"/>
          <w:sz w:val="24"/>
          <w:szCs w:val="24"/>
        </w:rPr>
        <w:t>Rewriting</w:t>
      </w:r>
      <w:r w:rsidRPr="00626D84">
        <w:rPr>
          <w:color w:val="231F20"/>
          <w:spacing w:val="3"/>
          <w:sz w:val="24"/>
          <w:szCs w:val="24"/>
        </w:rPr>
        <w:t xml:space="preserve"> </w:t>
      </w:r>
      <w:r w:rsidRPr="00626D84">
        <w:rPr>
          <w:color w:val="231F20"/>
          <w:sz w:val="24"/>
          <w:szCs w:val="24"/>
        </w:rPr>
        <w:t>the</w:t>
      </w:r>
      <w:r w:rsidRPr="00626D84">
        <w:rPr>
          <w:color w:val="231F20"/>
          <w:spacing w:val="3"/>
          <w:sz w:val="24"/>
          <w:szCs w:val="24"/>
        </w:rPr>
        <w:t xml:space="preserve"> </w:t>
      </w:r>
      <w:r w:rsidRPr="00626D84">
        <w:rPr>
          <w:color w:val="231F20"/>
          <w:sz w:val="24"/>
          <w:szCs w:val="24"/>
        </w:rPr>
        <w:t>Rural</w:t>
      </w:r>
      <w:r w:rsidRPr="00626D84">
        <w:rPr>
          <w:color w:val="231F20"/>
          <w:spacing w:val="3"/>
          <w:sz w:val="24"/>
          <w:szCs w:val="24"/>
        </w:rPr>
        <w:t xml:space="preserve"> </w:t>
      </w:r>
      <w:r w:rsidRPr="00626D84">
        <w:rPr>
          <w:color w:val="231F20"/>
          <w:sz w:val="24"/>
          <w:szCs w:val="24"/>
        </w:rPr>
        <w:t>Narrative.</w:t>
      </w:r>
      <w:r w:rsidRPr="00626D84">
        <w:rPr>
          <w:color w:val="231F20"/>
          <w:spacing w:val="2"/>
          <w:sz w:val="24"/>
          <w:szCs w:val="24"/>
        </w:rPr>
        <w:t xml:space="preserve"> </w:t>
      </w:r>
      <w:r w:rsidRPr="00626D84">
        <w:rPr>
          <w:color w:val="231F20"/>
          <w:sz w:val="24"/>
          <w:szCs w:val="24"/>
        </w:rPr>
        <w:t>University</w:t>
      </w:r>
      <w:r w:rsidRPr="00626D84">
        <w:rPr>
          <w:color w:val="231F20"/>
          <w:spacing w:val="3"/>
          <w:sz w:val="24"/>
          <w:szCs w:val="24"/>
        </w:rPr>
        <w:t xml:space="preserve"> </w:t>
      </w:r>
      <w:r w:rsidRPr="00626D84">
        <w:rPr>
          <w:color w:val="231F20"/>
          <w:sz w:val="24"/>
          <w:szCs w:val="24"/>
        </w:rPr>
        <w:t>of</w:t>
      </w:r>
      <w:r w:rsidRPr="00626D84">
        <w:rPr>
          <w:color w:val="231F20"/>
          <w:spacing w:val="3"/>
          <w:sz w:val="24"/>
          <w:szCs w:val="24"/>
        </w:rPr>
        <w:t xml:space="preserve"> </w:t>
      </w:r>
      <w:r w:rsidRPr="00626D84">
        <w:rPr>
          <w:color w:val="231F20"/>
          <w:sz w:val="24"/>
          <w:szCs w:val="24"/>
        </w:rPr>
        <w:t>Minnesota</w:t>
      </w:r>
      <w:r w:rsidRPr="00626D84">
        <w:rPr>
          <w:color w:val="231F20"/>
          <w:spacing w:val="3"/>
          <w:sz w:val="24"/>
          <w:szCs w:val="24"/>
        </w:rPr>
        <w:t xml:space="preserve"> </w:t>
      </w:r>
      <w:r w:rsidRPr="00626D84">
        <w:rPr>
          <w:color w:val="231F20"/>
          <w:spacing w:val="-2"/>
          <w:sz w:val="24"/>
          <w:szCs w:val="24"/>
        </w:rPr>
        <w:t>Extension.</w:t>
      </w:r>
    </w:p>
    <w:p w14:paraId="369EE39F" w14:textId="77777777" w:rsidR="00BF7EBC" w:rsidRDefault="00BF7EBC">
      <w:pPr>
        <w:sectPr w:rsidR="00BF7EBC">
          <w:pgSz w:w="12240" w:h="15840"/>
          <w:pgMar w:top="620" w:right="80" w:bottom="620" w:left="260" w:header="0" w:footer="426" w:gutter="0"/>
          <w:cols w:space="720"/>
        </w:sectPr>
      </w:pPr>
    </w:p>
    <w:p w14:paraId="2405D292" w14:textId="77777777" w:rsidR="00BF7EBC" w:rsidRDefault="00BF7EBC">
      <w:pPr>
        <w:pStyle w:val="BodyText"/>
        <w:ind w:left="0"/>
        <w:rPr>
          <w:sz w:val="27"/>
        </w:rPr>
      </w:pPr>
      <w:bookmarkStart w:id="47" w:name="_bookmark32"/>
      <w:bookmarkEnd w:id="47"/>
    </w:p>
    <w:p w14:paraId="0E6BE244" w14:textId="77777777" w:rsidR="00BF7EBC" w:rsidRDefault="002C7365">
      <w:pPr>
        <w:pStyle w:val="Heading3"/>
        <w:ind w:left="1000"/>
      </w:pPr>
      <w:bookmarkStart w:id="48" w:name="_Toc129946833"/>
      <w:r>
        <w:rPr>
          <w:color w:val="231F20"/>
          <w:w w:val="85"/>
        </w:rPr>
        <w:t>Youth</w:t>
      </w:r>
      <w:r>
        <w:rPr>
          <w:color w:val="231F20"/>
          <w:spacing w:val="-9"/>
        </w:rPr>
        <w:t xml:space="preserve"> </w:t>
      </w:r>
      <w:r>
        <w:rPr>
          <w:color w:val="231F20"/>
          <w:spacing w:val="-2"/>
        </w:rPr>
        <w:t>Participation</w:t>
      </w:r>
      <w:bookmarkEnd w:id="48"/>
    </w:p>
    <w:p w14:paraId="5BD3F928" w14:textId="77777777" w:rsidR="00BF7EBC" w:rsidRDefault="002C7365">
      <w:pPr>
        <w:spacing w:before="102"/>
        <w:ind w:left="1000"/>
        <w:rPr>
          <w:i/>
          <w:sz w:val="24"/>
        </w:rPr>
      </w:pPr>
      <w:r>
        <w:rPr>
          <w:i/>
          <w:color w:val="231F20"/>
          <w:w w:val="105"/>
          <w:sz w:val="24"/>
        </w:rPr>
        <w:t>by</w:t>
      </w:r>
      <w:r>
        <w:rPr>
          <w:i/>
          <w:color w:val="231F20"/>
          <w:spacing w:val="1"/>
          <w:w w:val="105"/>
          <w:sz w:val="24"/>
        </w:rPr>
        <w:t xml:space="preserve"> </w:t>
      </w:r>
      <w:r>
        <w:rPr>
          <w:i/>
          <w:color w:val="231F20"/>
          <w:w w:val="105"/>
          <w:sz w:val="24"/>
        </w:rPr>
        <w:t>Micky</w:t>
      </w:r>
      <w:r>
        <w:rPr>
          <w:i/>
          <w:color w:val="231F20"/>
          <w:spacing w:val="1"/>
          <w:w w:val="105"/>
          <w:sz w:val="24"/>
        </w:rPr>
        <w:t xml:space="preserve"> </w:t>
      </w:r>
      <w:r>
        <w:rPr>
          <w:i/>
          <w:color w:val="231F20"/>
          <w:spacing w:val="-2"/>
          <w:w w:val="105"/>
          <w:sz w:val="24"/>
        </w:rPr>
        <w:t>Zurcher</w:t>
      </w:r>
    </w:p>
    <w:p w14:paraId="6E0A650C" w14:textId="394BB2B5" w:rsidR="00BF7EBC" w:rsidRDefault="002C7365">
      <w:pPr>
        <w:pStyle w:val="BodyText"/>
        <w:spacing w:before="198" w:line="256" w:lineRule="auto"/>
        <w:ind w:left="1000" w:right="578"/>
      </w:pPr>
      <w:r>
        <w:rPr>
          <w:color w:val="231F20"/>
        </w:rPr>
        <w:t>Consideration of youth on boards is often overlooked. By involving youth in local decision-making, they become assets and resources to a community in addition to fostering civic participation in their lives. The potential</w:t>
      </w:r>
      <w:r>
        <w:rPr>
          <w:color w:val="231F20"/>
          <w:spacing w:val="-12"/>
        </w:rPr>
        <w:t xml:space="preserve"> </w:t>
      </w:r>
      <w:r>
        <w:rPr>
          <w:color w:val="231F20"/>
        </w:rPr>
        <w:t>for</w:t>
      </w:r>
      <w:r>
        <w:rPr>
          <w:color w:val="231F20"/>
          <w:spacing w:val="-12"/>
        </w:rPr>
        <w:t xml:space="preserve"> </w:t>
      </w:r>
      <w:r>
        <w:rPr>
          <w:color w:val="231F20"/>
        </w:rPr>
        <w:t>young</w:t>
      </w:r>
      <w:r>
        <w:rPr>
          <w:color w:val="231F20"/>
          <w:spacing w:val="-12"/>
        </w:rPr>
        <w:t xml:space="preserve"> </w:t>
      </w:r>
      <w:r>
        <w:rPr>
          <w:color w:val="231F20"/>
        </w:rPr>
        <w:t>people</w:t>
      </w:r>
      <w:r>
        <w:rPr>
          <w:color w:val="231F20"/>
          <w:spacing w:val="-12"/>
        </w:rPr>
        <w:t xml:space="preserve"> </w:t>
      </w:r>
      <w:r>
        <w:rPr>
          <w:color w:val="231F20"/>
        </w:rPr>
        <w:t>to</w:t>
      </w:r>
      <w:r>
        <w:rPr>
          <w:color w:val="231F20"/>
          <w:spacing w:val="-12"/>
        </w:rPr>
        <w:t xml:space="preserve"> </w:t>
      </w:r>
      <w:r>
        <w:rPr>
          <w:color w:val="231F20"/>
        </w:rPr>
        <w:t>challenge,</w:t>
      </w:r>
      <w:r>
        <w:rPr>
          <w:color w:val="231F20"/>
          <w:spacing w:val="-12"/>
        </w:rPr>
        <w:t xml:space="preserve"> </w:t>
      </w:r>
      <w:r>
        <w:rPr>
          <w:color w:val="231F20"/>
        </w:rPr>
        <w:t>question</w:t>
      </w:r>
      <w:r>
        <w:rPr>
          <w:color w:val="231F20"/>
          <w:spacing w:val="-12"/>
        </w:rPr>
        <w:t xml:space="preserve"> </w:t>
      </w:r>
      <w:r>
        <w:rPr>
          <w:color w:val="231F20"/>
        </w:rPr>
        <w:t>and/or</w:t>
      </w:r>
      <w:r>
        <w:rPr>
          <w:color w:val="231F20"/>
          <w:spacing w:val="-12"/>
        </w:rPr>
        <w:t xml:space="preserve"> </w:t>
      </w:r>
      <w:r>
        <w:rPr>
          <w:color w:val="231F20"/>
        </w:rPr>
        <w:t>reshape</w:t>
      </w:r>
      <w:r>
        <w:rPr>
          <w:color w:val="231F20"/>
          <w:spacing w:val="-12"/>
        </w:rPr>
        <w:t xml:space="preserve"> </w:t>
      </w:r>
      <w:r>
        <w:rPr>
          <w:color w:val="231F20"/>
        </w:rPr>
        <w:t>local</w:t>
      </w:r>
      <w:r>
        <w:rPr>
          <w:color w:val="231F20"/>
          <w:spacing w:val="-12"/>
        </w:rPr>
        <w:t xml:space="preserve"> </w:t>
      </w:r>
      <w:r w:rsidR="002758A2">
        <w:rPr>
          <w:color w:val="231F20"/>
        </w:rPr>
        <w:t>decision</w:t>
      </w:r>
      <w:r w:rsidR="002758A2">
        <w:rPr>
          <w:color w:val="231F20"/>
          <w:spacing w:val="-12"/>
        </w:rPr>
        <w:t>-making</w:t>
      </w:r>
      <w:r>
        <w:rPr>
          <w:color w:val="231F20"/>
          <w:spacing w:val="-12"/>
        </w:rPr>
        <w:t xml:space="preserve"> </w:t>
      </w:r>
      <w:r>
        <w:rPr>
          <w:color w:val="231F20"/>
        </w:rPr>
        <w:t>process</w:t>
      </w:r>
      <w:r>
        <w:rPr>
          <w:color w:val="231F20"/>
          <w:spacing w:val="-12"/>
        </w:rPr>
        <w:t xml:space="preserve"> </w:t>
      </w:r>
      <w:r>
        <w:rPr>
          <w:color w:val="231F20"/>
        </w:rPr>
        <w:t>provides</w:t>
      </w:r>
      <w:r>
        <w:rPr>
          <w:color w:val="231F20"/>
          <w:spacing w:val="-12"/>
        </w:rPr>
        <w:t xml:space="preserve"> </w:t>
      </w:r>
      <w:r>
        <w:rPr>
          <w:color w:val="231F20"/>
        </w:rPr>
        <w:t>an inclusive committee of board representatives.</w:t>
      </w:r>
    </w:p>
    <w:p w14:paraId="1FD35E52" w14:textId="77777777" w:rsidR="00BF7EBC" w:rsidRDefault="002C7365">
      <w:pPr>
        <w:pStyle w:val="BodyText"/>
        <w:spacing w:before="86" w:line="256" w:lineRule="auto"/>
        <w:ind w:left="1000" w:right="460"/>
      </w:pPr>
      <w:r>
        <w:rPr>
          <w:color w:val="231F20"/>
        </w:rPr>
        <w:t>Recognizing that young people have a civic voice in decision-making allows them to explore and challenge the decisions that are being taken today for the futures that they will inhabit. Enabling youth to reflect critically and carefully</w:t>
      </w:r>
      <w:r>
        <w:rPr>
          <w:color w:val="231F20"/>
          <w:spacing w:val="-5"/>
        </w:rPr>
        <w:t xml:space="preserve"> </w:t>
      </w:r>
      <w:r>
        <w:rPr>
          <w:color w:val="231F20"/>
        </w:rPr>
        <w:t>upon</w:t>
      </w:r>
      <w:r>
        <w:rPr>
          <w:color w:val="231F20"/>
          <w:spacing w:val="-5"/>
        </w:rPr>
        <w:t xml:space="preserve"> </w:t>
      </w:r>
      <w:r>
        <w:rPr>
          <w:color w:val="231F20"/>
        </w:rPr>
        <w:t>board</w:t>
      </w:r>
      <w:r>
        <w:rPr>
          <w:color w:val="231F20"/>
          <w:spacing w:val="-5"/>
        </w:rPr>
        <w:t xml:space="preserve"> </w:t>
      </w:r>
      <w:r>
        <w:rPr>
          <w:color w:val="231F20"/>
        </w:rPr>
        <w:t>decisions</w:t>
      </w:r>
      <w:r>
        <w:rPr>
          <w:color w:val="231F20"/>
          <w:spacing w:val="-5"/>
        </w:rPr>
        <w:t xml:space="preserve"> </w:t>
      </w:r>
      <w:r>
        <w:rPr>
          <w:color w:val="231F20"/>
        </w:rPr>
        <w:t>will</w:t>
      </w:r>
      <w:r>
        <w:rPr>
          <w:color w:val="231F20"/>
          <w:spacing w:val="-5"/>
        </w:rPr>
        <w:t xml:space="preserve"> </w:t>
      </w:r>
      <w:r>
        <w:rPr>
          <w:color w:val="231F20"/>
        </w:rPr>
        <w:t>enhance</w:t>
      </w:r>
      <w:r>
        <w:rPr>
          <w:color w:val="231F20"/>
          <w:spacing w:val="-5"/>
        </w:rPr>
        <w:t xml:space="preserve"> </w:t>
      </w:r>
      <w:r>
        <w:rPr>
          <w:color w:val="231F20"/>
        </w:rPr>
        <w:t>their</w:t>
      </w:r>
      <w:r>
        <w:rPr>
          <w:color w:val="231F20"/>
          <w:spacing w:val="-5"/>
        </w:rPr>
        <w:t xml:space="preserve"> </w:t>
      </w:r>
      <w:r>
        <w:rPr>
          <w:color w:val="231F20"/>
        </w:rPr>
        <w:t>capabilities</w:t>
      </w:r>
      <w:r>
        <w:rPr>
          <w:color w:val="231F20"/>
          <w:spacing w:val="-5"/>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offer</w:t>
      </w:r>
      <w:r>
        <w:rPr>
          <w:color w:val="231F20"/>
          <w:spacing w:val="-5"/>
        </w:rPr>
        <w:t xml:space="preserve"> </w:t>
      </w:r>
      <w:r>
        <w:rPr>
          <w:color w:val="231F20"/>
        </w:rPr>
        <w:t>personal</w:t>
      </w:r>
      <w:r>
        <w:rPr>
          <w:color w:val="231F20"/>
          <w:spacing w:val="-5"/>
        </w:rPr>
        <w:t xml:space="preserve"> </w:t>
      </w:r>
      <w:r>
        <w:rPr>
          <w:color w:val="231F20"/>
        </w:rPr>
        <w:t>and</w:t>
      </w:r>
      <w:r>
        <w:rPr>
          <w:color w:val="231F20"/>
          <w:spacing w:val="-5"/>
        </w:rPr>
        <w:t xml:space="preserve"> </w:t>
      </w:r>
      <w:r>
        <w:rPr>
          <w:color w:val="231F20"/>
        </w:rPr>
        <w:t>social</w:t>
      </w:r>
      <w:r>
        <w:rPr>
          <w:color w:val="231F20"/>
          <w:spacing w:val="-5"/>
        </w:rPr>
        <w:t xml:space="preserve"> </w:t>
      </w:r>
      <w:r>
        <w:rPr>
          <w:color w:val="231F20"/>
        </w:rPr>
        <w:t>futures</w:t>
      </w:r>
      <w:r>
        <w:rPr>
          <w:color w:val="231F20"/>
          <w:spacing w:val="-5"/>
        </w:rPr>
        <w:t xml:space="preserve"> </w:t>
      </w:r>
      <w:r>
        <w:rPr>
          <w:color w:val="231F20"/>
        </w:rPr>
        <w:t>which</w:t>
      </w:r>
      <w:r>
        <w:rPr>
          <w:color w:val="231F20"/>
          <w:spacing w:val="-5"/>
        </w:rPr>
        <w:t xml:space="preserve"> </w:t>
      </w:r>
      <w:r>
        <w:rPr>
          <w:color w:val="231F20"/>
        </w:rPr>
        <w:t>will help generate critical thinkers.</w:t>
      </w:r>
    </w:p>
    <w:p w14:paraId="0AD62511" w14:textId="77777777" w:rsidR="00BF7EBC" w:rsidRDefault="002C7365">
      <w:pPr>
        <w:pStyle w:val="BodyText"/>
        <w:spacing w:before="87" w:line="256" w:lineRule="auto"/>
        <w:ind w:left="1000" w:right="460"/>
      </w:pPr>
      <w:r>
        <w:rPr>
          <w:color w:val="231F20"/>
        </w:rPr>
        <w:t>Creating an opportunity for youth on boards provides another level of personal and social connectivity within the communities which they reside. Youth participation with boards provides an opportunity for youth to develop</w:t>
      </w:r>
      <w:r>
        <w:rPr>
          <w:color w:val="231F20"/>
          <w:spacing w:val="-5"/>
        </w:rPr>
        <w:t xml:space="preserve"> </w:t>
      </w:r>
      <w:r>
        <w:rPr>
          <w:color w:val="231F20"/>
        </w:rPr>
        <w:t>life-long</w:t>
      </w:r>
      <w:r>
        <w:rPr>
          <w:color w:val="231F20"/>
          <w:spacing w:val="-5"/>
        </w:rPr>
        <w:t xml:space="preserve"> </w:t>
      </w:r>
      <w:r>
        <w:rPr>
          <w:color w:val="231F20"/>
        </w:rPr>
        <w:t>skills.</w:t>
      </w:r>
      <w:r>
        <w:rPr>
          <w:color w:val="231F20"/>
          <w:spacing w:val="-5"/>
        </w:rPr>
        <w:t xml:space="preserve"> </w:t>
      </w:r>
      <w:r>
        <w:rPr>
          <w:color w:val="231F20"/>
        </w:rPr>
        <w:t>Early</w:t>
      </w:r>
      <w:r>
        <w:rPr>
          <w:color w:val="231F20"/>
          <w:spacing w:val="-5"/>
        </w:rPr>
        <w:t xml:space="preserve"> </w:t>
      </w:r>
      <w:r>
        <w:rPr>
          <w:color w:val="231F20"/>
        </w:rPr>
        <w:t>participation</w:t>
      </w:r>
      <w:r>
        <w:rPr>
          <w:color w:val="231F20"/>
          <w:spacing w:val="-5"/>
        </w:rPr>
        <w:t xml:space="preserve"> </w:t>
      </w:r>
      <w:r>
        <w:rPr>
          <w:color w:val="231F20"/>
        </w:rPr>
        <w:t>generates</w:t>
      </w:r>
      <w:r>
        <w:rPr>
          <w:color w:val="231F20"/>
          <w:spacing w:val="-5"/>
        </w:rPr>
        <w:t xml:space="preserve"> </w:t>
      </w:r>
      <w:r>
        <w:rPr>
          <w:color w:val="231F20"/>
        </w:rPr>
        <w:t>the</w:t>
      </w:r>
      <w:r>
        <w:rPr>
          <w:color w:val="231F20"/>
          <w:spacing w:val="-5"/>
        </w:rPr>
        <w:t xml:space="preserve"> </w:t>
      </w:r>
      <w:r>
        <w:rPr>
          <w:color w:val="231F20"/>
        </w:rPr>
        <w:t>capacities</w:t>
      </w:r>
      <w:r>
        <w:rPr>
          <w:color w:val="231F20"/>
          <w:spacing w:val="-5"/>
        </w:rPr>
        <w:t xml:space="preserve"> </w:t>
      </w:r>
      <w:r>
        <w:rPr>
          <w:color w:val="231F20"/>
        </w:rPr>
        <w:t>and</w:t>
      </w:r>
      <w:r>
        <w:rPr>
          <w:color w:val="231F20"/>
          <w:spacing w:val="-5"/>
        </w:rPr>
        <w:t xml:space="preserve"> </w:t>
      </w:r>
      <w:r>
        <w:rPr>
          <w:color w:val="231F20"/>
        </w:rPr>
        <w:t>structure</w:t>
      </w:r>
      <w:r>
        <w:rPr>
          <w:color w:val="231F20"/>
          <w:spacing w:val="-5"/>
        </w:rPr>
        <w:t xml:space="preserve"> </w:t>
      </w:r>
      <w:r>
        <w:rPr>
          <w:color w:val="231F20"/>
        </w:rPr>
        <w:t>needed</w:t>
      </w:r>
      <w:r>
        <w:rPr>
          <w:color w:val="231F20"/>
          <w:spacing w:val="-5"/>
        </w:rPr>
        <w:t xml:space="preserve"> </w:t>
      </w:r>
      <w:r>
        <w:rPr>
          <w:color w:val="231F20"/>
        </w:rPr>
        <w:t>for</w:t>
      </w:r>
      <w:r>
        <w:rPr>
          <w:color w:val="231F20"/>
          <w:spacing w:val="-5"/>
        </w:rPr>
        <w:t xml:space="preserve"> </w:t>
      </w:r>
      <w:r>
        <w:rPr>
          <w:color w:val="231F20"/>
        </w:rPr>
        <w:t>youth</w:t>
      </w:r>
      <w:r>
        <w:rPr>
          <w:color w:val="231F20"/>
          <w:spacing w:val="-5"/>
        </w:rPr>
        <w:t xml:space="preserve"> </w:t>
      </w:r>
      <w:r>
        <w:rPr>
          <w:color w:val="231F20"/>
        </w:rPr>
        <w:t>to</w:t>
      </w:r>
      <w:r>
        <w:rPr>
          <w:color w:val="231F20"/>
          <w:spacing w:val="-5"/>
        </w:rPr>
        <w:t xml:space="preserve"> </w:t>
      </w:r>
      <w:r>
        <w:rPr>
          <w:color w:val="231F20"/>
        </w:rPr>
        <w:t>engage</w:t>
      </w:r>
      <w:r>
        <w:rPr>
          <w:color w:val="231F20"/>
          <w:spacing w:val="-5"/>
        </w:rPr>
        <w:t xml:space="preserve"> </w:t>
      </w:r>
      <w:r>
        <w:rPr>
          <w:color w:val="231F20"/>
        </w:rPr>
        <w:t>in</w:t>
      </w:r>
      <w:r>
        <w:rPr>
          <w:color w:val="231F20"/>
          <w:spacing w:val="-5"/>
        </w:rPr>
        <w:t xml:space="preserve"> </w:t>
      </w:r>
      <w:r>
        <w:rPr>
          <w:color w:val="231F20"/>
        </w:rPr>
        <w:t>a meaningful public debate and new democratic structures. Building youth capacity to participate in meaningful processes can help make a difference in their role of working with other generations.</w:t>
      </w:r>
    </w:p>
    <w:p w14:paraId="5458B645" w14:textId="77777777" w:rsidR="00BF7EBC" w:rsidRDefault="00BF7EBC">
      <w:pPr>
        <w:spacing w:line="256" w:lineRule="auto"/>
        <w:sectPr w:rsidR="00BF7EBC">
          <w:pgSz w:w="12240" w:h="15840"/>
          <w:pgMar w:top="600" w:right="80" w:bottom="620" w:left="260" w:header="0" w:footer="426" w:gutter="0"/>
          <w:cols w:space="720"/>
        </w:sectPr>
      </w:pPr>
    </w:p>
    <w:p w14:paraId="6A555EA3" w14:textId="77777777" w:rsidR="00BF7EBC" w:rsidRDefault="002C7365">
      <w:pPr>
        <w:pStyle w:val="BodyText"/>
        <w:spacing w:before="87" w:line="256" w:lineRule="auto"/>
        <w:ind w:right="1222"/>
      </w:pPr>
      <w:r>
        <w:rPr>
          <w:color w:val="231F20"/>
        </w:rPr>
        <w:lastRenderedPageBreak/>
        <w:t>Youth</w:t>
      </w:r>
      <w:r>
        <w:rPr>
          <w:color w:val="231F20"/>
          <w:spacing w:val="-4"/>
        </w:rPr>
        <w:t xml:space="preserve"> </w:t>
      </w:r>
      <w:r>
        <w:rPr>
          <w:color w:val="231F20"/>
        </w:rPr>
        <w:t>who</w:t>
      </w:r>
      <w:r>
        <w:rPr>
          <w:color w:val="231F20"/>
          <w:spacing w:val="-4"/>
        </w:rPr>
        <w:t xml:space="preserve"> </w:t>
      </w:r>
      <w:r>
        <w:rPr>
          <w:color w:val="231F20"/>
        </w:rPr>
        <w:t>contribute</w:t>
      </w:r>
      <w:r>
        <w:rPr>
          <w:color w:val="231F20"/>
          <w:spacing w:val="-4"/>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rPr>
        <w:t>special</w:t>
      </w:r>
      <w:r>
        <w:rPr>
          <w:color w:val="231F20"/>
          <w:spacing w:val="-4"/>
        </w:rPr>
        <w:t xml:space="preserve"> </w:t>
      </w:r>
      <w:r>
        <w:rPr>
          <w:color w:val="231F20"/>
        </w:rPr>
        <w:t>kind</w:t>
      </w:r>
      <w:r>
        <w:rPr>
          <w:color w:val="231F20"/>
          <w:spacing w:val="-4"/>
        </w:rPr>
        <w:t xml:space="preserve"> </w:t>
      </w:r>
      <w:r>
        <w:rPr>
          <w:color w:val="231F20"/>
        </w:rPr>
        <w:t>of</w:t>
      </w:r>
      <w:r>
        <w:rPr>
          <w:color w:val="231F20"/>
          <w:spacing w:val="-4"/>
        </w:rPr>
        <w:t xml:space="preserve"> </w:t>
      </w:r>
      <w:r>
        <w:rPr>
          <w:color w:val="231F20"/>
        </w:rPr>
        <w:t>vision,</w:t>
      </w:r>
      <w:r>
        <w:rPr>
          <w:color w:val="231F20"/>
          <w:spacing w:val="-4"/>
        </w:rPr>
        <w:t xml:space="preserve"> </w:t>
      </w:r>
      <w:r>
        <w:rPr>
          <w:color w:val="231F20"/>
        </w:rPr>
        <w:t>the</w:t>
      </w:r>
      <w:r>
        <w:rPr>
          <w:color w:val="231F20"/>
          <w:spacing w:val="-4"/>
        </w:rPr>
        <w:t xml:space="preserve"> </w:t>
      </w:r>
      <w:r>
        <w:rPr>
          <w:color w:val="231F20"/>
        </w:rPr>
        <w:t>kind</w:t>
      </w:r>
      <w:r>
        <w:rPr>
          <w:color w:val="231F20"/>
          <w:spacing w:val="-4"/>
        </w:rPr>
        <w:t xml:space="preserve"> </w:t>
      </w:r>
      <w:r>
        <w:rPr>
          <w:color w:val="231F20"/>
        </w:rPr>
        <w:t>that</w:t>
      </w:r>
      <w:r>
        <w:rPr>
          <w:color w:val="231F20"/>
          <w:spacing w:val="-4"/>
        </w:rPr>
        <w:t xml:space="preserve"> </w:t>
      </w:r>
      <w:r>
        <w:rPr>
          <w:color w:val="231F20"/>
        </w:rPr>
        <w:t>allows</w:t>
      </w:r>
      <w:r>
        <w:rPr>
          <w:color w:val="231F20"/>
          <w:spacing w:val="-4"/>
        </w:rPr>
        <w:t xml:space="preserve"> </w:t>
      </w:r>
      <w:r>
        <w:rPr>
          <w:color w:val="231F20"/>
        </w:rPr>
        <w:t>them</w:t>
      </w:r>
      <w:r>
        <w:rPr>
          <w:color w:val="231F20"/>
          <w:spacing w:val="-4"/>
        </w:rPr>
        <w:t xml:space="preserve"> </w:t>
      </w:r>
      <w:r>
        <w:rPr>
          <w:color w:val="231F20"/>
        </w:rPr>
        <w:t>to</w:t>
      </w:r>
      <w:r>
        <w:rPr>
          <w:color w:val="231F20"/>
          <w:spacing w:val="-4"/>
        </w:rPr>
        <w:t xml:space="preserve"> </w:t>
      </w:r>
      <w:r>
        <w:rPr>
          <w:color w:val="231F20"/>
        </w:rPr>
        <w:t>see</w:t>
      </w:r>
      <w:r>
        <w:rPr>
          <w:color w:val="231F20"/>
          <w:spacing w:val="-4"/>
        </w:rPr>
        <w:t xml:space="preserve"> </w:t>
      </w:r>
      <w:r>
        <w:rPr>
          <w:color w:val="231F20"/>
        </w:rPr>
        <w:t>beyond-beyond</w:t>
      </w:r>
      <w:r>
        <w:rPr>
          <w:color w:val="231F20"/>
          <w:spacing w:val="-4"/>
        </w:rPr>
        <w:t xml:space="preserve"> </w:t>
      </w:r>
      <w:r>
        <w:rPr>
          <w:color w:val="231F20"/>
        </w:rPr>
        <w:t>themselves so they can think of others, beyond today so they can consider what happens tomorrow (Lerner, 2007). The willingness</w:t>
      </w:r>
      <w:r>
        <w:rPr>
          <w:color w:val="231F20"/>
          <w:spacing w:val="-12"/>
        </w:rPr>
        <w:t xml:space="preserve"> </w:t>
      </w:r>
      <w:r>
        <w:rPr>
          <w:color w:val="231F20"/>
        </w:rPr>
        <w:t>of</w:t>
      </w:r>
      <w:r>
        <w:rPr>
          <w:color w:val="231F20"/>
          <w:spacing w:val="-12"/>
        </w:rPr>
        <w:t xml:space="preserve"> </w:t>
      </w:r>
      <w:r>
        <w:rPr>
          <w:color w:val="231F20"/>
        </w:rPr>
        <w:t>youth</w:t>
      </w:r>
      <w:r>
        <w:rPr>
          <w:color w:val="231F20"/>
          <w:spacing w:val="-12"/>
        </w:rPr>
        <w:t xml:space="preserve"> </w:t>
      </w:r>
      <w:r>
        <w:rPr>
          <w:color w:val="231F20"/>
        </w:rPr>
        <w:t>to</w:t>
      </w:r>
      <w:r>
        <w:rPr>
          <w:color w:val="231F20"/>
          <w:spacing w:val="-12"/>
        </w:rPr>
        <w:t xml:space="preserve"> </w:t>
      </w:r>
      <w:r>
        <w:rPr>
          <w:color w:val="231F20"/>
        </w:rPr>
        <w:t>become</w:t>
      </w:r>
      <w:r>
        <w:rPr>
          <w:color w:val="231F20"/>
          <w:spacing w:val="-12"/>
        </w:rPr>
        <w:t xml:space="preserve"> </w:t>
      </w:r>
      <w:r>
        <w:rPr>
          <w:color w:val="231F20"/>
        </w:rPr>
        <w:t>civically</w:t>
      </w:r>
      <w:r>
        <w:rPr>
          <w:color w:val="231F20"/>
          <w:spacing w:val="-12"/>
        </w:rPr>
        <w:t xml:space="preserve"> </w:t>
      </w:r>
      <w:r>
        <w:rPr>
          <w:color w:val="231F20"/>
        </w:rPr>
        <w:t>engaged</w:t>
      </w:r>
      <w:r>
        <w:rPr>
          <w:color w:val="231F20"/>
          <w:spacing w:val="-12"/>
        </w:rPr>
        <w:t xml:space="preserve"> </w:t>
      </w:r>
      <w:r>
        <w:rPr>
          <w:color w:val="231F20"/>
        </w:rPr>
        <w:t>is</w:t>
      </w:r>
      <w:r>
        <w:rPr>
          <w:color w:val="231F20"/>
          <w:spacing w:val="-12"/>
        </w:rPr>
        <w:t xml:space="preserve"> </w:t>
      </w:r>
      <w:r>
        <w:rPr>
          <w:color w:val="231F20"/>
        </w:rPr>
        <w:t>strongly</w:t>
      </w:r>
      <w:r>
        <w:rPr>
          <w:color w:val="231F20"/>
          <w:spacing w:val="-12"/>
        </w:rPr>
        <w:t xml:space="preserve"> </w:t>
      </w:r>
      <w:r>
        <w:rPr>
          <w:color w:val="231F20"/>
        </w:rPr>
        <w:t>intertwined</w:t>
      </w:r>
      <w:r>
        <w:rPr>
          <w:color w:val="231F20"/>
          <w:spacing w:val="-12"/>
        </w:rPr>
        <w:t xml:space="preserve"> </w:t>
      </w:r>
      <w:r>
        <w:rPr>
          <w:color w:val="231F20"/>
        </w:rPr>
        <w:t>by</w:t>
      </w:r>
      <w:r>
        <w:rPr>
          <w:color w:val="231F20"/>
          <w:spacing w:val="-12"/>
        </w:rPr>
        <w:t xml:space="preserve"> </w:t>
      </w:r>
      <w:r>
        <w:rPr>
          <w:color w:val="231F20"/>
        </w:rPr>
        <w:t>Lerner’s</w:t>
      </w:r>
      <w:r>
        <w:rPr>
          <w:color w:val="231F20"/>
          <w:spacing w:val="-12"/>
        </w:rPr>
        <w:t xml:space="preserve"> </w:t>
      </w:r>
      <w:r>
        <w:rPr>
          <w:color w:val="231F20"/>
        </w:rPr>
        <w:t>Positive</w:t>
      </w:r>
      <w:r>
        <w:rPr>
          <w:color w:val="231F20"/>
          <w:spacing w:val="-15"/>
        </w:rPr>
        <w:t xml:space="preserve"> </w:t>
      </w:r>
      <w:r>
        <w:rPr>
          <w:color w:val="231F20"/>
        </w:rPr>
        <w:t>Youth</w:t>
      </w:r>
      <w:r>
        <w:rPr>
          <w:color w:val="231F20"/>
          <w:spacing w:val="-12"/>
        </w:rPr>
        <w:t xml:space="preserve"> </w:t>
      </w:r>
      <w:r>
        <w:rPr>
          <w:color w:val="231F20"/>
        </w:rPr>
        <w:t>Development perspective,</w:t>
      </w:r>
      <w:r>
        <w:rPr>
          <w:color w:val="231F20"/>
          <w:spacing w:val="-3"/>
        </w:rPr>
        <w:t xml:space="preserve"> </w:t>
      </w:r>
      <w:r>
        <w:rPr>
          <w:color w:val="231F20"/>
        </w:rPr>
        <w:t>the</w:t>
      </w:r>
      <w:r>
        <w:rPr>
          <w:color w:val="231F20"/>
          <w:spacing w:val="-3"/>
        </w:rPr>
        <w:t xml:space="preserve"> </w:t>
      </w:r>
      <w:r>
        <w:rPr>
          <w:color w:val="231F20"/>
        </w:rPr>
        <w:t>Five</w:t>
      </w:r>
      <w:r>
        <w:rPr>
          <w:color w:val="231F20"/>
          <w:spacing w:val="-3"/>
        </w:rPr>
        <w:t xml:space="preserve"> </w:t>
      </w:r>
      <w:r>
        <w:rPr>
          <w:color w:val="231F20"/>
        </w:rPr>
        <w:t>C’s</w:t>
      </w:r>
      <w:r>
        <w:rPr>
          <w:color w:val="231F20"/>
          <w:spacing w:val="-3"/>
        </w:rPr>
        <w:t xml:space="preserve"> </w:t>
      </w:r>
      <w:r>
        <w:rPr>
          <w:color w:val="231F20"/>
        </w:rPr>
        <w:t>model:</w:t>
      </w:r>
      <w:r>
        <w:rPr>
          <w:color w:val="231F20"/>
          <w:spacing w:val="-3"/>
        </w:rPr>
        <w:t xml:space="preserve"> </w:t>
      </w:r>
      <w:r>
        <w:rPr>
          <w:color w:val="231F20"/>
        </w:rPr>
        <w:t>Competence,</w:t>
      </w:r>
      <w:r>
        <w:rPr>
          <w:color w:val="231F20"/>
          <w:spacing w:val="-3"/>
        </w:rPr>
        <w:t xml:space="preserve"> </w:t>
      </w:r>
      <w:r>
        <w:rPr>
          <w:color w:val="231F20"/>
        </w:rPr>
        <w:t>Confidence,</w:t>
      </w:r>
      <w:r>
        <w:rPr>
          <w:color w:val="231F20"/>
          <w:spacing w:val="-3"/>
        </w:rPr>
        <w:t xml:space="preserve"> </w:t>
      </w:r>
      <w:r>
        <w:rPr>
          <w:color w:val="231F20"/>
        </w:rPr>
        <w:t>Connection,</w:t>
      </w:r>
      <w:r>
        <w:rPr>
          <w:color w:val="231F20"/>
          <w:spacing w:val="-3"/>
        </w:rPr>
        <w:t xml:space="preserve"> </w:t>
      </w:r>
      <w:r>
        <w:rPr>
          <w:color w:val="231F20"/>
        </w:rPr>
        <w:t>Character,</w:t>
      </w:r>
      <w:r>
        <w:rPr>
          <w:color w:val="231F20"/>
          <w:spacing w:val="-3"/>
        </w:rPr>
        <w:t xml:space="preserve"> </w:t>
      </w:r>
      <w:r>
        <w:rPr>
          <w:color w:val="231F20"/>
        </w:rPr>
        <w:t>and</w:t>
      </w:r>
      <w:r>
        <w:rPr>
          <w:color w:val="231F20"/>
          <w:spacing w:val="-3"/>
        </w:rPr>
        <w:t xml:space="preserve"> </w:t>
      </w:r>
      <w:r>
        <w:rPr>
          <w:color w:val="231F20"/>
        </w:rPr>
        <w:t>Caring.</w:t>
      </w:r>
      <w:r>
        <w:rPr>
          <w:color w:val="231F20"/>
          <w:spacing w:val="-7"/>
        </w:rPr>
        <w:t xml:space="preserve"> </w:t>
      </w:r>
      <w:r>
        <w:rPr>
          <w:color w:val="231F20"/>
        </w:rPr>
        <w:t>Youth</w:t>
      </w:r>
      <w:r>
        <w:rPr>
          <w:color w:val="231F20"/>
          <w:spacing w:val="-3"/>
        </w:rPr>
        <w:t xml:space="preserve"> </w:t>
      </w:r>
      <w:r>
        <w:rPr>
          <w:color w:val="231F20"/>
        </w:rPr>
        <w:t>who</w:t>
      </w:r>
      <w:r>
        <w:rPr>
          <w:color w:val="231F20"/>
          <w:spacing w:val="-3"/>
        </w:rPr>
        <w:t xml:space="preserve"> </w:t>
      </w:r>
      <w:r>
        <w:rPr>
          <w:color w:val="231F20"/>
        </w:rPr>
        <w:t>have a role and awareness in society can express the Five C’s and be better prepared for civic engagement.</w:t>
      </w:r>
    </w:p>
    <w:p w14:paraId="681C90CB" w14:textId="77777777" w:rsidR="00BF7EBC" w:rsidRDefault="002C7365">
      <w:pPr>
        <w:pStyle w:val="BodyText"/>
        <w:spacing w:before="186"/>
        <w:rPr>
          <w:rFonts w:ascii="Bookman Old Style"/>
        </w:rPr>
      </w:pPr>
      <w:r>
        <w:rPr>
          <w:rFonts w:ascii="Bookman Old Style"/>
          <w:color w:val="231F20"/>
          <w:spacing w:val="-2"/>
          <w:w w:val="90"/>
        </w:rPr>
        <w:t>Additional</w:t>
      </w:r>
      <w:r>
        <w:rPr>
          <w:rFonts w:ascii="Bookman Old Style"/>
          <w:color w:val="231F20"/>
          <w:spacing w:val="-2"/>
        </w:rPr>
        <w:t xml:space="preserve"> Resources</w:t>
      </w:r>
    </w:p>
    <w:p w14:paraId="2AEBA612" w14:textId="77777777" w:rsidR="00BF7EBC" w:rsidRDefault="002C7365">
      <w:pPr>
        <w:spacing w:before="86" w:line="336" w:lineRule="auto"/>
        <w:ind w:left="280" w:right="1222"/>
        <w:rPr>
          <w:sz w:val="24"/>
        </w:rPr>
      </w:pPr>
      <w:r>
        <w:rPr>
          <w:color w:val="231F20"/>
          <w:w w:val="105"/>
          <w:sz w:val="24"/>
        </w:rPr>
        <w:t xml:space="preserve">Lerner, R. M. (2004). </w:t>
      </w:r>
      <w:r>
        <w:rPr>
          <w:i/>
          <w:color w:val="231F20"/>
          <w:w w:val="105"/>
          <w:sz w:val="24"/>
        </w:rPr>
        <w:t xml:space="preserve">Liberty: Thriving and civic engagement among American youth. </w:t>
      </w:r>
      <w:r>
        <w:rPr>
          <w:color w:val="231F20"/>
          <w:w w:val="105"/>
          <w:sz w:val="24"/>
        </w:rPr>
        <w:t>Thousand Oaks, CA: Sage. Lerner,</w:t>
      </w:r>
      <w:r>
        <w:rPr>
          <w:color w:val="231F20"/>
          <w:spacing w:val="-16"/>
          <w:w w:val="105"/>
          <w:sz w:val="24"/>
        </w:rPr>
        <w:t xml:space="preserve"> </w:t>
      </w:r>
      <w:r>
        <w:rPr>
          <w:color w:val="231F20"/>
          <w:w w:val="105"/>
          <w:sz w:val="24"/>
        </w:rPr>
        <w:t>R.</w:t>
      </w:r>
      <w:r>
        <w:rPr>
          <w:color w:val="231F20"/>
          <w:spacing w:val="-15"/>
          <w:w w:val="105"/>
          <w:sz w:val="24"/>
        </w:rPr>
        <w:t xml:space="preserve"> </w:t>
      </w:r>
      <w:r>
        <w:rPr>
          <w:color w:val="231F20"/>
          <w:w w:val="105"/>
          <w:sz w:val="24"/>
        </w:rPr>
        <w:t>M.</w:t>
      </w:r>
      <w:r>
        <w:rPr>
          <w:color w:val="231F20"/>
          <w:spacing w:val="-12"/>
          <w:w w:val="105"/>
          <w:sz w:val="24"/>
        </w:rPr>
        <w:t xml:space="preserve"> </w:t>
      </w:r>
      <w:r>
        <w:rPr>
          <w:color w:val="231F20"/>
          <w:w w:val="105"/>
          <w:sz w:val="24"/>
        </w:rPr>
        <w:t>(2007).</w:t>
      </w:r>
      <w:r>
        <w:rPr>
          <w:color w:val="231F20"/>
          <w:spacing w:val="-13"/>
          <w:w w:val="105"/>
          <w:sz w:val="24"/>
        </w:rPr>
        <w:t xml:space="preserve"> </w:t>
      </w:r>
      <w:r>
        <w:rPr>
          <w:i/>
          <w:color w:val="231F20"/>
          <w:w w:val="105"/>
          <w:sz w:val="24"/>
        </w:rPr>
        <w:t>The</w:t>
      </w:r>
      <w:r>
        <w:rPr>
          <w:i/>
          <w:color w:val="231F20"/>
          <w:spacing w:val="-13"/>
          <w:w w:val="105"/>
          <w:sz w:val="24"/>
        </w:rPr>
        <w:t xml:space="preserve"> </w:t>
      </w:r>
      <w:r>
        <w:rPr>
          <w:i/>
          <w:color w:val="231F20"/>
          <w:w w:val="105"/>
          <w:sz w:val="24"/>
        </w:rPr>
        <w:t>Good</w:t>
      </w:r>
      <w:r>
        <w:rPr>
          <w:i/>
          <w:color w:val="231F20"/>
          <w:spacing w:val="-16"/>
          <w:w w:val="105"/>
          <w:sz w:val="24"/>
        </w:rPr>
        <w:t xml:space="preserve"> </w:t>
      </w:r>
      <w:r>
        <w:rPr>
          <w:i/>
          <w:color w:val="231F20"/>
          <w:w w:val="105"/>
          <w:sz w:val="24"/>
        </w:rPr>
        <w:t>Teen</w:t>
      </w:r>
      <w:r>
        <w:rPr>
          <w:color w:val="231F20"/>
          <w:w w:val="105"/>
          <w:sz w:val="24"/>
        </w:rPr>
        <w:t>.</w:t>
      </w:r>
      <w:r>
        <w:rPr>
          <w:color w:val="231F20"/>
          <w:spacing w:val="-12"/>
          <w:w w:val="105"/>
          <w:sz w:val="24"/>
        </w:rPr>
        <w:t xml:space="preserve"> </w:t>
      </w:r>
      <w:r>
        <w:rPr>
          <w:color w:val="231F20"/>
          <w:w w:val="105"/>
          <w:sz w:val="24"/>
        </w:rPr>
        <w:t>Three</w:t>
      </w:r>
      <w:r>
        <w:rPr>
          <w:color w:val="231F20"/>
          <w:spacing w:val="-13"/>
          <w:w w:val="105"/>
          <w:sz w:val="24"/>
        </w:rPr>
        <w:t xml:space="preserve"> </w:t>
      </w:r>
      <w:r>
        <w:rPr>
          <w:color w:val="231F20"/>
          <w:w w:val="105"/>
          <w:sz w:val="24"/>
        </w:rPr>
        <w:t>Rivers</w:t>
      </w:r>
      <w:r>
        <w:rPr>
          <w:color w:val="231F20"/>
          <w:spacing w:val="-13"/>
          <w:w w:val="105"/>
          <w:sz w:val="24"/>
        </w:rPr>
        <w:t xml:space="preserve"> </w:t>
      </w:r>
      <w:r>
        <w:rPr>
          <w:color w:val="231F20"/>
          <w:w w:val="105"/>
          <w:sz w:val="24"/>
        </w:rPr>
        <w:t>Press:</w:t>
      </w:r>
      <w:r>
        <w:rPr>
          <w:color w:val="231F20"/>
          <w:spacing w:val="-13"/>
          <w:w w:val="105"/>
          <w:sz w:val="24"/>
        </w:rPr>
        <w:t xml:space="preserve"> </w:t>
      </w:r>
      <w:r>
        <w:rPr>
          <w:color w:val="231F20"/>
          <w:w w:val="105"/>
          <w:sz w:val="24"/>
        </w:rPr>
        <w:t>New</w:t>
      </w:r>
      <w:r>
        <w:rPr>
          <w:color w:val="231F20"/>
          <w:spacing w:val="-16"/>
          <w:w w:val="105"/>
          <w:sz w:val="24"/>
        </w:rPr>
        <w:t xml:space="preserve"> </w:t>
      </w:r>
      <w:r>
        <w:rPr>
          <w:color w:val="231F20"/>
          <w:w w:val="105"/>
          <w:sz w:val="24"/>
        </w:rPr>
        <w:t>York.</w:t>
      </w:r>
    </w:p>
    <w:p w14:paraId="2D4ED0B7" w14:textId="77777777" w:rsidR="00BF7EBC" w:rsidRDefault="002C7365">
      <w:pPr>
        <w:pStyle w:val="Heading3"/>
        <w:spacing w:before="216"/>
      </w:pPr>
      <w:bookmarkStart w:id="49" w:name="_Toc129946834"/>
      <w:r>
        <w:rPr>
          <w:color w:val="231F20"/>
          <w:w w:val="90"/>
        </w:rPr>
        <w:t>Avoiding</w:t>
      </w:r>
      <w:r>
        <w:rPr>
          <w:color w:val="231F20"/>
          <w:spacing w:val="-7"/>
        </w:rPr>
        <w:t xml:space="preserve"> </w:t>
      </w:r>
      <w:r>
        <w:rPr>
          <w:color w:val="231F20"/>
          <w:w w:val="90"/>
        </w:rPr>
        <w:t>Stagnation</w:t>
      </w:r>
      <w:r>
        <w:rPr>
          <w:color w:val="231F20"/>
          <w:spacing w:val="-6"/>
        </w:rPr>
        <w:t xml:space="preserve"> </w:t>
      </w:r>
      <w:r>
        <w:rPr>
          <w:color w:val="231F20"/>
          <w:w w:val="90"/>
        </w:rPr>
        <w:t>and</w:t>
      </w:r>
      <w:r>
        <w:rPr>
          <w:color w:val="231F20"/>
          <w:spacing w:val="-6"/>
        </w:rPr>
        <w:t xml:space="preserve"> </w:t>
      </w:r>
      <w:r>
        <w:rPr>
          <w:color w:val="231F20"/>
          <w:w w:val="90"/>
        </w:rPr>
        <w:t>Creating</w:t>
      </w:r>
      <w:r>
        <w:rPr>
          <w:color w:val="231F20"/>
          <w:spacing w:val="-7"/>
        </w:rPr>
        <w:t xml:space="preserve"> </w:t>
      </w:r>
      <w:r>
        <w:rPr>
          <w:color w:val="231F20"/>
          <w:w w:val="90"/>
        </w:rPr>
        <w:t>New</w:t>
      </w:r>
      <w:r>
        <w:rPr>
          <w:color w:val="231F20"/>
          <w:spacing w:val="-6"/>
        </w:rPr>
        <w:t xml:space="preserve"> </w:t>
      </w:r>
      <w:r>
        <w:rPr>
          <w:color w:val="231F20"/>
          <w:spacing w:val="-2"/>
          <w:w w:val="90"/>
        </w:rPr>
        <w:t>Ideas</w:t>
      </w:r>
      <w:bookmarkEnd w:id="49"/>
    </w:p>
    <w:p w14:paraId="43A9BD98" w14:textId="77777777" w:rsidR="00BF7EBC" w:rsidRDefault="002C7365">
      <w:pPr>
        <w:spacing w:before="101"/>
        <w:ind w:left="280"/>
        <w:rPr>
          <w:i/>
          <w:sz w:val="24"/>
        </w:rPr>
      </w:pPr>
      <w:r>
        <w:rPr>
          <w:i/>
          <w:color w:val="231F20"/>
          <w:w w:val="110"/>
          <w:sz w:val="24"/>
        </w:rPr>
        <w:t>by</w:t>
      </w:r>
      <w:r>
        <w:rPr>
          <w:i/>
          <w:color w:val="231F20"/>
          <w:spacing w:val="-18"/>
          <w:w w:val="110"/>
          <w:sz w:val="24"/>
        </w:rPr>
        <w:t xml:space="preserve"> </w:t>
      </w:r>
      <w:r>
        <w:rPr>
          <w:i/>
          <w:color w:val="231F20"/>
          <w:w w:val="110"/>
          <w:sz w:val="24"/>
        </w:rPr>
        <w:t>Tim</w:t>
      </w:r>
      <w:r>
        <w:rPr>
          <w:i/>
          <w:color w:val="231F20"/>
          <w:spacing w:val="-14"/>
          <w:w w:val="110"/>
          <w:sz w:val="24"/>
        </w:rPr>
        <w:t xml:space="preserve"> </w:t>
      </w:r>
      <w:r>
        <w:rPr>
          <w:i/>
          <w:color w:val="231F20"/>
          <w:w w:val="110"/>
          <w:sz w:val="24"/>
        </w:rPr>
        <w:t>Fine</w:t>
      </w:r>
      <w:r>
        <w:rPr>
          <w:i/>
          <w:color w:val="231F20"/>
          <w:spacing w:val="-9"/>
          <w:w w:val="110"/>
          <w:sz w:val="24"/>
        </w:rPr>
        <w:t xml:space="preserve"> </w:t>
      </w:r>
      <w:r>
        <w:rPr>
          <w:i/>
          <w:color w:val="231F20"/>
          <w:w w:val="110"/>
          <w:sz w:val="24"/>
        </w:rPr>
        <w:t>and</w:t>
      </w:r>
      <w:r>
        <w:rPr>
          <w:i/>
          <w:color w:val="231F20"/>
          <w:spacing w:val="-9"/>
          <w:w w:val="110"/>
          <w:sz w:val="24"/>
        </w:rPr>
        <w:t xml:space="preserve"> </w:t>
      </w:r>
      <w:r>
        <w:rPr>
          <w:i/>
          <w:color w:val="231F20"/>
          <w:w w:val="110"/>
          <w:sz w:val="24"/>
        </w:rPr>
        <w:t>Betsy</w:t>
      </w:r>
      <w:r>
        <w:rPr>
          <w:i/>
          <w:color w:val="231F20"/>
          <w:spacing w:val="-21"/>
          <w:w w:val="110"/>
          <w:sz w:val="24"/>
        </w:rPr>
        <w:t xml:space="preserve"> </w:t>
      </w:r>
      <w:r>
        <w:rPr>
          <w:i/>
          <w:color w:val="231F20"/>
          <w:spacing w:val="-4"/>
          <w:w w:val="110"/>
          <w:sz w:val="24"/>
        </w:rPr>
        <w:t>Webb</w:t>
      </w:r>
    </w:p>
    <w:p w14:paraId="61DB4423" w14:textId="042ADE11" w:rsidR="00BF7EBC" w:rsidRDefault="002C7365">
      <w:pPr>
        <w:pStyle w:val="BodyText"/>
        <w:spacing w:before="150" w:line="256" w:lineRule="auto"/>
        <w:ind w:right="1178"/>
      </w:pPr>
      <w:r>
        <w:rPr>
          <w:color w:val="231F20"/>
        </w:rPr>
        <w:t>One</w:t>
      </w:r>
      <w:r>
        <w:rPr>
          <w:color w:val="231F20"/>
          <w:spacing w:val="-8"/>
        </w:rPr>
        <w:t xml:space="preserve"> </w:t>
      </w:r>
      <w:r>
        <w:rPr>
          <w:color w:val="231F20"/>
        </w:rPr>
        <w:t>of</w:t>
      </w:r>
      <w:r>
        <w:rPr>
          <w:color w:val="231F20"/>
          <w:spacing w:val="-8"/>
        </w:rPr>
        <w:t xml:space="preserve"> </w:t>
      </w:r>
      <w:r>
        <w:rPr>
          <w:color w:val="231F20"/>
        </w:rPr>
        <w:t>your</w:t>
      </w:r>
      <w:r>
        <w:rPr>
          <w:color w:val="231F20"/>
          <w:spacing w:val="-8"/>
        </w:rPr>
        <w:t xml:space="preserve"> </w:t>
      </w:r>
      <w:r>
        <w:rPr>
          <w:color w:val="231F20"/>
        </w:rPr>
        <w:t>board</w:t>
      </w:r>
      <w:r>
        <w:rPr>
          <w:color w:val="231F20"/>
          <w:spacing w:val="-8"/>
        </w:rPr>
        <w:t xml:space="preserve"> </w:t>
      </w:r>
      <w:r>
        <w:rPr>
          <w:color w:val="231F20"/>
        </w:rPr>
        <w:t>members</w:t>
      </w:r>
      <w:r>
        <w:rPr>
          <w:color w:val="231F20"/>
          <w:spacing w:val="-8"/>
        </w:rPr>
        <w:t xml:space="preserve"> </w:t>
      </w:r>
      <w:r>
        <w:rPr>
          <w:color w:val="231F20"/>
        </w:rPr>
        <w:t>has</w:t>
      </w:r>
      <w:r>
        <w:rPr>
          <w:color w:val="231F20"/>
          <w:spacing w:val="-8"/>
        </w:rPr>
        <w:t xml:space="preserve"> </w:t>
      </w:r>
      <w:r>
        <w:rPr>
          <w:color w:val="231F20"/>
        </w:rPr>
        <w:t>served</w:t>
      </w:r>
      <w:r>
        <w:rPr>
          <w:color w:val="231F20"/>
          <w:spacing w:val="-8"/>
        </w:rPr>
        <w:t xml:space="preserve"> </w:t>
      </w:r>
      <w:r>
        <w:rPr>
          <w:color w:val="231F20"/>
        </w:rPr>
        <w:t>for</w:t>
      </w:r>
      <w:r>
        <w:rPr>
          <w:color w:val="231F20"/>
          <w:spacing w:val="-8"/>
        </w:rPr>
        <w:t xml:space="preserve"> </w:t>
      </w:r>
      <w:r>
        <w:rPr>
          <w:color w:val="231F20"/>
        </w:rPr>
        <w:t>over</w:t>
      </w:r>
      <w:r>
        <w:rPr>
          <w:color w:val="231F20"/>
          <w:spacing w:val="-8"/>
        </w:rPr>
        <w:t xml:space="preserve"> </w:t>
      </w:r>
      <w:r>
        <w:rPr>
          <w:color w:val="231F20"/>
        </w:rPr>
        <w:t>20</w:t>
      </w:r>
      <w:r>
        <w:rPr>
          <w:color w:val="231F20"/>
          <w:spacing w:val="-8"/>
        </w:rPr>
        <w:t xml:space="preserve"> </w:t>
      </w:r>
      <w:r>
        <w:rPr>
          <w:color w:val="231F20"/>
        </w:rPr>
        <w:t>years.</w:t>
      </w:r>
      <w:r>
        <w:rPr>
          <w:color w:val="231F20"/>
          <w:spacing w:val="-8"/>
        </w:rPr>
        <w:t xml:space="preserve"> </w:t>
      </w:r>
      <w:r>
        <w:rPr>
          <w:color w:val="231F20"/>
        </w:rPr>
        <w:t>Similar</w:t>
      </w:r>
      <w:r>
        <w:rPr>
          <w:color w:val="231F20"/>
          <w:spacing w:val="-8"/>
        </w:rPr>
        <w:t xml:space="preserve"> </w:t>
      </w:r>
      <w:r>
        <w:rPr>
          <w:color w:val="231F20"/>
        </w:rPr>
        <w:t>issues</w:t>
      </w:r>
      <w:r>
        <w:rPr>
          <w:color w:val="231F20"/>
          <w:spacing w:val="-8"/>
        </w:rPr>
        <w:t xml:space="preserve"> </w:t>
      </w:r>
      <w:r>
        <w:rPr>
          <w:color w:val="231F20"/>
        </w:rPr>
        <w:t>arise</w:t>
      </w:r>
      <w:r>
        <w:rPr>
          <w:color w:val="231F20"/>
          <w:spacing w:val="-8"/>
        </w:rPr>
        <w:t xml:space="preserve"> </w:t>
      </w:r>
      <w:r>
        <w:rPr>
          <w:color w:val="231F20"/>
        </w:rPr>
        <w:t>are</w:t>
      </w:r>
      <w:r>
        <w:rPr>
          <w:color w:val="231F20"/>
          <w:spacing w:val="-8"/>
        </w:rPr>
        <w:t xml:space="preserve"> </w:t>
      </w:r>
      <w:r>
        <w:rPr>
          <w:color w:val="231F20"/>
        </w:rPr>
        <w:t>handled</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consistent manner. The board’s work is completed efficiently and predictably. How do you avoid stagnation and inject creativity into managing the board’s duties and purpose?</w:t>
      </w:r>
    </w:p>
    <w:p w14:paraId="33D1DD57" w14:textId="74F8B031" w:rsidR="00BF7EBC" w:rsidRDefault="002C7365">
      <w:pPr>
        <w:pStyle w:val="BodyText"/>
        <w:spacing w:before="88" w:line="256" w:lineRule="auto"/>
        <w:ind w:right="1178"/>
      </w:pPr>
      <w:r>
        <w:rPr>
          <w:color w:val="231F20"/>
        </w:rPr>
        <w:t>If</w:t>
      </w:r>
      <w:r>
        <w:rPr>
          <w:color w:val="231F20"/>
          <w:spacing w:val="-10"/>
        </w:rPr>
        <w:t xml:space="preserve"> </w:t>
      </w:r>
      <w:r>
        <w:rPr>
          <w:color w:val="231F20"/>
        </w:rPr>
        <w:t>the</w:t>
      </w:r>
      <w:r>
        <w:rPr>
          <w:color w:val="231F20"/>
          <w:spacing w:val="-10"/>
        </w:rPr>
        <w:t xml:space="preserve"> </w:t>
      </w:r>
      <w:r>
        <w:rPr>
          <w:color w:val="231F20"/>
        </w:rPr>
        <w:t>board’s</w:t>
      </w:r>
      <w:r>
        <w:rPr>
          <w:color w:val="231F20"/>
          <w:spacing w:val="-10"/>
        </w:rPr>
        <w:t xml:space="preserve"> </w:t>
      </w:r>
      <w:r>
        <w:rPr>
          <w:color w:val="231F20"/>
        </w:rPr>
        <w:t>work</w:t>
      </w:r>
      <w:r>
        <w:rPr>
          <w:color w:val="231F20"/>
          <w:spacing w:val="-10"/>
        </w:rPr>
        <w:t xml:space="preserve"> </w:t>
      </w:r>
      <w:r>
        <w:rPr>
          <w:color w:val="231F20"/>
        </w:rPr>
        <w:t>is</w:t>
      </w:r>
      <w:r>
        <w:rPr>
          <w:color w:val="231F20"/>
          <w:spacing w:val="-10"/>
        </w:rPr>
        <w:t xml:space="preserve"> </w:t>
      </w:r>
      <w:r>
        <w:rPr>
          <w:color w:val="231F20"/>
        </w:rPr>
        <w:t>being</w:t>
      </w:r>
      <w:r>
        <w:rPr>
          <w:color w:val="231F20"/>
          <w:spacing w:val="-10"/>
        </w:rPr>
        <w:t xml:space="preserve"> </w:t>
      </w:r>
      <w:r>
        <w:rPr>
          <w:color w:val="231F20"/>
        </w:rPr>
        <w:t>completed</w:t>
      </w:r>
      <w:r>
        <w:rPr>
          <w:color w:val="231F20"/>
          <w:spacing w:val="-10"/>
        </w:rPr>
        <w:t xml:space="preserve"> </w:t>
      </w:r>
      <w:r>
        <w:rPr>
          <w:color w:val="231F20"/>
        </w:rPr>
        <w:t>with</w:t>
      </w:r>
      <w:r>
        <w:rPr>
          <w:color w:val="231F20"/>
          <w:spacing w:val="-10"/>
        </w:rPr>
        <w:t xml:space="preserve"> </w:t>
      </w:r>
      <w:r>
        <w:rPr>
          <w:color w:val="231F20"/>
        </w:rPr>
        <w:t>quality</w:t>
      </w:r>
      <w:r>
        <w:rPr>
          <w:color w:val="231F20"/>
          <w:spacing w:val="-10"/>
        </w:rPr>
        <w:t xml:space="preserve"> </w:t>
      </w:r>
      <w:r>
        <w:rPr>
          <w:color w:val="231F20"/>
        </w:rPr>
        <w:t>and</w:t>
      </w:r>
      <w:r>
        <w:rPr>
          <w:color w:val="231F20"/>
          <w:spacing w:val="-10"/>
        </w:rPr>
        <w:t xml:space="preserve"> </w:t>
      </w:r>
      <w:r>
        <w:rPr>
          <w:color w:val="231F20"/>
        </w:rPr>
        <w:t>accomplishing</w:t>
      </w:r>
      <w:r>
        <w:rPr>
          <w:color w:val="231F20"/>
          <w:spacing w:val="-10"/>
        </w:rPr>
        <w:t xml:space="preserve"> </w:t>
      </w:r>
      <w:r>
        <w:rPr>
          <w:color w:val="231F20"/>
        </w:rPr>
        <w:t>its</w:t>
      </w:r>
      <w:r>
        <w:rPr>
          <w:color w:val="231F20"/>
          <w:spacing w:val="-10"/>
        </w:rPr>
        <w:t xml:space="preserve"> </w:t>
      </w:r>
      <w:r>
        <w:rPr>
          <w:color w:val="231F20"/>
        </w:rPr>
        <w:t>purpose,</w:t>
      </w:r>
      <w:r>
        <w:rPr>
          <w:color w:val="231F20"/>
          <w:spacing w:val="-10"/>
        </w:rPr>
        <w:t xml:space="preserve"> </w:t>
      </w:r>
      <w:r>
        <w:rPr>
          <w:color w:val="231F20"/>
        </w:rPr>
        <w:t>you</w:t>
      </w:r>
      <w:r>
        <w:rPr>
          <w:color w:val="231F20"/>
          <w:spacing w:val="-10"/>
        </w:rPr>
        <w:t xml:space="preserve"> </w:t>
      </w:r>
      <w:r>
        <w:rPr>
          <w:color w:val="231F20"/>
        </w:rPr>
        <w:t>may</w:t>
      </w:r>
      <w:r>
        <w:rPr>
          <w:color w:val="231F20"/>
          <w:spacing w:val="-10"/>
        </w:rPr>
        <w:t xml:space="preserve"> </w:t>
      </w:r>
      <w:r>
        <w:rPr>
          <w:color w:val="231F20"/>
        </w:rPr>
        <w:t>not</w:t>
      </w:r>
      <w:r>
        <w:rPr>
          <w:color w:val="231F20"/>
          <w:spacing w:val="-10"/>
        </w:rPr>
        <w:t xml:space="preserve"> </w:t>
      </w:r>
      <w:r>
        <w:rPr>
          <w:color w:val="231F20"/>
        </w:rPr>
        <w:t>need</w:t>
      </w:r>
      <w:r>
        <w:rPr>
          <w:color w:val="231F20"/>
          <w:spacing w:val="-10"/>
        </w:rPr>
        <w:t xml:space="preserve"> </w:t>
      </w:r>
      <w:r>
        <w:rPr>
          <w:color w:val="231F20"/>
        </w:rPr>
        <w:t>to</w:t>
      </w:r>
      <w:r>
        <w:rPr>
          <w:color w:val="231F20"/>
          <w:spacing w:val="-10"/>
        </w:rPr>
        <w:t xml:space="preserve"> </w:t>
      </w:r>
      <w:r>
        <w:rPr>
          <w:color w:val="231F20"/>
        </w:rPr>
        <w:t>change anything</w:t>
      </w:r>
      <w:r>
        <w:rPr>
          <w:color w:val="231F20"/>
          <w:spacing w:val="-11"/>
        </w:rPr>
        <w:t xml:space="preserve"> </w:t>
      </w:r>
      <w:r>
        <w:rPr>
          <w:color w:val="231F20"/>
        </w:rPr>
        <w:t>you</w:t>
      </w:r>
      <w:r>
        <w:rPr>
          <w:color w:val="231F20"/>
          <w:spacing w:val="-11"/>
        </w:rPr>
        <w:t xml:space="preserve"> </w:t>
      </w:r>
      <w:r>
        <w:rPr>
          <w:color w:val="231F20"/>
        </w:rPr>
        <w:t>are</w:t>
      </w:r>
      <w:r>
        <w:rPr>
          <w:color w:val="231F20"/>
          <w:spacing w:val="-11"/>
        </w:rPr>
        <w:t xml:space="preserve"> </w:t>
      </w:r>
      <w:r>
        <w:rPr>
          <w:color w:val="231F20"/>
        </w:rPr>
        <w:t>doing.</w:t>
      </w:r>
      <w:r>
        <w:rPr>
          <w:color w:val="231F20"/>
          <w:spacing w:val="-11"/>
        </w:rPr>
        <w:t xml:space="preserve"> </w:t>
      </w:r>
      <w:r>
        <w:rPr>
          <w:color w:val="231F20"/>
        </w:rPr>
        <w:t>However,</w:t>
      </w:r>
      <w:r>
        <w:rPr>
          <w:color w:val="231F20"/>
          <w:spacing w:val="-11"/>
        </w:rPr>
        <w:t xml:space="preserve"> </w:t>
      </w:r>
      <w:r>
        <w:rPr>
          <w:color w:val="231F20"/>
        </w:rPr>
        <w:t>if</w:t>
      </w:r>
      <w:r>
        <w:rPr>
          <w:color w:val="231F20"/>
          <w:spacing w:val="-11"/>
        </w:rPr>
        <w:t xml:space="preserve"> </w:t>
      </w:r>
      <w:r>
        <w:rPr>
          <w:color w:val="231F20"/>
        </w:rPr>
        <w:t>the</w:t>
      </w:r>
      <w:r>
        <w:rPr>
          <w:color w:val="231F20"/>
          <w:spacing w:val="-11"/>
        </w:rPr>
        <w:t xml:space="preserve"> </w:t>
      </w:r>
      <w:r>
        <w:rPr>
          <w:color w:val="231F20"/>
        </w:rPr>
        <w:t>board</w:t>
      </w:r>
      <w:r>
        <w:rPr>
          <w:color w:val="231F20"/>
          <w:spacing w:val="-11"/>
        </w:rPr>
        <w:t xml:space="preserve"> </w:t>
      </w:r>
      <w:r>
        <w:rPr>
          <w:color w:val="231F20"/>
        </w:rPr>
        <w:t>feels</w:t>
      </w:r>
      <w:r>
        <w:rPr>
          <w:color w:val="231F20"/>
          <w:spacing w:val="-11"/>
        </w:rPr>
        <w:t xml:space="preserve"> </w:t>
      </w:r>
      <w:r>
        <w:rPr>
          <w:color w:val="231F20"/>
        </w:rPr>
        <w:t>stagnant,</w:t>
      </w:r>
      <w:r>
        <w:rPr>
          <w:color w:val="231F20"/>
          <w:spacing w:val="-11"/>
        </w:rPr>
        <w:t xml:space="preserve"> </w:t>
      </w:r>
      <w:r>
        <w:rPr>
          <w:color w:val="231F20"/>
        </w:rPr>
        <w:t>new</w:t>
      </w:r>
      <w:r>
        <w:rPr>
          <w:color w:val="231F20"/>
          <w:spacing w:val="-11"/>
        </w:rPr>
        <w:t xml:space="preserve"> </w:t>
      </w:r>
      <w:r>
        <w:rPr>
          <w:color w:val="231F20"/>
        </w:rPr>
        <w:t>ideas</w:t>
      </w:r>
      <w:r>
        <w:rPr>
          <w:color w:val="231F20"/>
          <w:spacing w:val="-11"/>
        </w:rPr>
        <w:t xml:space="preserve"> </w:t>
      </w:r>
      <w:r>
        <w:rPr>
          <w:color w:val="231F20"/>
        </w:rPr>
        <w:t>are</w:t>
      </w:r>
      <w:r>
        <w:rPr>
          <w:color w:val="231F20"/>
          <w:spacing w:val="-11"/>
        </w:rPr>
        <w:t xml:space="preserve"> </w:t>
      </w:r>
      <w:r>
        <w:rPr>
          <w:color w:val="231F20"/>
        </w:rPr>
        <w:t>not</w:t>
      </w:r>
      <w:r>
        <w:rPr>
          <w:color w:val="231F20"/>
          <w:spacing w:val="-11"/>
        </w:rPr>
        <w:t xml:space="preserve"> </w:t>
      </w:r>
      <w:r>
        <w:rPr>
          <w:color w:val="231F20"/>
        </w:rPr>
        <w:t>being</w:t>
      </w:r>
      <w:r>
        <w:rPr>
          <w:color w:val="231F20"/>
          <w:spacing w:val="-11"/>
        </w:rPr>
        <w:t xml:space="preserve"> </w:t>
      </w:r>
      <w:r>
        <w:rPr>
          <w:color w:val="231F20"/>
        </w:rPr>
        <w:t>generated</w:t>
      </w:r>
      <w:r>
        <w:rPr>
          <w:color w:val="231F20"/>
          <w:spacing w:val="-11"/>
        </w:rPr>
        <w:t xml:space="preserve"> </w:t>
      </w:r>
      <w:r>
        <w:rPr>
          <w:color w:val="231F20"/>
        </w:rPr>
        <w:t>and</w:t>
      </w:r>
      <w:r>
        <w:rPr>
          <w:color w:val="231F20"/>
          <w:spacing w:val="-11"/>
        </w:rPr>
        <w:t xml:space="preserve"> </w:t>
      </w:r>
      <w:r>
        <w:rPr>
          <w:color w:val="231F20"/>
        </w:rPr>
        <w:t>this</w:t>
      </w:r>
      <w:r>
        <w:rPr>
          <w:color w:val="231F20"/>
          <w:spacing w:val="-11"/>
        </w:rPr>
        <w:t xml:space="preserve"> </w:t>
      </w:r>
      <w:r>
        <w:rPr>
          <w:color w:val="231F20"/>
        </w:rPr>
        <w:t xml:space="preserve">has </w:t>
      </w:r>
      <w:r>
        <w:rPr>
          <w:color w:val="231F20"/>
          <w:spacing w:val="-2"/>
        </w:rPr>
        <w:t>become</w:t>
      </w:r>
      <w:r>
        <w:rPr>
          <w:color w:val="231F20"/>
          <w:spacing w:val="-9"/>
        </w:rPr>
        <w:t xml:space="preserve"> </w:t>
      </w:r>
      <w:r>
        <w:rPr>
          <w:color w:val="231F20"/>
          <w:spacing w:val="-2"/>
        </w:rPr>
        <w:t>a</w:t>
      </w:r>
      <w:r>
        <w:rPr>
          <w:color w:val="231F20"/>
          <w:spacing w:val="-9"/>
        </w:rPr>
        <w:t xml:space="preserve"> </w:t>
      </w:r>
      <w:r>
        <w:rPr>
          <w:color w:val="231F20"/>
          <w:spacing w:val="-2"/>
        </w:rPr>
        <w:t>problem</w:t>
      </w:r>
      <w:r>
        <w:rPr>
          <w:color w:val="231F20"/>
          <w:spacing w:val="-9"/>
        </w:rPr>
        <w:t xml:space="preserve"> </w:t>
      </w:r>
      <w:r>
        <w:rPr>
          <w:color w:val="231F20"/>
          <w:spacing w:val="-2"/>
        </w:rPr>
        <w:t>in</w:t>
      </w:r>
      <w:r>
        <w:rPr>
          <w:color w:val="231F20"/>
          <w:spacing w:val="-9"/>
        </w:rPr>
        <w:t xml:space="preserve"> </w:t>
      </w:r>
      <w:r>
        <w:rPr>
          <w:color w:val="231F20"/>
          <w:spacing w:val="-2"/>
        </w:rPr>
        <w:t>accomplishing</w:t>
      </w:r>
      <w:r>
        <w:rPr>
          <w:color w:val="231F20"/>
          <w:spacing w:val="-9"/>
        </w:rPr>
        <w:t xml:space="preserve"> </w:t>
      </w:r>
      <w:r>
        <w:rPr>
          <w:color w:val="231F20"/>
          <w:spacing w:val="-2"/>
        </w:rPr>
        <w:t>the</w:t>
      </w:r>
      <w:r>
        <w:rPr>
          <w:color w:val="231F20"/>
          <w:spacing w:val="-9"/>
        </w:rPr>
        <w:t xml:space="preserve"> </w:t>
      </w:r>
      <w:r>
        <w:rPr>
          <w:color w:val="231F20"/>
          <w:spacing w:val="-2"/>
        </w:rPr>
        <w:t>required</w:t>
      </w:r>
      <w:r>
        <w:rPr>
          <w:color w:val="231F20"/>
          <w:spacing w:val="-9"/>
        </w:rPr>
        <w:t xml:space="preserve"> </w:t>
      </w:r>
      <w:r>
        <w:rPr>
          <w:color w:val="231F20"/>
          <w:spacing w:val="-2"/>
        </w:rPr>
        <w:t>tasks,</w:t>
      </w:r>
      <w:r>
        <w:rPr>
          <w:color w:val="231F20"/>
          <w:spacing w:val="-9"/>
        </w:rPr>
        <w:t xml:space="preserve"> </w:t>
      </w:r>
      <w:r>
        <w:rPr>
          <w:color w:val="231F20"/>
          <w:spacing w:val="-2"/>
        </w:rPr>
        <w:t>then</w:t>
      </w:r>
      <w:r>
        <w:rPr>
          <w:color w:val="231F20"/>
          <w:spacing w:val="-9"/>
        </w:rPr>
        <w:t xml:space="preserve"> </w:t>
      </w:r>
      <w:r>
        <w:rPr>
          <w:color w:val="231F20"/>
          <w:spacing w:val="-2"/>
        </w:rPr>
        <w:t>some</w:t>
      </w:r>
      <w:r>
        <w:rPr>
          <w:color w:val="231F20"/>
          <w:spacing w:val="-9"/>
        </w:rPr>
        <w:t xml:space="preserve"> </w:t>
      </w:r>
      <w:r>
        <w:rPr>
          <w:color w:val="231F20"/>
          <w:spacing w:val="-2"/>
        </w:rPr>
        <w:t>changes</w:t>
      </w:r>
      <w:r>
        <w:rPr>
          <w:color w:val="231F20"/>
          <w:spacing w:val="-9"/>
        </w:rPr>
        <w:t xml:space="preserve"> </w:t>
      </w:r>
      <w:r>
        <w:rPr>
          <w:color w:val="231F20"/>
          <w:spacing w:val="-2"/>
        </w:rPr>
        <w:t>may</w:t>
      </w:r>
      <w:r>
        <w:rPr>
          <w:color w:val="231F20"/>
          <w:spacing w:val="-9"/>
        </w:rPr>
        <w:t xml:space="preserve"> </w:t>
      </w:r>
      <w:r>
        <w:rPr>
          <w:color w:val="231F20"/>
          <w:spacing w:val="-2"/>
        </w:rPr>
        <w:t>be</w:t>
      </w:r>
      <w:r>
        <w:rPr>
          <w:color w:val="231F20"/>
          <w:spacing w:val="-9"/>
        </w:rPr>
        <w:t xml:space="preserve"> </w:t>
      </w:r>
      <w:r>
        <w:rPr>
          <w:color w:val="231F20"/>
          <w:spacing w:val="-2"/>
        </w:rPr>
        <w:t>required.</w:t>
      </w:r>
      <w:r>
        <w:rPr>
          <w:color w:val="231F20"/>
          <w:spacing w:val="-12"/>
        </w:rPr>
        <w:t xml:space="preserve"> </w:t>
      </w:r>
      <w:r>
        <w:rPr>
          <w:color w:val="231F20"/>
          <w:spacing w:val="-2"/>
        </w:rPr>
        <w:t>When</w:t>
      </w:r>
      <w:r>
        <w:rPr>
          <w:color w:val="231F20"/>
          <w:spacing w:val="-9"/>
        </w:rPr>
        <w:t xml:space="preserve"> </w:t>
      </w:r>
      <w:r>
        <w:rPr>
          <w:color w:val="231F20"/>
          <w:spacing w:val="-2"/>
        </w:rPr>
        <w:t>a</w:t>
      </w:r>
      <w:r>
        <w:rPr>
          <w:color w:val="231F20"/>
          <w:spacing w:val="-9"/>
        </w:rPr>
        <w:t xml:space="preserve"> </w:t>
      </w:r>
      <w:r>
        <w:rPr>
          <w:color w:val="231F20"/>
          <w:spacing w:val="-2"/>
        </w:rPr>
        <w:t>board</w:t>
      </w:r>
      <w:r>
        <w:rPr>
          <w:color w:val="231F20"/>
          <w:spacing w:val="-9"/>
        </w:rPr>
        <w:t xml:space="preserve"> </w:t>
      </w:r>
      <w:r>
        <w:rPr>
          <w:color w:val="231F20"/>
          <w:spacing w:val="-2"/>
        </w:rPr>
        <w:t>is</w:t>
      </w:r>
      <w:r>
        <w:rPr>
          <w:color w:val="231F20"/>
          <w:spacing w:val="-9"/>
        </w:rPr>
        <w:t xml:space="preserve"> </w:t>
      </w:r>
      <w:r>
        <w:rPr>
          <w:color w:val="231F20"/>
          <w:spacing w:val="-2"/>
        </w:rPr>
        <w:t xml:space="preserve">newly </w:t>
      </w:r>
      <w:r>
        <w:rPr>
          <w:color w:val="231F20"/>
        </w:rPr>
        <w:t>formed</w:t>
      </w:r>
      <w:r>
        <w:rPr>
          <w:color w:val="231F20"/>
          <w:spacing w:val="-13"/>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easy</w:t>
      </w:r>
      <w:r>
        <w:rPr>
          <w:color w:val="231F20"/>
          <w:spacing w:val="-13"/>
        </w:rPr>
        <w:t xml:space="preserve"> </w:t>
      </w:r>
      <w:r>
        <w:rPr>
          <w:color w:val="231F20"/>
        </w:rPr>
        <w:t>to</w:t>
      </w:r>
      <w:r>
        <w:rPr>
          <w:color w:val="231F20"/>
          <w:spacing w:val="-13"/>
        </w:rPr>
        <w:t xml:space="preserve"> </w:t>
      </w:r>
      <w:r>
        <w:rPr>
          <w:color w:val="231F20"/>
        </w:rPr>
        <w:t>identify</w:t>
      </w:r>
      <w:r>
        <w:rPr>
          <w:color w:val="231F20"/>
          <w:spacing w:val="-13"/>
        </w:rPr>
        <w:t xml:space="preserve"> </w:t>
      </w:r>
      <w:r>
        <w:rPr>
          <w:color w:val="231F20"/>
        </w:rPr>
        <w:t>needs</w:t>
      </w:r>
      <w:r>
        <w:rPr>
          <w:color w:val="231F20"/>
          <w:spacing w:val="-13"/>
        </w:rPr>
        <w:t xml:space="preserve"> </w:t>
      </w:r>
      <w:r>
        <w:rPr>
          <w:color w:val="231F20"/>
        </w:rPr>
        <w:t>and</w:t>
      </w:r>
      <w:r>
        <w:rPr>
          <w:color w:val="231F20"/>
          <w:spacing w:val="-13"/>
        </w:rPr>
        <w:t xml:space="preserve"> </w:t>
      </w:r>
      <w:r>
        <w:rPr>
          <w:color w:val="231F20"/>
        </w:rPr>
        <w:t>goals</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addressed,</w:t>
      </w:r>
      <w:r>
        <w:rPr>
          <w:color w:val="231F20"/>
          <w:spacing w:val="-13"/>
        </w:rPr>
        <w:t xml:space="preserve"> </w:t>
      </w:r>
      <w:r>
        <w:rPr>
          <w:color w:val="231F20"/>
        </w:rPr>
        <w:t>ways</w:t>
      </w:r>
      <w:r>
        <w:rPr>
          <w:color w:val="231F20"/>
          <w:spacing w:val="-13"/>
        </w:rPr>
        <w:t xml:space="preserve"> </w:t>
      </w:r>
      <w:r>
        <w:rPr>
          <w:color w:val="231F20"/>
        </w:rPr>
        <w:t>to</w:t>
      </w:r>
      <w:r>
        <w:rPr>
          <w:color w:val="231F20"/>
          <w:spacing w:val="-13"/>
        </w:rPr>
        <w:t xml:space="preserve"> </w:t>
      </w:r>
      <w:r>
        <w:rPr>
          <w:color w:val="231F20"/>
        </w:rPr>
        <w:t>address</w:t>
      </w:r>
      <w:r>
        <w:rPr>
          <w:color w:val="231F20"/>
          <w:spacing w:val="-13"/>
        </w:rPr>
        <w:t xml:space="preserve"> </w:t>
      </w:r>
      <w:r>
        <w:rPr>
          <w:color w:val="231F20"/>
        </w:rPr>
        <w:t>them,</w:t>
      </w:r>
      <w:r>
        <w:rPr>
          <w:color w:val="231F20"/>
          <w:spacing w:val="-13"/>
        </w:rPr>
        <w:t xml:space="preserve"> </w:t>
      </w:r>
      <w:r>
        <w:rPr>
          <w:color w:val="231F20"/>
        </w:rPr>
        <w:t>and</w:t>
      </w:r>
      <w:r>
        <w:rPr>
          <w:color w:val="231F20"/>
          <w:spacing w:val="-13"/>
        </w:rPr>
        <w:t xml:space="preserve"> </w:t>
      </w:r>
      <w:r>
        <w:rPr>
          <w:color w:val="231F20"/>
        </w:rPr>
        <w:t>evaluation</w:t>
      </w:r>
      <w:r>
        <w:rPr>
          <w:color w:val="231F20"/>
          <w:spacing w:val="-13"/>
        </w:rPr>
        <w:t xml:space="preserve"> </w:t>
      </w:r>
      <w:r>
        <w:rPr>
          <w:color w:val="231F20"/>
        </w:rPr>
        <w:t>techniques</w:t>
      </w:r>
      <w:r>
        <w:rPr>
          <w:color w:val="231F20"/>
          <w:spacing w:val="-13"/>
        </w:rPr>
        <w:t xml:space="preserve"> </w:t>
      </w:r>
      <w:r>
        <w:rPr>
          <w:color w:val="231F20"/>
        </w:rPr>
        <w:t xml:space="preserve">to </w:t>
      </w:r>
      <w:r>
        <w:rPr>
          <w:color w:val="231F20"/>
          <w:spacing w:val="-2"/>
        </w:rPr>
        <w:t>determine</w:t>
      </w:r>
      <w:r>
        <w:rPr>
          <w:color w:val="231F20"/>
          <w:spacing w:val="-9"/>
        </w:rPr>
        <w:t xml:space="preserve"> </w:t>
      </w:r>
      <w:r w:rsidR="00163807">
        <w:rPr>
          <w:color w:val="231F20"/>
          <w:spacing w:val="-2"/>
        </w:rPr>
        <w:t>whether</w:t>
      </w:r>
      <w:r>
        <w:rPr>
          <w:color w:val="231F20"/>
          <w:spacing w:val="-9"/>
        </w:rPr>
        <w:t xml:space="preserve"> </w:t>
      </w:r>
      <w:r>
        <w:rPr>
          <w:color w:val="231F20"/>
          <w:spacing w:val="-2"/>
        </w:rPr>
        <w:t>they</w:t>
      </w:r>
      <w:r>
        <w:rPr>
          <w:color w:val="231F20"/>
          <w:spacing w:val="-9"/>
        </w:rPr>
        <w:t xml:space="preserve"> </w:t>
      </w:r>
      <w:r>
        <w:rPr>
          <w:color w:val="231F20"/>
          <w:spacing w:val="-2"/>
        </w:rPr>
        <w:t>were</w:t>
      </w:r>
      <w:r>
        <w:rPr>
          <w:color w:val="231F20"/>
          <w:spacing w:val="-9"/>
        </w:rPr>
        <w:t xml:space="preserve"> </w:t>
      </w:r>
      <w:r>
        <w:rPr>
          <w:color w:val="231F20"/>
          <w:spacing w:val="-2"/>
        </w:rPr>
        <w:t>met</w:t>
      </w:r>
      <w:r>
        <w:rPr>
          <w:color w:val="231F20"/>
          <w:spacing w:val="-9"/>
        </w:rPr>
        <w:t xml:space="preserve"> </w:t>
      </w:r>
      <w:r>
        <w:rPr>
          <w:color w:val="231F20"/>
          <w:spacing w:val="-2"/>
        </w:rPr>
        <w:t>with</w:t>
      </w:r>
      <w:r>
        <w:rPr>
          <w:color w:val="231F20"/>
          <w:spacing w:val="-9"/>
        </w:rPr>
        <w:t xml:space="preserve"> </w:t>
      </w:r>
      <w:r>
        <w:rPr>
          <w:color w:val="231F20"/>
          <w:spacing w:val="-2"/>
        </w:rPr>
        <w:t>satisfaction.</w:t>
      </w:r>
      <w:r>
        <w:rPr>
          <w:color w:val="231F20"/>
          <w:spacing w:val="-9"/>
        </w:rPr>
        <w:t xml:space="preserve"> </w:t>
      </w:r>
      <w:r>
        <w:rPr>
          <w:color w:val="231F20"/>
          <w:spacing w:val="-2"/>
        </w:rPr>
        <w:t>After</w:t>
      </w:r>
      <w:r>
        <w:rPr>
          <w:color w:val="231F20"/>
          <w:spacing w:val="-9"/>
        </w:rPr>
        <w:t xml:space="preserve"> </w:t>
      </w:r>
      <w:r>
        <w:rPr>
          <w:color w:val="231F20"/>
          <w:spacing w:val="-2"/>
        </w:rPr>
        <w:t>initial</w:t>
      </w:r>
      <w:r>
        <w:rPr>
          <w:color w:val="231F20"/>
          <w:spacing w:val="-9"/>
        </w:rPr>
        <w:t xml:space="preserve"> </w:t>
      </w:r>
      <w:r>
        <w:rPr>
          <w:color w:val="231F20"/>
          <w:spacing w:val="-2"/>
        </w:rPr>
        <w:t>tasks</w:t>
      </w:r>
      <w:r>
        <w:rPr>
          <w:color w:val="231F20"/>
          <w:spacing w:val="-9"/>
        </w:rPr>
        <w:t xml:space="preserve"> </w:t>
      </w:r>
      <w:r>
        <w:rPr>
          <w:color w:val="231F20"/>
          <w:spacing w:val="-2"/>
        </w:rPr>
        <w:t>are</w:t>
      </w:r>
      <w:r>
        <w:rPr>
          <w:color w:val="231F20"/>
          <w:spacing w:val="-9"/>
        </w:rPr>
        <w:t xml:space="preserve"> </w:t>
      </w:r>
      <w:r>
        <w:rPr>
          <w:color w:val="231F20"/>
          <w:spacing w:val="-2"/>
        </w:rPr>
        <w:t>met</w:t>
      </w:r>
      <w:r>
        <w:rPr>
          <w:color w:val="231F20"/>
          <w:spacing w:val="-9"/>
        </w:rPr>
        <w:t xml:space="preserve"> </w:t>
      </w:r>
      <w:r>
        <w:rPr>
          <w:color w:val="231F20"/>
          <w:spacing w:val="-2"/>
        </w:rPr>
        <w:t>with</w:t>
      </w:r>
      <w:r>
        <w:rPr>
          <w:color w:val="231F20"/>
          <w:spacing w:val="-9"/>
        </w:rPr>
        <w:t xml:space="preserve"> </w:t>
      </w:r>
      <w:r>
        <w:rPr>
          <w:color w:val="231F20"/>
          <w:spacing w:val="-2"/>
        </w:rPr>
        <w:t>success,</w:t>
      </w:r>
      <w:r>
        <w:rPr>
          <w:color w:val="231F20"/>
          <w:spacing w:val="-9"/>
        </w:rPr>
        <w:t xml:space="preserve"> </w:t>
      </w:r>
      <w:r>
        <w:rPr>
          <w:color w:val="231F20"/>
          <w:spacing w:val="-2"/>
        </w:rPr>
        <w:t>however,</w:t>
      </w:r>
      <w:r>
        <w:rPr>
          <w:color w:val="231F20"/>
          <w:spacing w:val="-9"/>
        </w:rPr>
        <w:t xml:space="preserve"> </w:t>
      </w:r>
      <w:r>
        <w:rPr>
          <w:color w:val="231F20"/>
          <w:spacing w:val="-2"/>
        </w:rPr>
        <w:t>the</w:t>
      </w:r>
      <w:r w:rsidR="00D81CBF">
        <w:rPr>
          <w:color w:val="231F20"/>
          <w:spacing w:val="-2"/>
        </w:rPr>
        <w:t xml:space="preserve"> board may need to identify new goals and</w:t>
      </w:r>
      <w:r>
        <w:rPr>
          <w:color w:val="231F20"/>
          <w:spacing w:val="-9"/>
        </w:rPr>
        <w:t xml:space="preserve"> </w:t>
      </w:r>
      <w:r>
        <w:rPr>
          <w:color w:val="231F20"/>
          <w:spacing w:val="-2"/>
        </w:rPr>
        <w:t xml:space="preserve">next </w:t>
      </w:r>
      <w:r>
        <w:rPr>
          <w:color w:val="231F20"/>
        </w:rPr>
        <w:t>steps</w:t>
      </w:r>
      <w:r>
        <w:rPr>
          <w:color w:val="231F20"/>
          <w:spacing w:val="-6"/>
        </w:rPr>
        <w:t xml:space="preserve"> </w:t>
      </w:r>
      <w:r w:rsidR="00D81CBF">
        <w:rPr>
          <w:color w:val="231F20"/>
        </w:rPr>
        <w:t>to take</w:t>
      </w:r>
      <w:r>
        <w:rPr>
          <w:color w:val="231F20"/>
        </w:rPr>
        <w:t>.</w:t>
      </w:r>
    </w:p>
    <w:p w14:paraId="1525184B" w14:textId="10662669" w:rsidR="00BF7EBC" w:rsidRDefault="002C7365">
      <w:pPr>
        <w:pStyle w:val="BodyText"/>
        <w:spacing w:before="84" w:line="256" w:lineRule="auto"/>
        <w:ind w:right="1222"/>
      </w:pPr>
      <w:r>
        <w:rPr>
          <w:color w:val="231F20"/>
        </w:rPr>
        <w:t>It</w:t>
      </w:r>
      <w:r>
        <w:rPr>
          <w:color w:val="231F20"/>
          <w:spacing w:val="-12"/>
        </w:rPr>
        <w:t xml:space="preserve"> </w:t>
      </w:r>
      <w:r>
        <w:rPr>
          <w:color w:val="231F20"/>
        </w:rPr>
        <w:t>can</w:t>
      </w:r>
      <w:r>
        <w:rPr>
          <w:color w:val="231F20"/>
          <w:spacing w:val="-12"/>
        </w:rPr>
        <w:t xml:space="preserve"> </w:t>
      </w:r>
      <w:r>
        <w:rPr>
          <w:color w:val="231F20"/>
        </w:rPr>
        <w:t>be</w:t>
      </w:r>
      <w:r>
        <w:rPr>
          <w:color w:val="231F20"/>
          <w:spacing w:val="-12"/>
        </w:rPr>
        <w:t xml:space="preserve"> </w:t>
      </w:r>
      <w:r>
        <w:rPr>
          <w:color w:val="231F20"/>
        </w:rPr>
        <w:t>beneficial</w:t>
      </w:r>
      <w:r>
        <w:rPr>
          <w:color w:val="231F20"/>
          <w:spacing w:val="-12"/>
        </w:rPr>
        <w:t xml:space="preserve"> </w:t>
      </w:r>
      <w:r>
        <w:rPr>
          <w:color w:val="231F20"/>
        </w:rPr>
        <w:t>for</w:t>
      </w:r>
      <w:r>
        <w:rPr>
          <w:color w:val="231F20"/>
          <w:spacing w:val="-12"/>
        </w:rPr>
        <w:t xml:space="preserve"> </w:t>
      </w:r>
      <w:r>
        <w:rPr>
          <w:color w:val="231F20"/>
        </w:rPr>
        <w:t>a</w:t>
      </w:r>
      <w:r>
        <w:rPr>
          <w:color w:val="231F20"/>
          <w:spacing w:val="-12"/>
        </w:rPr>
        <w:t xml:space="preserve"> </w:t>
      </w:r>
      <w:r>
        <w:rPr>
          <w:color w:val="231F20"/>
        </w:rPr>
        <w:t>board</w:t>
      </w:r>
      <w:r>
        <w:rPr>
          <w:color w:val="231F20"/>
          <w:spacing w:val="-12"/>
        </w:rPr>
        <w:t xml:space="preserve"> </w:t>
      </w:r>
      <w:r>
        <w:rPr>
          <w:color w:val="231F20"/>
        </w:rPr>
        <w:t>to</w:t>
      </w:r>
      <w:r>
        <w:rPr>
          <w:color w:val="231F20"/>
          <w:spacing w:val="-12"/>
        </w:rPr>
        <w:t xml:space="preserve"> </w:t>
      </w:r>
      <w:r>
        <w:rPr>
          <w:color w:val="231F20"/>
        </w:rPr>
        <w:t>re-visit</w:t>
      </w:r>
      <w:r>
        <w:rPr>
          <w:color w:val="231F20"/>
          <w:spacing w:val="-12"/>
        </w:rPr>
        <w:t xml:space="preserve"> </w:t>
      </w:r>
      <w:r>
        <w:rPr>
          <w:color w:val="231F20"/>
        </w:rPr>
        <w:t>the</w:t>
      </w:r>
      <w:r>
        <w:rPr>
          <w:color w:val="231F20"/>
          <w:spacing w:val="-12"/>
        </w:rPr>
        <w:t xml:space="preserve"> </w:t>
      </w:r>
      <w:r>
        <w:rPr>
          <w:color w:val="231F20"/>
        </w:rPr>
        <w:t>goals</w:t>
      </w:r>
      <w:r>
        <w:rPr>
          <w:color w:val="231F20"/>
          <w:spacing w:val="-12"/>
        </w:rPr>
        <w:t xml:space="preserve"> </w:t>
      </w:r>
      <w:r>
        <w:rPr>
          <w:color w:val="231F20"/>
        </w:rPr>
        <w:t>and</w:t>
      </w:r>
      <w:r>
        <w:rPr>
          <w:color w:val="231F20"/>
          <w:spacing w:val="-12"/>
        </w:rPr>
        <w:t xml:space="preserve"> </w:t>
      </w:r>
      <w:r>
        <w:rPr>
          <w:color w:val="231F20"/>
        </w:rPr>
        <w:t>objectives</w:t>
      </w:r>
      <w:r>
        <w:rPr>
          <w:color w:val="231F20"/>
          <w:spacing w:val="-12"/>
        </w:rPr>
        <w:t xml:space="preserve"> </w:t>
      </w:r>
      <w:r>
        <w:rPr>
          <w:color w:val="231F20"/>
        </w:rPr>
        <w:t>th</w:t>
      </w:r>
      <w:r w:rsidR="005B6027">
        <w:rPr>
          <w:color w:val="231F20"/>
        </w:rPr>
        <w:t xml:space="preserve">ey </w:t>
      </w:r>
      <w:r>
        <w:rPr>
          <w:color w:val="231F20"/>
        </w:rPr>
        <w:t>initially</w:t>
      </w:r>
      <w:r>
        <w:rPr>
          <w:color w:val="231F20"/>
          <w:spacing w:val="-12"/>
        </w:rPr>
        <w:t xml:space="preserve"> </w:t>
      </w:r>
      <w:r>
        <w:rPr>
          <w:color w:val="231F20"/>
        </w:rPr>
        <w:t>determined</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the</w:t>
      </w:r>
      <w:r>
        <w:rPr>
          <w:color w:val="231F20"/>
          <w:spacing w:val="-12"/>
        </w:rPr>
        <w:t xml:space="preserve"> </w:t>
      </w:r>
      <w:r>
        <w:rPr>
          <w:color w:val="231F20"/>
        </w:rPr>
        <w:t>top priorities.</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possible</w:t>
      </w:r>
      <w:r>
        <w:rPr>
          <w:color w:val="231F20"/>
          <w:spacing w:val="-11"/>
        </w:rPr>
        <w:t xml:space="preserve"> </w:t>
      </w:r>
      <w:r>
        <w:rPr>
          <w:color w:val="231F20"/>
        </w:rPr>
        <w:t>that,</w:t>
      </w:r>
      <w:r>
        <w:rPr>
          <w:color w:val="231F20"/>
          <w:spacing w:val="-11"/>
        </w:rPr>
        <w:t xml:space="preserve"> </w:t>
      </w:r>
      <w:r>
        <w:rPr>
          <w:color w:val="231F20"/>
        </w:rPr>
        <w:t>as</w:t>
      </w:r>
      <w:r>
        <w:rPr>
          <w:color w:val="231F20"/>
          <w:spacing w:val="-11"/>
        </w:rPr>
        <w:t xml:space="preserve"> </w:t>
      </w:r>
      <w:r>
        <w:rPr>
          <w:color w:val="231F20"/>
        </w:rPr>
        <w:t>times</w:t>
      </w:r>
      <w:r>
        <w:rPr>
          <w:color w:val="231F20"/>
          <w:spacing w:val="-11"/>
        </w:rPr>
        <w:t xml:space="preserve"> </w:t>
      </w:r>
      <w:r>
        <w:rPr>
          <w:color w:val="231F20"/>
        </w:rPr>
        <w:t>and</w:t>
      </w:r>
      <w:r>
        <w:rPr>
          <w:color w:val="231F20"/>
          <w:spacing w:val="-11"/>
        </w:rPr>
        <w:t xml:space="preserve"> </w:t>
      </w:r>
      <w:r>
        <w:rPr>
          <w:color w:val="231F20"/>
        </w:rPr>
        <w:t>situations</w:t>
      </w:r>
      <w:r>
        <w:rPr>
          <w:color w:val="231F20"/>
          <w:spacing w:val="-11"/>
        </w:rPr>
        <w:t xml:space="preserve"> </w:t>
      </w:r>
      <w:r>
        <w:rPr>
          <w:color w:val="231F20"/>
        </w:rPr>
        <w:t>change,</w:t>
      </w:r>
      <w:r>
        <w:rPr>
          <w:color w:val="231F20"/>
          <w:spacing w:val="-11"/>
        </w:rPr>
        <w:t xml:space="preserve"> </w:t>
      </w:r>
      <w:r>
        <w:rPr>
          <w:color w:val="231F20"/>
        </w:rPr>
        <w:t>so</w:t>
      </w:r>
      <w:r>
        <w:rPr>
          <w:color w:val="231F20"/>
          <w:spacing w:val="-11"/>
        </w:rPr>
        <w:t xml:space="preserve"> </w:t>
      </w:r>
      <w:r>
        <w:rPr>
          <w:color w:val="231F20"/>
        </w:rPr>
        <w:t>will</w:t>
      </w:r>
      <w:r>
        <w:rPr>
          <w:color w:val="231F20"/>
          <w:spacing w:val="-11"/>
        </w:rPr>
        <w:t xml:space="preserve"> </w:t>
      </w:r>
      <w:r>
        <w:rPr>
          <w:color w:val="231F20"/>
        </w:rPr>
        <w:t>topics</w:t>
      </w:r>
      <w:r>
        <w:rPr>
          <w:color w:val="231F20"/>
          <w:spacing w:val="-11"/>
        </w:rPr>
        <w:t xml:space="preserve"> </w:t>
      </w:r>
      <w:r>
        <w:rPr>
          <w:color w:val="231F20"/>
        </w:rPr>
        <w:t>that</w:t>
      </w:r>
      <w:r>
        <w:rPr>
          <w:color w:val="231F20"/>
          <w:spacing w:val="-11"/>
        </w:rPr>
        <w:t xml:space="preserve"> </w:t>
      </w:r>
      <w:r>
        <w:rPr>
          <w:color w:val="231F20"/>
        </w:rPr>
        <w:t>were</w:t>
      </w:r>
      <w:r>
        <w:rPr>
          <w:color w:val="231F20"/>
          <w:spacing w:val="-11"/>
        </w:rPr>
        <w:t xml:space="preserve"> </w:t>
      </w:r>
      <w:r>
        <w:rPr>
          <w:color w:val="231F20"/>
        </w:rPr>
        <w:t>determined</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 xml:space="preserve">most- </w:t>
      </w:r>
      <w:r>
        <w:rPr>
          <w:color w:val="231F20"/>
          <w:spacing w:val="-2"/>
        </w:rPr>
        <w:t>important.</w:t>
      </w:r>
      <w:r>
        <w:rPr>
          <w:color w:val="231F20"/>
          <w:spacing w:val="-9"/>
        </w:rPr>
        <w:t xml:space="preserve"> </w:t>
      </w:r>
      <w:r>
        <w:rPr>
          <w:color w:val="231F20"/>
          <w:spacing w:val="-2"/>
        </w:rPr>
        <w:t>There</w:t>
      </w:r>
      <w:r>
        <w:rPr>
          <w:color w:val="231F20"/>
          <w:spacing w:val="-9"/>
        </w:rPr>
        <w:t xml:space="preserve"> </w:t>
      </w:r>
      <w:r>
        <w:rPr>
          <w:color w:val="231F20"/>
          <w:spacing w:val="-2"/>
        </w:rPr>
        <w:t>is</w:t>
      </w:r>
      <w:r>
        <w:rPr>
          <w:color w:val="231F20"/>
          <w:spacing w:val="-9"/>
        </w:rPr>
        <w:t xml:space="preserve"> </w:t>
      </w:r>
      <w:r>
        <w:rPr>
          <w:color w:val="231F20"/>
          <w:spacing w:val="-2"/>
        </w:rPr>
        <w:t>potential</w:t>
      </w:r>
      <w:r>
        <w:rPr>
          <w:color w:val="231F20"/>
          <w:spacing w:val="-9"/>
        </w:rPr>
        <w:t xml:space="preserve"> </w:t>
      </w:r>
      <w:r>
        <w:rPr>
          <w:color w:val="231F20"/>
          <w:spacing w:val="-2"/>
        </w:rPr>
        <w:t>for</w:t>
      </w:r>
      <w:r>
        <w:rPr>
          <w:color w:val="231F20"/>
          <w:spacing w:val="-9"/>
        </w:rPr>
        <w:t xml:space="preserve"> </w:t>
      </w:r>
      <w:r>
        <w:rPr>
          <w:color w:val="231F20"/>
          <w:spacing w:val="-2"/>
        </w:rPr>
        <w:t>well-established</w:t>
      </w:r>
      <w:r>
        <w:rPr>
          <w:color w:val="231F20"/>
          <w:spacing w:val="-9"/>
        </w:rPr>
        <w:t xml:space="preserve"> </w:t>
      </w:r>
      <w:r>
        <w:rPr>
          <w:color w:val="231F20"/>
          <w:spacing w:val="-2"/>
        </w:rPr>
        <w:t>boards</w:t>
      </w:r>
      <w:r>
        <w:rPr>
          <w:color w:val="231F20"/>
          <w:spacing w:val="-9"/>
        </w:rPr>
        <w:t xml:space="preserve"> </w:t>
      </w:r>
      <w:r>
        <w:rPr>
          <w:color w:val="231F20"/>
          <w:spacing w:val="-2"/>
        </w:rPr>
        <w:t>to</w:t>
      </w:r>
      <w:r>
        <w:rPr>
          <w:color w:val="231F20"/>
          <w:spacing w:val="-9"/>
        </w:rPr>
        <w:t xml:space="preserve"> </w:t>
      </w:r>
      <w:r>
        <w:rPr>
          <w:color w:val="231F20"/>
          <w:spacing w:val="-2"/>
        </w:rPr>
        <w:t>continue</w:t>
      </w:r>
      <w:r>
        <w:rPr>
          <w:color w:val="231F20"/>
          <w:spacing w:val="-9"/>
        </w:rPr>
        <w:t xml:space="preserve"> </w:t>
      </w:r>
      <w:r>
        <w:rPr>
          <w:color w:val="231F20"/>
          <w:spacing w:val="-2"/>
        </w:rPr>
        <w:t>doing</w:t>
      </w:r>
      <w:r>
        <w:rPr>
          <w:color w:val="231F20"/>
          <w:spacing w:val="-9"/>
        </w:rPr>
        <w:t xml:space="preserve"> </w:t>
      </w:r>
      <w:r>
        <w:rPr>
          <w:color w:val="231F20"/>
          <w:spacing w:val="-2"/>
        </w:rPr>
        <w:t>the</w:t>
      </w:r>
      <w:r>
        <w:rPr>
          <w:color w:val="231F20"/>
          <w:spacing w:val="-9"/>
        </w:rPr>
        <w:t xml:space="preserve"> </w:t>
      </w:r>
      <w:r>
        <w:rPr>
          <w:color w:val="231F20"/>
          <w:spacing w:val="-2"/>
        </w:rPr>
        <w:t>same</w:t>
      </w:r>
      <w:r>
        <w:rPr>
          <w:color w:val="231F20"/>
          <w:spacing w:val="-9"/>
        </w:rPr>
        <w:t xml:space="preserve"> </w:t>
      </w:r>
      <w:r>
        <w:rPr>
          <w:color w:val="231F20"/>
          <w:spacing w:val="-2"/>
        </w:rPr>
        <w:t>programming</w:t>
      </w:r>
      <w:r>
        <w:rPr>
          <w:color w:val="231F20"/>
          <w:spacing w:val="-9"/>
        </w:rPr>
        <w:t xml:space="preserve"> </w:t>
      </w:r>
      <w:r>
        <w:rPr>
          <w:color w:val="231F20"/>
          <w:spacing w:val="-2"/>
        </w:rPr>
        <w:t>and</w:t>
      </w:r>
      <w:r>
        <w:rPr>
          <w:color w:val="231F20"/>
          <w:spacing w:val="-9"/>
        </w:rPr>
        <w:t xml:space="preserve"> </w:t>
      </w:r>
      <w:r>
        <w:rPr>
          <w:color w:val="231F20"/>
          <w:spacing w:val="-2"/>
        </w:rPr>
        <w:t>stick</w:t>
      </w:r>
      <w:r>
        <w:rPr>
          <w:color w:val="231F20"/>
          <w:spacing w:val="-9"/>
        </w:rPr>
        <w:t xml:space="preserve"> </w:t>
      </w:r>
      <w:r>
        <w:rPr>
          <w:color w:val="231F20"/>
          <w:spacing w:val="-2"/>
        </w:rPr>
        <w:t xml:space="preserve">with </w:t>
      </w:r>
      <w:r>
        <w:rPr>
          <w:color w:val="231F20"/>
        </w:rPr>
        <w:t>the</w:t>
      </w:r>
      <w:r>
        <w:rPr>
          <w:color w:val="231F20"/>
          <w:spacing w:val="-15"/>
        </w:rPr>
        <w:t xml:space="preserve"> </w:t>
      </w:r>
      <w:r>
        <w:rPr>
          <w:color w:val="231F20"/>
        </w:rPr>
        <w:t>same</w:t>
      </w:r>
      <w:r>
        <w:rPr>
          <w:color w:val="231F20"/>
          <w:spacing w:val="-15"/>
        </w:rPr>
        <w:t xml:space="preserve"> </w:t>
      </w:r>
      <w:r>
        <w:rPr>
          <w:color w:val="231F20"/>
        </w:rPr>
        <w:t>agendas</w:t>
      </w:r>
      <w:r>
        <w:rPr>
          <w:color w:val="231F20"/>
          <w:spacing w:val="-15"/>
        </w:rPr>
        <w:t xml:space="preserve"> </w:t>
      </w:r>
      <w:r>
        <w:rPr>
          <w:color w:val="231F20"/>
        </w:rPr>
        <w:t>because</w:t>
      </w:r>
      <w:r>
        <w:rPr>
          <w:color w:val="231F20"/>
          <w:spacing w:val="-15"/>
        </w:rPr>
        <w:t xml:space="preserve"> </w:t>
      </w:r>
      <w:r>
        <w:rPr>
          <w:color w:val="231F20"/>
        </w:rPr>
        <w:t>of</w:t>
      </w:r>
      <w:r>
        <w:rPr>
          <w:color w:val="231F20"/>
          <w:spacing w:val="-15"/>
        </w:rPr>
        <w:t xml:space="preserve"> </w:t>
      </w:r>
      <w:r>
        <w:rPr>
          <w:color w:val="231F20"/>
        </w:rPr>
        <w:t>historical</w:t>
      </w:r>
      <w:r>
        <w:rPr>
          <w:color w:val="231F20"/>
          <w:spacing w:val="-15"/>
        </w:rPr>
        <w:t xml:space="preserve"> </w:t>
      </w:r>
      <w:r>
        <w:rPr>
          <w:color w:val="231F20"/>
        </w:rPr>
        <w:t>precedence.</w:t>
      </w:r>
      <w:r>
        <w:rPr>
          <w:color w:val="231F20"/>
          <w:spacing w:val="-15"/>
        </w:rPr>
        <w:t xml:space="preserve"> </w:t>
      </w:r>
      <w:r>
        <w:rPr>
          <w:color w:val="231F20"/>
        </w:rPr>
        <w:t>While</w:t>
      </w:r>
      <w:r>
        <w:rPr>
          <w:color w:val="231F20"/>
          <w:spacing w:val="-15"/>
        </w:rPr>
        <w:t xml:space="preserve"> </w:t>
      </w:r>
      <w:r>
        <w:rPr>
          <w:color w:val="231F20"/>
        </w:rPr>
        <w:t>many</w:t>
      </w:r>
      <w:r>
        <w:rPr>
          <w:color w:val="231F20"/>
          <w:spacing w:val="-15"/>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goals</w:t>
      </w:r>
      <w:r>
        <w:rPr>
          <w:color w:val="231F20"/>
          <w:spacing w:val="-15"/>
        </w:rPr>
        <w:t xml:space="preserve"> </w:t>
      </w:r>
      <w:r>
        <w:rPr>
          <w:color w:val="231F20"/>
        </w:rPr>
        <w:t>and</w:t>
      </w:r>
      <w:r>
        <w:rPr>
          <w:color w:val="231F20"/>
          <w:spacing w:val="-15"/>
        </w:rPr>
        <w:t xml:space="preserve"> </w:t>
      </w:r>
      <w:r>
        <w:rPr>
          <w:color w:val="231F20"/>
        </w:rPr>
        <w:t>objectives</w:t>
      </w:r>
      <w:r>
        <w:rPr>
          <w:color w:val="231F20"/>
          <w:spacing w:val="-14"/>
        </w:rPr>
        <w:t xml:space="preserve"> </w:t>
      </w:r>
      <w:r>
        <w:rPr>
          <w:color w:val="231F20"/>
        </w:rPr>
        <w:t>will</w:t>
      </w:r>
      <w:r>
        <w:rPr>
          <w:color w:val="231F20"/>
          <w:spacing w:val="-15"/>
        </w:rPr>
        <w:t xml:space="preserve"> </w:t>
      </w:r>
      <w:r>
        <w:rPr>
          <w:color w:val="231F20"/>
        </w:rPr>
        <w:t>not</w:t>
      </w:r>
      <w:r>
        <w:rPr>
          <w:color w:val="231F20"/>
          <w:spacing w:val="-15"/>
        </w:rPr>
        <w:t xml:space="preserve"> </w:t>
      </w:r>
      <w:r>
        <w:rPr>
          <w:color w:val="231F20"/>
        </w:rPr>
        <w:t>change</w:t>
      </w:r>
      <w:r>
        <w:rPr>
          <w:color w:val="231F20"/>
          <w:spacing w:val="-15"/>
        </w:rPr>
        <w:t xml:space="preserve"> </w:t>
      </w:r>
      <w:r>
        <w:rPr>
          <w:color w:val="231F20"/>
        </w:rPr>
        <w:t>from year</w:t>
      </w:r>
      <w:r>
        <w:rPr>
          <w:color w:val="231F20"/>
          <w:spacing w:val="-2"/>
        </w:rPr>
        <w:t xml:space="preserve"> </w:t>
      </w:r>
      <w:r>
        <w:rPr>
          <w:color w:val="231F20"/>
        </w:rPr>
        <w:t>to</w:t>
      </w:r>
      <w:r>
        <w:rPr>
          <w:color w:val="231F20"/>
          <w:spacing w:val="-2"/>
        </w:rPr>
        <w:t xml:space="preserve"> </w:t>
      </w:r>
      <w:r>
        <w:rPr>
          <w:color w:val="231F20"/>
        </w:rPr>
        <w:t>year,</w:t>
      </w:r>
      <w:r>
        <w:rPr>
          <w:color w:val="231F20"/>
          <w:spacing w:val="-2"/>
        </w:rPr>
        <w:t xml:space="preserve"> </w:t>
      </w:r>
      <w:r>
        <w:rPr>
          <w:color w:val="231F20"/>
        </w:rPr>
        <w:t>the</w:t>
      </w:r>
      <w:r>
        <w:rPr>
          <w:color w:val="231F20"/>
          <w:spacing w:val="-2"/>
        </w:rPr>
        <w:t xml:space="preserve"> </w:t>
      </w:r>
      <w:r>
        <w:rPr>
          <w:color w:val="231F20"/>
        </w:rPr>
        <w:t>board</w:t>
      </w:r>
      <w:r>
        <w:rPr>
          <w:color w:val="231F20"/>
          <w:spacing w:val="-2"/>
        </w:rPr>
        <w:t xml:space="preserve"> </w:t>
      </w:r>
      <w:r>
        <w:rPr>
          <w:color w:val="231F20"/>
        </w:rPr>
        <w:t>must</w:t>
      </w:r>
      <w:r>
        <w:rPr>
          <w:color w:val="231F20"/>
          <w:spacing w:val="-2"/>
        </w:rPr>
        <w:t xml:space="preserve"> </w:t>
      </w:r>
      <w:r>
        <w:rPr>
          <w:color w:val="231F20"/>
        </w:rPr>
        <w:t>be</w:t>
      </w:r>
      <w:r>
        <w:rPr>
          <w:color w:val="231F20"/>
          <w:spacing w:val="-2"/>
        </w:rPr>
        <w:t xml:space="preserve"> </w:t>
      </w:r>
      <w:r>
        <w:rPr>
          <w:color w:val="231F20"/>
        </w:rPr>
        <w:t>prepared</w:t>
      </w:r>
      <w:r>
        <w:rPr>
          <w:color w:val="231F20"/>
          <w:spacing w:val="-2"/>
        </w:rPr>
        <w:t xml:space="preserve"> </w:t>
      </w:r>
      <w:r>
        <w:rPr>
          <w:color w:val="231F20"/>
        </w:rPr>
        <w:t>to</w:t>
      </w:r>
      <w:r>
        <w:rPr>
          <w:color w:val="231F20"/>
          <w:spacing w:val="-2"/>
        </w:rPr>
        <w:t xml:space="preserve"> </w:t>
      </w:r>
      <w:r>
        <w:rPr>
          <w:color w:val="231F20"/>
        </w:rPr>
        <w:t>adapt.</w:t>
      </w:r>
    </w:p>
    <w:p w14:paraId="4B21A5E0" w14:textId="77777777" w:rsidR="00BF7EBC" w:rsidRDefault="002C7365">
      <w:pPr>
        <w:pStyle w:val="BodyText"/>
        <w:spacing w:before="158"/>
        <w:rPr>
          <w:rFonts w:ascii="Bookman Old Style"/>
        </w:rPr>
      </w:pPr>
      <w:r>
        <w:rPr>
          <w:rFonts w:ascii="Bookman Old Style"/>
          <w:color w:val="231F20"/>
          <w:w w:val="90"/>
        </w:rPr>
        <w:t>Creating</w:t>
      </w:r>
      <w:r>
        <w:rPr>
          <w:rFonts w:ascii="Bookman Old Style"/>
          <w:color w:val="231F20"/>
          <w:spacing w:val="-7"/>
          <w:w w:val="90"/>
        </w:rPr>
        <w:t xml:space="preserve"> </w:t>
      </w:r>
      <w:r>
        <w:rPr>
          <w:rFonts w:ascii="Bookman Old Style"/>
          <w:color w:val="231F20"/>
          <w:w w:val="90"/>
        </w:rPr>
        <w:t>New</w:t>
      </w:r>
      <w:r>
        <w:rPr>
          <w:rFonts w:ascii="Bookman Old Style"/>
          <w:color w:val="231F20"/>
          <w:spacing w:val="-6"/>
          <w:w w:val="90"/>
        </w:rPr>
        <w:t xml:space="preserve"> </w:t>
      </w:r>
      <w:r>
        <w:rPr>
          <w:rFonts w:ascii="Bookman Old Style"/>
          <w:color w:val="231F20"/>
          <w:w w:val="90"/>
        </w:rPr>
        <w:t>Ideas</w:t>
      </w:r>
      <w:r>
        <w:rPr>
          <w:rFonts w:ascii="Bookman Old Style"/>
          <w:color w:val="231F20"/>
          <w:spacing w:val="-6"/>
          <w:w w:val="90"/>
        </w:rPr>
        <w:t xml:space="preserve"> </w:t>
      </w:r>
      <w:r>
        <w:rPr>
          <w:rFonts w:ascii="Bookman Old Style"/>
          <w:color w:val="231F20"/>
          <w:w w:val="90"/>
        </w:rPr>
        <w:t>through</w:t>
      </w:r>
      <w:r>
        <w:rPr>
          <w:rFonts w:ascii="Bookman Old Style"/>
          <w:color w:val="231F20"/>
          <w:spacing w:val="-6"/>
          <w:w w:val="90"/>
        </w:rPr>
        <w:t xml:space="preserve"> </w:t>
      </w:r>
      <w:r>
        <w:rPr>
          <w:rFonts w:ascii="Bookman Old Style"/>
          <w:color w:val="231F20"/>
          <w:spacing w:val="-2"/>
          <w:w w:val="90"/>
        </w:rPr>
        <w:t>Brainstorming</w:t>
      </w:r>
    </w:p>
    <w:p w14:paraId="64E557CB" w14:textId="6DAD7BD3" w:rsidR="00BF7EBC" w:rsidRDefault="002C7365">
      <w:pPr>
        <w:pStyle w:val="BodyText"/>
        <w:spacing w:before="38" w:line="256" w:lineRule="auto"/>
        <w:ind w:right="460"/>
      </w:pPr>
      <w:r>
        <w:rPr>
          <w:color w:val="231F20"/>
        </w:rPr>
        <w:t>Typically,</w:t>
      </w:r>
      <w:r>
        <w:rPr>
          <w:color w:val="231F20"/>
          <w:spacing w:val="-15"/>
        </w:rPr>
        <w:t xml:space="preserve"> </w:t>
      </w:r>
      <w:r>
        <w:rPr>
          <w:color w:val="231F20"/>
        </w:rPr>
        <w:t>looking</w:t>
      </w:r>
      <w:r>
        <w:rPr>
          <w:color w:val="231F20"/>
          <w:spacing w:val="-15"/>
        </w:rPr>
        <w:t xml:space="preserve"> </w:t>
      </w:r>
      <w:r>
        <w:rPr>
          <w:color w:val="231F20"/>
        </w:rPr>
        <w:t>for</w:t>
      </w:r>
      <w:r>
        <w:rPr>
          <w:color w:val="231F20"/>
          <w:spacing w:val="-15"/>
        </w:rPr>
        <w:t xml:space="preserve"> </w:t>
      </w:r>
      <w:r>
        <w:rPr>
          <w:color w:val="231F20"/>
        </w:rPr>
        <w:t>new</w:t>
      </w:r>
      <w:r>
        <w:rPr>
          <w:color w:val="231F20"/>
          <w:spacing w:val="-15"/>
        </w:rPr>
        <w:t xml:space="preserve"> </w:t>
      </w:r>
      <w:r>
        <w:rPr>
          <w:color w:val="231F20"/>
        </w:rPr>
        <w:t>ideas</w:t>
      </w:r>
      <w:r>
        <w:rPr>
          <w:color w:val="231F20"/>
          <w:spacing w:val="-15"/>
        </w:rPr>
        <w:t xml:space="preserve"> </w:t>
      </w:r>
      <w:r>
        <w:rPr>
          <w:color w:val="231F20"/>
        </w:rPr>
        <w:t>and</w:t>
      </w:r>
      <w:r>
        <w:rPr>
          <w:color w:val="231F20"/>
          <w:spacing w:val="-15"/>
        </w:rPr>
        <w:t xml:space="preserve"> </w:t>
      </w:r>
      <w:r>
        <w:rPr>
          <w:color w:val="231F20"/>
        </w:rPr>
        <w:t>new</w:t>
      </w:r>
      <w:r>
        <w:rPr>
          <w:color w:val="231F20"/>
          <w:spacing w:val="-15"/>
        </w:rPr>
        <w:t xml:space="preserve"> </w:t>
      </w:r>
      <w:r>
        <w:rPr>
          <w:color w:val="231F20"/>
        </w:rPr>
        <w:t>ways</w:t>
      </w:r>
      <w:r>
        <w:rPr>
          <w:color w:val="231F20"/>
          <w:spacing w:val="-15"/>
        </w:rPr>
        <w:t xml:space="preserve"> </w:t>
      </w:r>
      <w:r>
        <w:rPr>
          <w:color w:val="231F20"/>
        </w:rPr>
        <w:t>to</w:t>
      </w:r>
      <w:r>
        <w:rPr>
          <w:color w:val="231F20"/>
          <w:spacing w:val="-15"/>
        </w:rPr>
        <w:t xml:space="preserve"> </w:t>
      </w:r>
      <w:r>
        <w:rPr>
          <w:color w:val="231F20"/>
        </w:rPr>
        <w:t>solve</w:t>
      </w:r>
      <w:r>
        <w:rPr>
          <w:color w:val="231F20"/>
          <w:spacing w:val="-15"/>
        </w:rPr>
        <w:t xml:space="preserve"> </w:t>
      </w:r>
      <w:r>
        <w:rPr>
          <w:color w:val="231F20"/>
        </w:rPr>
        <w:t>problems</w:t>
      </w:r>
      <w:r>
        <w:rPr>
          <w:color w:val="231F20"/>
          <w:spacing w:val="-15"/>
        </w:rPr>
        <w:t xml:space="preserve"> </w:t>
      </w:r>
      <w:r>
        <w:rPr>
          <w:color w:val="231F20"/>
        </w:rPr>
        <w:t>is</w:t>
      </w:r>
      <w:r>
        <w:rPr>
          <w:color w:val="231F20"/>
          <w:spacing w:val="-15"/>
        </w:rPr>
        <w:t xml:space="preserve"> </w:t>
      </w:r>
      <w:r>
        <w:rPr>
          <w:color w:val="231F20"/>
        </w:rPr>
        <w:t>considered</w:t>
      </w:r>
      <w:r>
        <w:rPr>
          <w:color w:val="231F20"/>
          <w:spacing w:val="-15"/>
        </w:rPr>
        <w:t xml:space="preserve"> </w:t>
      </w:r>
      <w:r>
        <w:rPr>
          <w:color w:val="231F20"/>
        </w:rPr>
        <w:t>something</w:t>
      </w:r>
      <w:r>
        <w:rPr>
          <w:color w:val="231F20"/>
          <w:spacing w:val="-15"/>
        </w:rPr>
        <w:t xml:space="preserve"> </w:t>
      </w:r>
      <w:r>
        <w:rPr>
          <w:color w:val="231F20"/>
        </w:rPr>
        <w:t>a</w:t>
      </w:r>
      <w:r>
        <w:rPr>
          <w:color w:val="231F20"/>
          <w:spacing w:val="-15"/>
        </w:rPr>
        <w:t xml:space="preserve"> </w:t>
      </w:r>
      <w:r>
        <w:rPr>
          <w:color w:val="231F20"/>
        </w:rPr>
        <w:t>board</w:t>
      </w:r>
      <w:r>
        <w:rPr>
          <w:color w:val="231F20"/>
          <w:spacing w:val="-15"/>
        </w:rPr>
        <w:t xml:space="preserve"> </w:t>
      </w:r>
      <w:r w:rsidR="00163807">
        <w:rPr>
          <w:color w:val="231F20"/>
        </w:rPr>
        <w:t>should</w:t>
      </w:r>
      <w:r>
        <w:rPr>
          <w:color w:val="231F20"/>
          <w:spacing w:val="-15"/>
        </w:rPr>
        <w:t xml:space="preserve"> </w:t>
      </w:r>
      <w:r>
        <w:rPr>
          <w:color w:val="231F20"/>
        </w:rPr>
        <w:t>do</w:t>
      </w:r>
      <w:r>
        <w:rPr>
          <w:color w:val="231F20"/>
          <w:spacing w:val="-15"/>
        </w:rPr>
        <w:t xml:space="preserve"> </w:t>
      </w:r>
      <w:r>
        <w:rPr>
          <w:color w:val="231F20"/>
        </w:rPr>
        <w:t xml:space="preserve">upon </w:t>
      </w:r>
      <w:r>
        <w:rPr>
          <w:color w:val="231F20"/>
          <w:spacing w:val="-2"/>
        </w:rPr>
        <w:t>formation.</w:t>
      </w:r>
      <w:r>
        <w:rPr>
          <w:color w:val="231F20"/>
          <w:spacing w:val="-13"/>
        </w:rPr>
        <w:t xml:space="preserve"> </w:t>
      </w:r>
      <w:r>
        <w:rPr>
          <w:color w:val="231F20"/>
          <w:spacing w:val="-2"/>
        </w:rPr>
        <w:t>Once</w:t>
      </w:r>
      <w:r>
        <w:rPr>
          <w:color w:val="231F20"/>
          <w:spacing w:val="-13"/>
        </w:rPr>
        <w:t xml:space="preserve"> </w:t>
      </w:r>
      <w:r>
        <w:rPr>
          <w:color w:val="231F20"/>
          <w:spacing w:val="-2"/>
        </w:rPr>
        <w:t>these</w:t>
      </w:r>
      <w:r>
        <w:rPr>
          <w:color w:val="231F20"/>
          <w:spacing w:val="-13"/>
        </w:rPr>
        <w:t xml:space="preserve"> </w:t>
      </w:r>
      <w:r>
        <w:rPr>
          <w:color w:val="231F20"/>
          <w:spacing w:val="-2"/>
        </w:rPr>
        <w:t>items</w:t>
      </w:r>
      <w:r>
        <w:rPr>
          <w:color w:val="231F20"/>
          <w:spacing w:val="-13"/>
        </w:rPr>
        <w:t xml:space="preserve"> </w:t>
      </w:r>
      <w:r>
        <w:rPr>
          <w:color w:val="231F20"/>
          <w:spacing w:val="-2"/>
        </w:rPr>
        <w:t>are</w:t>
      </w:r>
      <w:r>
        <w:rPr>
          <w:color w:val="231F20"/>
          <w:spacing w:val="-13"/>
        </w:rPr>
        <w:t xml:space="preserve"> </w:t>
      </w:r>
      <w:r w:rsidR="002758A2">
        <w:rPr>
          <w:color w:val="231F20"/>
          <w:spacing w:val="-2"/>
        </w:rPr>
        <w:t>accomplished,</w:t>
      </w:r>
      <w:r>
        <w:rPr>
          <w:color w:val="231F20"/>
          <w:spacing w:val="-13"/>
        </w:rPr>
        <w:t xml:space="preserve"> </w:t>
      </w:r>
      <w:r>
        <w:rPr>
          <w:color w:val="231F20"/>
          <w:spacing w:val="-2"/>
        </w:rPr>
        <w:t>they</w:t>
      </w:r>
      <w:r>
        <w:rPr>
          <w:color w:val="231F20"/>
          <w:spacing w:val="-13"/>
        </w:rPr>
        <w:t xml:space="preserve"> </w:t>
      </w:r>
      <w:r>
        <w:rPr>
          <w:color w:val="231F20"/>
          <w:spacing w:val="-2"/>
        </w:rPr>
        <w:t>can</w:t>
      </w:r>
      <w:r>
        <w:rPr>
          <w:color w:val="231F20"/>
          <w:spacing w:val="-13"/>
        </w:rPr>
        <w:t xml:space="preserve"> </w:t>
      </w:r>
      <w:r>
        <w:rPr>
          <w:color w:val="231F20"/>
          <w:spacing w:val="-2"/>
        </w:rPr>
        <w:t>be</w:t>
      </w:r>
      <w:r>
        <w:rPr>
          <w:color w:val="231F20"/>
          <w:spacing w:val="-13"/>
        </w:rPr>
        <w:t xml:space="preserve"> </w:t>
      </w:r>
      <w:r>
        <w:rPr>
          <w:color w:val="231F20"/>
          <w:spacing w:val="-2"/>
        </w:rPr>
        <w:t>brushed</w:t>
      </w:r>
      <w:r>
        <w:rPr>
          <w:color w:val="231F20"/>
          <w:spacing w:val="-13"/>
        </w:rPr>
        <w:t xml:space="preserve"> </w:t>
      </w:r>
      <w:r>
        <w:rPr>
          <w:color w:val="231F20"/>
          <w:spacing w:val="-2"/>
        </w:rPr>
        <w:t>aside.</w:t>
      </w:r>
      <w:r>
        <w:rPr>
          <w:color w:val="231F20"/>
          <w:spacing w:val="-13"/>
        </w:rPr>
        <w:t xml:space="preserve"> </w:t>
      </w:r>
      <w:r>
        <w:rPr>
          <w:color w:val="231F20"/>
          <w:spacing w:val="-2"/>
        </w:rPr>
        <w:t>However,</w:t>
      </w:r>
      <w:r>
        <w:rPr>
          <w:color w:val="231F20"/>
          <w:spacing w:val="-13"/>
        </w:rPr>
        <w:t xml:space="preserve"> </w:t>
      </w:r>
      <w:r>
        <w:rPr>
          <w:color w:val="231F20"/>
          <w:spacing w:val="-2"/>
        </w:rPr>
        <w:t>boards</w:t>
      </w:r>
      <w:r>
        <w:rPr>
          <w:color w:val="231F20"/>
          <w:spacing w:val="-13"/>
        </w:rPr>
        <w:t xml:space="preserve"> </w:t>
      </w:r>
      <w:r>
        <w:rPr>
          <w:color w:val="231F20"/>
          <w:spacing w:val="-2"/>
        </w:rPr>
        <w:t>must</w:t>
      </w:r>
      <w:r>
        <w:rPr>
          <w:color w:val="231F20"/>
          <w:spacing w:val="-13"/>
        </w:rPr>
        <w:t xml:space="preserve"> </w:t>
      </w:r>
      <w:r>
        <w:rPr>
          <w:color w:val="231F20"/>
          <w:spacing w:val="-2"/>
        </w:rPr>
        <w:t>remain</w:t>
      </w:r>
      <w:r>
        <w:rPr>
          <w:color w:val="231F20"/>
          <w:spacing w:val="-13"/>
        </w:rPr>
        <w:t xml:space="preserve"> </w:t>
      </w:r>
      <w:r>
        <w:rPr>
          <w:color w:val="231F20"/>
          <w:spacing w:val="-2"/>
        </w:rPr>
        <w:t>viable</w:t>
      </w:r>
      <w:r>
        <w:rPr>
          <w:color w:val="231F20"/>
          <w:spacing w:val="-13"/>
        </w:rPr>
        <w:t xml:space="preserve"> </w:t>
      </w:r>
      <w:r>
        <w:rPr>
          <w:color w:val="231F20"/>
          <w:spacing w:val="-2"/>
        </w:rPr>
        <w:t xml:space="preserve">and </w:t>
      </w:r>
      <w:r>
        <w:rPr>
          <w:color w:val="231F20"/>
        </w:rPr>
        <w:t>sustainable.</w:t>
      </w:r>
      <w:r>
        <w:rPr>
          <w:color w:val="231F20"/>
          <w:spacing w:val="-11"/>
        </w:rPr>
        <w:t xml:space="preserve"> </w:t>
      </w:r>
      <w:r>
        <w:rPr>
          <w:color w:val="231F20"/>
        </w:rPr>
        <w:t>Board</w:t>
      </w:r>
      <w:r>
        <w:rPr>
          <w:color w:val="231F20"/>
          <w:spacing w:val="-11"/>
        </w:rPr>
        <w:t xml:space="preserve"> </w:t>
      </w:r>
      <w:r>
        <w:rPr>
          <w:color w:val="231F20"/>
        </w:rPr>
        <w:t>members</w:t>
      </w:r>
      <w:r>
        <w:rPr>
          <w:color w:val="231F20"/>
          <w:spacing w:val="-11"/>
        </w:rPr>
        <w:t xml:space="preserve"> </w:t>
      </w:r>
      <w:r>
        <w:rPr>
          <w:color w:val="231F20"/>
        </w:rPr>
        <w:t>must</w:t>
      </w:r>
      <w:r>
        <w:rPr>
          <w:color w:val="231F20"/>
          <w:spacing w:val="-11"/>
        </w:rPr>
        <w:t xml:space="preserve"> </w:t>
      </w:r>
      <w:r>
        <w:rPr>
          <w:color w:val="231F20"/>
        </w:rPr>
        <w:t>come</w:t>
      </w:r>
      <w:r>
        <w:rPr>
          <w:color w:val="231F20"/>
          <w:spacing w:val="-11"/>
        </w:rPr>
        <w:t xml:space="preserve"> </w:t>
      </w:r>
      <w:r>
        <w:rPr>
          <w:color w:val="231F20"/>
        </w:rPr>
        <w:t>up</w:t>
      </w:r>
      <w:r>
        <w:rPr>
          <w:color w:val="231F20"/>
          <w:spacing w:val="-11"/>
        </w:rPr>
        <w:t xml:space="preserve"> </w:t>
      </w:r>
      <w:r>
        <w:rPr>
          <w:color w:val="231F20"/>
        </w:rPr>
        <w:t>with</w:t>
      </w:r>
      <w:r>
        <w:rPr>
          <w:color w:val="231F20"/>
          <w:spacing w:val="-11"/>
        </w:rPr>
        <w:t xml:space="preserve"> </w:t>
      </w:r>
      <w:r>
        <w:rPr>
          <w:color w:val="231F20"/>
        </w:rPr>
        <w:t>new</w:t>
      </w:r>
      <w:r>
        <w:rPr>
          <w:color w:val="231F20"/>
          <w:spacing w:val="-11"/>
        </w:rPr>
        <w:t xml:space="preserve"> </w:t>
      </w:r>
      <w:r>
        <w:rPr>
          <w:color w:val="231F20"/>
        </w:rPr>
        <w:t>ways</w:t>
      </w:r>
      <w:r>
        <w:rPr>
          <w:color w:val="231F20"/>
          <w:spacing w:val="-11"/>
        </w:rPr>
        <w:t xml:space="preserve"> </w:t>
      </w:r>
      <w:r>
        <w:rPr>
          <w:color w:val="231F20"/>
        </w:rPr>
        <w:t>to</w:t>
      </w:r>
      <w:r>
        <w:rPr>
          <w:color w:val="231F20"/>
          <w:spacing w:val="-11"/>
        </w:rPr>
        <w:t xml:space="preserve"> </w:t>
      </w:r>
      <w:r>
        <w:rPr>
          <w:color w:val="231F20"/>
        </w:rPr>
        <w:t>evaluate</w:t>
      </w:r>
      <w:r>
        <w:rPr>
          <w:color w:val="231F20"/>
          <w:spacing w:val="-11"/>
        </w:rPr>
        <w:t xml:space="preserve"> </w:t>
      </w:r>
      <w:r>
        <w:rPr>
          <w:color w:val="231F20"/>
        </w:rPr>
        <w:t>the</w:t>
      </w:r>
      <w:r>
        <w:rPr>
          <w:color w:val="231F20"/>
          <w:spacing w:val="-11"/>
        </w:rPr>
        <w:t xml:space="preserve"> </w:t>
      </w:r>
      <w:r>
        <w:rPr>
          <w:color w:val="231F20"/>
        </w:rPr>
        <w:t>priorities</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work</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Board.</w:t>
      </w:r>
    </w:p>
    <w:p w14:paraId="4D65E348" w14:textId="77777777" w:rsidR="00BF7EBC" w:rsidRDefault="002C7365">
      <w:pPr>
        <w:pStyle w:val="BodyText"/>
        <w:spacing w:line="267" w:lineRule="exact"/>
      </w:pPr>
      <w:r>
        <w:rPr>
          <w:color w:val="231F20"/>
          <w:spacing w:val="-2"/>
        </w:rPr>
        <w:t>Often,</w:t>
      </w:r>
      <w:r>
        <w:rPr>
          <w:color w:val="231F20"/>
          <w:spacing w:val="-13"/>
        </w:rPr>
        <w:t xml:space="preserve"> </w:t>
      </w:r>
      <w:r>
        <w:rPr>
          <w:color w:val="231F20"/>
          <w:spacing w:val="-2"/>
        </w:rPr>
        <w:t>a</w:t>
      </w:r>
      <w:r>
        <w:rPr>
          <w:color w:val="231F20"/>
          <w:spacing w:val="-12"/>
        </w:rPr>
        <w:t xml:space="preserve"> </w:t>
      </w:r>
      <w:r>
        <w:rPr>
          <w:color w:val="231F20"/>
          <w:spacing w:val="-2"/>
        </w:rPr>
        <w:t>brainstorming</w:t>
      </w:r>
      <w:r>
        <w:rPr>
          <w:color w:val="231F20"/>
          <w:spacing w:val="-13"/>
        </w:rPr>
        <w:t xml:space="preserve"> </w:t>
      </w:r>
      <w:r>
        <w:rPr>
          <w:color w:val="231F20"/>
          <w:spacing w:val="-2"/>
        </w:rPr>
        <w:t>session</w:t>
      </w:r>
      <w:r>
        <w:rPr>
          <w:color w:val="231F20"/>
          <w:spacing w:val="-12"/>
        </w:rPr>
        <w:t xml:space="preserve"> </w:t>
      </w:r>
      <w:r>
        <w:rPr>
          <w:color w:val="231F20"/>
          <w:spacing w:val="-2"/>
        </w:rPr>
        <w:t>will</w:t>
      </w:r>
      <w:r>
        <w:rPr>
          <w:color w:val="231F20"/>
          <w:spacing w:val="-13"/>
        </w:rPr>
        <w:t xml:space="preserve"> </w:t>
      </w:r>
      <w:r>
        <w:rPr>
          <w:color w:val="231F20"/>
          <w:spacing w:val="-2"/>
        </w:rPr>
        <w:t>help</w:t>
      </w:r>
      <w:r>
        <w:rPr>
          <w:color w:val="231F20"/>
          <w:spacing w:val="-12"/>
        </w:rPr>
        <w:t xml:space="preserve"> </w:t>
      </w:r>
      <w:r>
        <w:rPr>
          <w:color w:val="231F20"/>
          <w:spacing w:val="-2"/>
        </w:rPr>
        <w:t>accomplish</w:t>
      </w:r>
      <w:r>
        <w:rPr>
          <w:color w:val="231F20"/>
          <w:spacing w:val="-13"/>
        </w:rPr>
        <w:t xml:space="preserve"> </w:t>
      </w:r>
      <w:r>
        <w:rPr>
          <w:color w:val="231F20"/>
          <w:spacing w:val="-2"/>
        </w:rPr>
        <w:t>this</w:t>
      </w:r>
      <w:r>
        <w:rPr>
          <w:color w:val="231F20"/>
          <w:spacing w:val="-12"/>
        </w:rPr>
        <w:t xml:space="preserve"> </w:t>
      </w:r>
      <w:r>
        <w:rPr>
          <w:color w:val="231F20"/>
          <w:spacing w:val="-4"/>
        </w:rPr>
        <w:t>task.</w:t>
      </w:r>
    </w:p>
    <w:p w14:paraId="58CD2782" w14:textId="77777777" w:rsidR="00BF7EBC" w:rsidRDefault="002C7365">
      <w:pPr>
        <w:pStyle w:val="BodyText"/>
        <w:spacing w:before="108" w:line="256" w:lineRule="auto"/>
        <w:ind w:right="1514"/>
      </w:pPr>
      <w:r>
        <w:rPr>
          <w:color w:val="231F20"/>
        </w:rPr>
        <w:t>Brainstorming</w:t>
      </w:r>
      <w:r>
        <w:rPr>
          <w:color w:val="231F20"/>
          <w:spacing w:val="-5"/>
        </w:rPr>
        <w:t xml:space="preserve"> </w:t>
      </w:r>
      <w:r>
        <w:rPr>
          <w:color w:val="231F20"/>
        </w:rPr>
        <w:t>is</w:t>
      </w:r>
      <w:r>
        <w:rPr>
          <w:color w:val="231F20"/>
          <w:spacing w:val="-5"/>
        </w:rPr>
        <w:t xml:space="preserve"> </w:t>
      </w:r>
      <w:r>
        <w:rPr>
          <w:color w:val="231F20"/>
        </w:rPr>
        <w:t>simply</w:t>
      </w:r>
      <w:r>
        <w:rPr>
          <w:color w:val="231F20"/>
          <w:spacing w:val="-5"/>
        </w:rPr>
        <w:t xml:space="preserve"> </w:t>
      </w:r>
      <w:r>
        <w:rPr>
          <w:color w:val="231F20"/>
        </w:rPr>
        <w:t>gathering</w:t>
      </w:r>
      <w:r>
        <w:rPr>
          <w:color w:val="231F20"/>
          <w:spacing w:val="-5"/>
        </w:rPr>
        <w:t xml:space="preserve"> </w:t>
      </w:r>
      <w:r>
        <w:rPr>
          <w:color w:val="231F20"/>
        </w:rPr>
        <w:t>suggestions,</w:t>
      </w:r>
      <w:r>
        <w:rPr>
          <w:color w:val="231F20"/>
          <w:spacing w:val="-5"/>
        </w:rPr>
        <w:t xml:space="preserve"> </w:t>
      </w:r>
      <w:r>
        <w:rPr>
          <w:color w:val="231F20"/>
        </w:rPr>
        <w:t>ideas,</w:t>
      </w:r>
      <w:r>
        <w:rPr>
          <w:color w:val="231F20"/>
          <w:spacing w:val="-5"/>
        </w:rPr>
        <w:t xml:space="preserve"> </w:t>
      </w:r>
      <w:r>
        <w:rPr>
          <w:color w:val="231F20"/>
        </w:rPr>
        <w:t>and</w:t>
      </w:r>
      <w:r>
        <w:rPr>
          <w:color w:val="231F20"/>
          <w:spacing w:val="-5"/>
        </w:rPr>
        <w:t xml:space="preserve"> </w:t>
      </w:r>
      <w:r>
        <w:rPr>
          <w:color w:val="231F20"/>
        </w:rPr>
        <w:t>information</w:t>
      </w:r>
      <w:r>
        <w:rPr>
          <w:color w:val="231F20"/>
          <w:spacing w:val="-5"/>
        </w:rPr>
        <w:t xml:space="preserve"> </w:t>
      </w:r>
      <w:r>
        <w:rPr>
          <w:color w:val="231F20"/>
        </w:rPr>
        <w:t>from</w:t>
      </w:r>
      <w:r>
        <w:rPr>
          <w:color w:val="231F20"/>
          <w:spacing w:val="-5"/>
        </w:rPr>
        <w:t xml:space="preserve"> </w:t>
      </w:r>
      <w:r>
        <w:rPr>
          <w:color w:val="231F20"/>
        </w:rPr>
        <w:t>a</w:t>
      </w:r>
      <w:r>
        <w:rPr>
          <w:color w:val="231F20"/>
          <w:spacing w:val="-5"/>
        </w:rPr>
        <w:t xml:space="preserve"> </w:t>
      </w:r>
      <w:r>
        <w:rPr>
          <w:color w:val="231F20"/>
        </w:rPr>
        <w:t>group</w:t>
      </w:r>
      <w:r>
        <w:rPr>
          <w:color w:val="231F20"/>
          <w:spacing w:val="-5"/>
        </w:rPr>
        <w:t xml:space="preserve"> </w:t>
      </w:r>
      <w:r>
        <w:rPr>
          <w:color w:val="231F20"/>
        </w:rPr>
        <w:t>of</w:t>
      </w:r>
      <w:r>
        <w:rPr>
          <w:color w:val="231F20"/>
          <w:spacing w:val="-5"/>
        </w:rPr>
        <w:t xml:space="preserve"> </w:t>
      </w:r>
      <w:r>
        <w:rPr>
          <w:color w:val="231F20"/>
        </w:rPr>
        <w:t>people</w:t>
      </w:r>
      <w:r>
        <w:rPr>
          <w:color w:val="231F20"/>
          <w:spacing w:val="-5"/>
        </w:rPr>
        <w:t xml:space="preserve"> </w:t>
      </w:r>
      <w:r>
        <w:rPr>
          <w:color w:val="231F20"/>
        </w:rPr>
        <w:t>regarding</w:t>
      </w:r>
      <w:r>
        <w:rPr>
          <w:color w:val="231F20"/>
          <w:spacing w:val="-5"/>
        </w:rPr>
        <w:t xml:space="preserve"> </w:t>
      </w:r>
      <w:r>
        <w:rPr>
          <w:color w:val="231F20"/>
        </w:rPr>
        <w:t>ways to</w:t>
      </w:r>
      <w:r>
        <w:rPr>
          <w:color w:val="231F20"/>
          <w:spacing w:val="-1"/>
        </w:rPr>
        <w:t xml:space="preserve"> </w:t>
      </w:r>
      <w:r>
        <w:rPr>
          <w:color w:val="231F20"/>
        </w:rPr>
        <w:t>accomplish</w:t>
      </w:r>
      <w:r>
        <w:rPr>
          <w:color w:val="231F20"/>
          <w:spacing w:val="-1"/>
        </w:rPr>
        <w:t xml:space="preserve"> </w:t>
      </w:r>
      <w:r>
        <w:rPr>
          <w:color w:val="231F20"/>
        </w:rPr>
        <w:t>a</w:t>
      </w:r>
      <w:r>
        <w:rPr>
          <w:color w:val="231F20"/>
          <w:spacing w:val="-1"/>
        </w:rPr>
        <w:t xml:space="preserve"> </w:t>
      </w:r>
      <w:r>
        <w:rPr>
          <w:color w:val="231F20"/>
        </w:rPr>
        <w:t>pre-determined</w:t>
      </w:r>
      <w:r>
        <w:rPr>
          <w:color w:val="231F20"/>
          <w:spacing w:val="-1"/>
        </w:rPr>
        <w:t xml:space="preserve"> </w:t>
      </w:r>
      <w:r>
        <w:rPr>
          <w:color w:val="231F20"/>
        </w:rPr>
        <w:t>goal</w:t>
      </w:r>
      <w:r>
        <w:rPr>
          <w:color w:val="231F20"/>
          <w:spacing w:val="-1"/>
        </w:rPr>
        <w:t xml:space="preserve"> </w:t>
      </w:r>
      <w:r>
        <w:rPr>
          <w:color w:val="231F20"/>
        </w:rPr>
        <w:t>or</w:t>
      </w:r>
      <w:r>
        <w:rPr>
          <w:color w:val="231F20"/>
          <w:spacing w:val="-1"/>
        </w:rPr>
        <w:t xml:space="preserve"> </w:t>
      </w:r>
      <w:r>
        <w:rPr>
          <w:color w:val="231F20"/>
        </w:rPr>
        <w:t>objective</w:t>
      </w:r>
      <w:r>
        <w:rPr>
          <w:color w:val="231F20"/>
          <w:spacing w:val="-1"/>
        </w:rPr>
        <w:t xml:space="preserve"> </w:t>
      </w:r>
      <w:r>
        <w:rPr>
          <w:color w:val="231F20"/>
        </w:rPr>
        <w:t>or</w:t>
      </w:r>
      <w:r>
        <w:rPr>
          <w:color w:val="231F20"/>
          <w:spacing w:val="-1"/>
        </w:rPr>
        <w:t xml:space="preserve"> </w:t>
      </w:r>
      <w:r>
        <w:rPr>
          <w:color w:val="231F20"/>
        </w:rPr>
        <w:t>set</w:t>
      </w:r>
      <w:r>
        <w:rPr>
          <w:color w:val="231F20"/>
          <w:spacing w:val="-1"/>
        </w:rPr>
        <w:t xml:space="preserve"> </w:t>
      </w:r>
      <w:r>
        <w:rPr>
          <w:color w:val="231F20"/>
        </w:rPr>
        <w:t>of</w:t>
      </w:r>
      <w:r>
        <w:rPr>
          <w:color w:val="231F20"/>
          <w:spacing w:val="-1"/>
        </w:rPr>
        <w:t xml:space="preserve"> </w:t>
      </w:r>
      <w:r>
        <w:rPr>
          <w:color w:val="231F20"/>
        </w:rPr>
        <w:t>goals</w:t>
      </w:r>
      <w:r>
        <w:rPr>
          <w:color w:val="231F20"/>
          <w:spacing w:val="-1"/>
        </w:rPr>
        <w:t xml:space="preserve"> </w:t>
      </w:r>
      <w:r>
        <w:rPr>
          <w:color w:val="231F20"/>
        </w:rPr>
        <w:t>or</w:t>
      </w:r>
      <w:r>
        <w:rPr>
          <w:color w:val="231F20"/>
          <w:spacing w:val="-1"/>
        </w:rPr>
        <w:t xml:space="preserve"> </w:t>
      </w:r>
      <w:r>
        <w:rPr>
          <w:color w:val="231F20"/>
        </w:rPr>
        <w:t>objectives.</w:t>
      </w:r>
      <w:r>
        <w:rPr>
          <w:color w:val="231F20"/>
          <w:spacing w:val="-1"/>
        </w:rPr>
        <w:t xml:space="preserve"> </w:t>
      </w:r>
      <w:r>
        <w:rPr>
          <w:color w:val="231F20"/>
        </w:rPr>
        <w:t>There</w:t>
      </w:r>
      <w:r>
        <w:rPr>
          <w:color w:val="231F20"/>
          <w:spacing w:val="-1"/>
        </w:rPr>
        <w:t xml:space="preserve"> </w:t>
      </w:r>
      <w:r>
        <w:rPr>
          <w:color w:val="231F20"/>
        </w:rPr>
        <w:t>are</w:t>
      </w:r>
      <w:r>
        <w:rPr>
          <w:color w:val="231F20"/>
          <w:spacing w:val="-1"/>
        </w:rPr>
        <w:t xml:space="preserve"> </w:t>
      </w:r>
      <w:r>
        <w:rPr>
          <w:color w:val="231F20"/>
        </w:rPr>
        <w:t>several</w:t>
      </w:r>
      <w:r>
        <w:rPr>
          <w:color w:val="231F20"/>
          <w:spacing w:val="-1"/>
        </w:rPr>
        <w:t xml:space="preserve"> </w:t>
      </w:r>
      <w:r>
        <w:rPr>
          <w:color w:val="231F20"/>
        </w:rPr>
        <w:t>ways</w:t>
      </w:r>
      <w:r>
        <w:rPr>
          <w:color w:val="231F20"/>
          <w:spacing w:val="-1"/>
        </w:rPr>
        <w:t xml:space="preserve"> </w:t>
      </w:r>
      <w:r>
        <w:rPr>
          <w:color w:val="231F20"/>
        </w:rPr>
        <w:t>that</w:t>
      </w:r>
      <w:r>
        <w:rPr>
          <w:color w:val="231F20"/>
          <w:spacing w:val="-1"/>
        </w:rPr>
        <w:t xml:space="preserve"> </w:t>
      </w:r>
      <w:r>
        <w:rPr>
          <w:color w:val="231F20"/>
        </w:rPr>
        <w:t>a</w:t>
      </w:r>
    </w:p>
    <w:p w14:paraId="517184B6" w14:textId="44B71FA6" w:rsidR="00BF7EBC" w:rsidRDefault="002C7365">
      <w:pPr>
        <w:pStyle w:val="BodyText"/>
        <w:spacing w:line="256" w:lineRule="auto"/>
        <w:ind w:right="1222"/>
      </w:pPr>
      <w:r>
        <w:rPr>
          <w:color w:val="231F20"/>
        </w:rPr>
        <w:t>brainstorming</w:t>
      </w:r>
      <w:r>
        <w:rPr>
          <w:color w:val="231F20"/>
          <w:spacing w:val="-3"/>
        </w:rPr>
        <w:t xml:space="preserve"> </w:t>
      </w:r>
      <w:r>
        <w:rPr>
          <w:color w:val="231F20"/>
        </w:rPr>
        <w:t>session</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accomplished</w:t>
      </w:r>
      <w:r>
        <w:rPr>
          <w:color w:val="231F20"/>
          <w:spacing w:val="-3"/>
        </w:rPr>
        <w:t xml:space="preserve"> </w:t>
      </w:r>
      <w:r>
        <w:rPr>
          <w:color w:val="231F20"/>
        </w:rPr>
        <w:t>and</w:t>
      </w:r>
      <w:r>
        <w:rPr>
          <w:color w:val="231F20"/>
          <w:spacing w:val="-3"/>
        </w:rPr>
        <w:t xml:space="preserve"> </w:t>
      </w:r>
      <w:r>
        <w:rPr>
          <w:color w:val="231F20"/>
        </w:rPr>
        <w:t>while</w:t>
      </w:r>
      <w:r>
        <w:rPr>
          <w:color w:val="231F20"/>
          <w:spacing w:val="-3"/>
        </w:rPr>
        <w:t xml:space="preserve"> </w:t>
      </w:r>
      <w:r>
        <w:rPr>
          <w:color w:val="231F20"/>
        </w:rPr>
        <w:t>they</w:t>
      </w:r>
      <w:r>
        <w:rPr>
          <w:color w:val="231F20"/>
          <w:spacing w:val="-3"/>
        </w:rPr>
        <w:t xml:space="preserve"> </w:t>
      </w:r>
      <w:r>
        <w:rPr>
          <w:color w:val="231F20"/>
        </w:rPr>
        <w:t>all</w:t>
      </w:r>
      <w:r>
        <w:rPr>
          <w:color w:val="231F20"/>
          <w:spacing w:val="-3"/>
        </w:rPr>
        <w:t xml:space="preserve"> </w:t>
      </w:r>
      <w:r>
        <w:rPr>
          <w:color w:val="231F20"/>
        </w:rPr>
        <w:t>have</w:t>
      </w:r>
      <w:r>
        <w:rPr>
          <w:color w:val="231F20"/>
          <w:spacing w:val="-3"/>
        </w:rPr>
        <w:t xml:space="preserve"> </w:t>
      </w:r>
      <w:r>
        <w:rPr>
          <w:color w:val="231F20"/>
        </w:rPr>
        <w:t>their</w:t>
      </w:r>
      <w:r>
        <w:rPr>
          <w:color w:val="231F20"/>
          <w:spacing w:val="-3"/>
        </w:rPr>
        <w:t xml:space="preserve"> </w:t>
      </w:r>
      <w:r>
        <w:rPr>
          <w:color w:val="231F20"/>
        </w:rPr>
        <w:t>benefits</w:t>
      </w:r>
      <w:r>
        <w:rPr>
          <w:color w:val="231F20"/>
          <w:spacing w:val="-3"/>
        </w:rPr>
        <w:t xml:space="preserve"> </w:t>
      </w:r>
      <w:r>
        <w:rPr>
          <w:color w:val="231F20"/>
        </w:rPr>
        <w:t>and</w:t>
      </w:r>
      <w:r>
        <w:rPr>
          <w:color w:val="231F20"/>
          <w:spacing w:val="-3"/>
        </w:rPr>
        <w:t xml:space="preserve"> </w:t>
      </w:r>
      <w:r>
        <w:rPr>
          <w:color w:val="231F20"/>
        </w:rPr>
        <w:t>drawbacks,</w:t>
      </w:r>
      <w:r>
        <w:rPr>
          <w:color w:val="231F20"/>
          <w:spacing w:val="-3"/>
        </w:rPr>
        <w:t xml:space="preserve"> </w:t>
      </w:r>
      <w:r>
        <w:rPr>
          <w:color w:val="231F20"/>
        </w:rPr>
        <w:t>they</w:t>
      </w:r>
      <w:r>
        <w:rPr>
          <w:color w:val="231F20"/>
          <w:spacing w:val="-3"/>
        </w:rPr>
        <w:t xml:space="preserve"> </w:t>
      </w:r>
      <w:r>
        <w:rPr>
          <w:color w:val="231F20"/>
        </w:rPr>
        <w:t>are</w:t>
      </w:r>
      <w:r>
        <w:rPr>
          <w:color w:val="231F20"/>
          <w:spacing w:val="-3"/>
        </w:rPr>
        <w:t xml:space="preserve"> </w:t>
      </w:r>
      <w:r>
        <w:rPr>
          <w:color w:val="231F20"/>
        </w:rPr>
        <w:t>meant to</w:t>
      </w:r>
      <w:r>
        <w:rPr>
          <w:color w:val="231F20"/>
          <w:spacing w:val="-4"/>
        </w:rPr>
        <w:t xml:space="preserve"> </w:t>
      </w:r>
      <w:r>
        <w:rPr>
          <w:color w:val="231F20"/>
        </w:rPr>
        <w:t>bring</w:t>
      </w:r>
      <w:r>
        <w:rPr>
          <w:color w:val="231F20"/>
          <w:spacing w:val="-4"/>
        </w:rPr>
        <w:t xml:space="preserve"> </w:t>
      </w:r>
      <w:r>
        <w:rPr>
          <w:color w:val="231F20"/>
        </w:rPr>
        <w:t>about</w:t>
      </w:r>
      <w:r>
        <w:rPr>
          <w:color w:val="231F20"/>
          <w:spacing w:val="-4"/>
        </w:rPr>
        <w:t xml:space="preserve"> </w:t>
      </w:r>
      <w:r>
        <w:rPr>
          <w:color w:val="231F20"/>
        </w:rPr>
        <w:t>ideas</w:t>
      </w:r>
      <w:r>
        <w:rPr>
          <w:color w:val="231F20"/>
          <w:spacing w:val="-4"/>
        </w:rPr>
        <w:t xml:space="preserve"> </w:t>
      </w:r>
      <w:r>
        <w:rPr>
          <w:color w:val="231F20"/>
        </w:rPr>
        <w:t>from</w:t>
      </w:r>
      <w:r>
        <w:rPr>
          <w:color w:val="231F20"/>
          <w:spacing w:val="-4"/>
        </w:rPr>
        <w:t xml:space="preserve"> </w:t>
      </w:r>
      <w:r>
        <w:rPr>
          <w:color w:val="231F20"/>
        </w:rPr>
        <w:t>a</w:t>
      </w:r>
      <w:r>
        <w:rPr>
          <w:color w:val="231F20"/>
          <w:spacing w:val="-4"/>
        </w:rPr>
        <w:t xml:space="preserve"> </w:t>
      </w:r>
      <w:r>
        <w:rPr>
          <w:color w:val="231F20"/>
        </w:rPr>
        <w:t>group</w:t>
      </w:r>
      <w:r>
        <w:rPr>
          <w:color w:val="231F20"/>
          <w:spacing w:val="-4"/>
        </w:rPr>
        <w:t xml:space="preserve"> </w:t>
      </w:r>
      <w:r>
        <w:rPr>
          <w:color w:val="231F20"/>
        </w:rPr>
        <w:t>in</w:t>
      </w:r>
      <w:r>
        <w:rPr>
          <w:color w:val="231F20"/>
          <w:spacing w:val="-4"/>
        </w:rPr>
        <w:t xml:space="preserve"> </w:t>
      </w:r>
      <w:r>
        <w:rPr>
          <w:color w:val="231F20"/>
        </w:rPr>
        <w:t>order</w:t>
      </w:r>
      <w:r>
        <w:rPr>
          <w:color w:val="231F20"/>
          <w:spacing w:val="-4"/>
        </w:rPr>
        <w:t xml:space="preserve"> </w:t>
      </w:r>
      <w:r>
        <w:rPr>
          <w:color w:val="231F20"/>
        </w:rPr>
        <w:t>to</w:t>
      </w:r>
      <w:r>
        <w:rPr>
          <w:color w:val="231F20"/>
          <w:spacing w:val="-4"/>
        </w:rPr>
        <w:t xml:space="preserve"> </w:t>
      </w:r>
      <w:r>
        <w:rPr>
          <w:color w:val="231F20"/>
        </w:rPr>
        <w:t>help</w:t>
      </w:r>
      <w:r>
        <w:rPr>
          <w:color w:val="231F20"/>
          <w:spacing w:val="-4"/>
        </w:rPr>
        <w:t xml:space="preserve"> </w:t>
      </w:r>
      <w:r>
        <w:rPr>
          <w:color w:val="231F20"/>
        </w:rPr>
        <w:t>the</w:t>
      </w:r>
      <w:r>
        <w:rPr>
          <w:color w:val="231F20"/>
          <w:spacing w:val="-4"/>
        </w:rPr>
        <w:t xml:space="preserve"> </w:t>
      </w:r>
      <w:r>
        <w:rPr>
          <w:color w:val="231F20"/>
        </w:rPr>
        <w:t>board</w:t>
      </w:r>
      <w:r>
        <w:rPr>
          <w:color w:val="231F20"/>
          <w:spacing w:val="-4"/>
        </w:rPr>
        <w:t xml:space="preserve"> </w:t>
      </w:r>
      <w:r>
        <w:rPr>
          <w:color w:val="231F20"/>
        </w:rPr>
        <w:t>determine</w:t>
      </w:r>
      <w:r>
        <w:rPr>
          <w:color w:val="231F20"/>
          <w:spacing w:val="-4"/>
        </w:rPr>
        <w:t xml:space="preserve"> </w:t>
      </w:r>
      <w:r>
        <w:rPr>
          <w:color w:val="231F20"/>
        </w:rPr>
        <w:t>priorities.</w:t>
      </w:r>
      <w:r>
        <w:rPr>
          <w:color w:val="231F20"/>
          <w:spacing w:val="-4"/>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one</w:t>
      </w:r>
      <w:r>
        <w:rPr>
          <w:color w:val="231F20"/>
          <w:spacing w:val="-4"/>
        </w:rPr>
        <w:t xml:space="preserve"> </w:t>
      </w:r>
      <w:r>
        <w:rPr>
          <w:color w:val="231F20"/>
        </w:rPr>
        <w:t>primary</w:t>
      </w:r>
      <w:r>
        <w:rPr>
          <w:color w:val="231F20"/>
          <w:spacing w:val="-4"/>
        </w:rPr>
        <w:t xml:space="preserve"> </w:t>
      </w:r>
      <w:r>
        <w:rPr>
          <w:color w:val="231F20"/>
        </w:rPr>
        <w:t xml:space="preserve">principle that must be adhered to during any brainstorming session. All ideas are </w:t>
      </w:r>
      <w:r w:rsidR="00E67898">
        <w:rPr>
          <w:color w:val="231F20"/>
        </w:rPr>
        <w:t>good,</w:t>
      </w:r>
      <w:r>
        <w:rPr>
          <w:color w:val="231F20"/>
        </w:rPr>
        <w:t xml:space="preserve"> and no ideas should be criticized. It is important to set guidelines prior to the brainstorming session that allows all participants to think and contribute freely.</w:t>
      </w:r>
    </w:p>
    <w:p w14:paraId="0AFD15D5" w14:textId="504845EF" w:rsidR="00BF7EBC" w:rsidRDefault="002C7365">
      <w:pPr>
        <w:pStyle w:val="BodyText"/>
        <w:spacing w:before="84" w:line="256" w:lineRule="auto"/>
        <w:ind w:right="1309"/>
      </w:pPr>
      <w:r>
        <w:rPr>
          <w:color w:val="231F20"/>
          <w:spacing w:val="-2"/>
        </w:rPr>
        <w:t>There</w:t>
      </w:r>
      <w:r>
        <w:rPr>
          <w:color w:val="231F20"/>
          <w:spacing w:val="-8"/>
        </w:rPr>
        <w:t xml:space="preserve"> </w:t>
      </w:r>
      <w:r>
        <w:rPr>
          <w:color w:val="231F20"/>
          <w:spacing w:val="-2"/>
        </w:rPr>
        <w:t>are</w:t>
      </w:r>
      <w:r>
        <w:rPr>
          <w:color w:val="231F20"/>
          <w:spacing w:val="-8"/>
        </w:rPr>
        <w:t xml:space="preserve"> </w:t>
      </w:r>
      <w:r>
        <w:rPr>
          <w:color w:val="231F20"/>
          <w:spacing w:val="-2"/>
        </w:rPr>
        <w:t>several</w:t>
      </w:r>
      <w:r>
        <w:rPr>
          <w:color w:val="231F20"/>
          <w:spacing w:val="-8"/>
        </w:rPr>
        <w:t xml:space="preserve"> </w:t>
      </w:r>
      <w:r>
        <w:rPr>
          <w:color w:val="231F20"/>
          <w:spacing w:val="-2"/>
        </w:rPr>
        <w:t>different</w:t>
      </w:r>
      <w:r>
        <w:rPr>
          <w:color w:val="231F20"/>
          <w:spacing w:val="-8"/>
        </w:rPr>
        <w:t xml:space="preserve"> </w:t>
      </w:r>
      <w:r>
        <w:rPr>
          <w:color w:val="231F20"/>
          <w:spacing w:val="-2"/>
        </w:rPr>
        <w:t>methods</w:t>
      </w:r>
      <w:r>
        <w:rPr>
          <w:color w:val="231F20"/>
          <w:spacing w:val="-8"/>
        </w:rPr>
        <w:t xml:space="preserve"> </w:t>
      </w:r>
      <w:r>
        <w:rPr>
          <w:color w:val="231F20"/>
          <w:spacing w:val="-2"/>
        </w:rPr>
        <w:t>to</w:t>
      </w:r>
      <w:r>
        <w:rPr>
          <w:color w:val="231F20"/>
          <w:spacing w:val="-8"/>
        </w:rPr>
        <w:t xml:space="preserve"> </w:t>
      </w:r>
      <w:r>
        <w:rPr>
          <w:color w:val="231F20"/>
          <w:spacing w:val="-2"/>
        </w:rPr>
        <w:t>conduct</w:t>
      </w:r>
      <w:r>
        <w:rPr>
          <w:color w:val="231F20"/>
          <w:spacing w:val="-8"/>
        </w:rPr>
        <w:t xml:space="preserve"> </w:t>
      </w:r>
      <w:r>
        <w:rPr>
          <w:color w:val="231F20"/>
          <w:spacing w:val="-2"/>
        </w:rPr>
        <w:t>brainstorming</w:t>
      </w:r>
      <w:r>
        <w:rPr>
          <w:color w:val="231F20"/>
          <w:spacing w:val="-8"/>
        </w:rPr>
        <w:t xml:space="preserve"> </w:t>
      </w:r>
      <w:r w:rsidR="0022083E">
        <w:rPr>
          <w:color w:val="231F20"/>
          <w:spacing w:val="-2"/>
        </w:rPr>
        <w:t>sessions,</w:t>
      </w:r>
      <w:r>
        <w:rPr>
          <w:color w:val="231F20"/>
          <w:spacing w:val="-8"/>
        </w:rPr>
        <w:t xml:space="preserve"> </w:t>
      </w:r>
      <w:r>
        <w:rPr>
          <w:color w:val="231F20"/>
          <w:spacing w:val="-2"/>
        </w:rPr>
        <w:t>but</w:t>
      </w:r>
      <w:r>
        <w:rPr>
          <w:color w:val="231F20"/>
          <w:spacing w:val="-8"/>
        </w:rPr>
        <w:t xml:space="preserve"> </w:t>
      </w:r>
      <w:r>
        <w:rPr>
          <w:color w:val="231F20"/>
          <w:spacing w:val="-2"/>
        </w:rPr>
        <w:t>the</w:t>
      </w:r>
      <w:r>
        <w:rPr>
          <w:color w:val="231F20"/>
          <w:spacing w:val="-8"/>
        </w:rPr>
        <w:t xml:space="preserve"> </w:t>
      </w:r>
      <w:r>
        <w:rPr>
          <w:color w:val="231F20"/>
          <w:spacing w:val="-2"/>
        </w:rPr>
        <w:t>most</w:t>
      </w:r>
      <w:r>
        <w:rPr>
          <w:color w:val="231F20"/>
          <w:spacing w:val="-8"/>
        </w:rPr>
        <w:t xml:space="preserve"> </w:t>
      </w:r>
      <w:r>
        <w:rPr>
          <w:color w:val="231F20"/>
          <w:spacing w:val="-2"/>
        </w:rPr>
        <w:t>common</w:t>
      </w:r>
      <w:r>
        <w:rPr>
          <w:color w:val="231F20"/>
          <w:spacing w:val="-8"/>
        </w:rPr>
        <w:t xml:space="preserve"> </w:t>
      </w:r>
      <w:r>
        <w:rPr>
          <w:color w:val="231F20"/>
          <w:spacing w:val="-2"/>
        </w:rPr>
        <w:t>approach</w:t>
      </w:r>
      <w:r>
        <w:rPr>
          <w:color w:val="231F20"/>
          <w:spacing w:val="-8"/>
        </w:rPr>
        <w:t xml:space="preserve"> </w:t>
      </w:r>
      <w:r>
        <w:rPr>
          <w:color w:val="231F20"/>
          <w:spacing w:val="-2"/>
        </w:rPr>
        <w:t>is</w:t>
      </w:r>
      <w:r>
        <w:rPr>
          <w:color w:val="231F20"/>
          <w:spacing w:val="-8"/>
        </w:rPr>
        <w:t xml:space="preserve"> </w:t>
      </w:r>
      <w:r>
        <w:rPr>
          <w:color w:val="231F20"/>
          <w:spacing w:val="-2"/>
        </w:rPr>
        <w:t>to</w:t>
      </w:r>
      <w:r>
        <w:rPr>
          <w:color w:val="231F20"/>
          <w:spacing w:val="-8"/>
        </w:rPr>
        <w:t xml:space="preserve"> </w:t>
      </w:r>
      <w:r>
        <w:rPr>
          <w:color w:val="231F20"/>
          <w:spacing w:val="-2"/>
        </w:rPr>
        <w:t>use the</w:t>
      </w:r>
      <w:r>
        <w:rPr>
          <w:color w:val="231F20"/>
          <w:spacing w:val="-11"/>
        </w:rPr>
        <w:t xml:space="preserve"> </w:t>
      </w:r>
      <w:r>
        <w:rPr>
          <w:color w:val="231F20"/>
          <w:spacing w:val="-2"/>
        </w:rPr>
        <w:t>group</w:t>
      </w:r>
      <w:r>
        <w:rPr>
          <w:color w:val="231F20"/>
          <w:spacing w:val="-11"/>
        </w:rPr>
        <w:t xml:space="preserve"> </w:t>
      </w:r>
      <w:r>
        <w:rPr>
          <w:color w:val="231F20"/>
          <w:spacing w:val="-2"/>
        </w:rPr>
        <w:t>brainstorming</w:t>
      </w:r>
      <w:r>
        <w:rPr>
          <w:color w:val="231F20"/>
          <w:spacing w:val="-11"/>
        </w:rPr>
        <w:t xml:space="preserve"> </w:t>
      </w:r>
      <w:r>
        <w:rPr>
          <w:color w:val="231F20"/>
          <w:spacing w:val="-2"/>
        </w:rPr>
        <w:t>method,</w:t>
      </w:r>
      <w:r>
        <w:rPr>
          <w:color w:val="231F20"/>
          <w:spacing w:val="-11"/>
        </w:rPr>
        <w:t xml:space="preserve"> </w:t>
      </w:r>
      <w:r>
        <w:rPr>
          <w:color w:val="231F20"/>
          <w:spacing w:val="-2"/>
        </w:rPr>
        <w:t>which</w:t>
      </w:r>
      <w:r>
        <w:rPr>
          <w:color w:val="231F20"/>
          <w:spacing w:val="-11"/>
        </w:rPr>
        <w:t xml:space="preserve"> </w:t>
      </w:r>
      <w:r>
        <w:rPr>
          <w:color w:val="231F20"/>
          <w:spacing w:val="-2"/>
        </w:rPr>
        <w:t>essentially</w:t>
      </w:r>
      <w:r>
        <w:rPr>
          <w:color w:val="231F20"/>
          <w:spacing w:val="-11"/>
        </w:rPr>
        <w:t xml:space="preserve"> </w:t>
      </w:r>
      <w:r>
        <w:rPr>
          <w:color w:val="231F20"/>
          <w:spacing w:val="-2"/>
        </w:rPr>
        <w:t>allows</w:t>
      </w:r>
      <w:r>
        <w:rPr>
          <w:color w:val="231F20"/>
          <w:spacing w:val="-11"/>
        </w:rPr>
        <w:t xml:space="preserve"> </w:t>
      </w:r>
      <w:r>
        <w:rPr>
          <w:color w:val="231F20"/>
          <w:spacing w:val="-2"/>
        </w:rPr>
        <w:t>for</w:t>
      </w:r>
      <w:r>
        <w:rPr>
          <w:color w:val="231F20"/>
          <w:spacing w:val="-11"/>
        </w:rPr>
        <w:t xml:space="preserve"> </w:t>
      </w:r>
      <w:r>
        <w:rPr>
          <w:color w:val="231F20"/>
          <w:spacing w:val="-2"/>
        </w:rPr>
        <w:t>a</w:t>
      </w:r>
      <w:r>
        <w:rPr>
          <w:color w:val="231F20"/>
          <w:spacing w:val="-11"/>
        </w:rPr>
        <w:t xml:space="preserve"> </w:t>
      </w:r>
      <w:r>
        <w:rPr>
          <w:color w:val="231F20"/>
          <w:spacing w:val="-2"/>
        </w:rPr>
        <w:t>diverse</w:t>
      </w:r>
      <w:r>
        <w:rPr>
          <w:color w:val="231F20"/>
          <w:spacing w:val="-11"/>
        </w:rPr>
        <w:t xml:space="preserve"> </w:t>
      </w:r>
      <w:r>
        <w:rPr>
          <w:color w:val="231F20"/>
          <w:spacing w:val="-2"/>
        </w:rPr>
        <w:t>group</w:t>
      </w:r>
      <w:r>
        <w:rPr>
          <w:color w:val="231F20"/>
          <w:spacing w:val="-11"/>
        </w:rPr>
        <w:t xml:space="preserve"> </w:t>
      </w:r>
      <w:r>
        <w:rPr>
          <w:color w:val="231F20"/>
          <w:spacing w:val="-2"/>
        </w:rPr>
        <w:t>of</w:t>
      </w:r>
      <w:r>
        <w:rPr>
          <w:color w:val="231F20"/>
          <w:spacing w:val="-11"/>
        </w:rPr>
        <w:t xml:space="preserve"> </w:t>
      </w:r>
      <w:r>
        <w:rPr>
          <w:color w:val="231F20"/>
          <w:spacing w:val="-2"/>
        </w:rPr>
        <w:t>people</w:t>
      </w:r>
      <w:r>
        <w:rPr>
          <w:color w:val="231F20"/>
          <w:spacing w:val="-11"/>
        </w:rPr>
        <w:t xml:space="preserve"> </w:t>
      </w:r>
      <w:r>
        <w:rPr>
          <w:color w:val="231F20"/>
          <w:spacing w:val="-2"/>
        </w:rPr>
        <w:t>to</w:t>
      </w:r>
      <w:r>
        <w:rPr>
          <w:color w:val="231F20"/>
          <w:spacing w:val="-11"/>
        </w:rPr>
        <w:t xml:space="preserve"> </w:t>
      </w:r>
      <w:r>
        <w:rPr>
          <w:color w:val="231F20"/>
          <w:spacing w:val="-2"/>
        </w:rPr>
        <w:t>give</w:t>
      </w:r>
      <w:r>
        <w:rPr>
          <w:color w:val="231F20"/>
          <w:spacing w:val="-11"/>
        </w:rPr>
        <w:t xml:space="preserve"> </w:t>
      </w:r>
      <w:r>
        <w:rPr>
          <w:color w:val="231F20"/>
          <w:spacing w:val="-2"/>
        </w:rPr>
        <w:t>their</w:t>
      </w:r>
      <w:r>
        <w:rPr>
          <w:color w:val="231F20"/>
          <w:spacing w:val="-11"/>
        </w:rPr>
        <w:t xml:space="preserve"> </w:t>
      </w:r>
      <w:r>
        <w:rPr>
          <w:color w:val="231F20"/>
          <w:spacing w:val="-2"/>
        </w:rPr>
        <w:t>input.</w:t>
      </w:r>
      <w:r>
        <w:rPr>
          <w:color w:val="231F20"/>
          <w:spacing w:val="-11"/>
        </w:rPr>
        <w:t xml:space="preserve"> </w:t>
      </w:r>
      <w:r>
        <w:rPr>
          <w:color w:val="231F20"/>
          <w:spacing w:val="-2"/>
        </w:rPr>
        <w:t xml:space="preserve">Group </w:t>
      </w:r>
      <w:r>
        <w:rPr>
          <w:color w:val="231F20"/>
        </w:rPr>
        <w:t>brainstorming</w:t>
      </w:r>
      <w:r>
        <w:rPr>
          <w:color w:val="231F20"/>
          <w:spacing w:val="-15"/>
        </w:rPr>
        <w:t xml:space="preserve"> </w:t>
      </w:r>
      <w:r>
        <w:rPr>
          <w:color w:val="231F20"/>
        </w:rPr>
        <w:t>allows</w:t>
      </w:r>
      <w:r>
        <w:rPr>
          <w:color w:val="231F20"/>
          <w:spacing w:val="-15"/>
        </w:rPr>
        <w:t xml:space="preserve"> </w:t>
      </w:r>
      <w:r>
        <w:rPr>
          <w:color w:val="231F20"/>
        </w:rPr>
        <w:t>for</w:t>
      </w:r>
      <w:r>
        <w:rPr>
          <w:color w:val="231F20"/>
          <w:spacing w:val="-15"/>
        </w:rPr>
        <w:t xml:space="preserve"> </w:t>
      </w:r>
      <w:r>
        <w:rPr>
          <w:color w:val="231F20"/>
        </w:rPr>
        <w:t>members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group</w:t>
      </w:r>
      <w:r>
        <w:rPr>
          <w:color w:val="231F20"/>
          <w:spacing w:val="-15"/>
        </w:rPr>
        <w:t xml:space="preserve"> </w:t>
      </w:r>
      <w:r>
        <w:rPr>
          <w:color w:val="231F20"/>
        </w:rPr>
        <w:t>to</w:t>
      </w:r>
      <w:r>
        <w:rPr>
          <w:color w:val="231F20"/>
          <w:spacing w:val="-15"/>
        </w:rPr>
        <w:t xml:space="preserve"> </w:t>
      </w:r>
      <w:r>
        <w:rPr>
          <w:color w:val="231F20"/>
        </w:rPr>
        <w:t>draw</w:t>
      </w:r>
      <w:r>
        <w:rPr>
          <w:color w:val="231F20"/>
          <w:spacing w:val="-15"/>
        </w:rPr>
        <w:t xml:space="preserve"> </w:t>
      </w:r>
      <w:r>
        <w:rPr>
          <w:color w:val="231F20"/>
        </w:rPr>
        <w:t>on</w:t>
      </w:r>
      <w:r>
        <w:rPr>
          <w:color w:val="231F20"/>
          <w:spacing w:val="-15"/>
        </w:rPr>
        <w:t xml:space="preserve"> </w:t>
      </w:r>
      <w:r>
        <w:rPr>
          <w:color w:val="231F20"/>
        </w:rPr>
        <w:t>their</w:t>
      </w:r>
      <w:r>
        <w:rPr>
          <w:color w:val="231F20"/>
          <w:spacing w:val="-15"/>
        </w:rPr>
        <w:t xml:space="preserve"> </w:t>
      </w:r>
      <w:r>
        <w:rPr>
          <w:color w:val="231F20"/>
        </w:rPr>
        <w:t>personal</w:t>
      </w:r>
      <w:r>
        <w:rPr>
          <w:color w:val="231F20"/>
          <w:spacing w:val="-15"/>
        </w:rPr>
        <w:t xml:space="preserve"> </w:t>
      </w:r>
      <w:r>
        <w:rPr>
          <w:color w:val="231F20"/>
        </w:rPr>
        <w:t>experiences</w:t>
      </w:r>
      <w:r>
        <w:rPr>
          <w:color w:val="231F20"/>
          <w:spacing w:val="-15"/>
        </w:rPr>
        <w:t xml:space="preserve"> </w:t>
      </w:r>
      <w:r>
        <w:rPr>
          <w:color w:val="231F20"/>
        </w:rPr>
        <w:t>to</w:t>
      </w:r>
      <w:r>
        <w:rPr>
          <w:color w:val="231F20"/>
          <w:spacing w:val="-15"/>
        </w:rPr>
        <w:t xml:space="preserve"> </w:t>
      </w:r>
      <w:r>
        <w:rPr>
          <w:color w:val="231F20"/>
        </w:rPr>
        <w:t>accomplish</w:t>
      </w:r>
      <w:r>
        <w:rPr>
          <w:color w:val="231F20"/>
          <w:spacing w:val="-15"/>
        </w:rPr>
        <w:t xml:space="preserve"> </w:t>
      </w:r>
      <w:r>
        <w:rPr>
          <w:color w:val="231F20"/>
        </w:rPr>
        <w:t>a</w:t>
      </w:r>
      <w:r>
        <w:rPr>
          <w:color w:val="231F20"/>
          <w:spacing w:val="-15"/>
        </w:rPr>
        <w:t xml:space="preserve"> </w:t>
      </w:r>
      <w:r>
        <w:rPr>
          <w:color w:val="231F20"/>
        </w:rPr>
        <w:t>common task.</w:t>
      </w:r>
      <w:r>
        <w:rPr>
          <w:color w:val="231F20"/>
          <w:spacing w:val="-15"/>
        </w:rPr>
        <w:t xml:space="preserve"> </w:t>
      </w:r>
      <w:r>
        <w:rPr>
          <w:color w:val="231F20"/>
        </w:rPr>
        <w:t>When</w:t>
      </w:r>
      <w:r>
        <w:rPr>
          <w:color w:val="231F20"/>
          <w:spacing w:val="-13"/>
        </w:rPr>
        <w:t xml:space="preserve"> </w:t>
      </w:r>
      <w:r>
        <w:rPr>
          <w:color w:val="231F20"/>
        </w:rPr>
        <w:t>conducting</w:t>
      </w:r>
      <w:r>
        <w:rPr>
          <w:color w:val="231F20"/>
          <w:spacing w:val="-12"/>
        </w:rPr>
        <w:t xml:space="preserve"> </w:t>
      </w:r>
      <w:r>
        <w:rPr>
          <w:color w:val="231F20"/>
        </w:rPr>
        <w:t>a</w:t>
      </w:r>
      <w:r>
        <w:rPr>
          <w:color w:val="231F20"/>
          <w:spacing w:val="-12"/>
        </w:rPr>
        <w:t xml:space="preserve"> </w:t>
      </w:r>
      <w:r>
        <w:rPr>
          <w:color w:val="231F20"/>
        </w:rPr>
        <w:t>group</w:t>
      </w:r>
      <w:r>
        <w:rPr>
          <w:color w:val="231F20"/>
          <w:spacing w:val="-12"/>
        </w:rPr>
        <w:t xml:space="preserve"> </w:t>
      </w:r>
      <w:r>
        <w:rPr>
          <w:color w:val="231F20"/>
        </w:rPr>
        <w:t>brainstorming</w:t>
      </w:r>
      <w:r>
        <w:rPr>
          <w:color w:val="231F20"/>
          <w:spacing w:val="-12"/>
        </w:rPr>
        <w:t xml:space="preserve"> </w:t>
      </w:r>
      <w:r>
        <w:rPr>
          <w:color w:val="231F20"/>
        </w:rPr>
        <w:t>session,</w:t>
      </w:r>
      <w:r>
        <w:rPr>
          <w:color w:val="231F20"/>
          <w:spacing w:val="-12"/>
        </w:rPr>
        <w:t xml:space="preserve"> </w:t>
      </w:r>
      <w:r>
        <w:rPr>
          <w:color w:val="231F20"/>
        </w:rPr>
        <w:t>there</w:t>
      </w:r>
      <w:r>
        <w:rPr>
          <w:color w:val="231F20"/>
          <w:spacing w:val="-12"/>
        </w:rPr>
        <w:t xml:space="preserve"> </w:t>
      </w:r>
      <w:r>
        <w:rPr>
          <w:color w:val="231F20"/>
        </w:rPr>
        <w:t>are</w:t>
      </w:r>
      <w:r>
        <w:rPr>
          <w:color w:val="231F20"/>
          <w:spacing w:val="-12"/>
        </w:rPr>
        <w:t xml:space="preserve"> </w:t>
      </w:r>
      <w:r>
        <w:rPr>
          <w:color w:val="231F20"/>
        </w:rPr>
        <w:t>some</w:t>
      </w:r>
      <w:r>
        <w:rPr>
          <w:color w:val="231F20"/>
          <w:spacing w:val="-12"/>
        </w:rPr>
        <w:t xml:space="preserve"> </w:t>
      </w:r>
      <w:r>
        <w:rPr>
          <w:color w:val="231F20"/>
        </w:rPr>
        <w:t>steps</w:t>
      </w:r>
      <w:r>
        <w:rPr>
          <w:color w:val="231F20"/>
          <w:spacing w:val="-12"/>
        </w:rPr>
        <w:t xml:space="preserve"> </w:t>
      </w:r>
      <w:r>
        <w:rPr>
          <w:color w:val="231F20"/>
        </w:rPr>
        <w:t>that</w:t>
      </w:r>
      <w:r>
        <w:rPr>
          <w:color w:val="231F20"/>
          <w:spacing w:val="-12"/>
        </w:rPr>
        <w:t xml:space="preserve"> </w:t>
      </w:r>
      <w:r>
        <w:rPr>
          <w:color w:val="231F20"/>
        </w:rPr>
        <w:t>should</w:t>
      </w:r>
      <w:r>
        <w:rPr>
          <w:color w:val="231F20"/>
          <w:spacing w:val="-12"/>
        </w:rPr>
        <w:t xml:space="preserve"> </w:t>
      </w:r>
      <w:r>
        <w:rPr>
          <w:color w:val="231F20"/>
        </w:rPr>
        <w:t>be</w:t>
      </w:r>
      <w:r>
        <w:rPr>
          <w:color w:val="231F20"/>
          <w:spacing w:val="-12"/>
        </w:rPr>
        <w:t xml:space="preserve"> </w:t>
      </w:r>
      <w:r>
        <w:rPr>
          <w:color w:val="231F20"/>
        </w:rPr>
        <w:t>taken</w:t>
      </w:r>
      <w:r>
        <w:rPr>
          <w:color w:val="231F20"/>
          <w:spacing w:val="-12"/>
        </w:rPr>
        <w:t xml:space="preserve"> </w:t>
      </w:r>
      <w:r>
        <w:rPr>
          <w:color w:val="231F20"/>
        </w:rPr>
        <w:t>to</w:t>
      </w:r>
      <w:r>
        <w:rPr>
          <w:color w:val="231F20"/>
          <w:spacing w:val="-12"/>
        </w:rPr>
        <w:t xml:space="preserve"> </w:t>
      </w:r>
      <w:r>
        <w:rPr>
          <w:color w:val="231F20"/>
        </w:rPr>
        <w:t>ensure</w:t>
      </w:r>
      <w:r>
        <w:rPr>
          <w:color w:val="231F20"/>
          <w:spacing w:val="-12"/>
        </w:rPr>
        <w:t xml:space="preserve"> </w:t>
      </w:r>
      <w:r>
        <w:rPr>
          <w:color w:val="231F20"/>
        </w:rPr>
        <w:t>the session</w:t>
      </w:r>
      <w:r>
        <w:rPr>
          <w:color w:val="231F20"/>
          <w:spacing w:val="-3"/>
        </w:rPr>
        <w:t xml:space="preserve"> </w:t>
      </w:r>
      <w:r>
        <w:rPr>
          <w:color w:val="231F20"/>
        </w:rPr>
        <w:t>is</w:t>
      </w:r>
      <w:r>
        <w:rPr>
          <w:color w:val="231F20"/>
          <w:spacing w:val="-3"/>
        </w:rPr>
        <w:t xml:space="preserve"> </w:t>
      </w:r>
      <w:r>
        <w:rPr>
          <w:color w:val="231F20"/>
        </w:rPr>
        <w:t>effective</w:t>
      </w:r>
      <w:r>
        <w:rPr>
          <w:color w:val="231F20"/>
          <w:spacing w:val="-3"/>
        </w:rPr>
        <w:t xml:space="preserve"> </w:t>
      </w:r>
      <w:r>
        <w:rPr>
          <w:color w:val="231F20"/>
        </w:rPr>
        <w:t>including</w:t>
      </w:r>
      <w:r>
        <w:rPr>
          <w:color w:val="231F20"/>
          <w:spacing w:val="-3"/>
        </w:rPr>
        <w:t xml:space="preserve"> </w:t>
      </w:r>
      <w:r>
        <w:rPr>
          <w:color w:val="231F20"/>
        </w:rPr>
        <w:t>the</w:t>
      </w:r>
      <w:r>
        <w:rPr>
          <w:color w:val="231F20"/>
          <w:spacing w:val="-3"/>
        </w:rPr>
        <w:t xml:space="preserve"> </w:t>
      </w:r>
      <w:r>
        <w:rPr>
          <w:color w:val="231F20"/>
        </w:rPr>
        <w:t>following:</w:t>
      </w:r>
    </w:p>
    <w:p w14:paraId="2A3B4C72" w14:textId="13C271C9" w:rsidR="00BF7EBC" w:rsidRDefault="002C7365">
      <w:pPr>
        <w:pStyle w:val="ListParagraph"/>
        <w:numPr>
          <w:ilvl w:val="0"/>
          <w:numId w:val="7"/>
        </w:numPr>
        <w:tabs>
          <w:tab w:val="left" w:pos="999"/>
          <w:tab w:val="left" w:pos="1000"/>
        </w:tabs>
        <w:spacing w:line="266" w:lineRule="exact"/>
        <w:rPr>
          <w:sz w:val="24"/>
        </w:rPr>
      </w:pPr>
      <w:r>
        <w:rPr>
          <w:color w:val="231F20"/>
          <w:sz w:val="24"/>
        </w:rPr>
        <w:t>Find</w:t>
      </w:r>
      <w:r>
        <w:rPr>
          <w:color w:val="231F20"/>
          <w:spacing w:val="-4"/>
          <w:sz w:val="24"/>
        </w:rPr>
        <w:t xml:space="preserve"> </w:t>
      </w:r>
      <w:r>
        <w:rPr>
          <w:color w:val="231F20"/>
          <w:sz w:val="24"/>
        </w:rPr>
        <w:t>a</w:t>
      </w:r>
      <w:r>
        <w:rPr>
          <w:color w:val="231F20"/>
          <w:spacing w:val="-3"/>
          <w:sz w:val="24"/>
        </w:rPr>
        <w:t xml:space="preserve"> </w:t>
      </w:r>
      <w:r>
        <w:rPr>
          <w:color w:val="231F20"/>
          <w:sz w:val="24"/>
        </w:rPr>
        <w:t>comfortable</w:t>
      </w:r>
      <w:r>
        <w:rPr>
          <w:color w:val="231F20"/>
          <w:spacing w:val="-3"/>
          <w:sz w:val="24"/>
        </w:rPr>
        <w:t xml:space="preserve"> </w:t>
      </w:r>
      <w:r>
        <w:rPr>
          <w:color w:val="231F20"/>
          <w:sz w:val="24"/>
        </w:rPr>
        <w:t>meeting</w:t>
      </w:r>
      <w:r>
        <w:rPr>
          <w:color w:val="231F20"/>
          <w:spacing w:val="-3"/>
          <w:sz w:val="24"/>
        </w:rPr>
        <w:t xml:space="preserve"> </w:t>
      </w:r>
      <w:r w:rsidR="0022083E">
        <w:rPr>
          <w:color w:val="231F20"/>
          <w:sz w:val="24"/>
        </w:rPr>
        <w:t>environment and</w:t>
      </w:r>
      <w:r>
        <w:rPr>
          <w:color w:val="231F20"/>
          <w:spacing w:val="-3"/>
          <w:sz w:val="24"/>
        </w:rPr>
        <w:t xml:space="preserve"> </w:t>
      </w:r>
      <w:r>
        <w:rPr>
          <w:color w:val="231F20"/>
          <w:sz w:val="24"/>
        </w:rPr>
        <w:t>set</w:t>
      </w:r>
      <w:r>
        <w:rPr>
          <w:color w:val="231F20"/>
          <w:spacing w:val="-3"/>
          <w:sz w:val="24"/>
        </w:rPr>
        <w:t xml:space="preserve"> </w:t>
      </w:r>
      <w:r>
        <w:rPr>
          <w:color w:val="231F20"/>
          <w:sz w:val="24"/>
        </w:rPr>
        <w:t>it</w:t>
      </w:r>
      <w:r>
        <w:rPr>
          <w:color w:val="231F20"/>
          <w:spacing w:val="-3"/>
          <w:sz w:val="24"/>
        </w:rPr>
        <w:t xml:space="preserve"> </w:t>
      </w:r>
      <w:r>
        <w:rPr>
          <w:color w:val="231F20"/>
          <w:sz w:val="24"/>
        </w:rPr>
        <w:t>up</w:t>
      </w:r>
      <w:r>
        <w:rPr>
          <w:color w:val="231F20"/>
          <w:spacing w:val="-3"/>
          <w:sz w:val="24"/>
        </w:rPr>
        <w:t xml:space="preserve"> </w:t>
      </w:r>
      <w:r>
        <w:rPr>
          <w:color w:val="231F20"/>
          <w:sz w:val="24"/>
        </w:rPr>
        <w:t>for</w:t>
      </w:r>
      <w:r>
        <w:rPr>
          <w:color w:val="231F20"/>
          <w:spacing w:val="-3"/>
          <w:sz w:val="24"/>
        </w:rPr>
        <w:t xml:space="preserve"> </w:t>
      </w:r>
      <w:r>
        <w:rPr>
          <w:color w:val="231F20"/>
          <w:sz w:val="24"/>
        </w:rPr>
        <w:t>the</w:t>
      </w:r>
      <w:r>
        <w:rPr>
          <w:color w:val="231F20"/>
          <w:spacing w:val="-3"/>
          <w:sz w:val="24"/>
        </w:rPr>
        <w:t xml:space="preserve"> </w:t>
      </w:r>
      <w:r>
        <w:rPr>
          <w:color w:val="231F20"/>
          <w:spacing w:val="-2"/>
          <w:sz w:val="24"/>
        </w:rPr>
        <w:t>session.</w:t>
      </w:r>
    </w:p>
    <w:p w14:paraId="3FF07081" w14:textId="77777777" w:rsidR="00BF7EBC" w:rsidRDefault="002C7365">
      <w:pPr>
        <w:pStyle w:val="ListParagraph"/>
        <w:numPr>
          <w:ilvl w:val="0"/>
          <w:numId w:val="7"/>
        </w:numPr>
        <w:tabs>
          <w:tab w:val="left" w:pos="999"/>
          <w:tab w:val="left" w:pos="1000"/>
        </w:tabs>
        <w:spacing w:before="18" w:line="256" w:lineRule="auto"/>
        <w:ind w:right="1191"/>
        <w:rPr>
          <w:sz w:val="24"/>
        </w:rPr>
      </w:pPr>
      <w:r>
        <w:rPr>
          <w:color w:val="231F20"/>
          <w:sz w:val="24"/>
        </w:rPr>
        <w:t>Appoint one person to record the ideas that come from the session. These should be noted in a format than</w:t>
      </w:r>
      <w:r>
        <w:rPr>
          <w:color w:val="231F20"/>
          <w:spacing w:val="-5"/>
          <w:sz w:val="24"/>
        </w:rPr>
        <w:t xml:space="preserve"> </w:t>
      </w:r>
      <w:r>
        <w:rPr>
          <w:color w:val="231F20"/>
          <w:sz w:val="24"/>
        </w:rPr>
        <w:t>everyone</w:t>
      </w:r>
      <w:r>
        <w:rPr>
          <w:color w:val="231F20"/>
          <w:spacing w:val="-5"/>
          <w:sz w:val="24"/>
        </w:rPr>
        <w:t xml:space="preserve"> </w:t>
      </w:r>
      <w:r>
        <w:rPr>
          <w:color w:val="231F20"/>
          <w:sz w:val="24"/>
        </w:rPr>
        <w:t>can</w:t>
      </w:r>
      <w:r>
        <w:rPr>
          <w:color w:val="231F20"/>
          <w:spacing w:val="-5"/>
          <w:sz w:val="24"/>
        </w:rPr>
        <w:t xml:space="preserve"> </w:t>
      </w:r>
      <w:r>
        <w:rPr>
          <w:color w:val="231F20"/>
          <w:sz w:val="24"/>
        </w:rPr>
        <w:t>see</w:t>
      </w:r>
      <w:r>
        <w:rPr>
          <w:color w:val="231F20"/>
          <w:spacing w:val="-5"/>
          <w:sz w:val="24"/>
        </w:rPr>
        <w:t xml:space="preserve"> </w:t>
      </w:r>
      <w:r>
        <w:rPr>
          <w:color w:val="231F20"/>
          <w:sz w:val="24"/>
        </w:rPr>
        <w:t>and</w:t>
      </w:r>
      <w:r>
        <w:rPr>
          <w:color w:val="231F20"/>
          <w:spacing w:val="-5"/>
          <w:sz w:val="24"/>
        </w:rPr>
        <w:t xml:space="preserve"> </w:t>
      </w:r>
      <w:r>
        <w:rPr>
          <w:color w:val="231F20"/>
          <w:sz w:val="24"/>
        </w:rPr>
        <w:t>refer</w:t>
      </w:r>
      <w:r>
        <w:rPr>
          <w:color w:val="231F20"/>
          <w:spacing w:val="-5"/>
          <w:sz w:val="24"/>
        </w:rPr>
        <w:t xml:space="preserve"> </w:t>
      </w:r>
      <w:r>
        <w:rPr>
          <w:color w:val="231F20"/>
          <w:sz w:val="24"/>
        </w:rPr>
        <w:t>to.</w:t>
      </w:r>
      <w:r>
        <w:rPr>
          <w:color w:val="231F20"/>
          <w:spacing w:val="-5"/>
          <w:sz w:val="24"/>
        </w:rPr>
        <w:t xml:space="preserve"> </w:t>
      </w:r>
      <w:r>
        <w:rPr>
          <w:color w:val="231F20"/>
          <w:sz w:val="24"/>
        </w:rPr>
        <w:t>Depending</w:t>
      </w:r>
      <w:r>
        <w:rPr>
          <w:color w:val="231F20"/>
          <w:spacing w:val="-5"/>
          <w:sz w:val="24"/>
        </w:rPr>
        <w:t xml:space="preserve"> </w:t>
      </w:r>
      <w:r>
        <w:rPr>
          <w:color w:val="231F20"/>
          <w:sz w:val="24"/>
        </w:rPr>
        <w:t>on</w:t>
      </w:r>
      <w:r>
        <w:rPr>
          <w:color w:val="231F20"/>
          <w:spacing w:val="-5"/>
          <w:sz w:val="24"/>
        </w:rPr>
        <w:t xml:space="preserve"> </w:t>
      </w:r>
      <w:r>
        <w:rPr>
          <w:color w:val="231F20"/>
          <w:sz w:val="24"/>
        </w:rPr>
        <w:t>the</w:t>
      </w:r>
      <w:r>
        <w:rPr>
          <w:color w:val="231F20"/>
          <w:spacing w:val="-5"/>
          <w:sz w:val="24"/>
        </w:rPr>
        <w:t xml:space="preserve"> </w:t>
      </w:r>
      <w:r>
        <w:rPr>
          <w:color w:val="231F20"/>
          <w:sz w:val="24"/>
        </w:rPr>
        <w:t>approach</w:t>
      </w:r>
      <w:r>
        <w:rPr>
          <w:color w:val="231F20"/>
          <w:spacing w:val="-5"/>
          <w:sz w:val="24"/>
        </w:rPr>
        <w:t xml:space="preserve"> </w:t>
      </w:r>
      <w:r>
        <w:rPr>
          <w:color w:val="231F20"/>
          <w:sz w:val="24"/>
        </w:rPr>
        <w:t>you</w:t>
      </w:r>
      <w:r>
        <w:rPr>
          <w:color w:val="231F20"/>
          <w:spacing w:val="-5"/>
          <w:sz w:val="24"/>
        </w:rPr>
        <w:t xml:space="preserve"> </w:t>
      </w:r>
      <w:r>
        <w:rPr>
          <w:color w:val="231F20"/>
          <w:sz w:val="24"/>
        </w:rPr>
        <w:t>want</w:t>
      </w:r>
      <w:r>
        <w:rPr>
          <w:color w:val="231F20"/>
          <w:spacing w:val="-5"/>
          <w:sz w:val="24"/>
        </w:rPr>
        <w:t xml:space="preserve"> </w:t>
      </w:r>
      <w:r>
        <w:rPr>
          <w:color w:val="231F20"/>
          <w:sz w:val="24"/>
        </w:rPr>
        <w:t>to</w:t>
      </w:r>
      <w:r>
        <w:rPr>
          <w:color w:val="231F20"/>
          <w:spacing w:val="-5"/>
          <w:sz w:val="24"/>
        </w:rPr>
        <w:t xml:space="preserve"> </w:t>
      </w:r>
      <w:r>
        <w:rPr>
          <w:color w:val="231F20"/>
          <w:sz w:val="24"/>
        </w:rPr>
        <w:t>use,</w:t>
      </w:r>
      <w:r>
        <w:rPr>
          <w:color w:val="231F20"/>
          <w:spacing w:val="-5"/>
          <w:sz w:val="24"/>
        </w:rPr>
        <w:t xml:space="preserve"> </w:t>
      </w:r>
      <w:r>
        <w:rPr>
          <w:color w:val="231F20"/>
          <w:sz w:val="24"/>
        </w:rPr>
        <w:t>you</w:t>
      </w:r>
      <w:r>
        <w:rPr>
          <w:color w:val="231F20"/>
          <w:spacing w:val="-5"/>
          <w:sz w:val="24"/>
        </w:rPr>
        <w:t xml:space="preserve"> </w:t>
      </w:r>
      <w:r>
        <w:rPr>
          <w:color w:val="231F20"/>
          <w:sz w:val="24"/>
        </w:rPr>
        <w:t>may</w:t>
      </w:r>
      <w:r>
        <w:rPr>
          <w:color w:val="231F20"/>
          <w:spacing w:val="-5"/>
          <w:sz w:val="24"/>
        </w:rPr>
        <w:t xml:space="preserve"> </w:t>
      </w:r>
      <w:r>
        <w:rPr>
          <w:color w:val="231F20"/>
          <w:sz w:val="24"/>
        </w:rPr>
        <w:t>want</w:t>
      </w:r>
      <w:r>
        <w:rPr>
          <w:color w:val="231F20"/>
          <w:spacing w:val="-5"/>
          <w:sz w:val="24"/>
        </w:rPr>
        <w:t xml:space="preserve"> </w:t>
      </w:r>
      <w:r>
        <w:rPr>
          <w:color w:val="231F20"/>
          <w:sz w:val="24"/>
        </w:rPr>
        <w:t>to</w:t>
      </w:r>
      <w:r>
        <w:rPr>
          <w:color w:val="231F20"/>
          <w:spacing w:val="-5"/>
          <w:sz w:val="24"/>
        </w:rPr>
        <w:t xml:space="preserve"> </w:t>
      </w:r>
      <w:r>
        <w:rPr>
          <w:color w:val="231F20"/>
          <w:sz w:val="24"/>
        </w:rPr>
        <w:t>record ideas on flip charts, whiteboards, or computers with data projectors.</w:t>
      </w:r>
    </w:p>
    <w:p w14:paraId="0618DC75" w14:textId="77777777" w:rsidR="00BF7EBC" w:rsidRDefault="00BF7EBC">
      <w:pPr>
        <w:spacing w:line="256" w:lineRule="auto"/>
        <w:rPr>
          <w:sz w:val="24"/>
        </w:rPr>
        <w:sectPr w:rsidR="00BF7EBC">
          <w:pgSz w:w="12240" w:h="15840"/>
          <w:pgMar w:top="600" w:right="80" w:bottom="580" w:left="260" w:header="0" w:footer="391" w:gutter="0"/>
          <w:cols w:space="720"/>
        </w:sectPr>
      </w:pPr>
    </w:p>
    <w:p w14:paraId="02CE34F2" w14:textId="77777777" w:rsidR="00BF7EBC" w:rsidRDefault="002C7365">
      <w:pPr>
        <w:pStyle w:val="ListParagraph"/>
        <w:numPr>
          <w:ilvl w:val="1"/>
          <w:numId w:val="7"/>
        </w:numPr>
        <w:tabs>
          <w:tab w:val="left" w:pos="1809"/>
          <w:tab w:val="left" w:pos="1810"/>
        </w:tabs>
        <w:spacing w:before="87" w:line="256" w:lineRule="auto"/>
        <w:ind w:right="555" w:hanging="360"/>
        <w:rPr>
          <w:sz w:val="24"/>
        </w:rPr>
      </w:pPr>
      <w:r>
        <w:lastRenderedPageBreak/>
        <w:tab/>
      </w:r>
      <w:r>
        <w:rPr>
          <w:color w:val="231F20"/>
          <w:sz w:val="24"/>
        </w:rPr>
        <w:t>If</w:t>
      </w:r>
      <w:r>
        <w:rPr>
          <w:color w:val="231F20"/>
          <w:spacing w:val="-11"/>
          <w:sz w:val="24"/>
        </w:rPr>
        <w:t xml:space="preserve"> </w:t>
      </w:r>
      <w:r>
        <w:rPr>
          <w:color w:val="231F20"/>
          <w:sz w:val="24"/>
        </w:rPr>
        <w:t>people</w:t>
      </w:r>
      <w:r>
        <w:rPr>
          <w:color w:val="231F20"/>
          <w:spacing w:val="-11"/>
          <w:sz w:val="24"/>
        </w:rPr>
        <w:t xml:space="preserve"> </w:t>
      </w:r>
      <w:r>
        <w:rPr>
          <w:color w:val="231F20"/>
          <w:sz w:val="24"/>
        </w:rPr>
        <w:t>aren’t</w:t>
      </w:r>
      <w:r>
        <w:rPr>
          <w:color w:val="231F20"/>
          <w:spacing w:val="-11"/>
          <w:sz w:val="24"/>
        </w:rPr>
        <w:t xml:space="preserve"> </w:t>
      </w:r>
      <w:r>
        <w:rPr>
          <w:color w:val="231F20"/>
          <w:sz w:val="24"/>
        </w:rPr>
        <w:t>already</w:t>
      </w:r>
      <w:r>
        <w:rPr>
          <w:color w:val="231F20"/>
          <w:spacing w:val="-11"/>
          <w:sz w:val="24"/>
        </w:rPr>
        <w:t xml:space="preserve"> </w:t>
      </w:r>
      <w:r>
        <w:rPr>
          <w:color w:val="231F20"/>
          <w:sz w:val="24"/>
        </w:rPr>
        <w:t>used</w:t>
      </w:r>
      <w:r>
        <w:rPr>
          <w:color w:val="231F20"/>
          <w:spacing w:val="-11"/>
          <w:sz w:val="24"/>
        </w:rPr>
        <w:t xml:space="preserve"> </w:t>
      </w:r>
      <w:r>
        <w:rPr>
          <w:color w:val="231F20"/>
          <w:sz w:val="24"/>
        </w:rPr>
        <w:t>to</w:t>
      </w:r>
      <w:r>
        <w:rPr>
          <w:color w:val="231F20"/>
          <w:spacing w:val="-11"/>
          <w:sz w:val="24"/>
        </w:rPr>
        <w:t xml:space="preserve"> </w:t>
      </w:r>
      <w:r>
        <w:rPr>
          <w:color w:val="231F20"/>
          <w:sz w:val="24"/>
        </w:rPr>
        <w:t>working</w:t>
      </w:r>
      <w:r>
        <w:rPr>
          <w:color w:val="231F20"/>
          <w:spacing w:val="-11"/>
          <w:sz w:val="24"/>
        </w:rPr>
        <w:t xml:space="preserve"> </w:t>
      </w:r>
      <w:r>
        <w:rPr>
          <w:color w:val="231F20"/>
          <w:sz w:val="24"/>
        </w:rPr>
        <w:t>together,</w:t>
      </w:r>
      <w:r>
        <w:rPr>
          <w:color w:val="231F20"/>
          <w:spacing w:val="-11"/>
          <w:sz w:val="24"/>
        </w:rPr>
        <w:t xml:space="preserve"> </w:t>
      </w:r>
      <w:r>
        <w:rPr>
          <w:color w:val="231F20"/>
          <w:sz w:val="24"/>
        </w:rPr>
        <w:t>consider</w:t>
      </w:r>
      <w:r>
        <w:rPr>
          <w:color w:val="231F20"/>
          <w:spacing w:val="-11"/>
          <w:sz w:val="24"/>
        </w:rPr>
        <w:t xml:space="preserve"> </w:t>
      </w:r>
      <w:r>
        <w:rPr>
          <w:color w:val="231F20"/>
          <w:sz w:val="24"/>
        </w:rPr>
        <w:t>using</w:t>
      </w:r>
      <w:r>
        <w:rPr>
          <w:color w:val="231F20"/>
          <w:spacing w:val="-11"/>
          <w:sz w:val="24"/>
        </w:rPr>
        <w:t xml:space="preserve"> </w:t>
      </w:r>
      <w:r>
        <w:rPr>
          <w:color w:val="231F20"/>
          <w:sz w:val="24"/>
        </w:rPr>
        <w:t>an</w:t>
      </w:r>
      <w:r>
        <w:rPr>
          <w:color w:val="231F20"/>
          <w:spacing w:val="-11"/>
          <w:sz w:val="24"/>
        </w:rPr>
        <w:t xml:space="preserve"> </w:t>
      </w:r>
      <w:r>
        <w:rPr>
          <w:color w:val="231F20"/>
          <w:sz w:val="24"/>
        </w:rPr>
        <w:t>appropriate</w:t>
      </w:r>
      <w:r>
        <w:rPr>
          <w:color w:val="231F20"/>
          <w:spacing w:val="-11"/>
          <w:sz w:val="24"/>
        </w:rPr>
        <w:t xml:space="preserve"> </w:t>
      </w:r>
      <w:r>
        <w:rPr>
          <w:color w:val="231F20"/>
          <w:sz w:val="24"/>
        </w:rPr>
        <w:t>warm-up</w:t>
      </w:r>
      <w:r>
        <w:rPr>
          <w:color w:val="231F20"/>
          <w:spacing w:val="-11"/>
          <w:sz w:val="24"/>
        </w:rPr>
        <w:t xml:space="preserve"> </w:t>
      </w:r>
      <w:r>
        <w:rPr>
          <w:color w:val="231F20"/>
          <w:sz w:val="24"/>
        </w:rPr>
        <w:t>exercise</w:t>
      </w:r>
      <w:r>
        <w:rPr>
          <w:color w:val="231F20"/>
          <w:spacing w:val="-11"/>
          <w:sz w:val="24"/>
        </w:rPr>
        <w:t xml:space="preserve"> </w:t>
      </w:r>
      <w:r>
        <w:rPr>
          <w:color w:val="231F20"/>
          <w:sz w:val="24"/>
        </w:rPr>
        <w:t>or</w:t>
      </w:r>
      <w:r>
        <w:rPr>
          <w:color w:val="231F20"/>
          <w:spacing w:val="-11"/>
          <w:sz w:val="24"/>
        </w:rPr>
        <w:t xml:space="preserve"> </w:t>
      </w:r>
      <w:r>
        <w:rPr>
          <w:color w:val="231F20"/>
          <w:sz w:val="24"/>
        </w:rPr>
        <w:t xml:space="preserve">ice </w:t>
      </w:r>
      <w:r>
        <w:rPr>
          <w:color w:val="231F20"/>
          <w:spacing w:val="-2"/>
          <w:sz w:val="24"/>
        </w:rPr>
        <w:t>breaker.</w:t>
      </w:r>
    </w:p>
    <w:p w14:paraId="3BD1E37C" w14:textId="3C0F06C8" w:rsidR="00BF7EBC" w:rsidRDefault="002C7365">
      <w:pPr>
        <w:pStyle w:val="ListParagraph"/>
        <w:numPr>
          <w:ilvl w:val="1"/>
          <w:numId w:val="7"/>
        </w:numPr>
        <w:tabs>
          <w:tab w:val="left" w:pos="1749"/>
          <w:tab w:val="left" w:pos="1750"/>
        </w:tabs>
        <w:spacing w:line="256" w:lineRule="auto"/>
        <w:ind w:right="845" w:hanging="360"/>
        <w:rPr>
          <w:sz w:val="24"/>
        </w:rPr>
      </w:pPr>
      <w:r>
        <w:rPr>
          <w:color w:val="231F20"/>
          <w:sz w:val="24"/>
        </w:rPr>
        <w:t>Define</w:t>
      </w:r>
      <w:r>
        <w:rPr>
          <w:color w:val="231F20"/>
          <w:spacing w:val="-2"/>
          <w:sz w:val="24"/>
        </w:rPr>
        <w:t xml:space="preserve"> </w:t>
      </w:r>
      <w:r>
        <w:rPr>
          <w:color w:val="231F20"/>
          <w:sz w:val="24"/>
        </w:rPr>
        <w:t>the</w:t>
      </w:r>
      <w:r>
        <w:rPr>
          <w:color w:val="231F20"/>
          <w:spacing w:val="-2"/>
          <w:sz w:val="24"/>
        </w:rPr>
        <w:t xml:space="preserve"> </w:t>
      </w:r>
      <w:r>
        <w:rPr>
          <w:color w:val="231F20"/>
          <w:sz w:val="24"/>
        </w:rPr>
        <w:t>problem</w:t>
      </w:r>
      <w:r>
        <w:rPr>
          <w:color w:val="231F20"/>
          <w:spacing w:val="-2"/>
          <w:sz w:val="24"/>
        </w:rPr>
        <w:t xml:space="preserve"> </w:t>
      </w:r>
      <w:r>
        <w:rPr>
          <w:color w:val="231F20"/>
          <w:sz w:val="24"/>
        </w:rPr>
        <w:t>you</w:t>
      </w:r>
      <w:r>
        <w:rPr>
          <w:color w:val="231F20"/>
          <w:spacing w:val="-2"/>
          <w:sz w:val="24"/>
        </w:rPr>
        <w:t xml:space="preserve"> </w:t>
      </w:r>
      <w:r>
        <w:rPr>
          <w:color w:val="231F20"/>
          <w:sz w:val="24"/>
        </w:rPr>
        <w:t>want</w:t>
      </w:r>
      <w:r>
        <w:rPr>
          <w:color w:val="231F20"/>
          <w:spacing w:val="-2"/>
          <w:sz w:val="24"/>
        </w:rPr>
        <w:t xml:space="preserve"> </w:t>
      </w:r>
      <w:r>
        <w:rPr>
          <w:color w:val="231F20"/>
          <w:sz w:val="24"/>
        </w:rPr>
        <w:t>solved</w:t>
      </w:r>
      <w:r>
        <w:rPr>
          <w:color w:val="231F20"/>
          <w:spacing w:val="-2"/>
          <w:sz w:val="24"/>
        </w:rPr>
        <w:t xml:space="preserve"> </w:t>
      </w:r>
      <w:r w:rsidR="00E67898">
        <w:rPr>
          <w:color w:val="231F20"/>
          <w:sz w:val="24"/>
        </w:rPr>
        <w:t>clearly and</w:t>
      </w:r>
      <w:r>
        <w:rPr>
          <w:color w:val="231F20"/>
          <w:spacing w:val="-2"/>
          <w:sz w:val="24"/>
        </w:rPr>
        <w:t xml:space="preserve"> </w:t>
      </w:r>
      <w:r>
        <w:rPr>
          <w:color w:val="231F20"/>
          <w:sz w:val="24"/>
        </w:rPr>
        <w:t>lay</w:t>
      </w:r>
      <w:r>
        <w:rPr>
          <w:color w:val="231F20"/>
          <w:spacing w:val="-2"/>
          <w:sz w:val="24"/>
        </w:rPr>
        <w:t xml:space="preserve"> </w:t>
      </w:r>
      <w:r>
        <w:rPr>
          <w:color w:val="231F20"/>
          <w:sz w:val="24"/>
        </w:rPr>
        <w:t>out</w:t>
      </w:r>
      <w:r>
        <w:rPr>
          <w:color w:val="231F20"/>
          <w:spacing w:val="-2"/>
          <w:sz w:val="24"/>
        </w:rPr>
        <w:t xml:space="preserve"> </w:t>
      </w:r>
      <w:r>
        <w:rPr>
          <w:color w:val="231F20"/>
          <w:sz w:val="24"/>
        </w:rPr>
        <w:t>any</w:t>
      </w:r>
      <w:r>
        <w:rPr>
          <w:color w:val="231F20"/>
          <w:spacing w:val="-2"/>
          <w:sz w:val="24"/>
        </w:rPr>
        <w:t xml:space="preserve"> </w:t>
      </w:r>
      <w:r>
        <w:rPr>
          <w:color w:val="231F20"/>
          <w:sz w:val="24"/>
        </w:rPr>
        <w:t>criteria</w:t>
      </w:r>
      <w:r>
        <w:rPr>
          <w:color w:val="231F20"/>
          <w:spacing w:val="-2"/>
          <w:sz w:val="24"/>
        </w:rPr>
        <w:t xml:space="preserve"> </w:t>
      </w:r>
      <w:r>
        <w:rPr>
          <w:color w:val="231F20"/>
          <w:sz w:val="24"/>
        </w:rPr>
        <w:t>to</w:t>
      </w:r>
      <w:r>
        <w:rPr>
          <w:color w:val="231F20"/>
          <w:spacing w:val="-2"/>
          <w:sz w:val="24"/>
        </w:rPr>
        <w:t xml:space="preserve"> </w:t>
      </w:r>
      <w:r>
        <w:rPr>
          <w:color w:val="231F20"/>
          <w:sz w:val="24"/>
        </w:rPr>
        <w:t>be</w:t>
      </w:r>
      <w:r>
        <w:rPr>
          <w:color w:val="231F20"/>
          <w:spacing w:val="-2"/>
          <w:sz w:val="24"/>
        </w:rPr>
        <w:t xml:space="preserve"> </w:t>
      </w:r>
      <w:r>
        <w:rPr>
          <w:color w:val="231F20"/>
          <w:sz w:val="24"/>
        </w:rPr>
        <w:t>met.</w:t>
      </w:r>
      <w:r>
        <w:rPr>
          <w:color w:val="231F20"/>
          <w:spacing w:val="-2"/>
          <w:sz w:val="24"/>
        </w:rPr>
        <w:t xml:space="preserve"> </w:t>
      </w:r>
      <w:r>
        <w:rPr>
          <w:color w:val="231F20"/>
          <w:sz w:val="24"/>
        </w:rPr>
        <w:t>Make</w:t>
      </w:r>
      <w:r>
        <w:rPr>
          <w:color w:val="231F20"/>
          <w:spacing w:val="-2"/>
          <w:sz w:val="24"/>
        </w:rPr>
        <w:t xml:space="preserve"> </w:t>
      </w:r>
      <w:r>
        <w:rPr>
          <w:color w:val="231F20"/>
          <w:sz w:val="24"/>
        </w:rPr>
        <w:t>it</w:t>
      </w:r>
      <w:r>
        <w:rPr>
          <w:color w:val="231F20"/>
          <w:spacing w:val="-2"/>
          <w:sz w:val="24"/>
        </w:rPr>
        <w:t xml:space="preserve"> </w:t>
      </w:r>
      <w:r>
        <w:rPr>
          <w:color w:val="231F20"/>
          <w:sz w:val="24"/>
        </w:rPr>
        <w:t>clear</w:t>
      </w:r>
      <w:r>
        <w:rPr>
          <w:color w:val="231F20"/>
          <w:spacing w:val="-2"/>
          <w:sz w:val="24"/>
        </w:rPr>
        <w:t xml:space="preserve"> </w:t>
      </w:r>
      <w:r>
        <w:rPr>
          <w:color w:val="231F20"/>
          <w:sz w:val="24"/>
        </w:rPr>
        <w:t>that</w:t>
      </w:r>
      <w:r>
        <w:rPr>
          <w:color w:val="231F20"/>
          <w:spacing w:val="-2"/>
          <w:sz w:val="24"/>
        </w:rPr>
        <w:t xml:space="preserve"> </w:t>
      </w:r>
      <w:r>
        <w:rPr>
          <w:color w:val="231F20"/>
          <w:sz w:val="24"/>
        </w:rPr>
        <w:t>the objective of the meeting is to generate as many ideas as possible.</w:t>
      </w:r>
    </w:p>
    <w:p w14:paraId="7E10CF08" w14:textId="77777777" w:rsidR="00BF7EBC" w:rsidRDefault="002C7365">
      <w:pPr>
        <w:pStyle w:val="ListParagraph"/>
        <w:numPr>
          <w:ilvl w:val="1"/>
          <w:numId w:val="7"/>
        </w:numPr>
        <w:tabs>
          <w:tab w:val="left" w:pos="1749"/>
          <w:tab w:val="left" w:pos="1750"/>
        </w:tabs>
        <w:spacing w:line="268" w:lineRule="exact"/>
        <w:ind w:hanging="360"/>
        <w:rPr>
          <w:sz w:val="24"/>
        </w:rPr>
      </w:pPr>
      <w:r>
        <w:rPr>
          <w:color w:val="231F20"/>
          <w:sz w:val="24"/>
        </w:rPr>
        <w:t>Give</w:t>
      </w:r>
      <w:r>
        <w:rPr>
          <w:color w:val="231F20"/>
          <w:spacing w:val="-8"/>
          <w:sz w:val="24"/>
        </w:rPr>
        <w:t xml:space="preserve"> </w:t>
      </w:r>
      <w:r>
        <w:rPr>
          <w:color w:val="231F20"/>
          <w:sz w:val="24"/>
        </w:rPr>
        <w:t>people</w:t>
      </w:r>
      <w:r>
        <w:rPr>
          <w:color w:val="231F20"/>
          <w:spacing w:val="-7"/>
          <w:sz w:val="24"/>
        </w:rPr>
        <w:t xml:space="preserve"> </w:t>
      </w:r>
      <w:r>
        <w:rPr>
          <w:color w:val="231F20"/>
          <w:sz w:val="24"/>
        </w:rPr>
        <w:t>plenty</w:t>
      </w:r>
      <w:r>
        <w:rPr>
          <w:color w:val="231F20"/>
          <w:spacing w:val="-7"/>
          <w:sz w:val="24"/>
        </w:rPr>
        <w:t xml:space="preserve"> </w:t>
      </w:r>
      <w:r>
        <w:rPr>
          <w:color w:val="231F20"/>
          <w:sz w:val="24"/>
        </w:rPr>
        <w:t>of</w:t>
      </w:r>
      <w:r>
        <w:rPr>
          <w:color w:val="231F20"/>
          <w:spacing w:val="-7"/>
          <w:sz w:val="24"/>
        </w:rPr>
        <w:t xml:space="preserve"> </w:t>
      </w:r>
      <w:r>
        <w:rPr>
          <w:color w:val="231F20"/>
          <w:sz w:val="24"/>
        </w:rPr>
        <w:t>time</w:t>
      </w:r>
      <w:r>
        <w:rPr>
          <w:color w:val="231F20"/>
          <w:spacing w:val="-8"/>
          <w:sz w:val="24"/>
        </w:rPr>
        <w:t xml:space="preserve"> </w:t>
      </w:r>
      <w:r>
        <w:rPr>
          <w:color w:val="231F20"/>
          <w:sz w:val="24"/>
        </w:rPr>
        <w:t>on</w:t>
      </w:r>
      <w:r>
        <w:rPr>
          <w:color w:val="231F20"/>
          <w:spacing w:val="-7"/>
          <w:sz w:val="24"/>
        </w:rPr>
        <w:t xml:space="preserve"> </w:t>
      </w:r>
      <w:r>
        <w:rPr>
          <w:color w:val="231F20"/>
          <w:sz w:val="24"/>
        </w:rPr>
        <w:t>their</w:t>
      </w:r>
      <w:r>
        <w:rPr>
          <w:color w:val="231F20"/>
          <w:spacing w:val="-7"/>
          <w:sz w:val="24"/>
        </w:rPr>
        <w:t xml:space="preserve"> </w:t>
      </w:r>
      <w:r>
        <w:rPr>
          <w:color w:val="231F20"/>
          <w:sz w:val="24"/>
        </w:rPr>
        <w:t>own</w:t>
      </w:r>
      <w:r>
        <w:rPr>
          <w:color w:val="231F20"/>
          <w:spacing w:val="-7"/>
          <w:sz w:val="24"/>
        </w:rPr>
        <w:t xml:space="preserve"> </w:t>
      </w:r>
      <w:r>
        <w:rPr>
          <w:color w:val="231F20"/>
          <w:sz w:val="24"/>
        </w:rPr>
        <w:t>at</w:t>
      </w:r>
      <w:r>
        <w:rPr>
          <w:color w:val="231F20"/>
          <w:spacing w:val="-7"/>
          <w:sz w:val="24"/>
        </w:rPr>
        <w:t xml:space="preserve"> </w:t>
      </w:r>
      <w:r>
        <w:rPr>
          <w:color w:val="231F20"/>
          <w:sz w:val="24"/>
        </w:rPr>
        <w:t>the</w:t>
      </w:r>
      <w:r>
        <w:rPr>
          <w:color w:val="231F20"/>
          <w:spacing w:val="-8"/>
          <w:sz w:val="24"/>
        </w:rPr>
        <w:t xml:space="preserve"> </w:t>
      </w:r>
      <w:r>
        <w:rPr>
          <w:color w:val="231F20"/>
          <w:sz w:val="24"/>
        </w:rPr>
        <w:t>start</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session</w:t>
      </w:r>
      <w:r>
        <w:rPr>
          <w:color w:val="231F20"/>
          <w:spacing w:val="-8"/>
          <w:sz w:val="24"/>
        </w:rPr>
        <w:t xml:space="preserve"> </w:t>
      </w:r>
      <w:r>
        <w:rPr>
          <w:color w:val="231F20"/>
          <w:sz w:val="24"/>
        </w:rPr>
        <w:t>to</w:t>
      </w:r>
      <w:r>
        <w:rPr>
          <w:color w:val="231F20"/>
          <w:spacing w:val="-7"/>
          <w:sz w:val="24"/>
        </w:rPr>
        <w:t xml:space="preserve"> </w:t>
      </w:r>
      <w:r>
        <w:rPr>
          <w:color w:val="231F20"/>
          <w:sz w:val="24"/>
        </w:rPr>
        <w:t>generate</w:t>
      </w:r>
      <w:r>
        <w:rPr>
          <w:color w:val="231F20"/>
          <w:spacing w:val="-7"/>
          <w:sz w:val="24"/>
        </w:rPr>
        <w:t xml:space="preserve"> </w:t>
      </w:r>
      <w:r>
        <w:rPr>
          <w:color w:val="231F20"/>
          <w:sz w:val="24"/>
        </w:rPr>
        <w:t>as</w:t>
      </w:r>
      <w:r>
        <w:rPr>
          <w:color w:val="231F20"/>
          <w:spacing w:val="-7"/>
          <w:sz w:val="24"/>
        </w:rPr>
        <w:t xml:space="preserve"> </w:t>
      </w:r>
      <w:r>
        <w:rPr>
          <w:color w:val="231F20"/>
          <w:sz w:val="24"/>
        </w:rPr>
        <w:t>many</w:t>
      </w:r>
      <w:r>
        <w:rPr>
          <w:color w:val="231F20"/>
          <w:spacing w:val="-7"/>
          <w:sz w:val="24"/>
        </w:rPr>
        <w:t xml:space="preserve"> </w:t>
      </w:r>
      <w:r>
        <w:rPr>
          <w:color w:val="231F20"/>
          <w:sz w:val="24"/>
        </w:rPr>
        <w:t>ideas</w:t>
      </w:r>
      <w:r>
        <w:rPr>
          <w:color w:val="231F20"/>
          <w:spacing w:val="-8"/>
          <w:sz w:val="24"/>
        </w:rPr>
        <w:t xml:space="preserve"> </w:t>
      </w:r>
      <w:r>
        <w:rPr>
          <w:color w:val="231F20"/>
          <w:sz w:val="24"/>
        </w:rPr>
        <w:t>as</w:t>
      </w:r>
      <w:r>
        <w:rPr>
          <w:color w:val="231F20"/>
          <w:spacing w:val="-7"/>
          <w:sz w:val="24"/>
        </w:rPr>
        <w:t xml:space="preserve"> </w:t>
      </w:r>
      <w:r>
        <w:rPr>
          <w:color w:val="231F20"/>
          <w:spacing w:val="-2"/>
          <w:sz w:val="24"/>
        </w:rPr>
        <w:t>possible.</w:t>
      </w:r>
    </w:p>
    <w:p w14:paraId="65E36595" w14:textId="77777777" w:rsidR="00BF7EBC" w:rsidRDefault="002C7365">
      <w:pPr>
        <w:pStyle w:val="ListParagraph"/>
        <w:numPr>
          <w:ilvl w:val="1"/>
          <w:numId w:val="7"/>
        </w:numPr>
        <w:tabs>
          <w:tab w:val="left" w:pos="1749"/>
          <w:tab w:val="left" w:pos="1750"/>
        </w:tabs>
        <w:spacing w:before="16"/>
        <w:ind w:hanging="360"/>
        <w:rPr>
          <w:sz w:val="24"/>
        </w:rPr>
      </w:pPr>
      <w:r>
        <w:rPr>
          <w:color w:val="231F20"/>
          <w:sz w:val="24"/>
        </w:rPr>
        <w:t>Ask</w:t>
      </w:r>
      <w:r>
        <w:rPr>
          <w:color w:val="231F20"/>
          <w:spacing w:val="-5"/>
          <w:sz w:val="24"/>
        </w:rPr>
        <w:t xml:space="preserve"> </w:t>
      </w:r>
      <w:r>
        <w:rPr>
          <w:color w:val="231F20"/>
          <w:sz w:val="24"/>
        </w:rPr>
        <w:t>people</w:t>
      </w:r>
      <w:r>
        <w:rPr>
          <w:color w:val="231F20"/>
          <w:spacing w:val="-5"/>
          <w:sz w:val="24"/>
        </w:rPr>
        <w:t xml:space="preserve"> </w:t>
      </w:r>
      <w:r>
        <w:rPr>
          <w:color w:val="231F20"/>
          <w:sz w:val="24"/>
        </w:rPr>
        <w:t>to</w:t>
      </w:r>
      <w:r>
        <w:rPr>
          <w:color w:val="231F20"/>
          <w:spacing w:val="-4"/>
          <w:sz w:val="24"/>
        </w:rPr>
        <w:t xml:space="preserve"> </w:t>
      </w:r>
      <w:r>
        <w:rPr>
          <w:color w:val="231F20"/>
          <w:sz w:val="24"/>
        </w:rPr>
        <w:t>give</w:t>
      </w:r>
      <w:r>
        <w:rPr>
          <w:color w:val="231F20"/>
          <w:spacing w:val="-5"/>
          <w:sz w:val="24"/>
        </w:rPr>
        <w:t xml:space="preserve"> </w:t>
      </w:r>
      <w:r>
        <w:rPr>
          <w:color w:val="231F20"/>
          <w:sz w:val="24"/>
        </w:rPr>
        <w:t>their</w:t>
      </w:r>
      <w:r>
        <w:rPr>
          <w:color w:val="231F20"/>
          <w:spacing w:val="-5"/>
          <w:sz w:val="24"/>
        </w:rPr>
        <w:t xml:space="preserve"> </w:t>
      </w:r>
      <w:r>
        <w:rPr>
          <w:color w:val="231F20"/>
          <w:sz w:val="24"/>
        </w:rPr>
        <w:t>ideas,</w:t>
      </w:r>
      <w:r>
        <w:rPr>
          <w:color w:val="231F20"/>
          <w:spacing w:val="-5"/>
          <w:sz w:val="24"/>
        </w:rPr>
        <w:t xml:space="preserve"> </w:t>
      </w:r>
      <w:r>
        <w:rPr>
          <w:color w:val="231F20"/>
          <w:sz w:val="24"/>
        </w:rPr>
        <w:t>making</w:t>
      </w:r>
      <w:r>
        <w:rPr>
          <w:color w:val="231F20"/>
          <w:spacing w:val="-4"/>
          <w:sz w:val="24"/>
        </w:rPr>
        <w:t xml:space="preserve"> </w:t>
      </w:r>
      <w:r>
        <w:rPr>
          <w:color w:val="231F20"/>
          <w:sz w:val="24"/>
        </w:rPr>
        <w:t>sure</w:t>
      </w:r>
      <w:r>
        <w:rPr>
          <w:color w:val="231F20"/>
          <w:spacing w:val="-5"/>
          <w:sz w:val="24"/>
        </w:rPr>
        <w:t xml:space="preserve"> </w:t>
      </w:r>
      <w:r>
        <w:rPr>
          <w:color w:val="231F20"/>
          <w:sz w:val="24"/>
        </w:rPr>
        <w:t>that</w:t>
      </w:r>
      <w:r>
        <w:rPr>
          <w:color w:val="231F20"/>
          <w:spacing w:val="-5"/>
          <w:sz w:val="24"/>
        </w:rPr>
        <w:t xml:space="preserve"> </w:t>
      </w:r>
      <w:r>
        <w:rPr>
          <w:color w:val="231F20"/>
          <w:sz w:val="24"/>
        </w:rPr>
        <w:t>you</w:t>
      </w:r>
      <w:r>
        <w:rPr>
          <w:color w:val="231F20"/>
          <w:spacing w:val="-4"/>
          <w:sz w:val="24"/>
        </w:rPr>
        <w:t xml:space="preserve"> </w:t>
      </w:r>
      <w:r>
        <w:rPr>
          <w:color w:val="231F20"/>
          <w:sz w:val="24"/>
        </w:rPr>
        <w:t>give</w:t>
      </w:r>
      <w:r>
        <w:rPr>
          <w:color w:val="231F20"/>
          <w:spacing w:val="-5"/>
          <w:sz w:val="24"/>
        </w:rPr>
        <w:t xml:space="preserve"> </w:t>
      </w:r>
      <w:r>
        <w:rPr>
          <w:color w:val="231F20"/>
          <w:sz w:val="24"/>
        </w:rPr>
        <w:t>everyone</w:t>
      </w:r>
      <w:r>
        <w:rPr>
          <w:color w:val="231F20"/>
          <w:spacing w:val="-5"/>
          <w:sz w:val="24"/>
        </w:rPr>
        <w:t xml:space="preserve"> </w:t>
      </w:r>
      <w:r>
        <w:rPr>
          <w:color w:val="231F20"/>
          <w:sz w:val="24"/>
        </w:rPr>
        <w:t>a</w:t>
      </w:r>
      <w:r>
        <w:rPr>
          <w:color w:val="231F20"/>
          <w:spacing w:val="-4"/>
          <w:sz w:val="24"/>
        </w:rPr>
        <w:t xml:space="preserve"> </w:t>
      </w:r>
      <w:r>
        <w:rPr>
          <w:color w:val="231F20"/>
          <w:sz w:val="24"/>
        </w:rPr>
        <w:t>fair</w:t>
      </w:r>
      <w:r>
        <w:rPr>
          <w:color w:val="231F20"/>
          <w:spacing w:val="-5"/>
          <w:sz w:val="24"/>
        </w:rPr>
        <w:t xml:space="preserve"> </w:t>
      </w:r>
      <w:r>
        <w:rPr>
          <w:color w:val="231F20"/>
          <w:sz w:val="24"/>
        </w:rPr>
        <w:t>opportunity</w:t>
      </w:r>
      <w:r>
        <w:rPr>
          <w:color w:val="231F20"/>
          <w:spacing w:val="-5"/>
          <w:sz w:val="24"/>
        </w:rPr>
        <w:t xml:space="preserve"> </w:t>
      </w:r>
      <w:r>
        <w:rPr>
          <w:color w:val="231F20"/>
          <w:sz w:val="24"/>
        </w:rPr>
        <w:t>to</w:t>
      </w:r>
      <w:r>
        <w:rPr>
          <w:color w:val="231F20"/>
          <w:spacing w:val="-4"/>
          <w:sz w:val="24"/>
        </w:rPr>
        <w:t xml:space="preserve"> </w:t>
      </w:r>
      <w:r>
        <w:rPr>
          <w:color w:val="231F20"/>
          <w:spacing w:val="-2"/>
          <w:sz w:val="24"/>
        </w:rPr>
        <w:t>contribute.</w:t>
      </w:r>
    </w:p>
    <w:p w14:paraId="5FBCF2BF" w14:textId="77777777" w:rsidR="00BF7EBC" w:rsidRDefault="002C7365">
      <w:pPr>
        <w:pStyle w:val="ListParagraph"/>
        <w:numPr>
          <w:ilvl w:val="1"/>
          <w:numId w:val="7"/>
        </w:numPr>
        <w:tabs>
          <w:tab w:val="left" w:pos="1749"/>
          <w:tab w:val="left" w:pos="1750"/>
        </w:tabs>
        <w:spacing w:before="18"/>
        <w:ind w:hanging="360"/>
        <w:rPr>
          <w:sz w:val="24"/>
        </w:rPr>
      </w:pPr>
      <w:r>
        <w:rPr>
          <w:color w:val="231F20"/>
          <w:sz w:val="24"/>
        </w:rPr>
        <w:t>Encourage</w:t>
      </w:r>
      <w:r>
        <w:rPr>
          <w:color w:val="231F20"/>
          <w:spacing w:val="-14"/>
          <w:sz w:val="24"/>
        </w:rPr>
        <w:t xml:space="preserve"> </w:t>
      </w:r>
      <w:r>
        <w:rPr>
          <w:color w:val="231F20"/>
          <w:sz w:val="24"/>
        </w:rPr>
        <w:t>people</w:t>
      </w:r>
      <w:r>
        <w:rPr>
          <w:color w:val="231F20"/>
          <w:spacing w:val="-14"/>
          <w:sz w:val="24"/>
        </w:rPr>
        <w:t xml:space="preserve"> </w:t>
      </w:r>
      <w:r>
        <w:rPr>
          <w:color w:val="231F20"/>
          <w:sz w:val="24"/>
        </w:rPr>
        <w:t>to</w:t>
      </w:r>
      <w:r>
        <w:rPr>
          <w:color w:val="231F20"/>
          <w:spacing w:val="-13"/>
          <w:sz w:val="24"/>
        </w:rPr>
        <w:t xml:space="preserve"> </w:t>
      </w:r>
      <w:r>
        <w:rPr>
          <w:color w:val="231F20"/>
          <w:sz w:val="24"/>
        </w:rPr>
        <w:t>develop</w:t>
      </w:r>
      <w:r>
        <w:rPr>
          <w:color w:val="231F20"/>
          <w:spacing w:val="-14"/>
          <w:sz w:val="24"/>
        </w:rPr>
        <w:t xml:space="preserve"> </w:t>
      </w:r>
      <w:r>
        <w:rPr>
          <w:color w:val="231F20"/>
          <w:sz w:val="24"/>
        </w:rPr>
        <w:t>other</w:t>
      </w:r>
      <w:r>
        <w:rPr>
          <w:color w:val="231F20"/>
          <w:spacing w:val="-14"/>
          <w:sz w:val="24"/>
        </w:rPr>
        <w:t xml:space="preserve"> </w:t>
      </w:r>
      <w:r>
        <w:rPr>
          <w:color w:val="231F20"/>
          <w:sz w:val="24"/>
        </w:rPr>
        <w:t>people’s</w:t>
      </w:r>
      <w:r>
        <w:rPr>
          <w:color w:val="231F20"/>
          <w:spacing w:val="-13"/>
          <w:sz w:val="24"/>
        </w:rPr>
        <w:t xml:space="preserve"> </w:t>
      </w:r>
      <w:r>
        <w:rPr>
          <w:color w:val="231F20"/>
          <w:sz w:val="24"/>
        </w:rPr>
        <w:t>ideas,</w:t>
      </w:r>
      <w:r>
        <w:rPr>
          <w:color w:val="231F20"/>
          <w:spacing w:val="-14"/>
          <w:sz w:val="24"/>
        </w:rPr>
        <w:t xml:space="preserve"> </w:t>
      </w:r>
      <w:r>
        <w:rPr>
          <w:color w:val="231F20"/>
          <w:sz w:val="24"/>
        </w:rPr>
        <w:t>or</w:t>
      </w:r>
      <w:r>
        <w:rPr>
          <w:color w:val="231F20"/>
          <w:spacing w:val="-13"/>
          <w:sz w:val="24"/>
        </w:rPr>
        <w:t xml:space="preserve"> </w:t>
      </w:r>
      <w:r>
        <w:rPr>
          <w:color w:val="231F20"/>
          <w:sz w:val="24"/>
        </w:rPr>
        <w:t>to</w:t>
      </w:r>
      <w:r>
        <w:rPr>
          <w:color w:val="231F20"/>
          <w:spacing w:val="-14"/>
          <w:sz w:val="24"/>
        </w:rPr>
        <w:t xml:space="preserve"> </w:t>
      </w:r>
      <w:r>
        <w:rPr>
          <w:color w:val="231F20"/>
          <w:sz w:val="24"/>
        </w:rPr>
        <w:t>use</w:t>
      </w:r>
      <w:r>
        <w:rPr>
          <w:color w:val="231F20"/>
          <w:spacing w:val="-14"/>
          <w:sz w:val="24"/>
        </w:rPr>
        <w:t xml:space="preserve"> </w:t>
      </w:r>
      <w:r>
        <w:rPr>
          <w:color w:val="231F20"/>
          <w:sz w:val="24"/>
        </w:rPr>
        <w:t>other</w:t>
      </w:r>
      <w:r>
        <w:rPr>
          <w:color w:val="231F20"/>
          <w:spacing w:val="-13"/>
          <w:sz w:val="24"/>
        </w:rPr>
        <w:t xml:space="preserve"> </w:t>
      </w:r>
      <w:r>
        <w:rPr>
          <w:color w:val="231F20"/>
          <w:sz w:val="24"/>
        </w:rPr>
        <w:t>ideas</w:t>
      </w:r>
      <w:r>
        <w:rPr>
          <w:color w:val="231F20"/>
          <w:spacing w:val="-14"/>
          <w:sz w:val="24"/>
        </w:rPr>
        <w:t xml:space="preserve"> </w:t>
      </w:r>
      <w:r>
        <w:rPr>
          <w:color w:val="231F20"/>
          <w:sz w:val="24"/>
        </w:rPr>
        <w:t>to</w:t>
      </w:r>
      <w:r>
        <w:rPr>
          <w:color w:val="231F20"/>
          <w:spacing w:val="-14"/>
          <w:sz w:val="24"/>
        </w:rPr>
        <w:t xml:space="preserve"> </w:t>
      </w:r>
      <w:r>
        <w:rPr>
          <w:color w:val="231F20"/>
          <w:sz w:val="24"/>
        </w:rPr>
        <w:t>create</w:t>
      </w:r>
      <w:r>
        <w:rPr>
          <w:color w:val="231F20"/>
          <w:spacing w:val="-13"/>
          <w:sz w:val="24"/>
        </w:rPr>
        <w:t xml:space="preserve"> </w:t>
      </w:r>
      <w:r>
        <w:rPr>
          <w:color w:val="231F20"/>
          <w:sz w:val="24"/>
        </w:rPr>
        <w:t>new</w:t>
      </w:r>
      <w:r>
        <w:rPr>
          <w:color w:val="231F20"/>
          <w:spacing w:val="-14"/>
          <w:sz w:val="24"/>
        </w:rPr>
        <w:t xml:space="preserve"> </w:t>
      </w:r>
      <w:r>
        <w:rPr>
          <w:color w:val="231F20"/>
          <w:spacing w:val="-2"/>
          <w:sz w:val="24"/>
        </w:rPr>
        <w:t>ones.</w:t>
      </w:r>
    </w:p>
    <w:p w14:paraId="6EB97F9F" w14:textId="77777777" w:rsidR="00BF7EBC" w:rsidRDefault="002C7365">
      <w:pPr>
        <w:pStyle w:val="ListParagraph"/>
        <w:numPr>
          <w:ilvl w:val="1"/>
          <w:numId w:val="7"/>
        </w:numPr>
        <w:tabs>
          <w:tab w:val="left" w:pos="1749"/>
          <w:tab w:val="left" w:pos="1750"/>
        </w:tabs>
        <w:spacing w:before="18" w:line="256" w:lineRule="auto"/>
        <w:ind w:right="456" w:hanging="360"/>
        <w:rPr>
          <w:sz w:val="24"/>
        </w:rPr>
      </w:pPr>
      <w:r>
        <w:rPr>
          <w:color w:val="231F20"/>
          <w:w w:val="95"/>
          <w:sz w:val="24"/>
        </w:rPr>
        <w:t>Encourage</w:t>
      </w:r>
      <w:r>
        <w:rPr>
          <w:color w:val="231F20"/>
          <w:spacing w:val="-1"/>
          <w:w w:val="95"/>
          <w:sz w:val="24"/>
        </w:rPr>
        <w:t xml:space="preserve"> </w:t>
      </w:r>
      <w:r>
        <w:rPr>
          <w:color w:val="231F20"/>
          <w:w w:val="95"/>
          <w:sz w:val="24"/>
        </w:rPr>
        <w:t>an</w:t>
      </w:r>
      <w:r>
        <w:rPr>
          <w:color w:val="231F20"/>
          <w:spacing w:val="-2"/>
          <w:w w:val="95"/>
          <w:sz w:val="24"/>
        </w:rPr>
        <w:t xml:space="preserve"> </w:t>
      </w:r>
      <w:r>
        <w:rPr>
          <w:color w:val="231F20"/>
          <w:w w:val="95"/>
          <w:sz w:val="24"/>
        </w:rPr>
        <w:t>enthusiastic,</w:t>
      </w:r>
      <w:r>
        <w:rPr>
          <w:color w:val="231F20"/>
          <w:spacing w:val="-1"/>
          <w:w w:val="95"/>
          <w:sz w:val="24"/>
        </w:rPr>
        <w:t xml:space="preserve"> </w:t>
      </w:r>
      <w:r>
        <w:rPr>
          <w:color w:val="231F20"/>
          <w:w w:val="95"/>
          <w:sz w:val="24"/>
        </w:rPr>
        <w:t>uncritical</w:t>
      </w:r>
      <w:r>
        <w:rPr>
          <w:color w:val="231F20"/>
          <w:spacing w:val="-2"/>
          <w:w w:val="95"/>
          <w:sz w:val="24"/>
        </w:rPr>
        <w:t xml:space="preserve"> </w:t>
      </w:r>
      <w:r>
        <w:rPr>
          <w:color w:val="231F20"/>
          <w:w w:val="95"/>
          <w:sz w:val="24"/>
        </w:rPr>
        <w:t>attitude</w:t>
      </w:r>
      <w:r>
        <w:rPr>
          <w:color w:val="231F20"/>
          <w:spacing w:val="-1"/>
          <w:w w:val="95"/>
          <w:sz w:val="24"/>
        </w:rPr>
        <w:t xml:space="preserve"> </w:t>
      </w:r>
      <w:r>
        <w:rPr>
          <w:color w:val="231F20"/>
          <w:w w:val="95"/>
          <w:sz w:val="24"/>
        </w:rPr>
        <w:t>among</w:t>
      </w:r>
      <w:r>
        <w:rPr>
          <w:color w:val="231F20"/>
          <w:spacing w:val="-2"/>
          <w:w w:val="95"/>
          <w:sz w:val="24"/>
        </w:rPr>
        <w:t xml:space="preserve"> </w:t>
      </w:r>
      <w:r>
        <w:rPr>
          <w:color w:val="231F20"/>
          <w:w w:val="95"/>
          <w:sz w:val="24"/>
        </w:rPr>
        <w:t>members</w:t>
      </w:r>
      <w:r>
        <w:rPr>
          <w:color w:val="231F20"/>
          <w:spacing w:val="-1"/>
          <w:w w:val="95"/>
          <w:sz w:val="24"/>
        </w:rPr>
        <w:t xml:space="preserve"> </w:t>
      </w:r>
      <w:r>
        <w:rPr>
          <w:color w:val="231F20"/>
          <w:w w:val="95"/>
          <w:sz w:val="24"/>
        </w:rPr>
        <w:t>of</w:t>
      </w:r>
      <w:r>
        <w:rPr>
          <w:color w:val="231F20"/>
          <w:spacing w:val="-2"/>
          <w:w w:val="95"/>
          <w:sz w:val="24"/>
        </w:rPr>
        <w:t xml:space="preserve"> </w:t>
      </w:r>
      <w:r>
        <w:rPr>
          <w:color w:val="231F20"/>
          <w:w w:val="95"/>
          <w:sz w:val="24"/>
        </w:rPr>
        <w:t>the</w:t>
      </w:r>
      <w:r>
        <w:rPr>
          <w:color w:val="231F20"/>
          <w:spacing w:val="-1"/>
          <w:w w:val="95"/>
          <w:sz w:val="24"/>
        </w:rPr>
        <w:t xml:space="preserve"> </w:t>
      </w:r>
      <w:r>
        <w:rPr>
          <w:color w:val="231F20"/>
          <w:w w:val="95"/>
          <w:sz w:val="24"/>
        </w:rPr>
        <w:t>group.</w:t>
      </w:r>
      <w:r>
        <w:rPr>
          <w:color w:val="231F20"/>
          <w:spacing w:val="-13"/>
          <w:w w:val="95"/>
          <w:sz w:val="24"/>
        </w:rPr>
        <w:t xml:space="preserve"> </w:t>
      </w:r>
      <w:r>
        <w:rPr>
          <w:color w:val="231F20"/>
          <w:w w:val="95"/>
          <w:sz w:val="24"/>
        </w:rPr>
        <w:t>Try</w:t>
      </w:r>
      <w:r>
        <w:rPr>
          <w:color w:val="231F20"/>
          <w:spacing w:val="-1"/>
          <w:w w:val="95"/>
          <w:sz w:val="24"/>
        </w:rPr>
        <w:t xml:space="preserve"> </w:t>
      </w:r>
      <w:r>
        <w:rPr>
          <w:color w:val="231F20"/>
          <w:w w:val="95"/>
          <w:sz w:val="24"/>
        </w:rPr>
        <w:t>to</w:t>
      </w:r>
      <w:r>
        <w:rPr>
          <w:color w:val="231F20"/>
          <w:spacing w:val="-2"/>
          <w:w w:val="95"/>
          <w:sz w:val="24"/>
        </w:rPr>
        <w:t xml:space="preserve"> </w:t>
      </w:r>
      <w:r>
        <w:rPr>
          <w:color w:val="231F20"/>
          <w:w w:val="95"/>
          <w:sz w:val="24"/>
        </w:rPr>
        <w:t>get</w:t>
      </w:r>
      <w:r>
        <w:rPr>
          <w:color w:val="231F20"/>
          <w:spacing w:val="-1"/>
          <w:w w:val="95"/>
          <w:sz w:val="24"/>
        </w:rPr>
        <w:t xml:space="preserve"> </w:t>
      </w:r>
      <w:r>
        <w:rPr>
          <w:color w:val="231F20"/>
          <w:w w:val="95"/>
          <w:sz w:val="24"/>
        </w:rPr>
        <w:t>everyone</w:t>
      </w:r>
      <w:r>
        <w:rPr>
          <w:color w:val="231F20"/>
          <w:spacing w:val="-2"/>
          <w:w w:val="95"/>
          <w:sz w:val="24"/>
        </w:rPr>
        <w:t xml:space="preserve"> </w:t>
      </w:r>
      <w:r>
        <w:rPr>
          <w:color w:val="231F20"/>
          <w:w w:val="95"/>
          <w:sz w:val="24"/>
        </w:rPr>
        <w:t>to</w:t>
      </w:r>
      <w:r>
        <w:rPr>
          <w:color w:val="231F20"/>
          <w:spacing w:val="-1"/>
          <w:w w:val="95"/>
          <w:sz w:val="24"/>
        </w:rPr>
        <w:t xml:space="preserve"> </w:t>
      </w:r>
      <w:r>
        <w:rPr>
          <w:color w:val="231F20"/>
          <w:w w:val="95"/>
          <w:sz w:val="24"/>
        </w:rPr>
        <w:t xml:space="preserve">contribute </w:t>
      </w:r>
      <w:r>
        <w:rPr>
          <w:color w:val="231F20"/>
          <w:sz w:val="24"/>
        </w:rPr>
        <w:t>and</w:t>
      </w:r>
      <w:r>
        <w:rPr>
          <w:color w:val="231F20"/>
          <w:spacing w:val="-15"/>
          <w:sz w:val="24"/>
        </w:rPr>
        <w:t xml:space="preserve"> </w:t>
      </w:r>
      <w:r>
        <w:rPr>
          <w:color w:val="231F20"/>
          <w:sz w:val="24"/>
        </w:rPr>
        <w:t>develop</w:t>
      </w:r>
      <w:r>
        <w:rPr>
          <w:color w:val="231F20"/>
          <w:spacing w:val="-15"/>
          <w:sz w:val="24"/>
        </w:rPr>
        <w:t xml:space="preserve"> </w:t>
      </w:r>
      <w:r>
        <w:rPr>
          <w:color w:val="231F20"/>
          <w:sz w:val="24"/>
        </w:rPr>
        <w:t>ideas,</w:t>
      </w:r>
      <w:r>
        <w:rPr>
          <w:color w:val="231F20"/>
          <w:spacing w:val="-15"/>
          <w:sz w:val="24"/>
        </w:rPr>
        <w:t xml:space="preserve"> </w:t>
      </w:r>
      <w:r>
        <w:rPr>
          <w:color w:val="231F20"/>
          <w:sz w:val="24"/>
        </w:rPr>
        <w:t>including</w:t>
      </w:r>
      <w:r>
        <w:rPr>
          <w:color w:val="231F20"/>
          <w:spacing w:val="-15"/>
          <w:sz w:val="24"/>
        </w:rPr>
        <w:t xml:space="preserve"> </w:t>
      </w:r>
      <w:r>
        <w:rPr>
          <w:color w:val="231F20"/>
          <w:sz w:val="24"/>
        </w:rPr>
        <w:t>the</w:t>
      </w:r>
      <w:r>
        <w:rPr>
          <w:color w:val="231F20"/>
          <w:spacing w:val="-15"/>
          <w:sz w:val="24"/>
        </w:rPr>
        <w:t xml:space="preserve"> </w:t>
      </w:r>
      <w:r>
        <w:rPr>
          <w:color w:val="231F20"/>
          <w:sz w:val="24"/>
        </w:rPr>
        <w:t>quietest</w:t>
      </w:r>
      <w:r>
        <w:rPr>
          <w:color w:val="231F20"/>
          <w:spacing w:val="-15"/>
          <w:sz w:val="24"/>
        </w:rPr>
        <w:t xml:space="preserve"> </w:t>
      </w:r>
      <w:r>
        <w:rPr>
          <w:color w:val="231F20"/>
          <w:sz w:val="24"/>
        </w:rPr>
        <w:t>members</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group.</w:t>
      </w:r>
    </w:p>
    <w:p w14:paraId="5D61E8BA" w14:textId="77777777" w:rsidR="00BF7EBC" w:rsidRDefault="002C7365">
      <w:pPr>
        <w:pStyle w:val="ListParagraph"/>
        <w:numPr>
          <w:ilvl w:val="1"/>
          <w:numId w:val="7"/>
        </w:numPr>
        <w:tabs>
          <w:tab w:val="left" w:pos="1749"/>
          <w:tab w:val="left" w:pos="1750"/>
        </w:tabs>
        <w:spacing w:line="256" w:lineRule="auto"/>
        <w:ind w:right="435" w:hanging="360"/>
        <w:rPr>
          <w:sz w:val="24"/>
        </w:rPr>
      </w:pPr>
      <w:r>
        <w:rPr>
          <w:color w:val="231F20"/>
          <w:sz w:val="24"/>
        </w:rPr>
        <w:t>Ensure that no one criticizes or evaluates ideas during the session. Criticism introduces an element of risk</w:t>
      </w:r>
      <w:r>
        <w:rPr>
          <w:color w:val="231F20"/>
          <w:spacing w:val="-6"/>
          <w:sz w:val="24"/>
        </w:rPr>
        <w:t xml:space="preserve"> </w:t>
      </w:r>
      <w:r>
        <w:rPr>
          <w:color w:val="231F20"/>
          <w:sz w:val="24"/>
        </w:rPr>
        <w:t>for</w:t>
      </w:r>
      <w:r>
        <w:rPr>
          <w:color w:val="231F20"/>
          <w:spacing w:val="-6"/>
          <w:sz w:val="24"/>
        </w:rPr>
        <w:t xml:space="preserve"> </w:t>
      </w:r>
      <w:r>
        <w:rPr>
          <w:color w:val="231F20"/>
          <w:sz w:val="24"/>
        </w:rPr>
        <w:t>group</w:t>
      </w:r>
      <w:r>
        <w:rPr>
          <w:color w:val="231F20"/>
          <w:spacing w:val="-6"/>
          <w:sz w:val="24"/>
        </w:rPr>
        <w:t xml:space="preserve"> </w:t>
      </w:r>
      <w:r>
        <w:rPr>
          <w:color w:val="231F20"/>
          <w:sz w:val="24"/>
        </w:rPr>
        <w:t>members</w:t>
      </w:r>
      <w:r>
        <w:rPr>
          <w:color w:val="231F20"/>
          <w:spacing w:val="-6"/>
          <w:sz w:val="24"/>
        </w:rPr>
        <w:t xml:space="preserve"> </w:t>
      </w:r>
      <w:r>
        <w:rPr>
          <w:color w:val="231F20"/>
          <w:sz w:val="24"/>
        </w:rPr>
        <w:t>when</w:t>
      </w:r>
      <w:r>
        <w:rPr>
          <w:color w:val="231F20"/>
          <w:spacing w:val="-6"/>
          <w:sz w:val="24"/>
        </w:rPr>
        <w:t xml:space="preserve"> </w:t>
      </w:r>
      <w:r>
        <w:rPr>
          <w:color w:val="231F20"/>
          <w:sz w:val="24"/>
        </w:rPr>
        <w:t>putting</w:t>
      </w:r>
      <w:r>
        <w:rPr>
          <w:color w:val="231F20"/>
          <w:spacing w:val="-6"/>
          <w:sz w:val="24"/>
        </w:rPr>
        <w:t xml:space="preserve"> </w:t>
      </w:r>
      <w:r>
        <w:rPr>
          <w:color w:val="231F20"/>
          <w:sz w:val="24"/>
        </w:rPr>
        <w:t>forward</w:t>
      </w:r>
      <w:r>
        <w:rPr>
          <w:color w:val="231F20"/>
          <w:spacing w:val="-6"/>
          <w:sz w:val="24"/>
        </w:rPr>
        <w:t xml:space="preserve"> </w:t>
      </w:r>
      <w:r>
        <w:rPr>
          <w:color w:val="231F20"/>
          <w:sz w:val="24"/>
        </w:rPr>
        <w:t>an</w:t>
      </w:r>
      <w:r>
        <w:rPr>
          <w:color w:val="231F20"/>
          <w:spacing w:val="-6"/>
          <w:sz w:val="24"/>
        </w:rPr>
        <w:t xml:space="preserve"> </w:t>
      </w:r>
      <w:r>
        <w:rPr>
          <w:color w:val="231F20"/>
          <w:sz w:val="24"/>
        </w:rPr>
        <w:t>idea.</w:t>
      </w:r>
      <w:r>
        <w:rPr>
          <w:color w:val="231F20"/>
          <w:spacing w:val="-6"/>
          <w:sz w:val="24"/>
        </w:rPr>
        <w:t xml:space="preserve"> </w:t>
      </w:r>
      <w:r>
        <w:rPr>
          <w:color w:val="231F20"/>
          <w:sz w:val="24"/>
        </w:rPr>
        <w:t>This</w:t>
      </w:r>
      <w:r>
        <w:rPr>
          <w:color w:val="231F20"/>
          <w:spacing w:val="-6"/>
          <w:sz w:val="24"/>
        </w:rPr>
        <w:t xml:space="preserve"> </w:t>
      </w:r>
      <w:r>
        <w:rPr>
          <w:color w:val="231F20"/>
          <w:sz w:val="24"/>
        </w:rPr>
        <w:t>stifles</w:t>
      </w:r>
      <w:r>
        <w:rPr>
          <w:color w:val="231F20"/>
          <w:spacing w:val="-6"/>
          <w:sz w:val="24"/>
        </w:rPr>
        <w:t xml:space="preserve"> </w:t>
      </w:r>
      <w:r>
        <w:rPr>
          <w:color w:val="231F20"/>
          <w:sz w:val="24"/>
        </w:rPr>
        <w:t>creativity</w:t>
      </w:r>
      <w:r>
        <w:rPr>
          <w:color w:val="231F20"/>
          <w:spacing w:val="-6"/>
          <w:sz w:val="24"/>
        </w:rPr>
        <w:t xml:space="preserve"> </w:t>
      </w:r>
      <w:r>
        <w:rPr>
          <w:color w:val="231F20"/>
          <w:sz w:val="24"/>
        </w:rPr>
        <w:t>and</w:t>
      </w:r>
      <w:r>
        <w:rPr>
          <w:color w:val="231F20"/>
          <w:spacing w:val="-6"/>
          <w:sz w:val="24"/>
        </w:rPr>
        <w:t xml:space="preserve"> </w:t>
      </w:r>
      <w:r>
        <w:rPr>
          <w:color w:val="231F20"/>
          <w:sz w:val="24"/>
        </w:rPr>
        <w:t>cripples</w:t>
      </w:r>
      <w:r>
        <w:rPr>
          <w:color w:val="231F20"/>
          <w:spacing w:val="-6"/>
          <w:sz w:val="24"/>
        </w:rPr>
        <w:t xml:space="preserve"> </w:t>
      </w:r>
      <w:r>
        <w:rPr>
          <w:color w:val="231F20"/>
          <w:sz w:val="24"/>
        </w:rPr>
        <w:t>the</w:t>
      </w:r>
      <w:r>
        <w:rPr>
          <w:color w:val="231F20"/>
          <w:spacing w:val="-6"/>
          <w:sz w:val="24"/>
        </w:rPr>
        <w:t xml:space="preserve"> </w:t>
      </w:r>
      <w:r>
        <w:rPr>
          <w:color w:val="231F20"/>
          <w:sz w:val="24"/>
        </w:rPr>
        <w:t>free</w:t>
      </w:r>
      <w:r>
        <w:rPr>
          <w:color w:val="231F20"/>
          <w:spacing w:val="-6"/>
          <w:sz w:val="24"/>
        </w:rPr>
        <w:t xml:space="preserve"> </w:t>
      </w:r>
      <w:r>
        <w:rPr>
          <w:color w:val="231F20"/>
          <w:sz w:val="24"/>
        </w:rPr>
        <w:t>running nature of a good brainstorming session.</w:t>
      </w:r>
    </w:p>
    <w:p w14:paraId="102A0C0D" w14:textId="77777777" w:rsidR="00BF7EBC" w:rsidRDefault="002C7365">
      <w:pPr>
        <w:pStyle w:val="ListParagraph"/>
        <w:numPr>
          <w:ilvl w:val="1"/>
          <w:numId w:val="7"/>
        </w:numPr>
        <w:tabs>
          <w:tab w:val="left" w:pos="1749"/>
          <w:tab w:val="left" w:pos="1750"/>
        </w:tabs>
        <w:spacing w:line="256" w:lineRule="auto"/>
        <w:ind w:right="677" w:hanging="360"/>
        <w:rPr>
          <w:sz w:val="24"/>
        </w:rPr>
      </w:pPr>
      <w:r>
        <w:rPr>
          <w:color w:val="231F20"/>
          <w:w w:val="95"/>
          <w:sz w:val="24"/>
        </w:rPr>
        <w:t>Let</w:t>
      </w:r>
      <w:r>
        <w:rPr>
          <w:color w:val="231F20"/>
          <w:spacing w:val="-9"/>
          <w:w w:val="95"/>
          <w:sz w:val="24"/>
        </w:rPr>
        <w:t xml:space="preserve"> </w:t>
      </w:r>
      <w:r>
        <w:rPr>
          <w:color w:val="231F20"/>
          <w:w w:val="95"/>
          <w:sz w:val="24"/>
        </w:rPr>
        <w:t>people</w:t>
      </w:r>
      <w:r>
        <w:rPr>
          <w:color w:val="231F20"/>
          <w:spacing w:val="-9"/>
          <w:w w:val="95"/>
          <w:sz w:val="24"/>
        </w:rPr>
        <w:t xml:space="preserve"> </w:t>
      </w:r>
      <w:r>
        <w:rPr>
          <w:color w:val="231F20"/>
          <w:w w:val="95"/>
          <w:sz w:val="24"/>
        </w:rPr>
        <w:t>have</w:t>
      </w:r>
      <w:r>
        <w:rPr>
          <w:color w:val="231F20"/>
          <w:spacing w:val="-9"/>
          <w:w w:val="95"/>
          <w:sz w:val="24"/>
        </w:rPr>
        <w:t xml:space="preserve"> </w:t>
      </w:r>
      <w:r>
        <w:rPr>
          <w:color w:val="231F20"/>
          <w:w w:val="95"/>
          <w:sz w:val="24"/>
        </w:rPr>
        <w:t>fun</w:t>
      </w:r>
      <w:r>
        <w:rPr>
          <w:color w:val="231F20"/>
          <w:spacing w:val="-9"/>
          <w:w w:val="95"/>
          <w:sz w:val="24"/>
        </w:rPr>
        <w:t xml:space="preserve"> </w:t>
      </w:r>
      <w:r>
        <w:rPr>
          <w:color w:val="231F20"/>
          <w:w w:val="95"/>
          <w:sz w:val="24"/>
        </w:rPr>
        <w:t>brainstorming.</w:t>
      </w:r>
      <w:r>
        <w:rPr>
          <w:color w:val="231F20"/>
          <w:spacing w:val="-9"/>
          <w:w w:val="95"/>
          <w:sz w:val="24"/>
        </w:rPr>
        <w:t xml:space="preserve"> </w:t>
      </w:r>
      <w:r>
        <w:rPr>
          <w:color w:val="231F20"/>
          <w:w w:val="95"/>
          <w:sz w:val="24"/>
        </w:rPr>
        <w:t>Encourage</w:t>
      </w:r>
      <w:r>
        <w:rPr>
          <w:color w:val="231F20"/>
          <w:spacing w:val="-9"/>
          <w:w w:val="95"/>
          <w:sz w:val="24"/>
        </w:rPr>
        <w:t xml:space="preserve"> </w:t>
      </w:r>
      <w:r>
        <w:rPr>
          <w:color w:val="231F20"/>
          <w:w w:val="95"/>
          <w:sz w:val="24"/>
        </w:rPr>
        <w:t>them</w:t>
      </w:r>
      <w:r>
        <w:rPr>
          <w:color w:val="231F20"/>
          <w:spacing w:val="-9"/>
          <w:w w:val="95"/>
          <w:sz w:val="24"/>
        </w:rPr>
        <w:t xml:space="preserve"> </w:t>
      </w:r>
      <w:r>
        <w:rPr>
          <w:color w:val="231F20"/>
          <w:w w:val="95"/>
          <w:sz w:val="24"/>
        </w:rPr>
        <w:t>to</w:t>
      </w:r>
      <w:r>
        <w:rPr>
          <w:color w:val="231F20"/>
          <w:spacing w:val="-9"/>
          <w:w w:val="95"/>
          <w:sz w:val="24"/>
        </w:rPr>
        <w:t xml:space="preserve"> </w:t>
      </w:r>
      <w:r>
        <w:rPr>
          <w:color w:val="231F20"/>
          <w:w w:val="95"/>
          <w:sz w:val="24"/>
        </w:rPr>
        <w:t>come</w:t>
      </w:r>
      <w:r>
        <w:rPr>
          <w:color w:val="231F20"/>
          <w:spacing w:val="-9"/>
          <w:w w:val="95"/>
          <w:sz w:val="24"/>
        </w:rPr>
        <w:t xml:space="preserve"> </w:t>
      </w:r>
      <w:r>
        <w:rPr>
          <w:color w:val="231F20"/>
          <w:w w:val="95"/>
          <w:sz w:val="24"/>
        </w:rPr>
        <w:t>up</w:t>
      </w:r>
      <w:r>
        <w:rPr>
          <w:color w:val="231F20"/>
          <w:spacing w:val="-9"/>
          <w:w w:val="95"/>
          <w:sz w:val="24"/>
        </w:rPr>
        <w:t xml:space="preserve"> </w:t>
      </w:r>
      <w:r>
        <w:rPr>
          <w:color w:val="231F20"/>
          <w:w w:val="95"/>
          <w:sz w:val="24"/>
        </w:rPr>
        <w:t>with</w:t>
      </w:r>
      <w:r>
        <w:rPr>
          <w:color w:val="231F20"/>
          <w:spacing w:val="-9"/>
          <w:w w:val="95"/>
          <w:sz w:val="24"/>
        </w:rPr>
        <w:t xml:space="preserve"> </w:t>
      </w:r>
      <w:r>
        <w:rPr>
          <w:color w:val="231F20"/>
          <w:w w:val="95"/>
          <w:sz w:val="24"/>
        </w:rPr>
        <w:t>as</w:t>
      </w:r>
      <w:r>
        <w:rPr>
          <w:color w:val="231F20"/>
          <w:spacing w:val="-9"/>
          <w:w w:val="95"/>
          <w:sz w:val="24"/>
        </w:rPr>
        <w:t xml:space="preserve"> </w:t>
      </w:r>
      <w:r>
        <w:rPr>
          <w:color w:val="231F20"/>
          <w:w w:val="95"/>
          <w:sz w:val="24"/>
        </w:rPr>
        <w:t>many</w:t>
      </w:r>
      <w:r>
        <w:rPr>
          <w:color w:val="231F20"/>
          <w:spacing w:val="-9"/>
          <w:w w:val="95"/>
          <w:sz w:val="24"/>
        </w:rPr>
        <w:t xml:space="preserve"> </w:t>
      </w:r>
      <w:r>
        <w:rPr>
          <w:color w:val="231F20"/>
          <w:w w:val="95"/>
          <w:sz w:val="24"/>
        </w:rPr>
        <w:t>ideas</w:t>
      </w:r>
      <w:r>
        <w:rPr>
          <w:color w:val="231F20"/>
          <w:spacing w:val="-9"/>
          <w:w w:val="95"/>
          <w:sz w:val="24"/>
        </w:rPr>
        <w:t xml:space="preserve"> </w:t>
      </w:r>
      <w:r>
        <w:rPr>
          <w:color w:val="231F20"/>
          <w:w w:val="95"/>
          <w:sz w:val="24"/>
        </w:rPr>
        <w:t>as</w:t>
      </w:r>
      <w:r>
        <w:rPr>
          <w:color w:val="231F20"/>
          <w:spacing w:val="-9"/>
          <w:w w:val="95"/>
          <w:sz w:val="24"/>
        </w:rPr>
        <w:t xml:space="preserve"> </w:t>
      </w:r>
      <w:r>
        <w:rPr>
          <w:color w:val="231F20"/>
          <w:w w:val="95"/>
          <w:sz w:val="24"/>
        </w:rPr>
        <w:t>possible,</w:t>
      </w:r>
      <w:r>
        <w:rPr>
          <w:color w:val="231F20"/>
          <w:spacing w:val="-9"/>
          <w:w w:val="95"/>
          <w:sz w:val="24"/>
        </w:rPr>
        <w:t xml:space="preserve"> </w:t>
      </w:r>
      <w:r>
        <w:rPr>
          <w:color w:val="231F20"/>
          <w:w w:val="95"/>
          <w:sz w:val="24"/>
        </w:rPr>
        <w:t>from</w:t>
      </w:r>
      <w:r>
        <w:rPr>
          <w:color w:val="231F20"/>
          <w:spacing w:val="-9"/>
          <w:w w:val="95"/>
          <w:sz w:val="24"/>
        </w:rPr>
        <w:t xml:space="preserve"> </w:t>
      </w:r>
      <w:r>
        <w:rPr>
          <w:color w:val="231F20"/>
          <w:w w:val="95"/>
          <w:sz w:val="24"/>
        </w:rPr>
        <w:t xml:space="preserve">solidly </w:t>
      </w:r>
      <w:r>
        <w:rPr>
          <w:color w:val="231F20"/>
          <w:spacing w:val="-2"/>
          <w:sz w:val="24"/>
        </w:rPr>
        <w:t>practical</w:t>
      </w:r>
      <w:r>
        <w:rPr>
          <w:color w:val="231F20"/>
          <w:spacing w:val="-12"/>
          <w:sz w:val="24"/>
        </w:rPr>
        <w:t xml:space="preserve"> </w:t>
      </w:r>
      <w:r>
        <w:rPr>
          <w:color w:val="231F20"/>
          <w:spacing w:val="-2"/>
          <w:sz w:val="24"/>
        </w:rPr>
        <w:t>ones</w:t>
      </w:r>
      <w:r>
        <w:rPr>
          <w:color w:val="231F20"/>
          <w:spacing w:val="-11"/>
          <w:sz w:val="24"/>
        </w:rPr>
        <w:t xml:space="preserve"> </w:t>
      </w:r>
      <w:r>
        <w:rPr>
          <w:color w:val="231F20"/>
          <w:spacing w:val="-2"/>
          <w:sz w:val="24"/>
        </w:rPr>
        <w:t>to</w:t>
      </w:r>
      <w:r>
        <w:rPr>
          <w:color w:val="231F20"/>
          <w:spacing w:val="-11"/>
          <w:sz w:val="24"/>
        </w:rPr>
        <w:t xml:space="preserve"> </w:t>
      </w:r>
      <w:r>
        <w:rPr>
          <w:color w:val="231F20"/>
          <w:spacing w:val="-2"/>
          <w:sz w:val="24"/>
        </w:rPr>
        <w:t>wildly</w:t>
      </w:r>
      <w:r>
        <w:rPr>
          <w:color w:val="231F20"/>
          <w:spacing w:val="-11"/>
          <w:sz w:val="24"/>
        </w:rPr>
        <w:t xml:space="preserve"> </w:t>
      </w:r>
      <w:r>
        <w:rPr>
          <w:color w:val="231F20"/>
          <w:spacing w:val="-2"/>
          <w:sz w:val="24"/>
        </w:rPr>
        <w:t>impractical</w:t>
      </w:r>
      <w:r>
        <w:rPr>
          <w:color w:val="231F20"/>
          <w:spacing w:val="-11"/>
          <w:sz w:val="24"/>
        </w:rPr>
        <w:t xml:space="preserve"> </w:t>
      </w:r>
      <w:r>
        <w:rPr>
          <w:color w:val="231F20"/>
          <w:spacing w:val="-2"/>
          <w:sz w:val="24"/>
        </w:rPr>
        <w:t>ones.</w:t>
      </w:r>
      <w:r>
        <w:rPr>
          <w:color w:val="231F20"/>
          <w:spacing w:val="-13"/>
          <w:sz w:val="24"/>
        </w:rPr>
        <w:t xml:space="preserve"> </w:t>
      </w:r>
      <w:r>
        <w:rPr>
          <w:color w:val="231F20"/>
          <w:spacing w:val="-2"/>
          <w:sz w:val="24"/>
        </w:rPr>
        <w:t>Welcome</w:t>
      </w:r>
      <w:r>
        <w:rPr>
          <w:color w:val="231F20"/>
          <w:spacing w:val="-11"/>
          <w:sz w:val="24"/>
        </w:rPr>
        <w:t xml:space="preserve"> </w:t>
      </w:r>
      <w:r>
        <w:rPr>
          <w:color w:val="231F20"/>
          <w:spacing w:val="-2"/>
          <w:sz w:val="24"/>
        </w:rPr>
        <w:t>creativity!</w:t>
      </w:r>
    </w:p>
    <w:p w14:paraId="381D1874" w14:textId="77777777" w:rsidR="00BF7EBC" w:rsidRDefault="002C7365">
      <w:pPr>
        <w:pStyle w:val="ListParagraph"/>
        <w:numPr>
          <w:ilvl w:val="1"/>
          <w:numId w:val="7"/>
        </w:numPr>
        <w:tabs>
          <w:tab w:val="left" w:pos="1749"/>
          <w:tab w:val="left" w:pos="1750"/>
        </w:tabs>
        <w:spacing w:line="256" w:lineRule="auto"/>
        <w:ind w:right="538" w:hanging="360"/>
        <w:rPr>
          <w:sz w:val="24"/>
        </w:rPr>
      </w:pPr>
      <w:r>
        <w:rPr>
          <w:color w:val="231F20"/>
          <w:spacing w:val="-4"/>
          <w:sz w:val="24"/>
        </w:rPr>
        <w:t>Ensure</w:t>
      </w:r>
      <w:r>
        <w:rPr>
          <w:color w:val="231F20"/>
          <w:spacing w:val="-6"/>
          <w:sz w:val="24"/>
        </w:rPr>
        <w:t xml:space="preserve"> </w:t>
      </w:r>
      <w:r>
        <w:rPr>
          <w:color w:val="231F20"/>
          <w:spacing w:val="-4"/>
          <w:sz w:val="24"/>
        </w:rPr>
        <w:t>that</w:t>
      </w:r>
      <w:r>
        <w:rPr>
          <w:color w:val="231F20"/>
          <w:spacing w:val="-6"/>
          <w:sz w:val="24"/>
        </w:rPr>
        <w:t xml:space="preserve"> </w:t>
      </w:r>
      <w:r>
        <w:rPr>
          <w:color w:val="231F20"/>
          <w:spacing w:val="-4"/>
          <w:sz w:val="24"/>
        </w:rPr>
        <w:t>no</w:t>
      </w:r>
      <w:r>
        <w:rPr>
          <w:color w:val="231F20"/>
          <w:spacing w:val="-6"/>
          <w:sz w:val="24"/>
        </w:rPr>
        <w:t xml:space="preserve"> </w:t>
      </w:r>
      <w:r>
        <w:rPr>
          <w:color w:val="231F20"/>
          <w:spacing w:val="-4"/>
          <w:sz w:val="24"/>
        </w:rPr>
        <w:t>train</w:t>
      </w:r>
      <w:r>
        <w:rPr>
          <w:color w:val="231F20"/>
          <w:spacing w:val="-6"/>
          <w:sz w:val="24"/>
        </w:rPr>
        <w:t xml:space="preserve"> </w:t>
      </w:r>
      <w:r>
        <w:rPr>
          <w:color w:val="231F20"/>
          <w:spacing w:val="-4"/>
          <w:sz w:val="24"/>
        </w:rPr>
        <w:t>of</w:t>
      </w:r>
      <w:r>
        <w:rPr>
          <w:color w:val="231F20"/>
          <w:spacing w:val="-6"/>
          <w:sz w:val="24"/>
        </w:rPr>
        <w:t xml:space="preserve"> </w:t>
      </w:r>
      <w:r>
        <w:rPr>
          <w:color w:val="231F20"/>
          <w:spacing w:val="-4"/>
          <w:sz w:val="24"/>
        </w:rPr>
        <w:t>thought</w:t>
      </w:r>
      <w:r>
        <w:rPr>
          <w:color w:val="231F20"/>
          <w:spacing w:val="-6"/>
          <w:sz w:val="24"/>
        </w:rPr>
        <w:t xml:space="preserve"> </w:t>
      </w:r>
      <w:r>
        <w:rPr>
          <w:color w:val="231F20"/>
          <w:spacing w:val="-4"/>
          <w:sz w:val="24"/>
        </w:rPr>
        <w:t>is</w:t>
      </w:r>
      <w:r>
        <w:rPr>
          <w:color w:val="231F20"/>
          <w:spacing w:val="-6"/>
          <w:sz w:val="24"/>
        </w:rPr>
        <w:t xml:space="preserve"> </w:t>
      </w:r>
      <w:r>
        <w:rPr>
          <w:color w:val="231F20"/>
          <w:spacing w:val="-4"/>
          <w:sz w:val="24"/>
        </w:rPr>
        <w:t>followed</w:t>
      </w:r>
      <w:r>
        <w:rPr>
          <w:color w:val="231F20"/>
          <w:spacing w:val="-6"/>
          <w:sz w:val="24"/>
        </w:rPr>
        <w:t xml:space="preserve"> </w:t>
      </w:r>
      <w:r>
        <w:rPr>
          <w:color w:val="231F20"/>
          <w:spacing w:val="-4"/>
          <w:sz w:val="24"/>
        </w:rPr>
        <w:t>for</w:t>
      </w:r>
      <w:r>
        <w:rPr>
          <w:color w:val="231F20"/>
          <w:spacing w:val="-6"/>
          <w:sz w:val="24"/>
        </w:rPr>
        <w:t xml:space="preserve"> </w:t>
      </w:r>
      <w:r>
        <w:rPr>
          <w:color w:val="231F20"/>
          <w:spacing w:val="-4"/>
          <w:sz w:val="24"/>
        </w:rPr>
        <w:t>too</w:t>
      </w:r>
      <w:r>
        <w:rPr>
          <w:color w:val="231F20"/>
          <w:spacing w:val="-6"/>
          <w:sz w:val="24"/>
        </w:rPr>
        <w:t xml:space="preserve"> </w:t>
      </w:r>
      <w:r>
        <w:rPr>
          <w:color w:val="231F20"/>
          <w:spacing w:val="-4"/>
          <w:sz w:val="24"/>
        </w:rPr>
        <w:t>long.</w:t>
      </w:r>
      <w:r>
        <w:rPr>
          <w:color w:val="231F20"/>
          <w:spacing w:val="-6"/>
          <w:sz w:val="24"/>
        </w:rPr>
        <w:t xml:space="preserve"> </w:t>
      </w:r>
      <w:r>
        <w:rPr>
          <w:color w:val="231F20"/>
          <w:spacing w:val="-4"/>
          <w:sz w:val="24"/>
        </w:rPr>
        <w:t>Make</w:t>
      </w:r>
      <w:r>
        <w:rPr>
          <w:color w:val="231F20"/>
          <w:spacing w:val="-6"/>
          <w:sz w:val="24"/>
        </w:rPr>
        <w:t xml:space="preserve"> </w:t>
      </w:r>
      <w:r>
        <w:rPr>
          <w:color w:val="231F20"/>
          <w:spacing w:val="-4"/>
          <w:sz w:val="24"/>
        </w:rPr>
        <w:t>sure</w:t>
      </w:r>
      <w:r>
        <w:rPr>
          <w:color w:val="231F20"/>
          <w:spacing w:val="-6"/>
          <w:sz w:val="24"/>
        </w:rPr>
        <w:t xml:space="preserve"> </w:t>
      </w:r>
      <w:r>
        <w:rPr>
          <w:color w:val="231F20"/>
          <w:spacing w:val="-4"/>
          <w:sz w:val="24"/>
        </w:rPr>
        <w:t>that</w:t>
      </w:r>
      <w:r>
        <w:rPr>
          <w:color w:val="231F20"/>
          <w:spacing w:val="-6"/>
          <w:sz w:val="24"/>
        </w:rPr>
        <w:t xml:space="preserve"> </w:t>
      </w:r>
      <w:r>
        <w:rPr>
          <w:color w:val="231F20"/>
          <w:spacing w:val="-4"/>
          <w:sz w:val="24"/>
        </w:rPr>
        <w:t>you</w:t>
      </w:r>
      <w:r>
        <w:rPr>
          <w:color w:val="231F20"/>
          <w:spacing w:val="-6"/>
          <w:sz w:val="24"/>
        </w:rPr>
        <w:t xml:space="preserve"> </w:t>
      </w:r>
      <w:r>
        <w:rPr>
          <w:color w:val="231F20"/>
          <w:spacing w:val="-4"/>
          <w:sz w:val="24"/>
        </w:rPr>
        <w:t>generate</w:t>
      </w:r>
      <w:r>
        <w:rPr>
          <w:color w:val="231F20"/>
          <w:spacing w:val="-6"/>
          <w:sz w:val="24"/>
        </w:rPr>
        <w:t xml:space="preserve"> </w:t>
      </w:r>
      <w:r>
        <w:rPr>
          <w:color w:val="231F20"/>
          <w:spacing w:val="-4"/>
          <w:sz w:val="24"/>
        </w:rPr>
        <w:t>a</w:t>
      </w:r>
      <w:r>
        <w:rPr>
          <w:color w:val="231F20"/>
          <w:spacing w:val="-6"/>
          <w:sz w:val="24"/>
        </w:rPr>
        <w:t xml:space="preserve"> </w:t>
      </w:r>
      <w:r>
        <w:rPr>
          <w:color w:val="231F20"/>
          <w:spacing w:val="-4"/>
          <w:sz w:val="24"/>
        </w:rPr>
        <w:t>sufficient</w:t>
      </w:r>
      <w:r>
        <w:rPr>
          <w:color w:val="231F20"/>
          <w:spacing w:val="-6"/>
          <w:sz w:val="24"/>
        </w:rPr>
        <w:t xml:space="preserve"> </w:t>
      </w:r>
      <w:r>
        <w:rPr>
          <w:color w:val="231F20"/>
          <w:spacing w:val="-4"/>
          <w:sz w:val="24"/>
        </w:rPr>
        <w:t>number</w:t>
      </w:r>
      <w:r>
        <w:rPr>
          <w:color w:val="231F20"/>
          <w:spacing w:val="-6"/>
          <w:sz w:val="24"/>
        </w:rPr>
        <w:t xml:space="preserve"> </w:t>
      </w:r>
      <w:r>
        <w:rPr>
          <w:color w:val="231F20"/>
          <w:spacing w:val="-4"/>
          <w:sz w:val="24"/>
        </w:rPr>
        <w:t xml:space="preserve">of </w:t>
      </w:r>
      <w:r>
        <w:rPr>
          <w:color w:val="231F20"/>
          <w:sz w:val="24"/>
        </w:rPr>
        <w:t>different</w:t>
      </w:r>
      <w:r>
        <w:rPr>
          <w:color w:val="231F20"/>
          <w:spacing w:val="-9"/>
          <w:sz w:val="24"/>
        </w:rPr>
        <w:t xml:space="preserve"> </w:t>
      </w:r>
      <w:r>
        <w:rPr>
          <w:color w:val="231F20"/>
          <w:sz w:val="24"/>
        </w:rPr>
        <w:t>ideas,</w:t>
      </w:r>
      <w:r>
        <w:rPr>
          <w:color w:val="231F20"/>
          <w:spacing w:val="-9"/>
          <w:sz w:val="24"/>
        </w:rPr>
        <w:t xml:space="preserve"> </w:t>
      </w:r>
      <w:r>
        <w:rPr>
          <w:color w:val="231F20"/>
          <w:sz w:val="24"/>
        </w:rPr>
        <w:t>as</w:t>
      </w:r>
      <w:r>
        <w:rPr>
          <w:color w:val="231F20"/>
          <w:spacing w:val="-9"/>
          <w:sz w:val="24"/>
        </w:rPr>
        <w:t xml:space="preserve"> </w:t>
      </w:r>
      <w:r>
        <w:rPr>
          <w:color w:val="231F20"/>
          <w:sz w:val="24"/>
        </w:rPr>
        <w:t>well</w:t>
      </w:r>
      <w:r>
        <w:rPr>
          <w:color w:val="231F20"/>
          <w:spacing w:val="-9"/>
          <w:sz w:val="24"/>
        </w:rPr>
        <w:t xml:space="preserve"> </w:t>
      </w:r>
      <w:r>
        <w:rPr>
          <w:color w:val="231F20"/>
          <w:sz w:val="24"/>
        </w:rPr>
        <w:t>as</w:t>
      </w:r>
      <w:r>
        <w:rPr>
          <w:color w:val="231F20"/>
          <w:spacing w:val="-9"/>
          <w:sz w:val="24"/>
        </w:rPr>
        <w:t xml:space="preserve"> </w:t>
      </w:r>
      <w:r>
        <w:rPr>
          <w:color w:val="231F20"/>
          <w:sz w:val="24"/>
        </w:rPr>
        <w:t>exploring</w:t>
      </w:r>
      <w:r>
        <w:rPr>
          <w:color w:val="231F20"/>
          <w:spacing w:val="-9"/>
          <w:sz w:val="24"/>
        </w:rPr>
        <w:t xml:space="preserve"> </w:t>
      </w:r>
      <w:r>
        <w:rPr>
          <w:color w:val="231F20"/>
          <w:sz w:val="24"/>
        </w:rPr>
        <w:t>individual</w:t>
      </w:r>
      <w:r>
        <w:rPr>
          <w:color w:val="231F20"/>
          <w:spacing w:val="-9"/>
          <w:sz w:val="24"/>
        </w:rPr>
        <w:t xml:space="preserve"> </w:t>
      </w:r>
      <w:r>
        <w:rPr>
          <w:color w:val="231F20"/>
          <w:sz w:val="24"/>
        </w:rPr>
        <w:t>ideas</w:t>
      </w:r>
      <w:r>
        <w:rPr>
          <w:color w:val="231F20"/>
          <w:spacing w:val="-9"/>
          <w:sz w:val="24"/>
        </w:rPr>
        <w:t xml:space="preserve"> </w:t>
      </w:r>
      <w:r>
        <w:rPr>
          <w:color w:val="231F20"/>
          <w:sz w:val="24"/>
        </w:rPr>
        <w:t>in</w:t>
      </w:r>
      <w:r>
        <w:rPr>
          <w:color w:val="231F20"/>
          <w:spacing w:val="-9"/>
          <w:sz w:val="24"/>
        </w:rPr>
        <w:t xml:space="preserve"> </w:t>
      </w:r>
      <w:r>
        <w:rPr>
          <w:color w:val="231F20"/>
          <w:sz w:val="24"/>
        </w:rPr>
        <w:t>detail.</w:t>
      </w:r>
    </w:p>
    <w:p w14:paraId="4F3FE9CA" w14:textId="77777777" w:rsidR="00BF7EBC" w:rsidRDefault="002C7365">
      <w:pPr>
        <w:pStyle w:val="ListParagraph"/>
        <w:numPr>
          <w:ilvl w:val="1"/>
          <w:numId w:val="7"/>
        </w:numPr>
        <w:tabs>
          <w:tab w:val="left" w:pos="1749"/>
          <w:tab w:val="left" w:pos="1750"/>
        </w:tabs>
        <w:spacing w:line="268" w:lineRule="exact"/>
        <w:ind w:hanging="360"/>
        <w:rPr>
          <w:sz w:val="24"/>
        </w:rPr>
      </w:pPr>
      <w:r>
        <w:rPr>
          <w:color w:val="231F20"/>
          <w:sz w:val="24"/>
        </w:rPr>
        <w:t>In</w:t>
      </w:r>
      <w:r>
        <w:rPr>
          <w:color w:val="231F20"/>
          <w:spacing w:val="-7"/>
          <w:sz w:val="24"/>
        </w:rPr>
        <w:t xml:space="preserve"> </w:t>
      </w:r>
      <w:r>
        <w:rPr>
          <w:color w:val="231F20"/>
          <w:sz w:val="24"/>
        </w:rPr>
        <w:t>a</w:t>
      </w:r>
      <w:r>
        <w:rPr>
          <w:color w:val="231F20"/>
          <w:spacing w:val="-7"/>
          <w:sz w:val="24"/>
        </w:rPr>
        <w:t xml:space="preserve"> </w:t>
      </w:r>
      <w:r>
        <w:rPr>
          <w:color w:val="231F20"/>
          <w:sz w:val="24"/>
        </w:rPr>
        <w:t>long</w:t>
      </w:r>
      <w:r>
        <w:rPr>
          <w:color w:val="231F20"/>
          <w:spacing w:val="-6"/>
          <w:sz w:val="24"/>
        </w:rPr>
        <w:t xml:space="preserve"> </w:t>
      </w:r>
      <w:r>
        <w:rPr>
          <w:color w:val="231F20"/>
          <w:sz w:val="24"/>
        </w:rPr>
        <w:t>session,</w:t>
      </w:r>
      <w:r>
        <w:rPr>
          <w:color w:val="231F20"/>
          <w:spacing w:val="-7"/>
          <w:sz w:val="24"/>
        </w:rPr>
        <w:t xml:space="preserve"> </w:t>
      </w:r>
      <w:r>
        <w:rPr>
          <w:color w:val="231F20"/>
          <w:sz w:val="24"/>
        </w:rPr>
        <w:t>take</w:t>
      </w:r>
      <w:r>
        <w:rPr>
          <w:color w:val="231F20"/>
          <w:spacing w:val="-7"/>
          <w:sz w:val="24"/>
        </w:rPr>
        <w:t xml:space="preserve"> </w:t>
      </w:r>
      <w:r>
        <w:rPr>
          <w:color w:val="231F20"/>
          <w:sz w:val="24"/>
        </w:rPr>
        <w:t>plenty</w:t>
      </w:r>
      <w:r>
        <w:rPr>
          <w:color w:val="231F20"/>
          <w:spacing w:val="-6"/>
          <w:sz w:val="24"/>
        </w:rPr>
        <w:t xml:space="preserve"> </w:t>
      </w:r>
      <w:r>
        <w:rPr>
          <w:color w:val="231F20"/>
          <w:sz w:val="24"/>
        </w:rPr>
        <w:t>of</w:t>
      </w:r>
      <w:r>
        <w:rPr>
          <w:color w:val="231F20"/>
          <w:spacing w:val="-7"/>
          <w:sz w:val="24"/>
        </w:rPr>
        <w:t xml:space="preserve"> </w:t>
      </w:r>
      <w:r>
        <w:rPr>
          <w:color w:val="231F20"/>
          <w:sz w:val="24"/>
        </w:rPr>
        <w:t>breaks</w:t>
      </w:r>
      <w:r>
        <w:rPr>
          <w:color w:val="231F20"/>
          <w:spacing w:val="-7"/>
          <w:sz w:val="24"/>
        </w:rPr>
        <w:t xml:space="preserve"> </w:t>
      </w:r>
      <w:r>
        <w:rPr>
          <w:color w:val="231F20"/>
          <w:sz w:val="24"/>
        </w:rPr>
        <w:t>so</w:t>
      </w:r>
      <w:r>
        <w:rPr>
          <w:color w:val="231F20"/>
          <w:spacing w:val="-6"/>
          <w:sz w:val="24"/>
        </w:rPr>
        <w:t xml:space="preserve"> </w:t>
      </w:r>
      <w:r>
        <w:rPr>
          <w:color w:val="231F20"/>
          <w:sz w:val="24"/>
        </w:rPr>
        <w:t>that</w:t>
      </w:r>
      <w:r>
        <w:rPr>
          <w:color w:val="231F20"/>
          <w:spacing w:val="-7"/>
          <w:sz w:val="24"/>
        </w:rPr>
        <w:t xml:space="preserve"> </w:t>
      </w:r>
      <w:r>
        <w:rPr>
          <w:color w:val="231F20"/>
          <w:sz w:val="24"/>
        </w:rPr>
        <w:t>people</w:t>
      </w:r>
      <w:r>
        <w:rPr>
          <w:color w:val="231F20"/>
          <w:spacing w:val="-6"/>
          <w:sz w:val="24"/>
        </w:rPr>
        <w:t xml:space="preserve"> </w:t>
      </w:r>
      <w:r>
        <w:rPr>
          <w:color w:val="231F20"/>
          <w:sz w:val="24"/>
        </w:rPr>
        <w:t>can</w:t>
      </w:r>
      <w:r>
        <w:rPr>
          <w:color w:val="231F20"/>
          <w:spacing w:val="-7"/>
          <w:sz w:val="24"/>
        </w:rPr>
        <w:t xml:space="preserve"> </w:t>
      </w:r>
      <w:r>
        <w:rPr>
          <w:color w:val="231F20"/>
          <w:sz w:val="24"/>
        </w:rPr>
        <w:t>continue</w:t>
      </w:r>
      <w:r>
        <w:rPr>
          <w:color w:val="231F20"/>
          <w:spacing w:val="-7"/>
          <w:sz w:val="24"/>
        </w:rPr>
        <w:t xml:space="preserve"> </w:t>
      </w:r>
      <w:r>
        <w:rPr>
          <w:color w:val="231F20"/>
          <w:sz w:val="24"/>
        </w:rPr>
        <w:t>to</w:t>
      </w:r>
      <w:r>
        <w:rPr>
          <w:color w:val="231F20"/>
          <w:spacing w:val="-6"/>
          <w:sz w:val="24"/>
        </w:rPr>
        <w:t xml:space="preserve"> </w:t>
      </w:r>
      <w:r>
        <w:rPr>
          <w:color w:val="231F20"/>
          <w:spacing w:val="-2"/>
          <w:sz w:val="24"/>
        </w:rPr>
        <w:t>concentrate.</w:t>
      </w:r>
    </w:p>
    <w:p w14:paraId="61F8C771" w14:textId="77777777" w:rsidR="00BF7EBC" w:rsidRDefault="002C7365">
      <w:pPr>
        <w:spacing w:before="102" w:line="256" w:lineRule="auto"/>
        <w:ind w:left="1030" w:right="767"/>
        <w:jc w:val="both"/>
        <w:rPr>
          <w:sz w:val="24"/>
        </w:rPr>
      </w:pPr>
      <w:r>
        <w:rPr>
          <w:color w:val="231F20"/>
          <w:spacing w:val="-2"/>
          <w:w w:val="105"/>
          <w:sz w:val="24"/>
        </w:rPr>
        <w:t>There</w:t>
      </w:r>
      <w:r>
        <w:rPr>
          <w:color w:val="231F20"/>
          <w:spacing w:val="-6"/>
          <w:w w:val="105"/>
          <w:sz w:val="24"/>
        </w:rPr>
        <w:t xml:space="preserve"> </w:t>
      </w:r>
      <w:r>
        <w:rPr>
          <w:color w:val="231F20"/>
          <w:spacing w:val="-2"/>
          <w:w w:val="105"/>
          <w:sz w:val="24"/>
        </w:rPr>
        <w:t>are</w:t>
      </w:r>
      <w:r>
        <w:rPr>
          <w:color w:val="231F20"/>
          <w:spacing w:val="-6"/>
          <w:w w:val="105"/>
          <w:sz w:val="24"/>
        </w:rPr>
        <w:t xml:space="preserve"> </w:t>
      </w:r>
      <w:r>
        <w:rPr>
          <w:color w:val="231F20"/>
          <w:spacing w:val="-2"/>
          <w:w w:val="105"/>
          <w:sz w:val="24"/>
        </w:rPr>
        <w:t>many</w:t>
      </w:r>
      <w:r>
        <w:rPr>
          <w:color w:val="231F20"/>
          <w:spacing w:val="-6"/>
          <w:w w:val="105"/>
          <w:sz w:val="24"/>
        </w:rPr>
        <w:t xml:space="preserve"> </w:t>
      </w:r>
      <w:r>
        <w:rPr>
          <w:color w:val="231F20"/>
          <w:spacing w:val="-2"/>
          <w:w w:val="105"/>
          <w:sz w:val="24"/>
        </w:rPr>
        <w:t>strategies</w:t>
      </w:r>
      <w:r>
        <w:rPr>
          <w:color w:val="231F20"/>
          <w:spacing w:val="-6"/>
          <w:w w:val="105"/>
          <w:sz w:val="24"/>
        </w:rPr>
        <w:t xml:space="preserve"> </w:t>
      </w:r>
      <w:r>
        <w:rPr>
          <w:color w:val="231F20"/>
          <w:spacing w:val="-2"/>
          <w:w w:val="105"/>
          <w:sz w:val="24"/>
        </w:rPr>
        <w:t>for</w:t>
      </w:r>
      <w:r>
        <w:rPr>
          <w:color w:val="231F20"/>
          <w:spacing w:val="-6"/>
          <w:w w:val="105"/>
          <w:sz w:val="24"/>
        </w:rPr>
        <w:t xml:space="preserve"> </w:t>
      </w:r>
      <w:r>
        <w:rPr>
          <w:color w:val="231F20"/>
          <w:spacing w:val="-2"/>
          <w:w w:val="105"/>
          <w:sz w:val="24"/>
        </w:rPr>
        <w:t>avoiding</w:t>
      </w:r>
      <w:r>
        <w:rPr>
          <w:color w:val="231F20"/>
          <w:spacing w:val="-6"/>
          <w:w w:val="105"/>
          <w:sz w:val="24"/>
        </w:rPr>
        <w:t xml:space="preserve"> </w:t>
      </w:r>
      <w:r>
        <w:rPr>
          <w:color w:val="231F20"/>
          <w:spacing w:val="-2"/>
          <w:w w:val="105"/>
          <w:sz w:val="24"/>
        </w:rPr>
        <w:t>stagnation</w:t>
      </w:r>
      <w:r>
        <w:rPr>
          <w:color w:val="231F20"/>
          <w:spacing w:val="-6"/>
          <w:w w:val="105"/>
          <w:sz w:val="24"/>
        </w:rPr>
        <w:t xml:space="preserve"> </w:t>
      </w:r>
      <w:r>
        <w:rPr>
          <w:color w:val="231F20"/>
          <w:spacing w:val="-2"/>
          <w:w w:val="105"/>
          <w:sz w:val="24"/>
        </w:rPr>
        <w:t>mentioned</w:t>
      </w:r>
      <w:r>
        <w:rPr>
          <w:color w:val="231F20"/>
          <w:spacing w:val="-6"/>
          <w:w w:val="105"/>
          <w:sz w:val="24"/>
        </w:rPr>
        <w:t xml:space="preserve"> </w:t>
      </w:r>
      <w:r>
        <w:rPr>
          <w:color w:val="231F20"/>
          <w:spacing w:val="-2"/>
          <w:w w:val="105"/>
          <w:sz w:val="24"/>
        </w:rPr>
        <w:t>in</w:t>
      </w:r>
      <w:r>
        <w:rPr>
          <w:color w:val="231F20"/>
          <w:spacing w:val="-6"/>
          <w:w w:val="105"/>
          <w:sz w:val="24"/>
        </w:rPr>
        <w:t xml:space="preserve"> </w:t>
      </w:r>
      <w:r>
        <w:rPr>
          <w:color w:val="231F20"/>
          <w:spacing w:val="-2"/>
          <w:w w:val="105"/>
          <w:sz w:val="24"/>
        </w:rPr>
        <w:t>the</w:t>
      </w:r>
      <w:r>
        <w:rPr>
          <w:color w:val="231F20"/>
          <w:spacing w:val="-6"/>
          <w:w w:val="105"/>
          <w:sz w:val="24"/>
        </w:rPr>
        <w:t xml:space="preserve"> </w:t>
      </w:r>
      <w:r>
        <w:rPr>
          <w:color w:val="231F20"/>
          <w:spacing w:val="-2"/>
          <w:w w:val="105"/>
          <w:sz w:val="24"/>
        </w:rPr>
        <w:t>book,</w:t>
      </w:r>
      <w:r>
        <w:rPr>
          <w:color w:val="231F20"/>
          <w:spacing w:val="-7"/>
          <w:w w:val="105"/>
          <w:sz w:val="24"/>
        </w:rPr>
        <w:t xml:space="preserve"> </w:t>
      </w:r>
      <w:r>
        <w:rPr>
          <w:i/>
          <w:color w:val="231F20"/>
          <w:spacing w:val="-2"/>
          <w:w w:val="105"/>
          <w:sz w:val="24"/>
        </w:rPr>
        <w:t>The</w:t>
      </w:r>
      <w:r>
        <w:rPr>
          <w:i/>
          <w:color w:val="231F20"/>
          <w:spacing w:val="-6"/>
          <w:w w:val="105"/>
          <w:sz w:val="24"/>
        </w:rPr>
        <w:t xml:space="preserve"> </w:t>
      </w:r>
      <w:r>
        <w:rPr>
          <w:i/>
          <w:color w:val="231F20"/>
          <w:spacing w:val="-2"/>
          <w:w w:val="105"/>
          <w:sz w:val="24"/>
        </w:rPr>
        <w:t>Board</w:t>
      </w:r>
      <w:r>
        <w:rPr>
          <w:i/>
          <w:color w:val="231F20"/>
          <w:spacing w:val="-6"/>
          <w:w w:val="105"/>
          <w:sz w:val="24"/>
        </w:rPr>
        <w:t xml:space="preserve"> </w:t>
      </w:r>
      <w:r>
        <w:rPr>
          <w:i/>
          <w:color w:val="231F20"/>
          <w:spacing w:val="-2"/>
          <w:w w:val="105"/>
          <w:sz w:val="24"/>
        </w:rPr>
        <w:t>Members</w:t>
      </w:r>
      <w:r>
        <w:rPr>
          <w:i/>
          <w:color w:val="231F20"/>
          <w:spacing w:val="-6"/>
          <w:w w:val="105"/>
          <w:sz w:val="24"/>
        </w:rPr>
        <w:t xml:space="preserve"> </w:t>
      </w:r>
      <w:r>
        <w:rPr>
          <w:i/>
          <w:color w:val="231F20"/>
          <w:spacing w:val="-2"/>
          <w:w w:val="105"/>
          <w:sz w:val="24"/>
        </w:rPr>
        <w:t>Guide:</w:t>
      </w:r>
      <w:r>
        <w:rPr>
          <w:i/>
          <w:color w:val="231F20"/>
          <w:spacing w:val="-6"/>
          <w:w w:val="105"/>
          <w:sz w:val="24"/>
        </w:rPr>
        <w:t xml:space="preserve"> </w:t>
      </w:r>
      <w:r>
        <w:rPr>
          <w:i/>
          <w:color w:val="231F20"/>
          <w:spacing w:val="-2"/>
          <w:w w:val="105"/>
          <w:sz w:val="24"/>
        </w:rPr>
        <w:t xml:space="preserve">Making </w:t>
      </w:r>
      <w:r>
        <w:rPr>
          <w:i/>
          <w:color w:val="231F20"/>
          <w:w w:val="105"/>
          <w:sz w:val="24"/>
        </w:rPr>
        <w:t>a</w:t>
      </w:r>
      <w:r>
        <w:rPr>
          <w:i/>
          <w:color w:val="231F20"/>
          <w:spacing w:val="-13"/>
          <w:w w:val="105"/>
          <w:sz w:val="24"/>
        </w:rPr>
        <w:t xml:space="preserve"> </w:t>
      </w:r>
      <w:r>
        <w:rPr>
          <w:i/>
          <w:color w:val="231F20"/>
          <w:w w:val="105"/>
          <w:sz w:val="24"/>
        </w:rPr>
        <w:t>Difference</w:t>
      </w:r>
      <w:r>
        <w:rPr>
          <w:i/>
          <w:color w:val="231F20"/>
          <w:spacing w:val="-8"/>
          <w:w w:val="105"/>
          <w:sz w:val="24"/>
        </w:rPr>
        <w:t xml:space="preserve"> </w:t>
      </w:r>
      <w:r>
        <w:rPr>
          <w:i/>
          <w:color w:val="231F20"/>
          <w:w w:val="105"/>
          <w:sz w:val="24"/>
        </w:rPr>
        <w:t>in</w:t>
      </w:r>
      <w:r>
        <w:rPr>
          <w:i/>
          <w:color w:val="231F20"/>
          <w:spacing w:val="-16"/>
          <w:w w:val="105"/>
          <w:sz w:val="24"/>
        </w:rPr>
        <w:t xml:space="preserve"> </w:t>
      </w:r>
      <w:r>
        <w:rPr>
          <w:i/>
          <w:color w:val="231F20"/>
          <w:w w:val="105"/>
          <w:sz w:val="24"/>
        </w:rPr>
        <w:t>Your</w:t>
      </w:r>
      <w:r>
        <w:rPr>
          <w:i/>
          <w:color w:val="231F20"/>
          <w:spacing w:val="-7"/>
          <w:w w:val="105"/>
          <w:sz w:val="24"/>
        </w:rPr>
        <w:t xml:space="preserve"> </w:t>
      </w:r>
      <w:r>
        <w:rPr>
          <w:i/>
          <w:color w:val="231F20"/>
          <w:w w:val="105"/>
          <w:sz w:val="24"/>
        </w:rPr>
        <w:t>Board</w:t>
      </w:r>
      <w:r>
        <w:rPr>
          <w:i/>
          <w:color w:val="231F20"/>
          <w:spacing w:val="-8"/>
          <w:w w:val="105"/>
          <w:sz w:val="24"/>
        </w:rPr>
        <w:t xml:space="preserve"> </w:t>
      </w:r>
      <w:r>
        <w:rPr>
          <w:i/>
          <w:color w:val="231F20"/>
          <w:w w:val="105"/>
          <w:sz w:val="24"/>
        </w:rPr>
        <w:t>and</w:t>
      </w:r>
      <w:r>
        <w:rPr>
          <w:i/>
          <w:color w:val="231F20"/>
          <w:spacing w:val="-8"/>
          <w:w w:val="105"/>
          <w:sz w:val="24"/>
        </w:rPr>
        <w:t xml:space="preserve"> </w:t>
      </w:r>
      <w:r>
        <w:rPr>
          <w:i/>
          <w:color w:val="231F20"/>
          <w:w w:val="105"/>
          <w:sz w:val="24"/>
        </w:rPr>
        <w:t>in</w:t>
      </w:r>
      <w:r>
        <w:rPr>
          <w:i/>
          <w:color w:val="231F20"/>
          <w:spacing w:val="-16"/>
          <w:w w:val="105"/>
          <w:sz w:val="24"/>
        </w:rPr>
        <w:t xml:space="preserve"> </w:t>
      </w:r>
      <w:r>
        <w:rPr>
          <w:i/>
          <w:color w:val="231F20"/>
          <w:w w:val="105"/>
          <w:sz w:val="24"/>
        </w:rPr>
        <w:t>Your</w:t>
      </w:r>
      <w:r>
        <w:rPr>
          <w:i/>
          <w:color w:val="231F20"/>
          <w:spacing w:val="-7"/>
          <w:w w:val="105"/>
          <w:sz w:val="24"/>
        </w:rPr>
        <w:t xml:space="preserve"> </w:t>
      </w:r>
      <w:r>
        <w:rPr>
          <w:i/>
          <w:color w:val="231F20"/>
          <w:w w:val="105"/>
          <w:sz w:val="24"/>
        </w:rPr>
        <w:t>Community</w:t>
      </w:r>
      <w:r>
        <w:rPr>
          <w:i/>
          <w:color w:val="231F20"/>
          <w:spacing w:val="-9"/>
          <w:w w:val="105"/>
          <w:sz w:val="24"/>
        </w:rPr>
        <w:t xml:space="preserve"> </w:t>
      </w:r>
      <w:r>
        <w:rPr>
          <w:color w:val="231F20"/>
          <w:w w:val="105"/>
          <w:sz w:val="24"/>
        </w:rPr>
        <w:t>(Adams,</w:t>
      </w:r>
      <w:r>
        <w:rPr>
          <w:color w:val="231F20"/>
          <w:spacing w:val="-8"/>
          <w:w w:val="105"/>
          <w:sz w:val="24"/>
        </w:rPr>
        <w:t xml:space="preserve"> </w:t>
      </w:r>
      <w:r>
        <w:rPr>
          <w:color w:val="231F20"/>
          <w:w w:val="105"/>
          <w:sz w:val="24"/>
        </w:rPr>
        <w:t>2003).</w:t>
      </w:r>
      <w:r>
        <w:rPr>
          <w:color w:val="231F20"/>
          <w:spacing w:val="-8"/>
          <w:w w:val="105"/>
          <w:sz w:val="24"/>
        </w:rPr>
        <w:t xml:space="preserve"> </w:t>
      </w:r>
      <w:r>
        <w:rPr>
          <w:color w:val="231F20"/>
          <w:w w:val="105"/>
          <w:sz w:val="24"/>
        </w:rPr>
        <w:t>If</w:t>
      </w:r>
      <w:r>
        <w:rPr>
          <w:color w:val="231F20"/>
          <w:spacing w:val="-8"/>
          <w:w w:val="105"/>
          <w:sz w:val="24"/>
        </w:rPr>
        <w:t xml:space="preserve"> </w:t>
      </w:r>
      <w:r>
        <w:rPr>
          <w:color w:val="231F20"/>
          <w:w w:val="105"/>
          <w:sz w:val="24"/>
        </w:rPr>
        <w:t>you</w:t>
      </w:r>
      <w:r>
        <w:rPr>
          <w:color w:val="231F20"/>
          <w:spacing w:val="-8"/>
          <w:w w:val="105"/>
          <w:sz w:val="24"/>
        </w:rPr>
        <w:t xml:space="preserve"> </w:t>
      </w:r>
      <w:r>
        <w:rPr>
          <w:color w:val="231F20"/>
          <w:w w:val="105"/>
          <w:sz w:val="24"/>
        </w:rPr>
        <w:t>feel</w:t>
      </w:r>
      <w:r>
        <w:rPr>
          <w:color w:val="231F20"/>
          <w:spacing w:val="-8"/>
          <w:w w:val="105"/>
          <w:sz w:val="24"/>
        </w:rPr>
        <w:t xml:space="preserve"> </w:t>
      </w:r>
      <w:r>
        <w:rPr>
          <w:color w:val="231F20"/>
          <w:w w:val="105"/>
          <w:sz w:val="24"/>
        </w:rPr>
        <w:t>your</w:t>
      </w:r>
      <w:r>
        <w:rPr>
          <w:color w:val="231F20"/>
          <w:spacing w:val="-8"/>
          <w:w w:val="105"/>
          <w:sz w:val="24"/>
        </w:rPr>
        <w:t xml:space="preserve"> </w:t>
      </w:r>
      <w:r>
        <w:rPr>
          <w:color w:val="231F20"/>
          <w:w w:val="105"/>
          <w:sz w:val="24"/>
        </w:rPr>
        <w:t>board</w:t>
      </w:r>
      <w:r>
        <w:rPr>
          <w:color w:val="231F20"/>
          <w:spacing w:val="-8"/>
          <w:w w:val="105"/>
          <w:sz w:val="24"/>
        </w:rPr>
        <w:t xml:space="preserve"> </w:t>
      </w:r>
      <w:r>
        <w:rPr>
          <w:color w:val="231F20"/>
          <w:w w:val="105"/>
          <w:sz w:val="24"/>
        </w:rPr>
        <w:t>is</w:t>
      </w:r>
      <w:r>
        <w:rPr>
          <w:color w:val="231F20"/>
          <w:spacing w:val="-8"/>
          <w:w w:val="105"/>
          <w:sz w:val="24"/>
        </w:rPr>
        <w:t xml:space="preserve"> </w:t>
      </w:r>
      <w:r>
        <w:rPr>
          <w:color w:val="231F20"/>
          <w:w w:val="105"/>
          <w:sz w:val="24"/>
        </w:rPr>
        <w:t>stagnant,</w:t>
      </w:r>
      <w:r>
        <w:rPr>
          <w:color w:val="231F20"/>
          <w:spacing w:val="-8"/>
          <w:w w:val="105"/>
          <w:sz w:val="24"/>
        </w:rPr>
        <w:t xml:space="preserve"> </w:t>
      </w:r>
      <w:r>
        <w:rPr>
          <w:color w:val="231F20"/>
          <w:w w:val="105"/>
          <w:sz w:val="24"/>
        </w:rPr>
        <w:t>consider these additional steps:</w:t>
      </w:r>
    </w:p>
    <w:p w14:paraId="20082AD2" w14:textId="77777777" w:rsidR="00BF7EBC" w:rsidRDefault="002C7365">
      <w:pPr>
        <w:pStyle w:val="ListParagraph"/>
        <w:numPr>
          <w:ilvl w:val="1"/>
          <w:numId w:val="7"/>
        </w:numPr>
        <w:tabs>
          <w:tab w:val="left" w:pos="1749"/>
          <w:tab w:val="left" w:pos="1750"/>
        </w:tabs>
        <w:spacing w:line="256" w:lineRule="auto"/>
        <w:ind w:right="599" w:hanging="360"/>
        <w:rPr>
          <w:sz w:val="24"/>
        </w:rPr>
      </w:pPr>
      <w:r>
        <w:rPr>
          <w:b/>
          <w:color w:val="231F20"/>
          <w:w w:val="95"/>
          <w:sz w:val="24"/>
        </w:rPr>
        <w:t>Revisit the board’s purpose and strategic direction</w:t>
      </w:r>
      <w:r>
        <w:rPr>
          <w:color w:val="231F20"/>
          <w:w w:val="95"/>
          <w:sz w:val="24"/>
        </w:rPr>
        <w:t xml:space="preserve">. Is your work reflective of the board’s purpose and </w:t>
      </w:r>
      <w:r>
        <w:rPr>
          <w:color w:val="231F20"/>
          <w:sz w:val="24"/>
        </w:rPr>
        <w:t>plan? Do you need to have a discussion about the work of the board? Are there tasks that should be eliminated or added to the board’s work?</w:t>
      </w:r>
    </w:p>
    <w:p w14:paraId="745F7BEC" w14:textId="77777777" w:rsidR="00BF7EBC" w:rsidRDefault="002C7365">
      <w:pPr>
        <w:pStyle w:val="ListParagraph"/>
        <w:numPr>
          <w:ilvl w:val="1"/>
          <w:numId w:val="7"/>
        </w:numPr>
        <w:tabs>
          <w:tab w:val="left" w:pos="1749"/>
          <w:tab w:val="left" w:pos="1750"/>
        </w:tabs>
        <w:spacing w:line="256" w:lineRule="auto"/>
        <w:ind w:right="691" w:hanging="360"/>
        <w:rPr>
          <w:sz w:val="24"/>
        </w:rPr>
      </w:pPr>
      <w:r>
        <w:rPr>
          <w:b/>
          <w:color w:val="231F20"/>
          <w:sz w:val="24"/>
        </w:rPr>
        <w:t>Committee</w:t>
      </w:r>
      <w:r>
        <w:rPr>
          <w:b/>
          <w:color w:val="231F20"/>
          <w:spacing w:val="-11"/>
          <w:sz w:val="24"/>
        </w:rPr>
        <w:t xml:space="preserve"> </w:t>
      </w:r>
      <w:r>
        <w:rPr>
          <w:b/>
          <w:color w:val="231F20"/>
          <w:sz w:val="24"/>
        </w:rPr>
        <w:t>work</w:t>
      </w:r>
      <w:r>
        <w:rPr>
          <w:color w:val="231F20"/>
          <w:sz w:val="24"/>
        </w:rPr>
        <w:t>.</w:t>
      </w:r>
      <w:r>
        <w:rPr>
          <w:color w:val="231F20"/>
          <w:spacing w:val="-8"/>
          <w:sz w:val="24"/>
        </w:rPr>
        <w:t xml:space="preserve"> </w:t>
      </w:r>
      <w:r>
        <w:rPr>
          <w:color w:val="231F20"/>
          <w:sz w:val="24"/>
        </w:rPr>
        <w:t>Break</w:t>
      </w:r>
      <w:r>
        <w:rPr>
          <w:color w:val="231F20"/>
          <w:spacing w:val="-8"/>
          <w:sz w:val="24"/>
        </w:rPr>
        <w:t xml:space="preserve"> </w:t>
      </w:r>
      <w:r>
        <w:rPr>
          <w:color w:val="231F20"/>
          <w:sz w:val="24"/>
        </w:rPr>
        <w:t>up</w:t>
      </w:r>
      <w:r>
        <w:rPr>
          <w:color w:val="231F20"/>
          <w:spacing w:val="-8"/>
          <w:sz w:val="24"/>
        </w:rPr>
        <w:t xml:space="preserve"> </w:t>
      </w:r>
      <w:r>
        <w:rPr>
          <w:color w:val="231F20"/>
          <w:sz w:val="24"/>
        </w:rPr>
        <w:t>your</w:t>
      </w:r>
      <w:r>
        <w:rPr>
          <w:color w:val="231F20"/>
          <w:spacing w:val="-8"/>
          <w:sz w:val="24"/>
        </w:rPr>
        <w:t xml:space="preserve"> </w:t>
      </w:r>
      <w:r>
        <w:rPr>
          <w:color w:val="231F20"/>
          <w:sz w:val="24"/>
        </w:rPr>
        <w:t>board</w:t>
      </w:r>
      <w:r>
        <w:rPr>
          <w:color w:val="231F20"/>
          <w:spacing w:val="-8"/>
          <w:sz w:val="24"/>
        </w:rPr>
        <w:t xml:space="preserve"> </w:t>
      </w:r>
      <w:r>
        <w:rPr>
          <w:color w:val="231F20"/>
          <w:sz w:val="24"/>
        </w:rPr>
        <w:t>into</w:t>
      </w:r>
      <w:r>
        <w:rPr>
          <w:color w:val="231F20"/>
          <w:spacing w:val="-8"/>
          <w:sz w:val="24"/>
        </w:rPr>
        <w:t xml:space="preserve"> </w:t>
      </w:r>
      <w:r>
        <w:rPr>
          <w:color w:val="231F20"/>
          <w:sz w:val="24"/>
        </w:rPr>
        <w:t>smaller</w:t>
      </w:r>
      <w:r>
        <w:rPr>
          <w:color w:val="231F20"/>
          <w:spacing w:val="-8"/>
          <w:sz w:val="24"/>
        </w:rPr>
        <w:t xml:space="preserve"> </w:t>
      </w:r>
      <w:r>
        <w:rPr>
          <w:color w:val="231F20"/>
          <w:sz w:val="24"/>
        </w:rPr>
        <w:t>subcommittees</w:t>
      </w:r>
      <w:r>
        <w:rPr>
          <w:color w:val="231F20"/>
          <w:spacing w:val="-8"/>
          <w:sz w:val="24"/>
        </w:rPr>
        <w:t xml:space="preserve"> </w:t>
      </w:r>
      <w:r>
        <w:rPr>
          <w:color w:val="231F20"/>
          <w:sz w:val="24"/>
        </w:rPr>
        <w:t>and</w:t>
      </w:r>
      <w:r>
        <w:rPr>
          <w:color w:val="231F20"/>
          <w:spacing w:val="-8"/>
          <w:sz w:val="24"/>
        </w:rPr>
        <w:t xml:space="preserve"> </w:t>
      </w:r>
      <w:r>
        <w:rPr>
          <w:color w:val="231F20"/>
          <w:sz w:val="24"/>
        </w:rPr>
        <w:t>assign</w:t>
      </w:r>
      <w:r>
        <w:rPr>
          <w:color w:val="231F20"/>
          <w:spacing w:val="-8"/>
          <w:sz w:val="24"/>
        </w:rPr>
        <w:t xml:space="preserve"> </w:t>
      </w:r>
      <w:r>
        <w:rPr>
          <w:color w:val="231F20"/>
          <w:sz w:val="24"/>
        </w:rPr>
        <w:t>tasks</w:t>
      </w:r>
      <w:r>
        <w:rPr>
          <w:color w:val="231F20"/>
          <w:spacing w:val="-8"/>
          <w:sz w:val="24"/>
        </w:rPr>
        <w:t xml:space="preserve"> </w:t>
      </w:r>
      <w:r>
        <w:rPr>
          <w:color w:val="231F20"/>
          <w:sz w:val="24"/>
        </w:rPr>
        <w:t>to</w:t>
      </w:r>
      <w:r>
        <w:rPr>
          <w:color w:val="231F20"/>
          <w:spacing w:val="-8"/>
          <w:sz w:val="24"/>
        </w:rPr>
        <w:t xml:space="preserve"> </w:t>
      </w:r>
      <w:r>
        <w:rPr>
          <w:color w:val="231F20"/>
          <w:sz w:val="24"/>
        </w:rPr>
        <w:t>a</w:t>
      </w:r>
      <w:r>
        <w:rPr>
          <w:color w:val="231F20"/>
          <w:spacing w:val="-8"/>
          <w:sz w:val="24"/>
        </w:rPr>
        <w:t xml:space="preserve"> </w:t>
      </w:r>
      <w:r>
        <w:rPr>
          <w:color w:val="231F20"/>
          <w:sz w:val="24"/>
        </w:rPr>
        <w:t>smaller</w:t>
      </w:r>
      <w:r>
        <w:rPr>
          <w:color w:val="231F20"/>
          <w:spacing w:val="-8"/>
          <w:sz w:val="24"/>
        </w:rPr>
        <w:t xml:space="preserve"> </w:t>
      </w:r>
      <w:r>
        <w:rPr>
          <w:color w:val="231F20"/>
          <w:sz w:val="24"/>
        </w:rPr>
        <w:t>work group. Reticent board members may contribute more in a smaller group. Creatively assigning board members to subcommittees may inspire new conversations about the same issues.</w:t>
      </w:r>
    </w:p>
    <w:p w14:paraId="0E221170" w14:textId="77777777" w:rsidR="00BF7EBC" w:rsidRDefault="002C7365">
      <w:pPr>
        <w:pStyle w:val="ListParagraph"/>
        <w:numPr>
          <w:ilvl w:val="1"/>
          <w:numId w:val="7"/>
        </w:numPr>
        <w:tabs>
          <w:tab w:val="left" w:pos="1749"/>
          <w:tab w:val="left" w:pos="1750"/>
        </w:tabs>
        <w:spacing w:line="256" w:lineRule="auto"/>
        <w:ind w:right="541" w:hanging="360"/>
        <w:rPr>
          <w:sz w:val="24"/>
        </w:rPr>
      </w:pPr>
      <w:r>
        <w:rPr>
          <w:b/>
          <w:color w:val="231F20"/>
          <w:sz w:val="24"/>
        </w:rPr>
        <w:t>Invite</w:t>
      </w:r>
      <w:r>
        <w:rPr>
          <w:b/>
          <w:color w:val="231F20"/>
          <w:spacing w:val="-15"/>
          <w:sz w:val="24"/>
        </w:rPr>
        <w:t xml:space="preserve"> </w:t>
      </w:r>
      <w:r>
        <w:rPr>
          <w:b/>
          <w:color w:val="231F20"/>
          <w:sz w:val="24"/>
        </w:rPr>
        <w:t>outside</w:t>
      </w:r>
      <w:r>
        <w:rPr>
          <w:b/>
          <w:color w:val="231F20"/>
          <w:spacing w:val="-15"/>
          <w:sz w:val="24"/>
        </w:rPr>
        <w:t xml:space="preserve"> </w:t>
      </w:r>
      <w:r>
        <w:rPr>
          <w:b/>
          <w:color w:val="231F20"/>
          <w:sz w:val="24"/>
        </w:rPr>
        <w:t>stakeholders</w:t>
      </w:r>
      <w:r>
        <w:rPr>
          <w:color w:val="231F20"/>
          <w:sz w:val="24"/>
        </w:rPr>
        <w:t>.</w:t>
      </w:r>
      <w:r>
        <w:rPr>
          <w:color w:val="231F20"/>
          <w:spacing w:val="-13"/>
          <w:sz w:val="24"/>
        </w:rPr>
        <w:t xml:space="preserve"> </w:t>
      </w:r>
      <w:r>
        <w:rPr>
          <w:color w:val="231F20"/>
          <w:sz w:val="24"/>
        </w:rPr>
        <w:t>Invite</w:t>
      </w:r>
      <w:r>
        <w:rPr>
          <w:color w:val="231F20"/>
          <w:spacing w:val="-13"/>
          <w:sz w:val="24"/>
        </w:rPr>
        <w:t xml:space="preserve"> </w:t>
      </w:r>
      <w:r>
        <w:rPr>
          <w:color w:val="231F20"/>
          <w:sz w:val="24"/>
        </w:rPr>
        <w:t>community</w:t>
      </w:r>
      <w:r>
        <w:rPr>
          <w:color w:val="231F20"/>
          <w:spacing w:val="-13"/>
          <w:sz w:val="24"/>
        </w:rPr>
        <w:t xml:space="preserve"> </w:t>
      </w:r>
      <w:r>
        <w:rPr>
          <w:color w:val="231F20"/>
          <w:sz w:val="24"/>
        </w:rPr>
        <w:t>members</w:t>
      </w:r>
      <w:r>
        <w:rPr>
          <w:color w:val="231F20"/>
          <w:spacing w:val="-13"/>
          <w:sz w:val="24"/>
        </w:rPr>
        <w:t xml:space="preserve"> </w:t>
      </w:r>
      <w:r>
        <w:rPr>
          <w:color w:val="231F20"/>
          <w:sz w:val="24"/>
        </w:rPr>
        <w:t>to</w:t>
      </w:r>
      <w:r>
        <w:rPr>
          <w:color w:val="231F20"/>
          <w:spacing w:val="-13"/>
          <w:sz w:val="24"/>
        </w:rPr>
        <w:t xml:space="preserve"> </w:t>
      </w:r>
      <w:r>
        <w:rPr>
          <w:color w:val="231F20"/>
          <w:sz w:val="24"/>
        </w:rPr>
        <w:t>your</w:t>
      </w:r>
      <w:r>
        <w:rPr>
          <w:color w:val="231F20"/>
          <w:spacing w:val="-13"/>
          <w:sz w:val="24"/>
        </w:rPr>
        <w:t xml:space="preserve"> </w:t>
      </w:r>
      <w:r>
        <w:rPr>
          <w:color w:val="231F20"/>
          <w:sz w:val="24"/>
        </w:rPr>
        <w:t>meetings</w:t>
      </w:r>
      <w:r>
        <w:rPr>
          <w:color w:val="231F20"/>
          <w:spacing w:val="-13"/>
          <w:sz w:val="24"/>
        </w:rPr>
        <w:t xml:space="preserve"> </w:t>
      </w:r>
      <w:r>
        <w:rPr>
          <w:color w:val="231F20"/>
          <w:sz w:val="24"/>
        </w:rPr>
        <w:t>to</w:t>
      </w:r>
      <w:r>
        <w:rPr>
          <w:color w:val="231F20"/>
          <w:spacing w:val="-13"/>
          <w:sz w:val="24"/>
        </w:rPr>
        <w:t xml:space="preserve"> </w:t>
      </w:r>
      <w:r>
        <w:rPr>
          <w:color w:val="231F20"/>
          <w:sz w:val="24"/>
        </w:rPr>
        <w:t>add</w:t>
      </w:r>
      <w:r>
        <w:rPr>
          <w:color w:val="231F20"/>
          <w:spacing w:val="-13"/>
          <w:sz w:val="24"/>
        </w:rPr>
        <w:t xml:space="preserve"> </w:t>
      </w:r>
      <w:r>
        <w:rPr>
          <w:color w:val="231F20"/>
          <w:sz w:val="24"/>
        </w:rPr>
        <w:t>new</w:t>
      </w:r>
      <w:r>
        <w:rPr>
          <w:color w:val="231F20"/>
          <w:spacing w:val="-13"/>
          <w:sz w:val="24"/>
        </w:rPr>
        <w:t xml:space="preserve"> </w:t>
      </w:r>
      <w:r>
        <w:rPr>
          <w:color w:val="231F20"/>
          <w:sz w:val="24"/>
        </w:rPr>
        <w:t>perspectives</w:t>
      </w:r>
      <w:r>
        <w:rPr>
          <w:color w:val="231F20"/>
          <w:spacing w:val="-13"/>
          <w:sz w:val="24"/>
        </w:rPr>
        <w:t xml:space="preserve"> </w:t>
      </w:r>
      <w:r>
        <w:rPr>
          <w:color w:val="231F20"/>
          <w:sz w:val="24"/>
        </w:rPr>
        <w:t>and new ideas related to your purpose.</w:t>
      </w:r>
    </w:p>
    <w:p w14:paraId="4C039D2D" w14:textId="77777777" w:rsidR="00BF7EBC" w:rsidRDefault="002C7365">
      <w:pPr>
        <w:pStyle w:val="ListParagraph"/>
        <w:numPr>
          <w:ilvl w:val="1"/>
          <w:numId w:val="7"/>
        </w:numPr>
        <w:tabs>
          <w:tab w:val="left" w:pos="1749"/>
          <w:tab w:val="left" w:pos="1750"/>
        </w:tabs>
        <w:spacing w:line="256" w:lineRule="auto"/>
        <w:ind w:right="459" w:hanging="360"/>
        <w:rPr>
          <w:sz w:val="24"/>
        </w:rPr>
      </w:pPr>
      <w:r>
        <w:rPr>
          <w:b/>
          <w:color w:val="231F20"/>
          <w:sz w:val="24"/>
        </w:rPr>
        <w:t>Invite</w:t>
      </w:r>
      <w:r>
        <w:rPr>
          <w:b/>
          <w:color w:val="231F20"/>
          <w:spacing w:val="-9"/>
          <w:sz w:val="24"/>
        </w:rPr>
        <w:t xml:space="preserve"> </w:t>
      </w:r>
      <w:r>
        <w:rPr>
          <w:b/>
          <w:color w:val="231F20"/>
          <w:sz w:val="24"/>
        </w:rPr>
        <w:t>outside</w:t>
      </w:r>
      <w:r>
        <w:rPr>
          <w:b/>
          <w:color w:val="231F20"/>
          <w:spacing w:val="-9"/>
          <w:sz w:val="24"/>
        </w:rPr>
        <w:t xml:space="preserve"> </w:t>
      </w:r>
      <w:r>
        <w:rPr>
          <w:b/>
          <w:color w:val="231F20"/>
          <w:sz w:val="24"/>
        </w:rPr>
        <w:t>experts</w:t>
      </w:r>
      <w:r>
        <w:rPr>
          <w:color w:val="231F20"/>
          <w:sz w:val="24"/>
        </w:rPr>
        <w:t>.</w:t>
      </w:r>
      <w:r>
        <w:rPr>
          <w:color w:val="231F20"/>
          <w:spacing w:val="-6"/>
          <w:sz w:val="24"/>
        </w:rPr>
        <w:t xml:space="preserve"> </w:t>
      </w:r>
      <w:r>
        <w:rPr>
          <w:color w:val="231F20"/>
          <w:sz w:val="24"/>
        </w:rPr>
        <w:t>A</w:t>
      </w:r>
      <w:r>
        <w:rPr>
          <w:color w:val="231F20"/>
          <w:spacing w:val="-9"/>
          <w:sz w:val="24"/>
        </w:rPr>
        <w:t xml:space="preserve"> </w:t>
      </w:r>
      <w:r>
        <w:rPr>
          <w:color w:val="231F20"/>
          <w:sz w:val="24"/>
        </w:rPr>
        <w:t>new</w:t>
      </w:r>
      <w:r>
        <w:rPr>
          <w:color w:val="231F20"/>
          <w:spacing w:val="-9"/>
          <w:sz w:val="24"/>
        </w:rPr>
        <w:t xml:space="preserve"> </w:t>
      </w:r>
      <w:r>
        <w:rPr>
          <w:color w:val="231F20"/>
          <w:sz w:val="24"/>
        </w:rPr>
        <w:t>look</w:t>
      </w:r>
      <w:r>
        <w:rPr>
          <w:color w:val="231F20"/>
          <w:spacing w:val="-9"/>
          <w:sz w:val="24"/>
        </w:rPr>
        <w:t xml:space="preserve"> </w:t>
      </w:r>
      <w:r>
        <w:rPr>
          <w:color w:val="231F20"/>
          <w:sz w:val="24"/>
        </w:rPr>
        <w:t>at</w:t>
      </w:r>
      <w:r>
        <w:rPr>
          <w:color w:val="231F20"/>
          <w:spacing w:val="-9"/>
          <w:sz w:val="24"/>
        </w:rPr>
        <w:t xml:space="preserve"> </w:t>
      </w:r>
      <w:r>
        <w:rPr>
          <w:color w:val="231F20"/>
          <w:sz w:val="24"/>
        </w:rPr>
        <w:t>the</w:t>
      </w:r>
      <w:r>
        <w:rPr>
          <w:color w:val="231F20"/>
          <w:spacing w:val="-9"/>
          <w:sz w:val="24"/>
        </w:rPr>
        <w:t xml:space="preserve"> </w:t>
      </w:r>
      <w:r>
        <w:rPr>
          <w:color w:val="231F20"/>
          <w:sz w:val="24"/>
        </w:rPr>
        <w:t>same</w:t>
      </w:r>
      <w:r>
        <w:rPr>
          <w:color w:val="231F20"/>
          <w:spacing w:val="-9"/>
          <w:sz w:val="24"/>
        </w:rPr>
        <w:t xml:space="preserve"> </w:t>
      </w:r>
      <w:r>
        <w:rPr>
          <w:color w:val="231F20"/>
          <w:sz w:val="24"/>
        </w:rPr>
        <w:t>issue</w:t>
      </w:r>
      <w:r>
        <w:rPr>
          <w:color w:val="231F20"/>
          <w:spacing w:val="-9"/>
          <w:sz w:val="24"/>
        </w:rPr>
        <w:t xml:space="preserve"> </w:t>
      </w:r>
      <w:r>
        <w:rPr>
          <w:color w:val="231F20"/>
          <w:sz w:val="24"/>
        </w:rPr>
        <w:t>by</w:t>
      </w:r>
      <w:r>
        <w:rPr>
          <w:color w:val="231F20"/>
          <w:spacing w:val="-9"/>
          <w:sz w:val="24"/>
        </w:rPr>
        <w:t xml:space="preserve"> </w:t>
      </w:r>
      <w:r>
        <w:rPr>
          <w:color w:val="231F20"/>
          <w:sz w:val="24"/>
        </w:rPr>
        <w:t>an</w:t>
      </w:r>
      <w:r>
        <w:rPr>
          <w:color w:val="231F20"/>
          <w:spacing w:val="-9"/>
          <w:sz w:val="24"/>
        </w:rPr>
        <w:t xml:space="preserve"> </w:t>
      </w:r>
      <w:r>
        <w:rPr>
          <w:color w:val="231F20"/>
          <w:sz w:val="24"/>
        </w:rPr>
        <w:t>expert</w:t>
      </w:r>
      <w:r>
        <w:rPr>
          <w:color w:val="231F20"/>
          <w:spacing w:val="-9"/>
          <w:sz w:val="24"/>
        </w:rPr>
        <w:t xml:space="preserve"> </w:t>
      </w:r>
      <w:r>
        <w:rPr>
          <w:color w:val="231F20"/>
          <w:sz w:val="24"/>
        </w:rPr>
        <w:t>in</w:t>
      </w:r>
      <w:r>
        <w:rPr>
          <w:color w:val="231F20"/>
          <w:spacing w:val="-9"/>
          <w:sz w:val="24"/>
        </w:rPr>
        <w:t xml:space="preserve"> </w:t>
      </w:r>
      <w:r>
        <w:rPr>
          <w:color w:val="231F20"/>
          <w:sz w:val="24"/>
        </w:rPr>
        <w:t>the</w:t>
      </w:r>
      <w:r>
        <w:rPr>
          <w:color w:val="231F20"/>
          <w:spacing w:val="-9"/>
          <w:sz w:val="24"/>
        </w:rPr>
        <w:t xml:space="preserve"> </w:t>
      </w:r>
      <w:r>
        <w:rPr>
          <w:color w:val="231F20"/>
          <w:sz w:val="24"/>
        </w:rPr>
        <w:t>field</w:t>
      </w:r>
      <w:r>
        <w:rPr>
          <w:color w:val="231F20"/>
          <w:spacing w:val="-9"/>
          <w:sz w:val="24"/>
        </w:rPr>
        <w:t xml:space="preserve"> </w:t>
      </w:r>
      <w:r>
        <w:rPr>
          <w:color w:val="231F20"/>
          <w:sz w:val="24"/>
        </w:rPr>
        <w:t>(local</w:t>
      </w:r>
      <w:r>
        <w:rPr>
          <w:color w:val="231F20"/>
          <w:spacing w:val="-9"/>
          <w:sz w:val="24"/>
        </w:rPr>
        <w:t xml:space="preserve"> </w:t>
      </w:r>
      <w:r>
        <w:rPr>
          <w:color w:val="231F20"/>
          <w:sz w:val="24"/>
        </w:rPr>
        <w:t>or</w:t>
      </w:r>
      <w:r>
        <w:rPr>
          <w:color w:val="231F20"/>
          <w:spacing w:val="-9"/>
          <w:sz w:val="24"/>
        </w:rPr>
        <w:t xml:space="preserve"> </w:t>
      </w:r>
      <w:r>
        <w:rPr>
          <w:color w:val="231F20"/>
          <w:sz w:val="24"/>
        </w:rPr>
        <w:t>from</w:t>
      </w:r>
      <w:r>
        <w:rPr>
          <w:color w:val="231F20"/>
          <w:spacing w:val="-9"/>
          <w:sz w:val="24"/>
        </w:rPr>
        <w:t xml:space="preserve"> </w:t>
      </w:r>
      <w:r>
        <w:rPr>
          <w:color w:val="231F20"/>
          <w:sz w:val="24"/>
        </w:rPr>
        <w:t>outside</w:t>
      </w:r>
      <w:r>
        <w:rPr>
          <w:color w:val="231F20"/>
          <w:spacing w:val="-9"/>
          <w:sz w:val="24"/>
        </w:rPr>
        <w:t xml:space="preserve"> </w:t>
      </w:r>
      <w:r>
        <w:rPr>
          <w:color w:val="231F20"/>
          <w:sz w:val="24"/>
        </w:rPr>
        <w:t>your area)</w:t>
      </w:r>
      <w:r>
        <w:rPr>
          <w:color w:val="231F20"/>
          <w:spacing w:val="-12"/>
          <w:sz w:val="24"/>
        </w:rPr>
        <w:t xml:space="preserve"> </w:t>
      </w:r>
      <w:r>
        <w:rPr>
          <w:color w:val="231F20"/>
          <w:sz w:val="24"/>
        </w:rPr>
        <w:t>may</w:t>
      </w:r>
      <w:r>
        <w:rPr>
          <w:color w:val="231F20"/>
          <w:spacing w:val="-12"/>
          <w:sz w:val="24"/>
        </w:rPr>
        <w:t xml:space="preserve"> </w:t>
      </w:r>
      <w:r>
        <w:rPr>
          <w:color w:val="231F20"/>
          <w:sz w:val="24"/>
        </w:rPr>
        <w:t>add</w:t>
      </w:r>
      <w:r>
        <w:rPr>
          <w:color w:val="231F20"/>
          <w:spacing w:val="-12"/>
          <w:sz w:val="24"/>
        </w:rPr>
        <w:t xml:space="preserve"> </w:t>
      </w:r>
      <w:r>
        <w:rPr>
          <w:color w:val="231F20"/>
          <w:sz w:val="24"/>
        </w:rPr>
        <w:t>new</w:t>
      </w:r>
      <w:r>
        <w:rPr>
          <w:color w:val="231F20"/>
          <w:spacing w:val="-12"/>
          <w:sz w:val="24"/>
        </w:rPr>
        <w:t xml:space="preserve"> </w:t>
      </w:r>
      <w:r>
        <w:rPr>
          <w:color w:val="231F20"/>
          <w:sz w:val="24"/>
        </w:rPr>
        <w:t>information</w:t>
      </w:r>
      <w:r>
        <w:rPr>
          <w:color w:val="231F20"/>
          <w:spacing w:val="-12"/>
          <w:sz w:val="24"/>
        </w:rPr>
        <w:t xml:space="preserve"> </w:t>
      </w:r>
      <w:r>
        <w:rPr>
          <w:color w:val="231F20"/>
          <w:sz w:val="24"/>
        </w:rPr>
        <w:t>and</w:t>
      </w:r>
      <w:r>
        <w:rPr>
          <w:color w:val="231F20"/>
          <w:spacing w:val="-12"/>
          <w:sz w:val="24"/>
        </w:rPr>
        <w:t xml:space="preserve"> </w:t>
      </w:r>
      <w:r>
        <w:rPr>
          <w:color w:val="231F20"/>
          <w:sz w:val="24"/>
        </w:rPr>
        <w:t>solutions</w:t>
      </w:r>
      <w:r>
        <w:rPr>
          <w:color w:val="231F20"/>
          <w:spacing w:val="-12"/>
          <w:sz w:val="24"/>
        </w:rPr>
        <w:t xml:space="preserve"> </w:t>
      </w:r>
      <w:r>
        <w:rPr>
          <w:color w:val="231F20"/>
          <w:sz w:val="24"/>
        </w:rPr>
        <w:t>that</w:t>
      </w:r>
      <w:r>
        <w:rPr>
          <w:color w:val="231F20"/>
          <w:spacing w:val="-12"/>
          <w:sz w:val="24"/>
        </w:rPr>
        <w:t xml:space="preserve"> </w:t>
      </w:r>
      <w:r>
        <w:rPr>
          <w:color w:val="231F20"/>
          <w:sz w:val="24"/>
        </w:rPr>
        <w:t>have</w:t>
      </w:r>
      <w:r>
        <w:rPr>
          <w:color w:val="231F20"/>
          <w:spacing w:val="-12"/>
          <w:sz w:val="24"/>
        </w:rPr>
        <w:t xml:space="preserve"> </w:t>
      </w:r>
      <w:r>
        <w:rPr>
          <w:color w:val="231F20"/>
          <w:sz w:val="24"/>
        </w:rPr>
        <w:t>been</w:t>
      </w:r>
      <w:r>
        <w:rPr>
          <w:color w:val="231F20"/>
          <w:spacing w:val="-12"/>
          <w:sz w:val="24"/>
        </w:rPr>
        <w:t xml:space="preserve"> </w:t>
      </w:r>
      <w:r>
        <w:rPr>
          <w:color w:val="231F20"/>
          <w:sz w:val="24"/>
        </w:rPr>
        <w:t>implemented</w:t>
      </w:r>
      <w:r>
        <w:rPr>
          <w:color w:val="231F20"/>
          <w:spacing w:val="-12"/>
          <w:sz w:val="24"/>
        </w:rPr>
        <w:t xml:space="preserve"> </w:t>
      </w:r>
      <w:r>
        <w:rPr>
          <w:color w:val="231F20"/>
          <w:sz w:val="24"/>
        </w:rPr>
        <w:t>in</w:t>
      </w:r>
      <w:r>
        <w:rPr>
          <w:color w:val="231F20"/>
          <w:spacing w:val="-12"/>
          <w:sz w:val="24"/>
        </w:rPr>
        <w:t xml:space="preserve"> </w:t>
      </w:r>
      <w:r>
        <w:rPr>
          <w:color w:val="231F20"/>
          <w:sz w:val="24"/>
        </w:rPr>
        <w:t>other</w:t>
      </w:r>
      <w:r>
        <w:rPr>
          <w:color w:val="231F20"/>
          <w:spacing w:val="-12"/>
          <w:sz w:val="24"/>
        </w:rPr>
        <w:t xml:space="preserve"> </w:t>
      </w:r>
      <w:r>
        <w:rPr>
          <w:color w:val="231F20"/>
          <w:sz w:val="24"/>
        </w:rPr>
        <w:t>areas</w:t>
      </w:r>
      <w:r>
        <w:rPr>
          <w:color w:val="231F20"/>
          <w:spacing w:val="-12"/>
          <w:sz w:val="24"/>
        </w:rPr>
        <w:t xml:space="preserve"> </w:t>
      </w:r>
      <w:r>
        <w:rPr>
          <w:color w:val="231F20"/>
          <w:sz w:val="24"/>
        </w:rPr>
        <w:t>to</w:t>
      </w:r>
      <w:r>
        <w:rPr>
          <w:color w:val="231F20"/>
          <w:spacing w:val="-12"/>
          <w:sz w:val="24"/>
        </w:rPr>
        <w:t xml:space="preserve"> </w:t>
      </w:r>
      <w:r>
        <w:rPr>
          <w:color w:val="231F20"/>
          <w:sz w:val="24"/>
        </w:rPr>
        <w:t>current</w:t>
      </w:r>
      <w:r>
        <w:rPr>
          <w:color w:val="231F20"/>
          <w:spacing w:val="-12"/>
          <w:sz w:val="24"/>
        </w:rPr>
        <w:t xml:space="preserve"> </w:t>
      </w:r>
      <w:r>
        <w:rPr>
          <w:color w:val="231F20"/>
          <w:sz w:val="24"/>
        </w:rPr>
        <w:t>issues.</w:t>
      </w:r>
    </w:p>
    <w:p w14:paraId="41B1969F" w14:textId="77777777" w:rsidR="00BF7EBC" w:rsidRDefault="002C7365">
      <w:pPr>
        <w:pStyle w:val="ListParagraph"/>
        <w:numPr>
          <w:ilvl w:val="1"/>
          <w:numId w:val="7"/>
        </w:numPr>
        <w:tabs>
          <w:tab w:val="left" w:pos="1749"/>
          <w:tab w:val="left" w:pos="1750"/>
        </w:tabs>
        <w:spacing w:line="256" w:lineRule="auto"/>
        <w:ind w:right="1019" w:hanging="360"/>
        <w:rPr>
          <w:sz w:val="24"/>
        </w:rPr>
      </w:pPr>
      <w:r>
        <w:rPr>
          <w:b/>
          <w:color w:val="231F20"/>
          <w:spacing w:val="-2"/>
          <w:sz w:val="24"/>
        </w:rPr>
        <w:t>Read/research</w:t>
      </w:r>
      <w:r>
        <w:rPr>
          <w:b/>
          <w:color w:val="231F20"/>
          <w:spacing w:val="-11"/>
          <w:sz w:val="24"/>
        </w:rPr>
        <w:t xml:space="preserve"> </w:t>
      </w:r>
      <w:r>
        <w:rPr>
          <w:b/>
          <w:color w:val="231F20"/>
          <w:spacing w:val="-2"/>
          <w:sz w:val="24"/>
        </w:rPr>
        <w:t>–</w:t>
      </w:r>
      <w:r>
        <w:rPr>
          <w:b/>
          <w:color w:val="231F20"/>
          <w:spacing w:val="-11"/>
          <w:sz w:val="24"/>
        </w:rPr>
        <w:t xml:space="preserve"> </w:t>
      </w:r>
      <w:r>
        <w:rPr>
          <w:b/>
          <w:color w:val="231F20"/>
          <w:spacing w:val="-2"/>
          <w:sz w:val="24"/>
        </w:rPr>
        <w:t>go</w:t>
      </w:r>
      <w:r>
        <w:rPr>
          <w:b/>
          <w:color w:val="231F20"/>
          <w:spacing w:val="-11"/>
          <w:sz w:val="24"/>
        </w:rPr>
        <w:t xml:space="preserve"> </w:t>
      </w:r>
      <w:r>
        <w:rPr>
          <w:b/>
          <w:color w:val="231F20"/>
          <w:spacing w:val="-2"/>
          <w:sz w:val="24"/>
        </w:rPr>
        <w:t>online</w:t>
      </w:r>
      <w:r>
        <w:rPr>
          <w:color w:val="231F20"/>
          <w:spacing w:val="-2"/>
          <w:sz w:val="24"/>
        </w:rPr>
        <w:t>.</w:t>
      </w:r>
      <w:r>
        <w:rPr>
          <w:color w:val="231F20"/>
          <w:spacing w:val="-9"/>
          <w:sz w:val="24"/>
        </w:rPr>
        <w:t xml:space="preserve"> </w:t>
      </w:r>
      <w:r>
        <w:rPr>
          <w:color w:val="231F20"/>
          <w:spacing w:val="-2"/>
          <w:sz w:val="24"/>
        </w:rPr>
        <w:t>Research</w:t>
      </w:r>
      <w:r>
        <w:rPr>
          <w:color w:val="231F20"/>
          <w:spacing w:val="-9"/>
          <w:sz w:val="24"/>
        </w:rPr>
        <w:t xml:space="preserve"> </w:t>
      </w:r>
      <w:r>
        <w:rPr>
          <w:color w:val="231F20"/>
          <w:spacing w:val="-2"/>
          <w:sz w:val="24"/>
        </w:rPr>
        <w:t>your</w:t>
      </w:r>
      <w:r>
        <w:rPr>
          <w:color w:val="231F20"/>
          <w:spacing w:val="-9"/>
          <w:sz w:val="24"/>
        </w:rPr>
        <w:t xml:space="preserve"> </w:t>
      </w:r>
      <w:r>
        <w:rPr>
          <w:color w:val="231F20"/>
          <w:spacing w:val="-2"/>
          <w:sz w:val="24"/>
        </w:rPr>
        <w:t>subject</w:t>
      </w:r>
      <w:r>
        <w:rPr>
          <w:color w:val="231F20"/>
          <w:spacing w:val="-9"/>
          <w:sz w:val="24"/>
        </w:rPr>
        <w:t xml:space="preserve"> </w:t>
      </w:r>
      <w:r>
        <w:rPr>
          <w:color w:val="231F20"/>
          <w:spacing w:val="-2"/>
          <w:sz w:val="24"/>
        </w:rPr>
        <w:t>area</w:t>
      </w:r>
      <w:r>
        <w:rPr>
          <w:color w:val="231F20"/>
          <w:spacing w:val="-9"/>
          <w:sz w:val="24"/>
        </w:rPr>
        <w:t xml:space="preserve"> </w:t>
      </w:r>
      <w:r>
        <w:rPr>
          <w:color w:val="231F20"/>
          <w:spacing w:val="-2"/>
          <w:sz w:val="24"/>
        </w:rPr>
        <w:t>from</w:t>
      </w:r>
      <w:r>
        <w:rPr>
          <w:color w:val="231F20"/>
          <w:spacing w:val="-9"/>
          <w:sz w:val="24"/>
        </w:rPr>
        <w:t xml:space="preserve"> </w:t>
      </w:r>
      <w:r>
        <w:rPr>
          <w:color w:val="231F20"/>
          <w:spacing w:val="-2"/>
          <w:sz w:val="24"/>
        </w:rPr>
        <w:t>a</w:t>
      </w:r>
      <w:r>
        <w:rPr>
          <w:color w:val="231F20"/>
          <w:spacing w:val="-9"/>
          <w:sz w:val="24"/>
        </w:rPr>
        <w:t xml:space="preserve"> </w:t>
      </w:r>
      <w:r>
        <w:rPr>
          <w:color w:val="231F20"/>
          <w:spacing w:val="-2"/>
          <w:sz w:val="24"/>
        </w:rPr>
        <w:t>variety</w:t>
      </w:r>
      <w:r>
        <w:rPr>
          <w:color w:val="231F20"/>
          <w:spacing w:val="-9"/>
          <w:sz w:val="24"/>
        </w:rPr>
        <w:t xml:space="preserve"> </w:t>
      </w:r>
      <w:r>
        <w:rPr>
          <w:color w:val="231F20"/>
          <w:spacing w:val="-2"/>
          <w:sz w:val="24"/>
        </w:rPr>
        <w:t>of</w:t>
      </w:r>
      <w:r>
        <w:rPr>
          <w:color w:val="231F20"/>
          <w:spacing w:val="-9"/>
          <w:sz w:val="24"/>
        </w:rPr>
        <w:t xml:space="preserve"> </w:t>
      </w:r>
      <w:r>
        <w:rPr>
          <w:color w:val="231F20"/>
          <w:spacing w:val="-2"/>
          <w:sz w:val="24"/>
        </w:rPr>
        <w:t>sources.</w:t>
      </w:r>
      <w:r>
        <w:rPr>
          <w:color w:val="231F20"/>
          <w:spacing w:val="-9"/>
          <w:sz w:val="24"/>
        </w:rPr>
        <w:t xml:space="preserve"> </w:t>
      </w:r>
      <w:r>
        <w:rPr>
          <w:color w:val="231F20"/>
          <w:spacing w:val="-2"/>
          <w:sz w:val="24"/>
        </w:rPr>
        <w:t>Find</w:t>
      </w:r>
      <w:r>
        <w:rPr>
          <w:color w:val="231F20"/>
          <w:spacing w:val="-9"/>
          <w:sz w:val="24"/>
        </w:rPr>
        <w:t xml:space="preserve"> </w:t>
      </w:r>
      <w:r>
        <w:rPr>
          <w:color w:val="231F20"/>
          <w:spacing w:val="-2"/>
          <w:sz w:val="24"/>
        </w:rPr>
        <w:t>new</w:t>
      </w:r>
      <w:r>
        <w:rPr>
          <w:color w:val="231F20"/>
          <w:spacing w:val="-9"/>
          <w:sz w:val="24"/>
        </w:rPr>
        <w:t xml:space="preserve"> </w:t>
      </w:r>
      <w:r>
        <w:rPr>
          <w:color w:val="231F20"/>
          <w:spacing w:val="-2"/>
          <w:sz w:val="24"/>
        </w:rPr>
        <w:t>ways</w:t>
      </w:r>
      <w:r>
        <w:rPr>
          <w:color w:val="231F20"/>
          <w:spacing w:val="-9"/>
          <w:sz w:val="24"/>
        </w:rPr>
        <w:t xml:space="preserve"> </w:t>
      </w:r>
      <w:r>
        <w:rPr>
          <w:color w:val="231F20"/>
          <w:spacing w:val="-2"/>
          <w:sz w:val="24"/>
        </w:rPr>
        <w:t xml:space="preserve">to </w:t>
      </w:r>
      <w:r>
        <w:rPr>
          <w:color w:val="231F20"/>
          <w:sz w:val="24"/>
        </w:rPr>
        <w:t>investigate your issues. Become an expert in the areas that your board addresses.</w:t>
      </w:r>
    </w:p>
    <w:p w14:paraId="54EC3258" w14:textId="77777777" w:rsidR="00BF7EBC" w:rsidRDefault="002C7365">
      <w:pPr>
        <w:pStyle w:val="ListParagraph"/>
        <w:numPr>
          <w:ilvl w:val="1"/>
          <w:numId w:val="7"/>
        </w:numPr>
        <w:tabs>
          <w:tab w:val="left" w:pos="1749"/>
          <w:tab w:val="left" w:pos="1750"/>
        </w:tabs>
        <w:spacing w:line="256" w:lineRule="auto"/>
        <w:ind w:right="1122" w:hanging="360"/>
        <w:rPr>
          <w:sz w:val="24"/>
        </w:rPr>
      </w:pPr>
      <w:r>
        <w:rPr>
          <w:b/>
          <w:color w:val="231F20"/>
          <w:sz w:val="24"/>
        </w:rPr>
        <w:t>Attend</w:t>
      </w:r>
      <w:r>
        <w:rPr>
          <w:b/>
          <w:color w:val="231F20"/>
          <w:spacing w:val="-10"/>
          <w:sz w:val="24"/>
        </w:rPr>
        <w:t xml:space="preserve"> </w:t>
      </w:r>
      <w:r>
        <w:rPr>
          <w:b/>
          <w:color w:val="231F20"/>
          <w:sz w:val="24"/>
        </w:rPr>
        <w:t>other</w:t>
      </w:r>
      <w:r>
        <w:rPr>
          <w:b/>
          <w:color w:val="231F20"/>
          <w:spacing w:val="-10"/>
          <w:sz w:val="24"/>
        </w:rPr>
        <w:t xml:space="preserve"> </w:t>
      </w:r>
      <w:r>
        <w:rPr>
          <w:b/>
          <w:color w:val="231F20"/>
          <w:sz w:val="24"/>
        </w:rPr>
        <w:t>boards</w:t>
      </w:r>
      <w:r>
        <w:rPr>
          <w:b/>
          <w:color w:val="231F20"/>
          <w:spacing w:val="-10"/>
          <w:sz w:val="24"/>
        </w:rPr>
        <w:t xml:space="preserve"> </w:t>
      </w:r>
      <w:r>
        <w:rPr>
          <w:b/>
          <w:color w:val="231F20"/>
          <w:sz w:val="24"/>
        </w:rPr>
        <w:t>meetings</w:t>
      </w:r>
      <w:r>
        <w:rPr>
          <w:color w:val="231F20"/>
          <w:sz w:val="24"/>
        </w:rPr>
        <w:t>.</w:t>
      </w:r>
      <w:r>
        <w:rPr>
          <w:color w:val="231F20"/>
          <w:spacing w:val="-7"/>
          <w:sz w:val="24"/>
        </w:rPr>
        <w:t xml:space="preserve"> </w:t>
      </w:r>
      <w:r>
        <w:rPr>
          <w:color w:val="231F20"/>
          <w:sz w:val="24"/>
        </w:rPr>
        <w:t>Go</w:t>
      </w:r>
      <w:r>
        <w:rPr>
          <w:color w:val="231F20"/>
          <w:spacing w:val="-7"/>
          <w:sz w:val="24"/>
        </w:rPr>
        <w:t xml:space="preserve"> </w:t>
      </w:r>
      <w:r>
        <w:rPr>
          <w:color w:val="231F20"/>
          <w:sz w:val="24"/>
        </w:rPr>
        <w:t>see</w:t>
      </w:r>
      <w:r>
        <w:rPr>
          <w:color w:val="231F20"/>
          <w:spacing w:val="-7"/>
          <w:sz w:val="24"/>
        </w:rPr>
        <w:t xml:space="preserve"> </w:t>
      </w:r>
      <w:r>
        <w:rPr>
          <w:color w:val="231F20"/>
          <w:sz w:val="24"/>
        </w:rPr>
        <w:t>how</w:t>
      </w:r>
      <w:r>
        <w:rPr>
          <w:color w:val="231F20"/>
          <w:spacing w:val="-7"/>
          <w:sz w:val="24"/>
        </w:rPr>
        <w:t xml:space="preserve"> </w:t>
      </w:r>
      <w:r>
        <w:rPr>
          <w:color w:val="231F20"/>
          <w:sz w:val="24"/>
        </w:rPr>
        <w:t>other</w:t>
      </w:r>
      <w:r>
        <w:rPr>
          <w:color w:val="231F20"/>
          <w:spacing w:val="-7"/>
          <w:sz w:val="24"/>
        </w:rPr>
        <w:t xml:space="preserve"> </w:t>
      </w:r>
      <w:r>
        <w:rPr>
          <w:color w:val="231F20"/>
          <w:sz w:val="24"/>
        </w:rPr>
        <w:t>boards</w:t>
      </w:r>
      <w:r>
        <w:rPr>
          <w:color w:val="231F20"/>
          <w:spacing w:val="-7"/>
          <w:sz w:val="24"/>
        </w:rPr>
        <w:t xml:space="preserve"> </w:t>
      </w:r>
      <w:r>
        <w:rPr>
          <w:color w:val="231F20"/>
          <w:sz w:val="24"/>
        </w:rPr>
        <w:t>are</w:t>
      </w:r>
      <w:r>
        <w:rPr>
          <w:color w:val="231F20"/>
          <w:spacing w:val="-7"/>
          <w:sz w:val="24"/>
        </w:rPr>
        <w:t xml:space="preserve"> </w:t>
      </w:r>
      <w:r>
        <w:rPr>
          <w:color w:val="231F20"/>
          <w:sz w:val="24"/>
        </w:rPr>
        <w:t>functioning</w:t>
      </w:r>
      <w:r>
        <w:rPr>
          <w:color w:val="231F20"/>
          <w:spacing w:val="-7"/>
          <w:sz w:val="24"/>
        </w:rPr>
        <w:t xml:space="preserve"> </w:t>
      </w:r>
      <w:r>
        <w:rPr>
          <w:color w:val="231F20"/>
          <w:sz w:val="24"/>
        </w:rPr>
        <w:t>and</w:t>
      </w:r>
      <w:r>
        <w:rPr>
          <w:color w:val="231F20"/>
          <w:spacing w:val="-7"/>
          <w:sz w:val="24"/>
        </w:rPr>
        <w:t xml:space="preserve"> </w:t>
      </w:r>
      <w:r>
        <w:rPr>
          <w:color w:val="231F20"/>
          <w:sz w:val="24"/>
        </w:rPr>
        <w:t>how</w:t>
      </w:r>
      <w:r>
        <w:rPr>
          <w:color w:val="231F20"/>
          <w:spacing w:val="-7"/>
          <w:sz w:val="24"/>
        </w:rPr>
        <w:t xml:space="preserve"> </w:t>
      </w:r>
      <w:r>
        <w:rPr>
          <w:color w:val="231F20"/>
          <w:sz w:val="24"/>
        </w:rPr>
        <w:t>they</w:t>
      </w:r>
      <w:r>
        <w:rPr>
          <w:color w:val="231F20"/>
          <w:spacing w:val="-7"/>
          <w:sz w:val="24"/>
        </w:rPr>
        <w:t xml:space="preserve"> </w:t>
      </w:r>
      <w:r>
        <w:rPr>
          <w:color w:val="231F20"/>
          <w:sz w:val="24"/>
        </w:rPr>
        <w:t>conduct business.</w:t>
      </w:r>
      <w:r>
        <w:rPr>
          <w:color w:val="231F20"/>
          <w:spacing w:val="-11"/>
          <w:sz w:val="24"/>
        </w:rPr>
        <w:t xml:space="preserve"> </w:t>
      </w:r>
      <w:r>
        <w:rPr>
          <w:color w:val="231F20"/>
          <w:sz w:val="24"/>
        </w:rPr>
        <w:t>You</w:t>
      </w:r>
      <w:r>
        <w:rPr>
          <w:color w:val="231F20"/>
          <w:spacing w:val="-7"/>
          <w:sz w:val="24"/>
        </w:rPr>
        <w:t xml:space="preserve"> </w:t>
      </w:r>
      <w:r>
        <w:rPr>
          <w:color w:val="231F20"/>
          <w:sz w:val="24"/>
        </w:rPr>
        <w:t>may</w:t>
      </w:r>
      <w:r>
        <w:rPr>
          <w:color w:val="231F20"/>
          <w:spacing w:val="-7"/>
          <w:sz w:val="24"/>
        </w:rPr>
        <w:t xml:space="preserve"> </w:t>
      </w:r>
      <w:r>
        <w:rPr>
          <w:color w:val="231F20"/>
          <w:sz w:val="24"/>
        </w:rPr>
        <w:t>learn</w:t>
      </w:r>
      <w:r>
        <w:rPr>
          <w:color w:val="231F20"/>
          <w:spacing w:val="-7"/>
          <w:sz w:val="24"/>
        </w:rPr>
        <w:t xml:space="preserve"> </w:t>
      </w:r>
      <w:r>
        <w:rPr>
          <w:color w:val="231F20"/>
          <w:sz w:val="24"/>
        </w:rPr>
        <w:t>something</w:t>
      </w:r>
      <w:r>
        <w:rPr>
          <w:color w:val="231F20"/>
          <w:spacing w:val="-7"/>
          <w:sz w:val="24"/>
        </w:rPr>
        <w:t xml:space="preserve"> </w:t>
      </w:r>
      <w:r>
        <w:rPr>
          <w:color w:val="231F20"/>
          <w:sz w:val="24"/>
        </w:rPr>
        <w:t>from</w:t>
      </w:r>
      <w:r>
        <w:rPr>
          <w:color w:val="231F20"/>
          <w:spacing w:val="-7"/>
          <w:sz w:val="24"/>
        </w:rPr>
        <w:t xml:space="preserve"> </w:t>
      </w:r>
      <w:r>
        <w:rPr>
          <w:color w:val="231F20"/>
          <w:sz w:val="24"/>
        </w:rPr>
        <w:t>another</w:t>
      </w:r>
      <w:r>
        <w:rPr>
          <w:color w:val="231F20"/>
          <w:spacing w:val="-7"/>
          <w:sz w:val="24"/>
        </w:rPr>
        <w:t xml:space="preserve"> </w:t>
      </w:r>
      <w:r>
        <w:rPr>
          <w:color w:val="231F20"/>
          <w:sz w:val="24"/>
        </w:rPr>
        <w:t>group</w:t>
      </w:r>
      <w:r>
        <w:rPr>
          <w:color w:val="231F20"/>
          <w:spacing w:val="-7"/>
          <w:sz w:val="24"/>
        </w:rPr>
        <w:t xml:space="preserve"> </w:t>
      </w:r>
      <w:r>
        <w:rPr>
          <w:color w:val="231F20"/>
          <w:sz w:val="24"/>
        </w:rPr>
        <w:t>that</w:t>
      </w:r>
      <w:r>
        <w:rPr>
          <w:color w:val="231F20"/>
          <w:spacing w:val="-7"/>
          <w:sz w:val="24"/>
        </w:rPr>
        <w:t xml:space="preserve"> </w:t>
      </w:r>
      <w:r>
        <w:rPr>
          <w:color w:val="231F20"/>
          <w:sz w:val="24"/>
        </w:rPr>
        <w:t>you</w:t>
      </w:r>
      <w:r>
        <w:rPr>
          <w:color w:val="231F20"/>
          <w:spacing w:val="-7"/>
          <w:sz w:val="24"/>
        </w:rPr>
        <w:t xml:space="preserve"> </w:t>
      </w:r>
      <w:r>
        <w:rPr>
          <w:color w:val="231F20"/>
          <w:sz w:val="24"/>
        </w:rPr>
        <w:t>can</w:t>
      </w:r>
      <w:r>
        <w:rPr>
          <w:color w:val="231F20"/>
          <w:spacing w:val="-7"/>
          <w:sz w:val="24"/>
        </w:rPr>
        <w:t xml:space="preserve"> </w:t>
      </w:r>
      <w:r>
        <w:rPr>
          <w:color w:val="231F20"/>
          <w:sz w:val="24"/>
        </w:rPr>
        <w:t>incorporate</w:t>
      </w:r>
      <w:r>
        <w:rPr>
          <w:color w:val="231F20"/>
          <w:spacing w:val="-7"/>
          <w:sz w:val="24"/>
        </w:rPr>
        <w:t xml:space="preserve"> </w:t>
      </w:r>
      <w:r>
        <w:rPr>
          <w:color w:val="231F20"/>
          <w:sz w:val="24"/>
        </w:rPr>
        <w:t>into</w:t>
      </w:r>
      <w:r>
        <w:rPr>
          <w:color w:val="231F20"/>
          <w:spacing w:val="-7"/>
          <w:sz w:val="24"/>
        </w:rPr>
        <w:t xml:space="preserve"> </w:t>
      </w:r>
      <w:r>
        <w:rPr>
          <w:color w:val="231F20"/>
          <w:sz w:val="24"/>
        </w:rPr>
        <w:t>your</w:t>
      </w:r>
      <w:r>
        <w:rPr>
          <w:color w:val="231F20"/>
          <w:spacing w:val="-7"/>
          <w:sz w:val="24"/>
        </w:rPr>
        <w:t xml:space="preserve"> </w:t>
      </w:r>
      <w:r>
        <w:rPr>
          <w:color w:val="231F20"/>
          <w:sz w:val="24"/>
        </w:rPr>
        <w:t>board.</w:t>
      </w:r>
    </w:p>
    <w:p w14:paraId="045438FB" w14:textId="77777777" w:rsidR="00BF7EBC" w:rsidRDefault="002C7365">
      <w:pPr>
        <w:pStyle w:val="ListParagraph"/>
        <w:numPr>
          <w:ilvl w:val="1"/>
          <w:numId w:val="7"/>
        </w:numPr>
        <w:tabs>
          <w:tab w:val="left" w:pos="1749"/>
          <w:tab w:val="left" w:pos="1750"/>
        </w:tabs>
        <w:spacing w:line="256" w:lineRule="auto"/>
        <w:ind w:right="618" w:hanging="360"/>
        <w:rPr>
          <w:sz w:val="24"/>
        </w:rPr>
      </w:pPr>
      <w:r>
        <w:rPr>
          <w:b/>
          <w:color w:val="231F20"/>
          <w:sz w:val="24"/>
        </w:rPr>
        <w:t>Go</w:t>
      </w:r>
      <w:r>
        <w:rPr>
          <w:b/>
          <w:color w:val="231F20"/>
          <w:spacing w:val="-9"/>
          <w:sz w:val="24"/>
        </w:rPr>
        <w:t xml:space="preserve"> </w:t>
      </w:r>
      <w:r>
        <w:rPr>
          <w:b/>
          <w:color w:val="231F20"/>
          <w:sz w:val="24"/>
        </w:rPr>
        <w:t>on</w:t>
      </w:r>
      <w:r>
        <w:rPr>
          <w:b/>
          <w:color w:val="231F20"/>
          <w:spacing w:val="-9"/>
          <w:sz w:val="24"/>
        </w:rPr>
        <w:t xml:space="preserve"> </w:t>
      </w:r>
      <w:r>
        <w:rPr>
          <w:b/>
          <w:color w:val="231F20"/>
          <w:sz w:val="24"/>
        </w:rPr>
        <w:t>a</w:t>
      </w:r>
      <w:r>
        <w:rPr>
          <w:b/>
          <w:color w:val="231F20"/>
          <w:spacing w:val="-9"/>
          <w:sz w:val="24"/>
        </w:rPr>
        <w:t xml:space="preserve"> </w:t>
      </w:r>
      <w:r>
        <w:rPr>
          <w:b/>
          <w:color w:val="231F20"/>
          <w:sz w:val="24"/>
        </w:rPr>
        <w:t>field</w:t>
      </w:r>
      <w:r>
        <w:rPr>
          <w:b/>
          <w:color w:val="231F20"/>
          <w:spacing w:val="-9"/>
          <w:sz w:val="24"/>
        </w:rPr>
        <w:t xml:space="preserve"> </w:t>
      </w:r>
      <w:r>
        <w:rPr>
          <w:b/>
          <w:color w:val="231F20"/>
          <w:sz w:val="24"/>
        </w:rPr>
        <w:t>trip</w:t>
      </w:r>
      <w:r>
        <w:rPr>
          <w:color w:val="231F20"/>
          <w:sz w:val="24"/>
        </w:rPr>
        <w:t>.</w:t>
      </w:r>
      <w:r>
        <w:rPr>
          <w:color w:val="231F20"/>
          <w:spacing w:val="-6"/>
          <w:sz w:val="24"/>
        </w:rPr>
        <w:t xml:space="preserve"> </w:t>
      </w:r>
      <w:r>
        <w:rPr>
          <w:color w:val="231F20"/>
          <w:sz w:val="24"/>
        </w:rPr>
        <w:t>Depending</w:t>
      </w:r>
      <w:r>
        <w:rPr>
          <w:color w:val="231F20"/>
          <w:spacing w:val="-6"/>
          <w:sz w:val="24"/>
        </w:rPr>
        <w:t xml:space="preserve"> </w:t>
      </w:r>
      <w:r>
        <w:rPr>
          <w:color w:val="231F20"/>
          <w:sz w:val="24"/>
        </w:rPr>
        <w:t>on</w:t>
      </w:r>
      <w:r>
        <w:rPr>
          <w:color w:val="231F20"/>
          <w:spacing w:val="-6"/>
          <w:sz w:val="24"/>
        </w:rPr>
        <w:t xml:space="preserve"> </w:t>
      </w:r>
      <w:r>
        <w:rPr>
          <w:color w:val="231F20"/>
          <w:sz w:val="24"/>
        </w:rPr>
        <w:t>your</w:t>
      </w:r>
      <w:r>
        <w:rPr>
          <w:color w:val="231F20"/>
          <w:spacing w:val="-6"/>
          <w:sz w:val="24"/>
        </w:rPr>
        <w:t xml:space="preserve"> </w:t>
      </w:r>
      <w:r>
        <w:rPr>
          <w:color w:val="231F20"/>
          <w:sz w:val="24"/>
        </w:rPr>
        <w:t>board’s</w:t>
      </w:r>
      <w:r>
        <w:rPr>
          <w:color w:val="231F20"/>
          <w:spacing w:val="-6"/>
          <w:sz w:val="24"/>
        </w:rPr>
        <w:t xml:space="preserve"> </w:t>
      </w:r>
      <w:r>
        <w:rPr>
          <w:color w:val="231F20"/>
          <w:sz w:val="24"/>
        </w:rPr>
        <w:t>purpose,</w:t>
      </w:r>
      <w:r>
        <w:rPr>
          <w:color w:val="231F20"/>
          <w:spacing w:val="-6"/>
          <w:sz w:val="24"/>
        </w:rPr>
        <w:t xml:space="preserve"> </w:t>
      </w:r>
      <w:r>
        <w:rPr>
          <w:color w:val="231F20"/>
          <w:sz w:val="24"/>
        </w:rPr>
        <w:t>set</w:t>
      </w:r>
      <w:r>
        <w:rPr>
          <w:color w:val="231F20"/>
          <w:spacing w:val="-6"/>
          <w:sz w:val="24"/>
        </w:rPr>
        <w:t xml:space="preserve"> </w:t>
      </w:r>
      <w:r>
        <w:rPr>
          <w:color w:val="231F20"/>
          <w:sz w:val="24"/>
        </w:rPr>
        <w:t>up</w:t>
      </w:r>
      <w:r>
        <w:rPr>
          <w:color w:val="231F20"/>
          <w:spacing w:val="-6"/>
          <w:sz w:val="24"/>
        </w:rPr>
        <w:t xml:space="preserve"> </w:t>
      </w:r>
      <w:r>
        <w:rPr>
          <w:color w:val="231F20"/>
          <w:sz w:val="24"/>
        </w:rPr>
        <w:t>a</w:t>
      </w:r>
      <w:r>
        <w:rPr>
          <w:color w:val="231F20"/>
          <w:spacing w:val="-6"/>
          <w:sz w:val="24"/>
        </w:rPr>
        <w:t xml:space="preserve"> </w:t>
      </w:r>
      <w:r>
        <w:rPr>
          <w:color w:val="231F20"/>
          <w:sz w:val="24"/>
        </w:rPr>
        <w:t>field</w:t>
      </w:r>
      <w:r>
        <w:rPr>
          <w:color w:val="231F20"/>
          <w:spacing w:val="-6"/>
          <w:sz w:val="24"/>
        </w:rPr>
        <w:t xml:space="preserve"> </w:t>
      </w:r>
      <w:r>
        <w:rPr>
          <w:color w:val="231F20"/>
          <w:sz w:val="24"/>
        </w:rPr>
        <w:t>trip</w:t>
      </w:r>
      <w:r>
        <w:rPr>
          <w:color w:val="231F20"/>
          <w:spacing w:val="-6"/>
          <w:sz w:val="24"/>
        </w:rPr>
        <w:t xml:space="preserve"> </w:t>
      </w:r>
      <w:r>
        <w:rPr>
          <w:color w:val="231F20"/>
          <w:sz w:val="24"/>
        </w:rPr>
        <w:t>to</w:t>
      </w:r>
      <w:r>
        <w:rPr>
          <w:color w:val="231F20"/>
          <w:spacing w:val="-6"/>
          <w:sz w:val="24"/>
        </w:rPr>
        <w:t xml:space="preserve"> </w:t>
      </w:r>
      <w:r>
        <w:rPr>
          <w:color w:val="231F20"/>
          <w:sz w:val="24"/>
        </w:rPr>
        <w:t>learn</w:t>
      </w:r>
      <w:r>
        <w:rPr>
          <w:color w:val="231F20"/>
          <w:spacing w:val="-6"/>
          <w:sz w:val="24"/>
        </w:rPr>
        <w:t xml:space="preserve"> </w:t>
      </w:r>
      <w:r>
        <w:rPr>
          <w:color w:val="231F20"/>
          <w:sz w:val="24"/>
        </w:rPr>
        <w:t>about</w:t>
      </w:r>
      <w:r>
        <w:rPr>
          <w:color w:val="231F20"/>
          <w:spacing w:val="-6"/>
          <w:sz w:val="24"/>
        </w:rPr>
        <w:t xml:space="preserve"> </w:t>
      </w:r>
      <w:r>
        <w:rPr>
          <w:color w:val="231F20"/>
          <w:sz w:val="24"/>
        </w:rPr>
        <w:t>the</w:t>
      </w:r>
      <w:r>
        <w:rPr>
          <w:color w:val="231F20"/>
          <w:spacing w:val="-6"/>
          <w:sz w:val="24"/>
        </w:rPr>
        <w:t xml:space="preserve"> </w:t>
      </w:r>
      <w:r>
        <w:rPr>
          <w:color w:val="231F20"/>
          <w:sz w:val="24"/>
        </w:rPr>
        <w:t>issues</w:t>
      </w:r>
      <w:r>
        <w:rPr>
          <w:color w:val="231F20"/>
          <w:spacing w:val="-6"/>
          <w:sz w:val="24"/>
        </w:rPr>
        <w:t xml:space="preserve"> </w:t>
      </w:r>
      <w:r>
        <w:rPr>
          <w:color w:val="231F20"/>
          <w:sz w:val="24"/>
        </w:rPr>
        <w:t>that directly</w:t>
      </w:r>
      <w:r>
        <w:rPr>
          <w:color w:val="231F20"/>
          <w:spacing w:val="-1"/>
          <w:sz w:val="24"/>
        </w:rPr>
        <w:t xml:space="preserve"> </w:t>
      </w:r>
      <w:r>
        <w:rPr>
          <w:color w:val="231F20"/>
          <w:sz w:val="24"/>
        </w:rPr>
        <w:t>affect</w:t>
      </w:r>
      <w:r>
        <w:rPr>
          <w:color w:val="231F20"/>
          <w:spacing w:val="-1"/>
          <w:sz w:val="24"/>
        </w:rPr>
        <w:t xml:space="preserve"> </w:t>
      </w:r>
      <w:r>
        <w:rPr>
          <w:color w:val="231F20"/>
          <w:sz w:val="24"/>
        </w:rPr>
        <w:t>the</w:t>
      </w:r>
      <w:r>
        <w:rPr>
          <w:color w:val="231F20"/>
          <w:spacing w:val="-1"/>
          <w:sz w:val="24"/>
        </w:rPr>
        <w:t xml:space="preserve"> </w:t>
      </w:r>
      <w:r>
        <w:rPr>
          <w:color w:val="231F20"/>
          <w:sz w:val="24"/>
        </w:rPr>
        <w:t>decisions</w:t>
      </w:r>
      <w:r>
        <w:rPr>
          <w:color w:val="231F20"/>
          <w:spacing w:val="-1"/>
          <w:sz w:val="24"/>
        </w:rPr>
        <w:t xml:space="preserve"> </w:t>
      </w:r>
      <w:r>
        <w:rPr>
          <w:color w:val="231F20"/>
          <w:sz w:val="24"/>
        </w:rPr>
        <w:t>you</w:t>
      </w:r>
      <w:r>
        <w:rPr>
          <w:color w:val="231F20"/>
          <w:spacing w:val="-1"/>
          <w:sz w:val="24"/>
        </w:rPr>
        <w:t xml:space="preserve"> </w:t>
      </w:r>
      <w:r>
        <w:rPr>
          <w:color w:val="231F20"/>
          <w:sz w:val="24"/>
        </w:rPr>
        <w:t>make.</w:t>
      </w:r>
      <w:r>
        <w:rPr>
          <w:color w:val="231F20"/>
          <w:spacing w:val="-5"/>
          <w:sz w:val="24"/>
        </w:rPr>
        <w:t xml:space="preserve"> </w:t>
      </w:r>
      <w:r>
        <w:rPr>
          <w:color w:val="231F20"/>
          <w:sz w:val="24"/>
        </w:rPr>
        <w:t>Visiting</w:t>
      </w:r>
      <w:r>
        <w:rPr>
          <w:color w:val="231F20"/>
          <w:spacing w:val="-1"/>
          <w:sz w:val="24"/>
        </w:rPr>
        <w:t xml:space="preserve"> </w:t>
      </w:r>
      <w:r>
        <w:rPr>
          <w:color w:val="231F20"/>
          <w:sz w:val="24"/>
        </w:rPr>
        <w:t>in</w:t>
      </w:r>
      <w:r>
        <w:rPr>
          <w:color w:val="231F20"/>
          <w:spacing w:val="-1"/>
          <w:sz w:val="24"/>
        </w:rPr>
        <w:t xml:space="preserve"> </w:t>
      </w:r>
      <w:r>
        <w:rPr>
          <w:color w:val="231F20"/>
          <w:sz w:val="24"/>
        </w:rPr>
        <w:t>person</w:t>
      </w:r>
      <w:r>
        <w:rPr>
          <w:color w:val="231F20"/>
          <w:spacing w:val="-1"/>
          <w:sz w:val="24"/>
        </w:rPr>
        <w:t xml:space="preserve"> </w:t>
      </w:r>
      <w:r>
        <w:rPr>
          <w:color w:val="231F20"/>
          <w:sz w:val="24"/>
        </w:rPr>
        <w:t>may</w:t>
      </w:r>
      <w:r>
        <w:rPr>
          <w:color w:val="231F20"/>
          <w:spacing w:val="-1"/>
          <w:sz w:val="24"/>
        </w:rPr>
        <w:t xml:space="preserve"> </w:t>
      </w:r>
      <w:r>
        <w:rPr>
          <w:color w:val="231F20"/>
          <w:sz w:val="24"/>
        </w:rPr>
        <w:t>re-energize</w:t>
      </w:r>
      <w:r>
        <w:rPr>
          <w:color w:val="231F20"/>
          <w:spacing w:val="-1"/>
          <w:sz w:val="24"/>
        </w:rPr>
        <w:t xml:space="preserve"> </w:t>
      </w:r>
      <w:r>
        <w:rPr>
          <w:color w:val="231F20"/>
          <w:sz w:val="24"/>
        </w:rPr>
        <w:t>your</w:t>
      </w:r>
      <w:r>
        <w:rPr>
          <w:color w:val="231F20"/>
          <w:spacing w:val="-1"/>
          <w:sz w:val="24"/>
        </w:rPr>
        <w:t xml:space="preserve"> </w:t>
      </w:r>
      <w:r>
        <w:rPr>
          <w:color w:val="231F20"/>
          <w:sz w:val="24"/>
        </w:rPr>
        <w:t>board</w:t>
      </w:r>
      <w:r>
        <w:rPr>
          <w:color w:val="231F20"/>
          <w:spacing w:val="-1"/>
          <w:sz w:val="24"/>
        </w:rPr>
        <w:t xml:space="preserve"> </w:t>
      </w:r>
      <w:r>
        <w:rPr>
          <w:color w:val="231F20"/>
          <w:sz w:val="24"/>
        </w:rPr>
        <w:t>members</w:t>
      </w:r>
      <w:r>
        <w:rPr>
          <w:color w:val="231F20"/>
          <w:spacing w:val="-1"/>
          <w:sz w:val="24"/>
        </w:rPr>
        <w:t xml:space="preserve"> </w:t>
      </w:r>
      <w:r>
        <w:rPr>
          <w:color w:val="231F20"/>
          <w:sz w:val="24"/>
        </w:rPr>
        <w:t>to</w:t>
      </w:r>
      <w:r>
        <w:rPr>
          <w:color w:val="231F20"/>
          <w:spacing w:val="-1"/>
          <w:sz w:val="24"/>
        </w:rPr>
        <w:t xml:space="preserve"> </w:t>
      </w:r>
      <w:r>
        <w:rPr>
          <w:color w:val="231F20"/>
          <w:sz w:val="24"/>
        </w:rPr>
        <w:t xml:space="preserve">their </w:t>
      </w:r>
      <w:r>
        <w:rPr>
          <w:color w:val="231F20"/>
          <w:spacing w:val="-2"/>
          <w:sz w:val="24"/>
        </w:rPr>
        <w:t>purpose.</w:t>
      </w:r>
    </w:p>
    <w:p w14:paraId="2E1AB4F3" w14:textId="77777777" w:rsidR="00BF7EBC" w:rsidRDefault="002C7365">
      <w:pPr>
        <w:pStyle w:val="ListParagraph"/>
        <w:numPr>
          <w:ilvl w:val="1"/>
          <w:numId w:val="7"/>
        </w:numPr>
        <w:tabs>
          <w:tab w:val="left" w:pos="1750"/>
        </w:tabs>
        <w:spacing w:line="256" w:lineRule="auto"/>
        <w:ind w:right="567" w:hanging="360"/>
        <w:jc w:val="both"/>
        <w:rPr>
          <w:sz w:val="24"/>
        </w:rPr>
      </w:pPr>
      <w:r>
        <w:rPr>
          <w:b/>
          <w:color w:val="231F20"/>
          <w:sz w:val="24"/>
        </w:rPr>
        <w:t>Gov</w:t>
      </w:r>
      <w:r>
        <w:rPr>
          <w:b/>
          <w:color w:val="231F20"/>
          <w:spacing w:val="-8"/>
          <w:sz w:val="24"/>
        </w:rPr>
        <w:t xml:space="preserve"> </w:t>
      </w:r>
      <w:r>
        <w:rPr>
          <w:b/>
          <w:color w:val="231F20"/>
          <w:sz w:val="24"/>
        </w:rPr>
        <w:t>2.0</w:t>
      </w:r>
      <w:r>
        <w:rPr>
          <w:color w:val="231F20"/>
          <w:sz w:val="24"/>
        </w:rPr>
        <w:t>.</w:t>
      </w:r>
      <w:r>
        <w:rPr>
          <w:color w:val="231F20"/>
          <w:spacing w:val="-5"/>
          <w:sz w:val="24"/>
        </w:rPr>
        <w:t xml:space="preserve"> </w:t>
      </w:r>
      <w:r>
        <w:rPr>
          <w:color w:val="231F20"/>
          <w:sz w:val="24"/>
        </w:rPr>
        <w:t>Investigate</w:t>
      </w:r>
      <w:r>
        <w:rPr>
          <w:color w:val="231F20"/>
          <w:spacing w:val="-5"/>
          <w:sz w:val="24"/>
        </w:rPr>
        <w:t xml:space="preserve"> </w:t>
      </w:r>
      <w:r>
        <w:rPr>
          <w:color w:val="231F20"/>
          <w:sz w:val="24"/>
        </w:rPr>
        <w:t>Government</w:t>
      </w:r>
      <w:r>
        <w:rPr>
          <w:color w:val="231F20"/>
          <w:spacing w:val="-5"/>
          <w:sz w:val="24"/>
        </w:rPr>
        <w:t xml:space="preserve"> </w:t>
      </w:r>
      <w:r>
        <w:rPr>
          <w:color w:val="231F20"/>
          <w:sz w:val="24"/>
        </w:rPr>
        <w:t>2.0,</w:t>
      </w:r>
      <w:r>
        <w:rPr>
          <w:color w:val="231F20"/>
          <w:spacing w:val="-5"/>
          <w:sz w:val="24"/>
        </w:rPr>
        <w:t xml:space="preserve"> </w:t>
      </w:r>
      <w:r>
        <w:rPr>
          <w:color w:val="231F20"/>
          <w:sz w:val="24"/>
        </w:rPr>
        <w:t>new</w:t>
      </w:r>
      <w:r>
        <w:rPr>
          <w:color w:val="231F20"/>
          <w:spacing w:val="-5"/>
          <w:sz w:val="24"/>
        </w:rPr>
        <w:t xml:space="preserve"> </w:t>
      </w:r>
      <w:r>
        <w:rPr>
          <w:color w:val="231F20"/>
          <w:sz w:val="24"/>
        </w:rPr>
        <w:t>electronic</w:t>
      </w:r>
      <w:r>
        <w:rPr>
          <w:color w:val="231F20"/>
          <w:spacing w:val="-5"/>
          <w:sz w:val="24"/>
        </w:rPr>
        <w:t xml:space="preserve"> </w:t>
      </w:r>
      <w:r>
        <w:rPr>
          <w:color w:val="231F20"/>
          <w:sz w:val="24"/>
        </w:rPr>
        <w:t>ways</w:t>
      </w:r>
      <w:r>
        <w:rPr>
          <w:color w:val="231F20"/>
          <w:spacing w:val="-5"/>
          <w:sz w:val="24"/>
        </w:rPr>
        <w:t xml:space="preserve"> </w:t>
      </w:r>
      <w:r>
        <w:rPr>
          <w:color w:val="231F20"/>
          <w:sz w:val="24"/>
        </w:rPr>
        <w:t>to</w:t>
      </w:r>
      <w:r>
        <w:rPr>
          <w:color w:val="231F20"/>
          <w:spacing w:val="-5"/>
          <w:sz w:val="24"/>
        </w:rPr>
        <w:t xml:space="preserve"> </w:t>
      </w:r>
      <w:r>
        <w:rPr>
          <w:color w:val="231F20"/>
          <w:sz w:val="24"/>
        </w:rPr>
        <w:t>connect</w:t>
      </w:r>
      <w:r>
        <w:rPr>
          <w:color w:val="231F20"/>
          <w:spacing w:val="-5"/>
          <w:sz w:val="24"/>
        </w:rPr>
        <w:t xml:space="preserve"> </w:t>
      </w:r>
      <w:r>
        <w:rPr>
          <w:color w:val="231F20"/>
          <w:sz w:val="24"/>
        </w:rPr>
        <w:t>your</w:t>
      </w:r>
      <w:r>
        <w:rPr>
          <w:color w:val="231F20"/>
          <w:spacing w:val="-5"/>
          <w:sz w:val="24"/>
        </w:rPr>
        <w:t xml:space="preserve"> </w:t>
      </w:r>
      <w:r>
        <w:rPr>
          <w:color w:val="231F20"/>
          <w:sz w:val="24"/>
        </w:rPr>
        <w:t>citizens</w:t>
      </w:r>
      <w:r>
        <w:rPr>
          <w:color w:val="231F20"/>
          <w:spacing w:val="-5"/>
          <w:sz w:val="24"/>
        </w:rPr>
        <w:t xml:space="preserve"> </w:t>
      </w:r>
      <w:r>
        <w:rPr>
          <w:color w:val="231F20"/>
          <w:sz w:val="24"/>
        </w:rPr>
        <w:t>to</w:t>
      </w:r>
      <w:r>
        <w:rPr>
          <w:color w:val="231F20"/>
          <w:spacing w:val="-5"/>
          <w:sz w:val="24"/>
        </w:rPr>
        <w:t xml:space="preserve"> </w:t>
      </w:r>
      <w:r>
        <w:rPr>
          <w:color w:val="231F20"/>
          <w:sz w:val="24"/>
        </w:rPr>
        <w:t>your</w:t>
      </w:r>
      <w:r>
        <w:rPr>
          <w:color w:val="231F20"/>
          <w:spacing w:val="-5"/>
          <w:sz w:val="24"/>
        </w:rPr>
        <w:t xml:space="preserve"> </w:t>
      </w:r>
      <w:r>
        <w:rPr>
          <w:color w:val="231F20"/>
          <w:sz w:val="24"/>
        </w:rPr>
        <w:t>work.</w:t>
      </w:r>
      <w:r>
        <w:rPr>
          <w:color w:val="231F20"/>
          <w:spacing w:val="-5"/>
          <w:sz w:val="24"/>
        </w:rPr>
        <w:t xml:space="preserve"> </w:t>
      </w:r>
      <w:r>
        <w:rPr>
          <w:color w:val="231F20"/>
          <w:sz w:val="24"/>
        </w:rPr>
        <w:t>Use</w:t>
      </w:r>
      <w:r>
        <w:rPr>
          <w:color w:val="231F20"/>
          <w:spacing w:val="-5"/>
          <w:sz w:val="24"/>
        </w:rPr>
        <w:t xml:space="preserve"> </w:t>
      </w:r>
      <w:r>
        <w:rPr>
          <w:color w:val="231F20"/>
          <w:sz w:val="24"/>
        </w:rPr>
        <w:t>a blog</w:t>
      </w:r>
      <w:r>
        <w:rPr>
          <w:color w:val="231F20"/>
          <w:spacing w:val="-3"/>
          <w:sz w:val="24"/>
        </w:rPr>
        <w:t xml:space="preserve"> </w:t>
      </w:r>
      <w:r>
        <w:rPr>
          <w:color w:val="231F20"/>
          <w:sz w:val="24"/>
        </w:rPr>
        <w:t>for</w:t>
      </w:r>
      <w:r>
        <w:rPr>
          <w:color w:val="231F20"/>
          <w:spacing w:val="-3"/>
          <w:sz w:val="24"/>
        </w:rPr>
        <w:t xml:space="preserve"> </w:t>
      </w:r>
      <w:r>
        <w:rPr>
          <w:color w:val="231F20"/>
          <w:sz w:val="24"/>
        </w:rPr>
        <w:t>community</w:t>
      </w:r>
      <w:r>
        <w:rPr>
          <w:color w:val="231F20"/>
          <w:spacing w:val="-3"/>
          <w:sz w:val="24"/>
        </w:rPr>
        <w:t xml:space="preserve"> </w:t>
      </w:r>
      <w:r>
        <w:rPr>
          <w:color w:val="231F20"/>
          <w:sz w:val="24"/>
        </w:rPr>
        <w:t>input.</w:t>
      </w:r>
      <w:r>
        <w:rPr>
          <w:color w:val="231F20"/>
          <w:spacing w:val="-3"/>
          <w:sz w:val="24"/>
        </w:rPr>
        <w:t xml:space="preserve"> </w:t>
      </w:r>
      <w:r>
        <w:rPr>
          <w:color w:val="231F20"/>
          <w:sz w:val="24"/>
        </w:rPr>
        <w:t>Investigate</w:t>
      </w:r>
      <w:r>
        <w:rPr>
          <w:color w:val="231F20"/>
          <w:spacing w:val="-3"/>
          <w:sz w:val="24"/>
        </w:rPr>
        <w:t xml:space="preserve"> </w:t>
      </w:r>
      <w:r>
        <w:rPr>
          <w:color w:val="231F20"/>
          <w:sz w:val="24"/>
        </w:rPr>
        <w:t>bar</w:t>
      </w:r>
      <w:r>
        <w:rPr>
          <w:color w:val="231F20"/>
          <w:spacing w:val="-3"/>
          <w:sz w:val="24"/>
        </w:rPr>
        <w:t xml:space="preserve"> </w:t>
      </w:r>
      <w:r>
        <w:rPr>
          <w:color w:val="231F20"/>
          <w:sz w:val="24"/>
        </w:rPr>
        <w:t>codes</w:t>
      </w:r>
      <w:r>
        <w:rPr>
          <w:color w:val="231F20"/>
          <w:spacing w:val="-3"/>
          <w:sz w:val="24"/>
        </w:rPr>
        <w:t xml:space="preserve"> </w:t>
      </w:r>
      <w:r>
        <w:rPr>
          <w:color w:val="231F20"/>
          <w:sz w:val="24"/>
        </w:rPr>
        <w:t>to</w:t>
      </w:r>
      <w:r>
        <w:rPr>
          <w:color w:val="231F20"/>
          <w:spacing w:val="-3"/>
          <w:sz w:val="24"/>
        </w:rPr>
        <w:t xml:space="preserve"> </w:t>
      </w:r>
      <w:r>
        <w:rPr>
          <w:color w:val="231F20"/>
          <w:sz w:val="24"/>
        </w:rPr>
        <w:t>share</w:t>
      </w:r>
      <w:r>
        <w:rPr>
          <w:color w:val="231F20"/>
          <w:spacing w:val="-3"/>
          <w:sz w:val="24"/>
        </w:rPr>
        <w:t xml:space="preserve"> </w:t>
      </w:r>
      <w:r>
        <w:rPr>
          <w:color w:val="231F20"/>
          <w:sz w:val="24"/>
        </w:rPr>
        <w:t>information.</w:t>
      </w:r>
      <w:r>
        <w:rPr>
          <w:color w:val="231F20"/>
          <w:spacing w:val="-3"/>
          <w:sz w:val="24"/>
        </w:rPr>
        <w:t xml:space="preserve"> </w:t>
      </w:r>
      <w:r>
        <w:rPr>
          <w:color w:val="231F20"/>
          <w:sz w:val="24"/>
        </w:rPr>
        <w:t>Be</w:t>
      </w:r>
      <w:r>
        <w:rPr>
          <w:color w:val="231F20"/>
          <w:spacing w:val="-3"/>
          <w:sz w:val="24"/>
        </w:rPr>
        <w:t xml:space="preserve"> </w:t>
      </w:r>
      <w:r>
        <w:rPr>
          <w:color w:val="231F20"/>
          <w:sz w:val="24"/>
        </w:rPr>
        <w:t>on</w:t>
      </w:r>
      <w:r>
        <w:rPr>
          <w:color w:val="231F20"/>
          <w:spacing w:val="-3"/>
          <w:sz w:val="24"/>
        </w:rPr>
        <w:t xml:space="preserve"> </w:t>
      </w:r>
      <w:r>
        <w:rPr>
          <w:color w:val="231F20"/>
          <w:sz w:val="24"/>
        </w:rPr>
        <w:t>the</w:t>
      </w:r>
      <w:r>
        <w:rPr>
          <w:color w:val="231F20"/>
          <w:spacing w:val="-3"/>
          <w:sz w:val="24"/>
        </w:rPr>
        <w:t xml:space="preserve"> </w:t>
      </w:r>
      <w:r>
        <w:rPr>
          <w:color w:val="231F20"/>
          <w:sz w:val="24"/>
        </w:rPr>
        <w:t>cutting</w:t>
      </w:r>
      <w:r>
        <w:rPr>
          <w:color w:val="231F20"/>
          <w:spacing w:val="-3"/>
          <w:sz w:val="24"/>
        </w:rPr>
        <w:t xml:space="preserve"> </w:t>
      </w:r>
      <w:r>
        <w:rPr>
          <w:color w:val="231F20"/>
          <w:sz w:val="24"/>
        </w:rPr>
        <w:t>edge</w:t>
      </w:r>
      <w:r>
        <w:rPr>
          <w:color w:val="231F20"/>
          <w:spacing w:val="-3"/>
          <w:sz w:val="24"/>
        </w:rPr>
        <w:t xml:space="preserve"> </w:t>
      </w:r>
      <w:r>
        <w:rPr>
          <w:color w:val="231F20"/>
          <w:sz w:val="24"/>
        </w:rPr>
        <w:t>of</w:t>
      </w:r>
      <w:r>
        <w:rPr>
          <w:color w:val="231F20"/>
          <w:spacing w:val="-3"/>
          <w:sz w:val="24"/>
        </w:rPr>
        <w:t xml:space="preserve"> </w:t>
      </w:r>
      <w:r>
        <w:rPr>
          <w:color w:val="231F20"/>
          <w:sz w:val="24"/>
        </w:rPr>
        <w:t>citizen engagement technology! Google Government 2.0 and see what you find.</w:t>
      </w:r>
    </w:p>
    <w:p w14:paraId="519C97DB" w14:textId="77777777" w:rsidR="00BF7EBC" w:rsidRDefault="002C7365">
      <w:pPr>
        <w:pStyle w:val="ListParagraph"/>
        <w:numPr>
          <w:ilvl w:val="1"/>
          <w:numId w:val="7"/>
        </w:numPr>
        <w:tabs>
          <w:tab w:val="left" w:pos="1750"/>
        </w:tabs>
        <w:spacing w:line="256" w:lineRule="auto"/>
        <w:ind w:right="539" w:hanging="360"/>
        <w:jc w:val="both"/>
        <w:rPr>
          <w:sz w:val="24"/>
        </w:rPr>
      </w:pPr>
      <w:r>
        <w:rPr>
          <w:b/>
          <w:color w:val="231F20"/>
          <w:spacing w:val="-2"/>
          <w:sz w:val="24"/>
        </w:rPr>
        <w:t>Encourage</w:t>
      </w:r>
      <w:r>
        <w:rPr>
          <w:b/>
          <w:color w:val="231F20"/>
          <w:spacing w:val="-10"/>
          <w:sz w:val="24"/>
        </w:rPr>
        <w:t xml:space="preserve"> </w:t>
      </w:r>
      <w:r>
        <w:rPr>
          <w:b/>
          <w:color w:val="231F20"/>
          <w:spacing w:val="-2"/>
          <w:sz w:val="24"/>
        </w:rPr>
        <w:t>new</w:t>
      </w:r>
      <w:r>
        <w:rPr>
          <w:b/>
          <w:color w:val="231F20"/>
          <w:spacing w:val="-10"/>
          <w:sz w:val="24"/>
        </w:rPr>
        <w:t xml:space="preserve"> </w:t>
      </w:r>
      <w:r>
        <w:rPr>
          <w:b/>
          <w:color w:val="231F20"/>
          <w:spacing w:val="-2"/>
          <w:sz w:val="24"/>
        </w:rPr>
        <w:t>membership</w:t>
      </w:r>
      <w:r>
        <w:rPr>
          <w:color w:val="231F20"/>
          <w:spacing w:val="-2"/>
          <w:sz w:val="24"/>
        </w:rPr>
        <w:t>.</w:t>
      </w:r>
      <w:r>
        <w:rPr>
          <w:color w:val="231F20"/>
          <w:spacing w:val="-8"/>
          <w:sz w:val="24"/>
        </w:rPr>
        <w:t xml:space="preserve"> </w:t>
      </w:r>
      <w:r>
        <w:rPr>
          <w:color w:val="231F20"/>
          <w:spacing w:val="-2"/>
          <w:sz w:val="24"/>
        </w:rPr>
        <w:t>If</w:t>
      </w:r>
      <w:r>
        <w:rPr>
          <w:color w:val="231F20"/>
          <w:spacing w:val="-8"/>
          <w:sz w:val="24"/>
        </w:rPr>
        <w:t xml:space="preserve"> </w:t>
      </w:r>
      <w:r>
        <w:rPr>
          <w:color w:val="231F20"/>
          <w:spacing w:val="-2"/>
          <w:sz w:val="24"/>
        </w:rPr>
        <w:t>there</w:t>
      </w:r>
      <w:r>
        <w:rPr>
          <w:color w:val="231F20"/>
          <w:spacing w:val="-8"/>
          <w:sz w:val="24"/>
        </w:rPr>
        <w:t xml:space="preserve"> </w:t>
      </w:r>
      <w:r>
        <w:rPr>
          <w:color w:val="231F20"/>
          <w:spacing w:val="-2"/>
          <w:sz w:val="24"/>
        </w:rPr>
        <w:t>hasn’t</w:t>
      </w:r>
      <w:r>
        <w:rPr>
          <w:color w:val="231F20"/>
          <w:spacing w:val="-8"/>
          <w:sz w:val="24"/>
        </w:rPr>
        <w:t xml:space="preserve"> </w:t>
      </w:r>
      <w:r>
        <w:rPr>
          <w:color w:val="231F20"/>
          <w:spacing w:val="-2"/>
          <w:sz w:val="24"/>
        </w:rPr>
        <w:t>been</w:t>
      </w:r>
      <w:r>
        <w:rPr>
          <w:color w:val="231F20"/>
          <w:spacing w:val="-8"/>
          <w:sz w:val="24"/>
        </w:rPr>
        <w:t xml:space="preserve"> </w:t>
      </w:r>
      <w:r>
        <w:rPr>
          <w:color w:val="231F20"/>
          <w:spacing w:val="-2"/>
          <w:sz w:val="24"/>
        </w:rPr>
        <w:t>any</w:t>
      </w:r>
      <w:r>
        <w:rPr>
          <w:color w:val="231F20"/>
          <w:spacing w:val="-8"/>
          <w:sz w:val="24"/>
        </w:rPr>
        <w:t xml:space="preserve"> </w:t>
      </w:r>
      <w:r>
        <w:rPr>
          <w:color w:val="231F20"/>
          <w:spacing w:val="-2"/>
          <w:sz w:val="24"/>
        </w:rPr>
        <w:t>turn-over</w:t>
      </w:r>
      <w:r>
        <w:rPr>
          <w:color w:val="231F20"/>
          <w:spacing w:val="-8"/>
          <w:sz w:val="24"/>
        </w:rPr>
        <w:t xml:space="preserve"> </w:t>
      </w:r>
      <w:r>
        <w:rPr>
          <w:color w:val="231F20"/>
          <w:spacing w:val="-2"/>
          <w:sz w:val="24"/>
        </w:rPr>
        <w:t>in</w:t>
      </w:r>
      <w:r>
        <w:rPr>
          <w:color w:val="231F20"/>
          <w:spacing w:val="-8"/>
          <w:sz w:val="24"/>
        </w:rPr>
        <w:t xml:space="preserve"> </w:t>
      </w:r>
      <w:r>
        <w:rPr>
          <w:color w:val="231F20"/>
          <w:spacing w:val="-2"/>
          <w:sz w:val="24"/>
        </w:rPr>
        <w:t>board</w:t>
      </w:r>
      <w:r>
        <w:rPr>
          <w:color w:val="231F20"/>
          <w:spacing w:val="-8"/>
          <w:sz w:val="24"/>
        </w:rPr>
        <w:t xml:space="preserve"> </w:t>
      </w:r>
      <w:r>
        <w:rPr>
          <w:color w:val="231F20"/>
          <w:spacing w:val="-2"/>
          <w:sz w:val="24"/>
        </w:rPr>
        <w:t>membership,</w:t>
      </w:r>
      <w:r>
        <w:rPr>
          <w:color w:val="231F20"/>
          <w:spacing w:val="-8"/>
          <w:sz w:val="24"/>
        </w:rPr>
        <w:t xml:space="preserve"> </w:t>
      </w:r>
      <w:r>
        <w:rPr>
          <w:color w:val="231F20"/>
          <w:spacing w:val="-2"/>
          <w:sz w:val="24"/>
        </w:rPr>
        <w:t>consider</w:t>
      </w:r>
      <w:r>
        <w:rPr>
          <w:color w:val="231F20"/>
          <w:spacing w:val="-8"/>
          <w:sz w:val="24"/>
        </w:rPr>
        <w:t xml:space="preserve"> </w:t>
      </w:r>
      <w:r>
        <w:rPr>
          <w:color w:val="231F20"/>
          <w:spacing w:val="-2"/>
          <w:sz w:val="24"/>
        </w:rPr>
        <w:t xml:space="preserve">leaving </w:t>
      </w:r>
      <w:r>
        <w:rPr>
          <w:color w:val="231F20"/>
          <w:sz w:val="24"/>
        </w:rPr>
        <w:t>the board so new members can join. Board member turn-over can lead to new creative ideas.</w:t>
      </w:r>
    </w:p>
    <w:p w14:paraId="7F7A94A1" w14:textId="77777777" w:rsidR="00BF7EBC" w:rsidRDefault="002C7365">
      <w:pPr>
        <w:pStyle w:val="BodyText"/>
        <w:spacing w:before="140"/>
        <w:ind w:left="1030"/>
        <w:jc w:val="both"/>
        <w:rPr>
          <w:rFonts w:ascii="Bookman Old Style"/>
        </w:rPr>
      </w:pPr>
      <w:r>
        <w:rPr>
          <w:rFonts w:ascii="Bookman Old Style"/>
          <w:color w:val="231F20"/>
          <w:spacing w:val="-2"/>
          <w:w w:val="90"/>
        </w:rPr>
        <w:t>References</w:t>
      </w:r>
      <w:r>
        <w:rPr>
          <w:rFonts w:ascii="Bookman Old Style"/>
          <w:color w:val="231F20"/>
          <w:spacing w:val="-7"/>
        </w:rPr>
        <w:t xml:space="preserve"> </w:t>
      </w:r>
      <w:r>
        <w:rPr>
          <w:rFonts w:ascii="Bookman Old Style"/>
          <w:color w:val="231F20"/>
          <w:spacing w:val="-2"/>
          <w:w w:val="90"/>
        </w:rPr>
        <w:t>and</w:t>
      </w:r>
      <w:r>
        <w:rPr>
          <w:rFonts w:ascii="Bookman Old Style"/>
          <w:color w:val="231F20"/>
          <w:spacing w:val="-7"/>
        </w:rPr>
        <w:t xml:space="preserve"> </w:t>
      </w:r>
      <w:r>
        <w:rPr>
          <w:rFonts w:ascii="Bookman Old Style"/>
          <w:color w:val="231F20"/>
          <w:spacing w:val="-2"/>
          <w:w w:val="90"/>
        </w:rPr>
        <w:t>Additional</w:t>
      </w:r>
      <w:r>
        <w:rPr>
          <w:rFonts w:ascii="Bookman Old Style"/>
          <w:color w:val="231F20"/>
          <w:spacing w:val="-7"/>
        </w:rPr>
        <w:t xml:space="preserve"> </w:t>
      </w:r>
      <w:r>
        <w:rPr>
          <w:rFonts w:ascii="Bookman Old Style"/>
          <w:color w:val="231F20"/>
          <w:spacing w:val="-2"/>
          <w:w w:val="90"/>
        </w:rPr>
        <w:t>Resources</w:t>
      </w:r>
    </w:p>
    <w:p w14:paraId="1CA4F028" w14:textId="77777777" w:rsidR="00BF7EBC" w:rsidRDefault="002C7365">
      <w:pPr>
        <w:spacing w:before="38" w:line="255" w:lineRule="exact"/>
        <w:ind w:left="1030"/>
        <w:rPr>
          <w:i/>
          <w:sz w:val="24"/>
        </w:rPr>
      </w:pPr>
      <w:r>
        <w:rPr>
          <w:color w:val="231F20"/>
          <w:w w:val="105"/>
          <w:sz w:val="24"/>
        </w:rPr>
        <w:t>Adams,</w:t>
      </w:r>
      <w:r>
        <w:rPr>
          <w:color w:val="231F20"/>
          <w:spacing w:val="4"/>
          <w:w w:val="105"/>
          <w:sz w:val="24"/>
        </w:rPr>
        <w:t xml:space="preserve"> </w:t>
      </w:r>
      <w:r>
        <w:rPr>
          <w:color w:val="231F20"/>
          <w:w w:val="105"/>
          <w:sz w:val="24"/>
        </w:rPr>
        <w:t>Richard</w:t>
      </w:r>
      <w:r>
        <w:rPr>
          <w:color w:val="231F20"/>
          <w:spacing w:val="5"/>
          <w:w w:val="105"/>
          <w:sz w:val="24"/>
        </w:rPr>
        <w:t xml:space="preserve"> </w:t>
      </w:r>
      <w:r>
        <w:rPr>
          <w:color w:val="231F20"/>
          <w:w w:val="105"/>
          <w:sz w:val="24"/>
        </w:rPr>
        <w:t>(2003).</w:t>
      </w:r>
      <w:r>
        <w:rPr>
          <w:color w:val="231F20"/>
          <w:spacing w:val="4"/>
          <w:w w:val="105"/>
          <w:sz w:val="24"/>
        </w:rPr>
        <w:t xml:space="preserve"> </w:t>
      </w:r>
      <w:r>
        <w:rPr>
          <w:i/>
          <w:color w:val="231F20"/>
          <w:w w:val="105"/>
          <w:sz w:val="24"/>
        </w:rPr>
        <w:t>The</w:t>
      </w:r>
      <w:r>
        <w:rPr>
          <w:i/>
          <w:color w:val="231F20"/>
          <w:spacing w:val="5"/>
          <w:w w:val="105"/>
          <w:sz w:val="24"/>
        </w:rPr>
        <w:t xml:space="preserve"> </w:t>
      </w:r>
      <w:r>
        <w:rPr>
          <w:i/>
          <w:color w:val="231F20"/>
          <w:w w:val="105"/>
          <w:sz w:val="24"/>
        </w:rPr>
        <w:t>Board</w:t>
      </w:r>
      <w:r>
        <w:rPr>
          <w:i/>
          <w:color w:val="231F20"/>
          <w:spacing w:val="5"/>
          <w:w w:val="105"/>
          <w:sz w:val="24"/>
        </w:rPr>
        <w:t xml:space="preserve"> </w:t>
      </w:r>
      <w:r>
        <w:rPr>
          <w:i/>
          <w:color w:val="231F20"/>
          <w:w w:val="105"/>
          <w:sz w:val="24"/>
        </w:rPr>
        <w:t>Members</w:t>
      </w:r>
      <w:r>
        <w:rPr>
          <w:i/>
          <w:color w:val="231F20"/>
          <w:spacing w:val="4"/>
          <w:w w:val="105"/>
          <w:sz w:val="24"/>
        </w:rPr>
        <w:t xml:space="preserve"> </w:t>
      </w:r>
      <w:r>
        <w:rPr>
          <w:i/>
          <w:color w:val="231F20"/>
          <w:w w:val="105"/>
          <w:sz w:val="24"/>
        </w:rPr>
        <w:t>Guide:</w:t>
      </w:r>
      <w:r>
        <w:rPr>
          <w:i/>
          <w:color w:val="231F20"/>
          <w:spacing w:val="5"/>
          <w:w w:val="105"/>
          <w:sz w:val="24"/>
        </w:rPr>
        <w:t xml:space="preserve"> </w:t>
      </w:r>
      <w:r>
        <w:rPr>
          <w:i/>
          <w:color w:val="231F20"/>
          <w:w w:val="105"/>
          <w:sz w:val="24"/>
        </w:rPr>
        <w:t>Making</w:t>
      </w:r>
      <w:r>
        <w:rPr>
          <w:i/>
          <w:color w:val="231F20"/>
          <w:spacing w:val="5"/>
          <w:w w:val="105"/>
          <w:sz w:val="24"/>
        </w:rPr>
        <w:t xml:space="preserve"> </w:t>
      </w:r>
      <w:r>
        <w:rPr>
          <w:i/>
          <w:color w:val="231F20"/>
          <w:w w:val="105"/>
          <w:sz w:val="24"/>
        </w:rPr>
        <w:t>a</w:t>
      </w:r>
      <w:r>
        <w:rPr>
          <w:i/>
          <w:color w:val="231F20"/>
          <w:spacing w:val="4"/>
          <w:w w:val="105"/>
          <w:sz w:val="24"/>
        </w:rPr>
        <w:t xml:space="preserve"> </w:t>
      </w:r>
      <w:r>
        <w:rPr>
          <w:i/>
          <w:color w:val="231F20"/>
          <w:w w:val="105"/>
          <w:sz w:val="24"/>
        </w:rPr>
        <w:t>Difference</w:t>
      </w:r>
      <w:r>
        <w:rPr>
          <w:i/>
          <w:color w:val="231F20"/>
          <w:spacing w:val="5"/>
          <w:w w:val="105"/>
          <w:sz w:val="24"/>
        </w:rPr>
        <w:t xml:space="preserve"> </w:t>
      </w:r>
      <w:r>
        <w:rPr>
          <w:i/>
          <w:color w:val="231F20"/>
          <w:w w:val="105"/>
          <w:sz w:val="24"/>
        </w:rPr>
        <w:t>in</w:t>
      </w:r>
      <w:r>
        <w:rPr>
          <w:i/>
          <w:color w:val="231F20"/>
          <w:spacing w:val="-9"/>
          <w:w w:val="105"/>
          <w:sz w:val="24"/>
        </w:rPr>
        <w:t xml:space="preserve"> </w:t>
      </w:r>
      <w:r>
        <w:rPr>
          <w:i/>
          <w:color w:val="231F20"/>
          <w:w w:val="105"/>
          <w:sz w:val="24"/>
        </w:rPr>
        <w:t>Your</w:t>
      </w:r>
      <w:r>
        <w:rPr>
          <w:i/>
          <w:color w:val="231F20"/>
          <w:spacing w:val="5"/>
          <w:w w:val="105"/>
          <w:sz w:val="24"/>
        </w:rPr>
        <w:t xml:space="preserve"> </w:t>
      </w:r>
      <w:r>
        <w:rPr>
          <w:i/>
          <w:color w:val="231F20"/>
          <w:w w:val="105"/>
          <w:sz w:val="24"/>
        </w:rPr>
        <w:t>Board</w:t>
      </w:r>
      <w:r>
        <w:rPr>
          <w:i/>
          <w:color w:val="231F20"/>
          <w:spacing w:val="4"/>
          <w:w w:val="105"/>
          <w:sz w:val="24"/>
        </w:rPr>
        <w:t xml:space="preserve"> </w:t>
      </w:r>
      <w:r>
        <w:rPr>
          <w:i/>
          <w:color w:val="231F20"/>
          <w:w w:val="105"/>
          <w:sz w:val="24"/>
        </w:rPr>
        <w:t>and</w:t>
      </w:r>
      <w:r>
        <w:rPr>
          <w:i/>
          <w:color w:val="231F20"/>
          <w:spacing w:val="5"/>
          <w:w w:val="105"/>
          <w:sz w:val="24"/>
        </w:rPr>
        <w:t xml:space="preserve"> </w:t>
      </w:r>
      <w:r>
        <w:rPr>
          <w:i/>
          <w:color w:val="231F20"/>
          <w:w w:val="105"/>
          <w:sz w:val="24"/>
        </w:rPr>
        <w:t>in</w:t>
      </w:r>
      <w:r>
        <w:rPr>
          <w:i/>
          <w:color w:val="231F20"/>
          <w:spacing w:val="-9"/>
          <w:w w:val="105"/>
          <w:sz w:val="24"/>
        </w:rPr>
        <w:t xml:space="preserve"> </w:t>
      </w:r>
      <w:r>
        <w:rPr>
          <w:i/>
          <w:color w:val="231F20"/>
          <w:w w:val="105"/>
          <w:sz w:val="24"/>
        </w:rPr>
        <w:t>Your</w:t>
      </w:r>
      <w:r>
        <w:rPr>
          <w:i/>
          <w:color w:val="231F20"/>
          <w:spacing w:val="5"/>
          <w:w w:val="105"/>
          <w:sz w:val="24"/>
        </w:rPr>
        <w:t xml:space="preserve"> </w:t>
      </w:r>
      <w:r>
        <w:rPr>
          <w:i/>
          <w:color w:val="231F20"/>
          <w:spacing w:val="-2"/>
          <w:w w:val="105"/>
          <w:sz w:val="24"/>
        </w:rPr>
        <w:t>Community.</w:t>
      </w:r>
    </w:p>
    <w:p w14:paraId="7E9DF82F" w14:textId="77777777" w:rsidR="00BF7EBC" w:rsidRDefault="002C7365">
      <w:pPr>
        <w:pStyle w:val="BodyText"/>
        <w:spacing w:line="255" w:lineRule="exact"/>
        <w:ind w:left="1210"/>
      </w:pPr>
      <w:r>
        <w:rPr>
          <w:color w:val="231F20"/>
        </w:rPr>
        <w:t>Academy</w:t>
      </w:r>
      <w:r>
        <w:rPr>
          <w:color w:val="231F20"/>
          <w:spacing w:val="-12"/>
        </w:rPr>
        <w:t xml:space="preserve"> </w:t>
      </w:r>
      <w:r>
        <w:rPr>
          <w:color w:val="231F20"/>
        </w:rPr>
        <w:t>for</w:t>
      </w:r>
      <w:r>
        <w:rPr>
          <w:color w:val="231F20"/>
          <w:spacing w:val="-12"/>
        </w:rPr>
        <w:t xml:space="preserve"> </w:t>
      </w:r>
      <w:r>
        <w:rPr>
          <w:color w:val="231F20"/>
        </w:rPr>
        <w:t>Leadership</w:t>
      </w:r>
      <w:r>
        <w:rPr>
          <w:color w:val="231F20"/>
          <w:spacing w:val="-11"/>
        </w:rPr>
        <w:t xml:space="preserve"> </w:t>
      </w:r>
      <w:r>
        <w:rPr>
          <w:color w:val="231F20"/>
        </w:rPr>
        <w:t>and</w:t>
      </w:r>
      <w:r>
        <w:rPr>
          <w:color w:val="231F20"/>
          <w:spacing w:val="-12"/>
        </w:rPr>
        <w:t xml:space="preserve"> </w:t>
      </w:r>
      <w:r>
        <w:rPr>
          <w:color w:val="231F20"/>
        </w:rPr>
        <w:t>Governance.</w:t>
      </w:r>
      <w:r>
        <w:rPr>
          <w:color w:val="231F20"/>
          <w:spacing w:val="-12"/>
        </w:rPr>
        <w:t xml:space="preserve"> </w:t>
      </w:r>
      <w:r>
        <w:rPr>
          <w:color w:val="231F20"/>
        </w:rPr>
        <w:t>p.</w:t>
      </w:r>
      <w:r>
        <w:rPr>
          <w:color w:val="231F20"/>
          <w:spacing w:val="-11"/>
        </w:rPr>
        <w:t xml:space="preserve"> </w:t>
      </w:r>
      <w:r>
        <w:rPr>
          <w:color w:val="231F20"/>
        </w:rPr>
        <w:t>41-</w:t>
      </w:r>
      <w:r>
        <w:rPr>
          <w:color w:val="231F20"/>
          <w:spacing w:val="-5"/>
        </w:rPr>
        <w:t>42</w:t>
      </w:r>
    </w:p>
    <w:p w14:paraId="0D47121F" w14:textId="77777777" w:rsidR="00BF7EBC" w:rsidRDefault="002C7365">
      <w:pPr>
        <w:pStyle w:val="BodyText"/>
        <w:spacing w:before="60"/>
        <w:ind w:left="1030"/>
      </w:pPr>
      <w:r>
        <w:rPr>
          <w:color w:val="231F20"/>
        </w:rPr>
        <w:t>Brainstorming</w:t>
      </w:r>
      <w:r>
        <w:rPr>
          <w:color w:val="231F20"/>
          <w:spacing w:val="-15"/>
        </w:rPr>
        <w:t xml:space="preserve"> </w:t>
      </w:r>
      <w:r>
        <w:rPr>
          <w:color w:val="231F20"/>
        </w:rPr>
        <w:t>Techniques.</w:t>
      </w:r>
      <w:r>
        <w:rPr>
          <w:color w:val="231F20"/>
          <w:spacing w:val="-10"/>
        </w:rPr>
        <w:t xml:space="preserve"> </w:t>
      </w:r>
      <w:r>
        <w:rPr>
          <w:color w:val="231F20"/>
        </w:rPr>
        <w:t>Mind</w:t>
      </w:r>
      <w:r>
        <w:rPr>
          <w:color w:val="231F20"/>
          <w:spacing w:val="-15"/>
        </w:rPr>
        <w:t xml:space="preserve"> </w:t>
      </w:r>
      <w:r>
        <w:rPr>
          <w:color w:val="231F20"/>
        </w:rPr>
        <w:t>Tools</w:t>
      </w:r>
      <w:r>
        <w:rPr>
          <w:color w:val="231F20"/>
          <w:spacing w:val="-6"/>
        </w:rPr>
        <w:t xml:space="preserve"> </w:t>
      </w:r>
      <w:r>
        <w:rPr>
          <w:color w:val="231F20"/>
        </w:rPr>
        <w:t>Ltd:</w:t>
      </w:r>
      <w:r>
        <w:rPr>
          <w:color w:val="231F20"/>
          <w:spacing w:val="-7"/>
        </w:rPr>
        <w:t xml:space="preserve"> </w:t>
      </w:r>
      <w:hyperlink r:id="rId300">
        <w:r>
          <w:rPr>
            <w:color w:val="231F20"/>
            <w:spacing w:val="-2"/>
          </w:rPr>
          <w:t>http://www.mindtools.com/brainstm.html</w:t>
        </w:r>
      </w:hyperlink>
    </w:p>
    <w:p w14:paraId="7A8EEA3A" w14:textId="77777777" w:rsidR="00BF7EBC" w:rsidRDefault="00BF7EBC">
      <w:pPr>
        <w:sectPr w:rsidR="00BF7EBC">
          <w:pgSz w:w="12240" w:h="15840"/>
          <w:pgMar w:top="600" w:right="80" w:bottom="620" w:left="260" w:header="0" w:footer="426" w:gutter="0"/>
          <w:cols w:space="720"/>
        </w:sectPr>
      </w:pPr>
    </w:p>
    <w:p w14:paraId="57BCB166" w14:textId="77777777" w:rsidR="00BF7EBC" w:rsidRDefault="002C7365">
      <w:pPr>
        <w:pStyle w:val="Heading3"/>
        <w:spacing w:before="66"/>
      </w:pPr>
      <w:bookmarkStart w:id="50" w:name="_Toc129946835"/>
      <w:r>
        <w:rPr>
          <w:color w:val="231F20"/>
          <w:w w:val="85"/>
        </w:rPr>
        <w:lastRenderedPageBreak/>
        <w:t>Strategic</w:t>
      </w:r>
      <w:r>
        <w:rPr>
          <w:color w:val="231F20"/>
          <w:spacing w:val="24"/>
        </w:rPr>
        <w:t xml:space="preserve"> </w:t>
      </w:r>
      <w:r>
        <w:rPr>
          <w:color w:val="231F20"/>
          <w:w w:val="85"/>
        </w:rPr>
        <w:t>Board</w:t>
      </w:r>
      <w:r>
        <w:rPr>
          <w:color w:val="231F20"/>
          <w:spacing w:val="25"/>
        </w:rPr>
        <w:t xml:space="preserve"> </w:t>
      </w:r>
      <w:r>
        <w:rPr>
          <w:color w:val="231F20"/>
          <w:spacing w:val="-2"/>
          <w:w w:val="85"/>
        </w:rPr>
        <w:t>Planning</w:t>
      </w:r>
      <w:bookmarkEnd w:id="50"/>
    </w:p>
    <w:p w14:paraId="7CEE797B" w14:textId="77777777" w:rsidR="00BF7EBC" w:rsidRDefault="002C7365">
      <w:pPr>
        <w:spacing w:before="102"/>
        <w:ind w:left="280"/>
        <w:rPr>
          <w:i/>
          <w:sz w:val="24"/>
        </w:rPr>
      </w:pPr>
      <w:r>
        <w:rPr>
          <w:i/>
          <w:color w:val="231F20"/>
          <w:spacing w:val="-4"/>
          <w:w w:val="110"/>
          <w:sz w:val="24"/>
        </w:rPr>
        <w:t>By</w:t>
      </w:r>
      <w:r>
        <w:rPr>
          <w:i/>
          <w:color w:val="231F20"/>
          <w:spacing w:val="-11"/>
          <w:w w:val="110"/>
          <w:sz w:val="24"/>
        </w:rPr>
        <w:t xml:space="preserve"> </w:t>
      </w:r>
      <w:r>
        <w:rPr>
          <w:i/>
          <w:color w:val="231F20"/>
          <w:spacing w:val="-4"/>
          <w:w w:val="110"/>
          <w:sz w:val="24"/>
        </w:rPr>
        <w:t>Paul</w:t>
      </w:r>
      <w:r>
        <w:rPr>
          <w:i/>
          <w:color w:val="231F20"/>
          <w:spacing w:val="-10"/>
          <w:w w:val="110"/>
          <w:sz w:val="24"/>
        </w:rPr>
        <w:t xml:space="preserve"> </w:t>
      </w:r>
      <w:r>
        <w:rPr>
          <w:i/>
          <w:color w:val="231F20"/>
          <w:spacing w:val="-4"/>
          <w:w w:val="110"/>
          <w:sz w:val="24"/>
        </w:rPr>
        <w:t>Lachapelle</w:t>
      </w:r>
    </w:p>
    <w:p w14:paraId="63B7654F" w14:textId="370C00C6" w:rsidR="00BF7EBC" w:rsidRDefault="002C7365">
      <w:pPr>
        <w:pStyle w:val="BodyText"/>
        <w:spacing w:before="198" w:line="256" w:lineRule="auto"/>
        <w:ind w:right="1222"/>
      </w:pPr>
      <w:r>
        <w:rPr>
          <w:color w:val="231F20"/>
        </w:rPr>
        <w:t>Ultimately,</w:t>
      </w:r>
      <w:r>
        <w:rPr>
          <w:color w:val="231F20"/>
          <w:spacing w:val="-3"/>
        </w:rPr>
        <w:t xml:space="preserve"> </w:t>
      </w:r>
      <w:r>
        <w:rPr>
          <w:color w:val="231F20"/>
        </w:rPr>
        <w:t>your</w:t>
      </w:r>
      <w:r>
        <w:rPr>
          <w:color w:val="231F20"/>
          <w:spacing w:val="-3"/>
        </w:rPr>
        <w:t xml:space="preserve"> </w:t>
      </w:r>
      <w:r>
        <w:rPr>
          <w:color w:val="231F20"/>
        </w:rPr>
        <w:t>board</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not</w:t>
      </w:r>
      <w:r>
        <w:rPr>
          <w:color w:val="231F20"/>
          <w:spacing w:val="-3"/>
        </w:rPr>
        <w:t xml:space="preserve"> </w:t>
      </w:r>
      <w:r>
        <w:rPr>
          <w:color w:val="231F20"/>
        </w:rPr>
        <w:t>only</w:t>
      </w:r>
      <w:r>
        <w:rPr>
          <w:color w:val="231F20"/>
          <w:spacing w:val="-3"/>
        </w:rPr>
        <w:t xml:space="preserve"> </w:t>
      </w:r>
      <w:r>
        <w:rPr>
          <w:color w:val="231F20"/>
        </w:rPr>
        <w:t>addressing</w:t>
      </w:r>
      <w:r>
        <w:rPr>
          <w:color w:val="231F20"/>
          <w:spacing w:val="-3"/>
        </w:rPr>
        <w:t xml:space="preserve"> </w:t>
      </w:r>
      <w:r>
        <w:rPr>
          <w:color w:val="231F20"/>
        </w:rPr>
        <w:t>the</w:t>
      </w:r>
      <w:r>
        <w:rPr>
          <w:color w:val="231F20"/>
          <w:spacing w:val="-3"/>
        </w:rPr>
        <w:t xml:space="preserve"> </w:t>
      </w:r>
      <w:r>
        <w:rPr>
          <w:color w:val="231F20"/>
        </w:rPr>
        <w:t>current</w:t>
      </w:r>
      <w:r>
        <w:rPr>
          <w:color w:val="231F20"/>
          <w:spacing w:val="-3"/>
        </w:rPr>
        <w:t xml:space="preserve"> </w:t>
      </w:r>
      <w:r>
        <w:rPr>
          <w:color w:val="231F20"/>
        </w:rPr>
        <w:t>tasks</w:t>
      </w:r>
      <w:r>
        <w:rPr>
          <w:color w:val="231F20"/>
          <w:spacing w:val="-3"/>
        </w:rPr>
        <w:t xml:space="preserve"> </w:t>
      </w:r>
      <w:r>
        <w:rPr>
          <w:color w:val="231F20"/>
        </w:rPr>
        <w:t>at</w:t>
      </w:r>
      <w:r>
        <w:rPr>
          <w:color w:val="231F20"/>
          <w:spacing w:val="-3"/>
        </w:rPr>
        <w:t xml:space="preserve"> </w:t>
      </w:r>
      <w:r>
        <w:rPr>
          <w:color w:val="231F20"/>
        </w:rPr>
        <w:t>hand,</w:t>
      </w:r>
      <w:r>
        <w:rPr>
          <w:color w:val="231F20"/>
          <w:spacing w:val="-3"/>
        </w:rPr>
        <w:t xml:space="preserve"> </w:t>
      </w:r>
      <w:r>
        <w:rPr>
          <w:color w:val="231F20"/>
        </w:rPr>
        <w:t>but</w:t>
      </w:r>
      <w:r>
        <w:rPr>
          <w:color w:val="231F20"/>
          <w:spacing w:val="-3"/>
        </w:rPr>
        <w:t xml:space="preserve"> </w:t>
      </w:r>
      <w:r>
        <w:rPr>
          <w:color w:val="231F20"/>
        </w:rPr>
        <w:t>also</w:t>
      </w:r>
      <w:r>
        <w:rPr>
          <w:color w:val="231F20"/>
          <w:spacing w:val="-3"/>
        </w:rPr>
        <w:t xml:space="preserve"> </w:t>
      </w:r>
      <w:r>
        <w:rPr>
          <w:color w:val="231F20"/>
        </w:rPr>
        <w:t xml:space="preserve">consider planning for the future. Strategic planning is a technique to </w:t>
      </w:r>
      <w:r w:rsidR="00961BC5">
        <w:rPr>
          <w:color w:val="231F20"/>
        </w:rPr>
        <w:t>consider present trends and future scenarios proactively and constructively</w:t>
      </w:r>
      <w:r>
        <w:rPr>
          <w:color w:val="231F20"/>
        </w:rPr>
        <w:t>.</w:t>
      </w:r>
      <w:r>
        <w:rPr>
          <w:color w:val="231F20"/>
          <w:spacing w:val="-5"/>
        </w:rPr>
        <w:t xml:space="preserve"> </w:t>
      </w:r>
      <w:r>
        <w:rPr>
          <w:color w:val="231F20"/>
        </w:rPr>
        <w:t>By</w:t>
      </w:r>
      <w:r>
        <w:rPr>
          <w:color w:val="231F20"/>
          <w:spacing w:val="-5"/>
        </w:rPr>
        <w:t xml:space="preserve"> </w:t>
      </w:r>
      <w:r>
        <w:rPr>
          <w:color w:val="231F20"/>
        </w:rPr>
        <w:t>conducting</w:t>
      </w:r>
      <w:r>
        <w:rPr>
          <w:color w:val="231F20"/>
          <w:spacing w:val="-5"/>
        </w:rPr>
        <w:t xml:space="preserve"> </w:t>
      </w:r>
      <w:r>
        <w:rPr>
          <w:color w:val="231F20"/>
        </w:rPr>
        <w:t>strategic</w:t>
      </w:r>
      <w:r>
        <w:rPr>
          <w:color w:val="231F20"/>
          <w:spacing w:val="-5"/>
        </w:rPr>
        <w:t xml:space="preserve"> </w:t>
      </w:r>
      <w:r>
        <w:rPr>
          <w:color w:val="231F20"/>
        </w:rPr>
        <w:t>planning,</w:t>
      </w:r>
      <w:r>
        <w:rPr>
          <w:color w:val="231F20"/>
          <w:spacing w:val="-5"/>
        </w:rPr>
        <w:t xml:space="preserve"> </w:t>
      </w:r>
      <w:r>
        <w:rPr>
          <w:color w:val="231F20"/>
        </w:rPr>
        <w:t>your</w:t>
      </w:r>
      <w:r>
        <w:rPr>
          <w:color w:val="231F20"/>
          <w:spacing w:val="-5"/>
        </w:rPr>
        <w:t xml:space="preserve"> </w:t>
      </w:r>
      <w:r>
        <w:rPr>
          <w:color w:val="231F20"/>
        </w:rPr>
        <w:t>board</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better</w:t>
      </w:r>
      <w:r>
        <w:rPr>
          <w:color w:val="231F20"/>
          <w:spacing w:val="-5"/>
        </w:rPr>
        <w:t xml:space="preserve"> </w:t>
      </w:r>
      <w:r>
        <w:rPr>
          <w:color w:val="231F20"/>
        </w:rPr>
        <w:t>prepared</w:t>
      </w:r>
      <w:r>
        <w:rPr>
          <w:color w:val="231F20"/>
          <w:spacing w:val="-5"/>
        </w:rPr>
        <w:t xml:space="preserve"> </w:t>
      </w:r>
      <w:r>
        <w:rPr>
          <w:color w:val="231F20"/>
        </w:rPr>
        <w:t>to</w:t>
      </w:r>
      <w:r>
        <w:rPr>
          <w:color w:val="231F20"/>
          <w:spacing w:val="-5"/>
        </w:rPr>
        <w:t xml:space="preserve"> </w:t>
      </w:r>
      <w:r>
        <w:rPr>
          <w:color w:val="231F20"/>
        </w:rPr>
        <w:t>address</w:t>
      </w:r>
      <w:r>
        <w:rPr>
          <w:color w:val="231F20"/>
          <w:spacing w:val="-5"/>
        </w:rPr>
        <w:t xml:space="preserve"> </w:t>
      </w:r>
      <w:r>
        <w:rPr>
          <w:color w:val="231F20"/>
        </w:rPr>
        <w:t>the many issues, some unanticipated and some conflicting, in the future. There are many tools and techniques to consider when planning; below are some suggested ideas to consider.</w:t>
      </w:r>
    </w:p>
    <w:p w14:paraId="0DB66AD5" w14:textId="77777777" w:rsidR="00BF7EBC" w:rsidRDefault="002C7365">
      <w:pPr>
        <w:pStyle w:val="BodyText"/>
        <w:spacing w:before="186"/>
        <w:rPr>
          <w:rFonts w:ascii="Bookman Old Style" w:hAnsi="Bookman Old Style"/>
        </w:rPr>
      </w:pPr>
      <w:r>
        <w:rPr>
          <w:rFonts w:ascii="Bookman Old Style" w:hAnsi="Bookman Old Style"/>
          <w:color w:val="231F20"/>
          <w:w w:val="85"/>
        </w:rPr>
        <w:t>Letting</w:t>
      </w:r>
      <w:r>
        <w:rPr>
          <w:rFonts w:ascii="Bookman Old Style" w:hAnsi="Bookman Old Style"/>
          <w:color w:val="231F20"/>
          <w:spacing w:val="20"/>
        </w:rPr>
        <w:t xml:space="preserve"> </w:t>
      </w:r>
      <w:r>
        <w:rPr>
          <w:rFonts w:ascii="Bookman Old Style" w:hAnsi="Bookman Old Style"/>
          <w:color w:val="231F20"/>
          <w:w w:val="85"/>
        </w:rPr>
        <w:t>your</w:t>
      </w:r>
      <w:r>
        <w:rPr>
          <w:rFonts w:ascii="Bookman Old Style" w:hAnsi="Bookman Old Style"/>
          <w:color w:val="231F20"/>
          <w:spacing w:val="21"/>
        </w:rPr>
        <w:t xml:space="preserve"> </w:t>
      </w:r>
      <w:r>
        <w:rPr>
          <w:rFonts w:ascii="Bookman Old Style" w:hAnsi="Bookman Old Style"/>
          <w:color w:val="231F20"/>
          <w:w w:val="85"/>
        </w:rPr>
        <w:t>Board</w:t>
      </w:r>
      <w:r>
        <w:rPr>
          <w:rFonts w:ascii="Bookman Old Style" w:hAnsi="Bookman Old Style"/>
          <w:color w:val="231F20"/>
          <w:spacing w:val="21"/>
        </w:rPr>
        <w:t xml:space="preserve"> </w:t>
      </w:r>
      <w:r>
        <w:rPr>
          <w:rFonts w:ascii="Bookman Old Style" w:hAnsi="Bookman Old Style"/>
          <w:color w:val="231F20"/>
          <w:w w:val="85"/>
        </w:rPr>
        <w:t>‘SOAR’</w:t>
      </w:r>
      <w:r>
        <w:rPr>
          <w:rFonts w:ascii="Bookman Old Style" w:hAnsi="Bookman Old Style"/>
          <w:color w:val="231F20"/>
          <w:spacing w:val="21"/>
        </w:rPr>
        <w:t xml:space="preserve"> </w:t>
      </w:r>
      <w:r>
        <w:rPr>
          <w:rFonts w:ascii="Bookman Old Style" w:hAnsi="Bookman Old Style"/>
          <w:color w:val="231F20"/>
          <w:w w:val="85"/>
        </w:rPr>
        <w:t>(Strengths,</w:t>
      </w:r>
      <w:r>
        <w:rPr>
          <w:rFonts w:ascii="Bookman Old Style" w:hAnsi="Bookman Old Style"/>
          <w:color w:val="231F20"/>
          <w:spacing w:val="21"/>
        </w:rPr>
        <w:t xml:space="preserve"> </w:t>
      </w:r>
      <w:r>
        <w:rPr>
          <w:rFonts w:ascii="Bookman Old Style" w:hAnsi="Bookman Old Style"/>
          <w:color w:val="231F20"/>
          <w:w w:val="85"/>
        </w:rPr>
        <w:t>Opportunities,</w:t>
      </w:r>
      <w:r>
        <w:rPr>
          <w:rFonts w:ascii="Bookman Old Style" w:hAnsi="Bookman Old Style"/>
          <w:color w:val="231F20"/>
          <w:spacing w:val="21"/>
        </w:rPr>
        <w:t xml:space="preserve"> </w:t>
      </w:r>
      <w:r>
        <w:rPr>
          <w:rFonts w:ascii="Bookman Old Style" w:hAnsi="Bookman Old Style"/>
          <w:color w:val="231F20"/>
          <w:w w:val="85"/>
        </w:rPr>
        <w:t>Aspirations,</w:t>
      </w:r>
      <w:r>
        <w:rPr>
          <w:rFonts w:ascii="Bookman Old Style" w:hAnsi="Bookman Old Style"/>
          <w:color w:val="231F20"/>
          <w:spacing w:val="20"/>
        </w:rPr>
        <w:t xml:space="preserve"> </w:t>
      </w:r>
      <w:r>
        <w:rPr>
          <w:rFonts w:ascii="Bookman Old Style" w:hAnsi="Bookman Old Style"/>
          <w:color w:val="231F20"/>
          <w:w w:val="85"/>
        </w:rPr>
        <w:t>and</w:t>
      </w:r>
      <w:r>
        <w:rPr>
          <w:rFonts w:ascii="Bookman Old Style" w:hAnsi="Bookman Old Style"/>
          <w:color w:val="231F20"/>
          <w:spacing w:val="21"/>
        </w:rPr>
        <w:t xml:space="preserve"> </w:t>
      </w:r>
      <w:r>
        <w:rPr>
          <w:rFonts w:ascii="Bookman Old Style" w:hAnsi="Bookman Old Style"/>
          <w:color w:val="231F20"/>
          <w:spacing w:val="-2"/>
          <w:w w:val="85"/>
        </w:rPr>
        <w:t>Results)</w:t>
      </w:r>
    </w:p>
    <w:p w14:paraId="2A2D2CC5" w14:textId="77777777" w:rsidR="00BF7EBC" w:rsidRDefault="002C7365">
      <w:pPr>
        <w:pStyle w:val="BodyText"/>
        <w:spacing w:before="86" w:line="256" w:lineRule="auto"/>
        <w:ind w:right="1514"/>
      </w:pPr>
      <w:r>
        <w:rPr>
          <w:color w:val="231F20"/>
        </w:rPr>
        <w:t>The SOAR method, an acronym standing for Strengths, Opportunities, Aspirations, and Results is used as a heuristic to understand the potential for board action related to meeting process and outcome. The method has been applied in many settings and diverse disciplinary areas, from community planning to nursing</w:t>
      </w:r>
      <w:r>
        <w:rPr>
          <w:color w:val="231F20"/>
          <w:spacing w:val="80"/>
        </w:rPr>
        <w:t xml:space="preserve"> </w:t>
      </w:r>
      <w:r>
        <w:rPr>
          <w:color w:val="231F20"/>
        </w:rPr>
        <w:t>practice</w:t>
      </w:r>
      <w:r>
        <w:rPr>
          <w:color w:val="231F20"/>
          <w:spacing w:val="32"/>
        </w:rPr>
        <w:t xml:space="preserve"> </w:t>
      </w:r>
      <w:r>
        <w:rPr>
          <w:color w:val="231F20"/>
        </w:rPr>
        <w:t>and</w:t>
      </w:r>
      <w:r>
        <w:rPr>
          <w:color w:val="231F20"/>
          <w:spacing w:val="32"/>
        </w:rPr>
        <w:t xml:space="preserve"> </w:t>
      </w:r>
      <w:r>
        <w:rPr>
          <w:color w:val="231F20"/>
        </w:rPr>
        <w:t>patient</w:t>
      </w:r>
      <w:r>
        <w:rPr>
          <w:color w:val="231F20"/>
          <w:spacing w:val="32"/>
        </w:rPr>
        <w:t xml:space="preserve"> </w:t>
      </w:r>
      <w:r>
        <w:rPr>
          <w:color w:val="231F20"/>
        </w:rPr>
        <w:t>care</w:t>
      </w:r>
      <w:r>
        <w:rPr>
          <w:color w:val="231F20"/>
          <w:spacing w:val="32"/>
        </w:rPr>
        <w:t xml:space="preserve"> </w:t>
      </w:r>
      <w:r>
        <w:rPr>
          <w:color w:val="231F20"/>
        </w:rPr>
        <w:t>(Stravos,</w:t>
      </w:r>
      <w:r>
        <w:rPr>
          <w:color w:val="231F20"/>
          <w:spacing w:val="32"/>
        </w:rPr>
        <w:t xml:space="preserve"> </w:t>
      </w:r>
      <w:r>
        <w:rPr>
          <w:color w:val="231F20"/>
        </w:rPr>
        <w:t>Cooperrider,</w:t>
      </w:r>
      <w:r>
        <w:rPr>
          <w:color w:val="231F20"/>
          <w:spacing w:val="32"/>
        </w:rPr>
        <w:t xml:space="preserve"> </w:t>
      </w:r>
      <w:r>
        <w:rPr>
          <w:color w:val="231F20"/>
        </w:rPr>
        <w:t>&amp;</w:t>
      </w:r>
      <w:r>
        <w:rPr>
          <w:color w:val="231F20"/>
          <w:spacing w:val="32"/>
        </w:rPr>
        <w:t xml:space="preserve"> </w:t>
      </w:r>
      <w:r>
        <w:rPr>
          <w:color w:val="231F20"/>
        </w:rPr>
        <w:t>Kelly,</w:t>
      </w:r>
      <w:r>
        <w:rPr>
          <w:color w:val="231F20"/>
          <w:spacing w:val="32"/>
        </w:rPr>
        <w:t xml:space="preserve"> </w:t>
      </w:r>
      <w:r>
        <w:rPr>
          <w:color w:val="231F20"/>
        </w:rPr>
        <w:t>2003;</w:t>
      </w:r>
      <w:r>
        <w:rPr>
          <w:color w:val="231F20"/>
          <w:spacing w:val="32"/>
        </w:rPr>
        <w:t xml:space="preserve"> </w:t>
      </w:r>
      <w:r>
        <w:rPr>
          <w:color w:val="231F20"/>
        </w:rPr>
        <w:t>Havens,</w:t>
      </w:r>
      <w:r>
        <w:rPr>
          <w:color w:val="231F20"/>
          <w:spacing w:val="28"/>
        </w:rPr>
        <w:t xml:space="preserve"> </w:t>
      </w:r>
      <w:r>
        <w:rPr>
          <w:color w:val="231F20"/>
        </w:rPr>
        <w:t>Wood,</w:t>
      </w:r>
      <w:r>
        <w:rPr>
          <w:color w:val="231F20"/>
          <w:spacing w:val="32"/>
        </w:rPr>
        <w:t xml:space="preserve"> </w:t>
      </w:r>
      <w:r>
        <w:rPr>
          <w:color w:val="231F20"/>
        </w:rPr>
        <w:t>&amp;</w:t>
      </w:r>
      <w:r>
        <w:rPr>
          <w:color w:val="231F20"/>
          <w:spacing w:val="32"/>
        </w:rPr>
        <w:t xml:space="preserve"> </w:t>
      </w:r>
      <w:r>
        <w:rPr>
          <w:color w:val="231F20"/>
        </w:rPr>
        <w:t>Leeman,</w:t>
      </w:r>
      <w:r>
        <w:rPr>
          <w:color w:val="231F20"/>
          <w:spacing w:val="32"/>
        </w:rPr>
        <w:t xml:space="preserve"> </w:t>
      </w:r>
      <w:r>
        <w:rPr>
          <w:color w:val="231F20"/>
        </w:rPr>
        <w:t>2006).</w:t>
      </w:r>
    </w:p>
    <w:p w14:paraId="221B4EAB" w14:textId="77777777" w:rsidR="00BF7EBC" w:rsidRDefault="002C7365">
      <w:pPr>
        <w:pStyle w:val="BodyText"/>
        <w:spacing w:before="86" w:line="256" w:lineRule="auto"/>
        <w:ind w:right="1178"/>
      </w:pPr>
      <w:r>
        <w:rPr>
          <w:color w:val="231F20"/>
          <w:spacing w:val="-4"/>
        </w:rPr>
        <w:t xml:space="preserve">A SOAR analysis is based on a process called Appreciative Inquiry, which provokes reflection and action focused on </w:t>
      </w:r>
      <w:r>
        <w:rPr>
          <w:color w:val="231F20"/>
          <w:spacing w:val="-2"/>
        </w:rPr>
        <w:t>the</w:t>
      </w:r>
      <w:r>
        <w:rPr>
          <w:color w:val="231F20"/>
          <w:spacing w:val="-15"/>
        </w:rPr>
        <w:t xml:space="preserve"> </w:t>
      </w:r>
      <w:r>
        <w:rPr>
          <w:color w:val="231F20"/>
          <w:spacing w:val="-2"/>
        </w:rPr>
        <w:t>positive</w:t>
      </w:r>
      <w:r>
        <w:rPr>
          <w:color w:val="231F20"/>
          <w:spacing w:val="-13"/>
        </w:rPr>
        <w:t xml:space="preserve"> </w:t>
      </w:r>
      <w:r>
        <w:rPr>
          <w:color w:val="231F20"/>
          <w:spacing w:val="-2"/>
        </w:rPr>
        <w:t>attributes</w:t>
      </w:r>
      <w:r>
        <w:rPr>
          <w:color w:val="231F20"/>
          <w:spacing w:val="-13"/>
        </w:rPr>
        <w:t xml:space="preserve"> </w:t>
      </w:r>
      <w:r>
        <w:rPr>
          <w:color w:val="231F20"/>
          <w:spacing w:val="-2"/>
        </w:rPr>
        <w:t>of</w:t>
      </w:r>
      <w:r>
        <w:rPr>
          <w:color w:val="231F20"/>
          <w:spacing w:val="-13"/>
        </w:rPr>
        <w:t xml:space="preserve"> </w:t>
      </w:r>
      <w:r>
        <w:rPr>
          <w:color w:val="231F20"/>
          <w:spacing w:val="-2"/>
        </w:rPr>
        <w:t>a</w:t>
      </w:r>
      <w:r>
        <w:rPr>
          <w:color w:val="231F20"/>
          <w:spacing w:val="-13"/>
        </w:rPr>
        <w:t xml:space="preserve"> </w:t>
      </w:r>
      <w:r>
        <w:rPr>
          <w:color w:val="231F20"/>
          <w:spacing w:val="-2"/>
        </w:rPr>
        <w:t>process</w:t>
      </w:r>
      <w:r>
        <w:rPr>
          <w:color w:val="231F20"/>
          <w:spacing w:val="-13"/>
        </w:rPr>
        <w:t xml:space="preserve"> </w:t>
      </w:r>
      <w:r>
        <w:rPr>
          <w:color w:val="231F20"/>
          <w:spacing w:val="-2"/>
        </w:rPr>
        <w:t>and</w:t>
      </w:r>
      <w:r>
        <w:rPr>
          <w:color w:val="231F20"/>
          <w:spacing w:val="-13"/>
        </w:rPr>
        <w:t xml:space="preserve"> </w:t>
      </w:r>
      <w:r>
        <w:rPr>
          <w:color w:val="231F20"/>
          <w:spacing w:val="-2"/>
        </w:rPr>
        <w:t>outcome,</w:t>
      </w:r>
      <w:r>
        <w:rPr>
          <w:color w:val="231F20"/>
          <w:spacing w:val="-13"/>
        </w:rPr>
        <w:t xml:space="preserve"> </w:t>
      </w:r>
      <w:r>
        <w:rPr>
          <w:color w:val="231F20"/>
          <w:spacing w:val="-2"/>
        </w:rPr>
        <w:t>instead</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3"/>
        </w:rPr>
        <w:t xml:space="preserve"> </w:t>
      </w:r>
      <w:r>
        <w:rPr>
          <w:color w:val="231F20"/>
          <w:spacing w:val="-2"/>
        </w:rPr>
        <w:t>problems.</w:t>
      </w:r>
      <w:r>
        <w:rPr>
          <w:color w:val="231F20"/>
          <w:spacing w:val="-13"/>
        </w:rPr>
        <w:t xml:space="preserve"> </w:t>
      </w:r>
      <w:r>
        <w:rPr>
          <w:color w:val="231F20"/>
          <w:spacing w:val="-2"/>
        </w:rPr>
        <w:t>For</w:t>
      </w:r>
      <w:r>
        <w:rPr>
          <w:color w:val="231F20"/>
          <w:spacing w:val="-13"/>
        </w:rPr>
        <w:t xml:space="preserve"> </w:t>
      </w:r>
      <w:r>
        <w:rPr>
          <w:color w:val="231F20"/>
          <w:spacing w:val="-2"/>
        </w:rPr>
        <w:t>example,</w:t>
      </w:r>
      <w:r>
        <w:rPr>
          <w:color w:val="231F20"/>
          <w:spacing w:val="-13"/>
        </w:rPr>
        <w:t xml:space="preserve"> </w:t>
      </w:r>
      <w:r>
        <w:rPr>
          <w:color w:val="231F20"/>
          <w:spacing w:val="-2"/>
        </w:rPr>
        <w:t>rather</w:t>
      </w:r>
      <w:r>
        <w:rPr>
          <w:color w:val="231F20"/>
          <w:spacing w:val="-13"/>
        </w:rPr>
        <w:t xml:space="preserve"> </w:t>
      </w:r>
      <w:r>
        <w:rPr>
          <w:color w:val="231F20"/>
          <w:spacing w:val="-2"/>
        </w:rPr>
        <w:t>than</w:t>
      </w:r>
      <w:r>
        <w:rPr>
          <w:color w:val="231F20"/>
          <w:spacing w:val="-13"/>
        </w:rPr>
        <w:t xml:space="preserve"> </w:t>
      </w:r>
      <w:r>
        <w:rPr>
          <w:color w:val="231F20"/>
          <w:spacing w:val="-2"/>
        </w:rPr>
        <w:t>posing</w:t>
      </w:r>
      <w:r>
        <w:rPr>
          <w:color w:val="231F20"/>
          <w:spacing w:val="-13"/>
        </w:rPr>
        <w:t xml:space="preserve"> </w:t>
      </w:r>
      <w:r>
        <w:rPr>
          <w:color w:val="231F20"/>
          <w:spacing w:val="-2"/>
        </w:rPr>
        <w:t xml:space="preserve">questions </w:t>
      </w:r>
      <w:r>
        <w:rPr>
          <w:color w:val="231F20"/>
        </w:rPr>
        <w:t>such</w:t>
      </w:r>
      <w:r>
        <w:rPr>
          <w:color w:val="231F20"/>
          <w:spacing w:val="-14"/>
        </w:rPr>
        <w:t xml:space="preserve"> </w:t>
      </w:r>
      <w:r>
        <w:rPr>
          <w:color w:val="231F20"/>
        </w:rPr>
        <w:t>as</w:t>
      </w:r>
      <w:r>
        <w:rPr>
          <w:color w:val="231F20"/>
          <w:spacing w:val="-14"/>
        </w:rPr>
        <w:t xml:space="preserve"> </w:t>
      </w:r>
      <w:r>
        <w:rPr>
          <w:color w:val="231F20"/>
        </w:rPr>
        <w:t>the</w:t>
      </w:r>
      <w:r>
        <w:rPr>
          <w:color w:val="231F20"/>
          <w:spacing w:val="-14"/>
        </w:rPr>
        <w:t xml:space="preserve"> </w:t>
      </w:r>
      <w:r>
        <w:rPr>
          <w:color w:val="231F20"/>
        </w:rPr>
        <w:t>following:</w:t>
      </w:r>
      <w:r>
        <w:rPr>
          <w:color w:val="231F20"/>
          <w:spacing w:val="-14"/>
        </w:rPr>
        <w:t xml:space="preserve"> </w:t>
      </w:r>
      <w:r>
        <w:rPr>
          <w:color w:val="231F20"/>
        </w:rPr>
        <w:t>“What’s</w:t>
      </w:r>
      <w:r>
        <w:rPr>
          <w:color w:val="231F20"/>
          <w:spacing w:val="-14"/>
        </w:rPr>
        <w:t xml:space="preserve"> </w:t>
      </w:r>
      <w:r>
        <w:rPr>
          <w:color w:val="231F20"/>
        </w:rPr>
        <w:t>wrong</w:t>
      </w:r>
      <w:r>
        <w:rPr>
          <w:color w:val="231F20"/>
          <w:spacing w:val="-14"/>
        </w:rPr>
        <w:t xml:space="preserve"> </w:t>
      </w:r>
      <w:r>
        <w:rPr>
          <w:color w:val="231F20"/>
        </w:rPr>
        <w:t>with</w:t>
      </w:r>
      <w:r>
        <w:rPr>
          <w:color w:val="231F20"/>
          <w:spacing w:val="-14"/>
        </w:rPr>
        <w:t xml:space="preserve"> </w:t>
      </w:r>
      <w:r>
        <w:rPr>
          <w:color w:val="231F20"/>
        </w:rPr>
        <w:t>the</w:t>
      </w:r>
      <w:r>
        <w:rPr>
          <w:color w:val="231F20"/>
          <w:spacing w:val="-14"/>
        </w:rPr>
        <w:t xml:space="preserve"> </w:t>
      </w:r>
      <w:r>
        <w:rPr>
          <w:color w:val="231F20"/>
        </w:rPr>
        <w:t>people</w:t>
      </w:r>
      <w:r>
        <w:rPr>
          <w:color w:val="231F20"/>
          <w:spacing w:val="-14"/>
        </w:rPr>
        <w:t xml:space="preserve"> </w:t>
      </w:r>
      <w:r>
        <w:rPr>
          <w:color w:val="231F20"/>
        </w:rPr>
        <w:t>on</w:t>
      </w:r>
      <w:r>
        <w:rPr>
          <w:color w:val="231F20"/>
          <w:spacing w:val="-14"/>
        </w:rPr>
        <w:t xml:space="preserve"> </w:t>
      </w:r>
      <w:r>
        <w:rPr>
          <w:color w:val="231F20"/>
        </w:rPr>
        <w:t>this</w:t>
      </w:r>
      <w:r>
        <w:rPr>
          <w:color w:val="231F20"/>
          <w:spacing w:val="-14"/>
        </w:rPr>
        <w:t xml:space="preserve"> </w:t>
      </w:r>
      <w:r>
        <w:rPr>
          <w:color w:val="231F20"/>
        </w:rPr>
        <w:t>board?”;</w:t>
      </w:r>
      <w:r>
        <w:rPr>
          <w:color w:val="231F20"/>
          <w:spacing w:val="-14"/>
        </w:rPr>
        <w:t xml:space="preserve"> </w:t>
      </w:r>
      <w:r>
        <w:rPr>
          <w:color w:val="231F20"/>
        </w:rPr>
        <w:t>“Why</w:t>
      </w:r>
      <w:r>
        <w:rPr>
          <w:color w:val="231F20"/>
          <w:spacing w:val="-14"/>
        </w:rPr>
        <w:t xml:space="preserve"> </w:t>
      </w:r>
      <w:r>
        <w:rPr>
          <w:color w:val="231F20"/>
        </w:rPr>
        <w:t>isn’t</w:t>
      </w:r>
      <w:r>
        <w:rPr>
          <w:color w:val="231F20"/>
          <w:spacing w:val="-14"/>
        </w:rPr>
        <w:t xml:space="preserve"> </w:t>
      </w:r>
      <w:r>
        <w:rPr>
          <w:color w:val="231F20"/>
        </w:rPr>
        <w:t>this</w:t>
      </w:r>
      <w:r>
        <w:rPr>
          <w:color w:val="231F20"/>
          <w:spacing w:val="-14"/>
        </w:rPr>
        <w:t xml:space="preserve"> </w:t>
      </w:r>
      <w:r>
        <w:rPr>
          <w:color w:val="231F20"/>
        </w:rPr>
        <w:t>board</w:t>
      </w:r>
      <w:r>
        <w:rPr>
          <w:color w:val="231F20"/>
          <w:spacing w:val="-14"/>
        </w:rPr>
        <w:t xml:space="preserve"> </w:t>
      </w:r>
      <w:r>
        <w:rPr>
          <w:color w:val="231F20"/>
        </w:rPr>
        <w:t>doing</w:t>
      </w:r>
      <w:r>
        <w:rPr>
          <w:color w:val="231F20"/>
          <w:spacing w:val="-14"/>
        </w:rPr>
        <w:t xml:space="preserve"> </w:t>
      </w:r>
      <w:r>
        <w:rPr>
          <w:color w:val="231F20"/>
        </w:rPr>
        <w:t>better?”;</w:t>
      </w:r>
      <w:r>
        <w:rPr>
          <w:color w:val="231F20"/>
          <w:spacing w:val="-14"/>
        </w:rPr>
        <w:t xml:space="preserve"> </w:t>
      </w:r>
      <w:r>
        <w:rPr>
          <w:color w:val="231F20"/>
        </w:rPr>
        <w:t>and “What’s</w:t>
      </w:r>
      <w:r>
        <w:rPr>
          <w:color w:val="231F20"/>
          <w:spacing w:val="-15"/>
        </w:rPr>
        <w:t xml:space="preserve"> </w:t>
      </w:r>
      <w:r>
        <w:rPr>
          <w:color w:val="231F20"/>
        </w:rPr>
        <w:t>causing</w:t>
      </w:r>
      <w:r>
        <w:rPr>
          <w:color w:val="231F20"/>
          <w:spacing w:val="-15"/>
        </w:rPr>
        <w:t xml:space="preserve"> </w:t>
      </w:r>
      <w:r>
        <w:rPr>
          <w:color w:val="231F20"/>
        </w:rPr>
        <w:t>this</w:t>
      </w:r>
      <w:r>
        <w:rPr>
          <w:color w:val="231F20"/>
          <w:spacing w:val="-15"/>
        </w:rPr>
        <w:t xml:space="preserve"> </w:t>
      </w:r>
      <w:r>
        <w:rPr>
          <w:color w:val="231F20"/>
        </w:rPr>
        <w:t>conflict,</w:t>
      </w:r>
      <w:r>
        <w:rPr>
          <w:color w:val="231F20"/>
          <w:spacing w:val="-15"/>
        </w:rPr>
        <w:t xml:space="preserve"> </w:t>
      </w:r>
      <w:r>
        <w:rPr>
          <w:color w:val="231F20"/>
        </w:rPr>
        <w:t>and</w:t>
      </w:r>
      <w:r>
        <w:rPr>
          <w:color w:val="231F20"/>
          <w:spacing w:val="-15"/>
        </w:rPr>
        <w:t xml:space="preserve"> </w:t>
      </w:r>
      <w:r>
        <w:rPr>
          <w:color w:val="231F20"/>
        </w:rPr>
        <w:t>who</w:t>
      </w:r>
      <w:r>
        <w:rPr>
          <w:color w:val="231F20"/>
          <w:spacing w:val="-15"/>
        </w:rPr>
        <w:t xml:space="preserve"> </w:t>
      </w:r>
      <w:r>
        <w:rPr>
          <w:color w:val="231F20"/>
        </w:rPr>
        <w:t>is</w:t>
      </w:r>
      <w:r>
        <w:rPr>
          <w:color w:val="231F20"/>
          <w:spacing w:val="-15"/>
        </w:rPr>
        <w:t xml:space="preserve"> </w:t>
      </w:r>
      <w:r>
        <w:rPr>
          <w:color w:val="231F20"/>
        </w:rPr>
        <w:t>responsible?”</w:t>
      </w:r>
      <w:r>
        <w:rPr>
          <w:color w:val="231F20"/>
          <w:spacing w:val="-15"/>
        </w:rPr>
        <w:t xml:space="preserve"> </w:t>
      </w:r>
      <w:r>
        <w:rPr>
          <w:color w:val="231F20"/>
        </w:rPr>
        <w:t>inquiries</w:t>
      </w:r>
      <w:r>
        <w:rPr>
          <w:color w:val="231F20"/>
          <w:spacing w:val="-15"/>
        </w:rPr>
        <w:t xml:space="preserve"> </w:t>
      </w:r>
      <w:r>
        <w:rPr>
          <w:color w:val="231F20"/>
        </w:rPr>
        <w:t>are</w:t>
      </w:r>
      <w:r>
        <w:rPr>
          <w:color w:val="231F20"/>
          <w:spacing w:val="-15"/>
        </w:rPr>
        <w:t xml:space="preserve"> </w:t>
      </w:r>
      <w:r>
        <w:rPr>
          <w:color w:val="231F20"/>
        </w:rPr>
        <w:t>phrased</w:t>
      </w:r>
      <w:r>
        <w:rPr>
          <w:color w:val="231F20"/>
          <w:spacing w:val="-15"/>
        </w:rPr>
        <w:t xml:space="preserve"> </w:t>
      </w:r>
      <w:r>
        <w:rPr>
          <w:color w:val="231F20"/>
        </w:rPr>
        <w:t>using</w:t>
      </w:r>
      <w:r>
        <w:rPr>
          <w:color w:val="231F20"/>
          <w:spacing w:val="-15"/>
        </w:rPr>
        <w:t xml:space="preserve"> </w:t>
      </w:r>
      <w:r>
        <w:rPr>
          <w:color w:val="231F20"/>
        </w:rPr>
        <w:t>the</w:t>
      </w:r>
      <w:r>
        <w:rPr>
          <w:color w:val="231F20"/>
          <w:spacing w:val="-15"/>
        </w:rPr>
        <w:t xml:space="preserve"> </w:t>
      </w:r>
      <w:r>
        <w:rPr>
          <w:color w:val="231F20"/>
        </w:rPr>
        <w:t>following</w:t>
      </w:r>
      <w:r>
        <w:rPr>
          <w:color w:val="231F20"/>
          <w:spacing w:val="-15"/>
        </w:rPr>
        <w:t xml:space="preserve"> </w:t>
      </w:r>
      <w:r>
        <w:rPr>
          <w:color w:val="231F20"/>
        </w:rPr>
        <w:t>questions,</w:t>
      </w:r>
      <w:r>
        <w:rPr>
          <w:color w:val="231F20"/>
          <w:spacing w:val="-15"/>
        </w:rPr>
        <w:t xml:space="preserve"> </w:t>
      </w:r>
      <w:r>
        <w:rPr>
          <w:color w:val="231F20"/>
        </w:rPr>
        <w:t>for example:</w:t>
      </w:r>
      <w:r>
        <w:rPr>
          <w:color w:val="231F20"/>
          <w:spacing w:val="-14"/>
        </w:rPr>
        <w:t xml:space="preserve"> </w:t>
      </w:r>
      <w:r>
        <w:rPr>
          <w:color w:val="231F20"/>
        </w:rPr>
        <w:t>“Think</w:t>
      </w:r>
      <w:r>
        <w:rPr>
          <w:color w:val="231F20"/>
          <w:spacing w:val="-14"/>
        </w:rPr>
        <w:t xml:space="preserve"> </w:t>
      </w:r>
      <w:r>
        <w:rPr>
          <w:color w:val="231F20"/>
        </w:rPr>
        <w:t>of</w:t>
      </w:r>
      <w:r>
        <w:rPr>
          <w:color w:val="231F20"/>
          <w:spacing w:val="-14"/>
        </w:rPr>
        <w:t xml:space="preserve"> </w:t>
      </w:r>
      <w:r>
        <w:rPr>
          <w:color w:val="231F20"/>
        </w:rPr>
        <w:t>a</w:t>
      </w:r>
      <w:r>
        <w:rPr>
          <w:color w:val="231F20"/>
          <w:spacing w:val="-14"/>
        </w:rPr>
        <w:t xml:space="preserve"> </w:t>
      </w:r>
      <w:r>
        <w:rPr>
          <w:color w:val="231F20"/>
        </w:rPr>
        <w:t>time</w:t>
      </w:r>
      <w:r>
        <w:rPr>
          <w:color w:val="231F20"/>
          <w:spacing w:val="-14"/>
        </w:rPr>
        <w:t xml:space="preserve"> </w:t>
      </w:r>
      <w:r>
        <w:rPr>
          <w:color w:val="231F20"/>
        </w:rPr>
        <w:t>for</w:t>
      </w:r>
      <w:r>
        <w:rPr>
          <w:color w:val="231F20"/>
          <w:spacing w:val="-14"/>
        </w:rPr>
        <w:t xml:space="preserve"> </w:t>
      </w:r>
      <w:r>
        <w:rPr>
          <w:color w:val="231F20"/>
        </w:rPr>
        <w:t>this</w:t>
      </w:r>
      <w:r>
        <w:rPr>
          <w:color w:val="231F20"/>
          <w:spacing w:val="-14"/>
        </w:rPr>
        <w:t xml:space="preserve"> </w:t>
      </w:r>
      <w:r>
        <w:rPr>
          <w:color w:val="231F20"/>
        </w:rPr>
        <w:t>board</w:t>
      </w:r>
      <w:r>
        <w:rPr>
          <w:color w:val="231F20"/>
          <w:spacing w:val="-14"/>
        </w:rPr>
        <w:t xml:space="preserve"> </w:t>
      </w:r>
      <w:r>
        <w:rPr>
          <w:color w:val="231F20"/>
        </w:rPr>
        <w:t>when</w:t>
      </w:r>
      <w:r>
        <w:rPr>
          <w:color w:val="231F20"/>
          <w:spacing w:val="-14"/>
        </w:rPr>
        <w:t xml:space="preserve"> </w:t>
      </w:r>
      <w:r>
        <w:rPr>
          <w:color w:val="231F20"/>
        </w:rPr>
        <w:t>performance</w:t>
      </w:r>
      <w:r>
        <w:rPr>
          <w:color w:val="231F20"/>
          <w:spacing w:val="-14"/>
        </w:rPr>
        <w:t xml:space="preserve"> </w:t>
      </w:r>
      <w:r>
        <w:rPr>
          <w:color w:val="231F20"/>
        </w:rPr>
        <w:t>was</w:t>
      </w:r>
      <w:r>
        <w:rPr>
          <w:color w:val="231F20"/>
          <w:spacing w:val="-14"/>
        </w:rPr>
        <w:t xml:space="preserve"> </w:t>
      </w:r>
      <w:r>
        <w:rPr>
          <w:color w:val="231F20"/>
        </w:rPr>
        <w:t>high—what</w:t>
      </w:r>
      <w:r>
        <w:rPr>
          <w:color w:val="231F20"/>
          <w:spacing w:val="-14"/>
        </w:rPr>
        <w:t xml:space="preserve"> </w:t>
      </w:r>
      <w:r>
        <w:rPr>
          <w:color w:val="231F20"/>
        </w:rPr>
        <w:t>were</w:t>
      </w:r>
      <w:r>
        <w:rPr>
          <w:color w:val="231F20"/>
          <w:spacing w:val="-14"/>
        </w:rPr>
        <w:t xml:space="preserve"> </w:t>
      </w:r>
      <w:r>
        <w:rPr>
          <w:color w:val="231F20"/>
        </w:rPr>
        <w:t>you</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others</w:t>
      </w:r>
      <w:r>
        <w:rPr>
          <w:color w:val="231F20"/>
          <w:spacing w:val="-14"/>
        </w:rPr>
        <w:t xml:space="preserve"> </w:t>
      </w:r>
      <w:r>
        <w:rPr>
          <w:color w:val="231F20"/>
        </w:rPr>
        <w:t>doing?”; “What</w:t>
      </w:r>
      <w:r>
        <w:rPr>
          <w:color w:val="231F20"/>
          <w:spacing w:val="-14"/>
        </w:rPr>
        <w:t xml:space="preserve"> </w:t>
      </w:r>
      <w:r>
        <w:rPr>
          <w:color w:val="231F20"/>
        </w:rPr>
        <w:t>external</w:t>
      </w:r>
      <w:r>
        <w:rPr>
          <w:color w:val="231F20"/>
          <w:spacing w:val="-14"/>
        </w:rPr>
        <w:t xml:space="preserve"> </w:t>
      </w:r>
      <w:r>
        <w:rPr>
          <w:color w:val="231F20"/>
        </w:rPr>
        <w:t>factors</w:t>
      </w:r>
      <w:r>
        <w:rPr>
          <w:color w:val="231F20"/>
          <w:spacing w:val="-14"/>
        </w:rPr>
        <w:t xml:space="preserve"> </w:t>
      </w:r>
      <w:r>
        <w:rPr>
          <w:color w:val="231F20"/>
        </w:rPr>
        <w:t>supported</w:t>
      </w:r>
      <w:r>
        <w:rPr>
          <w:color w:val="231F20"/>
          <w:spacing w:val="-14"/>
        </w:rPr>
        <w:t xml:space="preserve"> </w:t>
      </w:r>
      <w:r>
        <w:rPr>
          <w:color w:val="231F20"/>
        </w:rPr>
        <w:t>these</w:t>
      </w:r>
      <w:r>
        <w:rPr>
          <w:color w:val="231F20"/>
          <w:spacing w:val="-14"/>
        </w:rPr>
        <w:t xml:space="preserve"> </w:t>
      </w:r>
      <w:r>
        <w:rPr>
          <w:color w:val="231F20"/>
        </w:rPr>
        <w:t>moments?”;</w:t>
      </w:r>
      <w:r>
        <w:rPr>
          <w:color w:val="231F20"/>
          <w:spacing w:val="-14"/>
        </w:rPr>
        <w:t xml:space="preserve"> </w:t>
      </w:r>
      <w:r>
        <w:rPr>
          <w:color w:val="231F20"/>
        </w:rPr>
        <w:t>and</w:t>
      </w:r>
      <w:r>
        <w:rPr>
          <w:color w:val="231F20"/>
          <w:spacing w:val="-14"/>
        </w:rPr>
        <w:t xml:space="preserve"> </w:t>
      </w:r>
      <w:r>
        <w:rPr>
          <w:color w:val="231F20"/>
        </w:rPr>
        <w:t>“How</w:t>
      </w:r>
      <w:r>
        <w:rPr>
          <w:color w:val="231F20"/>
          <w:spacing w:val="-14"/>
        </w:rPr>
        <w:t xml:space="preserve"> </w:t>
      </w:r>
      <w:r>
        <w:rPr>
          <w:color w:val="231F20"/>
        </w:rPr>
        <w:t>might</w:t>
      </w:r>
      <w:r>
        <w:rPr>
          <w:color w:val="231F20"/>
          <w:spacing w:val="-14"/>
        </w:rPr>
        <w:t xml:space="preserve"> </w:t>
      </w:r>
      <w:r>
        <w:rPr>
          <w:color w:val="231F20"/>
        </w:rPr>
        <w:t>this</w:t>
      </w:r>
      <w:r>
        <w:rPr>
          <w:color w:val="231F20"/>
          <w:spacing w:val="-14"/>
        </w:rPr>
        <w:t xml:space="preserve"> </w:t>
      </w:r>
      <w:r>
        <w:rPr>
          <w:color w:val="231F20"/>
        </w:rPr>
        <w:t>board</w:t>
      </w:r>
      <w:r>
        <w:rPr>
          <w:color w:val="231F20"/>
          <w:spacing w:val="-14"/>
        </w:rPr>
        <w:t xml:space="preserve"> </w:t>
      </w:r>
      <w:r>
        <w:rPr>
          <w:color w:val="231F20"/>
        </w:rPr>
        <w:t>function</w:t>
      </w:r>
      <w:r>
        <w:rPr>
          <w:color w:val="231F20"/>
          <w:spacing w:val="-14"/>
        </w:rPr>
        <w:t xml:space="preserve"> </w:t>
      </w:r>
      <w:r>
        <w:rPr>
          <w:color w:val="231F20"/>
        </w:rPr>
        <w:t>if</w:t>
      </w:r>
      <w:r>
        <w:rPr>
          <w:color w:val="231F20"/>
          <w:spacing w:val="-14"/>
        </w:rPr>
        <w:t xml:space="preserve"> </w:t>
      </w:r>
      <w:r>
        <w:rPr>
          <w:color w:val="231F20"/>
        </w:rPr>
        <w:t>we</w:t>
      </w:r>
      <w:r>
        <w:rPr>
          <w:color w:val="231F20"/>
          <w:spacing w:val="-14"/>
        </w:rPr>
        <w:t xml:space="preserve"> </w:t>
      </w:r>
      <w:r>
        <w:rPr>
          <w:color w:val="231F20"/>
        </w:rPr>
        <w:t>could</w:t>
      </w:r>
      <w:r>
        <w:rPr>
          <w:color w:val="231F20"/>
          <w:spacing w:val="-14"/>
        </w:rPr>
        <w:t xml:space="preserve"> </w:t>
      </w:r>
      <w:r>
        <w:rPr>
          <w:color w:val="231F20"/>
        </w:rPr>
        <w:t>expand</w:t>
      </w:r>
      <w:r>
        <w:rPr>
          <w:color w:val="231F20"/>
          <w:spacing w:val="-14"/>
        </w:rPr>
        <w:t xml:space="preserve"> </w:t>
      </w:r>
      <w:r>
        <w:rPr>
          <w:color w:val="231F20"/>
        </w:rPr>
        <w:t xml:space="preserve">the </w:t>
      </w:r>
      <w:r>
        <w:rPr>
          <w:color w:val="231F20"/>
          <w:spacing w:val="-2"/>
        </w:rPr>
        <w:t>conditions</w:t>
      </w:r>
      <w:r>
        <w:rPr>
          <w:color w:val="231F20"/>
          <w:spacing w:val="-10"/>
        </w:rPr>
        <w:t xml:space="preserve"> </w:t>
      </w:r>
      <w:r>
        <w:rPr>
          <w:color w:val="231F20"/>
          <w:spacing w:val="-2"/>
        </w:rPr>
        <w:t>that</w:t>
      </w:r>
      <w:r>
        <w:rPr>
          <w:color w:val="231F20"/>
          <w:spacing w:val="-10"/>
        </w:rPr>
        <w:t xml:space="preserve"> </w:t>
      </w:r>
      <w:r>
        <w:rPr>
          <w:color w:val="231F20"/>
          <w:spacing w:val="-2"/>
        </w:rPr>
        <w:t>led</w:t>
      </w:r>
      <w:r>
        <w:rPr>
          <w:color w:val="231F20"/>
          <w:spacing w:val="-10"/>
        </w:rPr>
        <w:t xml:space="preserve"> </w:t>
      </w:r>
      <w:r>
        <w:rPr>
          <w:color w:val="231F20"/>
          <w:spacing w:val="-2"/>
        </w:rPr>
        <w:t>to</w:t>
      </w:r>
      <w:r>
        <w:rPr>
          <w:color w:val="231F20"/>
          <w:spacing w:val="-10"/>
        </w:rPr>
        <w:t xml:space="preserve"> </w:t>
      </w:r>
      <w:r>
        <w:rPr>
          <w:color w:val="231F20"/>
          <w:spacing w:val="-2"/>
        </w:rPr>
        <w:t>past</w:t>
      </w:r>
      <w:r>
        <w:rPr>
          <w:color w:val="231F20"/>
          <w:spacing w:val="-10"/>
        </w:rPr>
        <w:t xml:space="preserve"> </w:t>
      </w:r>
      <w:r>
        <w:rPr>
          <w:color w:val="231F20"/>
          <w:spacing w:val="-2"/>
        </w:rPr>
        <w:t>successes?”</w:t>
      </w:r>
      <w:r>
        <w:rPr>
          <w:color w:val="231F20"/>
          <w:spacing w:val="-10"/>
        </w:rPr>
        <w:t xml:space="preserve"> </w:t>
      </w:r>
      <w:r>
        <w:rPr>
          <w:color w:val="231F20"/>
          <w:spacing w:val="-2"/>
        </w:rPr>
        <w:t>The</w:t>
      </w:r>
      <w:r>
        <w:rPr>
          <w:color w:val="231F20"/>
          <w:spacing w:val="-10"/>
        </w:rPr>
        <w:t xml:space="preserve"> </w:t>
      </w:r>
      <w:r>
        <w:rPr>
          <w:color w:val="231F20"/>
          <w:spacing w:val="-2"/>
        </w:rPr>
        <w:t>former</w:t>
      </w:r>
      <w:r>
        <w:rPr>
          <w:color w:val="231F20"/>
          <w:spacing w:val="-10"/>
        </w:rPr>
        <w:t xml:space="preserve"> </w:t>
      </w:r>
      <w:r>
        <w:rPr>
          <w:color w:val="231F20"/>
          <w:spacing w:val="-2"/>
        </w:rPr>
        <w:t>set</w:t>
      </w:r>
      <w:r>
        <w:rPr>
          <w:color w:val="231F20"/>
          <w:spacing w:val="-10"/>
        </w:rPr>
        <w:t xml:space="preserve"> </w:t>
      </w:r>
      <w:r>
        <w:rPr>
          <w:color w:val="231F20"/>
          <w:spacing w:val="-2"/>
        </w:rPr>
        <w:t>of</w:t>
      </w:r>
      <w:r>
        <w:rPr>
          <w:color w:val="231F20"/>
          <w:spacing w:val="-10"/>
        </w:rPr>
        <w:t xml:space="preserve"> </w:t>
      </w:r>
      <w:r>
        <w:rPr>
          <w:color w:val="231F20"/>
          <w:spacing w:val="-2"/>
        </w:rPr>
        <w:t>questions</w:t>
      </w:r>
      <w:r>
        <w:rPr>
          <w:color w:val="231F20"/>
          <w:spacing w:val="-10"/>
        </w:rPr>
        <w:t xml:space="preserve"> </w:t>
      </w:r>
      <w:r>
        <w:rPr>
          <w:color w:val="231F20"/>
          <w:spacing w:val="-2"/>
        </w:rPr>
        <w:t>assigns</w:t>
      </w:r>
      <w:r>
        <w:rPr>
          <w:color w:val="231F20"/>
          <w:spacing w:val="-10"/>
        </w:rPr>
        <w:t xml:space="preserve"> </w:t>
      </w:r>
      <w:r>
        <w:rPr>
          <w:color w:val="231F20"/>
          <w:spacing w:val="-2"/>
        </w:rPr>
        <w:t>blame</w:t>
      </w:r>
      <w:r>
        <w:rPr>
          <w:color w:val="231F20"/>
          <w:spacing w:val="-10"/>
        </w:rPr>
        <w:t xml:space="preserve"> </w:t>
      </w:r>
      <w:r>
        <w:rPr>
          <w:color w:val="231F20"/>
          <w:spacing w:val="-2"/>
        </w:rPr>
        <w:t>and</w:t>
      </w:r>
      <w:r>
        <w:rPr>
          <w:color w:val="231F20"/>
          <w:spacing w:val="-10"/>
        </w:rPr>
        <w:t xml:space="preserve"> </w:t>
      </w:r>
      <w:r>
        <w:rPr>
          <w:color w:val="231F20"/>
          <w:spacing w:val="-2"/>
        </w:rPr>
        <w:t>encourages</w:t>
      </w:r>
      <w:r>
        <w:rPr>
          <w:color w:val="231F20"/>
          <w:spacing w:val="-10"/>
        </w:rPr>
        <w:t xml:space="preserve"> </w:t>
      </w:r>
      <w:r>
        <w:rPr>
          <w:color w:val="231F20"/>
          <w:spacing w:val="-2"/>
        </w:rPr>
        <w:t>the</w:t>
      </w:r>
      <w:r>
        <w:rPr>
          <w:color w:val="231F20"/>
          <w:spacing w:val="-10"/>
        </w:rPr>
        <w:t xml:space="preserve"> </w:t>
      </w:r>
      <w:r>
        <w:rPr>
          <w:color w:val="231F20"/>
          <w:spacing w:val="-2"/>
        </w:rPr>
        <w:t xml:space="preserve">demonization </w:t>
      </w:r>
      <w:r>
        <w:rPr>
          <w:color w:val="231F20"/>
        </w:rPr>
        <w:t>of</w:t>
      </w:r>
      <w:r>
        <w:rPr>
          <w:color w:val="231F20"/>
          <w:spacing w:val="-15"/>
        </w:rPr>
        <w:t xml:space="preserve"> </w:t>
      </w:r>
      <w:r>
        <w:rPr>
          <w:color w:val="231F20"/>
        </w:rPr>
        <w:t>government,</w:t>
      </w:r>
      <w:r>
        <w:rPr>
          <w:color w:val="231F20"/>
          <w:spacing w:val="-15"/>
        </w:rPr>
        <w:t xml:space="preserve"> </w:t>
      </w:r>
      <w:r>
        <w:rPr>
          <w:color w:val="231F20"/>
        </w:rPr>
        <w:t>as</w:t>
      </w:r>
      <w:r>
        <w:rPr>
          <w:color w:val="231F20"/>
          <w:spacing w:val="-15"/>
        </w:rPr>
        <w:t xml:space="preserve"> </w:t>
      </w:r>
      <w:r>
        <w:rPr>
          <w:color w:val="231F20"/>
        </w:rPr>
        <w:t>well</w:t>
      </w:r>
      <w:r>
        <w:rPr>
          <w:color w:val="231F20"/>
          <w:spacing w:val="-15"/>
        </w:rPr>
        <w:t xml:space="preserve"> </w:t>
      </w:r>
      <w:r>
        <w:rPr>
          <w:color w:val="231F20"/>
        </w:rPr>
        <w:t>as</w:t>
      </w:r>
      <w:r>
        <w:rPr>
          <w:color w:val="231F20"/>
          <w:spacing w:val="-15"/>
        </w:rPr>
        <w:t xml:space="preserve"> </w:t>
      </w:r>
      <w:r>
        <w:rPr>
          <w:color w:val="231F20"/>
        </w:rPr>
        <w:t>the</w:t>
      </w:r>
      <w:r>
        <w:rPr>
          <w:color w:val="231F20"/>
          <w:spacing w:val="-15"/>
        </w:rPr>
        <w:t xml:space="preserve"> </w:t>
      </w:r>
      <w:r>
        <w:rPr>
          <w:color w:val="231F20"/>
        </w:rPr>
        <w:t>disengagement</w:t>
      </w:r>
      <w:r>
        <w:rPr>
          <w:color w:val="231F20"/>
          <w:spacing w:val="-15"/>
        </w:rPr>
        <w:t xml:space="preserve"> </w:t>
      </w:r>
      <w:r>
        <w:rPr>
          <w:color w:val="231F20"/>
        </w:rPr>
        <w:t>of</w:t>
      </w:r>
      <w:r>
        <w:rPr>
          <w:color w:val="231F20"/>
          <w:spacing w:val="-15"/>
        </w:rPr>
        <w:t xml:space="preserve"> </w:t>
      </w:r>
      <w:r>
        <w:rPr>
          <w:color w:val="231F20"/>
        </w:rPr>
        <w:t>citizens;</w:t>
      </w:r>
      <w:r>
        <w:rPr>
          <w:color w:val="231F20"/>
          <w:spacing w:val="-15"/>
        </w:rPr>
        <w:t xml:space="preserve"> </w:t>
      </w:r>
      <w:r>
        <w:rPr>
          <w:color w:val="231F20"/>
        </w:rPr>
        <w:t>the</w:t>
      </w:r>
      <w:r>
        <w:rPr>
          <w:color w:val="231F20"/>
          <w:spacing w:val="-15"/>
        </w:rPr>
        <w:t xml:space="preserve"> </w:t>
      </w:r>
      <w:r>
        <w:rPr>
          <w:color w:val="231F20"/>
        </w:rPr>
        <w:t>latter</w:t>
      </w:r>
      <w:r>
        <w:rPr>
          <w:color w:val="231F20"/>
          <w:spacing w:val="-15"/>
        </w:rPr>
        <w:t xml:space="preserve"> </w:t>
      </w:r>
      <w:r>
        <w:rPr>
          <w:color w:val="231F20"/>
        </w:rPr>
        <w:t>set</w:t>
      </w:r>
      <w:r>
        <w:rPr>
          <w:color w:val="231F20"/>
          <w:spacing w:val="-15"/>
        </w:rPr>
        <w:t xml:space="preserve"> </w:t>
      </w:r>
      <w:r>
        <w:rPr>
          <w:color w:val="231F20"/>
        </w:rPr>
        <w:t>of</w:t>
      </w:r>
      <w:r>
        <w:rPr>
          <w:color w:val="231F20"/>
          <w:spacing w:val="-15"/>
        </w:rPr>
        <w:t xml:space="preserve"> </w:t>
      </w:r>
      <w:r>
        <w:rPr>
          <w:color w:val="231F20"/>
        </w:rPr>
        <w:t>questions</w:t>
      </w:r>
      <w:r>
        <w:rPr>
          <w:color w:val="231F20"/>
          <w:spacing w:val="-15"/>
        </w:rPr>
        <w:t xml:space="preserve"> </w:t>
      </w:r>
      <w:r>
        <w:rPr>
          <w:color w:val="231F20"/>
        </w:rPr>
        <w:t>embraces</w:t>
      </w:r>
      <w:r>
        <w:rPr>
          <w:color w:val="231F20"/>
          <w:spacing w:val="-15"/>
        </w:rPr>
        <w:t xml:space="preserve"> </w:t>
      </w:r>
      <w:r>
        <w:rPr>
          <w:color w:val="231F20"/>
        </w:rPr>
        <w:t>citizen</w:t>
      </w:r>
      <w:r>
        <w:rPr>
          <w:color w:val="231F20"/>
          <w:spacing w:val="-15"/>
        </w:rPr>
        <w:t xml:space="preserve"> </w:t>
      </w:r>
      <w:r>
        <w:rPr>
          <w:color w:val="231F20"/>
        </w:rPr>
        <w:t>obligation</w:t>
      </w:r>
      <w:r>
        <w:rPr>
          <w:color w:val="231F20"/>
          <w:spacing w:val="-15"/>
        </w:rPr>
        <w:t xml:space="preserve"> </w:t>
      </w:r>
      <w:r>
        <w:rPr>
          <w:color w:val="231F20"/>
        </w:rPr>
        <w:t>and responsibility</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process</w:t>
      </w:r>
      <w:r>
        <w:rPr>
          <w:color w:val="231F20"/>
          <w:spacing w:val="-5"/>
        </w:rPr>
        <w:t xml:space="preserve"> </w:t>
      </w:r>
      <w:r>
        <w:rPr>
          <w:color w:val="231F20"/>
        </w:rPr>
        <w:t>and</w:t>
      </w:r>
      <w:r>
        <w:rPr>
          <w:color w:val="231F20"/>
          <w:spacing w:val="-5"/>
        </w:rPr>
        <w:t xml:space="preserve"> </w:t>
      </w:r>
      <w:r>
        <w:rPr>
          <w:color w:val="231F20"/>
        </w:rPr>
        <w:t>solution.</w:t>
      </w:r>
    </w:p>
    <w:p w14:paraId="0CA5CC71" w14:textId="77777777" w:rsidR="00BF7EBC" w:rsidRDefault="002C7365">
      <w:pPr>
        <w:pStyle w:val="BodyText"/>
        <w:spacing w:before="82"/>
      </w:pPr>
      <w:r>
        <w:rPr>
          <w:color w:val="231F20"/>
        </w:rPr>
        <w:t>Ask</w:t>
      </w:r>
      <w:r>
        <w:rPr>
          <w:color w:val="231F20"/>
          <w:spacing w:val="-13"/>
        </w:rPr>
        <w:t xml:space="preserve"> </w:t>
      </w:r>
      <w:r>
        <w:rPr>
          <w:color w:val="231F20"/>
        </w:rPr>
        <w:t>board</w:t>
      </w:r>
      <w:r>
        <w:rPr>
          <w:color w:val="231F20"/>
          <w:spacing w:val="-13"/>
        </w:rPr>
        <w:t xml:space="preserve"> </w:t>
      </w:r>
      <w:r>
        <w:rPr>
          <w:color w:val="231F20"/>
        </w:rPr>
        <w:t>members</w:t>
      </w:r>
      <w:r>
        <w:rPr>
          <w:color w:val="231F20"/>
          <w:spacing w:val="-13"/>
        </w:rPr>
        <w:t xml:space="preserve"> </w:t>
      </w:r>
      <w:r>
        <w:rPr>
          <w:color w:val="231F20"/>
        </w:rPr>
        <w:t>to</w:t>
      </w:r>
      <w:r>
        <w:rPr>
          <w:color w:val="231F20"/>
          <w:spacing w:val="-13"/>
        </w:rPr>
        <w:t xml:space="preserve"> </w:t>
      </w:r>
      <w:r>
        <w:rPr>
          <w:color w:val="231F20"/>
        </w:rPr>
        <w:t>reflect</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questions</w:t>
      </w:r>
      <w:r>
        <w:rPr>
          <w:color w:val="231F20"/>
          <w:spacing w:val="-13"/>
        </w:rPr>
        <w:t xml:space="preserve"> </w:t>
      </w:r>
      <w:r>
        <w:rPr>
          <w:color w:val="231F20"/>
        </w:rPr>
        <w:t>regarding</w:t>
      </w:r>
      <w:r>
        <w:rPr>
          <w:color w:val="231F20"/>
          <w:spacing w:val="-12"/>
        </w:rPr>
        <w:t xml:space="preserve"> </w:t>
      </w:r>
      <w:r>
        <w:rPr>
          <w:color w:val="231F20"/>
        </w:rPr>
        <w:t>the</w:t>
      </w:r>
      <w:r>
        <w:rPr>
          <w:color w:val="231F20"/>
          <w:spacing w:val="-13"/>
        </w:rPr>
        <w:t xml:space="preserve"> </w:t>
      </w:r>
      <w:r>
        <w:rPr>
          <w:color w:val="231F20"/>
        </w:rPr>
        <w:t>four</w:t>
      </w:r>
      <w:r>
        <w:rPr>
          <w:color w:val="231F20"/>
          <w:spacing w:val="-13"/>
        </w:rPr>
        <w:t xml:space="preserve"> </w:t>
      </w:r>
      <w:r>
        <w:rPr>
          <w:color w:val="231F20"/>
        </w:rPr>
        <w:t>categories</w:t>
      </w:r>
      <w:r>
        <w:rPr>
          <w:color w:val="231F20"/>
          <w:spacing w:val="-13"/>
        </w:rPr>
        <w:t xml:space="preserve"> </w:t>
      </w:r>
      <w:r>
        <w:rPr>
          <w:color w:val="231F20"/>
        </w:rPr>
        <w:t>of</w:t>
      </w:r>
      <w:r>
        <w:rPr>
          <w:color w:val="231F20"/>
          <w:spacing w:val="-13"/>
        </w:rPr>
        <w:t xml:space="preserve"> </w:t>
      </w:r>
      <w:r>
        <w:rPr>
          <w:color w:val="231F20"/>
          <w:spacing w:val="-2"/>
        </w:rPr>
        <w:t>SOAR:</w:t>
      </w:r>
    </w:p>
    <w:p w14:paraId="4FA0C81E" w14:textId="77777777" w:rsidR="00BF7EBC" w:rsidRDefault="002C7365">
      <w:pPr>
        <w:pStyle w:val="ListParagraph"/>
        <w:numPr>
          <w:ilvl w:val="0"/>
          <w:numId w:val="6"/>
        </w:numPr>
        <w:tabs>
          <w:tab w:val="left" w:pos="1000"/>
        </w:tabs>
        <w:spacing w:before="18"/>
        <w:rPr>
          <w:sz w:val="24"/>
        </w:rPr>
      </w:pPr>
      <w:r>
        <w:rPr>
          <w:b/>
          <w:color w:val="231F20"/>
          <w:sz w:val="24"/>
        </w:rPr>
        <w:t>Strengths</w:t>
      </w:r>
      <w:r>
        <w:rPr>
          <w:color w:val="231F20"/>
          <w:sz w:val="24"/>
        </w:rPr>
        <w:t>:</w:t>
      </w:r>
      <w:r>
        <w:rPr>
          <w:color w:val="231F20"/>
          <w:spacing w:val="-15"/>
          <w:sz w:val="24"/>
        </w:rPr>
        <w:t xml:space="preserve"> </w:t>
      </w:r>
      <w:r>
        <w:rPr>
          <w:color w:val="231F20"/>
          <w:sz w:val="24"/>
        </w:rPr>
        <w:t>What</w:t>
      </w:r>
      <w:r>
        <w:rPr>
          <w:color w:val="231F20"/>
          <w:spacing w:val="-15"/>
          <w:sz w:val="24"/>
        </w:rPr>
        <w:t xml:space="preserve"> </w:t>
      </w:r>
      <w:r>
        <w:rPr>
          <w:color w:val="231F20"/>
          <w:sz w:val="24"/>
        </w:rPr>
        <w:t>are</w:t>
      </w:r>
      <w:r>
        <w:rPr>
          <w:color w:val="231F20"/>
          <w:spacing w:val="-15"/>
          <w:sz w:val="24"/>
        </w:rPr>
        <w:t xml:space="preserve"> </w:t>
      </w:r>
      <w:r>
        <w:rPr>
          <w:color w:val="231F20"/>
          <w:sz w:val="24"/>
        </w:rPr>
        <w:t>our</w:t>
      </w:r>
      <w:r>
        <w:rPr>
          <w:color w:val="231F20"/>
          <w:spacing w:val="-15"/>
          <w:sz w:val="24"/>
        </w:rPr>
        <w:t xml:space="preserve"> </w:t>
      </w:r>
      <w:r>
        <w:rPr>
          <w:color w:val="231F20"/>
          <w:sz w:val="24"/>
        </w:rPr>
        <w:t>greatest</w:t>
      </w:r>
      <w:r>
        <w:rPr>
          <w:color w:val="231F20"/>
          <w:spacing w:val="-14"/>
          <w:sz w:val="24"/>
        </w:rPr>
        <w:t xml:space="preserve"> </w:t>
      </w:r>
      <w:r>
        <w:rPr>
          <w:color w:val="231F20"/>
          <w:sz w:val="24"/>
        </w:rPr>
        <w:t>assets?</w:t>
      </w:r>
      <w:r>
        <w:rPr>
          <w:color w:val="231F20"/>
          <w:spacing w:val="-15"/>
          <w:sz w:val="24"/>
        </w:rPr>
        <w:t xml:space="preserve"> </w:t>
      </w:r>
      <w:r>
        <w:rPr>
          <w:color w:val="231F20"/>
          <w:sz w:val="24"/>
        </w:rPr>
        <w:t>What</w:t>
      </w:r>
      <w:r>
        <w:rPr>
          <w:color w:val="231F20"/>
          <w:spacing w:val="-14"/>
          <w:sz w:val="24"/>
        </w:rPr>
        <w:t xml:space="preserve"> </w:t>
      </w:r>
      <w:r>
        <w:rPr>
          <w:color w:val="231F20"/>
          <w:sz w:val="24"/>
        </w:rPr>
        <w:t>expertise</w:t>
      </w:r>
      <w:r>
        <w:rPr>
          <w:color w:val="231F20"/>
          <w:spacing w:val="-14"/>
          <w:sz w:val="24"/>
        </w:rPr>
        <w:t xml:space="preserve"> </w:t>
      </w:r>
      <w:r>
        <w:rPr>
          <w:color w:val="231F20"/>
          <w:sz w:val="24"/>
        </w:rPr>
        <w:t>do</w:t>
      </w:r>
      <w:r>
        <w:rPr>
          <w:color w:val="231F20"/>
          <w:spacing w:val="-14"/>
          <w:sz w:val="24"/>
        </w:rPr>
        <w:t xml:space="preserve"> </w:t>
      </w:r>
      <w:r>
        <w:rPr>
          <w:color w:val="231F20"/>
          <w:sz w:val="24"/>
        </w:rPr>
        <w:t>we</w:t>
      </w:r>
      <w:r>
        <w:rPr>
          <w:color w:val="231F20"/>
          <w:spacing w:val="-14"/>
          <w:sz w:val="24"/>
        </w:rPr>
        <w:t xml:space="preserve"> </w:t>
      </w:r>
      <w:r>
        <w:rPr>
          <w:color w:val="231F20"/>
          <w:sz w:val="24"/>
        </w:rPr>
        <w:t>have</w:t>
      </w:r>
      <w:r>
        <w:rPr>
          <w:color w:val="231F20"/>
          <w:spacing w:val="-13"/>
          <w:sz w:val="24"/>
        </w:rPr>
        <w:t xml:space="preserve"> </w:t>
      </w:r>
      <w:r>
        <w:rPr>
          <w:color w:val="231F20"/>
          <w:sz w:val="24"/>
        </w:rPr>
        <w:t>or</w:t>
      </w:r>
      <w:r>
        <w:rPr>
          <w:color w:val="231F20"/>
          <w:spacing w:val="-14"/>
          <w:sz w:val="24"/>
        </w:rPr>
        <w:t xml:space="preserve"> </w:t>
      </w:r>
      <w:r>
        <w:rPr>
          <w:color w:val="231F20"/>
          <w:sz w:val="24"/>
        </w:rPr>
        <w:t>have</w:t>
      </w:r>
      <w:r>
        <w:rPr>
          <w:color w:val="231F20"/>
          <w:spacing w:val="-14"/>
          <w:sz w:val="24"/>
        </w:rPr>
        <w:t xml:space="preserve"> </w:t>
      </w:r>
      <w:r>
        <w:rPr>
          <w:color w:val="231F20"/>
          <w:sz w:val="24"/>
        </w:rPr>
        <w:t>access</w:t>
      </w:r>
      <w:r>
        <w:rPr>
          <w:color w:val="231F20"/>
          <w:spacing w:val="-14"/>
          <w:sz w:val="24"/>
        </w:rPr>
        <w:t xml:space="preserve"> </w:t>
      </w:r>
      <w:r>
        <w:rPr>
          <w:color w:val="231F20"/>
          <w:spacing w:val="-5"/>
          <w:sz w:val="24"/>
        </w:rPr>
        <w:t>to?</w:t>
      </w:r>
    </w:p>
    <w:p w14:paraId="662A0229" w14:textId="77777777" w:rsidR="00BF7EBC" w:rsidRDefault="002C7365">
      <w:pPr>
        <w:pStyle w:val="ListParagraph"/>
        <w:numPr>
          <w:ilvl w:val="0"/>
          <w:numId w:val="6"/>
        </w:numPr>
        <w:tabs>
          <w:tab w:val="left" w:pos="1000"/>
        </w:tabs>
        <w:spacing w:before="18"/>
        <w:rPr>
          <w:sz w:val="24"/>
        </w:rPr>
      </w:pPr>
      <w:r>
        <w:rPr>
          <w:b/>
          <w:color w:val="231F20"/>
          <w:sz w:val="24"/>
        </w:rPr>
        <w:t>Opportunities</w:t>
      </w:r>
      <w:r>
        <w:rPr>
          <w:color w:val="231F20"/>
          <w:sz w:val="24"/>
        </w:rPr>
        <w:t>:</w:t>
      </w:r>
      <w:r>
        <w:rPr>
          <w:color w:val="231F20"/>
          <w:spacing w:val="-15"/>
          <w:sz w:val="24"/>
        </w:rPr>
        <w:t xml:space="preserve"> </w:t>
      </w:r>
      <w:r>
        <w:rPr>
          <w:color w:val="231F20"/>
          <w:sz w:val="24"/>
        </w:rPr>
        <w:t>What</w:t>
      </w:r>
      <w:r>
        <w:rPr>
          <w:color w:val="231F20"/>
          <w:spacing w:val="-15"/>
          <w:sz w:val="24"/>
        </w:rPr>
        <w:t xml:space="preserve"> </w:t>
      </w:r>
      <w:r>
        <w:rPr>
          <w:color w:val="231F20"/>
          <w:sz w:val="24"/>
        </w:rPr>
        <w:t>prospects</w:t>
      </w:r>
      <w:r>
        <w:rPr>
          <w:color w:val="231F20"/>
          <w:spacing w:val="-15"/>
          <w:sz w:val="24"/>
        </w:rPr>
        <w:t xml:space="preserve"> </w:t>
      </w:r>
      <w:r>
        <w:rPr>
          <w:color w:val="231F20"/>
          <w:sz w:val="24"/>
        </w:rPr>
        <w:t>for</w:t>
      </w:r>
      <w:r>
        <w:rPr>
          <w:color w:val="231F20"/>
          <w:spacing w:val="-15"/>
          <w:sz w:val="24"/>
        </w:rPr>
        <w:t xml:space="preserve"> </w:t>
      </w:r>
      <w:r>
        <w:rPr>
          <w:color w:val="231F20"/>
          <w:sz w:val="24"/>
        </w:rPr>
        <w:t>success</w:t>
      </w:r>
      <w:r>
        <w:rPr>
          <w:color w:val="231F20"/>
          <w:spacing w:val="-15"/>
          <w:sz w:val="24"/>
        </w:rPr>
        <w:t xml:space="preserve"> </w:t>
      </w:r>
      <w:r>
        <w:rPr>
          <w:color w:val="231F20"/>
          <w:sz w:val="24"/>
        </w:rPr>
        <w:t>exist?</w:t>
      </w:r>
      <w:r>
        <w:rPr>
          <w:color w:val="231F20"/>
          <w:spacing w:val="-15"/>
          <w:sz w:val="24"/>
        </w:rPr>
        <w:t xml:space="preserve"> </w:t>
      </w:r>
      <w:r>
        <w:rPr>
          <w:color w:val="231F20"/>
          <w:sz w:val="24"/>
        </w:rPr>
        <w:t>What</w:t>
      </w:r>
      <w:r>
        <w:rPr>
          <w:color w:val="231F20"/>
          <w:spacing w:val="-15"/>
          <w:sz w:val="24"/>
        </w:rPr>
        <w:t xml:space="preserve"> </w:t>
      </w:r>
      <w:r>
        <w:rPr>
          <w:color w:val="231F20"/>
          <w:sz w:val="24"/>
        </w:rPr>
        <w:t>options</w:t>
      </w:r>
      <w:r>
        <w:rPr>
          <w:color w:val="231F20"/>
          <w:spacing w:val="-14"/>
          <w:sz w:val="24"/>
        </w:rPr>
        <w:t xml:space="preserve"> </w:t>
      </w:r>
      <w:r>
        <w:rPr>
          <w:color w:val="231F20"/>
          <w:sz w:val="24"/>
        </w:rPr>
        <w:t>are</w:t>
      </w:r>
      <w:r>
        <w:rPr>
          <w:color w:val="231F20"/>
          <w:spacing w:val="-14"/>
          <w:sz w:val="24"/>
        </w:rPr>
        <w:t xml:space="preserve"> </w:t>
      </w:r>
      <w:r>
        <w:rPr>
          <w:color w:val="231F20"/>
          <w:spacing w:val="-2"/>
          <w:sz w:val="24"/>
        </w:rPr>
        <w:t>available?</w:t>
      </w:r>
    </w:p>
    <w:p w14:paraId="74A1C1DF" w14:textId="77777777" w:rsidR="00BF7EBC" w:rsidRDefault="002C7365">
      <w:pPr>
        <w:pStyle w:val="ListParagraph"/>
        <w:numPr>
          <w:ilvl w:val="0"/>
          <w:numId w:val="6"/>
        </w:numPr>
        <w:tabs>
          <w:tab w:val="left" w:pos="1000"/>
        </w:tabs>
        <w:spacing w:before="18"/>
        <w:rPr>
          <w:sz w:val="24"/>
        </w:rPr>
      </w:pPr>
      <w:r>
        <w:rPr>
          <w:b/>
          <w:color w:val="231F20"/>
          <w:sz w:val="24"/>
        </w:rPr>
        <w:t>Aspirations</w:t>
      </w:r>
      <w:r>
        <w:rPr>
          <w:color w:val="231F20"/>
          <w:sz w:val="24"/>
        </w:rPr>
        <w:t>:</w:t>
      </w:r>
      <w:r>
        <w:rPr>
          <w:color w:val="231F20"/>
          <w:spacing w:val="-13"/>
          <w:sz w:val="24"/>
        </w:rPr>
        <w:t xml:space="preserve"> </w:t>
      </w:r>
      <w:r>
        <w:rPr>
          <w:color w:val="231F20"/>
          <w:sz w:val="24"/>
        </w:rPr>
        <w:t>What</w:t>
      </w:r>
      <w:r>
        <w:rPr>
          <w:color w:val="231F20"/>
          <w:spacing w:val="-10"/>
          <w:sz w:val="24"/>
        </w:rPr>
        <w:t xml:space="preserve"> </w:t>
      </w:r>
      <w:r>
        <w:rPr>
          <w:color w:val="231F20"/>
          <w:sz w:val="24"/>
        </w:rPr>
        <w:t>is</w:t>
      </w:r>
      <w:r>
        <w:rPr>
          <w:color w:val="231F20"/>
          <w:spacing w:val="-9"/>
          <w:sz w:val="24"/>
        </w:rPr>
        <w:t xml:space="preserve"> </w:t>
      </w:r>
      <w:r>
        <w:rPr>
          <w:color w:val="231F20"/>
          <w:sz w:val="24"/>
        </w:rPr>
        <w:t>our</w:t>
      </w:r>
      <w:r>
        <w:rPr>
          <w:color w:val="231F20"/>
          <w:spacing w:val="-10"/>
          <w:sz w:val="24"/>
        </w:rPr>
        <w:t xml:space="preserve"> </w:t>
      </w:r>
      <w:r>
        <w:rPr>
          <w:color w:val="231F20"/>
          <w:sz w:val="24"/>
        </w:rPr>
        <w:t>preferred</w:t>
      </w:r>
      <w:r>
        <w:rPr>
          <w:color w:val="231F20"/>
          <w:spacing w:val="-9"/>
          <w:sz w:val="24"/>
        </w:rPr>
        <w:t xml:space="preserve"> </w:t>
      </w:r>
      <w:r>
        <w:rPr>
          <w:color w:val="231F20"/>
          <w:sz w:val="24"/>
        </w:rPr>
        <w:t>future?</w:t>
      </w:r>
      <w:r>
        <w:rPr>
          <w:color w:val="231F20"/>
          <w:spacing w:val="-13"/>
          <w:sz w:val="24"/>
        </w:rPr>
        <w:t xml:space="preserve"> </w:t>
      </w:r>
      <w:r>
        <w:rPr>
          <w:color w:val="231F20"/>
          <w:sz w:val="24"/>
        </w:rPr>
        <w:t>What</w:t>
      </w:r>
      <w:r>
        <w:rPr>
          <w:color w:val="231F20"/>
          <w:spacing w:val="-9"/>
          <w:sz w:val="24"/>
        </w:rPr>
        <w:t xml:space="preserve"> </w:t>
      </w:r>
      <w:r>
        <w:rPr>
          <w:color w:val="231F20"/>
          <w:sz w:val="24"/>
        </w:rPr>
        <w:t>specific</w:t>
      </w:r>
      <w:r>
        <w:rPr>
          <w:color w:val="231F20"/>
          <w:spacing w:val="-10"/>
          <w:sz w:val="24"/>
        </w:rPr>
        <w:t xml:space="preserve"> </w:t>
      </w:r>
      <w:r>
        <w:rPr>
          <w:color w:val="231F20"/>
          <w:sz w:val="24"/>
        </w:rPr>
        <w:t>goals</w:t>
      </w:r>
      <w:r>
        <w:rPr>
          <w:color w:val="231F20"/>
          <w:spacing w:val="-9"/>
          <w:sz w:val="24"/>
        </w:rPr>
        <w:t xml:space="preserve"> </w:t>
      </w:r>
      <w:r>
        <w:rPr>
          <w:color w:val="231F20"/>
          <w:sz w:val="24"/>
        </w:rPr>
        <w:t>do</w:t>
      </w:r>
      <w:r>
        <w:rPr>
          <w:color w:val="231F20"/>
          <w:spacing w:val="-10"/>
          <w:sz w:val="24"/>
        </w:rPr>
        <w:t xml:space="preserve"> </w:t>
      </w:r>
      <w:r>
        <w:rPr>
          <w:color w:val="231F20"/>
          <w:sz w:val="24"/>
        </w:rPr>
        <w:t>we</w:t>
      </w:r>
      <w:r>
        <w:rPr>
          <w:color w:val="231F20"/>
          <w:spacing w:val="-9"/>
          <w:sz w:val="24"/>
        </w:rPr>
        <w:t xml:space="preserve"> </w:t>
      </w:r>
      <w:r>
        <w:rPr>
          <w:color w:val="231F20"/>
          <w:spacing w:val="-2"/>
          <w:sz w:val="24"/>
        </w:rPr>
        <w:t>have?</w:t>
      </w:r>
    </w:p>
    <w:p w14:paraId="7C978630" w14:textId="77777777" w:rsidR="00BF7EBC" w:rsidRDefault="002C7365">
      <w:pPr>
        <w:pStyle w:val="ListParagraph"/>
        <w:numPr>
          <w:ilvl w:val="0"/>
          <w:numId w:val="6"/>
        </w:numPr>
        <w:tabs>
          <w:tab w:val="left" w:pos="1000"/>
        </w:tabs>
        <w:spacing w:before="18" w:line="256" w:lineRule="auto"/>
        <w:ind w:right="1398"/>
        <w:rPr>
          <w:sz w:val="24"/>
        </w:rPr>
      </w:pPr>
      <w:r>
        <w:rPr>
          <w:b/>
          <w:color w:val="231F20"/>
          <w:spacing w:val="-2"/>
          <w:sz w:val="24"/>
        </w:rPr>
        <w:t>Results</w:t>
      </w:r>
      <w:r>
        <w:rPr>
          <w:color w:val="231F20"/>
          <w:spacing w:val="-2"/>
          <w:sz w:val="24"/>
        </w:rPr>
        <w:t>:</w:t>
      </w:r>
      <w:r>
        <w:rPr>
          <w:color w:val="231F20"/>
          <w:spacing w:val="-8"/>
          <w:sz w:val="24"/>
        </w:rPr>
        <w:t xml:space="preserve"> </w:t>
      </w:r>
      <w:r>
        <w:rPr>
          <w:color w:val="231F20"/>
          <w:spacing w:val="-2"/>
          <w:sz w:val="24"/>
        </w:rPr>
        <w:t>How</w:t>
      </w:r>
      <w:r>
        <w:rPr>
          <w:color w:val="231F20"/>
          <w:spacing w:val="-8"/>
          <w:sz w:val="24"/>
        </w:rPr>
        <w:t xml:space="preserve"> </w:t>
      </w:r>
      <w:r>
        <w:rPr>
          <w:color w:val="231F20"/>
          <w:spacing w:val="-2"/>
          <w:sz w:val="24"/>
        </w:rPr>
        <w:t>do</w:t>
      </w:r>
      <w:r>
        <w:rPr>
          <w:color w:val="231F20"/>
          <w:spacing w:val="-8"/>
          <w:sz w:val="24"/>
        </w:rPr>
        <w:t xml:space="preserve"> </w:t>
      </w:r>
      <w:r>
        <w:rPr>
          <w:color w:val="231F20"/>
          <w:spacing w:val="-2"/>
          <w:sz w:val="24"/>
        </w:rPr>
        <w:t>we</w:t>
      </w:r>
      <w:r>
        <w:rPr>
          <w:color w:val="231F20"/>
          <w:spacing w:val="-8"/>
          <w:sz w:val="24"/>
        </w:rPr>
        <w:t xml:space="preserve"> </w:t>
      </w:r>
      <w:r>
        <w:rPr>
          <w:color w:val="231F20"/>
          <w:spacing w:val="-2"/>
          <w:sz w:val="24"/>
        </w:rPr>
        <w:t>identify</w:t>
      </w:r>
      <w:r>
        <w:rPr>
          <w:color w:val="231F20"/>
          <w:spacing w:val="-8"/>
          <w:sz w:val="24"/>
        </w:rPr>
        <w:t xml:space="preserve"> </w:t>
      </w:r>
      <w:r>
        <w:rPr>
          <w:color w:val="231F20"/>
          <w:spacing w:val="-2"/>
          <w:sz w:val="24"/>
        </w:rPr>
        <w:t>objectives</w:t>
      </w:r>
      <w:r>
        <w:rPr>
          <w:color w:val="231F20"/>
          <w:spacing w:val="-8"/>
          <w:sz w:val="24"/>
        </w:rPr>
        <w:t xml:space="preserve"> </w:t>
      </w:r>
      <w:r>
        <w:rPr>
          <w:color w:val="231F20"/>
          <w:spacing w:val="-2"/>
          <w:sz w:val="24"/>
        </w:rPr>
        <w:t>that</w:t>
      </w:r>
      <w:r>
        <w:rPr>
          <w:color w:val="231F20"/>
          <w:spacing w:val="-8"/>
          <w:sz w:val="24"/>
        </w:rPr>
        <w:t xml:space="preserve"> </w:t>
      </w:r>
      <w:r>
        <w:rPr>
          <w:color w:val="231F20"/>
          <w:spacing w:val="-2"/>
          <w:sz w:val="24"/>
        </w:rPr>
        <w:t>will</w:t>
      </w:r>
      <w:r>
        <w:rPr>
          <w:color w:val="231F20"/>
          <w:spacing w:val="-8"/>
          <w:sz w:val="24"/>
        </w:rPr>
        <w:t xml:space="preserve"> </w:t>
      </w:r>
      <w:r>
        <w:rPr>
          <w:color w:val="231F20"/>
          <w:spacing w:val="-2"/>
          <w:sz w:val="24"/>
        </w:rPr>
        <w:t>lead</w:t>
      </w:r>
      <w:r>
        <w:rPr>
          <w:color w:val="231F20"/>
          <w:spacing w:val="-8"/>
          <w:sz w:val="24"/>
        </w:rPr>
        <w:t xml:space="preserve"> </w:t>
      </w:r>
      <w:r>
        <w:rPr>
          <w:color w:val="231F20"/>
          <w:spacing w:val="-2"/>
          <w:sz w:val="24"/>
        </w:rPr>
        <w:t>to</w:t>
      </w:r>
      <w:r>
        <w:rPr>
          <w:color w:val="231F20"/>
          <w:spacing w:val="-8"/>
          <w:sz w:val="24"/>
        </w:rPr>
        <w:t xml:space="preserve"> </w:t>
      </w:r>
      <w:r>
        <w:rPr>
          <w:color w:val="231F20"/>
          <w:spacing w:val="-2"/>
          <w:sz w:val="24"/>
        </w:rPr>
        <w:t>our</w:t>
      </w:r>
      <w:r>
        <w:rPr>
          <w:color w:val="231F20"/>
          <w:spacing w:val="-8"/>
          <w:sz w:val="24"/>
        </w:rPr>
        <w:t xml:space="preserve"> </w:t>
      </w:r>
      <w:r>
        <w:rPr>
          <w:color w:val="231F20"/>
          <w:spacing w:val="-2"/>
          <w:sz w:val="24"/>
        </w:rPr>
        <w:t>goals?</w:t>
      </w:r>
      <w:r>
        <w:rPr>
          <w:color w:val="231F20"/>
          <w:spacing w:val="-12"/>
          <w:sz w:val="24"/>
        </w:rPr>
        <w:t xml:space="preserve"> </w:t>
      </w:r>
      <w:r>
        <w:rPr>
          <w:color w:val="231F20"/>
          <w:spacing w:val="-2"/>
          <w:sz w:val="24"/>
        </w:rPr>
        <w:t>Who</w:t>
      </w:r>
      <w:r>
        <w:rPr>
          <w:color w:val="231F20"/>
          <w:spacing w:val="-8"/>
          <w:sz w:val="24"/>
        </w:rPr>
        <w:t xml:space="preserve"> </w:t>
      </w:r>
      <w:r>
        <w:rPr>
          <w:color w:val="231F20"/>
          <w:spacing w:val="-2"/>
          <w:sz w:val="24"/>
        </w:rPr>
        <w:t>will</w:t>
      </w:r>
      <w:r>
        <w:rPr>
          <w:color w:val="231F20"/>
          <w:spacing w:val="-8"/>
          <w:sz w:val="24"/>
        </w:rPr>
        <w:t xml:space="preserve"> </w:t>
      </w:r>
      <w:r>
        <w:rPr>
          <w:color w:val="231F20"/>
          <w:spacing w:val="-2"/>
          <w:sz w:val="24"/>
        </w:rPr>
        <w:t>do</w:t>
      </w:r>
      <w:r>
        <w:rPr>
          <w:color w:val="231F20"/>
          <w:spacing w:val="-8"/>
          <w:sz w:val="24"/>
        </w:rPr>
        <w:t xml:space="preserve"> </w:t>
      </w:r>
      <w:r>
        <w:rPr>
          <w:color w:val="231F20"/>
          <w:spacing w:val="-2"/>
          <w:sz w:val="24"/>
        </w:rPr>
        <w:t>what,</w:t>
      </w:r>
      <w:r>
        <w:rPr>
          <w:color w:val="231F20"/>
          <w:spacing w:val="-8"/>
          <w:sz w:val="24"/>
        </w:rPr>
        <w:t xml:space="preserve"> </w:t>
      </w:r>
      <w:r>
        <w:rPr>
          <w:color w:val="231F20"/>
          <w:spacing w:val="-2"/>
          <w:sz w:val="24"/>
        </w:rPr>
        <w:t>by</w:t>
      </w:r>
      <w:r>
        <w:rPr>
          <w:color w:val="231F20"/>
          <w:spacing w:val="-8"/>
          <w:sz w:val="24"/>
        </w:rPr>
        <w:t xml:space="preserve"> </w:t>
      </w:r>
      <w:r>
        <w:rPr>
          <w:color w:val="231F20"/>
          <w:spacing w:val="-2"/>
          <w:sz w:val="24"/>
        </w:rPr>
        <w:t>when?</w:t>
      </w:r>
      <w:r>
        <w:rPr>
          <w:color w:val="231F20"/>
          <w:spacing w:val="-12"/>
          <w:sz w:val="24"/>
        </w:rPr>
        <w:t xml:space="preserve"> </w:t>
      </w:r>
      <w:r>
        <w:rPr>
          <w:color w:val="231F20"/>
          <w:spacing w:val="-2"/>
          <w:sz w:val="24"/>
        </w:rPr>
        <w:t>What</w:t>
      </w:r>
      <w:r>
        <w:rPr>
          <w:color w:val="231F20"/>
          <w:spacing w:val="-8"/>
          <w:sz w:val="24"/>
        </w:rPr>
        <w:t xml:space="preserve"> </w:t>
      </w:r>
      <w:r>
        <w:rPr>
          <w:color w:val="231F20"/>
          <w:spacing w:val="-2"/>
          <w:sz w:val="24"/>
        </w:rPr>
        <w:t xml:space="preserve">are </w:t>
      </w:r>
      <w:r>
        <w:rPr>
          <w:color w:val="231F20"/>
          <w:sz w:val="24"/>
        </w:rPr>
        <w:t>the measurable outcomes?</w:t>
      </w:r>
    </w:p>
    <w:p w14:paraId="5C03DB25" w14:textId="77777777" w:rsidR="00BF7EBC" w:rsidRDefault="002C7365">
      <w:pPr>
        <w:pStyle w:val="BodyText"/>
        <w:spacing w:before="88" w:line="256" w:lineRule="auto"/>
        <w:ind w:right="1582"/>
        <w:jc w:val="both"/>
      </w:pPr>
      <w:r>
        <w:rPr>
          <w:color w:val="231F20"/>
        </w:rPr>
        <w:t>The</w:t>
      </w:r>
      <w:r>
        <w:rPr>
          <w:color w:val="231F20"/>
          <w:spacing w:val="-8"/>
        </w:rPr>
        <w:t xml:space="preserve"> </w:t>
      </w:r>
      <w:r>
        <w:rPr>
          <w:color w:val="231F20"/>
        </w:rPr>
        <w:t>SOAR</w:t>
      </w:r>
      <w:r>
        <w:rPr>
          <w:color w:val="231F20"/>
          <w:spacing w:val="-8"/>
        </w:rPr>
        <w:t xml:space="preserve"> </w:t>
      </w:r>
      <w:r>
        <w:rPr>
          <w:color w:val="231F20"/>
        </w:rPr>
        <w:t>method</w:t>
      </w:r>
      <w:r>
        <w:rPr>
          <w:color w:val="231F20"/>
          <w:spacing w:val="-8"/>
        </w:rPr>
        <w:t xml:space="preserve"> </w:t>
      </w:r>
      <w:r>
        <w:rPr>
          <w:color w:val="231F20"/>
        </w:rPr>
        <w:t>allows</w:t>
      </w:r>
      <w:r>
        <w:rPr>
          <w:color w:val="231F20"/>
          <w:spacing w:val="-8"/>
        </w:rPr>
        <w:t xml:space="preserve"> </w:t>
      </w:r>
      <w:r>
        <w:rPr>
          <w:color w:val="231F20"/>
        </w:rPr>
        <w:t>board</w:t>
      </w:r>
      <w:r>
        <w:rPr>
          <w:color w:val="231F20"/>
          <w:spacing w:val="-8"/>
        </w:rPr>
        <w:t xml:space="preserve"> </w:t>
      </w:r>
      <w:r>
        <w:rPr>
          <w:color w:val="231F20"/>
        </w:rPr>
        <w:t>members</w:t>
      </w:r>
      <w:r>
        <w:rPr>
          <w:color w:val="231F20"/>
          <w:spacing w:val="-8"/>
        </w:rPr>
        <w:t xml:space="preserve"> </w:t>
      </w:r>
      <w:r>
        <w:rPr>
          <w:color w:val="231F20"/>
        </w:rPr>
        <w:t>to</w:t>
      </w:r>
      <w:r>
        <w:rPr>
          <w:color w:val="231F20"/>
          <w:spacing w:val="-8"/>
        </w:rPr>
        <w:t xml:space="preserve"> </w:t>
      </w:r>
      <w:r>
        <w:rPr>
          <w:color w:val="231F20"/>
        </w:rPr>
        <w:t>focus</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positive</w:t>
      </w:r>
      <w:r>
        <w:rPr>
          <w:color w:val="231F20"/>
          <w:spacing w:val="-8"/>
        </w:rPr>
        <w:t xml:space="preserve"> </w:t>
      </w:r>
      <w:r>
        <w:rPr>
          <w:color w:val="231F20"/>
        </w:rPr>
        <w:t>attributes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process</w:t>
      </w:r>
      <w:r>
        <w:rPr>
          <w:color w:val="231F20"/>
          <w:spacing w:val="-8"/>
        </w:rPr>
        <w:t xml:space="preserve"> </w:t>
      </w:r>
      <w:r>
        <w:rPr>
          <w:color w:val="231F20"/>
        </w:rPr>
        <w:t>and</w:t>
      </w:r>
      <w:r>
        <w:rPr>
          <w:color w:val="231F20"/>
          <w:spacing w:val="-8"/>
        </w:rPr>
        <w:t xml:space="preserve"> </w:t>
      </w:r>
      <w:r>
        <w:rPr>
          <w:color w:val="231F20"/>
        </w:rPr>
        <w:t>outcome,</w:t>
      </w:r>
      <w:r>
        <w:rPr>
          <w:color w:val="231F20"/>
          <w:spacing w:val="-8"/>
        </w:rPr>
        <w:t xml:space="preserve"> </w:t>
      </w:r>
      <w:r>
        <w:rPr>
          <w:color w:val="231F20"/>
        </w:rPr>
        <w:t>to assess</w:t>
      </w:r>
      <w:r>
        <w:rPr>
          <w:color w:val="231F20"/>
          <w:spacing w:val="-14"/>
        </w:rPr>
        <w:t xml:space="preserve"> </w:t>
      </w:r>
      <w:r>
        <w:rPr>
          <w:color w:val="231F20"/>
        </w:rPr>
        <w:t>how</w:t>
      </w:r>
      <w:r>
        <w:rPr>
          <w:color w:val="231F20"/>
          <w:spacing w:val="-14"/>
        </w:rPr>
        <w:t xml:space="preserve"> </w:t>
      </w:r>
      <w:r>
        <w:rPr>
          <w:color w:val="231F20"/>
        </w:rPr>
        <w:t>the</w:t>
      </w:r>
      <w:r>
        <w:rPr>
          <w:color w:val="231F20"/>
          <w:spacing w:val="-14"/>
        </w:rPr>
        <w:t xml:space="preserve"> </w:t>
      </w:r>
      <w:r>
        <w:rPr>
          <w:color w:val="231F20"/>
        </w:rPr>
        <w:t>board</w:t>
      </w:r>
      <w:r>
        <w:rPr>
          <w:color w:val="231F20"/>
          <w:spacing w:val="-14"/>
        </w:rPr>
        <w:t xml:space="preserve"> </w:t>
      </w:r>
      <w:r>
        <w:rPr>
          <w:color w:val="231F20"/>
        </w:rPr>
        <w:t>functions</w:t>
      </w:r>
      <w:r>
        <w:rPr>
          <w:color w:val="231F20"/>
          <w:spacing w:val="-14"/>
        </w:rPr>
        <w:t xml:space="preserve"> </w:t>
      </w:r>
      <w:r>
        <w:rPr>
          <w:color w:val="231F20"/>
        </w:rPr>
        <w:t>as</w:t>
      </w:r>
      <w:r>
        <w:rPr>
          <w:color w:val="231F20"/>
          <w:spacing w:val="-14"/>
        </w:rPr>
        <w:t xml:space="preserve"> </w:t>
      </w:r>
      <w:r>
        <w:rPr>
          <w:color w:val="231F20"/>
        </w:rPr>
        <w:t>a</w:t>
      </w:r>
      <w:r>
        <w:rPr>
          <w:color w:val="231F20"/>
          <w:spacing w:val="-14"/>
        </w:rPr>
        <w:t xml:space="preserve"> </w:t>
      </w:r>
      <w:r>
        <w:rPr>
          <w:color w:val="231F20"/>
        </w:rPr>
        <w:t>cohesive</w:t>
      </w:r>
      <w:r>
        <w:rPr>
          <w:color w:val="231F20"/>
          <w:spacing w:val="-14"/>
        </w:rPr>
        <w:t xml:space="preserve"> </w:t>
      </w:r>
      <w:r>
        <w:rPr>
          <w:color w:val="231F20"/>
        </w:rPr>
        <w:t>team,</w:t>
      </w:r>
      <w:r>
        <w:rPr>
          <w:color w:val="231F20"/>
          <w:spacing w:val="-14"/>
        </w:rPr>
        <w:t xml:space="preserve"> </w:t>
      </w:r>
      <w:r>
        <w:rPr>
          <w:color w:val="231F20"/>
        </w:rPr>
        <w:t>encourages</w:t>
      </w:r>
      <w:r>
        <w:rPr>
          <w:color w:val="231F20"/>
          <w:spacing w:val="-14"/>
        </w:rPr>
        <w:t xml:space="preserve"> </w:t>
      </w:r>
      <w:r>
        <w:rPr>
          <w:color w:val="231F20"/>
        </w:rPr>
        <w:t>introspection</w:t>
      </w:r>
      <w:r>
        <w:rPr>
          <w:color w:val="231F20"/>
          <w:spacing w:val="-14"/>
        </w:rPr>
        <w:t xml:space="preserve"> </w:t>
      </w:r>
      <w:r>
        <w:rPr>
          <w:color w:val="231F20"/>
        </w:rPr>
        <w:t>on</w:t>
      </w:r>
      <w:r>
        <w:rPr>
          <w:color w:val="231F20"/>
          <w:spacing w:val="-14"/>
        </w:rPr>
        <w:t xml:space="preserve"> </w:t>
      </w:r>
      <w:r>
        <w:rPr>
          <w:color w:val="231F20"/>
        </w:rPr>
        <w:t>effective</w:t>
      </w:r>
      <w:r>
        <w:rPr>
          <w:color w:val="231F20"/>
          <w:spacing w:val="-14"/>
        </w:rPr>
        <w:t xml:space="preserve"> </w:t>
      </w:r>
      <w:r>
        <w:rPr>
          <w:color w:val="231F20"/>
        </w:rPr>
        <w:t>communication</w:t>
      </w:r>
      <w:r>
        <w:rPr>
          <w:color w:val="231F20"/>
          <w:spacing w:val="-14"/>
        </w:rPr>
        <w:t xml:space="preserve"> </w:t>
      </w:r>
      <w:r>
        <w:rPr>
          <w:color w:val="231F20"/>
        </w:rPr>
        <w:t>and execution, and ultimately develops leadership skills within the board.</w:t>
      </w:r>
    </w:p>
    <w:p w14:paraId="1AFAF016" w14:textId="77777777" w:rsidR="00BF7EBC" w:rsidRDefault="002C7365">
      <w:pPr>
        <w:pStyle w:val="BodyText"/>
        <w:spacing w:before="188"/>
        <w:jc w:val="both"/>
        <w:rPr>
          <w:rFonts w:ascii="Bookman Old Style"/>
        </w:rPr>
      </w:pPr>
      <w:r>
        <w:rPr>
          <w:rFonts w:ascii="Bookman Old Style"/>
          <w:color w:val="231F20"/>
          <w:w w:val="85"/>
        </w:rPr>
        <w:t>Evaluating</w:t>
      </w:r>
      <w:r>
        <w:rPr>
          <w:rFonts w:ascii="Bookman Old Style"/>
          <w:color w:val="231F20"/>
          <w:spacing w:val="18"/>
        </w:rPr>
        <w:t xml:space="preserve"> </w:t>
      </w:r>
      <w:r>
        <w:rPr>
          <w:rFonts w:ascii="Bookman Old Style"/>
          <w:color w:val="231F20"/>
          <w:w w:val="85"/>
        </w:rPr>
        <w:t>Progress:</w:t>
      </w:r>
      <w:r>
        <w:rPr>
          <w:rFonts w:ascii="Bookman Old Style"/>
          <w:color w:val="231F20"/>
          <w:spacing w:val="19"/>
        </w:rPr>
        <w:t xml:space="preserve"> </w:t>
      </w:r>
      <w:r>
        <w:rPr>
          <w:rFonts w:ascii="Bookman Old Style"/>
          <w:color w:val="231F20"/>
          <w:w w:val="85"/>
        </w:rPr>
        <w:t>Identifying</w:t>
      </w:r>
      <w:r>
        <w:rPr>
          <w:rFonts w:ascii="Bookman Old Style"/>
          <w:color w:val="231F20"/>
          <w:spacing w:val="18"/>
        </w:rPr>
        <w:t xml:space="preserve"> </w:t>
      </w:r>
      <w:r>
        <w:rPr>
          <w:rFonts w:ascii="Bookman Old Style"/>
          <w:color w:val="231F20"/>
          <w:w w:val="85"/>
        </w:rPr>
        <w:t>Indicators</w:t>
      </w:r>
      <w:r>
        <w:rPr>
          <w:rFonts w:ascii="Bookman Old Style"/>
          <w:color w:val="231F20"/>
          <w:spacing w:val="19"/>
        </w:rPr>
        <w:t xml:space="preserve"> </w:t>
      </w:r>
      <w:r>
        <w:rPr>
          <w:rFonts w:ascii="Bookman Old Style"/>
          <w:color w:val="231F20"/>
          <w:w w:val="85"/>
        </w:rPr>
        <w:t>and</w:t>
      </w:r>
      <w:r>
        <w:rPr>
          <w:rFonts w:ascii="Bookman Old Style"/>
          <w:color w:val="231F20"/>
          <w:spacing w:val="19"/>
        </w:rPr>
        <w:t xml:space="preserve"> </w:t>
      </w:r>
      <w:r>
        <w:rPr>
          <w:rFonts w:ascii="Bookman Old Style"/>
          <w:color w:val="231F20"/>
          <w:w w:val="85"/>
        </w:rPr>
        <w:t>Reaching</w:t>
      </w:r>
      <w:r>
        <w:rPr>
          <w:rFonts w:ascii="Bookman Old Style"/>
          <w:color w:val="231F20"/>
          <w:spacing w:val="18"/>
        </w:rPr>
        <w:t xml:space="preserve"> </w:t>
      </w:r>
      <w:r>
        <w:rPr>
          <w:rFonts w:ascii="Bookman Old Style"/>
          <w:color w:val="231F20"/>
          <w:w w:val="85"/>
        </w:rPr>
        <w:t>your</w:t>
      </w:r>
      <w:r>
        <w:rPr>
          <w:rFonts w:ascii="Bookman Old Style"/>
          <w:color w:val="231F20"/>
          <w:spacing w:val="19"/>
        </w:rPr>
        <w:t xml:space="preserve"> </w:t>
      </w:r>
      <w:r>
        <w:rPr>
          <w:rFonts w:ascii="Bookman Old Style"/>
          <w:color w:val="231F20"/>
          <w:spacing w:val="-2"/>
          <w:w w:val="85"/>
        </w:rPr>
        <w:t>Goals</w:t>
      </w:r>
    </w:p>
    <w:p w14:paraId="27D94712" w14:textId="77777777" w:rsidR="00BF7EBC" w:rsidRDefault="002C7365">
      <w:pPr>
        <w:pStyle w:val="BodyText"/>
        <w:spacing w:before="86" w:line="256" w:lineRule="auto"/>
        <w:ind w:right="1222"/>
      </w:pPr>
      <w:r>
        <w:rPr>
          <w:color w:val="231F20"/>
        </w:rPr>
        <w:t>Often, a board may not know if it is reaching its goals and achieving success. In order to know if you’re getting close</w:t>
      </w:r>
      <w:r>
        <w:rPr>
          <w:color w:val="231F20"/>
          <w:spacing w:val="-2"/>
        </w:rPr>
        <w:t xml:space="preserve"> </w:t>
      </w:r>
      <w:r>
        <w:rPr>
          <w:color w:val="231F20"/>
        </w:rPr>
        <w:t>to</w:t>
      </w:r>
      <w:r>
        <w:rPr>
          <w:color w:val="231F20"/>
          <w:spacing w:val="-2"/>
        </w:rPr>
        <w:t xml:space="preserve"> </w:t>
      </w:r>
      <w:r>
        <w:rPr>
          <w:color w:val="231F20"/>
        </w:rPr>
        <w:t>achieving</w:t>
      </w:r>
      <w:r>
        <w:rPr>
          <w:color w:val="231F20"/>
          <w:spacing w:val="-2"/>
        </w:rPr>
        <w:t xml:space="preserve"> </w:t>
      </w:r>
      <w:r>
        <w:rPr>
          <w:color w:val="231F20"/>
        </w:rPr>
        <w:t>your</w:t>
      </w:r>
      <w:r>
        <w:rPr>
          <w:color w:val="231F20"/>
          <w:spacing w:val="-2"/>
        </w:rPr>
        <w:t xml:space="preserve"> </w:t>
      </w:r>
      <w:r>
        <w:rPr>
          <w:color w:val="231F20"/>
        </w:rPr>
        <w:t>goals,</w:t>
      </w:r>
      <w:r>
        <w:rPr>
          <w:color w:val="231F20"/>
          <w:spacing w:val="-2"/>
        </w:rPr>
        <w:t xml:space="preserve"> </w:t>
      </w:r>
      <w:r>
        <w:rPr>
          <w:color w:val="231F20"/>
        </w:rPr>
        <w:t>you</w:t>
      </w:r>
      <w:r>
        <w:rPr>
          <w:color w:val="231F20"/>
          <w:spacing w:val="-2"/>
        </w:rPr>
        <w:t xml:space="preserve"> </w:t>
      </w:r>
      <w:r>
        <w:rPr>
          <w:color w:val="231F20"/>
        </w:rPr>
        <w:t>have</w:t>
      </w:r>
      <w:r>
        <w:rPr>
          <w:color w:val="231F20"/>
          <w:spacing w:val="-2"/>
        </w:rPr>
        <w:t xml:space="preserve"> </w:t>
      </w:r>
      <w:r>
        <w:rPr>
          <w:color w:val="231F20"/>
        </w:rPr>
        <w:t>to</w:t>
      </w:r>
      <w:r>
        <w:rPr>
          <w:color w:val="231F20"/>
          <w:spacing w:val="-2"/>
        </w:rPr>
        <w:t xml:space="preserve"> </w:t>
      </w:r>
      <w:r>
        <w:rPr>
          <w:color w:val="231F20"/>
        </w:rPr>
        <w:t>know</w:t>
      </w:r>
      <w:r>
        <w:rPr>
          <w:color w:val="231F20"/>
          <w:spacing w:val="-2"/>
        </w:rPr>
        <w:t xml:space="preserve"> </w:t>
      </w:r>
      <w:r>
        <w:rPr>
          <w:color w:val="231F20"/>
        </w:rPr>
        <w:t>what</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you</w:t>
      </w:r>
      <w:r>
        <w:rPr>
          <w:color w:val="231F20"/>
          <w:spacing w:val="-2"/>
        </w:rPr>
        <w:t xml:space="preserve"> </w:t>
      </w:r>
      <w:r>
        <w:rPr>
          <w:color w:val="231F20"/>
        </w:rPr>
        <w:t>what</w:t>
      </w:r>
      <w:r>
        <w:rPr>
          <w:color w:val="231F20"/>
          <w:spacing w:val="-2"/>
        </w:rPr>
        <w:t xml:space="preserve"> </w:t>
      </w:r>
      <w:r>
        <w:rPr>
          <w:color w:val="231F20"/>
        </w:rPr>
        <w:t>to</w:t>
      </w:r>
      <w:r>
        <w:rPr>
          <w:color w:val="231F20"/>
          <w:spacing w:val="-2"/>
        </w:rPr>
        <w:t xml:space="preserve"> </w:t>
      </w:r>
      <w:r>
        <w:rPr>
          <w:color w:val="231F20"/>
        </w:rPr>
        <w:t>achieve,</w:t>
      </w:r>
      <w:r>
        <w:rPr>
          <w:color w:val="231F20"/>
          <w:spacing w:val="-2"/>
        </w:rPr>
        <w:t xml:space="preserve"> </w:t>
      </w:r>
      <w:r>
        <w:rPr>
          <w:color w:val="231F20"/>
        </w:rPr>
        <w:t>how</w:t>
      </w:r>
      <w:r>
        <w:rPr>
          <w:color w:val="231F20"/>
          <w:spacing w:val="-2"/>
        </w:rPr>
        <w:t xml:space="preserve"> </w:t>
      </w:r>
      <w:r>
        <w:rPr>
          <w:color w:val="231F20"/>
        </w:rPr>
        <w:t>you</w:t>
      </w:r>
      <w:r>
        <w:rPr>
          <w:color w:val="231F20"/>
          <w:spacing w:val="-2"/>
        </w:rPr>
        <w:t xml:space="preserve"> </w:t>
      </w:r>
      <w:r>
        <w:rPr>
          <w:color w:val="231F20"/>
        </w:rPr>
        <w:t>will</w:t>
      </w:r>
      <w:r>
        <w:rPr>
          <w:color w:val="231F20"/>
          <w:spacing w:val="-2"/>
        </w:rPr>
        <w:t xml:space="preserve"> </w:t>
      </w:r>
      <w:r>
        <w:rPr>
          <w:color w:val="231F20"/>
        </w:rPr>
        <w:t>achieve</w:t>
      </w:r>
      <w:r>
        <w:rPr>
          <w:color w:val="231F20"/>
          <w:spacing w:val="-2"/>
        </w:rPr>
        <w:t xml:space="preserve"> </w:t>
      </w:r>
      <w:r>
        <w:rPr>
          <w:color w:val="231F20"/>
        </w:rPr>
        <w:t>it,</w:t>
      </w:r>
      <w:r>
        <w:rPr>
          <w:color w:val="231F20"/>
          <w:spacing w:val="-2"/>
        </w:rPr>
        <w:t xml:space="preserve"> </w:t>
      </w:r>
      <w:r>
        <w:rPr>
          <w:color w:val="231F20"/>
        </w:rPr>
        <w:t>and</w:t>
      </w:r>
      <w:r>
        <w:rPr>
          <w:color w:val="231F20"/>
          <w:spacing w:val="-2"/>
        </w:rPr>
        <w:t xml:space="preserve"> </w:t>
      </w:r>
      <w:r>
        <w:rPr>
          <w:color w:val="231F20"/>
        </w:rPr>
        <w:t>how you</w:t>
      </w:r>
      <w:r>
        <w:rPr>
          <w:color w:val="231F20"/>
          <w:spacing w:val="-3"/>
        </w:rPr>
        <w:t xml:space="preserve"> </w:t>
      </w:r>
      <w:r>
        <w:rPr>
          <w:color w:val="231F20"/>
        </w:rPr>
        <w:t>will</w:t>
      </w:r>
      <w:r>
        <w:rPr>
          <w:color w:val="231F20"/>
          <w:spacing w:val="-3"/>
        </w:rPr>
        <w:t xml:space="preserve"> </w:t>
      </w:r>
      <w:r>
        <w:rPr>
          <w:color w:val="231F20"/>
        </w:rPr>
        <w:t>measure</w:t>
      </w:r>
      <w:r>
        <w:rPr>
          <w:color w:val="231F20"/>
          <w:spacing w:val="-3"/>
        </w:rPr>
        <w:t xml:space="preserve"> </w:t>
      </w:r>
      <w:r>
        <w:rPr>
          <w:color w:val="231F20"/>
        </w:rPr>
        <w:t>or</w:t>
      </w:r>
      <w:r>
        <w:rPr>
          <w:color w:val="231F20"/>
          <w:spacing w:val="-3"/>
        </w:rPr>
        <w:t xml:space="preserve"> </w:t>
      </w:r>
      <w:r>
        <w:rPr>
          <w:color w:val="231F20"/>
        </w:rPr>
        <w:t>evaluate</w:t>
      </w:r>
      <w:r>
        <w:rPr>
          <w:color w:val="231F20"/>
          <w:spacing w:val="-3"/>
        </w:rPr>
        <w:t xml:space="preserve"> </w:t>
      </w:r>
      <w:r>
        <w:rPr>
          <w:color w:val="231F20"/>
        </w:rPr>
        <w:t>whether</w:t>
      </w:r>
      <w:r>
        <w:rPr>
          <w:color w:val="231F20"/>
          <w:spacing w:val="-3"/>
        </w:rPr>
        <w:t xml:space="preserve"> </w:t>
      </w:r>
      <w:r>
        <w:rPr>
          <w:color w:val="231F20"/>
        </w:rPr>
        <w:t>you</w:t>
      </w:r>
      <w:r>
        <w:rPr>
          <w:color w:val="231F20"/>
          <w:spacing w:val="-3"/>
        </w:rPr>
        <w:t xml:space="preserve"> </w:t>
      </w:r>
      <w:r>
        <w:rPr>
          <w:color w:val="231F20"/>
        </w:rPr>
        <w:t>are</w:t>
      </w:r>
      <w:r>
        <w:rPr>
          <w:color w:val="231F20"/>
          <w:spacing w:val="-3"/>
        </w:rPr>
        <w:t xml:space="preserve"> </w:t>
      </w:r>
      <w:r>
        <w:rPr>
          <w:color w:val="231F20"/>
        </w:rPr>
        <w:t>making</w:t>
      </w:r>
      <w:r>
        <w:rPr>
          <w:color w:val="231F20"/>
          <w:spacing w:val="-3"/>
        </w:rPr>
        <w:t xml:space="preserve"> </w:t>
      </w:r>
      <w:r>
        <w:rPr>
          <w:color w:val="231F20"/>
        </w:rPr>
        <w:t>progress.</w:t>
      </w:r>
      <w:r>
        <w:rPr>
          <w:color w:val="231F20"/>
          <w:spacing w:val="-3"/>
        </w:rPr>
        <w:t xml:space="preserve"> </w:t>
      </w:r>
      <w:r>
        <w:rPr>
          <w:color w:val="231F20"/>
        </w:rPr>
        <w:t>Identifying</w:t>
      </w:r>
      <w:r>
        <w:rPr>
          <w:color w:val="231F20"/>
          <w:spacing w:val="-3"/>
        </w:rPr>
        <w:t xml:space="preserve"> </w:t>
      </w:r>
      <w:r>
        <w:rPr>
          <w:color w:val="231F20"/>
        </w:rPr>
        <w:t>what</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you</w:t>
      </w:r>
      <w:r>
        <w:rPr>
          <w:color w:val="231F20"/>
          <w:spacing w:val="-3"/>
        </w:rPr>
        <w:t xml:space="preserve"> </w:t>
      </w:r>
      <w:r>
        <w:rPr>
          <w:color w:val="231F20"/>
        </w:rPr>
        <w:t>are</w:t>
      </w:r>
      <w:r>
        <w:rPr>
          <w:color w:val="231F20"/>
          <w:spacing w:val="-3"/>
        </w:rPr>
        <w:t xml:space="preserve"> </w:t>
      </w:r>
      <w:r>
        <w:rPr>
          <w:color w:val="231F20"/>
        </w:rPr>
        <w:t>evaluating</w:t>
      </w:r>
      <w:r>
        <w:rPr>
          <w:color w:val="231F20"/>
          <w:spacing w:val="-3"/>
        </w:rPr>
        <w:t xml:space="preserve"> </w:t>
      </w:r>
      <w:r>
        <w:rPr>
          <w:color w:val="231F20"/>
        </w:rPr>
        <w:t>is</w:t>
      </w:r>
      <w:r>
        <w:rPr>
          <w:color w:val="231F20"/>
          <w:spacing w:val="-3"/>
        </w:rPr>
        <w:t xml:space="preserve"> </w:t>
      </w:r>
      <w:r>
        <w:rPr>
          <w:color w:val="231F20"/>
        </w:rPr>
        <w:t>critical to understanding if you are being successful in reaching goals.</w:t>
      </w:r>
    </w:p>
    <w:p w14:paraId="55885787" w14:textId="77777777" w:rsidR="00BF7EBC" w:rsidRDefault="002C7365">
      <w:pPr>
        <w:pStyle w:val="BodyText"/>
        <w:spacing w:before="86" w:line="256" w:lineRule="auto"/>
        <w:ind w:right="1277"/>
      </w:pPr>
      <w:r>
        <w:rPr>
          <w:color w:val="231F20"/>
          <w:spacing w:val="-2"/>
        </w:rPr>
        <w:t>Strategic</w:t>
      </w:r>
      <w:r>
        <w:rPr>
          <w:color w:val="231F20"/>
          <w:spacing w:val="-9"/>
        </w:rPr>
        <w:t xml:space="preserve"> </w:t>
      </w:r>
      <w:r>
        <w:rPr>
          <w:color w:val="231F20"/>
          <w:spacing w:val="-2"/>
        </w:rPr>
        <w:t>visioning</w:t>
      </w:r>
      <w:r>
        <w:rPr>
          <w:color w:val="231F20"/>
          <w:spacing w:val="-9"/>
        </w:rPr>
        <w:t xml:space="preserve"> </w:t>
      </w:r>
      <w:r>
        <w:rPr>
          <w:color w:val="231F20"/>
          <w:spacing w:val="-2"/>
        </w:rPr>
        <w:t>can</w:t>
      </w:r>
      <w:r>
        <w:rPr>
          <w:color w:val="231F20"/>
          <w:spacing w:val="-9"/>
        </w:rPr>
        <w:t xml:space="preserve"> </w:t>
      </w:r>
      <w:r>
        <w:rPr>
          <w:color w:val="231F20"/>
          <w:spacing w:val="-2"/>
        </w:rPr>
        <w:t>be</w:t>
      </w:r>
      <w:r>
        <w:rPr>
          <w:color w:val="231F20"/>
          <w:spacing w:val="-9"/>
        </w:rPr>
        <w:t xml:space="preserve"> </w:t>
      </w:r>
      <w:r>
        <w:rPr>
          <w:color w:val="231F20"/>
          <w:spacing w:val="-2"/>
        </w:rPr>
        <w:t>used</w:t>
      </w:r>
      <w:r>
        <w:rPr>
          <w:color w:val="231F20"/>
          <w:spacing w:val="-9"/>
        </w:rPr>
        <w:t xml:space="preserve"> </w:t>
      </w:r>
      <w:r>
        <w:rPr>
          <w:color w:val="231F20"/>
          <w:spacing w:val="-2"/>
        </w:rPr>
        <w:t>by</w:t>
      </w:r>
      <w:r>
        <w:rPr>
          <w:color w:val="231F20"/>
          <w:spacing w:val="-9"/>
        </w:rPr>
        <w:t xml:space="preserve"> </w:t>
      </w:r>
      <w:r>
        <w:rPr>
          <w:color w:val="231F20"/>
          <w:spacing w:val="-2"/>
        </w:rPr>
        <w:t>your</w:t>
      </w:r>
      <w:r>
        <w:rPr>
          <w:color w:val="231F20"/>
          <w:spacing w:val="-9"/>
        </w:rPr>
        <w:t xml:space="preserve"> </w:t>
      </w:r>
      <w:r>
        <w:rPr>
          <w:color w:val="231F20"/>
          <w:spacing w:val="-2"/>
        </w:rPr>
        <w:t>board</w:t>
      </w:r>
      <w:r>
        <w:rPr>
          <w:color w:val="231F20"/>
          <w:spacing w:val="-9"/>
        </w:rPr>
        <w:t xml:space="preserve"> </w:t>
      </w:r>
      <w:r>
        <w:rPr>
          <w:color w:val="231F20"/>
          <w:spacing w:val="-2"/>
        </w:rPr>
        <w:t>to</w:t>
      </w:r>
      <w:r>
        <w:rPr>
          <w:color w:val="231F20"/>
          <w:spacing w:val="-9"/>
        </w:rPr>
        <w:t xml:space="preserve"> </w:t>
      </w:r>
      <w:r>
        <w:rPr>
          <w:color w:val="231F20"/>
          <w:spacing w:val="-2"/>
        </w:rPr>
        <w:t>identify</w:t>
      </w:r>
      <w:r>
        <w:rPr>
          <w:color w:val="231F20"/>
          <w:spacing w:val="-9"/>
        </w:rPr>
        <w:t xml:space="preserve"> </w:t>
      </w:r>
      <w:r>
        <w:rPr>
          <w:color w:val="231F20"/>
          <w:spacing w:val="-2"/>
        </w:rPr>
        <w:t>future</w:t>
      </w:r>
      <w:r>
        <w:rPr>
          <w:color w:val="231F20"/>
          <w:spacing w:val="-9"/>
        </w:rPr>
        <w:t xml:space="preserve"> </w:t>
      </w:r>
      <w:r>
        <w:rPr>
          <w:color w:val="231F20"/>
          <w:spacing w:val="-2"/>
        </w:rPr>
        <w:t>goals</w:t>
      </w:r>
      <w:r>
        <w:rPr>
          <w:color w:val="231F20"/>
          <w:spacing w:val="-9"/>
        </w:rPr>
        <w:t xml:space="preserve"> </w:t>
      </w:r>
      <w:r>
        <w:rPr>
          <w:color w:val="231F20"/>
          <w:spacing w:val="-2"/>
        </w:rPr>
        <w:t>and</w:t>
      </w:r>
      <w:r>
        <w:rPr>
          <w:color w:val="231F20"/>
          <w:spacing w:val="-9"/>
        </w:rPr>
        <w:t xml:space="preserve"> </w:t>
      </w:r>
      <w:r>
        <w:rPr>
          <w:color w:val="231F20"/>
          <w:spacing w:val="-2"/>
        </w:rPr>
        <w:t>work</w:t>
      </w:r>
      <w:r>
        <w:rPr>
          <w:color w:val="231F20"/>
          <w:spacing w:val="-9"/>
        </w:rPr>
        <w:t xml:space="preserve"> </w:t>
      </w:r>
      <w:r>
        <w:rPr>
          <w:color w:val="231F20"/>
          <w:spacing w:val="-2"/>
        </w:rPr>
        <w:t>collectively</w:t>
      </w:r>
      <w:r>
        <w:rPr>
          <w:color w:val="231F20"/>
          <w:spacing w:val="-9"/>
        </w:rPr>
        <w:t xml:space="preserve"> </w:t>
      </w:r>
      <w:r>
        <w:rPr>
          <w:color w:val="231F20"/>
          <w:spacing w:val="-2"/>
        </w:rPr>
        <w:t>to</w:t>
      </w:r>
      <w:r>
        <w:rPr>
          <w:color w:val="231F20"/>
          <w:spacing w:val="-9"/>
        </w:rPr>
        <w:t xml:space="preserve"> </w:t>
      </w:r>
      <w:r>
        <w:rPr>
          <w:color w:val="231F20"/>
          <w:spacing w:val="-2"/>
        </w:rPr>
        <w:t>address</w:t>
      </w:r>
      <w:r>
        <w:rPr>
          <w:color w:val="231F20"/>
          <w:spacing w:val="-9"/>
        </w:rPr>
        <w:t xml:space="preserve"> </w:t>
      </w:r>
      <w:r>
        <w:rPr>
          <w:color w:val="231F20"/>
          <w:spacing w:val="-2"/>
        </w:rPr>
        <w:t>board</w:t>
      </w:r>
      <w:r>
        <w:rPr>
          <w:color w:val="231F20"/>
          <w:spacing w:val="-9"/>
        </w:rPr>
        <w:t xml:space="preserve"> </w:t>
      </w:r>
      <w:r>
        <w:rPr>
          <w:color w:val="231F20"/>
          <w:spacing w:val="-2"/>
        </w:rPr>
        <w:t xml:space="preserve">needs. </w:t>
      </w:r>
      <w:r>
        <w:rPr>
          <w:color w:val="231F20"/>
        </w:rPr>
        <w:t>Strategic</w:t>
      </w:r>
      <w:r>
        <w:rPr>
          <w:color w:val="231F20"/>
          <w:spacing w:val="-15"/>
        </w:rPr>
        <w:t xml:space="preserve"> </w:t>
      </w:r>
      <w:r>
        <w:rPr>
          <w:color w:val="231F20"/>
        </w:rPr>
        <w:t>visioning</w:t>
      </w:r>
      <w:r>
        <w:rPr>
          <w:color w:val="231F20"/>
          <w:spacing w:val="-15"/>
        </w:rPr>
        <w:t xml:space="preserve"> </w:t>
      </w:r>
      <w:r>
        <w:rPr>
          <w:color w:val="231F20"/>
        </w:rPr>
        <w:t>is</w:t>
      </w:r>
      <w:r>
        <w:rPr>
          <w:color w:val="231F20"/>
          <w:spacing w:val="-15"/>
        </w:rPr>
        <w:t xml:space="preserve"> </w:t>
      </w:r>
      <w:r>
        <w:rPr>
          <w:color w:val="231F20"/>
        </w:rPr>
        <w:t>a</w:t>
      </w:r>
      <w:r>
        <w:rPr>
          <w:color w:val="231F20"/>
          <w:spacing w:val="-15"/>
        </w:rPr>
        <w:t xml:space="preserve"> </w:t>
      </w:r>
      <w:r>
        <w:rPr>
          <w:color w:val="231F20"/>
        </w:rPr>
        <w:t>process</w:t>
      </w:r>
      <w:r>
        <w:rPr>
          <w:color w:val="231F20"/>
          <w:spacing w:val="-15"/>
        </w:rPr>
        <w:t xml:space="preserve"> </w:t>
      </w:r>
      <w:r>
        <w:rPr>
          <w:color w:val="231F20"/>
        </w:rPr>
        <w:t>in</w:t>
      </w:r>
      <w:r>
        <w:rPr>
          <w:color w:val="231F20"/>
          <w:spacing w:val="-15"/>
        </w:rPr>
        <w:t xml:space="preserve"> </w:t>
      </w:r>
      <w:r>
        <w:rPr>
          <w:color w:val="231F20"/>
        </w:rPr>
        <w:t>which</w:t>
      </w:r>
      <w:r>
        <w:rPr>
          <w:color w:val="231F20"/>
          <w:spacing w:val="-15"/>
        </w:rPr>
        <w:t xml:space="preserve"> </w:t>
      </w:r>
      <w:r>
        <w:rPr>
          <w:color w:val="231F20"/>
        </w:rPr>
        <w:t>individuals</w:t>
      </w:r>
      <w:r>
        <w:rPr>
          <w:color w:val="231F20"/>
          <w:spacing w:val="-15"/>
        </w:rPr>
        <w:t xml:space="preserve"> </w:t>
      </w:r>
      <w:r>
        <w:rPr>
          <w:color w:val="231F20"/>
        </w:rPr>
        <w:t>discuss</w:t>
      </w:r>
      <w:r>
        <w:rPr>
          <w:color w:val="231F20"/>
          <w:spacing w:val="-15"/>
        </w:rPr>
        <w:t xml:space="preserve"> </w:t>
      </w:r>
      <w:r>
        <w:rPr>
          <w:color w:val="231F20"/>
        </w:rPr>
        <w:t>past</w:t>
      </w:r>
      <w:r>
        <w:rPr>
          <w:color w:val="231F20"/>
          <w:spacing w:val="-15"/>
        </w:rPr>
        <w:t xml:space="preserve"> </w:t>
      </w:r>
      <w:r>
        <w:rPr>
          <w:color w:val="231F20"/>
        </w:rPr>
        <w:t>and</w:t>
      </w:r>
      <w:r>
        <w:rPr>
          <w:color w:val="231F20"/>
          <w:spacing w:val="-15"/>
        </w:rPr>
        <w:t xml:space="preserve"> </w:t>
      </w:r>
      <w:r>
        <w:rPr>
          <w:color w:val="231F20"/>
        </w:rPr>
        <w:t>present</w:t>
      </w:r>
      <w:r>
        <w:rPr>
          <w:color w:val="231F20"/>
          <w:spacing w:val="-15"/>
        </w:rPr>
        <w:t xml:space="preserve"> </w:t>
      </w:r>
      <w:r>
        <w:rPr>
          <w:color w:val="231F20"/>
        </w:rPr>
        <w:t>issues,</w:t>
      </w:r>
      <w:r>
        <w:rPr>
          <w:color w:val="231F20"/>
          <w:spacing w:val="-15"/>
        </w:rPr>
        <w:t xml:space="preserve"> </w:t>
      </w:r>
      <w:r>
        <w:rPr>
          <w:color w:val="231F20"/>
        </w:rPr>
        <w:t>determine</w:t>
      </w:r>
      <w:r>
        <w:rPr>
          <w:color w:val="231F20"/>
          <w:spacing w:val="-15"/>
        </w:rPr>
        <w:t xml:space="preserve"> </w:t>
      </w:r>
      <w:r>
        <w:rPr>
          <w:color w:val="231F20"/>
        </w:rPr>
        <w:t>positive</w:t>
      </w:r>
      <w:r>
        <w:rPr>
          <w:color w:val="231F20"/>
          <w:spacing w:val="-15"/>
        </w:rPr>
        <w:t xml:space="preserve"> </w:t>
      </w:r>
      <w:r>
        <w:rPr>
          <w:color w:val="231F20"/>
        </w:rPr>
        <w:t>qualities and</w:t>
      </w:r>
      <w:r>
        <w:rPr>
          <w:color w:val="231F20"/>
          <w:spacing w:val="-13"/>
        </w:rPr>
        <w:t xml:space="preserve"> </w:t>
      </w:r>
      <w:r>
        <w:rPr>
          <w:color w:val="231F20"/>
        </w:rPr>
        <w:t>assets,</w:t>
      </w:r>
      <w:r>
        <w:rPr>
          <w:color w:val="231F20"/>
          <w:spacing w:val="-13"/>
        </w:rPr>
        <w:t xml:space="preserve"> </w:t>
      </w:r>
      <w:r>
        <w:rPr>
          <w:color w:val="231F20"/>
        </w:rPr>
        <w:t>identify</w:t>
      </w:r>
      <w:r>
        <w:rPr>
          <w:color w:val="231F20"/>
          <w:spacing w:val="-13"/>
        </w:rPr>
        <w:t xml:space="preserve"> </w:t>
      </w:r>
      <w:r>
        <w:rPr>
          <w:color w:val="231F20"/>
        </w:rPr>
        <w:t>future</w:t>
      </w:r>
      <w:r>
        <w:rPr>
          <w:color w:val="231F20"/>
          <w:spacing w:val="-13"/>
        </w:rPr>
        <w:t xml:space="preserve"> </w:t>
      </w:r>
      <w:r>
        <w:rPr>
          <w:color w:val="231F20"/>
        </w:rPr>
        <w:t>goals,</w:t>
      </w:r>
      <w:r>
        <w:rPr>
          <w:color w:val="231F20"/>
          <w:spacing w:val="-13"/>
        </w:rPr>
        <w:t xml:space="preserve"> </w:t>
      </w:r>
      <w:r>
        <w:rPr>
          <w:color w:val="231F20"/>
        </w:rPr>
        <w:t>design</w:t>
      </w:r>
      <w:r>
        <w:rPr>
          <w:color w:val="231F20"/>
          <w:spacing w:val="-13"/>
        </w:rPr>
        <w:t xml:space="preserve"> </w:t>
      </w:r>
      <w:r>
        <w:rPr>
          <w:color w:val="231F20"/>
        </w:rPr>
        <w:t>a</w:t>
      </w:r>
      <w:r>
        <w:rPr>
          <w:color w:val="231F20"/>
          <w:spacing w:val="-13"/>
        </w:rPr>
        <w:t xml:space="preserve"> </w:t>
      </w:r>
      <w:r>
        <w:rPr>
          <w:color w:val="231F20"/>
        </w:rPr>
        <w:t>plan,</w:t>
      </w:r>
      <w:r>
        <w:rPr>
          <w:color w:val="231F20"/>
          <w:spacing w:val="-13"/>
        </w:rPr>
        <w:t xml:space="preserve"> </w:t>
      </w:r>
      <w:r>
        <w:rPr>
          <w:color w:val="231F20"/>
        </w:rPr>
        <w:t>carry</w:t>
      </w:r>
      <w:r>
        <w:rPr>
          <w:color w:val="231F20"/>
          <w:spacing w:val="-13"/>
        </w:rPr>
        <w:t xml:space="preserve"> </w:t>
      </w:r>
      <w:r>
        <w:rPr>
          <w:color w:val="231F20"/>
        </w:rPr>
        <w:t>out</w:t>
      </w:r>
      <w:r>
        <w:rPr>
          <w:color w:val="231F20"/>
          <w:spacing w:val="-13"/>
        </w:rPr>
        <w:t xml:space="preserve"> </w:t>
      </w:r>
      <w:r>
        <w:rPr>
          <w:color w:val="231F20"/>
        </w:rPr>
        <w:t>a</w:t>
      </w:r>
      <w:r>
        <w:rPr>
          <w:color w:val="231F20"/>
          <w:spacing w:val="-13"/>
        </w:rPr>
        <w:t xml:space="preserve"> </w:t>
      </w:r>
      <w:r>
        <w:rPr>
          <w:color w:val="231F20"/>
        </w:rPr>
        <w:t>series</w:t>
      </w:r>
      <w:r>
        <w:rPr>
          <w:color w:val="231F20"/>
          <w:spacing w:val="-13"/>
        </w:rPr>
        <w:t xml:space="preserve"> </w:t>
      </w:r>
      <w:r>
        <w:rPr>
          <w:color w:val="231F20"/>
        </w:rPr>
        <w:t>of</w:t>
      </w:r>
      <w:r>
        <w:rPr>
          <w:color w:val="231F20"/>
          <w:spacing w:val="-13"/>
        </w:rPr>
        <w:t xml:space="preserve"> </w:t>
      </w:r>
      <w:r>
        <w:rPr>
          <w:color w:val="231F20"/>
        </w:rPr>
        <w:t>actions,</w:t>
      </w:r>
      <w:r>
        <w:rPr>
          <w:color w:val="231F20"/>
          <w:spacing w:val="-13"/>
        </w:rPr>
        <w:t xml:space="preserve"> </w:t>
      </w:r>
      <w:r>
        <w:rPr>
          <w:color w:val="231F20"/>
        </w:rPr>
        <w:t>and</w:t>
      </w:r>
      <w:r>
        <w:rPr>
          <w:color w:val="231F20"/>
          <w:spacing w:val="-13"/>
        </w:rPr>
        <w:t xml:space="preserve"> </w:t>
      </w:r>
      <w:r>
        <w:rPr>
          <w:color w:val="231F20"/>
        </w:rPr>
        <w:t>evaluate</w:t>
      </w:r>
      <w:r>
        <w:rPr>
          <w:color w:val="231F20"/>
          <w:spacing w:val="-13"/>
        </w:rPr>
        <w:t xml:space="preserve"> </w:t>
      </w:r>
      <w:r>
        <w:rPr>
          <w:color w:val="231F20"/>
        </w:rPr>
        <w:t>the</w:t>
      </w:r>
      <w:r>
        <w:rPr>
          <w:color w:val="231F20"/>
          <w:spacing w:val="-13"/>
        </w:rPr>
        <w:t xml:space="preserve"> </w:t>
      </w:r>
      <w:r>
        <w:rPr>
          <w:color w:val="231F20"/>
        </w:rPr>
        <w:t>outcomes.</w:t>
      </w:r>
      <w:r>
        <w:rPr>
          <w:color w:val="231F20"/>
          <w:spacing w:val="-13"/>
        </w:rPr>
        <w:t xml:space="preserve"> </w:t>
      </w:r>
      <w:r>
        <w:rPr>
          <w:color w:val="231F20"/>
        </w:rPr>
        <w:t>Through</w:t>
      </w:r>
      <w:r>
        <w:rPr>
          <w:color w:val="231F20"/>
          <w:spacing w:val="-13"/>
        </w:rPr>
        <w:t xml:space="preserve"> </w:t>
      </w:r>
      <w:r>
        <w:rPr>
          <w:color w:val="231F20"/>
        </w:rPr>
        <w:t xml:space="preserve">a </w:t>
      </w:r>
      <w:r>
        <w:rPr>
          <w:color w:val="231F20"/>
          <w:spacing w:val="-2"/>
        </w:rPr>
        <w:t>process</w:t>
      </w:r>
      <w:r>
        <w:rPr>
          <w:color w:val="231F20"/>
          <w:spacing w:val="-12"/>
        </w:rPr>
        <w:t xml:space="preserve"> </w:t>
      </w:r>
      <w:r>
        <w:rPr>
          <w:color w:val="231F20"/>
          <w:spacing w:val="-2"/>
        </w:rPr>
        <w:t>of</w:t>
      </w:r>
      <w:r>
        <w:rPr>
          <w:color w:val="231F20"/>
          <w:spacing w:val="-12"/>
        </w:rPr>
        <w:t xml:space="preserve"> </w:t>
      </w:r>
      <w:r>
        <w:rPr>
          <w:color w:val="231F20"/>
          <w:spacing w:val="-2"/>
        </w:rPr>
        <w:t>collective</w:t>
      </w:r>
      <w:r>
        <w:rPr>
          <w:color w:val="231F20"/>
          <w:spacing w:val="-12"/>
        </w:rPr>
        <w:t xml:space="preserve"> </w:t>
      </w:r>
      <w:r>
        <w:rPr>
          <w:color w:val="231F20"/>
          <w:spacing w:val="-2"/>
        </w:rPr>
        <w:t>dialogue</w:t>
      </w:r>
      <w:r>
        <w:rPr>
          <w:color w:val="231F20"/>
          <w:spacing w:val="-12"/>
        </w:rPr>
        <w:t xml:space="preserve"> </w:t>
      </w:r>
      <w:r>
        <w:rPr>
          <w:color w:val="231F20"/>
          <w:spacing w:val="-2"/>
        </w:rPr>
        <w:t>and</w:t>
      </w:r>
      <w:r>
        <w:rPr>
          <w:color w:val="231F20"/>
          <w:spacing w:val="-12"/>
        </w:rPr>
        <w:t xml:space="preserve"> </w:t>
      </w:r>
      <w:r>
        <w:rPr>
          <w:color w:val="231F20"/>
          <w:spacing w:val="-2"/>
        </w:rPr>
        <w:t>reflection,</w:t>
      </w:r>
      <w:r>
        <w:rPr>
          <w:color w:val="231F20"/>
          <w:spacing w:val="-12"/>
        </w:rPr>
        <w:t xml:space="preserve"> </w:t>
      </w:r>
      <w:r>
        <w:rPr>
          <w:color w:val="231F20"/>
          <w:spacing w:val="-2"/>
        </w:rPr>
        <w:t>strategic</w:t>
      </w:r>
      <w:r>
        <w:rPr>
          <w:color w:val="231F20"/>
          <w:spacing w:val="-12"/>
        </w:rPr>
        <w:t xml:space="preserve"> </w:t>
      </w:r>
      <w:r>
        <w:rPr>
          <w:color w:val="231F20"/>
          <w:spacing w:val="-2"/>
        </w:rPr>
        <w:t>visioning</w:t>
      </w:r>
      <w:r>
        <w:rPr>
          <w:color w:val="231F20"/>
          <w:spacing w:val="-12"/>
        </w:rPr>
        <w:t xml:space="preserve"> </w:t>
      </w:r>
      <w:r>
        <w:rPr>
          <w:color w:val="231F20"/>
          <w:spacing w:val="-2"/>
        </w:rPr>
        <w:t>has</w:t>
      </w:r>
      <w:r>
        <w:rPr>
          <w:color w:val="231F20"/>
          <w:spacing w:val="-12"/>
        </w:rPr>
        <w:t xml:space="preserve"> </w:t>
      </w:r>
      <w:r>
        <w:rPr>
          <w:color w:val="231F20"/>
          <w:spacing w:val="-2"/>
        </w:rPr>
        <w:t>the</w:t>
      </w:r>
      <w:r>
        <w:rPr>
          <w:color w:val="231F20"/>
          <w:spacing w:val="-12"/>
        </w:rPr>
        <w:t xml:space="preserve"> </w:t>
      </w:r>
      <w:r>
        <w:rPr>
          <w:color w:val="231F20"/>
          <w:spacing w:val="-2"/>
        </w:rPr>
        <w:t>potential</w:t>
      </w:r>
      <w:r>
        <w:rPr>
          <w:color w:val="231F20"/>
          <w:spacing w:val="-12"/>
        </w:rPr>
        <w:t xml:space="preserve"> </w:t>
      </w:r>
      <w:r>
        <w:rPr>
          <w:color w:val="231F20"/>
          <w:spacing w:val="-2"/>
        </w:rPr>
        <w:t>to</w:t>
      </w:r>
      <w:r>
        <w:rPr>
          <w:color w:val="231F20"/>
          <w:spacing w:val="-12"/>
        </w:rPr>
        <w:t xml:space="preserve"> </w:t>
      </w:r>
      <w:r>
        <w:rPr>
          <w:color w:val="231F20"/>
          <w:spacing w:val="-2"/>
        </w:rPr>
        <w:t>lead</w:t>
      </w:r>
      <w:r>
        <w:rPr>
          <w:color w:val="231F20"/>
          <w:spacing w:val="-12"/>
        </w:rPr>
        <w:t xml:space="preserve"> </w:t>
      </w:r>
      <w:r>
        <w:rPr>
          <w:color w:val="231F20"/>
          <w:spacing w:val="-2"/>
        </w:rPr>
        <w:t>to</w:t>
      </w:r>
      <w:r>
        <w:rPr>
          <w:color w:val="231F20"/>
          <w:spacing w:val="-12"/>
        </w:rPr>
        <w:t xml:space="preserve"> </w:t>
      </w:r>
      <w:r>
        <w:rPr>
          <w:color w:val="231F20"/>
          <w:spacing w:val="-2"/>
        </w:rPr>
        <w:t>board</w:t>
      </w:r>
      <w:r>
        <w:rPr>
          <w:color w:val="231F20"/>
          <w:spacing w:val="-12"/>
        </w:rPr>
        <w:t xml:space="preserve"> </w:t>
      </w:r>
      <w:r>
        <w:rPr>
          <w:color w:val="231F20"/>
          <w:spacing w:val="-2"/>
        </w:rPr>
        <w:t>action</w:t>
      </w:r>
      <w:r>
        <w:rPr>
          <w:color w:val="231F20"/>
          <w:spacing w:val="-12"/>
        </w:rPr>
        <w:t xml:space="preserve"> </w:t>
      </w:r>
      <w:r>
        <w:rPr>
          <w:color w:val="231F20"/>
          <w:spacing w:val="-2"/>
        </w:rPr>
        <w:t>by</w:t>
      </w:r>
      <w:r>
        <w:rPr>
          <w:color w:val="231F20"/>
          <w:spacing w:val="-12"/>
        </w:rPr>
        <w:t xml:space="preserve"> </w:t>
      </w:r>
      <w:r>
        <w:rPr>
          <w:color w:val="231F20"/>
          <w:spacing w:val="-2"/>
        </w:rPr>
        <w:t>creating</w:t>
      </w:r>
    </w:p>
    <w:p w14:paraId="6A92B5A6" w14:textId="77777777" w:rsidR="00BF7EBC" w:rsidRDefault="002C7365">
      <w:pPr>
        <w:pStyle w:val="BodyText"/>
        <w:spacing w:line="256" w:lineRule="auto"/>
        <w:ind w:right="1222"/>
      </w:pPr>
      <w:r>
        <w:rPr>
          <w:color w:val="231F20"/>
          <w:spacing w:val="-4"/>
        </w:rPr>
        <w:t>a</w:t>
      </w:r>
      <w:r>
        <w:rPr>
          <w:color w:val="231F20"/>
          <w:spacing w:val="-6"/>
        </w:rPr>
        <w:t xml:space="preserve"> </w:t>
      </w:r>
      <w:r>
        <w:rPr>
          <w:color w:val="231F20"/>
          <w:spacing w:val="-4"/>
        </w:rPr>
        <w:t>“road</w:t>
      </w:r>
      <w:r>
        <w:rPr>
          <w:color w:val="231F20"/>
          <w:spacing w:val="-6"/>
        </w:rPr>
        <w:t xml:space="preserve"> </w:t>
      </w:r>
      <w:r>
        <w:rPr>
          <w:color w:val="231F20"/>
          <w:spacing w:val="-4"/>
        </w:rPr>
        <w:t>map”</w:t>
      </w:r>
      <w:r>
        <w:rPr>
          <w:color w:val="231F20"/>
          <w:spacing w:val="-6"/>
        </w:rPr>
        <w:t xml:space="preserve"> </w:t>
      </w:r>
      <w:r>
        <w:rPr>
          <w:color w:val="231F20"/>
          <w:spacing w:val="-4"/>
        </w:rPr>
        <w:t>to</w:t>
      </w:r>
      <w:r>
        <w:rPr>
          <w:color w:val="231F20"/>
          <w:spacing w:val="-6"/>
        </w:rPr>
        <w:t xml:space="preserve"> </w:t>
      </w:r>
      <w:r>
        <w:rPr>
          <w:color w:val="231F20"/>
          <w:spacing w:val="-4"/>
        </w:rPr>
        <w:t>the</w:t>
      </w:r>
      <w:r>
        <w:rPr>
          <w:color w:val="231F20"/>
          <w:spacing w:val="-6"/>
        </w:rPr>
        <w:t xml:space="preserve"> </w:t>
      </w:r>
      <w:r>
        <w:rPr>
          <w:color w:val="231F20"/>
          <w:spacing w:val="-4"/>
        </w:rPr>
        <w:t>future.</w:t>
      </w:r>
      <w:r>
        <w:rPr>
          <w:color w:val="231F20"/>
          <w:spacing w:val="-6"/>
        </w:rPr>
        <w:t xml:space="preserve"> </w:t>
      </w:r>
      <w:r>
        <w:rPr>
          <w:color w:val="231F20"/>
          <w:spacing w:val="-4"/>
        </w:rPr>
        <w:t>There</w:t>
      </w:r>
      <w:r>
        <w:rPr>
          <w:color w:val="231F20"/>
          <w:spacing w:val="-6"/>
        </w:rPr>
        <w:t xml:space="preserve"> </w:t>
      </w:r>
      <w:r>
        <w:rPr>
          <w:color w:val="231F20"/>
          <w:spacing w:val="-4"/>
        </w:rPr>
        <w:t>are</w:t>
      </w:r>
      <w:r>
        <w:rPr>
          <w:color w:val="231F20"/>
          <w:spacing w:val="-6"/>
        </w:rPr>
        <w:t xml:space="preserve"> </w:t>
      </w:r>
      <w:r>
        <w:rPr>
          <w:color w:val="231F20"/>
          <w:spacing w:val="-4"/>
        </w:rPr>
        <w:t>generally</w:t>
      </w:r>
      <w:r>
        <w:rPr>
          <w:color w:val="231F20"/>
          <w:spacing w:val="-6"/>
        </w:rPr>
        <w:t xml:space="preserve"> </w:t>
      </w:r>
      <w:r>
        <w:rPr>
          <w:color w:val="231F20"/>
          <w:spacing w:val="-4"/>
        </w:rPr>
        <w:t>five</w:t>
      </w:r>
      <w:r>
        <w:rPr>
          <w:color w:val="231F20"/>
          <w:spacing w:val="-6"/>
        </w:rPr>
        <w:t xml:space="preserve"> </w:t>
      </w:r>
      <w:r>
        <w:rPr>
          <w:color w:val="231F20"/>
          <w:spacing w:val="-4"/>
        </w:rPr>
        <w:t>steps</w:t>
      </w:r>
      <w:r>
        <w:rPr>
          <w:color w:val="231F20"/>
          <w:spacing w:val="-6"/>
        </w:rPr>
        <w:t xml:space="preserve"> </w:t>
      </w:r>
      <w:r>
        <w:rPr>
          <w:color w:val="231F20"/>
          <w:spacing w:val="-4"/>
        </w:rPr>
        <w:t>to</w:t>
      </w:r>
      <w:r>
        <w:rPr>
          <w:color w:val="231F20"/>
          <w:spacing w:val="-6"/>
        </w:rPr>
        <w:t xml:space="preserve"> </w:t>
      </w:r>
      <w:r>
        <w:rPr>
          <w:color w:val="231F20"/>
          <w:spacing w:val="-4"/>
        </w:rPr>
        <w:t>a</w:t>
      </w:r>
      <w:r>
        <w:rPr>
          <w:color w:val="231F20"/>
          <w:spacing w:val="-6"/>
        </w:rPr>
        <w:t xml:space="preserve"> </w:t>
      </w:r>
      <w:r>
        <w:rPr>
          <w:color w:val="231F20"/>
          <w:spacing w:val="-4"/>
        </w:rPr>
        <w:t>visioning</w:t>
      </w:r>
      <w:r>
        <w:rPr>
          <w:color w:val="231F20"/>
          <w:spacing w:val="-6"/>
        </w:rPr>
        <w:t xml:space="preserve"> </w:t>
      </w:r>
      <w:r>
        <w:rPr>
          <w:color w:val="231F20"/>
          <w:spacing w:val="-4"/>
        </w:rPr>
        <w:t>process</w:t>
      </w:r>
      <w:r>
        <w:rPr>
          <w:color w:val="231F20"/>
          <w:spacing w:val="-6"/>
        </w:rPr>
        <w:t xml:space="preserve"> </w:t>
      </w:r>
      <w:r>
        <w:rPr>
          <w:color w:val="231F20"/>
          <w:spacing w:val="-4"/>
        </w:rPr>
        <w:t>with</w:t>
      </w:r>
      <w:r>
        <w:rPr>
          <w:color w:val="231F20"/>
          <w:spacing w:val="-6"/>
        </w:rPr>
        <w:t xml:space="preserve"> </w:t>
      </w:r>
      <w:r>
        <w:rPr>
          <w:color w:val="231F20"/>
          <w:spacing w:val="-4"/>
        </w:rPr>
        <w:t>corresponding</w:t>
      </w:r>
      <w:r>
        <w:rPr>
          <w:color w:val="231F20"/>
          <w:spacing w:val="-6"/>
        </w:rPr>
        <w:t xml:space="preserve"> </w:t>
      </w:r>
      <w:r>
        <w:rPr>
          <w:color w:val="231F20"/>
          <w:spacing w:val="-4"/>
        </w:rPr>
        <w:t>actions</w:t>
      </w:r>
      <w:r>
        <w:rPr>
          <w:color w:val="231F20"/>
          <w:spacing w:val="-6"/>
        </w:rPr>
        <w:t xml:space="preserve"> </w:t>
      </w:r>
      <w:r>
        <w:rPr>
          <w:color w:val="231F20"/>
          <w:spacing w:val="-4"/>
        </w:rPr>
        <w:t>and</w:t>
      </w:r>
      <w:r>
        <w:rPr>
          <w:color w:val="231F20"/>
          <w:spacing w:val="-6"/>
        </w:rPr>
        <w:t xml:space="preserve"> </w:t>
      </w:r>
      <w:r>
        <w:rPr>
          <w:color w:val="231F20"/>
          <w:spacing w:val="-4"/>
        </w:rPr>
        <w:t xml:space="preserve">tasks </w:t>
      </w:r>
      <w:r>
        <w:rPr>
          <w:color w:val="231F20"/>
        </w:rPr>
        <w:t>(see Table 6).</w:t>
      </w:r>
    </w:p>
    <w:p w14:paraId="194F98D1" w14:textId="77777777" w:rsidR="00BF7EBC" w:rsidRDefault="00BF7EBC">
      <w:pPr>
        <w:spacing w:line="256" w:lineRule="auto"/>
        <w:sectPr w:rsidR="00BF7EBC">
          <w:pgSz w:w="12240" w:h="15840"/>
          <w:pgMar w:top="600" w:right="80" w:bottom="620" w:left="260" w:header="0" w:footer="426" w:gutter="0"/>
          <w:cols w:space="720"/>
        </w:sectPr>
      </w:pPr>
    </w:p>
    <w:p w14:paraId="1DA658E7" w14:textId="77777777" w:rsidR="00BF7EBC" w:rsidRDefault="002C7365">
      <w:pPr>
        <w:pStyle w:val="Heading5"/>
        <w:spacing w:before="87" w:after="17"/>
        <w:ind w:left="540"/>
        <w:jc w:val="center"/>
        <w:rPr>
          <w:sz w:val="11"/>
        </w:rPr>
      </w:pPr>
      <w:bookmarkStart w:id="51" w:name="_bookmark36"/>
      <w:bookmarkEnd w:id="51"/>
      <w:r>
        <w:rPr>
          <w:color w:val="231F20"/>
          <w:w w:val="95"/>
        </w:rPr>
        <w:lastRenderedPageBreak/>
        <w:t>Table</w:t>
      </w:r>
      <w:r>
        <w:rPr>
          <w:color w:val="231F20"/>
          <w:spacing w:val="-12"/>
          <w:w w:val="95"/>
        </w:rPr>
        <w:t xml:space="preserve"> </w:t>
      </w:r>
      <w:r>
        <w:rPr>
          <w:color w:val="231F20"/>
          <w:w w:val="95"/>
        </w:rPr>
        <w:t>6:</w:t>
      </w:r>
      <w:r>
        <w:rPr>
          <w:color w:val="231F20"/>
          <w:spacing w:val="-9"/>
          <w:w w:val="95"/>
        </w:rPr>
        <w:t xml:space="preserve"> </w:t>
      </w:r>
      <w:r>
        <w:rPr>
          <w:color w:val="231F20"/>
          <w:w w:val="95"/>
        </w:rPr>
        <w:t>The</w:t>
      </w:r>
      <w:r>
        <w:rPr>
          <w:color w:val="231F20"/>
          <w:spacing w:val="-9"/>
          <w:w w:val="95"/>
        </w:rPr>
        <w:t xml:space="preserve"> </w:t>
      </w:r>
      <w:r>
        <w:rPr>
          <w:color w:val="231F20"/>
          <w:w w:val="95"/>
        </w:rPr>
        <w:t>Five</w:t>
      </w:r>
      <w:r>
        <w:rPr>
          <w:color w:val="231F20"/>
          <w:spacing w:val="-8"/>
          <w:w w:val="95"/>
        </w:rPr>
        <w:t xml:space="preserve"> </w:t>
      </w:r>
      <w:r>
        <w:rPr>
          <w:color w:val="231F20"/>
          <w:w w:val="95"/>
        </w:rPr>
        <w:t>Steps</w:t>
      </w:r>
      <w:r>
        <w:rPr>
          <w:color w:val="231F20"/>
          <w:spacing w:val="-8"/>
          <w:w w:val="95"/>
        </w:rPr>
        <w:t xml:space="preserve"> </w:t>
      </w:r>
      <w:r>
        <w:rPr>
          <w:color w:val="231F20"/>
          <w:w w:val="95"/>
        </w:rPr>
        <w:t>of</w:t>
      </w:r>
      <w:r>
        <w:rPr>
          <w:color w:val="231F20"/>
          <w:spacing w:val="-9"/>
          <w:w w:val="95"/>
        </w:rPr>
        <w:t xml:space="preserve"> </w:t>
      </w:r>
      <w:r>
        <w:rPr>
          <w:color w:val="231F20"/>
          <w:w w:val="95"/>
        </w:rPr>
        <w:t>Strategic</w:t>
      </w:r>
      <w:r>
        <w:rPr>
          <w:color w:val="231F20"/>
          <w:spacing w:val="-12"/>
          <w:w w:val="95"/>
        </w:rPr>
        <w:t xml:space="preserve"> </w:t>
      </w:r>
      <w:r>
        <w:rPr>
          <w:color w:val="231F20"/>
          <w:spacing w:val="-2"/>
          <w:w w:val="95"/>
        </w:rPr>
        <w:t>Visioning</w:t>
      </w:r>
      <w:r>
        <w:rPr>
          <w:color w:val="231F20"/>
          <w:spacing w:val="-2"/>
          <w:w w:val="95"/>
          <w:position w:val="7"/>
          <w:sz w:val="11"/>
        </w:rPr>
        <w:t>24</w:t>
      </w:r>
    </w:p>
    <w:tbl>
      <w:tblPr>
        <w:tblW w:w="0" w:type="auto"/>
        <w:tblInd w:w="17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20"/>
        <w:gridCol w:w="2022"/>
        <w:gridCol w:w="4099"/>
      </w:tblGrid>
      <w:tr w:rsidR="00BF7EBC" w14:paraId="40B5A136" w14:textId="77777777">
        <w:trPr>
          <w:trHeight w:val="350"/>
        </w:trPr>
        <w:tc>
          <w:tcPr>
            <w:tcW w:w="2820" w:type="dxa"/>
            <w:shd w:val="clear" w:color="auto" w:fill="58595B"/>
          </w:tcPr>
          <w:p w14:paraId="11AD5AA1" w14:textId="77777777" w:rsidR="00BF7EBC" w:rsidRDefault="002C7365">
            <w:pPr>
              <w:pStyle w:val="TableParagraph"/>
              <w:spacing w:before="88"/>
              <w:ind w:left="90"/>
              <w:rPr>
                <w:rFonts w:ascii="Gill Sans MT"/>
                <w:b/>
                <w:sz w:val="15"/>
              </w:rPr>
            </w:pPr>
            <w:r>
              <w:rPr>
                <w:rFonts w:ascii="Gill Sans MT"/>
                <w:b/>
                <w:color w:val="FFFFFF"/>
                <w:w w:val="105"/>
                <w:sz w:val="15"/>
              </w:rPr>
              <w:t>Visioning</w:t>
            </w:r>
            <w:r>
              <w:rPr>
                <w:rFonts w:ascii="Gill Sans MT"/>
                <w:b/>
                <w:color w:val="FFFFFF"/>
                <w:spacing w:val="17"/>
                <w:w w:val="110"/>
                <w:sz w:val="15"/>
              </w:rPr>
              <w:t xml:space="preserve"> </w:t>
            </w:r>
            <w:r>
              <w:rPr>
                <w:rFonts w:ascii="Gill Sans MT"/>
                <w:b/>
                <w:color w:val="FFFFFF"/>
                <w:spacing w:val="-4"/>
                <w:w w:val="110"/>
                <w:sz w:val="15"/>
              </w:rPr>
              <w:t>Step</w:t>
            </w:r>
          </w:p>
        </w:tc>
        <w:tc>
          <w:tcPr>
            <w:tcW w:w="2022" w:type="dxa"/>
            <w:shd w:val="clear" w:color="auto" w:fill="58595B"/>
          </w:tcPr>
          <w:p w14:paraId="427A9B9E" w14:textId="77777777" w:rsidR="00BF7EBC" w:rsidRDefault="002C7365">
            <w:pPr>
              <w:pStyle w:val="TableParagraph"/>
              <w:spacing w:before="88"/>
              <w:ind w:left="89"/>
              <w:rPr>
                <w:rFonts w:ascii="Gill Sans MT"/>
                <w:b/>
                <w:sz w:val="15"/>
              </w:rPr>
            </w:pPr>
            <w:r>
              <w:rPr>
                <w:rFonts w:ascii="Gill Sans MT"/>
                <w:b/>
                <w:color w:val="FFFFFF"/>
                <w:spacing w:val="-2"/>
                <w:sz w:val="15"/>
              </w:rPr>
              <w:t>Action</w:t>
            </w:r>
          </w:p>
        </w:tc>
        <w:tc>
          <w:tcPr>
            <w:tcW w:w="4099" w:type="dxa"/>
            <w:shd w:val="clear" w:color="auto" w:fill="58595B"/>
          </w:tcPr>
          <w:p w14:paraId="74B0E106" w14:textId="77777777" w:rsidR="00BF7EBC" w:rsidRDefault="002C7365">
            <w:pPr>
              <w:pStyle w:val="TableParagraph"/>
              <w:spacing w:before="88"/>
              <w:ind w:left="89"/>
              <w:rPr>
                <w:rFonts w:ascii="Gill Sans MT"/>
                <w:b/>
                <w:sz w:val="15"/>
              </w:rPr>
            </w:pPr>
            <w:r>
              <w:rPr>
                <w:rFonts w:ascii="Gill Sans MT"/>
                <w:b/>
                <w:color w:val="FFFFFF"/>
                <w:spacing w:val="-2"/>
                <w:w w:val="105"/>
                <w:sz w:val="15"/>
              </w:rPr>
              <w:t>Description</w:t>
            </w:r>
          </w:p>
        </w:tc>
      </w:tr>
      <w:tr w:rsidR="00BF7EBC" w14:paraId="1CFB5A6A" w14:textId="77777777">
        <w:trPr>
          <w:trHeight w:val="276"/>
        </w:trPr>
        <w:tc>
          <w:tcPr>
            <w:tcW w:w="2820" w:type="dxa"/>
          </w:tcPr>
          <w:p w14:paraId="12F65C2D" w14:textId="77777777" w:rsidR="00BF7EBC" w:rsidRDefault="002C7365">
            <w:pPr>
              <w:pStyle w:val="TableParagraph"/>
              <w:spacing w:before="46"/>
              <w:ind w:left="90"/>
              <w:rPr>
                <w:sz w:val="15"/>
              </w:rPr>
            </w:pPr>
            <w:r>
              <w:rPr>
                <w:color w:val="231F20"/>
                <w:w w:val="95"/>
                <w:sz w:val="15"/>
              </w:rPr>
              <w:t>Step</w:t>
            </w:r>
            <w:r>
              <w:rPr>
                <w:color w:val="231F20"/>
                <w:sz w:val="15"/>
              </w:rPr>
              <w:t xml:space="preserve"> </w:t>
            </w:r>
            <w:r>
              <w:rPr>
                <w:color w:val="231F20"/>
                <w:w w:val="95"/>
                <w:sz w:val="15"/>
              </w:rPr>
              <w:t>1:</w:t>
            </w:r>
            <w:r>
              <w:rPr>
                <w:color w:val="231F20"/>
                <w:spacing w:val="1"/>
                <w:sz w:val="15"/>
              </w:rPr>
              <w:t xml:space="preserve"> </w:t>
            </w:r>
            <w:r>
              <w:rPr>
                <w:color w:val="231F20"/>
                <w:w w:val="95"/>
                <w:sz w:val="15"/>
              </w:rPr>
              <w:t>Where</w:t>
            </w:r>
            <w:r>
              <w:rPr>
                <w:color w:val="231F20"/>
                <w:spacing w:val="1"/>
                <w:sz w:val="15"/>
              </w:rPr>
              <w:t xml:space="preserve"> </w:t>
            </w:r>
            <w:r>
              <w:rPr>
                <w:color w:val="231F20"/>
                <w:w w:val="95"/>
                <w:sz w:val="15"/>
              </w:rPr>
              <w:t>are</w:t>
            </w:r>
            <w:r>
              <w:rPr>
                <w:color w:val="231F20"/>
                <w:spacing w:val="1"/>
                <w:sz w:val="15"/>
              </w:rPr>
              <w:t xml:space="preserve"> </w:t>
            </w:r>
            <w:r>
              <w:rPr>
                <w:color w:val="231F20"/>
                <w:w w:val="95"/>
                <w:sz w:val="15"/>
              </w:rPr>
              <w:t>we</w:t>
            </w:r>
            <w:r>
              <w:rPr>
                <w:color w:val="231F20"/>
                <w:sz w:val="15"/>
              </w:rPr>
              <w:t xml:space="preserve"> </w:t>
            </w:r>
            <w:r>
              <w:rPr>
                <w:color w:val="231F20"/>
                <w:spacing w:val="-4"/>
                <w:w w:val="95"/>
                <w:sz w:val="15"/>
              </w:rPr>
              <w:t>now?</w:t>
            </w:r>
          </w:p>
        </w:tc>
        <w:tc>
          <w:tcPr>
            <w:tcW w:w="2022" w:type="dxa"/>
          </w:tcPr>
          <w:p w14:paraId="103AEFBC" w14:textId="77777777" w:rsidR="00BF7EBC" w:rsidRDefault="002C7365">
            <w:pPr>
              <w:pStyle w:val="TableParagraph"/>
              <w:spacing w:before="46"/>
              <w:ind w:left="89"/>
              <w:rPr>
                <w:sz w:val="15"/>
              </w:rPr>
            </w:pPr>
            <w:r>
              <w:rPr>
                <w:color w:val="231F20"/>
                <w:spacing w:val="-2"/>
                <w:sz w:val="15"/>
              </w:rPr>
              <w:t>Inventory</w:t>
            </w:r>
          </w:p>
        </w:tc>
        <w:tc>
          <w:tcPr>
            <w:tcW w:w="4099" w:type="dxa"/>
          </w:tcPr>
          <w:p w14:paraId="400BBA6A" w14:textId="77777777" w:rsidR="00BF7EBC" w:rsidRDefault="002C7365">
            <w:pPr>
              <w:pStyle w:val="TableParagraph"/>
              <w:spacing w:before="46"/>
              <w:ind w:left="89"/>
              <w:rPr>
                <w:sz w:val="15"/>
              </w:rPr>
            </w:pPr>
            <w:r>
              <w:rPr>
                <w:color w:val="231F20"/>
                <w:w w:val="90"/>
                <w:sz w:val="15"/>
              </w:rPr>
              <w:t>Find</w:t>
            </w:r>
            <w:r>
              <w:rPr>
                <w:color w:val="231F20"/>
                <w:spacing w:val="6"/>
                <w:sz w:val="15"/>
              </w:rPr>
              <w:t xml:space="preserve"> </w:t>
            </w:r>
            <w:r>
              <w:rPr>
                <w:color w:val="231F20"/>
                <w:w w:val="90"/>
                <w:sz w:val="15"/>
              </w:rPr>
              <w:t>descriptive</w:t>
            </w:r>
            <w:r>
              <w:rPr>
                <w:color w:val="231F20"/>
                <w:spacing w:val="6"/>
                <w:sz w:val="15"/>
              </w:rPr>
              <w:t xml:space="preserve"> </w:t>
            </w:r>
            <w:r>
              <w:rPr>
                <w:color w:val="231F20"/>
                <w:w w:val="90"/>
                <w:sz w:val="15"/>
              </w:rPr>
              <w:t>data;</w:t>
            </w:r>
            <w:r>
              <w:rPr>
                <w:color w:val="231F20"/>
                <w:spacing w:val="6"/>
                <w:sz w:val="15"/>
              </w:rPr>
              <w:t xml:space="preserve"> </w:t>
            </w:r>
            <w:r>
              <w:rPr>
                <w:color w:val="231F20"/>
                <w:w w:val="90"/>
                <w:sz w:val="15"/>
              </w:rPr>
              <w:t>Identify</w:t>
            </w:r>
            <w:r>
              <w:rPr>
                <w:color w:val="231F20"/>
                <w:spacing w:val="6"/>
                <w:sz w:val="15"/>
              </w:rPr>
              <w:t xml:space="preserve"> </w:t>
            </w:r>
            <w:r>
              <w:rPr>
                <w:color w:val="231F20"/>
                <w:spacing w:val="-2"/>
                <w:w w:val="90"/>
                <w:sz w:val="15"/>
              </w:rPr>
              <w:t>values</w:t>
            </w:r>
          </w:p>
        </w:tc>
      </w:tr>
      <w:tr w:rsidR="00BF7EBC" w14:paraId="60D24682" w14:textId="77777777">
        <w:trPr>
          <w:trHeight w:val="276"/>
        </w:trPr>
        <w:tc>
          <w:tcPr>
            <w:tcW w:w="2820" w:type="dxa"/>
            <w:shd w:val="clear" w:color="auto" w:fill="E6E7E8"/>
          </w:tcPr>
          <w:p w14:paraId="71C8492E" w14:textId="77777777" w:rsidR="00BF7EBC" w:rsidRDefault="002C7365">
            <w:pPr>
              <w:pStyle w:val="TableParagraph"/>
              <w:spacing w:before="46"/>
              <w:ind w:left="90"/>
              <w:rPr>
                <w:sz w:val="15"/>
              </w:rPr>
            </w:pPr>
            <w:r>
              <w:rPr>
                <w:color w:val="231F20"/>
                <w:w w:val="95"/>
                <w:sz w:val="15"/>
              </w:rPr>
              <w:t>Step</w:t>
            </w:r>
            <w:r>
              <w:rPr>
                <w:color w:val="231F20"/>
                <w:sz w:val="15"/>
              </w:rPr>
              <w:t xml:space="preserve"> </w:t>
            </w:r>
            <w:r>
              <w:rPr>
                <w:color w:val="231F20"/>
                <w:w w:val="95"/>
                <w:sz w:val="15"/>
              </w:rPr>
              <w:t>2:</w:t>
            </w:r>
            <w:r>
              <w:rPr>
                <w:color w:val="231F20"/>
                <w:spacing w:val="1"/>
                <w:sz w:val="15"/>
              </w:rPr>
              <w:t xml:space="preserve"> </w:t>
            </w:r>
            <w:r>
              <w:rPr>
                <w:color w:val="231F20"/>
                <w:w w:val="95"/>
                <w:sz w:val="15"/>
              </w:rPr>
              <w:t>Where</w:t>
            </w:r>
            <w:r>
              <w:rPr>
                <w:color w:val="231F20"/>
                <w:spacing w:val="1"/>
                <w:sz w:val="15"/>
              </w:rPr>
              <w:t xml:space="preserve"> </w:t>
            </w:r>
            <w:r>
              <w:rPr>
                <w:color w:val="231F20"/>
                <w:w w:val="95"/>
                <w:sz w:val="15"/>
              </w:rPr>
              <w:t>are</w:t>
            </w:r>
            <w:r>
              <w:rPr>
                <w:color w:val="231F20"/>
                <w:spacing w:val="1"/>
                <w:sz w:val="15"/>
              </w:rPr>
              <w:t xml:space="preserve"> </w:t>
            </w:r>
            <w:r>
              <w:rPr>
                <w:color w:val="231F20"/>
                <w:w w:val="95"/>
                <w:sz w:val="15"/>
              </w:rPr>
              <w:t>we</w:t>
            </w:r>
            <w:r>
              <w:rPr>
                <w:color w:val="231F20"/>
                <w:sz w:val="15"/>
              </w:rPr>
              <w:t xml:space="preserve"> </w:t>
            </w:r>
            <w:r>
              <w:rPr>
                <w:color w:val="231F20"/>
                <w:spacing w:val="-2"/>
                <w:w w:val="95"/>
                <w:sz w:val="15"/>
              </w:rPr>
              <w:t>going?</w:t>
            </w:r>
          </w:p>
        </w:tc>
        <w:tc>
          <w:tcPr>
            <w:tcW w:w="2022" w:type="dxa"/>
            <w:shd w:val="clear" w:color="auto" w:fill="E6E7E8"/>
          </w:tcPr>
          <w:p w14:paraId="2BAC5E27" w14:textId="77777777" w:rsidR="00BF7EBC" w:rsidRDefault="002C7365">
            <w:pPr>
              <w:pStyle w:val="TableParagraph"/>
              <w:spacing w:before="46"/>
              <w:ind w:left="89"/>
              <w:rPr>
                <w:sz w:val="15"/>
              </w:rPr>
            </w:pPr>
            <w:r>
              <w:rPr>
                <w:color w:val="231F20"/>
                <w:spacing w:val="-2"/>
                <w:w w:val="90"/>
                <w:sz w:val="15"/>
              </w:rPr>
              <w:t>Trends</w:t>
            </w:r>
            <w:r>
              <w:rPr>
                <w:color w:val="231F20"/>
                <w:spacing w:val="-2"/>
                <w:sz w:val="15"/>
              </w:rPr>
              <w:t xml:space="preserve"> Analysis</w:t>
            </w:r>
          </w:p>
        </w:tc>
        <w:tc>
          <w:tcPr>
            <w:tcW w:w="4099" w:type="dxa"/>
            <w:shd w:val="clear" w:color="auto" w:fill="E6E7E8"/>
          </w:tcPr>
          <w:p w14:paraId="0EA4BC23" w14:textId="77777777" w:rsidR="00BF7EBC" w:rsidRDefault="002C7365">
            <w:pPr>
              <w:pStyle w:val="TableParagraph"/>
              <w:spacing w:before="46"/>
              <w:ind w:left="89"/>
              <w:rPr>
                <w:sz w:val="15"/>
              </w:rPr>
            </w:pPr>
            <w:r>
              <w:rPr>
                <w:color w:val="231F20"/>
                <w:w w:val="90"/>
                <w:sz w:val="15"/>
              </w:rPr>
              <w:t>Gather</w:t>
            </w:r>
            <w:r>
              <w:rPr>
                <w:color w:val="231F20"/>
                <w:spacing w:val="10"/>
                <w:sz w:val="15"/>
              </w:rPr>
              <w:t xml:space="preserve"> </w:t>
            </w:r>
            <w:r>
              <w:rPr>
                <w:color w:val="231F20"/>
                <w:w w:val="90"/>
                <w:sz w:val="15"/>
              </w:rPr>
              <w:t>trend</w:t>
            </w:r>
            <w:r>
              <w:rPr>
                <w:color w:val="231F20"/>
                <w:spacing w:val="11"/>
                <w:sz w:val="15"/>
              </w:rPr>
              <w:t xml:space="preserve"> </w:t>
            </w:r>
            <w:r>
              <w:rPr>
                <w:color w:val="231F20"/>
                <w:w w:val="90"/>
                <w:sz w:val="15"/>
              </w:rPr>
              <w:t>data;</w:t>
            </w:r>
            <w:r>
              <w:rPr>
                <w:color w:val="231F20"/>
                <w:spacing w:val="10"/>
                <w:sz w:val="15"/>
              </w:rPr>
              <w:t xml:space="preserve"> </w:t>
            </w:r>
            <w:r>
              <w:rPr>
                <w:color w:val="231F20"/>
                <w:w w:val="90"/>
                <w:sz w:val="15"/>
              </w:rPr>
              <w:t>Determine</w:t>
            </w:r>
            <w:r>
              <w:rPr>
                <w:color w:val="231F20"/>
                <w:spacing w:val="11"/>
                <w:sz w:val="15"/>
              </w:rPr>
              <w:t xml:space="preserve"> </w:t>
            </w:r>
            <w:r>
              <w:rPr>
                <w:color w:val="231F20"/>
                <w:w w:val="90"/>
                <w:sz w:val="15"/>
              </w:rPr>
              <w:t>possible</w:t>
            </w:r>
            <w:r>
              <w:rPr>
                <w:color w:val="231F20"/>
                <w:spacing w:val="11"/>
                <w:sz w:val="15"/>
              </w:rPr>
              <w:t xml:space="preserve"> </w:t>
            </w:r>
            <w:r>
              <w:rPr>
                <w:color w:val="231F20"/>
                <w:w w:val="90"/>
                <w:sz w:val="15"/>
              </w:rPr>
              <w:t>future</w:t>
            </w:r>
            <w:r>
              <w:rPr>
                <w:color w:val="231F20"/>
                <w:spacing w:val="10"/>
                <w:sz w:val="15"/>
              </w:rPr>
              <w:t xml:space="preserve"> </w:t>
            </w:r>
            <w:r>
              <w:rPr>
                <w:color w:val="231F20"/>
                <w:spacing w:val="-2"/>
                <w:w w:val="90"/>
                <w:sz w:val="15"/>
              </w:rPr>
              <w:t>scenarios</w:t>
            </w:r>
          </w:p>
        </w:tc>
      </w:tr>
      <w:tr w:rsidR="00BF7EBC" w14:paraId="195C2DAA" w14:textId="77777777">
        <w:trPr>
          <w:trHeight w:val="276"/>
        </w:trPr>
        <w:tc>
          <w:tcPr>
            <w:tcW w:w="2820" w:type="dxa"/>
          </w:tcPr>
          <w:p w14:paraId="7DE7C11D" w14:textId="77777777" w:rsidR="00BF7EBC" w:rsidRDefault="002C7365">
            <w:pPr>
              <w:pStyle w:val="TableParagraph"/>
              <w:spacing w:before="46"/>
              <w:ind w:left="90"/>
              <w:rPr>
                <w:sz w:val="15"/>
              </w:rPr>
            </w:pPr>
            <w:r>
              <w:rPr>
                <w:color w:val="231F20"/>
                <w:w w:val="95"/>
                <w:sz w:val="15"/>
              </w:rPr>
              <w:t>Step</w:t>
            </w:r>
            <w:r>
              <w:rPr>
                <w:color w:val="231F20"/>
                <w:spacing w:val="-3"/>
                <w:w w:val="95"/>
                <w:sz w:val="15"/>
              </w:rPr>
              <w:t xml:space="preserve"> </w:t>
            </w:r>
            <w:r>
              <w:rPr>
                <w:color w:val="231F20"/>
                <w:w w:val="95"/>
                <w:sz w:val="15"/>
              </w:rPr>
              <w:t>3:</w:t>
            </w:r>
            <w:r>
              <w:rPr>
                <w:color w:val="231F20"/>
                <w:spacing w:val="-3"/>
                <w:w w:val="95"/>
                <w:sz w:val="15"/>
              </w:rPr>
              <w:t xml:space="preserve"> </w:t>
            </w:r>
            <w:r>
              <w:rPr>
                <w:color w:val="231F20"/>
                <w:w w:val="95"/>
                <w:sz w:val="15"/>
              </w:rPr>
              <w:t>Where</w:t>
            </w:r>
            <w:r>
              <w:rPr>
                <w:color w:val="231F20"/>
                <w:spacing w:val="-2"/>
                <w:w w:val="95"/>
                <w:sz w:val="15"/>
              </w:rPr>
              <w:t xml:space="preserve"> </w:t>
            </w:r>
            <w:r>
              <w:rPr>
                <w:color w:val="231F20"/>
                <w:w w:val="95"/>
                <w:sz w:val="15"/>
              </w:rPr>
              <w:t>do</w:t>
            </w:r>
            <w:r>
              <w:rPr>
                <w:color w:val="231F20"/>
                <w:spacing w:val="-3"/>
                <w:w w:val="95"/>
                <w:sz w:val="15"/>
              </w:rPr>
              <w:t xml:space="preserve"> </w:t>
            </w:r>
            <w:r>
              <w:rPr>
                <w:color w:val="231F20"/>
                <w:w w:val="95"/>
                <w:sz w:val="15"/>
              </w:rPr>
              <w:t>we</w:t>
            </w:r>
            <w:r>
              <w:rPr>
                <w:color w:val="231F20"/>
                <w:spacing w:val="-3"/>
                <w:w w:val="95"/>
                <w:sz w:val="15"/>
              </w:rPr>
              <w:t xml:space="preserve"> </w:t>
            </w:r>
            <w:r>
              <w:rPr>
                <w:color w:val="231F20"/>
                <w:w w:val="95"/>
                <w:sz w:val="15"/>
              </w:rPr>
              <w:t>want</w:t>
            </w:r>
            <w:r>
              <w:rPr>
                <w:color w:val="231F20"/>
                <w:spacing w:val="-2"/>
                <w:w w:val="95"/>
                <w:sz w:val="15"/>
              </w:rPr>
              <w:t xml:space="preserve"> </w:t>
            </w:r>
            <w:r>
              <w:rPr>
                <w:color w:val="231F20"/>
                <w:w w:val="95"/>
                <w:sz w:val="15"/>
              </w:rPr>
              <w:t>to</w:t>
            </w:r>
            <w:r>
              <w:rPr>
                <w:color w:val="231F20"/>
                <w:spacing w:val="-3"/>
                <w:w w:val="95"/>
                <w:sz w:val="15"/>
              </w:rPr>
              <w:t xml:space="preserve"> </w:t>
            </w:r>
            <w:r>
              <w:rPr>
                <w:color w:val="231F20"/>
                <w:spacing w:val="-5"/>
                <w:w w:val="95"/>
                <w:sz w:val="15"/>
              </w:rPr>
              <w:t>be?</w:t>
            </w:r>
          </w:p>
        </w:tc>
        <w:tc>
          <w:tcPr>
            <w:tcW w:w="2022" w:type="dxa"/>
          </w:tcPr>
          <w:p w14:paraId="3EE87836" w14:textId="77777777" w:rsidR="00BF7EBC" w:rsidRDefault="002C7365">
            <w:pPr>
              <w:pStyle w:val="TableParagraph"/>
              <w:spacing w:before="46"/>
              <w:ind w:left="89"/>
              <w:rPr>
                <w:sz w:val="15"/>
              </w:rPr>
            </w:pPr>
            <w:r>
              <w:rPr>
                <w:color w:val="231F20"/>
                <w:w w:val="90"/>
                <w:sz w:val="15"/>
              </w:rPr>
              <w:t>Vision</w:t>
            </w:r>
            <w:r>
              <w:rPr>
                <w:color w:val="231F20"/>
                <w:spacing w:val="7"/>
                <w:sz w:val="15"/>
              </w:rPr>
              <w:t xml:space="preserve"> </w:t>
            </w:r>
            <w:r>
              <w:rPr>
                <w:color w:val="231F20"/>
                <w:spacing w:val="-2"/>
                <w:sz w:val="15"/>
              </w:rPr>
              <w:t>Statement</w:t>
            </w:r>
          </w:p>
        </w:tc>
        <w:tc>
          <w:tcPr>
            <w:tcW w:w="4099" w:type="dxa"/>
          </w:tcPr>
          <w:p w14:paraId="77588110" w14:textId="77777777" w:rsidR="00BF7EBC" w:rsidRDefault="002C7365">
            <w:pPr>
              <w:pStyle w:val="TableParagraph"/>
              <w:spacing w:before="46"/>
              <w:ind w:left="89"/>
              <w:rPr>
                <w:sz w:val="15"/>
              </w:rPr>
            </w:pPr>
            <w:r>
              <w:rPr>
                <w:color w:val="231F20"/>
                <w:w w:val="90"/>
                <w:sz w:val="15"/>
              </w:rPr>
              <w:t>Identify</w:t>
            </w:r>
            <w:r>
              <w:rPr>
                <w:color w:val="231F20"/>
                <w:spacing w:val="-3"/>
                <w:sz w:val="15"/>
              </w:rPr>
              <w:t xml:space="preserve"> </w:t>
            </w:r>
            <w:r>
              <w:rPr>
                <w:color w:val="231F20"/>
                <w:w w:val="90"/>
                <w:sz w:val="15"/>
              </w:rPr>
              <w:t>preferred</w:t>
            </w:r>
            <w:r>
              <w:rPr>
                <w:color w:val="231F20"/>
                <w:spacing w:val="-3"/>
                <w:sz w:val="15"/>
              </w:rPr>
              <w:t xml:space="preserve"> </w:t>
            </w:r>
            <w:r>
              <w:rPr>
                <w:color w:val="231F20"/>
                <w:spacing w:val="-2"/>
                <w:w w:val="90"/>
                <w:sz w:val="15"/>
              </w:rPr>
              <w:t>future</w:t>
            </w:r>
          </w:p>
        </w:tc>
      </w:tr>
      <w:tr w:rsidR="00BF7EBC" w14:paraId="5BA68B97" w14:textId="77777777">
        <w:trPr>
          <w:trHeight w:val="276"/>
        </w:trPr>
        <w:tc>
          <w:tcPr>
            <w:tcW w:w="2820" w:type="dxa"/>
            <w:shd w:val="clear" w:color="auto" w:fill="E6E7E8"/>
          </w:tcPr>
          <w:p w14:paraId="00508723" w14:textId="77777777" w:rsidR="00BF7EBC" w:rsidRDefault="002C7365">
            <w:pPr>
              <w:pStyle w:val="TableParagraph"/>
              <w:spacing w:before="46"/>
              <w:ind w:left="90"/>
              <w:rPr>
                <w:sz w:val="15"/>
              </w:rPr>
            </w:pPr>
            <w:r>
              <w:rPr>
                <w:color w:val="231F20"/>
                <w:w w:val="95"/>
                <w:sz w:val="15"/>
              </w:rPr>
              <w:t>Step</w:t>
            </w:r>
            <w:r>
              <w:rPr>
                <w:color w:val="231F20"/>
                <w:spacing w:val="-4"/>
                <w:w w:val="95"/>
                <w:sz w:val="15"/>
              </w:rPr>
              <w:t xml:space="preserve"> </w:t>
            </w:r>
            <w:r>
              <w:rPr>
                <w:color w:val="231F20"/>
                <w:w w:val="95"/>
                <w:sz w:val="15"/>
              </w:rPr>
              <w:t>4:</w:t>
            </w:r>
            <w:r>
              <w:rPr>
                <w:color w:val="231F20"/>
                <w:spacing w:val="-4"/>
                <w:w w:val="95"/>
                <w:sz w:val="15"/>
              </w:rPr>
              <w:t xml:space="preserve"> </w:t>
            </w:r>
            <w:r>
              <w:rPr>
                <w:color w:val="231F20"/>
                <w:w w:val="95"/>
                <w:sz w:val="15"/>
              </w:rPr>
              <w:t>How</w:t>
            </w:r>
            <w:r>
              <w:rPr>
                <w:color w:val="231F20"/>
                <w:spacing w:val="-3"/>
                <w:w w:val="95"/>
                <w:sz w:val="15"/>
              </w:rPr>
              <w:t xml:space="preserve"> </w:t>
            </w:r>
            <w:r>
              <w:rPr>
                <w:color w:val="231F20"/>
                <w:w w:val="95"/>
                <w:sz w:val="15"/>
              </w:rPr>
              <w:t>do</w:t>
            </w:r>
            <w:r>
              <w:rPr>
                <w:color w:val="231F20"/>
                <w:spacing w:val="-4"/>
                <w:w w:val="95"/>
                <w:sz w:val="15"/>
              </w:rPr>
              <w:t xml:space="preserve"> </w:t>
            </w:r>
            <w:r>
              <w:rPr>
                <w:color w:val="231F20"/>
                <w:w w:val="95"/>
                <w:sz w:val="15"/>
              </w:rPr>
              <w:t>we</w:t>
            </w:r>
            <w:r>
              <w:rPr>
                <w:color w:val="231F20"/>
                <w:spacing w:val="-3"/>
                <w:w w:val="95"/>
                <w:sz w:val="15"/>
              </w:rPr>
              <w:t xml:space="preserve"> </w:t>
            </w:r>
            <w:r>
              <w:rPr>
                <w:color w:val="231F20"/>
                <w:w w:val="95"/>
                <w:sz w:val="15"/>
              </w:rPr>
              <w:t>get</w:t>
            </w:r>
            <w:r>
              <w:rPr>
                <w:color w:val="231F20"/>
                <w:spacing w:val="-4"/>
                <w:w w:val="95"/>
                <w:sz w:val="15"/>
              </w:rPr>
              <w:t xml:space="preserve"> </w:t>
            </w:r>
            <w:r>
              <w:rPr>
                <w:color w:val="231F20"/>
                <w:spacing w:val="-2"/>
                <w:w w:val="95"/>
                <w:sz w:val="15"/>
              </w:rPr>
              <w:t>there?</w:t>
            </w:r>
          </w:p>
        </w:tc>
        <w:tc>
          <w:tcPr>
            <w:tcW w:w="2022" w:type="dxa"/>
            <w:shd w:val="clear" w:color="auto" w:fill="E6E7E8"/>
          </w:tcPr>
          <w:p w14:paraId="2C5CFBEB" w14:textId="77777777" w:rsidR="00BF7EBC" w:rsidRDefault="002C7365">
            <w:pPr>
              <w:pStyle w:val="TableParagraph"/>
              <w:spacing w:before="46"/>
              <w:ind w:left="89"/>
              <w:rPr>
                <w:sz w:val="15"/>
              </w:rPr>
            </w:pPr>
            <w:r>
              <w:rPr>
                <w:color w:val="231F20"/>
                <w:w w:val="90"/>
                <w:sz w:val="15"/>
              </w:rPr>
              <w:t>Action</w:t>
            </w:r>
            <w:r>
              <w:rPr>
                <w:color w:val="231F20"/>
                <w:spacing w:val="-1"/>
                <w:w w:val="90"/>
                <w:sz w:val="15"/>
              </w:rPr>
              <w:t xml:space="preserve"> </w:t>
            </w:r>
            <w:r>
              <w:rPr>
                <w:color w:val="231F20"/>
                <w:spacing w:val="-4"/>
                <w:sz w:val="15"/>
              </w:rPr>
              <w:t>Plan</w:t>
            </w:r>
          </w:p>
        </w:tc>
        <w:tc>
          <w:tcPr>
            <w:tcW w:w="4099" w:type="dxa"/>
            <w:shd w:val="clear" w:color="auto" w:fill="E6E7E8"/>
          </w:tcPr>
          <w:p w14:paraId="063934AD" w14:textId="77777777" w:rsidR="00BF7EBC" w:rsidRDefault="002C7365">
            <w:pPr>
              <w:pStyle w:val="TableParagraph"/>
              <w:spacing w:before="46"/>
              <w:ind w:left="89"/>
              <w:rPr>
                <w:sz w:val="15"/>
              </w:rPr>
            </w:pPr>
            <w:r>
              <w:rPr>
                <w:color w:val="231F20"/>
                <w:w w:val="90"/>
                <w:sz w:val="15"/>
              </w:rPr>
              <w:t>Determine</w:t>
            </w:r>
            <w:r>
              <w:rPr>
                <w:color w:val="231F20"/>
                <w:spacing w:val="9"/>
                <w:sz w:val="15"/>
              </w:rPr>
              <w:t xml:space="preserve"> </w:t>
            </w:r>
            <w:r>
              <w:rPr>
                <w:color w:val="231F20"/>
                <w:w w:val="90"/>
                <w:sz w:val="15"/>
              </w:rPr>
              <w:t>actions</w:t>
            </w:r>
            <w:r>
              <w:rPr>
                <w:color w:val="231F20"/>
                <w:spacing w:val="10"/>
                <w:sz w:val="15"/>
              </w:rPr>
              <w:t xml:space="preserve"> </w:t>
            </w:r>
            <w:r>
              <w:rPr>
                <w:color w:val="231F20"/>
                <w:w w:val="90"/>
                <w:sz w:val="15"/>
              </w:rPr>
              <w:t>that</w:t>
            </w:r>
            <w:r>
              <w:rPr>
                <w:color w:val="231F20"/>
                <w:spacing w:val="10"/>
                <w:sz w:val="15"/>
              </w:rPr>
              <w:t xml:space="preserve"> </w:t>
            </w:r>
            <w:r>
              <w:rPr>
                <w:color w:val="231F20"/>
                <w:w w:val="90"/>
                <w:sz w:val="15"/>
              </w:rPr>
              <w:t>support</w:t>
            </w:r>
            <w:r>
              <w:rPr>
                <w:color w:val="231F20"/>
                <w:spacing w:val="10"/>
                <w:sz w:val="15"/>
              </w:rPr>
              <w:t xml:space="preserve"> </w:t>
            </w:r>
            <w:r>
              <w:rPr>
                <w:color w:val="231F20"/>
                <w:w w:val="90"/>
                <w:sz w:val="15"/>
              </w:rPr>
              <w:t>vision</w:t>
            </w:r>
            <w:r>
              <w:rPr>
                <w:color w:val="231F20"/>
                <w:spacing w:val="9"/>
                <w:sz w:val="15"/>
              </w:rPr>
              <w:t xml:space="preserve"> </w:t>
            </w:r>
            <w:r>
              <w:rPr>
                <w:color w:val="231F20"/>
                <w:spacing w:val="-2"/>
                <w:w w:val="90"/>
                <w:sz w:val="15"/>
              </w:rPr>
              <w:t>statement</w:t>
            </w:r>
          </w:p>
        </w:tc>
      </w:tr>
      <w:tr w:rsidR="00BF7EBC" w14:paraId="71555640" w14:textId="77777777">
        <w:trPr>
          <w:trHeight w:val="276"/>
        </w:trPr>
        <w:tc>
          <w:tcPr>
            <w:tcW w:w="2820" w:type="dxa"/>
          </w:tcPr>
          <w:p w14:paraId="1F460948" w14:textId="77777777" w:rsidR="00BF7EBC" w:rsidRDefault="002C7365">
            <w:pPr>
              <w:pStyle w:val="TableParagraph"/>
              <w:spacing w:before="46"/>
              <w:ind w:left="90"/>
              <w:rPr>
                <w:sz w:val="15"/>
              </w:rPr>
            </w:pPr>
            <w:r>
              <w:rPr>
                <w:color w:val="231F20"/>
                <w:w w:val="95"/>
                <w:sz w:val="15"/>
              </w:rPr>
              <w:t>Step</w:t>
            </w:r>
            <w:r>
              <w:rPr>
                <w:color w:val="231F20"/>
                <w:spacing w:val="-8"/>
                <w:w w:val="95"/>
                <w:sz w:val="15"/>
              </w:rPr>
              <w:t xml:space="preserve"> </w:t>
            </w:r>
            <w:r>
              <w:rPr>
                <w:color w:val="231F20"/>
                <w:w w:val="95"/>
                <w:sz w:val="15"/>
              </w:rPr>
              <w:t>5:</w:t>
            </w:r>
            <w:r>
              <w:rPr>
                <w:color w:val="231F20"/>
                <w:spacing w:val="-8"/>
                <w:w w:val="95"/>
                <w:sz w:val="15"/>
              </w:rPr>
              <w:t xml:space="preserve"> </w:t>
            </w:r>
            <w:r>
              <w:rPr>
                <w:color w:val="231F20"/>
                <w:w w:val="95"/>
                <w:sz w:val="15"/>
              </w:rPr>
              <w:t>Are</w:t>
            </w:r>
            <w:r>
              <w:rPr>
                <w:color w:val="231F20"/>
                <w:spacing w:val="-7"/>
                <w:w w:val="95"/>
                <w:sz w:val="15"/>
              </w:rPr>
              <w:t xml:space="preserve"> </w:t>
            </w:r>
            <w:r>
              <w:rPr>
                <w:color w:val="231F20"/>
                <w:w w:val="95"/>
                <w:sz w:val="15"/>
              </w:rPr>
              <w:t>we</w:t>
            </w:r>
            <w:r>
              <w:rPr>
                <w:color w:val="231F20"/>
                <w:spacing w:val="-8"/>
                <w:w w:val="95"/>
                <w:sz w:val="15"/>
              </w:rPr>
              <w:t xml:space="preserve"> </w:t>
            </w:r>
            <w:r>
              <w:rPr>
                <w:color w:val="231F20"/>
                <w:w w:val="95"/>
                <w:sz w:val="15"/>
              </w:rPr>
              <w:t>getting</w:t>
            </w:r>
            <w:r>
              <w:rPr>
                <w:color w:val="231F20"/>
                <w:spacing w:val="-7"/>
                <w:w w:val="95"/>
                <w:sz w:val="15"/>
              </w:rPr>
              <w:t xml:space="preserve"> </w:t>
            </w:r>
            <w:r>
              <w:rPr>
                <w:color w:val="231F20"/>
                <w:spacing w:val="-2"/>
                <w:w w:val="95"/>
                <w:sz w:val="15"/>
              </w:rPr>
              <w:t>there?</w:t>
            </w:r>
          </w:p>
        </w:tc>
        <w:tc>
          <w:tcPr>
            <w:tcW w:w="2022" w:type="dxa"/>
          </w:tcPr>
          <w:p w14:paraId="5CDED86F" w14:textId="77777777" w:rsidR="00BF7EBC" w:rsidRDefault="002C7365">
            <w:pPr>
              <w:pStyle w:val="TableParagraph"/>
              <w:spacing w:before="46"/>
              <w:ind w:left="89"/>
              <w:rPr>
                <w:sz w:val="15"/>
              </w:rPr>
            </w:pPr>
            <w:r>
              <w:rPr>
                <w:color w:val="231F20"/>
                <w:w w:val="90"/>
                <w:sz w:val="15"/>
              </w:rPr>
              <w:t>Implement</w:t>
            </w:r>
            <w:r>
              <w:rPr>
                <w:color w:val="231F20"/>
                <w:spacing w:val="9"/>
                <w:sz w:val="15"/>
              </w:rPr>
              <w:t xml:space="preserve"> </w:t>
            </w:r>
            <w:r>
              <w:rPr>
                <w:color w:val="231F20"/>
                <w:w w:val="90"/>
                <w:sz w:val="15"/>
              </w:rPr>
              <w:t>and</w:t>
            </w:r>
            <w:r>
              <w:rPr>
                <w:color w:val="231F20"/>
                <w:spacing w:val="9"/>
                <w:sz w:val="15"/>
              </w:rPr>
              <w:t xml:space="preserve"> </w:t>
            </w:r>
            <w:r>
              <w:rPr>
                <w:color w:val="231F20"/>
                <w:spacing w:val="-2"/>
                <w:w w:val="90"/>
                <w:sz w:val="15"/>
              </w:rPr>
              <w:t>Monitor</w:t>
            </w:r>
          </w:p>
        </w:tc>
        <w:tc>
          <w:tcPr>
            <w:tcW w:w="4099" w:type="dxa"/>
          </w:tcPr>
          <w:p w14:paraId="6C220CE3" w14:textId="77777777" w:rsidR="00BF7EBC" w:rsidRDefault="002C7365">
            <w:pPr>
              <w:pStyle w:val="TableParagraph"/>
              <w:spacing w:before="46"/>
              <w:ind w:left="89"/>
              <w:rPr>
                <w:sz w:val="15"/>
              </w:rPr>
            </w:pPr>
            <w:r>
              <w:rPr>
                <w:color w:val="231F20"/>
                <w:w w:val="90"/>
                <w:sz w:val="15"/>
              </w:rPr>
              <w:t>Implement</w:t>
            </w:r>
            <w:r>
              <w:rPr>
                <w:color w:val="231F20"/>
                <w:spacing w:val="6"/>
                <w:sz w:val="15"/>
              </w:rPr>
              <w:t xml:space="preserve"> </w:t>
            </w:r>
            <w:r>
              <w:rPr>
                <w:color w:val="231F20"/>
                <w:w w:val="90"/>
                <w:sz w:val="15"/>
              </w:rPr>
              <w:t>plan;</w:t>
            </w:r>
            <w:r>
              <w:rPr>
                <w:color w:val="231F20"/>
                <w:spacing w:val="7"/>
                <w:sz w:val="15"/>
              </w:rPr>
              <w:t xml:space="preserve"> </w:t>
            </w:r>
            <w:r>
              <w:rPr>
                <w:color w:val="231F20"/>
                <w:w w:val="90"/>
                <w:sz w:val="15"/>
              </w:rPr>
              <w:t>Monitor</w:t>
            </w:r>
            <w:r>
              <w:rPr>
                <w:color w:val="231F20"/>
                <w:spacing w:val="6"/>
                <w:sz w:val="15"/>
              </w:rPr>
              <w:t xml:space="preserve"> </w:t>
            </w:r>
            <w:r>
              <w:rPr>
                <w:color w:val="231F20"/>
                <w:spacing w:val="-2"/>
                <w:w w:val="90"/>
                <w:sz w:val="15"/>
              </w:rPr>
              <w:t>indicators</w:t>
            </w:r>
          </w:p>
        </w:tc>
      </w:tr>
    </w:tbl>
    <w:p w14:paraId="71DAC3C4" w14:textId="69ABFA2E" w:rsidR="00BF7EBC" w:rsidRDefault="001355D9">
      <w:pPr>
        <w:pStyle w:val="BodyText"/>
        <w:spacing w:before="183" w:line="256" w:lineRule="auto"/>
        <w:ind w:left="1000" w:right="633"/>
      </w:pPr>
      <w:r>
        <w:rPr>
          <w:color w:val="231F20"/>
        </w:rPr>
        <w:t>For</w:t>
      </w:r>
      <w:r w:rsidR="002C7365">
        <w:rPr>
          <w:color w:val="231F20"/>
        </w:rPr>
        <w:t xml:space="preserve"> strategic visioning to be successful, it requires the process be organized, focused, and well-managed. It also requires the board be actively engaged in the process, eager for dialogue and change, and concerned about its future. Regardless of how a board undertakes strategic visioning, the process will likely</w:t>
      </w:r>
      <w:r w:rsidR="002C7365">
        <w:rPr>
          <w:color w:val="231F20"/>
          <w:spacing w:val="80"/>
        </w:rPr>
        <w:t xml:space="preserve"> </w:t>
      </w:r>
      <w:r w:rsidR="002C7365">
        <w:rPr>
          <w:color w:val="231F20"/>
        </w:rPr>
        <w:t>lead to enhanced trust</w:t>
      </w:r>
      <w:r w:rsidR="00961BC5">
        <w:rPr>
          <w:color w:val="231F20"/>
        </w:rPr>
        <w:t>;</w:t>
      </w:r>
      <w:r w:rsidR="002C7365">
        <w:rPr>
          <w:color w:val="231F20"/>
        </w:rPr>
        <w:t xml:space="preserve"> increased skills, knowledge</w:t>
      </w:r>
      <w:r w:rsidR="00961BC5">
        <w:rPr>
          <w:color w:val="231F20"/>
        </w:rPr>
        <w:t>,</w:t>
      </w:r>
      <w:r w:rsidR="002C7365">
        <w:rPr>
          <w:color w:val="231F20"/>
        </w:rPr>
        <w:t xml:space="preserve"> and abilities of board members</w:t>
      </w:r>
      <w:r w:rsidR="00961BC5">
        <w:rPr>
          <w:color w:val="231F20"/>
        </w:rPr>
        <w:t>;</w:t>
      </w:r>
      <w:r w:rsidR="002C7365">
        <w:rPr>
          <w:color w:val="231F20"/>
        </w:rPr>
        <w:t xml:space="preserve"> improved communication and relationships</w:t>
      </w:r>
      <w:r w:rsidR="00961BC5">
        <w:rPr>
          <w:color w:val="231F20"/>
        </w:rPr>
        <w:t>;</w:t>
      </w:r>
      <w:r w:rsidR="002C7365">
        <w:rPr>
          <w:color w:val="231F20"/>
        </w:rPr>
        <w:t xml:space="preserve"> and a sense of responsibility and teamwork.</w:t>
      </w:r>
    </w:p>
    <w:p w14:paraId="70953368" w14:textId="34E7A04F" w:rsidR="00BF7EBC" w:rsidRDefault="001355D9">
      <w:pPr>
        <w:pStyle w:val="BodyText"/>
        <w:spacing w:before="85" w:line="256" w:lineRule="auto"/>
        <w:ind w:left="1000" w:right="460"/>
      </w:pPr>
      <w:r>
        <w:rPr>
          <w:color w:val="231F20"/>
        </w:rPr>
        <w:t>To</w:t>
      </w:r>
      <w:r w:rsidR="002C7365">
        <w:rPr>
          <w:color w:val="231F20"/>
        </w:rPr>
        <w:t xml:space="preserve"> evaluate your board’s goals adequately, you must understand the definition of an indicator and the characteristics of a good indicator. An indicator is a specific parameter that can be monitored to determine whether objectives are being met. Based on Phillips (2005), there are eight desirable characteristics of a good </w:t>
      </w:r>
      <w:r w:rsidR="002C7365">
        <w:rPr>
          <w:color w:val="231F20"/>
          <w:spacing w:val="-2"/>
        </w:rPr>
        <w:t>indicator:</w:t>
      </w:r>
    </w:p>
    <w:p w14:paraId="26E20AB4" w14:textId="77777777" w:rsidR="00BF7EBC" w:rsidRDefault="002C7365">
      <w:pPr>
        <w:pStyle w:val="BodyText"/>
        <w:spacing w:line="256" w:lineRule="auto"/>
        <w:ind w:left="1720" w:hanging="360"/>
      </w:pPr>
      <w:r>
        <w:rPr>
          <w:color w:val="231F20"/>
        </w:rPr>
        <w:t>1.</w:t>
      </w:r>
      <w:r>
        <w:rPr>
          <w:color w:val="231F20"/>
          <w:spacing w:val="80"/>
        </w:rPr>
        <w:t xml:space="preserve"> </w:t>
      </w:r>
      <w:r>
        <w:rPr>
          <w:b/>
          <w:color w:val="231F20"/>
        </w:rPr>
        <w:t>Measurable:</w:t>
      </w:r>
      <w:r>
        <w:rPr>
          <w:b/>
          <w:color w:val="231F20"/>
          <w:spacing w:val="-10"/>
        </w:rPr>
        <w:t xml:space="preserve"> </w:t>
      </w:r>
      <w:r>
        <w:rPr>
          <w:color w:val="231F20"/>
        </w:rPr>
        <w:t>Indicators</w:t>
      </w:r>
      <w:r>
        <w:rPr>
          <w:color w:val="231F20"/>
          <w:spacing w:val="-9"/>
        </w:rPr>
        <w:t xml:space="preserve"> </w:t>
      </w:r>
      <w:r>
        <w:rPr>
          <w:color w:val="231F20"/>
        </w:rPr>
        <w:t>should</w:t>
      </w:r>
      <w:r>
        <w:rPr>
          <w:color w:val="231F20"/>
          <w:spacing w:val="-9"/>
        </w:rPr>
        <w:t xml:space="preserve"> </w:t>
      </w:r>
      <w:r>
        <w:rPr>
          <w:color w:val="231F20"/>
        </w:rPr>
        <w:t>be</w:t>
      </w:r>
      <w:r>
        <w:rPr>
          <w:color w:val="231F20"/>
          <w:spacing w:val="-9"/>
        </w:rPr>
        <w:t xml:space="preserve"> </w:t>
      </w:r>
      <w:r>
        <w:rPr>
          <w:color w:val="231F20"/>
        </w:rPr>
        <w:t>quantitative—subject</w:t>
      </w:r>
      <w:r>
        <w:rPr>
          <w:color w:val="231F20"/>
          <w:spacing w:val="-9"/>
        </w:rPr>
        <w:t xml:space="preserve"> </w:t>
      </w:r>
      <w:r>
        <w:rPr>
          <w:color w:val="231F20"/>
        </w:rPr>
        <w:t>to</w:t>
      </w:r>
      <w:r>
        <w:rPr>
          <w:color w:val="231F20"/>
          <w:spacing w:val="-9"/>
        </w:rPr>
        <w:t xml:space="preserve"> </w:t>
      </w:r>
      <w:r>
        <w:rPr>
          <w:color w:val="231F20"/>
        </w:rPr>
        <w:t>measurement.</w:t>
      </w:r>
      <w:r>
        <w:rPr>
          <w:color w:val="231F20"/>
          <w:spacing w:val="-9"/>
        </w:rPr>
        <w:t xml:space="preserve"> </w:t>
      </w:r>
      <w:r>
        <w:rPr>
          <w:color w:val="231F20"/>
        </w:rPr>
        <w:t>Indicators</w:t>
      </w:r>
      <w:r>
        <w:rPr>
          <w:color w:val="231F20"/>
          <w:spacing w:val="-9"/>
        </w:rPr>
        <w:t xml:space="preserve"> </w:t>
      </w:r>
      <w:r>
        <w:rPr>
          <w:color w:val="231F20"/>
        </w:rPr>
        <w:t>should</w:t>
      </w:r>
      <w:r>
        <w:rPr>
          <w:color w:val="231F20"/>
          <w:spacing w:val="-9"/>
        </w:rPr>
        <w:t xml:space="preserve"> </w:t>
      </w:r>
      <w:r>
        <w:rPr>
          <w:color w:val="231F20"/>
        </w:rPr>
        <w:t>be</w:t>
      </w:r>
      <w:r>
        <w:rPr>
          <w:color w:val="231F20"/>
          <w:spacing w:val="-9"/>
        </w:rPr>
        <w:t xml:space="preserve"> </w:t>
      </w:r>
      <w:r>
        <w:rPr>
          <w:color w:val="231F20"/>
        </w:rPr>
        <w:t>able</w:t>
      </w:r>
      <w:r>
        <w:rPr>
          <w:color w:val="231F20"/>
          <w:spacing w:val="-9"/>
        </w:rPr>
        <w:t xml:space="preserve"> </w:t>
      </w:r>
      <w:r>
        <w:rPr>
          <w:color w:val="231F20"/>
        </w:rPr>
        <w:t>to</w:t>
      </w:r>
      <w:r>
        <w:rPr>
          <w:color w:val="231F20"/>
          <w:spacing w:val="-9"/>
        </w:rPr>
        <w:t xml:space="preserve"> </w:t>
      </w:r>
      <w:r>
        <w:rPr>
          <w:color w:val="231F20"/>
        </w:rPr>
        <w:t>be counted, meaning you can assign a number to measure change that may result over a given period.</w:t>
      </w:r>
    </w:p>
    <w:p w14:paraId="48C160D9" w14:textId="77777777" w:rsidR="00BF7EBC" w:rsidRDefault="002C7365">
      <w:pPr>
        <w:pStyle w:val="BodyText"/>
        <w:tabs>
          <w:tab w:val="left" w:pos="1719"/>
        </w:tabs>
        <w:spacing w:line="256" w:lineRule="auto"/>
        <w:ind w:left="1720" w:right="1019" w:hanging="360"/>
      </w:pPr>
      <w:r>
        <w:rPr>
          <w:color w:val="231F20"/>
          <w:spacing w:val="-10"/>
        </w:rPr>
        <w:t>2</w:t>
      </w:r>
      <w:r>
        <w:rPr>
          <w:color w:val="231F20"/>
        </w:rPr>
        <w:tab/>
      </w:r>
      <w:r>
        <w:rPr>
          <w:b/>
          <w:color w:val="231F20"/>
        </w:rPr>
        <w:t>Reliable</w:t>
      </w:r>
      <w:r>
        <w:rPr>
          <w:color w:val="231F20"/>
        </w:rPr>
        <w:t>:</w:t>
      </w:r>
      <w:r>
        <w:rPr>
          <w:color w:val="231F20"/>
          <w:spacing w:val="-10"/>
        </w:rPr>
        <w:t xml:space="preserve"> </w:t>
      </w:r>
      <w:r>
        <w:rPr>
          <w:color w:val="231F20"/>
        </w:rPr>
        <w:t>Indicators</w:t>
      </w:r>
      <w:r>
        <w:rPr>
          <w:color w:val="231F20"/>
          <w:spacing w:val="-10"/>
        </w:rPr>
        <w:t xml:space="preserve"> </w:t>
      </w:r>
      <w:r>
        <w:rPr>
          <w:color w:val="231F20"/>
        </w:rPr>
        <w:t>should</w:t>
      </w:r>
      <w:r>
        <w:rPr>
          <w:color w:val="231F20"/>
          <w:spacing w:val="-10"/>
        </w:rPr>
        <w:t xml:space="preserve"> </w:t>
      </w:r>
      <w:r>
        <w:rPr>
          <w:color w:val="231F20"/>
        </w:rPr>
        <w:t>be</w:t>
      </w:r>
      <w:r>
        <w:rPr>
          <w:color w:val="231F20"/>
          <w:spacing w:val="-10"/>
        </w:rPr>
        <w:t xml:space="preserve"> </w:t>
      </w:r>
      <w:r>
        <w:rPr>
          <w:color w:val="231F20"/>
        </w:rPr>
        <w:t>capable</w:t>
      </w:r>
      <w:r>
        <w:rPr>
          <w:color w:val="231F20"/>
          <w:spacing w:val="-10"/>
        </w:rPr>
        <w:t xml:space="preserve"> </w:t>
      </w:r>
      <w:r>
        <w:rPr>
          <w:color w:val="231F20"/>
        </w:rPr>
        <w:t>of</w:t>
      </w:r>
      <w:r>
        <w:rPr>
          <w:color w:val="231F20"/>
          <w:spacing w:val="-10"/>
        </w:rPr>
        <w:t xml:space="preserve"> </w:t>
      </w:r>
      <w:r>
        <w:rPr>
          <w:color w:val="231F20"/>
        </w:rPr>
        <w:t>being</w:t>
      </w:r>
      <w:r>
        <w:rPr>
          <w:color w:val="231F20"/>
          <w:spacing w:val="-10"/>
        </w:rPr>
        <w:t xml:space="preserve"> </w:t>
      </w:r>
      <w:r>
        <w:rPr>
          <w:color w:val="231F20"/>
        </w:rPr>
        <w:t>measured</w:t>
      </w:r>
      <w:r>
        <w:rPr>
          <w:color w:val="231F20"/>
          <w:spacing w:val="-10"/>
        </w:rPr>
        <w:t xml:space="preserve"> </w:t>
      </w:r>
      <w:r>
        <w:rPr>
          <w:color w:val="231F20"/>
        </w:rPr>
        <w:t>precisely</w:t>
      </w:r>
      <w:r>
        <w:rPr>
          <w:color w:val="231F20"/>
          <w:spacing w:val="-10"/>
        </w:rPr>
        <w:t xml:space="preserve"> </w:t>
      </w:r>
      <w:r>
        <w:rPr>
          <w:color w:val="231F20"/>
        </w:rPr>
        <w:t>and</w:t>
      </w:r>
      <w:r>
        <w:rPr>
          <w:color w:val="231F20"/>
          <w:spacing w:val="-10"/>
        </w:rPr>
        <w:t xml:space="preserve"> </w:t>
      </w:r>
      <w:r>
        <w:rPr>
          <w:color w:val="231F20"/>
        </w:rPr>
        <w:t>accurately.</w:t>
      </w:r>
      <w:r>
        <w:rPr>
          <w:color w:val="231F20"/>
          <w:spacing w:val="-10"/>
        </w:rPr>
        <w:t xml:space="preserve"> </w:t>
      </w:r>
      <w:r>
        <w:rPr>
          <w:color w:val="231F20"/>
        </w:rPr>
        <w:t>If</w:t>
      </w:r>
      <w:r>
        <w:rPr>
          <w:color w:val="231F20"/>
          <w:spacing w:val="-10"/>
        </w:rPr>
        <w:t xml:space="preserve"> </w:t>
      </w:r>
      <w:r>
        <w:rPr>
          <w:color w:val="231F20"/>
        </w:rPr>
        <w:t>an</w:t>
      </w:r>
      <w:r>
        <w:rPr>
          <w:color w:val="231F20"/>
          <w:spacing w:val="-10"/>
        </w:rPr>
        <w:t xml:space="preserve"> </w:t>
      </w:r>
      <w:r>
        <w:rPr>
          <w:color w:val="231F20"/>
        </w:rPr>
        <w:t>indicator</w:t>
      </w:r>
      <w:r>
        <w:rPr>
          <w:color w:val="231F20"/>
          <w:spacing w:val="-10"/>
        </w:rPr>
        <w:t xml:space="preserve"> </w:t>
      </w:r>
      <w:r>
        <w:rPr>
          <w:color w:val="231F20"/>
        </w:rPr>
        <w:t>is reliable, it should also be repeatable and able to be measured accurately by different people.</w:t>
      </w:r>
    </w:p>
    <w:p w14:paraId="3DAD4D48" w14:textId="77777777" w:rsidR="00BF7EBC" w:rsidRDefault="002C7365">
      <w:pPr>
        <w:pStyle w:val="ListParagraph"/>
        <w:numPr>
          <w:ilvl w:val="0"/>
          <w:numId w:val="5"/>
        </w:numPr>
        <w:tabs>
          <w:tab w:val="left" w:pos="1720"/>
        </w:tabs>
        <w:spacing w:line="256" w:lineRule="auto"/>
        <w:ind w:right="572"/>
        <w:jc w:val="left"/>
        <w:rPr>
          <w:color w:val="231F20"/>
          <w:sz w:val="24"/>
        </w:rPr>
      </w:pPr>
      <w:r>
        <w:rPr>
          <w:b/>
          <w:color w:val="231F20"/>
          <w:sz w:val="24"/>
        </w:rPr>
        <w:t>Cost-Effective:</w:t>
      </w:r>
      <w:r>
        <w:rPr>
          <w:b/>
          <w:color w:val="231F20"/>
          <w:spacing w:val="-7"/>
          <w:sz w:val="24"/>
        </w:rPr>
        <w:t xml:space="preserve"> </w:t>
      </w:r>
      <w:r>
        <w:rPr>
          <w:color w:val="231F20"/>
          <w:sz w:val="24"/>
        </w:rPr>
        <w:t>Indicators</w:t>
      </w:r>
      <w:r>
        <w:rPr>
          <w:color w:val="231F20"/>
          <w:spacing w:val="-4"/>
          <w:sz w:val="24"/>
        </w:rPr>
        <w:t xml:space="preserve"> </w:t>
      </w:r>
      <w:r>
        <w:rPr>
          <w:color w:val="231F20"/>
          <w:sz w:val="24"/>
        </w:rPr>
        <w:t>should</w:t>
      </w:r>
      <w:r>
        <w:rPr>
          <w:color w:val="231F20"/>
          <w:spacing w:val="-4"/>
          <w:sz w:val="24"/>
        </w:rPr>
        <w:t xml:space="preserve"> </w:t>
      </w:r>
      <w:r>
        <w:rPr>
          <w:color w:val="231F20"/>
          <w:sz w:val="24"/>
        </w:rPr>
        <w:t>be</w:t>
      </w:r>
      <w:r>
        <w:rPr>
          <w:color w:val="231F20"/>
          <w:spacing w:val="-4"/>
          <w:sz w:val="24"/>
        </w:rPr>
        <w:t xml:space="preserve"> </w:t>
      </w:r>
      <w:r>
        <w:rPr>
          <w:color w:val="231F20"/>
          <w:sz w:val="24"/>
        </w:rPr>
        <w:t>capable</w:t>
      </w:r>
      <w:r>
        <w:rPr>
          <w:color w:val="231F20"/>
          <w:spacing w:val="-4"/>
          <w:sz w:val="24"/>
        </w:rPr>
        <w:t xml:space="preserve"> </w:t>
      </w:r>
      <w:r>
        <w:rPr>
          <w:color w:val="231F20"/>
          <w:sz w:val="24"/>
        </w:rPr>
        <w:t>of</w:t>
      </w:r>
      <w:r>
        <w:rPr>
          <w:color w:val="231F20"/>
          <w:spacing w:val="-4"/>
          <w:sz w:val="24"/>
        </w:rPr>
        <w:t xml:space="preserve"> </w:t>
      </w:r>
      <w:r>
        <w:rPr>
          <w:color w:val="231F20"/>
          <w:sz w:val="24"/>
        </w:rPr>
        <w:t>being</w:t>
      </w:r>
      <w:r>
        <w:rPr>
          <w:color w:val="231F20"/>
          <w:spacing w:val="-4"/>
          <w:sz w:val="24"/>
        </w:rPr>
        <w:t xml:space="preserve"> </w:t>
      </w:r>
      <w:r>
        <w:rPr>
          <w:color w:val="231F20"/>
          <w:sz w:val="24"/>
        </w:rPr>
        <w:t>measured</w:t>
      </w:r>
      <w:r>
        <w:rPr>
          <w:color w:val="231F20"/>
          <w:spacing w:val="-4"/>
          <w:sz w:val="24"/>
        </w:rPr>
        <w:t xml:space="preserve"> </w:t>
      </w:r>
      <w:r>
        <w:rPr>
          <w:color w:val="231F20"/>
          <w:sz w:val="24"/>
        </w:rPr>
        <w:t>cost-effectively,</w:t>
      </w:r>
      <w:r>
        <w:rPr>
          <w:color w:val="231F20"/>
          <w:spacing w:val="-4"/>
          <w:sz w:val="24"/>
        </w:rPr>
        <w:t xml:space="preserve"> </w:t>
      </w:r>
      <w:r>
        <w:rPr>
          <w:color w:val="231F20"/>
          <w:sz w:val="24"/>
        </w:rPr>
        <w:t>generally</w:t>
      </w:r>
      <w:r>
        <w:rPr>
          <w:color w:val="231F20"/>
          <w:spacing w:val="-4"/>
          <w:sz w:val="24"/>
        </w:rPr>
        <w:t xml:space="preserve"> </w:t>
      </w:r>
      <w:r>
        <w:rPr>
          <w:color w:val="231F20"/>
          <w:sz w:val="24"/>
        </w:rPr>
        <w:t>using</w:t>
      </w:r>
      <w:r>
        <w:rPr>
          <w:color w:val="231F20"/>
          <w:spacing w:val="-4"/>
          <w:sz w:val="24"/>
        </w:rPr>
        <w:t xml:space="preserve"> </w:t>
      </w:r>
      <w:r>
        <w:rPr>
          <w:color w:val="231F20"/>
          <w:sz w:val="24"/>
        </w:rPr>
        <w:t>simple equipment</w:t>
      </w:r>
      <w:r>
        <w:rPr>
          <w:color w:val="231F20"/>
          <w:spacing w:val="-4"/>
          <w:sz w:val="24"/>
        </w:rPr>
        <w:t xml:space="preserve"> </w:t>
      </w:r>
      <w:r>
        <w:rPr>
          <w:color w:val="231F20"/>
          <w:sz w:val="24"/>
        </w:rPr>
        <w:t>and</w:t>
      </w:r>
      <w:r>
        <w:rPr>
          <w:color w:val="231F20"/>
          <w:spacing w:val="-4"/>
          <w:sz w:val="24"/>
        </w:rPr>
        <w:t xml:space="preserve"> </w:t>
      </w:r>
      <w:r>
        <w:rPr>
          <w:color w:val="231F20"/>
          <w:sz w:val="24"/>
        </w:rPr>
        <w:t>techniques.</w:t>
      </w:r>
      <w:r>
        <w:rPr>
          <w:color w:val="231F20"/>
          <w:spacing w:val="-4"/>
          <w:sz w:val="24"/>
        </w:rPr>
        <w:t xml:space="preserve"> </w:t>
      </w:r>
      <w:r>
        <w:rPr>
          <w:color w:val="231F20"/>
          <w:sz w:val="24"/>
        </w:rPr>
        <w:t>A</w:t>
      </w:r>
      <w:r>
        <w:rPr>
          <w:color w:val="231F20"/>
          <w:spacing w:val="-4"/>
          <w:sz w:val="24"/>
        </w:rPr>
        <w:t xml:space="preserve"> </w:t>
      </w:r>
      <w:r>
        <w:rPr>
          <w:color w:val="231F20"/>
          <w:sz w:val="24"/>
        </w:rPr>
        <w:t>measurement</w:t>
      </w:r>
      <w:r>
        <w:rPr>
          <w:color w:val="231F20"/>
          <w:spacing w:val="-4"/>
          <w:sz w:val="24"/>
        </w:rPr>
        <w:t xml:space="preserve"> </w:t>
      </w:r>
      <w:r>
        <w:rPr>
          <w:color w:val="231F20"/>
          <w:sz w:val="24"/>
        </w:rPr>
        <w:t>that</w:t>
      </w:r>
      <w:r>
        <w:rPr>
          <w:color w:val="231F20"/>
          <w:spacing w:val="-4"/>
          <w:sz w:val="24"/>
        </w:rPr>
        <w:t xml:space="preserve"> </w:t>
      </w:r>
      <w:r>
        <w:rPr>
          <w:color w:val="231F20"/>
          <w:sz w:val="24"/>
        </w:rPr>
        <w:t>takes</w:t>
      </w:r>
      <w:r>
        <w:rPr>
          <w:color w:val="231F20"/>
          <w:spacing w:val="-4"/>
          <w:sz w:val="24"/>
        </w:rPr>
        <w:t xml:space="preserve"> </w:t>
      </w:r>
      <w:r>
        <w:rPr>
          <w:color w:val="231F20"/>
          <w:sz w:val="24"/>
        </w:rPr>
        <w:t>a</w:t>
      </w:r>
      <w:r>
        <w:rPr>
          <w:color w:val="231F20"/>
          <w:spacing w:val="-4"/>
          <w:sz w:val="24"/>
        </w:rPr>
        <w:t xml:space="preserve"> </w:t>
      </w:r>
      <w:r>
        <w:rPr>
          <w:color w:val="231F20"/>
          <w:sz w:val="24"/>
        </w:rPr>
        <w:t>long</w:t>
      </w:r>
      <w:r>
        <w:rPr>
          <w:color w:val="231F20"/>
          <w:spacing w:val="-4"/>
          <w:sz w:val="24"/>
        </w:rPr>
        <w:t xml:space="preserve"> </w:t>
      </w:r>
      <w:r>
        <w:rPr>
          <w:color w:val="231F20"/>
          <w:sz w:val="24"/>
        </w:rPr>
        <w:t>time</w:t>
      </w:r>
      <w:r>
        <w:rPr>
          <w:color w:val="231F20"/>
          <w:spacing w:val="-4"/>
          <w:sz w:val="24"/>
        </w:rPr>
        <w:t xml:space="preserve"> </w:t>
      </w:r>
      <w:r>
        <w:rPr>
          <w:color w:val="231F20"/>
          <w:sz w:val="24"/>
        </w:rPr>
        <w:t>to</w:t>
      </w:r>
      <w:r>
        <w:rPr>
          <w:color w:val="231F20"/>
          <w:spacing w:val="-4"/>
          <w:sz w:val="24"/>
        </w:rPr>
        <w:t xml:space="preserve"> </w:t>
      </w:r>
      <w:r>
        <w:rPr>
          <w:color w:val="231F20"/>
          <w:sz w:val="24"/>
        </w:rPr>
        <w:t>acquire</w:t>
      </w:r>
      <w:r>
        <w:rPr>
          <w:color w:val="231F20"/>
          <w:spacing w:val="-4"/>
          <w:sz w:val="24"/>
        </w:rPr>
        <w:t xml:space="preserve"> </w:t>
      </w:r>
      <w:r>
        <w:rPr>
          <w:color w:val="231F20"/>
          <w:sz w:val="24"/>
        </w:rPr>
        <w:t>or</w:t>
      </w:r>
      <w:r>
        <w:rPr>
          <w:color w:val="231F20"/>
          <w:spacing w:val="-4"/>
          <w:sz w:val="24"/>
        </w:rPr>
        <w:t xml:space="preserve"> </w:t>
      </w:r>
      <w:r>
        <w:rPr>
          <w:color w:val="231F20"/>
          <w:sz w:val="24"/>
        </w:rPr>
        <w:t>is</w:t>
      </w:r>
      <w:r>
        <w:rPr>
          <w:color w:val="231F20"/>
          <w:spacing w:val="-4"/>
          <w:sz w:val="24"/>
        </w:rPr>
        <w:t xml:space="preserve"> </w:t>
      </w:r>
      <w:r>
        <w:rPr>
          <w:color w:val="231F20"/>
          <w:sz w:val="24"/>
        </w:rPr>
        <w:t>cost-prohibitive</w:t>
      </w:r>
      <w:r>
        <w:rPr>
          <w:color w:val="231F20"/>
          <w:spacing w:val="-4"/>
          <w:sz w:val="24"/>
        </w:rPr>
        <w:t xml:space="preserve"> </w:t>
      </w:r>
      <w:r>
        <w:rPr>
          <w:color w:val="231F20"/>
          <w:sz w:val="24"/>
        </w:rPr>
        <w:t>is</w:t>
      </w:r>
      <w:r>
        <w:rPr>
          <w:color w:val="231F20"/>
          <w:spacing w:val="-4"/>
          <w:sz w:val="24"/>
        </w:rPr>
        <w:t xml:space="preserve"> </w:t>
      </w:r>
      <w:r>
        <w:rPr>
          <w:color w:val="231F20"/>
          <w:sz w:val="24"/>
        </w:rPr>
        <w:t>not likely to be analyzed over the long–term.</w:t>
      </w:r>
    </w:p>
    <w:p w14:paraId="3C7AA4F0" w14:textId="77777777" w:rsidR="00BF7EBC" w:rsidRDefault="002C7365">
      <w:pPr>
        <w:pStyle w:val="ListParagraph"/>
        <w:numPr>
          <w:ilvl w:val="0"/>
          <w:numId w:val="5"/>
        </w:numPr>
        <w:tabs>
          <w:tab w:val="left" w:pos="1720"/>
        </w:tabs>
        <w:spacing w:line="256" w:lineRule="auto"/>
        <w:ind w:right="742"/>
        <w:jc w:val="left"/>
        <w:rPr>
          <w:color w:val="231F20"/>
          <w:sz w:val="24"/>
        </w:rPr>
      </w:pPr>
      <w:r>
        <w:rPr>
          <w:b/>
          <w:color w:val="231F20"/>
          <w:sz w:val="24"/>
        </w:rPr>
        <w:t>Significant</w:t>
      </w:r>
      <w:r>
        <w:rPr>
          <w:color w:val="231F20"/>
          <w:sz w:val="24"/>
        </w:rPr>
        <w:t>: Indicators must relate to significant conditions or features. A good indicator should be capable</w:t>
      </w:r>
      <w:r>
        <w:rPr>
          <w:color w:val="231F20"/>
          <w:spacing w:val="-6"/>
          <w:sz w:val="24"/>
        </w:rPr>
        <w:t xml:space="preserve"> </w:t>
      </w:r>
      <w:r>
        <w:rPr>
          <w:color w:val="231F20"/>
          <w:sz w:val="24"/>
        </w:rPr>
        <w:t>of</w:t>
      </w:r>
      <w:r>
        <w:rPr>
          <w:color w:val="231F20"/>
          <w:spacing w:val="-6"/>
          <w:sz w:val="24"/>
        </w:rPr>
        <w:t xml:space="preserve"> </w:t>
      </w:r>
      <w:r>
        <w:rPr>
          <w:color w:val="231F20"/>
          <w:sz w:val="24"/>
        </w:rPr>
        <w:t>detecting</w:t>
      </w:r>
      <w:r>
        <w:rPr>
          <w:color w:val="231F20"/>
          <w:spacing w:val="-6"/>
          <w:sz w:val="24"/>
        </w:rPr>
        <w:t xml:space="preserve"> </w:t>
      </w:r>
      <w:r>
        <w:rPr>
          <w:color w:val="231F20"/>
          <w:sz w:val="24"/>
        </w:rPr>
        <w:t>changes</w:t>
      </w:r>
      <w:r>
        <w:rPr>
          <w:color w:val="231F20"/>
          <w:spacing w:val="-6"/>
          <w:sz w:val="24"/>
        </w:rPr>
        <w:t xml:space="preserve"> </w:t>
      </w:r>
      <w:r>
        <w:rPr>
          <w:color w:val="231F20"/>
          <w:sz w:val="24"/>
        </w:rPr>
        <w:t>and</w:t>
      </w:r>
      <w:r>
        <w:rPr>
          <w:color w:val="231F20"/>
          <w:spacing w:val="-6"/>
          <w:sz w:val="24"/>
        </w:rPr>
        <w:t xml:space="preserve"> </w:t>
      </w:r>
      <w:r>
        <w:rPr>
          <w:color w:val="231F20"/>
          <w:sz w:val="24"/>
        </w:rPr>
        <w:t>must</w:t>
      </w:r>
      <w:r>
        <w:rPr>
          <w:color w:val="231F20"/>
          <w:spacing w:val="-6"/>
          <w:sz w:val="24"/>
        </w:rPr>
        <w:t xml:space="preserve"> </w:t>
      </w:r>
      <w:r>
        <w:rPr>
          <w:color w:val="231F20"/>
          <w:sz w:val="24"/>
        </w:rPr>
        <w:t>relate</w:t>
      </w:r>
      <w:r>
        <w:rPr>
          <w:color w:val="231F20"/>
          <w:spacing w:val="-6"/>
          <w:sz w:val="24"/>
        </w:rPr>
        <w:t xml:space="preserve"> </w:t>
      </w:r>
      <w:r>
        <w:rPr>
          <w:color w:val="231F20"/>
          <w:sz w:val="24"/>
        </w:rPr>
        <w:t>to</w:t>
      </w:r>
      <w:r>
        <w:rPr>
          <w:color w:val="231F20"/>
          <w:spacing w:val="-6"/>
          <w:sz w:val="24"/>
        </w:rPr>
        <w:t xml:space="preserve"> </w:t>
      </w:r>
      <w:r>
        <w:rPr>
          <w:color w:val="231F20"/>
          <w:sz w:val="24"/>
        </w:rPr>
        <w:t>conditions</w:t>
      </w:r>
      <w:r>
        <w:rPr>
          <w:color w:val="231F20"/>
          <w:spacing w:val="-6"/>
          <w:sz w:val="24"/>
        </w:rPr>
        <w:t xml:space="preserve"> </w:t>
      </w:r>
      <w:r>
        <w:rPr>
          <w:color w:val="231F20"/>
          <w:sz w:val="24"/>
        </w:rPr>
        <w:t>or</w:t>
      </w:r>
      <w:r>
        <w:rPr>
          <w:color w:val="231F20"/>
          <w:spacing w:val="-6"/>
          <w:sz w:val="24"/>
        </w:rPr>
        <w:t xml:space="preserve"> </w:t>
      </w:r>
      <w:r>
        <w:rPr>
          <w:color w:val="231F20"/>
          <w:sz w:val="24"/>
        </w:rPr>
        <w:t>features</w:t>
      </w:r>
      <w:r>
        <w:rPr>
          <w:color w:val="231F20"/>
          <w:spacing w:val="-6"/>
          <w:sz w:val="24"/>
        </w:rPr>
        <w:t xml:space="preserve"> </w:t>
      </w:r>
      <w:r>
        <w:rPr>
          <w:color w:val="231F20"/>
          <w:sz w:val="24"/>
        </w:rPr>
        <w:t>that</w:t>
      </w:r>
      <w:r>
        <w:rPr>
          <w:color w:val="231F20"/>
          <w:spacing w:val="-6"/>
          <w:sz w:val="24"/>
        </w:rPr>
        <w:t xml:space="preserve"> </w:t>
      </w:r>
      <w:r>
        <w:rPr>
          <w:color w:val="231F20"/>
          <w:sz w:val="24"/>
        </w:rPr>
        <w:t>are</w:t>
      </w:r>
      <w:r>
        <w:rPr>
          <w:color w:val="231F20"/>
          <w:spacing w:val="-6"/>
          <w:sz w:val="24"/>
        </w:rPr>
        <w:t xml:space="preserve"> </w:t>
      </w:r>
      <w:r>
        <w:rPr>
          <w:color w:val="231F20"/>
          <w:sz w:val="24"/>
        </w:rPr>
        <w:t>important</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6"/>
          <w:sz w:val="24"/>
        </w:rPr>
        <w:t xml:space="preserve"> </w:t>
      </w:r>
      <w:r>
        <w:rPr>
          <w:color w:val="231F20"/>
          <w:sz w:val="24"/>
        </w:rPr>
        <w:t>board.</w:t>
      </w:r>
    </w:p>
    <w:p w14:paraId="4816669A" w14:textId="77777777" w:rsidR="00BF7EBC" w:rsidRDefault="002C7365">
      <w:pPr>
        <w:pStyle w:val="BodyText"/>
        <w:tabs>
          <w:tab w:val="left" w:pos="1719"/>
        </w:tabs>
        <w:spacing w:line="256" w:lineRule="auto"/>
        <w:ind w:left="1720" w:right="633" w:hanging="360"/>
      </w:pPr>
      <w:r>
        <w:rPr>
          <w:color w:val="231F20"/>
          <w:spacing w:val="-10"/>
        </w:rPr>
        <w:t>5</w:t>
      </w:r>
      <w:r>
        <w:rPr>
          <w:color w:val="231F20"/>
        </w:rPr>
        <w:tab/>
      </w:r>
      <w:r>
        <w:rPr>
          <w:b/>
          <w:color w:val="231F20"/>
        </w:rPr>
        <w:t>Relevant</w:t>
      </w:r>
      <w:r>
        <w:rPr>
          <w:color w:val="231F20"/>
        </w:rPr>
        <w:t>:</w:t>
      </w:r>
      <w:r>
        <w:rPr>
          <w:color w:val="231F20"/>
          <w:spacing w:val="-10"/>
        </w:rPr>
        <w:t xml:space="preserve"> </w:t>
      </w:r>
      <w:r>
        <w:rPr>
          <w:color w:val="231F20"/>
        </w:rPr>
        <w:t>The</w:t>
      </w:r>
      <w:r>
        <w:rPr>
          <w:color w:val="231F20"/>
          <w:spacing w:val="-10"/>
        </w:rPr>
        <w:t xml:space="preserve"> </w:t>
      </w:r>
      <w:r>
        <w:rPr>
          <w:color w:val="231F20"/>
        </w:rPr>
        <w:t>relevancy</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indicator</w:t>
      </w:r>
      <w:r>
        <w:rPr>
          <w:color w:val="231F20"/>
          <w:spacing w:val="-10"/>
        </w:rPr>
        <w:t xml:space="preserve"> </w:t>
      </w:r>
      <w:r>
        <w:rPr>
          <w:color w:val="231F20"/>
        </w:rPr>
        <w:t>refers</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types</w:t>
      </w:r>
      <w:r>
        <w:rPr>
          <w:color w:val="231F20"/>
          <w:spacing w:val="-10"/>
        </w:rPr>
        <w:t xml:space="preserve"> </w:t>
      </w:r>
      <w:r>
        <w:rPr>
          <w:color w:val="231F20"/>
        </w:rPr>
        <w:t>of</w:t>
      </w:r>
      <w:r>
        <w:rPr>
          <w:color w:val="231F20"/>
          <w:spacing w:val="-10"/>
        </w:rPr>
        <w:t xml:space="preserve"> </w:t>
      </w:r>
      <w:r>
        <w:rPr>
          <w:color w:val="231F20"/>
        </w:rPr>
        <w:t>changes</w:t>
      </w:r>
      <w:r>
        <w:rPr>
          <w:color w:val="231F20"/>
          <w:spacing w:val="-10"/>
        </w:rPr>
        <w:t xml:space="preserve"> </w:t>
      </w:r>
      <w:r>
        <w:rPr>
          <w:color w:val="231F20"/>
        </w:rPr>
        <w:t>that</w:t>
      </w:r>
      <w:r>
        <w:rPr>
          <w:color w:val="231F20"/>
          <w:spacing w:val="-10"/>
        </w:rPr>
        <w:t xml:space="preserve"> </w:t>
      </w:r>
      <w:r>
        <w:rPr>
          <w:color w:val="231F20"/>
        </w:rPr>
        <w:t>are</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studied</w:t>
      </w:r>
      <w:r>
        <w:rPr>
          <w:color w:val="231F20"/>
          <w:spacing w:val="-10"/>
        </w:rPr>
        <w:t xml:space="preserve"> </w:t>
      </w:r>
      <w:r>
        <w:rPr>
          <w:color w:val="231F20"/>
        </w:rPr>
        <w:t>and</w:t>
      </w:r>
      <w:r>
        <w:rPr>
          <w:color w:val="231F20"/>
          <w:spacing w:val="-10"/>
        </w:rPr>
        <w:t xml:space="preserve"> </w:t>
      </w:r>
      <w:r>
        <w:rPr>
          <w:color w:val="231F20"/>
        </w:rPr>
        <w:t>should be from appropriate and related activities or situations.</w:t>
      </w:r>
    </w:p>
    <w:p w14:paraId="1E6AEC80" w14:textId="77777777" w:rsidR="00BF7EBC" w:rsidRDefault="002C7365">
      <w:pPr>
        <w:pStyle w:val="ListParagraph"/>
        <w:numPr>
          <w:ilvl w:val="0"/>
          <w:numId w:val="4"/>
        </w:numPr>
        <w:tabs>
          <w:tab w:val="left" w:pos="1720"/>
        </w:tabs>
        <w:spacing w:line="268" w:lineRule="exact"/>
        <w:rPr>
          <w:sz w:val="24"/>
        </w:rPr>
      </w:pPr>
      <w:r>
        <w:rPr>
          <w:b/>
          <w:color w:val="231F20"/>
          <w:w w:val="95"/>
          <w:sz w:val="24"/>
        </w:rPr>
        <w:t>Sensitive</w:t>
      </w:r>
      <w:r>
        <w:rPr>
          <w:color w:val="231F20"/>
          <w:w w:val="95"/>
          <w:sz w:val="24"/>
        </w:rPr>
        <w:t>:</w:t>
      </w:r>
      <w:r>
        <w:rPr>
          <w:color w:val="231F20"/>
          <w:spacing w:val="1"/>
          <w:sz w:val="24"/>
        </w:rPr>
        <w:t xml:space="preserve"> </w:t>
      </w:r>
      <w:r>
        <w:rPr>
          <w:color w:val="231F20"/>
          <w:w w:val="95"/>
          <w:sz w:val="24"/>
        </w:rPr>
        <w:t>Indicators</w:t>
      </w:r>
      <w:r>
        <w:rPr>
          <w:color w:val="231F20"/>
          <w:spacing w:val="1"/>
          <w:sz w:val="24"/>
        </w:rPr>
        <w:t xml:space="preserve"> </w:t>
      </w:r>
      <w:r>
        <w:rPr>
          <w:color w:val="231F20"/>
          <w:w w:val="95"/>
          <w:sz w:val="24"/>
        </w:rPr>
        <w:t>should</w:t>
      </w:r>
      <w:r>
        <w:rPr>
          <w:color w:val="231F20"/>
          <w:spacing w:val="1"/>
          <w:sz w:val="24"/>
        </w:rPr>
        <w:t xml:space="preserve"> </w:t>
      </w:r>
      <w:r>
        <w:rPr>
          <w:color w:val="231F20"/>
          <w:w w:val="95"/>
          <w:sz w:val="24"/>
        </w:rPr>
        <w:t>focus</w:t>
      </w:r>
      <w:r>
        <w:rPr>
          <w:color w:val="231F20"/>
          <w:spacing w:val="1"/>
          <w:sz w:val="24"/>
        </w:rPr>
        <w:t xml:space="preserve"> </w:t>
      </w:r>
      <w:r>
        <w:rPr>
          <w:color w:val="231F20"/>
          <w:w w:val="95"/>
          <w:sz w:val="24"/>
        </w:rPr>
        <w:t>on</w:t>
      </w:r>
      <w:r>
        <w:rPr>
          <w:color w:val="231F20"/>
          <w:spacing w:val="1"/>
          <w:sz w:val="24"/>
        </w:rPr>
        <w:t xml:space="preserve"> </w:t>
      </w:r>
      <w:r>
        <w:rPr>
          <w:color w:val="231F20"/>
          <w:w w:val="95"/>
          <w:sz w:val="24"/>
        </w:rPr>
        <w:t>sensitive</w:t>
      </w:r>
      <w:r>
        <w:rPr>
          <w:color w:val="231F20"/>
          <w:spacing w:val="1"/>
          <w:sz w:val="24"/>
        </w:rPr>
        <w:t xml:space="preserve"> </w:t>
      </w:r>
      <w:r>
        <w:rPr>
          <w:color w:val="231F20"/>
          <w:w w:val="95"/>
          <w:sz w:val="24"/>
        </w:rPr>
        <w:t>components</w:t>
      </w:r>
      <w:r>
        <w:rPr>
          <w:color w:val="231F20"/>
          <w:spacing w:val="1"/>
          <w:sz w:val="24"/>
        </w:rPr>
        <w:t xml:space="preserve"> </w:t>
      </w:r>
      <w:r>
        <w:rPr>
          <w:color w:val="231F20"/>
          <w:w w:val="95"/>
          <w:sz w:val="24"/>
        </w:rPr>
        <w:t>(early</w:t>
      </w:r>
      <w:r>
        <w:rPr>
          <w:color w:val="231F20"/>
          <w:spacing w:val="1"/>
          <w:sz w:val="24"/>
        </w:rPr>
        <w:t xml:space="preserve"> </w:t>
      </w:r>
      <w:r>
        <w:rPr>
          <w:color w:val="231F20"/>
          <w:w w:val="95"/>
          <w:sz w:val="24"/>
        </w:rPr>
        <w:t>warning)</w:t>
      </w:r>
      <w:r>
        <w:rPr>
          <w:color w:val="231F20"/>
          <w:spacing w:val="2"/>
          <w:sz w:val="24"/>
        </w:rPr>
        <w:t xml:space="preserve"> </w:t>
      </w:r>
      <w:r>
        <w:rPr>
          <w:color w:val="231F20"/>
          <w:w w:val="95"/>
          <w:sz w:val="24"/>
        </w:rPr>
        <w:t>and</w:t>
      </w:r>
      <w:r>
        <w:rPr>
          <w:color w:val="231F20"/>
          <w:spacing w:val="1"/>
          <w:sz w:val="24"/>
        </w:rPr>
        <w:t xml:space="preserve"> </w:t>
      </w:r>
      <w:r>
        <w:rPr>
          <w:color w:val="231F20"/>
          <w:w w:val="95"/>
          <w:sz w:val="24"/>
        </w:rPr>
        <w:t>allow</w:t>
      </w:r>
      <w:r>
        <w:rPr>
          <w:color w:val="231F20"/>
          <w:spacing w:val="1"/>
          <w:sz w:val="24"/>
        </w:rPr>
        <w:t xml:space="preserve"> </w:t>
      </w:r>
      <w:r>
        <w:rPr>
          <w:color w:val="231F20"/>
          <w:w w:val="95"/>
          <w:sz w:val="24"/>
        </w:rPr>
        <w:t>time</w:t>
      </w:r>
      <w:r>
        <w:rPr>
          <w:color w:val="231F20"/>
          <w:spacing w:val="1"/>
          <w:sz w:val="24"/>
        </w:rPr>
        <w:t xml:space="preserve"> </w:t>
      </w:r>
      <w:r>
        <w:rPr>
          <w:color w:val="231F20"/>
          <w:w w:val="95"/>
          <w:sz w:val="24"/>
        </w:rPr>
        <w:t>for</w:t>
      </w:r>
      <w:r>
        <w:rPr>
          <w:color w:val="231F20"/>
          <w:spacing w:val="1"/>
          <w:sz w:val="24"/>
        </w:rPr>
        <w:t xml:space="preserve"> </w:t>
      </w:r>
      <w:r>
        <w:rPr>
          <w:color w:val="231F20"/>
          <w:spacing w:val="-2"/>
          <w:w w:val="95"/>
          <w:sz w:val="24"/>
        </w:rPr>
        <w:t>correcting.</w:t>
      </w:r>
    </w:p>
    <w:p w14:paraId="06FFBA14" w14:textId="77777777" w:rsidR="00BF7EBC" w:rsidRDefault="002C7365">
      <w:pPr>
        <w:pStyle w:val="ListParagraph"/>
        <w:numPr>
          <w:ilvl w:val="0"/>
          <w:numId w:val="4"/>
        </w:numPr>
        <w:tabs>
          <w:tab w:val="left" w:pos="1720"/>
        </w:tabs>
        <w:spacing w:before="6" w:line="256" w:lineRule="auto"/>
        <w:ind w:right="1180"/>
        <w:rPr>
          <w:sz w:val="24"/>
        </w:rPr>
      </w:pPr>
      <w:r>
        <w:rPr>
          <w:b/>
          <w:color w:val="231F20"/>
          <w:spacing w:val="-2"/>
          <w:sz w:val="24"/>
        </w:rPr>
        <w:t>Efficient</w:t>
      </w:r>
      <w:r>
        <w:rPr>
          <w:color w:val="231F20"/>
          <w:spacing w:val="-2"/>
          <w:sz w:val="24"/>
        </w:rPr>
        <w:t>:</w:t>
      </w:r>
      <w:r>
        <w:rPr>
          <w:color w:val="231F20"/>
          <w:spacing w:val="-4"/>
          <w:sz w:val="24"/>
        </w:rPr>
        <w:t xml:space="preserve"> </w:t>
      </w:r>
      <w:r>
        <w:rPr>
          <w:color w:val="231F20"/>
          <w:spacing w:val="-2"/>
          <w:sz w:val="24"/>
        </w:rPr>
        <w:t>Indicators</w:t>
      </w:r>
      <w:r>
        <w:rPr>
          <w:color w:val="231F20"/>
          <w:spacing w:val="-4"/>
          <w:sz w:val="24"/>
        </w:rPr>
        <w:t xml:space="preserve"> </w:t>
      </w:r>
      <w:r>
        <w:rPr>
          <w:color w:val="231F20"/>
          <w:spacing w:val="-2"/>
          <w:sz w:val="24"/>
        </w:rPr>
        <w:t>are</w:t>
      </w:r>
      <w:r>
        <w:rPr>
          <w:color w:val="231F20"/>
          <w:spacing w:val="-4"/>
          <w:sz w:val="24"/>
        </w:rPr>
        <w:t xml:space="preserve"> </w:t>
      </w:r>
      <w:r>
        <w:rPr>
          <w:color w:val="231F20"/>
          <w:spacing w:val="-2"/>
          <w:sz w:val="24"/>
        </w:rPr>
        <w:t>most</w:t>
      </w:r>
      <w:r>
        <w:rPr>
          <w:color w:val="231F20"/>
          <w:spacing w:val="-4"/>
          <w:sz w:val="24"/>
        </w:rPr>
        <w:t xml:space="preserve"> </w:t>
      </w:r>
      <w:r>
        <w:rPr>
          <w:color w:val="231F20"/>
          <w:spacing w:val="-2"/>
          <w:sz w:val="24"/>
        </w:rPr>
        <w:t>efficient</w:t>
      </w:r>
      <w:r>
        <w:rPr>
          <w:color w:val="231F20"/>
          <w:spacing w:val="-4"/>
          <w:sz w:val="24"/>
        </w:rPr>
        <w:t xml:space="preserve"> </w:t>
      </w:r>
      <w:r>
        <w:rPr>
          <w:color w:val="231F20"/>
          <w:spacing w:val="-2"/>
          <w:sz w:val="24"/>
        </w:rPr>
        <w:t>if</w:t>
      </w:r>
      <w:r>
        <w:rPr>
          <w:color w:val="231F20"/>
          <w:spacing w:val="-4"/>
          <w:sz w:val="24"/>
        </w:rPr>
        <w:t xml:space="preserve"> </w:t>
      </w:r>
      <w:r>
        <w:rPr>
          <w:color w:val="231F20"/>
          <w:spacing w:val="-2"/>
          <w:sz w:val="24"/>
        </w:rPr>
        <w:t>they</w:t>
      </w:r>
      <w:r>
        <w:rPr>
          <w:color w:val="231F20"/>
          <w:spacing w:val="-4"/>
          <w:sz w:val="24"/>
        </w:rPr>
        <w:t xml:space="preserve"> </w:t>
      </w:r>
      <w:r>
        <w:rPr>
          <w:color w:val="231F20"/>
          <w:spacing w:val="-2"/>
          <w:sz w:val="24"/>
        </w:rPr>
        <w:t>represent</w:t>
      </w:r>
      <w:r>
        <w:rPr>
          <w:color w:val="231F20"/>
          <w:spacing w:val="-4"/>
          <w:sz w:val="24"/>
        </w:rPr>
        <w:t xml:space="preserve"> </w:t>
      </w:r>
      <w:r>
        <w:rPr>
          <w:color w:val="231F20"/>
          <w:spacing w:val="-2"/>
          <w:sz w:val="24"/>
        </w:rPr>
        <w:t>broader</w:t>
      </w:r>
      <w:r>
        <w:rPr>
          <w:color w:val="231F20"/>
          <w:spacing w:val="-4"/>
          <w:sz w:val="24"/>
        </w:rPr>
        <w:t xml:space="preserve"> </w:t>
      </w:r>
      <w:r>
        <w:rPr>
          <w:color w:val="231F20"/>
          <w:spacing w:val="-2"/>
          <w:sz w:val="24"/>
        </w:rPr>
        <w:t>conditions.</w:t>
      </w:r>
      <w:r>
        <w:rPr>
          <w:color w:val="231F20"/>
          <w:spacing w:val="-4"/>
          <w:sz w:val="24"/>
        </w:rPr>
        <w:t xml:space="preserve"> </w:t>
      </w:r>
      <w:r>
        <w:rPr>
          <w:color w:val="231F20"/>
          <w:spacing w:val="-2"/>
          <w:sz w:val="24"/>
        </w:rPr>
        <w:t>Efficiency</w:t>
      </w:r>
      <w:r>
        <w:rPr>
          <w:color w:val="231F20"/>
          <w:spacing w:val="-4"/>
          <w:sz w:val="24"/>
        </w:rPr>
        <w:t xml:space="preserve"> </w:t>
      </w:r>
      <w:r>
        <w:rPr>
          <w:color w:val="231F20"/>
          <w:spacing w:val="-2"/>
          <w:sz w:val="24"/>
        </w:rPr>
        <w:t>reduces</w:t>
      </w:r>
      <w:r>
        <w:rPr>
          <w:color w:val="231F20"/>
          <w:spacing w:val="-4"/>
          <w:sz w:val="24"/>
        </w:rPr>
        <w:t xml:space="preserve"> </w:t>
      </w:r>
      <w:r>
        <w:rPr>
          <w:color w:val="231F20"/>
          <w:spacing w:val="-2"/>
          <w:sz w:val="24"/>
        </w:rPr>
        <w:t xml:space="preserve">the </w:t>
      </w:r>
      <w:r>
        <w:rPr>
          <w:color w:val="231F20"/>
          <w:sz w:val="24"/>
        </w:rPr>
        <w:t>number of circumstances that must be monitored.</w:t>
      </w:r>
    </w:p>
    <w:p w14:paraId="1B9240FF" w14:textId="77777777" w:rsidR="00BF7EBC" w:rsidRDefault="002C7365">
      <w:pPr>
        <w:pStyle w:val="ListParagraph"/>
        <w:numPr>
          <w:ilvl w:val="0"/>
          <w:numId w:val="4"/>
        </w:numPr>
        <w:tabs>
          <w:tab w:val="left" w:pos="1720"/>
        </w:tabs>
        <w:spacing w:line="268" w:lineRule="exact"/>
        <w:rPr>
          <w:sz w:val="24"/>
        </w:rPr>
      </w:pPr>
      <w:r>
        <w:rPr>
          <w:b/>
          <w:color w:val="231F20"/>
          <w:sz w:val="24"/>
        </w:rPr>
        <w:t>Responsive</w:t>
      </w:r>
      <w:r>
        <w:rPr>
          <w:color w:val="231F20"/>
          <w:sz w:val="24"/>
        </w:rPr>
        <w:t>:</w:t>
      </w:r>
      <w:r>
        <w:rPr>
          <w:color w:val="231F20"/>
          <w:spacing w:val="-15"/>
          <w:sz w:val="24"/>
        </w:rPr>
        <w:t xml:space="preserve"> </w:t>
      </w:r>
      <w:r>
        <w:rPr>
          <w:color w:val="231F20"/>
          <w:sz w:val="24"/>
        </w:rPr>
        <w:t>The</w:t>
      </w:r>
      <w:r>
        <w:rPr>
          <w:color w:val="231F20"/>
          <w:spacing w:val="-14"/>
          <w:sz w:val="24"/>
        </w:rPr>
        <w:t xml:space="preserve"> </w:t>
      </w:r>
      <w:r>
        <w:rPr>
          <w:color w:val="231F20"/>
          <w:sz w:val="24"/>
        </w:rPr>
        <w:t>indicator</w:t>
      </w:r>
      <w:r>
        <w:rPr>
          <w:color w:val="231F20"/>
          <w:spacing w:val="-14"/>
          <w:sz w:val="24"/>
        </w:rPr>
        <w:t xml:space="preserve"> </w:t>
      </w:r>
      <w:r>
        <w:rPr>
          <w:color w:val="231F20"/>
          <w:sz w:val="24"/>
        </w:rPr>
        <w:t>you</w:t>
      </w:r>
      <w:r>
        <w:rPr>
          <w:color w:val="231F20"/>
          <w:spacing w:val="-15"/>
          <w:sz w:val="24"/>
        </w:rPr>
        <w:t xml:space="preserve"> </w:t>
      </w:r>
      <w:r>
        <w:rPr>
          <w:color w:val="231F20"/>
          <w:sz w:val="24"/>
        </w:rPr>
        <w:t>are</w:t>
      </w:r>
      <w:r>
        <w:rPr>
          <w:color w:val="231F20"/>
          <w:spacing w:val="-14"/>
          <w:sz w:val="24"/>
        </w:rPr>
        <w:t xml:space="preserve"> </w:t>
      </w:r>
      <w:r>
        <w:rPr>
          <w:color w:val="231F20"/>
          <w:sz w:val="24"/>
        </w:rPr>
        <w:t>monitoring</w:t>
      </w:r>
      <w:r>
        <w:rPr>
          <w:color w:val="231F20"/>
          <w:spacing w:val="-14"/>
          <w:sz w:val="24"/>
        </w:rPr>
        <w:t xml:space="preserve"> </w:t>
      </w:r>
      <w:r>
        <w:rPr>
          <w:color w:val="231F20"/>
          <w:sz w:val="24"/>
        </w:rPr>
        <w:t>should</w:t>
      </w:r>
      <w:r>
        <w:rPr>
          <w:color w:val="231F20"/>
          <w:spacing w:val="-15"/>
          <w:sz w:val="24"/>
        </w:rPr>
        <w:t xml:space="preserve"> </w:t>
      </w:r>
      <w:r>
        <w:rPr>
          <w:color w:val="231F20"/>
          <w:sz w:val="24"/>
        </w:rPr>
        <w:t>be</w:t>
      </w:r>
      <w:r>
        <w:rPr>
          <w:color w:val="231F20"/>
          <w:spacing w:val="-14"/>
          <w:sz w:val="24"/>
        </w:rPr>
        <w:t xml:space="preserve"> </w:t>
      </w:r>
      <w:r>
        <w:rPr>
          <w:color w:val="231F20"/>
          <w:sz w:val="24"/>
        </w:rPr>
        <w:t>responsive</w:t>
      </w:r>
      <w:r>
        <w:rPr>
          <w:color w:val="231F20"/>
          <w:spacing w:val="-14"/>
          <w:sz w:val="24"/>
        </w:rPr>
        <w:t xml:space="preserve"> </w:t>
      </w:r>
      <w:r>
        <w:rPr>
          <w:color w:val="231F20"/>
          <w:sz w:val="24"/>
        </w:rPr>
        <w:t>to</w:t>
      </w:r>
      <w:r>
        <w:rPr>
          <w:color w:val="231F20"/>
          <w:spacing w:val="-15"/>
          <w:sz w:val="24"/>
        </w:rPr>
        <w:t xml:space="preserve"> </w:t>
      </w:r>
      <w:r>
        <w:rPr>
          <w:color w:val="231F20"/>
          <w:spacing w:val="-2"/>
          <w:sz w:val="24"/>
        </w:rPr>
        <w:t>change.</w:t>
      </w:r>
    </w:p>
    <w:p w14:paraId="54D44529" w14:textId="77777777" w:rsidR="00BF7EBC" w:rsidRDefault="00BF7EBC">
      <w:pPr>
        <w:pStyle w:val="BodyText"/>
        <w:spacing w:before="2"/>
        <w:ind w:left="0"/>
        <w:rPr>
          <w:sz w:val="43"/>
        </w:rPr>
      </w:pPr>
    </w:p>
    <w:p w14:paraId="6E6E1D85" w14:textId="77777777" w:rsidR="00BF7EBC" w:rsidRDefault="002C7365">
      <w:pPr>
        <w:pStyle w:val="BodyText"/>
        <w:spacing w:before="1" w:line="256" w:lineRule="auto"/>
        <w:ind w:left="1000" w:right="460"/>
      </w:pPr>
      <w:r>
        <w:rPr>
          <w:color w:val="231F20"/>
        </w:rPr>
        <w:t>An</w:t>
      </w:r>
      <w:r>
        <w:rPr>
          <w:color w:val="231F20"/>
          <w:spacing w:val="-4"/>
        </w:rPr>
        <w:t xml:space="preserve"> </w:t>
      </w:r>
      <w:r>
        <w:rPr>
          <w:color w:val="231F20"/>
        </w:rPr>
        <w:t>indicator</w:t>
      </w:r>
      <w:r>
        <w:rPr>
          <w:color w:val="231F20"/>
          <w:spacing w:val="-4"/>
        </w:rPr>
        <w:t xml:space="preserve"> </w:t>
      </w:r>
      <w:r>
        <w:rPr>
          <w:color w:val="231F20"/>
        </w:rPr>
        <w:t>is</w:t>
      </w:r>
      <w:r>
        <w:rPr>
          <w:color w:val="231F20"/>
          <w:spacing w:val="-4"/>
        </w:rPr>
        <w:t xml:space="preserve"> </w:t>
      </w:r>
      <w:r>
        <w:rPr>
          <w:color w:val="231F20"/>
        </w:rPr>
        <w:t>like</w:t>
      </w:r>
      <w:r>
        <w:rPr>
          <w:color w:val="231F20"/>
          <w:spacing w:val="-4"/>
        </w:rPr>
        <w:t xml:space="preserve"> </w:t>
      </w:r>
      <w:r>
        <w:rPr>
          <w:color w:val="231F20"/>
        </w:rPr>
        <w:t>a</w:t>
      </w:r>
      <w:r>
        <w:rPr>
          <w:color w:val="231F20"/>
          <w:spacing w:val="-4"/>
        </w:rPr>
        <w:t xml:space="preserve"> </w:t>
      </w:r>
      <w:r>
        <w:rPr>
          <w:color w:val="231F20"/>
        </w:rPr>
        <w:t>yardstick</w:t>
      </w:r>
      <w:r>
        <w:rPr>
          <w:color w:val="231F20"/>
          <w:spacing w:val="-4"/>
        </w:rPr>
        <w:t xml:space="preserve"> </w:t>
      </w:r>
      <w:r>
        <w:rPr>
          <w:color w:val="231F20"/>
        </w:rPr>
        <w:t>to</w:t>
      </w:r>
      <w:r>
        <w:rPr>
          <w:color w:val="231F20"/>
          <w:spacing w:val="-4"/>
        </w:rPr>
        <w:t xml:space="preserve"> </w:t>
      </w:r>
      <w:r>
        <w:rPr>
          <w:color w:val="231F20"/>
        </w:rPr>
        <w:t>measure</w:t>
      </w:r>
      <w:r>
        <w:rPr>
          <w:color w:val="231F20"/>
          <w:spacing w:val="-4"/>
        </w:rPr>
        <w:t xml:space="preserve"> </w:t>
      </w:r>
      <w:r>
        <w:rPr>
          <w:color w:val="231F20"/>
        </w:rPr>
        <w:t>how</w:t>
      </w:r>
      <w:r>
        <w:rPr>
          <w:color w:val="231F20"/>
          <w:spacing w:val="-4"/>
        </w:rPr>
        <w:t xml:space="preserve"> </w:t>
      </w:r>
      <w:r>
        <w:rPr>
          <w:color w:val="231F20"/>
        </w:rPr>
        <w:t>well</w:t>
      </w:r>
      <w:r>
        <w:rPr>
          <w:color w:val="231F20"/>
          <w:spacing w:val="-4"/>
        </w:rPr>
        <w:t xml:space="preserve"> </w:t>
      </w:r>
      <w:r>
        <w:rPr>
          <w:color w:val="231F20"/>
        </w:rPr>
        <w:t>the</w:t>
      </w:r>
      <w:r>
        <w:rPr>
          <w:color w:val="231F20"/>
          <w:spacing w:val="-4"/>
        </w:rPr>
        <w:t xml:space="preserve"> </w:t>
      </w:r>
      <w:r>
        <w:rPr>
          <w:color w:val="231F20"/>
        </w:rPr>
        <w:t>action</w:t>
      </w:r>
      <w:r>
        <w:rPr>
          <w:color w:val="231F20"/>
          <w:spacing w:val="-4"/>
        </w:rPr>
        <w:t xml:space="preserve"> </w:t>
      </w:r>
      <w:r>
        <w:rPr>
          <w:color w:val="231F20"/>
        </w:rPr>
        <w:t>plan</w:t>
      </w:r>
      <w:r>
        <w:rPr>
          <w:color w:val="231F20"/>
          <w:spacing w:val="-4"/>
        </w:rPr>
        <w:t xml:space="preserve"> </w:t>
      </w:r>
      <w:r>
        <w:rPr>
          <w:color w:val="231F20"/>
        </w:rPr>
        <w:t>is</w:t>
      </w:r>
      <w:r>
        <w:rPr>
          <w:color w:val="231F20"/>
          <w:spacing w:val="-4"/>
        </w:rPr>
        <w:t xml:space="preserve"> </w:t>
      </w:r>
      <w:r>
        <w:rPr>
          <w:color w:val="231F20"/>
        </w:rPr>
        <w:t>being</w:t>
      </w:r>
      <w:r>
        <w:rPr>
          <w:color w:val="231F20"/>
          <w:spacing w:val="-4"/>
        </w:rPr>
        <w:t xml:space="preserve"> </w:t>
      </w:r>
      <w:r>
        <w:rPr>
          <w:color w:val="231F20"/>
        </w:rPr>
        <w:t>carried</w:t>
      </w:r>
      <w:r>
        <w:rPr>
          <w:color w:val="231F20"/>
          <w:spacing w:val="-4"/>
        </w:rPr>
        <w:t xml:space="preserve"> </w:t>
      </w:r>
      <w:r>
        <w:rPr>
          <w:color w:val="231F20"/>
        </w:rPr>
        <w:t>out</w:t>
      </w:r>
      <w:r>
        <w:rPr>
          <w:color w:val="231F20"/>
          <w:spacing w:val="-4"/>
        </w:rPr>
        <w:t xml:space="preserve"> </w:t>
      </w:r>
      <w:r>
        <w:rPr>
          <w:color w:val="231F20"/>
        </w:rPr>
        <w:t>and</w:t>
      </w:r>
      <w:r>
        <w:rPr>
          <w:color w:val="231F20"/>
          <w:spacing w:val="-4"/>
        </w:rPr>
        <w:t xml:space="preserve"> </w:t>
      </w:r>
      <w:r>
        <w:rPr>
          <w:color w:val="231F20"/>
        </w:rPr>
        <w:t>whether</w:t>
      </w:r>
      <w:r>
        <w:rPr>
          <w:color w:val="231F20"/>
          <w:spacing w:val="-4"/>
        </w:rPr>
        <w:t xml:space="preserve"> </w:t>
      </w:r>
      <w:r>
        <w:rPr>
          <w:color w:val="231F20"/>
        </w:rPr>
        <w:t>the</w:t>
      </w:r>
      <w:r>
        <w:rPr>
          <w:color w:val="231F20"/>
          <w:spacing w:val="-4"/>
        </w:rPr>
        <w:t xml:space="preserve"> </w:t>
      </w:r>
      <w:r>
        <w:rPr>
          <w:color w:val="231F20"/>
        </w:rPr>
        <w:t>goals</w:t>
      </w:r>
      <w:r>
        <w:rPr>
          <w:color w:val="231F20"/>
          <w:spacing w:val="-4"/>
        </w:rPr>
        <w:t xml:space="preserve"> </w:t>
      </w:r>
      <w:r>
        <w:rPr>
          <w:color w:val="231F20"/>
        </w:rPr>
        <w:t>are being</w:t>
      </w:r>
      <w:r>
        <w:rPr>
          <w:color w:val="231F20"/>
          <w:spacing w:val="-3"/>
        </w:rPr>
        <w:t xml:space="preserve"> </w:t>
      </w:r>
      <w:r>
        <w:rPr>
          <w:color w:val="231F20"/>
        </w:rPr>
        <w:t>met.</w:t>
      </w:r>
      <w:r>
        <w:rPr>
          <w:color w:val="231F20"/>
          <w:spacing w:val="-3"/>
        </w:rPr>
        <w:t xml:space="preserve"> </w:t>
      </w:r>
      <w:r>
        <w:rPr>
          <w:color w:val="231F20"/>
        </w:rPr>
        <w:t>Good</w:t>
      </w:r>
      <w:r>
        <w:rPr>
          <w:color w:val="231F20"/>
          <w:spacing w:val="-3"/>
        </w:rPr>
        <w:t xml:space="preserve"> </w:t>
      </w:r>
      <w:r>
        <w:rPr>
          <w:color w:val="231F20"/>
        </w:rPr>
        <w:t>features</w:t>
      </w:r>
      <w:r>
        <w:rPr>
          <w:color w:val="231F20"/>
          <w:spacing w:val="-3"/>
        </w:rPr>
        <w:t xml:space="preserve"> </w:t>
      </w:r>
      <w:r>
        <w:rPr>
          <w:color w:val="231F20"/>
        </w:rPr>
        <w:t>of</w:t>
      </w:r>
      <w:r>
        <w:rPr>
          <w:color w:val="231F20"/>
          <w:spacing w:val="-3"/>
        </w:rPr>
        <w:t xml:space="preserve"> </w:t>
      </w:r>
      <w:r>
        <w:rPr>
          <w:color w:val="231F20"/>
        </w:rPr>
        <w:t>indicators</w:t>
      </w:r>
      <w:r>
        <w:rPr>
          <w:color w:val="231F20"/>
          <w:spacing w:val="-3"/>
        </w:rPr>
        <w:t xml:space="preserve"> </w:t>
      </w:r>
      <w:r>
        <w:rPr>
          <w:color w:val="231F20"/>
        </w:rPr>
        <w:t>can</w:t>
      </w:r>
      <w:r>
        <w:rPr>
          <w:color w:val="231F20"/>
          <w:spacing w:val="-3"/>
        </w:rPr>
        <w:t xml:space="preserve"> </w:t>
      </w:r>
      <w:r>
        <w:rPr>
          <w:color w:val="231F20"/>
        </w:rPr>
        <w:t>make</w:t>
      </w:r>
      <w:r>
        <w:rPr>
          <w:color w:val="231F20"/>
          <w:spacing w:val="-3"/>
        </w:rPr>
        <w:t xml:space="preserve"> </w:t>
      </w:r>
      <w:r>
        <w:rPr>
          <w:color w:val="231F20"/>
        </w:rPr>
        <w:t>it</w:t>
      </w:r>
      <w:r>
        <w:rPr>
          <w:color w:val="231F20"/>
          <w:spacing w:val="-3"/>
        </w:rPr>
        <w:t xml:space="preserve"> </w:t>
      </w:r>
      <w:r>
        <w:rPr>
          <w:color w:val="231F20"/>
        </w:rPr>
        <w:t>easier</w:t>
      </w:r>
      <w:r>
        <w:rPr>
          <w:color w:val="231F20"/>
          <w:spacing w:val="-3"/>
        </w:rPr>
        <w:t xml:space="preserve"> </w:t>
      </w:r>
      <w:r>
        <w:rPr>
          <w:color w:val="231F20"/>
        </w:rPr>
        <w:t>to</w:t>
      </w:r>
      <w:r>
        <w:rPr>
          <w:color w:val="231F20"/>
          <w:spacing w:val="-3"/>
        </w:rPr>
        <w:t xml:space="preserve"> </w:t>
      </w:r>
      <w:r>
        <w:rPr>
          <w:color w:val="231F20"/>
        </w:rPr>
        <w:t>measure</w:t>
      </w:r>
      <w:r>
        <w:rPr>
          <w:color w:val="231F20"/>
          <w:spacing w:val="-3"/>
        </w:rPr>
        <w:t xml:space="preserve"> </w:t>
      </w:r>
      <w:r>
        <w:rPr>
          <w:color w:val="231F20"/>
        </w:rPr>
        <w:t>the</w:t>
      </w:r>
      <w:r>
        <w:rPr>
          <w:color w:val="231F20"/>
          <w:spacing w:val="-3"/>
        </w:rPr>
        <w:t xml:space="preserve"> </w:t>
      </w:r>
      <w:r>
        <w:rPr>
          <w:color w:val="231F20"/>
        </w:rPr>
        <w:t>progress</w:t>
      </w:r>
      <w:r>
        <w:rPr>
          <w:color w:val="231F20"/>
          <w:spacing w:val="-3"/>
        </w:rPr>
        <w:t xml:space="preserve"> </w:t>
      </w:r>
      <w:r>
        <w:rPr>
          <w:color w:val="231F20"/>
        </w:rPr>
        <w:t>of</w:t>
      </w:r>
      <w:r>
        <w:rPr>
          <w:color w:val="231F20"/>
          <w:spacing w:val="-3"/>
        </w:rPr>
        <w:t xml:space="preserve"> </w:t>
      </w:r>
      <w:r>
        <w:rPr>
          <w:color w:val="231F20"/>
        </w:rPr>
        <w:t>meeting</w:t>
      </w:r>
      <w:r>
        <w:rPr>
          <w:color w:val="231F20"/>
          <w:spacing w:val="-3"/>
        </w:rPr>
        <w:t xml:space="preserve"> </w:t>
      </w:r>
      <w:r>
        <w:rPr>
          <w:color w:val="231F20"/>
        </w:rPr>
        <w:t>your</w:t>
      </w:r>
      <w:r>
        <w:rPr>
          <w:color w:val="231F20"/>
          <w:spacing w:val="-3"/>
        </w:rPr>
        <w:t xml:space="preserve"> </w:t>
      </w:r>
      <w:r>
        <w:rPr>
          <w:color w:val="231F20"/>
        </w:rPr>
        <w:t>board’s</w:t>
      </w:r>
      <w:r>
        <w:rPr>
          <w:color w:val="231F20"/>
          <w:spacing w:val="-3"/>
        </w:rPr>
        <w:t xml:space="preserve"> </w:t>
      </w:r>
      <w:r>
        <w:rPr>
          <w:color w:val="231F20"/>
        </w:rPr>
        <w:t>goals. When you are considering evaluating the work of a sub-committee or the progress of your strategic planning, consider identifying indicators and the characteristics of a good indicator.</w:t>
      </w:r>
    </w:p>
    <w:p w14:paraId="116F592D" w14:textId="77777777" w:rsidR="00BF7EBC" w:rsidRDefault="002C7365">
      <w:pPr>
        <w:pStyle w:val="BodyText"/>
        <w:spacing w:before="188"/>
        <w:ind w:left="1000"/>
        <w:rPr>
          <w:rFonts w:ascii="Bookman Old Style"/>
        </w:rPr>
      </w:pPr>
      <w:r>
        <w:rPr>
          <w:rFonts w:ascii="Bookman Old Style"/>
          <w:color w:val="231F20"/>
          <w:spacing w:val="-2"/>
        </w:rPr>
        <w:t>References</w:t>
      </w:r>
    </w:p>
    <w:p w14:paraId="77BCCF83" w14:textId="77777777" w:rsidR="00BF7EBC" w:rsidRDefault="002C7365">
      <w:pPr>
        <w:spacing w:before="86" w:line="256" w:lineRule="auto"/>
        <w:ind w:left="1180" w:right="578" w:hanging="180"/>
        <w:rPr>
          <w:sz w:val="24"/>
        </w:rPr>
      </w:pPr>
      <w:r>
        <w:rPr>
          <w:color w:val="231F20"/>
          <w:w w:val="105"/>
          <w:sz w:val="24"/>
        </w:rPr>
        <w:t>Ames,</w:t>
      </w:r>
      <w:r>
        <w:rPr>
          <w:color w:val="231F20"/>
          <w:spacing w:val="-12"/>
          <w:w w:val="105"/>
          <w:sz w:val="24"/>
        </w:rPr>
        <w:t xml:space="preserve"> </w:t>
      </w:r>
      <w:r>
        <w:rPr>
          <w:color w:val="231F20"/>
          <w:w w:val="105"/>
          <w:sz w:val="24"/>
        </w:rPr>
        <w:t>S.</w:t>
      </w:r>
      <w:r>
        <w:rPr>
          <w:color w:val="231F20"/>
          <w:spacing w:val="-12"/>
          <w:w w:val="105"/>
          <w:sz w:val="24"/>
        </w:rPr>
        <w:t xml:space="preserve"> </w:t>
      </w:r>
      <w:r>
        <w:rPr>
          <w:color w:val="231F20"/>
          <w:w w:val="105"/>
          <w:sz w:val="24"/>
        </w:rPr>
        <w:t>2006.</w:t>
      </w:r>
      <w:r>
        <w:rPr>
          <w:color w:val="231F20"/>
          <w:spacing w:val="-12"/>
          <w:w w:val="105"/>
          <w:sz w:val="24"/>
        </w:rPr>
        <w:t xml:space="preserve"> </w:t>
      </w:r>
      <w:r>
        <w:rPr>
          <w:color w:val="231F20"/>
          <w:w w:val="105"/>
          <w:sz w:val="24"/>
        </w:rPr>
        <w:t>Community</w:t>
      </w:r>
      <w:r>
        <w:rPr>
          <w:color w:val="231F20"/>
          <w:spacing w:val="-12"/>
          <w:w w:val="105"/>
          <w:sz w:val="24"/>
        </w:rPr>
        <w:t xml:space="preserve"> </w:t>
      </w:r>
      <w:r>
        <w:rPr>
          <w:color w:val="231F20"/>
          <w:w w:val="105"/>
          <w:sz w:val="24"/>
        </w:rPr>
        <w:t>visioning.</w:t>
      </w:r>
      <w:r>
        <w:rPr>
          <w:color w:val="231F20"/>
          <w:spacing w:val="-12"/>
          <w:w w:val="105"/>
          <w:sz w:val="24"/>
        </w:rPr>
        <w:t xml:space="preserve"> </w:t>
      </w:r>
      <w:r>
        <w:rPr>
          <w:color w:val="231F20"/>
          <w:w w:val="105"/>
          <w:sz w:val="24"/>
        </w:rPr>
        <w:t>In</w:t>
      </w:r>
      <w:r>
        <w:rPr>
          <w:color w:val="231F20"/>
          <w:spacing w:val="-12"/>
          <w:w w:val="105"/>
          <w:sz w:val="24"/>
        </w:rPr>
        <w:t xml:space="preserve"> </w:t>
      </w:r>
      <w:r>
        <w:rPr>
          <w:color w:val="231F20"/>
          <w:w w:val="105"/>
          <w:sz w:val="24"/>
        </w:rPr>
        <w:t>Steiner,</w:t>
      </w:r>
      <w:r>
        <w:rPr>
          <w:color w:val="231F20"/>
          <w:spacing w:val="-12"/>
          <w:w w:val="105"/>
          <w:sz w:val="24"/>
        </w:rPr>
        <w:t xml:space="preserve"> </w:t>
      </w:r>
      <w:r>
        <w:rPr>
          <w:color w:val="231F20"/>
          <w:w w:val="105"/>
          <w:sz w:val="24"/>
        </w:rPr>
        <w:t>F.</w:t>
      </w:r>
      <w:r>
        <w:rPr>
          <w:color w:val="231F20"/>
          <w:spacing w:val="-12"/>
          <w:w w:val="105"/>
          <w:sz w:val="24"/>
        </w:rPr>
        <w:t xml:space="preserve"> </w:t>
      </w:r>
      <w:r>
        <w:rPr>
          <w:color w:val="231F20"/>
          <w:w w:val="105"/>
          <w:sz w:val="24"/>
        </w:rPr>
        <w:t>R.,</w:t>
      </w:r>
      <w:r>
        <w:rPr>
          <w:color w:val="231F20"/>
          <w:spacing w:val="-12"/>
          <w:w w:val="105"/>
          <w:sz w:val="24"/>
        </w:rPr>
        <w:t xml:space="preserve"> </w:t>
      </w:r>
      <w:r>
        <w:rPr>
          <w:color w:val="231F20"/>
          <w:w w:val="105"/>
          <w:sz w:val="24"/>
        </w:rPr>
        <w:t>&amp;</w:t>
      </w:r>
      <w:r>
        <w:rPr>
          <w:color w:val="231F20"/>
          <w:spacing w:val="-12"/>
          <w:w w:val="105"/>
          <w:sz w:val="24"/>
        </w:rPr>
        <w:t xml:space="preserve"> </w:t>
      </w:r>
      <w:r>
        <w:rPr>
          <w:color w:val="231F20"/>
          <w:w w:val="105"/>
          <w:sz w:val="24"/>
        </w:rPr>
        <w:t>K.</w:t>
      </w:r>
      <w:r>
        <w:rPr>
          <w:color w:val="231F20"/>
          <w:spacing w:val="-12"/>
          <w:w w:val="105"/>
          <w:sz w:val="24"/>
        </w:rPr>
        <w:t xml:space="preserve"> </w:t>
      </w:r>
      <w:r>
        <w:rPr>
          <w:color w:val="231F20"/>
          <w:w w:val="105"/>
          <w:sz w:val="24"/>
        </w:rPr>
        <w:t>Butler,</w:t>
      </w:r>
      <w:r>
        <w:rPr>
          <w:color w:val="231F20"/>
          <w:spacing w:val="-12"/>
          <w:w w:val="105"/>
          <w:sz w:val="24"/>
        </w:rPr>
        <w:t xml:space="preserve"> </w:t>
      </w:r>
      <w:r>
        <w:rPr>
          <w:color w:val="231F20"/>
          <w:w w:val="105"/>
          <w:sz w:val="24"/>
        </w:rPr>
        <w:t>(eds.).</w:t>
      </w:r>
      <w:r>
        <w:rPr>
          <w:color w:val="231F20"/>
          <w:spacing w:val="-12"/>
          <w:w w:val="105"/>
          <w:sz w:val="24"/>
        </w:rPr>
        <w:t xml:space="preserve"> </w:t>
      </w:r>
      <w:r>
        <w:rPr>
          <w:i/>
          <w:color w:val="231F20"/>
          <w:w w:val="105"/>
          <w:sz w:val="24"/>
        </w:rPr>
        <w:t>Planning</w:t>
      </w:r>
      <w:r>
        <w:rPr>
          <w:i/>
          <w:color w:val="231F20"/>
          <w:spacing w:val="-12"/>
          <w:w w:val="105"/>
          <w:sz w:val="24"/>
        </w:rPr>
        <w:t xml:space="preserve"> </w:t>
      </w:r>
      <w:r>
        <w:rPr>
          <w:i/>
          <w:color w:val="231F20"/>
          <w:w w:val="105"/>
          <w:sz w:val="24"/>
        </w:rPr>
        <w:t>and</w:t>
      </w:r>
      <w:r>
        <w:rPr>
          <w:i/>
          <w:color w:val="231F20"/>
          <w:spacing w:val="-12"/>
          <w:w w:val="105"/>
          <w:sz w:val="24"/>
        </w:rPr>
        <w:t xml:space="preserve"> </w:t>
      </w:r>
      <w:r>
        <w:rPr>
          <w:i/>
          <w:color w:val="231F20"/>
          <w:w w:val="105"/>
          <w:sz w:val="24"/>
        </w:rPr>
        <w:t>Urban</w:t>
      </w:r>
      <w:r>
        <w:rPr>
          <w:i/>
          <w:color w:val="231F20"/>
          <w:spacing w:val="-12"/>
          <w:w w:val="105"/>
          <w:sz w:val="24"/>
        </w:rPr>
        <w:t xml:space="preserve"> </w:t>
      </w:r>
      <w:r>
        <w:rPr>
          <w:i/>
          <w:color w:val="231F20"/>
          <w:w w:val="105"/>
          <w:sz w:val="24"/>
        </w:rPr>
        <w:t>Design Standards</w:t>
      </w:r>
      <w:r>
        <w:rPr>
          <w:color w:val="231F20"/>
          <w:w w:val="105"/>
          <w:sz w:val="24"/>
        </w:rPr>
        <w:t>. (pp. 39-40). Hoboken, NJ: John Wiley &amp; Sons.</w:t>
      </w:r>
    </w:p>
    <w:p w14:paraId="2171CF53" w14:textId="77777777" w:rsidR="00BF7EBC" w:rsidRDefault="002C7365">
      <w:pPr>
        <w:spacing w:before="88" w:line="256" w:lineRule="auto"/>
        <w:ind w:left="1180" w:right="460" w:hanging="180"/>
        <w:rPr>
          <w:sz w:val="24"/>
        </w:rPr>
      </w:pPr>
      <w:r>
        <w:rPr>
          <w:i/>
          <w:color w:val="231F20"/>
          <w:spacing w:val="-2"/>
          <w:w w:val="105"/>
          <w:sz w:val="24"/>
        </w:rPr>
        <w:t>Havens,</w:t>
      </w:r>
      <w:r>
        <w:rPr>
          <w:i/>
          <w:color w:val="231F20"/>
          <w:spacing w:val="-10"/>
          <w:w w:val="105"/>
          <w:sz w:val="24"/>
        </w:rPr>
        <w:t xml:space="preserve"> </w:t>
      </w:r>
      <w:r>
        <w:rPr>
          <w:i/>
          <w:color w:val="231F20"/>
          <w:spacing w:val="-2"/>
          <w:w w:val="105"/>
          <w:sz w:val="24"/>
        </w:rPr>
        <w:t>D.</w:t>
      </w:r>
      <w:r>
        <w:rPr>
          <w:i/>
          <w:color w:val="231F20"/>
          <w:spacing w:val="-7"/>
          <w:w w:val="105"/>
          <w:sz w:val="24"/>
        </w:rPr>
        <w:t xml:space="preserve"> </w:t>
      </w:r>
      <w:r>
        <w:rPr>
          <w:i/>
          <w:color w:val="231F20"/>
          <w:spacing w:val="-2"/>
          <w:w w:val="105"/>
          <w:sz w:val="24"/>
        </w:rPr>
        <w:t>S.,</w:t>
      </w:r>
      <w:r>
        <w:rPr>
          <w:i/>
          <w:color w:val="231F20"/>
          <w:spacing w:val="-18"/>
          <w:w w:val="105"/>
          <w:sz w:val="24"/>
        </w:rPr>
        <w:t xml:space="preserve"> </w:t>
      </w:r>
      <w:r>
        <w:rPr>
          <w:i/>
          <w:color w:val="231F20"/>
          <w:spacing w:val="-2"/>
          <w:w w:val="105"/>
          <w:sz w:val="24"/>
        </w:rPr>
        <w:t>Wood,</w:t>
      </w:r>
      <w:r>
        <w:rPr>
          <w:i/>
          <w:color w:val="231F20"/>
          <w:spacing w:val="-7"/>
          <w:w w:val="105"/>
          <w:sz w:val="24"/>
        </w:rPr>
        <w:t xml:space="preserve"> </w:t>
      </w:r>
      <w:r>
        <w:rPr>
          <w:i/>
          <w:color w:val="231F20"/>
          <w:spacing w:val="-2"/>
          <w:w w:val="105"/>
          <w:sz w:val="24"/>
        </w:rPr>
        <w:t>S.</w:t>
      </w:r>
      <w:r>
        <w:rPr>
          <w:i/>
          <w:color w:val="231F20"/>
          <w:spacing w:val="-7"/>
          <w:w w:val="105"/>
          <w:sz w:val="24"/>
        </w:rPr>
        <w:t xml:space="preserve"> </w:t>
      </w:r>
      <w:r>
        <w:rPr>
          <w:i/>
          <w:color w:val="231F20"/>
          <w:spacing w:val="-2"/>
          <w:w w:val="105"/>
          <w:sz w:val="24"/>
        </w:rPr>
        <w:t>O.,</w:t>
      </w:r>
      <w:r>
        <w:rPr>
          <w:i/>
          <w:color w:val="231F20"/>
          <w:spacing w:val="-7"/>
          <w:w w:val="105"/>
          <w:sz w:val="24"/>
        </w:rPr>
        <w:t xml:space="preserve"> </w:t>
      </w:r>
      <w:r>
        <w:rPr>
          <w:i/>
          <w:color w:val="231F20"/>
          <w:spacing w:val="-2"/>
          <w:w w:val="105"/>
          <w:sz w:val="24"/>
        </w:rPr>
        <w:t>&amp;</w:t>
      </w:r>
      <w:r>
        <w:rPr>
          <w:i/>
          <w:color w:val="231F20"/>
          <w:spacing w:val="-7"/>
          <w:w w:val="105"/>
          <w:sz w:val="24"/>
        </w:rPr>
        <w:t xml:space="preserve"> </w:t>
      </w:r>
      <w:r>
        <w:rPr>
          <w:i/>
          <w:color w:val="231F20"/>
          <w:spacing w:val="-2"/>
          <w:w w:val="105"/>
          <w:sz w:val="24"/>
        </w:rPr>
        <w:t>Leeman,</w:t>
      </w:r>
      <w:r>
        <w:rPr>
          <w:i/>
          <w:color w:val="231F20"/>
          <w:spacing w:val="-7"/>
          <w:w w:val="105"/>
          <w:sz w:val="24"/>
        </w:rPr>
        <w:t xml:space="preserve"> </w:t>
      </w:r>
      <w:r>
        <w:rPr>
          <w:i/>
          <w:color w:val="231F20"/>
          <w:spacing w:val="-2"/>
          <w:w w:val="105"/>
          <w:sz w:val="24"/>
        </w:rPr>
        <w:t>J.</w:t>
      </w:r>
      <w:r>
        <w:rPr>
          <w:i/>
          <w:color w:val="231F20"/>
          <w:spacing w:val="-7"/>
          <w:w w:val="105"/>
          <w:sz w:val="24"/>
        </w:rPr>
        <w:t xml:space="preserve"> </w:t>
      </w:r>
      <w:r>
        <w:rPr>
          <w:i/>
          <w:color w:val="231F20"/>
          <w:spacing w:val="-2"/>
          <w:w w:val="105"/>
          <w:sz w:val="24"/>
        </w:rPr>
        <w:t>2006.</w:t>
      </w:r>
      <w:r>
        <w:rPr>
          <w:i/>
          <w:color w:val="231F20"/>
          <w:spacing w:val="-8"/>
          <w:w w:val="105"/>
          <w:sz w:val="24"/>
        </w:rPr>
        <w:t xml:space="preserve"> </w:t>
      </w:r>
      <w:r>
        <w:rPr>
          <w:color w:val="231F20"/>
          <w:spacing w:val="-2"/>
          <w:w w:val="105"/>
          <w:sz w:val="24"/>
        </w:rPr>
        <w:t>Improving</w:t>
      </w:r>
      <w:r>
        <w:rPr>
          <w:color w:val="231F20"/>
          <w:spacing w:val="-7"/>
          <w:w w:val="105"/>
          <w:sz w:val="24"/>
        </w:rPr>
        <w:t xml:space="preserve"> </w:t>
      </w:r>
      <w:r>
        <w:rPr>
          <w:color w:val="231F20"/>
          <w:spacing w:val="-2"/>
          <w:w w:val="105"/>
          <w:sz w:val="24"/>
        </w:rPr>
        <w:t>nursing</w:t>
      </w:r>
      <w:r>
        <w:rPr>
          <w:color w:val="231F20"/>
          <w:spacing w:val="-7"/>
          <w:w w:val="105"/>
          <w:sz w:val="24"/>
        </w:rPr>
        <w:t xml:space="preserve"> </w:t>
      </w:r>
      <w:r>
        <w:rPr>
          <w:color w:val="231F20"/>
          <w:spacing w:val="-2"/>
          <w:w w:val="105"/>
          <w:sz w:val="24"/>
        </w:rPr>
        <w:t>practice</w:t>
      </w:r>
      <w:r>
        <w:rPr>
          <w:color w:val="231F20"/>
          <w:spacing w:val="-7"/>
          <w:w w:val="105"/>
          <w:sz w:val="24"/>
        </w:rPr>
        <w:t xml:space="preserve"> </w:t>
      </w:r>
      <w:r>
        <w:rPr>
          <w:color w:val="231F20"/>
          <w:spacing w:val="-2"/>
          <w:w w:val="105"/>
          <w:sz w:val="24"/>
        </w:rPr>
        <w:t>and</w:t>
      </w:r>
      <w:r>
        <w:rPr>
          <w:color w:val="231F20"/>
          <w:spacing w:val="-7"/>
          <w:w w:val="105"/>
          <w:sz w:val="24"/>
        </w:rPr>
        <w:t xml:space="preserve"> </w:t>
      </w:r>
      <w:r>
        <w:rPr>
          <w:color w:val="231F20"/>
          <w:spacing w:val="-2"/>
          <w:w w:val="105"/>
          <w:sz w:val="24"/>
        </w:rPr>
        <w:t>patient</w:t>
      </w:r>
      <w:r>
        <w:rPr>
          <w:color w:val="231F20"/>
          <w:spacing w:val="-7"/>
          <w:w w:val="105"/>
          <w:sz w:val="24"/>
        </w:rPr>
        <w:t xml:space="preserve"> </w:t>
      </w:r>
      <w:r>
        <w:rPr>
          <w:color w:val="231F20"/>
          <w:spacing w:val="-2"/>
          <w:w w:val="105"/>
          <w:sz w:val="24"/>
        </w:rPr>
        <w:t>care:</w:t>
      </w:r>
      <w:r>
        <w:rPr>
          <w:color w:val="231F20"/>
          <w:spacing w:val="-7"/>
          <w:w w:val="105"/>
          <w:sz w:val="24"/>
        </w:rPr>
        <w:t xml:space="preserve"> </w:t>
      </w:r>
      <w:r>
        <w:rPr>
          <w:color w:val="231F20"/>
          <w:spacing w:val="-2"/>
          <w:w w:val="105"/>
          <w:sz w:val="24"/>
        </w:rPr>
        <w:t>Building</w:t>
      </w:r>
      <w:r>
        <w:rPr>
          <w:color w:val="231F20"/>
          <w:spacing w:val="-7"/>
          <w:w w:val="105"/>
          <w:sz w:val="24"/>
        </w:rPr>
        <w:t xml:space="preserve"> </w:t>
      </w:r>
      <w:r>
        <w:rPr>
          <w:color w:val="231F20"/>
          <w:spacing w:val="-2"/>
          <w:w w:val="105"/>
          <w:sz w:val="24"/>
        </w:rPr>
        <w:t xml:space="preserve">capacity </w:t>
      </w:r>
      <w:r>
        <w:rPr>
          <w:color w:val="231F20"/>
          <w:w w:val="105"/>
          <w:sz w:val="24"/>
        </w:rPr>
        <w:t xml:space="preserve">with appreciative inquiry. </w:t>
      </w:r>
      <w:r>
        <w:rPr>
          <w:i/>
          <w:color w:val="231F20"/>
          <w:w w:val="105"/>
          <w:sz w:val="24"/>
        </w:rPr>
        <w:t>Journal of Nursing Administration, 36</w:t>
      </w:r>
      <w:r>
        <w:rPr>
          <w:color w:val="231F20"/>
          <w:w w:val="105"/>
          <w:sz w:val="24"/>
        </w:rPr>
        <w:t>(10), 463-470.</w:t>
      </w:r>
    </w:p>
    <w:p w14:paraId="262B6B03" w14:textId="77777777" w:rsidR="00BF7EBC" w:rsidRDefault="002C7365">
      <w:pPr>
        <w:spacing w:before="88"/>
        <w:ind w:left="1000"/>
        <w:rPr>
          <w:sz w:val="24"/>
        </w:rPr>
      </w:pPr>
      <w:r>
        <w:rPr>
          <w:color w:val="231F20"/>
          <w:w w:val="105"/>
          <w:sz w:val="24"/>
        </w:rPr>
        <w:t>Phillips,</w:t>
      </w:r>
      <w:r>
        <w:rPr>
          <w:color w:val="231F20"/>
          <w:spacing w:val="-1"/>
          <w:w w:val="105"/>
          <w:sz w:val="24"/>
        </w:rPr>
        <w:t xml:space="preserve"> </w:t>
      </w:r>
      <w:r>
        <w:rPr>
          <w:color w:val="231F20"/>
          <w:w w:val="105"/>
          <w:sz w:val="24"/>
        </w:rPr>
        <w:t>R.</w:t>
      </w:r>
      <w:r>
        <w:rPr>
          <w:color w:val="231F20"/>
          <w:spacing w:val="-1"/>
          <w:w w:val="105"/>
          <w:sz w:val="24"/>
        </w:rPr>
        <w:t xml:space="preserve"> </w:t>
      </w:r>
      <w:r>
        <w:rPr>
          <w:color w:val="231F20"/>
          <w:w w:val="105"/>
          <w:sz w:val="24"/>
        </w:rPr>
        <w:t>(Ed.).</w:t>
      </w:r>
      <w:r>
        <w:rPr>
          <w:color w:val="231F20"/>
          <w:spacing w:val="-1"/>
          <w:w w:val="105"/>
          <w:sz w:val="24"/>
        </w:rPr>
        <w:t xml:space="preserve"> </w:t>
      </w:r>
      <w:r>
        <w:rPr>
          <w:color w:val="231F20"/>
          <w:w w:val="105"/>
          <w:sz w:val="24"/>
        </w:rPr>
        <w:t>2005.</w:t>
      </w:r>
      <w:r>
        <w:rPr>
          <w:color w:val="231F20"/>
          <w:spacing w:val="-1"/>
          <w:w w:val="105"/>
          <w:sz w:val="24"/>
        </w:rPr>
        <w:t xml:space="preserve"> </w:t>
      </w:r>
      <w:r>
        <w:rPr>
          <w:i/>
          <w:color w:val="231F20"/>
          <w:w w:val="105"/>
          <w:sz w:val="24"/>
        </w:rPr>
        <w:t>Community</w:t>
      </w:r>
      <w:r>
        <w:rPr>
          <w:i/>
          <w:color w:val="231F20"/>
          <w:spacing w:val="-1"/>
          <w:w w:val="105"/>
          <w:sz w:val="24"/>
        </w:rPr>
        <w:t xml:space="preserve"> </w:t>
      </w:r>
      <w:r>
        <w:rPr>
          <w:i/>
          <w:color w:val="231F20"/>
          <w:w w:val="105"/>
          <w:sz w:val="24"/>
        </w:rPr>
        <w:t>indicators</w:t>
      </w:r>
      <w:r>
        <w:rPr>
          <w:i/>
          <w:color w:val="231F20"/>
          <w:spacing w:val="-1"/>
          <w:w w:val="105"/>
          <w:sz w:val="24"/>
        </w:rPr>
        <w:t xml:space="preserve"> </w:t>
      </w:r>
      <w:r>
        <w:rPr>
          <w:i/>
          <w:color w:val="231F20"/>
          <w:w w:val="105"/>
          <w:sz w:val="24"/>
        </w:rPr>
        <w:t>measuring</w:t>
      </w:r>
      <w:r>
        <w:rPr>
          <w:i/>
          <w:color w:val="231F20"/>
          <w:spacing w:val="-1"/>
          <w:w w:val="105"/>
          <w:sz w:val="24"/>
        </w:rPr>
        <w:t xml:space="preserve"> </w:t>
      </w:r>
      <w:r>
        <w:rPr>
          <w:i/>
          <w:color w:val="231F20"/>
          <w:w w:val="105"/>
          <w:sz w:val="24"/>
        </w:rPr>
        <w:t>systems</w:t>
      </w:r>
      <w:r>
        <w:rPr>
          <w:color w:val="231F20"/>
          <w:w w:val="105"/>
          <w:sz w:val="24"/>
        </w:rPr>
        <w:t>.</w:t>
      </w:r>
      <w:r>
        <w:rPr>
          <w:color w:val="231F20"/>
          <w:spacing w:val="-1"/>
          <w:w w:val="105"/>
          <w:sz w:val="24"/>
        </w:rPr>
        <w:t xml:space="preserve"> </w:t>
      </w:r>
      <w:r>
        <w:rPr>
          <w:color w:val="231F20"/>
          <w:w w:val="105"/>
          <w:sz w:val="24"/>
        </w:rPr>
        <w:t>Burlington:</w:t>
      </w:r>
      <w:r>
        <w:rPr>
          <w:color w:val="231F20"/>
          <w:spacing w:val="-1"/>
          <w:w w:val="105"/>
          <w:sz w:val="24"/>
        </w:rPr>
        <w:t xml:space="preserve"> </w:t>
      </w:r>
      <w:r>
        <w:rPr>
          <w:color w:val="231F20"/>
          <w:w w:val="105"/>
          <w:sz w:val="24"/>
        </w:rPr>
        <w:t>Ashgate Publishing</w:t>
      </w:r>
      <w:r>
        <w:rPr>
          <w:color w:val="231F20"/>
          <w:spacing w:val="-1"/>
          <w:w w:val="105"/>
          <w:sz w:val="24"/>
        </w:rPr>
        <w:t xml:space="preserve"> </w:t>
      </w:r>
      <w:r>
        <w:rPr>
          <w:color w:val="231F20"/>
          <w:spacing w:val="-2"/>
          <w:w w:val="105"/>
          <w:sz w:val="24"/>
        </w:rPr>
        <w:t>Limited.</w:t>
      </w:r>
    </w:p>
    <w:p w14:paraId="6AB50CFB" w14:textId="77777777" w:rsidR="00BF7EBC" w:rsidRDefault="002C7365">
      <w:pPr>
        <w:pStyle w:val="BodyText"/>
        <w:spacing w:before="108" w:line="256" w:lineRule="auto"/>
        <w:ind w:left="1180" w:right="578" w:hanging="180"/>
      </w:pPr>
      <w:r>
        <w:rPr>
          <w:color w:val="231F20"/>
        </w:rPr>
        <w:t>Stravos,</w:t>
      </w:r>
      <w:r>
        <w:rPr>
          <w:color w:val="231F20"/>
          <w:spacing w:val="-2"/>
        </w:rPr>
        <w:t xml:space="preserve"> </w:t>
      </w:r>
      <w:r>
        <w:rPr>
          <w:color w:val="231F20"/>
        </w:rPr>
        <w:t>J.,</w:t>
      </w:r>
      <w:r>
        <w:rPr>
          <w:color w:val="231F20"/>
          <w:spacing w:val="-2"/>
        </w:rPr>
        <w:t xml:space="preserve"> </w:t>
      </w:r>
      <w:r>
        <w:rPr>
          <w:color w:val="231F20"/>
        </w:rPr>
        <w:t>Cooperrider,</w:t>
      </w:r>
      <w:r>
        <w:rPr>
          <w:color w:val="231F20"/>
          <w:spacing w:val="-2"/>
        </w:rPr>
        <w:t xml:space="preserve"> </w:t>
      </w:r>
      <w:r>
        <w:rPr>
          <w:color w:val="231F20"/>
        </w:rPr>
        <w:t>D.,</w:t>
      </w:r>
      <w:r>
        <w:rPr>
          <w:color w:val="231F20"/>
          <w:spacing w:val="-2"/>
        </w:rPr>
        <w:t xml:space="preserve"> </w:t>
      </w:r>
      <w:r>
        <w:rPr>
          <w:color w:val="231F20"/>
        </w:rPr>
        <w:t>&amp;</w:t>
      </w:r>
      <w:r>
        <w:rPr>
          <w:color w:val="231F20"/>
          <w:spacing w:val="-2"/>
        </w:rPr>
        <w:t xml:space="preserve"> </w:t>
      </w:r>
      <w:r>
        <w:rPr>
          <w:color w:val="231F20"/>
        </w:rPr>
        <w:t>Kelly,</w:t>
      </w:r>
      <w:r>
        <w:rPr>
          <w:color w:val="231F20"/>
          <w:spacing w:val="-2"/>
        </w:rPr>
        <w:t xml:space="preserve"> </w:t>
      </w:r>
      <w:r>
        <w:rPr>
          <w:color w:val="231F20"/>
        </w:rPr>
        <w:t>D.L.</w:t>
      </w:r>
      <w:r>
        <w:rPr>
          <w:color w:val="231F20"/>
          <w:spacing w:val="-2"/>
        </w:rPr>
        <w:t xml:space="preserve"> </w:t>
      </w:r>
      <w:r>
        <w:rPr>
          <w:color w:val="231F20"/>
        </w:rPr>
        <w:t>2003.</w:t>
      </w:r>
      <w:r>
        <w:rPr>
          <w:color w:val="231F20"/>
          <w:spacing w:val="-2"/>
        </w:rPr>
        <w:t xml:space="preserve"> </w:t>
      </w:r>
      <w:r>
        <w:rPr>
          <w:color w:val="231F20"/>
        </w:rPr>
        <w:t>Appreciative</w:t>
      </w:r>
      <w:r>
        <w:rPr>
          <w:color w:val="231F20"/>
          <w:spacing w:val="-2"/>
        </w:rPr>
        <w:t xml:space="preserve"> </w:t>
      </w:r>
      <w:r>
        <w:rPr>
          <w:color w:val="231F20"/>
        </w:rPr>
        <w:t>intent:</w:t>
      </w:r>
      <w:r>
        <w:rPr>
          <w:color w:val="231F20"/>
          <w:spacing w:val="-2"/>
        </w:rPr>
        <w:t xml:space="preserve"> </w:t>
      </w:r>
      <w:r>
        <w:rPr>
          <w:color w:val="231F20"/>
        </w:rPr>
        <w:t>Inspiration</w:t>
      </w:r>
      <w:r>
        <w:rPr>
          <w:color w:val="231F20"/>
          <w:spacing w:val="-2"/>
        </w:rPr>
        <w:t xml:space="preserve"> </w:t>
      </w:r>
      <w:r>
        <w:rPr>
          <w:color w:val="231F20"/>
        </w:rPr>
        <w:t>to</w:t>
      </w:r>
      <w:r>
        <w:rPr>
          <w:color w:val="231F20"/>
          <w:spacing w:val="-2"/>
        </w:rPr>
        <w:t xml:space="preserve"> </w:t>
      </w:r>
      <w:r>
        <w:rPr>
          <w:color w:val="231F20"/>
        </w:rPr>
        <w:t>SOAR:</w:t>
      </w:r>
      <w:r>
        <w:rPr>
          <w:color w:val="231F20"/>
          <w:spacing w:val="-2"/>
        </w:rPr>
        <w:t xml:space="preserve"> </w:t>
      </w:r>
      <w:r>
        <w:rPr>
          <w:color w:val="231F20"/>
        </w:rPr>
        <w:t>A</w:t>
      </w:r>
      <w:r>
        <w:rPr>
          <w:color w:val="231F20"/>
          <w:spacing w:val="-2"/>
        </w:rPr>
        <w:t xml:space="preserve"> </w:t>
      </w:r>
      <w:r>
        <w:rPr>
          <w:color w:val="231F20"/>
        </w:rPr>
        <w:t>new</w:t>
      </w:r>
      <w:r>
        <w:rPr>
          <w:color w:val="231F20"/>
          <w:spacing w:val="-2"/>
        </w:rPr>
        <w:t xml:space="preserve"> </w:t>
      </w:r>
      <w:r>
        <w:rPr>
          <w:color w:val="231F20"/>
        </w:rPr>
        <w:t>framework for</w:t>
      </w:r>
      <w:r>
        <w:rPr>
          <w:color w:val="231F20"/>
          <w:spacing w:val="-2"/>
        </w:rPr>
        <w:t xml:space="preserve"> </w:t>
      </w:r>
      <w:r>
        <w:rPr>
          <w:color w:val="231F20"/>
        </w:rPr>
        <w:t>strategic</w:t>
      </w:r>
      <w:r>
        <w:rPr>
          <w:color w:val="231F20"/>
          <w:spacing w:val="-2"/>
        </w:rPr>
        <w:t xml:space="preserve"> </w:t>
      </w:r>
      <w:r>
        <w:rPr>
          <w:color w:val="231F20"/>
        </w:rPr>
        <w:t>planning.</w:t>
      </w:r>
      <w:r>
        <w:rPr>
          <w:color w:val="231F20"/>
          <w:spacing w:val="-3"/>
        </w:rPr>
        <w:t xml:space="preserve"> </w:t>
      </w:r>
      <w:r>
        <w:rPr>
          <w:i/>
          <w:color w:val="231F20"/>
        </w:rPr>
        <w:t>AP</w:t>
      </w:r>
      <w:r>
        <w:rPr>
          <w:i/>
          <w:color w:val="231F20"/>
          <w:spacing w:val="-2"/>
        </w:rPr>
        <w:t xml:space="preserve"> </w:t>
      </w:r>
      <w:r>
        <w:rPr>
          <w:i/>
          <w:color w:val="231F20"/>
        </w:rPr>
        <w:t>Practitioner</w:t>
      </w:r>
      <w:r>
        <w:rPr>
          <w:color w:val="231F20"/>
        </w:rPr>
        <w:t>.</w:t>
      </w:r>
      <w:r>
        <w:rPr>
          <w:color w:val="231F20"/>
          <w:spacing w:val="-2"/>
        </w:rPr>
        <w:t xml:space="preserve"> </w:t>
      </w:r>
      <w:r>
        <w:rPr>
          <w:color w:val="231F20"/>
        </w:rPr>
        <w:t>Available</w:t>
      </w:r>
      <w:r>
        <w:rPr>
          <w:color w:val="231F20"/>
          <w:spacing w:val="-2"/>
        </w:rPr>
        <w:t xml:space="preserve"> </w:t>
      </w:r>
      <w:r>
        <w:rPr>
          <w:color w:val="231F20"/>
        </w:rPr>
        <w:t>at</w:t>
      </w:r>
      <w:r>
        <w:rPr>
          <w:color w:val="231F20"/>
          <w:spacing w:val="-3"/>
        </w:rPr>
        <w:t xml:space="preserve"> </w:t>
      </w:r>
      <w:hyperlink r:id="rId301">
        <w:r>
          <w:rPr>
            <w:color w:val="231F20"/>
          </w:rPr>
          <w:t>http://appreciativeinquiry.case.edu/uploads/Stavros%20</w:t>
        </w:r>
      </w:hyperlink>
    </w:p>
    <w:p w14:paraId="3EBFF08B" w14:textId="77777777" w:rsidR="00BF7EBC" w:rsidRDefault="002C7365">
      <w:pPr>
        <w:pStyle w:val="BodyText"/>
        <w:spacing w:line="268" w:lineRule="exact"/>
        <w:ind w:left="1180"/>
      </w:pPr>
      <w:r>
        <w:rPr>
          <w:color w:val="231F20"/>
        </w:rPr>
        <w:t>-</w:t>
      </w:r>
      <w:r>
        <w:rPr>
          <w:color w:val="231F20"/>
          <w:spacing w:val="-2"/>
        </w:rPr>
        <w:t>StrategicInquiryArt.doc</w:t>
      </w:r>
    </w:p>
    <w:p w14:paraId="647BEBE5" w14:textId="283ED97E" w:rsidR="00BF7EBC" w:rsidRDefault="0044229F">
      <w:pPr>
        <w:pStyle w:val="BodyText"/>
        <w:spacing w:before="9"/>
        <w:ind w:left="0"/>
        <w:rPr>
          <w:sz w:val="20"/>
        </w:rPr>
      </w:pPr>
      <w:r>
        <w:rPr>
          <w:noProof/>
        </w:rPr>
        <mc:AlternateContent>
          <mc:Choice Requires="wps">
            <w:drawing>
              <wp:anchor distT="0" distB="0" distL="0" distR="0" simplePos="0" relativeHeight="251686912" behindDoc="1" locked="0" layoutInCell="1" allowOverlap="1" wp14:anchorId="50370551" wp14:editId="79D2D4E9">
                <wp:simplePos x="0" y="0"/>
                <wp:positionH relativeFrom="page">
                  <wp:posOffset>800100</wp:posOffset>
                </wp:positionH>
                <wp:positionV relativeFrom="paragraph">
                  <wp:posOffset>163830</wp:posOffset>
                </wp:positionV>
                <wp:extent cx="914400" cy="1270"/>
                <wp:effectExtent l="0" t="0" r="0" b="0"/>
                <wp:wrapTopAndBottom/>
                <wp:docPr id="112" name="Freeform: 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260 1260"/>
                            <a:gd name="T1" fmla="*/ T0 w 1440"/>
                            <a:gd name="T2" fmla="+- 0 2700 126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72E69" id="Freeform: Shape 112" o:spid="_x0000_s1026" style="position:absolute;margin-left:63pt;margin-top:12.9pt;width:1in;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" path="m,l1440,e" filled="f" strokecolor="#231f20" strokeweight="1pt">
                <v:path arrowok="t" o:connecttype="custom" o:connectlocs="0,0;914400,0" o:connectangles="0,0"/>
                <w10:wrap type="topAndBottom" anchorx="page"/>
              </v:shape>
            </w:pict>
          </mc:Fallback>
        </mc:AlternateContent>
      </w:r>
    </w:p>
    <w:p w14:paraId="0115A383" w14:textId="77777777" w:rsidR="00BF7EBC" w:rsidRDefault="002C7365">
      <w:pPr>
        <w:pStyle w:val="ListParagraph"/>
        <w:numPr>
          <w:ilvl w:val="0"/>
          <w:numId w:val="26"/>
        </w:numPr>
        <w:tabs>
          <w:tab w:val="left" w:pos="1306"/>
        </w:tabs>
        <w:spacing w:before="37"/>
        <w:ind w:left="1305" w:hanging="306"/>
        <w:jc w:val="left"/>
        <w:rPr>
          <w:sz w:val="14"/>
        </w:rPr>
      </w:pPr>
      <w:r>
        <w:rPr>
          <w:color w:val="231F20"/>
          <w:w w:val="95"/>
          <w:sz w:val="14"/>
        </w:rPr>
        <w:t>Based</w:t>
      </w:r>
      <w:r>
        <w:rPr>
          <w:color w:val="231F20"/>
          <w:spacing w:val="2"/>
          <w:sz w:val="14"/>
        </w:rPr>
        <w:t xml:space="preserve"> </w:t>
      </w:r>
      <w:r>
        <w:rPr>
          <w:color w:val="231F20"/>
          <w:w w:val="95"/>
          <w:sz w:val="14"/>
        </w:rPr>
        <w:t>on</w:t>
      </w:r>
      <w:r>
        <w:rPr>
          <w:color w:val="231F20"/>
          <w:spacing w:val="3"/>
          <w:sz w:val="14"/>
        </w:rPr>
        <w:t xml:space="preserve"> </w:t>
      </w:r>
      <w:r>
        <w:rPr>
          <w:color w:val="231F20"/>
          <w:w w:val="95"/>
          <w:sz w:val="14"/>
        </w:rPr>
        <w:t>Ames</w:t>
      </w:r>
      <w:r>
        <w:rPr>
          <w:color w:val="231F20"/>
          <w:spacing w:val="3"/>
          <w:sz w:val="14"/>
        </w:rPr>
        <w:t xml:space="preserve"> </w:t>
      </w:r>
      <w:r>
        <w:rPr>
          <w:color w:val="231F20"/>
          <w:spacing w:val="-2"/>
          <w:w w:val="95"/>
          <w:sz w:val="14"/>
        </w:rPr>
        <w:t>(2006).</w:t>
      </w:r>
    </w:p>
    <w:p w14:paraId="362E7A9C" w14:textId="77777777" w:rsidR="00BF7EBC" w:rsidRDefault="00BF7EBC">
      <w:pPr>
        <w:rPr>
          <w:sz w:val="14"/>
        </w:rPr>
        <w:sectPr w:rsidR="00BF7EBC">
          <w:pgSz w:w="12240" w:h="15840"/>
          <w:pgMar w:top="600" w:right="80" w:bottom="580" w:left="260" w:header="0" w:footer="390" w:gutter="0"/>
          <w:cols w:space="720"/>
        </w:sectPr>
      </w:pPr>
    </w:p>
    <w:p w14:paraId="302277FC" w14:textId="77777777" w:rsidR="00BF7EBC" w:rsidRDefault="00BF7EBC">
      <w:pPr>
        <w:pStyle w:val="BodyText"/>
        <w:ind w:left="0"/>
        <w:rPr>
          <w:sz w:val="34"/>
        </w:rPr>
      </w:pPr>
    </w:p>
    <w:p w14:paraId="3561BE29" w14:textId="77777777" w:rsidR="00BF7EBC" w:rsidRDefault="00BF7EBC">
      <w:pPr>
        <w:pStyle w:val="BodyText"/>
        <w:ind w:left="0"/>
        <w:rPr>
          <w:sz w:val="34"/>
        </w:rPr>
      </w:pPr>
    </w:p>
    <w:p w14:paraId="01C90CE8" w14:textId="77777777" w:rsidR="00BF7EBC" w:rsidRDefault="00BF7EBC">
      <w:pPr>
        <w:pStyle w:val="BodyText"/>
        <w:spacing w:before="1"/>
        <w:ind w:left="0"/>
        <w:rPr>
          <w:sz w:val="38"/>
        </w:rPr>
      </w:pPr>
    </w:p>
    <w:p w14:paraId="1900C3E0" w14:textId="77777777" w:rsidR="00BF7EBC" w:rsidRDefault="002C7365">
      <w:pPr>
        <w:ind w:left="280"/>
        <w:rPr>
          <w:rFonts w:ascii="Bookman Old Style"/>
          <w:sz w:val="30"/>
        </w:rPr>
      </w:pPr>
      <w:r>
        <w:rPr>
          <w:rFonts w:ascii="Bookman Old Style"/>
          <w:color w:val="231F20"/>
          <w:spacing w:val="-2"/>
          <w:w w:val="95"/>
          <w:sz w:val="30"/>
        </w:rPr>
        <w:t>Airport</w:t>
      </w:r>
    </w:p>
    <w:p w14:paraId="4D672691" w14:textId="77777777" w:rsidR="00BF7EBC" w:rsidRDefault="002C7365">
      <w:pPr>
        <w:pStyle w:val="Heading1"/>
        <w:numPr>
          <w:ilvl w:val="0"/>
          <w:numId w:val="5"/>
        </w:numPr>
        <w:tabs>
          <w:tab w:val="left" w:pos="728"/>
        </w:tabs>
        <w:spacing w:before="59" w:line="249" w:lineRule="auto"/>
        <w:ind w:left="280" w:right="3460" w:firstLine="37"/>
        <w:jc w:val="left"/>
        <w:rPr>
          <w:rFonts w:ascii="Times New Roman"/>
          <w:color w:val="231F20"/>
        </w:rPr>
      </w:pPr>
      <w:r>
        <w:rPr>
          <w:b w:val="0"/>
        </w:rPr>
        <w:br w:type="column"/>
      </w:r>
      <w:bookmarkStart w:id="52" w:name="_Toc129946836"/>
      <w:r>
        <w:rPr>
          <w:rFonts w:ascii="Times New Roman"/>
          <w:color w:val="231F20"/>
          <w:w w:val="95"/>
        </w:rPr>
        <w:t>MONTANA</w:t>
      </w:r>
      <w:r>
        <w:rPr>
          <w:rFonts w:ascii="Times New Roman"/>
          <w:color w:val="231F20"/>
          <w:spacing w:val="-14"/>
          <w:w w:val="95"/>
        </w:rPr>
        <w:t xml:space="preserve"> </w:t>
      </w:r>
      <w:r>
        <w:rPr>
          <w:rFonts w:ascii="Times New Roman"/>
          <w:color w:val="231F20"/>
          <w:w w:val="95"/>
        </w:rPr>
        <w:t>BOARDS,</w:t>
      </w:r>
      <w:r>
        <w:rPr>
          <w:rFonts w:ascii="Times New Roman"/>
          <w:color w:val="231F20"/>
          <w:spacing w:val="-14"/>
          <w:w w:val="95"/>
        </w:rPr>
        <w:t xml:space="preserve"> </w:t>
      </w:r>
      <w:r>
        <w:rPr>
          <w:rFonts w:ascii="Times New Roman"/>
          <w:color w:val="231F20"/>
          <w:w w:val="95"/>
        </w:rPr>
        <w:t>DISTRICTS, COMMISSIONS,</w:t>
      </w:r>
      <w:r>
        <w:rPr>
          <w:rFonts w:ascii="Times New Roman"/>
          <w:color w:val="231F20"/>
          <w:spacing w:val="-18"/>
          <w:w w:val="95"/>
        </w:rPr>
        <w:t xml:space="preserve"> </w:t>
      </w:r>
      <w:r>
        <w:rPr>
          <w:rFonts w:ascii="Times New Roman"/>
          <w:color w:val="231F20"/>
          <w:w w:val="95"/>
        </w:rPr>
        <w:t>AND</w:t>
      </w:r>
      <w:r>
        <w:rPr>
          <w:rFonts w:ascii="Times New Roman"/>
          <w:color w:val="231F20"/>
          <w:spacing w:val="-18"/>
          <w:w w:val="95"/>
        </w:rPr>
        <w:t xml:space="preserve"> </w:t>
      </w:r>
      <w:r>
        <w:rPr>
          <w:rFonts w:ascii="Times New Roman"/>
          <w:color w:val="231F20"/>
          <w:w w:val="95"/>
        </w:rPr>
        <w:t>COMMITTEES</w:t>
      </w:r>
      <w:bookmarkEnd w:id="52"/>
    </w:p>
    <w:p w14:paraId="093F7061" w14:textId="77777777" w:rsidR="00BF7EBC" w:rsidRDefault="00BF7EBC">
      <w:pPr>
        <w:spacing w:line="249" w:lineRule="auto"/>
        <w:rPr>
          <w:rFonts w:ascii="Times New Roman"/>
        </w:rPr>
        <w:sectPr w:rsidR="00BF7EBC">
          <w:pgSz w:w="12240" w:h="15840"/>
          <w:pgMar w:top="600" w:right="80" w:bottom="620" w:left="260" w:header="0" w:footer="426" w:gutter="0"/>
          <w:cols w:num="2" w:space="720" w:equalWidth="0">
            <w:col w:w="1265" w:space="1018"/>
            <w:col w:w="9617"/>
          </w:cols>
        </w:sectPr>
      </w:pPr>
    </w:p>
    <w:p w14:paraId="61C6FBB3" w14:textId="77777777" w:rsidR="00BF7EBC" w:rsidRDefault="002C7365">
      <w:pPr>
        <w:pStyle w:val="BodyText"/>
        <w:tabs>
          <w:tab w:val="left" w:pos="10719"/>
        </w:tabs>
        <w:spacing w:before="125"/>
        <w:rPr>
          <w:rFonts w:ascii="Bookman Old Style"/>
        </w:rPr>
      </w:pPr>
      <w:r>
        <w:rPr>
          <w:rFonts w:ascii="Bookman Old Style"/>
          <w:color w:val="231F20"/>
          <w:w w:val="90"/>
          <w:u w:val="single" w:color="231F20"/>
        </w:rPr>
        <w:t>Airport</w:t>
      </w:r>
      <w:r>
        <w:rPr>
          <w:rFonts w:ascii="Bookman Old Style"/>
          <w:color w:val="231F20"/>
          <w:spacing w:val="-6"/>
          <w:u w:val="single" w:color="231F20"/>
        </w:rPr>
        <w:t xml:space="preserve"> </w:t>
      </w:r>
      <w:r>
        <w:rPr>
          <w:rFonts w:ascii="Bookman Old Style"/>
          <w:color w:val="231F20"/>
          <w:w w:val="90"/>
          <w:u w:val="single" w:color="231F20"/>
        </w:rPr>
        <w:t>Appeals</w:t>
      </w:r>
      <w:r>
        <w:rPr>
          <w:rFonts w:ascii="Bookman Old Style"/>
          <w:color w:val="231F20"/>
          <w:spacing w:val="-6"/>
          <w:u w:val="single" w:color="231F20"/>
        </w:rPr>
        <w:t xml:space="preserve"> </w:t>
      </w:r>
      <w:r>
        <w:rPr>
          <w:rFonts w:ascii="Bookman Old Style"/>
          <w:color w:val="231F20"/>
          <w:spacing w:val="-4"/>
          <w:w w:val="90"/>
          <w:u w:val="single" w:color="231F20"/>
        </w:rPr>
        <w:t>Board</w:t>
      </w:r>
      <w:r>
        <w:rPr>
          <w:rFonts w:ascii="Bookman Old Style"/>
          <w:color w:val="231F20"/>
          <w:u w:val="single" w:color="231F20"/>
        </w:rPr>
        <w:tab/>
      </w:r>
    </w:p>
    <w:p w14:paraId="29B2E04A" w14:textId="77777777" w:rsidR="00BF7EBC" w:rsidRDefault="002C7365">
      <w:pPr>
        <w:pStyle w:val="BodyText"/>
        <w:spacing w:before="116"/>
      </w:pPr>
      <w:r>
        <w:rPr>
          <w:color w:val="231F20"/>
        </w:rPr>
        <w:t>The</w:t>
      </w:r>
      <w:r>
        <w:rPr>
          <w:color w:val="231F20"/>
          <w:spacing w:val="-2"/>
        </w:rPr>
        <w:t xml:space="preserve"> </w:t>
      </w:r>
      <w:r>
        <w:rPr>
          <w:color w:val="231F20"/>
        </w:rPr>
        <w:t>complete</w:t>
      </w:r>
      <w:r>
        <w:rPr>
          <w:color w:val="231F20"/>
          <w:spacing w:val="-2"/>
        </w:rPr>
        <w:t xml:space="preserve"> </w:t>
      </w:r>
      <w:r>
        <w:rPr>
          <w:color w:val="231F20"/>
        </w:rPr>
        <w:t>municipal</w:t>
      </w:r>
      <w:r>
        <w:rPr>
          <w:color w:val="231F20"/>
          <w:spacing w:val="-1"/>
        </w:rPr>
        <w:t xml:space="preserve"> </w:t>
      </w:r>
      <w:r>
        <w:rPr>
          <w:color w:val="231F20"/>
        </w:rPr>
        <w:t>airport</w:t>
      </w:r>
      <w:r>
        <w:rPr>
          <w:color w:val="231F20"/>
          <w:spacing w:val="-2"/>
        </w:rPr>
        <w:t xml:space="preserve"> </w:t>
      </w:r>
      <w:r>
        <w:rPr>
          <w:color w:val="231F20"/>
        </w:rPr>
        <w:t>board</w:t>
      </w:r>
      <w:r>
        <w:rPr>
          <w:color w:val="231F20"/>
          <w:spacing w:val="-1"/>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1"/>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1"/>
        </w:rPr>
        <w:t xml:space="preserve"> </w:t>
      </w:r>
      <w:r>
        <w:rPr>
          <w:color w:val="231F20"/>
        </w:rPr>
        <w:t>Annotated</w:t>
      </w:r>
      <w:r>
        <w:rPr>
          <w:color w:val="231F20"/>
          <w:spacing w:val="-2"/>
        </w:rPr>
        <w:t xml:space="preserve"> </w:t>
      </w:r>
      <w:hyperlink r:id="rId302">
        <w:r>
          <w:rPr>
            <w:color w:val="231F20"/>
          </w:rPr>
          <w:t>67-7-</w:t>
        </w:r>
        <w:r>
          <w:rPr>
            <w:color w:val="231F20"/>
            <w:spacing w:val="-4"/>
          </w:rPr>
          <w:t>302</w:t>
        </w:r>
      </w:hyperlink>
      <w:r>
        <w:rPr>
          <w:color w:val="231F20"/>
          <w:spacing w:val="-4"/>
        </w:rPr>
        <w:t>.</w:t>
      </w:r>
    </w:p>
    <w:p w14:paraId="4E533DB1"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6A727BBA" w14:textId="77777777" w:rsidR="00BF7EBC" w:rsidRDefault="002C7365">
      <w:pPr>
        <w:pStyle w:val="BodyText"/>
        <w:spacing w:before="18" w:line="256" w:lineRule="auto"/>
        <w:ind w:right="1493"/>
      </w:pPr>
      <w:r>
        <w:rPr>
          <w:color w:val="231F20"/>
        </w:rPr>
        <w:t>The governing body that designated the airport affected area shall act as an airport appeals board or appoint an</w:t>
      </w:r>
      <w:r>
        <w:rPr>
          <w:color w:val="231F20"/>
          <w:spacing w:val="-3"/>
        </w:rPr>
        <w:t xml:space="preserve"> </w:t>
      </w:r>
      <w:r>
        <w:rPr>
          <w:color w:val="231F20"/>
        </w:rPr>
        <w:t>airport</w:t>
      </w:r>
      <w:r>
        <w:rPr>
          <w:color w:val="231F20"/>
          <w:spacing w:val="-3"/>
        </w:rPr>
        <w:t xml:space="preserve"> </w:t>
      </w:r>
      <w:r>
        <w:rPr>
          <w:color w:val="231F20"/>
        </w:rPr>
        <w:t>appeals</w:t>
      </w:r>
      <w:r>
        <w:rPr>
          <w:color w:val="231F20"/>
          <w:spacing w:val="-3"/>
        </w:rPr>
        <w:t xml:space="preserve"> </w:t>
      </w:r>
      <w:r>
        <w:rPr>
          <w:color w:val="231F20"/>
        </w:rPr>
        <w:t>board</w:t>
      </w:r>
      <w:r>
        <w:rPr>
          <w:color w:val="231F20"/>
          <w:spacing w:val="-3"/>
        </w:rPr>
        <w:t xml:space="preserve"> </w:t>
      </w:r>
      <w:r>
        <w:rPr>
          <w:color w:val="231F20"/>
        </w:rPr>
        <w:t>that</w:t>
      </w:r>
      <w:r>
        <w:rPr>
          <w:color w:val="231F20"/>
          <w:spacing w:val="-3"/>
        </w:rPr>
        <w:t xml:space="preserve"> </w:t>
      </w:r>
      <w:r>
        <w:rPr>
          <w:color w:val="231F20"/>
        </w:rPr>
        <w:t>functions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same</w:t>
      </w:r>
      <w:r>
        <w:rPr>
          <w:color w:val="231F20"/>
          <w:spacing w:val="-3"/>
        </w:rPr>
        <w:t xml:space="preserve"> </w:t>
      </w:r>
      <w:r>
        <w:rPr>
          <w:color w:val="231F20"/>
        </w:rPr>
        <w:t>manner</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board</w:t>
      </w:r>
      <w:r>
        <w:rPr>
          <w:color w:val="231F20"/>
          <w:spacing w:val="-3"/>
        </w:rPr>
        <w:t xml:space="preserve"> </w:t>
      </w:r>
      <w:r>
        <w:rPr>
          <w:color w:val="231F20"/>
        </w:rPr>
        <w:t>of</w:t>
      </w:r>
      <w:r>
        <w:rPr>
          <w:color w:val="231F20"/>
          <w:spacing w:val="-3"/>
        </w:rPr>
        <w:t xml:space="preserve"> </w:t>
      </w:r>
      <w:r>
        <w:rPr>
          <w:color w:val="231F20"/>
        </w:rPr>
        <w:t>adjustment</w:t>
      </w:r>
      <w:r>
        <w:rPr>
          <w:color w:val="231F20"/>
          <w:spacing w:val="-3"/>
        </w:rPr>
        <w:t xml:space="preserve"> </w:t>
      </w:r>
      <w:r>
        <w:rPr>
          <w:color w:val="231F20"/>
        </w:rPr>
        <w:t>provided</w:t>
      </w:r>
      <w:r>
        <w:rPr>
          <w:color w:val="231F20"/>
          <w:spacing w:val="-3"/>
        </w:rPr>
        <w:t xml:space="preserve"> </w:t>
      </w:r>
      <w:r>
        <w:rPr>
          <w:color w:val="231F20"/>
        </w:rPr>
        <w:t>for</w:t>
      </w:r>
      <w:r>
        <w:rPr>
          <w:color w:val="231F20"/>
          <w:spacing w:val="-3"/>
        </w:rPr>
        <w:t xml:space="preserve"> </w:t>
      </w:r>
      <w:r>
        <w:rPr>
          <w:color w:val="231F20"/>
        </w:rPr>
        <w:t>in</w:t>
      </w:r>
      <w:r>
        <w:rPr>
          <w:color w:val="231F20"/>
          <w:spacing w:val="-14"/>
        </w:rPr>
        <w:t xml:space="preserve"> </w:t>
      </w:r>
      <w:hyperlink r:id="rId303">
        <w:r>
          <w:rPr>
            <w:color w:val="231F20"/>
          </w:rPr>
          <w:t>Title</w:t>
        </w:r>
        <w:r>
          <w:rPr>
            <w:color w:val="231F20"/>
            <w:spacing w:val="-3"/>
          </w:rPr>
          <w:t xml:space="preserve"> </w:t>
        </w:r>
        <w:r>
          <w:rPr>
            <w:color w:val="231F20"/>
          </w:rPr>
          <w:t>76,</w:t>
        </w:r>
      </w:hyperlink>
      <w:r>
        <w:rPr>
          <w:color w:val="231F20"/>
        </w:rPr>
        <w:t xml:space="preserve"> </w:t>
      </w:r>
      <w:hyperlink r:id="rId304">
        <w:r>
          <w:rPr>
            <w:color w:val="231F20"/>
          </w:rPr>
          <w:t>chapter 2</w:t>
        </w:r>
      </w:hyperlink>
      <w:r>
        <w:rPr>
          <w:color w:val="231F20"/>
        </w:rPr>
        <w:t>.</w:t>
      </w:r>
    </w:p>
    <w:p w14:paraId="450172E6" w14:textId="77777777" w:rsidR="00BF7EBC" w:rsidRDefault="002C7365">
      <w:pPr>
        <w:pStyle w:val="Heading5"/>
        <w:spacing w:before="87"/>
      </w:pPr>
      <w:r>
        <w:rPr>
          <w:color w:val="231F20"/>
          <w:spacing w:val="-2"/>
        </w:rPr>
        <w:t>Membership</w:t>
      </w:r>
    </w:p>
    <w:p w14:paraId="63A1C3B5" w14:textId="77777777" w:rsidR="00BF7EBC" w:rsidRDefault="002C7365">
      <w:pPr>
        <w:pStyle w:val="BodyText"/>
        <w:spacing w:before="18"/>
      </w:pPr>
      <w:r>
        <w:rPr>
          <w:color w:val="231F20"/>
        </w:rPr>
        <w:t>If</w:t>
      </w:r>
      <w:r>
        <w:rPr>
          <w:color w:val="231F20"/>
          <w:spacing w:val="-7"/>
        </w:rPr>
        <w:t xml:space="preserve"> </w:t>
      </w:r>
      <w:r>
        <w:rPr>
          <w:color w:val="231F20"/>
        </w:rPr>
        <w:t>the</w:t>
      </w:r>
      <w:r>
        <w:rPr>
          <w:color w:val="231F20"/>
          <w:spacing w:val="-6"/>
        </w:rPr>
        <w:t xml:space="preserve"> </w:t>
      </w:r>
      <w:r>
        <w:rPr>
          <w:color w:val="231F20"/>
        </w:rPr>
        <w:t>governing</w:t>
      </w:r>
      <w:r>
        <w:rPr>
          <w:color w:val="231F20"/>
          <w:spacing w:val="-6"/>
        </w:rPr>
        <w:t xml:space="preserve"> </w:t>
      </w:r>
      <w:r>
        <w:rPr>
          <w:color w:val="231F20"/>
        </w:rPr>
        <w:t>body</w:t>
      </w:r>
      <w:r>
        <w:rPr>
          <w:color w:val="231F20"/>
          <w:spacing w:val="-6"/>
        </w:rPr>
        <w:t xml:space="preserve"> </w:t>
      </w:r>
      <w:r>
        <w:rPr>
          <w:color w:val="231F20"/>
        </w:rPr>
        <w:t>appoints</w:t>
      </w:r>
      <w:r>
        <w:rPr>
          <w:color w:val="231F20"/>
          <w:spacing w:val="-7"/>
        </w:rPr>
        <w:t xml:space="preserve"> </w:t>
      </w:r>
      <w:r>
        <w:rPr>
          <w:color w:val="231F20"/>
        </w:rPr>
        <w:t>an</w:t>
      </w:r>
      <w:r>
        <w:rPr>
          <w:color w:val="231F20"/>
          <w:spacing w:val="-6"/>
        </w:rPr>
        <w:t xml:space="preserve"> </w:t>
      </w:r>
      <w:r>
        <w:rPr>
          <w:color w:val="231F20"/>
        </w:rPr>
        <w:t>airport</w:t>
      </w:r>
      <w:r>
        <w:rPr>
          <w:color w:val="231F20"/>
          <w:spacing w:val="-6"/>
        </w:rPr>
        <w:t xml:space="preserve"> </w:t>
      </w:r>
      <w:r>
        <w:rPr>
          <w:color w:val="231F20"/>
        </w:rPr>
        <w:t>appeals</w:t>
      </w:r>
      <w:r>
        <w:rPr>
          <w:color w:val="231F20"/>
          <w:spacing w:val="-6"/>
        </w:rPr>
        <w:t xml:space="preserve"> </w:t>
      </w:r>
      <w:r>
        <w:rPr>
          <w:color w:val="231F20"/>
        </w:rPr>
        <w:t>board,</w:t>
      </w:r>
      <w:r>
        <w:rPr>
          <w:color w:val="231F20"/>
          <w:spacing w:val="-6"/>
        </w:rPr>
        <w:t xml:space="preserve"> </w:t>
      </w:r>
      <w:r>
        <w:rPr>
          <w:color w:val="231F20"/>
        </w:rPr>
        <w:t>the</w:t>
      </w:r>
      <w:r>
        <w:rPr>
          <w:color w:val="231F20"/>
          <w:spacing w:val="-7"/>
        </w:rPr>
        <w:t xml:space="preserve"> </w:t>
      </w:r>
      <w:r>
        <w:rPr>
          <w:color w:val="231F20"/>
        </w:rPr>
        <w:t>board</w:t>
      </w:r>
      <w:r>
        <w:rPr>
          <w:color w:val="231F20"/>
          <w:spacing w:val="-6"/>
        </w:rPr>
        <w:t xml:space="preserve"> </w:t>
      </w:r>
      <w:r>
        <w:rPr>
          <w:color w:val="231F20"/>
        </w:rPr>
        <w:t>must</w:t>
      </w:r>
      <w:r>
        <w:rPr>
          <w:color w:val="231F20"/>
          <w:spacing w:val="-6"/>
        </w:rPr>
        <w:t xml:space="preserve"> </w:t>
      </w:r>
      <w:r>
        <w:rPr>
          <w:color w:val="231F20"/>
        </w:rPr>
        <w:t>have</w:t>
      </w:r>
      <w:r>
        <w:rPr>
          <w:color w:val="231F20"/>
          <w:spacing w:val="-6"/>
        </w:rPr>
        <w:t xml:space="preserve"> </w:t>
      </w:r>
      <w:r>
        <w:rPr>
          <w:color w:val="231F20"/>
        </w:rPr>
        <w:t>at</w:t>
      </w:r>
      <w:r>
        <w:rPr>
          <w:color w:val="231F20"/>
          <w:spacing w:val="-6"/>
        </w:rPr>
        <w:t xml:space="preserve"> </w:t>
      </w:r>
      <w:r>
        <w:rPr>
          <w:color w:val="231F20"/>
        </w:rPr>
        <w:t>least</w:t>
      </w:r>
      <w:r>
        <w:rPr>
          <w:color w:val="231F20"/>
          <w:spacing w:val="-7"/>
        </w:rPr>
        <w:t xml:space="preserve"> </w:t>
      </w:r>
      <w:r>
        <w:rPr>
          <w:color w:val="231F20"/>
        </w:rPr>
        <w:t>three</w:t>
      </w:r>
      <w:r>
        <w:rPr>
          <w:color w:val="231F20"/>
          <w:spacing w:val="-6"/>
        </w:rPr>
        <w:t xml:space="preserve"> </w:t>
      </w:r>
      <w:r>
        <w:rPr>
          <w:color w:val="231F20"/>
        </w:rPr>
        <w:t>members</w:t>
      </w:r>
      <w:r>
        <w:rPr>
          <w:color w:val="231F20"/>
          <w:spacing w:val="-6"/>
        </w:rPr>
        <w:t xml:space="preserve"> </w:t>
      </w:r>
      <w:r>
        <w:rPr>
          <w:color w:val="231F20"/>
        </w:rPr>
        <w:t>(</w:t>
      </w:r>
      <w:hyperlink r:id="rId305">
        <w:r>
          <w:rPr>
            <w:color w:val="231F20"/>
          </w:rPr>
          <w:t>67-7-</w:t>
        </w:r>
        <w:r>
          <w:rPr>
            <w:color w:val="231F20"/>
            <w:spacing w:val="-2"/>
          </w:rPr>
          <w:t>302</w:t>
        </w:r>
      </w:hyperlink>
      <w:r>
        <w:rPr>
          <w:color w:val="231F20"/>
          <w:spacing w:val="-2"/>
        </w:rPr>
        <w:t>).</w:t>
      </w:r>
    </w:p>
    <w:p w14:paraId="4FDDF502" w14:textId="77777777" w:rsidR="00BF7EBC" w:rsidRDefault="002C7365">
      <w:pPr>
        <w:pStyle w:val="Heading5"/>
      </w:pPr>
      <w:r>
        <w:rPr>
          <w:color w:val="231F20"/>
          <w:spacing w:val="-2"/>
        </w:rPr>
        <w:t>Authority</w:t>
      </w:r>
    </w:p>
    <w:p w14:paraId="110D2A0B" w14:textId="77777777" w:rsidR="00BF7EBC" w:rsidRDefault="002C7365">
      <w:pPr>
        <w:pStyle w:val="BodyText"/>
        <w:spacing w:before="18" w:line="256" w:lineRule="auto"/>
        <w:ind w:right="1309"/>
      </w:pPr>
      <w:r>
        <w:rPr>
          <w:color w:val="231F20"/>
        </w:rPr>
        <w:t xml:space="preserve">If a governing body has appointed a board of adjustment under the provisions of </w:t>
      </w:r>
      <w:hyperlink r:id="rId306">
        <w:r>
          <w:rPr>
            <w:color w:val="231F20"/>
          </w:rPr>
          <w:t>76-2-221</w:t>
        </w:r>
      </w:hyperlink>
      <w:r>
        <w:rPr>
          <w:color w:val="231F20"/>
        </w:rPr>
        <w:t xml:space="preserve"> through </w:t>
      </w:r>
      <w:hyperlink r:id="rId307">
        <w:r>
          <w:rPr>
            <w:color w:val="231F20"/>
          </w:rPr>
          <w:t>76-2-228</w:t>
        </w:r>
      </w:hyperlink>
      <w:r>
        <w:rPr>
          <w:color w:val="231F20"/>
          <w:spacing w:val="80"/>
        </w:rPr>
        <w:t xml:space="preserve"> </w:t>
      </w:r>
      <w:r>
        <w:rPr>
          <w:color w:val="231F20"/>
        </w:rPr>
        <w:t xml:space="preserve">or </w:t>
      </w:r>
      <w:hyperlink r:id="rId308">
        <w:r>
          <w:rPr>
            <w:color w:val="231F20"/>
          </w:rPr>
          <w:t>76-2-321</w:t>
        </w:r>
      </w:hyperlink>
      <w:r>
        <w:rPr>
          <w:color w:val="231F20"/>
        </w:rPr>
        <w:t xml:space="preserve"> through </w:t>
      </w:r>
      <w:hyperlink r:id="rId309">
        <w:r>
          <w:rPr>
            <w:color w:val="231F20"/>
          </w:rPr>
          <w:t>76-2-328</w:t>
        </w:r>
      </w:hyperlink>
      <w:r>
        <w:rPr>
          <w:color w:val="231F20"/>
        </w:rPr>
        <w:t>, the governing body may designate the members of that board as the airport</w:t>
      </w:r>
      <w:r>
        <w:rPr>
          <w:color w:val="231F20"/>
          <w:spacing w:val="40"/>
        </w:rPr>
        <w:t xml:space="preserve"> </w:t>
      </w:r>
      <w:r>
        <w:rPr>
          <w:color w:val="231F20"/>
        </w:rPr>
        <w:t>appeals board, in which case the terms of the members for the purposes of this chapter are concurrent with their terms as members of the board of adjustment.</w:t>
      </w:r>
    </w:p>
    <w:p w14:paraId="41129315" w14:textId="77777777" w:rsidR="00BF7EBC" w:rsidRDefault="002C7365">
      <w:pPr>
        <w:pStyle w:val="Heading5"/>
        <w:spacing w:before="86"/>
      </w:pPr>
      <w:r>
        <w:rPr>
          <w:color w:val="231F20"/>
          <w:spacing w:val="-2"/>
        </w:rPr>
        <w:t>Funding</w:t>
      </w:r>
    </w:p>
    <w:p w14:paraId="00A1511E" w14:textId="77777777" w:rsidR="00BF7EBC" w:rsidRDefault="002C7365" w:rsidP="00205E17">
      <w:pPr>
        <w:pStyle w:val="BodyText"/>
        <w:spacing w:before="18"/>
        <w:ind w:right="1309"/>
      </w:pPr>
      <w:r>
        <w:rPr>
          <w:color w:val="231F20"/>
        </w:rPr>
        <w:t xml:space="preserve">If a governing body has appointed a board of adjustment under the provisions of </w:t>
      </w:r>
      <w:hyperlink r:id="rId310">
        <w:r>
          <w:rPr>
            <w:color w:val="231F20"/>
          </w:rPr>
          <w:t>76-2-221</w:t>
        </w:r>
      </w:hyperlink>
      <w:r>
        <w:rPr>
          <w:color w:val="231F20"/>
        </w:rPr>
        <w:t xml:space="preserve"> through </w:t>
      </w:r>
      <w:hyperlink r:id="rId311">
        <w:r>
          <w:rPr>
            <w:color w:val="231F20"/>
          </w:rPr>
          <w:t>76-2-228</w:t>
        </w:r>
      </w:hyperlink>
      <w:r>
        <w:rPr>
          <w:color w:val="231F20"/>
          <w:spacing w:val="80"/>
        </w:rPr>
        <w:t xml:space="preserve"> </w:t>
      </w:r>
      <w:r>
        <w:rPr>
          <w:color w:val="231F20"/>
        </w:rPr>
        <w:t xml:space="preserve">or </w:t>
      </w:r>
      <w:hyperlink r:id="rId312">
        <w:r>
          <w:rPr>
            <w:color w:val="231F20"/>
          </w:rPr>
          <w:t>76-2-321</w:t>
        </w:r>
      </w:hyperlink>
      <w:r>
        <w:rPr>
          <w:color w:val="231F20"/>
        </w:rPr>
        <w:t xml:space="preserve"> through </w:t>
      </w:r>
      <w:hyperlink r:id="rId313">
        <w:r>
          <w:rPr>
            <w:color w:val="231F20"/>
          </w:rPr>
          <w:t>76-2-328</w:t>
        </w:r>
      </w:hyperlink>
      <w:r>
        <w:rPr>
          <w:color w:val="231F20"/>
        </w:rPr>
        <w:t>, the governing body may designate the members of that board as the airport</w:t>
      </w:r>
      <w:r>
        <w:rPr>
          <w:color w:val="231F20"/>
          <w:spacing w:val="40"/>
        </w:rPr>
        <w:t xml:space="preserve"> </w:t>
      </w:r>
      <w:r>
        <w:rPr>
          <w:color w:val="231F20"/>
        </w:rPr>
        <w:t>appeals board, in which case the terms of the members for the purposes of this chapter are concurrent with their terms as members of the board of adjustment.</w:t>
      </w:r>
    </w:p>
    <w:p w14:paraId="47B1A020" w14:textId="77777777" w:rsidR="00BF7EBC" w:rsidRDefault="002C7365">
      <w:pPr>
        <w:pStyle w:val="BodyText"/>
        <w:tabs>
          <w:tab w:val="left" w:pos="10719"/>
        </w:tabs>
        <w:spacing w:before="199"/>
        <w:rPr>
          <w:rFonts w:ascii="Bookman Old Style"/>
        </w:rPr>
      </w:pPr>
      <w:r>
        <w:rPr>
          <w:rFonts w:ascii="Bookman Old Style"/>
          <w:color w:val="231F20"/>
          <w:w w:val="90"/>
          <w:u w:val="single" w:color="231F20"/>
        </w:rPr>
        <w:t>Airport</w:t>
      </w:r>
      <w:r>
        <w:rPr>
          <w:rFonts w:ascii="Bookman Old Style"/>
          <w:color w:val="231F20"/>
          <w:u w:val="single" w:color="231F20"/>
        </w:rPr>
        <w:t xml:space="preserve"> </w:t>
      </w:r>
      <w:r>
        <w:rPr>
          <w:rFonts w:ascii="Bookman Old Style"/>
          <w:color w:val="231F20"/>
          <w:spacing w:val="-2"/>
          <w:u w:val="single" w:color="231F20"/>
        </w:rPr>
        <w:t>Board</w:t>
      </w:r>
      <w:r>
        <w:rPr>
          <w:rFonts w:ascii="Bookman Old Style"/>
          <w:color w:val="231F20"/>
          <w:u w:val="single" w:color="231F20"/>
        </w:rPr>
        <w:tab/>
      </w:r>
    </w:p>
    <w:p w14:paraId="0458B642" w14:textId="77777777" w:rsidR="00BF7EBC" w:rsidRDefault="002C7365">
      <w:pPr>
        <w:pStyle w:val="BodyText"/>
        <w:spacing w:before="116"/>
        <w:jc w:val="both"/>
      </w:pPr>
      <w:r>
        <w:rPr>
          <w:color w:val="231F20"/>
        </w:rPr>
        <w:t>The</w:t>
      </w:r>
      <w:r>
        <w:rPr>
          <w:color w:val="231F20"/>
          <w:spacing w:val="-3"/>
        </w:rPr>
        <w:t xml:space="preserve"> </w:t>
      </w:r>
      <w:r>
        <w:rPr>
          <w:color w:val="231F20"/>
        </w:rPr>
        <w:t>complete</w:t>
      </w:r>
      <w:r>
        <w:rPr>
          <w:color w:val="231F20"/>
          <w:spacing w:val="-3"/>
        </w:rPr>
        <w:t xml:space="preserve"> </w:t>
      </w:r>
      <w:r>
        <w:rPr>
          <w:color w:val="231F20"/>
        </w:rPr>
        <w:t>airport</w:t>
      </w:r>
      <w:r>
        <w:rPr>
          <w:color w:val="231F20"/>
          <w:spacing w:val="-3"/>
        </w:rPr>
        <w:t xml:space="preserve"> </w:t>
      </w:r>
      <w:r>
        <w:rPr>
          <w:color w:val="231F20"/>
        </w:rPr>
        <w:t>board</w:t>
      </w:r>
      <w:r>
        <w:rPr>
          <w:color w:val="231F20"/>
          <w:spacing w:val="-3"/>
        </w:rPr>
        <w:t xml:space="preserve"> </w:t>
      </w:r>
      <w:r>
        <w:rPr>
          <w:color w:val="231F20"/>
        </w:rPr>
        <w:t>statutes</w:t>
      </w:r>
      <w:r>
        <w:rPr>
          <w:color w:val="231F20"/>
          <w:spacing w:val="-3"/>
        </w:rPr>
        <w:t xml:space="preserve"> </w:t>
      </w:r>
      <w:r>
        <w:rPr>
          <w:color w:val="231F20"/>
        </w:rPr>
        <w:t>are</w:t>
      </w:r>
      <w:r>
        <w:rPr>
          <w:color w:val="231F20"/>
          <w:spacing w:val="-3"/>
        </w:rPr>
        <w:t xml:space="preserve"> </w:t>
      </w:r>
      <w:r>
        <w:rPr>
          <w:color w:val="231F20"/>
        </w:rPr>
        <w:t>available</w:t>
      </w:r>
      <w:r>
        <w:rPr>
          <w:color w:val="231F20"/>
          <w:spacing w:val="-3"/>
        </w:rPr>
        <w:t xml:space="preserve"> </w:t>
      </w:r>
      <w:r>
        <w:rPr>
          <w:color w:val="231F20"/>
        </w:rPr>
        <w:t>in</w:t>
      </w:r>
      <w:r>
        <w:rPr>
          <w:color w:val="231F20"/>
          <w:spacing w:val="-3"/>
        </w:rPr>
        <w:t xml:space="preserve"> </w:t>
      </w:r>
      <w:r>
        <w:rPr>
          <w:color w:val="231F20"/>
        </w:rPr>
        <w:t>Montana</w:t>
      </w:r>
      <w:r>
        <w:rPr>
          <w:color w:val="231F20"/>
          <w:spacing w:val="-3"/>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314">
        <w:r>
          <w:rPr>
            <w:color w:val="231F20"/>
          </w:rPr>
          <w:t>67-10-</w:t>
        </w:r>
        <w:r>
          <w:rPr>
            <w:color w:val="231F20"/>
            <w:spacing w:val="-4"/>
          </w:rPr>
          <w:t>202</w:t>
        </w:r>
      </w:hyperlink>
      <w:r>
        <w:rPr>
          <w:color w:val="231F20"/>
          <w:spacing w:val="-4"/>
        </w:rPr>
        <w:t>.</w:t>
      </w:r>
    </w:p>
    <w:p w14:paraId="5A54BD9E" w14:textId="77777777" w:rsidR="00BF7EBC" w:rsidRDefault="002C7365">
      <w:pPr>
        <w:pStyle w:val="Heading5"/>
        <w:jc w:val="both"/>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7FFB46B6" w14:textId="77777777" w:rsidR="00BF7EBC" w:rsidRDefault="002C7365">
      <w:pPr>
        <w:pStyle w:val="BodyText"/>
        <w:spacing w:before="18" w:line="256" w:lineRule="auto"/>
        <w:ind w:right="1504"/>
        <w:jc w:val="both"/>
      </w:pPr>
      <w:r>
        <w:rPr>
          <w:color w:val="231F20"/>
        </w:rPr>
        <w:t xml:space="preserve">The county, city, or town, acting individually or acting jointly as authorized by </w:t>
      </w:r>
      <w:hyperlink r:id="rId315">
        <w:r>
          <w:rPr>
            <w:color w:val="231F20"/>
          </w:rPr>
          <w:t>67-10-102</w:t>
        </w:r>
      </w:hyperlink>
      <w:r>
        <w:rPr>
          <w:color w:val="231F20"/>
        </w:rPr>
        <w:t>, having established an airport and acquired property for that purpose, may construct, improve, equip, maintain, and operate</w:t>
      </w:r>
    </w:p>
    <w:p w14:paraId="65D4BF08" w14:textId="77777777" w:rsidR="00BF7EBC" w:rsidRDefault="002C7365">
      <w:pPr>
        <w:pStyle w:val="BodyText"/>
        <w:spacing w:line="256" w:lineRule="auto"/>
        <w:ind w:right="1613"/>
        <w:jc w:val="both"/>
      </w:pPr>
      <w:r>
        <w:rPr>
          <w:color w:val="231F20"/>
        </w:rPr>
        <w:t>the airport. (</w:t>
      </w:r>
      <w:hyperlink r:id="rId316">
        <w:r>
          <w:rPr>
            <w:color w:val="231F20"/>
          </w:rPr>
          <w:t>67-10-202</w:t>
        </w:r>
      </w:hyperlink>
      <w:r>
        <w:rPr>
          <w:color w:val="231F20"/>
        </w:rPr>
        <w:t>). The joint board may plan, acquire, establish, develop, construct, enlarge, improve, maintain, equip, operate, regulate, protect, and police any airport or air navigation facility or airport hazard to be jointly acquired, controlled, and operated (</w:t>
      </w:r>
      <w:hyperlink r:id="rId317">
        <w:r>
          <w:rPr>
            <w:color w:val="231F20"/>
          </w:rPr>
          <w:t>67-10-205</w:t>
        </w:r>
      </w:hyperlink>
      <w:r>
        <w:rPr>
          <w:color w:val="231F20"/>
        </w:rPr>
        <w:t xml:space="preserve">). It should be noted that for airport statutes, the definition of municipality includes counties; see </w:t>
      </w:r>
      <w:hyperlink r:id="rId318">
        <w:r>
          <w:rPr>
            <w:color w:val="231F20"/>
          </w:rPr>
          <w:t>67-1-101</w:t>
        </w:r>
      </w:hyperlink>
      <w:r>
        <w:rPr>
          <w:color w:val="231F20"/>
        </w:rPr>
        <w:t xml:space="preserve"> for more information.</w:t>
      </w:r>
    </w:p>
    <w:p w14:paraId="2DB18D1E" w14:textId="77777777" w:rsidR="00BF7EBC" w:rsidRDefault="002C7365">
      <w:pPr>
        <w:pStyle w:val="Heading5"/>
        <w:spacing w:before="85"/>
      </w:pPr>
      <w:r>
        <w:rPr>
          <w:color w:val="231F20"/>
          <w:spacing w:val="-2"/>
        </w:rPr>
        <w:t>Membership</w:t>
      </w:r>
    </w:p>
    <w:p w14:paraId="0F7F915E" w14:textId="77777777" w:rsidR="00BF7EBC" w:rsidRDefault="002C7365">
      <w:pPr>
        <w:pStyle w:val="BodyText"/>
        <w:spacing w:before="18" w:line="256" w:lineRule="auto"/>
        <w:ind w:right="1514"/>
      </w:pPr>
      <w:r>
        <w:rPr>
          <w:color w:val="231F20"/>
        </w:rPr>
        <w:t>Residents of the city or county serve as board members (</w:t>
      </w:r>
      <w:hyperlink r:id="rId319">
        <w:r>
          <w:rPr>
            <w:color w:val="231F20"/>
          </w:rPr>
          <w:t>67-10-202</w:t>
        </w:r>
      </w:hyperlink>
      <w:r>
        <w:rPr>
          <w:color w:val="231F20"/>
        </w:rPr>
        <w:t xml:space="preserve">). Public agencies acting jointly pursuant to </w:t>
      </w:r>
      <w:hyperlink r:id="rId320">
        <w:r>
          <w:rPr>
            <w:color w:val="231F20"/>
          </w:rPr>
          <w:t>67-10-204</w:t>
        </w:r>
      </w:hyperlink>
      <w:r>
        <w:rPr>
          <w:color w:val="231F20"/>
        </w:rPr>
        <w:t xml:space="preserve"> through </w:t>
      </w:r>
      <w:hyperlink r:id="rId321">
        <w:r>
          <w:rPr>
            <w:color w:val="231F20"/>
          </w:rPr>
          <w:t>67-10-206</w:t>
        </w:r>
      </w:hyperlink>
      <w:r>
        <w:rPr>
          <w:color w:val="231F20"/>
        </w:rPr>
        <w:t xml:space="preserve"> shall create a joint board that must consist of members appointed by the governing</w:t>
      </w:r>
      <w:r>
        <w:rPr>
          <w:color w:val="231F20"/>
          <w:spacing w:val="-7"/>
        </w:rPr>
        <w:t xml:space="preserve"> </w:t>
      </w:r>
      <w:r>
        <w:rPr>
          <w:color w:val="231F20"/>
        </w:rPr>
        <w:t>body</w:t>
      </w:r>
      <w:r>
        <w:rPr>
          <w:color w:val="231F20"/>
          <w:spacing w:val="-7"/>
        </w:rPr>
        <w:t xml:space="preserve"> </w:t>
      </w:r>
      <w:r>
        <w:rPr>
          <w:color w:val="231F20"/>
        </w:rPr>
        <w:t>of</w:t>
      </w:r>
      <w:r>
        <w:rPr>
          <w:color w:val="231F20"/>
          <w:spacing w:val="-7"/>
        </w:rPr>
        <w:t xml:space="preserve"> </w:t>
      </w:r>
      <w:r>
        <w:rPr>
          <w:color w:val="231F20"/>
        </w:rPr>
        <w:t>each</w:t>
      </w:r>
      <w:r>
        <w:rPr>
          <w:color w:val="231F20"/>
          <w:spacing w:val="-7"/>
        </w:rPr>
        <w:t xml:space="preserve"> </w:t>
      </w:r>
      <w:r>
        <w:rPr>
          <w:color w:val="231F20"/>
        </w:rPr>
        <w:t>participating</w:t>
      </w:r>
      <w:r>
        <w:rPr>
          <w:color w:val="231F20"/>
          <w:spacing w:val="-7"/>
        </w:rPr>
        <w:t xml:space="preserve"> </w:t>
      </w:r>
      <w:r>
        <w:rPr>
          <w:color w:val="231F20"/>
        </w:rPr>
        <w:t>public</w:t>
      </w:r>
      <w:r>
        <w:rPr>
          <w:color w:val="231F20"/>
          <w:spacing w:val="-7"/>
        </w:rPr>
        <w:t xml:space="preserve"> </w:t>
      </w:r>
      <w:r>
        <w:rPr>
          <w:color w:val="231F20"/>
        </w:rPr>
        <w:t>agency.</w:t>
      </w:r>
      <w:r>
        <w:rPr>
          <w:color w:val="231F20"/>
          <w:spacing w:val="-7"/>
        </w:rPr>
        <w:t xml:space="preserve"> </w:t>
      </w:r>
      <w:r>
        <w:rPr>
          <w:color w:val="231F20"/>
        </w:rPr>
        <w:t>The</w:t>
      </w:r>
      <w:r>
        <w:rPr>
          <w:color w:val="231F20"/>
          <w:spacing w:val="-7"/>
        </w:rPr>
        <w:t xml:space="preserve"> </w:t>
      </w:r>
      <w:r>
        <w:rPr>
          <w:color w:val="231F20"/>
        </w:rPr>
        <w:t>number</w:t>
      </w:r>
      <w:r>
        <w:rPr>
          <w:color w:val="231F20"/>
          <w:spacing w:val="-7"/>
        </w:rPr>
        <w:t xml:space="preserve"> </w:t>
      </w:r>
      <w:r>
        <w:rPr>
          <w:color w:val="231F20"/>
        </w:rPr>
        <w:t>of</w:t>
      </w:r>
      <w:r>
        <w:rPr>
          <w:color w:val="231F20"/>
          <w:spacing w:val="-7"/>
        </w:rPr>
        <w:t xml:space="preserve"> </w:t>
      </w:r>
      <w:r>
        <w:rPr>
          <w:color w:val="231F20"/>
        </w:rPr>
        <w:t>members</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appointed</w:t>
      </w:r>
      <w:r>
        <w:rPr>
          <w:color w:val="231F20"/>
          <w:spacing w:val="-7"/>
        </w:rPr>
        <w:t xml:space="preserve"> </w:t>
      </w:r>
      <w:r>
        <w:rPr>
          <w:color w:val="231F20"/>
        </w:rPr>
        <w:t>and</w:t>
      </w:r>
      <w:r>
        <w:rPr>
          <w:color w:val="231F20"/>
          <w:spacing w:val="-7"/>
        </w:rPr>
        <w:t xml:space="preserve"> </w:t>
      </w:r>
      <w:r>
        <w:rPr>
          <w:color w:val="231F20"/>
        </w:rPr>
        <w:t>their</w:t>
      </w:r>
      <w:r>
        <w:rPr>
          <w:color w:val="231F20"/>
          <w:spacing w:val="-7"/>
        </w:rPr>
        <w:t xml:space="preserve"> </w:t>
      </w:r>
      <w:r>
        <w:rPr>
          <w:color w:val="231F20"/>
        </w:rPr>
        <w:t>terms must be provided for in the joint agreement (</w:t>
      </w:r>
      <w:hyperlink r:id="rId322">
        <w:r>
          <w:rPr>
            <w:color w:val="231F20"/>
          </w:rPr>
          <w:t>67-10-205</w:t>
        </w:r>
      </w:hyperlink>
      <w:r>
        <w:rPr>
          <w:color w:val="231F20"/>
        </w:rPr>
        <w:t>).</w:t>
      </w:r>
    </w:p>
    <w:p w14:paraId="2BF871FB" w14:textId="77777777" w:rsidR="00BF7EBC" w:rsidRDefault="002C7365">
      <w:pPr>
        <w:pStyle w:val="Heading5"/>
        <w:spacing w:before="86"/>
      </w:pPr>
      <w:r>
        <w:rPr>
          <w:color w:val="231F20"/>
          <w:spacing w:val="-2"/>
        </w:rPr>
        <w:t>Authority</w:t>
      </w:r>
    </w:p>
    <w:p w14:paraId="753971D0" w14:textId="77777777" w:rsidR="00BF7EBC" w:rsidRDefault="002C7365">
      <w:pPr>
        <w:pStyle w:val="BodyText"/>
        <w:spacing w:before="18" w:line="256" w:lineRule="auto"/>
        <w:ind w:right="1222"/>
      </w:pPr>
      <w:r>
        <w:rPr>
          <w:color w:val="231F20"/>
        </w:rPr>
        <w:t>The board may adopt rules and establish fees or charges for the use of the airport upon the approval of the appointing</w:t>
      </w:r>
      <w:r>
        <w:rPr>
          <w:color w:val="231F20"/>
          <w:spacing w:val="-6"/>
        </w:rPr>
        <w:t xml:space="preserve"> </w:t>
      </w:r>
      <w:r>
        <w:rPr>
          <w:color w:val="231F20"/>
        </w:rPr>
        <w:t>power</w:t>
      </w:r>
      <w:r>
        <w:rPr>
          <w:color w:val="231F20"/>
          <w:spacing w:val="-6"/>
        </w:rPr>
        <w:t xml:space="preserve"> </w:t>
      </w:r>
      <w:r>
        <w:rPr>
          <w:color w:val="231F20"/>
        </w:rPr>
        <w:t>before</w:t>
      </w:r>
      <w:r>
        <w:rPr>
          <w:color w:val="231F20"/>
          <w:spacing w:val="-6"/>
        </w:rPr>
        <w:t xml:space="preserve"> </w:t>
      </w:r>
      <w:r>
        <w:rPr>
          <w:color w:val="231F20"/>
        </w:rPr>
        <w:t>they</w:t>
      </w:r>
      <w:r>
        <w:rPr>
          <w:color w:val="231F20"/>
          <w:spacing w:val="-6"/>
        </w:rPr>
        <w:t xml:space="preserve"> </w:t>
      </w:r>
      <w:r>
        <w:rPr>
          <w:color w:val="231F20"/>
        </w:rPr>
        <w:t>may</w:t>
      </w:r>
      <w:r>
        <w:rPr>
          <w:color w:val="231F20"/>
          <w:spacing w:val="-6"/>
        </w:rPr>
        <w:t xml:space="preserve"> </w:t>
      </w:r>
      <w:r>
        <w:rPr>
          <w:color w:val="231F20"/>
        </w:rPr>
        <w:t>take</w:t>
      </w:r>
      <w:r>
        <w:rPr>
          <w:color w:val="231F20"/>
          <w:spacing w:val="-6"/>
        </w:rPr>
        <w:t xml:space="preserve"> </w:t>
      </w:r>
      <w:r>
        <w:rPr>
          <w:color w:val="231F20"/>
        </w:rPr>
        <w:t>effect</w:t>
      </w:r>
      <w:r>
        <w:rPr>
          <w:color w:val="231F20"/>
          <w:spacing w:val="-6"/>
        </w:rPr>
        <w:t xml:space="preserve"> </w:t>
      </w:r>
      <w:r>
        <w:rPr>
          <w:color w:val="231F20"/>
        </w:rPr>
        <w:t>(</w:t>
      </w:r>
      <w:hyperlink r:id="rId323">
        <w:r>
          <w:rPr>
            <w:color w:val="231F20"/>
          </w:rPr>
          <w:t>67-10-202</w:t>
        </w:r>
      </w:hyperlink>
      <w:r>
        <w:rPr>
          <w:color w:val="231F20"/>
        </w:rPr>
        <w:t>).</w:t>
      </w:r>
      <w:r>
        <w:rPr>
          <w:color w:val="231F20"/>
          <w:spacing w:val="-6"/>
        </w:rPr>
        <w:t xml:space="preserve"> </w:t>
      </w:r>
      <w:r>
        <w:rPr>
          <w:color w:val="231F20"/>
        </w:rPr>
        <w:t>A</w:t>
      </w:r>
      <w:r>
        <w:rPr>
          <w:color w:val="231F20"/>
          <w:spacing w:val="-6"/>
        </w:rPr>
        <w:t xml:space="preserve"> </w:t>
      </w:r>
      <w:r>
        <w:rPr>
          <w:color w:val="231F20"/>
        </w:rPr>
        <w:t>joint</w:t>
      </w:r>
      <w:r>
        <w:rPr>
          <w:color w:val="231F20"/>
          <w:spacing w:val="-6"/>
        </w:rPr>
        <w:t xml:space="preserve"> </w:t>
      </w:r>
      <w:r>
        <w:rPr>
          <w:color w:val="231F20"/>
        </w:rPr>
        <w:t>board</w:t>
      </w:r>
      <w:r>
        <w:rPr>
          <w:color w:val="231F20"/>
          <w:spacing w:val="-6"/>
        </w:rPr>
        <w:t xml:space="preserve"> </w:t>
      </w:r>
      <w:r>
        <w:rPr>
          <w:color w:val="231F20"/>
        </w:rPr>
        <w:t>shall</w:t>
      </w:r>
      <w:r>
        <w:rPr>
          <w:color w:val="231F20"/>
          <w:spacing w:val="-6"/>
        </w:rPr>
        <w:t xml:space="preserve"> </w:t>
      </w:r>
      <w:r>
        <w:rPr>
          <w:color w:val="231F20"/>
        </w:rPr>
        <w:t>organize,</w:t>
      </w:r>
      <w:r>
        <w:rPr>
          <w:color w:val="231F20"/>
          <w:spacing w:val="-6"/>
        </w:rPr>
        <w:t xml:space="preserve"> </w:t>
      </w:r>
      <w:r>
        <w:rPr>
          <w:color w:val="231F20"/>
        </w:rPr>
        <w:t>select</w:t>
      </w:r>
      <w:r>
        <w:rPr>
          <w:color w:val="231F20"/>
          <w:spacing w:val="-6"/>
        </w:rPr>
        <w:t xml:space="preserve"> </w:t>
      </w:r>
      <w:r>
        <w:rPr>
          <w:color w:val="231F20"/>
        </w:rPr>
        <w:t>officers</w:t>
      </w:r>
      <w:r>
        <w:rPr>
          <w:color w:val="231F20"/>
          <w:spacing w:val="-6"/>
        </w:rPr>
        <w:t xml:space="preserve"> </w:t>
      </w:r>
      <w:r>
        <w:rPr>
          <w:color w:val="231F20"/>
        </w:rPr>
        <w:t>for</w:t>
      </w:r>
      <w:r>
        <w:rPr>
          <w:color w:val="231F20"/>
          <w:spacing w:val="-6"/>
        </w:rPr>
        <w:t xml:space="preserve"> </w:t>
      </w:r>
      <w:r>
        <w:rPr>
          <w:color w:val="231F20"/>
        </w:rPr>
        <w:t>terms to</w:t>
      </w:r>
      <w:r>
        <w:rPr>
          <w:color w:val="231F20"/>
          <w:spacing w:val="-5"/>
        </w:rPr>
        <w:t xml:space="preserve"> </w:t>
      </w:r>
      <w:r>
        <w:rPr>
          <w:color w:val="231F20"/>
        </w:rPr>
        <w:t>be</w:t>
      </w:r>
      <w:r>
        <w:rPr>
          <w:color w:val="231F20"/>
          <w:spacing w:val="-4"/>
        </w:rPr>
        <w:t xml:space="preserve"> </w:t>
      </w:r>
      <w:r>
        <w:rPr>
          <w:color w:val="231F20"/>
        </w:rPr>
        <w:t>fixed</w:t>
      </w:r>
      <w:r>
        <w:rPr>
          <w:color w:val="231F20"/>
          <w:spacing w:val="-4"/>
        </w:rPr>
        <w:t xml:space="preserve"> </w:t>
      </w:r>
      <w:r>
        <w:rPr>
          <w:color w:val="231F20"/>
        </w:rPr>
        <w:t>by</w:t>
      </w:r>
      <w:r>
        <w:rPr>
          <w:color w:val="231F20"/>
          <w:spacing w:val="-4"/>
        </w:rPr>
        <w:t xml:space="preserve"> </w:t>
      </w:r>
      <w:r>
        <w:rPr>
          <w:color w:val="231F20"/>
        </w:rPr>
        <w:t>the</w:t>
      </w:r>
      <w:r>
        <w:rPr>
          <w:color w:val="231F20"/>
          <w:spacing w:val="-5"/>
        </w:rPr>
        <w:t xml:space="preserve"> </w:t>
      </w:r>
      <w:r>
        <w:rPr>
          <w:color w:val="231F20"/>
        </w:rPr>
        <w:t>agreement,</w:t>
      </w:r>
      <w:r>
        <w:rPr>
          <w:color w:val="231F20"/>
          <w:spacing w:val="-4"/>
        </w:rPr>
        <w:t xml:space="preserve"> </w:t>
      </w:r>
      <w:r>
        <w:rPr>
          <w:color w:val="231F20"/>
        </w:rPr>
        <w:t>and</w:t>
      </w:r>
      <w:r>
        <w:rPr>
          <w:color w:val="231F20"/>
          <w:spacing w:val="-4"/>
        </w:rPr>
        <w:t xml:space="preserve"> </w:t>
      </w:r>
      <w:r>
        <w:rPr>
          <w:color w:val="231F20"/>
        </w:rPr>
        <w:t>from</w:t>
      </w:r>
      <w:r>
        <w:rPr>
          <w:color w:val="231F20"/>
          <w:spacing w:val="-4"/>
        </w:rPr>
        <w:t xml:space="preserve"> </w:t>
      </w:r>
      <w:r>
        <w:rPr>
          <w:color w:val="231F20"/>
        </w:rPr>
        <w:t>time</w:t>
      </w:r>
      <w:r>
        <w:rPr>
          <w:color w:val="231F20"/>
          <w:spacing w:val="-4"/>
        </w:rPr>
        <w:t xml:space="preserve"> </w:t>
      </w:r>
      <w:r>
        <w:rPr>
          <w:color w:val="231F20"/>
        </w:rPr>
        <w:t>to</w:t>
      </w:r>
      <w:r>
        <w:rPr>
          <w:color w:val="231F20"/>
          <w:spacing w:val="-5"/>
        </w:rPr>
        <w:t xml:space="preserve"> </w:t>
      </w:r>
      <w:r>
        <w:rPr>
          <w:color w:val="231F20"/>
        </w:rPr>
        <w:t>time</w:t>
      </w:r>
      <w:r>
        <w:rPr>
          <w:color w:val="231F20"/>
          <w:spacing w:val="-4"/>
        </w:rPr>
        <w:t xml:space="preserve"> </w:t>
      </w:r>
      <w:r>
        <w:rPr>
          <w:color w:val="231F20"/>
        </w:rPr>
        <w:t>adopt</w:t>
      </w:r>
      <w:r>
        <w:rPr>
          <w:color w:val="231F20"/>
          <w:spacing w:val="-4"/>
        </w:rPr>
        <w:t xml:space="preserve"> </w:t>
      </w:r>
      <w:r>
        <w:rPr>
          <w:color w:val="231F20"/>
        </w:rPr>
        <w:t>and</w:t>
      </w:r>
      <w:r>
        <w:rPr>
          <w:color w:val="231F20"/>
          <w:spacing w:val="-4"/>
        </w:rPr>
        <w:t xml:space="preserve"> </w:t>
      </w:r>
      <w:r>
        <w:rPr>
          <w:color w:val="231F20"/>
        </w:rPr>
        <w:t>amend</w:t>
      </w:r>
      <w:r>
        <w:rPr>
          <w:color w:val="231F20"/>
          <w:spacing w:val="-5"/>
        </w:rPr>
        <w:t xml:space="preserve"> </w:t>
      </w:r>
      <w:r>
        <w:rPr>
          <w:color w:val="231F20"/>
        </w:rPr>
        <w:t>rules</w:t>
      </w:r>
      <w:r>
        <w:rPr>
          <w:color w:val="231F20"/>
          <w:spacing w:val="-4"/>
        </w:rPr>
        <w:t xml:space="preserve"> </w:t>
      </w:r>
      <w:r>
        <w:rPr>
          <w:color w:val="231F20"/>
        </w:rPr>
        <w:t>for</w:t>
      </w:r>
      <w:r>
        <w:rPr>
          <w:color w:val="231F20"/>
          <w:spacing w:val="-4"/>
        </w:rPr>
        <w:t xml:space="preserve"> </w:t>
      </w:r>
      <w:r>
        <w:rPr>
          <w:color w:val="231F20"/>
        </w:rPr>
        <w:t>its</w:t>
      </w:r>
      <w:r>
        <w:rPr>
          <w:color w:val="231F20"/>
          <w:spacing w:val="-4"/>
        </w:rPr>
        <w:t xml:space="preserve"> </w:t>
      </w:r>
      <w:r>
        <w:rPr>
          <w:color w:val="231F20"/>
        </w:rPr>
        <w:t>own</w:t>
      </w:r>
      <w:r>
        <w:rPr>
          <w:color w:val="231F20"/>
          <w:spacing w:val="-4"/>
        </w:rPr>
        <w:t xml:space="preserve"> </w:t>
      </w:r>
      <w:r>
        <w:rPr>
          <w:color w:val="231F20"/>
        </w:rPr>
        <w:t>procedure</w:t>
      </w:r>
      <w:r>
        <w:rPr>
          <w:color w:val="231F20"/>
          <w:spacing w:val="-5"/>
        </w:rPr>
        <w:t xml:space="preserve"> </w:t>
      </w:r>
      <w:r>
        <w:rPr>
          <w:color w:val="231F20"/>
        </w:rPr>
        <w:t>(</w:t>
      </w:r>
      <w:hyperlink r:id="rId324">
        <w:r>
          <w:rPr>
            <w:color w:val="231F20"/>
          </w:rPr>
          <w:t>67-10-</w:t>
        </w:r>
        <w:r>
          <w:rPr>
            <w:color w:val="231F20"/>
            <w:spacing w:val="-2"/>
          </w:rPr>
          <w:t>205</w:t>
        </w:r>
      </w:hyperlink>
      <w:r>
        <w:rPr>
          <w:color w:val="231F20"/>
          <w:spacing w:val="-2"/>
        </w:rPr>
        <w:t>).</w:t>
      </w:r>
    </w:p>
    <w:p w14:paraId="37D02B47" w14:textId="77777777" w:rsidR="00BF7EBC" w:rsidRDefault="002C7365">
      <w:pPr>
        <w:pStyle w:val="Heading5"/>
        <w:spacing w:before="87"/>
      </w:pPr>
      <w:r>
        <w:rPr>
          <w:color w:val="231F20"/>
          <w:spacing w:val="-2"/>
        </w:rPr>
        <w:t>Funding</w:t>
      </w:r>
    </w:p>
    <w:p w14:paraId="4819203A" w14:textId="77777777" w:rsidR="00BF7EBC" w:rsidRDefault="002C7365">
      <w:pPr>
        <w:pStyle w:val="BodyText"/>
        <w:spacing w:before="18" w:line="256" w:lineRule="auto"/>
        <w:ind w:right="1309"/>
      </w:pPr>
      <w:r>
        <w:rPr>
          <w:color w:val="231F20"/>
          <w:spacing w:val="-2"/>
        </w:rPr>
        <w:t>The</w:t>
      </w:r>
      <w:r>
        <w:rPr>
          <w:color w:val="231F20"/>
          <w:spacing w:val="-10"/>
        </w:rPr>
        <w:t xml:space="preserve"> </w:t>
      </w:r>
      <w:r>
        <w:rPr>
          <w:color w:val="231F20"/>
          <w:spacing w:val="-2"/>
        </w:rPr>
        <w:t>airport</w:t>
      </w:r>
      <w:r>
        <w:rPr>
          <w:color w:val="231F20"/>
          <w:spacing w:val="-10"/>
        </w:rPr>
        <w:t xml:space="preserve"> </w:t>
      </w:r>
      <w:r>
        <w:rPr>
          <w:color w:val="231F20"/>
          <w:spacing w:val="-2"/>
        </w:rPr>
        <w:t>board,</w:t>
      </w:r>
      <w:r>
        <w:rPr>
          <w:color w:val="231F20"/>
          <w:spacing w:val="-10"/>
        </w:rPr>
        <w:t xml:space="preserve"> </w:t>
      </w:r>
      <w:r>
        <w:rPr>
          <w:color w:val="231F20"/>
          <w:spacing w:val="-2"/>
        </w:rPr>
        <w:t>upon</w:t>
      </w:r>
      <w:r>
        <w:rPr>
          <w:color w:val="231F20"/>
          <w:spacing w:val="-10"/>
        </w:rPr>
        <w:t xml:space="preserve"> </w:t>
      </w:r>
      <w:r>
        <w:rPr>
          <w:color w:val="231F20"/>
          <w:spacing w:val="-2"/>
        </w:rPr>
        <w:t>approval</w:t>
      </w:r>
      <w:r>
        <w:rPr>
          <w:color w:val="231F20"/>
          <w:spacing w:val="-10"/>
        </w:rPr>
        <w:t xml:space="preserve"> </w:t>
      </w:r>
      <w:r>
        <w:rPr>
          <w:color w:val="231F20"/>
          <w:spacing w:val="-2"/>
        </w:rPr>
        <w:t>from</w:t>
      </w:r>
      <w:r>
        <w:rPr>
          <w:color w:val="231F20"/>
          <w:spacing w:val="-10"/>
        </w:rPr>
        <w:t xml:space="preserve"> </w:t>
      </w:r>
      <w:r>
        <w:rPr>
          <w:color w:val="231F20"/>
          <w:spacing w:val="-2"/>
        </w:rPr>
        <w:t>the</w:t>
      </w:r>
      <w:r>
        <w:rPr>
          <w:color w:val="231F20"/>
          <w:spacing w:val="-10"/>
        </w:rPr>
        <w:t xml:space="preserve"> </w:t>
      </w:r>
      <w:r>
        <w:rPr>
          <w:color w:val="231F20"/>
          <w:spacing w:val="-2"/>
        </w:rPr>
        <w:t>governing</w:t>
      </w:r>
      <w:r>
        <w:rPr>
          <w:color w:val="231F20"/>
          <w:spacing w:val="-10"/>
        </w:rPr>
        <w:t xml:space="preserve"> </w:t>
      </w:r>
      <w:r>
        <w:rPr>
          <w:color w:val="231F20"/>
          <w:spacing w:val="-2"/>
        </w:rPr>
        <w:t>authorities,</w:t>
      </w:r>
      <w:r>
        <w:rPr>
          <w:color w:val="231F20"/>
          <w:spacing w:val="-10"/>
        </w:rPr>
        <w:t xml:space="preserve"> </w:t>
      </w:r>
      <w:r>
        <w:rPr>
          <w:color w:val="231F20"/>
          <w:spacing w:val="-2"/>
        </w:rPr>
        <w:t>may</w:t>
      </w:r>
      <w:r>
        <w:rPr>
          <w:color w:val="231F20"/>
          <w:spacing w:val="-10"/>
        </w:rPr>
        <w:t xml:space="preserve"> </w:t>
      </w:r>
      <w:r>
        <w:rPr>
          <w:color w:val="231F20"/>
          <w:spacing w:val="-2"/>
        </w:rPr>
        <w:t>adopt</w:t>
      </w:r>
      <w:r>
        <w:rPr>
          <w:color w:val="231F20"/>
          <w:spacing w:val="-10"/>
        </w:rPr>
        <w:t xml:space="preserve"> </w:t>
      </w:r>
      <w:r>
        <w:rPr>
          <w:color w:val="231F20"/>
          <w:spacing w:val="-2"/>
        </w:rPr>
        <w:t>rules</w:t>
      </w:r>
      <w:r>
        <w:rPr>
          <w:color w:val="231F20"/>
          <w:spacing w:val="-10"/>
        </w:rPr>
        <w:t xml:space="preserve"> </w:t>
      </w:r>
      <w:r>
        <w:rPr>
          <w:color w:val="231F20"/>
          <w:spacing w:val="-2"/>
        </w:rPr>
        <w:t>and</w:t>
      </w:r>
      <w:r>
        <w:rPr>
          <w:color w:val="231F20"/>
          <w:spacing w:val="-10"/>
        </w:rPr>
        <w:t xml:space="preserve"> </w:t>
      </w:r>
      <w:r>
        <w:rPr>
          <w:color w:val="231F20"/>
          <w:spacing w:val="-2"/>
        </w:rPr>
        <w:t>charge</w:t>
      </w:r>
      <w:r>
        <w:rPr>
          <w:color w:val="231F20"/>
          <w:spacing w:val="-10"/>
        </w:rPr>
        <w:t xml:space="preserve"> </w:t>
      </w:r>
      <w:r>
        <w:rPr>
          <w:color w:val="231F20"/>
          <w:spacing w:val="-2"/>
        </w:rPr>
        <w:t>fees</w:t>
      </w:r>
      <w:r>
        <w:rPr>
          <w:color w:val="231F20"/>
          <w:spacing w:val="-10"/>
        </w:rPr>
        <w:t xml:space="preserve"> </w:t>
      </w:r>
      <w:r>
        <w:rPr>
          <w:color w:val="231F20"/>
          <w:spacing w:val="-2"/>
        </w:rPr>
        <w:t>for</w:t>
      </w:r>
      <w:r>
        <w:rPr>
          <w:color w:val="231F20"/>
          <w:spacing w:val="-10"/>
        </w:rPr>
        <w:t xml:space="preserve"> </w:t>
      </w:r>
      <w:r>
        <w:rPr>
          <w:color w:val="231F20"/>
          <w:spacing w:val="-2"/>
        </w:rPr>
        <w:t>the</w:t>
      </w:r>
      <w:r>
        <w:rPr>
          <w:color w:val="231F20"/>
          <w:spacing w:val="-10"/>
        </w:rPr>
        <w:t xml:space="preserve"> </w:t>
      </w:r>
      <w:r>
        <w:rPr>
          <w:color w:val="231F20"/>
          <w:spacing w:val="-2"/>
        </w:rPr>
        <w:t>use</w:t>
      </w:r>
      <w:r>
        <w:rPr>
          <w:color w:val="231F20"/>
          <w:spacing w:val="-10"/>
        </w:rPr>
        <w:t xml:space="preserve"> </w:t>
      </w:r>
      <w:r>
        <w:rPr>
          <w:color w:val="231F20"/>
          <w:spacing w:val="-2"/>
        </w:rPr>
        <w:t xml:space="preserve">of </w:t>
      </w:r>
      <w:r>
        <w:rPr>
          <w:color w:val="231F20"/>
        </w:rPr>
        <w:t>the</w:t>
      </w:r>
      <w:r>
        <w:rPr>
          <w:color w:val="231F20"/>
          <w:spacing w:val="-11"/>
        </w:rPr>
        <w:t xml:space="preserve"> </w:t>
      </w:r>
      <w:r>
        <w:rPr>
          <w:color w:val="231F20"/>
        </w:rPr>
        <w:t>airport.</w:t>
      </w:r>
      <w:r>
        <w:rPr>
          <w:color w:val="231F20"/>
          <w:spacing w:val="-11"/>
        </w:rPr>
        <w:t xml:space="preserve"> </w:t>
      </w:r>
      <w:r>
        <w:rPr>
          <w:color w:val="231F20"/>
        </w:rPr>
        <w:t>Any</w:t>
      </w:r>
      <w:r>
        <w:rPr>
          <w:color w:val="231F20"/>
          <w:spacing w:val="-11"/>
        </w:rPr>
        <w:t xml:space="preserve"> </w:t>
      </w:r>
      <w:r>
        <w:rPr>
          <w:color w:val="231F20"/>
        </w:rPr>
        <w:t>construction,</w:t>
      </w:r>
      <w:r>
        <w:rPr>
          <w:color w:val="231F20"/>
          <w:spacing w:val="-11"/>
        </w:rPr>
        <w:t xml:space="preserve"> </w:t>
      </w:r>
      <w:r>
        <w:rPr>
          <w:color w:val="231F20"/>
        </w:rPr>
        <w:t>improvement,</w:t>
      </w:r>
      <w:r>
        <w:rPr>
          <w:color w:val="231F20"/>
          <w:spacing w:val="-11"/>
        </w:rPr>
        <w:t xml:space="preserve"> </w:t>
      </w:r>
      <w:r>
        <w:rPr>
          <w:color w:val="231F20"/>
        </w:rPr>
        <w:t>equipment,</w:t>
      </w:r>
      <w:r>
        <w:rPr>
          <w:color w:val="231F20"/>
          <w:spacing w:val="-11"/>
        </w:rPr>
        <w:t xml:space="preserve"> </w:t>
      </w:r>
      <w:r>
        <w:rPr>
          <w:color w:val="231F20"/>
        </w:rPr>
        <w:t>maintenance,</w:t>
      </w:r>
      <w:r>
        <w:rPr>
          <w:color w:val="231F20"/>
          <w:spacing w:val="-11"/>
        </w:rPr>
        <w:t xml:space="preserve"> </w:t>
      </w:r>
      <w:r>
        <w:rPr>
          <w:color w:val="231F20"/>
        </w:rPr>
        <w:t>and</w:t>
      </w:r>
      <w:r>
        <w:rPr>
          <w:color w:val="231F20"/>
          <w:spacing w:val="-11"/>
        </w:rPr>
        <w:t xml:space="preserve"> </w:t>
      </w:r>
      <w:r>
        <w:rPr>
          <w:color w:val="231F20"/>
        </w:rPr>
        <w:t>operation</w:t>
      </w:r>
      <w:r>
        <w:rPr>
          <w:color w:val="231F20"/>
          <w:spacing w:val="-11"/>
        </w:rPr>
        <w:t xml:space="preserve"> </w:t>
      </w:r>
      <w:r>
        <w:rPr>
          <w:color w:val="231F20"/>
        </w:rPr>
        <w:t>expenses</w:t>
      </w:r>
      <w:r>
        <w:rPr>
          <w:color w:val="231F20"/>
          <w:spacing w:val="-11"/>
        </w:rPr>
        <w:t xml:space="preserve"> </w:t>
      </w:r>
      <w:r>
        <w:rPr>
          <w:color w:val="231F20"/>
        </w:rPr>
        <w:t>are</w:t>
      </w:r>
      <w:r>
        <w:rPr>
          <w:color w:val="231F20"/>
          <w:spacing w:val="-11"/>
        </w:rPr>
        <w:t xml:space="preserve"> </w:t>
      </w:r>
      <w:r>
        <w:rPr>
          <w:color w:val="231F20"/>
        </w:rPr>
        <w:t>paid</w:t>
      </w:r>
      <w:r>
        <w:rPr>
          <w:color w:val="231F20"/>
          <w:spacing w:val="-11"/>
        </w:rPr>
        <w:t xml:space="preserve"> </w:t>
      </w:r>
      <w:r>
        <w:rPr>
          <w:color w:val="231F20"/>
        </w:rPr>
        <w:t>by</w:t>
      </w:r>
      <w:r>
        <w:rPr>
          <w:color w:val="231F20"/>
          <w:spacing w:val="-11"/>
        </w:rPr>
        <w:t xml:space="preserve"> </w:t>
      </w:r>
      <w:r>
        <w:rPr>
          <w:color w:val="231F20"/>
        </w:rPr>
        <w:t xml:space="preserve">the </w:t>
      </w:r>
      <w:r>
        <w:rPr>
          <w:color w:val="231F20"/>
          <w:spacing w:val="-2"/>
        </w:rPr>
        <w:lastRenderedPageBreak/>
        <w:t>governing</w:t>
      </w:r>
      <w:r>
        <w:rPr>
          <w:color w:val="231F20"/>
          <w:spacing w:val="-7"/>
        </w:rPr>
        <w:t xml:space="preserve"> </w:t>
      </w:r>
      <w:r>
        <w:rPr>
          <w:color w:val="231F20"/>
          <w:spacing w:val="-2"/>
        </w:rPr>
        <w:t>bodies</w:t>
      </w:r>
      <w:r>
        <w:rPr>
          <w:color w:val="231F20"/>
          <w:spacing w:val="-7"/>
        </w:rPr>
        <w:t xml:space="preserve"> </w:t>
      </w:r>
      <w:r>
        <w:rPr>
          <w:color w:val="231F20"/>
          <w:spacing w:val="-2"/>
        </w:rPr>
        <w:t>(</w:t>
      </w:r>
      <w:hyperlink r:id="rId325">
        <w:r>
          <w:rPr>
            <w:color w:val="231F20"/>
            <w:spacing w:val="-2"/>
          </w:rPr>
          <w:t>67-10-202</w:t>
        </w:r>
      </w:hyperlink>
      <w:r>
        <w:rPr>
          <w:color w:val="231F20"/>
          <w:spacing w:val="-2"/>
        </w:rPr>
        <w:t>).</w:t>
      </w:r>
      <w:r>
        <w:rPr>
          <w:color w:val="231F20"/>
          <w:spacing w:val="-7"/>
        </w:rPr>
        <w:t xml:space="preserve"> </w:t>
      </w:r>
      <w:r>
        <w:rPr>
          <w:color w:val="231F20"/>
          <w:spacing w:val="-2"/>
        </w:rPr>
        <w:t>Governing</w:t>
      </w:r>
      <w:r>
        <w:rPr>
          <w:color w:val="231F20"/>
          <w:spacing w:val="-7"/>
        </w:rPr>
        <w:t xml:space="preserve"> </w:t>
      </w:r>
      <w:r>
        <w:rPr>
          <w:color w:val="231F20"/>
          <w:spacing w:val="-2"/>
        </w:rPr>
        <w:t>authorities</w:t>
      </w:r>
      <w:r>
        <w:rPr>
          <w:color w:val="231F20"/>
          <w:spacing w:val="-7"/>
        </w:rPr>
        <w:t xml:space="preserve"> </w:t>
      </w:r>
      <w:r>
        <w:rPr>
          <w:color w:val="231F20"/>
          <w:spacing w:val="-2"/>
        </w:rPr>
        <w:t>may</w:t>
      </w:r>
      <w:r>
        <w:rPr>
          <w:color w:val="231F20"/>
          <w:spacing w:val="-7"/>
        </w:rPr>
        <w:t xml:space="preserve"> </w:t>
      </w:r>
      <w:r>
        <w:rPr>
          <w:color w:val="231F20"/>
          <w:spacing w:val="-2"/>
        </w:rPr>
        <w:t>levy</w:t>
      </w:r>
      <w:r>
        <w:rPr>
          <w:color w:val="231F20"/>
          <w:spacing w:val="-7"/>
        </w:rPr>
        <w:t xml:space="preserve"> </w:t>
      </w:r>
      <w:r>
        <w:rPr>
          <w:color w:val="231F20"/>
          <w:spacing w:val="-2"/>
        </w:rPr>
        <w:t>a</w:t>
      </w:r>
      <w:r>
        <w:rPr>
          <w:color w:val="231F20"/>
          <w:spacing w:val="-7"/>
        </w:rPr>
        <w:t xml:space="preserve"> </w:t>
      </w:r>
      <w:r>
        <w:rPr>
          <w:color w:val="231F20"/>
          <w:spacing w:val="-2"/>
        </w:rPr>
        <w:t>tax</w:t>
      </w:r>
      <w:r>
        <w:rPr>
          <w:color w:val="231F20"/>
          <w:spacing w:val="-7"/>
        </w:rPr>
        <w:t xml:space="preserve"> </w:t>
      </w:r>
      <w:r>
        <w:rPr>
          <w:color w:val="231F20"/>
          <w:spacing w:val="-2"/>
        </w:rPr>
        <w:t>upon</w:t>
      </w:r>
      <w:r>
        <w:rPr>
          <w:color w:val="231F20"/>
          <w:spacing w:val="-7"/>
        </w:rPr>
        <w:t xml:space="preserve"> </w:t>
      </w:r>
      <w:r>
        <w:rPr>
          <w:color w:val="231F20"/>
          <w:spacing w:val="-2"/>
        </w:rPr>
        <w:t>the</w:t>
      </w:r>
      <w:r>
        <w:rPr>
          <w:color w:val="231F20"/>
          <w:spacing w:val="-7"/>
        </w:rPr>
        <w:t xml:space="preserve"> </w:t>
      </w:r>
      <w:r>
        <w:rPr>
          <w:color w:val="231F20"/>
          <w:spacing w:val="-2"/>
        </w:rPr>
        <w:t>taxable</w:t>
      </w:r>
      <w:r>
        <w:rPr>
          <w:color w:val="231F20"/>
          <w:spacing w:val="-7"/>
        </w:rPr>
        <w:t xml:space="preserve"> </w:t>
      </w:r>
      <w:r>
        <w:rPr>
          <w:color w:val="231F20"/>
          <w:spacing w:val="-2"/>
        </w:rPr>
        <w:t>property</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county</w:t>
      </w:r>
      <w:r>
        <w:rPr>
          <w:color w:val="231F20"/>
          <w:spacing w:val="-7"/>
        </w:rPr>
        <w:t xml:space="preserve"> </w:t>
      </w:r>
      <w:r>
        <w:rPr>
          <w:color w:val="231F20"/>
          <w:spacing w:val="-2"/>
        </w:rPr>
        <w:t>for</w:t>
      </w:r>
    </w:p>
    <w:p w14:paraId="06F63E52" w14:textId="77777777" w:rsidR="00BF7EBC" w:rsidRDefault="00BF7EBC">
      <w:pPr>
        <w:spacing w:line="256" w:lineRule="auto"/>
        <w:sectPr w:rsidR="00BF7EBC">
          <w:type w:val="continuous"/>
          <w:pgSz w:w="12240" w:h="15840"/>
          <w:pgMar w:top="1580" w:right="80" w:bottom="280" w:left="260" w:header="0" w:footer="426" w:gutter="0"/>
          <w:cols w:space="720"/>
        </w:sectPr>
      </w:pPr>
    </w:p>
    <w:p w14:paraId="2FC17CD3" w14:textId="77777777" w:rsidR="00BF7EBC" w:rsidRDefault="002C7365">
      <w:pPr>
        <w:pStyle w:val="BodyText"/>
        <w:spacing w:before="87" w:line="256" w:lineRule="auto"/>
        <w:ind w:left="1000" w:right="460"/>
      </w:pPr>
      <w:r>
        <w:rPr>
          <w:color w:val="231F20"/>
        </w:rPr>
        <w:lastRenderedPageBreak/>
        <w:t>airports</w:t>
      </w:r>
      <w:r>
        <w:rPr>
          <w:color w:val="231F20"/>
          <w:spacing w:val="-15"/>
        </w:rPr>
        <w:t xml:space="preserve"> </w:t>
      </w:r>
      <w:r>
        <w:rPr>
          <w:color w:val="231F20"/>
        </w:rPr>
        <w:t>and</w:t>
      </w:r>
      <w:r>
        <w:rPr>
          <w:color w:val="231F20"/>
          <w:spacing w:val="-15"/>
        </w:rPr>
        <w:t xml:space="preserve"> </w:t>
      </w:r>
      <w:r>
        <w:rPr>
          <w:color w:val="231F20"/>
        </w:rPr>
        <w:t>issue</w:t>
      </w:r>
      <w:r>
        <w:rPr>
          <w:color w:val="231F20"/>
          <w:spacing w:val="-15"/>
        </w:rPr>
        <w:t xml:space="preserve"> </w:t>
      </w:r>
      <w:r>
        <w:rPr>
          <w:color w:val="231F20"/>
        </w:rPr>
        <w:t>bonds</w:t>
      </w:r>
      <w:r>
        <w:rPr>
          <w:color w:val="231F20"/>
          <w:spacing w:val="-15"/>
        </w:rPr>
        <w:t xml:space="preserve"> </w:t>
      </w:r>
      <w:r>
        <w:rPr>
          <w:color w:val="231F20"/>
        </w:rPr>
        <w:t>upon</w:t>
      </w:r>
      <w:r>
        <w:rPr>
          <w:color w:val="231F20"/>
          <w:spacing w:val="-15"/>
        </w:rPr>
        <w:t xml:space="preserve"> </w:t>
      </w:r>
      <w:r>
        <w:rPr>
          <w:color w:val="231F20"/>
        </w:rPr>
        <w:t>voter</w:t>
      </w:r>
      <w:r>
        <w:rPr>
          <w:color w:val="231F20"/>
          <w:spacing w:val="-15"/>
        </w:rPr>
        <w:t xml:space="preserve"> </w:t>
      </w:r>
      <w:r>
        <w:rPr>
          <w:color w:val="231F20"/>
        </w:rPr>
        <w:t>approval</w:t>
      </w:r>
      <w:r>
        <w:rPr>
          <w:color w:val="231F20"/>
          <w:spacing w:val="-15"/>
        </w:rPr>
        <w:t xml:space="preserve"> </w:t>
      </w:r>
      <w:r>
        <w:rPr>
          <w:color w:val="231F20"/>
        </w:rPr>
        <w:t>(</w:t>
      </w:r>
      <w:hyperlink r:id="rId326">
        <w:r>
          <w:rPr>
            <w:color w:val="231F20"/>
          </w:rPr>
          <w:t>67-10-402</w:t>
        </w:r>
      </w:hyperlink>
      <w:r>
        <w:rPr>
          <w:color w:val="231F20"/>
        </w:rPr>
        <w:t>).</w:t>
      </w:r>
      <w:r>
        <w:rPr>
          <w:color w:val="231F20"/>
          <w:spacing w:val="-15"/>
        </w:rPr>
        <w:t xml:space="preserve"> </w:t>
      </w:r>
      <w:r>
        <w:rPr>
          <w:color w:val="231F20"/>
        </w:rPr>
        <w:t>A</w:t>
      </w:r>
      <w:r>
        <w:rPr>
          <w:color w:val="231F20"/>
          <w:spacing w:val="-15"/>
        </w:rPr>
        <w:t xml:space="preserve"> </w:t>
      </w:r>
      <w:r>
        <w:rPr>
          <w:color w:val="231F20"/>
        </w:rPr>
        <w:t>joint</w:t>
      </w:r>
      <w:r>
        <w:rPr>
          <w:color w:val="231F20"/>
          <w:spacing w:val="-15"/>
        </w:rPr>
        <w:t xml:space="preserve"> </w:t>
      </w:r>
      <w:r>
        <w:rPr>
          <w:color w:val="231F20"/>
        </w:rPr>
        <w:t>fund</w:t>
      </w:r>
      <w:r>
        <w:rPr>
          <w:color w:val="231F20"/>
          <w:spacing w:val="-15"/>
        </w:rPr>
        <w:t xml:space="preserve"> </w:t>
      </w:r>
      <w:r>
        <w:rPr>
          <w:color w:val="231F20"/>
        </w:rPr>
        <w:t>shall</w:t>
      </w:r>
      <w:r>
        <w:rPr>
          <w:color w:val="231F20"/>
          <w:spacing w:val="-15"/>
        </w:rPr>
        <w:t xml:space="preserve"> </w:t>
      </w:r>
      <w:r>
        <w:rPr>
          <w:color w:val="231F20"/>
        </w:rPr>
        <w:t>be</w:t>
      </w:r>
      <w:r>
        <w:rPr>
          <w:color w:val="231F20"/>
          <w:spacing w:val="-15"/>
        </w:rPr>
        <w:t xml:space="preserve"> </w:t>
      </w:r>
      <w:r>
        <w:rPr>
          <w:color w:val="231F20"/>
        </w:rPr>
        <w:t>created</w:t>
      </w:r>
      <w:r>
        <w:rPr>
          <w:color w:val="231F20"/>
          <w:spacing w:val="-15"/>
        </w:rPr>
        <w:t xml:space="preserve"> </w:t>
      </w:r>
      <w:r>
        <w:rPr>
          <w:color w:val="231F20"/>
        </w:rPr>
        <w:t>and</w:t>
      </w:r>
      <w:r>
        <w:rPr>
          <w:color w:val="231F20"/>
          <w:spacing w:val="-15"/>
        </w:rPr>
        <w:t xml:space="preserve"> </w:t>
      </w:r>
      <w:r>
        <w:rPr>
          <w:color w:val="231F20"/>
        </w:rPr>
        <w:t>maintained</w:t>
      </w:r>
      <w:r>
        <w:rPr>
          <w:color w:val="231F20"/>
          <w:spacing w:val="-15"/>
        </w:rPr>
        <w:t xml:space="preserve"> </w:t>
      </w:r>
      <w:r>
        <w:rPr>
          <w:color w:val="231F20"/>
        </w:rPr>
        <w:t>into</w:t>
      </w:r>
      <w:r>
        <w:rPr>
          <w:color w:val="231F20"/>
          <w:spacing w:val="-15"/>
        </w:rPr>
        <w:t xml:space="preserve"> </w:t>
      </w:r>
      <w:r>
        <w:rPr>
          <w:color w:val="231F20"/>
        </w:rPr>
        <w:t>which shall</w:t>
      </w:r>
      <w:r>
        <w:rPr>
          <w:color w:val="231F20"/>
          <w:spacing w:val="-15"/>
        </w:rPr>
        <w:t xml:space="preserve"> </w:t>
      </w:r>
      <w:r>
        <w:rPr>
          <w:color w:val="231F20"/>
        </w:rPr>
        <w:t>be</w:t>
      </w:r>
      <w:r>
        <w:rPr>
          <w:color w:val="231F20"/>
          <w:spacing w:val="-15"/>
        </w:rPr>
        <w:t xml:space="preserve"> </w:t>
      </w:r>
      <w:r>
        <w:rPr>
          <w:color w:val="231F20"/>
        </w:rPr>
        <w:t>deposited</w:t>
      </w:r>
      <w:r>
        <w:rPr>
          <w:color w:val="231F20"/>
          <w:spacing w:val="-15"/>
        </w:rPr>
        <w:t xml:space="preserve"> </w:t>
      </w:r>
      <w:r>
        <w:rPr>
          <w:color w:val="231F20"/>
        </w:rPr>
        <w:t>the</w:t>
      </w:r>
      <w:r>
        <w:rPr>
          <w:color w:val="231F20"/>
          <w:spacing w:val="-15"/>
        </w:rPr>
        <w:t xml:space="preserve"> </w:t>
      </w:r>
      <w:r>
        <w:rPr>
          <w:color w:val="231F20"/>
        </w:rPr>
        <w:t>share</w:t>
      </w:r>
      <w:r>
        <w:rPr>
          <w:color w:val="231F20"/>
          <w:spacing w:val="-15"/>
        </w:rPr>
        <w:t xml:space="preserve"> </w:t>
      </w:r>
      <w:r>
        <w:rPr>
          <w:color w:val="231F20"/>
        </w:rPr>
        <w:t>of</w:t>
      </w:r>
      <w:r>
        <w:rPr>
          <w:color w:val="231F20"/>
          <w:spacing w:val="-15"/>
        </w:rPr>
        <w:t xml:space="preserve"> </w:t>
      </w:r>
      <w:r>
        <w:rPr>
          <w:color w:val="231F20"/>
        </w:rPr>
        <w:t>each</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constituent</w:t>
      </w:r>
      <w:r>
        <w:rPr>
          <w:color w:val="231F20"/>
          <w:spacing w:val="-15"/>
        </w:rPr>
        <w:t xml:space="preserve"> </w:t>
      </w:r>
      <w:r>
        <w:rPr>
          <w:color w:val="231F20"/>
        </w:rPr>
        <w:t>public</w:t>
      </w:r>
      <w:r>
        <w:rPr>
          <w:color w:val="231F20"/>
          <w:spacing w:val="-15"/>
        </w:rPr>
        <w:t xml:space="preserve"> </w:t>
      </w:r>
      <w:r>
        <w:rPr>
          <w:color w:val="231F20"/>
        </w:rPr>
        <w:t>agencies</w:t>
      </w:r>
      <w:r>
        <w:rPr>
          <w:color w:val="231F20"/>
          <w:spacing w:val="-15"/>
        </w:rPr>
        <w:t xml:space="preserve"> </w:t>
      </w:r>
      <w:r>
        <w:rPr>
          <w:color w:val="231F20"/>
        </w:rPr>
        <w:t>as</w:t>
      </w:r>
      <w:r>
        <w:rPr>
          <w:color w:val="231F20"/>
          <w:spacing w:val="-15"/>
        </w:rPr>
        <w:t xml:space="preserve"> </w:t>
      </w:r>
      <w:r>
        <w:rPr>
          <w:color w:val="231F20"/>
        </w:rPr>
        <w:t>provided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joint</w:t>
      </w:r>
      <w:r>
        <w:rPr>
          <w:color w:val="231F20"/>
          <w:spacing w:val="-15"/>
        </w:rPr>
        <w:t xml:space="preserve"> </w:t>
      </w:r>
      <w:r>
        <w:rPr>
          <w:color w:val="231F20"/>
        </w:rPr>
        <w:t>agreement.</w:t>
      </w:r>
      <w:r>
        <w:rPr>
          <w:color w:val="231F20"/>
          <w:spacing w:val="-15"/>
        </w:rPr>
        <w:t xml:space="preserve"> </w:t>
      </w:r>
      <w:r>
        <w:rPr>
          <w:color w:val="231F20"/>
        </w:rPr>
        <w:t>Each</w:t>
      </w:r>
    </w:p>
    <w:p w14:paraId="2CDE6480" w14:textId="77777777" w:rsidR="00BF7EBC" w:rsidRDefault="002C7365">
      <w:pPr>
        <w:pStyle w:val="BodyText"/>
        <w:spacing w:line="256" w:lineRule="auto"/>
        <w:ind w:left="1000" w:right="583"/>
      </w:pPr>
      <w:r>
        <w:rPr>
          <w:color w:val="231F20"/>
        </w:rPr>
        <w:t>of</w:t>
      </w:r>
      <w:r>
        <w:rPr>
          <w:color w:val="231F20"/>
          <w:spacing w:val="-15"/>
        </w:rPr>
        <w:t xml:space="preserve"> </w:t>
      </w:r>
      <w:r>
        <w:rPr>
          <w:color w:val="231F20"/>
        </w:rPr>
        <w:t>the</w:t>
      </w:r>
      <w:r>
        <w:rPr>
          <w:color w:val="231F20"/>
          <w:spacing w:val="-15"/>
        </w:rPr>
        <w:t xml:space="preserve"> </w:t>
      </w:r>
      <w:r>
        <w:rPr>
          <w:color w:val="231F20"/>
        </w:rPr>
        <w:t>constituent</w:t>
      </w:r>
      <w:r>
        <w:rPr>
          <w:color w:val="231F20"/>
          <w:spacing w:val="-15"/>
        </w:rPr>
        <w:t xml:space="preserve"> </w:t>
      </w:r>
      <w:r>
        <w:rPr>
          <w:color w:val="231F20"/>
        </w:rPr>
        <w:t>public</w:t>
      </w:r>
      <w:r>
        <w:rPr>
          <w:color w:val="231F20"/>
          <w:spacing w:val="-15"/>
        </w:rPr>
        <w:t xml:space="preserve"> </w:t>
      </w:r>
      <w:r>
        <w:rPr>
          <w:color w:val="231F20"/>
        </w:rPr>
        <w:t>agencies</w:t>
      </w:r>
      <w:r>
        <w:rPr>
          <w:color w:val="231F20"/>
          <w:spacing w:val="-15"/>
        </w:rPr>
        <w:t xml:space="preserve"> </w:t>
      </w:r>
      <w:r>
        <w:rPr>
          <w:color w:val="231F20"/>
        </w:rPr>
        <w:t>shall</w:t>
      </w:r>
      <w:r>
        <w:rPr>
          <w:color w:val="231F20"/>
          <w:spacing w:val="-15"/>
        </w:rPr>
        <w:t xml:space="preserve"> </w:t>
      </w:r>
      <w:r>
        <w:rPr>
          <w:color w:val="231F20"/>
        </w:rPr>
        <w:t>provide</w:t>
      </w:r>
      <w:r>
        <w:rPr>
          <w:color w:val="231F20"/>
          <w:spacing w:val="-15"/>
        </w:rPr>
        <w:t xml:space="preserve"> </w:t>
      </w:r>
      <w:r>
        <w:rPr>
          <w:color w:val="231F20"/>
        </w:rPr>
        <w:t>its</w:t>
      </w:r>
      <w:r>
        <w:rPr>
          <w:color w:val="231F20"/>
          <w:spacing w:val="-15"/>
        </w:rPr>
        <w:t xml:space="preserve"> </w:t>
      </w:r>
      <w:r>
        <w:rPr>
          <w:color w:val="231F20"/>
        </w:rPr>
        <w:t>share</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fund</w:t>
      </w:r>
      <w:r>
        <w:rPr>
          <w:color w:val="231F20"/>
          <w:spacing w:val="-15"/>
        </w:rPr>
        <w:t xml:space="preserve"> </w:t>
      </w:r>
      <w:r>
        <w:rPr>
          <w:color w:val="231F20"/>
        </w:rPr>
        <w:t>from</w:t>
      </w:r>
      <w:r>
        <w:rPr>
          <w:color w:val="231F20"/>
          <w:spacing w:val="-15"/>
        </w:rPr>
        <w:t xml:space="preserve"> </w:t>
      </w:r>
      <w:r>
        <w:rPr>
          <w:color w:val="231F20"/>
        </w:rPr>
        <w:t>sources</w:t>
      </w:r>
      <w:r>
        <w:rPr>
          <w:color w:val="231F20"/>
          <w:spacing w:val="-15"/>
        </w:rPr>
        <w:t xml:space="preserve"> </w:t>
      </w:r>
      <w:r>
        <w:rPr>
          <w:color w:val="231F20"/>
        </w:rPr>
        <w:t>available</w:t>
      </w:r>
      <w:r>
        <w:rPr>
          <w:color w:val="231F20"/>
          <w:spacing w:val="-15"/>
        </w:rPr>
        <w:t xml:space="preserve"> </w:t>
      </w:r>
      <w:r>
        <w:rPr>
          <w:color w:val="231F20"/>
        </w:rPr>
        <w:t>to</w:t>
      </w:r>
      <w:r>
        <w:rPr>
          <w:color w:val="231F20"/>
          <w:spacing w:val="-15"/>
        </w:rPr>
        <w:t xml:space="preserve"> </w:t>
      </w:r>
      <w:r>
        <w:rPr>
          <w:color w:val="231F20"/>
        </w:rPr>
        <w:t>each.</w:t>
      </w:r>
      <w:r>
        <w:rPr>
          <w:color w:val="231F20"/>
          <w:spacing w:val="-15"/>
        </w:rPr>
        <w:t xml:space="preserve"> </w:t>
      </w:r>
      <w:r>
        <w:rPr>
          <w:color w:val="231F20"/>
        </w:rPr>
        <w:t>Any</w:t>
      </w:r>
      <w:r>
        <w:rPr>
          <w:color w:val="231F20"/>
          <w:spacing w:val="-15"/>
        </w:rPr>
        <w:t xml:space="preserve"> </w:t>
      </w:r>
      <w:r>
        <w:rPr>
          <w:color w:val="231F20"/>
        </w:rPr>
        <w:t>federal, state,</w:t>
      </w:r>
      <w:r>
        <w:rPr>
          <w:color w:val="231F20"/>
          <w:spacing w:val="-14"/>
        </w:rPr>
        <w:t xml:space="preserve"> </w:t>
      </w:r>
      <w:r>
        <w:rPr>
          <w:color w:val="231F20"/>
        </w:rPr>
        <w:t>or</w:t>
      </w:r>
      <w:r>
        <w:rPr>
          <w:color w:val="231F20"/>
          <w:spacing w:val="-14"/>
        </w:rPr>
        <w:t xml:space="preserve"> </w:t>
      </w:r>
      <w:r>
        <w:rPr>
          <w:color w:val="231F20"/>
        </w:rPr>
        <w:t>other</w:t>
      </w:r>
      <w:r>
        <w:rPr>
          <w:color w:val="231F20"/>
          <w:spacing w:val="-14"/>
        </w:rPr>
        <w:t xml:space="preserve"> </w:t>
      </w:r>
      <w:r>
        <w:rPr>
          <w:color w:val="231F20"/>
        </w:rPr>
        <w:t>contributions</w:t>
      </w:r>
      <w:r>
        <w:rPr>
          <w:color w:val="231F20"/>
          <w:spacing w:val="-14"/>
        </w:rPr>
        <w:t xml:space="preserve"> </w:t>
      </w:r>
      <w:r>
        <w:rPr>
          <w:color w:val="231F20"/>
        </w:rPr>
        <w:t>or</w:t>
      </w:r>
      <w:r>
        <w:rPr>
          <w:color w:val="231F20"/>
          <w:spacing w:val="-14"/>
        </w:rPr>
        <w:t xml:space="preserve"> </w:t>
      </w:r>
      <w:r>
        <w:rPr>
          <w:color w:val="231F20"/>
        </w:rPr>
        <w:t>loans</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revenues</w:t>
      </w:r>
      <w:r>
        <w:rPr>
          <w:color w:val="231F20"/>
          <w:spacing w:val="-14"/>
        </w:rPr>
        <w:t xml:space="preserve"> </w:t>
      </w:r>
      <w:r>
        <w:rPr>
          <w:color w:val="231F20"/>
        </w:rPr>
        <w:t>obtained</w:t>
      </w:r>
      <w:r>
        <w:rPr>
          <w:color w:val="231F20"/>
          <w:spacing w:val="-14"/>
        </w:rPr>
        <w:t xml:space="preserve"> </w:t>
      </w:r>
      <w:r>
        <w:rPr>
          <w:color w:val="231F20"/>
        </w:rPr>
        <w:t>from</w:t>
      </w:r>
      <w:r>
        <w:rPr>
          <w:color w:val="231F20"/>
          <w:spacing w:val="-14"/>
        </w:rPr>
        <w:t xml:space="preserve"> </w:t>
      </w:r>
      <w:r>
        <w:rPr>
          <w:color w:val="231F20"/>
        </w:rPr>
        <w:t>the</w:t>
      </w:r>
      <w:r>
        <w:rPr>
          <w:color w:val="231F20"/>
          <w:spacing w:val="-14"/>
        </w:rPr>
        <w:t xml:space="preserve"> </w:t>
      </w:r>
      <w:r>
        <w:rPr>
          <w:color w:val="231F20"/>
        </w:rPr>
        <w:t>joint</w:t>
      </w:r>
      <w:r>
        <w:rPr>
          <w:color w:val="231F20"/>
          <w:spacing w:val="-14"/>
        </w:rPr>
        <w:t xml:space="preserve"> </w:t>
      </w:r>
      <w:r>
        <w:rPr>
          <w:color w:val="231F20"/>
        </w:rPr>
        <w:t>ownership,</w:t>
      </w:r>
      <w:r>
        <w:rPr>
          <w:color w:val="231F20"/>
          <w:spacing w:val="-14"/>
        </w:rPr>
        <w:t xml:space="preserve"> </w:t>
      </w:r>
      <w:r>
        <w:rPr>
          <w:color w:val="231F20"/>
        </w:rPr>
        <w:t>control,</w:t>
      </w:r>
      <w:r>
        <w:rPr>
          <w:color w:val="231F20"/>
          <w:spacing w:val="-14"/>
        </w:rPr>
        <w:t xml:space="preserve"> </w:t>
      </w:r>
      <w:r>
        <w:rPr>
          <w:color w:val="231F20"/>
        </w:rPr>
        <w:t>and</w:t>
      </w:r>
      <w:r>
        <w:rPr>
          <w:color w:val="231F20"/>
          <w:spacing w:val="-14"/>
        </w:rPr>
        <w:t xml:space="preserve"> </w:t>
      </w:r>
      <w:r>
        <w:rPr>
          <w:color w:val="231F20"/>
        </w:rPr>
        <w:t>operation of</w:t>
      </w:r>
      <w:r>
        <w:rPr>
          <w:color w:val="231F20"/>
          <w:spacing w:val="-6"/>
        </w:rPr>
        <w:t xml:space="preserve"> </w:t>
      </w:r>
      <w:r>
        <w:rPr>
          <w:color w:val="231F20"/>
        </w:rPr>
        <w:t>any</w:t>
      </w:r>
      <w:r>
        <w:rPr>
          <w:color w:val="231F20"/>
          <w:spacing w:val="-6"/>
        </w:rPr>
        <w:t xml:space="preserve"> </w:t>
      </w:r>
      <w:r>
        <w:rPr>
          <w:color w:val="231F20"/>
        </w:rPr>
        <w:t>airport</w:t>
      </w:r>
      <w:r>
        <w:rPr>
          <w:color w:val="231F20"/>
          <w:spacing w:val="-6"/>
        </w:rPr>
        <w:t xml:space="preserve"> </w:t>
      </w:r>
      <w:r>
        <w:rPr>
          <w:color w:val="231F20"/>
        </w:rPr>
        <w:t>or</w:t>
      </w:r>
      <w:r>
        <w:rPr>
          <w:color w:val="231F20"/>
          <w:spacing w:val="-6"/>
        </w:rPr>
        <w:t xml:space="preserve"> </w:t>
      </w:r>
      <w:r>
        <w:rPr>
          <w:color w:val="231F20"/>
        </w:rPr>
        <w:t>air</w:t>
      </w:r>
      <w:r>
        <w:rPr>
          <w:color w:val="231F20"/>
          <w:spacing w:val="-6"/>
        </w:rPr>
        <w:t xml:space="preserve"> </w:t>
      </w:r>
      <w:r>
        <w:rPr>
          <w:color w:val="231F20"/>
        </w:rPr>
        <w:t>navigation</w:t>
      </w:r>
      <w:r>
        <w:rPr>
          <w:color w:val="231F20"/>
          <w:spacing w:val="-6"/>
        </w:rPr>
        <w:t xml:space="preserve"> </w:t>
      </w:r>
      <w:r>
        <w:rPr>
          <w:color w:val="231F20"/>
        </w:rPr>
        <w:t>facility</w:t>
      </w:r>
      <w:r>
        <w:rPr>
          <w:color w:val="231F20"/>
          <w:spacing w:val="-6"/>
        </w:rPr>
        <w:t xml:space="preserve"> </w:t>
      </w:r>
      <w:r>
        <w:rPr>
          <w:color w:val="231F20"/>
        </w:rPr>
        <w:t>under</w:t>
      </w:r>
      <w:r>
        <w:rPr>
          <w:color w:val="231F20"/>
          <w:spacing w:val="-6"/>
        </w:rPr>
        <w:t xml:space="preserve"> </w:t>
      </w:r>
      <w:r>
        <w:rPr>
          <w:color w:val="231F20"/>
        </w:rPr>
        <w:t>the</w:t>
      </w:r>
      <w:r>
        <w:rPr>
          <w:color w:val="231F20"/>
          <w:spacing w:val="-6"/>
        </w:rPr>
        <w:t xml:space="preserve"> </w:t>
      </w:r>
      <w:r>
        <w:rPr>
          <w:color w:val="231F20"/>
        </w:rPr>
        <w:t>jurisdiction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joint</w:t>
      </w:r>
      <w:r>
        <w:rPr>
          <w:color w:val="231F20"/>
          <w:spacing w:val="-6"/>
        </w:rPr>
        <w:t xml:space="preserve"> </w:t>
      </w:r>
      <w:r>
        <w:rPr>
          <w:color w:val="231F20"/>
        </w:rPr>
        <w:t>board</w:t>
      </w:r>
      <w:r>
        <w:rPr>
          <w:color w:val="231F20"/>
          <w:spacing w:val="-6"/>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paid</w:t>
      </w:r>
      <w:r>
        <w:rPr>
          <w:color w:val="231F20"/>
          <w:spacing w:val="-6"/>
        </w:rPr>
        <w:t xml:space="preserve"> </w:t>
      </w:r>
      <w:r>
        <w:rPr>
          <w:color w:val="231F20"/>
        </w:rPr>
        <w:t>into</w:t>
      </w:r>
      <w:r>
        <w:rPr>
          <w:color w:val="231F20"/>
          <w:spacing w:val="-6"/>
        </w:rPr>
        <w:t xml:space="preserve"> </w:t>
      </w:r>
      <w:r>
        <w:rPr>
          <w:color w:val="231F20"/>
        </w:rPr>
        <w:t>the</w:t>
      </w:r>
      <w:r>
        <w:rPr>
          <w:color w:val="231F20"/>
          <w:spacing w:val="-6"/>
        </w:rPr>
        <w:t xml:space="preserve"> </w:t>
      </w:r>
      <w:r>
        <w:rPr>
          <w:color w:val="231F20"/>
        </w:rPr>
        <w:t>joint</w:t>
      </w:r>
      <w:r>
        <w:rPr>
          <w:color w:val="231F20"/>
          <w:spacing w:val="-6"/>
        </w:rPr>
        <w:t xml:space="preserve"> </w:t>
      </w:r>
      <w:r>
        <w:rPr>
          <w:color w:val="231F20"/>
        </w:rPr>
        <w:t xml:space="preserve">fund. </w:t>
      </w:r>
      <w:r>
        <w:rPr>
          <w:color w:val="231F20"/>
          <w:spacing w:val="-2"/>
        </w:rPr>
        <w:t>Disbursements</w:t>
      </w:r>
      <w:r>
        <w:rPr>
          <w:color w:val="231F20"/>
          <w:spacing w:val="-9"/>
        </w:rPr>
        <w:t xml:space="preserve"> </w:t>
      </w:r>
      <w:r>
        <w:rPr>
          <w:color w:val="231F20"/>
          <w:spacing w:val="-2"/>
        </w:rPr>
        <w:t>from</w:t>
      </w:r>
      <w:r>
        <w:rPr>
          <w:color w:val="231F20"/>
          <w:spacing w:val="-9"/>
        </w:rPr>
        <w:t xml:space="preserve"> </w:t>
      </w:r>
      <w:r>
        <w:rPr>
          <w:color w:val="231F20"/>
          <w:spacing w:val="-2"/>
        </w:rPr>
        <w:t>such</w:t>
      </w:r>
      <w:r>
        <w:rPr>
          <w:color w:val="231F20"/>
          <w:spacing w:val="-9"/>
        </w:rPr>
        <w:t xml:space="preserve"> </w:t>
      </w:r>
      <w:r>
        <w:rPr>
          <w:color w:val="231F20"/>
          <w:spacing w:val="-2"/>
        </w:rPr>
        <w:t>fund</w:t>
      </w:r>
      <w:r>
        <w:rPr>
          <w:color w:val="231F20"/>
          <w:spacing w:val="-9"/>
        </w:rPr>
        <w:t xml:space="preserve"> </w:t>
      </w:r>
      <w:r>
        <w:rPr>
          <w:color w:val="231F20"/>
          <w:spacing w:val="-2"/>
        </w:rPr>
        <w:t>shall</w:t>
      </w:r>
      <w:r>
        <w:rPr>
          <w:color w:val="231F20"/>
          <w:spacing w:val="-9"/>
        </w:rPr>
        <w:t xml:space="preserve"> </w:t>
      </w:r>
      <w:r>
        <w:rPr>
          <w:color w:val="231F20"/>
          <w:spacing w:val="-2"/>
        </w:rPr>
        <w:t>be</w:t>
      </w:r>
      <w:r>
        <w:rPr>
          <w:color w:val="231F20"/>
          <w:spacing w:val="-9"/>
        </w:rPr>
        <w:t xml:space="preserve"> </w:t>
      </w:r>
      <w:r>
        <w:rPr>
          <w:color w:val="231F20"/>
          <w:spacing w:val="-2"/>
        </w:rPr>
        <w:t>made</w:t>
      </w:r>
      <w:r>
        <w:rPr>
          <w:color w:val="231F20"/>
          <w:spacing w:val="-9"/>
        </w:rPr>
        <w:t xml:space="preserve"> </w:t>
      </w:r>
      <w:r>
        <w:rPr>
          <w:color w:val="231F20"/>
          <w:spacing w:val="-2"/>
        </w:rPr>
        <w:t>by</w:t>
      </w:r>
      <w:r>
        <w:rPr>
          <w:color w:val="231F20"/>
          <w:spacing w:val="-9"/>
        </w:rPr>
        <w:t xml:space="preserve"> </w:t>
      </w:r>
      <w:r>
        <w:rPr>
          <w:color w:val="231F20"/>
          <w:spacing w:val="-2"/>
        </w:rPr>
        <w:t>order</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board,</w:t>
      </w:r>
      <w:r>
        <w:rPr>
          <w:color w:val="231F20"/>
          <w:spacing w:val="-9"/>
        </w:rPr>
        <w:t xml:space="preserve"> </w:t>
      </w:r>
      <w:r>
        <w:rPr>
          <w:color w:val="231F20"/>
          <w:spacing w:val="-2"/>
        </w:rPr>
        <w:t>subject</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limitations</w:t>
      </w:r>
      <w:r>
        <w:rPr>
          <w:color w:val="231F20"/>
          <w:spacing w:val="-9"/>
        </w:rPr>
        <w:t xml:space="preserve"> </w:t>
      </w:r>
      <w:r>
        <w:rPr>
          <w:color w:val="231F20"/>
          <w:spacing w:val="-2"/>
        </w:rPr>
        <w:t>prescribed</w:t>
      </w:r>
      <w:r>
        <w:rPr>
          <w:color w:val="231F20"/>
          <w:spacing w:val="-9"/>
        </w:rPr>
        <w:t xml:space="preserve"> </w:t>
      </w:r>
      <w:r>
        <w:rPr>
          <w:color w:val="231F20"/>
          <w:spacing w:val="-2"/>
        </w:rPr>
        <w:t>in</w:t>
      </w:r>
      <w:r>
        <w:rPr>
          <w:color w:val="231F20"/>
          <w:spacing w:val="-9"/>
        </w:rPr>
        <w:t xml:space="preserve"> </w:t>
      </w:r>
      <w:hyperlink r:id="rId327">
        <w:r>
          <w:rPr>
            <w:color w:val="231F20"/>
            <w:spacing w:val="-2"/>
          </w:rPr>
          <w:t>67-10-</w:t>
        </w:r>
      </w:hyperlink>
      <w:r>
        <w:rPr>
          <w:color w:val="231F20"/>
          <w:spacing w:val="-2"/>
        </w:rPr>
        <w:t xml:space="preserve"> </w:t>
      </w:r>
      <w:hyperlink r:id="rId328">
        <w:r>
          <w:rPr>
            <w:color w:val="231F20"/>
            <w:spacing w:val="-2"/>
          </w:rPr>
          <w:t>205</w:t>
        </w:r>
      </w:hyperlink>
      <w:r>
        <w:rPr>
          <w:color w:val="231F20"/>
          <w:spacing w:val="-2"/>
        </w:rPr>
        <w:t>(2)(</w:t>
      </w:r>
      <w:hyperlink r:id="rId329">
        <w:r>
          <w:rPr>
            <w:color w:val="231F20"/>
            <w:spacing w:val="-2"/>
          </w:rPr>
          <w:t>67-10-206</w:t>
        </w:r>
      </w:hyperlink>
      <w:r>
        <w:rPr>
          <w:color w:val="231F20"/>
          <w:spacing w:val="-2"/>
        </w:rPr>
        <w:t>).</w:t>
      </w:r>
    </w:p>
    <w:p w14:paraId="6AC23EAA" w14:textId="77777777" w:rsidR="00BF7EBC" w:rsidRDefault="002C7365">
      <w:pPr>
        <w:pStyle w:val="BodyText"/>
        <w:tabs>
          <w:tab w:val="left" w:pos="11439"/>
        </w:tabs>
        <w:spacing w:before="244"/>
        <w:ind w:left="1000"/>
        <w:rPr>
          <w:rFonts w:ascii="Bookman Old Style"/>
        </w:rPr>
      </w:pPr>
      <w:r>
        <w:rPr>
          <w:rFonts w:ascii="Bookman Old Style"/>
          <w:color w:val="231F20"/>
          <w:w w:val="90"/>
          <w:u w:val="single" w:color="231F20"/>
        </w:rPr>
        <w:t>Municipal</w:t>
      </w:r>
      <w:r>
        <w:rPr>
          <w:rFonts w:ascii="Bookman Old Style"/>
          <w:color w:val="231F20"/>
          <w:spacing w:val="-7"/>
          <w:w w:val="90"/>
          <w:u w:val="single" w:color="231F20"/>
        </w:rPr>
        <w:t xml:space="preserve"> </w:t>
      </w:r>
      <w:r>
        <w:rPr>
          <w:rFonts w:ascii="Bookman Old Style"/>
          <w:color w:val="231F20"/>
          <w:w w:val="90"/>
          <w:u w:val="single" w:color="231F20"/>
        </w:rPr>
        <w:t>Airport</w:t>
      </w:r>
      <w:r>
        <w:rPr>
          <w:rFonts w:ascii="Bookman Old Style"/>
          <w:color w:val="231F20"/>
          <w:spacing w:val="-7"/>
          <w:w w:val="90"/>
          <w:u w:val="single" w:color="231F20"/>
        </w:rPr>
        <w:t xml:space="preserve"> </w:t>
      </w:r>
      <w:r>
        <w:rPr>
          <w:rFonts w:ascii="Bookman Old Style"/>
          <w:color w:val="231F20"/>
          <w:spacing w:val="-2"/>
          <w:w w:val="90"/>
          <w:u w:val="single" w:color="231F20"/>
        </w:rPr>
        <w:t>Authority</w:t>
      </w:r>
      <w:r>
        <w:rPr>
          <w:rFonts w:ascii="Bookman Old Style"/>
          <w:color w:val="231F20"/>
          <w:u w:val="single" w:color="231F20"/>
        </w:rPr>
        <w:tab/>
      </w:r>
    </w:p>
    <w:p w14:paraId="38EAFA7E" w14:textId="77777777" w:rsidR="00BF7EBC" w:rsidRDefault="002C7365">
      <w:pPr>
        <w:pStyle w:val="BodyText"/>
        <w:spacing w:before="116"/>
        <w:ind w:left="1000"/>
      </w:pPr>
      <w:r>
        <w:rPr>
          <w:color w:val="231F20"/>
        </w:rPr>
        <w:t>The</w:t>
      </w:r>
      <w:r>
        <w:rPr>
          <w:color w:val="231F20"/>
          <w:spacing w:val="1"/>
        </w:rPr>
        <w:t xml:space="preserve"> </w:t>
      </w:r>
      <w:r>
        <w:rPr>
          <w:color w:val="231F20"/>
        </w:rPr>
        <w:t>complete</w:t>
      </w:r>
      <w:r>
        <w:rPr>
          <w:color w:val="231F20"/>
          <w:spacing w:val="2"/>
        </w:rPr>
        <w:t xml:space="preserve"> </w:t>
      </w:r>
      <w:r>
        <w:rPr>
          <w:color w:val="231F20"/>
        </w:rPr>
        <w:t>municipal</w:t>
      </w:r>
      <w:r>
        <w:rPr>
          <w:color w:val="231F20"/>
          <w:spacing w:val="2"/>
        </w:rPr>
        <w:t xml:space="preserve"> </w:t>
      </w:r>
      <w:r>
        <w:rPr>
          <w:color w:val="231F20"/>
        </w:rPr>
        <w:t>airport</w:t>
      </w:r>
      <w:r>
        <w:rPr>
          <w:color w:val="231F20"/>
          <w:spacing w:val="2"/>
        </w:rPr>
        <w:t xml:space="preserve"> </w:t>
      </w:r>
      <w:r>
        <w:rPr>
          <w:color w:val="231F20"/>
        </w:rPr>
        <w:t>authority</w:t>
      </w:r>
      <w:r>
        <w:rPr>
          <w:color w:val="231F20"/>
          <w:spacing w:val="2"/>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2"/>
        </w:rPr>
        <w:t xml:space="preserve"> </w:t>
      </w:r>
      <w:r>
        <w:rPr>
          <w:color w:val="231F20"/>
        </w:rPr>
        <w:t>(</w:t>
      </w:r>
      <w:hyperlink r:id="rId330">
        <w:r>
          <w:rPr>
            <w:color w:val="231F20"/>
          </w:rPr>
          <w:t>67-11-</w:t>
        </w:r>
        <w:r>
          <w:rPr>
            <w:color w:val="231F20"/>
            <w:spacing w:val="-2"/>
          </w:rPr>
          <w:t>102</w:t>
        </w:r>
      </w:hyperlink>
      <w:r>
        <w:rPr>
          <w:color w:val="231F20"/>
          <w:spacing w:val="-2"/>
        </w:rPr>
        <w:t>).</w:t>
      </w:r>
    </w:p>
    <w:p w14:paraId="29987B7B"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59C5F101" w14:textId="77777777" w:rsidR="00BF7EBC" w:rsidRDefault="002C7365">
      <w:pPr>
        <w:pStyle w:val="BodyText"/>
        <w:spacing w:before="18" w:line="256" w:lineRule="auto"/>
        <w:ind w:left="1000" w:right="460"/>
      </w:pPr>
      <w:r>
        <w:rPr>
          <w:color w:val="231F20"/>
        </w:rPr>
        <w:t>Any</w:t>
      </w:r>
      <w:r>
        <w:rPr>
          <w:color w:val="231F20"/>
          <w:spacing w:val="-5"/>
        </w:rPr>
        <w:t xml:space="preserve"> </w:t>
      </w:r>
      <w:r>
        <w:rPr>
          <w:color w:val="231F20"/>
        </w:rPr>
        <w:t>municipality</w:t>
      </w:r>
      <w:r>
        <w:rPr>
          <w:color w:val="231F20"/>
          <w:spacing w:val="-5"/>
        </w:rPr>
        <w:t xml:space="preserve"> </w:t>
      </w:r>
      <w:r>
        <w:rPr>
          <w:color w:val="231F20"/>
        </w:rPr>
        <w:t>may,</w:t>
      </w:r>
      <w:r>
        <w:rPr>
          <w:color w:val="231F20"/>
          <w:spacing w:val="-5"/>
        </w:rPr>
        <w:t xml:space="preserve"> </w:t>
      </w:r>
      <w:r>
        <w:rPr>
          <w:color w:val="231F20"/>
        </w:rPr>
        <w:t>by</w:t>
      </w:r>
      <w:r>
        <w:rPr>
          <w:color w:val="231F20"/>
          <w:spacing w:val="-5"/>
        </w:rPr>
        <w:t xml:space="preserve"> </w:t>
      </w:r>
      <w:r>
        <w:rPr>
          <w:color w:val="231F20"/>
        </w:rPr>
        <w:t>resolution</w:t>
      </w:r>
      <w:r>
        <w:rPr>
          <w:color w:val="231F20"/>
          <w:spacing w:val="-5"/>
        </w:rPr>
        <w:t xml:space="preserve"> </w:t>
      </w:r>
      <w:r>
        <w:rPr>
          <w:color w:val="231F20"/>
        </w:rPr>
        <w:t>of</w:t>
      </w:r>
      <w:r>
        <w:rPr>
          <w:color w:val="231F20"/>
          <w:spacing w:val="-5"/>
        </w:rPr>
        <w:t xml:space="preserve"> </w:t>
      </w:r>
      <w:r>
        <w:rPr>
          <w:color w:val="231F20"/>
        </w:rPr>
        <w:t>its</w:t>
      </w:r>
      <w:r>
        <w:rPr>
          <w:color w:val="231F20"/>
          <w:spacing w:val="-5"/>
        </w:rPr>
        <w:t xml:space="preserve"> </w:t>
      </w:r>
      <w:r>
        <w:rPr>
          <w:color w:val="231F20"/>
        </w:rPr>
        <w:t>governing</w:t>
      </w:r>
      <w:r>
        <w:rPr>
          <w:color w:val="231F20"/>
          <w:spacing w:val="-5"/>
        </w:rPr>
        <w:t xml:space="preserve"> </w:t>
      </w:r>
      <w:r>
        <w:rPr>
          <w:color w:val="231F20"/>
        </w:rPr>
        <w:t>body,</w:t>
      </w:r>
      <w:r>
        <w:rPr>
          <w:color w:val="231F20"/>
          <w:spacing w:val="-5"/>
        </w:rPr>
        <w:t xml:space="preserve"> </w:t>
      </w:r>
      <w:r>
        <w:rPr>
          <w:color w:val="231F20"/>
        </w:rPr>
        <w:t>create</w:t>
      </w:r>
      <w:r>
        <w:rPr>
          <w:color w:val="231F20"/>
          <w:spacing w:val="-5"/>
        </w:rPr>
        <w:t xml:space="preserve"> </w:t>
      </w:r>
      <w:r>
        <w:rPr>
          <w:color w:val="231F20"/>
        </w:rPr>
        <w:t>a</w:t>
      </w:r>
      <w:r>
        <w:rPr>
          <w:color w:val="231F20"/>
          <w:spacing w:val="-5"/>
        </w:rPr>
        <w:t xml:space="preserve"> </w:t>
      </w:r>
      <w:r>
        <w:rPr>
          <w:color w:val="231F20"/>
        </w:rPr>
        <w:t>public</w:t>
      </w:r>
      <w:r>
        <w:rPr>
          <w:color w:val="231F20"/>
          <w:spacing w:val="-5"/>
        </w:rPr>
        <w:t xml:space="preserve"> </w:t>
      </w:r>
      <w:r>
        <w:rPr>
          <w:color w:val="231F20"/>
        </w:rPr>
        <w:t>body,</w:t>
      </w:r>
      <w:r>
        <w:rPr>
          <w:color w:val="231F20"/>
          <w:spacing w:val="-5"/>
        </w:rPr>
        <w:t xml:space="preserve"> </w:t>
      </w:r>
      <w:r>
        <w:rPr>
          <w:color w:val="231F20"/>
        </w:rPr>
        <w:t>corporate</w:t>
      </w:r>
      <w:r>
        <w:rPr>
          <w:color w:val="231F20"/>
          <w:spacing w:val="-5"/>
        </w:rPr>
        <w:t xml:space="preserve"> </w:t>
      </w:r>
      <w:r>
        <w:rPr>
          <w:color w:val="231F20"/>
        </w:rPr>
        <w:t>and</w:t>
      </w:r>
      <w:r>
        <w:rPr>
          <w:color w:val="231F20"/>
          <w:spacing w:val="-5"/>
        </w:rPr>
        <w:t xml:space="preserve"> </w:t>
      </w:r>
      <w:r>
        <w:rPr>
          <w:color w:val="231F20"/>
        </w:rPr>
        <w:t>politic,</w:t>
      </w:r>
      <w:r>
        <w:rPr>
          <w:color w:val="231F20"/>
          <w:spacing w:val="-5"/>
        </w:rPr>
        <w:t xml:space="preserve"> </w:t>
      </w:r>
      <w:r>
        <w:rPr>
          <w:color w:val="231F20"/>
        </w:rPr>
        <w:t>to</w:t>
      </w:r>
      <w:r>
        <w:rPr>
          <w:color w:val="231F20"/>
          <w:spacing w:val="-5"/>
        </w:rPr>
        <w:t xml:space="preserve"> </w:t>
      </w:r>
      <w:r>
        <w:rPr>
          <w:color w:val="231F20"/>
        </w:rPr>
        <w:t>be known as a municipal airport authority (</w:t>
      </w:r>
      <w:hyperlink r:id="rId331">
        <w:r>
          <w:rPr>
            <w:color w:val="231F20"/>
          </w:rPr>
          <w:t>67-11-102</w:t>
        </w:r>
      </w:hyperlink>
      <w:r>
        <w:rPr>
          <w:color w:val="231F20"/>
        </w:rPr>
        <w:t>).</w:t>
      </w:r>
    </w:p>
    <w:p w14:paraId="19BB8C9B" w14:textId="77777777" w:rsidR="00BF7EBC" w:rsidRDefault="002C7365">
      <w:pPr>
        <w:pStyle w:val="Heading5"/>
        <w:spacing w:before="88"/>
        <w:ind w:left="1000"/>
      </w:pPr>
      <w:r>
        <w:rPr>
          <w:color w:val="231F20"/>
          <w:spacing w:val="-2"/>
        </w:rPr>
        <w:t>Membership</w:t>
      </w:r>
    </w:p>
    <w:p w14:paraId="4B0DD699" w14:textId="77777777" w:rsidR="00BF7EBC" w:rsidRDefault="002C7365">
      <w:pPr>
        <w:pStyle w:val="BodyText"/>
        <w:spacing w:before="18" w:line="256" w:lineRule="auto"/>
        <w:ind w:left="1000" w:right="633"/>
      </w:pPr>
      <w:r>
        <w:rPr>
          <w:color w:val="231F20"/>
        </w:rPr>
        <w:t>The</w:t>
      </w:r>
      <w:r>
        <w:rPr>
          <w:color w:val="231F20"/>
          <w:spacing w:val="-13"/>
        </w:rPr>
        <w:t xml:space="preserve"> </w:t>
      </w:r>
      <w:r>
        <w:rPr>
          <w:color w:val="231F20"/>
        </w:rPr>
        <w:t>governing</w:t>
      </w:r>
      <w:r>
        <w:rPr>
          <w:color w:val="231F20"/>
          <w:spacing w:val="-13"/>
        </w:rPr>
        <w:t xml:space="preserve"> </w:t>
      </w:r>
      <w:r>
        <w:rPr>
          <w:color w:val="231F20"/>
        </w:rPr>
        <w:t>body</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municipality</w:t>
      </w:r>
      <w:r>
        <w:rPr>
          <w:color w:val="231F20"/>
          <w:spacing w:val="-13"/>
        </w:rPr>
        <w:t xml:space="preserve"> </w:t>
      </w:r>
      <w:r>
        <w:rPr>
          <w:color w:val="231F20"/>
        </w:rPr>
        <w:t>shall,</w:t>
      </w:r>
      <w:r>
        <w:rPr>
          <w:color w:val="231F20"/>
          <w:spacing w:val="-13"/>
        </w:rPr>
        <w:t xml:space="preserve"> </w:t>
      </w:r>
      <w:r>
        <w:rPr>
          <w:color w:val="231F20"/>
        </w:rPr>
        <w:t>pursuant</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resolution,</w:t>
      </w:r>
      <w:r>
        <w:rPr>
          <w:color w:val="231F20"/>
          <w:spacing w:val="-13"/>
        </w:rPr>
        <w:t xml:space="preserve"> </w:t>
      </w:r>
      <w:r>
        <w:rPr>
          <w:color w:val="231F20"/>
        </w:rPr>
        <w:t>appoint</w:t>
      </w:r>
      <w:r>
        <w:rPr>
          <w:color w:val="231F20"/>
          <w:spacing w:val="-13"/>
        </w:rPr>
        <w:t xml:space="preserve"> </w:t>
      </w:r>
      <w:r>
        <w:rPr>
          <w:color w:val="231F20"/>
        </w:rPr>
        <w:t>not</w:t>
      </w:r>
      <w:r>
        <w:rPr>
          <w:color w:val="231F20"/>
          <w:spacing w:val="-13"/>
        </w:rPr>
        <w:t xml:space="preserve"> </w:t>
      </w:r>
      <w:r>
        <w:rPr>
          <w:color w:val="231F20"/>
        </w:rPr>
        <w:t>less</w:t>
      </w:r>
      <w:r>
        <w:rPr>
          <w:color w:val="231F20"/>
          <w:spacing w:val="-13"/>
        </w:rPr>
        <w:t xml:space="preserve"> </w:t>
      </w:r>
      <w:r>
        <w:rPr>
          <w:color w:val="231F20"/>
        </w:rPr>
        <w:t>than</w:t>
      </w:r>
      <w:r>
        <w:rPr>
          <w:color w:val="231F20"/>
          <w:spacing w:val="-13"/>
        </w:rPr>
        <w:t xml:space="preserve"> </w:t>
      </w:r>
      <w:r>
        <w:rPr>
          <w:color w:val="231F20"/>
        </w:rPr>
        <w:t>five</w:t>
      </w:r>
      <w:r>
        <w:rPr>
          <w:color w:val="231F20"/>
          <w:spacing w:val="-13"/>
        </w:rPr>
        <w:t xml:space="preserve"> </w:t>
      </w:r>
      <w:r>
        <w:rPr>
          <w:color w:val="231F20"/>
        </w:rPr>
        <w:t>persons</w:t>
      </w:r>
      <w:r>
        <w:rPr>
          <w:color w:val="231F20"/>
          <w:spacing w:val="-13"/>
        </w:rPr>
        <w:t xml:space="preserve"> </w:t>
      </w:r>
      <w:r>
        <w:rPr>
          <w:color w:val="231F20"/>
        </w:rPr>
        <w:t xml:space="preserve">as </w:t>
      </w:r>
      <w:r>
        <w:rPr>
          <w:color w:val="231F20"/>
          <w:spacing w:val="-4"/>
        </w:rPr>
        <w:t>commissioners</w:t>
      </w:r>
      <w:r>
        <w:rPr>
          <w:color w:val="231F20"/>
          <w:spacing w:val="-6"/>
        </w:rPr>
        <w:t xml:space="preserve"> </w:t>
      </w:r>
      <w:r>
        <w:rPr>
          <w:color w:val="231F20"/>
          <w:spacing w:val="-4"/>
        </w:rPr>
        <w:t>of</w:t>
      </w:r>
      <w:r>
        <w:rPr>
          <w:color w:val="231F20"/>
          <w:spacing w:val="-6"/>
        </w:rPr>
        <w:t xml:space="preserve"> </w:t>
      </w:r>
      <w:r>
        <w:rPr>
          <w:color w:val="231F20"/>
          <w:spacing w:val="-4"/>
        </w:rPr>
        <w:t>the</w:t>
      </w:r>
      <w:r>
        <w:rPr>
          <w:color w:val="231F20"/>
          <w:spacing w:val="-6"/>
        </w:rPr>
        <w:t xml:space="preserve"> </w:t>
      </w:r>
      <w:r>
        <w:rPr>
          <w:color w:val="231F20"/>
          <w:spacing w:val="-4"/>
        </w:rPr>
        <w:t>authority.</w:t>
      </w:r>
      <w:r>
        <w:rPr>
          <w:color w:val="231F20"/>
          <w:spacing w:val="-6"/>
        </w:rPr>
        <w:t xml:space="preserve"> </w:t>
      </w:r>
      <w:r>
        <w:rPr>
          <w:color w:val="231F20"/>
          <w:spacing w:val="-4"/>
        </w:rPr>
        <w:t>The</w:t>
      </w:r>
      <w:r>
        <w:rPr>
          <w:color w:val="231F20"/>
          <w:spacing w:val="-6"/>
        </w:rPr>
        <w:t xml:space="preserve"> </w:t>
      </w:r>
      <w:r>
        <w:rPr>
          <w:color w:val="231F20"/>
          <w:spacing w:val="-4"/>
        </w:rPr>
        <w:t>commissioners</w:t>
      </w:r>
      <w:r>
        <w:rPr>
          <w:color w:val="231F20"/>
          <w:spacing w:val="-6"/>
        </w:rPr>
        <w:t xml:space="preserve"> </w:t>
      </w:r>
      <w:r>
        <w:rPr>
          <w:color w:val="231F20"/>
          <w:spacing w:val="-4"/>
        </w:rPr>
        <w:t>who</w:t>
      </w:r>
      <w:r>
        <w:rPr>
          <w:color w:val="231F20"/>
          <w:spacing w:val="-6"/>
        </w:rPr>
        <w:t xml:space="preserve"> </w:t>
      </w:r>
      <w:r>
        <w:rPr>
          <w:color w:val="231F20"/>
          <w:spacing w:val="-4"/>
        </w:rPr>
        <w:t>are</w:t>
      </w:r>
      <w:r>
        <w:rPr>
          <w:color w:val="231F20"/>
          <w:spacing w:val="-6"/>
        </w:rPr>
        <w:t xml:space="preserve"> </w:t>
      </w:r>
      <w:r>
        <w:rPr>
          <w:color w:val="231F20"/>
          <w:spacing w:val="-4"/>
        </w:rPr>
        <w:t>first</w:t>
      </w:r>
      <w:r>
        <w:rPr>
          <w:color w:val="231F20"/>
          <w:spacing w:val="-6"/>
        </w:rPr>
        <w:t xml:space="preserve"> </w:t>
      </w:r>
      <w:r>
        <w:rPr>
          <w:color w:val="231F20"/>
          <w:spacing w:val="-4"/>
        </w:rPr>
        <w:t>appointed</w:t>
      </w:r>
      <w:r>
        <w:rPr>
          <w:color w:val="231F20"/>
          <w:spacing w:val="-6"/>
        </w:rPr>
        <w:t xml:space="preserve"> </w:t>
      </w:r>
      <w:r>
        <w:rPr>
          <w:color w:val="231F20"/>
          <w:spacing w:val="-4"/>
        </w:rPr>
        <w:t>shall</w:t>
      </w:r>
      <w:r>
        <w:rPr>
          <w:color w:val="231F20"/>
          <w:spacing w:val="-6"/>
        </w:rPr>
        <w:t xml:space="preserve"> </w:t>
      </w:r>
      <w:r>
        <w:rPr>
          <w:color w:val="231F20"/>
          <w:spacing w:val="-4"/>
        </w:rPr>
        <w:t>be</w:t>
      </w:r>
      <w:r>
        <w:rPr>
          <w:color w:val="231F20"/>
          <w:spacing w:val="-6"/>
        </w:rPr>
        <w:t xml:space="preserve"> </w:t>
      </w:r>
      <w:r>
        <w:rPr>
          <w:color w:val="231F20"/>
          <w:spacing w:val="-4"/>
        </w:rPr>
        <w:t>designated</w:t>
      </w:r>
      <w:r>
        <w:rPr>
          <w:color w:val="231F20"/>
          <w:spacing w:val="-6"/>
        </w:rPr>
        <w:t xml:space="preserve"> </w:t>
      </w:r>
      <w:r>
        <w:rPr>
          <w:color w:val="231F20"/>
          <w:spacing w:val="-4"/>
        </w:rPr>
        <w:t>to</w:t>
      </w:r>
      <w:r>
        <w:rPr>
          <w:color w:val="231F20"/>
          <w:spacing w:val="-6"/>
        </w:rPr>
        <w:t xml:space="preserve"> </w:t>
      </w:r>
      <w:r>
        <w:rPr>
          <w:color w:val="231F20"/>
          <w:spacing w:val="-4"/>
        </w:rPr>
        <w:t>serve</w:t>
      </w:r>
      <w:r>
        <w:rPr>
          <w:color w:val="231F20"/>
          <w:spacing w:val="-6"/>
        </w:rPr>
        <w:t xml:space="preserve"> </w:t>
      </w:r>
      <w:r>
        <w:rPr>
          <w:color w:val="231F20"/>
          <w:spacing w:val="-4"/>
        </w:rPr>
        <w:t>for</w:t>
      </w:r>
      <w:r>
        <w:rPr>
          <w:color w:val="231F20"/>
          <w:spacing w:val="-6"/>
        </w:rPr>
        <w:t xml:space="preserve"> </w:t>
      </w:r>
      <w:r>
        <w:rPr>
          <w:color w:val="231F20"/>
          <w:spacing w:val="-4"/>
        </w:rPr>
        <w:t xml:space="preserve">terms </w:t>
      </w:r>
      <w:r>
        <w:rPr>
          <w:color w:val="231F20"/>
        </w:rPr>
        <w:t>of</w:t>
      </w:r>
      <w:r>
        <w:rPr>
          <w:color w:val="231F20"/>
          <w:spacing w:val="-13"/>
        </w:rPr>
        <w:t xml:space="preserve"> </w:t>
      </w:r>
      <w:r>
        <w:rPr>
          <w:color w:val="231F20"/>
        </w:rPr>
        <w:t>1,</w:t>
      </w:r>
      <w:r>
        <w:rPr>
          <w:color w:val="231F20"/>
          <w:spacing w:val="-13"/>
        </w:rPr>
        <w:t xml:space="preserve"> </w:t>
      </w:r>
      <w:r>
        <w:rPr>
          <w:color w:val="231F20"/>
        </w:rPr>
        <w:t>2,</w:t>
      </w:r>
      <w:r>
        <w:rPr>
          <w:color w:val="231F20"/>
          <w:spacing w:val="-13"/>
        </w:rPr>
        <w:t xml:space="preserve"> </w:t>
      </w:r>
      <w:r>
        <w:rPr>
          <w:color w:val="231F20"/>
        </w:rPr>
        <w:t>3,</w:t>
      </w:r>
      <w:r>
        <w:rPr>
          <w:color w:val="231F20"/>
          <w:spacing w:val="-13"/>
        </w:rPr>
        <w:t xml:space="preserve"> </w:t>
      </w:r>
      <w:r>
        <w:rPr>
          <w:color w:val="231F20"/>
        </w:rPr>
        <w:t>4,</w:t>
      </w:r>
      <w:r>
        <w:rPr>
          <w:color w:val="231F20"/>
          <w:spacing w:val="-13"/>
        </w:rPr>
        <w:t xml:space="preserve"> </w:t>
      </w:r>
      <w:r>
        <w:rPr>
          <w:color w:val="231F20"/>
        </w:rPr>
        <w:t>and</w:t>
      </w:r>
      <w:r>
        <w:rPr>
          <w:color w:val="231F20"/>
          <w:spacing w:val="-13"/>
        </w:rPr>
        <w:t xml:space="preserve"> </w:t>
      </w:r>
      <w:r>
        <w:rPr>
          <w:color w:val="231F20"/>
        </w:rPr>
        <w:t>5</w:t>
      </w:r>
      <w:r>
        <w:rPr>
          <w:color w:val="231F20"/>
          <w:spacing w:val="-13"/>
        </w:rPr>
        <w:t xml:space="preserve"> </w:t>
      </w:r>
      <w:r>
        <w:rPr>
          <w:color w:val="231F20"/>
        </w:rPr>
        <w:t>years,</w:t>
      </w:r>
      <w:r>
        <w:rPr>
          <w:color w:val="231F20"/>
          <w:spacing w:val="-13"/>
        </w:rPr>
        <w:t xml:space="preserve"> </w:t>
      </w:r>
      <w:r>
        <w:rPr>
          <w:color w:val="231F20"/>
        </w:rPr>
        <w:t>respectively,</w:t>
      </w:r>
      <w:r>
        <w:rPr>
          <w:color w:val="231F20"/>
          <w:spacing w:val="-13"/>
        </w:rPr>
        <w:t xml:space="preserve"> </w:t>
      </w:r>
      <w:r>
        <w:rPr>
          <w:color w:val="231F20"/>
        </w:rPr>
        <w:t>but</w:t>
      </w:r>
      <w:r>
        <w:rPr>
          <w:color w:val="231F20"/>
          <w:spacing w:val="-13"/>
        </w:rPr>
        <w:t xml:space="preserve"> </w:t>
      </w:r>
      <w:r>
        <w:rPr>
          <w:color w:val="231F20"/>
        </w:rPr>
        <w:t>thereafter</w:t>
      </w:r>
      <w:r>
        <w:rPr>
          <w:color w:val="231F20"/>
          <w:spacing w:val="-13"/>
        </w:rPr>
        <w:t xml:space="preserve"> </w:t>
      </w:r>
      <w:r>
        <w:rPr>
          <w:color w:val="231F20"/>
        </w:rPr>
        <w:t>each</w:t>
      </w:r>
      <w:r>
        <w:rPr>
          <w:color w:val="231F20"/>
          <w:spacing w:val="-13"/>
        </w:rPr>
        <w:t xml:space="preserve"> </w:t>
      </w:r>
      <w:r>
        <w:rPr>
          <w:color w:val="231F20"/>
        </w:rPr>
        <w:t>commissioner</w:t>
      </w:r>
      <w:r>
        <w:rPr>
          <w:color w:val="231F20"/>
          <w:spacing w:val="-13"/>
        </w:rPr>
        <w:t xml:space="preserve"> </w:t>
      </w:r>
      <w:r>
        <w:rPr>
          <w:color w:val="231F20"/>
        </w:rPr>
        <w:t>shall</w:t>
      </w:r>
      <w:r>
        <w:rPr>
          <w:color w:val="231F20"/>
          <w:spacing w:val="-13"/>
        </w:rPr>
        <w:t xml:space="preserve"> </w:t>
      </w:r>
      <w:r>
        <w:rPr>
          <w:color w:val="231F20"/>
        </w:rPr>
        <w:t>be</w:t>
      </w:r>
      <w:r>
        <w:rPr>
          <w:color w:val="231F20"/>
          <w:spacing w:val="-13"/>
        </w:rPr>
        <w:t xml:space="preserve"> </w:t>
      </w:r>
      <w:r>
        <w:rPr>
          <w:color w:val="231F20"/>
        </w:rPr>
        <w:t>appointed</w:t>
      </w:r>
      <w:r>
        <w:rPr>
          <w:color w:val="231F20"/>
          <w:spacing w:val="-13"/>
        </w:rPr>
        <w:t xml:space="preserve"> </w:t>
      </w:r>
      <w:r>
        <w:rPr>
          <w:color w:val="231F20"/>
        </w:rPr>
        <w:t>for</w:t>
      </w:r>
      <w:r>
        <w:rPr>
          <w:color w:val="231F20"/>
          <w:spacing w:val="-13"/>
        </w:rPr>
        <w:t xml:space="preserve"> </w:t>
      </w:r>
      <w:r>
        <w:rPr>
          <w:color w:val="231F20"/>
        </w:rPr>
        <w:t>a</w:t>
      </w:r>
      <w:r>
        <w:rPr>
          <w:color w:val="231F20"/>
          <w:spacing w:val="-13"/>
        </w:rPr>
        <w:t xml:space="preserve"> </w:t>
      </w:r>
      <w:r>
        <w:rPr>
          <w:color w:val="231F20"/>
        </w:rPr>
        <w:t>term</w:t>
      </w:r>
      <w:r>
        <w:rPr>
          <w:color w:val="231F20"/>
          <w:spacing w:val="-13"/>
        </w:rPr>
        <w:t xml:space="preserve"> </w:t>
      </w:r>
      <w:r>
        <w:rPr>
          <w:color w:val="231F20"/>
        </w:rPr>
        <w:t>of</w:t>
      </w:r>
      <w:r>
        <w:rPr>
          <w:color w:val="231F20"/>
          <w:spacing w:val="-13"/>
        </w:rPr>
        <w:t xml:space="preserve"> </w:t>
      </w:r>
      <w:r>
        <w:rPr>
          <w:color w:val="231F20"/>
        </w:rPr>
        <w:t>5</w:t>
      </w:r>
      <w:r>
        <w:rPr>
          <w:color w:val="231F20"/>
          <w:spacing w:val="-13"/>
        </w:rPr>
        <w:t xml:space="preserve"> </w:t>
      </w:r>
      <w:r>
        <w:rPr>
          <w:color w:val="231F20"/>
        </w:rPr>
        <w:t xml:space="preserve">years, </w:t>
      </w:r>
      <w:r>
        <w:rPr>
          <w:color w:val="231F20"/>
          <w:spacing w:val="-2"/>
        </w:rPr>
        <w:t>except</w:t>
      </w:r>
      <w:r>
        <w:rPr>
          <w:color w:val="231F20"/>
          <w:spacing w:val="-9"/>
        </w:rPr>
        <w:t xml:space="preserve"> </w:t>
      </w:r>
      <w:r>
        <w:rPr>
          <w:color w:val="231F20"/>
          <w:spacing w:val="-2"/>
        </w:rPr>
        <w:t>that</w:t>
      </w:r>
      <w:r>
        <w:rPr>
          <w:color w:val="231F20"/>
          <w:spacing w:val="-9"/>
        </w:rPr>
        <w:t xml:space="preserve"> </w:t>
      </w:r>
      <w:r>
        <w:rPr>
          <w:color w:val="231F20"/>
          <w:spacing w:val="-2"/>
        </w:rPr>
        <w:t>vacancies</w:t>
      </w:r>
      <w:r>
        <w:rPr>
          <w:color w:val="231F20"/>
          <w:spacing w:val="-9"/>
        </w:rPr>
        <w:t xml:space="preserve"> </w:t>
      </w:r>
      <w:r>
        <w:rPr>
          <w:color w:val="231F20"/>
          <w:spacing w:val="-2"/>
        </w:rPr>
        <w:t>occurring</w:t>
      </w:r>
      <w:r>
        <w:rPr>
          <w:color w:val="231F20"/>
          <w:spacing w:val="-9"/>
        </w:rPr>
        <w:t xml:space="preserve"> </w:t>
      </w:r>
      <w:r>
        <w:rPr>
          <w:color w:val="231F20"/>
          <w:spacing w:val="-2"/>
        </w:rPr>
        <w:t>otherwise</w:t>
      </w:r>
      <w:r>
        <w:rPr>
          <w:color w:val="231F20"/>
          <w:spacing w:val="-9"/>
        </w:rPr>
        <w:t xml:space="preserve"> </w:t>
      </w:r>
      <w:r>
        <w:rPr>
          <w:color w:val="231F20"/>
          <w:spacing w:val="-2"/>
        </w:rPr>
        <w:t>than</w:t>
      </w:r>
      <w:r>
        <w:rPr>
          <w:color w:val="231F20"/>
          <w:spacing w:val="-9"/>
        </w:rPr>
        <w:t xml:space="preserve"> </w:t>
      </w:r>
      <w:r>
        <w:rPr>
          <w:color w:val="231F20"/>
          <w:spacing w:val="-2"/>
        </w:rPr>
        <w:t>by</w:t>
      </w:r>
      <w:r>
        <w:rPr>
          <w:color w:val="231F20"/>
          <w:spacing w:val="-9"/>
        </w:rPr>
        <w:t xml:space="preserve"> </w:t>
      </w:r>
      <w:r>
        <w:rPr>
          <w:color w:val="231F20"/>
          <w:spacing w:val="-2"/>
        </w:rPr>
        <w:t>expiration</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term</w:t>
      </w:r>
      <w:r>
        <w:rPr>
          <w:color w:val="231F20"/>
          <w:spacing w:val="-9"/>
        </w:rPr>
        <w:t xml:space="preserve"> </w:t>
      </w:r>
      <w:r>
        <w:rPr>
          <w:color w:val="231F20"/>
          <w:spacing w:val="-2"/>
        </w:rPr>
        <w:t>shall</w:t>
      </w:r>
      <w:r>
        <w:rPr>
          <w:color w:val="231F20"/>
          <w:spacing w:val="-9"/>
        </w:rPr>
        <w:t xml:space="preserve"> </w:t>
      </w:r>
      <w:r>
        <w:rPr>
          <w:color w:val="231F20"/>
          <w:spacing w:val="-2"/>
        </w:rPr>
        <w:t>be</w:t>
      </w:r>
      <w:r>
        <w:rPr>
          <w:color w:val="231F20"/>
          <w:spacing w:val="-9"/>
        </w:rPr>
        <w:t xml:space="preserve"> </w:t>
      </w:r>
      <w:r>
        <w:rPr>
          <w:color w:val="231F20"/>
          <w:spacing w:val="-2"/>
        </w:rPr>
        <w:t>filled</w:t>
      </w:r>
      <w:r>
        <w:rPr>
          <w:color w:val="231F20"/>
          <w:spacing w:val="-9"/>
        </w:rPr>
        <w:t xml:space="preserve"> </w:t>
      </w:r>
      <w:r>
        <w:rPr>
          <w:color w:val="231F20"/>
          <w:spacing w:val="-2"/>
        </w:rPr>
        <w:t>for</w:t>
      </w:r>
      <w:r>
        <w:rPr>
          <w:color w:val="231F20"/>
          <w:spacing w:val="-9"/>
        </w:rPr>
        <w:t xml:space="preserve"> </w:t>
      </w:r>
      <w:r>
        <w:rPr>
          <w:color w:val="231F20"/>
          <w:spacing w:val="-2"/>
        </w:rPr>
        <w:t>the</w:t>
      </w:r>
      <w:r>
        <w:rPr>
          <w:color w:val="231F20"/>
          <w:spacing w:val="-9"/>
        </w:rPr>
        <w:t xml:space="preserve"> </w:t>
      </w:r>
      <w:r>
        <w:rPr>
          <w:color w:val="231F20"/>
          <w:spacing w:val="-2"/>
        </w:rPr>
        <w:t>unexpired</w:t>
      </w:r>
      <w:r>
        <w:rPr>
          <w:color w:val="231F20"/>
          <w:spacing w:val="-9"/>
        </w:rPr>
        <w:t xml:space="preserve"> </w:t>
      </w:r>
      <w:r>
        <w:rPr>
          <w:color w:val="231F20"/>
          <w:spacing w:val="-2"/>
        </w:rPr>
        <w:t>term</w:t>
      </w:r>
      <w:r>
        <w:rPr>
          <w:color w:val="231F20"/>
          <w:spacing w:val="-9"/>
        </w:rPr>
        <w:t xml:space="preserve"> </w:t>
      </w:r>
      <w:r>
        <w:rPr>
          <w:color w:val="231F20"/>
          <w:spacing w:val="-2"/>
        </w:rPr>
        <w:t xml:space="preserve">by </w:t>
      </w:r>
      <w:r>
        <w:rPr>
          <w:color w:val="231F20"/>
        </w:rPr>
        <w:t>the governing body (</w:t>
      </w:r>
      <w:hyperlink r:id="rId332">
        <w:r>
          <w:rPr>
            <w:color w:val="231F20"/>
          </w:rPr>
          <w:t>67-11-102</w:t>
        </w:r>
      </w:hyperlink>
      <w:r>
        <w:rPr>
          <w:color w:val="231F20"/>
        </w:rPr>
        <w:t>).</w:t>
      </w:r>
    </w:p>
    <w:p w14:paraId="6CEE7F93" w14:textId="77777777" w:rsidR="00BF7EBC" w:rsidRDefault="002C7365">
      <w:pPr>
        <w:pStyle w:val="Heading5"/>
        <w:spacing w:before="0" w:line="265" w:lineRule="exact"/>
        <w:ind w:left="1000"/>
      </w:pPr>
      <w:r>
        <w:rPr>
          <w:color w:val="231F20"/>
          <w:spacing w:val="-2"/>
        </w:rPr>
        <w:t>Authority</w:t>
      </w:r>
    </w:p>
    <w:p w14:paraId="14A11BFF" w14:textId="77777777" w:rsidR="00BF7EBC" w:rsidRDefault="002C7365">
      <w:pPr>
        <w:pStyle w:val="BodyText"/>
        <w:spacing w:before="18" w:line="256" w:lineRule="auto"/>
        <w:ind w:left="1000" w:right="460"/>
      </w:pPr>
      <w:r>
        <w:rPr>
          <w:color w:val="231F20"/>
        </w:rPr>
        <w:t>The</w:t>
      </w:r>
      <w:r>
        <w:rPr>
          <w:color w:val="231F20"/>
          <w:spacing w:val="-10"/>
        </w:rPr>
        <w:t xml:space="preserve"> </w:t>
      </w:r>
      <w:r>
        <w:rPr>
          <w:color w:val="231F20"/>
        </w:rPr>
        <w:t>municipal</w:t>
      </w:r>
      <w:r>
        <w:rPr>
          <w:color w:val="231F20"/>
          <w:spacing w:val="-10"/>
        </w:rPr>
        <w:t xml:space="preserve"> </w:t>
      </w:r>
      <w:r>
        <w:rPr>
          <w:color w:val="231F20"/>
        </w:rPr>
        <w:t>airport</w:t>
      </w:r>
      <w:r>
        <w:rPr>
          <w:color w:val="231F20"/>
          <w:spacing w:val="-10"/>
        </w:rPr>
        <w:t xml:space="preserve"> </w:t>
      </w:r>
      <w:r>
        <w:rPr>
          <w:color w:val="231F20"/>
        </w:rPr>
        <w:t>authority</w:t>
      </w:r>
      <w:r>
        <w:rPr>
          <w:color w:val="231F20"/>
          <w:spacing w:val="-10"/>
        </w:rPr>
        <w:t xml:space="preserve"> </w:t>
      </w:r>
      <w:r>
        <w:rPr>
          <w:color w:val="231F20"/>
        </w:rPr>
        <w:t>shall</w:t>
      </w:r>
      <w:r>
        <w:rPr>
          <w:color w:val="231F20"/>
          <w:spacing w:val="-10"/>
        </w:rPr>
        <w:t xml:space="preserve"> </w:t>
      </w:r>
      <w:r>
        <w:rPr>
          <w:color w:val="231F20"/>
        </w:rPr>
        <w:t>be</w:t>
      </w:r>
      <w:r>
        <w:rPr>
          <w:color w:val="231F20"/>
          <w:spacing w:val="-10"/>
        </w:rPr>
        <w:t xml:space="preserve"> </w:t>
      </w:r>
      <w:r>
        <w:rPr>
          <w:color w:val="231F20"/>
        </w:rPr>
        <w:t>authorized</w:t>
      </w:r>
      <w:r>
        <w:rPr>
          <w:color w:val="231F20"/>
          <w:spacing w:val="-10"/>
        </w:rPr>
        <w:t xml:space="preserve"> </w:t>
      </w:r>
      <w:r>
        <w:rPr>
          <w:color w:val="231F20"/>
        </w:rPr>
        <w:t>to</w:t>
      </w:r>
      <w:r>
        <w:rPr>
          <w:color w:val="231F20"/>
          <w:spacing w:val="-10"/>
        </w:rPr>
        <w:t xml:space="preserve"> </w:t>
      </w:r>
      <w:r>
        <w:rPr>
          <w:color w:val="231F20"/>
        </w:rPr>
        <w:t>exercise</w:t>
      </w:r>
      <w:r>
        <w:rPr>
          <w:color w:val="231F20"/>
          <w:spacing w:val="-10"/>
        </w:rPr>
        <w:t xml:space="preserve"> </w:t>
      </w:r>
      <w:r>
        <w:rPr>
          <w:color w:val="231F20"/>
        </w:rPr>
        <w:t>its</w:t>
      </w:r>
      <w:r>
        <w:rPr>
          <w:color w:val="231F20"/>
          <w:spacing w:val="-10"/>
        </w:rPr>
        <w:t xml:space="preserve"> </w:t>
      </w:r>
      <w:r>
        <w:rPr>
          <w:color w:val="231F20"/>
        </w:rPr>
        <w:t>functions</w:t>
      </w:r>
      <w:r>
        <w:rPr>
          <w:color w:val="231F20"/>
          <w:spacing w:val="-10"/>
        </w:rPr>
        <w:t xml:space="preserve"> </w:t>
      </w:r>
      <w:r>
        <w:rPr>
          <w:color w:val="231F20"/>
        </w:rPr>
        <w:t>upon</w:t>
      </w:r>
      <w:r>
        <w:rPr>
          <w:color w:val="231F20"/>
          <w:spacing w:val="-10"/>
        </w:rPr>
        <w:t xml:space="preserve"> </w:t>
      </w:r>
      <w:r>
        <w:rPr>
          <w:color w:val="231F20"/>
        </w:rPr>
        <w:t>the</w:t>
      </w:r>
      <w:r>
        <w:rPr>
          <w:color w:val="231F20"/>
          <w:spacing w:val="-10"/>
        </w:rPr>
        <w:t xml:space="preserve"> </w:t>
      </w:r>
      <w:r>
        <w:rPr>
          <w:color w:val="231F20"/>
        </w:rPr>
        <w:t>appointment</w:t>
      </w:r>
      <w:r>
        <w:rPr>
          <w:color w:val="231F20"/>
          <w:spacing w:val="-10"/>
        </w:rPr>
        <w:t xml:space="preserve"> </w:t>
      </w:r>
      <w:r>
        <w:rPr>
          <w:color w:val="231F20"/>
        </w:rPr>
        <w:t xml:space="preserve">and </w:t>
      </w:r>
      <w:r>
        <w:rPr>
          <w:color w:val="231F20"/>
          <w:spacing w:val="-2"/>
        </w:rPr>
        <w:t>qualification</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first</w:t>
      </w:r>
      <w:r>
        <w:rPr>
          <w:color w:val="231F20"/>
          <w:spacing w:val="-6"/>
        </w:rPr>
        <w:t xml:space="preserve"> </w:t>
      </w:r>
      <w:r>
        <w:rPr>
          <w:color w:val="231F20"/>
          <w:spacing w:val="-2"/>
        </w:rPr>
        <w:t>commissioners</w:t>
      </w:r>
      <w:r>
        <w:rPr>
          <w:color w:val="231F20"/>
          <w:spacing w:val="-6"/>
        </w:rPr>
        <w:t xml:space="preserve"> </w:t>
      </w:r>
      <w:r>
        <w:rPr>
          <w:color w:val="231F20"/>
          <w:spacing w:val="-2"/>
        </w:rPr>
        <w:t>thereof;</w:t>
      </w:r>
      <w:r>
        <w:rPr>
          <w:color w:val="231F20"/>
          <w:spacing w:val="-6"/>
        </w:rPr>
        <w:t xml:space="preserve"> </w:t>
      </w:r>
      <w:r>
        <w:rPr>
          <w:color w:val="231F20"/>
          <w:spacing w:val="-2"/>
        </w:rPr>
        <w:t>or</w:t>
      </w:r>
      <w:r>
        <w:rPr>
          <w:color w:val="231F20"/>
          <w:spacing w:val="-6"/>
        </w:rPr>
        <w:t xml:space="preserve"> </w:t>
      </w:r>
      <w:r>
        <w:rPr>
          <w:color w:val="231F20"/>
          <w:spacing w:val="-2"/>
        </w:rPr>
        <w:t>the</w:t>
      </w:r>
      <w:r>
        <w:rPr>
          <w:color w:val="231F20"/>
          <w:spacing w:val="-6"/>
        </w:rPr>
        <w:t xml:space="preserve"> </w:t>
      </w:r>
      <w:r>
        <w:rPr>
          <w:color w:val="231F20"/>
          <w:spacing w:val="-2"/>
        </w:rPr>
        <w:t>governing</w:t>
      </w:r>
      <w:r>
        <w:rPr>
          <w:color w:val="231F20"/>
          <w:spacing w:val="-6"/>
        </w:rPr>
        <w:t xml:space="preserve"> </w:t>
      </w:r>
      <w:r>
        <w:rPr>
          <w:color w:val="231F20"/>
          <w:spacing w:val="-2"/>
        </w:rPr>
        <w:t>body</w:t>
      </w:r>
      <w:r>
        <w:rPr>
          <w:color w:val="231F20"/>
          <w:spacing w:val="-6"/>
        </w:rPr>
        <w:t xml:space="preserve"> </w:t>
      </w:r>
      <w:r>
        <w:rPr>
          <w:color w:val="231F20"/>
          <w:spacing w:val="-2"/>
        </w:rPr>
        <w:t>may</w:t>
      </w:r>
      <w:r>
        <w:rPr>
          <w:color w:val="231F20"/>
          <w:spacing w:val="-6"/>
        </w:rPr>
        <w:t xml:space="preserve"> </w:t>
      </w:r>
      <w:r>
        <w:rPr>
          <w:color w:val="231F20"/>
          <w:spacing w:val="-2"/>
        </w:rPr>
        <w:t>by</w:t>
      </w:r>
      <w:r>
        <w:rPr>
          <w:color w:val="231F20"/>
          <w:spacing w:val="-6"/>
        </w:rPr>
        <w:t xml:space="preserve"> </w:t>
      </w:r>
      <w:r>
        <w:rPr>
          <w:color w:val="231F20"/>
          <w:spacing w:val="-2"/>
        </w:rPr>
        <w:t>resolution</w:t>
      </w:r>
      <w:r>
        <w:rPr>
          <w:color w:val="231F20"/>
          <w:spacing w:val="-6"/>
        </w:rPr>
        <w:t xml:space="preserve"> </w:t>
      </w:r>
      <w:r>
        <w:rPr>
          <w:color w:val="231F20"/>
          <w:spacing w:val="-2"/>
        </w:rPr>
        <w:t>determine</w:t>
      </w:r>
      <w:r>
        <w:rPr>
          <w:color w:val="231F20"/>
          <w:spacing w:val="-6"/>
        </w:rPr>
        <w:t xml:space="preserve"> </w:t>
      </w:r>
      <w:r>
        <w:rPr>
          <w:color w:val="231F20"/>
          <w:spacing w:val="-2"/>
        </w:rPr>
        <w:t>to</w:t>
      </w:r>
      <w:r>
        <w:rPr>
          <w:color w:val="231F20"/>
          <w:spacing w:val="-6"/>
        </w:rPr>
        <w:t xml:space="preserve"> </w:t>
      </w:r>
      <w:r>
        <w:rPr>
          <w:color w:val="231F20"/>
          <w:spacing w:val="-2"/>
        </w:rPr>
        <w:t>exercise</w:t>
      </w:r>
      <w:r>
        <w:rPr>
          <w:color w:val="231F20"/>
          <w:spacing w:val="-6"/>
        </w:rPr>
        <w:t xml:space="preserve"> </w:t>
      </w:r>
      <w:r>
        <w:rPr>
          <w:color w:val="231F20"/>
          <w:spacing w:val="-2"/>
        </w:rPr>
        <w:t>any or</w:t>
      </w:r>
      <w:r>
        <w:rPr>
          <w:color w:val="231F20"/>
          <w:spacing w:val="-12"/>
        </w:rPr>
        <w:t xml:space="preserve"> </w:t>
      </w:r>
      <w:r>
        <w:rPr>
          <w:color w:val="231F20"/>
          <w:spacing w:val="-2"/>
        </w:rPr>
        <w:t>all</w:t>
      </w:r>
      <w:r>
        <w:rPr>
          <w:color w:val="231F20"/>
          <w:spacing w:val="-12"/>
        </w:rPr>
        <w:t xml:space="preserve"> </w:t>
      </w:r>
      <w:r>
        <w:rPr>
          <w:color w:val="231F20"/>
          <w:spacing w:val="-2"/>
        </w:rPr>
        <w:t>powers</w:t>
      </w:r>
      <w:r>
        <w:rPr>
          <w:color w:val="231F20"/>
          <w:spacing w:val="-12"/>
        </w:rPr>
        <w:t xml:space="preserve"> </w:t>
      </w:r>
      <w:r>
        <w:rPr>
          <w:color w:val="231F20"/>
          <w:spacing w:val="-2"/>
        </w:rPr>
        <w:t>granted</w:t>
      </w:r>
      <w:r>
        <w:rPr>
          <w:color w:val="231F20"/>
          <w:spacing w:val="-12"/>
        </w:rPr>
        <w:t xml:space="preserve"> </w:t>
      </w:r>
      <w:r>
        <w:rPr>
          <w:color w:val="231F20"/>
          <w:spacing w:val="-2"/>
        </w:rPr>
        <w:t>to</w:t>
      </w:r>
      <w:r>
        <w:rPr>
          <w:color w:val="231F20"/>
          <w:spacing w:val="-12"/>
        </w:rPr>
        <w:t xml:space="preserve"> </w:t>
      </w:r>
      <w:r>
        <w:rPr>
          <w:color w:val="231F20"/>
          <w:spacing w:val="-2"/>
        </w:rPr>
        <w:t>such</w:t>
      </w:r>
      <w:r>
        <w:rPr>
          <w:color w:val="231F20"/>
          <w:spacing w:val="-12"/>
        </w:rPr>
        <w:t xml:space="preserve"> </w:t>
      </w:r>
      <w:r>
        <w:rPr>
          <w:color w:val="231F20"/>
          <w:spacing w:val="-2"/>
        </w:rPr>
        <w:t>authorities</w:t>
      </w:r>
      <w:r>
        <w:rPr>
          <w:color w:val="231F20"/>
          <w:spacing w:val="-12"/>
        </w:rPr>
        <w:t xml:space="preserve"> </w:t>
      </w:r>
      <w:r>
        <w:rPr>
          <w:color w:val="231F20"/>
          <w:spacing w:val="-2"/>
        </w:rPr>
        <w:t>in</w:t>
      </w:r>
      <w:r>
        <w:rPr>
          <w:color w:val="231F20"/>
          <w:spacing w:val="-12"/>
        </w:rPr>
        <w:t xml:space="preserve"> </w:t>
      </w:r>
      <w:r>
        <w:rPr>
          <w:color w:val="231F20"/>
          <w:spacing w:val="-2"/>
        </w:rPr>
        <w:t>this</w:t>
      </w:r>
      <w:r>
        <w:rPr>
          <w:color w:val="231F20"/>
          <w:spacing w:val="-12"/>
        </w:rPr>
        <w:t xml:space="preserve"> </w:t>
      </w:r>
      <w:r>
        <w:rPr>
          <w:color w:val="231F20"/>
          <w:spacing w:val="-2"/>
        </w:rPr>
        <w:t>chapter</w:t>
      </w:r>
      <w:r>
        <w:rPr>
          <w:color w:val="231F20"/>
          <w:spacing w:val="-12"/>
        </w:rPr>
        <w:t xml:space="preserve"> </w:t>
      </w:r>
      <w:r>
        <w:rPr>
          <w:color w:val="231F20"/>
          <w:spacing w:val="-2"/>
        </w:rPr>
        <w:t>until</w:t>
      </w:r>
      <w:r>
        <w:rPr>
          <w:color w:val="231F20"/>
          <w:spacing w:val="-12"/>
        </w:rPr>
        <w:t xml:space="preserve"> </w:t>
      </w:r>
      <w:r>
        <w:rPr>
          <w:color w:val="231F20"/>
          <w:spacing w:val="-2"/>
        </w:rPr>
        <w:t>or</w:t>
      </w:r>
      <w:r>
        <w:rPr>
          <w:color w:val="231F20"/>
          <w:spacing w:val="-12"/>
        </w:rPr>
        <w:t xml:space="preserve"> </w:t>
      </w:r>
      <w:r>
        <w:rPr>
          <w:color w:val="231F20"/>
          <w:spacing w:val="-2"/>
        </w:rPr>
        <w:t>unless</w:t>
      </w:r>
      <w:r>
        <w:rPr>
          <w:color w:val="231F20"/>
          <w:spacing w:val="-12"/>
        </w:rPr>
        <w:t xml:space="preserve"> </w:t>
      </w:r>
      <w:r>
        <w:rPr>
          <w:color w:val="231F20"/>
          <w:spacing w:val="-2"/>
        </w:rPr>
        <w:t>such</w:t>
      </w:r>
      <w:r>
        <w:rPr>
          <w:color w:val="231F20"/>
          <w:spacing w:val="-12"/>
        </w:rPr>
        <w:t xml:space="preserve"> </w:t>
      </w:r>
      <w:r>
        <w:rPr>
          <w:color w:val="231F20"/>
          <w:spacing w:val="-2"/>
        </w:rPr>
        <w:t>powers</w:t>
      </w:r>
      <w:r>
        <w:rPr>
          <w:color w:val="231F20"/>
          <w:spacing w:val="-12"/>
        </w:rPr>
        <w:t xml:space="preserve"> </w:t>
      </w:r>
      <w:r>
        <w:rPr>
          <w:color w:val="231F20"/>
          <w:spacing w:val="-2"/>
        </w:rPr>
        <w:t>are</w:t>
      </w:r>
      <w:r>
        <w:rPr>
          <w:color w:val="231F20"/>
          <w:spacing w:val="-12"/>
        </w:rPr>
        <w:t xml:space="preserve"> </w:t>
      </w:r>
      <w:r>
        <w:rPr>
          <w:color w:val="231F20"/>
          <w:spacing w:val="-2"/>
        </w:rPr>
        <w:t>or</w:t>
      </w:r>
      <w:r>
        <w:rPr>
          <w:color w:val="231F20"/>
          <w:spacing w:val="-12"/>
        </w:rPr>
        <w:t xml:space="preserve"> </w:t>
      </w:r>
      <w:r>
        <w:rPr>
          <w:color w:val="231F20"/>
          <w:spacing w:val="-2"/>
        </w:rPr>
        <w:t>have</w:t>
      </w:r>
      <w:r>
        <w:rPr>
          <w:color w:val="231F20"/>
          <w:spacing w:val="-12"/>
        </w:rPr>
        <w:t xml:space="preserve"> </w:t>
      </w:r>
      <w:r>
        <w:rPr>
          <w:color w:val="231F20"/>
          <w:spacing w:val="-2"/>
        </w:rPr>
        <w:t>been</w:t>
      </w:r>
      <w:r>
        <w:rPr>
          <w:color w:val="231F20"/>
          <w:spacing w:val="-12"/>
        </w:rPr>
        <w:t xml:space="preserve"> </w:t>
      </w:r>
      <w:r>
        <w:rPr>
          <w:color w:val="231F20"/>
          <w:spacing w:val="-2"/>
        </w:rPr>
        <w:t>conferred</w:t>
      </w:r>
      <w:r>
        <w:rPr>
          <w:color w:val="231F20"/>
          <w:spacing w:val="-12"/>
        </w:rPr>
        <w:t xml:space="preserve"> </w:t>
      </w:r>
      <w:r>
        <w:rPr>
          <w:color w:val="231F20"/>
          <w:spacing w:val="-2"/>
        </w:rPr>
        <w:t xml:space="preserve">upon </w:t>
      </w:r>
      <w:r>
        <w:rPr>
          <w:color w:val="231F20"/>
        </w:rPr>
        <w:t>a municipal or regional airport authority (</w:t>
      </w:r>
      <w:hyperlink r:id="rId333">
        <w:r>
          <w:rPr>
            <w:color w:val="231F20"/>
          </w:rPr>
          <w:t>67-11-102</w:t>
        </w:r>
      </w:hyperlink>
      <w:r>
        <w:rPr>
          <w:color w:val="231F20"/>
        </w:rPr>
        <w:t>).</w:t>
      </w:r>
    </w:p>
    <w:p w14:paraId="03BBC734" w14:textId="77777777" w:rsidR="00BF7EBC" w:rsidRDefault="002C7365">
      <w:pPr>
        <w:pStyle w:val="Heading5"/>
        <w:spacing w:before="86"/>
        <w:ind w:left="1000"/>
      </w:pPr>
      <w:r>
        <w:rPr>
          <w:color w:val="231F20"/>
          <w:spacing w:val="-2"/>
        </w:rPr>
        <w:t>Funding</w:t>
      </w:r>
    </w:p>
    <w:p w14:paraId="55D5C6E5" w14:textId="77777777" w:rsidR="00BF7EBC" w:rsidRDefault="002C7365">
      <w:pPr>
        <w:pStyle w:val="BodyText"/>
        <w:spacing w:before="18" w:line="256" w:lineRule="auto"/>
        <w:ind w:left="1000" w:right="460"/>
      </w:pPr>
      <w:r>
        <w:rPr>
          <w:color w:val="231F20"/>
          <w:spacing w:val="-2"/>
        </w:rPr>
        <w:t>The</w:t>
      </w:r>
      <w:r>
        <w:rPr>
          <w:color w:val="231F20"/>
          <w:spacing w:val="-7"/>
        </w:rPr>
        <w:t xml:space="preserve"> </w:t>
      </w:r>
      <w:r>
        <w:rPr>
          <w:color w:val="231F20"/>
          <w:spacing w:val="-2"/>
        </w:rPr>
        <w:t>airport</w:t>
      </w:r>
      <w:r>
        <w:rPr>
          <w:color w:val="231F20"/>
          <w:spacing w:val="-7"/>
        </w:rPr>
        <w:t xml:space="preserve"> </w:t>
      </w:r>
      <w:r>
        <w:rPr>
          <w:color w:val="231F20"/>
          <w:spacing w:val="-2"/>
        </w:rPr>
        <w:t>authority</w:t>
      </w:r>
      <w:r>
        <w:rPr>
          <w:color w:val="231F20"/>
          <w:spacing w:val="-7"/>
        </w:rPr>
        <w:t xml:space="preserve"> </w:t>
      </w:r>
      <w:r>
        <w:rPr>
          <w:color w:val="231F20"/>
          <w:spacing w:val="-2"/>
        </w:rPr>
        <w:t>may</w:t>
      </w:r>
      <w:r>
        <w:rPr>
          <w:color w:val="231F20"/>
          <w:spacing w:val="-7"/>
        </w:rPr>
        <w:t xml:space="preserve"> </w:t>
      </w:r>
      <w:r>
        <w:rPr>
          <w:color w:val="231F20"/>
          <w:spacing w:val="-2"/>
        </w:rPr>
        <w:t>certify</w:t>
      </w:r>
      <w:r>
        <w:rPr>
          <w:color w:val="231F20"/>
          <w:spacing w:val="-7"/>
        </w:rPr>
        <w:t xml:space="preserve"> </w:t>
      </w:r>
      <w:r>
        <w:rPr>
          <w:color w:val="231F20"/>
          <w:spacing w:val="-2"/>
        </w:rPr>
        <w:t>annually</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governing</w:t>
      </w:r>
      <w:r>
        <w:rPr>
          <w:color w:val="231F20"/>
          <w:spacing w:val="-7"/>
        </w:rPr>
        <w:t xml:space="preserve"> </w:t>
      </w:r>
      <w:r>
        <w:rPr>
          <w:color w:val="231F20"/>
          <w:spacing w:val="-2"/>
        </w:rPr>
        <w:t>bodies</w:t>
      </w:r>
      <w:r>
        <w:rPr>
          <w:color w:val="231F20"/>
          <w:spacing w:val="-7"/>
        </w:rPr>
        <w:t xml:space="preserve"> </w:t>
      </w:r>
      <w:r>
        <w:rPr>
          <w:color w:val="231F20"/>
          <w:spacing w:val="-2"/>
        </w:rPr>
        <w:t>the</w:t>
      </w:r>
      <w:r>
        <w:rPr>
          <w:color w:val="231F20"/>
          <w:spacing w:val="-7"/>
        </w:rPr>
        <w:t xml:space="preserve"> </w:t>
      </w:r>
      <w:r>
        <w:rPr>
          <w:color w:val="231F20"/>
          <w:spacing w:val="-2"/>
        </w:rPr>
        <w:t>amount</w:t>
      </w:r>
      <w:r>
        <w:rPr>
          <w:color w:val="231F20"/>
          <w:spacing w:val="-7"/>
        </w:rPr>
        <w:t xml:space="preserve"> </w:t>
      </w:r>
      <w:r>
        <w:rPr>
          <w:color w:val="231F20"/>
          <w:spacing w:val="-2"/>
        </w:rPr>
        <w:t>of</w:t>
      </w:r>
      <w:r>
        <w:rPr>
          <w:color w:val="231F20"/>
          <w:spacing w:val="-7"/>
        </w:rPr>
        <w:t xml:space="preserve"> </w:t>
      </w:r>
      <w:r>
        <w:rPr>
          <w:color w:val="231F20"/>
          <w:spacing w:val="-2"/>
        </w:rPr>
        <w:t>tax</w:t>
      </w:r>
      <w:r>
        <w:rPr>
          <w:color w:val="231F20"/>
          <w:spacing w:val="-7"/>
        </w:rPr>
        <w:t xml:space="preserve"> </w:t>
      </w:r>
      <w:r>
        <w:rPr>
          <w:color w:val="231F20"/>
          <w:spacing w:val="-2"/>
        </w:rPr>
        <w:t>requested</w:t>
      </w:r>
      <w:r>
        <w:rPr>
          <w:color w:val="231F20"/>
          <w:spacing w:val="-7"/>
        </w:rPr>
        <w:t xml:space="preserve"> </w:t>
      </w:r>
      <w:r>
        <w:rPr>
          <w:color w:val="231F20"/>
          <w:spacing w:val="-2"/>
        </w:rPr>
        <w:t>to</w:t>
      </w:r>
      <w:r>
        <w:rPr>
          <w:color w:val="231F20"/>
          <w:spacing w:val="-7"/>
        </w:rPr>
        <w:t xml:space="preserve"> </w:t>
      </w:r>
      <w:r>
        <w:rPr>
          <w:color w:val="231F20"/>
          <w:spacing w:val="-2"/>
        </w:rPr>
        <w:t>be</w:t>
      </w:r>
      <w:r>
        <w:rPr>
          <w:color w:val="231F20"/>
          <w:spacing w:val="-7"/>
        </w:rPr>
        <w:t xml:space="preserve"> </w:t>
      </w:r>
      <w:r>
        <w:rPr>
          <w:color w:val="231F20"/>
          <w:spacing w:val="-2"/>
        </w:rPr>
        <w:t>levied</w:t>
      </w:r>
      <w:r>
        <w:rPr>
          <w:color w:val="231F20"/>
          <w:spacing w:val="-7"/>
        </w:rPr>
        <w:t xml:space="preserve"> </w:t>
      </w:r>
      <w:r>
        <w:rPr>
          <w:color w:val="231F20"/>
          <w:spacing w:val="-2"/>
        </w:rPr>
        <w:t>by</w:t>
      </w:r>
      <w:r>
        <w:rPr>
          <w:color w:val="231F20"/>
          <w:spacing w:val="-7"/>
        </w:rPr>
        <w:t xml:space="preserve"> </w:t>
      </w:r>
      <w:r>
        <w:rPr>
          <w:color w:val="231F20"/>
          <w:spacing w:val="-2"/>
        </w:rPr>
        <w:t xml:space="preserve">each </w:t>
      </w:r>
      <w:r>
        <w:rPr>
          <w:color w:val="231F20"/>
        </w:rPr>
        <w:t>municipality</w:t>
      </w:r>
      <w:r>
        <w:rPr>
          <w:color w:val="231F20"/>
          <w:spacing w:val="-4"/>
        </w:rPr>
        <w:t xml:space="preserve"> </w:t>
      </w:r>
      <w:r>
        <w:rPr>
          <w:color w:val="231F20"/>
        </w:rPr>
        <w:t>participating</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creation</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airport</w:t>
      </w:r>
      <w:r>
        <w:rPr>
          <w:color w:val="231F20"/>
          <w:spacing w:val="-4"/>
        </w:rPr>
        <w:t xml:space="preserve"> </w:t>
      </w:r>
      <w:r>
        <w:rPr>
          <w:color w:val="231F20"/>
        </w:rPr>
        <w:t>authority,</w:t>
      </w:r>
      <w:r>
        <w:rPr>
          <w:color w:val="231F20"/>
          <w:spacing w:val="-4"/>
        </w:rPr>
        <w:t xml:space="preserve"> </w:t>
      </w:r>
      <w:r>
        <w:rPr>
          <w:color w:val="231F20"/>
        </w:rPr>
        <w:t>and</w:t>
      </w:r>
      <w:r>
        <w:rPr>
          <w:color w:val="231F20"/>
          <w:spacing w:val="-4"/>
        </w:rPr>
        <w:t xml:space="preserve"> </w:t>
      </w:r>
      <w:r>
        <w:rPr>
          <w:color w:val="231F20"/>
        </w:rPr>
        <w:t>subject</w:t>
      </w:r>
      <w:r>
        <w:rPr>
          <w:color w:val="231F20"/>
          <w:spacing w:val="-4"/>
        </w:rPr>
        <w:t xml:space="preserve"> </w:t>
      </w:r>
      <w:r>
        <w:rPr>
          <w:color w:val="231F20"/>
        </w:rPr>
        <w:t>to</w:t>
      </w:r>
      <w:r>
        <w:rPr>
          <w:color w:val="231F20"/>
          <w:spacing w:val="-4"/>
        </w:rPr>
        <w:t xml:space="preserve"> </w:t>
      </w:r>
      <w:hyperlink r:id="rId334">
        <w:r>
          <w:rPr>
            <w:color w:val="231F20"/>
          </w:rPr>
          <w:t>15-10-420</w:t>
        </w:r>
      </w:hyperlink>
      <w:r>
        <w:rPr>
          <w:color w:val="231F20"/>
        </w:rPr>
        <w:t>,</w:t>
      </w:r>
      <w:r>
        <w:rPr>
          <w:color w:val="231F20"/>
          <w:spacing w:val="-4"/>
        </w:rPr>
        <w:t xml:space="preserve"> </w:t>
      </w:r>
      <w:r>
        <w:rPr>
          <w:color w:val="231F20"/>
        </w:rPr>
        <w:t>the</w:t>
      </w:r>
      <w:r>
        <w:rPr>
          <w:color w:val="231F20"/>
          <w:spacing w:val="-4"/>
        </w:rPr>
        <w:t xml:space="preserve"> </w:t>
      </w:r>
      <w:r>
        <w:rPr>
          <w:color w:val="231F20"/>
        </w:rPr>
        <w:t>municipality</w:t>
      </w:r>
      <w:r>
        <w:rPr>
          <w:color w:val="231F20"/>
          <w:spacing w:val="-4"/>
        </w:rPr>
        <w:t xml:space="preserve"> </w:t>
      </w:r>
      <w:r>
        <w:rPr>
          <w:color w:val="231F20"/>
        </w:rPr>
        <w:t>shall levy</w:t>
      </w:r>
      <w:r>
        <w:rPr>
          <w:color w:val="231F20"/>
          <w:spacing w:val="-14"/>
        </w:rPr>
        <w:t xml:space="preserve"> </w:t>
      </w:r>
      <w:r>
        <w:rPr>
          <w:color w:val="231F20"/>
        </w:rPr>
        <w:t>the</w:t>
      </w:r>
      <w:r>
        <w:rPr>
          <w:color w:val="231F20"/>
          <w:spacing w:val="-14"/>
        </w:rPr>
        <w:t xml:space="preserve"> </w:t>
      </w:r>
      <w:r>
        <w:rPr>
          <w:color w:val="231F20"/>
        </w:rPr>
        <w:t>amount</w:t>
      </w:r>
      <w:r>
        <w:rPr>
          <w:color w:val="231F20"/>
          <w:spacing w:val="-14"/>
        </w:rPr>
        <w:t xml:space="preserve"> </w:t>
      </w:r>
      <w:r>
        <w:rPr>
          <w:color w:val="231F20"/>
        </w:rPr>
        <w:t>certified,</w:t>
      </w:r>
      <w:r>
        <w:rPr>
          <w:color w:val="231F20"/>
          <w:spacing w:val="-14"/>
        </w:rPr>
        <w:t xml:space="preserve"> </w:t>
      </w:r>
      <w:r>
        <w:rPr>
          <w:color w:val="231F20"/>
        </w:rPr>
        <w:t>pursuant</w:t>
      </w:r>
      <w:r>
        <w:rPr>
          <w:color w:val="231F20"/>
          <w:spacing w:val="-14"/>
        </w:rPr>
        <w:t xml:space="preserve"> </w:t>
      </w:r>
      <w:r>
        <w:rPr>
          <w:color w:val="231F20"/>
        </w:rPr>
        <w:t>to</w:t>
      </w:r>
      <w:r>
        <w:rPr>
          <w:color w:val="231F20"/>
          <w:spacing w:val="-14"/>
        </w:rPr>
        <w:t xml:space="preserve"> </w:t>
      </w:r>
      <w:r>
        <w:rPr>
          <w:color w:val="231F20"/>
        </w:rPr>
        <w:t>provisions</w:t>
      </w:r>
      <w:r>
        <w:rPr>
          <w:color w:val="231F20"/>
          <w:spacing w:val="-14"/>
        </w:rPr>
        <w:t xml:space="preserve"> </w:t>
      </w:r>
      <w:r>
        <w:rPr>
          <w:color w:val="231F20"/>
        </w:rPr>
        <w:t>of</w:t>
      </w:r>
      <w:r>
        <w:rPr>
          <w:color w:val="231F20"/>
          <w:spacing w:val="-14"/>
        </w:rPr>
        <w:t xml:space="preserve"> </w:t>
      </w:r>
      <w:r>
        <w:rPr>
          <w:color w:val="231F20"/>
        </w:rPr>
        <w:t>law</w:t>
      </w:r>
      <w:r>
        <w:rPr>
          <w:color w:val="231F20"/>
          <w:spacing w:val="-14"/>
        </w:rPr>
        <w:t xml:space="preserve"> </w:t>
      </w:r>
      <w:r>
        <w:rPr>
          <w:color w:val="231F20"/>
        </w:rPr>
        <w:t>authorizing</w:t>
      </w:r>
      <w:r>
        <w:rPr>
          <w:color w:val="231F20"/>
          <w:spacing w:val="-14"/>
        </w:rPr>
        <w:t xml:space="preserve"> </w:t>
      </w:r>
      <w:r>
        <w:rPr>
          <w:color w:val="231F20"/>
        </w:rPr>
        <w:t>cities</w:t>
      </w:r>
      <w:r>
        <w:rPr>
          <w:color w:val="231F20"/>
          <w:spacing w:val="-14"/>
        </w:rPr>
        <w:t xml:space="preserve"> </w:t>
      </w:r>
      <w:r>
        <w:rPr>
          <w:color w:val="231F20"/>
        </w:rPr>
        <w:t>and</w:t>
      </w:r>
      <w:r>
        <w:rPr>
          <w:color w:val="231F20"/>
          <w:spacing w:val="-14"/>
        </w:rPr>
        <w:t xml:space="preserve"> </w:t>
      </w:r>
      <w:r>
        <w:rPr>
          <w:color w:val="231F20"/>
        </w:rPr>
        <w:t>other</w:t>
      </w:r>
      <w:r>
        <w:rPr>
          <w:color w:val="231F20"/>
          <w:spacing w:val="-14"/>
        </w:rPr>
        <w:t xml:space="preserve"> </w:t>
      </w:r>
      <w:r>
        <w:rPr>
          <w:color w:val="231F20"/>
        </w:rPr>
        <w:t>political</w:t>
      </w:r>
      <w:r>
        <w:rPr>
          <w:color w:val="231F20"/>
          <w:spacing w:val="-14"/>
        </w:rPr>
        <w:t xml:space="preserve"> </w:t>
      </w:r>
      <w:r>
        <w:rPr>
          <w:color w:val="231F20"/>
        </w:rPr>
        <w:t>subdivisions</w:t>
      </w:r>
      <w:r>
        <w:rPr>
          <w:color w:val="231F20"/>
          <w:spacing w:val="-14"/>
        </w:rPr>
        <w:t xml:space="preserve"> </w:t>
      </w:r>
      <w:r>
        <w:rPr>
          <w:color w:val="231F20"/>
        </w:rPr>
        <w:t>of</w:t>
      </w:r>
      <w:r>
        <w:rPr>
          <w:color w:val="231F20"/>
          <w:spacing w:val="-14"/>
        </w:rPr>
        <w:t xml:space="preserve"> </w:t>
      </w:r>
      <w:r>
        <w:rPr>
          <w:color w:val="231F20"/>
        </w:rPr>
        <w:t>this state</w:t>
      </w:r>
      <w:r>
        <w:rPr>
          <w:color w:val="231F20"/>
          <w:spacing w:val="-15"/>
        </w:rPr>
        <w:t xml:space="preserve"> </w:t>
      </w:r>
      <w:r>
        <w:rPr>
          <w:color w:val="231F20"/>
        </w:rPr>
        <w:t>to</w:t>
      </w:r>
      <w:r>
        <w:rPr>
          <w:color w:val="231F20"/>
          <w:spacing w:val="-15"/>
        </w:rPr>
        <w:t xml:space="preserve"> </w:t>
      </w:r>
      <w:r>
        <w:rPr>
          <w:color w:val="231F20"/>
        </w:rPr>
        <w:t>levy</w:t>
      </w:r>
      <w:r>
        <w:rPr>
          <w:color w:val="231F20"/>
          <w:spacing w:val="-15"/>
        </w:rPr>
        <w:t xml:space="preserve"> </w:t>
      </w:r>
      <w:r>
        <w:rPr>
          <w:color w:val="231F20"/>
        </w:rPr>
        <w:t>taxes</w:t>
      </w:r>
      <w:r>
        <w:rPr>
          <w:color w:val="231F20"/>
          <w:spacing w:val="-15"/>
        </w:rPr>
        <w:t xml:space="preserve"> </w:t>
      </w:r>
      <w:r>
        <w:rPr>
          <w:color w:val="231F20"/>
        </w:rPr>
        <w:t>for</w:t>
      </w:r>
      <w:r>
        <w:rPr>
          <w:color w:val="231F20"/>
          <w:spacing w:val="-15"/>
        </w:rPr>
        <w:t xml:space="preserve"> </w:t>
      </w:r>
      <w:r>
        <w:rPr>
          <w:color w:val="231F20"/>
        </w:rPr>
        <w:t>airport</w:t>
      </w:r>
      <w:r>
        <w:rPr>
          <w:color w:val="231F20"/>
          <w:spacing w:val="-15"/>
        </w:rPr>
        <w:t xml:space="preserve"> </w:t>
      </w:r>
      <w:r>
        <w:rPr>
          <w:color w:val="231F20"/>
        </w:rPr>
        <w:t>purposes.</w:t>
      </w:r>
      <w:r>
        <w:rPr>
          <w:color w:val="231F20"/>
          <w:spacing w:val="-15"/>
        </w:rPr>
        <w:t xml:space="preserve"> </w:t>
      </w:r>
      <w:r>
        <w:rPr>
          <w:color w:val="231F20"/>
        </w:rPr>
        <w:t>The</w:t>
      </w:r>
      <w:r>
        <w:rPr>
          <w:color w:val="231F20"/>
          <w:spacing w:val="-15"/>
        </w:rPr>
        <w:t xml:space="preserve"> </w:t>
      </w:r>
      <w:r>
        <w:rPr>
          <w:color w:val="231F20"/>
        </w:rPr>
        <w:t>levy</w:t>
      </w:r>
      <w:r>
        <w:rPr>
          <w:color w:val="231F20"/>
          <w:spacing w:val="-15"/>
        </w:rPr>
        <w:t xml:space="preserve"> </w:t>
      </w:r>
      <w:r>
        <w:rPr>
          <w:color w:val="231F20"/>
        </w:rPr>
        <w:t>may</w:t>
      </w:r>
      <w:r>
        <w:rPr>
          <w:color w:val="231F20"/>
          <w:spacing w:val="-15"/>
        </w:rPr>
        <w:t xml:space="preserve"> </w:t>
      </w:r>
      <w:r>
        <w:rPr>
          <w:color w:val="231F20"/>
        </w:rPr>
        <w:t>not</w:t>
      </w:r>
      <w:r>
        <w:rPr>
          <w:color w:val="231F20"/>
          <w:spacing w:val="-15"/>
        </w:rPr>
        <w:t xml:space="preserve"> </w:t>
      </w:r>
      <w:r>
        <w:rPr>
          <w:color w:val="231F20"/>
        </w:rPr>
        <w:t>exceed</w:t>
      </w:r>
      <w:r>
        <w:rPr>
          <w:color w:val="231F20"/>
          <w:spacing w:val="-15"/>
        </w:rPr>
        <w:t xml:space="preserve"> </w:t>
      </w:r>
      <w:r>
        <w:rPr>
          <w:color w:val="231F20"/>
        </w:rPr>
        <w:t>the</w:t>
      </w:r>
      <w:r>
        <w:rPr>
          <w:color w:val="231F20"/>
          <w:spacing w:val="-15"/>
        </w:rPr>
        <w:t xml:space="preserve"> </w:t>
      </w:r>
      <w:r>
        <w:rPr>
          <w:color w:val="231F20"/>
        </w:rPr>
        <w:t>maximum</w:t>
      </w:r>
      <w:r>
        <w:rPr>
          <w:color w:val="231F20"/>
          <w:spacing w:val="-15"/>
        </w:rPr>
        <w:t xml:space="preserve"> </w:t>
      </w:r>
      <w:r>
        <w:rPr>
          <w:color w:val="231F20"/>
        </w:rPr>
        <w:t>levy</w:t>
      </w:r>
      <w:r>
        <w:rPr>
          <w:color w:val="231F20"/>
          <w:spacing w:val="-15"/>
        </w:rPr>
        <w:t xml:space="preserve"> </w:t>
      </w:r>
      <w:r>
        <w:rPr>
          <w:color w:val="231F20"/>
        </w:rPr>
        <w:t>that</w:t>
      </w:r>
      <w:r>
        <w:rPr>
          <w:color w:val="231F20"/>
          <w:spacing w:val="-15"/>
        </w:rPr>
        <w:t xml:space="preserve"> </w:t>
      </w:r>
      <w:r>
        <w:rPr>
          <w:color w:val="231F20"/>
        </w:rPr>
        <w:t>may</w:t>
      </w:r>
      <w:r>
        <w:rPr>
          <w:color w:val="231F20"/>
          <w:spacing w:val="-15"/>
        </w:rPr>
        <w:t xml:space="preserve"> </w:t>
      </w:r>
      <w:r>
        <w:rPr>
          <w:color w:val="231F20"/>
        </w:rPr>
        <w:t>have</w:t>
      </w:r>
      <w:r>
        <w:rPr>
          <w:color w:val="231F20"/>
          <w:spacing w:val="-15"/>
        </w:rPr>
        <w:t xml:space="preserve"> </w:t>
      </w:r>
      <w:r>
        <w:rPr>
          <w:color w:val="231F20"/>
        </w:rPr>
        <w:t>been</w:t>
      </w:r>
      <w:r>
        <w:rPr>
          <w:color w:val="231F20"/>
          <w:spacing w:val="-15"/>
        </w:rPr>
        <w:t xml:space="preserve"> </w:t>
      </w:r>
      <w:r>
        <w:rPr>
          <w:color w:val="231F20"/>
        </w:rPr>
        <w:t>established by</w:t>
      </w:r>
      <w:r>
        <w:rPr>
          <w:color w:val="231F20"/>
          <w:spacing w:val="-6"/>
        </w:rPr>
        <w:t xml:space="preserve"> </w:t>
      </w:r>
      <w:r>
        <w:rPr>
          <w:color w:val="231F20"/>
        </w:rPr>
        <w:t>the</w:t>
      </w:r>
      <w:r>
        <w:rPr>
          <w:color w:val="231F20"/>
          <w:spacing w:val="-6"/>
        </w:rPr>
        <w:t xml:space="preserve"> </w:t>
      </w:r>
      <w:r>
        <w:rPr>
          <w:color w:val="231F20"/>
        </w:rPr>
        <w:t>municipality</w:t>
      </w:r>
      <w:r>
        <w:rPr>
          <w:color w:val="231F20"/>
          <w:spacing w:val="-6"/>
        </w:rPr>
        <w:t xml:space="preserve"> </w:t>
      </w:r>
      <w:r>
        <w:rPr>
          <w:color w:val="231F20"/>
        </w:rPr>
        <w:t>or</w:t>
      </w:r>
      <w:r>
        <w:rPr>
          <w:color w:val="231F20"/>
          <w:spacing w:val="-6"/>
        </w:rPr>
        <w:t xml:space="preserve"> </w:t>
      </w:r>
      <w:r>
        <w:rPr>
          <w:color w:val="231F20"/>
        </w:rPr>
        <w:t>municipalities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resolution</w:t>
      </w:r>
      <w:r>
        <w:rPr>
          <w:color w:val="231F20"/>
          <w:spacing w:val="-6"/>
        </w:rPr>
        <w:t xml:space="preserve"> </w:t>
      </w:r>
      <w:r>
        <w:rPr>
          <w:color w:val="231F20"/>
        </w:rPr>
        <w:t>creating</w:t>
      </w:r>
      <w:r>
        <w:rPr>
          <w:color w:val="231F20"/>
          <w:spacing w:val="-6"/>
        </w:rPr>
        <w:t xml:space="preserve"> </w:t>
      </w:r>
      <w:r>
        <w:rPr>
          <w:color w:val="231F20"/>
        </w:rPr>
        <w:t>the</w:t>
      </w:r>
      <w:r>
        <w:rPr>
          <w:color w:val="231F20"/>
          <w:spacing w:val="-6"/>
        </w:rPr>
        <w:t xml:space="preserve"> </w:t>
      </w:r>
      <w:r>
        <w:rPr>
          <w:color w:val="231F20"/>
        </w:rPr>
        <w:t>authority</w:t>
      </w:r>
      <w:r>
        <w:rPr>
          <w:color w:val="231F20"/>
          <w:spacing w:val="-6"/>
        </w:rPr>
        <w:t xml:space="preserve"> </w:t>
      </w:r>
      <w:r>
        <w:rPr>
          <w:color w:val="231F20"/>
        </w:rPr>
        <w:t>(</w:t>
      </w:r>
      <w:hyperlink r:id="rId335">
        <w:r>
          <w:rPr>
            <w:color w:val="231F20"/>
          </w:rPr>
          <w:t>67-11-301</w:t>
        </w:r>
      </w:hyperlink>
      <w:r>
        <w:rPr>
          <w:color w:val="231F20"/>
        </w:rPr>
        <w:t>).</w:t>
      </w:r>
      <w:r>
        <w:rPr>
          <w:color w:val="231F20"/>
          <w:spacing w:val="-6"/>
        </w:rPr>
        <w:t xml:space="preserve"> </w:t>
      </w:r>
      <w:r>
        <w:rPr>
          <w:color w:val="231F20"/>
        </w:rPr>
        <w:t>Subject</w:t>
      </w:r>
      <w:r>
        <w:rPr>
          <w:color w:val="231F20"/>
          <w:spacing w:val="-6"/>
        </w:rPr>
        <w:t xml:space="preserve"> </w:t>
      </w:r>
      <w:r>
        <w:rPr>
          <w:color w:val="231F20"/>
        </w:rPr>
        <w:t>to</w:t>
      </w:r>
      <w:r>
        <w:rPr>
          <w:color w:val="231F20"/>
          <w:spacing w:val="-6"/>
        </w:rPr>
        <w:t xml:space="preserve"> </w:t>
      </w:r>
      <w:hyperlink r:id="rId336">
        <w:r>
          <w:rPr>
            <w:color w:val="231F20"/>
          </w:rPr>
          <w:t>15-10-420</w:t>
        </w:r>
      </w:hyperlink>
      <w:r>
        <w:rPr>
          <w:color w:val="231F20"/>
        </w:rPr>
        <w:t>,</w:t>
      </w:r>
      <w:r>
        <w:rPr>
          <w:color w:val="231F20"/>
          <w:spacing w:val="-6"/>
        </w:rPr>
        <w:t xml:space="preserve"> </w:t>
      </w:r>
      <w:r>
        <w:rPr>
          <w:color w:val="231F20"/>
        </w:rPr>
        <w:t>in counties</w:t>
      </w:r>
      <w:r>
        <w:rPr>
          <w:color w:val="231F20"/>
          <w:spacing w:val="-13"/>
        </w:rPr>
        <w:t xml:space="preserve"> </w:t>
      </w:r>
      <w:r>
        <w:rPr>
          <w:color w:val="231F20"/>
        </w:rPr>
        <w:t>supporting</w:t>
      </w:r>
      <w:r>
        <w:rPr>
          <w:color w:val="231F20"/>
          <w:spacing w:val="-13"/>
        </w:rPr>
        <w:t xml:space="preserve"> </w:t>
      </w:r>
      <w:r>
        <w:rPr>
          <w:color w:val="231F20"/>
        </w:rPr>
        <w:t>airports</w:t>
      </w:r>
      <w:r>
        <w:rPr>
          <w:color w:val="231F20"/>
          <w:spacing w:val="-13"/>
        </w:rPr>
        <w:t xml:space="preserve"> </w:t>
      </w:r>
      <w:r>
        <w:rPr>
          <w:color w:val="231F20"/>
        </w:rPr>
        <w:t>or</w:t>
      </w:r>
      <w:r>
        <w:rPr>
          <w:color w:val="231F20"/>
          <w:spacing w:val="-13"/>
        </w:rPr>
        <w:t xml:space="preserve"> </w:t>
      </w:r>
      <w:r>
        <w:rPr>
          <w:color w:val="231F20"/>
        </w:rPr>
        <w:t>airport</w:t>
      </w:r>
      <w:r>
        <w:rPr>
          <w:color w:val="231F20"/>
          <w:spacing w:val="-13"/>
        </w:rPr>
        <w:t xml:space="preserve"> </w:t>
      </w:r>
      <w:r>
        <w:rPr>
          <w:color w:val="231F20"/>
        </w:rPr>
        <w:t>authorities,</w:t>
      </w:r>
      <w:r>
        <w:rPr>
          <w:color w:val="231F20"/>
          <w:spacing w:val="-13"/>
        </w:rPr>
        <w:t xml:space="preserve"> </w:t>
      </w:r>
      <w:r>
        <w:rPr>
          <w:color w:val="231F20"/>
        </w:rPr>
        <w:t>a</w:t>
      </w:r>
      <w:r>
        <w:rPr>
          <w:color w:val="231F20"/>
          <w:spacing w:val="-13"/>
        </w:rPr>
        <w:t xml:space="preserve"> </w:t>
      </w:r>
      <w:r>
        <w:rPr>
          <w:color w:val="231F20"/>
        </w:rPr>
        <w:t>county</w:t>
      </w:r>
      <w:r>
        <w:rPr>
          <w:color w:val="231F20"/>
          <w:spacing w:val="-13"/>
        </w:rPr>
        <w:t xml:space="preserve"> </w:t>
      </w:r>
      <w:r>
        <w:rPr>
          <w:color w:val="231F20"/>
        </w:rPr>
        <w:t>tax</w:t>
      </w:r>
      <w:r>
        <w:rPr>
          <w:color w:val="231F20"/>
          <w:spacing w:val="-13"/>
        </w:rPr>
        <w:t xml:space="preserve"> </w:t>
      </w:r>
      <w:r>
        <w:rPr>
          <w:color w:val="231F20"/>
        </w:rPr>
        <w:t>levy</w:t>
      </w:r>
      <w:r>
        <w:rPr>
          <w:color w:val="231F20"/>
          <w:spacing w:val="-13"/>
        </w:rPr>
        <w:t xml:space="preserve"> </w:t>
      </w:r>
      <w:r>
        <w:rPr>
          <w:color w:val="231F20"/>
        </w:rPr>
        <w:t>as</w:t>
      </w:r>
      <w:r>
        <w:rPr>
          <w:color w:val="231F20"/>
          <w:spacing w:val="-13"/>
        </w:rPr>
        <w:t xml:space="preserve"> </w:t>
      </w:r>
      <w:r>
        <w:rPr>
          <w:color w:val="231F20"/>
        </w:rPr>
        <w:t>provided</w:t>
      </w:r>
      <w:r>
        <w:rPr>
          <w:color w:val="231F20"/>
          <w:spacing w:val="-13"/>
        </w:rPr>
        <w:t xml:space="preserve"> </w:t>
      </w:r>
      <w:r>
        <w:rPr>
          <w:color w:val="231F20"/>
        </w:rPr>
        <w:t>for</w:t>
      </w:r>
      <w:r>
        <w:rPr>
          <w:color w:val="231F20"/>
          <w:spacing w:val="-13"/>
        </w:rPr>
        <w:t xml:space="preserve"> </w:t>
      </w:r>
      <w:r>
        <w:rPr>
          <w:color w:val="231F20"/>
        </w:rPr>
        <w:t>in</w:t>
      </w:r>
      <w:r>
        <w:rPr>
          <w:color w:val="231F20"/>
          <w:spacing w:val="-13"/>
        </w:rPr>
        <w:t xml:space="preserve"> </w:t>
      </w:r>
      <w:hyperlink r:id="rId337">
        <w:r>
          <w:rPr>
            <w:color w:val="231F20"/>
          </w:rPr>
          <w:t>67-10-402</w:t>
        </w:r>
      </w:hyperlink>
      <w:r>
        <w:rPr>
          <w:color w:val="231F20"/>
          <w:spacing w:val="-13"/>
        </w:rPr>
        <w:t xml:space="preserve"> </w:t>
      </w:r>
      <w:r>
        <w:rPr>
          <w:color w:val="231F20"/>
        </w:rPr>
        <w:t>may</w:t>
      </w:r>
      <w:r>
        <w:rPr>
          <w:color w:val="231F20"/>
          <w:spacing w:val="-13"/>
        </w:rPr>
        <w:t xml:space="preserve"> </w:t>
      </w:r>
      <w:r>
        <w:rPr>
          <w:color w:val="231F20"/>
        </w:rPr>
        <w:t>be</w:t>
      </w:r>
      <w:r>
        <w:rPr>
          <w:color w:val="231F20"/>
          <w:spacing w:val="-13"/>
        </w:rPr>
        <w:t xml:space="preserve"> </w:t>
      </w:r>
      <w:r>
        <w:rPr>
          <w:color w:val="231F20"/>
        </w:rPr>
        <w:t>made</w:t>
      </w:r>
      <w:r>
        <w:rPr>
          <w:color w:val="231F20"/>
          <w:spacing w:val="-13"/>
        </w:rPr>
        <w:t xml:space="preserve"> </w:t>
      </w:r>
      <w:r>
        <w:rPr>
          <w:color w:val="231F20"/>
        </w:rPr>
        <w:t>for airport authority purposes (</w:t>
      </w:r>
      <w:hyperlink r:id="rId338">
        <w:r>
          <w:rPr>
            <w:color w:val="231F20"/>
          </w:rPr>
          <w:t>67-11-302</w:t>
        </w:r>
      </w:hyperlink>
      <w:r>
        <w:rPr>
          <w:color w:val="231F20"/>
        </w:rPr>
        <w:t>).</w:t>
      </w:r>
    </w:p>
    <w:p w14:paraId="053C1118" w14:textId="77777777" w:rsidR="00BF7EBC" w:rsidRDefault="002C7365">
      <w:pPr>
        <w:pStyle w:val="BodyText"/>
        <w:tabs>
          <w:tab w:val="left" w:pos="11439"/>
        </w:tabs>
        <w:spacing w:before="245"/>
        <w:ind w:left="1000"/>
        <w:rPr>
          <w:rFonts w:ascii="Bookman Old Style"/>
        </w:rPr>
      </w:pPr>
      <w:r>
        <w:rPr>
          <w:rFonts w:ascii="Bookman Old Style"/>
          <w:color w:val="231F20"/>
          <w:w w:val="90"/>
          <w:u w:val="single" w:color="231F20"/>
        </w:rPr>
        <w:t>Regional</w:t>
      </w:r>
      <w:r>
        <w:rPr>
          <w:rFonts w:ascii="Bookman Old Style"/>
          <w:color w:val="231F20"/>
          <w:spacing w:val="-6"/>
          <w:u w:val="single" w:color="231F20"/>
        </w:rPr>
        <w:t xml:space="preserve"> </w:t>
      </w:r>
      <w:r>
        <w:rPr>
          <w:rFonts w:ascii="Bookman Old Style"/>
          <w:color w:val="231F20"/>
          <w:w w:val="90"/>
          <w:u w:val="single" w:color="231F20"/>
        </w:rPr>
        <w:t>Airport</w:t>
      </w:r>
      <w:r>
        <w:rPr>
          <w:rFonts w:ascii="Bookman Old Style"/>
          <w:color w:val="231F20"/>
          <w:spacing w:val="-6"/>
          <w:u w:val="single" w:color="231F20"/>
        </w:rPr>
        <w:t xml:space="preserve"> </w:t>
      </w:r>
      <w:r>
        <w:rPr>
          <w:rFonts w:ascii="Bookman Old Style"/>
          <w:color w:val="231F20"/>
          <w:spacing w:val="-2"/>
          <w:w w:val="90"/>
          <w:u w:val="single" w:color="231F20"/>
        </w:rPr>
        <w:t>Authority</w:t>
      </w:r>
      <w:r>
        <w:rPr>
          <w:rFonts w:ascii="Bookman Old Style"/>
          <w:color w:val="231F20"/>
          <w:u w:val="single" w:color="231F20"/>
        </w:rPr>
        <w:tab/>
      </w:r>
    </w:p>
    <w:p w14:paraId="6C686749" w14:textId="77777777" w:rsidR="00BF7EBC" w:rsidRDefault="002C7365">
      <w:pPr>
        <w:pStyle w:val="BodyText"/>
        <w:spacing w:before="115"/>
        <w:ind w:left="1000"/>
      </w:pPr>
      <w:r>
        <w:rPr>
          <w:color w:val="231F20"/>
        </w:rPr>
        <w:t>The complete regional airport authority statutes are</w:t>
      </w:r>
      <w:r>
        <w:rPr>
          <w:color w:val="231F20"/>
          <w:spacing w:val="1"/>
        </w:rPr>
        <w:t xml:space="preserve"> </w:t>
      </w:r>
      <w:r>
        <w:rPr>
          <w:color w:val="231F20"/>
        </w:rPr>
        <w:t>available in Montana Code Annotated (</w:t>
      </w:r>
      <w:hyperlink r:id="rId339">
        <w:r>
          <w:rPr>
            <w:color w:val="231F20"/>
          </w:rPr>
          <w:t>67-11-</w:t>
        </w:r>
        <w:r>
          <w:rPr>
            <w:color w:val="231F20"/>
            <w:spacing w:val="-2"/>
          </w:rPr>
          <w:t>103</w:t>
        </w:r>
      </w:hyperlink>
      <w:r>
        <w:rPr>
          <w:color w:val="231F20"/>
          <w:spacing w:val="-2"/>
        </w:rPr>
        <w:t>).</w:t>
      </w:r>
    </w:p>
    <w:p w14:paraId="7C4F43BE"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07E6C358" w14:textId="77777777" w:rsidR="00BF7EBC" w:rsidRDefault="002C7365">
      <w:pPr>
        <w:pStyle w:val="BodyText"/>
        <w:spacing w:before="18" w:line="256" w:lineRule="auto"/>
        <w:ind w:left="1000"/>
      </w:pPr>
      <w:r>
        <w:rPr>
          <w:color w:val="231F20"/>
        </w:rPr>
        <w:t>Two</w:t>
      </w:r>
      <w:r>
        <w:rPr>
          <w:color w:val="231F20"/>
          <w:spacing w:val="-4"/>
        </w:rPr>
        <w:t xml:space="preserve"> </w:t>
      </w:r>
      <w:r>
        <w:rPr>
          <w:color w:val="231F20"/>
        </w:rPr>
        <w:t>or</w:t>
      </w:r>
      <w:r>
        <w:rPr>
          <w:color w:val="231F20"/>
          <w:spacing w:val="-4"/>
        </w:rPr>
        <w:t xml:space="preserve"> </w:t>
      </w:r>
      <w:r>
        <w:rPr>
          <w:color w:val="231F20"/>
        </w:rPr>
        <w:t>more</w:t>
      </w:r>
      <w:r>
        <w:rPr>
          <w:color w:val="231F20"/>
          <w:spacing w:val="-4"/>
        </w:rPr>
        <w:t xml:space="preserve"> </w:t>
      </w:r>
      <w:r>
        <w:rPr>
          <w:color w:val="231F20"/>
        </w:rPr>
        <w:t>municipalities</w:t>
      </w:r>
      <w:r>
        <w:rPr>
          <w:color w:val="231F20"/>
          <w:spacing w:val="-4"/>
        </w:rPr>
        <w:t xml:space="preserve"> </w:t>
      </w:r>
      <w:r>
        <w:rPr>
          <w:color w:val="231F20"/>
        </w:rPr>
        <w:t>may</w:t>
      </w:r>
      <w:r>
        <w:rPr>
          <w:color w:val="231F20"/>
          <w:spacing w:val="-4"/>
        </w:rPr>
        <w:t xml:space="preserve"> </w:t>
      </w:r>
      <w:r>
        <w:rPr>
          <w:color w:val="231F20"/>
        </w:rPr>
        <w:t>by</w:t>
      </w:r>
      <w:r>
        <w:rPr>
          <w:color w:val="231F20"/>
          <w:spacing w:val="-4"/>
        </w:rPr>
        <w:t xml:space="preserve"> </w:t>
      </w:r>
      <w:r>
        <w:rPr>
          <w:color w:val="231F20"/>
        </w:rPr>
        <w:t>joint</w:t>
      </w:r>
      <w:r>
        <w:rPr>
          <w:color w:val="231F20"/>
          <w:spacing w:val="-4"/>
        </w:rPr>
        <w:t xml:space="preserve"> </w:t>
      </w:r>
      <w:r>
        <w:rPr>
          <w:color w:val="231F20"/>
        </w:rPr>
        <w:t>resolution</w:t>
      </w:r>
      <w:r>
        <w:rPr>
          <w:color w:val="231F20"/>
          <w:spacing w:val="-4"/>
        </w:rPr>
        <w:t xml:space="preserve"> </w:t>
      </w:r>
      <w:r>
        <w:rPr>
          <w:color w:val="231F20"/>
        </w:rPr>
        <w:t>create</w:t>
      </w:r>
      <w:r>
        <w:rPr>
          <w:color w:val="231F20"/>
          <w:spacing w:val="-4"/>
        </w:rPr>
        <w:t xml:space="preserve"> </w:t>
      </w:r>
      <w:r>
        <w:rPr>
          <w:color w:val="231F20"/>
        </w:rPr>
        <w:t>a</w:t>
      </w:r>
      <w:r>
        <w:rPr>
          <w:color w:val="231F20"/>
          <w:spacing w:val="-4"/>
        </w:rPr>
        <w:t xml:space="preserve"> </w:t>
      </w:r>
      <w:r>
        <w:rPr>
          <w:color w:val="231F20"/>
        </w:rPr>
        <w:t>public</w:t>
      </w:r>
      <w:r>
        <w:rPr>
          <w:color w:val="231F20"/>
          <w:spacing w:val="-4"/>
        </w:rPr>
        <w:t xml:space="preserve"> </w:t>
      </w:r>
      <w:r>
        <w:rPr>
          <w:color w:val="231F20"/>
        </w:rPr>
        <w:t>body,</w:t>
      </w:r>
      <w:r>
        <w:rPr>
          <w:color w:val="231F20"/>
          <w:spacing w:val="-4"/>
        </w:rPr>
        <w:t xml:space="preserve"> </w:t>
      </w:r>
      <w:r>
        <w:rPr>
          <w:color w:val="231F20"/>
        </w:rPr>
        <w:t>corporate</w:t>
      </w:r>
      <w:r>
        <w:rPr>
          <w:color w:val="231F20"/>
          <w:spacing w:val="-4"/>
        </w:rPr>
        <w:t xml:space="preserve"> </w:t>
      </w:r>
      <w:r>
        <w:rPr>
          <w:color w:val="231F20"/>
        </w:rPr>
        <w:t>and</w:t>
      </w:r>
      <w:r>
        <w:rPr>
          <w:color w:val="231F20"/>
          <w:spacing w:val="-4"/>
        </w:rPr>
        <w:t xml:space="preserve"> </w:t>
      </w:r>
      <w:r>
        <w:rPr>
          <w:color w:val="231F20"/>
        </w:rPr>
        <w:t>politic,</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known</w:t>
      </w:r>
      <w:r>
        <w:rPr>
          <w:color w:val="231F20"/>
          <w:spacing w:val="-4"/>
        </w:rPr>
        <w:t xml:space="preserve"> </w:t>
      </w:r>
      <w:r>
        <w:rPr>
          <w:color w:val="231F20"/>
        </w:rPr>
        <w:t>as</w:t>
      </w:r>
      <w:r>
        <w:rPr>
          <w:color w:val="231F20"/>
          <w:spacing w:val="-4"/>
        </w:rPr>
        <w:t xml:space="preserve"> </w:t>
      </w:r>
      <w:r>
        <w:rPr>
          <w:color w:val="231F20"/>
        </w:rPr>
        <w:t>a regional airport authority (</w:t>
      </w:r>
      <w:hyperlink r:id="rId340">
        <w:r>
          <w:rPr>
            <w:color w:val="231F20"/>
          </w:rPr>
          <w:t>67-11-103</w:t>
        </w:r>
      </w:hyperlink>
      <w:r>
        <w:rPr>
          <w:color w:val="231F20"/>
        </w:rPr>
        <w:t>).</w:t>
      </w:r>
    </w:p>
    <w:p w14:paraId="3AE0A910" w14:textId="77777777" w:rsidR="00BF7EBC" w:rsidRDefault="002C7365">
      <w:pPr>
        <w:pStyle w:val="Heading5"/>
        <w:spacing w:before="89"/>
        <w:ind w:left="1000"/>
      </w:pPr>
      <w:r>
        <w:rPr>
          <w:color w:val="231F20"/>
          <w:spacing w:val="-2"/>
        </w:rPr>
        <w:t>Membership</w:t>
      </w:r>
    </w:p>
    <w:p w14:paraId="57C29717" w14:textId="77777777" w:rsidR="00BF7EBC" w:rsidRDefault="002C7365">
      <w:pPr>
        <w:pStyle w:val="BodyText"/>
        <w:spacing w:before="18" w:line="256" w:lineRule="auto"/>
        <w:ind w:left="1000" w:right="460"/>
        <w:rPr>
          <w:b/>
        </w:rPr>
      </w:pPr>
      <w:r>
        <w:rPr>
          <w:color w:val="231F20"/>
        </w:rPr>
        <w:t>The</w:t>
      </w:r>
      <w:r>
        <w:rPr>
          <w:color w:val="231F20"/>
          <w:spacing w:val="-15"/>
        </w:rPr>
        <w:t xml:space="preserve"> </w:t>
      </w:r>
      <w:r>
        <w:rPr>
          <w:color w:val="231F20"/>
        </w:rPr>
        <w:t>resolution</w:t>
      </w:r>
      <w:r>
        <w:rPr>
          <w:color w:val="231F20"/>
          <w:spacing w:val="-15"/>
        </w:rPr>
        <w:t xml:space="preserve"> </w:t>
      </w:r>
      <w:r>
        <w:rPr>
          <w:color w:val="231F20"/>
        </w:rPr>
        <w:t>creating</w:t>
      </w:r>
      <w:r>
        <w:rPr>
          <w:color w:val="231F20"/>
          <w:spacing w:val="-15"/>
        </w:rPr>
        <w:t xml:space="preserve"> </w:t>
      </w:r>
      <w:r>
        <w:rPr>
          <w:color w:val="231F20"/>
        </w:rPr>
        <w:t>a</w:t>
      </w:r>
      <w:r>
        <w:rPr>
          <w:color w:val="231F20"/>
          <w:spacing w:val="-15"/>
        </w:rPr>
        <w:t xml:space="preserve"> </w:t>
      </w:r>
      <w:r>
        <w:rPr>
          <w:color w:val="231F20"/>
        </w:rPr>
        <w:t>regional</w:t>
      </w:r>
      <w:r>
        <w:rPr>
          <w:color w:val="231F20"/>
          <w:spacing w:val="-15"/>
        </w:rPr>
        <w:t xml:space="preserve"> </w:t>
      </w:r>
      <w:r>
        <w:rPr>
          <w:color w:val="231F20"/>
        </w:rPr>
        <w:t>airport</w:t>
      </w:r>
      <w:r>
        <w:rPr>
          <w:color w:val="231F20"/>
          <w:spacing w:val="-15"/>
        </w:rPr>
        <w:t xml:space="preserve"> </w:t>
      </w:r>
      <w:r>
        <w:rPr>
          <w:color w:val="231F20"/>
        </w:rPr>
        <w:t>authority</w:t>
      </w:r>
      <w:r>
        <w:rPr>
          <w:color w:val="231F20"/>
          <w:spacing w:val="-15"/>
        </w:rPr>
        <w:t xml:space="preserve"> </w:t>
      </w:r>
      <w:r>
        <w:rPr>
          <w:color w:val="231F20"/>
        </w:rPr>
        <w:t>must</w:t>
      </w:r>
      <w:r>
        <w:rPr>
          <w:color w:val="231F20"/>
          <w:spacing w:val="-15"/>
        </w:rPr>
        <w:t xml:space="preserve"> </w:t>
      </w:r>
      <w:r>
        <w:rPr>
          <w:color w:val="231F20"/>
        </w:rPr>
        <w:t>create</w:t>
      </w:r>
      <w:r>
        <w:rPr>
          <w:color w:val="231F20"/>
          <w:spacing w:val="-15"/>
        </w:rPr>
        <w:t xml:space="preserve"> </w:t>
      </w:r>
      <w:r>
        <w:rPr>
          <w:color w:val="231F20"/>
        </w:rPr>
        <w:t>a</w:t>
      </w:r>
      <w:r>
        <w:rPr>
          <w:color w:val="231F20"/>
          <w:spacing w:val="-15"/>
        </w:rPr>
        <w:t xml:space="preserve"> </w:t>
      </w:r>
      <w:r>
        <w:rPr>
          <w:color w:val="231F20"/>
        </w:rPr>
        <w:t>board</w:t>
      </w:r>
      <w:r>
        <w:rPr>
          <w:color w:val="231F20"/>
          <w:spacing w:val="-15"/>
        </w:rPr>
        <w:t xml:space="preserve"> </w:t>
      </w:r>
      <w:r>
        <w:rPr>
          <w:color w:val="231F20"/>
        </w:rPr>
        <w:t>of</w:t>
      </w:r>
      <w:r>
        <w:rPr>
          <w:color w:val="231F20"/>
          <w:spacing w:val="-15"/>
        </w:rPr>
        <w:t xml:space="preserve"> </w:t>
      </w:r>
      <w:r>
        <w:rPr>
          <w:color w:val="231F20"/>
        </w:rPr>
        <w:t>not</w:t>
      </w:r>
      <w:r>
        <w:rPr>
          <w:color w:val="231F20"/>
          <w:spacing w:val="-15"/>
        </w:rPr>
        <w:t xml:space="preserve"> </w:t>
      </w:r>
      <w:r>
        <w:rPr>
          <w:color w:val="231F20"/>
        </w:rPr>
        <w:t>less</w:t>
      </w:r>
      <w:r>
        <w:rPr>
          <w:color w:val="231F20"/>
          <w:spacing w:val="-15"/>
        </w:rPr>
        <w:t xml:space="preserve"> </w:t>
      </w:r>
      <w:r>
        <w:rPr>
          <w:color w:val="231F20"/>
        </w:rPr>
        <w:t>than</w:t>
      </w:r>
      <w:r>
        <w:rPr>
          <w:color w:val="231F20"/>
          <w:spacing w:val="-15"/>
        </w:rPr>
        <w:t xml:space="preserve"> </w:t>
      </w:r>
      <w:r>
        <w:rPr>
          <w:color w:val="231F20"/>
        </w:rPr>
        <w:t>five</w:t>
      </w:r>
      <w:r>
        <w:rPr>
          <w:color w:val="231F20"/>
          <w:spacing w:val="-15"/>
        </w:rPr>
        <w:t xml:space="preserve"> </w:t>
      </w:r>
      <w:r>
        <w:rPr>
          <w:color w:val="231F20"/>
        </w:rPr>
        <w:t>commissioners;</w:t>
      </w:r>
      <w:r>
        <w:rPr>
          <w:color w:val="231F20"/>
          <w:spacing w:val="-15"/>
        </w:rPr>
        <w:t xml:space="preserve"> </w:t>
      </w:r>
      <w:r>
        <w:rPr>
          <w:color w:val="231F20"/>
        </w:rPr>
        <w:t>the number</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appointed,</w:t>
      </w:r>
      <w:r>
        <w:rPr>
          <w:color w:val="231F20"/>
          <w:spacing w:val="-15"/>
        </w:rPr>
        <w:t xml:space="preserve"> </w:t>
      </w:r>
      <w:r>
        <w:rPr>
          <w:color w:val="231F20"/>
        </w:rPr>
        <w:t>their</w:t>
      </w:r>
      <w:r>
        <w:rPr>
          <w:color w:val="231F20"/>
          <w:spacing w:val="-15"/>
        </w:rPr>
        <w:t xml:space="preserve"> </w:t>
      </w:r>
      <w:r>
        <w:rPr>
          <w:color w:val="231F20"/>
        </w:rPr>
        <w:t>term</w:t>
      </w:r>
      <w:r>
        <w:rPr>
          <w:color w:val="231F20"/>
          <w:spacing w:val="-15"/>
        </w:rPr>
        <w:t xml:space="preserve"> </w:t>
      </w:r>
      <w:r>
        <w:rPr>
          <w:color w:val="231F20"/>
        </w:rPr>
        <w:t>and</w:t>
      </w:r>
      <w:r>
        <w:rPr>
          <w:color w:val="231F20"/>
          <w:spacing w:val="-15"/>
        </w:rPr>
        <w:t xml:space="preserve"> </w:t>
      </w:r>
      <w:r>
        <w:rPr>
          <w:color w:val="231F20"/>
        </w:rPr>
        <w:t>compensation,</w:t>
      </w:r>
      <w:r>
        <w:rPr>
          <w:color w:val="231F20"/>
          <w:spacing w:val="-15"/>
        </w:rPr>
        <w:t xml:space="preserve"> </w:t>
      </w:r>
      <w:r>
        <w:rPr>
          <w:color w:val="231F20"/>
        </w:rPr>
        <w:t>if</w:t>
      </w:r>
      <w:r>
        <w:rPr>
          <w:color w:val="231F20"/>
          <w:spacing w:val="-15"/>
        </w:rPr>
        <w:t xml:space="preserve"> </w:t>
      </w:r>
      <w:r>
        <w:rPr>
          <w:color w:val="231F20"/>
        </w:rPr>
        <w:t>any,</w:t>
      </w:r>
      <w:r>
        <w:rPr>
          <w:color w:val="231F20"/>
          <w:spacing w:val="-15"/>
        </w:rPr>
        <w:t xml:space="preserve"> </w:t>
      </w:r>
      <w:r>
        <w:rPr>
          <w:color w:val="231F20"/>
        </w:rPr>
        <w:t>must</w:t>
      </w:r>
      <w:r>
        <w:rPr>
          <w:color w:val="231F20"/>
          <w:spacing w:val="-15"/>
        </w:rPr>
        <w:t xml:space="preserve"> </w:t>
      </w:r>
      <w:r>
        <w:rPr>
          <w:color w:val="231F20"/>
        </w:rPr>
        <w:t>be</w:t>
      </w:r>
      <w:r>
        <w:rPr>
          <w:color w:val="231F20"/>
          <w:spacing w:val="-15"/>
        </w:rPr>
        <w:t xml:space="preserve"> </w:t>
      </w:r>
      <w:r>
        <w:rPr>
          <w:color w:val="231F20"/>
        </w:rPr>
        <w:t>provided</w:t>
      </w:r>
      <w:r>
        <w:rPr>
          <w:color w:val="231F20"/>
          <w:spacing w:val="-15"/>
        </w:rPr>
        <w:t xml:space="preserve"> </w:t>
      </w:r>
      <w:r>
        <w:rPr>
          <w:color w:val="231F20"/>
        </w:rPr>
        <w:t>for</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resolution</w:t>
      </w:r>
      <w:r>
        <w:rPr>
          <w:color w:val="231F20"/>
          <w:spacing w:val="-15"/>
        </w:rPr>
        <w:t xml:space="preserve"> </w:t>
      </w:r>
      <w:r>
        <w:rPr>
          <w:color w:val="231F20"/>
        </w:rPr>
        <w:t>(</w:t>
      </w:r>
      <w:hyperlink r:id="rId341">
        <w:r>
          <w:rPr>
            <w:color w:val="231F20"/>
          </w:rPr>
          <w:t>67-11-103</w:t>
        </w:r>
      </w:hyperlink>
      <w:r>
        <w:rPr>
          <w:color w:val="231F20"/>
        </w:rPr>
        <w:t xml:space="preserve">). </w:t>
      </w:r>
      <w:r>
        <w:rPr>
          <w:b/>
          <w:color w:val="231F20"/>
          <w:spacing w:val="-2"/>
        </w:rPr>
        <w:t>Authority</w:t>
      </w:r>
    </w:p>
    <w:p w14:paraId="5F2B23BF" w14:textId="77777777" w:rsidR="00BF7EBC" w:rsidRDefault="002C7365">
      <w:pPr>
        <w:pStyle w:val="BodyText"/>
        <w:spacing w:line="256" w:lineRule="auto"/>
        <w:ind w:left="1000" w:right="460"/>
      </w:pPr>
      <w:r>
        <w:rPr>
          <w:color w:val="231F20"/>
        </w:rPr>
        <w:t>Each</w:t>
      </w:r>
      <w:r>
        <w:rPr>
          <w:color w:val="231F20"/>
          <w:spacing w:val="-9"/>
        </w:rPr>
        <w:t xml:space="preserve"> </w:t>
      </w:r>
      <w:r>
        <w:rPr>
          <w:color w:val="231F20"/>
        </w:rPr>
        <w:t>regional</w:t>
      </w:r>
      <w:r>
        <w:rPr>
          <w:color w:val="231F20"/>
          <w:spacing w:val="-9"/>
        </w:rPr>
        <w:t xml:space="preserve"> </w:t>
      </w:r>
      <w:r>
        <w:rPr>
          <w:color w:val="231F20"/>
        </w:rPr>
        <w:t>airport</w:t>
      </w:r>
      <w:r>
        <w:rPr>
          <w:color w:val="231F20"/>
          <w:spacing w:val="-9"/>
        </w:rPr>
        <w:t xml:space="preserve"> </w:t>
      </w:r>
      <w:r>
        <w:rPr>
          <w:color w:val="231F20"/>
        </w:rPr>
        <w:t>authority</w:t>
      </w:r>
      <w:r>
        <w:rPr>
          <w:color w:val="231F20"/>
          <w:spacing w:val="-9"/>
        </w:rPr>
        <w:t xml:space="preserve"> </w:t>
      </w:r>
      <w:r>
        <w:rPr>
          <w:color w:val="231F20"/>
        </w:rPr>
        <w:t>shall</w:t>
      </w:r>
      <w:r>
        <w:rPr>
          <w:color w:val="231F20"/>
          <w:spacing w:val="-9"/>
        </w:rPr>
        <w:t xml:space="preserve"> </w:t>
      </w:r>
      <w:r>
        <w:rPr>
          <w:color w:val="231F20"/>
        </w:rPr>
        <w:t>organize,</w:t>
      </w:r>
      <w:r>
        <w:rPr>
          <w:color w:val="231F20"/>
          <w:spacing w:val="-9"/>
        </w:rPr>
        <w:t xml:space="preserve"> </w:t>
      </w:r>
      <w:r>
        <w:rPr>
          <w:color w:val="231F20"/>
        </w:rPr>
        <w:t>select</w:t>
      </w:r>
      <w:r>
        <w:rPr>
          <w:color w:val="231F20"/>
          <w:spacing w:val="-9"/>
        </w:rPr>
        <w:t xml:space="preserve"> </w:t>
      </w:r>
      <w:r>
        <w:rPr>
          <w:color w:val="231F20"/>
        </w:rPr>
        <w:t>officers</w:t>
      </w:r>
      <w:r>
        <w:rPr>
          <w:color w:val="231F20"/>
          <w:spacing w:val="-9"/>
        </w:rPr>
        <w:t xml:space="preserve"> </w:t>
      </w:r>
      <w:r>
        <w:rPr>
          <w:color w:val="231F20"/>
        </w:rPr>
        <w:t>for</w:t>
      </w:r>
      <w:r>
        <w:rPr>
          <w:color w:val="231F20"/>
          <w:spacing w:val="-9"/>
        </w:rPr>
        <w:t xml:space="preserve"> </w:t>
      </w:r>
      <w:r>
        <w:rPr>
          <w:color w:val="231F20"/>
        </w:rPr>
        <w:t>terms</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fixed</w:t>
      </w:r>
      <w:r>
        <w:rPr>
          <w:color w:val="231F20"/>
          <w:spacing w:val="-9"/>
        </w:rPr>
        <w:t xml:space="preserve"> </w:t>
      </w:r>
      <w:r>
        <w:rPr>
          <w:color w:val="231F20"/>
        </w:rPr>
        <w:t>by</w:t>
      </w:r>
      <w:r>
        <w:rPr>
          <w:color w:val="231F20"/>
          <w:spacing w:val="-9"/>
        </w:rPr>
        <w:t xml:space="preserve"> </w:t>
      </w:r>
      <w:r>
        <w:rPr>
          <w:color w:val="231F20"/>
        </w:rPr>
        <w:t>agreement,</w:t>
      </w:r>
      <w:r>
        <w:rPr>
          <w:color w:val="231F20"/>
          <w:spacing w:val="-9"/>
        </w:rPr>
        <w:t xml:space="preserve"> </w:t>
      </w:r>
      <w:r>
        <w:rPr>
          <w:color w:val="231F20"/>
        </w:rPr>
        <w:t>and</w:t>
      </w:r>
      <w:r>
        <w:rPr>
          <w:color w:val="231F20"/>
          <w:spacing w:val="-9"/>
        </w:rPr>
        <w:t xml:space="preserve"> </w:t>
      </w:r>
      <w:r>
        <w:rPr>
          <w:color w:val="231F20"/>
        </w:rPr>
        <w:t>adopt</w:t>
      </w:r>
      <w:r>
        <w:rPr>
          <w:color w:val="231F20"/>
          <w:spacing w:val="-9"/>
        </w:rPr>
        <w:t xml:space="preserve"> </w:t>
      </w:r>
      <w:r>
        <w:rPr>
          <w:color w:val="231F20"/>
        </w:rPr>
        <w:t xml:space="preserve">and amend from time to time rules for its own procedure consistent with </w:t>
      </w:r>
      <w:hyperlink r:id="rId342">
        <w:r>
          <w:rPr>
            <w:color w:val="231F20"/>
          </w:rPr>
          <w:t>67-11-104</w:t>
        </w:r>
      </w:hyperlink>
      <w:r>
        <w:rPr>
          <w:color w:val="231F20"/>
        </w:rPr>
        <w:t xml:space="preserve"> (</w:t>
      </w:r>
      <w:hyperlink r:id="rId343">
        <w:r>
          <w:rPr>
            <w:color w:val="231F20"/>
          </w:rPr>
          <w:t>67-11-103</w:t>
        </w:r>
      </w:hyperlink>
      <w:r>
        <w:rPr>
          <w:color w:val="231F20"/>
        </w:rPr>
        <w:t>).</w:t>
      </w:r>
    </w:p>
    <w:p w14:paraId="150740CA" w14:textId="77777777" w:rsidR="00BF7EBC" w:rsidRDefault="002C7365">
      <w:pPr>
        <w:pStyle w:val="Heading5"/>
        <w:spacing w:before="0" w:line="268" w:lineRule="exact"/>
        <w:ind w:left="1000"/>
      </w:pPr>
      <w:r>
        <w:rPr>
          <w:color w:val="231F20"/>
          <w:spacing w:val="-2"/>
        </w:rPr>
        <w:t>Funding</w:t>
      </w:r>
    </w:p>
    <w:p w14:paraId="524D3629" w14:textId="77777777" w:rsidR="00BF7EBC" w:rsidRDefault="002C7365">
      <w:pPr>
        <w:pStyle w:val="BodyText"/>
        <w:spacing w:before="15" w:line="256" w:lineRule="auto"/>
        <w:ind w:left="1000" w:right="834"/>
      </w:pPr>
      <w:r>
        <w:rPr>
          <w:color w:val="231F20"/>
        </w:rPr>
        <w:t>The airport authority may certify annually to the governing bodies the amount of tax requested to be levied by</w:t>
      </w:r>
      <w:r>
        <w:rPr>
          <w:color w:val="231F20"/>
          <w:spacing w:val="32"/>
        </w:rPr>
        <w:t xml:space="preserve"> </w:t>
      </w:r>
      <w:r>
        <w:rPr>
          <w:color w:val="231F20"/>
        </w:rPr>
        <w:t>each</w:t>
      </w:r>
      <w:r>
        <w:rPr>
          <w:color w:val="231F20"/>
          <w:spacing w:val="32"/>
        </w:rPr>
        <w:t xml:space="preserve"> </w:t>
      </w:r>
      <w:r>
        <w:rPr>
          <w:color w:val="231F20"/>
        </w:rPr>
        <w:t>municipality</w:t>
      </w:r>
      <w:r>
        <w:rPr>
          <w:color w:val="231F20"/>
          <w:spacing w:val="32"/>
        </w:rPr>
        <w:t xml:space="preserve"> </w:t>
      </w:r>
      <w:r>
        <w:rPr>
          <w:color w:val="231F20"/>
        </w:rPr>
        <w:t>participating</w:t>
      </w:r>
      <w:r>
        <w:rPr>
          <w:color w:val="231F20"/>
          <w:spacing w:val="32"/>
        </w:rPr>
        <w:t xml:space="preserve"> </w:t>
      </w:r>
      <w:r>
        <w:rPr>
          <w:color w:val="231F20"/>
        </w:rPr>
        <w:t>in</w:t>
      </w:r>
      <w:r>
        <w:rPr>
          <w:color w:val="231F20"/>
          <w:spacing w:val="32"/>
        </w:rPr>
        <w:t xml:space="preserve"> </w:t>
      </w:r>
      <w:r>
        <w:rPr>
          <w:color w:val="231F20"/>
        </w:rPr>
        <w:t>the</w:t>
      </w:r>
      <w:r>
        <w:rPr>
          <w:color w:val="231F20"/>
          <w:spacing w:val="32"/>
        </w:rPr>
        <w:t xml:space="preserve"> </w:t>
      </w:r>
      <w:r>
        <w:rPr>
          <w:color w:val="231F20"/>
        </w:rPr>
        <w:t>creation</w:t>
      </w:r>
      <w:r>
        <w:rPr>
          <w:color w:val="231F20"/>
          <w:spacing w:val="32"/>
        </w:rPr>
        <w:t xml:space="preserve"> </w:t>
      </w:r>
      <w:r>
        <w:rPr>
          <w:color w:val="231F20"/>
        </w:rPr>
        <w:t>of</w:t>
      </w:r>
      <w:r>
        <w:rPr>
          <w:color w:val="231F20"/>
          <w:spacing w:val="32"/>
        </w:rPr>
        <w:t xml:space="preserve"> </w:t>
      </w:r>
      <w:r>
        <w:rPr>
          <w:color w:val="231F20"/>
        </w:rPr>
        <w:t>the</w:t>
      </w:r>
      <w:r>
        <w:rPr>
          <w:color w:val="231F20"/>
          <w:spacing w:val="32"/>
        </w:rPr>
        <w:t xml:space="preserve"> </w:t>
      </w:r>
      <w:r>
        <w:rPr>
          <w:color w:val="231F20"/>
        </w:rPr>
        <w:t>airport</w:t>
      </w:r>
      <w:r>
        <w:rPr>
          <w:color w:val="231F20"/>
          <w:spacing w:val="32"/>
        </w:rPr>
        <w:t xml:space="preserve"> </w:t>
      </w:r>
      <w:r>
        <w:rPr>
          <w:color w:val="231F20"/>
        </w:rPr>
        <w:t>authority,</w:t>
      </w:r>
      <w:r>
        <w:rPr>
          <w:color w:val="231F20"/>
          <w:spacing w:val="32"/>
        </w:rPr>
        <w:t xml:space="preserve"> </w:t>
      </w:r>
      <w:r>
        <w:rPr>
          <w:color w:val="231F20"/>
        </w:rPr>
        <w:t>and</w:t>
      </w:r>
      <w:r>
        <w:rPr>
          <w:color w:val="231F20"/>
          <w:spacing w:val="32"/>
        </w:rPr>
        <w:t xml:space="preserve"> </w:t>
      </w:r>
      <w:r>
        <w:rPr>
          <w:color w:val="231F20"/>
        </w:rPr>
        <w:t>subject</w:t>
      </w:r>
      <w:r>
        <w:rPr>
          <w:color w:val="231F20"/>
          <w:spacing w:val="32"/>
        </w:rPr>
        <w:t xml:space="preserve"> </w:t>
      </w:r>
      <w:r>
        <w:rPr>
          <w:color w:val="231F20"/>
        </w:rPr>
        <w:t>to</w:t>
      </w:r>
      <w:r>
        <w:rPr>
          <w:color w:val="231F20"/>
          <w:spacing w:val="32"/>
        </w:rPr>
        <w:t xml:space="preserve"> </w:t>
      </w:r>
      <w:hyperlink r:id="rId344">
        <w:r>
          <w:rPr>
            <w:color w:val="231F20"/>
          </w:rPr>
          <w:t>15-10-420</w:t>
        </w:r>
      </w:hyperlink>
      <w:r>
        <w:rPr>
          <w:color w:val="231F20"/>
        </w:rPr>
        <w:t>,</w:t>
      </w:r>
      <w:r>
        <w:rPr>
          <w:color w:val="231F20"/>
          <w:spacing w:val="32"/>
        </w:rPr>
        <w:t xml:space="preserve"> </w:t>
      </w:r>
      <w:r>
        <w:rPr>
          <w:color w:val="231F20"/>
        </w:rPr>
        <w:t>the municipality</w:t>
      </w:r>
      <w:r>
        <w:rPr>
          <w:color w:val="231F20"/>
          <w:spacing w:val="27"/>
        </w:rPr>
        <w:t xml:space="preserve"> </w:t>
      </w:r>
      <w:r>
        <w:rPr>
          <w:color w:val="231F20"/>
        </w:rPr>
        <w:t>shall</w:t>
      </w:r>
      <w:r>
        <w:rPr>
          <w:color w:val="231F20"/>
          <w:spacing w:val="27"/>
        </w:rPr>
        <w:t xml:space="preserve"> </w:t>
      </w:r>
      <w:r>
        <w:rPr>
          <w:color w:val="231F20"/>
        </w:rPr>
        <w:t>levy</w:t>
      </w:r>
      <w:r>
        <w:rPr>
          <w:color w:val="231F20"/>
          <w:spacing w:val="27"/>
        </w:rPr>
        <w:t xml:space="preserve"> </w:t>
      </w:r>
      <w:r>
        <w:rPr>
          <w:color w:val="231F20"/>
        </w:rPr>
        <w:t>the</w:t>
      </w:r>
      <w:r>
        <w:rPr>
          <w:color w:val="231F20"/>
          <w:spacing w:val="27"/>
        </w:rPr>
        <w:t xml:space="preserve"> </w:t>
      </w:r>
      <w:r>
        <w:rPr>
          <w:color w:val="231F20"/>
        </w:rPr>
        <w:t>amount</w:t>
      </w:r>
      <w:r>
        <w:rPr>
          <w:color w:val="231F20"/>
          <w:spacing w:val="27"/>
        </w:rPr>
        <w:t xml:space="preserve"> </w:t>
      </w:r>
      <w:r>
        <w:rPr>
          <w:color w:val="231F20"/>
        </w:rPr>
        <w:t>certified,</w:t>
      </w:r>
      <w:r>
        <w:rPr>
          <w:color w:val="231F20"/>
          <w:spacing w:val="27"/>
        </w:rPr>
        <w:t xml:space="preserve"> </w:t>
      </w:r>
      <w:r>
        <w:rPr>
          <w:color w:val="231F20"/>
        </w:rPr>
        <w:t>pursuant</w:t>
      </w:r>
      <w:r>
        <w:rPr>
          <w:color w:val="231F20"/>
          <w:spacing w:val="27"/>
        </w:rPr>
        <w:t xml:space="preserve"> </w:t>
      </w:r>
      <w:r>
        <w:rPr>
          <w:color w:val="231F20"/>
        </w:rPr>
        <w:t>to</w:t>
      </w:r>
      <w:r>
        <w:rPr>
          <w:color w:val="231F20"/>
          <w:spacing w:val="27"/>
        </w:rPr>
        <w:t xml:space="preserve"> </w:t>
      </w:r>
      <w:r>
        <w:rPr>
          <w:color w:val="231F20"/>
        </w:rPr>
        <w:t>provisions</w:t>
      </w:r>
      <w:r>
        <w:rPr>
          <w:color w:val="231F20"/>
          <w:spacing w:val="27"/>
        </w:rPr>
        <w:t xml:space="preserve"> </w:t>
      </w:r>
      <w:r>
        <w:rPr>
          <w:color w:val="231F20"/>
        </w:rPr>
        <w:t>of</w:t>
      </w:r>
      <w:r>
        <w:rPr>
          <w:color w:val="231F20"/>
          <w:spacing w:val="27"/>
        </w:rPr>
        <w:t xml:space="preserve"> </w:t>
      </w:r>
      <w:r>
        <w:rPr>
          <w:color w:val="231F20"/>
        </w:rPr>
        <w:t>law</w:t>
      </w:r>
      <w:r>
        <w:rPr>
          <w:color w:val="231F20"/>
          <w:spacing w:val="27"/>
        </w:rPr>
        <w:t xml:space="preserve"> </w:t>
      </w:r>
      <w:r>
        <w:rPr>
          <w:color w:val="231F20"/>
        </w:rPr>
        <w:t>authorizing</w:t>
      </w:r>
      <w:r>
        <w:rPr>
          <w:color w:val="231F20"/>
          <w:spacing w:val="27"/>
        </w:rPr>
        <w:t xml:space="preserve"> </w:t>
      </w:r>
      <w:r>
        <w:rPr>
          <w:color w:val="231F20"/>
        </w:rPr>
        <w:t>cities</w:t>
      </w:r>
      <w:r>
        <w:rPr>
          <w:color w:val="231F20"/>
          <w:spacing w:val="27"/>
        </w:rPr>
        <w:t xml:space="preserve"> </w:t>
      </w:r>
      <w:r>
        <w:rPr>
          <w:color w:val="231F20"/>
        </w:rPr>
        <w:t>and</w:t>
      </w:r>
      <w:r>
        <w:rPr>
          <w:color w:val="231F20"/>
          <w:spacing w:val="27"/>
        </w:rPr>
        <w:t xml:space="preserve"> </w:t>
      </w:r>
      <w:r>
        <w:rPr>
          <w:color w:val="231F20"/>
        </w:rPr>
        <w:t>other</w:t>
      </w:r>
    </w:p>
    <w:p w14:paraId="7723A63F" w14:textId="77777777" w:rsidR="00BF7EBC" w:rsidRDefault="00BF7EBC">
      <w:pPr>
        <w:spacing w:line="256" w:lineRule="auto"/>
        <w:sectPr w:rsidR="00BF7EBC">
          <w:pgSz w:w="12240" w:h="15840"/>
          <w:pgMar w:top="600" w:right="80" w:bottom="620" w:left="260" w:header="0" w:footer="426" w:gutter="0"/>
          <w:cols w:space="720"/>
        </w:sectPr>
      </w:pPr>
    </w:p>
    <w:p w14:paraId="2DADB98C" w14:textId="77777777" w:rsidR="00BF7EBC" w:rsidRDefault="002C7365">
      <w:pPr>
        <w:pStyle w:val="BodyText"/>
        <w:spacing w:before="87" w:line="256" w:lineRule="auto"/>
        <w:ind w:right="1305"/>
      </w:pPr>
      <w:r>
        <w:rPr>
          <w:color w:val="231F20"/>
        </w:rPr>
        <w:lastRenderedPageBreak/>
        <w:t>political subdivisions of this state to levy taxes for airport purposes. The levy may not exceed the maximum levy that may have been established by the municipality or municipalities in the resolution creating the</w:t>
      </w:r>
      <w:r>
        <w:rPr>
          <w:color w:val="231F20"/>
          <w:spacing w:val="40"/>
        </w:rPr>
        <w:t xml:space="preserve"> </w:t>
      </w:r>
      <w:r>
        <w:rPr>
          <w:color w:val="231F20"/>
        </w:rPr>
        <w:t>authority</w:t>
      </w:r>
      <w:r>
        <w:rPr>
          <w:color w:val="231F20"/>
          <w:spacing w:val="31"/>
        </w:rPr>
        <w:t xml:space="preserve"> </w:t>
      </w:r>
      <w:r>
        <w:rPr>
          <w:color w:val="231F20"/>
        </w:rPr>
        <w:t>(</w:t>
      </w:r>
      <w:hyperlink r:id="rId345">
        <w:r>
          <w:rPr>
            <w:color w:val="231F20"/>
          </w:rPr>
          <w:t>67-11-301</w:t>
        </w:r>
      </w:hyperlink>
      <w:r>
        <w:rPr>
          <w:color w:val="231F20"/>
        </w:rPr>
        <w:t>).</w:t>
      </w:r>
      <w:r>
        <w:rPr>
          <w:color w:val="231F20"/>
          <w:spacing w:val="31"/>
        </w:rPr>
        <w:t xml:space="preserve"> </w:t>
      </w:r>
      <w:r>
        <w:rPr>
          <w:color w:val="231F20"/>
        </w:rPr>
        <w:t>Subject</w:t>
      </w:r>
      <w:r>
        <w:rPr>
          <w:color w:val="231F20"/>
          <w:spacing w:val="31"/>
        </w:rPr>
        <w:t xml:space="preserve"> </w:t>
      </w:r>
      <w:r>
        <w:rPr>
          <w:color w:val="231F20"/>
        </w:rPr>
        <w:t>to</w:t>
      </w:r>
      <w:r>
        <w:rPr>
          <w:color w:val="231F20"/>
          <w:spacing w:val="31"/>
        </w:rPr>
        <w:t xml:space="preserve"> </w:t>
      </w:r>
      <w:hyperlink r:id="rId346">
        <w:r>
          <w:rPr>
            <w:color w:val="231F20"/>
          </w:rPr>
          <w:t>15-10-420</w:t>
        </w:r>
      </w:hyperlink>
      <w:r>
        <w:rPr>
          <w:color w:val="231F20"/>
        </w:rPr>
        <w:t>,</w:t>
      </w:r>
      <w:r>
        <w:rPr>
          <w:color w:val="231F20"/>
          <w:spacing w:val="31"/>
        </w:rPr>
        <w:t xml:space="preserve"> </w:t>
      </w:r>
      <w:r>
        <w:rPr>
          <w:color w:val="231F20"/>
        </w:rPr>
        <w:t>in</w:t>
      </w:r>
      <w:r>
        <w:rPr>
          <w:color w:val="231F20"/>
          <w:spacing w:val="31"/>
        </w:rPr>
        <w:t xml:space="preserve"> </w:t>
      </w:r>
      <w:r>
        <w:rPr>
          <w:color w:val="231F20"/>
        </w:rPr>
        <w:t>counties</w:t>
      </w:r>
      <w:r>
        <w:rPr>
          <w:color w:val="231F20"/>
          <w:spacing w:val="31"/>
        </w:rPr>
        <w:t xml:space="preserve"> </w:t>
      </w:r>
      <w:r>
        <w:rPr>
          <w:color w:val="231F20"/>
        </w:rPr>
        <w:t>supporting</w:t>
      </w:r>
      <w:r>
        <w:rPr>
          <w:color w:val="231F20"/>
          <w:spacing w:val="31"/>
        </w:rPr>
        <w:t xml:space="preserve"> </w:t>
      </w:r>
      <w:r>
        <w:rPr>
          <w:color w:val="231F20"/>
        </w:rPr>
        <w:t>airports</w:t>
      </w:r>
      <w:r>
        <w:rPr>
          <w:color w:val="231F20"/>
          <w:spacing w:val="31"/>
        </w:rPr>
        <w:t xml:space="preserve"> </w:t>
      </w:r>
      <w:r>
        <w:rPr>
          <w:color w:val="231F20"/>
        </w:rPr>
        <w:t>or</w:t>
      </w:r>
      <w:r>
        <w:rPr>
          <w:color w:val="231F20"/>
          <w:spacing w:val="31"/>
        </w:rPr>
        <w:t xml:space="preserve"> </w:t>
      </w:r>
      <w:r>
        <w:rPr>
          <w:color w:val="231F20"/>
        </w:rPr>
        <w:t>airport</w:t>
      </w:r>
      <w:r>
        <w:rPr>
          <w:color w:val="231F20"/>
          <w:spacing w:val="31"/>
        </w:rPr>
        <w:t xml:space="preserve"> </w:t>
      </w:r>
      <w:r>
        <w:rPr>
          <w:color w:val="231F20"/>
        </w:rPr>
        <w:t>authorities,</w:t>
      </w:r>
      <w:r>
        <w:rPr>
          <w:color w:val="231F20"/>
          <w:spacing w:val="31"/>
        </w:rPr>
        <w:t xml:space="preserve"> </w:t>
      </w:r>
      <w:r>
        <w:rPr>
          <w:color w:val="231F20"/>
        </w:rPr>
        <w:t>a</w:t>
      </w:r>
      <w:r>
        <w:rPr>
          <w:color w:val="231F20"/>
          <w:spacing w:val="31"/>
        </w:rPr>
        <w:t xml:space="preserve"> </w:t>
      </w:r>
      <w:r>
        <w:rPr>
          <w:color w:val="231F20"/>
        </w:rPr>
        <w:t>county tax</w:t>
      </w:r>
      <w:r>
        <w:rPr>
          <w:color w:val="231F20"/>
          <w:spacing w:val="30"/>
        </w:rPr>
        <w:t xml:space="preserve"> </w:t>
      </w:r>
      <w:r>
        <w:rPr>
          <w:color w:val="231F20"/>
        </w:rPr>
        <w:t>levy</w:t>
      </w:r>
      <w:r>
        <w:rPr>
          <w:color w:val="231F20"/>
          <w:spacing w:val="30"/>
        </w:rPr>
        <w:t xml:space="preserve"> </w:t>
      </w:r>
      <w:r>
        <w:rPr>
          <w:color w:val="231F20"/>
        </w:rPr>
        <w:t>as</w:t>
      </w:r>
      <w:r>
        <w:rPr>
          <w:color w:val="231F20"/>
          <w:spacing w:val="30"/>
        </w:rPr>
        <w:t xml:space="preserve"> </w:t>
      </w:r>
      <w:r>
        <w:rPr>
          <w:color w:val="231F20"/>
        </w:rPr>
        <w:t>provided</w:t>
      </w:r>
      <w:r>
        <w:rPr>
          <w:color w:val="231F20"/>
          <w:spacing w:val="30"/>
        </w:rPr>
        <w:t xml:space="preserve"> </w:t>
      </w:r>
      <w:r>
        <w:rPr>
          <w:color w:val="231F20"/>
        </w:rPr>
        <w:t>for</w:t>
      </w:r>
      <w:r>
        <w:rPr>
          <w:color w:val="231F20"/>
          <w:spacing w:val="30"/>
        </w:rPr>
        <w:t xml:space="preserve"> </w:t>
      </w:r>
      <w:r>
        <w:rPr>
          <w:color w:val="231F20"/>
        </w:rPr>
        <w:t>in</w:t>
      </w:r>
      <w:r>
        <w:rPr>
          <w:color w:val="231F20"/>
          <w:spacing w:val="30"/>
        </w:rPr>
        <w:t xml:space="preserve"> </w:t>
      </w:r>
      <w:hyperlink r:id="rId347">
        <w:r>
          <w:rPr>
            <w:color w:val="231F20"/>
          </w:rPr>
          <w:t>67-10-402</w:t>
        </w:r>
      </w:hyperlink>
      <w:r>
        <w:rPr>
          <w:color w:val="231F20"/>
          <w:spacing w:val="30"/>
        </w:rPr>
        <w:t xml:space="preserve"> </w:t>
      </w:r>
      <w:r>
        <w:rPr>
          <w:color w:val="231F20"/>
        </w:rPr>
        <w:t>may</w:t>
      </w:r>
      <w:r>
        <w:rPr>
          <w:color w:val="231F20"/>
          <w:spacing w:val="30"/>
        </w:rPr>
        <w:t xml:space="preserve"> </w:t>
      </w:r>
      <w:r>
        <w:rPr>
          <w:color w:val="231F20"/>
        </w:rPr>
        <w:t>be</w:t>
      </w:r>
      <w:r>
        <w:rPr>
          <w:color w:val="231F20"/>
          <w:spacing w:val="30"/>
        </w:rPr>
        <w:t xml:space="preserve"> </w:t>
      </w:r>
      <w:r>
        <w:rPr>
          <w:color w:val="231F20"/>
        </w:rPr>
        <w:t>made</w:t>
      </w:r>
      <w:r>
        <w:rPr>
          <w:color w:val="231F20"/>
          <w:spacing w:val="30"/>
        </w:rPr>
        <w:t xml:space="preserve"> </w:t>
      </w:r>
      <w:r>
        <w:rPr>
          <w:color w:val="231F20"/>
        </w:rPr>
        <w:t>for</w:t>
      </w:r>
      <w:r>
        <w:rPr>
          <w:color w:val="231F20"/>
          <w:spacing w:val="30"/>
        </w:rPr>
        <w:t xml:space="preserve"> </w:t>
      </w:r>
      <w:r>
        <w:rPr>
          <w:color w:val="231F20"/>
        </w:rPr>
        <w:t>airport</w:t>
      </w:r>
      <w:r>
        <w:rPr>
          <w:color w:val="231F20"/>
          <w:spacing w:val="30"/>
        </w:rPr>
        <w:t xml:space="preserve"> </w:t>
      </w:r>
      <w:r>
        <w:rPr>
          <w:color w:val="231F20"/>
        </w:rPr>
        <w:t>authority</w:t>
      </w:r>
      <w:r>
        <w:rPr>
          <w:color w:val="231F20"/>
          <w:spacing w:val="30"/>
        </w:rPr>
        <w:t xml:space="preserve"> </w:t>
      </w:r>
      <w:r>
        <w:rPr>
          <w:color w:val="231F20"/>
        </w:rPr>
        <w:t>purposes</w:t>
      </w:r>
      <w:r>
        <w:rPr>
          <w:color w:val="231F20"/>
          <w:spacing w:val="30"/>
        </w:rPr>
        <w:t xml:space="preserve"> </w:t>
      </w:r>
      <w:r>
        <w:rPr>
          <w:color w:val="231F20"/>
        </w:rPr>
        <w:t>(</w:t>
      </w:r>
      <w:hyperlink r:id="rId348">
        <w:r>
          <w:rPr>
            <w:color w:val="231F20"/>
          </w:rPr>
          <w:t>67-11-302</w:t>
        </w:r>
      </w:hyperlink>
      <w:r>
        <w:rPr>
          <w:color w:val="231F20"/>
        </w:rPr>
        <w:t>).</w:t>
      </w:r>
    </w:p>
    <w:p w14:paraId="7CB3F0AB" w14:textId="77777777" w:rsidR="00BF7EBC" w:rsidRDefault="002C7365">
      <w:pPr>
        <w:pStyle w:val="Heading3"/>
        <w:spacing w:before="172"/>
      </w:pPr>
      <w:bookmarkStart w:id="53" w:name="_Toc129946837"/>
      <w:r>
        <w:rPr>
          <w:color w:val="231F20"/>
          <w:w w:val="85"/>
        </w:rPr>
        <w:t>Economic</w:t>
      </w:r>
      <w:r>
        <w:rPr>
          <w:color w:val="231F20"/>
          <w:spacing w:val="18"/>
        </w:rPr>
        <w:t xml:space="preserve"> </w:t>
      </w:r>
      <w:r>
        <w:rPr>
          <w:color w:val="231F20"/>
          <w:w w:val="85"/>
        </w:rPr>
        <w:t>Development</w:t>
      </w:r>
      <w:r>
        <w:rPr>
          <w:color w:val="231F20"/>
          <w:spacing w:val="19"/>
        </w:rPr>
        <w:t xml:space="preserve"> </w:t>
      </w:r>
      <w:r>
        <w:rPr>
          <w:color w:val="231F20"/>
          <w:w w:val="85"/>
        </w:rPr>
        <w:t>/</w:t>
      </w:r>
      <w:r>
        <w:rPr>
          <w:color w:val="231F20"/>
          <w:spacing w:val="18"/>
        </w:rPr>
        <w:t xml:space="preserve"> </w:t>
      </w:r>
      <w:r>
        <w:rPr>
          <w:color w:val="231F20"/>
          <w:spacing w:val="-2"/>
          <w:w w:val="85"/>
        </w:rPr>
        <w:t>Infrastructure</w:t>
      </w:r>
      <w:bookmarkEnd w:id="53"/>
    </w:p>
    <w:p w14:paraId="1E24D4E5" w14:textId="77777777" w:rsidR="00BF7EBC" w:rsidRDefault="002C7365">
      <w:pPr>
        <w:pStyle w:val="BodyText"/>
        <w:tabs>
          <w:tab w:val="left" w:pos="10719"/>
        </w:tabs>
        <w:spacing w:before="129"/>
        <w:rPr>
          <w:rFonts w:ascii="Bookman Old Style"/>
        </w:rPr>
      </w:pPr>
      <w:r>
        <w:rPr>
          <w:rFonts w:ascii="Bookman Old Style"/>
          <w:color w:val="231F20"/>
          <w:w w:val="85"/>
          <w:u w:val="single" w:color="231F20"/>
        </w:rPr>
        <w:t>Business</w:t>
      </w:r>
      <w:r>
        <w:rPr>
          <w:rFonts w:ascii="Bookman Old Style"/>
          <w:color w:val="231F20"/>
          <w:spacing w:val="43"/>
          <w:u w:val="single" w:color="231F20"/>
        </w:rPr>
        <w:t xml:space="preserve"> </w:t>
      </w:r>
      <w:r>
        <w:rPr>
          <w:rFonts w:ascii="Bookman Old Style"/>
          <w:color w:val="231F20"/>
          <w:w w:val="85"/>
          <w:u w:val="single" w:color="231F20"/>
        </w:rPr>
        <w:t>Improvement</w:t>
      </w:r>
      <w:r>
        <w:rPr>
          <w:rFonts w:ascii="Bookman Old Style"/>
          <w:color w:val="231F20"/>
          <w:spacing w:val="43"/>
          <w:u w:val="single" w:color="231F20"/>
        </w:rPr>
        <w:t xml:space="preserve"> </w:t>
      </w:r>
      <w:r>
        <w:rPr>
          <w:rFonts w:ascii="Bookman Old Style"/>
          <w:color w:val="231F20"/>
          <w:spacing w:val="-2"/>
          <w:w w:val="85"/>
          <w:u w:val="single" w:color="231F20"/>
        </w:rPr>
        <w:t>Districts</w:t>
      </w:r>
      <w:r>
        <w:rPr>
          <w:rFonts w:ascii="Bookman Old Style"/>
          <w:color w:val="231F20"/>
          <w:u w:val="single" w:color="231F20"/>
        </w:rPr>
        <w:tab/>
      </w:r>
    </w:p>
    <w:p w14:paraId="060829F0" w14:textId="77777777" w:rsidR="00BF7EBC" w:rsidRDefault="002C7365">
      <w:pPr>
        <w:pStyle w:val="BodyText"/>
        <w:spacing w:before="116"/>
      </w:pPr>
      <w:r>
        <w:rPr>
          <w:color w:val="231F20"/>
        </w:rPr>
        <w:t>The</w:t>
      </w:r>
      <w:r>
        <w:rPr>
          <w:color w:val="231F20"/>
          <w:spacing w:val="-5"/>
        </w:rPr>
        <w:t xml:space="preserve"> </w:t>
      </w:r>
      <w:r>
        <w:rPr>
          <w:color w:val="231F20"/>
        </w:rPr>
        <w:t>complete</w:t>
      </w:r>
      <w:r>
        <w:rPr>
          <w:color w:val="231F20"/>
          <w:spacing w:val="-4"/>
        </w:rPr>
        <w:t xml:space="preserve"> </w:t>
      </w:r>
      <w:r>
        <w:rPr>
          <w:color w:val="231F20"/>
        </w:rPr>
        <w:t>business</w:t>
      </w:r>
      <w:r>
        <w:rPr>
          <w:color w:val="231F20"/>
          <w:spacing w:val="-5"/>
        </w:rPr>
        <w:t xml:space="preserve"> </w:t>
      </w:r>
      <w:r>
        <w:rPr>
          <w:color w:val="231F20"/>
        </w:rPr>
        <w:t>improvement</w:t>
      </w:r>
      <w:r>
        <w:rPr>
          <w:color w:val="231F20"/>
          <w:spacing w:val="-4"/>
        </w:rPr>
        <w:t xml:space="preserve"> </w:t>
      </w:r>
      <w:r>
        <w:rPr>
          <w:color w:val="231F20"/>
        </w:rPr>
        <w:t>district</w:t>
      </w:r>
      <w:r>
        <w:rPr>
          <w:color w:val="231F20"/>
          <w:spacing w:val="-4"/>
        </w:rPr>
        <w:t xml:space="preserve"> </w:t>
      </w:r>
      <w:r>
        <w:rPr>
          <w:color w:val="231F20"/>
        </w:rPr>
        <w:t>statutes</w:t>
      </w:r>
      <w:r>
        <w:rPr>
          <w:color w:val="231F20"/>
          <w:spacing w:val="-5"/>
        </w:rPr>
        <w:t xml:space="preserve"> </w:t>
      </w:r>
      <w:r>
        <w:rPr>
          <w:color w:val="231F20"/>
        </w:rPr>
        <w:t>are</w:t>
      </w:r>
      <w:r>
        <w:rPr>
          <w:color w:val="231F20"/>
          <w:spacing w:val="-4"/>
        </w:rPr>
        <w:t xml:space="preserve"> </w:t>
      </w:r>
      <w:r>
        <w:rPr>
          <w:color w:val="231F20"/>
        </w:rPr>
        <w:t>available</w:t>
      </w:r>
      <w:r>
        <w:rPr>
          <w:color w:val="231F20"/>
          <w:spacing w:val="-4"/>
        </w:rPr>
        <w:t xml:space="preserve"> </w:t>
      </w:r>
      <w:r>
        <w:rPr>
          <w:color w:val="231F20"/>
        </w:rPr>
        <w:t>in</w:t>
      </w:r>
      <w:r>
        <w:rPr>
          <w:color w:val="231F20"/>
          <w:spacing w:val="-5"/>
        </w:rPr>
        <w:t xml:space="preserve"> </w:t>
      </w:r>
      <w:r>
        <w:rPr>
          <w:color w:val="231F20"/>
        </w:rPr>
        <w:t>Montana</w:t>
      </w:r>
      <w:r>
        <w:rPr>
          <w:color w:val="231F20"/>
          <w:spacing w:val="-4"/>
        </w:rPr>
        <w:t xml:space="preserve"> </w:t>
      </w:r>
      <w:r>
        <w:rPr>
          <w:color w:val="231F20"/>
        </w:rPr>
        <w:t>Code</w:t>
      </w:r>
      <w:r>
        <w:rPr>
          <w:color w:val="231F20"/>
          <w:spacing w:val="-4"/>
        </w:rPr>
        <w:t xml:space="preserve"> </w:t>
      </w:r>
      <w:r>
        <w:rPr>
          <w:color w:val="231F20"/>
        </w:rPr>
        <w:t>Annotated</w:t>
      </w:r>
      <w:r>
        <w:rPr>
          <w:color w:val="231F20"/>
          <w:spacing w:val="-6"/>
        </w:rPr>
        <w:t xml:space="preserve"> </w:t>
      </w:r>
      <w:hyperlink r:id="rId349">
        <w:r>
          <w:rPr>
            <w:color w:val="231F20"/>
          </w:rPr>
          <w:t>7-12-</w:t>
        </w:r>
        <w:r>
          <w:rPr>
            <w:color w:val="231F20"/>
            <w:spacing w:val="-2"/>
          </w:rPr>
          <w:t>1101</w:t>
        </w:r>
      </w:hyperlink>
      <w:r>
        <w:rPr>
          <w:color w:val="231F20"/>
          <w:spacing w:val="-2"/>
        </w:rPr>
        <w:t>.</w:t>
      </w:r>
    </w:p>
    <w:p w14:paraId="023DA060" w14:textId="77777777" w:rsidR="00BF7EBC" w:rsidRDefault="002C7365">
      <w:pPr>
        <w:pStyle w:val="Heading5"/>
        <w:ind w:left="279"/>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113E4198" w14:textId="77777777" w:rsidR="00BF7EBC" w:rsidRDefault="002C7365">
      <w:pPr>
        <w:pStyle w:val="BodyText"/>
        <w:spacing w:before="18" w:line="256" w:lineRule="auto"/>
        <w:ind w:left="279" w:right="1222"/>
      </w:pPr>
      <w:r>
        <w:rPr>
          <w:color w:val="231F20"/>
        </w:rPr>
        <w:t>Business improvement districts are created by the governing authority on petition of 60% of the property owners</w:t>
      </w:r>
      <w:r>
        <w:rPr>
          <w:color w:val="231F20"/>
          <w:spacing w:val="-6"/>
        </w:rPr>
        <w:t xml:space="preserve"> </w:t>
      </w:r>
      <w:r>
        <w:rPr>
          <w:color w:val="231F20"/>
        </w:rPr>
        <w:t>(within</w:t>
      </w:r>
      <w:r>
        <w:rPr>
          <w:color w:val="231F20"/>
          <w:spacing w:val="-6"/>
        </w:rPr>
        <w:t xml:space="preserve"> </w:t>
      </w:r>
      <w:r>
        <w:rPr>
          <w:color w:val="231F20"/>
        </w:rPr>
        <w:t>the</w:t>
      </w:r>
      <w:r>
        <w:rPr>
          <w:color w:val="231F20"/>
          <w:spacing w:val="-6"/>
        </w:rPr>
        <w:t xml:space="preserve"> </w:t>
      </w:r>
      <w:r>
        <w:rPr>
          <w:color w:val="231F20"/>
        </w:rPr>
        <w:t>proposed</w:t>
      </w:r>
      <w:r>
        <w:rPr>
          <w:color w:val="231F20"/>
          <w:spacing w:val="-6"/>
        </w:rPr>
        <w:t xml:space="preserve"> </w:t>
      </w:r>
      <w:r>
        <w:rPr>
          <w:color w:val="231F20"/>
        </w:rPr>
        <w:t>district</w:t>
      </w:r>
      <w:r>
        <w:rPr>
          <w:color w:val="231F20"/>
          <w:spacing w:val="-6"/>
        </w:rPr>
        <w:t xml:space="preserve"> </w:t>
      </w:r>
      <w:r>
        <w:rPr>
          <w:color w:val="231F20"/>
        </w:rPr>
        <w:t>area),</w:t>
      </w:r>
      <w:r>
        <w:rPr>
          <w:color w:val="231F20"/>
          <w:spacing w:val="-6"/>
        </w:rPr>
        <w:t xml:space="preserve"> </w:t>
      </w:r>
      <w:r>
        <w:rPr>
          <w:color w:val="231F20"/>
        </w:rPr>
        <w:t>after</w:t>
      </w:r>
      <w:r>
        <w:rPr>
          <w:color w:val="231F20"/>
          <w:spacing w:val="-6"/>
        </w:rPr>
        <w:t xml:space="preserve"> </w:t>
      </w:r>
      <w:r>
        <w:rPr>
          <w:color w:val="231F20"/>
        </w:rPr>
        <w:t>the</w:t>
      </w:r>
      <w:r>
        <w:rPr>
          <w:color w:val="231F20"/>
          <w:spacing w:val="-6"/>
        </w:rPr>
        <w:t xml:space="preserve"> </w:t>
      </w:r>
      <w:r>
        <w:rPr>
          <w:color w:val="231F20"/>
        </w:rPr>
        <w:t>passage</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resolution</w:t>
      </w:r>
      <w:r>
        <w:rPr>
          <w:color w:val="231F20"/>
          <w:spacing w:val="-6"/>
        </w:rPr>
        <w:t xml:space="preserve"> </w:t>
      </w:r>
      <w:r>
        <w:rPr>
          <w:color w:val="231F20"/>
        </w:rPr>
        <w:t>of</w:t>
      </w:r>
      <w:r>
        <w:rPr>
          <w:color w:val="231F20"/>
          <w:spacing w:val="-6"/>
        </w:rPr>
        <w:t xml:space="preserve"> </w:t>
      </w:r>
      <w:r>
        <w:rPr>
          <w:color w:val="231F20"/>
        </w:rPr>
        <w:t>intent,</w:t>
      </w:r>
      <w:r>
        <w:rPr>
          <w:color w:val="231F20"/>
          <w:spacing w:val="-6"/>
        </w:rPr>
        <w:t xml:space="preserve"> </w:t>
      </w:r>
      <w:r>
        <w:rPr>
          <w:color w:val="231F20"/>
        </w:rPr>
        <w:t>public</w:t>
      </w:r>
      <w:r>
        <w:rPr>
          <w:color w:val="231F20"/>
          <w:spacing w:val="-6"/>
        </w:rPr>
        <w:t xml:space="preserve"> </w:t>
      </w:r>
      <w:r>
        <w:rPr>
          <w:color w:val="231F20"/>
        </w:rPr>
        <w:t>hearing</w:t>
      </w:r>
      <w:r>
        <w:rPr>
          <w:color w:val="231F20"/>
          <w:spacing w:val="-6"/>
        </w:rPr>
        <w:t xml:space="preserve"> </w:t>
      </w:r>
      <w:r>
        <w:rPr>
          <w:color w:val="231F20"/>
        </w:rPr>
        <w:t>and</w:t>
      </w:r>
      <w:r>
        <w:rPr>
          <w:color w:val="231F20"/>
          <w:spacing w:val="-6"/>
        </w:rPr>
        <w:t xml:space="preserve"> </w:t>
      </w:r>
      <w:r>
        <w:rPr>
          <w:color w:val="231F20"/>
        </w:rPr>
        <w:t>passage of a resolution of creation (</w:t>
      </w:r>
      <w:hyperlink r:id="rId350">
        <w:r>
          <w:rPr>
            <w:color w:val="231F20"/>
          </w:rPr>
          <w:t>7-12-1111</w:t>
        </w:r>
      </w:hyperlink>
      <w:r>
        <w:rPr>
          <w:color w:val="231F20"/>
        </w:rPr>
        <w:t xml:space="preserve">, </w:t>
      </w:r>
      <w:hyperlink r:id="rId351">
        <w:r>
          <w:rPr>
            <w:color w:val="231F20"/>
          </w:rPr>
          <w:t>1112</w:t>
        </w:r>
      </w:hyperlink>
      <w:r>
        <w:rPr>
          <w:color w:val="231F20"/>
        </w:rPr>
        <w:t xml:space="preserve">, </w:t>
      </w:r>
      <w:hyperlink r:id="rId352">
        <w:r>
          <w:rPr>
            <w:color w:val="231F20"/>
          </w:rPr>
          <w:t>1114</w:t>
        </w:r>
      </w:hyperlink>
      <w:r>
        <w:rPr>
          <w:color w:val="231F20"/>
        </w:rPr>
        <w:t xml:space="preserve">, </w:t>
      </w:r>
      <w:hyperlink r:id="rId353">
        <w:r>
          <w:rPr>
            <w:color w:val="231F20"/>
          </w:rPr>
          <w:t>1115</w:t>
        </w:r>
      </w:hyperlink>
      <w:r>
        <w:rPr>
          <w:color w:val="231F20"/>
        </w:rPr>
        <w:t xml:space="preserve">). Business improvement districts promote the health, safety, prosperity, security, and general welfare of the inhabitants of the district. The members (called trustees) also aid in tourism, promotion, and marketing within the district </w:t>
      </w:r>
      <w:hyperlink r:id="rId354">
        <w:r>
          <w:rPr>
            <w:color w:val="231F20"/>
          </w:rPr>
          <w:t>(7-12-1102).</w:t>
        </w:r>
      </w:hyperlink>
    </w:p>
    <w:p w14:paraId="1C6718F9" w14:textId="77777777" w:rsidR="00BF7EBC" w:rsidRDefault="002C7365">
      <w:pPr>
        <w:pStyle w:val="Heading5"/>
        <w:spacing w:before="86"/>
        <w:ind w:left="279"/>
      </w:pPr>
      <w:r>
        <w:rPr>
          <w:color w:val="231F20"/>
          <w:spacing w:val="-2"/>
        </w:rPr>
        <w:t>Membership</w:t>
      </w:r>
    </w:p>
    <w:p w14:paraId="3A35CE24" w14:textId="77777777" w:rsidR="00BF7EBC" w:rsidRDefault="002C7365">
      <w:pPr>
        <w:pStyle w:val="BodyText"/>
        <w:spacing w:before="18" w:line="256" w:lineRule="auto"/>
        <w:ind w:left="279" w:right="1274"/>
      </w:pPr>
      <w:r>
        <w:rPr>
          <w:color w:val="231F20"/>
        </w:rPr>
        <w:t>A board of trustees, appointed by the governing authority, governs the district. The board must be made of at least</w:t>
      </w:r>
      <w:r>
        <w:rPr>
          <w:color w:val="231F20"/>
          <w:spacing w:val="-9"/>
        </w:rPr>
        <w:t xml:space="preserve"> </w:t>
      </w:r>
      <w:r>
        <w:rPr>
          <w:color w:val="231F20"/>
        </w:rPr>
        <w:t>five</w:t>
      </w:r>
      <w:r>
        <w:rPr>
          <w:color w:val="231F20"/>
          <w:spacing w:val="-9"/>
        </w:rPr>
        <w:t xml:space="preserve"> </w:t>
      </w:r>
      <w:r>
        <w:rPr>
          <w:color w:val="231F20"/>
        </w:rPr>
        <w:t>and</w:t>
      </w:r>
      <w:r>
        <w:rPr>
          <w:color w:val="231F20"/>
          <w:spacing w:val="-9"/>
        </w:rPr>
        <w:t xml:space="preserve"> </w:t>
      </w:r>
      <w:r>
        <w:rPr>
          <w:color w:val="231F20"/>
        </w:rPr>
        <w:t>not</w:t>
      </w:r>
      <w:r>
        <w:rPr>
          <w:color w:val="231F20"/>
          <w:spacing w:val="-9"/>
        </w:rPr>
        <w:t xml:space="preserve"> </w:t>
      </w:r>
      <w:r>
        <w:rPr>
          <w:color w:val="231F20"/>
        </w:rPr>
        <w:t>more</w:t>
      </w:r>
      <w:r>
        <w:rPr>
          <w:color w:val="231F20"/>
          <w:spacing w:val="-9"/>
        </w:rPr>
        <w:t xml:space="preserve"> </w:t>
      </w:r>
      <w:r>
        <w:rPr>
          <w:color w:val="231F20"/>
        </w:rPr>
        <w:t>than</w:t>
      </w:r>
      <w:r>
        <w:rPr>
          <w:color w:val="231F20"/>
          <w:spacing w:val="-9"/>
        </w:rPr>
        <w:t xml:space="preserve"> </w:t>
      </w:r>
      <w:r>
        <w:rPr>
          <w:color w:val="231F20"/>
        </w:rPr>
        <w:t>seven</w:t>
      </w:r>
      <w:r>
        <w:rPr>
          <w:color w:val="231F20"/>
          <w:spacing w:val="-9"/>
        </w:rPr>
        <w:t xml:space="preserve"> </w:t>
      </w:r>
      <w:r>
        <w:rPr>
          <w:color w:val="231F20"/>
        </w:rPr>
        <w:t>property</w:t>
      </w:r>
      <w:r>
        <w:rPr>
          <w:color w:val="231F20"/>
          <w:spacing w:val="-9"/>
        </w:rPr>
        <w:t xml:space="preserve"> </w:t>
      </w:r>
      <w:r>
        <w:rPr>
          <w:color w:val="231F20"/>
        </w:rPr>
        <w:t>owners</w:t>
      </w:r>
      <w:r>
        <w:rPr>
          <w:color w:val="231F20"/>
          <w:spacing w:val="-9"/>
        </w:rPr>
        <w:t xml:space="preserve"> </w:t>
      </w:r>
      <w:r>
        <w:rPr>
          <w:color w:val="231F20"/>
        </w:rPr>
        <w:t>from</w:t>
      </w:r>
      <w:r>
        <w:rPr>
          <w:color w:val="231F20"/>
          <w:spacing w:val="-9"/>
        </w:rPr>
        <w:t xml:space="preserve"> </w:t>
      </w:r>
      <w:r>
        <w:rPr>
          <w:color w:val="231F20"/>
        </w:rPr>
        <w:t>within</w:t>
      </w:r>
      <w:r>
        <w:rPr>
          <w:color w:val="231F20"/>
          <w:spacing w:val="-9"/>
        </w:rPr>
        <w:t xml:space="preserve"> </w:t>
      </w:r>
      <w:r>
        <w:rPr>
          <w:color w:val="231F20"/>
        </w:rPr>
        <w:t>the</w:t>
      </w:r>
      <w:r>
        <w:rPr>
          <w:color w:val="231F20"/>
          <w:spacing w:val="-9"/>
        </w:rPr>
        <w:t xml:space="preserve"> </w:t>
      </w:r>
      <w:r>
        <w:rPr>
          <w:color w:val="231F20"/>
        </w:rPr>
        <w:t>district.</w:t>
      </w:r>
      <w:r>
        <w:rPr>
          <w:color w:val="231F20"/>
          <w:spacing w:val="-9"/>
        </w:rPr>
        <w:t xml:space="preserve"> </w:t>
      </w:r>
      <w:r>
        <w:rPr>
          <w:color w:val="231F20"/>
        </w:rPr>
        <w:t>Each</w:t>
      </w:r>
      <w:r>
        <w:rPr>
          <w:color w:val="231F20"/>
          <w:spacing w:val="-9"/>
        </w:rPr>
        <w:t xml:space="preserve"> </w:t>
      </w:r>
      <w:r>
        <w:rPr>
          <w:color w:val="231F20"/>
        </w:rPr>
        <w:t>trustee</w:t>
      </w:r>
      <w:r>
        <w:rPr>
          <w:color w:val="231F20"/>
          <w:spacing w:val="-9"/>
        </w:rPr>
        <w:t xml:space="preserve"> </w:t>
      </w:r>
      <w:r>
        <w:rPr>
          <w:color w:val="231F20"/>
        </w:rPr>
        <w:t>serves</w:t>
      </w:r>
      <w:r>
        <w:rPr>
          <w:color w:val="231F20"/>
          <w:spacing w:val="-9"/>
        </w:rPr>
        <w:t xml:space="preserve"> </w:t>
      </w:r>
      <w:r>
        <w:rPr>
          <w:color w:val="231F20"/>
        </w:rPr>
        <w:t>a</w:t>
      </w:r>
      <w:r>
        <w:rPr>
          <w:color w:val="231F20"/>
          <w:spacing w:val="-9"/>
        </w:rPr>
        <w:t xml:space="preserve"> </w:t>
      </w:r>
      <w:r>
        <w:rPr>
          <w:color w:val="231F20"/>
        </w:rPr>
        <w:t>four-year</w:t>
      </w:r>
      <w:r>
        <w:rPr>
          <w:color w:val="231F20"/>
          <w:spacing w:val="-9"/>
        </w:rPr>
        <w:t xml:space="preserve"> </w:t>
      </w:r>
      <w:r>
        <w:rPr>
          <w:color w:val="231F20"/>
        </w:rPr>
        <w:t xml:space="preserve">term </w:t>
      </w:r>
      <w:r>
        <w:rPr>
          <w:color w:val="231F20"/>
          <w:spacing w:val="-2"/>
        </w:rPr>
        <w:t>(</w:t>
      </w:r>
      <w:hyperlink r:id="rId355">
        <w:r>
          <w:rPr>
            <w:color w:val="231F20"/>
            <w:spacing w:val="-2"/>
          </w:rPr>
          <w:t>7-12-1121</w:t>
        </w:r>
      </w:hyperlink>
      <w:r>
        <w:rPr>
          <w:color w:val="231F20"/>
          <w:spacing w:val="-2"/>
        </w:rPr>
        <w:t>).</w:t>
      </w:r>
    </w:p>
    <w:p w14:paraId="3D321212" w14:textId="77777777" w:rsidR="00BF7EBC" w:rsidRDefault="002C7365">
      <w:pPr>
        <w:pStyle w:val="Heading5"/>
        <w:spacing w:before="87"/>
        <w:ind w:left="279"/>
      </w:pPr>
      <w:r>
        <w:rPr>
          <w:color w:val="231F20"/>
          <w:spacing w:val="-2"/>
        </w:rPr>
        <w:t>Authority</w:t>
      </w:r>
    </w:p>
    <w:p w14:paraId="44EC11F5" w14:textId="77777777" w:rsidR="00BF7EBC" w:rsidRDefault="002C7365">
      <w:pPr>
        <w:pStyle w:val="BodyText"/>
        <w:spacing w:before="18" w:line="256" w:lineRule="auto"/>
        <w:ind w:left="279" w:right="1178"/>
      </w:pPr>
      <w:r>
        <w:rPr>
          <w:color w:val="231F20"/>
        </w:rPr>
        <w:t>The resolution of creation details the functions to be carried out by the trustees.</w:t>
      </w:r>
      <w:r>
        <w:rPr>
          <w:color w:val="231F20"/>
          <w:spacing w:val="-9"/>
        </w:rPr>
        <w:t xml:space="preserve"> </w:t>
      </w:r>
      <w:r>
        <w:rPr>
          <w:color w:val="231F20"/>
        </w:rPr>
        <w:t>Trustees have the authority to promote business activity and private investment and can contract with the governing authority to maintain, operate, and repair parking garages, streets, alleys, malls, bridges, ramps, tunnels, landscaping, and other public facilities.</w:t>
      </w:r>
      <w:r>
        <w:rPr>
          <w:color w:val="231F20"/>
          <w:spacing w:val="-5"/>
        </w:rPr>
        <w:t xml:space="preserve"> </w:t>
      </w:r>
      <w:r>
        <w:rPr>
          <w:color w:val="231F20"/>
        </w:rPr>
        <w:t>The</w:t>
      </w:r>
      <w:r>
        <w:rPr>
          <w:color w:val="231F20"/>
          <w:spacing w:val="-5"/>
        </w:rPr>
        <w:t xml:space="preserve"> </w:t>
      </w:r>
      <w:r>
        <w:rPr>
          <w:color w:val="231F20"/>
        </w:rPr>
        <w:t>business</w:t>
      </w:r>
      <w:r>
        <w:rPr>
          <w:color w:val="231F20"/>
          <w:spacing w:val="-5"/>
        </w:rPr>
        <w:t xml:space="preserve"> </w:t>
      </w:r>
      <w:r>
        <w:rPr>
          <w:color w:val="231F20"/>
        </w:rPr>
        <w:t>improvement</w:t>
      </w:r>
      <w:r>
        <w:rPr>
          <w:color w:val="231F20"/>
          <w:spacing w:val="-5"/>
        </w:rPr>
        <w:t xml:space="preserve"> </w:t>
      </w:r>
      <w:r>
        <w:rPr>
          <w:color w:val="231F20"/>
        </w:rPr>
        <w:t>district</w:t>
      </w:r>
      <w:r>
        <w:rPr>
          <w:color w:val="231F20"/>
          <w:spacing w:val="-5"/>
        </w:rPr>
        <w:t xml:space="preserve"> </w:t>
      </w:r>
      <w:r>
        <w:rPr>
          <w:color w:val="231F20"/>
        </w:rPr>
        <w:t>may</w:t>
      </w:r>
      <w:r>
        <w:rPr>
          <w:color w:val="231F20"/>
          <w:spacing w:val="-5"/>
        </w:rPr>
        <w:t xml:space="preserve"> </w:t>
      </w:r>
      <w:r>
        <w:rPr>
          <w:color w:val="231F20"/>
        </w:rPr>
        <w:t>also</w:t>
      </w:r>
      <w:r>
        <w:rPr>
          <w:color w:val="231F20"/>
          <w:spacing w:val="-5"/>
        </w:rPr>
        <w:t xml:space="preserve"> </w:t>
      </w:r>
      <w:r>
        <w:rPr>
          <w:color w:val="231F20"/>
        </w:rPr>
        <w:t>beautify</w:t>
      </w:r>
      <w:r>
        <w:rPr>
          <w:color w:val="231F20"/>
          <w:spacing w:val="-5"/>
        </w:rPr>
        <w:t xml:space="preserve"> </w:t>
      </w:r>
      <w:r>
        <w:rPr>
          <w:color w:val="231F20"/>
        </w:rPr>
        <w:t>public</w:t>
      </w:r>
      <w:r>
        <w:rPr>
          <w:color w:val="231F20"/>
          <w:spacing w:val="-5"/>
        </w:rPr>
        <w:t xml:space="preserve"> </w:t>
      </w:r>
      <w:r>
        <w:rPr>
          <w:color w:val="231F20"/>
        </w:rPr>
        <w:t>areas</w:t>
      </w:r>
      <w:r>
        <w:rPr>
          <w:color w:val="231F20"/>
          <w:spacing w:val="-5"/>
        </w:rPr>
        <w:t xml:space="preserve"> </w:t>
      </w:r>
      <w:r>
        <w:rPr>
          <w:color w:val="231F20"/>
        </w:rPr>
        <w:t>and</w:t>
      </w:r>
      <w:r>
        <w:rPr>
          <w:color w:val="231F20"/>
          <w:spacing w:val="-5"/>
        </w:rPr>
        <w:t xml:space="preserve"> </w:t>
      </w:r>
      <w:r>
        <w:rPr>
          <w:color w:val="231F20"/>
        </w:rPr>
        <w:t>provide</w:t>
      </w:r>
      <w:r>
        <w:rPr>
          <w:color w:val="231F20"/>
          <w:spacing w:val="-5"/>
        </w:rPr>
        <w:t xml:space="preserve"> </w:t>
      </w:r>
      <w:r>
        <w:rPr>
          <w:color w:val="231F20"/>
        </w:rPr>
        <w:t>police,</w:t>
      </w:r>
      <w:r>
        <w:rPr>
          <w:color w:val="231F20"/>
          <w:spacing w:val="-5"/>
        </w:rPr>
        <w:t xml:space="preserve"> </w:t>
      </w:r>
      <w:r>
        <w:rPr>
          <w:color w:val="231F20"/>
        </w:rPr>
        <w:t>maintenance,</w:t>
      </w:r>
      <w:r>
        <w:rPr>
          <w:color w:val="231F20"/>
          <w:spacing w:val="-5"/>
        </w:rPr>
        <w:t xml:space="preserve"> </w:t>
      </w:r>
      <w:r>
        <w:rPr>
          <w:color w:val="231F20"/>
        </w:rPr>
        <w:t>and cleaning personnel for public areas (</w:t>
      </w:r>
      <w:hyperlink r:id="rId356">
        <w:r>
          <w:rPr>
            <w:color w:val="231F20"/>
          </w:rPr>
          <w:t>7-12-1131</w:t>
        </w:r>
      </w:hyperlink>
      <w:r>
        <w:rPr>
          <w:color w:val="231F20"/>
        </w:rPr>
        <w:t>).</w:t>
      </w:r>
    </w:p>
    <w:p w14:paraId="2F79C08B" w14:textId="77777777" w:rsidR="00BF7EBC" w:rsidRDefault="002C7365">
      <w:pPr>
        <w:pStyle w:val="Heading5"/>
        <w:spacing w:before="85"/>
        <w:ind w:left="279"/>
      </w:pPr>
      <w:r>
        <w:rPr>
          <w:color w:val="231F20"/>
          <w:spacing w:val="-2"/>
        </w:rPr>
        <w:t>Funding</w:t>
      </w:r>
    </w:p>
    <w:p w14:paraId="6CDC547C" w14:textId="77777777" w:rsidR="00BF7EBC" w:rsidRDefault="002C7365">
      <w:pPr>
        <w:pStyle w:val="BodyText"/>
        <w:spacing w:before="108" w:line="256" w:lineRule="auto"/>
        <w:ind w:left="279" w:right="1178"/>
      </w:pPr>
      <w:r>
        <w:rPr>
          <w:color w:val="231F20"/>
        </w:rPr>
        <w:t>Trustees provide the governing authority with an annual operating budget and the amount of tax to be assessed. Any</w:t>
      </w:r>
      <w:r>
        <w:rPr>
          <w:color w:val="231F20"/>
          <w:spacing w:val="-1"/>
        </w:rPr>
        <w:t xml:space="preserve"> </w:t>
      </w:r>
      <w:r>
        <w:rPr>
          <w:color w:val="231F20"/>
        </w:rPr>
        <w:t>debts</w:t>
      </w:r>
      <w:r>
        <w:rPr>
          <w:color w:val="231F20"/>
          <w:spacing w:val="-1"/>
        </w:rPr>
        <w:t xml:space="preserve"> </w:t>
      </w:r>
      <w:r>
        <w:rPr>
          <w:color w:val="231F20"/>
        </w:rPr>
        <w:t>incurred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district</w:t>
      </w:r>
      <w:r>
        <w:rPr>
          <w:color w:val="231F20"/>
          <w:spacing w:val="-1"/>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rPr>
        <w:t>paid</w:t>
      </w:r>
      <w:r>
        <w:rPr>
          <w:color w:val="231F20"/>
          <w:spacing w:val="-1"/>
        </w:rPr>
        <w:t xml:space="preserve"> </w:t>
      </w:r>
      <w:r>
        <w:rPr>
          <w:color w:val="231F20"/>
        </w:rPr>
        <w:t>only</w:t>
      </w:r>
      <w:r>
        <w:rPr>
          <w:color w:val="231F20"/>
          <w:spacing w:val="-1"/>
        </w:rPr>
        <w:t xml:space="preserve"> </w:t>
      </w:r>
      <w:r>
        <w:rPr>
          <w:color w:val="231F20"/>
        </w:rPr>
        <w:t>out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district</w:t>
      </w:r>
      <w:r>
        <w:rPr>
          <w:color w:val="231F20"/>
          <w:spacing w:val="-1"/>
        </w:rPr>
        <w:t xml:space="preserve"> </w:t>
      </w:r>
      <w:r>
        <w:rPr>
          <w:color w:val="231F20"/>
        </w:rPr>
        <w:t>funds</w:t>
      </w:r>
      <w:r>
        <w:rPr>
          <w:color w:val="231F20"/>
          <w:spacing w:val="-1"/>
        </w:rPr>
        <w:t xml:space="preserve"> </w:t>
      </w:r>
      <w:r>
        <w:rPr>
          <w:color w:val="231F20"/>
        </w:rPr>
        <w:t>and</w:t>
      </w:r>
      <w:r>
        <w:rPr>
          <w:color w:val="231F20"/>
          <w:spacing w:val="-1"/>
        </w:rPr>
        <w:t xml:space="preserve"> </w:t>
      </w:r>
      <w:r>
        <w:rPr>
          <w:color w:val="231F20"/>
        </w:rPr>
        <w:t>consequently</w:t>
      </w:r>
      <w:r>
        <w:rPr>
          <w:color w:val="231F20"/>
          <w:spacing w:val="-1"/>
        </w:rPr>
        <w:t xml:space="preserve"> </w:t>
      </w:r>
      <w:r>
        <w:rPr>
          <w:color w:val="231F20"/>
        </w:rPr>
        <w:t>county</w:t>
      </w:r>
      <w:r>
        <w:rPr>
          <w:color w:val="231F20"/>
          <w:spacing w:val="-1"/>
        </w:rPr>
        <w:t xml:space="preserve"> </w:t>
      </w:r>
      <w:r>
        <w:rPr>
          <w:color w:val="231F20"/>
        </w:rPr>
        <w:t>funds</w:t>
      </w:r>
      <w:r>
        <w:rPr>
          <w:color w:val="231F20"/>
          <w:spacing w:val="-1"/>
        </w:rPr>
        <w:t xml:space="preserve"> </w:t>
      </w:r>
      <w:r>
        <w:rPr>
          <w:color w:val="231F20"/>
        </w:rPr>
        <w:t>may not be used (</w:t>
      </w:r>
      <w:hyperlink r:id="rId357">
        <w:r>
          <w:rPr>
            <w:color w:val="231F20"/>
          </w:rPr>
          <w:t>7-12-1133</w:t>
        </w:r>
      </w:hyperlink>
      <w:r>
        <w:rPr>
          <w:color w:val="231F20"/>
        </w:rPr>
        <w:t xml:space="preserve">, </w:t>
      </w:r>
      <w:hyperlink r:id="rId358">
        <w:r>
          <w:rPr>
            <w:color w:val="231F20"/>
          </w:rPr>
          <w:t>1144</w:t>
        </w:r>
      </w:hyperlink>
      <w:r>
        <w:rPr>
          <w:color w:val="231F20"/>
        </w:rPr>
        <w:t>).</w:t>
      </w:r>
    </w:p>
    <w:p w14:paraId="5BA1F788" w14:textId="77777777" w:rsidR="00BF7EBC" w:rsidRDefault="002C7365">
      <w:pPr>
        <w:pStyle w:val="BodyText"/>
        <w:tabs>
          <w:tab w:val="left" w:pos="10719"/>
        </w:tabs>
        <w:spacing w:before="248"/>
        <w:ind w:left="279"/>
        <w:rPr>
          <w:rFonts w:ascii="Bookman Old Style"/>
        </w:rPr>
      </w:pPr>
      <w:r>
        <w:rPr>
          <w:rFonts w:ascii="Bookman Old Style"/>
          <w:color w:val="231F20"/>
          <w:w w:val="90"/>
          <w:u w:val="single" w:color="231F20"/>
        </w:rPr>
        <w:t>Rural</w:t>
      </w:r>
      <w:r>
        <w:rPr>
          <w:rFonts w:ascii="Bookman Old Style"/>
          <w:color w:val="231F20"/>
          <w:spacing w:val="-4"/>
          <w:w w:val="90"/>
          <w:u w:val="single" w:color="231F20"/>
        </w:rPr>
        <w:t xml:space="preserve"> </w:t>
      </w:r>
      <w:r>
        <w:rPr>
          <w:rFonts w:ascii="Bookman Old Style"/>
          <w:color w:val="231F20"/>
          <w:w w:val="90"/>
          <w:u w:val="single" w:color="231F20"/>
        </w:rPr>
        <w:t>Improvement</w:t>
      </w:r>
      <w:r>
        <w:rPr>
          <w:rFonts w:ascii="Bookman Old Style"/>
          <w:color w:val="231F20"/>
          <w:spacing w:val="-3"/>
          <w:w w:val="90"/>
          <w:u w:val="single" w:color="231F20"/>
        </w:rPr>
        <w:t xml:space="preserve"> </w:t>
      </w:r>
      <w:r>
        <w:rPr>
          <w:rFonts w:ascii="Bookman Old Style"/>
          <w:color w:val="231F20"/>
          <w:spacing w:val="-2"/>
          <w:w w:val="90"/>
          <w:u w:val="single" w:color="231F20"/>
        </w:rPr>
        <w:t>Districts</w:t>
      </w:r>
      <w:r>
        <w:rPr>
          <w:rFonts w:ascii="Bookman Old Style"/>
          <w:color w:val="231F20"/>
          <w:u w:val="single" w:color="231F20"/>
        </w:rPr>
        <w:tab/>
      </w:r>
    </w:p>
    <w:p w14:paraId="6FA1F831" w14:textId="77777777" w:rsidR="00BF7EBC" w:rsidRDefault="002C7365">
      <w:pPr>
        <w:pStyle w:val="BodyText"/>
        <w:spacing w:before="116"/>
        <w:ind w:left="279"/>
      </w:pPr>
      <w:r>
        <w:rPr>
          <w:color w:val="231F20"/>
        </w:rPr>
        <w:t>The</w:t>
      </w:r>
      <w:r>
        <w:rPr>
          <w:color w:val="231F20"/>
          <w:spacing w:val="-3"/>
        </w:rPr>
        <w:t xml:space="preserve"> </w:t>
      </w:r>
      <w:r>
        <w:rPr>
          <w:color w:val="231F20"/>
        </w:rPr>
        <w:t>complete</w:t>
      </w:r>
      <w:r>
        <w:rPr>
          <w:color w:val="231F20"/>
          <w:spacing w:val="-3"/>
        </w:rPr>
        <w:t xml:space="preserve"> </w:t>
      </w:r>
      <w:r>
        <w:rPr>
          <w:color w:val="231F20"/>
        </w:rPr>
        <w:t>rural</w:t>
      </w:r>
      <w:r>
        <w:rPr>
          <w:color w:val="231F20"/>
          <w:spacing w:val="-3"/>
        </w:rPr>
        <w:t xml:space="preserve"> </w:t>
      </w:r>
      <w:r>
        <w:rPr>
          <w:color w:val="231F20"/>
        </w:rPr>
        <w:t>improvement</w:t>
      </w:r>
      <w:r>
        <w:rPr>
          <w:color w:val="231F20"/>
          <w:spacing w:val="-3"/>
        </w:rPr>
        <w:t xml:space="preserve"> </w:t>
      </w:r>
      <w:r>
        <w:rPr>
          <w:color w:val="231F20"/>
        </w:rPr>
        <w:t>districts</w:t>
      </w:r>
      <w:r>
        <w:rPr>
          <w:color w:val="231F20"/>
          <w:spacing w:val="-3"/>
        </w:rPr>
        <w:t xml:space="preserve"> </w:t>
      </w:r>
      <w:r>
        <w:rPr>
          <w:color w:val="231F20"/>
        </w:rPr>
        <w:t>statutes</w:t>
      </w:r>
      <w:r>
        <w:rPr>
          <w:color w:val="231F20"/>
          <w:spacing w:val="-3"/>
        </w:rPr>
        <w:t xml:space="preserve"> </w:t>
      </w:r>
      <w:r>
        <w:rPr>
          <w:color w:val="231F20"/>
        </w:rPr>
        <w:t>are</w:t>
      </w:r>
      <w:r>
        <w:rPr>
          <w:color w:val="231F20"/>
          <w:spacing w:val="-3"/>
        </w:rPr>
        <w:t xml:space="preserve"> </w:t>
      </w:r>
      <w:r>
        <w:rPr>
          <w:color w:val="231F20"/>
        </w:rPr>
        <w:t>available</w:t>
      </w:r>
      <w:r>
        <w:rPr>
          <w:color w:val="231F20"/>
          <w:spacing w:val="-3"/>
        </w:rPr>
        <w:t xml:space="preserve"> </w:t>
      </w:r>
      <w:r>
        <w:rPr>
          <w:color w:val="231F20"/>
        </w:rPr>
        <w:t>in</w:t>
      </w:r>
      <w:r>
        <w:rPr>
          <w:color w:val="231F20"/>
          <w:spacing w:val="-3"/>
        </w:rPr>
        <w:t xml:space="preserve"> </w:t>
      </w:r>
      <w:r>
        <w:rPr>
          <w:color w:val="231F20"/>
        </w:rPr>
        <w:t>Montana</w:t>
      </w:r>
      <w:r>
        <w:rPr>
          <w:color w:val="231F20"/>
          <w:spacing w:val="-3"/>
        </w:rPr>
        <w:t xml:space="preserve"> </w:t>
      </w:r>
      <w:r>
        <w:rPr>
          <w:color w:val="231F20"/>
        </w:rPr>
        <w:t>Code</w:t>
      </w:r>
      <w:r>
        <w:rPr>
          <w:color w:val="231F20"/>
          <w:spacing w:val="-3"/>
        </w:rPr>
        <w:t xml:space="preserve"> </w:t>
      </w:r>
      <w:r>
        <w:rPr>
          <w:color w:val="231F20"/>
        </w:rPr>
        <w:t>Annotated</w:t>
      </w:r>
      <w:r>
        <w:rPr>
          <w:color w:val="231F20"/>
          <w:spacing w:val="-4"/>
        </w:rPr>
        <w:t xml:space="preserve"> </w:t>
      </w:r>
      <w:hyperlink r:id="rId359">
        <w:r>
          <w:rPr>
            <w:color w:val="231F20"/>
          </w:rPr>
          <w:t>7-12-</w:t>
        </w:r>
        <w:r>
          <w:rPr>
            <w:color w:val="231F20"/>
            <w:spacing w:val="-2"/>
          </w:rPr>
          <w:t>2101</w:t>
        </w:r>
      </w:hyperlink>
      <w:r>
        <w:rPr>
          <w:color w:val="231F20"/>
          <w:spacing w:val="-2"/>
        </w:rPr>
        <w:t>.</w:t>
      </w:r>
    </w:p>
    <w:p w14:paraId="33BB5D32" w14:textId="77777777" w:rsidR="00BF7EBC" w:rsidRDefault="002C7365">
      <w:pPr>
        <w:pStyle w:val="Heading5"/>
        <w:ind w:left="279"/>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35F3287F" w14:textId="77777777" w:rsidR="00BF7EBC" w:rsidRDefault="002C7365">
      <w:pPr>
        <w:pStyle w:val="BodyText"/>
        <w:spacing w:before="18" w:line="256" w:lineRule="auto"/>
        <w:ind w:left="279" w:right="1358"/>
      </w:pPr>
      <w:r>
        <w:rPr>
          <w:color w:val="231F20"/>
        </w:rPr>
        <w:t>Whenever the public interest or convenience may require, the governing authorities may order and create special</w:t>
      </w:r>
      <w:r>
        <w:rPr>
          <w:color w:val="231F20"/>
          <w:spacing w:val="-7"/>
        </w:rPr>
        <w:t xml:space="preserve"> </w:t>
      </w:r>
      <w:r>
        <w:rPr>
          <w:color w:val="231F20"/>
        </w:rPr>
        <w:t>improvement</w:t>
      </w:r>
      <w:r>
        <w:rPr>
          <w:color w:val="231F20"/>
          <w:spacing w:val="-7"/>
        </w:rPr>
        <w:t xml:space="preserve"> </w:t>
      </w:r>
      <w:r>
        <w:rPr>
          <w:color w:val="231F20"/>
        </w:rPr>
        <w:t>districts</w:t>
      </w:r>
      <w:r>
        <w:rPr>
          <w:color w:val="231F20"/>
          <w:spacing w:val="-7"/>
        </w:rPr>
        <w:t xml:space="preserve"> </w:t>
      </w:r>
      <w:r>
        <w:rPr>
          <w:color w:val="231F20"/>
        </w:rPr>
        <w:t>outside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limits</w:t>
      </w:r>
      <w:r>
        <w:rPr>
          <w:color w:val="231F20"/>
          <w:spacing w:val="-7"/>
        </w:rPr>
        <w:t xml:space="preserve"> </w:t>
      </w:r>
      <w:r>
        <w:rPr>
          <w:color w:val="231F20"/>
        </w:rPr>
        <w:t>of</w:t>
      </w:r>
      <w:r>
        <w:rPr>
          <w:color w:val="231F20"/>
          <w:spacing w:val="-7"/>
        </w:rPr>
        <w:t xml:space="preserve"> </w:t>
      </w:r>
      <w:r>
        <w:rPr>
          <w:color w:val="231F20"/>
        </w:rPr>
        <w:t>incorporated</w:t>
      </w:r>
      <w:r>
        <w:rPr>
          <w:color w:val="231F20"/>
          <w:spacing w:val="-7"/>
        </w:rPr>
        <w:t xml:space="preserve"> </w:t>
      </w:r>
      <w:r>
        <w:rPr>
          <w:color w:val="231F20"/>
        </w:rPr>
        <w:t>towns</w:t>
      </w:r>
      <w:r>
        <w:rPr>
          <w:color w:val="231F20"/>
          <w:spacing w:val="-7"/>
        </w:rPr>
        <w:t xml:space="preserve"> </w:t>
      </w:r>
      <w:r>
        <w:rPr>
          <w:color w:val="231F20"/>
        </w:rPr>
        <w:t>and</w:t>
      </w:r>
      <w:r>
        <w:rPr>
          <w:color w:val="231F20"/>
          <w:spacing w:val="-7"/>
        </w:rPr>
        <w:t xml:space="preserve"> </w:t>
      </w:r>
      <w:r>
        <w:rPr>
          <w:color w:val="231F20"/>
        </w:rPr>
        <w:t>cities</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purpose</w:t>
      </w:r>
      <w:r>
        <w:rPr>
          <w:color w:val="231F20"/>
          <w:spacing w:val="-7"/>
        </w:rPr>
        <w:t xml:space="preserve"> </w:t>
      </w:r>
      <w:r>
        <w:rPr>
          <w:color w:val="231F20"/>
        </w:rPr>
        <w:t>of</w:t>
      </w:r>
      <w:r>
        <w:rPr>
          <w:color w:val="231F20"/>
          <w:spacing w:val="-7"/>
        </w:rPr>
        <w:t xml:space="preserve"> </w:t>
      </w:r>
      <w:r>
        <w:rPr>
          <w:color w:val="231F20"/>
        </w:rPr>
        <w:t xml:space="preserve">building, constructing, or acquiring by purchase one or more of the improvements of the kind described in </w:t>
      </w:r>
      <w:hyperlink r:id="rId360">
        <w:r>
          <w:rPr>
            <w:color w:val="231F20"/>
          </w:rPr>
          <w:t>7-12-4102</w:t>
        </w:r>
      </w:hyperlink>
      <w:r>
        <w:rPr>
          <w:color w:val="231F20"/>
        </w:rPr>
        <w:t>, in or for the benefit of the special improvement district (</w:t>
      </w:r>
      <w:hyperlink r:id="rId361">
        <w:r>
          <w:rPr>
            <w:color w:val="231F20"/>
          </w:rPr>
          <w:t>7-12-2102</w:t>
        </w:r>
      </w:hyperlink>
      <w:r>
        <w:rPr>
          <w:color w:val="231F20"/>
        </w:rPr>
        <w:t>). There are special provisions within rural improvement districts for districts for lighting (</w:t>
      </w:r>
      <w:hyperlink r:id="rId362">
        <w:r>
          <w:rPr>
            <w:color w:val="231F20"/>
          </w:rPr>
          <w:t>7-12-2201</w:t>
        </w:r>
      </w:hyperlink>
      <w:r>
        <w:rPr>
          <w:color w:val="231F20"/>
        </w:rPr>
        <w:t>) and sanitary and storm sewers (</w:t>
      </w:r>
      <w:hyperlink r:id="rId363">
        <w:r>
          <w:rPr>
            <w:color w:val="231F20"/>
          </w:rPr>
          <w:t>7-12-2301</w:t>
        </w:r>
      </w:hyperlink>
      <w:r>
        <w:rPr>
          <w:color w:val="231F20"/>
        </w:rPr>
        <w:t>).</w:t>
      </w:r>
    </w:p>
    <w:p w14:paraId="4C65681A" w14:textId="77777777" w:rsidR="00BF7EBC" w:rsidRDefault="002C7365">
      <w:pPr>
        <w:pStyle w:val="Heading5"/>
        <w:spacing w:before="86"/>
        <w:ind w:left="279"/>
      </w:pPr>
      <w:r>
        <w:rPr>
          <w:color w:val="231F20"/>
          <w:spacing w:val="-2"/>
        </w:rPr>
        <w:t>Membership</w:t>
      </w:r>
    </w:p>
    <w:p w14:paraId="695790B9" w14:textId="77777777" w:rsidR="00BF7EBC" w:rsidRDefault="002C7365">
      <w:pPr>
        <w:pStyle w:val="BodyText"/>
        <w:spacing w:before="18" w:line="256" w:lineRule="auto"/>
        <w:ind w:left="279" w:right="1222"/>
        <w:rPr>
          <w:b/>
        </w:rPr>
      </w:pPr>
      <w:r>
        <w:rPr>
          <w:color w:val="231F20"/>
        </w:rPr>
        <w:t>If a rural improvement district includes areas in more than one county, the board of county commissioners of each county in which any portion of the district is situated shall, upon creation of the district and at a joint session,</w:t>
      </w:r>
      <w:r>
        <w:rPr>
          <w:color w:val="231F20"/>
          <w:spacing w:val="-3"/>
        </w:rPr>
        <w:t xml:space="preserve"> </w:t>
      </w:r>
      <w:r>
        <w:rPr>
          <w:color w:val="231F20"/>
        </w:rPr>
        <w:t>appoint</w:t>
      </w:r>
      <w:r>
        <w:rPr>
          <w:color w:val="231F20"/>
          <w:spacing w:val="-3"/>
        </w:rPr>
        <w:t xml:space="preserve"> </w:t>
      </w:r>
      <w:r>
        <w:rPr>
          <w:color w:val="231F20"/>
        </w:rPr>
        <w:t>an</w:t>
      </w:r>
      <w:r>
        <w:rPr>
          <w:color w:val="231F20"/>
          <w:spacing w:val="-3"/>
        </w:rPr>
        <w:t xml:space="preserve"> </w:t>
      </w:r>
      <w:r>
        <w:rPr>
          <w:color w:val="231F20"/>
        </w:rPr>
        <w:t>initial</w:t>
      </w:r>
      <w:r>
        <w:rPr>
          <w:color w:val="231F20"/>
          <w:spacing w:val="-3"/>
        </w:rPr>
        <w:t xml:space="preserve"> </w:t>
      </w:r>
      <w:r>
        <w:rPr>
          <w:color w:val="231F20"/>
        </w:rPr>
        <w:t>board</w:t>
      </w:r>
      <w:r>
        <w:rPr>
          <w:color w:val="231F20"/>
          <w:spacing w:val="-3"/>
        </w:rPr>
        <w:t xml:space="preserve"> </w:t>
      </w:r>
      <w:r>
        <w:rPr>
          <w:color w:val="231F20"/>
        </w:rPr>
        <w:t>of</w:t>
      </w:r>
      <w:r>
        <w:rPr>
          <w:color w:val="231F20"/>
          <w:spacing w:val="-3"/>
        </w:rPr>
        <w:t xml:space="preserve"> </w:t>
      </w:r>
      <w:r>
        <w:rPr>
          <w:color w:val="231F20"/>
        </w:rPr>
        <w:t>three</w:t>
      </w:r>
      <w:r>
        <w:rPr>
          <w:color w:val="231F20"/>
          <w:spacing w:val="-3"/>
        </w:rPr>
        <w:t xml:space="preserve"> </w:t>
      </w:r>
      <w:r>
        <w:rPr>
          <w:color w:val="231F20"/>
        </w:rPr>
        <w:t>trustees</w:t>
      </w:r>
      <w:r>
        <w:rPr>
          <w:color w:val="231F20"/>
          <w:spacing w:val="-3"/>
        </w:rPr>
        <w:t xml:space="preserve"> </w:t>
      </w:r>
      <w:r>
        <w:rPr>
          <w:color w:val="231F20"/>
        </w:rPr>
        <w:t>to</w:t>
      </w:r>
      <w:r>
        <w:rPr>
          <w:color w:val="231F20"/>
          <w:spacing w:val="-3"/>
        </w:rPr>
        <w:t xml:space="preserve"> </w:t>
      </w:r>
      <w:r>
        <w:rPr>
          <w:color w:val="231F20"/>
        </w:rPr>
        <w:t>administer</w:t>
      </w:r>
      <w:r>
        <w:rPr>
          <w:color w:val="231F20"/>
          <w:spacing w:val="-3"/>
        </w:rPr>
        <w:t xml:space="preserve"> </w:t>
      </w:r>
      <w:r>
        <w:rPr>
          <w:color w:val="231F20"/>
        </w:rPr>
        <w:t>the</w:t>
      </w:r>
      <w:r>
        <w:rPr>
          <w:color w:val="231F20"/>
          <w:spacing w:val="-3"/>
        </w:rPr>
        <w:t xml:space="preserve"> </w:t>
      </w:r>
      <w:r>
        <w:rPr>
          <w:color w:val="231F20"/>
        </w:rPr>
        <w:t>affairs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district.</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end</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term of a trustee, the board of county commissioners of the county represented by the trustee shall appoint a new trustee. In case of a vacancy by death, resignation, removal from the district, or otherwise, a trustee shall be appointed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board</w:t>
      </w:r>
      <w:r>
        <w:rPr>
          <w:color w:val="231F20"/>
          <w:spacing w:val="-9"/>
        </w:rPr>
        <w:t xml:space="preserve"> </w:t>
      </w:r>
      <w:r>
        <w:rPr>
          <w:color w:val="231F20"/>
        </w:rPr>
        <w:t>of</w:t>
      </w:r>
      <w:r>
        <w:rPr>
          <w:color w:val="231F20"/>
          <w:spacing w:val="-9"/>
        </w:rPr>
        <w:t xml:space="preserve"> </w:t>
      </w:r>
      <w:r>
        <w:rPr>
          <w:color w:val="231F20"/>
        </w:rPr>
        <w:t>county</w:t>
      </w:r>
      <w:r>
        <w:rPr>
          <w:color w:val="231F20"/>
          <w:spacing w:val="-9"/>
        </w:rPr>
        <w:t xml:space="preserve"> </w:t>
      </w:r>
      <w:r>
        <w:rPr>
          <w:color w:val="231F20"/>
        </w:rPr>
        <w:t>commissioners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county</w:t>
      </w:r>
      <w:r>
        <w:rPr>
          <w:color w:val="231F20"/>
          <w:spacing w:val="-9"/>
        </w:rPr>
        <w:t xml:space="preserve"> </w:t>
      </w:r>
      <w:r>
        <w:rPr>
          <w:color w:val="231F20"/>
        </w:rPr>
        <w:t>represented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trustee</w:t>
      </w:r>
      <w:r>
        <w:rPr>
          <w:color w:val="231F20"/>
          <w:spacing w:val="-9"/>
        </w:rPr>
        <w:t xml:space="preserve"> </w:t>
      </w:r>
      <w:r>
        <w:rPr>
          <w:color w:val="231F20"/>
        </w:rPr>
        <w:t>to</w:t>
      </w:r>
      <w:r>
        <w:rPr>
          <w:color w:val="231F20"/>
          <w:spacing w:val="-9"/>
        </w:rPr>
        <w:t xml:space="preserve"> </w:t>
      </w:r>
      <w:r>
        <w:rPr>
          <w:color w:val="231F20"/>
        </w:rPr>
        <w:t>fill</w:t>
      </w:r>
      <w:r>
        <w:rPr>
          <w:color w:val="231F20"/>
          <w:spacing w:val="-9"/>
        </w:rPr>
        <w:t xml:space="preserve"> </w:t>
      </w:r>
      <w:r>
        <w:rPr>
          <w:color w:val="231F20"/>
        </w:rPr>
        <w:t>the</w:t>
      </w:r>
      <w:r>
        <w:rPr>
          <w:color w:val="231F20"/>
          <w:spacing w:val="-9"/>
        </w:rPr>
        <w:t xml:space="preserve"> </w:t>
      </w:r>
      <w:r>
        <w:rPr>
          <w:color w:val="231F20"/>
        </w:rPr>
        <w:t>vacancy.</w:t>
      </w:r>
      <w:r>
        <w:rPr>
          <w:color w:val="231F20"/>
          <w:spacing w:val="-9"/>
        </w:rPr>
        <w:t xml:space="preserve"> </w:t>
      </w:r>
      <w:r>
        <w:rPr>
          <w:color w:val="231F20"/>
        </w:rPr>
        <w:t>At least one trustee shall be appointed from each county within the district (</w:t>
      </w:r>
      <w:hyperlink r:id="rId364">
        <w:r>
          <w:rPr>
            <w:color w:val="231F20"/>
          </w:rPr>
          <w:t>7-12-2121</w:t>
        </w:r>
      </w:hyperlink>
      <w:r>
        <w:rPr>
          <w:b/>
          <w:color w:val="231F20"/>
        </w:rPr>
        <w:t>)</w:t>
      </w:r>
    </w:p>
    <w:p w14:paraId="5F57FCE5" w14:textId="77777777" w:rsidR="00BF7EBC" w:rsidRDefault="002C7365">
      <w:pPr>
        <w:pStyle w:val="BodyText"/>
        <w:spacing w:line="256" w:lineRule="auto"/>
        <w:ind w:left="279" w:right="1222"/>
      </w:pPr>
      <w:r>
        <w:rPr>
          <w:color w:val="231F20"/>
        </w:rPr>
        <w:t xml:space="preserve">The county surveyor may be the engineer, as defined in </w:t>
      </w:r>
      <w:hyperlink r:id="rId365">
        <w:r>
          <w:rPr>
            <w:color w:val="231F20"/>
          </w:rPr>
          <w:t>7-12-2101</w:t>
        </w:r>
      </w:hyperlink>
      <w:r>
        <w:rPr>
          <w:color w:val="231F20"/>
        </w:rPr>
        <w:t>(6), for a rural improvement district (</w:t>
      </w:r>
      <w:hyperlink r:id="rId366">
        <w:r>
          <w:rPr>
            <w:color w:val="231F20"/>
          </w:rPr>
          <w:t>7-12-</w:t>
        </w:r>
      </w:hyperlink>
      <w:r>
        <w:rPr>
          <w:color w:val="231F20"/>
        </w:rPr>
        <w:t xml:space="preserve"> </w:t>
      </w:r>
      <w:hyperlink r:id="rId367">
        <w:r>
          <w:rPr>
            <w:color w:val="231F20"/>
          </w:rPr>
          <w:t>2116</w:t>
        </w:r>
      </w:hyperlink>
      <w:r>
        <w:rPr>
          <w:color w:val="231F20"/>
        </w:rPr>
        <w:t>).</w:t>
      </w:r>
      <w:r>
        <w:rPr>
          <w:color w:val="231F20"/>
          <w:spacing w:val="-5"/>
        </w:rPr>
        <w:t xml:space="preserve"> </w:t>
      </w:r>
      <w:r>
        <w:rPr>
          <w:color w:val="231F20"/>
        </w:rPr>
        <w:t>It</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the</w:t>
      </w:r>
      <w:r>
        <w:rPr>
          <w:color w:val="231F20"/>
          <w:spacing w:val="-5"/>
        </w:rPr>
        <w:t xml:space="preserve"> </w:t>
      </w:r>
      <w:r>
        <w:rPr>
          <w:color w:val="231F20"/>
        </w:rPr>
        <w:t>duty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county</w:t>
      </w:r>
      <w:r>
        <w:rPr>
          <w:color w:val="231F20"/>
          <w:spacing w:val="-5"/>
        </w:rPr>
        <w:t xml:space="preserve"> </w:t>
      </w:r>
      <w:r>
        <w:rPr>
          <w:color w:val="231F20"/>
        </w:rPr>
        <w:t>clerk</w:t>
      </w:r>
      <w:r>
        <w:rPr>
          <w:color w:val="231F20"/>
          <w:spacing w:val="-5"/>
        </w:rPr>
        <w:t xml:space="preserve"> </w:t>
      </w:r>
      <w:r>
        <w:rPr>
          <w:color w:val="231F20"/>
        </w:rPr>
        <w:t>to</w:t>
      </w:r>
      <w:r>
        <w:rPr>
          <w:color w:val="231F20"/>
          <w:spacing w:val="-5"/>
        </w:rPr>
        <w:t xml:space="preserve"> </w:t>
      </w:r>
      <w:r>
        <w:rPr>
          <w:color w:val="231F20"/>
        </w:rPr>
        <w:t>prepare</w:t>
      </w:r>
      <w:r>
        <w:rPr>
          <w:color w:val="231F20"/>
          <w:spacing w:val="-5"/>
        </w:rPr>
        <w:t xml:space="preserve"> </w:t>
      </w:r>
      <w:r>
        <w:rPr>
          <w:color w:val="231F20"/>
        </w:rPr>
        <w:t>all</w:t>
      </w:r>
      <w:r>
        <w:rPr>
          <w:color w:val="231F20"/>
          <w:spacing w:val="-5"/>
        </w:rPr>
        <w:t xml:space="preserve"> </w:t>
      </w:r>
      <w:r>
        <w:rPr>
          <w:color w:val="231F20"/>
        </w:rPr>
        <w:t>necessary</w:t>
      </w:r>
      <w:r>
        <w:rPr>
          <w:color w:val="231F20"/>
          <w:spacing w:val="-5"/>
        </w:rPr>
        <w:t xml:space="preserve"> </w:t>
      </w:r>
      <w:r>
        <w:rPr>
          <w:color w:val="231F20"/>
        </w:rPr>
        <w:t>schedules</w:t>
      </w:r>
      <w:r>
        <w:rPr>
          <w:color w:val="231F20"/>
          <w:spacing w:val="-5"/>
        </w:rPr>
        <w:t xml:space="preserve"> </w:t>
      </w:r>
      <w:r>
        <w:rPr>
          <w:color w:val="231F20"/>
        </w:rPr>
        <w:t>and</w:t>
      </w:r>
      <w:r>
        <w:rPr>
          <w:color w:val="231F20"/>
          <w:spacing w:val="-5"/>
        </w:rPr>
        <w:t xml:space="preserve"> </w:t>
      </w:r>
      <w:r>
        <w:rPr>
          <w:color w:val="231F20"/>
        </w:rPr>
        <w:t>resolutions</w:t>
      </w:r>
      <w:r>
        <w:rPr>
          <w:color w:val="231F20"/>
          <w:spacing w:val="-5"/>
        </w:rPr>
        <w:t xml:space="preserve"> </w:t>
      </w:r>
      <w:r>
        <w:rPr>
          <w:color w:val="231F20"/>
        </w:rPr>
        <w:t>levying</w:t>
      </w:r>
      <w:r>
        <w:rPr>
          <w:color w:val="231F20"/>
          <w:spacing w:val="-5"/>
        </w:rPr>
        <w:t xml:space="preserve"> </w:t>
      </w:r>
      <w:r>
        <w:rPr>
          <w:color w:val="231F20"/>
        </w:rPr>
        <w:t>the</w:t>
      </w:r>
      <w:r>
        <w:rPr>
          <w:color w:val="231F20"/>
          <w:spacing w:val="-5"/>
        </w:rPr>
        <w:t xml:space="preserve"> </w:t>
      </w:r>
      <w:r>
        <w:rPr>
          <w:color w:val="231F20"/>
        </w:rPr>
        <w:t>taxes</w:t>
      </w:r>
    </w:p>
    <w:p w14:paraId="4D8DC86A" w14:textId="77777777" w:rsidR="00BF7EBC" w:rsidRDefault="00BF7EBC">
      <w:pPr>
        <w:spacing w:line="256" w:lineRule="auto"/>
        <w:sectPr w:rsidR="00BF7EBC">
          <w:pgSz w:w="12240" w:h="15840"/>
          <w:pgMar w:top="600" w:right="80" w:bottom="620" w:left="260" w:header="0" w:footer="426" w:gutter="0"/>
          <w:cols w:space="720"/>
        </w:sectPr>
      </w:pPr>
    </w:p>
    <w:p w14:paraId="534E6193" w14:textId="77777777" w:rsidR="00BF7EBC" w:rsidRDefault="002C7365">
      <w:pPr>
        <w:pStyle w:val="BodyText"/>
        <w:spacing w:before="87"/>
        <w:ind w:left="1000"/>
      </w:pPr>
      <w:r>
        <w:rPr>
          <w:color w:val="231F20"/>
        </w:rPr>
        <w:lastRenderedPageBreak/>
        <w:t>and</w:t>
      </w:r>
      <w:r>
        <w:rPr>
          <w:color w:val="231F20"/>
          <w:spacing w:val="-6"/>
        </w:rPr>
        <w:t xml:space="preserve"> </w:t>
      </w:r>
      <w:r>
        <w:rPr>
          <w:color w:val="231F20"/>
        </w:rPr>
        <w:t>assessments</w:t>
      </w:r>
      <w:r>
        <w:rPr>
          <w:color w:val="231F20"/>
          <w:spacing w:val="-6"/>
        </w:rPr>
        <w:t xml:space="preserve"> </w:t>
      </w:r>
      <w:r>
        <w:rPr>
          <w:color w:val="231F20"/>
        </w:rPr>
        <w:t>in</w:t>
      </w:r>
      <w:r>
        <w:rPr>
          <w:color w:val="231F20"/>
          <w:spacing w:val="-6"/>
        </w:rPr>
        <w:t xml:space="preserve"> </w:t>
      </w:r>
      <w:r>
        <w:rPr>
          <w:color w:val="231F20"/>
        </w:rPr>
        <w:t>such</w:t>
      </w:r>
      <w:r>
        <w:rPr>
          <w:color w:val="231F20"/>
          <w:spacing w:val="-6"/>
        </w:rPr>
        <w:t xml:space="preserve"> </w:t>
      </w:r>
      <w:r>
        <w:rPr>
          <w:color w:val="231F20"/>
        </w:rPr>
        <w:t>special</w:t>
      </w:r>
      <w:r>
        <w:rPr>
          <w:color w:val="231F20"/>
          <w:spacing w:val="-6"/>
        </w:rPr>
        <w:t xml:space="preserve"> </w:t>
      </w:r>
      <w:r>
        <w:rPr>
          <w:color w:val="231F20"/>
        </w:rPr>
        <w:t>improvement</w:t>
      </w:r>
      <w:r>
        <w:rPr>
          <w:color w:val="231F20"/>
          <w:spacing w:val="-6"/>
        </w:rPr>
        <w:t xml:space="preserve"> </w:t>
      </w:r>
      <w:r>
        <w:rPr>
          <w:color w:val="231F20"/>
        </w:rPr>
        <w:t>district</w:t>
      </w:r>
      <w:r>
        <w:rPr>
          <w:color w:val="231F20"/>
          <w:spacing w:val="-6"/>
        </w:rPr>
        <w:t xml:space="preserve"> </w:t>
      </w:r>
      <w:r>
        <w:rPr>
          <w:color w:val="231F20"/>
        </w:rPr>
        <w:t>(</w:t>
      </w:r>
      <w:hyperlink r:id="rId368">
        <w:r>
          <w:rPr>
            <w:color w:val="231F20"/>
          </w:rPr>
          <w:t>7-12-</w:t>
        </w:r>
        <w:r>
          <w:rPr>
            <w:color w:val="231F20"/>
            <w:spacing w:val="-2"/>
          </w:rPr>
          <w:t>2118</w:t>
        </w:r>
      </w:hyperlink>
      <w:r>
        <w:rPr>
          <w:color w:val="231F20"/>
          <w:spacing w:val="-2"/>
        </w:rPr>
        <w:t>).</w:t>
      </w:r>
    </w:p>
    <w:p w14:paraId="010220CB" w14:textId="77777777" w:rsidR="00BF7EBC" w:rsidRDefault="002C7365">
      <w:pPr>
        <w:pStyle w:val="Heading5"/>
        <w:ind w:left="1000"/>
      </w:pPr>
      <w:r>
        <w:rPr>
          <w:color w:val="231F20"/>
          <w:spacing w:val="-2"/>
        </w:rPr>
        <w:t>Authority</w:t>
      </w:r>
    </w:p>
    <w:p w14:paraId="49B0BDCC" w14:textId="77777777" w:rsidR="00BF7EBC" w:rsidRDefault="002C7365">
      <w:pPr>
        <w:pStyle w:val="BodyText"/>
        <w:spacing w:before="18" w:line="256" w:lineRule="auto"/>
        <w:ind w:left="1000" w:right="525"/>
      </w:pPr>
      <w:r>
        <w:rPr>
          <w:color w:val="231F20"/>
        </w:rPr>
        <w:t>The board of trustees of a rural improvement district shall have all the powers and duties with respect to such district</w:t>
      </w:r>
      <w:r>
        <w:rPr>
          <w:color w:val="231F20"/>
          <w:spacing w:val="-5"/>
        </w:rPr>
        <w:t xml:space="preserve"> </w:t>
      </w:r>
      <w:r>
        <w:rPr>
          <w:color w:val="231F20"/>
        </w:rPr>
        <w:t>as</w:t>
      </w:r>
      <w:r>
        <w:rPr>
          <w:color w:val="231F20"/>
          <w:spacing w:val="-5"/>
        </w:rPr>
        <w:t xml:space="preserve"> </w:t>
      </w:r>
      <w:r>
        <w:rPr>
          <w:color w:val="231F20"/>
        </w:rPr>
        <w:t>the</w:t>
      </w:r>
      <w:r>
        <w:rPr>
          <w:color w:val="231F20"/>
          <w:spacing w:val="-5"/>
        </w:rPr>
        <w:t xml:space="preserve"> </w:t>
      </w:r>
      <w:r>
        <w:rPr>
          <w:color w:val="231F20"/>
        </w:rPr>
        <w:t>board</w:t>
      </w:r>
      <w:r>
        <w:rPr>
          <w:color w:val="231F20"/>
          <w:spacing w:val="-5"/>
        </w:rPr>
        <w:t xml:space="preserve"> </w:t>
      </w:r>
      <w:r>
        <w:rPr>
          <w:color w:val="231F20"/>
        </w:rPr>
        <w:t>of</w:t>
      </w:r>
      <w:r>
        <w:rPr>
          <w:color w:val="231F20"/>
          <w:spacing w:val="-5"/>
        </w:rPr>
        <w:t xml:space="preserve"> </w:t>
      </w:r>
      <w:r>
        <w:rPr>
          <w:color w:val="231F20"/>
        </w:rPr>
        <w:t>county</w:t>
      </w:r>
      <w:r>
        <w:rPr>
          <w:color w:val="231F20"/>
          <w:spacing w:val="-5"/>
        </w:rPr>
        <w:t xml:space="preserve"> </w:t>
      </w:r>
      <w:r>
        <w:rPr>
          <w:color w:val="231F20"/>
        </w:rPr>
        <w:t>commissioners</w:t>
      </w:r>
      <w:r>
        <w:rPr>
          <w:color w:val="231F20"/>
          <w:spacing w:val="-5"/>
        </w:rPr>
        <w:t xml:space="preserve"> </w:t>
      </w:r>
      <w:r>
        <w:rPr>
          <w:color w:val="231F20"/>
        </w:rPr>
        <w:t>has</w:t>
      </w:r>
      <w:r>
        <w:rPr>
          <w:color w:val="231F20"/>
          <w:spacing w:val="-5"/>
        </w:rPr>
        <w:t xml:space="preserve"> </w:t>
      </w:r>
      <w:r>
        <w:rPr>
          <w:color w:val="231F20"/>
        </w:rPr>
        <w:t>with</w:t>
      </w:r>
      <w:r>
        <w:rPr>
          <w:color w:val="231F20"/>
          <w:spacing w:val="-5"/>
        </w:rPr>
        <w:t xml:space="preserve"> </w:t>
      </w:r>
      <w:r>
        <w:rPr>
          <w:color w:val="231F20"/>
        </w:rPr>
        <w:t>respect</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district</w:t>
      </w:r>
      <w:r>
        <w:rPr>
          <w:color w:val="231F20"/>
          <w:spacing w:val="-5"/>
        </w:rPr>
        <w:t xml:space="preserve"> </w:t>
      </w:r>
      <w:r>
        <w:rPr>
          <w:color w:val="231F20"/>
        </w:rPr>
        <w:t>including</w:t>
      </w:r>
      <w:r>
        <w:rPr>
          <w:color w:val="231F20"/>
          <w:spacing w:val="-5"/>
        </w:rPr>
        <w:t xml:space="preserve"> </w:t>
      </w:r>
      <w:r>
        <w:rPr>
          <w:color w:val="231F20"/>
        </w:rPr>
        <w:t>the</w:t>
      </w:r>
      <w:r>
        <w:rPr>
          <w:color w:val="231F20"/>
          <w:spacing w:val="-5"/>
        </w:rPr>
        <w:t xml:space="preserve"> </w:t>
      </w:r>
      <w:r>
        <w:rPr>
          <w:color w:val="231F20"/>
        </w:rPr>
        <w:t>area</w:t>
      </w:r>
      <w:r>
        <w:rPr>
          <w:color w:val="231F20"/>
          <w:spacing w:val="-5"/>
        </w:rPr>
        <w:t xml:space="preserve"> </w:t>
      </w:r>
      <w:r>
        <w:rPr>
          <w:color w:val="231F20"/>
        </w:rPr>
        <w:t>of</w:t>
      </w:r>
      <w:r>
        <w:rPr>
          <w:color w:val="231F20"/>
          <w:spacing w:val="-5"/>
        </w:rPr>
        <w:t xml:space="preserve"> </w:t>
      </w:r>
      <w:r>
        <w:rPr>
          <w:color w:val="231F20"/>
        </w:rPr>
        <w:t>only</w:t>
      </w:r>
      <w:r>
        <w:rPr>
          <w:color w:val="231F20"/>
          <w:spacing w:val="-5"/>
        </w:rPr>
        <w:t xml:space="preserve"> </w:t>
      </w:r>
      <w:r>
        <w:rPr>
          <w:color w:val="231F20"/>
        </w:rPr>
        <w:t>one</w:t>
      </w:r>
      <w:r>
        <w:rPr>
          <w:color w:val="231F20"/>
          <w:spacing w:val="-5"/>
        </w:rPr>
        <w:t xml:space="preserve"> </w:t>
      </w:r>
      <w:r>
        <w:rPr>
          <w:color w:val="231F20"/>
        </w:rPr>
        <w:t>county (</w:t>
      </w:r>
      <w:hyperlink r:id="rId369">
        <w:r>
          <w:rPr>
            <w:color w:val="231F20"/>
          </w:rPr>
          <w:t>7-12-2123</w:t>
        </w:r>
      </w:hyperlink>
      <w:r>
        <w:rPr>
          <w:color w:val="231F20"/>
        </w:rPr>
        <w:t>).</w:t>
      </w:r>
      <w:r>
        <w:rPr>
          <w:color w:val="231F20"/>
          <w:spacing w:val="-5"/>
        </w:rPr>
        <w:t xml:space="preserve"> </w:t>
      </w:r>
      <w:r>
        <w:rPr>
          <w:color w:val="231F20"/>
        </w:rPr>
        <w:t>Before</w:t>
      </w:r>
      <w:r>
        <w:rPr>
          <w:color w:val="231F20"/>
          <w:spacing w:val="-5"/>
        </w:rPr>
        <w:t xml:space="preserve"> </w:t>
      </w:r>
      <w:r>
        <w:rPr>
          <w:color w:val="231F20"/>
        </w:rPr>
        <w:t>ordering</w:t>
      </w:r>
      <w:r>
        <w:rPr>
          <w:color w:val="231F20"/>
          <w:spacing w:val="-5"/>
        </w:rPr>
        <w:t xml:space="preserve"> </w:t>
      </w:r>
      <w:r>
        <w:rPr>
          <w:color w:val="231F20"/>
        </w:rPr>
        <w:t>any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proposed</w:t>
      </w:r>
      <w:r>
        <w:rPr>
          <w:color w:val="231F20"/>
          <w:spacing w:val="-5"/>
        </w:rPr>
        <w:t xml:space="preserve"> </w:t>
      </w:r>
      <w:r>
        <w:rPr>
          <w:color w:val="231F20"/>
        </w:rPr>
        <w:t>improvements,</w:t>
      </w:r>
      <w:r>
        <w:rPr>
          <w:color w:val="231F20"/>
          <w:spacing w:val="-5"/>
        </w:rPr>
        <w:t xml:space="preserve"> </w:t>
      </w:r>
      <w:r>
        <w:rPr>
          <w:color w:val="231F20"/>
        </w:rPr>
        <w:t>the</w:t>
      </w:r>
      <w:r>
        <w:rPr>
          <w:color w:val="231F20"/>
          <w:spacing w:val="-5"/>
        </w:rPr>
        <w:t xml:space="preserve"> </w:t>
      </w:r>
      <w:r>
        <w:rPr>
          <w:color w:val="231F20"/>
        </w:rPr>
        <w:t>trustees</w:t>
      </w:r>
      <w:r>
        <w:rPr>
          <w:color w:val="231F20"/>
          <w:spacing w:val="-5"/>
        </w:rPr>
        <w:t xml:space="preserve"> </w:t>
      </w:r>
      <w:r>
        <w:rPr>
          <w:color w:val="231F20"/>
        </w:rPr>
        <w:t>shall</w:t>
      </w:r>
      <w:r>
        <w:rPr>
          <w:color w:val="231F20"/>
          <w:spacing w:val="-5"/>
        </w:rPr>
        <w:t xml:space="preserve"> </w:t>
      </w:r>
      <w:r>
        <w:rPr>
          <w:color w:val="231F20"/>
        </w:rPr>
        <w:t>pass</w:t>
      </w:r>
      <w:r>
        <w:rPr>
          <w:color w:val="231F20"/>
          <w:spacing w:val="-5"/>
        </w:rPr>
        <w:t xml:space="preserve"> </w:t>
      </w:r>
      <w:r>
        <w:rPr>
          <w:color w:val="231F20"/>
        </w:rPr>
        <w:t>a</w:t>
      </w:r>
      <w:r>
        <w:rPr>
          <w:color w:val="231F20"/>
          <w:spacing w:val="-5"/>
        </w:rPr>
        <w:t xml:space="preserve"> </w:t>
      </w:r>
      <w:r>
        <w:rPr>
          <w:color w:val="231F20"/>
        </w:rPr>
        <w:t>resolution</w:t>
      </w:r>
      <w:r>
        <w:rPr>
          <w:color w:val="231F20"/>
          <w:spacing w:val="-5"/>
        </w:rPr>
        <w:t xml:space="preserve"> </w:t>
      </w:r>
      <w:r>
        <w:rPr>
          <w:color w:val="231F20"/>
        </w:rPr>
        <w:t>creating</w:t>
      </w:r>
      <w:r>
        <w:rPr>
          <w:color w:val="231F20"/>
          <w:spacing w:val="-5"/>
        </w:rPr>
        <w:t xml:space="preserve"> </w:t>
      </w:r>
      <w:r>
        <w:rPr>
          <w:color w:val="231F20"/>
        </w:rPr>
        <w:t>the special</w:t>
      </w:r>
      <w:r>
        <w:rPr>
          <w:color w:val="231F20"/>
          <w:spacing w:val="-1"/>
        </w:rPr>
        <w:t xml:space="preserve"> </w:t>
      </w:r>
      <w:r>
        <w:rPr>
          <w:color w:val="231F20"/>
        </w:rPr>
        <w:t>improvement</w:t>
      </w:r>
      <w:r>
        <w:rPr>
          <w:color w:val="231F20"/>
          <w:spacing w:val="-1"/>
        </w:rPr>
        <w:t xml:space="preserve"> </w:t>
      </w:r>
      <w:r>
        <w:rPr>
          <w:color w:val="231F20"/>
        </w:rPr>
        <w:t>district</w:t>
      </w:r>
      <w:r>
        <w:rPr>
          <w:color w:val="231F20"/>
          <w:spacing w:val="-1"/>
        </w:rPr>
        <w:t xml:space="preserve"> </w:t>
      </w:r>
      <w:r>
        <w:rPr>
          <w:color w:val="231F20"/>
        </w:rPr>
        <w:t>in</w:t>
      </w:r>
      <w:r>
        <w:rPr>
          <w:color w:val="231F20"/>
          <w:spacing w:val="-1"/>
        </w:rPr>
        <w:t xml:space="preserve"> </w:t>
      </w:r>
      <w:r>
        <w:rPr>
          <w:color w:val="231F20"/>
        </w:rPr>
        <w:t>accordance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resolution</w:t>
      </w:r>
      <w:r>
        <w:rPr>
          <w:color w:val="231F20"/>
          <w:spacing w:val="-1"/>
        </w:rPr>
        <w:t xml:space="preserve"> </w:t>
      </w:r>
      <w:r>
        <w:rPr>
          <w:color w:val="231F20"/>
        </w:rPr>
        <w:t>of</w:t>
      </w:r>
      <w:r>
        <w:rPr>
          <w:color w:val="231F20"/>
          <w:spacing w:val="-1"/>
        </w:rPr>
        <w:t xml:space="preserve"> </w:t>
      </w:r>
      <w:r>
        <w:rPr>
          <w:color w:val="231F20"/>
        </w:rPr>
        <w:t>intention</w:t>
      </w:r>
      <w:r>
        <w:rPr>
          <w:color w:val="231F20"/>
          <w:spacing w:val="-1"/>
        </w:rPr>
        <w:t xml:space="preserve"> </w:t>
      </w:r>
      <w:r>
        <w:rPr>
          <w:color w:val="231F20"/>
        </w:rPr>
        <w:t>that</w:t>
      </w:r>
      <w:r>
        <w:rPr>
          <w:color w:val="231F20"/>
          <w:spacing w:val="-1"/>
        </w:rPr>
        <w:t xml:space="preserve"> </w:t>
      </w:r>
      <w:r>
        <w:rPr>
          <w:color w:val="231F20"/>
        </w:rPr>
        <w:t>is</w:t>
      </w:r>
      <w:r>
        <w:rPr>
          <w:color w:val="231F20"/>
          <w:spacing w:val="-1"/>
        </w:rPr>
        <w:t xml:space="preserve"> </w:t>
      </w:r>
      <w:r>
        <w:rPr>
          <w:color w:val="231F20"/>
        </w:rPr>
        <w:t>introduced</w:t>
      </w:r>
      <w:r>
        <w:rPr>
          <w:color w:val="231F20"/>
          <w:spacing w:val="-1"/>
        </w:rPr>
        <w:t xml:space="preserve"> </w:t>
      </w:r>
      <w:r>
        <w:rPr>
          <w:color w:val="231F20"/>
        </w:rPr>
        <w:t>and</w:t>
      </w:r>
      <w:r>
        <w:rPr>
          <w:color w:val="231F20"/>
          <w:spacing w:val="-1"/>
        </w:rPr>
        <w:t xml:space="preserve"> </w:t>
      </w:r>
      <w:r>
        <w:rPr>
          <w:color w:val="231F20"/>
        </w:rPr>
        <w:t>passed</w:t>
      </w:r>
      <w:r>
        <w:rPr>
          <w:color w:val="231F20"/>
          <w:spacing w:val="-1"/>
        </w:rPr>
        <w:t xml:space="preserve"> </w:t>
      </w:r>
      <w:r>
        <w:rPr>
          <w:color w:val="231F20"/>
        </w:rPr>
        <w:t>by</w:t>
      </w:r>
      <w:r>
        <w:rPr>
          <w:color w:val="231F20"/>
          <w:spacing w:val="-1"/>
        </w:rPr>
        <w:t xml:space="preserve"> </w:t>
      </w:r>
      <w:r>
        <w:rPr>
          <w:color w:val="231F20"/>
        </w:rPr>
        <w:t>the board (</w:t>
      </w:r>
      <w:hyperlink r:id="rId370">
        <w:r>
          <w:rPr>
            <w:color w:val="231F20"/>
          </w:rPr>
          <w:t>7-12-2113</w:t>
        </w:r>
      </w:hyperlink>
      <w:r>
        <w:rPr>
          <w:color w:val="231F20"/>
        </w:rPr>
        <w:t>).</w:t>
      </w:r>
    </w:p>
    <w:p w14:paraId="1C6E21D7" w14:textId="77777777" w:rsidR="00BF7EBC" w:rsidRDefault="002C7365">
      <w:pPr>
        <w:pStyle w:val="BodyText"/>
        <w:spacing w:before="85" w:line="256" w:lineRule="auto"/>
        <w:ind w:left="1000" w:right="460"/>
      </w:pPr>
      <w:r>
        <w:rPr>
          <w:color w:val="231F20"/>
        </w:rPr>
        <w:t>Whenever</w:t>
      </w:r>
      <w:r>
        <w:rPr>
          <w:color w:val="231F20"/>
          <w:spacing w:val="-14"/>
        </w:rPr>
        <w:t xml:space="preserve"> </w:t>
      </w:r>
      <w:r>
        <w:rPr>
          <w:color w:val="231F20"/>
        </w:rPr>
        <w:t>sanitary</w:t>
      </w:r>
      <w:r>
        <w:rPr>
          <w:color w:val="231F20"/>
          <w:spacing w:val="-14"/>
        </w:rPr>
        <w:t xml:space="preserve"> </w:t>
      </w:r>
      <w:r>
        <w:rPr>
          <w:color w:val="231F20"/>
        </w:rPr>
        <w:t>or</w:t>
      </w:r>
      <w:r>
        <w:rPr>
          <w:color w:val="231F20"/>
          <w:spacing w:val="-14"/>
        </w:rPr>
        <w:t xml:space="preserve"> </w:t>
      </w:r>
      <w:r>
        <w:rPr>
          <w:color w:val="231F20"/>
        </w:rPr>
        <w:t>storm</w:t>
      </w:r>
      <w:r>
        <w:rPr>
          <w:color w:val="231F20"/>
          <w:spacing w:val="-14"/>
        </w:rPr>
        <w:t xml:space="preserve"> </w:t>
      </w:r>
      <w:r>
        <w:rPr>
          <w:color w:val="231F20"/>
        </w:rPr>
        <w:t>sewers,</w:t>
      </w:r>
      <w:r>
        <w:rPr>
          <w:color w:val="231F20"/>
          <w:spacing w:val="-14"/>
        </w:rPr>
        <w:t xml:space="preserve"> </w:t>
      </w:r>
      <w:r>
        <w:rPr>
          <w:color w:val="231F20"/>
        </w:rPr>
        <w:t>lights</w:t>
      </w:r>
      <w:r>
        <w:rPr>
          <w:color w:val="231F20"/>
          <w:spacing w:val="-14"/>
        </w:rPr>
        <w:t xml:space="preserve"> </w:t>
      </w:r>
      <w:r>
        <w:rPr>
          <w:color w:val="231F20"/>
        </w:rPr>
        <w:t>or</w:t>
      </w:r>
      <w:r>
        <w:rPr>
          <w:color w:val="231F20"/>
          <w:spacing w:val="-14"/>
        </w:rPr>
        <w:t xml:space="preserve"> </w:t>
      </w:r>
      <w:r>
        <w:rPr>
          <w:color w:val="231F20"/>
        </w:rPr>
        <w:t>light</w:t>
      </w:r>
      <w:r>
        <w:rPr>
          <w:color w:val="231F20"/>
          <w:spacing w:val="-14"/>
        </w:rPr>
        <w:t xml:space="preserve"> </w:t>
      </w:r>
      <w:r>
        <w:rPr>
          <w:color w:val="231F20"/>
        </w:rPr>
        <w:t>systems,</w:t>
      </w:r>
      <w:r>
        <w:rPr>
          <w:color w:val="231F20"/>
          <w:spacing w:val="-14"/>
        </w:rPr>
        <w:t xml:space="preserve"> </w:t>
      </w:r>
      <w:r>
        <w:rPr>
          <w:color w:val="231F20"/>
        </w:rPr>
        <w:t>waterworks</w:t>
      </w:r>
      <w:r>
        <w:rPr>
          <w:color w:val="231F20"/>
          <w:spacing w:val="-14"/>
        </w:rPr>
        <w:t xml:space="preserve"> </w:t>
      </w:r>
      <w:r>
        <w:rPr>
          <w:color w:val="231F20"/>
        </w:rPr>
        <w:t>plants,</w:t>
      </w:r>
      <w:r>
        <w:rPr>
          <w:color w:val="231F20"/>
          <w:spacing w:val="-14"/>
        </w:rPr>
        <w:t xml:space="preserve"> </w:t>
      </w:r>
      <w:r>
        <w:rPr>
          <w:color w:val="231F20"/>
        </w:rPr>
        <w:t>water</w:t>
      </w:r>
      <w:r>
        <w:rPr>
          <w:color w:val="231F20"/>
          <w:spacing w:val="-14"/>
        </w:rPr>
        <w:t xml:space="preserve"> </w:t>
      </w:r>
      <w:r>
        <w:rPr>
          <w:color w:val="231F20"/>
        </w:rPr>
        <w:t>systems,</w:t>
      </w:r>
      <w:r>
        <w:rPr>
          <w:color w:val="231F20"/>
          <w:spacing w:val="-14"/>
        </w:rPr>
        <w:t xml:space="preserve"> </w:t>
      </w:r>
      <w:r>
        <w:rPr>
          <w:color w:val="231F20"/>
        </w:rPr>
        <w:t>sidewalks,</w:t>
      </w:r>
      <w:r>
        <w:rPr>
          <w:color w:val="231F20"/>
          <w:spacing w:val="-14"/>
        </w:rPr>
        <w:t xml:space="preserve"> </w:t>
      </w:r>
      <w:r>
        <w:rPr>
          <w:color w:val="231F20"/>
        </w:rPr>
        <w:t>or</w:t>
      </w:r>
      <w:r>
        <w:rPr>
          <w:color w:val="231F20"/>
          <w:spacing w:val="-14"/>
        </w:rPr>
        <w:t xml:space="preserve"> </w:t>
      </w:r>
      <w:r>
        <w:rPr>
          <w:color w:val="231F20"/>
        </w:rPr>
        <w:t>any other</w:t>
      </w:r>
      <w:r>
        <w:rPr>
          <w:color w:val="231F20"/>
          <w:spacing w:val="-15"/>
        </w:rPr>
        <w:t xml:space="preserve"> </w:t>
      </w:r>
      <w:r>
        <w:rPr>
          <w:color w:val="231F20"/>
        </w:rPr>
        <w:t>special</w:t>
      </w:r>
      <w:r>
        <w:rPr>
          <w:color w:val="231F20"/>
          <w:spacing w:val="-15"/>
        </w:rPr>
        <w:t xml:space="preserve"> </w:t>
      </w:r>
      <w:r>
        <w:rPr>
          <w:color w:val="231F20"/>
        </w:rPr>
        <w:t>improvements</w:t>
      </w:r>
      <w:r>
        <w:rPr>
          <w:color w:val="231F20"/>
          <w:spacing w:val="-15"/>
        </w:rPr>
        <w:t xml:space="preserve"> </w:t>
      </w:r>
      <w:r>
        <w:rPr>
          <w:color w:val="231F20"/>
        </w:rPr>
        <w:t>petitioned</w:t>
      </w:r>
      <w:r>
        <w:rPr>
          <w:color w:val="231F20"/>
          <w:spacing w:val="-15"/>
        </w:rPr>
        <w:t xml:space="preserve"> </w:t>
      </w:r>
      <w:r>
        <w:rPr>
          <w:color w:val="231F20"/>
        </w:rPr>
        <w:t>for</w:t>
      </w:r>
      <w:r>
        <w:rPr>
          <w:color w:val="231F20"/>
          <w:spacing w:val="-15"/>
        </w:rPr>
        <w:t xml:space="preserve"> </w:t>
      </w:r>
      <w:r>
        <w:rPr>
          <w:color w:val="231F20"/>
        </w:rPr>
        <w:t>or</w:t>
      </w:r>
      <w:r>
        <w:rPr>
          <w:color w:val="231F20"/>
          <w:spacing w:val="-15"/>
        </w:rPr>
        <w:t xml:space="preserve"> </w:t>
      </w:r>
      <w:r>
        <w:rPr>
          <w:color w:val="231F20"/>
        </w:rPr>
        <w:t>created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state</w:t>
      </w:r>
      <w:r>
        <w:rPr>
          <w:color w:val="231F20"/>
          <w:spacing w:val="-15"/>
        </w:rPr>
        <w:t xml:space="preserve"> </w:t>
      </w:r>
      <w:r>
        <w:rPr>
          <w:color w:val="231F20"/>
        </w:rPr>
        <w:t>or</w:t>
      </w:r>
      <w:r>
        <w:rPr>
          <w:color w:val="231F20"/>
          <w:spacing w:val="-15"/>
        </w:rPr>
        <w:t xml:space="preserve"> </w:t>
      </w:r>
      <w:r>
        <w:rPr>
          <w:color w:val="231F20"/>
        </w:rPr>
        <w:t>federal</w:t>
      </w:r>
      <w:r>
        <w:rPr>
          <w:color w:val="231F20"/>
          <w:spacing w:val="-15"/>
        </w:rPr>
        <w:t xml:space="preserve"> </w:t>
      </w:r>
      <w:r>
        <w:rPr>
          <w:color w:val="231F20"/>
        </w:rPr>
        <w:t>government</w:t>
      </w:r>
      <w:r>
        <w:rPr>
          <w:color w:val="231F20"/>
          <w:spacing w:val="-15"/>
        </w:rPr>
        <w:t xml:space="preserve"> </w:t>
      </w:r>
      <w:r>
        <w:rPr>
          <w:color w:val="231F20"/>
        </w:rPr>
        <w:t>have</w:t>
      </w:r>
      <w:r>
        <w:rPr>
          <w:color w:val="231F20"/>
          <w:spacing w:val="-15"/>
        </w:rPr>
        <w:t xml:space="preserve"> </w:t>
      </w:r>
      <w:r>
        <w:rPr>
          <w:color w:val="231F20"/>
        </w:rPr>
        <w:t>been</w:t>
      </w:r>
      <w:r>
        <w:rPr>
          <w:color w:val="231F20"/>
          <w:spacing w:val="-15"/>
        </w:rPr>
        <w:t xml:space="preserve"> </w:t>
      </w:r>
      <w:r>
        <w:rPr>
          <w:color w:val="231F20"/>
        </w:rPr>
        <w:t>made,</w:t>
      </w:r>
      <w:r>
        <w:rPr>
          <w:color w:val="231F20"/>
          <w:spacing w:val="-15"/>
        </w:rPr>
        <w:t xml:space="preserve"> </w:t>
      </w:r>
      <w:r>
        <w:rPr>
          <w:color w:val="231F20"/>
        </w:rPr>
        <w:t>built, constructed,</w:t>
      </w:r>
      <w:r>
        <w:rPr>
          <w:color w:val="231F20"/>
          <w:spacing w:val="-15"/>
        </w:rPr>
        <w:t xml:space="preserve"> </w:t>
      </w:r>
      <w:r>
        <w:rPr>
          <w:color w:val="231F20"/>
        </w:rPr>
        <w:t>erected,</w:t>
      </w:r>
      <w:r>
        <w:rPr>
          <w:color w:val="231F20"/>
          <w:spacing w:val="-15"/>
        </w:rPr>
        <w:t xml:space="preserve"> </w:t>
      </w:r>
      <w:r>
        <w:rPr>
          <w:color w:val="231F20"/>
        </w:rPr>
        <w:t>or</w:t>
      </w:r>
      <w:r>
        <w:rPr>
          <w:color w:val="231F20"/>
          <w:spacing w:val="-15"/>
        </w:rPr>
        <w:t xml:space="preserve"> </w:t>
      </w:r>
      <w:r>
        <w:rPr>
          <w:color w:val="231F20"/>
        </w:rPr>
        <w:t>accomplished</w:t>
      </w:r>
      <w:r>
        <w:rPr>
          <w:color w:val="231F20"/>
          <w:spacing w:val="-15"/>
        </w:rPr>
        <w:t xml:space="preserve"> </w:t>
      </w:r>
      <w:r>
        <w:rPr>
          <w:color w:val="231F20"/>
        </w:rPr>
        <w:t>as</w:t>
      </w:r>
      <w:r>
        <w:rPr>
          <w:color w:val="231F20"/>
          <w:spacing w:val="-15"/>
        </w:rPr>
        <w:t xml:space="preserve"> </w:t>
      </w:r>
      <w:r>
        <w:rPr>
          <w:color w:val="231F20"/>
        </w:rPr>
        <w:t>provided</w:t>
      </w:r>
      <w:r>
        <w:rPr>
          <w:color w:val="231F20"/>
          <w:spacing w:val="-15"/>
        </w:rPr>
        <w:t xml:space="preserve"> </w:t>
      </w:r>
      <w:r>
        <w:rPr>
          <w:color w:val="231F20"/>
        </w:rPr>
        <w:t>in</w:t>
      </w:r>
      <w:r>
        <w:rPr>
          <w:color w:val="231F20"/>
          <w:spacing w:val="-15"/>
        </w:rPr>
        <w:t xml:space="preserve"> </w:t>
      </w:r>
      <w:r>
        <w:rPr>
          <w:color w:val="231F20"/>
        </w:rPr>
        <w:t>this</w:t>
      </w:r>
      <w:r>
        <w:rPr>
          <w:color w:val="231F20"/>
          <w:spacing w:val="-15"/>
        </w:rPr>
        <w:t xml:space="preserve"> </w:t>
      </w:r>
      <w:r>
        <w:rPr>
          <w:color w:val="231F20"/>
        </w:rPr>
        <w:t>part,</w:t>
      </w:r>
      <w:r>
        <w:rPr>
          <w:color w:val="231F20"/>
          <w:spacing w:val="-15"/>
        </w:rPr>
        <w:t xml:space="preserve"> </w:t>
      </w:r>
      <w:r>
        <w:rPr>
          <w:color w:val="231F20"/>
        </w:rPr>
        <w:t>the</w:t>
      </w:r>
      <w:r>
        <w:rPr>
          <w:color w:val="231F20"/>
          <w:spacing w:val="-15"/>
        </w:rPr>
        <w:t xml:space="preserve"> </w:t>
      </w:r>
      <w:r>
        <w:rPr>
          <w:color w:val="231F20"/>
        </w:rPr>
        <w:t>board</w:t>
      </w:r>
      <w:r>
        <w:rPr>
          <w:color w:val="231F20"/>
          <w:spacing w:val="-15"/>
        </w:rPr>
        <w:t xml:space="preserve"> </w:t>
      </w:r>
      <w:r>
        <w:rPr>
          <w:color w:val="231F20"/>
        </w:rPr>
        <w:t>of</w:t>
      </w:r>
      <w:r>
        <w:rPr>
          <w:color w:val="231F20"/>
          <w:spacing w:val="-15"/>
        </w:rPr>
        <w:t xml:space="preserve"> </w:t>
      </w:r>
      <w:r>
        <w:rPr>
          <w:color w:val="231F20"/>
        </w:rPr>
        <w:t>county</w:t>
      </w:r>
      <w:r>
        <w:rPr>
          <w:color w:val="231F20"/>
          <w:spacing w:val="-15"/>
        </w:rPr>
        <w:t xml:space="preserve"> </w:t>
      </w:r>
      <w:r>
        <w:rPr>
          <w:color w:val="231F20"/>
        </w:rPr>
        <w:t>commissioners</w:t>
      </w:r>
      <w:r>
        <w:rPr>
          <w:color w:val="231F20"/>
          <w:spacing w:val="-15"/>
        </w:rPr>
        <w:t xml:space="preserve"> </w:t>
      </w:r>
      <w:r>
        <w:rPr>
          <w:color w:val="231F20"/>
        </w:rPr>
        <w:t>under</w:t>
      </w:r>
      <w:r>
        <w:rPr>
          <w:color w:val="231F20"/>
          <w:spacing w:val="-15"/>
        </w:rPr>
        <w:t xml:space="preserve"> </w:t>
      </w:r>
      <w:r>
        <w:rPr>
          <w:color w:val="231F20"/>
        </w:rPr>
        <w:t xml:space="preserve">whose </w:t>
      </w:r>
      <w:r>
        <w:rPr>
          <w:color w:val="231F20"/>
          <w:w w:val="95"/>
        </w:rPr>
        <w:t>jurisdiction the district was created or supervised or directed shall adequately and suitably maintain and preserve the improvements</w:t>
      </w:r>
      <w:r>
        <w:rPr>
          <w:color w:val="231F20"/>
        </w:rPr>
        <w:t xml:space="preserve"> </w:t>
      </w:r>
      <w:r>
        <w:rPr>
          <w:color w:val="231F20"/>
          <w:w w:val="95"/>
        </w:rPr>
        <w:t>and</w:t>
      </w:r>
      <w:r>
        <w:rPr>
          <w:color w:val="231F20"/>
        </w:rPr>
        <w:t xml:space="preserve"> </w:t>
      </w:r>
      <w:r>
        <w:rPr>
          <w:color w:val="231F20"/>
          <w:w w:val="95"/>
        </w:rPr>
        <w:t>keep</w:t>
      </w:r>
      <w:r>
        <w:rPr>
          <w:color w:val="231F20"/>
        </w:rPr>
        <w:t xml:space="preserve"> </w:t>
      </w:r>
      <w:r>
        <w:rPr>
          <w:color w:val="231F20"/>
          <w:w w:val="95"/>
        </w:rPr>
        <w:t>those</w:t>
      </w:r>
      <w:r>
        <w:rPr>
          <w:color w:val="231F20"/>
        </w:rPr>
        <w:t xml:space="preserve"> </w:t>
      </w:r>
      <w:r>
        <w:rPr>
          <w:color w:val="231F20"/>
          <w:w w:val="95"/>
        </w:rPr>
        <w:t>improvements</w:t>
      </w:r>
      <w:r>
        <w:rPr>
          <w:color w:val="231F20"/>
        </w:rPr>
        <w:t xml:space="preserve"> </w:t>
      </w:r>
      <w:r>
        <w:rPr>
          <w:color w:val="231F20"/>
          <w:w w:val="95"/>
        </w:rPr>
        <w:t>in</w:t>
      </w:r>
      <w:r>
        <w:rPr>
          <w:color w:val="231F20"/>
        </w:rPr>
        <w:t xml:space="preserve"> </w:t>
      </w:r>
      <w:r>
        <w:rPr>
          <w:color w:val="231F20"/>
          <w:w w:val="95"/>
        </w:rPr>
        <w:t>proper</w:t>
      </w:r>
      <w:r>
        <w:rPr>
          <w:color w:val="231F20"/>
        </w:rPr>
        <w:t xml:space="preserve"> </w:t>
      </w:r>
      <w:r>
        <w:rPr>
          <w:color w:val="231F20"/>
          <w:w w:val="95"/>
        </w:rPr>
        <w:t>repair</w:t>
      </w:r>
      <w:r>
        <w:rPr>
          <w:color w:val="231F20"/>
        </w:rPr>
        <w:t xml:space="preserve"> </w:t>
      </w:r>
      <w:r>
        <w:rPr>
          <w:color w:val="231F20"/>
          <w:w w:val="95"/>
        </w:rPr>
        <w:t>and</w:t>
      </w:r>
      <w:r>
        <w:rPr>
          <w:color w:val="231F20"/>
        </w:rPr>
        <w:t xml:space="preserve"> </w:t>
      </w:r>
      <w:r>
        <w:rPr>
          <w:color w:val="231F20"/>
          <w:w w:val="95"/>
        </w:rPr>
        <w:t>operation,</w:t>
      </w:r>
      <w:r>
        <w:rPr>
          <w:color w:val="231F20"/>
        </w:rPr>
        <w:t xml:space="preserve"> </w:t>
      </w:r>
      <w:r>
        <w:rPr>
          <w:color w:val="231F20"/>
          <w:w w:val="95"/>
        </w:rPr>
        <w:t>by</w:t>
      </w:r>
      <w:r>
        <w:rPr>
          <w:color w:val="231F20"/>
        </w:rPr>
        <w:t xml:space="preserve"> </w:t>
      </w:r>
      <w:r>
        <w:rPr>
          <w:color w:val="231F20"/>
          <w:w w:val="95"/>
        </w:rPr>
        <w:t>contract</w:t>
      </w:r>
      <w:r>
        <w:rPr>
          <w:color w:val="231F20"/>
        </w:rPr>
        <w:t xml:space="preserve"> </w:t>
      </w:r>
      <w:r>
        <w:rPr>
          <w:color w:val="231F20"/>
          <w:w w:val="95"/>
        </w:rPr>
        <w:t>or</w:t>
      </w:r>
      <w:r>
        <w:rPr>
          <w:color w:val="231F20"/>
        </w:rPr>
        <w:t xml:space="preserve"> </w:t>
      </w:r>
      <w:r>
        <w:rPr>
          <w:color w:val="231F20"/>
          <w:w w:val="95"/>
        </w:rPr>
        <w:t>otherwise</w:t>
      </w:r>
      <w:r>
        <w:rPr>
          <w:color w:val="231F20"/>
        </w:rPr>
        <w:t xml:space="preserve"> </w:t>
      </w:r>
      <w:r>
        <w:rPr>
          <w:color w:val="231F20"/>
          <w:w w:val="95"/>
        </w:rPr>
        <w:t>(</w:t>
      </w:r>
      <w:hyperlink r:id="rId371">
        <w:r>
          <w:rPr>
            <w:color w:val="231F20"/>
            <w:w w:val="95"/>
          </w:rPr>
          <w:t>7-12-2120</w:t>
        </w:r>
      </w:hyperlink>
      <w:r>
        <w:rPr>
          <w:color w:val="231F20"/>
          <w:w w:val="95"/>
        </w:rPr>
        <w:t>).</w:t>
      </w:r>
    </w:p>
    <w:p w14:paraId="4814F52B" w14:textId="77777777" w:rsidR="00BF7EBC" w:rsidRDefault="002C7365">
      <w:pPr>
        <w:pStyle w:val="Heading5"/>
        <w:spacing w:before="86"/>
        <w:ind w:left="999"/>
      </w:pPr>
      <w:r>
        <w:rPr>
          <w:color w:val="231F20"/>
          <w:spacing w:val="-2"/>
        </w:rPr>
        <w:t>Funding</w:t>
      </w:r>
    </w:p>
    <w:p w14:paraId="670E5812" w14:textId="77777777" w:rsidR="00BF7EBC" w:rsidRDefault="002C7365">
      <w:pPr>
        <w:pStyle w:val="BodyText"/>
        <w:spacing w:before="18" w:line="256" w:lineRule="auto"/>
        <w:ind w:left="999" w:right="460"/>
      </w:pPr>
      <w:r>
        <w:rPr>
          <w:color w:val="231F20"/>
        </w:rPr>
        <w:t>All</w:t>
      </w:r>
      <w:r>
        <w:rPr>
          <w:color w:val="231F20"/>
          <w:spacing w:val="-2"/>
        </w:rPr>
        <w:t xml:space="preserve"> </w:t>
      </w:r>
      <w:r>
        <w:rPr>
          <w:color w:val="231F20"/>
        </w:rPr>
        <w:t>demands</w:t>
      </w:r>
      <w:r>
        <w:rPr>
          <w:color w:val="231F20"/>
          <w:spacing w:val="-2"/>
        </w:rPr>
        <w:t xml:space="preserve"> </w:t>
      </w:r>
      <w:r>
        <w:rPr>
          <w:color w:val="231F20"/>
        </w:rPr>
        <w:t>for</w:t>
      </w:r>
      <w:r>
        <w:rPr>
          <w:color w:val="231F20"/>
          <w:spacing w:val="-2"/>
        </w:rPr>
        <w:t xml:space="preserve"> </w:t>
      </w:r>
      <w:r>
        <w:rPr>
          <w:color w:val="231F20"/>
        </w:rPr>
        <w:t>incidental</w:t>
      </w:r>
      <w:r>
        <w:rPr>
          <w:color w:val="231F20"/>
          <w:spacing w:val="-2"/>
        </w:rPr>
        <w:t xml:space="preserve"> </w:t>
      </w:r>
      <w:r>
        <w:rPr>
          <w:color w:val="231F20"/>
        </w:rPr>
        <w:t>expenses</w:t>
      </w:r>
      <w:r>
        <w:rPr>
          <w:color w:val="231F20"/>
          <w:spacing w:val="-2"/>
        </w:rPr>
        <w:t xml:space="preserve"> </w:t>
      </w:r>
      <w:r>
        <w:rPr>
          <w:color w:val="231F20"/>
        </w:rPr>
        <w:t>in</w:t>
      </w:r>
      <w:r>
        <w:rPr>
          <w:color w:val="231F20"/>
          <w:spacing w:val="-2"/>
        </w:rPr>
        <w:t xml:space="preserve"> </w:t>
      </w:r>
      <w:hyperlink r:id="rId372">
        <w:r>
          <w:rPr>
            <w:color w:val="231F20"/>
          </w:rPr>
          <w:t>7-12-2101</w:t>
        </w:r>
      </w:hyperlink>
      <w:r>
        <w:rPr>
          <w:color w:val="231F20"/>
        </w:rPr>
        <w:t>(7),</w:t>
      </w:r>
      <w:r>
        <w:rPr>
          <w:color w:val="231F20"/>
          <w:spacing w:val="-2"/>
        </w:rPr>
        <w:t xml:space="preserve"> </w:t>
      </w:r>
      <w:r>
        <w:rPr>
          <w:color w:val="231F20"/>
        </w:rPr>
        <w:t>except</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administrative</w:t>
      </w:r>
      <w:r>
        <w:rPr>
          <w:color w:val="231F20"/>
          <w:spacing w:val="-2"/>
        </w:rPr>
        <w:t xml:space="preserve"> </w:t>
      </w:r>
      <w:r>
        <w:rPr>
          <w:color w:val="231F20"/>
        </w:rPr>
        <w:t>fee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county</w:t>
      </w:r>
      <w:r>
        <w:rPr>
          <w:color w:val="231F20"/>
          <w:spacing w:val="-2"/>
        </w:rPr>
        <w:t xml:space="preserve"> </w:t>
      </w:r>
      <w:r>
        <w:rPr>
          <w:color w:val="231F20"/>
        </w:rPr>
        <w:t>and</w:t>
      </w:r>
      <w:r>
        <w:rPr>
          <w:color w:val="231F20"/>
          <w:spacing w:val="-2"/>
        </w:rPr>
        <w:t xml:space="preserve"> </w:t>
      </w:r>
      <w:r>
        <w:rPr>
          <w:color w:val="231F20"/>
        </w:rPr>
        <w:t>interest payable</w:t>
      </w:r>
      <w:r>
        <w:rPr>
          <w:color w:val="231F20"/>
          <w:spacing w:val="-1"/>
        </w:rPr>
        <w:t xml:space="preserve"> </w:t>
      </w:r>
      <w:r>
        <w:rPr>
          <w:color w:val="231F20"/>
        </w:rPr>
        <w:t>on</w:t>
      </w:r>
      <w:r>
        <w:rPr>
          <w:color w:val="231F20"/>
          <w:spacing w:val="-1"/>
        </w:rPr>
        <w:t xml:space="preserve"> </w:t>
      </w:r>
      <w:r>
        <w:rPr>
          <w:color w:val="231F20"/>
        </w:rPr>
        <w:t>warrants</w:t>
      </w:r>
      <w:r>
        <w:rPr>
          <w:color w:val="231F20"/>
          <w:spacing w:val="-1"/>
        </w:rPr>
        <w:t xml:space="preserve"> </w:t>
      </w:r>
      <w:r>
        <w:rPr>
          <w:color w:val="231F20"/>
        </w:rPr>
        <w:t>or</w:t>
      </w:r>
      <w:r>
        <w:rPr>
          <w:color w:val="231F20"/>
          <w:spacing w:val="-1"/>
        </w:rPr>
        <w:t xml:space="preserve"> </w:t>
      </w:r>
      <w:r>
        <w:rPr>
          <w:color w:val="231F20"/>
        </w:rPr>
        <w:t>bonds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district,</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presented</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county</w:t>
      </w:r>
      <w:r>
        <w:rPr>
          <w:color w:val="231F20"/>
          <w:spacing w:val="-1"/>
        </w:rPr>
        <w:t xml:space="preserve"> </w:t>
      </w:r>
      <w:r>
        <w:rPr>
          <w:color w:val="231F20"/>
        </w:rPr>
        <w:t>clerk</w:t>
      </w:r>
      <w:r>
        <w:rPr>
          <w:color w:val="231F20"/>
          <w:spacing w:val="-1"/>
        </w:rPr>
        <w:t xml:space="preserve"> </w:t>
      </w:r>
      <w:r>
        <w:rPr>
          <w:color w:val="231F20"/>
        </w:rPr>
        <w:t>by</w:t>
      </w:r>
      <w:r>
        <w:rPr>
          <w:color w:val="231F20"/>
          <w:spacing w:val="-1"/>
        </w:rPr>
        <w:t xml:space="preserve"> </w:t>
      </w:r>
      <w:r>
        <w:rPr>
          <w:color w:val="231F20"/>
        </w:rPr>
        <w:t>itemized</w:t>
      </w:r>
      <w:r>
        <w:rPr>
          <w:color w:val="231F20"/>
          <w:spacing w:val="-1"/>
        </w:rPr>
        <w:t xml:space="preserve"> </w:t>
      </w:r>
      <w:r>
        <w:rPr>
          <w:color w:val="231F20"/>
        </w:rPr>
        <w:t>bill,</w:t>
      </w:r>
      <w:r>
        <w:rPr>
          <w:color w:val="231F20"/>
          <w:spacing w:val="-1"/>
        </w:rPr>
        <w:t xml:space="preserve"> </w:t>
      </w:r>
      <w:r>
        <w:rPr>
          <w:color w:val="231F20"/>
        </w:rPr>
        <w:t>duly</w:t>
      </w:r>
      <w:r>
        <w:rPr>
          <w:color w:val="231F20"/>
          <w:spacing w:val="-1"/>
        </w:rPr>
        <w:t xml:space="preserve"> </w:t>
      </w:r>
      <w:r>
        <w:rPr>
          <w:color w:val="231F20"/>
        </w:rPr>
        <w:t>verified by oath of the demandant (</w:t>
      </w:r>
      <w:hyperlink r:id="rId373">
        <w:r>
          <w:rPr>
            <w:color w:val="231F20"/>
          </w:rPr>
          <w:t>7-12-2119</w:t>
        </w:r>
      </w:hyperlink>
      <w:r>
        <w:rPr>
          <w:color w:val="231F20"/>
        </w:rPr>
        <w:t xml:space="preserve">). The whole cost of maintaining, preserving, and repairing improvements in any improvement district may, in the discretion of the board, be paid by assessing the entire district in the method provided for by </w:t>
      </w:r>
      <w:hyperlink r:id="rId374">
        <w:r>
          <w:rPr>
            <w:color w:val="231F20"/>
          </w:rPr>
          <w:t>7-12-2108</w:t>
        </w:r>
      </w:hyperlink>
      <w:r>
        <w:rPr>
          <w:color w:val="231F20"/>
        </w:rPr>
        <w:t xml:space="preserve"> (</w:t>
      </w:r>
      <w:hyperlink r:id="rId375">
        <w:r>
          <w:rPr>
            <w:color w:val="231F20"/>
          </w:rPr>
          <w:t>7-12-2120</w:t>
        </w:r>
      </w:hyperlink>
      <w:r>
        <w:rPr>
          <w:color w:val="231F20"/>
        </w:rPr>
        <w:t>).</w:t>
      </w:r>
    </w:p>
    <w:p w14:paraId="2C55A87F" w14:textId="77777777" w:rsidR="00BF7EBC" w:rsidRDefault="002C7365">
      <w:pPr>
        <w:pStyle w:val="BodyText"/>
        <w:tabs>
          <w:tab w:val="left" w:pos="11439"/>
        </w:tabs>
        <w:spacing w:before="246"/>
        <w:ind w:left="999"/>
        <w:rPr>
          <w:rFonts w:ascii="Bookman Old Style"/>
        </w:rPr>
      </w:pPr>
      <w:r>
        <w:rPr>
          <w:rFonts w:ascii="Bookman Old Style"/>
          <w:color w:val="231F20"/>
          <w:w w:val="90"/>
          <w:u w:val="single" w:color="231F20"/>
        </w:rPr>
        <w:t>Special</w:t>
      </w:r>
      <w:r>
        <w:rPr>
          <w:rFonts w:ascii="Bookman Old Style"/>
          <w:color w:val="231F20"/>
          <w:spacing w:val="-1"/>
          <w:u w:val="single" w:color="231F20"/>
        </w:rPr>
        <w:t xml:space="preserve"> </w:t>
      </w:r>
      <w:r>
        <w:rPr>
          <w:rFonts w:ascii="Bookman Old Style"/>
          <w:color w:val="231F20"/>
          <w:w w:val="90"/>
          <w:u w:val="single" w:color="231F20"/>
        </w:rPr>
        <w:t>Improvement</w:t>
      </w:r>
      <w:r>
        <w:rPr>
          <w:rFonts w:ascii="Bookman Old Style"/>
          <w:color w:val="231F20"/>
          <w:u w:val="single" w:color="231F20"/>
        </w:rPr>
        <w:t xml:space="preserve"> </w:t>
      </w:r>
      <w:r>
        <w:rPr>
          <w:rFonts w:ascii="Bookman Old Style"/>
          <w:color w:val="231F20"/>
          <w:spacing w:val="-2"/>
          <w:w w:val="90"/>
          <w:u w:val="single" w:color="231F20"/>
        </w:rPr>
        <w:t>Districts</w:t>
      </w:r>
      <w:r>
        <w:rPr>
          <w:rFonts w:ascii="Bookman Old Style"/>
          <w:color w:val="231F20"/>
          <w:u w:val="single" w:color="231F20"/>
        </w:rPr>
        <w:tab/>
      </w:r>
    </w:p>
    <w:p w14:paraId="6D2DD093" w14:textId="77777777" w:rsidR="00BF7EBC" w:rsidRDefault="002C7365">
      <w:pPr>
        <w:pStyle w:val="BodyText"/>
        <w:spacing w:before="116" w:line="256" w:lineRule="auto"/>
        <w:ind w:left="999" w:right="788"/>
      </w:pPr>
      <w:r>
        <w:rPr>
          <w:color w:val="231F20"/>
        </w:rPr>
        <w:t xml:space="preserve">The complete special improvement district statutes are available in Montana Code Annotated </w:t>
      </w:r>
      <w:hyperlink r:id="rId376">
        <w:r>
          <w:rPr>
            <w:color w:val="231F20"/>
          </w:rPr>
          <w:t>7-12-4101</w:t>
        </w:r>
      </w:hyperlink>
      <w:r>
        <w:rPr>
          <w:color w:val="231F20"/>
        </w:rPr>
        <w:t xml:space="preserve"> and </w:t>
      </w:r>
      <w:hyperlink r:id="rId377">
        <w:r>
          <w:rPr>
            <w:color w:val="231F20"/>
          </w:rPr>
          <w:t>7-12-4201</w:t>
        </w:r>
      </w:hyperlink>
      <w:r>
        <w:rPr>
          <w:color w:val="231F20"/>
        </w:rPr>
        <w:t>.</w:t>
      </w:r>
      <w:r>
        <w:rPr>
          <w:color w:val="231F20"/>
          <w:spacing w:val="1"/>
        </w:rPr>
        <w:t xml:space="preserve"> </w:t>
      </w:r>
      <w:r>
        <w:rPr>
          <w:color w:val="231F20"/>
        </w:rPr>
        <w:t>Subject</w:t>
      </w:r>
      <w:r>
        <w:rPr>
          <w:color w:val="231F20"/>
          <w:spacing w:val="1"/>
        </w:rPr>
        <w:t xml:space="preserve"> </w:t>
      </w:r>
      <w:r>
        <w:rPr>
          <w:color w:val="231F20"/>
        </w:rPr>
        <w:t>to</w:t>
      </w:r>
      <w:r>
        <w:rPr>
          <w:color w:val="231F20"/>
          <w:spacing w:val="1"/>
        </w:rPr>
        <w:t xml:space="preserve"> </w:t>
      </w:r>
      <w:r>
        <w:rPr>
          <w:color w:val="231F20"/>
        </w:rPr>
        <w:t>the</w:t>
      </w:r>
      <w:r>
        <w:rPr>
          <w:color w:val="231F20"/>
          <w:spacing w:val="2"/>
        </w:rPr>
        <w:t xml:space="preserve"> </w:t>
      </w:r>
      <w:r>
        <w:rPr>
          <w:color w:val="231F20"/>
        </w:rPr>
        <w:t>powers</w:t>
      </w:r>
      <w:r>
        <w:rPr>
          <w:color w:val="231F20"/>
          <w:spacing w:val="1"/>
        </w:rPr>
        <w:t xml:space="preserve"> </w:t>
      </w:r>
      <w:r>
        <w:rPr>
          <w:color w:val="231F20"/>
        </w:rPr>
        <w:t>granted</w:t>
      </w:r>
      <w:r>
        <w:rPr>
          <w:color w:val="231F20"/>
          <w:spacing w:val="1"/>
        </w:rPr>
        <w:t xml:space="preserve"> </w:t>
      </w:r>
      <w:r>
        <w:rPr>
          <w:color w:val="231F20"/>
        </w:rPr>
        <w:t>and</w:t>
      </w:r>
      <w:r>
        <w:rPr>
          <w:color w:val="231F20"/>
          <w:spacing w:val="2"/>
        </w:rPr>
        <w:t xml:space="preserve"> </w:t>
      </w:r>
      <w:r>
        <w:rPr>
          <w:color w:val="231F20"/>
        </w:rPr>
        <w:t>the</w:t>
      </w:r>
      <w:r>
        <w:rPr>
          <w:color w:val="231F20"/>
          <w:spacing w:val="1"/>
        </w:rPr>
        <w:t xml:space="preserve"> </w:t>
      </w:r>
      <w:r>
        <w:rPr>
          <w:color w:val="231F20"/>
        </w:rPr>
        <w:t>limitations</w:t>
      </w:r>
      <w:r>
        <w:rPr>
          <w:color w:val="231F20"/>
          <w:spacing w:val="1"/>
        </w:rPr>
        <w:t xml:space="preserve"> </w:t>
      </w:r>
      <w:r>
        <w:rPr>
          <w:color w:val="231F20"/>
        </w:rPr>
        <w:t>contained</w:t>
      </w:r>
      <w:r>
        <w:rPr>
          <w:color w:val="231F20"/>
          <w:spacing w:val="2"/>
        </w:rPr>
        <w:t xml:space="preserve"> </w:t>
      </w:r>
      <w:r>
        <w:rPr>
          <w:color w:val="231F20"/>
        </w:rPr>
        <w:t>in</w:t>
      </w:r>
      <w:r>
        <w:rPr>
          <w:color w:val="231F20"/>
          <w:spacing w:val="1"/>
        </w:rPr>
        <w:t xml:space="preserve"> </w:t>
      </w:r>
      <w:r>
        <w:rPr>
          <w:color w:val="231F20"/>
        </w:rPr>
        <w:t>this</w:t>
      </w:r>
      <w:r>
        <w:rPr>
          <w:color w:val="231F20"/>
          <w:spacing w:val="1"/>
        </w:rPr>
        <w:t xml:space="preserve"> </w:t>
      </w:r>
      <w:r>
        <w:rPr>
          <w:color w:val="231F20"/>
        </w:rPr>
        <w:t>part,</w:t>
      </w:r>
      <w:r>
        <w:rPr>
          <w:color w:val="231F20"/>
          <w:spacing w:val="1"/>
        </w:rPr>
        <w:t xml:space="preserve"> </w:t>
      </w:r>
      <w:r>
        <w:rPr>
          <w:color w:val="231F20"/>
        </w:rPr>
        <w:t>the</w:t>
      </w:r>
      <w:r>
        <w:rPr>
          <w:color w:val="231F20"/>
          <w:spacing w:val="2"/>
        </w:rPr>
        <w:t xml:space="preserve"> </w:t>
      </w:r>
      <w:r>
        <w:rPr>
          <w:color w:val="231F20"/>
        </w:rPr>
        <w:t>powers</w:t>
      </w:r>
      <w:r>
        <w:rPr>
          <w:color w:val="231F20"/>
          <w:spacing w:val="1"/>
        </w:rPr>
        <w:t xml:space="preserve"> </w:t>
      </w:r>
      <w:r>
        <w:rPr>
          <w:color w:val="231F20"/>
        </w:rPr>
        <w:t>and</w:t>
      </w:r>
      <w:r>
        <w:rPr>
          <w:color w:val="231F20"/>
          <w:spacing w:val="1"/>
        </w:rPr>
        <w:t xml:space="preserve"> </w:t>
      </w:r>
      <w:r>
        <w:rPr>
          <w:color w:val="231F20"/>
        </w:rPr>
        <w:t>duties</w:t>
      </w:r>
      <w:r>
        <w:rPr>
          <w:color w:val="231F20"/>
          <w:spacing w:val="2"/>
        </w:rPr>
        <w:t xml:space="preserve"> </w:t>
      </w:r>
      <w:r>
        <w:rPr>
          <w:color w:val="231F20"/>
          <w:spacing w:val="-5"/>
        </w:rPr>
        <w:t>of</w:t>
      </w:r>
    </w:p>
    <w:p w14:paraId="11A77956" w14:textId="77777777" w:rsidR="00BF7EBC" w:rsidRDefault="002C7365">
      <w:pPr>
        <w:pStyle w:val="BodyText"/>
        <w:spacing w:line="256" w:lineRule="auto"/>
        <w:ind w:left="999" w:right="460"/>
      </w:pPr>
      <w:r>
        <w:rPr>
          <w:color w:val="231F20"/>
        </w:rPr>
        <w:t>the</w:t>
      </w:r>
      <w:r>
        <w:rPr>
          <w:color w:val="231F20"/>
          <w:spacing w:val="-3"/>
        </w:rPr>
        <w:t xml:space="preserve"> </w:t>
      </w:r>
      <w:r>
        <w:rPr>
          <w:color w:val="231F20"/>
        </w:rPr>
        <w:t>municipality</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procedure</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followed</w:t>
      </w:r>
      <w:r>
        <w:rPr>
          <w:color w:val="231F20"/>
          <w:spacing w:val="-3"/>
        </w:rPr>
        <w:t xml:space="preserve"> </w:t>
      </w:r>
      <w:r>
        <w:rPr>
          <w:color w:val="231F20"/>
        </w:rPr>
        <w:t>are</w:t>
      </w:r>
      <w:r>
        <w:rPr>
          <w:color w:val="231F20"/>
          <w:spacing w:val="-3"/>
        </w:rPr>
        <w:t xml:space="preserve"> </w:t>
      </w:r>
      <w:r>
        <w:rPr>
          <w:color w:val="231F20"/>
        </w:rPr>
        <w:t>as</w:t>
      </w:r>
      <w:r>
        <w:rPr>
          <w:color w:val="231F20"/>
          <w:spacing w:val="-3"/>
        </w:rPr>
        <w:t xml:space="preserve"> </w:t>
      </w:r>
      <w:r>
        <w:rPr>
          <w:color w:val="231F20"/>
        </w:rPr>
        <w:t>provided</w:t>
      </w:r>
      <w:r>
        <w:rPr>
          <w:color w:val="231F20"/>
          <w:spacing w:val="-3"/>
        </w:rPr>
        <w:t xml:space="preserve"> </w:t>
      </w:r>
      <w:r>
        <w:rPr>
          <w:color w:val="231F20"/>
        </w:rPr>
        <w:t>in</w:t>
      </w:r>
      <w:r>
        <w:rPr>
          <w:color w:val="231F20"/>
          <w:spacing w:val="-3"/>
        </w:rPr>
        <w:t xml:space="preserve"> </w:t>
      </w:r>
      <w:r>
        <w:rPr>
          <w:color w:val="231F20"/>
        </w:rPr>
        <w:t>parts</w:t>
      </w:r>
      <w:r>
        <w:rPr>
          <w:color w:val="231F20"/>
          <w:spacing w:val="-3"/>
        </w:rPr>
        <w:t xml:space="preserve"> </w:t>
      </w:r>
      <w:r>
        <w:rPr>
          <w:color w:val="231F20"/>
        </w:rPr>
        <w:t>41</w:t>
      </w:r>
      <w:r>
        <w:rPr>
          <w:color w:val="231F20"/>
          <w:spacing w:val="-3"/>
        </w:rPr>
        <w:t xml:space="preserve"> </w:t>
      </w:r>
      <w:r>
        <w:rPr>
          <w:color w:val="231F20"/>
        </w:rPr>
        <w:t>through</w:t>
      </w:r>
      <w:r>
        <w:rPr>
          <w:color w:val="231F20"/>
          <w:spacing w:val="-3"/>
        </w:rPr>
        <w:t xml:space="preserve"> </w:t>
      </w:r>
      <w:r>
        <w:rPr>
          <w:color w:val="231F20"/>
        </w:rPr>
        <w:t>44</w:t>
      </w:r>
      <w:r>
        <w:rPr>
          <w:color w:val="231F20"/>
          <w:spacing w:val="-3"/>
        </w:rPr>
        <w:t xml:space="preserve"> </w:t>
      </w:r>
      <w:r>
        <w:rPr>
          <w:color w:val="231F20"/>
        </w:rPr>
        <w:t>of</w:t>
      </w:r>
      <w:r>
        <w:rPr>
          <w:color w:val="231F20"/>
          <w:spacing w:val="-3"/>
        </w:rPr>
        <w:t xml:space="preserve"> </w:t>
      </w:r>
      <w:hyperlink r:id="rId378">
        <w:r>
          <w:rPr>
            <w:color w:val="231F20"/>
          </w:rPr>
          <w:t>chapter</w:t>
        </w:r>
        <w:r>
          <w:rPr>
            <w:color w:val="231F20"/>
            <w:spacing w:val="-3"/>
          </w:rPr>
          <w:t xml:space="preserve"> </w:t>
        </w:r>
        <w:r>
          <w:rPr>
            <w:color w:val="231F20"/>
          </w:rPr>
          <w:t>12</w:t>
        </w:r>
      </w:hyperlink>
      <w:r>
        <w:rPr>
          <w:color w:val="231F20"/>
          <w:spacing w:val="-3"/>
        </w:rPr>
        <w:t xml:space="preserve"> </w:t>
      </w:r>
      <w:r>
        <w:rPr>
          <w:color w:val="231F20"/>
        </w:rPr>
        <w:t>for</w:t>
      </w:r>
      <w:r>
        <w:rPr>
          <w:color w:val="231F20"/>
          <w:spacing w:val="-3"/>
        </w:rPr>
        <w:t xml:space="preserve"> </w:t>
      </w:r>
      <w:r>
        <w:rPr>
          <w:color w:val="231F20"/>
        </w:rPr>
        <w:t>other types of special improvement district.</w:t>
      </w:r>
    </w:p>
    <w:p w14:paraId="60E69B4D" w14:textId="77777777" w:rsidR="00BF7EBC" w:rsidRDefault="002C7365">
      <w:pPr>
        <w:pStyle w:val="Heading5"/>
        <w:spacing w:before="86"/>
        <w:ind w:left="999"/>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09E0C89F" w14:textId="77777777" w:rsidR="00BF7EBC" w:rsidRDefault="002C7365">
      <w:pPr>
        <w:pStyle w:val="BodyText"/>
        <w:spacing w:before="18" w:line="256" w:lineRule="auto"/>
        <w:ind w:left="999" w:right="460"/>
      </w:pPr>
      <w:r>
        <w:rPr>
          <w:color w:val="231F20"/>
        </w:rPr>
        <w:t>Whenever</w:t>
      </w:r>
      <w:r>
        <w:rPr>
          <w:color w:val="231F20"/>
          <w:spacing w:val="-6"/>
        </w:rPr>
        <w:t xml:space="preserve"> </w:t>
      </w:r>
      <w:r>
        <w:rPr>
          <w:color w:val="231F20"/>
        </w:rPr>
        <w:t>the</w:t>
      </w:r>
      <w:r>
        <w:rPr>
          <w:color w:val="231F20"/>
          <w:spacing w:val="-6"/>
        </w:rPr>
        <w:t xml:space="preserve"> </w:t>
      </w:r>
      <w:r>
        <w:rPr>
          <w:color w:val="231F20"/>
        </w:rPr>
        <w:t>public</w:t>
      </w:r>
      <w:r>
        <w:rPr>
          <w:color w:val="231F20"/>
          <w:spacing w:val="-6"/>
        </w:rPr>
        <w:t xml:space="preserve"> </w:t>
      </w:r>
      <w:r>
        <w:rPr>
          <w:color w:val="231F20"/>
        </w:rPr>
        <w:t>interest</w:t>
      </w:r>
      <w:r>
        <w:rPr>
          <w:color w:val="231F20"/>
          <w:spacing w:val="-6"/>
        </w:rPr>
        <w:t xml:space="preserve"> </w:t>
      </w:r>
      <w:r>
        <w:rPr>
          <w:color w:val="231F20"/>
        </w:rPr>
        <w:t>or</w:t>
      </w:r>
      <w:r>
        <w:rPr>
          <w:color w:val="231F20"/>
          <w:spacing w:val="-6"/>
        </w:rPr>
        <w:t xml:space="preserve"> </w:t>
      </w:r>
      <w:r>
        <w:rPr>
          <w:color w:val="231F20"/>
        </w:rPr>
        <w:t>convenience</w:t>
      </w:r>
      <w:r>
        <w:rPr>
          <w:color w:val="231F20"/>
          <w:spacing w:val="-6"/>
        </w:rPr>
        <w:t xml:space="preserve"> </w:t>
      </w:r>
      <w:r>
        <w:rPr>
          <w:color w:val="231F20"/>
        </w:rPr>
        <w:t>requires,</w:t>
      </w:r>
      <w:r>
        <w:rPr>
          <w:color w:val="231F20"/>
          <w:spacing w:val="-6"/>
        </w:rPr>
        <w:t xml:space="preserve"> </w:t>
      </w:r>
      <w:r>
        <w:rPr>
          <w:color w:val="231F20"/>
        </w:rPr>
        <w:t>the</w:t>
      </w:r>
      <w:r>
        <w:rPr>
          <w:color w:val="231F20"/>
          <w:spacing w:val="-6"/>
        </w:rPr>
        <w:t xml:space="preserve"> </w:t>
      </w:r>
      <w:r>
        <w:rPr>
          <w:color w:val="231F20"/>
        </w:rPr>
        <w:t>city</w:t>
      </w:r>
      <w:r>
        <w:rPr>
          <w:color w:val="231F20"/>
          <w:spacing w:val="-6"/>
        </w:rPr>
        <w:t xml:space="preserve"> </w:t>
      </w:r>
      <w:r>
        <w:rPr>
          <w:color w:val="231F20"/>
        </w:rPr>
        <w:t>council</w:t>
      </w:r>
      <w:r>
        <w:rPr>
          <w:color w:val="231F20"/>
          <w:spacing w:val="-6"/>
        </w:rPr>
        <w:t xml:space="preserve"> </w:t>
      </w:r>
      <w:r>
        <w:rPr>
          <w:color w:val="231F20"/>
        </w:rPr>
        <w:t>may</w:t>
      </w:r>
      <w:r>
        <w:rPr>
          <w:color w:val="231F20"/>
          <w:spacing w:val="-6"/>
        </w:rPr>
        <w:t xml:space="preserve"> </w:t>
      </w:r>
      <w:r>
        <w:rPr>
          <w:color w:val="231F20"/>
        </w:rPr>
        <w:t>create</w:t>
      </w:r>
      <w:r>
        <w:rPr>
          <w:color w:val="231F20"/>
          <w:spacing w:val="-6"/>
        </w:rPr>
        <w:t xml:space="preserve"> </w:t>
      </w:r>
      <w:r>
        <w:rPr>
          <w:color w:val="231F20"/>
        </w:rPr>
        <w:t>special</w:t>
      </w:r>
      <w:r>
        <w:rPr>
          <w:color w:val="231F20"/>
          <w:spacing w:val="-6"/>
        </w:rPr>
        <w:t xml:space="preserve"> </w:t>
      </w:r>
      <w:r>
        <w:rPr>
          <w:color w:val="231F20"/>
        </w:rPr>
        <w:t>improvement</w:t>
      </w:r>
      <w:r>
        <w:rPr>
          <w:color w:val="231F20"/>
          <w:spacing w:val="-6"/>
        </w:rPr>
        <w:t xml:space="preserve"> </w:t>
      </w:r>
      <w:r>
        <w:rPr>
          <w:color w:val="231F20"/>
        </w:rPr>
        <w:t>districts for acquiring by purchase, building, constructing, or maintaining devices intended to protect the safety of</w:t>
      </w:r>
    </w:p>
    <w:p w14:paraId="0F7D219B" w14:textId="77777777" w:rsidR="00BF7EBC" w:rsidRDefault="002C7365">
      <w:pPr>
        <w:pStyle w:val="BodyText"/>
        <w:spacing w:line="256" w:lineRule="auto"/>
        <w:ind w:left="999" w:right="505"/>
      </w:pPr>
      <w:r>
        <w:rPr>
          <w:color w:val="231F20"/>
        </w:rPr>
        <w:t>the public from open ditches carrying irrigation or other water; for acquiring by purchase or building and constructing municipal swimming pools and other recreation facilities; and order the whole or a portion, either in length or width, of one or more of the streets, avenues, alleys, or places or public ways of the city (</w:t>
      </w:r>
      <w:hyperlink r:id="rId379">
        <w:r>
          <w:rPr>
            <w:color w:val="231F20"/>
          </w:rPr>
          <w:t>7-12-</w:t>
        </w:r>
      </w:hyperlink>
      <w:r>
        <w:rPr>
          <w:color w:val="231F20"/>
        </w:rPr>
        <w:t xml:space="preserve"> </w:t>
      </w:r>
      <w:hyperlink r:id="rId380">
        <w:r>
          <w:rPr>
            <w:color w:val="231F20"/>
          </w:rPr>
          <w:t>4102</w:t>
        </w:r>
      </w:hyperlink>
      <w:r>
        <w:rPr>
          <w:color w:val="231F20"/>
        </w:rPr>
        <w:t>). There are special provisions within special improvement districts for lighting districts (</w:t>
      </w:r>
      <w:hyperlink r:id="rId381">
        <w:r>
          <w:rPr>
            <w:color w:val="231F20"/>
          </w:rPr>
          <w:t>7-12-4301</w:t>
        </w:r>
      </w:hyperlink>
      <w:r>
        <w:rPr>
          <w:color w:val="231F20"/>
        </w:rPr>
        <w:t>), street maintenance districts (</w:t>
      </w:r>
      <w:hyperlink r:id="rId382">
        <w:r>
          <w:rPr>
            <w:color w:val="231F20"/>
          </w:rPr>
          <w:t>7-12-4401</w:t>
        </w:r>
      </w:hyperlink>
      <w:r>
        <w:rPr>
          <w:color w:val="231F20"/>
        </w:rPr>
        <w:t>), and street parking districts (</w:t>
      </w:r>
      <w:hyperlink r:id="rId383">
        <w:r>
          <w:rPr>
            <w:color w:val="231F20"/>
          </w:rPr>
          <w:t>7-12-4</w:t>
        </w:r>
      </w:hyperlink>
      <w:r>
        <w:rPr>
          <w:color w:val="231F20"/>
        </w:rPr>
        <w:t>501).</w:t>
      </w:r>
    </w:p>
    <w:p w14:paraId="4E7EE05E" w14:textId="77777777" w:rsidR="00BF7EBC" w:rsidRDefault="002C7365">
      <w:pPr>
        <w:pStyle w:val="Heading5"/>
        <w:spacing w:before="84"/>
        <w:ind w:left="999"/>
      </w:pPr>
      <w:r>
        <w:rPr>
          <w:color w:val="231F20"/>
          <w:spacing w:val="-2"/>
        </w:rPr>
        <w:t>Membership</w:t>
      </w:r>
    </w:p>
    <w:p w14:paraId="747264AA" w14:textId="77777777" w:rsidR="00BF7EBC" w:rsidRDefault="002C7365">
      <w:pPr>
        <w:pStyle w:val="BodyText"/>
        <w:spacing w:before="18" w:line="256" w:lineRule="auto"/>
        <w:ind w:left="999" w:right="460"/>
      </w:pPr>
      <w:r>
        <w:rPr>
          <w:color w:val="231F20"/>
        </w:rPr>
        <w:t>The governing body serves as the authority over the district. A joint resolution of the city and county must be passed agreeing to the terms of the special improvement district prior to passing the resolution of intention or the</w:t>
      </w:r>
      <w:r>
        <w:rPr>
          <w:color w:val="231F20"/>
          <w:spacing w:val="-3"/>
        </w:rPr>
        <w:t xml:space="preserve"> </w:t>
      </w:r>
      <w:r>
        <w:rPr>
          <w:color w:val="231F20"/>
        </w:rPr>
        <w:t>resolution</w:t>
      </w:r>
      <w:r>
        <w:rPr>
          <w:color w:val="231F20"/>
          <w:spacing w:val="-3"/>
        </w:rPr>
        <w:t xml:space="preserve"> </w:t>
      </w:r>
      <w:r>
        <w:rPr>
          <w:color w:val="231F20"/>
        </w:rPr>
        <w:t>creating</w:t>
      </w:r>
      <w:r>
        <w:rPr>
          <w:color w:val="231F20"/>
          <w:spacing w:val="-3"/>
        </w:rPr>
        <w:t xml:space="preserve"> </w:t>
      </w:r>
      <w:r>
        <w:rPr>
          <w:color w:val="231F20"/>
        </w:rPr>
        <w:t>the</w:t>
      </w:r>
      <w:r>
        <w:rPr>
          <w:color w:val="231F20"/>
          <w:spacing w:val="-3"/>
        </w:rPr>
        <w:t xml:space="preserve"> </w:t>
      </w:r>
      <w:r>
        <w:rPr>
          <w:color w:val="231F20"/>
        </w:rPr>
        <w:t>special</w:t>
      </w:r>
      <w:r>
        <w:rPr>
          <w:color w:val="231F20"/>
          <w:spacing w:val="-3"/>
        </w:rPr>
        <w:t xml:space="preserve"> </w:t>
      </w:r>
      <w:r>
        <w:rPr>
          <w:color w:val="231F20"/>
        </w:rPr>
        <w:t>improvement</w:t>
      </w:r>
      <w:r>
        <w:rPr>
          <w:color w:val="231F20"/>
          <w:spacing w:val="-3"/>
        </w:rPr>
        <w:t xml:space="preserve"> </w:t>
      </w:r>
      <w:r>
        <w:rPr>
          <w:color w:val="231F20"/>
        </w:rPr>
        <w:t>district.</w:t>
      </w:r>
      <w:r>
        <w:rPr>
          <w:color w:val="231F20"/>
          <w:spacing w:val="-3"/>
        </w:rPr>
        <w:t xml:space="preserve"> </w:t>
      </w:r>
      <w:r>
        <w:rPr>
          <w:color w:val="231F20"/>
        </w:rPr>
        <w:t>A</w:t>
      </w:r>
      <w:r>
        <w:rPr>
          <w:color w:val="231F20"/>
          <w:spacing w:val="-3"/>
        </w:rPr>
        <w:t xml:space="preserve"> </w:t>
      </w:r>
      <w:r>
        <w:rPr>
          <w:color w:val="231F20"/>
        </w:rPr>
        <w:t>copy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resolution</w:t>
      </w:r>
      <w:r>
        <w:rPr>
          <w:color w:val="231F20"/>
          <w:spacing w:val="-3"/>
        </w:rPr>
        <w:t xml:space="preserve"> </w:t>
      </w:r>
      <w:r>
        <w:rPr>
          <w:color w:val="231F20"/>
        </w:rPr>
        <w:t>of</w:t>
      </w:r>
      <w:r>
        <w:rPr>
          <w:color w:val="231F20"/>
          <w:spacing w:val="-3"/>
        </w:rPr>
        <w:t xml:space="preserve"> </w:t>
      </w:r>
      <w:r>
        <w:rPr>
          <w:color w:val="231F20"/>
        </w:rPr>
        <w:t>intention</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resolution creating</w:t>
      </w:r>
      <w:r>
        <w:rPr>
          <w:color w:val="231F20"/>
          <w:spacing w:val="-8"/>
        </w:rPr>
        <w:t xml:space="preserve"> </w:t>
      </w:r>
      <w:r>
        <w:rPr>
          <w:color w:val="231F20"/>
        </w:rPr>
        <w:t>the</w:t>
      </w:r>
      <w:r>
        <w:rPr>
          <w:color w:val="231F20"/>
          <w:spacing w:val="-8"/>
        </w:rPr>
        <w:t xml:space="preserve"> </w:t>
      </w:r>
      <w:r>
        <w:rPr>
          <w:color w:val="231F20"/>
        </w:rPr>
        <w:t>special</w:t>
      </w:r>
      <w:r>
        <w:rPr>
          <w:color w:val="231F20"/>
          <w:spacing w:val="-8"/>
        </w:rPr>
        <w:t xml:space="preserve"> </w:t>
      </w:r>
      <w:r>
        <w:rPr>
          <w:color w:val="231F20"/>
        </w:rPr>
        <w:t>improvement</w:t>
      </w:r>
      <w:r>
        <w:rPr>
          <w:color w:val="231F20"/>
          <w:spacing w:val="-8"/>
        </w:rPr>
        <w:t xml:space="preserve"> </w:t>
      </w:r>
      <w:r>
        <w:rPr>
          <w:color w:val="231F20"/>
        </w:rPr>
        <w:t>district</w:t>
      </w:r>
      <w:r>
        <w:rPr>
          <w:color w:val="231F20"/>
          <w:spacing w:val="-8"/>
        </w:rPr>
        <w:t xml:space="preserve"> </w:t>
      </w:r>
      <w:r>
        <w:rPr>
          <w:color w:val="231F20"/>
        </w:rPr>
        <w:t>must</w:t>
      </w:r>
      <w:r>
        <w:rPr>
          <w:color w:val="231F20"/>
          <w:spacing w:val="-8"/>
        </w:rPr>
        <w:t xml:space="preserve"> </w:t>
      </w:r>
      <w:r>
        <w:rPr>
          <w:color w:val="231F20"/>
        </w:rPr>
        <w:t>be</w:t>
      </w:r>
      <w:r>
        <w:rPr>
          <w:color w:val="231F20"/>
          <w:spacing w:val="-8"/>
        </w:rPr>
        <w:t xml:space="preserve"> </w:t>
      </w:r>
      <w:r>
        <w:rPr>
          <w:color w:val="231F20"/>
        </w:rPr>
        <w:t>provided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county</w:t>
      </w:r>
      <w:r>
        <w:rPr>
          <w:color w:val="231F20"/>
          <w:spacing w:val="-8"/>
        </w:rPr>
        <w:t xml:space="preserve"> </w:t>
      </w:r>
      <w:r>
        <w:rPr>
          <w:color w:val="231F20"/>
        </w:rPr>
        <w:t>commissioners</w:t>
      </w:r>
      <w:r>
        <w:rPr>
          <w:color w:val="231F20"/>
          <w:spacing w:val="-8"/>
        </w:rPr>
        <w:t xml:space="preserve"> </w:t>
      </w:r>
      <w:r>
        <w:rPr>
          <w:color w:val="231F20"/>
        </w:rPr>
        <w:t>upon</w:t>
      </w:r>
      <w:r>
        <w:rPr>
          <w:color w:val="231F20"/>
          <w:spacing w:val="-8"/>
        </w:rPr>
        <w:t xml:space="preserve"> </w:t>
      </w:r>
      <w:r>
        <w:rPr>
          <w:color w:val="231F20"/>
        </w:rPr>
        <w:t>the</w:t>
      </w:r>
      <w:r>
        <w:rPr>
          <w:color w:val="231F20"/>
          <w:spacing w:val="-8"/>
        </w:rPr>
        <w:t xml:space="preserve"> </w:t>
      </w:r>
      <w:r>
        <w:rPr>
          <w:color w:val="231F20"/>
        </w:rPr>
        <w:t>passage</w:t>
      </w:r>
      <w:r>
        <w:rPr>
          <w:color w:val="231F20"/>
          <w:spacing w:val="-8"/>
        </w:rPr>
        <w:t xml:space="preserve"> </w:t>
      </w:r>
      <w:r>
        <w:rPr>
          <w:color w:val="231F20"/>
        </w:rPr>
        <w:t>of</w:t>
      </w:r>
      <w:r>
        <w:rPr>
          <w:color w:val="231F20"/>
          <w:spacing w:val="-8"/>
        </w:rPr>
        <w:t xml:space="preserve"> </w:t>
      </w:r>
      <w:r>
        <w:rPr>
          <w:color w:val="231F20"/>
        </w:rPr>
        <w:t>the respective</w:t>
      </w:r>
      <w:r>
        <w:rPr>
          <w:color w:val="231F20"/>
          <w:spacing w:val="-5"/>
        </w:rPr>
        <w:t xml:space="preserve"> </w:t>
      </w:r>
      <w:r>
        <w:rPr>
          <w:color w:val="231F20"/>
        </w:rPr>
        <w:t>resolutions.</w:t>
      </w:r>
      <w:r>
        <w:rPr>
          <w:color w:val="231F20"/>
          <w:spacing w:val="-5"/>
        </w:rPr>
        <w:t xml:space="preserve"> </w:t>
      </w:r>
      <w:r>
        <w:rPr>
          <w:color w:val="231F20"/>
        </w:rPr>
        <w:t>In</w:t>
      </w:r>
      <w:r>
        <w:rPr>
          <w:color w:val="231F20"/>
          <w:spacing w:val="-5"/>
        </w:rPr>
        <w:t xml:space="preserve"> </w:t>
      </w:r>
      <w:r>
        <w:rPr>
          <w:color w:val="231F20"/>
        </w:rPr>
        <w:t>all</w:t>
      </w:r>
      <w:r>
        <w:rPr>
          <w:color w:val="231F20"/>
          <w:spacing w:val="-5"/>
        </w:rPr>
        <w:t xml:space="preserve"> </w:t>
      </w:r>
      <w:r>
        <w:rPr>
          <w:color w:val="231F20"/>
        </w:rPr>
        <w:t>those</w:t>
      </w:r>
      <w:r>
        <w:rPr>
          <w:color w:val="231F20"/>
          <w:spacing w:val="-5"/>
        </w:rPr>
        <w:t xml:space="preserve"> </w:t>
      </w:r>
      <w:r>
        <w:rPr>
          <w:color w:val="231F20"/>
        </w:rPr>
        <w:t>cities</w:t>
      </w:r>
      <w:r>
        <w:rPr>
          <w:color w:val="231F20"/>
          <w:spacing w:val="-5"/>
        </w:rPr>
        <w:t xml:space="preserve"> </w:t>
      </w:r>
      <w:r>
        <w:rPr>
          <w:color w:val="231F20"/>
        </w:rPr>
        <w:t>where</w:t>
      </w:r>
      <w:r>
        <w:rPr>
          <w:color w:val="231F20"/>
          <w:spacing w:val="-5"/>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no</w:t>
      </w:r>
      <w:r>
        <w:rPr>
          <w:color w:val="231F20"/>
          <w:spacing w:val="-5"/>
        </w:rPr>
        <w:t xml:space="preserve"> </w:t>
      </w:r>
      <w:r>
        <w:rPr>
          <w:color w:val="231F20"/>
        </w:rPr>
        <w:t>city</w:t>
      </w:r>
      <w:r>
        <w:rPr>
          <w:color w:val="231F20"/>
          <w:spacing w:val="-5"/>
        </w:rPr>
        <w:t xml:space="preserve"> </w:t>
      </w:r>
      <w:r>
        <w:rPr>
          <w:color w:val="231F20"/>
        </w:rPr>
        <w:t>engineer,</w:t>
      </w:r>
      <w:r>
        <w:rPr>
          <w:color w:val="231F20"/>
          <w:spacing w:val="-5"/>
        </w:rPr>
        <w:t xml:space="preserve"> </w:t>
      </w:r>
      <w:r>
        <w:rPr>
          <w:color w:val="231F20"/>
        </w:rPr>
        <w:t>the</w:t>
      </w:r>
      <w:r>
        <w:rPr>
          <w:color w:val="231F20"/>
          <w:spacing w:val="-5"/>
        </w:rPr>
        <w:t xml:space="preserve"> </w:t>
      </w:r>
      <w:r>
        <w:rPr>
          <w:color w:val="231F20"/>
        </w:rPr>
        <w:t>city</w:t>
      </w:r>
      <w:r>
        <w:rPr>
          <w:color w:val="231F20"/>
          <w:spacing w:val="-5"/>
        </w:rPr>
        <w:t xml:space="preserve"> </w:t>
      </w:r>
      <w:r>
        <w:rPr>
          <w:color w:val="231F20"/>
        </w:rPr>
        <w:t>council</w:t>
      </w:r>
      <w:r>
        <w:rPr>
          <w:color w:val="231F20"/>
          <w:spacing w:val="-5"/>
        </w:rPr>
        <w:t xml:space="preserve"> </w:t>
      </w:r>
      <w:r>
        <w:rPr>
          <w:color w:val="231F20"/>
        </w:rPr>
        <w:t>is</w:t>
      </w:r>
      <w:r>
        <w:rPr>
          <w:color w:val="231F20"/>
          <w:spacing w:val="-5"/>
        </w:rPr>
        <w:t xml:space="preserve"> </w:t>
      </w:r>
      <w:r>
        <w:rPr>
          <w:color w:val="231F20"/>
        </w:rPr>
        <w:t>hereby</w:t>
      </w:r>
      <w:r>
        <w:rPr>
          <w:color w:val="231F20"/>
          <w:spacing w:val="-5"/>
        </w:rPr>
        <w:t xml:space="preserve"> </w:t>
      </w:r>
      <w:r>
        <w:rPr>
          <w:color w:val="231F20"/>
        </w:rPr>
        <w:t>authorized</w:t>
      </w:r>
      <w:r>
        <w:rPr>
          <w:color w:val="231F20"/>
          <w:spacing w:val="-5"/>
        </w:rPr>
        <w:t xml:space="preserve"> </w:t>
      </w:r>
      <w:r>
        <w:rPr>
          <w:color w:val="231F20"/>
        </w:rPr>
        <w:t>and empowered to appoint a suitable person to discharge the duties laid down as those of the city engineer in this part,</w:t>
      </w:r>
      <w:r>
        <w:rPr>
          <w:color w:val="231F20"/>
          <w:spacing w:val="-1"/>
        </w:rPr>
        <w:t xml:space="preserve"> </w:t>
      </w:r>
      <w:r>
        <w:rPr>
          <w:color w:val="231F20"/>
        </w:rPr>
        <w:t>and</w:t>
      </w:r>
      <w:r>
        <w:rPr>
          <w:color w:val="231F20"/>
          <w:spacing w:val="-1"/>
        </w:rPr>
        <w:t xml:space="preserve"> </w:t>
      </w:r>
      <w:r>
        <w:rPr>
          <w:color w:val="231F20"/>
        </w:rPr>
        <w:t>all</w:t>
      </w:r>
      <w:r>
        <w:rPr>
          <w:color w:val="231F20"/>
          <w:spacing w:val="-1"/>
        </w:rPr>
        <w:t xml:space="preserve"> </w:t>
      </w:r>
      <w:r>
        <w:rPr>
          <w:color w:val="231F20"/>
        </w:rPr>
        <w:t>provisions</w:t>
      </w:r>
      <w:r>
        <w:rPr>
          <w:color w:val="231F20"/>
          <w:spacing w:val="-1"/>
        </w:rPr>
        <w:t xml:space="preserve"> </w:t>
      </w:r>
      <w:r>
        <w:rPr>
          <w:color w:val="231F20"/>
        </w:rPr>
        <w:t>of</w:t>
      </w:r>
      <w:r>
        <w:rPr>
          <w:color w:val="231F20"/>
          <w:spacing w:val="-1"/>
        </w:rPr>
        <w:t xml:space="preserve"> </w:t>
      </w:r>
      <w:r>
        <w:rPr>
          <w:color w:val="231F20"/>
        </w:rPr>
        <w:t>this</w:t>
      </w:r>
      <w:r>
        <w:rPr>
          <w:color w:val="231F20"/>
          <w:spacing w:val="-1"/>
        </w:rPr>
        <w:t xml:space="preserve"> </w:t>
      </w:r>
      <w:r>
        <w:rPr>
          <w:color w:val="231F20"/>
        </w:rPr>
        <w:t>part</w:t>
      </w:r>
      <w:r>
        <w:rPr>
          <w:color w:val="231F20"/>
          <w:spacing w:val="-1"/>
        </w:rPr>
        <w:t xml:space="preserve"> </w:t>
      </w:r>
      <w:r>
        <w:rPr>
          <w:color w:val="231F20"/>
        </w:rPr>
        <w:t>applicable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city</w:t>
      </w:r>
      <w:r>
        <w:rPr>
          <w:color w:val="231F20"/>
          <w:spacing w:val="-1"/>
        </w:rPr>
        <w:t xml:space="preserve"> </w:t>
      </w:r>
      <w:r>
        <w:rPr>
          <w:color w:val="231F20"/>
        </w:rPr>
        <w:t>engineer</w:t>
      </w:r>
      <w:r>
        <w:rPr>
          <w:color w:val="231F20"/>
          <w:spacing w:val="-1"/>
        </w:rPr>
        <w:t xml:space="preserve"> </w:t>
      </w:r>
      <w:r>
        <w:rPr>
          <w:color w:val="231F20"/>
        </w:rPr>
        <w:t>shall</w:t>
      </w:r>
      <w:r>
        <w:rPr>
          <w:color w:val="231F20"/>
          <w:spacing w:val="-1"/>
        </w:rPr>
        <w:t xml:space="preserve"> </w:t>
      </w:r>
      <w:r>
        <w:rPr>
          <w:color w:val="231F20"/>
        </w:rPr>
        <w:t>apply</w:t>
      </w:r>
      <w:r>
        <w:rPr>
          <w:color w:val="231F20"/>
          <w:spacing w:val="-1"/>
        </w:rPr>
        <w:t xml:space="preserve"> </w:t>
      </w:r>
      <w:r>
        <w:rPr>
          <w:color w:val="231F20"/>
        </w:rPr>
        <w:t>to</w:t>
      </w:r>
      <w:r>
        <w:rPr>
          <w:color w:val="231F20"/>
          <w:spacing w:val="-1"/>
        </w:rPr>
        <w:t xml:space="preserve"> </w:t>
      </w:r>
      <w:r>
        <w:rPr>
          <w:color w:val="231F20"/>
        </w:rPr>
        <w:t>such</w:t>
      </w:r>
      <w:r>
        <w:rPr>
          <w:color w:val="231F20"/>
          <w:spacing w:val="-1"/>
        </w:rPr>
        <w:t xml:space="preserve"> </w:t>
      </w:r>
      <w:r>
        <w:rPr>
          <w:color w:val="231F20"/>
        </w:rPr>
        <w:t>person</w:t>
      </w:r>
      <w:r>
        <w:rPr>
          <w:color w:val="231F20"/>
          <w:spacing w:val="-1"/>
        </w:rPr>
        <w:t xml:space="preserve"> </w:t>
      </w:r>
      <w:r>
        <w:rPr>
          <w:color w:val="231F20"/>
        </w:rPr>
        <w:t>so</w:t>
      </w:r>
      <w:r>
        <w:rPr>
          <w:color w:val="231F20"/>
          <w:spacing w:val="-1"/>
        </w:rPr>
        <w:t xml:space="preserve"> </w:t>
      </w:r>
      <w:r>
        <w:rPr>
          <w:color w:val="231F20"/>
        </w:rPr>
        <w:t>appointed</w:t>
      </w:r>
      <w:r>
        <w:rPr>
          <w:color w:val="231F20"/>
          <w:spacing w:val="-1"/>
        </w:rPr>
        <w:t xml:space="preserve"> </w:t>
      </w:r>
      <w:r>
        <w:rPr>
          <w:color w:val="231F20"/>
        </w:rPr>
        <w:t>(</w:t>
      </w:r>
      <w:hyperlink r:id="rId384">
        <w:r>
          <w:rPr>
            <w:color w:val="231F20"/>
          </w:rPr>
          <w:t>7-12-</w:t>
        </w:r>
      </w:hyperlink>
      <w:r>
        <w:rPr>
          <w:color w:val="231F20"/>
        </w:rPr>
        <w:t xml:space="preserve"> </w:t>
      </w:r>
      <w:hyperlink r:id="rId385">
        <w:r>
          <w:rPr>
            <w:color w:val="231F20"/>
            <w:spacing w:val="-2"/>
          </w:rPr>
          <w:t>4119</w:t>
        </w:r>
      </w:hyperlink>
      <w:r>
        <w:rPr>
          <w:color w:val="231F20"/>
          <w:spacing w:val="-2"/>
        </w:rPr>
        <w:t>).</w:t>
      </w:r>
    </w:p>
    <w:p w14:paraId="638CCAE3" w14:textId="77777777" w:rsidR="00BF7EBC" w:rsidRDefault="002C7365">
      <w:pPr>
        <w:pStyle w:val="Heading5"/>
        <w:spacing w:before="83"/>
        <w:ind w:left="999"/>
      </w:pPr>
      <w:r>
        <w:rPr>
          <w:color w:val="231F20"/>
          <w:spacing w:val="-2"/>
        </w:rPr>
        <w:t>Authority</w:t>
      </w:r>
    </w:p>
    <w:p w14:paraId="2B504D7E" w14:textId="77777777" w:rsidR="00BF7EBC" w:rsidRDefault="002C7365">
      <w:pPr>
        <w:pStyle w:val="BodyText"/>
        <w:spacing w:before="18" w:line="256" w:lineRule="auto"/>
        <w:ind w:left="999" w:right="706"/>
      </w:pPr>
      <w:r>
        <w:rPr>
          <w:color w:val="231F20"/>
        </w:rPr>
        <w:t>The city or town council may create special improvement districts, designating them by number; extend the time</w:t>
      </w:r>
      <w:r>
        <w:rPr>
          <w:color w:val="231F20"/>
          <w:spacing w:val="-10"/>
        </w:rPr>
        <w:t xml:space="preserve"> </w:t>
      </w:r>
      <w:r>
        <w:rPr>
          <w:color w:val="231F20"/>
        </w:rPr>
        <w:t>for</w:t>
      </w:r>
      <w:r>
        <w:rPr>
          <w:color w:val="231F20"/>
          <w:spacing w:val="-10"/>
        </w:rPr>
        <w:t xml:space="preserve"> </w:t>
      </w:r>
      <w:r>
        <w:rPr>
          <w:color w:val="231F20"/>
        </w:rPr>
        <w:t>payment</w:t>
      </w:r>
      <w:r>
        <w:rPr>
          <w:color w:val="231F20"/>
          <w:spacing w:val="-10"/>
        </w:rPr>
        <w:t xml:space="preserve"> </w:t>
      </w:r>
      <w:r>
        <w:rPr>
          <w:color w:val="231F20"/>
        </w:rPr>
        <w:t>of</w:t>
      </w:r>
      <w:r>
        <w:rPr>
          <w:color w:val="231F20"/>
          <w:spacing w:val="-10"/>
        </w:rPr>
        <w:t xml:space="preserve"> </w:t>
      </w:r>
      <w:r>
        <w:rPr>
          <w:color w:val="231F20"/>
        </w:rPr>
        <w:t>assessments</w:t>
      </w:r>
      <w:r>
        <w:rPr>
          <w:color w:val="231F20"/>
          <w:spacing w:val="-10"/>
        </w:rPr>
        <w:t xml:space="preserve"> </w:t>
      </w:r>
      <w:r>
        <w:rPr>
          <w:color w:val="231F20"/>
        </w:rPr>
        <w:t>levied</w:t>
      </w:r>
      <w:r>
        <w:rPr>
          <w:color w:val="231F20"/>
          <w:spacing w:val="-10"/>
        </w:rPr>
        <w:t xml:space="preserve"> </w:t>
      </w:r>
      <w:r>
        <w:rPr>
          <w:color w:val="231F20"/>
        </w:rPr>
        <w:t>upon</w:t>
      </w:r>
      <w:r>
        <w:rPr>
          <w:color w:val="231F20"/>
          <w:spacing w:val="-10"/>
        </w:rPr>
        <w:t xml:space="preserve"> </w:t>
      </w:r>
      <w:r>
        <w:rPr>
          <w:color w:val="231F20"/>
        </w:rPr>
        <w:t>the</w:t>
      </w:r>
      <w:r>
        <w:rPr>
          <w:color w:val="231F20"/>
          <w:spacing w:val="-10"/>
        </w:rPr>
        <w:t xml:space="preserve"> </w:t>
      </w:r>
      <w:r>
        <w:rPr>
          <w:color w:val="231F20"/>
        </w:rPr>
        <w:t>districts</w:t>
      </w:r>
      <w:r>
        <w:rPr>
          <w:color w:val="231F20"/>
          <w:spacing w:val="-10"/>
        </w:rPr>
        <w:t xml:space="preserve"> </w:t>
      </w:r>
      <w:r>
        <w:rPr>
          <w:color w:val="231F20"/>
        </w:rPr>
        <w:t>for</w:t>
      </w:r>
      <w:r>
        <w:rPr>
          <w:color w:val="231F20"/>
          <w:spacing w:val="-10"/>
        </w:rPr>
        <w:t xml:space="preserve"> </w:t>
      </w:r>
      <w:r>
        <w:rPr>
          <w:color w:val="231F20"/>
        </w:rPr>
        <w:t>district</w:t>
      </w:r>
      <w:r>
        <w:rPr>
          <w:color w:val="231F20"/>
          <w:spacing w:val="-10"/>
        </w:rPr>
        <w:t xml:space="preserve"> </w:t>
      </w:r>
      <w:r>
        <w:rPr>
          <w:color w:val="231F20"/>
        </w:rPr>
        <w:t>improvements</w:t>
      </w:r>
      <w:r>
        <w:rPr>
          <w:color w:val="231F20"/>
          <w:spacing w:val="-10"/>
        </w:rPr>
        <w:t xml:space="preserve"> </w:t>
      </w:r>
      <w:r>
        <w:rPr>
          <w:color w:val="231F20"/>
        </w:rPr>
        <w:t>for</w:t>
      </w:r>
      <w:r>
        <w:rPr>
          <w:color w:val="231F20"/>
          <w:spacing w:val="-10"/>
        </w:rPr>
        <w:t xml:space="preserve"> </w:t>
      </w:r>
      <w:r>
        <w:rPr>
          <w:color w:val="231F20"/>
        </w:rPr>
        <w:t>a</w:t>
      </w:r>
      <w:r>
        <w:rPr>
          <w:color w:val="231F20"/>
          <w:spacing w:val="-10"/>
        </w:rPr>
        <w:t xml:space="preserve"> </w:t>
      </w:r>
      <w:r>
        <w:rPr>
          <w:color w:val="231F20"/>
        </w:rPr>
        <w:t>period</w:t>
      </w:r>
      <w:r>
        <w:rPr>
          <w:color w:val="231F20"/>
          <w:spacing w:val="-10"/>
        </w:rPr>
        <w:t xml:space="preserve"> </w:t>
      </w:r>
      <w:r>
        <w:rPr>
          <w:color w:val="231F20"/>
        </w:rPr>
        <w:t>not</w:t>
      </w:r>
      <w:r>
        <w:rPr>
          <w:color w:val="231F20"/>
          <w:spacing w:val="-10"/>
        </w:rPr>
        <w:t xml:space="preserve"> </w:t>
      </w:r>
      <w:r>
        <w:rPr>
          <w:color w:val="231F20"/>
        </w:rPr>
        <w:t xml:space="preserve">exceeding 20 years or, if refunding bonds are issued pursuant to </w:t>
      </w:r>
      <w:hyperlink r:id="rId386">
        <w:r>
          <w:rPr>
            <w:color w:val="231F20"/>
          </w:rPr>
          <w:t>7-12-4194</w:t>
        </w:r>
      </w:hyperlink>
      <w:r>
        <w:rPr>
          <w:color w:val="231F20"/>
        </w:rPr>
        <w:t>, for a period not exceeding 30 years; make the assessments payable in installments; and pay all expenses of whatever character incurred in making the improvements with special improvement warrants or bonds (</w:t>
      </w:r>
      <w:hyperlink r:id="rId387">
        <w:r>
          <w:rPr>
            <w:color w:val="231F20"/>
          </w:rPr>
          <w:t>7-12-4102</w:t>
        </w:r>
      </w:hyperlink>
      <w:r>
        <w:rPr>
          <w:color w:val="231F20"/>
        </w:rPr>
        <w:t>).</w:t>
      </w:r>
    </w:p>
    <w:p w14:paraId="42B9AB3F" w14:textId="77777777" w:rsidR="00BF7EBC" w:rsidRDefault="00BF7EBC">
      <w:pPr>
        <w:spacing w:line="256" w:lineRule="auto"/>
        <w:sectPr w:rsidR="00BF7EBC">
          <w:pgSz w:w="12240" w:h="15840"/>
          <w:pgMar w:top="600" w:right="80" w:bottom="620" w:left="260" w:header="0" w:footer="426" w:gutter="0"/>
          <w:cols w:space="720"/>
        </w:sectPr>
      </w:pPr>
    </w:p>
    <w:p w14:paraId="67EB6CDF" w14:textId="77777777" w:rsidR="00BF7EBC" w:rsidRDefault="002C7365">
      <w:pPr>
        <w:pStyle w:val="Heading5"/>
        <w:spacing w:before="87"/>
      </w:pPr>
      <w:r>
        <w:rPr>
          <w:color w:val="231F20"/>
          <w:spacing w:val="-2"/>
        </w:rPr>
        <w:lastRenderedPageBreak/>
        <w:t>Funding</w:t>
      </w:r>
    </w:p>
    <w:p w14:paraId="4DBC90CF" w14:textId="77777777" w:rsidR="00BF7EBC" w:rsidRDefault="002C7365">
      <w:pPr>
        <w:pStyle w:val="BodyText"/>
        <w:spacing w:before="18" w:line="256" w:lineRule="auto"/>
        <w:ind w:right="1513"/>
        <w:jc w:val="both"/>
      </w:pPr>
      <w:r>
        <w:rPr>
          <w:color w:val="231F20"/>
        </w:rPr>
        <w:t>All demands for incidental expenses mentioned in</w:t>
      </w:r>
      <w:r>
        <w:rPr>
          <w:color w:val="231F20"/>
          <w:spacing w:val="-1"/>
        </w:rPr>
        <w:t xml:space="preserve"> </w:t>
      </w:r>
      <w:hyperlink r:id="rId388">
        <w:r>
          <w:rPr>
            <w:color w:val="231F20"/>
          </w:rPr>
          <w:t>7-12-4101</w:t>
        </w:r>
      </w:hyperlink>
      <w:r>
        <w:rPr>
          <w:color w:val="231F20"/>
        </w:rPr>
        <w:t>(7), except the administrative fee of the city and interest payable on warrants or bonds of the district, shall be presented to the city clerk by itemized bill, duly verified by oath of the demandant (</w:t>
      </w:r>
      <w:hyperlink r:id="rId389">
        <w:r>
          <w:rPr>
            <w:color w:val="231F20"/>
          </w:rPr>
          <w:t>7-12-4123</w:t>
        </w:r>
      </w:hyperlink>
      <w:r>
        <w:rPr>
          <w:color w:val="231F20"/>
        </w:rPr>
        <w:t>).</w:t>
      </w:r>
    </w:p>
    <w:p w14:paraId="560C4152" w14:textId="77777777" w:rsidR="00BF7EBC" w:rsidRDefault="002C7365">
      <w:pPr>
        <w:pStyle w:val="BodyText"/>
        <w:tabs>
          <w:tab w:val="left" w:pos="10719"/>
        </w:tabs>
        <w:spacing w:before="248"/>
        <w:rPr>
          <w:rFonts w:ascii="Bookman Old Style"/>
        </w:rPr>
      </w:pPr>
      <w:r>
        <w:rPr>
          <w:rFonts w:ascii="Bookman Old Style"/>
          <w:color w:val="231F20"/>
          <w:w w:val="90"/>
          <w:u w:val="single" w:color="231F20"/>
        </w:rPr>
        <w:t>Television</w:t>
      </w:r>
      <w:r>
        <w:rPr>
          <w:rFonts w:ascii="Bookman Old Style"/>
          <w:color w:val="231F20"/>
          <w:spacing w:val="-3"/>
          <w:u w:val="single" w:color="231F20"/>
        </w:rPr>
        <w:t xml:space="preserve"> </w:t>
      </w:r>
      <w:r>
        <w:rPr>
          <w:rFonts w:ascii="Bookman Old Style"/>
          <w:color w:val="231F20"/>
          <w:spacing w:val="-2"/>
          <w:w w:val="95"/>
          <w:u w:val="single" w:color="231F20"/>
        </w:rPr>
        <w:t>District</w:t>
      </w:r>
      <w:r>
        <w:rPr>
          <w:rFonts w:ascii="Bookman Old Style"/>
          <w:color w:val="231F20"/>
          <w:u w:val="single" w:color="231F20"/>
        </w:rPr>
        <w:tab/>
      </w:r>
    </w:p>
    <w:p w14:paraId="2F32C4C0" w14:textId="77777777" w:rsidR="00BF7EBC" w:rsidRDefault="002C7365">
      <w:pPr>
        <w:pStyle w:val="BodyText"/>
        <w:spacing w:before="115"/>
      </w:pPr>
      <w:r>
        <w:rPr>
          <w:color w:val="231F20"/>
        </w:rPr>
        <w:t>The</w:t>
      </w:r>
      <w:r>
        <w:rPr>
          <w:color w:val="231F20"/>
          <w:spacing w:val="-2"/>
        </w:rPr>
        <w:t xml:space="preserve"> </w:t>
      </w:r>
      <w:r>
        <w:rPr>
          <w:color w:val="231F20"/>
        </w:rPr>
        <w:t>television</w:t>
      </w:r>
      <w:r>
        <w:rPr>
          <w:color w:val="231F20"/>
          <w:spacing w:val="-1"/>
        </w:rPr>
        <w:t xml:space="preserve"> </w:t>
      </w:r>
      <w:r>
        <w:rPr>
          <w:color w:val="231F20"/>
        </w:rPr>
        <w:t>district</w:t>
      </w:r>
      <w:r>
        <w:rPr>
          <w:color w:val="231F20"/>
          <w:spacing w:val="-2"/>
        </w:rPr>
        <w:t xml:space="preserve"> </w:t>
      </w:r>
      <w:r>
        <w:rPr>
          <w:color w:val="231F20"/>
        </w:rPr>
        <w:t>statutes</w:t>
      </w:r>
      <w:r>
        <w:rPr>
          <w:color w:val="231F20"/>
          <w:spacing w:val="-1"/>
        </w:rPr>
        <w:t xml:space="preserve"> </w:t>
      </w:r>
      <w:r>
        <w:rPr>
          <w:color w:val="231F20"/>
        </w:rPr>
        <w:t>available</w:t>
      </w:r>
      <w:r>
        <w:rPr>
          <w:color w:val="231F20"/>
          <w:spacing w:val="-2"/>
        </w:rPr>
        <w:t xml:space="preserve"> </w:t>
      </w:r>
      <w:r>
        <w:rPr>
          <w:color w:val="231F20"/>
        </w:rPr>
        <w:t>in</w:t>
      </w:r>
      <w:r>
        <w:rPr>
          <w:color w:val="231F20"/>
          <w:spacing w:val="-1"/>
        </w:rPr>
        <w:t xml:space="preserve"> </w:t>
      </w:r>
      <w:r>
        <w:rPr>
          <w:color w:val="231F20"/>
        </w:rPr>
        <w:t>Montana</w:t>
      </w:r>
      <w:r>
        <w:rPr>
          <w:color w:val="231F20"/>
          <w:spacing w:val="-1"/>
        </w:rPr>
        <w:t xml:space="preserve"> </w:t>
      </w:r>
      <w:r>
        <w:rPr>
          <w:color w:val="231F20"/>
        </w:rPr>
        <w:t>Code</w:t>
      </w:r>
      <w:r>
        <w:rPr>
          <w:color w:val="231F20"/>
          <w:spacing w:val="-2"/>
        </w:rPr>
        <w:t xml:space="preserve"> </w:t>
      </w:r>
      <w:r>
        <w:rPr>
          <w:color w:val="231F20"/>
        </w:rPr>
        <w:t>Annotated</w:t>
      </w:r>
      <w:r>
        <w:rPr>
          <w:color w:val="231F20"/>
          <w:spacing w:val="-1"/>
        </w:rPr>
        <w:t xml:space="preserve"> </w:t>
      </w:r>
      <w:r>
        <w:rPr>
          <w:color w:val="231F20"/>
        </w:rPr>
        <w:t>7-13-2501</w:t>
      </w:r>
      <w:r>
        <w:rPr>
          <w:color w:val="231F20"/>
          <w:spacing w:val="-2"/>
        </w:rPr>
        <w:t xml:space="preserve"> </w:t>
      </w:r>
      <w:r>
        <w:rPr>
          <w:color w:val="231F20"/>
        </w:rPr>
        <w:t>have</w:t>
      </w:r>
      <w:r>
        <w:rPr>
          <w:color w:val="231F20"/>
          <w:spacing w:val="-1"/>
        </w:rPr>
        <w:t xml:space="preserve"> </w:t>
      </w:r>
      <w:r>
        <w:rPr>
          <w:color w:val="231F20"/>
        </w:rPr>
        <w:t>been</w:t>
      </w:r>
      <w:r>
        <w:rPr>
          <w:color w:val="231F20"/>
          <w:spacing w:val="-2"/>
        </w:rPr>
        <w:t xml:space="preserve"> repealed.</w:t>
      </w:r>
    </w:p>
    <w:p w14:paraId="49B2CB0C" w14:textId="77777777" w:rsidR="00BF7EBC" w:rsidRDefault="002C7365">
      <w:pPr>
        <w:pStyle w:val="BodyText"/>
        <w:tabs>
          <w:tab w:val="left" w:pos="10719"/>
        </w:tabs>
        <w:spacing w:before="269"/>
        <w:rPr>
          <w:rFonts w:ascii="Bookman Old Style"/>
        </w:rPr>
      </w:pPr>
      <w:r>
        <w:rPr>
          <w:rFonts w:ascii="Bookman Old Style"/>
          <w:color w:val="231F20"/>
          <w:spacing w:val="-2"/>
          <w:w w:val="90"/>
          <w:u w:val="single" w:color="231F20"/>
        </w:rPr>
        <w:t>Local</w:t>
      </w:r>
      <w:r>
        <w:rPr>
          <w:rFonts w:ascii="Bookman Old Style"/>
          <w:color w:val="231F20"/>
          <w:spacing w:val="-4"/>
          <w:w w:val="90"/>
          <w:u w:val="single" w:color="231F20"/>
        </w:rPr>
        <w:t xml:space="preserve"> </w:t>
      </w:r>
      <w:r>
        <w:rPr>
          <w:rFonts w:ascii="Bookman Old Style"/>
          <w:color w:val="231F20"/>
          <w:spacing w:val="-2"/>
          <w:w w:val="90"/>
          <w:u w:val="single" w:color="231F20"/>
        </w:rPr>
        <w:t>Port</w:t>
      </w:r>
      <w:r>
        <w:rPr>
          <w:rFonts w:ascii="Bookman Old Style"/>
          <w:color w:val="231F20"/>
          <w:spacing w:val="-4"/>
          <w:w w:val="90"/>
          <w:u w:val="single" w:color="231F20"/>
        </w:rPr>
        <w:t xml:space="preserve"> </w:t>
      </w:r>
      <w:r>
        <w:rPr>
          <w:rFonts w:ascii="Bookman Old Style"/>
          <w:color w:val="231F20"/>
          <w:spacing w:val="-2"/>
          <w:w w:val="90"/>
          <w:u w:val="single" w:color="231F20"/>
        </w:rPr>
        <w:t>Authority</w:t>
      </w:r>
      <w:r>
        <w:rPr>
          <w:rFonts w:ascii="Bookman Old Style"/>
          <w:color w:val="231F20"/>
          <w:u w:val="single" w:color="231F20"/>
        </w:rPr>
        <w:tab/>
      </w:r>
    </w:p>
    <w:p w14:paraId="6B246845" w14:textId="77777777" w:rsidR="00BF7EBC" w:rsidRDefault="002C7365">
      <w:pPr>
        <w:pStyle w:val="BodyText"/>
        <w:spacing w:before="116"/>
      </w:pPr>
      <w:r>
        <w:rPr>
          <w:color w:val="231F20"/>
        </w:rPr>
        <w:t>The</w:t>
      </w:r>
      <w:r>
        <w:rPr>
          <w:color w:val="231F20"/>
          <w:spacing w:val="-1"/>
        </w:rPr>
        <w:t xml:space="preserve"> </w:t>
      </w:r>
      <w:r>
        <w:rPr>
          <w:color w:val="231F20"/>
        </w:rPr>
        <w:t>complete</w:t>
      </w:r>
      <w:r>
        <w:rPr>
          <w:color w:val="231F20"/>
          <w:spacing w:val="-1"/>
        </w:rPr>
        <w:t xml:space="preserve"> </w:t>
      </w:r>
      <w:r>
        <w:rPr>
          <w:color w:val="231F20"/>
        </w:rPr>
        <w:t>port</w:t>
      </w:r>
      <w:r>
        <w:rPr>
          <w:color w:val="231F20"/>
          <w:spacing w:val="-1"/>
        </w:rPr>
        <w:t xml:space="preserve"> </w:t>
      </w:r>
      <w:r>
        <w:rPr>
          <w:color w:val="231F20"/>
        </w:rPr>
        <w:t>authority</w:t>
      </w:r>
      <w:r>
        <w:rPr>
          <w:color w:val="231F20"/>
          <w:spacing w:val="-1"/>
        </w:rPr>
        <w:t xml:space="preserve"> </w:t>
      </w:r>
      <w:r>
        <w:rPr>
          <w:color w:val="231F20"/>
        </w:rPr>
        <w:t>statutes</w:t>
      </w:r>
      <w:r>
        <w:rPr>
          <w:color w:val="231F20"/>
          <w:spacing w:val="-1"/>
        </w:rPr>
        <w:t xml:space="preserve"> </w:t>
      </w:r>
      <w:r>
        <w:rPr>
          <w:color w:val="231F20"/>
        </w:rPr>
        <w:t>are</w:t>
      </w:r>
      <w:r>
        <w:rPr>
          <w:color w:val="231F20"/>
          <w:spacing w:val="-1"/>
        </w:rPr>
        <w:t xml:space="preserve"> </w:t>
      </w:r>
      <w:r>
        <w:rPr>
          <w:color w:val="231F20"/>
        </w:rPr>
        <w:t>available in</w:t>
      </w:r>
      <w:r>
        <w:rPr>
          <w:color w:val="231F20"/>
          <w:spacing w:val="-1"/>
        </w:rPr>
        <w:t xml:space="preserve"> </w:t>
      </w:r>
      <w:r>
        <w:rPr>
          <w:color w:val="231F20"/>
        </w:rPr>
        <w:t>Montana</w:t>
      </w:r>
      <w:r>
        <w:rPr>
          <w:color w:val="231F20"/>
          <w:spacing w:val="-1"/>
        </w:rPr>
        <w:t xml:space="preserve"> </w:t>
      </w:r>
      <w:r>
        <w:rPr>
          <w:color w:val="231F20"/>
        </w:rPr>
        <w:t>Code</w:t>
      </w:r>
      <w:r>
        <w:rPr>
          <w:color w:val="231F20"/>
          <w:spacing w:val="-1"/>
        </w:rPr>
        <w:t xml:space="preserve"> </w:t>
      </w:r>
      <w:r>
        <w:rPr>
          <w:color w:val="231F20"/>
        </w:rPr>
        <w:t>Annotated</w:t>
      </w:r>
      <w:r>
        <w:rPr>
          <w:color w:val="231F20"/>
          <w:spacing w:val="-2"/>
        </w:rPr>
        <w:t xml:space="preserve"> </w:t>
      </w:r>
      <w:hyperlink r:id="rId390">
        <w:r>
          <w:rPr>
            <w:color w:val="231F20"/>
          </w:rPr>
          <w:t>7-14-</w:t>
        </w:r>
        <w:r>
          <w:rPr>
            <w:color w:val="231F20"/>
            <w:spacing w:val="-2"/>
          </w:rPr>
          <w:t>1101</w:t>
        </w:r>
      </w:hyperlink>
      <w:r>
        <w:rPr>
          <w:color w:val="231F20"/>
          <w:spacing w:val="-2"/>
        </w:rPr>
        <w:t>.</w:t>
      </w:r>
    </w:p>
    <w:p w14:paraId="6EC101E5"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7D729E81" w14:textId="77777777" w:rsidR="00BF7EBC" w:rsidRDefault="002C7365">
      <w:pPr>
        <w:pStyle w:val="BodyText"/>
        <w:spacing w:before="18" w:line="256" w:lineRule="auto"/>
        <w:ind w:right="1370"/>
      </w:pPr>
      <w:r>
        <w:rPr>
          <w:color w:val="231F20"/>
        </w:rPr>
        <w:t>Any</w:t>
      </w:r>
      <w:r>
        <w:rPr>
          <w:color w:val="231F20"/>
          <w:spacing w:val="-1"/>
        </w:rPr>
        <w:t xml:space="preserve"> </w:t>
      </w:r>
      <w:r>
        <w:rPr>
          <w:color w:val="231F20"/>
        </w:rPr>
        <w:t>county</w:t>
      </w:r>
      <w:r>
        <w:rPr>
          <w:color w:val="231F20"/>
          <w:spacing w:val="-1"/>
        </w:rPr>
        <w:t xml:space="preserve"> </w:t>
      </w:r>
      <w:r>
        <w:rPr>
          <w:color w:val="231F20"/>
        </w:rPr>
        <w:t>or</w:t>
      </w:r>
      <w:r>
        <w:rPr>
          <w:color w:val="231F20"/>
          <w:spacing w:val="-1"/>
        </w:rPr>
        <w:t xml:space="preserve"> </w:t>
      </w:r>
      <w:r>
        <w:rPr>
          <w:color w:val="231F20"/>
        </w:rPr>
        <w:t>municipality</w:t>
      </w:r>
      <w:r>
        <w:rPr>
          <w:color w:val="231F20"/>
          <w:spacing w:val="-1"/>
        </w:rPr>
        <w:t xml:space="preserve"> </w:t>
      </w:r>
      <w:r>
        <w:rPr>
          <w:color w:val="231F20"/>
        </w:rPr>
        <w:t>may,</w:t>
      </w:r>
      <w:r>
        <w:rPr>
          <w:color w:val="231F20"/>
          <w:spacing w:val="-1"/>
        </w:rPr>
        <w:t xml:space="preserve"> </w:t>
      </w:r>
      <w:r>
        <w:rPr>
          <w:color w:val="231F20"/>
        </w:rPr>
        <w:t>by</w:t>
      </w:r>
      <w:r>
        <w:rPr>
          <w:color w:val="231F20"/>
          <w:spacing w:val="-1"/>
        </w:rPr>
        <w:t xml:space="preserve"> </w:t>
      </w:r>
      <w:r>
        <w:rPr>
          <w:color w:val="231F20"/>
        </w:rPr>
        <w:t>resolution</w:t>
      </w:r>
      <w:r>
        <w:rPr>
          <w:color w:val="231F20"/>
          <w:spacing w:val="-1"/>
        </w:rPr>
        <w:t xml:space="preserve"> </w:t>
      </w:r>
      <w:r>
        <w:rPr>
          <w:color w:val="231F20"/>
        </w:rPr>
        <w:t>of</w:t>
      </w:r>
      <w:r>
        <w:rPr>
          <w:color w:val="231F20"/>
          <w:spacing w:val="-1"/>
        </w:rPr>
        <w:t xml:space="preserve"> </w:t>
      </w:r>
      <w:r>
        <w:rPr>
          <w:color w:val="231F20"/>
        </w:rPr>
        <w:t>its</w:t>
      </w:r>
      <w:r>
        <w:rPr>
          <w:color w:val="231F20"/>
          <w:spacing w:val="-1"/>
        </w:rPr>
        <w:t xml:space="preserve"> </w:t>
      </w:r>
      <w:r>
        <w:rPr>
          <w:color w:val="231F20"/>
        </w:rPr>
        <w:t>governing</w:t>
      </w:r>
      <w:r>
        <w:rPr>
          <w:color w:val="231F20"/>
          <w:spacing w:val="-1"/>
        </w:rPr>
        <w:t xml:space="preserve"> </w:t>
      </w:r>
      <w:r>
        <w:rPr>
          <w:color w:val="231F20"/>
        </w:rPr>
        <w:t>body,</w:t>
      </w:r>
      <w:r>
        <w:rPr>
          <w:color w:val="231F20"/>
          <w:spacing w:val="-1"/>
        </w:rPr>
        <w:t xml:space="preserve"> </w:t>
      </w:r>
      <w:r>
        <w:rPr>
          <w:color w:val="231F20"/>
        </w:rPr>
        <w:t>create</w:t>
      </w:r>
      <w:r>
        <w:rPr>
          <w:color w:val="231F20"/>
          <w:spacing w:val="-1"/>
        </w:rPr>
        <w:t xml:space="preserve"> </w:t>
      </w:r>
      <w:r>
        <w:rPr>
          <w:color w:val="231F20"/>
        </w:rPr>
        <w:t>a</w:t>
      </w:r>
      <w:r>
        <w:rPr>
          <w:color w:val="231F20"/>
          <w:spacing w:val="-1"/>
        </w:rPr>
        <w:t xml:space="preserve"> </w:t>
      </w:r>
      <w:r>
        <w:rPr>
          <w:color w:val="231F20"/>
        </w:rPr>
        <w:t>local</w:t>
      </w:r>
      <w:r>
        <w:rPr>
          <w:color w:val="231F20"/>
          <w:spacing w:val="-1"/>
        </w:rPr>
        <w:t xml:space="preserve"> </w:t>
      </w:r>
      <w:r>
        <w:rPr>
          <w:color w:val="231F20"/>
        </w:rPr>
        <w:t>port</w:t>
      </w:r>
      <w:r>
        <w:rPr>
          <w:color w:val="231F20"/>
          <w:spacing w:val="-1"/>
        </w:rPr>
        <w:t xml:space="preserve"> </w:t>
      </w:r>
      <w:r>
        <w:rPr>
          <w:color w:val="231F20"/>
        </w:rPr>
        <w:t>authority,</w:t>
      </w:r>
      <w:r>
        <w:rPr>
          <w:color w:val="231F20"/>
          <w:spacing w:val="-1"/>
        </w:rPr>
        <w:t xml:space="preserve"> </w:t>
      </w:r>
      <w:r>
        <w:rPr>
          <w:color w:val="231F20"/>
        </w:rPr>
        <w:t>authorized to exercise its functions upon the appointment and qualification of the first commissioners (</w:t>
      </w:r>
      <w:hyperlink r:id="rId391">
        <w:r>
          <w:rPr>
            <w:color w:val="231F20"/>
          </w:rPr>
          <w:t>7-14-1101</w:t>
        </w:r>
      </w:hyperlink>
      <w:r>
        <w:rPr>
          <w:color w:val="231F20"/>
        </w:rPr>
        <w:t>). The purposes of a port authority are to promote, stimulate, develop, and advance the general welfare, commerce, economic</w:t>
      </w:r>
      <w:r>
        <w:rPr>
          <w:color w:val="231F20"/>
          <w:spacing w:val="-7"/>
        </w:rPr>
        <w:t xml:space="preserve"> </w:t>
      </w:r>
      <w:r>
        <w:rPr>
          <w:color w:val="231F20"/>
        </w:rPr>
        <w:t>development,</w:t>
      </w:r>
      <w:r>
        <w:rPr>
          <w:color w:val="231F20"/>
          <w:spacing w:val="-7"/>
        </w:rPr>
        <w:t xml:space="preserve"> </w:t>
      </w:r>
      <w:r>
        <w:rPr>
          <w:color w:val="231F20"/>
        </w:rPr>
        <w:t>and</w:t>
      </w:r>
      <w:r>
        <w:rPr>
          <w:color w:val="231F20"/>
          <w:spacing w:val="-7"/>
        </w:rPr>
        <w:t xml:space="preserve"> </w:t>
      </w:r>
      <w:r>
        <w:rPr>
          <w:color w:val="231F20"/>
        </w:rPr>
        <w:t>prosperity</w:t>
      </w:r>
      <w:r>
        <w:rPr>
          <w:color w:val="231F20"/>
          <w:spacing w:val="-7"/>
        </w:rPr>
        <w:t xml:space="preserve"> </w:t>
      </w:r>
      <w:r>
        <w:rPr>
          <w:color w:val="231F20"/>
        </w:rPr>
        <w:t>of</w:t>
      </w:r>
      <w:r>
        <w:rPr>
          <w:color w:val="231F20"/>
          <w:spacing w:val="-7"/>
        </w:rPr>
        <w:t xml:space="preserve"> </w:t>
      </w:r>
      <w:r>
        <w:rPr>
          <w:color w:val="231F20"/>
        </w:rPr>
        <w:t>its</w:t>
      </w:r>
      <w:r>
        <w:rPr>
          <w:color w:val="231F20"/>
          <w:spacing w:val="-7"/>
        </w:rPr>
        <w:t xml:space="preserve"> </w:t>
      </w:r>
      <w:r>
        <w:rPr>
          <w:color w:val="231F20"/>
        </w:rPr>
        <w:t>jurisdiction</w:t>
      </w:r>
      <w:r>
        <w:rPr>
          <w:color w:val="231F20"/>
          <w:spacing w:val="-7"/>
        </w:rPr>
        <w:t xml:space="preserve"> </w:t>
      </w:r>
      <w:r>
        <w:rPr>
          <w:color w:val="231F20"/>
        </w:rPr>
        <w:t>and</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state</w:t>
      </w:r>
      <w:r>
        <w:rPr>
          <w:color w:val="231F20"/>
          <w:spacing w:val="-7"/>
        </w:rPr>
        <w:t xml:space="preserve"> </w:t>
      </w:r>
      <w:r>
        <w:rPr>
          <w:color w:val="231F20"/>
        </w:rPr>
        <w:t>and</w:t>
      </w:r>
      <w:r>
        <w:rPr>
          <w:color w:val="231F20"/>
          <w:spacing w:val="-7"/>
        </w:rPr>
        <w:t xml:space="preserve"> </w:t>
      </w:r>
      <w:r>
        <w:rPr>
          <w:color w:val="231F20"/>
        </w:rPr>
        <w:t>its</w:t>
      </w:r>
      <w:r>
        <w:rPr>
          <w:color w:val="231F20"/>
          <w:spacing w:val="-7"/>
        </w:rPr>
        <w:t xml:space="preserve"> </w:t>
      </w:r>
      <w:r>
        <w:rPr>
          <w:color w:val="231F20"/>
        </w:rPr>
        <w:t>citizens;</w:t>
      </w:r>
      <w:r>
        <w:rPr>
          <w:color w:val="231F20"/>
          <w:spacing w:val="-7"/>
        </w:rPr>
        <w:t xml:space="preserve"> </w:t>
      </w:r>
      <w:r>
        <w:rPr>
          <w:color w:val="231F20"/>
        </w:rPr>
        <w:t>endeavor</w:t>
      </w:r>
      <w:r>
        <w:rPr>
          <w:color w:val="231F20"/>
          <w:spacing w:val="-7"/>
        </w:rPr>
        <w:t xml:space="preserve"> </w:t>
      </w:r>
      <w:r>
        <w:rPr>
          <w:color w:val="231F20"/>
        </w:rPr>
        <w:t>to</w:t>
      </w:r>
      <w:r>
        <w:rPr>
          <w:color w:val="231F20"/>
          <w:spacing w:val="-7"/>
        </w:rPr>
        <w:t xml:space="preserve"> </w:t>
      </w:r>
      <w:r>
        <w:rPr>
          <w:color w:val="231F20"/>
        </w:rPr>
        <w:t>increase the volume of commerce within the jurisdiction of the port authority and the state; and cooperate and</w:t>
      </w:r>
    </w:p>
    <w:p w14:paraId="3137C5DB" w14:textId="77777777" w:rsidR="00BF7EBC" w:rsidRDefault="002C7365">
      <w:pPr>
        <w:pStyle w:val="BodyText"/>
        <w:spacing w:line="256" w:lineRule="auto"/>
        <w:ind w:right="1222"/>
      </w:pPr>
      <w:r>
        <w:rPr>
          <w:color w:val="231F20"/>
        </w:rPr>
        <w:t>act in conjunction with other organizations, public or private, in the development of commerce, industry, manufacturing,</w:t>
      </w:r>
      <w:r>
        <w:rPr>
          <w:color w:val="231F20"/>
          <w:spacing w:val="-4"/>
        </w:rPr>
        <w:t xml:space="preserve"> </w:t>
      </w:r>
      <w:r>
        <w:rPr>
          <w:color w:val="231F20"/>
        </w:rPr>
        <w:t>services,</w:t>
      </w:r>
      <w:r>
        <w:rPr>
          <w:color w:val="231F20"/>
          <w:spacing w:val="-4"/>
        </w:rPr>
        <w:t xml:space="preserve"> </w:t>
      </w:r>
      <w:r>
        <w:rPr>
          <w:color w:val="231F20"/>
        </w:rPr>
        <w:t>natural</w:t>
      </w:r>
      <w:r>
        <w:rPr>
          <w:color w:val="231F20"/>
          <w:spacing w:val="-4"/>
        </w:rPr>
        <w:t xml:space="preserve"> </w:t>
      </w:r>
      <w:r>
        <w:rPr>
          <w:color w:val="231F20"/>
        </w:rPr>
        <w:t>resources,</w:t>
      </w:r>
      <w:r>
        <w:rPr>
          <w:color w:val="231F20"/>
          <w:spacing w:val="-4"/>
        </w:rPr>
        <w:t xml:space="preserve"> </w:t>
      </w:r>
      <w:r>
        <w:rPr>
          <w:color w:val="231F20"/>
        </w:rPr>
        <w:t>agriculture,</w:t>
      </w:r>
      <w:r>
        <w:rPr>
          <w:color w:val="231F20"/>
          <w:spacing w:val="-4"/>
        </w:rPr>
        <w:t xml:space="preserve"> </w:t>
      </w:r>
      <w:r>
        <w:rPr>
          <w:color w:val="231F20"/>
        </w:rPr>
        <w:t>livestock,</w:t>
      </w:r>
      <w:r>
        <w:rPr>
          <w:color w:val="231F20"/>
          <w:spacing w:val="-4"/>
        </w:rPr>
        <w:t xml:space="preserve"> </w:t>
      </w:r>
      <w:r>
        <w:rPr>
          <w:color w:val="231F20"/>
        </w:rPr>
        <w:t>recreation,</w:t>
      </w:r>
      <w:r>
        <w:rPr>
          <w:color w:val="231F20"/>
          <w:spacing w:val="-4"/>
        </w:rPr>
        <w:t xml:space="preserve"> </w:t>
      </w:r>
      <w:r>
        <w:rPr>
          <w:color w:val="231F20"/>
        </w:rPr>
        <w:t>tourism,</w:t>
      </w:r>
      <w:r>
        <w:rPr>
          <w:color w:val="231F20"/>
          <w:spacing w:val="-4"/>
        </w:rPr>
        <w:t xml:space="preserve"> </w:t>
      </w:r>
      <w:r>
        <w:rPr>
          <w:color w:val="231F20"/>
        </w:rPr>
        <w:t>health</w:t>
      </w:r>
      <w:r>
        <w:rPr>
          <w:color w:val="231F20"/>
          <w:spacing w:val="-4"/>
        </w:rPr>
        <w:t xml:space="preserve"> </w:t>
      </w:r>
      <w:r>
        <w:rPr>
          <w:color w:val="231F20"/>
        </w:rPr>
        <w:t>care,</w:t>
      </w:r>
      <w:r>
        <w:rPr>
          <w:color w:val="231F20"/>
          <w:spacing w:val="-4"/>
        </w:rPr>
        <w:t xml:space="preserve"> </w:t>
      </w:r>
      <w:r>
        <w:rPr>
          <w:color w:val="231F20"/>
        </w:rPr>
        <w:t>and</w:t>
      </w:r>
      <w:r>
        <w:rPr>
          <w:color w:val="231F20"/>
          <w:spacing w:val="-4"/>
        </w:rPr>
        <w:t xml:space="preserve"> </w:t>
      </w:r>
      <w:r>
        <w:rPr>
          <w:color w:val="231F20"/>
        </w:rPr>
        <w:t>other economic activity in the state (</w:t>
      </w:r>
      <w:hyperlink r:id="rId392">
        <w:r>
          <w:rPr>
            <w:color w:val="231F20"/>
          </w:rPr>
          <w:t>7-14-1104</w:t>
        </w:r>
      </w:hyperlink>
      <w:r>
        <w:rPr>
          <w:color w:val="231F20"/>
        </w:rPr>
        <w:t>).</w:t>
      </w:r>
    </w:p>
    <w:p w14:paraId="43AE3A4D" w14:textId="77777777" w:rsidR="00BF7EBC" w:rsidRDefault="002C7365">
      <w:pPr>
        <w:pStyle w:val="Heading5"/>
        <w:spacing w:before="83"/>
      </w:pPr>
      <w:r>
        <w:rPr>
          <w:color w:val="231F20"/>
          <w:spacing w:val="-2"/>
        </w:rPr>
        <w:t>Membership</w:t>
      </w:r>
    </w:p>
    <w:p w14:paraId="0DFF6A5A" w14:textId="77777777" w:rsidR="00BF7EBC" w:rsidRDefault="002C7365">
      <w:pPr>
        <w:pStyle w:val="BodyText"/>
        <w:spacing w:before="18" w:line="256" w:lineRule="auto"/>
        <w:ind w:right="1370"/>
      </w:pPr>
      <w:r>
        <w:rPr>
          <w:color w:val="231F20"/>
        </w:rPr>
        <w:t xml:space="preserve">Upon the adoption of a resolution creating a local port authority, the governing body of the county or municipality shall, pursuant to the resolution, appoint or, at the option of the governing body, elect, as provided in </w:t>
      </w:r>
      <w:hyperlink r:id="rId393">
        <w:r>
          <w:rPr>
            <w:color w:val="231F20"/>
          </w:rPr>
          <w:t>7-14-1106</w:t>
        </w:r>
      </w:hyperlink>
      <w:r>
        <w:rPr>
          <w:color w:val="231F20"/>
        </w:rPr>
        <w:t>, not less than five persons as commissioners of the authority. The commissioners who are first appointed must be designated to serve for terms of 1, 2, 3, 4, and 5 years, respectively, but thereafter each commissioner must be appointed or elected for a term of 5 years, except that vacancies occurring other than by expiration of a term must be filled for the unexpired term by the governing body.</w:t>
      </w:r>
    </w:p>
    <w:p w14:paraId="1A9FB206" w14:textId="77777777" w:rsidR="00BF7EBC" w:rsidRDefault="002C7365">
      <w:pPr>
        <w:pStyle w:val="BodyText"/>
        <w:spacing w:before="84" w:line="256" w:lineRule="auto"/>
        <w:ind w:right="1493"/>
      </w:pPr>
      <w:r>
        <w:rPr>
          <w:color w:val="231F20"/>
        </w:rPr>
        <w:t>There must be elected a presiding officer and vice presiding officer from among the commissioners. An authority may employ an executive director, secretary, technical experts, and other officers, agents, and employees, permanent and temporary, that it may require and shall determine their qualifications, duties, and compensation.</w:t>
      </w:r>
      <w:r>
        <w:rPr>
          <w:color w:val="231F20"/>
          <w:spacing w:val="-5"/>
        </w:rPr>
        <w:t xml:space="preserve"> </w:t>
      </w:r>
      <w:r>
        <w:rPr>
          <w:color w:val="231F20"/>
        </w:rPr>
        <w:t>An</w:t>
      </w:r>
      <w:r>
        <w:rPr>
          <w:color w:val="231F20"/>
          <w:spacing w:val="-5"/>
        </w:rPr>
        <w:t xml:space="preserve"> </w:t>
      </w:r>
      <w:r>
        <w:rPr>
          <w:color w:val="231F20"/>
        </w:rPr>
        <w:t>authority</w:t>
      </w:r>
      <w:r>
        <w:rPr>
          <w:color w:val="231F20"/>
          <w:spacing w:val="-5"/>
        </w:rPr>
        <w:t xml:space="preserve"> </w:t>
      </w:r>
      <w:r>
        <w:rPr>
          <w:color w:val="231F20"/>
        </w:rPr>
        <w:t>may</w:t>
      </w:r>
      <w:r>
        <w:rPr>
          <w:color w:val="231F20"/>
          <w:spacing w:val="-5"/>
        </w:rPr>
        <w:t xml:space="preserve"> </w:t>
      </w:r>
      <w:r>
        <w:rPr>
          <w:color w:val="231F20"/>
        </w:rPr>
        <w:t>delegate</w:t>
      </w:r>
      <w:r>
        <w:rPr>
          <w:color w:val="231F20"/>
          <w:spacing w:val="-5"/>
        </w:rPr>
        <w:t xml:space="preserve"> </w:t>
      </w:r>
      <w:r>
        <w:rPr>
          <w:color w:val="231F20"/>
        </w:rPr>
        <w:t>to</w:t>
      </w:r>
      <w:r>
        <w:rPr>
          <w:color w:val="231F20"/>
          <w:spacing w:val="-5"/>
        </w:rPr>
        <w:t xml:space="preserve"> </w:t>
      </w:r>
      <w:r>
        <w:rPr>
          <w:color w:val="231F20"/>
        </w:rPr>
        <w:t>one</w:t>
      </w:r>
      <w:r>
        <w:rPr>
          <w:color w:val="231F20"/>
          <w:spacing w:val="-5"/>
        </w:rPr>
        <w:t xml:space="preserve"> </w:t>
      </w:r>
      <w:r>
        <w:rPr>
          <w:color w:val="231F20"/>
        </w:rPr>
        <w:t>or</w:t>
      </w:r>
      <w:r>
        <w:rPr>
          <w:color w:val="231F20"/>
          <w:spacing w:val="-5"/>
        </w:rPr>
        <w:t xml:space="preserve"> </w:t>
      </w:r>
      <w:r>
        <w:rPr>
          <w:color w:val="231F20"/>
        </w:rPr>
        <w:t>more</w:t>
      </w:r>
      <w:r>
        <w:rPr>
          <w:color w:val="231F20"/>
          <w:spacing w:val="-5"/>
        </w:rPr>
        <w:t xml:space="preserve"> </w:t>
      </w:r>
      <w:r>
        <w:rPr>
          <w:color w:val="231F20"/>
        </w:rPr>
        <w:t>of</w:t>
      </w:r>
      <w:r>
        <w:rPr>
          <w:color w:val="231F20"/>
          <w:spacing w:val="-5"/>
        </w:rPr>
        <w:t xml:space="preserve"> </w:t>
      </w:r>
      <w:r>
        <w:rPr>
          <w:color w:val="231F20"/>
        </w:rPr>
        <w:t>its</w:t>
      </w:r>
      <w:r>
        <w:rPr>
          <w:color w:val="231F20"/>
          <w:spacing w:val="-5"/>
        </w:rPr>
        <w:t xml:space="preserve"> </w:t>
      </w:r>
      <w:r>
        <w:rPr>
          <w:color w:val="231F20"/>
        </w:rPr>
        <w:t>agents</w:t>
      </w:r>
      <w:r>
        <w:rPr>
          <w:color w:val="231F20"/>
          <w:spacing w:val="-5"/>
        </w:rPr>
        <w:t xml:space="preserve"> </w:t>
      </w:r>
      <w:r>
        <w:rPr>
          <w:color w:val="231F20"/>
        </w:rPr>
        <w:t>or</w:t>
      </w:r>
      <w:r>
        <w:rPr>
          <w:color w:val="231F20"/>
          <w:spacing w:val="-5"/>
        </w:rPr>
        <w:t xml:space="preserve"> </w:t>
      </w:r>
      <w:r>
        <w:rPr>
          <w:color w:val="231F20"/>
        </w:rPr>
        <w:t>employees</w:t>
      </w:r>
      <w:r>
        <w:rPr>
          <w:color w:val="231F20"/>
          <w:spacing w:val="-5"/>
        </w:rPr>
        <w:t xml:space="preserve"> </w:t>
      </w:r>
      <w:r>
        <w:rPr>
          <w:color w:val="231F20"/>
        </w:rPr>
        <w:t>the</w:t>
      </w:r>
      <w:r>
        <w:rPr>
          <w:color w:val="231F20"/>
          <w:spacing w:val="-5"/>
        </w:rPr>
        <w:t xml:space="preserve"> </w:t>
      </w:r>
      <w:r>
        <w:rPr>
          <w:color w:val="231F20"/>
        </w:rPr>
        <w:t>powers</w:t>
      </w:r>
      <w:r>
        <w:rPr>
          <w:color w:val="231F20"/>
          <w:spacing w:val="-5"/>
        </w:rPr>
        <w:t xml:space="preserve"> </w:t>
      </w:r>
      <w:r>
        <w:rPr>
          <w:color w:val="231F20"/>
        </w:rPr>
        <w:t>or</w:t>
      </w:r>
      <w:r>
        <w:rPr>
          <w:color w:val="231F20"/>
          <w:spacing w:val="-5"/>
        </w:rPr>
        <w:t xml:space="preserve"> </w:t>
      </w:r>
      <w:r>
        <w:rPr>
          <w:color w:val="231F20"/>
        </w:rPr>
        <w:t>duties</w:t>
      </w:r>
      <w:r>
        <w:rPr>
          <w:color w:val="231F20"/>
          <w:spacing w:val="-5"/>
        </w:rPr>
        <w:t xml:space="preserve"> </w:t>
      </w:r>
      <w:r>
        <w:rPr>
          <w:color w:val="231F20"/>
        </w:rPr>
        <w:t>that it</w:t>
      </w:r>
      <w:r>
        <w:rPr>
          <w:color w:val="231F20"/>
          <w:spacing w:val="-1"/>
        </w:rPr>
        <w:t xml:space="preserve"> </w:t>
      </w:r>
      <w:r>
        <w:rPr>
          <w:color w:val="231F20"/>
        </w:rPr>
        <w:t>considers</w:t>
      </w:r>
      <w:r>
        <w:rPr>
          <w:color w:val="231F20"/>
          <w:spacing w:val="-1"/>
        </w:rPr>
        <w:t xml:space="preserve"> </w:t>
      </w:r>
      <w:r>
        <w:rPr>
          <w:color w:val="231F20"/>
        </w:rPr>
        <w:t>proper</w:t>
      </w:r>
      <w:r>
        <w:rPr>
          <w:color w:val="231F20"/>
          <w:spacing w:val="-1"/>
        </w:rPr>
        <w:t xml:space="preserve"> </w:t>
      </w:r>
      <w:r>
        <w:rPr>
          <w:color w:val="231F20"/>
        </w:rPr>
        <w:t>(</w:t>
      </w:r>
      <w:hyperlink r:id="rId394">
        <w:r>
          <w:rPr>
            <w:color w:val="231F20"/>
          </w:rPr>
          <w:t>7-14-1103</w:t>
        </w:r>
      </w:hyperlink>
      <w:r>
        <w:rPr>
          <w:color w:val="231F20"/>
        </w:rPr>
        <w:t>).</w:t>
      </w:r>
      <w:r>
        <w:rPr>
          <w:color w:val="231F20"/>
          <w:spacing w:val="-1"/>
        </w:rPr>
        <w:t xml:space="preserve"> </w:t>
      </w:r>
      <w:r>
        <w:rPr>
          <w:color w:val="231F20"/>
        </w:rPr>
        <w:t>Each</w:t>
      </w:r>
      <w:r>
        <w:rPr>
          <w:color w:val="231F20"/>
          <w:spacing w:val="-1"/>
        </w:rPr>
        <w:t xml:space="preserve"> </w:t>
      </w:r>
      <w:r>
        <w:rPr>
          <w:color w:val="231F20"/>
        </w:rPr>
        <w:t>commissioner</w:t>
      </w:r>
      <w:r>
        <w:rPr>
          <w:color w:val="231F20"/>
          <w:spacing w:val="-1"/>
        </w:rPr>
        <w:t xml:space="preserve"> </w:t>
      </w:r>
      <w:r>
        <w:rPr>
          <w:color w:val="231F20"/>
        </w:rPr>
        <w:t>shall</w:t>
      </w:r>
      <w:r>
        <w:rPr>
          <w:color w:val="231F20"/>
          <w:spacing w:val="-1"/>
        </w:rPr>
        <w:t xml:space="preserve"> </w:t>
      </w:r>
      <w:r>
        <w:rPr>
          <w:color w:val="231F20"/>
        </w:rPr>
        <w:t>hold</w:t>
      </w:r>
      <w:r>
        <w:rPr>
          <w:color w:val="231F20"/>
          <w:spacing w:val="-1"/>
        </w:rPr>
        <w:t xml:space="preserve"> </w:t>
      </w:r>
      <w:r>
        <w:rPr>
          <w:color w:val="231F20"/>
        </w:rPr>
        <w:t>office</w:t>
      </w:r>
      <w:r>
        <w:rPr>
          <w:color w:val="231F20"/>
          <w:spacing w:val="-1"/>
        </w:rPr>
        <w:t xml:space="preserve"> </w:t>
      </w:r>
      <w:r>
        <w:rPr>
          <w:color w:val="231F20"/>
        </w:rPr>
        <w:t>until</w:t>
      </w:r>
      <w:r>
        <w:rPr>
          <w:color w:val="231F20"/>
          <w:spacing w:val="-1"/>
        </w:rPr>
        <w:t xml:space="preserve"> </w:t>
      </w:r>
      <w:r>
        <w:rPr>
          <w:color w:val="231F20"/>
        </w:rPr>
        <w:t>a</w:t>
      </w:r>
      <w:r>
        <w:rPr>
          <w:color w:val="231F20"/>
          <w:spacing w:val="-1"/>
        </w:rPr>
        <w:t xml:space="preserve"> </w:t>
      </w:r>
      <w:r>
        <w:rPr>
          <w:color w:val="231F20"/>
        </w:rPr>
        <w:t>successor</w:t>
      </w:r>
      <w:r>
        <w:rPr>
          <w:color w:val="231F20"/>
          <w:spacing w:val="-1"/>
        </w:rPr>
        <w:t xml:space="preserve"> </w:t>
      </w:r>
      <w:r>
        <w:rPr>
          <w:color w:val="231F20"/>
        </w:rPr>
        <w:t>has</w:t>
      </w:r>
      <w:r>
        <w:rPr>
          <w:color w:val="231F20"/>
          <w:spacing w:val="-1"/>
        </w:rPr>
        <w:t xml:space="preserve"> </w:t>
      </w:r>
      <w:r>
        <w:rPr>
          <w:color w:val="231F20"/>
        </w:rPr>
        <w:t>been</w:t>
      </w:r>
      <w:r>
        <w:rPr>
          <w:color w:val="231F20"/>
          <w:spacing w:val="-1"/>
        </w:rPr>
        <w:t xml:space="preserve"> </w:t>
      </w:r>
      <w:r>
        <w:rPr>
          <w:color w:val="231F20"/>
        </w:rPr>
        <w:t>appointed</w:t>
      </w:r>
      <w:r>
        <w:rPr>
          <w:color w:val="231F20"/>
          <w:spacing w:val="-1"/>
        </w:rPr>
        <w:t xml:space="preserve"> </w:t>
      </w:r>
      <w:r>
        <w:rPr>
          <w:color w:val="231F20"/>
        </w:rPr>
        <w:t>or</w:t>
      </w:r>
    </w:p>
    <w:p w14:paraId="7B7D53E9" w14:textId="77777777" w:rsidR="00BF7EBC" w:rsidRDefault="002C7365">
      <w:pPr>
        <w:pStyle w:val="BodyText"/>
        <w:spacing w:line="256" w:lineRule="auto"/>
        <w:ind w:right="1178"/>
      </w:pPr>
      <w:r>
        <w:rPr>
          <w:color w:val="231F20"/>
        </w:rPr>
        <w:t>elected</w:t>
      </w:r>
      <w:r>
        <w:rPr>
          <w:color w:val="231F20"/>
          <w:spacing w:val="-8"/>
        </w:rPr>
        <w:t xml:space="preserve"> </w:t>
      </w:r>
      <w:r>
        <w:rPr>
          <w:color w:val="231F20"/>
        </w:rPr>
        <w:t>and</w:t>
      </w:r>
      <w:r>
        <w:rPr>
          <w:color w:val="231F20"/>
          <w:spacing w:val="-8"/>
        </w:rPr>
        <w:t xml:space="preserve"> </w:t>
      </w:r>
      <w:r>
        <w:rPr>
          <w:color w:val="231F20"/>
        </w:rPr>
        <w:t>has</w:t>
      </w:r>
      <w:r>
        <w:rPr>
          <w:color w:val="231F20"/>
          <w:spacing w:val="-8"/>
        </w:rPr>
        <w:t xml:space="preserve"> </w:t>
      </w:r>
      <w:r>
        <w:rPr>
          <w:color w:val="231F20"/>
        </w:rPr>
        <w:t>qualified.</w:t>
      </w:r>
      <w:r>
        <w:rPr>
          <w:color w:val="231F20"/>
          <w:spacing w:val="-8"/>
        </w:rPr>
        <w:t xml:space="preserve"> </w:t>
      </w:r>
      <w:r>
        <w:rPr>
          <w:color w:val="231F20"/>
        </w:rPr>
        <w:t>The</w:t>
      </w:r>
      <w:r>
        <w:rPr>
          <w:color w:val="231F20"/>
          <w:spacing w:val="-8"/>
        </w:rPr>
        <w:t xml:space="preserve"> </w:t>
      </w:r>
      <w:r>
        <w:rPr>
          <w:color w:val="231F20"/>
        </w:rPr>
        <w:t>certificates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appointment,</w:t>
      </w:r>
      <w:r>
        <w:rPr>
          <w:color w:val="231F20"/>
          <w:spacing w:val="-8"/>
        </w:rPr>
        <w:t xml:space="preserve"> </w:t>
      </w:r>
      <w:r>
        <w:rPr>
          <w:color w:val="231F20"/>
        </w:rPr>
        <w:t>reappointment,</w:t>
      </w:r>
      <w:r>
        <w:rPr>
          <w:color w:val="231F20"/>
          <w:spacing w:val="-8"/>
        </w:rPr>
        <w:t xml:space="preserve"> </w:t>
      </w:r>
      <w:r>
        <w:rPr>
          <w:color w:val="231F20"/>
        </w:rPr>
        <w:t>or</w:t>
      </w:r>
      <w:r>
        <w:rPr>
          <w:color w:val="231F20"/>
          <w:spacing w:val="-8"/>
        </w:rPr>
        <w:t xml:space="preserve"> </w:t>
      </w:r>
      <w:r>
        <w:rPr>
          <w:color w:val="231F20"/>
        </w:rPr>
        <w:t>election</w:t>
      </w:r>
      <w:r>
        <w:rPr>
          <w:color w:val="231F20"/>
          <w:spacing w:val="-8"/>
        </w:rPr>
        <w:t xml:space="preserve"> </w:t>
      </w:r>
      <w:r>
        <w:rPr>
          <w:color w:val="231F20"/>
        </w:rPr>
        <w:t>of</w:t>
      </w:r>
      <w:r>
        <w:rPr>
          <w:color w:val="231F20"/>
          <w:spacing w:val="-8"/>
        </w:rPr>
        <w:t xml:space="preserve"> </w:t>
      </w:r>
      <w:r>
        <w:rPr>
          <w:color w:val="231F20"/>
        </w:rPr>
        <w:t>commissioners</w:t>
      </w:r>
      <w:r>
        <w:rPr>
          <w:color w:val="231F20"/>
          <w:spacing w:val="-8"/>
        </w:rPr>
        <w:t xml:space="preserve"> </w:t>
      </w:r>
      <w:r>
        <w:rPr>
          <w:color w:val="231F20"/>
        </w:rPr>
        <w:t>must be filed with the authority (</w:t>
      </w:r>
      <w:hyperlink r:id="rId395">
        <w:r>
          <w:rPr>
            <w:color w:val="231F20"/>
          </w:rPr>
          <w:t>7-14-1103</w:t>
        </w:r>
      </w:hyperlink>
      <w:r>
        <w:rPr>
          <w:color w:val="231F20"/>
        </w:rPr>
        <w:t>).</w:t>
      </w:r>
    </w:p>
    <w:p w14:paraId="120919A4" w14:textId="77777777" w:rsidR="00BF7EBC" w:rsidRDefault="002C7365">
      <w:pPr>
        <w:pStyle w:val="Heading5"/>
        <w:spacing w:before="84"/>
      </w:pPr>
      <w:r>
        <w:rPr>
          <w:color w:val="231F20"/>
          <w:spacing w:val="-2"/>
        </w:rPr>
        <w:t>Authority</w:t>
      </w:r>
    </w:p>
    <w:p w14:paraId="02297622" w14:textId="77777777" w:rsidR="00BF7EBC" w:rsidRDefault="002C7365">
      <w:pPr>
        <w:pStyle w:val="BodyText"/>
        <w:spacing w:before="18" w:line="256" w:lineRule="auto"/>
        <w:ind w:right="1514"/>
      </w:pPr>
      <w:r>
        <w:rPr>
          <w:color w:val="231F20"/>
        </w:rPr>
        <w:t>An</w:t>
      </w:r>
      <w:r>
        <w:rPr>
          <w:color w:val="231F20"/>
          <w:spacing w:val="-5"/>
        </w:rPr>
        <w:t xml:space="preserve"> </w:t>
      </w:r>
      <w:r>
        <w:rPr>
          <w:color w:val="231F20"/>
        </w:rPr>
        <w:t>authority</w:t>
      </w:r>
      <w:r>
        <w:rPr>
          <w:color w:val="231F20"/>
          <w:spacing w:val="-5"/>
        </w:rPr>
        <w:t xml:space="preserve"> </w:t>
      </w:r>
      <w:r>
        <w:rPr>
          <w:color w:val="231F20"/>
        </w:rPr>
        <w:t>has</w:t>
      </w:r>
      <w:r>
        <w:rPr>
          <w:color w:val="231F20"/>
          <w:spacing w:val="-5"/>
        </w:rPr>
        <w:t xml:space="preserve"> </w:t>
      </w:r>
      <w:r>
        <w:rPr>
          <w:color w:val="231F20"/>
        </w:rPr>
        <w:t>all</w:t>
      </w:r>
      <w:r>
        <w:rPr>
          <w:color w:val="231F20"/>
          <w:spacing w:val="-5"/>
        </w:rPr>
        <w:t xml:space="preserve"> </w:t>
      </w:r>
      <w:r>
        <w:rPr>
          <w:color w:val="231F20"/>
        </w:rPr>
        <w:t>the</w:t>
      </w:r>
      <w:r>
        <w:rPr>
          <w:color w:val="231F20"/>
          <w:spacing w:val="-5"/>
        </w:rPr>
        <w:t xml:space="preserve"> </w:t>
      </w:r>
      <w:r>
        <w:rPr>
          <w:color w:val="231F20"/>
        </w:rPr>
        <w:t>powers</w:t>
      </w:r>
      <w:r>
        <w:rPr>
          <w:color w:val="231F20"/>
          <w:spacing w:val="-5"/>
        </w:rPr>
        <w:t xml:space="preserve"> </w:t>
      </w:r>
      <w:r>
        <w:rPr>
          <w:color w:val="231F20"/>
        </w:rPr>
        <w:t>necessary</w:t>
      </w:r>
      <w:r>
        <w:rPr>
          <w:color w:val="231F20"/>
          <w:spacing w:val="-5"/>
        </w:rPr>
        <w:t xml:space="preserve"> </w:t>
      </w:r>
      <w:r>
        <w:rPr>
          <w:color w:val="231F20"/>
        </w:rPr>
        <w:t>or</w:t>
      </w:r>
      <w:r>
        <w:rPr>
          <w:color w:val="231F20"/>
          <w:spacing w:val="-5"/>
        </w:rPr>
        <w:t xml:space="preserve"> </w:t>
      </w:r>
      <w:r>
        <w:rPr>
          <w:color w:val="231F20"/>
        </w:rPr>
        <w:t>convenient</w:t>
      </w:r>
      <w:r>
        <w:rPr>
          <w:color w:val="231F20"/>
          <w:spacing w:val="-5"/>
        </w:rPr>
        <w:t xml:space="preserve"> </w:t>
      </w:r>
      <w:r>
        <w:rPr>
          <w:color w:val="231F20"/>
        </w:rPr>
        <w:t>to</w:t>
      </w:r>
      <w:r>
        <w:rPr>
          <w:color w:val="231F20"/>
          <w:spacing w:val="-5"/>
        </w:rPr>
        <w:t xml:space="preserve"> </w:t>
      </w:r>
      <w:r>
        <w:rPr>
          <w:color w:val="231F20"/>
        </w:rPr>
        <w:t>carry</w:t>
      </w:r>
      <w:r>
        <w:rPr>
          <w:color w:val="231F20"/>
          <w:spacing w:val="-5"/>
        </w:rPr>
        <w:t xml:space="preserve"> </w:t>
      </w:r>
      <w:r>
        <w:rPr>
          <w:color w:val="231F20"/>
        </w:rPr>
        <w:t>out</w:t>
      </w:r>
      <w:r>
        <w:rPr>
          <w:color w:val="231F20"/>
          <w:spacing w:val="-5"/>
        </w:rPr>
        <w:t xml:space="preserve"> </w:t>
      </w:r>
      <w:r>
        <w:rPr>
          <w:color w:val="231F20"/>
        </w:rPr>
        <w:t>the</w:t>
      </w:r>
      <w:r>
        <w:rPr>
          <w:color w:val="231F20"/>
          <w:spacing w:val="-5"/>
        </w:rPr>
        <w:t xml:space="preserve"> </w:t>
      </w:r>
      <w:r>
        <w:rPr>
          <w:color w:val="231F20"/>
        </w:rPr>
        <w:t>purposes</w:t>
      </w:r>
      <w:r>
        <w:rPr>
          <w:color w:val="231F20"/>
          <w:spacing w:val="-5"/>
        </w:rPr>
        <w:t xml:space="preserve"> </w:t>
      </w:r>
      <w:r>
        <w:rPr>
          <w:color w:val="231F20"/>
        </w:rPr>
        <w:t>of</w:t>
      </w:r>
      <w:r>
        <w:rPr>
          <w:color w:val="231F20"/>
          <w:spacing w:val="-5"/>
        </w:rPr>
        <w:t xml:space="preserve"> </w:t>
      </w:r>
      <w:r>
        <w:rPr>
          <w:color w:val="231F20"/>
        </w:rPr>
        <w:t>this</w:t>
      </w:r>
      <w:r>
        <w:rPr>
          <w:color w:val="231F20"/>
          <w:spacing w:val="-5"/>
        </w:rPr>
        <w:t xml:space="preserve"> </w:t>
      </w:r>
      <w:r>
        <w:rPr>
          <w:color w:val="231F20"/>
        </w:rPr>
        <w:t>part,</w:t>
      </w:r>
      <w:r>
        <w:rPr>
          <w:color w:val="231F20"/>
          <w:spacing w:val="-5"/>
        </w:rPr>
        <w:t xml:space="preserve"> </w:t>
      </w:r>
      <w:r>
        <w:rPr>
          <w:color w:val="231F20"/>
        </w:rPr>
        <w:t>including</w:t>
      </w:r>
      <w:r>
        <w:rPr>
          <w:color w:val="231F20"/>
          <w:spacing w:val="-5"/>
        </w:rPr>
        <w:t xml:space="preserve"> </w:t>
      </w:r>
      <w:r>
        <w:rPr>
          <w:color w:val="231F20"/>
        </w:rPr>
        <w:t xml:space="preserve">but not limited to the power to, (subject to </w:t>
      </w:r>
      <w:hyperlink r:id="rId396">
        <w:r>
          <w:rPr>
            <w:color w:val="231F20"/>
          </w:rPr>
          <w:t>15-10-420</w:t>
        </w:r>
      </w:hyperlink>
      <w:r>
        <w:rPr>
          <w:color w:val="231F20"/>
        </w:rPr>
        <w:t>,) request annually the amount of tax to be levied by the governing</w:t>
      </w:r>
      <w:r>
        <w:rPr>
          <w:color w:val="231F20"/>
          <w:spacing w:val="-3"/>
        </w:rPr>
        <w:t xml:space="preserve"> </w:t>
      </w:r>
      <w:r>
        <w:rPr>
          <w:color w:val="231F20"/>
        </w:rPr>
        <w:t>body</w:t>
      </w:r>
      <w:r>
        <w:rPr>
          <w:color w:val="231F20"/>
          <w:spacing w:val="-3"/>
        </w:rPr>
        <w:t xml:space="preserve"> </w:t>
      </w:r>
      <w:r>
        <w:rPr>
          <w:color w:val="231F20"/>
        </w:rPr>
        <w:t>for</w:t>
      </w:r>
      <w:r>
        <w:rPr>
          <w:color w:val="231F20"/>
          <w:spacing w:val="-3"/>
        </w:rPr>
        <w:t xml:space="preserve"> </w:t>
      </w:r>
      <w:r>
        <w:rPr>
          <w:color w:val="231F20"/>
        </w:rPr>
        <w:t>port</w:t>
      </w:r>
      <w:r>
        <w:rPr>
          <w:color w:val="231F20"/>
          <w:spacing w:val="-3"/>
        </w:rPr>
        <w:t xml:space="preserve"> </w:t>
      </w:r>
      <w:r>
        <w:rPr>
          <w:color w:val="231F20"/>
        </w:rPr>
        <w:t>purposes,</w:t>
      </w:r>
      <w:r>
        <w:rPr>
          <w:color w:val="231F20"/>
          <w:spacing w:val="-3"/>
        </w:rPr>
        <w:t xml:space="preserve"> </w:t>
      </w:r>
      <w:r>
        <w:rPr>
          <w:color w:val="231F20"/>
        </w:rPr>
        <w:t>which</w:t>
      </w:r>
      <w:r>
        <w:rPr>
          <w:color w:val="231F20"/>
          <w:spacing w:val="-3"/>
        </w:rPr>
        <w:t xml:space="preserve"> </w:t>
      </w:r>
      <w:r>
        <w:rPr>
          <w:color w:val="231F20"/>
        </w:rPr>
        <w:t>request</w:t>
      </w:r>
      <w:r>
        <w:rPr>
          <w:color w:val="231F20"/>
          <w:spacing w:val="-3"/>
        </w:rPr>
        <w:t xml:space="preserve"> </w:t>
      </w:r>
      <w:r>
        <w:rPr>
          <w:color w:val="231F20"/>
        </w:rPr>
        <w:t>the</w:t>
      </w:r>
      <w:r>
        <w:rPr>
          <w:color w:val="231F20"/>
          <w:spacing w:val="-3"/>
        </w:rPr>
        <w:t xml:space="preserve"> </w:t>
      </w:r>
      <w:r>
        <w:rPr>
          <w:color w:val="231F20"/>
        </w:rPr>
        <w:t>governing</w:t>
      </w:r>
      <w:r>
        <w:rPr>
          <w:color w:val="231F20"/>
          <w:spacing w:val="-3"/>
        </w:rPr>
        <w:t xml:space="preserve"> </w:t>
      </w:r>
      <w:r>
        <w:rPr>
          <w:color w:val="231F20"/>
        </w:rPr>
        <w:t>body</w:t>
      </w:r>
      <w:r>
        <w:rPr>
          <w:color w:val="231F20"/>
          <w:spacing w:val="-3"/>
        </w:rPr>
        <w:t xml:space="preserve"> </w:t>
      </w:r>
      <w:r>
        <w:rPr>
          <w:color w:val="231F20"/>
        </w:rPr>
        <w:t>may</w:t>
      </w:r>
      <w:r>
        <w:rPr>
          <w:color w:val="231F20"/>
          <w:spacing w:val="-3"/>
        </w:rPr>
        <w:t xml:space="preserve"> </w:t>
      </w:r>
      <w:r>
        <w:rPr>
          <w:color w:val="231F20"/>
        </w:rPr>
        <w:t>in</w:t>
      </w:r>
      <w:r>
        <w:rPr>
          <w:color w:val="231F20"/>
          <w:spacing w:val="-3"/>
        </w:rPr>
        <w:t xml:space="preserve"> </w:t>
      </w:r>
      <w:r>
        <w:rPr>
          <w:color w:val="231F20"/>
        </w:rPr>
        <w:t>its</w:t>
      </w:r>
      <w:r>
        <w:rPr>
          <w:color w:val="231F20"/>
          <w:spacing w:val="-3"/>
        </w:rPr>
        <w:t xml:space="preserve"> </w:t>
      </w:r>
      <w:r>
        <w:rPr>
          <w:color w:val="231F20"/>
        </w:rPr>
        <w:t>discretion</w:t>
      </w:r>
      <w:r>
        <w:rPr>
          <w:color w:val="231F20"/>
          <w:spacing w:val="-3"/>
        </w:rPr>
        <w:t xml:space="preserve"> </w:t>
      </w:r>
      <w:r>
        <w:rPr>
          <w:color w:val="231F20"/>
        </w:rPr>
        <w:t>approve</w:t>
      </w:r>
      <w:r>
        <w:rPr>
          <w:color w:val="231F20"/>
          <w:spacing w:val="-3"/>
        </w:rPr>
        <w:t xml:space="preserve"> </w:t>
      </w:r>
      <w:r>
        <w:rPr>
          <w:color w:val="231F20"/>
        </w:rPr>
        <w:t>for</w:t>
      </w:r>
      <w:r>
        <w:rPr>
          <w:color w:val="231F20"/>
          <w:spacing w:val="-3"/>
        </w:rPr>
        <w:t xml:space="preserve"> </w:t>
      </w:r>
      <w:r>
        <w:rPr>
          <w:color w:val="231F20"/>
        </w:rPr>
        <w:t>port purposes (</w:t>
      </w:r>
      <w:hyperlink r:id="rId397">
        <w:r>
          <w:rPr>
            <w:color w:val="231F20"/>
          </w:rPr>
          <w:t>7-14-1111</w:t>
        </w:r>
      </w:hyperlink>
      <w:r>
        <w:rPr>
          <w:color w:val="231F20"/>
        </w:rPr>
        <w:t>).</w:t>
      </w:r>
    </w:p>
    <w:p w14:paraId="0BA5A9C2" w14:textId="77777777" w:rsidR="00BF7EBC" w:rsidRDefault="002C7365">
      <w:pPr>
        <w:pStyle w:val="Heading5"/>
        <w:spacing w:before="86"/>
      </w:pPr>
      <w:r>
        <w:rPr>
          <w:color w:val="231F20"/>
          <w:spacing w:val="-2"/>
        </w:rPr>
        <w:t>Funding</w:t>
      </w:r>
    </w:p>
    <w:p w14:paraId="6D6E1BD1" w14:textId="77777777" w:rsidR="00BF7EBC" w:rsidRDefault="002C7365">
      <w:pPr>
        <w:pStyle w:val="BodyText"/>
        <w:spacing w:before="18" w:line="256" w:lineRule="auto"/>
        <w:ind w:right="1222"/>
      </w:pPr>
      <w:r>
        <w:rPr>
          <w:color w:val="231F20"/>
        </w:rPr>
        <w:t xml:space="preserve">A commissioner of an authority is entitled to receive expenses, as provided in </w:t>
      </w:r>
      <w:hyperlink r:id="rId398">
        <w:r>
          <w:rPr>
            <w:color w:val="231F20"/>
          </w:rPr>
          <w:t>2-18-501</w:t>
        </w:r>
      </w:hyperlink>
      <w:r>
        <w:rPr>
          <w:color w:val="231F20"/>
        </w:rPr>
        <w:t xml:space="preserve"> through </w:t>
      </w:r>
      <w:hyperlink r:id="rId399">
        <w:r>
          <w:rPr>
            <w:color w:val="231F20"/>
          </w:rPr>
          <w:t>2-18-503</w:t>
        </w:r>
      </w:hyperlink>
      <w:r>
        <w:rPr>
          <w:color w:val="231F20"/>
        </w:rPr>
        <w:t>, incurred in the discharge of duties. Any county or municipality for which an authority has been created upon such terms, with or without consideration, as it may determine may lend or donate money to the authority, and may provide that all or a portion of the taxes or funds available or to become available to or required by law to be used by the county or municipality for port purposes be transferred or paid directly to the port authority as such funds become available to the county or municipality (</w:t>
      </w:r>
      <w:hyperlink r:id="rId400">
        <w:r>
          <w:rPr>
            <w:color w:val="231F20"/>
          </w:rPr>
          <w:t>7-14-1105</w:t>
        </w:r>
      </w:hyperlink>
      <w:r>
        <w:rPr>
          <w:color w:val="231F20"/>
        </w:rPr>
        <w:t>).</w:t>
      </w:r>
    </w:p>
    <w:p w14:paraId="342E156E" w14:textId="77777777" w:rsidR="00BF7EBC" w:rsidRDefault="00BF7EBC">
      <w:pPr>
        <w:spacing w:line="256" w:lineRule="auto"/>
        <w:sectPr w:rsidR="00BF7EBC">
          <w:pgSz w:w="12240" w:h="15840"/>
          <w:pgMar w:top="600" w:right="80" w:bottom="620" w:left="260" w:header="0" w:footer="426" w:gutter="0"/>
          <w:cols w:space="720"/>
        </w:sectPr>
      </w:pPr>
    </w:p>
    <w:p w14:paraId="66F8F8E5" w14:textId="77777777" w:rsidR="00BF7EBC" w:rsidRDefault="002C7365">
      <w:pPr>
        <w:pStyle w:val="BodyText"/>
        <w:tabs>
          <w:tab w:val="left" w:pos="11439"/>
        </w:tabs>
        <w:spacing w:before="77"/>
        <w:ind w:left="1000"/>
        <w:rPr>
          <w:rFonts w:ascii="Bookman Old Style"/>
        </w:rPr>
      </w:pPr>
      <w:r>
        <w:rPr>
          <w:rFonts w:ascii="Bookman Old Style"/>
          <w:color w:val="231F20"/>
          <w:w w:val="90"/>
          <w:u w:val="single" w:color="231F20"/>
        </w:rPr>
        <w:lastRenderedPageBreak/>
        <w:t>Regional</w:t>
      </w:r>
      <w:r>
        <w:rPr>
          <w:rFonts w:ascii="Bookman Old Style"/>
          <w:color w:val="231F20"/>
          <w:spacing w:val="-7"/>
          <w:w w:val="90"/>
          <w:u w:val="single" w:color="231F20"/>
        </w:rPr>
        <w:t xml:space="preserve"> </w:t>
      </w:r>
      <w:r>
        <w:rPr>
          <w:rFonts w:ascii="Bookman Old Style"/>
          <w:color w:val="231F20"/>
          <w:w w:val="90"/>
          <w:u w:val="single" w:color="231F20"/>
        </w:rPr>
        <w:t>Port</w:t>
      </w:r>
      <w:r>
        <w:rPr>
          <w:rFonts w:ascii="Bookman Old Style"/>
          <w:color w:val="231F20"/>
          <w:spacing w:val="-7"/>
          <w:w w:val="90"/>
          <w:u w:val="single" w:color="231F20"/>
        </w:rPr>
        <w:t xml:space="preserve"> </w:t>
      </w:r>
      <w:r>
        <w:rPr>
          <w:rFonts w:ascii="Bookman Old Style"/>
          <w:color w:val="231F20"/>
          <w:spacing w:val="-2"/>
          <w:w w:val="90"/>
          <w:u w:val="single" w:color="231F20"/>
        </w:rPr>
        <w:t>Authority</w:t>
      </w:r>
      <w:r>
        <w:rPr>
          <w:rFonts w:ascii="Bookman Old Style"/>
          <w:color w:val="231F20"/>
          <w:u w:val="single" w:color="231F20"/>
        </w:rPr>
        <w:tab/>
      </w:r>
    </w:p>
    <w:p w14:paraId="78716485" w14:textId="77777777" w:rsidR="00BF7EBC" w:rsidRDefault="002C7365">
      <w:pPr>
        <w:pStyle w:val="BodyText"/>
        <w:spacing w:before="116"/>
        <w:ind w:left="1000"/>
      </w:pPr>
      <w:r>
        <w:rPr>
          <w:color w:val="231F20"/>
        </w:rPr>
        <w:t>The</w:t>
      </w:r>
      <w:r>
        <w:rPr>
          <w:color w:val="231F20"/>
          <w:spacing w:val="-2"/>
        </w:rPr>
        <w:t xml:space="preserve"> </w:t>
      </w:r>
      <w:r>
        <w:rPr>
          <w:color w:val="231F20"/>
        </w:rPr>
        <w:t>complete</w:t>
      </w:r>
      <w:r>
        <w:rPr>
          <w:color w:val="231F20"/>
          <w:spacing w:val="-1"/>
        </w:rPr>
        <w:t xml:space="preserve"> </w:t>
      </w:r>
      <w:r>
        <w:rPr>
          <w:color w:val="231F20"/>
        </w:rPr>
        <w:t>regional</w:t>
      </w:r>
      <w:r>
        <w:rPr>
          <w:color w:val="231F20"/>
          <w:spacing w:val="-1"/>
        </w:rPr>
        <w:t xml:space="preserve"> </w:t>
      </w:r>
      <w:r>
        <w:rPr>
          <w:color w:val="231F20"/>
        </w:rPr>
        <w:t>port</w:t>
      </w:r>
      <w:r>
        <w:rPr>
          <w:color w:val="231F20"/>
          <w:spacing w:val="-1"/>
        </w:rPr>
        <w:t xml:space="preserve"> </w:t>
      </w:r>
      <w:r>
        <w:rPr>
          <w:color w:val="231F20"/>
        </w:rPr>
        <w:t>authority</w:t>
      </w:r>
      <w:r>
        <w:rPr>
          <w:color w:val="231F20"/>
          <w:spacing w:val="-1"/>
        </w:rPr>
        <w:t xml:space="preserve"> </w:t>
      </w:r>
      <w:r>
        <w:rPr>
          <w:color w:val="231F20"/>
        </w:rPr>
        <w:t>statutes</w:t>
      </w:r>
      <w:r>
        <w:rPr>
          <w:color w:val="231F20"/>
          <w:spacing w:val="-1"/>
        </w:rPr>
        <w:t xml:space="preserve"> </w:t>
      </w:r>
      <w:r>
        <w:rPr>
          <w:color w:val="231F20"/>
        </w:rPr>
        <w:t>are</w:t>
      </w:r>
      <w:r>
        <w:rPr>
          <w:color w:val="231F20"/>
          <w:spacing w:val="-1"/>
        </w:rPr>
        <w:t xml:space="preserve"> </w:t>
      </w:r>
      <w:r>
        <w:rPr>
          <w:color w:val="231F20"/>
        </w:rPr>
        <w:t>available</w:t>
      </w:r>
      <w:r>
        <w:rPr>
          <w:color w:val="231F20"/>
          <w:spacing w:val="-1"/>
        </w:rPr>
        <w:t xml:space="preserve"> </w:t>
      </w:r>
      <w:r>
        <w:rPr>
          <w:color w:val="231F20"/>
        </w:rPr>
        <w:t>in</w:t>
      </w:r>
      <w:r>
        <w:rPr>
          <w:color w:val="231F20"/>
          <w:spacing w:val="-1"/>
        </w:rPr>
        <w:t xml:space="preserve"> </w:t>
      </w:r>
      <w:r>
        <w:rPr>
          <w:color w:val="231F20"/>
        </w:rPr>
        <w:t>Montana</w:t>
      </w:r>
      <w:r>
        <w:rPr>
          <w:color w:val="231F20"/>
          <w:spacing w:val="-2"/>
        </w:rPr>
        <w:t xml:space="preserve"> </w:t>
      </w:r>
      <w:r>
        <w:rPr>
          <w:color w:val="231F20"/>
        </w:rPr>
        <w:t>Code</w:t>
      </w:r>
      <w:r>
        <w:rPr>
          <w:color w:val="231F20"/>
          <w:spacing w:val="-1"/>
        </w:rPr>
        <w:t xml:space="preserve"> </w:t>
      </w:r>
      <w:r>
        <w:rPr>
          <w:color w:val="231F20"/>
        </w:rPr>
        <w:t>Annotated</w:t>
      </w:r>
      <w:r>
        <w:rPr>
          <w:color w:val="231F20"/>
          <w:spacing w:val="-2"/>
        </w:rPr>
        <w:t xml:space="preserve"> </w:t>
      </w:r>
      <w:hyperlink r:id="rId401">
        <w:r>
          <w:rPr>
            <w:color w:val="231F20"/>
          </w:rPr>
          <w:t>7-14-</w:t>
        </w:r>
        <w:r>
          <w:rPr>
            <w:color w:val="231F20"/>
            <w:spacing w:val="-2"/>
          </w:rPr>
          <w:t>1102</w:t>
        </w:r>
      </w:hyperlink>
      <w:r>
        <w:rPr>
          <w:color w:val="231F20"/>
          <w:spacing w:val="-2"/>
        </w:rPr>
        <w:t>.</w:t>
      </w:r>
    </w:p>
    <w:p w14:paraId="312A41C5"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3D29FB5B" w14:textId="77777777" w:rsidR="00BF7EBC" w:rsidRDefault="002C7365">
      <w:pPr>
        <w:pStyle w:val="BodyText"/>
        <w:spacing w:before="18" w:line="256" w:lineRule="auto"/>
        <w:ind w:left="1000" w:right="460"/>
      </w:pPr>
      <w:r>
        <w:rPr>
          <w:color w:val="231F20"/>
        </w:rPr>
        <w:t>Two</w:t>
      </w:r>
      <w:r>
        <w:rPr>
          <w:color w:val="231F20"/>
          <w:spacing w:val="-7"/>
        </w:rPr>
        <w:t xml:space="preserve"> </w:t>
      </w:r>
      <w:r>
        <w:rPr>
          <w:color w:val="231F20"/>
        </w:rPr>
        <w:t>or</w:t>
      </w:r>
      <w:r>
        <w:rPr>
          <w:color w:val="231F20"/>
          <w:spacing w:val="-7"/>
        </w:rPr>
        <w:t xml:space="preserve"> </w:t>
      </w:r>
      <w:r>
        <w:rPr>
          <w:color w:val="231F20"/>
        </w:rPr>
        <w:t>more</w:t>
      </w:r>
      <w:r>
        <w:rPr>
          <w:color w:val="231F20"/>
          <w:spacing w:val="-7"/>
        </w:rPr>
        <w:t xml:space="preserve"> </w:t>
      </w:r>
      <w:r>
        <w:rPr>
          <w:color w:val="231F20"/>
        </w:rPr>
        <w:t>local</w:t>
      </w:r>
      <w:r>
        <w:rPr>
          <w:color w:val="231F20"/>
          <w:spacing w:val="-7"/>
        </w:rPr>
        <w:t xml:space="preserve"> </w:t>
      </w:r>
      <w:r>
        <w:rPr>
          <w:color w:val="231F20"/>
        </w:rPr>
        <w:t>governments</w:t>
      </w:r>
      <w:r>
        <w:rPr>
          <w:color w:val="231F20"/>
          <w:spacing w:val="-7"/>
        </w:rPr>
        <w:t xml:space="preserve"> </w:t>
      </w:r>
      <w:r>
        <w:rPr>
          <w:color w:val="231F20"/>
        </w:rPr>
        <w:t>may</w:t>
      </w:r>
      <w:r>
        <w:rPr>
          <w:color w:val="231F20"/>
          <w:spacing w:val="-7"/>
        </w:rPr>
        <w:t xml:space="preserve"> </w:t>
      </w:r>
      <w:r>
        <w:rPr>
          <w:color w:val="231F20"/>
        </w:rPr>
        <w:t>by</w:t>
      </w:r>
      <w:r>
        <w:rPr>
          <w:color w:val="231F20"/>
          <w:spacing w:val="-7"/>
        </w:rPr>
        <w:t xml:space="preserve"> </w:t>
      </w:r>
      <w:r>
        <w:rPr>
          <w:color w:val="231F20"/>
        </w:rPr>
        <w:t>joint</w:t>
      </w:r>
      <w:r>
        <w:rPr>
          <w:color w:val="231F20"/>
          <w:spacing w:val="-7"/>
        </w:rPr>
        <w:t xml:space="preserve"> </w:t>
      </w:r>
      <w:r>
        <w:rPr>
          <w:color w:val="231F20"/>
        </w:rPr>
        <w:t>resolution</w:t>
      </w:r>
      <w:r>
        <w:rPr>
          <w:color w:val="231F20"/>
          <w:spacing w:val="-7"/>
        </w:rPr>
        <w:t xml:space="preserve"> </w:t>
      </w:r>
      <w:r>
        <w:rPr>
          <w:color w:val="231F20"/>
        </w:rPr>
        <w:t>create</w:t>
      </w:r>
      <w:r>
        <w:rPr>
          <w:color w:val="231F20"/>
          <w:spacing w:val="-7"/>
        </w:rPr>
        <w:t xml:space="preserve"> </w:t>
      </w:r>
      <w:r>
        <w:rPr>
          <w:color w:val="231F20"/>
        </w:rPr>
        <w:t>a</w:t>
      </w:r>
      <w:r>
        <w:rPr>
          <w:color w:val="231F20"/>
          <w:spacing w:val="-7"/>
        </w:rPr>
        <w:t xml:space="preserve"> </w:t>
      </w:r>
      <w:r>
        <w:rPr>
          <w:color w:val="231F20"/>
        </w:rPr>
        <w:t>public</w:t>
      </w:r>
      <w:r>
        <w:rPr>
          <w:color w:val="231F20"/>
          <w:spacing w:val="-7"/>
        </w:rPr>
        <w:t xml:space="preserve"> </w:t>
      </w:r>
      <w:r>
        <w:rPr>
          <w:color w:val="231F20"/>
        </w:rPr>
        <w:t>body,</w:t>
      </w:r>
      <w:r>
        <w:rPr>
          <w:color w:val="231F20"/>
          <w:spacing w:val="-7"/>
        </w:rPr>
        <w:t xml:space="preserve"> </w:t>
      </w:r>
      <w:r>
        <w:rPr>
          <w:color w:val="231F20"/>
        </w:rPr>
        <w:t>corporate</w:t>
      </w:r>
      <w:r>
        <w:rPr>
          <w:color w:val="231F20"/>
          <w:spacing w:val="-7"/>
        </w:rPr>
        <w:t xml:space="preserve"> </w:t>
      </w:r>
      <w:r>
        <w:rPr>
          <w:color w:val="231F20"/>
        </w:rPr>
        <w:t>and</w:t>
      </w:r>
      <w:r>
        <w:rPr>
          <w:color w:val="231F20"/>
          <w:spacing w:val="-7"/>
        </w:rPr>
        <w:t xml:space="preserve"> </w:t>
      </w:r>
      <w:r>
        <w:rPr>
          <w:color w:val="231F20"/>
        </w:rPr>
        <w:t>politic,</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known as a regional port authority. A regional port authority may be increased from time to time to serve one or more additional counties or municipalities if each additional local government, each of the local governments then included in the regional authority, and the commissioners of the regional authority, respectively, adopt a joint resolution consenting to the increase (</w:t>
      </w:r>
      <w:hyperlink r:id="rId402">
        <w:r>
          <w:rPr>
            <w:color w:val="231F20"/>
          </w:rPr>
          <w:t>7-14-1102</w:t>
        </w:r>
      </w:hyperlink>
      <w:r>
        <w:rPr>
          <w:color w:val="231F20"/>
        </w:rPr>
        <w:t>).</w:t>
      </w:r>
    </w:p>
    <w:p w14:paraId="0E9CB544" w14:textId="77777777" w:rsidR="00BF7EBC" w:rsidRDefault="002C7365">
      <w:pPr>
        <w:pStyle w:val="BodyText"/>
        <w:spacing w:before="85" w:line="256" w:lineRule="auto"/>
        <w:ind w:left="1000"/>
      </w:pPr>
      <w:r>
        <w:rPr>
          <w:color w:val="231F20"/>
        </w:rPr>
        <w:t>The</w:t>
      </w:r>
      <w:r>
        <w:rPr>
          <w:color w:val="231F20"/>
          <w:spacing w:val="-7"/>
        </w:rPr>
        <w:t xml:space="preserve"> </w:t>
      </w:r>
      <w:r>
        <w:rPr>
          <w:color w:val="231F20"/>
        </w:rPr>
        <w:t>port</w:t>
      </w:r>
      <w:r>
        <w:rPr>
          <w:color w:val="231F20"/>
          <w:spacing w:val="-7"/>
        </w:rPr>
        <w:t xml:space="preserve"> </w:t>
      </w:r>
      <w:r>
        <w:rPr>
          <w:color w:val="231F20"/>
        </w:rPr>
        <w:t>authority</w:t>
      </w:r>
      <w:r>
        <w:rPr>
          <w:color w:val="231F20"/>
          <w:spacing w:val="-7"/>
        </w:rPr>
        <w:t xml:space="preserve"> </w:t>
      </w:r>
      <w:r>
        <w:rPr>
          <w:color w:val="231F20"/>
        </w:rPr>
        <w:t>shall</w:t>
      </w:r>
      <w:r>
        <w:rPr>
          <w:color w:val="231F20"/>
          <w:spacing w:val="-7"/>
        </w:rPr>
        <w:t xml:space="preserve"> </w:t>
      </w:r>
      <w:r>
        <w:rPr>
          <w:color w:val="231F20"/>
        </w:rPr>
        <w:t>promote,</w:t>
      </w:r>
      <w:r>
        <w:rPr>
          <w:color w:val="231F20"/>
          <w:spacing w:val="-7"/>
        </w:rPr>
        <w:t xml:space="preserve"> </w:t>
      </w:r>
      <w:r>
        <w:rPr>
          <w:color w:val="231F20"/>
        </w:rPr>
        <w:t>stimulate,</w:t>
      </w:r>
      <w:r>
        <w:rPr>
          <w:color w:val="231F20"/>
          <w:spacing w:val="-7"/>
        </w:rPr>
        <w:t xml:space="preserve"> </w:t>
      </w:r>
      <w:r>
        <w:rPr>
          <w:color w:val="231F20"/>
        </w:rPr>
        <w:t>develop,</w:t>
      </w:r>
      <w:r>
        <w:rPr>
          <w:color w:val="231F20"/>
          <w:spacing w:val="-7"/>
        </w:rPr>
        <w:t xml:space="preserve"> </w:t>
      </w:r>
      <w:r>
        <w:rPr>
          <w:color w:val="231F20"/>
        </w:rPr>
        <w:t>and</w:t>
      </w:r>
      <w:r>
        <w:rPr>
          <w:color w:val="231F20"/>
          <w:spacing w:val="-7"/>
        </w:rPr>
        <w:t xml:space="preserve"> </w:t>
      </w:r>
      <w:r>
        <w:rPr>
          <w:color w:val="231F20"/>
        </w:rPr>
        <w:t>advance</w:t>
      </w:r>
      <w:r>
        <w:rPr>
          <w:color w:val="231F20"/>
          <w:spacing w:val="-7"/>
        </w:rPr>
        <w:t xml:space="preserve"> </w:t>
      </w:r>
      <w:r>
        <w:rPr>
          <w:color w:val="231F20"/>
        </w:rPr>
        <w:t>the</w:t>
      </w:r>
      <w:r>
        <w:rPr>
          <w:color w:val="231F20"/>
          <w:spacing w:val="-7"/>
        </w:rPr>
        <w:t xml:space="preserve"> </w:t>
      </w:r>
      <w:r>
        <w:rPr>
          <w:color w:val="231F20"/>
        </w:rPr>
        <w:t>general</w:t>
      </w:r>
      <w:r>
        <w:rPr>
          <w:color w:val="231F20"/>
          <w:spacing w:val="-7"/>
        </w:rPr>
        <w:t xml:space="preserve"> </w:t>
      </w:r>
      <w:r>
        <w:rPr>
          <w:color w:val="231F20"/>
        </w:rPr>
        <w:t>welfare,</w:t>
      </w:r>
      <w:r>
        <w:rPr>
          <w:color w:val="231F20"/>
          <w:spacing w:val="-7"/>
        </w:rPr>
        <w:t xml:space="preserve"> </w:t>
      </w:r>
      <w:r>
        <w:rPr>
          <w:color w:val="231F20"/>
        </w:rPr>
        <w:t>commerce,</w:t>
      </w:r>
      <w:r>
        <w:rPr>
          <w:color w:val="231F20"/>
          <w:spacing w:val="-7"/>
        </w:rPr>
        <w:t xml:space="preserve"> </w:t>
      </w:r>
      <w:r>
        <w:rPr>
          <w:color w:val="231F20"/>
        </w:rPr>
        <w:t>economic development, and prosperity of its jurisdiction, endeavor to increase the volume of commerce, support</w:t>
      </w:r>
    </w:p>
    <w:p w14:paraId="2CE2B810" w14:textId="77777777" w:rsidR="00BF7EBC" w:rsidRDefault="002C7365">
      <w:pPr>
        <w:pStyle w:val="BodyText"/>
        <w:spacing w:line="256" w:lineRule="auto"/>
        <w:ind w:left="1000" w:right="460"/>
      </w:pPr>
      <w:r>
        <w:rPr>
          <w:color w:val="231F20"/>
        </w:rPr>
        <w:t>the</w:t>
      </w:r>
      <w:r>
        <w:rPr>
          <w:color w:val="231F20"/>
          <w:spacing w:val="-5"/>
        </w:rPr>
        <w:t xml:space="preserve"> </w:t>
      </w:r>
      <w:r>
        <w:rPr>
          <w:color w:val="231F20"/>
        </w:rPr>
        <w:t>growth</w:t>
      </w:r>
      <w:r>
        <w:rPr>
          <w:color w:val="231F20"/>
          <w:spacing w:val="-5"/>
        </w:rPr>
        <w:t xml:space="preserve"> </w:t>
      </w:r>
      <w:r>
        <w:rPr>
          <w:color w:val="231F20"/>
        </w:rPr>
        <w:t>of</w:t>
      </w:r>
      <w:r>
        <w:rPr>
          <w:color w:val="231F20"/>
          <w:spacing w:val="-5"/>
        </w:rPr>
        <w:t xml:space="preserve"> </w:t>
      </w:r>
      <w:r>
        <w:rPr>
          <w:color w:val="231F20"/>
        </w:rPr>
        <w:t>all</w:t>
      </w:r>
      <w:r>
        <w:rPr>
          <w:color w:val="231F20"/>
          <w:spacing w:val="-5"/>
        </w:rPr>
        <w:t xml:space="preserve"> </w:t>
      </w:r>
      <w:r>
        <w:rPr>
          <w:color w:val="231F20"/>
        </w:rPr>
        <w:t>kinds</w:t>
      </w:r>
      <w:r>
        <w:rPr>
          <w:color w:val="231F20"/>
          <w:spacing w:val="-5"/>
        </w:rPr>
        <w:t xml:space="preserve"> </w:t>
      </w:r>
      <w:r>
        <w:rPr>
          <w:color w:val="231F20"/>
        </w:rPr>
        <w:t>of</w:t>
      </w:r>
      <w:r>
        <w:rPr>
          <w:color w:val="231F20"/>
          <w:spacing w:val="-5"/>
        </w:rPr>
        <w:t xml:space="preserve"> </w:t>
      </w:r>
      <w:r>
        <w:rPr>
          <w:color w:val="231F20"/>
        </w:rPr>
        <w:t>economic</w:t>
      </w:r>
      <w:r>
        <w:rPr>
          <w:color w:val="231F20"/>
          <w:spacing w:val="-5"/>
        </w:rPr>
        <w:t xml:space="preserve"> </w:t>
      </w:r>
      <w:r>
        <w:rPr>
          <w:color w:val="231F20"/>
        </w:rPr>
        <w:t>activity,</w:t>
      </w:r>
      <w:r>
        <w:rPr>
          <w:color w:val="231F20"/>
          <w:spacing w:val="-5"/>
        </w:rPr>
        <w:t xml:space="preserve"> </w:t>
      </w:r>
      <w:r>
        <w:rPr>
          <w:color w:val="231F20"/>
        </w:rPr>
        <w:t>and</w:t>
      </w:r>
      <w:r>
        <w:rPr>
          <w:color w:val="231F20"/>
          <w:spacing w:val="-5"/>
        </w:rPr>
        <w:t xml:space="preserve"> </w:t>
      </w:r>
      <w:r>
        <w:rPr>
          <w:color w:val="231F20"/>
        </w:rPr>
        <w:t>provide</w:t>
      </w:r>
      <w:r>
        <w:rPr>
          <w:color w:val="231F20"/>
          <w:spacing w:val="-5"/>
        </w:rPr>
        <w:t xml:space="preserve"> </w:t>
      </w:r>
      <w:r>
        <w:rPr>
          <w:color w:val="231F20"/>
        </w:rPr>
        <w:t>maximum</w:t>
      </w:r>
      <w:r>
        <w:rPr>
          <w:color w:val="231F20"/>
          <w:spacing w:val="-5"/>
        </w:rPr>
        <w:t xml:space="preserve"> </w:t>
      </w:r>
      <w:r>
        <w:rPr>
          <w:color w:val="231F20"/>
        </w:rPr>
        <w:t>opportunities</w:t>
      </w:r>
      <w:r>
        <w:rPr>
          <w:color w:val="231F20"/>
          <w:spacing w:val="-5"/>
        </w:rPr>
        <w:t xml:space="preserve"> </w:t>
      </w:r>
      <w:r>
        <w:rPr>
          <w:color w:val="231F20"/>
        </w:rPr>
        <w:t>for</w:t>
      </w:r>
      <w:r>
        <w:rPr>
          <w:color w:val="231F20"/>
          <w:spacing w:val="-5"/>
        </w:rPr>
        <w:t xml:space="preserve"> </w:t>
      </w:r>
      <w:r>
        <w:rPr>
          <w:color w:val="231F20"/>
        </w:rPr>
        <w:t>employment</w:t>
      </w:r>
      <w:r>
        <w:rPr>
          <w:color w:val="231F20"/>
          <w:spacing w:val="-5"/>
        </w:rPr>
        <w:t xml:space="preserve"> </w:t>
      </w:r>
      <w:r>
        <w:rPr>
          <w:color w:val="231F20"/>
        </w:rPr>
        <w:t>and improvement in the standard of living of its citizens (</w:t>
      </w:r>
      <w:hyperlink r:id="rId403">
        <w:r>
          <w:rPr>
            <w:color w:val="231F20"/>
          </w:rPr>
          <w:t>7-14-1104</w:t>
        </w:r>
      </w:hyperlink>
      <w:r>
        <w:rPr>
          <w:color w:val="231F20"/>
        </w:rPr>
        <w:t>).</w:t>
      </w:r>
    </w:p>
    <w:p w14:paraId="10BC06CC" w14:textId="77777777" w:rsidR="00BF7EBC" w:rsidRDefault="002C7365">
      <w:pPr>
        <w:pStyle w:val="Heading5"/>
        <w:spacing w:before="86"/>
        <w:ind w:left="1000"/>
      </w:pPr>
      <w:r>
        <w:rPr>
          <w:color w:val="231F20"/>
          <w:spacing w:val="-2"/>
        </w:rPr>
        <w:t>Membership</w:t>
      </w:r>
    </w:p>
    <w:p w14:paraId="185D7071" w14:textId="77777777" w:rsidR="00BF7EBC" w:rsidRDefault="002C7365">
      <w:pPr>
        <w:pStyle w:val="BodyText"/>
        <w:spacing w:before="18" w:line="256" w:lineRule="auto"/>
        <w:ind w:left="1000" w:right="578"/>
      </w:pPr>
      <w:r>
        <w:rPr>
          <w:color w:val="231F20"/>
        </w:rPr>
        <w:t>The</w:t>
      </w:r>
      <w:r>
        <w:rPr>
          <w:color w:val="231F20"/>
          <w:spacing w:val="-9"/>
        </w:rPr>
        <w:t xml:space="preserve"> </w:t>
      </w:r>
      <w:r>
        <w:rPr>
          <w:color w:val="231F20"/>
        </w:rPr>
        <w:t>resolution</w:t>
      </w:r>
      <w:r>
        <w:rPr>
          <w:color w:val="231F20"/>
          <w:spacing w:val="-9"/>
        </w:rPr>
        <w:t xml:space="preserve"> </w:t>
      </w:r>
      <w:r>
        <w:rPr>
          <w:color w:val="231F20"/>
        </w:rPr>
        <w:t>creating</w:t>
      </w:r>
      <w:r>
        <w:rPr>
          <w:color w:val="231F20"/>
          <w:spacing w:val="-9"/>
        </w:rPr>
        <w:t xml:space="preserve"> </w:t>
      </w:r>
      <w:r>
        <w:rPr>
          <w:color w:val="231F20"/>
        </w:rPr>
        <w:t>a</w:t>
      </w:r>
      <w:r>
        <w:rPr>
          <w:color w:val="231F20"/>
          <w:spacing w:val="-9"/>
        </w:rPr>
        <w:t xml:space="preserve"> </w:t>
      </w:r>
      <w:r>
        <w:rPr>
          <w:color w:val="231F20"/>
        </w:rPr>
        <w:t>regional</w:t>
      </w:r>
      <w:r>
        <w:rPr>
          <w:color w:val="231F20"/>
          <w:spacing w:val="-9"/>
        </w:rPr>
        <w:t xml:space="preserve"> </w:t>
      </w:r>
      <w:r>
        <w:rPr>
          <w:color w:val="231F20"/>
        </w:rPr>
        <w:t>port</w:t>
      </w:r>
      <w:r>
        <w:rPr>
          <w:color w:val="231F20"/>
          <w:spacing w:val="-9"/>
        </w:rPr>
        <w:t xml:space="preserve"> </w:t>
      </w:r>
      <w:r>
        <w:rPr>
          <w:color w:val="231F20"/>
        </w:rPr>
        <w:t>authority</w:t>
      </w:r>
      <w:r>
        <w:rPr>
          <w:color w:val="231F20"/>
          <w:spacing w:val="-9"/>
        </w:rPr>
        <w:t xml:space="preserve"> </w:t>
      </w:r>
      <w:r>
        <w:rPr>
          <w:color w:val="231F20"/>
        </w:rPr>
        <w:t>must</w:t>
      </w:r>
      <w:r>
        <w:rPr>
          <w:color w:val="231F20"/>
          <w:spacing w:val="-9"/>
        </w:rPr>
        <w:t xml:space="preserve"> </w:t>
      </w:r>
      <w:r>
        <w:rPr>
          <w:color w:val="231F20"/>
        </w:rPr>
        <w:t>create</w:t>
      </w:r>
      <w:r>
        <w:rPr>
          <w:color w:val="231F20"/>
          <w:spacing w:val="-9"/>
        </w:rPr>
        <w:t xml:space="preserve"> </w:t>
      </w:r>
      <w:r>
        <w:rPr>
          <w:color w:val="231F20"/>
        </w:rPr>
        <w:t>a</w:t>
      </w:r>
      <w:r>
        <w:rPr>
          <w:color w:val="231F20"/>
          <w:spacing w:val="-9"/>
        </w:rPr>
        <w:t xml:space="preserve"> </w:t>
      </w:r>
      <w:r>
        <w:rPr>
          <w:color w:val="231F20"/>
        </w:rPr>
        <w:t>board</w:t>
      </w:r>
      <w:r>
        <w:rPr>
          <w:color w:val="231F20"/>
          <w:spacing w:val="-9"/>
        </w:rPr>
        <w:t xml:space="preserve"> </w:t>
      </w:r>
      <w:r>
        <w:rPr>
          <w:color w:val="231F20"/>
        </w:rPr>
        <w:t>of</w:t>
      </w:r>
      <w:r>
        <w:rPr>
          <w:color w:val="231F20"/>
          <w:spacing w:val="-9"/>
        </w:rPr>
        <w:t xml:space="preserve"> </w:t>
      </w:r>
      <w:r>
        <w:rPr>
          <w:color w:val="231F20"/>
        </w:rPr>
        <w:t>not</w:t>
      </w:r>
      <w:r>
        <w:rPr>
          <w:color w:val="231F20"/>
          <w:spacing w:val="-9"/>
        </w:rPr>
        <w:t xml:space="preserve"> </w:t>
      </w:r>
      <w:r>
        <w:rPr>
          <w:color w:val="231F20"/>
        </w:rPr>
        <w:t>less</w:t>
      </w:r>
      <w:r>
        <w:rPr>
          <w:color w:val="231F20"/>
          <w:spacing w:val="-9"/>
        </w:rPr>
        <w:t xml:space="preserve"> </w:t>
      </w:r>
      <w:r>
        <w:rPr>
          <w:color w:val="231F20"/>
        </w:rPr>
        <w:t>than</w:t>
      </w:r>
      <w:r>
        <w:rPr>
          <w:color w:val="231F20"/>
          <w:spacing w:val="-9"/>
        </w:rPr>
        <w:t xml:space="preserve"> </w:t>
      </w:r>
      <w:r>
        <w:rPr>
          <w:color w:val="231F20"/>
        </w:rPr>
        <w:t>five</w:t>
      </w:r>
      <w:r>
        <w:rPr>
          <w:color w:val="231F20"/>
          <w:spacing w:val="-9"/>
        </w:rPr>
        <w:t xml:space="preserve"> </w:t>
      </w:r>
      <w:r>
        <w:rPr>
          <w:color w:val="231F20"/>
        </w:rPr>
        <w:t>commissioners.</w:t>
      </w:r>
      <w:r>
        <w:rPr>
          <w:color w:val="231F20"/>
          <w:spacing w:val="-9"/>
        </w:rPr>
        <w:t xml:space="preserve"> </w:t>
      </w:r>
      <w:r>
        <w:rPr>
          <w:color w:val="231F20"/>
        </w:rPr>
        <w:t>The number to be appointed, their term, and their compensation, if any, must be provided for in the resolution. Each</w:t>
      </w:r>
      <w:r>
        <w:rPr>
          <w:color w:val="231F20"/>
          <w:spacing w:val="-2"/>
        </w:rPr>
        <w:t xml:space="preserve"> </w:t>
      </w:r>
      <w:r>
        <w:rPr>
          <w:color w:val="231F20"/>
        </w:rPr>
        <w:t>regional</w:t>
      </w:r>
      <w:r>
        <w:rPr>
          <w:color w:val="231F20"/>
          <w:spacing w:val="-2"/>
        </w:rPr>
        <w:t xml:space="preserve"> </w:t>
      </w:r>
      <w:r>
        <w:rPr>
          <w:color w:val="231F20"/>
        </w:rPr>
        <w:t>port</w:t>
      </w:r>
      <w:r>
        <w:rPr>
          <w:color w:val="231F20"/>
          <w:spacing w:val="-2"/>
        </w:rPr>
        <w:t xml:space="preserve"> </w:t>
      </w:r>
      <w:r>
        <w:rPr>
          <w:color w:val="231F20"/>
        </w:rPr>
        <w:t>authority</w:t>
      </w:r>
      <w:r>
        <w:rPr>
          <w:color w:val="231F20"/>
          <w:spacing w:val="-2"/>
        </w:rPr>
        <w:t xml:space="preserve"> </w:t>
      </w:r>
      <w:r>
        <w:rPr>
          <w:color w:val="231F20"/>
        </w:rPr>
        <w:t>shall</w:t>
      </w:r>
      <w:r>
        <w:rPr>
          <w:color w:val="231F20"/>
          <w:spacing w:val="-2"/>
        </w:rPr>
        <w:t xml:space="preserve"> </w:t>
      </w:r>
      <w:r>
        <w:rPr>
          <w:color w:val="231F20"/>
        </w:rPr>
        <w:t>organize,</w:t>
      </w:r>
      <w:r>
        <w:rPr>
          <w:color w:val="231F20"/>
          <w:spacing w:val="-2"/>
        </w:rPr>
        <w:t xml:space="preserve"> </w:t>
      </w:r>
      <w:r>
        <w:rPr>
          <w:color w:val="231F20"/>
        </w:rPr>
        <w:t>select</w:t>
      </w:r>
      <w:r>
        <w:rPr>
          <w:color w:val="231F20"/>
          <w:spacing w:val="-2"/>
        </w:rPr>
        <w:t xml:space="preserve"> </w:t>
      </w:r>
      <w:r>
        <w:rPr>
          <w:color w:val="231F20"/>
        </w:rPr>
        <w:t>officers</w:t>
      </w:r>
      <w:r>
        <w:rPr>
          <w:color w:val="231F20"/>
          <w:spacing w:val="-2"/>
        </w:rPr>
        <w:t xml:space="preserve"> </w:t>
      </w:r>
      <w:r>
        <w:rPr>
          <w:color w:val="231F20"/>
        </w:rPr>
        <w:t>for</w:t>
      </w:r>
      <w:r>
        <w:rPr>
          <w:color w:val="231F20"/>
          <w:spacing w:val="-2"/>
        </w:rPr>
        <w:t xml:space="preserve"> </w:t>
      </w:r>
      <w:r>
        <w:rPr>
          <w:color w:val="231F20"/>
        </w:rPr>
        <w:t>terms</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fixed</w:t>
      </w:r>
      <w:r>
        <w:rPr>
          <w:color w:val="231F20"/>
          <w:spacing w:val="-2"/>
        </w:rPr>
        <w:t xml:space="preserve"> </w:t>
      </w:r>
      <w:r>
        <w:rPr>
          <w:color w:val="231F20"/>
        </w:rPr>
        <w:t>by</w:t>
      </w:r>
      <w:r>
        <w:rPr>
          <w:color w:val="231F20"/>
          <w:spacing w:val="-2"/>
        </w:rPr>
        <w:t xml:space="preserve"> </w:t>
      </w:r>
      <w:r>
        <w:rPr>
          <w:color w:val="231F20"/>
        </w:rPr>
        <w:t>agreement,</w:t>
      </w:r>
      <w:r>
        <w:rPr>
          <w:color w:val="231F20"/>
          <w:spacing w:val="-2"/>
        </w:rPr>
        <w:t xml:space="preserve"> </w:t>
      </w:r>
      <w:r>
        <w:rPr>
          <w:color w:val="231F20"/>
        </w:rPr>
        <w:t>and</w:t>
      </w:r>
      <w:r>
        <w:rPr>
          <w:color w:val="231F20"/>
          <w:spacing w:val="-2"/>
        </w:rPr>
        <w:t xml:space="preserve"> </w:t>
      </w:r>
      <w:r>
        <w:rPr>
          <w:color w:val="231F20"/>
        </w:rPr>
        <w:t>adopt</w:t>
      </w:r>
      <w:r>
        <w:rPr>
          <w:color w:val="231F20"/>
          <w:spacing w:val="-2"/>
        </w:rPr>
        <w:t xml:space="preserve"> </w:t>
      </w:r>
      <w:r>
        <w:rPr>
          <w:color w:val="231F20"/>
        </w:rPr>
        <w:t>and amend from time to time rules for its own procedure (</w:t>
      </w:r>
      <w:hyperlink r:id="rId404">
        <w:r>
          <w:rPr>
            <w:color w:val="231F20"/>
          </w:rPr>
          <w:t>7-14-1102</w:t>
        </w:r>
      </w:hyperlink>
      <w:r>
        <w:rPr>
          <w:color w:val="231F20"/>
        </w:rPr>
        <w:t>).</w:t>
      </w:r>
    </w:p>
    <w:p w14:paraId="53AF5898" w14:textId="77777777" w:rsidR="00BF7EBC" w:rsidRDefault="002C7365">
      <w:pPr>
        <w:pStyle w:val="Heading5"/>
        <w:spacing w:before="87"/>
        <w:ind w:left="1000"/>
      </w:pPr>
      <w:r>
        <w:rPr>
          <w:color w:val="231F20"/>
          <w:spacing w:val="-2"/>
        </w:rPr>
        <w:t>Authority</w:t>
      </w:r>
    </w:p>
    <w:p w14:paraId="08E6AC3E" w14:textId="77777777" w:rsidR="00BF7EBC" w:rsidRDefault="002C7365">
      <w:pPr>
        <w:pStyle w:val="BodyText"/>
        <w:spacing w:before="18" w:line="256" w:lineRule="auto"/>
        <w:ind w:left="1000" w:right="633"/>
      </w:pPr>
      <w:r>
        <w:rPr>
          <w:color w:val="231F20"/>
        </w:rPr>
        <w:t>The</w:t>
      </w:r>
      <w:r>
        <w:rPr>
          <w:color w:val="231F20"/>
          <w:spacing w:val="-9"/>
        </w:rPr>
        <w:t xml:space="preserve"> </w:t>
      </w:r>
      <w:r>
        <w:rPr>
          <w:color w:val="231F20"/>
        </w:rPr>
        <w:t>port</w:t>
      </w:r>
      <w:r>
        <w:rPr>
          <w:color w:val="231F20"/>
          <w:spacing w:val="-9"/>
        </w:rPr>
        <w:t xml:space="preserve"> </w:t>
      </w:r>
      <w:r>
        <w:rPr>
          <w:color w:val="231F20"/>
        </w:rPr>
        <w:t>authority</w:t>
      </w:r>
      <w:r>
        <w:rPr>
          <w:color w:val="231F20"/>
          <w:spacing w:val="-9"/>
        </w:rPr>
        <w:t xml:space="preserve"> </w:t>
      </w:r>
      <w:r>
        <w:rPr>
          <w:color w:val="231F20"/>
        </w:rPr>
        <w:t>may</w:t>
      </w:r>
      <w:r>
        <w:rPr>
          <w:color w:val="231F20"/>
          <w:spacing w:val="-9"/>
        </w:rPr>
        <w:t xml:space="preserve"> </w:t>
      </w:r>
      <w:r>
        <w:rPr>
          <w:color w:val="231F20"/>
        </w:rPr>
        <w:t>sue</w:t>
      </w:r>
      <w:r>
        <w:rPr>
          <w:color w:val="231F20"/>
          <w:spacing w:val="-9"/>
        </w:rPr>
        <w:t xml:space="preserve"> </w:t>
      </w:r>
      <w:r>
        <w:rPr>
          <w:color w:val="231F20"/>
        </w:rPr>
        <w:t>and</w:t>
      </w:r>
      <w:r>
        <w:rPr>
          <w:color w:val="231F20"/>
          <w:spacing w:val="-9"/>
        </w:rPr>
        <w:t xml:space="preserve"> </w:t>
      </w:r>
      <w:r>
        <w:rPr>
          <w:color w:val="231F20"/>
        </w:rPr>
        <w:t>be</w:t>
      </w:r>
      <w:r>
        <w:rPr>
          <w:color w:val="231F20"/>
          <w:spacing w:val="-9"/>
        </w:rPr>
        <w:t xml:space="preserve"> </w:t>
      </w:r>
      <w:r>
        <w:rPr>
          <w:color w:val="231F20"/>
        </w:rPr>
        <w:t>sued,</w:t>
      </w:r>
      <w:r>
        <w:rPr>
          <w:color w:val="231F20"/>
          <w:spacing w:val="-9"/>
        </w:rPr>
        <w:t xml:space="preserve"> </w:t>
      </w:r>
      <w:r>
        <w:rPr>
          <w:color w:val="231F20"/>
        </w:rPr>
        <w:t>acquire</w:t>
      </w:r>
      <w:r>
        <w:rPr>
          <w:color w:val="231F20"/>
          <w:spacing w:val="-9"/>
        </w:rPr>
        <w:t xml:space="preserve"> </w:t>
      </w:r>
      <w:r>
        <w:rPr>
          <w:color w:val="231F20"/>
        </w:rPr>
        <w:t>real</w:t>
      </w:r>
      <w:r>
        <w:rPr>
          <w:color w:val="231F20"/>
          <w:spacing w:val="-9"/>
        </w:rPr>
        <w:t xml:space="preserve"> </w:t>
      </w:r>
      <w:r>
        <w:rPr>
          <w:color w:val="231F20"/>
        </w:rPr>
        <w:t>or</w:t>
      </w:r>
      <w:r>
        <w:rPr>
          <w:color w:val="231F20"/>
          <w:spacing w:val="-9"/>
        </w:rPr>
        <w:t xml:space="preserve"> </w:t>
      </w:r>
      <w:r>
        <w:rPr>
          <w:color w:val="231F20"/>
        </w:rPr>
        <w:t>personal</w:t>
      </w:r>
      <w:r>
        <w:rPr>
          <w:color w:val="231F20"/>
          <w:spacing w:val="-9"/>
        </w:rPr>
        <w:t xml:space="preserve"> </w:t>
      </w:r>
      <w:r>
        <w:rPr>
          <w:color w:val="231F20"/>
        </w:rPr>
        <w:t>property,</w:t>
      </w:r>
      <w:r>
        <w:rPr>
          <w:color w:val="231F20"/>
          <w:spacing w:val="-9"/>
        </w:rPr>
        <w:t xml:space="preserve"> </w:t>
      </w:r>
      <w:r>
        <w:rPr>
          <w:color w:val="231F20"/>
        </w:rPr>
        <w:t>establish</w:t>
      </w:r>
      <w:r>
        <w:rPr>
          <w:color w:val="231F20"/>
          <w:spacing w:val="-9"/>
        </w:rPr>
        <w:t xml:space="preserve"> </w:t>
      </w:r>
      <w:r>
        <w:rPr>
          <w:color w:val="231F20"/>
        </w:rPr>
        <w:t>comprehensive</w:t>
      </w:r>
      <w:r>
        <w:rPr>
          <w:color w:val="231F20"/>
          <w:spacing w:val="-9"/>
        </w:rPr>
        <w:t xml:space="preserve"> </w:t>
      </w:r>
      <w:r>
        <w:rPr>
          <w:color w:val="231F20"/>
        </w:rPr>
        <w:t>port</w:t>
      </w:r>
      <w:r>
        <w:rPr>
          <w:color w:val="231F20"/>
          <w:spacing w:val="-9"/>
        </w:rPr>
        <w:t xml:space="preserve"> </w:t>
      </w:r>
      <w:r>
        <w:rPr>
          <w:color w:val="231F20"/>
        </w:rPr>
        <w:t>zoning regulations, and provide financial and other support to organizations in its jurisdiction whose purpose is to promote,</w:t>
      </w:r>
      <w:r>
        <w:rPr>
          <w:color w:val="231F20"/>
          <w:spacing w:val="-2"/>
        </w:rPr>
        <w:t xml:space="preserve"> </w:t>
      </w:r>
      <w:r>
        <w:rPr>
          <w:color w:val="231F20"/>
        </w:rPr>
        <w:t>stimulate,</w:t>
      </w:r>
      <w:r>
        <w:rPr>
          <w:color w:val="231F20"/>
          <w:spacing w:val="-2"/>
        </w:rPr>
        <w:t xml:space="preserve"> </w:t>
      </w:r>
      <w:r>
        <w:rPr>
          <w:color w:val="231F20"/>
        </w:rPr>
        <w:t>develop,</w:t>
      </w:r>
      <w:r>
        <w:rPr>
          <w:color w:val="231F20"/>
          <w:spacing w:val="-2"/>
        </w:rPr>
        <w:t xml:space="preserve"> </w:t>
      </w:r>
      <w:r>
        <w:rPr>
          <w:color w:val="231F20"/>
        </w:rPr>
        <w:t>and</w:t>
      </w:r>
      <w:r>
        <w:rPr>
          <w:color w:val="231F20"/>
          <w:spacing w:val="-2"/>
        </w:rPr>
        <w:t xml:space="preserve"> </w:t>
      </w:r>
      <w:r>
        <w:rPr>
          <w:color w:val="231F20"/>
        </w:rPr>
        <w:t>advance</w:t>
      </w:r>
      <w:r>
        <w:rPr>
          <w:color w:val="231F20"/>
          <w:spacing w:val="-2"/>
        </w:rPr>
        <w:t xml:space="preserve"> </w:t>
      </w:r>
      <w:r>
        <w:rPr>
          <w:color w:val="231F20"/>
        </w:rPr>
        <w:t>the</w:t>
      </w:r>
      <w:r>
        <w:rPr>
          <w:color w:val="231F20"/>
          <w:spacing w:val="-2"/>
        </w:rPr>
        <w:t xml:space="preserve"> </w:t>
      </w:r>
      <w:r>
        <w:rPr>
          <w:color w:val="231F20"/>
        </w:rPr>
        <w:t>general</w:t>
      </w:r>
      <w:r>
        <w:rPr>
          <w:color w:val="231F20"/>
          <w:spacing w:val="-2"/>
        </w:rPr>
        <w:t xml:space="preserve"> </w:t>
      </w:r>
      <w:r>
        <w:rPr>
          <w:color w:val="231F20"/>
        </w:rPr>
        <w:t>welfare</w:t>
      </w:r>
      <w:r>
        <w:rPr>
          <w:color w:val="231F20"/>
          <w:spacing w:val="-2"/>
        </w:rPr>
        <w:t xml:space="preserve"> </w:t>
      </w:r>
      <w:r>
        <w:rPr>
          <w:color w:val="231F20"/>
        </w:rPr>
        <w:t>and</w:t>
      </w:r>
      <w:r>
        <w:rPr>
          <w:color w:val="231F20"/>
          <w:spacing w:val="-2"/>
        </w:rPr>
        <w:t xml:space="preserve"> </w:t>
      </w:r>
      <w:r>
        <w:rPr>
          <w:color w:val="231F20"/>
        </w:rPr>
        <w:t>economic</w:t>
      </w:r>
      <w:r>
        <w:rPr>
          <w:color w:val="231F20"/>
          <w:spacing w:val="-2"/>
        </w:rPr>
        <w:t xml:space="preserve"> </w:t>
      </w:r>
      <w:r>
        <w:rPr>
          <w:color w:val="231F20"/>
        </w:rPr>
        <w:t>development</w:t>
      </w:r>
      <w:r>
        <w:rPr>
          <w:color w:val="231F20"/>
          <w:spacing w:val="-2"/>
        </w:rPr>
        <w:t xml:space="preserve"> </w:t>
      </w:r>
      <w:r>
        <w:rPr>
          <w:color w:val="231F20"/>
        </w:rPr>
        <w:t>of</w:t>
      </w:r>
      <w:r>
        <w:rPr>
          <w:color w:val="231F20"/>
          <w:spacing w:val="-2"/>
        </w:rPr>
        <w:t xml:space="preserve"> </w:t>
      </w:r>
      <w:r>
        <w:rPr>
          <w:color w:val="231F20"/>
        </w:rPr>
        <w:t>its</w:t>
      </w:r>
      <w:r>
        <w:rPr>
          <w:color w:val="231F20"/>
          <w:spacing w:val="-2"/>
        </w:rPr>
        <w:t xml:space="preserve"> </w:t>
      </w:r>
      <w:r>
        <w:rPr>
          <w:color w:val="231F20"/>
        </w:rPr>
        <w:t>jurisdiction</w:t>
      </w:r>
      <w:r>
        <w:rPr>
          <w:color w:val="231F20"/>
          <w:spacing w:val="-2"/>
        </w:rPr>
        <w:t xml:space="preserve"> </w:t>
      </w:r>
      <w:r>
        <w:rPr>
          <w:color w:val="231F20"/>
        </w:rPr>
        <w:t>(</w:t>
      </w:r>
      <w:hyperlink r:id="rId405">
        <w:r>
          <w:rPr>
            <w:color w:val="231F20"/>
          </w:rPr>
          <w:t>7-</w:t>
        </w:r>
      </w:hyperlink>
      <w:r>
        <w:rPr>
          <w:color w:val="231F20"/>
        </w:rPr>
        <w:t xml:space="preserve"> </w:t>
      </w:r>
      <w:hyperlink r:id="rId406">
        <w:r>
          <w:rPr>
            <w:color w:val="231F20"/>
            <w:spacing w:val="-2"/>
          </w:rPr>
          <w:t>14-1101</w:t>
        </w:r>
      </w:hyperlink>
      <w:r>
        <w:rPr>
          <w:color w:val="231F20"/>
          <w:spacing w:val="-2"/>
        </w:rPr>
        <w:t>).</w:t>
      </w:r>
    </w:p>
    <w:p w14:paraId="146A8504" w14:textId="77777777" w:rsidR="00BF7EBC" w:rsidRDefault="002C7365">
      <w:pPr>
        <w:pStyle w:val="Heading5"/>
        <w:spacing w:before="86"/>
        <w:ind w:left="1000"/>
      </w:pPr>
      <w:r>
        <w:rPr>
          <w:color w:val="231F20"/>
          <w:spacing w:val="-2"/>
        </w:rPr>
        <w:t>Funding</w:t>
      </w:r>
    </w:p>
    <w:p w14:paraId="557DB0A9" w14:textId="77777777" w:rsidR="00BF7EBC" w:rsidRDefault="002C7365">
      <w:pPr>
        <w:pStyle w:val="BodyText"/>
        <w:spacing w:before="18" w:line="256" w:lineRule="auto"/>
        <w:ind w:left="1000" w:right="460"/>
      </w:pPr>
      <w:r>
        <w:rPr>
          <w:color w:val="231F20"/>
        </w:rPr>
        <w:t>Local</w:t>
      </w:r>
      <w:r>
        <w:rPr>
          <w:color w:val="231F20"/>
          <w:spacing w:val="-9"/>
        </w:rPr>
        <w:t xml:space="preserve"> </w:t>
      </w:r>
      <w:r>
        <w:rPr>
          <w:color w:val="231F20"/>
        </w:rPr>
        <w:t>port</w:t>
      </w:r>
      <w:r>
        <w:rPr>
          <w:color w:val="231F20"/>
          <w:spacing w:val="-9"/>
        </w:rPr>
        <w:t xml:space="preserve"> </w:t>
      </w:r>
      <w:r>
        <w:rPr>
          <w:color w:val="231F20"/>
        </w:rPr>
        <w:t>authority</w:t>
      </w:r>
      <w:r>
        <w:rPr>
          <w:color w:val="231F20"/>
          <w:spacing w:val="-9"/>
        </w:rPr>
        <w:t xml:space="preserve"> </w:t>
      </w:r>
      <w:r>
        <w:rPr>
          <w:color w:val="231F20"/>
        </w:rPr>
        <w:t>commissioners</w:t>
      </w:r>
      <w:r>
        <w:rPr>
          <w:color w:val="231F20"/>
          <w:spacing w:val="-9"/>
        </w:rPr>
        <w:t xml:space="preserve"> </w:t>
      </w:r>
      <w:r>
        <w:rPr>
          <w:color w:val="231F20"/>
        </w:rPr>
        <w:t>may</w:t>
      </w:r>
      <w:r>
        <w:rPr>
          <w:color w:val="231F20"/>
          <w:spacing w:val="-9"/>
        </w:rPr>
        <w:t xml:space="preserve"> </w:t>
      </w:r>
      <w:r>
        <w:rPr>
          <w:color w:val="231F20"/>
        </w:rPr>
        <w:t>submit</w:t>
      </w:r>
      <w:r>
        <w:rPr>
          <w:color w:val="231F20"/>
          <w:spacing w:val="-9"/>
        </w:rPr>
        <w:t xml:space="preserve"> </w:t>
      </w:r>
      <w:r>
        <w:rPr>
          <w:color w:val="231F20"/>
        </w:rPr>
        <w:t>the</w:t>
      </w:r>
      <w:r>
        <w:rPr>
          <w:color w:val="231F20"/>
          <w:spacing w:val="-9"/>
        </w:rPr>
        <w:t xml:space="preserve"> </w:t>
      </w:r>
      <w:r>
        <w:rPr>
          <w:color w:val="231F20"/>
        </w:rPr>
        <w:t>amount</w:t>
      </w:r>
      <w:r>
        <w:rPr>
          <w:color w:val="231F20"/>
          <w:spacing w:val="-9"/>
        </w:rPr>
        <w:t xml:space="preserve"> </w:t>
      </w:r>
      <w:r>
        <w:rPr>
          <w:color w:val="231F20"/>
        </w:rPr>
        <w:t>of</w:t>
      </w:r>
      <w:r>
        <w:rPr>
          <w:color w:val="231F20"/>
          <w:spacing w:val="-9"/>
        </w:rPr>
        <w:t xml:space="preserve"> </w:t>
      </w:r>
      <w:r>
        <w:rPr>
          <w:color w:val="231F20"/>
        </w:rPr>
        <w:t>tax</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levied</w:t>
      </w:r>
      <w:r>
        <w:rPr>
          <w:color w:val="231F20"/>
          <w:spacing w:val="-9"/>
        </w:rPr>
        <w:t xml:space="preserve"> </w:t>
      </w:r>
      <w:r>
        <w:rPr>
          <w:color w:val="231F20"/>
        </w:rPr>
        <w:t>by</w:t>
      </w:r>
      <w:r>
        <w:rPr>
          <w:color w:val="231F20"/>
          <w:spacing w:val="-9"/>
        </w:rPr>
        <w:t xml:space="preserve"> </w:t>
      </w:r>
      <w:r>
        <w:rPr>
          <w:color w:val="231F20"/>
        </w:rPr>
        <w:t>municipalities</w:t>
      </w:r>
      <w:r>
        <w:rPr>
          <w:color w:val="231F20"/>
          <w:spacing w:val="-9"/>
        </w:rPr>
        <w:t xml:space="preserve"> </w:t>
      </w:r>
      <w:r>
        <w:rPr>
          <w:color w:val="231F20"/>
        </w:rPr>
        <w:t>and</w:t>
      </w:r>
      <w:r>
        <w:rPr>
          <w:color w:val="231F20"/>
          <w:spacing w:val="-9"/>
        </w:rPr>
        <w:t xml:space="preserve"> </w:t>
      </w:r>
      <w:r>
        <w:rPr>
          <w:color w:val="231F20"/>
        </w:rPr>
        <w:t>counties participating,</w:t>
      </w:r>
      <w:r>
        <w:rPr>
          <w:color w:val="231F20"/>
          <w:spacing w:val="-15"/>
        </w:rPr>
        <w:t xml:space="preserve"> </w:t>
      </w:r>
      <w:r>
        <w:rPr>
          <w:color w:val="231F20"/>
        </w:rPr>
        <w:t>issue</w:t>
      </w:r>
      <w:r>
        <w:rPr>
          <w:color w:val="231F20"/>
          <w:spacing w:val="-15"/>
        </w:rPr>
        <w:t xml:space="preserve"> </w:t>
      </w:r>
      <w:r>
        <w:rPr>
          <w:color w:val="231F20"/>
        </w:rPr>
        <w:t>bonds,</w:t>
      </w:r>
      <w:r>
        <w:rPr>
          <w:color w:val="231F20"/>
          <w:spacing w:val="-15"/>
        </w:rPr>
        <w:t xml:space="preserve"> </w:t>
      </w:r>
      <w:r>
        <w:rPr>
          <w:color w:val="231F20"/>
        </w:rPr>
        <w:t>and</w:t>
      </w:r>
      <w:r>
        <w:rPr>
          <w:color w:val="231F20"/>
          <w:spacing w:val="-15"/>
        </w:rPr>
        <w:t xml:space="preserve"> </w:t>
      </w:r>
      <w:r>
        <w:rPr>
          <w:color w:val="231F20"/>
        </w:rPr>
        <w:t>charge</w:t>
      </w:r>
      <w:r>
        <w:rPr>
          <w:color w:val="231F20"/>
          <w:spacing w:val="-15"/>
        </w:rPr>
        <w:t xml:space="preserve"> </w:t>
      </w:r>
      <w:r>
        <w:rPr>
          <w:color w:val="231F20"/>
        </w:rPr>
        <w:t>fees</w:t>
      </w:r>
      <w:r>
        <w:rPr>
          <w:color w:val="231F20"/>
          <w:spacing w:val="-15"/>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use</w:t>
      </w:r>
      <w:r>
        <w:rPr>
          <w:color w:val="231F20"/>
          <w:spacing w:val="-15"/>
        </w:rPr>
        <w:t xml:space="preserve"> </w:t>
      </w:r>
      <w:r>
        <w:rPr>
          <w:color w:val="231F20"/>
        </w:rPr>
        <w:t>of</w:t>
      </w:r>
      <w:r>
        <w:rPr>
          <w:color w:val="231F20"/>
          <w:spacing w:val="-15"/>
        </w:rPr>
        <w:t xml:space="preserve"> </w:t>
      </w:r>
      <w:r>
        <w:rPr>
          <w:color w:val="231F20"/>
        </w:rPr>
        <w:t>services</w:t>
      </w:r>
      <w:r>
        <w:rPr>
          <w:color w:val="231F20"/>
          <w:spacing w:val="-15"/>
        </w:rPr>
        <w:t xml:space="preserve"> </w:t>
      </w:r>
      <w:r>
        <w:rPr>
          <w:color w:val="231F20"/>
        </w:rPr>
        <w:t>(</w:t>
      </w:r>
      <w:hyperlink r:id="rId407">
        <w:r>
          <w:rPr>
            <w:color w:val="231F20"/>
          </w:rPr>
          <w:t>7-14-1111</w:t>
        </w:r>
      </w:hyperlink>
      <w:r>
        <w:rPr>
          <w:color w:val="231F20"/>
        </w:rPr>
        <w:t>,</w:t>
      </w:r>
      <w:r>
        <w:rPr>
          <w:color w:val="231F20"/>
          <w:spacing w:val="-15"/>
        </w:rPr>
        <w:t xml:space="preserve"> </w:t>
      </w:r>
      <w:hyperlink r:id="rId408">
        <w:r>
          <w:rPr>
            <w:color w:val="231F20"/>
          </w:rPr>
          <w:t>1125</w:t>
        </w:r>
      </w:hyperlink>
      <w:r>
        <w:rPr>
          <w:color w:val="231F20"/>
        </w:rPr>
        <w:t>,</w:t>
      </w:r>
      <w:r>
        <w:rPr>
          <w:color w:val="231F20"/>
          <w:spacing w:val="-15"/>
        </w:rPr>
        <w:t xml:space="preserve"> </w:t>
      </w:r>
      <w:hyperlink r:id="rId409">
        <w:r>
          <w:rPr>
            <w:color w:val="231F20"/>
          </w:rPr>
          <w:t>1133</w:t>
        </w:r>
      </w:hyperlink>
      <w:r>
        <w:rPr>
          <w:color w:val="231F20"/>
        </w:rPr>
        <w:t>).</w:t>
      </w:r>
      <w:r>
        <w:rPr>
          <w:color w:val="231F20"/>
          <w:spacing w:val="-15"/>
        </w:rPr>
        <w:t xml:space="preserve"> </w:t>
      </w:r>
      <w:r>
        <w:rPr>
          <w:color w:val="231F20"/>
        </w:rPr>
        <w:t>In</w:t>
      </w:r>
      <w:r>
        <w:rPr>
          <w:color w:val="231F20"/>
          <w:spacing w:val="-15"/>
        </w:rPr>
        <w:t xml:space="preserve"> </w:t>
      </w:r>
      <w:r>
        <w:rPr>
          <w:color w:val="231F20"/>
        </w:rPr>
        <w:t>counties</w:t>
      </w:r>
      <w:r>
        <w:rPr>
          <w:color w:val="231F20"/>
          <w:spacing w:val="-15"/>
        </w:rPr>
        <w:t xml:space="preserve"> </w:t>
      </w:r>
      <w:r>
        <w:rPr>
          <w:color w:val="231F20"/>
        </w:rPr>
        <w:t>supporting ports</w:t>
      </w:r>
      <w:r>
        <w:rPr>
          <w:color w:val="231F20"/>
          <w:spacing w:val="-4"/>
        </w:rPr>
        <w:t xml:space="preserve"> </w:t>
      </w:r>
      <w:r>
        <w:rPr>
          <w:color w:val="231F20"/>
        </w:rPr>
        <w:t>of</w:t>
      </w:r>
      <w:r>
        <w:rPr>
          <w:color w:val="231F20"/>
          <w:spacing w:val="-4"/>
        </w:rPr>
        <w:t xml:space="preserve"> </w:t>
      </w:r>
      <w:r>
        <w:rPr>
          <w:color w:val="231F20"/>
        </w:rPr>
        <w:t>port</w:t>
      </w:r>
      <w:r>
        <w:rPr>
          <w:color w:val="231F20"/>
          <w:spacing w:val="-4"/>
        </w:rPr>
        <w:t xml:space="preserve"> </w:t>
      </w:r>
      <w:r>
        <w:rPr>
          <w:color w:val="231F20"/>
        </w:rPr>
        <w:t>authorities,</w:t>
      </w:r>
      <w:r>
        <w:rPr>
          <w:color w:val="231F20"/>
          <w:spacing w:val="-4"/>
        </w:rPr>
        <w:t xml:space="preserve"> </w:t>
      </w:r>
      <w:r>
        <w:rPr>
          <w:color w:val="231F20"/>
        </w:rPr>
        <w:t>a</w:t>
      </w:r>
      <w:r>
        <w:rPr>
          <w:color w:val="231F20"/>
          <w:spacing w:val="-4"/>
        </w:rPr>
        <w:t xml:space="preserve"> </w:t>
      </w:r>
      <w:r>
        <w:rPr>
          <w:color w:val="231F20"/>
        </w:rPr>
        <w:t>levy</w:t>
      </w:r>
      <w:r>
        <w:rPr>
          <w:color w:val="231F20"/>
          <w:spacing w:val="-4"/>
        </w:rPr>
        <w:t xml:space="preserve"> </w:t>
      </w:r>
      <w:r>
        <w:rPr>
          <w:color w:val="231F20"/>
        </w:rPr>
        <w:t>authorized</w:t>
      </w:r>
      <w:r>
        <w:rPr>
          <w:color w:val="231F20"/>
          <w:spacing w:val="-4"/>
        </w:rPr>
        <w:t xml:space="preserve"> </w:t>
      </w:r>
      <w:r>
        <w:rPr>
          <w:color w:val="231F20"/>
        </w:rPr>
        <w:t>in</w:t>
      </w:r>
      <w:r>
        <w:rPr>
          <w:color w:val="231F20"/>
          <w:spacing w:val="-4"/>
        </w:rPr>
        <w:t xml:space="preserve"> </w:t>
      </w:r>
      <w:hyperlink r:id="rId410">
        <w:r>
          <w:rPr>
            <w:color w:val="231F20"/>
          </w:rPr>
          <w:t>67-10-402</w:t>
        </w:r>
      </w:hyperlink>
      <w:r>
        <w:rPr>
          <w:color w:val="231F20"/>
          <w:spacing w:val="-4"/>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made</w:t>
      </w:r>
      <w:r>
        <w:rPr>
          <w:color w:val="231F20"/>
          <w:spacing w:val="-4"/>
        </w:rPr>
        <w:t xml:space="preserve"> </w:t>
      </w:r>
      <w:r>
        <w:rPr>
          <w:color w:val="231F20"/>
        </w:rPr>
        <w:t>for</w:t>
      </w:r>
      <w:r>
        <w:rPr>
          <w:color w:val="231F20"/>
          <w:spacing w:val="-4"/>
        </w:rPr>
        <w:t xml:space="preserve"> </w:t>
      </w:r>
      <w:r>
        <w:rPr>
          <w:color w:val="231F20"/>
        </w:rPr>
        <w:t>such</w:t>
      </w:r>
      <w:r>
        <w:rPr>
          <w:color w:val="231F20"/>
          <w:spacing w:val="-4"/>
        </w:rPr>
        <w:t xml:space="preserve"> </w:t>
      </w:r>
      <w:r>
        <w:rPr>
          <w:color w:val="231F20"/>
        </w:rPr>
        <w:t>purposes</w:t>
      </w:r>
      <w:r>
        <w:rPr>
          <w:color w:val="231F20"/>
          <w:spacing w:val="-4"/>
        </w:rPr>
        <w:t xml:space="preserve"> </w:t>
      </w:r>
      <w:r>
        <w:rPr>
          <w:color w:val="231F20"/>
        </w:rPr>
        <w:t>(</w:t>
      </w:r>
      <w:hyperlink r:id="rId411">
        <w:r>
          <w:rPr>
            <w:color w:val="231F20"/>
          </w:rPr>
          <w:t>7-14-1132</w:t>
        </w:r>
      </w:hyperlink>
      <w:r>
        <w:rPr>
          <w:color w:val="231F20"/>
        </w:rPr>
        <w:t>).</w:t>
      </w:r>
    </w:p>
    <w:p w14:paraId="51EF24CD" w14:textId="77777777" w:rsidR="00BF7EBC" w:rsidRDefault="002C7365">
      <w:pPr>
        <w:pStyle w:val="BodyText"/>
        <w:tabs>
          <w:tab w:val="left" w:pos="11439"/>
        </w:tabs>
        <w:spacing w:before="248"/>
        <w:ind w:left="1000"/>
        <w:rPr>
          <w:rFonts w:ascii="Bookman Old Style"/>
        </w:rPr>
      </w:pPr>
      <w:r>
        <w:rPr>
          <w:rFonts w:ascii="Bookman Old Style"/>
          <w:color w:val="231F20"/>
          <w:w w:val="90"/>
          <w:u w:val="single" w:color="231F20"/>
        </w:rPr>
        <w:t>Local</w:t>
      </w:r>
      <w:r>
        <w:rPr>
          <w:rFonts w:ascii="Bookman Old Style"/>
          <w:color w:val="231F20"/>
          <w:spacing w:val="-1"/>
          <w:u w:val="single" w:color="231F20"/>
        </w:rPr>
        <w:t xml:space="preserve"> </w:t>
      </w:r>
      <w:r>
        <w:rPr>
          <w:rFonts w:ascii="Bookman Old Style"/>
          <w:color w:val="231F20"/>
          <w:w w:val="90"/>
          <w:u w:val="single" w:color="231F20"/>
        </w:rPr>
        <w:t>Improvement</w:t>
      </w:r>
      <w:r>
        <w:rPr>
          <w:rFonts w:ascii="Bookman Old Style"/>
          <w:color w:val="231F20"/>
          <w:spacing w:val="-1"/>
          <w:u w:val="single" w:color="231F20"/>
        </w:rPr>
        <w:t xml:space="preserve"> </w:t>
      </w:r>
      <w:r>
        <w:rPr>
          <w:rFonts w:ascii="Bookman Old Style"/>
          <w:color w:val="231F20"/>
          <w:spacing w:val="-2"/>
          <w:w w:val="90"/>
          <w:u w:val="single" w:color="231F20"/>
        </w:rPr>
        <w:t>Districts</w:t>
      </w:r>
      <w:r>
        <w:rPr>
          <w:rFonts w:ascii="Bookman Old Style"/>
          <w:color w:val="231F20"/>
          <w:u w:val="single" w:color="231F20"/>
        </w:rPr>
        <w:tab/>
      </w:r>
    </w:p>
    <w:p w14:paraId="5E63AB68" w14:textId="77777777" w:rsidR="00BF7EBC" w:rsidRDefault="002C7365">
      <w:pPr>
        <w:pStyle w:val="BodyText"/>
        <w:spacing w:before="116" w:line="256" w:lineRule="auto"/>
        <w:ind w:left="1000" w:right="460"/>
      </w:pPr>
      <w:r>
        <w:rPr>
          <w:color w:val="231F20"/>
        </w:rPr>
        <w:t>The local improvement district statutes in Montana Code Annotated</w:t>
      </w:r>
      <w:r>
        <w:rPr>
          <w:color w:val="231F20"/>
          <w:spacing w:val="-1"/>
        </w:rPr>
        <w:t xml:space="preserve"> </w:t>
      </w:r>
      <w:hyperlink r:id="rId412">
        <w:r>
          <w:rPr>
            <w:color w:val="231F20"/>
          </w:rPr>
          <w:t>7-14-2701</w:t>
        </w:r>
      </w:hyperlink>
      <w:r>
        <w:rPr>
          <w:color w:val="231F20"/>
        </w:rPr>
        <w:t xml:space="preserve"> have been repealed. See </w:t>
      </w:r>
      <w:hyperlink r:id="rId413">
        <w:r>
          <w:rPr>
            <w:color w:val="231F20"/>
          </w:rPr>
          <w:t>7-11-</w:t>
        </w:r>
      </w:hyperlink>
      <w:r>
        <w:rPr>
          <w:color w:val="231F20"/>
        </w:rPr>
        <w:t xml:space="preserve"> </w:t>
      </w:r>
      <w:hyperlink r:id="rId414">
        <w:r>
          <w:rPr>
            <w:color w:val="231F20"/>
          </w:rPr>
          <w:t>1001</w:t>
        </w:r>
      </w:hyperlink>
      <w:r>
        <w:rPr>
          <w:color w:val="231F20"/>
        </w:rPr>
        <w:t xml:space="preserve"> Special Districts — Creation and Governance, for more information.</w:t>
      </w:r>
    </w:p>
    <w:p w14:paraId="30B393F1" w14:textId="77777777" w:rsidR="00BF7EBC" w:rsidRDefault="002C7365">
      <w:pPr>
        <w:pStyle w:val="BodyText"/>
        <w:tabs>
          <w:tab w:val="left" w:pos="11439"/>
        </w:tabs>
        <w:spacing w:before="249"/>
        <w:ind w:left="1000"/>
        <w:rPr>
          <w:rFonts w:ascii="Bookman Old Style"/>
        </w:rPr>
      </w:pPr>
      <w:r>
        <w:rPr>
          <w:rFonts w:ascii="Bookman Old Style"/>
          <w:color w:val="231F20"/>
          <w:spacing w:val="-2"/>
          <w:w w:val="90"/>
          <w:u w:val="single" w:color="231F20"/>
        </w:rPr>
        <w:t>Technology</w:t>
      </w:r>
      <w:r>
        <w:rPr>
          <w:rFonts w:ascii="Bookman Old Style"/>
          <w:color w:val="231F20"/>
          <w:spacing w:val="-1"/>
          <w:u w:val="single" w:color="231F20"/>
        </w:rPr>
        <w:t xml:space="preserve"> </w:t>
      </w:r>
      <w:r>
        <w:rPr>
          <w:rFonts w:ascii="Bookman Old Style"/>
          <w:color w:val="231F20"/>
          <w:spacing w:val="-2"/>
          <w:u w:val="single" w:color="231F20"/>
        </w:rPr>
        <w:t>Districts</w:t>
      </w:r>
      <w:r>
        <w:rPr>
          <w:rFonts w:ascii="Bookman Old Style"/>
          <w:color w:val="231F20"/>
          <w:u w:val="single" w:color="231F20"/>
        </w:rPr>
        <w:tab/>
      </w:r>
    </w:p>
    <w:p w14:paraId="743F5240" w14:textId="77777777" w:rsidR="00BF7EBC" w:rsidRDefault="002C7365">
      <w:pPr>
        <w:pStyle w:val="BodyText"/>
        <w:spacing w:before="115" w:line="256" w:lineRule="auto"/>
        <w:ind w:left="1000" w:right="578"/>
      </w:pPr>
      <w:r>
        <w:rPr>
          <w:color w:val="231F20"/>
        </w:rPr>
        <w:t>The</w:t>
      </w:r>
      <w:r>
        <w:rPr>
          <w:color w:val="231F20"/>
          <w:spacing w:val="-4"/>
        </w:rPr>
        <w:t xml:space="preserve"> </w:t>
      </w:r>
      <w:r>
        <w:rPr>
          <w:color w:val="231F20"/>
        </w:rPr>
        <w:t>complete</w:t>
      </w:r>
      <w:r>
        <w:rPr>
          <w:color w:val="231F20"/>
          <w:spacing w:val="-4"/>
        </w:rPr>
        <w:t xml:space="preserve"> </w:t>
      </w:r>
      <w:r>
        <w:rPr>
          <w:color w:val="231F20"/>
        </w:rPr>
        <w:t>television</w:t>
      </w:r>
      <w:r>
        <w:rPr>
          <w:color w:val="231F20"/>
          <w:spacing w:val="-4"/>
        </w:rPr>
        <w:t xml:space="preserve"> </w:t>
      </w:r>
      <w:r>
        <w:rPr>
          <w:color w:val="231F20"/>
        </w:rPr>
        <w:t>district</w:t>
      </w:r>
      <w:r>
        <w:rPr>
          <w:color w:val="231F20"/>
          <w:spacing w:val="-4"/>
        </w:rPr>
        <w:t xml:space="preserve"> </w:t>
      </w:r>
      <w:r>
        <w:rPr>
          <w:color w:val="231F20"/>
        </w:rPr>
        <w:t>statutes</w:t>
      </w:r>
      <w:r>
        <w:rPr>
          <w:color w:val="231F20"/>
          <w:spacing w:val="-4"/>
        </w:rPr>
        <w:t xml:space="preserve"> </w:t>
      </w:r>
      <w:r>
        <w:rPr>
          <w:color w:val="231F20"/>
        </w:rPr>
        <w:t>available</w:t>
      </w:r>
      <w:r>
        <w:rPr>
          <w:color w:val="231F20"/>
          <w:spacing w:val="-4"/>
        </w:rPr>
        <w:t xml:space="preserve"> </w:t>
      </w:r>
      <w:r>
        <w:rPr>
          <w:color w:val="231F20"/>
        </w:rPr>
        <w:t>in</w:t>
      </w:r>
      <w:r>
        <w:rPr>
          <w:color w:val="231F20"/>
          <w:spacing w:val="-4"/>
        </w:rPr>
        <w:t xml:space="preserve"> </w:t>
      </w:r>
      <w:r>
        <w:rPr>
          <w:color w:val="231F20"/>
        </w:rPr>
        <w:t>Montana</w:t>
      </w:r>
      <w:r>
        <w:rPr>
          <w:color w:val="231F20"/>
          <w:spacing w:val="-4"/>
        </w:rPr>
        <w:t xml:space="preserve"> </w:t>
      </w:r>
      <w:r>
        <w:rPr>
          <w:color w:val="231F20"/>
        </w:rPr>
        <w:t>Code</w:t>
      </w:r>
      <w:r>
        <w:rPr>
          <w:color w:val="231F20"/>
          <w:spacing w:val="-4"/>
        </w:rPr>
        <w:t xml:space="preserve"> </w:t>
      </w:r>
      <w:r>
        <w:rPr>
          <w:color w:val="231F20"/>
        </w:rPr>
        <w:t>Annotated</w:t>
      </w:r>
      <w:r>
        <w:rPr>
          <w:color w:val="231F20"/>
          <w:spacing w:val="-4"/>
        </w:rPr>
        <w:t xml:space="preserve"> </w:t>
      </w:r>
      <w:hyperlink r:id="rId415">
        <w:r>
          <w:rPr>
            <w:color w:val="231F20"/>
          </w:rPr>
          <w:t>7-15-4295</w:t>
        </w:r>
      </w:hyperlink>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 xml:space="preserve">repealed. See </w:t>
      </w:r>
      <w:hyperlink r:id="rId416">
        <w:r>
          <w:rPr>
            <w:color w:val="231F20"/>
          </w:rPr>
          <w:t>7-15-4279</w:t>
        </w:r>
      </w:hyperlink>
      <w:r>
        <w:rPr>
          <w:color w:val="231F20"/>
        </w:rPr>
        <w:t xml:space="preserve"> Targeted economic development districts.</w:t>
      </w:r>
    </w:p>
    <w:p w14:paraId="3C4348F4" w14:textId="77777777" w:rsidR="00BF7EBC" w:rsidRDefault="002C7365">
      <w:pPr>
        <w:pStyle w:val="BodyText"/>
        <w:tabs>
          <w:tab w:val="left" w:pos="11439"/>
        </w:tabs>
        <w:spacing w:before="249"/>
        <w:ind w:left="1000"/>
        <w:rPr>
          <w:rFonts w:ascii="Bookman Old Style"/>
        </w:rPr>
      </w:pPr>
      <w:r>
        <w:rPr>
          <w:rFonts w:ascii="Bookman Old Style"/>
          <w:color w:val="231F20"/>
          <w:w w:val="85"/>
          <w:u w:val="single" w:color="231F20"/>
        </w:rPr>
        <w:t>Industrial</w:t>
      </w:r>
      <w:r>
        <w:rPr>
          <w:rFonts w:ascii="Bookman Old Style"/>
          <w:color w:val="231F20"/>
          <w:spacing w:val="17"/>
          <w:u w:val="single" w:color="231F20"/>
        </w:rPr>
        <w:t xml:space="preserve"> </w:t>
      </w:r>
      <w:r>
        <w:rPr>
          <w:rFonts w:ascii="Bookman Old Style"/>
          <w:color w:val="231F20"/>
          <w:spacing w:val="-2"/>
          <w:u w:val="single" w:color="231F20"/>
        </w:rPr>
        <w:t>Districts</w:t>
      </w:r>
      <w:r>
        <w:rPr>
          <w:rFonts w:ascii="Bookman Old Style"/>
          <w:color w:val="231F20"/>
          <w:u w:val="single" w:color="231F20"/>
        </w:rPr>
        <w:tab/>
      </w:r>
    </w:p>
    <w:p w14:paraId="7C527B19" w14:textId="77777777" w:rsidR="00BF7EBC" w:rsidRDefault="002C7365">
      <w:pPr>
        <w:pStyle w:val="BodyText"/>
        <w:spacing w:before="116" w:line="256" w:lineRule="auto"/>
        <w:ind w:left="1000" w:right="942"/>
      </w:pPr>
      <w:r>
        <w:rPr>
          <w:color w:val="231F20"/>
          <w:spacing w:val="-6"/>
        </w:rPr>
        <w:t xml:space="preserve">The complete industrial district statutes available in Montana Code Annotated </w:t>
      </w:r>
      <w:hyperlink r:id="rId417">
        <w:r>
          <w:rPr>
            <w:color w:val="231F20"/>
            <w:spacing w:val="-6"/>
          </w:rPr>
          <w:t>7-15-4299</w:t>
        </w:r>
      </w:hyperlink>
      <w:r>
        <w:rPr>
          <w:color w:val="231F20"/>
          <w:spacing w:val="-6"/>
        </w:rPr>
        <w:t xml:space="preserve"> have been repealed. See </w:t>
      </w:r>
      <w:hyperlink r:id="rId418">
        <w:r>
          <w:rPr>
            <w:color w:val="231F20"/>
            <w:spacing w:val="-2"/>
          </w:rPr>
          <w:t>7-15-4279</w:t>
        </w:r>
      </w:hyperlink>
      <w:r>
        <w:rPr>
          <w:color w:val="231F20"/>
          <w:spacing w:val="-19"/>
        </w:rPr>
        <w:t xml:space="preserve"> </w:t>
      </w:r>
      <w:r>
        <w:rPr>
          <w:color w:val="231F20"/>
          <w:spacing w:val="-2"/>
        </w:rPr>
        <w:t>Targeted</w:t>
      </w:r>
      <w:r>
        <w:rPr>
          <w:color w:val="231F20"/>
          <w:spacing w:val="-7"/>
        </w:rPr>
        <w:t xml:space="preserve"> </w:t>
      </w:r>
      <w:r>
        <w:rPr>
          <w:color w:val="231F20"/>
          <w:spacing w:val="-2"/>
        </w:rPr>
        <w:t>economic</w:t>
      </w:r>
      <w:r>
        <w:rPr>
          <w:color w:val="231F20"/>
          <w:spacing w:val="-7"/>
        </w:rPr>
        <w:t xml:space="preserve"> </w:t>
      </w:r>
      <w:r>
        <w:rPr>
          <w:color w:val="231F20"/>
          <w:spacing w:val="-2"/>
        </w:rPr>
        <w:t>development</w:t>
      </w:r>
      <w:r>
        <w:rPr>
          <w:color w:val="231F20"/>
          <w:spacing w:val="-7"/>
        </w:rPr>
        <w:t xml:space="preserve"> </w:t>
      </w:r>
      <w:r>
        <w:rPr>
          <w:color w:val="231F20"/>
          <w:spacing w:val="-2"/>
        </w:rPr>
        <w:t>districts.</w:t>
      </w:r>
    </w:p>
    <w:p w14:paraId="034972B6" w14:textId="77777777" w:rsidR="00BF7EBC" w:rsidRDefault="002C7365">
      <w:pPr>
        <w:pStyle w:val="BodyText"/>
        <w:tabs>
          <w:tab w:val="left" w:pos="11439"/>
        </w:tabs>
        <w:spacing w:before="160"/>
        <w:ind w:left="1000"/>
        <w:rPr>
          <w:rFonts w:ascii="Bookman Old Style"/>
        </w:rPr>
      </w:pPr>
      <w:r>
        <w:rPr>
          <w:rFonts w:ascii="Bookman Old Style"/>
          <w:color w:val="231F20"/>
          <w:w w:val="90"/>
          <w:u w:val="single" w:color="231F20"/>
        </w:rPr>
        <w:t>Museum</w:t>
      </w:r>
      <w:r>
        <w:rPr>
          <w:rFonts w:ascii="Bookman Old Style"/>
          <w:color w:val="231F20"/>
          <w:spacing w:val="-11"/>
          <w:w w:val="90"/>
          <w:u w:val="single" w:color="231F20"/>
        </w:rPr>
        <w:t xml:space="preserve"> </w:t>
      </w:r>
      <w:r>
        <w:rPr>
          <w:rFonts w:ascii="Bookman Old Style"/>
          <w:color w:val="231F20"/>
          <w:w w:val="90"/>
          <w:u w:val="single" w:color="231F20"/>
        </w:rPr>
        <w:t>and</w:t>
      </w:r>
      <w:r>
        <w:rPr>
          <w:rFonts w:ascii="Bookman Old Style"/>
          <w:color w:val="231F20"/>
          <w:spacing w:val="-11"/>
          <w:w w:val="90"/>
          <w:u w:val="single" w:color="231F20"/>
        </w:rPr>
        <w:t xml:space="preserve"> </w:t>
      </w:r>
      <w:r>
        <w:rPr>
          <w:rFonts w:ascii="Bookman Old Style"/>
          <w:color w:val="231F20"/>
          <w:w w:val="90"/>
          <w:u w:val="single" w:color="231F20"/>
        </w:rPr>
        <w:t>Facilities</w:t>
      </w:r>
      <w:r>
        <w:rPr>
          <w:rFonts w:ascii="Bookman Old Style"/>
          <w:color w:val="231F20"/>
          <w:spacing w:val="-11"/>
          <w:w w:val="90"/>
          <w:u w:val="single" w:color="231F20"/>
        </w:rPr>
        <w:t xml:space="preserve"> </w:t>
      </w:r>
      <w:r>
        <w:rPr>
          <w:rFonts w:ascii="Bookman Old Style"/>
          <w:color w:val="231F20"/>
          <w:w w:val="90"/>
          <w:u w:val="single" w:color="231F20"/>
        </w:rPr>
        <w:t>for</w:t>
      </w:r>
      <w:r>
        <w:rPr>
          <w:rFonts w:ascii="Bookman Old Style"/>
          <w:color w:val="231F20"/>
          <w:spacing w:val="-11"/>
          <w:w w:val="90"/>
          <w:u w:val="single" w:color="231F20"/>
        </w:rPr>
        <w:t xml:space="preserve"> </w:t>
      </w:r>
      <w:r>
        <w:rPr>
          <w:rFonts w:ascii="Bookman Old Style"/>
          <w:color w:val="231F20"/>
          <w:w w:val="90"/>
          <w:u w:val="single" w:color="231F20"/>
        </w:rPr>
        <w:t>the</w:t>
      </w:r>
      <w:r>
        <w:rPr>
          <w:rFonts w:ascii="Bookman Old Style"/>
          <w:color w:val="231F20"/>
          <w:spacing w:val="-11"/>
          <w:w w:val="90"/>
          <w:u w:val="single" w:color="231F20"/>
        </w:rPr>
        <w:t xml:space="preserve"> </w:t>
      </w:r>
      <w:r>
        <w:rPr>
          <w:rFonts w:ascii="Bookman Old Style"/>
          <w:color w:val="231F20"/>
          <w:w w:val="90"/>
          <w:u w:val="single" w:color="231F20"/>
        </w:rPr>
        <w:t>Arts</w:t>
      </w:r>
      <w:r>
        <w:rPr>
          <w:rFonts w:ascii="Bookman Old Style"/>
          <w:color w:val="231F20"/>
          <w:spacing w:val="-11"/>
          <w:w w:val="90"/>
          <w:u w:val="single" w:color="231F20"/>
        </w:rPr>
        <w:t xml:space="preserve"> </w:t>
      </w:r>
      <w:r>
        <w:rPr>
          <w:rFonts w:ascii="Bookman Old Style"/>
          <w:color w:val="231F20"/>
          <w:spacing w:val="-2"/>
          <w:w w:val="90"/>
          <w:u w:val="single" w:color="231F20"/>
        </w:rPr>
        <w:t>Board</w:t>
      </w:r>
      <w:r>
        <w:rPr>
          <w:rFonts w:ascii="Bookman Old Style"/>
          <w:color w:val="231F20"/>
          <w:u w:val="single" w:color="231F20"/>
        </w:rPr>
        <w:tab/>
      </w:r>
    </w:p>
    <w:p w14:paraId="33C250B6" w14:textId="77777777" w:rsidR="00BF7EBC" w:rsidRDefault="002C7365">
      <w:pPr>
        <w:pStyle w:val="BodyText"/>
        <w:spacing w:before="116" w:line="256" w:lineRule="auto"/>
        <w:ind w:left="1000" w:right="460"/>
      </w:pPr>
      <w:r>
        <w:rPr>
          <w:color w:val="231F20"/>
          <w:spacing w:val="-2"/>
        </w:rPr>
        <w:t>The</w:t>
      </w:r>
      <w:r>
        <w:rPr>
          <w:color w:val="231F20"/>
          <w:spacing w:val="-7"/>
        </w:rPr>
        <w:t xml:space="preserve"> </w:t>
      </w:r>
      <w:r>
        <w:rPr>
          <w:color w:val="231F20"/>
          <w:spacing w:val="-2"/>
        </w:rPr>
        <w:t>museum</w:t>
      </w:r>
      <w:r>
        <w:rPr>
          <w:color w:val="231F20"/>
          <w:spacing w:val="-7"/>
        </w:rPr>
        <w:t xml:space="preserve"> </w:t>
      </w:r>
      <w:r>
        <w:rPr>
          <w:color w:val="231F20"/>
          <w:spacing w:val="-2"/>
        </w:rPr>
        <w:t>and</w:t>
      </w:r>
      <w:r>
        <w:rPr>
          <w:color w:val="231F20"/>
          <w:spacing w:val="-7"/>
        </w:rPr>
        <w:t xml:space="preserve"> </w:t>
      </w:r>
      <w:r>
        <w:rPr>
          <w:color w:val="231F20"/>
          <w:spacing w:val="-2"/>
        </w:rPr>
        <w:t>facilities</w:t>
      </w:r>
      <w:r>
        <w:rPr>
          <w:color w:val="231F20"/>
          <w:spacing w:val="-7"/>
        </w:rPr>
        <w:t xml:space="preserve"> </w:t>
      </w:r>
      <w:r>
        <w:rPr>
          <w:color w:val="231F20"/>
          <w:spacing w:val="-2"/>
        </w:rPr>
        <w:t>for</w:t>
      </w:r>
      <w:r>
        <w:rPr>
          <w:color w:val="231F20"/>
          <w:spacing w:val="-7"/>
        </w:rPr>
        <w:t xml:space="preserve"> </w:t>
      </w:r>
      <w:r>
        <w:rPr>
          <w:color w:val="231F20"/>
          <w:spacing w:val="-2"/>
        </w:rPr>
        <w:t>the</w:t>
      </w:r>
      <w:r>
        <w:rPr>
          <w:color w:val="231F20"/>
          <w:spacing w:val="-7"/>
        </w:rPr>
        <w:t xml:space="preserve"> </w:t>
      </w:r>
      <w:r>
        <w:rPr>
          <w:color w:val="231F20"/>
          <w:spacing w:val="-2"/>
        </w:rPr>
        <w:t>arts</w:t>
      </w:r>
      <w:r>
        <w:rPr>
          <w:color w:val="231F20"/>
          <w:spacing w:val="-7"/>
        </w:rPr>
        <w:t xml:space="preserve"> </w:t>
      </w:r>
      <w:r>
        <w:rPr>
          <w:color w:val="231F20"/>
          <w:spacing w:val="-2"/>
        </w:rPr>
        <w:t>board</w:t>
      </w:r>
      <w:r>
        <w:rPr>
          <w:color w:val="231F20"/>
          <w:spacing w:val="-7"/>
        </w:rPr>
        <w:t xml:space="preserve"> </w:t>
      </w:r>
      <w:r>
        <w:rPr>
          <w:color w:val="231F20"/>
          <w:spacing w:val="-2"/>
        </w:rPr>
        <w:t>statutes</w:t>
      </w:r>
      <w:r>
        <w:rPr>
          <w:color w:val="231F20"/>
          <w:spacing w:val="-7"/>
        </w:rPr>
        <w:t xml:space="preserve"> </w:t>
      </w:r>
      <w:r>
        <w:rPr>
          <w:color w:val="231F20"/>
          <w:spacing w:val="-2"/>
        </w:rPr>
        <w:t>in</w:t>
      </w:r>
      <w:r>
        <w:rPr>
          <w:color w:val="231F20"/>
          <w:spacing w:val="-7"/>
        </w:rPr>
        <w:t xml:space="preserve"> </w:t>
      </w:r>
      <w:r>
        <w:rPr>
          <w:color w:val="231F20"/>
          <w:spacing w:val="-2"/>
        </w:rPr>
        <w:t>Montana</w:t>
      </w:r>
      <w:r>
        <w:rPr>
          <w:color w:val="231F20"/>
          <w:spacing w:val="-7"/>
        </w:rPr>
        <w:t xml:space="preserve"> </w:t>
      </w:r>
      <w:r>
        <w:rPr>
          <w:color w:val="231F20"/>
          <w:spacing w:val="-2"/>
        </w:rPr>
        <w:t>Code</w:t>
      </w:r>
      <w:r>
        <w:rPr>
          <w:color w:val="231F20"/>
          <w:spacing w:val="-7"/>
        </w:rPr>
        <w:t xml:space="preserve"> </w:t>
      </w:r>
      <w:r>
        <w:rPr>
          <w:color w:val="231F20"/>
          <w:spacing w:val="-2"/>
        </w:rPr>
        <w:t>Annotated</w:t>
      </w:r>
      <w:r>
        <w:rPr>
          <w:color w:val="231F20"/>
          <w:spacing w:val="-7"/>
        </w:rPr>
        <w:t xml:space="preserve"> </w:t>
      </w:r>
      <w:hyperlink r:id="rId419">
        <w:r>
          <w:rPr>
            <w:color w:val="231F20"/>
            <w:spacing w:val="-2"/>
          </w:rPr>
          <w:t>7-16-2201</w:t>
        </w:r>
      </w:hyperlink>
      <w:r>
        <w:rPr>
          <w:color w:val="231F20"/>
          <w:spacing w:val="-7"/>
        </w:rPr>
        <w:t xml:space="preserve"> </w:t>
      </w:r>
      <w:r>
        <w:rPr>
          <w:color w:val="231F20"/>
          <w:spacing w:val="-2"/>
        </w:rPr>
        <w:t>have</w:t>
      </w:r>
      <w:r>
        <w:rPr>
          <w:color w:val="231F20"/>
          <w:spacing w:val="-7"/>
        </w:rPr>
        <w:t xml:space="preserve"> </w:t>
      </w:r>
      <w:r>
        <w:rPr>
          <w:color w:val="231F20"/>
          <w:spacing w:val="-2"/>
        </w:rPr>
        <w:t>been</w:t>
      </w:r>
      <w:r>
        <w:rPr>
          <w:color w:val="231F20"/>
          <w:spacing w:val="-7"/>
        </w:rPr>
        <w:t xml:space="preserve"> </w:t>
      </w:r>
      <w:r>
        <w:rPr>
          <w:color w:val="231F20"/>
          <w:spacing w:val="-2"/>
        </w:rPr>
        <w:t xml:space="preserve">repealed. </w:t>
      </w:r>
      <w:r>
        <w:rPr>
          <w:color w:val="231F20"/>
        </w:rPr>
        <w:t>See</w:t>
      </w:r>
      <w:r>
        <w:rPr>
          <w:color w:val="231F20"/>
          <w:spacing w:val="-5"/>
        </w:rPr>
        <w:t xml:space="preserve"> </w:t>
      </w:r>
      <w:hyperlink r:id="rId420">
        <w:r>
          <w:rPr>
            <w:color w:val="231F20"/>
          </w:rPr>
          <w:t>7-11-1001</w:t>
        </w:r>
      </w:hyperlink>
      <w:r>
        <w:rPr>
          <w:color w:val="231F20"/>
          <w:spacing w:val="-5"/>
        </w:rPr>
        <w:t xml:space="preserve"> </w:t>
      </w:r>
      <w:r>
        <w:rPr>
          <w:color w:val="231F20"/>
        </w:rPr>
        <w:t>Special</w:t>
      </w:r>
      <w:r>
        <w:rPr>
          <w:color w:val="231F20"/>
          <w:spacing w:val="-5"/>
        </w:rPr>
        <w:t xml:space="preserve"> </w:t>
      </w:r>
      <w:r>
        <w:rPr>
          <w:color w:val="231F20"/>
        </w:rPr>
        <w:t>Districts</w:t>
      </w:r>
      <w:r>
        <w:rPr>
          <w:color w:val="231F20"/>
          <w:spacing w:val="-5"/>
        </w:rPr>
        <w:t xml:space="preserve"> </w:t>
      </w:r>
      <w:r>
        <w:rPr>
          <w:color w:val="231F20"/>
        </w:rPr>
        <w:t>—</w:t>
      </w:r>
      <w:r>
        <w:rPr>
          <w:color w:val="231F20"/>
          <w:spacing w:val="-5"/>
        </w:rPr>
        <w:t xml:space="preserve"> </w:t>
      </w:r>
      <w:r>
        <w:rPr>
          <w:color w:val="231F20"/>
        </w:rPr>
        <w:t>Creation</w:t>
      </w:r>
      <w:r>
        <w:rPr>
          <w:color w:val="231F20"/>
          <w:spacing w:val="-5"/>
        </w:rPr>
        <w:t xml:space="preserve"> </w:t>
      </w:r>
      <w:r>
        <w:rPr>
          <w:color w:val="231F20"/>
        </w:rPr>
        <w:t>and</w:t>
      </w:r>
      <w:r>
        <w:rPr>
          <w:color w:val="231F20"/>
          <w:spacing w:val="-5"/>
        </w:rPr>
        <w:t xml:space="preserve"> </w:t>
      </w:r>
      <w:r>
        <w:rPr>
          <w:color w:val="231F20"/>
        </w:rPr>
        <w:t>Governance,</w:t>
      </w:r>
      <w:r>
        <w:rPr>
          <w:color w:val="231F20"/>
          <w:spacing w:val="-5"/>
        </w:rPr>
        <w:t xml:space="preserve"> </w:t>
      </w:r>
      <w:r>
        <w:rPr>
          <w:color w:val="231F20"/>
        </w:rPr>
        <w:t>for</w:t>
      </w:r>
      <w:r>
        <w:rPr>
          <w:color w:val="231F20"/>
          <w:spacing w:val="-5"/>
        </w:rPr>
        <w:t xml:space="preserve"> </w:t>
      </w:r>
      <w:r>
        <w:rPr>
          <w:color w:val="231F20"/>
        </w:rPr>
        <w:t>more</w:t>
      </w:r>
      <w:r>
        <w:rPr>
          <w:color w:val="231F20"/>
          <w:spacing w:val="-5"/>
        </w:rPr>
        <w:t xml:space="preserve"> </w:t>
      </w:r>
      <w:r>
        <w:rPr>
          <w:color w:val="231F20"/>
        </w:rPr>
        <w:t>information.</w:t>
      </w:r>
    </w:p>
    <w:p w14:paraId="409F307C" w14:textId="77777777" w:rsidR="00BF7EBC" w:rsidRDefault="00BF7EBC">
      <w:pPr>
        <w:spacing w:line="256" w:lineRule="auto"/>
        <w:sectPr w:rsidR="00BF7EBC">
          <w:pgSz w:w="12240" w:h="15840"/>
          <w:pgMar w:top="600" w:right="80" w:bottom="620" w:left="260" w:header="0" w:footer="426" w:gutter="0"/>
          <w:cols w:space="720"/>
        </w:sectPr>
      </w:pPr>
    </w:p>
    <w:p w14:paraId="3613D1C6" w14:textId="77777777" w:rsidR="00BF7EBC" w:rsidRDefault="002C7365">
      <w:pPr>
        <w:pStyle w:val="Heading3"/>
        <w:spacing w:before="66"/>
      </w:pPr>
      <w:bookmarkStart w:id="54" w:name="_Toc129946838"/>
      <w:r>
        <w:rPr>
          <w:color w:val="231F20"/>
          <w:spacing w:val="-2"/>
          <w:w w:val="95"/>
        </w:rPr>
        <w:lastRenderedPageBreak/>
        <w:t>Elections</w:t>
      </w:r>
      <w:bookmarkEnd w:id="54"/>
    </w:p>
    <w:p w14:paraId="316372C5" w14:textId="77777777" w:rsidR="00BF7EBC" w:rsidRDefault="002C7365">
      <w:pPr>
        <w:pStyle w:val="BodyText"/>
        <w:tabs>
          <w:tab w:val="left" w:pos="10719"/>
        </w:tabs>
        <w:spacing w:before="134"/>
        <w:rPr>
          <w:rFonts w:ascii="Bookman Old Style"/>
        </w:rPr>
      </w:pPr>
      <w:r>
        <w:rPr>
          <w:rFonts w:ascii="Bookman Old Style"/>
          <w:color w:val="231F20"/>
          <w:w w:val="85"/>
          <w:u w:val="single" w:color="231F20"/>
        </w:rPr>
        <w:t>Board</w:t>
      </w:r>
      <w:r>
        <w:rPr>
          <w:rFonts w:ascii="Bookman Old Style"/>
          <w:color w:val="231F20"/>
          <w:spacing w:val="1"/>
          <w:u w:val="single" w:color="231F20"/>
        </w:rPr>
        <w:t xml:space="preserve"> </w:t>
      </w:r>
      <w:r>
        <w:rPr>
          <w:rFonts w:ascii="Bookman Old Style"/>
          <w:color w:val="231F20"/>
          <w:w w:val="85"/>
          <w:u w:val="single" w:color="231F20"/>
        </w:rPr>
        <w:t>of</w:t>
      </w:r>
      <w:r>
        <w:rPr>
          <w:rFonts w:ascii="Bookman Old Style"/>
          <w:color w:val="231F20"/>
          <w:spacing w:val="2"/>
          <w:u w:val="single" w:color="231F20"/>
        </w:rPr>
        <w:t xml:space="preserve"> </w:t>
      </w:r>
      <w:r>
        <w:rPr>
          <w:rFonts w:ascii="Bookman Old Style"/>
          <w:color w:val="231F20"/>
          <w:w w:val="85"/>
          <w:u w:val="single" w:color="231F20"/>
        </w:rPr>
        <w:t>County</w:t>
      </w:r>
      <w:r>
        <w:rPr>
          <w:rFonts w:ascii="Bookman Old Style"/>
          <w:color w:val="231F20"/>
          <w:spacing w:val="1"/>
          <w:u w:val="single" w:color="231F20"/>
        </w:rPr>
        <w:t xml:space="preserve"> </w:t>
      </w:r>
      <w:r>
        <w:rPr>
          <w:rFonts w:ascii="Bookman Old Style"/>
          <w:color w:val="231F20"/>
          <w:spacing w:val="-2"/>
          <w:w w:val="85"/>
          <w:u w:val="single" w:color="231F20"/>
        </w:rPr>
        <w:t>Canvassers</w:t>
      </w:r>
      <w:r>
        <w:rPr>
          <w:rFonts w:ascii="Bookman Old Style"/>
          <w:color w:val="231F20"/>
          <w:u w:val="single" w:color="231F20"/>
        </w:rPr>
        <w:tab/>
      </w:r>
    </w:p>
    <w:p w14:paraId="4F36C13D" w14:textId="77777777" w:rsidR="00BF7EBC" w:rsidRDefault="002C7365">
      <w:pPr>
        <w:pStyle w:val="BodyText"/>
        <w:spacing w:before="116"/>
      </w:pPr>
      <w:r>
        <w:rPr>
          <w:color w:val="231F20"/>
        </w:rPr>
        <w:t>To</w:t>
      </w:r>
      <w:r>
        <w:rPr>
          <w:color w:val="231F20"/>
          <w:spacing w:val="-7"/>
        </w:rPr>
        <w:t xml:space="preserve"> </w:t>
      </w:r>
      <w:r>
        <w:rPr>
          <w:color w:val="231F20"/>
        </w:rPr>
        <w:t>view</w:t>
      </w:r>
      <w:r>
        <w:rPr>
          <w:color w:val="231F20"/>
          <w:spacing w:val="-6"/>
        </w:rPr>
        <w:t xml:space="preserve"> </w:t>
      </w:r>
      <w:r>
        <w:rPr>
          <w:color w:val="231F20"/>
        </w:rPr>
        <w:t>the</w:t>
      </w:r>
      <w:r>
        <w:rPr>
          <w:color w:val="231F20"/>
          <w:spacing w:val="-6"/>
        </w:rPr>
        <w:t xml:space="preserve"> </w:t>
      </w:r>
      <w:r>
        <w:rPr>
          <w:color w:val="231F20"/>
        </w:rPr>
        <w:t>complete</w:t>
      </w:r>
      <w:r>
        <w:rPr>
          <w:color w:val="231F20"/>
          <w:spacing w:val="-6"/>
        </w:rPr>
        <w:t xml:space="preserve"> </w:t>
      </w:r>
      <w:r>
        <w:rPr>
          <w:color w:val="231F20"/>
        </w:rPr>
        <w:t>statute</w:t>
      </w:r>
      <w:r>
        <w:rPr>
          <w:color w:val="231F20"/>
          <w:spacing w:val="-6"/>
        </w:rPr>
        <w:t xml:space="preserve"> </w:t>
      </w:r>
      <w:r>
        <w:rPr>
          <w:color w:val="231F20"/>
        </w:rPr>
        <w:t>describing</w:t>
      </w:r>
      <w:r>
        <w:rPr>
          <w:color w:val="231F20"/>
          <w:spacing w:val="-6"/>
        </w:rPr>
        <w:t xml:space="preserve"> </w:t>
      </w:r>
      <w:r>
        <w:rPr>
          <w:color w:val="231F20"/>
        </w:rPr>
        <w:t>county</w:t>
      </w:r>
      <w:r>
        <w:rPr>
          <w:color w:val="231F20"/>
          <w:spacing w:val="-6"/>
        </w:rPr>
        <w:t xml:space="preserve"> </w:t>
      </w:r>
      <w:r>
        <w:rPr>
          <w:color w:val="231F20"/>
        </w:rPr>
        <w:t>canvassers,</w:t>
      </w:r>
      <w:r>
        <w:rPr>
          <w:color w:val="231F20"/>
          <w:spacing w:val="-6"/>
        </w:rPr>
        <w:t xml:space="preserve"> </w:t>
      </w:r>
      <w:r>
        <w:rPr>
          <w:color w:val="231F20"/>
        </w:rPr>
        <w:t>refer</w:t>
      </w:r>
      <w:r>
        <w:rPr>
          <w:color w:val="231F20"/>
          <w:spacing w:val="-6"/>
        </w:rPr>
        <w:t xml:space="preserve"> </w:t>
      </w:r>
      <w:r>
        <w:rPr>
          <w:color w:val="231F20"/>
        </w:rPr>
        <w:t>to</w:t>
      </w:r>
      <w:r>
        <w:rPr>
          <w:color w:val="231F20"/>
          <w:spacing w:val="-7"/>
        </w:rPr>
        <w:t xml:space="preserve"> </w:t>
      </w:r>
      <w:r>
        <w:rPr>
          <w:color w:val="231F20"/>
        </w:rPr>
        <w:t>Montana</w:t>
      </w:r>
      <w:r>
        <w:rPr>
          <w:color w:val="231F20"/>
          <w:spacing w:val="-6"/>
        </w:rPr>
        <w:t xml:space="preserve"> </w:t>
      </w:r>
      <w:r>
        <w:rPr>
          <w:color w:val="231F20"/>
        </w:rPr>
        <w:t>Code</w:t>
      </w:r>
      <w:r>
        <w:rPr>
          <w:color w:val="231F20"/>
          <w:spacing w:val="-6"/>
        </w:rPr>
        <w:t xml:space="preserve"> </w:t>
      </w:r>
      <w:r>
        <w:rPr>
          <w:color w:val="231F20"/>
        </w:rPr>
        <w:t>Annotated</w:t>
      </w:r>
      <w:r>
        <w:rPr>
          <w:color w:val="231F20"/>
          <w:spacing w:val="-6"/>
        </w:rPr>
        <w:t xml:space="preserve"> </w:t>
      </w:r>
      <w:r>
        <w:rPr>
          <w:color w:val="231F20"/>
        </w:rPr>
        <w:t>(</w:t>
      </w:r>
      <w:hyperlink r:id="rId421">
        <w:r>
          <w:rPr>
            <w:color w:val="231F20"/>
          </w:rPr>
          <w:t>13-15-</w:t>
        </w:r>
        <w:r>
          <w:rPr>
            <w:color w:val="231F20"/>
            <w:spacing w:val="-2"/>
          </w:rPr>
          <w:t>401</w:t>
        </w:r>
      </w:hyperlink>
      <w:r>
        <w:rPr>
          <w:color w:val="231F20"/>
          <w:spacing w:val="-2"/>
        </w:rPr>
        <w:t>).</w:t>
      </w:r>
    </w:p>
    <w:p w14:paraId="02A01A8E"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53276172" w14:textId="77777777" w:rsidR="00BF7EBC" w:rsidRDefault="002C7365">
      <w:pPr>
        <w:pStyle w:val="BodyText"/>
        <w:spacing w:before="18" w:line="256" w:lineRule="auto"/>
        <w:ind w:right="1514"/>
      </w:pPr>
      <w:r>
        <w:rPr>
          <w:color w:val="231F20"/>
        </w:rPr>
        <w:t>Every</w:t>
      </w:r>
      <w:r>
        <w:rPr>
          <w:color w:val="231F20"/>
          <w:spacing w:val="-6"/>
        </w:rPr>
        <w:t xml:space="preserve"> </w:t>
      </w:r>
      <w:r>
        <w:rPr>
          <w:color w:val="231F20"/>
        </w:rPr>
        <w:t>county</w:t>
      </w:r>
      <w:r>
        <w:rPr>
          <w:color w:val="231F20"/>
          <w:spacing w:val="-6"/>
        </w:rPr>
        <w:t xml:space="preserve"> </w:t>
      </w:r>
      <w:r>
        <w:rPr>
          <w:color w:val="231F20"/>
        </w:rPr>
        <w:t>will</w:t>
      </w:r>
      <w:r>
        <w:rPr>
          <w:color w:val="231F20"/>
          <w:spacing w:val="-6"/>
        </w:rPr>
        <w:t xml:space="preserve"> </w:t>
      </w:r>
      <w:r>
        <w:rPr>
          <w:color w:val="231F20"/>
        </w:rPr>
        <w:t>have</w:t>
      </w:r>
      <w:r>
        <w:rPr>
          <w:color w:val="231F20"/>
          <w:spacing w:val="-6"/>
        </w:rPr>
        <w:t xml:space="preserve"> </w:t>
      </w:r>
      <w:r>
        <w:rPr>
          <w:color w:val="231F20"/>
        </w:rPr>
        <w:t>a</w:t>
      </w:r>
      <w:r>
        <w:rPr>
          <w:color w:val="231F20"/>
          <w:spacing w:val="-6"/>
        </w:rPr>
        <w:t xml:space="preserve"> </w:t>
      </w:r>
      <w:r>
        <w:rPr>
          <w:color w:val="231F20"/>
        </w:rPr>
        <w:t>board</w:t>
      </w:r>
      <w:r>
        <w:rPr>
          <w:color w:val="231F20"/>
          <w:spacing w:val="-6"/>
        </w:rPr>
        <w:t xml:space="preserve"> </w:t>
      </w:r>
      <w:r>
        <w:rPr>
          <w:color w:val="231F20"/>
        </w:rPr>
        <w:t>of</w:t>
      </w:r>
      <w:r>
        <w:rPr>
          <w:color w:val="231F20"/>
          <w:spacing w:val="-6"/>
        </w:rPr>
        <w:t xml:space="preserve"> </w:t>
      </w:r>
      <w:r>
        <w:rPr>
          <w:color w:val="231F20"/>
        </w:rPr>
        <w:t>county</w:t>
      </w:r>
      <w:r>
        <w:rPr>
          <w:color w:val="231F20"/>
          <w:spacing w:val="-6"/>
        </w:rPr>
        <w:t xml:space="preserve"> </w:t>
      </w:r>
      <w:r>
        <w:rPr>
          <w:color w:val="231F20"/>
        </w:rPr>
        <w:t>canvassers</w:t>
      </w:r>
      <w:r>
        <w:rPr>
          <w:color w:val="231F20"/>
          <w:spacing w:val="-6"/>
        </w:rPr>
        <w:t xml:space="preserve"> </w:t>
      </w:r>
      <w:r>
        <w:rPr>
          <w:color w:val="231F20"/>
        </w:rPr>
        <w:t>(</w:t>
      </w:r>
      <w:hyperlink r:id="rId422">
        <w:r>
          <w:rPr>
            <w:color w:val="231F20"/>
          </w:rPr>
          <w:t>13-15-401</w:t>
        </w:r>
      </w:hyperlink>
      <w:r>
        <w:rPr>
          <w:color w:val="231F20"/>
        </w:rPr>
        <w:t>).</w:t>
      </w:r>
      <w:r>
        <w:rPr>
          <w:color w:val="231F20"/>
          <w:spacing w:val="-6"/>
        </w:rPr>
        <w:t xml:space="preserve"> </w:t>
      </w:r>
      <w:r>
        <w:rPr>
          <w:color w:val="231F20"/>
        </w:rPr>
        <w:t>County</w:t>
      </w:r>
      <w:r>
        <w:rPr>
          <w:color w:val="231F20"/>
          <w:spacing w:val="-6"/>
        </w:rPr>
        <w:t xml:space="preserve"> </w:t>
      </w:r>
      <w:r>
        <w:rPr>
          <w:color w:val="231F20"/>
        </w:rPr>
        <w:t>canvassers</w:t>
      </w:r>
      <w:r>
        <w:rPr>
          <w:color w:val="231F20"/>
          <w:spacing w:val="-6"/>
        </w:rPr>
        <w:t xml:space="preserve"> </w:t>
      </w:r>
      <w:r>
        <w:rPr>
          <w:color w:val="231F20"/>
        </w:rPr>
        <w:t>certify</w:t>
      </w:r>
      <w:r>
        <w:rPr>
          <w:color w:val="231F20"/>
          <w:spacing w:val="-6"/>
        </w:rPr>
        <w:t xml:space="preserve"> </w:t>
      </w:r>
      <w:r>
        <w:rPr>
          <w:color w:val="231F20"/>
        </w:rPr>
        <w:t>votes</w:t>
      </w:r>
      <w:r>
        <w:rPr>
          <w:color w:val="231F20"/>
          <w:spacing w:val="-6"/>
        </w:rPr>
        <w:t xml:space="preserve"> </w:t>
      </w:r>
      <w:r>
        <w:rPr>
          <w:color w:val="231F20"/>
        </w:rPr>
        <w:t>cast</w:t>
      </w:r>
      <w:r>
        <w:rPr>
          <w:color w:val="231F20"/>
          <w:spacing w:val="-6"/>
        </w:rPr>
        <w:t xml:space="preserve"> </w:t>
      </w:r>
      <w:r>
        <w:rPr>
          <w:color w:val="231F20"/>
        </w:rPr>
        <w:t>within the county for federal, state and local elections including president and vice-president of the United States, congressional offices, state and district offices, state legislators, district court judges, and multi-county ballot issues. The certification is given to the state board of canvassers (</w:t>
      </w:r>
      <w:hyperlink r:id="rId423">
        <w:r>
          <w:rPr>
            <w:color w:val="231F20"/>
          </w:rPr>
          <w:t>13-15-501</w:t>
        </w:r>
      </w:hyperlink>
      <w:r>
        <w:rPr>
          <w:color w:val="231F20"/>
        </w:rPr>
        <w:t>).</w:t>
      </w:r>
    </w:p>
    <w:p w14:paraId="28D24489" w14:textId="77777777" w:rsidR="00BF7EBC" w:rsidRDefault="002C7365">
      <w:pPr>
        <w:pStyle w:val="Heading5"/>
        <w:spacing w:before="87"/>
      </w:pPr>
      <w:r>
        <w:rPr>
          <w:color w:val="231F20"/>
          <w:spacing w:val="-2"/>
        </w:rPr>
        <w:t>Membership</w:t>
      </w:r>
    </w:p>
    <w:p w14:paraId="259BF863" w14:textId="77777777" w:rsidR="00BF7EBC" w:rsidRDefault="002C7365">
      <w:pPr>
        <w:pStyle w:val="BodyText"/>
        <w:spacing w:before="18" w:line="256" w:lineRule="auto"/>
        <w:ind w:right="1222"/>
      </w:pPr>
      <w:r>
        <w:rPr>
          <w:color w:val="231F20"/>
        </w:rPr>
        <w:t>The governing authority of the county or consolidated local government is ex officio a member of board of county canvassers. If the governing authority cannot attend, the board of county canvassers must choose another</w:t>
      </w:r>
      <w:r>
        <w:rPr>
          <w:color w:val="231F20"/>
          <w:spacing w:val="-4"/>
        </w:rPr>
        <w:t xml:space="preserve"> </w:t>
      </w:r>
      <w:r>
        <w:rPr>
          <w:color w:val="231F20"/>
        </w:rPr>
        <w:t>county</w:t>
      </w:r>
      <w:r>
        <w:rPr>
          <w:color w:val="231F20"/>
          <w:spacing w:val="-4"/>
        </w:rPr>
        <w:t xml:space="preserve"> </w:t>
      </w:r>
      <w:r>
        <w:rPr>
          <w:color w:val="231F20"/>
        </w:rPr>
        <w:t>official</w:t>
      </w:r>
      <w:r>
        <w:rPr>
          <w:color w:val="231F20"/>
          <w:spacing w:val="-4"/>
        </w:rPr>
        <w:t xml:space="preserve"> </w:t>
      </w:r>
      <w:r>
        <w:rPr>
          <w:color w:val="231F20"/>
        </w:rPr>
        <w:t>to</w:t>
      </w:r>
      <w:r>
        <w:rPr>
          <w:color w:val="231F20"/>
          <w:spacing w:val="-4"/>
        </w:rPr>
        <w:t xml:space="preserve"> </w:t>
      </w:r>
      <w:r>
        <w:rPr>
          <w:color w:val="231F20"/>
        </w:rPr>
        <w:t>fill</w:t>
      </w:r>
      <w:r>
        <w:rPr>
          <w:color w:val="231F20"/>
          <w:spacing w:val="-4"/>
        </w:rPr>
        <w:t xml:space="preserve"> </w:t>
      </w:r>
      <w:r>
        <w:rPr>
          <w:color w:val="231F20"/>
        </w:rPr>
        <w:t>the</w:t>
      </w:r>
      <w:r>
        <w:rPr>
          <w:color w:val="231F20"/>
          <w:spacing w:val="-4"/>
        </w:rPr>
        <w:t xml:space="preserve"> </w:t>
      </w:r>
      <w:r>
        <w:rPr>
          <w:color w:val="231F20"/>
        </w:rPr>
        <w:t>vacant</w:t>
      </w:r>
      <w:r>
        <w:rPr>
          <w:color w:val="231F20"/>
          <w:spacing w:val="-4"/>
        </w:rPr>
        <w:t xml:space="preserve"> </w:t>
      </w:r>
      <w:r>
        <w:rPr>
          <w:color w:val="231F20"/>
        </w:rPr>
        <w:t>authority’s</w:t>
      </w:r>
      <w:r>
        <w:rPr>
          <w:color w:val="231F20"/>
          <w:spacing w:val="-4"/>
        </w:rPr>
        <w:t xml:space="preserve"> </w:t>
      </w:r>
      <w:r>
        <w:rPr>
          <w:color w:val="231F20"/>
        </w:rPr>
        <w:t>place.</w:t>
      </w:r>
      <w:r>
        <w:rPr>
          <w:color w:val="231F20"/>
          <w:spacing w:val="-4"/>
        </w:rPr>
        <w:t xml:space="preserve"> </w:t>
      </w:r>
      <w:r>
        <w:rPr>
          <w:color w:val="231F20"/>
        </w:rPr>
        <w:t>Any</w:t>
      </w:r>
      <w:r>
        <w:rPr>
          <w:color w:val="231F20"/>
          <w:spacing w:val="-4"/>
        </w:rPr>
        <w:t xml:space="preserve"> </w:t>
      </w:r>
      <w:r>
        <w:rPr>
          <w:color w:val="231F20"/>
        </w:rPr>
        <w:t>political</w:t>
      </w:r>
      <w:r>
        <w:rPr>
          <w:color w:val="231F20"/>
          <w:spacing w:val="-4"/>
        </w:rPr>
        <w:t xml:space="preserve"> </w:t>
      </w:r>
      <w:r>
        <w:rPr>
          <w:color w:val="231F20"/>
        </w:rPr>
        <w:t>subdivisions</w:t>
      </w:r>
      <w:r>
        <w:rPr>
          <w:color w:val="231F20"/>
          <w:spacing w:val="-4"/>
        </w:rPr>
        <w:t xml:space="preserve"> </w:t>
      </w:r>
      <w:r>
        <w:rPr>
          <w:color w:val="231F20"/>
        </w:rPr>
        <w:t>within</w:t>
      </w:r>
      <w:r>
        <w:rPr>
          <w:color w:val="231F20"/>
          <w:spacing w:val="-4"/>
        </w:rPr>
        <w:t xml:space="preserve"> </w:t>
      </w:r>
      <w:r>
        <w:rPr>
          <w:color w:val="231F20"/>
        </w:rPr>
        <w:t>the</w:t>
      </w:r>
      <w:r>
        <w:rPr>
          <w:color w:val="231F20"/>
          <w:spacing w:val="-4"/>
        </w:rPr>
        <w:t xml:space="preserve"> </w:t>
      </w:r>
      <w:r>
        <w:rPr>
          <w:color w:val="231F20"/>
        </w:rPr>
        <w:t>county,</w:t>
      </w:r>
      <w:r>
        <w:rPr>
          <w:color w:val="231F20"/>
          <w:spacing w:val="-4"/>
        </w:rPr>
        <w:t xml:space="preserve"> </w:t>
      </w:r>
      <w:r>
        <w:rPr>
          <w:color w:val="231F20"/>
        </w:rPr>
        <w:t>which participated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election,</w:t>
      </w:r>
      <w:r>
        <w:rPr>
          <w:color w:val="231F20"/>
          <w:spacing w:val="-2"/>
        </w:rPr>
        <w:t xml:space="preserve"> </w:t>
      </w:r>
      <w:r>
        <w:rPr>
          <w:color w:val="231F20"/>
        </w:rPr>
        <w:t>may</w:t>
      </w:r>
      <w:r>
        <w:rPr>
          <w:color w:val="231F20"/>
          <w:spacing w:val="-2"/>
        </w:rPr>
        <w:t xml:space="preserve"> </w:t>
      </w:r>
      <w:r>
        <w:rPr>
          <w:color w:val="231F20"/>
        </w:rPr>
        <w:t>send</w:t>
      </w:r>
      <w:r>
        <w:rPr>
          <w:color w:val="231F20"/>
          <w:spacing w:val="-2"/>
        </w:rPr>
        <w:t xml:space="preserve"> </w:t>
      </w:r>
      <w:r>
        <w:rPr>
          <w:color w:val="231F20"/>
        </w:rPr>
        <w:t>their</w:t>
      </w:r>
      <w:r>
        <w:rPr>
          <w:color w:val="231F20"/>
          <w:spacing w:val="-2"/>
        </w:rPr>
        <w:t xml:space="preserve"> </w:t>
      </w:r>
      <w:r>
        <w:rPr>
          <w:color w:val="231F20"/>
        </w:rPr>
        <w:t>governing</w:t>
      </w:r>
      <w:r>
        <w:rPr>
          <w:color w:val="231F20"/>
          <w:spacing w:val="-2"/>
        </w:rPr>
        <w:t xml:space="preserve"> </w:t>
      </w:r>
      <w:r>
        <w:rPr>
          <w:color w:val="231F20"/>
        </w:rPr>
        <w:t>authorities</w:t>
      </w:r>
      <w:r>
        <w:rPr>
          <w:color w:val="231F20"/>
          <w:spacing w:val="-2"/>
        </w:rPr>
        <w:t xml:space="preserve"> </w:t>
      </w:r>
      <w:r>
        <w:rPr>
          <w:color w:val="231F20"/>
        </w:rPr>
        <w:t>to</w:t>
      </w:r>
      <w:r>
        <w:rPr>
          <w:color w:val="231F20"/>
          <w:spacing w:val="-2"/>
        </w:rPr>
        <w:t xml:space="preserve"> </w:t>
      </w:r>
      <w:r>
        <w:rPr>
          <w:color w:val="231F20"/>
        </w:rPr>
        <w:t>join</w:t>
      </w:r>
      <w:r>
        <w:rPr>
          <w:color w:val="231F20"/>
          <w:spacing w:val="-2"/>
        </w:rPr>
        <w:t xml:space="preserve"> </w:t>
      </w:r>
      <w:r>
        <w:rPr>
          <w:color w:val="231F20"/>
        </w:rPr>
        <w:t>in</w:t>
      </w:r>
      <w:r>
        <w:rPr>
          <w:color w:val="231F20"/>
          <w:spacing w:val="-2"/>
        </w:rPr>
        <w:t xml:space="preserve"> </w:t>
      </w:r>
      <w:r>
        <w:rPr>
          <w:color w:val="231F20"/>
        </w:rPr>
        <w:t>canvassing</w:t>
      </w:r>
      <w:r>
        <w:rPr>
          <w:color w:val="231F20"/>
          <w:spacing w:val="-2"/>
        </w:rPr>
        <w:t xml:space="preserve"> </w:t>
      </w:r>
      <w:r>
        <w:rPr>
          <w:color w:val="231F20"/>
        </w:rPr>
        <w:t>the</w:t>
      </w:r>
      <w:r>
        <w:rPr>
          <w:color w:val="231F20"/>
          <w:spacing w:val="-2"/>
        </w:rPr>
        <w:t xml:space="preserve"> </w:t>
      </w:r>
      <w:r>
        <w:rPr>
          <w:color w:val="231F20"/>
        </w:rPr>
        <w:t>votes</w:t>
      </w:r>
      <w:r>
        <w:rPr>
          <w:color w:val="231F20"/>
          <w:spacing w:val="-2"/>
        </w:rPr>
        <w:t xml:space="preserve"> </w:t>
      </w:r>
      <w:r>
        <w:rPr>
          <w:color w:val="231F20"/>
        </w:rPr>
        <w:t>(</w:t>
      </w:r>
      <w:hyperlink r:id="rId424">
        <w:r>
          <w:rPr>
            <w:color w:val="231F20"/>
          </w:rPr>
          <w:t>13-15-</w:t>
        </w:r>
        <w:r>
          <w:rPr>
            <w:color w:val="231F20"/>
            <w:spacing w:val="-2"/>
          </w:rPr>
          <w:t>401</w:t>
        </w:r>
      </w:hyperlink>
      <w:r>
        <w:rPr>
          <w:color w:val="231F20"/>
          <w:spacing w:val="-2"/>
        </w:rPr>
        <w:t>).</w:t>
      </w:r>
    </w:p>
    <w:p w14:paraId="6B94C5C7" w14:textId="77777777" w:rsidR="00BF7EBC" w:rsidRDefault="002C7365">
      <w:pPr>
        <w:pStyle w:val="Heading5"/>
        <w:spacing w:before="86"/>
      </w:pPr>
      <w:r>
        <w:rPr>
          <w:color w:val="231F20"/>
          <w:spacing w:val="-2"/>
        </w:rPr>
        <w:t>Authority</w:t>
      </w:r>
    </w:p>
    <w:p w14:paraId="45745F00" w14:textId="77777777" w:rsidR="00BF7EBC" w:rsidRDefault="002C7365">
      <w:pPr>
        <w:pStyle w:val="BodyText"/>
        <w:spacing w:before="18" w:line="256" w:lineRule="auto"/>
        <w:ind w:right="1178"/>
      </w:pPr>
      <w:r>
        <w:rPr>
          <w:color w:val="231F20"/>
        </w:rPr>
        <w:t>The</w:t>
      </w:r>
      <w:r>
        <w:rPr>
          <w:color w:val="231F20"/>
          <w:spacing w:val="-9"/>
        </w:rPr>
        <w:t xml:space="preserve"> </w:t>
      </w:r>
      <w:r>
        <w:rPr>
          <w:color w:val="231F20"/>
        </w:rPr>
        <w:t>county</w:t>
      </w:r>
      <w:r>
        <w:rPr>
          <w:color w:val="231F20"/>
          <w:spacing w:val="-9"/>
        </w:rPr>
        <w:t xml:space="preserve"> </w:t>
      </w:r>
      <w:r>
        <w:rPr>
          <w:color w:val="231F20"/>
        </w:rPr>
        <w:t>canvassers</w:t>
      </w:r>
      <w:r>
        <w:rPr>
          <w:color w:val="231F20"/>
          <w:spacing w:val="-9"/>
        </w:rPr>
        <w:t xml:space="preserve"> </w:t>
      </w:r>
      <w:r>
        <w:rPr>
          <w:color w:val="231F20"/>
        </w:rPr>
        <w:t>shall</w:t>
      </w:r>
      <w:r>
        <w:rPr>
          <w:color w:val="231F20"/>
          <w:spacing w:val="-9"/>
        </w:rPr>
        <w:t xml:space="preserve"> </w:t>
      </w:r>
      <w:r>
        <w:rPr>
          <w:color w:val="231F20"/>
        </w:rPr>
        <w:t>open</w:t>
      </w:r>
      <w:r>
        <w:rPr>
          <w:color w:val="231F20"/>
          <w:spacing w:val="-9"/>
        </w:rPr>
        <w:t xml:space="preserve"> </w:t>
      </w:r>
      <w:r>
        <w:rPr>
          <w:color w:val="231F20"/>
        </w:rPr>
        <w:t>the</w:t>
      </w:r>
      <w:r>
        <w:rPr>
          <w:color w:val="231F20"/>
          <w:spacing w:val="-9"/>
        </w:rPr>
        <w:t xml:space="preserve"> </w:t>
      </w:r>
      <w:r>
        <w:rPr>
          <w:color w:val="231F20"/>
        </w:rPr>
        <w:t>returns,</w:t>
      </w:r>
      <w:r>
        <w:rPr>
          <w:color w:val="231F20"/>
          <w:spacing w:val="-9"/>
        </w:rPr>
        <w:t xml:space="preserve"> </w:t>
      </w:r>
      <w:r>
        <w:rPr>
          <w:color w:val="231F20"/>
        </w:rPr>
        <w:t>audit</w:t>
      </w:r>
      <w:r>
        <w:rPr>
          <w:color w:val="231F20"/>
          <w:spacing w:val="-9"/>
        </w:rPr>
        <w:t xml:space="preserve"> </w:t>
      </w:r>
      <w:r>
        <w:rPr>
          <w:color w:val="231F20"/>
        </w:rPr>
        <w:t>the</w:t>
      </w:r>
      <w:r>
        <w:rPr>
          <w:color w:val="231F20"/>
          <w:spacing w:val="-9"/>
        </w:rPr>
        <w:t xml:space="preserve"> </w:t>
      </w:r>
      <w:r>
        <w:rPr>
          <w:color w:val="231F20"/>
        </w:rPr>
        <w:t>tally</w:t>
      </w:r>
      <w:r>
        <w:rPr>
          <w:color w:val="231F20"/>
          <w:spacing w:val="-9"/>
        </w:rPr>
        <w:t xml:space="preserve"> </w:t>
      </w:r>
      <w:r>
        <w:rPr>
          <w:color w:val="231F20"/>
        </w:rPr>
        <w:t>books</w:t>
      </w:r>
      <w:r>
        <w:rPr>
          <w:color w:val="231F20"/>
          <w:spacing w:val="-9"/>
        </w:rPr>
        <w:t xml:space="preserve"> </w:t>
      </w:r>
      <w:r>
        <w:rPr>
          <w:color w:val="231F20"/>
        </w:rPr>
        <w:t>or</w:t>
      </w:r>
      <w:r>
        <w:rPr>
          <w:color w:val="231F20"/>
          <w:spacing w:val="-9"/>
        </w:rPr>
        <w:t xml:space="preserve"> </w:t>
      </w:r>
      <w:r>
        <w:rPr>
          <w:color w:val="231F20"/>
        </w:rPr>
        <w:t>other</w:t>
      </w:r>
      <w:r>
        <w:rPr>
          <w:color w:val="231F20"/>
          <w:spacing w:val="-9"/>
        </w:rPr>
        <w:t xml:space="preserve"> </w:t>
      </w:r>
      <w:r>
        <w:rPr>
          <w:color w:val="231F20"/>
        </w:rPr>
        <w:t>records</w:t>
      </w:r>
      <w:r>
        <w:rPr>
          <w:color w:val="231F20"/>
          <w:spacing w:val="-9"/>
        </w:rPr>
        <w:t xml:space="preserve"> </w:t>
      </w:r>
      <w:r>
        <w:rPr>
          <w:color w:val="231F20"/>
        </w:rPr>
        <w:t>of</w:t>
      </w:r>
      <w:r>
        <w:rPr>
          <w:color w:val="231F20"/>
          <w:spacing w:val="-9"/>
        </w:rPr>
        <w:t xml:space="preserve"> </w:t>
      </w:r>
      <w:r>
        <w:rPr>
          <w:color w:val="231F20"/>
        </w:rPr>
        <w:t>votes</w:t>
      </w:r>
      <w:r>
        <w:rPr>
          <w:color w:val="231F20"/>
          <w:spacing w:val="-9"/>
        </w:rPr>
        <w:t xml:space="preserve"> </w:t>
      </w:r>
      <w:r>
        <w:rPr>
          <w:color w:val="231F20"/>
        </w:rPr>
        <w:t>cast,</w:t>
      </w:r>
      <w:r>
        <w:rPr>
          <w:color w:val="231F20"/>
          <w:spacing w:val="-9"/>
        </w:rPr>
        <w:t xml:space="preserve"> </w:t>
      </w:r>
      <w:r>
        <w:rPr>
          <w:color w:val="231F20"/>
        </w:rPr>
        <w:t>determining</w:t>
      </w:r>
      <w:r>
        <w:rPr>
          <w:color w:val="231F20"/>
          <w:spacing w:val="-9"/>
        </w:rPr>
        <w:t xml:space="preserve"> </w:t>
      </w:r>
      <w:r>
        <w:rPr>
          <w:color w:val="231F20"/>
        </w:rPr>
        <w:t xml:space="preserve">the vote for each individual and for and against each ballot issue from each precinct, compile totals, and declare or certify the results </w:t>
      </w:r>
      <w:hyperlink r:id="rId425">
        <w:r>
          <w:rPr>
            <w:color w:val="231F20"/>
          </w:rPr>
          <w:t>(13-15-403).</w:t>
        </w:r>
      </w:hyperlink>
    </w:p>
    <w:p w14:paraId="1C6D58A5" w14:textId="77777777" w:rsidR="00BF7EBC" w:rsidRDefault="002C7365">
      <w:pPr>
        <w:pStyle w:val="Heading5"/>
        <w:spacing w:before="87"/>
      </w:pPr>
      <w:r>
        <w:rPr>
          <w:color w:val="231F20"/>
          <w:spacing w:val="-2"/>
        </w:rPr>
        <w:t>Funding</w:t>
      </w:r>
    </w:p>
    <w:p w14:paraId="29EE7D05" w14:textId="77777777" w:rsidR="00BF7EBC" w:rsidRDefault="002C7365">
      <w:pPr>
        <w:pStyle w:val="BodyText"/>
        <w:spacing w:before="18"/>
      </w:pPr>
      <w:r>
        <w:rPr>
          <w:color w:val="231F20"/>
        </w:rPr>
        <w:t>No</w:t>
      </w:r>
      <w:r>
        <w:rPr>
          <w:color w:val="231F20"/>
          <w:spacing w:val="-5"/>
        </w:rPr>
        <w:t xml:space="preserve"> </w:t>
      </w:r>
      <w:r>
        <w:rPr>
          <w:color w:val="231F20"/>
        </w:rPr>
        <w:t>funding</w:t>
      </w:r>
      <w:r>
        <w:rPr>
          <w:color w:val="231F20"/>
          <w:spacing w:val="-4"/>
        </w:rPr>
        <w:t xml:space="preserve"> </w:t>
      </w:r>
      <w:r>
        <w:rPr>
          <w:color w:val="231F20"/>
        </w:rPr>
        <w:t>source</w:t>
      </w:r>
      <w:r>
        <w:rPr>
          <w:color w:val="231F20"/>
          <w:spacing w:val="-5"/>
        </w:rPr>
        <w:t xml:space="preserve"> </w:t>
      </w:r>
      <w:r>
        <w:rPr>
          <w:color w:val="231F20"/>
        </w:rPr>
        <w:t>is</w:t>
      </w:r>
      <w:r>
        <w:rPr>
          <w:color w:val="231F20"/>
          <w:spacing w:val="-4"/>
        </w:rPr>
        <w:t xml:space="preserve"> </w:t>
      </w:r>
      <w:r>
        <w:rPr>
          <w:color w:val="231F20"/>
        </w:rPr>
        <w:t>specifically</w:t>
      </w:r>
      <w:r>
        <w:rPr>
          <w:color w:val="231F20"/>
          <w:spacing w:val="-5"/>
        </w:rPr>
        <w:t xml:space="preserve"> </w:t>
      </w:r>
      <w:r>
        <w:rPr>
          <w:color w:val="231F20"/>
        </w:rPr>
        <w:t>authorized</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Montana</w:t>
      </w:r>
      <w:r>
        <w:rPr>
          <w:color w:val="231F20"/>
          <w:spacing w:val="-5"/>
        </w:rPr>
        <w:t xml:space="preserve"> </w:t>
      </w:r>
      <w:r>
        <w:rPr>
          <w:color w:val="231F20"/>
        </w:rPr>
        <w:t>Code</w:t>
      </w:r>
      <w:r>
        <w:rPr>
          <w:color w:val="231F20"/>
          <w:spacing w:val="-4"/>
        </w:rPr>
        <w:t xml:space="preserve"> </w:t>
      </w:r>
      <w:r>
        <w:rPr>
          <w:color w:val="231F20"/>
          <w:spacing w:val="-2"/>
        </w:rPr>
        <w:t>Annotated.</w:t>
      </w:r>
    </w:p>
    <w:p w14:paraId="3D3F02CE" w14:textId="77777777" w:rsidR="00BF7EBC" w:rsidRDefault="002C7365">
      <w:pPr>
        <w:pStyle w:val="Heading3"/>
        <w:spacing w:before="244"/>
      </w:pPr>
      <w:bookmarkStart w:id="55" w:name="_Toc129946839"/>
      <w:r>
        <w:rPr>
          <w:color w:val="231F20"/>
          <w:spacing w:val="-4"/>
          <w:w w:val="95"/>
        </w:rPr>
        <w:t>Fair</w:t>
      </w:r>
      <w:bookmarkEnd w:id="55"/>
    </w:p>
    <w:p w14:paraId="355B7872" w14:textId="77777777" w:rsidR="00BF7EBC" w:rsidRDefault="002C7365">
      <w:pPr>
        <w:pStyle w:val="BodyText"/>
        <w:tabs>
          <w:tab w:val="left" w:pos="10719"/>
        </w:tabs>
        <w:spacing w:before="45"/>
        <w:rPr>
          <w:rFonts w:ascii="Bookman Old Style"/>
        </w:rPr>
      </w:pPr>
      <w:r>
        <w:rPr>
          <w:rFonts w:ascii="Bookman Old Style"/>
          <w:color w:val="231F20"/>
          <w:spacing w:val="-2"/>
          <w:w w:val="85"/>
          <w:u w:val="single" w:color="231F20"/>
        </w:rPr>
        <w:t>Fair</w:t>
      </w:r>
      <w:r>
        <w:rPr>
          <w:rFonts w:ascii="Bookman Old Style"/>
          <w:color w:val="231F20"/>
          <w:spacing w:val="-3"/>
          <w:w w:val="85"/>
          <w:u w:val="single" w:color="231F20"/>
        </w:rPr>
        <w:t xml:space="preserve"> </w:t>
      </w:r>
      <w:r>
        <w:rPr>
          <w:rFonts w:ascii="Bookman Old Style"/>
          <w:color w:val="231F20"/>
          <w:spacing w:val="-2"/>
          <w:w w:val="90"/>
          <w:u w:val="single" w:color="231F20"/>
        </w:rPr>
        <w:t>Commission</w:t>
      </w:r>
      <w:r>
        <w:rPr>
          <w:rFonts w:ascii="Bookman Old Style"/>
          <w:color w:val="231F20"/>
          <w:u w:val="single" w:color="231F20"/>
        </w:rPr>
        <w:tab/>
      </w:r>
    </w:p>
    <w:p w14:paraId="11287E91" w14:textId="77777777" w:rsidR="00BF7EBC" w:rsidRDefault="002C7365">
      <w:pPr>
        <w:pStyle w:val="BodyText"/>
        <w:spacing w:before="115" w:line="256" w:lineRule="auto"/>
        <w:ind w:right="1178"/>
      </w:pPr>
      <w:r>
        <w:rPr>
          <w:color w:val="231F20"/>
        </w:rPr>
        <w:t xml:space="preserve">The county fair commission statutes in Montana Code Annotated </w:t>
      </w:r>
      <w:hyperlink r:id="rId426">
        <w:r>
          <w:rPr>
            <w:color w:val="231F20"/>
          </w:rPr>
          <w:t>7-21-3401</w:t>
        </w:r>
      </w:hyperlink>
      <w:r>
        <w:rPr>
          <w:color w:val="231F20"/>
        </w:rPr>
        <w:t xml:space="preserve"> have been repealed. See </w:t>
      </w:r>
      <w:hyperlink r:id="rId427">
        <w:r>
          <w:rPr>
            <w:color w:val="231F20"/>
          </w:rPr>
          <w:t>7-11-1001</w:t>
        </w:r>
      </w:hyperlink>
      <w:r>
        <w:rPr>
          <w:color w:val="231F20"/>
        </w:rPr>
        <w:t xml:space="preserve"> Special Districts — Creation and Governance, for more information.</w:t>
      </w:r>
    </w:p>
    <w:p w14:paraId="598C2949" w14:textId="77777777" w:rsidR="00BF7EBC" w:rsidRDefault="002C7365">
      <w:pPr>
        <w:pStyle w:val="BodyText"/>
        <w:tabs>
          <w:tab w:val="left" w:pos="10719"/>
        </w:tabs>
        <w:spacing w:before="161"/>
        <w:rPr>
          <w:rFonts w:ascii="Bookman Old Style"/>
        </w:rPr>
      </w:pPr>
      <w:r>
        <w:rPr>
          <w:rFonts w:ascii="Bookman Old Style"/>
          <w:color w:val="231F20"/>
          <w:w w:val="85"/>
          <w:u w:val="single" w:color="231F20"/>
        </w:rPr>
        <w:t>Multi-County</w:t>
      </w:r>
      <w:r>
        <w:rPr>
          <w:rFonts w:ascii="Bookman Old Style"/>
          <w:color w:val="231F20"/>
          <w:spacing w:val="14"/>
          <w:u w:val="single" w:color="231F20"/>
        </w:rPr>
        <w:t xml:space="preserve"> </w:t>
      </w:r>
      <w:r>
        <w:rPr>
          <w:rFonts w:ascii="Bookman Old Style"/>
          <w:color w:val="231F20"/>
          <w:w w:val="85"/>
          <w:u w:val="single" w:color="231F20"/>
        </w:rPr>
        <w:t>Fair</w:t>
      </w:r>
      <w:r>
        <w:rPr>
          <w:rFonts w:ascii="Bookman Old Style"/>
          <w:color w:val="231F20"/>
          <w:spacing w:val="14"/>
          <w:u w:val="single" w:color="231F20"/>
        </w:rPr>
        <w:t xml:space="preserve"> </w:t>
      </w:r>
      <w:r>
        <w:rPr>
          <w:rFonts w:ascii="Bookman Old Style"/>
          <w:color w:val="231F20"/>
          <w:spacing w:val="-2"/>
          <w:w w:val="85"/>
          <w:u w:val="single" w:color="231F20"/>
        </w:rPr>
        <w:t>Districts</w:t>
      </w:r>
      <w:r>
        <w:rPr>
          <w:rFonts w:ascii="Bookman Old Style"/>
          <w:color w:val="231F20"/>
          <w:u w:val="single" w:color="231F20"/>
        </w:rPr>
        <w:tab/>
      </w:r>
    </w:p>
    <w:p w14:paraId="7118C097" w14:textId="77777777" w:rsidR="00BF7EBC" w:rsidRDefault="002C7365">
      <w:pPr>
        <w:pStyle w:val="BodyText"/>
        <w:spacing w:before="116" w:line="256" w:lineRule="auto"/>
        <w:ind w:right="1178"/>
      </w:pPr>
      <w:r>
        <w:rPr>
          <w:color w:val="231F20"/>
        </w:rPr>
        <w:t xml:space="preserve">The county fair commission statutes in Montana Code Annotated </w:t>
      </w:r>
      <w:hyperlink r:id="rId428">
        <w:r>
          <w:rPr>
            <w:color w:val="231F20"/>
          </w:rPr>
          <w:t>7-21-3401</w:t>
        </w:r>
      </w:hyperlink>
      <w:r>
        <w:rPr>
          <w:color w:val="231F20"/>
        </w:rPr>
        <w:t xml:space="preserve"> have been repealed. See </w:t>
      </w:r>
      <w:hyperlink r:id="rId429">
        <w:r>
          <w:rPr>
            <w:color w:val="231F20"/>
          </w:rPr>
          <w:t>7-11-1001</w:t>
        </w:r>
      </w:hyperlink>
      <w:r>
        <w:rPr>
          <w:color w:val="231F20"/>
        </w:rPr>
        <w:t xml:space="preserve"> Special Districts — Creation and Governance, for more information.</w:t>
      </w:r>
    </w:p>
    <w:p w14:paraId="5DA15059" w14:textId="77777777" w:rsidR="00BF7EBC" w:rsidRDefault="002C7365">
      <w:pPr>
        <w:pStyle w:val="BodyText"/>
        <w:tabs>
          <w:tab w:val="left" w:pos="10719"/>
        </w:tabs>
        <w:spacing w:before="161"/>
        <w:rPr>
          <w:rFonts w:ascii="Bookman Old Style"/>
        </w:rPr>
      </w:pPr>
      <w:r>
        <w:rPr>
          <w:rFonts w:ascii="Bookman Old Style"/>
          <w:color w:val="231F20"/>
          <w:w w:val="85"/>
          <w:u w:val="single" w:color="231F20"/>
        </w:rPr>
        <w:t>Joint</w:t>
      </w:r>
      <w:r>
        <w:rPr>
          <w:rFonts w:ascii="Bookman Old Style"/>
          <w:color w:val="231F20"/>
          <w:spacing w:val="4"/>
          <w:u w:val="single" w:color="231F20"/>
        </w:rPr>
        <w:t xml:space="preserve"> </w:t>
      </w:r>
      <w:r>
        <w:rPr>
          <w:rFonts w:ascii="Bookman Old Style"/>
          <w:color w:val="231F20"/>
          <w:w w:val="85"/>
          <w:u w:val="single" w:color="231F20"/>
        </w:rPr>
        <w:t>Fair</w:t>
      </w:r>
      <w:r>
        <w:rPr>
          <w:rFonts w:ascii="Bookman Old Style"/>
          <w:color w:val="231F20"/>
          <w:spacing w:val="5"/>
          <w:u w:val="single" w:color="231F20"/>
        </w:rPr>
        <w:t xml:space="preserve"> </w:t>
      </w:r>
      <w:r>
        <w:rPr>
          <w:rFonts w:ascii="Bookman Old Style"/>
          <w:color w:val="231F20"/>
          <w:w w:val="85"/>
          <w:u w:val="single" w:color="231F20"/>
        </w:rPr>
        <w:t>and</w:t>
      </w:r>
      <w:r>
        <w:rPr>
          <w:rFonts w:ascii="Bookman Old Style"/>
          <w:color w:val="231F20"/>
          <w:spacing w:val="4"/>
          <w:u w:val="single" w:color="231F20"/>
        </w:rPr>
        <w:t xml:space="preserve"> </w:t>
      </w:r>
      <w:r>
        <w:rPr>
          <w:rFonts w:ascii="Bookman Old Style"/>
          <w:color w:val="231F20"/>
          <w:w w:val="85"/>
          <w:u w:val="single" w:color="231F20"/>
        </w:rPr>
        <w:t>Civic</w:t>
      </w:r>
      <w:r>
        <w:rPr>
          <w:rFonts w:ascii="Bookman Old Style"/>
          <w:color w:val="231F20"/>
          <w:spacing w:val="5"/>
          <w:u w:val="single" w:color="231F20"/>
        </w:rPr>
        <w:t xml:space="preserve"> </w:t>
      </w:r>
      <w:r>
        <w:rPr>
          <w:rFonts w:ascii="Bookman Old Style"/>
          <w:color w:val="231F20"/>
          <w:w w:val="85"/>
          <w:u w:val="single" w:color="231F20"/>
        </w:rPr>
        <w:t>Center</w:t>
      </w:r>
      <w:r>
        <w:rPr>
          <w:rFonts w:ascii="Bookman Old Style"/>
          <w:color w:val="231F20"/>
          <w:spacing w:val="4"/>
          <w:u w:val="single" w:color="231F20"/>
        </w:rPr>
        <w:t xml:space="preserve"> </w:t>
      </w:r>
      <w:r>
        <w:rPr>
          <w:rFonts w:ascii="Bookman Old Style"/>
          <w:color w:val="231F20"/>
          <w:spacing w:val="-2"/>
          <w:w w:val="85"/>
          <w:u w:val="single" w:color="231F20"/>
        </w:rPr>
        <w:t>Commission</w:t>
      </w:r>
      <w:r>
        <w:rPr>
          <w:rFonts w:ascii="Bookman Old Style"/>
          <w:color w:val="231F20"/>
          <w:u w:val="single" w:color="231F20"/>
        </w:rPr>
        <w:tab/>
      </w:r>
    </w:p>
    <w:p w14:paraId="10944AF7" w14:textId="77777777" w:rsidR="00BF7EBC" w:rsidRDefault="002C7365">
      <w:pPr>
        <w:pStyle w:val="BodyText"/>
        <w:spacing w:before="115" w:line="256" w:lineRule="auto"/>
        <w:ind w:right="1200"/>
      </w:pPr>
      <w:r>
        <w:rPr>
          <w:color w:val="231F20"/>
          <w:spacing w:val="-2"/>
        </w:rPr>
        <w:t>The</w:t>
      </w:r>
      <w:r>
        <w:rPr>
          <w:color w:val="231F20"/>
          <w:spacing w:val="-7"/>
        </w:rPr>
        <w:t xml:space="preserve"> </w:t>
      </w:r>
      <w:r>
        <w:rPr>
          <w:color w:val="231F20"/>
          <w:spacing w:val="-2"/>
        </w:rPr>
        <w:t>joint</w:t>
      </w:r>
      <w:r>
        <w:rPr>
          <w:color w:val="231F20"/>
          <w:spacing w:val="-7"/>
        </w:rPr>
        <w:t xml:space="preserve"> </w:t>
      </w:r>
      <w:r>
        <w:rPr>
          <w:color w:val="231F20"/>
          <w:spacing w:val="-2"/>
        </w:rPr>
        <w:t>fair</w:t>
      </w:r>
      <w:r>
        <w:rPr>
          <w:color w:val="231F20"/>
          <w:spacing w:val="-7"/>
        </w:rPr>
        <w:t xml:space="preserve"> </w:t>
      </w:r>
      <w:r>
        <w:rPr>
          <w:color w:val="231F20"/>
          <w:spacing w:val="-2"/>
        </w:rPr>
        <w:t>and</w:t>
      </w:r>
      <w:r>
        <w:rPr>
          <w:color w:val="231F20"/>
          <w:spacing w:val="-7"/>
        </w:rPr>
        <w:t xml:space="preserve"> </w:t>
      </w:r>
      <w:r>
        <w:rPr>
          <w:color w:val="231F20"/>
          <w:spacing w:val="-2"/>
        </w:rPr>
        <w:t>civic</w:t>
      </w:r>
      <w:r>
        <w:rPr>
          <w:color w:val="231F20"/>
          <w:spacing w:val="-7"/>
        </w:rPr>
        <w:t xml:space="preserve"> </w:t>
      </w:r>
      <w:r>
        <w:rPr>
          <w:color w:val="231F20"/>
          <w:spacing w:val="-2"/>
        </w:rPr>
        <w:t>center</w:t>
      </w:r>
      <w:r>
        <w:rPr>
          <w:color w:val="231F20"/>
          <w:spacing w:val="-7"/>
        </w:rPr>
        <w:t xml:space="preserve"> </w:t>
      </w:r>
      <w:r>
        <w:rPr>
          <w:color w:val="231F20"/>
          <w:spacing w:val="-2"/>
        </w:rPr>
        <w:t>commission</w:t>
      </w:r>
      <w:r>
        <w:rPr>
          <w:color w:val="231F20"/>
          <w:spacing w:val="-7"/>
        </w:rPr>
        <w:t xml:space="preserve"> </w:t>
      </w:r>
      <w:r>
        <w:rPr>
          <w:color w:val="231F20"/>
          <w:spacing w:val="-2"/>
        </w:rPr>
        <w:t>statutes</w:t>
      </w:r>
      <w:r>
        <w:rPr>
          <w:color w:val="231F20"/>
          <w:spacing w:val="-7"/>
        </w:rPr>
        <w:t xml:space="preserve"> </w:t>
      </w:r>
      <w:r>
        <w:rPr>
          <w:color w:val="231F20"/>
          <w:spacing w:val="-2"/>
        </w:rPr>
        <w:t>in</w:t>
      </w:r>
      <w:r>
        <w:rPr>
          <w:color w:val="231F20"/>
          <w:spacing w:val="-7"/>
        </w:rPr>
        <w:t xml:space="preserve"> </w:t>
      </w:r>
      <w:r>
        <w:rPr>
          <w:color w:val="231F20"/>
          <w:spacing w:val="-2"/>
        </w:rPr>
        <w:t>Montana</w:t>
      </w:r>
      <w:r>
        <w:rPr>
          <w:color w:val="231F20"/>
          <w:spacing w:val="-7"/>
        </w:rPr>
        <w:t xml:space="preserve"> </w:t>
      </w:r>
      <w:r>
        <w:rPr>
          <w:color w:val="231F20"/>
          <w:spacing w:val="-2"/>
        </w:rPr>
        <w:t>Code</w:t>
      </w:r>
      <w:r>
        <w:rPr>
          <w:color w:val="231F20"/>
          <w:spacing w:val="-7"/>
        </w:rPr>
        <w:t xml:space="preserve"> </w:t>
      </w:r>
      <w:r>
        <w:rPr>
          <w:color w:val="231F20"/>
          <w:spacing w:val="-2"/>
        </w:rPr>
        <w:t>Annotated</w:t>
      </w:r>
      <w:r>
        <w:rPr>
          <w:color w:val="231F20"/>
          <w:spacing w:val="-7"/>
        </w:rPr>
        <w:t xml:space="preserve"> </w:t>
      </w:r>
      <w:hyperlink r:id="rId430">
        <w:r>
          <w:rPr>
            <w:color w:val="231F20"/>
            <w:spacing w:val="-2"/>
          </w:rPr>
          <w:t>7-21-3401</w:t>
        </w:r>
      </w:hyperlink>
      <w:r>
        <w:rPr>
          <w:color w:val="231F20"/>
          <w:spacing w:val="-7"/>
        </w:rPr>
        <w:t xml:space="preserve"> </w:t>
      </w:r>
      <w:r>
        <w:rPr>
          <w:color w:val="231F20"/>
          <w:spacing w:val="-2"/>
        </w:rPr>
        <w:t>have</w:t>
      </w:r>
      <w:r>
        <w:rPr>
          <w:color w:val="231F20"/>
          <w:spacing w:val="-7"/>
        </w:rPr>
        <w:t xml:space="preserve"> </w:t>
      </w:r>
      <w:r>
        <w:rPr>
          <w:color w:val="231F20"/>
          <w:spacing w:val="-2"/>
        </w:rPr>
        <w:t>been</w:t>
      </w:r>
      <w:r>
        <w:rPr>
          <w:color w:val="231F20"/>
          <w:spacing w:val="-7"/>
        </w:rPr>
        <w:t xml:space="preserve"> </w:t>
      </w:r>
      <w:r>
        <w:rPr>
          <w:color w:val="231F20"/>
          <w:spacing w:val="-2"/>
        </w:rPr>
        <w:t>repealed.</w:t>
      </w:r>
      <w:r>
        <w:rPr>
          <w:color w:val="231F20"/>
          <w:spacing w:val="-7"/>
        </w:rPr>
        <w:t xml:space="preserve"> </w:t>
      </w:r>
      <w:r>
        <w:rPr>
          <w:color w:val="231F20"/>
          <w:spacing w:val="-2"/>
        </w:rPr>
        <w:t xml:space="preserve">See </w:t>
      </w:r>
      <w:hyperlink r:id="rId431">
        <w:r>
          <w:rPr>
            <w:color w:val="231F20"/>
          </w:rPr>
          <w:t>7-11-1001</w:t>
        </w:r>
      </w:hyperlink>
      <w:r>
        <w:rPr>
          <w:color w:val="231F20"/>
          <w:spacing w:val="-3"/>
        </w:rPr>
        <w:t xml:space="preserve"> </w:t>
      </w:r>
      <w:r>
        <w:rPr>
          <w:color w:val="231F20"/>
        </w:rPr>
        <w:t>Special</w:t>
      </w:r>
      <w:r>
        <w:rPr>
          <w:color w:val="231F20"/>
          <w:spacing w:val="-3"/>
        </w:rPr>
        <w:t xml:space="preserve"> </w:t>
      </w:r>
      <w:r>
        <w:rPr>
          <w:color w:val="231F20"/>
        </w:rPr>
        <w:t>Districts</w:t>
      </w:r>
      <w:r>
        <w:rPr>
          <w:color w:val="231F20"/>
          <w:spacing w:val="-3"/>
        </w:rPr>
        <w:t xml:space="preserve"> </w:t>
      </w:r>
      <w:r>
        <w:rPr>
          <w:color w:val="231F20"/>
        </w:rPr>
        <w:t>—</w:t>
      </w:r>
      <w:r>
        <w:rPr>
          <w:color w:val="231F20"/>
          <w:spacing w:val="-3"/>
        </w:rPr>
        <w:t xml:space="preserve"> </w:t>
      </w:r>
      <w:r>
        <w:rPr>
          <w:color w:val="231F20"/>
        </w:rPr>
        <w:t>Creation</w:t>
      </w:r>
      <w:r>
        <w:rPr>
          <w:color w:val="231F20"/>
          <w:spacing w:val="-3"/>
        </w:rPr>
        <w:t xml:space="preserve"> </w:t>
      </w:r>
      <w:r>
        <w:rPr>
          <w:color w:val="231F20"/>
        </w:rPr>
        <w:t>and</w:t>
      </w:r>
      <w:r>
        <w:rPr>
          <w:color w:val="231F20"/>
          <w:spacing w:val="-3"/>
        </w:rPr>
        <w:t xml:space="preserve"> </w:t>
      </w:r>
      <w:r>
        <w:rPr>
          <w:color w:val="231F20"/>
        </w:rPr>
        <w:t>Governance,</w:t>
      </w:r>
      <w:r>
        <w:rPr>
          <w:color w:val="231F20"/>
          <w:spacing w:val="-3"/>
        </w:rPr>
        <w:t xml:space="preserve"> </w:t>
      </w:r>
      <w:r>
        <w:rPr>
          <w:color w:val="231F20"/>
        </w:rPr>
        <w:t>for</w:t>
      </w:r>
      <w:r>
        <w:rPr>
          <w:color w:val="231F20"/>
          <w:spacing w:val="-3"/>
        </w:rPr>
        <w:t xml:space="preserve"> </w:t>
      </w:r>
      <w:r>
        <w:rPr>
          <w:color w:val="231F20"/>
        </w:rPr>
        <w:t>more</w:t>
      </w:r>
      <w:r>
        <w:rPr>
          <w:color w:val="231F20"/>
          <w:spacing w:val="-3"/>
        </w:rPr>
        <w:t xml:space="preserve"> </w:t>
      </w:r>
      <w:r>
        <w:rPr>
          <w:color w:val="231F20"/>
        </w:rPr>
        <w:t>information.</w:t>
      </w:r>
    </w:p>
    <w:p w14:paraId="240C9709" w14:textId="77777777" w:rsidR="00BF7EBC" w:rsidRDefault="002C7365">
      <w:pPr>
        <w:pStyle w:val="Heading4"/>
      </w:pPr>
      <w:bookmarkStart w:id="56" w:name="_Toc129946840"/>
      <w:r>
        <w:rPr>
          <w:color w:val="231F20"/>
          <w:spacing w:val="-4"/>
        </w:rPr>
        <w:t>Fire</w:t>
      </w:r>
      <w:bookmarkEnd w:id="56"/>
    </w:p>
    <w:p w14:paraId="120AFBAE" w14:textId="77777777" w:rsidR="00BF7EBC" w:rsidRDefault="002C7365">
      <w:pPr>
        <w:pStyle w:val="BodyText"/>
        <w:tabs>
          <w:tab w:val="left" w:pos="10719"/>
        </w:tabs>
        <w:spacing w:before="173"/>
        <w:rPr>
          <w:rFonts w:ascii="Bookman Old Style"/>
        </w:rPr>
      </w:pPr>
      <w:r>
        <w:rPr>
          <w:rFonts w:ascii="Bookman Old Style"/>
          <w:color w:val="231F20"/>
          <w:w w:val="85"/>
          <w:u w:val="single" w:color="231F20"/>
        </w:rPr>
        <w:t>Fire</w:t>
      </w:r>
      <w:r>
        <w:rPr>
          <w:rFonts w:ascii="Bookman Old Style"/>
          <w:color w:val="231F20"/>
          <w:spacing w:val="23"/>
          <w:u w:val="single" w:color="231F20"/>
        </w:rPr>
        <w:t xml:space="preserve"> </w:t>
      </w:r>
      <w:r>
        <w:rPr>
          <w:rFonts w:ascii="Bookman Old Style"/>
          <w:color w:val="231F20"/>
          <w:w w:val="85"/>
          <w:u w:val="single" w:color="231F20"/>
        </w:rPr>
        <w:t>Hydrant</w:t>
      </w:r>
      <w:r>
        <w:rPr>
          <w:rFonts w:ascii="Bookman Old Style"/>
          <w:color w:val="231F20"/>
          <w:spacing w:val="23"/>
          <w:u w:val="single" w:color="231F20"/>
        </w:rPr>
        <w:t xml:space="preserve"> </w:t>
      </w:r>
      <w:r>
        <w:rPr>
          <w:rFonts w:ascii="Bookman Old Style"/>
          <w:color w:val="231F20"/>
          <w:w w:val="85"/>
          <w:u w:val="single" w:color="231F20"/>
        </w:rPr>
        <w:t>Maintenance</w:t>
      </w:r>
      <w:r>
        <w:rPr>
          <w:rFonts w:ascii="Bookman Old Style"/>
          <w:color w:val="231F20"/>
          <w:spacing w:val="24"/>
          <w:u w:val="single" w:color="231F20"/>
        </w:rPr>
        <w:t xml:space="preserve"> </w:t>
      </w:r>
      <w:r>
        <w:rPr>
          <w:rFonts w:ascii="Bookman Old Style"/>
          <w:color w:val="231F20"/>
          <w:spacing w:val="-2"/>
          <w:w w:val="85"/>
          <w:u w:val="single" w:color="231F20"/>
        </w:rPr>
        <w:t>Districts</w:t>
      </w:r>
      <w:r>
        <w:rPr>
          <w:rFonts w:ascii="Bookman Old Style"/>
          <w:color w:val="231F20"/>
          <w:u w:val="single" w:color="231F20"/>
        </w:rPr>
        <w:tab/>
      </w:r>
    </w:p>
    <w:p w14:paraId="4A65F9A8" w14:textId="77777777" w:rsidR="00BF7EBC" w:rsidRDefault="002C7365">
      <w:pPr>
        <w:pStyle w:val="BodyText"/>
        <w:spacing w:before="115"/>
      </w:pPr>
      <w:r>
        <w:rPr>
          <w:color w:val="231F20"/>
        </w:rPr>
        <w:t>The</w:t>
      </w:r>
      <w:r>
        <w:rPr>
          <w:color w:val="231F20"/>
          <w:spacing w:val="-2"/>
        </w:rPr>
        <w:t xml:space="preserve"> </w:t>
      </w:r>
      <w:r>
        <w:rPr>
          <w:color w:val="231F20"/>
        </w:rPr>
        <w:t>complete</w:t>
      </w:r>
      <w:r>
        <w:rPr>
          <w:color w:val="231F20"/>
          <w:spacing w:val="-2"/>
        </w:rPr>
        <w:t xml:space="preserve"> </w:t>
      </w:r>
      <w:r>
        <w:rPr>
          <w:color w:val="231F20"/>
        </w:rPr>
        <w:t>fire</w:t>
      </w:r>
      <w:r>
        <w:rPr>
          <w:color w:val="231F20"/>
          <w:spacing w:val="-2"/>
        </w:rPr>
        <w:t xml:space="preserve"> </w:t>
      </w:r>
      <w:r>
        <w:rPr>
          <w:color w:val="231F20"/>
        </w:rPr>
        <w:t>hydrant</w:t>
      </w:r>
      <w:r>
        <w:rPr>
          <w:color w:val="231F20"/>
          <w:spacing w:val="-2"/>
        </w:rPr>
        <w:t xml:space="preserve"> </w:t>
      </w:r>
      <w:r>
        <w:rPr>
          <w:color w:val="231F20"/>
        </w:rPr>
        <w:t>maintenance</w:t>
      </w:r>
      <w:r>
        <w:rPr>
          <w:color w:val="231F20"/>
          <w:spacing w:val="-2"/>
        </w:rPr>
        <w:t xml:space="preserve"> </w:t>
      </w:r>
      <w:r>
        <w:rPr>
          <w:color w:val="231F20"/>
        </w:rPr>
        <w:t>district</w:t>
      </w:r>
      <w:r>
        <w:rPr>
          <w:color w:val="231F20"/>
          <w:spacing w:val="-1"/>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1"/>
        </w:rPr>
        <w:t xml:space="preserve"> </w:t>
      </w:r>
      <w:r>
        <w:rPr>
          <w:color w:val="231F20"/>
        </w:rPr>
        <w:t>Annotated</w:t>
      </w:r>
      <w:r>
        <w:rPr>
          <w:color w:val="231F20"/>
          <w:spacing w:val="-3"/>
        </w:rPr>
        <w:t xml:space="preserve"> </w:t>
      </w:r>
      <w:hyperlink r:id="rId432">
        <w:r>
          <w:rPr>
            <w:color w:val="231F20"/>
          </w:rPr>
          <w:t>7-12-</w:t>
        </w:r>
        <w:r>
          <w:rPr>
            <w:color w:val="231F20"/>
            <w:spacing w:val="-2"/>
          </w:rPr>
          <w:t>4601</w:t>
        </w:r>
      </w:hyperlink>
      <w:r>
        <w:rPr>
          <w:color w:val="231F20"/>
          <w:spacing w:val="-2"/>
        </w:rPr>
        <w:t>.</w:t>
      </w:r>
    </w:p>
    <w:p w14:paraId="45278BC1"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19295045" w14:textId="77777777" w:rsidR="00BF7EBC" w:rsidRDefault="002C7365">
      <w:pPr>
        <w:pStyle w:val="BodyText"/>
        <w:spacing w:before="18" w:line="256" w:lineRule="auto"/>
        <w:ind w:right="1354"/>
      </w:pPr>
      <w:r>
        <w:rPr>
          <w:color w:val="231F20"/>
        </w:rPr>
        <w:t>The city or town council shall estimate, as nearly as practicable, the entire cost of installing and maintaining</w:t>
      </w:r>
      <w:r>
        <w:rPr>
          <w:color w:val="231F20"/>
          <w:spacing w:val="40"/>
        </w:rPr>
        <w:t xml:space="preserve"> </w:t>
      </w:r>
      <w:r>
        <w:rPr>
          <w:color w:val="231F20"/>
        </w:rPr>
        <w:t>fire</w:t>
      </w:r>
      <w:r>
        <w:rPr>
          <w:color w:val="231F20"/>
          <w:spacing w:val="-8"/>
        </w:rPr>
        <w:t xml:space="preserve"> </w:t>
      </w:r>
      <w:r>
        <w:rPr>
          <w:color w:val="231F20"/>
        </w:rPr>
        <w:t>hydrants</w:t>
      </w:r>
      <w:r>
        <w:rPr>
          <w:color w:val="231F20"/>
          <w:spacing w:val="-8"/>
        </w:rPr>
        <w:t xml:space="preserve"> </w:t>
      </w:r>
      <w:r>
        <w:rPr>
          <w:color w:val="231F20"/>
        </w:rPr>
        <w:t>each</w:t>
      </w:r>
      <w:r>
        <w:rPr>
          <w:color w:val="231F20"/>
          <w:spacing w:val="-8"/>
        </w:rPr>
        <w:t xml:space="preserve"> </w:t>
      </w:r>
      <w:r>
        <w:rPr>
          <w:color w:val="231F20"/>
        </w:rPr>
        <w:t>year</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portion</w:t>
      </w:r>
      <w:r>
        <w:rPr>
          <w:color w:val="231F20"/>
          <w:spacing w:val="-8"/>
        </w:rPr>
        <w:t xml:space="preserve"> </w:t>
      </w:r>
      <w:r>
        <w:rPr>
          <w:color w:val="231F20"/>
        </w:rPr>
        <w:t>thereof</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assessed</w:t>
      </w:r>
      <w:r>
        <w:rPr>
          <w:color w:val="231F20"/>
          <w:spacing w:val="-7"/>
        </w:rPr>
        <w:t xml:space="preserve"> </w:t>
      </w:r>
      <w:r>
        <w:rPr>
          <w:color w:val="231F20"/>
        </w:rPr>
        <w:t>against</w:t>
      </w:r>
      <w:r>
        <w:rPr>
          <w:color w:val="231F20"/>
          <w:spacing w:val="-8"/>
        </w:rPr>
        <w:t xml:space="preserve"> </w:t>
      </w:r>
      <w:r>
        <w:rPr>
          <w:color w:val="231F20"/>
        </w:rPr>
        <w:t>the</w:t>
      </w:r>
      <w:r>
        <w:rPr>
          <w:color w:val="231F20"/>
          <w:spacing w:val="-8"/>
        </w:rPr>
        <w:t xml:space="preserve"> </w:t>
      </w:r>
      <w:r>
        <w:rPr>
          <w:color w:val="231F20"/>
        </w:rPr>
        <w:t>property</w:t>
      </w:r>
      <w:r>
        <w:rPr>
          <w:color w:val="231F20"/>
          <w:spacing w:val="-8"/>
        </w:rPr>
        <w:t xml:space="preserve"> </w:t>
      </w:r>
      <w:r>
        <w:rPr>
          <w:color w:val="231F20"/>
        </w:rPr>
        <w:t>within</w:t>
      </w:r>
      <w:r>
        <w:rPr>
          <w:color w:val="231F20"/>
          <w:spacing w:val="-8"/>
        </w:rPr>
        <w:t xml:space="preserve"> </w:t>
      </w:r>
      <w:r>
        <w:rPr>
          <w:color w:val="231F20"/>
        </w:rPr>
        <w:t>the</w:t>
      </w:r>
      <w:r>
        <w:rPr>
          <w:color w:val="231F20"/>
          <w:spacing w:val="-8"/>
        </w:rPr>
        <w:t xml:space="preserve"> </w:t>
      </w:r>
      <w:r>
        <w:rPr>
          <w:color w:val="231F20"/>
        </w:rPr>
        <w:t>district.</w:t>
      </w:r>
      <w:r>
        <w:rPr>
          <w:color w:val="231F20"/>
          <w:spacing w:val="-8"/>
        </w:rPr>
        <w:t xml:space="preserve"> </w:t>
      </w:r>
      <w:r>
        <w:rPr>
          <w:color w:val="231F20"/>
        </w:rPr>
        <w:t>Before</w:t>
      </w:r>
      <w:r>
        <w:rPr>
          <w:color w:val="231F20"/>
          <w:spacing w:val="-8"/>
        </w:rPr>
        <w:t xml:space="preserve"> </w:t>
      </w:r>
      <w:r>
        <w:rPr>
          <w:color w:val="231F20"/>
          <w:spacing w:val="-5"/>
        </w:rPr>
        <w:t>the</w:t>
      </w:r>
    </w:p>
    <w:p w14:paraId="60F922C8" w14:textId="77777777" w:rsidR="00BF7EBC" w:rsidRDefault="002C7365">
      <w:pPr>
        <w:pStyle w:val="BodyText"/>
        <w:spacing w:line="256" w:lineRule="auto"/>
        <w:ind w:right="1222"/>
      </w:pPr>
      <w:r>
        <w:rPr>
          <w:color w:val="231F20"/>
        </w:rPr>
        <w:t>first</w:t>
      </w:r>
      <w:r>
        <w:rPr>
          <w:color w:val="231F20"/>
          <w:spacing w:val="-5"/>
        </w:rPr>
        <w:t xml:space="preserve"> </w:t>
      </w:r>
      <w:r>
        <w:rPr>
          <w:color w:val="231F20"/>
        </w:rPr>
        <w:t>Monday</w:t>
      </w:r>
      <w:r>
        <w:rPr>
          <w:color w:val="231F20"/>
          <w:spacing w:val="-5"/>
        </w:rPr>
        <w:t xml:space="preserve"> </w:t>
      </w:r>
      <w:r>
        <w:rPr>
          <w:color w:val="231F20"/>
        </w:rPr>
        <w:t>in</w:t>
      </w:r>
      <w:r>
        <w:rPr>
          <w:color w:val="231F20"/>
          <w:spacing w:val="-5"/>
        </w:rPr>
        <w:t xml:space="preserve"> </w:t>
      </w:r>
      <w:r>
        <w:rPr>
          <w:color w:val="231F20"/>
        </w:rPr>
        <w:t>October,</w:t>
      </w:r>
      <w:r>
        <w:rPr>
          <w:color w:val="231F20"/>
          <w:spacing w:val="-5"/>
        </w:rPr>
        <w:t xml:space="preserve"> </w:t>
      </w:r>
      <w:r>
        <w:rPr>
          <w:color w:val="231F20"/>
        </w:rPr>
        <w:t>the</w:t>
      </w:r>
      <w:r>
        <w:rPr>
          <w:color w:val="231F20"/>
          <w:spacing w:val="-5"/>
        </w:rPr>
        <w:t xml:space="preserve"> </w:t>
      </w:r>
      <w:r>
        <w:rPr>
          <w:color w:val="231F20"/>
        </w:rPr>
        <w:t>council</w:t>
      </w:r>
      <w:r>
        <w:rPr>
          <w:color w:val="231F20"/>
          <w:spacing w:val="-5"/>
        </w:rPr>
        <w:t xml:space="preserve"> </w:t>
      </w:r>
      <w:r>
        <w:rPr>
          <w:color w:val="231F20"/>
        </w:rPr>
        <w:t>must</w:t>
      </w:r>
      <w:r>
        <w:rPr>
          <w:color w:val="231F20"/>
          <w:spacing w:val="-5"/>
        </w:rPr>
        <w:t xml:space="preserve"> </w:t>
      </w:r>
      <w:r>
        <w:rPr>
          <w:color w:val="231F20"/>
        </w:rPr>
        <w:t>pass</w:t>
      </w:r>
      <w:r>
        <w:rPr>
          <w:color w:val="231F20"/>
          <w:spacing w:val="-5"/>
        </w:rPr>
        <w:t xml:space="preserve"> </w:t>
      </w:r>
      <w:r>
        <w:rPr>
          <w:color w:val="231F20"/>
        </w:rPr>
        <w:t>and</w:t>
      </w:r>
      <w:r>
        <w:rPr>
          <w:color w:val="231F20"/>
          <w:spacing w:val="-5"/>
        </w:rPr>
        <w:t xml:space="preserve"> </w:t>
      </w:r>
      <w:r>
        <w:rPr>
          <w:color w:val="231F20"/>
        </w:rPr>
        <w:t>finally</w:t>
      </w:r>
      <w:r>
        <w:rPr>
          <w:color w:val="231F20"/>
          <w:spacing w:val="-5"/>
        </w:rPr>
        <w:t xml:space="preserve"> </w:t>
      </w:r>
      <w:r>
        <w:rPr>
          <w:color w:val="231F20"/>
        </w:rPr>
        <w:t>adopt</w:t>
      </w:r>
      <w:r>
        <w:rPr>
          <w:color w:val="231F20"/>
          <w:spacing w:val="-5"/>
        </w:rPr>
        <w:t xml:space="preserve"> </w:t>
      </w:r>
      <w:r>
        <w:rPr>
          <w:color w:val="231F20"/>
        </w:rPr>
        <w:t>a</w:t>
      </w:r>
      <w:r>
        <w:rPr>
          <w:color w:val="231F20"/>
          <w:spacing w:val="-5"/>
        </w:rPr>
        <w:t xml:space="preserve"> </w:t>
      </w:r>
      <w:r>
        <w:rPr>
          <w:color w:val="231F20"/>
        </w:rPr>
        <w:t>resolution</w:t>
      </w:r>
      <w:r>
        <w:rPr>
          <w:color w:val="231F20"/>
          <w:spacing w:val="-5"/>
        </w:rPr>
        <w:t xml:space="preserve"> </w:t>
      </w:r>
      <w:r>
        <w:rPr>
          <w:color w:val="231F20"/>
        </w:rPr>
        <w:t>levying</w:t>
      </w:r>
      <w:r>
        <w:rPr>
          <w:color w:val="231F20"/>
          <w:spacing w:val="-5"/>
        </w:rPr>
        <w:t xml:space="preserve"> </w:t>
      </w:r>
      <w:r>
        <w:rPr>
          <w:color w:val="231F20"/>
        </w:rPr>
        <w:t>and</w:t>
      </w:r>
      <w:r>
        <w:rPr>
          <w:color w:val="231F20"/>
          <w:spacing w:val="-5"/>
        </w:rPr>
        <w:t xml:space="preserve"> </w:t>
      </w:r>
      <w:r>
        <w:rPr>
          <w:color w:val="231F20"/>
        </w:rPr>
        <w:t>assessing</w:t>
      </w:r>
      <w:r>
        <w:rPr>
          <w:color w:val="231F20"/>
          <w:spacing w:val="-5"/>
        </w:rPr>
        <w:t xml:space="preserve"> </w:t>
      </w:r>
      <w:r>
        <w:rPr>
          <w:color w:val="231F20"/>
        </w:rPr>
        <w:t>the</w:t>
      </w:r>
      <w:r>
        <w:rPr>
          <w:color w:val="231F20"/>
          <w:spacing w:val="-5"/>
        </w:rPr>
        <w:t xml:space="preserve"> </w:t>
      </w:r>
      <w:r>
        <w:rPr>
          <w:color w:val="231F20"/>
        </w:rPr>
        <w:t>property within the district (</w:t>
      </w:r>
      <w:hyperlink r:id="rId433">
        <w:r>
          <w:rPr>
            <w:color w:val="231F20"/>
          </w:rPr>
          <w:t>7-12-4611</w:t>
        </w:r>
      </w:hyperlink>
      <w:r>
        <w:rPr>
          <w:color w:val="231F20"/>
        </w:rPr>
        <w:t>).</w:t>
      </w:r>
    </w:p>
    <w:p w14:paraId="50B849F1" w14:textId="77777777" w:rsidR="00BF7EBC" w:rsidRDefault="002C7365">
      <w:pPr>
        <w:pStyle w:val="Heading5"/>
        <w:spacing w:before="87"/>
      </w:pPr>
      <w:r>
        <w:rPr>
          <w:color w:val="231F20"/>
          <w:spacing w:val="-2"/>
        </w:rPr>
        <w:t>Membership</w:t>
      </w:r>
    </w:p>
    <w:p w14:paraId="48F982FC" w14:textId="77777777" w:rsidR="00BF7EBC" w:rsidRDefault="002C7365">
      <w:pPr>
        <w:pStyle w:val="BodyText"/>
        <w:spacing w:before="18"/>
      </w:pPr>
      <w:r>
        <w:rPr>
          <w:color w:val="231F20"/>
        </w:rPr>
        <w:t>Membership</w:t>
      </w:r>
      <w:r>
        <w:rPr>
          <w:color w:val="231F20"/>
          <w:spacing w:val="-8"/>
        </w:rPr>
        <w:t xml:space="preserve"> </w:t>
      </w:r>
      <w:r>
        <w:rPr>
          <w:color w:val="231F20"/>
        </w:rPr>
        <w:t>is</w:t>
      </w:r>
      <w:r>
        <w:rPr>
          <w:color w:val="231F20"/>
          <w:spacing w:val="-7"/>
        </w:rPr>
        <w:t xml:space="preserve"> </w:t>
      </w:r>
      <w:r>
        <w:rPr>
          <w:color w:val="231F20"/>
        </w:rPr>
        <w:t>subject</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authorization</w:t>
      </w:r>
      <w:r>
        <w:rPr>
          <w:color w:val="231F20"/>
          <w:spacing w:val="-8"/>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governing</w:t>
      </w:r>
      <w:r>
        <w:rPr>
          <w:color w:val="231F20"/>
          <w:spacing w:val="-7"/>
        </w:rPr>
        <w:t xml:space="preserve"> </w:t>
      </w:r>
      <w:r>
        <w:rPr>
          <w:color w:val="231F20"/>
          <w:spacing w:val="-2"/>
        </w:rPr>
        <w:t>body.</w:t>
      </w:r>
    </w:p>
    <w:p w14:paraId="2722CE9F" w14:textId="77777777" w:rsidR="00BF7EBC" w:rsidRDefault="002C7365">
      <w:pPr>
        <w:pStyle w:val="Heading5"/>
      </w:pPr>
      <w:r>
        <w:rPr>
          <w:color w:val="231F20"/>
          <w:spacing w:val="-2"/>
        </w:rPr>
        <w:t>Authority</w:t>
      </w:r>
    </w:p>
    <w:p w14:paraId="7D5D71C4" w14:textId="77777777" w:rsidR="00BF7EBC" w:rsidRDefault="002C7365">
      <w:pPr>
        <w:pStyle w:val="BodyText"/>
        <w:spacing w:before="18"/>
      </w:pPr>
      <w:r>
        <w:rPr>
          <w:color w:val="231F20"/>
        </w:rPr>
        <w:t>If</w:t>
      </w:r>
      <w:r>
        <w:rPr>
          <w:color w:val="231F20"/>
          <w:spacing w:val="-5"/>
        </w:rPr>
        <w:t xml:space="preserve"> </w:t>
      </w:r>
      <w:r>
        <w:rPr>
          <w:color w:val="231F20"/>
        </w:rPr>
        <w:t>the</w:t>
      </w:r>
      <w:r>
        <w:rPr>
          <w:color w:val="231F20"/>
          <w:spacing w:val="-5"/>
        </w:rPr>
        <w:t xml:space="preserve"> </w:t>
      </w:r>
      <w:r>
        <w:rPr>
          <w:color w:val="231F20"/>
        </w:rPr>
        <w:t>governing</w:t>
      </w:r>
      <w:r>
        <w:rPr>
          <w:color w:val="231F20"/>
          <w:spacing w:val="-5"/>
        </w:rPr>
        <w:t xml:space="preserve"> </w:t>
      </w:r>
      <w:r>
        <w:rPr>
          <w:color w:val="231F20"/>
        </w:rPr>
        <w:t>authorities</w:t>
      </w:r>
      <w:r>
        <w:rPr>
          <w:color w:val="231F20"/>
          <w:spacing w:val="-4"/>
        </w:rPr>
        <w:t xml:space="preserve"> </w:t>
      </w:r>
      <w:r>
        <w:rPr>
          <w:color w:val="231F20"/>
        </w:rPr>
        <w:t>determines</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area,</w:t>
      </w:r>
      <w:r>
        <w:rPr>
          <w:color w:val="231F20"/>
          <w:spacing w:val="-4"/>
        </w:rPr>
        <w:t xml:space="preserve"> </w:t>
      </w:r>
      <w:r>
        <w:rPr>
          <w:color w:val="231F20"/>
        </w:rPr>
        <w:t>frontage,</w:t>
      </w:r>
      <w:r>
        <w:rPr>
          <w:color w:val="231F20"/>
          <w:spacing w:val="-5"/>
        </w:rPr>
        <w:t xml:space="preserve"> </w:t>
      </w:r>
      <w:r>
        <w:rPr>
          <w:color w:val="231F20"/>
        </w:rPr>
        <w:t>or</w:t>
      </w:r>
      <w:r>
        <w:rPr>
          <w:color w:val="231F20"/>
          <w:spacing w:val="-5"/>
        </w:rPr>
        <w:t xml:space="preserve"> </w:t>
      </w:r>
      <w:r>
        <w:rPr>
          <w:color w:val="231F20"/>
        </w:rPr>
        <w:t>combination</w:t>
      </w:r>
      <w:r>
        <w:rPr>
          <w:color w:val="231F20"/>
          <w:spacing w:val="-5"/>
        </w:rPr>
        <w:t xml:space="preserve"> </w:t>
      </w:r>
      <w:r>
        <w:rPr>
          <w:color w:val="231F20"/>
        </w:rPr>
        <w:t>options</w:t>
      </w:r>
      <w:r>
        <w:rPr>
          <w:color w:val="231F20"/>
          <w:spacing w:val="-4"/>
        </w:rPr>
        <w:t xml:space="preserve"> </w:t>
      </w:r>
      <w:r>
        <w:rPr>
          <w:color w:val="231F20"/>
        </w:rPr>
        <w:t>are</w:t>
      </w:r>
      <w:r>
        <w:rPr>
          <w:color w:val="231F20"/>
          <w:spacing w:val="-5"/>
        </w:rPr>
        <w:t xml:space="preserve"> </w:t>
      </w:r>
      <w:r>
        <w:rPr>
          <w:color w:val="231F20"/>
        </w:rPr>
        <w:t>inequitable,</w:t>
      </w:r>
      <w:r>
        <w:rPr>
          <w:color w:val="231F20"/>
          <w:spacing w:val="-5"/>
        </w:rPr>
        <w:t xml:space="preserve"> it</w:t>
      </w:r>
    </w:p>
    <w:p w14:paraId="04E25B67" w14:textId="77777777" w:rsidR="00BF7EBC" w:rsidRDefault="00BF7EBC">
      <w:pPr>
        <w:sectPr w:rsidR="00BF7EBC">
          <w:pgSz w:w="12240" w:h="15840"/>
          <w:pgMar w:top="600" w:right="80" w:bottom="620" w:left="260" w:header="0" w:footer="426" w:gutter="0"/>
          <w:cols w:space="720"/>
        </w:sectPr>
      </w:pPr>
    </w:p>
    <w:p w14:paraId="7AD920CF" w14:textId="77777777" w:rsidR="00BF7EBC" w:rsidRDefault="002C7365">
      <w:pPr>
        <w:pStyle w:val="BodyText"/>
        <w:spacing w:before="87" w:line="256" w:lineRule="auto"/>
        <w:ind w:left="1000" w:right="945"/>
      </w:pPr>
      <w:r>
        <w:rPr>
          <w:color w:val="231F20"/>
        </w:rPr>
        <w:lastRenderedPageBreak/>
        <w:t>may</w:t>
      </w:r>
      <w:r>
        <w:rPr>
          <w:color w:val="231F20"/>
          <w:spacing w:val="-2"/>
        </w:rPr>
        <w:t xml:space="preserve"> </w:t>
      </w:r>
      <w:r>
        <w:rPr>
          <w:color w:val="231F20"/>
        </w:rPr>
        <w:t>assess</w:t>
      </w:r>
      <w:r>
        <w:rPr>
          <w:color w:val="231F20"/>
          <w:spacing w:val="-2"/>
        </w:rPr>
        <w:t xml:space="preserve"> </w:t>
      </w:r>
      <w:r>
        <w:rPr>
          <w:color w:val="231F20"/>
        </w:rPr>
        <w:t>the</w:t>
      </w:r>
      <w:r>
        <w:rPr>
          <w:color w:val="231F20"/>
          <w:spacing w:val="-2"/>
        </w:rPr>
        <w:t xml:space="preserve"> </w:t>
      </w:r>
      <w:r>
        <w:rPr>
          <w:color w:val="231F20"/>
        </w:rPr>
        <w:t>cost</w:t>
      </w:r>
      <w:r>
        <w:rPr>
          <w:color w:val="231F20"/>
          <w:spacing w:val="-2"/>
        </w:rPr>
        <w:t xml:space="preserve"> </w:t>
      </w:r>
      <w:r>
        <w:rPr>
          <w:color w:val="231F20"/>
        </w:rPr>
        <w:t>of</w:t>
      </w:r>
      <w:r>
        <w:rPr>
          <w:color w:val="231F20"/>
          <w:spacing w:val="-2"/>
        </w:rPr>
        <w:t xml:space="preserve"> </w:t>
      </w:r>
      <w:r>
        <w:rPr>
          <w:color w:val="231F20"/>
        </w:rPr>
        <w:t>fire</w:t>
      </w:r>
      <w:r>
        <w:rPr>
          <w:color w:val="231F20"/>
          <w:spacing w:val="-2"/>
        </w:rPr>
        <w:t xml:space="preserve"> </w:t>
      </w:r>
      <w:r>
        <w:rPr>
          <w:color w:val="231F20"/>
        </w:rPr>
        <w:t>hydrant</w:t>
      </w:r>
      <w:r>
        <w:rPr>
          <w:color w:val="231F20"/>
          <w:spacing w:val="-2"/>
        </w:rPr>
        <w:t xml:space="preserve"> </w:t>
      </w:r>
      <w:r>
        <w:rPr>
          <w:color w:val="231F20"/>
        </w:rPr>
        <w:t>installation</w:t>
      </w:r>
      <w:r>
        <w:rPr>
          <w:color w:val="231F20"/>
          <w:spacing w:val="-2"/>
        </w:rPr>
        <w:t xml:space="preserve"> </w:t>
      </w:r>
      <w:r>
        <w:rPr>
          <w:color w:val="231F20"/>
        </w:rPr>
        <w:t>and</w:t>
      </w:r>
      <w:r>
        <w:rPr>
          <w:color w:val="231F20"/>
          <w:spacing w:val="-2"/>
        </w:rPr>
        <w:t xml:space="preserve"> </w:t>
      </w:r>
      <w:r>
        <w:rPr>
          <w:color w:val="231F20"/>
        </w:rPr>
        <w:t>maintenance</w:t>
      </w:r>
      <w:r>
        <w:rPr>
          <w:color w:val="231F20"/>
          <w:spacing w:val="-2"/>
        </w:rPr>
        <w:t xml:space="preserve"> </w:t>
      </w:r>
      <w:r>
        <w:rPr>
          <w:color w:val="231F20"/>
        </w:rPr>
        <w:t>against</w:t>
      </w:r>
      <w:r>
        <w:rPr>
          <w:color w:val="231F20"/>
          <w:spacing w:val="-2"/>
        </w:rPr>
        <w:t xml:space="preserve"> </w:t>
      </w:r>
      <w:r>
        <w:rPr>
          <w:color w:val="231F20"/>
        </w:rPr>
        <w:t>the</w:t>
      </w:r>
      <w:r>
        <w:rPr>
          <w:color w:val="231F20"/>
          <w:spacing w:val="-2"/>
        </w:rPr>
        <w:t xml:space="preserve"> </w:t>
      </w:r>
      <w:r>
        <w:rPr>
          <w:color w:val="231F20"/>
        </w:rPr>
        <w:t>entire</w:t>
      </w:r>
      <w:r>
        <w:rPr>
          <w:color w:val="231F20"/>
          <w:spacing w:val="-2"/>
        </w:rPr>
        <w:t xml:space="preserve"> </w:t>
      </w:r>
      <w:r>
        <w:rPr>
          <w:color w:val="231F20"/>
        </w:rPr>
        <w:t>district,</w:t>
      </w:r>
      <w:r>
        <w:rPr>
          <w:color w:val="231F20"/>
          <w:spacing w:val="-2"/>
        </w:rPr>
        <w:t xml:space="preserve"> </w:t>
      </w:r>
      <w:r>
        <w:rPr>
          <w:color w:val="231F20"/>
        </w:rPr>
        <w:t>each</w:t>
      </w:r>
      <w:r>
        <w:rPr>
          <w:color w:val="231F20"/>
          <w:spacing w:val="-2"/>
        </w:rPr>
        <w:t xml:space="preserve"> </w:t>
      </w:r>
      <w:r>
        <w:rPr>
          <w:color w:val="231F20"/>
        </w:rPr>
        <w:t>lot</w:t>
      </w:r>
      <w:r>
        <w:rPr>
          <w:color w:val="231F20"/>
          <w:spacing w:val="-2"/>
        </w:rPr>
        <w:t xml:space="preserve"> </w:t>
      </w:r>
      <w:r>
        <w:rPr>
          <w:color w:val="231F20"/>
        </w:rPr>
        <w:t>or</w:t>
      </w:r>
      <w:r>
        <w:rPr>
          <w:color w:val="231F20"/>
          <w:spacing w:val="-2"/>
        </w:rPr>
        <w:t xml:space="preserve"> </w:t>
      </w:r>
      <w:r>
        <w:rPr>
          <w:color w:val="231F20"/>
        </w:rPr>
        <w:t>parcel of</w:t>
      </w:r>
      <w:r>
        <w:rPr>
          <w:color w:val="231F20"/>
          <w:spacing w:val="-6"/>
        </w:rPr>
        <w:t xml:space="preserve"> </w:t>
      </w:r>
      <w:r>
        <w:rPr>
          <w:color w:val="231F20"/>
        </w:rPr>
        <w:t>land</w:t>
      </w:r>
      <w:r>
        <w:rPr>
          <w:color w:val="231F20"/>
          <w:spacing w:val="-6"/>
        </w:rPr>
        <w:t xml:space="preserve"> </w:t>
      </w:r>
      <w:r>
        <w:rPr>
          <w:color w:val="231F20"/>
        </w:rPr>
        <w:t>within</w:t>
      </w:r>
      <w:r>
        <w:rPr>
          <w:color w:val="231F20"/>
          <w:spacing w:val="-5"/>
        </w:rPr>
        <w:t xml:space="preserve"> </w:t>
      </w:r>
      <w:r>
        <w:rPr>
          <w:color w:val="231F20"/>
        </w:rPr>
        <w:t>such</w:t>
      </w:r>
      <w:r>
        <w:rPr>
          <w:color w:val="231F20"/>
          <w:spacing w:val="-6"/>
        </w:rPr>
        <w:t xml:space="preserve"> </w:t>
      </w:r>
      <w:r>
        <w:rPr>
          <w:color w:val="231F20"/>
        </w:rPr>
        <w:t>district</w:t>
      </w:r>
      <w:r>
        <w:rPr>
          <w:color w:val="231F20"/>
          <w:spacing w:val="-5"/>
        </w:rPr>
        <w:t xml:space="preserve"> </w:t>
      </w:r>
      <w:r>
        <w:rPr>
          <w:color w:val="231F20"/>
        </w:rPr>
        <w:t>to</w:t>
      </w:r>
      <w:r>
        <w:rPr>
          <w:color w:val="231F20"/>
          <w:spacing w:val="-6"/>
        </w:rPr>
        <w:t xml:space="preserve"> </w:t>
      </w:r>
      <w:r>
        <w:rPr>
          <w:color w:val="231F20"/>
        </w:rPr>
        <w:t>be</w:t>
      </w:r>
      <w:r>
        <w:rPr>
          <w:color w:val="231F20"/>
          <w:spacing w:val="-5"/>
        </w:rPr>
        <w:t xml:space="preserve"> </w:t>
      </w:r>
      <w:r>
        <w:rPr>
          <w:color w:val="231F20"/>
        </w:rPr>
        <w:t>assessed</w:t>
      </w:r>
      <w:r>
        <w:rPr>
          <w:color w:val="231F20"/>
          <w:spacing w:val="-6"/>
        </w:rPr>
        <w:t xml:space="preserve"> </w:t>
      </w:r>
      <w:r>
        <w:rPr>
          <w:color w:val="231F20"/>
        </w:rPr>
        <w:t>for</w:t>
      </w:r>
      <w:r>
        <w:rPr>
          <w:color w:val="231F20"/>
          <w:spacing w:val="-5"/>
        </w:rPr>
        <w:t xml:space="preserve"> </w:t>
      </w:r>
      <w:r>
        <w:rPr>
          <w:color w:val="231F20"/>
        </w:rPr>
        <w:t>that</w:t>
      </w:r>
      <w:r>
        <w:rPr>
          <w:color w:val="231F20"/>
          <w:spacing w:val="-6"/>
        </w:rPr>
        <w:t xml:space="preserve"> </w:t>
      </w:r>
      <w:r>
        <w:rPr>
          <w:color w:val="231F20"/>
        </w:rPr>
        <w:t>part</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whole</w:t>
      </w:r>
      <w:r>
        <w:rPr>
          <w:color w:val="231F20"/>
          <w:spacing w:val="-5"/>
        </w:rPr>
        <w:t xml:space="preserve"> </w:t>
      </w:r>
      <w:r>
        <w:rPr>
          <w:color w:val="231F20"/>
        </w:rPr>
        <w:t>cost</w:t>
      </w:r>
      <w:r>
        <w:rPr>
          <w:color w:val="231F20"/>
          <w:spacing w:val="-6"/>
        </w:rPr>
        <w:t xml:space="preserve"> </w:t>
      </w:r>
      <w:r>
        <w:rPr>
          <w:color w:val="231F20"/>
        </w:rPr>
        <w:t>that</w:t>
      </w:r>
      <w:r>
        <w:rPr>
          <w:color w:val="231F20"/>
          <w:spacing w:val="-5"/>
        </w:rPr>
        <w:t xml:space="preserve"> </w:t>
      </w:r>
      <w:r>
        <w:rPr>
          <w:color w:val="231F20"/>
        </w:rPr>
        <w:t>its</w:t>
      </w:r>
      <w:r>
        <w:rPr>
          <w:color w:val="231F20"/>
          <w:spacing w:val="-6"/>
        </w:rPr>
        <w:t xml:space="preserve"> </w:t>
      </w:r>
      <w:r>
        <w:rPr>
          <w:color w:val="231F20"/>
        </w:rPr>
        <w:t>taxable</w:t>
      </w:r>
      <w:r>
        <w:rPr>
          <w:color w:val="231F20"/>
          <w:spacing w:val="-6"/>
        </w:rPr>
        <w:t xml:space="preserve"> </w:t>
      </w:r>
      <w:r>
        <w:rPr>
          <w:color w:val="231F20"/>
        </w:rPr>
        <w:t>valuation,</w:t>
      </w:r>
      <w:r>
        <w:rPr>
          <w:color w:val="231F20"/>
          <w:spacing w:val="-5"/>
        </w:rPr>
        <w:t xml:space="preserve"> </w:t>
      </w:r>
      <w:r>
        <w:rPr>
          <w:color w:val="231F20"/>
          <w:spacing w:val="-2"/>
        </w:rPr>
        <w:t>including</w:t>
      </w:r>
    </w:p>
    <w:p w14:paraId="76CC8D59" w14:textId="77777777" w:rsidR="00BF7EBC" w:rsidRDefault="002C7365">
      <w:pPr>
        <w:pStyle w:val="BodyText"/>
        <w:spacing w:line="256" w:lineRule="auto"/>
        <w:ind w:left="1000" w:right="460"/>
      </w:pPr>
      <w:r>
        <w:rPr>
          <w:color w:val="231F20"/>
        </w:rPr>
        <w:t>improvements,</w:t>
      </w:r>
      <w:r>
        <w:rPr>
          <w:color w:val="231F20"/>
          <w:spacing w:val="-5"/>
        </w:rPr>
        <w:t xml:space="preserve"> </w:t>
      </w:r>
      <w:r>
        <w:rPr>
          <w:color w:val="231F20"/>
        </w:rPr>
        <w:t>bears</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taxable</w:t>
      </w:r>
      <w:r>
        <w:rPr>
          <w:color w:val="231F20"/>
          <w:spacing w:val="-5"/>
        </w:rPr>
        <w:t xml:space="preserve"> </w:t>
      </w:r>
      <w:r>
        <w:rPr>
          <w:color w:val="231F20"/>
        </w:rPr>
        <w:t>valuation</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entire</w:t>
      </w:r>
      <w:r>
        <w:rPr>
          <w:color w:val="231F20"/>
          <w:spacing w:val="-5"/>
        </w:rPr>
        <w:t xml:space="preserve"> </w:t>
      </w:r>
      <w:r>
        <w:rPr>
          <w:color w:val="231F20"/>
        </w:rPr>
        <w:t>district;</w:t>
      </w:r>
      <w:r>
        <w:rPr>
          <w:color w:val="231F20"/>
          <w:spacing w:val="-5"/>
        </w:rPr>
        <w:t xml:space="preserve"> </w:t>
      </w:r>
      <w:r>
        <w:rPr>
          <w:color w:val="231F20"/>
        </w:rPr>
        <w:t>or</w:t>
      </w:r>
      <w:r>
        <w:rPr>
          <w:color w:val="231F20"/>
          <w:spacing w:val="-5"/>
        </w:rPr>
        <w:t xml:space="preserve"> </w:t>
      </w:r>
      <w:r>
        <w:rPr>
          <w:color w:val="231F20"/>
        </w:rPr>
        <w:t>against</w:t>
      </w:r>
      <w:r>
        <w:rPr>
          <w:color w:val="231F20"/>
          <w:spacing w:val="-5"/>
        </w:rPr>
        <w:t xml:space="preserve"> </w:t>
      </w:r>
      <w:r>
        <w:rPr>
          <w:color w:val="231F20"/>
        </w:rPr>
        <w:t>the</w:t>
      </w:r>
      <w:r>
        <w:rPr>
          <w:color w:val="231F20"/>
          <w:spacing w:val="-5"/>
        </w:rPr>
        <w:t xml:space="preserve"> </w:t>
      </w:r>
      <w:r>
        <w:rPr>
          <w:color w:val="231F20"/>
        </w:rPr>
        <w:t>entire</w:t>
      </w:r>
      <w:r>
        <w:rPr>
          <w:color w:val="231F20"/>
          <w:spacing w:val="-5"/>
        </w:rPr>
        <w:t xml:space="preserve"> </w:t>
      </w:r>
      <w:r>
        <w:rPr>
          <w:color w:val="231F20"/>
        </w:rPr>
        <w:t>district,</w:t>
      </w:r>
      <w:r>
        <w:rPr>
          <w:color w:val="231F20"/>
          <w:spacing w:val="-5"/>
        </w:rPr>
        <w:t xml:space="preserve"> </w:t>
      </w:r>
      <w:r>
        <w:rPr>
          <w:color w:val="231F20"/>
        </w:rPr>
        <w:t>each</w:t>
      </w:r>
      <w:r>
        <w:rPr>
          <w:color w:val="231F20"/>
          <w:spacing w:val="-5"/>
        </w:rPr>
        <w:t xml:space="preserve"> </w:t>
      </w:r>
      <w:r>
        <w:rPr>
          <w:color w:val="231F20"/>
        </w:rPr>
        <w:t>lot</w:t>
      </w:r>
      <w:r>
        <w:rPr>
          <w:color w:val="231F20"/>
          <w:spacing w:val="-5"/>
        </w:rPr>
        <w:t xml:space="preserve"> </w:t>
      </w:r>
      <w:r>
        <w:rPr>
          <w:color w:val="231F20"/>
        </w:rPr>
        <w:t>or</w:t>
      </w:r>
      <w:r>
        <w:rPr>
          <w:color w:val="231F20"/>
          <w:spacing w:val="-5"/>
        </w:rPr>
        <w:t xml:space="preserve"> </w:t>
      </w:r>
      <w:r>
        <w:rPr>
          <w:color w:val="231F20"/>
        </w:rPr>
        <w:t>parcel of land receiving service within the district to be assessed by apportioning the whole cost according to a ratio between the water meter size servicing each lot or parcel and the whole cost (</w:t>
      </w:r>
      <w:hyperlink r:id="rId434">
        <w:r>
          <w:rPr>
            <w:color w:val="231F20"/>
          </w:rPr>
          <w:t>7-12-4611</w:t>
        </w:r>
      </w:hyperlink>
      <w:r>
        <w:rPr>
          <w:color w:val="231F20"/>
        </w:rPr>
        <w:t>).</w:t>
      </w:r>
    </w:p>
    <w:p w14:paraId="20577BC1" w14:textId="77777777" w:rsidR="00BF7EBC" w:rsidRDefault="002C7365">
      <w:pPr>
        <w:pStyle w:val="Heading5"/>
        <w:spacing w:before="85"/>
        <w:ind w:left="1000"/>
      </w:pPr>
      <w:r>
        <w:rPr>
          <w:color w:val="231F20"/>
          <w:spacing w:val="-2"/>
        </w:rPr>
        <w:t>Funding</w:t>
      </w:r>
    </w:p>
    <w:p w14:paraId="57336EA8" w14:textId="77777777" w:rsidR="00BF7EBC" w:rsidRDefault="002C7365">
      <w:pPr>
        <w:pStyle w:val="BodyText"/>
        <w:spacing w:before="18" w:line="256" w:lineRule="auto"/>
        <w:ind w:left="1000" w:right="460"/>
      </w:pPr>
      <w:r>
        <w:rPr>
          <w:color w:val="231F20"/>
          <w:spacing w:val="-4"/>
        </w:rPr>
        <w:t xml:space="preserve">The governing authorities may assess the costs of fire hydrant maintenance through a resolution of assessment or it </w:t>
      </w:r>
      <w:r>
        <w:rPr>
          <w:color w:val="231F20"/>
        </w:rPr>
        <w:t>may</w:t>
      </w:r>
      <w:r>
        <w:rPr>
          <w:color w:val="231F20"/>
          <w:spacing w:val="-8"/>
        </w:rPr>
        <w:t xml:space="preserve"> </w:t>
      </w:r>
      <w:r>
        <w:rPr>
          <w:color w:val="231F20"/>
        </w:rPr>
        <w:t>collect</w:t>
      </w:r>
      <w:r>
        <w:rPr>
          <w:color w:val="231F20"/>
          <w:spacing w:val="-8"/>
        </w:rPr>
        <w:t xml:space="preserve"> </w:t>
      </w:r>
      <w:r>
        <w:rPr>
          <w:color w:val="231F20"/>
        </w:rPr>
        <w:t>the</w:t>
      </w:r>
      <w:r>
        <w:rPr>
          <w:color w:val="231F20"/>
          <w:spacing w:val="-8"/>
        </w:rPr>
        <w:t xml:space="preserve"> </w:t>
      </w:r>
      <w:r>
        <w:rPr>
          <w:color w:val="231F20"/>
        </w:rPr>
        <w:t>costs</w:t>
      </w:r>
      <w:r>
        <w:rPr>
          <w:color w:val="231F20"/>
          <w:spacing w:val="-8"/>
        </w:rPr>
        <w:t xml:space="preserve"> </w:t>
      </w:r>
      <w:r>
        <w:rPr>
          <w:color w:val="231F20"/>
        </w:rPr>
        <w:t>by</w:t>
      </w:r>
      <w:r>
        <w:rPr>
          <w:color w:val="231F20"/>
          <w:spacing w:val="-8"/>
        </w:rPr>
        <w:t xml:space="preserve"> </w:t>
      </w:r>
      <w:r>
        <w:rPr>
          <w:color w:val="231F20"/>
        </w:rPr>
        <w:t>assessing</w:t>
      </w:r>
      <w:r>
        <w:rPr>
          <w:color w:val="231F20"/>
          <w:spacing w:val="-8"/>
        </w:rPr>
        <w:t xml:space="preserve"> </w:t>
      </w:r>
      <w:r>
        <w:rPr>
          <w:color w:val="231F20"/>
        </w:rPr>
        <w:t>them</w:t>
      </w:r>
      <w:r>
        <w:rPr>
          <w:color w:val="231F20"/>
          <w:spacing w:val="-8"/>
        </w:rPr>
        <w:t xml:space="preserve"> </w:t>
      </w:r>
      <w:r>
        <w:rPr>
          <w:color w:val="231F20"/>
        </w:rPr>
        <w:t>along</w:t>
      </w:r>
      <w:r>
        <w:rPr>
          <w:color w:val="231F20"/>
          <w:spacing w:val="-8"/>
        </w:rPr>
        <w:t xml:space="preserve"> </w:t>
      </w:r>
      <w:r>
        <w:rPr>
          <w:color w:val="231F20"/>
        </w:rPr>
        <w:t>with</w:t>
      </w:r>
      <w:r>
        <w:rPr>
          <w:color w:val="231F20"/>
          <w:spacing w:val="-8"/>
        </w:rPr>
        <w:t xml:space="preserve"> </w:t>
      </w:r>
      <w:r>
        <w:rPr>
          <w:color w:val="231F20"/>
        </w:rPr>
        <w:t>water</w:t>
      </w:r>
      <w:r>
        <w:rPr>
          <w:color w:val="231F20"/>
          <w:spacing w:val="-8"/>
        </w:rPr>
        <w:t xml:space="preserve"> </w:t>
      </w:r>
      <w:r>
        <w:rPr>
          <w:color w:val="231F20"/>
        </w:rPr>
        <w:t>and</w:t>
      </w:r>
      <w:r>
        <w:rPr>
          <w:color w:val="231F20"/>
          <w:spacing w:val="-8"/>
        </w:rPr>
        <w:t xml:space="preserve"> </w:t>
      </w:r>
      <w:r>
        <w:rPr>
          <w:color w:val="231F20"/>
        </w:rPr>
        <w:t>sewer</w:t>
      </w:r>
      <w:r>
        <w:rPr>
          <w:color w:val="231F20"/>
          <w:spacing w:val="-8"/>
        </w:rPr>
        <w:t xml:space="preserve"> </w:t>
      </w:r>
      <w:r>
        <w:rPr>
          <w:color w:val="231F20"/>
        </w:rPr>
        <w:t>fees</w:t>
      </w:r>
      <w:r>
        <w:rPr>
          <w:color w:val="231F20"/>
          <w:spacing w:val="-8"/>
        </w:rPr>
        <w:t xml:space="preserve"> </w:t>
      </w:r>
      <w:r>
        <w:rPr>
          <w:color w:val="231F20"/>
        </w:rPr>
        <w:t>(</w:t>
      </w:r>
      <w:hyperlink r:id="rId435">
        <w:r>
          <w:rPr>
            <w:color w:val="231F20"/>
          </w:rPr>
          <w:t>7-12-4612</w:t>
        </w:r>
      </w:hyperlink>
      <w:r>
        <w:rPr>
          <w:color w:val="231F20"/>
        </w:rPr>
        <w:t>).</w:t>
      </w:r>
    </w:p>
    <w:p w14:paraId="6B29112C" w14:textId="77777777" w:rsidR="00BF7EBC" w:rsidRDefault="002C7365">
      <w:pPr>
        <w:pStyle w:val="BodyText"/>
        <w:tabs>
          <w:tab w:val="left" w:pos="11439"/>
        </w:tabs>
        <w:spacing w:before="249"/>
        <w:ind w:left="1000"/>
        <w:rPr>
          <w:rFonts w:ascii="Bookman Old Style"/>
        </w:rPr>
      </w:pPr>
      <w:r>
        <w:rPr>
          <w:rFonts w:ascii="Bookman Old Style"/>
          <w:color w:val="231F20"/>
          <w:w w:val="85"/>
          <w:u w:val="single" w:color="231F20"/>
        </w:rPr>
        <w:t>Rural</w:t>
      </w:r>
      <w:r>
        <w:rPr>
          <w:rFonts w:ascii="Bookman Old Style"/>
          <w:color w:val="231F20"/>
          <w:spacing w:val="-5"/>
          <w:u w:val="single" w:color="231F20"/>
        </w:rPr>
        <w:t xml:space="preserve"> </w:t>
      </w:r>
      <w:r>
        <w:rPr>
          <w:rFonts w:ascii="Bookman Old Style"/>
          <w:color w:val="231F20"/>
          <w:w w:val="85"/>
          <w:u w:val="single" w:color="231F20"/>
        </w:rPr>
        <w:t>Fire</w:t>
      </w:r>
      <w:r>
        <w:rPr>
          <w:rFonts w:ascii="Bookman Old Style"/>
          <w:color w:val="231F20"/>
          <w:spacing w:val="-5"/>
          <w:u w:val="single" w:color="231F20"/>
        </w:rPr>
        <w:t xml:space="preserve"> </w:t>
      </w:r>
      <w:r>
        <w:rPr>
          <w:rFonts w:ascii="Bookman Old Style"/>
          <w:color w:val="231F20"/>
          <w:spacing w:val="-2"/>
          <w:w w:val="85"/>
          <w:u w:val="single" w:color="231F20"/>
        </w:rPr>
        <w:t>Districts</w:t>
      </w:r>
      <w:r>
        <w:rPr>
          <w:rFonts w:ascii="Bookman Old Style"/>
          <w:color w:val="231F20"/>
          <w:u w:val="single" w:color="231F20"/>
        </w:rPr>
        <w:tab/>
      </w:r>
    </w:p>
    <w:p w14:paraId="2184C5A3" w14:textId="77777777" w:rsidR="00BF7EBC" w:rsidRDefault="002C7365">
      <w:pPr>
        <w:pStyle w:val="BodyText"/>
        <w:spacing w:before="116"/>
        <w:ind w:left="1000"/>
      </w:pPr>
      <w:r>
        <w:rPr>
          <w:color w:val="231F20"/>
        </w:rPr>
        <w:t>The</w:t>
      </w:r>
      <w:r>
        <w:rPr>
          <w:color w:val="231F20"/>
          <w:spacing w:val="-2"/>
        </w:rPr>
        <w:t xml:space="preserve"> </w:t>
      </w:r>
      <w:r>
        <w:rPr>
          <w:color w:val="231F20"/>
        </w:rPr>
        <w:t>complete</w:t>
      </w:r>
      <w:r>
        <w:rPr>
          <w:color w:val="231F20"/>
          <w:spacing w:val="-2"/>
        </w:rPr>
        <w:t xml:space="preserve"> </w:t>
      </w:r>
      <w:r>
        <w:rPr>
          <w:color w:val="231F20"/>
        </w:rPr>
        <w:t>rural</w:t>
      </w:r>
      <w:r>
        <w:rPr>
          <w:color w:val="231F20"/>
          <w:spacing w:val="-1"/>
        </w:rPr>
        <w:t xml:space="preserve"> </w:t>
      </w:r>
      <w:r>
        <w:rPr>
          <w:color w:val="231F20"/>
        </w:rPr>
        <w:t>fire</w:t>
      </w:r>
      <w:r>
        <w:rPr>
          <w:color w:val="231F20"/>
          <w:spacing w:val="-2"/>
        </w:rPr>
        <w:t xml:space="preserve"> </w:t>
      </w:r>
      <w:r>
        <w:rPr>
          <w:color w:val="231F20"/>
        </w:rPr>
        <w:t>district</w:t>
      </w:r>
      <w:r>
        <w:rPr>
          <w:color w:val="231F20"/>
          <w:spacing w:val="-1"/>
        </w:rPr>
        <w:t xml:space="preserve"> </w:t>
      </w:r>
      <w:r>
        <w:rPr>
          <w:color w:val="231F20"/>
        </w:rPr>
        <w:t>statutes</w:t>
      </w:r>
      <w:r>
        <w:rPr>
          <w:color w:val="231F20"/>
          <w:spacing w:val="-2"/>
        </w:rPr>
        <w:t xml:space="preserve"> </w:t>
      </w:r>
      <w:r>
        <w:rPr>
          <w:color w:val="231F20"/>
        </w:rPr>
        <w:t>are</w:t>
      </w:r>
      <w:r>
        <w:rPr>
          <w:color w:val="231F20"/>
          <w:spacing w:val="-1"/>
        </w:rPr>
        <w:t xml:space="preserve"> </w:t>
      </w:r>
      <w:r>
        <w:rPr>
          <w:color w:val="231F20"/>
        </w:rPr>
        <w:t>available</w:t>
      </w:r>
      <w:r>
        <w:rPr>
          <w:color w:val="231F20"/>
          <w:spacing w:val="-2"/>
        </w:rPr>
        <w:t xml:space="preserve"> </w:t>
      </w:r>
      <w:r>
        <w:rPr>
          <w:color w:val="231F20"/>
        </w:rPr>
        <w:t>in</w:t>
      </w:r>
      <w:r>
        <w:rPr>
          <w:color w:val="231F20"/>
          <w:spacing w:val="-1"/>
        </w:rPr>
        <w:t xml:space="preserve"> </w:t>
      </w:r>
      <w:r>
        <w:rPr>
          <w:color w:val="231F20"/>
        </w:rPr>
        <w:t>Montana</w:t>
      </w:r>
      <w:r>
        <w:rPr>
          <w:color w:val="231F20"/>
          <w:spacing w:val="-2"/>
        </w:rPr>
        <w:t xml:space="preserve"> </w:t>
      </w:r>
      <w:r>
        <w:rPr>
          <w:color w:val="231F20"/>
        </w:rPr>
        <w:t>Code</w:t>
      </w:r>
      <w:r>
        <w:rPr>
          <w:color w:val="231F20"/>
          <w:spacing w:val="-1"/>
        </w:rPr>
        <w:t xml:space="preserve"> </w:t>
      </w:r>
      <w:r>
        <w:rPr>
          <w:color w:val="231F20"/>
        </w:rPr>
        <w:t>Annotated</w:t>
      </w:r>
      <w:r>
        <w:rPr>
          <w:color w:val="231F20"/>
          <w:spacing w:val="-2"/>
        </w:rPr>
        <w:t xml:space="preserve"> </w:t>
      </w:r>
      <w:r>
        <w:rPr>
          <w:color w:val="231F20"/>
        </w:rPr>
        <w:t>(</w:t>
      </w:r>
      <w:hyperlink r:id="rId436">
        <w:r>
          <w:rPr>
            <w:color w:val="231F20"/>
          </w:rPr>
          <w:t>7-33-</w:t>
        </w:r>
        <w:r>
          <w:rPr>
            <w:color w:val="231F20"/>
            <w:spacing w:val="-2"/>
          </w:rPr>
          <w:t>2101</w:t>
        </w:r>
      </w:hyperlink>
      <w:r>
        <w:rPr>
          <w:color w:val="231F20"/>
          <w:spacing w:val="-2"/>
        </w:rPr>
        <w:t>).</w:t>
      </w:r>
    </w:p>
    <w:p w14:paraId="7D9ED368"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51212AC6" w14:textId="77777777" w:rsidR="00BF7EBC" w:rsidRDefault="002C7365">
      <w:pPr>
        <w:pStyle w:val="BodyText"/>
        <w:spacing w:before="18" w:line="256" w:lineRule="auto"/>
        <w:ind w:left="1000" w:right="578"/>
      </w:pPr>
      <w:r>
        <w:rPr>
          <w:color w:val="231F20"/>
        </w:rPr>
        <w:t>The petition to create a rural fire district must be signed by a majority of tax-paying landowners within the proposed</w:t>
      </w:r>
      <w:r>
        <w:rPr>
          <w:color w:val="231F20"/>
          <w:spacing w:val="-1"/>
        </w:rPr>
        <w:t xml:space="preserve"> </w:t>
      </w:r>
      <w:r>
        <w:rPr>
          <w:color w:val="231F20"/>
        </w:rPr>
        <w:t>area</w:t>
      </w:r>
      <w:r>
        <w:rPr>
          <w:color w:val="231F20"/>
          <w:spacing w:val="-1"/>
        </w:rPr>
        <w:t xml:space="preserve"> </w:t>
      </w:r>
      <w:r>
        <w:rPr>
          <w:color w:val="231F20"/>
        </w:rPr>
        <w:t>(the</w:t>
      </w:r>
      <w:r>
        <w:rPr>
          <w:color w:val="231F20"/>
          <w:spacing w:val="-1"/>
        </w:rPr>
        <w:t xml:space="preserve"> </w:t>
      </w:r>
      <w:r>
        <w:rPr>
          <w:color w:val="231F20"/>
        </w:rPr>
        <w:t>difference</w:t>
      </w:r>
      <w:r>
        <w:rPr>
          <w:color w:val="231F20"/>
          <w:spacing w:val="-1"/>
        </w:rPr>
        <w:t xml:space="preserve"> </w:t>
      </w:r>
      <w:r>
        <w:rPr>
          <w:color w:val="231F20"/>
        </w:rPr>
        <w:t>between</w:t>
      </w:r>
      <w:r>
        <w:rPr>
          <w:color w:val="231F20"/>
          <w:spacing w:val="-1"/>
        </w:rPr>
        <w:t xml:space="preserve"> </w:t>
      </w:r>
      <w:r>
        <w:rPr>
          <w:color w:val="231F20"/>
        </w:rPr>
        <w:t>a</w:t>
      </w:r>
      <w:r>
        <w:rPr>
          <w:color w:val="231F20"/>
          <w:spacing w:val="-1"/>
        </w:rPr>
        <w:t xml:space="preserve"> </w:t>
      </w:r>
      <w:r>
        <w:rPr>
          <w:color w:val="231F20"/>
        </w:rPr>
        <w:t>rural</w:t>
      </w:r>
      <w:r>
        <w:rPr>
          <w:color w:val="231F20"/>
          <w:spacing w:val="-1"/>
        </w:rPr>
        <w:t xml:space="preserve"> </w:t>
      </w:r>
      <w:r>
        <w:rPr>
          <w:color w:val="231F20"/>
        </w:rPr>
        <w:t>fire</w:t>
      </w:r>
      <w:r>
        <w:rPr>
          <w:color w:val="231F20"/>
          <w:spacing w:val="-1"/>
        </w:rPr>
        <w:t xml:space="preserve"> </w:t>
      </w:r>
      <w:r>
        <w:rPr>
          <w:color w:val="231F20"/>
        </w:rPr>
        <w:t>district</w:t>
      </w:r>
      <w:r>
        <w:rPr>
          <w:color w:val="231F20"/>
          <w:spacing w:val="-1"/>
        </w:rPr>
        <w:t xml:space="preserve"> </w:t>
      </w:r>
      <w:r>
        <w:rPr>
          <w:color w:val="231F20"/>
        </w:rPr>
        <w:t>and</w:t>
      </w:r>
      <w:r>
        <w:rPr>
          <w:color w:val="231F20"/>
          <w:spacing w:val="-1"/>
        </w:rPr>
        <w:t xml:space="preserve"> </w:t>
      </w:r>
      <w:r>
        <w:rPr>
          <w:color w:val="231F20"/>
        </w:rPr>
        <w:t>fire</w:t>
      </w:r>
      <w:r>
        <w:rPr>
          <w:color w:val="231F20"/>
          <w:spacing w:val="-1"/>
        </w:rPr>
        <w:t xml:space="preserve"> </w:t>
      </w:r>
      <w:r>
        <w:rPr>
          <w:color w:val="231F20"/>
        </w:rPr>
        <w:t>service</w:t>
      </w:r>
      <w:r>
        <w:rPr>
          <w:color w:val="231F20"/>
          <w:spacing w:val="-1"/>
        </w:rPr>
        <w:t xml:space="preserve"> </w:t>
      </w:r>
      <w:r>
        <w:rPr>
          <w:color w:val="231F20"/>
        </w:rPr>
        <w:t>area</w:t>
      </w:r>
      <w:r>
        <w:rPr>
          <w:color w:val="231F20"/>
          <w:spacing w:val="-1"/>
        </w:rPr>
        <w:t xml:space="preserve"> </w:t>
      </w:r>
      <w:r>
        <w:rPr>
          <w:color w:val="231F20"/>
        </w:rPr>
        <w:t>is</w:t>
      </w:r>
      <w:r>
        <w:rPr>
          <w:color w:val="231F20"/>
          <w:spacing w:val="-1"/>
        </w:rPr>
        <w:t xml:space="preserve"> </w:t>
      </w:r>
      <w:r>
        <w:rPr>
          <w:color w:val="231F20"/>
        </w:rPr>
        <w:t>that</w:t>
      </w:r>
      <w:r>
        <w:rPr>
          <w:color w:val="231F20"/>
          <w:spacing w:val="-1"/>
        </w:rPr>
        <w:t xml:space="preserve"> </w:t>
      </w:r>
      <w:r>
        <w:rPr>
          <w:color w:val="231F20"/>
        </w:rPr>
        <w:t>service</w:t>
      </w:r>
      <w:r>
        <w:rPr>
          <w:color w:val="231F20"/>
          <w:spacing w:val="-1"/>
        </w:rPr>
        <w:t xml:space="preserve"> </w:t>
      </w:r>
      <w:r>
        <w:rPr>
          <w:color w:val="231F20"/>
        </w:rPr>
        <w:t>areas</w:t>
      </w:r>
      <w:r>
        <w:rPr>
          <w:color w:val="231F20"/>
          <w:spacing w:val="-1"/>
        </w:rPr>
        <w:t xml:space="preserve"> </w:t>
      </w:r>
      <w:r>
        <w:rPr>
          <w:color w:val="231F20"/>
        </w:rPr>
        <w:t>only</w:t>
      </w:r>
      <w:r>
        <w:rPr>
          <w:color w:val="231F20"/>
          <w:spacing w:val="-1"/>
        </w:rPr>
        <w:t xml:space="preserve"> </w:t>
      </w:r>
      <w:r>
        <w:rPr>
          <w:color w:val="231F20"/>
        </w:rPr>
        <w:t>require 30 landowners to sign the petition). Governing authorities must hold a public hearing and may then authorize the</w:t>
      </w:r>
      <w:r>
        <w:rPr>
          <w:color w:val="231F20"/>
          <w:spacing w:val="-3"/>
        </w:rPr>
        <w:t xml:space="preserve"> </w:t>
      </w:r>
      <w:r>
        <w:rPr>
          <w:color w:val="231F20"/>
        </w:rPr>
        <w:t>creation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district</w:t>
      </w:r>
      <w:r>
        <w:rPr>
          <w:color w:val="231F20"/>
          <w:spacing w:val="-3"/>
        </w:rPr>
        <w:t xml:space="preserve"> </w:t>
      </w:r>
      <w:r>
        <w:rPr>
          <w:color w:val="231F20"/>
        </w:rPr>
        <w:t>(</w:t>
      </w:r>
      <w:hyperlink r:id="rId437">
        <w:r>
          <w:rPr>
            <w:color w:val="231F20"/>
          </w:rPr>
          <w:t>7-33-2101</w:t>
        </w:r>
      </w:hyperlink>
      <w:r>
        <w:rPr>
          <w:color w:val="231F20"/>
        </w:rPr>
        <w:t>,</w:t>
      </w:r>
      <w:r>
        <w:rPr>
          <w:color w:val="231F20"/>
          <w:spacing w:val="-3"/>
        </w:rPr>
        <w:t xml:space="preserve"> </w:t>
      </w:r>
      <w:hyperlink r:id="rId438">
        <w:r>
          <w:rPr>
            <w:color w:val="231F20"/>
          </w:rPr>
          <w:t>2103</w:t>
        </w:r>
      </w:hyperlink>
      <w:r>
        <w:rPr>
          <w:color w:val="231F20"/>
        </w:rPr>
        <w:t>).</w:t>
      </w:r>
      <w:r>
        <w:rPr>
          <w:color w:val="231F20"/>
          <w:spacing w:val="-13"/>
        </w:rPr>
        <w:t xml:space="preserve"> </w:t>
      </w:r>
      <w:r>
        <w:rPr>
          <w:color w:val="231F20"/>
        </w:rPr>
        <w:t>Trustees</w:t>
      </w:r>
      <w:r>
        <w:rPr>
          <w:color w:val="231F20"/>
          <w:spacing w:val="-3"/>
        </w:rPr>
        <w:t xml:space="preserve"> </w:t>
      </w:r>
      <w:r>
        <w:rPr>
          <w:color w:val="231F20"/>
        </w:rPr>
        <w:t>provide</w:t>
      </w:r>
      <w:r>
        <w:rPr>
          <w:color w:val="231F20"/>
          <w:spacing w:val="-3"/>
        </w:rPr>
        <w:t xml:space="preserve"> </w:t>
      </w:r>
      <w:r>
        <w:rPr>
          <w:color w:val="231F20"/>
        </w:rPr>
        <w:t>firefighting</w:t>
      </w:r>
      <w:r>
        <w:rPr>
          <w:color w:val="231F20"/>
          <w:spacing w:val="-3"/>
        </w:rPr>
        <w:t xml:space="preserve"> </w:t>
      </w:r>
      <w:r>
        <w:rPr>
          <w:color w:val="231F20"/>
        </w:rPr>
        <w:t>and</w:t>
      </w:r>
      <w:r>
        <w:rPr>
          <w:color w:val="231F20"/>
          <w:spacing w:val="-3"/>
        </w:rPr>
        <w:t xml:space="preserve"> </w:t>
      </w:r>
      <w:r>
        <w:rPr>
          <w:color w:val="231F20"/>
        </w:rPr>
        <w:t>emergency</w:t>
      </w:r>
      <w:r>
        <w:rPr>
          <w:color w:val="231F20"/>
          <w:spacing w:val="-3"/>
        </w:rPr>
        <w:t xml:space="preserve"> </w:t>
      </w:r>
      <w:r>
        <w:rPr>
          <w:color w:val="231F20"/>
        </w:rPr>
        <w:t>response</w:t>
      </w:r>
      <w:r>
        <w:rPr>
          <w:color w:val="231F20"/>
          <w:spacing w:val="-3"/>
        </w:rPr>
        <w:t xml:space="preserve"> </w:t>
      </w:r>
      <w:r>
        <w:rPr>
          <w:color w:val="231F20"/>
        </w:rPr>
        <w:t>apparatus, equipment, personnel, housing, and facilities for the protection of the district.</w:t>
      </w:r>
      <w:r>
        <w:rPr>
          <w:color w:val="231F20"/>
          <w:spacing w:val="-11"/>
        </w:rPr>
        <w:t xml:space="preserve"> </w:t>
      </w:r>
      <w:r>
        <w:rPr>
          <w:color w:val="231F20"/>
        </w:rPr>
        <w:t>Trustees also appoint and form fire companies and prepare an annual budget (</w:t>
      </w:r>
      <w:hyperlink r:id="rId439">
        <w:r>
          <w:rPr>
            <w:color w:val="231F20"/>
          </w:rPr>
          <w:t>7-33-2105</w:t>
        </w:r>
      </w:hyperlink>
      <w:r>
        <w:rPr>
          <w:color w:val="231F20"/>
        </w:rPr>
        <w:t>).</w:t>
      </w:r>
    </w:p>
    <w:p w14:paraId="0072E0A6" w14:textId="77777777" w:rsidR="00BF7EBC" w:rsidRDefault="002C7365">
      <w:pPr>
        <w:pStyle w:val="Heading5"/>
        <w:spacing w:before="84"/>
        <w:ind w:left="1000"/>
      </w:pPr>
      <w:r>
        <w:rPr>
          <w:color w:val="231F20"/>
          <w:spacing w:val="-2"/>
        </w:rPr>
        <w:t>Membership</w:t>
      </w:r>
    </w:p>
    <w:p w14:paraId="5220F74D" w14:textId="77777777" w:rsidR="00BF7EBC" w:rsidRDefault="002C7365">
      <w:pPr>
        <w:pStyle w:val="BodyText"/>
        <w:spacing w:before="18" w:line="256" w:lineRule="auto"/>
        <w:ind w:left="1000" w:right="460"/>
      </w:pPr>
      <w:r>
        <w:rPr>
          <w:color w:val="231F20"/>
        </w:rPr>
        <w:t>Governing</w:t>
      </w:r>
      <w:r>
        <w:rPr>
          <w:color w:val="231F20"/>
          <w:spacing w:val="-5"/>
        </w:rPr>
        <w:t xml:space="preserve"> </w:t>
      </w:r>
      <w:r>
        <w:rPr>
          <w:color w:val="231F20"/>
        </w:rPr>
        <w:t>authorities</w:t>
      </w:r>
      <w:r>
        <w:rPr>
          <w:color w:val="231F20"/>
          <w:spacing w:val="-5"/>
        </w:rPr>
        <w:t xml:space="preserve"> </w:t>
      </w:r>
      <w:r>
        <w:rPr>
          <w:color w:val="231F20"/>
        </w:rPr>
        <w:t>can</w:t>
      </w:r>
      <w:r>
        <w:rPr>
          <w:color w:val="231F20"/>
          <w:spacing w:val="-5"/>
        </w:rPr>
        <w:t xml:space="preserve"> </w:t>
      </w:r>
      <w:r>
        <w:rPr>
          <w:color w:val="231F20"/>
        </w:rPr>
        <w:t>contract</w:t>
      </w:r>
      <w:r>
        <w:rPr>
          <w:color w:val="231F20"/>
          <w:spacing w:val="-5"/>
        </w:rPr>
        <w:t xml:space="preserve"> </w:t>
      </w:r>
      <w:r>
        <w:rPr>
          <w:color w:val="231F20"/>
        </w:rPr>
        <w:t>with</w:t>
      </w:r>
      <w:r>
        <w:rPr>
          <w:color w:val="231F20"/>
          <w:spacing w:val="-5"/>
        </w:rPr>
        <w:t xml:space="preserve"> </w:t>
      </w:r>
      <w:r>
        <w:rPr>
          <w:color w:val="231F20"/>
        </w:rPr>
        <w:t>another</w:t>
      </w:r>
      <w:r>
        <w:rPr>
          <w:color w:val="231F20"/>
          <w:spacing w:val="-5"/>
        </w:rPr>
        <w:t xml:space="preserve"> </w:t>
      </w:r>
      <w:r>
        <w:rPr>
          <w:color w:val="231F20"/>
        </w:rPr>
        <w:t>entity</w:t>
      </w:r>
      <w:r>
        <w:rPr>
          <w:color w:val="231F20"/>
          <w:spacing w:val="-5"/>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fire</w:t>
      </w:r>
      <w:r>
        <w:rPr>
          <w:color w:val="231F20"/>
          <w:spacing w:val="-5"/>
        </w:rPr>
        <w:t xml:space="preserve"> </w:t>
      </w:r>
      <w:r>
        <w:rPr>
          <w:color w:val="231F20"/>
        </w:rPr>
        <w:t>protection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district.</w:t>
      </w:r>
      <w:r>
        <w:rPr>
          <w:color w:val="231F20"/>
          <w:spacing w:val="-5"/>
        </w:rPr>
        <w:t xml:space="preserve"> </w:t>
      </w:r>
      <w:r>
        <w:rPr>
          <w:color w:val="231F20"/>
        </w:rPr>
        <w:t>Alternately, authorities can appoint five trustees to govern and manage the district (</w:t>
      </w:r>
      <w:hyperlink r:id="rId440">
        <w:r>
          <w:rPr>
            <w:color w:val="231F20"/>
          </w:rPr>
          <w:t>7-33-2104</w:t>
        </w:r>
      </w:hyperlink>
      <w:r>
        <w:rPr>
          <w:color w:val="231F20"/>
        </w:rPr>
        <w:t>).</w:t>
      </w:r>
    </w:p>
    <w:p w14:paraId="55BC2B40" w14:textId="77777777" w:rsidR="00BF7EBC" w:rsidRDefault="002C7365">
      <w:pPr>
        <w:pStyle w:val="Heading5"/>
        <w:spacing w:before="89"/>
        <w:ind w:left="1000"/>
      </w:pPr>
      <w:r>
        <w:rPr>
          <w:color w:val="231F20"/>
          <w:spacing w:val="-2"/>
        </w:rPr>
        <w:t>Authority</w:t>
      </w:r>
    </w:p>
    <w:p w14:paraId="2ED4193B" w14:textId="77777777" w:rsidR="00BF7EBC" w:rsidRDefault="002C7365">
      <w:pPr>
        <w:pStyle w:val="BodyText"/>
        <w:spacing w:before="18" w:line="256" w:lineRule="auto"/>
        <w:ind w:left="1000" w:right="460"/>
      </w:pPr>
      <w:r>
        <w:rPr>
          <w:color w:val="231F20"/>
        </w:rPr>
        <w:t>Trustees</w:t>
      </w:r>
      <w:r>
        <w:rPr>
          <w:color w:val="231F20"/>
          <w:spacing w:val="-11"/>
        </w:rPr>
        <w:t xml:space="preserve"> </w:t>
      </w:r>
      <w:r>
        <w:rPr>
          <w:color w:val="231F20"/>
        </w:rPr>
        <w:t>have</w:t>
      </w:r>
      <w:r>
        <w:rPr>
          <w:color w:val="231F20"/>
          <w:spacing w:val="-11"/>
        </w:rPr>
        <w:t xml:space="preserve"> </w:t>
      </w:r>
      <w:r>
        <w:rPr>
          <w:color w:val="231F20"/>
        </w:rPr>
        <w:t>the</w:t>
      </w:r>
      <w:r>
        <w:rPr>
          <w:color w:val="231F20"/>
          <w:spacing w:val="-11"/>
        </w:rPr>
        <w:t xml:space="preserve"> </w:t>
      </w:r>
      <w:r>
        <w:rPr>
          <w:color w:val="231F20"/>
        </w:rPr>
        <w:t>authority</w:t>
      </w:r>
      <w:r>
        <w:rPr>
          <w:color w:val="231F20"/>
          <w:spacing w:val="-11"/>
        </w:rPr>
        <w:t xml:space="preserve"> </w:t>
      </w:r>
      <w:r>
        <w:rPr>
          <w:color w:val="231F20"/>
        </w:rPr>
        <w:t>to</w:t>
      </w:r>
      <w:r>
        <w:rPr>
          <w:color w:val="231F20"/>
          <w:spacing w:val="-11"/>
        </w:rPr>
        <w:t xml:space="preserve"> </w:t>
      </w:r>
      <w:r>
        <w:rPr>
          <w:color w:val="231F20"/>
        </w:rPr>
        <w:t>provide</w:t>
      </w:r>
      <w:r>
        <w:rPr>
          <w:color w:val="231F20"/>
          <w:spacing w:val="-11"/>
        </w:rPr>
        <w:t xml:space="preserve"> </w:t>
      </w:r>
      <w:r>
        <w:rPr>
          <w:color w:val="231F20"/>
        </w:rPr>
        <w:t>firefighting</w:t>
      </w:r>
      <w:r>
        <w:rPr>
          <w:color w:val="231F20"/>
          <w:spacing w:val="-11"/>
        </w:rPr>
        <w:t xml:space="preserve"> </w:t>
      </w:r>
      <w:r>
        <w:rPr>
          <w:color w:val="231F20"/>
        </w:rPr>
        <w:t>and</w:t>
      </w:r>
      <w:r>
        <w:rPr>
          <w:color w:val="231F20"/>
          <w:spacing w:val="-11"/>
        </w:rPr>
        <w:t xml:space="preserve"> </w:t>
      </w:r>
      <w:r>
        <w:rPr>
          <w:color w:val="231F20"/>
        </w:rPr>
        <w:t>emergency</w:t>
      </w:r>
      <w:r>
        <w:rPr>
          <w:color w:val="231F20"/>
          <w:spacing w:val="-11"/>
        </w:rPr>
        <w:t xml:space="preserve"> </w:t>
      </w:r>
      <w:r>
        <w:rPr>
          <w:color w:val="231F20"/>
        </w:rPr>
        <w:t>response</w:t>
      </w:r>
      <w:r>
        <w:rPr>
          <w:color w:val="231F20"/>
          <w:spacing w:val="-11"/>
        </w:rPr>
        <w:t xml:space="preserve"> </w:t>
      </w:r>
      <w:r>
        <w:rPr>
          <w:color w:val="231F20"/>
        </w:rPr>
        <w:t>apparatus,</w:t>
      </w:r>
      <w:r>
        <w:rPr>
          <w:color w:val="231F20"/>
          <w:spacing w:val="-11"/>
        </w:rPr>
        <w:t xml:space="preserve"> </w:t>
      </w:r>
      <w:r>
        <w:rPr>
          <w:color w:val="231F20"/>
        </w:rPr>
        <w:t>equipment,</w:t>
      </w:r>
      <w:r>
        <w:rPr>
          <w:color w:val="231F20"/>
          <w:spacing w:val="-11"/>
        </w:rPr>
        <w:t xml:space="preserve"> </w:t>
      </w:r>
      <w:r>
        <w:rPr>
          <w:color w:val="231F20"/>
        </w:rPr>
        <w:t>personnel, housing, and facilities for the protection of the district (</w:t>
      </w:r>
      <w:hyperlink r:id="rId441">
        <w:r>
          <w:rPr>
            <w:color w:val="231F20"/>
          </w:rPr>
          <w:t>7-33-2105</w:t>
        </w:r>
      </w:hyperlink>
      <w:r>
        <w:rPr>
          <w:color w:val="231F20"/>
        </w:rPr>
        <w:t>).</w:t>
      </w:r>
    </w:p>
    <w:p w14:paraId="19D8C441" w14:textId="77777777" w:rsidR="00BF7EBC" w:rsidRDefault="002C7365">
      <w:pPr>
        <w:pStyle w:val="Heading5"/>
        <w:spacing w:before="88"/>
        <w:ind w:left="1000"/>
      </w:pPr>
      <w:r>
        <w:rPr>
          <w:color w:val="231F20"/>
          <w:spacing w:val="-2"/>
        </w:rPr>
        <w:t>Funding</w:t>
      </w:r>
    </w:p>
    <w:p w14:paraId="2BEDA098" w14:textId="77777777" w:rsidR="00BF7EBC" w:rsidRDefault="002C7365">
      <w:pPr>
        <w:pStyle w:val="BodyText"/>
        <w:spacing w:before="18" w:line="256" w:lineRule="auto"/>
        <w:ind w:left="1000" w:right="706"/>
      </w:pPr>
      <w:r>
        <w:rPr>
          <w:color w:val="231F20"/>
        </w:rPr>
        <w:t>Governing authorities may levy a tax upon all property within the district for the purpose of buying or maintaining fire protection facilities or for paying city, town, or private fire services for providing protection to</w:t>
      </w:r>
      <w:r>
        <w:rPr>
          <w:color w:val="231F20"/>
          <w:spacing w:val="-3"/>
        </w:rPr>
        <w:t xml:space="preserve"> </w:t>
      </w:r>
      <w:r>
        <w:rPr>
          <w:color w:val="231F20"/>
        </w:rPr>
        <w:t>the</w:t>
      </w:r>
      <w:r>
        <w:rPr>
          <w:color w:val="231F20"/>
          <w:spacing w:val="-3"/>
        </w:rPr>
        <w:t xml:space="preserve"> </w:t>
      </w:r>
      <w:r>
        <w:rPr>
          <w:color w:val="231F20"/>
        </w:rPr>
        <w:t>district</w:t>
      </w:r>
      <w:r>
        <w:rPr>
          <w:color w:val="231F20"/>
          <w:spacing w:val="-3"/>
        </w:rPr>
        <w:t xml:space="preserve"> </w:t>
      </w:r>
      <w:r>
        <w:rPr>
          <w:color w:val="231F20"/>
        </w:rPr>
        <w:t>(</w:t>
      </w:r>
      <w:hyperlink r:id="rId442">
        <w:r>
          <w:rPr>
            <w:color w:val="231F20"/>
          </w:rPr>
          <w:t>7-33-2109</w:t>
        </w:r>
      </w:hyperlink>
      <w:r>
        <w:rPr>
          <w:color w:val="231F20"/>
        </w:rPr>
        <w:t>).</w:t>
      </w:r>
      <w:r>
        <w:rPr>
          <w:color w:val="231F20"/>
          <w:spacing w:val="-3"/>
        </w:rPr>
        <w:t xml:space="preserve"> </w:t>
      </w:r>
      <w:r>
        <w:rPr>
          <w:color w:val="231F20"/>
        </w:rPr>
        <w:t>A</w:t>
      </w:r>
      <w:r>
        <w:rPr>
          <w:color w:val="231F20"/>
          <w:spacing w:val="-3"/>
        </w:rPr>
        <w:t xml:space="preserve"> </w:t>
      </w:r>
      <w:r>
        <w:rPr>
          <w:color w:val="231F20"/>
        </w:rPr>
        <w:t>rural</w:t>
      </w:r>
      <w:r>
        <w:rPr>
          <w:color w:val="231F20"/>
          <w:spacing w:val="-3"/>
        </w:rPr>
        <w:t xml:space="preserve"> </w:t>
      </w:r>
      <w:r>
        <w:rPr>
          <w:color w:val="231F20"/>
        </w:rPr>
        <w:t>fire</w:t>
      </w:r>
      <w:r>
        <w:rPr>
          <w:color w:val="231F20"/>
          <w:spacing w:val="-3"/>
        </w:rPr>
        <w:t xml:space="preserve"> </w:t>
      </w:r>
      <w:r>
        <w:rPr>
          <w:color w:val="231F20"/>
        </w:rPr>
        <w:t>district</w:t>
      </w:r>
      <w:r>
        <w:rPr>
          <w:color w:val="231F20"/>
          <w:spacing w:val="-3"/>
        </w:rPr>
        <w:t xml:space="preserve"> </w:t>
      </w:r>
      <w:r>
        <w:rPr>
          <w:color w:val="231F20"/>
        </w:rPr>
        <w:t>may</w:t>
      </w:r>
      <w:r>
        <w:rPr>
          <w:color w:val="231F20"/>
          <w:spacing w:val="-3"/>
        </w:rPr>
        <w:t xml:space="preserve"> </w:t>
      </w:r>
      <w:r>
        <w:rPr>
          <w:color w:val="231F20"/>
        </w:rPr>
        <w:t>also</w:t>
      </w:r>
      <w:r>
        <w:rPr>
          <w:color w:val="231F20"/>
          <w:spacing w:val="-3"/>
        </w:rPr>
        <w:t xml:space="preserve"> </w:t>
      </w:r>
      <w:r>
        <w:rPr>
          <w:color w:val="231F20"/>
        </w:rPr>
        <w:t>issue</w:t>
      </w:r>
      <w:r>
        <w:rPr>
          <w:color w:val="231F20"/>
          <w:spacing w:val="-3"/>
        </w:rPr>
        <w:t xml:space="preserve"> </w:t>
      </w:r>
      <w:r>
        <w:rPr>
          <w:color w:val="231F20"/>
        </w:rPr>
        <w:t>bonds</w:t>
      </w:r>
      <w:r>
        <w:rPr>
          <w:color w:val="231F20"/>
          <w:spacing w:val="-3"/>
        </w:rPr>
        <w:t xml:space="preserve"> </w:t>
      </w:r>
      <w:r>
        <w:rPr>
          <w:color w:val="231F20"/>
        </w:rPr>
        <w:t>to</w:t>
      </w:r>
      <w:r>
        <w:rPr>
          <w:color w:val="231F20"/>
          <w:spacing w:val="-3"/>
        </w:rPr>
        <w:t xml:space="preserve"> </w:t>
      </w:r>
      <w:r>
        <w:rPr>
          <w:color w:val="231F20"/>
        </w:rPr>
        <w:t>provide</w:t>
      </w:r>
      <w:r>
        <w:rPr>
          <w:color w:val="231F20"/>
          <w:spacing w:val="-3"/>
        </w:rPr>
        <w:t xml:space="preserve"> </w:t>
      </w:r>
      <w:r>
        <w:rPr>
          <w:color w:val="231F20"/>
        </w:rPr>
        <w:t>funds</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cost</w:t>
      </w:r>
      <w:r>
        <w:rPr>
          <w:color w:val="231F20"/>
          <w:spacing w:val="-3"/>
        </w:rPr>
        <w:t xml:space="preserve"> </w:t>
      </w:r>
      <w:r>
        <w:rPr>
          <w:color w:val="231F20"/>
        </w:rPr>
        <w:t>of</w:t>
      </w:r>
      <w:r>
        <w:rPr>
          <w:color w:val="231F20"/>
          <w:spacing w:val="-3"/>
        </w:rPr>
        <w:t xml:space="preserve"> </w:t>
      </w:r>
      <w:r>
        <w:rPr>
          <w:color w:val="231F20"/>
        </w:rPr>
        <w:t>buying</w:t>
      </w:r>
      <w:r>
        <w:rPr>
          <w:color w:val="231F20"/>
          <w:spacing w:val="-3"/>
        </w:rPr>
        <w:t xml:space="preserve"> </w:t>
      </w:r>
      <w:r>
        <w:rPr>
          <w:color w:val="231F20"/>
        </w:rPr>
        <w:t>or maintaining fire protection facilities (</w:t>
      </w:r>
      <w:hyperlink r:id="rId443">
        <w:r>
          <w:rPr>
            <w:color w:val="231F20"/>
          </w:rPr>
          <w:t>7-33-2109</w:t>
        </w:r>
      </w:hyperlink>
      <w:r>
        <w:rPr>
          <w:color w:val="231F20"/>
        </w:rPr>
        <w:t>).</w:t>
      </w:r>
    </w:p>
    <w:p w14:paraId="5636BCC9" w14:textId="77777777" w:rsidR="00BF7EBC" w:rsidRDefault="002C7365">
      <w:pPr>
        <w:pStyle w:val="BodyText"/>
        <w:tabs>
          <w:tab w:val="left" w:pos="11439"/>
        </w:tabs>
        <w:spacing w:before="247"/>
        <w:ind w:left="1000"/>
        <w:rPr>
          <w:rFonts w:ascii="Bookman Old Style"/>
        </w:rPr>
      </w:pPr>
      <w:r>
        <w:rPr>
          <w:rFonts w:ascii="Bookman Old Style"/>
          <w:color w:val="231F20"/>
          <w:w w:val="90"/>
          <w:u w:val="single" w:color="231F20"/>
        </w:rPr>
        <w:t>Fire</w:t>
      </w:r>
      <w:r>
        <w:rPr>
          <w:rFonts w:ascii="Bookman Old Style"/>
          <w:color w:val="231F20"/>
          <w:spacing w:val="-7"/>
          <w:u w:val="single" w:color="231F20"/>
        </w:rPr>
        <w:t xml:space="preserve"> </w:t>
      </w:r>
      <w:r>
        <w:rPr>
          <w:rFonts w:ascii="Bookman Old Style"/>
          <w:color w:val="231F20"/>
          <w:w w:val="90"/>
          <w:u w:val="single" w:color="231F20"/>
        </w:rPr>
        <w:t>Service</w:t>
      </w:r>
      <w:r>
        <w:rPr>
          <w:rFonts w:ascii="Bookman Old Style"/>
          <w:color w:val="231F20"/>
          <w:spacing w:val="-6"/>
          <w:u w:val="single" w:color="231F20"/>
        </w:rPr>
        <w:t xml:space="preserve"> </w:t>
      </w:r>
      <w:r>
        <w:rPr>
          <w:rFonts w:ascii="Bookman Old Style"/>
          <w:color w:val="231F20"/>
          <w:spacing w:val="-4"/>
          <w:w w:val="90"/>
          <w:u w:val="single" w:color="231F20"/>
        </w:rPr>
        <w:t>Area</w:t>
      </w:r>
      <w:r>
        <w:rPr>
          <w:rFonts w:ascii="Bookman Old Style"/>
          <w:color w:val="231F20"/>
          <w:u w:val="single" w:color="231F20"/>
        </w:rPr>
        <w:tab/>
      </w:r>
    </w:p>
    <w:p w14:paraId="0CF5557F" w14:textId="77777777" w:rsidR="00BF7EBC" w:rsidRDefault="002C7365">
      <w:pPr>
        <w:pStyle w:val="BodyText"/>
        <w:spacing w:before="116"/>
        <w:ind w:left="1000"/>
      </w:pPr>
      <w:r>
        <w:rPr>
          <w:color w:val="231F20"/>
        </w:rPr>
        <w:t>The</w:t>
      </w:r>
      <w:r>
        <w:rPr>
          <w:color w:val="231F20"/>
          <w:spacing w:val="-6"/>
        </w:rPr>
        <w:t xml:space="preserve"> </w:t>
      </w:r>
      <w:r>
        <w:rPr>
          <w:color w:val="231F20"/>
        </w:rPr>
        <w:t>complete</w:t>
      </w:r>
      <w:r>
        <w:rPr>
          <w:color w:val="231F20"/>
          <w:spacing w:val="-6"/>
        </w:rPr>
        <w:t xml:space="preserve"> </w:t>
      </w:r>
      <w:r>
        <w:rPr>
          <w:color w:val="231F20"/>
        </w:rPr>
        <w:t>fire</w:t>
      </w:r>
      <w:r>
        <w:rPr>
          <w:color w:val="231F20"/>
          <w:spacing w:val="-6"/>
        </w:rPr>
        <w:t xml:space="preserve"> </w:t>
      </w:r>
      <w:r>
        <w:rPr>
          <w:color w:val="231F20"/>
        </w:rPr>
        <w:t>service</w:t>
      </w:r>
      <w:r>
        <w:rPr>
          <w:color w:val="231F20"/>
          <w:spacing w:val="-6"/>
        </w:rPr>
        <w:t xml:space="preserve"> </w:t>
      </w:r>
      <w:r>
        <w:rPr>
          <w:color w:val="231F20"/>
        </w:rPr>
        <w:t>area</w:t>
      </w:r>
      <w:r>
        <w:rPr>
          <w:color w:val="231F20"/>
          <w:spacing w:val="-6"/>
        </w:rPr>
        <w:t xml:space="preserve"> </w:t>
      </w:r>
      <w:r>
        <w:rPr>
          <w:color w:val="231F20"/>
        </w:rPr>
        <w:t>statutes</w:t>
      </w:r>
      <w:r>
        <w:rPr>
          <w:color w:val="231F20"/>
          <w:spacing w:val="-6"/>
        </w:rPr>
        <w:t xml:space="preserve"> </w:t>
      </w:r>
      <w:r>
        <w:rPr>
          <w:color w:val="231F20"/>
        </w:rPr>
        <w:t>are</w:t>
      </w:r>
      <w:r>
        <w:rPr>
          <w:color w:val="231F20"/>
          <w:spacing w:val="-6"/>
        </w:rPr>
        <w:t xml:space="preserve"> </w:t>
      </w:r>
      <w:r>
        <w:rPr>
          <w:color w:val="231F20"/>
        </w:rPr>
        <w:t>available</w:t>
      </w:r>
      <w:r>
        <w:rPr>
          <w:color w:val="231F20"/>
          <w:spacing w:val="-6"/>
        </w:rPr>
        <w:t xml:space="preserve"> </w:t>
      </w:r>
      <w:r>
        <w:rPr>
          <w:color w:val="231F20"/>
        </w:rPr>
        <w:t>in</w:t>
      </w:r>
      <w:r>
        <w:rPr>
          <w:color w:val="231F20"/>
          <w:spacing w:val="-6"/>
        </w:rPr>
        <w:t xml:space="preserve"> </w:t>
      </w:r>
      <w:r>
        <w:rPr>
          <w:color w:val="231F20"/>
        </w:rPr>
        <w:t>Montana</w:t>
      </w:r>
      <w:r>
        <w:rPr>
          <w:color w:val="231F20"/>
          <w:spacing w:val="-6"/>
        </w:rPr>
        <w:t xml:space="preserve"> </w:t>
      </w:r>
      <w:r>
        <w:rPr>
          <w:color w:val="231F20"/>
        </w:rPr>
        <w:t>Code</w:t>
      </w:r>
      <w:r>
        <w:rPr>
          <w:color w:val="231F20"/>
          <w:spacing w:val="-6"/>
        </w:rPr>
        <w:t xml:space="preserve"> </w:t>
      </w:r>
      <w:r>
        <w:rPr>
          <w:color w:val="231F20"/>
        </w:rPr>
        <w:t>Annotated</w:t>
      </w:r>
      <w:r>
        <w:rPr>
          <w:color w:val="231F20"/>
          <w:spacing w:val="-7"/>
        </w:rPr>
        <w:t xml:space="preserve"> </w:t>
      </w:r>
      <w:hyperlink r:id="rId444">
        <w:r>
          <w:rPr>
            <w:color w:val="231F20"/>
          </w:rPr>
          <w:t>7-33-</w:t>
        </w:r>
        <w:r>
          <w:rPr>
            <w:color w:val="231F20"/>
            <w:spacing w:val="-2"/>
          </w:rPr>
          <w:t>2401</w:t>
        </w:r>
      </w:hyperlink>
      <w:r>
        <w:rPr>
          <w:color w:val="231F20"/>
          <w:spacing w:val="-2"/>
        </w:rPr>
        <w:t>.</w:t>
      </w:r>
    </w:p>
    <w:p w14:paraId="3ADDA0E2"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6371DD55" w14:textId="77777777" w:rsidR="00BF7EBC" w:rsidRDefault="002C7365">
      <w:pPr>
        <w:pStyle w:val="BodyText"/>
        <w:spacing w:before="18" w:line="256" w:lineRule="auto"/>
        <w:ind w:left="1000" w:right="460"/>
      </w:pPr>
      <w:r>
        <w:rPr>
          <w:color w:val="231F20"/>
        </w:rPr>
        <w:t>The</w:t>
      </w:r>
      <w:r>
        <w:rPr>
          <w:color w:val="231F20"/>
          <w:spacing w:val="-2"/>
        </w:rPr>
        <w:t xml:space="preserve"> </w:t>
      </w:r>
      <w:r>
        <w:rPr>
          <w:color w:val="231F20"/>
        </w:rPr>
        <w:t>creation</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fire</w:t>
      </w:r>
      <w:r>
        <w:rPr>
          <w:color w:val="231F20"/>
          <w:spacing w:val="-2"/>
        </w:rPr>
        <w:t xml:space="preserve"> </w:t>
      </w:r>
      <w:r>
        <w:rPr>
          <w:color w:val="231F20"/>
        </w:rPr>
        <w:t>service</w:t>
      </w:r>
      <w:r>
        <w:rPr>
          <w:color w:val="231F20"/>
          <w:spacing w:val="-2"/>
        </w:rPr>
        <w:t xml:space="preserve"> </w:t>
      </w:r>
      <w:r>
        <w:rPr>
          <w:color w:val="231F20"/>
        </w:rPr>
        <w:t>area</w:t>
      </w:r>
      <w:r>
        <w:rPr>
          <w:color w:val="231F20"/>
          <w:spacing w:val="-2"/>
        </w:rPr>
        <w:t xml:space="preserve"> </w:t>
      </w:r>
      <w:r>
        <w:rPr>
          <w:color w:val="231F20"/>
        </w:rPr>
        <w:t>begins</w:t>
      </w:r>
      <w:r>
        <w:rPr>
          <w:color w:val="231F20"/>
          <w:spacing w:val="-2"/>
        </w:rPr>
        <w:t xml:space="preserve"> </w:t>
      </w:r>
      <w:r>
        <w:rPr>
          <w:color w:val="231F20"/>
        </w:rPr>
        <w:t>when</w:t>
      </w:r>
      <w:r>
        <w:rPr>
          <w:color w:val="231F20"/>
          <w:spacing w:val="-2"/>
        </w:rPr>
        <w:t xml:space="preserve"> </w:t>
      </w:r>
      <w:r>
        <w:rPr>
          <w:color w:val="231F20"/>
        </w:rPr>
        <w:t>at</w:t>
      </w:r>
      <w:r>
        <w:rPr>
          <w:color w:val="231F20"/>
          <w:spacing w:val="-2"/>
        </w:rPr>
        <w:t xml:space="preserve"> </w:t>
      </w:r>
      <w:r>
        <w:rPr>
          <w:color w:val="231F20"/>
        </w:rPr>
        <w:t>least</w:t>
      </w:r>
      <w:r>
        <w:rPr>
          <w:color w:val="231F20"/>
          <w:spacing w:val="-2"/>
        </w:rPr>
        <w:t xml:space="preserve"> </w:t>
      </w:r>
      <w:r>
        <w:rPr>
          <w:color w:val="231F20"/>
        </w:rPr>
        <w:t>thirty</w:t>
      </w:r>
      <w:r>
        <w:rPr>
          <w:color w:val="231F20"/>
          <w:spacing w:val="-2"/>
        </w:rPr>
        <w:t xml:space="preserve"> </w:t>
      </w:r>
      <w:r>
        <w:rPr>
          <w:color w:val="231F20"/>
        </w:rPr>
        <w:t>landowners</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proposed</w:t>
      </w:r>
      <w:r>
        <w:rPr>
          <w:color w:val="231F20"/>
          <w:spacing w:val="-2"/>
        </w:rPr>
        <w:t xml:space="preserve"> </w:t>
      </w:r>
      <w:r>
        <w:rPr>
          <w:color w:val="231F20"/>
        </w:rPr>
        <w:t>area</w:t>
      </w:r>
      <w:r>
        <w:rPr>
          <w:color w:val="231F20"/>
          <w:spacing w:val="-2"/>
        </w:rPr>
        <w:t xml:space="preserve"> </w:t>
      </w:r>
      <w:r>
        <w:rPr>
          <w:color w:val="231F20"/>
        </w:rPr>
        <w:t>petition</w:t>
      </w:r>
      <w:r>
        <w:rPr>
          <w:color w:val="231F20"/>
          <w:spacing w:val="-2"/>
        </w:rPr>
        <w:t xml:space="preserve"> </w:t>
      </w:r>
      <w:r>
        <w:rPr>
          <w:color w:val="231F20"/>
        </w:rPr>
        <w:t>the</w:t>
      </w:r>
      <w:r>
        <w:rPr>
          <w:color w:val="231F20"/>
          <w:spacing w:val="-2"/>
        </w:rPr>
        <w:t xml:space="preserve"> </w:t>
      </w:r>
      <w:r>
        <w:rPr>
          <w:color w:val="231F20"/>
        </w:rPr>
        <w:t>board of county commissioners. Fire Service Areas differ from Fire Districts that require a majority of the landowners in the proposed area to petition the governing authorities. The board of county commissioners must pass a resolution of intent to establish an area and hold a public hearing before passing the resolution creating the fire service</w:t>
      </w:r>
      <w:r>
        <w:rPr>
          <w:color w:val="231F20"/>
          <w:spacing w:val="-9"/>
        </w:rPr>
        <w:t xml:space="preserve"> </w:t>
      </w:r>
      <w:r>
        <w:rPr>
          <w:color w:val="231F20"/>
        </w:rPr>
        <w:t>area</w:t>
      </w:r>
      <w:r>
        <w:rPr>
          <w:color w:val="231F20"/>
          <w:spacing w:val="-9"/>
        </w:rPr>
        <w:t xml:space="preserve"> </w:t>
      </w:r>
      <w:r>
        <w:rPr>
          <w:color w:val="231F20"/>
        </w:rPr>
        <w:t>(</w:t>
      </w:r>
      <w:hyperlink r:id="rId445">
        <w:r>
          <w:rPr>
            <w:color w:val="231F20"/>
          </w:rPr>
          <w:t>7-33-2401</w:t>
        </w:r>
      </w:hyperlink>
      <w:r>
        <w:rPr>
          <w:color w:val="231F20"/>
        </w:rPr>
        <w:t>).</w:t>
      </w:r>
      <w:r>
        <w:rPr>
          <w:color w:val="231F20"/>
          <w:spacing w:val="-9"/>
        </w:rPr>
        <w:t xml:space="preserve"> </w:t>
      </w:r>
      <w:r>
        <w:rPr>
          <w:color w:val="231F20"/>
        </w:rPr>
        <w:t>The</w:t>
      </w:r>
      <w:r>
        <w:rPr>
          <w:color w:val="231F20"/>
          <w:spacing w:val="-9"/>
        </w:rPr>
        <w:t xml:space="preserve"> </w:t>
      </w:r>
      <w:r>
        <w:rPr>
          <w:color w:val="231F20"/>
        </w:rPr>
        <w:t>fire</w:t>
      </w:r>
      <w:r>
        <w:rPr>
          <w:color w:val="231F20"/>
          <w:spacing w:val="-9"/>
        </w:rPr>
        <w:t xml:space="preserve"> </w:t>
      </w:r>
      <w:r>
        <w:rPr>
          <w:color w:val="231F20"/>
        </w:rPr>
        <w:t>service</w:t>
      </w:r>
      <w:r>
        <w:rPr>
          <w:color w:val="231F20"/>
          <w:spacing w:val="-9"/>
        </w:rPr>
        <w:t xml:space="preserve"> </w:t>
      </w:r>
      <w:r>
        <w:rPr>
          <w:color w:val="231F20"/>
        </w:rPr>
        <w:t>area</w:t>
      </w:r>
      <w:r>
        <w:rPr>
          <w:color w:val="231F20"/>
          <w:spacing w:val="-9"/>
        </w:rPr>
        <w:t xml:space="preserve"> </w:t>
      </w:r>
      <w:r>
        <w:rPr>
          <w:color w:val="231F20"/>
        </w:rPr>
        <w:t>may</w:t>
      </w:r>
      <w:r>
        <w:rPr>
          <w:color w:val="231F20"/>
          <w:spacing w:val="-9"/>
        </w:rPr>
        <w:t xml:space="preserve"> </w:t>
      </w:r>
      <w:r>
        <w:rPr>
          <w:color w:val="231F20"/>
        </w:rPr>
        <w:t>provide</w:t>
      </w:r>
      <w:r>
        <w:rPr>
          <w:color w:val="231F20"/>
          <w:spacing w:val="-9"/>
        </w:rPr>
        <w:t xml:space="preserve"> </w:t>
      </w:r>
      <w:r>
        <w:rPr>
          <w:color w:val="231F20"/>
        </w:rPr>
        <w:t>residents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area</w:t>
      </w:r>
      <w:r>
        <w:rPr>
          <w:color w:val="231F20"/>
          <w:spacing w:val="-9"/>
        </w:rPr>
        <w:t xml:space="preserve"> </w:t>
      </w:r>
      <w:r>
        <w:rPr>
          <w:color w:val="231F20"/>
        </w:rPr>
        <w:t>with</w:t>
      </w:r>
      <w:r>
        <w:rPr>
          <w:color w:val="231F20"/>
          <w:spacing w:val="-9"/>
        </w:rPr>
        <w:t xml:space="preserve"> </w:t>
      </w:r>
      <w:r>
        <w:rPr>
          <w:color w:val="231F20"/>
        </w:rPr>
        <w:t>fire</w:t>
      </w:r>
      <w:r>
        <w:rPr>
          <w:color w:val="231F20"/>
          <w:spacing w:val="-9"/>
        </w:rPr>
        <w:t xml:space="preserve"> </w:t>
      </w:r>
      <w:r>
        <w:rPr>
          <w:color w:val="231F20"/>
        </w:rPr>
        <w:t>and</w:t>
      </w:r>
      <w:r>
        <w:rPr>
          <w:color w:val="231F20"/>
          <w:spacing w:val="-9"/>
        </w:rPr>
        <w:t xml:space="preserve"> </w:t>
      </w:r>
      <w:r>
        <w:rPr>
          <w:color w:val="231F20"/>
        </w:rPr>
        <w:t>emergency</w:t>
      </w:r>
      <w:r>
        <w:rPr>
          <w:color w:val="231F20"/>
          <w:spacing w:val="-9"/>
        </w:rPr>
        <w:t xml:space="preserve"> </w:t>
      </w:r>
      <w:r>
        <w:rPr>
          <w:color w:val="231F20"/>
        </w:rPr>
        <w:t>response equipment,</w:t>
      </w:r>
      <w:r>
        <w:rPr>
          <w:color w:val="231F20"/>
          <w:spacing w:val="-4"/>
        </w:rPr>
        <w:t xml:space="preserve"> </w:t>
      </w:r>
      <w:r>
        <w:rPr>
          <w:color w:val="231F20"/>
        </w:rPr>
        <w:t>personnel,</w:t>
      </w:r>
      <w:r>
        <w:rPr>
          <w:color w:val="231F20"/>
          <w:spacing w:val="-4"/>
        </w:rPr>
        <w:t xml:space="preserve"> </w:t>
      </w:r>
      <w:r>
        <w:rPr>
          <w:color w:val="231F20"/>
        </w:rPr>
        <w:t>facilities,</w:t>
      </w:r>
      <w:r>
        <w:rPr>
          <w:color w:val="231F20"/>
          <w:spacing w:val="-4"/>
        </w:rPr>
        <w:t xml:space="preserve"> </w:t>
      </w:r>
      <w:r>
        <w:rPr>
          <w:color w:val="231F20"/>
        </w:rPr>
        <w:t>and</w:t>
      </w:r>
      <w:r>
        <w:rPr>
          <w:color w:val="231F20"/>
          <w:spacing w:val="-4"/>
        </w:rPr>
        <w:t xml:space="preserve"> </w:t>
      </w:r>
      <w:r>
        <w:rPr>
          <w:color w:val="231F20"/>
        </w:rPr>
        <w:t>maintenance.</w:t>
      </w:r>
      <w:r>
        <w:rPr>
          <w:color w:val="231F20"/>
          <w:spacing w:val="-4"/>
        </w:rPr>
        <w:t xml:space="preserve"> </w:t>
      </w:r>
      <w:r>
        <w:rPr>
          <w:color w:val="231F20"/>
        </w:rPr>
        <w:t>The</w:t>
      </w:r>
      <w:r>
        <w:rPr>
          <w:color w:val="231F20"/>
          <w:spacing w:val="-4"/>
        </w:rPr>
        <w:t xml:space="preserve"> </w:t>
      </w:r>
      <w:r>
        <w:rPr>
          <w:color w:val="231F20"/>
        </w:rPr>
        <w:t>area</w:t>
      </w:r>
      <w:r>
        <w:rPr>
          <w:color w:val="231F20"/>
          <w:spacing w:val="-4"/>
        </w:rPr>
        <w:t xml:space="preserve"> </w:t>
      </w:r>
      <w:r>
        <w:rPr>
          <w:color w:val="231F20"/>
        </w:rPr>
        <w:t>may</w:t>
      </w:r>
      <w:r>
        <w:rPr>
          <w:color w:val="231F20"/>
          <w:spacing w:val="-4"/>
        </w:rPr>
        <w:t xml:space="preserve"> </w:t>
      </w:r>
      <w:r>
        <w:rPr>
          <w:color w:val="231F20"/>
        </w:rPr>
        <w:t>also</w:t>
      </w:r>
      <w:r>
        <w:rPr>
          <w:color w:val="231F20"/>
          <w:spacing w:val="-4"/>
        </w:rPr>
        <w:t xml:space="preserve"> </w:t>
      </w:r>
      <w:r>
        <w:rPr>
          <w:color w:val="231F20"/>
        </w:rPr>
        <w:t>contract</w:t>
      </w:r>
      <w:r>
        <w:rPr>
          <w:color w:val="231F20"/>
          <w:spacing w:val="-4"/>
        </w:rPr>
        <w:t xml:space="preserve"> </w:t>
      </w:r>
      <w:r>
        <w:rPr>
          <w:color w:val="231F20"/>
        </w:rPr>
        <w:t>for</w:t>
      </w:r>
      <w:r>
        <w:rPr>
          <w:color w:val="231F20"/>
          <w:spacing w:val="-4"/>
        </w:rPr>
        <w:t xml:space="preserve"> </w:t>
      </w:r>
      <w:r>
        <w:rPr>
          <w:color w:val="231F20"/>
        </w:rPr>
        <w:t>services</w:t>
      </w:r>
      <w:r>
        <w:rPr>
          <w:color w:val="231F20"/>
          <w:spacing w:val="-4"/>
        </w:rPr>
        <w:t xml:space="preserve"> </w:t>
      </w:r>
      <w:r>
        <w:rPr>
          <w:color w:val="231F20"/>
        </w:rPr>
        <w:t>and</w:t>
      </w:r>
      <w:r>
        <w:rPr>
          <w:color w:val="231F20"/>
          <w:spacing w:val="-4"/>
        </w:rPr>
        <w:t xml:space="preserve"> </w:t>
      </w:r>
      <w:r>
        <w:rPr>
          <w:color w:val="231F20"/>
        </w:rPr>
        <w:t>submit</w:t>
      </w:r>
      <w:r>
        <w:rPr>
          <w:color w:val="231F20"/>
          <w:spacing w:val="-4"/>
        </w:rPr>
        <w:t xml:space="preserve"> </w:t>
      </w:r>
      <w:r>
        <w:rPr>
          <w:color w:val="231F20"/>
        </w:rPr>
        <w:t>a</w:t>
      </w:r>
      <w:r>
        <w:rPr>
          <w:color w:val="231F20"/>
          <w:spacing w:val="-4"/>
        </w:rPr>
        <w:t xml:space="preserve"> </w:t>
      </w:r>
      <w:r>
        <w:rPr>
          <w:color w:val="231F20"/>
        </w:rPr>
        <w:t>fire</w:t>
      </w:r>
      <w:r>
        <w:rPr>
          <w:color w:val="231F20"/>
          <w:spacing w:val="-4"/>
        </w:rPr>
        <w:t xml:space="preserve"> </w:t>
      </w:r>
      <w:r>
        <w:rPr>
          <w:color w:val="231F20"/>
        </w:rPr>
        <w:t>code and a plan for enforcement to the Montana Department of Justice (</w:t>
      </w:r>
      <w:hyperlink r:id="rId446">
        <w:r>
          <w:rPr>
            <w:color w:val="231F20"/>
          </w:rPr>
          <w:t>7-33-2402</w:t>
        </w:r>
      </w:hyperlink>
      <w:r>
        <w:rPr>
          <w:color w:val="231F20"/>
        </w:rPr>
        <w:t>).</w:t>
      </w:r>
    </w:p>
    <w:p w14:paraId="224500EA" w14:textId="77777777" w:rsidR="00BF7EBC" w:rsidRDefault="002C7365">
      <w:pPr>
        <w:pStyle w:val="Heading5"/>
        <w:spacing w:before="83"/>
        <w:ind w:left="1000"/>
      </w:pPr>
      <w:r>
        <w:rPr>
          <w:color w:val="231F20"/>
          <w:spacing w:val="-2"/>
        </w:rPr>
        <w:t>Membership</w:t>
      </w:r>
    </w:p>
    <w:p w14:paraId="4C40CE39" w14:textId="77777777" w:rsidR="00BF7EBC" w:rsidRDefault="002C7365">
      <w:pPr>
        <w:pStyle w:val="BodyText"/>
        <w:spacing w:before="18" w:line="256" w:lineRule="auto"/>
        <w:ind w:left="1000" w:right="460"/>
      </w:pPr>
      <w:r>
        <w:rPr>
          <w:color w:val="231F20"/>
        </w:rPr>
        <w:t>The</w:t>
      </w:r>
      <w:r>
        <w:rPr>
          <w:color w:val="231F20"/>
          <w:spacing w:val="-9"/>
        </w:rPr>
        <w:t xml:space="preserve"> </w:t>
      </w:r>
      <w:r>
        <w:rPr>
          <w:color w:val="231F20"/>
        </w:rPr>
        <w:t>fire</w:t>
      </w:r>
      <w:r>
        <w:rPr>
          <w:color w:val="231F20"/>
          <w:spacing w:val="-9"/>
        </w:rPr>
        <w:t xml:space="preserve"> </w:t>
      </w:r>
      <w:r>
        <w:rPr>
          <w:color w:val="231F20"/>
        </w:rPr>
        <w:t>district</w:t>
      </w:r>
      <w:r>
        <w:rPr>
          <w:color w:val="231F20"/>
          <w:spacing w:val="-9"/>
        </w:rPr>
        <w:t xml:space="preserve"> </w:t>
      </w:r>
      <w:r>
        <w:rPr>
          <w:color w:val="231F20"/>
        </w:rPr>
        <w:t>area</w:t>
      </w:r>
      <w:r>
        <w:rPr>
          <w:color w:val="231F20"/>
          <w:spacing w:val="-9"/>
        </w:rPr>
        <w:t xml:space="preserve"> </w:t>
      </w:r>
      <w:r>
        <w:rPr>
          <w:color w:val="231F20"/>
        </w:rPr>
        <w:t>may</w:t>
      </w:r>
      <w:r>
        <w:rPr>
          <w:color w:val="231F20"/>
          <w:spacing w:val="-9"/>
        </w:rPr>
        <w:t xml:space="preserve"> </w:t>
      </w:r>
      <w:r>
        <w:rPr>
          <w:color w:val="231F20"/>
        </w:rPr>
        <w:t>be</w:t>
      </w:r>
      <w:r>
        <w:rPr>
          <w:color w:val="231F20"/>
          <w:spacing w:val="-9"/>
        </w:rPr>
        <w:t xml:space="preserve"> </w:t>
      </w:r>
      <w:r>
        <w:rPr>
          <w:color w:val="231F20"/>
        </w:rPr>
        <w:t>governed</w:t>
      </w:r>
      <w:r>
        <w:rPr>
          <w:color w:val="231F20"/>
          <w:spacing w:val="-9"/>
        </w:rPr>
        <w:t xml:space="preserve"> </w:t>
      </w:r>
      <w:r>
        <w:rPr>
          <w:color w:val="231F20"/>
        </w:rPr>
        <w:t>and</w:t>
      </w:r>
      <w:r>
        <w:rPr>
          <w:color w:val="231F20"/>
          <w:spacing w:val="-9"/>
        </w:rPr>
        <w:t xml:space="preserve"> </w:t>
      </w:r>
      <w:r>
        <w:rPr>
          <w:color w:val="231F20"/>
        </w:rPr>
        <w:t>managed</w:t>
      </w:r>
      <w:r>
        <w:rPr>
          <w:color w:val="231F20"/>
          <w:spacing w:val="-9"/>
        </w:rPr>
        <w:t xml:space="preserve"> </w:t>
      </w:r>
      <w:r>
        <w:rPr>
          <w:color w:val="231F20"/>
        </w:rPr>
        <w:t>by</w:t>
      </w:r>
      <w:r>
        <w:rPr>
          <w:color w:val="231F20"/>
          <w:spacing w:val="-9"/>
        </w:rPr>
        <w:t xml:space="preserve"> </w:t>
      </w:r>
      <w:r>
        <w:rPr>
          <w:color w:val="231F20"/>
        </w:rPr>
        <w:t>either</w:t>
      </w:r>
      <w:r>
        <w:rPr>
          <w:color w:val="231F20"/>
          <w:spacing w:val="-9"/>
        </w:rPr>
        <w:t xml:space="preserve"> </w:t>
      </w:r>
      <w:r>
        <w:rPr>
          <w:color w:val="231F20"/>
        </w:rPr>
        <w:t>the</w:t>
      </w:r>
      <w:r>
        <w:rPr>
          <w:color w:val="231F20"/>
          <w:spacing w:val="-9"/>
        </w:rPr>
        <w:t xml:space="preserve"> </w:t>
      </w:r>
      <w:r>
        <w:rPr>
          <w:color w:val="231F20"/>
        </w:rPr>
        <w:t>county</w:t>
      </w:r>
      <w:r>
        <w:rPr>
          <w:color w:val="231F20"/>
          <w:spacing w:val="-9"/>
        </w:rPr>
        <w:t xml:space="preserve"> </w:t>
      </w:r>
      <w:r>
        <w:rPr>
          <w:color w:val="231F20"/>
        </w:rPr>
        <w:t>commissioners,</w:t>
      </w:r>
      <w:r>
        <w:rPr>
          <w:color w:val="231F20"/>
          <w:spacing w:val="-9"/>
        </w:rPr>
        <w:t xml:space="preserve"> </w:t>
      </w:r>
      <w:r>
        <w:rPr>
          <w:color w:val="231F20"/>
        </w:rPr>
        <w:t>five</w:t>
      </w:r>
      <w:r>
        <w:rPr>
          <w:color w:val="231F20"/>
          <w:spacing w:val="-9"/>
        </w:rPr>
        <w:t xml:space="preserve"> </w:t>
      </w:r>
      <w:r>
        <w:rPr>
          <w:color w:val="231F20"/>
        </w:rPr>
        <w:t>trustees</w:t>
      </w:r>
      <w:r>
        <w:rPr>
          <w:color w:val="231F20"/>
          <w:spacing w:val="-9"/>
        </w:rPr>
        <w:t xml:space="preserve"> </w:t>
      </w:r>
      <w:r>
        <w:rPr>
          <w:color w:val="231F20"/>
        </w:rPr>
        <w:t>appointed by the county commissioners, or five elected trustees (</w:t>
      </w:r>
      <w:hyperlink r:id="rId447">
        <w:r>
          <w:rPr>
            <w:color w:val="231F20"/>
          </w:rPr>
          <w:t>7-33-2403</w:t>
        </w:r>
      </w:hyperlink>
      <w:r>
        <w:rPr>
          <w:color w:val="231F20"/>
        </w:rPr>
        <w:t>).</w:t>
      </w:r>
    </w:p>
    <w:p w14:paraId="6D3449E7" w14:textId="77777777" w:rsidR="00BF7EBC" w:rsidRDefault="002C7365">
      <w:pPr>
        <w:pStyle w:val="Heading5"/>
        <w:spacing w:before="88"/>
        <w:ind w:left="1000"/>
      </w:pPr>
      <w:r>
        <w:rPr>
          <w:color w:val="231F20"/>
          <w:spacing w:val="-2"/>
        </w:rPr>
        <w:t>Authority</w:t>
      </w:r>
    </w:p>
    <w:p w14:paraId="0A042406" w14:textId="77777777" w:rsidR="00BF7EBC" w:rsidRDefault="002C7365">
      <w:pPr>
        <w:pStyle w:val="BodyText"/>
        <w:spacing w:before="18" w:line="256" w:lineRule="auto"/>
        <w:ind w:left="1000"/>
      </w:pPr>
      <w:r>
        <w:rPr>
          <w:color w:val="231F20"/>
        </w:rPr>
        <w:t>Trustees have the authority to provide adequate and standard firefighting and emergency response apparatus, equipment,</w:t>
      </w:r>
      <w:r>
        <w:rPr>
          <w:color w:val="231F20"/>
          <w:spacing w:val="-3"/>
        </w:rPr>
        <w:t xml:space="preserve"> </w:t>
      </w:r>
      <w:r>
        <w:rPr>
          <w:color w:val="231F20"/>
        </w:rPr>
        <w:t>personnel,</w:t>
      </w:r>
      <w:r>
        <w:rPr>
          <w:color w:val="231F20"/>
          <w:spacing w:val="-3"/>
        </w:rPr>
        <w:t xml:space="preserve"> </w:t>
      </w:r>
      <w:r>
        <w:rPr>
          <w:color w:val="231F20"/>
        </w:rPr>
        <w:t>housing,</w:t>
      </w:r>
      <w:r>
        <w:rPr>
          <w:color w:val="231F20"/>
          <w:spacing w:val="-3"/>
        </w:rPr>
        <w:t xml:space="preserve"> </w:t>
      </w:r>
      <w:r>
        <w:rPr>
          <w:color w:val="231F20"/>
        </w:rPr>
        <w:t>and</w:t>
      </w:r>
      <w:r>
        <w:rPr>
          <w:color w:val="231F20"/>
          <w:spacing w:val="-3"/>
        </w:rPr>
        <w:t xml:space="preserve"> </w:t>
      </w:r>
      <w:r>
        <w:rPr>
          <w:color w:val="231F20"/>
        </w:rPr>
        <w:t>facilities</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protection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district.</w:t>
      </w:r>
      <w:r>
        <w:rPr>
          <w:color w:val="231F20"/>
          <w:spacing w:val="-3"/>
        </w:rPr>
        <w:t xml:space="preserve"> </w:t>
      </w:r>
      <w:r>
        <w:rPr>
          <w:color w:val="231F20"/>
        </w:rPr>
        <w:t>They</w:t>
      </w:r>
      <w:r>
        <w:rPr>
          <w:color w:val="231F20"/>
          <w:spacing w:val="-3"/>
        </w:rPr>
        <w:t xml:space="preserve"> </w:t>
      </w:r>
      <w:r>
        <w:rPr>
          <w:color w:val="231F20"/>
        </w:rPr>
        <w:t>will</w:t>
      </w:r>
      <w:r>
        <w:rPr>
          <w:color w:val="231F20"/>
          <w:spacing w:val="-3"/>
        </w:rPr>
        <w:t xml:space="preserve"> </w:t>
      </w:r>
      <w:r>
        <w:rPr>
          <w:color w:val="231F20"/>
        </w:rPr>
        <w:t>appoint</w:t>
      </w:r>
      <w:r>
        <w:rPr>
          <w:color w:val="231F20"/>
          <w:spacing w:val="-3"/>
        </w:rPr>
        <w:t xml:space="preserve"> </w:t>
      </w:r>
      <w:r>
        <w:rPr>
          <w:color w:val="231F20"/>
        </w:rPr>
        <w:t>and</w:t>
      </w:r>
      <w:r>
        <w:rPr>
          <w:color w:val="231F20"/>
          <w:spacing w:val="-3"/>
        </w:rPr>
        <w:t xml:space="preserve"> </w:t>
      </w:r>
      <w:r>
        <w:rPr>
          <w:color w:val="231F20"/>
        </w:rPr>
        <w:t>form</w:t>
      </w:r>
      <w:r>
        <w:rPr>
          <w:color w:val="231F20"/>
          <w:spacing w:val="-3"/>
        </w:rPr>
        <w:t xml:space="preserve"> </w:t>
      </w:r>
      <w:r>
        <w:rPr>
          <w:color w:val="231F20"/>
        </w:rPr>
        <w:t>fire companies. Trustees must prepare an annual operating budget (</w:t>
      </w:r>
      <w:hyperlink r:id="rId448">
        <w:r>
          <w:rPr>
            <w:color w:val="231F20"/>
          </w:rPr>
          <w:t>7-33-2403</w:t>
        </w:r>
      </w:hyperlink>
      <w:r>
        <w:rPr>
          <w:color w:val="231F20"/>
        </w:rPr>
        <w:t>).</w:t>
      </w:r>
    </w:p>
    <w:p w14:paraId="5BE6AC75" w14:textId="77777777" w:rsidR="00BF7EBC" w:rsidRDefault="00BF7EBC">
      <w:pPr>
        <w:spacing w:line="256" w:lineRule="auto"/>
        <w:sectPr w:rsidR="00BF7EBC">
          <w:pgSz w:w="12240" w:h="15840"/>
          <w:pgMar w:top="600" w:right="80" w:bottom="620" w:left="260" w:header="0" w:footer="426" w:gutter="0"/>
          <w:cols w:space="720"/>
        </w:sectPr>
      </w:pPr>
    </w:p>
    <w:p w14:paraId="3B72D9C6" w14:textId="77777777" w:rsidR="00BF7EBC" w:rsidRDefault="002C7365">
      <w:pPr>
        <w:pStyle w:val="Heading5"/>
        <w:spacing w:before="87"/>
      </w:pPr>
      <w:r>
        <w:rPr>
          <w:color w:val="231F20"/>
          <w:spacing w:val="-2"/>
        </w:rPr>
        <w:lastRenderedPageBreak/>
        <w:t>Funding</w:t>
      </w:r>
    </w:p>
    <w:p w14:paraId="40194F88" w14:textId="77777777" w:rsidR="00BF7EBC" w:rsidRDefault="002C7365">
      <w:pPr>
        <w:pStyle w:val="BodyText"/>
        <w:spacing w:before="18" w:line="256" w:lineRule="auto"/>
        <w:ind w:right="1309"/>
      </w:pPr>
      <w:r>
        <w:rPr>
          <w:color w:val="231F20"/>
        </w:rPr>
        <w:t>Fire service areas are financed through rates charged to structure owners in the district who benefit from the fire</w:t>
      </w:r>
      <w:r>
        <w:rPr>
          <w:color w:val="231F20"/>
          <w:spacing w:val="-1"/>
        </w:rPr>
        <w:t xml:space="preserve"> </w:t>
      </w:r>
      <w:r>
        <w:rPr>
          <w:color w:val="231F20"/>
        </w:rPr>
        <w:t>protection</w:t>
      </w:r>
      <w:r>
        <w:rPr>
          <w:color w:val="231F20"/>
          <w:spacing w:val="-1"/>
        </w:rPr>
        <w:t xml:space="preserve"> </w:t>
      </w:r>
      <w:r>
        <w:rPr>
          <w:color w:val="231F20"/>
        </w:rPr>
        <w:t>services</w:t>
      </w:r>
      <w:r>
        <w:rPr>
          <w:color w:val="231F20"/>
          <w:spacing w:val="-1"/>
        </w:rPr>
        <w:t xml:space="preserve"> </w:t>
      </w:r>
      <w:r>
        <w:rPr>
          <w:color w:val="231F20"/>
        </w:rPr>
        <w:t>offered.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resolution</w:t>
      </w:r>
      <w:r>
        <w:rPr>
          <w:color w:val="231F20"/>
          <w:spacing w:val="-1"/>
        </w:rPr>
        <w:t xml:space="preserve"> </w:t>
      </w:r>
      <w:r>
        <w:rPr>
          <w:color w:val="231F20"/>
        </w:rPr>
        <w:t>creating</w:t>
      </w:r>
      <w:r>
        <w:rPr>
          <w:color w:val="231F20"/>
          <w:spacing w:val="-1"/>
        </w:rPr>
        <w:t xml:space="preserve"> </w:t>
      </w:r>
      <w:r>
        <w:rPr>
          <w:color w:val="231F20"/>
        </w:rPr>
        <w:t>the</w:t>
      </w:r>
      <w:r>
        <w:rPr>
          <w:color w:val="231F20"/>
          <w:spacing w:val="-1"/>
        </w:rPr>
        <w:t xml:space="preserve"> </w:t>
      </w:r>
      <w:r>
        <w:rPr>
          <w:color w:val="231F20"/>
        </w:rPr>
        <w:t>fire</w:t>
      </w:r>
      <w:r>
        <w:rPr>
          <w:color w:val="231F20"/>
          <w:spacing w:val="-1"/>
        </w:rPr>
        <w:t xml:space="preserve"> </w:t>
      </w:r>
      <w:r>
        <w:rPr>
          <w:color w:val="231F20"/>
        </w:rPr>
        <w:t>service</w:t>
      </w:r>
      <w:r>
        <w:rPr>
          <w:color w:val="231F20"/>
          <w:spacing w:val="-1"/>
        </w:rPr>
        <w:t xml:space="preserve"> </w:t>
      </w:r>
      <w:r>
        <w:rPr>
          <w:color w:val="231F20"/>
        </w:rPr>
        <w:t>area</w:t>
      </w:r>
      <w:r>
        <w:rPr>
          <w:color w:val="231F20"/>
          <w:spacing w:val="-1"/>
        </w:rPr>
        <w:t xml:space="preserve"> </w:t>
      </w:r>
      <w:r>
        <w:rPr>
          <w:color w:val="231F20"/>
        </w:rPr>
        <w:t>and</w:t>
      </w:r>
      <w:r>
        <w:rPr>
          <w:color w:val="231F20"/>
          <w:spacing w:val="-1"/>
        </w:rPr>
        <w:t xml:space="preserve"> </w:t>
      </w:r>
      <w:r>
        <w:rPr>
          <w:color w:val="231F20"/>
        </w:rPr>
        <w:t>by</w:t>
      </w:r>
      <w:r>
        <w:rPr>
          <w:color w:val="231F20"/>
          <w:spacing w:val="-1"/>
        </w:rPr>
        <w:t xml:space="preserve"> </w:t>
      </w:r>
      <w:r>
        <w:rPr>
          <w:color w:val="231F20"/>
        </w:rPr>
        <w:t>resolution</w:t>
      </w:r>
      <w:r>
        <w:rPr>
          <w:color w:val="231F20"/>
          <w:spacing w:val="-1"/>
        </w:rPr>
        <w:t xml:space="preserve"> </w:t>
      </w:r>
      <w:r>
        <w:rPr>
          <w:color w:val="231F20"/>
        </w:rPr>
        <w:t>as</w:t>
      </w:r>
      <w:r>
        <w:rPr>
          <w:color w:val="231F20"/>
          <w:spacing w:val="-1"/>
        </w:rPr>
        <w:t xml:space="preserve"> </w:t>
      </w:r>
      <w:r>
        <w:rPr>
          <w:color w:val="231F20"/>
        </w:rPr>
        <w:t>necessary after</w:t>
      </w:r>
      <w:r>
        <w:rPr>
          <w:color w:val="231F20"/>
          <w:spacing w:val="-11"/>
        </w:rPr>
        <w:t xml:space="preserve"> </w:t>
      </w:r>
      <w:r>
        <w:rPr>
          <w:color w:val="231F20"/>
        </w:rPr>
        <w:t>creation</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fire</w:t>
      </w:r>
      <w:r>
        <w:rPr>
          <w:color w:val="231F20"/>
          <w:spacing w:val="-10"/>
        </w:rPr>
        <w:t xml:space="preserve"> </w:t>
      </w:r>
      <w:r>
        <w:rPr>
          <w:color w:val="231F20"/>
        </w:rPr>
        <w:t>service</w:t>
      </w:r>
      <w:r>
        <w:rPr>
          <w:color w:val="231F20"/>
          <w:spacing w:val="-11"/>
        </w:rPr>
        <w:t xml:space="preserve"> </w:t>
      </w:r>
      <w:r>
        <w:rPr>
          <w:color w:val="231F20"/>
        </w:rPr>
        <w:t>area,</w:t>
      </w:r>
      <w:r>
        <w:rPr>
          <w:color w:val="231F20"/>
          <w:spacing w:val="-11"/>
        </w:rPr>
        <w:t xml:space="preserve"> </w:t>
      </w:r>
      <w:r>
        <w:rPr>
          <w:color w:val="231F20"/>
        </w:rPr>
        <w:t>the</w:t>
      </w:r>
      <w:r>
        <w:rPr>
          <w:color w:val="231F20"/>
          <w:spacing w:val="-11"/>
        </w:rPr>
        <w:t xml:space="preserve"> </w:t>
      </w:r>
      <w:r>
        <w:rPr>
          <w:color w:val="231F20"/>
        </w:rPr>
        <w:t>board</w:t>
      </w:r>
      <w:r>
        <w:rPr>
          <w:color w:val="231F20"/>
          <w:spacing w:val="-10"/>
        </w:rPr>
        <w:t xml:space="preserve"> </w:t>
      </w:r>
      <w:r>
        <w:rPr>
          <w:color w:val="231F20"/>
        </w:rPr>
        <w:t>of</w:t>
      </w:r>
      <w:r>
        <w:rPr>
          <w:color w:val="231F20"/>
          <w:spacing w:val="-11"/>
        </w:rPr>
        <w:t xml:space="preserve"> </w:t>
      </w:r>
      <w:r>
        <w:rPr>
          <w:color w:val="231F20"/>
        </w:rPr>
        <w:t>county</w:t>
      </w:r>
      <w:r>
        <w:rPr>
          <w:color w:val="231F20"/>
          <w:spacing w:val="-11"/>
        </w:rPr>
        <w:t xml:space="preserve"> </w:t>
      </w:r>
      <w:r>
        <w:rPr>
          <w:color w:val="231F20"/>
        </w:rPr>
        <w:t>commissioners</w:t>
      </w:r>
      <w:r>
        <w:rPr>
          <w:color w:val="231F20"/>
          <w:spacing w:val="-11"/>
        </w:rPr>
        <w:t xml:space="preserve"> </w:t>
      </w:r>
      <w:r>
        <w:rPr>
          <w:color w:val="231F20"/>
        </w:rPr>
        <w:t>shall</w:t>
      </w:r>
      <w:r>
        <w:rPr>
          <w:color w:val="231F20"/>
          <w:spacing w:val="-10"/>
        </w:rPr>
        <w:t xml:space="preserve"> </w:t>
      </w:r>
      <w:r>
        <w:rPr>
          <w:color w:val="231F20"/>
        </w:rPr>
        <w:t>establish</w:t>
      </w:r>
      <w:r>
        <w:rPr>
          <w:color w:val="231F20"/>
          <w:spacing w:val="-11"/>
        </w:rPr>
        <w:t xml:space="preserve"> </w:t>
      </w:r>
      <w:r>
        <w:rPr>
          <w:color w:val="231F20"/>
        </w:rPr>
        <w:t>a</w:t>
      </w:r>
      <w:r>
        <w:rPr>
          <w:color w:val="231F20"/>
          <w:spacing w:val="-11"/>
        </w:rPr>
        <w:t xml:space="preserve"> </w:t>
      </w:r>
      <w:r>
        <w:rPr>
          <w:color w:val="231F20"/>
        </w:rPr>
        <w:t>schedule</w:t>
      </w:r>
      <w:r>
        <w:rPr>
          <w:color w:val="231F20"/>
          <w:spacing w:val="-11"/>
        </w:rPr>
        <w:t xml:space="preserve"> </w:t>
      </w:r>
      <w:r>
        <w:rPr>
          <w:color w:val="231F20"/>
        </w:rPr>
        <w:t>of</w:t>
      </w:r>
      <w:r>
        <w:rPr>
          <w:color w:val="231F20"/>
          <w:spacing w:val="-10"/>
        </w:rPr>
        <w:t xml:space="preserve"> </w:t>
      </w:r>
      <w:r>
        <w:rPr>
          <w:color w:val="231F20"/>
        </w:rPr>
        <w:t>rates</w:t>
      </w:r>
      <w:r>
        <w:rPr>
          <w:color w:val="231F20"/>
          <w:spacing w:val="-11"/>
        </w:rPr>
        <w:t xml:space="preserve"> </w:t>
      </w:r>
      <w:r>
        <w:rPr>
          <w:color w:val="231F20"/>
        </w:rPr>
        <w:t>to</w:t>
      </w:r>
      <w:r>
        <w:rPr>
          <w:color w:val="231F20"/>
          <w:spacing w:val="-11"/>
        </w:rPr>
        <w:t xml:space="preserve"> </w:t>
      </w:r>
      <w:r>
        <w:rPr>
          <w:color w:val="231F20"/>
          <w:spacing w:val="-5"/>
        </w:rPr>
        <w:t>be</w:t>
      </w:r>
    </w:p>
    <w:p w14:paraId="260CDCA4" w14:textId="77777777" w:rsidR="00BF7EBC" w:rsidRDefault="002C7365">
      <w:pPr>
        <w:pStyle w:val="BodyText"/>
        <w:spacing w:line="256" w:lineRule="auto"/>
        <w:ind w:right="1222"/>
      </w:pPr>
      <w:r>
        <w:rPr>
          <w:color w:val="231F20"/>
        </w:rPr>
        <w:t>charged</w:t>
      </w:r>
      <w:r>
        <w:rPr>
          <w:color w:val="231F20"/>
          <w:spacing w:val="-12"/>
        </w:rPr>
        <w:t xml:space="preserve"> </w:t>
      </w:r>
      <w:r>
        <w:rPr>
          <w:color w:val="231F20"/>
        </w:rPr>
        <w:t>to</w:t>
      </w:r>
      <w:r>
        <w:rPr>
          <w:color w:val="231F20"/>
          <w:spacing w:val="-12"/>
        </w:rPr>
        <w:t xml:space="preserve"> </w:t>
      </w:r>
      <w:r>
        <w:rPr>
          <w:color w:val="231F20"/>
        </w:rPr>
        <w:t>owners</w:t>
      </w:r>
      <w:r>
        <w:rPr>
          <w:color w:val="231F20"/>
          <w:spacing w:val="-12"/>
        </w:rPr>
        <w:t xml:space="preserve"> </w:t>
      </w:r>
      <w:r>
        <w:rPr>
          <w:color w:val="231F20"/>
        </w:rPr>
        <w:t>of</w:t>
      </w:r>
      <w:r>
        <w:rPr>
          <w:color w:val="231F20"/>
          <w:spacing w:val="-12"/>
        </w:rPr>
        <w:t xml:space="preserve"> </w:t>
      </w:r>
      <w:r>
        <w:rPr>
          <w:color w:val="231F20"/>
        </w:rPr>
        <w:t>structures</w:t>
      </w:r>
      <w:r>
        <w:rPr>
          <w:color w:val="231F20"/>
          <w:spacing w:val="-12"/>
        </w:rPr>
        <w:t xml:space="preserve"> </w:t>
      </w:r>
      <w:r>
        <w:rPr>
          <w:color w:val="231F20"/>
        </w:rPr>
        <w:t>and</w:t>
      </w:r>
      <w:r>
        <w:rPr>
          <w:color w:val="231F20"/>
          <w:spacing w:val="-12"/>
        </w:rPr>
        <w:t xml:space="preserve"> </w:t>
      </w:r>
      <w:r>
        <w:rPr>
          <w:color w:val="231F20"/>
        </w:rPr>
        <w:t>owners</w:t>
      </w:r>
      <w:r>
        <w:rPr>
          <w:color w:val="231F20"/>
          <w:spacing w:val="-12"/>
        </w:rPr>
        <w:t xml:space="preserve"> </w:t>
      </w:r>
      <w:r>
        <w:rPr>
          <w:color w:val="231F20"/>
        </w:rPr>
        <w:t>of</w:t>
      </w:r>
      <w:r>
        <w:rPr>
          <w:color w:val="231F20"/>
          <w:spacing w:val="-12"/>
        </w:rPr>
        <w:t xml:space="preserve"> </w:t>
      </w:r>
      <w:r>
        <w:rPr>
          <w:color w:val="231F20"/>
        </w:rPr>
        <w:t>undeveloped</w:t>
      </w:r>
      <w:r>
        <w:rPr>
          <w:color w:val="231F20"/>
          <w:spacing w:val="-12"/>
        </w:rPr>
        <w:t xml:space="preserve"> </w:t>
      </w:r>
      <w:r>
        <w:rPr>
          <w:color w:val="231F20"/>
        </w:rPr>
        <w:t>land</w:t>
      </w:r>
      <w:r>
        <w:rPr>
          <w:color w:val="231F20"/>
          <w:spacing w:val="-12"/>
        </w:rPr>
        <w:t xml:space="preserve"> </w:t>
      </w:r>
      <w:r>
        <w:rPr>
          <w:color w:val="231F20"/>
        </w:rPr>
        <w:t>that</w:t>
      </w:r>
      <w:r>
        <w:rPr>
          <w:color w:val="231F20"/>
          <w:spacing w:val="-12"/>
        </w:rPr>
        <w:t xml:space="preserve"> </w:t>
      </w:r>
      <w:r>
        <w:rPr>
          <w:color w:val="231F20"/>
        </w:rPr>
        <w:t>are</w:t>
      </w:r>
      <w:r>
        <w:rPr>
          <w:color w:val="231F20"/>
          <w:spacing w:val="-12"/>
        </w:rPr>
        <w:t xml:space="preserve"> </w:t>
      </w:r>
      <w:r>
        <w:rPr>
          <w:color w:val="231F20"/>
        </w:rPr>
        <w:t>benefited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services</w:t>
      </w:r>
      <w:r>
        <w:rPr>
          <w:color w:val="231F20"/>
          <w:spacing w:val="-12"/>
        </w:rPr>
        <w:t xml:space="preserve"> </w:t>
      </w:r>
      <w:r>
        <w:rPr>
          <w:color w:val="231F20"/>
        </w:rPr>
        <w:t>offered</w:t>
      </w:r>
      <w:r>
        <w:rPr>
          <w:color w:val="231F20"/>
          <w:spacing w:val="-12"/>
        </w:rPr>
        <w:t xml:space="preserve"> </w:t>
      </w:r>
      <w:r>
        <w:rPr>
          <w:color w:val="231F20"/>
        </w:rPr>
        <w:t>by</w:t>
      </w:r>
      <w:r>
        <w:rPr>
          <w:color w:val="231F20"/>
          <w:spacing w:val="-12"/>
        </w:rPr>
        <w:t xml:space="preserve"> </w:t>
      </w:r>
      <w:r>
        <w:rPr>
          <w:color w:val="231F20"/>
        </w:rPr>
        <w:t>the fire service area. The income of the fire service area may be used to procure equipment and buildings to house the equipment (</w:t>
      </w:r>
      <w:hyperlink r:id="rId449">
        <w:r>
          <w:rPr>
            <w:color w:val="231F20"/>
          </w:rPr>
          <w:t>7-33-2404</w:t>
        </w:r>
      </w:hyperlink>
      <w:r>
        <w:rPr>
          <w:color w:val="231F20"/>
        </w:rPr>
        <w:t>).</w:t>
      </w:r>
    </w:p>
    <w:p w14:paraId="567936F3" w14:textId="77777777" w:rsidR="00BF7EBC" w:rsidRDefault="00BF7EBC">
      <w:pPr>
        <w:pStyle w:val="BodyText"/>
        <w:spacing w:before="5"/>
        <w:ind w:left="0"/>
        <w:rPr>
          <w:sz w:val="28"/>
        </w:rPr>
      </w:pPr>
    </w:p>
    <w:p w14:paraId="033DEB09" w14:textId="77777777" w:rsidR="00BF7EBC" w:rsidRDefault="002C7365">
      <w:pPr>
        <w:pStyle w:val="Heading3"/>
      </w:pPr>
      <w:bookmarkStart w:id="57" w:name="_Toc129946841"/>
      <w:r>
        <w:rPr>
          <w:color w:val="231F20"/>
          <w:spacing w:val="-2"/>
        </w:rPr>
        <w:t>Governance</w:t>
      </w:r>
      <w:bookmarkEnd w:id="57"/>
    </w:p>
    <w:p w14:paraId="796E7B2D" w14:textId="77777777" w:rsidR="00BF7EBC" w:rsidRDefault="002C7365">
      <w:pPr>
        <w:pStyle w:val="BodyText"/>
        <w:tabs>
          <w:tab w:val="left" w:pos="10719"/>
        </w:tabs>
        <w:spacing w:before="263"/>
        <w:rPr>
          <w:rFonts w:ascii="Bookman Old Style"/>
        </w:rPr>
      </w:pPr>
      <w:r>
        <w:rPr>
          <w:rFonts w:ascii="Bookman Old Style"/>
          <w:color w:val="231F20"/>
          <w:w w:val="85"/>
          <w:u w:val="single" w:color="231F20"/>
        </w:rPr>
        <w:t>Community</w:t>
      </w:r>
      <w:r>
        <w:rPr>
          <w:rFonts w:ascii="Bookman Old Style"/>
          <w:color w:val="231F20"/>
          <w:spacing w:val="33"/>
          <w:u w:val="single" w:color="231F20"/>
        </w:rPr>
        <w:t xml:space="preserve"> </w:t>
      </w:r>
      <w:r>
        <w:rPr>
          <w:rFonts w:ascii="Bookman Old Style"/>
          <w:color w:val="231F20"/>
          <w:spacing w:val="-2"/>
          <w:w w:val="95"/>
          <w:u w:val="single" w:color="231F20"/>
        </w:rPr>
        <w:t>Councils</w:t>
      </w:r>
      <w:r>
        <w:rPr>
          <w:rFonts w:ascii="Bookman Old Style"/>
          <w:color w:val="231F20"/>
          <w:u w:val="single" w:color="231F20"/>
        </w:rPr>
        <w:tab/>
      </w:r>
    </w:p>
    <w:p w14:paraId="1E78756C" w14:textId="77777777" w:rsidR="00BF7EBC" w:rsidRDefault="002C7365">
      <w:pPr>
        <w:pStyle w:val="BodyText"/>
        <w:spacing w:before="116" w:line="256" w:lineRule="auto"/>
        <w:ind w:right="1514"/>
      </w:pPr>
      <w:r>
        <w:rPr>
          <w:color w:val="231F20"/>
        </w:rPr>
        <w:t xml:space="preserve">The complete statute detailing community councils can be found in Montana Code Annotated </w:t>
      </w:r>
      <w:hyperlink r:id="rId450">
        <w:r>
          <w:rPr>
            <w:color w:val="231F20"/>
          </w:rPr>
          <w:t>7-3-223</w:t>
        </w:r>
      </w:hyperlink>
      <w:r>
        <w:rPr>
          <w:color w:val="231F20"/>
        </w:rPr>
        <w:t xml:space="preserve">, </w:t>
      </w:r>
      <w:hyperlink r:id="rId451">
        <w:r>
          <w:rPr>
            <w:color w:val="231F20"/>
          </w:rPr>
          <w:t>7-3-</w:t>
        </w:r>
      </w:hyperlink>
      <w:r>
        <w:rPr>
          <w:color w:val="231F20"/>
        </w:rPr>
        <w:t xml:space="preserve"> </w:t>
      </w:r>
      <w:hyperlink r:id="rId452">
        <w:r>
          <w:rPr>
            <w:color w:val="231F20"/>
          </w:rPr>
          <w:t>317</w:t>
        </w:r>
      </w:hyperlink>
      <w:r>
        <w:rPr>
          <w:color w:val="231F20"/>
        </w:rPr>
        <w:t xml:space="preserve">, </w:t>
      </w:r>
      <w:hyperlink r:id="rId453">
        <w:r>
          <w:rPr>
            <w:color w:val="231F20"/>
          </w:rPr>
          <w:t>7-3-417</w:t>
        </w:r>
      </w:hyperlink>
      <w:r>
        <w:rPr>
          <w:color w:val="231F20"/>
        </w:rPr>
        <w:t xml:space="preserve">, and </w:t>
      </w:r>
      <w:hyperlink r:id="rId454">
        <w:r>
          <w:rPr>
            <w:color w:val="231F20"/>
          </w:rPr>
          <w:t>7-3-516</w:t>
        </w:r>
      </w:hyperlink>
      <w:r>
        <w:rPr>
          <w:color w:val="231F20"/>
        </w:rPr>
        <w:t>, depending on the form of local government chosen.</w:t>
      </w:r>
    </w:p>
    <w:p w14:paraId="0E3D7566" w14:textId="77777777" w:rsidR="00BF7EBC" w:rsidRDefault="002C7365">
      <w:pPr>
        <w:pStyle w:val="Heading5"/>
        <w:spacing w:before="88"/>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66CD7044" w14:textId="77777777" w:rsidR="00BF7EBC" w:rsidRDefault="002C7365">
      <w:pPr>
        <w:pStyle w:val="BodyText"/>
        <w:spacing w:before="18" w:line="256" w:lineRule="auto"/>
        <w:ind w:right="460"/>
      </w:pPr>
      <w:r>
        <w:rPr>
          <w:color w:val="231F20"/>
        </w:rPr>
        <w:t>Community</w:t>
      </w:r>
      <w:r>
        <w:rPr>
          <w:color w:val="231F20"/>
          <w:spacing w:val="-9"/>
        </w:rPr>
        <w:t xml:space="preserve"> </w:t>
      </w:r>
      <w:r>
        <w:rPr>
          <w:color w:val="231F20"/>
        </w:rPr>
        <w:t>councils</w:t>
      </w:r>
      <w:r>
        <w:rPr>
          <w:color w:val="231F20"/>
          <w:spacing w:val="-9"/>
        </w:rPr>
        <w:t xml:space="preserve"> </w:t>
      </w:r>
      <w:r>
        <w:rPr>
          <w:color w:val="231F20"/>
        </w:rPr>
        <w:t>are</w:t>
      </w:r>
      <w:r>
        <w:rPr>
          <w:color w:val="231F20"/>
          <w:spacing w:val="-9"/>
        </w:rPr>
        <w:t xml:space="preserve"> </w:t>
      </w:r>
      <w:r>
        <w:rPr>
          <w:color w:val="231F20"/>
        </w:rPr>
        <w:t>established</w:t>
      </w:r>
      <w:r>
        <w:rPr>
          <w:color w:val="231F20"/>
          <w:spacing w:val="-9"/>
        </w:rPr>
        <w:t xml:space="preserve"> </w:t>
      </w:r>
      <w:r>
        <w:rPr>
          <w:color w:val="231F20"/>
        </w:rPr>
        <w:t>by</w:t>
      </w:r>
      <w:r>
        <w:rPr>
          <w:color w:val="231F20"/>
          <w:spacing w:val="-9"/>
        </w:rPr>
        <w:t xml:space="preserve"> </w:t>
      </w:r>
      <w:r>
        <w:rPr>
          <w:color w:val="231F20"/>
        </w:rPr>
        <w:t>local</w:t>
      </w:r>
      <w:r>
        <w:rPr>
          <w:color w:val="231F20"/>
          <w:spacing w:val="-9"/>
        </w:rPr>
        <w:t xml:space="preserve"> </w:t>
      </w:r>
      <w:r>
        <w:rPr>
          <w:color w:val="231F20"/>
        </w:rPr>
        <w:t>governments</w:t>
      </w:r>
      <w:r>
        <w:rPr>
          <w:color w:val="231F20"/>
          <w:spacing w:val="-9"/>
        </w:rPr>
        <w:t xml:space="preserve"> </w:t>
      </w:r>
      <w:r>
        <w:rPr>
          <w:color w:val="231F20"/>
        </w:rPr>
        <w:t>and</w:t>
      </w:r>
      <w:r>
        <w:rPr>
          <w:color w:val="231F20"/>
          <w:spacing w:val="-9"/>
        </w:rPr>
        <w:t xml:space="preserve"> </w:t>
      </w:r>
      <w:r>
        <w:rPr>
          <w:color w:val="231F20"/>
        </w:rPr>
        <w:t>adopted</w:t>
      </w:r>
      <w:r>
        <w:rPr>
          <w:color w:val="231F20"/>
          <w:spacing w:val="-9"/>
        </w:rPr>
        <w:t xml:space="preserve"> </w:t>
      </w:r>
      <w:r>
        <w:rPr>
          <w:color w:val="231F20"/>
        </w:rPr>
        <w:t>by</w:t>
      </w:r>
      <w:r>
        <w:rPr>
          <w:color w:val="231F20"/>
          <w:spacing w:val="-9"/>
        </w:rPr>
        <w:t xml:space="preserve"> </w:t>
      </w:r>
      <w:r>
        <w:rPr>
          <w:color w:val="231F20"/>
        </w:rPr>
        <w:t>voters</w:t>
      </w:r>
      <w:r>
        <w:rPr>
          <w:color w:val="231F20"/>
          <w:spacing w:val="-9"/>
        </w:rPr>
        <w:t xml:space="preserve"> </w:t>
      </w:r>
      <w:r>
        <w:rPr>
          <w:color w:val="231F20"/>
        </w:rPr>
        <w:t>and</w:t>
      </w:r>
      <w:r>
        <w:rPr>
          <w:color w:val="231F20"/>
          <w:spacing w:val="-9"/>
        </w:rPr>
        <w:t xml:space="preserve"> </w:t>
      </w:r>
      <w:r>
        <w:rPr>
          <w:color w:val="231F20"/>
        </w:rPr>
        <w:t>serve</w:t>
      </w:r>
      <w:r>
        <w:rPr>
          <w:color w:val="231F20"/>
          <w:spacing w:val="-9"/>
        </w:rPr>
        <w:t xml:space="preserve"> </w:t>
      </w:r>
      <w:r>
        <w:rPr>
          <w:color w:val="231F20"/>
        </w:rPr>
        <w:t>to</w:t>
      </w:r>
      <w:r>
        <w:rPr>
          <w:color w:val="231F20"/>
          <w:spacing w:val="-9"/>
        </w:rPr>
        <w:t xml:space="preserve"> </w:t>
      </w:r>
      <w:r>
        <w:rPr>
          <w:color w:val="231F20"/>
        </w:rPr>
        <w:t>advise</w:t>
      </w:r>
      <w:r>
        <w:rPr>
          <w:color w:val="231F20"/>
          <w:spacing w:val="-9"/>
        </w:rPr>
        <w:t xml:space="preserve"> </w:t>
      </w:r>
      <w:r>
        <w:rPr>
          <w:color w:val="231F20"/>
        </w:rPr>
        <w:t>governing authorities. Councils are elected from within the voting district or authorized by ordinance (</w:t>
      </w:r>
      <w:hyperlink r:id="rId455">
        <w:r>
          <w:rPr>
            <w:color w:val="231F20"/>
          </w:rPr>
          <w:t>7-3-516</w:t>
        </w:r>
      </w:hyperlink>
      <w:r>
        <w:rPr>
          <w:color w:val="231F20"/>
        </w:rPr>
        <w:t>).</w:t>
      </w:r>
    </w:p>
    <w:p w14:paraId="7258D2F7" w14:textId="77777777" w:rsidR="00BF7EBC" w:rsidRDefault="002C7365">
      <w:pPr>
        <w:pStyle w:val="Heading5"/>
        <w:spacing w:before="88"/>
      </w:pPr>
      <w:r>
        <w:rPr>
          <w:color w:val="231F20"/>
          <w:spacing w:val="-2"/>
        </w:rPr>
        <w:t>Membership</w:t>
      </w:r>
    </w:p>
    <w:p w14:paraId="54A24E02" w14:textId="77777777" w:rsidR="00BF7EBC" w:rsidRDefault="002C7365">
      <w:pPr>
        <w:pStyle w:val="BodyText"/>
        <w:spacing w:before="18" w:line="256" w:lineRule="auto"/>
        <w:ind w:right="1199"/>
        <w:jc w:val="both"/>
      </w:pPr>
      <w:r>
        <w:rPr>
          <w:color w:val="231F20"/>
        </w:rPr>
        <w:t>Community</w:t>
      </w:r>
      <w:r>
        <w:rPr>
          <w:color w:val="231F20"/>
          <w:spacing w:val="-1"/>
        </w:rPr>
        <w:t xml:space="preserve"> </w:t>
      </w:r>
      <w:r>
        <w:rPr>
          <w:color w:val="231F20"/>
        </w:rPr>
        <w:t>councils</w:t>
      </w:r>
      <w:r>
        <w:rPr>
          <w:color w:val="231F20"/>
          <w:spacing w:val="-1"/>
        </w:rPr>
        <w:t xml:space="preserve"> </w:t>
      </w:r>
      <w:r>
        <w:rPr>
          <w:color w:val="231F20"/>
        </w:rPr>
        <w:t>must</w:t>
      </w:r>
      <w:r>
        <w:rPr>
          <w:color w:val="231F20"/>
          <w:spacing w:val="-1"/>
        </w:rPr>
        <w:t xml:space="preserve"> </w:t>
      </w:r>
      <w:r>
        <w:rPr>
          <w:color w:val="231F20"/>
        </w:rPr>
        <w:t>consist</w:t>
      </w:r>
      <w:r>
        <w:rPr>
          <w:color w:val="231F20"/>
          <w:spacing w:val="-1"/>
        </w:rPr>
        <w:t xml:space="preserve"> </w:t>
      </w:r>
      <w:r>
        <w:rPr>
          <w:color w:val="231F20"/>
        </w:rPr>
        <w:t>of</w:t>
      </w:r>
      <w:r>
        <w:rPr>
          <w:color w:val="231F20"/>
          <w:spacing w:val="-1"/>
        </w:rPr>
        <w:t xml:space="preserve"> </w:t>
      </w:r>
      <w:r>
        <w:rPr>
          <w:color w:val="231F20"/>
        </w:rPr>
        <w:t>at</w:t>
      </w:r>
      <w:r>
        <w:rPr>
          <w:color w:val="231F20"/>
          <w:spacing w:val="-1"/>
        </w:rPr>
        <w:t xml:space="preserve"> </w:t>
      </w:r>
      <w:r>
        <w:rPr>
          <w:color w:val="231F20"/>
        </w:rPr>
        <w:t>least</w:t>
      </w:r>
      <w:r>
        <w:rPr>
          <w:color w:val="231F20"/>
          <w:spacing w:val="-1"/>
        </w:rPr>
        <w:t xml:space="preserve"> </w:t>
      </w:r>
      <w:r>
        <w:rPr>
          <w:color w:val="231F20"/>
        </w:rPr>
        <w:t>three</w:t>
      </w:r>
      <w:r>
        <w:rPr>
          <w:color w:val="231F20"/>
          <w:spacing w:val="-1"/>
        </w:rPr>
        <w:t xml:space="preserve"> </w:t>
      </w:r>
      <w:r>
        <w:rPr>
          <w:color w:val="231F20"/>
        </w:rPr>
        <w:t>members</w:t>
      </w:r>
      <w:r>
        <w:rPr>
          <w:color w:val="231F20"/>
          <w:spacing w:val="-1"/>
        </w:rPr>
        <w:t xml:space="preserve"> </w:t>
      </w:r>
      <w:r>
        <w:rPr>
          <w:color w:val="231F20"/>
        </w:rPr>
        <w:t>to</w:t>
      </w:r>
      <w:r>
        <w:rPr>
          <w:color w:val="231F20"/>
          <w:spacing w:val="-1"/>
        </w:rPr>
        <w:t xml:space="preserve"> </w:t>
      </w:r>
      <w:r>
        <w:rPr>
          <w:color w:val="231F20"/>
        </w:rPr>
        <w:t>advise</w:t>
      </w:r>
      <w:r>
        <w:rPr>
          <w:color w:val="231F20"/>
          <w:spacing w:val="-1"/>
        </w:rPr>
        <w:t xml:space="preserve"> </w:t>
      </w:r>
      <w:r>
        <w:rPr>
          <w:color w:val="231F20"/>
        </w:rPr>
        <w:t>the</w:t>
      </w:r>
      <w:r>
        <w:rPr>
          <w:color w:val="231F20"/>
          <w:spacing w:val="-1"/>
        </w:rPr>
        <w:t xml:space="preserve"> </w:t>
      </w:r>
      <w:r>
        <w:rPr>
          <w:color w:val="231F20"/>
        </w:rPr>
        <w:t>governing</w:t>
      </w:r>
      <w:r>
        <w:rPr>
          <w:color w:val="231F20"/>
          <w:spacing w:val="-1"/>
        </w:rPr>
        <w:t xml:space="preserve"> </w:t>
      </w:r>
      <w:r>
        <w:rPr>
          <w:color w:val="231F20"/>
        </w:rPr>
        <w:t>authority</w:t>
      </w:r>
      <w:r>
        <w:rPr>
          <w:color w:val="231F20"/>
          <w:spacing w:val="-1"/>
        </w:rPr>
        <w:t xml:space="preserve"> </w:t>
      </w:r>
      <w:r>
        <w:rPr>
          <w:color w:val="231F20"/>
        </w:rPr>
        <w:t>from</w:t>
      </w:r>
      <w:r>
        <w:rPr>
          <w:color w:val="231F20"/>
          <w:spacing w:val="-1"/>
        </w:rPr>
        <w:t xml:space="preserve"> </w:t>
      </w:r>
      <w:r>
        <w:rPr>
          <w:color w:val="231F20"/>
        </w:rPr>
        <w:t>that</w:t>
      </w:r>
      <w:r>
        <w:rPr>
          <w:color w:val="231F20"/>
          <w:spacing w:val="-1"/>
        </w:rPr>
        <w:t xml:space="preserve"> </w:t>
      </w:r>
      <w:r>
        <w:rPr>
          <w:color w:val="231F20"/>
        </w:rPr>
        <w:t>district; the</w:t>
      </w:r>
      <w:r>
        <w:rPr>
          <w:color w:val="231F20"/>
          <w:spacing w:val="-10"/>
        </w:rPr>
        <w:t xml:space="preserve"> </w:t>
      </w:r>
      <w:r>
        <w:rPr>
          <w:color w:val="231F20"/>
        </w:rPr>
        <w:t>term</w:t>
      </w:r>
      <w:r>
        <w:rPr>
          <w:color w:val="231F20"/>
          <w:spacing w:val="-10"/>
        </w:rPr>
        <w:t xml:space="preserve"> </w:t>
      </w:r>
      <w:r>
        <w:rPr>
          <w:color w:val="231F20"/>
        </w:rPr>
        <w:t>of</w:t>
      </w:r>
      <w:r>
        <w:rPr>
          <w:color w:val="231F20"/>
          <w:spacing w:val="-10"/>
        </w:rPr>
        <w:t xml:space="preserve"> </w:t>
      </w:r>
      <w:r>
        <w:rPr>
          <w:color w:val="231F20"/>
        </w:rPr>
        <w:t>office</w:t>
      </w:r>
      <w:r>
        <w:rPr>
          <w:color w:val="231F20"/>
          <w:spacing w:val="-10"/>
        </w:rPr>
        <w:t xml:space="preserve"> </w:t>
      </w:r>
      <w:r>
        <w:rPr>
          <w:color w:val="231F20"/>
        </w:rPr>
        <w:t>of</w:t>
      </w:r>
      <w:r>
        <w:rPr>
          <w:color w:val="231F20"/>
          <w:spacing w:val="-10"/>
        </w:rPr>
        <w:t xml:space="preserve"> </w:t>
      </w:r>
      <w:r>
        <w:rPr>
          <w:color w:val="231F20"/>
        </w:rPr>
        <w:t>elected</w:t>
      </w:r>
      <w:r>
        <w:rPr>
          <w:color w:val="231F20"/>
          <w:spacing w:val="-10"/>
        </w:rPr>
        <w:t xml:space="preserve"> </w:t>
      </w:r>
      <w:r>
        <w:rPr>
          <w:color w:val="231F20"/>
        </w:rPr>
        <w:t>officials</w:t>
      </w:r>
      <w:r>
        <w:rPr>
          <w:color w:val="231F20"/>
          <w:spacing w:val="-10"/>
        </w:rPr>
        <w:t xml:space="preserve"> </w:t>
      </w:r>
      <w:r>
        <w:rPr>
          <w:color w:val="231F20"/>
        </w:rPr>
        <w:t>may</w:t>
      </w:r>
      <w:r>
        <w:rPr>
          <w:color w:val="231F20"/>
          <w:spacing w:val="-10"/>
        </w:rPr>
        <w:t xml:space="preserve"> </w:t>
      </w:r>
      <w:r>
        <w:rPr>
          <w:color w:val="231F20"/>
        </w:rPr>
        <w:t>not</w:t>
      </w:r>
      <w:r>
        <w:rPr>
          <w:color w:val="231F20"/>
          <w:spacing w:val="-10"/>
        </w:rPr>
        <w:t xml:space="preserve"> </w:t>
      </w:r>
      <w:r>
        <w:rPr>
          <w:color w:val="231F20"/>
        </w:rPr>
        <w:t>exceed</w:t>
      </w:r>
      <w:r>
        <w:rPr>
          <w:color w:val="231F20"/>
          <w:spacing w:val="-10"/>
        </w:rPr>
        <w:t xml:space="preserve"> </w:t>
      </w:r>
      <w:r>
        <w:rPr>
          <w:color w:val="231F20"/>
        </w:rPr>
        <w:t>4</w:t>
      </w:r>
      <w:r>
        <w:rPr>
          <w:color w:val="231F20"/>
          <w:spacing w:val="-10"/>
        </w:rPr>
        <w:t xml:space="preserve"> </w:t>
      </w:r>
      <w:r>
        <w:rPr>
          <w:color w:val="231F20"/>
        </w:rPr>
        <w:t>years</w:t>
      </w:r>
      <w:r>
        <w:rPr>
          <w:color w:val="231F20"/>
          <w:spacing w:val="-10"/>
        </w:rPr>
        <w:t xml:space="preserve"> </w:t>
      </w:r>
      <w:r>
        <w:rPr>
          <w:color w:val="231F20"/>
        </w:rPr>
        <w:t>and</w:t>
      </w:r>
      <w:r>
        <w:rPr>
          <w:color w:val="231F20"/>
          <w:spacing w:val="-10"/>
        </w:rPr>
        <w:t xml:space="preserve"> </w:t>
      </w:r>
      <w:r>
        <w:rPr>
          <w:color w:val="231F20"/>
        </w:rPr>
        <w:t>shall</w:t>
      </w:r>
      <w:r>
        <w:rPr>
          <w:color w:val="231F20"/>
          <w:spacing w:val="-10"/>
        </w:rPr>
        <w:t xml:space="preserve"> </w:t>
      </w:r>
      <w:r>
        <w:rPr>
          <w:color w:val="231F20"/>
        </w:rPr>
        <w:t>be</w:t>
      </w:r>
      <w:r>
        <w:rPr>
          <w:color w:val="231F20"/>
          <w:spacing w:val="-10"/>
        </w:rPr>
        <w:t xml:space="preserve"> </w:t>
      </w:r>
      <w:r>
        <w:rPr>
          <w:color w:val="231F20"/>
        </w:rPr>
        <w:t>established</w:t>
      </w:r>
      <w:r>
        <w:rPr>
          <w:color w:val="231F20"/>
          <w:spacing w:val="-10"/>
        </w:rPr>
        <w:t xml:space="preserve"> </w:t>
      </w:r>
      <w:r>
        <w:rPr>
          <w:color w:val="231F20"/>
        </w:rPr>
        <w:t>when</w:t>
      </w:r>
      <w:r>
        <w:rPr>
          <w:color w:val="231F20"/>
          <w:spacing w:val="-10"/>
        </w:rPr>
        <w:t xml:space="preserve"> </w:t>
      </w:r>
      <w:r>
        <w:rPr>
          <w:color w:val="231F20"/>
        </w:rPr>
        <w:t>the</w:t>
      </w:r>
      <w:r>
        <w:rPr>
          <w:color w:val="231F20"/>
          <w:spacing w:val="-10"/>
        </w:rPr>
        <w:t xml:space="preserve"> </w:t>
      </w:r>
      <w:r>
        <w:rPr>
          <w:color w:val="231F20"/>
        </w:rPr>
        <w:t>form</w:t>
      </w:r>
      <w:r>
        <w:rPr>
          <w:color w:val="231F20"/>
          <w:spacing w:val="-10"/>
        </w:rPr>
        <w:t xml:space="preserve"> </w:t>
      </w:r>
      <w:r>
        <w:rPr>
          <w:color w:val="231F20"/>
        </w:rPr>
        <w:t>is</w:t>
      </w:r>
      <w:r>
        <w:rPr>
          <w:color w:val="231F20"/>
          <w:spacing w:val="-10"/>
        </w:rPr>
        <w:t xml:space="preserve"> </w:t>
      </w:r>
      <w:r>
        <w:rPr>
          <w:color w:val="231F20"/>
        </w:rPr>
        <w:t>adopted</w:t>
      </w:r>
      <w:r>
        <w:rPr>
          <w:color w:val="231F20"/>
          <w:spacing w:val="-10"/>
        </w:rPr>
        <w:t xml:space="preserve"> </w:t>
      </w:r>
      <w:r>
        <w:rPr>
          <w:color w:val="231F20"/>
        </w:rPr>
        <w:t>by the voters (</w:t>
      </w:r>
      <w:hyperlink r:id="rId456">
        <w:r>
          <w:rPr>
            <w:color w:val="231F20"/>
          </w:rPr>
          <w:t>7-3-223</w:t>
        </w:r>
      </w:hyperlink>
      <w:r>
        <w:rPr>
          <w:color w:val="231F20"/>
        </w:rPr>
        <w:t xml:space="preserve">, </w:t>
      </w:r>
      <w:hyperlink r:id="rId457">
        <w:r>
          <w:rPr>
            <w:color w:val="231F20"/>
          </w:rPr>
          <w:t>7-3-317</w:t>
        </w:r>
      </w:hyperlink>
      <w:r>
        <w:rPr>
          <w:color w:val="231F20"/>
        </w:rPr>
        <w:t xml:space="preserve">, </w:t>
      </w:r>
      <w:hyperlink r:id="rId458">
        <w:r>
          <w:rPr>
            <w:color w:val="231F20"/>
          </w:rPr>
          <w:t>7-3-417</w:t>
        </w:r>
      </w:hyperlink>
      <w:r>
        <w:rPr>
          <w:color w:val="231F20"/>
        </w:rPr>
        <w:t xml:space="preserve">, and </w:t>
      </w:r>
      <w:hyperlink r:id="rId459">
        <w:r>
          <w:rPr>
            <w:color w:val="231F20"/>
          </w:rPr>
          <w:t>7-3-516</w:t>
        </w:r>
      </w:hyperlink>
      <w:r>
        <w:rPr>
          <w:color w:val="231F20"/>
        </w:rPr>
        <w:t>).</w:t>
      </w:r>
    </w:p>
    <w:p w14:paraId="71977B5D" w14:textId="77777777" w:rsidR="00BF7EBC" w:rsidRDefault="002C7365">
      <w:pPr>
        <w:pStyle w:val="Heading5"/>
        <w:spacing w:before="87"/>
      </w:pPr>
      <w:r>
        <w:rPr>
          <w:color w:val="231F20"/>
          <w:spacing w:val="-2"/>
        </w:rPr>
        <w:t>Authority</w:t>
      </w:r>
    </w:p>
    <w:p w14:paraId="5B649A6A" w14:textId="77777777" w:rsidR="00BF7EBC" w:rsidRDefault="002C7365">
      <w:pPr>
        <w:pStyle w:val="BodyText"/>
        <w:spacing w:before="18"/>
      </w:pPr>
      <w:r>
        <w:rPr>
          <w:color w:val="231F20"/>
        </w:rPr>
        <w:t>Community</w:t>
      </w:r>
      <w:r>
        <w:rPr>
          <w:color w:val="231F20"/>
          <w:spacing w:val="13"/>
        </w:rPr>
        <w:t xml:space="preserve"> </w:t>
      </w:r>
      <w:r>
        <w:rPr>
          <w:color w:val="231F20"/>
        </w:rPr>
        <w:t>councils</w:t>
      </w:r>
      <w:r>
        <w:rPr>
          <w:color w:val="231F20"/>
          <w:spacing w:val="13"/>
        </w:rPr>
        <w:t xml:space="preserve"> </w:t>
      </w:r>
      <w:r>
        <w:rPr>
          <w:color w:val="231F20"/>
        </w:rPr>
        <w:t>serve</w:t>
      </w:r>
      <w:r>
        <w:rPr>
          <w:color w:val="231F20"/>
          <w:spacing w:val="13"/>
        </w:rPr>
        <w:t xml:space="preserve"> </w:t>
      </w:r>
      <w:r>
        <w:rPr>
          <w:color w:val="231F20"/>
        </w:rPr>
        <w:t>in</w:t>
      </w:r>
      <w:r>
        <w:rPr>
          <w:color w:val="231F20"/>
          <w:spacing w:val="13"/>
        </w:rPr>
        <w:t xml:space="preserve"> </w:t>
      </w:r>
      <w:r>
        <w:rPr>
          <w:color w:val="231F20"/>
        </w:rPr>
        <w:t>an</w:t>
      </w:r>
      <w:r>
        <w:rPr>
          <w:color w:val="231F20"/>
          <w:spacing w:val="13"/>
        </w:rPr>
        <w:t xml:space="preserve"> </w:t>
      </w:r>
      <w:r>
        <w:rPr>
          <w:color w:val="231F20"/>
        </w:rPr>
        <w:t>advisory</w:t>
      </w:r>
      <w:r>
        <w:rPr>
          <w:color w:val="231F20"/>
          <w:spacing w:val="13"/>
        </w:rPr>
        <w:t xml:space="preserve"> </w:t>
      </w:r>
      <w:r>
        <w:rPr>
          <w:color w:val="231F20"/>
        </w:rPr>
        <w:t>capacity</w:t>
      </w:r>
      <w:r>
        <w:rPr>
          <w:color w:val="231F20"/>
          <w:spacing w:val="14"/>
        </w:rPr>
        <w:t xml:space="preserve"> </w:t>
      </w:r>
      <w:r>
        <w:rPr>
          <w:color w:val="231F20"/>
        </w:rPr>
        <w:t>only</w:t>
      </w:r>
      <w:r>
        <w:rPr>
          <w:color w:val="231F20"/>
          <w:spacing w:val="13"/>
        </w:rPr>
        <w:t xml:space="preserve"> </w:t>
      </w:r>
      <w:r>
        <w:rPr>
          <w:color w:val="231F20"/>
        </w:rPr>
        <w:t>(</w:t>
      </w:r>
      <w:hyperlink r:id="rId460">
        <w:r>
          <w:rPr>
            <w:color w:val="231F20"/>
          </w:rPr>
          <w:t>7-3-223</w:t>
        </w:r>
      </w:hyperlink>
      <w:r>
        <w:rPr>
          <w:color w:val="231F20"/>
        </w:rPr>
        <w:t>,</w:t>
      </w:r>
      <w:r>
        <w:rPr>
          <w:color w:val="231F20"/>
          <w:spacing w:val="13"/>
        </w:rPr>
        <w:t xml:space="preserve"> </w:t>
      </w:r>
      <w:hyperlink r:id="rId461">
        <w:r>
          <w:rPr>
            <w:color w:val="231F20"/>
          </w:rPr>
          <w:t>7-3-317</w:t>
        </w:r>
      </w:hyperlink>
      <w:r>
        <w:rPr>
          <w:color w:val="231F20"/>
        </w:rPr>
        <w:t>,</w:t>
      </w:r>
      <w:r>
        <w:rPr>
          <w:color w:val="231F20"/>
          <w:spacing w:val="13"/>
        </w:rPr>
        <w:t xml:space="preserve"> </w:t>
      </w:r>
      <w:hyperlink r:id="rId462">
        <w:r>
          <w:rPr>
            <w:color w:val="231F20"/>
          </w:rPr>
          <w:t>7-3-417</w:t>
        </w:r>
      </w:hyperlink>
      <w:r>
        <w:rPr>
          <w:color w:val="231F20"/>
        </w:rPr>
        <w:t>,</w:t>
      </w:r>
      <w:r>
        <w:rPr>
          <w:color w:val="231F20"/>
          <w:spacing w:val="13"/>
        </w:rPr>
        <w:t xml:space="preserve"> </w:t>
      </w:r>
      <w:r>
        <w:rPr>
          <w:color w:val="231F20"/>
        </w:rPr>
        <w:t>and</w:t>
      </w:r>
      <w:r>
        <w:rPr>
          <w:color w:val="231F20"/>
          <w:spacing w:val="13"/>
        </w:rPr>
        <w:t xml:space="preserve"> </w:t>
      </w:r>
      <w:hyperlink r:id="rId463">
        <w:r>
          <w:rPr>
            <w:color w:val="231F20"/>
          </w:rPr>
          <w:t>7-3-</w:t>
        </w:r>
        <w:r>
          <w:rPr>
            <w:color w:val="231F20"/>
            <w:spacing w:val="-2"/>
          </w:rPr>
          <w:t>516</w:t>
        </w:r>
      </w:hyperlink>
      <w:r>
        <w:rPr>
          <w:color w:val="231F20"/>
          <w:spacing w:val="-2"/>
        </w:rPr>
        <w:t>).</w:t>
      </w:r>
    </w:p>
    <w:p w14:paraId="3D84C99F" w14:textId="77777777" w:rsidR="00BF7EBC" w:rsidRDefault="002C7365">
      <w:pPr>
        <w:pStyle w:val="Heading5"/>
      </w:pPr>
      <w:r>
        <w:rPr>
          <w:color w:val="231F20"/>
          <w:spacing w:val="-2"/>
        </w:rPr>
        <w:t>Funding</w:t>
      </w:r>
    </w:p>
    <w:p w14:paraId="2A37AEEE" w14:textId="77777777" w:rsidR="00BF7EBC" w:rsidRDefault="002C7365">
      <w:pPr>
        <w:pStyle w:val="BodyText"/>
        <w:spacing w:before="18"/>
      </w:pPr>
      <w:r>
        <w:rPr>
          <w:color w:val="231F20"/>
        </w:rPr>
        <w:t>No</w:t>
      </w:r>
      <w:r>
        <w:rPr>
          <w:color w:val="231F20"/>
          <w:spacing w:val="-7"/>
        </w:rPr>
        <w:t xml:space="preserve"> </w:t>
      </w:r>
      <w:r>
        <w:rPr>
          <w:color w:val="231F20"/>
        </w:rPr>
        <w:t>funds</w:t>
      </w:r>
      <w:r>
        <w:rPr>
          <w:color w:val="231F20"/>
          <w:spacing w:val="-6"/>
        </w:rPr>
        <w:t xml:space="preserve"> </w:t>
      </w:r>
      <w:r>
        <w:rPr>
          <w:color w:val="231F20"/>
        </w:rPr>
        <w:t>are</w:t>
      </w:r>
      <w:r>
        <w:rPr>
          <w:color w:val="231F20"/>
          <w:spacing w:val="-6"/>
        </w:rPr>
        <w:t xml:space="preserve"> </w:t>
      </w:r>
      <w:r>
        <w:rPr>
          <w:color w:val="231F20"/>
        </w:rPr>
        <w:t>specifically</w:t>
      </w:r>
      <w:r>
        <w:rPr>
          <w:color w:val="231F20"/>
          <w:spacing w:val="-6"/>
        </w:rPr>
        <w:t xml:space="preserve"> </w:t>
      </w:r>
      <w:r>
        <w:rPr>
          <w:color w:val="231F20"/>
        </w:rPr>
        <w:t>allocated</w:t>
      </w:r>
      <w:r>
        <w:rPr>
          <w:color w:val="231F20"/>
          <w:spacing w:val="-6"/>
        </w:rPr>
        <w:t xml:space="preserve"> </w:t>
      </w:r>
      <w:r>
        <w:rPr>
          <w:color w:val="231F20"/>
        </w:rPr>
        <w:t>in</w:t>
      </w:r>
      <w:r>
        <w:rPr>
          <w:color w:val="231F20"/>
          <w:spacing w:val="-7"/>
        </w:rPr>
        <w:t xml:space="preserve"> </w:t>
      </w:r>
      <w:r>
        <w:rPr>
          <w:color w:val="231F20"/>
        </w:rPr>
        <w:t>statute</w:t>
      </w:r>
      <w:r>
        <w:rPr>
          <w:color w:val="231F20"/>
          <w:spacing w:val="-6"/>
        </w:rPr>
        <w:t xml:space="preserve"> </w:t>
      </w:r>
      <w:r>
        <w:rPr>
          <w:color w:val="231F20"/>
        </w:rPr>
        <w:t>to</w:t>
      </w:r>
      <w:r>
        <w:rPr>
          <w:color w:val="231F20"/>
          <w:spacing w:val="-6"/>
        </w:rPr>
        <w:t xml:space="preserve"> </w:t>
      </w:r>
      <w:r>
        <w:rPr>
          <w:color w:val="231F20"/>
        </w:rPr>
        <w:t>this</w:t>
      </w:r>
      <w:r>
        <w:rPr>
          <w:color w:val="231F20"/>
          <w:spacing w:val="-6"/>
        </w:rPr>
        <w:t xml:space="preserve"> </w:t>
      </w:r>
      <w:r>
        <w:rPr>
          <w:color w:val="231F20"/>
          <w:spacing w:val="-2"/>
        </w:rPr>
        <w:t>board.</w:t>
      </w:r>
    </w:p>
    <w:p w14:paraId="353EB5F5" w14:textId="77777777" w:rsidR="00BF7EBC" w:rsidRDefault="002C7365">
      <w:pPr>
        <w:pStyle w:val="BodyText"/>
        <w:tabs>
          <w:tab w:val="left" w:pos="10719"/>
        </w:tabs>
        <w:spacing w:before="269"/>
        <w:jc w:val="both"/>
        <w:rPr>
          <w:rFonts w:ascii="Bookman Old Style"/>
        </w:rPr>
      </w:pPr>
      <w:r>
        <w:rPr>
          <w:rFonts w:ascii="Bookman Old Style"/>
          <w:color w:val="231F20"/>
          <w:w w:val="85"/>
          <w:u w:val="single" w:color="231F20"/>
        </w:rPr>
        <w:t>County</w:t>
      </w:r>
      <w:r>
        <w:rPr>
          <w:rFonts w:ascii="Bookman Old Style"/>
          <w:color w:val="231F20"/>
          <w:spacing w:val="19"/>
          <w:u w:val="single" w:color="231F20"/>
        </w:rPr>
        <w:t xml:space="preserve"> </w:t>
      </w:r>
      <w:r>
        <w:rPr>
          <w:rFonts w:ascii="Bookman Old Style"/>
          <w:color w:val="231F20"/>
          <w:w w:val="85"/>
          <w:u w:val="single" w:color="231F20"/>
        </w:rPr>
        <w:t>Compensation</w:t>
      </w:r>
      <w:r>
        <w:rPr>
          <w:rFonts w:ascii="Bookman Old Style"/>
          <w:color w:val="231F20"/>
          <w:spacing w:val="20"/>
          <w:u w:val="single" w:color="231F20"/>
        </w:rPr>
        <w:t xml:space="preserve"> </w:t>
      </w:r>
      <w:r>
        <w:rPr>
          <w:rFonts w:ascii="Bookman Old Style"/>
          <w:color w:val="231F20"/>
          <w:spacing w:val="-4"/>
          <w:w w:val="85"/>
          <w:u w:val="single" w:color="231F20"/>
        </w:rPr>
        <w:t>Board</w:t>
      </w:r>
      <w:r>
        <w:rPr>
          <w:rFonts w:ascii="Bookman Old Style"/>
          <w:color w:val="231F20"/>
          <w:u w:val="single" w:color="231F20"/>
        </w:rPr>
        <w:tab/>
      </w:r>
    </w:p>
    <w:p w14:paraId="41D73525" w14:textId="77777777" w:rsidR="00BF7EBC" w:rsidRDefault="002C7365">
      <w:pPr>
        <w:pStyle w:val="BodyText"/>
        <w:spacing w:before="116"/>
      </w:pPr>
      <w:r>
        <w:rPr>
          <w:color w:val="231F20"/>
        </w:rPr>
        <w:t>The</w:t>
      </w:r>
      <w:r>
        <w:rPr>
          <w:color w:val="231F20"/>
          <w:spacing w:val="-2"/>
        </w:rPr>
        <w:t xml:space="preserve"> </w:t>
      </w:r>
      <w:r>
        <w:rPr>
          <w:color w:val="231F20"/>
        </w:rPr>
        <w:t>complete</w:t>
      </w:r>
      <w:r>
        <w:rPr>
          <w:color w:val="231F20"/>
          <w:spacing w:val="-2"/>
        </w:rPr>
        <w:t xml:space="preserve"> </w:t>
      </w:r>
      <w:r>
        <w:rPr>
          <w:color w:val="231F20"/>
        </w:rPr>
        <w:t>County</w:t>
      </w:r>
      <w:r>
        <w:rPr>
          <w:color w:val="231F20"/>
          <w:spacing w:val="-2"/>
        </w:rPr>
        <w:t xml:space="preserve"> </w:t>
      </w:r>
      <w:r>
        <w:rPr>
          <w:color w:val="231F20"/>
        </w:rPr>
        <w:t>Compensation</w:t>
      </w:r>
      <w:r>
        <w:rPr>
          <w:color w:val="231F20"/>
          <w:spacing w:val="-2"/>
        </w:rPr>
        <w:t xml:space="preserve"> </w:t>
      </w:r>
      <w:r>
        <w:rPr>
          <w:color w:val="231F20"/>
        </w:rPr>
        <w:t>Board</w:t>
      </w:r>
      <w:r>
        <w:rPr>
          <w:color w:val="231F20"/>
          <w:spacing w:val="-2"/>
        </w:rPr>
        <w:t xml:space="preserve"> </w:t>
      </w:r>
      <w:r>
        <w:rPr>
          <w:color w:val="231F20"/>
        </w:rPr>
        <w:t>statutes</w:t>
      </w:r>
      <w:r>
        <w:rPr>
          <w:color w:val="231F20"/>
          <w:spacing w:val="-2"/>
        </w:rPr>
        <w:t xml:space="preserve"> </w:t>
      </w:r>
      <w:r>
        <w:rPr>
          <w:color w:val="231F20"/>
        </w:rPr>
        <w:t>are</w:t>
      </w:r>
      <w:r>
        <w:rPr>
          <w:color w:val="231F20"/>
          <w:spacing w:val="-1"/>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464">
        <w:r>
          <w:rPr>
            <w:color w:val="231F20"/>
          </w:rPr>
          <w:t>7-4-</w:t>
        </w:r>
        <w:r>
          <w:rPr>
            <w:color w:val="231F20"/>
            <w:spacing w:val="-2"/>
          </w:rPr>
          <w:t>2503</w:t>
        </w:r>
      </w:hyperlink>
      <w:r>
        <w:rPr>
          <w:color w:val="231F20"/>
          <w:spacing w:val="-2"/>
        </w:rPr>
        <w:t>.</w:t>
      </w:r>
    </w:p>
    <w:p w14:paraId="781EAEAB"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4C1FDB58" w14:textId="77777777" w:rsidR="00BF7EBC" w:rsidRDefault="002C7365">
      <w:pPr>
        <w:pStyle w:val="BodyText"/>
        <w:spacing w:before="18" w:line="256" w:lineRule="auto"/>
        <w:ind w:right="1493"/>
      </w:pPr>
      <w:r>
        <w:rPr>
          <w:color w:val="231F20"/>
        </w:rPr>
        <w:t>The county compensation board shall hold hearings annually for the purpose of reviewing the compensation paid</w:t>
      </w:r>
      <w:r>
        <w:rPr>
          <w:color w:val="231F20"/>
          <w:spacing w:val="-2"/>
        </w:rPr>
        <w:t xml:space="preserve"> </w:t>
      </w:r>
      <w:r>
        <w:rPr>
          <w:color w:val="231F20"/>
        </w:rPr>
        <w:t>to</w:t>
      </w:r>
      <w:r>
        <w:rPr>
          <w:color w:val="231F20"/>
          <w:spacing w:val="-2"/>
        </w:rPr>
        <w:t xml:space="preserve"> </w:t>
      </w:r>
      <w:r>
        <w:rPr>
          <w:color w:val="231F20"/>
        </w:rPr>
        <w:t>county</w:t>
      </w:r>
      <w:r>
        <w:rPr>
          <w:color w:val="231F20"/>
          <w:spacing w:val="-2"/>
        </w:rPr>
        <w:t xml:space="preserve"> </w:t>
      </w:r>
      <w:r>
        <w:rPr>
          <w:color w:val="231F20"/>
        </w:rPr>
        <w:t>officers.</w:t>
      </w:r>
      <w:r>
        <w:rPr>
          <w:color w:val="231F20"/>
          <w:spacing w:val="-2"/>
        </w:rPr>
        <w:t xml:space="preserve"> </w:t>
      </w:r>
      <w:r>
        <w:rPr>
          <w:color w:val="231F20"/>
        </w:rPr>
        <w:t>The</w:t>
      </w:r>
      <w:r>
        <w:rPr>
          <w:color w:val="231F20"/>
          <w:spacing w:val="-2"/>
        </w:rPr>
        <w:t xml:space="preserve"> </w:t>
      </w:r>
      <w:r>
        <w:rPr>
          <w:color w:val="231F20"/>
        </w:rPr>
        <w:t>county</w:t>
      </w:r>
      <w:r>
        <w:rPr>
          <w:color w:val="231F20"/>
          <w:spacing w:val="-2"/>
        </w:rPr>
        <w:t xml:space="preserve"> </w:t>
      </w:r>
      <w:r>
        <w:rPr>
          <w:color w:val="231F20"/>
        </w:rPr>
        <w:t>compensation</w:t>
      </w:r>
      <w:r>
        <w:rPr>
          <w:color w:val="231F20"/>
          <w:spacing w:val="-2"/>
        </w:rPr>
        <w:t xml:space="preserve"> </w:t>
      </w:r>
      <w:r>
        <w:rPr>
          <w:color w:val="231F20"/>
        </w:rPr>
        <w:t>board</w:t>
      </w:r>
      <w:r>
        <w:rPr>
          <w:color w:val="231F20"/>
          <w:spacing w:val="-2"/>
        </w:rPr>
        <w:t xml:space="preserve"> </w:t>
      </w:r>
      <w:r>
        <w:rPr>
          <w:color w:val="231F20"/>
        </w:rPr>
        <w:t>may</w:t>
      </w:r>
      <w:r>
        <w:rPr>
          <w:color w:val="231F20"/>
          <w:spacing w:val="-2"/>
        </w:rPr>
        <w:t xml:space="preserve"> </w:t>
      </w:r>
      <w:r>
        <w:rPr>
          <w:color w:val="231F20"/>
        </w:rPr>
        <w:t>consider</w:t>
      </w:r>
      <w:r>
        <w:rPr>
          <w:color w:val="231F20"/>
          <w:spacing w:val="-2"/>
        </w:rPr>
        <w:t xml:space="preserve"> </w:t>
      </w:r>
      <w:r>
        <w:rPr>
          <w:color w:val="231F20"/>
        </w:rPr>
        <w:t>the</w:t>
      </w:r>
      <w:r>
        <w:rPr>
          <w:color w:val="231F20"/>
          <w:spacing w:val="-2"/>
        </w:rPr>
        <w:t xml:space="preserve"> </w:t>
      </w:r>
      <w:r>
        <w:rPr>
          <w:color w:val="231F20"/>
        </w:rPr>
        <w:t>compensation</w:t>
      </w:r>
      <w:r>
        <w:rPr>
          <w:color w:val="231F20"/>
          <w:spacing w:val="-2"/>
        </w:rPr>
        <w:t xml:space="preserve"> </w:t>
      </w:r>
      <w:r>
        <w:rPr>
          <w:color w:val="231F20"/>
        </w:rPr>
        <w:t>paid</w:t>
      </w:r>
      <w:r>
        <w:rPr>
          <w:color w:val="231F20"/>
          <w:spacing w:val="-2"/>
        </w:rPr>
        <w:t xml:space="preserve"> </w:t>
      </w:r>
      <w:r>
        <w:rPr>
          <w:color w:val="231F20"/>
        </w:rPr>
        <w:t>to</w:t>
      </w:r>
      <w:r>
        <w:rPr>
          <w:color w:val="231F20"/>
          <w:spacing w:val="-2"/>
        </w:rPr>
        <w:t xml:space="preserve"> </w:t>
      </w:r>
      <w:r>
        <w:rPr>
          <w:color w:val="231F20"/>
        </w:rPr>
        <w:t>comparable officials</w:t>
      </w:r>
      <w:r>
        <w:rPr>
          <w:color w:val="231F20"/>
          <w:spacing w:val="-9"/>
        </w:rPr>
        <w:t xml:space="preserve"> </w:t>
      </w:r>
      <w:r>
        <w:rPr>
          <w:color w:val="231F20"/>
        </w:rPr>
        <w:t>in</w:t>
      </w:r>
      <w:r>
        <w:rPr>
          <w:color w:val="231F20"/>
          <w:spacing w:val="-9"/>
        </w:rPr>
        <w:t xml:space="preserve"> </w:t>
      </w:r>
      <w:r>
        <w:rPr>
          <w:color w:val="231F20"/>
        </w:rPr>
        <w:t>other</w:t>
      </w:r>
      <w:r>
        <w:rPr>
          <w:color w:val="231F20"/>
          <w:spacing w:val="-9"/>
        </w:rPr>
        <w:t xml:space="preserve"> </w:t>
      </w:r>
      <w:r>
        <w:rPr>
          <w:color w:val="231F20"/>
        </w:rPr>
        <w:t>Montana</w:t>
      </w:r>
      <w:r>
        <w:rPr>
          <w:color w:val="231F20"/>
          <w:spacing w:val="-9"/>
        </w:rPr>
        <w:t xml:space="preserve"> </w:t>
      </w:r>
      <w:r>
        <w:rPr>
          <w:color w:val="231F20"/>
        </w:rPr>
        <w:t>counties,</w:t>
      </w:r>
      <w:r>
        <w:rPr>
          <w:color w:val="231F20"/>
          <w:spacing w:val="-9"/>
        </w:rPr>
        <w:t xml:space="preserve"> </w:t>
      </w:r>
      <w:r>
        <w:rPr>
          <w:color w:val="231F20"/>
        </w:rPr>
        <w:t>other</w:t>
      </w:r>
      <w:r>
        <w:rPr>
          <w:color w:val="231F20"/>
          <w:spacing w:val="-9"/>
        </w:rPr>
        <w:t xml:space="preserve"> </w:t>
      </w:r>
      <w:r>
        <w:rPr>
          <w:color w:val="231F20"/>
        </w:rPr>
        <w:t>states,</w:t>
      </w:r>
      <w:r>
        <w:rPr>
          <w:color w:val="231F20"/>
          <w:spacing w:val="-9"/>
        </w:rPr>
        <w:t xml:space="preserve"> </w:t>
      </w:r>
      <w:r>
        <w:rPr>
          <w:color w:val="231F20"/>
        </w:rPr>
        <w:t>state</w:t>
      </w:r>
      <w:r>
        <w:rPr>
          <w:color w:val="231F20"/>
          <w:spacing w:val="-9"/>
        </w:rPr>
        <w:t xml:space="preserve"> </w:t>
      </w:r>
      <w:r>
        <w:rPr>
          <w:color w:val="231F20"/>
        </w:rPr>
        <w:t>government,</w:t>
      </w:r>
      <w:r>
        <w:rPr>
          <w:color w:val="231F20"/>
          <w:spacing w:val="-9"/>
        </w:rPr>
        <w:t xml:space="preserve"> </w:t>
      </w:r>
      <w:r>
        <w:rPr>
          <w:color w:val="231F20"/>
        </w:rPr>
        <w:t>federal</w:t>
      </w:r>
      <w:r>
        <w:rPr>
          <w:color w:val="231F20"/>
          <w:spacing w:val="-9"/>
        </w:rPr>
        <w:t xml:space="preserve"> </w:t>
      </w:r>
      <w:r>
        <w:rPr>
          <w:color w:val="231F20"/>
        </w:rPr>
        <w:t>government,</w:t>
      </w:r>
      <w:r>
        <w:rPr>
          <w:color w:val="231F20"/>
          <w:spacing w:val="-9"/>
        </w:rPr>
        <w:t xml:space="preserve"> </w:t>
      </w:r>
      <w:r>
        <w:rPr>
          <w:color w:val="231F20"/>
        </w:rPr>
        <w:t>and</w:t>
      </w:r>
      <w:r>
        <w:rPr>
          <w:color w:val="231F20"/>
          <w:spacing w:val="-9"/>
        </w:rPr>
        <w:t xml:space="preserve"> </w:t>
      </w:r>
      <w:r>
        <w:rPr>
          <w:color w:val="231F20"/>
        </w:rPr>
        <w:t>private</w:t>
      </w:r>
      <w:r>
        <w:rPr>
          <w:color w:val="231F20"/>
          <w:spacing w:val="-9"/>
        </w:rPr>
        <w:t xml:space="preserve"> </w:t>
      </w:r>
      <w:r>
        <w:rPr>
          <w:color w:val="231F20"/>
        </w:rPr>
        <w:t xml:space="preserve">enterprise </w:t>
      </w:r>
      <w:r>
        <w:rPr>
          <w:color w:val="231F20"/>
          <w:spacing w:val="-2"/>
        </w:rPr>
        <w:t>(</w:t>
      </w:r>
      <w:hyperlink r:id="rId465">
        <w:r>
          <w:rPr>
            <w:color w:val="231F20"/>
            <w:spacing w:val="-2"/>
          </w:rPr>
          <w:t>7-4-2503</w:t>
        </w:r>
      </w:hyperlink>
      <w:r>
        <w:rPr>
          <w:color w:val="231F20"/>
          <w:spacing w:val="-2"/>
        </w:rPr>
        <w:t>).</w:t>
      </w:r>
    </w:p>
    <w:p w14:paraId="7D2E974E" w14:textId="77777777" w:rsidR="00BF7EBC" w:rsidRDefault="002C7365">
      <w:pPr>
        <w:pStyle w:val="Heading5"/>
        <w:spacing w:before="86"/>
      </w:pPr>
      <w:r>
        <w:rPr>
          <w:color w:val="231F20"/>
          <w:spacing w:val="-2"/>
        </w:rPr>
        <w:t>Membership</w:t>
      </w:r>
    </w:p>
    <w:p w14:paraId="7F6F9174" w14:textId="77777777" w:rsidR="00BF7EBC" w:rsidRDefault="002C7365">
      <w:pPr>
        <w:pStyle w:val="BodyText"/>
        <w:spacing w:before="18" w:line="256" w:lineRule="auto"/>
        <w:ind w:right="1309"/>
      </w:pPr>
      <w:r>
        <w:rPr>
          <w:color w:val="231F20"/>
        </w:rPr>
        <w:t>The county compensation board consists of the county commissioners, three of the county officials described in subsection 1 (county treasurer, county clerk and recorder, clerk of the district court, county assessor, county superintendent</w:t>
      </w:r>
      <w:r>
        <w:rPr>
          <w:color w:val="231F20"/>
          <w:spacing w:val="-13"/>
        </w:rPr>
        <w:t xml:space="preserve"> </w:t>
      </w:r>
      <w:r>
        <w:rPr>
          <w:color w:val="231F20"/>
        </w:rPr>
        <w:t>of</w:t>
      </w:r>
      <w:r>
        <w:rPr>
          <w:color w:val="231F20"/>
          <w:spacing w:val="-12"/>
        </w:rPr>
        <w:t xml:space="preserve"> </w:t>
      </w:r>
      <w:r>
        <w:rPr>
          <w:color w:val="231F20"/>
        </w:rPr>
        <w:t>schools,</w:t>
      </w:r>
      <w:r>
        <w:rPr>
          <w:color w:val="231F20"/>
          <w:spacing w:val="-12"/>
        </w:rPr>
        <w:t xml:space="preserve"> </w:t>
      </w:r>
      <w:r>
        <w:rPr>
          <w:color w:val="231F20"/>
        </w:rPr>
        <w:t>county</w:t>
      </w:r>
      <w:r>
        <w:rPr>
          <w:color w:val="231F20"/>
          <w:spacing w:val="-12"/>
        </w:rPr>
        <w:t xml:space="preserve"> </w:t>
      </w:r>
      <w:r>
        <w:rPr>
          <w:color w:val="231F20"/>
        </w:rPr>
        <w:t>sheriff,</w:t>
      </w:r>
      <w:r>
        <w:rPr>
          <w:color w:val="231F20"/>
          <w:spacing w:val="-13"/>
        </w:rPr>
        <w:t xml:space="preserve"> </w:t>
      </w:r>
      <w:r>
        <w:rPr>
          <w:color w:val="231F20"/>
        </w:rPr>
        <w:t>county</w:t>
      </w:r>
      <w:r>
        <w:rPr>
          <w:color w:val="231F20"/>
          <w:spacing w:val="-12"/>
        </w:rPr>
        <w:t xml:space="preserve"> </w:t>
      </w:r>
      <w:r>
        <w:rPr>
          <w:color w:val="231F20"/>
        </w:rPr>
        <w:t>surveyor</w:t>
      </w:r>
      <w:r>
        <w:rPr>
          <w:color w:val="231F20"/>
          <w:spacing w:val="-12"/>
        </w:rPr>
        <w:t xml:space="preserve"> </w:t>
      </w:r>
      <w:r>
        <w:rPr>
          <w:color w:val="231F20"/>
        </w:rPr>
        <w:t>in</w:t>
      </w:r>
      <w:r>
        <w:rPr>
          <w:color w:val="231F20"/>
          <w:spacing w:val="-12"/>
        </w:rPr>
        <w:t xml:space="preserve"> </w:t>
      </w:r>
      <w:r>
        <w:rPr>
          <w:color w:val="231F20"/>
        </w:rPr>
        <w:t>counties</w:t>
      </w:r>
      <w:r>
        <w:rPr>
          <w:color w:val="231F20"/>
          <w:spacing w:val="-13"/>
        </w:rPr>
        <w:t xml:space="preserve"> </w:t>
      </w:r>
      <w:r>
        <w:rPr>
          <w:color w:val="231F20"/>
        </w:rPr>
        <w:t>where</w:t>
      </w:r>
      <w:r>
        <w:rPr>
          <w:color w:val="231F20"/>
          <w:spacing w:val="-12"/>
        </w:rPr>
        <w:t xml:space="preserve"> </w:t>
      </w:r>
      <w:r>
        <w:rPr>
          <w:color w:val="231F20"/>
        </w:rPr>
        <w:t>county</w:t>
      </w:r>
      <w:r>
        <w:rPr>
          <w:color w:val="231F20"/>
          <w:spacing w:val="-12"/>
        </w:rPr>
        <w:t xml:space="preserve"> </w:t>
      </w:r>
      <w:r>
        <w:rPr>
          <w:color w:val="231F20"/>
        </w:rPr>
        <w:t>surveyors</w:t>
      </w:r>
      <w:r>
        <w:rPr>
          <w:color w:val="231F20"/>
          <w:spacing w:val="-12"/>
        </w:rPr>
        <w:t xml:space="preserve"> </w:t>
      </w:r>
      <w:r>
        <w:rPr>
          <w:color w:val="231F20"/>
        </w:rPr>
        <w:t>receive</w:t>
      </w:r>
      <w:r>
        <w:rPr>
          <w:color w:val="231F20"/>
          <w:spacing w:val="-13"/>
        </w:rPr>
        <w:t xml:space="preserve"> </w:t>
      </w:r>
      <w:r>
        <w:rPr>
          <w:color w:val="231F20"/>
        </w:rPr>
        <w:t>salaries</w:t>
      </w:r>
      <w:r>
        <w:rPr>
          <w:color w:val="231F20"/>
          <w:spacing w:val="-12"/>
        </w:rPr>
        <w:t xml:space="preserve"> </w:t>
      </w:r>
      <w:r>
        <w:rPr>
          <w:color w:val="231F20"/>
          <w:spacing w:val="-5"/>
        </w:rPr>
        <w:t>as</w:t>
      </w:r>
    </w:p>
    <w:p w14:paraId="762C14BC" w14:textId="77777777" w:rsidR="00BF7EBC" w:rsidRDefault="002C7365">
      <w:pPr>
        <w:pStyle w:val="BodyText"/>
        <w:spacing w:line="256" w:lineRule="auto"/>
        <w:ind w:right="1178"/>
      </w:pPr>
      <w:r>
        <w:rPr>
          <w:color w:val="231F20"/>
        </w:rPr>
        <w:t>provided</w:t>
      </w:r>
      <w:r>
        <w:rPr>
          <w:color w:val="231F20"/>
          <w:spacing w:val="-1"/>
        </w:rPr>
        <w:t xml:space="preserve"> </w:t>
      </w:r>
      <w:r>
        <w:rPr>
          <w:color w:val="231F20"/>
        </w:rPr>
        <w:t>in</w:t>
      </w:r>
      <w:r>
        <w:rPr>
          <w:color w:val="231F20"/>
          <w:spacing w:val="-1"/>
        </w:rPr>
        <w:t xml:space="preserve"> </w:t>
      </w:r>
      <w:hyperlink r:id="rId466">
        <w:r>
          <w:rPr>
            <w:color w:val="231F20"/>
          </w:rPr>
          <w:t>7-4-2812</w:t>
        </w:r>
      </w:hyperlink>
      <w:r>
        <w:rPr>
          <w:color w:val="231F20"/>
        </w:rPr>
        <w:t>,</w:t>
      </w:r>
      <w:r>
        <w:rPr>
          <w:color w:val="231F20"/>
          <w:spacing w:val="-1"/>
        </w:rPr>
        <w:t xml:space="preserve"> </w:t>
      </w:r>
      <w:r>
        <w:rPr>
          <w:color w:val="231F20"/>
        </w:rPr>
        <w:t>justice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peace,</w:t>
      </w:r>
      <w:r>
        <w:rPr>
          <w:color w:val="231F20"/>
          <w:spacing w:val="-1"/>
        </w:rPr>
        <w:t xml:space="preserve"> </w:t>
      </w:r>
      <w:r>
        <w:rPr>
          <w:color w:val="231F20"/>
        </w:rPr>
        <w:t>county</w:t>
      </w:r>
      <w:r>
        <w:rPr>
          <w:color w:val="231F20"/>
          <w:spacing w:val="-1"/>
        </w:rPr>
        <w:t xml:space="preserve"> </w:t>
      </w:r>
      <w:r>
        <w:rPr>
          <w:color w:val="231F20"/>
        </w:rPr>
        <w:t>coroner,</w:t>
      </w:r>
      <w:r>
        <w:rPr>
          <w:color w:val="231F20"/>
          <w:spacing w:val="-1"/>
        </w:rPr>
        <w:t xml:space="preserve"> </w:t>
      </w:r>
      <w:r>
        <w:rPr>
          <w:color w:val="231F20"/>
        </w:rPr>
        <w:t>and</w:t>
      </w:r>
      <w:r>
        <w:rPr>
          <w:color w:val="231F20"/>
          <w:spacing w:val="-1"/>
        </w:rPr>
        <w:t xml:space="preserve"> </w:t>
      </w:r>
      <w:r>
        <w:rPr>
          <w:color w:val="231F20"/>
        </w:rPr>
        <w:t>county</w:t>
      </w:r>
      <w:r>
        <w:rPr>
          <w:color w:val="231F20"/>
          <w:spacing w:val="-1"/>
        </w:rPr>
        <w:t xml:space="preserve"> </w:t>
      </w:r>
      <w:r>
        <w:rPr>
          <w:color w:val="231F20"/>
        </w:rPr>
        <w:t>auditor),</w:t>
      </w:r>
      <w:r>
        <w:rPr>
          <w:color w:val="231F20"/>
          <w:spacing w:val="-1"/>
        </w:rPr>
        <w:t xml:space="preserve"> </w:t>
      </w:r>
      <w:r>
        <w:rPr>
          <w:color w:val="231F20"/>
        </w:rPr>
        <w:t>the</w:t>
      </w:r>
      <w:r>
        <w:rPr>
          <w:color w:val="231F20"/>
          <w:spacing w:val="-1"/>
        </w:rPr>
        <w:t xml:space="preserve"> </w:t>
      </w:r>
      <w:r>
        <w:rPr>
          <w:color w:val="231F20"/>
        </w:rPr>
        <w:t>county</w:t>
      </w:r>
      <w:r>
        <w:rPr>
          <w:color w:val="231F20"/>
          <w:spacing w:val="-1"/>
        </w:rPr>
        <w:t xml:space="preserve"> </w:t>
      </w:r>
      <w:r>
        <w:rPr>
          <w:color w:val="231F20"/>
        </w:rPr>
        <w:t>attorney,</w:t>
      </w:r>
      <w:r>
        <w:rPr>
          <w:color w:val="231F20"/>
          <w:spacing w:val="-1"/>
        </w:rPr>
        <w:t xml:space="preserve"> </w:t>
      </w:r>
      <w:r>
        <w:rPr>
          <w:color w:val="231F20"/>
        </w:rPr>
        <w:t>two</w:t>
      </w:r>
      <w:r>
        <w:rPr>
          <w:color w:val="231F20"/>
          <w:spacing w:val="-1"/>
        </w:rPr>
        <w:t xml:space="preserve"> </w:t>
      </w:r>
      <w:r>
        <w:rPr>
          <w:color w:val="231F20"/>
        </w:rPr>
        <w:t>to</w:t>
      </w:r>
      <w:r>
        <w:rPr>
          <w:color w:val="231F20"/>
          <w:spacing w:val="-1"/>
        </w:rPr>
        <w:t xml:space="preserve"> </w:t>
      </w:r>
      <w:r>
        <w:rPr>
          <w:color w:val="231F20"/>
        </w:rPr>
        <w:t>four resident taxpayers appointed initially by the board of county commissioners to staggered terms of 3 years, with the</w:t>
      </w:r>
      <w:r>
        <w:rPr>
          <w:color w:val="231F20"/>
          <w:spacing w:val="-5"/>
        </w:rPr>
        <w:t xml:space="preserve"> </w:t>
      </w:r>
      <w:r>
        <w:rPr>
          <w:color w:val="231F20"/>
        </w:rPr>
        <w:t>initial</w:t>
      </w:r>
      <w:r>
        <w:rPr>
          <w:color w:val="231F20"/>
          <w:spacing w:val="-5"/>
        </w:rPr>
        <w:t xml:space="preserve"> </w:t>
      </w:r>
      <w:r>
        <w:rPr>
          <w:color w:val="231F20"/>
        </w:rPr>
        <w:t>appointments</w:t>
      </w:r>
      <w:r>
        <w:rPr>
          <w:color w:val="231F20"/>
          <w:spacing w:val="-5"/>
        </w:rPr>
        <w:t xml:space="preserve"> </w:t>
      </w:r>
      <w:r>
        <w:rPr>
          <w:color w:val="231F20"/>
        </w:rPr>
        <w:t>of</w:t>
      </w:r>
      <w:r>
        <w:rPr>
          <w:color w:val="231F20"/>
          <w:spacing w:val="-5"/>
        </w:rPr>
        <w:t xml:space="preserve"> </w:t>
      </w:r>
      <w:r>
        <w:rPr>
          <w:color w:val="231F20"/>
        </w:rPr>
        <w:t>one</w:t>
      </w:r>
      <w:r>
        <w:rPr>
          <w:color w:val="231F20"/>
          <w:spacing w:val="-5"/>
        </w:rPr>
        <w:t xml:space="preserve"> </w:t>
      </w:r>
      <w:r>
        <w:rPr>
          <w:color w:val="231F20"/>
        </w:rPr>
        <w:t>or</w:t>
      </w:r>
      <w:r>
        <w:rPr>
          <w:color w:val="231F20"/>
          <w:spacing w:val="-5"/>
        </w:rPr>
        <w:t xml:space="preserve"> </w:t>
      </w:r>
      <w:r>
        <w:rPr>
          <w:color w:val="231F20"/>
        </w:rPr>
        <w:t>two</w:t>
      </w:r>
      <w:r>
        <w:rPr>
          <w:color w:val="231F20"/>
          <w:spacing w:val="-5"/>
        </w:rPr>
        <w:t xml:space="preserve"> </w:t>
      </w:r>
      <w:r>
        <w:rPr>
          <w:color w:val="231F20"/>
        </w:rPr>
        <w:t>taxpayer</w:t>
      </w:r>
      <w:r>
        <w:rPr>
          <w:color w:val="231F20"/>
          <w:spacing w:val="-5"/>
        </w:rPr>
        <w:t xml:space="preserve"> </w:t>
      </w:r>
      <w:r>
        <w:rPr>
          <w:color w:val="231F20"/>
        </w:rPr>
        <w:t>members</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2-year</w:t>
      </w:r>
      <w:r>
        <w:rPr>
          <w:color w:val="231F20"/>
          <w:spacing w:val="-5"/>
        </w:rPr>
        <w:t xml:space="preserve"> </w:t>
      </w:r>
      <w:r>
        <w:rPr>
          <w:color w:val="231F20"/>
        </w:rPr>
        <w:t>term</w:t>
      </w:r>
      <w:r>
        <w:rPr>
          <w:color w:val="231F20"/>
          <w:spacing w:val="-5"/>
        </w:rPr>
        <w:t xml:space="preserve"> </w:t>
      </w:r>
      <w:r>
        <w:rPr>
          <w:color w:val="231F20"/>
        </w:rPr>
        <w:t>and</w:t>
      </w:r>
      <w:r>
        <w:rPr>
          <w:color w:val="231F20"/>
          <w:spacing w:val="-5"/>
        </w:rPr>
        <w:t xml:space="preserve"> </w:t>
      </w:r>
      <w:r>
        <w:rPr>
          <w:color w:val="231F20"/>
        </w:rPr>
        <w:t>one</w:t>
      </w:r>
      <w:r>
        <w:rPr>
          <w:color w:val="231F20"/>
          <w:spacing w:val="-5"/>
        </w:rPr>
        <w:t xml:space="preserve"> </w:t>
      </w:r>
      <w:r>
        <w:rPr>
          <w:color w:val="231F20"/>
        </w:rPr>
        <w:t>or</w:t>
      </w:r>
      <w:r>
        <w:rPr>
          <w:color w:val="231F20"/>
          <w:spacing w:val="-5"/>
        </w:rPr>
        <w:t xml:space="preserve"> </w:t>
      </w:r>
      <w:r>
        <w:rPr>
          <w:color w:val="231F20"/>
        </w:rPr>
        <w:t>two</w:t>
      </w:r>
      <w:r>
        <w:rPr>
          <w:color w:val="231F20"/>
          <w:spacing w:val="-5"/>
        </w:rPr>
        <w:t xml:space="preserve"> </w:t>
      </w:r>
      <w:r>
        <w:rPr>
          <w:color w:val="231F20"/>
        </w:rPr>
        <w:t>taxpayer</w:t>
      </w:r>
      <w:r>
        <w:rPr>
          <w:color w:val="231F20"/>
          <w:spacing w:val="-5"/>
        </w:rPr>
        <w:t xml:space="preserve"> </w:t>
      </w:r>
      <w:r>
        <w:rPr>
          <w:color w:val="231F20"/>
        </w:rPr>
        <w:t>members</w:t>
      </w:r>
      <w:r>
        <w:rPr>
          <w:color w:val="231F20"/>
          <w:spacing w:val="-5"/>
        </w:rPr>
        <w:t xml:space="preserve"> </w:t>
      </w:r>
      <w:r>
        <w:rPr>
          <w:color w:val="231F20"/>
        </w:rPr>
        <w:t>for a</w:t>
      </w:r>
      <w:r>
        <w:rPr>
          <w:color w:val="231F20"/>
          <w:spacing w:val="-5"/>
        </w:rPr>
        <w:t xml:space="preserve"> </w:t>
      </w:r>
      <w:r>
        <w:rPr>
          <w:color w:val="231F20"/>
        </w:rPr>
        <w:t>3-year</w:t>
      </w:r>
      <w:r>
        <w:rPr>
          <w:color w:val="231F20"/>
          <w:spacing w:val="-5"/>
        </w:rPr>
        <w:t xml:space="preserve"> </w:t>
      </w:r>
      <w:r>
        <w:rPr>
          <w:color w:val="231F20"/>
        </w:rPr>
        <w:t>term,</w:t>
      </w:r>
      <w:r>
        <w:rPr>
          <w:color w:val="231F20"/>
          <w:spacing w:val="-5"/>
        </w:rPr>
        <w:t xml:space="preserve"> </w:t>
      </w:r>
      <w:r>
        <w:rPr>
          <w:color w:val="231F20"/>
        </w:rPr>
        <w:t>and</w:t>
      </w:r>
      <w:r>
        <w:rPr>
          <w:color w:val="231F20"/>
          <w:spacing w:val="-5"/>
        </w:rPr>
        <w:t xml:space="preserve"> </w:t>
      </w:r>
      <w:r>
        <w:rPr>
          <w:color w:val="231F20"/>
        </w:rPr>
        <w:t>one</w:t>
      </w:r>
      <w:r>
        <w:rPr>
          <w:color w:val="231F20"/>
          <w:spacing w:val="-5"/>
        </w:rPr>
        <w:t xml:space="preserve"> </w:t>
      </w:r>
      <w:r>
        <w:rPr>
          <w:color w:val="231F20"/>
        </w:rPr>
        <w:t>resident</w:t>
      </w:r>
      <w:r>
        <w:rPr>
          <w:color w:val="231F20"/>
          <w:spacing w:val="-5"/>
        </w:rPr>
        <w:t xml:space="preserve"> </w:t>
      </w:r>
      <w:r>
        <w:rPr>
          <w:color w:val="231F20"/>
        </w:rPr>
        <w:t>taxpayer</w:t>
      </w:r>
      <w:r>
        <w:rPr>
          <w:color w:val="231F20"/>
          <w:spacing w:val="-5"/>
        </w:rPr>
        <w:t xml:space="preserve"> </w:t>
      </w:r>
      <w:r>
        <w:rPr>
          <w:color w:val="231F20"/>
        </w:rPr>
        <w:t>appointed</w:t>
      </w:r>
      <w:r>
        <w:rPr>
          <w:color w:val="231F20"/>
          <w:spacing w:val="-5"/>
        </w:rPr>
        <w:t xml:space="preserve"> </w:t>
      </w:r>
      <w:r>
        <w:rPr>
          <w:color w:val="231F20"/>
        </w:rPr>
        <w:t>by</w:t>
      </w:r>
      <w:r>
        <w:rPr>
          <w:color w:val="231F20"/>
          <w:spacing w:val="-5"/>
        </w:rPr>
        <w:t xml:space="preserve"> </w:t>
      </w:r>
      <w:r>
        <w:rPr>
          <w:color w:val="231F20"/>
        </w:rPr>
        <w:t>each</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three</w:t>
      </w:r>
      <w:r>
        <w:rPr>
          <w:color w:val="231F20"/>
          <w:spacing w:val="-5"/>
        </w:rPr>
        <w:t xml:space="preserve"> </w:t>
      </w:r>
      <w:r>
        <w:rPr>
          <w:color w:val="231F20"/>
        </w:rPr>
        <w:t>county</w:t>
      </w:r>
      <w:r>
        <w:rPr>
          <w:color w:val="231F20"/>
          <w:spacing w:val="-5"/>
        </w:rPr>
        <w:t xml:space="preserve"> </w:t>
      </w:r>
      <w:r>
        <w:rPr>
          <w:color w:val="231F20"/>
        </w:rPr>
        <w:t>officials</w:t>
      </w:r>
      <w:r>
        <w:rPr>
          <w:color w:val="231F20"/>
          <w:spacing w:val="-5"/>
        </w:rPr>
        <w:t xml:space="preserve"> </w:t>
      </w:r>
      <w:r>
        <w:rPr>
          <w:color w:val="231F20"/>
        </w:rPr>
        <w:t>described</w:t>
      </w:r>
      <w:r>
        <w:rPr>
          <w:color w:val="231F20"/>
          <w:spacing w:val="-5"/>
        </w:rPr>
        <w:t xml:space="preserve"> </w:t>
      </w:r>
      <w:r>
        <w:rPr>
          <w:color w:val="231F20"/>
        </w:rPr>
        <w:t>in</w:t>
      </w:r>
      <w:r>
        <w:rPr>
          <w:color w:val="231F20"/>
          <w:spacing w:val="-5"/>
        </w:rPr>
        <w:t xml:space="preserve"> </w:t>
      </w:r>
      <w:r>
        <w:rPr>
          <w:color w:val="231F20"/>
        </w:rPr>
        <w:t>subsection</w:t>
      </w:r>
      <w:r>
        <w:rPr>
          <w:color w:val="231F20"/>
          <w:spacing w:val="-5"/>
        </w:rPr>
        <w:t xml:space="preserve"> </w:t>
      </w:r>
      <w:r>
        <w:rPr>
          <w:color w:val="231F20"/>
        </w:rPr>
        <w:t>1 (although not mandatory).</w:t>
      </w:r>
    </w:p>
    <w:p w14:paraId="14246B68" w14:textId="77777777" w:rsidR="00BF7EBC" w:rsidRDefault="002C7365">
      <w:pPr>
        <w:pStyle w:val="Heading5"/>
        <w:spacing w:before="83"/>
      </w:pPr>
      <w:r>
        <w:rPr>
          <w:color w:val="231F20"/>
          <w:spacing w:val="-2"/>
        </w:rPr>
        <w:t>Authority</w:t>
      </w:r>
    </w:p>
    <w:p w14:paraId="5439390A" w14:textId="77777777" w:rsidR="00BF7EBC" w:rsidRDefault="002C7365">
      <w:pPr>
        <w:pStyle w:val="BodyText"/>
        <w:spacing w:before="18" w:line="256" w:lineRule="auto"/>
        <w:ind w:right="1178"/>
      </w:pPr>
      <w:r>
        <w:rPr>
          <w:color w:val="231F20"/>
        </w:rPr>
        <w:t>The</w:t>
      </w:r>
      <w:r>
        <w:rPr>
          <w:color w:val="231F20"/>
          <w:spacing w:val="-9"/>
        </w:rPr>
        <w:t xml:space="preserve"> </w:t>
      </w:r>
      <w:r>
        <w:rPr>
          <w:color w:val="231F20"/>
        </w:rPr>
        <w:t>county</w:t>
      </w:r>
      <w:r>
        <w:rPr>
          <w:color w:val="231F20"/>
          <w:spacing w:val="-9"/>
        </w:rPr>
        <w:t xml:space="preserve"> </w:t>
      </w:r>
      <w:r>
        <w:rPr>
          <w:color w:val="231F20"/>
        </w:rPr>
        <w:t>compensation</w:t>
      </w:r>
      <w:r>
        <w:rPr>
          <w:color w:val="231F20"/>
          <w:spacing w:val="-9"/>
        </w:rPr>
        <w:t xml:space="preserve"> </w:t>
      </w:r>
      <w:r>
        <w:rPr>
          <w:color w:val="231F20"/>
        </w:rPr>
        <w:t>board</w:t>
      </w:r>
      <w:r>
        <w:rPr>
          <w:color w:val="231F20"/>
          <w:spacing w:val="-9"/>
        </w:rPr>
        <w:t xml:space="preserve"> </w:t>
      </w:r>
      <w:r>
        <w:rPr>
          <w:color w:val="231F20"/>
        </w:rPr>
        <w:t>shall</w:t>
      </w:r>
      <w:r>
        <w:rPr>
          <w:color w:val="231F20"/>
          <w:spacing w:val="-9"/>
        </w:rPr>
        <w:t xml:space="preserve"> </w:t>
      </w:r>
      <w:r>
        <w:rPr>
          <w:color w:val="231F20"/>
        </w:rPr>
        <w:t>prepare</w:t>
      </w:r>
      <w:r>
        <w:rPr>
          <w:color w:val="231F20"/>
          <w:spacing w:val="-9"/>
        </w:rPr>
        <w:t xml:space="preserve"> </w:t>
      </w:r>
      <w:r>
        <w:rPr>
          <w:color w:val="231F20"/>
        </w:rPr>
        <w:t>a</w:t>
      </w:r>
      <w:r>
        <w:rPr>
          <w:color w:val="231F20"/>
          <w:spacing w:val="-9"/>
        </w:rPr>
        <w:t xml:space="preserve"> </w:t>
      </w:r>
      <w:r>
        <w:rPr>
          <w:color w:val="231F20"/>
        </w:rPr>
        <w:t>compensation</w:t>
      </w:r>
      <w:r>
        <w:rPr>
          <w:color w:val="231F20"/>
          <w:spacing w:val="-9"/>
        </w:rPr>
        <w:t xml:space="preserve"> </w:t>
      </w:r>
      <w:r>
        <w:rPr>
          <w:color w:val="231F20"/>
        </w:rPr>
        <w:t>schedule</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elected</w:t>
      </w:r>
      <w:r>
        <w:rPr>
          <w:color w:val="231F20"/>
          <w:spacing w:val="-9"/>
        </w:rPr>
        <w:t xml:space="preserve"> </w:t>
      </w:r>
      <w:r>
        <w:rPr>
          <w:color w:val="231F20"/>
        </w:rPr>
        <w:t>county</w:t>
      </w:r>
      <w:r>
        <w:rPr>
          <w:color w:val="231F20"/>
          <w:spacing w:val="-9"/>
        </w:rPr>
        <w:t xml:space="preserve"> </w:t>
      </w:r>
      <w:r>
        <w:rPr>
          <w:color w:val="231F20"/>
        </w:rPr>
        <w:t>officials,</w:t>
      </w:r>
      <w:r>
        <w:rPr>
          <w:color w:val="231F20"/>
          <w:spacing w:val="-9"/>
        </w:rPr>
        <w:t xml:space="preserve"> </w:t>
      </w:r>
      <w:r>
        <w:rPr>
          <w:color w:val="231F20"/>
        </w:rPr>
        <w:t>including the county attorney, for the succeeding fiscal year. The schedule must take into consideration county variations, including population, the number of residents living in unincorporated areas, assessed valuation, motor vehicle registrations, building permits, and other factors considered necessary to reflect the variations in the workloads and</w:t>
      </w:r>
      <w:r>
        <w:rPr>
          <w:color w:val="231F20"/>
          <w:spacing w:val="-8"/>
        </w:rPr>
        <w:t xml:space="preserve"> </w:t>
      </w:r>
      <w:r>
        <w:rPr>
          <w:color w:val="231F20"/>
        </w:rPr>
        <w:t>responsibilities</w:t>
      </w:r>
      <w:r>
        <w:rPr>
          <w:color w:val="231F20"/>
          <w:spacing w:val="-8"/>
        </w:rPr>
        <w:t xml:space="preserve"> </w:t>
      </w:r>
      <w:r>
        <w:rPr>
          <w:color w:val="231F20"/>
        </w:rPr>
        <w:t>of</w:t>
      </w:r>
      <w:r>
        <w:rPr>
          <w:color w:val="231F20"/>
          <w:spacing w:val="-8"/>
        </w:rPr>
        <w:t xml:space="preserve"> </w:t>
      </w:r>
      <w:r>
        <w:rPr>
          <w:color w:val="231F20"/>
        </w:rPr>
        <w:t>county</w:t>
      </w:r>
      <w:r>
        <w:rPr>
          <w:color w:val="231F20"/>
          <w:spacing w:val="-8"/>
        </w:rPr>
        <w:t xml:space="preserve"> </w:t>
      </w:r>
      <w:r>
        <w:rPr>
          <w:color w:val="231F20"/>
        </w:rPr>
        <w:t>officials</w:t>
      </w:r>
      <w:r>
        <w:rPr>
          <w:color w:val="231F20"/>
          <w:spacing w:val="-8"/>
        </w:rPr>
        <w:t xml:space="preserve"> </w:t>
      </w:r>
      <w:r>
        <w:rPr>
          <w:color w:val="231F20"/>
        </w:rPr>
        <w:t>as</w:t>
      </w:r>
      <w:r>
        <w:rPr>
          <w:color w:val="231F20"/>
          <w:spacing w:val="-8"/>
        </w:rPr>
        <w:t xml:space="preserve"> </w:t>
      </w:r>
      <w:r>
        <w:rPr>
          <w:color w:val="231F20"/>
        </w:rPr>
        <w:t>well</w:t>
      </w:r>
      <w:r>
        <w:rPr>
          <w:color w:val="231F20"/>
          <w:spacing w:val="-8"/>
        </w:rPr>
        <w:t xml:space="preserve"> </w:t>
      </w:r>
      <w:r>
        <w:rPr>
          <w:color w:val="231F20"/>
        </w:rPr>
        <w:t>as</w:t>
      </w:r>
      <w:r>
        <w:rPr>
          <w:color w:val="231F20"/>
          <w:spacing w:val="-8"/>
        </w:rPr>
        <w:t xml:space="preserve"> </w:t>
      </w:r>
      <w:r>
        <w:rPr>
          <w:color w:val="231F20"/>
        </w:rPr>
        <w:t>the</w:t>
      </w:r>
      <w:r>
        <w:rPr>
          <w:color w:val="231F20"/>
          <w:spacing w:val="-8"/>
        </w:rPr>
        <w:t xml:space="preserve"> </w:t>
      </w:r>
      <w:r>
        <w:rPr>
          <w:color w:val="231F20"/>
        </w:rPr>
        <w:t>tax</w:t>
      </w:r>
      <w:r>
        <w:rPr>
          <w:color w:val="231F20"/>
          <w:spacing w:val="-8"/>
        </w:rPr>
        <w:t xml:space="preserve"> </w:t>
      </w:r>
      <w:r>
        <w:rPr>
          <w:color w:val="231F20"/>
        </w:rPr>
        <w:t>resources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county.</w:t>
      </w:r>
      <w:r>
        <w:rPr>
          <w:color w:val="231F20"/>
          <w:spacing w:val="80"/>
        </w:rPr>
        <w:t xml:space="preserve"> </w:t>
      </w:r>
      <w:r>
        <w:rPr>
          <w:color w:val="231F20"/>
        </w:rPr>
        <w:t>A</w:t>
      </w:r>
      <w:r>
        <w:rPr>
          <w:color w:val="231F20"/>
          <w:spacing w:val="-8"/>
        </w:rPr>
        <w:t xml:space="preserve"> </w:t>
      </w:r>
      <w:r>
        <w:rPr>
          <w:color w:val="231F20"/>
        </w:rPr>
        <w:t>recommended</w:t>
      </w:r>
      <w:r>
        <w:rPr>
          <w:color w:val="231F20"/>
          <w:spacing w:val="-8"/>
        </w:rPr>
        <w:t xml:space="preserve"> </w:t>
      </w:r>
      <w:r>
        <w:rPr>
          <w:color w:val="231F20"/>
        </w:rPr>
        <w:t>compensation</w:t>
      </w:r>
    </w:p>
    <w:p w14:paraId="324E20AE" w14:textId="77777777" w:rsidR="00BF7EBC" w:rsidRDefault="00BF7EBC">
      <w:pPr>
        <w:spacing w:line="256" w:lineRule="auto"/>
        <w:sectPr w:rsidR="00BF7EBC">
          <w:pgSz w:w="12240" w:h="15840"/>
          <w:pgMar w:top="600" w:right="80" w:bottom="620" w:left="260" w:header="0" w:footer="426" w:gutter="0"/>
          <w:cols w:space="720"/>
        </w:sectPr>
      </w:pPr>
    </w:p>
    <w:p w14:paraId="7A488A33" w14:textId="77777777" w:rsidR="00BF7EBC" w:rsidRDefault="002C7365">
      <w:pPr>
        <w:pStyle w:val="BodyText"/>
        <w:spacing w:before="87" w:line="256" w:lineRule="auto"/>
        <w:ind w:left="1000" w:right="578"/>
      </w:pPr>
      <w:r>
        <w:rPr>
          <w:color w:val="231F20"/>
        </w:rPr>
        <w:lastRenderedPageBreak/>
        <w:t>schedule</w:t>
      </w:r>
      <w:r>
        <w:rPr>
          <w:color w:val="231F20"/>
          <w:spacing w:val="-7"/>
        </w:rPr>
        <w:t xml:space="preserve"> </w:t>
      </w:r>
      <w:r>
        <w:rPr>
          <w:color w:val="231F20"/>
        </w:rPr>
        <w:t>requires</w:t>
      </w:r>
      <w:r>
        <w:rPr>
          <w:color w:val="231F20"/>
          <w:spacing w:val="-7"/>
        </w:rPr>
        <w:t xml:space="preserve"> </w:t>
      </w:r>
      <w:r>
        <w:rPr>
          <w:color w:val="231F20"/>
        </w:rPr>
        <w:t>a</w:t>
      </w:r>
      <w:r>
        <w:rPr>
          <w:color w:val="231F20"/>
          <w:spacing w:val="-7"/>
        </w:rPr>
        <w:t xml:space="preserve"> </w:t>
      </w:r>
      <w:r>
        <w:rPr>
          <w:color w:val="231F20"/>
        </w:rPr>
        <w:t>majority</w:t>
      </w:r>
      <w:r>
        <w:rPr>
          <w:color w:val="231F20"/>
          <w:spacing w:val="-7"/>
        </w:rPr>
        <w:t xml:space="preserve"> </w:t>
      </w:r>
      <w:r>
        <w:rPr>
          <w:color w:val="231F20"/>
        </w:rPr>
        <w:t>vote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county</w:t>
      </w:r>
      <w:r>
        <w:rPr>
          <w:color w:val="231F20"/>
          <w:spacing w:val="-7"/>
        </w:rPr>
        <w:t xml:space="preserve"> </w:t>
      </w:r>
      <w:r>
        <w:rPr>
          <w:color w:val="231F20"/>
        </w:rPr>
        <w:t>compensation</w:t>
      </w:r>
      <w:r>
        <w:rPr>
          <w:color w:val="231F20"/>
          <w:spacing w:val="-7"/>
        </w:rPr>
        <w:t xml:space="preserve"> </w:t>
      </w:r>
      <w:r>
        <w:rPr>
          <w:color w:val="231F20"/>
        </w:rPr>
        <w:t>board,</w:t>
      </w:r>
      <w:r>
        <w:rPr>
          <w:color w:val="231F20"/>
          <w:spacing w:val="-7"/>
        </w:rPr>
        <w:t xml:space="preserve"> </w:t>
      </w:r>
      <w:r>
        <w:rPr>
          <w:color w:val="231F20"/>
        </w:rPr>
        <w:t>and</w:t>
      </w:r>
      <w:r>
        <w:rPr>
          <w:color w:val="231F20"/>
          <w:spacing w:val="-7"/>
        </w:rPr>
        <w:t xml:space="preserve"> </w:t>
      </w:r>
      <w:r>
        <w:rPr>
          <w:color w:val="231F20"/>
        </w:rPr>
        <w:t>at</w:t>
      </w:r>
      <w:r>
        <w:rPr>
          <w:color w:val="231F20"/>
          <w:spacing w:val="-7"/>
        </w:rPr>
        <w:t xml:space="preserve"> </w:t>
      </w:r>
      <w:r>
        <w:rPr>
          <w:color w:val="231F20"/>
        </w:rPr>
        <w:t>least</w:t>
      </w:r>
      <w:r>
        <w:rPr>
          <w:color w:val="231F20"/>
          <w:spacing w:val="-7"/>
        </w:rPr>
        <w:t xml:space="preserve"> </w:t>
      </w:r>
      <w:r>
        <w:rPr>
          <w:color w:val="231F20"/>
        </w:rPr>
        <w:t>two</w:t>
      </w:r>
      <w:r>
        <w:rPr>
          <w:color w:val="231F20"/>
          <w:spacing w:val="-7"/>
        </w:rPr>
        <w:t xml:space="preserve"> </w:t>
      </w:r>
      <w:r>
        <w:rPr>
          <w:color w:val="231F20"/>
        </w:rPr>
        <w:t>county</w:t>
      </w:r>
      <w:r>
        <w:rPr>
          <w:color w:val="231F20"/>
          <w:spacing w:val="-7"/>
        </w:rPr>
        <w:t xml:space="preserve"> </w:t>
      </w:r>
      <w:r>
        <w:rPr>
          <w:color w:val="231F20"/>
        </w:rPr>
        <w:t>commissioners must be included in the majority.</w:t>
      </w:r>
    </w:p>
    <w:p w14:paraId="4BEAC24F" w14:textId="77777777" w:rsidR="00BF7EBC" w:rsidRDefault="002C7365">
      <w:pPr>
        <w:pStyle w:val="Heading5"/>
        <w:spacing w:before="88"/>
        <w:ind w:left="1000"/>
      </w:pPr>
      <w:r>
        <w:rPr>
          <w:color w:val="231F20"/>
          <w:spacing w:val="-2"/>
        </w:rPr>
        <w:t>Funding</w:t>
      </w:r>
    </w:p>
    <w:p w14:paraId="082D2D3D" w14:textId="77777777" w:rsidR="00BF7EBC" w:rsidRDefault="002C7365">
      <w:pPr>
        <w:pStyle w:val="BodyText"/>
        <w:spacing w:before="18"/>
        <w:ind w:left="1000"/>
      </w:pPr>
      <w:r>
        <w:rPr>
          <w:color w:val="231F20"/>
        </w:rPr>
        <w:t>Funding</w:t>
      </w:r>
      <w:r>
        <w:rPr>
          <w:color w:val="231F20"/>
          <w:spacing w:val="-5"/>
        </w:rPr>
        <w:t xml:space="preserve"> </w:t>
      </w:r>
      <w:r>
        <w:rPr>
          <w:color w:val="231F20"/>
        </w:rPr>
        <w:t>for</w:t>
      </w:r>
      <w:r>
        <w:rPr>
          <w:color w:val="231F20"/>
          <w:spacing w:val="-3"/>
        </w:rPr>
        <w:t xml:space="preserve"> </w:t>
      </w:r>
      <w:r>
        <w:rPr>
          <w:color w:val="231F20"/>
        </w:rPr>
        <w:t>this</w:t>
      </w:r>
      <w:r>
        <w:rPr>
          <w:color w:val="231F20"/>
          <w:spacing w:val="-2"/>
        </w:rPr>
        <w:t xml:space="preserve"> </w:t>
      </w:r>
      <w:r>
        <w:rPr>
          <w:color w:val="231F20"/>
        </w:rPr>
        <w:t>board</w:t>
      </w:r>
      <w:r>
        <w:rPr>
          <w:color w:val="231F20"/>
          <w:spacing w:val="-3"/>
        </w:rPr>
        <w:t xml:space="preserve"> </w:t>
      </w:r>
      <w:r>
        <w:rPr>
          <w:color w:val="231F20"/>
        </w:rPr>
        <w:t>is</w:t>
      </w:r>
      <w:r>
        <w:rPr>
          <w:color w:val="231F20"/>
          <w:spacing w:val="-3"/>
        </w:rPr>
        <w:t xml:space="preserve"> </w:t>
      </w:r>
      <w:r>
        <w:rPr>
          <w:color w:val="231F20"/>
        </w:rPr>
        <w:t>not</w:t>
      </w:r>
      <w:r>
        <w:rPr>
          <w:color w:val="231F20"/>
          <w:spacing w:val="-2"/>
        </w:rPr>
        <w:t xml:space="preserve"> </w:t>
      </w:r>
      <w:r>
        <w:rPr>
          <w:color w:val="231F20"/>
        </w:rPr>
        <w:t>mentioned</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statutes.</w:t>
      </w:r>
    </w:p>
    <w:p w14:paraId="482D3D26" w14:textId="77777777" w:rsidR="00BF7EBC" w:rsidRDefault="00BF7EBC">
      <w:pPr>
        <w:pStyle w:val="BodyText"/>
        <w:ind w:left="0"/>
        <w:rPr>
          <w:sz w:val="27"/>
        </w:rPr>
      </w:pPr>
    </w:p>
    <w:p w14:paraId="0A8FB94B" w14:textId="77777777" w:rsidR="00BF7EBC" w:rsidRDefault="002C7365">
      <w:pPr>
        <w:pStyle w:val="Heading3"/>
        <w:ind w:left="1000"/>
      </w:pPr>
      <w:bookmarkStart w:id="58" w:name="_Toc129946842"/>
      <w:r>
        <w:rPr>
          <w:color w:val="231F20"/>
          <w:spacing w:val="-2"/>
        </w:rPr>
        <w:t>Health</w:t>
      </w:r>
      <w:bookmarkEnd w:id="58"/>
    </w:p>
    <w:p w14:paraId="46C42798" w14:textId="77777777" w:rsidR="00BF7EBC" w:rsidRDefault="002C7365">
      <w:pPr>
        <w:pStyle w:val="BodyText"/>
        <w:tabs>
          <w:tab w:val="left" w:pos="11439"/>
        </w:tabs>
        <w:spacing w:before="135"/>
        <w:ind w:left="1000"/>
        <w:rPr>
          <w:rFonts w:ascii="Bookman Old Style"/>
        </w:rPr>
      </w:pPr>
      <w:r>
        <w:rPr>
          <w:rFonts w:ascii="Bookman Old Style"/>
          <w:color w:val="231F20"/>
          <w:w w:val="90"/>
          <w:u w:val="single" w:color="231F20"/>
        </w:rPr>
        <w:t>Solid</w:t>
      </w:r>
      <w:r>
        <w:rPr>
          <w:rFonts w:ascii="Bookman Old Style"/>
          <w:color w:val="231F20"/>
          <w:spacing w:val="-10"/>
          <w:w w:val="90"/>
          <w:u w:val="single" w:color="231F20"/>
        </w:rPr>
        <w:t xml:space="preserve"> </w:t>
      </w:r>
      <w:r>
        <w:rPr>
          <w:rFonts w:ascii="Bookman Old Style"/>
          <w:color w:val="231F20"/>
          <w:w w:val="90"/>
          <w:u w:val="single" w:color="231F20"/>
        </w:rPr>
        <w:t>Waste</w:t>
      </w:r>
      <w:r>
        <w:rPr>
          <w:rFonts w:ascii="Bookman Old Style"/>
          <w:color w:val="231F20"/>
          <w:spacing w:val="-9"/>
          <w:w w:val="90"/>
          <w:u w:val="single" w:color="231F20"/>
        </w:rPr>
        <w:t xml:space="preserve"> </w:t>
      </w:r>
      <w:r>
        <w:rPr>
          <w:rFonts w:ascii="Bookman Old Style"/>
          <w:color w:val="231F20"/>
          <w:w w:val="90"/>
          <w:u w:val="single" w:color="231F20"/>
        </w:rPr>
        <w:t>Management</w:t>
      </w:r>
      <w:r>
        <w:rPr>
          <w:rFonts w:ascii="Bookman Old Style"/>
          <w:color w:val="231F20"/>
          <w:spacing w:val="-10"/>
          <w:w w:val="90"/>
          <w:u w:val="single" w:color="231F20"/>
        </w:rPr>
        <w:t xml:space="preserve"> </w:t>
      </w:r>
      <w:r>
        <w:rPr>
          <w:rFonts w:ascii="Bookman Old Style"/>
          <w:color w:val="231F20"/>
          <w:spacing w:val="-2"/>
          <w:w w:val="90"/>
          <w:u w:val="single" w:color="231F20"/>
        </w:rPr>
        <w:t>District</w:t>
      </w:r>
      <w:r>
        <w:rPr>
          <w:rFonts w:ascii="Bookman Old Style"/>
          <w:color w:val="231F20"/>
          <w:u w:val="single" w:color="231F20"/>
        </w:rPr>
        <w:tab/>
      </w:r>
    </w:p>
    <w:p w14:paraId="6E2FD8A5" w14:textId="77777777" w:rsidR="00BF7EBC" w:rsidRDefault="002C7365">
      <w:pPr>
        <w:pStyle w:val="BodyText"/>
        <w:spacing w:before="115" w:line="256" w:lineRule="auto"/>
        <w:ind w:left="1000" w:right="578"/>
      </w:pPr>
      <w:r>
        <w:rPr>
          <w:color w:val="231F20"/>
        </w:rPr>
        <w:t>The</w:t>
      </w:r>
      <w:r>
        <w:rPr>
          <w:color w:val="231F20"/>
          <w:spacing w:val="-2"/>
        </w:rPr>
        <w:t xml:space="preserve"> </w:t>
      </w:r>
      <w:r>
        <w:rPr>
          <w:color w:val="231F20"/>
        </w:rPr>
        <w:t>complete</w:t>
      </w:r>
      <w:r>
        <w:rPr>
          <w:color w:val="231F20"/>
          <w:spacing w:val="-2"/>
        </w:rPr>
        <w:t xml:space="preserve"> </w:t>
      </w:r>
      <w:r>
        <w:rPr>
          <w:color w:val="231F20"/>
        </w:rPr>
        <w:t>solid</w:t>
      </w:r>
      <w:r>
        <w:rPr>
          <w:color w:val="231F20"/>
          <w:spacing w:val="-2"/>
        </w:rPr>
        <w:t xml:space="preserve"> </w:t>
      </w:r>
      <w:r>
        <w:rPr>
          <w:color w:val="231F20"/>
        </w:rPr>
        <w:t>waste</w:t>
      </w:r>
      <w:r>
        <w:rPr>
          <w:color w:val="231F20"/>
          <w:spacing w:val="-2"/>
        </w:rPr>
        <w:t xml:space="preserve"> </w:t>
      </w:r>
      <w:r>
        <w:rPr>
          <w:color w:val="231F20"/>
        </w:rPr>
        <w:t>management</w:t>
      </w:r>
      <w:r>
        <w:rPr>
          <w:color w:val="231F20"/>
          <w:spacing w:val="-2"/>
        </w:rPr>
        <w:t xml:space="preserve"> </w:t>
      </w:r>
      <w:r>
        <w:rPr>
          <w:color w:val="231F20"/>
        </w:rPr>
        <w:t>district</w:t>
      </w:r>
      <w:r>
        <w:rPr>
          <w:color w:val="231F20"/>
          <w:spacing w:val="-2"/>
        </w:rPr>
        <w:t xml:space="preserve"> </w:t>
      </w:r>
      <w:r>
        <w:rPr>
          <w:color w:val="231F20"/>
        </w:rPr>
        <w:t>statutes</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467">
        <w:r>
          <w:rPr>
            <w:color w:val="231F20"/>
          </w:rPr>
          <w:t>7-13-201</w:t>
        </w:r>
      </w:hyperlink>
      <w:r>
        <w:rPr>
          <w:color w:val="231F20"/>
          <w:spacing w:val="-2"/>
        </w:rPr>
        <w:t xml:space="preserve"> </w:t>
      </w:r>
      <w:r>
        <w:rPr>
          <w:color w:val="231F20"/>
        </w:rPr>
        <w:t xml:space="preserve">have been repealed. See </w:t>
      </w:r>
      <w:hyperlink r:id="rId468">
        <w:r>
          <w:rPr>
            <w:color w:val="231F20"/>
          </w:rPr>
          <w:t>7-11-1001</w:t>
        </w:r>
      </w:hyperlink>
      <w:r>
        <w:rPr>
          <w:color w:val="231F20"/>
        </w:rPr>
        <w:t xml:space="preserve"> Special Districts — Creation and Governance, for more information.</w:t>
      </w:r>
    </w:p>
    <w:p w14:paraId="3C971765" w14:textId="77777777" w:rsidR="00BF7EBC" w:rsidRDefault="002C7365">
      <w:pPr>
        <w:pStyle w:val="BodyText"/>
        <w:tabs>
          <w:tab w:val="left" w:pos="11439"/>
        </w:tabs>
        <w:spacing w:before="249"/>
        <w:ind w:left="1000"/>
        <w:rPr>
          <w:rFonts w:ascii="Bookman Old Style"/>
        </w:rPr>
      </w:pPr>
      <w:r>
        <w:rPr>
          <w:rFonts w:ascii="Bookman Old Style"/>
          <w:color w:val="231F20"/>
          <w:w w:val="90"/>
          <w:u w:val="single" w:color="231F20"/>
        </w:rPr>
        <w:t>Hospital</w:t>
      </w:r>
      <w:r>
        <w:rPr>
          <w:rFonts w:ascii="Bookman Old Style"/>
          <w:color w:val="231F20"/>
          <w:spacing w:val="-10"/>
          <w:w w:val="90"/>
          <w:u w:val="single" w:color="231F20"/>
        </w:rPr>
        <w:t xml:space="preserve"> </w:t>
      </w:r>
      <w:r>
        <w:rPr>
          <w:rFonts w:ascii="Bookman Old Style"/>
          <w:color w:val="231F20"/>
          <w:spacing w:val="-2"/>
          <w:u w:val="single" w:color="231F20"/>
        </w:rPr>
        <w:t>Districts</w:t>
      </w:r>
      <w:r>
        <w:rPr>
          <w:rFonts w:ascii="Bookman Old Style"/>
          <w:color w:val="231F20"/>
          <w:u w:val="single" w:color="231F20"/>
        </w:rPr>
        <w:tab/>
      </w:r>
    </w:p>
    <w:p w14:paraId="0B695570" w14:textId="77777777" w:rsidR="00BF7EBC" w:rsidRDefault="002C7365">
      <w:pPr>
        <w:pStyle w:val="BodyText"/>
        <w:spacing w:before="116"/>
        <w:ind w:left="1000"/>
      </w:pPr>
      <w:r>
        <w:rPr>
          <w:color w:val="231F20"/>
        </w:rPr>
        <w:t>The</w:t>
      </w:r>
      <w:r>
        <w:rPr>
          <w:color w:val="231F20"/>
          <w:spacing w:val="-2"/>
        </w:rPr>
        <w:t xml:space="preserve"> </w:t>
      </w:r>
      <w:r>
        <w:rPr>
          <w:color w:val="231F20"/>
        </w:rPr>
        <w:t>complete</w:t>
      </w:r>
      <w:r>
        <w:rPr>
          <w:color w:val="231F20"/>
          <w:spacing w:val="-2"/>
        </w:rPr>
        <w:t xml:space="preserve"> </w:t>
      </w:r>
      <w:r>
        <w:rPr>
          <w:color w:val="231F20"/>
        </w:rPr>
        <w:t>hospital</w:t>
      </w:r>
      <w:r>
        <w:rPr>
          <w:color w:val="231F20"/>
          <w:spacing w:val="-2"/>
        </w:rPr>
        <w:t xml:space="preserve"> </w:t>
      </w:r>
      <w:r>
        <w:rPr>
          <w:color w:val="231F20"/>
        </w:rPr>
        <w:t>district</w:t>
      </w:r>
      <w:r>
        <w:rPr>
          <w:color w:val="231F20"/>
          <w:spacing w:val="-2"/>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469">
        <w:r>
          <w:rPr>
            <w:color w:val="231F20"/>
          </w:rPr>
          <w:t>7-34-</w:t>
        </w:r>
        <w:r>
          <w:rPr>
            <w:color w:val="231F20"/>
            <w:spacing w:val="-2"/>
          </w:rPr>
          <w:t>2101</w:t>
        </w:r>
      </w:hyperlink>
      <w:r>
        <w:rPr>
          <w:color w:val="231F20"/>
          <w:spacing w:val="-2"/>
        </w:rPr>
        <w:t>.</w:t>
      </w:r>
    </w:p>
    <w:p w14:paraId="62FF51B3"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77EE19B7" w14:textId="77777777" w:rsidR="00BF7EBC" w:rsidRDefault="002C7365">
      <w:pPr>
        <w:pStyle w:val="BodyText"/>
        <w:spacing w:before="18" w:line="256" w:lineRule="auto"/>
        <w:ind w:left="1000" w:right="460"/>
      </w:pPr>
      <w:r>
        <w:rPr>
          <w:color w:val="231F20"/>
        </w:rPr>
        <w:t>The creation of the hospital district begins when citizens within the proposed district petition the governing authorities.</w:t>
      </w:r>
      <w:r>
        <w:rPr>
          <w:color w:val="231F20"/>
          <w:spacing w:val="-3"/>
        </w:rPr>
        <w:t xml:space="preserve"> </w:t>
      </w:r>
      <w:r>
        <w:rPr>
          <w:color w:val="231F20"/>
        </w:rPr>
        <w:t>A</w:t>
      </w:r>
      <w:r>
        <w:rPr>
          <w:color w:val="231F20"/>
          <w:spacing w:val="-3"/>
        </w:rPr>
        <w:t xml:space="preserve"> </w:t>
      </w:r>
      <w:r>
        <w:rPr>
          <w:color w:val="231F20"/>
        </w:rPr>
        <w:t>public</w:t>
      </w:r>
      <w:r>
        <w:rPr>
          <w:color w:val="231F20"/>
          <w:spacing w:val="-3"/>
        </w:rPr>
        <w:t xml:space="preserve"> </w:t>
      </w:r>
      <w:r>
        <w:rPr>
          <w:color w:val="231F20"/>
        </w:rPr>
        <w:t>hearing</w:t>
      </w:r>
      <w:r>
        <w:rPr>
          <w:color w:val="231F20"/>
          <w:spacing w:val="-3"/>
        </w:rPr>
        <w:t xml:space="preserve"> </w:t>
      </w:r>
      <w:r>
        <w:rPr>
          <w:color w:val="231F20"/>
        </w:rPr>
        <w:t>is</w:t>
      </w:r>
      <w:r>
        <w:rPr>
          <w:color w:val="231F20"/>
          <w:spacing w:val="-3"/>
        </w:rPr>
        <w:t xml:space="preserve"> </w:t>
      </w:r>
      <w:r>
        <w:rPr>
          <w:color w:val="231F20"/>
        </w:rPr>
        <w:t>held,</w:t>
      </w:r>
      <w:r>
        <w:rPr>
          <w:color w:val="231F20"/>
          <w:spacing w:val="-3"/>
        </w:rPr>
        <w:t xml:space="preserve"> </w:t>
      </w:r>
      <w:r>
        <w:rPr>
          <w:color w:val="231F20"/>
        </w:rPr>
        <w:t>followed</w:t>
      </w:r>
      <w:r>
        <w:rPr>
          <w:color w:val="231F20"/>
          <w:spacing w:val="-3"/>
        </w:rPr>
        <w:t xml:space="preserve"> </w:t>
      </w:r>
      <w:r>
        <w:rPr>
          <w:color w:val="231F20"/>
        </w:rPr>
        <w:t>by</w:t>
      </w:r>
      <w:r>
        <w:rPr>
          <w:color w:val="231F20"/>
          <w:spacing w:val="-3"/>
        </w:rPr>
        <w:t xml:space="preserve"> </w:t>
      </w:r>
      <w:r>
        <w:rPr>
          <w:color w:val="231F20"/>
        </w:rPr>
        <w:t>a</w:t>
      </w:r>
      <w:r>
        <w:rPr>
          <w:color w:val="231F20"/>
          <w:spacing w:val="-3"/>
        </w:rPr>
        <w:t xml:space="preserve"> </w:t>
      </w:r>
      <w:r>
        <w:rPr>
          <w:color w:val="231F20"/>
        </w:rPr>
        <w:t>formal</w:t>
      </w:r>
      <w:r>
        <w:rPr>
          <w:color w:val="231F20"/>
          <w:spacing w:val="-3"/>
        </w:rPr>
        <w:t xml:space="preserve"> </w:t>
      </w:r>
      <w:r>
        <w:rPr>
          <w:color w:val="231F20"/>
        </w:rPr>
        <w:t>election.</w:t>
      </w:r>
      <w:r>
        <w:rPr>
          <w:color w:val="231F20"/>
          <w:spacing w:val="-3"/>
        </w:rPr>
        <w:t xml:space="preserve"> </w:t>
      </w:r>
      <w:r>
        <w:rPr>
          <w:color w:val="231F20"/>
        </w:rPr>
        <w:t>If</w:t>
      </w:r>
      <w:r>
        <w:rPr>
          <w:color w:val="231F20"/>
          <w:spacing w:val="-3"/>
        </w:rPr>
        <w:t xml:space="preserve"> </w:t>
      </w:r>
      <w:r>
        <w:rPr>
          <w:color w:val="231F20"/>
        </w:rPr>
        <w:t>a</w:t>
      </w:r>
      <w:r>
        <w:rPr>
          <w:color w:val="231F20"/>
          <w:spacing w:val="-3"/>
        </w:rPr>
        <w:t xml:space="preserve"> </w:t>
      </w:r>
      <w:r>
        <w:rPr>
          <w:color w:val="231F20"/>
        </w:rPr>
        <w:t>majority</w:t>
      </w:r>
      <w:r>
        <w:rPr>
          <w:color w:val="231F20"/>
          <w:spacing w:val="-3"/>
        </w:rPr>
        <w:t xml:space="preserve"> </w:t>
      </w:r>
      <w:r>
        <w:rPr>
          <w:color w:val="231F20"/>
        </w:rPr>
        <w:t>of</w:t>
      </w:r>
      <w:r>
        <w:rPr>
          <w:color w:val="231F20"/>
          <w:spacing w:val="-3"/>
        </w:rPr>
        <w:t xml:space="preserve"> </w:t>
      </w:r>
      <w:r>
        <w:rPr>
          <w:color w:val="231F20"/>
        </w:rPr>
        <w:t>citizens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district</w:t>
      </w:r>
      <w:r>
        <w:rPr>
          <w:color w:val="231F20"/>
          <w:spacing w:val="-3"/>
        </w:rPr>
        <w:t xml:space="preserve"> </w:t>
      </w:r>
      <w:r>
        <w:rPr>
          <w:color w:val="231F20"/>
        </w:rPr>
        <w:t>vote</w:t>
      </w:r>
      <w:r>
        <w:rPr>
          <w:color w:val="231F20"/>
          <w:spacing w:val="-3"/>
        </w:rPr>
        <w:t xml:space="preserve"> </w:t>
      </w:r>
      <w:r>
        <w:rPr>
          <w:color w:val="231F20"/>
        </w:rPr>
        <w:t>in favor of creation, governing authorities are authorized to establish the hospital district (</w:t>
      </w:r>
      <w:hyperlink r:id="rId470">
        <w:r>
          <w:rPr>
            <w:color w:val="231F20"/>
          </w:rPr>
          <w:t>7-34-2101</w:t>
        </w:r>
      </w:hyperlink>
      <w:r>
        <w:rPr>
          <w:color w:val="231F20"/>
        </w:rPr>
        <w:t xml:space="preserve">, </w:t>
      </w:r>
      <w:hyperlink r:id="rId471">
        <w:r>
          <w:rPr>
            <w:color w:val="231F20"/>
          </w:rPr>
          <w:t>2103</w:t>
        </w:r>
      </w:hyperlink>
      <w:r>
        <w:rPr>
          <w:color w:val="231F20"/>
        </w:rPr>
        <w:t xml:space="preserve">, </w:t>
      </w:r>
      <w:hyperlink r:id="rId472">
        <w:r>
          <w:rPr>
            <w:color w:val="231F20"/>
          </w:rPr>
          <w:t>2106</w:t>
        </w:r>
      </w:hyperlink>
      <w:r>
        <w:rPr>
          <w:color w:val="231F20"/>
        </w:rPr>
        <w:t xml:space="preserve">, </w:t>
      </w:r>
      <w:hyperlink r:id="rId473">
        <w:r>
          <w:rPr>
            <w:color w:val="231F20"/>
          </w:rPr>
          <w:t>2109</w:t>
        </w:r>
      </w:hyperlink>
      <w:r>
        <w:rPr>
          <w:color w:val="231F20"/>
        </w:rPr>
        <w:t xml:space="preserve">, </w:t>
      </w:r>
      <w:hyperlink r:id="rId474">
        <w:r>
          <w:rPr>
            <w:color w:val="231F20"/>
          </w:rPr>
          <w:t>2114</w:t>
        </w:r>
      </w:hyperlink>
      <w:r>
        <w:rPr>
          <w:color w:val="231F20"/>
        </w:rPr>
        <w:t xml:space="preserve">). Hospital districts are responsible for the acquisition, betterment, operation, maintenance, and administration of hospital facilities </w:t>
      </w:r>
      <w:hyperlink r:id="rId475">
        <w:r>
          <w:rPr>
            <w:color w:val="231F20"/>
          </w:rPr>
          <w:t>(7-34-2122).</w:t>
        </w:r>
      </w:hyperlink>
    </w:p>
    <w:p w14:paraId="045D6B95" w14:textId="77777777" w:rsidR="00BF7EBC" w:rsidRDefault="002C7365">
      <w:pPr>
        <w:pStyle w:val="Heading5"/>
        <w:spacing w:before="85"/>
        <w:ind w:left="1000"/>
      </w:pPr>
      <w:r>
        <w:rPr>
          <w:color w:val="231F20"/>
          <w:spacing w:val="-2"/>
        </w:rPr>
        <w:t>Membership</w:t>
      </w:r>
    </w:p>
    <w:p w14:paraId="0EF4EE67" w14:textId="77777777" w:rsidR="00BF7EBC" w:rsidRDefault="002C7365">
      <w:pPr>
        <w:pStyle w:val="BodyText"/>
        <w:spacing w:before="18" w:line="256" w:lineRule="auto"/>
        <w:ind w:left="1000" w:right="460"/>
      </w:pPr>
      <w:r>
        <w:rPr>
          <w:color w:val="231F20"/>
        </w:rPr>
        <w:t>Three to five trustees, elected by voters, govern and manage the hospital district. The number of trustees is determined in the hospital district bylaws. Trustees serve a three year terms (</w:t>
      </w:r>
      <w:hyperlink r:id="rId476">
        <w:r>
          <w:rPr>
            <w:color w:val="231F20"/>
          </w:rPr>
          <w:t>7-34-2115</w:t>
        </w:r>
      </w:hyperlink>
      <w:r>
        <w:rPr>
          <w:color w:val="231F20"/>
        </w:rPr>
        <w:t xml:space="preserve">, </w:t>
      </w:r>
      <w:hyperlink r:id="rId477">
        <w:r>
          <w:rPr>
            <w:color w:val="231F20"/>
          </w:rPr>
          <w:t>2118</w:t>
        </w:r>
      </w:hyperlink>
      <w:r>
        <w:rPr>
          <w:color w:val="231F20"/>
        </w:rPr>
        <w:t>). Remaining trustees</w:t>
      </w:r>
      <w:r>
        <w:rPr>
          <w:color w:val="231F20"/>
          <w:spacing w:val="-6"/>
        </w:rPr>
        <w:t xml:space="preserve"> </w:t>
      </w:r>
      <w:r>
        <w:rPr>
          <w:color w:val="231F20"/>
        </w:rPr>
        <w:t>appoint</w:t>
      </w:r>
      <w:r>
        <w:rPr>
          <w:color w:val="231F20"/>
          <w:spacing w:val="-6"/>
        </w:rPr>
        <w:t xml:space="preserve"> </w:t>
      </w:r>
      <w:r>
        <w:rPr>
          <w:color w:val="231F20"/>
        </w:rPr>
        <w:t>new</w:t>
      </w:r>
      <w:r>
        <w:rPr>
          <w:color w:val="231F20"/>
          <w:spacing w:val="-6"/>
        </w:rPr>
        <w:t xml:space="preserve"> </w:t>
      </w:r>
      <w:r>
        <w:rPr>
          <w:color w:val="231F20"/>
        </w:rPr>
        <w:t>trustees</w:t>
      </w:r>
      <w:r>
        <w:rPr>
          <w:color w:val="231F20"/>
          <w:spacing w:val="-6"/>
        </w:rPr>
        <w:t xml:space="preserve"> </w:t>
      </w:r>
      <w:r>
        <w:rPr>
          <w:color w:val="231F20"/>
        </w:rPr>
        <w:t>to</w:t>
      </w:r>
      <w:r>
        <w:rPr>
          <w:color w:val="231F20"/>
          <w:spacing w:val="-6"/>
        </w:rPr>
        <w:t xml:space="preserve"> </w:t>
      </w:r>
      <w:r>
        <w:rPr>
          <w:color w:val="231F20"/>
        </w:rPr>
        <w:t>fill</w:t>
      </w:r>
      <w:r>
        <w:rPr>
          <w:color w:val="231F20"/>
          <w:spacing w:val="-6"/>
        </w:rPr>
        <w:t xml:space="preserve"> </w:t>
      </w:r>
      <w:r>
        <w:rPr>
          <w:color w:val="231F20"/>
        </w:rPr>
        <w:t>vacancies</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board.</w:t>
      </w:r>
      <w:r>
        <w:rPr>
          <w:color w:val="231F20"/>
          <w:spacing w:val="-6"/>
        </w:rPr>
        <w:t xml:space="preserve"> </w:t>
      </w:r>
      <w:r>
        <w:rPr>
          <w:color w:val="231F20"/>
        </w:rPr>
        <w:t>An</w:t>
      </w:r>
      <w:r>
        <w:rPr>
          <w:color w:val="231F20"/>
          <w:spacing w:val="-6"/>
        </w:rPr>
        <w:t xml:space="preserve"> </w:t>
      </w:r>
      <w:r>
        <w:rPr>
          <w:color w:val="231F20"/>
        </w:rPr>
        <w:t>appointed</w:t>
      </w:r>
      <w:r>
        <w:rPr>
          <w:color w:val="231F20"/>
          <w:spacing w:val="-6"/>
        </w:rPr>
        <w:t xml:space="preserve"> </w:t>
      </w:r>
      <w:r>
        <w:rPr>
          <w:color w:val="231F20"/>
        </w:rPr>
        <w:t>trustee</w:t>
      </w:r>
      <w:r>
        <w:rPr>
          <w:color w:val="231F20"/>
          <w:spacing w:val="-6"/>
        </w:rPr>
        <w:t xml:space="preserve"> </w:t>
      </w:r>
      <w:r>
        <w:rPr>
          <w:color w:val="231F20"/>
        </w:rPr>
        <w:t>will</w:t>
      </w:r>
      <w:r>
        <w:rPr>
          <w:color w:val="231F20"/>
          <w:spacing w:val="-6"/>
        </w:rPr>
        <w:t xml:space="preserve"> </w:t>
      </w:r>
      <w:r>
        <w:rPr>
          <w:color w:val="231F20"/>
        </w:rPr>
        <w:t>serve</w:t>
      </w:r>
      <w:r>
        <w:rPr>
          <w:color w:val="231F20"/>
          <w:spacing w:val="-6"/>
        </w:rPr>
        <w:t xml:space="preserve"> </w:t>
      </w:r>
      <w:r>
        <w:rPr>
          <w:color w:val="231F20"/>
        </w:rPr>
        <w:t>out</w:t>
      </w:r>
      <w:r>
        <w:rPr>
          <w:color w:val="231F20"/>
          <w:spacing w:val="-6"/>
        </w:rPr>
        <w:t xml:space="preserve"> </w:t>
      </w:r>
      <w:r>
        <w:rPr>
          <w:color w:val="231F20"/>
        </w:rPr>
        <w:t>the</w:t>
      </w:r>
      <w:r>
        <w:rPr>
          <w:color w:val="231F20"/>
          <w:spacing w:val="-6"/>
        </w:rPr>
        <w:t xml:space="preserve"> </w:t>
      </w:r>
      <w:r>
        <w:rPr>
          <w:color w:val="231F20"/>
        </w:rPr>
        <w:t>remaining term before the next trustee election (</w:t>
      </w:r>
      <w:hyperlink r:id="rId478">
        <w:r>
          <w:rPr>
            <w:color w:val="231F20"/>
          </w:rPr>
          <w:t>7-34-2121</w:t>
        </w:r>
      </w:hyperlink>
      <w:r>
        <w:rPr>
          <w:color w:val="231F20"/>
        </w:rPr>
        <w:t>).</w:t>
      </w:r>
    </w:p>
    <w:p w14:paraId="656A8C87" w14:textId="77777777" w:rsidR="00BF7EBC" w:rsidRDefault="002C7365">
      <w:pPr>
        <w:pStyle w:val="Heading5"/>
        <w:spacing w:before="87"/>
        <w:ind w:left="1000"/>
      </w:pPr>
      <w:r>
        <w:rPr>
          <w:color w:val="231F20"/>
          <w:spacing w:val="-2"/>
        </w:rPr>
        <w:t>Authority</w:t>
      </w:r>
    </w:p>
    <w:p w14:paraId="439E1034" w14:textId="77777777" w:rsidR="00BF7EBC" w:rsidRDefault="002C7365">
      <w:pPr>
        <w:pStyle w:val="BodyText"/>
        <w:spacing w:before="18" w:line="256" w:lineRule="auto"/>
        <w:ind w:left="1000" w:right="460"/>
      </w:pPr>
      <w:r>
        <w:rPr>
          <w:color w:val="231F20"/>
        </w:rPr>
        <w:t>The</w:t>
      </w:r>
      <w:r>
        <w:rPr>
          <w:color w:val="231F20"/>
          <w:spacing w:val="-4"/>
        </w:rPr>
        <w:t xml:space="preserve"> </w:t>
      </w:r>
      <w:r>
        <w:rPr>
          <w:color w:val="231F20"/>
        </w:rPr>
        <w:t>hospital</w:t>
      </w:r>
      <w:r>
        <w:rPr>
          <w:color w:val="231F20"/>
          <w:spacing w:val="-4"/>
        </w:rPr>
        <w:t xml:space="preserve"> </w:t>
      </w:r>
      <w:r>
        <w:rPr>
          <w:color w:val="231F20"/>
        </w:rPr>
        <w:t>district</w:t>
      </w:r>
      <w:r>
        <w:rPr>
          <w:color w:val="231F20"/>
          <w:spacing w:val="-4"/>
        </w:rPr>
        <w:t xml:space="preserve"> </w:t>
      </w:r>
      <w:r>
        <w:rPr>
          <w:color w:val="231F20"/>
        </w:rPr>
        <w:t>may</w:t>
      </w:r>
      <w:r>
        <w:rPr>
          <w:color w:val="231F20"/>
          <w:spacing w:val="-4"/>
        </w:rPr>
        <w:t xml:space="preserve"> </w:t>
      </w:r>
      <w:r>
        <w:rPr>
          <w:color w:val="231F20"/>
        </w:rPr>
        <w:t>acquire</w:t>
      </w:r>
      <w:r>
        <w:rPr>
          <w:color w:val="231F20"/>
          <w:spacing w:val="-4"/>
        </w:rPr>
        <w:t xml:space="preserve"> </w:t>
      </w:r>
      <w:r>
        <w:rPr>
          <w:color w:val="231F20"/>
        </w:rPr>
        <w:t>property,</w:t>
      </w:r>
      <w:r>
        <w:rPr>
          <w:color w:val="231F20"/>
          <w:spacing w:val="-4"/>
        </w:rPr>
        <w:t xml:space="preserve"> </w:t>
      </w:r>
      <w:r>
        <w:rPr>
          <w:color w:val="231F20"/>
        </w:rPr>
        <w:t>adopt</w:t>
      </w:r>
      <w:r>
        <w:rPr>
          <w:color w:val="231F20"/>
          <w:spacing w:val="-4"/>
        </w:rPr>
        <w:t xml:space="preserve"> </w:t>
      </w:r>
      <w:r>
        <w:rPr>
          <w:color w:val="231F20"/>
        </w:rPr>
        <w:t>rules</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administration</w:t>
      </w:r>
      <w:r>
        <w:rPr>
          <w:color w:val="231F20"/>
          <w:spacing w:val="-4"/>
        </w:rPr>
        <w:t xml:space="preserve"> </w:t>
      </w:r>
      <w:r>
        <w:rPr>
          <w:color w:val="231F20"/>
        </w:rPr>
        <w:t>and</w:t>
      </w:r>
      <w:r>
        <w:rPr>
          <w:color w:val="231F20"/>
          <w:spacing w:val="-4"/>
        </w:rPr>
        <w:t xml:space="preserve"> </w:t>
      </w:r>
      <w:r>
        <w:rPr>
          <w:color w:val="231F20"/>
        </w:rPr>
        <w:t>operation</w:t>
      </w:r>
      <w:r>
        <w:rPr>
          <w:color w:val="231F20"/>
          <w:spacing w:val="-4"/>
        </w:rPr>
        <w:t xml:space="preserve"> </w:t>
      </w:r>
      <w:r>
        <w:rPr>
          <w:color w:val="231F20"/>
        </w:rPr>
        <w:t>of</w:t>
      </w:r>
      <w:r>
        <w:rPr>
          <w:color w:val="231F20"/>
          <w:spacing w:val="-4"/>
        </w:rPr>
        <w:t xml:space="preserve"> </w:t>
      </w:r>
      <w:r>
        <w:rPr>
          <w:color w:val="231F20"/>
        </w:rPr>
        <w:t>hospital</w:t>
      </w:r>
      <w:r>
        <w:rPr>
          <w:color w:val="231F20"/>
          <w:spacing w:val="-4"/>
        </w:rPr>
        <w:t xml:space="preserve"> </w:t>
      </w:r>
      <w:r>
        <w:rPr>
          <w:color w:val="231F20"/>
        </w:rPr>
        <w:t xml:space="preserve">facilities, collect charges for all services and facilities provided and made available by it, and may obtain insurance </w:t>
      </w:r>
      <w:hyperlink r:id="rId479">
        <w:r>
          <w:rPr>
            <w:color w:val="231F20"/>
          </w:rPr>
          <w:t>(7-34-</w:t>
        </w:r>
      </w:hyperlink>
      <w:r>
        <w:rPr>
          <w:color w:val="231F20"/>
        </w:rPr>
        <w:t xml:space="preserve"> </w:t>
      </w:r>
      <w:hyperlink r:id="rId480">
        <w:r>
          <w:rPr>
            <w:color w:val="231F20"/>
            <w:spacing w:val="-2"/>
          </w:rPr>
          <w:t>2122)</w:t>
        </w:r>
      </w:hyperlink>
      <w:r>
        <w:rPr>
          <w:color w:val="231F20"/>
          <w:spacing w:val="-2"/>
        </w:rPr>
        <w:t>.</w:t>
      </w:r>
    </w:p>
    <w:p w14:paraId="21E069B8" w14:textId="77777777" w:rsidR="00BF7EBC" w:rsidRDefault="002C7365">
      <w:pPr>
        <w:pStyle w:val="Heading5"/>
        <w:spacing w:before="87"/>
        <w:ind w:left="1000"/>
      </w:pPr>
      <w:r>
        <w:rPr>
          <w:color w:val="231F20"/>
          <w:spacing w:val="-2"/>
        </w:rPr>
        <w:t>Funding</w:t>
      </w:r>
    </w:p>
    <w:p w14:paraId="39446E9E" w14:textId="77777777" w:rsidR="00BF7EBC" w:rsidRDefault="002C7365">
      <w:pPr>
        <w:pStyle w:val="BodyText"/>
        <w:spacing w:before="18" w:line="256" w:lineRule="auto"/>
        <w:ind w:left="1000" w:right="531"/>
      </w:pPr>
      <w:r>
        <w:rPr>
          <w:color w:val="231F20"/>
        </w:rPr>
        <w:t>Hospital districts may issue notes and bonds to finance acquisition, furnishing, equipping, improving,</w:t>
      </w:r>
      <w:r>
        <w:rPr>
          <w:color w:val="231F20"/>
          <w:spacing w:val="40"/>
        </w:rPr>
        <w:t xml:space="preserve"> </w:t>
      </w:r>
      <w:r>
        <w:rPr>
          <w:color w:val="231F20"/>
        </w:rPr>
        <w:t>extending,</w:t>
      </w:r>
      <w:r>
        <w:rPr>
          <w:color w:val="231F20"/>
          <w:spacing w:val="-4"/>
        </w:rPr>
        <w:t xml:space="preserve"> </w:t>
      </w:r>
      <w:r>
        <w:rPr>
          <w:color w:val="231F20"/>
        </w:rPr>
        <w:t>and</w:t>
      </w:r>
      <w:r>
        <w:rPr>
          <w:color w:val="231F20"/>
          <w:spacing w:val="-4"/>
        </w:rPr>
        <w:t xml:space="preserve"> </w:t>
      </w:r>
      <w:r>
        <w:rPr>
          <w:color w:val="231F20"/>
        </w:rPr>
        <w:t>bettering</w:t>
      </w:r>
      <w:r>
        <w:rPr>
          <w:color w:val="231F20"/>
          <w:spacing w:val="-4"/>
        </w:rPr>
        <w:t xml:space="preserve"> </w:t>
      </w:r>
      <w:r>
        <w:rPr>
          <w:color w:val="231F20"/>
        </w:rPr>
        <w:t>the</w:t>
      </w:r>
      <w:r>
        <w:rPr>
          <w:color w:val="231F20"/>
          <w:spacing w:val="-4"/>
        </w:rPr>
        <w:t xml:space="preserve"> </w:t>
      </w:r>
      <w:r>
        <w:rPr>
          <w:color w:val="231F20"/>
        </w:rPr>
        <w:t>hospital</w:t>
      </w:r>
      <w:r>
        <w:rPr>
          <w:color w:val="231F20"/>
          <w:spacing w:val="-4"/>
        </w:rPr>
        <w:t xml:space="preserve"> </w:t>
      </w:r>
      <w:r>
        <w:rPr>
          <w:color w:val="231F20"/>
        </w:rPr>
        <w:t>facilities.</w:t>
      </w:r>
      <w:r>
        <w:rPr>
          <w:color w:val="231F20"/>
          <w:spacing w:val="-4"/>
        </w:rPr>
        <w:t xml:space="preserve"> </w:t>
      </w:r>
      <w:r>
        <w:rPr>
          <w:color w:val="231F20"/>
        </w:rPr>
        <w:t>Bonds</w:t>
      </w:r>
      <w:r>
        <w:rPr>
          <w:color w:val="231F20"/>
          <w:spacing w:val="-4"/>
        </w:rPr>
        <w:t xml:space="preserve"> </w:t>
      </w:r>
      <w:r>
        <w:rPr>
          <w:color w:val="231F20"/>
        </w:rPr>
        <w:t>can</w:t>
      </w:r>
      <w:r>
        <w:rPr>
          <w:color w:val="231F20"/>
          <w:spacing w:val="-4"/>
        </w:rPr>
        <w:t xml:space="preserve"> </w:t>
      </w:r>
      <w:r>
        <w:rPr>
          <w:color w:val="231F20"/>
        </w:rPr>
        <w:t>provide</w:t>
      </w:r>
      <w:r>
        <w:rPr>
          <w:color w:val="231F20"/>
          <w:spacing w:val="-4"/>
        </w:rPr>
        <w:t xml:space="preserve"> </w:t>
      </w:r>
      <w:r>
        <w:rPr>
          <w:color w:val="231F20"/>
        </w:rPr>
        <w:t>working</w:t>
      </w:r>
      <w:r>
        <w:rPr>
          <w:color w:val="231F20"/>
          <w:spacing w:val="-4"/>
        </w:rPr>
        <w:t xml:space="preserve"> </w:t>
      </w:r>
      <w:r>
        <w:rPr>
          <w:color w:val="231F20"/>
        </w:rPr>
        <w:t>capital</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new</w:t>
      </w:r>
      <w:r>
        <w:rPr>
          <w:color w:val="231F20"/>
          <w:spacing w:val="-4"/>
        </w:rPr>
        <w:t xml:space="preserve"> </w:t>
      </w:r>
      <w:r>
        <w:rPr>
          <w:color w:val="231F20"/>
        </w:rPr>
        <w:t>hospital</w:t>
      </w:r>
      <w:r>
        <w:rPr>
          <w:color w:val="231F20"/>
          <w:spacing w:val="-4"/>
        </w:rPr>
        <w:t xml:space="preserve"> </w:t>
      </w:r>
      <w:r>
        <w:rPr>
          <w:color w:val="231F20"/>
        </w:rPr>
        <w:t>while</w:t>
      </w:r>
      <w:r>
        <w:rPr>
          <w:color w:val="231F20"/>
          <w:spacing w:val="-4"/>
        </w:rPr>
        <w:t xml:space="preserve"> </w:t>
      </w:r>
      <w:r>
        <w:rPr>
          <w:color w:val="231F20"/>
        </w:rPr>
        <w:t>notes can supply working capital for the district (</w:t>
      </w:r>
      <w:hyperlink r:id="rId481">
        <w:r>
          <w:rPr>
            <w:color w:val="231F20"/>
          </w:rPr>
          <w:t>7-34-2131</w:t>
        </w:r>
      </w:hyperlink>
      <w:r>
        <w:rPr>
          <w:color w:val="231F20"/>
        </w:rPr>
        <w:t>).</w:t>
      </w:r>
    </w:p>
    <w:p w14:paraId="115474C6" w14:textId="77777777" w:rsidR="00BF7EBC" w:rsidRDefault="002C7365">
      <w:pPr>
        <w:pStyle w:val="BodyText"/>
        <w:tabs>
          <w:tab w:val="left" w:pos="11439"/>
        </w:tabs>
        <w:spacing w:before="248"/>
        <w:ind w:left="1000"/>
        <w:rPr>
          <w:rFonts w:ascii="Bookman Old Style"/>
        </w:rPr>
      </w:pPr>
      <w:r>
        <w:rPr>
          <w:rFonts w:ascii="Bookman Old Style"/>
          <w:color w:val="231F20"/>
          <w:w w:val="85"/>
          <w:u w:val="single" w:color="231F20"/>
        </w:rPr>
        <w:t>Health</w:t>
      </w:r>
      <w:r>
        <w:rPr>
          <w:rFonts w:ascii="Bookman Old Style"/>
          <w:color w:val="231F20"/>
          <w:spacing w:val="14"/>
          <w:u w:val="single" w:color="231F20"/>
        </w:rPr>
        <w:t xml:space="preserve"> </w:t>
      </w:r>
      <w:r>
        <w:rPr>
          <w:rFonts w:ascii="Bookman Old Style"/>
          <w:color w:val="231F20"/>
          <w:w w:val="85"/>
          <w:u w:val="single" w:color="231F20"/>
        </w:rPr>
        <w:t>Care</w:t>
      </w:r>
      <w:r>
        <w:rPr>
          <w:rFonts w:ascii="Bookman Old Style"/>
          <w:color w:val="231F20"/>
          <w:spacing w:val="14"/>
          <w:u w:val="single" w:color="231F20"/>
        </w:rPr>
        <w:t xml:space="preserve"> </w:t>
      </w:r>
      <w:r>
        <w:rPr>
          <w:rFonts w:ascii="Bookman Old Style"/>
          <w:color w:val="231F20"/>
          <w:w w:val="85"/>
          <w:u w:val="single" w:color="231F20"/>
        </w:rPr>
        <w:t>Facilities</w:t>
      </w:r>
      <w:r>
        <w:rPr>
          <w:rFonts w:ascii="Bookman Old Style"/>
          <w:color w:val="231F20"/>
          <w:spacing w:val="14"/>
          <w:u w:val="single" w:color="231F20"/>
        </w:rPr>
        <w:t xml:space="preserve"> </w:t>
      </w:r>
      <w:r>
        <w:rPr>
          <w:rFonts w:ascii="Bookman Old Style"/>
          <w:color w:val="231F20"/>
          <w:spacing w:val="-2"/>
          <w:w w:val="85"/>
          <w:u w:val="single" w:color="231F20"/>
        </w:rPr>
        <w:t>Commission</w:t>
      </w:r>
      <w:r>
        <w:rPr>
          <w:rFonts w:ascii="Bookman Old Style"/>
          <w:color w:val="231F20"/>
          <w:u w:val="single" w:color="231F20"/>
        </w:rPr>
        <w:tab/>
      </w:r>
    </w:p>
    <w:p w14:paraId="70108D71" w14:textId="77777777" w:rsidR="00BF7EBC" w:rsidRDefault="002C7365">
      <w:pPr>
        <w:pStyle w:val="BodyText"/>
        <w:spacing w:before="116"/>
        <w:ind w:left="1000"/>
      </w:pPr>
      <w:r>
        <w:rPr>
          <w:color w:val="231F20"/>
        </w:rPr>
        <w:t>The</w:t>
      </w:r>
      <w:r>
        <w:rPr>
          <w:color w:val="231F20"/>
          <w:spacing w:val="-2"/>
        </w:rPr>
        <w:t xml:space="preserve"> </w:t>
      </w:r>
      <w:r>
        <w:rPr>
          <w:color w:val="231F20"/>
        </w:rPr>
        <w:t>complete</w:t>
      </w:r>
      <w:r>
        <w:rPr>
          <w:color w:val="231F20"/>
          <w:spacing w:val="-2"/>
        </w:rPr>
        <w:t xml:space="preserve"> </w:t>
      </w:r>
      <w:r>
        <w:rPr>
          <w:color w:val="231F20"/>
        </w:rPr>
        <w:t>health</w:t>
      </w:r>
      <w:r>
        <w:rPr>
          <w:color w:val="231F20"/>
          <w:spacing w:val="-1"/>
        </w:rPr>
        <w:t xml:space="preserve"> </w:t>
      </w:r>
      <w:r>
        <w:rPr>
          <w:color w:val="231F20"/>
        </w:rPr>
        <w:t>care</w:t>
      </w:r>
      <w:r>
        <w:rPr>
          <w:color w:val="231F20"/>
          <w:spacing w:val="-2"/>
        </w:rPr>
        <w:t xml:space="preserve"> </w:t>
      </w:r>
      <w:r>
        <w:rPr>
          <w:color w:val="231F20"/>
        </w:rPr>
        <w:t>facilities</w:t>
      </w:r>
      <w:r>
        <w:rPr>
          <w:color w:val="231F20"/>
          <w:spacing w:val="-2"/>
        </w:rPr>
        <w:t xml:space="preserve"> </w:t>
      </w:r>
      <w:r>
        <w:rPr>
          <w:color w:val="231F20"/>
        </w:rPr>
        <w:t>commission</w:t>
      </w:r>
      <w:r>
        <w:rPr>
          <w:color w:val="231F20"/>
          <w:spacing w:val="-1"/>
        </w:rPr>
        <w:t xml:space="preserve"> </w:t>
      </w:r>
      <w:r>
        <w:rPr>
          <w:color w:val="231F20"/>
        </w:rPr>
        <w:t>statute</w:t>
      </w:r>
      <w:r>
        <w:rPr>
          <w:color w:val="231F20"/>
          <w:spacing w:val="-2"/>
        </w:rPr>
        <w:t xml:space="preserve"> </w:t>
      </w:r>
      <w:r>
        <w:rPr>
          <w:color w:val="231F20"/>
        </w:rPr>
        <w:t>is</w:t>
      </w:r>
      <w:r>
        <w:rPr>
          <w:color w:val="231F20"/>
          <w:spacing w:val="-1"/>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1"/>
        </w:rPr>
        <w:t xml:space="preserve"> </w:t>
      </w:r>
      <w:r>
        <w:rPr>
          <w:color w:val="231F20"/>
        </w:rPr>
        <w:t>Code</w:t>
      </w:r>
      <w:r>
        <w:rPr>
          <w:color w:val="231F20"/>
          <w:spacing w:val="-2"/>
        </w:rPr>
        <w:t xml:space="preserve"> </w:t>
      </w:r>
      <w:r>
        <w:rPr>
          <w:color w:val="231F20"/>
        </w:rPr>
        <w:t>Annotated</w:t>
      </w:r>
      <w:r>
        <w:rPr>
          <w:color w:val="231F20"/>
          <w:spacing w:val="-1"/>
        </w:rPr>
        <w:t xml:space="preserve"> </w:t>
      </w:r>
      <w:r>
        <w:rPr>
          <w:color w:val="231F20"/>
        </w:rPr>
        <w:t>(</w:t>
      </w:r>
      <w:hyperlink r:id="rId482">
        <w:r>
          <w:rPr>
            <w:color w:val="231F20"/>
          </w:rPr>
          <w:t>7-34-</w:t>
        </w:r>
        <w:r>
          <w:rPr>
            <w:color w:val="231F20"/>
            <w:spacing w:val="-2"/>
          </w:rPr>
          <w:t>2202</w:t>
        </w:r>
      </w:hyperlink>
      <w:r>
        <w:rPr>
          <w:color w:val="231F20"/>
          <w:spacing w:val="-2"/>
        </w:rPr>
        <w:t>).</w:t>
      </w:r>
    </w:p>
    <w:p w14:paraId="460F2D20"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4F42EEE1" w14:textId="77777777" w:rsidR="00BF7EBC" w:rsidRDefault="002C7365">
      <w:pPr>
        <w:pStyle w:val="BodyText"/>
        <w:spacing w:before="18" w:line="256" w:lineRule="auto"/>
        <w:ind w:left="1000" w:right="460"/>
      </w:pPr>
      <w:r>
        <w:rPr>
          <w:color w:val="231F20"/>
        </w:rPr>
        <w:t>Governing</w:t>
      </w:r>
      <w:r>
        <w:rPr>
          <w:color w:val="231F20"/>
          <w:spacing w:val="-15"/>
        </w:rPr>
        <w:t xml:space="preserve"> </w:t>
      </w:r>
      <w:r>
        <w:rPr>
          <w:color w:val="231F20"/>
        </w:rPr>
        <w:t>authorities</w:t>
      </w:r>
      <w:r>
        <w:rPr>
          <w:color w:val="231F20"/>
          <w:spacing w:val="-15"/>
        </w:rPr>
        <w:t xml:space="preserve"> </w:t>
      </w:r>
      <w:r>
        <w:rPr>
          <w:color w:val="231F20"/>
        </w:rPr>
        <w:t>may</w:t>
      </w:r>
      <w:r>
        <w:rPr>
          <w:color w:val="231F20"/>
          <w:spacing w:val="-15"/>
        </w:rPr>
        <w:t xml:space="preserve"> </w:t>
      </w:r>
      <w:r>
        <w:rPr>
          <w:color w:val="231F20"/>
        </w:rPr>
        <w:t>create</w:t>
      </w:r>
      <w:r>
        <w:rPr>
          <w:color w:val="231F20"/>
          <w:spacing w:val="-15"/>
        </w:rPr>
        <w:t xml:space="preserve"> </w:t>
      </w:r>
      <w:r>
        <w:rPr>
          <w:color w:val="231F20"/>
        </w:rPr>
        <w:t>a</w:t>
      </w:r>
      <w:r>
        <w:rPr>
          <w:color w:val="231F20"/>
          <w:spacing w:val="-15"/>
        </w:rPr>
        <w:t xml:space="preserve"> </w:t>
      </w:r>
      <w:r>
        <w:rPr>
          <w:color w:val="231F20"/>
        </w:rPr>
        <w:t>health</w:t>
      </w:r>
      <w:r>
        <w:rPr>
          <w:color w:val="231F20"/>
          <w:spacing w:val="-15"/>
        </w:rPr>
        <w:t xml:space="preserve"> </w:t>
      </w:r>
      <w:r>
        <w:rPr>
          <w:color w:val="231F20"/>
        </w:rPr>
        <w:t>care</w:t>
      </w:r>
      <w:r>
        <w:rPr>
          <w:color w:val="231F20"/>
          <w:spacing w:val="-15"/>
        </w:rPr>
        <w:t xml:space="preserve"> </w:t>
      </w:r>
      <w:r>
        <w:rPr>
          <w:color w:val="231F20"/>
        </w:rPr>
        <w:t>facilities</w:t>
      </w:r>
      <w:r>
        <w:rPr>
          <w:color w:val="231F20"/>
          <w:spacing w:val="-15"/>
        </w:rPr>
        <w:t xml:space="preserve"> </w:t>
      </w:r>
      <w:r>
        <w:rPr>
          <w:color w:val="231F20"/>
        </w:rPr>
        <w:t>commission.</w:t>
      </w:r>
      <w:r>
        <w:rPr>
          <w:color w:val="231F20"/>
          <w:spacing w:val="-15"/>
        </w:rPr>
        <w:t xml:space="preserve"> </w:t>
      </w:r>
      <w:r>
        <w:rPr>
          <w:color w:val="231F20"/>
        </w:rPr>
        <w:t>The</w:t>
      </w:r>
      <w:r>
        <w:rPr>
          <w:color w:val="231F20"/>
          <w:spacing w:val="-15"/>
        </w:rPr>
        <w:t xml:space="preserve"> </w:t>
      </w:r>
      <w:r>
        <w:rPr>
          <w:color w:val="231F20"/>
        </w:rPr>
        <w:t>health</w:t>
      </w:r>
      <w:r>
        <w:rPr>
          <w:color w:val="231F20"/>
          <w:spacing w:val="-15"/>
        </w:rPr>
        <w:t xml:space="preserve"> </w:t>
      </w:r>
      <w:r>
        <w:rPr>
          <w:color w:val="231F20"/>
        </w:rPr>
        <w:t>care</w:t>
      </w:r>
      <w:r>
        <w:rPr>
          <w:color w:val="231F20"/>
          <w:spacing w:val="-15"/>
        </w:rPr>
        <w:t xml:space="preserve"> </w:t>
      </w:r>
      <w:r>
        <w:rPr>
          <w:color w:val="231F20"/>
        </w:rPr>
        <w:t>facilities</w:t>
      </w:r>
      <w:r>
        <w:rPr>
          <w:color w:val="231F20"/>
          <w:spacing w:val="-15"/>
        </w:rPr>
        <w:t xml:space="preserve"> </w:t>
      </w:r>
      <w:r>
        <w:rPr>
          <w:color w:val="231F20"/>
        </w:rPr>
        <w:t>commission</w:t>
      </w:r>
      <w:r>
        <w:rPr>
          <w:color w:val="231F20"/>
          <w:spacing w:val="-15"/>
        </w:rPr>
        <w:t xml:space="preserve"> </w:t>
      </w:r>
      <w:r>
        <w:rPr>
          <w:color w:val="231F20"/>
        </w:rPr>
        <w:t xml:space="preserve">will </w:t>
      </w:r>
      <w:r>
        <w:rPr>
          <w:color w:val="231F20"/>
          <w:spacing w:val="-2"/>
        </w:rPr>
        <w:t>manage</w:t>
      </w:r>
      <w:r>
        <w:rPr>
          <w:color w:val="231F20"/>
          <w:spacing w:val="-7"/>
        </w:rPr>
        <w:t xml:space="preserve"> </w:t>
      </w:r>
      <w:r>
        <w:rPr>
          <w:color w:val="231F20"/>
          <w:spacing w:val="-2"/>
        </w:rPr>
        <w:t>local</w:t>
      </w:r>
      <w:r>
        <w:rPr>
          <w:color w:val="231F20"/>
          <w:spacing w:val="-7"/>
        </w:rPr>
        <w:t xml:space="preserve"> </w:t>
      </w:r>
      <w:r>
        <w:rPr>
          <w:color w:val="231F20"/>
          <w:spacing w:val="-2"/>
        </w:rPr>
        <w:t>health</w:t>
      </w:r>
      <w:r>
        <w:rPr>
          <w:color w:val="231F20"/>
          <w:spacing w:val="-7"/>
        </w:rPr>
        <w:t xml:space="preserve"> </w:t>
      </w:r>
      <w:r>
        <w:rPr>
          <w:color w:val="231F20"/>
          <w:spacing w:val="-2"/>
        </w:rPr>
        <w:t>care</w:t>
      </w:r>
      <w:r>
        <w:rPr>
          <w:color w:val="231F20"/>
          <w:spacing w:val="-7"/>
        </w:rPr>
        <w:t xml:space="preserve"> </w:t>
      </w:r>
      <w:r>
        <w:rPr>
          <w:color w:val="231F20"/>
          <w:spacing w:val="-2"/>
        </w:rPr>
        <w:t>facilities.</w:t>
      </w:r>
      <w:r>
        <w:rPr>
          <w:color w:val="231F20"/>
          <w:spacing w:val="-7"/>
        </w:rPr>
        <w:t xml:space="preserve"> </w:t>
      </w:r>
      <w:r>
        <w:rPr>
          <w:color w:val="231F20"/>
          <w:spacing w:val="-2"/>
        </w:rPr>
        <w:t>Other</w:t>
      </w:r>
      <w:r>
        <w:rPr>
          <w:color w:val="231F20"/>
          <w:spacing w:val="-7"/>
        </w:rPr>
        <w:t xml:space="preserve"> </w:t>
      </w:r>
      <w:r>
        <w:rPr>
          <w:color w:val="231F20"/>
          <w:spacing w:val="-2"/>
        </w:rPr>
        <w:t>responsibilities</w:t>
      </w:r>
      <w:r>
        <w:rPr>
          <w:color w:val="231F20"/>
          <w:spacing w:val="-7"/>
        </w:rPr>
        <w:t xml:space="preserve"> </w:t>
      </w:r>
      <w:r>
        <w:rPr>
          <w:color w:val="231F20"/>
          <w:spacing w:val="-2"/>
        </w:rPr>
        <w:t>will</w:t>
      </w:r>
      <w:r>
        <w:rPr>
          <w:color w:val="231F20"/>
          <w:spacing w:val="-7"/>
        </w:rPr>
        <w:t xml:space="preserve"> </w:t>
      </w:r>
      <w:r>
        <w:rPr>
          <w:color w:val="231F20"/>
          <w:spacing w:val="-2"/>
        </w:rPr>
        <w:t>be</w:t>
      </w:r>
      <w:r>
        <w:rPr>
          <w:color w:val="231F20"/>
          <w:spacing w:val="-7"/>
        </w:rPr>
        <w:t xml:space="preserve"> </w:t>
      </w:r>
      <w:r>
        <w:rPr>
          <w:color w:val="231F20"/>
          <w:spacing w:val="-2"/>
        </w:rPr>
        <w:t>outlined</w:t>
      </w:r>
      <w:r>
        <w:rPr>
          <w:color w:val="231F20"/>
          <w:spacing w:val="-7"/>
        </w:rPr>
        <w:t xml:space="preserve"> </w:t>
      </w:r>
      <w:r>
        <w:rPr>
          <w:color w:val="231F20"/>
          <w:spacing w:val="-2"/>
        </w:rPr>
        <w:t>in</w:t>
      </w:r>
      <w:r>
        <w:rPr>
          <w:color w:val="231F20"/>
          <w:spacing w:val="-7"/>
        </w:rPr>
        <w:t xml:space="preserve"> </w:t>
      </w:r>
      <w:r>
        <w:rPr>
          <w:color w:val="231F20"/>
          <w:spacing w:val="-2"/>
        </w:rPr>
        <w:t>the</w:t>
      </w:r>
      <w:r>
        <w:rPr>
          <w:color w:val="231F20"/>
          <w:spacing w:val="-7"/>
        </w:rPr>
        <w:t xml:space="preserve"> </w:t>
      </w:r>
      <w:r>
        <w:rPr>
          <w:color w:val="231F20"/>
          <w:spacing w:val="-2"/>
        </w:rPr>
        <w:t>resolution</w:t>
      </w:r>
      <w:r>
        <w:rPr>
          <w:color w:val="231F20"/>
          <w:spacing w:val="-7"/>
        </w:rPr>
        <w:t xml:space="preserve"> </w:t>
      </w:r>
      <w:r>
        <w:rPr>
          <w:color w:val="231F20"/>
          <w:spacing w:val="-2"/>
        </w:rPr>
        <w:t>creating</w:t>
      </w:r>
      <w:r>
        <w:rPr>
          <w:color w:val="231F20"/>
          <w:spacing w:val="-7"/>
        </w:rPr>
        <w:t xml:space="preserve"> </w:t>
      </w:r>
      <w:r>
        <w:rPr>
          <w:color w:val="231F20"/>
          <w:spacing w:val="-2"/>
        </w:rPr>
        <w:t>the</w:t>
      </w:r>
      <w:r>
        <w:rPr>
          <w:color w:val="231F20"/>
          <w:spacing w:val="-7"/>
        </w:rPr>
        <w:t xml:space="preserve"> </w:t>
      </w:r>
      <w:r>
        <w:rPr>
          <w:color w:val="231F20"/>
          <w:spacing w:val="-2"/>
        </w:rPr>
        <w:t>health</w:t>
      </w:r>
      <w:r>
        <w:rPr>
          <w:color w:val="231F20"/>
          <w:spacing w:val="-7"/>
        </w:rPr>
        <w:t xml:space="preserve"> </w:t>
      </w:r>
      <w:r>
        <w:rPr>
          <w:color w:val="231F20"/>
          <w:spacing w:val="-2"/>
        </w:rPr>
        <w:t xml:space="preserve">care </w:t>
      </w:r>
      <w:r>
        <w:rPr>
          <w:color w:val="231F20"/>
        </w:rPr>
        <w:t xml:space="preserve">facilities commission </w:t>
      </w:r>
      <w:hyperlink r:id="rId483">
        <w:r>
          <w:rPr>
            <w:color w:val="231F20"/>
          </w:rPr>
          <w:t>(7-34-2202).</w:t>
        </w:r>
      </w:hyperlink>
    </w:p>
    <w:p w14:paraId="55D307CD" w14:textId="77777777" w:rsidR="00BF7EBC" w:rsidRDefault="002C7365">
      <w:pPr>
        <w:pStyle w:val="Heading5"/>
        <w:spacing w:before="87"/>
        <w:ind w:left="1000"/>
      </w:pPr>
      <w:r>
        <w:rPr>
          <w:color w:val="231F20"/>
          <w:spacing w:val="-2"/>
        </w:rPr>
        <w:t>Membership</w:t>
      </w:r>
    </w:p>
    <w:p w14:paraId="1BDF2A0D" w14:textId="77777777" w:rsidR="00BF7EBC" w:rsidRDefault="002C7365">
      <w:pPr>
        <w:pStyle w:val="BodyText"/>
        <w:spacing w:before="18" w:line="256" w:lineRule="auto"/>
        <w:ind w:left="1000"/>
      </w:pPr>
      <w:r>
        <w:rPr>
          <w:color w:val="231F20"/>
        </w:rPr>
        <w:t>The</w:t>
      </w:r>
      <w:r>
        <w:rPr>
          <w:color w:val="231F20"/>
          <w:spacing w:val="-5"/>
        </w:rPr>
        <w:t xml:space="preserve"> </w:t>
      </w:r>
      <w:r>
        <w:rPr>
          <w:color w:val="231F20"/>
        </w:rPr>
        <w:t>governing</w:t>
      </w:r>
      <w:r>
        <w:rPr>
          <w:color w:val="231F20"/>
          <w:spacing w:val="-5"/>
        </w:rPr>
        <w:t xml:space="preserve"> </w:t>
      </w:r>
      <w:r>
        <w:rPr>
          <w:color w:val="231F20"/>
        </w:rPr>
        <w:t>authorities</w:t>
      </w:r>
      <w:r>
        <w:rPr>
          <w:color w:val="231F20"/>
          <w:spacing w:val="-5"/>
        </w:rPr>
        <w:t xml:space="preserve"> </w:t>
      </w:r>
      <w:r>
        <w:rPr>
          <w:color w:val="231F20"/>
        </w:rPr>
        <w:t>detail</w:t>
      </w:r>
      <w:r>
        <w:rPr>
          <w:color w:val="231F20"/>
          <w:spacing w:val="-5"/>
        </w:rPr>
        <w:t xml:space="preserve"> </w:t>
      </w:r>
      <w:r>
        <w:rPr>
          <w:color w:val="231F20"/>
        </w:rPr>
        <w:t>membership</w:t>
      </w:r>
      <w:r>
        <w:rPr>
          <w:color w:val="231F20"/>
          <w:spacing w:val="-5"/>
        </w:rPr>
        <w:t xml:space="preserve"> </w:t>
      </w:r>
      <w:r>
        <w:rPr>
          <w:color w:val="231F20"/>
        </w:rPr>
        <w:t>qualifications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resolution</w:t>
      </w:r>
      <w:r>
        <w:rPr>
          <w:color w:val="231F20"/>
          <w:spacing w:val="-5"/>
        </w:rPr>
        <w:t xml:space="preserve"> </w:t>
      </w:r>
      <w:r>
        <w:rPr>
          <w:color w:val="231F20"/>
        </w:rPr>
        <w:t>creating</w:t>
      </w:r>
      <w:r>
        <w:rPr>
          <w:color w:val="231F20"/>
          <w:spacing w:val="-5"/>
        </w:rPr>
        <w:t xml:space="preserve"> </w:t>
      </w:r>
      <w:r>
        <w:rPr>
          <w:color w:val="231F20"/>
        </w:rPr>
        <w:t>the</w:t>
      </w:r>
      <w:r>
        <w:rPr>
          <w:color w:val="231F20"/>
          <w:spacing w:val="-5"/>
        </w:rPr>
        <w:t xml:space="preserve"> </w:t>
      </w:r>
      <w:r>
        <w:rPr>
          <w:color w:val="231F20"/>
        </w:rPr>
        <w:t>health</w:t>
      </w:r>
      <w:r>
        <w:rPr>
          <w:color w:val="231F20"/>
          <w:spacing w:val="-5"/>
        </w:rPr>
        <w:t xml:space="preserve"> </w:t>
      </w:r>
      <w:r>
        <w:rPr>
          <w:color w:val="231F20"/>
        </w:rPr>
        <w:t>care</w:t>
      </w:r>
      <w:r>
        <w:rPr>
          <w:color w:val="231F20"/>
          <w:spacing w:val="-5"/>
        </w:rPr>
        <w:t xml:space="preserve"> </w:t>
      </w:r>
      <w:r>
        <w:rPr>
          <w:color w:val="231F20"/>
        </w:rPr>
        <w:t>facilities commission (</w:t>
      </w:r>
      <w:hyperlink r:id="rId484">
        <w:r>
          <w:rPr>
            <w:color w:val="231F20"/>
          </w:rPr>
          <w:t>7-1-2</w:t>
        </w:r>
      </w:hyperlink>
      <w:r>
        <w:rPr>
          <w:color w:val="231F20"/>
        </w:rPr>
        <w:t>).</w:t>
      </w:r>
    </w:p>
    <w:p w14:paraId="5B5D01BF" w14:textId="77777777" w:rsidR="00BF7EBC" w:rsidRDefault="002C7365">
      <w:pPr>
        <w:pStyle w:val="Heading5"/>
        <w:spacing w:before="88"/>
        <w:ind w:left="1000"/>
      </w:pPr>
      <w:r>
        <w:rPr>
          <w:color w:val="231F20"/>
          <w:spacing w:val="-2"/>
        </w:rPr>
        <w:t>Authority</w:t>
      </w:r>
    </w:p>
    <w:p w14:paraId="1A18F21A" w14:textId="77777777" w:rsidR="00BF7EBC" w:rsidRDefault="002C7365">
      <w:pPr>
        <w:pStyle w:val="BodyText"/>
        <w:spacing w:before="18" w:line="256" w:lineRule="auto"/>
        <w:ind w:left="1000" w:right="578"/>
      </w:pPr>
      <w:r>
        <w:rPr>
          <w:color w:val="231F20"/>
        </w:rPr>
        <w:t>The</w:t>
      </w:r>
      <w:r>
        <w:rPr>
          <w:color w:val="231F20"/>
          <w:spacing w:val="-5"/>
        </w:rPr>
        <w:t xml:space="preserve"> </w:t>
      </w:r>
      <w:r>
        <w:rPr>
          <w:color w:val="231F20"/>
        </w:rPr>
        <w:t>health</w:t>
      </w:r>
      <w:r>
        <w:rPr>
          <w:color w:val="231F20"/>
          <w:spacing w:val="-5"/>
        </w:rPr>
        <w:t xml:space="preserve"> </w:t>
      </w:r>
      <w:r>
        <w:rPr>
          <w:color w:val="231F20"/>
        </w:rPr>
        <w:t>care</w:t>
      </w:r>
      <w:r>
        <w:rPr>
          <w:color w:val="231F20"/>
          <w:spacing w:val="-5"/>
        </w:rPr>
        <w:t xml:space="preserve"> </w:t>
      </w:r>
      <w:r>
        <w:rPr>
          <w:color w:val="231F20"/>
        </w:rPr>
        <w:t>facilities</w:t>
      </w:r>
      <w:r>
        <w:rPr>
          <w:color w:val="231F20"/>
          <w:spacing w:val="-5"/>
        </w:rPr>
        <w:t xml:space="preserve"> </w:t>
      </w:r>
      <w:r>
        <w:rPr>
          <w:color w:val="231F20"/>
        </w:rPr>
        <w:t>commission</w:t>
      </w:r>
      <w:r>
        <w:rPr>
          <w:color w:val="231F20"/>
          <w:spacing w:val="-5"/>
        </w:rPr>
        <w:t xml:space="preserve"> </w:t>
      </w:r>
      <w:r>
        <w:rPr>
          <w:color w:val="231F20"/>
        </w:rPr>
        <w:t>will</w:t>
      </w:r>
      <w:r>
        <w:rPr>
          <w:color w:val="231F20"/>
          <w:spacing w:val="-5"/>
        </w:rPr>
        <w:t xml:space="preserve"> </w:t>
      </w:r>
      <w:r>
        <w:rPr>
          <w:color w:val="231F20"/>
        </w:rPr>
        <w:t>manage</w:t>
      </w:r>
      <w:r>
        <w:rPr>
          <w:color w:val="231F20"/>
          <w:spacing w:val="-5"/>
        </w:rPr>
        <w:t xml:space="preserve"> </w:t>
      </w:r>
      <w:r>
        <w:rPr>
          <w:color w:val="231F20"/>
        </w:rPr>
        <w:t>local</w:t>
      </w:r>
      <w:r>
        <w:rPr>
          <w:color w:val="231F20"/>
          <w:spacing w:val="-5"/>
        </w:rPr>
        <w:t xml:space="preserve"> </w:t>
      </w:r>
      <w:r>
        <w:rPr>
          <w:color w:val="231F20"/>
        </w:rPr>
        <w:t>health</w:t>
      </w:r>
      <w:r>
        <w:rPr>
          <w:color w:val="231F20"/>
          <w:spacing w:val="-5"/>
        </w:rPr>
        <w:t xml:space="preserve"> </w:t>
      </w:r>
      <w:r>
        <w:rPr>
          <w:color w:val="231F20"/>
        </w:rPr>
        <w:t>care</w:t>
      </w:r>
      <w:r>
        <w:rPr>
          <w:color w:val="231F20"/>
          <w:spacing w:val="-5"/>
        </w:rPr>
        <w:t xml:space="preserve"> </w:t>
      </w:r>
      <w:r>
        <w:rPr>
          <w:color w:val="231F20"/>
        </w:rPr>
        <w:t>facilities.</w:t>
      </w:r>
      <w:r>
        <w:rPr>
          <w:color w:val="231F20"/>
          <w:spacing w:val="-5"/>
        </w:rPr>
        <w:t xml:space="preserve"> </w:t>
      </w:r>
      <w:r>
        <w:rPr>
          <w:color w:val="231F20"/>
        </w:rPr>
        <w:t>Other</w:t>
      </w:r>
      <w:r>
        <w:rPr>
          <w:color w:val="231F20"/>
          <w:spacing w:val="-5"/>
        </w:rPr>
        <w:t xml:space="preserve"> </w:t>
      </w:r>
      <w:r>
        <w:rPr>
          <w:color w:val="231F20"/>
        </w:rPr>
        <w:t>responsibilities</w:t>
      </w:r>
      <w:r>
        <w:rPr>
          <w:color w:val="231F20"/>
          <w:spacing w:val="-5"/>
        </w:rPr>
        <w:t xml:space="preserve"> </w:t>
      </w:r>
      <w:r>
        <w:rPr>
          <w:color w:val="231F20"/>
        </w:rPr>
        <w:t>will</w:t>
      </w:r>
      <w:r>
        <w:rPr>
          <w:color w:val="231F20"/>
          <w:spacing w:val="-5"/>
        </w:rPr>
        <w:t xml:space="preserve"> </w:t>
      </w:r>
      <w:r>
        <w:rPr>
          <w:color w:val="231F20"/>
        </w:rPr>
        <w:t>be outlined in the resolution creating the health care facilities commission (</w:t>
      </w:r>
      <w:hyperlink r:id="rId485">
        <w:r>
          <w:rPr>
            <w:color w:val="231F20"/>
          </w:rPr>
          <w:t>7-34-2201</w:t>
        </w:r>
      </w:hyperlink>
      <w:r>
        <w:rPr>
          <w:color w:val="231F20"/>
        </w:rPr>
        <w:t>).</w:t>
      </w:r>
    </w:p>
    <w:p w14:paraId="4A0C90A2" w14:textId="77777777" w:rsidR="00BF7EBC" w:rsidRDefault="002C7365">
      <w:pPr>
        <w:pStyle w:val="Heading5"/>
        <w:spacing w:before="88"/>
        <w:ind w:left="1000"/>
      </w:pPr>
      <w:r>
        <w:rPr>
          <w:color w:val="231F20"/>
          <w:spacing w:val="-2"/>
        </w:rPr>
        <w:t>Funding</w:t>
      </w:r>
    </w:p>
    <w:p w14:paraId="5F1571BD" w14:textId="77777777" w:rsidR="00BF7EBC" w:rsidRDefault="002C7365">
      <w:pPr>
        <w:pStyle w:val="BodyText"/>
        <w:spacing w:before="18"/>
        <w:ind w:left="1000"/>
      </w:pPr>
      <w:r>
        <w:rPr>
          <w:color w:val="231F20"/>
          <w:spacing w:val="-2"/>
        </w:rPr>
        <w:t>The</w:t>
      </w:r>
      <w:r>
        <w:rPr>
          <w:color w:val="231F20"/>
          <w:spacing w:val="-11"/>
        </w:rPr>
        <w:t xml:space="preserve"> </w:t>
      </w:r>
      <w:r>
        <w:rPr>
          <w:color w:val="231F20"/>
          <w:spacing w:val="-2"/>
        </w:rPr>
        <w:t>governing</w:t>
      </w:r>
      <w:r>
        <w:rPr>
          <w:color w:val="231F20"/>
          <w:spacing w:val="-10"/>
        </w:rPr>
        <w:t xml:space="preserve"> </w:t>
      </w:r>
      <w:r>
        <w:rPr>
          <w:color w:val="231F20"/>
          <w:spacing w:val="-2"/>
        </w:rPr>
        <w:t>authorities</w:t>
      </w:r>
      <w:r>
        <w:rPr>
          <w:color w:val="231F20"/>
          <w:spacing w:val="-11"/>
        </w:rPr>
        <w:t xml:space="preserve"> </w:t>
      </w:r>
      <w:r>
        <w:rPr>
          <w:color w:val="231F20"/>
          <w:spacing w:val="-2"/>
        </w:rPr>
        <w:t>detail</w:t>
      </w:r>
      <w:r>
        <w:rPr>
          <w:color w:val="231F20"/>
          <w:spacing w:val="-10"/>
        </w:rPr>
        <w:t xml:space="preserve"> </w:t>
      </w:r>
      <w:r>
        <w:rPr>
          <w:color w:val="231F20"/>
          <w:spacing w:val="-2"/>
        </w:rPr>
        <w:t>finance</w:t>
      </w:r>
      <w:r>
        <w:rPr>
          <w:color w:val="231F20"/>
          <w:spacing w:val="-11"/>
        </w:rPr>
        <w:t xml:space="preserve"> </w:t>
      </w:r>
      <w:r>
        <w:rPr>
          <w:color w:val="231F20"/>
          <w:spacing w:val="-2"/>
        </w:rPr>
        <w:t>options</w:t>
      </w:r>
      <w:r>
        <w:rPr>
          <w:color w:val="231F20"/>
          <w:spacing w:val="-10"/>
        </w:rPr>
        <w:t xml:space="preserve"> </w:t>
      </w:r>
      <w:r>
        <w:rPr>
          <w:color w:val="231F20"/>
          <w:spacing w:val="-2"/>
        </w:rPr>
        <w:t>(subject</w:t>
      </w:r>
      <w:r>
        <w:rPr>
          <w:color w:val="231F20"/>
          <w:spacing w:val="-11"/>
        </w:rPr>
        <w:t xml:space="preserve"> </w:t>
      </w:r>
      <w:r>
        <w:rPr>
          <w:color w:val="231F20"/>
          <w:spacing w:val="-2"/>
        </w:rPr>
        <w:t>to</w:t>
      </w:r>
      <w:r>
        <w:rPr>
          <w:color w:val="231F20"/>
          <w:spacing w:val="-10"/>
        </w:rPr>
        <w:t xml:space="preserve"> </w:t>
      </w:r>
      <w:r>
        <w:rPr>
          <w:color w:val="231F20"/>
          <w:spacing w:val="-2"/>
        </w:rPr>
        <w:t>the</w:t>
      </w:r>
      <w:r>
        <w:rPr>
          <w:color w:val="231F20"/>
          <w:spacing w:val="-11"/>
        </w:rPr>
        <w:t xml:space="preserve"> </w:t>
      </w:r>
      <w:r>
        <w:rPr>
          <w:color w:val="231F20"/>
          <w:spacing w:val="-2"/>
        </w:rPr>
        <w:t>general</w:t>
      </w:r>
      <w:r>
        <w:rPr>
          <w:color w:val="231F20"/>
          <w:spacing w:val="-10"/>
        </w:rPr>
        <w:t xml:space="preserve"> </w:t>
      </w:r>
      <w:r>
        <w:rPr>
          <w:color w:val="231F20"/>
          <w:spacing w:val="-2"/>
        </w:rPr>
        <w:t>board</w:t>
      </w:r>
      <w:r>
        <w:rPr>
          <w:color w:val="231F20"/>
          <w:spacing w:val="-11"/>
        </w:rPr>
        <w:t xml:space="preserve"> </w:t>
      </w:r>
      <w:r>
        <w:rPr>
          <w:color w:val="231F20"/>
          <w:spacing w:val="-2"/>
        </w:rPr>
        <w:t>statutes</w:t>
      </w:r>
      <w:r>
        <w:rPr>
          <w:color w:val="231F20"/>
          <w:spacing w:val="-10"/>
        </w:rPr>
        <w:t xml:space="preserve"> </w:t>
      </w:r>
      <w:r>
        <w:rPr>
          <w:color w:val="231F20"/>
          <w:spacing w:val="-2"/>
        </w:rPr>
        <w:t>(</w:t>
      </w:r>
      <w:hyperlink r:id="rId486">
        <w:r>
          <w:rPr>
            <w:color w:val="231F20"/>
            <w:spacing w:val="-2"/>
          </w:rPr>
          <w:t>7-1-201</w:t>
        </w:r>
      </w:hyperlink>
      <w:r>
        <w:rPr>
          <w:color w:val="231F20"/>
          <w:spacing w:val="-2"/>
        </w:rPr>
        <w:t>))</w:t>
      </w:r>
      <w:r>
        <w:rPr>
          <w:color w:val="231F20"/>
          <w:spacing w:val="-11"/>
        </w:rPr>
        <w:t xml:space="preserve"> </w:t>
      </w:r>
      <w:r>
        <w:rPr>
          <w:color w:val="231F20"/>
          <w:spacing w:val="-2"/>
        </w:rPr>
        <w:t>in</w:t>
      </w:r>
      <w:r>
        <w:rPr>
          <w:color w:val="231F20"/>
          <w:spacing w:val="-10"/>
        </w:rPr>
        <w:t xml:space="preserve"> </w:t>
      </w:r>
      <w:r>
        <w:rPr>
          <w:color w:val="231F20"/>
          <w:spacing w:val="-2"/>
        </w:rPr>
        <w:t>the</w:t>
      </w:r>
      <w:r>
        <w:rPr>
          <w:color w:val="231F20"/>
          <w:spacing w:val="-11"/>
        </w:rPr>
        <w:t xml:space="preserve"> </w:t>
      </w:r>
      <w:r>
        <w:rPr>
          <w:color w:val="231F20"/>
          <w:spacing w:val="-2"/>
        </w:rPr>
        <w:t>resolution</w:t>
      </w:r>
    </w:p>
    <w:p w14:paraId="54B94629" w14:textId="77777777" w:rsidR="00BF7EBC" w:rsidRDefault="00BF7EBC">
      <w:pPr>
        <w:sectPr w:rsidR="00BF7EBC">
          <w:pgSz w:w="12240" w:h="15840"/>
          <w:pgMar w:top="600" w:right="80" w:bottom="560" w:left="260" w:header="0" w:footer="361" w:gutter="0"/>
          <w:cols w:space="720"/>
        </w:sectPr>
      </w:pPr>
    </w:p>
    <w:p w14:paraId="62C57F50" w14:textId="77777777" w:rsidR="00BF7EBC" w:rsidRDefault="002C7365">
      <w:pPr>
        <w:pStyle w:val="BodyText"/>
        <w:spacing w:before="87" w:line="256" w:lineRule="auto"/>
        <w:ind w:right="1309"/>
      </w:pPr>
      <w:r>
        <w:rPr>
          <w:color w:val="231F20"/>
        </w:rPr>
        <w:lastRenderedPageBreak/>
        <w:t>creating</w:t>
      </w:r>
      <w:r>
        <w:rPr>
          <w:color w:val="231F20"/>
          <w:spacing w:val="-13"/>
        </w:rPr>
        <w:t xml:space="preserve"> </w:t>
      </w:r>
      <w:r>
        <w:rPr>
          <w:color w:val="231F20"/>
        </w:rPr>
        <w:t>the</w:t>
      </w:r>
      <w:r>
        <w:rPr>
          <w:color w:val="231F20"/>
          <w:spacing w:val="-13"/>
        </w:rPr>
        <w:t xml:space="preserve"> </w:t>
      </w:r>
      <w:r>
        <w:rPr>
          <w:color w:val="231F20"/>
        </w:rPr>
        <w:t>health</w:t>
      </w:r>
      <w:r>
        <w:rPr>
          <w:color w:val="231F20"/>
          <w:spacing w:val="-13"/>
        </w:rPr>
        <w:t xml:space="preserve"> </w:t>
      </w:r>
      <w:r>
        <w:rPr>
          <w:color w:val="231F20"/>
        </w:rPr>
        <w:t>care</w:t>
      </w:r>
      <w:r>
        <w:rPr>
          <w:color w:val="231F20"/>
          <w:spacing w:val="-13"/>
        </w:rPr>
        <w:t xml:space="preserve"> </w:t>
      </w:r>
      <w:r>
        <w:rPr>
          <w:color w:val="231F20"/>
        </w:rPr>
        <w:t>facilities</w:t>
      </w:r>
      <w:r>
        <w:rPr>
          <w:color w:val="231F20"/>
          <w:spacing w:val="-13"/>
        </w:rPr>
        <w:t xml:space="preserve"> </w:t>
      </w:r>
      <w:r>
        <w:rPr>
          <w:color w:val="231F20"/>
        </w:rPr>
        <w:t>commission.</w:t>
      </w:r>
      <w:r>
        <w:rPr>
          <w:color w:val="231F20"/>
          <w:spacing w:val="-13"/>
        </w:rPr>
        <w:t xml:space="preserve"> </w:t>
      </w:r>
      <w:r>
        <w:rPr>
          <w:color w:val="231F20"/>
        </w:rPr>
        <w:t>The</w:t>
      </w:r>
      <w:r>
        <w:rPr>
          <w:color w:val="231F20"/>
          <w:spacing w:val="-13"/>
        </w:rPr>
        <w:t xml:space="preserve"> </w:t>
      </w:r>
      <w:r>
        <w:rPr>
          <w:color w:val="231F20"/>
        </w:rPr>
        <w:t>commission</w:t>
      </w:r>
      <w:r>
        <w:rPr>
          <w:color w:val="231F20"/>
          <w:spacing w:val="-13"/>
        </w:rPr>
        <w:t xml:space="preserve"> </w:t>
      </w:r>
      <w:r>
        <w:rPr>
          <w:color w:val="231F20"/>
        </w:rPr>
        <w:t>may,</w:t>
      </w:r>
      <w:r>
        <w:rPr>
          <w:color w:val="231F20"/>
          <w:spacing w:val="-13"/>
        </w:rPr>
        <w:t xml:space="preserve"> </w:t>
      </w:r>
      <w:r>
        <w:rPr>
          <w:color w:val="231F20"/>
        </w:rPr>
        <w:t>under</w:t>
      </w:r>
      <w:r>
        <w:rPr>
          <w:color w:val="231F20"/>
          <w:spacing w:val="-13"/>
        </w:rPr>
        <w:t xml:space="preserve"> </w:t>
      </w:r>
      <w:r>
        <w:rPr>
          <w:color w:val="231F20"/>
        </w:rPr>
        <w:t>the</w:t>
      </w:r>
      <w:r>
        <w:rPr>
          <w:color w:val="231F20"/>
          <w:spacing w:val="-13"/>
        </w:rPr>
        <w:t xml:space="preserve"> </w:t>
      </w:r>
      <w:r>
        <w:rPr>
          <w:color w:val="231F20"/>
        </w:rPr>
        <w:t>limitations</w:t>
      </w:r>
      <w:r>
        <w:rPr>
          <w:color w:val="231F20"/>
          <w:spacing w:val="-13"/>
        </w:rPr>
        <w:t xml:space="preserve"> </w:t>
      </w:r>
      <w:r>
        <w:rPr>
          <w:color w:val="231F20"/>
        </w:rPr>
        <w:t>and</w:t>
      </w:r>
      <w:r>
        <w:rPr>
          <w:color w:val="231F20"/>
          <w:spacing w:val="-13"/>
        </w:rPr>
        <w:t xml:space="preserve"> </w:t>
      </w:r>
      <w:r>
        <w:rPr>
          <w:color w:val="231F20"/>
        </w:rPr>
        <w:t xml:space="preserve">restrictions </w:t>
      </w:r>
      <w:r>
        <w:rPr>
          <w:color w:val="231F20"/>
          <w:spacing w:val="-2"/>
        </w:rPr>
        <w:t>prescribed</w:t>
      </w:r>
      <w:r>
        <w:rPr>
          <w:color w:val="231F20"/>
          <w:spacing w:val="-7"/>
        </w:rPr>
        <w:t xml:space="preserve"> </w:t>
      </w:r>
      <w:r>
        <w:rPr>
          <w:color w:val="231F20"/>
          <w:spacing w:val="-2"/>
        </w:rPr>
        <w:t>by</w:t>
      </w:r>
      <w:r>
        <w:rPr>
          <w:color w:val="231F20"/>
          <w:spacing w:val="-7"/>
        </w:rPr>
        <w:t xml:space="preserve"> </w:t>
      </w:r>
      <w:r>
        <w:rPr>
          <w:color w:val="231F20"/>
          <w:spacing w:val="-2"/>
        </w:rPr>
        <w:t>law,</w:t>
      </w:r>
      <w:r>
        <w:rPr>
          <w:color w:val="231F20"/>
          <w:spacing w:val="-7"/>
        </w:rPr>
        <w:t xml:space="preserve"> </w:t>
      </w:r>
      <w:r>
        <w:rPr>
          <w:color w:val="231F20"/>
          <w:spacing w:val="-2"/>
        </w:rPr>
        <w:t>lease</w:t>
      </w:r>
      <w:r>
        <w:rPr>
          <w:color w:val="231F20"/>
          <w:spacing w:val="-7"/>
        </w:rPr>
        <w:t xml:space="preserve"> </w:t>
      </w:r>
      <w:r>
        <w:rPr>
          <w:color w:val="231F20"/>
          <w:spacing w:val="-2"/>
        </w:rPr>
        <w:t>county</w:t>
      </w:r>
      <w:r>
        <w:rPr>
          <w:color w:val="231F20"/>
          <w:spacing w:val="-7"/>
        </w:rPr>
        <w:t xml:space="preserve"> </w:t>
      </w:r>
      <w:r>
        <w:rPr>
          <w:color w:val="231F20"/>
          <w:spacing w:val="-2"/>
        </w:rPr>
        <w:t>buildings,</w:t>
      </w:r>
      <w:r>
        <w:rPr>
          <w:color w:val="231F20"/>
          <w:spacing w:val="-7"/>
        </w:rPr>
        <w:t xml:space="preserve"> </w:t>
      </w:r>
      <w:r>
        <w:rPr>
          <w:color w:val="231F20"/>
          <w:spacing w:val="-2"/>
        </w:rPr>
        <w:t>equipment,</w:t>
      </w:r>
      <w:r>
        <w:rPr>
          <w:color w:val="231F20"/>
          <w:spacing w:val="-7"/>
        </w:rPr>
        <w:t xml:space="preserve"> </w:t>
      </w:r>
      <w:r>
        <w:rPr>
          <w:color w:val="231F20"/>
          <w:spacing w:val="-2"/>
        </w:rPr>
        <w:t>furniture,</w:t>
      </w:r>
      <w:r>
        <w:rPr>
          <w:color w:val="231F20"/>
          <w:spacing w:val="-7"/>
        </w:rPr>
        <w:t xml:space="preserve"> </w:t>
      </w:r>
      <w:r>
        <w:rPr>
          <w:color w:val="231F20"/>
          <w:spacing w:val="-2"/>
        </w:rPr>
        <w:t>and</w:t>
      </w:r>
      <w:r>
        <w:rPr>
          <w:color w:val="231F20"/>
          <w:spacing w:val="-7"/>
        </w:rPr>
        <w:t xml:space="preserve"> </w:t>
      </w:r>
      <w:r>
        <w:rPr>
          <w:color w:val="231F20"/>
          <w:spacing w:val="-2"/>
        </w:rPr>
        <w:t>fixtures</w:t>
      </w:r>
      <w:r>
        <w:rPr>
          <w:color w:val="231F20"/>
          <w:spacing w:val="-7"/>
        </w:rPr>
        <w:t xml:space="preserve"> </w:t>
      </w:r>
      <w:r>
        <w:rPr>
          <w:color w:val="231F20"/>
          <w:spacing w:val="-2"/>
        </w:rPr>
        <w:t>for</w:t>
      </w:r>
      <w:r>
        <w:rPr>
          <w:color w:val="231F20"/>
          <w:spacing w:val="-7"/>
        </w:rPr>
        <w:t xml:space="preserve"> </w:t>
      </w:r>
      <w:r>
        <w:rPr>
          <w:color w:val="231F20"/>
          <w:spacing w:val="-2"/>
        </w:rPr>
        <w:t>health</w:t>
      </w:r>
      <w:r>
        <w:rPr>
          <w:color w:val="231F20"/>
          <w:spacing w:val="-7"/>
        </w:rPr>
        <w:t xml:space="preserve"> </w:t>
      </w:r>
      <w:r>
        <w:rPr>
          <w:color w:val="231F20"/>
          <w:spacing w:val="-2"/>
        </w:rPr>
        <w:t>care</w:t>
      </w:r>
      <w:r>
        <w:rPr>
          <w:color w:val="231F20"/>
          <w:spacing w:val="-7"/>
        </w:rPr>
        <w:t xml:space="preserve"> </w:t>
      </w:r>
      <w:r>
        <w:rPr>
          <w:color w:val="231F20"/>
          <w:spacing w:val="-2"/>
        </w:rPr>
        <w:t>facility</w:t>
      </w:r>
      <w:r>
        <w:rPr>
          <w:color w:val="231F20"/>
          <w:spacing w:val="-7"/>
        </w:rPr>
        <w:t xml:space="preserve"> </w:t>
      </w:r>
      <w:r>
        <w:rPr>
          <w:color w:val="231F20"/>
          <w:spacing w:val="-2"/>
        </w:rPr>
        <w:t>purposes,</w:t>
      </w:r>
      <w:r>
        <w:rPr>
          <w:color w:val="231F20"/>
          <w:spacing w:val="-7"/>
        </w:rPr>
        <w:t xml:space="preserve"> </w:t>
      </w:r>
      <w:r>
        <w:rPr>
          <w:color w:val="231F20"/>
          <w:spacing w:val="-2"/>
        </w:rPr>
        <w:t xml:space="preserve">with </w:t>
      </w:r>
      <w:r>
        <w:rPr>
          <w:color w:val="231F20"/>
        </w:rPr>
        <w:t>full</w:t>
      </w:r>
      <w:r>
        <w:rPr>
          <w:color w:val="231F20"/>
          <w:spacing w:val="-11"/>
        </w:rPr>
        <w:t xml:space="preserve"> </w:t>
      </w:r>
      <w:r>
        <w:rPr>
          <w:color w:val="231F20"/>
        </w:rPr>
        <w:t>power</w:t>
      </w:r>
      <w:r>
        <w:rPr>
          <w:color w:val="231F20"/>
          <w:spacing w:val="-11"/>
        </w:rPr>
        <w:t xml:space="preserve"> </w:t>
      </w:r>
      <w:r>
        <w:rPr>
          <w:color w:val="231F20"/>
        </w:rPr>
        <w:t>of</w:t>
      </w:r>
      <w:r>
        <w:rPr>
          <w:color w:val="231F20"/>
          <w:spacing w:val="-11"/>
        </w:rPr>
        <w:t xml:space="preserve"> </w:t>
      </w:r>
      <w:r>
        <w:rPr>
          <w:color w:val="231F20"/>
        </w:rPr>
        <w:t>lessor</w:t>
      </w:r>
      <w:r>
        <w:rPr>
          <w:color w:val="231F20"/>
          <w:spacing w:val="-11"/>
        </w:rPr>
        <w:t xml:space="preserve"> </w:t>
      </w:r>
      <w:r>
        <w:rPr>
          <w:color w:val="231F20"/>
        </w:rPr>
        <w:t>except</w:t>
      </w:r>
      <w:r>
        <w:rPr>
          <w:color w:val="231F20"/>
          <w:spacing w:val="-11"/>
        </w:rPr>
        <w:t xml:space="preserve"> </w:t>
      </w:r>
      <w:r>
        <w:rPr>
          <w:color w:val="231F20"/>
        </w:rPr>
        <w:t>as</w:t>
      </w:r>
      <w:r>
        <w:rPr>
          <w:color w:val="231F20"/>
          <w:spacing w:val="-11"/>
        </w:rPr>
        <w:t xml:space="preserve"> </w:t>
      </w:r>
      <w:r>
        <w:rPr>
          <w:color w:val="231F20"/>
        </w:rPr>
        <w:t>limited</w:t>
      </w:r>
      <w:r>
        <w:rPr>
          <w:color w:val="231F20"/>
          <w:spacing w:val="-11"/>
        </w:rPr>
        <w:t xml:space="preserve"> </w:t>
      </w:r>
      <w:r>
        <w:rPr>
          <w:color w:val="231F20"/>
        </w:rPr>
        <w:t>in</w:t>
      </w:r>
      <w:r>
        <w:rPr>
          <w:color w:val="231F20"/>
          <w:spacing w:val="-11"/>
        </w:rPr>
        <w:t xml:space="preserve"> </w:t>
      </w:r>
      <w:r>
        <w:rPr>
          <w:color w:val="231F20"/>
        </w:rPr>
        <w:t>this</w:t>
      </w:r>
      <w:r>
        <w:rPr>
          <w:color w:val="231F20"/>
          <w:spacing w:val="-11"/>
        </w:rPr>
        <w:t xml:space="preserve"> </w:t>
      </w:r>
      <w:r>
        <w:rPr>
          <w:color w:val="231F20"/>
        </w:rPr>
        <w:t>section,</w:t>
      </w:r>
      <w:r>
        <w:rPr>
          <w:color w:val="231F20"/>
          <w:spacing w:val="-11"/>
        </w:rPr>
        <w:t xml:space="preserve"> </w:t>
      </w:r>
      <w:r>
        <w:rPr>
          <w:color w:val="231F20"/>
        </w:rPr>
        <w:t>upon</w:t>
      </w:r>
      <w:r>
        <w:rPr>
          <w:color w:val="231F20"/>
          <w:spacing w:val="-11"/>
        </w:rPr>
        <w:t xml:space="preserve"> </w:t>
      </w:r>
      <w:r>
        <w:rPr>
          <w:color w:val="231F20"/>
        </w:rPr>
        <w:t>the</w:t>
      </w:r>
      <w:r>
        <w:rPr>
          <w:color w:val="231F20"/>
          <w:spacing w:val="-11"/>
        </w:rPr>
        <w:t xml:space="preserve"> </w:t>
      </w:r>
      <w:r>
        <w:rPr>
          <w:color w:val="231F20"/>
        </w:rPr>
        <w:t>terms</w:t>
      </w:r>
      <w:r>
        <w:rPr>
          <w:color w:val="231F20"/>
          <w:spacing w:val="-11"/>
        </w:rPr>
        <w:t xml:space="preserve"> </w:t>
      </w:r>
      <w:r>
        <w:rPr>
          <w:color w:val="231F20"/>
        </w:rPr>
        <w:t>and</w:t>
      </w:r>
      <w:r>
        <w:rPr>
          <w:color w:val="231F20"/>
          <w:spacing w:val="-11"/>
        </w:rPr>
        <w:t xml:space="preserve"> </w:t>
      </w:r>
      <w:r>
        <w:rPr>
          <w:color w:val="231F20"/>
        </w:rPr>
        <w:t>conditions</w:t>
      </w:r>
      <w:r>
        <w:rPr>
          <w:color w:val="231F20"/>
          <w:spacing w:val="-11"/>
        </w:rPr>
        <w:t xml:space="preserve"> </w:t>
      </w:r>
      <w:r>
        <w:rPr>
          <w:color w:val="231F20"/>
        </w:rPr>
        <w:t>that</w:t>
      </w:r>
      <w:r>
        <w:rPr>
          <w:color w:val="231F20"/>
          <w:spacing w:val="-11"/>
        </w:rPr>
        <w:t xml:space="preserve"> </w:t>
      </w:r>
      <w:r>
        <w:rPr>
          <w:color w:val="231F20"/>
        </w:rPr>
        <w:t>the</w:t>
      </w:r>
      <w:r>
        <w:rPr>
          <w:color w:val="231F20"/>
          <w:spacing w:val="-11"/>
        </w:rPr>
        <w:t xml:space="preserve"> </w:t>
      </w:r>
      <w:r>
        <w:rPr>
          <w:color w:val="231F20"/>
        </w:rPr>
        <w:t>board</w:t>
      </w:r>
      <w:r>
        <w:rPr>
          <w:color w:val="231F20"/>
          <w:spacing w:val="-11"/>
        </w:rPr>
        <w:t xml:space="preserve"> </w:t>
      </w:r>
      <w:r>
        <w:rPr>
          <w:color w:val="231F20"/>
        </w:rPr>
        <w:t>may</w:t>
      </w:r>
      <w:r>
        <w:rPr>
          <w:color w:val="231F20"/>
          <w:spacing w:val="-11"/>
        </w:rPr>
        <w:t xml:space="preserve"> </w:t>
      </w:r>
      <w:r>
        <w:rPr>
          <w:color w:val="231F20"/>
        </w:rPr>
        <w:t xml:space="preserve">decide </w:t>
      </w:r>
      <w:r>
        <w:rPr>
          <w:color w:val="231F20"/>
          <w:spacing w:val="-2"/>
        </w:rPr>
        <w:t>upon.</w:t>
      </w:r>
      <w:r>
        <w:rPr>
          <w:color w:val="231F20"/>
          <w:spacing w:val="-12"/>
        </w:rPr>
        <w:t xml:space="preserve"> </w:t>
      </w:r>
      <w:r>
        <w:rPr>
          <w:color w:val="231F20"/>
          <w:spacing w:val="-2"/>
        </w:rPr>
        <w:t>The</w:t>
      </w:r>
      <w:r>
        <w:rPr>
          <w:color w:val="231F20"/>
          <w:spacing w:val="-12"/>
        </w:rPr>
        <w:t xml:space="preserve"> </w:t>
      </w:r>
      <w:r>
        <w:rPr>
          <w:color w:val="231F20"/>
          <w:spacing w:val="-2"/>
        </w:rPr>
        <w:t>rentals</w:t>
      </w:r>
      <w:r>
        <w:rPr>
          <w:color w:val="231F20"/>
          <w:spacing w:val="-12"/>
        </w:rPr>
        <w:t xml:space="preserve"> </w:t>
      </w:r>
      <w:r>
        <w:rPr>
          <w:color w:val="231F20"/>
          <w:spacing w:val="-2"/>
        </w:rPr>
        <w:t>received</w:t>
      </w:r>
      <w:r>
        <w:rPr>
          <w:color w:val="231F20"/>
          <w:spacing w:val="-12"/>
        </w:rPr>
        <w:t xml:space="preserve"> </w:t>
      </w:r>
      <w:r>
        <w:rPr>
          <w:color w:val="231F20"/>
          <w:spacing w:val="-2"/>
        </w:rPr>
        <w:t>under</w:t>
      </w:r>
      <w:r>
        <w:rPr>
          <w:color w:val="231F20"/>
          <w:spacing w:val="-12"/>
        </w:rPr>
        <w:t xml:space="preserve"> </w:t>
      </w:r>
      <w:r>
        <w:rPr>
          <w:color w:val="231F20"/>
          <w:spacing w:val="-2"/>
        </w:rPr>
        <w:t>the</w:t>
      </w:r>
      <w:r>
        <w:rPr>
          <w:color w:val="231F20"/>
          <w:spacing w:val="-12"/>
        </w:rPr>
        <w:t xml:space="preserve"> </w:t>
      </w:r>
      <w:r>
        <w:rPr>
          <w:color w:val="231F20"/>
          <w:spacing w:val="-2"/>
        </w:rPr>
        <w:t>lease</w:t>
      </w:r>
      <w:r>
        <w:rPr>
          <w:color w:val="231F20"/>
          <w:spacing w:val="-12"/>
        </w:rPr>
        <w:t xml:space="preserve"> </w:t>
      </w:r>
      <w:r>
        <w:rPr>
          <w:color w:val="231F20"/>
          <w:spacing w:val="-2"/>
        </w:rPr>
        <w:t>or</w:t>
      </w:r>
      <w:r>
        <w:rPr>
          <w:color w:val="231F20"/>
          <w:spacing w:val="-12"/>
        </w:rPr>
        <w:t xml:space="preserve"> </w:t>
      </w:r>
      <w:r>
        <w:rPr>
          <w:color w:val="231F20"/>
          <w:spacing w:val="-2"/>
        </w:rPr>
        <w:t>leases</w:t>
      </w:r>
      <w:r>
        <w:rPr>
          <w:color w:val="231F20"/>
          <w:spacing w:val="-12"/>
        </w:rPr>
        <w:t xml:space="preserve"> </w:t>
      </w:r>
      <w:r>
        <w:rPr>
          <w:color w:val="231F20"/>
          <w:spacing w:val="-2"/>
        </w:rPr>
        <w:t>must</w:t>
      </w:r>
      <w:r>
        <w:rPr>
          <w:color w:val="231F20"/>
          <w:spacing w:val="-12"/>
        </w:rPr>
        <w:t xml:space="preserve"> </w:t>
      </w:r>
      <w:r>
        <w:rPr>
          <w:color w:val="231F20"/>
          <w:spacing w:val="-2"/>
        </w:rPr>
        <w:t>be</w:t>
      </w:r>
      <w:r>
        <w:rPr>
          <w:color w:val="231F20"/>
          <w:spacing w:val="-12"/>
        </w:rPr>
        <w:t xml:space="preserve"> </w:t>
      </w:r>
      <w:r>
        <w:rPr>
          <w:color w:val="231F20"/>
          <w:spacing w:val="-2"/>
        </w:rPr>
        <w:t>paid</w:t>
      </w:r>
      <w:r>
        <w:rPr>
          <w:color w:val="231F20"/>
          <w:spacing w:val="-12"/>
        </w:rPr>
        <w:t xml:space="preserve"> </w:t>
      </w:r>
      <w:r>
        <w:rPr>
          <w:color w:val="231F20"/>
          <w:spacing w:val="-2"/>
        </w:rPr>
        <w:t>into</w:t>
      </w:r>
      <w:r>
        <w:rPr>
          <w:color w:val="231F20"/>
          <w:spacing w:val="-12"/>
        </w:rPr>
        <w:t xml:space="preserve"> </w:t>
      </w:r>
      <w:r>
        <w:rPr>
          <w:color w:val="231F20"/>
          <w:spacing w:val="-2"/>
        </w:rPr>
        <w:t>the</w:t>
      </w:r>
      <w:r>
        <w:rPr>
          <w:color w:val="231F20"/>
          <w:spacing w:val="-12"/>
        </w:rPr>
        <w:t xml:space="preserve"> </w:t>
      </w:r>
      <w:r>
        <w:rPr>
          <w:color w:val="231F20"/>
          <w:spacing w:val="-2"/>
        </w:rPr>
        <w:t>general</w:t>
      </w:r>
      <w:r>
        <w:rPr>
          <w:color w:val="231F20"/>
          <w:spacing w:val="-12"/>
        </w:rPr>
        <w:t xml:space="preserve"> </w:t>
      </w:r>
      <w:r>
        <w:rPr>
          <w:color w:val="231F20"/>
          <w:spacing w:val="-2"/>
        </w:rPr>
        <w:t>fund</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2"/>
        </w:rPr>
        <w:t xml:space="preserve"> </w:t>
      </w:r>
      <w:r>
        <w:rPr>
          <w:color w:val="231F20"/>
          <w:spacing w:val="-2"/>
        </w:rPr>
        <w:t>county.</w:t>
      </w:r>
      <w:r>
        <w:rPr>
          <w:color w:val="231F20"/>
          <w:spacing w:val="-12"/>
        </w:rPr>
        <w:t xml:space="preserve"> </w:t>
      </w:r>
      <w:r>
        <w:rPr>
          <w:color w:val="231F20"/>
          <w:spacing w:val="-2"/>
        </w:rPr>
        <w:t>Also,</w:t>
      </w:r>
      <w:r>
        <w:rPr>
          <w:color w:val="231F20"/>
          <w:spacing w:val="-12"/>
        </w:rPr>
        <w:t xml:space="preserve"> </w:t>
      </w:r>
      <w:r>
        <w:rPr>
          <w:color w:val="231F20"/>
          <w:spacing w:val="-2"/>
        </w:rPr>
        <w:t xml:space="preserve">money </w:t>
      </w:r>
      <w:r>
        <w:rPr>
          <w:color w:val="231F20"/>
        </w:rPr>
        <w:t>in</w:t>
      </w:r>
      <w:r>
        <w:rPr>
          <w:color w:val="231F20"/>
          <w:spacing w:val="-11"/>
        </w:rPr>
        <w:t xml:space="preserve"> </w:t>
      </w:r>
      <w:r>
        <w:rPr>
          <w:color w:val="231F20"/>
        </w:rPr>
        <w:t>the</w:t>
      </w:r>
      <w:r>
        <w:rPr>
          <w:color w:val="231F20"/>
          <w:spacing w:val="-11"/>
        </w:rPr>
        <w:t xml:space="preserve"> </w:t>
      </w:r>
      <w:r>
        <w:rPr>
          <w:color w:val="231F20"/>
        </w:rPr>
        <w:t>county</w:t>
      </w:r>
      <w:r>
        <w:rPr>
          <w:color w:val="231F20"/>
          <w:spacing w:val="-11"/>
        </w:rPr>
        <w:t xml:space="preserve"> </w:t>
      </w:r>
      <w:r>
        <w:rPr>
          <w:color w:val="231F20"/>
        </w:rPr>
        <w:t>general</w:t>
      </w:r>
      <w:r>
        <w:rPr>
          <w:color w:val="231F20"/>
          <w:spacing w:val="-11"/>
        </w:rPr>
        <w:t xml:space="preserve"> </w:t>
      </w:r>
      <w:r>
        <w:rPr>
          <w:color w:val="231F20"/>
        </w:rPr>
        <w:t>fund</w:t>
      </w:r>
      <w:r>
        <w:rPr>
          <w:color w:val="231F20"/>
          <w:spacing w:val="-11"/>
        </w:rPr>
        <w:t xml:space="preserve"> </w:t>
      </w:r>
      <w:r>
        <w:rPr>
          <w:color w:val="231F20"/>
        </w:rPr>
        <w:t>may</w:t>
      </w:r>
      <w:r>
        <w:rPr>
          <w:color w:val="231F20"/>
          <w:spacing w:val="-11"/>
        </w:rPr>
        <w:t xml:space="preserve"> </w:t>
      </w:r>
      <w:r>
        <w:rPr>
          <w:color w:val="231F20"/>
        </w:rPr>
        <w:t>be</w:t>
      </w:r>
      <w:r>
        <w:rPr>
          <w:color w:val="231F20"/>
          <w:spacing w:val="-11"/>
        </w:rPr>
        <w:t xml:space="preserve"> </w:t>
      </w:r>
      <w:r>
        <w:rPr>
          <w:color w:val="231F20"/>
        </w:rPr>
        <w:t>transferred</w:t>
      </w:r>
      <w:r>
        <w:rPr>
          <w:color w:val="231F20"/>
          <w:spacing w:val="-11"/>
        </w:rPr>
        <w:t xml:space="preserve"> </w:t>
      </w:r>
      <w:r>
        <w:rPr>
          <w:color w:val="231F20"/>
        </w:rPr>
        <w:t>to</w:t>
      </w:r>
      <w:r>
        <w:rPr>
          <w:color w:val="231F20"/>
          <w:spacing w:val="-11"/>
        </w:rPr>
        <w:t xml:space="preserve"> </w:t>
      </w:r>
      <w:r>
        <w:rPr>
          <w:color w:val="231F20"/>
        </w:rPr>
        <w:t>a</w:t>
      </w:r>
      <w:r>
        <w:rPr>
          <w:color w:val="231F20"/>
          <w:spacing w:val="-11"/>
        </w:rPr>
        <w:t xml:space="preserve"> </w:t>
      </w:r>
      <w:r>
        <w:rPr>
          <w:color w:val="231F20"/>
        </w:rPr>
        <w:t>state</w:t>
      </w:r>
      <w:r>
        <w:rPr>
          <w:color w:val="231F20"/>
          <w:spacing w:val="-11"/>
        </w:rPr>
        <w:t xml:space="preserve"> </w:t>
      </w:r>
      <w:r>
        <w:rPr>
          <w:color w:val="231F20"/>
        </w:rPr>
        <w:t>agency</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used</w:t>
      </w:r>
      <w:r>
        <w:rPr>
          <w:color w:val="231F20"/>
          <w:spacing w:val="-11"/>
        </w:rPr>
        <w:t xml:space="preserve"> </w:t>
      </w:r>
      <w:r>
        <w:rPr>
          <w:color w:val="231F20"/>
        </w:rPr>
        <w:t>as</w:t>
      </w:r>
      <w:r>
        <w:rPr>
          <w:color w:val="231F20"/>
          <w:spacing w:val="-11"/>
        </w:rPr>
        <w:t xml:space="preserve"> </w:t>
      </w:r>
      <w:r>
        <w:rPr>
          <w:color w:val="231F20"/>
        </w:rPr>
        <w:t>matching</w:t>
      </w:r>
      <w:r>
        <w:rPr>
          <w:color w:val="231F20"/>
          <w:spacing w:val="-11"/>
        </w:rPr>
        <w:t xml:space="preserve"> </w:t>
      </w:r>
      <w:r>
        <w:rPr>
          <w:color w:val="231F20"/>
        </w:rPr>
        <w:t>funds</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receipt</w:t>
      </w:r>
      <w:r>
        <w:rPr>
          <w:color w:val="231F20"/>
          <w:spacing w:val="-11"/>
        </w:rPr>
        <w:t xml:space="preserve"> </w:t>
      </w:r>
      <w:r>
        <w:rPr>
          <w:color w:val="231F20"/>
        </w:rPr>
        <w:t>of federal money for health care purposes (</w:t>
      </w:r>
      <w:hyperlink r:id="rId487">
        <w:r>
          <w:rPr>
            <w:color w:val="231F20"/>
          </w:rPr>
          <w:t>7-34-2204</w:t>
        </w:r>
      </w:hyperlink>
      <w:r>
        <w:rPr>
          <w:color w:val="231F20"/>
        </w:rPr>
        <w:t>).</w:t>
      </w:r>
    </w:p>
    <w:p w14:paraId="4DB219E5" w14:textId="77777777" w:rsidR="00BF7EBC" w:rsidRDefault="002C7365">
      <w:pPr>
        <w:pStyle w:val="BodyText"/>
        <w:tabs>
          <w:tab w:val="left" w:pos="10719"/>
        </w:tabs>
        <w:spacing w:before="245"/>
        <w:rPr>
          <w:rFonts w:ascii="Bookman Old Style"/>
        </w:rPr>
      </w:pPr>
      <w:r>
        <w:rPr>
          <w:rFonts w:ascii="Bookman Old Style"/>
          <w:color w:val="231F20"/>
          <w:w w:val="85"/>
          <w:u w:val="single" w:color="231F20"/>
        </w:rPr>
        <w:t>County</w:t>
      </w:r>
      <w:r>
        <w:rPr>
          <w:rFonts w:ascii="Bookman Old Style"/>
          <w:color w:val="231F20"/>
          <w:spacing w:val="1"/>
          <w:u w:val="single" w:color="231F20"/>
        </w:rPr>
        <w:t xml:space="preserve"> </w:t>
      </w:r>
      <w:r>
        <w:rPr>
          <w:rFonts w:ascii="Bookman Old Style"/>
          <w:color w:val="231F20"/>
          <w:w w:val="85"/>
          <w:u w:val="single" w:color="231F20"/>
        </w:rPr>
        <w:t>Boards</w:t>
      </w:r>
      <w:r>
        <w:rPr>
          <w:rFonts w:ascii="Bookman Old Style"/>
          <w:color w:val="231F20"/>
          <w:spacing w:val="2"/>
          <w:u w:val="single" w:color="231F20"/>
        </w:rPr>
        <w:t xml:space="preserve"> </w:t>
      </w:r>
      <w:r>
        <w:rPr>
          <w:rFonts w:ascii="Bookman Old Style"/>
          <w:color w:val="231F20"/>
          <w:w w:val="85"/>
          <w:u w:val="single" w:color="231F20"/>
        </w:rPr>
        <w:t>of</w:t>
      </w:r>
      <w:r>
        <w:rPr>
          <w:rFonts w:ascii="Bookman Old Style"/>
          <w:color w:val="231F20"/>
          <w:spacing w:val="2"/>
          <w:u w:val="single" w:color="231F20"/>
        </w:rPr>
        <w:t xml:space="preserve"> </w:t>
      </w:r>
      <w:r>
        <w:rPr>
          <w:rFonts w:ascii="Bookman Old Style"/>
          <w:color w:val="231F20"/>
          <w:spacing w:val="-2"/>
          <w:w w:val="85"/>
          <w:u w:val="single" w:color="231F20"/>
        </w:rPr>
        <w:t>Health</w:t>
      </w:r>
      <w:r>
        <w:rPr>
          <w:rFonts w:ascii="Bookman Old Style"/>
          <w:color w:val="231F20"/>
          <w:u w:val="single" w:color="231F20"/>
        </w:rPr>
        <w:tab/>
      </w:r>
    </w:p>
    <w:p w14:paraId="44984D5E" w14:textId="77777777" w:rsidR="00BF7EBC" w:rsidRDefault="002C7365">
      <w:pPr>
        <w:pStyle w:val="BodyText"/>
        <w:spacing w:before="116"/>
      </w:pPr>
      <w:r>
        <w:rPr>
          <w:color w:val="231F20"/>
        </w:rPr>
        <w:t>The</w:t>
      </w:r>
      <w:r>
        <w:rPr>
          <w:color w:val="231F20"/>
          <w:spacing w:val="-3"/>
        </w:rPr>
        <w:t xml:space="preserve"> </w:t>
      </w:r>
      <w:r>
        <w:rPr>
          <w:color w:val="231F20"/>
        </w:rPr>
        <w:t>complete</w:t>
      </w:r>
      <w:r>
        <w:rPr>
          <w:color w:val="231F20"/>
          <w:spacing w:val="-3"/>
        </w:rPr>
        <w:t xml:space="preserve"> </w:t>
      </w:r>
      <w:r>
        <w:rPr>
          <w:color w:val="231F20"/>
        </w:rPr>
        <w:t>county</w:t>
      </w:r>
      <w:r>
        <w:rPr>
          <w:color w:val="231F20"/>
          <w:spacing w:val="-2"/>
        </w:rPr>
        <w:t xml:space="preserve"> </w:t>
      </w:r>
      <w:r>
        <w:rPr>
          <w:color w:val="231F20"/>
        </w:rPr>
        <w:t>health</w:t>
      </w:r>
      <w:r>
        <w:rPr>
          <w:color w:val="231F20"/>
          <w:spacing w:val="-3"/>
        </w:rPr>
        <w:t xml:space="preserve"> </w:t>
      </w:r>
      <w:r>
        <w:rPr>
          <w:color w:val="231F20"/>
        </w:rPr>
        <w:t>board</w:t>
      </w:r>
      <w:r>
        <w:rPr>
          <w:color w:val="231F20"/>
          <w:spacing w:val="-2"/>
        </w:rPr>
        <w:t xml:space="preserve"> </w:t>
      </w:r>
      <w:r>
        <w:rPr>
          <w:color w:val="231F20"/>
        </w:rPr>
        <w:t>statutes</w:t>
      </w:r>
      <w:r>
        <w:rPr>
          <w:color w:val="231F20"/>
          <w:spacing w:val="-3"/>
        </w:rPr>
        <w:t xml:space="preserve"> </w:t>
      </w:r>
      <w:r>
        <w:rPr>
          <w:color w:val="231F20"/>
        </w:rPr>
        <w:t>are</w:t>
      </w:r>
      <w:r>
        <w:rPr>
          <w:color w:val="231F20"/>
          <w:spacing w:val="-2"/>
        </w:rPr>
        <w:t xml:space="preserve"> </w:t>
      </w:r>
      <w:r>
        <w:rPr>
          <w:color w:val="231F20"/>
        </w:rPr>
        <w:t>available</w:t>
      </w:r>
      <w:r>
        <w:rPr>
          <w:color w:val="231F20"/>
          <w:spacing w:val="-3"/>
        </w:rPr>
        <w:t xml:space="preserve"> </w:t>
      </w:r>
      <w:r>
        <w:rPr>
          <w:color w:val="231F20"/>
        </w:rPr>
        <w:t>in</w:t>
      </w:r>
      <w:r>
        <w:rPr>
          <w:color w:val="231F20"/>
          <w:spacing w:val="-2"/>
        </w:rPr>
        <w:t xml:space="preserve"> </w:t>
      </w:r>
      <w:r>
        <w:rPr>
          <w:color w:val="231F20"/>
        </w:rPr>
        <w:t>Montana</w:t>
      </w:r>
      <w:r>
        <w:rPr>
          <w:color w:val="231F20"/>
          <w:spacing w:val="-3"/>
        </w:rPr>
        <w:t xml:space="preserve"> </w:t>
      </w:r>
      <w:r>
        <w:rPr>
          <w:color w:val="231F20"/>
        </w:rPr>
        <w:t>Code</w:t>
      </w:r>
      <w:r>
        <w:rPr>
          <w:color w:val="231F20"/>
          <w:spacing w:val="-2"/>
        </w:rPr>
        <w:t xml:space="preserve"> </w:t>
      </w:r>
      <w:r>
        <w:rPr>
          <w:color w:val="231F20"/>
        </w:rPr>
        <w:t>Annotated</w:t>
      </w:r>
      <w:r>
        <w:rPr>
          <w:color w:val="231F20"/>
          <w:spacing w:val="-4"/>
        </w:rPr>
        <w:t xml:space="preserve"> </w:t>
      </w:r>
      <w:hyperlink r:id="rId488">
        <w:r>
          <w:rPr>
            <w:color w:val="231F20"/>
          </w:rPr>
          <w:t>50-2-</w:t>
        </w:r>
        <w:r>
          <w:rPr>
            <w:color w:val="231F20"/>
            <w:spacing w:val="-4"/>
          </w:rPr>
          <w:t>104</w:t>
        </w:r>
      </w:hyperlink>
      <w:r>
        <w:rPr>
          <w:color w:val="231F20"/>
          <w:spacing w:val="-4"/>
        </w:rPr>
        <w:t>.</w:t>
      </w:r>
    </w:p>
    <w:p w14:paraId="21DCED8F"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33925BB2" w14:textId="77777777" w:rsidR="00BF7EBC" w:rsidRDefault="002C7365">
      <w:pPr>
        <w:pStyle w:val="BodyText"/>
        <w:spacing w:before="18" w:line="256" w:lineRule="auto"/>
        <w:ind w:right="1286"/>
      </w:pPr>
      <w:r>
        <w:rPr>
          <w:color w:val="231F20"/>
        </w:rPr>
        <w:t>The</w:t>
      </w:r>
      <w:r>
        <w:rPr>
          <w:color w:val="231F20"/>
          <w:spacing w:val="-1"/>
        </w:rPr>
        <w:t xml:space="preserve"> </w:t>
      </w:r>
      <w:r>
        <w:rPr>
          <w:color w:val="231F20"/>
        </w:rPr>
        <w:t>purpose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board</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supervise</w:t>
      </w:r>
      <w:r>
        <w:rPr>
          <w:color w:val="231F20"/>
          <w:spacing w:val="-1"/>
        </w:rPr>
        <w:t xml:space="preserve"> </w:t>
      </w:r>
      <w:r>
        <w:rPr>
          <w:color w:val="231F20"/>
        </w:rPr>
        <w:t>destruction</w:t>
      </w:r>
      <w:r>
        <w:rPr>
          <w:color w:val="231F20"/>
          <w:spacing w:val="-1"/>
        </w:rPr>
        <w:t xml:space="preserve"> </w:t>
      </w:r>
      <w:r>
        <w:rPr>
          <w:color w:val="231F20"/>
        </w:rPr>
        <w:t>and</w:t>
      </w:r>
      <w:r>
        <w:rPr>
          <w:color w:val="231F20"/>
          <w:spacing w:val="-1"/>
        </w:rPr>
        <w:t xml:space="preserve"> </w:t>
      </w:r>
      <w:r>
        <w:rPr>
          <w:color w:val="231F20"/>
        </w:rPr>
        <w:t>removal</w:t>
      </w:r>
      <w:r>
        <w:rPr>
          <w:color w:val="231F20"/>
          <w:spacing w:val="-1"/>
        </w:rPr>
        <w:t xml:space="preserve"> </w:t>
      </w:r>
      <w:r>
        <w:rPr>
          <w:color w:val="231F20"/>
        </w:rPr>
        <w:t>of</w:t>
      </w:r>
      <w:r>
        <w:rPr>
          <w:color w:val="231F20"/>
          <w:spacing w:val="-1"/>
        </w:rPr>
        <w:t xml:space="preserve"> </w:t>
      </w:r>
      <w:r>
        <w:rPr>
          <w:color w:val="231F20"/>
        </w:rPr>
        <w:t>all</w:t>
      </w:r>
      <w:r>
        <w:rPr>
          <w:color w:val="231F20"/>
          <w:spacing w:val="-1"/>
        </w:rPr>
        <w:t xml:space="preserve"> </w:t>
      </w:r>
      <w:r>
        <w:rPr>
          <w:color w:val="231F20"/>
        </w:rPr>
        <w:t>sources</w:t>
      </w:r>
      <w:r>
        <w:rPr>
          <w:color w:val="231F20"/>
          <w:spacing w:val="-1"/>
        </w:rPr>
        <w:t xml:space="preserve"> </w:t>
      </w:r>
      <w:r>
        <w:rPr>
          <w:color w:val="231F20"/>
        </w:rPr>
        <w:t>of</w:t>
      </w:r>
      <w:r>
        <w:rPr>
          <w:color w:val="231F20"/>
          <w:spacing w:val="-1"/>
        </w:rPr>
        <w:t xml:space="preserve"> </w:t>
      </w:r>
      <w:r>
        <w:rPr>
          <w:color w:val="231F20"/>
        </w:rPr>
        <w:t>disease-causing</w:t>
      </w:r>
      <w:r>
        <w:rPr>
          <w:color w:val="231F20"/>
          <w:spacing w:val="-1"/>
        </w:rPr>
        <w:t xml:space="preserve"> </w:t>
      </w:r>
      <w:r>
        <w:rPr>
          <w:color w:val="231F20"/>
        </w:rPr>
        <w:t>filth,</w:t>
      </w:r>
      <w:r>
        <w:rPr>
          <w:color w:val="231F20"/>
          <w:spacing w:val="-1"/>
        </w:rPr>
        <w:t xml:space="preserve"> </w:t>
      </w:r>
      <w:r>
        <w:rPr>
          <w:color w:val="231F20"/>
        </w:rPr>
        <w:t>guard against the introduction of communicable disease, supervise sanitary inspections of public establishments, and control</w:t>
      </w:r>
      <w:r>
        <w:rPr>
          <w:color w:val="231F20"/>
          <w:spacing w:val="-7"/>
        </w:rPr>
        <w:t xml:space="preserve"> </w:t>
      </w:r>
      <w:r>
        <w:rPr>
          <w:color w:val="231F20"/>
        </w:rPr>
        <w:t>and</w:t>
      </w:r>
      <w:r>
        <w:rPr>
          <w:color w:val="231F20"/>
          <w:spacing w:val="-7"/>
        </w:rPr>
        <w:t xml:space="preserve"> </w:t>
      </w:r>
      <w:r>
        <w:rPr>
          <w:color w:val="231F20"/>
        </w:rPr>
        <w:t>dispose</w:t>
      </w:r>
      <w:r>
        <w:rPr>
          <w:color w:val="231F20"/>
          <w:spacing w:val="-7"/>
        </w:rPr>
        <w:t xml:space="preserve"> </w:t>
      </w:r>
      <w:r>
        <w:rPr>
          <w:color w:val="231F20"/>
        </w:rPr>
        <w:t>of</w:t>
      </w:r>
      <w:r>
        <w:rPr>
          <w:color w:val="231F20"/>
          <w:spacing w:val="-7"/>
        </w:rPr>
        <w:t xml:space="preserve"> </w:t>
      </w:r>
      <w:r>
        <w:rPr>
          <w:color w:val="231F20"/>
        </w:rPr>
        <w:t>sewage</w:t>
      </w:r>
      <w:r>
        <w:rPr>
          <w:color w:val="231F20"/>
          <w:spacing w:val="-7"/>
        </w:rPr>
        <w:t xml:space="preserve"> </w:t>
      </w:r>
      <w:r>
        <w:rPr>
          <w:color w:val="231F20"/>
        </w:rPr>
        <w:t>that</w:t>
      </w:r>
      <w:r>
        <w:rPr>
          <w:color w:val="231F20"/>
          <w:spacing w:val="-7"/>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otherwise</w:t>
      </w:r>
      <w:r>
        <w:rPr>
          <w:color w:val="231F20"/>
          <w:spacing w:val="-7"/>
        </w:rPr>
        <w:t xml:space="preserve"> </w:t>
      </w:r>
      <w:r>
        <w:rPr>
          <w:color w:val="231F20"/>
        </w:rPr>
        <w:t>regulated.</w:t>
      </w:r>
      <w:r>
        <w:rPr>
          <w:color w:val="231F20"/>
          <w:spacing w:val="-7"/>
        </w:rPr>
        <w:t xml:space="preserve"> </w:t>
      </w:r>
      <w:r>
        <w:rPr>
          <w:color w:val="231F20"/>
        </w:rPr>
        <w:t>The</w:t>
      </w:r>
      <w:r>
        <w:rPr>
          <w:color w:val="231F20"/>
          <w:spacing w:val="-7"/>
        </w:rPr>
        <w:t xml:space="preserve"> </w:t>
      </w:r>
      <w:r>
        <w:rPr>
          <w:color w:val="231F20"/>
        </w:rPr>
        <w:t>board</w:t>
      </w:r>
      <w:r>
        <w:rPr>
          <w:color w:val="231F20"/>
          <w:spacing w:val="-7"/>
        </w:rPr>
        <w:t xml:space="preserve"> </w:t>
      </w:r>
      <w:r>
        <w:rPr>
          <w:color w:val="231F20"/>
        </w:rPr>
        <w:t>must</w:t>
      </w:r>
      <w:r>
        <w:rPr>
          <w:color w:val="231F20"/>
          <w:spacing w:val="-7"/>
        </w:rPr>
        <w:t xml:space="preserve"> </w:t>
      </w:r>
      <w:r>
        <w:rPr>
          <w:color w:val="231F20"/>
        </w:rPr>
        <w:t>appoint</w:t>
      </w:r>
      <w:r>
        <w:rPr>
          <w:color w:val="231F20"/>
          <w:spacing w:val="-7"/>
        </w:rPr>
        <w:t xml:space="preserve"> </w:t>
      </w:r>
      <w:r>
        <w:rPr>
          <w:color w:val="231F20"/>
        </w:rPr>
        <w:t>a</w:t>
      </w:r>
      <w:r>
        <w:rPr>
          <w:color w:val="231F20"/>
          <w:spacing w:val="-7"/>
        </w:rPr>
        <w:t xml:space="preserve"> </w:t>
      </w:r>
      <w:r>
        <w:rPr>
          <w:color w:val="231F20"/>
        </w:rPr>
        <w:t>local</w:t>
      </w:r>
      <w:r>
        <w:rPr>
          <w:color w:val="231F20"/>
          <w:spacing w:val="-7"/>
        </w:rPr>
        <w:t xml:space="preserve"> </w:t>
      </w:r>
      <w:r>
        <w:rPr>
          <w:color w:val="231F20"/>
        </w:rPr>
        <w:t>health</w:t>
      </w:r>
      <w:r>
        <w:rPr>
          <w:color w:val="231F20"/>
          <w:spacing w:val="-7"/>
        </w:rPr>
        <w:t xml:space="preserve"> </w:t>
      </w:r>
      <w:r>
        <w:rPr>
          <w:color w:val="231F20"/>
        </w:rPr>
        <w:t>officer</w:t>
      </w:r>
      <w:r>
        <w:rPr>
          <w:color w:val="231F20"/>
          <w:spacing w:val="-7"/>
        </w:rPr>
        <w:t xml:space="preserve"> </w:t>
      </w:r>
      <w:r>
        <w:rPr>
          <w:color w:val="231F20"/>
        </w:rPr>
        <w:t>(</w:t>
      </w:r>
      <w:hyperlink r:id="rId489">
        <w:r>
          <w:rPr>
            <w:color w:val="231F20"/>
          </w:rPr>
          <w:t>50-</w:t>
        </w:r>
      </w:hyperlink>
      <w:r>
        <w:rPr>
          <w:color w:val="231F20"/>
        </w:rPr>
        <w:t xml:space="preserve"> </w:t>
      </w:r>
      <w:hyperlink r:id="rId490">
        <w:r>
          <w:rPr>
            <w:color w:val="231F20"/>
            <w:spacing w:val="-2"/>
          </w:rPr>
          <w:t>2-116</w:t>
        </w:r>
      </w:hyperlink>
      <w:r>
        <w:rPr>
          <w:color w:val="231F20"/>
          <w:spacing w:val="-2"/>
        </w:rPr>
        <w:t>).</w:t>
      </w:r>
    </w:p>
    <w:p w14:paraId="10D47FDA" w14:textId="77777777" w:rsidR="00BF7EBC" w:rsidRDefault="002C7365">
      <w:pPr>
        <w:pStyle w:val="Heading5"/>
        <w:spacing w:before="86"/>
      </w:pPr>
      <w:r>
        <w:rPr>
          <w:color w:val="231F20"/>
          <w:spacing w:val="-2"/>
        </w:rPr>
        <w:t>Membership</w:t>
      </w:r>
    </w:p>
    <w:p w14:paraId="43398CE9" w14:textId="77777777" w:rsidR="00BF7EBC" w:rsidRDefault="002C7365">
      <w:pPr>
        <w:pStyle w:val="BodyText"/>
        <w:spacing w:before="18" w:line="256" w:lineRule="auto"/>
        <w:ind w:right="578"/>
      </w:pPr>
      <w:r>
        <w:rPr>
          <w:color w:val="231F20"/>
        </w:rPr>
        <w:t>Board</w:t>
      </w:r>
      <w:r>
        <w:rPr>
          <w:color w:val="231F20"/>
          <w:spacing w:val="-8"/>
        </w:rPr>
        <w:t xml:space="preserve"> </w:t>
      </w:r>
      <w:r>
        <w:rPr>
          <w:color w:val="231F20"/>
        </w:rPr>
        <w:t>membership</w:t>
      </w:r>
      <w:r>
        <w:rPr>
          <w:color w:val="231F20"/>
          <w:spacing w:val="-8"/>
        </w:rPr>
        <w:t xml:space="preserve"> </w:t>
      </w:r>
      <w:r>
        <w:rPr>
          <w:color w:val="231F20"/>
        </w:rPr>
        <w:t>is</w:t>
      </w:r>
      <w:r>
        <w:rPr>
          <w:color w:val="231F20"/>
          <w:spacing w:val="-8"/>
        </w:rPr>
        <w:t xml:space="preserve"> </w:t>
      </w:r>
      <w:r>
        <w:rPr>
          <w:color w:val="231F20"/>
        </w:rPr>
        <w:t>made</w:t>
      </w:r>
      <w:r>
        <w:rPr>
          <w:color w:val="231F20"/>
          <w:spacing w:val="-8"/>
        </w:rPr>
        <w:t xml:space="preserve"> </w:t>
      </w:r>
      <w:r>
        <w:rPr>
          <w:color w:val="231F20"/>
        </w:rPr>
        <w:t>up</w:t>
      </w:r>
      <w:r>
        <w:rPr>
          <w:color w:val="231F20"/>
          <w:spacing w:val="-8"/>
        </w:rPr>
        <w:t xml:space="preserve"> </w:t>
      </w:r>
      <w:r>
        <w:rPr>
          <w:color w:val="231F20"/>
        </w:rPr>
        <w:t>of</w:t>
      </w:r>
      <w:r>
        <w:rPr>
          <w:color w:val="231F20"/>
          <w:spacing w:val="-8"/>
        </w:rPr>
        <w:t xml:space="preserve"> </w:t>
      </w:r>
      <w:r>
        <w:rPr>
          <w:color w:val="231F20"/>
        </w:rPr>
        <w:t>either</w:t>
      </w:r>
      <w:r>
        <w:rPr>
          <w:color w:val="231F20"/>
          <w:spacing w:val="-8"/>
        </w:rPr>
        <w:t xml:space="preserve"> </w:t>
      </w:r>
      <w:r>
        <w:rPr>
          <w:color w:val="231F20"/>
        </w:rPr>
        <w:t>the</w:t>
      </w:r>
      <w:r>
        <w:rPr>
          <w:color w:val="231F20"/>
          <w:spacing w:val="-8"/>
        </w:rPr>
        <w:t xml:space="preserve"> </w:t>
      </w:r>
      <w:r>
        <w:rPr>
          <w:color w:val="231F20"/>
        </w:rPr>
        <w:t>county</w:t>
      </w:r>
      <w:r>
        <w:rPr>
          <w:color w:val="231F20"/>
          <w:spacing w:val="-8"/>
        </w:rPr>
        <w:t xml:space="preserve"> </w:t>
      </w:r>
      <w:r>
        <w:rPr>
          <w:color w:val="231F20"/>
        </w:rPr>
        <w:t>commissioners</w:t>
      </w:r>
      <w:r>
        <w:rPr>
          <w:color w:val="231F20"/>
          <w:spacing w:val="-8"/>
        </w:rPr>
        <w:t xml:space="preserve"> </w:t>
      </w:r>
      <w:r>
        <w:rPr>
          <w:color w:val="231F20"/>
        </w:rPr>
        <w:t>and</w:t>
      </w:r>
      <w:r>
        <w:rPr>
          <w:color w:val="231F20"/>
          <w:spacing w:val="-8"/>
        </w:rPr>
        <w:t xml:space="preserve"> </w:t>
      </w:r>
      <w:r>
        <w:rPr>
          <w:color w:val="231F20"/>
        </w:rPr>
        <w:t>two</w:t>
      </w:r>
      <w:r>
        <w:rPr>
          <w:color w:val="231F20"/>
          <w:spacing w:val="-8"/>
        </w:rPr>
        <w:t xml:space="preserve"> </w:t>
      </w:r>
      <w:r>
        <w:rPr>
          <w:color w:val="231F20"/>
        </w:rPr>
        <w:t>appointed</w:t>
      </w:r>
      <w:r>
        <w:rPr>
          <w:color w:val="231F20"/>
          <w:spacing w:val="-8"/>
        </w:rPr>
        <w:t xml:space="preserve"> </w:t>
      </w:r>
      <w:r>
        <w:rPr>
          <w:color w:val="231F20"/>
        </w:rPr>
        <w:t>members</w:t>
      </w:r>
      <w:r>
        <w:rPr>
          <w:color w:val="231F20"/>
          <w:spacing w:val="-8"/>
        </w:rPr>
        <w:t xml:space="preserve"> </w:t>
      </w:r>
      <w:r>
        <w:rPr>
          <w:color w:val="231F20"/>
        </w:rPr>
        <w:t>or</w:t>
      </w:r>
      <w:r>
        <w:rPr>
          <w:color w:val="231F20"/>
          <w:spacing w:val="-8"/>
        </w:rPr>
        <w:t xml:space="preserve"> </w:t>
      </w:r>
      <w:r>
        <w:rPr>
          <w:color w:val="231F20"/>
        </w:rPr>
        <w:t>at</w:t>
      </w:r>
      <w:r>
        <w:rPr>
          <w:color w:val="231F20"/>
          <w:spacing w:val="-8"/>
        </w:rPr>
        <w:t xml:space="preserve"> </w:t>
      </w:r>
      <w:r>
        <w:rPr>
          <w:color w:val="231F20"/>
        </w:rPr>
        <w:t>least</w:t>
      </w:r>
      <w:r>
        <w:rPr>
          <w:color w:val="231F20"/>
          <w:spacing w:val="-8"/>
        </w:rPr>
        <w:t xml:space="preserve"> </w:t>
      </w:r>
      <w:r>
        <w:rPr>
          <w:color w:val="231F20"/>
        </w:rPr>
        <w:t xml:space="preserve">five </w:t>
      </w:r>
      <w:r>
        <w:rPr>
          <w:color w:val="231F20"/>
          <w:spacing w:val="-2"/>
        </w:rPr>
        <w:t>appointed</w:t>
      </w:r>
      <w:r>
        <w:rPr>
          <w:color w:val="231F20"/>
          <w:spacing w:val="-5"/>
        </w:rPr>
        <w:t xml:space="preserve"> </w:t>
      </w:r>
      <w:r>
        <w:rPr>
          <w:color w:val="231F20"/>
          <w:spacing w:val="-2"/>
        </w:rPr>
        <w:t>members</w:t>
      </w:r>
      <w:r>
        <w:rPr>
          <w:color w:val="231F20"/>
          <w:spacing w:val="-5"/>
        </w:rPr>
        <w:t xml:space="preserve"> </w:t>
      </w:r>
      <w:r>
        <w:rPr>
          <w:color w:val="231F20"/>
          <w:spacing w:val="-2"/>
        </w:rPr>
        <w:t>who</w:t>
      </w:r>
      <w:r>
        <w:rPr>
          <w:color w:val="231F20"/>
          <w:spacing w:val="-5"/>
        </w:rPr>
        <w:t xml:space="preserve"> </w:t>
      </w:r>
      <w:r>
        <w:rPr>
          <w:color w:val="231F20"/>
          <w:spacing w:val="-2"/>
        </w:rPr>
        <w:t>serve</w:t>
      </w:r>
      <w:r>
        <w:rPr>
          <w:color w:val="231F20"/>
          <w:spacing w:val="-5"/>
        </w:rPr>
        <w:t xml:space="preserve"> </w:t>
      </w:r>
      <w:r>
        <w:rPr>
          <w:color w:val="231F20"/>
          <w:spacing w:val="-2"/>
        </w:rPr>
        <w:t>at</w:t>
      </w:r>
      <w:r>
        <w:rPr>
          <w:color w:val="231F20"/>
          <w:spacing w:val="-5"/>
        </w:rPr>
        <w:t xml:space="preserve"> </w:t>
      </w:r>
      <w:r>
        <w:rPr>
          <w:color w:val="231F20"/>
          <w:spacing w:val="-2"/>
        </w:rPr>
        <w:t>the</w:t>
      </w:r>
      <w:r>
        <w:rPr>
          <w:color w:val="231F20"/>
          <w:spacing w:val="-5"/>
        </w:rPr>
        <w:t xml:space="preserve"> </w:t>
      </w:r>
      <w:r>
        <w:rPr>
          <w:color w:val="231F20"/>
          <w:spacing w:val="-2"/>
        </w:rPr>
        <w:t>commissioners’</w:t>
      </w:r>
      <w:r>
        <w:rPr>
          <w:color w:val="231F20"/>
          <w:spacing w:val="-5"/>
        </w:rPr>
        <w:t xml:space="preserve"> </w:t>
      </w:r>
      <w:r>
        <w:rPr>
          <w:color w:val="231F20"/>
          <w:spacing w:val="-2"/>
        </w:rPr>
        <w:t>pleasure.</w:t>
      </w:r>
      <w:r>
        <w:rPr>
          <w:color w:val="231F20"/>
          <w:spacing w:val="-5"/>
        </w:rPr>
        <w:t xml:space="preserve"> </w:t>
      </w:r>
      <w:r>
        <w:rPr>
          <w:color w:val="231F20"/>
          <w:spacing w:val="-2"/>
        </w:rPr>
        <w:t>Board</w:t>
      </w:r>
      <w:r>
        <w:rPr>
          <w:color w:val="231F20"/>
          <w:spacing w:val="-5"/>
        </w:rPr>
        <w:t xml:space="preserve"> </w:t>
      </w:r>
      <w:r>
        <w:rPr>
          <w:color w:val="231F20"/>
          <w:spacing w:val="-2"/>
        </w:rPr>
        <w:t>members</w:t>
      </w:r>
      <w:r>
        <w:rPr>
          <w:color w:val="231F20"/>
          <w:spacing w:val="-5"/>
        </w:rPr>
        <w:t xml:space="preserve"> </w:t>
      </w:r>
      <w:r>
        <w:rPr>
          <w:color w:val="231F20"/>
          <w:spacing w:val="-2"/>
        </w:rPr>
        <w:t>serve</w:t>
      </w:r>
      <w:r>
        <w:rPr>
          <w:color w:val="231F20"/>
          <w:spacing w:val="-5"/>
        </w:rPr>
        <w:t xml:space="preserve"> </w:t>
      </w:r>
      <w:r>
        <w:rPr>
          <w:color w:val="231F20"/>
          <w:spacing w:val="-2"/>
        </w:rPr>
        <w:t>three</w:t>
      </w:r>
      <w:r>
        <w:rPr>
          <w:color w:val="231F20"/>
          <w:spacing w:val="-5"/>
        </w:rPr>
        <w:t xml:space="preserve"> </w:t>
      </w:r>
      <w:r>
        <w:rPr>
          <w:color w:val="231F20"/>
          <w:spacing w:val="-2"/>
        </w:rPr>
        <w:t>year</w:t>
      </w:r>
      <w:r>
        <w:rPr>
          <w:color w:val="231F20"/>
          <w:spacing w:val="-5"/>
        </w:rPr>
        <w:t xml:space="preserve"> </w:t>
      </w:r>
      <w:r>
        <w:rPr>
          <w:color w:val="231F20"/>
          <w:spacing w:val="-2"/>
        </w:rPr>
        <w:t>terms</w:t>
      </w:r>
      <w:r>
        <w:rPr>
          <w:color w:val="231F20"/>
          <w:spacing w:val="-5"/>
        </w:rPr>
        <w:t xml:space="preserve"> </w:t>
      </w:r>
      <w:r>
        <w:rPr>
          <w:color w:val="231F20"/>
          <w:spacing w:val="-2"/>
        </w:rPr>
        <w:t>(</w:t>
      </w:r>
      <w:hyperlink r:id="rId491">
        <w:r>
          <w:rPr>
            <w:color w:val="231F20"/>
            <w:spacing w:val="-2"/>
          </w:rPr>
          <w:t>50-2-104</w:t>
        </w:r>
      </w:hyperlink>
      <w:r>
        <w:rPr>
          <w:color w:val="231F20"/>
          <w:spacing w:val="-2"/>
        </w:rPr>
        <w:t>).</w:t>
      </w:r>
    </w:p>
    <w:p w14:paraId="11DFA1C3" w14:textId="77777777" w:rsidR="00BF7EBC" w:rsidRDefault="002C7365">
      <w:pPr>
        <w:pStyle w:val="Heading5"/>
        <w:spacing w:before="88"/>
      </w:pPr>
      <w:r>
        <w:rPr>
          <w:color w:val="231F20"/>
          <w:spacing w:val="-2"/>
        </w:rPr>
        <w:t>Authority</w:t>
      </w:r>
    </w:p>
    <w:p w14:paraId="4B4D6485" w14:textId="77777777" w:rsidR="00BF7EBC" w:rsidRDefault="002C7365">
      <w:pPr>
        <w:pStyle w:val="BodyText"/>
        <w:spacing w:before="18" w:line="256" w:lineRule="auto"/>
        <w:ind w:right="1222"/>
      </w:pPr>
      <w:r>
        <w:rPr>
          <w:color w:val="231F20"/>
        </w:rPr>
        <w:t>In order to carry out the purposes of the public health system, in collaboration with federal, state, and local partners,</w:t>
      </w:r>
      <w:r>
        <w:rPr>
          <w:color w:val="231F20"/>
          <w:spacing w:val="-8"/>
        </w:rPr>
        <w:t xml:space="preserve"> </w:t>
      </w:r>
      <w:r>
        <w:rPr>
          <w:color w:val="231F20"/>
        </w:rPr>
        <w:t>each</w:t>
      </w:r>
      <w:r>
        <w:rPr>
          <w:color w:val="231F20"/>
          <w:spacing w:val="-8"/>
        </w:rPr>
        <w:t xml:space="preserve"> </w:t>
      </w:r>
      <w:r>
        <w:rPr>
          <w:color w:val="231F20"/>
        </w:rPr>
        <w:t>local</w:t>
      </w:r>
      <w:r>
        <w:rPr>
          <w:color w:val="231F20"/>
          <w:spacing w:val="-8"/>
        </w:rPr>
        <w:t xml:space="preserve"> </w:t>
      </w:r>
      <w:r>
        <w:rPr>
          <w:color w:val="231F20"/>
        </w:rPr>
        <w:t>board</w:t>
      </w:r>
      <w:r>
        <w:rPr>
          <w:color w:val="231F20"/>
          <w:spacing w:val="-8"/>
        </w:rPr>
        <w:t xml:space="preserve"> </w:t>
      </w:r>
      <w:r>
        <w:rPr>
          <w:color w:val="231F20"/>
        </w:rPr>
        <w:t>of</w:t>
      </w:r>
      <w:r>
        <w:rPr>
          <w:color w:val="231F20"/>
          <w:spacing w:val="-8"/>
        </w:rPr>
        <w:t xml:space="preserve"> </w:t>
      </w:r>
      <w:r>
        <w:rPr>
          <w:color w:val="231F20"/>
        </w:rPr>
        <w:t>health</w:t>
      </w:r>
      <w:r>
        <w:rPr>
          <w:color w:val="231F20"/>
          <w:spacing w:val="-8"/>
        </w:rPr>
        <w:t xml:space="preserve"> </w:t>
      </w:r>
      <w:r>
        <w:rPr>
          <w:color w:val="231F20"/>
        </w:rPr>
        <w:t>shall</w:t>
      </w:r>
      <w:r>
        <w:rPr>
          <w:color w:val="231F20"/>
          <w:spacing w:val="-8"/>
        </w:rPr>
        <w:t xml:space="preserve"> </w:t>
      </w:r>
      <w:r>
        <w:rPr>
          <w:color w:val="231F20"/>
        </w:rPr>
        <w:t>appoint</w:t>
      </w:r>
      <w:r>
        <w:rPr>
          <w:color w:val="231F20"/>
          <w:spacing w:val="-8"/>
        </w:rPr>
        <w:t xml:space="preserve"> </w:t>
      </w:r>
      <w:r>
        <w:rPr>
          <w:color w:val="231F20"/>
        </w:rPr>
        <w:t>and</w:t>
      </w:r>
      <w:r>
        <w:rPr>
          <w:color w:val="231F20"/>
          <w:spacing w:val="-8"/>
        </w:rPr>
        <w:t xml:space="preserve"> </w:t>
      </w:r>
      <w:r>
        <w:rPr>
          <w:color w:val="231F20"/>
        </w:rPr>
        <w:t>fix</w:t>
      </w:r>
      <w:r>
        <w:rPr>
          <w:color w:val="231F20"/>
          <w:spacing w:val="-8"/>
        </w:rPr>
        <w:t xml:space="preserve"> </w:t>
      </w:r>
      <w:r>
        <w:rPr>
          <w:color w:val="231F20"/>
        </w:rPr>
        <w:t>the</w:t>
      </w:r>
      <w:r>
        <w:rPr>
          <w:color w:val="231F20"/>
          <w:spacing w:val="-8"/>
        </w:rPr>
        <w:t xml:space="preserve"> </w:t>
      </w:r>
      <w:r>
        <w:rPr>
          <w:color w:val="231F20"/>
        </w:rPr>
        <w:t>salary</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local</w:t>
      </w:r>
      <w:r>
        <w:rPr>
          <w:color w:val="231F20"/>
          <w:spacing w:val="-8"/>
        </w:rPr>
        <w:t xml:space="preserve"> </w:t>
      </w:r>
      <w:r>
        <w:rPr>
          <w:color w:val="231F20"/>
        </w:rPr>
        <w:t>health</w:t>
      </w:r>
      <w:r>
        <w:rPr>
          <w:color w:val="231F20"/>
          <w:spacing w:val="-8"/>
        </w:rPr>
        <w:t xml:space="preserve"> </w:t>
      </w:r>
      <w:r>
        <w:rPr>
          <w:color w:val="231F20"/>
        </w:rPr>
        <w:t>officer</w:t>
      </w:r>
      <w:r>
        <w:rPr>
          <w:color w:val="231F20"/>
          <w:spacing w:val="-8"/>
        </w:rPr>
        <w:t xml:space="preserve"> </w:t>
      </w:r>
      <w:r>
        <w:rPr>
          <w:color w:val="231F20"/>
        </w:rPr>
        <w:t>who</w:t>
      </w:r>
      <w:r>
        <w:rPr>
          <w:color w:val="231F20"/>
          <w:spacing w:val="-8"/>
        </w:rPr>
        <w:t xml:space="preserve"> </w:t>
      </w:r>
      <w:r>
        <w:rPr>
          <w:color w:val="231F20"/>
        </w:rPr>
        <w:t>has</w:t>
      </w:r>
      <w:r>
        <w:rPr>
          <w:color w:val="231F20"/>
          <w:spacing w:val="-8"/>
        </w:rPr>
        <w:t xml:space="preserve"> </w:t>
      </w:r>
      <w:r>
        <w:rPr>
          <w:color w:val="231F20"/>
        </w:rPr>
        <w:t>the</w:t>
      </w:r>
      <w:r>
        <w:rPr>
          <w:color w:val="231F20"/>
          <w:spacing w:val="-8"/>
        </w:rPr>
        <w:t xml:space="preserve"> </w:t>
      </w:r>
      <w:r>
        <w:rPr>
          <w:color w:val="231F20"/>
        </w:rPr>
        <w:t>necessary education and credentials (</w:t>
      </w:r>
      <w:hyperlink r:id="rId492">
        <w:r>
          <w:rPr>
            <w:color w:val="231F20"/>
          </w:rPr>
          <w:t>50-2-116</w:t>
        </w:r>
      </w:hyperlink>
      <w:r>
        <w:rPr>
          <w:color w:val="231F20"/>
        </w:rPr>
        <w:t xml:space="preserve">). The local health board shall adopt and enforce quarantine to prevent the spread of communicable diseases and furnish treatment for persons who have a communicable disease, abate nuisances affecting public health and safety, reimburse local health officials for necessary expenses, maintain sewage treatment systems, and adopt fees to regulate to control and disposal of sewage from private and public settings </w:t>
      </w:r>
      <w:hyperlink r:id="rId493">
        <w:r>
          <w:rPr>
            <w:color w:val="231F20"/>
          </w:rPr>
          <w:t>(50-2-116).</w:t>
        </w:r>
      </w:hyperlink>
    </w:p>
    <w:p w14:paraId="7316225F" w14:textId="77777777" w:rsidR="00BF7EBC" w:rsidRDefault="002C7365">
      <w:pPr>
        <w:pStyle w:val="Heading5"/>
        <w:spacing w:before="84"/>
      </w:pPr>
      <w:r>
        <w:rPr>
          <w:color w:val="231F20"/>
          <w:spacing w:val="-2"/>
        </w:rPr>
        <w:t>Funding</w:t>
      </w:r>
    </w:p>
    <w:p w14:paraId="33319178" w14:textId="77777777" w:rsidR="00BF7EBC" w:rsidRDefault="002C7365">
      <w:pPr>
        <w:pStyle w:val="BodyText"/>
        <w:spacing w:before="18" w:line="256" w:lineRule="auto"/>
        <w:ind w:right="1514"/>
      </w:pPr>
      <w:r>
        <w:rPr>
          <w:color w:val="231F20"/>
        </w:rPr>
        <w:t>Health boards are financed by an appropriation from the general fund of the county (</w:t>
      </w:r>
      <w:hyperlink r:id="rId494">
        <w:r>
          <w:rPr>
            <w:color w:val="231F20"/>
          </w:rPr>
          <w:t>50-2-109</w:t>
        </w:r>
      </w:hyperlink>
      <w:r>
        <w:rPr>
          <w:color w:val="231F20"/>
        </w:rPr>
        <w:t>). The department</w:t>
      </w:r>
      <w:r>
        <w:rPr>
          <w:color w:val="231F20"/>
          <w:spacing w:val="-4"/>
        </w:rPr>
        <w:t xml:space="preserve"> </w:t>
      </w:r>
      <w:r>
        <w:rPr>
          <w:color w:val="231F20"/>
        </w:rPr>
        <w:t>may</w:t>
      </w:r>
      <w:r>
        <w:rPr>
          <w:color w:val="231F20"/>
          <w:spacing w:val="-4"/>
        </w:rPr>
        <w:t xml:space="preserve"> </w:t>
      </w:r>
      <w:r>
        <w:rPr>
          <w:color w:val="231F20"/>
        </w:rPr>
        <w:t>accept</w:t>
      </w:r>
      <w:r>
        <w:rPr>
          <w:color w:val="231F20"/>
          <w:spacing w:val="-4"/>
        </w:rPr>
        <w:t xml:space="preserve"> </w:t>
      </w:r>
      <w:r>
        <w:rPr>
          <w:color w:val="231F20"/>
        </w:rPr>
        <w:t>funds</w:t>
      </w:r>
      <w:r>
        <w:rPr>
          <w:color w:val="231F20"/>
          <w:spacing w:val="-4"/>
        </w:rPr>
        <w:t xml:space="preserve"> </w:t>
      </w:r>
      <w:r>
        <w:rPr>
          <w:color w:val="231F20"/>
        </w:rPr>
        <w:t>for</w:t>
      </w:r>
      <w:r>
        <w:rPr>
          <w:color w:val="231F20"/>
          <w:spacing w:val="-4"/>
        </w:rPr>
        <w:t xml:space="preserve"> </w:t>
      </w:r>
      <w:r>
        <w:rPr>
          <w:color w:val="231F20"/>
        </w:rPr>
        <w:t>public</w:t>
      </w:r>
      <w:r>
        <w:rPr>
          <w:color w:val="231F20"/>
          <w:spacing w:val="-4"/>
        </w:rPr>
        <w:t xml:space="preserve"> </w:t>
      </w:r>
      <w:r>
        <w:rPr>
          <w:color w:val="231F20"/>
        </w:rPr>
        <w:t>health</w:t>
      </w:r>
      <w:r>
        <w:rPr>
          <w:color w:val="231F20"/>
          <w:spacing w:val="-4"/>
        </w:rPr>
        <w:t xml:space="preserve"> </w:t>
      </w:r>
      <w:r>
        <w:rPr>
          <w:color w:val="231F20"/>
        </w:rPr>
        <w:t>from</w:t>
      </w:r>
      <w:r>
        <w:rPr>
          <w:color w:val="231F20"/>
          <w:spacing w:val="-4"/>
        </w:rPr>
        <w:t xml:space="preserve"> </w:t>
      </w:r>
      <w:r>
        <w:rPr>
          <w:color w:val="231F20"/>
        </w:rPr>
        <w:t>an</w:t>
      </w:r>
      <w:r>
        <w:rPr>
          <w:color w:val="231F20"/>
          <w:spacing w:val="-4"/>
        </w:rPr>
        <w:t xml:space="preserve"> </w:t>
      </w:r>
      <w:r>
        <w:rPr>
          <w:color w:val="231F20"/>
        </w:rPr>
        <w:t>agency</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federal</w:t>
      </w:r>
      <w:r>
        <w:rPr>
          <w:color w:val="231F20"/>
          <w:spacing w:val="-4"/>
        </w:rPr>
        <w:t xml:space="preserve"> </w:t>
      </w:r>
      <w:r>
        <w:rPr>
          <w:color w:val="231F20"/>
        </w:rPr>
        <w:t>government</w:t>
      </w:r>
      <w:r>
        <w:rPr>
          <w:color w:val="231F20"/>
          <w:spacing w:val="-4"/>
        </w:rPr>
        <w:t xml:space="preserve"> </w:t>
      </w:r>
      <w:r>
        <w:rPr>
          <w:color w:val="231F20"/>
        </w:rPr>
        <w:t>or</w:t>
      </w:r>
      <w:r>
        <w:rPr>
          <w:color w:val="231F20"/>
          <w:spacing w:val="-4"/>
        </w:rPr>
        <w:t xml:space="preserve"> </w:t>
      </w:r>
      <w:r>
        <w:rPr>
          <w:color w:val="231F20"/>
        </w:rPr>
        <w:t>from</w:t>
      </w:r>
      <w:r>
        <w:rPr>
          <w:color w:val="231F20"/>
          <w:spacing w:val="-4"/>
        </w:rPr>
        <w:t xml:space="preserve"> </w:t>
      </w:r>
      <w:r>
        <w:rPr>
          <w:color w:val="231F20"/>
        </w:rPr>
        <w:t>any</w:t>
      </w:r>
      <w:r>
        <w:rPr>
          <w:color w:val="231F20"/>
          <w:spacing w:val="-4"/>
        </w:rPr>
        <w:t xml:space="preserve"> </w:t>
      </w:r>
      <w:r>
        <w:rPr>
          <w:color w:val="231F20"/>
        </w:rPr>
        <w:t>other agency or person and allocate funds to local boards (</w:t>
      </w:r>
      <w:hyperlink r:id="rId495">
        <w:r>
          <w:rPr>
            <w:color w:val="231F20"/>
          </w:rPr>
          <w:t>50-2-103</w:t>
        </w:r>
      </w:hyperlink>
      <w:r>
        <w:rPr>
          <w:color w:val="231F20"/>
        </w:rPr>
        <w:t>). Local boards are financed by general fund appropriations, special levy appropriations, state and federal funds available, and contributions from school boards</w:t>
      </w:r>
      <w:r>
        <w:rPr>
          <w:color w:val="231F20"/>
          <w:spacing w:val="-10"/>
        </w:rPr>
        <w:t xml:space="preserve"> </w:t>
      </w:r>
      <w:r>
        <w:rPr>
          <w:color w:val="231F20"/>
        </w:rPr>
        <w:t>and</w:t>
      </w:r>
      <w:r>
        <w:rPr>
          <w:color w:val="231F20"/>
          <w:spacing w:val="-10"/>
        </w:rPr>
        <w:t xml:space="preserve"> </w:t>
      </w:r>
      <w:r>
        <w:rPr>
          <w:color w:val="231F20"/>
        </w:rPr>
        <w:t>other</w:t>
      </w:r>
      <w:r>
        <w:rPr>
          <w:color w:val="231F20"/>
          <w:spacing w:val="-10"/>
        </w:rPr>
        <w:t xml:space="preserve"> </w:t>
      </w:r>
      <w:r>
        <w:rPr>
          <w:color w:val="231F20"/>
        </w:rPr>
        <w:t>official</w:t>
      </w:r>
      <w:r>
        <w:rPr>
          <w:color w:val="231F20"/>
          <w:spacing w:val="-10"/>
        </w:rPr>
        <w:t xml:space="preserve"> </w:t>
      </w:r>
      <w:r>
        <w:rPr>
          <w:color w:val="231F20"/>
        </w:rPr>
        <w:t>and</w:t>
      </w:r>
      <w:r>
        <w:rPr>
          <w:color w:val="231F20"/>
          <w:spacing w:val="-10"/>
        </w:rPr>
        <w:t xml:space="preserve"> </w:t>
      </w:r>
      <w:r>
        <w:rPr>
          <w:color w:val="231F20"/>
        </w:rPr>
        <w:t>nonofficial</w:t>
      </w:r>
      <w:r>
        <w:rPr>
          <w:color w:val="231F20"/>
          <w:spacing w:val="-10"/>
        </w:rPr>
        <w:t xml:space="preserve"> </w:t>
      </w:r>
      <w:r>
        <w:rPr>
          <w:color w:val="231F20"/>
        </w:rPr>
        <w:t>agencies.</w:t>
      </w:r>
      <w:r>
        <w:rPr>
          <w:color w:val="231F20"/>
          <w:spacing w:val="-10"/>
        </w:rPr>
        <w:t xml:space="preserve"> </w:t>
      </w:r>
      <w:r>
        <w:rPr>
          <w:color w:val="231F20"/>
        </w:rPr>
        <w:t>There</w:t>
      </w:r>
      <w:r>
        <w:rPr>
          <w:color w:val="231F20"/>
          <w:spacing w:val="-10"/>
        </w:rPr>
        <w:t xml:space="preserve"> </w:t>
      </w:r>
      <w:r>
        <w:rPr>
          <w:color w:val="231F20"/>
        </w:rPr>
        <w:t>is</w:t>
      </w:r>
      <w:r>
        <w:rPr>
          <w:color w:val="231F20"/>
          <w:spacing w:val="-10"/>
        </w:rPr>
        <w:t xml:space="preserve"> </w:t>
      </w:r>
      <w:r>
        <w:rPr>
          <w:color w:val="231F20"/>
        </w:rPr>
        <w:t>within</w:t>
      </w:r>
      <w:r>
        <w:rPr>
          <w:color w:val="231F20"/>
          <w:spacing w:val="-10"/>
        </w:rPr>
        <w:t xml:space="preserve"> </w:t>
      </w:r>
      <w:r>
        <w:rPr>
          <w:color w:val="231F20"/>
        </w:rPr>
        <w:t>the</w:t>
      </w:r>
      <w:r>
        <w:rPr>
          <w:color w:val="231F20"/>
          <w:spacing w:val="-10"/>
        </w:rPr>
        <w:t xml:space="preserve"> </w:t>
      </w:r>
      <w:r>
        <w:rPr>
          <w:color w:val="231F20"/>
        </w:rPr>
        <w:t>state</w:t>
      </w:r>
      <w:r>
        <w:rPr>
          <w:color w:val="231F20"/>
          <w:spacing w:val="-10"/>
        </w:rPr>
        <w:t xml:space="preserve"> </w:t>
      </w:r>
      <w:r>
        <w:rPr>
          <w:color w:val="231F20"/>
        </w:rPr>
        <w:t>special</w:t>
      </w:r>
      <w:r>
        <w:rPr>
          <w:color w:val="231F20"/>
          <w:spacing w:val="-10"/>
        </w:rPr>
        <w:t xml:space="preserve"> </w:t>
      </w:r>
      <w:r>
        <w:rPr>
          <w:color w:val="231F20"/>
        </w:rPr>
        <w:t>revenue</w:t>
      </w:r>
      <w:r>
        <w:rPr>
          <w:color w:val="231F20"/>
          <w:spacing w:val="-10"/>
        </w:rPr>
        <w:t xml:space="preserve"> </w:t>
      </w:r>
      <w:r>
        <w:rPr>
          <w:color w:val="231F20"/>
        </w:rPr>
        <w:t>fund</w:t>
      </w:r>
      <w:r>
        <w:rPr>
          <w:color w:val="231F20"/>
          <w:spacing w:val="-10"/>
        </w:rPr>
        <w:t xml:space="preserve"> </w:t>
      </w:r>
      <w:r>
        <w:rPr>
          <w:color w:val="231F20"/>
        </w:rPr>
        <w:t>a</w:t>
      </w:r>
      <w:r>
        <w:rPr>
          <w:color w:val="231F20"/>
          <w:spacing w:val="-10"/>
        </w:rPr>
        <w:t xml:space="preserve"> </w:t>
      </w:r>
      <w:r>
        <w:rPr>
          <w:color w:val="231F20"/>
        </w:rPr>
        <w:t>local</w:t>
      </w:r>
      <w:r>
        <w:rPr>
          <w:color w:val="231F20"/>
          <w:spacing w:val="-10"/>
        </w:rPr>
        <w:t xml:space="preserve"> </w:t>
      </w:r>
      <w:r>
        <w:rPr>
          <w:color w:val="231F20"/>
        </w:rPr>
        <w:t>board inspection fund account (</w:t>
      </w:r>
      <w:hyperlink r:id="rId496">
        <w:r>
          <w:rPr>
            <w:color w:val="231F20"/>
          </w:rPr>
          <w:t>50-2-108</w:t>
        </w:r>
      </w:hyperlink>
      <w:r>
        <w:rPr>
          <w:color w:val="231F20"/>
        </w:rPr>
        <w:t>).</w:t>
      </w:r>
    </w:p>
    <w:p w14:paraId="0FA68549" w14:textId="77777777" w:rsidR="00BF7EBC" w:rsidRDefault="002C7365">
      <w:pPr>
        <w:pStyle w:val="BodyText"/>
        <w:tabs>
          <w:tab w:val="left" w:pos="10719"/>
        </w:tabs>
        <w:spacing w:before="245"/>
        <w:rPr>
          <w:rFonts w:ascii="Bookman Old Style"/>
        </w:rPr>
      </w:pPr>
      <w:r>
        <w:rPr>
          <w:rFonts w:ascii="Bookman Old Style"/>
          <w:color w:val="231F20"/>
          <w:w w:val="85"/>
          <w:u w:val="single" w:color="231F20"/>
        </w:rPr>
        <w:t>City</w:t>
      </w:r>
      <w:r>
        <w:rPr>
          <w:rFonts w:ascii="Bookman Old Style"/>
          <w:color w:val="231F20"/>
          <w:spacing w:val="3"/>
          <w:u w:val="single" w:color="231F20"/>
        </w:rPr>
        <w:t xml:space="preserve"> </w:t>
      </w:r>
      <w:r>
        <w:rPr>
          <w:rFonts w:ascii="Bookman Old Style"/>
          <w:color w:val="231F20"/>
          <w:w w:val="85"/>
          <w:u w:val="single" w:color="231F20"/>
        </w:rPr>
        <w:t>Boards</w:t>
      </w:r>
      <w:r>
        <w:rPr>
          <w:rFonts w:ascii="Bookman Old Style"/>
          <w:color w:val="231F20"/>
          <w:spacing w:val="4"/>
          <w:u w:val="single" w:color="231F20"/>
        </w:rPr>
        <w:t xml:space="preserve"> </w:t>
      </w:r>
      <w:r>
        <w:rPr>
          <w:rFonts w:ascii="Bookman Old Style"/>
          <w:color w:val="231F20"/>
          <w:w w:val="85"/>
          <w:u w:val="single" w:color="231F20"/>
        </w:rPr>
        <w:t>of</w:t>
      </w:r>
      <w:r>
        <w:rPr>
          <w:rFonts w:ascii="Bookman Old Style"/>
          <w:color w:val="231F20"/>
          <w:spacing w:val="4"/>
          <w:u w:val="single" w:color="231F20"/>
        </w:rPr>
        <w:t xml:space="preserve"> </w:t>
      </w:r>
      <w:r>
        <w:rPr>
          <w:rFonts w:ascii="Bookman Old Style"/>
          <w:color w:val="231F20"/>
          <w:spacing w:val="-2"/>
          <w:w w:val="85"/>
          <w:u w:val="single" w:color="231F20"/>
        </w:rPr>
        <w:t>Health</w:t>
      </w:r>
      <w:r>
        <w:rPr>
          <w:rFonts w:ascii="Bookman Old Style"/>
          <w:color w:val="231F20"/>
          <w:u w:val="single" w:color="231F20"/>
        </w:rPr>
        <w:tab/>
      </w:r>
    </w:p>
    <w:p w14:paraId="0253E916" w14:textId="77777777" w:rsidR="00BF7EBC" w:rsidRDefault="002C7365">
      <w:pPr>
        <w:pStyle w:val="BodyText"/>
        <w:spacing w:before="116"/>
      </w:pPr>
      <w:r>
        <w:rPr>
          <w:color w:val="231F20"/>
        </w:rPr>
        <w:t>The</w:t>
      </w:r>
      <w:r>
        <w:rPr>
          <w:color w:val="231F20"/>
          <w:spacing w:val="-3"/>
        </w:rPr>
        <w:t xml:space="preserve"> </w:t>
      </w:r>
      <w:r>
        <w:rPr>
          <w:color w:val="231F20"/>
        </w:rPr>
        <w:t>complete</w:t>
      </w:r>
      <w:r>
        <w:rPr>
          <w:color w:val="231F20"/>
          <w:spacing w:val="-2"/>
        </w:rPr>
        <w:t xml:space="preserve"> </w:t>
      </w:r>
      <w:r>
        <w:rPr>
          <w:color w:val="231F20"/>
        </w:rPr>
        <w:t>city</w:t>
      </w:r>
      <w:r>
        <w:rPr>
          <w:color w:val="231F20"/>
          <w:spacing w:val="-2"/>
        </w:rPr>
        <w:t xml:space="preserve"> </w:t>
      </w:r>
      <w:r>
        <w:rPr>
          <w:color w:val="231F20"/>
        </w:rPr>
        <w:t>health</w:t>
      </w:r>
      <w:r>
        <w:rPr>
          <w:color w:val="231F20"/>
          <w:spacing w:val="-2"/>
        </w:rPr>
        <w:t xml:space="preserve"> </w:t>
      </w:r>
      <w:r>
        <w:rPr>
          <w:color w:val="231F20"/>
        </w:rPr>
        <w:t>board</w:t>
      </w:r>
      <w:r>
        <w:rPr>
          <w:color w:val="231F20"/>
          <w:spacing w:val="-3"/>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3"/>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497">
        <w:r>
          <w:rPr>
            <w:color w:val="231F20"/>
          </w:rPr>
          <w:t>50-2-</w:t>
        </w:r>
        <w:r>
          <w:rPr>
            <w:color w:val="231F20"/>
            <w:spacing w:val="-4"/>
          </w:rPr>
          <w:t>105</w:t>
        </w:r>
      </w:hyperlink>
      <w:r>
        <w:rPr>
          <w:color w:val="231F20"/>
          <w:spacing w:val="-4"/>
        </w:rPr>
        <w:t>.</w:t>
      </w:r>
    </w:p>
    <w:p w14:paraId="6821A0DF"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6D256779" w14:textId="77777777" w:rsidR="00BF7EBC" w:rsidRDefault="002C7365">
      <w:pPr>
        <w:pStyle w:val="BodyText"/>
        <w:spacing w:before="18" w:line="256" w:lineRule="auto"/>
        <w:ind w:right="1286"/>
      </w:pPr>
      <w:r>
        <w:rPr>
          <w:color w:val="231F20"/>
        </w:rPr>
        <w:t>The</w:t>
      </w:r>
      <w:r>
        <w:rPr>
          <w:color w:val="231F20"/>
          <w:spacing w:val="-1"/>
        </w:rPr>
        <w:t xml:space="preserve"> </w:t>
      </w:r>
      <w:r>
        <w:rPr>
          <w:color w:val="231F20"/>
        </w:rPr>
        <w:t>purpose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board</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supervise</w:t>
      </w:r>
      <w:r>
        <w:rPr>
          <w:color w:val="231F20"/>
          <w:spacing w:val="-1"/>
        </w:rPr>
        <w:t xml:space="preserve"> </w:t>
      </w:r>
      <w:r>
        <w:rPr>
          <w:color w:val="231F20"/>
        </w:rPr>
        <w:t>destruction</w:t>
      </w:r>
      <w:r>
        <w:rPr>
          <w:color w:val="231F20"/>
          <w:spacing w:val="-1"/>
        </w:rPr>
        <w:t xml:space="preserve"> </w:t>
      </w:r>
      <w:r>
        <w:rPr>
          <w:color w:val="231F20"/>
        </w:rPr>
        <w:t>and</w:t>
      </w:r>
      <w:r>
        <w:rPr>
          <w:color w:val="231F20"/>
          <w:spacing w:val="-1"/>
        </w:rPr>
        <w:t xml:space="preserve"> </w:t>
      </w:r>
      <w:r>
        <w:rPr>
          <w:color w:val="231F20"/>
        </w:rPr>
        <w:t>removal</w:t>
      </w:r>
      <w:r>
        <w:rPr>
          <w:color w:val="231F20"/>
          <w:spacing w:val="-1"/>
        </w:rPr>
        <w:t xml:space="preserve"> </w:t>
      </w:r>
      <w:r>
        <w:rPr>
          <w:color w:val="231F20"/>
        </w:rPr>
        <w:t>of</w:t>
      </w:r>
      <w:r>
        <w:rPr>
          <w:color w:val="231F20"/>
          <w:spacing w:val="-1"/>
        </w:rPr>
        <w:t xml:space="preserve"> </w:t>
      </w:r>
      <w:r>
        <w:rPr>
          <w:color w:val="231F20"/>
        </w:rPr>
        <w:t>all</w:t>
      </w:r>
      <w:r>
        <w:rPr>
          <w:color w:val="231F20"/>
          <w:spacing w:val="-1"/>
        </w:rPr>
        <w:t xml:space="preserve"> </w:t>
      </w:r>
      <w:r>
        <w:rPr>
          <w:color w:val="231F20"/>
        </w:rPr>
        <w:t>sources</w:t>
      </w:r>
      <w:r>
        <w:rPr>
          <w:color w:val="231F20"/>
          <w:spacing w:val="-1"/>
        </w:rPr>
        <w:t xml:space="preserve"> </w:t>
      </w:r>
      <w:r>
        <w:rPr>
          <w:color w:val="231F20"/>
        </w:rPr>
        <w:t>of</w:t>
      </w:r>
      <w:r>
        <w:rPr>
          <w:color w:val="231F20"/>
          <w:spacing w:val="-1"/>
        </w:rPr>
        <w:t xml:space="preserve"> </w:t>
      </w:r>
      <w:r>
        <w:rPr>
          <w:color w:val="231F20"/>
        </w:rPr>
        <w:t>disease-causing</w:t>
      </w:r>
      <w:r>
        <w:rPr>
          <w:color w:val="231F20"/>
          <w:spacing w:val="-1"/>
        </w:rPr>
        <w:t xml:space="preserve"> </w:t>
      </w:r>
      <w:r>
        <w:rPr>
          <w:color w:val="231F20"/>
        </w:rPr>
        <w:t>filth,</w:t>
      </w:r>
      <w:r>
        <w:rPr>
          <w:color w:val="231F20"/>
          <w:spacing w:val="-1"/>
        </w:rPr>
        <w:t xml:space="preserve"> </w:t>
      </w:r>
      <w:r>
        <w:rPr>
          <w:color w:val="231F20"/>
        </w:rPr>
        <w:t>guard against the introduction of communicable disease, supervise sanitary inspections of public establishments, and control</w:t>
      </w:r>
      <w:r>
        <w:rPr>
          <w:color w:val="231F20"/>
          <w:spacing w:val="-7"/>
        </w:rPr>
        <w:t xml:space="preserve"> </w:t>
      </w:r>
      <w:r>
        <w:rPr>
          <w:color w:val="231F20"/>
        </w:rPr>
        <w:t>and</w:t>
      </w:r>
      <w:r>
        <w:rPr>
          <w:color w:val="231F20"/>
          <w:spacing w:val="-7"/>
        </w:rPr>
        <w:t xml:space="preserve"> </w:t>
      </w:r>
      <w:r>
        <w:rPr>
          <w:color w:val="231F20"/>
        </w:rPr>
        <w:t>dispose</w:t>
      </w:r>
      <w:r>
        <w:rPr>
          <w:color w:val="231F20"/>
          <w:spacing w:val="-7"/>
        </w:rPr>
        <w:t xml:space="preserve"> </w:t>
      </w:r>
      <w:r>
        <w:rPr>
          <w:color w:val="231F20"/>
        </w:rPr>
        <w:t>of</w:t>
      </w:r>
      <w:r>
        <w:rPr>
          <w:color w:val="231F20"/>
          <w:spacing w:val="-7"/>
        </w:rPr>
        <w:t xml:space="preserve"> </w:t>
      </w:r>
      <w:r>
        <w:rPr>
          <w:color w:val="231F20"/>
        </w:rPr>
        <w:t>sewage</w:t>
      </w:r>
      <w:r>
        <w:rPr>
          <w:color w:val="231F20"/>
          <w:spacing w:val="-7"/>
        </w:rPr>
        <w:t xml:space="preserve"> </w:t>
      </w:r>
      <w:r>
        <w:rPr>
          <w:color w:val="231F20"/>
        </w:rPr>
        <w:t>that</w:t>
      </w:r>
      <w:r>
        <w:rPr>
          <w:color w:val="231F20"/>
          <w:spacing w:val="-7"/>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otherwise</w:t>
      </w:r>
      <w:r>
        <w:rPr>
          <w:color w:val="231F20"/>
          <w:spacing w:val="-7"/>
        </w:rPr>
        <w:t xml:space="preserve"> </w:t>
      </w:r>
      <w:r>
        <w:rPr>
          <w:color w:val="231F20"/>
        </w:rPr>
        <w:t>regulated.</w:t>
      </w:r>
      <w:r>
        <w:rPr>
          <w:color w:val="231F20"/>
          <w:spacing w:val="-7"/>
        </w:rPr>
        <w:t xml:space="preserve"> </w:t>
      </w:r>
      <w:r>
        <w:rPr>
          <w:color w:val="231F20"/>
        </w:rPr>
        <w:t>The</w:t>
      </w:r>
      <w:r>
        <w:rPr>
          <w:color w:val="231F20"/>
          <w:spacing w:val="-7"/>
        </w:rPr>
        <w:t xml:space="preserve"> </w:t>
      </w:r>
      <w:r>
        <w:rPr>
          <w:color w:val="231F20"/>
        </w:rPr>
        <w:t>board</w:t>
      </w:r>
      <w:r>
        <w:rPr>
          <w:color w:val="231F20"/>
          <w:spacing w:val="-7"/>
        </w:rPr>
        <w:t xml:space="preserve"> </w:t>
      </w:r>
      <w:r>
        <w:rPr>
          <w:color w:val="231F20"/>
        </w:rPr>
        <w:t>must</w:t>
      </w:r>
      <w:r>
        <w:rPr>
          <w:color w:val="231F20"/>
          <w:spacing w:val="-7"/>
        </w:rPr>
        <w:t xml:space="preserve"> </w:t>
      </w:r>
      <w:r>
        <w:rPr>
          <w:color w:val="231F20"/>
        </w:rPr>
        <w:t>appoint</w:t>
      </w:r>
      <w:r>
        <w:rPr>
          <w:color w:val="231F20"/>
          <w:spacing w:val="-7"/>
        </w:rPr>
        <w:t xml:space="preserve"> </w:t>
      </w:r>
      <w:r>
        <w:rPr>
          <w:color w:val="231F20"/>
        </w:rPr>
        <w:t>a</w:t>
      </w:r>
      <w:r>
        <w:rPr>
          <w:color w:val="231F20"/>
          <w:spacing w:val="-7"/>
        </w:rPr>
        <w:t xml:space="preserve"> </w:t>
      </w:r>
      <w:r>
        <w:rPr>
          <w:color w:val="231F20"/>
        </w:rPr>
        <w:t>local</w:t>
      </w:r>
      <w:r>
        <w:rPr>
          <w:color w:val="231F20"/>
          <w:spacing w:val="-7"/>
        </w:rPr>
        <w:t xml:space="preserve"> </w:t>
      </w:r>
      <w:r>
        <w:rPr>
          <w:color w:val="231F20"/>
        </w:rPr>
        <w:t>health</w:t>
      </w:r>
      <w:r>
        <w:rPr>
          <w:color w:val="231F20"/>
          <w:spacing w:val="-7"/>
        </w:rPr>
        <w:t xml:space="preserve"> </w:t>
      </w:r>
      <w:r>
        <w:rPr>
          <w:color w:val="231F20"/>
        </w:rPr>
        <w:t>officer</w:t>
      </w:r>
      <w:r>
        <w:rPr>
          <w:color w:val="231F20"/>
          <w:spacing w:val="-7"/>
        </w:rPr>
        <w:t xml:space="preserve"> </w:t>
      </w:r>
      <w:r>
        <w:rPr>
          <w:color w:val="231F20"/>
        </w:rPr>
        <w:t>(</w:t>
      </w:r>
      <w:hyperlink r:id="rId498">
        <w:r>
          <w:rPr>
            <w:color w:val="231F20"/>
          </w:rPr>
          <w:t>50-</w:t>
        </w:r>
      </w:hyperlink>
      <w:r>
        <w:rPr>
          <w:color w:val="231F20"/>
        </w:rPr>
        <w:t xml:space="preserve"> </w:t>
      </w:r>
      <w:hyperlink r:id="rId499">
        <w:r>
          <w:rPr>
            <w:color w:val="231F20"/>
            <w:spacing w:val="-2"/>
          </w:rPr>
          <w:t>2-116</w:t>
        </w:r>
      </w:hyperlink>
      <w:r>
        <w:rPr>
          <w:color w:val="231F20"/>
          <w:spacing w:val="-2"/>
        </w:rPr>
        <w:t>).</w:t>
      </w:r>
    </w:p>
    <w:p w14:paraId="4EFF8358" w14:textId="77777777" w:rsidR="00BF7EBC" w:rsidRDefault="002C7365">
      <w:pPr>
        <w:pStyle w:val="Heading5"/>
        <w:spacing w:before="86"/>
      </w:pPr>
      <w:r>
        <w:rPr>
          <w:color w:val="231F20"/>
          <w:spacing w:val="-2"/>
        </w:rPr>
        <w:t>Membership</w:t>
      </w:r>
    </w:p>
    <w:p w14:paraId="3B5EA082" w14:textId="77777777" w:rsidR="00BF7EBC" w:rsidRDefault="002C7365">
      <w:pPr>
        <w:pStyle w:val="BodyText"/>
        <w:spacing w:before="40" w:line="256" w:lineRule="auto"/>
        <w:ind w:right="1178"/>
      </w:pPr>
      <w:r>
        <w:rPr>
          <w:color w:val="231F20"/>
          <w:spacing w:val="-2"/>
        </w:rPr>
        <w:t>There</w:t>
      </w:r>
      <w:r>
        <w:rPr>
          <w:color w:val="231F20"/>
          <w:spacing w:val="-15"/>
        </w:rPr>
        <w:t xml:space="preserve"> </w:t>
      </w:r>
      <w:r>
        <w:rPr>
          <w:color w:val="231F20"/>
          <w:spacing w:val="-2"/>
        </w:rPr>
        <w:t>is</w:t>
      </w:r>
      <w:r>
        <w:rPr>
          <w:color w:val="231F20"/>
          <w:spacing w:val="-13"/>
        </w:rPr>
        <w:t xml:space="preserve"> </w:t>
      </w:r>
      <w:r>
        <w:rPr>
          <w:color w:val="231F20"/>
          <w:spacing w:val="-2"/>
        </w:rPr>
        <w:t>a</w:t>
      </w:r>
      <w:r>
        <w:rPr>
          <w:color w:val="231F20"/>
          <w:spacing w:val="-13"/>
        </w:rPr>
        <w:t xml:space="preserve"> </w:t>
      </w:r>
      <w:r>
        <w:rPr>
          <w:color w:val="231F20"/>
          <w:spacing w:val="-2"/>
        </w:rPr>
        <w:t>city</w:t>
      </w:r>
      <w:r>
        <w:rPr>
          <w:color w:val="231F20"/>
          <w:spacing w:val="-13"/>
        </w:rPr>
        <w:t xml:space="preserve"> </w:t>
      </w:r>
      <w:r>
        <w:rPr>
          <w:color w:val="231F20"/>
          <w:spacing w:val="-2"/>
        </w:rPr>
        <w:t>board</w:t>
      </w:r>
      <w:r>
        <w:rPr>
          <w:color w:val="231F20"/>
          <w:spacing w:val="-13"/>
        </w:rPr>
        <w:t xml:space="preserve"> </w:t>
      </w:r>
      <w:r>
        <w:rPr>
          <w:color w:val="231F20"/>
          <w:spacing w:val="-2"/>
        </w:rPr>
        <w:t>of</w:t>
      </w:r>
      <w:r>
        <w:rPr>
          <w:color w:val="231F20"/>
          <w:spacing w:val="-13"/>
        </w:rPr>
        <w:t xml:space="preserve"> </w:t>
      </w:r>
      <w:r>
        <w:rPr>
          <w:color w:val="231F20"/>
          <w:spacing w:val="-2"/>
        </w:rPr>
        <w:t>health</w:t>
      </w:r>
      <w:r>
        <w:rPr>
          <w:color w:val="231F20"/>
          <w:spacing w:val="-13"/>
        </w:rPr>
        <w:t xml:space="preserve"> </w:t>
      </w:r>
      <w:r>
        <w:rPr>
          <w:color w:val="231F20"/>
          <w:spacing w:val="-2"/>
        </w:rPr>
        <w:t>in</w:t>
      </w:r>
      <w:r>
        <w:rPr>
          <w:color w:val="231F20"/>
          <w:spacing w:val="-13"/>
        </w:rPr>
        <w:t xml:space="preserve"> </w:t>
      </w:r>
      <w:r>
        <w:rPr>
          <w:color w:val="231F20"/>
          <w:spacing w:val="-2"/>
        </w:rPr>
        <w:t>each</w:t>
      </w:r>
      <w:r>
        <w:rPr>
          <w:color w:val="231F20"/>
          <w:spacing w:val="-13"/>
        </w:rPr>
        <w:t xml:space="preserve"> </w:t>
      </w:r>
      <w:r>
        <w:rPr>
          <w:color w:val="231F20"/>
          <w:spacing w:val="-2"/>
        </w:rPr>
        <w:t>first-</w:t>
      </w:r>
      <w:r>
        <w:rPr>
          <w:color w:val="231F20"/>
          <w:spacing w:val="-13"/>
        </w:rPr>
        <w:t xml:space="preserve"> </w:t>
      </w:r>
      <w:r>
        <w:rPr>
          <w:color w:val="231F20"/>
          <w:spacing w:val="-2"/>
        </w:rPr>
        <w:t>and</w:t>
      </w:r>
      <w:r>
        <w:rPr>
          <w:color w:val="231F20"/>
          <w:spacing w:val="-13"/>
        </w:rPr>
        <w:t xml:space="preserve"> </w:t>
      </w:r>
      <w:r>
        <w:rPr>
          <w:color w:val="231F20"/>
          <w:spacing w:val="-2"/>
        </w:rPr>
        <w:t>second-class</w:t>
      </w:r>
      <w:r>
        <w:rPr>
          <w:color w:val="231F20"/>
          <w:spacing w:val="-13"/>
        </w:rPr>
        <w:t xml:space="preserve"> </w:t>
      </w:r>
      <w:r>
        <w:rPr>
          <w:color w:val="231F20"/>
          <w:spacing w:val="-2"/>
        </w:rPr>
        <w:t>city</w:t>
      </w:r>
      <w:r>
        <w:rPr>
          <w:color w:val="231F20"/>
          <w:spacing w:val="-13"/>
        </w:rPr>
        <w:t xml:space="preserve"> </w:t>
      </w:r>
      <w:r>
        <w:rPr>
          <w:color w:val="231F20"/>
          <w:spacing w:val="-2"/>
        </w:rPr>
        <w:t>consisting</w:t>
      </w:r>
      <w:r>
        <w:rPr>
          <w:color w:val="231F20"/>
          <w:spacing w:val="-13"/>
        </w:rPr>
        <w:t xml:space="preserve"> </w:t>
      </w:r>
      <w:r>
        <w:rPr>
          <w:color w:val="231F20"/>
          <w:spacing w:val="-2"/>
        </w:rPr>
        <w:t>of</w:t>
      </w:r>
      <w:r>
        <w:rPr>
          <w:color w:val="231F20"/>
          <w:spacing w:val="-13"/>
        </w:rPr>
        <w:t xml:space="preserve"> </w:t>
      </w:r>
      <w:r>
        <w:rPr>
          <w:color w:val="231F20"/>
          <w:spacing w:val="-2"/>
        </w:rPr>
        <w:t>five</w:t>
      </w:r>
      <w:r>
        <w:rPr>
          <w:color w:val="231F20"/>
          <w:spacing w:val="-13"/>
        </w:rPr>
        <w:t xml:space="preserve"> </w:t>
      </w:r>
      <w:r>
        <w:rPr>
          <w:color w:val="231F20"/>
          <w:spacing w:val="-2"/>
        </w:rPr>
        <w:t>persons</w:t>
      </w:r>
      <w:r>
        <w:rPr>
          <w:color w:val="231F20"/>
          <w:spacing w:val="-13"/>
        </w:rPr>
        <w:t xml:space="preserve"> </w:t>
      </w:r>
      <w:r>
        <w:rPr>
          <w:color w:val="231F20"/>
          <w:spacing w:val="-2"/>
        </w:rPr>
        <w:t>who</w:t>
      </w:r>
      <w:r>
        <w:rPr>
          <w:color w:val="231F20"/>
          <w:spacing w:val="-13"/>
        </w:rPr>
        <w:t xml:space="preserve"> </w:t>
      </w:r>
      <w:r>
        <w:rPr>
          <w:color w:val="231F20"/>
          <w:spacing w:val="-2"/>
        </w:rPr>
        <w:t>are</w:t>
      </w:r>
      <w:r>
        <w:rPr>
          <w:color w:val="231F20"/>
          <w:spacing w:val="-13"/>
        </w:rPr>
        <w:t xml:space="preserve"> </w:t>
      </w:r>
      <w:r>
        <w:rPr>
          <w:color w:val="231F20"/>
          <w:spacing w:val="-2"/>
        </w:rPr>
        <w:t>appointed</w:t>
      </w:r>
      <w:r>
        <w:rPr>
          <w:color w:val="231F20"/>
          <w:spacing w:val="-13"/>
        </w:rPr>
        <w:t xml:space="preserve"> </w:t>
      </w:r>
      <w:r>
        <w:rPr>
          <w:color w:val="231F20"/>
          <w:spacing w:val="-2"/>
        </w:rPr>
        <w:t>by</w:t>
      </w:r>
      <w:r>
        <w:rPr>
          <w:color w:val="231F20"/>
          <w:spacing w:val="-13"/>
        </w:rPr>
        <w:t xml:space="preserve"> </w:t>
      </w:r>
      <w:r>
        <w:rPr>
          <w:color w:val="231F20"/>
          <w:spacing w:val="-2"/>
        </w:rPr>
        <w:t>the governing</w:t>
      </w:r>
      <w:r>
        <w:rPr>
          <w:color w:val="231F20"/>
          <w:spacing w:val="-13"/>
        </w:rPr>
        <w:t xml:space="preserve"> </w:t>
      </w:r>
      <w:r>
        <w:rPr>
          <w:color w:val="231F20"/>
          <w:spacing w:val="-2"/>
        </w:rPr>
        <w:t>body</w:t>
      </w:r>
      <w:r>
        <w:rPr>
          <w:color w:val="231F20"/>
          <w:spacing w:val="-9"/>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city</w:t>
      </w:r>
      <w:r>
        <w:rPr>
          <w:color w:val="231F20"/>
          <w:spacing w:val="-10"/>
        </w:rPr>
        <w:t xml:space="preserve"> </w:t>
      </w:r>
      <w:r>
        <w:rPr>
          <w:color w:val="231F20"/>
          <w:spacing w:val="-2"/>
        </w:rPr>
        <w:t>and</w:t>
      </w:r>
      <w:r>
        <w:rPr>
          <w:color w:val="231F20"/>
          <w:spacing w:val="-10"/>
        </w:rPr>
        <w:t xml:space="preserve"> </w:t>
      </w:r>
      <w:r>
        <w:rPr>
          <w:color w:val="231F20"/>
          <w:spacing w:val="-2"/>
        </w:rPr>
        <w:t>serve</w:t>
      </w:r>
      <w:r>
        <w:rPr>
          <w:color w:val="231F20"/>
          <w:spacing w:val="-10"/>
        </w:rPr>
        <w:t xml:space="preserve"> </w:t>
      </w:r>
      <w:r>
        <w:rPr>
          <w:color w:val="231F20"/>
          <w:spacing w:val="-2"/>
        </w:rPr>
        <w:t>at</w:t>
      </w:r>
      <w:r>
        <w:rPr>
          <w:color w:val="231F20"/>
          <w:spacing w:val="-10"/>
        </w:rPr>
        <w:t xml:space="preserve"> </w:t>
      </w:r>
      <w:r>
        <w:rPr>
          <w:color w:val="231F20"/>
          <w:spacing w:val="-2"/>
        </w:rPr>
        <w:t>its</w:t>
      </w:r>
      <w:r>
        <w:rPr>
          <w:color w:val="231F20"/>
          <w:spacing w:val="-10"/>
        </w:rPr>
        <w:t xml:space="preserve"> </w:t>
      </w:r>
      <w:r>
        <w:rPr>
          <w:color w:val="231F20"/>
          <w:spacing w:val="-2"/>
        </w:rPr>
        <w:t>pleasure.</w:t>
      </w:r>
      <w:r>
        <w:rPr>
          <w:color w:val="231F20"/>
          <w:spacing w:val="-16"/>
        </w:rPr>
        <w:t xml:space="preserve"> </w:t>
      </w:r>
      <w:r>
        <w:rPr>
          <w:color w:val="231F20"/>
          <w:spacing w:val="-2"/>
        </w:rPr>
        <w:t>Terms</w:t>
      </w:r>
      <w:r>
        <w:rPr>
          <w:color w:val="231F20"/>
          <w:spacing w:val="-10"/>
        </w:rPr>
        <w:t xml:space="preserve"> </w:t>
      </w:r>
      <w:r>
        <w:rPr>
          <w:color w:val="231F20"/>
          <w:spacing w:val="-2"/>
        </w:rPr>
        <w:t>of</w:t>
      </w:r>
      <w:r>
        <w:rPr>
          <w:color w:val="231F20"/>
          <w:spacing w:val="-10"/>
        </w:rPr>
        <w:t xml:space="preserve"> </w:t>
      </w:r>
      <w:r>
        <w:rPr>
          <w:color w:val="231F20"/>
          <w:spacing w:val="-2"/>
        </w:rPr>
        <w:t>appointed</w:t>
      </w:r>
      <w:r>
        <w:rPr>
          <w:color w:val="231F20"/>
          <w:spacing w:val="-10"/>
        </w:rPr>
        <w:t xml:space="preserve"> </w:t>
      </w:r>
      <w:r>
        <w:rPr>
          <w:color w:val="231F20"/>
          <w:spacing w:val="-2"/>
        </w:rPr>
        <w:t>members</w:t>
      </w:r>
      <w:r>
        <w:rPr>
          <w:color w:val="231F20"/>
          <w:spacing w:val="-10"/>
        </w:rPr>
        <w:t xml:space="preserve"> </w:t>
      </w:r>
      <w:r>
        <w:rPr>
          <w:color w:val="231F20"/>
          <w:spacing w:val="-2"/>
        </w:rPr>
        <w:t>shall</w:t>
      </w:r>
      <w:r>
        <w:rPr>
          <w:color w:val="231F20"/>
          <w:spacing w:val="-10"/>
        </w:rPr>
        <w:t xml:space="preserve"> </w:t>
      </w:r>
      <w:r>
        <w:rPr>
          <w:color w:val="231F20"/>
          <w:spacing w:val="-2"/>
        </w:rPr>
        <w:t>be</w:t>
      </w:r>
      <w:r>
        <w:rPr>
          <w:color w:val="231F20"/>
          <w:spacing w:val="-10"/>
        </w:rPr>
        <w:t xml:space="preserve"> </w:t>
      </w:r>
      <w:r>
        <w:rPr>
          <w:color w:val="231F20"/>
          <w:spacing w:val="-2"/>
        </w:rPr>
        <w:t>staggered</w:t>
      </w:r>
      <w:r>
        <w:rPr>
          <w:color w:val="231F20"/>
          <w:spacing w:val="-10"/>
        </w:rPr>
        <w:t xml:space="preserve"> </w:t>
      </w:r>
      <w:r>
        <w:rPr>
          <w:color w:val="231F20"/>
          <w:spacing w:val="-2"/>
        </w:rPr>
        <w:t>and</w:t>
      </w:r>
      <w:r>
        <w:rPr>
          <w:color w:val="231F20"/>
          <w:spacing w:val="-10"/>
        </w:rPr>
        <w:t xml:space="preserve"> </w:t>
      </w:r>
      <w:r>
        <w:rPr>
          <w:color w:val="231F20"/>
          <w:spacing w:val="-2"/>
        </w:rPr>
        <w:t>shall</w:t>
      </w:r>
      <w:r>
        <w:rPr>
          <w:color w:val="231F20"/>
          <w:spacing w:val="-10"/>
        </w:rPr>
        <w:t xml:space="preserve"> </w:t>
      </w:r>
      <w:r>
        <w:rPr>
          <w:color w:val="231F20"/>
          <w:spacing w:val="-2"/>
        </w:rPr>
        <w:t>be</w:t>
      </w:r>
      <w:r>
        <w:rPr>
          <w:color w:val="231F20"/>
          <w:spacing w:val="-10"/>
        </w:rPr>
        <w:t xml:space="preserve"> </w:t>
      </w:r>
      <w:r>
        <w:rPr>
          <w:color w:val="231F20"/>
          <w:spacing w:val="-2"/>
        </w:rPr>
        <w:t>for 3</w:t>
      </w:r>
      <w:r>
        <w:rPr>
          <w:color w:val="231F20"/>
          <w:spacing w:val="-12"/>
        </w:rPr>
        <w:t xml:space="preserve"> </w:t>
      </w:r>
      <w:r>
        <w:rPr>
          <w:color w:val="231F20"/>
          <w:spacing w:val="-2"/>
        </w:rPr>
        <w:t>years</w:t>
      </w:r>
      <w:r>
        <w:rPr>
          <w:color w:val="231F20"/>
          <w:spacing w:val="-12"/>
        </w:rPr>
        <w:t xml:space="preserve"> </w:t>
      </w:r>
      <w:r>
        <w:rPr>
          <w:color w:val="231F20"/>
          <w:spacing w:val="-2"/>
        </w:rPr>
        <w:t>each.</w:t>
      </w:r>
      <w:r>
        <w:rPr>
          <w:color w:val="231F20"/>
          <w:spacing w:val="-12"/>
        </w:rPr>
        <w:t xml:space="preserve"> </w:t>
      </w:r>
      <w:r>
        <w:rPr>
          <w:color w:val="231F20"/>
          <w:spacing w:val="-2"/>
        </w:rPr>
        <w:t>The</w:t>
      </w:r>
      <w:r>
        <w:rPr>
          <w:color w:val="231F20"/>
          <w:spacing w:val="-12"/>
        </w:rPr>
        <w:t xml:space="preserve"> </w:t>
      </w:r>
      <w:r>
        <w:rPr>
          <w:color w:val="231F20"/>
          <w:spacing w:val="-2"/>
        </w:rPr>
        <w:t>governing</w:t>
      </w:r>
      <w:r>
        <w:rPr>
          <w:color w:val="231F20"/>
          <w:spacing w:val="-12"/>
        </w:rPr>
        <w:t xml:space="preserve"> </w:t>
      </w:r>
      <w:r>
        <w:rPr>
          <w:color w:val="231F20"/>
          <w:spacing w:val="-2"/>
        </w:rPr>
        <w:t>body</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2"/>
        </w:rPr>
        <w:t xml:space="preserve"> </w:t>
      </w:r>
      <w:r>
        <w:rPr>
          <w:color w:val="231F20"/>
          <w:spacing w:val="-2"/>
        </w:rPr>
        <w:t>city</w:t>
      </w:r>
      <w:r>
        <w:rPr>
          <w:color w:val="231F20"/>
          <w:spacing w:val="-12"/>
        </w:rPr>
        <w:t xml:space="preserve"> </w:t>
      </w:r>
      <w:r>
        <w:rPr>
          <w:color w:val="231F20"/>
          <w:spacing w:val="-2"/>
        </w:rPr>
        <w:t>shall</w:t>
      </w:r>
      <w:r>
        <w:rPr>
          <w:color w:val="231F20"/>
          <w:spacing w:val="-12"/>
        </w:rPr>
        <w:t xml:space="preserve"> </w:t>
      </w:r>
      <w:r>
        <w:rPr>
          <w:color w:val="231F20"/>
          <w:spacing w:val="-2"/>
        </w:rPr>
        <w:t>establish</w:t>
      </w:r>
      <w:r>
        <w:rPr>
          <w:color w:val="231F20"/>
          <w:spacing w:val="-12"/>
        </w:rPr>
        <w:t xml:space="preserve"> </w:t>
      </w:r>
      <w:r>
        <w:rPr>
          <w:color w:val="231F20"/>
          <w:spacing w:val="-2"/>
        </w:rPr>
        <w:t>the</w:t>
      </w:r>
      <w:r>
        <w:rPr>
          <w:color w:val="231F20"/>
          <w:spacing w:val="-12"/>
        </w:rPr>
        <w:t xml:space="preserve"> </w:t>
      </w:r>
      <w:r>
        <w:rPr>
          <w:color w:val="231F20"/>
          <w:spacing w:val="-2"/>
        </w:rPr>
        <w:t>staggered</w:t>
      </w:r>
      <w:r>
        <w:rPr>
          <w:color w:val="231F20"/>
          <w:spacing w:val="-12"/>
        </w:rPr>
        <w:t xml:space="preserve"> </w:t>
      </w:r>
      <w:r>
        <w:rPr>
          <w:color w:val="231F20"/>
          <w:spacing w:val="-2"/>
        </w:rPr>
        <w:t>order</w:t>
      </w:r>
      <w:r>
        <w:rPr>
          <w:color w:val="231F20"/>
          <w:spacing w:val="-12"/>
        </w:rPr>
        <w:t xml:space="preserve"> </w:t>
      </w:r>
      <w:r>
        <w:rPr>
          <w:color w:val="231F20"/>
          <w:spacing w:val="-2"/>
        </w:rPr>
        <w:t>of</w:t>
      </w:r>
      <w:r>
        <w:rPr>
          <w:color w:val="231F20"/>
          <w:spacing w:val="-12"/>
        </w:rPr>
        <w:t xml:space="preserve"> </w:t>
      </w:r>
      <w:r>
        <w:rPr>
          <w:color w:val="231F20"/>
          <w:spacing w:val="-2"/>
        </w:rPr>
        <w:t>terms</w:t>
      </w:r>
      <w:r>
        <w:rPr>
          <w:color w:val="231F20"/>
          <w:spacing w:val="-12"/>
        </w:rPr>
        <w:t xml:space="preserve"> </w:t>
      </w:r>
      <w:r>
        <w:rPr>
          <w:color w:val="231F20"/>
          <w:spacing w:val="-2"/>
        </w:rPr>
        <w:t>and</w:t>
      </w:r>
      <w:r>
        <w:rPr>
          <w:color w:val="231F20"/>
          <w:spacing w:val="-12"/>
        </w:rPr>
        <w:t xml:space="preserve"> </w:t>
      </w:r>
      <w:r>
        <w:rPr>
          <w:color w:val="231F20"/>
          <w:spacing w:val="-2"/>
        </w:rPr>
        <w:t>all</w:t>
      </w:r>
      <w:r>
        <w:rPr>
          <w:color w:val="231F20"/>
          <w:spacing w:val="-12"/>
        </w:rPr>
        <w:t xml:space="preserve"> </w:t>
      </w:r>
      <w:r>
        <w:rPr>
          <w:color w:val="231F20"/>
          <w:spacing w:val="-2"/>
        </w:rPr>
        <w:t>regulations</w:t>
      </w:r>
      <w:r>
        <w:rPr>
          <w:color w:val="231F20"/>
          <w:spacing w:val="-12"/>
        </w:rPr>
        <w:t xml:space="preserve"> </w:t>
      </w:r>
      <w:r>
        <w:rPr>
          <w:color w:val="231F20"/>
          <w:spacing w:val="-2"/>
        </w:rPr>
        <w:t xml:space="preserve">necessary </w:t>
      </w:r>
      <w:r>
        <w:rPr>
          <w:color w:val="231F20"/>
        </w:rPr>
        <w:t>to establish and maintain the board (</w:t>
      </w:r>
      <w:hyperlink r:id="rId500">
        <w:r>
          <w:rPr>
            <w:color w:val="231F20"/>
          </w:rPr>
          <w:t>50-2-105</w:t>
        </w:r>
      </w:hyperlink>
      <w:r>
        <w:rPr>
          <w:color w:val="231F20"/>
        </w:rPr>
        <w:t>).</w:t>
      </w:r>
    </w:p>
    <w:p w14:paraId="38407764" w14:textId="77777777" w:rsidR="00BF7EBC" w:rsidRDefault="002C7365">
      <w:pPr>
        <w:pStyle w:val="Heading5"/>
        <w:spacing w:before="87"/>
      </w:pPr>
      <w:r>
        <w:rPr>
          <w:color w:val="231F20"/>
          <w:spacing w:val="-2"/>
        </w:rPr>
        <w:t>Authority</w:t>
      </w:r>
    </w:p>
    <w:p w14:paraId="1C30FAD7" w14:textId="77777777" w:rsidR="00BF7EBC" w:rsidRDefault="002C7365">
      <w:pPr>
        <w:pStyle w:val="BodyText"/>
        <w:spacing w:before="40"/>
      </w:pPr>
      <w:r>
        <w:rPr>
          <w:color w:val="231F20"/>
        </w:rPr>
        <w:t>In</w:t>
      </w:r>
      <w:r>
        <w:rPr>
          <w:color w:val="231F20"/>
          <w:spacing w:val="-5"/>
        </w:rPr>
        <w:t xml:space="preserve"> </w:t>
      </w:r>
      <w:r>
        <w:rPr>
          <w:color w:val="231F20"/>
        </w:rPr>
        <w:t>order</w:t>
      </w:r>
      <w:r>
        <w:rPr>
          <w:color w:val="231F20"/>
          <w:spacing w:val="-4"/>
        </w:rPr>
        <w:t xml:space="preserve"> </w:t>
      </w:r>
      <w:r>
        <w:rPr>
          <w:color w:val="231F20"/>
        </w:rPr>
        <w:t>to</w:t>
      </w:r>
      <w:r>
        <w:rPr>
          <w:color w:val="231F20"/>
          <w:spacing w:val="-5"/>
        </w:rPr>
        <w:t xml:space="preserve"> </w:t>
      </w:r>
      <w:r>
        <w:rPr>
          <w:color w:val="231F20"/>
        </w:rPr>
        <w:t>carry</w:t>
      </w:r>
      <w:r>
        <w:rPr>
          <w:color w:val="231F20"/>
          <w:spacing w:val="-4"/>
        </w:rPr>
        <w:t xml:space="preserve"> </w:t>
      </w:r>
      <w:r>
        <w:rPr>
          <w:color w:val="231F20"/>
        </w:rPr>
        <w:t>out</w:t>
      </w:r>
      <w:r>
        <w:rPr>
          <w:color w:val="231F20"/>
          <w:spacing w:val="-5"/>
        </w:rPr>
        <w:t xml:space="preserve"> </w:t>
      </w:r>
      <w:r>
        <w:rPr>
          <w:color w:val="231F20"/>
        </w:rPr>
        <w:t>the</w:t>
      </w:r>
      <w:r>
        <w:rPr>
          <w:color w:val="231F20"/>
          <w:spacing w:val="-4"/>
        </w:rPr>
        <w:t xml:space="preserve"> </w:t>
      </w:r>
      <w:r>
        <w:rPr>
          <w:color w:val="231F20"/>
        </w:rPr>
        <w:t>purposes</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public</w:t>
      </w:r>
      <w:r>
        <w:rPr>
          <w:color w:val="231F20"/>
          <w:spacing w:val="-5"/>
        </w:rPr>
        <w:t xml:space="preserve"> </w:t>
      </w:r>
      <w:r>
        <w:rPr>
          <w:color w:val="231F20"/>
        </w:rPr>
        <w:t>health</w:t>
      </w:r>
      <w:r>
        <w:rPr>
          <w:color w:val="231F20"/>
          <w:spacing w:val="-4"/>
        </w:rPr>
        <w:t xml:space="preserve"> </w:t>
      </w:r>
      <w:r>
        <w:rPr>
          <w:color w:val="231F20"/>
        </w:rPr>
        <w:t>system,</w:t>
      </w:r>
      <w:r>
        <w:rPr>
          <w:color w:val="231F20"/>
          <w:spacing w:val="-5"/>
        </w:rPr>
        <w:t xml:space="preserve"> </w:t>
      </w:r>
      <w:r>
        <w:rPr>
          <w:color w:val="231F20"/>
        </w:rPr>
        <w:t>in</w:t>
      </w:r>
      <w:r>
        <w:rPr>
          <w:color w:val="231F20"/>
          <w:spacing w:val="-4"/>
        </w:rPr>
        <w:t xml:space="preserve"> </w:t>
      </w:r>
      <w:r>
        <w:rPr>
          <w:color w:val="231F20"/>
        </w:rPr>
        <w:t>collaboration</w:t>
      </w:r>
      <w:r>
        <w:rPr>
          <w:color w:val="231F20"/>
          <w:spacing w:val="-5"/>
        </w:rPr>
        <w:t xml:space="preserve"> </w:t>
      </w:r>
      <w:r>
        <w:rPr>
          <w:color w:val="231F20"/>
        </w:rPr>
        <w:t>with</w:t>
      </w:r>
      <w:r>
        <w:rPr>
          <w:color w:val="231F20"/>
          <w:spacing w:val="-4"/>
        </w:rPr>
        <w:t xml:space="preserve"> </w:t>
      </w:r>
      <w:r>
        <w:rPr>
          <w:color w:val="231F20"/>
        </w:rPr>
        <w:t>federal,</w:t>
      </w:r>
      <w:r>
        <w:rPr>
          <w:color w:val="231F20"/>
          <w:spacing w:val="-4"/>
        </w:rPr>
        <w:t xml:space="preserve"> </w:t>
      </w:r>
      <w:r>
        <w:rPr>
          <w:color w:val="231F20"/>
        </w:rPr>
        <w:t>state,</w:t>
      </w:r>
      <w:r>
        <w:rPr>
          <w:color w:val="231F20"/>
          <w:spacing w:val="-5"/>
        </w:rPr>
        <w:t xml:space="preserve"> </w:t>
      </w:r>
      <w:r>
        <w:rPr>
          <w:color w:val="231F20"/>
        </w:rPr>
        <w:t>and</w:t>
      </w:r>
      <w:r>
        <w:rPr>
          <w:color w:val="231F20"/>
          <w:spacing w:val="-4"/>
        </w:rPr>
        <w:t xml:space="preserve"> </w:t>
      </w:r>
      <w:r>
        <w:rPr>
          <w:color w:val="231F20"/>
          <w:spacing w:val="-2"/>
        </w:rPr>
        <w:t>local</w:t>
      </w:r>
    </w:p>
    <w:p w14:paraId="1E13D6D6" w14:textId="77777777" w:rsidR="00BF7EBC" w:rsidRDefault="00BF7EBC">
      <w:pPr>
        <w:sectPr w:rsidR="00BF7EBC">
          <w:pgSz w:w="12240" w:h="15840"/>
          <w:pgMar w:top="600" w:right="80" w:bottom="620" w:left="260" w:header="0" w:footer="426" w:gutter="0"/>
          <w:cols w:space="720"/>
        </w:sectPr>
      </w:pPr>
    </w:p>
    <w:p w14:paraId="7A258337" w14:textId="77777777" w:rsidR="00BF7EBC" w:rsidRDefault="002C7365">
      <w:pPr>
        <w:pStyle w:val="BodyText"/>
        <w:spacing w:before="83" w:line="256" w:lineRule="auto"/>
        <w:ind w:left="1025" w:right="460"/>
      </w:pPr>
      <w:r>
        <w:rPr>
          <w:color w:val="231F20"/>
        </w:rPr>
        <w:lastRenderedPageBreak/>
        <w:t>partners,</w:t>
      </w:r>
      <w:r>
        <w:rPr>
          <w:color w:val="231F20"/>
          <w:spacing w:val="-8"/>
        </w:rPr>
        <w:t xml:space="preserve"> </w:t>
      </w:r>
      <w:r>
        <w:rPr>
          <w:color w:val="231F20"/>
        </w:rPr>
        <w:t>each</w:t>
      </w:r>
      <w:r>
        <w:rPr>
          <w:color w:val="231F20"/>
          <w:spacing w:val="-8"/>
        </w:rPr>
        <w:t xml:space="preserve"> </w:t>
      </w:r>
      <w:r>
        <w:rPr>
          <w:color w:val="231F20"/>
        </w:rPr>
        <w:t>local</w:t>
      </w:r>
      <w:r>
        <w:rPr>
          <w:color w:val="231F20"/>
          <w:spacing w:val="-8"/>
        </w:rPr>
        <w:t xml:space="preserve"> </w:t>
      </w:r>
      <w:r>
        <w:rPr>
          <w:color w:val="231F20"/>
        </w:rPr>
        <w:t>board</w:t>
      </w:r>
      <w:r>
        <w:rPr>
          <w:color w:val="231F20"/>
          <w:spacing w:val="-8"/>
        </w:rPr>
        <w:t xml:space="preserve"> </w:t>
      </w:r>
      <w:r>
        <w:rPr>
          <w:color w:val="231F20"/>
        </w:rPr>
        <w:t>of</w:t>
      </w:r>
      <w:r>
        <w:rPr>
          <w:color w:val="231F20"/>
          <w:spacing w:val="-8"/>
        </w:rPr>
        <w:t xml:space="preserve"> </w:t>
      </w:r>
      <w:r>
        <w:rPr>
          <w:color w:val="231F20"/>
        </w:rPr>
        <w:t>health</w:t>
      </w:r>
      <w:r>
        <w:rPr>
          <w:color w:val="231F20"/>
          <w:spacing w:val="-8"/>
        </w:rPr>
        <w:t xml:space="preserve"> </w:t>
      </w:r>
      <w:r>
        <w:rPr>
          <w:color w:val="231F20"/>
        </w:rPr>
        <w:t>shall</w:t>
      </w:r>
      <w:r>
        <w:rPr>
          <w:color w:val="231F20"/>
          <w:spacing w:val="-8"/>
        </w:rPr>
        <w:t xml:space="preserve"> </w:t>
      </w:r>
      <w:r>
        <w:rPr>
          <w:color w:val="231F20"/>
        </w:rPr>
        <w:t>appoint</w:t>
      </w:r>
      <w:r>
        <w:rPr>
          <w:color w:val="231F20"/>
          <w:spacing w:val="-8"/>
        </w:rPr>
        <w:t xml:space="preserve"> </w:t>
      </w:r>
      <w:r>
        <w:rPr>
          <w:color w:val="231F20"/>
        </w:rPr>
        <w:t>and</w:t>
      </w:r>
      <w:r>
        <w:rPr>
          <w:color w:val="231F20"/>
          <w:spacing w:val="-8"/>
        </w:rPr>
        <w:t xml:space="preserve"> </w:t>
      </w:r>
      <w:r>
        <w:rPr>
          <w:color w:val="231F20"/>
        </w:rPr>
        <w:t>fix</w:t>
      </w:r>
      <w:r>
        <w:rPr>
          <w:color w:val="231F20"/>
          <w:spacing w:val="-8"/>
        </w:rPr>
        <w:t xml:space="preserve"> </w:t>
      </w:r>
      <w:r>
        <w:rPr>
          <w:color w:val="231F20"/>
        </w:rPr>
        <w:t>the</w:t>
      </w:r>
      <w:r>
        <w:rPr>
          <w:color w:val="231F20"/>
          <w:spacing w:val="-8"/>
        </w:rPr>
        <w:t xml:space="preserve"> </w:t>
      </w:r>
      <w:r>
        <w:rPr>
          <w:color w:val="231F20"/>
        </w:rPr>
        <w:t>salary</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local</w:t>
      </w:r>
      <w:r>
        <w:rPr>
          <w:color w:val="231F20"/>
          <w:spacing w:val="-8"/>
        </w:rPr>
        <w:t xml:space="preserve"> </w:t>
      </w:r>
      <w:r>
        <w:rPr>
          <w:color w:val="231F20"/>
        </w:rPr>
        <w:t>health</w:t>
      </w:r>
      <w:r>
        <w:rPr>
          <w:color w:val="231F20"/>
          <w:spacing w:val="-8"/>
        </w:rPr>
        <w:t xml:space="preserve"> </w:t>
      </w:r>
      <w:r>
        <w:rPr>
          <w:color w:val="231F20"/>
        </w:rPr>
        <w:t>officer</w:t>
      </w:r>
      <w:r>
        <w:rPr>
          <w:color w:val="231F20"/>
          <w:spacing w:val="-8"/>
        </w:rPr>
        <w:t xml:space="preserve"> </w:t>
      </w:r>
      <w:r>
        <w:rPr>
          <w:color w:val="231F20"/>
        </w:rPr>
        <w:t>who</w:t>
      </w:r>
      <w:r>
        <w:rPr>
          <w:color w:val="231F20"/>
          <w:spacing w:val="-8"/>
        </w:rPr>
        <w:t xml:space="preserve"> </w:t>
      </w:r>
      <w:r>
        <w:rPr>
          <w:color w:val="231F20"/>
        </w:rPr>
        <w:t>has</w:t>
      </w:r>
      <w:r>
        <w:rPr>
          <w:color w:val="231F20"/>
          <w:spacing w:val="-8"/>
        </w:rPr>
        <w:t xml:space="preserve"> </w:t>
      </w:r>
      <w:r>
        <w:rPr>
          <w:color w:val="231F20"/>
        </w:rPr>
        <w:t>the</w:t>
      </w:r>
      <w:r>
        <w:rPr>
          <w:color w:val="231F20"/>
          <w:spacing w:val="-8"/>
        </w:rPr>
        <w:t xml:space="preserve"> </w:t>
      </w:r>
      <w:r>
        <w:rPr>
          <w:color w:val="231F20"/>
        </w:rPr>
        <w:t>necessary education and credentials (</w:t>
      </w:r>
      <w:hyperlink r:id="rId501">
        <w:r>
          <w:rPr>
            <w:color w:val="231F20"/>
          </w:rPr>
          <w:t>50-2-116</w:t>
        </w:r>
      </w:hyperlink>
      <w:r>
        <w:rPr>
          <w:color w:val="231F20"/>
        </w:rPr>
        <w:t xml:space="preserve">). The local health board shall adopt and enforce quarantine to prevent the spread of communicable diseases and furnish treatment for persons who have a communicable disease, abate nuisances affecting public health and safety, reimburse local health officials for necessary expenses, maintain sewage treatment systems, and adopt fees to regulate to control and disposal of sewage from private and public settings </w:t>
      </w:r>
      <w:hyperlink r:id="rId502">
        <w:r>
          <w:rPr>
            <w:color w:val="231F20"/>
          </w:rPr>
          <w:t>(50-2-116).</w:t>
        </w:r>
      </w:hyperlink>
    </w:p>
    <w:p w14:paraId="0C27CD05" w14:textId="77777777" w:rsidR="00BF7EBC" w:rsidRDefault="002C7365">
      <w:pPr>
        <w:pStyle w:val="Heading5"/>
        <w:spacing w:before="85"/>
        <w:ind w:left="1025"/>
      </w:pPr>
      <w:r>
        <w:rPr>
          <w:color w:val="231F20"/>
          <w:spacing w:val="-2"/>
        </w:rPr>
        <w:t>Funding</w:t>
      </w:r>
    </w:p>
    <w:p w14:paraId="6DF0EBFD" w14:textId="77777777" w:rsidR="00BF7EBC" w:rsidRDefault="002C7365">
      <w:pPr>
        <w:pStyle w:val="BodyText"/>
        <w:spacing w:before="40" w:line="256" w:lineRule="auto"/>
        <w:ind w:left="1025" w:right="460"/>
      </w:pPr>
      <w:r>
        <w:rPr>
          <w:color w:val="231F20"/>
        </w:rPr>
        <w:t>City</w:t>
      </w:r>
      <w:r>
        <w:rPr>
          <w:color w:val="231F20"/>
          <w:spacing w:val="-6"/>
        </w:rPr>
        <w:t xml:space="preserve"> </w:t>
      </w:r>
      <w:r>
        <w:rPr>
          <w:color w:val="231F20"/>
        </w:rPr>
        <w:t>boards</w:t>
      </w:r>
      <w:r>
        <w:rPr>
          <w:color w:val="231F20"/>
          <w:spacing w:val="-6"/>
        </w:rPr>
        <w:t xml:space="preserve"> </w:t>
      </w:r>
      <w:r>
        <w:rPr>
          <w:color w:val="231F20"/>
        </w:rPr>
        <w:t>are</w:t>
      </w:r>
      <w:r>
        <w:rPr>
          <w:color w:val="231F20"/>
          <w:spacing w:val="-6"/>
        </w:rPr>
        <w:t xml:space="preserve"> </w:t>
      </w:r>
      <w:r>
        <w:rPr>
          <w:color w:val="231F20"/>
        </w:rPr>
        <w:t>financed</w:t>
      </w:r>
      <w:r>
        <w:rPr>
          <w:color w:val="231F20"/>
          <w:spacing w:val="-6"/>
        </w:rPr>
        <w:t xml:space="preserve"> </w:t>
      </w:r>
      <w:r>
        <w:rPr>
          <w:color w:val="231F20"/>
        </w:rPr>
        <w:t>by</w:t>
      </w:r>
      <w:r>
        <w:rPr>
          <w:color w:val="231F20"/>
          <w:spacing w:val="-6"/>
        </w:rPr>
        <w:t xml:space="preserve"> </w:t>
      </w:r>
      <w:r>
        <w:rPr>
          <w:color w:val="231F20"/>
        </w:rPr>
        <w:t>an</w:t>
      </w:r>
      <w:r>
        <w:rPr>
          <w:color w:val="231F20"/>
          <w:spacing w:val="-6"/>
        </w:rPr>
        <w:t xml:space="preserve"> </w:t>
      </w:r>
      <w:r>
        <w:rPr>
          <w:color w:val="231F20"/>
        </w:rPr>
        <w:t>appropriation</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general</w:t>
      </w:r>
      <w:r>
        <w:rPr>
          <w:color w:val="231F20"/>
          <w:spacing w:val="-6"/>
        </w:rPr>
        <w:t xml:space="preserve"> </w:t>
      </w:r>
      <w:r>
        <w:rPr>
          <w:color w:val="231F20"/>
        </w:rPr>
        <w:t>fund</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city</w:t>
      </w:r>
      <w:r>
        <w:rPr>
          <w:color w:val="231F20"/>
          <w:spacing w:val="-6"/>
        </w:rPr>
        <w:t xml:space="preserve"> </w:t>
      </w:r>
      <w:r>
        <w:rPr>
          <w:color w:val="231F20"/>
        </w:rPr>
        <w:t>after</w:t>
      </w:r>
      <w:r>
        <w:rPr>
          <w:color w:val="231F20"/>
          <w:spacing w:val="-6"/>
        </w:rPr>
        <w:t xml:space="preserve"> </w:t>
      </w:r>
      <w:r>
        <w:rPr>
          <w:color w:val="231F20"/>
        </w:rPr>
        <w:t>approval</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budget.</w:t>
      </w:r>
      <w:r>
        <w:rPr>
          <w:color w:val="231F20"/>
          <w:spacing w:val="-6"/>
        </w:rPr>
        <w:t xml:space="preserve"> </w:t>
      </w:r>
      <w:r>
        <w:rPr>
          <w:color w:val="231F20"/>
        </w:rPr>
        <w:t>The department may accept funds for public health from an agency of the federal government or from any other agency or person and allocate funds to local boards (</w:t>
      </w:r>
      <w:hyperlink r:id="rId503">
        <w:r>
          <w:rPr>
            <w:color w:val="231F20"/>
          </w:rPr>
          <w:t>50-2-103</w:t>
        </w:r>
      </w:hyperlink>
      <w:r>
        <w:rPr>
          <w:color w:val="231F20"/>
        </w:rPr>
        <w:t>). Local boards are financed by general fund appropriations, special levy appropriations, state and federal funds available, and contributions from school boards</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official</w:t>
      </w:r>
      <w:r>
        <w:rPr>
          <w:color w:val="231F20"/>
          <w:spacing w:val="-3"/>
        </w:rPr>
        <w:t xml:space="preserve"> </w:t>
      </w:r>
      <w:r>
        <w:rPr>
          <w:color w:val="231F20"/>
        </w:rPr>
        <w:t>and</w:t>
      </w:r>
      <w:r>
        <w:rPr>
          <w:color w:val="231F20"/>
          <w:spacing w:val="-3"/>
        </w:rPr>
        <w:t xml:space="preserve"> </w:t>
      </w:r>
      <w:r>
        <w:rPr>
          <w:color w:val="231F20"/>
        </w:rPr>
        <w:t>nonofficial</w:t>
      </w:r>
      <w:r>
        <w:rPr>
          <w:color w:val="231F20"/>
          <w:spacing w:val="-3"/>
        </w:rPr>
        <w:t xml:space="preserve"> </w:t>
      </w:r>
      <w:r>
        <w:rPr>
          <w:color w:val="231F20"/>
        </w:rPr>
        <w:t>agencies.</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state</w:t>
      </w:r>
      <w:r>
        <w:rPr>
          <w:color w:val="231F20"/>
          <w:spacing w:val="-3"/>
        </w:rPr>
        <w:t xml:space="preserve"> </w:t>
      </w:r>
      <w:r>
        <w:rPr>
          <w:color w:val="231F20"/>
        </w:rPr>
        <w:t>special</w:t>
      </w:r>
      <w:r>
        <w:rPr>
          <w:color w:val="231F20"/>
          <w:spacing w:val="-3"/>
        </w:rPr>
        <w:t xml:space="preserve"> </w:t>
      </w:r>
      <w:r>
        <w:rPr>
          <w:color w:val="231F20"/>
        </w:rPr>
        <w:t>revenue</w:t>
      </w:r>
      <w:r>
        <w:rPr>
          <w:color w:val="231F20"/>
          <w:spacing w:val="-3"/>
        </w:rPr>
        <w:t xml:space="preserve"> </w:t>
      </w:r>
      <w:r>
        <w:rPr>
          <w:color w:val="231F20"/>
        </w:rPr>
        <w:t>fund</w:t>
      </w:r>
      <w:r>
        <w:rPr>
          <w:color w:val="231F20"/>
          <w:spacing w:val="-3"/>
        </w:rPr>
        <w:t xml:space="preserve"> </w:t>
      </w:r>
      <w:r>
        <w:rPr>
          <w:color w:val="231F20"/>
        </w:rPr>
        <w:t>a</w:t>
      </w:r>
      <w:r>
        <w:rPr>
          <w:color w:val="231F20"/>
          <w:spacing w:val="-3"/>
        </w:rPr>
        <w:t xml:space="preserve"> </w:t>
      </w:r>
      <w:r>
        <w:rPr>
          <w:color w:val="231F20"/>
        </w:rPr>
        <w:t>local</w:t>
      </w:r>
      <w:r>
        <w:rPr>
          <w:color w:val="231F20"/>
          <w:spacing w:val="-3"/>
        </w:rPr>
        <w:t xml:space="preserve"> </w:t>
      </w:r>
      <w:r>
        <w:rPr>
          <w:color w:val="231F20"/>
        </w:rPr>
        <w:t>board inspection fund account (</w:t>
      </w:r>
      <w:hyperlink r:id="rId504">
        <w:r>
          <w:rPr>
            <w:color w:val="231F20"/>
          </w:rPr>
          <w:t>50-2-108</w:t>
        </w:r>
      </w:hyperlink>
      <w:r>
        <w:rPr>
          <w:color w:val="231F20"/>
        </w:rPr>
        <w:t>).</w:t>
      </w:r>
    </w:p>
    <w:p w14:paraId="4E9A4B6F" w14:textId="77777777" w:rsidR="00BF7EBC" w:rsidRDefault="002C7365">
      <w:pPr>
        <w:pStyle w:val="BodyText"/>
        <w:tabs>
          <w:tab w:val="left" w:pos="11434"/>
        </w:tabs>
        <w:spacing w:before="157"/>
        <w:ind w:left="1025"/>
        <w:rPr>
          <w:rFonts w:ascii="Bookman Old Style"/>
        </w:rPr>
      </w:pPr>
      <w:r>
        <w:rPr>
          <w:rFonts w:ascii="Bookman Old Style"/>
          <w:color w:val="231F20"/>
          <w:w w:val="85"/>
          <w:u w:val="single" w:color="231F20"/>
        </w:rPr>
        <w:t>City-County</w:t>
      </w:r>
      <w:r>
        <w:rPr>
          <w:rFonts w:ascii="Bookman Old Style"/>
          <w:color w:val="231F20"/>
          <w:spacing w:val="10"/>
          <w:u w:val="single" w:color="231F20"/>
        </w:rPr>
        <w:t xml:space="preserve"> </w:t>
      </w:r>
      <w:r>
        <w:rPr>
          <w:rFonts w:ascii="Bookman Old Style"/>
          <w:color w:val="231F20"/>
          <w:w w:val="85"/>
          <w:u w:val="single" w:color="231F20"/>
        </w:rPr>
        <w:t>Boards</w:t>
      </w:r>
      <w:r>
        <w:rPr>
          <w:rFonts w:ascii="Bookman Old Style"/>
          <w:color w:val="231F20"/>
          <w:spacing w:val="10"/>
          <w:u w:val="single" w:color="231F20"/>
        </w:rPr>
        <w:t xml:space="preserve"> </w:t>
      </w:r>
      <w:r>
        <w:rPr>
          <w:rFonts w:ascii="Bookman Old Style"/>
          <w:color w:val="231F20"/>
          <w:w w:val="85"/>
          <w:u w:val="single" w:color="231F20"/>
        </w:rPr>
        <w:t>of</w:t>
      </w:r>
      <w:r>
        <w:rPr>
          <w:rFonts w:ascii="Bookman Old Style"/>
          <w:color w:val="231F20"/>
          <w:spacing w:val="10"/>
          <w:u w:val="single" w:color="231F20"/>
        </w:rPr>
        <w:t xml:space="preserve"> </w:t>
      </w:r>
      <w:r>
        <w:rPr>
          <w:rFonts w:ascii="Bookman Old Style"/>
          <w:color w:val="231F20"/>
          <w:spacing w:val="-2"/>
          <w:w w:val="85"/>
          <w:u w:val="single" w:color="231F20"/>
        </w:rPr>
        <w:t>Health</w:t>
      </w:r>
      <w:r>
        <w:rPr>
          <w:rFonts w:ascii="Bookman Old Style"/>
          <w:color w:val="231F20"/>
          <w:u w:val="single" w:color="231F20"/>
        </w:rPr>
        <w:tab/>
      </w:r>
    </w:p>
    <w:p w14:paraId="104CCB5A" w14:textId="77777777" w:rsidR="00BF7EBC" w:rsidRDefault="002C7365">
      <w:pPr>
        <w:pStyle w:val="BodyText"/>
        <w:spacing w:before="116"/>
        <w:ind w:left="1025"/>
      </w:pPr>
      <w:r>
        <w:rPr>
          <w:color w:val="231F20"/>
        </w:rPr>
        <w:t>The</w:t>
      </w:r>
      <w:r>
        <w:rPr>
          <w:color w:val="231F20"/>
          <w:spacing w:val="-3"/>
        </w:rPr>
        <w:t xml:space="preserve"> </w:t>
      </w:r>
      <w:r>
        <w:rPr>
          <w:color w:val="231F20"/>
        </w:rPr>
        <w:t>complete</w:t>
      </w:r>
      <w:r>
        <w:rPr>
          <w:color w:val="231F20"/>
          <w:spacing w:val="-2"/>
        </w:rPr>
        <w:t xml:space="preserve"> </w:t>
      </w:r>
      <w:r>
        <w:rPr>
          <w:color w:val="231F20"/>
        </w:rPr>
        <w:t>city</w:t>
      </w:r>
      <w:r>
        <w:rPr>
          <w:color w:val="231F20"/>
          <w:spacing w:val="-2"/>
        </w:rPr>
        <w:t xml:space="preserve"> </w:t>
      </w:r>
      <w:r>
        <w:rPr>
          <w:color w:val="231F20"/>
        </w:rPr>
        <w:t>health</w:t>
      </w:r>
      <w:r>
        <w:rPr>
          <w:color w:val="231F20"/>
          <w:spacing w:val="-2"/>
        </w:rPr>
        <w:t xml:space="preserve"> </w:t>
      </w:r>
      <w:r>
        <w:rPr>
          <w:color w:val="231F20"/>
        </w:rPr>
        <w:t>board</w:t>
      </w:r>
      <w:r>
        <w:rPr>
          <w:color w:val="231F20"/>
          <w:spacing w:val="-3"/>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3"/>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505">
        <w:r>
          <w:rPr>
            <w:color w:val="231F20"/>
          </w:rPr>
          <w:t>50-2-</w:t>
        </w:r>
        <w:r>
          <w:rPr>
            <w:color w:val="231F20"/>
            <w:spacing w:val="-4"/>
          </w:rPr>
          <w:t>106</w:t>
        </w:r>
      </w:hyperlink>
      <w:r>
        <w:rPr>
          <w:color w:val="231F20"/>
          <w:spacing w:val="-4"/>
        </w:rPr>
        <w:t>.</w:t>
      </w:r>
    </w:p>
    <w:p w14:paraId="6D21EFFE" w14:textId="77777777" w:rsidR="00BF7EBC" w:rsidRDefault="002C7365">
      <w:pPr>
        <w:pStyle w:val="Heading5"/>
        <w:ind w:left="102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4A00DB3C" w14:textId="77777777" w:rsidR="00BF7EBC" w:rsidRDefault="002C7365">
      <w:pPr>
        <w:pStyle w:val="BodyText"/>
        <w:spacing w:before="40" w:line="256" w:lineRule="auto"/>
        <w:ind w:left="1025" w:right="894"/>
      </w:pPr>
      <w:r>
        <w:rPr>
          <w:color w:val="231F20"/>
        </w:rPr>
        <w:t>By mutual agreement between the county commissioners and the governing body of the city or cities, the county and a city or cities may form a city-county board of health (</w:t>
      </w:r>
      <w:hyperlink r:id="rId506">
        <w:r>
          <w:rPr>
            <w:color w:val="231F20"/>
          </w:rPr>
          <w:t>50-2-106</w:t>
        </w:r>
      </w:hyperlink>
      <w:r>
        <w:rPr>
          <w:color w:val="231F20"/>
        </w:rPr>
        <w:t>). The purpose of the board is to</w:t>
      </w:r>
      <w:r>
        <w:rPr>
          <w:color w:val="231F20"/>
          <w:spacing w:val="-9"/>
        </w:rPr>
        <w:t xml:space="preserve"> </w:t>
      </w:r>
      <w:r>
        <w:rPr>
          <w:color w:val="231F20"/>
        </w:rPr>
        <w:t>supervise</w:t>
      </w:r>
      <w:r>
        <w:rPr>
          <w:color w:val="231F20"/>
          <w:spacing w:val="-9"/>
        </w:rPr>
        <w:t xml:space="preserve"> </w:t>
      </w:r>
      <w:r>
        <w:rPr>
          <w:color w:val="231F20"/>
        </w:rPr>
        <w:t>destruction</w:t>
      </w:r>
      <w:r>
        <w:rPr>
          <w:color w:val="231F20"/>
          <w:spacing w:val="-9"/>
        </w:rPr>
        <w:t xml:space="preserve"> </w:t>
      </w:r>
      <w:r>
        <w:rPr>
          <w:color w:val="231F20"/>
        </w:rPr>
        <w:t>and</w:t>
      </w:r>
      <w:r>
        <w:rPr>
          <w:color w:val="231F20"/>
          <w:spacing w:val="-9"/>
        </w:rPr>
        <w:t xml:space="preserve"> </w:t>
      </w:r>
      <w:r>
        <w:rPr>
          <w:color w:val="231F20"/>
        </w:rPr>
        <w:t>removal</w:t>
      </w:r>
      <w:r>
        <w:rPr>
          <w:color w:val="231F20"/>
          <w:spacing w:val="-9"/>
        </w:rPr>
        <w:t xml:space="preserve"> </w:t>
      </w:r>
      <w:r>
        <w:rPr>
          <w:color w:val="231F20"/>
        </w:rPr>
        <w:t>of</w:t>
      </w:r>
      <w:r>
        <w:rPr>
          <w:color w:val="231F20"/>
          <w:spacing w:val="-9"/>
        </w:rPr>
        <w:t xml:space="preserve"> </w:t>
      </w:r>
      <w:r>
        <w:rPr>
          <w:color w:val="231F20"/>
        </w:rPr>
        <w:t>all</w:t>
      </w:r>
      <w:r>
        <w:rPr>
          <w:color w:val="231F20"/>
          <w:spacing w:val="-9"/>
        </w:rPr>
        <w:t xml:space="preserve"> </w:t>
      </w:r>
      <w:r>
        <w:rPr>
          <w:color w:val="231F20"/>
        </w:rPr>
        <w:t>sources</w:t>
      </w:r>
      <w:r>
        <w:rPr>
          <w:color w:val="231F20"/>
          <w:spacing w:val="-9"/>
        </w:rPr>
        <w:t xml:space="preserve"> </w:t>
      </w:r>
      <w:r>
        <w:rPr>
          <w:color w:val="231F20"/>
        </w:rPr>
        <w:t>of</w:t>
      </w:r>
      <w:r>
        <w:rPr>
          <w:color w:val="231F20"/>
          <w:spacing w:val="-9"/>
        </w:rPr>
        <w:t xml:space="preserve"> </w:t>
      </w:r>
      <w:r>
        <w:rPr>
          <w:color w:val="231F20"/>
        </w:rPr>
        <w:t>disease-causing</w:t>
      </w:r>
      <w:r>
        <w:rPr>
          <w:color w:val="231F20"/>
          <w:spacing w:val="-9"/>
        </w:rPr>
        <w:t xml:space="preserve"> </w:t>
      </w:r>
      <w:r>
        <w:rPr>
          <w:color w:val="231F20"/>
        </w:rPr>
        <w:t>filth,</w:t>
      </w:r>
      <w:r>
        <w:rPr>
          <w:color w:val="231F20"/>
          <w:spacing w:val="-9"/>
        </w:rPr>
        <w:t xml:space="preserve"> </w:t>
      </w:r>
      <w:r>
        <w:rPr>
          <w:color w:val="231F20"/>
        </w:rPr>
        <w:t>guard</w:t>
      </w:r>
      <w:r>
        <w:rPr>
          <w:color w:val="231F20"/>
          <w:spacing w:val="-9"/>
        </w:rPr>
        <w:t xml:space="preserve"> </w:t>
      </w:r>
      <w:r>
        <w:rPr>
          <w:color w:val="231F20"/>
        </w:rPr>
        <w:t>against</w:t>
      </w:r>
      <w:r>
        <w:rPr>
          <w:color w:val="231F20"/>
          <w:spacing w:val="-9"/>
        </w:rPr>
        <w:t xml:space="preserve"> </w:t>
      </w:r>
      <w:r>
        <w:rPr>
          <w:color w:val="231F20"/>
        </w:rPr>
        <w:t>the</w:t>
      </w:r>
      <w:r>
        <w:rPr>
          <w:color w:val="231F20"/>
          <w:spacing w:val="-9"/>
        </w:rPr>
        <w:t xml:space="preserve"> </w:t>
      </w:r>
      <w:r>
        <w:rPr>
          <w:color w:val="231F20"/>
        </w:rPr>
        <w:t>introduction</w:t>
      </w:r>
      <w:r>
        <w:rPr>
          <w:color w:val="231F20"/>
          <w:spacing w:val="-9"/>
        </w:rPr>
        <w:t xml:space="preserve"> </w:t>
      </w:r>
      <w:r>
        <w:rPr>
          <w:color w:val="231F20"/>
        </w:rPr>
        <w:t>of communicable disease, supervise sanitary inspections of public establishments, and control and dispose of sewage that is not otherwise regulated. The board must appoint a local health officer (</w:t>
      </w:r>
      <w:hyperlink r:id="rId507">
        <w:r>
          <w:rPr>
            <w:color w:val="231F20"/>
          </w:rPr>
          <w:t>50-2-116</w:t>
        </w:r>
      </w:hyperlink>
      <w:r>
        <w:rPr>
          <w:color w:val="231F20"/>
        </w:rPr>
        <w:t>).</w:t>
      </w:r>
    </w:p>
    <w:p w14:paraId="1DE75F4C" w14:textId="77777777" w:rsidR="00BF7EBC" w:rsidRDefault="002C7365">
      <w:pPr>
        <w:pStyle w:val="Heading5"/>
        <w:spacing w:before="85"/>
        <w:ind w:left="1025"/>
      </w:pPr>
      <w:r>
        <w:rPr>
          <w:color w:val="231F20"/>
          <w:spacing w:val="-2"/>
        </w:rPr>
        <w:t>Membership</w:t>
      </w:r>
    </w:p>
    <w:p w14:paraId="503F998F" w14:textId="77777777" w:rsidR="00BF7EBC" w:rsidRDefault="002C7365">
      <w:pPr>
        <w:pStyle w:val="BodyText"/>
        <w:spacing w:before="40" w:line="256" w:lineRule="auto"/>
        <w:ind w:left="1025" w:right="505"/>
      </w:pPr>
      <w:r>
        <w:rPr>
          <w:color w:val="231F20"/>
        </w:rPr>
        <w:t>The</w:t>
      </w:r>
      <w:r>
        <w:rPr>
          <w:color w:val="231F20"/>
          <w:spacing w:val="-3"/>
        </w:rPr>
        <w:t xml:space="preserve"> </w:t>
      </w:r>
      <w:r>
        <w:rPr>
          <w:color w:val="231F20"/>
        </w:rPr>
        <w:t>board</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composed</w:t>
      </w:r>
      <w:r>
        <w:rPr>
          <w:color w:val="231F20"/>
          <w:spacing w:val="-3"/>
        </w:rPr>
        <w:t xml:space="preserve"> </w:t>
      </w:r>
      <w:r>
        <w:rPr>
          <w:color w:val="231F20"/>
        </w:rPr>
        <w:t>of</w:t>
      </w:r>
      <w:r>
        <w:rPr>
          <w:color w:val="231F20"/>
          <w:spacing w:val="-3"/>
        </w:rPr>
        <w:t xml:space="preserve"> </w:t>
      </w:r>
      <w:r>
        <w:rPr>
          <w:color w:val="231F20"/>
        </w:rPr>
        <w:t>at</w:t>
      </w:r>
      <w:r>
        <w:rPr>
          <w:color w:val="231F20"/>
          <w:spacing w:val="-3"/>
        </w:rPr>
        <w:t xml:space="preserve"> </w:t>
      </w:r>
      <w:r>
        <w:rPr>
          <w:color w:val="231F20"/>
        </w:rPr>
        <w:t>least</w:t>
      </w:r>
      <w:r>
        <w:rPr>
          <w:color w:val="231F20"/>
          <w:spacing w:val="-3"/>
        </w:rPr>
        <w:t xml:space="preserve"> </w:t>
      </w:r>
      <w:r>
        <w:rPr>
          <w:color w:val="231F20"/>
        </w:rPr>
        <w:t>five</w:t>
      </w:r>
      <w:r>
        <w:rPr>
          <w:color w:val="231F20"/>
          <w:spacing w:val="-3"/>
        </w:rPr>
        <w:t xml:space="preserve"> </w:t>
      </w:r>
      <w:r>
        <w:rPr>
          <w:color w:val="231F20"/>
        </w:rPr>
        <w:t>persons.</w:t>
      </w:r>
      <w:r>
        <w:rPr>
          <w:color w:val="231F20"/>
          <w:spacing w:val="-3"/>
        </w:rPr>
        <w:t xml:space="preserve"> </w:t>
      </w:r>
      <w:r>
        <w:rPr>
          <w:color w:val="231F20"/>
        </w:rPr>
        <w:t>A</w:t>
      </w:r>
      <w:r>
        <w:rPr>
          <w:color w:val="231F20"/>
          <w:spacing w:val="-3"/>
        </w:rPr>
        <w:t xml:space="preserve"> </w:t>
      </w:r>
      <w:r>
        <w:rPr>
          <w:color w:val="231F20"/>
        </w:rPr>
        <w:t>city-county</w:t>
      </w:r>
      <w:r>
        <w:rPr>
          <w:color w:val="231F20"/>
          <w:spacing w:val="-3"/>
        </w:rPr>
        <w:t xml:space="preserve"> </w:t>
      </w:r>
      <w:r>
        <w:rPr>
          <w:color w:val="231F20"/>
        </w:rPr>
        <w:t>board</w:t>
      </w:r>
      <w:r>
        <w:rPr>
          <w:color w:val="231F20"/>
          <w:spacing w:val="-3"/>
        </w:rPr>
        <w:t xml:space="preserve"> </w:t>
      </w:r>
      <w:r>
        <w:rPr>
          <w:color w:val="231F20"/>
        </w:rPr>
        <w:t>of</w:t>
      </w:r>
      <w:r>
        <w:rPr>
          <w:color w:val="231F20"/>
          <w:spacing w:val="-3"/>
        </w:rPr>
        <w:t xml:space="preserve"> </w:t>
      </w:r>
      <w:r>
        <w:rPr>
          <w:color w:val="231F20"/>
        </w:rPr>
        <w:t>health</w:t>
      </w:r>
      <w:r>
        <w:rPr>
          <w:color w:val="231F20"/>
          <w:spacing w:val="-3"/>
        </w:rPr>
        <w:t xml:space="preserve"> </w:t>
      </w:r>
      <w:r>
        <w:rPr>
          <w:color w:val="231F20"/>
        </w:rPr>
        <w:t>consists</w:t>
      </w:r>
      <w:r>
        <w:rPr>
          <w:color w:val="231F20"/>
          <w:spacing w:val="-3"/>
        </w:rPr>
        <w:t xml:space="preserve"> </w:t>
      </w:r>
      <w:r>
        <w:rPr>
          <w:color w:val="231F20"/>
        </w:rPr>
        <w:t>of</w:t>
      </w:r>
      <w:r>
        <w:rPr>
          <w:color w:val="231F20"/>
          <w:spacing w:val="-3"/>
        </w:rPr>
        <w:t xml:space="preserve"> </w:t>
      </w:r>
      <w:r>
        <w:rPr>
          <w:color w:val="231F20"/>
        </w:rPr>
        <w:t>one</w:t>
      </w:r>
      <w:r>
        <w:rPr>
          <w:color w:val="231F20"/>
          <w:spacing w:val="-3"/>
        </w:rPr>
        <w:t xml:space="preserve"> </w:t>
      </w:r>
      <w:r>
        <w:rPr>
          <w:color w:val="231F20"/>
        </w:rPr>
        <w:t>person appointed by the county commissioners who serves at their pleasure; one person appointed by the governing body of each city that participates in the city-county board who serves at the pleasure of the appointing governing body; additional members appointed by the county commissioners and governing body or bodies of the city or cities participating in the city-county board as mutually agreed upon who serve at the pleasure of the appointing</w:t>
      </w:r>
      <w:r>
        <w:rPr>
          <w:color w:val="231F20"/>
          <w:spacing w:val="-4"/>
        </w:rPr>
        <w:t xml:space="preserve"> </w:t>
      </w:r>
      <w:r>
        <w:rPr>
          <w:color w:val="231F20"/>
        </w:rPr>
        <w:t>commissioners</w:t>
      </w:r>
      <w:r>
        <w:rPr>
          <w:color w:val="231F20"/>
          <w:spacing w:val="-4"/>
        </w:rPr>
        <w:t xml:space="preserve"> </w:t>
      </w:r>
      <w:r>
        <w:rPr>
          <w:color w:val="231F20"/>
        </w:rPr>
        <w:t>or</w:t>
      </w:r>
      <w:r>
        <w:rPr>
          <w:color w:val="231F20"/>
          <w:spacing w:val="-4"/>
        </w:rPr>
        <w:t xml:space="preserve"> </w:t>
      </w:r>
      <w:r>
        <w:rPr>
          <w:color w:val="231F20"/>
        </w:rPr>
        <w:t>governing</w:t>
      </w:r>
      <w:r>
        <w:rPr>
          <w:color w:val="231F20"/>
          <w:spacing w:val="-4"/>
        </w:rPr>
        <w:t xml:space="preserve"> </w:t>
      </w:r>
      <w:r>
        <w:rPr>
          <w:color w:val="231F20"/>
        </w:rPr>
        <w:t>body.</w:t>
      </w:r>
      <w:r>
        <w:rPr>
          <w:color w:val="231F20"/>
          <w:spacing w:val="-15"/>
        </w:rPr>
        <w:t xml:space="preserve"> </w:t>
      </w:r>
      <w:r>
        <w:rPr>
          <w:color w:val="231F20"/>
        </w:rPr>
        <w:t>Terms</w:t>
      </w:r>
      <w:r>
        <w:rPr>
          <w:color w:val="231F20"/>
          <w:spacing w:val="-4"/>
        </w:rPr>
        <w:t xml:space="preserve"> </w:t>
      </w:r>
      <w:r>
        <w:rPr>
          <w:color w:val="231F20"/>
        </w:rPr>
        <w:t>of</w:t>
      </w:r>
      <w:r>
        <w:rPr>
          <w:color w:val="231F20"/>
          <w:spacing w:val="-4"/>
        </w:rPr>
        <w:t xml:space="preserve"> </w:t>
      </w:r>
      <w:r>
        <w:rPr>
          <w:color w:val="231F20"/>
        </w:rPr>
        <w:t>appointed</w:t>
      </w:r>
      <w:r>
        <w:rPr>
          <w:color w:val="231F20"/>
          <w:spacing w:val="-4"/>
        </w:rPr>
        <w:t xml:space="preserve"> </w:t>
      </w:r>
      <w:r>
        <w:rPr>
          <w:color w:val="231F20"/>
        </w:rPr>
        <w:t>members</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staggered</w:t>
      </w:r>
      <w:r>
        <w:rPr>
          <w:color w:val="231F20"/>
          <w:spacing w:val="-4"/>
        </w:rPr>
        <w:t xml:space="preserve"> </w:t>
      </w:r>
      <w:r>
        <w:rPr>
          <w:color w:val="231F20"/>
        </w:rPr>
        <w:t>and</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for 3 years each. By mutual agreement between the county commissioners and the governing body of the city or cities,</w:t>
      </w:r>
      <w:r>
        <w:rPr>
          <w:color w:val="231F20"/>
          <w:spacing w:val="-5"/>
        </w:rPr>
        <w:t xml:space="preserve"> </w:t>
      </w:r>
      <w:r>
        <w:rPr>
          <w:color w:val="231F20"/>
        </w:rPr>
        <w:t>they</w:t>
      </w:r>
      <w:r>
        <w:rPr>
          <w:color w:val="231F20"/>
          <w:spacing w:val="-5"/>
        </w:rPr>
        <w:t xml:space="preserve"> </w:t>
      </w:r>
      <w:r>
        <w:rPr>
          <w:color w:val="231F20"/>
        </w:rPr>
        <w:t>shall</w:t>
      </w:r>
      <w:r>
        <w:rPr>
          <w:color w:val="231F20"/>
          <w:spacing w:val="-5"/>
        </w:rPr>
        <w:t xml:space="preserve"> </w:t>
      </w:r>
      <w:r>
        <w:rPr>
          <w:color w:val="231F20"/>
        </w:rPr>
        <w:t>establish</w:t>
      </w:r>
      <w:r>
        <w:rPr>
          <w:color w:val="231F20"/>
          <w:spacing w:val="-5"/>
        </w:rPr>
        <w:t xml:space="preserve"> </w:t>
      </w:r>
      <w:r>
        <w:rPr>
          <w:color w:val="231F20"/>
        </w:rPr>
        <w:t>the</w:t>
      </w:r>
      <w:r>
        <w:rPr>
          <w:color w:val="231F20"/>
          <w:spacing w:val="-5"/>
        </w:rPr>
        <w:t xml:space="preserve"> </w:t>
      </w:r>
      <w:r>
        <w:rPr>
          <w:color w:val="231F20"/>
        </w:rPr>
        <w:t>staggered</w:t>
      </w:r>
      <w:r>
        <w:rPr>
          <w:color w:val="231F20"/>
          <w:spacing w:val="-5"/>
        </w:rPr>
        <w:t xml:space="preserve"> </w:t>
      </w:r>
      <w:r>
        <w:rPr>
          <w:color w:val="231F20"/>
        </w:rPr>
        <w:t>order</w:t>
      </w:r>
      <w:r>
        <w:rPr>
          <w:color w:val="231F20"/>
          <w:spacing w:val="-5"/>
        </w:rPr>
        <w:t xml:space="preserve"> </w:t>
      </w:r>
      <w:r>
        <w:rPr>
          <w:color w:val="231F20"/>
        </w:rPr>
        <w:t>of</w:t>
      </w:r>
      <w:r>
        <w:rPr>
          <w:color w:val="231F20"/>
          <w:spacing w:val="-5"/>
        </w:rPr>
        <w:t xml:space="preserve"> </w:t>
      </w:r>
      <w:r>
        <w:rPr>
          <w:color w:val="231F20"/>
        </w:rPr>
        <w:t>terms</w:t>
      </w:r>
      <w:r>
        <w:rPr>
          <w:color w:val="231F20"/>
          <w:spacing w:val="-5"/>
        </w:rPr>
        <w:t xml:space="preserve"> </w:t>
      </w:r>
      <w:r>
        <w:rPr>
          <w:color w:val="231F20"/>
        </w:rPr>
        <w:t>and</w:t>
      </w:r>
      <w:r>
        <w:rPr>
          <w:color w:val="231F20"/>
          <w:spacing w:val="-5"/>
        </w:rPr>
        <w:t xml:space="preserve"> </w:t>
      </w:r>
      <w:r>
        <w:rPr>
          <w:color w:val="231F20"/>
        </w:rPr>
        <w:t>all</w:t>
      </w:r>
      <w:r>
        <w:rPr>
          <w:color w:val="231F20"/>
          <w:spacing w:val="-5"/>
        </w:rPr>
        <w:t xml:space="preserve"> </w:t>
      </w:r>
      <w:r>
        <w:rPr>
          <w:color w:val="231F20"/>
        </w:rPr>
        <w:t>regulations</w:t>
      </w:r>
      <w:r>
        <w:rPr>
          <w:color w:val="231F20"/>
          <w:spacing w:val="-5"/>
        </w:rPr>
        <w:t xml:space="preserve"> </w:t>
      </w:r>
      <w:r>
        <w:rPr>
          <w:color w:val="231F20"/>
        </w:rPr>
        <w:t>necessary</w:t>
      </w:r>
      <w:r>
        <w:rPr>
          <w:color w:val="231F20"/>
          <w:spacing w:val="-5"/>
        </w:rPr>
        <w:t xml:space="preserve"> </w:t>
      </w:r>
      <w:r>
        <w:rPr>
          <w:color w:val="231F20"/>
        </w:rPr>
        <w:t>to</w:t>
      </w:r>
      <w:r>
        <w:rPr>
          <w:color w:val="231F20"/>
          <w:spacing w:val="-5"/>
        </w:rPr>
        <w:t xml:space="preserve"> </w:t>
      </w:r>
      <w:r>
        <w:rPr>
          <w:color w:val="231F20"/>
        </w:rPr>
        <w:t>establish</w:t>
      </w:r>
      <w:r>
        <w:rPr>
          <w:color w:val="231F20"/>
          <w:spacing w:val="-5"/>
        </w:rPr>
        <w:t xml:space="preserve"> </w:t>
      </w:r>
      <w:r>
        <w:rPr>
          <w:color w:val="231F20"/>
        </w:rPr>
        <w:t>and</w:t>
      </w:r>
      <w:r>
        <w:rPr>
          <w:color w:val="231F20"/>
          <w:spacing w:val="-5"/>
        </w:rPr>
        <w:t xml:space="preserve"> </w:t>
      </w:r>
      <w:r>
        <w:rPr>
          <w:color w:val="231F20"/>
        </w:rPr>
        <w:t>maintain</w:t>
      </w:r>
      <w:r>
        <w:rPr>
          <w:color w:val="231F20"/>
          <w:spacing w:val="-5"/>
        </w:rPr>
        <w:t xml:space="preserve"> </w:t>
      </w:r>
      <w:r>
        <w:rPr>
          <w:color w:val="231F20"/>
        </w:rPr>
        <w:t>the board (</w:t>
      </w:r>
      <w:hyperlink r:id="rId508">
        <w:r>
          <w:rPr>
            <w:color w:val="231F20"/>
          </w:rPr>
          <w:t>50-2-106</w:t>
        </w:r>
      </w:hyperlink>
      <w:r>
        <w:rPr>
          <w:color w:val="231F20"/>
        </w:rPr>
        <w:t>).</w:t>
      </w:r>
    </w:p>
    <w:p w14:paraId="32F2F092" w14:textId="77777777" w:rsidR="00BF7EBC" w:rsidRDefault="002C7365">
      <w:pPr>
        <w:pStyle w:val="Heading5"/>
        <w:spacing w:before="82"/>
        <w:ind w:left="1025"/>
      </w:pPr>
      <w:r>
        <w:rPr>
          <w:color w:val="231F20"/>
          <w:spacing w:val="-2"/>
        </w:rPr>
        <w:t>Authority</w:t>
      </w:r>
    </w:p>
    <w:p w14:paraId="2D03E0EA" w14:textId="77777777" w:rsidR="00BF7EBC" w:rsidRDefault="002C7365">
      <w:pPr>
        <w:pStyle w:val="BodyText"/>
        <w:spacing w:before="40" w:line="256" w:lineRule="auto"/>
        <w:ind w:left="1025" w:right="460"/>
      </w:pPr>
      <w:r>
        <w:rPr>
          <w:color w:val="231F20"/>
        </w:rPr>
        <w:t>In order to carry out the purposes of the public health system, in collaboration with federal, state, and local partners,</w:t>
      </w:r>
      <w:r>
        <w:rPr>
          <w:color w:val="231F20"/>
          <w:spacing w:val="-8"/>
        </w:rPr>
        <w:t xml:space="preserve"> </w:t>
      </w:r>
      <w:r>
        <w:rPr>
          <w:color w:val="231F20"/>
        </w:rPr>
        <w:t>each</w:t>
      </w:r>
      <w:r>
        <w:rPr>
          <w:color w:val="231F20"/>
          <w:spacing w:val="-8"/>
        </w:rPr>
        <w:t xml:space="preserve"> </w:t>
      </w:r>
      <w:r>
        <w:rPr>
          <w:color w:val="231F20"/>
        </w:rPr>
        <w:t>local</w:t>
      </w:r>
      <w:r>
        <w:rPr>
          <w:color w:val="231F20"/>
          <w:spacing w:val="-8"/>
        </w:rPr>
        <w:t xml:space="preserve"> </w:t>
      </w:r>
      <w:r>
        <w:rPr>
          <w:color w:val="231F20"/>
        </w:rPr>
        <w:t>board</w:t>
      </w:r>
      <w:r>
        <w:rPr>
          <w:color w:val="231F20"/>
          <w:spacing w:val="-8"/>
        </w:rPr>
        <w:t xml:space="preserve"> </w:t>
      </w:r>
      <w:r>
        <w:rPr>
          <w:color w:val="231F20"/>
        </w:rPr>
        <w:t>of</w:t>
      </w:r>
      <w:r>
        <w:rPr>
          <w:color w:val="231F20"/>
          <w:spacing w:val="-8"/>
        </w:rPr>
        <w:t xml:space="preserve"> </w:t>
      </w:r>
      <w:r>
        <w:rPr>
          <w:color w:val="231F20"/>
        </w:rPr>
        <w:t>health</w:t>
      </w:r>
      <w:r>
        <w:rPr>
          <w:color w:val="231F20"/>
          <w:spacing w:val="-8"/>
        </w:rPr>
        <w:t xml:space="preserve"> </w:t>
      </w:r>
      <w:r>
        <w:rPr>
          <w:color w:val="231F20"/>
        </w:rPr>
        <w:t>shall</w:t>
      </w:r>
      <w:r>
        <w:rPr>
          <w:color w:val="231F20"/>
          <w:spacing w:val="-8"/>
        </w:rPr>
        <w:t xml:space="preserve"> </w:t>
      </w:r>
      <w:r>
        <w:rPr>
          <w:color w:val="231F20"/>
        </w:rPr>
        <w:t>appoint</w:t>
      </w:r>
      <w:r>
        <w:rPr>
          <w:color w:val="231F20"/>
          <w:spacing w:val="-8"/>
        </w:rPr>
        <w:t xml:space="preserve"> </w:t>
      </w:r>
      <w:r>
        <w:rPr>
          <w:color w:val="231F20"/>
        </w:rPr>
        <w:t>and</w:t>
      </w:r>
      <w:r>
        <w:rPr>
          <w:color w:val="231F20"/>
          <w:spacing w:val="-8"/>
        </w:rPr>
        <w:t xml:space="preserve"> </w:t>
      </w:r>
      <w:r>
        <w:rPr>
          <w:color w:val="231F20"/>
        </w:rPr>
        <w:t>fix</w:t>
      </w:r>
      <w:r>
        <w:rPr>
          <w:color w:val="231F20"/>
          <w:spacing w:val="-8"/>
        </w:rPr>
        <w:t xml:space="preserve"> </w:t>
      </w:r>
      <w:r>
        <w:rPr>
          <w:color w:val="231F20"/>
        </w:rPr>
        <w:t>the</w:t>
      </w:r>
      <w:r>
        <w:rPr>
          <w:color w:val="231F20"/>
          <w:spacing w:val="-8"/>
        </w:rPr>
        <w:t xml:space="preserve"> </w:t>
      </w:r>
      <w:r>
        <w:rPr>
          <w:color w:val="231F20"/>
        </w:rPr>
        <w:t>salary</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local</w:t>
      </w:r>
      <w:r>
        <w:rPr>
          <w:color w:val="231F20"/>
          <w:spacing w:val="-8"/>
        </w:rPr>
        <w:t xml:space="preserve"> </w:t>
      </w:r>
      <w:r>
        <w:rPr>
          <w:color w:val="231F20"/>
        </w:rPr>
        <w:t>health</w:t>
      </w:r>
      <w:r>
        <w:rPr>
          <w:color w:val="231F20"/>
          <w:spacing w:val="-8"/>
        </w:rPr>
        <w:t xml:space="preserve"> </w:t>
      </w:r>
      <w:r>
        <w:rPr>
          <w:color w:val="231F20"/>
        </w:rPr>
        <w:t>officer</w:t>
      </w:r>
      <w:r>
        <w:rPr>
          <w:color w:val="231F20"/>
          <w:spacing w:val="-8"/>
        </w:rPr>
        <w:t xml:space="preserve"> </w:t>
      </w:r>
      <w:r>
        <w:rPr>
          <w:color w:val="231F20"/>
        </w:rPr>
        <w:t>who</w:t>
      </w:r>
      <w:r>
        <w:rPr>
          <w:color w:val="231F20"/>
          <w:spacing w:val="-8"/>
        </w:rPr>
        <w:t xml:space="preserve"> </w:t>
      </w:r>
      <w:r>
        <w:rPr>
          <w:color w:val="231F20"/>
        </w:rPr>
        <w:t>has</w:t>
      </w:r>
      <w:r>
        <w:rPr>
          <w:color w:val="231F20"/>
          <w:spacing w:val="-8"/>
        </w:rPr>
        <w:t xml:space="preserve"> </w:t>
      </w:r>
      <w:r>
        <w:rPr>
          <w:color w:val="231F20"/>
        </w:rPr>
        <w:t>the</w:t>
      </w:r>
      <w:r>
        <w:rPr>
          <w:color w:val="231F20"/>
          <w:spacing w:val="-8"/>
        </w:rPr>
        <w:t xml:space="preserve"> </w:t>
      </w:r>
      <w:r>
        <w:rPr>
          <w:color w:val="231F20"/>
        </w:rPr>
        <w:t>necessary education and credentials (</w:t>
      </w:r>
      <w:hyperlink r:id="rId509">
        <w:r>
          <w:rPr>
            <w:color w:val="231F20"/>
          </w:rPr>
          <w:t>50-2-116</w:t>
        </w:r>
      </w:hyperlink>
      <w:r>
        <w:rPr>
          <w:color w:val="231F20"/>
        </w:rPr>
        <w:t xml:space="preserve">). The local health board shall adopt and enforce quarantine to prevent the spread of communicable diseases and furnish treatment for persons who have a communicable disease, abate nuisances affecting public health and safety, reimburse local health officials for necessary expenses, maintain sewage treatment systems, and adopt fees to regulate to control and disposal of sewage from private and public settings </w:t>
      </w:r>
      <w:hyperlink r:id="rId510">
        <w:r>
          <w:rPr>
            <w:color w:val="231F20"/>
          </w:rPr>
          <w:t>(50-2-116).</w:t>
        </w:r>
      </w:hyperlink>
    </w:p>
    <w:p w14:paraId="08D83C9D" w14:textId="77777777" w:rsidR="00BF7EBC" w:rsidRDefault="002C7365">
      <w:pPr>
        <w:pStyle w:val="Heading5"/>
        <w:spacing w:before="84"/>
        <w:ind w:left="1025"/>
      </w:pPr>
      <w:r>
        <w:rPr>
          <w:color w:val="231F20"/>
          <w:spacing w:val="-2"/>
        </w:rPr>
        <w:t>Funding</w:t>
      </w:r>
    </w:p>
    <w:p w14:paraId="6A9A1113" w14:textId="77777777" w:rsidR="00BF7EBC" w:rsidRDefault="002C7365">
      <w:pPr>
        <w:pStyle w:val="BodyText"/>
        <w:spacing w:before="40" w:line="256" w:lineRule="auto"/>
        <w:ind w:left="1025" w:right="460"/>
      </w:pPr>
      <w:r>
        <w:rPr>
          <w:color w:val="231F20"/>
        </w:rPr>
        <w:t>The</w:t>
      </w:r>
      <w:r>
        <w:rPr>
          <w:color w:val="231F20"/>
          <w:spacing w:val="-3"/>
        </w:rPr>
        <w:t xml:space="preserve"> </w:t>
      </w:r>
      <w:r>
        <w:rPr>
          <w:color w:val="231F20"/>
        </w:rPr>
        <w:t>county</w:t>
      </w:r>
      <w:r>
        <w:rPr>
          <w:color w:val="231F20"/>
          <w:spacing w:val="-3"/>
        </w:rPr>
        <w:t xml:space="preserve"> </w:t>
      </w:r>
      <w:r>
        <w:rPr>
          <w:color w:val="231F20"/>
        </w:rPr>
        <w:t>commissioners</w:t>
      </w:r>
      <w:r>
        <w:rPr>
          <w:color w:val="231F20"/>
          <w:spacing w:val="-3"/>
        </w:rPr>
        <w:t xml:space="preserve"> </w:t>
      </w:r>
      <w:r>
        <w:rPr>
          <w:color w:val="231F20"/>
        </w:rPr>
        <w:t>and</w:t>
      </w:r>
      <w:r>
        <w:rPr>
          <w:color w:val="231F20"/>
          <w:spacing w:val="-3"/>
        </w:rPr>
        <w:t xml:space="preserve"> </w:t>
      </w:r>
      <w:r>
        <w:rPr>
          <w:color w:val="231F20"/>
        </w:rPr>
        <w:t>governing</w:t>
      </w:r>
      <w:r>
        <w:rPr>
          <w:color w:val="231F20"/>
          <w:spacing w:val="-3"/>
        </w:rPr>
        <w:t xml:space="preserve"> </w:t>
      </w:r>
      <w:r>
        <w:rPr>
          <w:color w:val="231F20"/>
        </w:rPr>
        <w:t>body</w:t>
      </w:r>
      <w:r>
        <w:rPr>
          <w:color w:val="231F20"/>
          <w:spacing w:val="-3"/>
        </w:rPr>
        <w:t xml:space="preserve"> </w:t>
      </w:r>
      <w:r>
        <w:rPr>
          <w:color w:val="231F20"/>
        </w:rPr>
        <w:t>of</w:t>
      </w:r>
      <w:r>
        <w:rPr>
          <w:color w:val="231F20"/>
          <w:spacing w:val="-3"/>
        </w:rPr>
        <w:t xml:space="preserve"> </w:t>
      </w:r>
      <w:r>
        <w:rPr>
          <w:color w:val="231F20"/>
        </w:rPr>
        <w:t>each</w:t>
      </w:r>
      <w:r>
        <w:rPr>
          <w:color w:val="231F20"/>
          <w:spacing w:val="-3"/>
        </w:rPr>
        <w:t xml:space="preserve"> </w:t>
      </w:r>
      <w:r>
        <w:rPr>
          <w:color w:val="231F20"/>
        </w:rPr>
        <w:t>participating</w:t>
      </w:r>
      <w:r>
        <w:rPr>
          <w:color w:val="231F20"/>
          <w:spacing w:val="-3"/>
        </w:rPr>
        <w:t xml:space="preserve"> </w:t>
      </w:r>
      <w:r>
        <w:rPr>
          <w:color w:val="231F20"/>
        </w:rPr>
        <w:t>city</w:t>
      </w:r>
      <w:r>
        <w:rPr>
          <w:color w:val="231F20"/>
          <w:spacing w:val="-3"/>
        </w:rPr>
        <w:t xml:space="preserve"> </w:t>
      </w:r>
      <w:r>
        <w:rPr>
          <w:color w:val="231F20"/>
        </w:rPr>
        <w:t>may</w:t>
      </w:r>
      <w:r>
        <w:rPr>
          <w:color w:val="231F20"/>
          <w:spacing w:val="-3"/>
        </w:rPr>
        <w:t xml:space="preserve"> </w:t>
      </w:r>
      <w:r>
        <w:rPr>
          <w:color w:val="231F20"/>
        </w:rPr>
        <w:t>mutually</w:t>
      </w:r>
      <w:r>
        <w:rPr>
          <w:color w:val="231F20"/>
          <w:spacing w:val="-3"/>
        </w:rPr>
        <w:t xml:space="preserve"> </w:t>
      </w:r>
      <w:r>
        <w:rPr>
          <w:color w:val="231F20"/>
        </w:rPr>
        <w:t>agree</w:t>
      </w:r>
      <w:r>
        <w:rPr>
          <w:color w:val="231F20"/>
          <w:spacing w:val="-3"/>
        </w:rPr>
        <w:t xml:space="preserve"> </w:t>
      </w:r>
      <w:r>
        <w:rPr>
          <w:color w:val="231F20"/>
        </w:rPr>
        <w:t>upon</w:t>
      </w:r>
      <w:r>
        <w:rPr>
          <w:color w:val="231F20"/>
          <w:spacing w:val="-3"/>
        </w:rPr>
        <w:t xml:space="preserve"> </w:t>
      </w:r>
      <w:r>
        <w:rPr>
          <w:color w:val="231F20"/>
        </w:rPr>
        <w:t>the</w:t>
      </w:r>
      <w:r>
        <w:rPr>
          <w:color w:val="231F20"/>
          <w:spacing w:val="-3"/>
        </w:rPr>
        <w:t xml:space="preserve"> </w:t>
      </w:r>
      <w:r>
        <w:rPr>
          <w:color w:val="231F20"/>
        </w:rPr>
        <w:t xml:space="preserve">division of expenses under </w:t>
      </w:r>
      <w:hyperlink r:id="rId511">
        <w:r>
          <w:rPr>
            <w:color w:val="231F20"/>
          </w:rPr>
          <w:t>7-6-4001</w:t>
        </w:r>
      </w:hyperlink>
      <w:r>
        <w:rPr>
          <w:color w:val="231F20"/>
        </w:rPr>
        <w:t xml:space="preserve"> or </w:t>
      </w:r>
      <w:hyperlink r:id="rId512">
        <w:r>
          <w:rPr>
            <w:color w:val="231F20"/>
          </w:rPr>
          <w:t>15-10-420</w:t>
        </w:r>
      </w:hyperlink>
      <w:r>
        <w:rPr>
          <w:color w:val="231F20"/>
        </w:rPr>
        <w:t>.</w:t>
      </w:r>
    </w:p>
    <w:p w14:paraId="338DEF07" w14:textId="77777777" w:rsidR="00BF7EBC" w:rsidRDefault="00BF7EBC">
      <w:pPr>
        <w:spacing w:line="256" w:lineRule="auto"/>
        <w:sectPr w:rsidR="00BF7EBC">
          <w:pgSz w:w="12240" w:h="15840"/>
          <w:pgMar w:top="600" w:right="80" w:bottom="620" w:left="260" w:header="0" w:footer="426" w:gutter="0"/>
          <w:cols w:space="720"/>
        </w:sectPr>
      </w:pPr>
    </w:p>
    <w:p w14:paraId="6717B350" w14:textId="77777777" w:rsidR="00BF7EBC" w:rsidRDefault="002C7365">
      <w:pPr>
        <w:pStyle w:val="BodyText"/>
        <w:tabs>
          <w:tab w:val="left" w:pos="10719"/>
        </w:tabs>
        <w:spacing w:before="77"/>
        <w:rPr>
          <w:rFonts w:ascii="Bookman Old Style"/>
        </w:rPr>
      </w:pPr>
      <w:r>
        <w:rPr>
          <w:rFonts w:ascii="Bookman Old Style"/>
          <w:color w:val="231F20"/>
          <w:w w:val="85"/>
          <w:u w:val="single" w:color="231F20"/>
        </w:rPr>
        <w:lastRenderedPageBreak/>
        <w:t>District</w:t>
      </w:r>
      <w:r>
        <w:rPr>
          <w:rFonts w:ascii="Bookman Old Style"/>
          <w:color w:val="231F20"/>
          <w:spacing w:val="10"/>
          <w:u w:val="single" w:color="231F20"/>
        </w:rPr>
        <w:t xml:space="preserve"> </w:t>
      </w:r>
      <w:r>
        <w:rPr>
          <w:rFonts w:ascii="Bookman Old Style"/>
          <w:color w:val="231F20"/>
          <w:w w:val="85"/>
          <w:u w:val="single" w:color="231F20"/>
        </w:rPr>
        <w:t>Boards</w:t>
      </w:r>
      <w:r>
        <w:rPr>
          <w:rFonts w:ascii="Bookman Old Style"/>
          <w:color w:val="231F20"/>
          <w:spacing w:val="10"/>
          <w:u w:val="single" w:color="231F20"/>
        </w:rPr>
        <w:t xml:space="preserve"> </w:t>
      </w:r>
      <w:r>
        <w:rPr>
          <w:rFonts w:ascii="Bookman Old Style"/>
          <w:color w:val="231F20"/>
          <w:w w:val="85"/>
          <w:u w:val="single" w:color="231F20"/>
        </w:rPr>
        <w:t>of</w:t>
      </w:r>
      <w:r>
        <w:rPr>
          <w:rFonts w:ascii="Bookman Old Style"/>
          <w:color w:val="231F20"/>
          <w:spacing w:val="11"/>
          <w:u w:val="single" w:color="231F20"/>
        </w:rPr>
        <w:t xml:space="preserve"> </w:t>
      </w:r>
      <w:r>
        <w:rPr>
          <w:rFonts w:ascii="Bookman Old Style"/>
          <w:color w:val="231F20"/>
          <w:spacing w:val="-2"/>
          <w:w w:val="85"/>
          <w:u w:val="single" w:color="231F20"/>
        </w:rPr>
        <w:t>Health</w:t>
      </w:r>
      <w:r>
        <w:rPr>
          <w:rFonts w:ascii="Bookman Old Style"/>
          <w:color w:val="231F20"/>
          <w:u w:val="single" w:color="231F20"/>
        </w:rPr>
        <w:tab/>
      </w:r>
    </w:p>
    <w:p w14:paraId="1346E0C0" w14:textId="77777777" w:rsidR="00BF7EBC" w:rsidRDefault="002C7365">
      <w:pPr>
        <w:pStyle w:val="BodyText"/>
        <w:spacing w:before="116"/>
      </w:pPr>
      <w:r>
        <w:rPr>
          <w:color w:val="231F20"/>
        </w:rPr>
        <w:t>The</w:t>
      </w:r>
      <w:r>
        <w:rPr>
          <w:color w:val="231F20"/>
          <w:spacing w:val="-3"/>
        </w:rPr>
        <w:t xml:space="preserve"> </w:t>
      </w:r>
      <w:r>
        <w:rPr>
          <w:color w:val="231F20"/>
        </w:rPr>
        <w:t>complete</w:t>
      </w:r>
      <w:r>
        <w:rPr>
          <w:color w:val="231F20"/>
          <w:spacing w:val="-3"/>
        </w:rPr>
        <w:t xml:space="preserve"> </w:t>
      </w:r>
      <w:r>
        <w:rPr>
          <w:color w:val="231F20"/>
        </w:rPr>
        <w:t>health</w:t>
      </w:r>
      <w:r>
        <w:rPr>
          <w:color w:val="231F20"/>
          <w:spacing w:val="-2"/>
        </w:rPr>
        <w:t xml:space="preserve"> </w:t>
      </w:r>
      <w:r>
        <w:rPr>
          <w:color w:val="231F20"/>
        </w:rPr>
        <w:t>districts</w:t>
      </w:r>
      <w:r>
        <w:rPr>
          <w:color w:val="231F20"/>
          <w:spacing w:val="-3"/>
        </w:rPr>
        <w:t xml:space="preserve"> </w:t>
      </w:r>
      <w:r>
        <w:rPr>
          <w:color w:val="231F20"/>
        </w:rPr>
        <w:t>statutes</w:t>
      </w:r>
      <w:r>
        <w:rPr>
          <w:color w:val="231F20"/>
          <w:spacing w:val="-2"/>
        </w:rPr>
        <w:t xml:space="preserve"> </w:t>
      </w:r>
      <w:r>
        <w:rPr>
          <w:color w:val="231F20"/>
        </w:rPr>
        <w:t>are</w:t>
      </w:r>
      <w:r>
        <w:rPr>
          <w:color w:val="231F20"/>
          <w:spacing w:val="-3"/>
        </w:rPr>
        <w:t xml:space="preserve"> </w:t>
      </w:r>
      <w:r>
        <w:rPr>
          <w:color w:val="231F20"/>
        </w:rPr>
        <w:t>available</w:t>
      </w:r>
      <w:r>
        <w:rPr>
          <w:color w:val="231F20"/>
          <w:spacing w:val="-2"/>
        </w:rPr>
        <w:t xml:space="preserve"> </w:t>
      </w:r>
      <w:r>
        <w:rPr>
          <w:color w:val="231F20"/>
        </w:rPr>
        <w:t>in</w:t>
      </w:r>
      <w:r>
        <w:rPr>
          <w:color w:val="231F20"/>
          <w:spacing w:val="-3"/>
        </w:rPr>
        <w:t xml:space="preserve"> </w:t>
      </w:r>
      <w:r>
        <w:rPr>
          <w:color w:val="231F20"/>
        </w:rPr>
        <w:t>Montana</w:t>
      </w:r>
      <w:r>
        <w:rPr>
          <w:color w:val="231F20"/>
          <w:spacing w:val="-3"/>
        </w:rPr>
        <w:t xml:space="preserve"> </w:t>
      </w:r>
      <w:r>
        <w:rPr>
          <w:color w:val="231F20"/>
        </w:rPr>
        <w:t>Code</w:t>
      </w:r>
      <w:r>
        <w:rPr>
          <w:color w:val="231F20"/>
          <w:spacing w:val="-2"/>
        </w:rPr>
        <w:t xml:space="preserve"> </w:t>
      </w:r>
      <w:r>
        <w:rPr>
          <w:color w:val="231F20"/>
        </w:rPr>
        <w:t>Annotated</w:t>
      </w:r>
      <w:r>
        <w:rPr>
          <w:color w:val="231F20"/>
          <w:spacing w:val="-4"/>
        </w:rPr>
        <w:t xml:space="preserve"> </w:t>
      </w:r>
      <w:hyperlink r:id="rId513">
        <w:r>
          <w:rPr>
            <w:color w:val="231F20"/>
          </w:rPr>
          <w:t>50-2-</w:t>
        </w:r>
        <w:r>
          <w:rPr>
            <w:color w:val="231F20"/>
            <w:spacing w:val="-4"/>
          </w:rPr>
          <w:t>107</w:t>
        </w:r>
      </w:hyperlink>
      <w:r>
        <w:rPr>
          <w:color w:val="231F20"/>
          <w:spacing w:val="-4"/>
        </w:rPr>
        <w:t>.</w:t>
      </w:r>
    </w:p>
    <w:p w14:paraId="2128F3AD"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3B190A17" w14:textId="77777777" w:rsidR="00BF7EBC" w:rsidRDefault="002C7365">
      <w:pPr>
        <w:pStyle w:val="BodyText"/>
        <w:spacing w:before="40" w:line="256" w:lineRule="auto"/>
        <w:ind w:right="1529"/>
      </w:pPr>
      <w:r>
        <w:rPr>
          <w:color w:val="231F20"/>
        </w:rPr>
        <w:t>By</w:t>
      </w:r>
      <w:r>
        <w:rPr>
          <w:color w:val="231F20"/>
          <w:spacing w:val="-3"/>
        </w:rPr>
        <w:t xml:space="preserve"> </w:t>
      </w:r>
      <w:r>
        <w:rPr>
          <w:color w:val="231F20"/>
        </w:rPr>
        <w:t>mutual</w:t>
      </w:r>
      <w:r>
        <w:rPr>
          <w:color w:val="231F20"/>
          <w:spacing w:val="-3"/>
        </w:rPr>
        <w:t xml:space="preserve"> </w:t>
      </w:r>
      <w:r>
        <w:rPr>
          <w:color w:val="231F20"/>
        </w:rPr>
        <w:t>agreement,</w:t>
      </w:r>
      <w:r>
        <w:rPr>
          <w:color w:val="231F20"/>
          <w:spacing w:val="-3"/>
        </w:rPr>
        <w:t xml:space="preserve"> </w:t>
      </w:r>
      <w:r>
        <w:rPr>
          <w:color w:val="231F20"/>
        </w:rPr>
        <w:t>two</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adjacent</w:t>
      </w:r>
      <w:r>
        <w:rPr>
          <w:color w:val="231F20"/>
          <w:spacing w:val="-3"/>
        </w:rPr>
        <w:t xml:space="preserve"> </w:t>
      </w:r>
      <w:r>
        <w:rPr>
          <w:color w:val="231F20"/>
        </w:rPr>
        <w:t>counties</w:t>
      </w:r>
      <w:r>
        <w:rPr>
          <w:color w:val="231F20"/>
          <w:spacing w:val="-3"/>
        </w:rPr>
        <w:t xml:space="preserve"> </w:t>
      </w:r>
      <w:r>
        <w:rPr>
          <w:color w:val="231F20"/>
        </w:rPr>
        <w:t>may</w:t>
      </w:r>
      <w:r>
        <w:rPr>
          <w:color w:val="231F20"/>
          <w:spacing w:val="-3"/>
        </w:rPr>
        <w:t xml:space="preserve"> </w:t>
      </w:r>
      <w:r>
        <w:rPr>
          <w:color w:val="231F20"/>
        </w:rPr>
        <w:t>unite</w:t>
      </w:r>
      <w:r>
        <w:rPr>
          <w:color w:val="231F20"/>
          <w:spacing w:val="-3"/>
        </w:rPr>
        <w:t xml:space="preserve"> </w:t>
      </w:r>
      <w:r>
        <w:rPr>
          <w:color w:val="231F20"/>
        </w:rPr>
        <w:t>to</w:t>
      </w:r>
      <w:r>
        <w:rPr>
          <w:color w:val="231F20"/>
          <w:spacing w:val="-3"/>
        </w:rPr>
        <w:t xml:space="preserve"> </w:t>
      </w:r>
      <w:r>
        <w:rPr>
          <w:color w:val="231F20"/>
        </w:rPr>
        <w:t>create</w:t>
      </w:r>
      <w:r>
        <w:rPr>
          <w:color w:val="231F20"/>
          <w:spacing w:val="-3"/>
        </w:rPr>
        <w:t xml:space="preserve"> </w:t>
      </w:r>
      <w:r>
        <w:rPr>
          <w:color w:val="231F20"/>
        </w:rPr>
        <w:t>a</w:t>
      </w:r>
      <w:r>
        <w:rPr>
          <w:color w:val="231F20"/>
          <w:spacing w:val="-3"/>
        </w:rPr>
        <w:t xml:space="preserve"> </w:t>
      </w:r>
      <w:r>
        <w:rPr>
          <w:color w:val="231F20"/>
        </w:rPr>
        <w:t>district</w:t>
      </w:r>
      <w:r>
        <w:rPr>
          <w:color w:val="231F20"/>
          <w:spacing w:val="-3"/>
        </w:rPr>
        <w:t xml:space="preserve"> </w:t>
      </w:r>
      <w:r>
        <w:rPr>
          <w:color w:val="231F20"/>
        </w:rPr>
        <w:t>board</w:t>
      </w:r>
      <w:r>
        <w:rPr>
          <w:color w:val="231F20"/>
          <w:spacing w:val="-3"/>
        </w:rPr>
        <w:t xml:space="preserve"> </w:t>
      </w:r>
      <w:r>
        <w:rPr>
          <w:color w:val="231F20"/>
        </w:rPr>
        <w:t>of</w:t>
      </w:r>
      <w:r>
        <w:rPr>
          <w:color w:val="231F20"/>
          <w:spacing w:val="-3"/>
        </w:rPr>
        <w:t xml:space="preserve"> </w:t>
      </w:r>
      <w:r>
        <w:rPr>
          <w:color w:val="231F20"/>
        </w:rPr>
        <w:t>health.</w:t>
      </w:r>
      <w:r>
        <w:rPr>
          <w:color w:val="231F20"/>
          <w:spacing w:val="-3"/>
        </w:rPr>
        <w:t xml:space="preserve"> </w:t>
      </w:r>
      <w:r>
        <w:rPr>
          <w:color w:val="231F20"/>
        </w:rPr>
        <w:t>First-</w:t>
      </w:r>
      <w:r>
        <w:rPr>
          <w:color w:val="231F20"/>
          <w:spacing w:val="-3"/>
        </w:rPr>
        <w:t xml:space="preserve"> </w:t>
      </w:r>
      <w:r>
        <w:rPr>
          <w:color w:val="231F20"/>
        </w:rPr>
        <w:t>and second-class cities located in those counties may elect to be included in the district (</w:t>
      </w:r>
      <w:hyperlink r:id="rId514">
        <w:r>
          <w:rPr>
            <w:color w:val="231F20"/>
          </w:rPr>
          <w:t>50-2-107)</w:t>
        </w:r>
      </w:hyperlink>
      <w:r>
        <w:rPr>
          <w:color w:val="231F20"/>
        </w:rPr>
        <w:t>. The purpose of the board is to supervise destruction and removal of all sources of disease-causing filth, guard against the</w:t>
      </w:r>
    </w:p>
    <w:p w14:paraId="4AA4F0D1" w14:textId="77777777" w:rsidR="00BF7EBC" w:rsidRDefault="002C7365">
      <w:pPr>
        <w:pStyle w:val="BodyText"/>
        <w:spacing w:line="256" w:lineRule="auto"/>
        <w:ind w:right="1222"/>
      </w:pPr>
      <w:r>
        <w:rPr>
          <w:color w:val="231F20"/>
        </w:rPr>
        <w:t>introduction</w:t>
      </w:r>
      <w:r>
        <w:rPr>
          <w:color w:val="231F20"/>
          <w:spacing w:val="-7"/>
        </w:rPr>
        <w:t xml:space="preserve"> </w:t>
      </w:r>
      <w:r>
        <w:rPr>
          <w:color w:val="231F20"/>
        </w:rPr>
        <w:t>of</w:t>
      </w:r>
      <w:r>
        <w:rPr>
          <w:color w:val="231F20"/>
          <w:spacing w:val="-7"/>
        </w:rPr>
        <w:t xml:space="preserve"> </w:t>
      </w:r>
      <w:r>
        <w:rPr>
          <w:color w:val="231F20"/>
        </w:rPr>
        <w:t>communicable</w:t>
      </w:r>
      <w:r>
        <w:rPr>
          <w:color w:val="231F20"/>
          <w:spacing w:val="-7"/>
        </w:rPr>
        <w:t xml:space="preserve"> </w:t>
      </w:r>
      <w:r>
        <w:rPr>
          <w:color w:val="231F20"/>
        </w:rPr>
        <w:t>disease,</w:t>
      </w:r>
      <w:r>
        <w:rPr>
          <w:color w:val="231F20"/>
          <w:spacing w:val="-7"/>
        </w:rPr>
        <w:t xml:space="preserve"> </w:t>
      </w:r>
      <w:r>
        <w:rPr>
          <w:color w:val="231F20"/>
        </w:rPr>
        <w:t>supervise</w:t>
      </w:r>
      <w:r>
        <w:rPr>
          <w:color w:val="231F20"/>
          <w:spacing w:val="-7"/>
        </w:rPr>
        <w:t xml:space="preserve"> </w:t>
      </w:r>
      <w:r>
        <w:rPr>
          <w:color w:val="231F20"/>
        </w:rPr>
        <w:t>sanitary</w:t>
      </w:r>
      <w:r>
        <w:rPr>
          <w:color w:val="231F20"/>
          <w:spacing w:val="-7"/>
        </w:rPr>
        <w:t xml:space="preserve"> </w:t>
      </w:r>
      <w:r>
        <w:rPr>
          <w:color w:val="231F20"/>
        </w:rPr>
        <w:t>inspections</w:t>
      </w:r>
      <w:r>
        <w:rPr>
          <w:color w:val="231F20"/>
          <w:spacing w:val="-7"/>
        </w:rPr>
        <w:t xml:space="preserve"> </w:t>
      </w:r>
      <w:r>
        <w:rPr>
          <w:color w:val="231F20"/>
        </w:rPr>
        <w:t>of</w:t>
      </w:r>
      <w:r>
        <w:rPr>
          <w:color w:val="231F20"/>
          <w:spacing w:val="-7"/>
        </w:rPr>
        <w:t xml:space="preserve"> </w:t>
      </w:r>
      <w:r>
        <w:rPr>
          <w:color w:val="231F20"/>
        </w:rPr>
        <w:t>public</w:t>
      </w:r>
      <w:r>
        <w:rPr>
          <w:color w:val="231F20"/>
          <w:spacing w:val="-7"/>
        </w:rPr>
        <w:t xml:space="preserve"> </w:t>
      </w:r>
      <w:r>
        <w:rPr>
          <w:color w:val="231F20"/>
        </w:rPr>
        <w:t>establishments,</w:t>
      </w:r>
      <w:r>
        <w:rPr>
          <w:color w:val="231F20"/>
          <w:spacing w:val="-7"/>
        </w:rPr>
        <w:t xml:space="preserve"> </w:t>
      </w:r>
      <w:r>
        <w:rPr>
          <w:color w:val="231F20"/>
        </w:rPr>
        <w:t>and</w:t>
      </w:r>
      <w:r>
        <w:rPr>
          <w:color w:val="231F20"/>
          <w:spacing w:val="-7"/>
        </w:rPr>
        <w:t xml:space="preserve"> </w:t>
      </w:r>
      <w:r>
        <w:rPr>
          <w:color w:val="231F20"/>
        </w:rPr>
        <w:t>control</w:t>
      </w:r>
      <w:r>
        <w:rPr>
          <w:color w:val="231F20"/>
          <w:spacing w:val="-7"/>
        </w:rPr>
        <w:t xml:space="preserve"> </w:t>
      </w:r>
      <w:r>
        <w:rPr>
          <w:color w:val="231F20"/>
        </w:rPr>
        <w:t>and dispose of sewage that is not otherwise regulated. The board must appoint a local health officer (</w:t>
      </w:r>
      <w:hyperlink r:id="rId515">
        <w:r>
          <w:rPr>
            <w:color w:val="231F20"/>
          </w:rPr>
          <w:t>50-2-116</w:t>
        </w:r>
      </w:hyperlink>
      <w:r>
        <w:rPr>
          <w:color w:val="231F20"/>
        </w:rPr>
        <w:t>).</w:t>
      </w:r>
    </w:p>
    <w:p w14:paraId="34B7614F" w14:textId="77777777" w:rsidR="00BF7EBC" w:rsidRDefault="002C7365">
      <w:pPr>
        <w:pStyle w:val="Heading5"/>
        <w:spacing w:before="85"/>
      </w:pPr>
      <w:r>
        <w:rPr>
          <w:color w:val="231F20"/>
          <w:spacing w:val="-2"/>
        </w:rPr>
        <w:t>Membership</w:t>
      </w:r>
    </w:p>
    <w:p w14:paraId="7A1CF64D" w14:textId="77777777" w:rsidR="00BF7EBC" w:rsidRDefault="002C7365">
      <w:pPr>
        <w:pStyle w:val="BodyText"/>
        <w:spacing w:before="40" w:line="256" w:lineRule="auto"/>
        <w:ind w:right="1274"/>
      </w:pPr>
      <w:r>
        <w:rPr>
          <w:color w:val="231F20"/>
        </w:rPr>
        <w:t>A district board of health consists of one person appointed by the county commissioners of each county in the district who serves at the pleasure of the appointing commissioners; one person appointed by the governing body</w:t>
      </w:r>
      <w:r>
        <w:rPr>
          <w:color w:val="231F20"/>
          <w:spacing w:val="-5"/>
        </w:rPr>
        <w:t xml:space="preserve"> </w:t>
      </w:r>
      <w:r>
        <w:rPr>
          <w:color w:val="231F20"/>
        </w:rPr>
        <w:t>of</w:t>
      </w:r>
      <w:r>
        <w:rPr>
          <w:color w:val="231F20"/>
          <w:spacing w:val="-5"/>
        </w:rPr>
        <w:t xml:space="preserve"> </w:t>
      </w:r>
      <w:r>
        <w:rPr>
          <w:color w:val="231F20"/>
        </w:rPr>
        <w:t>each</w:t>
      </w:r>
      <w:r>
        <w:rPr>
          <w:color w:val="231F20"/>
          <w:spacing w:val="-5"/>
        </w:rPr>
        <w:t xml:space="preserve"> </w:t>
      </w:r>
      <w:r>
        <w:rPr>
          <w:color w:val="231F20"/>
        </w:rPr>
        <w:t>city</w:t>
      </w:r>
      <w:r>
        <w:rPr>
          <w:color w:val="231F20"/>
          <w:spacing w:val="-5"/>
        </w:rPr>
        <w:t xml:space="preserve"> </w:t>
      </w:r>
      <w:r>
        <w:rPr>
          <w:color w:val="231F20"/>
        </w:rPr>
        <w:t>that</w:t>
      </w:r>
      <w:r>
        <w:rPr>
          <w:color w:val="231F20"/>
          <w:spacing w:val="-5"/>
        </w:rPr>
        <w:t xml:space="preserve"> </w:t>
      </w:r>
      <w:r>
        <w:rPr>
          <w:color w:val="231F20"/>
        </w:rPr>
        <w:t>elects</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included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district</w:t>
      </w:r>
      <w:r>
        <w:rPr>
          <w:color w:val="231F20"/>
          <w:spacing w:val="-5"/>
        </w:rPr>
        <w:t xml:space="preserve"> </w:t>
      </w:r>
      <w:r>
        <w:rPr>
          <w:color w:val="231F20"/>
        </w:rPr>
        <w:t>who</w:t>
      </w:r>
      <w:r>
        <w:rPr>
          <w:color w:val="231F20"/>
          <w:spacing w:val="-5"/>
        </w:rPr>
        <w:t xml:space="preserve"> </w:t>
      </w:r>
      <w:r>
        <w:rPr>
          <w:color w:val="231F20"/>
        </w:rPr>
        <w:t>serves</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pleasure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appointing</w:t>
      </w:r>
      <w:r>
        <w:rPr>
          <w:color w:val="231F20"/>
          <w:spacing w:val="-5"/>
        </w:rPr>
        <w:t xml:space="preserve"> </w:t>
      </w:r>
      <w:r>
        <w:rPr>
          <w:color w:val="231F20"/>
        </w:rPr>
        <w:t>governing body; additional members appointed by the county commissioners of each county that participates in the district board as mutually agreed upon who serve at the pleasure of the appointing commissioners (</w:t>
      </w:r>
      <w:hyperlink r:id="rId516">
        <w:r>
          <w:rPr>
            <w:color w:val="231F20"/>
          </w:rPr>
          <w:t>50-2-107</w:t>
        </w:r>
      </w:hyperlink>
      <w:r>
        <w:rPr>
          <w:color w:val="231F20"/>
        </w:rPr>
        <w:t>).</w:t>
      </w:r>
    </w:p>
    <w:p w14:paraId="4421E9AC" w14:textId="77777777" w:rsidR="00BF7EBC" w:rsidRDefault="002C7365">
      <w:pPr>
        <w:pStyle w:val="Heading5"/>
        <w:spacing w:before="86"/>
      </w:pPr>
      <w:r>
        <w:rPr>
          <w:color w:val="231F20"/>
          <w:spacing w:val="-2"/>
        </w:rPr>
        <w:t>Authority</w:t>
      </w:r>
    </w:p>
    <w:p w14:paraId="640E5582" w14:textId="77777777" w:rsidR="00BF7EBC" w:rsidRDefault="002C7365">
      <w:pPr>
        <w:pStyle w:val="BodyText"/>
        <w:spacing w:before="18" w:line="256" w:lineRule="auto"/>
        <w:ind w:right="1222"/>
      </w:pPr>
      <w:r>
        <w:rPr>
          <w:color w:val="231F20"/>
        </w:rPr>
        <w:t>In order to carry out the purposes of the public health system, in collaboration with federal, state, and local partners,</w:t>
      </w:r>
      <w:r>
        <w:rPr>
          <w:color w:val="231F20"/>
          <w:spacing w:val="-8"/>
        </w:rPr>
        <w:t xml:space="preserve"> </w:t>
      </w:r>
      <w:r>
        <w:rPr>
          <w:color w:val="231F20"/>
        </w:rPr>
        <w:t>each</w:t>
      </w:r>
      <w:r>
        <w:rPr>
          <w:color w:val="231F20"/>
          <w:spacing w:val="-8"/>
        </w:rPr>
        <w:t xml:space="preserve"> </w:t>
      </w:r>
      <w:r>
        <w:rPr>
          <w:color w:val="231F20"/>
        </w:rPr>
        <w:t>local</w:t>
      </w:r>
      <w:r>
        <w:rPr>
          <w:color w:val="231F20"/>
          <w:spacing w:val="-8"/>
        </w:rPr>
        <w:t xml:space="preserve"> </w:t>
      </w:r>
      <w:r>
        <w:rPr>
          <w:color w:val="231F20"/>
        </w:rPr>
        <w:t>board</w:t>
      </w:r>
      <w:r>
        <w:rPr>
          <w:color w:val="231F20"/>
          <w:spacing w:val="-8"/>
        </w:rPr>
        <w:t xml:space="preserve"> </w:t>
      </w:r>
      <w:r>
        <w:rPr>
          <w:color w:val="231F20"/>
        </w:rPr>
        <w:t>of</w:t>
      </w:r>
      <w:r>
        <w:rPr>
          <w:color w:val="231F20"/>
          <w:spacing w:val="-8"/>
        </w:rPr>
        <w:t xml:space="preserve"> </w:t>
      </w:r>
      <w:r>
        <w:rPr>
          <w:color w:val="231F20"/>
        </w:rPr>
        <w:t>health</w:t>
      </w:r>
      <w:r>
        <w:rPr>
          <w:color w:val="231F20"/>
          <w:spacing w:val="-8"/>
        </w:rPr>
        <w:t xml:space="preserve"> </w:t>
      </w:r>
      <w:r>
        <w:rPr>
          <w:color w:val="231F20"/>
        </w:rPr>
        <w:t>shall</w:t>
      </w:r>
      <w:r>
        <w:rPr>
          <w:color w:val="231F20"/>
          <w:spacing w:val="-8"/>
        </w:rPr>
        <w:t xml:space="preserve"> </w:t>
      </w:r>
      <w:r>
        <w:rPr>
          <w:color w:val="231F20"/>
        </w:rPr>
        <w:t>appoint</w:t>
      </w:r>
      <w:r>
        <w:rPr>
          <w:color w:val="231F20"/>
          <w:spacing w:val="-8"/>
        </w:rPr>
        <w:t xml:space="preserve"> </w:t>
      </w:r>
      <w:r>
        <w:rPr>
          <w:color w:val="231F20"/>
        </w:rPr>
        <w:t>and</w:t>
      </w:r>
      <w:r>
        <w:rPr>
          <w:color w:val="231F20"/>
          <w:spacing w:val="-8"/>
        </w:rPr>
        <w:t xml:space="preserve"> </w:t>
      </w:r>
      <w:r>
        <w:rPr>
          <w:color w:val="231F20"/>
        </w:rPr>
        <w:t>fix</w:t>
      </w:r>
      <w:r>
        <w:rPr>
          <w:color w:val="231F20"/>
          <w:spacing w:val="-8"/>
        </w:rPr>
        <w:t xml:space="preserve"> </w:t>
      </w:r>
      <w:r>
        <w:rPr>
          <w:color w:val="231F20"/>
        </w:rPr>
        <w:t>the</w:t>
      </w:r>
      <w:r>
        <w:rPr>
          <w:color w:val="231F20"/>
          <w:spacing w:val="-8"/>
        </w:rPr>
        <w:t xml:space="preserve"> </w:t>
      </w:r>
      <w:r>
        <w:rPr>
          <w:color w:val="231F20"/>
        </w:rPr>
        <w:t>salary</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local</w:t>
      </w:r>
      <w:r>
        <w:rPr>
          <w:color w:val="231F20"/>
          <w:spacing w:val="-8"/>
        </w:rPr>
        <w:t xml:space="preserve"> </w:t>
      </w:r>
      <w:r>
        <w:rPr>
          <w:color w:val="231F20"/>
        </w:rPr>
        <w:t>health</w:t>
      </w:r>
      <w:r>
        <w:rPr>
          <w:color w:val="231F20"/>
          <w:spacing w:val="-8"/>
        </w:rPr>
        <w:t xml:space="preserve"> </w:t>
      </w:r>
      <w:r>
        <w:rPr>
          <w:color w:val="231F20"/>
        </w:rPr>
        <w:t>officer</w:t>
      </w:r>
      <w:r>
        <w:rPr>
          <w:color w:val="231F20"/>
          <w:spacing w:val="-8"/>
        </w:rPr>
        <w:t xml:space="preserve"> </w:t>
      </w:r>
      <w:r>
        <w:rPr>
          <w:color w:val="231F20"/>
        </w:rPr>
        <w:t>who</w:t>
      </w:r>
      <w:r>
        <w:rPr>
          <w:color w:val="231F20"/>
          <w:spacing w:val="-8"/>
        </w:rPr>
        <w:t xml:space="preserve"> </w:t>
      </w:r>
      <w:r>
        <w:rPr>
          <w:color w:val="231F20"/>
        </w:rPr>
        <w:t>has</w:t>
      </w:r>
      <w:r>
        <w:rPr>
          <w:color w:val="231F20"/>
          <w:spacing w:val="-8"/>
        </w:rPr>
        <w:t xml:space="preserve"> </w:t>
      </w:r>
      <w:r>
        <w:rPr>
          <w:color w:val="231F20"/>
        </w:rPr>
        <w:t>the</w:t>
      </w:r>
      <w:r>
        <w:rPr>
          <w:color w:val="231F20"/>
          <w:spacing w:val="-8"/>
        </w:rPr>
        <w:t xml:space="preserve"> </w:t>
      </w:r>
      <w:r>
        <w:rPr>
          <w:color w:val="231F20"/>
        </w:rPr>
        <w:t>necessary education and credentials (</w:t>
      </w:r>
      <w:hyperlink r:id="rId517">
        <w:r>
          <w:rPr>
            <w:color w:val="231F20"/>
          </w:rPr>
          <w:t>50-2-116</w:t>
        </w:r>
      </w:hyperlink>
      <w:r>
        <w:rPr>
          <w:color w:val="231F20"/>
        </w:rPr>
        <w:t xml:space="preserve">). The local health board shall adopt and enforce quarantine to prevent the spread of communicable diseases and furnish treatment for persons who have a communicable disease, abate nuisances affecting public health and safety, reimburse local health officials for necessary expenses, maintain sewage treatment systems, and adopt fees to regulate to control and disposal of sewage from private and public settings </w:t>
      </w:r>
      <w:hyperlink r:id="rId518">
        <w:r>
          <w:rPr>
            <w:color w:val="231F20"/>
          </w:rPr>
          <w:t>(50-2-116).</w:t>
        </w:r>
      </w:hyperlink>
    </w:p>
    <w:p w14:paraId="14F336E5" w14:textId="77777777" w:rsidR="00BF7EBC" w:rsidRDefault="002C7365">
      <w:pPr>
        <w:pStyle w:val="Heading5"/>
        <w:spacing w:before="83"/>
      </w:pPr>
      <w:r>
        <w:rPr>
          <w:color w:val="231F20"/>
          <w:spacing w:val="-2"/>
        </w:rPr>
        <w:t>Funding</w:t>
      </w:r>
    </w:p>
    <w:p w14:paraId="518D9A6D" w14:textId="77777777" w:rsidR="00BF7EBC" w:rsidRDefault="002C7365">
      <w:pPr>
        <w:pStyle w:val="BodyText"/>
        <w:spacing w:before="18" w:line="256" w:lineRule="auto"/>
        <w:ind w:right="1178"/>
      </w:pPr>
      <w:r>
        <w:rPr>
          <w:color w:val="231F20"/>
        </w:rPr>
        <w:t>District</w:t>
      </w:r>
      <w:r>
        <w:rPr>
          <w:color w:val="231F20"/>
          <w:spacing w:val="-8"/>
        </w:rPr>
        <w:t xml:space="preserve"> </w:t>
      </w:r>
      <w:r>
        <w:rPr>
          <w:color w:val="231F20"/>
        </w:rPr>
        <w:t>boards</w:t>
      </w:r>
      <w:r>
        <w:rPr>
          <w:color w:val="231F20"/>
          <w:spacing w:val="-8"/>
        </w:rPr>
        <w:t xml:space="preserve"> </w:t>
      </w:r>
      <w:r>
        <w:rPr>
          <w:color w:val="231F20"/>
        </w:rPr>
        <w:t>are</w:t>
      </w:r>
      <w:r>
        <w:rPr>
          <w:color w:val="231F20"/>
          <w:spacing w:val="-8"/>
        </w:rPr>
        <w:t xml:space="preserve"> </w:t>
      </w:r>
      <w:r>
        <w:rPr>
          <w:color w:val="231F20"/>
        </w:rPr>
        <w:t>financed</w:t>
      </w:r>
      <w:r>
        <w:rPr>
          <w:color w:val="231F20"/>
          <w:spacing w:val="-8"/>
        </w:rPr>
        <w:t xml:space="preserve"> </w:t>
      </w:r>
      <w:r>
        <w:rPr>
          <w:color w:val="231F20"/>
        </w:rPr>
        <w:t>by</w:t>
      </w:r>
      <w:r>
        <w:rPr>
          <w:color w:val="231F20"/>
          <w:spacing w:val="-8"/>
        </w:rPr>
        <w:t xml:space="preserve"> </w:t>
      </w:r>
      <w:r>
        <w:rPr>
          <w:color w:val="231F20"/>
        </w:rPr>
        <w:t>appropriations</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general</w:t>
      </w:r>
      <w:r>
        <w:rPr>
          <w:color w:val="231F20"/>
          <w:spacing w:val="-8"/>
        </w:rPr>
        <w:t xml:space="preserve"> </w:t>
      </w:r>
      <w:r>
        <w:rPr>
          <w:color w:val="231F20"/>
        </w:rPr>
        <w:t>funds</w:t>
      </w:r>
      <w:r>
        <w:rPr>
          <w:color w:val="231F20"/>
          <w:spacing w:val="-8"/>
        </w:rPr>
        <w:t xml:space="preserve"> </w:t>
      </w:r>
      <w:r>
        <w:rPr>
          <w:color w:val="231F20"/>
        </w:rPr>
        <w:t>of</w:t>
      </w:r>
      <w:r>
        <w:rPr>
          <w:color w:val="231F20"/>
          <w:spacing w:val="-8"/>
        </w:rPr>
        <w:t xml:space="preserve"> </w:t>
      </w:r>
      <w:r>
        <w:rPr>
          <w:color w:val="231F20"/>
        </w:rPr>
        <w:t>each</w:t>
      </w:r>
      <w:r>
        <w:rPr>
          <w:color w:val="231F20"/>
          <w:spacing w:val="-8"/>
        </w:rPr>
        <w:t xml:space="preserve"> </w:t>
      </w:r>
      <w:r>
        <w:rPr>
          <w:color w:val="231F20"/>
        </w:rPr>
        <w:t>county</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district</w:t>
      </w:r>
      <w:r>
        <w:rPr>
          <w:color w:val="231F20"/>
          <w:spacing w:val="-8"/>
        </w:rPr>
        <w:t xml:space="preserve"> </w:t>
      </w:r>
      <w:r>
        <w:rPr>
          <w:color w:val="231F20"/>
        </w:rPr>
        <w:t>in</w:t>
      </w:r>
      <w:r>
        <w:rPr>
          <w:color w:val="231F20"/>
          <w:spacing w:val="-8"/>
        </w:rPr>
        <w:t xml:space="preserve"> </w:t>
      </w:r>
      <w:r>
        <w:rPr>
          <w:color w:val="231F20"/>
        </w:rPr>
        <w:t>proportion to</w:t>
      </w:r>
      <w:r>
        <w:rPr>
          <w:color w:val="231F20"/>
          <w:spacing w:val="-11"/>
        </w:rPr>
        <w:t xml:space="preserve"> </w:t>
      </w:r>
      <w:r>
        <w:rPr>
          <w:color w:val="231F20"/>
        </w:rPr>
        <w:t>the</w:t>
      </w:r>
      <w:r>
        <w:rPr>
          <w:color w:val="231F20"/>
          <w:spacing w:val="-11"/>
        </w:rPr>
        <w:t xml:space="preserve"> </w:t>
      </w:r>
      <w:r>
        <w:rPr>
          <w:color w:val="231F20"/>
        </w:rPr>
        <w:t>population</w:t>
      </w:r>
      <w:r>
        <w:rPr>
          <w:color w:val="231F20"/>
          <w:spacing w:val="-11"/>
        </w:rPr>
        <w:t xml:space="preserve"> </w:t>
      </w:r>
      <w:r>
        <w:rPr>
          <w:color w:val="231F20"/>
        </w:rPr>
        <w:t>in</w:t>
      </w:r>
      <w:r>
        <w:rPr>
          <w:color w:val="231F20"/>
          <w:spacing w:val="-11"/>
        </w:rPr>
        <w:t xml:space="preserve"> </w:t>
      </w:r>
      <w:r>
        <w:rPr>
          <w:color w:val="231F20"/>
        </w:rPr>
        <w:t>each</w:t>
      </w:r>
      <w:r>
        <w:rPr>
          <w:color w:val="231F20"/>
          <w:spacing w:val="-11"/>
        </w:rPr>
        <w:t xml:space="preserve"> </w:t>
      </w:r>
      <w:r>
        <w:rPr>
          <w:color w:val="231F20"/>
        </w:rPr>
        <w:t>county.</w:t>
      </w:r>
      <w:r>
        <w:rPr>
          <w:color w:val="231F20"/>
          <w:spacing w:val="-11"/>
        </w:rPr>
        <w:t xml:space="preserve"> </w:t>
      </w:r>
      <w:r>
        <w:rPr>
          <w:color w:val="231F20"/>
        </w:rPr>
        <w:t>First-</w:t>
      </w:r>
      <w:r>
        <w:rPr>
          <w:color w:val="231F20"/>
          <w:spacing w:val="-11"/>
        </w:rPr>
        <w:t xml:space="preserve"> </w:t>
      </w:r>
      <w:r>
        <w:rPr>
          <w:color w:val="231F20"/>
        </w:rPr>
        <w:t>and</w:t>
      </w:r>
      <w:r>
        <w:rPr>
          <w:color w:val="231F20"/>
          <w:spacing w:val="-11"/>
        </w:rPr>
        <w:t xml:space="preserve"> </w:t>
      </w:r>
      <w:r>
        <w:rPr>
          <w:color w:val="231F20"/>
        </w:rPr>
        <w:t>second-class</w:t>
      </w:r>
      <w:r>
        <w:rPr>
          <w:color w:val="231F20"/>
          <w:spacing w:val="-11"/>
        </w:rPr>
        <w:t xml:space="preserve"> </w:t>
      </w:r>
      <w:r>
        <w:rPr>
          <w:color w:val="231F20"/>
        </w:rPr>
        <w:t>cities</w:t>
      </w:r>
      <w:r>
        <w:rPr>
          <w:color w:val="231F20"/>
          <w:spacing w:val="-11"/>
        </w:rPr>
        <w:t xml:space="preserve"> </w:t>
      </w:r>
      <w:r>
        <w:rPr>
          <w:color w:val="231F20"/>
        </w:rPr>
        <w:t>which</w:t>
      </w:r>
      <w:r>
        <w:rPr>
          <w:color w:val="231F20"/>
          <w:spacing w:val="-11"/>
        </w:rPr>
        <w:t xml:space="preserve"> </w:t>
      </w:r>
      <w:r>
        <w:rPr>
          <w:color w:val="231F20"/>
        </w:rPr>
        <w:t>elect</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included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district</w:t>
      </w:r>
      <w:r>
        <w:rPr>
          <w:color w:val="231F20"/>
          <w:spacing w:val="-11"/>
        </w:rPr>
        <w:t xml:space="preserve"> </w:t>
      </w:r>
      <w:r>
        <w:rPr>
          <w:color w:val="231F20"/>
        </w:rPr>
        <w:t>contribute to the county in which they are located in the way provided for city-county boards under (</w:t>
      </w:r>
      <w:hyperlink r:id="rId519">
        <w:r>
          <w:rPr>
            <w:color w:val="231F20"/>
          </w:rPr>
          <w:t>50-2-111</w:t>
        </w:r>
      </w:hyperlink>
      <w:r>
        <w:rPr>
          <w:color w:val="231F20"/>
        </w:rPr>
        <w:t>). All funds shall</w:t>
      </w:r>
      <w:r>
        <w:rPr>
          <w:color w:val="231F20"/>
          <w:spacing w:val="-9"/>
        </w:rPr>
        <w:t xml:space="preserve"> </w:t>
      </w:r>
      <w:r>
        <w:rPr>
          <w:color w:val="231F20"/>
        </w:rPr>
        <w:t>be</w:t>
      </w:r>
      <w:r>
        <w:rPr>
          <w:color w:val="231F20"/>
          <w:spacing w:val="-9"/>
        </w:rPr>
        <w:t xml:space="preserve"> </w:t>
      </w:r>
      <w:r>
        <w:rPr>
          <w:color w:val="231F20"/>
        </w:rPr>
        <w:t>deposited</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county</w:t>
      </w:r>
      <w:r>
        <w:rPr>
          <w:color w:val="231F20"/>
          <w:spacing w:val="-9"/>
        </w:rPr>
        <w:t xml:space="preserve"> </w:t>
      </w:r>
      <w:r>
        <w:rPr>
          <w:color w:val="231F20"/>
        </w:rPr>
        <w:t>treasurer</w:t>
      </w:r>
      <w:r>
        <w:rPr>
          <w:color w:val="231F20"/>
          <w:spacing w:val="-9"/>
        </w:rPr>
        <w:t xml:space="preserve"> </w:t>
      </w:r>
      <w:r>
        <w:rPr>
          <w:color w:val="231F20"/>
        </w:rPr>
        <w:t>of</w:t>
      </w:r>
      <w:r>
        <w:rPr>
          <w:color w:val="231F20"/>
          <w:spacing w:val="-9"/>
        </w:rPr>
        <w:t xml:space="preserve"> </w:t>
      </w:r>
      <w:r>
        <w:rPr>
          <w:color w:val="231F20"/>
        </w:rPr>
        <w:t>one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counties</w:t>
      </w:r>
      <w:r>
        <w:rPr>
          <w:color w:val="231F20"/>
          <w:spacing w:val="-9"/>
        </w:rPr>
        <w:t xml:space="preserve"> </w:t>
      </w:r>
      <w:r>
        <w:rPr>
          <w:color w:val="231F20"/>
        </w:rPr>
        <w:t>as</w:t>
      </w:r>
      <w:r>
        <w:rPr>
          <w:color w:val="231F20"/>
          <w:spacing w:val="-9"/>
        </w:rPr>
        <w:t xml:space="preserve"> </w:t>
      </w:r>
      <w:r>
        <w:rPr>
          <w:color w:val="231F20"/>
        </w:rPr>
        <w:t>agreed</w:t>
      </w:r>
      <w:r>
        <w:rPr>
          <w:color w:val="231F20"/>
          <w:spacing w:val="-9"/>
        </w:rPr>
        <w:t xml:space="preserve"> </w:t>
      </w:r>
      <w:r>
        <w:rPr>
          <w:color w:val="231F20"/>
        </w:rPr>
        <w:t>upon</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commissioners</w:t>
      </w:r>
      <w:r>
        <w:rPr>
          <w:color w:val="231F20"/>
          <w:spacing w:val="-9"/>
        </w:rPr>
        <w:t xml:space="preserve"> </w:t>
      </w:r>
      <w:r>
        <w:rPr>
          <w:color w:val="231F20"/>
        </w:rPr>
        <w:t>of</w:t>
      </w:r>
      <w:r>
        <w:rPr>
          <w:color w:val="231F20"/>
          <w:spacing w:val="-9"/>
        </w:rPr>
        <w:t xml:space="preserve"> </w:t>
      </w:r>
      <w:r>
        <w:rPr>
          <w:color w:val="231F20"/>
        </w:rPr>
        <w:t>the counties in the district. The county treasurer shall disburse the funds as county funds (</w:t>
      </w:r>
      <w:hyperlink r:id="rId520">
        <w:r>
          <w:rPr>
            <w:color w:val="231F20"/>
          </w:rPr>
          <w:t>50-2-112</w:t>
        </w:r>
      </w:hyperlink>
      <w:r>
        <w:rPr>
          <w:color w:val="231F20"/>
        </w:rPr>
        <w:t>).</w:t>
      </w:r>
    </w:p>
    <w:p w14:paraId="406A1A05" w14:textId="77777777" w:rsidR="00BF7EBC" w:rsidRDefault="00BF7EBC">
      <w:pPr>
        <w:pStyle w:val="BodyText"/>
        <w:spacing w:before="6"/>
        <w:ind w:left="0"/>
        <w:rPr>
          <w:sz w:val="28"/>
        </w:rPr>
      </w:pPr>
    </w:p>
    <w:p w14:paraId="4175042A" w14:textId="77777777" w:rsidR="00BF7EBC" w:rsidRDefault="002C7365">
      <w:pPr>
        <w:pStyle w:val="Heading3"/>
        <w:spacing w:before="1"/>
      </w:pPr>
      <w:bookmarkStart w:id="59" w:name="_Toc129946843"/>
      <w:r>
        <w:rPr>
          <w:color w:val="231F20"/>
          <w:w w:val="85"/>
        </w:rPr>
        <w:t>Housing</w:t>
      </w:r>
      <w:r>
        <w:rPr>
          <w:color w:val="231F20"/>
          <w:spacing w:val="15"/>
        </w:rPr>
        <w:t xml:space="preserve"> </w:t>
      </w:r>
      <w:r>
        <w:rPr>
          <w:color w:val="231F20"/>
          <w:w w:val="85"/>
        </w:rPr>
        <w:t>and</w:t>
      </w:r>
      <w:r>
        <w:rPr>
          <w:color w:val="231F20"/>
          <w:spacing w:val="15"/>
        </w:rPr>
        <w:t xml:space="preserve"> </w:t>
      </w:r>
      <w:r>
        <w:rPr>
          <w:color w:val="231F20"/>
          <w:spacing w:val="-2"/>
          <w:w w:val="85"/>
        </w:rPr>
        <w:t>Building</w:t>
      </w:r>
      <w:bookmarkEnd w:id="59"/>
    </w:p>
    <w:p w14:paraId="412D8AA3" w14:textId="77777777" w:rsidR="00BF7EBC" w:rsidRDefault="002C7365">
      <w:pPr>
        <w:pStyle w:val="BodyText"/>
        <w:tabs>
          <w:tab w:val="left" w:pos="10719"/>
        </w:tabs>
        <w:spacing w:before="186" w:line="378" w:lineRule="exact"/>
        <w:ind w:right="1178"/>
        <w:rPr>
          <w:b/>
        </w:rPr>
      </w:pPr>
      <w:r>
        <w:rPr>
          <w:rFonts w:ascii="Bookman Old Style"/>
          <w:color w:val="231F20"/>
          <w:u w:val="single" w:color="231F20"/>
        </w:rPr>
        <w:t>County Building Commission</w:t>
      </w:r>
      <w:r>
        <w:rPr>
          <w:rFonts w:ascii="Bookman Old Style"/>
          <w:color w:val="231F20"/>
          <w:u w:val="single" w:color="231F20"/>
        </w:rPr>
        <w:tab/>
      </w:r>
      <w:r>
        <w:rPr>
          <w:rFonts w:ascii="Bookman Old Style"/>
          <w:color w:val="231F20"/>
        </w:rPr>
        <w:t xml:space="preserve"> </w:t>
      </w:r>
      <w:r>
        <w:rPr>
          <w:color w:val="231F20"/>
        </w:rPr>
        <w:t xml:space="preserve">For the complete description of the county building commission, refer to Montana Code Annotated </w:t>
      </w:r>
      <w:hyperlink r:id="rId521">
        <w:r>
          <w:rPr>
            <w:color w:val="231F20"/>
          </w:rPr>
          <w:t>7-8-2103</w:t>
        </w:r>
      </w:hyperlink>
      <w:r>
        <w:rPr>
          <w:color w:val="231F20"/>
        </w:rPr>
        <w:t xml:space="preserve">. </w:t>
      </w:r>
      <w:r>
        <w:rPr>
          <w:b/>
          <w:color w:val="231F20"/>
        </w:rPr>
        <w:t>Creation and Purpose</w:t>
      </w:r>
    </w:p>
    <w:p w14:paraId="0B2C5EB8" w14:textId="77777777" w:rsidR="00BF7EBC" w:rsidRDefault="002C7365">
      <w:pPr>
        <w:pStyle w:val="BodyText"/>
        <w:spacing w:before="6" w:line="264" w:lineRule="auto"/>
        <w:ind w:right="1178"/>
      </w:pPr>
      <w:r>
        <w:rPr>
          <w:color w:val="231F20"/>
        </w:rPr>
        <w:t>Governing</w:t>
      </w:r>
      <w:r>
        <w:rPr>
          <w:color w:val="231F20"/>
          <w:spacing w:val="-4"/>
        </w:rPr>
        <w:t xml:space="preserve"> </w:t>
      </w:r>
      <w:r>
        <w:rPr>
          <w:color w:val="231F20"/>
        </w:rPr>
        <w:t>authorities</w:t>
      </w:r>
      <w:r>
        <w:rPr>
          <w:color w:val="231F20"/>
          <w:spacing w:val="-4"/>
        </w:rPr>
        <w:t xml:space="preserve"> </w:t>
      </w:r>
      <w:r>
        <w:rPr>
          <w:color w:val="231F20"/>
        </w:rPr>
        <w:t>may</w:t>
      </w:r>
      <w:r>
        <w:rPr>
          <w:color w:val="231F20"/>
          <w:spacing w:val="-4"/>
        </w:rPr>
        <w:t xml:space="preserve"> </w:t>
      </w:r>
      <w:r>
        <w:rPr>
          <w:color w:val="231F20"/>
        </w:rPr>
        <w:t>create</w:t>
      </w:r>
      <w:r>
        <w:rPr>
          <w:color w:val="231F20"/>
          <w:spacing w:val="-4"/>
        </w:rPr>
        <w:t xml:space="preserve"> </w:t>
      </w:r>
      <w:r>
        <w:rPr>
          <w:color w:val="231F20"/>
        </w:rPr>
        <w:t>a</w:t>
      </w:r>
      <w:r>
        <w:rPr>
          <w:color w:val="231F20"/>
          <w:spacing w:val="-4"/>
        </w:rPr>
        <w:t xml:space="preserve"> </w:t>
      </w:r>
      <w:r>
        <w:rPr>
          <w:color w:val="231F20"/>
        </w:rPr>
        <w:t>building</w:t>
      </w:r>
      <w:r>
        <w:rPr>
          <w:color w:val="231F20"/>
          <w:spacing w:val="-4"/>
        </w:rPr>
        <w:t xml:space="preserve"> </w:t>
      </w:r>
      <w:r>
        <w:rPr>
          <w:color w:val="231F20"/>
        </w:rPr>
        <w:t>commission</w:t>
      </w:r>
      <w:r>
        <w:rPr>
          <w:color w:val="231F20"/>
          <w:spacing w:val="-4"/>
        </w:rPr>
        <w:t xml:space="preserve"> </w:t>
      </w:r>
      <w:r>
        <w:rPr>
          <w:color w:val="231F20"/>
        </w:rPr>
        <w:t>to</w:t>
      </w:r>
      <w:r>
        <w:rPr>
          <w:color w:val="231F20"/>
          <w:spacing w:val="-4"/>
        </w:rPr>
        <w:t xml:space="preserve"> </w:t>
      </w:r>
      <w:r>
        <w:rPr>
          <w:color w:val="231F20"/>
        </w:rPr>
        <w:t>assist</w:t>
      </w:r>
      <w:r>
        <w:rPr>
          <w:color w:val="231F20"/>
          <w:spacing w:val="-4"/>
        </w:rPr>
        <w:t xml:space="preserve"> </w:t>
      </w:r>
      <w:r>
        <w:rPr>
          <w:color w:val="231F20"/>
        </w:rPr>
        <w:t>the</w:t>
      </w:r>
      <w:r>
        <w:rPr>
          <w:color w:val="231F20"/>
          <w:spacing w:val="-4"/>
        </w:rPr>
        <w:t xml:space="preserve"> </w:t>
      </w:r>
      <w:r>
        <w:rPr>
          <w:color w:val="231F20"/>
        </w:rPr>
        <w:t>authorities</w:t>
      </w:r>
      <w:r>
        <w:rPr>
          <w:color w:val="231F20"/>
          <w:spacing w:val="-4"/>
        </w:rPr>
        <w:t xml:space="preserve"> </w:t>
      </w:r>
      <w:r>
        <w:rPr>
          <w:color w:val="231F20"/>
        </w:rPr>
        <w:t>to</w:t>
      </w:r>
      <w:r>
        <w:rPr>
          <w:color w:val="231F20"/>
          <w:spacing w:val="-4"/>
        </w:rPr>
        <w:t xml:space="preserve"> </w:t>
      </w:r>
      <w:r>
        <w:rPr>
          <w:color w:val="231F20"/>
        </w:rPr>
        <w:t>erect,</w:t>
      </w:r>
      <w:r>
        <w:rPr>
          <w:color w:val="231F20"/>
          <w:spacing w:val="-4"/>
        </w:rPr>
        <w:t xml:space="preserve"> </w:t>
      </w:r>
      <w:r>
        <w:rPr>
          <w:color w:val="231F20"/>
        </w:rPr>
        <w:t>furnish,</w:t>
      </w:r>
      <w:r>
        <w:rPr>
          <w:color w:val="231F20"/>
          <w:spacing w:val="-4"/>
        </w:rPr>
        <w:t xml:space="preserve"> </w:t>
      </w:r>
      <w:r>
        <w:rPr>
          <w:color w:val="231F20"/>
        </w:rPr>
        <w:t>equip,</w:t>
      </w:r>
      <w:r>
        <w:rPr>
          <w:color w:val="231F20"/>
          <w:spacing w:val="-4"/>
        </w:rPr>
        <w:t xml:space="preserve"> </w:t>
      </w:r>
      <w:r>
        <w:rPr>
          <w:color w:val="231F20"/>
        </w:rPr>
        <w:t>expand, improve, and maintain public buildings as may be necessary. In addition, a city and a county may, by contract, construct, purchase, or lease and manage a city-county building to house the offices of city government and county government (</w:t>
      </w:r>
      <w:hyperlink r:id="rId522">
        <w:r>
          <w:rPr>
            <w:color w:val="231F20"/>
          </w:rPr>
          <w:t>7-8-201</w:t>
        </w:r>
      </w:hyperlink>
      <w:r>
        <w:rPr>
          <w:color w:val="231F20"/>
        </w:rPr>
        <w:t>).</w:t>
      </w:r>
    </w:p>
    <w:p w14:paraId="403A619B" w14:textId="77777777" w:rsidR="00BF7EBC" w:rsidRDefault="002C7365">
      <w:pPr>
        <w:pStyle w:val="Heading5"/>
        <w:spacing w:before="78"/>
      </w:pPr>
      <w:r>
        <w:rPr>
          <w:color w:val="231F20"/>
          <w:spacing w:val="-2"/>
        </w:rPr>
        <w:t>Membership</w:t>
      </w:r>
    </w:p>
    <w:p w14:paraId="1ABF49F5" w14:textId="77777777" w:rsidR="00BF7EBC" w:rsidRDefault="002C7365">
      <w:pPr>
        <w:pStyle w:val="BodyText"/>
        <w:spacing w:before="18"/>
      </w:pPr>
      <w:r>
        <w:rPr>
          <w:color w:val="231F20"/>
        </w:rPr>
        <w:t>Membership</w:t>
      </w:r>
      <w:r>
        <w:rPr>
          <w:color w:val="231F20"/>
          <w:spacing w:val="-6"/>
        </w:rPr>
        <w:t xml:space="preserve"> </w:t>
      </w:r>
      <w:r>
        <w:rPr>
          <w:color w:val="231F20"/>
        </w:rPr>
        <w:t>is</w:t>
      </w:r>
      <w:r>
        <w:rPr>
          <w:color w:val="231F20"/>
          <w:spacing w:val="-6"/>
        </w:rPr>
        <w:t xml:space="preserve"> </w:t>
      </w:r>
      <w:r>
        <w:rPr>
          <w:color w:val="231F20"/>
        </w:rPr>
        <w:t>subject</w:t>
      </w:r>
      <w:r>
        <w:rPr>
          <w:color w:val="231F20"/>
          <w:spacing w:val="-5"/>
        </w:rPr>
        <w:t xml:space="preserve"> </w:t>
      </w:r>
      <w:r>
        <w:rPr>
          <w:color w:val="231F20"/>
        </w:rPr>
        <w:t>to</w:t>
      </w:r>
      <w:r>
        <w:rPr>
          <w:color w:val="231F20"/>
          <w:spacing w:val="-6"/>
        </w:rPr>
        <w:t xml:space="preserve"> </w:t>
      </w:r>
      <w:r>
        <w:rPr>
          <w:color w:val="231F20"/>
        </w:rPr>
        <w:t>General</w:t>
      </w:r>
      <w:r>
        <w:rPr>
          <w:color w:val="231F20"/>
          <w:spacing w:val="-6"/>
        </w:rPr>
        <w:t xml:space="preserve"> </w:t>
      </w:r>
      <w:r>
        <w:rPr>
          <w:color w:val="231F20"/>
        </w:rPr>
        <w:t>Board</w:t>
      </w:r>
      <w:r>
        <w:rPr>
          <w:color w:val="231F20"/>
          <w:spacing w:val="-5"/>
        </w:rPr>
        <w:t xml:space="preserve"> </w:t>
      </w:r>
      <w:r>
        <w:rPr>
          <w:color w:val="231F20"/>
        </w:rPr>
        <w:t>Statutes</w:t>
      </w:r>
      <w:r>
        <w:rPr>
          <w:color w:val="231F20"/>
          <w:spacing w:val="-6"/>
        </w:rPr>
        <w:t xml:space="preserve"> </w:t>
      </w:r>
      <w:r>
        <w:rPr>
          <w:color w:val="231F20"/>
        </w:rPr>
        <w:t>(</w:t>
      </w:r>
      <w:hyperlink r:id="rId523">
        <w:r>
          <w:rPr>
            <w:color w:val="231F20"/>
          </w:rPr>
          <w:t>7-1-</w:t>
        </w:r>
        <w:r>
          <w:rPr>
            <w:color w:val="231F20"/>
            <w:spacing w:val="-2"/>
          </w:rPr>
          <w:t>201</w:t>
        </w:r>
      </w:hyperlink>
      <w:r>
        <w:rPr>
          <w:color w:val="231F20"/>
          <w:spacing w:val="-2"/>
        </w:rPr>
        <w:t>).</w:t>
      </w:r>
    </w:p>
    <w:p w14:paraId="3784FCE5" w14:textId="77777777" w:rsidR="00BF7EBC" w:rsidRDefault="002C7365">
      <w:pPr>
        <w:pStyle w:val="Heading5"/>
      </w:pPr>
      <w:r>
        <w:rPr>
          <w:color w:val="231F20"/>
          <w:spacing w:val="-2"/>
        </w:rPr>
        <w:t>Authority</w:t>
      </w:r>
    </w:p>
    <w:p w14:paraId="03E69C36" w14:textId="77777777" w:rsidR="00BF7EBC" w:rsidRDefault="002C7365">
      <w:pPr>
        <w:pStyle w:val="BodyText"/>
        <w:spacing w:before="18" w:line="256" w:lineRule="auto"/>
        <w:ind w:right="1222"/>
      </w:pPr>
      <w:r>
        <w:rPr>
          <w:color w:val="231F20"/>
        </w:rPr>
        <w:t>The</w:t>
      </w:r>
      <w:r>
        <w:rPr>
          <w:color w:val="231F20"/>
          <w:spacing w:val="-3"/>
        </w:rPr>
        <w:t xml:space="preserve"> </w:t>
      </w:r>
      <w:r>
        <w:rPr>
          <w:color w:val="231F20"/>
        </w:rPr>
        <w:t>commission</w:t>
      </w:r>
      <w:r>
        <w:rPr>
          <w:color w:val="231F20"/>
          <w:spacing w:val="-3"/>
        </w:rPr>
        <w:t xml:space="preserve"> </w:t>
      </w:r>
      <w:r>
        <w:rPr>
          <w:color w:val="231F20"/>
        </w:rPr>
        <w:t>has</w:t>
      </w:r>
      <w:r>
        <w:rPr>
          <w:color w:val="231F20"/>
          <w:spacing w:val="-3"/>
        </w:rPr>
        <w:t xml:space="preserve"> </w:t>
      </w:r>
      <w:r>
        <w:rPr>
          <w:color w:val="231F20"/>
        </w:rPr>
        <w:t>jurisdiction</w:t>
      </w:r>
      <w:r>
        <w:rPr>
          <w:color w:val="231F20"/>
          <w:spacing w:val="-3"/>
        </w:rPr>
        <w:t xml:space="preserve"> </w:t>
      </w:r>
      <w:r>
        <w:rPr>
          <w:color w:val="231F20"/>
        </w:rPr>
        <w:t>and</w:t>
      </w:r>
      <w:r>
        <w:rPr>
          <w:color w:val="231F20"/>
          <w:spacing w:val="-3"/>
        </w:rPr>
        <w:t xml:space="preserve"> </w:t>
      </w:r>
      <w:r>
        <w:rPr>
          <w:color w:val="231F20"/>
        </w:rPr>
        <w:t>power</w:t>
      </w:r>
      <w:r>
        <w:rPr>
          <w:color w:val="231F20"/>
          <w:spacing w:val="-3"/>
        </w:rPr>
        <w:t xml:space="preserve"> </w:t>
      </w:r>
      <w:r>
        <w:rPr>
          <w:color w:val="231F20"/>
        </w:rPr>
        <w:t>to</w:t>
      </w:r>
      <w:r>
        <w:rPr>
          <w:color w:val="231F20"/>
          <w:spacing w:val="-3"/>
        </w:rPr>
        <w:t xml:space="preserve"> </w:t>
      </w:r>
      <w:r>
        <w:rPr>
          <w:color w:val="231F20"/>
        </w:rPr>
        <w:t>insure</w:t>
      </w:r>
      <w:r>
        <w:rPr>
          <w:color w:val="231F20"/>
          <w:spacing w:val="-3"/>
        </w:rPr>
        <w:t xml:space="preserve"> </w:t>
      </w:r>
      <w:r>
        <w:rPr>
          <w:color w:val="231F20"/>
        </w:rPr>
        <w:t>the</w:t>
      </w:r>
      <w:r>
        <w:rPr>
          <w:color w:val="231F20"/>
          <w:spacing w:val="-3"/>
        </w:rPr>
        <w:t xml:space="preserve"> </w:t>
      </w:r>
      <w:r>
        <w:rPr>
          <w:color w:val="231F20"/>
        </w:rPr>
        <w:t>county</w:t>
      </w:r>
      <w:r>
        <w:rPr>
          <w:color w:val="231F20"/>
          <w:spacing w:val="-3"/>
        </w:rPr>
        <w:t xml:space="preserve"> </w:t>
      </w:r>
      <w:r>
        <w:rPr>
          <w:color w:val="231F20"/>
        </w:rPr>
        <w:t>buildings,</w:t>
      </w:r>
      <w:r>
        <w:rPr>
          <w:color w:val="231F20"/>
          <w:spacing w:val="-3"/>
        </w:rPr>
        <w:t xml:space="preserve"> </w:t>
      </w:r>
      <w:r>
        <w:rPr>
          <w:color w:val="231F20"/>
        </w:rPr>
        <w:t>and</w:t>
      </w:r>
      <w:r>
        <w:rPr>
          <w:color w:val="231F20"/>
          <w:spacing w:val="-3"/>
        </w:rPr>
        <w:t xml:space="preserve"> </w:t>
      </w:r>
      <w:r>
        <w:rPr>
          <w:color w:val="231F20"/>
        </w:rPr>
        <w:t>must</w:t>
      </w:r>
      <w:r>
        <w:rPr>
          <w:color w:val="231F20"/>
          <w:spacing w:val="-3"/>
        </w:rPr>
        <w:t xml:space="preserve"> </w:t>
      </w:r>
      <w:r>
        <w:rPr>
          <w:color w:val="231F20"/>
        </w:rPr>
        <w:t>complete</w:t>
      </w:r>
      <w:r>
        <w:rPr>
          <w:color w:val="231F20"/>
          <w:spacing w:val="-3"/>
        </w:rPr>
        <w:t xml:space="preserve"> </w:t>
      </w:r>
      <w:r>
        <w:rPr>
          <w:color w:val="231F20"/>
        </w:rPr>
        <w:t>an</w:t>
      </w:r>
      <w:r>
        <w:rPr>
          <w:color w:val="231F20"/>
          <w:spacing w:val="-3"/>
        </w:rPr>
        <w:t xml:space="preserve"> </w:t>
      </w:r>
      <w:r>
        <w:rPr>
          <w:color w:val="231F20"/>
        </w:rPr>
        <w:t>inventory covering all county tools, machinery, and equipment (</w:t>
      </w:r>
      <w:hyperlink r:id="rId524">
        <w:r>
          <w:rPr>
            <w:color w:val="231F20"/>
          </w:rPr>
          <w:t>7-6-2104</w:t>
        </w:r>
      </w:hyperlink>
      <w:r>
        <w:rPr>
          <w:color w:val="231F20"/>
        </w:rPr>
        <w:t xml:space="preserve"> and </w:t>
      </w:r>
      <w:hyperlink r:id="rId525">
        <w:r>
          <w:rPr>
            <w:color w:val="231F20"/>
          </w:rPr>
          <w:t>7-6-2111)</w:t>
        </w:r>
      </w:hyperlink>
      <w:r>
        <w:rPr>
          <w:color w:val="231F20"/>
        </w:rPr>
        <w:t>.</w:t>
      </w:r>
    </w:p>
    <w:p w14:paraId="41036DE1" w14:textId="77777777" w:rsidR="00BF7EBC" w:rsidRDefault="002C7365">
      <w:pPr>
        <w:pStyle w:val="Heading5"/>
        <w:spacing w:before="88"/>
      </w:pPr>
      <w:r>
        <w:rPr>
          <w:color w:val="231F20"/>
          <w:spacing w:val="-2"/>
        </w:rPr>
        <w:t>Funding</w:t>
      </w:r>
    </w:p>
    <w:p w14:paraId="3B9B154C" w14:textId="77777777" w:rsidR="00BF7EBC" w:rsidRDefault="002C7365">
      <w:pPr>
        <w:pStyle w:val="BodyText"/>
        <w:spacing w:before="18" w:line="256" w:lineRule="auto"/>
        <w:ind w:right="1222"/>
      </w:pPr>
      <w:r>
        <w:rPr>
          <w:color w:val="231F20"/>
        </w:rPr>
        <w:t>County</w:t>
      </w:r>
      <w:r>
        <w:rPr>
          <w:color w:val="231F20"/>
          <w:spacing w:val="-4"/>
        </w:rPr>
        <w:t xml:space="preserve"> </w:t>
      </w:r>
      <w:r>
        <w:rPr>
          <w:color w:val="231F20"/>
        </w:rPr>
        <w:t>commissioners,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county</w:t>
      </w:r>
      <w:r>
        <w:rPr>
          <w:color w:val="231F20"/>
          <w:spacing w:val="-4"/>
        </w:rPr>
        <w:t xml:space="preserve"> </w:t>
      </w:r>
      <w:r>
        <w:rPr>
          <w:color w:val="231F20"/>
        </w:rPr>
        <w:t>building</w:t>
      </w:r>
      <w:r>
        <w:rPr>
          <w:color w:val="231F20"/>
          <w:spacing w:val="-4"/>
        </w:rPr>
        <w:t xml:space="preserve"> </w:t>
      </w:r>
      <w:r>
        <w:rPr>
          <w:color w:val="231F20"/>
        </w:rPr>
        <w:t>commission’s</w:t>
      </w:r>
      <w:r>
        <w:rPr>
          <w:color w:val="231F20"/>
          <w:spacing w:val="-4"/>
        </w:rPr>
        <w:t xml:space="preserve"> </w:t>
      </w:r>
      <w:r>
        <w:rPr>
          <w:color w:val="231F20"/>
        </w:rPr>
        <w:t>resolution</w:t>
      </w:r>
      <w:r>
        <w:rPr>
          <w:color w:val="231F20"/>
          <w:spacing w:val="-4"/>
        </w:rPr>
        <w:t xml:space="preserve"> </w:t>
      </w:r>
      <w:r>
        <w:rPr>
          <w:color w:val="231F20"/>
        </w:rPr>
        <w:t>of</w:t>
      </w:r>
      <w:r>
        <w:rPr>
          <w:color w:val="231F20"/>
          <w:spacing w:val="-4"/>
        </w:rPr>
        <w:t xml:space="preserve"> </w:t>
      </w:r>
      <w:r>
        <w:rPr>
          <w:color w:val="231F20"/>
        </w:rPr>
        <w:t>creation,</w:t>
      </w:r>
      <w:r>
        <w:rPr>
          <w:color w:val="231F20"/>
          <w:spacing w:val="-4"/>
        </w:rPr>
        <w:t xml:space="preserve"> </w:t>
      </w:r>
      <w:r>
        <w:rPr>
          <w:color w:val="231F20"/>
        </w:rPr>
        <w:t>will</w:t>
      </w:r>
      <w:r>
        <w:rPr>
          <w:color w:val="231F20"/>
          <w:spacing w:val="-4"/>
        </w:rPr>
        <w:t xml:space="preserve"> </w:t>
      </w:r>
      <w:r>
        <w:rPr>
          <w:color w:val="231F20"/>
        </w:rPr>
        <w:t>detail</w:t>
      </w:r>
      <w:r>
        <w:rPr>
          <w:color w:val="231F20"/>
          <w:spacing w:val="-4"/>
        </w:rPr>
        <w:t xml:space="preserve"> </w:t>
      </w:r>
      <w:r>
        <w:rPr>
          <w:color w:val="231F20"/>
        </w:rPr>
        <w:t>the</w:t>
      </w:r>
      <w:r>
        <w:rPr>
          <w:color w:val="231F20"/>
          <w:spacing w:val="-4"/>
        </w:rPr>
        <w:t xml:space="preserve"> </w:t>
      </w:r>
      <w:r>
        <w:rPr>
          <w:color w:val="231F20"/>
        </w:rPr>
        <w:t xml:space="preserve">commission </w:t>
      </w:r>
      <w:r>
        <w:rPr>
          <w:color w:val="231F20"/>
          <w:spacing w:val="-2"/>
        </w:rPr>
        <w:t>funding.</w:t>
      </w:r>
    </w:p>
    <w:p w14:paraId="478CE62A" w14:textId="77777777" w:rsidR="00BF7EBC" w:rsidRDefault="00BF7EBC">
      <w:pPr>
        <w:spacing w:line="256" w:lineRule="auto"/>
        <w:sectPr w:rsidR="00BF7EBC">
          <w:pgSz w:w="12240" w:h="15840"/>
          <w:pgMar w:top="600" w:right="80" w:bottom="620" w:left="260" w:header="0" w:footer="426" w:gutter="0"/>
          <w:cols w:space="720"/>
        </w:sectPr>
      </w:pPr>
    </w:p>
    <w:p w14:paraId="0366C622" w14:textId="77777777" w:rsidR="00BF7EBC" w:rsidRDefault="002C7365">
      <w:pPr>
        <w:pStyle w:val="BodyText"/>
        <w:tabs>
          <w:tab w:val="left" w:pos="11409"/>
        </w:tabs>
        <w:spacing w:before="77"/>
        <w:ind w:left="1000"/>
        <w:rPr>
          <w:rFonts w:ascii="Bookman Old Style"/>
        </w:rPr>
      </w:pPr>
      <w:r>
        <w:rPr>
          <w:rFonts w:ascii="Bookman Old Style"/>
          <w:color w:val="231F20"/>
          <w:w w:val="85"/>
          <w:u w:val="single" w:color="231F20"/>
        </w:rPr>
        <w:lastRenderedPageBreak/>
        <w:t>County</w:t>
      </w:r>
      <w:r>
        <w:rPr>
          <w:rFonts w:ascii="Bookman Old Style"/>
          <w:color w:val="231F20"/>
          <w:spacing w:val="14"/>
          <w:u w:val="single" w:color="231F20"/>
        </w:rPr>
        <w:t xml:space="preserve"> </w:t>
      </w:r>
      <w:r>
        <w:rPr>
          <w:rFonts w:ascii="Bookman Old Style"/>
          <w:color w:val="231F20"/>
          <w:w w:val="85"/>
          <w:u w:val="single" w:color="231F20"/>
        </w:rPr>
        <w:t>Housing</w:t>
      </w:r>
      <w:r>
        <w:rPr>
          <w:rFonts w:ascii="Bookman Old Style"/>
          <w:color w:val="231F20"/>
          <w:spacing w:val="14"/>
          <w:u w:val="single" w:color="231F20"/>
        </w:rPr>
        <w:t xml:space="preserve"> </w:t>
      </w:r>
      <w:r>
        <w:rPr>
          <w:rFonts w:ascii="Bookman Old Style"/>
          <w:color w:val="231F20"/>
          <w:spacing w:val="-2"/>
          <w:w w:val="85"/>
          <w:u w:val="single" w:color="231F20"/>
        </w:rPr>
        <w:t>Authority</w:t>
      </w:r>
      <w:r>
        <w:rPr>
          <w:rFonts w:ascii="Bookman Old Style"/>
          <w:color w:val="231F20"/>
          <w:u w:val="single" w:color="231F20"/>
        </w:rPr>
        <w:tab/>
      </w:r>
    </w:p>
    <w:p w14:paraId="18CBB6E8" w14:textId="77777777" w:rsidR="00BF7EBC" w:rsidRDefault="002C7365">
      <w:pPr>
        <w:pStyle w:val="BodyText"/>
        <w:spacing w:before="116"/>
        <w:ind w:left="1000"/>
      </w:pPr>
      <w:r>
        <w:rPr>
          <w:color w:val="231F20"/>
        </w:rPr>
        <w:t>The complete county housing authority statutes</w:t>
      </w:r>
      <w:r>
        <w:rPr>
          <w:color w:val="231F20"/>
          <w:spacing w:val="1"/>
        </w:rPr>
        <w:t xml:space="preserve"> </w:t>
      </w:r>
      <w:r>
        <w:rPr>
          <w:color w:val="231F20"/>
        </w:rPr>
        <w:t xml:space="preserve">are available in Montana Code Annotated </w:t>
      </w:r>
      <w:hyperlink r:id="rId526">
        <w:r>
          <w:rPr>
            <w:color w:val="231F20"/>
          </w:rPr>
          <w:t>7-15-</w:t>
        </w:r>
        <w:r>
          <w:rPr>
            <w:color w:val="231F20"/>
            <w:spacing w:val="-2"/>
          </w:rPr>
          <w:t>2102</w:t>
        </w:r>
      </w:hyperlink>
      <w:r>
        <w:rPr>
          <w:color w:val="231F20"/>
          <w:spacing w:val="-2"/>
        </w:rPr>
        <w:t>.</w:t>
      </w:r>
    </w:p>
    <w:p w14:paraId="5A34B0BB"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326CD698" w14:textId="77777777" w:rsidR="00BF7EBC" w:rsidRDefault="002C7365">
      <w:pPr>
        <w:pStyle w:val="BodyText"/>
        <w:spacing w:before="18" w:line="256" w:lineRule="auto"/>
        <w:ind w:left="1000" w:right="505"/>
      </w:pPr>
      <w:r>
        <w:rPr>
          <w:color w:val="231F20"/>
        </w:rPr>
        <w:t>Housing</w:t>
      </w:r>
      <w:r>
        <w:rPr>
          <w:color w:val="231F20"/>
          <w:spacing w:val="-14"/>
        </w:rPr>
        <w:t xml:space="preserve"> </w:t>
      </w:r>
      <w:r>
        <w:rPr>
          <w:color w:val="231F20"/>
        </w:rPr>
        <w:t>authorities</w:t>
      </w:r>
      <w:r>
        <w:rPr>
          <w:color w:val="231F20"/>
          <w:spacing w:val="-14"/>
        </w:rPr>
        <w:t xml:space="preserve"> </w:t>
      </w:r>
      <w:r>
        <w:rPr>
          <w:color w:val="231F20"/>
        </w:rPr>
        <w:t>provide</w:t>
      </w:r>
      <w:r>
        <w:rPr>
          <w:color w:val="231F20"/>
          <w:spacing w:val="-14"/>
        </w:rPr>
        <w:t xml:space="preserve"> </w:t>
      </w:r>
      <w:r>
        <w:rPr>
          <w:color w:val="231F20"/>
        </w:rPr>
        <w:t>decent,</w:t>
      </w:r>
      <w:r>
        <w:rPr>
          <w:color w:val="231F20"/>
          <w:spacing w:val="-14"/>
        </w:rPr>
        <w:t xml:space="preserve"> </w:t>
      </w:r>
      <w:r>
        <w:rPr>
          <w:color w:val="231F20"/>
        </w:rPr>
        <w:t>safe,</w:t>
      </w:r>
      <w:r>
        <w:rPr>
          <w:color w:val="231F20"/>
          <w:spacing w:val="-14"/>
        </w:rPr>
        <w:t xml:space="preserve"> </w:t>
      </w:r>
      <w:r>
        <w:rPr>
          <w:color w:val="231F20"/>
        </w:rPr>
        <w:t>sanitary</w:t>
      </w:r>
      <w:r>
        <w:rPr>
          <w:color w:val="231F20"/>
          <w:spacing w:val="-14"/>
        </w:rPr>
        <w:t xml:space="preserve"> </w:t>
      </w:r>
      <w:r>
        <w:rPr>
          <w:color w:val="231F20"/>
        </w:rPr>
        <w:t>dwelling</w:t>
      </w:r>
      <w:r>
        <w:rPr>
          <w:color w:val="231F20"/>
          <w:spacing w:val="-14"/>
        </w:rPr>
        <w:t xml:space="preserve"> </w:t>
      </w:r>
      <w:r>
        <w:rPr>
          <w:color w:val="231F20"/>
        </w:rPr>
        <w:t>accommodations</w:t>
      </w:r>
      <w:r>
        <w:rPr>
          <w:color w:val="231F20"/>
          <w:spacing w:val="-14"/>
        </w:rPr>
        <w:t xml:space="preserve"> </w:t>
      </w:r>
      <w:r>
        <w:rPr>
          <w:color w:val="231F20"/>
        </w:rPr>
        <w:t>to</w:t>
      </w:r>
      <w:r>
        <w:rPr>
          <w:color w:val="231F20"/>
          <w:spacing w:val="-14"/>
        </w:rPr>
        <w:t xml:space="preserve"> </w:t>
      </w:r>
      <w:r>
        <w:rPr>
          <w:color w:val="231F20"/>
        </w:rPr>
        <w:t>rural</w:t>
      </w:r>
      <w:r>
        <w:rPr>
          <w:color w:val="231F20"/>
          <w:spacing w:val="-14"/>
        </w:rPr>
        <w:t xml:space="preserve"> </w:t>
      </w:r>
      <w:r>
        <w:rPr>
          <w:color w:val="231F20"/>
        </w:rPr>
        <w:t>residents</w:t>
      </w:r>
      <w:r>
        <w:rPr>
          <w:color w:val="231F20"/>
          <w:spacing w:val="-14"/>
        </w:rPr>
        <w:t xml:space="preserve"> </w:t>
      </w:r>
      <w:r>
        <w:rPr>
          <w:color w:val="231F20"/>
        </w:rPr>
        <w:t>of</w:t>
      </w:r>
      <w:r>
        <w:rPr>
          <w:color w:val="231F20"/>
          <w:spacing w:val="-14"/>
        </w:rPr>
        <w:t xml:space="preserve"> </w:t>
      </w:r>
      <w:r>
        <w:rPr>
          <w:color w:val="231F20"/>
        </w:rPr>
        <w:t>low</w:t>
      </w:r>
      <w:r>
        <w:rPr>
          <w:color w:val="231F20"/>
          <w:spacing w:val="-14"/>
        </w:rPr>
        <w:t xml:space="preserve"> </w:t>
      </w:r>
      <w:r>
        <w:rPr>
          <w:color w:val="231F20"/>
        </w:rPr>
        <w:t>income. Housing</w:t>
      </w:r>
      <w:r>
        <w:rPr>
          <w:color w:val="231F20"/>
          <w:spacing w:val="-11"/>
        </w:rPr>
        <w:t xml:space="preserve"> </w:t>
      </w:r>
      <w:r>
        <w:rPr>
          <w:color w:val="231F20"/>
        </w:rPr>
        <w:t>authority</w:t>
      </w:r>
      <w:r>
        <w:rPr>
          <w:color w:val="231F20"/>
          <w:spacing w:val="-11"/>
        </w:rPr>
        <w:t xml:space="preserve"> </w:t>
      </w:r>
      <w:r>
        <w:rPr>
          <w:color w:val="231F20"/>
        </w:rPr>
        <w:t>members</w:t>
      </w:r>
      <w:r>
        <w:rPr>
          <w:color w:val="231F20"/>
          <w:spacing w:val="-11"/>
        </w:rPr>
        <w:t xml:space="preserve"> </w:t>
      </w:r>
      <w:r>
        <w:rPr>
          <w:color w:val="231F20"/>
        </w:rPr>
        <w:t>manage</w:t>
      </w:r>
      <w:r>
        <w:rPr>
          <w:color w:val="231F20"/>
          <w:spacing w:val="-11"/>
        </w:rPr>
        <w:t xml:space="preserve"> </w:t>
      </w:r>
      <w:r>
        <w:rPr>
          <w:color w:val="231F20"/>
        </w:rPr>
        <w:t>and</w:t>
      </w:r>
      <w:r>
        <w:rPr>
          <w:color w:val="231F20"/>
          <w:spacing w:val="-11"/>
        </w:rPr>
        <w:t xml:space="preserve"> </w:t>
      </w:r>
      <w:r>
        <w:rPr>
          <w:color w:val="231F20"/>
        </w:rPr>
        <w:t>operate</w:t>
      </w:r>
      <w:r>
        <w:rPr>
          <w:color w:val="231F20"/>
          <w:spacing w:val="-11"/>
        </w:rPr>
        <w:t xml:space="preserve"> </w:t>
      </w:r>
      <w:r>
        <w:rPr>
          <w:color w:val="231F20"/>
        </w:rPr>
        <w:t>rural</w:t>
      </w:r>
      <w:r>
        <w:rPr>
          <w:color w:val="231F20"/>
          <w:spacing w:val="-11"/>
        </w:rPr>
        <w:t xml:space="preserve"> </w:t>
      </w:r>
      <w:r>
        <w:rPr>
          <w:color w:val="231F20"/>
        </w:rPr>
        <w:t>housing</w:t>
      </w:r>
      <w:r>
        <w:rPr>
          <w:color w:val="231F20"/>
          <w:spacing w:val="-11"/>
        </w:rPr>
        <w:t xml:space="preserve"> </w:t>
      </w:r>
      <w:r>
        <w:rPr>
          <w:color w:val="231F20"/>
        </w:rPr>
        <w:t>projects</w:t>
      </w:r>
      <w:r>
        <w:rPr>
          <w:color w:val="231F20"/>
          <w:spacing w:val="-11"/>
        </w:rPr>
        <w:t xml:space="preserve"> </w:t>
      </w:r>
      <w:r>
        <w:rPr>
          <w:color w:val="231F20"/>
        </w:rPr>
        <w:t>in</w:t>
      </w:r>
      <w:r>
        <w:rPr>
          <w:color w:val="231F20"/>
          <w:spacing w:val="-11"/>
        </w:rPr>
        <w:t xml:space="preserve"> </w:t>
      </w:r>
      <w:r>
        <w:rPr>
          <w:color w:val="231F20"/>
        </w:rPr>
        <w:t>an</w:t>
      </w:r>
      <w:r>
        <w:rPr>
          <w:color w:val="231F20"/>
          <w:spacing w:val="-11"/>
        </w:rPr>
        <w:t xml:space="preserve"> </w:t>
      </w:r>
      <w:r>
        <w:rPr>
          <w:color w:val="231F20"/>
        </w:rPr>
        <w:t>efficient</w:t>
      </w:r>
      <w:r>
        <w:rPr>
          <w:color w:val="231F20"/>
          <w:spacing w:val="-11"/>
        </w:rPr>
        <w:t xml:space="preserve"> </w:t>
      </w:r>
      <w:r>
        <w:rPr>
          <w:color w:val="231F20"/>
        </w:rPr>
        <w:t>manner</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 xml:space="preserve">lowest </w:t>
      </w:r>
      <w:r>
        <w:rPr>
          <w:color w:val="231F20"/>
          <w:spacing w:val="-2"/>
        </w:rPr>
        <w:t>possible</w:t>
      </w:r>
      <w:r>
        <w:rPr>
          <w:color w:val="231F20"/>
          <w:spacing w:val="-6"/>
        </w:rPr>
        <w:t xml:space="preserve"> </w:t>
      </w:r>
      <w:r>
        <w:rPr>
          <w:color w:val="231F20"/>
          <w:spacing w:val="-2"/>
        </w:rPr>
        <w:t>cost</w:t>
      </w:r>
      <w:r>
        <w:rPr>
          <w:color w:val="231F20"/>
          <w:spacing w:val="-6"/>
        </w:rPr>
        <w:t xml:space="preserve"> </w:t>
      </w:r>
      <w:r>
        <w:rPr>
          <w:color w:val="231F20"/>
          <w:spacing w:val="-2"/>
        </w:rPr>
        <w:t>(consistent</w:t>
      </w:r>
      <w:r>
        <w:rPr>
          <w:color w:val="231F20"/>
          <w:spacing w:val="-6"/>
        </w:rPr>
        <w:t xml:space="preserve"> </w:t>
      </w:r>
      <w:r>
        <w:rPr>
          <w:color w:val="231F20"/>
          <w:spacing w:val="-2"/>
        </w:rPr>
        <w:t>with</w:t>
      </w:r>
      <w:r>
        <w:rPr>
          <w:color w:val="231F20"/>
          <w:spacing w:val="-6"/>
        </w:rPr>
        <w:t xml:space="preserve"> </w:t>
      </w:r>
      <w:r>
        <w:rPr>
          <w:color w:val="231F20"/>
          <w:spacing w:val="-2"/>
        </w:rPr>
        <w:t>their</w:t>
      </w:r>
      <w:r>
        <w:rPr>
          <w:color w:val="231F20"/>
          <w:spacing w:val="-6"/>
        </w:rPr>
        <w:t xml:space="preserve"> </w:t>
      </w:r>
      <w:r>
        <w:rPr>
          <w:color w:val="231F20"/>
          <w:spacing w:val="-2"/>
        </w:rPr>
        <w:t>charge)</w:t>
      </w:r>
      <w:r>
        <w:rPr>
          <w:color w:val="231F20"/>
          <w:spacing w:val="-6"/>
        </w:rPr>
        <w:t xml:space="preserve"> </w:t>
      </w:r>
      <w:r>
        <w:rPr>
          <w:color w:val="231F20"/>
          <w:spacing w:val="-2"/>
        </w:rPr>
        <w:t>and</w:t>
      </w:r>
      <w:r>
        <w:rPr>
          <w:color w:val="231F20"/>
          <w:spacing w:val="-6"/>
        </w:rPr>
        <w:t xml:space="preserve"> </w:t>
      </w:r>
      <w:r>
        <w:rPr>
          <w:color w:val="231F20"/>
          <w:spacing w:val="-2"/>
        </w:rPr>
        <w:t>without</w:t>
      </w:r>
      <w:r>
        <w:rPr>
          <w:color w:val="231F20"/>
          <w:spacing w:val="-6"/>
        </w:rPr>
        <w:t xml:space="preserve"> </w:t>
      </w:r>
      <w:r>
        <w:rPr>
          <w:color w:val="231F20"/>
          <w:spacing w:val="-2"/>
        </w:rPr>
        <w:t>profit.</w:t>
      </w:r>
      <w:r>
        <w:rPr>
          <w:color w:val="231F20"/>
          <w:spacing w:val="-6"/>
        </w:rPr>
        <w:t xml:space="preserve"> </w:t>
      </w:r>
      <w:r>
        <w:rPr>
          <w:color w:val="231F20"/>
          <w:spacing w:val="-2"/>
        </w:rPr>
        <w:t>The</w:t>
      </w:r>
      <w:r>
        <w:rPr>
          <w:color w:val="231F20"/>
          <w:spacing w:val="-6"/>
        </w:rPr>
        <w:t xml:space="preserve"> </w:t>
      </w:r>
      <w:r>
        <w:rPr>
          <w:color w:val="231F20"/>
          <w:spacing w:val="-2"/>
        </w:rPr>
        <w:t>housing</w:t>
      </w:r>
      <w:r>
        <w:rPr>
          <w:color w:val="231F20"/>
          <w:spacing w:val="-6"/>
        </w:rPr>
        <w:t xml:space="preserve"> </w:t>
      </w:r>
      <w:r>
        <w:rPr>
          <w:color w:val="231F20"/>
          <w:spacing w:val="-2"/>
        </w:rPr>
        <w:t>projects</w:t>
      </w:r>
      <w:r>
        <w:rPr>
          <w:color w:val="231F20"/>
          <w:spacing w:val="-6"/>
        </w:rPr>
        <w:t xml:space="preserve"> </w:t>
      </w:r>
      <w:r>
        <w:rPr>
          <w:color w:val="231F20"/>
          <w:spacing w:val="-2"/>
        </w:rPr>
        <w:t>may</w:t>
      </w:r>
      <w:r>
        <w:rPr>
          <w:color w:val="231F20"/>
          <w:spacing w:val="-6"/>
        </w:rPr>
        <w:t xml:space="preserve"> </w:t>
      </w:r>
      <w:r>
        <w:rPr>
          <w:color w:val="231F20"/>
          <w:spacing w:val="-2"/>
        </w:rPr>
        <w:t>include</w:t>
      </w:r>
      <w:r>
        <w:rPr>
          <w:color w:val="231F20"/>
          <w:spacing w:val="-6"/>
        </w:rPr>
        <w:t xml:space="preserve"> </w:t>
      </w:r>
      <w:r>
        <w:rPr>
          <w:color w:val="231F20"/>
          <w:spacing w:val="-2"/>
        </w:rPr>
        <w:t>purchase,</w:t>
      </w:r>
      <w:r>
        <w:rPr>
          <w:color w:val="231F20"/>
          <w:spacing w:val="-6"/>
        </w:rPr>
        <w:t xml:space="preserve"> </w:t>
      </w:r>
      <w:r>
        <w:rPr>
          <w:color w:val="231F20"/>
          <w:spacing w:val="-2"/>
        </w:rPr>
        <w:t xml:space="preserve">leasing, </w:t>
      </w:r>
      <w:r>
        <w:rPr>
          <w:color w:val="231F20"/>
        </w:rPr>
        <w:t>renting</w:t>
      </w:r>
      <w:r>
        <w:rPr>
          <w:color w:val="231F20"/>
          <w:spacing w:val="-10"/>
        </w:rPr>
        <w:t xml:space="preserve"> </w:t>
      </w:r>
      <w:r>
        <w:rPr>
          <w:color w:val="231F20"/>
        </w:rPr>
        <w:t>or</w:t>
      </w:r>
      <w:r>
        <w:rPr>
          <w:color w:val="231F20"/>
          <w:spacing w:val="-10"/>
        </w:rPr>
        <w:t xml:space="preserve"> </w:t>
      </w:r>
      <w:r>
        <w:rPr>
          <w:color w:val="231F20"/>
        </w:rPr>
        <w:t>selling</w:t>
      </w:r>
      <w:r>
        <w:rPr>
          <w:color w:val="231F20"/>
          <w:spacing w:val="-10"/>
        </w:rPr>
        <w:t xml:space="preserve"> </w:t>
      </w:r>
      <w:r>
        <w:rPr>
          <w:color w:val="231F20"/>
        </w:rPr>
        <w:t>of</w:t>
      </w:r>
      <w:r>
        <w:rPr>
          <w:color w:val="231F20"/>
          <w:spacing w:val="-10"/>
        </w:rPr>
        <w:t xml:space="preserve"> </w:t>
      </w:r>
      <w:r>
        <w:rPr>
          <w:color w:val="231F20"/>
        </w:rPr>
        <w:t>housing</w:t>
      </w:r>
      <w:r>
        <w:rPr>
          <w:color w:val="231F20"/>
          <w:spacing w:val="-10"/>
        </w:rPr>
        <w:t xml:space="preserve"> </w:t>
      </w:r>
      <w:r>
        <w:rPr>
          <w:color w:val="231F20"/>
        </w:rPr>
        <w:t>to</w:t>
      </w:r>
      <w:r>
        <w:rPr>
          <w:color w:val="231F20"/>
          <w:spacing w:val="-10"/>
        </w:rPr>
        <w:t xml:space="preserve"> </w:t>
      </w:r>
      <w:r>
        <w:rPr>
          <w:color w:val="231F20"/>
        </w:rPr>
        <w:t>low</w:t>
      </w:r>
      <w:r>
        <w:rPr>
          <w:color w:val="231F20"/>
          <w:spacing w:val="-10"/>
        </w:rPr>
        <w:t xml:space="preserve"> </w:t>
      </w:r>
      <w:r>
        <w:rPr>
          <w:color w:val="231F20"/>
        </w:rPr>
        <w:t>income</w:t>
      </w:r>
      <w:r>
        <w:rPr>
          <w:color w:val="231F20"/>
          <w:spacing w:val="-10"/>
        </w:rPr>
        <w:t xml:space="preserve"> </w:t>
      </w:r>
      <w:r>
        <w:rPr>
          <w:color w:val="231F20"/>
        </w:rPr>
        <w:t>rural</w:t>
      </w:r>
      <w:r>
        <w:rPr>
          <w:color w:val="231F20"/>
          <w:spacing w:val="-10"/>
        </w:rPr>
        <w:t xml:space="preserve"> </w:t>
      </w:r>
      <w:r>
        <w:rPr>
          <w:color w:val="231F20"/>
        </w:rPr>
        <w:t>residents</w:t>
      </w:r>
      <w:r>
        <w:rPr>
          <w:color w:val="231F20"/>
          <w:spacing w:val="-10"/>
        </w:rPr>
        <w:t xml:space="preserve"> </w:t>
      </w:r>
      <w:r>
        <w:rPr>
          <w:color w:val="231F20"/>
        </w:rPr>
        <w:t>(</w:t>
      </w:r>
      <w:hyperlink r:id="rId527">
        <w:r>
          <w:rPr>
            <w:color w:val="231F20"/>
          </w:rPr>
          <w:t>7-15-2113</w:t>
        </w:r>
      </w:hyperlink>
      <w:r>
        <w:rPr>
          <w:color w:val="231F20"/>
        </w:rPr>
        <w:t>,</w:t>
      </w:r>
      <w:r>
        <w:rPr>
          <w:color w:val="231F20"/>
          <w:spacing w:val="-10"/>
        </w:rPr>
        <w:t xml:space="preserve"> </w:t>
      </w:r>
      <w:hyperlink r:id="rId528">
        <w:r>
          <w:rPr>
            <w:color w:val="231F20"/>
          </w:rPr>
          <w:t>2121</w:t>
        </w:r>
      </w:hyperlink>
      <w:r>
        <w:rPr>
          <w:color w:val="231F20"/>
        </w:rPr>
        <w:t>,</w:t>
      </w:r>
      <w:r>
        <w:rPr>
          <w:color w:val="231F20"/>
          <w:spacing w:val="-10"/>
        </w:rPr>
        <w:t xml:space="preserve"> </w:t>
      </w:r>
      <w:hyperlink r:id="rId529">
        <w:r>
          <w:rPr>
            <w:color w:val="231F20"/>
          </w:rPr>
          <w:t>and</w:t>
        </w:r>
        <w:r>
          <w:rPr>
            <w:color w:val="231F20"/>
            <w:spacing w:val="-10"/>
          </w:rPr>
          <w:t xml:space="preserve"> </w:t>
        </w:r>
        <w:r>
          <w:rPr>
            <w:color w:val="231F20"/>
          </w:rPr>
          <w:t>2122</w:t>
        </w:r>
      </w:hyperlink>
      <w:r>
        <w:rPr>
          <w:color w:val="231F20"/>
        </w:rPr>
        <w:t>).</w:t>
      </w:r>
      <w:r>
        <w:rPr>
          <w:color w:val="231F20"/>
          <w:spacing w:val="-10"/>
        </w:rPr>
        <w:t xml:space="preserve"> </w:t>
      </w:r>
      <w:r>
        <w:rPr>
          <w:color w:val="231F20"/>
        </w:rPr>
        <w:t>County</w:t>
      </w:r>
      <w:r>
        <w:rPr>
          <w:color w:val="231F20"/>
          <w:spacing w:val="-10"/>
        </w:rPr>
        <w:t xml:space="preserve"> </w:t>
      </w:r>
      <w:r>
        <w:rPr>
          <w:color w:val="231F20"/>
        </w:rPr>
        <w:t>residents</w:t>
      </w:r>
      <w:r>
        <w:rPr>
          <w:color w:val="231F20"/>
          <w:spacing w:val="-10"/>
        </w:rPr>
        <w:t xml:space="preserve"> </w:t>
      </w:r>
      <w:r>
        <w:rPr>
          <w:color w:val="231F20"/>
        </w:rPr>
        <w:t xml:space="preserve">petition </w:t>
      </w:r>
      <w:r>
        <w:rPr>
          <w:color w:val="231F20"/>
          <w:spacing w:val="-2"/>
        </w:rPr>
        <w:t>the</w:t>
      </w:r>
      <w:r>
        <w:rPr>
          <w:color w:val="231F20"/>
          <w:spacing w:val="-6"/>
        </w:rPr>
        <w:t xml:space="preserve"> </w:t>
      </w:r>
      <w:r>
        <w:rPr>
          <w:color w:val="231F20"/>
          <w:spacing w:val="-2"/>
        </w:rPr>
        <w:t>governing</w:t>
      </w:r>
      <w:r>
        <w:rPr>
          <w:color w:val="231F20"/>
          <w:spacing w:val="-6"/>
        </w:rPr>
        <w:t xml:space="preserve"> </w:t>
      </w:r>
      <w:r>
        <w:rPr>
          <w:color w:val="231F20"/>
          <w:spacing w:val="-2"/>
        </w:rPr>
        <w:t>authorities</w:t>
      </w:r>
      <w:r>
        <w:rPr>
          <w:color w:val="231F20"/>
          <w:spacing w:val="-6"/>
        </w:rPr>
        <w:t xml:space="preserve"> </w:t>
      </w:r>
      <w:r>
        <w:rPr>
          <w:color w:val="231F20"/>
          <w:spacing w:val="-2"/>
        </w:rPr>
        <w:t>for</w:t>
      </w:r>
      <w:r>
        <w:rPr>
          <w:color w:val="231F20"/>
          <w:spacing w:val="-6"/>
        </w:rPr>
        <w:t xml:space="preserve"> </w:t>
      </w:r>
      <w:r>
        <w:rPr>
          <w:color w:val="231F20"/>
          <w:spacing w:val="-2"/>
        </w:rPr>
        <w:t>the</w:t>
      </w:r>
      <w:r>
        <w:rPr>
          <w:color w:val="231F20"/>
          <w:spacing w:val="-6"/>
        </w:rPr>
        <w:t xml:space="preserve"> </w:t>
      </w:r>
      <w:r>
        <w:rPr>
          <w:color w:val="231F20"/>
          <w:spacing w:val="-2"/>
        </w:rPr>
        <w:t>need</w:t>
      </w:r>
      <w:r>
        <w:rPr>
          <w:color w:val="231F20"/>
          <w:spacing w:val="-6"/>
        </w:rPr>
        <w:t xml:space="preserve"> </w:t>
      </w:r>
      <w:r>
        <w:rPr>
          <w:color w:val="231F20"/>
          <w:spacing w:val="-2"/>
        </w:rPr>
        <w:t>of</w:t>
      </w:r>
      <w:r>
        <w:rPr>
          <w:color w:val="231F20"/>
          <w:spacing w:val="-6"/>
        </w:rPr>
        <w:t xml:space="preserve"> </w:t>
      </w:r>
      <w:r>
        <w:rPr>
          <w:color w:val="231F20"/>
          <w:spacing w:val="-2"/>
        </w:rPr>
        <w:t>a</w:t>
      </w:r>
      <w:r>
        <w:rPr>
          <w:color w:val="231F20"/>
          <w:spacing w:val="-6"/>
        </w:rPr>
        <w:t xml:space="preserve"> </w:t>
      </w:r>
      <w:r>
        <w:rPr>
          <w:color w:val="231F20"/>
          <w:spacing w:val="-2"/>
        </w:rPr>
        <w:t>housing</w:t>
      </w:r>
      <w:r>
        <w:rPr>
          <w:color w:val="231F20"/>
          <w:spacing w:val="-6"/>
        </w:rPr>
        <w:t xml:space="preserve"> </w:t>
      </w:r>
      <w:r>
        <w:rPr>
          <w:color w:val="231F20"/>
          <w:spacing w:val="-2"/>
        </w:rPr>
        <w:t>authority.</w:t>
      </w:r>
      <w:r>
        <w:rPr>
          <w:color w:val="231F20"/>
          <w:spacing w:val="-6"/>
        </w:rPr>
        <w:t xml:space="preserve"> </w:t>
      </w:r>
      <w:r>
        <w:rPr>
          <w:color w:val="231F20"/>
          <w:spacing w:val="-2"/>
        </w:rPr>
        <w:t>After</w:t>
      </w:r>
      <w:r>
        <w:rPr>
          <w:color w:val="231F20"/>
          <w:spacing w:val="-6"/>
        </w:rPr>
        <w:t xml:space="preserve"> </w:t>
      </w:r>
      <w:r>
        <w:rPr>
          <w:color w:val="231F20"/>
          <w:spacing w:val="-2"/>
        </w:rPr>
        <w:t>holding</w:t>
      </w:r>
      <w:r>
        <w:rPr>
          <w:color w:val="231F20"/>
          <w:spacing w:val="-6"/>
        </w:rPr>
        <w:t xml:space="preserve"> </w:t>
      </w:r>
      <w:r>
        <w:rPr>
          <w:color w:val="231F20"/>
          <w:spacing w:val="-2"/>
        </w:rPr>
        <w:t>a</w:t>
      </w:r>
      <w:r>
        <w:rPr>
          <w:color w:val="231F20"/>
          <w:spacing w:val="-6"/>
        </w:rPr>
        <w:t xml:space="preserve"> </w:t>
      </w:r>
      <w:r>
        <w:rPr>
          <w:color w:val="231F20"/>
          <w:spacing w:val="-2"/>
        </w:rPr>
        <w:t>public</w:t>
      </w:r>
      <w:r>
        <w:rPr>
          <w:color w:val="231F20"/>
          <w:spacing w:val="-6"/>
        </w:rPr>
        <w:t xml:space="preserve"> </w:t>
      </w:r>
      <w:r>
        <w:rPr>
          <w:color w:val="231F20"/>
          <w:spacing w:val="-2"/>
        </w:rPr>
        <w:t>hearing,</w:t>
      </w:r>
      <w:r>
        <w:rPr>
          <w:color w:val="231F20"/>
          <w:spacing w:val="-6"/>
        </w:rPr>
        <w:t xml:space="preserve"> </w:t>
      </w:r>
      <w:r>
        <w:rPr>
          <w:color w:val="231F20"/>
          <w:spacing w:val="-2"/>
        </w:rPr>
        <w:t>authorities</w:t>
      </w:r>
      <w:r>
        <w:rPr>
          <w:color w:val="231F20"/>
          <w:spacing w:val="-6"/>
        </w:rPr>
        <w:t xml:space="preserve"> </w:t>
      </w:r>
      <w:r>
        <w:rPr>
          <w:color w:val="231F20"/>
          <w:spacing w:val="-2"/>
        </w:rPr>
        <w:t>may</w:t>
      </w:r>
      <w:r>
        <w:rPr>
          <w:color w:val="231F20"/>
          <w:spacing w:val="-6"/>
        </w:rPr>
        <w:t xml:space="preserve"> </w:t>
      </w:r>
      <w:r>
        <w:rPr>
          <w:color w:val="231F20"/>
          <w:spacing w:val="-2"/>
        </w:rPr>
        <w:t xml:space="preserve">adopt </w:t>
      </w:r>
      <w:r>
        <w:rPr>
          <w:color w:val="231F20"/>
        </w:rPr>
        <w:t>a</w:t>
      </w:r>
      <w:r>
        <w:rPr>
          <w:color w:val="231F20"/>
          <w:spacing w:val="-5"/>
        </w:rPr>
        <w:t xml:space="preserve"> </w:t>
      </w:r>
      <w:r>
        <w:rPr>
          <w:color w:val="231F20"/>
        </w:rPr>
        <w:t>resolution</w:t>
      </w:r>
      <w:r>
        <w:rPr>
          <w:color w:val="231F20"/>
          <w:spacing w:val="-5"/>
        </w:rPr>
        <w:t xml:space="preserve"> </w:t>
      </w:r>
      <w:r>
        <w:rPr>
          <w:color w:val="231F20"/>
        </w:rPr>
        <w:t>finding</w:t>
      </w:r>
      <w:r>
        <w:rPr>
          <w:color w:val="231F20"/>
          <w:spacing w:val="-5"/>
        </w:rPr>
        <w:t xml:space="preserve"> </w:t>
      </w:r>
      <w:r>
        <w:rPr>
          <w:color w:val="231F20"/>
        </w:rPr>
        <w:t>the</w:t>
      </w:r>
      <w:r>
        <w:rPr>
          <w:color w:val="231F20"/>
          <w:spacing w:val="-5"/>
        </w:rPr>
        <w:t xml:space="preserve"> </w:t>
      </w:r>
      <w:r>
        <w:rPr>
          <w:color w:val="231F20"/>
        </w:rPr>
        <w:t>existence</w:t>
      </w:r>
      <w:r>
        <w:rPr>
          <w:color w:val="231F20"/>
          <w:spacing w:val="-5"/>
        </w:rPr>
        <w:t xml:space="preserve"> </w:t>
      </w:r>
      <w:r>
        <w:rPr>
          <w:color w:val="231F20"/>
        </w:rPr>
        <w:t>of</w:t>
      </w:r>
      <w:r>
        <w:rPr>
          <w:color w:val="231F20"/>
          <w:spacing w:val="-5"/>
        </w:rPr>
        <w:t xml:space="preserve"> </w:t>
      </w:r>
      <w:r>
        <w:rPr>
          <w:color w:val="231F20"/>
        </w:rPr>
        <w:t>unsanitary</w:t>
      </w:r>
      <w:r>
        <w:rPr>
          <w:color w:val="231F20"/>
          <w:spacing w:val="-5"/>
        </w:rPr>
        <w:t xml:space="preserve"> </w:t>
      </w:r>
      <w:r>
        <w:rPr>
          <w:color w:val="231F20"/>
        </w:rPr>
        <w:t>or</w:t>
      </w:r>
      <w:r>
        <w:rPr>
          <w:color w:val="231F20"/>
          <w:spacing w:val="-5"/>
        </w:rPr>
        <w:t xml:space="preserve"> </w:t>
      </w:r>
      <w:r>
        <w:rPr>
          <w:color w:val="231F20"/>
        </w:rPr>
        <w:t>unsafe</w:t>
      </w:r>
      <w:r>
        <w:rPr>
          <w:color w:val="231F20"/>
          <w:spacing w:val="-5"/>
        </w:rPr>
        <w:t xml:space="preserve"> </w:t>
      </w:r>
      <w:r>
        <w:rPr>
          <w:color w:val="231F20"/>
        </w:rPr>
        <w:t>dwelling</w:t>
      </w:r>
      <w:r>
        <w:rPr>
          <w:color w:val="231F20"/>
          <w:spacing w:val="-5"/>
        </w:rPr>
        <w:t xml:space="preserve"> </w:t>
      </w:r>
      <w:r>
        <w:rPr>
          <w:color w:val="231F20"/>
        </w:rPr>
        <w:t>accommodations</w:t>
      </w:r>
      <w:r>
        <w:rPr>
          <w:color w:val="231F20"/>
          <w:spacing w:val="-5"/>
        </w:rPr>
        <w:t xml:space="preserve"> </w:t>
      </w:r>
      <w:r>
        <w:rPr>
          <w:color w:val="231F20"/>
        </w:rPr>
        <w:t>(</w:t>
      </w:r>
      <w:hyperlink r:id="rId530">
        <w:r>
          <w:rPr>
            <w:color w:val="231F20"/>
          </w:rPr>
          <w:t>7-15-2102</w:t>
        </w:r>
      </w:hyperlink>
      <w:r>
        <w:rPr>
          <w:color w:val="231F20"/>
        </w:rPr>
        <w:t>,</w:t>
      </w:r>
      <w:r>
        <w:rPr>
          <w:color w:val="231F20"/>
          <w:spacing w:val="-5"/>
        </w:rPr>
        <w:t xml:space="preserve"> </w:t>
      </w:r>
      <w:hyperlink r:id="rId531">
        <w:r>
          <w:rPr>
            <w:color w:val="231F20"/>
          </w:rPr>
          <w:t>2105</w:t>
        </w:r>
      </w:hyperlink>
      <w:r>
        <w:rPr>
          <w:color w:val="231F20"/>
        </w:rPr>
        <w:t>).</w:t>
      </w:r>
    </w:p>
    <w:p w14:paraId="147144D6" w14:textId="77777777" w:rsidR="00BF7EBC" w:rsidRDefault="002C7365">
      <w:pPr>
        <w:pStyle w:val="Heading5"/>
        <w:spacing w:before="84"/>
        <w:ind w:left="1000"/>
      </w:pPr>
      <w:r>
        <w:rPr>
          <w:color w:val="231F20"/>
          <w:spacing w:val="-2"/>
        </w:rPr>
        <w:t>Membership</w:t>
      </w:r>
    </w:p>
    <w:p w14:paraId="586A8162" w14:textId="77777777" w:rsidR="00BF7EBC" w:rsidRDefault="002C7365">
      <w:pPr>
        <w:pStyle w:val="BodyText"/>
        <w:spacing w:before="18" w:line="256" w:lineRule="auto"/>
        <w:ind w:left="1000" w:right="460"/>
      </w:pPr>
      <w:r>
        <w:rPr>
          <w:color w:val="231F20"/>
        </w:rPr>
        <w:t>The governing body appoints five commissioners to act as a housing authority. The presiding officer is designated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governing</w:t>
      </w:r>
      <w:r>
        <w:rPr>
          <w:color w:val="231F20"/>
          <w:spacing w:val="-9"/>
        </w:rPr>
        <w:t xml:space="preserve"> </w:t>
      </w:r>
      <w:r>
        <w:rPr>
          <w:color w:val="231F20"/>
        </w:rPr>
        <w:t>body.</w:t>
      </w:r>
      <w:r>
        <w:rPr>
          <w:color w:val="231F20"/>
          <w:spacing w:val="-9"/>
        </w:rPr>
        <w:t xml:space="preserve"> </w:t>
      </w:r>
      <w:r>
        <w:rPr>
          <w:color w:val="231F20"/>
        </w:rPr>
        <w:t>Housing</w:t>
      </w:r>
      <w:r>
        <w:rPr>
          <w:color w:val="231F20"/>
          <w:spacing w:val="-9"/>
        </w:rPr>
        <w:t xml:space="preserve"> </w:t>
      </w:r>
      <w:r>
        <w:rPr>
          <w:color w:val="231F20"/>
        </w:rPr>
        <w:t>authority</w:t>
      </w:r>
      <w:r>
        <w:rPr>
          <w:color w:val="231F20"/>
          <w:spacing w:val="-9"/>
        </w:rPr>
        <w:t xml:space="preserve"> </w:t>
      </w:r>
      <w:r>
        <w:rPr>
          <w:color w:val="231F20"/>
        </w:rPr>
        <w:t>commissioners</w:t>
      </w:r>
      <w:r>
        <w:rPr>
          <w:color w:val="231F20"/>
          <w:spacing w:val="-9"/>
        </w:rPr>
        <w:t xml:space="preserve"> </w:t>
      </w:r>
      <w:r>
        <w:rPr>
          <w:color w:val="231F20"/>
        </w:rPr>
        <w:t>serve</w:t>
      </w:r>
      <w:r>
        <w:rPr>
          <w:color w:val="231F20"/>
          <w:spacing w:val="-9"/>
        </w:rPr>
        <w:t xml:space="preserve"> </w:t>
      </w:r>
      <w:r>
        <w:rPr>
          <w:color w:val="231F20"/>
        </w:rPr>
        <w:t>five</w:t>
      </w:r>
      <w:r>
        <w:rPr>
          <w:color w:val="231F20"/>
          <w:spacing w:val="-9"/>
        </w:rPr>
        <w:t xml:space="preserve"> </w:t>
      </w:r>
      <w:r>
        <w:rPr>
          <w:color w:val="231F20"/>
        </w:rPr>
        <w:t>year</w:t>
      </w:r>
      <w:r>
        <w:rPr>
          <w:color w:val="231F20"/>
          <w:spacing w:val="-9"/>
        </w:rPr>
        <w:t xml:space="preserve"> </w:t>
      </w:r>
      <w:r>
        <w:rPr>
          <w:color w:val="231F20"/>
        </w:rPr>
        <w:t>terms</w:t>
      </w:r>
      <w:r>
        <w:rPr>
          <w:color w:val="231F20"/>
          <w:spacing w:val="-9"/>
        </w:rPr>
        <w:t xml:space="preserve"> </w:t>
      </w:r>
      <w:r>
        <w:rPr>
          <w:color w:val="231F20"/>
        </w:rPr>
        <w:t>and</w:t>
      </w:r>
      <w:r>
        <w:rPr>
          <w:color w:val="231F20"/>
          <w:spacing w:val="-9"/>
        </w:rPr>
        <w:t xml:space="preserve"> </w:t>
      </w:r>
      <w:r>
        <w:rPr>
          <w:color w:val="231F20"/>
        </w:rPr>
        <w:t>serve</w:t>
      </w:r>
      <w:r>
        <w:rPr>
          <w:color w:val="231F20"/>
          <w:spacing w:val="-9"/>
        </w:rPr>
        <w:t xml:space="preserve"> </w:t>
      </w:r>
      <w:r>
        <w:rPr>
          <w:color w:val="231F20"/>
        </w:rPr>
        <w:t>until</w:t>
      </w:r>
      <w:r>
        <w:rPr>
          <w:color w:val="231F20"/>
          <w:spacing w:val="-9"/>
        </w:rPr>
        <w:t xml:space="preserve"> </w:t>
      </w:r>
      <w:r>
        <w:rPr>
          <w:color w:val="231F20"/>
        </w:rPr>
        <w:t>a qualified successor is appointed (</w:t>
      </w:r>
      <w:hyperlink r:id="rId532">
        <w:r>
          <w:rPr>
            <w:color w:val="231F20"/>
          </w:rPr>
          <w:t>7-15-2105</w:t>
        </w:r>
      </w:hyperlink>
      <w:r>
        <w:rPr>
          <w:color w:val="231F20"/>
        </w:rPr>
        <w:t xml:space="preserve">, </w:t>
      </w:r>
      <w:hyperlink r:id="rId533">
        <w:r>
          <w:rPr>
            <w:color w:val="231F20"/>
          </w:rPr>
          <w:t>4431</w:t>
        </w:r>
      </w:hyperlink>
      <w:r>
        <w:rPr>
          <w:color w:val="231F20"/>
        </w:rPr>
        <w:t xml:space="preserve">, </w:t>
      </w:r>
      <w:hyperlink r:id="rId534">
        <w:r>
          <w:rPr>
            <w:color w:val="231F20"/>
          </w:rPr>
          <w:t>4432</w:t>
        </w:r>
      </w:hyperlink>
      <w:r>
        <w:rPr>
          <w:color w:val="231F20"/>
        </w:rPr>
        <w:t>).</w:t>
      </w:r>
    </w:p>
    <w:p w14:paraId="08F27CEC" w14:textId="77777777" w:rsidR="00BF7EBC" w:rsidRDefault="002C7365">
      <w:pPr>
        <w:pStyle w:val="Heading5"/>
        <w:spacing w:before="87"/>
        <w:ind w:left="1000"/>
      </w:pPr>
      <w:r>
        <w:rPr>
          <w:color w:val="231F20"/>
          <w:spacing w:val="-2"/>
        </w:rPr>
        <w:t>Authority</w:t>
      </w:r>
    </w:p>
    <w:p w14:paraId="59AF27EC" w14:textId="77777777" w:rsidR="00BF7EBC" w:rsidRDefault="002C7365">
      <w:pPr>
        <w:pStyle w:val="BodyText"/>
        <w:spacing w:before="18" w:line="256" w:lineRule="auto"/>
        <w:ind w:left="1000" w:right="847"/>
        <w:jc w:val="both"/>
      </w:pPr>
      <w:r>
        <w:rPr>
          <w:color w:val="231F20"/>
        </w:rPr>
        <w:t>Housing</w:t>
      </w:r>
      <w:r>
        <w:rPr>
          <w:color w:val="231F20"/>
          <w:spacing w:val="-9"/>
        </w:rPr>
        <w:t xml:space="preserve"> </w:t>
      </w:r>
      <w:r>
        <w:rPr>
          <w:color w:val="231F20"/>
        </w:rPr>
        <w:t>authorities</w:t>
      </w:r>
      <w:r>
        <w:rPr>
          <w:color w:val="231F20"/>
          <w:spacing w:val="-9"/>
        </w:rPr>
        <w:t xml:space="preserve"> </w:t>
      </w:r>
      <w:r>
        <w:rPr>
          <w:color w:val="231F20"/>
        </w:rPr>
        <w:t>created</w:t>
      </w:r>
      <w:r>
        <w:rPr>
          <w:color w:val="231F20"/>
          <w:spacing w:val="-9"/>
        </w:rPr>
        <w:t xml:space="preserve"> </w:t>
      </w:r>
      <w:r>
        <w:rPr>
          <w:color w:val="231F20"/>
        </w:rPr>
        <w:t>for</w:t>
      </w:r>
      <w:r>
        <w:rPr>
          <w:color w:val="231F20"/>
          <w:spacing w:val="-9"/>
        </w:rPr>
        <w:t xml:space="preserve"> </w:t>
      </w:r>
      <w:r>
        <w:rPr>
          <w:color w:val="231F20"/>
        </w:rPr>
        <w:t>counties</w:t>
      </w:r>
      <w:r>
        <w:rPr>
          <w:color w:val="231F20"/>
          <w:spacing w:val="-9"/>
        </w:rPr>
        <w:t xml:space="preserve"> </w:t>
      </w:r>
      <w:r>
        <w:rPr>
          <w:color w:val="231F20"/>
        </w:rPr>
        <w:t>are</w:t>
      </w:r>
      <w:r>
        <w:rPr>
          <w:color w:val="231F20"/>
          <w:spacing w:val="-9"/>
        </w:rPr>
        <w:t xml:space="preserve"> </w:t>
      </w:r>
      <w:r>
        <w:rPr>
          <w:color w:val="231F20"/>
        </w:rPr>
        <w:t>empowered</w:t>
      </w:r>
      <w:r>
        <w:rPr>
          <w:color w:val="231F20"/>
          <w:spacing w:val="-9"/>
        </w:rPr>
        <w:t xml:space="preserve"> </w:t>
      </w:r>
      <w:r>
        <w:rPr>
          <w:color w:val="231F20"/>
        </w:rPr>
        <w:t>and</w:t>
      </w:r>
      <w:r>
        <w:rPr>
          <w:color w:val="231F20"/>
          <w:spacing w:val="-9"/>
        </w:rPr>
        <w:t xml:space="preserve"> </w:t>
      </w:r>
      <w:r>
        <w:rPr>
          <w:color w:val="231F20"/>
        </w:rPr>
        <w:t>authorized</w:t>
      </w:r>
      <w:r>
        <w:rPr>
          <w:color w:val="231F20"/>
          <w:spacing w:val="-9"/>
        </w:rPr>
        <w:t xml:space="preserve"> </w:t>
      </w:r>
      <w:r>
        <w:rPr>
          <w:color w:val="231F20"/>
        </w:rPr>
        <w:t>to</w:t>
      </w:r>
      <w:r>
        <w:rPr>
          <w:color w:val="231F20"/>
          <w:spacing w:val="-9"/>
        </w:rPr>
        <w:t xml:space="preserve"> </w:t>
      </w:r>
      <w:r>
        <w:rPr>
          <w:color w:val="231F20"/>
        </w:rPr>
        <w:t>borrow</w:t>
      </w:r>
      <w:r>
        <w:rPr>
          <w:color w:val="231F20"/>
          <w:spacing w:val="-9"/>
        </w:rPr>
        <w:t xml:space="preserve"> </w:t>
      </w:r>
      <w:r>
        <w:rPr>
          <w:color w:val="231F20"/>
        </w:rPr>
        <w:t>money,</w:t>
      </w:r>
      <w:r>
        <w:rPr>
          <w:color w:val="231F20"/>
          <w:spacing w:val="-9"/>
        </w:rPr>
        <w:t xml:space="preserve"> </w:t>
      </w:r>
      <w:r>
        <w:rPr>
          <w:color w:val="231F20"/>
        </w:rPr>
        <w:t>accept</w:t>
      </w:r>
      <w:r>
        <w:rPr>
          <w:color w:val="231F20"/>
          <w:spacing w:val="-9"/>
        </w:rPr>
        <w:t xml:space="preserve"> </w:t>
      </w:r>
      <w:r>
        <w:rPr>
          <w:color w:val="231F20"/>
        </w:rPr>
        <w:t>grants,</w:t>
      </w:r>
      <w:r>
        <w:rPr>
          <w:color w:val="231F20"/>
          <w:spacing w:val="-9"/>
        </w:rPr>
        <w:t xml:space="preserve"> </w:t>
      </w:r>
      <w:r>
        <w:rPr>
          <w:color w:val="231F20"/>
        </w:rPr>
        <w:t>and exercise</w:t>
      </w:r>
      <w:r>
        <w:rPr>
          <w:color w:val="231F20"/>
          <w:spacing w:val="-8"/>
        </w:rPr>
        <w:t xml:space="preserve"> </w:t>
      </w:r>
      <w:r>
        <w:rPr>
          <w:color w:val="231F20"/>
        </w:rPr>
        <w:t>other</w:t>
      </w:r>
      <w:r>
        <w:rPr>
          <w:color w:val="231F20"/>
          <w:spacing w:val="-8"/>
        </w:rPr>
        <w:t xml:space="preserve"> </w:t>
      </w:r>
      <w:r>
        <w:rPr>
          <w:color w:val="231F20"/>
        </w:rPr>
        <w:t>powers</w:t>
      </w:r>
      <w:r>
        <w:rPr>
          <w:color w:val="231F20"/>
          <w:spacing w:val="-8"/>
        </w:rPr>
        <w:t xml:space="preserve"> </w:t>
      </w:r>
      <w:r>
        <w:rPr>
          <w:color w:val="231F20"/>
        </w:rPr>
        <w:t>to</w:t>
      </w:r>
      <w:r>
        <w:rPr>
          <w:color w:val="231F20"/>
          <w:spacing w:val="-8"/>
        </w:rPr>
        <w:t xml:space="preserve"> </w:t>
      </w:r>
      <w:r>
        <w:rPr>
          <w:color w:val="231F20"/>
        </w:rPr>
        <w:t>provide</w:t>
      </w:r>
      <w:r>
        <w:rPr>
          <w:color w:val="231F20"/>
          <w:spacing w:val="-8"/>
        </w:rPr>
        <w:t xml:space="preserve"> </w:t>
      </w:r>
      <w:r>
        <w:rPr>
          <w:color w:val="231F20"/>
        </w:rPr>
        <w:t>low-income</w:t>
      </w:r>
      <w:r>
        <w:rPr>
          <w:color w:val="231F20"/>
          <w:spacing w:val="-8"/>
        </w:rPr>
        <w:t xml:space="preserve"> </w:t>
      </w:r>
      <w:r>
        <w:rPr>
          <w:color w:val="231F20"/>
        </w:rPr>
        <w:t>housing</w:t>
      </w:r>
      <w:r>
        <w:rPr>
          <w:color w:val="231F20"/>
          <w:spacing w:val="-8"/>
        </w:rPr>
        <w:t xml:space="preserve"> </w:t>
      </w:r>
      <w:r>
        <w:rPr>
          <w:color w:val="231F20"/>
        </w:rPr>
        <w:t>for</w:t>
      </w:r>
      <w:r>
        <w:rPr>
          <w:color w:val="231F20"/>
          <w:spacing w:val="-8"/>
        </w:rPr>
        <w:t xml:space="preserve"> </w:t>
      </w:r>
      <w:r>
        <w:rPr>
          <w:color w:val="231F20"/>
        </w:rPr>
        <w:t>rural</w:t>
      </w:r>
      <w:r>
        <w:rPr>
          <w:color w:val="231F20"/>
          <w:spacing w:val="-8"/>
        </w:rPr>
        <w:t xml:space="preserve"> </w:t>
      </w:r>
      <w:r>
        <w:rPr>
          <w:color w:val="231F20"/>
        </w:rPr>
        <w:t>residents.</w:t>
      </w:r>
      <w:r>
        <w:rPr>
          <w:color w:val="231F20"/>
          <w:spacing w:val="-8"/>
        </w:rPr>
        <w:t xml:space="preserve"> </w:t>
      </w:r>
      <w:r>
        <w:rPr>
          <w:color w:val="231F20"/>
        </w:rPr>
        <w:t>Authorities</w:t>
      </w:r>
      <w:r>
        <w:rPr>
          <w:color w:val="231F20"/>
          <w:spacing w:val="-8"/>
        </w:rPr>
        <w:t xml:space="preserve"> </w:t>
      </w:r>
      <w:r>
        <w:rPr>
          <w:color w:val="231F20"/>
        </w:rPr>
        <w:t>may</w:t>
      </w:r>
      <w:r>
        <w:rPr>
          <w:color w:val="231F20"/>
          <w:spacing w:val="-8"/>
        </w:rPr>
        <w:t xml:space="preserve"> </w:t>
      </w:r>
      <w:r>
        <w:rPr>
          <w:color w:val="231F20"/>
        </w:rPr>
        <w:t>enter</w:t>
      </w:r>
      <w:r>
        <w:rPr>
          <w:color w:val="231F20"/>
          <w:spacing w:val="-8"/>
        </w:rPr>
        <w:t xml:space="preserve"> </w:t>
      </w:r>
      <w:r>
        <w:rPr>
          <w:color w:val="231F20"/>
        </w:rPr>
        <w:t>into</w:t>
      </w:r>
      <w:r>
        <w:rPr>
          <w:color w:val="231F20"/>
          <w:spacing w:val="-8"/>
        </w:rPr>
        <w:t xml:space="preserve"> </w:t>
      </w:r>
      <w:r>
        <w:rPr>
          <w:color w:val="231F20"/>
        </w:rPr>
        <w:t>leases</w:t>
      </w:r>
      <w:r>
        <w:rPr>
          <w:color w:val="231F20"/>
          <w:spacing w:val="-8"/>
        </w:rPr>
        <w:t xml:space="preserve"> </w:t>
      </w:r>
      <w:r>
        <w:rPr>
          <w:color w:val="231F20"/>
        </w:rPr>
        <w:t>or purchase agreements, and rent or sell dwellings (</w:t>
      </w:r>
      <w:hyperlink r:id="rId535">
        <w:r>
          <w:rPr>
            <w:color w:val="231F20"/>
          </w:rPr>
          <w:t>7-15-2121</w:t>
        </w:r>
      </w:hyperlink>
      <w:r>
        <w:rPr>
          <w:color w:val="231F20"/>
        </w:rPr>
        <w:t xml:space="preserve"> and </w:t>
      </w:r>
      <w:hyperlink r:id="rId536">
        <w:r>
          <w:rPr>
            <w:color w:val="231F20"/>
          </w:rPr>
          <w:t>2122</w:t>
        </w:r>
      </w:hyperlink>
      <w:r>
        <w:rPr>
          <w:color w:val="231F20"/>
        </w:rPr>
        <w:t>).</w:t>
      </w:r>
    </w:p>
    <w:p w14:paraId="2F9B7FCC" w14:textId="77777777" w:rsidR="00BF7EBC" w:rsidRDefault="002C7365">
      <w:pPr>
        <w:pStyle w:val="Heading5"/>
        <w:spacing w:before="88"/>
        <w:ind w:left="1000"/>
      </w:pPr>
      <w:r>
        <w:rPr>
          <w:color w:val="231F20"/>
          <w:spacing w:val="-2"/>
        </w:rPr>
        <w:t>Funding</w:t>
      </w:r>
    </w:p>
    <w:p w14:paraId="7B8280A2" w14:textId="77777777" w:rsidR="00BF7EBC" w:rsidRDefault="002C7365">
      <w:pPr>
        <w:pStyle w:val="BodyText"/>
        <w:spacing w:before="18"/>
        <w:ind w:left="1000"/>
      </w:pPr>
      <w:r>
        <w:rPr>
          <w:color w:val="231F20"/>
        </w:rPr>
        <w:t>Housing</w:t>
      </w:r>
      <w:r>
        <w:rPr>
          <w:color w:val="231F20"/>
          <w:spacing w:val="-3"/>
        </w:rPr>
        <w:t xml:space="preserve"> </w:t>
      </w:r>
      <w:r>
        <w:rPr>
          <w:color w:val="231F20"/>
        </w:rPr>
        <w:t>authorities</w:t>
      </w:r>
      <w:r>
        <w:rPr>
          <w:color w:val="231F20"/>
          <w:spacing w:val="-2"/>
        </w:rPr>
        <w:t xml:space="preserve"> </w:t>
      </w:r>
      <w:r>
        <w:rPr>
          <w:color w:val="231F20"/>
        </w:rPr>
        <w:t>may</w:t>
      </w:r>
      <w:r>
        <w:rPr>
          <w:color w:val="231F20"/>
          <w:spacing w:val="-3"/>
        </w:rPr>
        <w:t xml:space="preserve"> </w:t>
      </w:r>
      <w:r>
        <w:rPr>
          <w:color w:val="231F20"/>
        </w:rPr>
        <w:t>borrow</w:t>
      </w:r>
      <w:r>
        <w:rPr>
          <w:color w:val="231F20"/>
          <w:spacing w:val="-2"/>
        </w:rPr>
        <w:t xml:space="preserve"> </w:t>
      </w:r>
      <w:r>
        <w:rPr>
          <w:color w:val="231F20"/>
        </w:rPr>
        <w:t>money</w:t>
      </w:r>
      <w:r>
        <w:rPr>
          <w:color w:val="231F20"/>
          <w:spacing w:val="-3"/>
        </w:rPr>
        <w:t xml:space="preserve"> </w:t>
      </w:r>
      <w:r>
        <w:rPr>
          <w:color w:val="231F20"/>
        </w:rPr>
        <w:t>and</w:t>
      </w:r>
      <w:r>
        <w:rPr>
          <w:color w:val="231F20"/>
          <w:spacing w:val="-3"/>
        </w:rPr>
        <w:t xml:space="preserve"> </w:t>
      </w:r>
      <w:r>
        <w:rPr>
          <w:color w:val="231F20"/>
        </w:rPr>
        <w:t>accept</w:t>
      </w:r>
      <w:r>
        <w:rPr>
          <w:color w:val="231F20"/>
          <w:spacing w:val="-2"/>
        </w:rPr>
        <w:t xml:space="preserve"> </w:t>
      </w:r>
      <w:r>
        <w:rPr>
          <w:color w:val="231F20"/>
        </w:rPr>
        <w:t>grants</w:t>
      </w:r>
      <w:r>
        <w:rPr>
          <w:color w:val="231F20"/>
          <w:spacing w:val="-3"/>
        </w:rPr>
        <w:t xml:space="preserve"> </w:t>
      </w:r>
      <w:r>
        <w:rPr>
          <w:color w:val="231F20"/>
        </w:rPr>
        <w:t>to</w:t>
      </w:r>
      <w:r>
        <w:rPr>
          <w:color w:val="231F20"/>
          <w:spacing w:val="-2"/>
        </w:rPr>
        <w:t xml:space="preserve"> </w:t>
      </w:r>
      <w:r>
        <w:rPr>
          <w:color w:val="231F20"/>
        </w:rPr>
        <w:t>provide</w:t>
      </w:r>
      <w:r>
        <w:rPr>
          <w:color w:val="231F20"/>
          <w:spacing w:val="-3"/>
        </w:rPr>
        <w:t xml:space="preserve"> </w:t>
      </w:r>
      <w:r>
        <w:rPr>
          <w:color w:val="231F20"/>
        </w:rPr>
        <w:t>housing</w:t>
      </w:r>
      <w:r>
        <w:rPr>
          <w:color w:val="231F20"/>
          <w:spacing w:val="-2"/>
        </w:rPr>
        <w:t xml:space="preserve"> </w:t>
      </w:r>
      <w:r>
        <w:rPr>
          <w:color w:val="231F20"/>
        </w:rPr>
        <w:t>(</w:t>
      </w:r>
      <w:hyperlink r:id="rId537">
        <w:r>
          <w:rPr>
            <w:color w:val="231F20"/>
          </w:rPr>
          <w:t>7-15-</w:t>
        </w:r>
        <w:r>
          <w:rPr>
            <w:color w:val="231F20"/>
            <w:spacing w:val="-2"/>
          </w:rPr>
          <w:t>2121</w:t>
        </w:r>
      </w:hyperlink>
      <w:r>
        <w:rPr>
          <w:color w:val="231F20"/>
          <w:spacing w:val="-2"/>
        </w:rPr>
        <w:t>).</w:t>
      </w:r>
    </w:p>
    <w:p w14:paraId="588DCAA6" w14:textId="77777777" w:rsidR="00BF7EBC" w:rsidRDefault="002C7365">
      <w:pPr>
        <w:pStyle w:val="BodyText"/>
        <w:tabs>
          <w:tab w:val="left" w:pos="11409"/>
        </w:tabs>
        <w:spacing w:before="268"/>
        <w:ind w:left="1000"/>
        <w:rPr>
          <w:rFonts w:ascii="Bookman Old Style"/>
        </w:rPr>
      </w:pPr>
      <w:r>
        <w:rPr>
          <w:rFonts w:ascii="Bookman Old Style"/>
          <w:color w:val="231F20"/>
          <w:w w:val="85"/>
          <w:u w:val="single" w:color="231F20"/>
        </w:rPr>
        <w:t>Municipal</w:t>
      </w:r>
      <w:r>
        <w:rPr>
          <w:rFonts w:ascii="Bookman Old Style"/>
          <w:color w:val="231F20"/>
          <w:spacing w:val="26"/>
          <w:u w:val="single" w:color="231F20"/>
        </w:rPr>
        <w:t xml:space="preserve"> </w:t>
      </w:r>
      <w:r>
        <w:rPr>
          <w:rFonts w:ascii="Bookman Old Style"/>
          <w:color w:val="231F20"/>
          <w:w w:val="85"/>
          <w:u w:val="single" w:color="231F20"/>
        </w:rPr>
        <w:t>Housing</w:t>
      </w:r>
      <w:r>
        <w:rPr>
          <w:rFonts w:ascii="Bookman Old Style"/>
          <w:color w:val="231F20"/>
          <w:spacing w:val="27"/>
          <w:u w:val="single" w:color="231F20"/>
        </w:rPr>
        <w:t xml:space="preserve"> </w:t>
      </w:r>
      <w:r>
        <w:rPr>
          <w:rFonts w:ascii="Bookman Old Style"/>
          <w:color w:val="231F20"/>
          <w:spacing w:val="-2"/>
          <w:w w:val="85"/>
          <w:u w:val="single" w:color="231F20"/>
        </w:rPr>
        <w:t>Authority</w:t>
      </w:r>
      <w:r>
        <w:rPr>
          <w:rFonts w:ascii="Bookman Old Style"/>
          <w:color w:val="231F20"/>
          <w:u w:val="single" w:color="231F20"/>
        </w:rPr>
        <w:tab/>
      </w:r>
    </w:p>
    <w:p w14:paraId="52A42FA0" w14:textId="77777777" w:rsidR="00BF7EBC" w:rsidRDefault="002C7365">
      <w:pPr>
        <w:pStyle w:val="BodyText"/>
        <w:spacing w:before="116" w:line="256" w:lineRule="auto"/>
        <w:ind w:left="999" w:right="791"/>
      </w:pPr>
      <w:r>
        <w:rPr>
          <w:color w:val="231F20"/>
        </w:rPr>
        <w:t xml:space="preserve">The complete municipal housing authority statutes are available in Montana Code Annotated </w:t>
      </w:r>
      <w:hyperlink r:id="rId538">
        <w:r>
          <w:rPr>
            <w:color w:val="231F20"/>
          </w:rPr>
          <w:t>7-15-4401</w:t>
        </w:r>
      </w:hyperlink>
      <w:r>
        <w:rPr>
          <w:color w:val="231F20"/>
        </w:rPr>
        <w:t xml:space="preserve"> and </w:t>
      </w:r>
      <w:hyperlink r:id="rId539">
        <w:r>
          <w:rPr>
            <w:color w:val="231F20"/>
            <w:spacing w:val="-2"/>
          </w:rPr>
          <w:t>7-15-4501</w:t>
        </w:r>
      </w:hyperlink>
      <w:r>
        <w:rPr>
          <w:color w:val="231F20"/>
          <w:spacing w:val="-2"/>
        </w:rPr>
        <w:t>.</w:t>
      </w:r>
    </w:p>
    <w:p w14:paraId="7FC3E77C" w14:textId="77777777" w:rsidR="00BF7EBC" w:rsidRDefault="002C7365">
      <w:pPr>
        <w:pStyle w:val="Heading5"/>
        <w:spacing w:before="88"/>
        <w:ind w:left="999"/>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19948280" w14:textId="77777777" w:rsidR="00BF7EBC" w:rsidRDefault="002C7365">
      <w:pPr>
        <w:pStyle w:val="BodyText"/>
        <w:spacing w:before="18" w:line="256" w:lineRule="auto"/>
        <w:ind w:left="999" w:right="945"/>
      </w:pPr>
      <w:r>
        <w:rPr>
          <w:color w:val="231F20"/>
        </w:rPr>
        <w:t>Unsanitary or unsafe dwelling accommodations exist in urban areas throughout the state, and such unsafe or unsanitary conditions arise from overcrowding and concentration of population, the obsolete and poor conditions of buildings, improper planning, excessive land coverage, lack of proper light, air, and space, unsanitary</w:t>
      </w:r>
      <w:r>
        <w:rPr>
          <w:color w:val="231F20"/>
          <w:spacing w:val="-3"/>
        </w:rPr>
        <w:t xml:space="preserve"> </w:t>
      </w:r>
      <w:r>
        <w:rPr>
          <w:color w:val="231F20"/>
        </w:rPr>
        <w:t>design</w:t>
      </w:r>
      <w:r>
        <w:rPr>
          <w:color w:val="231F20"/>
          <w:spacing w:val="-3"/>
        </w:rPr>
        <w:t xml:space="preserve"> </w:t>
      </w:r>
      <w:r>
        <w:rPr>
          <w:color w:val="231F20"/>
        </w:rPr>
        <w:t>and</w:t>
      </w:r>
      <w:r>
        <w:rPr>
          <w:color w:val="231F20"/>
          <w:spacing w:val="-3"/>
        </w:rPr>
        <w:t xml:space="preserve"> </w:t>
      </w:r>
      <w:r>
        <w:rPr>
          <w:color w:val="231F20"/>
        </w:rPr>
        <w:t>arrangement,</w:t>
      </w:r>
      <w:r>
        <w:rPr>
          <w:color w:val="231F20"/>
          <w:spacing w:val="-3"/>
        </w:rPr>
        <w:t xml:space="preserve"> </w:t>
      </w:r>
      <w:r>
        <w:rPr>
          <w:color w:val="231F20"/>
        </w:rPr>
        <w:t>lack</w:t>
      </w:r>
      <w:r>
        <w:rPr>
          <w:color w:val="231F20"/>
          <w:spacing w:val="-3"/>
        </w:rPr>
        <w:t xml:space="preserve"> </w:t>
      </w:r>
      <w:r>
        <w:rPr>
          <w:color w:val="231F20"/>
        </w:rPr>
        <w:t>of</w:t>
      </w:r>
      <w:r>
        <w:rPr>
          <w:color w:val="231F20"/>
          <w:spacing w:val="-3"/>
        </w:rPr>
        <w:t xml:space="preserve"> </w:t>
      </w:r>
      <w:r>
        <w:rPr>
          <w:color w:val="231F20"/>
        </w:rPr>
        <w:t>proper</w:t>
      </w:r>
      <w:r>
        <w:rPr>
          <w:color w:val="231F20"/>
          <w:spacing w:val="-3"/>
        </w:rPr>
        <w:t xml:space="preserve"> </w:t>
      </w:r>
      <w:r>
        <w:rPr>
          <w:color w:val="231F20"/>
        </w:rPr>
        <w:t>sanitary</w:t>
      </w:r>
      <w:r>
        <w:rPr>
          <w:color w:val="231F20"/>
          <w:spacing w:val="-3"/>
        </w:rPr>
        <w:t xml:space="preserve"> </w:t>
      </w:r>
      <w:r>
        <w:rPr>
          <w:color w:val="231F20"/>
        </w:rPr>
        <w:t>facilities,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existence</w:t>
      </w:r>
      <w:r>
        <w:rPr>
          <w:color w:val="231F20"/>
          <w:spacing w:val="-3"/>
        </w:rPr>
        <w:t xml:space="preserve"> </w:t>
      </w:r>
      <w:r>
        <w:rPr>
          <w:color w:val="231F20"/>
        </w:rPr>
        <w:t>of</w:t>
      </w:r>
      <w:r>
        <w:rPr>
          <w:color w:val="231F20"/>
          <w:spacing w:val="-3"/>
        </w:rPr>
        <w:t xml:space="preserve"> </w:t>
      </w:r>
      <w:r>
        <w:rPr>
          <w:color w:val="231F20"/>
        </w:rPr>
        <w:t>conditions</w:t>
      </w:r>
      <w:r>
        <w:rPr>
          <w:color w:val="231F20"/>
          <w:spacing w:val="-3"/>
        </w:rPr>
        <w:t xml:space="preserve"> </w:t>
      </w:r>
      <w:r>
        <w:rPr>
          <w:color w:val="231F20"/>
        </w:rPr>
        <w:t>which endanger life or property by fire and other causes (</w:t>
      </w:r>
      <w:hyperlink r:id="rId540">
        <w:r>
          <w:rPr>
            <w:color w:val="231F20"/>
          </w:rPr>
          <w:t>7-15-4401</w:t>
        </w:r>
      </w:hyperlink>
      <w:r>
        <w:rPr>
          <w:color w:val="231F20"/>
        </w:rPr>
        <w:t>).</w:t>
      </w:r>
    </w:p>
    <w:p w14:paraId="715F251D" w14:textId="77777777" w:rsidR="00BF7EBC" w:rsidRDefault="002C7365">
      <w:pPr>
        <w:pStyle w:val="BodyText"/>
        <w:spacing w:before="86" w:line="256" w:lineRule="auto"/>
        <w:ind w:left="999" w:right="460"/>
      </w:pPr>
      <w:r>
        <w:rPr>
          <w:color w:val="231F20"/>
        </w:rPr>
        <w:t>It</w:t>
      </w:r>
      <w:r>
        <w:rPr>
          <w:color w:val="231F20"/>
          <w:spacing w:val="-7"/>
        </w:rPr>
        <w:t xml:space="preserve"> </w:t>
      </w:r>
      <w:r>
        <w:rPr>
          <w:color w:val="231F20"/>
        </w:rPr>
        <w:t>is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public</w:t>
      </w:r>
      <w:r>
        <w:rPr>
          <w:color w:val="231F20"/>
          <w:spacing w:val="-7"/>
        </w:rPr>
        <w:t xml:space="preserve"> </w:t>
      </w:r>
      <w:r>
        <w:rPr>
          <w:color w:val="231F20"/>
        </w:rPr>
        <w:t>interest</w:t>
      </w:r>
      <w:r>
        <w:rPr>
          <w:color w:val="231F20"/>
          <w:spacing w:val="-7"/>
        </w:rPr>
        <w:t xml:space="preserve"> </w:t>
      </w:r>
      <w:r>
        <w:rPr>
          <w:color w:val="231F20"/>
        </w:rPr>
        <w:t>that</w:t>
      </w:r>
      <w:r>
        <w:rPr>
          <w:color w:val="231F20"/>
          <w:spacing w:val="-7"/>
        </w:rPr>
        <w:t xml:space="preserve"> </w:t>
      </w:r>
      <w:r>
        <w:rPr>
          <w:color w:val="231F20"/>
        </w:rPr>
        <w:t>work</w:t>
      </w:r>
      <w:r>
        <w:rPr>
          <w:color w:val="231F20"/>
          <w:spacing w:val="-7"/>
        </w:rPr>
        <w:t xml:space="preserve"> </w:t>
      </w:r>
      <w:r>
        <w:rPr>
          <w:color w:val="231F20"/>
        </w:rPr>
        <w:t>on</w:t>
      </w:r>
      <w:r>
        <w:rPr>
          <w:color w:val="231F20"/>
          <w:spacing w:val="-7"/>
        </w:rPr>
        <w:t xml:space="preserve"> </w:t>
      </w:r>
      <w:r>
        <w:rPr>
          <w:color w:val="231F20"/>
        </w:rPr>
        <w:t>such</w:t>
      </w:r>
      <w:r>
        <w:rPr>
          <w:color w:val="231F20"/>
          <w:spacing w:val="-7"/>
        </w:rPr>
        <w:t xml:space="preserve"> </w:t>
      </w:r>
      <w:r>
        <w:rPr>
          <w:color w:val="231F20"/>
        </w:rPr>
        <w:t>projects</w:t>
      </w:r>
      <w:r>
        <w:rPr>
          <w:color w:val="231F20"/>
          <w:spacing w:val="-7"/>
        </w:rPr>
        <w:t xml:space="preserve"> </w:t>
      </w:r>
      <w:r>
        <w:rPr>
          <w:color w:val="231F20"/>
        </w:rPr>
        <w:t>be</w:t>
      </w:r>
      <w:r>
        <w:rPr>
          <w:color w:val="231F20"/>
          <w:spacing w:val="-7"/>
        </w:rPr>
        <w:t xml:space="preserve"> </w:t>
      </w:r>
      <w:r>
        <w:rPr>
          <w:color w:val="231F20"/>
        </w:rPr>
        <w:t>instituted</w:t>
      </w:r>
      <w:r>
        <w:rPr>
          <w:color w:val="231F20"/>
          <w:spacing w:val="-7"/>
        </w:rPr>
        <w:t xml:space="preserve"> </w:t>
      </w:r>
      <w:r>
        <w:rPr>
          <w:color w:val="231F20"/>
        </w:rPr>
        <w:t>as</w:t>
      </w:r>
      <w:r>
        <w:rPr>
          <w:color w:val="231F20"/>
          <w:spacing w:val="-7"/>
        </w:rPr>
        <w:t xml:space="preserve"> </w:t>
      </w:r>
      <w:r>
        <w:rPr>
          <w:color w:val="231F20"/>
        </w:rPr>
        <w:t>soon</w:t>
      </w:r>
      <w:r>
        <w:rPr>
          <w:color w:val="231F20"/>
          <w:spacing w:val="-7"/>
        </w:rPr>
        <w:t xml:space="preserve"> </w:t>
      </w:r>
      <w:r>
        <w:rPr>
          <w:color w:val="231F20"/>
        </w:rPr>
        <w:t>as</w:t>
      </w:r>
      <w:r>
        <w:rPr>
          <w:color w:val="231F20"/>
          <w:spacing w:val="-7"/>
        </w:rPr>
        <w:t xml:space="preserve"> </w:t>
      </w:r>
      <w:r>
        <w:rPr>
          <w:color w:val="231F20"/>
        </w:rPr>
        <w:t>possible</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necessity</w:t>
      </w:r>
      <w:r>
        <w:rPr>
          <w:color w:val="231F20"/>
          <w:spacing w:val="-7"/>
        </w:rPr>
        <w:t xml:space="preserve"> </w:t>
      </w:r>
      <w:r>
        <w:rPr>
          <w:color w:val="231F20"/>
        </w:rPr>
        <w:t>for</w:t>
      </w:r>
      <w:r>
        <w:rPr>
          <w:color w:val="231F20"/>
          <w:spacing w:val="-7"/>
        </w:rPr>
        <w:t xml:space="preserve"> </w:t>
      </w:r>
      <w:r>
        <w:rPr>
          <w:color w:val="231F20"/>
        </w:rPr>
        <w:t>the provisions hereinafter enacted is hereby declared, as a matter of legislative determination, to be in the public interest (</w:t>
      </w:r>
      <w:hyperlink r:id="rId541">
        <w:r>
          <w:rPr>
            <w:color w:val="231F20"/>
          </w:rPr>
          <w:t>7-15-4401</w:t>
        </w:r>
      </w:hyperlink>
      <w:r>
        <w:rPr>
          <w:color w:val="231F20"/>
        </w:rPr>
        <w:t>).</w:t>
      </w:r>
    </w:p>
    <w:p w14:paraId="6A1FC7B6" w14:textId="77777777" w:rsidR="00BF7EBC" w:rsidRDefault="002C7365">
      <w:pPr>
        <w:pStyle w:val="BodyText"/>
        <w:spacing w:before="87" w:line="256" w:lineRule="auto"/>
        <w:ind w:left="999" w:right="713"/>
        <w:jc w:val="both"/>
      </w:pPr>
      <w:r>
        <w:rPr>
          <w:color w:val="231F20"/>
        </w:rPr>
        <w:t>The</w:t>
      </w:r>
      <w:r>
        <w:rPr>
          <w:color w:val="231F20"/>
          <w:spacing w:val="-2"/>
        </w:rPr>
        <w:t xml:space="preserve"> </w:t>
      </w:r>
      <w:r>
        <w:rPr>
          <w:color w:val="231F20"/>
        </w:rPr>
        <w:t>ordinance</w:t>
      </w:r>
      <w:r>
        <w:rPr>
          <w:color w:val="231F20"/>
          <w:spacing w:val="-2"/>
        </w:rPr>
        <w:t xml:space="preserve"> </w:t>
      </w:r>
      <w:r>
        <w:rPr>
          <w:color w:val="231F20"/>
        </w:rPr>
        <w:t>authorized</w:t>
      </w:r>
      <w:r>
        <w:rPr>
          <w:color w:val="231F20"/>
          <w:spacing w:val="-2"/>
        </w:rPr>
        <w:t xml:space="preserve"> </w:t>
      </w:r>
      <w:r>
        <w:rPr>
          <w:color w:val="231F20"/>
        </w:rPr>
        <w:t>by</w:t>
      </w:r>
      <w:r>
        <w:rPr>
          <w:color w:val="231F20"/>
          <w:spacing w:val="-2"/>
        </w:rPr>
        <w:t xml:space="preserve"> </w:t>
      </w:r>
      <w:hyperlink r:id="rId542">
        <w:r>
          <w:rPr>
            <w:color w:val="231F20"/>
          </w:rPr>
          <w:t>7-15-4406</w:t>
        </w:r>
      </w:hyperlink>
      <w:r>
        <w:rPr>
          <w:color w:val="231F20"/>
        </w:rPr>
        <w:t>(2)</w:t>
      </w:r>
      <w:r>
        <w:rPr>
          <w:color w:val="231F20"/>
          <w:spacing w:val="-2"/>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effective</w:t>
      </w:r>
      <w:r>
        <w:rPr>
          <w:color w:val="231F20"/>
          <w:spacing w:val="-2"/>
        </w:rPr>
        <w:t xml:space="preserve"> </w:t>
      </w:r>
      <w:r>
        <w:rPr>
          <w:color w:val="231F20"/>
        </w:rPr>
        <w:t>until</w:t>
      </w:r>
      <w:r>
        <w:rPr>
          <w:color w:val="231F20"/>
          <w:spacing w:val="-2"/>
        </w:rPr>
        <w:t xml:space="preserve"> </w:t>
      </w:r>
      <w:r>
        <w:rPr>
          <w:color w:val="231F20"/>
        </w:rPr>
        <w:t>it</w:t>
      </w:r>
      <w:r>
        <w:rPr>
          <w:color w:val="231F20"/>
          <w:spacing w:val="-2"/>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approved</w:t>
      </w:r>
      <w:r>
        <w:rPr>
          <w:color w:val="231F20"/>
          <w:spacing w:val="-2"/>
        </w:rPr>
        <w:t xml:space="preserve"> </w:t>
      </w:r>
      <w:r>
        <w:rPr>
          <w:color w:val="231F20"/>
        </w:rPr>
        <w:t>by</w:t>
      </w:r>
      <w:r>
        <w:rPr>
          <w:color w:val="231F20"/>
          <w:spacing w:val="-2"/>
        </w:rPr>
        <w:t xml:space="preserve"> </w:t>
      </w:r>
      <w:r>
        <w:rPr>
          <w:color w:val="231F20"/>
        </w:rPr>
        <w:t>a</w:t>
      </w:r>
      <w:r>
        <w:rPr>
          <w:color w:val="231F20"/>
          <w:spacing w:val="-2"/>
        </w:rPr>
        <w:t xml:space="preserve"> </w:t>
      </w:r>
      <w:r>
        <w:rPr>
          <w:color w:val="231F20"/>
        </w:rPr>
        <w:t>majority</w:t>
      </w:r>
      <w:r>
        <w:rPr>
          <w:color w:val="231F20"/>
          <w:spacing w:val="-2"/>
        </w:rPr>
        <w:t xml:space="preserve"> </w:t>
      </w:r>
      <w:r>
        <w:rPr>
          <w:color w:val="231F20"/>
        </w:rPr>
        <w:t>vote</w:t>
      </w:r>
      <w:r>
        <w:rPr>
          <w:color w:val="231F20"/>
          <w:spacing w:val="-2"/>
        </w:rPr>
        <w:t xml:space="preserve"> </w:t>
      </w:r>
      <w:r>
        <w:rPr>
          <w:color w:val="231F20"/>
        </w:rPr>
        <w:t>of</w:t>
      </w:r>
      <w:r>
        <w:rPr>
          <w:color w:val="231F20"/>
          <w:spacing w:val="-2"/>
        </w:rPr>
        <w:t xml:space="preserve"> </w:t>
      </w:r>
      <w:r>
        <w:rPr>
          <w:color w:val="231F20"/>
        </w:rPr>
        <w:t>the registered</w:t>
      </w:r>
      <w:r>
        <w:rPr>
          <w:color w:val="231F20"/>
          <w:spacing w:val="-1"/>
        </w:rPr>
        <w:t xml:space="preserve"> </w:t>
      </w:r>
      <w:r>
        <w:rPr>
          <w:color w:val="231F20"/>
        </w:rPr>
        <w:t>electors</w:t>
      </w:r>
      <w:r>
        <w:rPr>
          <w:color w:val="231F20"/>
          <w:spacing w:val="-1"/>
        </w:rPr>
        <w:t xml:space="preserve"> </w:t>
      </w:r>
      <w:r>
        <w:rPr>
          <w:color w:val="231F20"/>
        </w:rPr>
        <w:t>within</w:t>
      </w:r>
      <w:r>
        <w:rPr>
          <w:color w:val="231F20"/>
          <w:spacing w:val="-1"/>
        </w:rPr>
        <w:t xml:space="preserve"> </w:t>
      </w:r>
      <w:r>
        <w:rPr>
          <w:color w:val="231F20"/>
        </w:rPr>
        <w:t>the</w:t>
      </w:r>
      <w:r>
        <w:rPr>
          <w:color w:val="231F20"/>
          <w:spacing w:val="-1"/>
        </w:rPr>
        <w:t xml:space="preserve"> </w:t>
      </w:r>
      <w:r>
        <w:rPr>
          <w:color w:val="231F20"/>
        </w:rPr>
        <w:t>city</w:t>
      </w:r>
      <w:r>
        <w:rPr>
          <w:color w:val="231F20"/>
          <w:spacing w:val="-1"/>
        </w:rPr>
        <w:t xml:space="preserve"> </w:t>
      </w:r>
      <w:r>
        <w:rPr>
          <w:color w:val="231F20"/>
        </w:rPr>
        <w:t>limits</w:t>
      </w:r>
      <w:r>
        <w:rPr>
          <w:color w:val="231F20"/>
          <w:spacing w:val="-1"/>
        </w:rPr>
        <w:t xml:space="preserve"> </w:t>
      </w:r>
      <w:r>
        <w:rPr>
          <w:color w:val="231F20"/>
        </w:rPr>
        <w:t>voting</w:t>
      </w:r>
      <w:r>
        <w:rPr>
          <w:color w:val="231F20"/>
          <w:spacing w:val="-1"/>
        </w:rPr>
        <w:t xml:space="preserve"> </w:t>
      </w:r>
      <w:r>
        <w:rPr>
          <w:color w:val="231F20"/>
        </w:rPr>
        <w:t>either</w:t>
      </w:r>
      <w:r>
        <w:rPr>
          <w:color w:val="231F20"/>
          <w:spacing w:val="-1"/>
        </w:rPr>
        <w:t xml:space="preserve"> </w:t>
      </w:r>
      <w:r>
        <w:rPr>
          <w:color w:val="231F20"/>
        </w:rPr>
        <w:t>at</w:t>
      </w:r>
      <w:r>
        <w:rPr>
          <w:color w:val="231F20"/>
          <w:spacing w:val="-1"/>
        </w:rPr>
        <w:t xml:space="preserve"> </w:t>
      </w:r>
      <w:r>
        <w:rPr>
          <w:color w:val="231F20"/>
        </w:rPr>
        <w:t>a</w:t>
      </w:r>
      <w:r>
        <w:rPr>
          <w:color w:val="231F20"/>
          <w:spacing w:val="-1"/>
        </w:rPr>
        <w:t xml:space="preserve"> </w:t>
      </w:r>
      <w:r>
        <w:rPr>
          <w:color w:val="231F20"/>
        </w:rPr>
        <w:t>special</w:t>
      </w:r>
      <w:r>
        <w:rPr>
          <w:color w:val="231F20"/>
          <w:spacing w:val="-1"/>
        </w:rPr>
        <w:t xml:space="preserve"> </w:t>
      </w:r>
      <w:r>
        <w:rPr>
          <w:color w:val="231F20"/>
        </w:rPr>
        <w:t>election</w:t>
      </w:r>
      <w:r>
        <w:rPr>
          <w:color w:val="231F20"/>
          <w:spacing w:val="-1"/>
        </w:rPr>
        <w:t xml:space="preserve"> </w:t>
      </w:r>
      <w:r>
        <w:rPr>
          <w:color w:val="231F20"/>
        </w:rPr>
        <w:t>held</w:t>
      </w:r>
      <w:r>
        <w:rPr>
          <w:color w:val="231F20"/>
          <w:spacing w:val="-1"/>
        </w:rPr>
        <w:t xml:space="preserve"> </w:t>
      </w:r>
      <w:r>
        <w:rPr>
          <w:color w:val="231F20"/>
        </w:rPr>
        <w:t>in</w:t>
      </w:r>
      <w:r>
        <w:rPr>
          <w:color w:val="231F20"/>
          <w:spacing w:val="-1"/>
        </w:rPr>
        <w:t xml:space="preserve"> </w:t>
      </w:r>
      <w:r>
        <w:rPr>
          <w:color w:val="231F20"/>
        </w:rPr>
        <w:t>conjunction</w:t>
      </w:r>
      <w:r>
        <w:rPr>
          <w:color w:val="231F20"/>
          <w:spacing w:val="-1"/>
        </w:rPr>
        <w:t xml:space="preserve"> </w:t>
      </w:r>
      <w:r>
        <w:rPr>
          <w:color w:val="231F20"/>
        </w:rPr>
        <w:t>with</w:t>
      </w:r>
      <w:r>
        <w:rPr>
          <w:color w:val="231F20"/>
          <w:spacing w:val="-1"/>
        </w:rPr>
        <w:t xml:space="preserve"> </w:t>
      </w:r>
      <w:r>
        <w:rPr>
          <w:color w:val="231F20"/>
        </w:rPr>
        <w:t>a</w:t>
      </w:r>
      <w:r>
        <w:rPr>
          <w:color w:val="231F20"/>
          <w:spacing w:val="-1"/>
        </w:rPr>
        <w:t xml:space="preserve"> </w:t>
      </w:r>
      <w:r>
        <w:rPr>
          <w:color w:val="231F20"/>
        </w:rPr>
        <w:t>regular</w:t>
      </w:r>
      <w:r>
        <w:rPr>
          <w:color w:val="231F20"/>
          <w:spacing w:val="-1"/>
        </w:rPr>
        <w:t xml:space="preserve"> </w:t>
      </w:r>
      <w:r>
        <w:rPr>
          <w:color w:val="231F20"/>
        </w:rPr>
        <w:t>or primary election or at a general election (</w:t>
      </w:r>
      <w:hyperlink r:id="rId543">
        <w:r>
          <w:rPr>
            <w:color w:val="231F20"/>
          </w:rPr>
          <w:t>7-15-4408</w:t>
        </w:r>
      </w:hyperlink>
      <w:r>
        <w:rPr>
          <w:color w:val="231F20"/>
        </w:rPr>
        <w:t>).</w:t>
      </w:r>
    </w:p>
    <w:p w14:paraId="603D8CD2" w14:textId="77777777" w:rsidR="00BF7EBC" w:rsidRDefault="002C7365">
      <w:pPr>
        <w:pStyle w:val="Heading5"/>
        <w:spacing w:before="87"/>
        <w:ind w:left="999"/>
      </w:pPr>
      <w:r>
        <w:rPr>
          <w:color w:val="231F20"/>
          <w:spacing w:val="-2"/>
        </w:rPr>
        <w:t>Membership</w:t>
      </w:r>
    </w:p>
    <w:p w14:paraId="34505039" w14:textId="77777777" w:rsidR="00BF7EBC" w:rsidRDefault="002C7365">
      <w:pPr>
        <w:pStyle w:val="BodyText"/>
        <w:spacing w:before="18" w:line="256" w:lineRule="auto"/>
        <w:ind w:left="999" w:right="578"/>
      </w:pPr>
      <w:r>
        <w:rPr>
          <w:color w:val="231F20"/>
        </w:rPr>
        <w:t>An authority consists of seven commissioners appointed by the mayor. The mayor shall designate the first presiding</w:t>
      </w:r>
      <w:r>
        <w:rPr>
          <w:color w:val="231F20"/>
          <w:spacing w:val="-15"/>
        </w:rPr>
        <w:t xml:space="preserve"> </w:t>
      </w:r>
      <w:r>
        <w:rPr>
          <w:color w:val="231F20"/>
        </w:rPr>
        <w:t>officer.</w:t>
      </w:r>
      <w:r>
        <w:rPr>
          <w:color w:val="231F20"/>
          <w:spacing w:val="-13"/>
        </w:rPr>
        <w:t xml:space="preserve"> </w:t>
      </w:r>
      <w:r>
        <w:rPr>
          <w:color w:val="231F20"/>
        </w:rPr>
        <w:t>A</w:t>
      </w:r>
      <w:r>
        <w:rPr>
          <w:color w:val="231F20"/>
          <w:spacing w:val="-12"/>
        </w:rPr>
        <w:t xml:space="preserve"> </w:t>
      </w:r>
      <w:r>
        <w:rPr>
          <w:color w:val="231F20"/>
        </w:rPr>
        <w:t>commissioner</w:t>
      </w:r>
      <w:r>
        <w:rPr>
          <w:color w:val="231F20"/>
          <w:spacing w:val="-12"/>
        </w:rPr>
        <w:t xml:space="preserve"> </w:t>
      </w:r>
      <w:r>
        <w:rPr>
          <w:color w:val="231F20"/>
        </w:rPr>
        <w:t>may</w:t>
      </w:r>
      <w:r>
        <w:rPr>
          <w:color w:val="231F20"/>
          <w:spacing w:val="-12"/>
        </w:rPr>
        <w:t xml:space="preserve"> </w:t>
      </w:r>
      <w:r>
        <w:rPr>
          <w:color w:val="231F20"/>
        </w:rPr>
        <w:t>not</w:t>
      </w:r>
      <w:r>
        <w:rPr>
          <w:color w:val="231F20"/>
          <w:spacing w:val="-12"/>
        </w:rPr>
        <w:t xml:space="preserve"> </w:t>
      </w:r>
      <w:r>
        <w:rPr>
          <w:color w:val="231F20"/>
        </w:rPr>
        <w:t>be</w:t>
      </w:r>
      <w:r>
        <w:rPr>
          <w:color w:val="231F20"/>
          <w:spacing w:val="-12"/>
        </w:rPr>
        <w:t xml:space="preserve"> </w:t>
      </w:r>
      <w:r>
        <w:rPr>
          <w:color w:val="231F20"/>
        </w:rPr>
        <w:t>a</w:t>
      </w:r>
      <w:r>
        <w:rPr>
          <w:color w:val="231F20"/>
          <w:spacing w:val="-12"/>
        </w:rPr>
        <w:t xml:space="preserve"> </w:t>
      </w:r>
      <w:r>
        <w:rPr>
          <w:color w:val="231F20"/>
        </w:rPr>
        <w:t>city</w:t>
      </w:r>
      <w:r>
        <w:rPr>
          <w:color w:val="231F20"/>
          <w:spacing w:val="-12"/>
        </w:rPr>
        <w:t xml:space="preserve"> </w:t>
      </w:r>
      <w:r>
        <w:rPr>
          <w:color w:val="231F20"/>
        </w:rPr>
        <w:t>official.</w:t>
      </w:r>
      <w:r>
        <w:rPr>
          <w:color w:val="231F20"/>
          <w:spacing w:val="-15"/>
        </w:rPr>
        <w:t xml:space="preserve"> </w:t>
      </w:r>
      <w:r>
        <w:rPr>
          <w:color w:val="231F20"/>
        </w:rPr>
        <w:t>Two</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commissioners</w:t>
      </w:r>
      <w:r>
        <w:rPr>
          <w:color w:val="231F20"/>
          <w:spacing w:val="-12"/>
        </w:rPr>
        <w:t xml:space="preserve"> </w:t>
      </w:r>
      <w:r>
        <w:rPr>
          <w:color w:val="231F20"/>
        </w:rPr>
        <w:t>must</w:t>
      </w:r>
      <w:r>
        <w:rPr>
          <w:color w:val="231F20"/>
          <w:spacing w:val="-12"/>
        </w:rPr>
        <w:t xml:space="preserve"> </w:t>
      </w:r>
      <w:r>
        <w:rPr>
          <w:color w:val="231F20"/>
        </w:rPr>
        <w:t>be</w:t>
      </w:r>
      <w:r>
        <w:rPr>
          <w:color w:val="231F20"/>
          <w:spacing w:val="-12"/>
        </w:rPr>
        <w:t xml:space="preserve"> </w:t>
      </w:r>
      <w:r>
        <w:rPr>
          <w:color w:val="231F20"/>
        </w:rPr>
        <w:t>directly</w:t>
      </w:r>
      <w:r>
        <w:rPr>
          <w:color w:val="231F20"/>
          <w:spacing w:val="-12"/>
        </w:rPr>
        <w:t xml:space="preserve"> </w:t>
      </w:r>
      <w:r>
        <w:rPr>
          <w:color w:val="231F20"/>
        </w:rPr>
        <w:t>assisted by</w:t>
      </w:r>
      <w:r>
        <w:rPr>
          <w:color w:val="231F20"/>
          <w:spacing w:val="-4"/>
        </w:rPr>
        <w:t xml:space="preserve"> </w:t>
      </w:r>
      <w:r>
        <w:rPr>
          <w:color w:val="231F20"/>
        </w:rPr>
        <w:t>the</w:t>
      </w:r>
      <w:r>
        <w:rPr>
          <w:color w:val="231F20"/>
          <w:spacing w:val="-4"/>
        </w:rPr>
        <w:t xml:space="preserve"> </w:t>
      </w:r>
      <w:r>
        <w:rPr>
          <w:color w:val="231F20"/>
        </w:rPr>
        <w:t>housing</w:t>
      </w:r>
      <w:r>
        <w:rPr>
          <w:color w:val="231F20"/>
          <w:spacing w:val="-4"/>
        </w:rPr>
        <w:t xml:space="preserve"> </w:t>
      </w:r>
      <w:r>
        <w:rPr>
          <w:color w:val="231F20"/>
        </w:rPr>
        <w:t>authority</w:t>
      </w:r>
      <w:r>
        <w:rPr>
          <w:color w:val="231F20"/>
          <w:spacing w:val="-4"/>
        </w:rPr>
        <w:t xml:space="preserve"> </w:t>
      </w:r>
      <w:r>
        <w:rPr>
          <w:color w:val="231F20"/>
        </w:rPr>
        <w:t>and</w:t>
      </w:r>
      <w:r>
        <w:rPr>
          <w:color w:val="231F20"/>
          <w:spacing w:val="-4"/>
        </w:rPr>
        <w:t xml:space="preserve"> </w:t>
      </w:r>
      <w:r>
        <w:rPr>
          <w:color w:val="231F20"/>
        </w:rPr>
        <w:t>are</w:t>
      </w:r>
      <w:r>
        <w:rPr>
          <w:color w:val="231F20"/>
          <w:spacing w:val="-4"/>
        </w:rPr>
        <w:t xml:space="preserve"> </w:t>
      </w:r>
      <w:r>
        <w:rPr>
          <w:color w:val="231F20"/>
        </w:rPr>
        <w:t>known</w:t>
      </w:r>
      <w:r>
        <w:rPr>
          <w:color w:val="231F20"/>
          <w:spacing w:val="-4"/>
        </w:rPr>
        <w:t xml:space="preserve"> </w:t>
      </w:r>
      <w:r>
        <w:rPr>
          <w:color w:val="231F20"/>
        </w:rPr>
        <w:t>as</w:t>
      </w:r>
      <w:r>
        <w:rPr>
          <w:color w:val="231F20"/>
          <w:spacing w:val="-4"/>
        </w:rPr>
        <w:t xml:space="preserve"> </w:t>
      </w:r>
      <w:r>
        <w:rPr>
          <w:color w:val="231F20"/>
        </w:rPr>
        <w:t>resident</w:t>
      </w:r>
      <w:r>
        <w:rPr>
          <w:color w:val="231F20"/>
          <w:spacing w:val="-4"/>
        </w:rPr>
        <w:t xml:space="preserve"> </w:t>
      </w:r>
      <w:r>
        <w:rPr>
          <w:color w:val="231F20"/>
        </w:rPr>
        <w:t>commissioners.</w:t>
      </w:r>
      <w:r>
        <w:rPr>
          <w:color w:val="231F20"/>
          <w:spacing w:val="-4"/>
        </w:rPr>
        <w:t xml:space="preserve"> </w:t>
      </w:r>
      <w:r>
        <w:rPr>
          <w:color w:val="231F20"/>
        </w:rPr>
        <w:t>The</w:t>
      </w:r>
      <w:r>
        <w:rPr>
          <w:color w:val="231F20"/>
          <w:spacing w:val="-4"/>
        </w:rPr>
        <w:t xml:space="preserve"> </w:t>
      </w:r>
      <w:r>
        <w:rPr>
          <w:color w:val="231F20"/>
        </w:rPr>
        <w:t>staff</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housing</w:t>
      </w:r>
      <w:r>
        <w:rPr>
          <w:color w:val="231F20"/>
          <w:spacing w:val="-4"/>
        </w:rPr>
        <w:t xml:space="preserve"> </w:t>
      </w:r>
      <w:r>
        <w:rPr>
          <w:color w:val="231F20"/>
        </w:rPr>
        <w:t>authority</w:t>
      </w:r>
      <w:r>
        <w:rPr>
          <w:color w:val="231F20"/>
          <w:spacing w:val="-4"/>
        </w:rPr>
        <w:t xml:space="preserve"> </w:t>
      </w:r>
      <w:r>
        <w:rPr>
          <w:color w:val="231F20"/>
        </w:rPr>
        <w:t>may</w:t>
      </w:r>
      <w:r>
        <w:rPr>
          <w:color w:val="231F20"/>
          <w:spacing w:val="-4"/>
        </w:rPr>
        <w:t xml:space="preserve"> </w:t>
      </w:r>
      <w:r>
        <w:rPr>
          <w:color w:val="231F20"/>
        </w:rPr>
        <w:t>not involve itself in the nomination or appointment of resident commissioners, except that the housing authority shall notify all of the households directly assisted by the housing authority when a resident commissioner position is vacant (</w:t>
      </w:r>
      <w:hyperlink r:id="rId544">
        <w:r>
          <w:rPr>
            <w:color w:val="231F20"/>
          </w:rPr>
          <w:t>7-15-4431</w:t>
        </w:r>
      </w:hyperlink>
      <w:r>
        <w:rPr>
          <w:color w:val="231F20"/>
        </w:rPr>
        <w:t>).</w:t>
      </w:r>
    </w:p>
    <w:p w14:paraId="08225ED2" w14:textId="77777777" w:rsidR="00BF7EBC" w:rsidRDefault="002C7365">
      <w:pPr>
        <w:pStyle w:val="Heading5"/>
        <w:spacing w:before="85"/>
        <w:ind w:left="999"/>
      </w:pPr>
      <w:r>
        <w:rPr>
          <w:color w:val="231F20"/>
          <w:spacing w:val="-2"/>
        </w:rPr>
        <w:t>Authority</w:t>
      </w:r>
    </w:p>
    <w:p w14:paraId="299C560A" w14:textId="77777777" w:rsidR="00BF7EBC" w:rsidRDefault="002C7365">
      <w:pPr>
        <w:pStyle w:val="BodyText"/>
        <w:spacing w:before="18" w:line="256" w:lineRule="auto"/>
        <w:ind w:left="999" w:right="460"/>
      </w:pPr>
      <w:r>
        <w:rPr>
          <w:color w:val="231F20"/>
        </w:rPr>
        <w:t>An</w:t>
      </w:r>
      <w:r>
        <w:rPr>
          <w:color w:val="231F20"/>
          <w:spacing w:val="-15"/>
        </w:rPr>
        <w:t xml:space="preserve"> </w:t>
      </w:r>
      <w:r>
        <w:rPr>
          <w:color w:val="231F20"/>
        </w:rPr>
        <w:t>authority</w:t>
      </w:r>
      <w:r>
        <w:rPr>
          <w:color w:val="231F20"/>
          <w:spacing w:val="-15"/>
        </w:rPr>
        <w:t xml:space="preserve"> </w:t>
      </w:r>
      <w:r>
        <w:rPr>
          <w:color w:val="231F20"/>
        </w:rPr>
        <w:t>shall</w:t>
      </w:r>
      <w:r>
        <w:rPr>
          <w:color w:val="231F20"/>
          <w:spacing w:val="-15"/>
        </w:rPr>
        <w:t xml:space="preserve"> </w:t>
      </w:r>
      <w:r>
        <w:rPr>
          <w:color w:val="231F20"/>
        </w:rPr>
        <w:t>exercise</w:t>
      </w:r>
      <w:r>
        <w:rPr>
          <w:color w:val="231F20"/>
          <w:spacing w:val="-15"/>
        </w:rPr>
        <w:t xml:space="preserve"> </w:t>
      </w:r>
      <w:r>
        <w:rPr>
          <w:color w:val="231F20"/>
        </w:rPr>
        <w:t>public</w:t>
      </w:r>
      <w:r>
        <w:rPr>
          <w:color w:val="231F20"/>
          <w:spacing w:val="-15"/>
        </w:rPr>
        <w:t xml:space="preserve"> </w:t>
      </w:r>
      <w:r>
        <w:rPr>
          <w:color w:val="231F20"/>
        </w:rPr>
        <w:t>powers</w:t>
      </w:r>
      <w:r>
        <w:rPr>
          <w:color w:val="231F20"/>
          <w:spacing w:val="-15"/>
        </w:rPr>
        <w:t xml:space="preserve"> </w:t>
      </w:r>
      <w:r>
        <w:rPr>
          <w:color w:val="231F20"/>
        </w:rPr>
        <w:t>and</w:t>
      </w:r>
      <w:r>
        <w:rPr>
          <w:color w:val="231F20"/>
          <w:spacing w:val="-15"/>
        </w:rPr>
        <w:t xml:space="preserve"> </w:t>
      </w:r>
      <w:r>
        <w:rPr>
          <w:color w:val="231F20"/>
        </w:rPr>
        <w:t>have</w:t>
      </w:r>
      <w:r>
        <w:rPr>
          <w:color w:val="231F20"/>
          <w:spacing w:val="-15"/>
        </w:rPr>
        <w:t xml:space="preserve"> </w:t>
      </w:r>
      <w:r>
        <w:rPr>
          <w:color w:val="231F20"/>
        </w:rPr>
        <w:t>all</w:t>
      </w:r>
      <w:r>
        <w:rPr>
          <w:color w:val="231F20"/>
          <w:spacing w:val="-15"/>
        </w:rPr>
        <w:t xml:space="preserve"> </w:t>
      </w:r>
      <w:r>
        <w:rPr>
          <w:color w:val="231F20"/>
        </w:rPr>
        <w:t>the</w:t>
      </w:r>
      <w:r>
        <w:rPr>
          <w:color w:val="231F20"/>
          <w:spacing w:val="-15"/>
        </w:rPr>
        <w:t xml:space="preserve"> </w:t>
      </w:r>
      <w:r>
        <w:rPr>
          <w:color w:val="231F20"/>
        </w:rPr>
        <w:t>powers</w:t>
      </w:r>
      <w:r>
        <w:rPr>
          <w:color w:val="231F20"/>
          <w:spacing w:val="-15"/>
        </w:rPr>
        <w:t xml:space="preserve"> </w:t>
      </w:r>
      <w:r>
        <w:rPr>
          <w:color w:val="231F20"/>
        </w:rPr>
        <w:t>necessary</w:t>
      </w:r>
      <w:r>
        <w:rPr>
          <w:color w:val="231F20"/>
          <w:spacing w:val="-15"/>
        </w:rPr>
        <w:t xml:space="preserve"> </w:t>
      </w:r>
      <w:r>
        <w:rPr>
          <w:color w:val="231F20"/>
        </w:rPr>
        <w:t>or</w:t>
      </w:r>
      <w:r>
        <w:rPr>
          <w:color w:val="231F20"/>
          <w:spacing w:val="-15"/>
        </w:rPr>
        <w:t xml:space="preserve"> </w:t>
      </w:r>
      <w:r>
        <w:rPr>
          <w:color w:val="231F20"/>
        </w:rPr>
        <w:t>convenient</w:t>
      </w:r>
      <w:r>
        <w:rPr>
          <w:color w:val="231F20"/>
          <w:spacing w:val="-15"/>
        </w:rPr>
        <w:t xml:space="preserve"> </w:t>
      </w:r>
      <w:r>
        <w:rPr>
          <w:color w:val="231F20"/>
        </w:rPr>
        <w:t>to</w:t>
      </w:r>
      <w:r>
        <w:rPr>
          <w:color w:val="231F20"/>
          <w:spacing w:val="-15"/>
        </w:rPr>
        <w:t xml:space="preserve"> </w:t>
      </w:r>
      <w:r>
        <w:rPr>
          <w:color w:val="231F20"/>
        </w:rPr>
        <w:t>carry</w:t>
      </w:r>
      <w:r>
        <w:rPr>
          <w:color w:val="231F20"/>
          <w:spacing w:val="-15"/>
        </w:rPr>
        <w:t xml:space="preserve"> </w:t>
      </w:r>
      <w:r>
        <w:rPr>
          <w:color w:val="231F20"/>
        </w:rPr>
        <w:t>out</w:t>
      </w:r>
      <w:r>
        <w:rPr>
          <w:color w:val="231F20"/>
          <w:spacing w:val="-15"/>
        </w:rPr>
        <w:t xml:space="preserve"> </w:t>
      </w:r>
      <w:r>
        <w:rPr>
          <w:color w:val="231F20"/>
        </w:rPr>
        <w:t xml:space="preserve">and </w:t>
      </w:r>
      <w:r>
        <w:rPr>
          <w:color w:val="231F20"/>
          <w:spacing w:val="-2"/>
        </w:rPr>
        <w:t>effectuate</w:t>
      </w:r>
      <w:r>
        <w:rPr>
          <w:color w:val="231F20"/>
          <w:spacing w:val="-10"/>
        </w:rPr>
        <w:t xml:space="preserve"> </w:t>
      </w:r>
      <w:r>
        <w:rPr>
          <w:color w:val="231F20"/>
          <w:spacing w:val="-2"/>
        </w:rPr>
        <w:t>the</w:t>
      </w:r>
      <w:r>
        <w:rPr>
          <w:color w:val="231F20"/>
          <w:spacing w:val="-10"/>
        </w:rPr>
        <w:t xml:space="preserve"> </w:t>
      </w:r>
      <w:r>
        <w:rPr>
          <w:color w:val="231F20"/>
          <w:spacing w:val="-2"/>
        </w:rPr>
        <w:t>purposes</w:t>
      </w:r>
      <w:r>
        <w:rPr>
          <w:color w:val="231F20"/>
          <w:spacing w:val="-10"/>
        </w:rPr>
        <w:t xml:space="preserve"> </w:t>
      </w:r>
      <w:r>
        <w:rPr>
          <w:color w:val="231F20"/>
          <w:spacing w:val="-2"/>
        </w:rPr>
        <w:t>and</w:t>
      </w:r>
      <w:r>
        <w:rPr>
          <w:color w:val="231F20"/>
          <w:spacing w:val="-10"/>
        </w:rPr>
        <w:t xml:space="preserve"> </w:t>
      </w:r>
      <w:r>
        <w:rPr>
          <w:color w:val="231F20"/>
          <w:spacing w:val="-2"/>
        </w:rPr>
        <w:t>provisions</w:t>
      </w:r>
      <w:r>
        <w:rPr>
          <w:color w:val="231F20"/>
          <w:spacing w:val="-10"/>
        </w:rPr>
        <w:t xml:space="preserve"> </w:t>
      </w:r>
      <w:r>
        <w:rPr>
          <w:color w:val="231F20"/>
          <w:spacing w:val="-2"/>
        </w:rPr>
        <w:t>of</w:t>
      </w:r>
      <w:r>
        <w:rPr>
          <w:color w:val="231F20"/>
          <w:spacing w:val="-10"/>
        </w:rPr>
        <w:t xml:space="preserve"> </w:t>
      </w:r>
      <w:r>
        <w:rPr>
          <w:color w:val="231F20"/>
          <w:spacing w:val="-2"/>
        </w:rPr>
        <w:t>this</w:t>
      </w:r>
      <w:r>
        <w:rPr>
          <w:color w:val="231F20"/>
          <w:spacing w:val="-10"/>
        </w:rPr>
        <w:t xml:space="preserve"> </w:t>
      </w:r>
      <w:r>
        <w:rPr>
          <w:color w:val="231F20"/>
          <w:spacing w:val="-2"/>
        </w:rPr>
        <w:t>part</w:t>
      </w:r>
      <w:r>
        <w:rPr>
          <w:color w:val="231F20"/>
          <w:spacing w:val="-10"/>
        </w:rPr>
        <w:t xml:space="preserve"> </w:t>
      </w:r>
      <w:r>
        <w:rPr>
          <w:color w:val="231F20"/>
          <w:spacing w:val="-2"/>
        </w:rPr>
        <w:t>and</w:t>
      </w:r>
      <w:r>
        <w:rPr>
          <w:color w:val="231F20"/>
          <w:spacing w:val="-10"/>
        </w:rPr>
        <w:t xml:space="preserve"> </w:t>
      </w:r>
      <w:r>
        <w:rPr>
          <w:color w:val="231F20"/>
          <w:spacing w:val="-2"/>
        </w:rPr>
        <w:t>part</w:t>
      </w:r>
      <w:r>
        <w:rPr>
          <w:color w:val="231F20"/>
          <w:spacing w:val="-10"/>
        </w:rPr>
        <w:t xml:space="preserve"> </w:t>
      </w:r>
      <w:r>
        <w:rPr>
          <w:color w:val="231F20"/>
          <w:spacing w:val="-2"/>
        </w:rPr>
        <w:t>45,</w:t>
      </w:r>
      <w:r>
        <w:rPr>
          <w:color w:val="231F20"/>
          <w:spacing w:val="-10"/>
        </w:rPr>
        <w:t xml:space="preserve"> </w:t>
      </w:r>
      <w:r>
        <w:rPr>
          <w:color w:val="231F20"/>
          <w:spacing w:val="-2"/>
        </w:rPr>
        <w:t>including</w:t>
      </w:r>
      <w:r>
        <w:rPr>
          <w:color w:val="231F20"/>
          <w:spacing w:val="-10"/>
        </w:rPr>
        <w:t xml:space="preserve"> </w:t>
      </w:r>
      <w:r>
        <w:rPr>
          <w:color w:val="231F20"/>
          <w:spacing w:val="-2"/>
        </w:rPr>
        <w:t>the</w:t>
      </w:r>
      <w:r>
        <w:rPr>
          <w:color w:val="231F20"/>
          <w:spacing w:val="-10"/>
        </w:rPr>
        <w:t xml:space="preserve"> </w:t>
      </w:r>
      <w:r>
        <w:rPr>
          <w:color w:val="231F20"/>
          <w:spacing w:val="-2"/>
        </w:rPr>
        <w:t>following</w:t>
      </w:r>
      <w:r>
        <w:rPr>
          <w:color w:val="231F20"/>
          <w:spacing w:val="-10"/>
        </w:rPr>
        <w:t xml:space="preserve"> </w:t>
      </w:r>
      <w:r>
        <w:rPr>
          <w:color w:val="231F20"/>
          <w:spacing w:val="-2"/>
        </w:rPr>
        <w:t>powers</w:t>
      </w:r>
      <w:r>
        <w:rPr>
          <w:color w:val="231F20"/>
          <w:spacing w:val="-10"/>
        </w:rPr>
        <w:t xml:space="preserve"> </w:t>
      </w:r>
      <w:r>
        <w:rPr>
          <w:color w:val="231F20"/>
          <w:spacing w:val="-2"/>
        </w:rPr>
        <w:t>in</w:t>
      </w:r>
      <w:r>
        <w:rPr>
          <w:color w:val="231F20"/>
          <w:spacing w:val="-10"/>
        </w:rPr>
        <w:t xml:space="preserve"> </w:t>
      </w:r>
      <w:r>
        <w:rPr>
          <w:color w:val="231F20"/>
          <w:spacing w:val="-2"/>
        </w:rPr>
        <w:t>addition</w:t>
      </w:r>
      <w:r>
        <w:rPr>
          <w:color w:val="231F20"/>
          <w:spacing w:val="-10"/>
        </w:rPr>
        <w:t xml:space="preserve"> </w:t>
      </w:r>
      <w:r>
        <w:rPr>
          <w:color w:val="231F20"/>
          <w:spacing w:val="-2"/>
        </w:rPr>
        <w:t>to</w:t>
      </w:r>
      <w:r>
        <w:rPr>
          <w:color w:val="231F20"/>
          <w:spacing w:val="-10"/>
        </w:rPr>
        <w:t xml:space="preserve"> </w:t>
      </w:r>
      <w:r>
        <w:rPr>
          <w:color w:val="231F20"/>
          <w:spacing w:val="-2"/>
        </w:rPr>
        <w:t xml:space="preserve">others </w:t>
      </w:r>
      <w:r>
        <w:rPr>
          <w:color w:val="231F20"/>
        </w:rPr>
        <w:t>herein</w:t>
      </w:r>
      <w:r>
        <w:rPr>
          <w:color w:val="231F20"/>
          <w:spacing w:val="-12"/>
        </w:rPr>
        <w:t xml:space="preserve"> </w:t>
      </w:r>
      <w:r>
        <w:rPr>
          <w:color w:val="231F20"/>
        </w:rPr>
        <w:t>granted.</w:t>
      </w:r>
      <w:r>
        <w:rPr>
          <w:color w:val="231F20"/>
          <w:spacing w:val="-12"/>
        </w:rPr>
        <w:t xml:space="preserve"> </w:t>
      </w:r>
      <w:r>
        <w:rPr>
          <w:color w:val="231F20"/>
        </w:rPr>
        <w:t>An</w:t>
      </w:r>
      <w:r>
        <w:rPr>
          <w:color w:val="231F20"/>
          <w:spacing w:val="-12"/>
        </w:rPr>
        <w:t xml:space="preserve"> </w:t>
      </w:r>
      <w:r>
        <w:rPr>
          <w:color w:val="231F20"/>
        </w:rPr>
        <w:t>authority</w:t>
      </w:r>
      <w:r>
        <w:rPr>
          <w:color w:val="231F20"/>
          <w:spacing w:val="-12"/>
        </w:rPr>
        <w:t xml:space="preserve"> </w:t>
      </w:r>
      <w:r>
        <w:rPr>
          <w:color w:val="231F20"/>
        </w:rPr>
        <w:t>shall</w:t>
      </w:r>
      <w:r>
        <w:rPr>
          <w:color w:val="231F20"/>
          <w:spacing w:val="-12"/>
        </w:rPr>
        <w:t xml:space="preserve"> </w:t>
      </w:r>
      <w:r>
        <w:rPr>
          <w:color w:val="231F20"/>
        </w:rPr>
        <w:t>have</w:t>
      </w:r>
      <w:r>
        <w:rPr>
          <w:color w:val="231F20"/>
          <w:spacing w:val="-12"/>
        </w:rPr>
        <w:t xml:space="preserve"> </w:t>
      </w:r>
      <w:r>
        <w:rPr>
          <w:color w:val="231F20"/>
        </w:rPr>
        <w:t>power</w:t>
      </w:r>
      <w:r>
        <w:rPr>
          <w:color w:val="231F20"/>
          <w:spacing w:val="-12"/>
        </w:rPr>
        <w:t xml:space="preserve"> </w:t>
      </w:r>
      <w:r>
        <w:rPr>
          <w:color w:val="231F20"/>
        </w:rPr>
        <w:t>to</w:t>
      </w:r>
      <w:r>
        <w:rPr>
          <w:color w:val="231F20"/>
          <w:spacing w:val="-12"/>
        </w:rPr>
        <w:t xml:space="preserve"> </w:t>
      </w:r>
      <w:r>
        <w:rPr>
          <w:color w:val="231F20"/>
        </w:rPr>
        <w:t>sue</w:t>
      </w:r>
      <w:r>
        <w:rPr>
          <w:color w:val="231F20"/>
          <w:spacing w:val="-12"/>
        </w:rPr>
        <w:t xml:space="preserve"> </w:t>
      </w:r>
      <w:r>
        <w:rPr>
          <w:color w:val="231F20"/>
        </w:rPr>
        <w:t>and</w:t>
      </w:r>
      <w:r>
        <w:rPr>
          <w:color w:val="231F20"/>
          <w:spacing w:val="-12"/>
        </w:rPr>
        <w:t xml:space="preserve"> </w:t>
      </w:r>
      <w:r>
        <w:rPr>
          <w:color w:val="231F20"/>
        </w:rPr>
        <w:t>be</w:t>
      </w:r>
      <w:r>
        <w:rPr>
          <w:color w:val="231F20"/>
          <w:spacing w:val="-12"/>
        </w:rPr>
        <w:t xml:space="preserve"> </w:t>
      </w:r>
      <w:r>
        <w:rPr>
          <w:color w:val="231F20"/>
        </w:rPr>
        <w:t>sued;</w:t>
      </w:r>
      <w:r>
        <w:rPr>
          <w:color w:val="231F20"/>
          <w:spacing w:val="-12"/>
        </w:rPr>
        <w:t xml:space="preserve"> </w:t>
      </w:r>
      <w:r>
        <w:rPr>
          <w:color w:val="231F20"/>
        </w:rPr>
        <w:t>have</w:t>
      </w:r>
      <w:r>
        <w:rPr>
          <w:color w:val="231F20"/>
          <w:spacing w:val="-12"/>
        </w:rPr>
        <w:t xml:space="preserve"> </w:t>
      </w:r>
      <w:r>
        <w:rPr>
          <w:color w:val="231F20"/>
        </w:rPr>
        <w:t>a</w:t>
      </w:r>
      <w:r>
        <w:rPr>
          <w:color w:val="231F20"/>
          <w:spacing w:val="-12"/>
        </w:rPr>
        <w:t xml:space="preserve"> </w:t>
      </w:r>
      <w:r>
        <w:rPr>
          <w:color w:val="231F20"/>
        </w:rPr>
        <w:t>seal</w:t>
      </w:r>
      <w:r>
        <w:rPr>
          <w:color w:val="231F20"/>
          <w:spacing w:val="-12"/>
        </w:rPr>
        <w:t xml:space="preserve"> </w:t>
      </w:r>
      <w:r>
        <w:rPr>
          <w:color w:val="231F20"/>
        </w:rPr>
        <w:t>and</w:t>
      </w:r>
      <w:r>
        <w:rPr>
          <w:color w:val="231F20"/>
          <w:spacing w:val="-12"/>
        </w:rPr>
        <w:t xml:space="preserve"> </w:t>
      </w:r>
      <w:r>
        <w:rPr>
          <w:color w:val="231F20"/>
        </w:rPr>
        <w:t>alter</w:t>
      </w:r>
      <w:r>
        <w:rPr>
          <w:color w:val="231F20"/>
          <w:spacing w:val="-12"/>
        </w:rPr>
        <w:t xml:space="preserve"> </w:t>
      </w:r>
      <w:r>
        <w:rPr>
          <w:color w:val="231F20"/>
        </w:rPr>
        <w:t>the</w:t>
      </w:r>
      <w:r>
        <w:rPr>
          <w:color w:val="231F20"/>
          <w:spacing w:val="-12"/>
        </w:rPr>
        <w:t xml:space="preserve"> </w:t>
      </w:r>
      <w:r>
        <w:rPr>
          <w:color w:val="231F20"/>
        </w:rPr>
        <w:t>same</w:t>
      </w:r>
      <w:r>
        <w:rPr>
          <w:color w:val="231F20"/>
          <w:spacing w:val="-12"/>
        </w:rPr>
        <w:t xml:space="preserve"> </w:t>
      </w:r>
      <w:r>
        <w:rPr>
          <w:color w:val="231F20"/>
        </w:rPr>
        <w:t>at</w:t>
      </w:r>
      <w:r>
        <w:rPr>
          <w:color w:val="231F20"/>
          <w:spacing w:val="-12"/>
        </w:rPr>
        <w:t xml:space="preserve"> </w:t>
      </w:r>
      <w:r>
        <w:rPr>
          <w:color w:val="231F20"/>
        </w:rPr>
        <w:t>pleasure;</w:t>
      </w:r>
      <w:r>
        <w:rPr>
          <w:color w:val="231F20"/>
          <w:spacing w:val="-12"/>
        </w:rPr>
        <w:t xml:space="preserve"> </w:t>
      </w:r>
      <w:r>
        <w:rPr>
          <w:color w:val="231F20"/>
        </w:rPr>
        <w:t>have</w:t>
      </w:r>
    </w:p>
    <w:p w14:paraId="6D9D7680" w14:textId="77777777" w:rsidR="00BF7EBC" w:rsidRDefault="00BF7EBC">
      <w:pPr>
        <w:spacing w:line="256" w:lineRule="auto"/>
        <w:sectPr w:rsidR="00BF7EBC">
          <w:pgSz w:w="12240" w:h="15840"/>
          <w:pgMar w:top="600" w:right="80" w:bottom="620" w:left="260" w:header="0" w:footer="426" w:gutter="0"/>
          <w:cols w:space="720"/>
        </w:sectPr>
      </w:pPr>
    </w:p>
    <w:p w14:paraId="4CD80788" w14:textId="77777777" w:rsidR="00BF7EBC" w:rsidRDefault="002C7365">
      <w:pPr>
        <w:pStyle w:val="BodyText"/>
        <w:spacing w:before="87" w:line="256" w:lineRule="auto"/>
        <w:ind w:right="1222"/>
      </w:pPr>
      <w:r>
        <w:rPr>
          <w:color w:val="231F20"/>
          <w:spacing w:val="-2"/>
        </w:rPr>
        <w:lastRenderedPageBreak/>
        <w:t>perpetual</w:t>
      </w:r>
      <w:r>
        <w:rPr>
          <w:color w:val="231F20"/>
          <w:spacing w:val="-9"/>
        </w:rPr>
        <w:t xml:space="preserve"> </w:t>
      </w:r>
      <w:r>
        <w:rPr>
          <w:color w:val="231F20"/>
          <w:spacing w:val="-2"/>
        </w:rPr>
        <w:t>succession;</w:t>
      </w:r>
      <w:r>
        <w:rPr>
          <w:color w:val="231F20"/>
          <w:spacing w:val="-9"/>
        </w:rPr>
        <w:t xml:space="preserve"> </w:t>
      </w:r>
      <w:r>
        <w:rPr>
          <w:color w:val="231F20"/>
          <w:spacing w:val="-2"/>
        </w:rPr>
        <w:t>make</w:t>
      </w:r>
      <w:r>
        <w:rPr>
          <w:color w:val="231F20"/>
          <w:spacing w:val="-9"/>
        </w:rPr>
        <w:t xml:space="preserve"> </w:t>
      </w:r>
      <w:r>
        <w:rPr>
          <w:color w:val="231F20"/>
          <w:spacing w:val="-2"/>
        </w:rPr>
        <w:t>and</w:t>
      </w:r>
      <w:r>
        <w:rPr>
          <w:color w:val="231F20"/>
          <w:spacing w:val="-9"/>
        </w:rPr>
        <w:t xml:space="preserve"> </w:t>
      </w:r>
      <w:r>
        <w:rPr>
          <w:color w:val="231F20"/>
          <w:spacing w:val="-2"/>
        </w:rPr>
        <w:t>execute</w:t>
      </w:r>
      <w:r>
        <w:rPr>
          <w:color w:val="231F20"/>
          <w:spacing w:val="-9"/>
        </w:rPr>
        <w:t xml:space="preserve"> </w:t>
      </w:r>
      <w:r>
        <w:rPr>
          <w:color w:val="231F20"/>
          <w:spacing w:val="-2"/>
        </w:rPr>
        <w:t>contracts</w:t>
      </w:r>
      <w:r>
        <w:rPr>
          <w:color w:val="231F20"/>
          <w:spacing w:val="-9"/>
        </w:rPr>
        <w:t xml:space="preserve"> </w:t>
      </w:r>
      <w:r>
        <w:rPr>
          <w:color w:val="231F20"/>
          <w:spacing w:val="-2"/>
        </w:rPr>
        <w:t>and</w:t>
      </w:r>
      <w:r>
        <w:rPr>
          <w:color w:val="231F20"/>
          <w:spacing w:val="-9"/>
        </w:rPr>
        <w:t xml:space="preserve"> </w:t>
      </w:r>
      <w:r>
        <w:rPr>
          <w:color w:val="231F20"/>
          <w:spacing w:val="-2"/>
        </w:rPr>
        <w:t>other</w:t>
      </w:r>
      <w:r>
        <w:rPr>
          <w:color w:val="231F20"/>
          <w:spacing w:val="-9"/>
        </w:rPr>
        <w:t xml:space="preserve"> </w:t>
      </w:r>
      <w:r>
        <w:rPr>
          <w:color w:val="231F20"/>
          <w:spacing w:val="-2"/>
        </w:rPr>
        <w:t>instruments</w:t>
      </w:r>
      <w:r>
        <w:rPr>
          <w:color w:val="231F20"/>
          <w:spacing w:val="-9"/>
        </w:rPr>
        <w:t xml:space="preserve"> </w:t>
      </w:r>
      <w:r>
        <w:rPr>
          <w:color w:val="231F20"/>
          <w:spacing w:val="-2"/>
        </w:rPr>
        <w:t>necessary</w:t>
      </w:r>
      <w:r>
        <w:rPr>
          <w:color w:val="231F20"/>
          <w:spacing w:val="-9"/>
        </w:rPr>
        <w:t xml:space="preserve"> </w:t>
      </w:r>
      <w:r>
        <w:rPr>
          <w:color w:val="231F20"/>
          <w:spacing w:val="-2"/>
        </w:rPr>
        <w:t>or</w:t>
      </w:r>
      <w:r>
        <w:rPr>
          <w:color w:val="231F20"/>
          <w:spacing w:val="-9"/>
        </w:rPr>
        <w:t xml:space="preserve"> </w:t>
      </w:r>
      <w:r>
        <w:rPr>
          <w:color w:val="231F20"/>
          <w:spacing w:val="-2"/>
        </w:rPr>
        <w:t>convenient</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exercise</w:t>
      </w:r>
      <w:r>
        <w:rPr>
          <w:color w:val="231F20"/>
          <w:spacing w:val="-9"/>
        </w:rPr>
        <w:t xml:space="preserve"> </w:t>
      </w:r>
      <w:r>
        <w:rPr>
          <w:color w:val="231F20"/>
          <w:spacing w:val="-2"/>
        </w:rPr>
        <w:t xml:space="preserve">of </w:t>
      </w:r>
      <w:r>
        <w:rPr>
          <w:color w:val="231F20"/>
        </w:rPr>
        <w:t>the</w:t>
      </w:r>
      <w:r>
        <w:rPr>
          <w:color w:val="231F20"/>
          <w:spacing w:val="-15"/>
        </w:rPr>
        <w:t xml:space="preserve"> </w:t>
      </w:r>
      <w:r>
        <w:rPr>
          <w:color w:val="231F20"/>
        </w:rPr>
        <w:t>powers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authority;</w:t>
      </w:r>
      <w:r>
        <w:rPr>
          <w:color w:val="231F20"/>
          <w:spacing w:val="-15"/>
        </w:rPr>
        <w:t xml:space="preserve"> </w:t>
      </w:r>
      <w:r>
        <w:rPr>
          <w:color w:val="231F20"/>
        </w:rPr>
        <w:t>make</w:t>
      </w:r>
      <w:r>
        <w:rPr>
          <w:color w:val="231F20"/>
          <w:spacing w:val="-15"/>
        </w:rPr>
        <w:t xml:space="preserve"> </w:t>
      </w:r>
      <w:r>
        <w:rPr>
          <w:color w:val="231F20"/>
        </w:rPr>
        <w:t>and</w:t>
      </w:r>
      <w:r>
        <w:rPr>
          <w:color w:val="231F20"/>
          <w:spacing w:val="-15"/>
        </w:rPr>
        <w:t xml:space="preserve"> </w:t>
      </w:r>
      <w:r>
        <w:rPr>
          <w:color w:val="231F20"/>
        </w:rPr>
        <w:t>from</w:t>
      </w:r>
      <w:r>
        <w:rPr>
          <w:color w:val="231F20"/>
          <w:spacing w:val="-15"/>
        </w:rPr>
        <w:t xml:space="preserve"> </w:t>
      </w:r>
      <w:r>
        <w:rPr>
          <w:color w:val="231F20"/>
        </w:rPr>
        <w:t>time</w:t>
      </w:r>
      <w:r>
        <w:rPr>
          <w:color w:val="231F20"/>
          <w:spacing w:val="-15"/>
        </w:rPr>
        <w:t xml:space="preserve"> </w:t>
      </w:r>
      <w:r>
        <w:rPr>
          <w:color w:val="231F20"/>
        </w:rPr>
        <w:t>to</w:t>
      </w:r>
      <w:r>
        <w:rPr>
          <w:color w:val="231F20"/>
          <w:spacing w:val="-15"/>
        </w:rPr>
        <w:t xml:space="preserve"> </w:t>
      </w:r>
      <w:r>
        <w:rPr>
          <w:color w:val="231F20"/>
        </w:rPr>
        <w:t>time</w:t>
      </w:r>
      <w:r>
        <w:rPr>
          <w:color w:val="231F20"/>
          <w:spacing w:val="-15"/>
        </w:rPr>
        <w:t xml:space="preserve"> </w:t>
      </w:r>
      <w:r>
        <w:rPr>
          <w:color w:val="231F20"/>
        </w:rPr>
        <w:t>amend</w:t>
      </w:r>
      <w:r>
        <w:rPr>
          <w:color w:val="231F20"/>
          <w:spacing w:val="-15"/>
        </w:rPr>
        <w:t xml:space="preserve"> </w:t>
      </w:r>
      <w:r>
        <w:rPr>
          <w:color w:val="231F20"/>
        </w:rPr>
        <w:t>and</w:t>
      </w:r>
      <w:r>
        <w:rPr>
          <w:color w:val="231F20"/>
          <w:spacing w:val="-15"/>
        </w:rPr>
        <w:t xml:space="preserve"> </w:t>
      </w:r>
      <w:r>
        <w:rPr>
          <w:color w:val="231F20"/>
        </w:rPr>
        <w:t>repeal</w:t>
      </w:r>
      <w:r>
        <w:rPr>
          <w:color w:val="231F20"/>
          <w:spacing w:val="-15"/>
        </w:rPr>
        <w:t xml:space="preserve"> </w:t>
      </w:r>
      <w:r>
        <w:rPr>
          <w:color w:val="231F20"/>
        </w:rPr>
        <w:t>bylaws</w:t>
      </w:r>
      <w:r>
        <w:rPr>
          <w:color w:val="231F20"/>
          <w:spacing w:val="-15"/>
        </w:rPr>
        <w:t xml:space="preserve"> </w:t>
      </w:r>
      <w:r>
        <w:rPr>
          <w:color w:val="231F20"/>
        </w:rPr>
        <w:t>and</w:t>
      </w:r>
      <w:r>
        <w:rPr>
          <w:color w:val="231F20"/>
          <w:spacing w:val="-15"/>
        </w:rPr>
        <w:t xml:space="preserve"> </w:t>
      </w:r>
      <w:r>
        <w:rPr>
          <w:color w:val="231F20"/>
        </w:rPr>
        <w:t>rules,</w:t>
      </w:r>
      <w:r>
        <w:rPr>
          <w:color w:val="231F20"/>
          <w:spacing w:val="-15"/>
        </w:rPr>
        <w:t xml:space="preserve"> </w:t>
      </w:r>
      <w:r>
        <w:rPr>
          <w:color w:val="231F20"/>
        </w:rPr>
        <w:t>not</w:t>
      </w:r>
      <w:r>
        <w:rPr>
          <w:color w:val="231F20"/>
          <w:spacing w:val="-15"/>
        </w:rPr>
        <w:t xml:space="preserve"> </w:t>
      </w:r>
      <w:r>
        <w:rPr>
          <w:color w:val="231F20"/>
        </w:rPr>
        <w:t>inconsistent</w:t>
      </w:r>
      <w:r>
        <w:rPr>
          <w:color w:val="231F20"/>
          <w:spacing w:val="-15"/>
        </w:rPr>
        <w:t xml:space="preserve"> </w:t>
      </w:r>
      <w:r>
        <w:rPr>
          <w:color w:val="231F20"/>
        </w:rPr>
        <w:t>with this</w:t>
      </w:r>
      <w:r>
        <w:rPr>
          <w:color w:val="231F20"/>
          <w:spacing w:val="-10"/>
        </w:rPr>
        <w:t xml:space="preserve"> </w:t>
      </w:r>
      <w:r>
        <w:rPr>
          <w:color w:val="231F20"/>
        </w:rPr>
        <w:t>part</w:t>
      </w:r>
      <w:r>
        <w:rPr>
          <w:color w:val="231F20"/>
          <w:spacing w:val="-10"/>
        </w:rPr>
        <w:t xml:space="preserve"> </w:t>
      </w:r>
      <w:r>
        <w:rPr>
          <w:color w:val="231F20"/>
        </w:rPr>
        <w:t>and</w:t>
      </w:r>
      <w:r>
        <w:rPr>
          <w:color w:val="231F20"/>
          <w:spacing w:val="-10"/>
        </w:rPr>
        <w:t xml:space="preserve"> </w:t>
      </w:r>
      <w:r>
        <w:rPr>
          <w:color w:val="231F20"/>
        </w:rPr>
        <w:t>part</w:t>
      </w:r>
      <w:r>
        <w:rPr>
          <w:color w:val="231F20"/>
          <w:spacing w:val="-10"/>
        </w:rPr>
        <w:t xml:space="preserve"> </w:t>
      </w:r>
      <w:r>
        <w:rPr>
          <w:color w:val="231F20"/>
        </w:rPr>
        <w:t>45,</w:t>
      </w:r>
      <w:r>
        <w:rPr>
          <w:color w:val="231F20"/>
          <w:spacing w:val="-10"/>
        </w:rPr>
        <w:t xml:space="preserve"> </w:t>
      </w:r>
      <w:r>
        <w:rPr>
          <w:color w:val="231F20"/>
        </w:rPr>
        <w:t>to</w:t>
      </w:r>
      <w:r>
        <w:rPr>
          <w:color w:val="231F20"/>
          <w:spacing w:val="-10"/>
        </w:rPr>
        <w:t xml:space="preserve"> </w:t>
      </w:r>
      <w:r>
        <w:rPr>
          <w:color w:val="231F20"/>
        </w:rPr>
        <w:t>carry</w:t>
      </w:r>
      <w:r>
        <w:rPr>
          <w:color w:val="231F20"/>
          <w:spacing w:val="-10"/>
        </w:rPr>
        <w:t xml:space="preserve"> </w:t>
      </w:r>
      <w:r>
        <w:rPr>
          <w:color w:val="231F20"/>
        </w:rPr>
        <w:t>into</w:t>
      </w:r>
      <w:r>
        <w:rPr>
          <w:color w:val="231F20"/>
          <w:spacing w:val="-10"/>
        </w:rPr>
        <w:t xml:space="preserve"> </w:t>
      </w:r>
      <w:r>
        <w:rPr>
          <w:color w:val="231F20"/>
        </w:rPr>
        <w:t>effect</w:t>
      </w:r>
      <w:r>
        <w:rPr>
          <w:color w:val="231F20"/>
          <w:spacing w:val="-10"/>
        </w:rPr>
        <w:t xml:space="preserve"> </w:t>
      </w:r>
      <w:r>
        <w:rPr>
          <w:color w:val="231F20"/>
        </w:rPr>
        <w:t>the</w:t>
      </w:r>
      <w:r>
        <w:rPr>
          <w:color w:val="231F20"/>
          <w:spacing w:val="-10"/>
        </w:rPr>
        <w:t xml:space="preserve"> </w:t>
      </w:r>
      <w:r>
        <w:rPr>
          <w:color w:val="231F20"/>
        </w:rPr>
        <w:t>powers</w:t>
      </w:r>
      <w:r>
        <w:rPr>
          <w:color w:val="231F20"/>
          <w:spacing w:val="-10"/>
        </w:rPr>
        <w:t xml:space="preserve"> </w:t>
      </w:r>
      <w:r>
        <w:rPr>
          <w:color w:val="231F20"/>
        </w:rPr>
        <w:t>and</w:t>
      </w:r>
      <w:r>
        <w:rPr>
          <w:color w:val="231F20"/>
          <w:spacing w:val="-10"/>
        </w:rPr>
        <w:t xml:space="preserve"> </w:t>
      </w:r>
      <w:r>
        <w:rPr>
          <w:color w:val="231F20"/>
        </w:rPr>
        <w:t>purposes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authority.</w:t>
      </w:r>
      <w:r>
        <w:rPr>
          <w:color w:val="231F20"/>
          <w:spacing w:val="-10"/>
        </w:rPr>
        <w:t xml:space="preserve"> </w:t>
      </w:r>
      <w:r>
        <w:rPr>
          <w:color w:val="231F20"/>
        </w:rPr>
        <w:t>In</w:t>
      </w:r>
      <w:r>
        <w:rPr>
          <w:color w:val="231F20"/>
          <w:spacing w:val="-10"/>
        </w:rPr>
        <w:t xml:space="preserve"> </w:t>
      </w:r>
      <w:r>
        <w:rPr>
          <w:color w:val="231F20"/>
        </w:rPr>
        <w:t>addition</w:t>
      </w:r>
      <w:r>
        <w:rPr>
          <w:color w:val="231F20"/>
          <w:spacing w:val="-10"/>
        </w:rPr>
        <w:t xml:space="preserve"> </w:t>
      </w:r>
      <w:r>
        <w:rPr>
          <w:color w:val="231F20"/>
        </w:rPr>
        <w:t>to</w:t>
      </w:r>
      <w:r>
        <w:rPr>
          <w:color w:val="231F20"/>
          <w:spacing w:val="-10"/>
        </w:rPr>
        <w:t xml:space="preserve"> </w:t>
      </w:r>
      <w:r>
        <w:rPr>
          <w:color w:val="231F20"/>
        </w:rPr>
        <w:t>all</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other powers</w:t>
      </w:r>
      <w:r>
        <w:rPr>
          <w:color w:val="231F20"/>
          <w:spacing w:val="-12"/>
        </w:rPr>
        <w:t xml:space="preserve"> </w:t>
      </w:r>
      <w:r>
        <w:rPr>
          <w:color w:val="231F20"/>
        </w:rPr>
        <w:t>herein</w:t>
      </w:r>
      <w:r>
        <w:rPr>
          <w:color w:val="231F20"/>
          <w:spacing w:val="-12"/>
        </w:rPr>
        <w:t xml:space="preserve"> </w:t>
      </w:r>
      <w:r>
        <w:rPr>
          <w:color w:val="231F20"/>
        </w:rPr>
        <w:t>conferred</w:t>
      </w:r>
      <w:r>
        <w:rPr>
          <w:color w:val="231F20"/>
          <w:spacing w:val="-12"/>
        </w:rPr>
        <w:t xml:space="preserve"> </w:t>
      </w:r>
      <w:r>
        <w:rPr>
          <w:color w:val="231F20"/>
        </w:rPr>
        <w:t>upon</w:t>
      </w:r>
      <w:r>
        <w:rPr>
          <w:color w:val="231F20"/>
          <w:spacing w:val="-12"/>
        </w:rPr>
        <w:t xml:space="preserve"> </w:t>
      </w:r>
      <w:r>
        <w:rPr>
          <w:color w:val="231F20"/>
        </w:rPr>
        <w:t>it,</w:t>
      </w:r>
      <w:r>
        <w:rPr>
          <w:color w:val="231F20"/>
          <w:spacing w:val="-12"/>
        </w:rPr>
        <w:t xml:space="preserve"> </w:t>
      </w:r>
      <w:r>
        <w:rPr>
          <w:color w:val="231F20"/>
        </w:rPr>
        <w:t>an</w:t>
      </w:r>
      <w:r>
        <w:rPr>
          <w:color w:val="231F20"/>
          <w:spacing w:val="-12"/>
        </w:rPr>
        <w:t xml:space="preserve"> </w:t>
      </w:r>
      <w:r>
        <w:rPr>
          <w:color w:val="231F20"/>
        </w:rPr>
        <w:t>authority</w:t>
      </w:r>
      <w:r>
        <w:rPr>
          <w:color w:val="231F20"/>
          <w:spacing w:val="-12"/>
        </w:rPr>
        <w:t xml:space="preserve"> </w:t>
      </w:r>
      <w:r>
        <w:rPr>
          <w:color w:val="231F20"/>
        </w:rPr>
        <w:t>may</w:t>
      </w:r>
      <w:r>
        <w:rPr>
          <w:color w:val="231F20"/>
          <w:spacing w:val="-12"/>
        </w:rPr>
        <w:t xml:space="preserve"> </w:t>
      </w:r>
      <w:r>
        <w:rPr>
          <w:color w:val="231F20"/>
        </w:rPr>
        <w:t>do</w:t>
      </w:r>
      <w:r>
        <w:rPr>
          <w:color w:val="231F20"/>
          <w:spacing w:val="-12"/>
        </w:rPr>
        <w:t xml:space="preserve"> </w:t>
      </w:r>
      <w:r>
        <w:rPr>
          <w:color w:val="231F20"/>
        </w:rPr>
        <w:t>all</w:t>
      </w:r>
      <w:r>
        <w:rPr>
          <w:color w:val="231F20"/>
          <w:spacing w:val="-12"/>
        </w:rPr>
        <w:t xml:space="preserve"> </w:t>
      </w:r>
      <w:r>
        <w:rPr>
          <w:color w:val="231F20"/>
        </w:rPr>
        <w:t>things</w:t>
      </w:r>
      <w:r>
        <w:rPr>
          <w:color w:val="231F20"/>
          <w:spacing w:val="-12"/>
        </w:rPr>
        <w:t xml:space="preserve"> </w:t>
      </w:r>
      <w:r>
        <w:rPr>
          <w:color w:val="231F20"/>
        </w:rPr>
        <w:t>necessary</w:t>
      </w:r>
      <w:r>
        <w:rPr>
          <w:color w:val="231F20"/>
          <w:spacing w:val="-12"/>
        </w:rPr>
        <w:t xml:space="preserve"> </w:t>
      </w:r>
      <w:r>
        <w:rPr>
          <w:color w:val="231F20"/>
        </w:rPr>
        <w:t>and</w:t>
      </w:r>
      <w:r>
        <w:rPr>
          <w:color w:val="231F20"/>
          <w:spacing w:val="-12"/>
        </w:rPr>
        <w:t xml:space="preserve"> </w:t>
      </w:r>
      <w:r>
        <w:rPr>
          <w:color w:val="231F20"/>
        </w:rPr>
        <w:t>convenient</w:t>
      </w:r>
      <w:r>
        <w:rPr>
          <w:color w:val="231F20"/>
          <w:spacing w:val="-12"/>
        </w:rPr>
        <w:t xml:space="preserve"> </w:t>
      </w:r>
      <w:r>
        <w:rPr>
          <w:color w:val="231F20"/>
        </w:rPr>
        <w:t>to</w:t>
      </w:r>
      <w:r>
        <w:rPr>
          <w:color w:val="231F20"/>
          <w:spacing w:val="-12"/>
        </w:rPr>
        <w:t xml:space="preserve"> </w:t>
      </w:r>
      <w:r>
        <w:rPr>
          <w:color w:val="231F20"/>
        </w:rPr>
        <w:t>carry</w:t>
      </w:r>
      <w:r>
        <w:rPr>
          <w:color w:val="231F20"/>
          <w:spacing w:val="-12"/>
        </w:rPr>
        <w:t xml:space="preserve"> </w:t>
      </w:r>
      <w:r>
        <w:rPr>
          <w:color w:val="231F20"/>
        </w:rPr>
        <w:t>out</w:t>
      </w:r>
      <w:r>
        <w:rPr>
          <w:color w:val="231F20"/>
          <w:spacing w:val="-12"/>
        </w:rPr>
        <w:t xml:space="preserve"> </w:t>
      </w:r>
      <w:r>
        <w:rPr>
          <w:color w:val="231F20"/>
        </w:rPr>
        <w:t>the</w:t>
      </w:r>
      <w:r>
        <w:rPr>
          <w:color w:val="231F20"/>
          <w:spacing w:val="-12"/>
        </w:rPr>
        <w:t xml:space="preserve"> </w:t>
      </w:r>
      <w:r>
        <w:rPr>
          <w:color w:val="231F20"/>
        </w:rPr>
        <w:t>powers expressly given in this part and part 45 (</w:t>
      </w:r>
      <w:hyperlink r:id="rId545">
        <w:r>
          <w:rPr>
            <w:color w:val="231F20"/>
          </w:rPr>
          <w:t>7-15-4451</w:t>
        </w:r>
      </w:hyperlink>
      <w:r>
        <w:rPr>
          <w:color w:val="231F20"/>
        </w:rPr>
        <w:t>).</w:t>
      </w:r>
    </w:p>
    <w:p w14:paraId="16A5D023" w14:textId="77777777" w:rsidR="00BF7EBC" w:rsidRDefault="002C7365">
      <w:pPr>
        <w:pStyle w:val="Heading5"/>
        <w:spacing w:before="85"/>
      </w:pPr>
      <w:r>
        <w:rPr>
          <w:color w:val="231F20"/>
          <w:spacing w:val="-2"/>
        </w:rPr>
        <w:t>Funding</w:t>
      </w:r>
    </w:p>
    <w:p w14:paraId="722E9F7C" w14:textId="77777777" w:rsidR="00BF7EBC" w:rsidRDefault="002C7365">
      <w:pPr>
        <w:pStyle w:val="BodyText"/>
        <w:spacing w:before="18" w:line="256" w:lineRule="auto"/>
        <w:ind w:right="1178"/>
      </w:pPr>
      <w:r>
        <w:rPr>
          <w:color w:val="231F20"/>
        </w:rPr>
        <w:t>The governing authority shall first, make an estimate of the amount of money necessary for the administrative expenses and overhead of the housing authority during the first year following the incorporation of the housing authority; second, shall appropriate such amount to the authority out of any money in the city treasury not appropriated</w:t>
      </w:r>
      <w:r>
        <w:rPr>
          <w:color w:val="231F20"/>
          <w:spacing w:val="-5"/>
        </w:rPr>
        <w:t xml:space="preserve"> </w:t>
      </w:r>
      <w:r>
        <w:rPr>
          <w:color w:val="231F20"/>
        </w:rPr>
        <w:t>to</w:t>
      </w:r>
      <w:r>
        <w:rPr>
          <w:color w:val="231F20"/>
          <w:spacing w:val="-5"/>
        </w:rPr>
        <w:t xml:space="preserve"> </w:t>
      </w:r>
      <w:r>
        <w:rPr>
          <w:color w:val="231F20"/>
        </w:rPr>
        <w:t>some</w:t>
      </w:r>
      <w:r>
        <w:rPr>
          <w:color w:val="231F20"/>
          <w:spacing w:val="-5"/>
        </w:rPr>
        <w:t xml:space="preserve"> </w:t>
      </w:r>
      <w:r>
        <w:rPr>
          <w:color w:val="231F20"/>
        </w:rPr>
        <w:t>other</w:t>
      </w:r>
      <w:r>
        <w:rPr>
          <w:color w:val="231F20"/>
          <w:spacing w:val="-5"/>
        </w:rPr>
        <w:t xml:space="preserve"> </w:t>
      </w:r>
      <w:r>
        <w:rPr>
          <w:color w:val="231F20"/>
        </w:rPr>
        <w:t>purpose;</w:t>
      </w:r>
      <w:r>
        <w:rPr>
          <w:color w:val="231F20"/>
          <w:spacing w:val="-5"/>
        </w:rPr>
        <w:t xml:space="preserve"> </w:t>
      </w:r>
      <w:r>
        <w:rPr>
          <w:color w:val="231F20"/>
        </w:rPr>
        <w:t>and</w:t>
      </w:r>
      <w:r>
        <w:rPr>
          <w:color w:val="231F20"/>
          <w:spacing w:val="-5"/>
        </w:rPr>
        <w:t xml:space="preserve"> </w:t>
      </w:r>
      <w:r>
        <w:rPr>
          <w:color w:val="231F20"/>
        </w:rPr>
        <w:t>third,</w:t>
      </w:r>
      <w:r>
        <w:rPr>
          <w:color w:val="231F20"/>
          <w:spacing w:val="-5"/>
        </w:rPr>
        <w:t xml:space="preserve"> </w:t>
      </w:r>
      <w:r>
        <w:rPr>
          <w:color w:val="231F20"/>
        </w:rPr>
        <w:t>shall</w:t>
      </w:r>
      <w:r>
        <w:rPr>
          <w:color w:val="231F20"/>
          <w:spacing w:val="-5"/>
        </w:rPr>
        <w:t xml:space="preserve"> </w:t>
      </w:r>
      <w:r>
        <w:rPr>
          <w:color w:val="231F20"/>
        </w:rPr>
        <w:t>cause</w:t>
      </w:r>
      <w:r>
        <w:rPr>
          <w:color w:val="231F20"/>
          <w:spacing w:val="-5"/>
        </w:rPr>
        <w:t xml:space="preserve"> </w:t>
      </w:r>
      <w:r>
        <w:rPr>
          <w:color w:val="231F20"/>
        </w:rPr>
        <w:t>the</w:t>
      </w:r>
      <w:r>
        <w:rPr>
          <w:color w:val="231F20"/>
          <w:spacing w:val="-5"/>
        </w:rPr>
        <w:t xml:space="preserve"> </w:t>
      </w:r>
      <w:r>
        <w:rPr>
          <w:color w:val="231F20"/>
        </w:rPr>
        <w:t>money</w:t>
      </w:r>
      <w:r>
        <w:rPr>
          <w:color w:val="231F20"/>
          <w:spacing w:val="-5"/>
        </w:rPr>
        <w:t xml:space="preserve"> </w:t>
      </w:r>
      <w:r>
        <w:rPr>
          <w:color w:val="231F20"/>
        </w:rPr>
        <w:t>so</w:t>
      </w:r>
      <w:r>
        <w:rPr>
          <w:color w:val="231F20"/>
          <w:spacing w:val="-5"/>
        </w:rPr>
        <w:t xml:space="preserve"> </w:t>
      </w:r>
      <w:r>
        <w:rPr>
          <w:color w:val="231F20"/>
        </w:rPr>
        <w:t>appropriated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paid</w:t>
      </w:r>
      <w:r>
        <w:rPr>
          <w:color w:val="231F20"/>
          <w:spacing w:val="-5"/>
        </w:rPr>
        <w:t xml:space="preserve"> </w:t>
      </w:r>
      <w:r>
        <w:rPr>
          <w:color w:val="231F20"/>
        </w:rPr>
        <w:t>the</w:t>
      </w:r>
      <w:r>
        <w:rPr>
          <w:color w:val="231F20"/>
          <w:spacing w:val="-5"/>
        </w:rPr>
        <w:t xml:space="preserve"> </w:t>
      </w:r>
      <w:r>
        <w:rPr>
          <w:color w:val="231F20"/>
        </w:rPr>
        <w:t>authority</w:t>
      </w:r>
      <w:r>
        <w:rPr>
          <w:color w:val="231F20"/>
          <w:spacing w:val="-5"/>
        </w:rPr>
        <w:t xml:space="preserve"> </w:t>
      </w:r>
      <w:r>
        <w:rPr>
          <w:color w:val="231F20"/>
        </w:rPr>
        <w:t>as a donation (</w:t>
      </w:r>
      <w:hyperlink r:id="rId546">
        <w:r>
          <w:rPr>
            <w:color w:val="231F20"/>
          </w:rPr>
          <w:t>7-15-4417</w:t>
        </w:r>
      </w:hyperlink>
      <w:r>
        <w:rPr>
          <w:color w:val="231F20"/>
        </w:rPr>
        <w:t>).</w:t>
      </w:r>
    </w:p>
    <w:p w14:paraId="01A950E9" w14:textId="77777777" w:rsidR="00BF7EBC" w:rsidRDefault="002C7365">
      <w:pPr>
        <w:pStyle w:val="BodyText"/>
        <w:spacing w:before="86" w:line="256" w:lineRule="auto"/>
        <w:ind w:right="1222"/>
      </w:pPr>
      <w:r>
        <w:rPr>
          <w:color w:val="231F20"/>
        </w:rPr>
        <w:t xml:space="preserve">In addition to the power granted in </w:t>
      </w:r>
      <w:hyperlink r:id="rId547">
        <w:r>
          <w:rPr>
            <w:color w:val="231F20"/>
          </w:rPr>
          <w:t>7-15-4417</w:t>
        </w:r>
      </w:hyperlink>
      <w:r>
        <w:rPr>
          <w:color w:val="231F20"/>
        </w:rPr>
        <w:t>, any municipality located in whole or in part within the boundaries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housing</w:t>
      </w:r>
      <w:r>
        <w:rPr>
          <w:color w:val="231F20"/>
          <w:spacing w:val="-3"/>
        </w:rPr>
        <w:t xml:space="preserve"> </w:t>
      </w:r>
      <w:r>
        <w:rPr>
          <w:color w:val="231F20"/>
        </w:rPr>
        <w:t>authority</w:t>
      </w:r>
      <w:r>
        <w:rPr>
          <w:color w:val="231F20"/>
          <w:spacing w:val="-3"/>
        </w:rPr>
        <w:t xml:space="preserve"> </w:t>
      </w:r>
      <w:r>
        <w:rPr>
          <w:color w:val="231F20"/>
        </w:rPr>
        <w:t>may,</w:t>
      </w:r>
      <w:r>
        <w:rPr>
          <w:color w:val="231F20"/>
          <w:spacing w:val="-3"/>
        </w:rPr>
        <w:t xml:space="preserve"> </w:t>
      </w:r>
      <w:r>
        <w:rPr>
          <w:color w:val="231F20"/>
        </w:rPr>
        <w:t>annually</w:t>
      </w:r>
      <w:r>
        <w:rPr>
          <w:color w:val="231F20"/>
          <w:spacing w:val="-3"/>
        </w:rPr>
        <w:t xml:space="preserve"> </w:t>
      </w:r>
      <w:r>
        <w:rPr>
          <w:color w:val="231F20"/>
        </w:rPr>
        <w:t>and</w:t>
      </w:r>
      <w:r>
        <w:rPr>
          <w:color w:val="231F20"/>
          <w:spacing w:val="-3"/>
        </w:rPr>
        <w:t xml:space="preserve"> </w:t>
      </w:r>
      <w:r>
        <w:rPr>
          <w:color w:val="231F20"/>
        </w:rPr>
        <w:t>from</w:t>
      </w:r>
      <w:r>
        <w:rPr>
          <w:color w:val="231F20"/>
          <w:spacing w:val="-3"/>
        </w:rPr>
        <w:t xml:space="preserve"> </w:t>
      </w:r>
      <w:r>
        <w:rPr>
          <w:color w:val="231F20"/>
        </w:rPr>
        <w:t>time</w:t>
      </w:r>
      <w:r>
        <w:rPr>
          <w:color w:val="231F20"/>
          <w:spacing w:val="-3"/>
        </w:rPr>
        <w:t xml:space="preserve"> </w:t>
      </w:r>
      <w:r>
        <w:rPr>
          <w:color w:val="231F20"/>
        </w:rPr>
        <w:t>to</w:t>
      </w:r>
      <w:r>
        <w:rPr>
          <w:color w:val="231F20"/>
          <w:spacing w:val="-3"/>
        </w:rPr>
        <w:t xml:space="preserve"> </w:t>
      </w:r>
      <w:r>
        <w:rPr>
          <w:color w:val="231F20"/>
        </w:rPr>
        <w:t>time,</w:t>
      </w:r>
      <w:r>
        <w:rPr>
          <w:color w:val="231F20"/>
          <w:spacing w:val="-3"/>
        </w:rPr>
        <w:t xml:space="preserve"> </w:t>
      </w:r>
      <w:r>
        <w:rPr>
          <w:color w:val="231F20"/>
        </w:rPr>
        <w:t>make</w:t>
      </w:r>
      <w:r>
        <w:rPr>
          <w:color w:val="231F20"/>
          <w:spacing w:val="-3"/>
        </w:rPr>
        <w:t xml:space="preserve"> </w:t>
      </w:r>
      <w:r>
        <w:rPr>
          <w:color w:val="231F20"/>
        </w:rPr>
        <w:t>donations</w:t>
      </w:r>
      <w:r>
        <w:rPr>
          <w:color w:val="231F20"/>
          <w:spacing w:val="-3"/>
        </w:rPr>
        <w:t xml:space="preserve"> </w:t>
      </w:r>
      <w:r>
        <w:rPr>
          <w:color w:val="231F20"/>
        </w:rPr>
        <w:t>or</w:t>
      </w:r>
      <w:r>
        <w:rPr>
          <w:color w:val="231F20"/>
          <w:spacing w:val="-3"/>
        </w:rPr>
        <w:t xml:space="preserve"> </w:t>
      </w:r>
      <w:r>
        <w:rPr>
          <w:color w:val="231F20"/>
        </w:rPr>
        <w:t>advances</w:t>
      </w:r>
      <w:r>
        <w:rPr>
          <w:color w:val="231F20"/>
          <w:spacing w:val="-3"/>
        </w:rPr>
        <w:t xml:space="preserve"> </w:t>
      </w:r>
      <w:r>
        <w:rPr>
          <w:color w:val="231F20"/>
        </w:rPr>
        <w:t>to</w:t>
      </w:r>
      <w:r>
        <w:rPr>
          <w:color w:val="231F20"/>
          <w:spacing w:val="-3"/>
        </w:rPr>
        <w:t xml:space="preserve"> </w:t>
      </w:r>
      <w:r>
        <w:rPr>
          <w:color w:val="231F20"/>
        </w:rPr>
        <w:t>the authority of such sums as the municipality in its discretion may determine (</w:t>
      </w:r>
      <w:hyperlink r:id="rId548">
        <w:r>
          <w:rPr>
            <w:color w:val="231F20"/>
          </w:rPr>
          <w:t>7-15-4418</w:t>
        </w:r>
      </w:hyperlink>
      <w:r>
        <w:rPr>
          <w:color w:val="231F20"/>
        </w:rPr>
        <w:t>).</w:t>
      </w:r>
    </w:p>
    <w:p w14:paraId="5791ADAB" w14:textId="77777777" w:rsidR="00BF7EBC" w:rsidRDefault="00BF7EBC">
      <w:pPr>
        <w:pStyle w:val="BodyText"/>
        <w:spacing w:before="8"/>
        <w:ind w:left="0"/>
        <w:rPr>
          <w:sz w:val="28"/>
        </w:rPr>
      </w:pPr>
    </w:p>
    <w:p w14:paraId="0AC06DB7" w14:textId="77777777" w:rsidR="00BF7EBC" w:rsidRDefault="002C7365">
      <w:pPr>
        <w:pStyle w:val="Heading3"/>
      </w:pPr>
      <w:bookmarkStart w:id="60" w:name="_Toc129946844"/>
      <w:r>
        <w:rPr>
          <w:color w:val="231F20"/>
          <w:w w:val="85"/>
        </w:rPr>
        <w:t>Land</w:t>
      </w:r>
      <w:r>
        <w:rPr>
          <w:color w:val="231F20"/>
        </w:rPr>
        <w:t xml:space="preserve"> </w:t>
      </w:r>
      <w:r>
        <w:rPr>
          <w:color w:val="231F20"/>
          <w:w w:val="85"/>
        </w:rPr>
        <w:t>Use</w:t>
      </w:r>
      <w:r>
        <w:rPr>
          <w:color w:val="231F20"/>
        </w:rPr>
        <w:t xml:space="preserve"> </w:t>
      </w:r>
      <w:r>
        <w:rPr>
          <w:color w:val="231F20"/>
          <w:w w:val="85"/>
        </w:rPr>
        <w:t>and</w:t>
      </w:r>
      <w:r>
        <w:rPr>
          <w:color w:val="231F20"/>
        </w:rPr>
        <w:t xml:space="preserve"> </w:t>
      </w:r>
      <w:r>
        <w:rPr>
          <w:color w:val="231F20"/>
          <w:spacing w:val="-2"/>
          <w:w w:val="85"/>
        </w:rPr>
        <w:t>Planning</w:t>
      </w:r>
      <w:bookmarkEnd w:id="60"/>
    </w:p>
    <w:p w14:paraId="133DB656" w14:textId="77777777" w:rsidR="00BF7EBC" w:rsidRDefault="002C7365">
      <w:pPr>
        <w:pStyle w:val="BodyText"/>
        <w:tabs>
          <w:tab w:val="left" w:pos="10719"/>
        </w:tabs>
        <w:spacing w:before="263"/>
        <w:rPr>
          <w:rFonts w:ascii="Bookman Old Style"/>
        </w:rPr>
      </w:pPr>
      <w:r>
        <w:rPr>
          <w:rFonts w:ascii="Bookman Old Style"/>
          <w:color w:val="231F20"/>
          <w:w w:val="85"/>
          <w:u w:val="single" w:color="231F20"/>
        </w:rPr>
        <w:t>County</w:t>
      </w:r>
      <w:r>
        <w:rPr>
          <w:rFonts w:ascii="Bookman Old Style"/>
          <w:color w:val="231F20"/>
          <w:spacing w:val="-2"/>
          <w:u w:val="single" w:color="231F20"/>
        </w:rPr>
        <w:t xml:space="preserve"> </w:t>
      </w:r>
      <w:r>
        <w:rPr>
          <w:rFonts w:ascii="Bookman Old Style"/>
          <w:color w:val="231F20"/>
          <w:w w:val="85"/>
          <w:u w:val="single" w:color="231F20"/>
        </w:rPr>
        <w:t>Board</w:t>
      </w:r>
      <w:r>
        <w:rPr>
          <w:rFonts w:ascii="Bookman Old Style"/>
          <w:color w:val="231F20"/>
          <w:spacing w:val="-1"/>
          <w:u w:val="single" w:color="231F20"/>
        </w:rPr>
        <w:t xml:space="preserve"> </w:t>
      </w:r>
      <w:r>
        <w:rPr>
          <w:rFonts w:ascii="Bookman Old Style"/>
          <w:color w:val="231F20"/>
          <w:w w:val="85"/>
          <w:u w:val="single" w:color="231F20"/>
        </w:rPr>
        <w:t>of</w:t>
      </w:r>
      <w:r>
        <w:rPr>
          <w:rFonts w:ascii="Bookman Old Style"/>
          <w:color w:val="231F20"/>
          <w:spacing w:val="-1"/>
          <w:u w:val="single" w:color="231F20"/>
        </w:rPr>
        <w:t xml:space="preserve"> </w:t>
      </w:r>
      <w:r>
        <w:rPr>
          <w:rFonts w:ascii="Bookman Old Style"/>
          <w:color w:val="231F20"/>
          <w:w w:val="85"/>
          <w:u w:val="single" w:color="231F20"/>
        </w:rPr>
        <w:t>Park</w:t>
      </w:r>
      <w:r>
        <w:rPr>
          <w:rFonts w:ascii="Bookman Old Style"/>
          <w:color w:val="231F20"/>
          <w:spacing w:val="-1"/>
          <w:u w:val="single" w:color="231F20"/>
        </w:rPr>
        <w:t xml:space="preserve"> </w:t>
      </w:r>
      <w:r>
        <w:rPr>
          <w:rFonts w:ascii="Bookman Old Style"/>
          <w:color w:val="231F20"/>
          <w:spacing w:val="-2"/>
          <w:w w:val="85"/>
          <w:u w:val="single" w:color="231F20"/>
        </w:rPr>
        <w:t>Commissioners</w:t>
      </w:r>
      <w:r>
        <w:rPr>
          <w:rFonts w:ascii="Bookman Old Style"/>
          <w:color w:val="231F20"/>
          <w:u w:val="single" w:color="231F20"/>
        </w:rPr>
        <w:tab/>
      </w:r>
    </w:p>
    <w:p w14:paraId="4188C534" w14:textId="77777777" w:rsidR="00BF7EBC" w:rsidRDefault="002C7365">
      <w:pPr>
        <w:pStyle w:val="BodyText"/>
        <w:spacing w:before="115" w:line="256" w:lineRule="auto"/>
        <w:ind w:right="1514"/>
      </w:pPr>
      <w:r>
        <w:rPr>
          <w:color w:val="231F20"/>
        </w:rPr>
        <w:t>The</w:t>
      </w:r>
      <w:r>
        <w:rPr>
          <w:color w:val="231F20"/>
          <w:spacing w:val="-6"/>
        </w:rPr>
        <w:t xml:space="preserve"> </w:t>
      </w:r>
      <w:r>
        <w:rPr>
          <w:color w:val="231F20"/>
        </w:rPr>
        <w:t>complete</w:t>
      </w:r>
      <w:r>
        <w:rPr>
          <w:color w:val="231F20"/>
          <w:spacing w:val="-6"/>
        </w:rPr>
        <w:t xml:space="preserve"> </w:t>
      </w:r>
      <w:r>
        <w:rPr>
          <w:color w:val="231F20"/>
        </w:rPr>
        <w:t>county</w:t>
      </w:r>
      <w:r>
        <w:rPr>
          <w:color w:val="231F20"/>
          <w:spacing w:val="-6"/>
        </w:rPr>
        <w:t xml:space="preserve"> </w:t>
      </w:r>
      <w:r>
        <w:rPr>
          <w:color w:val="231F20"/>
        </w:rPr>
        <w:t>board</w:t>
      </w:r>
      <w:r>
        <w:rPr>
          <w:color w:val="231F20"/>
          <w:spacing w:val="-6"/>
        </w:rPr>
        <w:t xml:space="preserve"> </w:t>
      </w:r>
      <w:r>
        <w:rPr>
          <w:color w:val="231F20"/>
        </w:rPr>
        <w:t>of</w:t>
      </w:r>
      <w:r>
        <w:rPr>
          <w:color w:val="231F20"/>
          <w:spacing w:val="-6"/>
        </w:rPr>
        <w:t xml:space="preserve"> </w:t>
      </w:r>
      <w:r>
        <w:rPr>
          <w:color w:val="231F20"/>
        </w:rPr>
        <w:t>park</w:t>
      </w:r>
      <w:r>
        <w:rPr>
          <w:color w:val="231F20"/>
          <w:spacing w:val="-6"/>
        </w:rPr>
        <w:t xml:space="preserve"> </w:t>
      </w:r>
      <w:r>
        <w:rPr>
          <w:color w:val="231F20"/>
        </w:rPr>
        <w:t>commissioners</w:t>
      </w:r>
      <w:r>
        <w:rPr>
          <w:color w:val="231F20"/>
          <w:spacing w:val="-6"/>
        </w:rPr>
        <w:t xml:space="preserve"> </w:t>
      </w:r>
      <w:r>
        <w:rPr>
          <w:color w:val="231F20"/>
        </w:rPr>
        <w:t>statutes</w:t>
      </w:r>
      <w:r>
        <w:rPr>
          <w:color w:val="231F20"/>
          <w:spacing w:val="-6"/>
        </w:rPr>
        <w:t xml:space="preserve"> </w:t>
      </w:r>
      <w:r>
        <w:rPr>
          <w:color w:val="231F20"/>
        </w:rPr>
        <w:t>are</w:t>
      </w:r>
      <w:r>
        <w:rPr>
          <w:color w:val="231F20"/>
          <w:spacing w:val="-6"/>
        </w:rPr>
        <w:t xml:space="preserve"> </w:t>
      </w:r>
      <w:r>
        <w:rPr>
          <w:color w:val="231F20"/>
        </w:rPr>
        <w:t>available</w:t>
      </w:r>
      <w:r>
        <w:rPr>
          <w:color w:val="231F20"/>
          <w:spacing w:val="-6"/>
        </w:rPr>
        <w:t xml:space="preserve"> </w:t>
      </w:r>
      <w:r>
        <w:rPr>
          <w:color w:val="231F20"/>
        </w:rPr>
        <w:t>in</w:t>
      </w:r>
      <w:r>
        <w:rPr>
          <w:color w:val="231F20"/>
          <w:spacing w:val="-6"/>
        </w:rPr>
        <w:t xml:space="preserve"> </w:t>
      </w:r>
      <w:r>
        <w:rPr>
          <w:color w:val="231F20"/>
        </w:rPr>
        <w:t>Montana</w:t>
      </w:r>
      <w:r>
        <w:rPr>
          <w:color w:val="231F20"/>
          <w:spacing w:val="-6"/>
        </w:rPr>
        <w:t xml:space="preserve"> </w:t>
      </w:r>
      <w:r>
        <w:rPr>
          <w:color w:val="231F20"/>
        </w:rPr>
        <w:t>Code</w:t>
      </w:r>
      <w:r>
        <w:rPr>
          <w:color w:val="231F20"/>
          <w:spacing w:val="-6"/>
        </w:rPr>
        <w:t xml:space="preserve"> </w:t>
      </w:r>
      <w:r>
        <w:rPr>
          <w:color w:val="231F20"/>
        </w:rPr>
        <w:t>Annotated</w:t>
      </w:r>
      <w:r>
        <w:rPr>
          <w:color w:val="231F20"/>
          <w:spacing w:val="-7"/>
        </w:rPr>
        <w:t xml:space="preserve"> </w:t>
      </w:r>
      <w:hyperlink r:id="rId549">
        <w:r>
          <w:rPr>
            <w:color w:val="231F20"/>
          </w:rPr>
          <w:t>7-16-</w:t>
        </w:r>
      </w:hyperlink>
      <w:r>
        <w:rPr>
          <w:color w:val="231F20"/>
        </w:rPr>
        <w:t xml:space="preserve"> </w:t>
      </w:r>
      <w:hyperlink r:id="rId550">
        <w:r>
          <w:rPr>
            <w:color w:val="231F20"/>
            <w:spacing w:val="-2"/>
          </w:rPr>
          <w:t>2301</w:t>
        </w:r>
      </w:hyperlink>
      <w:r>
        <w:rPr>
          <w:color w:val="231F20"/>
          <w:spacing w:val="-2"/>
        </w:rPr>
        <w:t>.</w:t>
      </w:r>
    </w:p>
    <w:p w14:paraId="37022C11" w14:textId="77777777" w:rsidR="00BF7EBC" w:rsidRDefault="002C7365">
      <w:pPr>
        <w:pStyle w:val="Heading5"/>
        <w:spacing w:before="88"/>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69614949" w14:textId="77777777" w:rsidR="00BF7EBC" w:rsidRDefault="002C7365">
      <w:pPr>
        <w:pStyle w:val="BodyText"/>
        <w:spacing w:before="18" w:line="336" w:lineRule="auto"/>
        <w:ind w:right="2029"/>
      </w:pPr>
      <w:r>
        <w:rPr>
          <w:color w:val="231F20"/>
        </w:rPr>
        <w:t>Governing</w:t>
      </w:r>
      <w:r>
        <w:rPr>
          <w:color w:val="231F20"/>
          <w:spacing w:val="-3"/>
        </w:rPr>
        <w:t xml:space="preserve"> </w:t>
      </w:r>
      <w:r>
        <w:rPr>
          <w:color w:val="231F20"/>
        </w:rPr>
        <w:t>authorities</w:t>
      </w:r>
      <w:r>
        <w:rPr>
          <w:color w:val="231F20"/>
          <w:spacing w:val="-3"/>
        </w:rPr>
        <w:t xml:space="preserve"> </w:t>
      </w:r>
      <w:r>
        <w:rPr>
          <w:color w:val="231F20"/>
        </w:rPr>
        <w:t>may,</w:t>
      </w:r>
      <w:r>
        <w:rPr>
          <w:color w:val="231F20"/>
          <w:spacing w:val="-3"/>
        </w:rPr>
        <w:t xml:space="preserve"> </w:t>
      </w:r>
      <w:r>
        <w:rPr>
          <w:color w:val="231F20"/>
        </w:rPr>
        <w:t>by</w:t>
      </w:r>
      <w:r>
        <w:rPr>
          <w:color w:val="231F20"/>
          <w:spacing w:val="-3"/>
        </w:rPr>
        <w:t xml:space="preserve"> </w:t>
      </w:r>
      <w:r>
        <w:rPr>
          <w:color w:val="231F20"/>
        </w:rPr>
        <w:t>resolution,</w:t>
      </w:r>
      <w:r>
        <w:rPr>
          <w:color w:val="231F20"/>
          <w:spacing w:val="-3"/>
        </w:rPr>
        <w:t xml:space="preserve"> </w:t>
      </w:r>
      <w:r>
        <w:rPr>
          <w:color w:val="231F20"/>
        </w:rPr>
        <w:t>create</w:t>
      </w:r>
      <w:r>
        <w:rPr>
          <w:color w:val="231F20"/>
          <w:spacing w:val="-3"/>
        </w:rPr>
        <w:t xml:space="preserve"> </w:t>
      </w:r>
      <w:r>
        <w:rPr>
          <w:color w:val="231F20"/>
        </w:rPr>
        <w:t>a</w:t>
      </w:r>
      <w:r>
        <w:rPr>
          <w:color w:val="231F20"/>
          <w:spacing w:val="-3"/>
        </w:rPr>
        <w:t xml:space="preserve"> </w:t>
      </w:r>
      <w:r>
        <w:rPr>
          <w:color w:val="231F20"/>
        </w:rPr>
        <w:t>county</w:t>
      </w:r>
      <w:r>
        <w:rPr>
          <w:color w:val="231F20"/>
          <w:spacing w:val="-3"/>
        </w:rPr>
        <w:t xml:space="preserve"> </w:t>
      </w:r>
      <w:r>
        <w:rPr>
          <w:color w:val="231F20"/>
        </w:rPr>
        <w:t>board</w:t>
      </w:r>
      <w:r>
        <w:rPr>
          <w:color w:val="231F20"/>
          <w:spacing w:val="-3"/>
        </w:rPr>
        <w:t xml:space="preserve"> </w:t>
      </w:r>
      <w:r>
        <w:rPr>
          <w:color w:val="231F20"/>
        </w:rPr>
        <w:t>of</w:t>
      </w:r>
      <w:r>
        <w:rPr>
          <w:color w:val="231F20"/>
          <w:spacing w:val="-3"/>
        </w:rPr>
        <w:t xml:space="preserve"> </w:t>
      </w:r>
      <w:r>
        <w:rPr>
          <w:color w:val="231F20"/>
        </w:rPr>
        <w:t>park</w:t>
      </w:r>
      <w:r>
        <w:rPr>
          <w:color w:val="231F20"/>
          <w:spacing w:val="-3"/>
        </w:rPr>
        <w:t xml:space="preserve"> </w:t>
      </w:r>
      <w:r>
        <w:rPr>
          <w:color w:val="231F20"/>
        </w:rPr>
        <w:t>commissioners</w:t>
      </w:r>
      <w:r>
        <w:rPr>
          <w:color w:val="231F20"/>
          <w:spacing w:val="-3"/>
        </w:rPr>
        <w:t xml:space="preserve"> </w:t>
      </w:r>
      <w:r>
        <w:rPr>
          <w:color w:val="231F20"/>
        </w:rPr>
        <w:t>(</w:t>
      </w:r>
      <w:hyperlink r:id="rId551">
        <w:r>
          <w:rPr>
            <w:color w:val="231F20"/>
          </w:rPr>
          <w:t>7-16-2301</w:t>
        </w:r>
      </w:hyperlink>
      <w:r>
        <w:rPr>
          <w:color w:val="231F20"/>
        </w:rPr>
        <w:t>). The county board of park commissioners govern the use of park land and facilities (</w:t>
      </w:r>
      <w:hyperlink r:id="rId552">
        <w:r>
          <w:rPr>
            <w:color w:val="231F20"/>
          </w:rPr>
          <w:t>7-16-2322</w:t>
        </w:r>
      </w:hyperlink>
      <w:r>
        <w:rPr>
          <w:color w:val="231F20"/>
        </w:rPr>
        <w:t>).</w:t>
      </w:r>
    </w:p>
    <w:p w14:paraId="54456FCD" w14:textId="77777777" w:rsidR="00BF7EBC" w:rsidRDefault="002C7365">
      <w:pPr>
        <w:pStyle w:val="Heading5"/>
        <w:spacing w:before="0"/>
      </w:pPr>
      <w:r>
        <w:rPr>
          <w:color w:val="231F20"/>
          <w:spacing w:val="-2"/>
        </w:rPr>
        <w:t>Membership</w:t>
      </w:r>
    </w:p>
    <w:p w14:paraId="06DEF619" w14:textId="77777777" w:rsidR="00BF7EBC" w:rsidRDefault="002C7365">
      <w:pPr>
        <w:pStyle w:val="BodyText"/>
        <w:spacing w:before="18" w:line="256" w:lineRule="auto"/>
        <w:ind w:right="1222"/>
      </w:pPr>
      <w:r>
        <w:rPr>
          <w:color w:val="231F20"/>
        </w:rPr>
        <w:t>The number of members, terms, and special qualifications of members will be determined by the governing authorities</w:t>
      </w:r>
      <w:r>
        <w:rPr>
          <w:color w:val="231F20"/>
          <w:spacing w:val="35"/>
        </w:rPr>
        <w:t xml:space="preserve"> </w:t>
      </w:r>
      <w:r>
        <w:rPr>
          <w:color w:val="231F20"/>
        </w:rPr>
        <w:t>in</w:t>
      </w:r>
      <w:r>
        <w:rPr>
          <w:color w:val="231F20"/>
          <w:spacing w:val="35"/>
        </w:rPr>
        <w:t xml:space="preserve"> </w:t>
      </w:r>
      <w:r>
        <w:rPr>
          <w:color w:val="231F20"/>
        </w:rPr>
        <w:t>the</w:t>
      </w:r>
      <w:r>
        <w:rPr>
          <w:color w:val="231F20"/>
          <w:spacing w:val="35"/>
        </w:rPr>
        <w:t xml:space="preserve"> </w:t>
      </w:r>
      <w:r>
        <w:rPr>
          <w:color w:val="231F20"/>
        </w:rPr>
        <w:t>resolution</w:t>
      </w:r>
      <w:r>
        <w:rPr>
          <w:color w:val="231F20"/>
          <w:spacing w:val="35"/>
        </w:rPr>
        <w:t xml:space="preserve"> </w:t>
      </w:r>
      <w:r>
        <w:rPr>
          <w:color w:val="231F20"/>
        </w:rPr>
        <w:t>creating</w:t>
      </w:r>
      <w:r>
        <w:rPr>
          <w:color w:val="231F20"/>
          <w:spacing w:val="35"/>
        </w:rPr>
        <w:t xml:space="preserve"> </w:t>
      </w:r>
      <w:r>
        <w:rPr>
          <w:color w:val="231F20"/>
        </w:rPr>
        <w:t>the</w:t>
      </w:r>
      <w:r>
        <w:rPr>
          <w:color w:val="231F20"/>
          <w:spacing w:val="35"/>
        </w:rPr>
        <w:t xml:space="preserve"> </w:t>
      </w:r>
      <w:r>
        <w:rPr>
          <w:color w:val="231F20"/>
        </w:rPr>
        <w:t>county</w:t>
      </w:r>
      <w:r>
        <w:rPr>
          <w:color w:val="231F20"/>
          <w:spacing w:val="35"/>
        </w:rPr>
        <w:t xml:space="preserve"> </w:t>
      </w:r>
      <w:r>
        <w:rPr>
          <w:color w:val="231F20"/>
        </w:rPr>
        <w:t>board</w:t>
      </w:r>
      <w:r>
        <w:rPr>
          <w:color w:val="231F20"/>
          <w:spacing w:val="35"/>
        </w:rPr>
        <w:t xml:space="preserve"> </w:t>
      </w:r>
      <w:r>
        <w:rPr>
          <w:color w:val="231F20"/>
        </w:rPr>
        <w:t>of</w:t>
      </w:r>
      <w:r>
        <w:rPr>
          <w:color w:val="231F20"/>
          <w:spacing w:val="35"/>
        </w:rPr>
        <w:t xml:space="preserve"> </w:t>
      </w:r>
      <w:r>
        <w:rPr>
          <w:color w:val="231F20"/>
        </w:rPr>
        <w:t>park</w:t>
      </w:r>
      <w:r>
        <w:rPr>
          <w:color w:val="231F20"/>
          <w:spacing w:val="35"/>
        </w:rPr>
        <w:t xml:space="preserve"> </w:t>
      </w:r>
      <w:r>
        <w:rPr>
          <w:color w:val="231F20"/>
        </w:rPr>
        <w:t>commissioners</w:t>
      </w:r>
      <w:r>
        <w:rPr>
          <w:color w:val="231F20"/>
          <w:spacing w:val="35"/>
        </w:rPr>
        <w:t xml:space="preserve"> </w:t>
      </w:r>
      <w:r>
        <w:rPr>
          <w:color w:val="231F20"/>
        </w:rPr>
        <w:t>(</w:t>
      </w:r>
      <w:hyperlink r:id="rId553">
        <w:r>
          <w:rPr>
            <w:color w:val="231F20"/>
          </w:rPr>
          <w:t>7-16-2301</w:t>
        </w:r>
      </w:hyperlink>
      <w:r>
        <w:rPr>
          <w:color w:val="231F20"/>
        </w:rPr>
        <w:t>).</w:t>
      </w:r>
    </w:p>
    <w:p w14:paraId="3293E2C4" w14:textId="77777777" w:rsidR="00BF7EBC" w:rsidRDefault="002C7365">
      <w:pPr>
        <w:pStyle w:val="Heading5"/>
        <w:spacing w:before="89"/>
      </w:pPr>
      <w:r>
        <w:rPr>
          <w:color w:val="231F20"/>
          <w:spacing w:val="-2"/>
        </w:rPr>
        <w:t>Authority</w:t>
      </w:r>
    </w:p>
    <w:p w14:paraId="6E6F5031" w14:textId="77777777" w:rsidR="00BF7EBC" w:rsidRDefault="002C7365">
      <w:pPr>
        <w:pStyle w:val="BodyText"/>
        <w:spacing w:before="18" w:line="256" w:lineRule="auto"/>
        <w:ind w:right="1222"/>
      </w:pPr>
      <w:r>
        <w:rPr>
          <w:color w:val="231F20"/>
        </w:rPr>
        <w:t>The</w:t>
      </w:r>
      <w:r>
        <w:rPr>
          <w:color w:val="231F20"/>
          <w:spacing w:val="-9"/>
        </w:rPr>
        <w:t xml:space="preserve"> </w:t>
      </w:r>
      <w:r>
        <w:rPr>
          <w:color w:val="231F20"/>
        </w:rPr>
        <w:t>county</w:t>
      </w:r>
      <w:r>
        <w:rPr>
          <w:color w:val="231F20"/>
          <w:spacing w:val="-9"/>
        </w:rPr>
        <w:t xml:space="preserve"> </w:t>
      </w:r>
      <w:r>
        <w:rPr>
          <w:color w:val="231F20"/>
        </w:rPr>
        <w:t>board</w:t>
      </w:r>
      <w:r>
        <w:rPr>
          <w:color w:val="231F20"/>
          <w:spacing w:val="-9"/>
        </w:rPr>
        <w:t xml:space="preserve"> </w:t>
      </w:r>
      <w:r>
        <w:rPr>
          <w:color w:val="231F20"/>
        </w:rPr>
        <w:t>of</w:t>
      </w:r>
      <w:r>
        <w:rPr>
          <w:color w:val="231F20"/>
          <w:spacing w:val="-9"/>
        </w:rPr>
        <w:t xml:space="preserve"> </w:t>
      </w:r>
      <w:r>
        <w:rPr>
          <w:color w:val="231F20"/>
        </w:rPr>
        <w:t>park</w:t>
      </w:r>
      <w:r>
        <w:rPr>
          <w:color w:val="231F20"/>
          <w:spacing w:val="-9"/>
        </w:rPr>
        <w:t xml:space="preserve"> </w:t>
      </w:r>
      <w:r>
        <w:rPr>
          <w:color w:val="231F20"/>
        </w:rPr>
        <w:t>commissioners</w:t>
      </w:r>
      <w:r>
        <w:rPr>
          <w:color w:val="231F20"/>
          <w:spacing w:val="-9"/>
        </w:rPr>
        <w:t xml:space="preserve"> </w:t>
      </w:r>
      <w:r>
        <w:rPr>
          <w:color w:val="231F20"/>
        </w:rPr>
        <w:t>make</w:t>
      </w:r>
      <w:r>
        <w:rPr>
          <w:color w:val="231F20"/>
          <w:spacing w:val="-9"/>
        </w:rPr>
        <w:t xml:space="preserve"> </w:t>
      </w:r>
      <w:r>
        <w:rPr>
          <w:color w:val="231F20"/>
        </w:rPr>
        <w:t>rules</w:t>
      </w:r>
      <w:r>
        <w:rPr>
          <w:color w:val="231F20"/>
          <w:spacing w:val="-9"/>
        </w:rPr>
        <w:t xml:space="preserve"> </w:t>
      </w:r>
      <w:r>
        <w:rPr>
          <w:color w:val="231F20"/>
        </w:rPr>
        <w:t>to</w:t>
      </w:r>
      <w:r>
        <w:rPr>
          <w:color w:val="231F20"/>
          <w:spacing w:val="-9"/>
        </w:rPr>
        <w:t xml:space="preserve"> </w:t>
      </w:r>
      <w:r>
        <w:rPr>
          <w:color w:val="231F20"/>
        </w:rPr>
        <w:t>govern</w:t>
      </w:r>
      <w:r>
        <w:rPr>
          <w:color w:val="231F20"/>
          <w:spacing w:val="-9"/>
        </w:rPr>
        <w:t xml:space="preserve"> </w:t>
      </w:r>
      <w:r>
        <w:rPr>
          <w:color w:val="231F20"/>
        </w:rPr>
        <w:t>the</w:t>
      </w:r>
      <w:r>
        <w:rPr>
          <w:color w:val="231F20"/>
          <w:spacing w:val="-9"/>
        </w:rPr>
        <w:t xml:space="preserve"> </w:t>
      </w:r>
      <w:r>
        <w:rPr>
          <w:color w:val="231F20"/>
        </w:rPr>
        <w:t>use</w:t>
      </w:r>
      <w:r>
        <w:rPr>
          <w:color w:val="231F20"/>
          <w:spacing w:val="-9"/>
        </w:rPr>
        <w:t xml:space="preserve"> </w:t>
      </w:r>
      <w:r>
        <w:rPr>
          <w:color w:val="231F20"/>
        </w:rPr>
        <w:t>of</w:t>
      </w:r>
      <w:r>
        <w:rPr>
          <w:color w:val="231F20"/>
          <w:spacing w:val="-9"/>
        </w:rPr>
        <w:t xml:space="preserve"> </w:t>
      </w:r>
      <w:r>
        <w:rPr>
          <w:color w:val="231F20"/>
        </w:rPr>
        <w:t>park</w:t>
      </w:r>
      <w:r>
        <w:rPr>
          <w:color w:val="231F20"/>
          <w:spacing w:val="-9"/>
        </w:rPr>
        <w:t xml:space="preserve"> </w:t>
      </w:r>
      <w:r>
        <w:rPr>
          <w:color w:val="231F20"/>
        </w:rPr>
        <w:t>land</w:t>
      </w:r>
      <w:r>
        <w:rPr>
          <w:color w:val="231F20"/>
          <w:spacing w:val="-9"/>
        </w:rPr>
        <w:t xml:space="preserve"> </w:t>
      </w:r>
      <w:r>
        <w:rPr>
          <w:color w:val="231F20"/>
        </w:rPr>
        <w:t>and</w:t>
      </w:r>
      <w:r>
        <w:rPr>
          <w:color w:val="231F20"/>
          <w:spacing w:val="-9"/>
        </w:rPr>
        <w:t xml:space="preserve"> </w:t>
      </w:r>
      <w:r>
        <w:rPr>
          <w:color w:val="231F20"/>
        </w:rPr>
        <w:t>facilities.</w:t>
      </w:r>
      <w:r>
        <w:rPr>
          <w:color w:val="231F20"/>
          <w:spacing w:val="-9"/>
        </w:rPr>
        <w:t xml:space="preserve"> </w:t>
      </w:r>
      <w:r>
        <w:rPr>
          <w:color w:val="231F20"/>
        </w:rPr>
        <w:t>The</w:t>
      </w:r>
      <w:r>
        <w:rPr>
          <w:color w:val="231F20"/>
          <w:spacing w:val="-9"/>
        </w:rPr>
        <w:t xml:space="preserve"> </w:t>
      </w:r>
      <w:r>
        <w:rPr>
          <w:color w:val="231F20"/>
        </w:rPr>
        <w:t>board</w:t>
      </w:r>
      <w:r>
        <w:rPr>
          <w:color w:val="231F20"/>
          <w:spacing w:val="-9"/>
        </w:rPr>
        <w:t xml:space="preserve"> </w:t>
      </w:r>
      <w:r>
        <w:rPr>
          <w:color w:val="231F20"/>
        </w:rPr>
        <w:t>also employs a park superintendent to manage park lands. A county park warden may be employed by the board to enforce the rules (</w:t>
      </w:r>
      <w:hyperlink r:id="rId554">
        <w:r>
          <w:rPr>
            <w:color w:val="231F20"/>
          </w:rPr>
          <w:t>7-16-2322</w:t>
        </w:r>
      </w:hyperlink>
      <w:r>
        <w:rPr>
          <w:color w:val="231F20"/>
        </w:rPr>
        <w:t>). The park commissioners may lease lands owned by the county (</w:t>
      </w:r>
      <w:hyperlink r:id="rId555">
        <w:r>
          <w:rPr>
            <w:color w:val="231F20"/>
          </w:rPr>
          <w:t>7-16-2323</w:t>
        </w:r>
      </w:hyperlink>
      <w:r>
        <w:rPr>
          <w:color w:val="231F20"/>
        </w:rPr>
        <w:t>). The board may make all contracts necessary or convenient for carrying out any and all of the powers (</w:t>
      </w:r>
      <w:hyperlink r:id="rId556">
        <w:r>
          <w:rPr>
            <w:color w:val="231F20"/>
          </w:rPr>
          <w:t>7-16-2325</w:t>
        </w:r>
      </w:hyperlink>
      <w:r>
        <w:rPr>
          <w:color w:val="231F20"/>
        </w:rPr>
        <w:t>).</w:t>
      </w:r>
    </w:p>
    <w:p w14:paraId="3F646395" w14:textId="77777777" w:rsidR="00BF7EBC" w:rsidRDefault="002C7365">
      <w:pPr>
        <w:pStyle w:val="Heading5"/>
        <w:spacing w:before="86"/>
      </w:pPr>
      <w:r>
        <w:rPr>
          <w:color w:val="231F20"/>
          <w:spacing w:val="-2"/>
        </w:rPr>
        <w:t>Funding</w:t>
      </w:r>
    </w:p>
    <w:p w14:paraId="094D27AB" w14:textId="77777777" w:rsidR="00BF7EBC" w:rsidRDefault="002C7365">
      <w:pPr>
        <w:pStyle w:val="BodyText"/>
        <w:spacing w:before="18" w:line="256" w:lineRule="auto"/>
        <w:ind w:right="1222"/>
      </w:pPr>
      <w:r>
        <w:rPr>
          <w:color w:val="231F20"/>
        </w:rPr>
        <w:t>The</w:t>
      </w:r>
      <w:r>
        <w:rPr>
          <w:color w:val="231F20"/>
          <w:spacing w:val="-5"/>
        </w:rPr>
        <w:t xml:space="preserve"> </w:t>
      </w:r>
      <w:r>
        <w:rPr>
          <w:color w:val="231F20"/>
        </w:rPr>
        <w:t>county</w:t>
      </w:r>
      <w:r>
        <w:rPr>
          <w:color w:val="231F20"/>
          <w:spacing w:val="-5"/>
        </w:rPr>
        <w:t xml:space="preserve"> </w:t>
      </w:r>
      <w:r>
        <w:rPr>
          <w:color w:val="231F20"/>
        </w:rPr>
        <w:t>board</w:t>
      </w:r>
      <w:r>
        <w:rPr>
          <w:color w:val="231F20"/>
          <w:spacing w:val="-5"/>
        </w:rPr>
        <w:t xml:space="preserve"> </w:t>
      </w:r>
      <w:r>
        <w:rPr>
          <w:color w:val="231F20"/>
        </w:rPr>
        <w:t>of</w:t>
      </w:r>
      <w:r>
        <w:rPr>
          <w:color w:val="231F20"/>
          <w:spacing w:val="-5"/>
        </w:rPr>
        <w:t xml:space="preserve"> </w:t>
      </w:r>
      <w:r>
        <w:rPr>
          <w:color w:val="231F20"/>
        </w:rPr>
        <w:t>park</w:t>
      </w:r>
      <w:r>
        <w:rPr>
          <w:color w:val="231F20"/>
          <w:spacing w:val="-5"/>
        </w:rPr>
        <w:t xml:space="preserve"> </w:t>
      </w:r>
      <w:r>
        <w:rPr>
          <w:color w:val="231F20"/>
        </w:rPr>
        <w:t>commissioners</w:t>
      </w:r>
      <w:r>
        <w:rPr>
          <w:color w:val="231F20"/>
          <w:spacing w:val="-5"/>
        </w:rPr>
        <w:t xml:space="preserve"> </w:t>
      </w:r>
      <w:r>
        <w:rPr>
          <w:color w:val="231F20"/>
        </w:rPr>
        <w:t>is</w:t>
      </w:r>
      <w:r>
        <w:rPr>
          <w:color w:val="231F20"/>
          <w:spacing w:val="-5"/>
        </w:rPr>
        <w:t xml:space="preserve"> </w:t>
      </w:r>
      <w:r>
        <w:rPr>
          <w:color w:val="231F20"/>
        </w:rPr>
        <w:t>only</w:t>
      </w:r>
      <w:r>
        <w:rPr>
          <w:color w:val="231F20"/>
          <w:spacing w:val="-5"/>
        </w:rPr>
        <w:t xml:space="preserve"> </w:t>
      </w:r>
      <w:r>
        <w:rPr>
          <w:color w:val="231F20"/>
        </w:rPr>
        <w:t>authorized</w:t>
      </w:r>
      <w:r>
        <w:rPr>
          <w:color w:val="231F20"/>
          <w:spacing w:val="-5"/>
        </w:rPr>
        <w:t xml:space="preserve"> </w:t>
      </w:r>
      <w:r>
        <w:rPr>
          <w:color w:val="231F20"/>
        </w:rPr>
        <w:t>to</w:t>
      </w:r>
      <w:r>
        <w:rPr>
          <w:color w:val="231F20"/>
          <w:spacing w:val="-5"/>
        </w:rPr>
        <w:t xml:space="preserve"> </w:t>
      </w:r>
      <w:r>
        <w:rPr>
          <w:color w:val="231F20"/>
        </w:rPr>
        <w:t>spend</w:t>
      </w:r>
      <w:r>
        <w:rPr>
          <w:color w:val="231F20"/>
          <w:spacing w:val="-5"/>
        </w:rPr>
        <w:t xml:space="preserve"> </w:t>
      </w:r>
      <w:r>
        <w:rPr>
          <w:color w:val="231F20"/>
        </w:rPr>
        <w:t>money</w:t>
      </w:r>
      <w:r>
        <w:rPr>
          <w:color w:val="231F20"/>
          <w:spacing w:val="-5"/>
        </w:rPr>
        <w:t xml:space="preserve"> </w:t>
      </w:r>
      <w:r>
        <w:rPr>
          <w:color w:val="231F20"/>
        </w:rPr>
        <w:t>existing</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county</w:t>
      </w:r>
      <w:r>
        <w:rPr>
          <w:color w:val="231F20"/>
          <w:spacing w:val="-5"/>
        </w:rPr>
        <w:t xml:space="preserve"> </w:t>
      </w:r>
      <w:r>
        <w:rPr>
          <w:color w:val="231F20"/>
        </w:rPr>
        <w:t>park</w:t>
      </w:r>
      <w:r>
        <w:rPr>
          <w:color w:val="231F20"/>
          <w:spacing w:val="-5"/>
        </w:rPr>
        <w:t xml:space="preserve"> </w:t>
      </w:r>
      <w:r>
        <w:rPr>
          <w:color w:val="231F20"/>
        </w:rPr>
        <w:t>fund. This fund is comprised of revenue from sale of hay, trees, plants, or the leasing of facilities and lands. Park commissioners may accept federal grants and loans (</w:t>
      </w:r>
      <w:hyperlink r:id="rId557">
        <w:r>
          <w:rPr>
            <w:color w:val="231F20"/>
          </w:rPr>
          <w:t>7-16-2328</w:t>
        </w:r>
      </w:hyperlink>
      <w:r>
        <w:rPr>
          <w:color w:val="231F20"/>
        </w:rPr>
        <w:t xml:space="preserve">, </w:t>
      </w:r>
      <w:hyperlink r:id="rId558">
        <w:r>
          <w:rPr>
            <w:color w:val="231F20"/>
          </w:rPr>
          <w:t>2329</w:t>
        </w:r>
      </w:hyperlink>
      <w:r>
        <w:rPr>
          <w:color w:val="231F20"/>
        </w:rPr>
        <w:t xml:space="preserve">, </w:t>
      </w:r>
      <w:hyperlink r:id="rId559">
        <w:r>
          <w:rPr>
            <w:color w:val="231F20"/>
          </w:rPr>
          <w:t>2332</w:t>
        </w:r>
      </w:hyperlink>
      <w:r>
        <w:rPr>
          <w:color w:val="231F20"/>
        </w:rPr>
        <w:t>).</w:t>
      </w:r>
    </w:p>
    <w:p w14:paraId="6FF78B1B" w14:textId="77777777" w:rsidR="00BF7EBC" w:rsidRDefault="002C7365">
      <w:pPr>
        <w:pStyle w:val="BodyText"/>
        <w:tabs>
          <w:tab w:val="left" w:pos="10719"/>
        </w:tabs>
        <w:spacing w:before="248"/>
        <w:rPr>
          <w:rFonts w:ascii="Bookman Old Style"/>
        </w:rPr>
      </w:pPr>
      <w:r>
        <w:rPr>
          <w:rFonts w:ascii="Bookman Old Style"/>
          <w:color w:val="231F20"/>
          <w:w w:val="85"/>
          <w:u w:val="single" w:color="231F20"/>
        </w:rPr>
        <w:t>County</w:t>
      </w:r>
      <w:r>
        <w:rPr>
          <w:rFonts w:ascii="Bookman Old Style"/>
          <w:color w:val="231F20"/>
          <w:spacing w:val="-3"/>
          <w:u w:val="single" w:color="231F20"/>
        </w:rPr>
        <w:t xml:space="preserve"> </w:t>
      </w:r>
      <w:r>
        <w:rPr>
          <w:rFonts w:ascii="Bookman Old Style"/>
          <w:color w:val="231F20"/>
          <w:w w:val="85"/>
          <w:u w:val="single" w:color="231F20"/>
        </w:rPr>
        <w:t>Park</w:t>
      </w:r>
      <w:r>
        <w:rPr>
          <w:rFonts w:ascii="Bookman Old Style"/>
          <w:color w:val="231F20"/>
          <w:spacing w:val="-3"/>
          <w:u w:val="single" w:color="231F20"/>
        </w:rPr>
        <w:t xml:space="preserve"> </w:t>
      </w:r>
      <w:r>
        <w:rPr>
          <w:rFonts w:ascii="Bookman Old Style"/>
          <w:color w:val="231F20"/>
          <w:spacing w:val="-2"/>
          <w:w w:val="85"/>
          <w:u w:val="single" w:color="231F20"/>
        </w:rPr>
        <w:t>District</w:t>
      </w:r>
      <w:r>
        <w:rPr>
          <w:rFonts w:ascii="Bookman Old Style"/>
          <w:color w:val="231F20"/>
          <w:u w:val="single" w:color="231F20"/>
        </w:rPr>
        <w:tab/>
      </w:r>
    </w:p>
    <w:p w14:paraId="06A08FA9" w14:textId="77777777" w:rsidR="00BF7EBC" w:rsidRDefault="002C7365">
      <w:pPr>
        <w:pStyle w:val="BodyText"/>
        <w:spacing w:before="116" w:line="256" w:lineRule="auto"/>
        <w:ind w:right="1222"/>
      </w:pPr>
      <w:r>
        <w:rPr>
          <w:color w:val="231F20"/>
        </w:rPr>
        <w:t xml:space="preserve">County Park District statutes in Montana Code Annotated </w:t>
      </w:r>
      <w:hyperlink r:id="rId560">
        <w:r>
          <w:rPr>
            <w:color w:val="231F20"/>
          </w:rPr>
          <w:t>7-16-2401</w:t>
        </w:r>
      </w:hyperlink>
      <w:r>
        <w:rPr>
          <w:color w:val="231F20"/>
        </w:rPr>
        <w:t xml:space="preserve"> through </w:t>
      </w:r>
      <w:hyperlink r:id="rId561">
        <w:r>
          <w:rPr>
            <w:color w:val="231F20"/>
          </w:rPr>
          <w:t>7-16-2443</w:t>
        </w:r>
      </w:hyperlink>
      <w:r>
        <w:rPr>
          <w:color w:val="231F20"/>
        </w:rPr>
        <w:t xml:space="preserve"> have been repealed. See </w:t>
      </w:r>
      <w:hyperlink r:id="rId562">
        <w:r>
          <w:rPr>
            <w:color w:val="231F20"/>
          </w:rPr>
          <w:t>7-11-1001</w:t>
        </w:r>
      </w:hyperlink>
      <w:r>
        <w:rPr>
          <w:color w:val="231F20"/>
        </w:rPr>
        <w:t xml:space="preserve"> Special Districts — Creation and Governance, for more information.</w:t>
      </w:r>
    </w:p>
    <w:p w14:paraId="58B3FBD1" w14:textId="77777777" w:rsidR="00BF7EBC" w:rsidRDefault="002C7365">
      <w:pPr>
        <w:pStyle w:val="BodyText"/>
        <w:tabs>
          <w:tab w:val="left" w:pos="10719"/>
        </w:tabs>
        <w:spacing w:before="248"/>
        <w:rPr>
          <w:rFonts w:ascii="Bookman Old Style"/>
        </w:rPr>
      </w:pPr>
      <w:r>
        <w:rPr>
          <w:rFonts w:ascii="Bookman Old Style"/>
          <w:color w:val="231F20"/>
          <w:w w:val="85"/>
          <w:u w:val="single" w:color="231F20"/>
        </w:rPr>
        <w:t>Municipal</w:t>
      </w:r>
      <w:r>
        <w:rPr>
          <w:rFonts w:ascii="Bookman Old Style"/>
          <w:color w:val="231F20"/>
          <w:spacing w:val="5"/>
          <w:u w:val="single" w:color="231F20"/>
        </w:rPr>
        <w:t xml:space="preserve"> </w:t>
      </w:r>
      <w:r>
        <w:rPr>
          <w:rFonts w:ascii="Bookman Old Style"/>
          <w:color w:val="231F20"/>
          <w:w w:val="85"/>
          <w:u w:val="single" w:color="231F20"/>
        </w:rPr>
        <w:t>Board</w:t>
      </w:r>
      <w:r>
        <w:rPr>
          <w:rFonts w:ascii="Bookman Old Style"/>
          <w:color w:val="231F20"/>
          <w:spacing w:val="5"/>
          <w:u w:val="single" w:color="231F20"/>
        </w:rPr>
        <w:t xml:space="preserve"> </w:t>
      </w:r>
      <w:r>
        <w:rPr>
          <w:rFonts w:ascii="Bookman Old Style"/>
          <w:color w:val="231F20"/>
          <w:w w:val="85"/>
          <w:u w:val="single" w:color="231F20"/>
        </w:rPr>
        <w:t>of</w:t>
      </w:r>
      <w:r>
        <w:rPr>
          <w:rFonts w:ascii="Bookman Old Style"/>
          <w:color w:val="231F20"/>
          <w:spacing w:val="5"/>
          <w:u w:val="single" w:color="231F20"/>
        </w:rPr>
        <w:t xml:space="preserve"> </w:t>
      </w:r>
      <w:r>
        <w:rPr>
          <w:rFonts w:ascii="Bookman Old Style"/>
          <w:color w:val="231F20"/>
          <w:w w:val="85"/>
          <w:u w:val="single" w:color="231F20"/>
        </w:rPr>
        <w:t>Park</w:t>
      </w:r>
      <w:r>
        <w:rPr>
          <w:rFonts w:ascii="Bookman Old Style"/>
          <w:color w:val="231F20"/>
          <w:spacing w:val="5"/>
          <w:u w:val="single" w:color="231F20"/>
        </w:rPr>
        <w:t xml:space="preserve"> </w:t>
      </w:r>
      <w:r>
        <w:rPr>
          <w:rFonts w:ascii="Bookman Old Style"/>
          <w:color w:val="231F20"/>
          <w:spacing w:val="-2"/>
          <w:w w:val="85"/>
          <w:u w:val="single" w:color="231F20"/>
        </w:rPr>
        <w:t>Commissioners</w:t>
      </w:r>
      <w:r>
        <w:rPr>
          <w:rFonts w:ascii="Bookman Old Style"/>
          <w:color w:val="231F20"/>
          <w:u w:val="single" w:color="231F20"/>
        </w:rPr>
        <w:tab/>
      </w:r>
    </w:p>
    <w:p w14:paraId="0BD06E53" w14:textId="77777777" w:rsidR="00BF7EBC" w:rsidRDefault="002C7365">
      <w:pPr>
        <w:pStyle w:val="BodyText"/>
        <w:spacing w:before="116" w:line="256" w:lineRule="auto"/>
        <w:ind w:right="1222"/>
      </w:pPr>
      <w:r>
        <w:rPr>
          <w:color w:val="231F20"/>
        </w:rPr>
        <w:t>The</w:t>
      </w:r>
      <w:r>
        <w:rPr>
          <w:color w:val="231F20"/>
          <w:spacing w:val="-5"/>
        </w:rPr>
        <w:t xml:space="preserve"> </w:t>
      </w:r>
      <w:r>
        <w:rPr>
          <w:color w:val="231F20"/>
        </w:rPr>
        <w:t>complete</w:t>
      </w:r>
      <w:r>
        <w:rPr>
          <w:color w:val="231F20"/>
          <w:spacing w:val="-5"/>
        </w:rPr>
        <w:t xml:space="preserve"> </w:t>
      </w:r>
      <w:r>
        <w:rPr>
          <w:color w:val="231F20"/>
        </w:rPr>
        <w:t>municipal</w:t>
      </w:r>
      <w:r>
        <w:rPr>
          <w:color w:val="231F20"/>
          <w:spacing w:val="-5"/>
        </w:rPr>
        <w:t xml:space="preserve"> </w:t>
      </w:r>
      <w:r>
        <w:rPr>
          <w:color w:val="231F20"/>
        </w:rPr>
        <w:t>board</w:t>
      </w:r>
      <w:r>
        <w:rPr>
          <w:color w:val="231F20"/>
          <w:spacing w:val="-5"/>
        </w:rPr>
        <w:t xml:space="preserve"> </w:t>
      </w:r>
      <w:r>
        <w:rPr>
          <w:color w:val="231F20"/>
        </w:rPr>
        <w:t>of</w:t>
      </w:r>
      <w:r>
        <w:rPr>
          <w:color w:val="231F20"/>
          <w:spacing w:val="-5"/>
        </w:rPr>
        <w:t xml:space="preserve"> </w:t>
      </w:r>
      <w:r>
        <w:rPr>
          <w:color w:val="231F20"/>
        </w:rPr>
        <w:t>park</w:t>
      </w:r>
      <w:r>
        <w:rPr>
          <w:color w:val="231F20"/>
          <w:spacing w:val="-5"/>
        </w:rPr>
        <w:t xml:space="preserve"> </w:t>
      </w:r>
      <w:r>
        <w:rPr>
          <w:color w:val="231F20"/>
        </w:rPr>
        <w:t>commissioners</w:t>
      </w:r>
      <w:r>
        <w:rPr>
          <w:color w:val="231F20"/>
          <w:spacing w:val="-5"/>
        </w:rPr>
        <w:t xml:space="preserve"> </w:t>
      </w:r>
      <w:r>
        <w:rPr>
          <w:color w:val="231F20"/>
        </w:rPr>
        <w:t>statutes</w:t>
      </w:r>
      <w:r>
        <w:rPr>
          <w:color w:val="231F20"/>
          <w:spacing w:val="-5"/>
        </w:rPr>
        <w:t xml:space="preserve"> </w:t>
      </w:r>
      <w:r>
        <w:rPr>
          <w:color w:val="231F20"/>
        </w:rPr>
        <w:t>are</w:t>
      </w:r>
      <w:r>
        <w:rPr>
          <w:color w:val="231F20"/>
          <w:spacing w:val="-5"/>
        </w:rPr>
        <w:t xml:space="preserve"> </w:t>
      </w:r>
      <w:r>
        <w:rPr>
          <w:color w:val="231F20"/>
        </w:rPr>
        <w:t>available</w:t>
      </w:r>
      <w:r>
        <w:rPr>
          <w:color w:val="231F20"/>
          <w:spacing w:val="-5"/>
        </w:rPr>
        <w:t xml:space="preserve"> </w:t>
      </w:r>
      <w:r>
        <w:rPr>
          <w:color w:val="231F20"/>
        </w:rPr>
        <w:t>in</w:t>
      </w:r>
      <w:r>
        <w:rPr>
          <w:color w:val="231F20"/>
          <w:spacing w:val="-5"/>
        </w:rPr>
        <w:t xml:space="preserve"> </w:t>
      </w:r>
      <w:r>
        <w:rPr>
          <w:color w:val="231F20"/>
        </w:rPr>
        <w:t>Montana</w:t>
      </w:r>
      <w:r>
        <w:rPr>
          <w:color w:val="231F20"/>
          <w:spacing w:val="-5"/>
        </w:rPr>
        <w:t xml:space="preserve"> </w:t>
      </w:r>
      <w:r>
        <w:rPr>
          <w:color w:val="231F20"/>
        </w:rPr>
        <w:t>Code</w:t>
      </w:r>
      <w:r>
        <w:rPr>
          <w:color w:val="231F20"/>
          <w:spacing w:val="-5"/>
        </w:rPr>
        <w:t xml:space="preserve"> </w:t>
      </w:r>
      <w:r>
        <w:rPr>
          <w:color w:val="231F20"/>
        </w:rPr>
        <w:t>Annotated</w:t>
      </w:r>
      <w:r>
        <w:rPr>
          <w:color w:val="231F20"/>
          <w:spacing w:val="-6"/>
        </w:rPr>
        <w:t xml:space="preserve"> </w:t>
      </w:r>
      <w:hyperlink r:id="rId563">
        <w:r>
          <w:rPr>
            <w:color w:val="231F20"/>
          </w:rPr>
          <w:t>7-16-</w:t>
        </w:r>
      </w:hyperlink>
      <w:r>
        <w:rPr>
          <w:color w:val="231F20"/>
        </w:rPr>
        <w:t xml:space="preserve"> </w:t>
      </w:r>
      <w:hyperlink r:id="rId564">
        <w:r>
          <w:rPr>
            <w:color w:val="231F20"/>
            <w:spacing w:val="-2"/>
          </w:rPr>
          <w:t>4201</w:t>
        </w:r>
      </w:hyperlink>
      <w:r>
        <w:rPr>
          <w:color w:val="231F20"/>
          <w:spacing w:val="-2"/>
        </w:rPr>
        <w:t>.</w:t>
      </w:r>
    </w:p>
    <w:p w14:paraId="5625211F" w14:textId="77777777" w:rsidR="00BF7EBC" w:rsidRDefault="002C7365">
      <w:pPr>
        <w:pStyle w:val="Heading5"/>
        <w:spacing w:before="88"/>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69747A3A" w14:textId="77777777" w:rsidR="00BF7EBC" w:rsidRDefault="002C7365">
      <w:pPr>
        <w:pStyle w:val="BodyText"/>
        <w:spacing w:before="18" w:line="256" w:lineRule="auto"/>
        <w:ind w:right="1222"/>
      </w:pPr>
      <w:r>
        <w:rPr>
          <w:color w:val="231F20"/>
        </w:rPr>
        <w:t>There</w:t>
      </w:r>
      <w:r>
        <w:rPr>
          <w:color w:val="231F20"/>
          <w:spacing w:val="-9"/>
        </w:rPr>
        <w:t xml:space="preserve"> </w:t>
      </w:r>
      <w:r>
        <w:rPr>
          <w:color w:val="231F20"/>
        </w:rPr>
        <w:t>may</w:t>
      </w:r>
      <w:r>
        <w:rPr>
          <w:color w:val="231F20"/>
          <w:spacing w:val="-9"/>
        </w:rPr>
        <w:t xml:space="preserve"> </w:t>
      </w:r>
      <w:r>
        <w:rPr>
          <w:color w:val="231F20"/>
        </w:rPr>
        <w:t>be</w:t>
      </w:r>
      <w:r>
        <w:rPr>
          <w:color w:val="231F20"/>
          <w:spacing w:val="-9"/>
        </w:rPr>
        <w:t xml:space="preserve"> </w:t>
      </w:r>
      <w:r>
        <w:rPr>
          <w:color w:val="231F20"/>
        </w:rPr>
        <w:t>created</w:t>
      </w:r>
      <w:r>
        <w:rPr>
          <w:color w:val="231F20"/>
          <w:spacing w:val="-9"/>
        </w:rPr>
        <w:t xml:space="preserve"> </w:t>
      </w:r>
      <w:r>
        <w:rPr>
          <w:color w:val="231F20"/>
        </w:rPr>
        <w:t>by</w:t>
      </w:r>
      <w:r>
        <w:rPr>
          <w:color w:val="231F20"/>
          <w:spacing w:val="-9"/>
        </w:rPr>
        <w:t xml:space="preserve"> </w:t>
      </w:r>
      <w:r>
        <w:rPr>
          <w:color w:val="231F20"/>
        </w:rPr>
        <w:t>ordinance</w:t>
      </w:r>
      <w:r>
        <w:rPr>
          <w:color w:val="231F20"/>
          <w:spacing w:val="-9"/>
        </w:rPr>
        <w:t xml:space="preserve"> </w:t>
      </w:r>
      <w:r>
        <w:rPr>
          <w:color w:val="231F20"/>
        </w:rPr>
        <w:t>in</w:t>
      </w:r>
      <w:r>
        <w:rPr>
          <w:color w:val="231F20"/>
          <w:spacing w:val="-9"/>
        </w:rPr>
        <w:t xml:space="preserve"> </w:t>
      </w:r>
      <w:r>
        <w:rPr>
          <w:color w:val="231F20"/>
        </w:rPr>
        <w:t>all</w:t>
      </w:r>
      <w:r>
        <w:rPr>
          <w:color w:val="231F20"/>
          <w:spacing w:val="-9"/>
        </w:rPr>
        <w:t xml:space="preserve"> </w:t>
      </w:r>
      <w:r>
        <w:rPr>
          <w:color w:val="231F20"/>
        </w:rPr>
        <w:t>cities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first</w:t>
      </w:r>
      <w:r>
        <w:rPr>
          <w:color w:val="231F20"/>
          <w:spacing w:val="-9"/>
        </w:rPr>
        <w:t xml:space="preserve"> </w:t>
      </w:r>
      <w:r>
        <w:rPr>
          <w:color w:val="231F20"/>
        </w:rPr>
        <w:t>and</w:t>
      </w:r>
      <w:r>
        <w:rPr>
          <w:color w:val="231F20"/>
          <w:spacing w:val="-9"/>
        </w:rPr>
        <w:t xml:space="preserve"> </w:t>
      </w:r>
      <w:r>
        <w:rPr>
          <w:color w:val="231F20"/>
        </w:rPr>
        <w:t>second</w:t>
      </w:r>
      <w:r>
        <w:rPr>
          <w:color w:val="231F20"/>
          <w:spacing w:val="-9"/>
        </w:rPr>
        <w:t xml:space="preserve"> </w:t>
      </w:r>
      <w:r>
        <w:rPr>
          <w:color w:val="231F20"/>
        </w:rPr>
        <w:t>class</w:t>
      </w:r>
      <w:r>
        <w:rPr>
          <w:color w:val="231F20"/>
          <w:spacing w:val="-9"/>
        </w:rPr>
        <w:t xml:space="preserve"> </w:t>
      </w:r>
      <w:r>
        <w:rPr>
          <w:color w:val="231F20"/>
        </w:rPr>
        <w:t>a</w:t>
      </w:r>
      <w:r>
        <w:rPr>
          <w:color w:val="231F20"/>
          <w:spacing w:val="-9"/>
        </w:rPr>
        <w:t xml:space="preserve"> </w:t>
      </w:r>
      <w:r>
        <w:rPr>
          <w:color w:val="231F20"/>
        </w:rPr>
        <w:t>board</w:t>
      </w:r>
      <w:r>
        <w:rPr>
          <w:color w:val="231F20"/>
          <w:spacing w:val="-9"/>
        </w:rPr>
        <w:t xml:space="preserve"> </w:t>
      </w:r>
      <w:r>
        <w:rPr>
          <w:color w:val="231F20"/>
        </w:rPr>
        <w:t>of</w:t>
      </w:r>
      <w:r>
        <w:rPr>
          <w:color w:val="231F20"/>
          <w:spacing w:val="-9"/>
        </w:rPr>
        <w:t xml:space="preserve"> </w:t>
      </w:r>
      <w:r>
        <w:rPr>
          <w:color w:val="231F20"/>
        </w:rPr>
        <w:t>park</w:t>
      </w:r>
      <w:r>
        <w:rPr>
          <w:color w:val="231F20"/>
          <w:spacing w:val="-9"/>
        </w:rPr>
        <w:t xml:space="preserve"> </w:t>
      </w:r>
      <w:r>
        <w:rPr>
          <w:color w:val="231F20"/>
        </w:rPr>
        <w:t>commissioners, whether the cities are a council form of government or city-manager form (</w:t>
      </w:r>
      <w:hyperlink r:id="rId565">
        <w:r>
          <w:rPr>
            <w:color w:val="231F20"/>
          </w:rPr>
          <w:t>7-16-4201</w:t>
        </w:r>
      </w:hyperlink>
      <w:r>
        <w:rPr>
          <w:color w:val="231F20"/>
        </w:rPr>
        <w:t>).</w:t>
      </w:r>
    </w:p>
    <w:p w14:paraId="3481E65A" w14:textId="77777777" w:rsidR="00BF7EBC" w:rsidRDefault="00BF7EBC">
      <w:pPr>
        <w:spacing w:line="256" w:lineRule="auto"/>
        <w:sectPr w:rsidR="00BF7EBC">
          <w:pgSz w:w="12240" w:h="15840"/>
          <w:pgMar w:top="600" w:right="80" w:bottom="620" w:left="260" w:header="0" w:footer="426" w:gutter="0"/>
          <w:cols w:space="720"/>
        </w:sectPr>
      </w:pPr>
    </w:p>
    <w:p w14:paraId="766ED805" w14:textId="77777777" w:rsidR="00BF7EBC" w:rsidRDefault="002C7365">
      <w:pPr>
        <w:pStyle w:val="Heading5"/>
        <w:spacing w:before="87"/>
        <w:ind w:left="1015"/>
      </w:pPr>
      <w:r>
        <w:rPr>
          <w:color w:val="231F20"/>
          <w:spacing w:val="-2"/>
        </w:rPr>
        <w:lastRenderedPageBreak/>
        <w:t>Membership</w:t>
      </w:r>
    </w:p>
    <w:p w14:paraId="1562230B" w14:textId="77777777" w:rsidR="00BF7EBC" w:rsidRDefault="002C7365">
      <w:pPr>
        <w:pStyle w:val="BodyText"/>
        <w:spacing w:before="18" w:line="256" w:lineRule="auto"/>
        <w:ind w:left="1015" w:right="595"/>
        <w:jc w:val="both"/>
      </w:pPr>
      <w:r>
        <w:rPr>
          <w:color w:val="231F20"/>
        </w:rPr>
        <w:t>The number of members, terms, and special qualifications of members will be determined by the governing authorities</w:t>
      </w:r>
      <w:r>
        <w:rPr>
          <w:color w:val="231F20"/>
          <w:spacing w:val="23"/>
        </w:rPr>
        <w:t xml:space="preserve"> </w:t>
      </w:r>
      <w:r>
        <w:rPr>
          <w:color w:val="231F20"/>
        </w:rPr>
        <w:t>in</w:t>
      </w:r>
      <w:r>
        <w:rPr>
          <w:color w:val="231F20"/>
          <w:spacing w:val="23"/>
        </w:rPr>
        <w:t xml:space="preserve"> </w:t>
      </w:r>
      <w:r>
        <w:rPr>
          <w:color w:val="231F20"/>
        </w:rPr>
        <w:t>the</w:t>
      </w:r>
      <w:r>
        <w:rPr>
          <w:color w:val="231F20"/>
          <w:spacing w:val="23"/>
        </w:rPr>
        <w:t xml:space="preserve"> </w:t>
      </w:r>
      <w:r>
        <w:rPr>
          <w:color w:val="231F20"/>
        </w:rPr>
        <w:t>resolution</w:t>
      </w:r>
      <w:r>
        <w:rPr>
          <w:color w:val="231F20"/>
          <w:spacing w:val="23"/>
        </w:rPr>
        <w:t xml:space="preserve"> </w:t>
      </w:r>
      <w:r>
        <w:rPr>
          <w:color w:val="231F20"/>
        </w:rPr>
        <w:t>creating</w:t>
      </w:r>
      <w:r>
        <w:rPr>
          <w:color w:val="231F20"/>
          <w:spacing w:val="23"/>
        </w:rPr>
        <w:t xml:space="preserve"> </w:t>
      </w:r>
      <w:r>
        <w:rPr>
          <w:color w:val="231F20"/>
        </w:rPr>
        <w:t>the</w:t>
      </w:r>
      <w:r>
        <w:rPr>
          <w:color w:val="231F20"/>
          <w:spacing w:val="23"/>
        </w:rPr>
        <w:t xml:space="preserve"> </w:t>
      </w:r>
      <w:r>
        <w:rPr>
          <w:color w:val="231F20"/>
        </w:rPr>
        <w:t>municipal</w:t>
      </w:r>
      <w:r>
        <w:rPr>
          <w:color w:val="231F20"/>
          <w:spacing w:val="23"/>
        </w:rPr>
        <w:t xml:space="preserve"> </w:t>
      </w:r>
      <w:r>
        <w:rPr>
          <w:color w:val="231F20"/>
        </w:rPr>
        <w:t>park</w:t>
      </w:r>
      <w:r>
        <w:rPr>
          <w:color w:val="231F20"/>
          <w:spacing w:val="23"/>
        </w:rPr>
        <w:t xml:space="preserve"> </w:t>
      </w:r>
      <w:r>
        <w:rPr>
          <w:color w:val="231F20"/>
        </w:rPr>
        <w:t>commission</w:t>
      </w:r>
      <w:r>
        <w:rPr>
          <w:color w:val="231F20"/>
          <w:spacing w:val="23"/>
        </w:rPr>
        <w:t xml:space="preserve"> </w:t>
      </w:r>
      <w:r>
        <w:rPr>
          <w:color w:val="231F20"/>
        </w:rPr>
        <w:t>and</w:t>
      </w:r>
      <w:r>
        <w:rPr>
          <w:color w:val="231F20"/>
          <w:spacing w:val="23"/>
        </w:rPr>
        <w:t xml:space="preserve"> </w:t>
      </w:r>
      <w:r>
        <w:rPr>
          <w:color w:val="231F20"/>
        </w:rPr>
        <w:t>must</w:t>
      </w:r>
      <w:r>
        <w:rPr>
          <w:color w:val="231F20"/>
          <w:spacing w:val="23"/>
        </w:rPr>
        <w:t xml:space="preserve"> </w:t>
      </w:r>
      <w:r>
        <w:rPr>
          <w:color w:val="231F20"/>
        </w:rPr>
        <w:t>meet</w:t>
      </w:r>
      <w:r>
        <w:rPr>
          <w:color w:val="231F20"/>
          <w:spacing w:val="23"/>
        </w:rPr>
        <w:t xml:space="preserve"> </w:t>
      </w:r>
      <w:r>
        <w:rPr>
          <w:color w:val="231F20"/>
        </w:rPr>
        <w:t>the</w:t>
      </w:r>
      <w:r>
        <w:rPr>
          <w:color w:val="231F20"/>
          <w:spacing w:val="23"/>
        </w:rPr>
        <w:t xml:space="preserve"> </w:t>
      </w:r>
      <w:r>
        <w:rPr>
          <w:color w:val="231F20"/>
        </w:rPr>
        <w:t>same</w:t>
      </w:r>
      <w:r>
        <w:rPr>
          <w:color w:val="231F20"/>
          <w:spacing w:val="23"/>
        </w:rPr>
        <w:t xml:space="preserve"> </w:t>
      </w:r>
      <w:r>
        <w:rPr>
          <w:color w:val="231F20"/>
        </w:rPr>
        <w:t>requirements as</w:t>
      </w:r>
      <w:r>
        <w:rPr>
          <w:color w:val="231F20"/>
          <w:spacing w:val="40"/>
        </w:rPr>
        <w:t xml:space="preserve"> </w:t>
      </w:r>
      <w:r>
        <w:rPr>
          <w:color w:val="231F20"/>
        </w:rPr>
        <w:t>those</w:t>
      </w:r>
      <w:r>
        <w:rPr>
          <w:color w:val="231F20"/>
          <w:spacing w:val="40"/>
        </w:rPr>
        <w:t xml:space="preserve"> </w:t>
      </w:r>
      <w:r>
        <w:rPr>
          <w:color w:val="231F20"/>
        </w:rPr>
        <w:t>provided</w:t>
      </w:r>
      <w:r>
        <w:rPr>
          <w:color w:val="231F20"/>
          <w:spacing w:val="40"/>
        </w:rPr>
        <w:t xml:space="preserve"> </w:t>
      </w:r>
      <w:r>
        <w:rPr>
          <w:color w:val="231F20"/>
        </w:rPr>
        <w:t>for</w:t>
      </w:r>
      <w:r>
        <w:rPr>
          <w:color w:val="231F20"/>
          <w:spacing w:val="40"/>
        </w:rPr>
        <w:t xml:space="preserve"> </w:t>
      </w:r>
      <w:r>
        <w:rPr>
          <w:color w:val="231F20"/>
        </w:rPr>
        <w:t>a</w:t>
      </w:r>
      <w:r>
        <w:rPr>
          <w:color w:val="231F20"/>
          <w:spacing w:val="40"/>
        </w:rPr>
        <w:t xml:space="preserve"> </w:t>
      </w:r>
      <w:r>
        <w:rPr>
          <w:color w:val="231F20"/>
        </w:rPr>
        <w:t>county</w:t>
      </w:r>
      <w:r>
        <w:rPr>
          <w:color w:val="231F20"/>
          <w:spacing w:val="40"/>
        </w:rPr>
        <w:t xml:space="preserve"> </w:t>
      </w:r>
      <w:r>
        <w:rPr>
          <w:color w:val="231F20"/>
        </w:rPr>
        <w:t>resolution</w:t>
      </w:r>
      <w:r>
        <w:rPr>
          <w:color w:val="231F20"/>
          <w:spacing w:val="40"/>
        </w:rPr>
        <w:t xml:space="preserve"> </w:t>
      </w:r>
      <w:r>
        <w:rPr>
          <w:color w:val="231F20"/>
        </w:rPr>
        <w:t>in</w:t>
      </w:r>
      <w:r>
        <w:rPr>
          <w:color w:val="231F20"/>
          <w:spacing w:val="40"/>
        </w:rPr>
        <w:t xml:space="preserve"> </w:t>
      </w:r>
      <w:hyperlink r:id="rId566">
        <w:r>
          <w:rPr>
            <w:color w:val="231F20"/>
          </w:rPr>
          <w:t>7-1-201</w:t>
        </w:r>
      </w:hyperlink>
      <w:r>
        <w:rPr>
          <w:color w:val="231F20"/>
          <w:spacing w:val="40"/>
        </w:rPr>
        <w:t xml:space="preserve"> </w:t>
      </w:r>
      <w:r>
        <w:rPr>
          <w:color w:val="231F20"/>
        </w:rPr>
        <w:t>(</w:t>
      </w:r>
      <w:hyperlink r:id="rId567">
        <w:r>
          <w:rPr>
            <w:color w:val="231F20"/>
          </w:rPr>
          <w:t>7-16-4201</w:t>
        </w:r>
      </w:hyperlink>
      <w:r>
        <w:rPr>
          <w:color w:val="231F20"/>
        </w:rPr>
        <w:t>).</w:t>
      </w:r>
    </w:p>
    <w:p w14:paraId="70E70DC6" w14:textId="77777777" w:rsidR="00BF7EBC" w:rsidRDefault="002C7365">
      <w:pPr>
        <w:pStyle w:val="Heading5"/>
        <w:spacing w:before="87"/>
        <w:ind w:left="1015"/>
      </w:pPr>
      <w:r>
        <w:rPr>
          <w:color w:val="231F20"/>
          <w:spacing w:val="-2"/>
        </w:rPr>
        <w:t>Authority</w:t>
      </w:r>
    </w:p>
    <w:p w14:paraId="6B084848" w14:textId="77777777" w:rsidR="00BF7EBC" w:rsidRDefault="002C7365">
      <w:pPr>
        <w:pStyle w:val="BodyText"/>
        <w:spacing w:before="18" w:line="256" w:lineRule="auto"/>
        <w:ind w:left="1015" w:right="633"/>
      </w:pPr>
      <w:r>
        <w:rPr>
          <w:color w:val="231F20"/>
        </w:rPr>
        <w:t>The city or town council has power to lay out, establish, open, alter, widen, extend, grade, pave, or otherwise improve parks and to vacate the same (</w:t>
      </w:r>
      <w:hyperlink r:id="rId568">
        <w:r>
          <w:rPr>
            <w:color w:val="231F20"/>
          </w:rPr>
          <w:t>7-16-4101</w:t>
        </w:r>
      </w:hyperlink>
      <w:r>
        <w:rPr>
          <w:color w:val="231F20"/>
        </w:rPr>
        <w:t>). The municipal board of park commissioners has the authority to make all rules necessary or convenient to protect and promote the growth of trees and plants in parks, streets, avenues, alleys, boulevards, and public places under the care and control of the board and for</w:t>
      </w:r>
      <w:r>
        <w:rPr>
          <w:color w:val="231F20"/>
          <w:spacing w:val="40"/>
        </w:rPr>
        <w:t xml:space="preserve"> </w:t>
      </w:r>
      <w:r>
        <w:rPr>
          <w:color w:val="231F20"/>
        </w:rPr>
        <w:t>the protection of all birds inhabiting, frequenting, or nesting in the parks, streets, avenues, boulevards, and public places. The board also has the authority to make all rules for the use of parks by the public; and to provide penalties for the violation of the rules (</w:t>
      </w:r>
      <w:hyperlink r:id="rId569">
        <w:r>
          <w:rPr>
            <w:color w:val="231F20"/>
          </w:rPr>
          <w:t>7-16-4222</w:t>
        </w:r>
      </w:hyperlink>
      <w:r>
        <w:rPr>
          <w:color w:val="231F20"/>
        </w:rPr>
        <w:t>).</w:t>
      </w:r>
    </w:p>
    <w:p w14:paraId="37C9ECF7" w14:textId="77777777" w:rsidR="00BF7EBC" w:rsidRDefault="002C7365">
      <w:pPr>
        <w:pStyle w:val="BodyText"/>
        <w:spacing w:before="84" w:line="256" w:lineRule="auto"/>
        <w:ind w:left="1015" w:right="578"/>
      </w:pPr>
      <w:r>
        <w:rPr>
          <w:color w:val="231F20"/>
        </w:rPr>
        <w:t>The</w:t>
      </w:r>
      <w:r>
        <w:rPr>
          <w:color w:val="231F20"/>
          <w:spacing w:val="-8"/>
        </w:rPr>
        <w:t xml:space="preserve"> </w:t>
      </w:r>
      <w:r>
        <w:rPr>
          <w:color w:val="231F20"/>
        </w:rPr>
        <w:t>board</w:t>
      </w:r>
      <w:r>
        <w:rPr>
          <w:color w:val="231F20"/>
          <w:spacing w:val="-8"/>
        </w:rPr>
        <w:t xml:space="preserve"> </w:t>
      </w:r>
      <w:r>
        <w:rPr>
          <w:color w:val="231F20"/>
        </w:rPr>
        <w:t>of</w:t>
      </w:r>
      <w:r>
        <w:rPr>
          <w:color w:val="231F20"/>
          <w:spacing w:val="-8"/>
        </w:rPr>
        <w:t xml:space="preserve"> </w:t>
      </w:r>
      <w:r>
        <w:rPr>
          <w:color w:val="231F20"/>
        </w:rPr>
        <w:t>park</w:t>
      </w:r>
      <w:r>
        <w:rPr>
          <w:color w:val="231F20"/>
          <w:spacing w:val="-8"/>
        </w:rPr>
        <w:t xml:space="preserve"> </w:t>
      </w:r>
      <w:r>
        <w:rPr>
          <w:color w:val="231F20"/>
        </w:rPr>
        <w:t>commissioners</w:t>
      </w:r>
      <w:r>
        <w:rPr>
          <w:color w:val="231F20"/>
          <w:spacing w:val="-8"/>
        </w:rPr>
        <w:t xml:space="preserve"> </w:t>
      </w:r>
      <w:r>
        <w:rPr>
          <w:color w:val="231F20"/>
        </w:rPr>
        <w:t>shall</w:t>
      </w:r>
      <w:r>
        <w:rPr>
          <w:color w:val="231F20"/>
          <w:spacing w:val="-8"/>
        </w:rPr>
        <w:t xml:space="preserve"> </w:t>
      </w:r>
      <w:r>
        <w:rPr>
          <w:color w:val="231F20"/>
        </w:rPr>
        <w:t>have</w:t>
      </w:r>
      <w:r>
        <w:rPr>
          <w:color w:val="231F20"/>
          <w:spacing w:val="-8"/>
        </w:rPr>
        <w:t xml:space="preserve"> </w:t>
      </w:r>
      <w:r>
        <w:rPr>
          <w:color w:val="231F20"/>
        </w:rPr>
        <w:t>the</w:t>
      </w:r>
      <w:r>
        <w:rPr>
          <w:color w:val="231F20"/>
          <w:spacing w:val="-8"/>
        </w:rPr>
        <w:t xml:space="preserve"> </w:t>
      </w:r>
      <w:r>
        <w:rPr>
          <w:color w:val="231F20"/>
        </w:rPr>
        <w:t>power</w:t>
      </w:r>
      <w:r>
        <w:rPr>
          <w:color w:val="231F20"/>
          <w:spacing w:val="-8"/>
        </w:rPr>
        <w:t xml:space="preserve"> </w:t>
      </w:r>
      <w:r>
        <w:rPr>
          <w:color w:val="231F20"/>
        </w:rPr>
        <w:t>and</w:t>
      </w:r>
      <w:r>
        <w:rPr>
          <w:color w:val="231F20"/>
          <w:spacing w:val="-8"/>
        </w:rPr>
        <w:t xml:space="preserve"> </w:t>
      </w:r>
      <w:r>
        <w:rPr>
          <w:color w:val="231F20"/>
        </w:rPr>
        <w:t>be</w:t>
      </w:r>
      <w:r>
        <w:rPr>
          <w:color w:val="231F20"/>
          <w:spacing w:val="-8"/>
        </w:rPr>
        <w:t xml:space="preserve"> </w:t>
      </w:r>
      <w:r>
        <w:rPr>
          <w:color w:val="231F20"/>
        </w:rPr>
        <w:t>charged</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duty</w:t>
      </w:r>
      <w:r>
        <w:rPr>
          <w:color w:val="231F20"/>
          <w:spacing w:val="-8"/>
        </w:rPr>
        <w:t xml:space="preserve"> </w:t>
      </w:r>
      <w:r>
        <w:rPr>
          <w:color w:val="231F20"/>
        </w:rPr>
        <w:t>to</w:t>
      </w:r>
      <w:r>
        <w:rPr>
          <w:color w:val="231F20"/>
          <w:spacing w:val="-8"/>
        </w:rPr>
        <w:t xml:space="preserve"> </w:t>
      </w:r>
      <w:r>
        <w:rPr>
          <w:color w:val="231F20"/>
        </w:rPr>
        <w:t>lease</w:t>
      </w:r>
      <w:r>
        <w:rPr>
          <w:color w:val="231F20"/>
          <w:spacing w:val="-8"/>
        </w:rPr>
        <w:t xml:space="preserve"> </w:t>
      </w:r>
      <w:r>
        <w:rPr>
          <w:color w:val="231F20"/>
        </w:rPr>
        <w:t>all</w:t>
      </w:r>
      <w:r>
        <w:rPr>
          <w:color w:val="231F20"/>
          <w:spacing w:val="-8"/>
        </w:rPr>
        <w:t xml:space="preserve"> </w:t>
      </w:r>
      <w:r>
        <w:rPr>
          <w:color w:val="231F20"/>
        </w:rPr>
        <w:t>lands</w:t>
      </w:r>
      <w:r>
        <w:rPr>
          <w:color w:val="231F20"/>
          <w:spacing w:val="-8"/>
        </w:rPr>
        <w:t xml:space="preserve"> </w:t>
      </w:r>
      <w:r>
        <w:rPr>
          <w:color w:val="231F20"/>
        </w:rPr>
        <w:t>owned</w:t>
      </w:r>
      <w:r>
        <w:rPr>
          <w:color w:val="231F20"/>
          <w:spacing w:val="-8"/>
        </w:rPr>
        <w:t xml:space="preserve"> </w:t>
      </w:r>
      <w:r>
        <w:rPr>
          <w:color w:val="231F20"/>
        </w:rPr>
        <w:t>by the</w:t>
      </w:r>
      <w:r>
        <w:rPr>
          <w:color w:val="231F20"/>
          <w:spacing w:val="-1"/>
        </w:rPr>
        <w:t xml:space="preserve"> </w:t>
      </w:r>
      <w:r>
        <w:rPr>
          <w:color w:val="231F20"/>
        </w:rPr>
        <w:t>city</w:t>
      </w:r>
      <w:r>
        <w:rPr>
          <w:color w:val="231F20"/>
          <w:spacing w:val="-1"/>
        </w:rPr>
        <w:t xml:space="preserve"> </w:t>
      </w:r>
      <w:r>
        <w:rPr>
          <w:color w:val="231F20"/>
        </w:rPr>
        <w:t>heretofore</w:t>
      </w:r>
      <w:r>
        <w:rPr>
          <w:color w:val="231F20"/>
          <w:spacing w:val="-1"/>
        </w:rPr>
        <w:t xml:space="preserve"> </w:t>
      </w:r>
      <w:r>
        <w:rPr>
          <w:color w:val="231F20"/>
        </w:rPr>
        <w:t>acquired</w:t>
      </w:r>
      <w:r>
        <w:rPr>
          <w:color w:val="231F20"/>
          <w:spacing w:val="-1"/>
        </w:rPr>
        <w:t xml:space="preserve"> </w:t>
      </w:r>
      <w:r>
        <w:rPr>
          <w:color w:val="231F20"/>
        </w:rPr>
        <w:t>for</w:t>
      </w:r>
      <w:r>
        <w:rPr>
          <w:color w:val="231F20"/>
          <w:spacing w:val="-1"/>
        </w:rPr>
        <w:t xml:space="preserve"> </w:t>
      </w:r>
      <w:r>
        <w:rPr>
          <w:color w:val="231F20"/>
        </w:rPr>
        <w:t>parks,</w:t>
      </w:r>
      <w:r>
        <w:rPr>
          <w:color w:val="231F20"/>
          <w:spacing w:val="-1"/>
        </w:rPr>
        <w:t xml:space="preserve"> </w:t>
      </w:r>
      <w:r>
        <w:rPr>
          <w:color w:val="231F20"/>
        </w:rPr>
        <w:t>whether</w:t>
      </w:r>
      <w:r>
        <w:rPr>
          <w:color w:val="231F20"/>
          <w:spacing w:val="-1"/>
        </w:rPr>
        <w:t xml:space="preserve"> </w:t>
      </w:r>
      <w:r>
        <w:rPr>
          <w:color w:val="231F20"/>
        </w:rPr>
        <w:t>within</w:t>
      </w:r>
      <w:r>
        <w:rPr>
          <w:color w:val="231F20"/>
          <w:spacing w:val="-1"/>
        </w:rPr>
        <w:t xml:space="preserve"> </w:t>
      </w:r>
      <w:r>
        <w:rPr>
          <w:color w:val="231F20"/>
        </w:rPr>
        <w:t>or</w:t>
      </w:r>
      <w:r>
        <w:rPr>
          <w:color w:val="231F20"/>
          <w:spacing w:val="-1"/>
        </w:rPr>
        <w:t xml:space="preserve"> </w:t>
      </w:r>
      <w:r>
        <w:rPr>
          <w:color w:val="231F20"/>
        </w:rPr>
        <w:t>without</w:t>
      </w:r>
      <w:r>
        <w:rPr>
          <w:color w:val="231F20"/>
          <w:spacing w:val="-1"/>
        </w:rPr>
        <w:t xml:space="preserve"> </w:t>
      </w:r>
      <w:r>
        <w:rPr>
          <w:color w:val="231F20"/>
        </w:rPr>
        <w:t>the</w:t>
      </w:r>
      <w:r>
        <w:rPr>
          <w:color w:val="231F20"/>
          <w:spacing w:val="-1"/>
        </w:rPr>
        <w:t xml:space="preserve"> </w:t>
      </w:r>
      <w:r>
        <w:rPr>
          <w:color w:val="231F20"/>
        </w:rPr>
        <w:t>city,</w:t>
      </w:r>
      <w:r>
        <w:rPr>
          <w:color w:val="231F20"/>
          <w:spacing w:val="-1"/>
        </w:rPr>
        <w:t xml:space="preserve"> </w:t>
      </w:r>
      <w:r>
        <w:rPr>
          <w:color w:val="231F20"/>
        </w:rPr>
        <w:t>which,</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judgment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board, it</w:t>
      </w:r>
      <w:r>
        <w:rPr>
          <w:color w:val="231F20"/>
          <w:spacing w:val="-1"/>
        </w:rPr>
        <w:t xml:space="preserve"> </w:t>
      </w:r>
      <w:r>
        <w:rPr>
          <w:color w:val="231F20"/>
        </w:rPr>
        <w:t>shall</w:t>
      </w:r>
      <w:r>
        <w:rPr>
          <w:color w:val="231F20"/>
          <w:spacing w:val="-1"/>
        </w:rPr>
        <w:t xml:space="preserve"> </w:t>
      </w:r>
      <w:r>
        <w:rPr>
          <w:color w:val="231F20"/>
        </w:rPr>
        <w:t>not</w:t>
      </w:r>
      <w:r>
        <w:rPr>
          <w:color w:val="231F20"/>
          <w:spacing w:val="-1"/>
        </w:rPr>
        <w:t xml:space="preserve"> </w:t>
      </w:r>
      <w:r>
        <w:rPr>
          <w:color w:val="231F20"/>
        </w:rPr>
        <w:t>be</w:t>
      </w:r>
      <w:r>
        <w:rPr>
          <w:color w:val="231F20"/>
          <w:spacing w:val="-1"/>
        </w:rPr>
        <w:t xml:space="preserve"> </w:t>
      </w:r>
      <w:r>
        <w:rPr>
          <w:color w:val="231F20"/>
        </w:rPr>
        <w:t>advisable</w:t>
      </w:r>
      <w:r>
        <w:rPr>
          <w:color w:val="231F20"/>
          <w:spacing w:val="-1"/>
        </w:rPr>
        <w:t xml:space="preserve"> </w:t>
      </w:r>
      <w:r>
        <w:rPr>
          <w:color w:val="231F20"/>
        </w:rPr>
        <w:t>to</w:t>
      </w:r>
      <w:r>
        <w:rPr>
          <w:color w:val="231F20"/>
          <w:spacing w:val="-1"/>
        </w:rPr>
        <w:t xml:space="preserve"> </w:t>
      </w:r>
      <w:r>
        <w:rPr>
          <w:color w:val="231F20"/>
        </w:rPr>
        <w:t>improve</w:t>
      </w:r>
      <w:r>
        <w:rPr>
          <w:color w:val="231F20"/>
          <w:spacing w:val="-1"/>
        </w:rPr>
        <w:t xml:space="preserve"> </w:t>
      </w:r>
      <w:r>
        <w:rPr>
          <w:color w:val="231F20"/>
        </w:rPr>
        <w:t>as</w:t>
      </w:r>
      <w:r>
        <w:rPr>
          <w:color w:val="231F20"/>
          <w:spacing w:val="-1"/>
        </w:rPr>
        <w:t xml:space="preserve"> </w:t>
      </w:r>
      <w:r>
        <w:rPr>
          <w:color w:val="231F20"/>
        </w:rPr>
        <w:t>parks,</w:t>
      </w:r>
      <w:r>
        <w:rPr>
          <w:color w:val="231F20"/>
          <w:spacing w:val="-1"/>
        </w:rPr>
        <w:t xml:space="preserve"> </w:t>
      </w:r>
      <w:r>
        <w:rPr>
          <w:color w:val="231F20"/>
        </w:rPr>
        <w:t>upon</w:t>
      </w:r>
      <w:r>
        <w:rPr>
          <w:color w:val="231F20"/>
          <w:spacing w:val="-1"/>
        </w:rPr>
        <w:t xml:space="preserve"> </w:t>
      </w:r>
      <w:r>
        <w:rPr>
          <w:color w:val="231F20"/>
        </w:rPr>
        <w:t>such</w:t>
      </w:r>
      <w:r>
        <w:rPr>
          <w:color w:val="231F20"/>
          <w:spacing w:val="-1"/>
        </w:rPr>
        <w:t xml:space="preserve"> </w:t>
      </w:r>
      <w:r>
        <w:rPr>
          <w:color w:val="231F20"/>
        </w:rPr>
        <w:t>terms</w:t>
      </w:r>
      <w:r>
        <w:rPr>
          <w:color w:val="231F20"/>
          <w:spacing w:val="-1"/>
        </w:rPr>
        <w:t xml:space="preserve"> </w:t>
      </w:r>
      <w:r>
        <w:rPr>
          <w:color w:val="231F20"/>
        </w:rPr>
        <w:t>and</w:t>
      </w:r>
      <w:r>
        <w:rPr>
          <w:color w:val="231F20"/>
          <w:spacing w:val="-1"/>
        </w:rPr>
        <w:t xml:space="preserve"> </w:t>
      </w:r>
      <w:r>
        <w:rPr>
          <w:color w:val="231F20"/>
        </w:rPr>
        <w:t>conditions</w:t>
      </w:r>
      <w:r>
        <w:rPr>
          <w:color w:val="231F20"/>
          <w:spacing w:val="-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board</w:t>
      </w:r>
      <w:r>
        <w:rPr>
          <w:color w:val="231F20"/>
          <w:spacing w:val="-1"/>
        </w:rPr>
        <w:t xml:space="preserve"> </w:t>
      </w:r>
      <w:r>
        <w:rPr>
          <w:color w:val="231F20"/>
        </w:rPr>
        <w:t>shall</w:t>
      </w:r>
      <w:r>
        <w:rPr>
          <w:color w:val="231F20"/>
          <w:spacing w:val="-1"/>
        </w:rPr>
        <w:t xml:space="preserve"> </w:t>
      </w:r>
      <w:r>
        <w:rPr>
          <w:color w:val="231F20"/>
        </w:rPr>
        <w:t>deem</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for the best interests of the city (</w:t>
      </w:r>
      <w:hyperlink r:id="rId570">
        <w:r>
          <w:rPr>
            <w:color w:val="231F20"/>
          </w:rPr>
          <w:t>7-16-4223</w:t>
        </w:r>
      </w:hyperlink>
      <w:r>
        <w:rPr>
          <w:color w:val="231F20"/>
        </w:rPr>
        <w:t>).</w:t>
      </w:r>
    </w:p>
    <w:p w14:paraId="58948E7B" w14:textId="77777777" w:rsidR="00BF7EBC" w:rsidRDefault="002C7365">
      <w:pPr>
        <w:pStyle w:val="Heading5"/>
        <w:spacing w:before="86"/>
        <w:ind w:left="1015"/>
      </w:pPr>
      <w:r>
        <w:rPr>
          <w:color w:val="231F20"/>
          <w:spacing w:val="-2"/>
        </w:rPr>
        <w:t>Funding</w:t>
      </w:r>
    </w:p>
    <w:p w14:paraId="562ADADA" w14:textId="77777777" w:rsidR="00BF7EBC" w:rsidRDefault="002C7365">
      <w:pPr>
        <w:pStyle w:val="BodyText"/>
        <w:spacing w:before="18" w:line="256" w:lineRule="auto"/>
        <w:ind w:left="1015" w:right="578"/>
      </w:pPr>
      <w:r>
        <w:rPr>
          <w:color w:val="231F20"/>
        </w:rPr>
        <w:t xml:space="preserve">Subject to </w:t>
      </w:r>
      <w:hyperlink r:id="rId571">
        <w:r>
          <w:rPr>
            <w:color w:val="231F20"/>
          </w:rPr>
          <w:t>15-10-420</w:t>
        </w:r>
      </w:hyperlink>
      <w:r>
        <w:rPr>
          <w:color w:val="231F20"/>
        </w:rPr>
        <w:t xml:space="preserve"> and for the purpose of procuring, equipping, and maintaining public parks, swimming pools, skating rinks, playgrounds, civic centers, youth centers, museums, and combination of purposes and facilities, the council or commission in any city or town may levy, in addition to the levy for general municipal or administrative purposes, a tax on the taxable value of all taxable property in the city or town (</w:t>
      </w:r>
      <w:hyperlink r:id="rId572">
        <w:r>
          <w:rPr>
            <w:color w:val="231F20"/>
          </w:rPr>
          <w:t>7-16-4105</w:t>
        </w:r>
      </w:hyperlink>
      <w:r>
        <w:rPr>
          <w:color w:val="231F20"/>
        </w:rPr>
        <w:t>).</w:t>
      </w:r>
    </w:p>
    <w:p w14:paraId="451AB2B0" w14:textId="77777777" w:rsidR="00BF7EBC" w:rsidRDefault="002C7365">
      <w:pPr>
        <w:pStyle w:val="BodyText"/>
        <w:tabs>
          <w:tab w:val="left" w:pos="11424"/>
        </w:tabs>
        <w:spacing w:before="247"/>
        <w:ind w:left="1015"/>
        <w:jc w:val="both"/>
        <w:rPr>
          <w:rFonts w:ascii="Bookman Old Style"/>
        </w:rPr>
      </w:pPr>
      <w:r>
        <w:rPr>
          <w:rFonts w:ascii="Bookman Old Style"/>
          <w:color w:val="231F20"/>
          <w:w w:val="90"/>
          <w:u w:val="single" w:color="231F20"/>
        </w:rPr>
        <w:t>Cemetery</w:t>
      </w:r>
      <w:r>
        <w:rPr>
          <w:rFonts w:ascii="Bookman Old Style"/>
          <w:color w:val="231F20"/>
          <w:spacing w:val="3"/>
          <w:u w:val="single" w:color="231F20"/>
        </w:rPr>
        <w:t xml:space="preserve"> </w:t>
      </w:r>
      <w:r>
        <w:rPr>
          <w:rFonts w:ascii="Bookman Old Style"/>
          <w:color w:val="231F20"/>
          <w:spacing w:val="-2"/>
          <w:u w:val="single" w:color="231F20"/>
        </w:rPr>
        <w:t>Districts</w:t>
      </w:r>
      <w:r>
        <w:rPr>
          <w:rFonts w:ascii="Bookman Old Style"/>
          <w:color w:val="231F20"/>
          <w:u w:val="single" w:color="231F20"/>
        </w:rPr>
        <w:tab/>
      </w:r>
    </w:p>
    <w:p w14:paraId="2C45ED72" w14:textId="77777777" w:rsidR="00BF7EBC" w:rsidRDefault="002C7365">
      <w:pPr>
        <w:pStyle w:val="BodyText"/>
        <w:spacing w:before="116" w:line="256" w:lineRule="auto"/>
        <w:ind w:left="1015" w:right="477"/>
      </w:pPr>
      <w:r>
        <w:rPr>
          <w:color w:val="231F20"/>
        </w:rPr>
        <w:t>Cemetery district statutes in Montana Code Annotated (</w:t>
      </w:r>
      <w:hyperlink r:id="rId573">
        <w:r>
          <w:rPr>
            <w:color w:val="231F20"/>
          </w:rPr>
          <w:t>7-35-2101</w:t>
        </w:r>
      </w:hyperlink>
      <w:r>
        <w:rPr>
          <w:color w:val="231F20"/>
        </w:rPr>
        <w:t xml:space="preserve"> through </w:t>
      </w:r>
      <w:hyperlink r:id="rId574">
        <w:r>
          <w:rPr>
            <w:color w:val="231F20"/>
          </w:rPr>
          <w:t>7-35-2150</w:t>
        </w:r>
      </w:hyperlink>
      <w:r>
        <w:rPr>
          <w:color w:val="231F20"/>
        </w:rPr>
        <w:t xml:space="preserve">) have been repealed. See </w:t>
      </w:r>
      <w:hyperlink r:id="rId575">
        <w:r>
          <w:rPr>
            <w:color w:val="231F20"/>
          </w:rPr>
          <w:t>7-11-1001</w:t>
        </w:r>
      </w:hyperlink>
      <w:r>
        <w:rPr>
          <w:color w:val="231F20"/>
        </w:rPr>
        <w:t xml:space="preserve"> Special Districts — Creation and Governance, for more information.</w:t>
      </w:r>
    </w:p>
    <w:p w14:paraId="11B2EA49" w14:textId="77777777" w:rsidR="00BF7EBC" w:rsidRDefault="002C7365">
      <w:pPr>
        <w:pStyle w:val="BodyText"/>
        <w:tabs>
          <w:tab w:val="left" w:pos="11424"/>
        </w:tabs>
        <w:spacing w:before="249"/>
        <w:ind w:left="1015"/>
        <w:jc w:val="both"/>
        <w:rPr>
          <w:rFonts w:ascii="Bookman Old Style"/>
        </w:rPr>
      </w:pPr>
      <w:r>
        <w:rPr>
          <w:rFonts w:ascii="Bookman Old Style"/>
          <w:color w:val="231F20"/>
          <w:spacing w:val="-2"/>
          <w:w w:val="90"/>
          <w:u w:val="single" w:color="231F20"/>
        </w:rPr>
        <w:t>County</w:t>
      </w:r>
      <w:r>
        <w:rPr>
          <w:rFonts w:ascii="Bookman Old Style"/>
          <w:color w:val="231F20"/>
          <w:spacing w:val="-4"/>
          <w:w w:val="90"/>
          <w:u w:val="single" w:color="231F20"/>
        </w:rPr>
        <w:t xml:space="preserve"> </w:t>
      </w:r>
      <w:r>
        <w:rPr>
          <w:rFonts w:ascii="Bookman Old Style"/>
          <w:color w:val="231F20"/>
          <w:spacing w:val="-2"/>
          <w:w w:val="90"/>
          <w:u w:val="single" w:color="231F20"/>
        </w:rPr>
        <w:t>Tax</w:t>
      </w:r>
      <w:r>
        <w:rPr>
          <w:rFonts w:ascii="Bookman Old Style"/>
          <w:color w:val="231F20"/>
          <w:spacing w:val="-3"/>
          <w:w w:val="90"/>
          <w:u w:val="single" w:color="231F20"/>
        </w:rPr>
        <w:t xml:space="preserve"> </w:t>
      </w:r>
      <w:r>
        <w:rPr>
          <w:rFonts w:ascii="Bookman Old Style"/>
          <w:color w:val="231F20"/>
          <w:spacing w:val="-2"/>
          <w:w w:val="90"/>
          <w:u w:val="single" w:color="231F20"/>
        </w:rPr>
        <w:t>Appeal</w:t>
      </w:r>
      <w:r>
        <w:rPr>
          <w:rFonts w:ascii="Bookman Old Style"/>
          <w:color w:val="231F20"/>
          <w:spacing w:val="-4"/>
          <w:w w:val="90"/>
          <w:u w:val="single" w:color="231F20"/>
        </w:rPr>
        <w:t xml:space="preserve"> Board</w:t>
      </w:r>
      <w:r>
        <w:rPr>
          <w:rFonts w:ascii="Bookman Old Style"/>
          <w:color w:val="231F20"/>
          <w:u w:val="single" w:color="231F20"/>
        </w:rPr>
        <w:tab/>
      </w:r>
    </w:p>
    <w:p w14:paraId="17D2AB05" w14:textId="77777777" w:rsidR="00BF7EBC" w:rsidRDefault="002C7365">
      <w:pPr>
        <w:pStyle w:val="BodyText"/>
        <w:spacing w:before="115"/>
        <w:ind w:left="1015"/>
      </w:pPr>
      <w:r>
        <w:rPr>
          <w:color w:val="231F20"/>
        </w:rPr>
        <w:t>The</w:t>
      </w:r>
      <w:r>
        <w:rPr>
          <w:color w:val="231F20"/>
          <w:spacing w:val="-3"/>
        </w:rPr>
        <w:t xml:space="preserve"> </w:t>
      </w:r>
      <w:r>
        <w:rPr>
          <w:color w:val="231F20"/>
        </w:rPr>
        <w:t>complete</w:t>
      </w:r>
      <w:r>
        <w:rPr>
          <w:color w:val="231F20"/>
          <w:spacing w:val="-3"/>
        </w:rPr>
        <w:t xml:space="preserve"> </w:t>
      </w:r>
      <w:r>
        <w:rPr>
          <w:color w:val="231F20"/>
        </w:rPr>
        <w:t>county</w:t>
      </w:r>
      <w:r>
        <w:rPr>
          <w:color w:val="231F20"/>
          <w:spacing w:val="-3"/>
        </w:rPr>
        <w:t xml:space="preserve"> </w:t>
      </w:r>
      <w:r>
        <w:rPr>
          <w:color w:val="231F20"/>
        </w:rPr>
        <w:t>tax</w:t>
      </w:r>
      <w:r>
        <w:rPr>
          <w:color w:val="231F20"/>
          <w:spacing w:val="-3"/>
        </w:rPr>
        <w:t xml:space="preserve"> </w:t>
      </w:r>
      <w:r>
        <w:rPr>
          <w:color w:val="231F20"/>
        </w:rPr>
        <w:t>appeal</w:t>
      </w:r>
      <w:r>
        <w:rPr>
          <w:color w:val="231F20"/>
          <w:spacing w:val="-2"/>
        </w:rPr>
        <w:t xml:space="preserve"> </w:t>
      </w:r>
      <w:r>
        <w:rPr>
          <w:color w:val="231F20"/>
        </w:rPr>
        <w:t>board</w:t>
      </w:r>
      <w:r>
        <w:rPr>
          <w:color w:val="231F20"/>
          <w:spacing w:val="-3"/>
        </w:rPr>
        <w:t xml:space="preserve"> </w:t>
      </w:r>
      <w:r>
        <w:rPr>
          <w:color w:val="231F20"/>
        </w:rPr>
        <w:t>statutes</w:t>
      </w:r>
      <w:r>
        <w:rPr>
          <w:color w:val="231F20"/>
          <w:spacing w:val="-3"/>
        </w:rPr>
        <w:t xml:space="preserve"> </w:t>
      </w:r>
      <w:r>
        <w:rPr>
          <w:color w:val="231F20"/>
        </w:rPr>
        <w:t>are</w:t>
      </w:r>
      <w:r>
        <w:rPr>
          <w:color w:val="231F20"/>
          <w:spacing w:val="-3"/>
        </w:rPr>
        <w:t xml:space="preserve"> </w:t>
      </w:r>
      <w:r>
        <w:rPr>
          <w:color w:val="231F20"/>
        </w:rPr>
        <w:t>available</w:t>
      </w:r>
      <w:r>
        <w:rPr>
          <w:color w:val="231F20"/>
          <w:spacing w:val="-2"/>
        </w:rPr>
        <w:t xml:space="preserve"> </w:t>
      </w:r>
      <w:r>
        <w:rPr>
          <w:color w:val="231F20"/>
        </w:rPr>
        <w:t>in</w:t>
      </w:r>
      <w:r>
        <w:rPr>
          <w:color w:val="231F20"/>
          <w:spacing w:val="-3"/>
        </w:rPr>
        <w:t xml:space="preserve"> </w:t>
      </w:r>
      <w:r>
        <w:rPr>
          <w:color w:val="231F20"/>
        </w:rPr>
        <w:t>Montana</w:t>
      </w:r>
      <w:r>
        <w:rPr>
          <w:color w:val="231F20"/>
          <w:spacing w:val="-3"/>
        </w:rPr>
        <w:t xml:space="preserve"> </w:t>
      </w:r>
      <w:r>
        <w:rPr>
          <w:color w:val="231F20"/>
        </w:rPr>
        <w:t>Code</w:t>
      </w:r>
      <w:r>
        <w:rPr>
          <w:color w:val="231F20"/>
          <w:spacing w:val="-3"/>
        </w:rPr>
        <w:t xml:space="preserve"> </w:t>
      </w:r>
      <w:r>
        <w:rPr>
          <w:color w:val="231F20"/>
        </w:rPr>
        <w:t>Annotated</w:t>
      </w:r>
      <w:r>
        <w:rPr>
          <w:color w:val="231F20"/>
          <w:spacing w:val="-3"/>
        </w:rPr>
        <w:t xml:space="preserve"> </w:t>
      </w:r>
      <w:hyperlink r:id="rId576">
        <w:r>
          <w:rPr>
            <w:color w:val="231F20"/>
          </w:rPr>
          <w:t>15-15-</w:t>
        </w:r>
        <w:r>
          <w:rPr>
            <w:color w:val="231F20"/>
            <w:spacing w:val="-4"/>
          </w:rPr>
          <w:t>101</w:t>
        </w:r>
      </w:hyperlink>
      <w:r>
        <w:rPr>
          <w:color w:val="231F20"/>
          <w:spacing w:val="-4"/>
        </w:rPr>
        <w:t>.</w:t>
      </w:r>
    </w:p>
    <w:p w14:paraId="07F790A6" w14:textId="77777777" w:rsidR="00BF7EBC" w:rsidRDefault="002C7365">
      <w:pPr>
        <w:pStyle w:val="Heading5"/>
        <w:ind w:left="101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3F74DBC3" w14:textId="77777777" w:rsidR="00BF7EBC" w:rsidRDefault="002C7365">
      <w:pPr>
        <w:pStyle w:val="BodyText"/>
        <w:spacing w:before="18" w:line="256" w:lineRule="auto"/>
        <w:ind w:left="1015" w:right="460"/>
      </w:pPr>
      <w:r>
        <w:rPr>
          <w:color w:val="231F20"/>
        </w:rPr>
        <w:t>Governing authorities shall appoint a tax appeal board. The purpose of the board is to hear taxpayers’ appeals from</w:t>
      </w:r>
      <w:r>
        <w:rPr>
          <w:color w:val="231F20"/>
          <w:spacing w:val="-10"/>
        </w:rPr>
        <w:t xml:space="preserve"> </w:t>
      </w:r>
      <w:r>
        <w:rPr>
          <w:color w:val="231F20"/>
        </w:rPr>
        <w:t>property</w:t>
      </w:r>
      <w:r>
        <w:rPr>
          <w:color w:val="231F20"/>
          <w:spacing w:val="-10"/>
        </w:rPr>
        <w:t xml:space="preserve"> </w:t>
      </w:r>
      <w:r>
        <w:rPr>
          <w:color w:val="231F20"/>
        </w:rPr>
        <w:t>tax</w:t>
      </w:r>
      <w:r>
        <w:rPr>
          <w:color w:val="231F20"/>
          <w:spacing w:val="-10"/>
        </w:rPr>
        <w:t xml:space="preserve"> </w:t>
      </w:r>
      <w:r>
        <w:rPr>
          <w:color w:val="231F20"/>
        </w:rPr>
        <w:t>assessments</w:t>
      </w:r>
      <w:r>
        <w:rPr>
          <w:color w:val="231F20"/>
          <w:spacing w:val="-10"/>
        </w:rPr>
        <w:t xml:space="preserve"> </w:t>
      </w:r>
      <w:r>
        <w:rPr>
          <w:color w:val="231F20"/>
        </w:rPr>
        <w:t>and</w:t>
      </w:r>
      <w:r>
        <w:rPr>
          <w:color w:val="231F20"/>
          <w:spacing w:val="-10"/>
        </w:rPr>
        <w:t xml:space="preserve"> </w:t>
      </w:r>
      <w:r>
        <w:rPr>
          <w:color w:val="231F20"/>
        </w:rPr>
        <w:t>change</w:t>
      </w:r>
      <w:r>
        <w:rPr>
          <w:color w:val="231F20"/>
          <w:spacing w:val="-10"/>
        </w:rPr>
        <w:t xml:space="preserve"> </w:t>
      </w:r>
      <w:r>
        <w:rPr>
          <w:color w:val="231F20"/>
        </w:rPr>
        <w:t>any</w:t>
      </w:r>
      <w:r>
        <w:rPr>
          <w:color w:val="231F20"/>
          <w:spacing w:val="-10"/>
        </w:rPr>
        <w:t xml:space="preserve"> </w:t>
      </w:r>
      <w:r>
        <w:rPr>
          <w:color w:val="231F20"/>
        </w:rPr>
        <w:t>assessment</w:t>
      </w:r>
      <w:r>
        <w:rPr>
          <w:color w:val="231F20"/>
          <w:spacing w:val="-10"/>
        </w:rPr>
        <w:t xml:space="preserve"> </w:t>
      </w:r>
      <w:r>
        <w:rPr>
          <w:color w:val="231F20"/>
        </w:rPr>
        <w:t>or</w:t>
      </w:r>
      <w:r>
        <w:rPr>
          <w:color w:val="231F20"/>
          <w:spacing w:val="-10"/>
        </w:rPr>
        <w:t xml:space="preserve"> </w:t>
      </w:r>
      <w:r>
        <w:rPr>
          <w:color w:val="231F20"/>
        </w:rPr>
        <w:t>fix</w:t>
      </w:r>
      <w:r>
        <w:rPr>
          <w:color w:val="231F20"/>
          <w:spacing w:val="-10"/>
        </w:rPr>
        <w:t xml:space="preserve"> </w:t>
      </w:r>
      <w:r>
        <w:rPr>
          <w:color w:val="231F20"/>
        </w:rPr>
        <w:t>the</w:t>
      </w:r>
      <w:r>
        <w:rPr>
          <w:color w:val="231F20"/>
          <w:spacing w:val="-10"/>
        </w:rPr>
        <w:t xml:space="preserve"> </w:t>
      </w:r>
      <w:r>
        <w:rPr>
          <w:color w:val="231F20"/>
        </w:rPr>
        <w:t>assessment</w:t>
      </w:r>
      <w:r>
        <w:rPr>
          <w:color w:val="231F20"/>
          <w:spacing w:val="-10"/>
        </w:rPr>
        <w:t xml:space="preserve"> </w:t>
      </w:r>
      <w:r>
        <w:rPr>
          <w:color w:val="231F20"/>
        </w:rPr>
        <w:t>at</w:t>
      </w:r>
      <w:r>
        <w:rPr>
          <w:color w:val="231F20"/>
          <w:spacing w:val="-10"/>
        </w:rPr>
        <w:t xml:space="preserve"> </w:t>
      </w:r>
      <w:r>
        <w:rPr>
          <w:color w:val="231F20"/>
        </w:rPr>
        <w:t>some</w:t>
      </w:r>
      <w:r>
        <w:rPr>
          <w:color w:val="231F20"/>
          <w:spacing w:val="-10"/>
        </w:rPr>
        <w:t xml:space="preserve"> </w:t>
      </w:r>
      <w:r>
        <w:rPr>
          <w:color w:val="231F20"/>
        </w:rPr>
        <w:t>other</w:t>
      </w:r>
      <w:r>
        <w:rPr>
          <w:color w:val="231F20"/>
          <w:spacing w:val="-10"/>
        </w:rPr>
        <w:t xml:space="preserve"> </w:t>
      </w:r>
      <w:r>
        <w:rPr>
          <w:color w:val="231F20"/>
        </w:rPr>
        <w:t>level</w:t>
      </w:r>
      <w:r>
        <w:rPr>
          <w:color w:val="231F20"/>
          <w:spacing w:val="-10"/>
        </w:rPr>
        <w:t xml:space="preserve"> </w:t>
      </w:r>
      <w:r>
        <w:rPr>
          <w:color w:val="231F20"/>
        </w:rPr>
        <w:t>(</w:t>
      </w:r>
      <w:hyperlink r:id="rId577">
        <w:r>
          <w:rPr>
            <w:color w:val="231F20"/>
          </w:rPr>
          <w:t>15-15-101</w:t>
        </w:r>
      </w:hyperlink>
      <w:r>
        <w:rPr>
          <w:color w:val="231F20"/>
        </w:rPr>
        <w:t>).</w:t>
      </w:r>
    </w:p>
    <w:p w14:paraId="011FAF2C" w14:textId="77777777" w:rsidR="00BF7EBC" w:rsidRDefault="002C7365">
      <w:pPr>
        <w:pStyle w:val="Heading5"/>
        <w:spacing w:before="89"/>
        <w:ind w:left="1015"/>
      </w:pPr>
      <w:r>
        <w:rPr>
          <w:color w:val="231F20"/>
          <w:spacing w:val="-2"/>
        </w:rPr>
        <w:t>Membership</w:t>
      </w:r>
    </w:p>
    <w:p w14:paraId="378FCA9B" w14:textId="2770AC45" w:rsidR="00BF7EBC" w:rsidRDefault="002C7365">
      <w:pPr>
        <w:pStyle w:val="BodyText"/>
        <w:spacing w:before="18" w:line="256" w:lineRule="auto"/>
        <w:ind w:left="1015" w:right="520"/>
      </w:pPr>
      <w:r>
        <w:rPr>
          <w:color w:val="231F20"/>
        </w:rPr>
        <w:t xml:space="preserve">Governing authorities will appoint a </w:t>
      </w:r>
      <w:r w:rsidR="00CC26A4">
        <w:rPr>
          <w:color w:val="231F20"/>
        </w:rPr>
        <w:t>three-member</w:t>
      </w:r>
      <w:r>
        <w:rPr>
          <w:color w:val="231F20"/>
        </w:rPr>
        <w:t xml:space="preserve"> board. Each member must be a resident of the county and will serve a </w:t>
      </w:r>
      <w:r w:rsidR="00CC26A4">
        <w:rPr>
          <w:color w:val="231F20"/>
        </w:rPr>
        <w:t>three-year</w:t>
      </w:r>
      <w:r>
        <w:rPr>
          <w:color w:val="231F20"/>
        </w:rPr>
        <w:t xml:space="preserve"> term (</w:t>
      </w:r>
      <w:hyperlink r:id="rId578">
        <w:r>
          <w:rPr>
            <w:color w:val="231F20"/>
          </w:rPr>
          <w:t>15-15-101</w:t>
        </w:r>
      </w:hyperlink>
      <w:r>
        <w:rPr>
          <w:color w:val="231F20"/>
        </w:rPr>
        <w:t>). At the organizational meeting the members shall choose one member as the presiding officer of the board. In counties that have appointed more than three members to the county tax</w:t>
      </w:r>
      <w:r>
        <w:rPr>
          <w:color w:val="231F20"/>
          <w:spacing w:val="-10"/>
        </w:rPr>
        <w:t xml:space="preserve"> </w:t>
      </w:r>
      <w:r>
        <w:rPr>
          <w:color w:val="231F20"/>
        </w:rPr>
        <w:t>appeal</w:t>
      </w:r>
      <w:r>
        <w:rPr>
          <w:color w:val="231F20"/>
          <w:spacing w:val="-10"/>
        </w:rPr>
        <w:t xml:space="preserve"> </w:t>
      </w:r>
      <w:r>
        <w:rPr>
          <w:color w:val="231F20"/>
        </w:rPr>
        <w:t>board,</w:t>
      </w:r>
      <w:r>
        <w:rPr>
          <w:color w:val="231F20"/>
          <w:spacing w:val="-10"/>
        </w:rPr>
        <w:t xml:space="preserve"> </w:t>
      </w:r>
      <w:r>
        <w:rPr>
          <w:color w:val="231F20"/>
        </w:rPr>
        <w:t>only</w:t>
      </w:r>
      <w:r>
        <w:rPr>
          <w:color w:val="231F20"/>
          <w:spacing w:val="-10"/>
        </w:rPr>
        <w:t xml:space="preserve"> </w:t>
      </w:r>
      <w:r>
        <w:rPr>
          <w:color w:val="231F20"/>
        </w:rPr>
        <w:t>three</w:t>
      </w:r>
      <w:r>
        <w:rPr>
          <w:color w:val="231F20"/>
          <w:spacing w:val="-10"/>
        </w:rPr>
        <w:t xml:space="preserve"> </w:t>
      </w:r>
      <w:r>
        <w:rPr>
          <w:color w:val="231F20"/>
        </w:rPr>
        <w:t>members</w:t>
      </w:r>
      <w:r>
        <w:rPr>
          <w:color w:val="231F20"/>
          <w:spacing w:val="-10"/>
        </w:rPr>
        <w:t xml:space="preserve"> </w:t>
      </w:r>
      <w:r>
        <w:rPr>
          <w:color w:val="231F20"/>
        </w:rPr>
        <w:t>shall</w:t>
      </w:r>
      <w:r>
        <w:rPr>
          <w:color w:val="231F20"/>
          <w:spacing w:val="-10"/>
        </w:rPr>
        <w:t xml:space="preserve"> </w:t>
      </w:r>
      <w:r>
        <w:rPr>
          <w:color w:val="231F20"/>
        </w:rPr>
        <w:t>hear</w:t>
      </w:r>
      <w:r>
        <w:rPr>
          <w:color w:val="231F20"/>
          <w:spacing w:val="-10"/>
        </w:rPr>
        <w:t xml:space="preserve"> </w:t>
      </w:r>
      <w:r>
        <w:rPr>
          <w:color w:val="231F20"/>
        </w:rPr>
        <w:t>each</w:t>
      </w:r>
      <w:r>
        <w:rPr>
          <w:color w:val="231F20"/>
          <w:spacing w:val="-10"/>
        </w:rPr>
        <w:t xml:space="preserve"> </w:t>
      </w:r>
      <w:r>
        <w:rPr>
          <w:color w:val="231F20"/>
        </w:rPr>
        <w:t>appeal.</w:t>
      </w:r>
      <w:r>
        <w:rPr>
          <w:color w:val="231F20"/>
          <w:spacing w:val="-10"/>
        </w:rPr>
        <w:t xml:space="preserve"> </w:t>
      </w:r>
      <w:r>
        <w:rPr>
          <w:color w:val="231F20"/>
        </w:rPr>
        <w:t>The</w:t>
      </w:r>
      <w:r>
        <w:rPr>
          <w:color w:val="231F20"/>
          <w:spacing w:val="-10"/>
        </w:rPr>
        <w:t xml:space="preserve"> </w:t>
      </w:r>
      <w:r>
        <w:rPr>
          <w:color w:val="231F20"/>
        </w:rPr>
        <w:t>presiding</w:t>
      </w:r>
      <w:r>
        <w:rPr>
          <w:color w:val="231F20"/>
          <w:spacing w:val="-10"/>
        </w:rPr>
        <w:t xml:space="preserve"> </w:t>
      </w:r>
      <w:r>
        <w:rPr>
          <w:color w:val="231F20"/>
        </w:rPr>
        <w:t>officer</w:t>
      </w:r>
      <w:r>
        <w:rPr>
          <w:color w:val="231F20"/>
          <w:spacing w:val="-10"/>
        </w:rPr>
        <w:t xml:space="preserve"> </w:t>
      </w:r>
      <w:r>
        <w:rPr>
          <w:color w:val="231F20"/>
        </w:rPr>
        <w:t>shall</w:t>
      </w:r>
      <w:r>
        <w:rPr>
          <w:color w:val="231F20"/>
          <w:spacing w:val="-10"/>
        </w:rPr>
        <w:t xml:space="preserve"> </w:t>
      </w:r>
      <w:r>
        <w:rPr>
          <w:color w:val="231F20"/>
        </w:rPr>
        <w:t>select</w:t>
      </w:r>
      <w:r>
        <w:rPr>
          <w:color w:val="231F20"/>
          <w:spacing w:val="-10"/>
        </w:rPr>
        <w:t xml:space="preserve"> </w:t>
      </w:r>
      <w:r>
        <w:rPr>
          <w:color w:val="231F20"/>
        </w:rPr>
        <w:t>the</w:t>
      </w:r>
      <w:r>
        <w:rPr>
          <w:color w:val="231F20"/>
          <w:spacing w:val="-10"/>
        </w:rPr>
        <w:t xml:space="preserve"> </w:t>
      </w:r>
      <w:r>
        <w:rPr>
          <w:color w:val="231F20"/>
        </w:rPr>
        <w:t>three</w:t>
      </w:r>
      <w:r>
        <w:rPr>
          <w:color w:val="231F20"/>
          <w:spacing w:val="-10"/>
        </w:rPr>
        <w:t xml:space="preserve"> </w:t>
      </w:r>
      <w:r>
        <w:rPr>
          <w:color w:val="231F20"/>
        </w:rPr>
        <w:t>members hearing each appeal.</w:t>
      </w:r>
    </w:p>
    <w:p w14:paraId="225C68D0" w14:textId="77777777" w:rsidR="00BF7EBC" w:rsidRDefault="002C7365">
      <w:pPr>
        <w:pStyle w:val="Heading5"/>
        <w:spacing w:before="85"/>
        <w:ind w:left="1015"/>
      </w:pPr>
      <w:r>
        <w:rPr>
          <w:color w:val="231F20"/>
          <w:spacing w:val="-2"/>
        </w:rPr>
        <w:t>Authority</w:t>
      </w:r>
    </w:p>
    <w:p w14:paraId="4E2DC3F6" w14:textId="77777777" w:rsidR="00BF7EBC" w:rsidRDefault="002C7365">
      <w:pPr>
        <w:pStyle w:val="BodyText"/>
        <w:spacing w:before="18" w:line="256" w:lineRule="auto"/>
        <w:ind w:left="1015" w:right="569"/>
        <w:jc w:val="both"/>
      </w:pPr>
      <w:r>
        <w:rPr>
          <w:color w:val="231F20"/>
        </w:rPr>
        <w:t>The</w:t>
      </w:r>
      <w:r>
        <w:rPr>
          <w:color w:val="231F20"/>
          <w:spacing w:val="-11"/>
        </w:rPr>
        <w:t xml:space="preserve"> </w:t>
      </w:r>
      <w:r>
        <w:rPr>
          <w:color w:val="231F20"/>
        </w:rPr>
        <w:t>county</w:t>
      </w:r>
      <w:r>
        <w:rPr>
          <w:color w:val="231F20"/>
          <w:spacing w:val="-11"/>
        </w:rPr>
        <w:t xml:space="preserve"> </w:t>
      </w:r>
      <w:r>
        <w:rPr>
          <w:color w:val="231F20"/>
        </w:rPr>
        <w:t>tax</w:t>
      </w:r>
      <w:r>
        <w:rPr>
          <w:color w:val="231F20"/>
          <w:spacing w:val="-11"/>
        </w:rPr>
        <w:t xml:space="preserve"> </w:t>
      </w:r>
      <w:r>
        <w:rPr>
          <w:color w:val="231F20"/>
        </w:rPr>
        <w:t>appeal</w:t>
      </w:r>
      <w:r>
        <w:rPr>
          <w:color w:val="231F20"/>
          <w:spacing w:val="-11"/>
        </w:rPr>
        <w:t xml:space="preserve"> </w:t>
      </w:r>
      <w:r>
        <w:rPr>
          <w:color w:val="231F20"/>
        </w:rPr>
        <w:t>board</w:t>
      </w:r>
      <w:r>
        <w:rPr>
          <w:color w:val="231F20"/>
          <w:spacing w:val="-11"/>
        </w:rPr>
        <w:t xml:space="preserve"> </w:t>
      </w:r>
      <w:r>
        <w:rPr>
          <w:color w:val="231F20"/>
        </w:rPr>
        <w:t>will</w:t>
      </w:r>
      <w:r>
        <w:rPr>
          <w:color w:val="231F20"/>
          <w:spacing w:val="-11"/>
        </w:rPr>
        <w:t xml:space="preserve"> </w:t>
      </w:r>
      <w:r>
        <w:rPr>
          <w:color w:val="231F20"/>
        </w:rPr>
        <w:t>hear</w:t>
      </w:r>
      <w:r>
        <w:rPr>
          <w:color w:val="231F20"/>
          <w:spacing w:val="-11"/>
        </w:rPr>
        <w:t xml:space="preserve"> </w:t>
      </w:r>
      <w:r>
        <w:rPr>
          <w:color w:val="231F20"/>
        </w:rPr>
        <w:t>taxpayers’</w:t>
      </w:r>
      <w:r>
        <w:rPr>
          <w:color w:val="231F20"/>
          <w:spacing w:val="-11"/>
        </w:rPr>
        <w:t xml:space="preserve"> </w:t>
      </w:r>
      <w:r>
        <w:rPr>
          <w:color w:val="231F20"/>
        </w:rPr>
        <w:t>appeals</w:t>
      </w:r>
      <w:r>
        <w:rPr>
          <w:color w:val="231F20"/>
          <w:spacing w:val="-11"/>
        </w:rPr>
        <w:t xml:space="preserve"> </w:t>
      </w:r>
      <w:r>
        <w:rPr>
          <w:color w:val="231F20"/>
        </w:rPr>
        <w:t>from</w:t>
      </w:r>
      <w:r>
        <w:rPr>
          <w:color w:val="231F20"/>
          <w:spacing w:val="-11"/>
        </w:rPr>
        <w:t xml:space="preserve"> </w:t>
      </w:r>
      <w:r>
        <w:rPr>
          <w:color w:val="231F20"/>
        </w:rPr>
        <w:t>property</w:t>
      </w:r>
      <w:r>
        <w:rPr>
          <w:color w:val="231F20"/>
          <w:spacing w:val="-11"/>
        </w:rPr>
        <w:t xml:space="preserve"> </w:t>
      </w:r>
      <w:r>
        <w:rPr>
          <w:color w:val="231F20"/>
        </w:rPr>
        <w:t>tax</w:t>
      </w:r>
      <w:r>
        <w:rPr>
          <w:color w:val="231F20"/>
          <w:spacing w:val="-11"/>
        </w:rPr>
        <w:t xml:space="preserve"> </w:t>
      </w:r>
      <w:r>
        <w:rPr>
          <w:color w:val="231F20"/>
        </w:rPr>
        <w:t>assessments.</w:t>
      </w:r>
      <w:r>
        <w:rPr>
          <w:color w:val="231F20"/>
          <w:spacing w:val="-11"/>
        </w:rPr>
        <w:t xml:space="preserve"> </w:t>
      </w:r>
      <w:r>
        <w:rPr>
          <w:color w:val="231F20"/>
        </w:rPr>
        <w:t>The</w:t>
      </w:r>
      <w:r>
        <w:rPr>
          <w:color w:val="231F20"/>
          <w:spacing w:val="-11"/>
        </w:rPr>
        <w:t xml:space="preserve"> </w:t>
      </w:r>
      <w:r>
        <w:rPr>
          <w:color w:val="231F20"/>
        </w:rPr>
        <w:t>board</w:t>
      </w:r>
      <w:r>
        <w:rPr>
          <w:color w:val="231F20"/>
          <w:spacing w:val="-11"/>
        </w:rPr>
        <w:t xml:space="preserve"> </w:t>
      </w:r>
      <w:r>
        <w:rPr>
          <w:color w:val="231F20"/>
        </w:rPr>
        <w:t>is</w:t>
      </w:r>
      <w:r>
        <w:rPr>
          <w:color w:val="231F20"/>
          <w:spacing w:val="-11"/>
        </w:rPr>
        <w:t xml:space="preserve"> </w:t>
      </w:r>
      <w:r>
        <w:rPr>
          <w:color w:val="231F20"/>
        </w:rPr>
        <w:t>authorized to</w:t>
      </w:r>
      <w:r>
        <w:rPr>
          <w:color w:val="231F20"/>
          <w:spacing w:val="-4"/>
        </w:rPr>
        <w:t xml:space="preserve"> </w:t>
      </w:r>
      <w:r>
        <w:rPr>
          <w:color w:val="231F20"/>
        </w:rPr>
        <w:t>change</w:t>
      </w:r>
      <w:r>
        <w:rPr>
          <w:color w:val="231F20"/>
          <w:spacing w:val="-4"/>
        </w:rPr>
        <w:t xml:space="preserve"> </w:t>
      </w:r>
      <w:r>
        <w:rPr>
          <w:color w:val="231F20"/>
        </w:rPr>
        <w:t>any</w:t>
      </w:r>
      <w:r>
        <w:rPr>
          <w:color w:val="231F20"/>
          <w:spacing w:val="-4"/>
        </w:rPr>
        <w:t xml:space="preserve"> </w:t>
      </w:r>
      <w:r>
        <w:rPr>
          <w:color w:val="231F20"/>
        </w:rPr>
        <w:t>assessment</w:t>
      </w:r>
      <w:r>
        <w:rPr>
          <w:color w:val="231F20"/>
          <w:spacing w:val="-4"/>
        </w:rPr>
        <w:t xml:space="preserve"> </w:t>
      </w:r>
      <w:r>
        <w:rPr>
          <w:color w:val="231F20"/>
        </w:rPr>
        <w:t>or</w:t>
      </w:r>
      <w:r>
        <w:rPr>
          <w:color w:val="231F20"/>
          <w:spacing w:val="-4"/>
        </w:rPr>
        <w:t xml:space="preserve"> </w:t>
      </w:r>
      <w:r>
        <w:rPr>
          <w:color w:val="231F20"/>
        </w:rPr>
        <w:t>fix</w:t>
      </w:r>
      <w:r>
        <w:rPr>
          <w:color w:val="231F20"/>
          <w:spacing w:val="-4"/>
        </w:rPr>
        <w:t xml:space="preserve"> </w:t>
      </w:r>
      <w:r>
        <w:rPr>
          <w:color w:val="231F20"/>
        </w:rPr>
        <w:t>an</w:t>
      </w:r>
      <w:r>
        <w:rPr>
          <w:color w:val="231F20"/>
          <w:spacing w:val="-4"/>
        </w:rPr>
        <w:t xml:space="preserve"> </w:t>
      </w:r>
      <w:r>
        <w:rPr>
          <w:color w:val="231F20"/>
        </w:rPr>
        <w:t>assessment</w:t>
      </w:r>
      <w:r>
        <w:rPr>
          <w:color w:val="231F20"/>
          <w:spacing w:val="-4"/>
        </w:rPr>
        <w:t xml:space="preserve"> </w:t>
      </w:r>
      <w:r>
        <w:rPr>
          <w:color w:val="231F20"/>
        </w:rPr>
        <w:t>at</w:t>
      </w:r>
      <w:r>
        <w:rPr>
          <w:color w:val="231F20"/>
          <w:spacing w:val="-4"/>
        </w:rPr>
        <w:t xml:space="preserve"> </w:t>
      </w:r>
      <w:r>
        <w:rPr>
          <w:color w:val="231F20"/>
        </w:rPr>
        <w:t>another</w:t>
      </w:r>
      <w:r>
        <w:rPr>
          <w:color w:val="231F20"/>
          <w:spacing w:val="-4"/>
        </w:rPr>
        <w:t xml:space="preserve"> </w:t>
      </w:r>
      <w:r>
        <w:rPr>
          <w:color w:val="231F20"/>
        </w:rPr>
        <w:t>level</w:t>
      </w:r>
      <w:r>
        <w:rPr>
          <w:color w:val="231F20"/>
          <w:spacing w:val="-4"/>
        </w:rPr>
        <w:t xml:space="preserve"> </w:t>
      </w:r>
      <w:r>
        <w:rPr>
          <w:color w:val="231F20"/>
        </w:rPr>
        <w:t>in</w:t>
      </w:r>
      <w:r>
        <w:rPr>
          <w:color w:val="231F20"/>
          <w:spacing w:val="-4"/>
        </w:rPr>
        <w:t xml:space="preserve"> </w:t>
      </w:r>
      <w:r>
        <w:rPr>
          <w:color w:val="231F20"/>
        </w:rPr>
        <w:t>connection</w:t>
      </w:r>
      <w:r>
        <w:rPr>
          <w:color w:val="231F20"/>
          <w:spacing w:val="-4"/>
        </w:rPr>
        <w:t xml:space="preserve"> </w:t>
      </w:r>
      <w:r>
        <w:rPr>
          <w:color w:val="231F20"/>
        </w:rPr>
        <w:t>with</w:t>
      </w:r>
      <w:r>
        <w:rPr>
          <w:color w:val="231F20"/>
          <w:spacing w:val="-4"/>
        </w:rPr>
        <w:t xml:space="preserve"> </w:t>
      </w:r>
      <w:r>
        <w:rPr>
          <w:color w:val="231F20"/>
        </w:rPr>
        <w:t>an</w:t>
      </w:r>
      <w:r>
        <w:rPr>
          <w:color w:val="231F20"/>
          <w:spacing w:val="-4"/>
        </w:rPr>
        <w:t xml:space="preserve"> </w:t>
      </w:r>
      <w:r>
        <w:rPr>
          <w:color w:val="231F20"/>
        </w:rPr>
        <w:t>appeal</w:t>
      </w:r>
      <w:r>
        <w:rPr>
          <w:color w:val="231F20"/>
          <w:spacing w:val="-4"/>
        </w:rPr>
        <w:t xml:space="preserve"> </w:t>
      </w:r>
      <w:r>
        <w:rPr>
          <w:color w:val="231F20"/>
        </w:rPr>
        <w:t>(</w:t>
      </w:r>
      <w:hyperlink r:id="rId579">
        <w:r>
          <w:rPr>
            <w:color w:val="231F20"/>
          </w:rPr>
          <w:t>15-15-101</w:t>
        </w:r>
      </w:hyperlink>
      <w:r>
        <w:rPr>
          <w:color w:val="231F20"/>
        </w:rPr>
        <w:t>).</w:t>
      </w:r>
      <w:r>
        <w:rPr>
          <w:color w:val="231F20"/>
          <w:spacing w:val="-4"/>
        </w:rPr>
        <w:t xml:space="preserve"> </w:t>
      </w:r>
      <w:r>
        <w:rPr>
          <w:color w:val="231F20"/>
        </w:rPr>
        <w:t>Board members may also reduce the valuation of property when the taxpayer (who is applying for the reduction</w:t>
      </w:r>
    </w:p>
    <w:p w14:paraId="4CC38A62" w14:textId="77777777" w:rsidR="00BF7EBC" w:rsidRDefault="002C7365">
      <w:pPr>
        <w:pStyle w:val="BodyText"/>
        <w:spacing w:line="256" w:lineRule="auto"/>
        <w:ind w:left="1015" w:right="460"/>
      </w:pPr>
      <w:r>
        <w:rPr>
          <w:color w:val="231F20"/>
        </w:rPr>
        <w:t>in</w:t>
      </w:r>
      <w:r>
        <w:rPr>
          <w:color w:val="231F20"/>
          <w:spacing w:val="-1"/>
        </w:rPr>
        <w:t xml:space="preserve"> </w:t>
      </w:r>
      <w:r>
        <w:rPr>
          <w:color w:val="231F20"/>
        </w:rPr>
        <w:t>valuation)</w:t>
      </w:r>
      <w:r>
        <w:rPr>
          <w:color w:val="231F20"/>
          <w:spacing w:val="-1"/>
        </w:rPr>
        <w:t xml:space="preserve"> </w:t>
      </w:r>
      <w:r>
        <w:rPr>
          <w:color w:val="231F20"/>
        </w:rPr>
        <w:t>has</w:t>
      </w:r>
      <w:r>
        <w:rPr>
          <w:color w:val="231F20"/>
          <w:spacing w:val="-1"/>
        </w:rPr>
        <w:t xml:space="preserve"> </w:t>
      </w:r>
      <w:r>
        <w:rPr>
          <w:color w:val="231F20"/>
        </w:rPr>
        <w:t>filed</w:t>
      </w:r>
      <w:r>
        <w:rPr>
          <w:color w:val="231F20"/>
          <w:spacing w:val="-1"/>
        </w:rPr>
        <w:t xml:space="preserve"> </w:t>
      </w:r>
      <w:r>
        <w:rPr>
          <w:color w:val="231F20"/>
        </w:rPr>
        <w:t>the</w:t>
      </w:r>
      <w:r>
        <w:rPr>
          <w:color w:val="231F20"/>
          <w:spacing w:val="-1"/>
        </w:rPr>
        <w:t xml:space="preserve"> </w:t>
      </w:r>
      <w:r>
        <w:rPr>
          <w:color w:val="231F20"/>
        </w:rPr>
        <w:t>written</w:t>
      </w:r>
      <w:r>
        <w:rPr>
          <w:color w:val="231F20"/>
          <w:spacing w:val="-1"/>
        </w:rPr>
        <w:t xml:space="preserve"> </w:t>
      </w:r>
      <w:r>
        <w:rPr>
          <w:color w:val="231F20"/>
        </w:rPr>
        <w:t>application</w:t>
      </w:r>
      <w:r>
        <w:rPr>
          <w:color w:val="231F20"/>
          <w:spacing w:val="-1"/>
        </w:rPr>
        <w:t xml:space="preserve"> </w:t>
      </w:r>
      <w:r>
        <w:rPr>
          <w:color w:val="231F20"/>
        </w:rPr>
        <w:t>for</w:t>
      </w:r>
      <w:r>
        <w:rPr>
          <w:color w:val="231F20"/>
          <w:spacing w:val="-1"/>
        </w:rPr>
        <w:t xml:space="preserve"> </w:t>
      </w:r>
      <w:r>
        <w:rPr>
          <w:color w:val="231F20"/>
        </w:rPr>
        <w:t>reduction,</w:t>
      </w:r>
      <w:r>
        <w:rPr>
          <w:color w:val="231F20"/>
          <w:spacing w:val="-1"/>
        </w:rPr>
        <w:t xml:space="preserve"> </w:t>
      </w:r>
      <w:r>
        <w:rPr>
          <w:color w:val="231F20"/>
        </w:rPr>
        <w:t>is</w:t>
      </w:r>
      <w:r>
        <w:rPr>
          <w:color w:val="231F20"/>
          <w:spacing w:val="-1"/>
        </w:rPr>
        <w:t xml:space="preserve"> </w:t>
      </w:r>
      <w:r>
        <w:rPr>
          <w:color w:val="231F20"/>
        </w:rPr>
        <w:t>in</w:t>
      </w:r>
      <w:r>
        <w:rPr>
          <w:color w:val="231F20"/>
          <w:spacing w:val="-1"/>
        </w:rPr>
        <w:t xml:space="preserve"> </w:t>
      </w:r>
      <w:r>
        <w:rPr>
          <w:color w:val="231F20"/>
        </w:rPr>
        <w:t>attendance</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county</w:t>
      </w:r>
      <w:r>
        <w:rPr>
          <w:color w:val="231F20"/>
          <w:spacing w:val="-1"/>
        </w:rPr>
        <w:t xml:space="preserve"> </w:t>
      </w:r>
      <w:r>
        <w:rPr>
          <w:color w:val="231F20"/>
        </w:rPr>
        <w:t>tax</w:t>
      </w:r>
      <w:r>
        <w:rPr>
          <w:color w:val="231F20"/>
          <w:spacing w:val="-1"/>
        </w:rPr>
        <w:t xml:space="preserve"> </w:t>
      </w:r>
      <w:r>
        <w:rPr>
          <w:color w:val="231F20"/>
        </w:rPr>
        <w:t>appeal</w:t>
      </w:r>
      <w:r>
        <w:rPr>
          <w:color w:val="231F20"/>
          <w:spacing w:val="-1"/>
        </w:rPr>
        <w:t xml:space="preserve"> </w:t>
      </w:r>
      <w:r>
        <w:rPr>
          <w:color w:val="231F20"/>
        </w:rPr>
        <w:t>board meeting, and has been questioned about the value of their property (</w:t>
      </w:r>
      <w:hyperlink r:id="rId580">
        <w:r>
          <w:rPr>
            <w:color w:val="231F20"/>
          </w:rPr>
          <w:t>15-15-102</w:t>
        </w:r>
      </w:hyperlink>
      <w:r>
        <w:rPr>
          <w:color w:val="231F20"/>
        </w:rPr>
        <w:t xml:space="preserve">, </w:t>
      </w:r>
      <w:hyperlink r:id="rId581">
        <w:r>
          <w:rPr>
            <w:color w:val="231F20"/>
          </w:rPr>
          <w:t>103</w:t>
        </w:r>
      </w:hyperlink>
      <w:r>
        <w:rPr>
          <w:color w:val="231F20"/>
        </w:rPr>
        <w:t>).</w:t>
      </w:r>
    </w:p>
    <w:p w14:paraId="04A0BF86" w14:textId="77777777" w:rsidR="00BF7EBC" w:rsidRDefault="002C7365">
      <w:pPr>
        <w:pStyle w:val="Heading5"/>
        <w:spacing w:before="86"/>
        <w:ind w:left="1015"/>
      </w:pPr>
      <w:r>
        <w:rPr>
          <w:color w:val="231F20"/>
          <w:spacing w:val="-2"/>
        </w:rPr>
        <w:t>Funding</w:t>
      </w:r>
    </w:p>
    <w:p w14:paraId="25E03D11" w14:textId="77777777" w:rsidR="00BF7EBC" w:rsidRDefault="002C7365">
      <w:pPr>
        <w:pStyle w:val="BodyText"/>
        <w:spacing w:before="18" w:line="256" w:lineRule="auto"/>
        <w:ind w:left="1015" w:right="460"/>
      </w:pPr>
      <w:r>
        <w:rPr>
          <w:color w:val="231F20"/>
        </w:rPr>
        <w:t>No</w:t>
      </w:r>
      <w:r>
        <w:rPr>
          <w:color w:val="231F20"/>
          <w:spacing w:val="-11"/>
        </w:rPr>
        <w:t xml:space="preserve"> </w:t>
      </w:r>
      <w:r>
        <w:rPr>
          <w:color w:val="231F20"/>
        </w:rPr>
        <w:t>monetary</w:t>
      </w:r>
      <w:r>
        <w:rPr>
          <w:color w:val="231F20"/>
          <w:spacing w:val="-11"/>
        </w:rPr>
        <w:t xml:space="preserve"> </w:t>
      </w:r>
      <w:r>
        <w:rPr>
          <w:color w:val="231F20"/>
        </w:rPr>
        <w:t>funds</w:t>
      </w:r>
      <w:r>
        <w:rPr>
          <w:color w:val="231F20"/>
          <w:spacing w:val="-11"/>
        </w:rPr>
        <w:t xml:space="preserve"> </w:t>
      </w:r>
      <w:r>
        <w:rPr>
          <w:color w:val="231F20"/>
        </w:rPr>
        <w:t>are</w:t>
      </w:r>
      <w:r>
        <w:rPr>
          <w:color w:val="231F20"/>
          <w:spacing w:val="-11"/>
        </w:rPr>
        <w:t xml:space="preserve"> </w:t>
      </w:r>
      <w:r>
        <w:rPr>
          <w:color w:val="231F20"/>
        </w:rPr>
        <w:t>handled</w:t>
      </w:r>
      <w:r>
        <w:rPr>
          <w:color w:val="231F20"/>
          <w:spacing w:val="-11"/>
        </w:rPr>
        <w:t xml:space="preserve"> </w:t>
      </w:r>
      <w:r>
        <w:rPr>
          <w:color w:val="231F20"/>
        </w:rPr>
        <w:t>by</w:t>
      </w:r>
      <w:r>
        <w:rPr>
          <w:color w:val="231F20"/>
          <w:spacing w:val="-11"/>
        </w:rPr>
        <w:t xml:space="preserve"> </w:t>
      </w:r>
      <w:r>
        <w:rPr>
          <w:color w:val="231F20"/>
        </w:rPr>
        <w:t>this</w:t>
      </w:r>
      <w:r>
        <w:rPr>
          <w:color w:val="231F20"/>
          <w:spacing w:val="-11"/>
        </w:rPr>
        <w:t xml:space="preserve"> </w:t>
      </w:r>
      <w:r>
        <w:rPr>
          <w:color w:val="231F20"/>
        </w:rPr>
        <w:t>board.</w:t>
      </w:r>
      <w:r>
        <w:rPr>
          <w:color w:val="231F20"/>
          <w:spacing w:val="-11"/>
        </w:rPr>
        <w:t xml:space="preserve"> </w:t>
      </w:r>
      <w:r>
        <w:rPr>
          <w:color w:val="231F20"/>
        </w:rPr>
        <w:t>Board</w:t>
      </w:r>
      <w:r>
        <w:rPr>
          <w:color w:val="231F20"/>
          <w:spacing w:val="-11"/>
        </w:rPr>
        <w:t xml:space="preserve"> </w:t>
      </w:r>
      <w:r>
        <w:rPr>
          <w:color w:val="231F20"/>
        </w:rPr>
        <w:t>members</w:t>
      </w:r>
      <w:r>
        <w:rPr>
          <w:color w:val="231F20"/>
          <w:spacing w:val="-11"/>
        </w:rPr>
        <w:t xml:space="preserve"> </w:t>
      </w:r>
      <w:r>
        <w:rPr>
          <w:color w:val="231F20"/>
        </w:rPr>
        <w:t>receive</w:t>
      </w:r>
      <w:r>
        <w:rPr>
          <w:color w:val="231F20"/>
          <w:spacing w:val="-11"/>
        </w:rPr>
        <w:t xml:space="preserve"> </w:t>
      </w:r>
      <w:r>
        <w:rPr>
          <w:color w:val="231F20"/>
        </w:rPr>
        <w:t>compensation</w:t>
      </w:r>
      <w:r>
        <w:rPr>
          <w:color w:val="231F20"/>
          <w:spacing w:val="-11"/>
        </w:rPr>
        <w:t xml:space="preserve"> </w:t>
      </w:r>
      <w:r>
        <w:rPr>
          <w:color w:val="231F20"/>
        </w:rPr>
        <w:t>of</w:t>
      </w:r>
      <w:r>
        <w:rPr>
          <w:color w:val="231F20"/>
          <w:spacing w:val="-11"/>
        </w:rPr>
        <w:t xml:space="preserve"> </w:t>
      </w:r>
      <w:r>
        <w:rPr>
          <w:color w:val="231F20"/>
        </w:rPr>
        <w:t>$45</w:t>
      </w:r>
      <w:r>
        <w:rPr>
          <w:color w:val="231F20"/>
          <w:spacing w:val="-11"/>
        </w:rPr>
        <w:t xml:space="preserve"> </w:t>
      </w:r>
      <w:r>
        <w:rPr>
          <w:color w:val="231F20"/>
        </w:rPr>
        <w:t>dollars</w:t>
      </w:r>
      <w:r>
        <w:rPr>
          <w:color w:val="231F20"/>
          <w:spacing w:val="-11"/>
        </w:rPr>
        <w:t xml:space="preserve"> </w:t>
      </w:r>
      <w:r>
        <w:rPr>
          <w:color w:val="231F20"/>
        </w:rPr>
        <w:t>a</w:t>
      </w:r>
      <w:r>
        <w:rPr>
          <w:color w:val="231F20"/>
          <w:spacing w:val="-11"/>
        </w:rPr>
        <w:t xml:space="preserve"> </w:t>
      </w:r>
      <w:r>
        <w:rPr>
          <w:color w:val="231F20"/>
        </w:rPr>
        <w:t>day</w:t>
      </w:r>
      <w:r>
        <w:rPr>
          <w:color w:val="231F20"/>
          <w:spacing w:val="-11"/>
        </w:rPr>
        <w:t xml:space="preserve"> </w:t>
      </w:r>
      <w:r>
        <w:rPr>
          <w:color w:val="231F20"/>
        </w:rPr>
        <w:t xml:space="preserve">and </w:t>
      </w:r>
      <w:r>
        <w:rPr>
          <w:color w:val="231F20"/>
          <w:spacing w:val="-2"/>
        </w:rPr>
        <w:t>travel</w:t>
      </w:r>
      <w:r>
        <w:rPr>
          <w:color w:val="231F20"/>
          <w:spacing w:val="-13"/>
        </w:rPr>
        <w:t xml:space="preserve"> </w:t>
      </w:r>
      <w:r>
        <w:rPr>
          <w:color w:val="231F20"/>
          <w:spacing w:val="-2"/>
        </w:rPr>
        <w:t>expenses</w:t>
      </w:r>
      <w:r>
        <w:rPr>
          <w:color w:val="231F20"/>
          <w:spacing w:val="-13"/>
        </w:rPr>
        <w:t xml:space="preserve"> </w:t>
      </w:r>
      <w:r>
        <w:rPr>
          <w:color w:val="231F20"/>
          <w:spacing w:val="-2"/>
        </w:rPr>
        <w:t>only</w:t>
      </w:r>
      <w:r>
        <w:rPr>
          <w:color w:val="231F20"/>
          <w:spacing w:val="-13"/>
        </w:rPr>
        <w:t xml:space="preserve"> </w:t>
      </w:r>
      <w:r>
        <w:rPr>
          <w:color w:val="231F20"/>
          <w:spacing w:val="-2"/>
        </w:rPr>
        <w:t>when</w:t>
      </w:r>
      <w:r>
        <w:rPr>
          <w:color w:val="231F20"/>
          <w:spacing w:val="-13"/>
        </w:rPr>
        <w:t xml:space="preserve"> </w:t>
      </w:r>
      <w:r>
        <w:rPr>
          <w:color w:val="231F20"/>
          <w:spacing w:val="-2"/>
        </w:rPr>
        <w:t>the</w:t>
      </w:r>
      <w:r>
        <w:rPr>
          <w:color w:val="231F20"/>
          <w:spacing w:val="-13"/>
        </w:rPr>
        <w:t xml:space="preserve"> </w:t>
      </w:r>
      <w:r>
        <w:rPr>
          <w:color w:val="231F20"/>
          <w:spacing w:val="-2"/>
        </w:rPr>
        <w:t>board</w:t>
      </w:r>
      <w:r>
        <w:rPr>
          <w:color w:val="231F20"/>
          <w:spacing w:val="-13"/>
        </w:rPr>
        <w:t xml:space="preserve"> </w:t>
      </w:r>
      <w:r>
        <w:rPr>
          <w:color w:val="231F20"/>
          <w:spacing w:val="-2"/>
        </w:rPr>
        <w:t>meets</w:t>
      </w:r>
      <w:r>
        <w:rPr>
          <w:color w:val="231F20"/>
          <w:spacing w:val="-13"/>
        </w:rPr>
        <w:t xml:space="preserve"> </w:t>
      </w:r>
      <w:r>
        <w:rPr>
          <w:color w:val="231F20"/>
          <w:spacing w:val="-2"/>
        </w:rPr>
        <w:t>to</w:t>
      </w:r>
      <w:r>
        <w:rPr>
          <w:color w:val="231F20"/>
          <w:spacing w:val="-13"/>
        </w:rPr>
        <w:t xml:space="preserve"> </w:t>
      </w:r>
      <w:r>
        <w:rPr>
          <w:color w:val="231F20"/>
          <w:spacing w:val="-2"/>
        </w:rPr>
        <w:t>hear</w:t>
      </w:r>
      <w:r>
        <w:rPr>
          <w:color w:val="231F20"/>
          <w:spacing w:val="-13"/>
        </w:rPr>
        <w:t xml:space="preserve"> </w:t>
      </w:r>
      <w:r>
        <w:rPr>
          <w:color w:val="231F20"/>
          <w:spacing w:val="-2"/>
        </w:rPr>
        <w:t>taxpayers’</w:t>
      </w:r>
      <w:r>
        <w:rPr>
          <w:color w:val="231F20"/>
          <w:spacing w:val="-13"/>
        </w:rPr>
        <w:t xml:space="preserve"> </w:t>
      </w:r>
      <w:r>
        <w:rPr>
          <w:color w:val="231F20"/>
          <w:spacing w:val="-2"/>
        </w:rPr>
        <w:t>appeals</w:t>
      </w:r>
      <w:r>
        <w:rPr>
          <w:color w:val="231F20"/>
          <w:spacing w:val="-13"/>
        </w:rPr>
        <w:t xml:space="preserve"> </w:t>
      </w:r>
      <w:r>
        <w:rPr>
          <w:color w:val="231F20"/>
          <w:spacing w:val="-2"/>
        </w:rPr>
        <w:t>or</w:t>
      </w:r>
      <w:r>
        <w:rPr>
          <w:color w:val="231F20"/>
          <w:spacing w:val="-13"/>
        </w:rPr>
        <w:t xml:space="preserve"> </w:t>
      </w:r>
      <w:r>
        <w:rPr>
          <w:color w:val="231F20"/>
          <w:spacing w:val="-2"/>
        </w:rPr>
        <w:t>when</w:t>
      </w:r>
      <w:r>
        <w:rPr>
          <w:color w:val="231F20"/>
          <w:spacing w:val="-13"/>
        </w:rPr>
        <w:t xml:space="preserve"> </w:t>
      </w:r>
      <w:r>
        <w:rPr>
          <w:color w:val="231F20"/>
          <w:spacing w:val="-2"/>
        </w:rPr>
        <w:t>they</w:t>
      </w:r>
      <w:r>
        <w:rPr>
          <w:color w:val="231F20"/>
          <w:spacing w:val="-13"/>
        </w:rPr>
        <w:t xml:space="preserve"> </w:t>
      </w:r>
      <w:r>
        <w:rPr>
          <w:color w:val="231F20"/>
          <w:spacing w:val="-2"/>
        </w:rPr>
        <w:t>are</w:t>
      </w:r>
      <w:r>
        <w:rPr>
          <w:color w:val="231F20"/>
          <w:spacing w:val="-13"/>
        </w:rPr>
        <w:t xml:space="preserve"> </w:t>
      </w:r>
      <w:r>
        <w:rPr>
          <w:color w:val="231F20"/>
          <w:spacing w:val="-2"/>
        </w:rPr>
        <w:t>attending</w:t>
      </w:r>
      <w:r>
        <w:rPr>
          <w:color w:val="231F20"/>
          <w:spacing w:val="-13"/>
        </w:rPr>
        <w:t xml:space="preserve"> </w:t>
      </w:r>
      <w:r>
        <w:rPr>
          <w:color w:val="231F20"/>
          <w:spacing w:val="-2"/>
        </w:rPr>
        <w:t>meetings</w:t>
      </w:r>
      <w:r>
        <w:rPr>
          <w:color w:val="231F20"/>
          <w:spacing w:val="-13"/>
        </w:rPr>
        <w:t xml:space="preserve"> </w:t>
      </w:r>
      <w:r>
        <w:rPr>
          <w:color w:val="231F20"/>
          <w:spacing w:val="-2"/>
        </w:rPr>
        <w:t>called</w:t>
      </w:r>
      <w:r>
        <w:rPr>
          <w:color w:val="231F20"/>
          <w:spacing w:val="-13"/>
        </w:rPr>
        <w:t xml:space="preserve"> </w:t>
      </w:r>
      <w:r>
        <w:rPr>
          <w:color w:val="231F20"/>
          <w:spacing w:val="-2"/>
        </w:rPr>
        <w:t xml:space="preserve">by </w:t>
      </w:r>
      <w:r>
        <w:rPr>
          <w:color w:val="231F20"/>
        </w:rPr>
        <w:t xml:space="preserve">the state tax appeal board </w:t>
      </w:r>
      <w:hyperlink r:id="rId582">
        <w:r>
          <w:rPr>
            <w:color w:val="231F20"/>
          </w:rPr>
          <w:t>(15-15-101).</w:t>
        </w:r>
      </w:hyperlink>
    </w:p>
    <w:p w14:paraId="2693704C" w14:textId="77777777" w:rsidR="00BF7EBC" w:rsidRDefault="00BF7EBC">
      <w:pPr>
        <w:spacing w:line="256" w:lineRule="auto"/>
        <w:sectPr w:rsidR="00BF7EBC">
          <w:pgSz w:w="12240" w:h="15840"/>
          <w:pgMar w:top="600" w:right="80" w:bottom="620" w:left="260" w:header="0" w:footer="426" w:gutter="0"/>
          <w:cols w:space="720"/>
        </w:sectPr>
      </w:pPr>
    </w:p>
    <w:p w14:paraId="0147D327" w14:textId="77777777" w:rsidR="00BF7EBC" w:rsidRDefault="002C7365">
      <w:pPr>
        <w:pStyle w:val="BodyText"/>
        <w:tabs>
          <w:tab w:val="left" w:pos="10719"/>
        </w:tabs>
        <w:spacing w:before="77"/>
        <w:rPr>
          <w:rFonts w:ascii="Bookman Old Style"/>
        </w:rPr>
      </w:pPr>
      <w:r>
        <w:rPr>
          <w:rFonts w:ascii="Bookman Old Style"/>
          <w:color w:val="231F20"/>
          <w:w w:val="85"/>
          <w:u w:val="single" w:color="231F20"/>
        </w:rPr>
        <w:lastRenderedPageBreak/>
        <w:t>County</w:t>
      </w:r>
      <w:r>
        <w:rPr>
          <w:rFonts w:ascii="Bookman Old Style"/>
          <w:color w:val="231F20"/>
          <w:spacing w:val="15"/>
          <w:u w:val="single" w:color="231F20"/>
        </w:rPr>
        <w:t xml:space="preserve"> </w:t>
      </w:r>
      <w:r>
        <w:rPr>
          <w:rFonts w:ascii="Bookman Old Style"/>
          <w:color w:val="231F20"/>
          <w:w w:val="85"/>
          <w:u w:val="single" w:color="231F20"/>
        </w:rPr>
        <w:t>Planning</w:t>
      </w:r>
      <w:r>
        <w:rPr>
          <w:rFonts w:ascii="Bookman Old Style"/>
          <w:color w:val="231F20"/>
          <w:spacing w:val="15"/>
          <w:u w:val="single" w:color="231F20"/>
        </w:rPr>
        <w:t xml:space="preserve"> </w:t>
      </w:r>
      <w:r>
        <w:rPr>
          <w:rFonts w:ascii="Bookman Old Style"/>
          <w:color w:val="231F20"/>
          <w:spacing w:val="-2"/>
          <w:w w:val="85"/>
          <w:u w:val="single" w:color="231F20"/>
        </w:rPr>
        <w:t>Boards</w:t>
      </w:r>
      <w:r>
        <w:rPr>
          <w:rFonts w:ascii="Bookman Old Style"/>
          <w:color w:val="231F20"/>
          <w:u w:val="single" w:color="231F20"/>
        </w:rPr>
        <w:tab/>
      </w:r>
    </w:p>
    <w:p w14:paraId="3B7C33D8" w14:textId="77777777" w:rsidR="00BF7EBC" w:rsidRDefault="002C7365">
      <w:pPr>
        <w:pStyle w:val="BodyText"/>
        <w:spacing w:before="116"/>
      </w:pPr>
      <w:r>
        <w:rPr>
          <w:color w:val="231F20"/>
        </w:rPr>
        <w:t>The</w:t>
      </w:r>
      <w:r>
        <w:rPr>
          <w:color w:val="231F20"/>
          <w:spacing w:val="-2"/>
        </w:rPr>
        <w:t xml:space="preserve"> </w:t>
      </w:r>
      <w:r>
        <w:rPr>
          <w:color w:val="231F20"/>
        </w:rPr>
        <w:t>complete</w:t>
      </w:r>
      <w:r>
        <w:rPr>
          <w:color w:val="231F20"/>
          <w:spacing w:val="-2"/>
        </w:rPr>
        <w:t xml:space="preserve"> </w:t>
      </w:r>
      <w:r>
        <w:rPr>
          <w:color w:val="231F20"/>
        </w:rPr>
        <w:t>planning</w:t>
      </w:r>
      <w:r>
        <w:rPr>
          <w:color w:val="231F20"/>
          <w:spacing w:val="-2"/>
        </w:rPr>
        <w:t xml:space="preserve"> </w:t>
      </w:r>
      <w:r>
        <w:rPr>
          <w:color w:val="231F20"/>
        </w:rPr>
        <w:t>board</w:t>
      </w:r>
      <w:r>
        <w:rPr>
          <w:color w:val="231F20"/>
          <w:spacing w:val="-2"/>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1"/>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583">
        <w:r>
          <w:rPr>
            <w:color w:val="231F20"/>
          </w:rPr>
          <w:t>76-1-</w:t>
        </w:r>
        <w:r>
          <w:rPr>
            <w:color w:val="231F20"/>
            <w:spacing w:val="-4"/>
          </w:rPr>
          <w:t>101</w:t>
        </w:r>
      </w:hyperlink>
      <w:r>
        <w:rPr>
          <w:color w:val="231F20"/>
          <w:spacing w:val="-4"/>
        </w:rPr>
        <w:t>.</w:t>
      </w:r>
    </w:p>
    <w:p w14:paraId="26DDB38C"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223DCB24" w14:textId="58BCF0AD" w:rsidR="00BF7EBC" w:rsidRDefault="002C7365">
      <w:pPr>
        <w:pStyle w:val="BodyText"/>
        <w:spacing w:before="18" w:line="256" w:lineRule="auto"/>
        <w:ind w:right="1370"/>
      </w:pPr>
      <w:r>
        <w:rPr>
          <w:color w:val="231F20"/>
        </w:rPr>
        <w:t xml:space="preserve">The governing body of any county may create a planning board </w:t>
      </w:r>
      <w:r w:rsidR="00CC26A4">
        <w:rPr>
          <w:color w:val="231F20"/>
        </w:rPr>
        <w:t>to</w:t>
      </w:r>
      <w:r>
        <w:rPr>
          <w:color w:val="231F20"/>
        </w:rPr>
        <w:t xml:space="preserve"> promote the orderly development of its governmental units and its environs (</w:t>
      </w:r>
      <w:hyperlink r:id="rId584">
        <w:r>
          <w:rPr>
            <w:color w:val="231F20"/>
          </w:rPr>
          <w:t>76-1-101</w:t>
        </w:r>
      </w:hyperlink>
      <w:r>
        <w:rPr>
          <w:color w:val="231F20"/>
        </w:rPr>
        <w:t>). The purpose is to encourage local units of government to improve the present health, safety, convenience, and welfare of their citizens and to plan for the future development</w:t>
      </w:r>
      <w:r>
        <w:rPr>
          <w:color w:val="231F20"/>
          <w:spacing w:val="-2"/>
        </w:rPr>
        <w:t xml:space="preserve"> </w:t>
      </w:r>
      <w:r>
        <w:rPr>
          <w:color w:val="231F20"/>
        </w:rPr>
        <w:t>of</w:t>
      </w:r>
      <w:r>
        <w:rPr>
          <w:color w:val="231F20"/>
          <w:spacing w:val="-2"/>
        </w:rPr>
        <w:t xml:space="preserve"> </w:t>
      </w:r>
      <w:r>
        <w:rPr>
          <w:color w:val="231F20"/>
        </w:rPr>
        <w:t>their</w:t>
      </w:r>
      <w:r>
        <w:rPr>
          <w:color w:val="231F20"/>
          <w:spacing w:val="-2"/>
        </w:rPr>
        <w:t xml:space="preserve"> </w:t>
      </w:r>
      <w:r>
        <w:rPr>
          <w:color w:val="231F20"/>
        </w:rPr>
        <w:t>communities</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end</w:t>
      </w:r>
      <w:r>
        <w:rPr>
          <w:color w:val="231F20"/>
          <w:spacing w:val="-2"/>
        </w:rPr>
        <w:t xml:space="preserve"> </w:t>
      </w:r>
      <w:r>
        <w:rPr>
          <w:color w:val="231F20"/>
        </w:rPr>
        <w:t>that</w:t>
      </w:r>
      <w:r>
        <w:rPr>
          <w:color w:val="231F20"/>
          <w:spacing w:val="-2"/>
        </w:rPr>
        <w:t xml:space="preserve"> </w:t>
      </w:r>
      <w:r>
        <w:rPr>
          <w:color w:val="231F20"/>
        </w:rPr>
        <w:t>highway</w:t>
      </w:r>
      <w:r>
        <w:rPr>
          <w:color w:val="231F20"/>
          <w:spacing w:val="-2"/>
        </w:rPr>
        <w:t xml:space="preserve"> </w:t>
      </w:r>
      <w:r>
        <w:rPr>
          <w:color w:val="231F20"/>
        </w:rPr>
        <w:t>systems</w:t>
      </w:r>
      <w:r>
        <w:rPr>
          <w:color w:val="231F20"/>
          <w:spacing w:val="-2"/>
        </w:rPr>
        <w:t xml:space="preserve"> </w:t>
      </w:r>
      <w:r>
        <w:rPr>
          <w:color w:val="231F20"/>
        </w:rPr>
        <w:t>be</w:t>
      </w:r>
      <w:r>
        <w:rPr>
          <w:color w:val="231F20"/>
          <w:spacing w:val="-2"/>
        </w:rPr>
        <w:t xml:space="preserve"> </w:t>
      </w:r>
      <w:r>
        <w:rPr>
          <w:color w:val="231F20"/>
        </w:rPr>
        <w:t>carefully</w:t>
      </w:r>
      <w:r>
        <w:rPr>
          <w:color w:val="231F20"/>
          <w:spacing w:val="-2"/>
        </w:rPr>
        <w:t xml:space="preserve"> </w:t>
      </w:r>
      <w:r>
        <w:rPr>
          <w:color w:val="231F20"/>
        </w:rPr>
        <w:t>planned;</w:t>
      </w:r>
      <w:r>
        <w:rPr>
          <w:color w:val="231F20"/>
          <w:spacing w:val="-2"/>
        </w:rPr>
        <w:t xml:space="preserve"> </w:t>
      </w:r>
      <w:r>
        <w:rPr>
          <w:color w:val="231F20"/>
        </w:rPr>
        <w:t>that</w:t>
      </w:r>
      <w:r>
        <w:rPr>
          <w:color w:val="231F20"/>
          <w:spacing w:val="-2"/>
        </w:rPr>
        <w:t xml:space="preserve"> </w:t>
      </w:r>
      <w:r>
        <w:rPr>
          <w:color w:val="231F20"/>
        </w:rPr>
        <w:t>new</w:t>
      </w:r>
      <w:r>
        <w:rPr>
          <w:color w:val="231F20"/>
          <w:spacing w:val="-2"/>
        </w:rPr>
        <w:t xml:space="preserve"> </w:t>
      </w:r>
      <w:r>
        <w:rPr>
          <w:color w:val="231F20"/>
        </w:rPr>
        <w:t>community centers grow only with adequate highway, utility, health, educational, and recreational facilities; that the needs of agriculture, industry, and business be recognized in future growth; that residential areas provide healthy</w:t>
      </w:r>
    </w:p>
    <w:p w14:paraId="37A6F048" w14:textId="77777777" w:rsidR="00BF7EBC" w:rsidRDefault="002C7365">
      <w:pPr>
        <w:pStyle w:val="BodyText"/>
        <w:spacing w:line="256" w:lineRule="auto"/>
        <w:ind w:right="578"/>
      </w:pPr>
      <w:r>
        <w:rPr>
          <w:color w:val="231F20"/>
        </w:rPr>
        <w:t>surroundings</w:t>
      </w:r>
      <w:r>
        <w:rPr>
          <w:color w:val="231F20"/>
          <w:spacing w:val="-4"/>
        </w:rPr>
        <w:t xml:space="preserve"> </w:t>
      </w:r>
      <w:r>
        <w:rPr>
          <w:color w:val="231F20"/>
        </w:rPr>
        <w:t>for</w:t>
      </w:r>
      <w:r>
        <w:rPr>
          <w:color w:val="231F20"/>
          <w:spacing w:val="-4"/>
        </w:rPr>
        <w:t xml:space="preserve"> </w:t>
      </w:r>
      <w:r>
        <w:rPr>
          <w:color w:val="231F20"/>
        </w:rPr>
        <w:t>family</w:t>
      </w:r>
      <w:r>
        <w:rPr>
          <w:color w:val="231F20"/>
          <w:spacing w:val="-4"/>
        </w:rPr>
        <w:t xml:space="preserve"> </w:t>
      </w:r>
      <w:r>
        <w:rPr>
          <w:color w:val="231F20"/>
        </w:rPr>
        <w:t>life;</w:t>
      </w:r>
      <w:r>
        <w:rPr>
          <w:color w:val="231F20"/>
          <w:spacing w:val="-4"/>
        </w:rPr>
        <w:t xml:space="preserve"> </w:t>
      </w:r>
      <w:r>
        <w:rPr>
          <w:color w:val="231F20"/>
        </w:rPr>
        <w:t>and</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growth</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community</w:t>
      </w:r>
      <w:r>
        <w:rPr>
          <w:color w:val="231F20"/>
          <w:spacing w:val="-4"/>
        </w:rPr>
        <w:t xml:space="preserve"> </w:t>
      </w:r>
      <w:r>
        <w:rPr>
          <w:color w:val="231F20"/>
        </w:rPr>
        <w:t>be</w:t>
      </w:r>
      <w:r>
        <w:rPr>
          <w:color w:val="231F20"/>
          <w:spacing w:val="-4"/>
        </w:rPr>
        <w:t xml:space="preserve"> </w:t>
      </w:r>
      <w:r>
        <w:rPr>
          <w:color w:val="231F20"/>
        </w:rPr>
        <w:t>commensurate</w:t>
      </w:r>
      <w:r>
        <w:rPr>
          <w:color w:val="231F20"/>
          <w:spacing w:val="-4"/>
        </w:rPr>
        <w:t xml:space="preserve"> </w:t>
      </w:r>
      <w:r>
        <w:rPr>
          <w:color w:val="231F20"/>
        </w:rPr>
        <w:t>with</w:t>
      </w:r>
      <w:r>
        <w:rPr>
          <w:color w:val="231F20"/>
          <w:spacing w:val="-4"/>
        </w:rPr>
        <w:t xml:space="preserve"> </w:t>
      </w:r>
      <w:r>
        <w:rPr>
          <w:color w:val="231F20"/>
        </w:rPr>
        <w:t>and</w:t>
      </w:r>
      <w:r>
        <w:rPr>
          <w:color w:val="231F20"/>
          <w:spacing w:val="-4"/>
        </w:rPr>
        <w:t xml:space="preserve"> </w:t>
      </w:r>
      <w:r>
        <w:rPr>
          <w:color w:val="231F20"/>
        </w:rPr>
        <w:t>promotive</w:t>
      </w:r>
      <w:r>
        <w:rPr>
          <w:color w:val="231F20"/>
          <w:spacing w:val="-4"/>
        </w:rPr>
        <w:t xml:space="preserve"> </w:t>
      </w:r>
      <w:r>
        <w:rPr>
          <w:color w:val="231F20"/>
        </w:rPr>
        <w:t>of</w:t>
      </w:r>
      <w:r>
        <w:rPr>
          <w:color w:val="231F20"/>
          <w:spacing w:val="-4"/>
        </w:rPr>
        <w:t xml:space="preserve"> </w:t>
      </w:r>
      <w:r>
        <w:rPr>
          <w:color w:val="231F20"/>
        </w:rPr>
        <w:t>the efficient and economical use of public funds (</w:t>
      </w:r>
      <w:hyperlink r:id="rId585">
        <w:r>
          <w:rPr>
            <w:color w:val="231F20"/>
          </w:rPr>
          <w:t>76-1-102</w:t>
        </w:r>
      </w:hyperlink>
      <w:r>
        <w:rPr>
          <w:color w:val="231F20"/>
        </w:rPr>
        <w:t>).</w:t>
      </w:r>
    </w:p>
    <w:p w14:paraId="1A5CC995" w14:textId="77777777" w:rsidR="00BF7EBC" w:rsidRDefault="002C7365">
      <w:pPr>
        <w:pStyle w:val="Heading5"/>
        <w:spacing w:before="82"/>
      </w:pPr>
      <w:r>
        <w:rPr>
          <w:color w:val="231F20"/>
          <w:spacing w:val="-2"/>
        </w:rPr>
        <w:t>Membership</w:t>
      </w:r>
    </w:p>
    <w:p w14:paraId="74AE2148" w14:textId="77777777" w:rsidR="00BF7EBC" w:rsidRDefault="002C7365">
      <w:pPr>
        <w:pStyle w:val="BodyText"/>
        <w:spacing w:before="18" w:line="256" w:lineRule="auto"/>
        <w:ind w:right="1370"/>
      </w:pPr>
      <w:r>
        <w:rPr>
          <w:color w:val="231F20"/>
        </w:rPr>
        <w:t>County planning boards must include at least five members appointed by the governing authorities. At least one member of a county planning board existing on or formed after July 1, 1973, must be a member of the governing</w:t>
      </w:r>
      <w:r>
        <w:rPr>
          <w:color w:val="231F20"/>
          <w:spacing w:val="-6"/>
        </w:rPr>
        <w:t xml:space="preserve"> </w:t>
      </w:r>
      <w:r>
        <w:rPr>
          <w:color w:val="231F20"/>
        </w:rPr>
        <w:t>board</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conservation</w:t>
      </w:r>
      <w:r>
        <w:rPr>
          <w:color w:val="231F20"/>
          <w:spacing w:val="-6"/>
        </w:rPr>
        <w:t xml:space="preserve"> </w:t>
      </w:r>
      <w:r>
        <w:rPr>
          <w:color w:val="231F20"/>
        </w:rPr>
        <w:t>district</w:t>
      </w:r>
      <w:r>
        <w:rPr>
          <w:color w:val="231F20"/>
          <w:spacing w:val="-6"/>
        </w:rPr>
        <w:t xml:space="preserve"> </w:t>
      </w:r>
      <w:r>
        <w:rPr>
          <w:color w:val="231F20"/>
        </w:rPr>
        <w:t>as</w:t>
      </w:r>
      <w:r>
        <w:rPr>
          <w:color w:val="231F20"/>
          <w:spacing w:val="-6"/>
        </w:rPr>
        <w:t xml:space="preserve"> </w:t>
      </w:r>
      <w:r>
        <w:rPr>
          <w:color w:val="231F20"/>
        </w:rPr>
        <w:t>provided</w:t>
      </w:r>
      <w:r>
        <w:rPr>
          <w:color w:val="231F20"/>
          <w:spacing w:val="-6"/>
        </w:rPr>
        <w:t xml:space="preserve"> </w:t>
      </w:r>
      <w:r>
        <w:rPr>
          <w:color w:val="231F20"/>
        </w:rPr>
        <w:t>for</w:t>
      </w:r>
      <w:r>
        <w:rPr>
          <w:color w:val="231F20"/>
          <w:spacing w:val="-6"/>
        </w:rPr>
        <w:t xml:space="preserve"> </w:t>
      </w:r>
      <w:r>
        <w:rPr>
          <w:color w:val="231F20"/>
        </w:rPr>
        <w:t>in</w:t>
      </w:r>
      <w:r>
        <w:rPr>
          <w:color w:val="231F20"/>
          <w:spacing w:val="-7"/>
        </w:rPr>
        <w:t xml:space="preserve"> </w:t>
      </w:r>
      <w:hyperlink r:id="rId586">
        <w:r>
          <w:rPr>
            <w:color w:val="231F20"/>
          </w:rPr>
          <w:t>76-1-211</w:t>
        </w:r>
      </w:hyperlink>
      <w:r>
        <w:rPr>
          <w:color w:val="231F20"/>
        </w:rPr>
        <w:t>.</w:t>
      </w:r>
      <w:r>
        <w:rPr>
          <w:color w:val="231F20"/>
          <w:spacing w:val="-6"/>
        </w:rPr>
        <w:t xml:space="preserve"> </w:t>
      </w:r>
      <w:r>
        <w:rPr>
          <w:color w:val="231F20"/>
        </w:rPr>
        <w:t>If</w:t>
      </w:r>
      <w:r>
        <w:rPr>
          <w:color w:val="231F20"/>
          <w:spacing w:val="-6"/>
        </w:rPr>
        <w:t xml:space="preserve"> </w:t>
      </w:r>
      <w:r>
        <w:rPr>
          <w:color w:val="231F20"/>
        </w:rPr>
        <w:t>a</w:t>
      </w:r>
      <w:r>
        <w:rPr>
          <w:color w:val="231F20"/>
          <w:spacing w:val="-6"/>
        </w:rPr>
        <w:t xml:space="preserve"> </w:t>
      </w:r>
      <w:r>
        <w:rPr>
          <w:color w:val="231F20"/>
        </w:rPr>
        <w:t>city</w:t>
      </w:r>
      <w:r>
        <w:rPr>
          <w:color w:val="231F20"/>
          <w:spacing w:val="-6"/>
        </w:rPr>
        <w:t xml:space="preserve"> </w:t>
      </w:r>
      <w:r>
        <w:rPr>
          <w:color w:val="231F20"/>
        </w:rPr>
        <w:t>or</w:t>
      </w:r>
      <w:r>
        <w:rPr>
          <w:color w:val="231F20"/>
          <w:spacing w:val="-6"/>
        </w:rPr>
        <w:t xml:space="preserve"> </w:t>
      </w:r>
      <w:r>
        <w:rPr>
          <w:color w:val="231F20"/>
        </w:rPr>
        <w:t>town</w:t>
      </w:r>
      <w:r>
        <w:rPr>
          <w:color w:val="231F20"/>
          <w:spacing w:val="-6"/>
        </w:rPr>
        <w:t xml:space="preserve"> </w:t>
      </w:r>
      <w:r>
        <w:rPr>
          <w:color w:val="231F20"/>
        </w:rPr>
        <w:t>subsequently</w:t>
      </w:r>
      <w:r>
        <w:rPr>
          <w:color w:val="231F20"/>
          <w:spacing w:val="-6"/>
        </w:rPr>
        <w:t xml:space="preserve"> </w:t>
      </w:r>
      <w:r>
        <w:rPr>
          <w:color w:val="231F20"/>
        </w:rPr>
        <w:t xml:space="preserve">becomes represented on the county planning board pursuant to </w:t>
      </w:r>
      <w:hyperlink r:id="rId587">
        <w:r>
          <w:rPr>
            <w:color w:val="231F20"/>
          </w:rPr>
          <w:t>76-1-111</w:t>
        </w:r>
      </w:hyperlink>
      <w:r>
        <w:rPr>
          <w:color w:val="231F20"/>
        </w:rPr>
        <w:t>, additional members of the planning board representing the cities or towns must be appointed by the respective city councils (</w:t>
      </w:r>
      <w:hyperlink r:id="rId588">
        <w:r>
          <w:rPr>
            <w:color w:val="231F20"/>
          </w:rPr>
          <w:t>76-1-211</w:t>
        </w:r>
      </w:hyperlink>
      <w:r>
        <w:rPr>
          <w:color w:val="231F20"/>
        </w:rPr>
        <w:t>).</w:t>
      </w:r>
    </w:p>
    <w:p w14:paraId="573FC449" w14:textId="77777777" w:rsidR="00BF7EBC" w:rsidRDefault="002C7365">
      <w:pPr>
        <w:pStyle w:val="Heading5"/>
        <w:spacing w:before="86"/>
      </w:pPr>
      <w:r>
        <w:rPr>
          <w:color w:val="231F20"/>
          <w:spacing w:val="-2"/>
        </w:rPr>
        <w:t>Authority</w:t>
      </w:r>
    </w:p>
    <w:p w14:paraId="445A0B8C" w14:textId="77777777" w:rsidR="00BF7EBC" w:rsidRDefault="002C7365">
      <w:pPr>
        <w:pStyle w:val="BodyText"/>
        <w:spacing w:before="18" w:line="256" w:lineRule="auto"/>
        <w:ind w:right="1182"/>
      </w:pPr>
      <w:r>
        <w:rPr>
          <w:color w:val="231F20"/>
        </w:rPr>
        <w:t>The</w:t>
      </w:r>
      <w:r>
        <w:rPr>
          <w:color w:val="231F20"/>
          <w:spacing w:val="-1"/>
        </w:rPr>
        <w:t xml:space="preserve"> </w:t>
      </w:r>
      <w:r>
        <w:rPr>
          <w:color w:val="231F20"/>
        </w:rPr>
        <w:t>planning</w:t>
      </w:r>
      <w:r>
        <w:rPr>
          <w:color w:val="231F20"/>
          <w:spacing w:val="-1"/>
        </w:rPr>
        <w:t xml:space="preserve"> </w:t>
      </w:r>
      <w:r>
        <w:rPr>
          <w:color w:val="231F20"/>
        </w:rPr>
        <w:t>board</w:t>
      </w:r>
      <w:r>
        <w:rPr>
          <w:color w:val="231F20"/>
          <w:spacing w:val="-1"/>
        </w:rPr>
        <w:t xml:space="preserve"> </w:t>
      </w:r>
      <w:r>
        <w:rPr>
          <w:color w:val="231F20"/>
        </w:rPr>
        <w:t>serves</w:t>
      </w:r>
      <w:r>
        <w:rPr>
          <w:color w:val="231F20"/>
          <w:spacing w:val="-1"/>
        </w:rPr>
        <w:t xml:space="preserve"> </w:t>
      </w:r>
      <w:r>
        <w:rPr>
          <w:color w:val="231F20"/>
        </w:rPr>
        <w:t>to</w:t>
      </w:r>
      <w:r>
        <w:rPr>
          <w:color w:val="231F20"/>
          <w:spacing w:val="-1"/>
        </w:rPr>
        <w:t xml:space="preserve"> </w:t>
      </w:r>
      <w:r>
        <w:rPr>
          <w:color w:val="231F20"/>
        </w:rPr>
        <w:t>advise</w:t>
      </w:r>
      <w:r>
        <w:rPr>
          <w:color w:val="231F20"/>
          <w:spacing w:val="-1"/>
        </w:rPr>
        <w:t xml:space="preserve"> </w:t>
      </w:r>
      <w:r>
        <w:rPr>
          <w:color w:val="231F20"/>
        </w:rPr>
        <w:t>the</w:t>
      </w:r>
      <w:r>
        <w:rPr>
          <w:color w:val="231F20"/>
          <w:spacing w:val="-1"/>
        </w:rPr>
        <w:t xml:space="preserve"> </w:t>
      </w:r>
      <w:r>
        <w:rPr>
          <w:color w:val="231F20"/>
        </w:rPr>
        <w:t>local</w:t>
      </w:r>
      <w:r>
        <w:rPr>
          <w:color w:val="231F20"/>
          <w:spacing w:val="-1"/>
        </w:rPr>
        <w:t xml:space="preserve"> </w:t>
      </w:r>
      <w:r>
        <w:rPr>
          <w:color w:val="231F20"/>
        </w:rPr>
        <w:t>governing</w:t>
      </w:r>
      <w:r>
        <w:rPr>
          <w:color w:val="231F20"/>
          <w:spacing w:val="-1"/>
        </w:rPr>
        <w:t xml:space="preserve"> </w:t>
      </w:r>
      <w:r>
        <w:rPr>
          <w:color w:val="231F20"/>
        </w:rPr>
        <w:t>body.</w:t>
      </w:r>
      <w:r>
        <w:rPr>
          <w:color w:val="231F20"/>
          <w:spacing w:val="-1"/>
        </w:rPr>
        <w:t xml:space="preserve"> </w:t>
      </w:r>
      <w:r>
        <w:rPr>
          <w:color w:val="231F20"/>
        </w:rPr>
        <w:t>The</w:t>
      </w:r>
      <w:r>
        <w:rPr>
          <w:color w:val="231F20"/>
          <w:spacing w:val="-1"/>
        </w:rPr>
        <w:t xml:space="preserve"> </w:t>
      </w:r>
      <w:r>
        <w:rPr>
          <w:color w:val="231F20"/>
        </w:rPr>
        <w:t>board</w:t>
      </w:r>
      <w:r>
        <w:rPr>
          <w:color w:val="231F20"/>
          <w:spacing w:val="-1"/>
        </w:rPr>
        <w:t xml:space="preserve"> </w:t>
      </w:r>
      <w:r>
        <w:rPr>
          <w:color w:val="231F20"/>
        </w:rPr>
        <w:t>may</w:t>
      </w:r>
      <w:r>
        <w:rPr>
          <w:color w:val="231F20"/>
          <w:spacing w:val="-1"/>
        </w:rPr>
        <w:t xml:space="preserve"> </w:t>
      </w:r>
      <w:r>
        <w:rPr>
          <w:color w:val="231F20"/>
        </w:rPr>
        <w:t>propose</w:t>
      </w:r>
      <w:r>
        <w:rPr>
          <w:color w:val="231F20"/>
          <w:spacing w:val="-1"/>
        </w:rPr>
        <w:t xml:space="preserve"> </w:t>
      </w:r>
      <w:r>
        <w:rPr>
          <w:color w:val="231F20"/>
        </w:rPr>
        <w:t>policies</w:t>
      </w:r>
      <w:r>
        <w:rPr>
          <w:color w:val="231F20"/>
          <w:spacing w:val="-1"/>
        </w:rPr>
        <w:t xml:space="preserve"> </w:t>
      </w:r>
      <w:r>
        <w:rPr>
          <w:color w:val="231F20"/>
        </w:rPr>
        <w:t>for:</w:t>
      </w:r>
      <w:r>
        <w:rPr>
          <w:color w:val="231F20"/>
          <w:spacing w:val="-1"/>
        </w:rPr>
        <w:t xml:space="preserve"> </w:t>
      </w:r>
      <w:r>
        <w:rPr>
          <w:color w:val="231F20"/>
        </w:rPr>
        <w:t>subdivision plats; development of public ways, places, structures, and utilities; issuance of improvement location permits; and laying out public ways and services. Upon request of the public body, the planning board will prepare a growth</w:t>
      </w:r>
      <w:r>
        <w:rPr>
          <w:color w:val="231F20"/>
          <w:spacing w:val="-10"/>
        </w:rPr>
        <w:t xml:space="preserve"> </w:t>
      </w:r>
      <w:r>
        <w:rPr>
          <w:color w:val="231F20"/>
        </w:rPr>
        <w:t>policy</w:t>
      </w:r>
      <w:r>
        <w:rPr>
          <w:color w:val="231F20"/>
          <w:spacing w:val="-10"/>
        </w:rPr>
        <w:t xml:space="preserve"> </w:t>
      </w:r>
      <w:r>
        <w:rPr>
          <w:color w:val="231F20"/>
        </w:rPr>
        <w:t>to</w:t>
      </w:r>
      <w:r>
        <w:rPr>
          <w:color w:val="231F20"/>
          <w:spacing w:val="-10"/>
        </w:rPr>
        <w:t xml:space="preserve"> </w:t>
      </w:r>
      <w:r>
        <w:rPr>
          <w:color w:val="231F20"/>
        </w:rPr>
        <w:t>promote</w:t>
      </w:r>
      <w:r>
        <w:rPr>
          <w:color w:val="231F20"/>
          <w:spacing w:val="-10"/>
        </w:rPr>
        <w:t xml:space="preserve"> </w:t>
      </w:r>
      <w:r>
        <w:rPr>
          <w:color w:val="231F20"/>
        </w:rPr>
        <w:t>public</w:t>
      </w:r>
      <w:r>
        <w:rPr>
          <w:color w:val="231F20"/>
          <w:spacing w:val="-10"/>
        </w:rPr>
        <w:t xml:space="preserve"> </w:t>
      </w:r>
      <w:r>
        <w:rPr>
          <w:color w:val="231F20"/>
        </w:rPr>
        <w:t>health,</w:t>
      </w:r>
      <w:r>
        <w:rPr>
          <w:color w:val="231F20"/>
          <w:spacing w:val="-10"/>
        </w:rPr>
        <w:t xml:space="preserve"> </w:t>
      </w:r>
      <w:r>
        <w:rPr>
          <w:color w:val="231F20"/>
        </w:rPr>
        <w:t>safety,</w:t>
      </w:r>
      <w:r>
        <w:rPr>
          <w:color w:val="231F20"/>
          <w:spacing w:val="-10"/>
        </w:rPr>
        <w:t xml:space="preserve"> </w:t>
      </w:r>
      <w:r>
        <w:rPr>
          <w:color w:val="231F20"/>
        </w:rPr>
        <w:t>morals,</w:t>
      </w:r>
      <w:r>
        <w:rPr>
          <w:color w:val="231F20"/>
          <w:spacing w:val="-10"/>
        </w:rPr>
        <w:t xml:space="preserve"> </w:t>
      </w:r>
      <w:r>
        <w:rPr>
          <w:color w:val="231F20"/>
        </w:rPr>
        <w:t>convenience,</w:t>
      </w:r>
      <w:r>
        <w:rPr>
          <w:color w:val="231F20"/>
          <w:spacing w:val="-10"/>
        </w:rPr>
        <w:t xml:space="preserve"> </w:t>
      </w:r>
      <w:r>
        <w:rPr>
          <w:color w:val="231F20"/>
        </w:rPr>
        <w:t>general</w:t>
      </w:r>
      <w:r>
        <w:rPr>
          <w:color w:val="231F20"/>
          <w:spacing w:val="-10"/>
        </w:rPr>
        <w:t xml:space="preserve"> </w:t>
      </w:r>
      <w:r>
        <w:rPr>
          <w:color w:val="231F20"/>
        </w:rPr>
        <w:t>welfare,</w:t>
      </w:r>
      <w:r>
        <w:rPr>
          <w:color w:val="231F20"/>
          <w:spacing w:val="-10"/>
        </w:rPr>
        <w:t xml:space="preserve"> </w:t>
      </w:r>
      <w:r>
        <w:rPr>
          <w:color w:val="231F20"/>
        </w:rPr>
        <w:t>efficiency,</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economy (</w:t>
      </w:r>
      <w:hyperlink r:id="rId589">
        <w:r>
          <w:rPr>
            <w:color w:val="231F20"/>
          </w:rPr>
          <w:t>76-1-106</w:t>
        </w:r>
      </w:hyperlink>
      <w:r>
        <w:rPr>
          <w:color w:val="231F20"/>
        </w:rPr>
        <w:t>). The governing authorities shall also require the county planning board to recommend boundaries and appropriate regulations for the various zoning districts (</w:t>
      </w:r>
      <w:hyperlink r:id="rId590">
        <w:r>
          <w:rPr>
            <w:color w:val="231F20"/>
          </w:rPr>
          <w:t>76-2-204</w:t>
        </w:r>
      </w:hyperlink>
      <w:r>
        <w:rPr>
          <w:color w:val="231F20"/>
        </w:rPr>
        <w:t>).</w:t>
      </w:r>
    </w:p>
    <w:p w14:paraId="4D79CA55" w14:textId="77777777" w:rsidR="00BF7EBC" w:rsidRDefault="002C7365">
      <w:pPr>
        <w:pStyle w:val="Heading5"/>
        <w:spacing w:before="84"/>
      </w:pPr>
      <w:r>
        <w:rPr>
          <w:color w:val="231F20"/>
          <w:spacing w:val="-2"/>
        </w:rPr>
        <w:t>Funding</w:t>
      </w:r>
    </w:p>
    <w:p w14:paraId="5453FBDD" w14:textId="77777777" w:rsidR="00BF7EBC" w:rsidRDefault="002C7365">
      <w:pPr>
        <w:pStyle w:val="BodyText"/>
        <w:spacing w:before="18" w:line="256" w:lineRule="auto"/>
        <w:ind w:right="1178"/>
      </w:pPr>
      <w:r>
        <w:rPr>
          <w:color w:val="231F20"/>
          <w:spacing w:val="-2"/>
        </w:rPr>
        <w:t>After</w:t>
      </w:r>
      <w:r>
        <w:rPr>
          <w:color w:val="231F20"/>
          <w:spacing w:val="-9"/>
        </w:rPr>
        <w:t xml:space="preserve"> </w:t>
      </w:r>
      <w:r>
        <w:rPr>
          <w:color w:val="231F20"/>
          <w:spacing w:val="-2"/>
        </w:rPr>
        <w:t>the</w:t>
      </w:r>
      <w:r>
        <w:rPr>
          <w:color w:val="231F20"/>
          <w:spacing w:val="-9"/>
        </w:rPr>
        <w:t xml:space="preserve"> </w:t>
      </w:r>
      <w:r>
        <w:rPr>
          <w:color w:val="231F20"/>
          <w:spacing w:val="-2"/>
        </w:rPr>
        <w:t>governing</w:t>
      </w:r>
      <w:r>
        <w:rPr>
          <w:color w:val="231F20"/>
          <w:spacing w:val="-9"/>
        </w:rPr>
        <w:t xml:space="preserve"> </w:t>
      </w:r>
      <w:r>
        <w:rPr>
          <w:color w:val="231F20"/>
          <w:spacing w:val="-2"/>
        </w:rPr>
        <w:t>authorities</w:t>
      </w:r>
      <w:r>
        <w:rPr>
          <w:color w:val="231F20"/>
          <w:spacing w:val="-9"/>
        </w:rPr>
        <w:t xml:space="preserve"> </w:t>
      </w:r>
      <w:r>
        <w:rPr>
          <w:color w:val="231F20"/>
          <w:spacing w:val="-2"/>
        </w:rPr>
        <w:t>have,</w:t>
      </w:r>
      <w:r>
        <w:rPr>
          <w:color w:val="231F20"/>
          <w:spacing w:val="-9"/>
        </w:rPr>
        <w:t xml:space="preserve"> </w:t>
      </w:r>
      <w:r>
        <w:rPr>
          <w:color w:val="231F20"/>
          <w:spacing w:val="-2"/>
        </w:rPr>
        <w:t>by</w:t>
      </w:r>
      <w:r>
        <w:rPr>
          <w:color w:val="231F20"/>
          <w:spacing w:val="-9"/>
        </w:rPr>
        <w:t xml:space="preserve"> </w:t>
      </w:r>
      <w:r>
        <w:rPr>
          <w:color w:val="231F20"/>
          <w:spacing w:val="-2"/>
        </w:rPr>
        <w:t>ordinance</w:t>
      </w:r>
      <w:r>
        <w:rPr>
          <w:color w:val="231F20"/>
          <w:spacing w:val="-9"/>
        </w:rPr>
        <w:t xml:space="preserve"> </w:t>
      </w:r>
      <w:r>
        <w:rPr>
          <w:color w:val="231F20"/>
          <w:spacing w:val="-2"/>
        </w:rPr>
        <w:t>and</w:t>
      </w:r>
      <w:r>
        <w:rPr>
          <w:color w:val="231F20"/>
          <w:spacing w:val="-9"/>
        </w:rPr>
        <w:t xml:space="preserve"> </w:t>
      </w:r>
      <w:r>
        <w:rPr>
          <w:color w:val="231F20"/>
          <w:spacing w:val="-2"/>
        </w:rPr>
        <w:t>resolution,</w:t>
      </w:r>
      <w:r>
        <w:rPr>
          <w:color w:val="231F20"/>
          <w:spacing w:val="-9"/>
        </w:rPr>
        <w:t xml:space="preserve"> </w:t>
      </w:r>
      <w:r>
        <w:rPr>
          <w:color w:val="231F20"/>
          <w:spacing w:val="-2"/>
        </w:rPr>
        <w:t>created</w:t>
      </w:r>
      <w:r>
        <w:rPr>
          <w:color w:val="231F20"/>
          <w:spacing w:val="-9"/>
        </w:rPr>
        <w:t xml:space="preserve"> </w:t>
      </w:r>
      <w:r>
        <w:rPr>
          <w:color w:val="231F20"/>
          <w:spacing w:val="-2"/>
        </w:rPr>
        <w:t>a</w:t>
      </w:r>
      <w:r>
        <w:rPr>
          <w:color w:val="231F20"/>
          <w:spacing w:val="-9"/>
        </w:rPr>
        <w:t xml:space="preserve"> </w:t>
      </w:r>
      <w:r>
        <w:rPr>
          <w:color w:val="231F20"/>
          <w:spacing w:val="-2"/>
        </w:rPr>
        <w:t>planning</w:t>
      </w:r>
      <w:r>
        <w:rPr>
          <w:color w:val="231F20"/>
          <w:spacing w:val="-9"/>
        </w:rPr>
        <w:t xml:space="preserve"> </w:t>
      </w:r>
      <w:r>
        <w:rPr>
          <w:color w:val="231F20"/>
          <w:spacing w:val="-2"/>
        </w:rPr>
        <w:t>board,</w:t>
      </w:r>
      <w:r>
        <w:rPr>
          <w:color w:val="231F20"/>
          <w:spacing w:val="-9"/>
        </w:rPr>
        <w:t xml:space="preserve"> </w:t>
      </w:r>
      <w:r>
        <w:rPr>
          <w:color w:val="231F20"/>
          <w:spacing w:val="-2"/>
        </w:rPr>
        <w:t>the</w:t>
      </w:r>
      <w:r>
        <w:rPr>
          <w:color w:val="231F20"/>
          <w:spacing w:val="-9"/>
        </w:rPr>
        <w:t xml:space="preserve"> </w:t>
      </w:r>
      <w:r>
        <w:rPr>
          <w:color w:val="231F20"/>
          <w:spacing w:val="-2"/>
        </w:rPr>
        <w:t>governing</w:t>
      </w:r>
      <w:r>
        <w:rPr>
          <w:color w:val="231F20"/>
          <w:spacing w:val="-9"/>
        </w:rPr>
        <w:t xml:space="preserve"> </w:t>
      </w:r>
      <w:r>
        <w:rPr>
          <w:color w:val="231F20"/>
          <w:spacing w:val="-2"/>
        </w:rPr>
        <w:t xml:space="preserve">bodies </w:t>
      </w:r>
      <w:r>
        <w:rPr>
          <w:color w:val="231F20"/>
        </w:rPr>
        <w:t>represented</w:t>
      </w:r>
      <w:r>
        <w:rPr>
          <w:color w:val="231F20"/>
          <w:spacing w:val="-15"/>
        </w:rPr>
        <w:t xml:space="preserve"> </w:t>
      </w:r>
      <w:r>
        <w:rPr>
          <w:color w:val="231F20"/>
        </w:rPr>
        <w:t>upon</w:t>
      </w:r>
      <w:r>
        <w:rPr>
          <w:color w:val="231F20"/>
          <w:spacing w:val="-15"/>
        </w:rPr>
        <w:t xml:space="preserve"> </w:t>
      </w:r>
      <w:r>
        <w:rPr>
          <w:color w:val="231F20"/>
        </w:rPr>
        <w:t>such</w:t>
      </w:r>
      <w:r>
        <w:rPr>
          <w:color w:val="231F20"/>
          <w:spacing w:val="-15"/>
        </w:rPr>
        <w:t xml:space="preserve"> </w:t>
      </w:r>
      <w:r>
        <w:rPr>
          <w:color w:val="231F20"/>
        </w:rPr>
        <w:t>board</w:t>
      </w:r>
      <w:r>
        <w:rPr>
          <w:color w:val="231F20"/>
          <w:spacing w:val="-15"/>
        </w:rPr>
        <w:t xml:space="preserve"> </w:t>
      </w:r>
      <w:r>
        <w:rPr>
          <w:color w:val="231F20"/>
        </w:rPr>
        <w:t>may</w:t>
      </w:r>
      <w:r>
        <w:rPr>
          <w:color w:val="231F20"/>
          <w:spacing w:val="-15"/>
        </w:rPr>
        <w:t xml:space="preserve"> </w:t>
      </w:r>
      <w:r>
        <w:rPr>
          <w:color w:val="231F20"/>
        </w:rPr>
        <w:t>appropriate</w:t>
      </w:r>
      <w:r>
        <w:rPr>
          <w:color w:val="231F20"/>
          <w:spacing w:val="-15"/>
        </w:rPr>
        <w:t xml:space="preserve"> </w:t>
      </w:r>
      <w:r>
        <w:rPr>
          <w:color w:val="231F20"/>
        </w:rPr>
        <w:t>funds</w:t>
      </w:r>
      <w:r>
        <w:rPr>
          <w:color w:val="231F20"/>
          <w:spacing w:val="-15"/>
        </w:rPr>
        <w:t xml:space="preserve"> </w:t>
      </w:r>
      <w:r>
        <w:rPr>
          <w:color w:val="231F20"/>
        </w:rPr>
        <w:t>to</w:t>
      </w:r>
      <w:r>
        <w:rPr>
          <w:color w:val="231F20"/>
          <w:spacing w:val="-15"/>
        </w:rPr>
        <w:t xml:space="preserve"> </w:t>
      </w:r>
      <w:r>
        <w:rPr>
          <w:color w:val="231F20"/>
        </w:rPr>
        <w:t>carry</w:t>
      </w:r>
      <w:r>
        <w:rPr>
          <w:color w:val="231F20"/>
          <w:spacing w:val="-15"/>
        </w:rPr>
        <w:t xml:space="preserve"> </w:t>
      </w:r>
      <w:r>
        <w:rPr>
          <w:color w:val="231F20"/>
        </w:rPr>
        <w:t>out</w:t>
      </w:r>
      <w:r>
        <w:rPr>
          <w:color w:val="231F20"/>
          <w:spacing w:val="-15"/>
        </w:rPr>
        <w:t xml:space="preserve"> </w:t>
      </w:r>
      <w:r>
        <w:rPr>
          <w:color w:val="231F20"/>
        </w:rPr>
        <w:t>duties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planning</w:t>
      </w:r>
      <w:r>
        <w:rPr>
          <w:color w:val="231F20"/>
          <w:spacing w:val="-15"/>
        </w:rPr>
        <w:t xml:space="preserve"> </w:t>
      </w:r>
      <w:r>
        <w:rPr>
          <w:color w:val="231F20"/>
        </w:rPr>
        <w:t>board.</w:t>
      </w:r>
      <w:r>
        <w:rPr>
          <w:color w:val="231F20"/>
          <w:spacing w:val="-15"/>
        </w:rPr>
        <w:t xml:space="preserve"> </w:t>
      </w:r>
      <w:r>
        <w:rPr>
          <w:color w:val="231F20"/>
        </w:rPr>
        <w:t>When</w:t>
      </w:r>
      <w:r>
        <w:rPr>
          <w:color w:val="231F20"/>
          <w:spacing w:val="-14"/>
        </w:rPr>
        <w:t xml:space="preserve"> </w:t>
      </w:r>
      <w:r>
        <w:rPr>
          <w:color w:val="231F20"/>
        </w:rPr>
        <w:t>a</w:t>
      </w:r>
      <w:r>
        <w:rPr>
          <w:color w:val="231F20"/>
          <w:spacing w:val="-15"/>
        </w:rPr>
        <w:t xml:space="preserve"> </w:t>
      </w:r>
      <w:r>
        <w:rPr>
          <w:color w:val="231F20"/>
        </w:rPr>
        <w:t xml:space="preserve">planning </w:t>
      </w:r>
      <w:r>
        <w:rPr>
          <w:color w:val="231F20"/>
          <w:spacing w:val="-4"/>
        </w:rPr>
        <w:t>board</w:t>
      </w:r>
      <w:r>
        <w:rPr>
          <w:color w:val="231F20"/>
          <w:spacing w:val="-8"/>
        </w:rPr>
        <w:t xml:space="preserve"> </w:t>
      </w:r>
      <w:r>
        <w:rPr>
          <w:color w:val="231F20"/>
          <w:spacing w:val="-4"/>
        </w:rPr>
        <w:t>has</w:t>
      </w:r>
      <w:r>
        <w:rPr>
          <w:color w:val="231F20"/>
          <w:spacing w:val="-8"/>
        </w:rPr>
        <w:t xml:space="preserve"> </w:t>
      </w:r>
      <w:r>
        <w:rPr>
          <w:color w:val="231F20"/>
          <w:spacing w:val="-4"/>
        </w:rPr>
        <w:t>been</w:t>
      </w:r>
      <w:r>
        <w:rPr>
          <w:color w:val="231F20"/>
          <w:spacing w:val="-8"/>
        </w:rPr>
        <w:t xml:space="preserve"> </w:t>
      </w:r>
      <w:r>
        <w:rPr>
          <w:color w:val="231F20"/>
          <w:spacing w:val="-4"/>
        </w:rPr>
        <w:t>created</w:t>
      </w:r>
      <w:r>
        <w:rPr>
          <w:color w:val="231F20"/>
          <w:spacing w:val="-8"/>
        </w:rPr>
        <w:t xml:space="preserve"> </w:t>
      </w:r>
      <w:r>
        <w:rPr>
          <w:color w:val="231F20"/>
          <w:spacing w:val="-4"/>
        </w:rPr>
        <w:t>by</w:t>
      </w:r>
      <w:r>
        <w:rPr>
          <w:color w:val="231F20"/>
          <w:spacing w:val="-8"/>
        </w:rPr>
        <w:t xml:space="preserve"> </w:t>
      </w:r>
      <w:r>
        <w:rPr>
          <w:color w:val="231F20"/>
          <w:spacing w:val="-4"/>
        </w:rPr>
        <w:t>agreement</w:t>
      </w:r>
      <w:r>
        <w:rPr>
          <w:color w:val="231F20"/>
          <w:spacing w:val="-8"/>
        </w:rPr>
        <w:t xml:space="preserve"> </w:t>
      </w:r>
      <w:r>
        <w:rPr>
          <w:color w:val="231F20"/>
          <w:spacing w:val="-4"/>
        </w:rPr>
        <w:t>of</w:t>
      </w:r>
      <w:r>
        <w:rPr>
          <w:color w:val="231F20"/>
          <w:spacing w:val="-8"/>
        </w:rPr>
        <w:t xml:space="preserve"> </w:t>
      </w:r>
      <w:r>
        <w:rPr>
          <w:color w:val="231F20"/>
          <w:spacing w:val="-4"/>
        </w:rPr>
        <w:t>more</w:t>
      </w:r>
      <w:r>
        <w:rPr>
          <w:color w:val="231F20"/>
          <w:spacing w:val="-8"/>
        </w:rPr>
        <w:t xml:space="preserve"> </w:t>
      </w:r>
      <w:r>
        <w:rPr>
          <w:color w:val="231F20"/>
          <w:spacing w:val="-4"/>
        </w:rPr>
        <w:t>than</w:t>
      </w:r>
      <w:r>
        <w:rPr>
          <w:color w:val="231F20"/>
          <w:spacing w:val="-8"/>
        </w:rPr>
        <w:t xml:space="preserve"> </w:t>
      </w:r>
      <w:r>
        <w:rPr>
          <w:color w:val="231F20"/>
          <w:spacing w:val="-4"/>
        </w:rPr>
        <w:t>one</w:t>
      </w:r>
      <w:r>
        <w:rPr>
          <w:color w:val="231F20"/>
          <w:spacing w:val="-8"/>
        </w:rPr>
        <w:t xml:space="preserve"> </w:t>
      </w:r>
      <w:r>
        <w:rPr>
          <w:color w:val="231F20"/>
          <w:spacing w:val="-4"/>
        </w:rPr>
        <w:t>governmental</w:t>
      </w:r>
      <w:r>
        <w:rPr>
          <w:color w:val="231F20"/>
          <w:spacing w:val="-8"/>
        </w:rPr>
        <w:t xml:space="preserve"> </w:t>
      </w:r>
      <w:r>
        <w:rPr>
          <w:color w:val="231F20"/>
          <w:spacing w:val="-4"/>
        </w:rPr>
        <w:t>unit,</w:t>
      </w:r>
      <w:r>
        <w:rPr>
          <w:color w:val="231F20"/>
          <w:spacing w:val="-8"/>
        </w:rPr>
        <w:t xml:space="preserve"> </w:t>
      </w:r>
      <w:r>
        <w:rPr>
          <w:color w:val="231F20"/>
          <w:spacing w:val="-4"/>
        </w:rPr>
        <w:t>the</w:t>
      </w:r>
      <w:r>
        <w:rPr>
          <w:color w:val="231F20"/>
          <w:spacing w:val="-8"/>
        </w:rPr>
        <w:t xml:space="preserve"> </w:t>
      </w:r>
      <w:r>
        <w:rPr>
          <w:color w:val="231F20"/>
          <w:spacing w:val="-4"/>
        </w:rPr>
        <w:t>governing</w:t>
      </w:r>
      <w:r>
        <w:rPr>
          <w:color w:val="231F20"/>
          <w:spacing w:val="-8"/>
        </w:rPr>
        <w:t xml:space="preserve"> </w:t>
      </w:r>
      <w:r>
        <w:rPr>
          <w:color w:val="231F20"/>
          <w:spacing w:val="-4"/>
        </w:rPr>
        <w:t>bodies</w:t>
      </w:r>
      <w:r>
        <w:rPr>
          <w:color w:val="231F20"/>
          <w:spacing w:val="-8"/>
        </w:rPr>
        <w:t xml:space="preserve"> </w:t>
      </w:r>
      <w:r>
        <w:rPr>
          <w:color w:val="231F20"/>
          <w:spacing w:val="-4"/>
        </w:rPr>
        <w:t>of</w:t>
      </w:r>
      <w:r>
        <w:rPr>
          <w:color w:val="231F20"/>
          <w:spacing w:val="-8"/>
        </w:rPr>
        <w:t xml:space="preserve"> </w:t>
      </w:r>
      <w:r>
        <w:rPr>
          <w:color w:val="231F20"/>
          <w:spacing w:val="-4"/>
        </w:rPr>
        <w:t>the</w:t>
      </w:r>
      <w:r>
        <w:rPr>
          <w:color w:val="231F20"/>
          <w:spacing w:val="-8"/>
        </w:rPr>
        <w:t xml:space="preserve"> </w:t>
      </w:r>
      <w:r>
        <w:rPr>
          <w:color w:val="231F20"/>
          <w:spacing w:val="-4"/>
        </w:rPr>
        <w:t xml:space="preserve">governmental </w:t>
      </w:r>
      <w:r>
        <w:rPr>
          <w:color w:val="231F20"/>
          <w:spacing w:val="-2"/>
        </w:rPr>
        <w:t>units</w:t>
      </w:r>
      <w:r>
        <w:rPr>
          <w:color w:val="231F20"/>
          <w:spacing w:val="-9"/>
        </w:rPr>
        <w:t xml:space="preserve"> </w:t>
      </w:r>
      <w:r>
        <w:rPr>
          <w:color w:val="231F20"/>
          <w:spacing w:val="-2"/>
        </w:rPr>
        <w:t>which</w:t>
      </w:r>
      <w:r>
        <w:rPr>
          <w:color w:val="231F20"/>
          <w:spacing w:val="-9"/>
        </w:rPr>
        <w:t xml:space="preserve"> </w:t>
      </w:r>
      <w:r>
        <w:rPr>
          <w:color w:val="231F20"/>
          <w:spacing w:val="-2"/>
        </w:rPr>
        <w:t>have</w:t>
      </w:r>
      <w:r>
        <w:rPr>
          <w:color w:val="231F20"/>
          <w:spacing w:val="-9"/>
        </w:rPr>
        <w:t xml:space="preserve"> </w:t>
      </w:r>
      <w:r>
        <w:rPr>
          <w:color w:val="231F20"/>
          <w:spacing w:val="-2"/>
        </w:rPr>
        <w:t>created</w:t>
      </w:r>
      <w:r>
        <w:rPr>
          <w:color w:val="231F20"/>
          <w:spacing w:val="-9"/>
        </w:rPr>
        <w:t xml:space="preserve"> </w:t>
      </w:r>
      <w:r>
        <w:rPr>
          <w:color w:val="231F20"/>
          <w:spacing w:val="-2"/>
        </w:rPr>
        <w:t>the</w:t>
      </w:r>
      <w:r>
        <w:rPr>
          <w:color w:val="231F20"/>
          <w:spacing w:val="-9"/>
        </w:rPr>
        <w:t xml:space="preserve"> </w:t>
      </w:r>
      <w:r>
        <w:rPr>
          <w:color w:val="231F20"/>
          <w:spacing w:val="-2"/>
        </w:rPr>
        <w:t>board</w:t>
      </w:r>
      <w:r>
        <w:rPr>
          <w:color w:val="231F20"/>
          <w:spacing w:val="-9"/>
        </w:rPr>
        <w:t xml:space="preserve"> </w:t>
      </w:r>
      <w:r>
        <w:rPr>
          <w:color w:val="231F20"/>
          <w:spacing w:val="-2"/>
        </w:rPr>
        <w:t>shall</w:t>
      </w:r>
      <w:r>
        <w:rPr>
          <w:color w:val="231F20"/>
          <w:spacing w:val="-9"/>
        </w:rPr>
        <w:t xml:space="preserve"> </w:t>
      </w:r>
      <w:r>
        <w:rPr>
          <w:color w:val="231F20"/>
          <w:spacing w:val="-2"/>
        </w:rPr>
        <w:t>agree</w:t>
      </w:r>
      <w:r>
        <w:rPr>
          <w:color w:val="231F20"/>
          <w:spacing w:val="-9"/>
        </w:rPr>
        <w:t xml:space="preserve"> </w:t>
      </w:r>
      <w:r>
        <w:rPr>
          <w:color w:val="231F20"/>
          <w:spacing w:val="-2"/>
        </w:rPr>
        <w:t>upon</w:t>
      </w:r>
      <w:r>
        <w:rPr>
          <w:color w:val="231F20"/>
          <w:spacing w:val="-9"/>
        </w:rPr>
        <w:t xml:space="preserve"> </w:t>
      </w:r>
      <w:r>
        <w:rPr>
          <w:color w:val="231F20"/>
          <w:spacing w:val="-2"/>
        </w:rPr>
        <w:t>the</w:t>
      </w:r>
      <w:r>
        <w:rPr>
          <w:color w:val="231F20"/>
          <w:spacing w:val="-9"/>
        </w:rPr>
        <w:t xml:space="preserve"> </w:t>
      </w:r>
      <w:r>
        <w:rPr>
          <w:color w:val="231F20"/>
          <w:spacing w:val="-2"/>
        </w:rPr>
        <w:t>proportion</w:t>
      </w:r>
      <w:r>
        <w:rPr>
          <w:color w:val="231F20"/>
          <w:spacing w:val="-9"/>
        </w:rPr>
        <w:t xml:space="preserve"> </w:t>
      </w:r>
      <w:r>
        <w:rPr>
          <w:color w:val="231F20"/>
          <w:spacing w:val="-2"/>
        </w:rPr>
        <w:t>of</w:t>
      </w:r>
      <w:r>
        <w:rPr>
          <w:color w:val="231F20"/>
          <w:spacing w:val="-9"/>
        </w:rPr>
        <w:t xml:space="preserve"> </w:t>
      </w:r>
      <w:r>
        <w:rPr>
          <w:color w:val="231F20"/>
          <w:spacing w:val="-2"/>
        </w:rPr>
        <w:t>expenditures</w:t>
      </w:r>
      <w:r>
        <w:rPr>
          <w:color w:val="231F20"/>
          <w:spacing w:val="-9"/>
        </w:rPr>
        <w:t xml:space="preserve"> </w:t>
      </w:r>
      <w:r>
        <w:rPr>
          <w:color w:val="231F20"/>
          <w:spacing w:val="-2"/>
        </w:rPr>
        <w:t>to</w:t>
      </w:r>
      <w:r>
        <w:rPr>
          <w:color w:val="231F20"/>
          <w:spacing w:val="-9"/>
        </w:rPr>
        <w:t xml:space="preserve"> </w:t>
      </w:r>
      <w:r>
        <w:rPr>
          <w:color w:val="231F20"/>
          <w:spacing w:val="-2"/>
        </w:rPr>
        <w:t>be</w:t>
      </w:r>
      <w:r>
        <w:rPr>
          <w:color w:val="231F20"/>
          <w:spacing w:val="-9"/>
        </w:rPr>
        <w:t xml:space="preserve"> </w:t>
      </w:r>
      <w:r>
        <w:rPr>
          <w:color w:val="231F20"/>
          <w:spacing w:val="-2"/>
        </w:rPr>
        <w:t>borne</w:t>
      </w:r>
      <w:r>
        <w:rPr>
          <w:color w:val="231F20"/>
          <w:spacing w:val="-9"/>
        </w:rPr>
        <w:t xml:space="preserve"> </w:t>
      </w:r>
      <w:r>
        <w:rPr>
          <w:color w:val="231F20"/>
          <w:spacing w:val="-2"/>
        </w:rPr>
        <w:t>by</w:t>
      </w:r>
      <w:r>
        <w:rPr>
          <w:color w:val="231F20"/>
          <w:spacing w:val="-9"/>
        </w:rPr>
        <w:t xml:space="preserve"> </w:t>
      </w:r>
      <w:r>
        <w:rPr>
          <w:color w:val="231F20"/>
          <w:spacing w:val="-2"/>
        </w:rPr>
        <w:t>each</w:t>
      </w:r>
      <w:r>
        <w:rPr>
          <w:color w:val="231F20"/>
          <w:spacing w:val="-9"/>
        </w:rPr>
        <w:t xml:space="preserve"> </w:t>
      </w:r>
      <w:r>
        <w:rPr>
          <w:color w:val="231F20"/>
          <w:spacing w:val="-2"/>
        </w:rPr>
        <w:t>such</w:t>
      </w:r>
      <w:r>
        <w:rPr>
          <w:color w:val="231F20"/>
          <w:spacing w:val="-9"/>
        </w:rPr>
        <w:t xml:space="preserve"> </w:t>
      </w:r>
      <w:r>
        <w:rPr>
          <w:color w:val="231F20"/>
          <w:spacing w:val="-2"/>
        </w:rPr>
        <w:t>unit and</w:t>
      </w:r>
      <w:r>
        <w:rPr>
          <w:color w:val="231F20"/>
          <w:spacing w:val="-6"/>
        </w:rPr>
        <w:t xml:space="preserve"> </w:t>
      </w:r>
      <w:r>
        <w:rPr>
          <w:color w:val="231F20"/>
          <w:spacing w:val="-2"/>
        </w:rPr>
        <w:t>may</w:t>
      </w:r>
      <w:r>
        <w:rPr>
          <w:color w:val="231F20"/>
          <w:spacing w:val="-6"/>
        </w:rPr>
        <w:t xml:space="preserve"> </w:t>
      </w:r>
      <w:r>
        <w:rPr>
          <w:color w:val="231F20"/>
          <w:spacing w:val="-2"/>
        </w:rPr>
        <w:t>budget</w:t>
      </w:r>
      <w:r>
        <w:rPr>
          <w:color w:val="231F20"/>
          <w:spacing w:val="-6"/>
        </w:rPr>
        <w:t xml:space="preserve"> </w:t>
      </w:r>
      <w:r>
        <w:rPr>
          <w:color w:val="231F20"/>
          <w:spacing w:val="-2"/>
        </w:rPr>
        <w:t>and</w:t>
      </w:r>
      <w:r>
        <w:rPr>
          <w:color w:val="231F20"/>
          <w:spacing w:val="-6"/>
        </w:rPr>
        <w:t xml:space="preserve"> </w:t>
      </w:r>
      <w:r>
        <w:rPr>
          <w:color w:val="231F20"/>
          <w:spacing w:val="-2"/>
        </w:rPr>
        <w:t>appropriate</w:t>
      </w:r>
      <w:r>
        <w:rPr>
          <w:color w:val="231F20"/>
          <w:spacing w:val="-6"/>
        </w:rPr>
        <w:t xml:space="preserve"> </w:t>
      </w:r>
      <w:r>
        <w:rPr>
          <w:color w:val="231F20"/>
          <w:spacing w:val="-2"/>
        </w:rPr>
        <w:t>funds</w:t>
      </w:r>
      <w:r>
        <w:rPr>
          <w:color w:val="231F20"/>
          <w:spacing w:val="-6"/>
        </w:rPr>
        <w:t xml:space="preserve"> </w:t>
      </w:r>
      <w:r>
        <w:rPr>
          <w:color w:val="231F20"/>
          <w:spacing w:val="-2"/>
        </w:rPr>
        <w:t>necessary</w:t>
      </w:r>
      <w:r>
        <w:rPr>
          <w:color w:val="231F20"/>
          <w:spacing w:val="-6"/>
        </w:rPr>
        <w:t xml:space="preserve"> </w:t>
      </w:r>
      <w:r>
        <w:rPr>
          <w:color w:val="231F20"/>
          <w:spacing w:val="-2"/>
        </w:rPr>
        <w:t>for</w:t>
      </w:r>
      <w:r>
        <w:rPr>
          <w:color w:val="231F20"/>
          <w:spacing w:val="-6"/>
        </w:rPr>
        <w:t xml:space="preserve"> </w:t>
      </w:r>
      <w:r>
        <w:rPr>
          <w:color w:val="231F20"/>
          <w:spacing w:val="-2"/>
        </w:rPr>
        <w:t>the</w:t>
      </w:r>
      <w:r>
        <w:rPr>
          <w:color w:val="231F20"/>
          <w:spacing w:val="-6"/>
        </w:rPr>
        <w:t xml:space="preserve"> </w:t>
      </w:r>
      <w:r>
        <w:rPr>
          <w:color w:val="231F20"/>
          <w:spacing w:val="-2"/>
        </w:rPr>
        <w:t>respective</w:t>
      </w:r>
      <w:r>
        <w:rPr>
          <w:color w:val="231F20"/>
          <w:spacing w:val="-6"/>
        </w:rPr>
        <w:t xml:space="preserve"> </w:t>
      </w:r>
      <w:r>
        <w:rPr>
          <w:color w:val="231F20"/>
          <w:spacing w:val="-2"/>
        </w:rPr>
        <w:t>shares</w:t>
      </w:r>
      <w:r>
        <w:rPr>
          <w:color w:val="231F20"/>
          <w:spacing w:val="-6"/>
        </w:rPr>
        <w:t xml:space="preserve"> </w:t>
      </w:r>
      <w:r>
        <w:rPr>
          <w:color w:val="231F20"/>
          <w:spacing w:val="-2"/>
        </w:rPr>
        <w:t>thus</w:t>
      </w:r>
      <w:r>
        <w:rPr>
          <w:color w:val="231F20"/>
          <w:spacing w:val="-6"/>
        </w:rPr>
        <w:t xml:space="preserve"> </w:t>
      </w:r>
      <w:r>
        <w:rPr>
          <w:color w:val="231F20"/>
          <w:spacing w:val="-2"/>
        </w:rPr>
        <w:t>agreed</w:t>
      </w:r>
      <w:r>
        <w:rPr>
          <w:color w:val="231F20"/>
          <w:spacing w:val="-6"/>
        </w:rPr>
        <w:t xml:space="preserve"> </w:t>
      </w:r>
      <w:r>
        <w:rPr>
          <w:color w:val="231F20"/>
          <w:spacing w:val="-2"/>
        </w:rPr>
        <w:t>upon</w:t>
      </w:r>
      <w:r>
        <w:rPr>
          <w:color w:val="231F20"/>
          <w:spacing w:val="-6"/>
        </w:rPr>
        <w:t xml:space="preserve"> </w:t>
      </w:r>
      <w:r>
        <w:rPr>
          <w:color w:val="231F20"/>
          <w:spacing w:val="-2"/>
        </w:rPr>
        <w:t>(</w:t>
      </w:r>
      <w:hyperlink r:id="rId591">
        <w:r>
          <w:rPr>
            <w:color w:val="231F20"/>
            <w:spacing w:val="-2"/>
          </w:rPr>
          <w:t>76-1-402</w:t>
        </w:r>
      </w:hyperlink>
      <w:r>
        <w:rPr>
          <w:color w:val="231F20"/>
          <w:spacing w:val="-2"/>
        </w:rPr>
        <w:t>).</w:t>
      </w:r>
    </w:p>
    <w:p w14:paraId="34F23716" w14:textId="77777777" w:rsidR="00BF7EBC" w:rsidRDefault="002C7365">
      <w:pPr>
        <w:pStyle w:val="BodyText"/>
        <w:tabs>
          <w:tab w:val="left" w:pos="10719"/>
        </w:tabs>
        <w:spacing w:before="156"/>
        <w:rPr>
          <w:rFonts w:ascii="Bookman Old Style"/>
        </w:rPr>
      </w:pPr>
      <w:r>
        <w:rPr>
          <w:rFonts w:ascii="Bookman Old Style"/>
          <w:color w:val="231F20"/>
          <w:w w:val="85"/>
          <w:u w:val="single" w:color="231F20"/>
        </w:rPr>
        <w:t>City</w:t>
      </w:r>
      <w:r>
        <w:rPr>
          <w:rFonts w:ascii="Bookman Old Style"/>
          <w:color w:val="231F20"/>
          <w:spacing w:val="18"/>
          <w:u w:val="single" w:color="231F20"/>
        </w:rPr>
        <w:t xml:space="preserve"> </w:t>
      </w:r>
      <w:r>
        <w:rPr>
          <w:rFonts w:ascii="Bookman Old Style"/>
          <w:color w:val="231F20"/>
          <w:w w:val="85"/>
          <w:u w:val="single" w:color="231F20"/>
        </w:rPr>
        <w:t>Planning</w:t>
      </w:r>
      <w:r>
        <w:rPr>
          <w:rFonts w:ascii="Bookman Old Style"/>
          <w:color w:val="231F20"/>
          <w:spacing w:val="18"/>
          <w:u w:val="single" w:color="231F20"/>
        </w:rPr>
        <w:t xml:space="preserve"> </w:t>
      </w:r>
      <w:r>
        <w:rPr>
          <w:rFonts w:ascii="Bookman Old Style"/>
          <w:color w:val="231F20"/>
          <w:spacing w:val="-2"/>
          <w:w w:val="85"/>
          <w:u w:val="single" w:color="231F20"/>
        </w:rPr>
        <w:t>Boards</w:t>
      </w:r>
      <w:r>
        <w:rPr>
          <w:rFonts w:ascii="Bookman Old Style"/>
          <w:color w:val="231F20"/>
          <w:u w:val="single" w:color="231F20"/>
        </w:rPr>
        <w:tab/>
      </w:r>
    </w:p>
    <w:p w14:paraId="4B380CC0" w14:textId="77777777" w:rsidR="00BF7EBC" w:rsidRDefault="002C7365">
      <w:pPr>
        <w:pStyle w:val="BodyText"/>
        <w:spacing w:before="116"/>
      </w:pPr>
      <w:r>
        <w:rPr>
          <w:color w:val="231F20"/>
        </w:rPr>
        <w:t>The</w:t>
      </w:r>
      <w:r>
        <w:rPr>
          <w:color w:val="231F20"/>
          <w:spacing w:val="-2"/>
        </w:rPr>
        <w:t xml:space="preserve"> </w:t>
      </w:r>
      <w:r>
        <w:rPr>
          <w:color w:val="231F20"/>
        </w:rPr>
        <w:t>complete</w:t>
      </w:r>
      <w:r>
        <w:rPr>
          <w:color w:val="231F20"/>
          <w:spacing w:val="-2"/>
        </w:rPr>
        <w:t xml:space="preserve"> </w:t>
      </w:r>
      <w:r>
        <w:rPr>
          <w:color w:val="231F20"/>
        </w:rPr>
        <w:t>planning</w:t>
      </w:r>
      <w:r>
        <w:rPr>
          <w:color w:val="231F20"/>
          <w:spacing w:val="-2"/>
        </w:rPr>
        <w:t xml:space="preserve"> </w:t>
      </w:r>
      <w:r>
        <w:rPr>
          <w:color w:val="231F20"/>
        </w:rPr>
        <w:t>board</w:t>
      </w:r>
      <w:r>
        <w:rPr>
          <w:color w:val="231F20"/>
          <w:spacing w:val="-2"/>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1"/>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592">
        <w:r>
          <w:rPr>
            <w:color w:val="231F20"/>
          </w:rPr>
          <w:t>76-1-</w:t>
        </w:r>
        <w:r>
          <w:rPr>
            <w:color w:val="231F20"/>
            <w:spacing w:val="-4"/>
          </w:rPr>
          <w:t>101</w:t>
        </w:r>
      </w:hyperlink>
      <w:r>
        <w:rPr>
          <w:color w:val="231F20"/>
          <w:spacing w:val="-4"/>
        </w:rPr>
        <w:t>.</w:t>
      </w:r>
    </w:p>
    <w:p w14:paraId="404DFFB6"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0B57BA6B" w14:textId="77777777" w:rsidR="00BF7EBC" w:rsidRDefault="002C7365">
      <w:pPr>
        <w:pStyle w:val="BodyText"/>
        <w:spacing w:before="18" w:line="256" w:lineRule="auto"/>
        <w:ind w:right="1509"/>
      </w:pPr>
      <w:r>
        <w:rPr>
          <w:color w:val="231F20"/>
        </w:rPr>
        <w:t>The governing body of any city or town may create a planning board in order to promote the orderly development of its governmental units and its environs (</w:t>
      </w:r>
      <w:hyperlink r:id="rId593">
        <w:r>
          <w:rPr>
            <w:color w:val="231F20"/>
          </w:rPr>
          <w:t>76-1-101</w:t>
        </w:r>
      </w:hyperlink>
      <w:r>
        <w:rPr>
          <w:color w:val="231F20"/>
        </w:rPr>
        <w:t>). The purpose is to encourage local units of</w:t>
      </w:r>
      <w:r>
        <w:rPr>
          <w:color w:val="231F20"/>
          <w:spacing w:val="-10"/>
        </w:rPr>
        <w:t xml:space="preserve"> </w:t>
      </w:r>
      <w:r>
        <w:rPr>
          <w:color w:val="231F20"/>
        </w:rPr>
        <w:t>government</w:t>
      </w:r>
      <w:r>
        <w:rPr>
          <w:color w:val="231F20"/>
          <w:spacing w:val="-10"/>
        </w:rPr>
        <w:t xml:space="preserve"> </w:t>
      </w:r>
      <w:r>
        <w:rPr>
          <w:color w:val="231F20"/>
        </w:rPr>
        <w:t>to</w:t>
      </w:r>
      <w:r>
        <w:rPr>
          <w:color w:val="231F20"/>
          <w:spacing w:val="-10"/>
        </w:rPr>
        <w:t xml:space="preserve"> </w:t>
      </w:r>
      <w:r>
        <w:rPr>
          <w:color w:val="231F20"/>
        </w:rPr>
        <w:t>improve</w:t>
      </w:r>
      <w:r>
        <w:rPr>
          <w:color w:val="231F20"/>
          <w:spacing w:val="-10"/>
        </w:rPr>
        <w:t xml:space="preserve"> </w:t>
      </w:r>
      <w:r>
        <w:rPr>
          <w:color w:val="231F20"/>
        </w:rPr>
        <w:t>the</w:t>
      </w:r>
      <w:r>
        <w:rPr>
          <w:color w:val="231F20"/>
          <w:spacing w:val="-10"/>
        </w:rPr>
        <w:t xml:space="preserve"> </w:t>
      </w:r>
      <w:r>
        <w:rPr>
          <w:color w:val="231F20"/>
        </w:rPr>
        <w:t>present</w:t>
      </w:r>
      <w:r>
        <w:rPr>
          <w:color w:val="231F20"/>
          <w:spacing w:val="-10"/>
        </w:rPr>
        <w:t xml:space="preserve"> </w:t>
      </w:r>
      <w:r>
        <w:rPr>
          <w:color w:val="231F20"/>
        </w:rPr>
        <w:t>health,</w:t>
      </w:r>
      <w:r>
        <w:rPr>
          <w:color w:val="231F20"/>
          <w:spacing w:val="-10"/>
        </w:rPr>
        <w:t xml:space="preserve"> </w:t>
      </w:r>
      <w:r>
        <w:rPr>
          <w:color w:val="231F20"/>
        </w:rPr>
        <w:t>safety,</w:t>
      </w:r>
      <w:r>
        <w:rPr>
          <w:color w:val="231F20"/>
          <w:spacing w:val="-10"/>
        </w:rPr>
        <w:t xml:space="preserve"> </w:t>
      </w:r>
      <w:r>
        <w:rPr>
          <w:color w:val="231F20"/>
        </w:rPr>
        <w:t>convenience,</w:t>
      </w:r>
      <w:r>
        <w:rPr>
          <w:color w:val="231F20"/>
          <w:spacing w:val="-10"/>
        </w:rPr>
        <w:t xml:space="preserve"> </w:t>
      </w:r>
      <w:r>
        <w:rPr>
          <w:color w:val="231F20"/>
        </w:rPr>
        <w:t>and</w:t>
      </w:r>
      <w:r>
        <w:rPr>
          <w:color w:val="231F20"/>
          <w:spacing w:val="-10"/>
        </w:rPr>
        <w:t xml:space="preserve"> </w:t>
      </w:r>
      <w:r>
        <w:rPr>
          <w:color w:val="231F20"/>
        </w:rPr>
        <w:t>welfare</w:t>
      </w:r>
      <w:r>
        <w:rPr>
          <w:color w:val="231F20"/>
          <w:spacing w:val="-10"/>
        </w:rPr>
        <w:t xml:space="preserve"> </w:t>
      </w:r>
      <w:r>
        <w:rPr>
          <w:color w:val="231F20"/>
        </w:rPr>
        <w:t>of</w:t>
      </w:r>
      <w:r>
        <w:rPr>
          <w:color w:val="231F20"/>
          <w:spacing w:val="-10"/>
        </w:rPr>
        <w:t xml:space="preserve"> </w:t>
      </w:r>
      <w:r>
        <w:rPr>
          <w:color w:val="231F20"/>
        </w:rPr>
        <w:t>their</w:t>
      </w:r>
      <w:r>
        <w:rPr>
          <w:color w:val="231F20"/>
          <w:spacing w:val="-10"/>
        </w:rPr>
        <w:t xml:space="preserve"> </w:t>
      </w:r>
      <w:r>
        <w:rPr>
          <w:color w:val="231F20"/>
        </w:rPr>
        <w:t>citizens</w:t>
      </w:r>
      <w:r>
        <w:rPr>
          <w:color w:val="231F20"/>
          <w:spacing w:val="-10"/>
        </w:rPr>
        <w:t xml:space="preserve"> </w:t>
      </w:r>
      <w:r>
        <w:rPr>
          <w:color w:val="231F20"/>
        </w:rPr>
        <w:t>and</w:t>
      </w:r>
      <w:r>
        <w:rPr>
          <w:color w:val="231F20"/>
          <w:spacing w:val="-10"/>
        </w:rPr>
        <w:t xml:space="preserve"> </w:t>
      </w:r>
      <w:r>
        <w:rPr>
          <w:color w:val="231F20"/>
        </w:rPr>
        <w:t>to</w:t>
      </w:r>
      <w:r>
        <w:rPr>
          <w:color w:val="231F20"/>
          <w:spacing w:val="-10"/>
        </w:rPr>
        <w:t xml:space="preserve"> </w:t>
      </w:r>
      <w:r>
        <w:rPr>
          <w:color w:val="231F20"/>
        </w:rPr>
        <w:t>plan</w:t>
      </w:r>
      <w:r>
        <w:rPr>
          <w:color w:val="231F20"/>
          <w:spacing w:val="-10"/>
        </w:rPr>
        <w:t xml:space="preserve"> </w:t>
      </w:r>
      <w:r>
        <w:rPr>
          <w:color w:val="231F20"/>
        </w:rPr>
        <w:t>for the future development of their communities to the end that highway systems be carefully planned; that new community centers grow only with adequate highway, utility, health, educational, and recreational facilities; that the needs of agriculture, industry, and business be recognized in future growth; that residential areas</w:t>
      </w:r>
    </w:p>
    <w:p w14:paraId="3F97516B" w14:textId="77777777" w:rsidR="00BF7EBC" w:rsidRDefault="002C7365">
      <w:pPr>
        <w:pStyle w:val="BodyText"/>
        <w:spacing w:line="256" w:lineRule="auto"/>
        <w:ind w:right="460"/>
      </w:pPr>
      <w:r>
        <w:rPr>
          <w:color w:val="231F20"/>
        </w:rPr>
        <w:t>provide</w:t>
      </w:r>
      <w:r>
        <w:rPr>
          <w:color w:val="231F20"/>
          <w:spacing w:val="-2"/>
        </w:rPr>
        <w:t xml:space="preserve"> </w:t>
      </w:r>
      <w:r>
        <w:rPr>
          <w:color w:val="231F20"/>
        </w:rPr>
        <w:t>healthy</w:t>
      </w:r>
      <w:r>
        <w:rPr>
          <w:color w:val="231F20"/>
          <w:spacing w:val="-2"/>
        </w:rPr>
        <w:t xml:space="preserve"> </w:t>
      </w:r>
      <w:r>
        <w:rPr>
          <w:color w:val="231F20"/>
        </w:rPr>
        <w:t>surroundings</w:t>
      </w:r>
      <w:r>
        <w:rPr>
          <w:color w:val="231F20"/>
          <w:spacing w:val="-2"/>
        </w:rPr>
        <w:t xml:space="preserve"> </w:t>
      </w:r>
      <w:r>
        <w:rPr>
          <w:color w:val="231F20"/>
        </w:rPr>
        <w:t>for</w:t>
      </w:r>
      <w:r>
        <w:rPr>
          <w:color w:val="231F20"/>
          <w:spacing w:val="-2"/>
        </w:rPr>
        <w:t xml:space="preserve"> </w:t>
      </w:r>
      <w:r>
        <w:rPr>
          <w:color w:val="231F20"/>
        </w:rPr>
        <w:t>family</w:t>
      </w:r>
      <w:r>
        <w:rPr>
          <w:color w:val="231F20"/>
          <w:spacing w:val="-2"/>
        </w:rPr>
        <w:t xml:space="preserve"> </w:t>
      </w:r>
      <w:r>
        <w:rPr>
          <w:color w:val="231F20"/>
        </w:rPr>
        <w:t>life;</w:t>
      </w:r>
      <w:r>
        <w:rPr>
          <w:color w:val="231F20"/>
          <w:spacing w:val="-2"/>
        </w:rPr>
        <w:t xml:space="preserve"> </w:t>
      </w:r>
      <w:r>
        <w:rPr>
          <w:color w:val="231F20"/>
        </w:rPr>
        <w:t>and</w:t>
      </w:r>
      <w:r>
        <w:rPr>
          <w:color w:val="231F20"/>
          <w:spacing w:val="-2"/>
        </w:rPr>
        <w:t xml:space="preserve"> </w:t>
      </w:r>
      <w:r>
        <w:rPr>
          <w:color w:val="231F20"/>
        </w:rPr>
        <w:t>that</w:t>
      </w:r>
      <w:r>
        <w:rPr>
          <w:color w:val="231F20"/>
          <w:spacing w:val="-3"/>
        </w:rPr>
        <w:t xml:space="preserve"> </w:t>
      </w:r>
      <w:r>
        <w:rPr>
          <w:color w:val="231F20"/>
        </w:rPr>
        <w:t>the</w:t>
      </w:r>
      <w:r>
        <w:rPr>
          <w:color w:val="231F20"/>
          <w:spacing w:val="-2"/>
        </w:rPr>
        <w:t xml:space="preserve"> </w:t>
      </w:r>
      <w:r>
        <w:rPr>
          <w:color w:val="231F20"/>
        </w:rPr>
        <w:t>growth</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community</w:t>
      </w:r>
      <w:r>
        <w:rPr>
          <w:color w:val="231F20"/>
          <w:spacing w:val="-2"/>
        </w:rPr>
        <w:t xml:space="preserve"> </w:t>
      </w:r>
      <w:r>
        <w:rPr>
          <w:color w:val="231F20"/>
        </w:rPr>
        <w:t>be</w:t>
      </w:r>
      <w:r>
        <w:rPr>
          <w:color w:val="231F20"/>
          <w:spacing w:val="-2"/>
        </w:rPr>
        <w:t xml:space="preserve"> </w:t>
      </w:r>
      <w:r>
        <w:rPr>
          <w:color w:val="231F20"/>
        </w:rPr>
        <w:t>commensurate</w:t>
      </w:r>
      <w:r>
        <w:rPr>
          <w:color w:val="231F20"/>
          <w:spacing w:val="-2"/>
        </w:rPr>
        <w:t xml:space="preserve"> </w:t>
      </w:r>
      <w:r>
        <w:rPr>
          <w:color w:val="231F20"/>
        </w:rPr>
        <w:t>with</w:t>
      </w:r>
      <w:r>
        <w:rPr>
          <w:color w:val="231F20"/>
          <w:spacing w:val="-3"/>
        </w:rPr>
        <w:t xml:space="preserve"> </w:t>
      </w:r>
      <w:r>
        <w:rPr>
          <w:color w:val="231F20"/>
        </w:rPr>
        <w:t>and promotive of the efficient and economical use of public funds (</w:t>
      </w:r>
      <w:hyperlink r:id="rId594">
        <w:r>
          <w:rPr>
            <w:color w:val="231F20"/>
          </w:rPr>
          <w:t>76-1-102</w:t>
        </w:r>
      </w:hyperlink>
      <w:r>
        <w:rPr>
          <w:color w:val="231F20"/>
        </w:rPr>
        <w:t>).</w:t>
      </w:r>
    </w:p>
    <w:p w14:paraId="2B1B58B4" w14:textId="77777777" w:rsidR="00BF7EBC" w:rsidRDefault="002C7365">
      <w:pPr>
        <w:pStyle w:val="Heading5"/>
        <w:spacing w:before="83"/>
      </w:pPr>
      <w:r>
        <w:rPr>
          <w:color w:val="231F20"/>
          <w:spacing w:val="-2"/>
        </w:rPr>
        <w:t>Membership</w:t>
      </w:r>
    </w:p>
    <w:p w14:paraId="5326BB45" w14:textId="77777777" w:rsidR="00BF7EBC" w:rsidRDefault="002C7365">
      <w:pPr>
        <w:pStyle w:val="BodyText"/>
        <w:spacing w:before="18" w:line="256" w:lineRule="auto"/>
        <w:ind w:right="1227"/>
      </w:pPr>
      <w:r>
        <w:rPr>
          <w:color w:val="231F20"/>
        </w:rPr>
        <w:t>A</w:t>
      </w:r>
      <w:r>
        <w:rPr>
          <w:color w:val="231F20"/>
          <w:spacing w:val="-9"/>
        </w:rPr>
        <w:t xml:space="preserve"> </w:t>
      </w:r>
      <w:r>
        <w:rPr>
          <w:color w:val="231F20"/>
        </w:rPr>
        <w:t>city</w:t>
      </w:r>
      <w:r>
        <w:rPr>
          <w:color w:val="231F20"/>
          <w:spacing w:val="-9"/>
        </w:rPr>
        <w:t xml:space="preserve"> </w:t>
      </w:r>
      <w:r>
        <w:rPr>
          <w:color w:val="231F20"/>
        </w:rPr>
        <w:t>planning</w:t>
      </w:r>
      <w:r>
        <w:rPr>
          <w:color w:val="231F20"/>
          <w:spacing w:val="-9"/>
        </w:rPr>
        <w:t xml:space="preserve"> </w:t>
      </w:r>
      <w:r>
        <w:rPr>
          <w:color w:val="231F20"/>
        </w:rPr>
        <w:t>board</w:t>
      </w:r>
      <w:r>
        <w:rPr>
          <w:color w:val="231F20"/>
          <w:spacing w:val="-9"/>
        </w:rPr>
        <w:t xml:space="preserve"> </w:t>
      </w:r>
      <w:r>
        <w:rPr>
          <w:color w:val="231F20"/>
        </w:rPr>
        <w:t>shall</w:t>
      </w:r>
      <w:r>
        <w:rPr>
          <w:color w:val="231F20"/>
          <w:spacing w:val="-9"/>
        </w:rPr>
        <w:t xml:space="preserve"> </w:t>
      </w:r>
      <w:r>
        <w:rPr>
          <w:color w:val="231F20"/>
        </w:rPr>
        <w:t>consist</w:t>
      </w:r>
      <w:r>
        <w:rPr>
          <w:color w:val="231F20"/>
          <w:spacing w:val="-9"/>
        </w:rPr>
        <w:t xml:space="preserve"> </w:t>
      </w:r>
      <w:r>
        <w:rPr>
          <w:color w:val="231F20"/>
        </w:rPr>
        <w:t>of</w:t>
      </w:r>
      <w:r>
        <w:rPr>
          <w:color w:val="231F20"/>
          <w:spacing w:val="-9"/>
        </w:rPr>
        <w:t xml:space="preserve"> </w:t>
      </w:r>
      <w:r>
        <w:rPr>
          <w:color w:val="231F20"/>
        </w:rPr>
        <w:t>not</w:t>
      </w:r>
      <w:r>
        <w:rPr>
          <w:color w:val="231F20"/>
          <w:spacing w:val="-9"/>
        </w:rPr>
        <w:t xml:space="preserve"> </w:t>
      </w:r>
      <w:r>
        <w:rPr>
          <w:color w:val="231F20"/>
        </w:rPr>
        <w:t>less</w:t>
      </w:r>
      <w:r>
        <w:rPr>
          <w:color w:val="231F20"/>
          <w:spacing w:val="-9"/>
        </w:rPr>
        <w:t xml:space="preserve"> </w:t>
      </w:r>
      <w:r>
        <w:rPr>
          <w:color w:val="231F20"/>
        </w:rPr>
        <w:t>than</w:t>
      </w:r>
      <w:r>
        <w:rPr>
          <w:color w:val="231F20"/>
          <w:spacing w:val="-9"/>
        </w:rPr>
        <w:t xml:space="preserve"> </w:t>
      </w:r>
      <w:r>
        <w:rPr>
          <w:color w:val="231F20"/>
        </w:rPr>
        <w:t>seven</w:t>
      </w:r>
      <w:r>
        <w:rPr>
          <w:color w:val="231F20"/>
          <w:spacing w:val="-9"/>
        </w:rPr>
        <w:t xml:space="preserve"> </w:t>
      </w:r>
      <w:r>
        <w:rPr>
          <w:color w:val="231F20"/>
        </w:rPr>
        <w:t>members</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appointed</w:t>
      </w:r>
      <w:r>
        <w:rPr>
          <w:color w:val="231F20"/>
          <w:spacing w:val="-9"/>
        </w:rPr>
        <w:t xml:space="preserve"> </w:t>
      </w:r>
      <w:r>
        <w:rPr>
          <w:color w:val="231F20"/>
        </w:rPr>
        <w:t>as</w:t>
      </w:r>
      <w:r>
        <w:rPr>
          <w:color w:val="231F20"/>
          <w:spacing w:val="-9"/>
        </w:rPr>
        <w:t xml:space="preserve"> </w:t>
      </w:r>
      <w:r>
        <w:rPr>
          <w:color w:val="231F20"/>
        </w:rPr>
        <w:t>follows:</w:t>
      </w:r>
      <w:r>
        <w:rPr>
          <w:color w:val="231F20"/>
          <w:spacing w:val="-9"/>
        </w:rPr>
        <w:t xml:space="preserve"> </w:t>
      </w:r>
      <w:r>
        <w:rPr>
          <w:color w:val="231F20"/>
        </w:rPr>
        <w:t>one</w:t>
      </w:r>
      <w:r>
        <w:rPr>
          <w:color w:val="231F20"/>
          <w:spacing w:val="-9"/>
        </w:rPr>
        <w:t xml:space="preserve"> </w:t>
      </w:r>
      <w:r>
        <w:rPr>
          <w:color w:val="231F20"/>
        </w:rPr>
        <w:t>member</w:t>
      </w:r>
      <w:r>
        <w:rPr>
          <w:color w:val="231F20"/>
          <w:spacing w:val="-9"/>
        </w:rPr>
        <w:t xml:space="preserve"> </w:t>
      </w:r>
      <w:r>
        <w:rPr>
          <w:color w:val="231F20"/>
        </w:rPr>
        <w:t>to</w:t>
      </w:r>
      <w:r>
        <w:rPr>
          <w:color w:val="231F20"/>
          <w:spacing w:val="-9"/>
        </w:rPr>
        <w:t xml:space="preserve"> </w:t>
      </w:r>
      <w:r>
        <w:rPr>
          <w:color w:val="231F20"/>
        </w:rPr>
        <w:t>be appointed by the city council from its membership; one member to be appointed by the city council, who may in the discretion of the city council be an employee or hold public office in the city or county in which the city</w:t>
      </w:r>
      <w:r>
        <w:rPr>
          <w:color w:val="231F20"/>
          <w:spacing w:val="40"/>
        </w:rPr>
        <w:t xml:space="preserve"> </w:t>
      </w:r>
      <w:r>
        <w:rPr>
          <w:color w:val="231F20"/>
        </w:rPr>
        <w:t>is</w:t>
      </w:r>
      <w:r>
        <w:rPr>
          <w:color w:val="231F20"/>
          <w:spacing w:val="-1"/>
        </w:rPr>
        <w:t xml:space="preserve"> </w:t>
      </w:r>
      <w:r>
        <w:rPr>
          <w:color w:val="231F20"/>
        </w:rPr>
        <w:t>located;</w:t>
      </w:r>
      <w:r>
        <w:rPr>
          <w:color w:val="231F20"/>
          <w:spacing w:val="-1"/>
        </w:rPr>
        <w:t xml:space="preserve"> </w:t>
      </w:r>
      <w:r>
        <w:rPr>
          <w:color w:val="231F20"/>
        </w:rPr>
        <w:t>one</w:t>
      </w:r>
      <w:r>
        <w:rPr>
          <w:color w:val="231F20"/>
          <w:spacing w:val="-1"/>
        </w:rPr>
        <w:t xml:space="preserve"> </w:t>
      </w:r>
      <w:r>
        <w:rPr>
          <w:color w:val="231F20"/>
        </w:rPr>
        <w:t>member</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appointed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mayor</w:t>
      </w:r>
      <w:r>
        <w:rPr>
          <w:color w:val="231F20"/>
          <w:spacing w:val="-1"/>
        </w:rPr>
        <w:t xml:space="preserve"> </w:t>
      </w:r>
      <w:r>
        <w:rPr>
          <w:color w:val="231F20"/>
        </w:rPr>
        <w:t>upon</w:t>
      </w:r>
      <w:r>
        <w:rPr>
          <w:color w:val="231F20"/>
          <w:spacing w:val="-1"/>
        </w:rPr>
        <w:t xml:space="preserve"> </w:t>
      </w:r>
      <w:r>
        <w:rPr>
          <w:color w:val="231F20"/>
        </w:rPr>
        <w:t>the</w:t>
      </w:r>
      <w:r>
        <w:rPr>
          <w:color w:val="231F20"/>
          <w:spacing w:val="-1"/>
        </w:rPr>
        <w:t xml:space="preserve"> </w:t>
      </w:r>
      <w:r>
        <w:rPr>
          <w:color w:val="231F20"/>
        </w:rPr>
        <w:t>designation</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county</w:t>
      </w:r>
      <w:r>
        <w:rPr>
          <w:color w:val="231F20"/>
          <w:spacing w:val="-1"/>
        </w:rPr>
        <w:t xml:space="preserve"> </w:t>
      </w:r>
      <w:r>
        <w:rPr>
          <w:color w:val="231F20"/>
        </w:rPr>
        <w:t>commissioners</w:t>
      </w:r>
      <w:r>
        <w:rPr>
          <w:color w:val="231F20"/>
          <w:spacing w:val="-1"/>
        </w:rPr>
        <w:t xml:space="preserve"> </w:t>
      </w:r>
      <w:r>
        <w:rPr>
          <w:color w:val="231F20"/>
        </w:rPr>
        <w:t>of</w:t>
      </w:r>
      <w:r>
        <w:rPr>
          <w:color w:val="231F20"/>
          <w:spacing w:val="-1"/>
        </w:rPr>
        <w:t xml:space="preserve"> </w:t>
      </w:r>
      <w:r>
        <w:rPr>
          <w:color w:val="231F20"/>
        </w:rPr>
        <w:t>the county in which the city is located; four citizen members to be appointed by the mayor, two of whom shall be</w:t>
      </w:r>
    </w:p>
    <w:p w14:paraId="0FEB23A8" w14:textId="77777777" w:rsidR="00BF7EBC" w:rsidRDefault="00BF7EBC">
      <w:pPr>
        <w:spacing w:line="256" w:lineRule="auto"/>
        <w:sectPr w:rsidR="00BF7EBC">
          <w:pgSz w:w="12240" w:h="15840"/>
          <w:pgMar w:top="600" w:right="80" w:bottom="620" w:left="260" w:header="0" w:footer="424" w:gutter="0"/>
          <w:cols w:space="720"/>
        </w:sectPr>
      </w:pPr>
    </w:p>
    <w:p w14:paraId="4AC3927D" w14:textId="77777777" w:rsidR="00BF7EBC" w:rsidRDefault="002C7365">
      <w:pPr>
        <w:pStyle w:val="BodyText"/>
        <w:spacing w:before="87" w:line="256" w:lineRule="auto"/>
        <w:ind w:left="990"/>
      </w:pPr>
      <w:r>
        <w:rPr>
          <w:color w:val="231F20"/>
        </w:rPr>
        <w:lastRenderedPageBreak/>
        <w:t>resident freeholders within the urban area, if any, outside of the city limits over which the planning board has jurisdiction under this chapter and two of whom shall be resident freeholders within the city limits (</w:t>
      </w:r>
      <w:hyperlink r:id="rId595">
        <w:r>
          <w:rPr>
            <w:color w:val="231F20"/>
          </w:rPr>
          <w:t>76-1-221</w:t>
        </w:r>
      </w:hyperlink>
      <w:r>
        <w:rPr>
          <w:color w:val="231F20"/>
        </w:rPr>
        <w:t>).</w:t>
      </w:r>
    </w:p>
    <w:p w14:paraId="4BD79090" w14:textId="77777777" w:rsidR="00BF7EBC" w:rsidRDefault="002C7365">
      <w:pPr>
        <w:pStyle w:val="BodyText"/>
        <w:spacing w:before="88" w:line="256" w:lineRule="auto"/>
        <w:ind w:left="990" w:right="945"/>
      </w:pPr>
      <w:r>
        <w:rPr>
          <w:color w:val="231F20"/>
        </w:rPr>
        <w:t>The clerk of the city council shall certify members appointed by its body. The certificates shall be sent to and</w:t>
      </w:r>
      <w:r>
        <w:rPr>
          <w:color w:val="231F20"/>
          <w:spacing w:val="-6"/>
        </w:rPr>
        <w:t xml:space="preserve"> </w:t>
      </w:r>
      <w:r>
        <w:rPr>
          <w:color w:val="231F20"/>
        </w:rPr>
        <w:t>become</w:t>
      </w:r>
      <w:r>
        <w:rPr>
          <w:color w:val="231F20"/>
          <w:spacing w:val="-7"/>
        </w:rPr>
        <w:t xml:space="preserve"> </w:t>
      </w:r>
      <w:r>
        <w:rPr>
          <w:color w:val="231F20"/>
        </w:rPr>
        <w:t>a</w:t>
      </w:r>
      <w:r>
        <w:rPr>
          <w:color w:val="231F20"/>
          <w:spacing w:val="-6"/>
        </w:rPr>
        <w:t xml:space="preserve"> </w:t>
      </w:r>
      <w:r>
        <w:rPr>
          <w:color w:val="231F20"/>
        </w:rPr>
        <w:t>part</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records</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planning</w:t>
      </w:r>
      <w:r>
        <w:rPr>
          <w:color w:val="231F20"/>
          <w:spacing w:val="-7"/>
        </w:rPr>
        <w:t xml:space="preserve"> </w:t>
      </w:r>
      <w:r>
        <w:rPr>
          <w:color w:val="231F20"/>
        </w:rPr>
        <w:t>board.</w:t>
      </w:r>
      <w:r>
        <w:rPr>
          <w:color w:val="231F20"/>
          <w:spacing w:val="-6"/>
        </w:rPr>
        <w:t xml:space="preserve"> </w:t>
      </w:r>
      <w:r>
        <w:rPr>
          <w:color w:val="231F20"/>
        </w:rPr>
        <w:t>The</w:t>
      </w:r>
      <w:r>
        <w:rPr>
          <w:color w:val="231F20"/>
          <w:spacing w:val="-7"/>
        </w:rPr>
        <w:t xml:space="preserve"> </w:t>
      </w:r>
      <w:r>
        <w:rPr>
          <w:color w:val="231F20"/>
        </w:rPr>
        <w:t>mayor</w:t>
      </w:r>
      <w:r>
        <w:rPr>
          <w:color w:val="231F20"/>
          <w:spacing w:val="-6"/>
        </w:rPr>
        <w:t xml:space="preserve"> </w:t>
      </w:r>
      <w:r>
        <w:rPr>
          <w:color w:val="231F20"/>
        </w:rPr>
        <w:t>shall</w:t>
      </w:r>
      <w:r>
        <w:rPr>
          <w:color w:val="231F20"/>
          <w:spacing w:val="-7"/>
        </w:rPr>
        <w:t xml:space="preserve"> </w:t>
      </w:r>
      <w:r>
        <w:rPr>
          <w:color w:val="231F20"/>
        </w:rPr>
        <w:t>make</w:t>
      </w:r>
      <w:r>
        <w:rPr>
          <w:color w:val="231F20"/>
          <w:spacing w:val="-6"/>
        </w:rPr>
        <w:t xml:space="preserve"> </w:t>
      </w:r>
      <w:r>
        <w:rPr>
          <w:color w:val="231F20"/>
        </w:rPr>
        <w:t>similar</w:t>
      </w:r>
      <w:r>
        <w:rPr>
          <w:color w:val="231F20"/>
          <w:spacing w:val="-7"/>
        </w:rPr>
        <w:t xml:space="preserve"> </w:t>
      </w:r>
      <w:r>
        <w:rPr>
          <w:color w:val="231F20"/>
        </w:rPr>
        <w:t>certification</w:t>
      </w:r>
      <w:r>
        <w:rPr>
          <w:color w:val="231F20"/>
          <w:spacing w:val="-6"/>
        </w:rPr>
        <w:t xml:space="preserve"> </w:t>
      </w:r>
      <w:r>
        <w:rPr>
          <w:color w:val="231F20"/>
        </w:rPr>
        <w:t>for</w:t>
      </w:r>
      <w:r>
        <w:rPr>
          <w:color w:val="231F20"/>
          <w:spacing w:val="-7"/>
        </w:rPr>
        <w:t xml:space="preserve"> </w:t>
      </w:r>
      <w:r>
        <w:rPr>
          <w:color w:val="231F20"/>
        </w:rPr>
        <w:t>the appointment of citizen members (</w:t>
      </w:r>
      <w:hyperlink r:id="rId596">
        <w:r>
          <w:rPr>
            <w:color w:val="231F20"/>
          </w:rPr>
          <w:t>76-1-221</w:t>
        </w:r>
      </w:hyperlink>
      <w:r>
        <w:rPr>
          <w:color w:val="231F20"/>
        </w:rPr>
        <w:t>).</w:t>
      </w:r>
    </w:p>
    <w:p w14:paraId="27D1C546" w14:textId="77777777" w:rsidR="00BF7EBC" w:rsidRDefault="002C7365">
      <w:pPr>
        <w:pStyle w:val="Heading5"/>
        <w:spacing w:before="87"/>
        <w:ind w:left="990"/>
      </w:pPr>
      <w:r>
        <w:rPr>
          <w:color w:val="231F20"/>
          <w:spacing w:val="-2"/>
        </w:rPr>
        <w:t>Authority</w:t>
      </w:r>
    </w:p>
    <w:p w14:paraId="3589C38E" w14:textId="77777777" w:rsidR="00BF7EBC" w:rsidRDefault="002C7365">
      <w:pPr>
        <w:pStyle w:val="BodyText"/>
        <w:spacing w:before="18" w:line="256" w:lineRule="auto"/>
        <w:ind w:left="990" w:right="472"/>
      </w:pPr>
      <w:r>
        <w:rPr>
          <w:color w:val="231F20"/>
        </w:rPr>
        <w:t>The</w:t>
      </w:r>
      <w:r>
        <w:rPr>
          <w:color w:val="231F20"/>
          <w:spacing w:val="-1"/>
        </w:rPr>
        <w:t xml:space="preserve"> </w:t>
      </w:r>
      <w:r>
        <w:rPr>
          <w:color w:val="231F20"/>
        </w:rPr>
        <w:t>planning</w:t>
      </w:r>
      <w:r>
        <w:rPr>
          <w:color w:val="231F20"/>
          <w:spacing w:val="-1"/>
        </w:rPr>
        <w:t xml:space="preserve"> </w:t>
      </w:r>
      <w:r>
        <w:rPr>
          <w:color w:val="231F20"/>
        </w:rPr>
        <w:t>board</w:t>
      </w:r>
      <w:r>
        <w:rPr>
          <w:color w:val="231F20"/>
          <w:spacing w:val="-1"/>
        </w:rPr>
        <w:t xml:space="preserve"> </w:t>
      </w:r>
      <w:r>
        <w:rPr>
          <w:color w:val="231F20"/>
        </w:rPr>
        <w:t>serves</w:t>
      </w:r>
      <w:r>
        <w:rPr>
          <w:color w:val="231F20"/>
          <w:spacing w:val="-1"/>
        </w:rPr>
        <w:t xml:space="preserve"> </w:t>
      </w:r>
      <w:r>
        <w:rPr>
          <w:color w:val="231F20"/>
        </w:rPr>
        <w:t>to</w:t>
      </w:r>
      <w:r>
        <w:rPr>
          <w:color w:val="231F20"/>
          <w:spacing w:val="-1"/>
        </w:rPr>
        <w:t xml:space="preserve"> </w:t>
      </w:r>
      <w:r>
        <w:rPr>
          <w:color w:val="231F20"/>
        </w:rPr>
        <w:t>advise</w:t>
      </w:r>
      <w:r>
        <w:rPr>
          <w:color w:val="231F20"/>
          <w:spacing w:val="-1"/>
        </w:rPr>
        <w:t xml:space="preserve"> </w:t>
      </w:r>
      <w:r>
        <w:rPr>
          <w:color w:val="231F20"/>
        </w:rPr>
        <w:t>the</w:t>
      </w:r>
      <w:r>
        <w:rPr>
          <w:color w:val="231F20"/>
          <w:spacing w:val="-1"/>
        </w:rPr>
        <w:t xml:space="preserve"> </w:t>
      </w:r>
      <w:r>
        <w:rPr>
          <w:color w:val="231F20"/>
        </w:rPr>
        <w:t>local</w:t>
      </w:r>
      <w:r>
        <w:rPr>
          <w:color w:val="231F20"/>
          <w:spacing w:val="-1"/>
        </w:rPr>
        <w:t xml:space="preserve"> </w:t>
      </w:r>
      <w:r>
        <w:rPr>
          <w:color w:val="231F20"/>
        </w:rPr>
        <w:t>governing</w:t>
      </w:r>
      <w:r>
        <w:rPr>
          <w:color w:val="231F20"/>
          <w:spacing w:val="-1"/>
        </w:rPr>
        <w:t xml:space="preserve"> </w:t>
      </w:r>
      <w:r>
        <w:rPr>
          <w:color w:val="231F20"/>
        </w:rPr>
        <w:t>body.</w:t>
      </w:r>
      <w:r>
        <w:rPr>
          <w:color w:val="231F20"/>
          <w:spacing w:val="-1"/>
        </w:rPr>
        <w:t xml:space="preserve"> </w:t>
      </w:r>
      <w:r>
        <w:rPr>
          <w:color w:val="231F20"/>
        </w:rPr>
        <w:t>The</w:t>
      </w:r>
      <w:r>
        <w:rPr>
          <w:color w:val="231F20"/>
          <w:spacing w:val="-1"/>
        </w:rPr>
        <w:t xml:space="preserve"> </w:t>
      </w:r>
      <w:r>
        <w:rPr>
          <w:color w:val="231F20"/>
        </w:rPr>
        <w:t>board</w:t>
      </w:r>
      <w:r>
        <w:rPr>
          <w:color w:val="231F20"/>
          <w:spacing w:val="-1"/>
        </w:rPr>
        <w:t xml:space="preserve"> </w:t>
      </w:r>
      <w:r>
        <w:rPr>
          <w:color w:val="231F20"/>
        </w:rPr>
        <w:t>may</w:t>
      </w:r>
      <w:r>
        <w:rPr>
          <w:color w:val="231F20"/>
          <w:spacing w:val="-1"/>
        </w:rPr>
        <w:t xml:space="preserve"> </w:t>
      </w:r>
      <w:r>
        <w:rPr>
          <w:color w:val="231F20"/>
        </w:rPr>
        <w:t>propose</w:t>
      </w:r>
      <w:r>
        <w:rPr>
          <w:color w:val="231F20"/>
          <w:spacing w:val="-1"/>
        </w:rPr>
        <w:t xml:space="preserve"> </w:t>
      </w:r>
      <w:r>
        <w:rPr>
          <w:color w:val="231F20"/>
        </w:rPr>
        <w:t>policies</w:t>
      </w:r>
      <w:r>
        <w:rPr>
          <w:color w:val="231F20"/>
          <w:spacing w:val="-1"/>
        </w:rPr>
        <w:t xml:space="preserve"> </w:t>
      </w:r>
      <w:r>
        <w:rPr>
          <w:color w:val="231F20"/>
        </w:rPr>
        <w:t>for:</w:t>
      </w:r>
      <w:r>
        <w:rPr>
          <w:color w:val="231F20"/>
          <w:spacing w:val="-1"/>
        </w:rPr>
        <w:t xml:space="preserve"> </w:t>
      </w:r>
      <w:r>
        <w:rPr>
          <w:color w:val="231F20"/>
        </w:rPr>
        <w:t>subdivision plats; development of public ways, places, structures, and utilities; issuance of improvement location permits; and laying out public ways and services. Upon request of the public body, the planning board will prepare a growth</w:t>
      </w:r>
      <w:r>
        <w:rPr>
          <w:color w:val="231F20"/>
          <w:spacing w:val="-10"/>
        </w:rPr>
        <w:t xml:space="preserve"> </w:t>
      </w:r>
      <w:r>
        <w:rPr>
          <w:color w:val="231F20"/>
        </w:rPr>
        <w:t>policy</w:t>
      </w:r>
      <w:r>
        <w:rPr>
          <w:color w:val="231F20"/>
          <w:spacing w:val="-10"/>
        </w:rPr>
        <w:t xml:space="preserve"> </w:t>
      </w:r>
      <w:r>
        <w:rPr>
          <w:color w:val="231F20"/>
        </w:rPr>
        <w:t>to</w:t>
      </w:r>
      <w:r>
        <w:rPr>
          <w:color w:val="231F20"/>
          <w:spacing w:val="-10"/>
        </w:rPr>
        <w:t xml:space="preserve"> </w:t>
      </w:r>
      <w:r>
        <w:rPr>
          <w:color w:val="231F20"/>
        </w:rPr>
        <w:t>promote</w:t>
      </w:r>
      <w:r>
        <w:rPr>
          <w:color w:val="231F20"/>
          <w:spacing w:val="-10"/>
        </w:rPr>
        <w:t xml:space="preserve"> </w:t>
      </w:r>
      <w:r>
        <w:rPr>
          <w:color w:val="231F20"/>
        </w:rPr>
        <w:t>public</w:t>
      </w:r>
      <w:r>
        <w:rPr>
          <w:color w:val="231F20"/>
          <w:spacing w:val="-10"/>
        </w:rPr>
        <w:t xml:space="preserve"> </w:t>
      </w:r>
      <w:r>
        <w:rPr>
          <w:color w:val="231F20"/>
        </w:rPr>
        <w:t>health,</w:t>
      </w:r>
      <w:r>
        <w:rPr>
          <w:color w:val="231F20"/>
          <w:spacing w:val="-10"/>
        </w:rPr>
        <w:t xml:space="preserve"> </w:t>
      </w:r>
      <w:r>
        <w:rPr>
          <w:color w:val="231F20"/>
        </w:rPr>
        <w:t>safety,</w:t>
      </w:r>
      <w:r>
        <w:rPr>
          <w:color w:val="231F20"/>
          <w:spacing w:val="-10"/>
        </w:rPr>
        <w:t xml:space="preserve"> </w:t>
      </w:r>
      <w:r>
        <w:rPr>
          <w:color w:val="231F20"/>
        </w:rPr>
        <w:t>morals,</w:t>
      </w:r>
      <w:r>
        <w:rPr>
          <w:color w:val="231F20"/>
          <w:spacing w:val="-10"/>
        </w:rPr>
        <w:t xml:space="preserve"> </w:t>
      </w:r>
      <w:r>
        <w:rPr>
          <w:color w:val="231F20"/>
        </w:rPr>
        <w:t>convenience,</w:t>
      </w:r>
      <w:r>
        <w:rPr>
          <w:color w:val="231F20"/>
          <w:spacing w:val="-10"/>
        </w:rPr>
        <w:t xml:space="preserve"> </w:t>
      </w:r>
      <w:r>
        <w:rPr>
          <w:color w:val="231F20"/>
        </w:rPr>
        <w:t>general</w:t>
      </w:r>
      <w:r>
        <w:rPr>
          <w:color w:val="231F20"/>
          <w:spacing w:val="-10"/>
        </w:rPr>
        <w:t xml:space="preserve"> </w:t>
      </w:r>
      <w:r>
        <w:rPr>
          <w:color w:val="231F20"/>
        </w:rPr>
        <w:t>welfare,</w:t>
      </w:r>
      <w:r>
        <w:rPr>
          <w:color w:val="231F20"/>
          <w:spacing w:val="-10"/>
        </w:rPr>
        <w:t xml:space="preserve"> </w:t>
      </w:r>
      <w:r>
        <w:rPr>
          <w:color w:val="231F20"/>
        </w:rPr>
        <w:t>efficiency,</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economy (</w:t>
      </w:r>
      <w:hyperlink r:id="rId597">
        <w:r>
          <w:rPr>
            <w:color w:val="231F20"/>
          </w:rPr>
          <w:t>76-1-106</w:t>
        </w:r>
      </w:hyperlink>
      <w:r>
        <w:rPr>
          <w:color w:val="231F20"/>
        </w:rPr>
        <w:t>). The governing authorities shall also require the county planning board to recommend boundaries and appropriate regulations for the various zoning districts (</w:t>
      </w:r>
      <w:hyperlink r:id="rId598">
        <w:r>
          <w:rPr>
            <w:color w:val="231F20"/>
          </w:rPr>
          <w:t>76-2-204</w:t>
        </w:r>
      </w:hyperlink>
      <w:r>
        <w:rPr>
          <w:color w:val="231F20"/>
        </w:rPr>
        <w:t>).</w:t>
      </w:r>
    </w:p>
    <w:p w14:paraId="011FF01D" w14:textId="77777777" w:rsidR="00BF7EBC" w:rsidRDefault="002C7365">
      <w:pPr>
        <w:pStyle w:val="Heading5"/>
        <w:spacing w:before="85"/>
        <w:ind w:left="990"/>
      </w:pPr>
      <w:r>
        <w:rPr>
          <w:color w:val="231F20"/>
          <w:spacing w:val="-2"/>
        </w:rPr>
        <w:t>Funding</w:t>
      </w:r>
    </w:p>
    <w:p w14:paraId="414B2DA0" w14:textId="77777777" w:rsidR="00BF7EBC" w:rsidRDefault="002C7365">
      <w:pPr>
        <w:pStyle w:val="BodyText"/>
        <w:spacing w:before="18" w:line="256" w:lineRule="auto"/>
        <w:ind w:left="990" w:right="537"/>
      </w:pPr>
      <w:r>
        <w:rPr>
          <w:color w:val="231F20"/>
        </w:rPr>
        <w:t>After the governing authorities have, by ordinance and resolution, created a planning board, the governing bodies</w:t>
      </w:r>
      <w:r>
        <w:rPr>
          <w:color w:val="231F20"/>
          <w:spacing w:val="-5"/>
        </w:rPr>
        <w:t xml:space="preserve"> </w:t>
      </w:r>
      <w:r>
        <w:rPr>
          <w:color w:val="231F20"/>
        </w:rPr>
        <w:t>represented</w:t>
      </w:r>
      <w:r>
        <w:rPr>
          <w:color w:val="231F20"/>
          <w:spacing w:val="-5"/>
        </w:rPr>
        <w:t xml:space="preserve"> </w:t>
      </w:r>
      <w:r>
        <w:rPr>
          <w:color w:val="231F20"/>
        </w:rPr>
        <w:t>upon</w:t>
      </w:r>
      <w:r>
        <w:rPr>
          <w:color w:val="231F20"/>
          <w:spacing w:val="-5"/>
        </w:rPr>
        <w:t xml:space="preserve"> </w:t>
      </w:r>
      <w:r>
        <w:rPr>
          <w:color w:val="231F20"/>
        </w:rPr>
        <w:t>such</w:t>
      </w:r>
      <w:r>
        <w:rPr>
          <w:color w:val="231F20"/>
          <w:spacing w:val="-5"/>
        </w:rPr>
        <w:t xml:space="preserve"> </w:t>
      </w:r>
      <w:r>
        <w:rPr>
          <w:color w:val="231F20"/>
        </w:rPr>
        <w:t>board</w:t>
      </w:r>
      <w:r>
        <w:rPr>
          <w:color w:val="231F20"/>
          <w:spacing w:val="-5"/>
        </w:rPr>
        <w:t xml:space="preserve"> </w:t>
      </w:r>
      <w:r>
        <w:rPr>
          <w:color w:val="231F20"/>
        </w:rPr>
        <w:t>may</w:t>
      </w:r>
      <w:r>
        <w:rPr>
          <w:color w:val="231F20"/>
          <w:spacing w:val="-5"/>
        </w:rPr>
        <w:t xml:space="preserve"> </w:t>
      </w:r>
      <w:r>
        <w:rPr>
          <w:color w:val="231F20"/>
        </w:rPr>
        <w:t>appropriate</w:t>
      </w:r>
      <w:r>
        <w:rPr>
          <w:color w:val="231F20"/>
          <w:spacing w:val="-5"/>
        </w:rPr>
        <w:t xml:space="preserve"> </w:t>
      </w:r>
      <w:r>
        <w:rPr>
          <w:color w:val="231F20"/>
        </w:rPr>
        <w:t>funds</w:t>
      </w:r>
      <w:r>
        <w:rPr>
          <w:color w:val="231F20"/>
          <w:spacing w:val="-5"/>
        </w:rPr>
        <w:t xml:space="preserve"> </w:t>
      </w:r>
      <w:r>
        <w:rPr>
          <w:color w:val="231F20"/>
        </w:rPr>
        <w:t>to</w:t>
      </w:r>
      <w:r>
        <w:rPr>
          <w:color w:val="231F20"/>
          <w:spacing w:val="-5"/>
        </w:rPr>
        <w:t xml:space="preserve"> </w:t>
      </w:r>
      <w:r>
        <w:rPr>
          <w:color w:val="231F20"/>
        </w:rPr>
        <w:t>carry</w:t>
      </w:r>
      <w:r>
        <w:rPr>
          <w:color w:val="231F20"/>
          <w:spacing w:val="-5"/>
        </w:rPr>
        <w:t xml:space="preserve"> </w:t>
      </w:r>
      <w:r>
        <w:rPr>
          <w:color w:val="231F20"/>
        </w:rPr>
        <w:t>out</w:t>
      </w:r>
      <w:r>
        <w:rPr>
          <w:color w:val="231F20"/>
          <w:spacing w:val="-5"/>
        </w:rPr>
        <w:t xml:space="preserve"> </w:t>
      </w:r>
      <w:r>
        <w:rPr>
          <w:color w:val="231F20"/>
        </w:rPr>
        <w:t>the</w:t>
      </w:r>
      <w:r>
        <w:rPr>
          <w:color w:val="231F20"/>
          <w:spacing w:val="-5"/>
        </w:rPr>
        <w:t xml:space="preserve"> </w:t>
      </w:r>
      <w:r>
        <w:rPr>
          <w:color w:val="231F20"/>
        </w:rPr>
        <w:t>duties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planning</w:t>
      </w:r>
      <w:r>
        <w:rPr>
          <w:color w:val="231F20"/>
          <w:spacing w:val="-5"/>
        </w:rPr>
        <w:t xml:space="preserve"> </w:t>
      </w:r>
      <w:r>
        <w:rPr>
          <w:color w:val="231F20"/>
        </w:rPr>
        <w:t>board.</w:t>
      </w:r>
      <w:r>
        <w:rPr>
          <w:color w:val="231F20"/>
          <w:spacing w:val="-8"/>
        </w:rPr>
        <w:t xml:space="preserve"> </w:t>
      </w:r>
      <w:r>
        <w:rPr>
          <w:color w:val="231F20"/>
        </w:rPr>
        <w:t>When a planning board has been created by agreement of more than one governmental unit, the governing bodies</w:t>
      </w:r>
    </w:p>
    <w:p w14:paraId="7C222997" w14:textId="77777777" w:rsidR="00BF7EBC" w:rsidRDefault="002C7365">
      <w:pPr>
        <w:pStyle w:val="BodyText"/>
        <w:spacing w:line="256" w:lineRule="auto"/>
        <w:ind w:left="990" w:right="788"/>
      </w:pPr>
      <w:r>
        <w:rPr>
          <w:color w:val="231F20"/>
        </w:rPr>
        <w:t>of the governmental units which have created the board shall agree upon the proportion of expenditures to be</w:t>
      </w:r>
      <w:r>
        <w:rPr>
          <w:color w:val="231F20"/>
          <w:spacing w:val="-8"/>
        </w:rPr>
        <w:t xml:space="preserve"> </w:t>
      </w:r>
      <w:r>
        <w:rPr>
          <w:color w:val="231F20"/>
        </w:rPr>
        <w:t>borne</w:t>
      </w:r>
      <w:r>
        <w:rPr>
          <w:color w:val="231F20"/>
          <w:spacing w:val="-8"/>
        </w:rPr>
        <w:t xml:space="preserve"> </w:t>
      </w:r>
      <w:r>
        <w:rPr>
          <w:color w:val="231F20"/>
        </w:rPr>
        <w:t>by</w:t>
      </w:r>
      <w:r>
        <w:rPr>
          <w:color w:val="231F20"/>
          <w:spacing w:val="-8"/>
        </w:rPr>
        <w:t xml:space="preserve"> </w:t>
      </w:r>
      <w:r>
        <w:rPr>
          <w:color w:val="231F20"/>
        </w:rPr>
        <w:t>each</w:t>
      </w:r>
      <w:r>
        <w:rPr>
          <w:color w:val="231F20"/>
          <w:spacing w:val="-8"/>
        </w:rPr>
        <w:t xml:space="preserve"> </w:t>
      </w:r>
      <w:r>
        <w:rPr>
          <w:color w:val="231F20"/>
        </w:rPr>
        <w:t>such</w:t>
      </w:r>
      <w:r>
        <w:rPr>
          <w:color w:val="231F20"/>
          <w:spacing w:val="-8"/>
        </w:rPr>
        <w:t xml:space="preserve"> </w:t>
      </w:r>
      <w:r>
        <w:rPr>
          <w:color w:val="231F20"/>
        </w:rPr>
        <w:t>unit</w:t>
      </w:r>
      <w:r>
        <w:rPr>
          <w:color w:val="231F20"/>
          <w:spacing w:val="-8"/>
        </w:rPr>
        <w:t xml:space="preserve"> </w:t>
      </w:r>
      <w:r>
        <w:rPr>
          <w:color w:val="231F20"/>
        </w:rPr>
        <w:t>and</w:t>
      </w:r>
      <w:r>
        <w:rPr>
          <w:color w:val="231F20"/>
          <w:spacing w:val="-8"/>
        </w:rPr>
        <w:t xml:space="preserve"> </w:t>
      </w:r>
      <w:r>
        <w:rPr>
          <w:color w:val="231F20"/>
        </w:rPr>
        <w:t>may</w:t>
      </w:r>
      <w:r>
        <w:rPr>
          <w:color w:val="231F20"/>
          <w:spacing w:val="-8"/>
        </w:rPr>
        <w:t xml:space="preserve"> </w:t>
      </w:r>
      <w:r>
        <w:rPr>
          <w:color w:val="231F20"/>
        </w:rPr>
        <w:t>budget</w:t>
      </w:r>
      <w:r>
        <w:rPr>
          <w:color w:val="231F20"/>
          <w:spacing w:val="-8"/>
        </w:rPr>
        <w:t xml:space="preserve"> </w:t>
      </w:r>
      <w:r>
        <w:rPr>
          <w:color w:val="231F20"/>
        </w:rPr>
        <w:t>and</w:t>
      </w:r>
      <w:r>
        <w:rPr>
          <w:color w:val="231F20"/>
          <w:spacing w:val="-8"/>
        </w:rPr>
        <w:t xml:space="preserve"> </w:t>
      </w:r>
      <w:r>
        <w:rPr>
          <w:color w:val="231F20"/>
        </w:rPr>
        <w:t>appropriate</w:t>
      </w:r>
      <w:r>
        <w:rPr>
          <w:color w:val="231F20"/>
          <w:spacing w:val="-8"/>
        </w:rPr>
        <w:t xml:space="preserve"> </w:t>
      </w:r>
      <w:r>
        <w:rPr>
          <w:color w:val="231F20"/>
        </w:rPr>
        <w:t>the</w:t>
      </w:r>
      <w:r>
        <w:rPr>
          <w:color w:val="231F20"/>
          <w:spacing w:val="-8"/>
        </w:rPr>
        <w:t xml:space="preserve"> </w:t>
      </w:r>
      <w:r>
        <w:rPr>
          <w:color w:val="231F20"/>
        </w:rPr>
        <w:t>funds</w:t>
      </w:r>
      <w:r>
        <w:rPr>
          <w:color w:val="231F20"/>
          <w:spacing w:val="-8"/>
        </w:rPr>
        <w:t xml:space="preserve"> </w:t>
      </w:r>
      <w:r>
        <w:rPr>
          <w:color w:val="231F20"/>
        </w:rPr>
        <w:t>necessary</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respective</w:t>
      </w:r>
      <w:r>
        <w:rPr>
          <w:color w:val="231F20"/>
          <w:spacing w:val="-8"/>
        </w:rPr>
        <w:t xml:space="preserve"> </w:t>
      </w:r>
      <w:r>
        <w:rPr>
          <w:color w:val="231F20"/>
        </w:rPr>
        <w:t>shares</w:t>
      </w:r>
      <w:r>
        <w:rPr>
          <w:color w:val="231F20"/>
          <w:spacing w:val="-8"/>
        </w:rPr>
        <w:t xml:space="preserve"> </w:t>
      </w:r>
      <w:r>
        <w:rPr>
          <w:color w:val="231F20"/>
        </w:rPr>
        <w:t>thus agreed upon (</w:t>
      </w:r>
      <w:hyperlink r:id="rId599">
        <w:r>
          <w:rPr>
            <w:color w:val="231F20"/>
          </w:rPr>
          <w:t>76-1-402</w:t>
        </w:r>
      </w:hyperlink>
      <w:r>
        <w:rPr>
          <w:color w:val="231F20"/>
        </w:rPr>
        <w:t>).</w:t>
      </w:r>
    </w:p>
    <w:p w14:paraId="45A282B0" w14:textId="77777777" w:rsidR="00BF7EBC" w:rsidRDefault="002C7365">
      <w:pPr>
        <w:pStyle w:val="BodyText"/>
        <w:tabs>
          <w:tab w:val="left" w:pos="11429"/>
        </w:tabs>
        <w:spacing w:before="155"/>
        <w:ind w:left="990"/>
        <w:rPr>
          <w:rFonts w:ascii="Bookman Old Style"/>
        </w:rPr>
      </w:pPr>
      <w:r>
        <w:rPr>
          <w:rFonts w:ascii="Bookman Old Style"/>
          <w:color w:val="231F20"/>
          <w:w w:val="85"/>
          <w:u w:val="single" w:color="231F20"/>
        </w:rPr>
        <w:t>City-County</w:t>
      </w:r>
      <w:r>
        <w:rPr>
          <w:rFonts w:ascii="Bookman Old Style"/>
          <w:color w:val="231F20"/>
          <w:spacing w:val="27"/>
          <w:u w:val="single" w:color="231F20"/>
        </w:rPr>
        <w:t xml:space="preserve"> </w:t>
      </w:r>
      <w:r>
        <w:rPr>
          <w:rFonts w:ascii="Bookman Old Style"/>
          <w:color w:val="231F20"/>
          <w:w w:val="85"/>
          <w:u w:val="single" w:color="231F20"/>
        </w:rPr>
        <w:t>Planning</w:t>
      </w:r>
      <w:r>
        <w:rPr>
          <w:rFonts w:ascii="Bookman Old Style"/>
          <w:color w:val="231F20"/>
          <w:spacing w:val="28"/>
          <w:u w:val="single" w:color="231F20"/>
        </w:rPr>
        <w:t xml:space="preserve"> </w:t>
      </w:r>
      <w:r>
        <w:rPr>
          <w:rFonts w:ascii="Bookman Old Style"/>
          <w:color w:val="231F20"/>
          <w:spacing w:val="-2"/>
          <w:w w:val="85"/>
          <w:u w:val="single" w:color="231F20"/>
        </w:rPr>
        <w:t>Boards</w:t>
      </w:r>
      <w:r>
        <w:rPr>
          <w:rFonts w:ascii="Bookman Old Style"/>
          <w:color w:val="231F20"/>
          <w:u w:val="single" w:color="231F20"/>
        </w:rPr>
        <w:tab/>
      </w:r>
    </w:p>
    <w:p w14:paraId="067C6518" w14:textId="77777777" w:rsidR="00BF7EBC" w:rsidRDefault="002C7365">
      <w:pPr>
        <w:pStyle w:val="BodyText"/>
        <w:spacing w:before="116"/>
        <w:ind w:left="990"/>
      </w:pPr>
      <w:r>
        <w:rPr>
          <w:color w:val="231F20"/>
        </w:rPr>
        <w:t>The</w:t>
      </w:r>
      <w:r>
        <w:rPr>
          <w:color w:val="231F20"/>
          <w:spacing w:val="-2"/>
        </w:rPr>
        <w:t xml:space="preserve"> </w:t>
      </w:r>
      <w:r>
        <w:rPr>
          <w:color w:val="231F20"/>
        </w:rPr>
        <w:t>complete</w:t>
      </w:r>
      <w:r>
        <w:rPr>
          <w:color w:val="231F20"/>
          <w:spacing w:val="-2"/>
        </w:rPr>
        <w:t xml:space="preserve"> </w:t>
      </w:r>
      <w:r>
        <w:rPr>
          <w:color w:val="231F20"/>
        </w:rPr>
        <w:t>planning</w:t>
      </w:r>
      <w:r>
        <w:rPr>
          <w:color w:val="231F20"/>
          <w:spacing w:val="-2"/>
        </w:rPr>
        <w:t xml:space="preserve"> </w:t>
      </w:r>
      <w:r>
        <w:rPr>
          <w:color w:val="231F20"/>
        </w:rPr>
        <w:t>board</w:t>
      </w:r>
      <w:r>
        <w:rPr>
          <w:color w:val="231F20"/>
          <w:spacing w:val="-2"/>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1"/>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600">
        <w:r>
          <w:rPr>
            <w:color w:val="231F20"/>
          </w:rPr>
          <w:t>76-1-</w:t>
        </w:r>
        <w:r>
          <w:rPr>
            <w:color w:val="231F20"/>
            <w:spacing w:val="-4"/>
          </w:rPr>
          <w:t>101</w:t>
        </w:r>
      </w:hyperlink>
      <w:r>
        <w:rPr>
          <w:color w:val="231F20"/>
          <w:spacing w:val="-4"/>
        </w:rPr>
        <w:t>.</w:t>
      </w:r>
    </w:p>
    <w:p w14:paraId="6D3F044F" w14:textId="77777777" w:rsidR="00BF7EBC" w:rsidRDefault="002C7365">
      <w:pPr>
        <w:pStyle w:val="Heading5"/>
        <w:ind w:left="99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25954C8D" w14:textId="77777777" w:rsidR="00BF7EBC" w:rsidRDefault="002C7365">
      <w:pPr>
        <w:pStyle w:val="BodyText"/>
        <w:spacing w:before="18" w:line="256" w:lineRule="auto"/>
        <w:ind w:left="990" w:right="460"/>
      </w:pPr>
      <w:r>
        <w:rPr>
          <w:color w:val="231F20"/>
        </w:rPr>
        <w:t>The</w:t>
      </w:r>
      <w:r>
        <w:rPr>
          <w:color w:val="231F20"/>
          <w:spacing w:val="-7"/>
        </w:rPr>
        <w:t xml:space="preserve"> </w:t>
      </w:r>
      <w:r>
        <w:rPr>
          <w:color w:val="231F20"/>
        </w:rPr>
        <w:t>governing</w:t>
      </w:r>
      <w:r>
        <w:rPr>
          <w:color w:val="231F20"/>
          <w:spacing w:val="-7"/>
        </w:rPr>
        <w:t xml:space="preserve"> </w:t>
      </w:r>
      <w:r>
        <w:rPr>
          <w:color w:val="231F20"/>
        </w:rPr>
        <w:t>body</w:t>
      </w:r>
      <w:r>
        <w:rPr>
          <w:color w:val="231F20"/>
          <w:spacing w:val="-7"/>
        </w:rPr>
        <w:t xml:space="preserve"> </w:t>
      </w:r>
      <w:r>
        <w:rPr>
          <w:color w:val="231F20"/>
        </w:rPr>
        <w:t>of</w:t>
      </w:r>
      <w:r>
        <w:rPr>
          <w:color w:val="231F20"/>
          <w:spacing w:val="-7"/>
        </w:rPr>
        <w:t xml:space="preserve"> </w:t>
      </w:r>
      <w:r>
        <w:rPr>
          <w:color w:val="231F20"/>
        </w:rPr>
        <w:t>any</w:t>
      </w:r>
      <w:r>
        <w:rPr>
          <w:color w:val="231F20"/>
          <w:spacing w:val="-7"/>
        </w:rPr>
        <w:t xml:space="preserve"> </w:t>
      </w:r>
      <w:r>
        <w:rPr>
          <w:color w:val="231F20"/>
        </w:rPr>
        <w:t>city</w:t>
      </w:r>
      <w:r>
        <w:rPr>
          <w:color w:val="231F20"/>
          <w:spacing w:val="-7"/>
        </w:rPr>
        <w:t xml:space="preserve"> </w:t>
      </w:r>
      <w:r>
        <w:rPr>
          <w:color w:val="231F20"/>
        </w:rPr>
        <w:t>or</w:t>
      </w:r>
      <w:r>
        <w:rPr>
          <w:color w:val="231F20"/>
          <w:spacing w:val="-7"/>
        </w:rPr>
        <w:t xml:space="preserve"> </w:t>
      </w:r>
      <w:r>
        <w:rPr>
          <w:color w:val="231F20"/>
        </w:rPr>
        <w:t>town,</w:t>
      </w:r>
      <w:r>
        <w:rPr>
          <w:color w:val="231F20"/>
          <w:spacing w:val="-7"/>
        </w:rPr>
        <w:t xml:space="preserve"> </w:t>
      </w:r>
      <w:r>
        <w:rPr>
          <w:color w:val="231F20"/>
        </w:rPr>
        <w:t>the</w:t>
      </w:r>
      <w:r>
        <w:rPr>
          <w:color w:val="231F20"/>
          <w:spacing w:val="-7"/>
        </w:rPr>
        <w:t xml:space="preserve"> </w:t>
      </w:r>
      <w:r>
        <w:rPr>
          <w:color w:val="231F20"/>
        </w:rPr>
        <w:t>governing</w:t>
      </w:r>
      <w:r>
        <w:rPr>
          <w:color w:val="231F20"/>
          <w:spacing w:val="-7"/>
        </w:rPr>
        <w:t xml:space="preserve"> </w:t>
      </w:r>
      <w:r>
        <w:rPr>
          <w:color w:val="231F20"/>
        </w:rPr>
        <w:t>bodies</w:t>
      </w:r>
      <w:r>
        <w:rPr>
          <w:color w:val="231F20"/>
          <w:spacing w:val="-7"/>
        </w:rPr>
        <w:t xml:space="preserve"> </w:t>
      </w:r>
      <w:r>
        <w:rPr>
          <w:color w:val="231F20"/>
        </w:rPr>
        <w:t>of</w:t>
      </w:r>
      <w:r>
        <w:rPr>
          <w:color w:val="231F20"/>
          <w:spacing w:val="-7"/>
        </w:rPr>
        <w:t xml:space="preserve"> </w:t>
      </w:r>
      <w:r>
        <w:rPr>
          <w:color w:val="231F20"/>
        </w:rPr>
        <w:t>more</w:t>
      </w:r>
      <w:r>
        <w:rPr>
          <w:color w:val="231F20"/>
          <w:spacing w:val="-7"/>
        </w:rPr>
        <w:t xml:space="preserve"> </w:t>
      </w:r>
      <w:r>
        <w:rPr>
          <w:color w:val="231F20"/>
        </w:rPr>
        <w:t>than</w:t>
      </w:r>
      <w:r>
        <w:rPr>
          <w:color w:val="231F20"/>
          <w:spacing w:val="-7"/>
        </w:rPr>
        <w:t xml:space="preserve"> </w:t>
      </w:r>
      <w:r>
        <w:rPr>
          <w:color w:val="231F20"/>
        </w:rPr>
        <w:t>one</w:t>
      </w:r>
      <w:r>
        <w:rPr>
          <w:color w:val="231F20"/>
          <w:spacing w:val="-7"/>
        </w:rPr>
        <w:t xml:space="preserve"> </w:t>
      </w:r>
      <w:r>
        <w:rPr>
          <w:color w:val="231F20"/>
        </w:rPr>
        <w:t>city</w:t>
      </w:r>
      <w:r>
        <w:rPr>
          <w:color w:val="231F20"/>
          <w:spacing w:val="-7"/>
        </w:rPr>
        <w:t xml:space="preserve"> </w:t>
      </w:r>
      <w:r>
        <w:rPr>
          <w:color w:val="231F20"/>
        </w:rPr>
        <w:t>or</w:t>
      </w:r>
      <w:r>
        <w:rPr>
          <w:color w:val="231F20"/>
          <w:spacing w:val="-7"/>
        </w:rPr>
        <w:t xml:space="preserve"> </w:t>
      </w:r>
      <w:r>
        <w:rPr>
          <w:color w:val="231F20"/>
        </w:rPr>
        <w:t>town,</w:t>
      </w:r>
      <w:r>
        <w:rPr>
          <w:color w:val="231F20"/>
          <w:spacing w:val="-7"/>
        </w:rPr>
        <w:t xml:space="preserve"> </w:t>
      </w:r>
      <w:r>
        <w:rPr>
          <w:color w:val="231F20"/>
        </w:rPr>
        <w:t>or</w:t>
      </w:r>
      <w:r>
        <w:rPr>
          <w:color w:val="231F20"/>
          <w:spacing w:val="-7"/>
        </w:rPr>
        <w:t xml:space="preserve"> </w:t>
      </w:r>
      <w:r>
        <w:rPr>
          <w:color w:val="231F20"/>
        </w:rPr>
        <w:t>the</w:t>
      </w:r>
      <w:r>
        <w:rPr>
          <w:color w:val="231F20"/>
          <w:spacing w:val="-7"/>
        </w:rPr>
        <w:t xml:space="preserve"> </w:t>
      </w:r>
      <w:r>
        <w:rPr>
          <w:color w:val="231F20"/>
        </w:rPr>
        <w:t>governing body of any county or any combination thereof may create a planning board in order to promote the orderly development of its governmental units and its environs (</w:t>
      </w:r>
      <w:hyperlink r:id="rId601">
        <w:r>
          <w:rPr>
            <w:color w:val="231F20"/>
          </w:rPr>
          <w:t>76-1-101</w:t>
        </w:r>
      </w:hyperlink>
      <w:r>
        <w:rPr>
          <w:color w:val="231F20"/>
        </w:rPr>
        <w:t>). The purpose is to encourage local units</w:t>
      </w:r>
    </w:p>
    <w:p w14:paraId="6BA68ED1" w14:textId="77777777" w:rsidR="00BF7EBC" w:rsidRDefault="002C7365">
      <w:pPr>
        <w:pStyle w:val="BodyText"/>
        <w:spacing w:line="256" w:lineRule="auto"/>
        <w:ind w:left="990" w:right="611"/>
      </w:pPr>
      <w:r>
        <w:rPr>
          <w:color w:val="231F20"/>
        </w:rPr>
        <w:t>of government to improve the present health, safety, convenience, and welfare of their citizens and to plan for the future development of their communities to the end that highway systems be carefully planned; that new community centers grow only with adequate highway, utility, health, educational, and recreational facilities;</w:t>
      </w:r>
      <w:r>
        <w:rPr>
          <w:color w:val="231F20"/>
          <w:spacing w:val="40"/>
        </w:rPr>
        <w:t xml:space="preserve"> </w:t>
      </w:r>
      <w:r>
        <w:rPr>
          <w:color w:val="231F20"/>
        </w:rPr>
        <w:t>that the needs of agriculture, industry, and business be recognized in future growth; that residential areas provide</w:t>
      </w:r>
      <w:r>
        <w:rPr>
          <w:color w:val="231F20"/>
          <w:spacing w:val="-2"/>
        </w:rPr>
        <w:t xml:space="preserve"> </w:t>
      </w:r>
      <w:r>
        <w:rPr>
          <w:color w:val="231F20"/>
        </w:rPr>
        <w:t>healthy</w:t>
      </w:r>
      <w:r>
        <w:rPr>
          <w:color w:val="231F20"/>
          <w:spacing w:val="-2"/>
        </w:rPr>
        <w:t xml:space="preserve"> </w:t>
      </w:r>
      <w:r>
        <w:rPr>
          <w:color w:val="231F20"/>
        </w:rPr>
        <w:t>surroundings</w:t>
      </w:r>
      <w:r>
        <w:rPr>
          <w:color w:val="231F20"/>
          <w:spacing w:val="-2"/>
        </w:rPr>
        <w:t xml:space="preserve"> </w:t>
      </w:r>
      <w:r>
        <w:rPr>
          <w:color w:val="231F20"/>
        </w:rPr>
        <w:t>for</w:t>
      </w:r>
      <w:r>
        <w:rPr>
          <w:color w:val="231F20"/>
          <w:spacing w:val="-2"/>
        </w:rPr>
        <w:t xml:space="preserve"> </w:t>
      </w:r>
      <w:r>
        <w:rPr>
          <w:color w:val="231F20"/>
        </w:rPr>
        <w:t>family</w:t>
      </w:r>
      <w:r>
        <w:rPr>
          <w:color w:val="231F20"/>
          <w:spacing w:val="-2"/>
        </w:rPr>
        <w:t xml:space="preserve"> </w:t>
      </w:r>
      <w:r>
        <w:rPr>
          <w:color w:val="231F20"/>
        </w:rPr>
        <w:t>life;</w:t>
      </w:r>
      <w:r>
        <w:rPr>
          <w:color w:val="231F20"/>
          <w:spacing w:val="-2"/>
        </w:rPr>
        <w:t xml:space="preserve"> </w:t>
      </w:r>
      <w:r>
        <w:rPr>
          <w:color w:val="231F20"/>
        </w:rPr>
        <w:t>and</w:t>
      </w:r>
      <w:r>
        <w:rPr>
          <w:color w:val="231F20"/>
          <w:spacing w:val="-2"/>
        </w:rPr>
        <w:t xml:space="preserve"> </w:t>
      </w:r>
      <w:r>
        <w:rPr>
          <w:color w:val="231F20"/>
        </w:rPr>
        <w:t>that</w:t>
      </w:r>
      <w:r>
        <w:rPr>
          <w:color w:val="231F20"/>
          <w:spacing w:val="-3"/>
        </w:rPr>
        <w:t xml:space="preserve"> </w:t>
      </w:r>
      <w:r>
        <w:rPr>
          <w:color w:val="231F20"/>
        </w:rPr>
        <w:t>the</w:t>
      </w:r>
      <w:r>
        <w:rPr>
          <w:color w:val="231F20"/>
          <w:spacing w:val="-2"/>
        </w:rPr>
        <w:t xml:space="preserve"> </w:t>
      </w:r>
      <w:r>
        <w:rPr>
          <w:color w:val="231F20"/>
        </w:rPr>
        <w:t>growth</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community</w:t>
      </w:r>
      <w:r>
        <w:rPr>
          <w:color w:val="231F20"/>
          <w:spacing w:val="-2"/>
        </w:rPr>
        <w:t xml:space="preserve"> </w:t>
      </w:r>
      <w:r>
        <w:rPr>
          <w:color w:val="231F20"/>
        </w:rPr>
        <w:t>be</w:t>
      </w:r>
      <w:r>
        <w:rPr>
          <w:color w:val="231F20"/>
          <w:spacing w:val="-2"/>
        </w:rPr>
        <w:t xml:space="preserve"> </w:t>
      </w:r>
      <w:r>
        <w:rPr>
          <w:color w:val="231F20"/>
        </w:rPr>
        <w:t>commensurate</w:t>
      </w:r>
      <w:r>
        <w:rPr>
          <w:color w:val="231F20"/>
          <w:spacing w:val="-2"/>
        </w:rPr>
        <w:t xml:space="preserve"> </w:t>
      </w:r>
      <w:r>
        <w:rPr>
          <w:color w:val="231F20"/>
        </w:rPr>
        <w:t>with</w:t>
      </w:r>
      <w:r>
        <w:rPr>
          <w:color w:val="231F20"/>
          <w:spacing w:val="-3"/>
        </w:rPr>
        <w:t xml:space="preserve"> </w:t>
      </w:r>
      <w:r>
        <w:rPr>
          <w:color w:val="231F20"/>
        </w:rPr>
        <w:t>and promotive of the efficient and economical use of public funds (</w:t>
      </w:r>
      <w:hyperlink r:id="rId602">
        <w:r>
          <w:rPr>
            <w:color w:val="231F20"/>
          </w:rPr>
          <w:t>76-1-102</w:t>
        </w:r>
      </w:hyperlink>
      <w:r>
        <w:rPr>
          <w:color w:val="231F20"/>
        </w:rPr>
        <w:t>).</w:t>
      </w:r>
    </w:p>
    <w:p w14:paraId="6FC1E0B5" w14:textId="77777777" w:rsidR="00BF7EBC" w:rsidRDefault="002C7365">
      <w:pPr>
        <w:pStyle w:val="Heading5"/>
        <w:spacing w:before="82"/>
        <w:ind w:left="990"/>
      </w:pPr>
      <w:r>
        <w:rPr>
          <w:color w:val="231F20"/>
          <w:spacing w:val="-2"/>
        </w:rPr>
        <w:t>Membership</w:t>
      </w:r>
    </w:p>
    <w:p w14:paraId="7BD67876" w14:textId="77777777" w:rsidR="00BF7EBC" w:rsidRDefault="002C7365">
      <w:pPr>
        <w:pStyle w:val="BodyText"/>
        <w:spacing w:before="18" w:line="256" w:lineRule="auto"/>
        <w:ind w:left="990" w:right="788"/>
      </w:pPr>
      <w:r>
        <w:rPr>
          <w:color w:val="231F20"/>
        </w:rPr>
        <w:t>A</w:t>
      </w:r>
      <w:r>
        <w:rPr>
          <w:color w:val="231F20"/>
          <w:spacing w:val="-9"/>
        </w:rPr>
        <w:t xml:space="preserve"> </w:t>
      </w:r>
      <w:r>
        <w:rPr>
          <w:color w:val="231F20"/>
        </w:rPr>
        <w:t>city-county</w:t>
      </w:r>
      <w:r>
        <w:rPr>
          <w:color w:val="231F20"/>
          <w:spacing w:val="-9"/>
        </w:rPr>
        <w:t xml:space="preserve"> </w:t>
      </w:r>
      <w:r>
        <w:rPr>
          <w:color w:val="231F20"/>
        </w:rPr>
        <w:t>planning</w:t>
      </w:r>
      <w:r>
        <w:rPr>
          <w:color w:val="231F20"/>
          <w:spacing w:val="-9"/>
        </w:rPr>
        <w:t xml:space="preserve"> </w:t>
      </w:r>
      <w:r>
        <w:rPr>
          <w:color w:val="231F20"/>
        </w:rPr>
        <w:t>board</w:t>
      </w:r>
      <w:r>
        <w:rPr>
          <w:color w:val="231F20"/>
          <w:spacing w:val="-9"/>
        </w:rPr>
        <w:t xml:space="preserve"> </w:t>
      </w:r>
      <w:r>
        <w:rPr>
          <w:color w:val="231F20"/>
        </w:rPr>
        <w:t>consists</w:t>
      </w:r>
      <w:r>
        <w:rPr>
          <w:color w:val="231F20"/>
          <w:spacing w:val="-9"/>
        </w:rPr>
        <w:t xml:space="preserve"> </w:t>
      </w:r>
      <w:r>
        <w:rPr>
          <w:color w:val="231F20"/>
        </w:rPr>
        <w:t>of</w:t>
      </w:r>
      <w:r>
        <w:rPr>
          <w:color w:val="231F20"/>
          <w:spacing w:val="-9"/>
        </w:rPr>
        <w:t xml:space="preserve"> </w:t>
      </w:r>
      <w:r>
        <w:rPr>
          <w:color w:val="231F20"/>
        </w:rPr>
        <w:t>no</w:t>
      </w:r>
      <w:r>
        <w:rPr>
          <w:color w:val="231F20"/>
          <w:spacing w:val="-9"/>
        </w:rPr>
        <w:t xml:space="preserve"> </w:t>
      </w:r>
      <w:r>
        <w:rPr>
          <w:color w:val="231F20"/>
        </w:rPr>
        <w:t>fewer</w:t>
      </w:r>
      <w:r>
        <w:rPr>
          <w:color w:val="231F20"/>
          <w:spacing w:val="-9"/>
        </w:rPr>
        <w:t xml:space="preserve"> </w:t>
      </w:r>
      <w:r>
        <w:rPr>
          <w:color w:val="231F20"/>
        </w:rPr>
        <w:t>than</w:t>
      </w:r>
      <w:r>
        <w:rPr>
          <w:color w:val="231F20"/>
          <w:spacing w:val="-9"/>
        </w:rPr>
        <w:t xml:space="preserve"> </w:t>
      </w:r>
      <w:r>
        <w:rPr>
          <w:color w:val="231F20"/>
        </w:rPr>
        <w:t>nine</w:t>
      </w:r>
      <w:r>
        <w:rPr>
          <w:color w:val="231F20"/>
          <w:spacing w:val="-9"/>
        </w:rPr>
        <w:t xml:space="preserve"> </w:t>
      </w:r>
      <w:r>
        <w:rPr>
          <w:color w:val="231F20"/>
        </w:rPr>
        <w:t>members</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appointed</w:t>
      </w:r>
      <w:r>
        <w:rPr>
          <w:color w:val="231F20"/>
          <w:spacing w:val="-9"/>
        </w:rPr>
        <w:t xml:space="preserve"> </w:t>
      </w:r>
      <w:r>
        <w:rPr>
          <w:color w:val="231F20"/>
        </w:rPr>
        <w:t>as</w:t>
      </w:r>
      <w:r>
        <w:rPr>
          <w:color w:val="231F20"/>
          <w:spacing w:val="-9"/>
        </w:rPr>
        <w:t xml:space="preserve"> </w:t>
      </w:r>
      <w:r>
        <w:rPr>
          <w:color w:val="231F20"/>
        </w:rPr>
        <w:t>follows:</w:t>
      </w:r>
      <w:r>
        <w:rPr>
          <w:color w:val="231F20"/>
          <w:spacing w:val="-9"/>
        </w:rPr>
        <w:t xml:space="preserve"> </w:t>
      </w:r>
      <w:r>
        <w:rPr>
          <w:color w:val="231F20"/>
        </w:rPr>
        <w:t>two</w:t>
      </w:r>
      <w:r>
        <w:rPr>
          <w:color w:val="231F20"/>
          <w:spacing w:val="-9"/>
        </w:rPr>
        <w:t xml:space="preserve"> </w:t>
      </w:r>
      <w:r>
        <w:rPr>
          <w:color w:val="231F20"/>
        </w:rPr>
        <w:t>official members</w:t>
      </w:r>
      <w:r>
        <w:rPr>
          <w:color w:val="231F20"/>
          <w:spacing w:val="-7"/>
        </w:rPr>
        <w:t xml:space="preserve"> </w:t>
      </w:r>
      <w:r>
        <w:rPr>
          <w:color w:val="231F20"/>
        </w:rPr>
        <w:t>who</w:t>
      </w:r>
      <w:r>
        <w:rPr>
          <w:color w:val="231F20"/>
          <w:spacing w:val="-7"/>
        </w:rPr>
        <w:t xml:space="preserve"> </w:t>
      </w:r>
      <w:r>
        <w:rPr>
          <w:color w:val="231F20"/>
        </w:rPr>
        <w:t>reside</w:t>
      </w:r>
      <w:r>
        <w:rPr>
          <w:color w:val="231F20"/>
          <w:spacing w:val="-7"/>
        </w:rPr>
        <w:t xml:space="preserve"> </w:t>
      </w:r>
      <w:r>
        <w:rPr>
          <w:color w:val="231F20"/>
        </w:rPr>
        <w:t>outside</w:t>
      </w:r>
      <w:r>
        <w:rPr>
          <w:color w:val="231F20"/>
          <w:spacing w:val="-7"/>
        </w:rPr>
        <w:t xml:space="preserve"> </w:t>
      </w:r>
      <w:r>
        <w:rPr>
          <w:color w:val="231F20"/>
        </w:rPr>
        <w:t>the</w:t>
      </w:r>
      <w:r>
        <w:rPr>
          <w:color w:val="231F20"/>
          <w:spacing w:val="-7"/>
        </w:rPr>
        <w:t xml:space="preserve"> </w:t>
      </w:r>
      <w:r>
        <w:rPr>
          <w:color w:val="231F20"/>
        </w:rPr>
        <w:t>city</w:t>
      </w:r>
      <w:r>
        <w:rPr>
          <w:color w:val="231F20"/>
          <w:spacing w:val="-7"/>
        </w:rPr>
        <w:t xml:space="preserve"> </w:t>
      </w:r>
      <w:r>
        <w:rPr>
          <w:color w:val="231F20"/>
        </w:rPr>
        <w:t>limits</w:t>
      </w:r>
      <w:r>
        <w:rPr>
          <w:color w:val="231F20"/>
          <w:spacing w:val="-7"/>
        </w:rPr>
        <w:t xml:space="preserve"> </w:t>
      </w:r>
      <w:r>
        <w:rPr>
          <w:color w:val="231F20"/>
        </w:rPr>
        <w:t>but</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jurisdictional</w:t>
      </w:r>
      <w:r>
        <w:rPr>
          <w:color w:val="231F20"/>
          <w:spacing w:val="-7"/>
        </w:rPr>
        <w:t xml:space="preserve"> </w:t>
      </w:r>
      <w:r>
        <w:rPr>
          <w:color w:val="231F20"/>
        </w:rPr>
        <w:t>area</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city-county</w:t>
      </w:r>
      <w:r>
        <w:rPr>
          <w:color w:val="231F20"/>
          <w:spacing w:val="-7"/>
        </w:rPr>
        <w:t xml:space="preserve"> </w:t>
      </w:r>
      <w:r>
        <w:rPr>
          <w:color w:val="231F20"/>
        </w:rPr>
        <w:t>planning</w:t>
      </w:r>
      <w:r>
        <w:rPr>
          <w:color w:val="231F20"/>
          <w:spacing w:val="-7"/>
        </w:rPr>
        <w:t xml:space="preserve"> </w:t>
      </w:r>
      <w:r>
        <w:rPr>
          <w:color w:val="231F20"/>
        </w:rPr>
        <w:t>board to</w:t>
      </w:r>
      <w:r>
        <w:rPr>
          <w:color w:val="231F20"/>
          <w:spacing w:val="-5"/>
        </w:rPr>
        <w:t xml:space="preserve"> </w:t>
      </w:r>
      <w:r>
        <w:rPr>
          <w:color w:val="231F20"/>
        </w:rPr>
        <w:t>be</w:t>
      </w:r>
      <w:r>
        <w:rPr>
          <w:color w:val="231F20"/>
          <w:spacing w:val="-5"/>
        </w:rPr>
        <w:t xml:space="preserve"> </w:t>
      </w:r>
      <w:r>
        <w:rPr>
          <w:color w:val="231F20"/>
        </w:rPr>
        <w:t>appointed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board</w:t>
      </w:r>
      <w:r>
        <w:rPr>
          <w:color w:val="231F20"/>
          <w:spacing w:val="-5"/>
        </w:rPr>
        <w:t xml:space="preserve"> </w:t>
      </w:r>
      <w:r>
        <w:rPr>
          <w:color w:val="231F20"/>
        </w:rPr>
        <w:t>of</w:t>
      </w:r>
      <w:r>
        <w:rPr>
          <w:color w:val="231F20"/>
          <w:spacing w:val="-5"/>
        </w:rPr>
        <w:t xml:space="preserve"> </w:t>
      </w:r>
      <w:r>
        <w:rPr>
          <w:color w:val="231F20"/>
        </w:rPr>
        <w:t>county</w:t>
      </w:r>
      <w:r>
        <w:rPr>
          <w:color w:val="231F20"/>
          <w:spacing w:val="-5"/>
        </w:rPr>
        <w:t xml:space="preserve"> </w:t>
      </w:r>
      <w:r>
        <w:rPr>
          <w:color w:val="231F20"/>
        </w:rPr>
        <w:t>commissioners,</w:t>
      </w:r>
      <w:r>
        <w:rPr>
          <w:color w:val="231F20"/>
          <w:spacing w:val="-5"/>
        </w:rPr>
        <w:t xml:space="preserve"> </w:t>
      </w:r>
      <w:r>
        <w:rPr>
          <w:color w:val="231F20"/>
        </w:rPr>
        <w:t>who</w:t>
      </w:r>
      <w:r>
        <w:rPr>
          <w:color w:val="231F20"/>
          <w:spacing w:val="-5"/>
        </w:rPr>
        <w:t xml:space="preserve"> </w:t>
      </w:r>
      <w:r>
        <w:rPr>
          <w:color w:val="231F20"/>
        </w:rPr>
        <w:t>may</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discretion</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board</w:t>
      </w:r>
      <w:r>
        <w:rPr>
          <w:color w:val="231F20"/>
          <w:spacing w:val="-5"/>
        </w:rPr>
        <w:t xml:space="preserve"> </w:t>
      </w:r>
      <w:r>
        <w:rPr>
          <w:color w:val="231F20"/>
        </w:rPr>
        <w:t>of</w:t>
      </w:r>
      <w:r>
        <w:rPr>
          <w:color w:val="231F20"/>
          <w:spacing w:val="-5"/>
        </w:rPr>
        <w:t xml:space="preserve"> </w:t>
      </w:r>
      <w:r>
        <w:rPr>
          <w:color w:val="231F20"/>
        </w:rPr>
        <w:t>county commissioners</w:t>
      </w:r>
      <w:r>
        <w:rPr>
          <w:color w:val="231F20"/>
          <w:spacing w:val="-14"/>
        </w:rPr>
        <w:t xml:space="preserve"> </w:t>
      </w:r>
      <w:r>
        <w:rPr>
          <w:color w:val="231F20"/>
        </w:rPr>
        <w:t>be</w:t>
      </w:r>
      <w:r>
        <w:rPr>
          <w:color w:val="231F20"/>
          <w:spacing w:val="-14"/>
        </w:rPr>
        <w:t xml:space="preserve"> </w:t>
      </w:r>
      <w:r>
        <w:rPr>
          <w:color w:val="231F20"/>
        </w:rPr>
        <w:t>employed</w:t>
      </w:r>
      <w:r>
        <w:rPr>
          <w:color w:val="231F20"/>
          <w:spacing w:val="-14"/>
        </w:rPr>
        <w:t xml:space="preserve"> </w:t>
      </w:r>
      <w:r>
        <w:rPr>
          <w:color w:val="231F20"/>
        </w:rPr>
        <w:t>by</w:t>
      </w:r>
      <w:r>
        <w:rPr>
          <w:color w:val="231F20"/>
          <w:spacing w:val="-14"/>
        </w:rPr>
        <w:t xml:space="preserve"> </w:t>
      </w:r>
      <w:r>
        <w:rPr>
          <w:color w:val="231F20"/>
        </w:rPr>
        <w:t>or</w:t>
      </w:r>
      <w:r>
        <w:rPr>
          <w:color w:val="231F20"/>
          <w:spacing w:val="-14"/>
        </w:rPr>
        <w:t xml:space="preserve"> </w:t>
      </w:r>
      <w:r>
        <w:rPr>
          <w:color w:val="231F20"/>
        </w:rPr>
        <w:t>hold</w:t>
      </w:r>
      <w:r>
        <w:rPr>
          <w:color w:val="231F20"/>
          <w:spacing w:val="-14"/>
        </w:rPr>
        <w:t xml:space="preserve"> </w:t>
      </w:r>
      <w:r>
        <w:rPr>
          <w:color w:val="231F20"/>
        </w:rPr>
        <w:t>public</w:t>
      </w:r>
      <w:r>
        <w:rPr>
          <w:color w:val="231F20"/>
          <w:spacing w:val="-14"/>
        </w:rPr>
        <w:t xml:space="preserve"> </w:t>
      </w:r>
      <w:r>
        <w:rPr>
          <w:color w:val="231F20"/>
        </w:rPr>
        <w:t>office</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county;</w:t>
      </w:r>
      <w:r>
        <w:rPr>
          <w:color w:val="231F20"/>
          <w:spacing w:val="-14"/>
        </w:rPr>
        <w:t xml:space="preserve"> </w:t>
      </w:r>
      <w:r>
        <w:rPr>
          <w:color w:val="231F20"/>
        </w:rPr>
        <w:t>two</w:t>
      </w:r>
      <w:r>
        <w:rPr>
          <w:color w:val="231F20"/>
          <w:spacing w:val="-14"/>
        </w:rPr>
        <w:t xml:space="preserve"> </w:t>
      </w:r>
      <w:r>
        <w:rPr>
          <w:color w:val="231F20"/>
        </w:rPr>
        <w:t>official</w:t>
      </w:r>
      <w:r>
        <w:rPr>
          <w:color w:val="231F20"/>
          <w:spacing w:val="-14"/>
        </w:rPr>
        <w:t xml:space="preserve"> </w:t>
      </w:r>
      <w:r>
        <w:rPr>
          <w:color w:val="231F20"/>
        </w:rPr>
        <w:t>members</w:t>
      </w:r>
      <w:r>
        <w:rPr>
          <w:color w:val="231F20"/>
          <w:spacing w:val="-14"/>
        </w:rPr>
        <w:t xml:space="preserve"> </w:t>
      </w:r>
      <w:r>
        <w:rPr>
          <w:color w:val="231F20"/>
        </w:rPr>
        <w:t>who</w:t>
      </w:r>
      <w:r>
        <w:rPr>
          <w:color w:val="231F20"/>
          <w:spacing w:val="-14"/>
        </w:rPr>
        <w:t xml:space="preserve"> </w:t>
      </w:r>
      <w:r>
        <w:rPr>
          <w:color w:val="231F20"/>
        </w:rPr>
        <w:t>reside</w:t>
      </w:r>
      <w:r>
        <w:rPr>
          <w:color w:val="231F20"/>
          <w:spacing w:val="-14"/>
        </w:rPr>
        <w:t xml:space="preserve"> </w:t>
      </w:r>
      <w:r>
        <w:rPr>
          <w:color w:val="231F20"/>
        </w:rPr>
        <w:t>within</w:t>
      </w:r>
      <w:r>
        <w:rPr>
          <w:color w:val="231F20"/>
          <w:spacing w:val="-14"/>
        </w:rPr>
        <w:t xml:space="preserve"> </w:t>
      </w:r>
      <w:r>
        <w:rPr>
          <w:color w:val="231F20"/>
        </w:rPr>
        <w:t>the city</w:t>
      </w:r>
      <w:r>
        <w:rPr>
          <w:color w:val="231F20"/>
          <w:spacing w:val="-10"/>
        </w:rPr>
        <w:t xml:space="preserve"> </w:t>
      </w:r>
      <w:r>
        <w:rPr>
          <w:color w:val="231F20"/>
        </w:rPr>
        <w:t>limits</w:t>
      </w:r>
      <w:r>
        <w:rPr>
          <w:color w:val="231F20"/>
          <w:spacing w:val="-10"/>
        </w:rPr>
        <w:t xml:space="preserve"> </w:t>
      </w:r>
      <w:r>
        <w:rPr>
          <w:color w:val="231F20"/>
        </w:rPr>
        <w:t>to</w:t>
      </w:r>
      <w:r>
        <w:rPr>
          <w:color w:val="231F20"/>
          <w:spacing w:val="-9"/>
        </w:rPr>
        <w:t xml:space="preserve"> </w:t>
      </w:r>
      <w:r>
        <w:rPr>
          <w:color w:val="231F20"/>
        </w:rPr>
        <w:t>be</w:t>
      </w:r>
      <w:r>
        <w:rPr>
          <w:color w:val="231F20"/>
          <w:spacing w:val="-10"/>
        </w:rPr>
        <w:t xml:space="preserve"> </w:t>
      </w:r>
      <w:r>
        <w:rPr>
          <w:color w:val="231F20"/>
        </w:rPr>
        <w:t>appointed</w:t>
      </w:r>
      <w:r>
        <w:rPr>
          <w:color w:val="231F20"/>
          <w:spacing w:val="-10"/>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city</w:t>
      </w:r>
      <w:r>
        <w:rPr>
          <w:color w:val="231F20"/>
          <w:spacing w:val="-10"/>
        </w:rPr>
        <w:t xml:space="preserve"> </w:t>
      </w:r>
      <w:r>
        <w:rPr>
          <w:color w:val="231F20"/>
        </w:rPr>
        <w:t>council,</w:t>
      </w:r>
      <w:r>
        <w:rPr>
          <w:color w:val="231F20"/>
          <w:spacing w:val="-9"/>
        </w:rPr>
        <w:t xml:space="preserve"> </w:t>
      </w:r>
      <w:r>
        <w:rPr>
          <w:color w:val="231F20"/>
        </w:rPr>
        <w:t>who</w:t>
      </w:r>
      <w:r>
        <w:rPr>
          <w:color w:val="231F20"/>
          <w:spacing w:val="-10"/>
        </w:rPr>
        <w:t xml:space="preserve"> </w:t>
      </w:r>
      <w:r>
        <w:rPr>
          <w:color w:val="231F20"/>
        </w:rPr>
        <w:t>may</w:t>
      </w:r>
      <w:r>
        <w:rPr>
          <w:color w:val="231F20"/>
          <w:spacing w:val="-10"/>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discretion</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city</w:t>
      </w:r>
      <w:r>
        <w:rPr>
          <w:color w:val="231F20"/>
          <w:spacing w:val="-10"/>
        </w:rPr>
        <w:t xml:space="preserve"> </w:t>
      </w:r>
      <w:r>
        <w:rPr>
          <w:color w:val="231F20"/>
        </w:rPr>
        <w:t>council</w:t>
      </w:r>
      <w:r>
        <w:rPr>
          <w:color w:val="231F20"/>
          <w:spacing w:val="-9"/>
        </w:rPr>
        <w:t xml:space="preserve"> </w:t>
      </w:r>
      <w:r>
        <w:rPr>
          <w:color w:val="231F20"/>
        </w:rPr>
        <w:t>be</w:t>
      </w:r>
      <w:r>
        <w:rPr>
          <w:color w:val="231F20"/>
          <w:spacing w:val="-10"/>
        </w:rPr>
        <w:t xml:space="preserve"> </w:t>
      </w:r>
      <w:r>
        <w:rPr>
          <w:color w:val="231F20"/>
        </w:rPr>
        <w:t>employed</w:t>
      </w:r>
      <w:r>
        <w:rPr>
          <w:color w:val="231F20"/>
          <w:spacing w:val="-10"/>
        </w:rPr>
        <w:t xml:space="preserve"> </w:t>
      </w:r>
      <w:r>
        <w:rPr>
          <w:color w:val="231F20"/>
        </w:rPr>
        <w:t>by</w:t>
      </w:r>
      <w:r>
        <w:rPr>
          <w:color w:val="231F20"/>
          <w:spacing w:val="-9"/>
        </w:rPr>
        <w:t xml:space="preserve"> </w:t>
      </w:r>
      <w:r>
        <w:rPr>
          <w:color w:val="231F20"/>
          <w:spacing w:val="-5"/>
        </w:rPr>
        <w:t>or</w:t>
      </w:r>
    </w:p>
    <w:p w14:paraId="6DD838AE" w14:textId="77777777" w:rsidR="00BF7EBC" w:rsidRDefault="002C7365">
      <w:pPr>
        <w:pStyle w:val="BodyText"/>
        <w:spacing w:line="256" w:lineRule="auto"/>
        <w:ind w:left="990" w:right="541"/>
        <w:jc w:val="both"/>
      </w:pPr>
      <w:r>
        <w:rPr>
          <w:color w:val="231F20"/>
        </w:rPr>
        <w:t>hold</w:t>
      </w:r>
      <w:r>
        <w:rPr>
          <w:color w:val="231F20"/>
          <w:spacing w:val="-9"/>
        </w:rPr>
        <w:t xml:space="preserve"> </w:t>
      </w:r>
      <w:r>
        <w:rPr>
          <w:color w:val="231F20"/>
        </w:rPr>
        <w:t>public</w:t>
      </w:r>
      <w:r>
        <w:rPr>
          <w:color w:val="231F20"/>
          <w:spacing w:val="-9"/>
        </w:rPr>
        <w:t xml:space="preserve"> </w:t>
      </w:r>
      <w:r>
        <w:rPr>
          <w:color w:val="231F20"/>
        </w:rPr>
        <w:t>office</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city;</w:t>
      </w:r>
      <w:r>
        <w:rPr>
          <w:color w:val="231F20"/>
          <w:spacing w:val="-9"/>
        </w:rPr>
        <w:t xml:space="preserve"> </w:t>
      </w:r>
      <w:r>
        <w:rPr>
          <w:color w:val="231F20"/>
        </w:rPr>
        <w:t>two</w:t>
      </w:r>
      <w:r>
        <w:rPr>
          <w:color w:val="231F20"/>
          <w:spacing w:val="-9"/>
        </w:rPr>
        <w:t xml:space="preserve"> </w:t>
      </w:r>
      <w:r>
        <w:rPr>
          <w:color w:val="231F20"/>
        </w:rPr>
        <w:t>citizen</w:t>
      </w:r>
      <w:r>
        <w:rPr>
          <w:color w:val="231F20"/>
          <w:spacing w:val="-9"/>
        </w:rPr>
        <w:t xml:space="preserve"> </w:t>
      </w:r>
      <w:r>
        <w:rPr>
          <w:color w:val="231F20"/>
        </w:rPr>
        <w:t>members</w:t>
      </w:r>
      <w:r>
        <w:rPr>
          <w:color w:val="231F20"/>
          <w:spacing w:val="-9"/>
        </w:rPr>
        <w:t xml:space="preserve"> </w:t>
      </w:r>
      <w:r>
        <w:rPr>
          <w:color w:val="231F20"/>
        </w:rPr>
        <w:t>who</w:t>
      </w:r>
      <w:r>
        <w:rPr>
          <w:color w:val="231F20"/>
          <w:spacing w:val="-9"/>
        </w:rPr>
        <w:t xml:space="preserve"> </w:t>
      </w:r>
      <w:r>
        <w:rPr>
          <w:color w:val="231F20"/>
        </w:rPr>
        <w:t>reside</w:t>
      </w:r>
      <w:r>
        <w:rPr>
          <w:color w:val="231F20"/>
          <w:spacing w:val="-9"/>
        </w:rPr>
        <w:t xml:space="preserve"> </w:t>
      </w:r>
      <w:r>
        <w:rPr>
          <w:color w:val="231F20"/>
        </w:rPr>
        <w:t>within</w:t>
      </w:r>
      <w:r>
        <w:rPr>
          <w:color w:val="231F20"/>
          <w:spacing w:val="-9"/>
        </w:rPr>
        <w:t xml:space="preserve"> </w:t>
      </w:r>
      <w:r>
        <w:rPr>
          <w:color w:val="231F20"/>
        </w:rPr>
        <w:t>the</w:t>
      </w:r>
      <w:r>
        <w:rPr>
          <w:color w:val="231F20"/>
          <w:spacing w:val="-9"/>
        </w:rPr>
        <w:t xml:space="preserve"> </w:t>
      </w:r>
      <w:r>
        <w:rPr>
          <w:color w:val="231F20"/>
        </w:rPr>
        <w:t>city</w:t>
      </w:r>
      <w:r>
        <w:rPr>
          <w:color w:val="231F20"/>
          <w:spacing w:val="-9"/>
        </w:rPr>
        <w:t xml:space="preserve"> </w:t>
      </w:r>
      <w:r>
        <w:rPr>
          <w:color w:val="231F20"/>
        </w:rPr>
        <w:t>limits</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appointed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mayor of</w:t>
      </w:r>
      <w:r>
        <w:rPr>
          <w:color w:val="231F20"/>
          <w:spacing w:val="-7"/>
        </w:rPr>
        <w:t xml:space="preserve"> </w:t>
      </w:r>
      <w:r>
        <w:rPr>
          <w:color w:val="231F20"/>
        </w:rPr>
        <w:t>the</w:t>
      </w:r>
      <w:r>
        <w:rPr>
          <w:color w:val="231F20"/>
          <w:spacing w:val="-7"/>
        </w:rPr>
        <w:t xml:space="preserve"> </w:t>
      </w:r>
      <w:r>
        <w:rPr>
          <w:color w:val="231F20"/>
        </w:rPr>
        <w:t>city;</w:t>
      </w:r>
      <w:r>
        <w:rPr>
          <w:color w:val="231F20"/>
          <w:spacing w:val="-7"/>
        </w:rPr>
        <w:t xml:space="preserve"> </w:t>
      </w:r>
      <w:r>
        <w:rPr>
          <w:color w:val="231F20"/>
        </w:rPr>
        <w:t>two</w:t>
      </w:r>
      <w:r>
        <w:rPr>
          <w:color w:val="231F20"/>
          <w:spacing w:val="-7"/>
        </w:rPr>
        <w:t xml:space="preserve"> </w:t>
      </w:r>
      <w:r>
        <w:rPr>
          <w:color w:val="231F20"/>
        </w:rPr>
        <w:t>citizen</w:t>
      </w:r>
      <w:r>
        <w:rPr>
          <w:color w:val="231F20"/>
          <w:spacing w:val="-7"/>
        </w:rPr>
        <w:t xml:space="preserve"> </w:t>
      </w:r>
      <w:r>
        <w:rPr>
          <w:color w:val="231F20"/>
        </w:rPr>
        <w:t>members</w:t>
      </w:r>
      <w:r>
        <w:rPr>
          <w:color w:val="231F20"/>
          <w:spacing w:val="-7"/>
        </w:rPr>
        <w:t xml:space="preserve"> </w:t>
      </w:r>
      <w:r>
        <w:rPr>
          <w:color w:val="231F20"/>
        </w:rPr>
        <w:t>who</w:t>
      </w:r>
      <w:r>
        <w:rPr>
          <w:color w:val="231F20"/>
          <w:spacing w:val="-7"/>
        </w:rPr>
        <w:t xml:space="preserve"> </w:t>
      </w:r>
      <w:r>
        <w:rPr>
          <w:color w:val="231F20"/>
        </w:rPr>
        <w:t>reside</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jurisdictional</w:t>
      </w:r>
      <w:r>
        <w:rPr>
          <w:color w:val="231F20"/>
          <w:spacing w:val="-7"/>
        </w:rPr>
        <w:t xml:space="preserve"> </w:t>
      </w:r>
      <w:r>
        <w:rPr>
          <w:color w:val="231F20"/>
        </w:rPr>
        <w:t>area</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city-county</w:t>
      </w:r>
      <w:r>
        <w:rPr>
          <w:color w:val="231F20"/>
          <w:spacing w:val="-7"/>
        </w:rPr>
        <w:t xml:space="preserve"> </w:t>
      </w:r>
      <w:r>
        <w:rPr>
          <w:color w:val="231F20"/>
        </w:rPr>
        <w:t>planning</w:t>
      </w:r>
      <w:r>
        <w:rPr>
          <w:color w:val="231F20"/>
          <w:spacing w:val="-7"/>
        </w:rPr>
        <w:t xml:space="preserve"> </w:t>
      </w:r>
      <w:r>
        <w:rPr>
          <w:color w:val="231F20"/>
        </w:rPr>
        <w:t>board</w:t>
      </w:r>
      <w:r>
        <w:rPr>
          <w:color w:val="231F20"/>
          <w:spacing w:val="-7"/>
        </w:rPr>
        <w:t xml:space="preserve"> </w:t>
      </w:r>
      <w:r>
        <w:rPr>
          <w:color w:val="231F20"/>
        </w:rPr>
        <w:t>to</w:t>
      </w:r>
      <w:r>
        <w:rPr>
          <w:color w:val="231F20"/>
          <w:spacing w:val="-7"/>
        </w:rPr>
        <w:t xml:space="preserve"> </w:t>
      </w:r>
      <w:r>
        <w:rPr>
          <w:color w:val="231F20"/>
        </w:rPr>
        <w:t>be appointed by the board of county commissioners (</w:t>
      </w:r>
      <w:hyperlink r:id="rId603">
        <w:r>
          <w:rPr>
            <w:color w:val="231F20"/>
          </w:rPr>
          <w:t>76-1-201</w:t>
        </w:r>
      </w:hyperlink>
      <w:r>
        <w:rPr>
          <w:color w:val="231F20"/>
        </w:rPr>
        <w:t>).</w:t>
      </w:r>
    </w:p>
    <w:p w14:paraId="1B03681E" w14:textId="77777777" w:rsidR="00BF7EBC" w:rsidRDefault="002C7365">
      <w:pPr>
        <w:pStyle w:val="BodyText"/>
        <w:spacing w:before="83" w:line="256" w:lineRule="auto"/>
        <w:ind w:left="990" w:right="603"/>
      </w:pPr>
      <w:r>
        <w:rPr>
          <w:color w:val="231F20"/>
        </w:rPr>
        <w:t>The</w:t>
      </w:r>
      <w:r>
        <w:rPr>
          <w:color w:val="231F20"/>
          <w:spacing w:val="-8"/>
        </w:rPr>
        <w:t xml:space="preserve"> </w:t>
      </w:r>
      <w:r>
        <w:rPr>
          <w:color w:val="231F20"/>
        </w:rPr>
        <w:t>ninth</w:t>
      </w:r>
      <w:r>
        <w:rPr>
          <w:color w:val="231F20"/>
          <w:spacing w:val="-8"/>
        </w:rPr>
        <w:t xml:space="preserve"> </w:t>
      </w:r>
      <w:r>
        <w:rPr>
          <w:color w:val="231F20"/>
        </w:rPr>
        <w:t>member</w:t>
      </w:r>
      <w:r>
        <w:rPr>
          <w:color w:val="231F20"/>
          <w:spacing w:val="-8"/>
        </w:rPr>
        <w:t xml:space="preserve"> </w:t>
      </w:r>
      <w:r>
        <w:rPr>
          <w:color w:val="231F20"/>
        </w:rPr>
        <w:t>is</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appointed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board</w:t>
      </w:r>
      <w:r>
        <w:rPr>
          <w:color w:val="231F20"/>
          <w:spacing w:val="-8"/>
        </w:rPr>
        <w:t xml:space="preserve"> </w:t>
      </w:r>
      <w:r>
        <w:rPr>
          <w:color w:val="231F20"/>
        </w:rPr>
        <w:t>of</w:t>
      </w:r>
      <w:r>
        <w:rPr>
          <w:color w:val="231F20"/>
          <w:spacing w:val="-8"/>
        </w:rPr>
        <w:t xml:space="preserve"> </w:t>
      </w:r>
      <w:r>
        <w:rPr>
          <w:color w:val="231F20"/>
        </w:rPr>
        <w:t>supervisors</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conservation</w:t>
      </w:r>
      <w:r>
        <w:rPr>
          <w:color w:val="231F20"/>
          <w:spacing w:val="-8"/>
        </w:rPr>
        <w:t xml:space="preserve"> </w:t>
      </w:r>
      <w:r>
        <w:rPr>
          <w:color w:val="231F20"/>
        </w:rPr>
        <w:t>district</w:t>
      </w:r>
      <w:r>
        <w:rPr>
          <w:color w:val="231F20"/>
          <w:spacing w:val="-8"/>
        </w:rPr>
        <w:t xml:space="preserve"> </w:t>
      </w:r>
      <w:r>
        <w:rPr>
          <w:color w:val="231F20"/>
        </w:rPr>
        <w:t>provided</w:t>
      </w:r>
      <w:r>
        <w:rPr>
          <w:color w:val="231F20"/>
          <w:spacing w:val="-8"/>
        </w:rPr>
        <w:t xml:space="preserve"> </w:t>
      </w:r>
      <w:r>
        <w:rPr>
          <w:color w:val="231F20"/>
        </w:rPr>
        <w:t>for</w:t>
      </w:r>
      <w:r>
        <w:rPr>
          <w:color w:val="231F20"/>
          <w:spacing w:val="-8"/>
        </w:rPr>
        <w:t xml:space="preserve"> </w:t>
      </w:r>
      <w:r>
        <w:rPr>
          <w:color w:val="231F20"/>
        </w:rPr>
        <w:t>in</w:t>
      </w:r>
      <w:r>
        <w:rPr>
          <w:color w:val="231F20"/>
          <w:spacing w:val="-8"/>
        </w:rPr>
        <w:t xml:space="preserve"> </w:t>
      </w:r>
      <w:hyperlink r:id="rId604">
        <w:r>
          <w:rPr>
            <w:color w:val="231F20"/>
          </w:rPr>
          <w:t>76-</w:t>
        </w:r>
      </w:hyperlink>
      <w:r>
        <w:rPr>
          <w:color w:val="231F20"/>
        </w:rPr>
        <w:t xml:space="preserve"> </w:t>
      </w:r>
      <w:hyperlink r:id="rId605">
        <w:r>
          <w:rPr>
            <w:color w:val="231F20"/>
          </w:rPr>
          <w:t>15-311</w:t>
        </w:r>
      </w:hyperlink>
      <w:r>
        <w:rPr>
          <w:color w:val="231F20"/>
          <w:spacing w:val="-14"/>
        </w:rPr>
        <w:t xml:space="preserve"> </w:t>
      </w:r>
      <w:r>
        <w:rPr>
          <w:color w:val="231F20"/>
        </w:rPr>
        <w:t>from</w:t>
      </w:r>
      <w:r>
        <w:rPr>
          <w:color w:val="231F20"/>
          <w:spacing w:val="-14"/>
        </w:rPr>
        <w:t xml:space="preserve"> </w:t>
      </w:r>
      <w:r>
        <w:rPr>
          <w:color w:val="231F20"/>
        </w:rPr>
        <w:t>the</w:t>
      </w:r>
      <w:r>
        <w:rPr>
          <w:color w:val="231F20"/>
          <w:spacing w:val="-14"/>
        </w:rPr>
        <w:t xml:space="preserve"> </w:t>
      </w:r>
      <w:r>
        <w:rPr>
          <w:color w:val="231F20"/>
        </w:rPr>
        <w:t>members</w:t>
      </w:r>
      <w:r>
        <w:rPr>
          <w:color w:val="231F20"/>
          <w:spacing w:val="-14"/>
        </w:rPr>
        <w:t xml:space="preserve"> </w:t>
      </w:r>
      <w:r>
        <w:rPr>
          <w:color w:val="231F20"/>
        </w:rPr>
        <w:t>or</w:t>
      </w:r>
      <w:r>
        <w:rPr>
          <w:color w:val="231F20"/>
          <w:spacing w:val="-14"/>
        </w:rPr>
        <w:t xml:space="preserve"> </w:t>
      </w:r>
      <w:r>
        <w:rPr>
          <w:color w:val="231F20"/>
        </w:rPr>
        <w:t>associate</w:t>
      </w:r>
      <w:r>
        <w:rPr>
          <w:color w:val="231F20"/>
          <w:spacing w:val="-14"/>
        </w:rPr>
        <w:t xml:space="preserve"> </w:t>
      </w:r>
      <w:r>
        <w:rPr>
          <w:color w:val="231F20"/>
        </w:rPr>
        <w:t>members</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board</w:t>
      </w:r>
      <w:r>
        <w:rPr>
          <w:color w:val="231F20"/>
          <w:spacing w:val="-14"/>
        </w:rPr>
        <w:t xml:space="preserve"> </w:t>
      </w:r>
      <w:r>
        <w:rPr>
          <w:color w:val="231F20"/>
        </w:rPr>
        <w:t>of</w:t>
      </w:r>
      <w:r>
        <w:rPr>
          <w:color w:val="231F20"/>
          <w:spacing w:val="-14"/>
        </w:rPr>
        <w:t xml:space="preserve"> </w:t>
      </w:r>
      <w:r>
        <w:rPr>
          <w:color w:val="231F20"/>
        </w:rPr>
        <w:t>supervisors,</w:t>
      </w:r>
      <w:r>
        <w:rPr>
          <w:color w:val="231F20"/>
          <w:spacing w:val="-14"/>
        </w:rPr>
        <w:t xml:space="preserve"> </w:t>
      </w:r>
      <w:r>
        <w:rPr>
          <w:color w:val="231F20"/>
        </w:rPr>
        <w:t>subject</w:t>
      </w:r>
      <w:r>
        <w:rPr>
          <w:color w:val="231F20"/>
          <w:spacing w:val="-14"/>
        </w:rPr>
        <w:t xml:space="preserve"> </w:t>
      </w:r>
      <w:r>
        <w:rPr>
          <w:color w:val="231F20"/>
        </w:rPr>
        <w:t>to</w:t>
      </w:r>
      <w:r>
        <w:rPr>
          <w:color w:val="231F20"/>
          <w:spacing w:val="-14"/>
        </w:rPr>
        <w:t xml:space="preserve"> </w:t>
      </w:r>
      <w:r>
        <w:rPr>
          <w:color w:val="231F20"/>
        </w:rPr>
        <w:t>approval</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members provided</w:t>
      </w:r>
      <w:r>
        <w:rPr>
          <w:color w:val="231F20"/>
          <w:spacing w:val="-2"/>
        </w:rPr>
        <w:t xml:space="preserve"> </w:t>
      </w:r>
      <w:r>
        <w:rPr>
          <w:color w:val="231F20"/>
        </w:rPr>
        <w:t>for</w:t>
      </w:r>
      <w:r>
        <w:rPr>
          <w:color w:val="231F20"/>
          <w:spacing w:val="-2"/>
        </w:rPr>
        <w:t xml:space="preserve"> </w:t>
      </w:r>
      <w:r>
        <w:rPr>
          <w:color w:val="231F20"/>
        </w:rPr>
        <w:t>in</w:t>
      </w:r>
      <w:r>
        <w:rPr>
          <w:color w:val="231F20"/>
          <w:spacing w:val="-2"/>
        </w:rPr>
        <w:t xml:space="preserve"> </w:t>
      </w:r>
      <w:r>
        <w:rPr>
          <w:color w:val="231F20"/>
        </w:rPr>
        <w:t>subsections</w:t>
      </w:r>
      <w:r>
        <w:rPr>
          <w:color w:val="231F20"/>
          <w:spacing w:val="-2"/>
        </w:rPr>
        <w:t xml:space="preserve"> </w:t>
      </w:r>
      <w:r>
        <w:rPr>
          <w:color w:val="231F20"/>
        </w:rPr>
        <w:t>(1)(a)</w:t>
      </w:r>
      <w:r>
        <w:rPr>
          <w:color w:val="231F20"/>
          <w:spacing w:val="-2"/>
        </w:rPr>
        <w:t xml:space="preserve"> </w:t>
      </w:r>
      <w:r>
        <w:rPr>
          <w:color w:val="231F20"/>
        </w:rPr>
        <w:t>through</w:t>
      </w:r>
      <w:r>
        <w:rPr>
          <w:color w:val="231F20"/>
          <w:spacing w:val="-2"/>
        </w:rPr>
        <w:t xml:space="preserve"> </w:t>
      </w:r>
      <w:r>
        <w:rPr>
          <w:color w:val="231F20"/>
        </w:rPr>
        <w:t>(1)(d)</w:t>
      </w:r>
      <w:r>
        <w:rPr>
          <w:color w:val="231F20"/>
          <w:spacing w:val="-2"/>
        </w:rPr>
        <w:t xml:space="preserve"> </w:t>
      </w:r>
      <w:r>
        <w:rPr>
          <w:color w:val="231F20"/>
        </w:rPr>
        <w:t>in</w:t>
      </w:r>
      <w:r>
        <w:rPr>
          <w:color w:val="231F20"/>
          <w:spacing w:val="-2"/>
        </w:rPr>
        <w:t xml:space="preserve"> </w:t>
      </w:r>
      <w:hyperlink r:id="rId606">
        <w:r>
          <w:rPr>
            <w:color w:val="231F20"/>
          </w:rPr>
          <w:t>76-1-201</w:t>
        </w:r>
      </w:hyperlink>
      <w:r>
        <w:rPr>
          <w:color w:val="231F20"/>
        </w:rPr>
        <w:t>.</w:t>
      </w:r>
      <w:r>
        <w:rPr>
          <w:color w:val="231F20"/>
          <w:spacing w:val="-2"/>
        </w:rPr>
        <w:t xml:space="preserve"> </w:t>
      </w:r>
      <w:r>
        <w:rPr>
          <w:color w:val="231F20"/>
        </w:rPr>
        <w:t>However,</w:t>
      </w:r>
      <w:r>
        <w:rPr>
          <w:color w:val="231F20"/>
          <w:spacing w:val="-2"/>
        </w:rPr>
        <w:t xml:space="preserve"> </w:t>
      </w:r>
      <w:r>
        <w:rPr>
          <w:color w:val="231F20"/>
        </w:rPr>
        <w:t>if</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no</w:t>
      </w:r>
      <w:r>
        <w:rPr>
          <w:color w:val="231F20"/>
          <w:spacing w:val="-2"/>
        </w:rPr>
        <w:t xml:space="preserve"> </w:t>
      </w:r>
      <w:r>
        <w:rPr>
          <w:color w:val="231F20"/>
        </w:rPr>
        <w:t>member</w:t>
      </w:r>
      <w:r>
        <w:rPr>
          <w:color w:val="231F20"/>
          <w:spacing w:val="-2"/>
        </w:rPr>
        <w:t xml:space="preserve"> </w:t>
      </w:r>
      <w:r>
        <w:rPr>
          <w:color w:val="231F20"/>
        </w:rPr>
        <w:t>or</w:t>
      </w:r>
      <w:r>
        <w:rPr>
          <w:color w:val="231F20"/>
          <w:spacing w:val="-2"/>
        </w:rPr>
        <w:t xml:space="preserve"> </w:t>
      </w:r>
      <w:r>
        <w:rPr>
          <w:color w:val="231F20"/>
        </w:rPr>
        <w:t>associate member</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board</w:t>
      </w:r>
      <w:r>
        <w:rPr>
          <w:color w:val="231F20"/>
          <w:spacing w:val="-8"/>
        </w:rPr>
        <w:t xml:space="preserve"> </w:t>
      </w:r>
      <w:r>
        <w:rPr>
          <w:color w:val="231F20"/>
        </w:rPr>
        <w:t>of</w:t>
      </w:r>
      <w:r>
        <w:rPr>
          <w:color w:val="231F20"/>
          <w:spacing w:val="-8"/>
        </w:rPr>
        <w:t xml:space="preserve"> </w:t>
      </w:r>
      <w:r>
        <w:rPr>
          <w:color w:val="231F20"/>
        </w:rPr>
        <w:t>supervisors</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conservation</w:t>
      </w:r>
      <w:r>
        <w:rPr>
          <w:color w:val="231F20"/>
          <w:spacing w:val="-8"/>
        </w:rPr>
        <w:t xml:space="preserve"> </w:t>
      </w:r>
      <w:r>
        <w:rPr>
          <w:color w:val="231F20"/>
        </w:rPr>
        <w:t>district</w:t>
      </w:r>
      <w:r>
        <w:rPr>
          <w:color w:val="231F20"/>
          <w:spacing w:val="-8"/>
        </w:rPr>
        <w:t xml:space="preserve"> </w:t>
      </w:r>
      <w:r>
        <w:rPr>
          <w:color w:val="231F20"/>
        </w:rPr>
        <w:t>who</w:t>
      </w:r>
      <w:r>
        <w:rPr>
          <w:color w:val="231F20"/>
          <w:spacing w:val="-8"/>
        </w:rPr>
        <w:t xml:space="preserve"> </w:t>
      </w:r>
      <w:r>
        <w:rPr>
          <w:color w:val="231F20"/>
        </w:rPr>
        <w:t>is</w:t>
      </w:r>
      <w:r>
        <w:rPr>
          <w:color w:val="231F20"/>
          <w:spacing w:val="-8"/>
        </w:rPr>
        <w:t xml:space="preserve"> </w:t>
      </w:r>
      <w:r>
        <w:rPr>
          <w:color w:val="231F20"/>
        </w:rPr>
        <w:t>able</w:t>
      </w:r>
      <w:r>
        <w:rPr>
          <w:color w:val="231F20"/>
          <w:spacing w:val="-8"/>
        </w:rPr>
        <w:t xml:space="preserve"> </w:t>
      </w:r>
      <w:r>
        <w:rPr>
          <w:color w:val="231F20"/>
        </w:rPr>
        <w:t>or</w:t>
      </w:r>
      <w:r>
        <w:rPr>
          <w:color w:val="231F20"/>
          <w:spacing w:val="-8"/>
        </w:rPr>
        <w:t xml:space="preserve"> </w:t>
      </w:r>
      <w:r>
        <w:rPr>
          <w:color w:val="231F20"/>
        </w:rPr>
        <w:t>willing</w:t>
      </w:r>
      <w:r>
        <w:rPr>
          <w:color w:val="231F20"/>
          <w:spacing w:val="-8"/>
        </w:rPr>
        <w:t xml:space="preserve"> </w:t>
      </w:r>
      <w:r>
        <w:rPr>
          <w:color w:val="231F20"/>
        </w:rPr>
        <w:t>to</w:t>
      </w:r>
      <w:r>
        <w:rPr>
          <w:color w:val="231F20"/>
          <w:spacing w:val="-8"/>
        </w:rPr>
        <w:t xml:space="preserve"> </w:t>
      </w:r>
      <w:r>
        <w:rPr>
          <w:color w:val="231F20"/>
        </w:rPr>
        <w:t>serve</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city-county planning</w:t>
      </w:r>
      <w:r>
        <w:rPr>
          <w:color w:val="231F20"/>
          <w:spacing w:val="-3"/>
        </w:rPr>
        <w:t xml:space="preserve"> </w:t>
      </w:r>
      <w:r>
        <w:rPr>
          <w:color w:val="231F20"/>
        </w:rPr>
        <w:t>board,</w:t>
      </w:r>
      <w:r>
        <w:rPr>
          <w:color w:val="231F20"/>
          <w:spacing w:val="-3"/>
        </w:rPr>
        <w:t xml:space="preserve"> </w:t>
      </w:r>
      <w:r>
        <w:rPr>
          <w:color w:val="231F20"/>
        </w:rPr>
        <w:t>the</w:t>
      </w:r>
      <w:r>
        <w:rPr>
          <w:color w:val="231F20"/>
          <w:spacing w:val="-3"/>
        </w:rPr>
        <w:t xml:space="preserve"> </w:t>
      </w:r>
      <w:r>
        <w:rPr>
          <w:color w:val="231F20"/>
        </w:rPr>
        <w:t>ninth</w:t>
      </w:r>
      <w:r>
        <w:rPr>
          <w:color w:val="231F20"/>
          <w:spacing w:val="-3"/>
        </w:rPr>
        <w:t xml:space="preserve"> </w:t>
      </w:r>
      <w:r>
        <w:rPr>
          <w:color w:val="231F20"/>
        </w:rPr>
        <w:t>member</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city-county</w:t>
      </w:r>
      <w:r>
        <w:rPr>
          <w:color w:val="231F20"/>
          <w:spacing w:val="-3"/>
        </w:rPr>
        <w:t xml:space="preserve"> </w:t>
      </w:r>
      <w:r>
        <w:rPr>
          <w:color w:val="231F20"/>
        </w:rPr>
        <w:t>planning</w:t>
      </w:r>
      <w:r>
        <w:rPr>
          <w:color w:val="231F20"/>
          <w:spacing w:val="-3"/>
        </w:rPr>
        <w:t xml:space="preserve"> </w:t>
      </w:r>
      <w:r>
        <w:rPr>
          <w:color w:val="231F20"/>
        </w:rPr>
        <w:t>board</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selected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eight</w:t>
      </w:r>
      <w:r>
        <w:rPr>
          <w:color w:val="231F20"/>
          <w:spacing w:val="-3"/>
        </w:rPr>
        <w:t xml:space="preserve"> </w:t>
      </w:r>
      <w:r>
        <w:rPr>
          <w:color w:val="231F20"/>
        </w:rPr>
        <w:t>officers</w:t>
      </w:r>
      <w:r>
        <w:rPr>
          <w:color w:val="231F20"/>
          <w:spacing w:val="-3"/>
        </w:rPr>
        <w:t xml:space="preserve"> </w:t>
      </w:r>
      <w:r>
        <w:rPr>
          <w:color w:val="231F20"/>
        </w:rPr>
        <w:t>and citizen</w:t>
      </w:r>
      <w:r>
        <w:rPr>
          <w:color w:val="231F20"/>
          <w:spacing w:val="-8"/>
        </w:rPr>
        <w:t xml:space="preserve"> </w:t>
      </w:r>
      <w:r>
        <w:rPr>
          <w:color w:val="231F20"/>
        </w:rPr>
        <w:t>members</w:t>
      </w:r>
      <w:r>
        <w:rPr>
          <w:color w:val="231F20"/>
          <w:spacing w:val="-8"/>
        </w:rPr>
        <w:t xml:space="preserve"> </w:t>
      </w:r>
      <w:r>
        <w:rPr>
          <w:color w:val="231F20"/>
        </w:rPr>
        <w:t>pursuant</w:t>
      </w:r>
      <w:r>
        <w:rPr>
          <w:color w:val="231F20"/>
          <w:spacing w:val="-8"/>
        </w:rPr>
        <w:t xml:space="preserve"> </w:t>
      </w:r>
      <w:r>
        <w:rPr>
          <w:color w:val="231F20"/>
        </w:rPr>
        <w:t>to</w:t>
      </w:r>
      <w:r>
        <w:rPr>
          <w:color w:val="231F20"/>
          <w:spacing w:val="-8"/>
        </w:rPr>
        <w:t xml:space="preserve"> </w:t>
      </w:r>
      <w:r>
        <w:rPr>
          <w:color w:val="231F20"/>
        </w:rPr>
        <w:t>subsections</w:t>
      </w:r>
      <w:r>
        <w:rPr>
          <w:color w:val="231F20"/>
          <w:spacing w:val="-8"/>
        </w:rPr>
        <w:t xml:space="preserve"> </w:t>
      </w:r>
      <w:r>
        <w:rPr>
          <w:color w:val="231F20"/>
        </w:rPr>
        <w:t>(1)(a)</w:t>
      </w:r>
      <w:r>
        <w:rPr>
          <w:color w:val="231F20"/>
          <w:spacing w:val="-8"/>
        </w:rPr>
        <w:t xml:space="preserve"> </w:t>
      </w:r>
      <w:r>
        <w:rPr>
          <w:color w:val="231F20"/>
        </w:rPr>
        <w:t>through</w:t>
      </w:r>
      <w:r>
        <w:rPr>
          <w:color w:val="231F20"/>
          <w:spacing w:val="-8"/>
        </w:rPr>
        <w:t xml:space="preserve"> </w:t>
      </w:r>
      <w:r>
        <w:rPr>
          <w:color w:val="231F20"/>
        </w:rPr>
        <w:t>(1)(d)</w:t>
      </w:r>
      <w:r>
        <w:rPr>
          <w:color w:val="231F20"/>
          <w:spacing w:val="-8"/>
        </w:rPr>
        <w:t xml:space="preserve"> </w:t>
      </w:r>
      <w:r>
        <w:rPr>
          <w:color w:val="231F20"/>
        </w:rPr>
        <w:t>of</w:t>
      </w:r>
      <w:r>
        <w:rPr>
          <w:color w:val="231F20"/>
          <w:spacing w:val="-8"/>
        </w:rPr>
        <w:t xml:space="preserve"> </w:t>
      </w:r>
      <w:hyperlink r:id="rId607">
        <w:r>
          <w:rPr>
            <w:color w:val="231F20"/>
          </w:rPr>
          <w:t>76-1-201</w:t>
        </w:r>
      </w:hyperlink>
      <w:r>
        <w:rPr>
          <w:color w:val="231F20"/>
        </w:rPr>
        <w:t>,</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consent</w:t>
      </w:r>
      <w:r>
        <w:rPr>
          <w:color w:val="231F20"/>
          <w:spacing w:val="-8"/>
        </w:rPr>
        <w:t xml:space="preserve"> </w:t>
      </w:r>
      <w:r>
        <w:rPr>
          <w:color w:val="231F20"/>
        </w:rPr>
        <w:t>and</w:t>
      </w:r>
      <w:r>
        <w:rPr>
          <w:color w:val="231F20"/>
          <w:spacing w:val="-8"/>
        </w:rPr>
        <w:t xml:space="preserve"> </w:t>
      </w:r>
      <w:r>
        <w:rPr>
          <w:color w:val="231F20"/>
        </w:rPr>
        <w:t>approval</w:t>
      </w:r>
      <w:r>
        <w:rPr>
          <w:color w:val="231F20"/>
          <w:spacing w:val="-8"/>
        </w:rPr>
        <w:t xml:space="preserve"> </w:t>
      </w:r>
      <w:r>
        <w:rPr>
          <w:color w:val="231F20"/>
        </w:rPr>
        <w:t>of</w:t>
      </w:r>
      <w:r>
        <w:rPr>
          <w:color w:val="231F20"/>
          <w:spacing w:val="-8"/>
        </w:rPr>
        <w:t xml:space="preserve"> </w:t>
      </w:r>
      <w:r>
        <w:rPr>
          <w:color w:val="231F20"/>
        </w:rPr>
        <w:t>the board of county commissioners and the city council (</w:t>
      </w:r>
      <w:hyperlink r:id="rId608">
        <w:r>
          <w:rPr>
            <w:color w:val="231F20"/>
          </w:rPr>
          <w:t>76-1-201</w:t>
        </w:r>
      </w:hyperlink>
      <w:r>
        <w:rPr>
          <w:color w:val="231F20"/>
        </w:rPr>
        <w:t>).</w:t>
      </w:r>
    </w:p>
    <w:p w14:paraId="6CBE18F1" w14:textId="77777777" w:rsidR="00BF7EBC" w:rsidRDefault="00BF7EBC">
      <w:pPr>
        <w:spacing w:line="256" w:lineRule="auto"/>
        <w:sectPr w:rsidR="00BF7EBC">
          <w:pgSz w:w="12240" w:h="15840"/>
          <w:pgMar w:top="600" w:right="80" w:bottom="620" w:left="260" w:header="0" w:footer="426" w:gutter="0"/>
          <w:cols w:space="720"/>
        </w:sectPr>
      </w:pPr>
    </w:p>
    <w:p w14:paraId="53CFD1C8" w14:textId="77777777" w:rsidR="00BF7EBC" w:rsidRDefault="002C7365">
      <w:pPr>
        <w:pStyle w:val="Heading5"/>
        <w:spacing w:before="87"/>
      </w:pPr>
      <w:r>
        <w:rPr>
          <w:color w:val="231F20"/>
          <w:spacing w:val="-2"/>
        </w:rPr>
        <w:lastRenderedPageBreak/>
        <w:t>Authority</w:t>
      </w:r>
    </w:p>
    <w:p w14:paraId="66AFC5CA" w14:textId="77777777" w:rsidR="00BF7EBC" w:rsidRDefault="002C7365">
      <w:pPr>
        <w:pStyle w:val="BodyText"/>
        <w:spacing w:before="18" w:line="256" w:lineRule="auto"/>
        <w:ind w:right="1182"/>
      </w:pPr>
      <w:r>
        <w:rPr>
          <w:color w:val="231F20"/>
        </w:rPr>
        <w:t>The</w:t>
      </w:r>
      <w:r>
        <w:rPr>
          <w:color w:val="231F20"/>
          <w:spacing w:val="-1"/>
        </w:rPr>
        <w:t xml:space="preserve"> </w:t>
      </w:r>
      <w:r>
        <w:rPr>
          <w:color w:val="231F20"/>
        </w:rPr>
        <w:t>planning</w:t>
      </w:r>
      <w:r>
        <w:rPr>
          <w:color w:val="231F20"/>
          <w:spacing w:val="-1"/>
        </w:rPr>
        <w:t xml:space="preserve"> </w:t>
      </w:r>
      <w:r>
        <w:rPr>
          <w:color w:val="231F20"/>
        </w:rPr>
        <w:t>board</w:t>
      </w:r>
      <w:r>
        <w:rPr>
          <w:color w:val="231F20"/>
          <w:spacing w:val="-1"/>
        </w:rPr>
        <w:t xml:space="preserve"> </w:t>
      </w:r>
      <w:r>
        <w:rPr>
          <w:color w:val="231F20"/>
        </w:rPr>
        <w:t>serves</w:t>
      </w:r>
      <w:r>
        <w:rPr>
          <w:color w:val="231F20"/>
          <w:spacing w:val="-1"/>
        </w:rPr>
        <w:t xml:space="preserve"> </w:t>
      </w:r>
      <w:r>
        <w:rPr>
          <w:color w:val="231F20"/>
        </w:rPr>
        <w:t>to</w:t>
      </w:r>
      <w:r>
        <w:rPr>
          <w:color w:val="231F20"/>
          <w:spacing w:val="-1"/>
        </w:rPr>
        <w:t xml:space="preserve"> </w:t>
      </w:r>
      <w:r>
        <w:rPr>
          <w:color w:val="231F20"/>
        </w:rPr>
        <w:t>advise</w:t>
      </w:r>
      <w:r>
        <w:rPr>
          <w:color w:val="231F20"/>
          <w:spacing w:val="-1"/>
        </w:rPr>
        <w:t xml:space="preserve"> </w:t>
      </w:r>
      <w:r>
        <w:rPr>
          <w:color w:val="231F20"/>
        </w:rPr>
        <w:t>the</w:t>
      </w:r>
      <w:r>
        <w:rPr>
          <w:color w:val="231F20"/>
          <w:spacing w:val="-1"/>
        </w:rPr>
        <w:t xml:space="preserve"> </w:t>
      </w:r>
      <w:r>
        <w:rPr>
          <w:color w:val="231F20"/>
        </w:rPr>
        <w:t>local</w:t>
      </w:r>
      <w:r>
        <w:rPr>
          <w:color w:val="231F20"/>
          <w:spacing w:val="-1"/>
        </w:rPr>
        <w:t xml:space="preserve"> </w:t>
      </w:r>
      <w:r>
        <w:rPr>
          <w:color w:val="231F20"/>
        </w:rPr>
        <w:t>governing</w:t>
      </w:r>
      <w:r>
        <w:rPr>
          <w:color w:val="231F20"/>
          <w:spacing w:val="-1"/>
        </w:rPr>
        <w:t xml:space="preserve"> </w:t>
      </w:r>
      <w:r>
        <w:rPr>
          <w:color w:val="231F20"/>
        </w:rPr>
        <w:t>body.</w:t>
      </w:r>
      <w:r>
        <w:rPr>
          <w:color w:val="231F20"/>
          <w:spacing w:val="-1"/>
        </w:rPr>
        <w:t xml:space="preserve"> </w:t>
      </w:r>
      <w:r>
        <w:rPr>
          <w:color w:val="231F20"/>
        </w:rPr>
        <w:t>The</w:t>
      </w:r>
      <w:r>
        <w:rPr>
          <w:color w:val="231F20"/>
          <w:spacing w:val="-1"/>
        </w:rPr>
        <w:t xml:space="preserve"> </w:t>
      </w:r>
      <w:r>
        <w:rPr>
          <w:color w:val="231F20"/>
        </w:rPr>
        <w:t>board</w:t>
      </w:r>
      <w:r>
        <w:rPr>
          <w:color w:val="231F20"/>
          <w:spacing w:val="-1"/>
        </w:rPr>
        <w:t xml:space="preserve"> </w:t>
      </w:r>
      <w:r>
        <w:rPr>
          <w:color w:val="231F20"/>
        </w:rPr>
        <w:t>may</w:t>
      </w:r>
      <w:r>
        <w:rPr>
          <w:color w:val="231F20"/>
          <w:spacing w:val="-1"/>
        </w:rPr>
        <w:t xml:space="preserve"> </w:t>
      </w:r>
      <w:r>
        <w:rPr>
          <w:color w:val="231F20"/>
        </w:rPr>
        <w:t>propose</w:t>
      </w:r>
      <w:r>
        <w:rPr>
          <w:color w:val="231F20"/>
          <w:spacing w:val="-1"/>
        </w:rPr>
        <w:t xml:space="preserve"> </w:t>
      </w:r>
      <w:r>
        <w:rPr>
          <w:color w:val="231F20"/>
        </w:rPr>
        <w:t>policies</w:t>
      </w:r>
      <w:r>
        <w:rPr>
          <w:color w:val="231F20"/>
          <w:spacing w:val="-1"/>
        </w:rPr>
        <w:t xml:space="preserve"> </w:t>
      </w:r>
      <w:r>
        <w:rPr>
          <w:color w:val="231F20"/>
        </w:rPr>
        <w:t>for:</w:t>
      </w:r>
      <w:r>
        <w:rPr>
          <w:color w:val="231F20"/>
          <w:spacing w:val="-1"/>
        </w:rPr>
        <w:t xml:space="preserve"> </w:t>
      </w:r>
      <w:r>
        <w:rPr>
          <w:color w:val="231F20"/>
        </w:rPr>
        <w:t>subdivision plats; development of public ways, places, structures, and utilities; issuance of improvement location permits; and laying out public ways and services. Upon request of the public body, the planning board will prepare a growth</w:t>
      </w:r>
      <w:r>
        <w:rPr>
          <w:color w:val="231F20"/>
          <w:spacing w:val="-10"/>
        </w:rPr>
        <w:t xml:space="preserve"> </w:t>
      </w:r>
      <w:r>
        <w:rPr>
          <w:color w:val="231F20"/>
        </w:rPr>
        <w:t>policy</w:t>
      </w:r>
      <w:r>
        <w:rPr>
          <w:color w:val="231F20"/>
          <w:spacing w:val="-10"/>
        </w:rPr>
        <w:t xml:space="preserve"> </w:t>
      </w:r>
      <w:r>
        <w:rPr>
          <w:color w:val="231F20"/>
        </w:rPr>
        <w:t>to</w:t>
      </w:r>
      <w:r>
        <w:rPr>
          <w:color w:val="231F20"/>
          <w:spacing w:val="-10"/>
        </w:rPr>
        <w:t xml:space="preserve"> </w:t>
      </w:r>
      <w:r>
        <w:rPr>
          <w:color w:val="231F20"/>
        </w:rPr>
        <w:t>promote</w:t>
      </w:r>
      <w:r>
        <w:rPr>
          <w:color w:val="231F20"/>
          <w:spacing w:val="-10"/>
        </w:rPr>
        <w:t xml:space="preserve"> </w:t>
      </w:r>
      <w:r>
        <w:rPr>
          <w:color w:val="231F20"/>
        </w:rPr>
        <w:t>public</w:t>
      </w:r>
      <w:r>
        <w:rPr>
          <w:color w:val="231F20"/>
          <w:spacing w:val="-10"/>
        </w:rPr>
        <w:t xml:space="preserve"> </w:t>
      </w:r>
      <w:r>
        <w:rPr>
          <w:color w:val="231F20"/>
        </w:rPr>
        <w:t>health,</w:t>
      </w:r>
      <w:r>
        <w:rPr>
          <w:color w:val="231F20"/>
          <w:spacing w:val="-10"/>
        </w:rPr>
        <w:t xml:space="preserve"> </w:t>
      </w:r>
      <w:r>
        <w:rPr>
          <w:color w:val="231F20"/>
        </w:rPr>
        <w:t>safety,</w:t>
      </w:r>
      <w:r>
        <w:rPr>
          <w:color w:val="231F20"/>
          <w:spacing w:val="-10"/>
        </w:rPr>
        <w:t xml:space="preserve"> </w:t>
      </w:r>
      <w:r>
        <w:rPr>
          <w:color w:val="231F20"/>
        </w:rPr>
        <w:t>morals,</w:t>
      </w:r>
      <w:r>
        <w:rPr>
          <w:color w:val="231F20"/>
          <w:spacing w:val="-10"/>
        </w:rPr>
        <w:t xml:space="preserve"> </w:t>
      </w:r>
      <w:r>
        <w:rPr>
          <w:color w:val="231F20"/>
        </w:rPr>
        <w:t>convenience,</w:t>
      </w:r>
      <w:r>
        <w:rPr>
          <w:color w:val="231F20"/>
          <w:spacing w:val="-10"/>
        </w:rPr>
        <w:t xml:space="preserve"> </w:t>
      </w:r>
      <w:r>
        <w:rPr>
          <w:color w:val="231F20"/>
        </w:rPr>
        <w:t>general</w:t>
      </w:r>
      <w:r>
        <w:rPr>
          <w:color w:val="231F20"/>
          <w:spacing w:val="-10"/>
        </w:rPr>
        <w:t xml:space="preserve"> </w:t>
      </w:r>
      <w:r>
        <w:rPr>
          <w:color w:val="231F20"/>
        </w:rPr>
        <w:t>welfare,</w:t>
      </w:r>
      <w:r>
        <w:rPr>
          <w:color w:val="231F20"/>
          <w:spacing w:val="-10"/>
        </w:rPr>
        <w:t xml:space="preserve"> </w:t>
      </w:r>
      <w:r>
        <w:rPr>
          <w:color w:val="231F20"/>
        </w:rPr>
        <w:t>efficiency,</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economy (</w:t>
      </w:r>
      <w:hyperlink r:id="rId609">
        <w:r>
          <w:rPr>
            <w:color w:val="231F20"/>
          </w:rPr>
          <w:t>76-1-106</w:t>
        </w:r>
      </w:hyperlink>
      <w:r>
        <w:rPr>
          <w:color w:val="231F20"/>
        </w:rPr>
        <w:t>). The governing authorities shall also require the county planning board to recommend boundaries and appropriate regulations for the various zoning districts (</w:t>
      </w:r>
      <w:hyperlink r:id="rId610">
        <w:r>
          <w:rPr>
            <w:color w:val="231F20"/>
          </w:rPr>
          <w:t>76-2-204</w:t>
        </w:r>
      </w:hyperlink>
      <w:r>
        <w:rPr>
          <w:color w:val="231F20"/>
        </w:rPr>
        <w:t>).</w:t>
      </w:r>
    </w:p>
    <w:p w14:paraId="0043B1F3" w14:textId="77777777" w:rsidR="00BF7EBC" w:rsidRDefault="002C7365">
      <w:pPr>
        <w:pStyle w:val="Heading5"/>
        <w:spacing w:before="84"/>
      </w:pPr>
      <w:r>
        <w:rPr>
          <w:color w:val="231F20"/>
          <w:spacing w:val="-2"/>
        </w:rPr>
        <w:t>Funding</w:t>
      </w:r>
    </w:p>
    <w:p w14:paraId="400E6968" w14:textId="77777777" w:rsidR="00BF7EBC" w:rsidRDefault="002C7365">
      <w:pPr>
        <w:pStyle w:val="BodyText"/>
        <w:spacing w:before="18" w:line="256" w:lineRule="auto"/>
        <w:ind w:right="1274"/>
      </w:pPr>
      <w:r>
        <w:rPr>
          <w:color w:val="231F20"/>
        </w:rPr>
        <w:t>After the governing authorities have, by ordinance and resolution, created a planning board, the governing bodies</w:t>
      </w:r>
      <w:r>
        <w:rPr>
          <w:color w:val="231F20"/>
          <w:spacing w:val="-5"/>
        </w:rPr>
        <w:t xml:space="preserve"> </w:t>
      </w:r>
      <w:r>
        <w:rPr>
          <w:color w:val="231F20"/>
        </w:rPr>
        <w:t>represented</w:t>
      </w:r>
      <w:r>
        <w:rPr>
          <w:color w:val="231F20"/>
          <w:spacing w:val="-5"/>
        </w:rPr>
        <w:t xml:space="preserve"> </w:t>
      </w:r>
      <w:r>
        <w:rPr>
          <w:color w:val="231F20"/>
        </w:rPr>
        <w:t>upon</w:t>
      </w:r>
      <w:r>
        <w:rPr>
          <w:color w:val="231F20"/>
          <w:spacing w:val="-5"/>
        </w:rPr>
        <w:t xml:space="preserve"> </w:t>
      </w:r>
      <w:r>
        <w:rPr>
          <w:color w:val="231F20"/>
        </w:rPr>
        <w:t>such</w:t>
      </w:r>
      <w:r>
        <w:rPr>
          <w:color w:val="231F20"/>
          <w:spacing w:val="-5"/>
        </w:rPr>
        <w:t xml:space="preserve"> </w:t>
      </w:r>
      <w:r>
        <w:rPr>
          <w:color w:val="231F20"/>
        </w:rPr>
        <w:t>board</w:t>
      </w:r>
      <w:r>
        <w:rPr>
          <w:color w:val="231F20"/>
          <w:spacing w:val="-5"/>
        </w:rPr>
        <w:t xml:space="preserve"> </w:t>
      </w:r>
      <w:r>
        <w:rPr>
          <w:color w:val="231F20"/>
        </w:rPr>
        <w:t>may</w:t>
      </w:r>
      <w:r>
        <w:rPr>
          <w:color w:val="231F20"/>
          <w:spacing w:val="-5"/>
        </w:rPr>
        <w:t xml:space="preserve"> </w:t>
      </w:r>
      <w:r>
        <w:rPr>
          <w:color w:val="231F20"/>
        </w:rPr>
        <w:t>appropriate</w:t>
      </w:r>
      <w:r>
        <w:rPr>
          <w:color w:val="231F20"/>
          <w:spacing w:val="-5"/>
        </w:rPr>
        <w:t xml:space="preserve"> </w:t>
      </w:r>
      <w:r>
        <w:rPr>
          <w:color w:val="231F20"/>
        </w:rPr>
        <w:t>funds</w:t>
      </w:r>
      <w:r>
        <w:rPr>
          <w:color w:val="231F20"/>
          <w:spacing w:val="-5"/>
        </w:rPr>
        <w:t xml:space="preserve"> </w:t>
      </w:r>
      <w:r>
        <w:rPr>
          <w:color w:val="231F20"/>
        </w:rPr>
        <w:t>to</w:t>
      </w:r>
      <w:r>
        <w:rPr>
          <w:color w:val="231F20"/>
          <w:spacing w:val="-5"/>
        </w:rPr>
        <w:t xml:space="preserve"> </w:t>
      </w:r>
      <w:r>
        <w:rPr>
          <w:color w:val="231F20"/>
        </w:rPr>
        <w:t>carry</w:t>
      </w:r>
      <w:r>
        <w:rPr>
          <w:color w:val="231F20"/>
          <w:spacing w:val="-5"/>
        </w:rPr>
        <w:t xml:space="preserve"> </w:t>
      </w:r>
      <w:r>
        <w:rPr>
          <w:color w:val="231F20"/>
        </w:rPr>
        <w:t>out</w:t>
      </w:r>
      <w:r>
        <w:rPr>
          <w:color w:val="231F20"/>
          <w:spacing w:val="-5"/>
        </w:rPr>
        <w:t xml:space="preserve"> </w:t>
      </w:r>
      <w:r>
        <w:rPr>
          <w:color w:val="231F20"/>
        </w:rPr>
        <w:t>the</w:t>
      </w:r>
      <w:r>
        <w:rPr>
          <w:color w:val="231F20"/>
          <w:spacing w:val="-5"/>
        </w:rPr>
        <w:t xml:space="preserve"> </w:t>
      </w:r>
      <w:r>
        <w:rPr>
          <w:color w:val="231F20"/>
        </w:rPr>
        <w:t>duties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planning</w:t>
      </w:r>
      <w:r>
        <w:rPr>
          <w:color w:val="231F20"/>
          <w:spacing w:val="-5"/>
        </w:rPr>
        <w:t xml:space="preserve"> </w:t>
      </w:r>
      <w:r>
        <w:rPr>
          <w:color w:val="231F20"/>
        </w:rPr>
        <w:t>board.</w:t>
      </w:r>
      <w:r>
        <w:rPr>
          <w:color w:val="231F20"/>
          <w:spacing w:val="-8"/>
        </w:rPr>
        <w:t xml:space="preserve"> </w:t>
      </w:r>
      <w:r>
        <w:rPr>
          <w:color w:val="231F20"/>
        </w:rPr>
        <w:t>When a planning board has been created by agreement of more than one governmental unit, the governing bodies</w:t>
      </w:r>
    </w:p>
    <w:p w14:paraId="03EE821E" w14:textId="77777777" w:rsidR="00BF7EBC" w:rsidRDefault="002C7365">
      <w:pPr>
        <w:pStyle w:val="BodyText"/>
        <w:spacing w:line="256" w:lineRule="auto"/>
        <w:ind w:right="1493"/>
      </w:pPr>
      <w:r>
        <w:rPr>
          <w:color w:val="231F20"/>
        </w:rPr>
        <w:t>of the governmental units which have created the board shall agree upon the proportion of expenditures to be</w:t>
      </w:r>
      <w:r>
        <w:rPr>
          <w:color w:val="231F20"/>
          <w:spacing w:val="-8"/>
        </w:rPr>
        <w:t xml:space="preserve"> </w:t>
      </w:r>
      <w:r>
        <w:rPr>
          <w:color w:val="231F20"/>
        </w:rPr>
        <w:t>borne</w:t>
      </w:r>
      <w:r>
        <w:rPr>
          <w:color w:val="231F20"/>
          <w:spacing w:val="-8"/>
        </w:rPr>
        <w:t xml:space="preserve"> </w:t>
      </w:r>
      <w:r>
        <w:rPr>
          <w:color w:val="231F20"/>
        </w:rPr>
        <w:t>by</w:t>
      </w:r>
      <w:r>
        <w:rPr>
          <w:color w:val="231F20"/>
          <w:spacing w:val="-8"/>
        </w:rPr>
        <w:t xml:space="preserve"> </w:t>
      </w:r>
      <w:r>
        <w:rPr>
          <w:color w:val="231F20"/>
        </w:rPr>
        <w:t>each</w:t>
      </w:r>
      <w:r>
        <w:rPr>
          <w:color w:val="231F20"/>
          <w:spacing w:val="-8"/>
        </w:rPr>
        <w:t xml:space="preserve"> </w:t>
      </w:r>
      <w:r>
        <w:rPr>
          <w:color w:val="231F20"/>
        </w:rPr>
        <w:t>such</w:t>
      </w:r>
      <w:r>
        <w:rPr>
          <w:color w:val="231F20"/>
          <w:spacing w:val="-8"/>
        </w:rPr>
        <w:t xml:space="preserve"> </w:t>
      </w:r>
      <w:r>
        <w:rPr>
          <w:color w:val="231F20"/>
        </w:rPr>
        <w:t>unit</w:t>
      </w:r>
      <w:r>
        <w:rPr>
          <w:color w:val="231F20"/>
          <w:spacing w:val="-8"/>
        </w:rPr>
        <w:t xml:space="preserve"> </w:t>
      </w:r>
      <w:r>
        <w:rPr>
          <w:color w:val="231F20"/>
        </w:rPr>
        <w:t>and</w:t>
      </w:r>
      <w:r>
        <w:rPr>
          <w:color w:val="231F20"/>
          <w:spacing w:val="-8"/>
        </w:rPr>
        <w:t xml:space="preserve"> </w:t>
      </w:r>
      <w:r>
        <w:rPr>
          <w:color w:val="231F20"/>
        </w:rPr>
        <w:t>may</w:t>
      </w:r>
      <w:r>
        <w:rPr>
          <w:color w:val="231F20"/>
          <w:spacing w:val="-8"/>
        </w:rPr>
        <w:t xml:space="preserve"> </w:t>
      </w:r>
      <w:r>
        <w:rPr>
          <w:color w:val="231F20"/>
        </w:rPr>
        <w:t>budget</w:t>
      </w:r>
      <w:r>
        <w:rPr>
          <w:color w:val="231F20"/>
          <w:spacing w:val="-8"/>
        </w:rPr>
        <w:t xml:space="preserve"> </w:t>
      </w:r>
      <w:r>
        <w:rPr>
          <w:color w:val="231F20"/>
        </w:rPr>
        <w:t>and</w:t>
      </w:r>
      <w:r>
        <w:rPr>
          <w:color w:val="231F20"/>
          <w:spacing w:val="-8"/>
        </w:rPr>
        <w:t xml:space="preserve"> </w:t>
      </w:r>
      <w:r>
        <w:rPr>
          <w:color w:val="231F20"/>
        </w:rPr>
        <w:t>appropriate</w:t>
      </w:r>
      <w:r>
        <w:rPr>
          <w:color w:val="231F20"/>
          <w:spacing w:val="-8"/>
        </w:rPr>
        <w:t xml:space="preserve"> </w:t>
      </w:r>
      <w:r>
        <w:rPr>
          <w:color w:val="231F20"/>
        </w:rPr>
        <w:t>the</w:t>
      </w:r>
      <w:r>
        <w:rPr>
          <w:color w:val="231F20"/>
          <w:spacing w:val="-8"/>
        </w:rPr>
        <w:t xml:space="preserve"> </w:t>
      </w:r>
      <w:r>
        <w:rPr>
          <w:color w:val="231F20"/>
        </w:rPr>
        <w:t>funds</w:t>
      </w:r>
      <w:r>
        <w:rPr>
          <w:color w:val="231F20"/>
          <w:spacing w:val="-8"/>
        </w:rPr>
        <w:t xml:space="preserve"> </w:t>
      </w:r>
      <w:r>
        <w:rPr>
          <w:color w:val="231F20"/>
        </w:rPr>
        <w:t>necessary</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respective</w:t>
      </w:r>
      <w:r>
        <w:rPr>
          <w:color w:val="231F20"/>
          <w:spacing w:val="-8"/>
        </w:rPr>
        <w:t xml:space="preserve"> </w:t>
      </w:r>
      <w:r>
        <w:rPr>
          <w:color w:val="231F20"/>
        </w:rPr>
        <w:t>shares</w:t>
      </w:r>
      <w:r>
        <w:rPr>
          <w:color w:val="231F20"/>
          <w:spacing w:val="-8"/>
        </w:rPr>
        <w:t xml:space="preserve"> </w:t>
      </w:r>
      <w:r>
        <w:rPr>
          <w:color w:val="231F20"/>
        </w:rPr>
        <w:t>thus agreed upon (</w:t>
      </w:r>
      <w:hyperlink r:id="rId611">
        <w:r>
          <w:rPr>
            <w:color w:val="231F20"/>
          </w:rPr>
          <w:t>76-1-402</w:t>
        </w:r>
      </w:hyperlink>
      <w:r>
        <w:rPr>
          <w:color w:val="231F20"/>
        </w:rPr>
        <w:t>).</w:t>
      </w:r>
    </w:p>
    <w:p w14:paraId="700277C3" w14:textId="77777777" w:rsidR="00BF7EBC" w:rsidRDefault="002C7365">
      <w:pPr>
        <w:pStyle w:val="BodyText"/>
        <w:tabs>
          <w:tab w:val="left" w:pos="10719"/>
        </w:tabs>
        <w:spacing w:before="169" w:line="378" w:lineRule="exact"/>
        <w:ind w:right="1178"/>
        <w:jc w:val="both"/>
        <w:rPr>
          <w:b/>
        </w:rPr>
      </w:pPr>
      <w:r>
        <w:rPr>
          <w:rFonts w:ascii="Bookman Old Style"/>
          <w:color w:val="231F20"/>
          <w:u w:val="single" w:color="231F20"/>
        </w:rPr>
        <w:t>Joint or Consolidated Planning Boards</w:t>
      </w:r>
      <w:r>
        <w:rPr>
          <w:rFonts w:ascii="Bookman Old Style"/>
          <w:color w:val="231F20"/>
          <w:u w:val="single" w:color="231F20"/>
        </w:rPr>
        <w:tab/>
      </w:r>
      <w:r>
        <w:rPr>
          <w:rFonts w:ascii="Bookman Old Style"/>
          <w:color w:val="231F20"/>
        </w:rPr>
        <w:t xml:space="preserve"> </w:t>
      </w:r>
      <w:r>
        <w:rPr>
          <w:color w:val="231F20"/>
        </w:rPr>
        <w:t xml:space="preserve">The complete joint or consolidated planning board statutes are available in Montana Code Annotated </w:t>
      </w:r>
      <w:hyperlink r:id="rId612">
        <w:r>
          <w:rPr>
            <w:color w:val="231F20"/>
          </w:rPr>
          <w:t>76-1-112</w:t>
        </w:r>
      </w:hyperlink>
      <w:r>
        <w:rPr>
          <w:color w:val="231F20"/>
        </w:rPr>
        <w:t xml:space="preserve">. </w:t>
      </w:r>
      <w:r>
        <w:rPr>
          <w:b/>
          <w:color w:val="231F20"/>
        </w:rPr>
        <w:t>Creation and Purpose</w:t>
      </w:r>
    </w:p>
    <w:p w14:paraId="29B95CE4" w14:textId="77777777" w:rsidR="00BF7EBC" w:rsidRDefault="002C7365">
      <w:pPr>
        <w:pStyle w:val="BodyText"/>
        <w:spacing w:before="6" w:line="256" w:lineRule="auto"/>
        <w:ind w:right="1222"/>
      </w:pPr>
      <w:r>
        <w:rPr>
          <w:color w:val="231F20"/>
        </w:rPr>
        <w:t xml:space="preserve">Any existing city, county, or city-county planning board may form a joint or consolidated planning board with any other existing city, county, or city-county planning board or with any combination of these boards. The manner of combination must be by interlocal agreement of the cities, counties, and towns represented on the existing planning boards pursuant to </w:t>
      </w:r>
      <w:hyperlink r:id="rId613">
        <w:r>
          <w:rPr>
            <w:color w:val="231F20"/>
          </w:rPr>
          <w:t>7-11-1</w:t>
        </w:r>
      </w:hyperlink>
      <w:r>
        <w:rPr>
          <w:color w:val="231F20"/>
        </w:rPr>
        <w:t>. The interlocal agreement must state the name of the combined board; specify whether a joint or combined board is formed; specify the representation, means and manner of appointment,</w:t>
      </w:r>
      <w:r>
        <w:rPr>
          <w:color w:val="231F20"/>
          <w:spacing w:val="-7"/>
        </w:rPr>
        <w:t xml:space="preserve"> </w:t>
      </w:r>
      <w:r>
        <w:rPr>
          <w:color w:val="231F20"/>
        </w:rPr>
        <w:t>membership</w:t>
      </w:r>
      <w:r>
        <w:rPr>
          <w:color w:val="231F20"/>
          <w:spacing w:val="-7"/>
        </w:rPr>
        <w:t xml:space="preserve"> </w:t>
      </w:r>
      <w:r>
        <w:rPr>
          <w:color w:val="231F20"/>
        </w:rPr>
        <w:t>duties,</w:t>
      </w:r>
      <w:r>
        <w:rPr>
          <w:color w:val="231F20"/>
          <w:spacing w:val="-7"/>
        </w:rPr>
        <w:t xml:space="preserve"> </w:t>
      </w:r>
      <w:r>
        <w:rPr>
          <w:color w:val="231F20"/>
        </w:rPr>
        <w:t>and</w:t>
      </w:r>
      <w:r>
        <w:rPr>
          <w:color w:val="231F20"/>
          <w:spacing w:val="-7"/>
        </w:rPr>
        <w:t xml:space="preserve"> </w:t>
      </w:r>
      <w:r>
        <w:rPr>
          <w:color w:val="231F20"/>
        </w:rPr>
        <w:t>manner</w:t>
      </w:r>
      <w:r>
        <w:rPr>
          <w:color w:val="231F20"/>
          <w:spacing w:val="-7"/>
        </w:rPr>
        <w:t xml:space="preserve"> </w:t>
      </w:r>
      <w:r>
        <w:rPr>
          <w:color w:val="231F20"/>
        </w:rPr>
        <w:t>of</w:t>
      </w:r>
      <w:r>
        <w:rPr>
          <w:color w:val="231F20"/>
          <w:spacing w:val="-7"/>
        </w:rPr>
        <w:t xml:space="preserve"> </w:t>
      </w:r>
      <w:r>
        <w:rPr>
          <w:color w:val="231F20"/>
        </w:rPr>
        <w:t>sharing</w:t>
      </w:r>
      <w:r>
        <w:rPr>
          <w:color w:val="231F20"/>
          <w:spacing w:val="-7"/>
        </w:rPr>
        <w:t xml:space="preserve"> </w:t>
      </w:r>
      <w:r>
        <w:rPr>
          <w:color w:val="231F20"/>
        </w:rPr>
        <w:t>costs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combined</w:t>
      </w:r>
      <w:r>
        <w:rPr>
          <w:color w:val="231F20"/>
          <w:spacing w:val="-7"/>
        </w:rPr>
        <w:t xml:space="preserve"> </w:t>
      </w:r>
      <w:r>
        <w:rPr>
          <w:color w:val="231F20"/>
        </w:rPr>
        <w:t>board,</w:t>
      </w:r>
      <w:r>
        <w:rPr>
          <w:color w:val="231F20"/>
          <w:spacing w:val="-7"/>
        </w:rPr>
        <w:t xml:space="preserve"> </w:t>
      </w:r>
      <w:r>
        <w:rPr>
          <w:color w:val="231F20"/>
        </w:rPr>
        <w:t>be</w:t>
      </w:r>
      <w:r>
        <w:rPr>
          <w:color w:val="231F20"/>
          <w:spacing w:val="-7"/>
        </w:rPr>
        <w:t xml:space="preserve"> </w:t>
      </w:r>
      <w:r>
        <w:rPr>
          <w:color w:val="231F20"/>
        </w:rPr>
        <w:t>on</w:t>
      </w:r>
      <w:r>
        <w:rPr>
          <w:color w:val="231F20"/>
          <w:spacing w:val="-7"/>
        </w:rPr>
        <w:t xml:space="preserve"> </w:t>
      </w:r>
      <w:r>
        <w:rPr>
          <w:color w:val="231F20"/>
        </w:rPr>
        <w:t>any</w:t>
      </w:r>
      <w:r>
        <w:rPr>
          <w:color w:val="231F20"/>
          <w:spacing w:val="-7"/>
        </w:rPr>
        <w:t xml:space="preserve"> </w:t>
      </w:r>
      <w:r>
        <w:rPr>
          <w:color w:val="231F20"/>
        </w:rPr>
        <w:t>basis</w:t>
      </w:r>
      <w:r>
        <w:rPr>
          <w:color w:val="231F20"/>
          <w:spacing w:val="-7"/>
        </w:rPr>
        <w:t xml:space="preserve"> </w:t>
      </w:r>
      <w:r>
        <w:rPr>
          <w:color w:val="231F20"/>
        </w:rPr>
        <w:t>agreeable to the governing bodies of the cities, counties, and towns represented on the existing planning boards (</w:t>
      </w:r>
      <w:hyperlink r:id="rId614">
        <w:r>
          <w:rPr>
            <w:color w:val="231F20"/>
          </w:rPr>
          <w:t>76-1-</w:t>
        </w:r>
      </w:hyperlink>
      <w:r>
        <w:rPr>
          <w:color w:val="231F20"/>
        </w:rPr>
        <w:t xml:space="preserve"> </w:t>
      </w:r>
      <w:hyperlink r:id="rId615">
        <w:r>
          <w:rPr>
            <w:color w:val="231F20"/>
            <w:spacing w:val="-4"/>
          </w:rPr>
          <w:t>112</w:t>
        </w:r>
      </w:hyperlink>
      <w:r>
        <w:rPr>
          <w:color w:val="231F20"/>
          <w:spacing w:val="-4"/>
        </w:rPr>
        <w:t>).</w:t>
      </w:r>
    </w:p>
    <w:p w14:paraId="472D63C8" w14:textId="77777777" w:rsidR="00BF7EBC" w:rsidRDefault="002C7365">
      <w:pPr>
        <w:pStyle w:val="BodyText"/>
        <w:spacing w:before="83" w:line="256" w:lineRule="auto"/>
        <w:ind w:right="1178"/>
      </w:pPr>
      <w:r>
        <w:rPr>
          <w:color w:val="231F20"/>
          <w:spacing w:val="-2"/>
        </w:rPr>
        <w:t>The</w:t>
      </w:r>
      <w:r>
        <w:rPr>
          <w:color w:val="231F20"/>
          <w:spacing w:val="-7"/>
        </w:rPr>
        <w:t xml:space="preserve"> </w:t>
      </w:r>
      <w:r>
        <w:rPr>
          <w:color w:val="231F20"/>
          <w:spacing w:val="-2"/>
        </w:rPr>
        <w:t>purpose</w:t>
      </w:r>
      <w:r>
        <w:rPr>
          <w:color w:val="231F20"/>
          <w:spacing w:val="-7"/>
        </w:rPr>
        <w:t xml:space="preserve"> </w:t>
      </w:r>
      <w:r>
        <w:rPr>
          <w:color w:val="231F20"/>
          <w:spacing w:val="-2"/>
        </w:rPr>
        <w:t>is</w:t>
      </w:r>
      <w:r>
        <w:rPr>
          <w:color w:val="231F20"/>
          <w:spacing w:val="-7"/>
        </w:rPr>
        <w:t xml:space="preserve"> </w:t>
      </w:r>
      <w:r>
        <w:rPr>
          <w:color w:val="231F20"/>
          <w:spacing w:val="-2"/>
        </w:rPr>
        <w:t>to</w:t>
      </w:r>
      <w:r>
        <w:rPr>
          <w:color w:val="231F20"/>
          <w:spacing w:val="-7"/>
        </w:rPr>
        <w:t xml:space="preserve"> </w:t>
      </w:r>
      <w:r>
        <w:rPr>
          <w:color w:val="231F20"/>
          <w:spacing w:val="-2"/>
        </w:rPr>
        <w:t>encourage</w:t>
      </w:r>
      <w:r>
        <w:rPr>
          <w:color w:val="231F20"/>
          <w:spacing w:val="-7"/>
        </w:rPr>
        <w:t xml:space="preserve"> </w:t>
      </w:r>
      <w:r>
        <w:rPr>
          <w:color w:val="231F20"/>
          <w:spacing w:val="-2"/>
        </w:rPr>
        <w:t>local</w:t>
      </w:r>
      <w:r>
        <w:rPr>
          <w:color w:val="231F20"/>
          <w:spacing w:val="-7"/>
        </w:rPr>
        <w:t xml:space="preserve"> </w:t>
      </w:r>
      <w:r>
        <w:rPr>
          <w:color w:val="231F20"/>
          <w:spacing w:val="-2"/>
        </w:rPr>
        <w:t>units</w:t>
      </w:r>
      <w:r>
        <w:rPr>
          <w:color w:val="231F20"/>
          <w:spacing w:val="-7"/>
        </w:rPr>
        <w:t xml:space="preserve"> </w:t>
      </w:r>
      <w:r>
        <w:rPr>
          <w:color w:val="231F20"/>
          <w:spacing w:val="-2"/>
        </w:rPr>
        <w:t>of</w:t>
      </w:r>
      <w:r>
        <w:rPr>
          <w:color w:val="231F20"/>
          <w:spacing w:val="-7"/>
        </w:rPr>
        <w:t xml:space="preserve"> </w:t>
      </w:r>
      <w:r>
        <w:rPr>
          <w:color w:val="231F20"/>
          <w:spacing w:val="-2"/>
        </w:rPr>
        <w:t>government</w:t>
      </w:r>
      <w:r>
        <w:rPr>
          <w:color w:val="231F20"/>
          <w:spacing w:val="-7"/>
        </w:rPr>
        <w:t xml:space="preserve"> </w:t>
      </w:r>
      <w:r>
        <w:rPr>
          <w:color w:val="231F20"/>
          <w:spacing w:val="-2"/>
        </w:rPr>
        <w:t>to</w:t>
      </w:r>
      <w:r>
        <w:rPr>
          <w:color w:val="231F20"/>
          <w:spacing w:val="-7"/>
        </w:rPr>
        <w:t xml:space="preserve"> </w:t>
      </w:r>
      <w:r>
        <w:rPr>
          <w:color w:val="231F20"/>
          <w:spacing w:val="-2"/>
        </w:rPr>
        <w:t>improve</w:t>
      </w:r>
      <w:r>
        <w:rPr>
          <w:color w:val="231F20"/>
          <w:spacing w:val="-7"/>
        </w:rPr>
        <w:t xml:space="preserve"> </w:t>
      </w:r>
      <w:r>
        <w:rPr>
          <w:color w:val="231F20"/>
          <w:spacing w:val="-2"/>
        </w:rPr>
        <w:t>the</w:t>
      </w:r>
      <w:r>
        <w:rPr>
          <w:color w:val="231F20"/>
          <w:spacing w:val="-7"/>
        </w:rPr>
        <w:t xml:space="preserve"> </w:t>
      </w:r>
      <w:r>
        <w:rPr>
          <w:color w:val="231F20"/>
          <w:spacing w:val="-2"/>
        </w:rPr>
        <w:t>present</w:t>
      </w:r>
      <w:r>
        <w:rPr>
          <w:color w:val="231F20"/>
          <w:spacing w:val="-7"/>
        </w:rPr>
        <w:t xml:space="preserve"> </w:t>
      </w:r>
      <w:r>
        <w:rPr>
          <w:color w:val="231F20"/>
          <w:spacing w:val="-2"/>
        </w:rPr>
        <w:t>health,</w:t>
      </w:r>
      <w:r>
        <w:rPr>
          <w:color w:val="231F20"/>
          <w:spacing w:val="-7"/>
        </w:rPr>
        <w:t xml:space="preserve"> </w:t>
      </w:r>
      <w:r>
        <w:rPr>
          <w:color w:val="231F20"/>
          <w:spacing w:val="-2"/>
        </w:rPr>
        <w:t>safety,</w:t>
      </w:r>
      <w:r>
        <w:rPr>
          <w:color w:val="231F20"/>
          <w:spacing w:val="-7"/>
        </w:rPr>
        <w:t xml:space="preserve"> </w:t>
      </w:r>
      <w:r>
        <w:rPr>
          <w:color w:val="231F20"/>
          <w:spacing w:val="-2"/>
        </w:rPr>
        <w:t>convenience,</w:t>
      </w:r>
      <w:r>
        <w:rPr>
          <w:color w:val="231F20"/>
          <w:spacing w:val="-7"/>
        </w:rPr>
        <w:t xml:space="preserve"> </w:t>
      </w:r>
      <w:r>
        <w:rPr>
          <w:color w:val="231F20"/>
          <w:spacing w:val="-2"/>
        </w:rPr>
        <w:t xml:space="preserve">and </w:t>
      </w:r>
      <w:r>
        <w:rPr>
          <w:color w:val="231F20"/>
        </w:rPr>
        <w:t>welfare</w:t>
      </w:r>
      <w:r>
        <w:rPr>
          <w:color w:val="231F20"/>
          <w:spacing w:val="-11"/>
        </w:rPr>
        <w:t xml:space="preserve"> </w:t>
      </w:r>
      <w:r>
        <w:rPr>
          <w:color w:val="231F20"/>
        </w:rPr>
        <w:t>of</w:t>
      </w:r>
      <w:r>
        <w:rPr>
          <w:color w:val="231F20"/>
          <w:spacing w:val="-11"/>
        </w:rPr>
        <w:t xml:space="preserve"> </w:t>
      </w:r>
      <w:r>
        <w:rPr>
          <w:color w:val="231F20"/>
        </w:rPr>
        <w:t>their</w:t>
      </w:r>
      <w:r>
        <w:rPr>
          <w:color w:val="231F20"/>
          <w:spacing w:val="-11"/>
        </w:rPr>
        <w:t xml:space="preserve"> </w:t>
      </w:r>
      <w:r>
        <w:rPr>
          <w:color w:val="231F20"/>
        </w:rPr>
        <w:t>citizens</w:t>
      </w:r>
      <w:r>
        <w:rPr>
          <w:color w:val="231F20"/>
          <w:spacing w:val="-11"/>
        </w:rPr>
        <w:t xml:space="preserve"> </w:t>
      </w:r>
      <w:r>
        <w:rPr>
          <w:color w:val="231F20"/>
        </w:rPr>
        <w:t>and</w:t>
      </w:r>
      <w:r>
        <w:rPr>
          <w:color w:val="231F20"/>
          <w:spacing w:val="-11"/>
        </w:rPr>
        <w:t xml:space="preserve"> </w:t>
      </w:r>
      <w:r>
        <w:rPr>
          <w:color w:val="231F20"/>
        </w:rPr>
        <w:t>to</w:t>
      </w:r>
      <w:r>
        <w:rPr>
          <w:color w:val="231F20"/>
          <w:spacing w:val="-11"/>
        </w:rPr>
        <w:t xml:space="preserve"> </w:t>
      </w:r>
      <w:r>
        <w:rPr>
          <w:color w:val="231F20"/>
        </w:rPr>
        <w:t>plan</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future</w:t>
      </w:r>
      <w:r>
        <w:rPr>
          <w:color w:val="231F20"/>
          <w:spacing w:val="-11"/>
        </w:rPr>
        <w:t xml:space="preserve"> </w:t>
      </w:r>
      <w:r>
        <w:rPr>
          <w:color w:val="231F20"/>
        </w:rPr>
        <w:t>development</w:t>
      </w:r>
      <w:r>
        <w:rPr>
          <w:color w:val="231F20"/>
          <w:spacing w:val="-11"/>
        </w:rPr>
        <w:t xml:space="preserve"> </w:t>
      </w:r>
      <w:r>
        <w:rPr>
          <w:color w:val="231F20"/>
        </w:rPr>
        <w:t>of</w:t>
      </w:r>
      <w:r>
        <w:rPr>
          <w:color w:val="231F20"/>
          <w:spacing w:val="-11"/>
        </w:rPr>
        <w:t xml:space="preserve"> </w:t>
      </w:r>
      <w:r>
        <w:rPr>
          <w:color w:val="231F20"/>
        </w:rPr>
        <w:t>their</w:t>
      </w:r>
      <w:r>
        <w:rPr>
          <w:color w:val="231F20"/>
          <w:spacing w:val="-11"/>
        </w:rPr>
        <w:t xml:space="preserve"> </w:t>
      </w:r>
      <w:r>
        <w:rPr>
          <w:color w:val="231F20"/>
        </w:rPr>
        <w:t>communities</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end</w:t>
      </w:r>
      <w:r>
        <w:rPr>
          <w:color w:val="231F20"/>
          <w:spacing w:val="-11"/>
        </w:rPr>
        <w:t xml:space="preserve"> </w:t>
      </w:r>
      <w:r>
        <w:rPr>
          <w:color w:val="231F20"/>
        </w:rPr>
        <w:t>that</w:t>
      </w:r>
      <w:r>
        <w:rPr>
          <w:color w:val="231F20"/>
          <w:spacing w:val="-11"/>
        </w:rPr>
        <w:t xml:space="preserve"> </w:t>
      </w:r>
      <w:r>
        <w:rPr>
          <w:color w:val="231F20"/>
        </w:rPr>
        <w:t>highway systems</w:t>
      </w:r>
      <w:r>
        <w:rPr>
          <w:color w:val="231F20"/>
          <w:spacing w:val="-8"/>
        </w:rPr>
        <w:t xml:space="preserve"> </w:t>
      </w:r>
      <w:r>
        <w:rPr>
          <w:color w:val="231F20"/>
        </w:rPr>
        <w:t>be</w:t>
      </w:r>
      <w:r>
        <w:rPr>
          <w:color w:val="231F20"/>
          <w:spacing w:val="-8"/>
        </w:rPr>
        <w:t xml:space="preserve"> </w:t>
      </w:r>
      <w:r>
        <w:rPr>
          <w:color w:val="231F20"/>
        </w:rPr>
        <w:t>carefully</w:t>
      </w:r>
      <w:r>
        <w:rPr>
          <w:color w:val="231F20"/>
          <w:spacing w:val="-8"/>
        </w:rPr>
        <w:t xml:space="preserve"> </w:t>
      </w:r>
      <w:r>
        <w:rPr>
          <w:color w:val="231F20"/>
        </w:rPr>
        <w:t>planned;</w:t>
      </w:r>
      <w:r>
        <w:rPr>
          <w:color w:val="231F20"/>
          <w:spacing w:val="-8"/>
        </w:rPr>
        <w:t xml:space="preserve"> </w:t>
      </w:r>
      <w:r>
        <w:rPr>
          <w:color w:val="231F20"/>
        </w:rPr>
        <w:t>that</w:t>
      </w:r>
      <w:r>
        <w:rPr>
          <w:color w:val="231F20"/>
          <w:spacing w:val="-8"/>
        </w:rPr>
        <w:t xml:space="preserve"> </w:t>
      </w:r>
      <w:r>
        <w:rPr>
          <w:color w:val="231F20"/>
        </w:rPr>
        <w:t>new</w:t>
      </w:r>
      <w:r>
        <w:rPr>
          <w:color w:val="231F20"/>
          <w:spacing w:val="-8"/>
        </w:rPr>
        <w:t xml:space="preserve"> </w:t>
      </w:r>
      <w:r>
        <w:rPr>
          <w:color w:val="231F20"/>
        </w:rPr>
        <w:t>community</w:t>
      </w:r>
      <w:r>
        <w:rPr>
          <w:color w:val="231F20"/>
          <w:spacing w:val="-8"/>
        </w:rPr>
        <w:t xml:space="preserve"> </w:t>
      </w:r>
      <w:r>
        <w:rPr>
          <w:color w:val="231F20"/>
        </w:rPr>
        <w:t>centers</w:t>
      </w:r>
      <w:r>
        <w:rPr>
          <w:color w:val="231F20"/>
          <w:spacing w:val="-8"/>
        </w:rPr>
        <w:t xml:space="preserve"> </w:t>
      </w:r>
      <w:r>
        <w:rPr>
          <w:color w:val="231F20"/>
        </w:rPr>
        <w:t>grow</w:t>
      </w:r>
      <w:r>
        <w:rPr>
          <w:color w:val="231F20"/>
          <w:spacing w:val="-8"/>
        </w:rPr>
        <w:t xml:space="preserve"> </w:t>
      </w:r>
      <w:r>
        <w:rPr>
          <w:color w:val="231F20"/>
        </w:rPr>
        <w:t>only</w:t>
      </w:r>
      <w:r>
        <w:rPr>
          <w:color w:val="231F20"/>
          <w:spacing w:val="-8"/>
        </w:rPr>
        <w:t xml:space="preserve"> </w:t>
      </w:r>
      <w:r>
        <w:rPr>
          <w:color w:val="231F20"/>
        </w:rPr>
        <w:t>with</w:t>
      </w:r>
      <w:r>
        <w:rPr>
          <w:color w:val="231F20"/>
          <w:spacing w:val="-8"/>
        </w:rPr>
        <w:t xml:space="preserve"> </w:t>
      </w:r>
      <w:r>
        <w:rPr>
          <w:color w:val="231F20"/>
        </w:rPr>
        <w:t>adequate</w:t>
      </w:r>
      <w:r>
        <w:rPr>
          <w:color w:val="231F20"/>
          <w:spacing w:val="-8"/>
        </w:rPr>
        <w:t xml:space="preserve"> </w:t>
      </w:r>
      <w:r>
        <w:rPr>
          <w:color w:val="231F20"/>
        </w:rPr>
        <w:t>highway,</w:t>
      </w:r>
      <w:r>
        <w:rPr>
          <w:color w:val="231F20"/>
          <w:spacing w:val="-8"/>
        </w:rPr>
        <w:t xml:space="preserve"> </w:t>
      </w:r>
      <w:r>
        <w:rPr>
          <w:color w:val="231F20"/>
        </w:rPr>
        <w:t>utility,</w:t>
      </w:r>
      <w:r>
        <w:rPr>
          <w:color w:val="231F20"/>
          <w:spacing w:val="-8"/>
        </w:rPr>
        <w:t xml:space="preserve"> </w:t>
      </w:r>
      <w:r>
        <w:rPr>
          <w:color w:val="231F20"/>
        </w:rPr>
        <w:t>health, educational,</w:t>
      </w:r>
      <w:r>
        <w:rPr>
          <w:color w:val="231F20"/>
          <w:spacing w:val="-13"/>
        </w:rPr>
        <w:t xml:space="preserve"> </w:t>
      </w:r>
      <w:r>
        <w:rPr>
          <w:color w:val="231F20"/>
        </w:rPr>
        <w:t>and</w:t>
      </w:r>
      <w:r>
        <w:rPr>
          <w:color w:val="231F20"/>
          <w:spacing w:val="-13"/>
        </w:rPr>
        <w:t xml:space="preserve"> </w:t>
      </w:r>
      <w:r>
        <w:rPr>
          <w:color w:val="231F20"/>
        </w:rPr>
        <w:t>recreational</w:t>
      </w:r>
      <w:r>
        <w:rPr>
          <w:color w:val="231F20"/>
          <w:spacing w:val="-13"/>
        </w:rPr>
        <w:t xml:space="preserve"> </w:t>
      </w:r>
      <w:r>
        <w:rPr>
          <w:color w:val="231F20"/>
        </w:rPr>
        <w:t>facilities;</w:t>
      </w:r>
      <w:r>
        <w:rPr>
          <w:color w:val="231F20"/>
          <w:spacing w:val="-13"/>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needs</w:t>
      </w:r>
      <w:r>
        <w:rPr>
          <w:color w:val="231F20"/>
          <w:spacing w:val="-13"/>
        </w:rPr>
        <w:t xml:space="preserve"> </w:t>
      </w:r>
      <w:r>
        <w:rPr>
          <w:color w:val="231F20"/>
        </w:rPr>
        <w:t>of</w:t>
      </w:r>
      <w:r>
        <w:rPr>
          <w:color w:val="231F20"/>
          <w:spacing w:val="-13"/>
        </w:rPr>
        <w:t xml:space="preserve"> </w:t>
      </w:r>
      <w:r>
        <w:rPr>
          <w:color w:val="231F20"/>
        </w:rPr>
        <w:t>agriculture,</w:t>
      </w:r>
      <w:r>
        <w:rPr>
          <w:color w:val="231F20"/>
          <w:spacing w:val="-13"/>
        </w:rPr>
        <w:t xml:space="preserve"> </w:t>
      </w:r>
      <w:r>
        <w:rPr>
          <w:color w:val="231F20"/>
        </w:rPr>
        <w:t>industry,</w:t>
      </w:r>
      <w:r>
        <w:rPr>
          <w:color w:val="231F20"/>
          <w:spacing w:val="-13"/>
        </w:rPr>
        <w:t xml:space="preserve"> </w:t>
      </w:r>
      <w:r>
        <w:rPr>
          <w:color w:val="231F20"/>
        </w:rPr>
        <w:t>and</w:t>
      </w:r>
      <w:r>
        <w:rPr>
          <w:color w:val="231F20"/>
          <w:spacing w:val="-13"/>
        </w:rPr>
        <w:t xml:space="preserve"> </w:t>
      </w:r>
      <w:r>
        <w:rPr>
          <w:color w:val="231F20"/>
        </w:rPr>
        <w:t>business</w:t>
      </w:r>
      <w:r>
        <w:rPr>
          <w:color w:val="231F20"/>
          <w:spacing w:val="-13"/>
        </w:rPr>
        <w:t xml:space="preserve"> </w:t>
      </w:r>
      <w:r>
        <w:rPr>
          <w:color w:val="231F20"/>
        </w:rPr>
        <w:t>be</w:t>
      </w:r>
      <w:r>
        <w:rPr>
          <w:color w:val="231F20"/>
          <w:spacing w:val="-13"/>
        </w:rPr>
        <w:t xml:space="preserve"> </w:t>
      </w:r>
      <w:r>
        <w:rPr>
          <w:color w:val="231F20"/>
        </w:rPr>
        <w:t>recognized</w:t>
      </w:r>
      <w:r>
        <w:rPr>
          <w:color w:val="231F20"/>
          <w:spacing w:val="-13"/>
        </w:rPr>
        <w:t xml:space="preserve"> </w:t>
      </w:r>
      <w:r>
        <w:rPr>
          <w:color w:val="231F20"/>
        </w:rPr>
        <w:t>in</w:t>
      </w:r>
      <w:r>
        <w:rPr>
          <w:color w:val="231F20"/>
          <w:spacing w:val="-13"/>
        </w:rPr>
        <w:t xml:space="preserve"> </w:t>
      </w:r>
      <w:r>
        <w:rPr>
          <w:color w:val="231F20"/>
        </w:rPr>
        <w:t xml:space="preserve">future </w:t>
      </w:r>
      <w:r>
        <w:rPr>
          <w:color w:val="231F20"/>
          <w:spacing w:val="-2"/>
        </w:rPr>
        <w:t>growth;</w:t>
      </w:r>
      <w:r>
        <w:rPr>
          <w:color w:val="231F20"/>
          <w:spacing w:val="-8"/>
        </w:rPr>
        <w:t xml:space="preserve"> </w:t>
      </w:r>
      <w:r>
        <w:rPr>
          <w:color w:val="231F20"/>
          <w:spacing w:val="-2"/>
        </w:rPr>
        <w:t>that</w:t>
      </w:r>
      <w:r>
        <w:rPr>
          <w:color w:val="231F20"/>
          <w:spacing w:val="-8"/>
        </w:rPr>
        <w:t xml:space="preserve"> </w:t>
      </w:r>
      <w:r>
        <w:rPr>
          <w:color w:val="231F20"/>
          <w:spacing w:val="-2"/>
        </w:rPr>
        <w:t>residential</w:t>
      </w:r>
      <w:r>
        <w:rPr>
          <w:color w:val="231F20"/>
          <w:spacing w:val="-8"/>
        </w:rPr>
        <w:t xml:space="preserve"> </w:t>
      </w:r>
      <w:r>
        <w:rPr>
          <w:color w:val="231F20"/>
          <w:spacing w:val="-2"/>
        </w:rPr>
        <w:t>areas</w:t>
      </w:r>
      <w:r>
        <w:rPr>
          <w:color w:val="231F20"/>
          <w:spacing w:val="-8"/>
        </w:rPr>
        <w:t xml:space="preserve"> </w:t>
      </w:r>
      <w:r>
        <w:rPr>
          <w:color w:val="231F20"/>
          <w:spacing w:val="-2"/>
        </w:rPr>
        <w:t>provide</w:t>
      </w:r>
      <w:r>
        <w:rPr>
          <w:color w:val="231F20"/>
          <w:spacing w:val="-8"/>
        </w:rPr>
        <w:t xml:space="preserve"> </w:t>
      </w:r>
      <w:r>
        <w:rPr>
          <w:color w:val="231F20"/>
          <w:spacing w:val="-2"/>
        </w:rPr>
        <w:t>healthy</w:t>
      </w:r>
      <w:r>
        <w:rPr>
          <w:color w:val="231F20"/>
          <w:spacing w:val="-8"/>
        </w:rPr>
        <w:t xml:space="preserve"> </w:t>
      </w:r>
      <w:r>
        <w:rPr>
          <w:color w:val="231F20"/>
          <w:spacing w:val="-2"/>
        </w:rPr>
        <w:t>surroundings</w:t>
      </w:r>
      <w:r>
        <w:rPr>
          <w:color w:val="231F20"/>
          <w:spacing w:val="-8"/>
        </w:rPr>
        <w:t xml:space="preserve"> </w:t>
      </w:r>
      <w:r>
        <w:rPr>
          <w:color w:val="231F20"/>
          <w:spacing w:val="-2"/>
        </w:rPr>
        <w:t>for</w:t>
      </w:r>
      <w:r>
        <w:rPr>
          <w:color w:val="231F20"/>
          <w:spacing w:val="-8"/>
        </w:rPr>
        <w:t xml:space="preserve"> </w:t>
      </w:r>
      <w:r>
        <w:rPr>
          <w:color w:val="231F20"/>
          <w:spacing w:val="-2"/>
        </w:rPr>
        <w:t>family</w:t>
      </w:r>
      <w:r>
        <w:rPr>
          <w:color w:val="231F20"/>
          <w:spacing w:val="-8"/>
        </w:rPr>
        <w:t xml:space="preserve"> </w:t>
      </w:r>
      <w:r>
        <w:rPr>
          <w:color w:val="231F20"/>
          <w:spacing w:val="-2"/>
        </w:rPr>
        <w:t>life;</w:t>
      </w:r>
      <w:r>
        <w:rPr>
          <w:color w:val="231F20"/>
          <w:spacing w:val="-8"/>
        </w:rPr>
        <w:t xml:space="preserve"> </w:t>
      </w:r>
      <w:r>
        <w:rPr>
          <w:color w:val="231F20"/>
          <w:spacing w:val="-2"/>
        </w:rPr>
        <w:t>and</w:t>
      </w:r>
      <w:r>
        <w:rPr>
          <w:color w:val="231F20"/>
          <w:spacing w:val="-8"/>
        </w:rPr>
        <w:t xml:space="preserve"> </w:t>
      </w:r>
      <w:r>
        <w:rPr>
          <w:color w:val="231F20"/>
          <w:spacing w:val="-2"/>
        </w:rPr>
        <w:t>that</w:t>
      </w:r>
      <w:r>
        <w:rPr>
          <w:color w:val="231F20"/>
          <w:spacing w:val="-8"/>
        </w:rPr>
        <w:t xml:space="preserve"> </w:t>
      </w:r>
      <w:r>
        <w:rPr>
          <w:color w:val="231F20"/>
          <w:spacing w:val="-2"/>
        </w:rPr>
        <w:t>the</w:t>
      </w:r>
      <w:r>
        <w:rPr>
          <w:color w:val="231F20"/>
          <w:spacing w:val="-8"/>
        </w:rPr>
        <w:t xml:space="preserve"> </w:t>
      </w:r>
      <w:r>
        <w:rPr>
          <w:color w:val="231F20"/>
          <w:spacing w:val="-2"/>
        </w:rPr>
        <w:t>growth</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community</w:t>
      </w:r>
      <w:r>
        <w:rPr>
          <w:color w:val="231F20"/>
          <w:spacing w:val="-8"/>
        </w:rPr>
        <w:t xml:space="preserve"> </w:t>
      </w:r>
      <w:r>
        <w:rPr>
          <w:color w:val="231F20"/>
          <w:spacing w:val="-2"/>
        </w:rPr>
        <w:t xml:space="preserve">be </w:t>
      </w:r>
      <w:r>
        <w:rPr>
          <w:color w:val="231F20"/>
        </w:rPr>
        <w:t>commensurate</w:t>
      </w:r>
      <w:r>
        <w:rPr>
          <w:color w:val="231F20"/>
          <w:spacing w:val="-9"/>
        </w:rPr>
        <w:t xml:space="preserve"> </w:t>
      </w:r>
      <w:r>
        <w:rPr>
          <w:color w:val="231F20"/>
        </w:rPr>
        <w:t>with</w:t>
      </w:r>
      <w:r>
        <w:rPr>
          <w:color w:val="231F20"/>
          <w:spacing w:val="-9"/>
        </w:rPr>
        <w:t xml:space="preserve"> </w:t>
      </w:r>
      <w:r>
        <w:rPr>
          <w:color w:val="231F20"/>
        </w:rPr>
        <w:t>and</w:t>
      </w:r>
      <w:r>
        <w:rPr>
          <w:color w:val="231F20"/>
          <w:spacing w:val="-9"/>
        </w:rPr>
        <w:t xml:space="preserve"> </w:t>
      </w:r>
      <w:r>
        <w:rPr>
          <w:color w:val="231F20"/>
        </w:rPr>
        <w:t>promotive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efficient</w:t>
      </w:r>
      <w:r>
        <w:rPr>
          <w:color w:val="231F20"/>
          <w:spacing w:val="-9"/>
        </w:rPr>
        <w:t xml:space="preserve"> </w:t>
      </w:r>
      <w:r>
        <w:rPr>
          <w:color w:val="231F20"/>
        </w:rPr>
        <w:t>and</w:t>
      </w:r>
      <w:r>
        <w:rPr>
          <w:color w:val="231F20"/>
          <w:spacing w:val="-9"/>
        </w:rPr>
        <w:t xml:space="preserve"> </w:t>
      </w:r>
      <w:r>
        <w:rPr>
          <w:color w:val="231F20"/>
        </w:rPr>
        <w:t>economical</w:t>
      </w:r>
      <w:r>
        <w:rPr>
          <w:color w:val="231F20"/>
          <w:spacing w:val="-9"/>
        </w:rPr>
        <w:t xml:space="preserve"> </w:t>
      </w:r>
      <w:r>
        <w:rPr>
          <w:color w:val="231F20"/>
        </w:rPr>
        <w:t>use</w:t>
      </w:r>
      <w:r>
        <w:rPr>
          <w:color w:val="231F20"/>
          <w:spacing w:val="-9"/>
        </w:rPr>
        <w:t xml:space="preserve"> </w:t>
      </w:r>
      <w:r>
        <w:rPr>
          <w:color w:val="231F20"/>
        </w:rPr>
        <w:t>of</w:t>
      </w:r>
      <w:r>
        <w:rPr>
          <w:color w:val="231F20"/>
          <w:spacing w:val="-9"/>
        </w:rPr>
        <w:t xml:space="preserve"> </w:t>
      </w:r>
      <w:r>
        <w:rPr>
          <w:color w:val="231F20"/>
        </w:rPr>
        <w:t>public</w:t>
      </w:r>
      <w:r>
        <w:rPr>
          <w:color w:val="231F20"/>
          <w:spacing w:val="-9"/>
        </w:rPr>
        <w:t xml:space="preserve"> </w:t>
      </w:r>
      <w:r>
        <w:rPr>
          <w:color w:val="231F20"/>
        </w:rPr>
        <w:t>funds</w:t>
      </w:r>
      <w:r>
        <w:rPr>
          <w:color w:val="231F20"/>
          <w:spacing w:val="-9"/>
        </w:rPr>
        <w:t xml:space="preserve"> </w:t>
      </w:r>
      <w:r>
        <w:rPr>
          <w:color w:val="231F20"/>
        </w:rPr>
        <w:t>(</w:t>
      </w:r>
      <w:hyperlink r:id="rId616">
        <w:r>
          <w:rPr>
            <w:color w:val="231F20"/>
          </w:rPr>
          <w:t>76-1-102</w:t>
        </w:r>
      </w:hyperlink>
      <w:r>
        <w:rPr>
          <w:color w:val="231F20"/>
        </w:rPr>
        <w:t>).</w:t>
      </w:r>
    </w:p>
    <w:p w14:paraId="3359B80A" w14:textId="77777777" w:rsidR="00BF7EBC" w:rsidRDefault="002C7365">
      <w:pPr>
        <w:pStyle w:val="Heading5"/>
        <w:spacing w:before="84"/>
      </w:pPr>
      <w:r>
        <w:rPr>
          <w:color w:val="231F20"/>
          <w:spacing w:val="-2"/>
        </w:rPr>
        <w:t>Membership</w:t>
      </w:r>
    </w:p>
    <w:p w14:paraId="13F61CF2" w14:textId="77777777" w:rsidR="00BF7EBC" w:rsidRDefault="002C7365">
      <w:pPr>
        <w:pStyle w:val="BodyText"/>
        <w:spacing w:before="18" w:line="256" w:lineRule="auto"/>
        <w:ind w:right="1222"/>
      </w:pPr>
      <w:r>
        <w:rPr>
          <w:color w:val="231F20"/>
        </w:rPr>
        <w:t>Membership</w:t>
      </w:r>
      <w:r>
        <w:rPr>
          <w:color w:val="231F20"/>
          <w:spacing w:val="-6"/>
        </w:rPr>
        <w:t xml:space="preserve"> </w:t>
      </w:r>
      <w:r>
        <w:rPr>
          <w:color w:val="231F20"/>
        </w:rPr>
        <w:t>of</w:t>
      </w:r>
      <w:r>
        <w:rPr>
          <w:color w:val="231F20"/>
          <w:spacing w:val="-6"/>
        </w:rPr>
        <w:t xml:space="preserve"> </w:t>
      </w:r>
      <w:r>
        <w:rPr>
          <w:color w:val="231F20"/>
        </w:rPr>
        <w:t>any</w:t>
      </w:r>
      <w:r>
        <w:rPr>
          <w:color w:val="231F20"/>
          <w:spacing w:val="-6"/>
        </w:rPr>
        <w:t xml:space="preserve"> </w:t>
      </w:r>
      <w:r>
        <w:rPr>
          <w:color w:val="231F20"/>
        </w:rPr>
        <w:t>city-county</w:t>
      </w:r>
      <w:r>
        <w:rPr>
          <w:color w:val="231F20"/>
          <w:spacing w:val="-6"/>
        </w:rPr>
        <w:t xml:space="preserve"> </w:t>
      </w:r>
      <w:r>
        <w:rPr>
          <w:color w:val="231F20"/>
        </w:rPr>
        <w:t>board</w:t>
      </w:r>
      <w:r>
        <w:rPr>
          <w:color w:val="231F20"/>
          <w:spacing w:val="-6"/>
        </w:rPr>
        <w:t xml:space="preserve"> </w:t>
      </w:r>
      <w:r>
        <w:rPr>
          <w:color w:val="231F20"/>
        </w:rPr>
        <w:t>formed</w:t>
      </w:r>
      <w:r>
        <w:rPr>
          <w:color w:val="231F20"/>
          <w:spacing w:val="-6"/>
        </w:rPr>
        <w:t xml:space="preserve"> </w:t>
      </w:r>
      <w:r>
        <w:rPr>
          <w:color w:val="231F20"/>
        </w:rPr>
        <w:t>pursuant</w:t>
      </w:r>
      <w:r>
        <w:rPr>
          <w:color w:val="231F20"/>
          <w:spacing w:val="-6"/>
        </w:rPr>
        <w:t xml:space="preserve"> </w:t>
      </w:r>
      <w:r>
        <w:rPr>
          <w:color w:val="231F20"/>
        </w:rPr>
        <w:t>to</w:t>
      </w:r>
      <w:r>
        <w:rPr>
          <w:color w:val="231F20"/>
          <w:spacing w:val="-6"/>
        </w:rPr>
        <w:t xml:space="preserve"> </w:t>
      </w:r>
      <w:r>
        <w:rPr>
          <w:color w:val="231F20"/>
        </w:rPr>
        <w:t>this</w:t>
      </w:r>
      <w:r>
        <w:rPr>
          <w:color w:val="231F20"/>
          <w:spacing w:val="-6"/>
        </w:rPr>
        <w:t xml:space="preserve"> </w:t>
      </w:r>
      <w:r>
        <w:rPr>
          <w:color w:val="231F20"/>
        </w:rPr>
        <w:t>section</w:t>
      </w:r>
      <w:r>
        <w:rPr>
          <w:color w:val="231F20"/>
          <w:spacing w:val="-6"/>
        </w:rPr>
        <w:t xml:space="preserve"> </w:t>
      </w:r>
      <w:r>
        <w:rPr>
          <w:color w:val="231F20"/>
        </w:rPr>
        <w:t>must</w:t>
      </w:r>
      <w:r>
        <w:rPr>
          <w:color w:val="231F20"/>
          <w:spacing w:val="-6"/>
        </w:rPr>
        <w:t xml:space="preserve"> </w:t>
      </w:r>
      <w:r>
        <w:rPr>
          <w:color w:val="231F20"/>
        </w:rPr>
        <w:t>have</w:t>
      </w:r>
      <w:r>
        <w:rPr>
          <w:color w:val="231F20"/>
          <w:spacing w:val="-6"/>
        </w:rPr>
        <w:t xml:space="preserve"> </w:t>
      </w:r>
      <w:r>
        <w:rPr>
          <w:color w:val="231F20"/>
        </w:rPr>
        <w:t>representation</w:t>
      </w:r>
      <w:r>
        <w:rPr>
          <w:color w:val="231F20"/>
          <w:spacing w:val="-6"/>
        </w:rPr>
        <w:t xml:space="preserve"> </w:t>
      </w:r>
      <w:r>
        <w:rPr>
          <w:color w:val="231F20"/>
        </w:rPr>
        <w:t>consistent</w:t>
      </w:r>
      <w:r>
        <w:rPr>
          <w:color w:val="231F20"/>
          <w:spacing w:val="-6"/>
        </w:rPr>
        <w:t xml:space="preserve"> </w:t>
      </w:r>
      <w:r>
        <w:rPr>
          <w:color w:val="231F20"/>
        </w:rPr>
        <w:t xml:space="preserve">with the requirements of </w:t>
      </w:r>
      <w:hyperlink r:id="rId617">
        <w:r>
          <w:rPr>
            <w:color w:val="231F20"/>
          </w:rPr>
          <w:t>76-1-201</w:t>
        </w:r>
      </w:hyperlink>
      <w:r>
        <w:rPr>
          <w:color w:val="231F20"/>
        </w:rPr>
        <w:t xml:space="preserve"> (</w:t>
      </w:r>
      <w:hyperlink r:id="rId618">
        <w:r>
          <w:rPr>
            <w:color w:val="231F20"/>
          </w:rPr>
          <w:t>76-1-112</w:t>
        </w:r>
      </w:hyperlink>
      <w:r>
        <w:rPr>
          <w:color w:val="231F20"/>
        </w:rPr>
        <w:t>).</w:t>
      </w:r>
    </w:p>
    <w:p w14:paraId="63C12410" w14:textId="77777777" w:rsidR="00BF7EBC" w:rsidRDefault="002C7365">
      <w:pPr>
        <w:pStyle w:val="Heading5"/>
        <w:spacing w:before="89"/>
      </w:pPr>
      <w:r>
        <w:rPr>
          <w:color w:val="231F20"/>
          <w:spacing w:val="-2"/>
        </w:rPr>
        <w:t>Authority</w:t>
      </w:r>
    </w:p>
    <w:p w14:paraId="039163D7" w14:textId="7ED7CA23" w:rsidR="00BF7EBC" w:rsidRDefault="002C7365">
      <w:pPr>
        <w:pStyle w:val="BodyText"/>
        <w:spacing w:before="18" w:line="256" w:lineRule="auto"/>
        <w:ind w:right="1309"/>
      </w:pPr>
      <w:r>
        <w:rPr>
          <w:color w:val="231F20"/>
        </w:rPr>
        <w:t>If</w:t>
      </w:r>
      <w:r>
        <w:rPr>
          <w:color w:val="231F20"/>
          <w:spacing w:val="-13"/>
        </w:rPr>
        <w:t xml:space="preserve"> </w:t>
      </w:r>
      <w:r>
        <w:rPr>
          <w:color w:val="231F20"/>
        </w:rPr>
        <w:t>a</w:t>
      </w:r>
      <w:r>
        <w:rPr>
          <w:color w:val="231F20"/>
          <w:spacing w:val="-13"/>
        </w:rPr>
        <w:t xml:space="preserve"> </w:t>
      </w:r>
      <w:r>
        <w:rPr>
          <w:color w:val="231F20"/>
        </w:rPr>
        <w:t>consolidated</w:t>
      </w:r>
      <w:r>
        <w:rPr>
          <w:color w:val="231F20"/>
          <w:spacing w:val="-13"/>
        </w:rPr>
        <w:t xml:space="preserve"> </w:t>
      </w:r>
      <w:r>
        <w:rPr>
          <w:color w:val="231F20"/>
        </w:rPr>
        <w:t>board</w:t>
      </w:r>
      <w:r>
        <w:rPr>
          <w:color w:val="231F20"/>
          <w:spacing w:val="-13"/>
        </w:rPr>
        <w:t xml:space="preserve"> </w:t>
      </w:r>
      <w:r>
        <w:rPr>
          <w:color w:val="231F20"/>
        </w:rPr>
        <w:t>is</w:t>
      </w:r>
      <w:r>
        <w:rPr>
          <w:color w:val="231F20"/>
          <w:spacing w:val="-13"/>
        </w:rPr>
        <w:t xml:space="preserve"> </w:t>
      </w:r>
      <w:r>
        <w:rPr>
          <w:color w:val="231F20"/>
        </w:rPr>
        <w:t>formed,</w:t>
      </w:r>
      <w:r>
        <w:rPr>
          <w:color w:val="231F20"/>
          <w:spacing w:val="-13"/>
        </w:rPr>
        <w:t xml:space="preserve"> </w:t>
      </w:r>
      <w:r>
        <w:rPr>
          <w:color w:val="231F20"/>
        </w:rPr>
        <w:t>the</w:t>
      </w:r>
      <w:r>
        <w:rPr>
          <w:color w:val="231F20"/>
          <w:spacing w:val="-13"/>
        </w:rPr>
        <w:t xml:space="preserve"> </w:t>
      </w:r>
      <w:r>
        <w:rPr>
          <w:color w:val="231F20"/>
        </w:rPr>
        <w:t>existing</w:t>
      </w:r>
      <w:r>
        <w:rPr>
          <w:color w:val="231F20"/>
          <w:spacing w:val="-13"/>
        </w:rPr>
        <w:t xml:space="preserve"> </w:t>
      </w:r>
      <w:r>
        <w:rPr>
          <w:color w:val="231F20"/>
        </w:rPr>
        <w:t>city,</w:t>
      </w:r>
      <w:r>
        <w:rPr>
          <w:color w:val="231F20"/>
          <w:spacing w:val="-13"/>
        </w:rPr>
        <w:t xml:space="preserve"> </w:t>
      </w:r>
      <w:r>
        <w:rPr>
          <w:color w:val="231F20"/>
        </w:rPr>
        <w:t>county,</w:t>
      </w:r>
      <w:r>
        <w:rPr>
          <w:color w:val="231F20"/>
          <w:spacing w:val="-13"/>
        </w:rPr>
        <w:t xml:space="preserve"> </w:t>
      </w:r>
      <w:r>
        <w:rPr>
          <w:color w:val="231F20"/>
        </w:rPr>
        <w:t>and</w:t>
      </w:r>
      <w:r>
        <w:rPr>
          <w:color w:val="231F20"/>
          <w:spacing w:val="-13"/>
        </w:rPr>
        <w:t xml:space="preserve"> </w:t>
      </w:r>
      <w:r>
        <w:rPr>
          <w:color w:val="231F20"/>
        </w:rPr>
        <w:t>city-county</w:t>
      </w:r>
      <w:r>
        <w:rPr>
          <w:color w:val="231F20"/>
          <w:spacing w:val="-13"/>
        </w:rPr>
        <w:t xml:space="preserve"> </w:t>
      </w:r>
      <w:r>
        <w:rPr>
          <w:color w:val="231F20"/>
        </w:rPr>
        <w:t>planning</w:t>
      </w:r>
      <w:r>
        <w:rPr>
          <w:color w:val="231F20"/>
          <w:spacing w:val="-13"/>
        </w:rPr>
        <w:t xml:space="preserve"> </w:t>
      </w:r>
      <w:r>
        <w:rPr>
          <w:color w:val="231F20"/>
        </w:rPr>
        <w:t>boards</w:t>
      </w:r>
      <w:r>
        <w:rPr>
          <w:color w:val="231F20"/>
          <w:spacing w:val="-13"/>
        </w:rPr>
        <w:t xml:space="preserve"> </w:t>
      </w:r>
      <w:r>
        <w:rPr>
          <w:color w:val="231F20"/>
        </w:rPr>
        <w:t>must</w:t>
      </w:r>
      <w:r>
        <w:rPr>
          <w:color w:val="231F20"/>
          <w:spacing w:val="-13"/>
        </w:rPr>
        <w:t xml:space="preserve"> </w:t>
      </w:r>
      <w:r>
        <w:rPr>
          <w:color w:val="231F20"/>
        </w:rPr>
        <w:t>be</w:t>
      </w:r>
      <w:r>
        <w:rPr>
          <w:color w:val="231F20"/>
          <w:spacing w:val="-13"/>
        </w:rPr>
        <w:t xml:space="preserve"> </w:t>
      </w:r>
      <w:r w:rsidR="00CC26A4">
        <w:rPr>
          <w:color w:val="231F20"/>
        </w:rPr>
        <w:t>dissolved,</w:t>
      </w:r>
      <w:r>
        <w:rPr>
          <w:color w:val="231F20"/>
        </w:rPr>
        <w:t xml:space="preserve"> and</w:t>
      </w:r>
      <w:r>
        <w:rPr>
          <w:color w:val="231F20"/>
          <w:spacing w:val="-12"/>
        </w:rPr>
        <w:t xml:space="preserve"> </w:t>
      </w:r>
      <w:r>
        <w:rPr>
          <w:color w:val="231F20"/>
        </w:rPr>
        <w:t>the</w:t>
      </w:r>
      <w:r>
        <w:rPr>
          <w:color w:val="231F20"/>
          <w:spacing w:val="-12"/>
        </w:rPr>
        <w:t xml:space="preserve"> </w:t>
      </w:r>
      <w:r>
        <w:rPr>
          <w:color w:val="231F20"/>
        </w:rPr>
        <w:t>consolidated</w:t>
      </w:r>
      <w:r>
        <w:rPr>
          <w:color w:val="231F20"/>
          <w:spacing w:val="-12"/>
        </w:rPr>
        <w:t xml:space="preserve"> </w:t>
      </w:r>
      <w:r>
        <w:rPr>
          <w:color w:val="231F20"/>
        </w:rPr>
        <w:t>board</w:t>
      </w:r>
      <w:r>
        <w:rPr>
          <w:color w:val="231F20"/>
          <w:spacing w:val="-12"/>
        </w:rPr>
        <w:t xml:space="preserve"> </w:t>
      </w:r>
      <w:r>
        <w:rPr>
          <w:color w:val="231F20"/>
        </w:rPr>
        <w:t>has</w:t>
      </w:r>
      <w:r>
        <w:rPr>
          <w:color w:val="231F20"/>
          <w:spacing w:val="-12"/>
        </w:rPr>
        <w:t xml:space="preserve"> </w:t>
      </w:r>
      <w:r>
        <w:rPr>
          <w:color w:val="231F20"/>
        </w:rPr>
        <w:t>the</w:t>
      </w:r>
      <w:r>
        <w:rPr>
          <w:color w:val="231F20"/>
          <w:spacing w:val="-12"/>
        </w:rPr>
        <w:t xml:space="preserve"> </w:t>
      </w:r>
      <w:r>
        <w:rPr>
          <w:color w:val="231F20"/>
        </w:rPr>
        <w:t>rights,</w:t>
      </w:r>
      <w:r>
        <w:rPr>
          <w:color w:val="231F20"/>
          <w:spacing w:val="-12"/>
        </w:rPr>
        <w:t xml:space="preserve"> </w:t>
      </w:r>
      <w:r>
        <w:rPr>
          <w:color w:val="231F20"/>
        </w:rPr>
        <w:t>duties,</w:t>
      </w:r>
      <w:r>
        <w:rPr>
          <w:color w:val="231F20"/>
          <w:spacing w:val="-12"/>
        </w:rPr>
        <w:t xml:space="preserve"> </w:t>
      </w:r>
      <w:r>
        <w:rPr>
          <w:color w:val="231F20"/>
        </w:rPr>
        <w:t>powers,</w:t>
      </w:r>
      <w:r>
        <w:rPr>
          <w:color w:val="231F20"/>
          <w:spacing w:val="-12"/>
        </w:rPr>
        <w:t xml:space="preserve"> </w:t>
      </w:r>
      <w:r>
        <w:rPr>
          <w:color w:val="231F20"/>
        </w:rPr>
        <w:t>and</w:t>
      </w:r>
      <w:r>
        <w:rPr>
          <w:color w:val="231F20"/>
          <w:spacing w:val="-12"/>
        </w:rPr>
        <w:t xml:space="preserve"> </w:t>
      </w:r>
      <w:r>
        <w:rPr>
          <w:color w:val="231F20"/>
        </w:rPr>
        <w:t>obligations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existing</w:t>
      </w:r>
      <w:r>
        <w:rPr>
          <w:color w:val="231F20"/>
          <w:spacing w:val="-12"/>
        </w:rPr>
        <w:t xml:space="preserve"> </w:t>
      </w:r>
      <w:r>
        <w:rPr>
          <w:color w:val="231F20"/>
        </w:rPr>
        <w:t>planning</w:t>
      </w:r>
      <w:r>
        <w:rPr>
          <w:color w:val="231F20"/>
          <w:spacing w:val="-12"/>
        </w:rPr>
        <w:t xml:space="preserve"> </w:t>
      </w:r>
      <w:r>
        <w:rPr>
          <w:color w:val="231F20"/>
        </w:rPr>
        <w:t>boards.</w:t>
      </w:r>
      <w:r>
        <w:rPr>
          <w:color w:val="231F20"/>
          <w:spacing w:val="-12"/>
        </w:rPr>
        <w:t xml:space="preserve"> </w:t>
      </w:r>
      <w:r>
        <w:rPr>
          <w:color w:val="231F20"/>
        </w:rPr>
        <w:t>If</w:t>
      </w:r>
      <w:r>
        <w:rPr>
          <w:color w:val="231F20"/>
          <w:spacing w:val="-12"/>
        </w:rPr>
        <w:t xml:space="preserve"> </w:t>
      </w:r>
      <w:r>
        <w:rPr>
          <w:color w:val="231F20"/>
        </w:rPr>
        <w:t xml:space="preserve">a </w:t>
      </w:r>
      <w:r>
        <w:rPr>
          <w:color w:val="231F20"/>
          <w:spacing w:val="-2"/>
        </w:rPr>
        <w:t>joint</w:t>
      </w:r>
      <w:r>
        <w:rPr>
          <w:color w:val="231F20"/>
          <w:spacing w:val="-8"/>
        </w:rPr>
        <w:t xml:space="preserve"> </w:t>
      </w:r>
      <w:r>
        <w:rPr>
          <w:color w:val="231F20"/>
          <w:spacing w:val="-2"/>
        </w:rPr>
        <w:t>board</w:t>
      </w:r>
      <w:r>
        <w:rPr>
          <w:color w:val="231F20"/>
          <w:spacing w:val="-8"/>
        </w:rPr>
        <w:t xml:space="preserve"> </w:t>
      </w:r>
      <w:r>
        <w:rPr>
          <w:color w:val="231F20"/>
          <w:spacing w:val="-2"/>
        </w:rPr>
        <w:t>is</w:t>
      </w:r>
      <w:r>
        <w:rPr>
          <w:color w:val="231F20"/>
          <w:spacing w:val="-8"/>
        </w:rPr>
        <w:t xml:space="preserve"> </w:t>
      </w:r>
      <w:r>
        <w:rPr>
          <w:color w:val="231F20"/>
          <w:spacing w:val="-2"/>
        </w:rPr>
        <w:t>formed,</w:t>
      </w:r>
      <w:r>
        <w:rPr>
          <w:color w:val="231F20"/>
          <w:spacing w:val="-8"/>
        </w:rPr>
        <w:t xml:space="preserve"> </w:t>
      </w:r>
      <w:r>
        <w:rPr>
          <w:color w:val="231F20"/>
          <w:spacing w:val="-2"/>
        </w:rPr>
        <w:t>the</w:t>
      </w:r>
      <w:r>
        <w:rPr>
          <w:color w:val="231F20"/>
          <w:spacing w:val="-8"/>
        </w:rPr>
        <w:t xml:space="preserve"> </w:t>
      </w:r>
      <w:r>
        <w:rPr>
          <w:color w:val="231F20"/>
          <w:spacing w:val="-2"/>
        </w:rPr>
        <w:t>existing</w:t>
      </w:r>
      <w:r>
        <w:rPr>
          <w:color w:val="231F20"/>
          <w:spacing w:val="-8"/>
        </w:rPr>
        <w:t xml:space="preserve"> </w:t>
      </w:r>
      <w:r>
        <w:rPr>
          <w:color w:val="231F20"/>
          <w:spacing w:val="-2"/>
        </w:rPr>
        <w:t>planning</w:t>
      </w:r>
      <w:r>
        <w:rPr>
          <w:color w:val="231F20"/>
          <w:spacing w:val="-8"/>
        </w:rPr>
        <w:t xml:space="preserve"> </w:t>
      </w:r>
      <w:r>
        <w:rPr>
          <w:color w:val="231F20"/>
          <w:spacing w:val="-2"/>
        </w:rPr>
        <w:t>boards</w:t>
      </w:r>
      <w:r>
        <w:rPr>
          <w:color w:val="231F20"/>
          <w:spacing w:val="-8"/>
        </w:rPr>
        <w:t xml:space="preserve"> </w:t>
      </w:r>
      <w:r>
        <w:rPr>
          <w:color w:val="231F20"/>
          <w:spacing w:val="-2"/>
        </w:rPr>
        <w:t>may</w:t>
      </w:r>
      <w:r>
        <w:rPr>
          <w:color w:val="231F20"/>
          <w:spacing w:val="-8"/>
        </w:rPr>
        <w:t xml:space="preserve"> </w:t>
      </w:r>
      <w:r>
        <w:rPr>
          <w:color w:val="231F20"/>
          <w:spacing w:val="-2"/>
        </w:rPr>
        <w:t>not</w:t>
      </w:r>
      <w:r>
        <w:rPr>
          <w:color w:val="231F20"/>
          <w:spacing w:val="-8"/>
        </w:rPr>
        <w:t xml:space="preserve"> </w:t>
      </w:r>
      <w:r>
        <w:rPr>
          <w:color w:val="231F20"/>
          <w:spacing w:val="-2"/>
        </w:rPr>
        <w:t>be</w:t>
      </w:r>
      <w:r>
        <w:rPr>
          <w:color w:val="231F20"/>
          <w:spacing w:val="-8"/>
        </w:rPr>
        <w:t xml:space="preserve"> </w:t>
      </w:r>
      <w:r>
        <w:rPr>
          <w:color w:val="231F20"/>
          <w:spacing w:val="-2"/>
        </w:rPr>
        <w:t>dissolved</w:t>
      </w:r>
      <w:r>
        <w:rPr>
          <w:color w:val="231F20"/>
          <w:spacing w:val="-8"/>
        </w:rPr>
        <w:t xml:space="preserve"> </w:t>
      </w:r>
      <w:r>
        <w:rPr>
          <w:color w:val="231F20"/>
          <w:spacing w:val="-2"/>
        </w:rPr>
        <w:t>and</w:t>
      </w:r>
      <w:r>
        <w:rPr>
          <w:color w:val="231F20"/>
          <w:spacing w:val="-8"/>
        </w:rPr>
        <w:t xml:space="preserve"> </w:t>
      </w:r>
      <w:r>
        <w:rPr>
          <w:color w:val="231F20"/>
          <w:spacing w:val="-2"/>
        </w:rPr>
        <w:t>the</w:t>
      </w:r>
      <w:r>
        <w:rPr>
          <w:color w:val="231F20"/>
          <w:spacing w:val="-8"/>
        </w:rPr>
        <w:t xml:space="preserve"> </w:t>
      </w:r>
      <w:r>
        <w:rPr>
          <w:color w:val="231F20"/>
          <w:spacing w:val="-2"/>
        </w:rPr>
        <w:t>joint</w:t>
      </w:r>
      <w:r>
        <w:rPr>
          <w:color w:val="231F20"/>
          <w:spacing w:val="-8"/>
        </w:rPr>
        <w:t xml:space="preserve"> </w:t>
      </w:r>
      <w:r>
        <w:rPr>
          <w:color w:val="231F20"/>
          <w:spacing w:val="-2"/>
        </w:rPr>
        <w:t>board</w:t>
      </w:r>
      <w:r>
        <w:rPr>
          <w:color w:val="231F20"/>
          <w:spacing w:val="-8"/>
        </w:rPr>
        <w:t xml:space="preserve"> </w:t>
      </w:r>
      <w:r>
        <w:rPr>
          <w:color w:val="231F20"/>
          <w:spacing w:val="-2"/>
        </w:rPr>
        <w:t>has</w:t>
      </w:r>
      <w:r>
        <w:rPr>
          <w:color w:val="231F20"/>
          <w:spacing w:val="-8"/>
        </w:rPr>
        <w:t xml:space="preserve"> </w:t>
      </w:r>
      <w:r>
        <w:rPr>
          <w:color w:val="231F20"/>
          <w:spacing w:val="-2"/>
        </w:rPr>
        <w:t>the</w:t>
      </w:r>
      <w:r>
        <w:rPr>
          <w:color w:val="231F20"/>
          <w:spacing w:val="-8"/>
        </w:rPr>
        <w:t xml:space="preserve"> </w:t>
      </w:r>
      <w:r>
        <w:rPr>
          <w:color w:val="231F20"/>
          <w:spacing w:val="-2"/>
        </w:rPr>
        <w:t>rights,</w:t>
      </w:r>
      <w:r>
        <w:rPr>
          <w:color w:val="231F20"/>
          <w:spacing w:val="-8"/>
        </w:rPr>
        <w:t xml:space="preserve"> </w:t>
      </w:r>
      <w:r>
        <w:rPr>
          <w:color w:val="231F20"/>
          <w:spacing w:val="-2"/>
        </w:rPr>
        <w:t xml:space="preserve">duties, </w:t>
      </w:r>
      <w:r>
        <w:rPr>
          <w:color w:val="231F20"/>
        </w:rPr>
        <w:t>powers,</w:t>
      </w:r>
      <w:r>
        <w:rPr>
          <w:color w:val="231F20"/>
          <w:spacing w:val="-1"/>
        </w:rPr>
        <w:t xml:space="preserve"> </w:t>
      </w:r>
      <w:r>
        <w:rPr>
          <w:color w:val="231F20"/>
        </w:rPr>
        <w:t>and</w:t>
      </w:r>
      <w:r>
        <w:rPr>
          <w:color w:val="231F20"/>
          <w:spacing w:val="-1"/>
        </w:rPr>
        <w:t xml:space="preserve"> </w:t>
      </w:r>
      <w:r>
        <w:rPr>
          <w:color w:val="231F20"/>
        </w:rPr>
        <w:t>obligations</w:t>
      </w:r>
      <w:r>
        <w:rPr>
          <w:color w:val="231F20"/>
          <w:spacing w:val="-1"/>
        </w:rPr>
        <w:t xml:space="preserve"> </w:t>
      </w:r>
      <w:r>
        <w:rPr>
          <w:color w:val="231F20"/>
        </w:rPr>
        <w:t>that</w:t>
      </w:r>
      <w:r>
        <w:rPr>
          <w:color w:val="231F20"/>
          <w:spacing w:val="-1"/>
        </w:rPr>
        <w:t xml:space="preserve"> </w:t>
      </w:r>
      <w:r>
        <w:rPr>
          <w:color w:val="231F20"/>
        </w:rPr>
        <w:t>are</w:t>
      </w:r>
      <w:r>
        <w:rPr>
          <w:color w:val="231F20"/>
          <w:spacing w:val="-1"/>
        </w:rPr>
        <w:t xml:space="preserve"> </w:t>
      </w:r>
      <w:r>
        <w:rPr>
          <w:color w:val="231F20"/>
        </w:rPr>
        <w:t>contained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interlocal</w:t>
      </w:r>
      <w:r>
        <w:rPr>
          <w:color w:val="231F20"/>
          <w:spacing w:val="-1"/>
        </w:rPr>
        <w:t xml:space="preserve"> </w:t>
      </w:r>
      <w:r>
        <w:rPr>
          <w:color w:val="231F20"/>
        </w:rPr>
        <w:t>agreement</w:t>
      </w:r>
      <w:r>
        <w:rPr>
          <w:color w:val="231F20"/>
          <w:spacing w:val="-1"/>
        </w:rPr>
        <w:t xml:space="preserve"> </w:t>
      </w:r>
      <w:r>
        <w:rPr>
          <w:color w:val="231F20"/>
        </w:rPr>
        <w:t>(</w:t>
      </w:r>
      <w:hyperlink r:id="rId619">
        <w:r>
          <w:rPr>
            <w:color w:val="231F20"/>
          </w:rPr>
          <w:t>76-1-112</w:t>
        </w:r>
      </w:hyperlink>
      <w:r>
        <w:rPr>
          <w:color w:val="231F20"/>
        </w:rPr>
        <w:t>).</w:t>
      </w:r>
    </w:p>
    <w:p w14:paraId="7BAFE367" w14:textId="77777777" w:rsidR="00BF7EBC" w:rsidRDefault="002C7365">
      <w:pPr>
        <w:pStyle w:val="Heading5"/>
        <w:spacing w:before="86"/>
      </w:pPr>
      <w:r>
        <w:rPr>
          <w:color w:val="231F20"/>
          <w:spacing w:val="-2"/>
        </w:rPr>
        <w:t>Funding</w:t>
      </w:r>
    </w:p>
    <w:p w14:paraId="25B3DE61" w14:textId="77777777" w:rsidR="00BF7EBC" w:rsidRDefault="002C7365">
      <w:pPr>
        <w:pStyle w:val="BodyText"/>
        <w:spacing w:before="18" w:line="256" w:lineRule="auto"/>
        <w:ind w:right="1274"/>
      </w:pPr>
      <w:r>
        <w:rPr>
          <w:color w:val="231F20"/>
        </w:rPr>
        <w:t>After the governing authorities have, by ordinance and resolution, created a planning board, the governing bodies</w:t>
      </w:r>
      <w:r>
        <w:rPr>
          <w:color w:val="231F20"/>
          <w:spacing w:val="-5"/>
        </w:rPr>
        <w:t xml:space="preserve"> </w:t>
      </w:r>
      <w:r>
        <w:rPr>
          <w:color w:val="231F20"/>
        </w:rPr>
        <w:t>represented</w:t>
      </w:r>
      <w:r>
        <w:rPr>
          <w:color w:val="231F20"/>
          <w:spacing w:val="-5"/>
        </w:rPr>
        <w:t xml:space="preserve"> </w:t>
      </w:r>
      <w:r>
        <w:rPr>
          <w:color w:val="231F20"/>
        </w:rPr>
        <w:t>upon</w:t>
      </w:r>
      <w:r>
        <w:rPr>
          <w:color w:val="231F20"/>
          <w:spacing w:val="-5"/>
        </w:rPr>
        <w:t xml:space="preserve"> </w:t>
      </w:r>
      <w:r>
        <w:rPr>
          <w:color w:val="231F20"/>
        </w:rPr>
        <w:t>such</w:t>
      </w:r>
      <w:r>
        <w:rPr>
          <w:color w:val="231F20"/>
          <w:spacing w:val="-5"/>
        </w:rPr>
        <w:t xml:space="preserve"> </w:t>
      </w:r>
      <w:r>
        <w:rPr>
          <w:color w:val="231F20"/>
        </w:rPr>
        <w:t>board</w:t>
      </w:r>
      <w:r>
        <w:rPr>
          <w:color w:val="231F20"/>
          <w:spacing w:val="-5"/>
        </w:rPr>
        <w:t xml:space="preserve"> </w:t>
      </w:r>
      <w:r>
        <w:rPr>
          <w:color w:val="231F20"/>
        </w:rPr>
        <w:t>may</w:t>
      </w:r>
      <w:r>
        <w:rPr>
          <w:color w:val="231F20"/>
          <w:spacing w:val="-5"/>
        </w:rPr>
        <w:t xml:space="preserve"> </w:t>
      </w:r>
      <w:r>
        <w:rPr>
          <w:color w:val="231F20"/>
        </w:rPr>
        <w:t>appropriate</w:t>
      </w:r>
      <w:r>
        <w:rPr>
          <w:color w:val="231F20"/>
          <w:spacing w:val="-5"/>
        </w:rPr>
        <w:t xml:space="preserve"> </w:t>
      </w:r>
      <w:r>
        <w:rPr>
          <w:color w:val="231F20"/>
        </w:rPr>
        <w:t>funds</w:t>
      </w:r>
      <w:r>
        <w:rPr>
          <w:color w:val="231F20"/>
          <w:spacing w:val="-5"/>
        </w:rPr>
        <w:t xml:space="preserve"> </w:t>
      </w:r>
      <w:r>
        <w:rPr>
          <w:color w:val="231F20"/>
        </w:rPr>
        <w:t>to</w:t>
      </w:r>
      <w:r>
        <w:rPr>
          <w:color w:val="231F20"/>
          <w:spacing w:val="-5"/>
        </w:rPr>
        <w:t xml:space="preserve"> </w:t>
      </w:r>
      <w:r>
        <w:rPr>
          <w:color w:val="231F20"/>
        </w:rPr>
        <w:t>carry</w:t>
      </w:r>
      <w:r>
        <w:rPr>
          <w:color w:val="231F20"/>
          <w:spacing w:val="-5"/>
        </w:rPr>
        <w:t xml:space="preserve"> </w:t>
      </w:r>
      <w:r>
        <w:rPr>
          <w:color w:val="231F20"/>
        </w:rPr>
        <w:t>out</w:t>
      </w:r>
      <w:r>
        <w:rPr>
          <w:color w:val="231F20"/>
          <w:spacing w:val="-5"/>
        </w:rPr>
        <w:t xml:space="preserve"> </w:t>
      </w:r>
      <w:r>
        <w:rPr>
          <w:color w:val="231F20"/>
        </w:rPr>
        <w:t>the</w:t>
      </w:r>
      <w:r>
        <w:rPr>
          <w:color w:val="231F20"/>
          <w:spacing w:val="-5"/>
        </w:rPr>
        <w:t xml:space="preserve"> </w:t>
      </w:r>
      <w:r>
        <w:rPr>
          <w:color w:val="231F20"/>
        </w:rPr>
        <w:t>duties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planning</w:t>
      </w:r>
      <w:r>
        <w:rPr>
          <w:color w:val="231F20"/>
          <w:spacing w:val="-5"/>
        </w:rPr>
        <w:t xml:space="preserve"> </w:t>
      </w:r>
      <w:r>
        <w:rPr>
          <w:color w:val="231F20"/>
        </w:rPr>
        <w:t>board.</w:t>
      </w:r>
      <w:r>
        <w:rPr>
          <w:color w:val="231F20"/>
          <w:spacing w:val="-8"/>
        </w:rPr>
        <w:t xml:space="preserve"> </w:t>
      </w:r>
      <w:r>
        <w:rPr>
          <w:color w:val="231F20"/>
        </w:rPr>
        <w:t>When a planning board has been created by agreement of more than one governmental unit, the governing bodies</w:t>
      </w:r>
    </w:p>
    <w:p w14:paraId="006701BD" w14:textId="77777777" w:rsidR="00BF7EBC" w:rsidRDefault="002C7365">
      <w:pPr>
        <w:pStyle w:val="BodyText"/>
        <w:spacing w:line="256" w:lineRule="auto"/>
        <w:ind w:right="1493"/>
      </w:pPr>
      <w:r>
        <w:rPr>
          <w:color w:val="231F20"/>
        </w:rPr>
        <w:t>of the governmental units which have created the board shall agree upon the proportion of expenditures to be</w:t>
      </w:r>
      <w:r>
        <w:rPr>
          <w:color w:val="231F20"/>
          <w:spacing w:val="-8"/>
        </w:rPr>
        <w:t xml:space="preserve"> </w:t>
      </w:r>
      <w:r>
        <w:rPr>
          <w:color w:val="231F20"/>
        </w:rPr>
        <w:t>borne</w:t>
      </w:r>
      <w:r>
        <w:rPr>
          <w:color w:val="231F20"/>
          <w:spacing w:val="-8"/>
        </w:rPr>
        <w:t xml:space="preserve"> </w:t>
      </w:r>
      <w:r>
        <w:rPr>
          <w:color w:val="231F20"/>
        </w:rPr>
        <w:t>by</w:t>
      </w:r>
      <w:r>
        <w:rPr>
          <w:color w:val="231F20"/>
          <w:spacing w:val="-8"/>
        </w:rPr>
        <w:t xml:space="preserve"> </w:t>
      </w:r>
      <w:r>
        <w:rPr>
          <w:color w:val="231F20"/>
        </w:rPr>
        <w:t>each</w:t>
      </w:r>
      <w:r>
        <w:rPr>
          <w:color w:val="231F20"/>
          <w:spacing w:val="-8"/>
        </w:rPr>
        <w:t xml:space="preserve"> </w:t>
      </w:r>
      <w:r>
        <w:rPr>
          <w:color w:val="231F20"/>
        </w:rPr>
        <w:t>such</w:t>
      </w:r>
      <w:r>
        <w:rPr>
          <w:color w:val="231F20"/>
          <w:spacing w:val="-8"/>
        </w:rPr>
        <w:t xml:space="preserve"> </w:t>
      </w:r>
      <w:r>
        <w:rPr>
          <w:color w:val="231F20"/>
        </w:rPr>
        <w:t>unit</w:t>
      </w:r>
      <w:r>
        <w:rPr>
          <w:color w:val="231F20"/>
          <w:spacing w:val="-8"/>
        </w:rPr>
        <w:t xml:space="preserve"> </w:t>
      </w:r>
      <w:r>
        <w:rPr>
          <w:color w:val="231F20"/>
        </w:rPr>
        <w:t>and</w:t>
      </w:r>
      <w:r>
        <w:rPr>
          <w:color w:val="231F20"/>
          <w:spacing w:val="-8"/>
        </w:rPr>
        <w:t xml:space="preserve"> </w:t>
      </w:r>
      <w:r>
        <w:rPr>
          <w:color w:val="231F20"/>
        </w:rPr>
        <w:t>may</w:t>
      </w:r>
      <w:r>
        <w:rPr>
          <w:color w:val="231F20"/>
          <w:spacing w:val="-8"/>
        </w:rPr>
        <w:t xml:space="preserve"> </w:t>
      </w:r>
      <w:r>
        <w:rPr>
          <w:color w:val="231F20"/>
        </w:rPr>
        <w:t>budget</w:t>
      </w:r>
      <w:r>
        <w:rPr>
          <w:color w:val="231F20"/>
          <w:spacing w:val="-8"/>
        </w:rPr>
        <w:t xml:space="preserve"> </w:t>
      </w:r>
      <w:r>
        <w:rPr>
          <w:color w:val="231F20"/>
        </w:rPr>
        <w:t>and</w:t>
      </w:r>
      <w:r>
        <w:rPr>
          <w:color w:val="231F20"/>
          <w:spacing w:val="-8"/>
        </w:rPr>
        <w:t xml:space="preserve"> </w:t>
      </w:r>
      <w:r>
        <w:rPr>
          <w:color w:val="231F20"/>
        </w:rPr>
        <w:t>appropriate</w:t>
      </w:r>
      <w:r>
        <w:rPr>
          <w:color w:val="231F20"/>
          <w:spacing w:val="-8"/>
        </w:rPr>
        <w:t xml:space="preserve"> </w:t>
      </w:r>
      <w:r>
        <w:rPr>
          <w:color w:val="231F20"/>
        </w:rPr>
        <w:t>the</w:t>
      </w:r>
      <w:r>
        <w:rPr>
          <w:color w:val="231F20"/>
          <w:spacing w:val="-8"/>
        </w:rPr>
        <w:t xml:space="preserve"> </w:t>
      </w:r>
      <w:r>
        <w:rPr>
          <w:color w:val="231F20"/>
        </w:rPr>
        <w:t>funds</w:t>
      </w:r>
      <w:r>
        <w:rPr>
          <w:color w:val="231F20"/>
          <w:spacing w:val="-8"/>
        </w:rPr>
        <w:t xml:space="preserve"> </w:t>
      </w:r>
      <w:r>
        <w:rPr>
          <w:color w:val="231F20"/>
        </w:rPr>
        <w:t>necessary</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respective</w:t>
      </w:r>
      <w:r>
        <w:rPr>
          <w:color w:val="231F20"/>
          <w:spacing w:val="-8"/>
        </w:rPr>
        <w:t xml:space="preserve"> </w:t>
      </w:r>
      <w:r>
        <w:rPr>
          <w:color w:val="231F20"/>
        </w:rPr>
        <w:t>shares</w:t>
      </w:r>
      <w:r>
        <w:rPr>
          <w:color w:val="231F20"/>
          <w:spacing w:val="-8"/>
        </w:rPr>
        <w:t xml:space="preserve"> </w:t>
      </w:r>
      <w:r>
        <w:rPr>
          <w:color w:val="231F20"/>
        </w:rPr>
        <w:t>thus agreed upon (</w:t>
      </w:r>
      <w:hyperlink r:id="rId620">
        <w:r>
          <w:rPr>
            <w:color w:val="231F20"/>
          </w:rPr>
          <w:t>76-1-402</w:t>
        </w:r>
      </w:hyperlink>
      <w:r>
        <w:rPr>
          <w:color w:val="231F20"/>
        </w:rPr>
        <w:t>).</w:t>
      </w:r>
    </w:p>
    <w:p w14:paraId="0ABA629D" w14:textId="77777777" w:rsidR="00BF7EBC" w:rsidRDefault="00BF7EBC">
      <w:pPr>
        <w:spacing w:line="256" w:lineRule="auto"/>
        <w:sectPr w:rsidR="00BF7EBC">
          <w:pgSz w:w="12240" w:h="15840"/>
          <w:pgMar w:top="600" w:right="80" w:bottom="620" w:left="260" w:header="0" w:footer="426" w:gutter="0"/>
          <w:cols w:space="720"/>
        </w:sectPr>
      </w:pPr>
    </w:p>
    <w:p w14:paraId="2B65E84C" w14:textId="77777777" w:rsidR="00BF7EBC" w:rsidRDefault="002C7365">
      <w:pPr>
        <w:pStyle w:val="BodyText"/>
        <w:tabs>
          <w:tab w:val="left" w:pos="11429"/>
        </w:tabs>
        <w:spacing w:before="77"/>
        <w:ind w:left="990"/>
        <w:rPr>
          <w:rFonts w:ascii="Bookman Old Style"/>
        </w:rPr>
      </w:pPr>
      <w:r>
        <w:rPr>
          <w:rFonts w:ascii="Bookman Old Style"/>
          <w:color w:val="231F20"/>
          <w:w w:val="85"/>
          <w:u w:val="single" w:color="231F20"/>
        </w:rPr>
        <w:lastRenderedPageBreak/>
        <w:t>County</w:t>
      </w:r>
      <w:r>
        <w:rPr>
          <w:rFonts w:ascii="Bookman Old Style"/>
          <w:color w:val="231F20"/>
          <w:spacing w:val="11"/>
          <w:u w:val="single" w:color="231F20"/>
        </w:rPr>
        <w:t xml:space="preserve"> </w:t>
      </w:r>
      <w:r>
        <w:rPr>
          <w:rFonts w:ascii="Bookman Old Style"/>
          <w:color w:val="231F20"/>
          <w:w w:val="85"/>
          <w:u w:val="single" w:color="231F20"/>
        </w:rPr>
        <w:t>Planning</w:t>
      </w:r>
      <w:r>
        <w:rPr>
          <w:rFonts w:ascii="Bookman Old Style"/>
          <w:color w:val="231F20"/>
          <w:spacing w:val="11"/>
          <w:u w:val="single" w:color="231F20"/>
        </w:rPr>
        <w:t xml:space="preserve"> </w:t>
      </w:r>
      <w:r>
        <w:rPr>
          <w:rFonts w:ascii="Bookman Old Style"/>
          <w:color w:val="231F20"/>
          <w:w w:val="85"/>
          <w:u w:val="single" w:color="231F20"/>
        </w:rPr>
        <w:t>and</w:t>
      </w:r>
      <w:r>
        <w:rPr>
          <w:rFonts w:ascii="Bookman Old Style"/>
          <w:color w:val="231F20"/>
          <w:spacing w:val="11"/>
          <w:u w:val="single" w:color="231F20"/>
        </w:rPr>
        <w:t xml:space="preserve"> </w:t>
      </w:r>
      <w:r>
        <w:rPr>
          <w:rFonts w:ascii="Bookman Old Style"/>
          <w:color w:val="231F20"/>
          <w:w w:val="85"/>
          <w:u w:val="single" w:color="231F20"/>
        </w:rPr>
        <w:t>Zoning</w:t>
      </w:r>
      <w:r>
        <w:rPr>
          <w:rFonts w:ascii="Bookman Old Style"/>
          <w:color w:val="231F20"/>
          <w:spacing w:val="11"/>
          <w:u w:val="single" w:color="231F20"/>
        </w:rPr>
        <w:t xml:space="preserve"> </w:t>
      </w:r>
      <w:r>
        <w:rPr>
          <w:rFonts w:ascii="Bookman Old Style"/>
          <w:color w:val="231F20"/>
          <w:spacing w:val="-2"/>
          <w:w w:val="85"/>
          <w:u w:val="single" w:color="231F20"/>
        </w:rPr>
        <w:t>Commission</w:t>
      </w:r>
      <w:r>
        <w:rPr>
          <w:rFonts w:ascii="Bookman Old Style"/>
          <w:color w:val="231F20"/>
          <w:u w:val="single" w:color="231F20"/>
        </w:rPr>
        <w:tab/>
      </w:r>
    </w:p>
    <w:p w14:paraId="7F8D637E" w14:textId="77777777" w:rsidR="00BF7EBC" w:rsidRDefault="002C7365">
      <w:pPr>
        <w:pStyle w:val="BodyText"/>
        <w:spacing w:before="116"/>
        <w:ind w:left="990"/>
      </w:pPr>
      <w:r>
        <w:rPr>
          <w:color w:val="231F20"/>
        </w:rPr>
        <w:t>The</w:t>
      </w:r>
      <w:r>
        <w:rPr>
          <w:color w:val="231F20"/>
          <w:spacing w:val="-3"/>
        </w:rPr>
        <w:t xml:space="preserve"> </w:t>
      </w:r>
      <w:r>
        <w:rPr>
          <w:color w:val="231F20"/>
        </w:rPr>
        <w:t>complete</w:t>
      </w:r>
      <w:r>
        <w:rPr>
          <w:color w:val="231F20"/>
          <w:spacing w:val="-2"/>
        </w:rPr>
        <w:t xml:space="preserve"> </w:t>
      </w:r>
      <w:r>
        <w:rPr>
          <w:color w:val="231F20"/>
        </w:rPr>
        <w:t>planning</w:t>
      </w:r>
      <w:r>
        <w:rPr>
          <w:color w:val="231F20"/>
          <w:spacing w:val="-3"/>
        </w:rPr>
        <w:t xml:space="preserve"> </w:t>
      </w:r>
      <w:r>
        <w:rPr>
          <w:color w:val="231F20"/>
        </w:rPr>
        <w:t>and</w:t>
      </w:r>
      <w:r>
        <w:rPr>
          <w:color w:val="231F20"/>
          <w:spacing w:val="-2"/>
        </w:rPr>
        <w:t xml:space="preserve"> </w:t>
      </w:r>
      <w:r>
        <w:rPr>
          <w:color w:val="231F20"/>
        </w:rPr>
        <w:t>zoning</w:t>
      </w:r>
      <w:r>
        <w:rPr>
          <w:color w:val="231F20"/>
          <w:spacing w:val="-2"/>
        </w:rPr>
        <w:t xml:space="preserve"> </w:t>
      </w:r>
      <w:r>
        <w:rPr>
          <w:color w:val="231F20"/>
        </w:rPr>
        <w:t>commission</w:t>
      </w:r>
      <w:r>
        <w:rPr>
          <w:color w:val="231F20"/>
          <w:spacing w:val="-3"/>
        </w:rPr>
        <w:t xml:space="preserve"> </w:t>
      </w:r>
      <w:r>
        <w:rPr>
          <w:color w:val="231F20"/>
        </w:rPr>
        <w:t>statutes</w:t>
      </w:r>
      <w:r>
        <w:rPr>
          <w:color w:val="231F20"/>
          <w:spacing w:val="-2"/>
        </w:rPr>
        <w:t xml:space="preserve"> </w:t>
      </w:r>
      <w:r>
        <w:rPr>
          <w:color w:val="231F20"/>
        </w:rPr>
        <w:t>are</w:t>
      </w:r>
      <w:r>
        <w:rPr>
          <w:color w:val="231F20"/>
          <w:spacing w:val="-3"/>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3"/>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621">
        <w:r>
          <w:rPr>
            <w:color w:val="231F20"/>
          </w:rPr>
          <w:t>76-</w:t>
        </w:r>
        <w:r>
          <w:rPr>
            <w:color w:val="231F20"/>
            <w:spacing w:val="-5"/>
          </w:rPr>
          <w:t>2-</w:t>
        </w:r>
      </w:hyperlink>
    </w:p>
    <w:p w14:paraId="6E2EDD0F" w14:textId="77777777" w:rsidR="00BF7EBC" w:rsidRDefault="00000000">
      <w:pPr>
        <w:pStyle w:val="BodyText"/>
        <w:spacing w:before="18" w:line="256" w:lineRule="auto"/>
        <w:ind w:left="990" w:right="460"/>
      </w:pPr>
      <w:hyperlink r:id="rId622">
        <w:r w:rsidR="002C7365">
          <w:rPr>
            <w:color w:val="231F20"/>
          </w:rPr>
          <w:t>101</w:t>
        </w:r>
      </w:hyperlink>
      <w:r w:rsidR="002C7365">
        <w:rPr>
          <w:color w:val="231F20"/>
        </w:rPr>
        <w:t>.</w:t>
      </w:r>
      <w:r w:rsidR="002C7365">
        <w:rPr>
          <w:color w:val="231F20"/>
          <w:spacing w:val="-11"/>
        </w:rPr>
        <w:t xml:space="preserve"> </w:t>
      </w:r>
      <w:r w:rsidR="002C7365">
        <w:rPr>
          <w:color w:val="231F20"/>
        </w:rPr>
        <w:t>Title 76, Chapter 2 of the Montana Code Annotated addresses Land Resources Planning and Zoning. Within this Chapter is Part 1 describing Planning and Zoning Commissions and Part 2 describing Zoning Commissions.</w:t>
      </w:r>
      <w:r w:rsidR="002C7365">
        <w:rPr>
          <w:color w:val="231F20"/>
          <w:spacing w:val="-4"/>
        </w:rPr>
        <w:t xml:space="preserve"> </w:t>
      </w:r>
      <w:r w:rsidR="002C7365">
        <w:rPr>
          <w:color w:val="231F20"/>
        </w:rPr>
        <w:t>The</w:t>
      </w:r>
      <w:r w:rsidR="002C7365">
        <w:rPr>
          <w:color w:val="231F20"/>
          <w:spacing w:val="-4"/>
        </w:rPr>
        <w:t xml:space="preserve"> </w:t>
      </w:r>
      <w:r w:rsidR="002C7365">
        <w:rPr>
          <w:color w:val="231F20"/>
        </w:rPr>
        <w:t>fundamental</w:t>
      </w:r>
      <w:r w:rsidR="002C7365">
        <w:rPr>
          <w:color w:val="231F20"/>
          <w:spacing w:val="-4"/>
        </w:rPr>
        <w:t xml:space="preserve"> </w:t>
      </w:r>
      <w:r w:rsidR="002C7365">
        <w:rPr>
          <w:color w:val="231F20"/>
        </w:rPr>
        <w:t>difference</w:t>
      </w:r>
      <w:r w:rsidR="002C7365">
        <w:rPr>
          <w:color w:val="231F20"/>
          <w:spacing w:val="-4"/>
        </w:rPr>
        <w:t xml:space="preserve"> </w:t>
      </w:r>
      <w:r w:rsidR="002C7365">
        <w:rPr>
          <w:color w:val="231F20"/>
        </w:rPr>
        <w:t>between</w:t>
      </w:r>
      <w:r w:rsidR="002C7365">
        <w:rPr>
          <w:color w:val="231F20"/>
          <w:spacing w:val="-4"/>
        </w:rPr>
        <w:t xml:space="preserve"> </w:t>
      </w:r>
      <w:r w:rsidR="002C7365">
        <w:rPr>
          <w:color w:val="231F20"/>
        </w:rPr>
        <w:t>the</w:t>
      </w:r>
      <w:r w:rsidR="002C7365">
        <w:rPr>
          <w:color w:val="231F20"/>
          <w:spacing w:val="-4"/>
        </w:rPr>
        <w:t xml:space="preserve"> </w:t>
      </w:r>
      <w:r w:rsidR="002C7365">
        <w:rPr>
          <w:color w:val="231F20"/>
        </w:rPr>
        <w:t>Planning</w:t>
      </w:r>
      <w:r w:rsidR="002C7365">
        <w:rPr>
          <w:color w:val="231F20"/>
          <w:spacing w:val="-4"/>
        </w:rPr>
        <w:t xml:space="preserve"> </w:t>
      </w:r>
      <w:r w:rsidR="002C7365">
        <w:rPr>
          <w:color w:val="231F20"/>
        </w:rPr>
        <w:t>and</w:t>
      </w:r>
      <w:r w:rsidR="002C7365">
        <w:rPr>
          <w:color w:val="231F20"/>
          <w:spacing w:val="-4"/>
        </w:rPr>
        <w:t xml:space="preserve"> </w:t>
      </w:r>
      <w:r w:rsidR="002C7365">
        <w:rPr>
          <w:color w:val="231F20"/>
        </w:rPr>
        <w:t>Zoning</w:t>
      </w:r>
      <w:r w:rsidR="002C7365">
        <w:rPr>
          <w:color w:val="231F20"/>
          <w:spacing w:val="-4"/>
        </w:rPr>
        <w:t xml:space="preserve"> </w:t>
      </w:r>
      <w:r w:rsidR="002C7365">
        <w:rPr>
          <w:color w:val="231F20"/>
        </w:rPr>
        <w:t>Commission</w:t>
      </w:r>
      <w:r w:rsidR="002C7365">
        <w:rPr>
          <w:color w:val="231F20"/>
          <w:spacing w:val="-4"/>
        </w:rPr>
        <w:t xml:space="preserve"> </w:t>
      </w:r>
      <w:r w:rsidR="002C7365">
        <w:rPr>
          <w:color w:val="231F20"/>
        </w:rPr>
        <w:t>and</w:t>
      </w:r>
      <w:r w:rsidR="002C7365">
        <w:rPr>
          <w:color w:val="231F20"/>
          <w:spacing w:val="-4"/>
        </w:rPr>
        <w:t xml:space="preserve"> </w:t>
      </w:r>
      <w:r w:rsidR="002C7365">
        <w:rPr>
          <w:color w:val="231F20"/>
        </w:rPr>
        <w:t>the</w:t>
      </w:r>
      <w:r w:rsidR="002C7365">
        <w:rPr>
          <w:color w:val="231F20"/>
          <w:spacing w:val="-4"/>
        </w:rPr>
        <w:t xml:space="preserve"> </w:t>
      </w:r>
      <w:r w:rsidR="002C7365">
        <w:rPr>
          <w:color w:val="231F20"/>
        </w:rPr>
        <w:t>Zoning Commission involves the membership and methods of creation. For further details, see County Zoning Commission, Municipal Zoning Commission, and the Zoning Boards of Adjustment.</w:t>
      </w:r>
    </w:p>
    <w:p w14:paraId="16E3697C" w14:textId="77777777" w:rsidR="00BF7EBC" w:rsidRDefault="002C7365">
      <w:pPr>
        <w:pStyle w:val="Heading5"/>
        <w:spacing w:before="85"/>
        <w:ind w:left="99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2D527637" w14:textId="77777777" w:rsidR="00BF7EBC" w:rsidRDefault="002C7365">
      <w:pPr>
        <w:pStyle w:val="BodyText"/>
        <w:spacing w:before="18" w:line="256" w:lineRule="auto"/>
        <w:ind w:left="990" w:right="505"/>
      </w:pPr>
      <w:r>
        <w:rPr>
          <w:color w:val="231F20"/>
        </w:rPr>
        <w:t>Upon</w:t>
      </w:r>
      <w:r>
        <w:rPr>
          <w:color w:val="231F20"/>
          <w:spacing w:val="-15"/>
        </w:rPr>
        <w:t xml:space="preserve"> </w:t>
      </w:r>
      <w:r>
        <w:rPr>
          <w:color w:val="231F20"/>
        </w:rPr>
        <w:t>receiving</w:t>
      </w:r>
      <w:r>
        <w:rPr>
          <w:color w:val="231F20"/>
          <w:spacing w:val="-15"/>
        </w:rPr>
        <w:t xml:space="preserve"> </w:t>
      </w:r>
      <w:r>
        <w:rPr>
          <w:color w:val="231F20"/>
        </w:rPr>
        <w:t>a</w:t>
      </w:r>
      <w:r>
        <w:rPr>
          <w:color w:val="231F20"/>
          <w:spacing w:val="-15"/>
        </w:rPr>
        <w:t xml:space="preserve"> </w:t>
      </w:r>
      <w:r>
        <w:rPr>
          <w:color w:val="231F20"/>
        </w:rPr>
        <w:t>petition</w:t>
      </w:r>
      <w:r>
        <w:rPr>
          <w:color w:val="231F20"/>
          <w:spacing w:val="-15"/>
        </w:rPr>
        <w:t xml:space="preserve"> </w:t>
      </w:r>
      <w:r>
        <w:rPr>
          <w:color w:val="231F20"/>
        </w:rPr>
        <w:t>signed</w:t>
      </w:r>
      <w:r>
        <w:rPr>
          <w:color w:val="231F20"/>
          <w:spacing w:val="-15"/>
        </w:rPr>
        <w:t xml:space="preserve"> </w:t>
      </w:r>
      <w:r>
        <w:rPr>
          <w:color w:val="231F20"/>
        </w:rPr>
        <w:t>by</w:t>
      </w:r>
      <w:r>
        <w:rPr>
          <w:color w:val="231F20"/>
          <w:spacing w:val="-15"/>
        </w:rPr>
        <w:t xml:space="preserve"> </w:t>
      </w:r>
      <w:r>
        <w:rPr>
          <w:color w:val="231F20"/>
        </w:rPr>
        <w:t>60%</w:t>
      </w:r>
      <w:r>
        <w:rPr>
          <w:color w:val="231F20"/>
          <w:spacing w:val="-15"/>
        </w:rPr>
        <w:t xml:space="preserve"> </w:t>
      </w:r>
      <w:r>
        <w:rPr>
          <w:color w:val="231F20"/>
        </w:rPr>
        <w:t>of</w:t>
      </w:r>
      <w:r>
        <w:rPr>
          <w:color w:val="231F20"/>
          <w:spacing w:val="-15"/>
        </w:rPr>
        <w:t xml:space="preserve"> </w:t>
      </w:r>
      <w:r>
        <w:rPr>
          <w:color w:val="231F20"/>
        </w:rPr>
        <w:t>“affected</w:t>
      </w:r>
      <w:r>
        <w:rPr>
          <w:color w:val="231F20"/>
          <w:spacing w:val="-15"/>
        </w:rPr>
        <w:t xml:space="preserve"> </w:t>
      </w:r>
      <w:r>
        <w:rPr>
          <w:color w:val="231F20"/>
        </w:rPr>
        <w:t>freeholders,”</w:t>
      </w:r>
      <w:r>
        <w:rPr>
          <w:color w:val="231F20"/>
          <w:spacing w:val="-15"/>
        </w:rPr>
        <w:t xml:space="preserve"> </w:t>
      </w:r>
      <w:r>
        <w:rPr>
          <w:color w:val="231F20"/>
        </w:rPr>
        <w:t>county</w:t>
      </w:r>
      <w:r>
        <w:rPr>
          <w:color w:val="231F20"/>
          <w:spacing w:val="-15"/>
        </w:rPr>
        <w:t xml:space="preserve"> </w:t>
      </w:r>
      <w:r>
        <w:rPr>
          <w:color w:val="231F20"/>
        </w:rPr>
        <w:t>commissioners</w:t>
      </w:r>
      <w:r>
        <w:rPr>
          <w:color w:val="231F20"/>
          <w:spacing w:val="-15"/>
        </w:rPr>
        <w:t xml:space="preserve"> </w:t>
      </w:r>
      <w:r>
        <w:rPr>
          <w:color w:val="231F20"/>
        </w:rPr>
        <w:t>may</w:t>
      </w:r>
      <w:r>
        <w:rPr>
          <w:color w:val="231F20"/>
          <w:spacing w:val="-15"/>
        </w:rPr>
        <w:t xml:space="preserve"> </w:t>
      </w:r>
      <w:r>
        <w:rPr>
          <w:color w:val="231F20"/>
        </w:rPr>
        <w:t>create</w:t>
      </w:r>
      <w:r>
        <w:rPr>
          <w:color w:val="231F20"/>
          <w:spacing w:val="-15"/>
        </w:rPr>
        <w:t xml:space="preserve"> </w:t>
      </w:r>
      <w:r>
        <w:rPr>
          <w:color w:val="231F20"/>
        </w:rPr>
        <w:t>a</w:t>
      </w:r>
      <w:r>
        <w:rPr>
          <w:color w:val="231F20"/>
          <w:spacing w:val="-15"/>
        </w:rPr>
        <w:t xml:space="preserve"> </w:t>
      </w:r>
      <w:r>
        <w:rPr>
          <w:color w:val="231F20"/>
        </w:rPr>
        <w:t>planning and</w:t>
      </w:r>
      <w:r>
        <w:rPr>
          <w:color w:val="231F20"/>
          <w:spacing w:val="-6"/>
        </w:rPr>
        <w:t xml:space="preserve"> </w:t>
      </w:r>
      <w:r>
        <w:rPr>
          <w:color w:val="231F20"/>
        </w:rPr>
        <w:t>zoning</w:t>
      </w:r>
      <w:r>
        <w:rPr>
          <w:color w:val="231F20"/>
          <w:spacing w:val="-6"/>
        </w:rPr>
        <w:t xml:space="preserve"> </w:t>
      </w:r>
      <w:r>
        <w:rPr>
          <w:color w:val="231F20"/>
        </w:rPr>
        <w:t>district</w:t>
      </w:r>
      <w:r>
        <w:rPr>
          <w:color w:val="231F20"/>
          <w:spacing w:val="-6"/>
        </w:rPr>
        <w:t xml:space="preserve"> </w:t>
      </w:r>
      <w:r>
        <w:rPr>
          <w:color w:val="231F20"/>
        </w:rPr>
        <w:t>and</w:t>
      </w:r>
      <w:r>
        <w:rPr>
          <w:color w:val="231F20"/>
          <w:spacing w:val="-6"/>
        </w:rPr>
        <w:t xml:space="preserve"> </w:t>
      </w:r>
      <w:r>
        <w:rPr>
          <w:color w:val="231F20"/>
        </w:rPr>
        <w:t>appoint</w:t>
      </w:r>
      <w:r>
        <w:rPr>
          <w:color w:val="231F20"/>
          <w:spacing w:val="-6"/>
        </w:rPr>
        <w:t xml:space="preserve"> </w:t>
      </w:r>
      <w:r>
        <w:rPr>
          <w:color w:val="231F20"/>
        </w:rPr>
        <w:t>a</w:t>
      </w:r>
      <w:r>
        <w:rPr>
          <w:color w:val="231F20"/>
          <w:spacing w:val="-6"/>
        </w:rPr>
        <w:t xml:space="preserve"> </w:t>
      </w:r>
      <w:r>
        <w:rPr>
          <w:color w:val="231F20"/>
        </w:rPr>
        <w:t>planning</w:t>
      </w:r>
      <w:r>
        <w:rPr>
          <w:color w:val="231F20"/>
          <w:spacing w:val="-6"/>
        </w:rPr>
        <w:t xml:space="preserve"> </w:t>
      </w:r>
      <w:r>
        <w:rPr>
          <w:color w:val="231F20"/>
        </w:rPr>
        <w:t>and</w:t>
      </w:r>
      <w:r>
        <w:rPr>
          <w:color w:val="231F20"/>
          <w:spacing w:val="-6"/>
        </w:rPr>
        <w:t xml:space="preserve"> </w:t>
      </w:r>
      <w:r>
        <w:rPr>
          <w:color w:val="231F20"/>
        </w:rPr>
        <w:t>zoning</w:t>
      </w:r>
      <w:r>
        <w:rPr>
          <w:color w:val="231F20"/>
          <w:spacing w:val="-6"/>
        </w:rPr>
        <w:t xml:space="preserve"> </w:t>
      </w:r>
      <w:r>
        <w:rPr>
          <w:color w:val="231F20"/>
        </w:rPr>
        <w:t>commission</w:t>
      </w:r>
      <w:r>
        <w:rPr>
          <w:color w:val="231F20"/>
          <w:spacing w:val="-6"/>
        </w:rPr>
        <w:t xml:space="preserve"> </w:t>
      </w:r>
      <w:r>
        <w:rPr>
          <w:color w:val="231F20"/>
        </w:rPr>
        <w:t>(</w:t>
      </w:r>
      <w:hyperlink r:id="rId623">
        <w:r>
          <w:rPr>
            <w:color w:val="231F20"/>
          </w:rPr>
          <w:t>76-2-101</w:t>
        </w:r>
      </w:hyperlink>
      <w:r>
        <w:rPr>
          <w:color w:val="231F20"/>
        </w:rPr>
        <w:t>).</w:t>
      </w:r>
      <w:r>
        <w:rPr>
          <w:color w:val="231F20"/>
          <w:spacing w:val="-6"/>
        </w:rPr>
        <w:t xml:space="preserve"> </w:t>
      </w:r>
      <w:r>
        <w:rPr>
          <w:color w:val="231F20"/>
        </w:rPr>
        <w:t>Members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commission</w:t>
      </w:r>
      <w:r>
        <w:rPr>
          <w:color w:val="231F20"/>
          <w:spacing w:val="-6"/>
        </w:rPr>
        <w:t xml:space="preserve"> </w:t>
      </w:r>
      <w:r>
        <w:rPr>
          <w:color w:val="231F20"/>
        </w:rPr>
        <w:t xml:space="preserve">are </w:t>
      </w:r>
      <w:r>
        <w:rPr>
          <w:color w:val="231F20"/>
          <w:spacing w:val="-2"/>
        </w:rPr>
        <w:t>charged</w:t>
      </w:r>
      <w:r>
        <w:rPr>
          <w:color w:val="231F20"/>
          <w:spacing w:val="-9"/>
        </w:rPr>
        <w:t xml:space="preserve"> </w:t>
      </w:r>
      <w:r>
        <w:rPr>
          <w:color w:val="231F20"/>
          <w:spacing w:val="-2"/>
        </w:rPr>
        <w:t>with</w:t>
      </w:r>
      <w:r>
        <w:rPr>
          <w:color w:val="231F20"/>
          <w:spacing w:val="-9"/>
        </w:rPr>
        <w:t xml:space="preserve"> </w:t>
      </w:r>
      <w:r>
        <w:rPr>
          <w:color w:val="231F20"/>
          <w:spacing w:val="-2"/>
        </w:rPr>
        <w:t>furthering</w:t>
      </w:r>
      <w:r>
        <w:rPr>
          <w:color w:val="231F20"/>
          <w:spacing w:val="-9"/>
        </w:rPr>
        <w:t xml:space="preserve"> </w:t>
      </w:r>
      <w:r>
        <w:rPr>
          <w:color w:val="231F20"/>
          <w:spacing w:val="-2"/>
        </w:rPr>
        <w:t>the</w:t>
      </w:r>
      <w:r>
        <w:rPr>
          <w:color w:val="231F20"/>
          <w:spacing w:val="-9"/>
        </w:rPr>
        <w:t xml:space="preserve"> </w:t>
      </w:r>
      <w:r>
        <w:rPr>
          <w:color w:val="231F20"/>
          <w:spacing w:val="-2"/>
        </w:rPr>
        <w:t>health,</w:t>
      </w:r>
      <w:r>
        <w:rPr>
          <w:color w:val="231F20"/>
          <w:spacing w:val="-9"/>
        </w:rPr>
        <w:t xml:space="preserve"> </w:t>
      </w:r>
      <w:r>
        <w:rPr>
          <w:color w:val="231F20"/>
          <w:spacing w:val="-2"/>
        </w:rPr>
        <w:t>safety,</w:t>
      </w:r>
      <w:r>
        <w:rPr>
          <w:color w:val="231F20"/>
          <w:spacing w:val="-9"/>
        </w:rPr>
        <w:t xml:space="preserve"> </w:t>
      </w:r>
      <w:r>
        <w:rPr>
          <w:color w:val="231F20"/>
          <w:spacing w:val="-2"/>
        </w:rPr>
        <w:t>and</w:t>
      </w:r>
      <w:r>
        <w:rPr>
          <w:color w:val="231F20"/>
          <w:spacing w:val="-9"/>
        </w:rPr>
        <w:t xml:space="preserve"> </w:t>
      </w:r>
      <w:r>
        <w:rPr>
          <w:color w:val="231F20"/>
          <w:spacing w:val="-2"/>
        </w:rPr>
        <w:t>general</w:t>
      </w:r>
      <w:r>
        <w:rPr>
          <w:color w:val="231F20"/>
          <w:spacing w:val="-9"/>
        </w:rPr>
        <w:t xml:space="preserve"> </w:t>
      </w:r>
      <w:r>
        <w:rPr>
          <w:color w:val="231F20"/>
          <w:spacing w:val="-2"/>
        </w:rPr>
        <w:t>welfare</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people</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county</w:t>
      </w:r>
      <w:r>
        <w:rPr>
          <w:color w:val="231F20"/>
          <w:spacing w:val="-9"/>
        </w:rPr>
        <w:t xml:space="preserve"> </w:t>
      </w:r>
      <w:r>
        <w:rPr>
          <w:color w:val="231F20"/>
          <w:spacing w:val="-2"/>
        </w:rPr>
        <w:t>and</w:t>
      </w:r>
      <w:r>
        <w:rPr>
          <w:color w:val="231F20"/>
          <w:spacing w:val="-9"/>
        </w:rPr>
        <w:t xml:space="preserve"> </w:t>
      </w:r>
      <w:r>
        <w:rPr>
          <w:color w:val="231F20"/>
          <w:spacing w:val="-2"/>
        </w:rPr>
        <w:t>may</w:t>
      </w:r>
      <w:r>
        <w:rPr>
          <w:color w:val="231F20"/>
          <w:spacing w:val="-9"/>
        </w:rPr>
        <w:t xml:space="preserve"> </w:t>
      </w:r>
      <w:r>
        <w:rPr>
          <w:color w:val="231F20"/>
          <w:spacing w:val="-2"/>
        </w:rPr>
        <w:t>make</w:t>
      </w:r>
      <w:r>
        <w:rPr>
          <w:color w:val="231F20"/>
          <w:spacing w:val="-9"/>
        </w:rPr>
        <w:t xml:space="preserve"> </w:t>
      </w:r>
      <w:r>
        <w:rPr>
          <w:color w:val="231F20"/>
          <w:spacing w:val="-2"/>
        </w:rPr>
        <w:t>and</w:t>
      </w:r>
      <w:r>
        <w:rPr>
          <w:color w:val="231F20"/>
          <w:spacing w:val="-9"/>
        </w:rPr>
        <w:t xml:space="preserve"> </w:t>
      </w:r>
      <w:r>
        <w:rPr>
          <w:color w:val="231F20"/>
          <w:spacing w:val="-2"/>
        </w:rPr>
        <w:t xml:space="preserve">adopt </w:t>
      </w:r>
      <w:r>
        <w:rPr>
          <w:color w:val="231F20"/>
        </w:rPr>
        <w:t>a</w:t>
      </w:r>
      <w:r>
        <w:rPr>
          <w:color w:val="231F20"/>
          <w:spacing w:val="-14"/>
        </w:rPr>
        <w:t xml:space="preserve"> </w:t>
      </w:r>
      <w:r>
        <w:rPr>
          <w:color w:val="231F20"/>
        </w:rPr>
        <w:t>development</w:t>
      </w:r>
      <w:r>
        <w:rPr>
          <w:color w:val="231F20"/>
          <w:spacing w:val="-14"/>
        </w:rPr>
        <w:t xml:space="preserve"> </w:t>
      </w:r>
      <w:r>
        <w:rPr>
          <w:color w:val="231F20"/>
        </w:rPr>
        <w:t>pattern</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physical</w:t>
      </w:r>
      <w:r>
        <w:rPr>
          <w:color w:val="231F20"/>
          <w:spacing w:val="-14"/>
        </w:rPr>
        <w:t xml:space="preserve"> </w:t>
      </w:r>
      <w:r>
        <w:rPr>
          <w:color w:val="231F20"/>
        </w:rPr>
        <w:t>and</w:t>
      </w:r>
      <w:r>
        <w:rPr>
          <w:color w:val="231F20"/>
          <w:spacing w:val="-14"/>
        </w:rPr>
        <w:t xml:space="preserve"> </w:t>
      </w:r>
      <w:r>
        <w:rPr>
          <w:color w:val="231F20"/>
        </w:rPr>
        <w:t>economic</w:t>
      </w:r>
      <w:r>
        <w:rPr>
          <w:color w:val="231F20"/>
          <w:spacing w:val="-14"/>
        </w:rPr>
        <w:t xml:space="preserve"> </w:t>
      </w:r>
      <w:r>
        <w:rPr>
          <w:color w:val="231F20"/>
        </w:rPr>
        <w:t>development</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planning</w:t>
      </w:r>
      <w:r>
        <w:rPr>
          <w:color w:val="231F20"/>
          <w:spacing w:val="-14"/>
        </w:rPr>
        <w:t xml:space="preserve"> </w:t>
      </w:r>
      <w:r>
        <w:rPr>
          <w:color w:val="231F20"/>
        </w:rPr>
        <w:t>and</w:t>
      </w:r>
      <w:r>
        <w:rPr>
          <w:color w:val="231F20"/>
          <w:spacing w:val="-14"/>
        </w:rPr>
        <w:t xml:space="preserve"> </w:t>
      </w:r>
      <w:r>
        <w:rPr>
          <w:color w:val="231F20"/>
        </w:rPr>
        <w:t>zoning</w:t>
      </w:r>
      <w:r>
        <w:rPr>
          <w:color w:val="231F20"/>
          <w:spacing w:val="-14"/>
        </w:rPr>
        <w:t xml:space="preserve"> </w:t>
      </w:r>
      <w:r>
        <w:rPr>
          <w:color w:val="231F20"/>
        </w:rPr>
        <w:t>district</w:t>
      </w:r>
      <w:r>
        <w:rPr>
          <w:color w:val="231F20"/>
          <w:spacing w:val="-14"/>
        </w:rPr>
        <w:t xml:space="preserve"> </w:t>
      </w:r>
      <w:r>
        <w:rPr>
          <w:color w:val="231F20"/>
        </w:rPr>
        <w:t>(</w:t>
      </w:r>
      <w:hyperlink r:id="rId624">
        <w:r>
          <w:rPr>
            <w:color w:val="231F20"/>
          </w:rPr>
          <w:t>76-2-104</w:t>
        </w:r>
      </w:hyperlink>
      <w:r>
        <w:rPr>
          <w:color w:val="231F20"/>
        </w:rPr>
        <w:t>).</w:t>
      </w:r>
    </w:p>
    <w:p w14:paraId="4F8DF059" w14:textId="77777777" w:rsidR="00BF7EBC" w:rsidRDefault="002C7365">
      <w:pPr>
        <w:pStyle w:val="Heading5"/>
        <w:spacing w:before="86"/>
        <w:ind w:left="990"/>
      </w:pPr>
      <w:r>
        <w:rPr>
          <w:color w:val="231F20"/>
          <w:spacing w:val="-2"/>
        </w:rPr>
        <w:t>Membership</w:t>
      </w:r>
    </w:p>
    <w:p w14:paraId="134A7468" w14:textId="44631FCE" w:rsidR="00BF7EBC" w:rsidRDefault="002C7365">
      <w:pPr>
        <w:pStyle w:val="BodyText"/>
        <w:spacing w:before="18" w:line="256" w:lineRule="auto"/>
        <w:ind w:left="990" w:right="706"/>
      </w:pPr>
      <w:r>
        <w:rPr>
          <w:color w:val="231F20"/>
        </w:rPr>
        <w:t xml:space="preserve">The governing authorities will appoint the planning and zoning commission. The </w:t>
      </w:r>
      <w:r w:rsidR="00CC26A4">
        <w:rPr>
          <w:color w:val="231F20"/>
        </w:rPr>
        <w:t>seven-member</w:t>
      </w:r>
      <w:r>
        <w:rPr>
          <w:color w:val="231F20"/>
        </w:rPr>
        <w:t xml:space="preserve"> commission consists</w:t>
      </w:r>
      <w:r>
        <w:rPr>
          <w:color w:val="231F20"/>
          <w:spacing w:val="-15"/>
        </w:rPr>
        <w:t xml:space="preserve"> </w:t>
      </w:r>
      <w:r>
        <w:rPr>
          <w:color w:val="231F20"/>
        </w:rPr>
        <w:t>of:</w:t>
      </w:r>
      <w:r>
        <w:rPr>
          <w:color w:val="231F20"/>
          <w:spacing w:val="-15"/>
        </w:rPr>
        <w:t xml:space="preserve"> </w:t>
      </w:r>
      <w:r>
        <w:rPr>
          <w:color w:val="231F20"/>
        </w:rPr>
        <w:t>Three</w:t>
      </w:r>
      <w:r>
        <w:rPr>
          <w:color w:val="231F20"/>
          <w:spacing w:val="-13"/>
        </w:rPr>
        <w:t xml:space="preserve"> </w:t>
      </w:r>
      <w:r>
        <w:rPr>
          <w:color w:val="231F20"/>
        </w:rPr>
        <w:t>county</w:t>
      </w:r>
      <w:r>
        <w:rPr>
          <w:color w:val="231F20"/>
          <w:spacing w:val="-13"/>
        </w:rPr>
        <w:t xml:space="preserve"> </w:t>
      </w:r>
      <w:r>
        <w:rPr>
          <w:color w:val="231F20"/>
        </w:rPr>
        <w:t>commissioners;</w:t>
      </w:r>
      <w:r>
        <w:rPr>
          <w:color w:val="231F20"/>
          <w:spacing w:val="-13"/>
        </w:rPr>
        <w:t xml:space="preserve"> </w:t>
      </w:r>
      <w:r>
        <w:rPr>
          <w:color w:val="231F20"/>
        </w:rPr>
        <w:t>The</w:t>
      </w:r>
      <w:r>
        <w:rPr>
          <w:color w:val="231F20"/>
          <w:spacing w:val="-13"/>
        </w:rPr>
        <w:t xml:space="preserve"> </w:t>
      </w:r>
      <w:r>
        <w:rPr>
          <w:color w:val="231F20"/>
        </w:rPr>
        <w:t>county</w:t>
      </w:r>
      <w:r>
        <w:rPr>
          <w:color w:val="231F20"/>
          <w:spacing w:val="-13"/>
        </w:rPr>
        <w:t xml:space="preserve"> </w:t>
      </w:r>
      <w:r>
        <w:rPr>
          <w:color w:val="231F20"/>
        </w:rPr>
        <w:t>surveyor;</w:t>
      </w:r>
      <w:r>
        <w:rPr>
          <w:color w:val="231F20"/>
          <w:spacing w:val="-15"/>
        </w:rPr>
        <w:t xml:space="preserve"> </w:t>
      </w:r>
      <w:r>
        <w:rPr>
          <w:color w:val="231F20"/>
        </w:rPr>
        <w:t>Two</w:t>
      </w:r>
      <w:r>
        <w:rPr>
          <w:color w:val="231F20"/>
          <w:spacing w:val="-13"/>
        </w:rPr>
        <w:t xml:space="preserve"> </w:t>
      </w:r>
      <w:r>
        <w:rPr>
          <w:color w:val="231F20"/>
        </w:rPr>
        <w:t>citizen</w:t>
      </w:r>
      <w:r>
        <w:rPr>
          <w:color w:val="231F20"/>
          <w:spacing w:val="-13"/>
        </w:rPr>
        <w:t xml:space="preserve"> </w:t>
      </w:r>
      <w:r>
        <w:rPr>
          <w:color w:val="231F20"/>
        </w:rPr>
        <w:t>members,</w:t>
      </w:r>
      <w:r>
        <w:rPr>
          <w:color w:val="231F20"/>
          <w:spacing w:val="-13"/>
        </w:rPr>
        <w:t xml:space="preserve"> </w:t>
      </w:r>
      <w:r>
        <w:rPr>
          <w:color w:val="231F20"/>
        </w:rPr>
        <w:t>each</w:t>
      </w:r>
      <w:r>
        <w:rPr>
          <w:color w:val="231F20"/>
          <w:spacing w:val="-13"/>
        </w:rPr>
        <w:t xml:space="preserve"> </w:t>
      </w:r>
      <w:r>
        <w:rPr>
          <w:color w:val="231F20"/>
        </w:rPr>
        <w:t>of</w:t>
      </w:r>
      <w:r>
        <w:rPr>
          <w:color w:val="231F20"/>
          <w:spacing w:val="-13"/>
        </w:rPr>
        <w:t xml:space="preserve"> </w:t>
      </w:r>
      <w:r>
        <w:rPr>
          <w:color w:val="231F20"/>
        </w:rPr>
        <w:t>whom</w:t>
      </w:r>
      <w:r>
        <w:rPr>
          <w:color w:val="231F20"/>
          <w:spacing w:val="-13"/>
        </w:rPr>
        <w:t xml:space="preserve"> </w:t>
      </w:r>
      <w:r>
        <w:rPr>
          <w:color w:val="231F20"/>
        </w:rPr>
        <w:t>resides</w:t>
      </w:r>
      <w:r>
        <w:rPr>
          <w:color w:val="231F20"/>
          <w:spacing w:val="-13"/>
        </w:rPr>
        <w:t xml:space="preserve"> </w:t>
      </w:r>
      <w:r>
        <w:rPr>
          <w:color w:val="231F20"/>
        </w:rPr>
        <w:t>in a</w:t>
      </w:r>
      <w:r>
        <w:rPr>
          <w:color w:val="231F20"/>
          <w:spacing w:val="-2"/>
        </w:rPr>
        <w:t xml:space="preserve"> </w:t>
      </w:r>
      <w:r>
        <w:rPr>
          <w:color w:val="231F20"/>
        </w:rPr>
        <w:t>different</w:t>
      </w:r>
      <w:r>
        <w:rPr>
          <w:color w:val="231F20"/>
          <w:spacing w:val="-2"/>
        </w:rPr>
        <w:t xml:space="preserve"> </w:t>
      </w:r>
      <w:r>
        <w:rPr>
          <w:color w:val="231F20"/>
        </w:rPr>
        <w:t>planning</w:t>
      </w:r>
      <w:r>
        <w:rPr>
          <w:color w:val="231F20"/>
          <w:spacing w:val="-2"/>
        </w:rPr>
        <w:t xml:space="preserve"> </w:t>
      </w:r>
      <w:r>
        <w:rPr>
          <w:color w:val="231F20"/>
        </w:rPr>
        <w:t>and</w:t>
      </w:r>
      <w:r>
        <w:rPr>
          <w:color w:val="231F20"/>
          <w:spacing w:val="-2"/>
        </w:rPr>
        <w:t xml:space="preserve"> </w:t>
      </w:r>
      <w:r>
        <w:rPr>
          <w:color w:val="231F20"/>
        </w:rPr>
        <w:t>zoning</w:t>
      </w:r>
      <w:r>
        <w:rPr>
          <w:color w:val="231F20"/>
          <w:spacing w:val="-2"/>
        </w:rPr>
        <w:t xml:space="preserve"> </w:t>
      </w:r>
      <w:r>
        <w:rPr>
          <w:color w:val="231F20"/>
        </w:rPr>
        <w:t>district;</w:t>
      </w:r>
      <w:r>
        <w:rPr>
          <w:color w:val="231F20"/>
          <w:spacing w:val="-2"/>
        </w:rPr>
        <w:t xml:space="preserve"> </w:t>
      </w:r>
      <w:r>
        <w:rPr>
          <w:color w:val="231F20"/>
        </w:rPr>
        <w:t>and</w:t>
      </w:r>
      <w:r>
        <w:rPr>
          <w:color w:val="231F20"/>
          <w:spacing w:val="-2"/>
        </w:rPr>
        <w:t xml:space="preserve"> </w:t>
      </w:r>
      <w:r>
        <w:rPr>
          <w:color w:val="231F20"/>
        </w:rPr>
        <w:t>a</w:t>
      </w:r>
      <w:r>
        <w:rPr>
          <w:color w:val="231F20"/>
          <w:spacing w:val="-2"/>
        </w:rPr>
        <w:t xml:space="preserve"> </w:t>
      </w:r>
      <w:r>
        <w:rPr>
          <w:color w:val="231F20"/>
        </w:rPr>
        <w:t>county</w:t>
      </w:r>
      <w:r>
        <w:rPr>
          <w:color w:val="231F20"/>
          <w:spacing w:val="-2"/>
        </w:rPr>
        <w:t xml:space="preserve"> </w:t>
      </w:r>
      <w:r>
        <w:rPr>
          <w:color w:val="231F20"/>
        </w:rPr>
        <w:t>official</w:t>
      </w:r>
      <w:r>
        <w:rPr>
          <w:color w:val="231F20"/>
          <w:spacing w:val="-2"/>
        </w:rPr>
        <w:t xml:space="preserve"> </w:t>
      </w:r>
      <w:r>
        <w:rPr>
          <w:color w:val="231F20"/>
        </w:rPr>
        <w:t>appointed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county</w:t>
      </w:r>
      <w:r>
        <w:rPr>
          <w:color w:val="231F20"/>
          <w:spacing w:val="-2"/>
        </w:rPr>
        <w:t xml:space="preserve"> </w:t>
      </w:r>
      <w:r>
        <w:rPr>
          <w:color w:val="231F20"/>
        </w:rPr>
        <w:t>commissioners.</w:t>
      </w:r>
      <w:r>
        <w:rPr>
          <w:color w:val="231F20"/>
          <w:spacing w:val="-2"/>
        </w:rPr>
        <w:t xml:space="preserve"> </w:t>
      </w:r>
      <w:r>
        <w:rPr>
          <w:color w:val="231F20"/>
        </w:rPr>
        <w:t>Citizen members serve two year terms (</w:t>
      </w:r>
      <w:hyperlink r:id="rId625">
        <w:r>
          <w:rPr>
            <w:color w:val="231F20"/>
          </w:rPr>
          <w:t>76-2-101</w:t>
        </w:r>
      </w:hyperlink>
      <w:r>
        <w:rPr>
          <w:color w:val="231F20"/>
        </w:rPr>
        <w:t xml:space="preserve">, </w:t>
      </w:r>
      <w:hyperlink r:id="rId626">
        <w:r>
          <w:rPr>
            <w:color w:val="231F20"/>
          </w:rPr>
          <w:t>102</w:t>
        </w:r>
      </w:hyperlink>
      <w:r>
        <w:rPr>
          <w:color w:val="231F20"/>
        </w:rPr>
        <w:t>).</w:t>
      </w:r>
    </w:p>
    <w:p w14:paraId="2A6066BD" w14:textId="77777777" w:rsidR="00BF7EBC" w:rsidRDefault="002C7365">
      <w:pPr>
        <w:pStyle w:val="Heading5"/>
        <w:spacing w:before="87"/>
        <w:ind w:left="990"/>
      </w:pPr>
      <w:r>
        <w:rPr>
          <w:color w:val="231F20"/>
          <w:spacing w:val="-2"/>
        </w:rPr>
        <w:t>Authority</w:t>
      </w:r>
    </w:p>
    <w:p w14:paraId="4F5239E6" w14:textId="77777777" w:rsidR="00BF7EBC" w:rsidRDefault="002C7365">
      <w:pPr>
        <w:pStyle w:val="BodyText"/>
        <w:spacing w:before="18" w:line="256" w:lineRule="auto"/>
        <w:ind w:left="990" w:right="460"/>
      </w:pPr>
      <w:r>
        <w:rPr>
          <w:color w:val="231F20"/>
        </w:rPr>
        <w:t>The</w:t>
      </w:r>
      <w:r>
        <w:rPr>
          <w:color w:val="231F20"/>
          <w:spacing w:val="-10"/>
        </w:rPr>
        <w:t xml:space="preserve"> </w:t>
      </w:r>
      <w:r>
        <w:rPr>
          <w:color w:val="231F20"/>
        </w:rPr>
        <w:t>planning</w:t>
      </w:r>
      <w:r>
        <w:rPr>
          <w:color w:val="231F20"/>
          <w:spacing w:val="-10"/>
        </w:rPr>
        <w:t xml:space="preserve"> </w:t>
      </w:r>
      <w:r>
        <w:rPr>
          <w:color w:val="231F20"/>
        </w:rPr>
        <w:t>and</w:t>
      </w:r>
      <w:r>
        <w:rPr>
          <w:color w:val="231F20"/>
          <w:spacing w:val="-10"/>
        </w:rPr>
        <w:t xml:space="preserve"> </w:t>
      </w:r>
      <w:r>
        <w:rPr>
          <w:color w:val="231F20"/>
        </w:rPr>
        <w:t>zoning</w:t>
      </w:r>
      <w:r>
        <w:rPr>
          <w:color w:val="231F20"/>
          <w:spacing w:val="-10"/>
        </w:rPr>
        <w:t xml:space="preserve"> </w:t>
      </w:r>
      <w:r>
        <w:rPr>
          <w:color w:val="231F20"/>
        </w:rPr>
        <w:t>commission</w:t>
      </w:r>
      <w:r>
        <w:rPr>
          <w:color w:val="231F20"/>
          <w:spacing w:val="-10"/>
        </w:rPr>
        <w:t xml:space="preserve"> </w:t>
      </w:r>
      <w:r>
        <w:rPr>
          <w:color w:val="231F20"/>
        </w:rPr>
        <w:t>is</w:t>
      </w:r>
      <w:r>
        <w:rPr>
          <w:color w:val="231F20"/>
          <w:spacing w:val="-10"/>
        </w:rPr>
        <w:t xml:space="preserve"> </w:t>
      </w:r>
      <w:r>
        <w:rPr>
          <w:color w:val="231F20"/>
        </w:rPr>
        <w:t>an</w:t>
      </w:r>
      <w:r>
        <w:rPr>
          <w:color w:val="231F20"/>
          <w:spacing w:val="-10"/>
        </w:rPr>
        <w:t xml:space="preserve"> </w:t>
      </w:r>
      <w:r>
        <w:rPr>
          <w:color w:val="231F20"/>
        </w:rPr>
        <w:t>advisory</w:t>
      </w:r>
      <w:r>
        <w:rPr>
          <w:color w:val="231F20"/>
          <w:spacing w:val="-10"/>
        </w:rPr>
        <w:t xml:space="preserve"> </w:t>
      </w:r>
      <w:r>
        <w:rPr>
          <w:color w:val="231F20"/>
        </w:rPr>
        <w:t>board.</w:t>
      </w:r>
      <w:r>
        <w:rPr>
          <w:color w:val="231F20"/>
          <w:spacing w:val="-10"/>
        </w:rPr>
        <w:t xml:space="preserve"> </w:t>
      </w:r>
      <w:r>
        <w:rPr>
          <w:color w:val="231F20"/>
        </w:rPr>
        <w:t>The</w:t>
      </w:r>
      <w:r>
        <w:rPr>
          <w:color w:val="231F20"/>
          <w:spacing w:val="-10"/>
        </w:rPr>
        <w:t xml:space="preserve"> </w:t>
      </w:r>
      <w:r>
        <w:rPr>
          <w:color w:val="231F20"/>
        </w:rPr>
        <w:t>commission</w:t>
      </w:r>
      <w:r>
        <w:rPr>
          <w:color w:val="231F20"/>
          <w:spacing w:val="-10"/>
        </w:rPr>
        <w:t xml:space="preserve"> </w:t>
      </w:r>
      <w:r>
        <w:rPr>
          <w:color w:val="231F20"/>
        </w:rPr>
        <w:t>develops</w:t>
      </w:r>
      <w:r>
        <w:rPr>
          <w:color w:val="231F20"/>
          <w:spacing w:val="-10"/>
        </w:rPr>
        <w:t xml:space="preserve"> </w:t>
      </w:r>
      <w:r>
        <w:rPr>
          <w:color w:val="231F20"/>
        </w:rPr>
        <w:t>and</w:t>
      </w:r>
      <w:r>
        <w:rPr>
          <w:color w:val="231F20"/>
          <w:spacing w:val="-10"/>
        </w:rPr>
        <w:t xml:space="preserve"> </w:t>
      </w:r>
      <w:r>
        <w:rPr>
          <w:color w:val="231F20"/>
        </w:rPr>
        <w:t>adopts</w:t>
      </w:r>
      <w:r>
        <w:rPr>
          <w:color w:val="231F20"/>
          <w:spacing w:val="-10"/>
        </w:rPr>
        <w:t xml:space="preserve"> </w:t>
      </w:r>
      <w:r>
        <w:rPr>
          <w:color w:val="231F20"/>
        </w:rPr>
        <w:t>a</w:t>
      </w:r>
      <w:r>
        <w:rPr>
          <w:color w:val="231F20"/>
          <w:spacing w:val="-10"/>
        </w:rPr>
        <w:t xml:space="preserve"> </w:t>
      </w:r>
      <w:r>
        <w:rPr>
          <w:color w:val="231F20"/>
        </w:rPr>
        <w:t>development pattern resolution for the physical and economic development of the planning and zoning district. The development</w:t>
      </w:r>
      <w:r>
        <w:rPr>
          <w:color w:val="231F20"/>
          <w:spacing w:val="-15"/>
        </w:rPr>
        <w:t xml:space="preserve"> </w:t>
      </w:r>
      <w:r>
        <w:rPr>
          <w:color w:val="231F20"/>
        </w:rPr>
        <w:t>pattern</w:t>
      </w:r>
      <w:r>
        <w:rPr>
          <w:color w:val="231F20"/>
          <w:spacing w:val="-15"/>
        </w:rPr>
        <w:t xml:space="preserve"> </w:t>
      </w:r>
      <w:r>
        <w:rPr>
          <w:color w:val="231F20"/>
        </w:rPr>
        <w:t>shows</w:t>
      </w:r>
      <w:r>
        <w:rPr>
          <w:color w:val="231F20"/>
          <w:spacing w:val="-15"/>
        </w:rPr>
        <w:t xml:space="preserve"> </w:t>
      </w:r>
      <w:r>
        <w:rPr>
          <w:color w:val="231F20"/>
        </w:rPr>
        <w:t>the</w:t>
      </w:r>
      <w:r>
        <w:rPr>
          <w:color w:val="231F20"/>
          <w:spacing w:val="-15"/>
        </w:rPr>
        <w:t xml:space="preserve"> </w:t>
      </w:r>
      <w:r>
        <w:rPr>
          <w:color w:val="231F20"/>
        </w:rPr>
        <w:t>commission’s</w:t>
      </w:r>
      <w:r>
        <w:rPr>
          <w:color w:val="231F20"/>
          <w:spacing w:val="-15"/>
        </w:rPr>
        <w:t xml:space="preserve"> </w:t>
      </w:r>
      <w:r>
        <w:rPr>
          <w:color w:val="231F20"/>
        </w:rPr>
        <w:t>recommendations</w:t>
      </w:r>
      <w:r>
        <w:rPr>
          <w:color w:val="231F20"/>
          <w:spacing w:val="-15"/>
        </w:rPr>
        <w:t xml:space="preserve"> </w:t>
      </w:r>
      <w:r>
        <w:rPr>
          <w:color w:val="231F20"/>
        </w:rPr>
        <w:t>for</w:t>
      </w:r>
      <w:r>
        <w:rPr>
          <w:color w:val="231F20"/>
          <w:spacing w:val="-15"/>
        </w:rPr>
        <w:t xml:space="preserve"> </w:t>
      </w:r>
      <w:r>
        <w:rPr>
          <w:color w:val="231F20"/>
        </w:rPr>
        <w:t>development</w:t>
      </w:r>
      <w:r>
        <w:rPr>
          <w:color w:val="231F20"/>
          <w:spacing w:val="-15"/>
        </w:rPr>
        <w:t xml:space="preserve"> </w:t>
      </w:r>
      <w:r>
        <w:rPr>
          <w:color w:val="231F20"/>
        </w:rPr>
        <w:t>districts.</w:t>
      </w:r>
      <w:r>
        <w:rPr>
          <w:color w:val="231F20"/>
          <w:spacing w:val="-15"/>
        </w:rPr>
        <w:t xml:space="preserve"> </w:t>
      </w:r>
      <w:r>
        <w:rPr>
          <w:color w:val="231F20"/>
        </w:rPr>
        <w:t>Among</w:t>
      </w:r>
      <w:r>
        <w:rPr>
          <w:color w:val="231F20"/>
          <w:spacing w:val="-15"/>
        </w:rPr>
        <w:t xml:space="preserve"> </w:t>
      </w:r>
      <w:r>
        <w:rPr>
          <w:color w:val="231F20"/>
        </w:rPr>
        <w:t>the</w:t>
      </w:r>
      <w:r>
        <w:rPr>
          <w:color w:val="231F20"/>
          <w:spacing w:val="-15"/>
        </w:rPr>
        <w:t xml:space="preserve"> </w:t>
      </w:r>
      <w:r>
        <w:rPr>
          <w:color w:val="231F20"/>
        </w:rPr>
        <w:t>details</w:t>
      </w:r>
      <w:r>
        <w:rPr>
          <w:color w:val="231F20"/>
          <w:spacing w:val="-15"/>
        </w:rPr>
        <w:t xml:space="preserve"> </w:t>
      </w:r>
      <w:r>
        <w:rPr>
          <w:color w:val="231F20"/>
        </w:rPr>
        <w:t>are future uses of the land or buildings (including construction and maintenance of certain buildings or industries, and open spaces as well as future building setback lines (</w:t>
      </w:r>
      <w:hyperlink r:id="rId627">
        <w:r>
          <w:rPr>
            <w:color w:val="231F20"/>
          </w:rPr>
          <w:t>76-2-104</w:t>
        </w:r>
      </w:hyperlink>
      <w:r>
        <w:rPr>
          <w:color w:val="231F20"/>
        </w:rPr>
        <w:t>)). The resolution is then submitted to the county commissioners for approval (</w:t>
      </w:r>
      <w:hyperlink r:id="rId628">
        <w:r>
          <w:rPr>
            <w:color w:val="231F20"/>
          </w:rPr>
          <w:t>76-2-107</w:t>
        </w:r>
      </w:hyperlink>
      <w:r>
        <w:rPr>
          <w:color w:val="231F20"/>
        </w:rPr>
        <w:t>). The commission may provide building permits and collect fees from the sale of permits. The fees go into the general fund of the county (</w:t>
      </w:r>
      <w:hyperlink r:id="rId629">
        <w:r>
          <w:rPr>
            <w:color w:val="231F20"/>
          </w:rPr>
          <w:t>7-2-108</w:t>
        </w:r>
      </w:hyperlink>
      <w:r>
        <w:rPr>
          <w:color w:val="231F20"/>
        </w:rPr>
        <w:t>). The resolutions adopted</w:t>
      </w:r>
    </w:p>
    <w:p w14:paraId="20841335" w14:textId="77777777" w:rsidR="00BF7EBC" w:rsidRDefault="002C7365">
      <w:pPr>
        <w:pStyle w:val="BodyText"/>
        <w:spacing w:line="256" w:lineRule="auto"/>
        <w:ind w:left="990" w:right="460"/>
      </w:pPr>
      <w:r>
        <w:rPr>
          <w:color w:val="231F20"/>
        </w:rPr>
        <w:t>by this commission will not regulate grazing, horticultural, agricultural, or timbered lands (</w:t>
      </w:r>
      <w:hyperlink r:id="rId630">
        <w:r>
          <w:rPr>
            <w:color w:val="231F20"/>
          </w:rPr>
          <w:t>76-2-109</w:t>
        </w:r>
      </w:hyperlink>
      <w:r>
        <w:rPr>
          <w:color w:val="231F20"/>
        </w:rPr>
        <w:t>). Appeals from this board are taken to the district court (</w:t>
      </w:r>
      <w:hyperlink r:id="rId631">
        <w:r>
          <w:rPr>
            <w:color w:val="231F20"/>
          </w:rPr>
          <w:t>76-2-110</w:t>
        </w:r>
      </w:hyperlink>
      <w:r>
        <w:rPr>
          <w:color w:val="231F20"/>
        </w:rPr>
        <w:t>).</w:t>
      </w:r>
    </w:p>
    <w:p w14:paraId="05E1AC41" w14:textId="77777777" w:rsidR="00BF7EBC" w:rsidRDefault="002C7365">
      <w:pPr>
        <w:pStyle w:val="Heading5"/>
        <w:spacing w:before="82"/>
        <w:ind w:left="990"/>
      </w:pPr>
      <w:r>
        <w:rPr>
          <w:color w:val="231F20"/>
          <w:spacing w:val="-2"/>
        </w:rPr>
        <w:t>Funding</w:t>
      </w:r>
    </w:p>
    <w:p w14:paraId="3D99DE7A" w14:textId="77777777" w:rsidR="00BF7EBC" w:rsidRDefault="002C7365">
      <w:pPr>
        <w:pStyle w:val="BodyText"/>
        <w:spacing w:before="18" w:line="256" w:lineRule="auto"/>
        <w:ind w:left="990" w:right="460"/>
      </w:pPr>
      <w:r>
        <w:rPr>
          <w:color w:val="231F20"/>
        </w:rPr>
        <w:t>Finances</w:t>
      </w:r>
      <w:r>
        <w:rPr>
          <w:color w:val="231F20"/>
          <w:spacing w:val="-6"/>
        </w:rPr>
        <w:t xml:space="preserve"> </w:t>
      </w:r>
      <w:r>
        <w:rPr>
          <w:color w:val="231F20"/>
        </w:rPr>
        <w:t>necessary</w:t>
      </w:r>
      <w:r>
        <w:rPr>
          <w:color w:val="231F20"/>
          <w:spacing w:val="-6"/>
        </w:rPr>
        <w:t xml:space="preserve"> </w:t>
      </w:r>
      <w:r>
        <w:rPr>
          <w:color w:val="231F20"/>
        </w:rPr>
        <w:t>to</w:t>
      </w:r>
      <w:r>
        <w:rPr>
          <w:color w:val="231F20"/>
          <w:spacing w:val="-6"/>
        </w:rPr>
        <w:t xml:space="preserve"> </w:t>
      </w:r>
      <w:r>
        <w:rPr>
          <w:color w:val="231F20"/>
        </w:rPr>
        <w:t>pay</w:t>
      </w:r>
      <w:r>
        <w:rPr>
          <w:color w:val="231F20"/>
          <w:spacing w:val="-6"/>
        </w:rPr>
        <w:t xml:space="preserve"> </w:t>
      </w:r>
      <w:r>
        <w:rPr>
          <w:color w:val="231F20"/>
        </w:rPr>
        <w:t>employees</w:t>
      </w:r>
      <w:r>
        <w:rPr>
          <w:color w:val="231F20"/>
          <w:spacing w:val="-6"/>
        </w:rPr>
        <w:t xml:space="preserve"> </w:t>
      </w:r>
      <w:r>
        <w:rPr>
          <w:color w:val="231F20"/>
        </w:rPr>
        <w:t>and</w:t>
      </w:r>
      <w:r>
        <w:rPr>
          <w:color w:val="231F20"/>
          <w:spacing w:val="-6"/>
        </w:rPr>
        <w:t xml:space="preserve"> </w:t>
      </w:r>
      <w:r>
        <w:rPr>
          <w:color w:val="231F20"/>
        </w:rPr>
        <w:t>carry</w:t>
      </w:r>
      <w:r>
        <w:rPr>
          <w:color w:val="231F20"/>
          <w:spacing w:val="-6"/>
        </w:rPr>
        <w:t xml:space="preserve"> </w:t>
      </w:r>
      <w:r>
        <w:rPr>
          <w:color w:val="231F20"/>
        </w:rPr>
        <w:t>out</w:t>
      </w:r>
      <w:r>
        <w:rPr>
          <w:color w:val="231F20"/>
          <w:spacing w:val="-6"/>
        </w:rPr>
        <w:t xml:space="preserve"> </w:t>
      </w:r>
      <w:r>
        <w:rPr>
          <w:color w:val="231F20"/>
        </w:rPr>
        <w:t>the</w:t>
      </w:r>
      <w:r>
        <w:rPr>
          <w:color w:val="231F20"/>
          <w:spacing w:val="-6"/>
        </w:rPr>
        <w:t xml:space="preserve"> </w:t>
      </w:r>
      <w:r>
        <w:rPr>
          <w:color w:val="231F20"/>
        </w:rPr>
        <w:t>work</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planning</w:t>
      </w:r>
      <w:r>
        <w:rPr>
          <w:color w:val="231F20"/>
          <w:spacing w:val="-6"/>
        </w:rPr>
        <w:t xml:space="preserve"> </w:t>
      </w:r>
      <w:r>
        <w:rPr>
          <w:color w:val="231F20"/>
        </w:rPr>
        <w:t>and</w:t>
      </w:r>
      <w:r>
        <w:rPr>
          <w:color w:val="231F20"/>
          <w:spacing w:val="-6"/>
        </w:rPr>
        <w:t xml:space="preserve"> </w:t>
      </w:r>
      <w:r>
        <w:rPr>
          <w:color w:val="231F20"/>
        </w:rPr>
        <w:t>zoning</w:t>
      </w:r>
      <w:r>
        <w:rPr>
          <w:color w:val="231F20"/>
          <w:spacing w:val="-6"/>
        </w:rPr>
        <w:t xml:space="preserve"> </w:t>
      </w:r>
      <w:r>
        <w:rPr>
          <w:color w:val="231F20"/>
        </w:rPr>
        <w:t>commission</w:t>
      </w:r>
      <w:r>
        <w:rPr>
          <w:color w:val="231F20"/>
          <w:spacing w:val="-6"/>
        </w:rPr>
        <w:t xml:space="preserve"> </w:t>
      </w:r>
      <w:r>
        <w:rPr>
          <w:color w:val="231F20"/>
        </w:rPr>
        <w:t>are</w:t>
      </w:r>
      <w:r>
        <w:rPr>
          <w:color w:val="231F20"/>
          <w:spacing w:val="-6"/>
        </w:rPr>
        <w:t xml:space="preserve"> </w:t>
      </w:r>
      <w:r>
        <w:rPr>
          <w:color w:val="231F20"/>
        </w:rPr>
        <w:t>paid from a levy on taxable property within the district (</w:t>
      </w:r>
      <w:hyperlink r:id="rId632">
        <w:r>
          <w:rPr>
            <w:color w:val="231F20"/>
          </w:rPr>
          <w:t>76-2-102</w:t>
        </w:r>
      </w:hyperlink>
      <w:r>
        <w:rPr>
          <w:color w:val="231F20"/>
        </w:rPr>
        <w:t>).</w:t>
      </w:r>
    </w:p>
    <w:p w14:paraId="52F8D63F" w14:textId="77777777" w:rsidR="00BF7EBC" w:rsidRDefault="002C7365">
      <w:pPr>
        <w:pStyle w:val="BodyText"/>
        <w:tabs>
          <w:tab w:val="left" w:pos="11429"/>
        </w:tabs>
        <w:spacing w:before="248"/>
        <w:ind w:left="990"/>
        <w:rPr>
          <w:rFonts w:ascii="Bookman Old Style"/>
        </w:rPr>
      </w:pPr>
      <w:r>
        <w:rPr>
          <w:rFonts w:ascii="Bookman Old Style"/>
          <w:color w:val="231F20"/>
          <w:w w:val="85"/>
          <w:u w:val="single" w:color="231F20"/>
        </w:rPr>
        <w:t>County</w:t>
      </w:r>
      <w:r>
        <w:rPr>
          <w:rFonts w:ascii="Bookman Old Style"/>
          <w:color w:val="231F20"/>
          <w:spacing w:val="12"/>
          <w:u w:val="single" w:color="231F20"/>
        </w:rPr>
        <w:t xml:space="preserve"> </w:t>
      </w:r>
      <w:r>
        <w:rPr>
          <w:rFonts w:ascii="Bookman Old Style"/>
          <w:color w:val="231F20"/>
          <w:w w:val="85"/>
          <w:u w:val="single" w:color="231F20"/>
        </w:rPr>
        <w:t>Zoning</w:t>
      </w:r>
      <w:r>
        <w:rPr>
          <w:rFonts w:ascii="Bookman Old Style"/>
          <w:color w:val="231F20"/>
          <w:spacing w:val="13"/>
          <w:u w:val="single" w:color="231F20"/>
        </w:rPr>
        <w:t xml:space="preserve"> </w:t>
      </w:r>
      <w:r>
        <w:rPr>
          <w:rFonts w:ascii="Bookman Old Style"/>
          <w:color w:val="231F20"/>
          <w:spacing w:val="-2"/>
          <w:w w:val="85"/>
          <w:u w:val="single" w:color="231F20"/>
        </w:rPr>
        <w:t>Commission</w:t>
      </w:r>
      <w:r>
        <w:rPr>
          <w:rFonts w:ascii="Bookman Old Style"/>
          <w:color w:val="231F20"/>
          <w:u w:val="single" w:color="231F20"/>
        </w:rPr>
        <w:tab/>
      </w:r>
    </w:p>
    <w:p w14:paraId="2F400641" w14:textId="77777777" w:rsidR="00BF7EBC" w:rsidRDefault="002C7365">
      <w:pPr>
        <w:pStyle w:val="BodyText"/>
        <w:spacing w:before="116"/>
        <w:ind w:left="990"/>
      </w:pPr>
      <w:r>
        <w:rPr>
          <w:color w:val="231F20"/>
        </w:rPr>
        <w:t>The</w:t>
      </w:r>
      <w:r>
        <w:rPr>
          <w:color w:val="231F20"/>
          <w:spacing w:val="-2"/>
        </w:rPr>
        <w:t xml:space="preserve"> </w:t>
      </w:r>
      <w:r>
        <w:rPr>
          <w:color w:val="231F20"/>
        </w:rPr>
        <w:t>complete</w:t>
      </w:r>
      <w:r>
        <w:rPr>
          <w:color w:val="231F20"/>
          <w:spacing w:val="-1"/>
        </w:rPr>
        <w:t xml:space="preserve"> </w:t>
      </w:r>
      <w:r>
        <w:rPr>
          <w:color w:val="231F20"/>
        </w:rPr>
        <w:t>county</w:t>
      </w:r>
      <w:r>
        <w:rPr>
          <w:color w:val="231F20"/>
          <w:spacing w:val="-1"/>
        </w:rPr>
        <w:t xml:space="preserve"> </w:t>
      </w:r>
      <w:r>
        <w:rPr>
          <w:color w:val="231F20"/>
        </w:rPr>
        <w:t>zoning</w:t>
      </w:r>
      <w:r>
        <w:rPr>
          <w:color w:val="231F20"/>
          <w:spacing w:val="-2"/>
        </w:rPr>
        <w:t xml:space="preserve"> </w:t>
      </w:r>
      <w:r>
        <w:rPr>
          <w:color w:val="231F20"/>
        </w:rPr>
        <w:t>commission</w:t>
      </w:r>
      <w:r>
        <w:rPr>
          <w:color w:val="231F20"/>
          <w:spacing w:val="-1"/>
        </w:rPr>
        <w:t xml:space="preserve"> </w:t>
      </w:r>
      <w:r>
        <w:rPr>
          <w:color w:val="231F20"/>
        </w:rPr>
        <w:t>statute</w:t>
      </w:r>
      <w:r>
        <w:rPr>
          <w:color w:val="231F20"/>
          <w:spacing w:val="-1"/>
        </w:rPr>
        <w:t xml:space="preserve"> </w:t>
      </w:r>
      <w:r>
        <w:rPr>
          <w:color w:val="231F20"/>
        </w:rPr>
        <w:t>is</w:t>
      </w:r>
      <w:r>
        <w:rPr>
          <w:color w:val="231F20"/>
          <w:spacing w:val="-1"/>
        </w:rPr>
        <w:t xml:space="preserve"> </w:t>
      </w:r>
      <w:r>
        <w:rPr>
          <w:color w:val="231F20"/>
        </w:rPr>
        <w:t>available</w:t>
      </w:r>
      <w:r>
        <w:rPr>
          <w:color w:val="231F20"/>
          <w:spacing w:val="-2"/>
        </w:rPr>
        <w:t xml:space="preserve"> </w:t>
      </w:r>
      <w:r>
        <w:rPr>
          <w:color w:val="231F20"/>
        </w:rPr>
        <w:t>in</w:t>
      </w:r>
      <w:r>
        <w:rPr>
          <w:color w:val="231F20"/>
          <w:spacing w:val="-1"/>
        </w:rPr>
        <w:t xml:space="preserve"> </w:t>
      </w:r>
      <w:r>
        <w:rPr>
          <w:color w:val="231F20"/>
        </w:rPr>
        <w:t>Montana</w:t>
      </w:r>
      <w:r>
        <w:rPr>
          <w:color w:val="231F20"/>
          <w:spacing w:val="-1"/>
        </w:rPr>
        <w:t xml:space="preserve"> </w:t>
      </w:r>
      <w:r>
        <w:rPr>
          <w:color w:val="231F20"/>
        </w:rPr>
        <w:t>Code</w:t>
      </w:r>
      <w:r>
        <w:rPr>
          <w:color w:val="231F20"/>
          <w:spacing w:val="-2"/>
        </w:rPr>
        <w:t xml:space="preserve"> </w:t>
      </w:r>
      <w:r>
        <w:rPr>
          <w:color w:val="231F20"/>
        </w:rPr>
        <w:t>Annotated</w:t>
      </w:r>
      <w:r>
        <w:rPr>
          <w:color w:val="231F20"/>
          <w:spacing w:val="-2"/>
        </w:rPr>
        <w:t xml:space="preserve"> </w:t>
      </w:r>
      <w:hyperlink r:id="rId633">
        <w:r>
          <w:rPr>
            <w:color w:val="231F20"/>
          </w:rPr>
          <w:t>76-2-</w:t>
        </w:r>
        <w:r>
          <w:rPr>
            <w:color w:val="231F20"/>
            <w:spacing w:val="-4"/>
          </w:rPr>
          <w:t>201</w:t>
        </w:r>
      </w:hyperlink>
      <w:r>
        <w:rPr>
          <w:color w:val="231F20"/>
          <w:spacing w:val="-4"/>
        </w:rPr>
        <w:t>.</w:t>
      </w:r>
    </w:p>
    <w:p w14:paraId="463CBD83" w14:textId="77777777" w:rsidR="00BF7EBC" w:rsidRDefault="002C7365">
      <w:pPr>
        <w:pStyle w:val="Heading5"/>
        <w:ind w:left="99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233F1286" w14:textId="77777777" w:rsidR="00BF7EBC" w:rsidRDefault="002C7365">
      <w:pPr>
        <w:pStyle w:val="BodyText"/>
        <w:spacing w:before="18" w:line="256" w:lineRule="auto"/>
        <w:ind w:left="990" w:right="578"/>
      </w:pPr>
      <w:r>
        <w:rPr>
          <w:color w:val="231F20"/>
        </w:rPr>
        <w:t>The</w:t>
      </w:r>
      <w:r>
        <w:rPr>
          <w:color w:val="231F20"/>
          <w:spacing w:val="-8"/>
        </w:rPr>
        <w:t xml:space="preserve"> </w:t>
      </w:r>
      <w:r>
        <w:rPr>
          <w:color w:val="231F20"/>
        </w:rPr>
        <w:t>county</w:t>
      </w:r>
      <w:r>
        <w:rPr>
          <w:color w:val="231F20"/>
          <w:spacing w:val="-8"/>
        </w:rPr>
        <w:t xml:space="preserve"> </w:t>
      </w:r>
      <w:r>
        <w:rPr>
          <w:color w:val="231F20"/>
        </w:rPr>
        <w:t>commissioners</w:t>
      </w:r>
      <w:r>
        <w:rPr>
          <w:color w:val="231F20"/>
          <w:spacing w:val="-8"/>
        </w:rPr>
        <w:t xml:space="preserve"> </w:t>
      </w:r>
      <w:r>
        <w:rPr>
          <w:color w:val="231F20"/>
        </w:rPr>
        <w:t>may</w:t>
      </w:r>
      <w:r>
        <w:rPr>
          <w:color w:val="231F20"/>
          <w:spacing w:val="-8"/>
        </w:rPr>
        <w:t xml:space="preserve"> </w:t>
      </w:r>
      <w:r>
        <w:rPr>
          <w:color w:val="231F20"/>
        </w:rPr>
        <w:t>create</w:t>
      </w:r>
      <w:r>
        <w:rPr>
          <w:color w:val="231F20"/>
          <w:spacing w:val="-8"/>
        </w:rPr>
        <w:t xml:space="preserve"> </w:t>
      </w:r>
      <w:r>
        <w:rPr>
          <w:color w:val="231F20"/>
        </w:rPr>
        <w:t>a</w:t>
      </w:r>
      <w:r>
        <w:rPr>
          <w:color w:val="231F20"/>
          <w:spacing w:val="-8"/>
        </w:rPr>
        <w:t xml:space="preserve"> </w:t>
      </w:r>
      <w:r>
        <w:rPr>
          <w:color w:val="231F20"/>
        </w:rPr>
        <w:t>zoning</w:t>
      </w:r>
      <w:r>
        <w:rPr>
          <w:color w:val="231F20"/>
          <w:spacing w:val="-8"/>
        </w:rPr>
        <w:t xml:space="preserve"> </w:t>
      </w:r>
      <w:r>
        <w:rPr>
          <w:color w:val="231F20"/>
        </w:rPr>
        <w:t>commission</w:t>
      </w:r>
      <w:r>
        <w:rPr>
          <w:color w:val="231F20"/>
          <w:spacing w:val="-8"/>
        </w:rPr>
        <w:t xml:space="preserve"> </w:t>
      </w:r>
      <w:r>
        <w:rPr>
          <w:color w:val="231F20"/>
        </w:rPr>
        <w:t>to</w:t>
      </w:r>
      <w:r>
        <w:rPr>
          <w:color w:val="231F20"/>
          <w:spacing w:val="-8"/>
        </w:rPr>
        <w:t xml:space="preserve"> </w:t>
      </w:r>
      <w:r>
        <w:rPr>
          <w:color w:val="231F20"/>
        </w:rPr>
        <w:t>provide</w:t>
      </w:r>
      <w:r>
        <w:rPr>
          <w:color w:val="231F20"/>
          <w:spacing w:val="-8"/>
        </w:rPr>
        <w:t xml:space="preserve"> </w:t>
      </w:r>
      <w:r>
        <w:rPr>
          <w:color w:val="231F20"/>
        </w:rPr>
        <w:t>an</w:t>
      </w:r>
      <w:r>
        <w:rPr>
          <w:color w:val="231F20"/>
          <w:spacing w:val="-8"/>
        </w:rPr>
        <w:t xml:space="preserve"> </w:t>
      </w:r>
      <w:r>
        <w:rPr>
          <w:color w:val="231F20"/>
        </w:rPr>
        <w:t>additional</w:t>
      </w:r>
      <w:r>
        <w:rPr>
          <w:color w:val="231F20"/>
          <w:spacing w:val="-8"/>
        </w:rPr>
        <w:t xml:space="preserve"> </w:t>
      </w:r>
      <w:r>
        <w:rPr>
          <w:color w:val="231F20"/>
        </w:rPr>
        <w:t>method</w:t>
      </w:r>
      <w:r>
        <w:rPr>
          <w:color w:val="231F20"/>
          <w:spacing w:val="-8"/>
        </w:rPr>
        <w:t xml:space="preserve"> </w:t>
      </w:r>
      <w:r>
        <w:rPr>
          <w:color w:val="231F20"/>
        </w:rPr>
        <w:t>of</w:t>
      </w:r>
      <w:r>
        <w:rPr>
          <w:color w:val="231F20"/>
          <w:spacing w:val="-8"/>
        </w:rPr>
        <w:t xml:space="preserve"> </w:t>
      </w:r>
      <w:r>
        <w:rPr>
          <w:color w:val="231F20"/>
        </w:rPr>
        <w:t>creating</w:t>
      </w:r>
      <w:r>
        <w:rPr>
          <w:color w:val="231F20"/>
          <w:spacing w:val="-8"/>
        </w:rPr>
        <w:t xml:space="preserve"> </w:t>
      </w:r>
      <w:r>
        <w:rPr>
          <w:color w:val="231F20"/>
        </w:rPr>
        <w:t>or amending zoning regulations or zoning classifications (</w:t>
      </w:r>
      <w:hyperlink r:id="rId634">
        <w:r>
          <w:rPr>
            <w:color w:val="231F20"/>
          </w:rPr>
          <w:t>76-2-220</w:t>
        </w:r>
      </w:hyperlink>
      <w:r>
        <w:rPr>
          <w:color w:val="231F20"/>
        </w:rPr>
        <w:t>) for the purpose of promoting the public health, safety, morals, and general welfare (</w:t>
      </w:r>
      <w:hyperlink r:id="rId635">
        <w:r>
          <w:rPr>
            <w:color w:val="231F20"/>
          </w:rPr>
          <w:t>76-2-201</w:t>
        </w:r>
      </w:hyperlink>
      <w:r>
        <w:rPr>
          <w:color w:val="231F20"/>
        </w:rPr>
        <w:t>).</w:t>
      </w:r>
    </w:p>
    <w:p w14:paraId="45B6608B" w14:textId="77777777" w:rsidR="00BF7EBC" w:rsidRDefault="002C7365">
      <w:pPr>
        <w:pStyle w:val="Heading5"/>
        <w:spacing w:before="87"/>
        <w:ind w:left="990"/>
      </w:pPr>
      <w:r>
        <w:rPr>
          <w:color w:val="231F20"/>
          <w:spacing w:val="-2"/>
        </w:rPr>
        <w:t>Membership</w:t>
      </w:r>
    </w:p>
    <w:p w14:paraId="00A28160" w14:textId="77777777" w:rsidR="00BF7EBC" w:rsidRDefault="002C7365">
      <w:pPr>
        <w:pStyle w:val="BodyText"/>
        <w:spacing w:before="18" w:line="256" w:lineRule="auto"/>
        <w:ind w:left="990" w:right="661"/>
        <w:jc w:val="both"/>
      </w:pPr>
      <w:r>
        <w:rPr>
          <w:color w:val="231F20"/>
        </w:rPr>
        <w:t>The</w:t>
      </w:r>
      <w:r>
        <w:rPr>
          <w:color w:val="231F20"/>
          <w:spacing w:val="-9"/>
        </w:rPr>
        <w:t xml:space="preserve"> </w:t>
      </w:r>
      <w:r>
        <w:rPr>
          <w:color w:val="231F20"/>
        </w:rPr>
        <w:t>commission</w:t>
      </w:r>
      <w:r>
        <w:rPr>
          <w:color w:val="231F20"/>
          <w:spacing w:val="-9"/>
        </w:rPr>
        <w:t xml:space="preserve"> </w:t>
      </w:r>
      <w:r>
        <w:rPr>
          <w:color w:val="231F20"/>
        </w:rPr>
        <w:t>must</w:t>
      </w:r>
      <w:r>
        <w:rPr>
          <w:color w:val="231F20"/>
          <w:spacing w:val="-9"/>
        </w:rPr>
        <w:t xml:space="preserve"> </w:t>
      </w:r>
      <w:r>
        <w:rPr>
          <w:color w:val="231F20"/>
        </w:rPr>
        <w:t>be</w:t>
      </w:r>
      <w:r>
        <w:rPr>
          <w:color w:val="231F20"/>
          <w:spacing w:val="-9"/>
        </w:rPr>
        <w:t xml:space="preserve"> </w:t>
      </w:r>
      <w:r>
        <w:rPr>
          <w:color w:val="231F20"/>
        </w:rPr>
        <w:t>composed</w:t>
      </w:r>
      <w:r>
        <w:rPr>
          <w:color w:val="231F20"/>
          <w:spacing w:val="-9"/>
        </w:rPr>
        <w:t xml:space="preserve"> </w:t>
      </w:r>
      <w:r>
        <w:rPr>
          <w:color w:val="231F20"/>
        </w:rPr>
        <w:t>of</w:t>
      </w:r>
      <w:r>
        <w:rPr>
          <w:color w:val="231F20"/>
          <w:spacing w:val="-9"/>
        </w:rPr>
        <w:t xml:space="preserve"> </w:t>
      </w:r>
      <w:r>
        <w:rPr>
          <w:color w:val="231F20"/>
        </w:rPr>
        <w:t>at</w:t>
      </w:r>
      <w:r>
        <w:rPr>
          <w:color w:val="231F20"/>
          <w:spacing w:val="-9"/>
        </w:rPr>
        <w:t xml:space="preserve"> </w:t>
      </w:r>
      <w:r>
        <w:rPr>
          <w:color w:val="231F20"/>
        </w:rPr>
        <w:t>least</w:t>
      </w:r>
      <w:r>
        <w:rPr>
          <w:color w:val="231F20"/>
          <w:spacing w:val="-9"/>
        </w:rPr>
        <w:t xml:space="preserve"> </w:t>
      </w:r>
      <w:r>
        <w:rPr>
          <w:color w:val="231F20"/>
        </w:rPr>
        <w:t>five</w:t>
      </w:r>
      <w:r>
        <w:rPr>
          <w:color w:val="231F20"/>
          <w:spacing w:val="-9"/>
        </w:rPr>
        <w:t xml:space="preserve"> </w:t>
      </w:r>
      <w:r>
        <w:rPr>
          <w:color w:val="231F20"/>
        </w:rPr>
        <w:t>citizen</w:t>
      </w:r>
      <w:r>
        <w:rPr>
          <w:color w:val="231F20"/>
          <w:spacing w:val="-9"/>
        </w:rPr>
        <w:t xml:space="preserve"> </w:t>
      </w:r>
      <w:r>
        <w:rPr>
          <w:color w:val="231F20"/>
        </w:rPr>
        <w:t>members</w:t>
      </w:r>
      <w:r>
        <w:rPr>
          <w:color w:val="231F20"/>
          <w:spacing w:val="-9"/>
        </w:rPr>
        <w:t xml:space="preserve"> </w:t>
      </w:r>
      <w:r>
        <w:rPr>
          <w:color w:val="231F20"/>
        </w:rPr>
        <w:t>appointed</w:t>
      </w:r>
      <w:r>
        <w:rPr>
          <w:color w:val="231F20"/>
          <w:spacing w:val="-9"/>
        </w:rPr>
        <w:t xml:space="preserve"> </w:t>
      </w:r>
      <w:r>
        <w:rPr>
          <w:color w:val="231F20"/>
        </w:rPr>
        <w:t>at</w:t>
      </w:r>
      <w:r>
        <w:rPr>
          <w:color w:val="231F20"/>
          <w:spacing w:val="-9"/>
        </w:rPr>
        <w:t xml:space="preserve"> </w:t>
      </w:r>
      <w:r>
        <w:rPr>
          <w:color w:val="231F20"/>
        </w:rPr>
        <w:t>large</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zoning</w:t>
      </w:r>
      <w:r>
        <w:rPr>
          <w:color w:val="231F20"/>
          <w:spacing w:val="-9"/>
        </w:rPr>
        <w:t xml:space="preserve"> </w:t>
      </w:r>
      <w:r>
        <w:rPr>
          <w:color w:val="231F20"/>
        </w:rPr>
        <w:t>district. The</w:t>
      </w:r>
      <w:r>
        <w:rPr>
          <w:color w:val="231F20"/>
          <w:spacing w:val="-6"/>
        </w:rPr>
        <w:t xml:space="preserve"> </w:t>
      </w:r>
      <w:r>
        <w:rPr>
          <w:color w:val="231F20"/>
        </w:rPr>
        <w:t>county</w:t>
      </w:r>
      <w:r>
        <w:rPr>
          <w:color w:val="231F20"/>
          <w:spacing w:val="-6"/>
        </w:rPr>
        <w:t xml:space="preserve"> </w:t>
      </w:r>
      <w:r>
        <w:rPr>
          <w:color w:val="231F20"/>
        </w:rPr>
        <w:t>commissioners</w:t>
      </w:r>
      <w:r>
        <w:rPr>
          <w:color w:val="231F20"/>
          <w:spacing w:val="-6"/>
        </w:rPr>
        <w:t xml:space="preserve"> </w:t>
      </w:r>
      <w:r>
        <w:rPr>
          <w:color w:val="231F20"/>
        </w:rPr>
        <w:t>may</w:t>
      </w:r>
      <w:r>
        <w:rPr>
          <w:color w:val="231F20"/>
          <w:spacing w:val="-6"/>
        </w:rPr>
        <w:t xml:space="preserve"> </w:t>
      </w:r>
      <w:r>
        <w:rPr>
          <w:color w:val="231F20"/>
        </w:rPr>
        <w:t>adopt</w:t>
      </w:r>
      <w:r>
        <w:rPr>
          <w:color w:val="231F20"/>
          <w:spacing w:val="-6"/>
        </w:rPr>
        <w:t xml:space="preserve"> </w:t>
      </w:r>
      <w:r>
        <w:rPr>
          <w:color w:val="231F20"/>
        </w:rPr>
        <w:t>bylaws</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zoning</w:t>
      </w:r>
      <w:r>
        <w:rPr>
          <w:color w:val="231F20"/>
          <w:spacing w:val="-6"/>
        </w:rPr>
        <w:t xml:space="preserve"> </w:t>
      </w:r>
      <w:r>
        <w:rPr>
          <w:color w:val="231F20"/>
        </w:rPr>
        <w:t>commission</w:t>
      </w:r>
      <w:r>
        <w:rPr>
          <w:color w:val="231F20"/>
          <w:spacing w:val="-6"/>
        </w:rPr>
        <w:t xml:space="preserve"> </w:t>
      </w:r>
      <w:r>
        <w:rPr>
          <w:color w:val="231F20"/>
        </w:rPr>
        <w:t>pertaining</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qualifications</w:t>
      </w:r>
      <w:r>
        <w:rPr>
          <w:color w:val="231F20"/>
          <w:spacing w:val="-6"/>
        </w:rPr>
        <w:t xml:space="preserve"> </w:t>
      </w:r>
      <w:r>
        <w:rPr>
          <w:color w:val="231F20"/>
        </w:rPr>
        <w:t>of</w:t>
      </w:r>
      <w:r>
        <w:rPr>
          <w:color w:val="231F20"/>
          <w:spacing w:val="-6"/>
        </w:rPr>
        <w:t xml:space="preserve"> </w:t>
      </w:r>
      <w:r>
        <w:rPr>
          <w:color w:val="231F20"/>
        </w:rPr>
        <w:t>the members and such other matters as the commissioners consider necessary (</w:t>
      </w:r>
      <w:hyperlink r:id="rId636">
        <w:r>
          <w:rPr>
            <w:color w:val="231F20"/>
          </w:rPr>
          <w:t>76-2-220</w:t>
        </w:r>
      </w:hyperlink>
      <w:r>
        <w:rPr>
          <w:color w:val="231F20"/>
        </w:rPr>
        <w:t>).</w:t>
      </w:r>
    </w:p>
    <w:p w14:paraId="754A0149" w14:textId="77777777" w:rsidR="00BF7EBC" w:rsidRDefault="002C7365">
      <w:pPr>
        <w:pStyle w:val="Heading5"/>
        <w:spacing w:before="88"/>
        <w:ind w:left="990"/>
      </w:pPr>
      <w:r>
        <w:rPr>
          <w:color w:val="231F20"/>
          <w:spacing w:val="-2"/>
        </w:rPr>
        <w:t>Authority</w:t>
      </w:r>
    </w:p>
    <w:p w14:paraId="33203D51" w14:textId="77777777" w:rsidR="00BF7EBC" w:rsidRDefault="002C7365">
      <w:pPr>
        <w:pStyle w:val="BodyText"/>
        <w:spacing w:before="18" w:line="256" w:lineRule="auto"/>
        <w:ind w:left="990"/>
      </w:pPr>
      <w:r>
        <w:rPr>
          <w:color w:val="231F20"/>
        </w:rPr>
        <w:t>The</w:t>
      </w:r>
      <w:r>
        <w:rPr>
          <w:color w:val="231F20"/>
          <w:spacing w:val="-13"/>
        </w:rPr>
        <w:t xml:space="preserve"> </w:t>
      </w:r>
      <w:r>
        <w:rPr>
          <w:color w:val="231F20"/>
        </w:rPr>
        <w:t>commission</w:t>
      </w:r>
      <w:r>
        <w:rPr>
          <w:color w:val="231F20"/>
          <w:spacing w:val="-13"/>
        </w:rPr>
        <w:t xml:space="preserve"> </w:t>
      </w:r>
      <w:r>
        <w:rPr>
          <w:color w:val="231F20"/>
        </w:rPr>
        <w:t>is</w:t>
      </w:r>
      <w:r>
        <w:rPr>
          <w:color w:val="231F20"/>
          <w:spacing w:val="-13"/>
        </w:rPr>
        <w:t xml:space="preserve"> </w:t>
      </w:r>
      <w:r>
        <w:rPr>
          <w:color w:val="231F20"/>
        </w:rPr>
        <w:t>advisory</w:t>
      </w:r>
      <w:r>
        <w:rPr>
          <w:color w:val="231F20"/>
          <w:spacing w:val="-13"/>
        </w:rPr>
        <w:t xml:space="preserve"> </w:t>
      </w:r>
      <w:r>
        <w:rPr>
          <w:color w:val="231F20"/>
        </w:rPr>
        <w:t>and</w:t>
      </w:r>
      <w:r>
        <w:rPr>
          <w:color w:val="231F20"/>
          <w:spacing w:val="-13"/>
        </w:rPr>
        <w:t xml:space="preserve"> </w:t>
      </w:r>
      <w:r>
        <w:rPr>
          <w:color w:val="231F20"/>
        </w:rPr>
        <w:t>recommends</w:t>
      </w:r>
      <w:r>
        <w:rPr>
          <w:color w:val="231F20"/>
          <w:spacing w:val="-13"/>
        </w:rPr>
        <w:t xml:space="preserve"> </w:t>
      </w:r>
      <w:r>
        <w:rPr>
          <w:color w:val="231F20"/>
        </w:rPr>
        <w:t>amendments</w:t>
      </w:r>
      <w:r>
        <w:rPr>
          <w:color w:val="231F20"/>
          <w:spacing w:val="-13"/>
        </w:rPr>
        <w:t xml:space="preserve"> </w:t>
      </w:r>
      <w:r>
        <w:rPr>
          <w:color w:val="231F20"/>
        </w:rPr>
        <w:t>to</w:t>
      </w:r>
      <w:r>
        <w:rPr>
          <w:color w:val="231F20"/>
          <w:spacing w:val="-13"/>
        </w:rPr>
        <w:t xml:space="preserve"> </w:t>
      </w:r>
      <w:r>
        <w:rPr>
          <w:color w:val="231F20"/>
        </w:rPr>
        <w:t>zoning</w:t>
      </w:r>
      <w:r>
        <w:rPr>
          <w:color w:val="231F20"/>
          <w:spacing w:val="-13"/>
        </w:rPr>
        <w:t xml:space="preserve"> </w:t>
      </w:r>
      <w:r>
        <w:rPr>
          <w:color w:val="231F20"/>
        </w:rPr>
        <w:t>regulations</w:t>
      </w:r>
      <w:r>
        <w:rPr>
          <w:color w:val="231F20"/>
          <w:spacing w:val="-13"/>
        </w:rPr>
        <w:t xml:space="preserve"> </w:t>
      </w:r>
      <w:r>
        <w:rPr>
          <w:color w:val="231F20"/>
        </w:rPr>
        <w:t>and</w:t>
      </w:r>
      <w:r>
        <w:rPr>
          <w:color w:val="231F20"/>
          <w:spacing w:val="-13"/>
        </w:rPr>
        <w:t xml:space="preserve"> </w:t>
      </w:r>
      <w:r>
        <w:rPr>
          <w:color w:val="231F20"/>
        </w:rPr>
        <w:t>classifications.</w:t>
      </w:r>
      <w:r>
        <w:rPr>
          <w:color w:val="231F20"/>
          <w:spacing w:val="-13"/>
        </w:rPr>
        <w:t xml:space="preserve"> </w:t>
      </w:r>
      <w:r>
        <w:rPr>
          <w:color w:val="231F20"/>
        </w:rPr>
        <w:t>These recommendations are submitted to county commissioners (</w:t>
      </w:r>
      <w:hyperlink r:id="rId637">
        <w:r>
          <w:rPr>
            <w:color w:val="231F20"/>
          </w:rPr>
          <w:t>76-2-220</w:t>
        </w:r>
      </w:hyperlink>
      <w:r>
        <w:rPr>
          <w:color w:val="231F20"/>
        </w:rPr>
        <w:t>).</w:t>
      </w:r>
    </w:p>
    <w:p w14:paraId="76DD0BBD" w14:textId="77777777" w:rsidR="00BF7EBC" w:rsidRDefault="002C7365">
      <w:pPr>
        <w:pStyle w:val="Heading5"/>
        <w:spacing w:before="88"/>
        <w:ind w:left="990"/>
      </w:pPr>
      <w:r>
        <w:rPr>
          <w:color w:val="231F20"/>
          <w:spacing w:val="-2"/>
        </w:rPr>
        <w:t>Funding</w:t>
      </w:r>
    </w:p>
    <w:p w14:paraId="19183E29" w14:textId="77777777" w:rsidR="00BF7EBC" w:rsidRDefault="002C7365">
      <w:pPr>
        <w:pStyle w:val="BodyText"/>
        <w:spacing w:before="18" w:line="256" w:lineRule="auto"/>
        <w:ind w:left="990" w:right="460"/>
      </w:pPr>
      <w:r>
        <w:rPr>
          <w:color w:val="231F20"/>
          <w:spacing w:val="-2"/>
        </w:rPr>
        <w:t>The</w:t>
      </w:r>
      <w:r>
        <w:rPr>
          <w:color w:val="231F20"/>
          <w:spacing w:val="-15"/>
        </w:rPr>
        <w:t xml:space="preserve"> </w:t>
      </w:r>
      <w:r>
        <w:rPr>
          <w:color w:val="231F20"/>
          <w:spacing w:val="-2"/>
        </w:rPr>
        <w:t>board</w:t>
      </w:r>
      <w:r>
        <w:rPr>
          <w:color w:val="231F20"/>
          <w:spacing w:val="-13"/>
        </w:rPr>
        <w:t xml:space="preserve"> </w:t>
      </w:r>
      <w:r>
        <w:rPr>
          <w:color w:val="231F20"/>
          <w:spacing w:val="-2"/>
        </w:rPr>
        <w:t>of</w:t>
      </w:r>
      <w:r>
        <w:rPr>
          <w:color w:val="231F20"/>
          <w:spacing w:val="-13"/>
        </w:rPr>
        <w:t xml:space="preserve"> </w:t>
      </w:r>
      <w:r>
        <w:rPr>
          <w:color w:val="231F20"/>
          <w:spacing w:val="-2"/>
        </w:rPr>
        <w:t>commissioners</w:t>
      </w:r>
      <w:r>
        <w:rPr>
          <w:color w:val="231F20"/>
          <w:spacing w:val="-13"/>
        </w:rPr>
        <w:t xml:space="preserve"> </w:t>
      </w:r>
      <w:r>
        <w:rPr>
          <w:color w:val="231F20"/>
          <w:spacing w:val="-2"/>
        </w:rPr>
        <w:t>also</w:t>
      </w:r>
      <w:r>
        <w:rPr>
          <w:color w:val="231F20"/>
          <w:spacing w:val="-13"/>
        </w:rPr>
        <w:t xml:space="preserve"> </w:t>
      </w:r>
      <w:r>
        <w:rPr>
          <w:color w:val="231F20"/>
          <w:spacing w:val="-2"/>
        </w:rPr>
        <w:t>provide</w:t>
      </w:r>
      <w:r>
        <w:rPr>
          <w:color w:val="231F20"/>
          <w:spacing w:val="-13"/>
        </w:rPr>
        <w:t xml:space="preserve"> </w:t>
      </w:r>
      <w:r>
        <w:rPr>
          <w:color w:val="231F20"/>
          <w:spacing w:val="-2"/>
        </w:rPr>
        <w:t>for</w:t>
      </w:r>
      <w:r>
        <w:rPr>
          <w:color w:val="231F20"/>
          <w:spacing w:val="-13"/>
        </w:rPr>
        <w:t xml:space="preserve"> </w:t>
      </w:r>
      <w:r>
        <w:rPr>
          <w:color w:val="231F20"/>
          <w:spacing w:val="-2"/>
        </w:rPr>
        <w:t>the</w:t>
      </w:r>
      <w:r>
        <w:rPr>
          <w:color w:val="231F20"/>
          <w:spacing w:val="-13"/>
        </w:rPr>
        <w:t xml:space="preserve"> </w:t>
      </w:r>
      <w:r>
        <w:rPr>
          <w:color w:val="231F20"/>
          <w:spacing w:val="-2"/>
        </w:rPr>
        <w:t>issuance</w:t>
      </w:r>
      <w:r>
        <w:rPr>
          <w:color w:val="231F20"/>
          <w:spacing w:val="-13"/>
        </w:rPr>
        <w:t xml:space="preserve"> </w:t>
      </w:r>
      <w:r>
        <w:rPr>
          <w:color w:val="231F20"/>
          <w:spacing w:val="-2"/>
        </w:rPr>
        <w:t>of</w:t>
      </w:r>
      <w:r>
        <w:rPr>
          <w:color w:val="231F20"/>
          <w:spacing w:val="-13"/>
        </w:rPr>
        <w:t xml:space="preserve"> </w:t>
      </w:r>
      <w:r>
        <w:rPr>
          <w:color w:val="231F20"/>
          <w:spacing w:val="-2"/>
        </w:rPr>
        <w:t>location</w:t>
      </w:r>
      <w:r>
        <w:rPr>
          <w:color w:val="231F20"/>
          <w:spacing w:val="-13"/>
        </w:rPr>
        <w:t xml:space="preserve"> </w:t>
      </w:r>
      <w:r>
        <w:rPr>
          <w:color w:val="231F20"/>
          <w:spacing w:val="-2"/>
        </w:rPr>
        <w:t>or</w:t>
      </w:r>
      <w:r>
        <w:rPr>
          <w:color w:val="231F20"/>
          <w:spacing w:val="-13"/>
        </w:rPr>
        <w:t xml:space="preserve"> </w:t>
      </w:r>
      <w:r>
        <w:rPr>
          <w:color w:val="231F20"/>
          <w:spacing w:val="-2"/>
        </w:rPr>
        <w:t>conformance</w:t>
      </w:r>
      <w:r>
        <w:rPr>
          <w:color w:val="231F20"/>
          <w:spacing w:val="-13"/>
        </w:rPr>
        <w:t xml:space="preserve"> </w:t>
      </w:r>
      <w:r>
        <w:rPr>
          <w:color w:val="231F20"/>
          <w:spacing w:val="-2"/>
        </w:rPr>
        <w:t>permits</w:t>
      </w:r>
      <w:r>
        <w:rPr>
          <w:color w:val="231F20"/>
          <w:spacing w:val="-13"/>
        </w:rPr>
        <w:t xml:space="preserve"> </w:t>
      </w:r>
      <w:r>
        <w:rPr>
          <w:color w:val="231F20"/>
          <w:spacing w:val="-2"/>
        </w:rPr>
        <w:t>and</w:t>
      </w:r>
      <w:r>
        <w:rPr>
          <w:color w:val="231F20"/>
          <w:spacing w:val="-13"/>
        </w:rPr>
        <w:t xml:space="preserve"> </w:t>
      </w:r>
      <w:r>
        <w:rPr>
          <w:color w:val="231F20"/>
          <w:spacing w:val="-2"/>
        </w:rPr>
        <w:t>may</w:t>
      </w:r>
      <w:r>
        <w:rPr>
          <w:color w:val="231F20"/>
          <w:spacing w:val="-13"/>
        </w:rPr>
        <w:t xml:space="preserve"> </w:t>
      </w:r>
      <w:r>
        <w:rPr>
          <w:color w:val="231F20"/>
          <w:spacing w:val="-2"/>
        </w:rPr>
        <w:t>collect</w:t>
      </w:r>
      <w:r>
        <w:rPr>
          <w:color w:val="231F20"/>
          <w:spacing w:val="-13"/>
        </w:rPr>
        <w:t xml:space="preserve"> </w:t>
      </w:r>
      <w:r>
        <w:rPr>
          <w:color w:val="231F20"/>
          <w:spacing w:val="-2"/>
        </w:rPr>
        <w:t>a</w:t>
      </w:r>
      <w:r>
        <w:rPr>
          <w:color w:val="231F20"/>
          <w:spacing w:val="-13"/>
        </w:rPr>
        <w:t xml:space="preserve"> </w:t>
      </w:r>
      <w:r>
        <w:rPr>
          <w:color w:val="231F20"/>
          <w:spacing w:val="-2"/>
        </w:rPr>
        <w:t xml:space="preserve">fee </w:t>
      </w:r>
      <w:r>
        <w:rPr>
          <w:color w:val="231F20"/>
        </w:rPr>
        <w:t>for</w:t>
      </w:r>
      <w:r>
        <w:rPr>
          <w:color w:val="231F20"/>
          <w:spacing w:val="-6"/>
        </w:rPr>
        <w:t xml:space="preserve"> </w:t>
      </w:r>
      <w:r>
        <w:rPr>
          <w:color w:val="231F20"/>
        </w:rPr>
        <w:t>each</w:t>
      </w:r>
      <w:r>
        <w:rPr>
          <w:color w:val="231F20"/>
          <w:spacing w:val="-6"/>
        </w:rPr>
        <w:t xml:space="preserve"> </w:t>
      </w:r>
      <w:r>
        <w:rPr>
          <w:color w:val="231F20"/>
        </w:rPr>
        <w:t>such</w:t>
      </w:r>
      <w:r>
        <w:rPr>
          <w:color w:val="231F20"/>
          <w:spacing w:val="-6"/>
        </w:rPr>
        <w:t xml:space="preserve"> </w:t>
      </w:r>
      <w:r>
        <w:rPr>
          <w:color w:val="231F20"/>
        </w:rPr>
        <w:t>permit.</w:t>
      </w:r>
      <w:r>
        <w:rPr>
          <w:color w:val="231F20"/>
          <w:spacing w:val="-6"/>
        </w:rPr>
        <w:t xml:space="preserve"> </w:t>
      </w:r>
      <w:r>
        <w:rPr>
          <w:color w:val="231F20"/>
        </w:rPr>
        <w:t>The</w:t>
      </w:r>
      <w:r>
        <w:rPr>
          <w:color w:val="231F20"/>
          <w:spacing w:val="-6"/>
        </w:rPr>
        <w:t xml:space="preserve"> </w:t>
      </w:r>
      <w:r>
        <w:rPr>
          <w:color w:val="231F20"/>
        </w:rPr>
        <w:t>proceeds</w:t>
      </w:r>
      <w:r>
        <w:rPr>
          <w:color w:val="231F20"/>
          <w:spacing w:val="-6"/>
        </w:rPr>
        <w:t xml:space="preserve"> </w:t>
      </w:r>
      <w:r>
        <w:rPr>
          <w:color w:val="231F20"/>
        </w:rPr>
        <w:t>of</w:t>
      </w:r>
      <w:r>
        <w:rPr>
          <w:color w:val="231F20"/>
          <w:spacing w:val="-6"/>
        </w:rPr>
        <w:t xml:space="preserve"> </w:t>
      </w:r>
      <w:r>
        <w:rPr>
          <w:color w:val="231F20"/>
        </w:rPr>
        <w:t>such</w:t>
      </w:r>
      <w:r>
        <w:rPr>
          <w:color w:val="231F20"/>
          <w:spacing w:val="-6"/>
        </w:rPr>
        <w:t xml:space="preserve"> </w:t>
      </w:r>
      <w:r>
        <w:rPr>
          <w:color w:val="231F20"/>
        </w:rPr>
        <w:t>fees</w:t>
      </w:r>
      <w:r>
        <w:rPr>
          <w:color w:val="231F20"/>
          <w:spacing w:val="-6"/>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deposited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general</w:t>
      </w:r>
      <w:r>
        <w:rPr>
          <w:color w:val="231F20"/>
          <w:spacing w:val="-6"/>
        </w:rPr>
        <w:t xml:space="preserve"> </w:t>
      </w:r>
      <w:r>
        <w:rPr>
          <w:color w:val="231F20"/>
        </w:rPr>
        <w:t>fund</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county</w:t>
      </w:r>
      <w:r>
        <w:rPr>
          <w:color w:val="231F20"/>
          <w:spacing w:val="-6"/>
        </w:rPr>
        <w:t xml:space="preserve"> </w:t>
      </w:r>
      <w:r>
        <w:rPr>
          <w:color w:val="231F20"/>
        </w:rPr>
        <w:t>(</w:t>
      </w:r>
      <w:hyperlink r:id="rId638">
        <w:r>
          <w:rPr>
            <w:color w:val="231F20"/>
          </w:rPr>
          <w:t>76-2-207</w:t>
        </w:r>
      </w:hyperlink>
      <w:r>
        <w:rPr>
          <w:color w:val="231F20"/>
        </w:rPr>
        <w:t>).</w:t>
      </w:r>
    </w:p>
    <w:p w14:paraId="52155EF8" w14:textId="77777777" w:rsidR="00BF7EBC" w:rsidRDefault="00BF7EBC">
      <w:pPr>
        <w:spacing w:line="256" w:lineRule="auto"/>
        <w:sectPr w:rsidR="00BF7EBC">
          <w:pgSz w:w="12240" w:h="15840"/>
          <w:pgMar w:top="600" w:right="80" w:bottom="620" w:left="260" w:header="0" w:footer="426" w:gutter="0"/>
          <w:cols w:space="720"/>
        </w:sectPr>
      </w:pPr>
    </w:p>
    <w:p w14:paraId="18E93327" w14:textId="77777777" w:rsidR="00BF7EBC" w:rsidRDefault="002C7365">
      <w:pPr>
        <w:pStyle w:val="BodyText"/>
        <w:tabs>
          <w:tab w:val="left" w:pos="10719"/>
        </w:tabs>
        <w:spacing w:before="1" w:line="378" w:lineRule="exact"/>
        <w:ind w:right="1178"/>
        <w:rPr>
          <w:b/>
        </w:rPr>
      </w:pPr>
      <w:r>
        <w:rPr>
          <w:rFonts w:ascii="Bookman Old Style"/>
          <w:color w:val="231F20"/>
          <w:u w:val="single" w:color="231F20"/>
        </w:rPr>
        <w:lastRenderedPageBreak/>
        <w:t>County Zoning Board of Adjustment</w:t>
      </w:r>
      <w:r>
        <w:rPr>
          <w:rFonts w:ascii="Bookman Old Style"/>
          <w:color w:val="231F20"/>
          <w:u w:val="single" w:color="231F20"/>
        </w:rPr>
        <w:tab/>
      </w:r>
      <w:r>
        <w:rPr>
          <w:rFonts w:ascii="Bookman Old Style"/>
          <w:color w:val="231F20"/>
        </w:rPr>
        <w:t xml:space="preserve"> </w:t>
      </w:r>
      <w:r>
        <w:rPr>
          <w:color w:val="231F20"/>
        </w:rPr>
        <w:t xml:space="preserve">The complete county zoning board of adjustment statutes are available in Montana Code Annotated </w:t>
      </w:r>
      <w:hyperlink r:id="rId639">
        <w:r>
          <w:rPr>
            <w:color w:val="231F20"/>
          </w:rPr>
          <w:t>76-2-221</w:t>
        </w:r>
      </w:hyperlink>
      <w:r>
        <w:rPr>
          <w:color w:val="231F20"/>
        </w:rPr>
        <w:t xml:space="preserve">. </w:t>
      </w:r>
      <w:r>
        <w:rPr>
          <w:b/>
          <w:color w:val="231F20"/>
        </w:rPr>
        <w:t>Creation and Purpose</w:t>
      </w:r>
    </w:p>
    <w:p w14:paraId="455C1797" w14:textId="77777777" w:rsidR="00BF7EBC" w:rsidRDefault="002C7365">
      <w:pPr>
        <w:pStyle w:val="BodyText"/>
        <w:spacing w:before="5" w:line="256" w:lineRule="auto"/>
        <w:ind w:right="1222"/>
      </w:pPr>
      <w:r>
        <w:rPr>
          <w:color w:val="231F20"/>
        </w:rPr>
        <w:t>If</w:t>
      </w:r>
      <w:r>
        <w:rPr>
          <w:color w:val="231F20"/>
          <w:spacing w:val="-1"/>
        </w:rPr>
        <w:t xml:space="preserve"> </w:t>
      </w:r>
      <w:r>
        <w:rPr>
          <w:color w:val="231F20"/>
        </w:rPr>
        <w:t>zoning</w:t>
      </w:r>
      <w:r>
        <w:rPr>
          <w:color w:val="231F20"/>
          <w:spacing w:val="-1"/>
        </w:rPr>
        <w:t xml:space="preserve"> </w:t>
      </w:r>
      <w:r>
        <w:rPr>
          <w:color w:val="231F20"/>
        </w:rPr>
        <w:t>districts</w:t>
      </w:r>
      <w:r>
        <w:rPr>
          <w:color w:val="231F20"/>
          <w:spacing w:val="-1"/>
        </w:rPr>
        <w:t xml:space="preserve"> </w:t>
      </w:r>
      <w:r>
        <w:rPr>
          <w:color w:val="231F20"/>
        </w:rPr>
        <w:t>are</w:t>
      </w:r>
      <w:r>
        <w:rPr>
          <w:color w:val="231F20"/>
          <w:spacing w:val="-1"/>
        </w:rPr>
        <w:t xml:space="preserve"> </w:t>
      </w:r>
      <w:r>
        <w:rPr>
          <w:color w:val="231F20"/>
        </w:rPr>
        <w:t>created,</w:t>
      </w:r>
      <w:r>
        <w:rPr>
          <w:color w:val="231F20"/>
          <w:spacing w:val="-1"/>
        </w:rPr>
        <w:t xml:space="preserve"> </w:t>
      </w:r>
      <w:r>
        <w:rPr>
          <w:color w:val="231F20"/>
        </w:rPr>
        <w:t>as</w:t>
      </w:r>
      <w:r>
        <w:rPr>
          <w:color w:val="231F20"/>
          <w:spacing w:val="-1"/>
        </w:rPr>
        <w:t xml:space="preserve"> </w:t>
      </w:r>
      <w:r>
        <w:rPr>
          <w:color w:val="231F20"/>
        </w:rPr>
        <w:t>authorized</w:t>
      </w:r>
      <w:r>
        <w:rPr>
          <w:color w:val="231F20"/>
          <w:spacing w:val="-1"/>
        </w:rPr>
        <w:t xml:space="preserve"> </w:t>
      </w:r>
      <w:r>
        <w:rPr>
          <w:color w:val="231F20"/>
        </w:rPr>
        <w:t>in</w:t>
      </w:r>
      <w:r>
        <w:rPr>
          <w:color w:val="231F20"/>
          <w:spacing w:val="-12"/>
        </w:rPr>
        <w:t xml:space="preserve"> </w:t>
      </w:r>
      <w:hyperlink r:id="rId640">
        <w:r>
          <w:rPr>
            <w:color w:val="231F20"/>
          </w:rPr>
          <w:t>Title</w:t>
        </w:r>
        <w:r>
          <w:rPr>
            <w:color w:val="231F20"/>
            <w:spacing w:val="-1"/>
          </w:rPr>
          <w:t xml:space="preserve"> </w:t>
        </w:r>
        <w:r>
          <w:rPr>
            <w:color w:val="231F20"/>
          </w:rPr>
          <w:t>76,</w:t>
        </w:r>
        <w:r>
          <w:rPr>
            <w:color w:val="231F20"/>
            <w:spacing w:val="-1"/>
          </w:rPr>
          <w:t xml:space="preserve"> </w:t>
        </w:r>
        <w:r>
          <w:rPr>
            <w:color w:val="231F20"/>
          </w:rPr>
          <w:t>Chapter</w:t>
        </w:r>
        <w:r>
          <w:rPr>
            <w:color w:val="231F20"/>
            <w:spacing w:val="-1"/>
          </w:rPr>
          <w:t xml:space="preserve"> </w:t>
        </w:r>
        <w:r>
          <w:rPr>
            <w:color w:val="231F20"/>
          </w:rPr>
          <w:t>2</w:t>
        </w:r>
      </w:hyperlink>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Montana</w:t>
      </w:r>
      <w:r>
        <w:rPr>
          <w:color w:val="231F20"/>
          <w:spacing w:val="-1"/>
        </w:rPr>
        <w:t xml:space="preserve"> </w:t>
      </w:r>
      <w:r>
        <w:rPr>
          <w:color w:val="231F20"/>
        </w:rPr>
        <w:t>Code</w:t>
      </w:r>
      <w:r>
        <w:rPr>
          <w:color w:val="231F20"/>
          <w:spacing w:val="-1"/>
        </w:rPr>
        <w:t xml:space="preserve"> </w:t>
      </w:r>
      <w:r>
        <w:rPr>
          <w:color w:val="231F20"/>
        </w:rPr>
        <w:t>Annotated,</w:t>
      </w:r>
      <w:r>
        <w:rPr>
          <w:color w:val="231F20"/>
          <w:spacing w:val="-1"/>
        </w:rPr>
        <w:t xml:space="preserve"> </w:t>
      </w:r>
      <w:r>
        <w:rPr>
          <w:color w:val="231F20"/>
        </w:rPr>
        <w:t>the</w:t>
      </w:r>
      <w:r>
        <w:rPr>
          <w:color w:val="231F20"/>
          <w:spacing w:val="-1"/>
        </w:rPr>
        <w:t xml:space="preserve"> </w:t>
      </w:r>
      <w:r>
        <w:rPr>
          <w:color w:val="231F20"/>
        </w:rPr>
        <w:t>county commissioners will appoint a zoning board of adjustment (</w:t>
      </w:r>
      <w:hyperlink r:id="rId641">
        <w:r>
          <w:rPr>
            <w:color w:val="231F20"/>
          </w:rPr>
          <w:t>76-2-221</w:t>
        </w:r>
      </w:hyperlink>
      <w:r>
        <w:rPr>
          <w:color w:val="231F20"/>
        </w:rPr>
        <w:t>). The board of adjustment hears and decides appeals related to land resources and use (</w:t>
      </w:r>
      <w:hyperlink r:id="rId642">
        <w:r>
          <w:rPr>
            <w:color w:val="231F20"/>
          </w:rPr>
          <w:t>76-2-223</w:t>
        </w:r>
      </w:hyperlink>
      <w:r>
        <w:rPr>
          <w:color w:val="231F20"/>
        </w:rPr>
        <w:t>).</w:t>
      </w:r>
    </w:p>
    <w:p w14:paraId="7901CD13" w14:textId="77777777" w:rsidR="00BF7EBC" w:rsidRDefault="002C7365">
      <w:pPr>
        <w:pStyle w:val="Heading5"/>
        <w:spacing w:before="88"/>
      </w:pPr>
      <w:r>
        <w:rPr>
          <w:color w:val="231F20"/>
          <w:spacing w:val="-2"/>
        </w:rPr>
        <w:t>Membership</w:t>
      </w:r>
    </w:p>
    <w:p w14:paraId="55254E35" w14:textId="77777777" w:rsidR="00BF7EBC" w:rsidRDefault="002C7365">
      <w:pPr>
        <w:pStyle w:val="BodyText"/>
        <w:spacing w:before="18" w:line="256" w:lineRule="auto"/>
        <w:ind w:right="1225"/>
      </w:pPr>
      <w:r>
        <w:rPr>
          <w:color w:val="231F20"/>
        </w:rPr>
        <w:t>Five</w:t>
      </w:r>
      <w:r>
        <w:rPr>
          <w:color w:val="231F20"/>
          <w:spacing w:val="-8"/>
        </w:rPr>
        <w:t xml:space="preserve"> </w:t>
      </w:r>
      <w:r>
        <w:rPr>
          <w:color w:val="231F20"/>
        </w:rPr>
        <w:t>citizens</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appointed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county</w:t>
      </w:r>
      <w:r>
        <w:rPr>
          <w:color w:val="231F20"/>
          <w:spacing w:val="-8"/>
        </w:rPr>
        <w:t xml:space="preserve"> </w:t>
      </w:r>
      <w:r>
        <w:rPr>
          <w:color w:val="231F20"/>
        </w:rPr>
        <w:t>commissioners</w:t>
      </w:r>
      <w:r>
        <w:rPr>
          <w:color w:val="231F20"/>
          <w:spacing w:val="-8"/>
        </w:rPr>
        <w:t xml:space="preserve"> </w:t>
      </w:r>
      <w:r>
        <w:rPr>
          <w:color w:val="231F20"/>
        </w:rPr>
        <w:t>to</w:t>
      </w:r>
      <w:r>
        <w:rPr>
          <w:color w:val="231F20"/>
          <w:spacing w:val="-8"/>
        </w:rPr>
        <w:t xml:space="preserve"> </w:t>
      </w:r>
      <w:r>
        <w:rPr>
          <w:color w:val="231F20"/>
        </w:rPr>
        <w:t>serve</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board</w:t>
      </w:r>
      <w:r>
        <w:rPr>
          <w:color w:val="231F20"/>
          <w:spacing w:val="-8"/>
        </w:rPr>
        <w:t xml:space="preserve"> </w:t>
      </w:r>
      <w:r>
        <w:rPr>
          <w:color w:val="231F20"/>
        </w:rPr>
        <w:t>of</w:t>
      </w:r>
      <w:r>
        <w:rPr>
          <w:color w:val="231F20"/>
          <w:spacing w:val="-8"/>
        </w:rPr>
        <w:t xml:space="preserve"> </w:t>
      </w:r>
      <w:r>
        <w:rPr>
          <w:color w:val="231F20"/>
        </w:rPr>
        <w:t>adjustment.</w:t>
      </w:r>
      <w:r>
        <w:rPr>
          <w:color w:val="231F20"/>
          <w:spacing w:val="-8"/>
        </w:rPr>
        <w:t xml:space="preserve"> </w:t>
      </w:r>
      <w:r>
        <w:rPr>
          <w:color w:val="231F20"/>
        </w:rPr>
        <w:t>They</w:t>
      </w:r>
      <w:r>
        <w:rPr>
          <w:color w:val="231F20"/>
          <w:spacing w:val="-8"/>
        </w:rPr>
        <w:t xml:space="preserve"> </w:t>
      </w:r>
      <w:r>
        <w:rPr>
          <w:color w:val="231F20"/>
        </w:rPr>
        <w:t>will</w:t>
      </w:r>
      <w:r>
        <w:rPr>
          <w:color w:val="231F20"/>
          <w:spacing w:val="-8"/>
        </w:rPr>
        <w:t xml:space="preserve"> </w:t>
      </w:r>
      <w:r>
        <w:rPr>
          <w:color w:val="231F20"/>
        </w:rPr>
        <w:t>serve two-year terms and can be removed for cause by the county commissioners after written charges and a public hearing (</w:t>
      </w:r>
      <w:hyperlink r:id="rId643">
        <w:r>
          <w:rPr>
            <w:color w:val="231F20"/>
          </w:rPr>
          <w:t>76-2-222</w:t>
        </w:r>
      </w:hyperlink>
      <w:r>
        <w:rPr>
          <w:color w:val="231F20"/>
        </w:rPr>
        <w:t>).</w:t>
      </w:r>
    </w:p>
    <w:p w14:paraId="13362E49" w14:textId="77777777" w:rsidR="00BF7EBC" w:rsidRDefault="002C7365">
      <w:pPr>
        <w:pStyle w:val="Heading5"/>
        <w:spacing w:before="87"/>
      </w:pPr>
      <w:r>
        <w:rPr>
          <w:color w:val="231F20"/>
          <w:spacing w:val="-2"/>
        </w:rPr>
        <w:t>Authority</w:t>
      </w:r>
    </w:p>
    <w:p w14:paraId="209A50A2" w14:textId="77777777" w:rsidR="00BF7EBC" w:rsidRDefault="002C7365">
      <w:pPr>
        <w:pStyle w:val="BodyText"/>
        <w:spacing w:before="18" w:line="256" w:lineRule="auto"/>
        <w:ind w:right="1580"/>
        <w:jc w:val="both"/>
      </w:pPr>
      <w:r>
        <w:rPr>
          <w:color w:val="231F20"/>
        </w:rPr>
        <w:t>The</w:t>
      </w:r>
      <w:r>
        <w:rPr>
          <w:color w:val="231F20"/>
          <w:spacing w:val="-9"/>
        </w:rPr>
        <w:t xml:space="preserve"> </w:t>
      </w:r>
      <w:r>
        <w:rPr>
          <w:color w:val="231F20"/>
        </w:rPr>
        <w:t>board</w:t>
      </w:r>
      <w:r>
        <w:rPr>
          <w:color w:val="231F20"/>
          <w:spacing w:val="-7"/>
        </w:rPr>
        <w:t xml:space="preserve"> </w:t>
      </w:r>
      <w:r>
        <w:rPr>
          <w:color w:val="231F20"/>
        </w:rPr>
        <w:t>adjustment</w:t>
      </w:r>
      <w:r>
        <w:rPr>
          <w:color w:val="231F20"/>
          <w:spacing w:val="-7"/>
        </w:rPr>
        <w:t xml:space="preserve"> </w:t>
      </w:r>
      <w:r>
        <w:rPr>
          <w:color w:val="231F20"/>
        </w:rPr>
        <w:t>has</w:t>
      </w:r>
      <w:r>
        <w:rPr>
          <w:color w:val="231F20"/>
          <w:spacing w:val="-7"/>
        </w:rPr>
        <w:t xml:space="preserve"> </w:t>
      </w:r>
      <w:r>
        <w:rPr>
          <w:color w:val="231F20"/>
        </w:rPr>
        <w:t>the</w:t>
      </w:r>
      <w:r>
        <w:rPr>
          <w:color w:val="231F20"/>
          <w:spacing w:val="-7"/>
        </w:rPr>
        <w:t xml:space="preserve"> </w:t>
      </w:r>
      <w:r>
        <w:rPr>
          <w:color w:val="231F20"/>
        </w:rPr>
        <w:t>powers:</w:t>
      </w:r>
      <w:r>
        <w:rPr>
          <w:color w:val="231F20"/>
          <w:spacing w:val="-15"/>
        </w:rPr>
        <w:t xml:space="preserve"> </w:t>
      </w:r>
      <w:r>
        <w:rPr>
          <w:color w:val="231F20"/>
        </w:rPr>
        <w:t>To</w:t>
      </w:r>
      <w:r>
        <w:rPr>
          <w:color w:val="231F20"/>
          <w:spacing w:val="-7"/>
        </w:rPr>
        <w:t xml:space="preserve"> </w:t>
      </w:r>
      <w:r>
        <w:rPr>
          <w:color w:val="231F20"/>
        </w:rPr>
        <w:t>hear</w:t>
      </w:r>
      <w:r>
        <w:rPr>
          <w:color w:val="231F20"/>
          <w:spacing w:val="-7"/>
        </w:rPr>
        <w:t xml:space="preserve"> </w:t>
      </w:r>
      <w:r>
        <w:rPr>
          <w:color w:val="231F20"/>
        </w:rPr>
        <w:t>and</w:t>
      </w:r>
      <w:r>
        <w:rPr>
          <w:color w:val="231F20"/>
          <w:spacing w:val="-7"/>
        </w:rPr>
        <w:t xml:space="preserve"> </w:t>
      </w:r>
      <w:r>
        <w:rPr>
          <w:color w:val="231F20"/>
        </w:rPr>
        <w:t>decide</w:t>
      </w:r>
      <w:r>
        <w:rPr>
          <w:color w:val="231F20"/>
          <w:spacing w:val="-7"/>
        </w:rPr>
        <w:t xml:space="preserve"> </w:t>
      </w:r>
      <w:r>
        <w:rPr>
          <w:color w:val="231F20"/>
        </w:rPr>
        <w:t>appeals</w:t>
      </w:r>
      <w:r>
        <w:rPr>
          <w:color w:val="231F20"/>
          <w:spacing w:val="-7"/>
        </w:rPr>
        <w:t xml:space="preserve"> </w:t>
      </w:r>
      <w:r>
        <w:rPr>
          <w:color w:val="231F20"/>
        </w:rPr>
        <w:t>where</w:t>
      </w:r>
      <w:r>
        <w:rPr>
          <w:color w:val="231F20"/>
          <w:spacing w:val="-7"/>
        </w:rPr>
        <w:t xml:space="preserve"> </w:t>
      </w:r>
      <w:r>
        <w:rPr>
          <w:color w:val="231F20"/>
        </w:rPr>
        <w:t>an</w:t>
      </w:r>
      <w:r>
        <w:rPr>
          <w:color w:val="231F20"/>
          <w:spacing w:val="-7"/>
        </w:rPr>
        <w:t xml:space="preserve"> </w:t>
      </w:r>
      <w:r>
        <w:rPr>
          <w:color w:val="231F20"/>
        </w:rPr>
        <w:t>error</w:t>
      </w:r>
      <w:r>
        <w:rPr>
          <w:color w:val="231F20"/>
          <w:spacing w:val="-7"/>
        </w:rPr>
        <w:t xml:space="preserve"> </w:t>
      </w:r>
      <w:r>
        <w:rPr>
          <w:color w:val="231F20"/>
        </w:rPr>
        <w:t>may</w:t>
      </w:r>
      <w:r>
        <w:rPr>
          <w:color w:val="231F20"/>
          <w:spacing w:val="-7"/>
        </w:rPr>
        <w:t xml:space="preserve"> </w:t>
      </w:r>
      <w:r>
        <w:rPr>
          <w:color w:val="231F20"/>
        </w:rPr>
        <w:t>have</w:t>
      </w:r>
      <w:r>
        <w:rPr>
          <w:color w:val="231F20"/>
          <w:spacing w:val="-7"/>
        </w:rPr>
        <w:t xml:space="preserve"> </w:t>
      </w:r>
      <w:r>
        <w:rPr>
          <w:color w:val="231F20"/>
        </w:rPr>
        <w:t>been</w:t>
      </w:r>
      <w:r>
        <w:rPr>
          <w:color w:val="231F20"/>
          <w:spacing w:val="-7"/>
        </w:rPr>
        <w:t xml:space="preserve"> </w:t>
      </w:r>
      <w:r>
        <w:rPr>
          <w:color w:val="231F20"/>
        </w:rPr>
        <w:t>made</w:t>
      </w:r>
      <w:r>
        <w:rPr>
          <w:color w:val="231F20"/>
          <w:spacing w:val="-7"/>
        </w:rPr>
        <w:t xml:space="preserve"> </w:t>
      </w:r>
      <w:r>
        <w:rPr>
          <w:color w:val="231F20"/>
        </w:rPr>
        <w:t>by</w:t>
      </w:r>
      <w:r>
        <w:rPr>
          <w:color w:val="231F20"/>
          <w:spacing w:val="-7"/>
        </w:rPr>
        <w:t xml:space="preserve"> </w:t>
      </w:r>
      <w:r>
        <w:rPr>
          <w:color w:val="231F20"/>
        </w:rPr>
        <w:t>an administrative</w:t>
      </w:r>
      <w:r>
        <w:rPr>
          <w:color w:val="231F20"/>
          <w:spacing w:val="-7"/>
        </w:rPr>
        <w:t xml:space="preserve"> </w:t>
      </w:r>
      <w:r>
        <w:rPr>
          <w:color w:val="231F20"/>
        </w:rPr>
        <w:t>official’s</w:t>
      </w:r>
      <w:r>
        <w:rPr>
          <w:color w:val="231F20"/>
          <w:spacing w:val="-7"/>
        </w:rPr>
        <w:t xml:space="preserve"> </w:t>
      </w:r>
      <w:r>
        <w:rPr>
          <w:color w:val="231F20"/>
        </w:rPr>
        <w:t>order,</w:t>
      </w:r>
      <w:r>
        <w:rPr>
          <w:color w:val="231F20"/>
          <w:spacing w:val="-7"/>
        </w:rPr>
        <w:t xml:space="preserve"> </w:t>
      </w:r>
      <w:r>
        <w:rPr>
          <w:color w:val="231F20"/>
        </w:rPr>
        <w:t>requirement,</w:t>
      </w:r>
      <w:r>
        <w:rPr>
          <w:color w:val="231F20"/>
          <w:spacing w:val="-7"/>
        </w:rPr>
        <w:t xml:space="preserve"> </w:t>
      </w:r>
      <w:r>
        <w:rPr>
          <w:color w:val="231F20"/>
        </w:rPr>
        <w:t>or</w:t>
      </w:r>
      <w:r>
        <w:rPr>
          <w:color w:val="231F20"/>
          <w:spacing w:val="-7"/>
        </w:rPr>
        <w:t xml:space="preserve"> </w:t>
      </w:r>
      <w:r>
        <w:rPr>
          <w:color w:val="231F20"/>
        </w:rPr>
        <w:t>determination</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enforcement</w:t>
      </w:r>
      <w:r>
        <w:rPr>
          <w:color w:val="231F20"/>
          <w:spacing w:val="-7"/>
        </w:rPr>
        <w:t xml:space="preserve"> </w:t>
      </w:r>
      <w:r>
        <w:rPr>
          <w:color w:val="231F20"/>
        </w:rPr>
        <w:t>of</w:t>
      </w:r>
      <w:r>
        <w:rPr>
          <w:color w:val="231F20"/>
          <w:spacing w:val="-7"/>
        </w:rPr>
        <w:t xml:space="preserve"> </w:t>
      </w:r>
      <w:r>
        <w:rPr>
          <w:color w:val="231F20"/>
        </w:rPr>
        <w:t>county</w:t>
      </w:r>
      <w:r>
        <w:rPr>
          <w:color w:val="231F20"/>
          <w:spacing w:val="-7"/>
        </w:rPr>
        <w:t xml:space="preserve"> </w:t>
      </w:r>
      <w:r>
        <w:rPr>
          <w:color w:val="231F20"/>
        </w:rPr>
        <w:t>zoning</w:t>
      </w:r>
      <w:r>
        <w:rPr>
          <w:color w:val="231F20"/>
          <w:spacing w:val="-7"/>
        </w:rPr>
        <w:t xml:space="preserve"> </w:t>
      </w:r>
      <w:r>
        <w:rPr>
          <w:color w:val="231F20"/>
        </w:rPr>
        <w:t>defined</w:t>
      </w:r>
      <w:r>
        <w:rPr>
          <w:color w:val="231F20"/>
          <w:spacing w:val="-7"/>
        </w:rPr>
        <w:t xml:space="preserve"> </w:t>
      </w:r>
      <w:r>
        <w:rPr>
          <w:color w:val="231F20"/>
        </w:rPr>
        <w:t>in Montana Code Annotated (</w:t>
      </w:r>
      <w:hyperlink r:id="rId644">
        <w:r>
          <w:rPr>
            <w:color w:val="231F20"/>
          </w:rPr>
          <w:t>76-2-201</w:t>
        </w:r>
      </w:hyperlink>
      <w:r>
        <w:rPr>
          <w:color w:val="231F20"/>
        </w:rPr>
        <w:t>) or zoning resolutions adopted by the county and, to hear, decide, and authorize special exceptions to the terms of a zoning resolution (</w:t>
      </w:r>
      <w:hyperlink r:id="rId645">
        <w:r>
          <w:rPr>
            <w:color w:val="231F20"/>
          </w:rPr>
          <w:t>76-2-223</w:t>
        </w:r>
      </w:hyperlink>
      <w:r>
        <w:rPr>
          <w:color w:val="231F20"/>
        </w:rPr>
        <w:t>).</w:t>
      </w:r>
    </w:p>
    <w:p w14:paraId="5B140D79" w14:textId="77777777" w:rsidR="00BF7EBC" w:rsidRDefault="002C7365">
      <w:pPr>
        <w:pStyle w:val="Heading5"/>
        <w:spacing w:before="86"/>
      </w:pPr>
      <w:r>
        <w:rPr>
          <w:color w:val="231F20"/>
          <w:spacing w:val="-2"/>
        </w:rPr>
        <w:t>Funding</w:t>
      </w:r>
    </w:p>
    <w:p w14:paraId="2B55C4C2" w14:textId="77777777" w:rsidR="00BF7EBC" w:rsidRDefault="002C7365">
      <w:pPr>
        <w:pStyle w:val="BodyText"/>
        <w:spacing w:before="18" w:line="256" w:lineRule="auto"/>
        <w:ind w:right="1190"/>
      </w:pPr>
      <w:r>
        <w:rPr>
          <w:color w:val="231F20"/>
          <w:spacing w:val="-2"/>
        </w:rPr>
        <w:t>No</w:t>
      </w:r>
      <w:r>
        <w:rPr>
          <w:color w:val="231F20"/>
          <w:spacing w:val="-11"/>
        </w:rPr>
        <w:t xml:space="preserve"> </w:t>
      </w:r>
      <w:r>
        <w:rPr>
          <w:color w:val="231F20"/>
          <w:spacing w:val="-2"/>
        </w:rPr>
        <w:t>costs</w:t>
      </w:r>
      <w:r>
        <w:rPr>
          <w:color w:val="231F20"/>
          <w:spacing w:val="-11"/>
        </w:rPr>
        <w:t xml:space="preserve"> </w:t>
      </w:r>
      <w:r>
        <w:rPr>
          <w:color w:val="231F20"/>
          <w:spacing w:val="-2"/>
        </w:rPr>
        <w:t>are</w:t>
      </w:r>
      <w:r>
        <w:rPr>
          <w:color w:val="231F20"/>
          <w:spacing w:val="-11"/>
        </w:rPr>
        <w:t xml:space="preserve"> </w:t>
      </w:r>
      <w:r>
        <w:rPr>
          <w:color w:val="231F20"/>
          <w:spacing w:val="-2"/>
        </w:rPr>
        <w:t>assessed</w:t>
      </w:r>
      <w:r>
        <w:rPr>
          <w:color w:val="231F20"/>
          <w:spacing w:val="-11"/>
        </w:rPr>
        <w:t xml:space="preserve"> </w:t>
      </w:r>
      <w:r>
        <w:rPr>
          <w:color w:val="231F20"/>
          <w:spacing w:val="-2"/>
        </w:rPr>
        <w:t>against</w:t>
      </w:r>
      <w:r>
        <w:rPr>
          <w:color w:val="231F20"/>
          <w:spacing w:val="-11"/>
        </w:rPr>
        <w:t xml:space="preserve"> </w:t>
      </w:r>
      <w:r>
        <w:rPr>
          <w:color w:val="231F20"/>
          <w:spacing w:val="-2"/>
        </w:rPr>
        <w:t>the</w:t>
      </w:r>
      <w:r>
        <w:rPr>
          <w:color w:val="231F20"/>
          <w:spacing w:val="-11"/>
        </w:rPr>
        <w:t xml:space="preserve"> </w:t>
      </w:r>
      <w:r>
        <w:rPr>
          <w:color w:val="231F20"/>
          <w:spacing w:val="-2"/>
        </w:rPr>
        <w:t>board,</w:t>
      </w:r>
      <w:r>
        <w:rPr>
          <w:color w:val="231F20"/>
          <w:spacing w:val="-11"/>
        </w:rPr>
        <w:t xml:space="preserve"> </w:t>
      </w:r>
      <w:r>
        <w:rPr>
          <w:color w:val="231F20"/>
          <w:spacing w:val="-2"/>
        </w:rPr>
        <w:t>unless</w:t>
      </w:r>
      <w:r>
        <w:rPr>
          <w:color w:val="231F20"/>
          <w:spacing w:val="-11"/>
        </w:rPr>
        <w:t xml:space="preserve"> </w:t>
      </w:r>
      <w:r>
        <w:rPr>
          <w:color w:val="231F20"/>
          <w:spacing w:val="-2"/>
        </w:rPr>
        <w:t>the</w:t>
      </w:r>
      <w:r>
        <w:rPr>
          <w:color w:val="231F20"/>
          <w:spacing w:val="-11"/>
        </w:rPr>
        <w:t xml:space="preserve"> </w:t>
      </w:r>
      <w:r>
        <w:rPr>
          <w:color w:val="231F20"/>
          <w:spacing w:val="-2"/>
        </w:rPr>
        <w:t>board</w:t>
      </w:r>
      <w:r>
        <w:rPr>
          <w:color w:val="231F20"/>
          <w:spacing w:val="-11"/>
        </w:rPr>
        <w:t xml:space="preserve"> </w:t>
      </w:r>
      <w:r>
        <w:rPr>
          <w:color w:val="231F20"/>
          <w:spacing w:val="-2"/>
        </w:rPr>
        <w:t>acted</w:t>
      </w:r>
      <w:r>
        <w:rPr>
          <w:color w:val="231F20"/>
          <w:spacing w:val="-11"/>
        </w:rPr>
        <w:t xml:space="preserve"> </w:t>
      </w:r>
      <w:r>
        <w:rPr>
          <w:color w:val="231F20"/>
          <w:spacing w:val="-2"/>
        </w:rPr>
        <w:t>in</w:t>
      </w:r>
      <w:r>
        <w:rPr>
          <w:color w:val="231F20"/>
          <w:spacing w:val="-11"/>
        </w:rPr>
        <w:t xml:space="preserve"> </w:t>
      </w:r>
      <w:r>
        <w:rPr>
          <w:color w:val="231F20"/>
          <w:spacing w:val="-2"/>
        </w:rPr>
        <w:t>bad</w:t>
      </w:r>
      <w:r>
        <w:rPr>
          <w:color w:val="231F20"/>
          <w:spacing w:val="-11"/>
        </w:rPr>
        <w:t xml:space="preserve"> </w:t>
      </w:r>
      <w:r>
        <w:rPr>
          <w:color w:val="231F20"/>
          <w:spacing w:val="-2"/>
        </w:rPr>
        <w:t>faith,</w:t>
      </w:r>
      <w:r>
        <w:rPr>
          <w:color w:val="231F20"/>
          <w:spacing w:val="-11"/>
        </w:rPr>
        <w:t xml:space="preserve"> </w:t>
      </w:r>
      <w:r>
        <w:rPr>
          <w:color w:val="231F20"/>
          <w:spacing w:val="-2"/>
        </w:rPr>
        <w:t>the</w:t>
      </w:r>
      <w:r>
        <w:rPr>
          <w:color w:val="231F20"/>
          <w:spacing w:val="-11"/>
        </w:rPr>
        <w:t xml:space="preserve"> </w:t>
      </w:r>
      <w:r>
        <w:rPr>
          <w:color w:val="231F20"/>
          <w:spacing w:val="-2"/>
        </w:rPr>
        <w:t>gross</w:t>
      </w:r>
      <w:r>
        <w:rPr>
          <w:color w:val="231F20"/>
          <w:spacing w:val="-11"/>
        </w:rPr>
        <w:t xml:space="preserve"> </w:t>
      </w:r>
      <w:r>
        <w:rPr>
          <w:color w:val="231F20"/>
          <w:spacing w:val="-2"/>
        </w:rPr>
        <w:t>negligence,</w:t>
      </w:r>
      <w:r>
        <w:rPr>
          <w:color w:val="231F20"/>
          <w:spacing w:val="-11"/>
        </w:rPr>
        <w:t xml:space="preserve"> </w:t>
      </w:r>
      <w:r>
        <w:rPr>
          <w:color w:val="231F20"/>
          <w:spacing w:val="-2"/>
        </w:rPr>
        <w:t>or</w:t>
      </w:r>
      <w:r>
        <w:rPr>
          <w:color w:val="231F20"/>
          <w:spacing w:val="-11"/>
        </w:rPr>
        <w:t xml:space="preserve"> </w:t>
      </w:r>
      <w:r>
        <w:rPr>
          <w:color w:val="231F20"/>
          <w:spacing w:val="-2"/>
        </w:rPr>
        <w:t>with</w:t>
      </w:r>
      <w:r>
        <w:rPr>
          <w:color w:val="231F20"/>
          <w:spacing w:val="-11"/>
        </w:rPr>
        <w:t xml:space="preserve"> </w:t>
      </w:r>
      <w:r>
        <w:rPr>
          <w:color w:val="231F20"/>
          <w:spacing w:val="-2"/>
        </w:rPr>
        <w:t>malice</w:t>
      </w:r>
      <w:r>
        <w:rPr>
          <w:color w:val="231F20"/>
          <w:spacing w:val="-11"/>
        </w:rPr>
        <w:t xml:space="preserve"> </w:t>
      </w:r>
      <w:r>
        <w:rPr>
          <w:color w:val="231F20"/>
          <w:spacing w:val="-2"/>
        </w:rPr>
        <w:t>(</w:t>
      </w:r>
      <w:hyperlink r:id="rId646">
        <w:r>
          <w:rPr>
            <w:color w:val="231F20"/>
            <w:spacing w:val="-2"/>
          </w:rPr>
          <w:t>76-</w:t>
        </w:r>
      </w:hyperlink>
      <w:r>
        <w:rPr>
          <w:color w:val="231F20"/>
          <w:spacing w:val="-2"/>
        </w:rPr>
        <w:t xml:space="preserve"> </w:t>
      </w:r>
      <w:hyperlink r:id="rId647">
        <w:r>
          <w:rPr>
            <w:color w:val="231F20"/>
            <w:spacing w:val="-2"/>
          </w:rPr>
          <w:t>2-228</w:t>
        </w:r>
      </w:hyperlink>
      <w:r>
        <w:rPr>
          <w:color w:val="231F20"/>
          <w:spacing w:val="-2"/>
        </w:rPr>
        <w:t>).</w:t>
      </w:r>
    </w:p>
    <w:p w14:paraId="146A0C3D" w14:textId="77777777" w:rsidR="00BF7EBC" w:rsidRDefault="002C7365">
      <w:pPr>
        <w:pStyle w:val="BodyText"/>
        <w:tabs>
          <w:tab w:val="left" w:pos="10719"/>
        </w:tabs>
        <w:spacing w:before="249"/>
        <w:rPr>
          <w:rFonts w:ascii="Bookman Old Style"/>
        </w:rPr>
      </w:pPr>
      <w:r>
        <w:rPr>
          <w:rFonts w:ascii="Bookman Old Style"/>
          <w:color w:val="231F20"/>
          <w:w w:val="85"/>
          <w:u w:val="single" w:color="231F20"/>
        </w:rPr>
        <w:t>Municipal</w:t>
      </w:r>
      <w:r>
        <w:rPr>
          <w:rFonts w:ascii="Bookman Old Style"/>
          <w:color w:val="231F20"/>
          <w:spacing w:val="25"/>
          <w:u w:val="single" w:color="231F20"/>
        </w:rPr>
        <w:t xml:space="preserve"> </w:t>
      </w:r>
      <w:r>
        <w:rPr>
          <w:rFonts w:ascii="Bookman Old Style"/>
          <w:color w:val="231F20"/>
          <w:w w:val="85"/>
          <w:u w:val="single" w:color="231F20"/>
        </w:rPr>
        <w:t>Zoning</w:t>
      </w:r>
      <w:r>
        <w:rPr>
          <w:rFonts w:ascii="Bookman Old Style"/>
          <w:color w:val="231F20"/>
          <w:spacing w:val="25"/>
          <w:u w:val="single" w:color="231F20"/>
        </w:rPr>
        <w:t xml:space="preserve"> </w:t>
      </w:r>
      <w:r>
        <w:rPr>
          <w:rFonts w:ascii="Bookman Old Style"/>
          <w:color w:val="231F20"/>
          <w:spacing w:val="-2"/>
          <w:w w:val="85"/>
          <w:u w:val="single" w:color="231F20"/>
        </w:rPr>
        <w:t>Commission</w:t>
      </w:r>
      <w:r>
        <w:rPr>
          <w:rFonts w:ascii="Bookman Old Style"/>
          <w:color w:val="231F20"/>
          <w:u w:val="single" w:color="231F20"/>
        </w:rPr>
        <w:tab/>
      </w:r>
    </w:p>
    <w:p w14:paraId="436437C2" w14:textId="77777777" w:rsidR="00BF7EBC" w:rsidRDefault="002C7365">
      <w:pPr>
        <w:pStyle w:val="BodyText"/>
        <w:spacing w:before="116"/>
      </w:pPr>
      <w:r>
        <w:rPr>
          <w:color w:val="231F20"/>
        </w:rPr>
        <w:t>The</w:t>
      </w:r>
      <w:r>
        <w:rPr>
          <w:color w:val="231F20"/>
          <w:spacing w:val="-1"/>
        </w:rPr>
        <w:t xml:space="preserve"> </w:t>
      </w:r>
      <w:r>
        <w:rPr>
          <w:color w:val="231F20"/>
        </w:rPr>
        <w:t>complete municipal zoning</w:t>
      </w:r>
      <w:r>
        <w:rPr>
          <w:color w:val="231F20"/>
          <w:spacing w:val="-1"/>
        </w:rPr>
        <w:t xml:space="preserve"> </w:t>
      </w:r>
      <w:r>
        <w:rPr>
          <w:color w:val="231F20"/>
        </w:rPr>
        <w:t>commission statute is available</w:t>
      </w:r>
      <w:r>
        <w:rPr>
          <w:color w:val="231F20"/>
          <w:spacing w:val="-1"/>
        </w:rPr>
        <w:t xml:space="preserve"> </w:t>
      </w:r>
      <w:r>
        <w:rPr>
          <w:color w:val="231F20"/>
        </w:rPr>
        <w:t>in Montana Code</w:t>
      </w:r>
      <w:r>
        <w:rPr>
          <w:color w:val="231F20"/>
          <w:spacing w:val="-1"/>
        </w:rPr>
        <w:t xml:space="preserve"> </w:t>
      </w:r>
      <w:r>
        <w:rPr>
          <w:color w:val="231F20"/>
        </w:rPr>
        <w:t>Annotated</w:t>
      </w:r>
      <w:r>
        <w:rPr>
          <w:color w:val="231F20"/>
          <w:spacing w:val="-1"/>
        </w:rPr>
        <w:t xml:space="preserve"> </w:t>
      </w:r>
      <w:hyperlink r:id="rId648">
        <w:r>
          <w:rPr>
            <w:color w:val="231F20"/>
          </w:rPr>
          <w:t>76-2-</w:t>
        </w:r>
        <w:r>
          <w:rPr>
            <w:color w:val="231F20"/>
            <w:spacing w:val="-4"/>
          </w:rPr>
          <w:t>301</w:t>
        </w:r>
      </w:hyperlink>
      <w:r>
        <w:rPr>
          <w:color w:val="231F20"/>
          <w:spacing w:val="-4"/>
        </w:rPr>
        <w:t>.</w:t>
      </w:r>
    </w:p>
    <w:p w14:paraId="76BBDEC5"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205E2ED8" w14:textId="77777777" w:rsidR="00BF7EBC" w:rsidRDefault="002C7365">
      <w:pPr>
        <w:pStyle w:val="BodyText"/>
        <w:spacing w:before="18" w:line="256" w:lineRule="auto"/>
        <w:ind w:right="1222"/>
      </w:pPr>
      <w:r>
        <w:rPr>
          <w:color w:val="231F20"/>
        </w:rPr>
        <w:t>For the purpose of promoting health, safety, morals, or the general welfare of the community, the city or town council or other legislative body of cities and incorporated towns is hereby empowered to regulate and restrict the height, number of stories, and size of buildings and other structures; the percentage of lot that may be occupied;</w:t>
      </w:r>
      <w:r>
        <w:rPr>
          <w:color w:val="231F20"/>
          <w:spacing w:val="-6"/>
        </w:rPr>
        <w:t xml:space="preserve"> </w:t>
      </w:r>
      <w:r>
        <w:rPr>
          <w:color w:val="231F20"/>
        </w:rPr>
        <w:t>the</w:t>
      </w:r>
      <w:r>
        <w:rPr>
          <w:color w:val="231F20"/>
          <w:spacing w:val="-6"/>
        </w:rPr>
        <w:t xml:space="preserve"> </w:t>
      </w:r>
      <w:r>
        <w:rPr>
          <w:color w:val="231F20"/>
        </w:rPr>
        <w:t>size</w:t>
      </w:r>
      <w:r>
        <w:rPr>
          <w:color w:val="231F20"/>
          <w:spacing w:val="-6"/>
        </w:rPr>
        <w:t xml:space="preserve"> </w:t>
      </w:r>
      <w:r>
        <w:rPr>
          <w:color w:val="231F20"/>
        </w:rPr>
        <w:t>of</w:t>
      </w:r>
      <w:r>
        <w:rPr>
          <w:color w:val="231F20"/>
          <w:spacing w:val="-6"/>
        </w:rPr>
        <w:t xml:space="preserve"> </w:t>
      </w:r>
      <w:r>
        <w:rPr>
          <w:color w:val="231F20"/>
        </w:rPr>
        <w:t>yards,</w:t>
      </w:r>
      <w:r>
        <w:rPr>
          <w:color w:val="231F20"/>
          <w:spacing w:val="-6"/>
        </w:rPr>
        <w:t xml:space="preserve"> </w:t>
      </w:r>
      <w:r>
        <w:rPr>
          <w:color w:val="231F20"/>
        </w:rPr>
        <w:t>courts,</w:t>
      </w:r>
      <w:r>
        <w:rPr>
          <w:color w:val="231F20"/>
          <w:spacing w:val="-6"/>
        </w:rPr>
        <w:t xml:space="preserve"> </w:t>
      </w:r>
      <w:r>
        <w:rPr>
          <w:color w:val="231F20"/>
        </w:rPr>
        <w:t>and</w:t>
      </w:r>
      <w:r>
        <w:rPr>
          <w:color w:val="231F20"/>
          <w:spacing w:val="-6"/>
        </w:rPr>
        <w:t xml:space="preserve"> </w:t>
      </w:r>
      <w:r>
        <w:rPr>
          <w:color w:val="231F20"/>
        </w:rPr>
        <w:t>other</w:t>
      </w:r>
      <w:r>
        <w:rPr>
          <w:color w:val="231F20"/>
          <w:spacing w:val="-6"/>
        </w:rPr>
        <w:t xml:space="preserve"> </w:t>
      </w:r>
      <w:r>
        <w:rPr>
          <w:color w:val="231F20"/>
        </w:rPr>
        <w:t>open</w:t>
      </w:r>
      <w:r>
        <w:rPr>
          <w:color w:val="231F20"/>
          <w:spacing w:val="-6"/>
        </w:rPr>
        <w:t xml:space="preserve"> </w:t>
      </w:r>
      <w:r>
        <w:rPr>
          <w:color w:val="231F20"/>
        </w:rPr>
        <w:t>spaces;</w:t>
      </w:r>
      <w:r>
        <w:rPr>
          <w:color w:val="231F20"/>
          <w:spacing w:val="-6"/>
        </w:rPr>
        <w:t xml:space="preserve"> </w:t>
      </w:r>
      <w:r>
        <w:rPr>
          <w:color w:val="231F20"/>
        </w:rPr>
        <w:t>the</w:t>
      </w:r>
      <w:r>
        <w:rPr>
          <w:color w:val="231F20"/>
          <w:spacing w:val="-6"/>
        </w:rPr>
        <w:t xml:space="preserve"> </w:t>
      </w:r>
      <w:r>
        <w:rPr>
          <w:color w:val="231F20"/>
        </w:rPr>
        <w:t>density</w:t>
      </w:r>
      <w:r>
        <w:rPr>
          <w:color w:val="231F20"/>
          <w:spacing w:val="-6"/>
        </w:rPr>
        <w:t xml:space="preserve"> </w:t>
      </w:r>
      <w:r>
        <w:rPr>
          <w:color w:val="231F20"/>
        </w:rPr>
        <w:t>of</w:t>
      </w:r>
      <w:r>
        <w:rPr>
          <w:color w:val="231F20"/>
          <w:spacing w:val="-6"/>
        </w:rPr>
        <w:t xml:space="preserve"> </w:t>
      </w:r>
      <w:r>
        <w:rPr>
          <w:color w:val="231F20"/>
        </w:rPr>
        <w:t>population;</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location</w:t>
      </w:r>
      <w:r>
        <w:rPr>
          <w:color w:val="231F20"/>
          <w:spacing w:val="-6"/>
        </w:rPr>
        <w:t xml:space="preserve"> </w:t>
      </w:r>
      <w:r>
        <w:rPr>
          <w:color w:val="231F20"/>
        </w:rPr>
        <w:t>and</w:t>
      </w:r>
      <w:r>
        <w:rPr>
          <w:color w:val="231F20"/>
          <w:spacing w:val="-6"/>
        </w:rPr>
        <w:t xml:space="preserve"> </w:t>
      </w:r>
      <w:r>
        <w:rPr>
          <w:color w:val="231F20"/>
        </w:rPr>
        <w:t>use</w:t>
      </w:r>
      <w:r>
        <w:rPr>
          <w:color w:val="231F20"/>
          <w:spacing w:val="-6"/>
        </w:rPr>
        <w:t xml:space="preserve"> </w:t>
      </w:r>
      <w:r>
        <w:rPr>
          <w:color w:val="231F20"/>
        </w:rPr>
        <w:t>of buildings, structures, and land for trade, industry, residence, or other purpose (</w:t>
      </w:r>
      <w:hyperlink r:id="rId649">
        <w:r>
          <w:rPr>
            <w:color w:val="231F20"/>
          </w:rPr>
          <w:t>76-2-301</w:t>
        </w:r>
      </w:hyperlink>
      <w:r>
        <w:rPr>
          <w:color w:val="231F20"/>
        </w:rPr>
        <w:t>).</w:t>
      </w:r>
    </w:p>
    <w:p w14:paraId="5837D0EF" w14:textId="77777777" w:rsidR="00BF7EBC" w:rsidRDefault="002C7365">
      <w:pPr>
        <w:pStyle w:val="Heading5"/>
        <w:spacing w:before="85"/>
      </w:pPr>
      <w:r>
        <w:rPr>
          <w:color w:val="231F20"/>
          <w:spacing w:val="-2"/>
        </w:rPr>
        <w:t>Membership</w:t>
      </w:r>
    </w:p>
    <w:p w14:paraId="70575110" w14:textId="77777777" w:rsidR="00BF7EBC" w:rsidRDefault="002C7365">
      <w:pPr>
        <w:pStyle w:val="BodyText"/>
        <w:spacing w:before="18" w:line="256" w:lineRule="auto"/>
        <w:ind w:right="1520"/>
      </w:pPr>
      <w:r>
        <w:rPr>
          <w:color w:val="231F20"/>
        </w:rPr>
        <w:t xml:space="preserve">In order to avail itself of the powers conferred by this part, except </w:t>
      </w:r>
      <w:hyperlink r:id="rId650">
        <w:r>
          <w:rPr>
            <w:color w:val="231F20"/>
          </w:rPr>
          <w:t>76-2-306</w:t>
        </w:r>
      </w:hyperlink>
      <w:r>
        <w:rPr>
          <w:color w:val="231F20"/>
        </w:rPr>
        <w:t>, the city or town council or other</w:t>
      </w:r>
      <w:r>
        <w:rPr>
          <w:color w:val="231F20"/>
          <w:spacing w:val="-6"/>
        </w:rPr>
        <w:t xml:space="preserve"> </w:t>
      </w:r>
      <w:r>
        <w:rPr>
          <w:color w:val="231F20"/>
        </w:rPr>
        <w:t>legislative</w:t>
      </w:r>
      <w:r>
        <w:rPr>
          <w:color w:val="231F20"/>
          <w:spacing w:val="-6"/>
        </w:rPr>
        <w:t xml:space="preserve"> </w:t>
      </w:r>
      <w:r>
        <w:rPr>
          <w:color w:val="231F20"/>
        </w:rPr>
        <w:t>body</w:t>
      </w:r>
      <w:r>
        <w:rPr>
          <w:color w:val="231F20"/>
          <w:spacing w:val="-6"/>
        </w:rPr>
        <w:t xml:space="preserve"> </w:t>
      </w:r>
      <w:r>
        <w:rPr>
          <w:color w:val="231F20"/>
        </w:rPr>
        <w:t>shall</w:t>
      </w:r>
      <w:r>
        <w:rPr>
          <w:color w:val="231F20"/>
          <w:spacing w:val="-6"/>
        </w:rPr>
        <w:t xml:space="preserve"> </w:t>
      </w:r>
      <w:r>
        <w:rPr>
          <w:color w:val="231F20"/>
        </w:rPr>
        <w:t>appoint</w:t>
      </w:r>
      <w:r>
        <w:rPr>
          <w:color w:val="231F20"/>
          <w:spacing w:val="-6"/>
        </w:rPr>
        <w:t xml:space="preserve"> </w:t>
      </w:r>
      <w:r>
        <w:rPr>
          <w:color w:val="231F20"/>
        </w:rPr>
        <w:t>a</w:t>
      </w:r>
      <w:r>
        <w:rPr>
          <w:color w:val="231F20"/>
          <w:spacing w:val="-6"/>
        </w:rPr>
        <w:t xml:space="preserve"> </w:t>
      </w:r>
      <w:r>
        <w:rPr>
          <w:color w:val="231F20"/>
        </w:rPr>
        <w:t>commission,</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known</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zoning</w:t>
      </w:r>
      <w:r>
        <w:rPr>
          <w:color w:val="231F20"/>
          <w:spacing w:val="-6"/>
        </w:rPr>
        <w:t xml:space="preserve"> </w:t>
      </w:r>
      <w:r>
        <w:rPr>
          <w:color w:val="231F20"/>
        </w:rPr>
        <w:t>commission,</w:t>
      </w:r>
      <w:r>
        <w:rPr>
          <w:color w:val="231F20"/>
          <w:spacing w:val="-6"/>
        </w:rPr>
        <w:t xml:space="preserve"> </w:t>
      </w:r>
      <w:r>
        <w:rPr>
          <w:color w:val="231F20"/>
        </w:rPr>
        <w:t>to</w:t>
      </w:r>
      <w:r>
        <w:rPr>
          <w:color w:val="231F20"/>
          <w:spacing w:val="-6"/>
        </w:rPr>
        <w:t xml:space="preserve"> </w:t>
      </w:r>
      <w:r>
        <w:rPr>
          <w:color w:val="231F20"/>
        </w:rPr>
        <w:t>recommend</w:t>
      </w:r>
      <w:r>
        <w:rPr>
          <w:color w:val="231F20"/>
          <w:spacing w:val="-6"/>
        </w:rPr>
        <w:t xml:space="preserve"> </w:t>
      </w:r>
      <w:r>
        <w:rPr>
          <w:color w:val="231F20"/>
        </w:rPr>
        <w:t>the boundaries of the various original districts and appropriate regulations to be enforced therein (</w:t>
      </w:r>
      <w:hyperlink r:id="rId651">
        <w:r>
          <w:rPr>
            <w:color w:val="231F20"/>
          </w:rPr>
          <w:t>76-2-307</w:t>
        </w:r>
      </w:hyperlink>
      <w:r>
        <w:rPr>
          <w:color w:val="231F20"/>
        </w:rPr>
        <w:t>).</w:t>
      </w:r>
    </w:p>
    <w:p w14:paraId="60CDD6C2" w14:textId="77777777" w:rsidR="00BF7EBC" w:rsidRDefault="002C7365">
      <w:pPr>
        <w:pStyle w:val="Heading5"/>
        <w:spacing w:before="88"/>
      </w:pPr>
      <w:r>
        <w:rPr>
          <w:color w:val="231F20"/>
          <w:spacing w:val="-2"/>
        </w:rPr>
        <w:t>Authority</w:t>
      </w:r>
    </w:p>
    <w:p w14:paraId="53B4CBBC" w14:textId="77777777" w:rsidR="00BF7EBC" w:rsidRDefault="002C7365">
      <w:pPr>
        <w:pStyle w:val="BodyText"/>
        <w:spacing w:before="18" w:line="256" w:lineRule="auto"/>
        <w:ind w:right="1514"/>
      </w:pPr>
      <w:r>
        <w:rPr>
          <w:color w:val="231F20"/>
        </w:rPr>
        <w:t>The</w:t>
      </w:r>
      <w:r>
        <w:rPr>
          <w:color w:val="231F20"/>
          <w:spacing w:val="-13"/>
        </w:rPr>
        <w:t xml:space="preserve"> </w:t>
      </w:r>
      <w:r>
        <w:rPr>
          <w:color w:val="231F20"/>
        </w:rPr>
        <w:t>city</w:t>
      </w:r>
      <w:r>
        <w:rPr>
          <w:color w:val="231F20"/>
          <w:spacing w:val="-13"/>
        </w:rPr>
        <w:t xml:space="preserve"> </w:t>
      </w:r>
      <w:r>
        <w:rPr>
          <w:color w:val="231F20"/>
        </w:rPr>
        <w:t>or</w:t>
      </w:r>
      <w:r>
        <w:rPr>
          <w:color w:val="231F20"/>
          <w:spacing w:val="-13"/>
        </w:rPr>
        <w:t xml:space="preserve"> </w:t>
      </w:r>
      <w:r>
        <w:rPr>
          <w:color w:val="231F20"/>
        </w:rPr>
        <w:t>town</w:t>
      </w:r>
      <w:r>
        <w:rPr>
          <w:color w:val="231F20"/>
          <w:spacing w:val="-13"/>
        </w:rPr>
        <w:t xml:space="preserve"> </w:t>
      </w:r>
      <w:r>
        <w:rPr>
          <w:color w:val="231F20"/>
        </w:rPr>
        <w:t>council</w:t>
      </w:r>
      <w:r>
        <w:rPr>
          <w:color w:val="231F20"/>
          <w:spacing w:val="-13"/>
        </w:rPr>
        <w:t xml:space="preserve"> </w:t>
      </w:r>
      <w:r>
        <w:rPr>
          <w:color w:val="231F20"/>
        </w:rPr>
        <w:t>or</w:t>
      </w:r>
      <w:r>
        <w:rPr>
          <w:color w:val="231F20"/>
          <w:spacing w:val="-13"/>
        </w:rPr>
        <w:t xml:space="preserve"> </w:t>
      </w:r>
      <w:r>
        <w:rPr>
          <w:color w:val="231F20"/>
        </w:rPr>
        <w:t>other</w:t>
      </w:r>
      <w:r>
        <w:rPr>
          <w:color w:val="231F20"/>
          <w:spacing w:val="-13"/>
        </w:rPr>
        <w:t xml:space="preserve"> </w:t>
      </w:r>
      <w:r>
        <w:rPr>
          <w:color w:val="231F20"/>
        </w:rPr>
        <w:t>legislative</w:t>
      </w:r>
      <w:r>
        <w:rPr>
          <w:color w:val="231F20"/>
          <w:spacing w:val="-13"/>
        </w:rPr>
        <w:t xml:space="preserve"> </w:t>
      </w:r>
      <w:r>
        <w:rPr>
          <w:color w:val="231F20"/>
        </w:rPr>
        <w:t>body</w:t>
      </w:r>
      <w:r>
        <w:rPr>
          <w:color w:val="231F20"/>
          <w:spacing w:val="-13"/>
        </w:rPr>
        <w:t xml:space="preserve"> </w:t>
      </w:r>
      <w:r>
        <w:rPr>
          <w:color w:val="231F20"/>
        </w:rPr>
        <w:t>may</w:t>
      </w:r>
      <w:r>
        <w:rPr>
          <w:color w:val="231F20"/>
          <w:spacing w:val="-13"/>
        </w:rPr>
        <w:t xml:space="preserve"> </w:t>
      </w:r>
      <w:r>
        <w:rPr>
          <w:color w:val="231F20"/>
        </w:rPr>
        <w:t>provide</w:t>
      </w:r>
      <w:r>
        <w:rPr>
          <w:color w:val="231F20"/>
          <w:spacing w:val="-13"/>
        </w:rPr>
        <w:t xml:space="preserve"> </w:t>
      </w:r>
      <w:r>
        <w:rPr>
          <w:color w:val="231F20"/>
        </w:rPr>
        <w:t>by</w:t>
      </w:r>
      <w:r>
        <w:rPr>
          <w:color w:val="231F20"/>
          <w:spacing w:val="-13"/>
        </w:rPr>
        <w:t xml:space="preserve"> </w:t>
      </w:r>
      <w:r>
        <w:rPr>
          <w:color w:val="231F20"/>
        </w:rPr>
        <w:t>ordinance</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enforcement</w:t>
      </w:r>
      <w:r>
        <w:rPr>
          <w:color w:val="231F20"/>
          <w:spacing w:val="-13"/>
        </w:rPr>
        <w:t xml:space="preserve"> </w:t>
      </w:r>
      <w:r>
        <w:rPr>
          <w:color w:val="231F20"/>
        </w:rPr>
        <w:t>of</w:t>
      </w:r>
      <w:r>
        <w:rPr>
          <w:color w:val="231F20"/>
          <w:spacing w:val="-13"/>
        </w:rPr>
        <w:t xml:space="preserve"> </w:t>
      </w:r>
      <w:r>
        <w:rPr>
          <w:color w:val="231F20"/>
        </w:rPr>
        <w:t>this</w:t>
      </w:r>
      <w:r>
        <w:rPr>
          <w:color w:val="231F20"/>
          <w:spacing w:val="-13"/>
        </w:rPr>
        <w:t xml:space="preserve"> </w:t>
      </w:r>
      <w:r>
        <w:rPr>
          <w:color w:val="231F20"/>
        </w:rPr>
        <w:t>part and</w:t>
      </w:r>
      <w:r>
        <w:rPr>
          <w:color w:val="231F20"/>
          <w:spacing w:val="-11"/>
        </w:rPr>
        <w:t xml:space="preserve"> </w:t>
      </w:r>
      <w:r>
        <w:rPr>
          <w:color w:val="231F20"/>
        </w:rPr>
        <w:t>of</w:t>
      </w:r>
      <w:r>
        <w:rPr>
          <w:color w:val="231F20"/>
          <w:spacing w:val="-11"/>
        </w:rPr>
        <w:t xml:space="preserve"> </w:t>
      </w:r>
      <w:r>
        <w:rPr>
          <w:color w:val="231F20"/>
        </w:rPr>
        <w:t>any</w:t>
      </w:r>
      <w:r>
        <w:rPr>
          <w:color w:val="231F20"/>
          <w:spacing w:val="-11"/>
        </w:rPr>
        <w:t xml:space="preserve"> </w:t>
      </w:r>
      <w:r>
        <w:rPr>
          <w:color w:val="231F20"/>
        </w:rPr>
        <w:t>regulation</w:t>
      </w:r>
      <w:r>
        <w:rPr>
          <w:color w:val="231F20"/>
          <w:spacing w:val="-11"/>
        </w:rPr>
        <w:t xml:space="preserve"> </w:t>
      </w:r>
      <w:r>
        <w:rPr>
          <w:color w:val="231F20"/>
        </w:rPr>
        <w:t>or</w:t>
      </w:r>
      <w:r>
        <w:rPr>
          <w:color w:val="231F20"/>
          <w:spacing w:val="-11"/>
        </w:rPr>
        <w:t xml:space="preserve"> </w:t>
      </w:r>
      <w:r>
        <w:rPr>
          <w:color w:val="231F20"/>
        </w:rPr>
        <w:t>ordinance</w:t>
      </w:r>
      <w:r>
        <w:rPr>
          <w:color w:val="231F20"/>
          <w:spacing w:val="-11"/>
        </w:rPr>
        <w:t xml:space="preserve"> </w:t>
      </w:r>
      <w:r>
        <w:rPr>
          <w:color w:val="231F20"/>
        </w:rPr>
        <w:t>made</w:t>
      </w:r>
      <w:r>
        <w:rPr>
          <w:color w:val="231F20"/>
          <w:spacing w:val="-11"/>
        </w:rPr>
        <w:t xml:space="preserve"> </w:t>
      </w:r>
      <w:r>
        <w:rPr>
          <w:color w:val="231F20"/>
        </w:rPr>
        <w:t>thereunder.</w:t>
      </w:r>
      <w:r>
        <w:rPr>
          <w:color w:val="231F20"/>
          <w:spacing w:val="-11"/>
        </w:rPr>
        <w:t xml:space="preserve"> </w:t>
      </w:r>
      <w:r>
        <w:rPr>
          <w:color w:val="231F20"/>
        </w:rPr>
        <w:t>In</w:t>
      </w:r>
      <w:r>
        <w:rPr>
          <w:color w:val="231F20"/>
          <w:spacing w:val="-11"/>
        </w:rPr>
        <w:t xml:space="preserve"> </w:t>
      </w:r>
      <w:r>
        <w:rPr>
          <w:color w:val="231F20"/>
        </w:rPr>
        <w:t>case</w:t>
      </w:r>
      <w:r>
        <w:rPr>
          <w:color w:val="231F20"/>
          <w:spacing w:val="-11"/>
        </w:rPr>
        <w:t xml:space="preserve"> </w:t>
      </w:r>
      <w:r>
        <w:rPr>
          <w:color w:val="231F20"/>
        </w:rPr>
        <w:t>any</w:t>
      </w:r>
      <w:r>
        <w:rPr>
          <w:color w:val="231F20"/>
          <w:spacing w:val="-11"/>
        </w:rPr>
        <w:t xml:space="preserve"> </w:t>
      </w:r>
      <w:r>
        <w:rPr>
          <w:color w:val="231F20"/>
        </w:rPr>
        <w:t>building</w:t>
      </w:r>
      <w:r>
        <w:rPr>
          <w:color w:val="231F20"/>
          <w:spacing w:val="-11"/>
        </w:rPr>
        <w:t xml:space="preserve"> </w:t>
      </w:r>
      <w:r>
        <w:rPr>
          <w:color w:val="231F20"/>
        </w:rPr>
        <w:t>or</w:t>
      </w:r>
      <w:r>
        <w:rPr>
          <w:color w:val="231F20"/>
          <w:spacing w:val="-11"/>
        </w:rPr>
        <w:t xml:space="preserve"> </w:t>
      </w:r>
      <w:r>
        <w:rPr>
          <w:color w:val="231F20"/>
        </w:rPr>
        <w:t>structure</w:t>
      </w:r>
      <w:r>
        <w:rPr>
          <w:color w:val="231F20"/>
          <w:spacing w:val="-11"/>
        </w:rPr>
        <w:t xml:space="preserve"> </w:t>
      </w:r>
      <w:r>
        <w:rPr>
          <w:color w:val="231F20"/>
        </w:rPr>
        <w:t>is</w:t>
      </w:r>
      <w:r>
        <w:rPr>
          <w:color w:val="231F20"/>
          <w:spacing w:val="-11"/>
        </w:rPr>
        <w:t xml:space="preserve"> </w:t>
      </w:r>
      <w:r>
        <w:rPr>
          <w:color w:val="231F20"/>
        </w:rPr>
        <w:t>erected,</w:t>
      </w:r>
      <w:r>
        <w:rPr>
          <w:color w:val="231F20"/>
          <w:spacing w:val="-11"/>
        </w:rPr>
        <w:t xml:space="preserve"> </w:t>
      </w:r>
      <w:r>
        <w:rPr>
          <w:color w:val="231F20"/>
        </w:rPr>
        <w:t xml:space="preserve">constructed, </w:t>
      </w:r>
      <w:r>
        <w:rPr>
          <w:color w:val="231F20"/>
          <w:spacing w:val="-2"/>
        </w:rPr>
        <w:t>reconstructed,</w:t>
      </w:r>
      <w:r>
        <w:rPr>
          <w:color w:val="231F20"/>
          <w:spacing w:val="-5"/>
        </w:rPr>
        <w:t xml:space="preserve"> </w:t>
      </w:r>
      <w:r>
        <w:rPr>
          <w:color w:val="231F20"/>
          <w:spacing w:val="-2"/>
        </w:rPr>
        <w:t>altered,</w:t>
      </w:r>
      <w:r>
        <w:rPr>
          <w:color w:val="231F20"/>
          <w:spacing w:val="-5"/>
        </w:rPr>
        <w:t xml:space="preserve"> </w:t>
      </w:r>
      <w:r>
        <w:rPr>
          <w:color w:val="231F20"/>
          <w:spacing w:val="-2"/>
        </w:rPr>
        <w:t>repaired,</w:t>
      </w:r>
      <w:r>
        <w:rPr>
          <w:color w:val="231F20"/>
          <w:spacing w:val="-5"/>
        </w:rPr>
        <w:t xml:space="preserve"> </w:t>
      </w:r>
      <w:r>
        <w:rPr>
          <w:color w:val="231F20"/>
          <w:spacing w:val="-2"/>
        </w:rPr>
        <w:t>converted,</w:t>
      </w:r>
      <w:r>
        <w:rPr>
          <w:color w:val="231F20"/>
          <w:spacing w:val="-5"/>
        </w:rPr>
        <w:t xml:space="preserve"> </w:t>
      </w:r>
      <w:r>
        <w:rPr>
          <w:color w:val="231F20"/>
          <w:spacing w:val="-2"/>
        </w:rPr>
        <w:t>or</w:t>
      </w:r>
      <w:r>
        <w:rPr>
          <w:color w:val="231F20"/>
          <w:spacing w:val="-5"/>
        </w:rPr>
        <w:t xml:space="preserve"> </w:t>
      </w:r>
      <w:r>
        <w:rPr>
          <w:color w:val="231F20"/>
          <w:spacing w:val="-2"/>
        </w:rPr>
        <w:t>maintained</w:t>
      </w:r>
      <w:r>
        <w:rPr>
          <w:color w:val="231F20"/>
          <w:spacing w:val="-5"/>
        </w:rPr>
        <w:t xml:space="preserve"> </w:t>
      </w:r>
      <w:r>
        <w:rPr>
          <w:color w:val="231F20"/>
          <w:spacing w:val="-2"/>
        </w:rPr>
        <w:t>or</w:t>
      </w:r>
      <w:r>
        <w:rPr>
          <w:color w:val="231F20"/>
          <w:spacing w:val="-5"/>
        </w:rPr>
        <w:t xml:space="preserve"> </w:t>
      </w:r>
      <w:r>
        <w:rPr>
          <w:color w:val="231F20"/>
          <w:spacing w:val="-2"/>
        </w:rPr>
        <w:t>any</w:t>
      </w:r>
      <w:r>
        <w:rPr>
          <w:color w:val="231F20"/>
          <w:spacing w:val="-5"/>
        </w:rPr>
        <w:t xml:space="preserve"> </w:t>
      </w:r>
      <w:r>
        <w:rPr>
          <w:color w:val="231F20"/>
          <w:spacing w:val="-2"/>
        </w:rPr>
        <w:t>building,</w:t>
      </w:r>
      <w:r>
        <w:rPr>
          <w:color w:val="231F20"/>
          <w:spacing w:val="-5"/>
        </w:rPr>
        <w:t xml:space="preserve"> </w:t>
      </w:r>
      <w:r>
        <w:rPr>
          <w:color w:val="231F20"/>
          <w:spacing w:val="-2"/>
        </w:rPr>
        <w:t>structure,</w:t>
      </w:r>
      <w:r>
        <w:rPr>
          <w:color w:val="231F20"/>
          <w:spacing w:val="-5"/>
        </w:rPr>
        <w:t xml:space="preserve"> </w:t>
      </w:r>
      <w:r>
        <w:rPr>
          <w:color w:val="231F20"/>
          <w:spacing w:val="-2"/>
        </w:rPr>
        <w:t>or</w:t>
      </w:r>
      <w:r>
        <w:rPr>
          <w:color w:val="231F20"/>
          <w:spacing w:val="-5"/>
        </w:rPr>
        <w:t xml:space="preserve"> </w:t>
      </w:r>
      <w:r>
        <w:rPr>
          <w:color w:val="231F20"/>
          <w:spacing w:val="-2"/>
        </w:rPr>
        <w:t>land</w:t>
      </w:r>
      <w:r>
        <w:rPr>
          <w:color w:val="231F20"/>
          <w:spacing w:val="-5"/>
        </w:rPr>
        <w:t xml:space="preserve"> </w:t>
      </w:r>
      <w:r>
        <w:rPr>
          <w:color w:val="231F20"/>
          <w:spacing w:val="-2"/>
        </w:rPr>
        <w:t>is</w:t>
      </w:r>
      <w:r>
        <w:rPr>
          <w:color w:val="231F20"/>
          <w:spacing w:val="-5"/>
        </w:rPr>
        <w:t xml:space="preserve"> </w:t>
      </w:r>
      <w:r>
        <w:rPr>
          <w:color w:val="231F20"/>
          <w:spacing w:val="-2"/>
        </w:rPr>
        <w:t>used</w:t>
      </w:r>
      <w:r>
        <w:rPr>
          <w:color w:val="231F20"/>
          <w:spacing w:val="-5"/>
        </w:rPr>
        <w:t xml:space="preserve"> </w:t>
      </w:r>
      <w:r>
        <w:rPr>
          <w:color w:val="231F20"/>
          <w:spacing w:val="-2"/>
        </w:rPr>
        <w:t>in</w:t>
      </w:r>
      <w:r>
        <w:rPr>
          <w:color w:val="231F20"/>
          <w:spacing w:val="-5"/>
        </w:rPr>
        <w:t xml:space="preserve"> </w:t>
      </w:r>
      <w:r>
        <w:rPr>
          <w:color w:val="231F20"/>
          <w:spacing w:val="-2"/>
        </w:rPr>
        <w:t xml:space="preserve">violation </w:t>
      </w:r>
      <w:r>
        <w:rPr>
          <w:color w:val="231F20"/>
        </w:rPr>
        <w:t>of</w:t>
      </w:r>
      <w:r>
        <w:rPr>
          <w:color w:val="231F20"/>
          <w:spacing w:val="-13"/>
        </w:rPr>
        <w:t xml:space="preserve"> </w:t>
      </w:r>
      <w:r>
        <w:rPr>
          <w:color w:val="231F20"/>
        </w:rPr>
        <w:t>this</w:t>
      </w:r>
      <w:r>
        <w:rPr>
          <w:color w:val="231F20"/>
          <w:spacing w:val="-13"/>
        </w:rPr>
        <w:t xml:space="preserve"> </w:t>
      </w:r>
      <w:r>
        <w:rPr>
          <w:color w:val="231F20"/>
        </w:rPr>
        <w:t>part</w:t>
      </w:r>
      <w:r>
        <w:rPr>
          <w:color w:val="231F20"/>
          <w:spacing w:val="-13"/>
        </w:rPr>
        <w:t xml:space="preserve"> </w:t>
      </w:r>
      <w:r>
        <w:rPr>
          <w:color w:val="231F20"/>
        </w:rPr>
        <w:t>or</w:t>
      </w:r>
      <w:r>
        <w:rPr>
          <w:color w:val="231F20"/>
          <w:spacing w:val="-13"/>
        </w:rPr>
        <w:t xml:space="preserve"> </w:t>
      </w:r>
      <w:r>
        <w:rPr>
          <w:color w:val="231F20"/>
        </w:rPr>
        <w:t>of</w:t>
      </w:r>
      <w:r>
        <w:rPr>
          <w:color w:val="231F20"/>
          <w:spacing w:val="-13"/>
        </w:rPr>
        <w:t xml:space="preserve"> </w:t>
      </w:r>
      <w:r>
        <w:rPr>
          <w:color w:val="231F20"/>
        </w:rPr>
        <w:t>any</w:t>
      </w:r>
      <w:r>
        <w:rPr>
          <w:color w:val="231F20"/>
          <w:spacing w:val="-13"/>
        </w:rPr>
        <w:t xml:space="preserve"> </w:t>
      </w:r>
      <w:r>
        <w:rPr>
          <w:color w:val="231F20"/>
        </w:rPr>
        <w:t>ordinance</w:t>
      </w:r>
      <w:r>
        <w:rPr>
          <w:color w:val="231F20"/>
          <w:spacing w:val="-13"/>
        </w:rPr>
        <w:t xml:space="preserve"> </w:t>
      </w:r>
      <w:r>
        <w:rPr>
          <w:color w:val="231F20"/>
        </w:rPr>
        <w:t>or</w:t>
      </w:r>
      <w:r>
        <w:rPr>
          <w:color w:val="231F20"/>
          <w:spacing w:val="-13"/>
        </w:rPr>
        <w:t xml:space="preserve"> </w:t>
      </w:r>
      <w:r>
        <w:rPr>
          <w:color w:val="231F20"/>
        </w:rPr>
        <w:t>other</w:t>
      </w:r>
      <w:r>
        <w:rPr>
          <w:color w:val="231F20"/>
          <w:spacing w:val="-13"/>
        </w:rPr>
        <w:t xml:space="preserve"> </w:t>
      </w:r>
      <w:r>
        <w:rPr>
          <w:color w:val="231F20"/>
        </w:rPr>
        <w:t>regulation</w:t>
      </w:r>
      <w:r>
        <w:rPr>
          <w:color w:val="231F20"/>
          <w:spacing w:val="-13"/>
        </w:rPr>
        <w:t xml:space="preserve"> </w:t>
      </w:r>
      <w:r>
        <w:rPr>
          <w:color w:val="231F20"/>
        </w:rPr>
        <w:t>made</w:t>
      </w:r>
      <w:r>
        <w:rPr>
          <w:color w:val="231F20"/>
          <w:spacing w:val="-13"/>
        </w:rPr>
        <w:t xml:space="preserve"> </w:t>
      </w:r>
      <w:r>
        <w:rPr>
          <w:color w:val="231F20"/>
        </w:rPr>
        <w:t>under</w:t>
      </w:r>
      <w:r>
        <w:rPr>
          <w:color w:val="231F20"/>
          <w:spacing w:val="-13"/>
        </w:rPr>
        <w:t xml:space="preserve"> </w:t>
      </w:r>
      <w:r>
        <w:rPr>
          <w:color w:val="231F20"/>
        </w:rPr>
        <w:t>authority</w:t>
      </w:r>
      <w:r>
        <w:rPr>
          <w:color w:val="231F20"/>
          <w:spacing w:val="-13"/>
        </w:rPr>
        <w:t xml:space="preserve"> </w:t>
      </w:r>
      <w:r>
        <w:rPr>
          <w:color w:val="231F20"/>
        </w:rPr>
        <w:t>conferred</w:t>
      </w:r>
      <w:r>
        <w:rPr>
          <w:color w:val="231F20"/>
          <w:spacing w:val="-13"/>
        </w:rPr>
        <w:t xml:space="preserve"> </w:t>
      </w:r>
      <w:r>
        <w:rPr>
          <w:color w:val="231F20"/>
        </w:rPr>
        <w:t>hereby,</w:t>
      </w:r>
      <w:r>
        <w:rPr>
          <w:color w:val="231F20"/>
          <w:spacing w:val="-13"/>
        </w:rPr>
        <w:t xml:space="preserve"> </w:t>
      </w:r>
      <w:r>
        <w:rPr>
          <w:color w:val="231F20"/>
        </w:rPr>
        <w:t>the</w:t>
      </w:r>
      <w:r>
        <w:rPr>
          <w:color w:val="231F20"/>
          <w:spacing w:val="-13"/>
        </w:rPr>
        <w:t xml:space="preserve"> </w:t>
      </w:r>
      <w:r>
        <w:rPr>
          <w:color w:val="231F20"/>
        </w:rPr>
        <w:t>proper</w:t>
      </w:r>
      <w:r>
        <w:rPr>
          <w:color w:val="231F20"/>
          <w:spacing w:val="-13"/>
        </w:rPr>
        <w:t xml:space="preserve"> </w:t>
      </w:r>
      <w:r>
        <w:rPr>
          <w:color w:val="231F20"/>
        </w:rPr>
        <w:t>local</w:t>
      </w:r>
    </w:p>
    <w:p w14:paraId="59F8BD6B" w14:textId="77777777" w:rsidR="00BF7EBC" w:rsidRDefault="002C7365">
      <w:pPr>
        <w:pStyle w:val="BodyText"/>
        <w:spacing w:line="256" w:lineRule="auto"/>
        <w:ind w:right="1222"/>
      </w:pPr>
      <w:r>
        <w:rPr>
          <w:color w:val="231F20"/>
        </w:rPr>
        <w:t>authorities</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municipality,</w:t>
      </w:r>
      <w:r>
        <w:rPr>
          <w:color w:val="231F20"/>
          <w:spacing w:val="-14"/>
        </w:rPr>
        <w:t xml:space="preserve"> </w:t>
      </w:r>
      <w:r>
        <w:rPr>
          <w:color w:val="231F20"/>
        </w:rPr>
        <w:t>in</w:t>
      </w:r>
      <w:r>
        <w:rPr>
          <w:color w:val="231F20"/>
          <w:spacing w:val="-14"/>
        </w:rPr>
        <w:t xml:space="preserve"> </w:t>
      </w:r>
      <w:r>
        <w:rPr>
          <w:color w:val="231F20"/>
        </w:rPr>
        <w:t>addition</w:t>
      </w:r>
      <w:r>
        <w:rPr>
          <w:color w:val="231F20"/>
          <w:spacing w:val="-14"/>
        </w:rPr>
        <w:t xml:space="preserve"> </w:t>
      </w:r>
      <w:r>
        <w:rPr>
          <w:color w:val="231F20"/>
        </w:rPr>
        <w:t>to</w:t>
      </w:r>
      <w:r>
        <w:rPr>
          <w:color w:val="231F20"/>
          <w:spacing w:val="-14"/>
        </w:rPr>
        <w:t xml:space="preserve"> </w:t>
      </w:r>
      <w:r>
        <w:rPr>
          <w:color w:val="231F20"/>
        </w:rPr>
        <w:t>other</w:t>
      </w:r>
      <w:r>
        <w:rPr>
          <w:color w:val="231F20"/>
          <w:spacing w:val="-14"/>
        </w:rPr>
        <w:t xml:space="preserve"> </w:t>
      </w:r>
      <w:r>
        <w:rPr>
          <w:color w:val="231F20"/>
        </w:rPr>
        <w:t>remedies,</w:t>
      </w:r>
      <w:r>
        <w:rPr>
          <w:color w:val="231F20"/>
          <w:spacing w:val="-14"/>
        </w:rPr>
        <w:t xml:space="preserve"> </w:t>
      </w:r>
      <w:r>
        <w:rPr>
          <w:color w:val="231F20"/>
        </w:rPr>
        <w:t>may</w:t>
      </w:r>
      <w:r>
        <w:rPr>
          <w:color w:val="231F20"/>
          <w:spacing w:val="-14"/>
        </w:rPr>
        <w:t xml:space="preserve"> </w:t>
      </w:r>
      <w:r>
        <w:rPr>
          <w:color w:val="231F20"/>
        </w:rPr>
        <w:t>institute</w:t>
      </w:r>
      <w:r>
        <w:rPr>
          <w:color w:val="231F20"/>
          <w:spacing w:val="-14"/>
        </w:rPr>
        <w:t xml:space="preserve"> </w:t>
      </w:r>
      <w:r>
        <w:rPr>
          <w:color w:val="231F20"/>
        </w:rPr>
        <w:t>any</w:t>
      </w:r>
      <w:r>
        <w:rPr>
          <w:color w:val="231F20"/>
          <w:spacing w:val="-14"/>
        </w:rPr>
        <w:t xml:space="preserve"> </w:t>
      </w:r>
      <w:r>
        <w:rPr>
          <w:color w:val="231F20"/>
        </w:rPr>
        <w:t>appropriate</w:t>
      </w:r>
      <w:r>
        <w:rPr>
          <w:color w:val="231F20"/>
          <w:spacing w:val="-14"/>
        </w:rPr>
        <w:t xml:space="preserve"> </w:t>
      </w:r>
      <w:r>
        <w:rPr>
          <w:color w:val="231F20"/>
        </w:rPr>
        <w:t>action</w:t>
      </w:r>
      <w:r>
        <w:rPr>
          <w:color w:val="231F20"/>
          <w:spacing w:val="-14"/>
        </w:rPr>
        <w:t xml:space="preserve"> </w:t>
      </w:r>
      <w:r>
        <w:rPr>
          <w:color w:val="231F20"/>
        </w:rPr>
        <w:t>or</w:t>
      </w:r>
      <w:r>
        <w:rPr>
          <w:color w:val="231F20"/>
          <w:spacing w:val="-14"/>
        </w:rPr>
        <w:t xml:space="preserve"> </w:t>
      </w:r>
      <w:r>
        <w:rPr>
          <w:color w:val="231F20"/>
        </w:rPr>
        <w:t xml:space="preserve">proceedings </w:t>
      </w:r>
      <w:r>
        <w:rPr>
          <w:color w:val="231F20"/>
          <w:spacing w:val="-2"/>
        </w:rPr>
        <w:t>to</w:t>
      </w:r>
      <w:r>
        <w:rPr>
          <w:color w:val="231F20"/>
          <w:spacing w:val="-10"/>
        </w:rPr>
        <w:t xml:space="preserve"> </w:t>
      </w:r>
      <w:r>
        <w:rPr>
          <w:color w:val="231F20"/>
          <w:spacing w:val="-2"/>
        </w:rPr>
        <w:t>prevent</w:t>
      </w:r>
      <w:r>
        <w:rPr>
          <w:color w:val="231F20"/>
          <w:spacing w:val="-10"/>
        </w:rPr>
        <w:t xml:space="preserve"> </w:t>
      </w:r>
      <w:r>
        <w:rPr>
          <w:color w:val="231F20"/>
          <w:spacing w:val="-2"/>
        </w:rPr>
        <w:t>such</w:t>
      </w:r>
      <w:r>
        <w:rPr>
          <w:color w:val="231F20"/>
          <w:spacing w:val="-10"/>
        </w:rPr>
        <w:t xml:space="preserve"> </w:t>
      </w:r>
      <w:r>
        <w:rPr>
          <w:color w:val="231F20"/>
          <w:spacing w:val="-2"/>
        </w:rPr>
        <w:t>unlawful</w:t>
      </w:r>
      <w:r>
        <w:rPr>
          <w:color w:val="231F20"/>
          <w:spacing w:val="-10"/>
        </w:rPr>
        <w:t xml:space="preserve"> </w:t>
      </w:r>
      <w:r>
        <w:rPr>
          <w:color w:val="231F20"/>
          <w:spacing w:val="-2"/>
        </w:rPr>
        <w:t>erection,</w:t>
      </w:r>
      <w:r>
        <w:rPr>
          <w:color w:val="231F20"/>
          <w:spacing w:val="-10"/>
        </w:rPr>
        <w:t xml:space="preserve"> </w:t>
      </w:r>
      <w:r>
        <w:rPr>
          <w:color w:val="231F20"/>
          <w:spacing w:val="-2"/>
        </w:rPr>
        <w:t>construction,</w:t>
      </w:r>
      <w:r>
        <w:rPr>
          <w:color w:val="231F20"/>
          <w:spacing w:val="-10"/>
        </w:rPr>
        <w:t xml:space="preserve"> </w:t>
      </w:r>
      <w:r>
        <w:rPr>
          <w:color w:val="231F20"/>
          <w:spacing w:val="-2"/>
        </w:rPr>
        <w:t>reconstruction,</w:t>
      </w:r>
      <w:r>
        <w:rPr>
          <w:color w:val="231F20"/>
          <w:spacing w:val="-10"/>
        </w:rPr>
        <w:t xml:space="preserve"> </w:t>
      </w:r>
      <w:r>
        <w:rPr>
          <w:color w:val="231F20"/>
          <w:spacing w:val="-2"/>
        </w:rPr>
        <w:t>alteration,</w:t>
      </w:r>
      <w:r>
        <w:rPr>
          <w:color w:val="231F20"/>
          <w:spacing w:val="-10"/>
        </w:rPr>
        <w:t xml:space="preserve"> </w:t>
      </w:r>
      <w:r>
        <w:rPr>
          <w:color w:val="231F20"/>
          <w:spacing w:val="-2"/>
        </w:rPr>
        <w:t>repair</w:t>
      </w:r>
      <w:r>
        <w:rPr>
          <w:color w:val="231F20"/>
          <w:spacing w:val="-10"/>
        </w:rPr>
        <w:t xml:space="preserve"> </w:t>
      </w:r>
      <w:r>
        <w:rPr>
          <w:color w:val="231F20"/>
          <w:spacing w:val="-2"/>
        </w:rPr>
        <w:t>conversion,</w:t>
      </w:r>
      <w:r>
        <w:rPr>
          <w:color w:val="231F20"/>
          <w:spacing w:val="-10"/>
        </w:rPr>
        <w:t xml:space="preserve"> </w:t>
      </w:r>
      <w:r>
        <w:rPr>
          <w:color w:val="231F20"/>
          <w:spacing w:val="-2"/>
        </w:rPr>
        <w:t>maintenance,</w:t>
      </w:r>
      <w:r>
        <w:rPr>
          <w:color w:val="231F20"/>
          <w:spacing w:val="-10"/>
        </w:rPr>
        <w:t xml:space="preserve"> </w:t>
      </w:r>
      <w:r>
        <w:rPr>
          <w:color w:val="231F20"/>
          <w:spacing w:val="-2"/>
        </w:rPr>
        <w:t>or</w:t>
      </w:r>
      <w:r>
        <w:rPr>
          <w:color w:val="231F20"/>
          <w:spacing w:val="-10"/>
        </w:rPr>
        <w:t xml:space="preserve"> </w:t>
      </w:r>
      <w:r>
        <w:rPr>
          <w:color w:val="231F20"/>
          <w:spacing w:val="-2"/>
        </w:rPr>
        <w:t xml:space="preserve">use; </w:t>
      </w:r>
      <w:r>
        <w:rPr>
          <w:color w:val="231F20"/>
        </w:rPr>
        <w:t>to</w:t>
      </w:r>
      <w:r>
        <w:rPr>
          <w:color w:val="231F20"/>
          <w:spacing w:val="-11"/>
        </w:rPr>
        <w:t xml:space="preserve"> </w:t>
      </w:r>
      <w:r>
        <w:rPr>
          <w:color w:val="231F20"/>
        </w:rPr>
        <w:t>restrain,</w:t>
      </w:r>
      <w:r>
        <w:rPr>
          <w:color w:val="231F20"/>
          <w:spacing w:val="-11"/>
        </w:rPr>
        <w:t xml:space="preserve"> </w:t>
      </w:r>
      <w:r>
        <w:rPr>
          <w:color w:val="231F20"/>
        </w:rPr>
        <w:t>correct,</w:t>
      </w:r>
      <w:r>
        <w:rPr>
          <w:color w:val="231F20"/>
          <w:spacing w:val="-11"/>
        </w:rPr>
        <w:t xml:space="preserve"> </w:t>
      </w:r>
      <w:r>
        <w:rPr>
          <w:color w:val="231F20"/>
        </w:rPr>
        <w:t>or</w:t>
      </w:r>
      <w:r>
        <w:rPr>
          <w:color w:val="231F20"/>
          <w:spacing w:val="-11"/>
        </w:rPr>
        <w:t xml:space="preserve"> </w:t>
      </w:r>
      <w:r>
        <w:rPr>
          <w:color w:val="231F20"/>
        </w:rPr>
        <w:t>abate</w:t>
      </w:r>
      <w:r>
        <w:rPr>
          <w:color w:val="231F20"/>
          <w:spacing w:val="-11"/>
        </w:rPr>
        <w:t xml:space="preserve"> </w:t>
      </w:r>
      <w:r>
        <w:rPr>
          <w:color w:val="231F20"/>
        </w:rPr>
        <w:t>such</w:t>
      </w:r>
      <w:r>
        <w:rPr>
          <w:color w:val="231F20"/>
          <w:spacing w:val="-11"/>
        </w:rPr>
        <w:t xml:space="preserve"> </w:t>
      </w:r>
      <w:r>
        <w:rPr>
          <w:color w:val="231F20"/>
        </w:rPr>
        <w:t>violation;</w:t>
      </w:r>
      <w:r>
        <w:rPr>
          <w:color w:val="231F20"/>
          <w:spacing w:val="-11"/>
        </w:rPr>
        <w:t xml:space="preserve"> </w:t>
      </w:r>
      <w:r>
        <w:rPr>
          <w:color w:val="231F20"/>
        </w:rPr>
        <w:t>to</w:t>
      </w:r>
      <w:r>
        <w:rPr>
          <w:color w:val="231F20"/>
          <w:spacing w:val="-11"/>
        </w:rPr>
        <w:t xml:space="preserve"> </w:t>
      </w:r>
      <w:r>
        <w:rPr>
          <w:color w:val="231F20"/>
        </w:rPr>
        <w:t>prevent</w:t>
      </w:r>
      <w:r>
        <w:rPr>
          <w:color w:val="231F20"/>
          <w:spacing w:val="-11"/>
        </w:rPr>
        <w:t xml:space="preserve"> </w:t>
      </w:r>
      <w:r>
        <w:rPr>
          <w:color w:val="231F20"/>
        </w:rPr>
        <w:t>the</w:t>
      </w:r>
      <w:r>
        <w:rPr>
          <w:color w:val="231F20"/>
          <w:spacing w:val="-11"/>
        </w:rPr>
        <w:t xml:space="preserve"> </w:t>
      </w:r>
      <w:r>
        <w:rPr>
          <w:color w:val="231F20"/>
        </w:rPr>
        <w:t>occupancy</w:t>
      </w:r>
      <w:r>
        <w:rPr>
          <w:color w:val="231F20"/>
          <w:spacing w:val="-11"/>
        </w:rPr>
        <w:t xml:space="preserve"> </w:t>
      </w:r>
      <w:r>
        <w:rPr>
          <w:color w:val="231F20"/>
        </w:rPr>
        <w:t>of</w:t>
      </w:r>
      <w:r>
        <w:rPr>
          <w:color w:val="231F20"/>
          <w:spacing w:val="-11"/>
        </w:rPr>
        <w:t xml:space="preserve"> </w:t>
      </w:r>
      <w:r>
        <w:rPr>
          <w:color w:val="231F20"/>
        </w:rPr>
        <w:t>such</w:t>
      </w:r>
      <w:r>
        <w:rPr>
          <w:color w:val="231F20"/>
          <w:spacing w:val="-11"/>
        </w:rPr>
        <w:t xml:space="preserve"> </w:t>
      </w:r>
      <w:r>
        <w:rPr>
          <w:color w:val="231F20"/>
        </w:rPr>
        <w:t>building,</w:t>
      </w:r>
      <w:r>
        <w:rPr>
          <w:color w:val="231F20"/>
          <w:spacing w:val="-11"/>
        </w:rPr>
        <w:t xml:space="preserve"> </w:t>
      </w:r>
      <w:r>
        <w:rPr>
          <w:color w:val="231F20"/>
        </w:rPr>
        <w:t>structure,</w:t>
      </w:r>
      <w:r>
        <w:rPr>
          <w:color w:val="231F20"/>
          <w:spacing w:val="-11"/>
        </w:rPr>
        <w:t xml:space="preserve"> </w:t>
      </w:r>
      <w:r>
        <w:rPr>
          <w:color w:val="231F20"/>
        </w:rPr>
        <w:t>or</w:t>
      </w:r>
      <w:r>
        <w:rPr>
          <w:color w:val="231F20"/>
          <w:spacing w:val="-11"/>
        </w:rPr>
        <w:t xml:space="preserve"> </w:t>
      </w:r>
      <w:r>
        <w:rPr>
          <w:color w:val="231F20"/>
        </w:rPr>
        <w:t>land;</w:t>
      </w:r>
      <w:r>
        <w:rPr>
          <w:color w:val="231F20"/>
          <w:spacing w:val="-11"/>
        </w:rPr>
        <w:t xml:space="preserve"> </w:t>
      </w:r>
      <w:r>
        <w:rPr>
          <w:color w:val="231F20"/>
        </w:rPr>
        <w:t>or</w:t>
      </w:r>
      <w:r>
        <w:rPr>
          <w:color w:val="231F20"/>
          <w:spacing w:val="-11"/>
        </w:rPr>
        <w:t xml:space="preserve"> </w:t>
      </w:r>
      <w:r>
        <w:rPr>
          <w:color w:val="231F20"/>
        </w:rPr>
        <w:t>to prevent</w:t>
      </w:r>
      <w:r>
        <w:rPr>
          <w:color w:val="231F20"/>
          <w:spacing w:val="-5"/>
        </w:rPr>
        <w:t xml:space="preserve"> </w:t>
      </w:r>
      <w:r>
        <w:rPr>
          <w:color w:val="231F20"/>
        </w:rPr>
        <w:t>any</w:t>
      </w:r>
      <w:r>
        <w:rPr>
          <w:color w:val="231F20"/>
          <w:spacing w:val="-5"/>
        </w:rPr>
        <w:t xml:space="preserve"> </w:t>
      </w:r>
      <w:r>
        <w:rPr>
          <w:color w:val="231F20"/>
        </w:rPr>
        <w:t>illegal</w:t>
      </w:r>
      <w:r>
        <w:rPr>
          <w:color w:val="231F20"/>
          <w:spacing w:val="-5"/>
        </w:rPr>
        <w:t xml:space="preserve"> </w:t>
      </w:r>
      <w:r>
        <w:rPr>
          <w:color w:val="231F20"/>
        </w:rPr>
        <w:t>act,</w:t>
      </w:r>
      <w:r>
        <w:rPr>
          <w:color w:val="231F20"/>
          <w:spacing w:val="-5"/>
        </w:rPr>
        <w:t xml:space="preserve"> </w:t>
      </w:r>
      <w:r>
        <w:rPr>
          <w:color w:val="231F20"/>
        </w:rPr>
        <w:t>conduct,</w:t>
      </w:r>
      <w:r>
        <w:rPr>
          <w:color w:val="231F20"/>
          <w:spacing w:val="-5"/>
        </w:rPr>
        <w:t xml:space="preserve"> </w:t>
      </w:r>
      <w:r>
        <w:rPr>
          <w:color w:val="231F20"/>
        </w:rPr>
        <w:t>business,</w:t>
      </w:r>
      <w:r>
        <w:rPr>
          <w:color w:val="231F20"/>
          <w:spacing w:val="-5"/>
        </w:rPr>
        <w:t xml:space="preserve"> </w:t>
      </w:r>
      <w:r>
        <w:rPr>
          <w:color w:val="231F20"/>
        </w:rPr>
        <w:t>or</w:t>
      </w:r>
      <w:r>
        <w:rPr>
          <w:color w:val="231F20"/>
          <w:spacing w:val="-5"/>
        </w:rPr>
        <w:t xml:space="preserve"> </w:t>
      </w:r>
      <w:r>
        <w:rPr>
          <w:color w:val="231F20"/>
        </w:rPr>
        <w:t>use</w:t>
      </w:r>
      <w:r>
        <w:rPr>
          <w:color w:val="231F20"/>
          <w:spacing w:val="-5"/>
        </w:rPr>
        <w:t xml:space="preserve"> </w:t>
      </w:r>
      <w:r>
        <w:rPr>
          <w:color w:val="231F20"/>
        </w:rPr>
        <w:t>in</w:t>
      </w:r>
      <w:r>
        <w:rPr>
          <w:color w:val="231F20"/>
          <w:spacing w:val="-5"/>
        </w:rPr>
        <w:t xml:space="preserve"> </w:t>
      </w:r>
      <w:r>
        <w:rPr>
          <w:color w:val="231F20"/>
        </w:rPr>
        <w:t>or</w:t>
      </w:r>
      <w:r>
        <w:rPr>
          <w:color w:val="231F20"/>
          <w:spacing w:val="-5"/>
        </w:rPr>
        <w:t xml:space="preserve"> </w:t>
      </w:r>
      <w:r>
        <w:rPr>
          <w:color w:val="231F20"/>
        </w:rPr>
        <w:t>about</w:t>
      </w:r>
      <w:r>
        <w:rPr>
          <w:color w:val="231F20"/>
          <w:spacing w:val="-5"/>
        </w:rPr>
        <w:t xml:space="preserve"> </w:t>
      </w:r>
      <w:r>
        <w:rPr>
          <w:color w:val="231F20"/>
        </w:rPr>
        <w:t>such</w:t>
      </w:r>
      <w:r>
        <w:rPr>
          <w:color w:val="231F20"/>
          <w:spacing w:val="-5"/>
        </w:rPr>
        <w:t xml:space="preserve"> </w:t>
      </w:r>
      <w:r>
        <w:rPr>
          <w:color w:val="231F20"/>
        </w:rPr>
        <w:t>premises</w:t>
      </w:r>
      <w:r>
        <w:rPr>
          <w:color w:val="231F20"/>
          <w:spacing w:val="-5"/>
        </w:rPr>
        <w:t xml:space="preserve"> </w:t>
      </w:r>
      <w:r>
        <w:rPr>
          <w:color w:val="231F20"/>
        </w:rPr>
        <w:t>(</w:t>
      </w:r>
      <w:hyperlink r:id="rId652">
        <w:r>
          <w:rPr>
            <w:color w:val="231F20"/>
          </w:rPr>
          <w:t>76-2-308</w:t>
        </w:r>
      </w:hyperlink>
      <w:r>
        <w:rPr>
          <w:color w:val="231F20"/>
        </w:rPr>
        <w:t>).</w:t>
      </w:r>
    </w:p>
    <w:p w14:paraId="36878EB5" w14:textId="77777777" w:rsidR="00BF7EBC" w:rsidRDefault="002C7365">
      <w:pPr>
        <w:pStyle w:val="Heading5"/>
        <w:spacing w:before="82"/>
      </w:pPr>
      <w:r>
        <w:rPr>
          <w:color w:val="231F20"/>
          <w:spacing w:val="-2"/>
        </w:rPr>
        <w:t>Funding</w:t>
      </w:r>
    </w:p>
    <w:p w14:paraId="097A919F" w14:textId="77777777" w:rsidR="00BF7EBC" w:rsidRDefault="002C7365">
      <w:pPr>
        <w:pStyle w:val="BodyText"/>
        <w:spacing w:before="18"/>
      </w:pPr>
      <w:r>
        <w:rPr>
          <w:color w:val="231F20"/>
        </w:rPr>
        <w:t>Funding</w:t>
      </w:r>
      <w:r>
        <w:rPr>
          <w:color w:val="231F20"/>
          <w:spacing w:val="-1"/>
        </w:rPr>
        <w:t xml:space="preserve"> </w:t>
      </w:r>
      <w:r>
        <w:rPr>
          <w:color w:val="231F20"/>
        </w:rPr>
        <w:t>for this</w:t>
      </w:r>
      <w:r>
        <w:rPr>
          <w:color w:val="231F20"/>
          <w:spacing w:val="-1"/>
        </w:rPr>
        <w:t xml:space="preserve"> </w:t>
      </w:r>
      <w:r>
        <w:rPr>
          <w:color w:val="231F20"/>
        </w:rPr>
        <w:t>commission is</w:t>
      </w:r>
      <w:r>
        <w:rPr>
          <w:color w:val="231F20"/>
          <w:spacing w:val="-1"/>
        </w:rPr>
        <w:t xml:space="preserve"> </w:t>
      </w:r>
      <w:r>
        <w:rPr>
          <w:color w:val="231F20"/>
        </w:rPr>
        <w:t>not mentioned</w:t>
      </w:r>
      <w:r>
        <w:rPr>
          <w:color w:val="231F20"/>
          <w:spacing w:val="-1"/>
        </w:rPr>
        <w:t xml:space="preserve"> </w:t>
      </w:r>
      <w:r>
        <w:rPr>
          <w:color w:val="231F20"/>
        </w:rPr>
        <w:t>in the</w:t>
      </w:r>
      <w:r>
        <w:rPr>
          <w:color w:val="231F20"/>
          <w:spacing w:val="-1"/>
        </w:rPr>
        <w:t xml:space="preserve"> </w:t>
      </w:r>
      <w:r>
        <w:rPr>
          <w:color w:val="231F20"/>
        </w:rPr>
        <w:t>municipal zoning</w:t>
      </w:r>
      <w:r>
        <w:rPr>
          <w:color w:val="231F20"/>
          <w:spacing w:val="-1"/>
        </w:rPr>
        <w:t xml:space="preserve"> </w:t>
      </w:r>
      <w:r>
        <w:rPr>
          <w:color w:val="231F20"/>
        </w:rPr>
        <w:t>commission statutes</w:t>
      </w:r>
      <w:r>
        <w:rPr>
          <w:color w:val="231F20"/>
          <w:spacing w:val="-1"/>
        </w:rPr>
        <w:t xml:space="preserve"> </w:t>
      </w:r>
      <w:r>
        <w:rPr>
          <w:color w:val="231F20"/>
        </w:rPr>
        <w:t>(</w:t>
      </w:r>
      <w:hyperlink r:id="rId653">
        <w:r>
          <w:rPr>
            <w:color w:val="231F20"/>
          </w:rPr>
          <w:t>76-2-</w:t>
        </w:r>
        <w:r>
          <w:rPr>
            <w:color w:val="231F20"/>
            <w:spacing w:val="-2"/>
          </w:rPr>
          <w:t>301</w:t>
        </w:r>
      </w:hyperlink>
      <w:r>
        <w:rPr>
          <w:color w:val="231F20"/>
          <w:spacing w:val="-2"/>
        </w:rPr>
        <w:t>).</w:t>
      </w:r>
    </w:p>
    <w:p w14:paraId="3E312866" w14:textId="77777777" w:rsidR="00BF7EBC" w:rsidRDefault="002C7365">
      <w:pPr>
        <w:pStyle w:val="BodyText"/>
        <w:tabs>
          <w:tab w:val="left" w:pos="10719"/>
        </w:tabs>
        <w:spacing w:before="269"/>
        <w:rPr>
          <w:rFonts w:ascii="Bookman Old Style"/>
        </w:rPr>
      </w:pPr>
      <w:r>
        <w:rPr>
          <w:rFonts w:ascii="Bookman Old Style"/>
          <w:color w:val="231F20"/>
          <w:w w:val="85"/>
          <w:u w:val="single" w:color="231F20"/>
        </w:rPr>
        <w:t>Municipal</w:t>
      </w:r>
      <w:r>
        <w:rPr>
          <w:rFonts w:ascii="Bookman Old Style"/>
          <w:color w:val="231F20"/>
          <w:spacing w:val="12"/>
          <w:u w:val="single" w:color="231F20"/>
        </w:rPr>
        <w:t xml:space="preserve"> </w:t>
      </w:r>
      <w:r>
        <w:rPr>
          <w:rFonts w:ascii="Bookman Old Style"/>
          <w:color w:val="231F20"/>
          <w:w w:val="85"/>
          <w:u w:val="single" w:color="231F20"/>
        </w:rPr>
        <w:t>Zoning</w:t>
      </w:r>
      <w:r>
        <w:rPr>
          <w:rFonts w:ascii="Bookman Old Style"/>
          <w:color w:val="231F20"/>
          <w:spacing w:val="13"/>
          <w:u w:val="single" w:color="231F20"/>
        </w:rPr>
        <w:t xml:space="preserve"> </w:t>
      </w:r>
      <w:r>
        <w:rPr>
          <w:rFonts w:ascii="Bookman Old Style"/>
          <w:color w:val="231F20"/>
          <w:w w:val="85"/>
          <w:u w:val="single" w:color="231F20"/>
        </w:rPr>
        <w:t>Board</w:t>
      </w:r>
      <w:r>
        <w:rPr>
          <w:rFonts w:ascii="Bookman Old Style"/>
          <w:color w:val="231F20"/>
          <w:spacing w:val="13"/>
          <w:u w:val="single" w:color="231F20"/>
        </w:rPr>
        <w:t xml:space="preserve"> </w:t>
      </w:r>
      <w:r>
        <w:rPr>
          <w:rFonts w:ascii="Bookman Old Style"/>
          <w:color w:val="231F20"/>
          <w:w w:val="85"/>
          <w:u w:val="single" w:color="231F20"/>
        </w:rPr>
        <w:t>of</w:t>
      </w:r>
      <w:r>
        <w:rPr>
          <w:rFonts w:ascii="Bookman Old Style"/>
          <w:color w:val="231F20"/>
          <w:spacing w:val="13"/>
          <w:u w:val="single" w:color="231F20"/>
        </w:rPr>
        <w:t xml:space="preserve"> </w:t>
      </w:r>
      <w:r>
        <w:rPr>
          <w:rFonts w:ascii="Bookman Old Style"/>
          <w:color w:val="231F20"/>
          <w:spacing w:val="-2"/>
          <w:w w:val="85"/>
          <w:u w:val="single" w:color="231F20"/>
        </w:rPr>
        <w:t>Adjustment</w:t>
      </w:r>
      <w:r>
        <w:rPr>
          <w:rFonts w:ascii="Bookman Old Style"/>
          <w:color w:val="231F20"/>
          <w:u w:val="single" w:color="231F20"/>
        </w:rPr>
        <w:tab/>
      </w:r>
    </w:p>
    <w:p w14:paraId="7EE7AE43" w14:textId="77777777" w:rsidR="00BF7EBC" w:rsidRDefault="002C7365">
      <w:pPr>
        <w:pStyle w:val="BodyText"/>
        <w:spacing w:before="116" w:line="256" w:lineRule="auto"/>
        <w:ind w:right="1484"/>
        <w:jc w:val="both"/>
      </w:pPr>
      <w:r>
        <w:rPr>
          <w:color w:val="231F20"/>
        </w:rPr>
        <w:t>The</w:t>
      </w:r>
      <w:r>
        <w:rPr>
          <w:color w:val="231F20"/>
          <w:spacing w:val="-2"/>
        </w:rPr>
        <w:t xml:space="preserve"> </w:t>
      </w:r>
      <w:r>
        <w:rPr>
          <w:color w:val="231F20"/>
        </w:rPr>
        <w:t>complete</w:t>
      </w:r>
      <w:r>
        <w:rPr>
          <w:color w:val="231F20"/>
          <w:spacing w:val="-2"/>
        </w:rPr>
        <w:t xml:space="preserve"> </w:t>
      </w:r>
      <w:r>
        <w:rPr>
          <w:color w:val="231F20"/>
        </w:rPr>
        <w:t>municipal</w:t>
      </w:r>
      <w:r>
        <w:rPr>
          <w:color w:val="231F20"/>
          <w:spacing w:val="-2"/>
        </w:rPr>
        <w:t xml:space="preserve"> </w:t>
      </w:r>
      <w:r>
        <w:rPr>
          <w:color w:val="231F20"/>
        </w:rPr>
        <w:t>zoning</w:t>
      </w:r>
      <w:r>
        <w:rPr>
          <w:color w:val="231F20"/>
          <w:spacing w:val="-2"/>
        </w:rPr>
        <w:t xml:space="preserve"> </w:t>
      </w:r>
      <w:r>
        <w:rPr>
          <w:color w:val="231F20"/>
        </w:rPr>
        <w:t>board</w:t>
      </w:r>
      <w:r>
        <w:rPr>
          <w:color w:val="231F20"/>
          <w:spacing w:val="-2"/>
        </w:rPr>
        <w:t xml:space="preserve"> </w:t>
      </w:r>
      <w:r>
        <w:rPr>
          <w:color w:val="231F20"/>
        </w:rPr>
        <w:t>of</w:t>
      </w:r>
      <w:r>
        <w:rPr>
          <w:color w:val="231F20"/>
          <w:spacing w:val="-2"/>
        </w:rPr>
        <w:t xml:space="preserve"> </w:t>
      </w:r>
      <w:r>
        <w:rPr>
          <w:color w:val="231F20"/>
        </w:rPr>
        <w:t>adjustment</w:t>
      </w:r>
      <w:r>
        <w:rPr>
          <w:color w:val="231F20"/>
          <w:spacing w:val="-2"/>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654">
        <w:r>
          <w:rPr>
            <w:color w:val="231F20"/>
          </w:rPr>
          <w:t>76-2-</w:t>
        </w:r>
      </w:hyperlink>
      <w:r>
        <w:rPr>
          <w:color w:val="231F20"/>
        </w:rPr>
        <w:t xml:space="preserve"> </w:t>
      </w:r>
      <w:hyperlink r:id="rId655">
        <w:r>
          <w:rPr>
            <w:color w:val="231F20"/>
            <w:spacing w:val="-4"/>
          </w:rPr>
          <w:t>321</w:t>
        </w:r>
      </w:hyperlink>
      <w:r>
        <w:rPr>
          <w:color w:val="231F20"/>
          <w:spacing w:val="-4"/>
        </w:rPr>
        <w:t>.</w:t>
      </w:r>
    </w:p>
    <w:p w14:paraId="19153F0C" w14:textId="77777777" w:rsidR="00BF7EBC" w:rsidRDefault="00BF7EBC">
      <w:pPr>
        <w:spacing w:line="256" w:lineRule="auto"/>
        <w:jc w:val="both"/>
        <w:sectPr w:rsidR="00BF7EBC">
          <w:pgSz w:w="12240" w:h="15840"/>
          <w:pgMar w:top="600" w:right="80" w:bottom="620" w:left="260" w:header="0" w:footer="426" w:gutter="0"/>
          <w:cols w:space="720"/>
        </w:sectPr>
      </w:pPr>
    </w:p>
    <w:p w14:paraId="5F2068D4" w14:textId="77777777" w:rsidR="00BF7EBC" w:rsidRDefault="002C7365">
      <w:pPr>
        <w:pStyle w:val="Heading5"/>
        <w:spacing w:before="87"/>
        <w:ind w:left="1030"/>
      </w:pPr>
      <w:r>
        <w:rPr>
          <w:color w:val="231F20"/>
          <w:w w:val="95"/>
        </w:rPr>
        <w:lastRenderedPageBreak/>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79627311" w14:textId="77777777" w:rsidR="00BF7EBC" w:rsidRDefault="002C7365">
      <w:pPr>
        <w:pStyle w:val="BodyText"/>
        <w:spacing w:before="108" w:line="256" w:lineRule="auto"/>
        <w:ind w:left="1030" w:right="460"/>
      </w:pPr>
      <w:r>
        <w:rPr>
          <w:color w:val="231F20"/>
        </w:rPr>
        <w:t>The</w:t>
      </w:r>
      <w:r>
        <w:rPr>
          <w:color w:val="231F20"/>
          <w:spacing w:val="-5"/>
        </w:rPr>
        <w:t xml:space="preserve"> </w:t>
      </w:r>
      <w:r>
        <w:rPr>
          <w:color w:val="231F20"/>
        </w:rPr>
        <w:t>board</w:t>
      </w:r>
      <w:r>
        <w:rPr>
          <w:color w:val="231F20"/>
          <w:spacing w:val="-5"/>
        </w:rPr>
        <w:t xml:space="preserve"> </w:t>
      </w:r>
      <w:r>
        <w:rPr>
          <w:color w:val="231F20"/>
        </w:rPr>
        <w:t>shall</w:t>
      </w:r>
      <w:r>
        <w:rPr>
          <w:color w:val="231F20"/>
          <w:spacing w:val="-5"/>
        </w:rPr>
        <w:t xml:space="preserve"> </w:t>
      </w:r>
      <w:r>
        <w:rPr>
          <w:color w:val="231F20"/>
        </w:rPr>
        <w:t>adopt</w:t>
      </w:r>
      <w:r>
        <w:rPr>
          <w:color w:val="231F20"/>
          <w:spacing w:val="-5"/>
        </w:rPr>
        <w:t xml:space="preserve"> </w:t>
      </w:r>
      <w:r>
        <w:rPr>
          <w:color w:val="231F20"/>
        </w:rPr>
        <w:t>rules</w:t>
      </w:r>
      <w:r>
        <w:rPr>
          <w:color w:val="231F20"/>
          <w:spacing w:val="-5"/>
        </w:rPr>
        <w:t xml:space="preserve"> </w:t>
      </w:r>
      <w:r>
        <w:rPr>
          <w:color w:val="231F20"/>
        </w:rPr>
        <w:t>in</w:t>
      </w:r>
      <w:r>
        <w:rPr>
          <w:color w:val="231F20"/>
          <w:spacing w:val="-5"/>
        </w:rPr>
        <w:t xml:space="preserve"> </w:t>
      </w:r>
      <w:r>
        <w:rPr>
          <w:color w:val="231F20"/>
        </w:rPr>
        <w:t>accordance</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provisions</w:t>
      </w:r>
      <w:r>
        <w:rPr>
          <w:color w:val="231F20"/>
          <w:spacing w:val="-5"/>
        </w:rPr>
        <w:t xml:space="preserve"> </w:t>
      </w:r>
      <w:r>
        <w:rPr>
          <w:color w:val="231F20"/>
        </w:rPr>
        <w:t>of</w:t>
      </w:r>
      <w:r>
        <w:rPr>
          <w:color w:val="231F20"/>
          <w:spacing w:val="-5"/>
        </w:rPr>
        <w:t xml:space="preserve"> </w:t>
      </w:r>
      <w:r>
        <w:rPr>
          <w:color w:val="231F20"/>
        </w:rPr>
        <w:t>any</w:t>
      </w:r>
      <w:r>
        <w:rPr>
          <w:color w:val="231F20"/>
          <w:spacing w:val="-5"/>
        </w:rPr>
        <w:t xml:space="preserve"> </w:t>
      </w:r>
      <w:r>
        <w:rPr>
          <w:color w:val="231F20"/>
        </w:rPr>
        <w:t>ordinance</w:t>
      </w:r>
      <w:r>
        <w:rPr>
          <w:color w:val="231F20"/>
          <w:spacing w:val="-5"/>
        </w:rPr>
        <w:t xml:space="preserve"> </w:t>
      </w:r>
      <w:r>
        <w:rPr>
          <w:color w:val="231F20"/>
        </w:rPr>
        <w:t>adopted</w:t>
      </w:r>
      <w:r>
        <w:rPr>
          <w:color w:val="231F20"/>
          <w:spacing w:val="-5"/>
        </w:rPr>
        <w:t xml:space="preserve"> </w:t>
      </w:r>
      <w:r>
        <w:rPr>
          <w:color w:val="231F20"/>
        </w:rPr>
        <w:t>pursuant</w:t>
      </w:r>
      <w:r>
        <w:rPr>
          <w:color w:val="231F20"/>
          <w:spacing w:val="-5"/>
        </w:rPr>
        <w:t xml:space="preserve"> </w:t>
      </w:r>
      <w:r>
        <w:rPr>
          <w:color w:val="231F20"/>
        </w:rPr>
        <w:t>to</w:t>
      </w:r>
      <w:r>
        <w:rPr>
          <w:color w:val="231F20"/>
          <w:spacing w:val="-5"/>
        </w:rPr>
        <w:t xml:space="preserve"> </w:t>
      </w:r>
      <w:r>
        <w:rPr>
          <w:color w:val="231F20"/>
        </w:rPr>
        <w:t>part</w:t>
      </w:r>
      <w:r>
        <w:rPr>
          <w:color w:val="231F20"/>
          <w:spacing w:val="-5"/>
        </w:rPr>
        <w:t xml:space="preserve"> </w:t>
      </w:r>
      <w:r>
        <w:rPr>
          <w:color w:val="231F20"/>
        </w:rPr>
        <w:t>(</w:t>
      </w:r>
      <w:hyperlink r:id="rId656">
        <w:r>
          <w:rPr>
            <w:color w:val="231F20"/>
          </w:rPr>
          <w:t>76-2-</w:t>
        </w:r>
      </w:hyperlink>
      <w:r>
        <w:rPr>
          <w:color w:val="231F20"/>
        </w:rPr>
        <w:t xml:space="preserve"> </w:t>
      </w:r>
      <w:hyperlink r:id="rId657">
        <w:r>
          <w:rPr>
            <w:color w:val="231F20"/>
          </w:rPr>
          <w:t>301</w:t>
        </w:r>
      </w:hyperlink>
      <w:r>
        <w:rPr>
          <w:color w:val="231F20"/>
        </w:rPr>
        <w:t>), Municipal Zoning.</w:t>
      </w:r>
    </w:p>
    <w:p w14:paraId="50E53C26" w14:textId="77777777" w:rsidR="00BF7EBC" w:rsidRDefault="002C7365">
      <w:pPr>
        <w:pStyle w:val="Heading5"/>
        <w:spacing w:before="88"/>
        <w:ind w:left="1030"/>
      </w:pPr>
      <w:r>
        <w:rPr>
          <w:color w:val="231F20"/>
          <w:spacing w:val="-2"/>
        </w:rPr>
        <w:t>Membership</w:t>
      </w:r>
    </w:p>
    <w:p w14:paraId="05416A14" w14:textId="77777777" w:rsidR="00BF7EBC" w:rsidRDefault="002C7365">
      <w:pPr>
        <w:pStyle w:val="BodyText"/>
        <w:spacing w:before="18" w:line="256" w:lineRule="auto"/>
        <w:ind w:left="1030" w:right="799"/>
        <w:jc w:val="both"/>
      </w:pPr>
      <w:r>
        <w:rPr>
          <w:color w:val="231F20"/>
        </w:rPr>
        <w:t>The</w:t>
      </w:r>
      <w:r>
        <w:rPr>
          <w:color w:val="231F20"/>
          <w:spacing w:val="-10"/>
        </w:rPr>
        <w:t xml:space="preserve"> </w:t>
      </w:r>
      <w:r>
        <w:rPr>
          <w:color w:val="231F20"/>
        </w:rPr>
        <w:t>board</w:t>
      </w:r>
      <w:r>
        <w:rPr>
          <w:color w:val="231F20"/>
          <w:spacing w:val="-10"/>
        </w:rPr>
        <w:t xml:space="preserve"> </w:t>
      </w:r>
      <w:r>
        <w:rPr>
          <w:color w:val="231F20"/>
        </w:rPr>
        <w:t>of</w:t>
      </w:r>
      <w:r>
        <w:rPr>
          <w:color w:val="231F20"/>
          <w:spacing w:val="-10"/>
        </w:rPr>
        <w:t xml:space="preserve"> </w:t>
      </w:r>
      <w:r>
        <w:rPr>
          <w:color w:val="231F20"/>
        </w:rPr>
        <w:t>adjustment</w:t>
      </w:r>
      <w:r>
        <w:rPr>
          <w:color w:val="231F20"/>
          <w:spacing w:val="-10"/>
        </w:rPr>
        <w:t xml:space="preserve"> </w:t>
      </w:r>
      <w:r>
        <w:rPr>
          <w:color w:val="231F20"/>
        </w:rPr>
        <w:t>shall</w:t>
      </w:r>
      <w:r>
        <w:rPr>
          <w:color w:val="231F20"/>
          <w:spacing w:val="-10"/>
        </w:rPr>
        <w:t xml:space="preserve"> </w:t>
      </w:r>
      <w:r>
        <w:rPr>
          <w:color w:val="231F20"/>
        </w:rPr>
        <w:t>consist</w:t>
      </w:r>
      <w:r>
        <w:rPr>
          <w:color w:val="231F20"/>
          <w:spacing w:val="-10"/>
        </w:rPr>
        <w:t xml:space="preserve"> </w:t>
      </w:r>
      <w:r>
        <w:rPr>
          <w:color w:val="231F20"/>
        </w:rPr>
        <w:t>of</w:t>
      </w:r>
      <w:r>
        <w:rPr>
          <w:color w:val="231F20"/>
          <w:spacing w:val="-10"/>
        </w:rPr>
        <w:t xml:space="preserve"> </w:t>
      </w:r>
      <w:r>
        <w:rPr>
          <w:color w:val="231F20"/>
        </w:rPr>
        <w:t>not</w:t>
      </w:r>
      <w:r>
        <w:rPr>
          <w:color w:val="231F20"/>
          <w:spacing w:val="-10"/>
        </w:rPr>
        <w:t xml:space="preserve"> </w:t>
      </w:r>
      <w:r>
        <w:rPr>
          <w:color w:val="231F20"/>
        </w:rPr>
        <w:t>less</w:t>
      </w:r>
      <w:r>
        <w:rPr>
          <w:color w:val="231F20"/>
          <w:spacing w:val="-10"/>
        </w:rPr>
        <w:t xml:space="preserve"> </w:t>
      </w:r>
      <w:r>
        <w:rPr>
          <w:color w:val="231F20"/>
        </w:rPr>
        <w:t>than</w:t>
      </w:r>
      <w:r>
        <w:rPr>
          <w:color w:val="231F20"/>
          <w:spacing w:val="-10"/>
        </w:rPr>
        <w:t xml:space="preserve"> </w:t>
      </w:r>
      <w:r>
        <w:rPr>
          <w:color w:val="231F20"/>
        </w:rPr>
        <w:t>five</w:t>
      </w:r>
      <w:r>
        <w:rPr>
          <w:color w:val="231F20"/>
          <w:spacing w:val="-10"/>
        </w:rPr>
        <w:t xml:space="preserve"> </w:t>
      </w:r>
      <w:r>
        <w:rPr>
          <w:color w:val="231F20"/>
        </w:rPr>
        <w:t>or</w:t>
      </w:r>
      <w:r>
        <w:rPr>
          <w:color w:val="231F20"/>
          <w:spacing w:val="-10"/>
        </w:rPr>
        <w:t xml:space="preserve"> </w:t>
      </w:r>
      <w:r>
        <w:rPr>
          <w:color w:val="231F20"/>
        </w:rPr>
        <w:t>more</w:t>
      </w:r>
      <w:r>
        <w:rPr>
          <w:color w:val="231F20"/>
          <w:spacing w:val="-10"/>
        </w:rPr>
        <w:t xml:space="preserve"> </w:t>
      </w:r>
      <w:r>
        <w:rPr>
          <w:color w:val="231F20"/>
        </w:rPr>
        <w:t>than</w:t>
      </w:r>
      <w:r>
        <w:rPr>
          <w:color w:val="231F20"/>
          <w:spacing w:val="-10"/>
        </w:rPr>
        <w:t xml:space="preserve"> </w:t>
      </w:r>
      <w:r>
        <w:rPr>
          <w:color w:val="231F20"/>
        </w:rPr>
        <w:t>seven</w:t>
      </w:r>
      <w:r>
        <w:rPr>
          <w:color w:val="231F20"/>
          <w:spacing w:val="-10"/>
        </w:rPr>
        <w:t xml:space="preserve"> </w:t>
      </w:r>
      <w:r>
        <w:rPr>
          <w:color w:val="231F20"/>
        </w:rPr>
        <w:t>members</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appointed</w:t>
      </w:r>
      <w:r>
        <w:rPr>
          <w:color w:val="231F20"/>
          <w:spacing w:val="-10"/>
        </w:rPr>
        <w:t xml:space="preserve"> </w:t>
      </w:r>
      <w:r>
        <w:rPr>
          <w:color w:val="231F20"/>
        </w:rPr>
        <w:t>for</w:t>
      </w:r>
      <w:r>
        <w:rPr>
          <w:color w:val="231F20"/>
          <w:spacing w:val="-10"/>
        </w:rPr>
        <w:t xml:space="preserve"> </w:t>
      </w:r>
      <w:r>
        <w:rPr>
          <w:color w:val="231F20"/>
        </w:rPr>
        <w:t>a term</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specified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city</w:t>
      </w:r>
      <w:r>
        <w:rPr>
          <w:color w:val="231F20"/>
          <w:spacing w:val="-4"/>
        </w:rPr>
        <w:t xml:space="preserve"> </w:t>
      </w:r>
      <w:r>
        <w:rPr>
          <w:color w:val="231F20"/>
        </w:rPr>
        <w:t>or</w:t>
      </w:r>
      <w:r>
        <w:rPr>
          <w:color w:val="231F20"/>
          <w:spacing w:val="-4"/>
        </w:rPr>
        <w:t xml:space="preserve"> </w:t>
      </w:r>
      <w:r>
        <w:rPr>
          <w:color w:val="231F20"/>
        </w:rPr>
        <w:t>town</w:t>
      </w:r>
      <w:r>
        <w:rPr>
          <w:color w:val="231F20"/>
          <w:spacing w:val="-4"/>
        </w:rPr>
        <w:t xml:space="preserve"> </w:t>
      </w:r>
      <w:r>
        <w:rPr>
          <w:color w:val="231F20"/>
        </w:rPr>
        <w:t>council</w:t>
      </w:r>
      <w:r>
        <w:rPr>
          <w:color w:val="231F20"/>
          <w:spacing w:val="-4"/>
        </w:rPr>
        <w:t xml:space="preserve"> </w:t>
      </w:r>
      <w:r>
        <w:rPr>
          <w:color w:val="231F20"/>
        </w:rPr>
        <w:t>or</w:t>
      </w:r>
      <w:r>
        <w:rPr>
          <w:color w:val="231F20"/>
          <w:spacing w:val="-4"/>
        </w:rPr>
        <w:t xml:space="preserve"> </w:t>
      </w:r>
      <w:r>
        <w:rPr>
          <w:color w:val="231F20"/>
        </w:rPr>
        <w:t>other</w:t>
      </w:r>
      <w:r>
        <w:rPr>
          <w:color w:val="231F20"/>
          <w:spacing w:val="-4"/>
        </w:rPr>
        <w:t xml:space="preserve"> </w:t>
      </w:r>
      <w:r>
        <w:rPr>
          <w:color w:val="231F20"/>
        </w:rPr>
        <w:t>legislative</w:t>
      </w:r>
      <w:r>
        <w:rPr>
          <w:color w:val="231F20"/>
          <w:spacing w:val="-4"/>
        </w:rPr>
        <w:t xml:space="preserve"> </w:t>
      </w:r>
      <w:r>
        <w:rPr>
          <w:color w:val="231F20"/>
        </w:rPr>
        <w:t>body</w:t>
      </w:r>
      <w:r>
        <w:rPr>
          <w:color w:val="231F20"/>
          <w:spacing w:val="-4"/>
        </w:rPr>
        <w:t xml:space="preserve"> </w:t>
      </w:r>
      <w:r>
        <w:rPr>
          <w:color w:val="231F20"/>
        </w:rPr>
        <w:t>or,</w:t>
      </w:r>
      <w:r>
        <w:rPr>
          <w:color w:val="231F20"/>
          <w:spacing w:val="-4"/>
        </w:rPr>
        <w:t xml:space="preserve"> </w:t>
      </w:r>
      <w:r>
        <w:rPr>
          <w:color w:val="231F20"/>
        </w:rPr>
        <w:t>if</w:t>
      </w:r>
      <w:r>
        <w:rPr>
          <w:color w:val="231F20"/>
          <w:spacing w:val="-4"/>
        </w:rPr>
        <w:t xml:space="preserve"> </w:t>
      </w:r>
      <w:r>
        <w:rPr>
          <w:color w:val="231F20"/>
        </w:rPr>
        <w:t>no</w:t>
      </w:r>
      <w:r>
        <w:rPr>
          <w:color w:val="231F20"/>
          <w:spacing w:val="-4"/>
        </w:rPr>
        <w:t xml:space="preserve"> </w:t>
      </w:r>
      <w:r>
        <w:rPr>
          <w:color w:val="231F20"/>
        </w:rPr>
        <w:t>term</w:t>
      </w:r>
      <w:r>
        <w:rPr>
          <w:color w:val="231F20"/>
          <w:spacing w:val="-4"/>
        </w:rPr>
        <w:t xml:space="preserve"> </w:t>
      </w:r>
      <w:r>
        <w:rPr>
          <w:color w:val="231F20"/>
        </w:rPr>
        <w:t>is</w:t>
      </w:r>
      <w:r>
        <w:rPr>
          <w:color w:val="231F20"/>
          <w:spacing w:val="-4"/>
        </w:rPr>
        <w:t xml:space="preserve"> </w:t>
      </w:r>
      <w:r>
        <w:rPr>
          <w:color w:val="231F20"/>
        </w:rPr>
        <w:t>specified,</w:t>
      </w:r>
      <w:r>
        <w:rPr>
          <w:color w:val="231F20"/>
          <w:spacing w:val="-4"/>
        </w:rPr>
        <w:t xml:space="preserve"> </w:t>
      </w:r>
      <w:r>
        <w:rPr>
          <w:color w:val="231F20"/>
        </w:rPr>
        <w:t>then</w:t>
      </w:r>
      <w:r>
        <w:rPr>
          <w:color w:val="231F20"/>
          <w:spacing w:val="-4"/>
        </w:rPr>
        <w:t xml:space="preserve"> </w:t>
      </w:r>
      <w:r>
        <w:rPr>
          <w:color w:val="231F20"/>
        </w:rPr>
        <w:t>for</w:t>
      </w:r>
      <w:r>
        <w:rPr>
          <w:color w:val="231F20"/>
          <w:spacing w:val="-4"/>
        </w:rPr>
        <w:t xml:space="preserve"> </w:t>
      </w:r>
      <w:r>
        <w:rPr>
          <w:color w:val="231F20"/>
        </w:rPr>
        <w:t>a term</w:t>
      </w:r>
      <w:r>
        <w:rPr>
          <w:color w:val="231F20"/>
          <w:spacing w:val="-6"/>
        </w:rPr>
        <w:t xml:space="preserve"> </w:t>
      </w:r>
      <w:r>
        <w:rPr>
          <w:color w:val="231F20"/>
        </w:rPr>
        <w:t>of</w:t>
      </w:r>
      <w:r>
        <w:rPr>
          <w:color w:val="231F20"/>
          <w:spacing w:val="-6"/>
        </w:rPr>
        <w:t xml:space="preserve"> </w:t>
      </w:r>
      <w:r>
        <w:rPr>
          <w:color w:val="231F20"/>
        </w:rPr>
        <w:t>3</w:t>
      </w:r>
      <w:r>
        <w:rPr>
          <w:color w:val="231F20"/>
          <w:spacing w:val="-6"/>
        </w:rPr>
        <w:t xml:space="preserve"> </w:t>
      </w:r>
      <w:r>
        <w:rPr>
          <w:color w:val="231F20"/>
        </w:rPr>
        <w:t>years.</w:t>
      </w:r>
      <w:r>
        <w:rPr>
          <w:color w:val="231F20"/>
          <w:spacing w:val="-6"/>
        </w:rPr>
        <w:t xml:space="preserve"> </w:t>
      </w:r>
      <w:r>
        <w:rPr>
          <w:color w:val="231F20"/>
        </w:rPr>
        <w:t>A</w:t>
      </w:r>
      <w:r>
        <w:rPr>
          <w:color w:val="231F20"/>
          <w:spacing w:val="-6"/>
        </w:rPr>
        <w:t xml:space="preserve"> </w:t>
      </w:r>
      <w:r>
        <w:rPr>
          <w:color w:val="231F20"/>
        </w:rPr>
        <w:t>member</w:t>
      </w:r>
      <w:r>
        <w:rPr>
          <w:color w:val="231F20"/>
          <w:spacing w:val="-6"/>
        </w:rPr>
        <w:t xml:space="preserve"> </w:t>
      </w:r>
      <w:r>
        <w:rPr>
          <w:color w:val="231F20"/>
        </w:rPr>
        <w:t>is</w:t>
      </w:r>
      <w:r>
        <w:rPr>
          <w:color w:val="231F20"/>
          <w:spacing w:val="-6"/>
        </w:rPr>
        <w:t xml:space="preserve"> </w:t>
      </w:r>
      <w:r>
        <w:rPr>
          <w:color w:val="231F20"/>
        </w:rPr>
        <w:t>removable</w:t>
      </w:r>
      <w:r>
        <w:rPr>
          <w:color w:val="231F20"/>
          <w:spacing w:val="-6"/>
        </w:rPr>
        <w:t xml:space="preserve"> </w:t>
      </w:r>
      <w:r>
        <w:rPr>
          <w:color w:val="231F20"/>
        </w:rPr>
        <w:t>for</w:t>
      </w:r>
      <w:r>
        <w:rPr>
          <w:color w:val="231F20"/>
          <w:spacing w:val="-6"/>
        </w:rPr>
        <w:t xml:space="preserve"> </w:t>
      </w:r>
      <w:r>
        <w:rPr>
          <w:color w:val="231F20"/>
        </w:rPr>
        <w:t>cause</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appointing</w:t>
      </w:r>
      <w:r>
        <w:rPr>
          <w:color w:val="231F20"/>
          <w:spacing w:val="-6"/>
        </w:rPr>
        <w:t xml:space="preserve"> </w:t>
      </w:r>
      <w:r>
        <w:rPr>
          <w:color w:val="231F20"/>
        </w:rPr>
        <w:t>authority</w:t>
      </w:r>
      <w:r>
        <w:rPr>
          <w:color w:val="231F20"/>
          <w:spacing w:val="-6"/>
        </w:rPr>
        <w:t xml:space="preserve"> </w:t>
      </w:r>
      <w:r>
        <w:rPr>
          <w:color w:val="231F20"/>
        </w:rPr>
        <w:t>upon</w:t>
      </w:r>
      <w:r>
        <w:rPr>
          <w:color w:val="231F20"/>
          <w:spacing w:val="-6"/>
        </w:rPr>
        <w:t xml:space="preserve"> </w:t>
      </w:r>
      <w:r>
        <w:rPr>
          <w:color w:val="231F20"/>
        </w:rPr>
        <w:t>written</w:t>
      </w:r>
      <w:r>
        <w:rPr>
          <w:color w:val="231F20"/>
          <w:spacing w:val="-6"/>
        </w:rPr>
        <w:t xml:space="preserve"> </w:t>
      </w:r>
      <w:r>
        <w:rPr>
          <w:color w:val="231F20"/>
        </w:rPr>
        <w:t>charges</w:t>
      </w:r>
      <w:r>
        <w:rPr>
          <w:color w:val="231F20"/>
          <w:spacing w:val="-6"/>
        </w:rPr>
        <w:t xml:space="preserve"> </w:t>
      </w:r>
      <w:r>
        <w:rPr>
          <w:color w:val="231F20"/>
        </w:rPr>
        <w:t>and</w:t>
      </w:r>
      <w:r>
        <w:rPr>
          <w:color w:val="231F20"/>
          <w:spacing w:val="-6"/>
        </w:rPr>
        <w:t xml:space="preserve"> </w:t>
      </w:r>
      <w:r>
        <w:rPr>
          <w:color w:val="231F20"/>
        </w:rPr>
        <w:t>after public hearing (</w:t>
      </w:r>
      <w:hyperlink r:id="rId658">
        <w:r>
          <w:rPr>
            <w:color w:val="231F20"/>
          </w:rPr>
          <w:t>76-2-322</w:t>
        </w:r>
      </w:hyperlink>
      <w:r>
        <w:rPr>
          <w:color w:val="231F20"/>
        </w:rPr>
        <w:t>).</w:t>
      </w:r>
    </w:p>
    <w:p w14:paraId="398F46CD" w14:textId="77777777" w:rsidR="00BF7EBC" w:rsidRDefault="002C7365">
      <w:pPr>
        <w:pStyle w:val="Heading5"/>
        <w:spacing w:before="86"/>
        <w:ind w:left="1030"/>
      </w:pPr>
      <w:r>
        <w:rPr>
          <w:color w:val="231F20"/>
          <w:spacing w:val="-2"/>
        </w:rPr>
        <w:t>Authority</w:t>
      </w:r>
    </w:p>
    <w:p w14:paraId="489BEF87" w14:textId="77777777" w:rsidR="00BF7EBC" w:rsidRDefault="002C7365">
      <w:pPr>
        <w:pStyle w:val="BodyText"/>
        <w:spacing w:before="18" w:line="256" w:lineRule="auto"/>
        <w:ind w:left="1030" w:right="942"/>
      </w:pPr>
      <w:r>
        <w:rPr>
          <w:color w:val="231F20"/>
        </w:rPr>
        <w:t>The board of adjustment shall have the following powers: to hear and decide appeals where it is alleged there</w:t>
      </w:r>
      <w:r>
        <w:rPr>
          <w:color w:val="231F20"/>
          <w:spacing w:val="-3"/>
        </w:rPr>
        <w:t xml:space="preserve"> </w:t>
      </w:r>
      <w:r>
        <w:rPr>
          <w:color w:val="231F20"/>
        </w:rPr>
        <w:t>is</w:t>
      </w:r>
      <w:r>
        <w:rPr>
          <w:color w:val="231F20"/>
          <w:spacing w:val="-3"/>
        </w:rPr>
        <w:t xml:space="preserve"> </w:t>
      </w:r>
      <w:r>
        <w:rPr>
          <w:color w:val="231F20"/>
        </w:rPr>
        <w:t>error</w:t>
      </w:r>
      <w:r>
        <w:rPr>
          <w:color w:val="231F20"/>
          <w:spacing w:val="-3"/>
        </w:rPr>
        <w:t xml:space="preserve"> </w:t>
      </w:r>
      <w:r>
        <w:rPr>
          <w:color w:val="231F20"/>
        </w:rPr>
        <w:t>in</w:t>
      </w:r>
      <w:r>
        <w:rPr>
          <w:color w:val="231F20"/>
          <w:spacing w:val="-3"/>
        </w:rPr>
        <w:t xml:space="preserve"> </w:t>
      </w:r>
      <w:r>
        <w:rPr>
          <w:color w:val="231F20"/>
        </w:rPr>
        <w:t>any</w:t>
      </w:r>
      <w:r>
        <w:rPr>
          <w:color w:val="231F20"/>
          <w:spacing w:val="-3"/>
        </w:rPr>
        <w:t xml:space="preserve"> </w:t>
      </w:r>
      <w:r>
        <w:rPr>
          <w:color w:val="231F20"/>
        </w:rPr>
        <w:t>order,</w:t>
      </w:r>
      <w:r>
        <w:rPr>
          <w:color w:val="231F20"/>
          <w:spacing w:val="-3"/>
        </w:rPr>
        <w:t xml:space="preserve"> </w:t>
      </w:r>
      <w:r>
        <w:rPr>
          <w:color w:val="231F20"/>
        </w:rPr>
        <w:t>requirement,</w:t>
      </w:r>
      <w:r>
        <w:rPr>
          <w:color w:val="231F20"/>
          <w:spacing w:val="-2"/>
        </w:rPr>
        <w:t xml:space="preserve"> </w:t>
      </w:r>
      <w:r>
        <w:rPr>
          <w:color w:val="231F20"/>
        </w:rPr>
        <w:t>decision,</w:t>
      </w:r>
      <w:r>
        <w:rPr>
          <w:color w:val="231F20"/>
          <w:spacing w:val="-3"/>
        </w:rPr>
        <w:t xml:space="preserve"> </w:t>
      </w:r>
      <w:r>
        <w:rPr>
          <w:color w:val="231F20"/>
        </w:rPr>
        <w:t>or</w:t>
      </w:r>
      <w:r>
        <w:rPr>
          <w:color w:val="231F20"/>
          <w:spacing w:val="-3"/>
        </w:rPr>
        <w:t xml:space="preserve"> </w:t>
      </w:r>
      <w:r>
        <w:rPr>
          <w:color w:val="231F20"/>
        </w:rPr>
        <w:t>determination</w:t>
      </w:r>
      <w:r>
        <w:rPr>
          <w:color w:val="231F20"/>
          <w:spacing w:val="-3"/>
        </w:rPr>
        <w:t xml:space="preserve"> </w:t>
      </w:r>
      <w:r>
        <w:rPr>
          <w:color w:val="231F20"/>
        </w:rPr>
        <w:t>made</w:t>
      </w:r>
      <w:r>
        <w:rPr>
          <w:color w:val="231F20"/>
          <w:spacing w:val="-3"/>
        </w:rPr>
        <w:t xml:space="preserve"> </w:t>
      </w:r>
      <w:r>
        <w:rPr>
          <w:color w:val="231F20"/>
        </w:rPr>
        <w:t>by</w:t>
      </w:r>
      <w:r>
        <w:rPr>
          <w:color w:val="231F20"/>
          <w:spacing w:val="-3"/>
        </w:rPr>
        <w:t xml:space="preserve"> </w:t>
      </w:r>
      <w:r>
        <w:rPr>
          <w:color w:val="231F20"/>
        </w:rPr>
        <w:t>an</w:t>
      </w:r>
      <w:r>
        <w:rPr>
          <w:color w:val="231F20"/>
          <w:spacing w:val="-2"/>
        </w:rPr>
        <w:t xml:space="preserve"> </w:t>
      </w:r>
      <w:r>
        <w:rPr>
          <w:color w:val="231F20"/>
        </w:rPr>
        <w:t>administrative</w:t>
      </w:r>
      <w:r>
        <w:rPr>
          <w:color w:val="231F20"/>
          <w:spacing w:val="-3"/>
        </w:rPr>
        <w:t xml:space="preserve"> </w:t>
      </w:r>
      <w:r>
        <w:rPr>
          <w:color w:val="231F20"/>
        </w:rPr>
        <w:t>official</w:t>
      </w:r>
      <w:r>
        <w:rPr>
          <w:color w:val="231F20"/>
          <w:spacing w:val="-3"/>
        </w:rPr>
        <w:t xml:space="preserve"> </w:t>
      </w:r>
      <w:r>
        <w:rPr>
          <w:color w:val="231F20"/>
        </w:rPr>
        <w:t>in</w:t>
      </w:r>
      <w:r>
        <w:rPr>
          <w:color w:val="231F20"/>
          <w:spacing w:val="-3"/>
        </w:rPr>
        <w:t xml:space="preserve"> </w:t>
      </w:r>
      <w:r>
        <w:rPr>
          <w:color w:val="231F20"/>
          <w:spacing w:val="-5"/>
        </w:rPr>
        <w:t>the</w:t>
      </w:r>
    </w:p>
    <w:p w14:paraId="2140EBB5" w14:textId="77777777" w:rsidR="00BF7EBC" w:rsidRDefault="002C7365">
      <w:pPr>
        <w:pStyle w:val="BodyText"/>
        <w:spacing w:line="256" w:lineRule="auto"/>
        <w:ind w:left="1030" w:right="834"/>
      </w:pPr>
      <w:r>
        <w:rPr>
          <w:color w:val="231F20"/>
        </w:rPr>
        <w:t>enforcement</w:t>
      </w:r>
      <w:r>
        <w:rPr>
          <w:color w:val="231F20"/>
          <w:spacing w:val="-8"/>
        </w:rPr>
        <w:t xml:space="preserve"> </w:t>
      </w:r>
      <w:r>
        <w:rPr>
          <w:color w:val="231F20"/>
        </w:rPr>
        <w:t>of</w:t>
      </w:r>
      <w:r>
        <w:rPr>
          <w:color w:val="231F20"/>
          <w:spacing w:val="-8"/>
        </w:rPr>
        <w:t xml:space="preserve"> </w:t>
      </w:r>
      <w:r>
        <w:rPr>
          <w:color w:val="231F20"/>
        </w:rPr>
        <w:t>this</w:t>
      </w:r>
      <w:r>
        <w:rPr>
          <w:color w:val="231F20"/>
          <w:spacing w:val="-8"/>
        </w:rPr>
        <w:t xml:space="preserve"> </w:t>
      </w:r>
      <w:r>
        <w:rPr>
          <w:color w:val="231F20"/>
        </w:rPr>
        <w:t>part</w:t>
      </w:r>
      <w:r>
        <w:rPr>
          <w:color w:val="231F20"/>
          <w:spacing w:val="-8"/>
        </w:rPr>
        <w:t xml:space="preserve"> </w:t>
      </w:r>
      <w:r>
        <w:rPr>
          <w:color w:val="231F20"/>
        </w:rPr>
        <w:t>or</w:t>
      </w:r>
      <w:r>
        <w:rPr>
          <w:color w:val="231F20"/>
          <w:spacing w:val="-8"/>
        </w:rPr>
        <w:t xml:space="preserve"> </w:t>
      </w:r>
      <w:r>
        <w:rPr>
          <w:color w:val="231F20"/>
        </w:rPr>
        <w:t>of</w:t>
      </w:r>
      <w:r>
        <w:rPr>
          <w:color w:val="231F20"/>
          <w:spacing w:val="-8"/>
        </w:rPr>
        <w:t xml:space="preserve"> </w:t>
      </w:r>
      <w:r>
        <w:rPr>
          <w:color w:val="231F20"/>
        </w:rPr>
        <w:t>any</w:t>
      </w:r>
      <w:r>
        <w:rPr>
          <w:color w:val="231F20"/>
          <w:spacing w:val="-8"/>
        </w:rPr>
        <w:t xml:space="preserve"> </w:t>
      </w:r>
      <w:r>
        <w:rPr>
          <w:color w:val="231F20"/>
        </w:rPr>
        <w:t>ordinance</w:t>
      </w:r>
      <w:r>
        <w:rPr>
          <w:color w:val="231F20"/>
          <w:spacing w:val="-8"/>
        </w:rPr>
        <w:t xml:space="preserve"> </w:t>
      </w:r>
      <w:r>
        <w:rPr>
          <w:color w:val="231F20"/>
        </w:rPr>
        <w:t>adopted</w:t>
      </w:r>
      <w:r>
        <w:rPr>
          <w:color w:val="231F20"/>
          <w:spacing w:val="-8"/>
        </w:rPr>
        <w:t xml:space="preserve"> </w:t>
      </w:r>
      <w:r>
        <w:rPr>
          <w:color w:val="231F20"/>
        </w:rPr>
        <w:t>pursuant</w:t>
      </w:r>
      <w:r>
        <w:rPr>
          <w:color w:val="231F20"/>
          <w:spacing w:val="-8"/>
        </w:rPr>
        <w:t xml:space="preserve"> </w:t>
      </w:r>
      <w:r>
        <w:rPr>
          <w:color w:val="231F20"/>
        </w:rPr>
        <w:t>thereto;</w:t>
      </w:r>
      <w:r>
        <w:rPr>
          <w:color w:val="231F20"/>
          <w:spacing w:val="-8"/>
        </w:rPr>
        <w:t xml:space="preserve"> </w:t>
      </w:r>
      <w:r>
        <w:rPr>
          <w:color w:val="231F20"/>
        </w:rPr>
        <w:t>to</w:t>
      </w:r>
      <w:r>
        <w:rPr>
          <w:color w:val="231F20"/>
          <w:spacing w:val="-8"/>
        </w:rPr>
        <w:t xml:space="preserve"> </w:t>
      </w:r>
      <w:r>
        <w:rPr>
          <w:color w:val="231F20"/>
        </w:rPr>
        <w:t>hear</w:t>
      </w:r>
      <w:r>
        <w:rPr>
          <w:color w:val="231F20"/>
          <w:spacing w:val="-8"/>
        </w:rPr>
        <w:t xml:space="preserve"> </w:t>
      </w:r>
      <w:r>
        <w:rPr>
          <w:color w:val="231F20"/>
        </w:rPr>
        <w:t>and</w:t>
      </w:r>
      <w:r>
        <w:rPr>
          <w:color w:val="231F20"/>
          <w:spacing w:val="-8"/>
        </w:rPr>
        <w:t xml:space="preserve"> </w:t>
      </w:r>
      <w:r>
        <w:rPr>
          <w:color w:val="231F20"/>
        </w:rPr>
        <w:t>decide</w:t>
      </w:r>
      <w:r>
        <w:rPr>
          <w:color w:val="231F20"/>
          <w:spacing w:val="-8"/>
        </w:rPr>
        <w:t xml:space="preserve"> </w:t>
      </w:r>
      <w:r>
        <w:rPr>
          <w:color w:val="231F20"/>
        </w:rPr>
        <w:t>special</w:t>
      </w:r>
      <w:r>
        <w:rPr>
          <w:color w:val="231F20"/>
          <w:spacing w:val="-8"/>
        </w:rPr>
        <w:t xml:space="preserve"> </w:t>
      </w:r>
      <w:r>
        <w:rPr>
          <w:color w:val="231F20"/>
        </w:rPr>
        <w:t>exceptions to</w:t>
      </w:r>
      <w:r>
        <w:rPr>
          <w:color w:val="231F20"/>
          <w:spacing w:val="-2"/>
        </w:rPr>
        <w:t xml:space="preserve"> </w:t>
      </w:r>
      <w:r>
        <w:rPr>
          <w:color w:val="231F20"/>
        </w:rPr>
        <w:t>the</w:t>
      </w:r>
      <w:r>
        <w:rPr>
          <w:color w:val="231F20"/>
          <w:spacing w:val="-2"/>
        </w:rPr>
        <w:t xml:space="preserve"> </w:t>
      </w:r>
      <w:r>
        <w:rPr>
          <w:color w:val="231F20"/>
        </w:rPr>
        <w:t>terms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ordinance</w:t>
      </w:r>
      <w:r>
        <w:rPr>
          <w:color w:val="231F20"/>
          <w:spacing w:val="-2"/>
        </w:rPr>
        <w:t xml:space="preserve"> </w:t>
      </w:r>
      <w:r>
        <w:rPr>
          <w:color w:val="231F20"/>
        </w:rPr>
        <w:t>upon</w:t>
      </w:r>
      <w:r>
        <w:rPr>
          <w:color w:val="231F20"/>
          <w:spacing w:val="-2"/>
        </w:rPr>
        <w:t xml:space="preserve"> </w:t>
      </w:r>
      <w:r>
        <w:rPr>
          <w:color w:val="231F20"/>
        </w:rPr>
        <w:t>which</w:t>
      </w:r>
      <w:r>
        <w:rPr>
          <w:color w:val="231F20"/>
          <w:spacing w:val="-2"/>
        </w:rPr>
        <w:t xml:space="preserve"> </w:t>
      </w:r>
      <w:r>
        <w:rPr>
          <w:color w:val="231F20"/>
        </w:rPr>
        <w:t>such</w:t>
      </w:r>
      <w:r>
        <w:rPr>
          <w:color w:val="231F20"/>
          <w:spacing w:val="-2"/>
        </w:rPr>
        <w:t xml:space="preserve"> </w:t>
      </w:r>
      <w:r>
        <w:rPr>
          <w:color w:val="231F20"/>
        </w:rPr>
        <w:t>board</w:t>
      </w:r>
      <w:r>
        <w:rPr>
          <w:color w:val="231F20"/>
          <w:spacing w:val="-2"/>
        </w:rPr>
        <w:t xml:space="preserve"> </w:t>
      </w:r>
      <w:r>
        <w:rPr>
          <w:color w:val="231F20"/>
        </w:rPr>
        <w:t>is</w:t>
      </w:r>
      <w:r>
        <w:rPr>
          <w:color w:val="231F20"/>
          <w:spacing w:val="-2"/>
        </w:rPr>
        <w:t xml:space="preserve"> </w:t>
      </w:r>
      <w:r>
        <w:rPr>
          <w:color w:val="231F20"/>
        </w:rPr>
        <w:t>required</w:t>
      </w:r>
      <w:r>
        <w:rPr>
          <w:color w:val="231F20"/>
          <w:spacing w:val="-2"/>
        </w:rPr>
        <w:t xml:space="preserve"> </w:t>
      </w:r>
      <w:r>
        <w:rPr>
          <w:color w:val="231F20"/>
        </w:rPr>
        <w:t>to</w:t>
      </w:r>
      <w:r>
        <w:rPr>
          <w:color w:val="231F20"/>
          <w:spacing w:val="-2"/>
        </w:rPr>
        <w:t xml:space="preserve"> </w:t>
      </w:r>
      <w:r>
        <w:rPr>
          <w:color w:val="231F20"/>
        </w:rPr>
        <w:t>pass</w:t>
      </w:r>
      <w:r>
        <w:rPr>
          <w:color w:val="231F20"/>
          <w:spacing w:val="-2"/>
        </w:rPr>
        <w:t xml:space="preserve"> </w:t>
      </w:r>
      <w:r>
        <w:rPr>
          <w:color w:val="231F20"/>
        </w:rPr>
        <w:t>under</w:t>
      </w:r>
      <w:r>
        <w:rPr>
          <w:color w:val="231F20"/>
          <w:spacing w:val="-2"/>
        </w:rPr>
        <w:t xml:space="preserve"> </w:t>
      </w:r>
      <w:r>
        <w:rPr>
          <w:color w:val="231F20"/>
        </w:rPr>
        <w:t>such</w:t>
      </w:r>
      <w:r>
        <w:rPr>
          <w:color w:val="231F20"/>
          <w:spacing w:val="-2"/>
        </w:rPr>
        <w:t xml:space="preserve"> </w:t>
      </w:r>
      <w:r>
        <w:rPr>
          <w:color w:val="231F20"/>
        </w:rPr>
        <w:t>ordinance;</w:t>
      </w:r>
      <w:r>
        <w:rPr>
          <w:color w:val="231F20"/>
          <w:spacing w:val="-2"/>
        </w:rPr>
        <w:t xml:space="preserve"> </w:t>
      </w:r>
      <w:r>
        <w:rPr>
          <w:color w:val="231F20"/>
        </w:rPr>
        <w:t>to</w:t>
      </w:r>
      <w:r>
        <w:rPr>
          <w:color w:val="231F20"/>
          <w:spacing w:val="-2"/>
        </w:rPr>
        <w:t xml:space="preserve"> </w:t>
      </w:r>
      <w:r>
        <w:rPr>
          <w:color w:val="231F20"/>
        </w:rPr>
        <w:t>authorize</w:t>
      </w:r>
    </w:p>
    <w:p w14:paraId="529F342D" w14:textId="77777777" w:rsidR="00BF7EBC" w:rsidRDefault="002C7365">
      <w:pPr>
        <w:pStyle w:val="BodyText"/>
        <w:spacing w:line="256" w:lineRule="auto"/>
        <w:ind w:left="1030" w:right="491"/>
      </w:pPr>
      <w:r>
        <w:rPr>
          <w:color w:val="231F20"/>
        </w:rPr>
        <w:t>upon</w:t>
      </w:r>
      <w:r>
        <w:rPr>
          <w:color w:val="231F20"/>
          <w:spacing w:val="-3"/>
        </w:rPr>
        <w:t xml:space="preserve"> </w:t>
      </w:r>
      <w:r>
        <w:rPr>
          <w:color w:val="231F20"/>
        </w:rPr>
        <w:t>appeal</w:t>
      </w:r>
      <w:r>
        <w:rPr>
          <w:color w:val="231F20"/>
          <w:spacing w:val="-3"/>
        </w:rPr>
        <w:t xml:space="preserve"> </w:t>
      </w:r>
      <w:r>
        <w:rPr>
          <w:color w:val="231F20"/>
        </w:rPr>
        <w:t>in</w:t>
      </w:r>
      <w:r>
        <w:rPr>
          <w:color w:val="231F20"/>
          <w:spacing w:val="-3"/>
        </w:rPr>
        <w:t xml:space="preserve"> </w:t>
      </w:r>
      <w:r>
        <w:rPr>
          <w:color w:val="231F20"/>
        </w:rPr>
        <w:t>specific</w:t>
      </w:r>
      <w:r>
        <w:rPr>
          <w:color w:val="231F20"/>
          <w:spacing w:val="-3"/>
        </w:rPr>
        <w:t xml:space="preserve"> </w:t>
      </w:r>
      <w:r>
        <w:rPr>
          <w:color w:val="231F20"/>
        </w:rPr>
        <w:t>cases</w:t>
      </w:r>
      <w:r>
        <w:rPr>
          <w:color w:val="231F20"/>
          <w:spacing w:val="-3"/>
        </w:rPr>
        <w:t xml:space="preserve"> </w:t>
      </w:r>
      <w:r>
        <w:rPr>
          <w:color w:val="231F20"/>
        </w:rPr>
        <w:t>such</w:t>
      </w:r>
      <w:r>
        <w:rPr>
          <w:color w:val="231F20"/>
          <w:spacing w:val="-3"/>
        </w:rPr>
        <w:t xml:space="preserve"> </w:t>
      </w:r>
      <w:r>
        <w:rPr>
          <w:color w:val="231F20"/>
        </w:rPr>
        <w:t>variance</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terms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ordinance</w:t>
      </w:r>
      <w:r>
        <w:rPr>
          <w:color w:val="231F20"/>
          <w:spacing w:val="-3"/>
        </w:rPr>
        <w:t xml:space="preserve"> </w:t>
      </w:r>
      <w:r>
        <w:rPr>
          <w:color w:val="231F20"/>
        </w:rPr>
        <w:t>as</w:t>
      </w:r>
      <w:r>
        <w:rPr>
          <w:color w:val="231F20"/>
          <w:spacing w:val="-3"/>
        </w:rPr>
        <w:t xml:space="preserve"> </w:t>
      </w:r>
      <w:r>
        <w:rPr>
          <w:color w:val="231F20"/>
        </w:rPr>
        <w:t>will</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contrary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public interest, where, owing to special conditions, a literal enforcement of the provisions of the ordinance will result in</w:t>
      </w:r>
      <w:r>
        <w:rPr>
          <w:color w:val="231F20"/>
          <w:spacing w:val="-3"/>
        </w:rPr>
        <w:t xml:space="preserve"> </w:t>
      </w:r>
      <w:r>
        <w:rPr>
          <w:color w:val="231F20"/>
        </w:rPr>
        <w:t>unnecessary</w:t>
      </w:r>
      <w:r>
        <w:rPr>
          <w:color w:val="231F20"/>
          <w:spacing w:val="-3"/>
        </w:rPr>
        <w:t xml:space="preserve"> </w:t>
      </w:r>
      <w:r>
        <w:rPr>
          <w:color w:val="231F20"/>
        </w:rPr>
        <w:t>hardship</w:t>
      </w:r>
      <w:r>
        <w:rPr>
          <w:color w:val="231F20"/>
          <w:spacing w:val="-3"/>
        </w:rPr>
        <w:t xml:space="preserve"> </w:t>
      </w:r>
      <w:r>
        <w:rPr>
          <w:color w:val="231F20"/>
        </w:rPr>
        <w:t>and</w:t>
      </w:r>
      <w:r>
        <w:rPr>
          <w:color w:val="231F20"/>
          <w:spacing w:val="-3"/>
        </w:rPr>
        <w:t xml:space="preserve"> </w:t>
      </w:r>
      <w:r>
        <w:rPr>
          <w:color w:val="231F20"/>
        </w:rPr>
        <w:t>so</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spirit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ordinance</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observed</w:t>
      </w:r>
      <w:r>
        <w:rPr>
          <w:color w:val="231F20"/>
          <w:spacing w:val="-3"/>
        </w:rPr>
        <w:t xml:space="preserve"> </w:t>
      </w:r>
      <w:r>
        <w:rPr>
          <w:color w:val="231F20"/>
        </w:rPr>
        <w:t>and</w:t>
      </w:r>
      <w:r>
        <w:rPr>
          <w:color w:val="231F20"/>
          <w:spacing w:val="-3"/>
        </w:rPr>
        <w:t xml:space="preserve"> </w:t>
      </w:r>
      <w:r>
        <w:rPr>
          <w:color w:val="231F20"/>
        </w:rPr>
        <w:t>substantial</w:t>
      </w:r>
      <w:r>
        <w:rPr>
          <w:color w:val="231F20"/>
          <w:spacing w:val="-3"/>
        </w:rPr>
        <w:t xml:space="preserve"> </w:t>
      </w:r>
      <w:r>
        <w:rPr>
          <w:color w:val="231F20"/>
        </w:rPr>
        <w:t>justice</w:t>
      </w:r>
      <w:r>
        <w:rPr>
          <w:color w:val="231F20"/>
          <w:spacing w:val="-3"/>
        </w:rPr>
        <w:t xml:space="preserve"> </w:t>
      </w:r>
      <w:r>
        <w:rPr>
          <w:color w:val="231F20"/>
        </w:rPr>
        <w:t>done.</w:t>
      </w:r>
      <w:r>
        <w:rPr>
          <w:color w:val="231F20"/>
          <w:spacing w:val="-3"/>
        </w:rPr>
        <w:t xml:space="preserve"> </w:t>
      </w:r>
      <w:r>
        <w:rPr>
          <w:color w:val="231F20"/>
        </w:rPr>
        <w:t>In exercising</w:t>
      </w:r>
      <w:r>
        <w:rPr>
          <w:color w:val="231F20"/>
          <w:spacing w:val="-2"/>
        </w:rPr>
        <w:t xml:space="preserve"> </w:t>
      </w:r>
      <w:r>
        <w:rPr>
          <w:color w:val="231F20"/>
        </w:rPr>
        <w:t>the</w:t>
      </w:r>
      <w:r>
        <w:rPr>
          <w:color w:val="231F20"/>
          <w:spacing w:val="-2"/>
        </w:rPr>
        <w:t xml:space="preserve"> </w:t>
      </w:r>
      <w:r>
        <w:rPr>
          <w:color w:val="231F20"/>
        </w:rPr>
        <w:t>above-mentioned</w:t>
      </w:r>
      <w:r>
        <w:rPr>
          <w:color w:val="231F20"/>
          <w:spacing w:val="-2"/>
        </w:rPr>
        <w:t xml:space="preserve"> </w:t>
      </w:r>
      <w:r>
        <w:rPr>
          <w:color w:val="231F20"/>
        </w:rPr>
        <w:t>powers,</w:t>
      </w:r>
      <w:r>
        <w:rPr>
          <w:color w:val="231F20"/>
          <w:spacing w:val="-2"/>
        </w:rPr>
        <w:t xml:space="preserve"> </w:t>
      </w:r>
      <w:r>
        <w:rPr>
          <w:color w:val="231F20"/>
        </w:rPr>
        <w:t>such</w:t>
      </w:r>
      <w:r>
        <w:rPr>
          <w:color w:val="231F20"/>
          <w:spacing w:val="-2"/>
        </w:rPr>
        <w:t xml:space="preserve"> </w:t>
      </w:r>
      <w:r>
        <w:rPr>
          <w:color w:val="231F20"/>
        </w:rPr>
        <w:t>board</w:t>
      </w:r>
      <w:r>
        <w:rPr>
          <w:color w:val="231F20"/>
          <w:spacing w:val="-2"/>
        </w:rPr>
        <w:t xml:space="preserve"> </w:t>
      </w:r>
      <w:r>
        <w:rPr>
          <w:color w:val="231F20"/>
        </w:rPr>
        <w:t>may,</w:t>
      </w:r>
      <w:r>
        <w:rPr>
          <w:color w:val="231F20"/>
          <w:spacing w:val="-2"/>
        </w:rPr>
        <w:t xml:space="preserve"> </w:t>
      </w:r>
      <w:r>
        <w:rPr>
          <w:color w:val="231F20"/>
        </w:rPr>
        <w:t>in</w:t>
      </w:r>
      <w:r>
        <w:rPr>
          <w:color w:val="231F20"/>
          <w:spacing w:val="-2"/>
        </w:rPr>
        <w:t xml:space="preserve"> </w:t>
      </w:r>
      <w:r>
        <w:rPr>
          <w:color w:val="231F20"/>
        </w:rPr>
        <w:t>conformity</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provisions</w:t>
      </w:r>
      <w:r>
        <w:rPr>
          <w:color w:val="231F20"/>
          <w:spacing w:val="-2"/>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part,</w:t>
      </w:r>
      <w:r>
        <w:rPr>
          <w:color w:val="231F20"/>
          <w:spacing w:val="-2"/>
        </w:rPr>
        <w:t xml:space="preserve"> </w:t>
      </w:r>
      <w:r>
        <w:rPr>
          <w:color w:val="231F20"/>
        </w:rPr>
        <w:t>reverse or</w:t>
      </w:r>
      <w:r>
        <w:rPr>
          <w:color w:val="231F20"/>
          <w:spacing w:val="-4"/>
        </w:rPr>
        <w:t xml:space="preserve"> </w:t>
      </w:r>
      <w:r>
        <w:rPr>
          <w:color w:val="231F20"/>
        </w:rPr>
        <w:t>affirm,</w:t>
      </w:r>
      <w:r>
        <w:rPr>
          <w:color w:val="231F20"/>
          <w:spacing w:val="-4"/>
        </w:rPr>
        <w:t xml:space="preserve"> </w:t>
      </w:r>
      <w:r>
        <w:rPr>
          <w:color w:val="231F20"/>
        </w:rPr>
        <w:t>wholly</w:t>
      </w:r>
      <w:r>
        <w:rPr>
          <w:color w:val="231F20"/>
          <w:spacing w:val="-4"/>
        </w:rPr>
        <w:t xml:space="preserve"> </w:t>
      </w:r>
      <w:r>
        <w:rPr>
          <w:color w:val="231F20"/>
        </w:rPr>
        <w:t>or</w:t>
      </w:r>
      <w:r>
        <w:rPr>
          <w:color w:val="231F20"/>
          <w:spacing w:val="-4"/>
        </w:rPr>
        <w:t xml:space="preserve"> </w:t>
      </w:r>
      <w:r>
        <w:rPr>
          <w:color w:val="231F20"/>
        </w:rPr>
        <w:t>partly,</w:t>
      </w:r>
      <w:r>
        <w:rPr>
          <w:color w:val="231F20"/>
          <w:spacing w:val="-4"/>
        </w:rPr>
        <w:t xml:space="preserve"> </w:t>
      </w:r>
      <w:r>
        <w:rPr>
          <w:color w:val="231F20"/>
        </w:rPr>
        <w:t>or</w:t>
      </w:r>
      <w:r>
        <w:rPr>
          <w:color w:val="231F20"/>
          <w:spacing w:val="-4"/>
        </w:rPr>
        <w:t xml:space="preserve"> </w:t>
      </w:r>
      <w:r>
        <w:rPr>
          <w:color w:val="231F20"/>
        </w:rPr>
        <w:t>modify</w:t>
      </w:r>
      <w:r>
        <w:rPr>
          <w:color w:val="231F20"/>
          <w:spacing w:val="-4"/>
        </w:rPr>
        <w:t xml:space="preserve"> </w:t>
      </w:r>
      <w:r>
        <w:rPr>
          <w:color w:val="231F20"/>
        </w:rPr>
        <w:t>the</w:t>
      </w:r>
      <w:r>
        <w:rPr>
          <w:color w:val="231F20"/>
          <w:spacing w:val="-4"/>
        </w:rPr>
        <w:t xml:space="preserve"> </w:t>
      </w:r>
      <w:r>
        <w:rPr>
          <w:color w:val="231F20"/>
        </w:rPr>
        <w:t>order,</w:t>
      </w:r>
      <w:r>
        <w:rPr>
          <w:color w:val="231F20"/>
          <w:spacing w:val="-4"/>
        </w:rPr>
        <w:t xml:space="preserve"> </w:t>
      </w:r>
      <w:r>
        <w:rPr>
          <w:color w:val="231F20"/>
        </w:rPr>
        <w:t>requirement,</w:t>
      </w:r>
      <w:r>
        <w:rPr>
          <w:color w:val="231F20"/>
          <w:spacing w:val="-4"/>
        </w:rPr>
        <w:t xml:space="preserve"> </w:t>
      </w:r>
      <w:r>
        <w:rPr>
          <w:color w:val="231F20"/>
        </w:rPr>
        <w:t>decision,</w:t>
      </w:r>
      <w:r>
        <w:rPr>
          <w:color w:val="231F20"/>
          <w:spacing w:val="-4"/>
        </w:rPr>
        <w:t xml:space="preserve"> </w:t>
      </w:r>
      <w:r>
        <w:rPr>
          <w:color w:val="231F20"/>
        </w:rPr>
        <w:t>or</w:t>
      </w:r>
      <w:r>
        <w:rPr>
          <w:color w:val="231F20"/>
          <w:spacing w:val="-4"/>
        </w:rPr>
        <w:t xml:space="preserve"> </w:t>
      </w:r>
      <w:r>
        <w:rPr>
          <w:color w:val="231F20"/>
        </w:rPr>
        <w:t>determination</w:t>
      </w:r>
      <w:r>
        <w:rPr>
          <w:color w:val="231F20"/>
          <w:spacing w:val="-4"/>
        </w:rPr>
        <w:t xml:space="preserve"> </w:t>
      </w:r>
      <w:r>
        <w:rPr>
          <w:color w:val="231F20"/>
        </w:rPr>
        <w:t>appealed</w:t>
      </w:r>
      <w:r>
        <w:rPr>
          <w:color w:val="231F20"/>
          <w:spacing w:val="-4"/>
        </w:rPr>
        <w:t xml:space="preserve"> </w:t>
      </w:r>
      <w:r>
        <w:rPr>
          <w:color w:val="231F20"/>
        </w:rPr>
        <w:t>from</w:t>
      </w:r>
      <w:r>
        <w:rPr>
          <w:color w:val="231F20"/>
          <w:spacing w:val="-4"/>
        </w:rPr>
        <w:t xml:space="preserve"> </w:t>
      </w:r>
      <w:r>
        <w:rPr>
          <w:color w:val="231F20"/>
        </w:rPr>
        <w:t>and</w:t>
      </w:r>
      <w:r>
        <w:rPr>
          <w:color w:val="231F20"/>
          <w:spacing w:val="-4"/>
        </w:rPr>
        <w:t xml:space="preserve"> </w:t>
      </w:r>
      <w:r>
        <w:rPr>
          <w:color w:val="231F20"/>
        </w:rPr>
        <w:t>may make</w:t>
      </w:r>
      <w:r>
        <w:rPr>
          <w:color w:val="231F20"/>
          <w:spacing w:val="-1"/>
        </w:rPr>
        <w:t xml:space="preserve"> </w:t>
      </w:r>
      <w:r>
        <w:rPr>
          <w:color w:val="231F20"/>
        </w:rPr>
        <w:t>such</w:t>
      </w:r>
      <w:r>
        <w:rPr>
          <w:color w:val="231F20"/>
          <w:spacing w:val="-1"/>
        </w:rPr>
        <w:t xml:space="preserve"> </w:t>
      </w:r>
      <w:r>
        <w:rPr>
          <w:color w:val="231F20"/>
        </w:rPr>
        <w:t>order,</w:t>
      </w:r>
      <w:r>
        <w:rPr>
          <w:color w:val="231F20"/>
          <w:spacing w:val="-1"/>
        </w:rPr>
        <w:t xml:space="preserve"> </w:t>
      </w:r>
      <w:r>
        <w:rPr>
          <w:color w:val="231F20"/>
        </w:rPr>
        <w:t>requirement,</w:t>
      </w:r>
      <w:r>
        <w:rPr>
          <w:color w:val="231F20"/>
          <w:spacing w:val="-1"/>
        </w:rPr>
        <w:t xml:space="preserve"> </w:t>
      </w:r>
      <w:r>
        <w:rPr>
          <w:color w:val="231F20"/>
        </w:rPr>
        <w:t>decision,</w:t>
      </w:r>
      <w:r>
        <w:rPr>
          <w:color w:val="231F20"/>
          <w:spacing w:val="-1"/>
        </w:rPr>
        <w:t xml:space="preserve"> </w:t>
      </w:r>
      <w:r>
        <w:rPr>
          <w:color w:val="231F20"/>
        </w:rPr>
        <w:t>or</w:t>
      </w:r>
      <w:r>
        <w:rPr>
          <w:color w:val="231F20"/>
          <w:spacing w:val="-1"/>
        </w:rPr>
        <w:t xml:space="preserve"> </w:t>
      </w:r>
      <w:r>
        <w:rPr>
          <w:color w:val="231F20"/>
        </w:rPr>
        <w:t>determination</w:t>
      </w:r>
      <w:r>
        <w:rPr>
          <w:color w:val="231F20"/>
          <w:spacing w:val="-1"/>
        </w:rPr>
        <w:t xml:space="preserve"> </w:t>
      </w:r>
      <w:r>
        <w:rPr>
          <w:color w:val="231F20"/>
        </w:rPr>
        <w:t>as</w:t>
      </w:r>
      <w:r>
        <w:rPr>
          <w:color w:val="231F20"/>
          <w:spacing w:val="-1"/>
        </w:rPr>
        <w:t xml:space="preserve"> </w:t>
      </w:r>
      <w:r>
        <w:rPr>
          <w:color w:val="231F20"/>
        </w:rPr>
        <w:t>ought</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made</w:t>
      </w:r>
      <w:r>
        <w:rPr>
          <w:color w:val="231F20"/>
          <w:spacing w:val="-1"/>
        </w:rPr>
        <w:t xml:space="preserve"> </w:t>
      </w:r>
      <w:r>
        <w:rPr>
          <w:color w:val="231F20"/>
        </w:rPr>
        <w:t>and</w:t>
      </w:r>
      <w:r>
        <w:rPr>
          <w:color w:val="231F20"/>
          <w:spacing w:val="-1"/>
        </w:rPr>
        <w:t xml:space="preserve"> </w:t>
      </w:r>
      <w:r>
        <w:rPr>
          <w:color w:val="231F20"/>
        </w:rPr>
        <w:t>to</w:t>
      </w:r>
      <w:r>
        <w:rPr>
          <w:color w:val="231F20"/>
          <w:spacing w:val="-1"/>
        </w:rPr>
        <w:t xml:space="preserve"> </w:t>
      </w:r>
      <w:r>
        <w:rPr>
          <w:color w:val="231F20"/>
        </w:rPr>
        <w:t>that</w:t>
      </w:r>
      <w:r>
        <w:rPr>
          <w:color w:val="231F20"/>
          <w:spacing w:val="-1"/>
        </w:rPr>
        <w:t xml:space="preserve"> </w:t>
      </w:r>
      <w:r>
        <w:rPr>
          <w:color w:val="231F20"/>
        </w:rPr>
        <w:t>end</w:t>
      </w:r>
      <w:r>
        <w:rPr>
          <w:color w:val="231F20"/>
          <w:spacing w:val="-1"/>
        </w:rPr>
        <w:t xml:space="preserve"> </w:t>
      </w:r>
      <w:r>
        <w:rPr>
          <w:color w:val="231F20"/>
        </w:rPr>
        <w:t>shall</w:t>
      </w:r>
      <w:r>
        <w:rPr>
          <w:color w:val="231F20"/>
          <w:spacing w:val="-1"/>
        </w:rPr>
        <w:t xml:space="preserve"> </w:t>
      </w:r>
      <w:r>
        <w:rPr>
          <w:color w:val="231F20"/>
        </w:rPr>
        <w:t>have</w:t>
      </w:r>
      <w:r>
        <w:rPr>
          <w:color w:val="231F20"/>
          <w:spacing w:val="-1"/>
        </w:rPr>
        <w:t xml:space="preserve"> </w:t>
      </w:r>
      <w:r>
        <w:rPr>
          <w:color w:val="231F20"/>
        </w:rPr>
        <w:t>all</w:t>
      </w:r>
      <w:r>
        <w:rPr>
          <w:color w:val="231F20"/>
          <w:spacing w:val="-1"/>
        </w:rPr>
        <w:t xml:space="preserve"> </w:t>
      </w:r>
      <w:r>
        <w:rPr>
          <w:color w:val="231F20"/>
        </w:rPr>
        <w:t>the powers of the officer from whom the appeal is taken (</w:t>
      </w:r>
      <w:hyperlink r:id="rId659">
        <w:r>
          <w:rPr>
            <w:color w:val="231F20"/>
          </w:rPr>
          <w:t>76-2-323</w:t>
        </w:r>
      </w:hyperlink>
      <w:r>
        <w:rPr>
          <w:color w:val="231F20"/>
        </w:rPr>
        <w:t>).</w:t>
      </w:r>
    </w:p>
    <w:p w14:paraId="40A18FBE" w14:textId="77777777" w:rsidR="00BF7EBC" w:rsidRDefault="002C7365">
      <w:pPr>
        <w:pStyle w:val="Heading5"/>
        <w:spacing w:before="81"/>
        <w:ind w:left="1030"/>
      </w:pPr>
      <w:r>
        <w:rPr>
          <w:color w:val="231F20"/>
          <w:spacing w:val="-2"/>
        </w:rPr>
        <w:t>Funding</w:t>
      </w:r>
    </w:p>
    <w:p w14:paraId="11144D5C" w14:textId="77777777" w:rsidR="00BF7EBC" w:rsidRDefault="002C7365">
      <w:pPr>
        <w:pStyle w:val="BodyText"/>
        <w:spacing w:before="18" w:line="256" w:lineRule="auto"/>
        <w:ind w:left="1030" w:right="578"/>
      </w:pPr>
      <w:r>
        <w:rPr>
          <w:color w:val="231F20"/>
        </w:rPr>
        <w:t>A</w:t>
      </w:r>
      <w:r>
        <w:rPr>
          <w:color w:val="231F20"/>
          <w:spacing w:val="-5"/>
        </w:rPr>
        <w:t xml:space="preserve"> </w:t>
      </w:r>
      <w:r>
        <w:rPr>
          <w:color w:val="231F20"/>
        </w:rPr>
        <w:t>city</w:t>
      </w:r>
      <w:r>
        <w:rPr>
          <w:color w:val="231F20"/>
          <w:spacing w:val="-5"/>
        </w:rPr>
        <w:t xml:space="preserve"> </w:t>
      </w:r>
      <w:r>
        <w:rPr>
          <w:color w:val="231F20"/>
        </w:rPr>
        <w:t>or</w:t>
      </w:r>
      <w:r>
        <w:rPr>
          <w:color w:val="231F20"/>
          <w:spacing w:val="-5"/>
        </w:rPr>
        <w:t xml:space="preserve"> </w:t>
      </w:r>
      <w:r>
        <w:rPr>
          <w:color w:val="231F20"/>
        </w:rPr>
        <w:t>town</w:t>
      </w:r>
      <w:r>
        <w:rPr>
          <w:color w:val="231F20"/>
          <w:spacing w:val="-5"/>
        </w:rPr>
        <w:t xml:space="preserve"> </w:t>
      </w:r>
      <w:r>
        <w:rPr>
          <w:color w:val="231F20"/>
        </w:rPr>
        <w:t>council</w:t>
      </w:r>
      <w:r>
        <w:rPr>
          <w:color w:val="231F20"/>
          <w:spacing w:val="-5"/>
        </w:rPr>
        <w:t xml:space="preserve"> </w:t>
      </w:r>
      <w:r>
        <w:rPr>
          <w:color w:val="231F20"/>
        </w:rPr>
        <w:t>or</w:t>
      </w:r>
      <w:r>
        <w:rPr>
          <w:color w:val="231F20"/>
          <w:spacing w:val="-5"/>
        </w:rPr>
        <w:t xml:space="preserve"> </w:t>
      </w:r>
      <w:r>
        <w:rPr>
          <w:color w:val="231F20"/>
        </w:rPr>
        <w:t>other</w:t>
      </w:r>
      <w:r>
        <w:rPr>
          <w:color w:val="231F20"/>
          <w:spacing w:val="-5"/>
        </w:rPr>
        <w:t xml:space="preserve"> </w:t>
      </w:r>
      <w:r>
        <w:rPr>
          <w:color w:val="231F20"/>
        </w:rPr>
        <w:t>legislative</w:t>
      </w:r>
      <w:r>
        <w:rPr>
          <w:color w:val="231F20"/>
          <w:spacing w:val="-5"/>
        </w:rPr>
        <w:t xml:space="preserve"> </w:t>
      </w:r>
      <w:r>
        <w:rPr>
          <w:color w:val="231F20"/>
        </w:rPr>
        <w:t>body</w:t>
      </w:r>
      <w:r>
        <w:rPr>
          <w:color w:val="231F20"/>
          <w:spacing w:val="-5"/>
        </w:rPr>
        <w:t xml:space="preserve"> </w:t>
      </w:r>
      <w:r>
        <w:rPr>
          <w:color w:val="231F20"/>
        </w:rPr>
        <w:t>may</w:t>
      </w:r>
      <w:r>
        <w:rPr>
          <w:color w:val="231F20"/>
          <w:spacing w:val="-5"/>
        </w:rPr>
        <w:t xml:space="preserve"> </w:t>
      </w:r>
      <w:r>
        <w:rPr>
          <w:color w:val="231F20"/>
        </w:rPr>
        <w:t>provide</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appointment</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board</w:t>
      </w:r>
      <w:r>
        <w:rPr>
          <w:color w:val="231F20"/>
          <w:spacing w:val="-5"/>
        </w:rPr>
        <w:t xml:space="preserve"> </w:t>
      </w:r>
      <w:r>
        <w:rPr>
          <w:color w:val="231F20"/>
        </w:rPr>
        <w:t>of</w:t>
      </w:r>
      <w:r>
        <w:rPr>
          <w:color w:val="231F20"/>
          <w:spacing w:val="-5"/>
        </w:rPr>
        <w:t xml:space="preserve"> </w:t>
      </w:r>
      <w:r>
        <w:rPr>
          <w:color w:val="231F20"/>
        </w:rPr>
        <w:t>adjustment</w:t>
      </w:r>
      <w:r>
        <w:rPr>
          <w:color w:val="231F20"/>
          <w:spacing w:val="-5"/>
        </w:rPr>
        <w:t xml:space="preserve"> </w:t>
      </w:r>
      <w:r>
        <w:rPr>
          <w:color w:val="231F20"/>
        </w:rPr>
        <w:t>and in the regulations and restrictions adopted pursuant to the authority of this part may provide that the board</w:t>
      </w:r>
    </w:p>
    <w:p w14:paraId="52E87406" w14:textId="77777777" w:rsidR="00BF7EBC" w:rsidRDefault="002C7365">
      <w:pPr>
        <w:pStyle w:val="BodyText"/>
        <w:spacing w:line="256" w:lineRule="auto"/>
        <w:ind w:left="1030" w:right="386"/>
      </w:pPr>
      <w:r>
        <w:rPr>
          <w:color w:val="231F20"/>
        </w:rPr>
        <w:t>of adjustment may, in appropriate cases and subject to appropriate conditions and safeguards, make special exceptions</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terms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ordinance</w:t>
      </w:r>
      <w:r>
        <w:rPr>
          <w:color w:val="231F20"/>
          <w:spacing w:val="-4"/>
        </w:rPr>
        <w:t xml:space="preserve"> </w:t>
      </w:r>
      <w:r>
        <w:rPr>
          <w:color w:val="231F20"/>
        </w:rPr>
        <w:t>in</w:t>
      </w:r>
      <w:r>
        <w:rPr>
          <w:color w:val="231F20"/>
          <w:spacing w:val="-4"/>
        </w:rPr>
        <w:t xml:space="preserve"> </w:t>
      </w:r>
      <w:r>
        <w:rPr>
          <w:color w:val="231F20"/>
        </w:rPr>
        <w:t>harmony</w:t>
      </w:r>
      <w:r>
        <w:rPr>
          <w:color w:val="231F20"/>
          <w:spacing w:val="-4"/>
        </w:rPr>
        <w:t xml:space="preserve"> </w:t>
      </w:r>
      <w:r>
        <w:rPr>
          <w:color w:val="231F20"/>
        </w:rPr>
        <w:t>with</w:t>
      </w:r>
      <w:r>
        <w:rPr>
          <w:color w:val="231F20"/>
          <w:spacing w:val="-4"/>
        </w:rPr>
        <w:t xml:space="preserve"> </w:t>
      </w:r>
      <w:r>
        <w:rPr>
          <w:color w:val="231F20"/>
        </w:rPr>
        <w:t>its</w:t>
      </w:r>
      <w:r>
        <w:rPr>
          <w:color w:val="231F20"/>
          <w:spacing w:val="-4"/>
        </w:rPr>
        <w:t xml:space="preserve"> </w:t>
      </w:r>
      <w:r>
        <w:rPr>
          <w:color w:val="231F20"/>
        </w:rPr>
        <w:t>general</w:t>
      </w:r>
      <w:r>
        <w:rPr>
          <w:color w:val="231F20"/>
          <w:spacing w:val="-4"/>
        </w:rPr>
        <w:t xml:space="preserve"> </w:t>
      </w:r>
      <w:r>
        <w:rPr>
          <w:color w:val="231F20"/>
        </w:rPr>
        <w:t>purposes</w:t>
      </w:r>
      <w:r>
        <w:rPr>
          <w:color w:val="231F20"/>
          <w:spacing w:val="-4"/>
        </w:rPr>
        <w:t xml:space="preserve"> </w:t>
      </w:r>
      <w:r>
        <w:rPr>
          <w:color w:val="231F20"/>
        </w:rPr>
        <w:t>and</w:t>
      </w:r>
      <w:r>
        <w:rPr>
          <w:color w:val="231F20"/>
          <w:spacing w:val="-4"/>
        </w:rPr>
        <w:t xml:space="preserve"> </w:t>
      </w:r>
      <w:r>
        <w:rPr>
          <w:color w:val="231F20"/>
        </w:rPr>
        <w:t>intent</w:t>
      </w:r>
      <w:r>
        <w:rPr>
          <w:color w:val="231F20"/>
          <w:spacing w:val="-4"/>
        </w:rPr>
        <w:t xml:space="preserve"> </w:t>
      </w:r>
      <w:r>
        <w:rPr>
          <w:color w:val="231F20"/>
        </w:rPr>
        <w:t>and</w:t>
      </w:r>
      <w:r>
        <w:rPr>
          <w:color w:val="231F20"/>
          <w:spacing w:val="-4"/>
        </w:rPr>
        <w:t xml:space="preserve"> </w:t>
      </w:r>
      <w:r>
        <w:rPr>
          <w:color w:val="231F20"/>
        </w:rPr>
        <w:t>in</w:t>
      </w:r>
      <w:r>
        <w:rPr>
          <w:color w:val="231F20"/>
          <w:spacing w:val="-4"/>
        </w:rPr>
        <w:t xml:space="preserve"> </w:t>
      </w:r>
      <w:r>
        <w:rPr>
          <w:color w:val="231F20"/>
        </w:rPr>
        <w:t>accordance</w:t>
      </w:r>
      <w:r>
        <w:rPr>
          <w:color w:val="231F20"/>
          <w:spacing w:val="-4"/>
        </w:rPr>
        <w:t xml:space="preserve"> </w:t>
      </w:r>
      <w:r>
        <w:rPr>
          <w:color w:val="231F20"/>
        </w:rPr>
        <w:t>with the general or specific rules contained in the ordinance (</w:t>
      </w:r>
      <w:hyperlink r:id="rId660">
        <w:r>
          <w:rPr>
            <w:color w:val="231F20"/>
          </w:rPr>
          <w:t>76-2-321</w:t>
        </w:r>
      </w:hyperlink>
      <w:r>
        <w:rPr>
          <w:color w:val="231F20"/>
        </w:rPr>
        <w:t>).</w:t>
      </w:r>
    </w:p>
    <w:p w14:paraId="3AB7ED76" w14:textId="77777777" w:rsidR="00BF7EBC" w:rsidRDefault="002C7365">
      <w:pPr>
        <w:pStyle w:val="BodyText"/>
        <w:tabs>
          <w:tab w:val="left" w:pos="11469"/>
        </w:tabs>
        <w:spacing w:before="246"/>
        <w:ind w:left="1030"/>
        <w:rPr>
          <w:rFonts w:ascii="Bookman Old Style"/>
        </w:rPr>
      </w:pPr>
      <w:r>
        <w:rPr>
          <w:rFonts w:ascii="Bookman Old Style"/>
          <w:color w:val="231F20"/>
          <w:w w:val="85"/>
          <w:u w:val="single" w:color="231F20"/>
        </w:rPr>
        <w:t>Open</w:t>
      </w:r>
      <w:r>
        <w:rPr>
          <w:rFonts w:ascii="Bookman Old Style"/>
          <w:color w:val="231F20"/>
          <w:spacing w:val="5"/>
          <w:u w:val="single" w:color="231F20"/>
        </w:rPr>
        <w:t xml:space="preserve"> </w:t>
      </w:r>
      <w:r>
        <w:rPr>
          <w:rFonts w:ascii="Bookman Old Style"/>
          <w:color w:val="231F20"/>
          <w:w w:val="85"/>
          <w:u w:val="single" w:color="231F20"/>
        </w:rPr>
        <w:t>Space</w:t>
      </w:r>
      <w:r>
        <w:rPr>
          <w:rFonts w:ascii="Bookman Old Style"/>
          <w:color w:val="231F20"/>
          <w:spacing w:val="6"/>
          <w:u w:val="single" w:color="231F20"/>
        </w:rPr>
        <w:t xml:space="preserve"> </w:t>
      </w:r>
      <w:r>
        <w:rPr>
          <w:rFonts w:ascii="Bookman Old Style"/>
          <w:color w:val="231F20"/>
          <w:spacing w:val="-2"/>
          <w:w w:val="85"/>
          <w:u w:val="single" w:color="231F20"/>
        </w:rPr>
        <w:t>Commission</w:t>
      </w:r>
      <w:r>
        <w:rPr>
          <w:rFonts w:ascii="Bookman Old Style"/>
          <w:color w:val="231F20"/>
          <w:u w:val="single" w:color="231F20"/>
        </w:rPr>
        <w:tab/>
      </w:r>
    </w:p>
    <w:p w14:paraId="3D1D9532" w14:textId="77777777" w:rsidR="00BF7EBC" w:rsidRDefault="002C7365">
      <w:pPr>
        <w:pStyle w:val="BodyText"/>
        <w:spacing w:before="115"/>
        <w:ind w:left="1030"/>
      </w:pPr>
      <w:r>
        <w:rPr>
          <w:color w:val="231F20"/>
        </w:rPr>
        <w:t>The</w:t>
      </w:r>
      <w:r>
        <w:rPr>
          <w:color w:val="231F20"/>
          <w:spacing w:val="-6"/>
        </w:rPr>
        <w:t xml:space="preserve"> </w:t>
      </w:r>
      <w:r>
        <w:rPr>
          <w:color w:val="231F20"/>
        </w:rPr>
        <w:t>complete</w:t>
      </w:r>
      <w:r>
        <w:rPr>
          <w:color w:val="231F20"/>
          <w:spacing w:val="-5"/>
        </w:rPr>
        <w:t xml:space="preserve"> </w:t>
      </w:r>
      <w:r>
        <w:rPr>
          <w:color w:val="231F20"/>
        </w:rPr>
        <w:t>open</w:t>
      </w:r>
      <w:r>
        <w:rPr>
          <w:color w:val="231F20"/>
          <w:spacing w:val="-5"/>
        </w:rPr>
        <w:t xml:space="preserve"> </w:t>
      </w:r>
      <w:r>
        <w:rPr>
          <w:color w:val="231F20"/>
        </w:rPr>
        <w:t>space</w:t>
      </w:r>
      <w:r>
        <w:rPr>
          <w:color w:val="231F20"/>
          <w:spacing w:val="-5"/>
        </w:rPr>
        <w:t xml:space="preserve"> </w:t>
      </w:r>
      <w:r>
        <w:rPr>
          <w:color w:val="231F20"/>
        </w:rPr>
        <w:t>commission</w:t>
      </w:r>
      <w:r>
        <w:rPr>
          <w:color w:val="231F20"/>
          <w:spacing w:val="-5"/>
        </w:rPr>
        <w:t xml:space="preserve"> </w:t>
      </w:r>
      <w:r>
        <w:rPr>
          <w:color w:val="231F20"/>
        </w:rPr>
        <w:t>statutes</w:t>
      </w:r>
      <w:r>
        <w:rPr>
          <w:color w:val="231F20"/>
          <w:spacing w:val="-5"/>
        </w:rPr>
        <w:t xml:space="preserve"> </w:t>
      </w:r>
      <w:r>
        <w:rPr>
          <w:color w:val="231F20"/>
        </w:rPr>
        <w:t>are</w:t>
      </w:r>
      <w:r>
        <w:rPr>
          <w:color w:val="231F20"/>
          <w:spacing w:val="-6"/>
        </w:rPr>
        <w:t xml:space="preserve"> </w:t>
      </w:r>
      <w:r>
        <w:rPr>
          <w:color w:val="231F20"/>
        </w:rPr>
        <w:t>available</w:t>
      </w:r>
      <w:r>
        <w:rPr>
          <w:color w:val="231F20"/>
          <w:spacing w:val="-5"/>
        </w:rPr>
        <w:t xml:space="preserve"> </w:t>
      </w:r>
      <w:r>
        <w:rPr>
          <w:color w:val="231F20"/>
        </w:rPr>
        <w:t>in</w:t>
      </w:r>
      <w:r>
        <w:rPr>
          <w:color w:val="231F20"/>
          <w:spacing w:val="-5"/>
        </w:rPr>
        <w:t xml:space="preserve"> </w:t>
      </w:r>
      <w:r>
        <w:rPr>
          <w:color w:val="231F20"/>
        </w:rPr>
        <w:t>Montana</w:t>
      </w:r>
      <w:r>
        <w:rPr>
          <w:color w:val="231F20"/>
          <w:spacing w:val="-5"/>
        </w:rPr>
        <w:t xml:space="preserve"> </w:t>
      </w:r>
      <w:r>
        <w:rPr>
          <w:color w:val="231F20"/>
        </w:rPr>
        <w:t>Code</w:t>
      </w:r>
      <w:r>
        <w:rPr>
          <w:color w:val="231F20"/>
          <w:spacing w:val="-5"/>
        </w:rPr>
        <w:t xml:space="preserve"> </w:t>
      </w:r>
      <w:r>
        <w:rPr>
          <w:color w:val="231F20"/>
        </w:rPr>
        <w:t>Annotated</w:t>
      </w:r>
      <w:r>
        <w:rPr>
          <w:color w:val="231F20"/>
          <w:spacing w:val="-6"/>
        </w:rPr>
        <w:t xml:space="preserve"> </w:t>
      </w:r>
      <w:hyperlink r:id="rId661">
        <w:r>
          <w:rPr>
            <w:color w:val="231F20"/>
          </w:rPr>
          <w:t>76-6-</w:t>
        </w:r>
        <w:r>
          <w:rPr>
            <w:color w:val="231F20"/>
            <w:spacing w:val="-4"/>
          </w:rPr>
          <w:t>101</w:t>
        </w:r>
      </w:hyperlink>
      <w:r>
        <w:rPr>
          <w:color w:val="231F20"/>
          <w:spacing w:val="-4"/>
        </w:rPr>
        <w:t>.</w:t>
      </w:r>
    </w:p>
    <w:p w14:paraId="32F16406" w14:textId="77777777" w:rsidR="00BF7EBC" w:rsidRDefault="002C7365">
      <w:pPr>
        <w:pStyle w:val="Heading5"/>
        <w:ind w:left="103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7197113E" w14:textId="77777777" w:rsidR="00BF7EBC" w:rsidRDefault="002C7365">
      <w:pPr>
        <w:pStyle w:val="BodyText"/>
        <w:spacing w:before="18" w:line="256" w:lineRule="auto"/>
        <w:ind w:left="1030" w:right="505"/>
      </w:pPr>
      <w:r>
        <w:rPr>
          <w:color w:val="231F20"/>
        </w:rPr>
        <w:t>Any governing body may establish by resolution a board or commission to exercise its powers under this chapter (</w:t>
      </w:r>
      <w:hyperlink r:id="rId662">
        <w:r>
          <w:rPr>
            <w:color w:val="231F20"/>
          </w:rPr>
          <w:t>76-6-104</w:t>
        </w:r>
      </w:hyperlink>
      <w:r>
        <w:rPr>
          <w:color w:val="231F20"/>
        </w:rPr>
        <w:t xml:space="preserve">, </w:t>
      </w:r>
      <w:hyperlink r:id="rId663">
        <w:r>
          <w:rPr>
            <w:color w:val="231F20"/>
          </w:rPr>
          <w:t>76-6-109(2)d</w:t>
        </w:r>
      </w:hyperlink>
      <w:r>
        <w:rPr>
          <w:color w:val="231F20"/>
        </w:rPr>
        <w:t>). The open space commission shall provide adequate remedies for the protection</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environmental</w:t>
      </w:r>
      <w:r>
        <w:rPr>
          <w:color w:val="231F20"/>
          <w:spacing w:val="-9"/>
        </w:rPr>
        <w:t xml:space="preserve"> </w:t>
      </w:r>
      <w:r>
        <w:rPr>
          <w:color w:val="231F20"/>
        </w:rPr>
        <w:t>life</w:t>
      </w:r>
      <w:r>
        <w:rPr>
          <w:color w:val="231F20"/>
          <w:spacing w:val="-9"/>
        </w:rPr>
        <w:t xml:space="preserve"> </w:t>
      </w:r>
      <w:r>
        <w:rPr>
          <w:color w:val="231F20"/>
        </w:rPr>
        <w:t>support</w:t>
      </w:r>
      <w:r>
        <w:rPr>
          <w:color w:val="231F20"/>
          <w:spacing w:val="-9"/>
        </w:rPr>
        <w:t xml:space="preserve"> </w:t>
      </w:r>
      <w:r>
        <w:rPr>
          <w:color w:val="231F20"/>
        </w:rPr>
        <w:t>system</w:t>
      </w:r>
      <w:r>
        <w:rPr>
          <w:color w:val="231F20"/>
          <w:spacing w:val="-9"/>
        </w:rPr>
        <w:t xml:space="preserve"> </w:t>
      </w:r>
      <w:r>
        <w:rPr>
          <w:color w:val="231F20"/>
        </w:rPr>
        <w:t>from</w:t>
      </w:r>
      <w:r>
        <w:rPr>
          <w:color w:val="231F20"/>
          <w:spacing w:val="-9"/>
        </w:rPr>
        <w:t xml:space="preserve"> </w:t>
      </w:r>
      <w:r>
        <w:rPr>
          <w:color w:val="231F20"/>
        </w:rPr>
        <w:t>degradation</w:t>
      </w:r>
      <w:r>
        <w:rPr>
          <w:color w:val="231F20"/>
          <w:spacing w:val="-9"/>
        </w:rPr>
        <w:t xml:space="preserve"> </w:t>
      </w:r>
      <w:r>
        <w:rPr>
          <w:color w:val="231F20"/>
        </w:rPr>
        <w:t>and</w:t>
      </w:r>
      <w:r>
        <w:rPr>
          <w:color w:val="231F20"/>
          <w:spacing w:val="-9"/>
        </w:rPr>
        <w:t xml:space="preserve"> </w:t>
      </w:r>
      <w:r>
        <w:rPr>
          <w:color w:val="231F20"/>
        </w:rPr>
        <w:t>provide</w:t>
      </w:r>
      <w:r>
        <w:rPr>
          <w:color w:val="231F20"/>
          <w:spacing w:val="-9"/>
        </w:rPr>
        <w:t xml:space="preserve"> </w:t>
      </w:r>
      <w:r>
        <w:rPr>
          <w:color w:val="231F20"/>
        </w:rPr>
        <w:t>adequate</w:t>
      </w:r>
      <w:r>
        <w:rPr>
          <w:color w:val="231F20"/>
          <w:spacing w:val="-9"/>
        </w:rPr>
        <w:t xml:space="preserve"> </w:t>
      </w:r>
      <w:r>
        <w:rPr>
          <w:color w:val="231F20"/>
        </w:rPr>
        <w:t>remedies</w:t>
      </w:r>
      <w:r>
        <w:rPr>
          <w:color w:val="231F20"/>
          <w:spacing w:val="-9"/>
        </w:rPr>
        <w:t xml:space="preserve"> </w:t>
      </w:r>
      <w:r>
        <w:rPr>
          <w:color w:val="231F20"/>
        </w:rPr>
        <w:t>to</w:t>
      </w:r>
      <w:r>
        <w:rPr>
          <w:color w:val="231F20"/>
          <w:spacing w:val="-9"/>
        </w:rPr>
        <w:t xml:space="preserve"> </w:t>
      </w:r>
      <w:r>
        <w:rPr>
          <w:color w:val="231F20"/>
        </w:rPr>
        <w:t>prevent unreasonable</w:t>
      </w:r>
      <w:r>
        <w:rPr>
          <w:color w:val="231F20"/>
          <w:spacing w:val="-3"/>
        </w:rPr>
        <w:t xml:space="preserve"> </w:t>
      </w:r>
      <w:r>
        <w:rPr>
          <w:color w:val="231F20"/>
        </w:rPr>
        <w:t>depletion</w:t>
      </w:r>
      <w:r>
        <w:rPr>
          <w:color w:val="231F20"/>
          <w:spacing w:val="-3"/>
        </w:rPr>
        <w:t xml:space="preserve"> </w:t>
      </w:r>
      <w:r>
        <w:rPr>
          <w:color w:val="231F20"/>
        </w:rPr>
        <w:t>and</w:t>
      </w:r>
      <w:r>
        <w:rPr>
          <w:color w:val="231F20"/>
          <w:spacing w:val="-3"/>
        </w:rPr>
        <w:t xml:space="preserve"> </w:t>
      </w:r>
      <w:r>
        <w:rPr>
          <w:color w:val="231F20"/>
        </w:rPr>
        <w:t>degradation</w:t>
      </w:r>
      <w:r>
        <w:rPr>
          <w:color w:val="231F20"/>
          <w:spacing w:val="-3"/>
        </w:rPr>
        <w:t xml:space="preserve"> </w:t>
      </w:r>
      <w:r>
        <w:rPr>
          <w:color w:val="231F20"/>
        </w:rPr>
        <w:t>of</w:t>
      </w:r>
      <w:r>
        <w:rPr>
          <w:color w:val="231F20"/>
          <w:spacing w:val="-3"/>
        </w:rPr>
        <w:t xml:space="preserve"> </w:t>
      </w:r>
      <w:r>
        <w:rPr>
          <w:color w:val="231F20"/>
        </w:rPr>
        <w:t>natural</w:t>
      </w:r>
      <w:r>
        <w:rPr>
          <w:color w:val="231F20"/>
          <w:spacing w:val="-3"/>
        </w:rPr>
        <w:t xml:space="preserve"> </w:t>
      </w:r>
      <w:r>
        <w:rPr>
          <w:color w:val="231F20"/>
        </w:rPr>
        <w:t>resources</w:t>
      </w:r>
      <w:r>
        <w:rPr>
          <w:color w:val="231F20"/>
          <w:spacing w:val="-3"/>
        </w:rPr>
        <w:t xml:space="preserve"> </w:t>
      </w:r>
      <w:r>
        <w:rPr>
          <w:color w:val="231F20"/>
        </w:rPr>
        <w:t>(</w:t>
      </w:r>
      <w:hyperlink r:id="rId664">
        <w:r>
          <w:rPr>
            <w:color w:val="231F20"/>
          </w:rPr>
          <w:t>76-6-102</w:t>
        </w:r>
      </w:hyperlink>
      <w:r>
        <w:rPr>
          <w:color w:val="231F20"/>
        </w:rPr>
        <w:t>).</w:t>
      </w:r>
      <w:r>
        <w:rPr>
          <w:color w:val="231F20"/>
          <w:spacing w:val="-3"/>
        </w:rPr>
        <w:t xml:space="preserve"> </w:t>
      </w:r>
      <w:r>
        <w:rPr>
          <w:color w:val="231F20"/>
        </w:rPr>
        <w:t>The</w:t>
      </w:r>
      <w:r>
        <w:rPr>
          <w:color w:val="231F20"/>
          <w:spacing w:val="-3"/>
        </w:rPr>
        <w:t xml:space="preserve"> </w:t>
      </w:r>
      <w:r>
        <w:rPr>
          <w:color w:val="231F20"/>
        </w:rPr>
        <w:t>open</w:t>
      </w:r>
      <w:r>
        <w:rPr>
          <w:color w:val="231F20"/>
          <w:spacing w:val="-3"/>
        </w:rPr>
        <w:t xml:space="preserve"> </w:t>
      </w:r>
      <w:r>
        <w:rPr>
          <w:color w:val="231F20"/>
        </w:rPr>
        <w:t>space</w:t>
      </w:r>
      <w:r>
        <w:rPr>
          <w:color w:val="231F20"/>
          <w:spacing w:val="-3"/>
        </w:rPr>
        <w:t xml:space="preserve"> </w:t>
      </w:r>
      <w:r>
        <w:rPr>
          <w:color w:val="231F20"/>
        </w:rPr>
        <w:t>commission</w:t>
      </w:r>
      <w:r>
        <w:rPr>
          <w:color w:val="231F20"/>
          <w:spacing w:val="-3"/>
        </w:rPr>
        <w:t xml:space="preserve"> </w:t>
      </w:r>
      <w:r>
        <w:rPr>
          <w:color w:val="231F20"/>
        </w:rPr>
        <w:t>works</w:t>
      </w:r>
      <w:r>
        <w:rPr>
          <w:color w:val="231F20"/>
          <w:spacing w:val="-3"/>
        </w:rPr>
        <w:t xml:space="preserve"> </w:t>
      </w:r>
      <w:r>
        <w:rPr>
          <w:color w:val="231F20"/>
        </w:rPr>
        <w:t>for the preservation of native plants or animals, biotic communities, or geological or geographical formations of scientific,</w:t>
      </w:r>
      <w:r>
        <w:rPr>
          <w:color w:val="231F20"/>
          <w:spacing w:val="-9"/>
        </w:rPr>
        <w:t xml:space="preserve"> </w:t>
      </w:r>
      <w:r>
        <w:rPr>
          <w:color w:val="231F20"/>
        </w:rPr>
        <w:t>aesthetic,</w:t>
      </w:r>
      <w:r>
        <w:rPr>
          <w:color w:val="231F20"/>
          <w:spacing w:val="-9"/>
        </w:rPr>
        <w:t xml:space="preserve"> </w:t>
      </w:r>
      <w:r>
        <w:rPr>
          <w:color w:val="231F20"/>
        </w:rPr>
        <w:t>or</w:t>
      </w:r>
      <w:r>
        <w:rPr>
          <w:color w:val="231F20"/>
          <w:spacing w:val="-9"/>
        </w:rPr>
        <w:t xml:space="preserve"> </w:t>
      </w:r>
      <w:r>
        <w:rPr>
          <w:color w:val="231F20"/>
        </w:rPr>
        <w:t>educational</w:t>
      </w:r>
      <w:r>
        <w:rPr>
          <w:color w:val="231F20"/>
          <w:spacing w:val="-9"/>
        </w:rPr>
        <w:t xml:space="preserve"> </w:t>
      </w:r>
      <w:r>
        <w:rPr>
          <w:color w:val="231F20"/>
        </w:rPr>
        <w:t>interest.</w:t>
      </w:r>
      <w:r>
        <w:rPr>
          <w:color w:val="231F20"/>
          <w:spacing w:val="-9"/>
        </w:rPr>
        <w:t xml:space="preserve"> </w:t>
      </w:r>
      <w:r>
        <w:rPr>
          <w:color w:val="231F20"/>
        </w:rPr>
        <w:t>The</w:t>
      </w:r>
      <w:r>
        <w:rPr>
          <w:color w:val="231F20"/>
          <w:spacing w:val="-9"/>
        </w:rPr>
        <w:t xml:space="preserve"> </w:t>
      </w:r>
      <w:r>
        <w:rPr>
          <w:color w:val="231F20"/>
        </w:rPr>
        <w:t>commission</w:t>
      </w:r>
      <w:r>
        <w:rPr>
          <w:color w:val="231F20"/>
          <w:spacing w:val="-9"/>
        </w:rPr>
        <w:t xml:space="preserve"> </w:t>
      </w:r>
      <w:r>
        <w:rPr>
          <w:color w:val="231F20"/>
        </w:rPr>
        <w:t>will</w:t>
      </w:r>
      <w:r>
        <w:rPr>
          <w:color w:val="231F20"/>
          <w:spacing w:val="-9"/>
        </w:rPr>
        <w:t xml:space="preserve"> </w:t>
      </w:r>
      <w:r>
        <w:rPr>
          <w:color w:val="231F20"/>
        </w:rPr>
        <w:t>also</w:t>
      </w:r>
      <w:r>
        <w:rPr>
          <w:color w:val="231F20"/>
          <w:spacing w:val="-9"/>
        </w:rPr>
        <w:t xml:space="preserve"> </w:t>
      </w:r>
      <w:r>
        <w:rPr>
          <w:color w:val="231F20"/>
        </w:rPr>
        <w:t>provide</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preservation</w:t>
      </w:r>
      <w:r>
        <w:rPr>
          <w:color w:val="231F20"/>
          <w:spacing w:val="-9"/>
        </w:rPr>
        <w:t xml:space="preserve"> </w:t>
      </w:r>
      <w:r>
        <w:rPr>
          <w:color w:val="231F20"/>
        </w:rPr>
        <w:t>of</w:t>
      </w:r>
      <w:r>
        <w:rPr>
          <w:color w:val="231F20"/>
          <w:spacing w:val="-9"/>
        </w:rPr>
        <w:t xml:space="preserve"> </w:t>
      </w:r>
      <w:r>
        <w:rPr>
          <w:color w:val="231F20"/>
        </w:rPr>
        <w:t>open-space land and encourage private participation in such programs (</w:t>
      </w:r>
      <w:hyperlink r:id="rId665">
        <w:r>
          <w:rPr>
            <w:color w:val="231F20"/>
          </w:rPr>
          <w:t>76-6-103</w:t>
        </w:r>
      </w:hyperlink>
      <w:r>
        <w:rPr>
          <w:color w:val="231F20"/>
        </w:rPr>
        <w:t>).</w:t>
      </w:r>
    </w:p>
    <w:p w14:paraId="4B7D7A46" w14:textId="77777777" w:rsidR="00BF7EBC" w:rsidRDefault="002C7365">
      <w:pPr>
        <w:pStyle w:val="Heading5"/>
        <w:spacing w:before="84"/>
        <w:ind w:left="1030"/>
      </w:pPr>
      <w:r>
        <w:rPr>
          <w:color w:val="231F20"/>
          <w:spacing w:val="-2"/>
        </w:rPr>
        <w:t>Membership</w:t>
      </w:r>
    </w:p>
    <w:p w14:paraId="27C8A7EC" w14:textId="77777777" w:rsidR="00BF7EBC" w:rsidRDefault="002C7365">
      <w:pPr>
        <w:pStyle w:val="BodyText"/>
        <w:spacing w:before="18" w:line="256" w:lineRule="auto"/>
        <w:ind w:left="1030" w:right="694"/>
        <w:jc w:val="both"/>
      </w:pPr>
      <w:r>
        <w:rPr>
          <w:color w:val="231F20"/>
        </w:rPr>
        <w:t>The</w:t>
      </w:r>
      <w:r>
        <w:rPr>
          <w:color w:val="231F20"/>
          <w:spacing w:val="-5"/>
        </w:rPr>
        <w:t xml:space="preserve"> </w:t>
      </w:r>
      <w:r>
        <w:rPr>
          <w:color w:val="231F20"/>
        </w:rPr>
        <w:t>state,</w:t>
      </w:r>
      <w:r>
        <w:rPr>
          <w:color w:val="231F20"/>
          <w:spacing w:val="-5"/>
        </w:rPr>
        <w:t xml:space="preserve"> </w:t>
      </w:r>
      <w:r>
        <w:rPr>
          <w:color w:val="231F20"/>
        </w:rPr>
        <w:t>a</w:t>
      </w:r>
      <w:r>
        <w:rPr>
          <w:color w:val="231F20"/>
          <w:spacing w:val="-5"/>
        </w:rPr>
        <w:t xml:space="preserve"> </w:t>
      </w:r>
      <w:r>
        <w:rPr>
          <w:color w:val="231F20"/>
        </w:rPr>
        <w:t>city,</w:t>
      </w:r>
      <w:r>
        <w:rPr>
          <w:color w:val="231F20"/>
          <w:spacing w:val="-5"/>
        </w:rPr>
        <w:t xml:space="preserve"> </w:t>
      </w:r>
      <w:r>
        <w:rPr>
          <w:color w:val="231F20"/>
        </w:rPr>
        <w:t>town,</w:t>
      </w:r>
      <w:r>
        <w:rPr>
          <w:color w:val="231F20"/>
          <w:spacing w:val="-5"/>
        </w:rPr>
        <w:t xml:space="preserve"> </w:t>
      </w:r>
      <w:r>
        <w:rPr>
          <w:color w:val="231F20"/>
        </w:rPr>
        <w:t>or</w:t>
      </w:r>
      <w:r>
        <w:rPr>
          <w:color w:val="231F20"/>
          <w:spacing w:val="-5"/>
        </w:rPr>
        <w:t xml:space="preserve"> </w:t>
      </w:r>
      <w:r>
        <w:rPr>
          <w:color w:val="231F20"/>
        </w:rPr>
        <w:t>other</w:t>
      </w:r>
      <w:r>
        <w:rPr>
          <w:color w:val="231F20"/>
          <w:spacing w:val="-5"/>
        </w:rPr>
        <w:t xml:space="preserve"> </w:t>
      </w:r>
      <w:r>
        <w:rPr>
          <w:color w:val="231F20"/>
        </w:rPr>
        <w:t>municipality,</w:t>
      </w:r>
      <w:r>
        <w:rPr>
          <w:color w:val="231F20"/>
          <w:spacing w:val="-5"/>
        </w:rPr>
        <w:t xml:space="preserve"> </w:t>
      </w:r>
      <w:r>
        <w:rPr>
          <w:color w:val="231F20"/>
        </w:rPr>
        <w:t>or</w:t>
      </w:r>
      <w:r>
        <w:rPr>
          <w:color w:val="231F20"/>
          <w:spacing w:val="-5"/>
        </w:rPr>
        <w:t xml:space="preserve"> </w:t>
      </w:r>
      <w:r>
        <w:rPr>
          <w:color w:val="231F20"/>
        </w:rPr>
        <w:t>a</w:t>
      </w:r>
      <w:r>
        <w:rPr>
          <w:color w:val="231F20"/>
          <w:spacing w:val="-5"/>
        </w:rPr>
        <w:t xml:space="preserve"> </w:t>
      </w:r>
      <w:r>
        <w:rPr>
          <w:color w:val="231F20"/>
        </w:rPr>
        <w:t>county</w:t>
      </w:r>
      <w:r>
        <w:rPr>
          <w:color w:val="231F20"/>
          <w:spacing w:val="-5"/>
        </w:rPr>
        <w:t xml:space="preserve"> </w:t>
      </w:r>
      <w:r>
        <w:rPr>
          <w:color w:val="231F20"/>
        </w:rPr>
        <w:t>may</w:t>
      </w:r>
      <w:r>
        <w:rPr>
          <w:color w:val="231F20"/>
          <w:spacing w:val="-5"/>
        </w:rPr>
        <w:t xml:space="preserve"> </w:t>
      </w:r>
      <w:r>
        <w:rPr>
          <w:color w:val="231F20"/>
        </w:rPr>
        <w:t>exercise</w:t>
      </w:r>
      <w:r>
        <w:rPr>
          <w:color w:val="231F20"/>
          <w:spacing w:val="-5"/>
        </w:rPr>
        <w:t xml:space="preserve"> </w:t>
      </w:r>
      <w:r>
        <w:rPr>
          <w:color w:val="231F20"/>
        </w:rPr>
        <w:t>its</w:t>
      </w:r>
      <w:r>
        <w:rPr>
          <w:color w:val="231F20"/>
          <w:spacing w:val="-5"/>
        </w:rPr>
        <w:t xml:space="preserve"> </w:t>
      </w:r>
      <w:r>
        <w:rPr>
          <w:color w:val="231F20"/>
        </w:rPr>
        <w:t>powers</w:t>
      </w:r>
      <w:r>
        <w:rPr>
          <w:color w:val="231F20"/>
          <w:spacing w:val="-5"/>
        </w:rPr>
        <w:t xml:space="preserve"> </w:t>
      </w:r>
      <w:r>
        <w:rPr>
          <w:color w:val="231F20"/>
        </w:rPr>
        <w:t>under</w:t>
      </w:r>
      <w:r>
        <w:rPr>
          <w:color w:val="231F20"/>
          <w:spacing w:val="-5"/>
        </w:rPr>
        <w:t xml:space="preserve"> </w:t>
      </w:r>
      <w:r>
        <w:rPr>
          <w:color w:val="231F20"/>
        </w:rPr>
        <w:t>this</w:t>
      </w:r>
      <w:r>
        <w:rPr>
          <w:color w:val="231F20"/>
          <w:spacing w:val="-5"/>
        </w:rPr>
        <w:t xml:space="preserve"> </w:t>
      </w:r>
      <w:r>
        <w:rPr>
          <w:color w:val="231F20"/>
        </w:rPr>
        <w:t>chapter</w:t>
      </w:r>
      <w:r>
        <w:rPr>
          <w:color w:val="231F20"/>
          <w:spacing w:val="-5"/>
        </w:rPr>
        <w:t xml:space="preserve"> </w:t>
      </w:r>
      <w:r>
        <w:rPr>
          <w:color w:val="231F20"/>
        </w:rPr>
        <w:t>through</w:t>
      </w:r>
      <w:r>
        <w:rPr>
          <w:color w:val="231F20"/>
          <w:spacing w:val="-5"/>
        </w:rPr>
        <w:t xml:space="preserve"> </w:t>
      </w:r>
      <w:r>
        <w:rPr>
          <w:color w:val="231F20"/>
        </w:rPr>
        <w:t>a board</w:t>
      </w:r>
      <w:r>
        <w:rPr>
          <w:color w:val="231F20"/>
          <w:spacing w:val="-4"/>
        </w:rPr>
        <w:t xml:space="preserve"> </w:t>
      </w:r>
      <w:r>
        <w:rPr>
          <w:color w:val="231F20"/>
        </w:rPr>
        <w:t>or</w:t>
      </w:r>
      <w:r>
        <w:rPr>
          <w:color w:val="231F20"/>
          <w:spacing w:val="-4"/>
        </w:rPr>
        <w:t xml:space="preserve"> </w:t>
      </w:r>
      <w:r>
        <w:rPr>
          <w:color w:val="231F20"/>
        </w:rPr>
        <w:t>commission</w:t>
      </w:r>
      <w:r>
        <w:rPr>
          <w:color w:val="231F20"/>
          <w:spacing w:val="-4"/>
        </w:rPr>
        <w:t xml:space="preserve"> </w:t>
      </w:r>
      <w:r>
        <w:rPr>
          <w:color w:val="231F20"/>
        </w:rPr>
        <w:t>or</w:t>
      </w:r>
      <w:r>
        <w:rPr>
          <w:color w:val="231F20"/>
          <w:spacing w:val="-4"/>
        </w:rPr>
        <w:t xml:space="preserve"> </w:t>
      </w:r>
      <w:r>
        <w:rPr>
          <w:color w:val="231F20"/>
        </w:rPr>
        <w:t>through</w:t>
      </w:r>
      <w:r>
        <w:rPr>
          <w:color w:val="231F20"/>
          <w:spacing w:val="-4"/>
        </w:rPr>
        <w:t xml:space="preserve"> </w:t>
      </w:r>
      <w:r>
        <w:rPr>
          <w:color w:val="231F20"/>
        </w:rPr>
        <w:t>the</w:t>
      </w:r>
      <w:r>
        <w:rPr>
          <w:color w:val="231F20"/>
          <w:spacing w:val="-4"/>
        </w:rPr>
        <w:t xml:space="preserve"> </w:t>
      </w:r>
      <w:r>
        <w:rPr>
          <w:color w:val="231F20"/>
        </w:rPr>
        <w:t>office</w:t>
      </w:r>
      <w:r>
        <w:rPr>
          <w:color w:val="231F20"/>
          <w:spacing w:val="-4"/>
        </w:rPr>
        <w:t xml:space="preserve"> </w:t>
      </w:r>
      <w:r>
        <w:rPr>
          <w:color w:val="231F20"/>
        </w:rPr>
        <w:t>or</w:t>
      </w:r>
      <w:r>
        <w:rPr>
          <w:color w:val="231F20"/>
          <w:spacing w:val="-4"/>
        </w:rPr>
        <w:t xml:space="preserve"> </w:t>
      </w:r>
      <w:r>
        <w:rPr>
          <w:color w:val="231F20"/>
        </w:rPr>
        <w:t>officers</w:t>
      </w:r>
      <w:r>
        <w:rPr>
          <w:color w:val="231F20"/>
          <w:spacing w:val="-4"/>
        </w:rPr>
        <w:t xml:space="preserve"> </w:t>
      </w:r>
      <w:r>
        <w:rPr>
          <w:color w:val="231F20"/>
        </w:rPr>
        <w:t>that</w:t>
      </w:r>
      <w:r>
        <w:rPr>
          <w:color w:val="231F20"/>
          <w:spacing w:val="-4"/>
        </w:rPr>
        <w:t xml:space="preserve"> </w:t>
      </w:r>
      <w:r>
        <w:rPr>
          <w:color w:val="231F20"/>
        </w:rPr>
        <w:t>its</w:t>
      </w:r>
      <w:r>
        <w:rPr>
          <w:color w:val="231F20"/>
          <w:spacing w:val="-4"/>
        </w:rPr>
        <w:t xml:space="preserve"> </w:t>
      </w:r>
      <w:r>
        <w:rPr>
          <w:color w:val="231F20"/>
        </w:rPr>
        <w:t>governing</w:t>
      </w:r>
      <w:r>
        <w:rPr>
          <w:color w:val="231F20"/>
          <w:spacing w:val="-4"/>
        </w:rPr>
        <w:t xml:space="preserve"> </w:t>
      </w:r>
      <w:r>
        <w:rPr>
          <w:color w:val="231F20"/>
        </w:rPr>
        <w:t>body</w:t>
      </w:r>
      <w:r>
        <w:rPr>
          <w:color w:val="231F20"/>
          <w:spacing w:val="-4"/>
        </w:rPr>
        <w:t xml:space="preserve"> </w:t>
      </w:r>
      <w:r>
        <w:rPr>
          <w:color w:val="231F20"/>
        </w:rPr>
        <w:t>by</w:t>
      </w:r>
      <w:r>
        <w:rPr>
          <w:color w:val="231F20"/>
          <w:spacing w:val="-4"/>
        </w:rPr>
        <w:t xml:space="preserve"> </w:t>
      </w:r>
      <w:r>
        <w:rPr>
          <w:color w:val="231F20"/>
        </w:rPr>
        <w:t>resolution</w:t>
      </w:r>
      <w:r>
        <w:rPr>
          <w:color w:val="231F20"/>
          <w:spacing w:val="-4"/>
        </w:rPr>
        <w:t xml:space="preserve"> </w:t>
      </w:r>
      <w:r>
        <w:rPr>
          <w:color w:val="231F20"/>
        </w:rPr>
        <w:t>determines</w:t>
      </w:r>
      <w:r>
        <w:rPr>
          <w:color w:val="231F20"/>
          <w:spacing w:val="-4"/>
        </w:rPr>
        <w:t xml:space="preserve"> </w:t>
      </w:r>
      <w:r>
        <w:rPr>
          <w:color w:val="231F20"/>
        </w:rPr>
        <w:t>(</w:t>
      </w:r>
      <w:hyperlink r:id="rId666">
        <w:r>
          <w:rPr>
            <w:color w:val="231F20"/>
          </w:rPr>
          <w:t>76-6-</w:t>
        </w:r>
      </w:hyperlink>
      <w:r>
        <w:rPr>
          <w:color w:val="231F20"/>
        </w:rPr>
        <w:t xml:space="preserve"> </w:t>
      </w:r>
      <w:hyperlink r:id="rId667">
        <w:r>
          <w:rPr>
            <w:color w:val="231F20"/>
          </w:rPr>
          <w:t>109(2)d</w:t>
        </w:r>
      </w:hyperlink>
      <w:r>
        <w:rPr>
          <w:color w:val="231F20"/>
        </w:rPr>
        <w:t>).</w:t>
      </w:r>
      <w:r>
        <w:rPr>
          <w:color w:val="231F20"/>
          <w:spacing w:val="-3"/>
        </w:rPr>
        <w:t xml:space="preserve"> </w:t>
      </w:r>
      <w:r>
        <w:rPr>
          <w:color w:val="231F20"/>
        </w:rPr>
        <w:t>Within the resolution creating the board or commission, the governing body will determine the size and membership.</w:t>
      </w:r>
    </w:p>
    <w:p w14:paraId="57DED011" w14:textId="77777777" w:rsidR="00BF7EBC" w:rsidRDefault="002C7365">
      <w:pPr>
        <w:pStyle w:val="Heading5"/>
        <w:spacing w:before="86"/>
        <w:ind w:left="1030"/>
      </w:pPr>
      <w:r>
        <w:rPr>
          <w:color w:val="231F20"/>
          <w:spacing w:val="-2"/>
        </w:rPr>
        <w:t>Authority</w:t>
      </w:r>
    </w:p>
    <w:p w14:paraId="19E0F305" w14:textId="77777777" w:rsidR="00BF7EBC" w:rsidRDefault="002C7365">
      <w:pPr>
        <w:pStyle w:val="BodyText"/>
        <w:spacing w:before="18" w:line="256" w:lineRule="auto"/>
        <w:ind w:left="1030" w:right="460"/>
      </w:pPr>
      <w:r>
        <w:rPr>
          <w:color w:val="231F20"/>
        </w:rPr>
        <w:t>The open space commission may acquire or designate any real property, including land and water, that will provide</w:t>
      </w:r>
      <w:r>
        <w:rPr>
          <w:color w:val="231F20"/>
          <w:spacing w:val="-13"/>
        </w:rPr>
        <w:t xml:space="preserve"> </w:t>
      </w:r>
      <w:r>
        <w:rPr>
          <w:color w:val="231F20"/>
        </w:rPr>
        <w:t>a</w:t>
      </w:r>
      <w:r>
        <w:rPr>
          <w:color w:val="231F20"/>
          <w:spacing w:val="-13"/>
        </w:rPr>
        <w:t xml:space="preserve"> </w:t>
      </w:r>
      <w:r>
        <w:rPr>
          <w:color w:val="231F20"/>
        </w:rPr>
        <w:t>means</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preservation</w:t>
      </w:r>
      <w:r>
        <w:rPr>
          <w:color w:val="231F20"/>
          <w:spacing w:val="-13"/>
        </w:rPr>
        <w:t xml:space="preserve"> </w:t>
      </w:r>
      <w:r>
        <w:rPr>
          <w:color w:val="231F20"/>
        </w:rPr>
        <w:t>or</w:t>
      </w:r>
      <w:r>
        <w:rPr>
          <w:color w:val="231F20"/>
          <w:spacing w:val="-13"/>
        </w:rPr>
        <w:t xml:space="preserve"> </w:t>
      </w:r>
      <w:r>
        <w:rPr>
          <w:color w:val="231F20"/>
        </w:rPr>
        <w:t>provision</w:t>
      </w:r>
      <w:r>
        <w:rPr>
          <w:color w:val="231F20"/>
          <w:spacing w:val="-13"/>
        </w:rPr>
        <w:t xml:space="preserve"> </w:t>
      </w:r>
      <w:r>
        <w:rPr>
          <w:color w:val="231F20"/>
        </w:rPr>
        <w:t>of</w:t>
      </w:r>
      <w:r>
        <w:rPr>
          <w:color w:val="231F20"/>
          <w:spacing w:val="-13"/>
        </w:rPr>
        <w:t xml:space="preserve"> </w:t>
      </w:r>
      <w:r>
        <w:rPr>
          <w:color w:val="231F20"/>
        </w:rPr>
        <w:t>significant</w:t>
      </w:r>
      <w:r>
        <w:rPr>
          <w:color w:val="231F20"/>
          <w:spacing w:val="-13"/>
        </w:rPr>
        <w:t xml:space="preserve"> </w:t>
      </w:r>
      <w:r>
        <w:rPr>
          <w:color w:val="231F20"/>
        </w:rPr>
        <w:t>open-space</w:t>
      </w:r>
      <w:r>
        <w:rPr>
          <w:color w:val="231F20"/>
          <w:spacing w:val="-13"/>
        </w:rPr>
        <w:t xml:space="preserve"> </w:t>
      </w:r>
      <w:r>
        <w:rPr>
          <w:color w:val="231F20"/>
        </w:rPr>
        <w:t>land</w:t>
      </w:r>
      <w:r>
        <w:rPr>
          <w:color w:val="231F20"/>
          <w:spacing w:val="-13"/>
        </w:rPr>
        <w:t xml:space="preserve"> </w:t>
      </w:r>
      <w:r>
        <w:rPr>
          <w:color w:val="231F20"/>
        </w:rPr>
        <w:t>or</w:t>
      </w:r>
      <w:r>
        <w:rPr>
          <w:color w:val="231F20"/>
          <w:spacing w:val="-13"/>
        </w:rPr>
        <w:t xml:space="preserve"> </w:t>
      </w:r>
      <w:r>
        <w:rPr>
          <w:color w:val="231F20"/>
        </w:rPr>
        <w:t>the</w:t>
      </w:r>
      <w:r>
        <w:rPr>
          <w:color w:val="231F20"/>
          <w:spacing w:val="-13"/>
        </w:rPr>
        <w:t xml:space="preserve"> </w:t>
      </w:r>
      <w:r>
        <w:rPr>
          <w:color w:val="231F20"/>
        </w:rPr>
        <w:t>preservation</w:t>
      </w:r>
      <w:r>
        <w:rPr>
          <w:color w:val="231F20"/>
          <w:spacing w:val="-13"/>
        </w:rPr>
        <w:t xml:space="preserve"> </w:t>
      </w:r>
      <w:r>
        <w:rPr>
          <w:color w:val="231F20"/>
        </w:rPr>
        <w:t>of</w:t>
      </w:r>
      <w:r>
        <w:rPr>
          <w:color w:val="231F20"/>
          <w:spacing w:val="-13"/>
        </w:rPr>
        <w:t xml:space="preserve"> </w:t>
      </w:r>
      <w:r>
        <w:rPr>
          <w:color w:val="231F20"/>
        </w:rPr>
        <w:t>native plants or animals, biotic communities, or geological or geographical formations of scientific, aesthetic, or educational interest (</w:t>
      </w:r>
      <w:hyperlink r:id="rId668">
        <w:r>
          <w:rPr>
            <w:color w:val="231F20"/>
          </w:rPr>
          <w:t>76-6-106</w:t>
        </w:r>
      </w:hyperlink>
      <w:r>
        <w:rPr>
          <w:color w:val="231F20"/>
        </w:rPr>
        <w:t>).</w:t>
      </w:r>
    </w:p>
    <w:p w14:paraId="65D7CE4C" w14:textId="77777777" w:rsidR="00BF7EBC" w:rsidRDefault="00BF7EBC">
      <w:pPr>
        <w:spacing w:line="256" w:lineRule="auto"/>
        <w:sectPr w:rsidR="00BF7EBC">
          <w:pgSz w:w="12240" w:h="15840"/>
          <w:pgMar w:top="600" w:right="80" w:bottom="620" w:left="260" w:header="0" w:footer="426" w:gutter="0"/>
          <w:cols w:space="720"/>
        </w:sectPr>
      </w:pPr>
    </w:p>
    <w:p w14:paraId="23121E64" w14:textId="77777777" w:rsidR="00BF7EBC" w:rsidRDefault="002C7365">
      <w:pPr>
        <w:pStyle w:val="Heading5"/>
        <w:spacing w:before="87"/>
      </w:pPr>
      <w:r>
        <w:rPr>
          <w:color w:val="231F20"/>
          <w:spacing w:val="-2"/>
        </w:rPr>
        <w:lastRenderedPageBreak/>
        <w:t>Funding</w:t>
      </w:r>
    </w:p>
    <w:p w14:paraId="0924A192" w14:textId="77777777" w:rsidR="00BF7EBC" w:rsidRDefault="002C7365">
      <w:pPr>
        <w:pStyle w:val="BodyText"/>
        <w:spacing w:before="18" w:line="256" w:lineRule="auto"/>
        <w:ind w:right="1178"/>
      </w:pPr>
      <w:r>
        <w:rPr>
          <w:color w:val="231F20"/>
        </w:rPr>
        <w:t>The</w:t>
      </w:r>
      <w:r>
        <w:rPr>
          <w:color w:val="231F20"/>
          <w:spacing w:val="-13"/>
        </w:rPr>
        <w:t xml:space="preserve"> </w:t>
      </w:r>
      <w:r>
        <w:rPr>
          <w:color w:val="231F20"/>
        </w:rPr>
        <w:t>open</w:t>
      </w:r>
      <w:r>
        <w:rPr>
          <w:color w:val="231F20"/>
          <w:spacing w:val="-13"/>
        </w:rPr>
        <w:t xml:space="preserve"> </w:t>
      </w:r>
      <w:r>
        <w:rPr>
          <w:color w:val="231F20"/>
        </w:rPr>
        <w:t>space</w:t>
      </w:r>
      <w:r>
        <w:rPr>
          <w:color w:val="231F20"/>
          <w:spacing w:val="-13"/>
        </w:rPr>
        <w:t xml:space="preserve"> </w:t>
      </w:r>
      <w:r>
        <w:rPr>
          <w:color w:val="231F20"/>
        </w:rPr>
        <w:t>commission</w:t>
      </w:r>
      <w:r>
        <w:rPr>
          <w:color w:val="231F20"/>
          <w:spacing w:val="-13"/>
        </w:rPr>
        <w:t xml:space="preserve"> </w:t>
      </w:r>
      <w:r>
        <w:rPr>
          <w:color w:val="231F20"/>
        </w:rPr>
        <w:t>has</w:t>
      </w:r>
      <w:r>
        <w:rPr>
          <w:color w:val="231F20"/>
          <w:spacing w:val="-13"/>
        </w:rPr>
        <w:t xml:space="preserve"> </w:t>
      </w:r>
      <w:r>
        <w:rPr>
          <w:color w:val="231F20"/>
        </w:rPr>
        <w:t>the</w:t>
      </w:r>
      <w:r>
        <w:rPr>
          <w:color w:val="231F20"/>
          <w:spacing w:val="-13"/>
        </w:rPr>
        <w:t xml:space="preserve"> </w:t>
      </w:r>
      <w:r>
        <w:rPr>
          <w:color w:val="231F20"/>
        </w:rPr>
        <w:t>power</w:t>
      </w:r>
      <w:r>
        <w:rPr>
          <w:color w:val="231F20"/>
          <w:spacing w:val="-13"/>
        </w:rPr>
        <w:t xml:space="preserve"> </w:t>
      </w:r>
      <w:r>
        <w:rPr>
          <w:color w:val="231F20"/>
        </w:rPr>
        <w:t>to</w:t>
      </w:r>
      <w:r>
        <w:rPr>
          <w:color w:val="231F20"/>
          <w:spacing w:val="-13"/>
        </w:rPr>
        <w:t xml:space="preserve"> </w:t>
      </w:r>
      <w:r>
        <w:rPr>
          <w:color w:val="231F20"/>
        </w:rPr>
        <w:t>borrow</w:t>
      </w:r>
      <w:r>
        <w:rPr>
          <w:color w:val="231F20"/>
          <w:spacing w:val="-13"/>
        </w:rPr>
        <w:t xml:space="preserve"> </w:t>
      </w:r>
      <w:r>
        <w:rPr>
          <w:color w:val="231F20"/>
        </w:rPr>
        <w:t>funds,</w:t>
      </w:r>
      <w:r>
        <w:rPr>
          <w:color w:val="231F20"/>
          <w:spacing w:val="-13"/>
        </w:rPr>
        <w:t xml:space="preserve"> </w:t>
      </w:r>
      <w:r>
        <w:rPr>
          <w:color w:val="231F20"/>
        </w:rPr>
        <w:t>advance</w:t>
      </w:r>
      <w:r>
        <w:rPr>
          <w:color w:val="231F20"/>
          <w:spacing w:val="-13"/>
        </w:rPr>
        <w:t xml:space="preserve"> </w:t>
      </w:r>
      <w:r>
        <w:rPr>
          <w:color w:val="231F20"/>
        </w:rPr>
        <w:t>or</w:t>
      </w:r>
      <w:r>
        <w:rPr>
          <w:color w:val="231F20"/>
          <w:spacing w:val="-13"/>
        </w:rPr>
        <w:t xml:space="preserve"> </w:t>
      </w:r>
      <w:r>
        <w:rPr>
          <w:color w:val="231F20"/>
        </w:rPr>
        <w:t>accept</w:t>
      </w:r>
      <w:r>
        <w:rPr>
          <w:color w:val="231F20"/>
          <w:spacing w:val="-13"/>
        </w:rPr>
        <w:t xml:space="preserve"> </w:t>
      </w:r>
      <w:r>
        <w:rPr>
          <w:color w:val="231F20"/>
        </w:rPr>
        <w:t>advances</w:t>
      </w:r>
      <w:r>
        <w:rPr>
          <w:color w:val="231F20"/>
          <w:spacing w:val="-13"/>
        </w:rPr>
        <w:t xml:space="preserve"> </w:t>
      </w:r>
      <w:r>
        <w:rPr>
          <w:color w:val="231F20"/>
        </w:rPr>
        <w:t>of</w:t>
      </w:r>
      <w:r>
        <w:rPr>
          <w:color w:val="231F20"/>
          <w:spacing w:val="-13"/>
        </w:rPr>
        <w:t xml:space="preserve"> </w:t>
      </w:r>
      <w:r>
        <w:rPr>
          <w:color w:val="231F20"/>
        </w:rPr>
        <w:t>public</w:t>
      </w:r>
      <w:r>
        <w:rPr>
          <w:color w:val="231F20"/>
          <w:spacing w:val="-13"/>
        </w:rPr>
        <w:t xml:space="preserve"> </w:t>
      </w:r>
      <w:r>
        <w:rPr>
          <w:color w:val="231F20"/>
        </w:rPr>
        <w:t>funds,</w:t>
      </w:r>
      <w:r>
        <w:rPr>
          <w:color w:val="231F20"/>
          <w:spacing w:val="-13"/>
        </w:rPr>
        <w:t xml:space="preserve"> </w:t>
      </w:r>
      <w:r>
        <w:rPr>
          <w:color w:val="231F20"/>
        </w:rPr>
        <w:t>use grants</w:t>
      </w:r>
      <w:r>
        <w:rPr>
          <w:color w:val="231F20"/>
          <w:spacing w:val="-15"/>
        </w:rPr>
        <w:t xml:space="preserve"> </w:t>
      </w:r>
      <w:r>
        <w:rPr>
          <w:color w:val="231F20"/>
        </w:rPr>
        <w:t>and</w:t>
      </w:r>
      <w:r>
        <w:rPr>
          <w:color w:val="231F20"/>
          <w:spacing w:val="-15"/>
        </w:rPr>
        <w:t xml:space="preserve"> </w:t>
      </w:r>
      <w:r>
        <w:rPr>
          <w:color w:val="231F20"/>
        </w:rPr>
        <w:t>other</w:t>
      </w:r>
      <w:r>
        <w:rPr>
          <w:color w:val="231F20"/>
          <w:spacing w:val="-15"/>
        </w:rPr>
        <w:t xml:space="preserve"> </w:t>
      </w:r>
      <w:r>
        <w:rPr>
          <w:color w:val="231F20"/>
        </w:rPr>
        <w:t>federal</w:t>
      </w:r>
      <w:r>
        <w:rPr>
          <w:color w:val="231F20"/>
          <w:spacing w:val="-15"/>
        </w:rPr>
        <w:t xml:space="preserve"> </w:t>
      </w:r>
      <w:r>
        <w:rPr>
          <w:color w:val="231F20"/>
        </w:rPr>
        <w:t>assistance</w:t>
      </w:r>
      <w:r>
        <w:rPr>
          <w:color w:val="231F20"/>
          <w:spacing w:val="-15"/>
        </w:rPr>
        <w:t xml:space="preserve"> </w:t>
      </w:r>
      <w:r>
        <w:rPr>
          <w:color w:val="231F20"/>
        </w:rPr>
        <w:t>to</w:t>
      </w:r>
      <w:r>
        <w:rPr>
          <w:color w:val="231F20"/>
          <w:spacing w:val="-15"/>
        </w:rPr>
        <w:t xml:space="preserve"> </w:t>
      </w:r>
      <w:r>
        <w:rPr>
          <w:color w:val="231F20"/>
        </w:rPr>
        <w:t>preserve</w:t>
      </w:r>
      <w:r>
        <w:rPr>
          <w:color w:val="231F20"/>
          <w:spacing w:val="-15"/>
        </w:rPr>
        <w:t xml:space="preserve"> </w:t>
      </w:r>
      <w:r>
        <w:rPr>
          <w:color w:val="231F20"/>
        </w:rPr>
        <w:t>open</w:t>
      </w:r>
      <w:r>
        <w:rPr>
          <w:color w:val="231F20"/>
          <w:spacing w:val="-15"/>
        </w:rPr>
        <w:t xml:space="preserve"> </w:t>
      </w:r>
      <w:r>
        <w:rPr>
          <w:color w:val="231F20"/>
        </w:rPr>
        <w:t>space</w:t>
      </w:r>
      <w:r>
        <w:rPr>
          <w:color w:val="231F20"/>
          <w:spacing w:val="-15"/>
        </w:rPr>
        <w:t xml:space="preserve"> </w:t>
      </w:r>
      <w:r>
        <w:rPr>
          <w:color w:val="231F20"/>
        </w:rPr>
        <w:t>concurrent</w:t>
      </w:r>
      <w:r>
        <w:rPr>
          <w:color w:val="231F20"/>
          <w:spacing w:val="-15"/>
        </w:rPr>
        <w:t xml:space="preserve"> </w:t>
      </w:r>
      <w:r>
        <w:rPr>
          <w:color w:val="231F20"/>
        </w:rPr>
        <w:t>with</w:t>
      </w:r>
      <w:r>
        <w:rPr>
          <w:color w:val="231F20"/>
          <w:spacing w:val="-15"/>
        </w:rPr>
        <w:t xml:space="preserve"> </w:t>
      </w:r>
      <w:r>
        <w:rPr>
          <w:color w:val="231F20"/>
        </w:rPr>
        <w:t>the</w:t>
      </w:r>
      <w:r>
        <w:rPr>
          <w:color w:val="231F20"/>
          <w:spacing w:val="-15"/>
        </w:rPr>
        <w:t xml:space="preserve"> </w:t>
      </w:r>
      <w:r>
        <w:rPr>
          <w:color w:val="231F20"/>
        </w:rPr>
        <w:t>purposes</w:t>
      </w:r>
      <w:r>
        <w:rPr>
          <w:color w:val="231F20"/>
          <w:spacing w:val="-15"/>
        </w:rPr>
        <w:t xml:space="preserve"> </w:t>
      </w:r>
      <w:r>
        <w:rPr>
          <w:color w:val="231F20"/>
        </w:rPr>
        <w:t>of</w:t>
      </w:r>
      <w:r>
        <w:rPr>
          <w:color w:val="231F20"/>
          <w:spacing w:val="-15"/>
        </w:rPr>
        <w:t xml:space="preserve"> </w:t>
      </w:r>
      <w:r>
        <w:rPr>
          <w:color w:val="231F20"/>
        </w:rPr>
        <w:t>this</w:t>
      </w:r>
      <w:r>
        <w:rPr>
          <w:color w:val="231F20"/>
          <w:spacing w:val="-15"/>
        </w:rPr>
        <w:t xml:space="preserve"> </w:t>
      </w:r>
      <w:r>
        <w:rPr>
          <w:color w:val="231F20"/>
        </w:rPr>
        <w:t>chapter</w:t>
      </w:r>
      <w:r>
        <w:rPr>
          <w:color w:val="231F20"/>
          <w:spacing w:val="-15"/>
        </w:rPr>
        <w:t xml:space="preserve"> </w:t>
      </w:r>
      <w:r>
        <w:rPr>
          <w:color w:val="231F20"/>
        </w:rPr>
        <w:t>(</w:t>
      </w:r>
      <w:hyperlink r:id="rId669">
        <w:r>
          <w:rPr>
            <w:color w:val="231F20"/>
          </w:rPr>
          <w:t>76-6-103</w:t>
        </w:r>
      </w:hyperlink>
      <w:r>
        <w:rPr>
          <w:color w:val="231F20"/>
        </w:rPr>
        <w:t>).</w:t>
      </w:r>
    </w:p>
    <w:p w14:paraId="5D571D34" w14:textId="77777777" w:rsidR="00BF7EBC" w:rsidRDefault="002C7365">
      <w:pPr>
        <w:pStyle w:val="BodyText"/>
        <w:tabs>
          <w:tab w:val="left" w:pos="10719"/>
        </w:tabs>
        <w:spacing w:before="159"/>
        <w:rPr>
          <w:rFonts w:ascii="Bookman Old Style"/>
        </w:rPr>
      </w:pPr>
      <w:r>
        <w:rPr>
          <w:rFonts w:ascii="Bookman Old Style"/>
          <w:color w:val="231F20"/>
          <w:w w:val="85"/>
          <w:u w:val="single" w:color="231F20"/>
        </w:rPr>
        <w:t>Conservation</w:t>
      </w:r>
      <w:r>
        <w:rPr>
          <w:rFonts w:ascii="Bookman Old Style"/>
          <w:color w:val="231F20"/>
          <w:spacing w:val="55"/>
          <w:u w:val="single" w:color="231F20"/>
        </w:rPr>
        <w:t xml:space="preserve"> </w:t>
      </w:r>
      <w:r>
        <w:rPr>
          <w:rFonts w:ascii="Bookman Old Style"/>
          <w:color w:val="231F20"/>
          <w:spacing w:val="-2"/>
          <w:u w:val="single" w:color="231F20"/>
        </w:rPr>
        <w:t>District</w:t>
      </w:r>
      <w:r>
        <w:rPr>
          <w:rFonts w:ascii="Bookman Old Style"/>
          <w:color w:val="231F20"/>
          <w:u w:val="single" w:color="231F20"/>
        </w:rPr>
        <w:tab/>
      </w:r>
    </w:p>
    <w:p w14:paraId="72083273" w14:textId="77777777" w:rsidR="00BF7EBC" w:rsidRDefault="002C7365">
      <w:pPr>
        <w:pStyle w:val="BodyText"/>
        <w:spacing w:before="115"/>
      </w:pPr>
      <w:r>
        <w:rPr>
          <w:color w:val="231F20"/>
        </w:rPr>
        <w:t>The</w:t>
      </w:r>
      <w:r>
        <w:rPr>
          <w:color w:val="231F20"/>
          <w:spacing w:val="-5"/>
        </w:rPr>
        <w:t xml:space="preserve"> </w:t>
      </w:r>
      <w:r>
        <w:rPr>
          <w:color w:val="231F20"/>
        </w:rPr>
        <w:t>complete</w:t>
      </w:r>
      <w:r>
        <w:rPr>
          <w:color w:val="231F20"/>
          <w:spacing w:val="-4"/>
        </w:rPr>
        <w:t xml:space="preserve"> </w:t>
      </w:r>
      <w:r>
        <w:rPr>
          <w:color w:val="231F20"/>
        </w:rPr>
        <w:t>conservation</w:t>
      </w:r>
      <w:r>
        <w:rPr>
          <w:color w:val="231F20"/>
          <w:spacing w:val="-5"/>
        </w:rPr>
        <w:t xml:space="preserve"> </w:t>
      </w:r>
      <w:r>
        <w:rPr>
          <w:color w:val="231F20"/>
        </w:rPr>
        <w:t>districts</w:t>
      </w:r>
      <w:r>
        <w:rPr>
          <w:color w:val="231F20"/>
          <w:spacing w:val="-4"/>
        </w:rPr>
        <w:t xml:space="preserve"> </w:t>
      </w:r>
      <w:r>
        <w:rPr>
          <w:color w:val="231F20"/>
        </w:rPr>
        <w:t>statutes</w:t>
      </w:r>
      <w:r>
        <w:rPr>
          <w:color w:val="231F20"/>
          <w:spacing w:val="-5"/>
        </w:rPr>
        <w:t xml:space="preserve"> </w:t>
      </w:r>
      <w:r>
        <w:rPr>
          <w:color w:val="231F20"/>
        </w:rPr>
        <w:t>are</w:t>
      </w:r>
      <w:r>
        <w:rPr>
          <w:color w:val="231F20"/>
          <w:spacing w:val="-4"/>
        </w:rPr>
        <w:t xml:space="preserve"> </w:t>
      </w:r>
      <w:r>
        <w:rPr>
          <w:color w:val="231F20"/>
        </w:rPr>
        <w:t>available</w:t>
      </w:r>
      <w:r>
        <w:rPr>
          <w:color w:val="231F20"/>
          <w:spacing w:val="-5"/>
        </w:rPr>
        <w:t xml:space="preserve"> </w:t>
      </w:r>
      <w:r>
        <w:rPr>
          <w:color w:val="231F20"/>
        </w:rPr>
        <w:t>in</w:t>
      </w:r>
      <w:r>
        <w:rPr>
          <w:color w:val="231F20"/>
          <w:spacing w:val="-4"/>
        </w:rPr>
        <w:t xml:space="preserve"> </w:t>
      </w:r>
      <w:r>
        <w:rPr>
          <w:color w:val="231F20"/>
        </w:rPr>
        <w:t>Montana</w:t>
      </w:r>
      <w:r>
        <w:rPr>
          <w:color w:val="231F20"/>
          <w:spacing w:val="-5"/>
        </w:rPr>
        <w:t xml:space="preserve"> </w:t>
      </w:r>
      <w:r>
        <w:rPr>
          <w:color w:val="231F20"/>
        </w:rPr>
        <w:t>Code</w:t>
      </w:r>
      <w:r>
        <w:rPr>
          <w:color w:val="231F20"/>
          <w:spacing w:val="-4"/>
        </w:rPr>
        <w:t xml:space="preserve"> </w:t>
      </w:r>
      <w:r>
        <w:rPr>
          <w:color w:val="231F20"/>
        </w:rPr>
        <w:t>Annotated</w:t>
      </w:r>
      <w:r>
        <w:rPr>
          <w:color w:val="231F20"/>
          <w:spacing w:val="-6"/>
        </w:rPr>
        <w:t xml:space="preserve"> </w:t>
      </w:r>
      <w:hyperlink r:id="rId670">
        <w:r>
          <w:rPr>
            <w:color w:val="231F20"/>
          </w:rPr>
          <w:t>76-15-</w:t>
        </w:r>
        <w:r>
          <w:rPr>
            <w:color w:val="231F20"/>
            <w:spacing w:val="-4"/>
          </w:rPr>
          <w:t>101</w:t>
        </w:r>
      </w:hyperlink>
      <w:r>
        <w:rPr>
          <w:color w:val="231F20"/>
          <w:spacing w:val="-4"/>
        </w:rPr>
        <w:t>.</w:t>
      </w:r>
    </w:p>
    <w:p w14:paraId="3F844875"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50DC92E2" w14:textId="77777777" w:rsidR="00BF7EBC" w:rsidRDefault="002C7365">
      <w:pPr>
        <w:pStyle w:val="BodyText"/>
        <w:spacing w:before="18" w:line="256" w:lineRule="auto"/>
        <w:ind w:right="1178"/>
      </w:pPr>
      <w:r>
        <w:rPr>
          <w:color w:val="231F20"/>
        </w:rPr>
        <w:t>It</w:t>
      </w:r>
      <w:r>
        <w:rPr>
          <w:color w:val="231F20"/>
          <w:spacing w:val="-15"/>
        </w:rPr>
        <w:t xml:space="preserve"> </w:t>
      </w:r>
      <w:r>
        <w:rPr>
          <w:color w:val="231F20"/>
        </w:rPr>
        <w:t>is</w:t>
      </w:r>
      <w:r>
        <w:rPr>
          <w:color w:val="231F20"/>
          <w:spacing w:val="-15"/>
        </w:rPr>
        <w:t xml:space="preserve"> </w:t>
      </w:r>
      <w:r>
        <w:rPr>
          <w:color w:val="231F20"/>
        </w:rPr>
        <w:t>hereby</w:t>
      </w:r>
      <w:r>
        <w:rPr>
          <w:color w:val="231F20"/>
          <w:spacing w:val="-15"/>
        </w:rPr>
        <w:t xml:space="preserve"> </w:t>
      </w:r>
      <w:r>
        <w:rPr>
          <w:color w:val="231F20"/>
        </w:rPr>
        <w:t>declared</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the</w:t>
      </w:r>
      <w:r>
        <w:rPr>
          <w:color w:val="231F20"/>
          <w:spacing w:val="-15"/>
        </w:rPr>
        <w:t xml:space="preserve"> </w:t>
      </w:r>
      <w:r>
        <w:rPr>
          <w:color w:val="231F20"/>
        </w:rPr>
        <w:t>policy</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legislature</w:t>
      </w:r>
      <w:r>
        <w:rPr>
          <w:color w:val="231F20"/>
          <w:spacing w:val="-15"/>
        </w:rPr>
        <w:t xml:space="preserve"> </w:t>
      </w:r>
      <w:r>
        <w:rPr>
          <w:color w:val="231F20"/>
        </w:rPr>
        <w:t>to</w:t>
      </w:r>
      <w:r>
        <w:rPr>
          <w:color w:val="231F20"/>
          <w:spacing w:val="-15"/>
        </w:rPr>
        <w:t xml:space="preserve"> </w:t>
      </w:r>
      <w:r>
        <w:rPr>
          <w:color w:val="231F20"/>
        </w:rPr>
        <w:t>provide</w:t>
      </w:r>
      <w:r>
        <w:rPr>
          <w:color w:val="231F20"/>
          <w:spacing w:val="-15"/>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conservation</w:t>
      </w:r>
      <w:r>
        <w:rPr>
          <w:color w:val="231F20"/>
          <w:spacing w:val="-15"/>
        </w:rPr>
        <w:t xml:space="preserve"> </w:t>
      </w:r>
      <w:r>
        <w:rPr>
          <w:color w:val="231F20"/>
        </w:rPr>
        <w:t>of</w:t>
      </w:r>
      <w:r>
        <w:rPr>
          <w:color w:val="231F20"/>
          <w:spacing w:val="-15"/>
        </w:rPr>
        <w:t xml:space="preserve"> </w:t>
      </w:r>
      <w:r>
        <w:rPr>
          <w:color w:val="231F20"/>
        </w:rPr>
        <w:t>soil</w:t>
      </w:r>
      <w:r>
        <w:rPr>
          <w:color w:val="231F20"/>
          <w:spacing w:val="-15"/>
        </w:rPr>
        <w:t xml:space="preserve"> </w:t>
      </w:r>
      <w:r>
        <w:rPr>
          <w:color w:val="231F20"/>
        </w:rPr>
        <w:t>and</w:t>
      </w:r>
      <w:r>
        <w:rPr>
          <w:color w:val="231F20"/>
          <w:spacing w:val="-15"/>
        </w:rPr>
        <w:t xml:space="preserve"> </w:t>
      </w:r>
      <w:r>
        <w:rPr>
          <w:color w:val="231F20"/>
        </w:rPr>
        <w:t>soil</w:t>
      </w:r>
      <w:r>
        <w:rPr>
          <w:color w:val="231F20"/>
          <w:spacing w:val="-15"/>
        </w:rPr>
        <w:t xml:space="preserve"> </w:t>
      </w:r>
      <w:r>
        <w:rPr>
          <w:color w:val="231F20"/>
        </w:rPr>
        <w:t>resources</w:t>
      </w:r>
      <w:r>
        <w:rPr>
          <w:color w:val="231F20"/>
          <w:spacing w:val="-15"/>
        </w:rPr>
        <w:t xml:space="preserve"> </w:t>
      </w:r>
      <w:r>
        <w:rPr>
          <w:color w:val="231F20"/>
        </w:rPr>
        <w:t>of this</w:t>
      </w:r>
      <w:r>
        <w:rPr>
          <w:color w:val="231F20"/>
          <w:spacing w:val="-15"/>
        </w:rPr>
        <w:t xml:space="preserve"> </w:t>
      </w:r>
      <w:r>
        <w:rPr>
          <w:color w:val="231F20"/>
        </w:rPr>
        <w:t>state,</w:t>
      </w:r>
      <w:r>
        <w:rPr>
          <w:color w:val="231F20"/>
          <w:spacing w:val="-15"/>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control</w:t>
      </w:r>
      <w:r>
        <w:rPr>
          <w:color w:val="231F20"/>
          <w:spacing w:val="-15"/>
        </w:rPr>
        <w:t xml:space="preserve"> </w:t>
      </w:r>
      <w:r>
        <w:rPr>
          <w:color w:val="231F20"/>
        </w:rPr>
        <w:t>and</w:t>
      </w:r>
      <w:r>
        <w:rPr>
          <w:color w:val="231F20"/>
          <w:spacing w:val="-15"/>
        </w:rPr>
        <w:t xml:space="preserve"> </w:t>
      </w:r>
      <w:r>
        <w:rPr>
          <w:color w:val="231F20"/>
        </w:rPr>
        <w:t>prevention</w:t>
      </w:r>
      <w:r>
        <w:rPr>
          <w:color w:val="231F20"/>
          <w:spacing w:val="-15"/>
        </w:rPr>
        <w:t xml:space="preserve"> </w:t>
      </w:r>
      <w:r>
        <w:rPr>
          <w:color w:val="231F20"/>
        </w:rPr>
        <w:t>of</w:t>
      </w:r>
      <w:r>
        <w:rPr>
          <w:color w:val="231F20"/>
          <w:spacing w:val="-15"/>
        </w:rPr>
        <w:t xml:space="preserve"> </w:t>
      </w:r>
      <w:r>
        <w:rPr>
          <w:color w:val="231F20"/>
        </w:rPr>
        <w:t>soil</w:t>
      </w:r>
      <w:r>
        <w:rPr>
          <w:color w:val="231F20"/>
          <w:spacing w:val="-15"/>
        </w:rPr>
        <w:t xml:space="preserve"> </w:t>
      </w:r>
      <w:r>
        <w:rPr>
          <w:color w:val="231F20"/>
        </w:rPr>
        <w:t>erosion,</w:t>
      </w:r>
      <w:r>
        <w:rPr>
          <w:color w:val="231F20"/>
          <w:spacing w:val="-15"/>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prevention</w:t>
      </w:r>
      <w:r>
        <w:rPr>
          <w:color w:val="231F20"/>
          <w:spacing w:val="-15"/>
        </w:rPr>
        <w:t xml:space="preserve"> </w:t>
      </w:r>
      <w:r>
        <w:rPr>
          <w:color w:val="231F20"/>
        </w:rPr>
        <w:t>of</w:t>
      </w:r>
      <w:r>
        <w:rPr>
          <w:color w:val="231F20"/>
          <w:spacing w:val="-15"/>
        </w:rPr>
        <w:t xml:space="preserve"> </w:t>
      </w:r>
      <w:r>
        <w:rPr>
          <w:color w:val="231F20"/>
        </w:rPr>
        <w:t>floodwater</w:t>
      </w:r>
      <w:r>
        <w:rPr>
          <w:color w:val="231F20"/>
          <w:spacing w:val="-15"/>
        </w:rPr>
        <w:t xml:space="preserve"> </w:t>
      </w:r>
      <w:r>
        <w:rPr>
          <w:color w:val="231F20"/>
        </w:rPr>
        <w:t>and</w:t>
      </w:r>
      <w:r>
        <w:rPr>
          <w:color w:val="231F20"/>
          <w:spacing w:val="-15"/>
        </w:rPr>
        <w:t xml:space="preserve"> </w:t>
      </w:r>
      <w:r>
        <w:rPr>
          <w:color w:val="231F20"/>
        </w:rPr>
        <w:t>sediment</w:t>
      </w:r>
      <w:r>
        <w:rPr>
          <w:color w:val="231F20"/>
          <w:spacing w:val="-15"/>
        </w:rPr>
        <w:t xml:space="preserve"> </w:t>
      </w:r>
      <w:r>
        <w:rPr>
          <w:color w:val="231F20"/>
        </w:rPr>
        <w:t xml:space="preserve">damages, </w:t>
      </w:r>
      <w:r>
        <w:rPr>
          <w:color w:val="231F20"/>
          <w:spacing w:val="-2"/>
        </w:rPr>
        <w:t>and</w:t>
      </w:r>
      <w:r>
        <w:rPr>
          <w:color w:val="231F20"/>
          <w:spacing w:val="-6"/>
        </w:rPr>
        <w:t xml:space="preserve"> </w:t>
      </w:r>
      <w:r>
        <w:rPr>
          <w:color w:val="231F20"/>
          <w:spacing w:val="-2"/>
        </w:rPr>
        <w:t>for</w:t>
      </w:r>
      <w:r>
        <w:rPr>
          <w:color w:val="231F20"/>
          <w:spacing w:val="-6"/>
        </w:rPr>
        <w:t xml:space="preserve"> </w:t>
      </w:r>
      <w:r>
        <w:rPr>
          <w:color w:val="231F20"/>
          <w:spacing w:val="-2"/>
        </w:rPr>
        <w:t>furthering</w:t>
      </w:r>
      <w:r>
        <w:rPr>
          <w:color w:val="231F20"/>
          <w:spacing w:val="-6"/>
        </w:rPr>
        <w:t xml:space="preserve"> </w:t>
      </w:r>
      <w:r>
        <w:rPr>
          <w:color w:val="231F20"/>
          <w:spacing w:val="-2"/>
        </w:rPr>
        <w:t>the</w:t>
      </w:r>
      <w:r>
        <w:rPr>
          <w:color w:val="231F20"/>
          <w:spacing w:val="-6"/>
        </w:rPr>
        <w:t xml:space="preserve"> </w:t>
      </w:r>
      <w:r>
        <w:rPr>
          <w:color w:val="231F20"/>
          <w:spacing w:val="-2"/>
        </w:rPr>
        <w:t>conservation,</w:t>
      </w:r>
      <w:r>
        <w:rPr>
          <w:color w:val="231F20"/>
          <w:spacing w:val="-6"/>
        </w:rPr>
        <w:t xml:space="preserve"> </w:t>
      </w:r>
      <w:r>
        <w:rPr>
          <w:color w:val="231F20"/>
          <w:spacing w:val="-2"/>
        </w:rPr>
        <w:t>development,</w:t>
      </w:r>
      <w:r>
        <w:rPr>
          <w:color w:val="231F20"/>
          <w:spacing w:val="-6"/>
        </w:rPr>
        <w:t xml:space="preserve"> </w:t>
      </w:r>
      <w:r>
        <w:rPr>
          <w:color w:val="231F20"/>
          <w:spacing w:val="-2"/>
        </w:rPr>
        <w:t>utilization,</w:t>
      </w:r>
      <w:r>
        <w:rPr>
          <w:color w:val="231F20"/>
          <w:spacing w:val="-6"/>
        </w:rPr>
        <w:t xml:space="preserve"> </w:t>
      </w:r>
      <w:r>
        <w:rPr>
          <w:color w:val="231F20"/>
          <w:spacing w:val="-2"/>
        </w:rPr>
        <w:t>and</w:t>
      </w:r>
      <w:r>
        <w:rPr>
          <w:color w:val="231F20"/>
          <w:spacing w:val="-6"/>
        </w:rPr>
        <w:t xml:space="preserve"> </w:t>
      </w:r>
      <w:r>
        <w:rPr>
          <w:color w:val="231F20"/>
          <w:spacing w:val="-2"/>
        </w:rPr>
        <w:t>disposal</w:t>
      </w:r>
      <w:r>
        <w:rPr>
          <w:color w:val="231F20"/>
          <w:spacing w:val="-6"/>
        </w:rPr>
        <w:t xml:space="preserve"> </w:t>
      </w:r>
      <w:r>
        <w:rPr>
          <w:color w:val="231F20"/>
          <w:spacing w:val="-2"/>
        </w:rPr>
        <w:t>of</w:t>
      </w:r>
      <w:r>
        <w:rPr>
          <w:color w:val="231F20"/>
          <w:spacing w:val="-6"/>
        </w:rPr>
        <w:t xml:space="preserve"> </w:t>
      </w:r>
      <w:r>
        <w:rPr>
          <w:color w:val="231F20"/>
          <w:spacing w:val="-2"/>
        </w:rPr>
        <w:t>water</w:t>
      </w:r>
      <w:r>
        <w:rPr>
          <w:color w:val="231F20"/>
          <w:spacing w:val="-6"/>
        </w:rPr>
        <w:t xml:space="preserve"> </w:t>
      </w:r>
      <w:r>
        <w:rPr>
          <w:color w:val="231F20"/>
          <w:spacing w:val="-2"/>
        </w:rPr>
        <w:t>and</w:t>
      </w:r>
      <w:r>
        <w:rPr>
          <w:color w:val="231F20"/>
          <w:spacing w:val="-6"/>
        </w:rPr>
        <w:t xml:space="preserve"> </w:t>
      </w:r>
      <w:r>
        <w:rPr>
          <w:color w:val="231F20"/>
          <w:spacing w:val="-2"/>
        </w:rPr>
        <w:t>thereby</w:t>
      </w:r>
      <w:r>
        <w:rPr>
          <w:color w:val="231F20"/>
          <w:spacing w:val="-6"/>
        </w:rPr>
        <w:t xml:space="preserve"> </w:t>
      </w:r>
      <w:r>
        <w:rPr>
          <w:color w:val="231F20"/>
          <w:spacing w:val="-2"/>
        </w:rPr>
        <w:t>to</w:t>
      </w:r>
      <w:r>
        <w:rPr>
          <w:color w:val="231F20"/>
          <w:spacing w:val="-6"/>
        </w:rPr>
        <w:t xml:space="preserve"> </w:t>
      </w:r>
      <w:r>
        <w:rPr>
          <w:color w:val="231F20"/>
          <w:spacing w:val="-2"/>
        </w:rPr>
        <w:t>preserve</w:t>
      </w:r>
      <w:r>
        <w:rPr>
          <w:color w:val="231F20"/>
          <w:spacing w:val="-6"/>
        </w:rPr>
        <w:t xml:space="preserve"> </w:t>
      </w:r>
      <w:r>
        <w:rPr>
          <w:color w:val="231F20"/>
          <w:spacing w:val="-2"/>
        </w:rPr>
        <w:t>natural resources,</w:t>
      </w:r>
      <w:r>
        <w:rPr>
          <w:color w:val="231F20"/>
          <w:spacing w:val="-13"/>
        </w:rPr>
        <w:t xml:space="preserve"> </w:t>
      </w:r>
      <w:r>
        <w:rPr>
          <w:color w:val="231F20"/>
          <w:spacing w:val="-2"/>
        </w:rPr>
        <w:t>control</w:t>
      </w:r>
      <w:r>
        <w:rPr>
          <w:color w:val="231F20"/>
          <w:spacing w:val="-13"/>
        </w:rPr>
        <w:t xml:space="preserve"> </w:t>
      </w:r>
      <w:r>
        <w:rPr>
          <w:color w:val="231F20"/>
          <w:spacing w:val="-2"/>
        </w:rPr>
        <w:t>floods,</w:t>
      </w:r>
      <w:r>
        <w:rPr>
          <w:color w:val="231F20"/>
          <w:spacing w:val="-13"/>
        </w:rPr>
        <w:t xml:space="preserve"> </w:t>
      </w:r>
      <w:r>
        <w:rPr>
          <w:color w:val="231F20"/>
          <w:spacing w:val="-2"/>
        </w:rPr>
        <w:t>prevent</w:t>
      </w:r>
      <w:r>
        <w:rPr>
          <w:color w:val="231F20"/>
          <w:spacing w:val="-13"/>
        </w:rPr>
        <w:t xml:space="preserve"> </w:t>
      </w:r>
      <w:r>
        <w:rPr>
          <w:color w:val="231F20"/>
          <w:spacing w:val="-2"/>
        </w:rPr>
        <w:t>impairment</w:t>
      </w:r>
      <w:r>
        <w:rPr>
          <w:color w:val="231F20"/>
          <w:spacing w:val="-13"/>
        </w:rPr>
        <w:t xml:space="preserve"> </w:t>
      </w:r>
      <w:r>
        <w:rPr>
          <w:color w:val="231F20"/>
          <w:spacing w:val="-2"/>
        </w:rPr>
        <w:t>of</w:t>
      </w:r>
      <w:r>
        <w:rPr>
          <w:color w:val="231F20"/>
          <w:spacing w:val="-13"/>
        </w:rPr>
        <w:t xml:space="preserve"> </w:t>
      </w:r>
      <w:r>
        <w:rPr>
          <w:color w:val="231F20"/>
          <w:spacing w:val="-2"/>
        </w:rPr>
        <w:t>dams</w:t>
      </w:r>
      <w:r>
        <w:rPr>
          <w:color w:val="231F20"/>
          <w:spacing w:val="-13"/>
        </w:rPr>
        <w:t xml:space="preserve"> </w:t>
      </w:r>
      <w:r>
        <w:rPr>
          <w:color w:val="231F20"/>
          <w:spacing w:val="-2"/>
        </w:rPr>
        <w:t>and</w:t>
      </w:r>
      <w:r>
        <w:rPr>
          <w:color w:val="231F20"/>
          <w:spacing w:val="-13"/>
        </w:rPr>
        <w:t xml:space="preserve"> </w:t>
      </w:r>
      <w:r>
        <w:rPr>
          <w:color w:val="231F20"/>
          <w:spacing w:val="-2"/>
        </w:rPr>
        <w:t>reservoirs,</w:t>
      </w:r>
      <w:r>
        <w:rPr>
          <w:color w:val="231F20"/>
          <w:spacing w:val="-13"/>
        </w:rPr>
        <w:t xml:space="preserve"> </w:t>
      </w:r>
      <w:r>
        <w:rPr>
          <w:color w:val="231F20"/>
          <w:spacing w:val="-2"/>
        </w:rPr>
        <w:t>preserve</w:t>
      </w:r>
      <w:r>
        <w:rPr>
          <w:color w:val="231F20"/>
          <w:spacing w:val="-13"/>
        </w:rPr>
        <w:t xml:space="preserve"> </w:t>
      </w:r>
      <w:r>
        <w:rPr>
          <w:color w:val="231F20"/>
          <w:spacing w:val="-2"/>
        </w:rPr>
        <w:t>wildlife,</w:t>
      </w:r>
      <w:r>
        <w:rPr>
          <w:color w:val="231F20"/>
          <w:spacing w:val="-13"/>
        </w:rPr>
        <w:t xml:space="preserve"> </w:t>
      </w:r>
      <w:r>
        <w:rPr>
          <w:color w:val="231F20"/>
          <w:spacing w:val="-2"/>
        </w:rPr>
        <w:t>protect</w:t>
      </w:r>
      <w:r>
        <w:rPr>
          <w:color w:val="231F20"/>
          <w:spacing w:val="-13"/>
        </w:rPr>
        <w:t xml:space="preserve"> </w:t>
      </w:r>
      <w:r>
        <w:rPr>
          <w:color w:val="231F20"/>
          <w:spacing w:val="-2"/>
        </w:rPr>
        <w:t>the</w:t>
      </w:r>
      <w:r>
        <w:rPr>
          <w:color w:val="231F20"/>
          <w:spacing w:val="-13"/>
        </w:rPr>
        <w:t xml:space="preserve"> </w:t>
      </w:r>
      <w:r>
        <w:rPr>
          <w:color w:val="231F20"/>
          <w:spacing w:val="-2"/>
        </w:rPr>
        <w:t>tax</w:t>
      </w:r>
      <w:r>
        <w:rPr>
          <w:color w:val="231F20"/>
          <w:spacing w:val="-13"/>
        </w:rPr>
        <w:t xml:space="preserve"> </w:t>
      </w:r>
      <w:r>
        <w:rPr>
          <w:color w:val="231F20"/>
          <w:spacing w:val="-2"/>
        </w:rPr>
        <w:t>base,</w:t>
      </w:r>
      <w:r>
        <w:rPr>
          <w:color w:val="231F20"/>
          <w:spacing w:val="-13"/>
        </w:rPr>
        <w:t xml:space="preserve"> </w:t>
      </w:r>
      <w:r>
        <w:rPr>
          <w:color w:val="231F20"/>
          <w:spacing w:val="-2"/>
        </w:rPr>
        <w:t>protect public</w:t>
      </w:r>
      <w:r>
        <w:rPr>
          <w:color w:val="231F20"/>
          <w:spacing w:val="-7"/>
        </w:rPr>
        <w:t xml:space="preserve"> </w:t>
      </w:r>
      <w:r>
        <w:rPr>
          <w:color w:val="231F20"/>
          <w:spacing w:val="-2"/>
        </w:rPr>
        <w:t>lands,</w:t>
      </w:r>
      <w:r>
        <w:rPr>
          <w:color w:val="231F20"/>
          <w:spacing w:val="-7"/>
        </w:rPr>
        <w:t xml:space="preserve"> </w:t>
      </w:r>
      <w:r>
        <w:rPr>
          <w:color w:val="231F20"/>
          <w:spacing w:val="-2"/>
        </w:rPr>
        <w:t>and</w:t>
      </w:r>
      <w:r>
        <w:rPr>
          <w:color w:val="231F20"/>
          <w:spacing w:val="-7"/>
        </w:rPr>
        <w:t xml:space="preserve"> </w:t>
      </w:r>
      <w:r>
        <w:rPr>
          <w:color w:val="231F20"/>
          <w:spacing w:val="-2"/>
        </w:rPr>
        <w:t>protect</w:t>
      </w:r>
      <w:r>
        <w:rPr>
          <w:color w:val="231F20"/>
          <w:spacing w:val="-7"/>
        </w:rPr>
        <w:t xml:space="preserve"> </w:t>
      </w:r>
      <w:r>
        <w:rPr>
          <w:color w:val="231F20"/>
          <w:spacing w:val="-2"/>
        </w:rPr>
        <w:t>and</w:t>
      </w:r>
      <w:r>
        <w:rPr>
          <w:color w:val="231F20"/>
          <w:spacing w:val="-7"/>
        </w:rPr>
        <w:t xml:space="preserve"> </w:t>
      </w:r>
      <w:r>
        <w:rPr>
          <w:color w:val="231F20"/>
          <w:spacing w:val="-2"/>
        </w:rPr>
        <w:t>promote</w:t>
      </w:r>
      <w:r>
        <w:rPr>
          <w:color w:val="231F20"/>
          <w:spacing w:val="-7"/>
        </w:rPr>
        <w:t xml:space="preserve"> </w:t>
      </w:r>
      <w:r>
        <w:rPr>
          <w:color w:val="231F20"/>
          <w:spacing w:val="-2"/>
        </w:rPr>
        <w:t>the</w:t>
      </w:r>
      <w:r>
        <w:rPr>
          <w:color w:val="231F20"/>
          <w:spacing w:val="-7"/>
        </w:rPr>
        <w:t xml:space="preserve"> </w:t>
      </w:r>
      <w:r>
        <w:rPr>
          <w:color w:val="231F20"/>
          <w:spacing w:val="-2"/>
        </w:rPr>
        <w:t>health,</w:t>
      </w:r>
      <w:r>
        <w:rPr>
          <w:color w:val="231F20"/>
          <w:spacing w:val="-7"/>
        </w:rPr>
        <w:t xml:space="preserve"> </w:t>
      </w:r>
      <w:r>
        <w:rPr>
          <w:color w:val="231F20"/>
          <w:spacing w:val="-2"/>
        </w:rPr>
        <w:t>safety,</w:t>
      </w:r>
      <w:r>
        <w:rPr>
          <w:color w:val="231F20"/>
          <w:spacing w:val="-7"/>
        </w:rPr>
        <w:t xml:space="preserve"> </w:t>
      </w:r>
      <w:r>
        <w:rPr>
          <w:color w:val="231F20"/>
          <w:spacing w:val="-2"/>
        </w:rPr>
        <w:t>and</w:t>
      </w:r>
      <w:r>
        <w:rPr>
          <w:color w:val="231F20"/>
          <w:spacing w:val="-7"/>
        </w:rPr>
        <w:t xml:space="preserve"> </w:t>
      </w:r>
      <w:r>
        <w:rPr>
          <w:color w:val="231F20"/>
          <w:spacing w:val="-2"/>
        </w:rPr>
        <w:t>general</w:t>
      </w:r>
      <w:r>
        <w:rPr>
          <w:color w:val="231F20"/>
          <w:spacing w:val="-7"/>
        </w:rPr>
        <w:t xml:space="preserve"> </w:t>
      </w:r>
      <w:r>
        <w:rPr>
          <w:color w:val="231F20"/>
          <w:spacing w:val="-2"/>
        </w:rPr>
        <w:t>welfare</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people</w:t>
      </w:r>
      <w:r>
        <w:rPr>
          <w:color w:val="231F20"/>
          <w:spacing w:val="-7"/>
        </w:rPr>
        <w:t xml:space="preserve"> </w:t>
      </w:r>
      <w:r>
        <w:rPr>
          <w:color w:val="231F20"/>
          <w:spacing w:val="-2"/>
        </w:rPr>
        <w:t>of</w:t>
      </w:r>
      <w:r>
        <w:rPr>
          <w:color w:val="231F20"/>
          <w:spacing w:val="-7"/>
        </w:rPr>
        <w:t xml:space="preserve"> </w:t>
      </w:r>
      <w:r>
        <w:rPr>
          <w:color w:val="231F20"/>
          <w:spacing w:val="-2"/>
        </w:rPr>
        <w:t>this</w:t>
      </w:r>
      <w:r>
        <w:rPr>
          <w:color w:val="231F20"/>
          <w:spacing w:val="-7"/>
        </w:rPr>
        <w:t xml:space="preserve"> </w:t>
      </w:r>
      <w:r>
        <w:rPr>
          <w:color w:val="231F20"/>
          <w:spacing w:val="-2"/>
        </w:rPr>
        <w:t>state</w:t>
      </w:r>
      <w:r>
        <w:rPr>
          <w:color w:val="231F20"/>
          <w:spacing w:val="-7"/>
        </w:rPr>
        <w:t xml:space="preserve"> </w:t>
      </w:r>
      <w:r>
        <w:rPr>
          <w:color w:val="231F20"/>
          <w:spacing w:val="-2"/>
        </w:rPr>
        <w:t>(</w:t>
      </w:r>
      <w:hyperlink r:id="rId671">
        <w:r>
          <w:rPr>
            <w:color w:val="231F20"/>
            <w:spacing w:val="-2"/>
          </w:rPr>
          <w:t>76-15-102</w:t>
        </w:r>
      </w:hyperlink>
      <w:r>
        <w:rPr>
          <w:color w:val="231F20"/>
          <w:spacing w:val="-2"/>
        </w:rPr>
        <w:t>).</w:t>
      </w:r>
    </w:p>
    <w:p w14:paraId="38FBD4E6" w14:textId="77777777" w:rsidR="00BF7EBC" w:rsidRDefault="002C7365">
      <w:pPr>
        <w:pStyle w:val="BodyText"/>
        <w:spacing w:before="86" w:line="256" w:lineRule="auto"/>
        <w:ind w:right="1349"/>
      </w:pPr>
      <w:r>
        <w:rPr>
          <w:color w:val="231F20"/>
        </w:rPr>
        <w:t xml:space="preserve">Within 30 days after a petition has been filed with the department of natural resources and conservation (as provided for in </w:t>
      </w:r>
      <w:hyperlink r:id="rId672">
        <w:r>
          <w:rPr>
            <w:color w:val="231F20"/>
          </w:rPr>
          <w:t>2-15-33</w:t>
        </w:r>
      </w:hyperlink>
      <w:r>
        <w:rPr>
          <w:color w:val="231F20"/>
        </w:rPr>
        <w:t>) it shall cause due notice to be given of a proposed hearing before the department upon</w:t>
      </w:r>
      <w:r>
        <w:rPr>
          <w:color w:val="231F20"/>
          <w:spacing w:val="-3"/>
        </w:rPr>
        <w:t xml:space="preserve"> </w:t>
      </w:r>
      <w:r>
        <w:rPr>
          <w:color w:val="231F20"/>
        </w:rPr>
        <w:t>the</w:t>
      </w:r>
      <w:r>
        <w:rPr>
          <w:color w:val="231F20"/>
          <w:spacing w:val="-3"/>
        </w:rPr>
        <w:t xml:space="preserve"> </w:t>
      </w:r>
      <w:r>
        <w:rPr>
          <w:color w:val="231F20"/>
        </w:rPr>
        <w:t>question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desirability</w:t>
      </w:r>
      <w:r>
        <w:rPr>
          <w:color w:val="231F20"/>
          <w:spacing w:val="-3"/>
        </w:rPr>
        <w:t xml:space="preserve"> </w:t>
      </w:r>
      <w:r>
        <w:rPr>
          <w:color w:val="231F20"/>
        </w:rPr>
        <w:t>and</w:t>
      </w:r>
      <w:r>
        <w:rPr>
          <w:color w:val="231F20"/>
          <w:spacing w:val="-3"/>
        </w:rPr>
        <w:t xml:space="preserve"> </w:t>
      </w:r>
      <w:r>
        <w:rPr>
          <w:color w:val="231F20"/>
        </w:rPr>
        <w:t>necessity</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interest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public</w:t>
      </w:r>
      <w:r>
        <w:rPr>
          <w:color w:val="231F20"/>
          <w:spacing w:val="-3"/>
        </w:rPr>
        <w:t xml:space="preserve"> </w:t>
      </w:r>
      <w:r>
        <w:rPr>
          <w:color w:val="231F20"/>
        </w:rPr>
        <w:t>health,</w:t>
      </w:r>
      <w:r>
        <w:rPr>
          <w:color w:val="231F20"/>
          <w:spacing w:val="-3"/>
        </w:rPr>
        <w:t xml:space="preserve"> </w:t>
      </w:r>
      <w:r>
        <w:rPr>
          <w:color w:val="231F20"/>
        </w:rPr>
        <w:t>safety,</w:t>
      </w:r>
      <w:r>
        <w:rPr>
          <w:color w:val="231F20"/>
          <w:spacing w:val="-3"/>
        </w:rPr>
        <w:t xml:space="preserve"> </w:t>
      </w:r>
      <w:r>
        <w:rPr>
          <w:color w:val="231F20"/>
        </w:rPr>
        <w:t>and</w:t>
      </w:r>
      <w:r>
        <w:rPr>
          <w:color w:val="231F20"/>
          <w:spacing w:val="-3"/>
        </w:rPr>
        <w:t xml:space="preserve"> </w:t>
      </w:r>
      <w:r>
        <w:rPr>
          <w:color w:val="231F20"/>
        </w:rPr>
        <w:t>welfare</w:t>
      </w:r>
      <w:r>
        <w:rPr>
          <w:color w:val="231F20"/>
          <w:spacing w:val="-3"/>
        </w:rPr>
        <w:t xml:space="preserve"> </w:t>
      </w:r>
      <w:r>
        <w:rPr>
          <w:color w:val="231F20"/>
        </w:rPr>
        <w:t>of</w:t>
      </w:r>
      <w:r>
        <w:rPr>
          <w:color w:val="231F20"/>
          <w:spacing w:val="-3"/>
        </w:rPr>
        <w:t xml:space="preserve"> </w:t>
      </w:r>
      <w:r>
        <w:rPr>
          <w:color w:val="231F20"/>
        </w:rPr>
        <w:t>the creation of the district; upon the question of the appropriate boundaries to be assigned to the district; upon</w:t>
      </w:r>
      <w:r>
        <w:rPr>
          <w:color w:val="231F20"/>
          <w:spacing w:val="40"/>
        </w:rPr>
        <w:t xml:space="preserve"> </w:t>
      </w:r>
      <w:r>
        <w:rPr>
          <w:color w:val="231F20"/>
        </w:rPr>
        <w:t>the</w:t>
      </w:r>
      <w:r>
        <w:rPr>
          <w:color w:val="231F20"/>
          <w:spacing w:val="-4"/>
        </w:rPr>
        <w:t xml:space="preserve"> </w:t>
      </w:r>
      <w:r>
        <w:rPr>
          <w:color w:val="231F20"/>
        </w:rPr>
        <w:t>propriety</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petition</w:t>
      </w:r>
      <w:r>
        <w:rPr>
          <w:color w:val="231F20"/>
          <w:spacing w:val="-4"/>
        </w:rPr>
        <w:t xml:space="preserve"> </w:t>
      </w:r>
      <w:r>
        <w:rPr>
          <w:color w:val="231F20"/>
        </w:rPr>
        <w:t>and</w:t>
      </w:r>
      <w:r>
        <w:rPr>
          <w:color w:val="231F20"/>
          <w:spacing w:val="-4"/>
        </w:rPr>
        <w:t xml:space="preserve"> </w:t>
      </w:r>
      <w:r>
        <w:rPr>
          <w:color w:val="231F20"/>
        </w:rPr>
        <w:t>other</w:t>
      </w:r>
      <w:r>
        <w:rPr>
          <w:color w:val="231F20"/>
          <w:spacing w:val="-4"/>
        </w:rPr>
        <w:t xml:space="preserve"> </w:t>
      </w:r>
      <w:r>
        <w:rPr>
          <w:color w:val="231F20"/>
        </w:rPr>
        <w:t>proceedings</w:t>
      </w:r>
      <w:r>
        <w:rPr>
          <w:color w:val="231F20"/>
          <w:spacing w:val="-4"/>
        </w:rPr>
        <w:t xml:space="preserve"> </w:t>
      </w:r>
      <w:r>
        <w:rPr>
          <w:color w:val="231F20"/>
        </w:rPr>
        <w:t>taken</w:t>
      </w:r>
      <w:r>
        <w:rPr>
          <w:color w:val="231F20"/>
          <w:spacing w:val="-4"/>
        </w:rPr>
        <w:t xml:space="preserve"> </w:t>
      </w:r>
      <w:r>
        <w:rPr>
          <w:color w:val="231F20"/>
        </w:rPr>
        <w:t>under</w:t>
      </w:r>
      <w:r>
        <w:rPr>
          <w:color w:val="231F20"/>
          <w:spacing w:val="-4"/>
        </w:rPr>
        <w:t xml:space="preserve"> </w:t>
      </w:r>
      <w:r>
        <w:rPr>
          <w:color w:val="231F20"/>
        </w:rPr>
        <w:t>this</w:t>
      </w:r>
      <w:r>
        <w:rPr>
          <w:color w:val="231F20"/>
          <w:spacing w:val="-4"/>
        </w:rPr>
        <w:t xml:space="preserve"> </w:t>
      </w:r>
      <w:r>
        <w:rPr>
          <w:color w:val="231F20"/>
        </w:rPr>
        <w:t>chapter;</w:t>
      </w:r>
      <w:r>
        <w:rPr>
          <w:color w:val="231F20"/>
          <w:spacing w:val="-4"/>
        </w:rPr>
        <w:t xml:space="preserve"> </w:t>
      </w:r>
      <w:r>
        <w:rPr>
          <w:color w:val="231F20"/>
        </w:rPr>
        <w:t>and</w:t>
      </w:r>
      <w:r>
        <w:rPr>
          <w:color w:val="231F20"/>
          <w:spacing w:val="-4"/>
        </w:rPr>
        <w:t xml:space="preserve"> </w:t>
      </w:r>
      <w:r>
        <w:rPr>
          <w:color w:val="231F20"/>
        </w:rPr>
        <w:t>upon</w:t>
      </w:r>
      <w:r>
        <w:rPr>
          <w:color w:val="231F20"/>
          <w:spacing w:val="-4"/>
        </w:rPr>
        <w:t xml:space="preserve"> </w:t>
      </w:r>
      <w:r>
        <w:rPr>
          <w:color w:val="231F20"/>
        </w:rPr>
        <w:t>all</w:t>
      </w:r>
      <w:r>
        <w:rPr>
          <w:color w:val="231F20"/>
          <w:spacing w:val="-4"/>
        </w:rPr>
        <w:t xml:space="preserve"> </w:t>
      </w:r>
      <w:r>
        <w:rPr>
          <w:color w:val="231F20"/>
        </w:rPr>
        <w:t>questions</w:t>
      </w:r>
      <w:r>
        <w:rPr>
          <w:color w:val="231F20"/>
          <w:spacing w:val="-4"/>
        </w:rPr>
        <w:t xml:space="preserve"> </w:t>
      </w:r>
      <w:r>
        <w:rPr>
          <w:color w:val="231F20"/>
        </w:rPr>
        <w:t>relevant</w:t>
      </w:r>
      <w:r>
        <w:rPr>
          <w:color w:val="231F20"/>
          <w:spacing w:val="-4"/>
        </w:rPr>
        <w:t xml:space="preserve"> </w:t>
      </w:r>
      <w:r>
        <w:rPr>
          <w:color w:val="231F20"/>
        </w:rPr>
        <w:t>to those inquiries (</w:t>
      </w:r>
      <w:hyperlink r:id="rId673">
        <w:r>
          <w:rPr>
            <w:color w:val="231F20"/>
          </w:rPr>
          <w:t>76-15-202</w:t>
        </w:r>
      </w:hyperlink>
      <w:r>
        <w:rPr>
          <w:color w:val="231F20"/>
        </w:rPr>
        <w:t>).</w:t>
      </w:r>
    </w:p>
    <w:p w14:paraId="30234B81" w14:textId="77777777" w:rsidR="00BF7EBC" w:rsidRDefault="002C7365">
      <w:pPr>
        <w:pStyle w:val="Heading5"/>
        <w:spacing w:before="84"/>
      </w:pPr>
      <w:r>
        <w:rPr>
          <w:color w:val="231F20"/>
          <w:spacing w:val="-2"/>
        </w:rPr>
        <w:t>Membership</w:t>
      </w:r>
    </w:p>
    <w:p w14:paraId="5514666F" w14:textId="77777777" w:rsidR="00BF7EBC" w:rsidRDefault="002C7365">
      <w:pPr>
        <w:pStyle w:val="BodyText"/>
        <w:spacing w:before="18" w:line="256" w:lineRule="auto"/>
        <w:ind w:right="1684"/>
      </w:pPr>
      <w:r>
        <w:rPr>
          <w:color w:val="231F20"/>
        </w:rPr>
        <w:t>The</w:t>
      </w:r>
      <w:r>
        <w:rPr>
          <w:color w:val="231F20"/>
          <w:spacing w:val="-1"/>
        </w:rPr>
        <w:t xml:space="preserve"> </w:t>
      </w:r>
      <w:r>
        <w:rPr>
          <w:color w:val="231F20"/>
        </w:rPr>
        <w:t>conservation</w:t>
      </w:r>
      <w:r>
        <w:rPr>
          <w:color w:val="231F20"/>
          <w:spacing w:val="-1"/>
        </w:rPr>
        <w:t xml:space="preserve"> </w:t>
      </w:r>
      <w:r>
        <w:rPr>
          <w:color w:val="231F20"/>
        </w:rPr>
        <w:t>district</w:t>
      </w:r>
      <w:r>
        <w:rPr>
          <w:color w:val="231F20"/>
          <w:spacing w:val="-1"/>
        </w:rPr>
        <w:t xml:space="preserve"> </w:t>
      </w:r>
      <w:r>
        <w:rPr>
          <w:color w:val="231F20"/>
        </w:rPr>
        <w:t>is</w:t>
      </w:r>
      <w:r>
        <w:rPr>
          <w:color w:val="231F20"/>
          <w:spacing w:val="-1"/>
        </w:rPr>
        <w:t xml:space="preserve"> </w:t>
      </w:r>
      <w:r>
        <w:rPr>
          <w:color w:val="231F20"/>
        </w:rPr>
        <w:t>authorized</w:t>
      </w:r>
      <w:r>
        <w:rPr>
          <w:color w:val="231F20"/>
          <w:spacing w:val="-1"/>
        </w:rPr>
        <w:t xml:space="preserve"> </w:t>
      </w:r>
      <w:r>
        <w:rPr>
          <w:color w:val="231F20"/>
        </w:rPr>
        <w:t>to</w:t>
      </w:r>
      <w:r>
        <w:rPr>
          <w:color w:val="231F20"/>
          <w:spacing w:val="-1"/>
        </w:rPr>
        <w:t xml:space="preserve"> </w:t>
      </w:r>
      <w:r>
        <w:rPr>
          <w:color w:val="231F20"/>
        </w:rPr>
        <w:t>divide</w:t>
      </w:r>
      <w:r>
        <w:rPr>
          <w:color w:val="231F20"/>
          <w:spacing w:val="-1"/>
        </w:rPr>
        <w:t xml:space="preserve"> </w:t>
      </w:r>
      <w:r>
        <w:rPr>
          <w:color w:val="231F20"/>
        </w:rPr>
        <w:t>the</w:t>
      </w:r>
      <w:r>
        <w:rPr>
          <w:color w:val="231F20"/>
          <w:spacing w:val="-1"/>
        </w:rPr>
        <w:t xml:space="preserve"> </w:t>
      </w:r>
      <w:r>
        <w:rPr>
          <w:color w:val="231F20"/>
        </w:rPr>
        <w:t>unincorporated</w:t>
      </w:r>
      <w:r>
        <w:rPr>
          <w:color w:val="231F20"/>
          <w:spacing w:val="-1"/>
        </w:rPr>
        <w:t xml:space="preserve"> </w:t>
      </w:r>
      <w:r>
        <w:rPr>
          <w:color w:val="231F20"/>
        </w:rPr>
        <w:t>area</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district</w:t>
      </w:r>
      <w:r>
        <w:rPr>
          <w:color w:val="231F20"/>
          <w:spacing w:val="-1"/>
        </w:rPr>
        <w:t xml:space="preserve"> </w:t>
      </w:r>
      <w:r>
        <w:rPr>
          <w:color w:val="231F20"/>
        </w:rPr>
        <w:t>into</w:t>
      </w:r>
      <w:r>
        <w:rPr>
          <w:color w:val="231F20"/>
          <w:spacing w:val="-1"/>
        </w:rPr>
        <w:t xml:space="preserve"> </w:t>
      </w:r>
      <w:r>
        <w:rPr>
          <w:color w:val="231F20"/>
        </w:rPr>
        <w:t>no</w:t>
      </w:r>
      <w:r>
        <w:rPr>
          <w:color w:val="231F20"/>
          <w:spacing w:val="-1"/>
        </w:rPr>
        <w:t xml:space="preserve"> </w:t>
      </w:r>
      <w:r>
        <w:rPr>
          <w:color w:val="231F20"/>
        </w:rPr>
        <w:t>more</w:t>
      </w:r>
      <w:r>
        <w:rPr>
          <w:color w:val="231F20"/>
          <w:spacing w:val="-1"/>
        </w:rPr>
        <w:t xml:space="preserve"> </w:t>
      </w:r>
      <w:r>
        <w:rPr>
          <w:color w:val="231F20"/>
        </w:rPr>
        <w:t>than five</w:t>
      </w:r>
      <w:r>
        <w:rPr>
          <w:color w:val="231F20"/>
          <w:spacing w:val="-15"/>
        </w:rPr>
        <w:t xml:space="preserve"> </w:t>
      </w:r>
      <w:r>
        <w:rPr>
          <w:color w:val="231F20"/>
        </w:rPr>
        <w:t>supervisor</w:t>
      </w:r>
      <w:r>
        <w:rPr>
          <w:color w:val="231F20"/>
          <w:spacing w:val="-15"/>
        </w:rPr>
        <w:t xml:space="preserve"> </w:t>
      </w:r>
      <w:r>
        <w:rPr>
          <w:color w:val="231F20"/>
        </w:rPr>
        <w:t>area,</w:t>
      </w:r>
      <w:r>
        <w:rPr>
          <w:color w:val="231F20"/>
          <w:spacing w:val="-15"/>
        </w:rPr>
        <w:t xml:space="preserve"> </w:t>
      </w:r>
      <w:r>
        <w:rPr>
          <w:color w:val="231F20"/>
        </w:rPr>
        <w:t>which</w:t>
      </w:r>
      <w:r>
        <w:rPr>
          <w:color w:val="231F20"/>
          <w:spacing w:val="-15"/>
        </w:rPr>
        <w:t xml:space="preserve"> </w:t>
      </w:r>
      <w:r>
        <w:rPr>
          <w:color w:val="231F20"/>
        </w:rPr>
        <w:t>each</w:t>
      </w:r>
      <w:r>
        <w:rPr>
          <w:color w:val="231F20"/>
          <w:spacing w:val="-15"/>
        </w:rPr>
        <w:t xml:space="preserve"> </w:t>
      </w:r>
      <w:r>
        <w:rPr>
          <w:color w:val="231F20"/>
        </w:rPr>
        <w:t>must</w:t>
      </w:r>
      <w:r>
        <w:rPr>
          <w:color w:val="231F20"/>
          <w:spacing w:val="-15"/>
        </w:rPr>
        <w:t xml:space="preserve"> </w:t>
      </w:r>
      <w:r>
        <w:rPr>
          <w:color w:val="231F20"/>
        </w:rPr>
        <w:t>be</w:t>
      </w:r>
      <w:r>
        <w:rPr>
          <w:color w:val="231F20"/>
          <w:spacing w:val="-15"/>
        </w:rPr>
        <w:t xml:space="preserve"> </w:t>
      </w:r>
      <w:r>
        <w:rPr>
          <w:color w:val="231F20"/>
        </w:rPr>
        <w:t>represented</w:t>
      </w:r>
      <w:r>
        <w:rPr>
          <w:color w:val="231F20"/>
          <w:spacing w:val="-15"/>
        </w:rPr>
        <w:t xml:space="preserve"> </w:t>
      </w:r>
      <w:r>
        <w:rPr>
          <w:color w:val="231F20"/>
        </w:rPr>
        <w:t>by</w:t>
      </w:r>
      <w:r>
        <w:rPr>
          <w:color w:val="231F20"/>
          <w:spacing w:val="-15"/>
        </w:rPr>
        <w:t xml:space="preserve"> </w:t>
      </w:r>
      <w:r>
        <w:rPr>
          <w:color w:val="231F20"/>
        </w:rPr>
        <w:t>one</w:t>
      </w:r>
      <w:r>
        <w:rPr>
          <w:color w:val="231F20"/>
          <w:spacing w:val="-15"/>
        </w:rPr>
        <w:t xml:space="preserve"> </w:t>
      </w:r>
      <w:r>
        <w:rPr>
          <w:color w:val="231F20"/>
        </w:rPr>
        <w:t>supervisor.</w:t>
      </w:r>
      <w:r>
        <w:rPr>
          <w:color w:val="231F20"/>
          <w:spacing w:val="-15"/>
        </w:rPr>
        <w:t xml:space="preserve"> </w:t>
      </w:r>
      <w:r>
        <w:rPr>
          <w:color w:val="231F20"/>
        </w:rPr>
        <w:t>If</w:t>
      </w:r>
      <w:r>
        <w:rPr>
          <w:color w:val="231F20"/>
          <w:spacing w:val="-15"/>
        </w:rPr>
        <w:t xml:space="preserve"> </w:t>
      </w:r>
      <w:r>
        <w:rPr>
          <w:color w:val="231F20"/>
        </w:rPr>
        <w:t>less</w:t>
      </w:r>
      <w:r>
        <w:rPr>
          <w:color w:val="231F20"/>
          <w:spacing w:val="-15"/>
        </w:rPr>
        <w:t xml:space="preserve"> </w:t>
      </w:r>
      <w:r>
        <w:rPr>
          <w:color w:val="231F20"/>
        </w:rPr>
        <w:t>than</w:t>
      </w:r>
      <w:r>
        <w:rPr>
          <w:color w:val="231F20"/>
          <w:spacing w:val="-15"/>
        </w:rPr>
        <w:t xml:space="preserve"> </w:t>
      </w:r>
      <w:r>
        <w:rPr>
          <w:color w:val="231F20"/>
        </w:rPr>
        <w:t>five</w:t>
      </w:r>
      <w:r>
        <w:rPr>
          <w:color w:val="231F20"/>
          <w:spacing w:val="-15"/>
        </w:rPr>
        <w:t xml:space="preserve"> </w:t>
      </w:r>
      <w:r>
        <w:rPr>
          <w:color w:val="231F20"/>
        </w:rPr>
        <w:t>supervisor</w:t>
      </w:r>
      <w:r>
        <w:rPr>
          <w:color w:val="231F20"/>
          <w:spacing w:val="-15"/>
        </w:rPr>
        <w:t xml:space="preserve"> </w:t>
      </w:r>
      <w:r>
        <w:rPr>
          <w:color w:val="231F20"/>
        </w:rPr>
        <w:t>areas</w:t>
      </w:r>
      <w:r>
        <w:rPr>
          <w:color w:val="231F20"/>
          <w:spacing w:val="-15"/>
        </w:rPr>
        <w:t xml:space="preserve"> </w:t>
      </w:r>
      <w:r>
        <w:rPr>
          <w:color w:val="231F20"/>
        </w:rPr>
        <w:t>are established, sufficient supervisors must be elected at large to complete the governing body of the district</w:t>
      </w:r>
    </w:p>
    <w:p w14:paraId="0AAA909C" w14:textId="77777777" w:rsidR="00BF7EBC" w:rsidRDefault="002C7365">
      <w:pPr>
        <w:pStyle w:val="BodyText"/>
        <w:spacing w:line="256" w:lineRule="auto"/>
        <w:ind w:right="1222"/>
      </w:pPr>
      <w:r>
        <w:rPr>
          <w:color w:val="231F20"/>
        </w:rPr>
        <w:t xml:space="preserve">as provided in </w:t>
      </w:r>
      <w:hyperlink r:id="rId674">
        <w:r>
          <w:rPr>
            <w:color w:val="231F20"/>
          </w:rPr>
          <w:t>76-15-311</w:t>
        </w:r>
      </w:hyperlink>
      <w:r>
        <w:rPr>
          <w:color w:val="231F20"/>
        </w:rPr>
        <w:t>(1). In a district containing no incorporated municipalities, the department may reorganize the district into seven supervisor areas (</w:t>
      </w:r>
      <w:hyperlink r:id="rId675">
        <w:r>
          <w:rPr>
            <w:color w:val="231F20"/>
          </w:rPr>
          <w:t>76-15-301</w:t>
        </w:r>
      </w:hyperlink>
      <w:r>
        <w:rPr>
          <w:color w:val="231F20"/>
        </w:rPr>
        <w:t>).</w:t>
      </w:r>
    </w:p>
    <w:p w14:paraId="4C7A73CF" w14:textId="77777777" w:rsidR="00BF7EBC" w:rsidRDefault="002C7365">
      <w:pPr>
        <w:pStyle w:val="BodyText"/>
        <w:spacing w:before="86" w:line="256" w:lineRule="auto"/>
        <w:ind w:right="1178"/>
      </w:pPr>
      <w:r>
        <w:rPr>
          <w:color w:val="231F20"/>
        </w:rPr>
        <w:t>Two</w:t>
      </w:r>
      <w:r>
        <w:rPr>
          <w:color w:val="231F20"/>
          <w:spacing w:val="-12"/>
        </w:rPr>
        <w:t xml:space="preserve"> </w:t>
      </w:r>
      <w:r>
        <w:rPr>
          <w:color w:val="231F20"/>
        </w:rPr>
        <w:t>supervisors</w:t>
      </w:r>
      <w:r>
        <w:rPr>
          <w:color w:val="231F20"/>
          <w:spacing w:val="-12"/>
        </w:rPr>
        <w:t xml:space="preserve"> </w:t>
      </w:r>
      <w:r>
        <w:rPr>
          <w:color w:val="231F20"/>
        </w:rPr>
        <w:t>shall</w:t>
      </w:r>
      <w:r>
        <w:rPr>
          <w:color w:val="231F20"/>
          <w:spacing w:val="-12"/>
        </w:rPr>
        <w:t xml:space="preserve"> </w:t>
      </w:r>
      <w:r>
        <w:rPr>
          <w:color w:val="231F20"/>
        </w:rPr>
        <w:t>be</w:t>
      </w:r>
      <w:r>
        <w:rPr>
          <w:color w:val="231F20"/>
          <w:spacing w:val="-12"/>
        </w:rPr>
        <w:t xml:space="preserve"> </w:t>
      </w:r>
      <w:r>
        <w:rPr>
          <w:color w:val="231F20"/>
        </w:rPr>
        <w:t>elected</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second</w:t>
      </w:r>
      <w:r>
        <w:rPr>
          <w:color w:val="231F20"/>
          <w:spacing w:val="-12"/>
        </w:rPr>
        <w:t xml:space="preserve"> </w:t>
      </w:r>
      <w:r>
        <w:rPr>
          <w:color w:val="231F20"/>
        </w:rPr>
        <w:t>general</w:t>
      </w:r>
      <w:r>
        <w:rPr>
          <w:color w:val="231F20"/>
          <w:spacing w:val="-12"/>
        </w:rPr>
        <w:t xml:space="preserve"> </w:t>
      </w:r>
      <w:r>
        <w:rPr>
          <w:color w:val="231F20"/>
        </w:rPr>
        <w:t>election</w:t>
      </w:r>
      <w:r>
        <w:rPr>
          <w:color w:val="231F20"/>
          <w:spacing w:val="-12"/>
        </w:rPr>
        <w:t xml:space="preserve"> </w:t>
      </w:r>
      <w:r>
        <w:rPr>
          <w:color w:val="231F20"/>
        </w:rPr>
        <w:t>following</w:t>
      </w:r>
      <w:r>
        <w:rPr>
          <w:color w:val="231F20"/>
          <w:spacing w:val="-12"/>
        </w:rPr>
        <w:t xml:space="preserve"> </w:t>
      </w:r>
      <w:r>
        <w:rPr>
          <w:color w:val="231F20"/>
        </w:rPr>
        <w:t>the</w:t>
      </w:r>
      <w:r>
        <w:rPr>
          <w:color w:val="231F20"/>
          <w:spacing w:val="-12"/>
        </w:rPr>
        <w:t xml:space="preserve"> </w:t>
      </w:r>
      <w:r>
        <w:rPr>
          <w:color w:val="231F20"/>
        </w:rPr>
        <w:t>organization</w:t>
      </w:r>
      <w:r>
        <w:rPr>
          <w:color w:val="231F20"/>
          <w:spacing w:val="-12"/>
        </w:rPr>
        <w:t xml:space="preserve"> </w:t>
      </w:r>
      <w:r>
        <w:rPr>
          <w:color w:val="231F20"/>
        </w:rPr>
        <w:t>or</w:t>
      </w:r>
      <w:r>
        <w:rPr>
          <w:color w:val="231F20"/>
          <w:spacing w:val="-12"/>
        </w:rPr>
        <w:t xml:space="preserve"> </w:t>
      </w:r>
      <w:r>
        <w:rPr>
          <w:color w:val="231F20"/>
        </w:rPr>
        <w:t>reorganization</w:t>
      </w:r>
      <w:r>
        <w:rPr>
          <w:color w:val="231F20"/>
          <w:spacing w:val="-12"/>
        </w:rPr>
        <w:t xml:space="preserve"> </w:t>
      </w:r>
      <w:r>
        <w:rPr>
          <w:color w:val="231F20"/>
        </w:rPr>
        <w:t>of</w:t>
      </w:r>
      <w:r>
        <w:rPr>
          <w:color w:val="231F20"/>
          <w:spacing w:val="-12"/>
        </w:rPr>
        <w:t xml:space="preserve"> </w:t>
      </w:r>
      <w:r>
        <w:rPr>
          <w:color w:val="231F20"/>
        </w:rPr>
        <w:t>the district and shall replace the two supervisors appointed by the department. Thereafter, a district shall alternately elect three and two supervisors at succeeding general elections (</w:t>
      </w:r>
      <w:hyperlink r:id="rId676">
        <w:r>
          <w:rPr>
            <w:color w:val="231F20"/>
          </w:rPr>
          <w:t>76-15-304</w:t>
        </w:r>
      </w:hyperlink>
      <w:r>
        <w:rPr>
          <w:color w:val="231F20"/>
        </w:rPr>
        <w:t>).</w:t>
      </w:r>
    </w:p>
    <w:p w14:paraId="10B99C73" w14:textId="77777777" w:rsidR="00BF7EBC" w:rsidRDefault="002C7365">
      <w:pPr>
        <w:pStyle w:val="Heading5"/>
        <w:spacing w:before="87"/>
      </w:pPr>
      <w:r>
        <w:rPr>
          <w:color w:val="231F20"/>
          <w:spacing w:val="-2"/>
        </w:rPr>
        <w:t>Authority</w:t>
      </w:r>
    </w:p>
    <w:p w14:paraId="3BB3AFDC" w14:textId="77777777" w:rsidR="00BF7EBC" w:rsidRDefault="002C7365">
      <w:pPr>
        <w:pStyle w:val="BodyText"/>
        <w:spacing w:before="18" w:line="256" w:lineRule="auto"/>
        <w:ind w:right="1309"/>
      </w:pPr>
      <w:r>
        <w:rPr>
          <w:color w:val="231F20"/>
          <w:spacing w:val="-2"/>
        </w:rPr>
        <w:t>A</w:t>
      </w:r>
      <w:r>
        <w:rPr>
          <w:color w:val="231F20"/>
          <w:spacing w:val="-6"/>
        </w:rPr>
        <w:t xml:space="preserve"> </w:t>
      </w:r>
      <w:r>
        <w:rPr>
          <w:color w:val="231F20"/>
          <w:spacing w:val="-2"/>
        </w:rPr>
        <w:t>conservation</w:t>
      </w:r>
      <w:r>
        <w:rPr>
          <w:color w:val="231F20"/>
          <w:spacing w:val="-6"/>
        </w:rPr>
        <w:t xml:space="preserve"> </w:t>
      </w:r>
      <w:r>
        <w:rPr>
          <w:color w:val="231F20"/>
          <w:spacing w:val="-2"/>
        </w:rPr>
        <w:t>district</w:t>
      </w:r>
      <w:r>
        <w:rPr>
          <w:color w:val="231F20"/>
          <w:spacing w:val="-6"/>
        </w:rPr>
        <w:t xml:space="preserve"> </w:t>
      </w:r>
      <w:r>
        <w:rPr>
          <w:color w:val="231F20"/>
          <w:spacing w:val="-2"/>
        </w:rPr>
        <w:t>and</w:t>
      </w:r>
      <w:r>
        <w:rPr>
          <w:color w:val="231F20"/>
          <w:spacing w:val="-6"/>
        </w:rPr>
        <w:t xml:space="preserve"> </w:t>
      </w:r>
      <w:r>
        <w:rPr>
          <w:color w:val="231F20"/>
          <w:spacing w:val="-2"/>
        </w:rPr>
        <w:t>the</w:t>
      </w:r>
      <w:r>
        <w:rPr>
          <w:color w:val="231F20"/>
          <w:spacing w:val="-6"/>
        </w:rPr>
        <w:t xml:space="preserve"> </w:t>
      </w:r>
      <w:r>
        <w:rPr>
          <w:color w:val="231F20"/>
          <w:spacing w:val="-2"/>
        </w:rPr>
        <w:t>supervisors</w:t>
      </w:r>
      <w:r>
        <w:rPr>
          <w:color w:val="231F20"/>
          <w:spacing w:val="-6"/>
        </w:rPr>
        <w:t xml:space="preserve"> </w:t>
      </w:r>
      <w:r>
        <w:rPr>
          <w:color w:val="231F20"/>
          <w:spacing w:val="-2"/>
        </w:rPr>
        <w:t>thereof</w:t>
      </w:r>
      <w:r>
        <w:rPr>
          <w:color w:val="231F20"/>
          <w:spacing w:val="-6"/>
        </w:rPr>
        <w:t xml:space="preserve"> </w:t>
      </w:r>
      <w:r>
        <w:rPr>
          <w:color w:val="231F20"/>
          <w:spacing w:val="-2"/>
        </w:rPr>
        <w:t>shall</w:t>
      </w:r>
      <w:r>
        <w:rPr>
          <w:color w:val="231F20"/>
          <w:spacing w:val="-6"/>
        </w:rPr>
        <w:t xml:space="preserve"> </w:t>
      </w:r>
      <w:r>
        <w:rPr>
          <w:color w:val="231F20"/>
          <w:spacing w:val="-2"/>
        </w:rPr>
        <w:t>have</w:t>
      </w:r>
      <w:r>
        <w:rPr>
          <w:color w:val="231F20"/>
          <w:spacing w:val="-6"/>
        </w:rPr>
        <w:t xml:space="preserve"> </w:t>
      </w:r>
      <w:r>
        <w:rPr>
          <w:color w:val="231F20"/>
          <w:spacing w:val="-2"/>
        </w:rPr>
        <w:t>the</w:t>
      </w:r>
      <w:r>
        <w:rPr>
          <w:color w:val="231F20"/>
          <w:spacing w:val="-6"/>
        </w:rPr>
        <w:t xml:space="preserve"> </w:t>
      </w:r>
      <w:r>
        <w:rPr>
          <w:color w:val="231F20"/>
          <w:spacing w:val="-2"/>
        </w:rPr>
        <w:t>power</w:t>
      </w:r>
      <w:r>
        <w:rPr>
          <w:color w:val="231F20"/>
          <w:spacing w:val="-6"/>
        </w:rPr>
        <w:t xml:space="preserve"> </w:t>
      </w:r>
      <w:r>
        <w:rPr>
          <w:color w:val="231F20"/>
          <w:spacing w:val="-2"/>
        </w:rPr>
        <w:t>to</w:t>
      </w:r>
      <w:r>
        <w:rPr>
          <w:color w:val="231F20"/>
          <w:spacing w:val="-6"/>
        </w:rPr>
        <w:t xml:space="preserve"> </w:t>
      </w:r>
      <w:r>
        <w:rPr>
          <w:color w:val="231F20"/>
          <w:spacing w:val="-2"/>
        </w:rPr>
        <w:t>conduct</w:t>
      </w:r>
      <w:r>
        <w:rPr>
          <w:color w:val="231F20"/>
          <w:spacing w:val="-6"/>
        </w:rPr>
        <w:t xml:space="preserve"> </w:t>
      </w:r>
      <w:r>
        <w:rPr>
          <w:color w:val="231F20"/>
          <w:spacing w:val="-2"/>
        </w:rPr>
        <w:t>surveys,</w:t>
      </w:r>
      <w:r>
        <w:rPr>
          <w:color w:val="231F20"/>
          <w:spacing w:val="-6"/>
        </w:rPr>
        <w:t xml:space="preserve"> </w:t>
      </w:r>
      <w:r>
        <w:rPr>
          <w:color w:val="231F20"/>
          <w:spacing w:val="-2"/>
        </w:rPr>
        <w:t>investigations,</w:t>
      </w:r>
      <w:r>
        <w:rPr>
          <w:color w:val="231F20"/>
          <w:spacing w:val="-6"/>
        </w:rPr>
        <w:t xml:space="preserve"> </w:t>
      </w:r>
      <w:r>
        <w:rPr>
          <w:color w:val="231F20"/>
          <w:spacing w:val="-2"/>
        </w:rPr>
        <w:t>and research</w:t>
      </w:r>
      <w:r>
        <w:rPr>
          <w:color w:val="231F20"/>
          <w:spacing w:val="-10"/>
        </w:rPr>
        <w:t xml:space="preserve"> </w:t>
      </w:r>
      <w:r>
        <w:rPr>
          <w:color w:val="231F20"/>
          <w:spacing w:val="-2"/>
        </w:rPr>
        <w:t>relating</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character</w:t>
      </w:r>
      <w:r>
        <w:rPr>
          <w:color w:val="231F20"/>
          <w:spacing w:val="-10"/>
        </w:rPr>
        <w:t xml:space="preserve"> </w:t>
      </w:r>
      <w:r>
        <w:rPr>
          <w:color w:val="231F20"/>
          <w:spacing w:val="-2"/>
        </w:rPr>
        <w:t>of</w:t>
      </w:r>
      <w:r>
        <w:rPr>
          <w:color w:val="231F20"/>
          <w:spacing w:val="-10"/>
        </w:rPr>
        <w:t xml:space="preserve"> </w:t>
      </w:r>
      <w:r>
        <w:rPr>
          <w:color w:val="231F20"/>
          <w:spacing w:val="-2"/>
        </w:rPr>
        <w:t>soil</w:t>
      </w:r>
      <w:r>
        <w:rPr>
          <w:color w:val="231F20"/>
          <w:spacing w:val="-10"/>
        </w:rPr>
        <w:t xml:space="preserve"> </w:t>
      </w:r>
      <w:r>
        <w:rPr>
          <w:color w:val="231F20"/>
          <w:spacing w:val="-2"/>
        </w:rPr>
        <w:t>erosion,</w:t>
      </w:r>
      <w:r>
        <w:rPr>
          <w:color w:val="231F20"/>
          <w:spacing w:val="-10"/>
        </w:rPr>
        <w:t xml:space="preserve"> </w:t>
      </w:r>
      <w:r>
        <w:rPr>
          <w:color w:val="231F20"/>
          <w:spacing w:val="-2"/>
        </w:rPr>
        <w:t>floodwater</w:t>
      </w:r>
      <w:r>
        <w:rPr>
          <w:color w:val="231F20"/>
          <w:spacing w:val="-10"/>
        </w:rPr>
        <w:t xml:space="preserve"> </w:t>
      </w:r>
      <w:r>
        <w:rPr>
          <w:color w:val="231F20"/>
          <w:spacing w:val="-2"/>
        </w:rPr>
        <w:t>and</w:t>
      </w:r>
      <w:r>
        <w:rPr>
          <w:color w:val="231F20"/>
          <w:spacing w:val="-10"/>
        </w:rPr>
        <w:t xml:space="preserve"> </w:t>
      </w:r>
      <w:r>
        <w:rPr>
          <w:color w:val="231F20"/>
          <w:spacing w:val="-2"/>
        </w:rPr>
        <w:t>sediment</w:t>
      </w:r>
      <w:r>
        <w:rPr>
          <w:color w:val="231F20"/>
          <w:spacing w:val="-10"/>
        </w:rPr>
        <w:t xml:space="preserve"> </w:t>
      </w:r>
      <w:r>
        <w:rPr>
          <w:color w:val="231F20"/>
          <w:spacing w:val="-2"/>
        </w:rPr>
        <w:t>damages,</w:t>
      </w:r>
      <w:r>
        <w:rPr>
          <w:color w:val="231F20"/>
          <w:spacing w:val="-10"/>
        </w:rPr>
        <w:t xml:space="preserve"> </w:t>
      </w:r>
      <w:r>
        <w:rPr>
          <w:color w:val="231F20"/>
          <w:spacing w:val="-2"/>
        </w:rPr>
        <w:t>and</w:t>
      </w:r>
      <w:r>
        <w:rPr>
          <w:color w:val="231F20"/>
          <w:spacing w:val="-10"/>
        </w:rPr>
        <w:t xml:space="preserve"> </w:t>
      </w:r>
      <w:r>
        <w:rPr>
          <w:color w:val="231F20"/>
          <w:spacing w:val="-2"/>
        </w:rPr>
        <w:t>water</w:t>
      </w:r>
      <w:r>
        <w:rPr>
          <w:color w:val="231F20"/>
          <w:spacing w:val="-10"/>
        </w:rPr>
        <w:t xml:space="preserve"> </w:t>
      </w:r>
      <w:r>
        <w:rPr>
          <w:color w:val="231F20"/>
          <w:spacing w:val="-2"/>
        </w:rPr>
        <w:t>quality</w:t>
      </w:r>
      <w:r>
        <w:rPr>
          <w:color w:val="231F20"/>
          <w:spacing w:val="-10"/>
        </w:rPr>
        <w:t xml:space="preserve"> </w:t>
      </w:r>
      <w:r>
        <w:rPr>
          <w:color w:val="231F20"/>
          <w:spacing w:val="-2"/>
        </w:rPr>
        <w:t>as</w:t>
      </w:r>
      <w:r>
        <w:rPr>
          <w:color w:val="231F20"/>
          <w:spacing w:val="-10"/>
        </w:rPr>
        <w:t xml:space="preserve"> </w:t>
      </w:r>
      <w:r>
        <w:rPr>
          <w:color w:val="231F20"/>
          <w:spacing w:val="-2"/>
        </w:rPr>
        <w:t>it</w:t>
      </w:r>
      <w:r>
        <w:rPr>
          <w:color w:val="231F20"/>
          <w:spacing w:val="-10"/>
        </w:rPr>
        <w:t xml:space="preserve"> </w:t>
      </w:r>
      <w:r>
        <w:rPr>
          <w:color w:val="231F20"/>
          <w:spacing w:val="-2"/>
        </w:rPr>
        <w:t xml:space="preserve">pertains </w:t>
      </w:r>
      <w:r>
        <w:rPr>
          <w:color w:val="231F20"/>
        </w:rPr>
        <w:t>to</w:t>
      </w:r>
      <w:r>
        <w:rPr>
          <w:color w:val="231F20"/>
          <w:spacing w:val="-13"/>
        </w:rPr>
        <w:t xml:space="preserve"> </w:t>
      </w:r>
      <w:r>
        <w:rPr>
          <w:color w:val="231F20"/>
        </w:rPr>
        <w:t>saline</w:t>
      </w:r>
      <w:r>
        <w:rPr>
          <w:color w:val="231F20"/>
          <w:spacing w:val="-13"/>
        </w:rPr>
        <w:t xml:space="preserve"> </w:t>
      </w:r>
      <w:r>
        <w:rPr>
          <w:color w:val="231F20"/>
        </w:rPr>
        <w:t>seep</w:t>
      </w:r>
      <w:r>
        <w:rPr>
          <w:color w:val="231F20"/>
          <w:spacing w:val="-13"/>
        </w:rPr>
        <w:t xml:space="preserve"> </w:t>
      </w:r>
      <w:r>
        <w:rPr>
          <w:color w:val="231F20"/>
        </w:rPr>
        <w:t>and</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conservation,</w:t>
      </w:r>
      <w:r>
        <w:rPr>
          <w:color w:val="231F20"/>
          <w:spacing w:val="-13"/>
        </w:rPr>
        <w:t xml:space="preserve"> </w:t>
      </w:r>
      <w:r>
        <w:rPr>
          <w:color w:val="231F20"/>
        </w:rPr>
        <w:t>development,</w:t>
      </w:r>
      <w:r>
        <w:rPr>
          <w:color w:val="231F20"/>
          <w:spacing w:val="-13"/>
        </w:rPr>
        <w:t xml:space="preserve"> </w:t>
      </w:r>
      <w:r>
        <w:rPr>
          <w:color w:val="231F20"/>
        </w:rPr>
        <w:t>utilization,</w:t>
      </w:r>
      <w:r>
        <w:rPr>
          <w:color w:val="231F20"/>
          <w:spacing w:val="-13"/>
        </w:rPr>
        <w:t xml:space="preserve"> </w:t>
      </w:r>
      <w:r>
        <w:rPr>
          <w:color w:val="231F20"/>
        </w:rPr>
        <w:t>and</w:t>
      </w:r>
      <w:r>
        <w:rPr>
          <w:color w:val="231F20"/>
          <w:spacing w:val="-13"/>
        </w:rPr>
        <w:t xml:space="preserve"> </w:t>
      </w:r>
      <w:r>
        <w:rPr>
          <w:color w:val="231F20"/>
        </w:rPr>
        <w:t>disposal</w:t>
      </w:r>
      <w:r>
        <w:rPr>
          <w:color w:val="231F20"/>
          <w:spacing w:val="-13"/>
        </w:rPr>
        <w:t xml:space="preserve"> </w:t>
      </w:r>
      <w:r>
        <w:rPr>
          <w:color w:val="231F20"/>
        </w:rPr>
        <w:t>of</w:t>
      </w:r>
      <w:r>
        <w:rPr>
          <w:color w:val="231F20"/>
          <w:spacing w:val="-13"/>
        </w:rPr>
        <w:t xml:space="preserve"> </w:t>
      </w:r>
      <w:r>
        <w:rPr>
          <w:color w:val="231F20"/>
        </w:rPr>
        <w:t>water</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preventive</w:t>
      </w:r>
      <w:r>
        <w:rPr>
          <w:color w:val="231F20"/>
          <w:spacing w:val="-13"/>
        </w:rPr>
        <w:t xml:space="preserve"> </w:t>
      </w:r>
      <w:r>
        <w:rPr>
          <w:color w:val="231F20"/>
        </w:rPr>
        <w:t xml:space="preserve">and </w:t>
      </w:r>
      <w:r>
        <w:rPr>
          <w:color w:val="231F20"/>
          <w:spacing w:val="-2"/>
        </w:rPr>
        <w:t>control</w:t>
      </w:r>
      <w:r>
        <w:rPr>
          <w:color w:val="231F20"/>
          <w:spacing w:val="-6"/>
        </w:rPr>
        <w:t xml:space="preserve"> </w:t>
      </w:r>
      <w:r>
        <w:rPr>
          <w:color w:val="231F20"/>
          <w:spacing w:val="-2"/>
        </w:rPr>
        <w:t>measures</w:t>
      </w:r>
      <w:r>
        <w:rPr>
          <w:color w:val="231F20"/>
          <w:spacing w:val="-6"/>
        </w:rPr>
        <w:t xml:space="preserve"> </w:t>
      </w:r>
      <w:r>
        <w:rPr>
          <w:color w:val="231F20"/>
          <w:spacing w:val="-2"/>
        </w:rPr>
        <w:t>and</w:t>
      </w:r>
      <w:r>
        <w:rPr>
          <w:color w:val="231F20"/>
          <w:spacing w:val="-6"/>
        </w:rPr>
        <w:t xml:space="preserve"> </w:t>
      </w:r>
      <w:r>
        <w:rPr>
          <w:color w:val="231F20"/>
          <w:spacing w:val="-2"/>
        </w:rPr>
        <w:t>works</w:t>
      </w:r>
      <w:r>
        <w:rPr>
          <w:color w:val="231F20"/>
          <w:spacing w:val="-6"/>
        </w:rPr>
        <w:t xml:space="preserve"> </w:t>
      </w:r>
      <w:r>
        <w:rPr>
          <w:color w:val="231F20"/>
          <w:spacing w:val="-2"/>
        </w:rPr>
        <w:t>of</w:t>
      </w:r>
      <w:r>
        <w:rPr>
          <w:color w:val="231F20"/>
          <w:spacing w:val="-6"/>
        </w:rPr>
        <w:t xml:space="preserve"> </w:t>
      </w:r>
      <w:r>
        <w:rPr>
          <w:color w:val="231F20"/>
          <w:spacing w:val="-2"/>
        </w:rPr>
        <w:t>improvement</w:t>
      </w:r>
      <w:r>
        <w:rPr>
          <w:color w:val="231F20"/>
          <w:spacing w:val="-6"/>
        </w:rPr>
        <w:t xml:space="preserve"> </w:t>
      </w:r>
      <w:r>
        <w:rPr>
          <w:color w:val="231F20"/>
          <w:spacing w:val="-2"/>
        </w:rPr>
        <w:t>needed.</w:t>
      </w:r>
      <w:r>
        <w:rPr>
          <w:color w:val="231F20"/>
          <w:spacing w:val="-6"/>
        </w:rPr>
        <w:t xml:space="preserve"> </w:t>
      </w:r>
      <w:r>
        <w:rPr>
          <w:color w:val="231F20"/>
          <w:spacing w:val="-2"/>
        </w:rPr>
        <w:t>The</w:t>
      </w:r>
      <w:r>
        <w:rPr>
          <w:color w:val="231F20"/>
          <w:spacing w:val="-6"/>
        </w:rPr>
        <w:t xml:space="preserve"> </w:t>
      </w:r>
      <w:r>
        <w:rPr>
          <w:color w:val="231F20"/>
          <w:spacing w:val="-2"/>
        </w:rPr>
        <w:t>district</w:t>
      </w:r>
      <w:r>
        <w:rPr>
          <w:color w:val="231F20"/>
          <w:spacing w:val="-6"/>
        </w:rPr>
        <w:t xml:space="preserve"> </w:t>
      </w:r>
      <w:r>
        <w:rPr>
          <w:color w:val="231F20"/>
          <w:spacing w:val="-2"/>
        </w:rPr>
        <w:t>shall</w:t>
      </w:r>
      <w:r>
        <w:rPr>
          <w:color w:val="231F20"/>
          <w:spacing w:val="-6"/>
        </w:rPr>
        <w:t xml:space="preserve"> </w:t>
      </w:r>
      <w:r>
        <w:rPr>
          <w:color w:val="231F20"/>
          <w:spacing w:val="-2"/>
        </w:rPr>
        <w:t>also</w:t>
      </w:r>
      <w:r>
        <w:rPr>
          <w:color w:val="231F20"/>
          <w:spacing w:val="-6"/>
        </w:rPr>
        <w:t xml:space="preserve"> </w:t>
      </w:r>
      <w:r>
        <w:rPr>
          <w:color w:val="231F20"/>
          <w:spacing w:val="-2"/>
        </w:rPr>
        <w:t>have</w:t>
      </w:r>
      <w:r>
        <w:rPr>
          <w:color w:val="231F20"/>
          <w:spacing w:val="-6"/>
        </w:rPr>
        <w:t xml:space="preserve"> </w:t>
      </w:r>
      <w:r>
        <w:rPr>
          <w:color w:val="231F20"/>
          <w:spacing w:val="-2"/>
        </w:rPr>
        <w:t>the</w:t>
      </w:r>
      <w:r>
        <w:rPr>
          <w:color w:val="231F20"/>
          <w:spacing w:val="-6"/>
        </w:rPr>
        <w:t xml:space="preserve"> </w:t>
      </w:r>
      <w:r>
        <w:rPr>
          <w:color w:val="231F20"/>
          <w:spacing w:val="-2"/>
        </w:rPr>
        <w:t>power</w:t>
      </w:r>
      <w:r>
        <w:rPr>
          <w:color w:val="231F20"/>
          <w:spacing w:val="-6"/>
        </w:rPr>
        <w:t xml:space="preserve"> </w:t>
      </w:r>
      <w:r>
        <w:rPr>
          <w:color w:val="231F20"/>
          <w:spacing w:val="-2"/>
        </w:rPr>
        <w:t>to</w:t>
      </w:r>
      <w:r>
        <w:rPr>
          <w:color w:val="231F20"/>
          <w:spacing w:val="-6"/>
        </w:rPr>
        <w:t xml:space="preserve"> </w:t>
      </w:r>
      <w:r>
        <w:rPr>
          <w:color w:val="231F20"/>
          <w:spacing w:val="-2"/>
        </w:rPr>
        <w:t>publish</w:t>
      </w:r>
      <w:r>
        <w:rPr>
          <w:color w:val="231F20"/>
          <w:spacing w:val="-6"/>
        </w:rPr>
        <w:t xml:space="preserve"> </w:t>
      </w:r>
      <w:r>
        <w:rPr>
          <w:color w:val="231F20"/>
          <w:spacing w:val="-2"/>
        </w:rPr>
        <w:t>the</w:t>
      </w:r>
      <w:r>
        <w:rPr>
          <w:color w:val="231F20"/>
          <w:spacing w:val="-6"/>
        </w:rPr>
        <w:t xml:space="preserve"> </w:t>
      </w:r>
      <w:r>
        <w:rPr>
          <w:color w:val="231F20"/>
          <w:spacing w:val="-2"/>
        </w:rPr>
        <w:t>results of</w:t>
      </w:r>
      <w:r>
        <w:rPr>
          <w:color w:val="231F20"/>
          <w:spacing w:val="-5"/>
        </w:rPr>
        <w:t xml:space="preserve"> </w:t>
      </w:r>
      <w:r>
        <w:rPr>
          <w:color w:val="231F20"/>
          <w:spacing w:val="-2"/>
        </w:rPr>
        <w:t>such</w:t>
      </w:r>
      <w:r>
        <w:rPr>
          <w:color w:val="231F20"/>
          <w:spacing w:val="-5"/>
        </w:rPr>
        <w:t xml:space="preserve"> </w:t>
      </w:r>
      <w:r>
        <w:rPr>
          <w:color w:val="231F20"/>
          <w:spacing w:val="-2"/>
        </w:rPr>
        <w:t>surveys,</w:t>
      </w:r>
      <w:r>
        <w:rPr>
          <w:color w:val="231F20"/>
          <w:spacing w:val="-5"/>
        </w:rPr>
        <w:t xml:space="preserve"> </w:t>
      </w:r>
      <w:r>
        <w:rPr>
          <w:color w:val="231F20"/>
          <w:spacing w:val="-2"/>
        </w:rPr>
        <w:t>investigations,</w:t>
      </w:r>
      <w:r>
        <w:rPr>
          <w:color w:val="231F20"/>
          <w:spacing w:val="-5"/>
        </w:rPr>
        <w:t xml:space="preserve"> </w:t>
      </w:r>
      <w:r>
        <w:rPr>
          <w:color w:val="231F20"/>
          <w:spacing w:val="-2"/>
        </w:rPr>
        <w:t>or</w:t>
      </w:r>
      <w:r>
        <w:rPr>
          <w:color w:val="231F20"/>
          <w:spacing w:val="-5"/>
        </w:rPr>
        <w:t xml:space="preserve"> </w:t>
      </w:r>
      <w:r>
        <w:rPr>
          <w:color w:val="231F20"/>
          <w:spacing w:val="-2"/>
        </w:rPr>
        <w:t>research</w:t>
      </w:r>
      <w:r>
        <w:rPr>
          <w:color w:val="231F20"/>
          <w:spacing w:val="-5"/>
        </w:rPr>
        <w:t xml:space="preserve"> </w:t>
      </w:r>
      <w:r>
        <w:rPr>
          <w:color w:val="231F20"/>
          <w:spacing w:val="-2"/>
        </w:rPr>
        <w:t>and</w:t>
      </w:r>
      <w:r>
        <w:rPr>
          <w:color w:val="231F20"/>
          <w:spacing w:val="-5"/>
        </w:rPr>
        <w:t xml:space="preserve"> </w:t>
      </w:r>
      <w:r>
        <w:rPr>
          <w:color w:val="231F20"/>
          <w:spacing w:val="-2"/>
        </w:rPr>
        <w:t>disseminate</w:t>
      </w:r>
      <w:r>
        <w:rPr>
          <w:color w:val="231F20"/>
          <w:spacing w:val="-5"/>
        </w:rPr>
        <w:t xml:space="preserve"> </w:t>
      </w:r>
      <w:r>
        <w:rPr>
          <w:color w:val="231F20"/>
          <w:spacing w:val="-2"/>
        </w:rPr>
        <w:t>information</w:t>
      </w:r>
      <w:r>
        <w:rPr>
          <w:color w:val="231F20"/>
          <w:spacing w:val="-5"/>
        </w:rPr>
        <w:t xml:space="preserve"> </w:t>
      </w:r>
      <w:r>
        <w:rPr>
          <w:color w:val="231F20"/>
          <w:spacing w:val="-2"/>
        </w:rPr>
        <w:t>concerning</w:t>
      </w:r>
      <w:r>
        <w:rPr>
          <w:color w:val="231F20"/>
          <w:spacing w:val="-5"/>
        </w:rPr>
        <w:t xml:space="preserve"> </w:t>
      </w:r>
      <w:r>
        <w:rPr>
          <w:color w:val="231F20"/>
          <w:spacing w:val="-2"/>
        </w:rPr>
        <w:t>such</w:t>
      </w:r>
      <w:r>
        <w:rPr>
          <w:color w:val="231F20"/>
          <w:spacing w:val="-5"/>
        </w:rPr>
        <w:t xml:space="preserve"> </w:t>
      </w:r>
      <w:r>
        <w:rPr>
          <w:color w:val="231F20"/>
          <w:spacing w:val="-2"/>
        </w:rPr>
        <w:t>preventive</w:t>
      </w:r>
      <w:r>
        <w:rPr>
          <w:color w:val="231F20"/>
          <w:spacing w:val="-5"/>
        </w:rPr>
        <w:t xml:space="preserve"> </w:t>
      </w:r>
      <w:r>
        <w:rPr>
          <w:color w:val="231F20"/>
          <w:spacing w:val="-2"/>
        </w:rPr>
        <w:t>and</w:t>
      </w:r>
      <w:r>
        <w:rPr>
          <w:color w:val="231F20"/>
          <w:spacing w:val="-5"/>
        </w:rPr>
        <w:t xml:space="preserve"> </w:t>
      </w:r>
      <w:r>
        <w:rPr>
          <w:color w:val="231F20"/>
          <w:spacing w:val="-2"/>
        </w:rPr>
        <w:t xml:space="preserve">control </w:t>
      </w:r>
      <w:r>
        <w:rPr>
          <w:color w:val="231F20"/>
        </w:rPr>
        <w:t>measures and works of improvement (</w:t>
      </w:r>
      <w:hyperlink r:id="rId677">
        <w:r>
          <w:rPr>
            <w:color w:val="231F20"/>
          </w:rPr>
          <w:t>76-15-401</w:t>
        </w:r>
      </w:hyperlink>
      <w:r>
        <w:rPr>
          <w:color w:val="231F20"/>
        </w:rPr>
        <w:t>).</w:t>
      </w:r>
    </w:p>
    <w:p w14:paraId="776E5AB8" w14:textId="77777777" w:rsidR="00BF7EBC" w:rsidRDefault="002C7365">
      <w:pPr>
        <w:pStyle w:val="Heading5"/>
        <w:spacing w:before="85"/>
      </w:pPr>
      <w:r>
        <w:rPr>
          <w:color w:val="231F20"/>
          <w:spacing w:val="-2"/>
        </w:rPr>
        <w:t>Funding</w:t>
      </w:r>
    </w:p>
    <w:p w14:paraId="5F9B2FD7" w14:textId="77777777" w:rsidR="00BF7EBC" w:rsidRDefault="002C7365">
      <w:pPr>
        <w:pStyle w:val="BodyText"/>
        <w:spacing w:before="18" w:line="256" w:lineRule="auto"/>
        <w:ind w:right="1222"/>
      </w:pPr>
      <w:r>
        <w:rPr>
          <w:color w:val="231F20"/>
          <w:spacing w:val="-4"/>
        </w:rPr>
        <w:t xml:space="preserve">A conservation district and the supervisors of the conservation district may borrow money and incur indebtedness </w:t>
      </w:r>
      <w:r>
        <w:rPr>
          <w:color w:val="231F20"/>
          <w:spacing w:val="-2"/>
        </w:rPr>
        <w:t>and</w:t>
      </w:r>
      <w:r>
        <w:rPr>
          <w:color w:val="231F20"/>
          <w:spacing w:val="-10"/>
        </w:rPr>
        <w:t xml:space="preserve"> </w:t>
      </w:r>
      <w:r>
        <w:rPr>
          <w:color w:val="231F20"/>
          <w:spacing w:val="-2"/>
        </w:rPr>
        <w:t>issue</w:t>
      </w:r>
      <w:r>
        <w:rPr>
          <w:color w:val="231F20"/>
          <w:spacing w:val="-10"/>
        </w:rPr>
        <w:t xml:space="preserve"> </w:t>
      </w:r>
      <w:r>
        <w:rPr>
          <w:color w:val="231F20"/>
          <w:spacing w:val="-2"/>
        </w:rPr>
        <w:t>bonds</w:t>
      </w:r>
      <w:r>
        <w:rPr>
          <w:color w:val="231F20"/>
          <w:spacing w:val="-10"/>
        </w:rPr>
        <w:t xml:space="preserve"> </w:t>
      </w:r>
      <w:r>
        <w:rPr>
          <w:color w:val="231F20"/>
          <w:spacing w:val="-2"/>
        </w:rPr>
        <w:t>or</w:t>
      </w:r>
      <w:r>
        <w:rPr>
          <w:color w:val="231F20"/>
          <w:spacing w:val="-10"/>
        </w:rPr>
        <w:t xml:space="preserve"> </w:t>
      </w:r>
      <w:r>
        <w:rPr>
          <w:color w:val="231F20"/>
          <w:spacing w:val="-2"/>
        </w:rPr>
        <w:t>other</w:t>
      </w:r>
      <w:r>
        <w:rPr>
          <w:color w:val="231F20"/>
          <w:spacing w:val="-10"/>
        </w:rPr>
        <w:t xml:space="preserve"> </w:t>
      </w:r>
      <w:r>
        <w:rPr>
          <w:color w:val="231F20"/>
          <w:spacing w:val="-2"/>
        </w:rPr>
        <w:t>evidence</w:t>
      </w:r>
      <w:r>
        <w:rPr>
          <w:color w:val="231F20"/>
          <w:spacing w:val="-10"/>
        </w:rPr>
        <w:t xml:space="preserve"> </w:t>
      </w:r>
      <w:r>
        <w:rPr>
          <w:color w:val="231F20"/>
          <w:spacing w:val="-2"/>
        </w:rPr>
        <w:t>of</w:t>
      </w:r>
      <w:r>
        <w:rPr>
          <w:color w:val="231F20"/>
          <w:spacing w:val="-10"/>
        </w:rPr>
        <w:t xml:space="preserve"> </w:t>
      </w:r>
      <w:r>
        <w:rPr>
          <w:color w:val="231F20"/>
          <w:spacing w:val="-2"/>
        </w:rPr>
        <w:t>indebtedness;</w:t>
      </w:r>
      <w:r>
        <w:rPr>
          <w:color w:val="231F20"/>
          <w:spacing w:val="-10"/>
        </w:rPr>
        <w:t xml:space="preserve"> </w:t>
      </w:r>
      <w:r>
        <w:rPr>
          <w:color w:val="231F20"/>
          <w:spacing w:val="-2"/>
        </w:rPr>
        <w:t>refund</w:t>
      </w:r>
      <w:r>
        <w:rPr>
          <w:color w:val="231F20"/>
          <w:spacing w:val="-10"/>
        </w:rPr>
        <w:t xml:space="preserve"> </w:t>
      </w:r>
      <w:r>
        <w:rPr>
          <w:color w:val="231F20"/>
          <w:spacing w:val="-2"/>
        </w:rPr>
        <w:t>or</w:t>
      </w:r>
      <w:r>
        <w:rPr>
          <w:color w:val="231F20"/>
          <w:spacing w:val="-10"/>
        </w:rPr>
        <w:t xml:space="preserve"> </w:t>
      </w:r>
      <w:r>
        <w:rPr>
          <w:color w:val="231F20"/>
          <w:spacing w:val="-2"/>
        </w:rPr>
        <w:t>retire</w:t>
      </w:r>
      <w:r>
        <w:rPr>
          <w:color w:val="231F20"/>
          <w:spacing w:val="-10"/>
        </w:rPr>
        <w:t xml:space="preserve"> </w:t>
      </w:r>
      <w:r>
        <w:rPr>
          <w:color w:val="231F20"/>
          <w:spacing w:val="-2"/>
        </w:rPr>
        <w:t>an</w:t>
      </w:r>
      <w:r>
        <w:rPr>
          <w:color w:val="231F20"/>
          <w:spacing w:val="-10"/>
        </w:rPr>
        <w:t xml:space="preserve"> </w:t>
      </w:r>
      <w:r>
        <w:rPr>
          <w:color w:val="231F20"/>
          <w:spacing w:val="-2"/>
        </w:rPr>
        <w:t>indebtedness</w:t>
      </w:r>
      <w:r>
        <w:rPr>
          <w:color w:val="231F20"/>
          <w:spacing w:val="-10"/>
        </w:rPr>
        <w:t xml:space="preserve"> </w:t>
      </w:r>
      <w:r>
        <w:rPr>
          <w:color w:val="231F20"/>
          <w:spacing w:val="-2"/>
        </w:rPr>
        <w:t>or</w:t>
      </w:r>
      <w:r>
        <w:rPr>
          <w:color w:val="231F20"/>
          <w:spacing w:val="-10"/>
        </w:rPr>
        <w:t xml:space="preserve"> </w:t>
      </w:r>
      <w:r>
        <w:rPr>
          <w:color w:val="231F20"/>
          <w:spacing w:val="-2"/>
        </w:rPr>
        <w:t>lien</w:t>
      </w:r>
      <w:r>
        <w:rPr>
          <w:color w:val="231F20"/>
          <w:spacing w:val="-10"/>
        </w:rPr>
        <w:t xml:space="preserve"> </w:t>
      </w:r>
      <w:r>
        <w:rPr>
          <w:color w:val="231F20"/>
          <w:spacing w:val="-2"/>
        </w:rPr>
        <w:t>against</w:t>
      </w:r>
      <w:r>
        <w:rPr>
          <w:color w:val="231F20"/>
          <w:spacing w:val="-10"/>
        </w:rPr>
        <w:t xml:space="preserve"> </w:t>
      </w:r>
      <w:r>
        <w:rPr>
          <w:color w:val="231F20"/>
          <w:spacing w:val="-2"/>
        </w:rPr>
        <w:t>the</w:t>
      </w:r>
      <w:r>
        <w:rPr>
          <w:color w:val="231F20"/>
          <w:spacing w:val="-10"/>
        </w:rPr>
        <w:t xml:space="preserve"> </w:t>
      </w:r>
      <w:r>
        <w:rPr>
          <w:color w:val="231F20"/>
          <w:spacing w:val="-2"/>
        </w:rPr>
        <w:t>district</w:t>
      </w:r>
      <w:r>
        <w:rPr>
          <w:color w:val="231F20"/>
          <w:spacing w:val="-10"/>
        </w:rPr>
        <w:t xml:space="preserve"> </w:t>
      </w:r>
      <w:r>
        <w:rPr>
          <w:color w:val="231F20"/>
          <w:spacing w:val="-2"/>
        </w:rPr>
        <w:t>or property</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2"/>
        </w:rPr>
        <w:t xml:space="preserve"> </w:t>
      </w:r>
      <w:r>
        <w:rPr>
          <w:color w:val="231F20"/>
          <w:spacing w:val="-2"/>
        </w:rPr>
        <w:t>district;</w:t>
      </w:r>
      <w:r>
        <w:rPr>
          <w:color w:val="231F20"/>
          <w:spacing w:val="-12"/>
        </w:rPr>
        <w:t xml:space="preserve"> </w:t>
      </w:r>
      <w:r>
        <w:rPr>
          <w:color w:val="231F20"/>
          <w:spacing w:val="-2"/>
        </w:rPr>
        <w:t>establish</w:t>
      </w:r>
      <w:r>
        <w:rPr>
          <w:color w:val="231F20"/>
          <w:spacing w:val="-12"/>
        </w:rPr>
        <w:t xml:space="preserve"> </w:t>
      </w:r>
      <w:r>
        <w:rPr>
          <w:color w:val="231F20"/>
          <w:spacing w:val="-2"/>
        </w:rPr>
        <w:t>and</w:t>
      </w:r>
      <w:r>
        <w:rPr>
          <w:color w:val="231F20"/>
          <w:spacing w:val="-12"/>
        </w:rPr>
        <w:t xml:space="preserve"> </w:t>
      </w:r>
      <w:r>
        <w:rPr>
          <w:color w:val="231F20"/>
          <w:spacing w:val="-2"/>
        </w:rPr>
        <w:t>collect</w:t>
      </w:r>
      <w:r>
        <w:rPr>
          <w:color w:val="231F20"/>
          <w:spacing w:val="-12"/>
        </w:rPr>
        <w:t xml:space="preserve"> </w:t>
      </w:r>
      <w:r>
        <w:rPr>
          <w:color w:val="231F20"/>
          <w:spacing w:val="-2"/>
        </w:rPr>
        <w:t>rates,</w:t>
      </w:r>
      <w:r>
        <w:rPr>
          <w:color w:val="231F20"/>
          <w:spacing w:val="-12"/>
        </w:rPr>
        <w:t xml:space="preserve"> </w:t>
      </w:r>
      <w:r>
        <w:rPr>
          <w:color w:val="231F20"/>
          <w:spacing w:val="-2"/>
        </w:rPr>
        <w:t>fees,</w:t>
      </w:r>
      <w:r>
        <w:rPr>
          <w:color w:val="231F20"/>
          <w:spacing w:val="-12"/>
        </w:rPr>
        <w:t xml:space="preserve"> </w:t>
      </w:r>
      <w:r>
        <w:rPr>
          <w:color w:val="231F20"/>
          <w:spacing w:val="-2"/>
        </w:rPr>
        <w:t>tolls,</w:t>
      </w:r>
      <w:r>
        <w:rPr>
          <w:color w:val="231F20"/>
          <w:spacing w:val="-12"/>
        </w:rPr>
        <w:t xml:space="preserve"> </w:t>
      </w:r>
      <w:r>
        <w:rPr>
          <w:color w:val="231F20"/>
          <w:spacing w:val="-2"/>
        </w:rPr>
        <w:t>rents,</w:t>
      </w:r>
      <w:r>
        <w:rPr>
          <w:color w:val="231F20"/>
          <w:spacing w:val="-12"/>
        </w:rPr>
        <w:t xml:space="preserve"> </w:t>
      </w:r>
      <w:r>
        <w:rPr>
          <w:color w:val="231F20"/>
          <w:spacing w:val="-2"/>
        </w:rPr>
        <w:t>or</w:t>
      </w:r>
      <w:r>
        <w:rPr>
          <w:color w:val="231F20"/>
          <w:spacing w:val="-12"/>
        </w:rPr>
        <w:t xml:space="preserve"> </w:t>
      </w:r>
      <w:r>
        <w:rPr>
          <w:color w:val="231F20"/>
          <w:spacing w:val="-2"/>
        </w:rPr>
        <w:t>other</w:t>
      </w:r>
      <w:r>
        <w:rPr>
          <w:color w:val="231F20"/>
          <w:spacing w:val="-12"/>
        </w:rPr>
        <w:t xml:space="preserve"> </w:t>
      </w:r>
      <w:r>
        <w:rPr>
          <w:color w:val="231F20"/>
          <w:spacing w:val="-2"/>
        </w:rPr>
        <w:t>charges</w:t>
      </w:r>
      <w:r>
        <w:rPr>
          <w:color w:val="231F20"/>
          <w:spacing w:val="-12"/>
        </w:rPr>
        <w:t xml:space="preserve"> </w:t>
      </w:r>
      <w:r>
        <w:rPr>
          <w:color w:val="231F20"/>
          <w:spacing w:val="-2"/>
        </w:rPr>
        <w:t>for</w:t>
      </w:r>
      <w:r>
        <w:rPr>
          <w:color w:val="231F20"/>
          <w:spacing w:val="-12"/>
        </w:rPr>
        <w:t xml:space="preserve"> </w:t>
      </w:r>
      <w:r>
        <w:rPr>
          <w:color w:val="231F20"/>
          <w:spacing w:val="-2"/>
        </w:rPr>
        <w:t>the</w:t>
      </w:r>
      <w:r>
        <w:rPr>
          <w:color w:val="231F20"/>
          <w:spacing w:val="-12"/>
        </w:rPr>
        <w:t xml:space="preserve"> </w:t>
      </w:r>
      <w:r>
        <w:rPr>
          <w:color w:val="231F20"/>
          <w:spacing w:val="-2"/>
        </w:rPr>
        <w:t>use</w:t>
      </w:r>
      <w:r>
        <w:rPr>
          <w:color w:val="231F20"/>
          <w:spacing w:val="-12"/>
        </w:rPr>
        <w:t xml:space="preserve"> </w:t>
      </w:r>
      <w:r>
        <w:rPr>
          <w:color w:val="231F20"/>
          <w:spacing w:val="-2"/>
        </w:rPr>
        <w:t>of</w:t>
      </w:r>
      <w:r>
        <w:rPr>
          <w:color w:val="231F20"/>
          <w:spacing w:val="-12"/>
        </w:rPr>
        <w:t xml:space="preserve"> </w:t>
      </w:r>
      <w:r>
        <w:rPr>
          <w:color w:val="231F20"/>
          <w:spacing w:val="-2"/>
        </w:rPr>
        <w:t>facilities</w:t>
      </w:r>
      <w:r>
        <w:rPr>
          <w:color w:val="231F20"/>
          <w:spacing w:val="-12"/>
        </w:rPr>
        <w:t xml:space="preserve"> </w:t>
      </w:r>
      <w:r>
        <w:rPr>
          <w:color w:val="231F20"/>
          <w:spacing w:val="-2"/>
        </w:rPr>
        <w:t>or</w:t>
      </w:r>
      <w:r>
        <w:rPr>
          <w:color w:val="231F20"/>
          <w:spacing w:val="-12"/>
        </w:rPr>
        <w:t xml:space="preserve"> </w:t>
      </w:r>
      <w:r>
        <w:rPr>
          <w:color w:val="231F20"/>
          <w:spacing w:val="-2"/>
        </w:rPr>
        <w:t>for services</w:t>
      </w:r>
      <w:r>
        <w:rPr>
          <w:color w:val="231F20"/>
          <w:spacing w:val="-13"/>
        </w:rPr>
        <w:t xml:space="preserve"> </w:t>
      </w:r>
      <w:r>
        <w:rPr>
          <w:color w:val="231F20"/>
          <w:spacing w:val="-2"/>
        </w:rPr>
        <w:t>or</w:t>
      </w:r>
      <w:r>
        <w:rPr>
          <w:color w:val="231F20"/>
          <w:spacing w:val="-13"/>
        </w:rPr>
        <w:t xml:space="preserve"> </w:t>
      </w:r>
      <w:r>
        <w:rPr>
          <w:color w:val="231F20"/>
          <w:spacing w:val="-2"/>
        </w:rPr>
        <w:t>materials</w:t>
      </w:r>
      <w:r>
        <w:rPr>
          <w:color w:val="231F20"/>
          <w:spacing w:val="-13"/>
        </w:rPr>
        <w:t xml:space="preserve"> </w:t>
      </w:r>
      <w:r>
        <w:rPr>
          <w:color w:val="231F20"/>
          <w:spacing w:val="-2"/>
        </w:rPr>
        <w:t>provided.</w:t>
      </w:r>
      <w:r>
        <w:rPr>
          <w:color w:val="231F20"/>
          <w:spacing w:val="-13"/>
        </w:rPr>
        <w:t xml:space="preserve"> </w:t>
      </w:r>
      <w:r>
        <w:rPr>
          <w:color w:val="231F20"/>
          <w:spacing w:val="-2"/>
        </w:rPr>
        <w:t>Revenue</w:t>
      </w:r>
      <w:r>
        <w:rPr>
          <w:color w:val="231F20"/>
          <w:spacing w:val="-13"/>
        </w:rPr>
        <w:t xml:space="preserve"> </w:t>
      </w:r>
      <w:r>
        <w:rPr>
          <w:color w:val="231F20"/>
          <w:spacing w:val="-2"/>
        </w:rPr>
        <w:t>from</w:t>
      </w:r>
      <w:r>
        <w:rPr>
          <w:color w:val="231F20"/>
          <w:spacing w:val="-13"/>
        </w:rPr>
        <w:t xml:space="preserve"> </w:t>
      </w:r>
      <w:r>
        <w:rPr>
          <w:color w:val="231F20"/>
          <w:spacing w:val="-2"/>
        </w:rPr>
        <w:t>these</w:t>
      </w:r>
      <w:r>
        <w:rPr>
          <w:color w:val="231F20"/>
          <w:spacing w:val="-13"/>
        </w:rPr>
        <w:t xml:space="preserve"> </w:t>
      </w:r>
      <w:r>
        <w:rPr>
          <w:color w:val="231F20"/>
          <w:spacing w:val="-2"/>
        </w:rPr>
        <w:t>sources</w:t>
      </w:r>
      <w:r>
        <w:rPr>
          <w:color w:val="231F20"/>
          <w:spacing w:val="-13"/>
        </w:rPr>
        <w:t xml:space="preserve"> </w:t>
      </w:r>
      <w:r>
        <w:rPr>
          <w:color w:val="231F20"/>
          <w:spacing w:val="-2"/>
        </w:rPr>
        <w:t>may</w:t>
      </w:r>
      <w:r>
        <w:rPr>
          <w:color w:val="231F20"/>
          <w:spacing w:val="-13"/>
        </w:rPr>
        <w:t xml:space="preserve"> </w:t>
      </w:r>
      <w:r>
        <w:rPr>
          <w:color w:val="231F20"/>
          <w:spacing w:val="-2"/>
        </w:rPr>
        <w:t>be</w:t>
      </w:r>
      <w:r>
        <w:rPr>
          <w:color w:val="231F20"/>
          <w:spacing w:val="-13"/>
        </w:rPr>
        <w:t xml:space="preserve"> </w:t>
      </w:r>
      <w:r>
        <w:rPr>
          <w:color w:val="231F20"/>
          <w:spacing w:val="-2"/>
        </w:rPr>
        <w:t>expended</w:t>
      </w:r>
      <w:r>
        <w:rPr>
          <w:color w:val="231F20"/>
          <w:spacing w:val="-13"/>
        </w:rPr>
        <w:t xml:space="preserve"> </w:t>
      </w:r>
      <w:r>
        <w:rPr>
          <w:color w:val="231F20"/>
          <w:spacing w:val="-2"/>
        </w:rPr>
        <w:t>in</w:t>
      </w:r>
      <w:r>
        <w:rPr>
          <w:color w:val="231F20"/>
          <w:spacing w:val="-13"/>
        </w:rPr>
        <w:t xml:space="preserve"> </w:t>
      </w:r>
      <w:r>
        <w:rPr>
          <w:color w:val="231F20"/>
          <w:spacing w:val="-2"/>
        </w:rPr>
        <w:t>carrying</w:t>
      </w:r>
      <w:r>
        <w:rPr>
          <w:color w:val="231F20"/>
          <w:spacing w:val="-13"/>
        </w:rPr>
        <w:t xml:space="preserve"> </w:t>
      </w:r>
      <w:r>
        <w:rPr>
          <w:color w:val="231F20"/>
          <w:spacing w:val="-2"/>
        </w:rPr>
        <w:t>out</w:t>
      </w:r>
      <w:r>
        <w:rPr>
          <w:color w:val="231F20"/>
          <w:spacing w:val="-13"/>
        </w:rPr>
        <w:t xml:space="preserve"> </w:t>
      </w:r>
      <w:r>
        <w:rPr>
          <w:color w:val="231F20"/>
          <w:spacing w:val="-2"/>
        </w:rPr>
        <w:t>the</w:t>
      </w:r>
      <w:r>
        <w:rPr>
          <w:color w:val="231F20"/>
          <w:spacing w:val="-13"/>
        </w:rPr>
        <w:t xml:space="preserve"> </w:t>
      </w:r>
      <w:r>
        <w:rPr>
          <w:color w:val="231F20"/>
          <w:spacing w:val="-2"/>
        </w:rPr>
        <w:t>purposes</w:t>
      </w:r>
      <w:r>
        <w:rPr>
          <w:color w:val="231F20"/>
          <w:spacing w:val="-13"/>
        </w:rPr>
        <w:t xml:space="preserve"> </w:t>
      </w:r>
      <w:r>
        <w:rPr>
          <w:color w:val="231F20"/>
          <w:spacing w:val="-2"/>
        </w:rPr>
        <w:t>and provisions</w:t>
      </w:r>
      <w:r>
        <w:rPr>
          <w:color w:val="231F20"/>
          <w:spacing w:val="-13"/>
        </w:rPr>
        <w:t xml:space="preserve"> </w:t>
      </w:r>
      <w:r>
        <w:rPr>
          <w:color w:val="231F20"/>
          <w:spacing w:val="-2"/>
        </w:rPr>
        <w:t>of</w:t>
      </w:r>
      <w:r>
        <w:rPr>
          <w:color w:val="231F20"/>
          <w:spacing w:val="-13"/>
        </w:rPr>
        <w:t xml:space="preserve"> </w:t>
      </w:r>
      <w:r>
        <w:rPr>
          <w:color w:val="231F20"/>
          <w:spacing w:val="-2"/>
        </w:rPr>
        <w:t>this</w:t>
      </w:r>
      <w:r>
        <w:rPr>
          <w:color w:val="231F20"/>
          <w:spacing w:val="-13"/>
        </w:rPr>
        <w:t xml:space="preserve"> </w:t>
      </w:r>
      <w:r>
        <w:rPr>
          <w:color w:val="231F20"/>
          <w:spacing w:val="-2"/>
        </w:rPr>
        <w:t>chapter.</w:t>
      </w:r>
      <w:r>
        <w:rPr>
          <w:color w:val="231F20"/>
          <w:spacing w:val="-13"/>
        </w:rPr>
        <w:t xml:space="preserve"> </w:t>
      </w:r>
      <w:r>
        <w:rPr>
          <w:color w:val="231F20"/>
          <w:spacing w:val="-2"/>
        </w:rPr>
        <w:t>The</w:t>
      </w:r>
      <w:r>
        <w:rPr>
          <w:color w:val="231F20"/>
          <w:spacing w:val="-13"/>
        </w:rPr>
        <w:t xml:space="preserve"> </w:t>
      </w:r>
      <w:r>
        <w:rPr>
          <w:color w:val="231F20"/>
          <w:spacing w:val="-2"/>
        </w:rPr>
        <w:t>district</w:t>
      </w:r>
      <w:r>
        <w:rPr>
          <w:color w:val="231F20"/>
          <w:spacing w:val="-13"/>
        </w:rPr>
        <w:t xml:space="preserve"> </w:t>
      </w:r>
      <w:r>
        <w:rPr>
          <w:color w:val="231F20"/>
          <w:spacing w:val="-2"/>
        </w:rPr>
        <w:t>may</w:t>
      </w:r>
      <w:r>
        <w:rPr>
          <w:color w:val="231F20"/>
          <w:spacing w:val="-13"/>
        </w:rPr>
        <w:t xml:space="preserve"> </w:t>
      </w:r>
      <w:r>
        <w:rPr>
          <w:color w:val="231F20"/>
          <w:spacing w:val="-2"/>
        </w:rPr>
        <w:t>also,</w:t>
      </w:r>
      <w:r>
        <w:rPr>
          <w:color w:val="231F20"/>
          <w:spacing w:val="-13"/>
        </w:rPr>
        <w:t xml:space="preserve"> </w:t>
      </w:r>
      <w:r>
        <w:rPr>
          <w:color w:val="231F20"/>
          <w:spacing w:val="-2"/>
        </w:rPr>
        <w:t>subject</w:t>
      </w:r>
      <w:r>
        <w:rPr>
          <w:color w:val="231F20"/>
          <w:spacing w:val="-13"/>
        </w:rPr>
        <w:t xml:space="preserve"> </w:t>
      </w:r>
      <w:r>
        <w:rPr>
          <w:color w:val="231F20"/>
          <w:spacing w:val="-2"/>
        </w:rPr>
        <w:t>to</w:t>
      </w:r>
      <w:r>
        <w:rPr>
          <w:color w:val="231F20"/>
          <w:spacing w:val="-13"/>
        </w:rPr>
        <w:t xml:space="preserve"> </w:t>
      </w:r>
      <w:hyperlink r:id="rId678">
        <w:r>
          <w:rPr>
            <w:color w:val="231F20"/>
            <w:spacing w:val="-2"/>
          </w:rPr>
          <w:t>15-10-420</w:t>
        </w:r>
      </w:hyperlink>
      <w:r>
        <w:rPr>
          <w:color w:val="231F20"/>
          <w:spacing w:val="-2"/>
        </w:rPr>
        <w:t>,</w:t>
      </w:r>
      <w:r>
        <w:rPr>
          <w:color w:val="231F20"/>
          <w:spacing w:val="-13"/>
        </w:rPr>
        <w:t xml:space="preserve"> </w:t>
      </w:r>
      <w:r>
        <w:rPr>
          <w:color w:val="231F20"/>
          <w:spacing w:val="-2"/>
        </w:rPr>
        <w:t>levy</w:t>
      </w:r>
      <w:r>
        <w:rPr>
          <w:color w:val="231F20"/>
          <w:spacing w:val="-13"/>
        </w:rPr>
        <w:t xml:space="preserve"> </w:t>
      </w:r>
      <w:r>
        <w:rPr>
          <w:color w:val="231F20"/>
          <w:spacing w:val="-2"/>
        </w:rPr>
        <w:t>taxes</w:t>
      </w:r>
      <w:r>
        <w:rPr>
          <w:color w:val="231F20"/>
          <w:spacing w:val="-13"/>
        </w:rPr>
        <w:t xml:space="preserve"> </w:t>
      </w:r>
      <w:r>
        <w:rPr>
          <w:color w:val="231F20"/>
          <w:spacing w:val="-2"/>
        </w:rPr>
        <w:t>as</w:t>
      </w:r>
      <w:r>
        <w:rPr>
          <w:color w:val="231F20"/>
          <w:spacing w:val="-13"/>
        </w:rPr>
        <w:t xml:space="preserve"> </w:t>
      </w:r>
      <w:r>
        <w:rPr>
          <w:color w:val="231F20"/>
          <w:spacing w:val="-2"/>
        </w:rPr>
        <w:t>provided</w:t>
      </w:r>
      <w:r>
        <w:rPr>
          <w:color w:val="231F20"/>
          <w:spacing w:val="-13"/>
        </w:rPr>
        <w:t xml:space="preserve"> </w:t>
      </w:r>
      <w:r>
        <w:rPr>
          <w:color w:val="231F20"/>
          <w:spacing w:val="-2"/>
        </w:rPr>
        <w:t>in</w:t>
      </w:r>
      <w:r>
        <w:rPr>
          <w:color w:val="231F20"/>
          <w:spacing w:val="-13"/>
        </w:rPr>
        <w:t xml:space="preserve"> </w:t>
      </w:r>
      <w:r>
        <w:rPr>
          <w:color w:val="231F20"/>
          <w:spacing w:val="-2"/>
        </w:rPr>
        <w:t>this</w:t>
      </w:r>
      <w:r>
        <w:rPr>
          <w:color w:val="231F20"/>
          <w:spacing w:val="-13"/>
        </w:rPr>
        <w:t xml:space="preserve"> </w:t>
      </w:r>
      <w:r>
        <w:rPr>
          <w:color w:val="231F20"/>
          <w:spacing w:val="-2"/>
        </w:rPr>
        <w:t>part</w:t>
      </w:r>
      <w:r>
        <w:rPr>
          <w:color w:val="231F20"/>
          <w:spacing w:val="-13"/>
        </w:rPr>
        <w:t xml:space="preserve"> </w:t>
      </w:r>
      <w:r>
        <w:rPr>
          <w:color w:val="231F20"/>
          <w:spacing w:val="-2"/>
        </w:rPr>
        <w:t>to</w:t>
      </w:r>
      <w:r>
        <w:rPr>
          <w:color w:val="231F20"/>
          <w:spacing w:val="-13"/>
        </w:rPr>
        <w:t xml:space="preserve"> </w:t>
      </w:r>
      <w:r>
        <w:rPr>
          <w:color w:val="231F20"/>
          <w:spacing w:val="-2"/>
        </w:rPr>
        <w:t>pay</w:t>
      </w:r>
      <w:r>
        <w:rPr>
          <w:color w:val="231F20"/>
          <w:spacing w:val="-13"/>
        </w:rPr>
        <w:t xml:space="preserve"> </w:t>
      </w:r>
      <w:r>
        <w:rPr>
          <w:color w:val="231F20"/>
          <w:spacing w:val="-2"/>
        </w:rPr>
        <w:t>any obligation</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district</w:t>
      </w:r>
      <w:r>
        <w:rPr>
          <w:color w:val="231F20"/>
          <w:spacing w:val="-8"/>
        </w:rPr>
        <w:t xml:space="preserve"> </w:t>
      </w:r>
      <w:r>
        <w:rPr>
          <w:color w:val="231F20"/>
          <w:spacing w:val="-2"/>
        </w:rPr>
        <w:t>and</w:t>
      </w:r>
      <w:r>
        <w:rPr>
          <w:color w:val="231F20"/>
          <w:spacing w:val="-8"/>
        </w:rPr>
        <w:t xml:space="preserve"> </w:t>
      </w:r>
      <w:r>
        <w:rPr>
          <w:color w:val="231F20"/>
          <w:spacing w:val="-2"/>
        </w:rPr>
        <w:t>to</w:t>
      </w:r>
      <w:r>
        <w:rPr>
          <w:color w:val="231F20"/>
          <w:spacing w:val="-8"/>
        </w:rPr>
        <w:t xml:space="preserve"> </w:t>
      </w:r>
      <w:r>
        <w:rPr>
          <w:color w:val="231F20"/>
          <w:spacing w:val="-2"/>
        </w:rPr>
        <w:t>accomplish</w:t>
      </w:r>
      <w:r>
        <w:rPr>
          <w:color w:val="231F20"/>
          <w:spacing w:val="-8"/>
        </w:rPr>
        <w:t xml:space="preserve"> </w:t>
      </w:r>
      <w:r>
        <w:rPr>
          <w:color w:val="231F20"/>
          <w:spacing w:val="-2"/>
        </w:rPr>
        <w:t>the</w:t>
      </w:r>
      <w:r>
        <w:rPr>
          <w:color w:val="231F20"/>
          <w:spacing w:val="-8"/>
        </w:rPr>
        <w:t xml:space="preserve"> </w:t>
      </w:r>
      <w:r>
        <w:rPr>
          <w:color w:val="231F20"/>
          <w:spacing w:val="-2"/>
        </w:rPr>
        <w:t>purposes</w:t>
      </w:r>
      <w:r>
        <w:rPr>
          <w:color w:val="231F20"/>
          <w:spacing w:val="-8"/>
        </w:rPr>
        <w:t xml:space="preserve"> </w:t>
      </w:r>
      <w:r>
        <w:rPr>
          <w:color w:val="231F20"/>
          <w:spacing w:val="-2"/>
        </w:rPr>
        <w:t>of</w:t>
      </w:r>
      <w:r>
        <w:rPr>
          <w:color w:val="231F20"/>
          <w:spacing w:val="-8"/>
        </w:rPr>
        <w:t xml:space="preserve"> </w:t>
      </w:r>
      <w:r>
        <w:rPr>
          <w:color w:val="231F20"/>
          <w:spacing w:val="-2"/>
        </w:rPr>
        <w:t>this</w:t>
      </w:r>
      <w:r>
        <w:rPr>
          <w:color w:val="231F20"/>
          <w:spacing w:val="-8"/>
        </w:rPr>
        <w:t xml:space="preserve"> </w:t>
      </w:r>
      <w:r>
        <w:rPr>
          <w:color w:val="231F20"/>
          <w:spacing w:val="-2"/>
        </w:rPr>
        <w:t>chapter</w:t>
      </w:r>
      <w:r>
        <w:rPr>
          <w:color w:val="231F20"/>
          <w:spacing w:val="-8"/>
        </w:rPr>
        <w:t xml:space="preserve"> </w:t>
      </w:r>
      <w:r>
        <w:rPr>
          <w:color w:val="231F20"/>
          <w:spacing w:val="-2"/>
        </w:rPr>
        <w:t>as</w:t>
      </w:r>
      <w:r>
        <w:rPr>
          <w:color w:val="231F20"/>
          <w:spacing w:val="-8"/>
        </w:rPr>
        <w:t xml:space="preserve"> </w:t>
      </w:r>
      <w:r>
        <w:rPr>
          <w:color w:val="231F20"/>
          <w:spacing w:val="-2"/>
        </w:rPr>
        <w:t>provided</w:t>
      </w:r>
      <w:r>
        <w:rPr>
          <w:color w:val="231F20"/>
          <w:spacing w:val="-8"/>
        </w:rPr>
        <w:t xml:space="preserve"> </w:t>
      </w:r>
      <w:r>
        <w:rPr>
          <w:color w:val="231F20"/>
          <w:spacing w:val="-2"/>
        </w:rPr>
        <w:t>in</w:t>
      </w:r>
      <w:r>
        <w:rPr>
          <w:color w:val="231F20"/>
          <w:spacing w:val="-8"/>
        </w:rPr>
        <w:t xml:space="preserve"> </w:t>
      </w:r>
      <w:r>
        <w:rPr>
          <w:color w:val="231F20"/>
          <w:spacing w:val="-2"/>
        </w:rPr>
        <w:t>this</w:t>
      </w:r>
      <w:r>
        <w:rPr>
          <w:color w:val="231F20"/>
          <w:spacing w:val="-8"/>
        </w:rPr>
        <w:t xml:space="preserve"> </w:t>
      </w:r>
      <w:r>
        <w:rPr>
          <w:color w:val="231F20"/>
          <w:spacing w:val="-2"/>
        </w:rPr>
        <w:t>chapter;</w:t>
      </w:r>
      <w:r>
        <w:rPr>
          <w:color w:val="231F20"/>
          <w:spacing w:val="-8"/>
        </w:rPr>
        <w:t xml:space="preserve"> </w:t>
      </w:r>
      <w:r>
        <w:rPr>
          <w:color w:val="231F20"/>
          <w:spacing w:val="-2"/>
        </w:rPr>
        <w:t>apply</w:t>
      </w:r>
      <w:r>
        <w:rPr>
          <w:color w:val="231F20"/>
          <w:spacing w:val="-8"/>
        </w:rPr>
        <w:t xml:space="preserve"> </w:t>
      </w:r>
      <w:r>
        <w:rPr>
          <w:color w:val="231F20"/>
          <w:spacing w:val="-2"/>
        </w:rPr>
        <w:t>for</w:t>
      </w:r>
      <w:r>
        <w:rPr>
          <w:color w:val="231F20"/>
          <w:spacing w:val="-8"/>
        </w:rPr>
        <w:t xml:space="preserve"> </w:t>
      </w:r>
      <w:r>
        <w:rPr>
          <w:color w:val="231F20"/>
          <w:spacing w:val="-2"/>
        </w:rPr>
        <w:t>and receive</w:t>
      </w:r>
      <w:r>
        <w:rPr>
          <w:color w:val="231F20"/>
          <w:spacing w:val="-12"/>
        </w:rPr>
        <w:t xml:space="preserve"> </w:t>
      </w:r>
      <w:r>
        <w:rPr>
          <w:color w:val="231F20"/>
          <w:spacing w:val="-2"/>
        </w:rPr>
        <w:t>federal</w:t>
      </w:r>
      <w:r>
        <w:rPr>
          <w:color w:val="231F20"/>
          <w:spacing w:val="-12"/>
        </w:rPr>
        <w:t xml:space="preserve"> </w:t>
      </w:r>
      <w:r>
        <w:rPr>
          <w:color w:val="231F20"/>
          <w:spacing w:val="-2"/>
        </w:rPr>
        <w:t>revenue</w:t>
      </w:r>
      <w:r>
        <w:rPr>
          <w:color w:val="231F20"/>
          <w:spacing w:val="-12"/>
        </w:rPr>
        <w:t xml:space="preserve"> </w:t>
      </w:r>
      <w:r>
        <w:rPr>
          <w:color w:val="231F20"/>
          <w:spacing w:val="-2"/>
        </w:rPr>
        <w:t>sharing</w:t>
      </w:r>
      <w:r>
        <w:rPr>
          <w:color w:val="231F20"/>
          <w:spacing w:val="-12"/>
        </w:rPr>
        <w:t xml:space="preserve"> </w:t>
      </w:r>
      <w:r>
        <w:rPr>
          <w:color w:val="231F20"/>
          <w:spacing w:val="-2"/>
        </w:rPr>
        <w:t>funds</w:t>
      </w:r>
      <w:r>
        <w:rPr>
          <w:color w:val="231F20"/>
          <w:spacing w:val="-12"/>
        </w:rPr>
        <w:t xml:space="preserve"> </w:t>
      </w:r>
      <w:r>
        <w:rPr>
          <w:color w:val="231F20"/>
          <w:spacing w:val="-2"/>
        </w:rPr>
        <w:t>in</w:t>
      </w:r>
      <w:r>
        <w:rPr>
          <w:color w:val="231F20"/>
          <w:spacing w:val="-12"/>
        </w:rPr>
        <w:t xml:space="preserve"> </w:t>
      </w:r>
      <w:r>
        <w:rPr>
          <w:color w:val="231F20"/>
          <w:spacing w:val="-2"/>
        </w:rPr>
        <w:t>order</w:t>
      </w:r>
      <w:r>
        <w:rPr>
          <w:color w:val="231F20"/>
          <w:spacing w:val="-12"/>
        </w:rPr>
        <w:t xml:space="preserve"> </w:t>
      </w:r>
      <w:r>
        <w:rPr>
          <w:color w:val="231F20"/>
          <w:spacing w:val="-2"/>
        </w:rPr>
        <w:t>to</w:t>
      </w:r>
      <w:r>
        <w:rPr>
          <w:color w:val="231F20"/>
          <w:spacing w:val="-12"/>
        </w:rPr>
        <w:t xml:space="preserve"> </w:t>
      </w:r>
      <w:r>
        <w:rPr>
          <w:color w:val="231F20"/>
          <w:spacing w:val="-2"/>
        </w:rPr>
        <w:t>carry</w:t>
      </w:r>
      <w:r>
        <w:rPr>
          <w:color w:val="231F20"/>
          <w:spacing w:val="-12"/>
        </w:rPr>
        <w:t xml:space="preserve"> </w:t>
      </w:r>
      <w:r>
        <w:rPr>
          <w:color w:val="231F20"/>
          <w:spacing w:val="-2"/>
        </w:rPr>
        <w:t>out</w:t>
      </w:r>
      <w:r>
        <w:rPr>
          <w:color w:val="231F20"/>
          <w:spacing w:val="-12"/>
        </w:rPr>
        <w:t xml:space="preserve"> </w:t>
      </w:r>
      <w:r>
        <w:rPr>
          <w:color w:val="231F20"/>
          <w:spacing w:val="-2"/>
        </w:rPr>
        <w:t>the</w:t>
      </w:r>
      <w:r>
        <w:rPr>
          <w:color w:val="231F20"/>
          <w:spacing w:val="-12"/>
        </w:rPr>
        <w:t xml:space="preserve"> </w:t>
      </w:r>
      <w:r>
        <w:rPr>
          <w:color w:val="231F20"/>
          <w:spacing w:val="-2"/>
        </w:rPr>
        <w:t>purposes</w:t>
      </w:r>
      <w:r>
        <w:rPr>
          <w:color w:val="231F20"/>
          <w:spacing w:val="-12"/>
        </w:rPr>
        <w:t xml:space="preserve"> </w:t>
      </w:r>
      <w:r>
        <w:rPr>
          <w:color w:val="231F20"/>
          <w:spacing w:val="-2"/>
        </w:rPr>
        <w:t>and</w:t>
      </w:r>
      <w:r>
        <w:rPr>
          <w:color w:val="231F20"/>
          <w:spacing w:val="-12"/>
        </w:rPr>
        <w:t xml:space="preserve"> </w:t>
      </w:r>
      <w:r>
        <w:rPr>
          <w:color w:val="231F20"/>
          <w:spacing w:val="-2"/>
        </w:rPr>
        <w:t>provisions</w:t>
      </w:r>
      <w:r>
        <w:rPr>
          <w:color w:val="231F20"/>
          <w:spacing w:val="-12"/>
        </w:rPr>
        <w:t xml:space="preserve"> </w:t>
      </w:r>
      <w:r>
        <w:rPr>
          <w:color w:val="231F20"/>
          <w:spacing w:val="-2"/>
        </w:rPr>
        <w:t>of</w:t>
      </w:r>
      <w:r>
        <w:rPr>
          <w:color w:val="231F20"/>
          <w:spacing w:val="-12"/>
        </w:rPr>
        <w:t xml:space="preserve"> </w:t>
      </w:r>
      <w:r>
        <w:rPr>
          <w:color w:val="231F20"/>
          <w:spacing w:val="-2"/>
        </w:rPr>
        <w:t>this</w:t>
      </w:r>
      <w:r>
        <w:rPr>
          <w:color w:val="231F20"/>
          <w:spacing w:val="-12"/>
        </w:rPr>
        <w:t xml:space="preserve"> </w:t>
      </w:r>
      <w:r>
        <w:rPr>
          <w:color w:val="231F20"/>
          <w:spacing w:val="-2"/>
        </w:rPr>
        <w:t>chapter;</w:t>
      </w:r>
      <w:r>
        <w:rPr>
          <w:color w:val="231F20"/>
          <w:spacing w:val="-12"/>
        </w:rPr>
        <w:t xml:space="preserve"> </w:t>
      </w:r>
      <w:r>
        <w:rPr>
          <w:color w:val="231F20"/>
          <w:spacing w:val="-2"/>
        </w:rPr>
        <w:t>establish</w:t>
      </w:r>
      <w:r>
        <w:rPr>
          <w:color w:val="231F20"/>
          <w:spacing w:val="-12"/>
        </w:rPr>
        <w:t xml:space="preserve"> </w:t>
      </w:r>
      <w:r>
        <w:rPr>
          <w:color w:val="231F20"/>
          <w:spacing w:val="-2"/>
        </w:rPr>
        <w:t>a conservation</w:t>
      </w:r>
      <w:r>
        <w:rPr>
          <w:color w:val="231F20"/>
          <w:spacing w:val="-9"/>
        </w:rPr>
        <w:t xml:space="preserve"> </w:t>
      </w:r>
      <w:r>
        <w:rPr>
          <w:color w:val="231F20"/>
          <w:spacing w:val="-2"/>
        </w:rPr>
        <w:t>practice</w:t>
      </w:r>
      <w:r>
        <w:rPr>
          <w:color w:val="231F20"/>
          <w:spacing w:val="-9"/>
        </w:rPr>
        <w:t xml:space="preserve"> </w:t>
      </w:r>
      <w:r>
        <w:rPr>
          <w:color w:val="231F20"/>
          <w:spacing w:val="-2"/>
        </w:rPr>
        <w:t>loan</w:t>
      </w:r>
      <w:r>
        <w:rPr>
          <w:color w:val="231F20"/>
          <w:spacing w:val="-9"/>
        </w:rPr>
        <w:t xml:space="preserve"> </w:t>
      </w:r>
      <w:r>
        <w:rPr>
          <w:color w:val="231F20"/>
          <w:spacing w:val="-2"/>
        </w:rPr>
        <w:t>program</w:t>
      </w:r>
      <w:r>
        <w:rPr>
          <w:color w:val="231F20"/>
          <w:spacing w:val="-9"/>
        </w:rPr>
        <w:t xml:space="preserve"> </w:t>
      </w:r>
      <w:r>
        <w:rPr>
          <w:color w:val="231F20"/>
          <w:spacing w:val="-2"/>
        </w:rPr>
        <w:t>as</w:t>
      </w:r>
      <w:r>
        <w:rPr>
          <w:color w:val="231F20"/>
          <w:spacing w:val="-9"/>
        </w:rPr>
        <w:t xml:space="preserve"> </w:t>
      </w:r>
      <w:r>
        <w:rPr>
          <w:color w:val="231F20"/>
          <w:spacing w:val="-2"/>
        </w:rPr>
        <w:t>provided</w:t>
      </w:r>
      <w:r>
        <w:rPr>
          <w:color w:val="231F20"/>
          <w:spacing w:val="-9"/>
        </w:rPr>
        <w:t xml:space="preserve"> </w:t>
      </w:r>
      <w:r>
        <w:rPr>
          <w:color w:val="231F20"/>
          <w:spacing w:val="-2"/>
        </w:rPr>
        <w:t>in</w:t>
      </w:r>
      <w:r>
        <w:rPr>
          <w:color w:val="231F20"/>
          <w:spacing w:val="-9"/>
        </w:rPr>
        <w:t xml:space="preserve"> </w:t>
      </w:r>
      <w:r>
        <w:rPr>
          <w:color w:val="231F20"/>
          <w:spacing w:val="-2"/>
        </w:rPr>
        <w:t>this</w:t>
      </w:r>
      <w:r>
        <w:rPr>
          <w:color w:val="231F20"/>
          <w:spacing w:val="-9"/>
        </w:rPr>
        <w:t xml:space="preserve"> </w:t>
      </w:r>
      <w:r>
        <w:rPr>
          <w:color w:val="231F20"/>
          <w:spacing w:val="-2"/>
        </w:rPr>
        <w:t>part;</w:t>
      </w:r>
      <w:r>
        <w:rPr>
          <w:color w:val="231F20"/>
          <w:spacing w:val="-9"/>
        </w:rPr>
        <w:t xml:space="preserve"> </w:t>
      </w:r>
      <w:r>
        <w:rPr>
          <w:color w:val="231F20"/>
          <w:spacing w:val="-2"/>
        </w:rPr>
        <w:t>or</w:t>
      </w:r>
      <w:r>
        <w:rPr>
          <w:color w:val="231F20"/>
          <w:spacing w:val="-9"/>
        </w:rPr>
        <w:t xml:space="preserve"> </w:t>
      </w:r>
      <w:r>
        <w:rPr>
          <w:color w:val="231F20"/>
          <w:spacing w:val="-2"/>
        </w:rPr>
        <w:t>apply</w:t>
      </w:r>
      <w:r>
        <w:rPr>
          <w:color w:val="231F20"/>
          <w:spacing w:val="-9"/>
        </w:rPr>
        <w:t xml:space="preserve"> </w:t>
      </w:r>
      <w:r>
        <w:rPr>
          <w:color w:val="231F20"/>
          <w:spacing w:val="-2"/>
        </w:rPr>
        <w:t>for,</w:t>
      </w:r>
      <w:r>
        <w:rPr>
          <w:color w:val="231F20"/>
          <w:spacing w:val="-9"/>
        </w:rPr>
        <w:t xml:space="preserve"> </w:t>
      </w:r>
      <w:r>
        <w:rPr>
          <w:color w:val="231F20"/>
          <w:spacing w:val="-2"/>
        </w:rPr>
        <w:t>accept,</w:t>
      </w:r>
      <w:r>
        <w:rPr>
          <w:color w:val="231F20"/>
          <w:spacing w:val="-9"/>
        </w:rPr>
        <w:t xml:space="preserve"> </w:t>
      </w:r>
      <w:r>
        <w:rPr>
          <w:color w:val="231F20"/>
          <w:spacing w:val="-2"/>
        </w:rPr>
        <w:t>administer,</w:t>
      </w:r>
      <w:r>
        <w:rPr>
          <w:color w:val="231F20"/>
          <w:spacing w:val="-9"/>
        </w:rPr>
        <w:t xml:space="preserve"> </w:t>
      </w:r>
      <w:r>
        <w:rPr>
          <w:color w:val="231F20"/>
          <w:spacing w:val="-2"/>
        </w:rPr>
        <w:t>and</w:t>
      </w:r>
      <w:r>
        <w:rPr>
          <w:color w:val="231F20"/>
          <w:spacing w:val="-9"/>
        </w:rPr>
        <w:t xml:space="preserve"> </w:t>
      </w:r>
      <w:r>
        <w:rPr>
          <w:color w:val="231F20"/>
          <w:spacing w:val="-2"/>
        </w:rPr>
        <w:t>expend</w:t>
      </w:r>
      <w:r>
        <w:rPr>
          <w:color w:val="231F20"/>
          <w:spacing w:val="-9"/>
        </w:rPr>
        <w:t xml:space="preserve"> </w:t>
      </w:r>
      <w:r>
        <w:rPr>
          <w:color w:val="231F20"/>
          <w:spacing w:val="-2"/>
        </w:rPr>
        <w:t xml:space="preserve">funds, </w:t>
      </w:r>
      <w:r>
        <w:rPr>
          <w:color w:val="231F20"/>
        </w:rPr>
        <w:t>grants,</w:t>
      </w:r>
      <w:r>
        <w:rPr>
          <w:color w:val="231F20"/>
          <w:spacing w:val="-14"/>
        </w:rPr>
        <w:t xml:space="preserve"> </w:t>
      </w:r>
      <w:r>
        <w:rPr>
          <w:color w:val="231F20"/>
        </w:rPr>
        <w:t>and</w:t>
      </w:r>
      <w:r>
        <w:rPr>
          <w:color w:val="231F20"/>
          <w:spacing w:val="-14"/>
        </w:rPr>
        <w:t xml:space="preserve"> </w:t>
      </w:r>
      <w:r>
        <w:rPr>
          <w:color w:val="231F20"/>
        </w:rPr>
        <w:t>loans</w:t>
      </w:r>
      <w:r>
        <w:rPr>
          <w:color w:val="231F20"/>
          <w:spacing w:val="-14"/>
        </w:rPr>
        <w:t xml:space="preserve"> </w:t>
      </w:r>
      <w:r>
        <w:rPr>
          <w:color w:val="231F20"/>
        </w:rPr>
        <w:t>from</w:t>
      </w:r>
      <w:r>
        <w:rPr>
          <w:color w:val="231F20"/>
          <w:spacing w:val="-14"/>
        </w:rPr>
        <w:t xml:space="preserve"> </w:t>
      </w:r>
      <w:r>
        <w:rPr>
          <w:color w:val="231F20"/>
        </w:rPr>
        <w:t>the</w:t>
      </w:r>
      <w:r>
        <w:rPr>
          <w:color w:val="231F20"/>
          <w:spacing w:val="-14"/>
        </w:rPr>
        <w:t xml:space="preserve"> </w:t>
      </w:r>
      <w:r>
        <w:rPr>
          <w:color w:val="231F20"/>
        </w:rPr>
        <w:t>state</w:t>
      </w:r>
      <w:r>
        <w:rPr>
          <w:color w:val="231F20"/>
          <w:spacing w:val="-14"/>
        </w:rPr>
        <w:t xml:space="preserve"> </w:t>
      </w:r>
      <w:r>
        <w:rPr>
          <w:color w:val="231F20"/>
        </w:rPr>
        <w:t>or</w:t>
      </w:r>
      <w:r>
        <w:rPr>
          <w:color w:val="231F20"/>
          <w:spacing w:val="-14"/>
        </w:rPr>
        <w:t xml:space="preserve"> </w:t>
      </w:r>
      <w:r>
        <w:rPr>
          <w:color w:val="231F20"/>
        </w:rPr>
        <w:t>federal</w:t>
      </w:r>
      <w:r>
        <w:rPr>
          <w:color w:val="231F20"/>
          <w:spacing w:val="-14"/>
        </w:rPr>
        <w:t xml:space="preserve"> </w:t>
      </w:r>
      <w:r>
        <w:rPr>
          <w:color w:val="231F20"/>
        </w:rPr>
        <w:t>government</w:t>
      </w:r>
      <w:r>
        <w:rPr>
          <w:color w:val="231F20"/>
          <w:spacing w:val="-14"/>
        </w:rPr>
        <w:t xml:space="preserve"> </w:t>
      </w:r>
      <w:r>
        <w:rPr>
          <w:color w:val="231F20"/>
        </w:rPr>
        <w:t>or</w:t>
      </w:r>
      <w:r>
        <w:rPr>
          <w:color w:val="231F20"/>
          <w:spacing w:val="-14"/>
        </w:rPr>
        <w:t xml:space="preserve"> </w:t>
      </w:r>
      <w:r>
        <w:rPr>
          <w:color w:val="231F20"/>
        </w:rPr>
        <w:t>any</w:t>
      </w:r>
      <w:r>
        <w:rPr>
          <w:color w:val="231F20"/>
          <w:spacing w:val="-14"/>
        </w:rPr>
        <w:t xml:space="preserve"> </w:t>
      </w:r>
      <w:r>
        <w:rPr>
          <w:color w:val="231F20"/>
        </w:rPr>
        <w:t>other</w:t>
      </w:r>
      <w:r>
        <w:rPr>
          <w:color w:val="231F20"/>
          <w:spacing w:val="-14"/>
        </w:rPr>
        <w:t xml:space="preserve"> </w:t>
      </w:r>
      <w:r>
        <w:rPr>
          <w:color w:val="231F20"/>
        </w:rPr>
        <w:t>source</w:t>
      </w:r>
      <w:r>
        <w:rPr>
          <w:color w:val="231F20"/>
          <w:spacing w:val="-14"/>
        </w:rPr>
        <w:t xml:space="preserve"> </w:t>
      </w:r>
      <w:r>
        <w:rPr>
          <w:color w:val="231F20"/>
        </w:rPr>
        <w:t>(</w:t>
      </w:r>
      <w:hyperlink r:id="rId679">
        <w:r>
          <w:rPr>
            <w:color w:val="231F20"/>
          </w:rPr>
          <w:t>76-15-501</w:t>
        </w:r>
      </w:hyperlink>
      <w:r>
        <w:rPr>
          <w:color w:val="231F20"/>
        </w:rPr>
        <w:t>).</w:t>
      </w:r>
    </w:p>
    <w:p w14:paraId="5F8733A1" w14:textId="77777777" w:rsidR="00BF7EBC" w:rsidRDefault="002C7365">
      <w:pPr>
        <w:pStyle w:val="BodyText"/>
        <w:spacing w:before="82" w:line="256" w:lineRule="auto"/>
        <w:ind w:right="1263"/>
      </w:pPr>
      <w:r>
        <w:rPr>
          <w:color w:val="231F20"/>
        </w:rPr>
        <w:t xml:space="preserve">Unless otherwise provided by law, all money which may from time to time be appropriated out of the state treasury to pay the administrative and other expenses of conservation districts shall be allocated by the department among the districts already organized or to be organized during the ensuing biennial fiscal period </w:t>
      </w:r>
      <w:r>
        <w:rPr>
          <w:color w:val="231F20"/>
          <w:spacing w:val="-2"/>
        </w:rPr>
        <w:t>(</w:t>
      </w:r>
      <w:hyperlink r:id="rId680">
        <w:r>
          <w:rPr>
            <w:color w:val="231F20"/>
            <w:spacing w:val="-2"/>
          </w:rPr>
          <w:t>76-15-502</w:t>
        </w:r>
      </w:hyperlink>
      <w:r>
        <w:rPr>
          <w:color w:val="231F20"/>
          <w:spacing w:val="-2"/>
        </w:rPr>
        <w:t>).</w:t>
      </w:r>
    </w:p>
    <w:p w14:paraId="60D4903D" w14:textId="77777777" w:rsidR="00BF7EBC" w:rsidRDefault="00BF7EBC">
      <w:pPr>
        <w:spacing w:line="256" w:lineRule="auto"/>
        <w:sectPr w:rsidR="00BF7EBC">
          <w:pgSz w:w="12240" w:h="15840"/>
          <w:pgMar w:top="600" w:right="80" w:bottom="620" w:left="260" w:header="0" w:footer="426" w:gutter="0"/>
          <w:cols w:space="720"/>
        </w:sectPr>
      </w:pPr>
    </w:p>
    <w:p w14:paraId="55AE4B73" w14:textId="77777777" w:rsidR="00BF7EBC" w:rsidRDefault="002C7365">
      <w:pPr>
        <w:pStyle w:val="Heading3"/>
        <w:spacing w:before="66"/>
        <w:ind w:left="1000"/>
      </w:pPr>
      <w:bookmarkStart w:id="61" w:name="_Toc129946845"/>
      <w:r>
        <w:rPr>
          <w:color w:val="231F20"/>
          <w:spacing w:val="-2"/>
          <w:w w:val="95"/>
        </w:rPr>
        <w:lastRenderedPageBreak/>
        <w:t>Library</w:t>
      </w:r>
      <w:bookmarkEnd w:id="61"/>
    </w:p>
    <w:p w14:paraId="1A916C12" w14:textId="77777777" w:rsidR="00BF7EBC" w:rsidRDefault="002C7365">
      <w:pPr>
        <w:pStyle w:val="BodyText"/>
        <w:tabs>
          <w:tab w:val="left" w:pos="11439"/>
        </w:tabs>
        <w:spacing w:before="262"/>
        <w:ind w:left="1000"/>
        <w:rPr>
          <w:rFonts w:ascii="Bookman Old Style"/>
        </w:rPr>
      </w:pPr>
      <w:r>
        <w:rPr>
          <w:rFonts w:ascii="Bookman Old Style"/>
          <w:color w:val="231F20"/>
          <w:w w:val="85"/>
          <w:u w:val="single" w:color="231F20"/>
        </w:rPr>
        <w:t>Library</w:t>
      </w:r>
      <w:r>
        <w:rPr>
          <w:rFonts w:ascii="Bookman Old Style"/>
          <w:color w:val="231F20"/>
          <w:spacing w:val="14"/>
          <w:u w:val="single" w:color="231F20"/>
        </w:rPr>
        <w:t xml:space="preserve"> </w:t>
      </w:r>
      <w:r>
        <w:rPr>
          <w:rFonts w:ascii="Bookman Old Style"/>
          <w:color w:val="231F20"/>
          <w:spacing w:val="-2"/>
          <w:w w:val="95"/>
          <w:u w:val="single" w:color="231F20"/>
        </w:rPr>
        <w:t>Board</w:t>
      </w:r>
      <w:r>
        <w:rPr>
          <w:rFonts w:ascii="Bookman Old Style"/>
          <w:color w:val="231F20"/>
          <w:u w:val="single" w:color="231F20"/>
        </w:rPr>
        <w:tab/>
      </w:r>
    </w:p>
    <w:p w14:paraId="57EBBA97" w14:textId="77777777" w:rsidR="00BF7EBC" w:rsidRDefault="002C7365">
      <w:pPr>
        <w:pStyle w:val="BodyText"/>
        <w:spacing w:before="116"/>
        <w:ind w:left="1000"/>
      </w:pPr>
      <w:r>
        <w:rPr>
          <w:color w:val="231F20"/>
        </w:rPr>
        <w:t>The</w:t>
      </w:r>
      <w:r>
        <w:rPr>
          <w:color w:val="231F20"/>
          <w:spacing w:val="-3"/>
        </w:rPr>
        <w:t xml:space="preserve"> </w:t>
      </w:r>
      <w:r>
        <w:rPr>
          <w:color w:val="231F20"/>
        </w:rPr>
        <w:t>complete</w:t>
      </w:r>
      <w:r>
        <w:rPr>
          <w:color w:val="231F20"/>
          <w:spacing w:val="-2"/>
        </w:rPr>
        <w:t xml:space="preserve"> </w:t>
      </w:r>
      <w:r>
        <w:rPr>
          <w:color w:val="231F20"/>
        </w:rPr>
        <w:t>library</w:t>
      </w:r>
      <w:r>
        <w:rPr>
          <w:color w:val="231F20"/>
          <w:spacing w:val="-2"/>
        </w:rPr>
        <w:t xml:space="preserve"> </w:t>
      </w:r>
      <w:r>
        <w:rPr>
          <w:color w:val="231F20"/>
        </w:rPr>
        <w:t>board</w:t>
      </w:r>
      <w:r>
        <w:rPr>
          <w:color w:val="231F20"/>
          <w:spacing w:val="-2"/>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681">
        <w:r>
          <w:rPr>
            <w:color w:val="231F20"/>
          </w:rPr>
          <w:t>22-1-</w:t>
        </w:r>
        <w:r>
          <w:rPr>
            <w:color w:val="231F20"/>
            <w:spacing w:val="-4"/>
          </w:rPr>
          <w:t>308</w:t>
        </w:r>
      </w:hyperlink>
      <w:r>
        <w:rPr>
          <w:color w:val="231F20"/>
          <w:spacing w:val="-4"/>
        </w:rPr>
        <w:t>.</w:t>
      </w:r>
    </w:p>
    <w:p w14:paraId="09621AB6"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13A76228" w14:textId="77777777" w:rsidR="00BF7EBC" w:rsidRDefault="002C7365">
      <w:pPr>
        <w:pStyle w:val="BodyText"/>
        <w:spacing w:before="18" w:line="256" w:lineRule="auto"/>
        <w:ind w:left="1000" w:right="491"/>
      </w:pPr>
      <w:r>
        <w:rPr>
          <w:color w:val="231F20"/>
        </w:rPr>
        <w:t>Upon the establishment of a public library under the provisions of this part, the mayor, with the advice and consent of the city council or city commissioners, shall appoint a board of trustees for the city library and the presiding officer of the board of county commissioners, with the advice and consent of the board, shall appoint a</w:t>
      </w:r>
      <w:r>
        <w:rPr>
          <w:color w:val="231F20"/>
          <w:spacing w:val="-4"/>
        </w:rPr>
        <w:t xml:space="preserve"> </w:t>
      </w:r>
      <w:r>
        <w:rPr>
          <w:color w:val="231F20"/>
        </w:rPr>
        <w:t>board</w:t>
      </w:r>
      <w:r>
        <w:rPr>
          <w:color w:val="231F20"/>
          <w:spacing w:val="-4"/>
        </w:rPr>
        <w:t xml:space="preserve"> </w:t>
      </w:r>
      <w:r>
        <w:rPr>
          <w:color w:val="231F20"/>
        </w:rPr>
        <w:t>of</w:t>
      </w:r>
      <w:r>
        <w:rPr>
          <w:color w:val="231F20"/>
          <w:spacing w:val="-4"/>
        </w:rPr>
        <w:t xml:space="preserve"> </w:t>
      </w:r>
      <w:r>
        <w:rPr>
          <w:color w:val="231F20"/>
        </w:rPr>
        <w:t>trustees</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county</w:t>
      </w:r>
      <w:r>
        <w:rPr>
          <w:color w:val="231F20"/>
          <w:spacing w:val="-4"/>
        </w:rPr>
        <w:t xml:space="preserve"> </w:t>
      </w:r>
      <w:r>
        <w:rPr>
          <w:color w:val="231F20"/>
        </w:rPr>
        <w:t>library</w:t>
      </w:r>
      <w:r>
        <w:rPr>
          <w:color w:val="231F20"/>
          <w:spacing w:val="-4"/>
        </w:rPr>
        <w:t xml:space="preserve"> </w:t>
      </w:r>
      <w:r>
        <w:rPr>
          <w:color w:val="231F20"/>
        </w:rPr>
        <w:t>(</w:t>
      </w:r>
      <w:hyperlink r:id="rId682">
        <w:r>
          <w:rPr>
            <w:color w:val="231F20"/>
          </w:rPr>
          <w:t>22-1-308</w:t>
        </w:r>
      </w:hyperlink>
      <w:r>
        <w:rPr>
          <w:color w:val="231F20"/>
        </w:rPr>
        <w:t>).</w:t>
      </w:r>
      <w:r>
        <w:rPr>
          <w:color w:val="231F20"/>
          <w:spacing w:val="-4"/>
        </w:rPr>
        <w:t xml:space="preserve"> </w:t>
      </w:r>
      <w:r>
        <w:rPr>
          <w:color w:val="231F20"/>
        </w:rPr>
        <w:t>Library</w:t>
      </w:r>
      <w:r>
        <w:rPr>
          <w:color w:val="231F20"/>
          <w:spacing w:val="-4"/>
        </w:rPr>
        <w:t xml:space="preserve"> </w:t>
      </w:r>
      <w:r>
        <w:rPr>
          <w:color w:val="231F20"/>
        </w:rPr>
        <w:t>trustees</w:t>
      </w:r>
      <w:r>
        <w:rPr>
          <w:color w:val="231F20"/>
          <w:spacing w:val="-4"/>
        </w:rPr>
        <w:t xml:space="preserve"> </w:t>
      </w:r>
      <w:r>
        <w:rPr>
          <w:color w:val="231F20"/>
        </w:rPr>
        <w:t>have</w:t>
      </w:r>
      <w:r>
        <w:rPr>
          <w:color w:val="231F20"/>
          <w:spacing w:val="-4"/>
        </w:rPr>
        <w:t xml:space="preserve"> </w:t>
      </w:r>
      <w:r>
        <w:rPr>
          <w:color w:val="231F20"/>
        </w:rPr>
        <w:t>exclusive</w:t>
      </w:r>
      <w:r>
        <w:rPr>
          <w:color w:val="231F20"/>
          <w:spacing w:val="-4"/>
        </w:rPr>
        <w:t xml:space="preserve"> </w:t>
      </w:r>
      <w:r>
        <w:rPr>
          <w:color w:val="231F20"/>
        </w:rPr>
        <w:t>control</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operation</w:t>
      </w:r>
      <w:r>
        <w:rPr>
          <w:color w:val="231F20"/>
          <w:spacing w:val="-4"/>
        </w:rPr>
        <w:t xml:space="preserve"> </w:t>
      </w:r>
      <w:r>
        <w:rPr>
          <w:color w:val="231F20"/>
        </w:rPr>
        <w:t>and care of the library, of the spending of public library funds, and of the construction or lease of library buildings. The board is responsible for employing and compensating all library staff.</w:t>
      </w:r>
      <w:r>
        <w:rPr>
          <w:color w:val="231F20"/>
          <w:spacing w:val="-8"/>
        </w:rPr>
        <w:t xml:space="preserve"> </w:t>
      </w:r>
      <w:r>
        <w:rPr>
          <w:color w:val="231F20"/>
        </w:rPr>
        <w:t>Trustees hire a chief librarian, who serves at the pleasure of the board (</w:t>
      </w:r>
      <w:hyperlink r:id="rId683">
        <w:r>
          <w:rPr>
            <w:color w:val="231F20"/>
          </w:rPr>
          <w:t>22-1-309</w:t>
        </w:r>
      </w:hyperlink>
      <w:r>
        <w:rPr>
          <w:color w:val="231F20"/>
        </w:rPr>
        <w:t>).</w:t>
      </w:r>
    </w:p>
    <w:p w14:paraId="176D4830" w14:textId="77777777" w:rsidR="00BF7EBC" w:rsidRDefault="002C7365">
      <w:pPr>
        <w:pStyle w:val="Heading5"/>
        <w:spacing w:before="84"/>
        <w:ind w:left="1000"/>
      </w:pPr>
      <w:r>
        <w:rPr>
          <w:color w:val="231F20"/>
          <w:spacing w:val="-2"/>
        </w:rPr>
        <w:t>Membership</w:t>
      </w:r>
    </w:p>
    <w:p w14:paraId="567720FE" w14:textId="236F2494" w:rsidR="00BF7EBC" w:rsidRDefault="002C7365">
      <w:pPr>
        <w:pStyle w:val="BodyText"/>
        <w:spacing w:before="18" w:line="256" w:lineRule="auto"/>
        <w:ind w:left="1000" w:right="460"/>
      </w:pPr>
      <w:r>
        <w:rPr>
          <w:color w:val="231F20"/>
        </w:rPr>
        <w:t>Five</w:t>
      </w:r>
      <w:r>
        <w:rPr>
          <w:color w:val="231F20"/>
          <w:spacing w:val="-15"/>
        </w:rPr>
        <w:t xml:space="preserve"> </w:t>
      </w:r>
      <w:r>
        <w:rPr>
          <w:color w:val="231F20"/>
        </w:rPr>
        <w:t>appointed</w:t>
      </w:r>
      <w:r>
        <w:rPr>
          <w:color w:val="231F20"/>
          <w:spacing w:val="-15"/>
        </w:rPr>
        <w:t xml:space="preserve"> </w:t>
      </w:r>
      <w:r>
        <w:rPr>
          <w:color w:val="231F20"/>
        </w:rPr>
        <w:t>trustees</w:t>
      </w:r>
      <w:r>
        <w:rPr>
          <w:color w:val="231F20"/>
          <w:spacing w:val="-12"/>
        </w:rPr>
        <w:t xml:space="preserve"> </w:t>
      </w:r>
      <w:r>
        <w:rPr>
          <w:color w:val="231F20"/>
        </w:rPr>
        <w:t>serve</w:t>
      </w:r>
      <w:r>
        <w:rPr>
          <w:color w:val="231F20"/>
          <w:spacing w:val="-12"/>
        </w:rPr>
        <w:t xml:space="preserve"> </w:t>
      </w:r>
      <w:r w:rsidR="006A6320">
        <w:rPr>
          <w:color w:val="231F20"/>
        </w:rPr>
        <w:t>five</w:t>
      </w:r>
      <w:r w:rsidR="006A6320">
        <w:rPr>
          <w:color w:val="231F20"/>
          <w:spacing w:val="-12"/>
        </w:rPr>
        <w:t>-year</w:t>
      </w:r>
      <w:r>
        <w:rPr>
          <w:color w:val="231F20"/>
          <w:spacing w:val="-12"/>
        </w:rPr>
        <w:t xml:space="preserve"> </w:t>
      </w:r>
      <w:r>
        <w:rPr>
          <w:color w:val="231F20"/>
        </w:rPr>
        <w:t>terms</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library</w:t>
      </w:r>
      <w:r>
        <w:rPr>
          <w:color w:val="231F20"/>
          <w:spacing w:val="-12"/>
        </w:rPr>
        <w:t xml:space="preserve"> </w:t>
      </w:r>
      <w:r>
        <w:rPr>
          <w:color w:val="231F20"/>
        </w:rPr>
        <w:t>board.</w:t>
      </w:r>
      <w:r>
        <w:rPr>
          <w:color w:val="231F20"/>
          <w:spacing w:val="-15"/>
        </w:rPr>
        <w:t xml:space="preserve"> </w:t>
      </w:r>
      <w:r>
        <w:rPr>
          <w:color w:val="231F20"/>
        </w:rPr>
        <w:t>Trustees</w:t>
      </w:r>
      <w:r>
        <w:rPr>
          <w:color w:val="231F20"/>
          <w:spacing w:val="-12"/>
        </w:rPr>
        <w:t xml:space="preserve"> </w:t>
      </w:r>
      <w:r>
        <w:rPr>
          <w:color w:val="231F20"/>
        </w:rPr>
        <w:t>may</w:t>
      </w:r>
      <w:r>
        <w:rPr>
          <w:color w:val="231F20"/>
          <w:spacing w:val="-12"/>
        </w:rPr>
        <w:t xml:space="preserve"> </w:t>
      </w:r>
      <w:r>
        <w:rPr>
          <w:color w:val="231F20"/>
        </w:rPr>
        <w:t>only</w:t>
      </w:r>
      <w:r>
        <w:rPr>
          <w:color w:val="231F20"/>
          <w:spacing w:val="-12"/>
        </w:rPr>
        <w:t xml:space="preserve"> </w:t>
      </w:r>
      <w:r>
        <w:rPr>
          <w:color w:val="231F20"/>
        </w:rPr>
        <w:t>serve</w:t>
      </w:r>
      <w:r>
        <w:rPr>
          <w:color w:val="231F20"/>
          <w:spacing w:val="-12"/>
        </w:rPr>
        <w:t xml:space="preserve"> </w:t>
      </w:r>
      <w:r>
        <w:rPr>
          <w:color w:val="231F20"/>
        </w:rPr>
        <w:t>two</w:t>
      </w:r>
      <w:r>
        <w:rPr>
          <w:color w:val="231F20"/>
          <w:spacing w:val="-12"/>
        </w:rPr>
        <w:t xml:space="preserve"> </w:t>
      </w:r>
      <w:r>
        <w:rPr>
          <w:color w:val="231F20"/>
        </w:rPr>
        <w:t>consecutive</w:t>
      </w:r>
      <w:r>
        <w:rPr>
          <w:color w:val="231F20"/>
          <w:spacing w:val="-12"/>
        </w:rPr>
        <w:t xml:space="preserve"> </w:t>
      </w:r>
      <w:r>
        <w:rPr>
          <w:color w:val="231F20"/>
        </w:rPr>
        <w:t>terms. Only</w:t>
      </w:r>
      <w:r>
        <w:rPr>
          <w:color w:val="231F20"/>
          <w:spacing w:val="-1"/>
        </w:rPr>
        <w:t xml:space="preserve"> </w:t>
      </w:r>
      <w:r>
        <w:rPr>
          <w:color w:val="231F20"/>
        </w:rPr>
        <w:t>one</w:t>
      </w:r>
      <w:r>
        <w:rPr>
          <w:color w:val="231F20"/>
          <w:spacing w:val="-1"/>
        </w:rPr>
        <w:t xml:space="preserve"> </w:t>
      </w:r>
      <w:r>
        <w:rPr>
          <w:color w:val="231F20"/>
        </w:rPr>
        <w:t>member</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governing</w:t>
      </w:r>
      <w:r>
        <w:rPr>
          <w:color w:val="231F20"/>
          <w:spacing w:val="-1"/>
        </w:rPr>
        <w:t xml:space="preserve"> </w:t>
      </w:r>
      <w:r>
        <w:rPr>
          <w:color w:val="231F20"/>
        </w:rPr>
        <w:t>body</w:t>
      </w:r>
      <w:r>
        <w:rPr>
          <w:color w:val="231F20"/>
          <w:spacing w:val="-1"/>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board.</w:t>
      </w:r>
      <w:r>
        <w:rPr>
          <w:color w:val="231F20"/>
          <w:spacing w:val="-1"/>
        </w:rPr>
        <w:t xml:space="preserve"> </w:t>
      </w:r>
      <w:r>
        <w:rPr>
          <w:color w:val="231F20"/>
        </w:rPr>
        <w:t>The</w:t>
      </w:r>
      <w:r>
        <w:rPr>
          <w:color w:val="231F20"/>
          <w:spacing w:val="-1"/>
        </w:rPr>
        <w:t xml:space="preserve"> </w:t>
      </w:r>
      <w:r>
        <w:rPr>
          <w:color w:val="231F20"/>
        </w:rPr>
        <w:t>presiding</w:t>
      </w:r>
      <w:r>
        <w:rPr>
          <w:color w:val="231F20"/>
          <w:spacing w:val="-1"/>
        </w:rPr>
        <w:t xml:space="preserve"> </w:t>
      </w:r>
      <w:r>
        <w:rPr>
          <w:color w:val="231F20"/>
        </w:rPr>
        <w:t>officer</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governing</w:t>
      </w:r>
      <w:r>
        <w:rPr>
          <w:color w:val="231F20"/>
          <w:spacing w:val="-1"/>
        </w:rPr>
        <w:t xml:space="preserve"> </w:t>
      </w:r>
      <w:r>
        <w:rPr>
          <w:color w:val="231F20"/>
        </w:rPr>
        <w:t>authority appoints new trustees to fill vacancies. These appointed trustees serve out the remaining term of the trustee</w:t>
      </w:r>
    </w:p>
    <w:p w14:paraId="33399C05" w14:textId="77777777" w:rsidR="00BF7EBC" w:rsidRDefault="002C7365">
      <w:pPr>
        <w:pStyle w:val="BodyText"/>
        <w:spacing w:line="256" w:lineRule="auto"/>
        <w:ind w:left="1000" w:right="938"/>
        <w:jc w:val="both"/>
      </w:pPr>
      <w:r>
        <w:rPr>
          <w:color w:val="231F20"/>
        </w:rPr>
        <w:t>they</w:t>
      </w:r>
      <w:r>
        <w:rPr>
          <w:color w:val="231F20"/>
          <w:spacing w:val="-1"/>
        </w:rPr>
        <w:t xml:space="preserve"> </w:t>
      </w:r>
      <w:r>
        <w:rPr>
          <w:color w:val="231F20"/>
        </w:rPr>
        <w:t>replaced</w:t>
      </w:r>
      <w:r>
        <w:rPr>
          <w:color w:val="231F20"/>
          <w:spacing w:val="-1"/>
        </w:rPr>
        <w:t xml:space="preserve"> </w:t>
      </w:r>
      <w:r>
        <w:rPr>
          <w:color w:val="231F20"/>
        </w:rPr>
        <w:t>(</w:t>
      </w:r>
      <w:hyperlink r:id="rId684">
        <w:r>
          <w:rPr>
            <w:color w:val="231F20"/>
          </w:rPr>
          <w:t>22-1-308</w:t>
        </w:r>
      </w:hyperlink>
      <w:r>
        <w:rPr>
          <w:color w:val="231F20"/>
        </w:rPr>
        <w:t>).</w:t>
      </w:r>
      <w:r>
        <w:rPr>
          <w:color w:val="231F20"/>
          <w:spacing w:val="-1"/>
        </w:rPr>
        <w:t xml:space="preserve"> </w:t>
      </w:r>
      <w:r>
        <w:rPr>
          <w:color w:val="231F20"/>
        </w:rPr>
        <w:t>Following</w:t>
      </w:r>
      <w:r>
        <w:rPr>
          <w:color w:val="231F20"/>
          <w:spacing w:val="-1"/>
        </w:rPr>
        <w:t xml:space="preserve"> </w:t>
      </w:r>
      <w:r>
        <w:rPr>
          <w:color w:val="231F20"/>
        </w:rPr>
        <w:t>the</w:t>
      </w:r>
      <w:r>
        <w:rPr>
          <w:color w:val="231F20"/>
          <w:spacing w:val="-1"/>
        </w:rPr>
        <w:t xml:space="preserve"> </w:t>
      </w:r>
      <w:r>
        <w:rPr>
          <w:color w:val="231F20"/>
        </w:rPr>
        <w:t>appointments,</w:t>
      </w:r>
      <w:r>
        <w:rPr>
          <w:color w:val="231F20"/>
          <w:spacing w:val="-1"/>
        </w:rPr>
        <w:t xml:space="preserve"> </w:t>
      </w:r>
      <w:r>
        <w:rPr>
          <w:color w:val="231F20"/>
        </w:rPr>
        <w:t>in</w:t>
      </w:r>
      <w:r>
        <w:rPr>
          <w:color w:val="231F20"/>
          <w:spacing w:val="-1"/>
        </w:rPr>
        <w:t xml:space="preserve"> </w:t>
      </w:r>
      <w:r>
        <w:rPr>
          <w:color w:val="231F20"/>
        </w:rPr>
        <w:t>July</w:t>
      </w:r>
      <w:r>
        <w:rPr>
          <w:color w:val="231F20"/>
          <w:spacing w:val="-1"/>
        </w:rPr>
        <w:t xml:space="preserve"> </w:t>
      </w:r>
      <w:r>
        <w:rPr>
          <w:color w:val="231F20"/>
        </w:rPr>
        <w:t>of</w:t>
      </w:r>
      <w:r>
        <w:rPr>
          <w:color w:val="231F20"/>
          <w:spacing w:val="-1"/>
        </w:rPr>
        <w:t xml:space="preserve"> </w:t>
      </w:r>
      <w:r>
        <w:rPr>
          <w:color w:val="231F20"/>
        </w:rPr>
        <w:t>each</w:t>
      </w:r>
      <w:r>
        <w:rPr>
          <w:color w:val="231F20"/>
          <w:spacing w:val="-1"/>
        </w:rPr>
        <w:t xml:space="preserve"> </w:t>
      </w:r>
      <w:r>
        <w:rPr>
          <w:color w:val="231F20"/>
        </w:rPr>
        <w:t>year,</w:t>
      </w:r>
      <w:r>
        <w:rPr>
          <w:color w:val="231F20"/>
          <w:spacing w:val="-1"/>
        </w:rPr>
        <w:t xml:space="preserve"> </w:t>
      </w:r>
      <w:r>
        <w:rPr>
          <w:color w:val="231F20"/>
        </w:rPr>
        <w:t>the</w:t>
      </w:r>
      <w:r>
        <w:rPr>
          <w:color w:val="231F20"/>
          <w:spacing w:val="-1"/>
        </w:rPr>
        <w:t xml:space="preserve"> </w:t>
      </w:r>
      <w:r>
        <w:rPr>
          <w:color w:val="231F20"/>
        </w:rPr>
        <w:t>trustees</w:t>
      </w:r>
      <w:r>
        <w:rPr>
          <w:color w:val="231F20"/>
          <w:spacing w:val="-1"/>
        </w:rPr>
        <w:t xml:space="preserve"> </w:t>
      </w:r>
      <w:r>
        <w:rPr>
          <w:color w:val="231F20"/>
        </w:rPr>
        <w:t>shall</w:t>
      </w:r>
      <w:r>
        <w:rPr>
          <w:color w:val="231F20"/>
          <w:spacing w:val="-1"/>
        </w:rPr>
        <w:t xml:space="preserve"> </w:t>
      </w:r>
      <w:r>
        <w:rPr>
          <w:color w:val="231F20"/>
        </w:rPr>
        <w:t>meet</w:t>
      </w:r>
      <w:r>
        <w:rPr>
          <w:color w:val="231F20"/>
          <w:spacing w:val="-1"/>
        </w:rPr>
        <w:t xml:space="preserve"> </w:t>
      </w:r>
      <w:r>
        <w:rPr>
          <w:color w:val="231F20"/>
        </w:rPr>
        <w:t>and</w:t>
      </w:r>
      <w:r>
        <w:rPr>
          <w:color w:val="231F20"/>
          <w:spacing w:val="-1"/>
        </w:rPr>
        <w:t xml:space="preserve"> </w:t>
      </w:r>
      <w:r>
        <w:rPr>
          <w:color w:val="231F20"/>
        </w:rPr>
        <w:t>elect a</w:t>
      </w:r>
      <w:r>
        <w:rPr>
          <w:color w:val="231F20"/>
          <w:spacing w:val="-13"/>
        </w:rPr>
        <w:t xml:space="preserve"> </w:t>
      </w:r>
      <w:r>
        <w:rPr>
          <w:color w:val="231F20"/>
        </w:rPr>
        <w:t>presiding</w:t>
      </w:r>
      <w:r>
        <w:rPr>
          <w:color w:val="231F20"/>
          <w:spacing w:val="-13"/>
        </w:rPr>
        <w:t xml:space="preserve"> </w:t>
      </w:r>
      <w:r>
        <w:rPr>
          <w:color w:val="231F20"/>
        </w:rPr>
        <w:t>officer</w:t>
      </w:r>
      <w:r>
        <w:rPr>
          <w:color w:val="231F20"/>
          <w:spacing w:val="-13"/>
        </w:rPr>
        <w:t xml:space="preserve"> </w:t>
      </w:r>
      <w:r>
        <w:rPr>
          <w:color w:val="231F20"/>
        </w:rPr>
        <w:t>and</w:t>
      </w:r>
      <w:r>
        <w:rPr>
          <w:color w:val="231F20"/>
          <w:spacing w:val="-13"/>
        </w:rPr>
        <w:t xml:space="preserve"> </w:t>
      </w:r>
      <w:r>
        <w:rPr>
          <w:color w:val="231F20"/>
        </w:rPr>
        <w:t>other</w:t>
      </w:r>
      <w:r>
        <w:rPr>
          <w:color w:val="231F20"/>
          <w:spacing w:val="-13"/>
        </w:rPr>
        <w:t xml:space="preserve"> </w:t>
      </w:r>
      <w:r>
        <w:rPr>
          <w:color w:val="231F20"/>
        </w:rPr>
        <w:t>officers</w:t>
      </w:r>
      <w:r>
        <w:rPr>
          <w:color w:val="231F20"/>
          <w:spacing w:val="-13"/>
        </w:rPr>
        <w:t xml:space="preserve"> </w:t>
      </w:r>
      <w:r>
        <w:rPr>
          <w:color w:val="231F20"/>
        </w:rPr>
        <w:t>that</w:t>
      </w:r>
      <w:r>
        <w:rPr>
          <w:color w:val="231F20"/>
          <w:spacing w:val="-13"/>
        </w:rPr>
        <w:t xml:space="preserve"> </w:t>
      </w:r>
      <w:r>
        <w:rPr>
          <w:color w:val="231F20"/>
        </w:rPr>
        <w:t>they</w:t>
      </w:r>
      <w:r>
        <w:rPr>
          <w:color w:val="231F20"/>
          <w:spacing w:val="-13"/>
        </w:rPr>
        <w:t xml:space="preserve"> </w:t>
      </w:r>
      <w:r>
        <w:rPr>
          <w:color w:val="231F20"/>
        </w:rPr>
        <w:t>consider</w:t>
      </w:r>
      <w:r>
        <w:rPr>
          <w:color w:val="231F20"/>
          <w:spacing w:val="-13"/>
        </w:rPr>
        <w:t xml:space="preserve"> </w:t>
      </w:r>
      <w:r>
        <w:rPr>
          <w:color w:val="231F20"/>
        </w:rPr>
        <w:t>necessary,</w:t>
      </w:r>
      <w:r>
        <w:rPr>
          <w:color w:val="231F20"/>
          <w:spacing w:val="-13"/>
        </w:rPr>
        <w:t xml:space="preserve"> </w:t>
      </w:r>
      <w:r>
        <w:rPr>
          <w:color w:val="231F20"/>
        </w:rPr>
        <w:t>for</w:t>
      </w:r>
      <w:r>
        <w:rPr>
          <w:color w:val="231F20"/>
          <w:spacing w:val="-13"/>
        </w:rPr>
        <w:t xml:space="preserve"> </w:t>
      </w:r>
      <w:r>
        <w:rPr>
          <w:color w:val="231F20"/>
        </w:rPr>
        <w:t>1-year</w:t>
      </w:r>
      <w:r>
        <w:rPr>
          <w:color w:val="231F20"/>
          <w:spacing w:val="-13"/>
        </w:rPr>
        <w:t xml:space="preserve"> </w:t>
      </w:r>
      <w:r>
        <w:rPr>
          <w:color w:val="231F20"/>
        </w:rPr>
        <w:t>terms.</w:t>
      </w:r>
      <w:r>
        <w:rPr>
          <w:color w:val="231F20"/>
          <w:spacing w:val="-15"/>
        </w:rPr>
        <w:t xml:space="preserve"> </w:t>
      </w:r>
      <w:r>
        <w:rPr>
          <w:color w:val="231F20"/>
        </w:rPr>
        <w:t>Vacancies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board</w:t>
      </w:r>
      <w:r>
        <w:rPr>
          <w:color w:val="231F20"/>
          <w:spacing w:val="-13"/>
        </w:rPr>
        <w:t xml:space="preserve"> </w:t>
      </w:r>
      <w:r>
        <w:rPr>
          <w:color w:val="231F20"/>
        </w:rPr>
        <w:t>of trustees must be filled for the unexpired term in the same manner as original appointments.</w:t>
      </w:r>
    </w:p>
    <w:p w14:paraId="44234D4C" w14:textId="77777777" w:rsidR="00BF7EBC" w:rsidRDefault="002C7365">
      <w:pPr>
        <w:pStyle w:val="Heading5"/>
        <w:spacing w:before="84"/>
        <w:ind w:left="1000"/>
      </w:pPr>
      <w:r>
        <w:rPr>
          <w:color w:val="231F20"/>
          <w:spacing w:val="-2"/>
        </w:rPr>
        <w:t>Authority</w:t>
      </w:r>
    </w:p>
    <w:p w14:paraId="19594284" w14:textId="77777777" w:rsidR="00BF7EBC" w:rsidRDefault="002C7365">
      <w:pPr>
        <w:pStyle w:val="BodyText"/>
        <w:spacing w:before="18" w:line="256" w:lineRule="auto"/>
        <w:ind w:left="1000" w:right="829"/>
        <w:jc w:val="both"/>
      </w:pPr>
      <w:r>
        <w:rPr>
          <w:color w:val="231F20"/>
        </w:rPr>
        <w:t>Trustees</w:t>
      </w:r>
      <w:r>
        <w:rPr>
          <w:color w:val="231F20"/>
          <w:spacing w:val="-6"/>
        </w:rPr>
        <w:t xml:space="preserve"> </w:t>
      </w:r>
      <w:r>
        <w:rPr>
          <w:color w:val="231F20"/>
        </w:rPr>
        <w:t>of</w:t>
      </w:r>
      <w:r>
        <w:rPr>
          <w:color w:val="231F20"/>
          <w:spacing w:val="-6"/>
        </w:rPr>
        <w:t xml:space="preserve"> </w:t>
      </w:r>
      <w:r>
        <w:rPr>
          <w:color w:val="231F20"/>
        </w:rPr>
        <w:t>every</w:t>
      </w:r>
      <w:r>
        <w:rPr>
          <w:color w:val="231F20"/>
          <w:spacing w:val="-6"/>
        </w:rPr>
        <w:t xml:space="preserve"> </w:t>
      </w:r>
      <w:r>
        <w:rPr>
          <w:color w:val="231F20"/>
        </w:rPr>
        <w:t>public</w:t>
      </w:r>
      <w:r>
        <w:rPr>
          <w:color w:val="231F20"/>
          <w:spacing w:val="-6"/>
        </w:rPr>
        <w:t xml:space="preserve"> </w:t>
      </w:r>
      <w:r>
        <w:rPr>
          <w:color w:val="231F20"/>
        </w:rPr>
        <w:t>library</w:t>
      </w:r>
      <w:r>
        <w:rPr>
          <w:color w:val="231F20"/>
          <w:spacing w:val="-6"/>
        </w:rPr>
        <w:t xml:space="preserve"> </w:t>
      </w:r>
      <w:r>
        <w:rPr>
          <w:color w:val="231F20"/>
        </w:rPr>
        <w:t>shall</w:t>
      </w:r>
      <w:r>
        <w:rPr>
          <w:color w:val="231F20"/>
          <w:spacing w:val="-6"/>
        </w:rPr>
        <w:t xml:space="preserve"> </w:t>
      </w:r>
      <w:r>
        <w:rPr>
          <w:color w:val="231F20"/>
        </w:rPr>
        <w:t>adopt</w:t>
      </w:r>
      <w:r>
        <w:rPr>
          <w:color w:val="231F20"/>
          <w:spacing w:val="-6"/>
        </w:rPr>
        <w:t xml:space="preserve"> </w:t>
      </w:r>
      <w:r>
        <w:rPr>
          <w:color w:val="231F20"/>
        </w:rPr>
        <w:t>bylaws</w:t>
      </w:r>
      <w:r>
        <w:rPr>
          <w:color w:val="231F20"/>
          <w:spacing w:val="-6"/>
        </w:rPr>
        <w:t xml:space="preserve"> </w:t>
      </w:r>
      <w:r>
        <w:rPr>
          <w:color w:val="231F20"/>
        </w:rPr>
        <w:t>and</w:t>
      </w:r>
      <w:r>
        <w:rPr>
          <w:color w:val="231F20"/>
          <w:spacing w:val="-6"/>
        </w:rPr>
        <w:t xml:space="preserve"> </w:t>
      </w:r>
      <w:r>
        <w:rPr>
          <w:color w:val="231F20"/>
        </w:rPr>
        <w:t>rules,</w:t>
      </w:r>
      <w:r>
        <w:rPr>
          <w:color w:val="231F20"/>
          <w:spacing w:val="-6"/>
        </w:rPr>
        <w:t xml:space="preserve"> </w:t>
      </w:r>
      <w:r>
        <w:rPr>
          <w:color w:val="231F20"/>
        </w:rPr>
        <w:t>establish</w:t>
      </w:r>
      <w:r>
        <w:rPr>
          <w:color w:val="231F20"/>
          <w:spacing w:val="-6"/>
        </w:rPr>
        <w:t xml:space="preserve"> </w:t>
      </w:r>
      <w:r>
        <w:rPr>
          <w:color w:val="231F20"/>
        </w:rPr>
        <w:t>and</w:t>
      </w:r>
      <w:r>
        <w:rPr>
          <w:color w:val="231F20"/>
          <w:spacing w:val="-6"/>
        </w:rPr>
        <w:t xml:space="preserve"> </w:t>
      </w:r>
      <w:r>
        <w:rPr>
          <w:color w:val="231F20"/>
        </w:rPr>
        <w:t>locate</w:t>
      </w:r>
      <w:r>
        <w:rPr>
          <w:color w:val="231F20"/>
          <w:spacing w:val="-6"/>
        </w:rPr>
        <w:t xml:space="preserve"> </w:t>
      </w:r>
      <w:r>
        <w:rPr>
          <w:color w:val="231F20"/>
        </w:rPr>
        <w:t>a</w:t>
      </w:r>
      <w:r>
        <w:rPr>
          <w:color w:val="231F20"/>
          <w:spacing w:val="-6"/>
        </w:rPr>
        <w:t xml:space="preserve"> </w:t>
      </w:r>
      <w:r>
        <w:rPr>
          <w:color w:val="231F20"/>
        </w:rPr>
        <w:t>central</w:t>
      </w:r>
      <w:r>
        <w:rPr>
          <w:color w:val="231F20"/>
          <w:spacing w:val="-6"/>
        </w:rPr>
        <w:t xml:space="preserve"> </w:t>
      </w:r>
      <w:r>
        <w:rPr>
          <w:color w:val="231F20"/>
        </w:rPr>
        <w:t>public</w:t>
      </w:r>
      <w:r>
        <w:rPr>
          <w:color w:val="231F20"/>
          <w:spacing w:val="-6"/>
        </w:rPr>
        <w:t xml:space="preserve"> </w:t>
      </w:r>
      <w:r>
        <w:rPr>
          <w:color w:val="231F20"/>
        </w:rPr>
        <w:t>library,</w:t>
      </w:r>
      <w:r>
        <w:rPr>
          <w:color w:val="231F20"/>
          <w:spacing w:val="-6"/>
        </w:rPr>
        <w:t xml:space="preserve"> </w:t>
      </w:r>
      <w:r>
        <w:rPr>
          <w:color w:val="231F20"/>
        </w:rPr>
        <w:t>have the</w:t>
      </w:r>
      <w:r>
        <w:rPr>
          <w:color w:val="231F20"/>
          <w:spacing w:val="-9"/>
        </w:rPr>
        <w:t xml:space="preserve"> </w:t>
      </w:r>
      <w:r>
        <w:rPr>
          <w:color w:val="231F20"/>
        </w:rPr>
        <w:t>power</w:t>
      </w:r>
      <w:r>
        <w:rPr>
          <w:color w:val="231F20"/>
          <w:spacing w:val="-9"/>
        </w:rPr>
        <w:t xml:space="preserve"> </w:t>
      </w:r>
      <w:r>
        <w:rPr>
          <w:color w:val="231F20"/>
        </w:rPr>
        <w:t>to</w:t>
      </w:r>
      <w:r>
        <w:rPr>
          <w:color w:val="231F20"/>
          <w:spacing w:val="-9"/>
        </w:rPr>
        <w:t xml:space="preserve"> </w:t>
      </w:r>
      <w:r>
        <w:rPr>
          <w:color w:val="231F20"/>
        </w:rPr>
        <w:t>acquire</w:t>
      </w:r>
      <w:r>
        <w:rPr>
          <w:color w:val="231F20"/>
          <w:spacing w:val="-9"/>
        </w:rPr>
        <w:t xml:space="preserve"> </w:t>
      </w:r>
      <w:r>
        <w:rPr>
          <w:color w:val="231F20"/>
        </w:rPr>
        <w:t>real</w:t>
      </w:r>
      <w:r>
        <w:rPr>
          <w:color w:val="231F20"/>
          <w:spacing w:val="-9"/>
        </w:rPr>
        <w:t xml:space="preserve"> </w:t>
      </w:r>
      <w:r>
        <w:rPr>
          <w:color w:val="231F20"/>
        </w:rPr>
        <w:t>and</w:t>
      </w:r>
      <w:r>
        <w:rPr>
          <w:color w:val="231F20"/>
          <w:spacing w:val="-9"/>
        </w:rPr>
        <w:t xml:space="preserve"> </w:t>
      </w:r>
      <w:r>
        <w:rPr>
          <w:color w:val="231F20"/>
        </w:rPr>
        <w:t>personal</w:t>
      </w:r>
      <w:r>
        <w:rPr>
          <w:color w:val="231F20"/>
          <w:spacing w:val="-9"/>
        </w:rPr>
        <w:t xml:space="preserve"> </w:t>
      </w:r>
      <w:r>
        <w:rPr>
          <w:color w:val="231F20"/>
        </w:rPr>
        <w:t>property,</w:t>
      </w:r>
      <w:r>
        <w:rPr>
          <w:color w:val="231F20"/>
          <w:spacing w:val="-9"/>
        </w:rPr>
        <w:t xml:space="preserve"> </w:t>
      </w:r>
      <w:r>
        <w:rPr>
          <w:color w:val="231F20"/>
        </w:rPr>
        <w:t>and</w:t>
      </w:r>
      <w:r>
        <w:rPr>
          <w:color w:val="231F20"/>
          <w:spacing w:val="-9"/>
        </w:rPr>
        <w:t xml:space="preserve"> </w:t>
      </w:r>
      <w:r>
        <w:rPr>
          <w:color w:val="231F20"/>
        </w:rPr>
        <w:t>to</w:t>
      </w:r>
      <w:r>
        <w:rPr>
          <w:color w:val="231F20"/>
          <w:spacing w:val="-9"/>
        </w:rPr>
        <w:t xml:space="preserve"> </w:t>
      </w:r>
      <w:r>
        <w:rPr>
          <w:color w:val="231F20"/>
        </w:rPr>
        <w:t>exercise</w:t>
      </w:r>
      <w:r>
        <w:rPr>
          <w:color w:val="231F20"/>
          <w:spacing w:val="-9"/>
        </w:rPr>
        <w:t xml:space="preserve"> </w:t>
      </w:r>
      <w:r>
        <w:rPr>
          <w:color w:val="231F20"/>
        </w:rPr>
        <w:t>such</w:t>
      </w:r>
      <w:r>
        <w:rPr>
          <w:color w:val="231F20"/>
          <w:spacing w:val="-9"/>
        </w:rPr>
        <w:t xml:space="preserve"> </w:t>
      </w:r>
      <w:r>
        <w:rPr>
          <w:color w:val="231F20"/>
        </w:rPr>
        <w:t>other</w:t>
      </w:r>
      <w:r>
        <w:rPr>
          <w:color w:val="231F20"/>
          <w:spacing w:val="-9"/>
        </w:rPr>
        <w:t xml:space="preserve"> </w:t>
      </w:r>
      <w:r>
        <w:rPr>
          <w:color w:val="231F20"/>
        </w:rPr>
        <w:t>powers,</w:t>
      </w:r>
      <w:r>
        <w:rPr>
          <w:color w:val="231F20"/>
          <w:spacing w:val="-9"/>
        </w:rPr>
        <w:t xml:space="preserve"> </w:t>
      </w:r>
      <w:r>
        <w:rPr>
          <w:color w:val="231F20"/>
        </w:rPr>
        <w:t>not</w:t>
      </w:r>
      <w:r>
        <w:rPr>
          <w:color w:val="231F20"/>
          <w:spacing w:val="-9"/>
        </w:rPr>
        <w:t xml:space="preserve"> </w:t>
      </w:r>
      <w:r>
        <w:rPr>
          <w:color w:val="231F20"/>
        </w:rPr>
        <w:t>inconsistent</w:t>
      </w:r>
      <w:r>
        <w:rPr>
          <w:color w:val="231F20"/>
          <w:spacing w:val="-9"/>
        </w:rPr>
        <w:t xml:space="preserve"> </w:t>
      </w:r>
      <w:r>
        <w:rPr>
          <w:color w:val="231F20"/>
        </w:rPr>
        <w:t>with</w:t>
      </w:r>
      <w:r>
        <w:rPr>
          <w:color w:val="231F20"/>
          <w:spacing w:val="-9"/>
        </w:rPr>
        <w:t xml:space="preserve"> </w:t>
      </w:r>
      <w:r>
        <w:rPr>
          <w:color w:val="231F20"/>
        </w:rPr>
        <w:t>law, necessary for the effective use and management of the library (</w:t>
      </w:r>
      <w:hyperlink r:id="rId685">
        <w:r>
          <w:rPr>
            <w:color w:val="231F20"/>
          </w:rPr>
          <w:t>22-1-309)</w:t>
        </w:r>
      </w:hyperlink>
      <w:r>
        <w:rPr>
          <w:color w:val="231F20"/>
        </w:rPr>
        <w:t>.</w:t>
      </w:r>
    </w:p>
    <w:p w14:paraId="105976A2" w14:textId="77777777" w:rsidR="00BF7EBC" w:rsidRDefault="002C7365">
      <w:pPr>
        <w:pStyle w:val="Heading5"/>
        <w:spacing w:before="88"/>
        <w:ind w:left="1000"/>
      </w:pPr>
      <w:r>
        <w:rPr>
          <w:color w:val="231F20"/>
          <w:spacing w:val="-2"/>
        </w:rPr>
        <w:t>Funding</w:t>
      </w:r>
    </w:p>
    <w:p w14:paraId="5328CC90" w14:textId="77777777" w:rsidR="00BF7EBC" w:rsidRDefault="002C7365">
      <w:pPr>
        <w:pStyle w:val="BodyText"/>
        <w:spacing w:before="18" w:line="256" w:lineRule="auto"/>
        <w:ind w:left="1000" w:right="688"/>
      </w:pPr>
      <w:r>
        <w:rPr>
          <w:color w:val="231F20"/>
        </w:rPr>
        <w:t>The governing body that has established the public library may levy a tax to maintain public library services. Tax</w:t>
      </w:r>
      <w:r>
        <w:rPr>
          <w:color w:val="231F20"/>
          <w:spacing w:val="-6"/>
        </w:rPr>
        <w:t xml:space="preserve"> </w:t>
      </w:r>
      <w:r>
        <w:rPr>
          <w:color w:val="231F20"/>
        </w:rPr>
        <w:t>proceeds</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called</w:t>
      </w:r>
      <w:r>
        <w:rPr>
          <w:color w:val="231F20"/>
          <w:spacing w:val="-6"/>
        </w:rPr>
        <w:t xml:space="preserve"> </w:t>
      </w:r>
      <w:r>
        <w:rPr>
          <w:color w:val="231F20"/>
        </w:rPr>
        <w:t>the</w:t>
      </w:r>
      <w:r>
        <w:rPr>
          <w:color w:val="231F20"/>
          <w:spacing w:val="-6"/>
        </w:rPr>
        <w:t xml:space="preserve"> </w:t>
      </w:r>
      <w:r>
        <w:rPr>
          <w:color w:val="231F20"/>
        </w:rPr>
        <w:t>library</w:t>
      </w:r>
      <w:r>
        <w:rPr>
          <w:color w:val="231F20"/>
          <w:spacing w:val="-6"/>
        </w:rPr>
        <w:t xml:space="preserve"> </w:t>
      </w:r>
      <w:r>
        <w:rPr>
          <w:color w:val="231F20"/>
        </w:rPr>
        <w:t>fund.</w:t>
      </w:r>
      <w:r>
        <w:rPr>
          <w:color w:val="231F20"/>
          <w:spacing w:val="-6"/>
        </w:rPr>
        <w:t xml:space="preserve"> </w:t>
      </w:r>
      <w:r>
        <w:rPr>
          <w:color w:val="231F20"/>
        </w:rPr>
        <w:t>Under</w:t>
      </w:r>
      <w:r>
        <w:rPr>
          <w:color w:val="231F20"/>
          <w:spacing w:val="-6"/>
        </w:rPr>
        <w:t xml:space="preserve"> </w:t>
      </w:r>
      <w:r>
        <w:rPr>
          <w:color w:val="231F20"/>
        </w:rPr>
        <w:t>certain</w:t>
      </w:r>
      <w:r>
        <w:rPr>
          <w:color w:val="231F20"/>
          <w:spacing w:val="-6"/>
        </w:rPr>
        <w:t xml:space="preserve"> </w:t>
      </w:r>
      <w:r>
        <w:rPr>
          <w:color w:val="231F20"/>
        </w:rPr>
        <w:t>circumstances,</w:t>
      </w:r>
      <w:r>
        <w:rPr>
          <w:color w:val="231F20"/>
          <w:spacing w:val="-6"/>
        </w:rPr>
        <w:t xml:space="preserve"> </w:t>
      </w:r>
      <w:r>
        <w:rPr>
          <w:color w:val="231F20"/>
        </w:rPr>
        <w:t>the</w:t>
      </w:r>
      <w:r>
        <w:rPr>
          <w:color w:val="231F20"/>
          <w:spacing w:val="-6"/>
        </w:rPr>
        <w:t xml:space="preserve"> </w:t>
      </w:r>
      <w:r>
        <w:rPr>
          <w:color w:val="231F20"/>
        </w:rPr>
        <w:t>governing</w:t>
      </w:r>
      <w:r>
        <w:rPr>
          <w:color w:val="231F20"/>
          <w:spacing w:val="-6"/>
        </w:rPr>
        <w:t xml:space="preserve"> </w:t>
      </w:r>
      <w:r>
        <w:rPr>
          <w:color w:val="231F20"/>
        </w:rPr>
        <w:t>body</w:t>
      </w:r>
      <w:r>
        <w:rPr>
          <w:color w:val="231F20"/>
          <w:spacing w:val="-6"/>
        </w:rPr>
        <w:t xml:space="preserve"> </w:t>
      </w:r>
      <w:r>
        <w:rPr>
          <w:color w:val="231F20"/>
        </w:rPr>
        <w:t>may</w:t>
      </w:r>
      <w:r>
        <w:rPr>
          <w:color w:val="231F20"/>
          <w:spacing w:val="-6"/>
        </w:rPr>
        <w:t xml:space="preserve"> </w:t>
      </w:r>
      <w:r>
        <w:rPr>
          <w:color w:val="231F20"/>
        </w:rPr>
        <w:t>issue</w:t>
      </w:r>
      <w:r>
        <w:rPr>
          <w:color w:val="231F20"/>
          <w:spacing w:val="-6"/>
        </w:rPr>
        <w:t xml:space="preserve"> </w:t>
      </w:r>
      <w:r>
        <w:rPr>
          <w:color w:val="231F20"/>
        </w:rPr>
        <w:t>bonds (</w:t>
      </w:r>
      <w:hyperlink r:id="rId686">
        <w:r>
          <w:rPr>
            <w:color w:val="231F20"/>
          </w:rPr>
          <w:t>22-1-304</w:t>
        </w:r>
      </w:hyperlink>
      <w:r>
        <w:rPr>
          <w:color w:val="231F20"/>
        </w:rPr>
        <w:t>). The governing body may also establish a library depreciation reserve fund. The fund replaces and acquires property, capital improvements, and equipment necessary for maintaining library services. Library depreciation reserve funds are moneys allocated to the library and not used by the year’s end (</w:t>
      </w:r>
      <w:hyperlink r:id="rId687">
        <w:r>
          <w:rPr>
            <w:color w:val="231F20"/>
          </w:rPr>
          <w:t>22-1-305</w:t>
        </w:r>
      </w:hyperlink>
      <w:r>
        <w:rPr>
          <w:color w:val="231F20"/>
        </w:rPr>
        <w:t xml:space="preserve">, </w:t>
      </w:r>
      <w:hyperlink r:id="rId688">
        <w:r>
          <w:rPr>
            <w:color w:val="231F20"/>
          </w:rPr>
          <w:t>306</w:t>
        </w:r>
      </w:hyperlink>
      <w:r>
        <w:rPr>
          <w:color w:val="231F20"/>
        </w:rPr>
        <w:t>).</w:t>
      </w:r>
    </w:p>
    <w:p w14:paraId="5F3C947D" w14:textId="77777777" w:rsidR="00BF7EBC" w:rsidRDefault="002C7365">
      <w:pPr>
        <w:pStyle w:val="BodyText"/>
        <w:tabs>
          <w:tab w:val="left" w:pos="11439"/>
        </w:tabs>
        <w:spacing w:before="246"/>
        <w:ind w:left="1000"/>
        <w:rPr>
          <w:rFonts w:ascii="Bookman Old Style"/>
        </w:rPr>
      </w:pPr>
      <w:r>
        <w:rPr>
          <w:rFonts w:ascii="Bookman Old Style"/>
          <w:color w:val="231F20"/>
          <w:w w:val="85"/>
          <w:u w:val="single" w:color="231F20"/>
        </w:rPr>
        <w:t>Public</w:t>
      </w:r>
      <w:r>
        <w:rPr>
          <w:rFonts w:ascii="Bookman Old Style"/>
          <w:color w:val="231F20"/>
          <w:spacing w:val="12"/>
          <w:u w:val="single" w:color="231F20"/>
        </w:rPr>
        <w:t xml:space="preserve"> </w:t>
      </w:r>
      <w:r>
        <w:rPr>
          <w:rFonts w:ascii="Bookman Old Style"/>
          <w:color w:val="231F20"/>
          <w:w w:val="85"/>
          <w:u w:val="single" w:color="231F20"/>
        </w:rPr>
        <w:t>Library</w:t>
      </w:r>
      <w:r>
        <w:rPr>
          <w:rFonts w:ascii="Bookman Old Style"/>
          <w:color w:val="231F20"/>
          <w:spacing w:val="12"/>
          <w:u w:val="single" w:color="231F20"/>
        </w:rPr>
        <w:t xml:space="preserve"> </w:t>
      </w:r>
      <w:r>
        <w:rPr>
          <w:rFonts w:ascii="Bookman Old Style"/>
          <w:color w:val="231F20"/>
          <w:spacing w:val="-2"/>
          <w:w w:val="85"/>
          <w:u w:val="single" w:color="231F20"/>
        </w:rPr>
        <w:t>District</w:t>
      </w:r>
      <w:r>
        <w:rPr>
          <w:rFonts w:ascii="Bookman Old Style"/>
          <w:color w:val="231F20"/>
          <w:u w:val="single" w:color="231F20"/>
        </w:rPr>
        <w:tab/>
      </w:r>
    </w:p>
    <w:p w14:paraId="321979FE" w14:textId="77777777" w:rsidR="00BF7EBC" w:rsidRDefault="002C7365">
      <w:pPr>
        <w:pStyle w:val="BodyText"/>
        <w:spacing w:before="116"/>
        <w:ind w:left="1000"/>
      </w:pPr>
      <w:r>
        <w:rPr>
          <w:color w:val="231F20"/>
        </w:rPr>
        <w:t>The</w:t>
      </w:r>
      <w:r>
        <w:rPr>
          <w:color w:val="231F20"/>
          <w:spacing w:val="-1"/>
        </w:rPr>
        <w:t xml:space="preserve"> </w:t>
      </w:r>
      <w:r>
        <w:rPr>
          <w:color w:val="231F20"/>
        </w:rPr>
        <w:t>complete</w:t>
      </w:r>
      <w:r>
        <w:rPr>
          <w:color w:val="231F20"/>
          <w:spacing w:val="-1"/>
        </w:rPr>
        <w:t xml:space="preserve"> </w:t>
      </w:r>
      <w:r>
        <w:rPr>
          <w:color w:val="231F20"/>
        </w:rPr>
        <w:t>public</w:t>
      </w:r>
      <w:r>
        <w:rPr>
          <w:color w:val="231F20"/>
          <w:spacing w:val="-1"/>
        </w:rPr>
        <w:t xml:space="preserve"> </w:t>
      </w:r>
      <w:r>
        <w:rPr>
          <w:color w:val="231F20"/>
        </w:rPr>
        <w:t>library districts</w:t>
      </w:r>
      <w:r>
        <w:rPr>
          <w:color w:val="231F20"/>
          <w:spacing w:val="-1"/>
        </w:rPr>
        <w:t xml:space="preserve"> </w:t>
      </w:r>
      <w:r>
        <w:rPr>
          <w:color w:val="231F20"/>
        </w:rPr>
        <w:t>statutes</w:t>
      </w:r>
      <w:r>
        <w:rPr>
          <w:color w:val="231F20"/>
          <w:spacing w:val="-1"/>
        </w:rPr>
        <w:t xml:space="preserve"> </w:t>
      </w:r>
      <w:r>
        <w:rPr>
          <w:color w:val="231F20"/>
        </w:rPr>
        <w:t>are available</w:t>
      </w:r>
      <w:r>
        <w:rPr>
          <w:color w:val="231F20"/>
          <w:spacing w:val="-1"/>
        </w:rPr>
        <w:t xml:space="preserve"> </w:t>
      </w:r>
      <w:r>
        <w:rPr>
          <w:color w:val="231F20"/>
        </w:rPr>
        <w:t>in</w:t>
      </w:r>
      <w:r>
        <w:rPr>
          <w:color w:val="231F20"/>
          <w:spacing w:val="-1"/>
        </w:rPr>
        <w:t xml:space="preserve"> </w:t>
      </w:r>
      <w:r>
        <w:rPr>
          <w:color w:val="231F20"/>
        </w:rPr>
        <w:t>Montana</w:t>
      </w:r>
      <w:r>
        <w:rPr>
          <w:color w:val="231F20"/>
          <w:spacing w:val="-1"/>
        </w:rPr>
        <w:t xml:space="preserve"> </w:t>
      </w:r>
      <w:r>
        <w:rPr>
          <w:color w:val="231F20"/>
        </w:rPr>
        <w:t>Code Annotated</w:t>
      </w:r>
      <w:r>
        <w:rPr>
          <w:color w:val="231F20"/>
          <w:spacing w:val="-2"/>
        </w:rPr>
        <w:t xml:space="preserve"> </w:t>
      </w:r>
      <w:hyperlink r:id="rId689">
        <w:r>
          <w:rPr>
            <w:color w:val="231F20"/>
          </w:rPr>
          <w:t>22-1-</w:t>
        </w:r>
        <w:r>
          <w:rPr>
            <w:color w:val="231F20"/>
            <w:spacing w:val="-4"/>
          </w:rPr>
          <w:t>701</w:t>
        </w:r>
      </w:hyperlink>
      <w:r>
        <w:rPr>
          <w:color w:val="231F20"/>
          <w:spacing w:val="-4"/>
        </w:rPr>
        <w:t>.</w:t>
      </w:r>
    </w:p>
    <w:p w14:paraId="1669E569"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7792A257" w14:textId="77777777" w:rsidR="00BF7EBC" w:rsidRDefault="002C7365">
      <w:pPr>
        <w:pStyle w:val="BodyText"/>
        <w:spacing w:before="18" w:line="256" w:lineRule="auto"/>
        <w:ind w:left="1000" w:right="839"/>
      </w:pPr>
      <w:r>
        <w:rPr>
          <w:color w:val="231F20"/>
        </w:rPr>
        <w:t>Proceedings for the creation or enlargement of a public library district or the conversion of a public library to</w:t>
      </w:r>
      <w:r>
        <w:rPr>
          <w:color w:val="231F20"/>
          <w:spacing w:val="1"/>
        </w:rPr>
        <w:t xml:space="preserve"> </w:t>
      </w:r>
      <w:r>
        <w:rPr>
          <w:color w:val="231F20"/>
        </w:rPr>
        <w:t>a</w:t>
      </w:r>
      <w:r>
        <w:rPr>
          <w:color w:val="231F20"/>
          <w:spacing w:val="1"/>
        </w:rPr>
        <w:t xml:space="preserve"> </w:t>
      </w:r>
      <w:r>
        <w:rPr>
          <w:color w:val="231F20"/>
        </w:rPr>
        <w:t>public</w:t>
      </w:r>
      <w:r>
        <w:rPr>
          <w:color w:val="231F20"/>
          <w:spacing w:val="1"/>
        </w:rPr>
        <w:t xml:space="preserve"> </w:t>
      </w:r>
      <w:r>
        <w:rPr>
          <w:color w:val="231F20"/>
        </w:rPr>
        <w:t>library</w:t>
      </w:r>
      <w:r>
        <w:rPr>
          <w:color w:val="231F20"/>
          <w:spacing w:val="1"/>
        </w:rPr>
        <w:t xml:space="preserve"> </w:t>
      </w:r>
      <w:r>
        <w:rPr>
          <w:color w:val="231F20"/>
        </w:rPr>
        <w:t>district</w:t>
      </w:r>
      <w:r>
        <w:rPr>
          <w:color w:val="231F20"/>
          <w:spacing w:val="1"/>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rPr>
        <w:t>initiated</w:t>
      </w:r>
      <w:r>
        <w:rPr>
          <w:color w:val="231F20"/>
          <w:spacing w:val="1"/>
        </w:rPr>
        <w:t xml:space="preserve"> </w:t>
      </w:r>
      <w:r>
        <w:rPr>
          <w:color w:val="231F20"/>
        </w:rPr>
        <w:t>by</w:t>
      </w:r>
      <w:r>
        <w:rPr>
          <w:color w:val="231F20"/>
          <w:spacing w:val="1"/>
        </w:rPr>
        <w:t xml:space="preserve"> </w:t>
      </w:r>
      <w:r>
        <w:rPr>
          <w:color w:val="231F20"/>
        </w:rPr>
        <w:t>a</w:t>
      </w:r>
      <w:r>
        <w:rPr>
          <w:color w:val="231F20"/>
          <w:spacing w:val="2"/>
        </w:rPr>
        <w:t xml:space="preserve"> </w:t>
      </w:r>
      <w:r>
        <w:rPr>
          <w:color w:val="231F20"/>
        </w:rPr>
        <w:t>petition</w:t>
      </w:r>
      <w:r>
        <w:rPr>
          <w:color w:val="231F20"/>
          <w:spacing w:val="1"/>
        </w:rPr>
        <w:t xml:space="preserve"> </w:t>
      </w:r>
      <w:r>
        <w:rPr>
          <w:color w:val="231F20"/>
        </w:rPr>
        <w:t>signed</w:t>
      </w:r>
      <w:r>
        <w:rPr>
          <w:color w:val="231F20"/>
          <w:spacing w:val="1"/>
        </w:rPr>
        <w:t xml:space="preserve"> </w:t>
      </w:r>
      <w:r>
        <w:rPr>
          <w:color w:val="231F20"/>
        </w:rPr>
        <w:t>by</w:t>
      </w:r>
      <w:r>
        <w:rPr>
          <w:color w:val="231F20"/>
          <w:spacing w:val="1"/>
        </w:rPr>
        <w:t xml:space="preserve"> </w:t>
      </w:r>
      <w:r>
        <w:rPr>
          <w:color w:val="231F20"/>
        </w:rPr>
        <w:t>not</w:t>
      </w:r>
      <w:r>
        <w:rPr>
          <w:color w:val="231F20"/>
          <w:spacing w:val="1"/>
        </w:rPr>
        <w:t xml:space="preserve"> </w:t>
      </w:r>
      <w:r>
        <w:rPr>
          <w:color w:val="231F20"/>
        </w:rPr>
        <w:t>less</w:t>
      </w:r>
      <w:r>
        <w:rPr>
          <w:color w:val="231F20"/>
          <w:spacing w:val="1"/>
        </w:rPr>
        <w:t xml:space="preserve"> </w:t>
      </w:r>
      <w:r>
        <w:rPr>
          <w:color w:val="231F20"/>
        </w:rPr>
        <w:t>than</w:t>
      </w:r>
      <w:r>
        <w:rPr>
          <w:color w:val="231F20"/>
          <w:spacing w:val="1"/>
        </w:rPr>
        <w:t xml:space="preserve"> </w:t>
      </w:r>
      <w:r>
        <w:rPr>
          <w:color w:val="231F20"/>
        </w:rPr>
        <w:t>15%</w:t>
      </w:r>
      <w:r>
        <w:rPr>
          <w:color w:val="231F20"/>
          <w:spacing w:val="1"/>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qualified</w:t>
      </w:r>
      <w:r>
        <w:rPr>
          <w:color w:val="231F20"/>
          <w:spacing w:val="1"/>
        </w:rPr>
        <w:t xml:space="preserve"> </w:t>
      </w:r>
      <w:r>
        <w:rPr>
          <w:color w:val="231F20"/>
          <w:spacing w:val="-2"/>
        </w:rPr>
        <w:t>electors</w:t>
      </w:r>
    </w:p>
    <w:p w14:paraId="4F6AE275" w14:textId="77777777" w:rsidR="00BF7EBC" w:rsidRDefault="002C7365">
      <w:pPr>
        <w:pStyle w:val="BodyText"/>
        <w:spacing w:line="256" w:lineRule="auto"/>
        <w:ind w:left="1000" w:right="460"/>
      </w:pPr>
      <w:r>
        <w:rPr>
          <w:color w:val="231F20"/>
        </w:rPr>
        <w:t>who reside within the proposed district or the area to be added to an existing district; or a resolution of intent adopted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county</w:t>
      </w:r>
      <w:r>
        <w:rPr>
          <w:color w:val="231F20"/>
          <w:spacing w:val="-1"/>
        </w:rPr>
        <w:t xml:space="preserve"> </w:t>
      </w:r>
      <w:r>
        <w:rPr>
          <w:color w:val="231F20"/>
        </w:rPr>
        <w:t>governing</w:t>
      </w:r>
      <w:r>
        <w:rPr>
          <w:color w:val="231F20"/>
          <w:spacing w:val="-1"/>
        </w:rPr>
        <w:t xml:space="preserve"> </w:t>
      </w:r>
      <w:r>
        <w:rPr>
          <w:color w:val="231F20"/>
        </w:rPr>
        <w:t>body,</w:t>
      </w:r>
      <w:r>
        <w:rPr>
          <w:color w:val="231F20"/>
          <w:spacing w:val="-1"/>
        </w:rPr>
        <w:t xml:space="preserve"> </w:t>
      </w:r>
      <w:r>
        <w:rPr>
          <w:color w:val="231F20"/>
        </w:rPr>
        <w:t>calling</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creation</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district.</w:t>
      </w:r>
      <w:r>
        <w:rPr>
          <w:color w:val="231F20"/>
          <w:spacing w:val="-5"/>
        </w:rPr>
        <w:t xml:space="preserve"> </w:t>
      </w:r>
      <w:r>
        <w:rPr>
          <w:color w:val="231F20"/>
        </w:rPr>
        <w:t>When</w:t>
      </w:r>
      <w:r>
        <w:rPr>
          <w:color w:val="231F20"/>
          <w:spacing w:val="-1"/>
        </w:rPr>
        <w:t xml:space="preserve"> </w:t>
      </w:r>
      <w:r>
        <w:rPr>
          <w:color w:val="231F20"/>
        </w:rPr>
        <w:t>the</w:t>
      </w:r>
      <w:r>
        <w:rPr>
          <w:color w:val="231F20"/>
          <w:spacing w:val="-1"/>
        </w:rPr>
        <w:t xml:space="preserve"> </w:t>
      </w:r>
      <w:r>
        <w:rPr>
          <w:color w:val="231F20"/>
        </w:rPr>
        <w:t>territory</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included</w:t>
      </w:r>
      <w:r>
        <w:rPr>
          <w:color w:val="231F20"/>
          <w:spacing w:val="-1"/>
        </w:rPr>
        <w:t xml:space="preserve"> </w:t>
      </w:r>
      <w:r>
        <w:rPr>
          <w:color w:val="231F20"/>
        </w:rPr>
        <w:t>in the proposed public library district lies in more than one county, a petition must be presented to the governing body of each county in which the territory lies (</w:t>
      </w:r>
      <w:hyperlink r:id="rId690">
        <w:r>
          <w:rPr>
            <w:color w:val="231F20"/>
          </w:rPr>
          <w:t>22-1-702</w:t>
        </w:r>
      </w:hyperlink>
      <w:r>
        <w:rPr>
          <w:color w:val="231F20"/>
        </w:rPr>
        <w:t>). The purpose of this part is to provide a method for: establishing, equipping, administering, and funding public libraries; and contracting for library services from existing public libraries (</w:t>
      </w:r>
      <w:hyperlink r:id="rId691">
        <w:r>
          <w:rPr>
            <w:color w:val="231F20"/>
          </w:rPr>
          <w:t>22-1-701</w:t>
        </w:r>
      </w:hyperlink>
      <w:r>
        <w:rPr>
          <w:color w:val="231F20"/>
        </w:rPr>
        <w:t>).</w:t>
      </w:r>
    </w:p>
    <w:p w14:paraId="527E9046" w14:textId="77777777" w:rsidR="00BF7EBC" w:rsidRDefault="002C7365">
      <w:pPr>
        <w:pStyle w:val="Heading5"/>
        <w:spacing w:before="82"/>
        <w:ind w:left="1000"/>
      </w:pPr>
      <w:r>
        <w:rPr>
          <w:color w:val="231F20"/>
          <w:spacing w:val="-2"/>
        </w:rPr>
        <w:t>Membership</w:t>
      </w:r>
    </w:p>
    <w:p w14:paraId="5C71AB3D" w14:textId="77777777" w:rsidR="00BF7EBC" w:rsidRDefault="002C7365">
      <w:pPr>
        <w:pStyle w:val="BodyText"/>
        <w:spacing w:before="18" w:line="256" w:lineRule="auto"/>
        <w:ind w:left="1000" w:right="578"/>
      </w:pPr>
      <w:r>
        <w:rPr>
          <w:color w:val="231F20"/>
        </w:rPr>
        <w:t>Within</w:t>
      </w:r>
      <w:r>
        <w:rPr>
          <w:color w:val="231F20"/>
          <w:spacing w:val="-1"/>
        </w:rPr>
        <w:t xml:space="preserve"> </w:t>
      </w:r>
      <w:r>
        <w:rPr>
          <w:color w:val="231F20"/>
        </w:rPr>
        <w:t>30</w:t>
      </w:r>
      <w:r>
        <w:rPr>
          <w:color w:val="231F20"/>
          <w:spacing w:val="-1"/>
        </w:rPr>
        <w:t xml:space="preserve"> </w:t>
      </w:r>
      <w:r>
        <w:rPr>
          <w:color w:val="231F20"/>
        </w:rPr>
        <w:t>days</w:t>
      </w:r>
      <w:r>
        <w:rPr>
          <w:color w:val="231F20"/>
          <w:spacing w:val="-1"/>
        </w:rPr>
        <w:t xml:space="preserve"> </w:t>
      </w:r>
      <w:r>
        <w:rPr>
          <w:color w:val="231F20"/>
        </w:rPr>
        <w:t>after</w:t>
      </w:r>
      <w:r>
        <w:rPr>
          <w:color w:val="231F20"/>
          <w:spacing w:val="-1"/>
        </w:rPr>
        <w:t xml:space="preserve"> </w:t>
      </w:r>
      <w:r>
        <w:rPr>
          <w:color w:val="231F20"/>
        </w:rPr>
        <w:t>the</w:t>
      </w:r>
      <w:r>
        <w:rPr>
          <w:color w:val="231F20"/>
          <w:spacing w:val="-1"/>
        </w:rPr>
        <w:t xml:space="preserve"> </w:t>
      </w:r>
      <w:r>
        <w:rPr>
          <w:color w:val="231F20"/>
        </w:rPr>
        <w:t>certification</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formation</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public</w:t>
      </w:r>
      <w:r>
        <w:rPr>
          <w:color w:val="231F20"/>
          <w:spacing w:val="-1"/>
        </w:rPr>
        <w:t xml:space="preserve"> </w:t>
      </w:r>
      <w:r>
        <w:rPr>
          <w:color w:val="231F20"/>
        </w:rPr>
        <w:t>library</w:t>
      </w:r>
      <w:r>
        <w:rPr>
          <w:color w:val="231F20"/>
          <w:spacing w:val="-1"/>
        </w:rPr>
        <w:t xml:space="preserve"> </w:t>
      </w:r>
      <w:r>
        <w:rPr>
          <w:color w:val="231F20"/>
        </w:rPr>
        <w:t>district,</w:t>
      </w:r>
      <w:r>
        <w:rPr>
          <w:color w:val="231F20"/>
          <w:spacing w:val="-1"/>
        </w:rPr>
        <w:t xml:space="preserve"> </w:t>
      </w:r>
      <w:r>
        <w:rPr>
          <w:color w:val="231F20"/>
        </w:rPr>
        <w:t>the</w:t>
      </w:r>
      <w:r>
        <w:rPr>
          <w:color w:val="231F20"/>
          <w:spacing w:val="-1"/>
        </w:rPr>
        <w:t xml:space="preserve"> </w:t>
      </w:r>
      <w:r>
        <w:rPr>
          <w:color w:val="231F20"/>
        </w:rPr>
        <w:t>governing</w:t>
      </w:r>
      <w:r>
        <w:rPr>
          <w:color w:val="231F20"/>
          <w:spacing w:val="-1"/>
        </w:rPr>
        <w:t xml:space="preserve"> </w:t>
      </w:r>
      <w:r>
        <w:rPr>
          <w:color w:val="231F20"/>
        </w:rPr>
        <w:t>body</w:t>
      </w:r>
      <w:r>
        <w:rPr>
          <w:color w:val="231F20"/>
          <w:spacing w:val="-1"/>
        </w:rPr>
        <w:t xml:space="preserve"> </w:t>
      </w:r>
      <w:r>
        <w:rPr>
          <w:color w:val="231F20"/>
        </w:rPr>
        <w:t>of</w:t>
      </w:r>
      <w:r>
        <w:rPr>
          <w:color w:val="231F20"/>
          <w:spacing w:val="-1"/>
        </w:rPr>
        <w:t xml:space="preserve"> </w:t>
      </w:r>
      <w:r>
        <w:rPr>
          <w:color w:val="231F20"/>
        </w:rPr>
        <w:t>each county with territory included in the district shall jointly appoint the initial members of the district’s board of trustees.</w:t>
      </w:r>
      <w:r>
        <w:rPr>
          <w:color w:val="231F20"/>
          <w:spacing w:val="-6"/>
        </w:rPr>
        <w:t xml:space="preserve"> </w:t>
      </w:r>
      <w:r>
        <w:rPr>
          <w:color w:val="231F20"/>
        </w:rPr>
        <w:t>The</w:t>
      </w:r>
      <w:r>
        <w:rPr>
          <w:color w:val="231F20"/>
          <w:spacing w:val="-6"/>
        </w:rPr>
        <w:t xml:space="preserve"> </w:t>
      </w:r>
      <w:r>
        <w:rPr>
          <w:color w:val="231F20"/>
        </w:rPr>
        <w:t>members</w:t>
      </w:r>
      <w:r>
        <w:rPr>
          <w:color w:val="231F20"/>
          <w:spacing w:val="-6"/>
        </w:rPr>
        <w:t xml:space="preserve"> </w:t>
      </w:r>
      <w:r>
        <w:rPr>
          <w:color w:val="231F20"/>
        </w:rPr>
        <w:t>shall</w:t>
      </w:r>
      <w:r>
        <w:rPr>
          <w:color w:val="231F20"/>
          <w:spacing w:val="-6"/>
        </w:rPr>
        <w:t xml:space="preserve"> </w:t>
      </w:r>
      <w:r>
        <w:rPr>
          <w:color w:val="231F20"/>
        </w:rPr>
        <w:t>serve</w:t>
      </w:r>
      <w:r>
        <w:rPr>
          <w:color w:val="231F20"/>
          <w:spacing w:val="-6"/>
        </w:rPr>
        <w:t xml:space="preserve"> </w:t>
      </w:r>
      <w:r>
        <w:rPr>
          <w:color w:val="231F20"/>
        </w:rPr>
        <w:t>until</w:t>
      </w:r>
      <w:r>
        <w:rPr>
          <w:color w:val="231F20"/>
          <w:spacing w:val="-6"/>
        </w:rPr>
        <w:t xml:space="preserve"> </w:t>
      </w:r>
      <w:r>
        <w:rPr>
          <w:color w:val="231F20"/>
        </w:rPr>
        <w:t>their</w:t>
      </w:r>
      <w:r>
        <w:rPr>
          <w:color w:val="231F20"/>
          <w:spacing w:val="-6"/>
        </w:rPr>
        <w:t xml:space="preserve"> </w:t>
      </w:r>
      <w:r>
        <w:rPr>
          <w:color w:val="231F20"/>
        </w:rPr>
        <w:t>successors</w:t>
      </w:r>
      <w:r>
        <w:rPr>
          <w:color w:val="231F20"/>
          <w:spacing w:val="-6"/>
        </w:rPr>
        <w:t xml:space="preserve"> </w:t>
      </w:r>
      <w:r>
        <w:rPr>
          <w:color w:val="231F20"/>
        </w:rPr>
        <w:t>are</w:t>
      </w:r>
      <w:r>
        <w:rPr>
          <w:color w:val="231F20"/>
          <w:spacing w:val="-6"/>
        </w:rPr>
        <w:t xml:space="preserve"> </w:t>
      </w:r>
      <w:r>
        <w:rPr>
          <w:color w:val="231F20"/>
        </w:rPr>
        <w:t>elected</w:t>
      </w:r>
      <w:r>
        <w:rPr>
          <w:color w:val="231F20"/>
          <w:spacing w:val="-6"/>
        </w:rPr>
        <w:t xml:space="preserve"> </w:t>
      </w:r>
      <w:r>
        <w:rPr>
          <w:color w:val="231F20"/>
        </w:rPr>
        <w:t>and</w:t>
      </w:r>
      <w:r>
        <w:rPr>
          <w:color w:val="231F20"/>
          <w:spacing w:val="-6"/>
        </w:rPr>
        <w:t xml:space="preserve"> </w:t>
      </w:r>
      <w:r>
        <w:rPr>
          <w:color w:val="231F20"/>
        </w:rPr>
        <w:t>qualified</w:t>
      </w:r>
      <w:r>
        <w:rPr>
          <w:color w:val="231F20"/>
          <w:spacing w:val="-6"/>
        </w:rPr>
        <w:t xml:space="preserve"> </w:t>
      </w:r>
      <w:r>
        <w:rPr>
          <w:color w:val="231F20"/>
        </w:rPr>
        <w:t>(</w:t>
      </w:r>
      <w:hyperlink r:id="rId692">
        <w:r>
          <w:rPr>
            <w:color w:val="231F20"/>
          </w:rPr>
          <w:t>22-1-704</w:t>
        </w:r>
      </w:hyperlink>
      <w:r>
        <w:rPr>
          <w:color w:val="231F20"/>
        </w:rPr>
        <w:t>).</w:t>
      </w:r>
      <w:r>
        <w:rPr>
          <w:color w:val="231F20"/>
          <w:spacing w:val="-6"/>
        </w:rPr>
        <w:t xml:space="preserve"> </w:t>
      </w:r>
      <w:r>
        <w:rPr>
          <w:color w:val="231F20"/>
        </w:rPr>
        <w:t>After</w:t>
      </w:r>
      <w:r>
        <w:rPr>
          <w:color w:val="231F20"/>
          <w:spacing w:val="-6"/>
        </w:rPr>
        <w:t xml:space="preserve"> </w:t>
      </w:r>
      <w:r>
        <w:rPr>
          <w:color w:val="231F20"/>
        </w:rPr>
        <w:t>appointment of</w:t>
      </w:r>
      <w:r>
        <w:rPr>
          <w:color w:val="231F20"/>
          <w:spacing w:val="-6"/>
        </w:rPr>
        <w:t xml:space="preserve"> </w:t>
      </w:r>
      <w:r>
        <w:rPr>
          <w:color w:val="231F20"/>
        </w:rPr>
        <w:t>the</w:t>
      </w:r>
      <w:r>
        <w:rPr>
          <w:color w:val="231F20"/>
          <w:spacing w:val="-6"/>
        </w:rPr>
        <w:t xml:space="preserve"> </w:t>
      </w:r>
      <w:r>
        <w:rPr>
          <w:color w:val="231F20"/>
        </w:rPr>
        <w:t>initial</w:t>
      </w:r>
      <w:r>
        <w:rPr>
          <w:color w:val="231F20"/>
          <w:spacing w:val="-6"/>
        </w:rPr>
        <w:t xml:space="preserve"> </w:t>
      </w:r>
      <w:r>
        <w:rPr>
          <w:color w:val="231F20"/>
        </w:rPr>
        <w:t>members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board</w:t>
      </w:r>
      <w:r>
        <w:rPr>
          <w:color w:val="231F20"/>
          <w:spacing w:val="-6"/>
        </w:rPr>
        <w:t xml:space="preserve"> </w:t>
      </w:r>
      <w:r>
        <w:rPr>
          <w:color w:val="231F20"/>
        </w:rPr>
        <w:t>of</w:t>
      </w:r>
      <w:r>
        <w:rPr>
          <w:color w:val="231F20"/>
          <w:spacing w:val="-6"/>
        </w:rPr>
        <w:t xml:space="preserve"> </w:t>
      </w:r>
      <w:r>
        <w:rPr>
          <w:color w:val="231F20"/>
        </w:rPr>
        <w:t>trustees,</w:t>
      </w:r>
      <w:r>
        <w:rPr>
          <w:color w:val="231F20"/>
          <w:spacing w:val="-6"/>
        </w:rPr>
        <w:t xml:space="preserve"> </w:t>
      </w:r>
      <w:r>
        <w:rPr>
          <w:color w:val="231F20"/>
        </w:rPr>
        <w:t>all</w:t>
      </w:r>
      <w:r>
        <w:rPr>
          <w:color w:val="231F20"/>
          <w:spacing w:val="-6"/>
        </w:rPr>
        <w:t xml:space="preserve"> </w:t>
      </w:r>
      <w:r>
        <w:rPr>
          <w:color w:val="231F20"/>
        </w:rPr>
        <w:t>members</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elected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electors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public</w:t>
      </w:r>
      <w:r>
        <w:rPr>
          <w:color w:val="231F20"/>
          <w:spacing w:val="-6"/>
        </w:rPr>
        <w:t xml:space="preserve"> </w:t>
      </w:r>
      <w:r>
        <w:rPr>
          <w:color w:val="231F20"/>
        </w:rPr>
        <w:t>library district (</w:t>
      </w:r>
      <w:hyperlink r:id="rId693">
        <w:r>
          <w:rPr>
            <w:color w:val="231F20"/>
          </w:rPr>
          <w:t>22-1-706</w:t>
        </w:r>
      </w:hyperlink>
      <w:r>
        <w:rPr>
          <w:color w:val="231F20"/>
        </w:rPr>
        <w:t>).</w:t>
      </w:r>
    </w:p>
    <w:p w14:paraId="0FC32CE3" w14:textId="77777777" w:rsidR="00BF7EBC" w:rsidRDefault="00BF7EBC">
      <w:pPr>
        <w:spacing w:line="256" w:lineRule="auto"/>
        <w:sectPr w:rsidR="00BF7EBC">
          <w:pgSz w:w="12240" w:h="15840"/>
          <w:pgMar w:top="600" w:right="80" w:bottom="620" w:left="260" w:header="0" w:footer="426" w:gutter="0"/>
          <w:cols w:space="720"/>
        </w:sectPr>
      </w:pPr>
    </w:p>
    <w:p w14:paraId="4D9DBF41" w14:textId="77777777" w:rsidR="00BF7EBC" w:rsidRDefault="002C7365">
      <w:pPr>
        <w:pStyle w:val="Heading5"/>
        <w:spacing w:before="87"/>
      </w:pPr>
      <w:r>
        <w:rPr>
          <w:color w:val="231F20"/>
          <w:spacing w:val="-2"/>
        </w:rPr>
        <w:lastRenderedPageBreak/>
        <w:t>Authority</w:t>
      </w:r>
    </w:p>
    <w:p w14:paraId="37BF02B2" w14:textId="77777777" w:rsidR="00BF7EBC" w:rsidRDefault="002C7365">
      <w:pPr>
        <w:pStyle w:val="BodyText"/>
        <w:spacing w:before="18" w:line="256" w:lineRule="auto"/>
        <w:ind w:right="1222"/>
      </w:pPr>
      <w:r>
        <w:rPr>
          <w:color w:val="231F20"/>
          <w:spacing w:val="-2"/>
        </w:rPr>
        <w:t>The</w:t>
      </w:r>
      <w:r>
        <w:rPr>
          <w:color w:val="231F20"/>
          <w:spacing w:val="-10"/>
        </w:rPr>
        <w:t xml:space="preserve"> </w:t>
      </w:r>
      <w:r>
        <w:rPr>
          <w:color w:val="231F20"/>
          <w:spacing w:val="-2"/>
        </w:rPr>
        <w:t>board</w:t>
      </w:r>
      <w:r>
        <w:rPr>
          <w:color w:val="231F20"/>
          <w:spacing w:val="-10"/>
        </w:rPr>
        <w:t xml:space="preserve"> </w:t>
      </w:r>
      <w:r>
        <w:rPr>
          <w:color w:val="231F20"/>
          <w:spacing w:val="-2"/>
        </w:rPr>
        <w:t>has</w:t>
      </w:r>
      <w:r>
        <w:rPr>
          <w:color w:val="231F20"/>
          <w:spacing w:val="-10"/>
        </w:rPr>
        <w:t xml:space="preserve"> </w:t>
      </w:r>
      <w:r>
        <w:rPr>
          <w:color w:val="231F20"/>
          <w:spacing w:val="-2"/>
        </w:rPr>
        <w:t>all</w:t>
      </w:r>
      <w:r>
        <w:rPr>
          <w:color w:val="231F20"/>
          <w:spacing w:val="-10"/>
        </w:rPr>
        <w:t xml:space="preserve"> </w:t>
      </w:r>
      <w:r>
        <w:rPr>
          <w:color w:val="231F20"/>
          <w:spacing w:val="-2"/>
        </w:rPr>
        <w:t>powers</w:t>
      </w:r>
      <w:r>
        <w:rPr>
          <w:color w:val="231F20"/>
          <w:spacing w:val="-10"/>
        </w:rPr>
        <w:t xml:space="preserve"> </w:t>
      </w:r>
      <w:r>
        <w:rPr>
          <w:color w:val="231F20"/>
          <w:spacing w:val="-2"/>
        </w:rPr>
        <w:t>necessary</w:t>
      </w:r>
      <w:r>
        <w:rPr>
          <w:color w:val="231F20"/>
          <w:spacing w:val="-10"/>
        </w:rPr>
        <w:t xml:space="preserve"> </w:t>
      </w:r>
      <w:r>
        <w:rPr>
          <w:color w:val="231F20"/>
          <w:spacing w:val="-2"/>
        </w:rPr>
        <w:t>for</w:t>
      </w:r>
      <w:r>
        <w:rPr>
          <w:color w:val="231F20"/>
          <w:spacing w:val="-10"/>
        </w:rPr>
        <w:t xml:space="preserve"> </w:t>
      </w:r>
      <w:r>
        <w:rPr>
          <w:color w:val="231F20"/>
          <w:spacing w:val="-2"/>
        </w:rPr>
        <w:t>the</w:t>
      </w:r>
      <w:r>
        <w:rPr>
          <w:color w:val="231F20"/>
          <w:spacing w:val="-10"/>
        </w:rPr>
        <w:t xml:space="preserve"> </w:t>
      </w:r>
      <w:r>
        <w:rPr>
          <w:color w:val="231F20"/>
          <w:spacing w:val="-2"/>
        </w:rPr>
        <w:t>betterment,</w:t>
      </w:r>
      <w:r>
        <w:rPr>
          <w:color w:val="231F20"/>
          <w:spacing w:val="-10"/>
        </w:rPr>
        <w:t xml:space="preserve"> </w:t>
      </w:r>
      <w:r>
        <w:rPr>
          <w:color w:val="231F20"/>
          <w:spacing w:val="-2"/>
        </w:rPr>
        <w:t>operation,</w:t>
      </w:r>
      <w:r>
        <w:rPr>
          <w:color w:val="231F20"/>
          <w:spacing w:val="-10"/>
        </w:rPr>
        <w:t xml:space="preserve"> </w:t>
      </w:r>
      <w:r>
        <w:rPr>
          <w:color w:val="231F20"/>
          <w:spacing w:val="-2"/>
        </w:rPr>
        <w:t>and</w:t>
      </w:r>
      <w:r>
        <w:rPr>
          <w:color w:val="231F20"/>
          <w:spacing w:val="-10"/>
        </w:rPr>
        <w:t xml:space="preserve"> </w:t>
      </w:r>
      <w:r>
        <w:rPr>
          <w:color w:val="231F20"/>
          <w:spacing w:val="-2"/>
        </w:rPr>
        <w:t>maintenance</w:t>
      </w:r>
      <w:r>
        <w:rPr>
          <w:color w:val="231F20"/>
          <w:spacing w:val="-10"/>
        </w:rPr>
        <w:t xml:space="preserve"> </w:t>
      </w:r>
      <w:r>
        <w:rPr>
          <w:color w:val="231F20"/>
          <w:spacing w:val="-2"/>
        </w:rPr>
        <w:t>of</w:t>
      </w:r>
      <w:r>
        <w:rPr>
          <w:color w:val="231F20"/>
          <w:spacing w:val="-10"/>
        </w:rPr>
        <w:t xml:space="preserve"> </w:t>
      </w:r>
      <w:r>
        <w:rPr>
          <w:color w:val="231F20"/>
          <w:spacing w:val="-2"/>
        </w:rPr>
        <w:t>library</w:t>
      </w:r>
      <w:r>
        <w:rPr>
          <w:color w:val="231F20"/>
          <w:spacing w:val="-10"/>
        </w:rPr>
        <w:t xml:space="preserve"> </w:t>
      </w:r>
      <w:r>
        <w:rPr>
          <w:color w:val="231F20"/>
          <w:spacing w:val="-2"/>
        </w:rPr>
        <w:t>property</w:t>
      </w:r>
      <w:r>
        <w:rPr>
          <w:color w:val="231F20"/>
          <w:spacing w:val="-10"/>
        </w:rPr>
        <w:t xml:space="preserve"> </w:t>
      </w:r>
      <w:r>
        <w:rPr>
          <w:color w:val="231F20"/>
          <w:spacing w:val="-2"/>
        </w:rPr>
        <w:t>within</w:t>
      </w:r>
      <w:r>
        <w:rPr>
          <w:color w:val="231F20"/>
          <w:spacing w:val="-10"/>
        </w:rPr>
        <w:t xml:space="preserve"> </w:t>
      </w:r>
      <w:r>
        <w:rPr>
          <w:color w:val="231F20"/>
          <w:spacing w:val="-2"/>
        </w:rPr>
        <w:t xml:space="preserve">the </w:t>
      </w:r>
      <w:r>
        <w:rPr>
          <w:color w:val="231F20"/>
        </w:rPr>
        <w:t>territory of the public library district, including establishing library locations (</w:t>
      </w:r>
      <w:hyperlink r:id="rId694">
        <w:r>
          <w:rPr>
            <w:color w:val="231F20"/>
          </w:rPr>
          <w:t>22-1-707</w:t>
        </w:r>
      </w:hyperlink>
      <w:r>
        <w:rPr>
          <w:color w:val="231F20"/>
        </w:rPr>
        <w:t>).</w:t>
      </w:r>
    </w:p>
    <w:p w14:paraId="35D73796" w14:textId="77777777" w:rsidR="00BF7EBC" w:rsidRDefault="002C7365">
      <w:pPr>
        <w:pStyle w:val="Heading5"/>
        <w:spacing w:before="88"/>
      </w:pPr>
      <w:r>
        <w:rPr>
          <w:color w:val="231F20"/>
          <w:spacing w:val="-2"/>
        </w:rPr>
        <w:t>Funding</w:t>
      </w:r>
    </w:p>
    <w:p w14:paraId="1C7C55ED" w14:textId="77777777" w:rsidR="00BF7EBC" w:rsidRDefault="002C7365">
      <w:pPr>
        <w:pStyle w:val="BodyText"/>
        <w:spacing w:before="18" w:line="256" w:lineRule="auto"/>
        <w:ind w:right="1257"/>
      </w:pPr>
      <w:r>
        <w:rPr>
          <w:color w:val="231F20"/>
        </w:rPr>
        <w:t xml:space="preserve">Subject to </w:t>
      </w:r>
      <w:hyperlink r:id="rId695">
        <w:r>
          <w:rPr>
            <w:color w:val="231F20"/>
          </w:rPr>
          <w:t>15-10-420</w:t>
        </w:r>
      </w:hyperlink>
      <w:r>
        <w:rPr>
          <w:color w:val="231F20"/>
        </w:rPr>
        <w:t>, the county governing body shall, annually at the time of levying county taxes, fix and</w:t>
      </w:r>
      <w:r>
        <w:rPr>
          <w:color w:val="231F20"/>
          <w:spacing w:val="80"/>
          <w:w w:val="150"/>
        </w:rPr>
        <w:t xml:space="preserve"> </w:t>
      </w:r>
      <w:r>
        <w:rPr>
          <w:color w:val="231F20"/>
        </w:rPr>
        <w:t>levy a tax on all taxable property within the public library district sufficient to raise the amount certified by the board</w:t>
      </w:r>
      <w:r>
        <w:rPr>
          <w:color w:val="231F20"/>
          <w:spacing w:val="-6"/>
        </w:rPr>
        <w:t xml:space="preserve"> </w:t>
      </w:r>
      <w:r>
        <w:rPr>
          <w:color w:val="231F20"/>
        </w:rPr>
        <w:t>of</w:t>
      </w:r>
      <w:r>
        <w:rPr>
          <w:color w:val="231F20"/>
          <w:spacing w:val="-6"/>
        </w:rPr>
        <w:t xml:space="preserve"> </w:t>
      </w:r>
      <w:r>
        <w:rPr>
          <w:color w:val="231F20"/>
        </w:rPr>
        <w:t>trustees</w:t>
      </w:r>
      <w:r>
        <w:rPr>
          <w:color w:val="231F20"/>
          <w:spacing w:val="-6"/>
        </w:rPr>
        <w:t xml:space="preserve"> </w:t>
      </w:r>
      <w:r>
        <w:rPr>
          <w:color w:val="231F20"/>
        </w:rPr>
        <w:t>and</w:t>
      </w:r>
      <w:r>
        <w:rPr>
          <w:color w:val="231F20"/>
          <w:spacing w:val="-6"/>
        </w:rPr>
        <w:t xml:space="preserve"> </w:t>
      </w:r>
      <w:r>
        <w:rPr>
          <w:color w:val="231F20"/>
        </w:rPr>
        <w:t>approved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electors.</w:t>
      </w:r>
      <w:r>
        <w:rPr>
          <w:color w:val="231F20"/>
          <w:spacing w:val="-6"/>
        </w:rPr>
        <w:t xml:space="preserve"> </w:t>
      </w:r>
      <w:r>
        <w:rPr>
          <w:color w:val="231F20"/>
        </w:rPr>
        <w:t>The</w:t>
      </w:r>
      <w:r>
        <w:rPr>
          <w:color w:val="231F20"/>
          <w:spacing w:val="-6"/>
        </w:rPr>
        <w:t xml:space="preserve"> </w:t>
      </w:r>
      <w:r>
        <w:rPr>
          <w:color w:val="231F20"/>
        </w:rPr>
        <w:t>tax</w:t>
      </w:r>
      <w:r>
        <w:rPr>
          <w:color w:val="231F20"/>
          <w:spacing w:val="-6"/>
        </w:rPr>
        <w:t xml:space="preserve"> </w:t>
      </w:r>
      <w:r>
        <w:rPr>
          <w:color w:val="231F20"/>
        </w:rPr>
        <w:t>levied</w:t>
      </w:r>
      <w:r>
        <w:rPr>
          <w:color w:val="231F20"/>
          <w:spacing w:val="-6"/>
        </w:rPr>
        <w:t xml:space="preserve"> </w:t>
      </w:r>
      <w:r>
        <w:rPr>
          <w:color w:val="231F20"/>
        </w:rPr>
        <w:t>may</w:t>
      </w:r>
      <w:r>
        <w:rPr>
          <w:color w:val="231F20"/>
          <w:spacing w:val="-6"/>
        </w:rPr>
        <w:t xml:space="preserve"> </w:t>
      </w:r>
      <w:r>
        <w:rPr>
          <w:color w:val="231F20"/>
        </w:rPr>
        <w:t>not</w:t>
      </w:r>
      <w:r>
        <w:rPr>
          <w:color w:val="231F20"/>
          <w:spacing w:val="-6"/>
        </w:rPr>
        <w:t xml:space="preserve"> </w:t>
      </w:r>
      <w:r>
        <w:rPr>
          <w:color w:val="231F20"/>
        </w:rPr>
        <w:t>in</w:t>
      </w:r>
      <w:r>
        <w:rPr>
          <w:color w:val="231F20"/>
          <w:spacing w:val="-6"/>
        </w:rPr>
        <w:t xml:space="preserve"> </w:t>
      </w:r>
      <w:r>
        <w:rPr>
          <w:color w:val="231F20"/>
        </w:rPr>
        <w:t>any</w:t>
      </w:r>
      <w:r>
        <w:rPr>
          <w:color w:val="231F20"/>
          <w:spacing w:val="-6"/>
        </w:rPr>
        <w:t xml:space="preserve"> </w:t>
      </w:r>
      <w:r>
        <w:rPr>
          <w:color w:val="231F20"/>
        </w:rPr>
        <w:t>year</w:t>
      </w:r>
      <w:r>
        <w:rPr>
          <w:color w:val="231F20"/>
          <w:spacing w:val="-6"/>
        </w:rPr>
        <w:t xml:space="preserve"> </w:t>
      </w:r>
      <w:r>
        <w:rPr>
          <w:color w:val="231F20"/>
        </w:rPr>
        <w:t>exceed</w:t>
      </w:r>
      <w:r>
        <w:rPr>
          <w:color w:val="231F20"/>
          <w:spacing w:val="-6"/>
        </w:rPr>
        <w:t xml:space="preserve"> </w:t>
      </w:r>
      <w:r>
        <w:rPr>
          <w:color w:val="231F20"/>
        </w:rPr>
        <w:t>the</w:t>
      </w:r>
      <w:r>
        <w:rPr>
          <w:color w:val="231F20"/>
          <w:spacing w:val="-6"/>
        </w:rPr>
        <w:t xml:space="preserve"> </w:t>
      </w:r>
      <w:r>
        <w:rPr>
          <w:color w:val="231F20"/>
        </w:rPr>
        <w:t>maximum</w:t>
      </w:r>
      <w:r>
        <w:rPr>
          <w:color w:val="231F20"/>
          <w:spacing w:val="-6"/>
        </w:rPr>
        <w:t xml:space="preserve"> </w:t>
      </w:r>
      <w:r>
        <w:rPr>
          <w:color w:val="231F20"/>
        </w:rPr>
        <w:t xml:space="preserve">amount approved by the electorate in </w:t>
      </w:r>
      <w:hyperlink r:id="rId696">
        <w:r>
          <w:rPr>
            <w:color w:val="231F20"/>
          </w:rPr>
          <w:t>22-1-703</w:t>
        </w:r>
      </w:hyperlink>
      <w:r>
        <w:rPr>
          <w:color w:val="231F20"/>
        </w:rPr>
        <w:t xml:space="preserve"> or </w:t>
      </w:r>
      <w:hyperlink r:id="rId697">
        <w:r>
          <w:rPr>
            <w:color w:val="231F20"/>
          </w:rPr>
          <w:t>22-1-709</w:t>
        </w:r>
      </w:hyperlink>
      <w:r>
        <w:rPr>
          <w:color w:val="231F20"/>
        </w:rPr>
        <w:t xml:space="preserve"> (</w:t>
      </w:r>
      <w:hyperlink r:id="rId698">
        <w:r>
          <w:rPr>
            <w:color w:val="231F20"/>
          </w:rPr>
          <w:t>22-1-708</w:t>
        </w:r>
      </w:hyperlink>
      <w:r>
        <w:rPr>
          <w:color w:val="231F20"/>
        </w:rPr>
        <w:t xml:space="preserve">). The board may accept donations and devises of money or personal property; establish a library depreciation reserve fund as authorized and described in </w:t>
      </w:r>
      <w:hyperlink r:id="rId699">
        <w:r>
          <w:rPr>
            <w:color w:val="231F20"/>
          </w:rPr>
          <w:t>22-1-</w:t>
        </w:r>
      </w:hyperlink>
      <w:r>
        <w:rPr>
          <w:color w:val="231F20"/>
        </w:rPr>
        <w:t xml:space="preserve"> </w:t>
      </w:r>
      <w:hyperlink r:id="rId700">
        <w:r>
          <w:rPr>
            <w:color w:val="231F20"/>
          </w:rPr>
          <w:t>716</w:t>
        </w:r>
      </w:hyperlink>
      <w:r>
        <w:rPr>
          <w:color w:val="231F20"/>
        </w:rPr>
        <w:t xml:space="preserve"> (</w:t>
      </w:r>
      <w:hyperlink r:id="rId701">
        <w:r>
          <w:rPr>
            <w:color w:val="231F20"/>
          </w:rPr>
          <w:t>22-1-707</w:t>
        </w:r>
      </w:hyperlink>
      <w:r>
        <w:rPr>
          <w:color w:val="231F20"/>
        </w:rPr>
        <w:t>). Members of the board of trustees serve without compensation (</w:t>
      </w:r>
      <w:hyperlink r:id="rId702">
        <w:r>
          <w:rPr>
            <w:color w:val="231F20"/>
          </w:rPr>
          <w:t>22-1-706</w:t>
        </w:r>
      </w:hyperlink>
      <w:r>
        <w:rPr>
          <w:color w:val="231F20"/>
        </w:rPr>
        <w:t>).</w:t>
      </w:r>
    </w:p>
    <w:p w14:paraId="68F9362B" w14:textId="77777777" w:rsidR="00BF7EBC" w:rsidRDefault="00BF7EBC">
      <w:pPr>
        <w:pStyle w:val="BodyText"/>
        <w:spacing w:before="5"/>
        <w:ind w:left="0"/>
        <w:rPr>
          <w:sz w:val="28"/>
        </w:rPr>
      </w:pPr>
    </w:p>
    <w:p w14:paraId="3B9FFDFE" w14:textId="77777777" w:rsidR="00BF7EBC" w:rsidRDefault="002C7365">
      <w:pPr>
        <w:pStyle w:val="Heading3"/>
        <w:spacing w:before="1"/>
      </w:pPr>
      <w:bookmarkStart w:id="62" w:name="_Toc129946846"/>
      <w:r>
        <w:rPr>
          <w:color w:val="231F20"/>
          <w:w w:val="90"/>
        </w:rPr>
        <w:t>Livestock</w:t>
      </w:r>
      <w:r>
        <w:rPr>
          <w:color w:val="231F20"/>
          <w:spacing w:val="-10"/>
          <w:w w:val="90"/>
        </w:rPr>
        <w:t xml:space="preserve"> </w:t>
      </w:r>
      <w:r>
        <w:rPr>
          <w:color w:val="231F20"/>
          <w:w w:val="90"/>
        </w:rPr>
        <w:t>and</w:t>
      </w:r>
      <w:r>
        <w:rPr>
          <w:color w:val="231F20"/>
          <w:spacing w:val="-10"/>
          <w:w w:val="90"/>
        </w:rPr>
        <w:t xml:space="preserve"> </w:t>
      </w:r>
      <w:r>
        <w:rPr>
          <w:color w:val="231F20"/>
          <w:w w:val="90"/>
        </w:rPr>
        <w:t>other</w:t>
      </w:r>
      <w:r>
        <w:rPr>
          <w:color w:val="231F20"/>
          <w:spacing w:val="-10"/>
          <w:w w:val="90"/>
        </w:rPr>
        <w:t xml:space="preserve"> </w:t>
      </w:r>
      <w:r>
        <w:rPr>
          <w:color w:val="231F20"/>
          <w:spacing w:val="-2"/>
          <w:w w:val="90"/>
        </w:rPr>
        <w:t>Animals</w:t>
      </w:r>
      <w:bookmarkEnd w:id="62"/>
    </w:p>
    <w:p w14:paraId="03DFC21C" w14:textId="77777777" w:rsidR="00BF7EBC" w:rsidRDefault="002C7365">
      <w:pPr>
        <w:pStyle w:val="BodyText"/>
        <w:tabs>
          <w:tab w:val="left" w:pos="10719"/>
        </w:tabs>
        <w:spacing w:before="262"/>
        <w:rPr>
          <w:rFonts w:ascii="Bookman Old Style"/>
        </w:rPr>
      </w:pPr>
      <w:r>
        <w:rPr>
          <w:rFonts w:ascii="Bookman Old Style"/>
          <w:color w:val="231F20"/>
          <w:w w:val="85"/>
          <w:u w:val="single" w:color="231F20"/>
        </w:rPr>
        <w:t>Rodent</w:t>
      </w:r>
      <w:r>
        <w:rPr>
          <w:rFonts w:ascii="Bookman Old Style"/>
          <w:color w:val="231F20"/>
          <w:spacing w:val="18"/>
          <w:u w:val="single" w:color="231F20"/>
        </w:rPr>
        <w:t xml:space="preserve"> </w:t>
      </w:r>
      <w:r>
        <w:rPr>
          <w:rFonts w:ascii="Bookman Old Style"/>
          <w:color w:val="231F20"/>
          <w:w w:val="85"/>
          <w:u w:val="single" w:color="231F20"/>
        </w:rPr>
        <w:t>Control</w:t>
      </w:r>
      <w:r>
        <w:rPr>
          <w:rFonts w:ascii="Bookman Old Style"/>
          <w:color w:val="231F20"/>
          <w:spacing w:val="19"/>
          <w:u w:val="single" w:color="231F20"/>
        </w:rPr>
        <w:t xml:space="preserve"> </w:t>
      </w:r>
      <w:r>
        <w:rPr>
          <w:rFonts w:ascii="Bookman Old Style"/>
          <w:color w:val="231F20"/>
          <w:spacing w:val="-2"/>
          <w:w w:val="85"/>
          <w:u w:val="single" w:color="231F20"/>
        </w:rPr>
        <w:t>District</w:t>
      </w:r>
      <w:r>
        <w:rPr>
          <w:rFonts w:ascii="Bookman Old Style"/>
          <w:color w:val="231F20"/>
          <w:u w:val="single" w:color="231F20"/>
        </w:rPr>
        <w:tab/>
      </w:r>
    </w:p>
    <w:p w14:paraId="3A264E91" w14:textId="77777777" w:rsidR="00BF7EBC" w:rsidRDefault="002C7365">
      <w:pPr>
        <w:pStyle w:val="BodyText"/>
        <w:spacing w:before="116" w:line="256" w:lineRule="auto"/>
        <w:ind w:right="1222"/>
      </w:pPr>
      <w:r>
        <w:rPr>
          <w:color w:val="231F20"/>
        </w:rPr>
        <w:t>The</w:t>
      </w:r>
      <w:r>
        <w:rPr>
          <w:color w:val="231F20"/>
          <w:spacing w:val="-2"/>
        </w:rPr>
        <w:t xml:space="preserve"> </w:t>
      </w:r>
      <w:r>
        <w:rPr>
          <w:color w:val="231F20"/>
        </w:rPr>
        <w:t>complete</w:t>
      </w:r>
      <w:r>
        <w:rPr>
          <w:color w:val="231F20"/>
          <w:spacing w:val="-2"/>
        </w:rPr>
        <w:t xml:space="preserve"> </w:t>
      </w:r>
      <w:r>
        <w:rPr>
          <w:color w:val="231F20"/>
        </w:rPr>
        <w:t>rodent</w:t>
      </w:r>
      <w:r>
        <w:rPr>
          <w:color w:val="231F20"/>
          <w:spacing w:val="-2"/>
        </w:rPr>
        <w:t xml:space="preserve"> </w:t>
      </w:r>
      <w:r>
        <w:rPr>
          <w:color w:val="231F20"/>
        </w:rPr>
        <w:t>control</w:t>
      </w:r>
      <w:r>
        <w:rPr>
          <w:color w:val="231F20"/>
          <w:spacing w:val="-2"/>
        </w:rPr>
        <w:t xml:space="preserve"> </w:t>
      </w:r>
      <w:r>
        <w:rPr>
          <w:color w:val="231F20"/>
        </w:rPr>
        <w:t>district</w:t>
      </w:r>
      <w:r>
        <w:rPr>
          <w:color w:val="231F20"/>
          <w:spacing w:val="-2"/>
        </w:rPr>
        <w:t xml:space="preserve"> </w:t>
      </w:r>
      <w:r>
        <w:rPr>
          <w:color w:val="231F20"/>
        </w:rPr>
        <w:t>statutes</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703">
        <w:r>
          <w:rPr>
            <w:color w:val="231F20"/>
          </w:rPr>
          <w:t>7-22-2201</w:t>
        </w:r>
      </w:hyperlink>
      <w:r>
        <w:rPr>
          <w:color w:val="231F20"/>
          <w:spacing w:val="-2"/>
        </w:rPr>
        <w:t xml:space="preserve"> </w:t>
      </w:r>
      <w:r>
        <w:rPr>
          <w:color w:val="231F20"/>
        </w:rPr>
        <w:t>have</w:t>
      </w:r>
      <w:r>
        <w:rPr>
          <w:color w:val="231F20"/>
          <w:spacing w:val="-2"/>
        </w:rPr>
        <w:t xml:space="preserve"> </w:t>
      </w:r>
      <w:r>
        <w:rPr>
          <w:color w:val="231F20"/>
        </w:rPr>
        <w:t xml:space="preserve">been repealed. See </w:t>
      </w:r>
      <w:hyperlink r:id="rId704">
        <w:r>
          <w:rPr>
            <w:color w:val="231F20"/>
          </w:rPr>
          <w:t>7-11-1001</w:t>
        </w:r>
      </w:hyperlink>
      <w:r>
        <w:rPr>
          <w:color w:val="231F20"/>
        </w:rPr>
        <w:t xml:space="preserve"> Special Districts — Creation and Governance, for more information.</w:t>
      </w:r>
    </w:p>
    <w:p w14:paraId="6AA0D276" w14:textId="77777777" w:rsidR="00BF7EBC" w:rsidRDefault="002C7365">
      <w:pPr>
        <w:pStyle w:val="BodyText"/>
        <w:tabs>
          <w:tab w:val="left" w:pos="10719"/>
        </w:tabs>
        <w:spacing w:before="249"/>
        <w:rPr>
          <w:rFonts w:ascii="Bookman Old Style"/>
        </w:rPr>
      </w:pPr>
      <w:r>
        <w:rPr>
          <w:rFonts w:ascii="Bookman Old Style"/>
          <w:color w:val="231F20"/>
          <w:w w:val="90"/>
          <w:u w:val="single" w:color="231F20"/>
        </w:rPr>
        <w:t>Mosquito</w:t>
      </w:r>
      <w:r>
        <w:rPr>
          <w:rFonts w:ascii="Bookman Old Style"/>
          <w:color w:val="231F20"/>
          <w:spacing w:val="-10"/>
          <w:w w:val="90"/>
          <w:u w:val="single" w:color="231F20"/>
        </w:rPr>
        <w:t xml:space="preserve"> </w:t>
      </w:r>
      <w:r>
        <w:rPr>
          <w:rFonts w:ascii="Bookman Old Style"/>
          <w:color w:val="231F20"/>
          <w:w w:val="90"/>
          <w:u w:val="single" w:color="231F20"/>
        </w:rPr>
        <w:t>Control</w:t>
      </w:r>
      <w:r>
        <w:rPr>
          <w:rFonts w:ascii="Bookman Old Style"/>
          <w:color w:val="231F20"/>
          <w:spacing w:val="-9"/>
          <w:w w:val="90"/>
          <w:u w:val="single" w:color="231F20"/>
        </w:rPr>
        <w:t xml:space="preserve"> </w:t>
      </w:r>
      <w:r>
        <w:rPr>
          <w:rFonts w:ascii="Bookman Old Style"/>
          <w:color w:val="231F20"/>
          <w:spacing w:val="-4"/>
          <w:w w:val="90"/>
          <w:u w:val="single" w:color="231F20"/>
        </w:rPr>
        <w:t>Board</w:t>
      </w:r>
      <w:r>
        <w:rPr>
          <w:rFonts w:ascii="Bookman Old Style"/>
          <w:color w:val="231F20"/>
          <w:u w:val="single" w:color="231F20"/>
        </w:rPr>
        <w:tab/>
      </w:r>
    </w:p>
    <w:p w14:paraId="36B6E524" w14:textId="77777777" w:rsidR="00BF7EBC" w:rsidRDefault="002C7365">
      <w:pPr>
        <w:pStyle w:val="BodyText"/>
        <w:spacing w:before="115" w:line="256" w:lineRule="auto"/>
        <w:ind w:right="1178"/>
      </w:pPr>
      <w:r>
        <w:rPr>
          <w:color w:val="231F20"/>
        </w:rPr>
        <w:t xml:space="preserve">The mosquito control board statutes in Montana Code Annotated </w:t>
      </w:r>
      <w:hyperlink r:id="rId705">
        <w:r>
          <w:rPr>
            <w:color w:val="231F20"/>
          </w:rPr>
          <w:t>7-22-2401</w:t>
        </w:r>
      </w:hyperlink>
      <w:r>
        <w:rPr>
          <w:color w:val="231F20"/>
        </w:rPr>
        <w:t xml:space="preserve"> have been repealed. See </w:t>
      </w:r>
      <w:hyperlink r:id="rId706">
        <w:r>
          <w:rPr>
            <w:color w:val="231F20"/>
          </w:rPr>
          <w:t>7-11-1001</w:t>
        </w:r>
      </w:hyperlink>
      <w:r>
        <w:rPr>
          <w:color w:val="231F20"/>
        </w:rPr>
        <w:t xml:space="preserve"> Special Districts — Creation and Governance, for more information.</w:t>
      </w:r>
    </w:p>
    <w:p w14:paraId="21815B9D" w14:textId="77777777" w:rsidR="00BF7EBC" w:rsidRDefault="002C7365">
      <w:pPr>
        <w:pStyle w:val="BodyText"/>
        <w:tabs>
          <w:tab w:val="left" w:pos="10719"/>
        </w:tabs>
        <w:spacing w:before="249"/>
        <w:rPr>
          <w:rFonts w:ascii="Bookman Old Style"/>
        </w:rPr>
      </w:pPr>
      <w:r>
        <w:rPr>
          <w:rFonts w:ascii="Bookman Old Style"/>
          <w:color w:val="231F20"/>
          <w:w w:val="85"/>
          <w:u w:val="single" w:color="231F20"/>
        </w:rPr>
        <w:t>Grazing</w:t>
      </w:r>
      <w:r>
        <w:rPr>
          <w:rFonts w:ascii="Bookman Old Style"/>
          <w:color w:val="231F20"/>
          <w:spacing w:val="23"/>
          <w:u w:val="single" w:color="231F20"/>
        </w:rPr>
        <w:t xml:space="preserve"> </w:t>
      </w:r>
      <w:r>
        <w:rPr>
          <w:rFonts w:ascii="Bookman Old Style"/>
          <w:color w:val="231F20"/>
          <w:spacing w:val="-2"/>
          <w:u w:val="single" w:color="231F20"/>
        </w:rPr>
        <w:t>District</w:t>
      </w:r>
      <w:r>
        <w:rPr>
          <w:rFonts w:ascii="Bookman Old Style"/>
          <w:color w:val="231F20"/>
          <w:u w:val="single" w:color="231F20"/>
        </w:rPr>
        <w:tab/>
      </w:r>
    </w:p>
    <w:p w14:paraId="7AA45F16" w14:textId="77777777" w:rsidR="00BF7EBC" w:rsidRDefault="002C7365">
      <w:pPr>
        <w:pStyle w:val="BodyText"/>
        <w:spacing w:before="116"/>
      </w:pPr>
      <w:r>
        <w:rPr>
          <w:color w:val="231F20"/>
        </w:rPr>
        <w:t>The</w:t>
      </w:r>
      <w:r>
        <w:rPr>
          <w:color w:val="231F20"/>
          <w:spacing w:val="-2"/>
        </w:rPr>
        <w:t xml:space="preserve"> </w:t>
      </w:r>
      <w:r>
        <w:rPr>
          <w:color w:val="231F20"/>
        </w:rPr>
        <w:t>complete</w:t>
      </w:r>
      <w:r>
        <w:rPr>
          <w:color w:val="231F20"/>
          <w:spacing w:val="-2"/>
        </w:rPr>
        <w:t xml:space="preserve"> </w:t>
      </w:r>
      <w:r>
        <w:rPr>
          <w:color w:val="231F20"/>
        </w:rPr>
        <w:t>grazing</w:t>
      </w:r>
      <w:r>
        <w:rPr>
          <w:color w:val="231F20"/>
          <w:spacing w:val="-2"/>
        </w:rPr>
        <w:t xml:space="preserve"> </w:t>
      </w:r>
      <w:r>
        <w:rPr>
          <w:color w:val="231F20"/>
        </w:rPr>
        <w:t>district</w:t>
      </w:r>
      <w:r>
        <w:rPr>
          <w:color w:val="231F20"/>
          <w:spacing w:val="-2"/>
        </w:rPr>
        <w:t xml:space="preserve"> </w:t>
      </w:r>
      <w:r>
        <w:rPr>
          <w:color w:val="231F20"/>
        </w:rPr>
        <w:t>statues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in</w:t>
      </w:r>
      <w:r>
        <w:rPr>
          <w:color w:val="231F20"/>
          <w:spacing w:val="-1"/>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707">
        <w:r>
          <w:rPr>
            <w:color w:val="231F20"/>
          </w:rPr>
          <w:t>76-16-</w:t>
        </w:r>
        <w:r>
          <w:rPr>
            <w:color w:val="231F20"/>
            <w:spacing w:val="-4"/>
          </w:rPr>
          <w:t>101</w:t>
        </w:r>
      </w:hyperlink>
      <w:r>
        <w:rPr>
          <w:color w:val="231F20"/>
          <w:spacing w:val="-4"/>
        </w:rPr>
        <w:t>.</w:t>
      </w:r>
    </w:p>
    <w:p w14:paraId="0EE0D305"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620C1C63" w14:textId="77777777" w:rsidR="00BF7EBC" w:rsidRDefault="002C7365">
      <w:pPr>
        <w:pStyle w:val="BodyText"/>
        <w:spacing w:before="18" w:line="256" w:lineRule="auto"/>
        <w:ind w:right="1201"/>
      </w:pPr>
      <w:r>
        <w:rPr>
          <w:color w:val="231F20"/>
        </w:rPr>
        <w:t>If</w:t>
      </w:r>
      <w:r>
        <w:rPr>
          <w:color w:val="231F20"/>
          <w:spacing w:val="-15"/>
        </w:rPr>
        <w:t xml:space="preserve"> </w:t>
      </w:r>
      <w:r>
        <w:rPr>
          <w:color w:val="231F20"/>
        </w:rPr>
        <w:t>three</w:t>
      </w:r>
      <w:r>
        <w:rPr>
          <w:color w:val="231F20"/>
          <w:spacing w:val="-15"/>
        </w:rPr>
        <w:t xml:space="preserve"> </w:t>
      </w:r>
      <w:r>
        <w:rPr>
          <w:color w:val="231F20"/>
        </w:rPr>
        <w:t>or</w:t>
      </w:r>
      <w:r>
        <w:rPr>
          <w:color w:val="231F20"/>
          <w:spacing w:val="-15"/>
        </w:rPr>
        <w:t xml:space="preserve"> </w:t>
      </w:r>
      <w:r>
        <w:rPr>
          <w:color w:val="231F20"/>
        </w:rPr>
        <w:t>more</w:t>
      </w:r>
      <w:r>
        <w:rPr>
          <w:color w:val="231F20"/>
          <w:spacing w:val="-15"/>
        </w:rPr>
        <w:t xml:space="preserve"> </w:t>
      </w:r>
      <w:r>
        <w:rPr>
          <w:color w:val="231F20"/>
        </w:rPr>
        <w:t>persons</w:t>
      </w:r>
      <w:r>
        <w:rPr>
          <w:color w:val="231F20"/>
          <w:spacing w:val="-15"/>
        </w:rPr>
        <w:t xml:space="preserve"> </w:t>
      </w:r>
      <w:r>
        <w:rPr>
          <w:color w:val="231F20"/>
        </w:rPr>
        <w:t>who</w:t>
      </w:r>
      <w:r>
        <w:rPr>
          <w:color w:val="231F20"/>
          <w:spacing w:val="-15"/>
        </w:rPr>
        <w:t xml:space="preserve"> </w:t>
      </w:r>
      <w:r>
        <w:rPr>
          <w:color w:val="231F20"/>
        </w:rPr>
        <w:t>own</w:t>
      </w:r>
      <w:r>
        <w:rPr>
          <w:color w:val="231F20"/>
          <w:spacing w:val="-15"/>
        </w:rPr>
        <w:t xml:space="preserve"> </w:t>
      </w:r>
      <w:r>
        <w:rPr>
          <w:color w:val="231F20"/>
        </w:rPr>
        <w:t>or</w:t>
      </w:r>
      <w:r>
        <w:rPr>
          <w:color w:val="231F20"/>
          <w:spacing w:val="-15"/>
        </w:rPr>
        <w:t xml:space="preserve"> </w:t>
      </w:r>
      <w:r>
        <w:rPr>
          <w:color w:val="231F20"/>
        </w:rPr>
        <w:t>control</w:t>
      </w:r>
      <w:r>
        <w:rPr>
          <w:color w:val="231F20"/>
          <w:spacing w:val="-15"/>
        </w:rPr>
        <w:t xml:space="preserve"> </w:t>
      </w:r>
      <w:r>
        <w:rPr>
          <w:color w:val="231F20"/>
        </w:rPr>
        <w:t>commensurate</w:t>
      </w:r>
      <w:r>
        <w:rPr>
          <w:color w:val="231F20"/>
          <w:spacing w:val="-15"/>
        </w:rPr>
        <w:t xml:space="preserve"> </w:t>
      </w:r>
      <w:r>
        <w:rPr>
          <w:color w:val="231F20"/>
        </w:rPr>
        <w:t>property</w:t>
      </w:r>
      <w:r>
        <w:rPr>
          <w:color w:val="231F20"/>
          <w:spacing w:val="-15"/>
        </w:rPr>
        <w:t xml:space="preserve"> </w:t>
      </w:r>
      <w:r>
        <w:rPr>
          <w:color w:val="231F20"/>
        </w:rPr>
        <w:t>and</w:t>
      </w:r>
      <w:r>
        <w:rPr>
          <w:color w:val="231F20"/>
          <w:spacing w:val="-15"/>
        </w:rPr>
        <w:t xml:space="preserve"> </w:t>
      </w:r>
      <w:r>
        <w:rPr>
          <w:color w:val="231F20"/>
        </w:rPr>
        <w:t>are</w:t>
      </w:r>
      <w:r>
        <w:rPr>
          <w:color w:val="231F20"/>
          <w:spacing w:val="-15"/>
        </w:rPr>
        <w:t xml:space="preserve"> </w:t>
      </w:r>
      <w:r>
        <w:rPr>
          <w:color w:val="231F20"/>
        </w:rPr>
        <w:t>livestock</w:t>
      </w:r>
      <w:r>
        <w:rPr>
          <w:color w:val="231F20"/>
          <w:spacing w:val="-15"/>
        </w:rPr>
        <w:t xml:space="preserve"> </w:t>
      </w:r>
      <w:r>
        <w:rPr>
          <w:color w:val="231F20"/>
        </w:rPr>
        <w:t>operators</w:t>
      </w:r>
      <w:r>
        <w:rPr>
          <w:color w:val="231F20"/>
          <w:spacing w:val="-15"/>
        </w:rPr>
        <w:t xml:space="preserve"> </w:t>
      </w:r>
      <w:r>
        <w:rPr>
          <w:color w:val="231F20"/>
        </w:rPr>
        <w:t>within</w:t>
      </w:r>
      <w:r>
        <w:rPr>
          <w:color w:val="231F20"/>
          <w:spacing w:val="-15"/>
        </w:rPr>
        <w:t xml:space="preserve"> </w:t>
      </w:r>
      <w:r>
        <w:rPr>
          <w:color w:val="231F20"/>
        </w:rPr>
        <w:t>the</w:t>
      </w:r>
      <w:r>
        <w:rPr>
          <w:color w:val="231F20"/>
          <w:spacing w:val="-15"/>
        </w:rPr>
        <w:t xml:space="preserve"> </w:t>
      </w:r>
      <w:r>
        <w:rPr>
          <w:color w:val="231F20"/>
        </w:rPr>
        <w:t>area proposed</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created</w:t>
      </w:r>
      <w:r>
        <w:rPr>
          <w:color w:val="231F20"/>
          <w:spacing w:val="-11"/>
        </w:rPr>
        <w:t xml:space="preserve"> </w:t>
      </w:r>
      <w:r>
        <w:rPr>
          <w:color w:val="231F20"/>
        </w:rPr>
        <w:t>into</w:t>
      </w:r>
      <w:r>
        <w:rPr>
          <w:color w:val="231F20"/>
          <w:spacing w:val="-11"/>
        </w:rPr>
        <w:t xml:space="preserve"> </w:t>
      </w:r>
      <w:r>
        <w:rPr>
          <w:color w:val="231F20"/>
        </w:rPr>
        <w:t>a</w:t>
      </w:r>
      <w:r>
        <w:rPr>
          <w:color w:val="231F20"/>
          <w:spacing w:val="-11"/>
        </w:rPr>
        <w:t xml:space="preserve"> </w:t>
      </w:r>
      <w:r>
        <w:rPr>
          <w:color w:val="231F20"/>
        </w:rPr>
        <w:t>state</w:t>
      </w:r>
      <w:r>
        <w:rPr>
          <w:color w:val="231F20"/>
          <w:spacing w:val="-11"/>
        </w:rPr>
        <w:t xml:space="preserve"> </w:t>
      </w:r>
      <w:r>
        <w:rPr>
          <w:color w:val="231F20"/>
        </w:rPr>
        <w:t>district</w:t>
      </w:r>
      <w:r>
        <w:rPr>
          <w:color w:val="231F20"/>
          <w:spacing w:val="-11"/>
        </w:rPr>
        <w:t xml:space="preserve"> </w:t>
      </w:r>
      <w:r>
        <w:rPr>
          <w:color w:val="231F20"/>
        </w:rPr>
        <w:t>decide</w:t>
      </w:r>
      <w:r>
        <w:rPr>
          <w:color w:val="231F20"/>
          <w:spacing w:val="-11"/>
        </w:rPr>
        <w:t xml:space="preserve"> </w:t>
      </w:r>
      <w:r>
        <w:rPr>
          <w:color w:val="231F20"/>
        </w:rPr>
        <w:t>to</w:t>
      </w:r>
      <w:r>
        <w:rPr>
          <w:color w:val="231F20"/>
          <w:spacing w:val="-11"/>
        </w:rPr>
        <w:t xml:space="preserve"> </w:t>
      </w:r>
      <w:r>
        <w:rPr>
          <w:color w:val="231F20"/>
        </w:rPr>
        <w:t>incorporate</w:t>
      </w:r>
      <w:r>
        <w:rPr>
          <w:color w:val="231F20"/>
          <w:spacing w:val="-11"/>
        </w:rPr>
        <w:t xml:space="preserve"> </w:t>
      </w:r>
      <w:r>
        <w:rPr>
          <w:color w:val="231F20"/>
        </w:rPr>
        <w:t>a</w:t>
      </w:r>
      <w:r>
        <w:rPr>
          <w:color w:val="231F20"/>
          <w:spacing w:val="-11"/>
        </w:rPr>
        <w:t xml:space="preserve"> </w:t>
      </w:r>
      <w:r>
        <w:rPr>
          <w:color w:val="231F20"/>
        </w:rPr>
        <w:t>state</w:t>
      </w:r>
      <w:r>
        <w:rPr>
          <w:color w:val="231F20"/>
          <w:spacing w:val="-11"/>
        </w:rPr>
        <w:t xml:space="preserve"> </w:t>
      </w:r>
      <w:r>
        <w:rPr>
          <w:color w:val="231F20"/>
        </w:rPr>
        <w:t>district,</w:t>
      </w:r>
      <w:r>
        <w:rPr>
          <w:color w:val="231F20"/>
          <w:spacing w:val="-11"/>
        </w:rPr>
        <w:t xml:space="preserve"> </w:t>
      </w:r>
      <w:r>
        <w:rPr>
          <w:color w:val="231F20"/>
        </w:rPr>
        <w:t>they</w:t>
      </w:r>
      <w:r>
        <w:rPr>
          <w:color w:val="231F20"/>
          <w:spacing w:val="-11"/>
        </w:rPr>
        <w:t xml:space="preserve"> </w:t>
      </w:r>
      <w:r>
        <w:rPr>
          <w:color w:val="231F20"/>
        </w:rPr>
        <w:t>shall</w:t>
      </w:r>
      <w:r>
        <w:rPr>
          <w:color w:val="231F20"/>
          <w:spacing w:val="-11"/>
        </w:rPr>
        <w:t xml:space="preserve"> </w:t>
      </w:r>
      <w:r>
        <w:rPr>
          <w:color w:val="231F20"/>
        </w:rPr>
        <w:t>submit</w:t>
      </w:r>
      <w:r>
        <w:rPr>
          <w:color w:val="231F20"/>
          <w:spacing w:val="-11"/>
        </w:rPr>
        <w:t xml:space="preserve"> </w:t>
      </w:r>
      <w:r>
        <w:rPr>
          <w:color w:val="231F20"/>
        </w:rPr>
        <w:t>a</w:t>
      </w:r>
      <w:r>
        <w:rPr>
          <w:color w:val="231F20"/>
          <w:spacing w:val="-11"/>
        </w:rPr>
        <w:t xml:space="preserve"> </w:t>
      </w:r>
      <w:r>
        <w:rPr>
          <w:color w:val="231F20"/>
        </w:rPr>
        <w:t>statement</w:t>
      </w:r>
      <w:r>
        <w:rPr>
          <w:color w:val="231F20"/>
          <w:spacing w:val="-11"/>
        </w:rPr>
        <w:t xml:space="preserve"> </w:t>
      </w:r>
      <w:r>
        <w:rPr>
          <w:color w:val="231F20"/>
        </w:rPr>
        <w:t xml:space="preserve">in </w:t>
      </w:r>
      <w:r>
        <w:rPr>
          <w:color w:val="231F20"/>
          <w:spacing w:val="-2"/>
        </w:rPr>
        <w:t>writing</w:t>
      </w:r>
      <w:r>
        <w:rPr>
          <w:color w:val="231F20"/>
          <w:spacing w:val="-12"/>
        </w:rPr>
        <w:t xml:space="preserve"> </w:t>
      </w:r>
      <w:r>
        <w:rPr>
          <w:color w:val="231F20"/>
          <w:spacing w:val="-2"/>
        </w:rPr>
        <w:t>to</w:t>
      </w:r>
      <w:r>
        <w:rPr>
          <w:color w:val="231F20"/>
          <w:spacing w:val="-12"/>
        </w:rPr>
        <w:t xml:space="preserve"> </w:t>
      </w:r>
      <w:r>
        <w:rPr>
          <w:color w:val="231F20"/>
          <w:spacing w:val="-2"/>
        </w:rPr>
        <w:t>the</w:t>
      </w:r>
      <w:r>
        <w:rPr>
          <w:color w:val="231F20"/>
          <w:spacing w:val="-12"/>
        </w:rPr>
        <w:t xml:space="preserve"> </w:t>
      </w:r>
      <w:r>
        <w:rPr>
          <w:color w:val="231F20"/>
          <w:spacing w:val="-2"/>
        </w:rPr>
        <w:t>grass</w:t>
      </w:r>
      <w:r>
        <w:rPr>
          <w:color w:val="231F20"/>
          <w:spacing w:val="-12"/>
        </w:rPr>
        <w:t xml:space="preserve"> </w:t>
      </w:r>
      <w:r>
        <w:rPr>
          <w:color w:val="231F20"/>
          <w:spacing w:val="-2"/>
        </w:rPr>
        <w:t>conservation</w:t>
      </w:r>
      <w:r>
        <w:rPr>
          <w:color w:val="231F20"/>
          <w:spacing w:val="-12"/>
        </w:rPr>
        <w:t xml:space="preserve"> </w:t>
      </w:r>
      <w:r>
        <w:rPr>
          <w:color w:val="231F20"/>
          <w:spacing w:val="-2"/>
        </w:rPr>
        <w:t>commission</w:t>
      </w:r>
      <w:r>
        <w:rPr>
          <w:color w:val="231F20"/>
          <w:spacing w:val="-12"/>
        </w:rPr>
        <w:t xml:space="preserve"> </w:t>
      </w:r>
      <w:r>
        <w:rPr>
          <w:color w:val="231F20"/>
          <w:spacing w:val="-2"/>
        </w:rPr>
        <w:t>together</w:t>
      </w:r>
      <w:r>
        <w:rPr>
          <w:color w:val="231F20"/>
          <w:spacing w:val="-12"/>
        </w:rPr>
        <w:t xml:space="preserve"> </w:t>
      </w:r>
      <w:r>
        <w:rPr>
          <w:color w:val="231F20"/>
          <w:spacing w:val="-2"/>
        </w:rPr>
        <w:t>with</w:t>
      </w:r>
      <w:r>
        <w:rPr>
          <w:color w:val="231F20"/>
          <w:spacing w:val="-12"/>
        </w:rPr>
        <w:t xml:space="preserve"> </w:t>
      </w:r>
      <w:r>
        <w:rPr>
          <w:color w:val="231F20"/>
          <w:spacing w:val="-2"/>
        </w:rPr>
        <w:t>a</w:t>
      </w:r>
      <w:r>
        <w:rPr>
          <w:color w:val="231F20"/>
          <w:spacing w:val="-12"/>
        </w:rPr>
        <w:t xml:space="preserve"> </w:t>
      </w:r>
      <w:r>
        <w:rPr>
          <w:color w:val="231F20"/>
          <w:spacing w:val="-2"/>
        </w:rPr>
        <w:t>plat</w:t>
      </w:r>
      <w:r>
        <w:rPr>
          <w:color w:val="231F20"/>
          <w:spacing w:val="-12"/>
        </w:rPr>
        <w:t xml:space="preserve"> </w:t>
      </w:r>
      <w:r>
        <w:rPr>
          <w:color w:val="231F20"/>
          <w:spacing w:val="-2"/>
        </w:rPr>
        <w:t>showing</w:t>
      </w:r>
      <w:r>
        <w:rPr>
          <w:color w:val="231F20"/>
          <w:spacing w:val="-12"/>
        </w:rPr>
        <w:t xml:space="preserve"> </w:t>
      </w:r>
      <w:r>
        <w:rPr>
          <w:color w:val="231F20"/>
          <w:spacing w:val="-2"/>
        </w:rPr>
        <w:t>the</w:t>
      </w:r>
      <w:r>
        <w:rPr>
          <w:color w:val="231F20"/>
          <w:spacing w:val="-12"/>
        </w:rPr>
        <w:t xml:space="preserve"> </w:t>
      </w:r>
      <w:r>
        <w:rPr>
          <w:color w:val="231F20"/>
          <w:spacing w:val="-2"/>
        </w:rPr>
        <w:t>proposed</w:t>
      </w:r>
      <w:r>
        <w:rPr>
          <w:color w:val="231F20"/>
          <w:spacing w:val="-12"/>
        </w:rPr>
        <w:t xml:space="preserve"> </w:t>
      </w:r>
      <w:r>
        <w:rPr>
          <w:color w:val="231F20"/>
          <w:spacing w:val="-2"/>
        </w:rPr>
        <w:t>boundaries</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2"/>
        </w:rPr>
        <w:t xml:space="preserve"> </w:t>
      </w:r>
      <w:r>
        <w:rPr>
          <w:color w:val="231F20"/>
          <w:spacing w:val="-2"/>
        </w:rPr>
        <w:t>area</w:t>
      </w:r>
      <w:r>
        <w:rPr>
          <w:color w:val="231F20"/>
          <w:spacing w:val="-12"/>
        </w:rPr>
        <w:t xml:space="preserve"> </w:t>
      </w:r>
      <w:r>
        <w:rPr>
          <w:color w:val="231F20"/>
          <w:spacing w:val="-2"/>
        </w:rPr>
        <w:t>(</w:t>
      </w:r>
      <w:hyperlink r:id="rId708">
        <w:r>
          <w:rPr>
            <w:color w:val="231F20"/>
            <w:spacing w:val="-2"/>
          </w:rPr>
          <w:t>76-</w:t>
        </w:r>
      </w:hyperlink>
      <w:r>
        <w:rPr>
          <w:color w:val="231F20"/>
          <w:spacing w:val="-2"/>
        </w:rPr>
        <w:t xml:space="preserve"> </w:t>
      </w:r>
      <w:hyperlink r:id="rId709">
        <w:r>
          <w:rPr>
            <w:color w:val="231F20"/>
          </w:rPr>
          <w:t>16-201</w:t>
        </w:r>
      </w:hyperlink>
      <w:r>
        <w:rPr>
          <w:color w:val="231F20"/>
        </w:rPr>
        <w:t>).</w:t>
      </w:r>
      <w:r>
        <w:rPr>
          <w:color w:val="231F20"/>
          <w:spacing w:val="-13"/>
        </w:rPr>
        <w:t xml:space="preserve"> </w:t>
      </w:r>
      <w:r>
        <w:rPr>
          <w:color w:val="231F20"/>
        </w:rPr>
        <w:t>If</w:t>
      </w:r>
      <w:r>
        <w:rPr>
          <w:color w:val="231F20"/>
          <w:spacing w:val="-13"/>
        </w:rPr>
        <w:t xml:space="preserve"> </w:t>
      </w:r>
      <w:r>
        <w:rPr>
          <w:color w:val="231F20"/>
        </w:rPr>
        <w:t>the</w:t>
      </w:r>
      <w:r>
        <w:rPr>
          <w:color w:val="231F20"/>
          <w:spacing w:val="-13"/>
        </w:rPr>
        <w:t xml:space="preserve"> </w:t>
      </w:r>
      <w:r>
        <w:rPr>
          <w:color w:val="231F20"/>
        </w:rPr>
        <w:t>creation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state</w:t>
      </w:r>
      <w:r>
        <w:rPr>
          <w:color w:val="231F20"/>
          <w:spacing w:val="-13"/>
        </w:rPr>
        <w:t xml:space="preserve"> </w:t>
      </w:r>
      <w:r>
        <w:rPr>
          <w:color w:val="231F20"/>
        </w:rPr>
        <w:t>district</w:t>
      </w:r>
      <w:r>
        <w:rPr>
          <w:color w:val="231F20"/>
          <w:spacing w:val="-13"/>
        </w:rPr>
        <w:t xml:space="preserve"> </w:t>
      </w:r>
      <w:r>
        <w:rPr>
          <w:color w:val="231F20"/>
        </w:rPr>
        <w:t>appears</w:t>
      </w:r>
      <w:r>
        <w:rPr>
          <w:color w:val="231F20"/>
          <w:spacing w:val="-13"/>
        </w:rPr>
        <w:t xml:space="preserve"> </w:t>
      </w:r>
      <w:r>
        <w:rPr>
          <w:color w:val="231F20"/>
        </w:rPr>
        <w:t>feasible,</w:t>
      </w:r>
      <w:r>
        <w:rPr>
          <w:color w:val="231F20"/>
          <w:spacing w:val="-13"/>
        </w:rPr>
        <w:t xml:space="preserve"> </w:t>
      </w:r>
      <w:r>
        <w:rPr>
          <w:color w:val="231F20"/>
        </w:rPr>
        <w:t>beneficial,</w:t>
      </w:r>
      <w:r>
        <w:rPr>
          <w:color w:val="231F20"/>
          <w:spacing w:val="-13"/>
        </w:rPr>
        <w:t xml:space="preserve"> </w:t>
      </w:r>
      <w:r>
        <w:rPr>
          <w:color w:val="231F20"/>
        </w:rPr>
        <w:t>and</w:t>
      </w:r>
      <w:r>
        <w:rPr>
          <w:color w:val="231F20"/>
          <w:spacing w:val="-13"/>
        </w:rPr>
        <w:t xml:space="preserve"> </w:t>
      </w:r>
      <w:r>
        <w:rPr>
          <w:color w:val="231F20"/>
        </w:rPr>
        <w:t>desirable</w:t>
      </w:r>
      <w:r>
        <w:rPr>
          <w:color w:val="231F20"/>
          <w:spacing w:val="-13"/>
        </w:rPr>
        <w:t xml:space="preserve"> </w:t>
      </w:r>
      <w:r>
        <w:rPr>
          <w:color w:val="231F20"/>
        </w:rPr>
        <w:t>to</w:t>
      </w:r>
      <w:r>
        <w:rPr>
          <w:color w:val="231F20"/>
          <w:spacing w:val="-13"/>
        </w:rPr>
        <w:t xml:space="preserve"> </w:t>
      </w:r>
      <w:r>
        <w:rPr>
          <w:color w:val="231F20"/>
        </w:rPr>
        <w:t>those</w:t>
      </w:r>
      <w:r>
        <w:rPr>
          <w:color w:val="231F20"/>
          <w:spacing w:val="-13"/>
        </w:rPr>
        <w:t xml:space="preserve"> </w:t>
      </w:r>
      <w:r>
        <w:rPr>
          <w:color w:val="231F20"/>
        </w:rPr>
        <w:t>who</w:t>
      </w:r>
      <w:r>
        <w:rPr>
          <w:color w:val="231F20"/>
          <w:spacing w:val="-13"/>
        </w:rPr>
        <w:t xml:space="preserve"> </w:t>
      </w:r>
      <w:r>
        <w:rPr>
          <w:color w:val="231F20"/>
        </w:rPr>
        <w:t>own</w:t>
      </w:r>
      <w:r>
        <w:rPr>
          <w:color w:val="231F20"/>
          <w:spacing w:val="-13"/>
        </w:rPr>
        <w:t xml:space="preserve"> </w:t>
      </w:r>
      <w:r>
        <w:rPr>
          <w:color w:val="231F20"/>
        </w:rPr>
        <w:t>or</w:t>
      </w:r>
      <w:r>
        <w:rPr>
          <w:color w:val="231F20"/>
          <w:spacing w:val="-13"/>
        </w:rPr>
        <w:t xml:space="preserve"> </w:t>
      </w:r>
      <w:r>
        <w:rPr>
          <w:color w:val="231F20"/>
        </w:rPr>
        <w:t>control more</w:t>
      </w:r>
      <w:r>
        <w:rPr>
          <w:color w:val="231F20"/>
          <w:spacing w:val="-10"/>
        </w:rPr>
        <w:t xml:space="preserve"> </w:t>
      </w:r>
      <w:r>
        <w:rPr>
          <w:color w:val="231F20"/>
        </w:rPr>
        <w:t>than</w:t>
      </w:r>
      <w:r>
        <w:rPr>
          <w:color w:val="231F20"/>
          <w:spacing w:val="-10"/>
        </w:rPr>
        <w:t xml:space="preserve"> </w:t>
      </w:r>
      <w:r>
        <w:rPr>
          <w:color w:val="231F20"/>
        </w:rPr>
        <w:t>50%</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lands</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included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state</w:t>
      </w:r>
      <w:r>
        <w:rPr>
          <w:color w:val="231F20"/>
          <w:spacing w:val="-10"/>
        </w:rPr>
        <w:t xml:space="preserve"> </w:t>
      </w:r>
      <w:r>
        <w:rPr>
          <w:color w:val="231F20"/>
        </w:rPr>
        <w:t>district,</w:t>
      </w:r>
      <w:r>
        <w:rPr>
          <w:color w:val="231F20"/>
          <w:spacing w:val="-10"/>
        </w:rPr>
        <w:t xml:space="preserve"> </w:t>
      </w:r>
      <w:r>
        <w:rPr>
          <w:color w:val="231F20"/>
        </w:rPr>
        <w:t>the</w:t>
      </w:r>
      <w:r>
        <w:rPr>
          <w:color w:val="231F20"/>
          <w:spacing w:val="-10"/>
        </w:rPr>
        <w:t xml:space="preserve"> </w:t>
      </w:r>
      <w:r>
        <w:rPr>
          <w:color w:val="231F20"/>
        </w:rPr>
        <w:t>commission</w:t>
      </w:r>
      <w:r>
        <w:rPr>
          <w:color w:val="231F20"/>
          <w:spacing w:val="-10"/>
        </w:rPr>
        <w:t xml:space="preserve"> </w:t>
      </w:r>
      <w:r>
        <w:rPr>
          <w:color w:val="231F20"/>
        </w:rPr>
        <w:t>may</w:t>
      </w:r>
      <w:r>
        <w:rPr>
          <w:color w:val="231F20"/>
          <w:spacing w:val="-10"/>
        </w:rPr>
        <w:t xml:space="preserve"> </w:t>
      </w:r>
      <w:r>
        <w:rPr>
          <w:color w:val="231F20"/>
        </w:rPr>
        <w:t>issue</w:t>
      </w:r>
      <w:r>
        <w:rPr>
          <w:color w:val="231F20"/>
          <w:spacing w:val="-10"/>
        </w:rPr>
        <w:t xml:space="preserve"> </w:t>
      </w:r>
      <w:r>
        <w:rPr>
          <w:color w:val="231F20"/>
        </w:rPr>
        <w:t>a</w:t>
      </w:r>
      <w:r>
        <w:rPr>
          <w:color w:val="231F20"/>
          <w:spacing w:val="-10"/>
        </w:rPr>
        <w:t xml:space="preserve"> </w:t>
      </w:r>
      <w:r>
        <w:rPr>
          <w:color w:val="231F20"/>
        </w:rPr>
        <w:t>certificate</w:t>
      </w:r>
      <w:r>
        <w:rPr>
          <w:color w:val="231F20"/>
          <w:spacing w:val="-10"/>
        </w:rPr>
        <w:t xml:space="preserve"> </w:t>
      </w:r>
      <w:r>
        <w:rPr>
          <w:color w:val="231F20"/>
        </w:rPr>
        <w:t>of</w:t>
      </w:r>
      <w:r>
        <w:rPr>
          <w:color w:val="231F20"/>
          <w:spacing w:val="-10"/>
        </w:rPr>
        <w:t xml:space="preserve"> </w:t>
      </w:r>
      <w:r>
        <w:rPr>
          <w:color w:val="231F20"/>
        </w:rPr>
        <w:t>approval (</w:t>
      </w:r>
      <w:hyperlink r:id="rId710">
        <w:r>
          <w:rPr>
            <w:color w:val="231F20"/>
          </w:rPr>
          <w:t>76-16-203</w:t>
        </w:r>
      </w:hyperlink>
      <w:r>
        <w:rPr>
          <w:color w:val="231F20"/>
        </w:rPr>
        <w:t>).</w:t>
      </w:r>
      <w:r>
        <w:rPr>
          <w:color w:val="231F20"/>
          <w:spacing w:val="-12"/>
        </w:rPr>
        <w:t xml:space="preserve"> </w:t>
      </w:r>
      <w:r>
        <w:rPr>
          <w:color w:val="231F20"/>
        </w:rPr>
        <w:t>The</w:t>
      </w:r>
      <w:r>
        <w:rPr>
          <w:color w:val="231F20"/>
          <w:spacing w:val="-12"/>
        </w:rPr>
        <w:t xml:space="preserve"> </w:t>
      </w:r>
      <w:r>
        <w:rPr>
          <w:color w:val="231F20"/>
        </w:rPr>
        <w:t>purpose</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grazing</w:t>
      </w:r>
      <w:r>
        <w:rPr>
          <w:color w:val="231F20"/>
          <w:spacing w:val="-12"/>
        </w:rPr>
        <w:t xml:space="preserve"> </w:t>
      </w:r>
      <w:r>
        <w:rPr>
          <w:color w:val="231F20"/>
        </w:rPr>
        <w:t>district</w:t>
      </w:r>
      <w:r>
        <w:rPr>
          <w:color w:val="231F20"/>
          <w:spacing w:val="-12"/>
        </w:rPr>
        <w:t xml:space="preserve"> </w:t>
      </w:r>
      <w:r>
        <w:rPr>
          <w:color w:val="231F20"/>
        </w:rPr>
        <w:t>is</w:t>
      </w:r>
      <w:r>
        <w:rPr>
          <w:color w:val="231F20"/>
          <w:spacing w:val="-12"/>
        </w:rPr>
        <w:t xml:space="preserve"> </w:t>
      </w:r>
      <w:r>
        <w:rPr>
          <w:color w:val="231F20"/>
        </w:rPr>
        <w:t>to</w:t>
      </w:r>
      <w:r>
        <w:rPr>
          <w:color w:val="231F20"/>
          <w:spacing w:val="-12"/>
        </w:rPr>
        <w:t xml:space="preserve"> </w:t>
      </w:r>
      <w:r>
        <w:rPr>
          <w:color w:val="231F20"/>
        </w:rPr>
        <w:t>provide</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conservation,</w:t>
      </w:r>
      <w:r>
        <w:rPr>
          <w:color w:val="231F20"/>
          <w:spacing w:val="-12"/>
        </w:rPr>
        <w:t xml:space="preserve"> </w:t>
      </w:r>
      <w:r>
        <w:rPr>
          <w:color w:val="231F20"/>
        </w:rPr>
        <w:t>protection,</w:t>
      </w:r>
      <w:r>
        <w:rPr>
          <w:color w:val="231F20"/>
          <w:spacing w:val="-12"/>
        </w:rPr>
        <w:t xml:space="preserve"> </w:t>
      </w:r>
      <w:r>
        <w:rPr>
          <w:color w:val="231F20"/>
        </w:rPr>
        <w:t>restoration,</w:t>
      </w:r>
      <w:r>
        <w:rPr>
          <w:color w:val="231F20"/>
          <w:spacing w:val="-12"/>
        </w:rPr>
        <w:t xml:space="preserve"> </w:t>
      </w:r>
      <w:r>
        <w:rPr>
          <w:color w:val="231F20"/>
        </w:rPr>
        <w:t>and proper</w:t>
      </w:r>
      <w:r>
        <w:rPr>
          <w:color w:val="231F20"/>
          <w:spacing w:val="-13"/>
        </w:rPr>
        <w:t xml:space="preserve"> </w:t>
      </w:r>
      <w:r>
        <w:rPr>
          <w:color w:val="231F20"/>
        </w:rPr>
        <w:t>utilization</w:t>
      </w:r>
      <w:r>
        <w:rPr>
          <w:color w:val="231F20"/>
          <w:spacing w:val="-13"/>
        </w:rPr>
        <w:t xml:space="preserve"> </w:t>
      </w:r>
      <w:r>
        <w:rPr>
          <w:color w:val="231F20"/>
        </w:rPr>
        <w:t>of</w:t>
      </w:r>
      <w:r>
        <w:rPr>
          <w:color w:val="231F20"/>
          <w:spacing w:val="-13"/>
        </w:rPr>
        <w:t xml:space="preserve"> </w:t>
      </w:r>
      <w:r>
        <w:rPr>
          <w:color w:val="231F20"/>
        </w:rPr>
        <w:t>grass,</w:t>
      </w:r>
      <w:r>
        <w:rPr>
          <w:color w:val="231F20"/>
          <w:spacing w:val="-13"/>
        </w:rPr>
        <w:t xml:space="preserve"> </w:t>
      </w:r>
      <w:r>
        <w:rPr>
          <w:color w:val="231F20"/>
        </w:rPr>
        <w:t>forage,</w:t>
      </w:r>
      <w:r>
        <w:rPr>
          <w:color w:val="231F20"/>
          <w:spacing w:val="-13"/>
        </w:rPr>
        <w:t xml:space="preserve"> </w:t>
      </w:r>
      <w:r>
        <w:rPr>
          <w:color w:val="231F20"/>
        </w:rPr>
        <w:t>and</w:t>
      </w:r>
      <w:r>
        <w:rPr>
          <w:color w:val="231F20"/>
          <w:spacing w:val="-13"/>
        </w:rPr>
        <w:t xml:space="preserve"> </w:t>
      </w:r>
      <w:r>
        <w:rPr>
          <w:color w:val="231F20"/>
        </w:rPr>
        <w:t>range</w:t>
      </w:r>
      <w:r>
        <w:rPr>
          <w:color w:val="231F20"/>
          <w:spacing w:val="-13"/>
        </w:rPr>
        <w:t xml:space="preserve"> </w:t>
      </w:r>
      <w:r>
        <w:rPr>
          <w:color w:val="231F20"/>
        </w:rPr>
        <w:t>resources</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state</w:t>
      </w:r>
      <w:r>
        <w:rPr>
          <w:color w:val="231F20"/>
          <w:spacing w:val="-13"/>
        </w:rPr>
        <w:t xml:space="preserve"> </w:t>
      </w:r>
      <w:r>
        <w:rPr>
          <w:color w:val="231F20"/>
        </w:rPr>
        <w:t>of</w:t>
      </w:r>
      <w:r>
        <w:rPr>
          <w:color w:val="231F20"/>
          <w:spacing w:val="-13"/>
        </w:rPr>
        <w:t xml:space="preserve"> </w:t>
      </w:r>
      <w:r>
        <w:rPr>
          <w:color w:val="231F20"/>
        </w:rPr>
        <w:t>Montana;</w:t>
      </w:r>
      <w:r>
        <w:rPr>
          <w:color w:val="231F20"/>
          <w:spacing w:val="-13"/>
        </w:rPr>
        <w:t xml:space="preserve"> </w:t>
      </w:r>
      <w:r>
        <w:rPr>
          <w:color w:val="231F20"/>
        </w:rPr>
        <w:t>to</w:t>
      </w:r>
      <w:r>
        <w:rPr>
          <w:color w:val="231F20"/>
          <w:spacing w:val="-13"/>
        </w:rPr>
        <w:t xml:space="preserve"> </w:t>
      </w:r>
      <w:r>
        <w:rPr>
          <w:color w:val="231F20"/>
        </w:rPr>
        <w:t>permit</w:t>
      </w:r>
      <w:r>
        <w:rPr>
          <w:color w:val="231F20"/>
          <w:spacing w:val="-13"/>
        </w:rPr>
        <w:t xml:space="preserve"> </w:t>
      </w:r>
      <w:r>
        <w:rPr>
          <w:color w:val="231F20"/>
        </w:rPr>
        <w:t>the</w:t>
      </w:r>
      <w:r>
        <w:rPr>
          <w:color w:val="231F20"/>
          <w:spacing w:val="-13"/>
        </w:rPr>
        <w:t xml:space="preserve"> </w:t>
      </w:r>
      <w:r>
        <w:rPr>
          <w:color w:val="231F20"/>
        </w:rPr>
        <w:t>setting</w:t>
      </w:r>
      <w:r>
        <w:rPr>
          <w:color w:val="231F20"/>
          <w:spacing w:val="-13"/>
        </w:rPr>
        <w:t xml:space="preserve"> </w:t>
      </w:r>
      <w:r>
        <w:rPr>
          <w:color w:val="231F20"/>
        </w:rPr>
        <w:t>up</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form</w:t>
      </w:r>
    </w:p>
    <w:p w14:paraId="05A9FD4D" w14:textId="77777777" w:rsidR="00BF7EBC" w:rsidRDefault="002C7365">
      <w:pPr>
        <w:pStyle w:val="BodyText"/>
        <w:spacing w:line="256" w:lineRule="auto"/>
        <w:ind w:right="1222"/>
      </w:pPr>
      <w:r>
        <w:rPr>
          <w:color w:val="231F20"/>
        </w:rPr>
        <w:t>of</w:t>
      </w:r>
      <w:r>
        <w:rPr>
          <w:color w:val="231F20"/>
          <w:spacing w:val="-15"/>
        </w:rPr>
        <w:t xml:space="preserve"> </w:t>
      </w:r>
      <w:r>
        <w:rPr>
          <w:color w:val="231F20"/>
        </w:rPr>
        <w:t>grazing</w:t>
      </w:r>
      <w:r>
        <w:rPr>
          <w:color w:val="231F20"/>
          <w:spacing w:val="-15"/>
        </w:rPr>
        <w:t xml:space="preserve"> </w:t>
      </w:r>
      <w:r>
        <w:rPr>
          <w:color w:val="231F20"/>
        </w:rPr>
        <w:t>administration</w:t>
      </w:r>
      <w:r>
        <w:rPr>
          <w:color w:val="231F20"/>
          <w:spacing w:val="-15"/>
        </w:rPr>
        <w:t xml:space="preserve"> </w:t>
      </w:r>
      <w:r>
        <w:rPr>
          <w:color w:val="231F20"/>
        </w:rPr>
        <w:t>which</w:t>
      </w:r>
      <w:r>
        <w:rPr>
          <w:color w:val="231F20"/>
          <w:spacing w:val="-15"/>
        </w:rPr>
        <w:t xml:space="preserve"> </w:t>
      </w:r>
      <w:r>
        <w:rPr>
          <w:color w:val="231F20"/>
        </w:rPr>
        <w:t>will</w:t>
      </w:r>
      <w:r>
        <w:rPr>
          <w:color w:val="231F20"/>
          <w:spacing w:val="-15"/>
        </w:rPr>
        <w:t xml:space="preserve"> </w:t>
      </w:r>
      <w:r>
        <w:rPr>
          <w:color w:val="231F20"/>
        </w:rPr>
        <w:t>aid</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unification</w:t>
      </w:r>
      <w:r>
        <w:rPr>
          <w:color w:val="231F20"/>
          <w:spacing w:val="-15"/>
        </w:rPr>
        <w:t xml:space="preserve"> </w:t>
      </w:r>
      <w:r>
        <w:rPr>
          <w:color w:val="231F20"/>
        </w:rPr>
        <w:t>or</w:t>
      </w:r>
      <w:r>
        <w:rPr>
          <w:color w:val="231F20"/>
          <w:spacing w:val="-15"/>
        </w:rPr>
        <w:t xml:space="preserve"> </w:t>
      </w:r>
      <w:r>
        <w:rPr>
          <w:color w:val="231F20"/>
        </w:rPr>
        <w:t>control</w:t>
      </w:r>
      <w:r>
        <w:rPr>
          <w:color w:val="231F20"/>
          <w:spacing w:val="-15"/>
        </w:rPr>
        <w:t xml:space="preserve"> </w:t>
      </w:r>
      <w:r>
        <w:rPr>
          <w:color w:val="231F20"/>
        </w:rPr>
        <w:t>of</w:t>
      </w:r>
      <w:r>
        <w:rPr>
          <w:color w:val="231F20"/>
          <w:spacing w:val="-15"/>
        </w:rPr>
        <w:t xml:space="preserve"> </w:t>
      </w:r>
      <w:r>
        <w:rPr>
          <w:color w:val="231F20"/>
        </w:rPr>
        <w:t>all</w:t>
      </w:r>
      <w:r>
        <w:rPr>
          <w:color w:val="231F20"/>
          <w:spacing w:val="-15"/>
        </w:rPr>
        <w:t xml:space="preserve"> </w:t>
      </w:r>
      <w:r>
        <w:rPr>
          <w:color w:val="231F20"/>
        </w:rPr>
        <w:t>grazing</w:t>
      </w:r>
      <w:r>
        <w:rPr>
          <w:color w:val="231F20"/>
          <w:spacing w:val="-15"/>
        </w:rPr>
        <w:t xml:space="preserve"> </w:t>
      </w:r>
      <w:r>
        <w:rPr>
          <w:color w:val="231F20"/>
        </w:rPr>
        <w:t>lands</w:t>
      </w:r>
      <w:r>
        <w:rPr>
          <w:color w:val="231F20"/>
          <w:spacing w:val="-15"/>
        </w:rPr>
        <w:t xml:space="preserve"> </w:t>
      </w:r>
      <w:r>
        <w:rPr>
          <w:color w:val="231F20"/>
        </w:rPr>
        <w:t>within</w:t>
      </w:r>
      <w:r>
        <w:rPr>
          <w:color w:val="231F20"/>
          <w:spacing w:val="-15"/>
        </w:rPr>
        <w:t xml:space="preserve"> </w:t>
      </w:r>
      <w:r>
        <w:rPr>
          <w:color w:val="231F20"/>
        </w:rPr>
        <w:t>the</w:t>
      </w:r>
      <w:r>
        <w:rPr>
          <w:color w:val="231F20"/>
          <w:spacing w:val="-15"/>
        </w:rPr>
        <w:t xml:space="preserve"> </w:t>
      </w:r>
      <w:r>
        <w:rPr>
          <w:color w:val="231F20"/>
        </w:rPr>
        <w:t>state</w:t>
      </w:r>
      <w:r>
        <w:rPr>
          <w:color w:val="231F20"/>
          <w:spacing w:val="-15"/>
        </w:rPr>
        <w:t xml:space="preserve"> </w:t>
      </w:r>
      <w:r>
        <w:rPr>
          <w:color w:val="231F20"/>
        </w:rPr>
        <w:t>where</w:t>
      </w:r>
      <w:r>
        <w:rPr>
          <w:color w:val="231F20"/>
          <w:spacing w:val="-15"/>
        </w:rPr>
        <w:t xml:space="preserve"> </w:t>
      </w:r>
      <w:r>
        <w:rPr>
          <w:color w:val="231F20"/>
        </w:rPr>
        <w:t>the ownership</w:t>
      </w:r>
      <w:r>
        <w:rPr>
          <w:color w:val="231F20"/>
          <w:spacing w:val="-12"/>
        </w:rPr>
        <w:t xml:space="preserve"> </w:t>
      </w:r>
      <w:r>
        <w:rPr>
          <w:color w:val="231F20"/>
        </w:rPr>
        <w:t>is</w:t>
      </w:r>
      <w:r>
        <w:rPr>
          <w:color w:val="231F20"/>
          <w:spacing w:val="-12"/>
        </w:rPr>
        <w:t xml:space="preserve"> </w:t>
      </w:r>
      <w:r>
        <w:rPr>
          <w:color w:val="231F20"/>
        </w:rPr>
        <w:t>diverse</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lands</w:t>
      </w:r>
      <w:r>
        <w:rPr>
          <w:color w:val="231F20"/>
          <w:spacing w:val="-12"/>
        </w:rPr>
        <w:t xml:space="preserve"> </w:t>
      </w:r>
      <w:r>
        <w:rPr>
          <w:color w:val="231F20"/>
        </w:rPr>
        <w:t>intermingled;</w:t>
      </w:r>
      <w:r>
        <w:rPr>
          <w:color w:val="231F20"/>
          <w:spacing w:val="-12"/>
        </w:rPr>
        <w:t xml:space="preserve"> </w:t>
      </w:r>
      <w:r>
        <w:rPr>
          <w:color w:val="231F20"/>
        </w:rPr>
        <w:t>and</w:t>
      </w:r>
      <w:r>
        <w:rPr>
          <w:color w:val="231F20"/>
          <w:spacing w:val="-12"/>
        </w:rPr>
        <w:t xml:space="preserve"> </w:t>
      </w:r>
      <w:r>
        <w:rPr>
          <w:color w:val="231F20"/>
        </w:rPr>
        <w:t>to</w:t>
      </w:r>
      <w:r>
        <w:rPr>
          <w:color w:val="231F20"/>
          <w:spacing w:val="-12"/>
        </w:rPr>
        <w:t xml:space="preserve"> </w:t>
      </w:r>
      <w:r>
        <w:rPr>
          <w:color w:val="231F20"/>
        </w:rPr>
        <w:t>provide</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stabilization</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livestock</w:t>
      </w:r>
      <w:r>
        <w:rPr>
          <w:color w:val="231F20"/>
          <w:spacing w:val="-12"/>
        </w:rPr>
        <w:t xml:space="preserve"> </w:t>
      </w:r>
      <w:r>
        <w:rPr>
          <w:color w:val="231F20"/>
        </w:rPr>
        <w:t>industry</w:t>
      </w:r>
      <w:r>
        <w:rPr>
          <w:color w:val="231F20"/>
          <w:spacing w:val="-12"/>
        </w:rPr>
        <w:t xml:space="preserve"> </w:t>
      </w:r>
      <w:r>
        <w:rPr>
          <w:color w:val="231F20"/>
        </w:rPr>
        <w:t>and the protection of dependent commensurate properties (</w:t>
      </w:r>
      <w:hyperlink r:id="rId711">
        <w:r>
          <w:rPr>
            <w:color w:val="231F20"/>
          </w:rPr>
          <w:t>76-16-102</w:t>
        </w:r>
      </w:hyperlink>
      <w:r>
        <w:rPr>
          <w:color w:val="231F20"/>
        </w:rPr>
        <w:t>).</w:t>
      </w:r>
    </w:p>
    <w:p w14:paraId="656725B2" w14:textId="77777777" w:rsidR="00BF7EBC" w:rsidRDefault="002C7365">
      <w:pPr>
        <w:pStyle w:val="Heading5"/>
        <w:spacing w:before="81"/>
      </w:pPr>
      <w:r>
        <w:rPr>
          <w:color w:val="231F20"/>
          <w:spacing w:val="-2"/>
        </w:rPr>
        <w:t>Membership</w:t>
      </w:r>
    </w:p>
    <w:p w14:paraId="411E1CBE" w14:textId="77777777" w:rsidR="00BF7EBC" w:rsidRDefault="002C7365">
      <w:pPr>
        <w:pStyle w:val="BodyText"/>
        <w:spacing w:before="18" w:line="256" w:lineRule="auto"/>
        <w:ind w:right="1222"/>
      </w:pPr>
      <w:r>
        <w:rPr>
          <w:color w:val="231F20"/>
        </w:rPr>
        <w:t>Membership in a state district is limited to persons engaged in the livestock business who own or lease forage- producing</w:t>
      </w:r>
      <w:r>
        <w:rPr>
          <w:color w:val="231F20"/>
          <w:spacing w:val="-3"/>
        </w:rPr>
        <w:t xml:space="preserve"> </w:t>
      </w:r>
      <w:r>
        <w:rPr>
          <w:color w:val="231F20"/>
        </w:rPr>
        <w:t>lands</w:t>
      </w:r>
      <w:r>
        <w:rPr>
          <w:color w:val="231F20"/>
          <w:spacing w:val="-3"/>
        </w:rPr>
        <w:t xml:space="preserve"> </w:t>
      </w:r>
      <w:r>
        <w:rPr>
          <w:color w:val="231F20"/>
        </w:rPr>
        <w:t>within</w:t>
      </w:r>
      <w:r>
        <w:rPr>
          <w:color w:val="231F20"/>
          <w:spacing w:val="-3"/>
        </w:rPr>
        <w:t xml:space="preserve"> </w:t>
      </w:r>
      <w:r>
        <w:rPr>
          <w:color w:val="231F20"/>
        </w:rPr>
        <w:t>or</w:t>
      </w:r>
      <w:r>
        <w:rPr>
          <w:color w:val="231F20"/>
          <w:spacing w:val="-3"/>
        </w:rPr>
        <w:t xml:space="preserve"> </w:t>
      </w:r>
      <w:r>
        <w:rPr>
          <w:color w:val="231F20"/>
        </w:rPr>
        <w:t>near</w:t>
      </w:r>
      <w:r>
        <w:rPr>
          <w:color w:val="231F20"/>
          <w:spacing w:val="-3"/>
        </w:rPr>
        <w:t xml:space="preserve"> </w:t>
      </w:r>
      <w:r>
        <w:rPr>
          <w:color w:val="231F20"/>
        </w:rPr>
        <w:t>the</w:t>
      </w:r>
      <w:r>
        <w:rPr>
          <w:color w:val="231F20"/>
          <w:spacing w:val="-3"/>
        </w:rPr>
        <w:t xml:space="preserve"> </w:t>
      </w:r>
      <w:r>
        <w:rPr>
          <w:color w:val="231F20"/>
        </w:rPr>
        <w:t>state</w:t>
      </w:r>
      <w:r>
        <w:rPr>
          <w:color w:val="231F20"/>
          <w:spacing w:val="-3"/>
        </w:rPr>
        <w:t xml:space="preserve"> </w:t>
      </w:r>
      <w:r>
        <w:rPr>
          <w:color w:val="231F20"/>
        </w:rPr>
        <w:t>district,</w:t>
      </w:r>
      <w:r>
        <w:rPr>
          <w:color w:val="231F20"/>
          <w:spacing w:val="-3"/>
        </w:rPr>
        <w:t xml:space="preserve"> </w:t>
      </w:r>
      <w:r>
        <w:rPr>
          <w:color w:val="231F20"/>
        </w:rPr>
        <w:t>except</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agent</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person</w:t>
      </w:r>
      <w:r>
        <w:rPr>
          <w:color w:val="231F20"/>
          <w:spacing w:val="-3"/>
        </w:rPr>
        <w:t xml:space="preserve"> </w:t>
      </w:r>
      <w:r>
        <w:rPr>
          <w:color w:val="231F20"/>
        </w:rPr>
        <w:t>entitled</w:t>
      </w:r>
      <w:r>
        <w:rPr>
          <w:color w:val="231F20"/>
          <w:spacing w:val="-3"/>
        </w:rPr>
        <w:t xml:space="preserve"> </w:t>
      </w:r>
      <w:r>
        <w:rPr>
          <w:color w:val="231F20"/>
        </w:rPr>
        <w:t>to</w:t>
      </w:r>
      <w:r>
        <w:rPr>
          <w:color w:val="231F20"/>
          <w:spacing w:val="-3"/>
        </w:rPr>
        <w:t xml:space="preserve"> </w:t>
      </w:r>
      <w:r>
        <w:rPr>
          <w:color w:val="231F20"/>
        </w:rPr>
        <w:t>membership</w:t>
      </w:r>
      <w:r>
        <w:rPr>
          <w:color w:val="231F20"/>
          <w:spacing w:val="-3"/>
        </w:rPr>
        <w:t xml:space="preserve"> </w:t>
      </w:r>
      <w:r>
        <w:rPr>
          <w:color w:val="231F20"/>
        </w:rPr>
        <w:t>in</w:t>
      </w:r>
      <w:r>
        <w:rPr>
          <w:color w:val="231F20"/>
          <w:spacing w:val="-3"/>
        </w:rPr>
        <w:t xml:space="preserve"> </w:t>
      </w:r>
      <w:r>
        <w:rPr>
          <w:color w:val="231F20"/>
        </w:rPr>
        <w:t>the state district may become a member in place of the agent’s principal (</w:t>
      </w:r>
      <w:hyperlink r:id="rId712">
        <w:r>
          <w:rPr>
            <w:color w:val="231F20"/>
          </w:rPr>
          <w:t>76-16-302</w:t>
        </w:r>
      </w:hyperlink>
      <w:r>
        <w:rPr>
          <w:color w:val="231F20"/>
        </w:rPr>
        <w:t>).</w:t>
      </w:r>
    </w:p>
    <w:p w14:paraId="3B418143" w14:textId="77777777" w:rsidR="00BF7EBC" w:rsidRDefault="002C7365">
      <w:pPr>
        <w:pStyle w:val="Heading5"/>
        <w:spacing w:before="87"/>
      </w:pPr>
      <w:r>
        <w:rPr>
          <w:color w:val="231F20"/>
          <w:spacing w:val="-2"/>
        </w:rPr>
        <w:t>Authority</w:t>
      </w:r>
    </w:p>
    <w:p w14:paraId="5B08B1D1" w14:textId="77777777" w:rsidR="00BF7EBC" w:rsidRDefault="002C7365">
      <w:pPr>
        <w:pStyle w:val="BodyText"/>
        <w:spacing w:before="18" w:line="256" w:lineRule="auto"/>
        <w:ind w:right="1178"/>
      </w:pPr>
      <w:r>
        <w:rPr>
          <w:color w:val="231F20"/>
        </w:rPr>
        <w:t>A</w:t>
      </w:r>
      <w:r>
        <w:rPr>
          <w:color w:val="231F20"/>
          <w:spacing w:val="-4"/>
        </w:rPr>
        <w:t xml:space="preserve"> </w:t>
      </w:r>
      <w:r>
        <w:rPr>
          <w:color w:val="231F20"/>
        </w:rPr>
        <w:t>state</w:t>
      </w:r>
      <w:r>
        <w:rPr>
          <w:color w:val="231F20"/>
          <w:spacing w:val="-4"/>
        </w:rPr>
        <w:t xml:space="preserve"> </w:t>
      </w:r>
      <w:r>
        <w:rPr>
          <w:color w:val="231F20"/>
        </w:rPr>
        <w:t>district</w:t>
      </w:r>
      <w:r>
        <w:rPr>
          <w:color w:val="231F20"/>
          <w:spacing w:val="-4"/>
        </w:rPr>
        <w:t xml:space="preserve"> </w:t>
      </w:r>
      <w:r>
        <w:rPr>
          <w:color w:val="231F20"/>
        </w:rPr>
        <w:t>may</w:t>
      </w:r>
      <w:r>
        <w:rPr>
          <w:color w:val="231F20"/>
          <w:spacing w:val="-4"/>
        </w:rPr>
        <w:t xml:space="preserve"> </w:t>
      </w:r>
      <w:r>
        <w:rPr>
          <w:color w:val="231F20"/>
        </w:rPr>
        <w:t>acquire</w:t>
      </w:r>
      <w:r>
        <w:rPr>
          <w:color w:val="231F20"/>
          <w:spacing w:val="-4"/>
        </w:rPr>
        <w:t xml:space="preserve"> </w:t>
      </w:r>
      <w:r>
        <w:rPr>
          <w:color w:val="231F20"/>
        </w:rPr>
        <w:t>livestock</w:t>
      </w:r>
      <w:r>
        <w:rPr>
          <w:color w:val="231F20"/>
          <w:spacing w:val="-4"/>
        </w:rPr>
        <w:t xml:space="preserve"> </w:t>
      </w:r>
      <w:r>
        <w:rPr>
          <w:color w:val="231F20"/>
        </w:rPr>
        <w:t>and</w:t>
      </w:r>
      <w:r>
        <w:rPr>
          <w:color w:val="231F20"/>
          <w:spacing w:val="-4"/>
        </w:rPr>
        <w:t xml:space="preserve"> </w:t>
      </w:r>
      <w:r>
        <w:rPr>
          <w:color w:val="231F20"/>
        </w:rPr>
        <w:t>livestock</w:t>
      </w:r>
      <w:r>
        <w:rPr>
          <w:color w:val="231F20"/>
          <w:spacing w:val="-4"/>
        </w:rPr>
        <w:t xml:space="preserve"> </w:t>
      </w:r>
      <w:r>
        <w:rPr>
          <w:color w:val="231F20"/>
        </w:rPr>
        <w:t>products,</w:t>
      </w:r>
      <w:r>
        <w:rPr>
          <w:color w:val="231F20"/>
          <w:spacing w:val="-4"/>
        </w:rPr>
        <w:t xml:space="preserve"> </w:t>
      </w:r>
      <w:r>
        <w:rPr>
          <w:color w:val="231F20"/>
        </w:rPr>
        <w:t>forage</w:t>
      </w:r>
      <w:r>
        <w:rPr>
          <w:color w:val="231F20"/>
          <w:spacing w:val="-4"/>
        </w:rPr>
        <w:t xml:space="preserve"> </w:t>
      </w:r>
      <w:r>
        <w:rPr>
          <w:color w:val="231F20"/>
        </w:rPr>
        <w:t>producing</w:t>
      </w:r>
      <w:r>
        <w:rPr>
          <w:color w:val="231F20"/>
          <w:spacing w:val="-4"/>
        </w:rPr>
        <w:t xml:space="preserve"> </w:t>
      </w:r>
      <w:r>
        <w:rPr>
          <w:color w:val="231F20"/>
        </w:rPr>
        <w:t>lands,</w:t>
      </w:r>
      <w:r>
        <w:rPr>
          <w:color w:val="231F20"/>
          <w:spacing w:val="-4"/>
        </w:rPr>
        <w:t xml:space="preserve"> </w:t>
      </w:r>
      <w:r>
        <w:rPr>
          <w:color w:val="231F20"/>
        </w:rPr>
        <w:t>and</w:t>
      </w:r>
      <w:r>
        <w:rPr>
          <w:color w:val="231F20"/>
          <w:spacing w:val="-4"/>
        </w:rPr>
        <w:t xml:space="preserve"> </w:t>
      </w:r>
      <w:r>
        <w:rPr>
          <w:color w:val="231F20"/>
        </w:rPr>
        <w:t>facilities</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care</w:t>
      </w:r>
      <w:r>
        <w:rPr>
          <w:color w:val="231F20"/>
          <w:spacing w:val="-4"/>
        </w:rPr>
        <w:t xml:space="preserve"> </w:t>
      </w:r>
      <w:r>
        <w:rPr>
          <w:color w:val="231F20"/>
        </w:rPr>
        <w:t>of livestock (</w:t>
      </w:r>
      <w:hyperlink r:id="rId713">
        <w:r>
          <w:rPr>
            <w:color w:val="231F20"/>
          </w:rPr>
          <w:t>76-16-305</w:t>
        </w:r>
      </w:hyperlink>
      <w:r>
        <w:rPr>
          <w:color w:val="231F20"/>
        </w:rPr>
        <w:t xml:space="preserve">). The district will manage and control the use of its range and agricultural lands acquired under </w:t>
      </w:r>
      <w:hyperlink r:id="rId714">
        <w:r>
          <w:rPr>
            <w:color w:val="231F20"/>
          </w:rPr>
          <w:t>76-16-305</w:t>
        </w:r>
      </w:hyperlink>
      <w:r>
        <w:rPr>
          <w:color w:val="231F20"/>
        </w:rPr>
        <w:t>; undertake reseeding and other approved conservation and improvement practices of depleted range areas or abandoned farm lands and enter into cooperative agreements with the federal government or any other</w:t>
      </w:r>
      <w:r>
        <w:rPr>
          <w:color w:val="231F20"/>
          <w:spacing w:val="-11"/>
        </w:rPr>
        <w:t xml:space="preserve"> </w:t>
      </w:r>
      <w:r>
        <w:rPr>
          <w:color w:val="231F20"/>
        </w:rPr>
        <w:t>person</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reseeding</w:t>
      </w:r>
      <w:r>
        <w:rPr>
          <w:color w:val="231F20"/>
          <w:spacing w:val="-11"/>
        </w:rPr>
        <w:t xml:space="preserve"> </w:t>
      </w:r>
      <w:r>
        <w:rPr>
          <w:color w:val="231F20"/>
        </w:rPr>
        <w:t>or</w:t>
      </w:r>
      <w:r>
        <w:rPr>
          <w:color w:val="231F20"/>
          <w:spacing w:val="-11"/>
        </w:rPr>
        <w:t xml:space="preserve"> </w:t>
      </w:r>
      <w:r>
        <w:rPr>
          <w:color w:val="231F20"/>
        </w:rPr>
        <w:t>conservation</w:t>
      </w:r>
      <w:r>
        <w:rPr>
          <w:color w:val="231F20"/>
          <w:spacing w:val="-11"/>
        </w:rPr>
        <w:t xml:space="preserve"> </w:t>
      </w:r>
      <w:r>
        <w:rPr>
          <w:color w:val="231F20"/>
        </w:rPr>
        <w:t>and</w:t>
      </w:r>
      <w:r>
        <w:rPr>
          <w:color w:val="231F20"/>
          <w:spacing w:val="-11"/>
        </w:rPr>
        <w:t xml:space="preserve"> </w:t>
      </w:r>
      <w:r>
        <w:rPr>
          <w:color w:val="231F20"/>
        </w:rPr>
        <w:t>improvement</w:t>
      </w:r>
      <w:r>
        <w:rPr>
          <w:color w:val="231F20"/>
          <w:spacing w:val="-11"/>
        </w:rPr>
        <w:t xml:space="preserve"> </w:t>
      </w:r>
      <w:r>
        <w:rPr>
          <w:color w:val="231F20"/>
        </w:rPr>
        <w:t>practices;</w:t>
      </w:r>
      <w:r>
        <w:rPr>
          <w:color w:val="231F20"/>
          <w:spacing w:val="-11"/>
        </w:rPr>
        <w:t xml:space="preserve"> </w:t>
      </w:r>
      <w:r>
        <w:rPr>
          <w:color w:val="231F20"/>
        </w:rPr>
        <w:t>and</w:t>
      </w:r>
      <w:r>
        <w:rPr>
          <w:color w:val="231F20"/>
          <w:spacing w:val="-11"/>
        </w:rPr>
        <w:t xml:space="preserve"> </w:t>
      </w:r>
      <w:r>
        <w:rPr>
          <w:color w:val="231F20"/>
        </w:rPr>
        <w:t>employ</w:t>
      </w:r>
      <w:r>
        <w:rPr>
          <w:color w:val="231F20"/>
          <w:spacing w:val="-11"/>
        </w:rPr>
        <w:t xml:space="preserve"> </w:t>
      </w:r>
      <w:r>
        <w:rPr>
          <w:color w:val="231F20"/>
        </w:rPr>
        <w:t>and</w:t>
      </w:r>
      <w:r>
        <w:rPr>
          <w:color w:val="231F20"/>
          <w:spacing w:val="-11"/>
        </w:rPr>
        <w:t xml:space="preserve"> </w:t>
      </w:r>
      <w:r>
        <w:rPr>
          <w:color w:val="231F20"/>
        </w:rPr>
        <w:t>discharge</w:t>
      </w:r>
      <w:r>
        <w:rPr>
          <w:color w:val="231F20"/>
          <w:spacing w:val="-11"/>
        </w:rPr>
        <w:t xml:space="preserve"> </w:t>
      </w:r>
      <w:r>
        <w:rPr>
          <w:color w:val="231F20"/>
        </w:rPr>
        <w:t>employees, riders, and other persons necessary to properly manage the state district (</w:t>
      </w:r>
      <w:hyperlink r:id="rId715">
        <w:r>
          <w:rPr>
            <w:color w:val="231F20"/>
          </w:rPr>
          <w:t>76-16-306</w:t>
        </w:r>
      </w:hyperlink>
      <w:r>
        <w:rPr>
          <w:color w:val="231F20"/>
        </w:rPr>
        <w:t xml:space="preserve">). The district may also regulate stock grazing in accordance with </w:t>
      </w:r>
      <w:hyperlink r:id="rId716">
        <w:r>
          <w:rPr>
            <w:color w:val="231F20"/>
          </w:rPr>
          <w:t>76-16-308</w:t>
        </w:r>
      </w:hyperlink>
      <w:r>
        <w:rPr>
          <w:color w:val="231F20"/>
        </w:rPr>
        <w:t>, control trespassing livestock (</w:t>
      </w:r>
      <w:hyperlink r:id="rId717">
        <w:r>
          <w:rPr>
            <w:color w:val="231F20"/>
          </w:rPr>
          <w:t>76-16-311</w:t>
        </w:r>
      </w:hyperlink>
      <w:r>
        <w:rPr>
          <w:color w:val="231F20"/>
        </w:rPr>
        <w:t>), and distribute grazing preferences (</w:t>
      </w:r>
      <w:hyperlink r:id="rId718">
        <w:r>
          <w:rPr>
            <w:color w:val="231F20"/>
          </w:rPr>
          <w:t>76-16-401</w:t>
        </w:r>
      </w:hyperlink>
      <w:r>
        <w:rPr>
          <w:color w:val="231F20"/>
        </w:rPr>
        <w:t>).</w:t>
      </w:r>
    </w:p>
    <w:p w14:paraId="779A8DE4" w14:textId="77777777" w:rsidR="00BF7EBC" w:rsidRDefault="00BF7EBC">
      <w:pPr>
        <w:spacing w:line="256" w:lineRule="auto"/>
        <w:sectPr w:rsidR="00BF7EBC">
          <w:pgSz w:w="12240" w:h="15840"/>
          <w:pgMar w:top="600" w:right="80" w:bottom="620" w:left="260" w:header="0" w:footer="426" w:gutter="0"/>
          <w:cols w:space="720"/>
        </w:sectPr>
      </w:pPr>
    </w:p>
    <w:p w14:paraId="7F426467" w14:textId="77777777" w:rsidR="00BF7EBC" w:rsidRDefault="002C7365">
      <w:pPr>
        <w:pStyle w:val="Heading5"/>
        <w:spacing w:before="87"/>
        <w:ind w:left="1000"/>
      </w:pPr>
      <w:r>
        <w:rPr>
          <w:color w:val="231F20"/>
          <w:spacing w:val="-2"/>
        </w:rPr>
        <w:lastRenderedPageBreak/>
        <w:t>Funding</w:t>
      </w:r>
    </w:p>
    <w:p w14:paraId="3112B7EF" w14:textId="77777777" w:rsidR="00BF7EBC" w:rsidRDefault="002C7365">
      <w:pPr>
        <w:pStyle w:val="BodyText"/>
        <w:spacing w:before="18" w:line="256" w:lineRule="auto"/>
        <w:ind w:left="1000" w:right="594"/>
      </w:pPr>
      <w:r>
        <w:rPr>
          <w:color w:val="231F20"/>
          <w:spacing w:val="-2"/>
        </w:rPr>
        <w:t>The</w:t>
      </w:r>
      <w:r>
        <w:rPr>
          <w:color w:val="231F20"/>
          <w:spacing w:val="-9"/>
        </w:rPr>
        <w:t xml:space="preserve"> </w:t>
      </w:r>
      <w:r>
        <w:rPr>
          <w:color w:val="231F20"/>
          <w:spacing w:val="-2"/>
        </w:rPr>
        <w:t>commission</w:t>
      </w:r>
      <w:r>
        <w:rPr>
          <w:color w:val="231F20"/>
          <w:spacing w:val="-9"/>
        </w:rPr>
        <w:t xml:space="preserve"> </w:t>
      </w:r>
      <w:r>
        <w:rPr>
          <w:color w:val="231F20"/>
          <w:spacing w:val="-2"/>
        </w:rPr>
        <w:t>may</w:t>
      </w:r>
      <w:r>
        <w:rPr>
          <w:color w:val="231F20"/>
          <w:spacing w:val="-9"/>
        </w:rPr>
        <w:t xml:space="preserve"> </w:t>
      </w:r>
      <w:r>
        <w:rPr>
          <w:color w:val="231F20"/>
          <w:spacing w:val="-2"/>
        </w:rPr>
        <w:t>impose</w:t>
      </w:r>
      <w:r>
        <w:rPr>
          <w:color w:val="231F20"/>
          <w:spacing w:val="-9"/>
        </w:rPr>
        <w:t xml:space="preserve"> </w:t>
      </w:r>
      <w:r>
        <w:rPr>
          <w:color w:val="231F20"/>
          <w:spacing w:val="-2"/>
        </w:rPr>
        <w:t>fees</w:t>
      </w:r>
      <w:r>
        <w:rPr>
          <w:color w:val="231F20"/>
          <w:spacing w:val="-9"/>
        </w:rPr>
        <w:t xml:space="preserve"> </w:t>
      </w:r>
      <w:r>
        <w:rPr>
          <w:color w:val="231F20"/>
          <w:spacing w:val="-2"/>
        </w:rPr>
        <w:t>against</w:t>
      </w:r>
      <w:r>
        <w:rPr>
          <w:color w:val="231F20"/>
          <w:spacing w:val="-9"/>
        </w:rPr>
        <w:t xml:space="preserve"> </w:t>
      </w:r>
      <w:r>
        <w:rPr>
          <w:color w:val="231F20"/>
          <w:spacing w:val="-2"/>
        </w:rPr>
        <w:t>the</w:t>
      </w:r>
      <w:r>
        <w:rPr>
          <w:color w:val="231F20"/>
          <w:spacing w:val="-9"/>
        </w:rPr>
        <w:t xml:space="preserve"> </w:t>
      </w:r>
      <w:r>
        <w:rPr>
          <w:color w:val="231F20"/>
          <w:spacing w:val="-2"/>
        </w:rPr>
        <w:t>state</w:t>
      </w:r>
      <w:r>
        <w:rPr>
          <w:color w:val="231F20"/>
          <w:spacing w:val="-9"/>
        </w:rPr>
        <w:t xml:space="preserve"> </w:t>
      </w:r>
      <w:r>
        <w:rPr>
          <w:color w:val="231F20"/>
          <w:spacing w:val="-2"/>
        </w:rPr>
        <w:t>districts</w:t>
      </w:r>
      <w:r>
        <w:rPr>
          <w:color w:val="231F20"/>
          <w:spacing w:val="-9"/>
        </w:rPr>
        <w:t xml:space="preserve"> </w:t>
      </w:r>
      <w:r>
        <w:rPr>
          <w:color w:val="231F20"/>
          <w:spacing w:val="-2"/>
        </w:rPr>
        <w:t>in</w:t>
      </w:r>
      <w:r>
        <w:rPr>
          <w:color w:val="231F20"/>
          <w:spacing w:val="-9"/>
        </w:rPr>
        <w:t xml:space="preserve"> </w:t>
      </w:r>
      <w:r>
        <w:rPr>
          <w:color w:val="231F20"/>
          <w:spacing w:val="-2"/>
        </w:rPr>
        <w:t>an</w:t>
      </w:r>
      <w:r>
        <w:rPr>
          <w:color w:val="231F20"/>
          <w:spacing w:val="-9"/>
        </w:rPr>
        <w:t xml:space="preserve"> </w:t>
      </w:r>
      <w:r>
        <w:rPr>
          <w:color w:val="231F20"/>
          <w:spacing w:val="-2"/>
        </w:rPr>
        <w:t>amount</w:t>
      </w:r>
      <w:r>
        <w:rPr>
          <w:color w:val="231F20"/>
          <w:spacing w:val="-9"/>
        </w:rPr>
        <w:t xml:space="preserve"> </w:t>
      </w:r>
      <w:r>
        <w:rPr>
          <w:color w:val="231F20"/>
          <w:spacing w:val="-2"/>
        </w:rPr>
        <w:t>not</w:t>
      </w:r>
      <w:r>
        <w:rPr>
          <w:color w:val="231F20"/>
          <w:spacing w:val="-9"/>
        </w:rPr>
        <w:t xml:space="preserve"> </w:t>
      </w:r>
      <w:r>
        <w:rPr>
          <w:color w:val="231F20"/>
          <w:spacing w:val="-2"/>
        </w:rPr>
        <w:t>in</w:t>
      </w:r>
      <w:r>
        <w:rPr>
          <w:color w:val="231F20"/>
          <w:spacing w:val="-9"/>
        </w:rPr>
        <w:t xml:space="preserve"> </w:t>
      </w:r>
      <w:r>
        <w:rPr>
          <w:color w:val="231F20"/>
          <w:spacing w:val="-2"/>
        </w:rPr>
        <w:t>excess</w:t>
      </w:r>
      <w:r>
        <w:rPr>
          <w:color w:val="231F20"/>
          <w:spacing w:val="-9"/>
        </w:rPr>
        <w:t xml:space="preserve"> </w:t>
      </w:r>
      <w:r>
        <w:rPr>
          <w:color w:val="231F20"/>
          <w:spacing w:val="-2"/>
        </w:rPr>
        <w:t>of</w:t>
      </w:r>
      <w:r>
        <w:rPr>
          <w:color w:val="231F20"/>
          <w:spacing w:val="-9"/>
        </w:rPr>
        <w:t xml:space="preserve"> </w:t>
      </w:r>
      <w:r>
        <w:rPr>
          <w:color w:val="231F20"/>
          <w:spacing w:val="-2"/>
        </w:rPr>
        <w:t>10</w:t>
      </w:r>
      <w:r>
        <w:rPr>
          <w:color w:val="231F20"/>
          <w:spacing w:val="-9"/>
        </w:rPr>
        <w:t xml:space="preserve"> </w:t>
      </w:r>
      <w:r>
        <w:rPr>
          <w:color w:val="231F20"/>
          <w:spacing w:val="-2"/>
        </w:rPr>
        <w:t>cents</w:t>
      </w:r>
      <w:r>
        <w:rPr>
          <w:color w:val="231F20"/>
          <w:spacing w:val="-9"/>
        </w:rPr>
        <w:t xml:space="preserve"> </w:t>
      </w:r>
      <w:r>
        <w:rPr>
          <w:color w:val="231F20"/>
          <w:spacing w:val="-2"/>
        </w:rPr>
        <w:t>per</w:t>
      </w:r>
      <w:r>
        <w:rPr>
          <w:color w:val="231F20"/>
          <w:spacing w:val="-9"/>
        </w:rPr>
        <w:t xml:space="preserve"> </w:t>
      </w:r>
      <w:r>
        <w:rPr>
          <w:color w:val="231F20"/>
          <w:spacing w:val="-2"/>
        </w:rPr>
        <w:t>animal</w:t>
      </w:r>
      <w:r>
        <w:rPr>
          <w:color w:val="231F20"/>
          <w:spacing w:val="-9"/>
        </w:rPr>
        <w:t xml:space="preserve"> </w:t>
      </w:r>
      <w:r>
        <w:rPr>
          <w:color w:val="231F20"/>
          <w:spacing w:val="-2"/>
        </w:rPr>
        <w:t>unit month</w:t>
      </w:r>
      <w:r>
        <w:rPr>
          <w:color w:val="231F20"/>
          <w:spacing w:val="-8"/>
        </w:rPr>
        <w:t xml:space="preserve"> </w:t>
      </w:r>
      <w:r>
        <w:rPr>
          <w:color w:val="231F20"/>
          <w:spacing w:val="-2"/>
        </w:rPr>
        <w:t>of</w:t>
      </w:r>
      <w:r>
        <w:rPr>
          <w:color w:val="231F20"/>
          <w:spacing w:val="-8"/>
        </w:rPr>
        <w:t xml:space="preserve"> </w:t>
      </w:r>
      <w:r>
        <w:rPr>
          <w:color w:val="231F20"/>
          <w:spacing w:val="-2"/>
        </w:rPr>
        <w:t>grazing</w:t>
      </w:r>
      <w:r>
        <w:rPr>
          <w:color w:val="231F20"/>
          <w:spacing w:val="-8"/>
        </w:rPr>
        <w:t xml:space="preserve"> </w:t>
      </w:r>
      <w:r>
        <w:rPr>
          <w:color w:val="231F20"/>
          <w:spacing w:val="-2"/>
        </w:rPr>
        <w:t>preference</w:t>
      </w:r>
      <w:r>
        <w:rPr>
          <w:color w:val="231F20"/>
          <w:spacing w:val="-8"/>
        </w:rPr>
        <w:t xml:space="preserve"> </w:t>
      </w:r>
      <w:r>
        <w:rPr>
          <w:color w:val="231F20"/>
          <w:spacing w:val="-2"/>
        </w:rPr>
        <w:t>to</w:t>
      </w:r>
      <w:r>
        <w:rPr>
          <w:color w:val="231F20"/>
          <w:spacing w:val="-8"/>
        </w:rPr>
        <w:t xml:space="preserve"> </w:t>
      </w:r>
      <w:r>
        <w:rPr>
          <w:color w:val="231F20"/>
          <w:spacing w:val="-2"/>
        </w:rPr>
        <w:t>defray</w:t>
      </w:r>
      <w:r>
        <w:rPr>
          <w:color w:val="231F20"/>
          <w:spacing w:val="-8"/>
        </w:rPr>
        <w:t xml:space="preserve"> </w:t>
      </w:r>
      <w:r>
        <w:rPr>
          <w:color w:val="231F20"/>
          <w:spacing w:val="-2"/>
        </w:rPr>
        <w:t>expenses</w:t>
      </w:r>
      <w:r>
        <w:rPr>
          <w:color w:val="231F20"/>
          <w:spacing w:val="-8"/>
        </w:rPr>
        <w:t xml:space="preserve"> </w:t>
      </w:r>
      <w:r>
        <w:rPr>
          <w:color w:val="231F20"/>
          <w:spacing w:val="-2"/>
        </w:rPr>
        <w:t>incurred</w:t>
      </w:r>
      <w:r>
        <w:rPr>
          <w:color w:val="231F20"/>
          <w:spacing w:val="-8"/>
        </w:rPr>
        <w:t xml:space="preserve"> </w:t>
      </w:r>
      <w:r>
        <w:rPr>
          <w:color w:val="231F20"/>
          <w:spacing w:val="-2"/>
        </w:rPr>
        <w:t>by</w:t>
      </w:r>
      <w:r>
        <w:rPr>
          <w:color w:val="231F20"/>
          <w:spacing w:val="-8"/>
        </w:rPr>
        <w:t xml:space="preserve"> </w:t>
      </w:r>
      <w:r>
        <w:rPr>
          <w:color w:val="231F20"/>
          <w:spacing w:val="-2"/>
        </w:rPr>
        <w:t>the</w:t>
      </w:r>
      <w:r>
        <w:rPr>
          <w:color w:val="231F20"/>
          <w:spacing w:val="-8"/>
        </w:rPr>
        <w:t xml:space="preserve"> </w:t>
      </w:r>
      <w:r>
        <w:rPr>
          <w:color w:val="231F20"/>
          <w:spacing w:val="-2"/>
        </w:rPr>
        <w:t>commission</w:t>
      </w:r>
      <w:r>
        <w:rPr>
          <w:color w:val="231F20"/>
          <w:spacing w:val="-8"/>
        </w:rPr>
        <w:t xml:space="preserve"> </w:t>
      </w:r>
      <w:r>
        <w:rPr>
          <w:color w:val="231F20"/>
          <w:spacing w:val="-2"/>
        </w:rPr>
        <w:t>in</w:t>
      </w:r>
      <w:r>
        <w:rPr>
          <w:color w:val="231F20"/>
          <w:spacing w:val="-8"/>
        </w:rPr>
        <w:t xml:space="preserve"> </w:t>
      </w:r>
      <w:r>
        <w:rPr>
          <w:color w:val="231F20"/>
          <w:spacing w:val="-2"/>
        </w:rPr>
        <w:t>carrying</w:t>
      </w:r>
      <w:r>
        <w:rPr>
          <w:color w:val="231F20"/>
          <w:spacing w:val="-8"/>
        </w:rPr>
        <w:t xml:space="preserve"> </w:t>
      </w:r>
      <w:r>
        <w:rPr>
          <w:color w:val="231F20"/>
          <w:spacing w:val="-2"/>
        </w:rPr>
        <w:t>out</w:t>
      </w:r>
      <w:r>
        <w:rPr>
          <w:color w:val="231F20"/>
          <w:spacing w:val="-8"/>
        </w:rPr>
        <w:t xml:space="preserve"> </w:t>
      </w:r>
      <w:r>
        <w:rPr>
          <w:color w:val="231F20"/>
          <w:spacing w:val="-2"/>
        </w:rPr>
        <w:t>its</w:t>
      </w:r>
      <w:r>
        <w:rPr>
          <w:color w:val="231F20"/>
          <w:spacing w:val="-8"/>
        </w:rPr>
        <w:t xml:space="preserve"> </w:t>
      </w:r>
      <w:r>
        <w:rPr>
          <w:color w:val="231F20"/>
          <w:spacing w:val="-2"/>
        </w:rPr>
        <w:t>powers</w:t>
      </w:r>
      <w:r>
        <w:rPr>
          <w:color w:val="231F20"/>
          <w:spacing w:val="-8"/>
        </w:rPr>
        <w:t xml:space="preserve"> </w:t>
      </w:r>
      <w:r>
        <w:rPr>
          <w:color w:val="231F20"/>
          <w:spacing w:val="-2"/>
        </w:rPr>
        <w:t>and</w:t>
      </w:r>
      <w:r>
        <w:rPr>
          <w:color w:val="231F20"/>
          <w:spacing w:val="-8"/>
        </w:rPr>
        <w:t xml:space="preserve"> </w:t>
      </w:r>
      <w:r>
        <w:rPr>
          <w:color w:val="231F20"/>
          <w:spacing w:val="-2"/>
        </w:rPr>
        <w:t xml:space="preserve">duties </w:t>
      </w:r>
      <w:r>
        <w:rPr>
          <w:color w:val="231F20"/>
        </w:rPr>
        <w:t>under</w:t>
      </w:r>
      <w:r>
        <w:rPr>
          <w:color w:val="231F20"/>
          <w:spacing w:val="-9"/>
        </w:rPr>
        <w:t xml:space="preserve"> </w:t>
      </w:r>
      <w:r>
        <w:rPr>
          <w:color w:val="231F20"/>
        </w:rPr>
        <w:t>this</w:t>
      </w:r>
      <w:r>
        <w:rPr>
          <w:color w:val="231F20"/>
          <w:spacing w:val="-9"/>
        </w:rPr>
        <w:t xml:space="preserve"> </w:t>
      </w:r>
      <w:r>
        <w:rPr>
          <w:color w:val="231F20"/>
        </w:rPr>
        <w:t>chapter</w:t>
      </w:r>
      <w:r>
        <w:rPr>
          <w:color w:val="231F20"/>
          <w:spacing w:val="-9"/>
        </w:rPr>
        <w:t xml:space="preserve"> </w:t>
      </w:r>
      <w:r>
        <w:rPr>
          <w:color w:val="231F20"/>
        </w:rPr>
        <w:t>(</w:t>
      </w:r>
      <w:hyperlink r:id="rId719">
        <w:r>
          <w:rPr>
            <w:color w:val="231F20"/>
          </w:rPr>
          <w:t>76-16-106</w:t>
        </w:r>
      </w:hyperlink>
      <w:r>
        <w:rPr>
          <w:color w:val="231F20"/>
        </w:rPr>
        <w:t>).</w:t>
      </w:r>
      <w:r>
        <w:rPr>
          <w:color w:val="231F20"/>
          <w:spacing w:val="-9"/>
        </w:rPr>
        <w:t xml:space="preserve"> </w:t>
      </w:r>
      <w:r>
        <w:rPr>
          <w:color w:val="231F20"/>
        </w:rPr>
        <w:t>A</w:t>
      </w:r>
      <w:r>
        <w:rPr>
          <w:color w:val="231F20"/>
          <w:spacing w:val="-9"/>
        </w:rPr>
        <w:t xml:space="preserve"> </w:t>
      </w:r>
      <w:r>
        <w:rPr>
          <w:color w:val="231F20"/>
        </w:rPr>
        <w:t>state</w:t>
      </w:r>
      <w:r>
        <w:rPr>
          <w:color w:val="231F20"/>
          <w:spacing w:val="-9"/>
        </w:rPr>
        <w:t xml:space="preserve"> </w:t>
      </w:r>
      <w:r>
        <w:rPr>
          <w:color w:val="231F20"/>
        </w:rPr>
        <w:t>district</w:t>
      </w:r>
      <w:r>
        <w:rPr>
          <w:color w:val="231F20"/>
          <w:spacing w:val="-9"/>
        </w:rPr>
        <w:t xml:space="preserve"> </w:t>
      </w:r>
      <w:r>
        <w:rPr>
          <w:color w:val="231F20"/>
        </w:rPr>
        <w:t>may</w:t>
      </w:r>
      <w:r>
        <w:rPr>
          <w:color w:val="231F20"/>
          <w:spacing w:val="-9"/>
        </w:rPr>
        <w:t xml:space="preserve"> </w:t>
      </w:r>
      <w:r>
        <w:rPr>
          <w:color w:val="231F20"/>
        </w:rPr>
        <w:t>fix</w:t>
      </w:r>
      <w:r>
        <w:rPr>
          <w:color w:val="231F20"/>
          <w:spacing w:val="-9"/>
        </w:rPr>
        <w:t xml:space="preserve"> </w:t>
      </w:r>
      <w:r>
        <w:rPr>
          <w:color w:val="231F20"/>
        </w:rPr>
        <w:t>and</w:t>
      </w:r>
      <w:r>
        <w:rPr>
          <w:color w:val="231F20"/>
          <w:spacing w:val="-9"/>
        </w:rPr>
        <w:t xml:space="preserve"> </w:t>
      </w:r>
      <w:r>
        <w:rPr>
          <w:color w:val="231F20"/>
        </w:rPr>
        <w:t>determine</w:t>
      </w:r>
      <w:r>
        <w:rPr>
          <w:color w:val="231F20"/>
          <w:spacing w:val="-9"/>
        </w:rPr>
        <w:t xml:space="preserve"> </w:t>
      </w:r>
      <w:r>
        <w:rPr>
          <w:color w:val="231F20"/>
        </w:rPr>
        <w:t>the</w:t>
      </w:r>
      <w:r>
        <w:rPr>
          <w:color w:val="231F20"/>
          <w:spacing w:val="-9"/>
        </w:rPr>
        <w:t xml:space="preserve"> </w:t>
      </w:r>
      <w:r>
        <w:rPr>
          <w:color w:val="231F20"/>
        </w:rPr>
        <w:t>amount</w:t>
      </w:r>
      <w:r>
        <w:rPr>
          <w:color w:val="231F20"/>
          <w:spacing w:val="-9"/>
        </w:rPr>
        <w:t xml:space="preserve"> </w:t>
      </w:r>
      <w:r>
        <w:rPr>
          <w:color w:val="231F20"/>
        </w:rPr>
        <w:t>of</w:t>
      </w:r>
      <w:r>
        <w:rPr>
          <w:color w:val="231F20"/>
          <w:spacing w:val="-9"/>
        </w:rPr>
        <w:t xml:space="preserve"> </w:t>
      </w:r>
      <w:r>
        <w:rPr>
          <w:color w:val="231F20"/>
        </w:rPr>
        <w:t>grazing</w:t>
      </w:r>
      <w:r>
        <w:rPr>
          <w:color w:val="231F20"/>
          <w:spacing w:val="-9"/>
        </w:rPr>
        <w:t xml:space="preserve"> </w:t>
      </w:r>
      <w:r>
        <w:rPr>
          <w:color w:val="231F20"/>
        </w:rPr>
        <w:t>fees</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imposed on</w:t>
      </w:r>
      <w:r>
        <w:rPr>
          <w:color w:val="231F20"/>
          <w:spacing w:val="-15"/>
        </w:rPr>
        <w:t xml:space="preserve"> </w:t>
      </w:r>
      <w:r>
        <w:rPr>
          <w:color w:val="231F20"/>
        </w:rPr>
        <w:t>members</w:t>
      </w:r>
      <w:r>
        <w:rPr>
          <w:color w:val="231F20"/>
          <w:spacing w:val="-15"/>
        </w:rPr>
        <w:t xml:space="preserve"> </w:t>
      </w:r>
      <w:r>
        <w:rPr>
          <w:color w:val="231F20"/>
        </w:rPr>
        <w:t>or</w:t>
      </w:r>
      <w:r>
        <w:rPr>
          <w:color w:val="231F20"/>
          <w:spacing w:val="-15"/>
        </w:rPr>
        <w:t xml:space="preserve"> </w:t>
      </w:r>
      <w:r>
        <w:rPr>
          <w:color w:val="231F20"/>
        </w:rPr>
        <w:t>nonmembers</w:t>
      </w:r>
      <w:r>
        <w:rPr>
          <w:color w:val="231F20"/>
          <w:spacing w:val="-15"/>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purpose</w:t>
      </w:r>
      <w:r>
        <w:rPr>
          <w:color w:val="231F20"/>
          <w:spacing w:val="-15"/>
        </w:rPr>
        <w:t xml:space="preserve"> </w:t>
      </w:r>
      <w:r>
        <w:rPr>
          <w:color w:val="231F20"/>
        </w:rPr>
        <w:t>of</w:t>
      </w:r>
      <w:r>
        <w:rPr>
          <w:color w:val="231F20"/>
          <w:spacing w:val="-15"/>
        </w:rPr>
        <w:t xml:space="preserve"> </w:t>
      </w:r>
      <w:r>
        <w:rPr>
          <w:color w:val="231F20"/>
        </w:rPr>
        <w:t>paying</w:t>
      </w:r>
      <w:r>
        <w:rPr>
          <w:color w:val="231F20"/>
          <w:spacing w:val="-15"/>
        </w:rPr>
        <w:t xml:space="preserve"> </w:t>
      </w:r>
      <w:r>
        <w:rPr>
          <w:color w:val="231F20"/>
        </w:rPr>
        <w:t>leases</w:t>
      </w:r>
      <w:r>
        <w:rPr>
          <w:color w:val="231F20"/>
          <w:spacing w:val="-15"/>
        </w:rPr>
        <w:t xml:space="preserve"> </w:t>
      </w:r>
      <w:r>
        <w:rPr>
          <w:color w:val="231F20"/>
        </w:rPr>
        <w:t>and</w:t>
      </w:r>
      <w:r>
        <w:rPr>
          <w:color w:val="231F20"/>
          <w:spacing w:val="-15"/>
        </w:rPr>
        <w:t xml:space="preserve"> </w:t>
      </w:r>
      <w:r>
        <w:rPr>
          <w:color w:val="231F20"/>
        </w:rPr>
        <w:t>operating</w:t>
      </w:r>
      <w:r>
        <w:rPr>
          <w:color w:val="231F20"/>
          <w:spacing w:val="-15"/>
        </w:rPr>
        <w:t xml:space="preserve"> </w:t>
      </w:r>
      <w:r>
        <w:rPr>
          <w:color w:val="231F20"/>
        </w:rPr>
        <w:t>expenses</w:t>
      </w:r>
      <w:r>
        <w:rPr>
          <w:color w:val="231F20"/>
          <w:spacing w:val="-15"/>
        </w:rPr>
        <w:t xml:space="preserve"> </w:t>
      </w:r>
      <w:r>
        <w:rPr>
          <w:color w:val="231F20"/>
        </w:rPr>
        <w:t>and</w:t>
      </w:r>
      <w:r>
        <w:rPr>
          <w:color w:val="231F20"/>
          <w:spacing w:val="-15"/>
        </w:rPr>
        <w:t xml:space="preserve"> </w:t>
      </w:r>
      <w:r>
        <w:rPr>
          <w:color w:val="231F20"/>
        </w:rPr>
        <w:t>fix</w:t>
      </w:r>
      <w:r>
        <w:rPr>
          <w:color w:val="231F20"/>
          <w:spacing w:val="-15"/>
        </w:rPr>
        <w:t xml:space="preserve"> </w:t>
      </w:r>
      <w:r>
        <w:rPr>
          <w:color w:val="231F20"/>
        </w:rPr>
        <w:t>and</w:t>
      </w:r>
      <w:r>
        <w:rPr>
          <w:color w:val="231F20"/>
          <w:spacing w:val="-15"/>
        </w:rPr>
        <w:t xml:space="preserve"> </w:t>
      </w:r>
      <w:r>
        <w:rPr>
          <w:color w:val="231F20"/>
        </w:rPr>
        <w:t>determine</w:t>
      </w:r>
      <w:r>
        <w:rPr>
          <w:color w:val="231F20"/>
          <w:spacing w:val="-15"/>
        </w:rPr>
        <w:t xml:space="preserve"> </w:t>
      </w:r>
      <w:r>
        <w:rPr>
          <w:color w:val="231F20"/>
        </w:rPr>
        <w:t xml:space="preserve">the </w:t>
      </w:r>
      <w:r>
        <w:rPr>
          <w:color w:val="231F20"/>
          <w:spacing w:val="-2"/>
        </w:rPr>
        <w:t>amount</w:t>
      </w:r>
      <w:r>
        <w:rPr>
          <w:color w:val="231F20"/>
          <w:spacing w:val="-8"/>
        </w:rPr>
        <w:t xml:space="preserve"> </w:t>
      </w:r>
      <w:r>
        <w:rPr>
          <w:color w:val="231F20"/>
          <w:spacing w:val="-2"/>
        </w:rPr>
        <w:t>of</w:t>
      </w:r>
      <w:r>
        <w:rPr>
          <w:color w:val="231F20"/>
          <w:spacing w:val="-8"/>
        </w:rPr>
        <w:t xml:space="preserve"> </w:t>
      </w:r>
      <w:r>
        <w:rPr>
          <w:color w:val="231F20"/>
          <w:spacing w:val="-2"/>
        </w:rPr>
        <w:t>assessments</w:t>
      </w:r>
      <w:r>
        <w:rPr>
          <w:color w:val="231F20"/>
          <w:spacing w:val="-8"/>
        </w:rPr>
        <w:t xml:space="preserve"> </w:t>
      </w:r>
      <w:r>
        <w:rPr>
          <w:color w:val="231F20"/>
          <w:spacing w:val="-2"/>
        </w:rPr>
        <w:t>to</w:t>
      </w:r>
      <w:r>
        <w:rPr>
          <w:color w:val="231F20"/>
          <w:spacing w:val="-8"/>
        </w:rPr>
        <w:t xml:space="preserve"> </w:t>
      </w:r>
      <w:r>
        <w:rPr>
          <w:color w:val="231F20"/>
          <w:spacing w:val="-2"/>
        </w:rPr>
        <w:t>be</w:t>
      </w:r>
      <w:r>
        <w:rPr>
          <w:color w:val="231F20"/>
          <w:spacing w:val="-8"/>
        </w:rPr>
        <w:t xml:space="preserve"> </w:t>
      </w:r>
      <w:r>
        <w:rPr>
          <w:color w:val="231F20"/>
          <w:spacing w:val="-2"/>
        </w:rPr>
        <w:t>made</w:t>
      </w:r>
      <w:r>
        <w:rPr>
          <w:color w:val="231F20"/>
          <w:spacing w:val="-8"/>
        </w:rPr>
        <w:t xml:space="preserve"> </w:t>
      </w:r>
      <w:r>
        <w:rPr>
          <w:color w:val="231F20"/>
          <w:spacing w:val="-2"/>
        </w:rPr>
        <w:t>on</w:t>
      </w:r>
      <w:r>
        <w:rPr>
          <w:color w:val="231F20"/>
          <w:spacing w:val="-8"/>
        </w:rPr>
        <w:t xml:space="preserve"> </w:t>
      </w:r>
      <w:r>
        <w:rPr>
          <w:color w:val="231F20"/>
          <w:spacing w:val="-2"/>
        </w:rPr>
        <w:t>members</w:t>
      </w:r>
      <w:r>
        <w:rPr>
          <w:color w:val="231F20"/>
          <w:spacing w:val="-8"/>
        </w:rPr>
        <w:t xml:space="preserve"> </w:t>
      </w:r>
      <w:r>
        <w:rPr>
          <w:color w:val="231F20"/>
          <w:spacing w:val="-2"/>
        </w:rPr>
        <w:t>on</w:t>
      </w:r>
      <w:r>
        <w:rPr>
          <w:color w:val="231F20"/>
          <w:spacing w:val="-8"/>
        </w:rPr>
        <w:t xml:space="preserve"> </w:t>
      </w:r>
      <w:r>
        <w:rPr>
          <w:color w:val="231F20"/>
          <w:spacing w:val="-2"/>
        </w:rPr>
        <w:t>a</w:t>
      </w:r>
      <w:r>
        <w:rPr>
          <w:color w:val="231F20"/>
          <w:spacing w:val="-8"/>
        </w:rPr>
        <w:t xml:space="preserve"> </w:t>
      </w:r>
      <w:r>
        <w:rPr>
          <w:color w:val="231F20"/>
          <w:spacing w:val="-2"/>
        </w:rPr>
        <w:t>grazing</w:t>
      </w:r>
      <w:r>
        <w:rPr>
          <w:color w:val="231F20"/>
          <w:spacing w:val="-8"/>
        </w:rPr>
        <w:t xml:space="preserve"> </w:t>
      </w:r>
      <w:r>
        <w:rPr>
          <w:color w:val="231F20"/>
          <w:spacing w:val="-2"/>
        </w:rPr>
        <w:t>preference</w:t>
      </w:r>
      <w:r>
        <w:rPr>
          <w:color w:val="231F20"/>
          <w:spacing w:val="-8"/>
        </w:rPr>
        <w:t xml:space="preserve"> </w:t>
      </w:r>
      <w:r>
        <w:rPr>
          <w:color w:val="231F20"/>
          <w:spacing w:val="-2"/>
        </w:rPr>
        <w:t>basis</w:t>
      </w:r>
      <w:r>
        <w:rPr>
          <w:color w:val="231F20"/>
          <w:spacing w:val="-8"/>
        </w:rPr>
        <w:t xml:space="preserv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purpose</w:t>
      </w:r>
      <w:r>
        <w:rPr>
          <w:color w:val="231F20"/>
          <w:spacing w:val="-8"/>
        </w:rPr>
        <w:t xml:space="preserve"> </w:t>
      </w:r>
      <w:r>
        <w:rPr>
          <w:color w:val="231F20"/>
          <w:spacing w:val="-2"/>
        </w:rPr>
        <w:t>of</w:t>
      </w:r>
      <w:r>
        <w:rPr>
          <w:color w:val="231F20"/>
          <w:spacing w:val="-8"/>
        </w:rPr>
        <w:t xml:space="preserve"> </w:t>
      </w:r>
      <w:r>
        <w:rPr>
          <w:color w:val="231F20"/>
          <w:spacing w:val="-2"/>
        </w:rPr>
        <w:t>acquiring</w:t>
      </w:r>
      <w:r>
        <w:rPr>
          <w:color w:val="231F20"/>
          <w:spacing w:val="-8"/>
        </w:rPr>
        <w:t xml:space="preserve"> </w:t>
      </w:r>
      <w:r>
        <w:rPr>
          <w:color w:val="231F20"/>
          <w:spacing w:val="-2"/>
        </w:rPr>
        <w:t xml:space="preserve">lands </w:t>
      </w:r>
      <w:r>
        <w:rPr>
          <w:color w:val="231F20"/>
        </w:rPr>
        <w:t>by</w:t>
      </w:r>
      <w:r>
        <w:rPr>
          <w:color w:val="231F20"/>
          <w:spacing w:val="-15"/>
        </w:rPr>
        <w:t xml:space="preserve"> </w:t>
      </w:r>
      <w:r>
        <w:rPr>
          <w:color w:val="231F20"/>
        </w:rPr>
        <w:t>purchase</w:t>
      </w:r>
      <w:r>
        <w:rPr>
          <w:color w:val="231F20"/>
          <w:spacing w:val="-15"/>
        </w:rPr>
        <w:t xml:space="preserve"> </w:t>
      </w:r>
      <w:r>
        <w:rPr>
          <w:color w:val="231F20"/>
        </w:rPr>
        <w:t>or</w:t>
      </w:r>
      <w:r>
        <w:rPr>
          <w:color w:val="231F20"/>
          <w:spacing w:val="-15"/>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purpose</w:t>
      </w:r>
      <w:r>
        <w:rPr>
          <w:color w:val="231F20"/>
          <w:spacing w:val="-15"/>
        </w:rPr>
        <w:t xml:space="preserve"> </w:t>
      </w:r>
      <w:r>
        <w:rPr>
          <w:color w:val="231F20"/>
        </w:rPr>
        <w:t>of</w:t>
      </w:r>
      <w:r>
        <w:rPr>
          <w:color w:val="231F20"/>
          <w:spacing w:val="-15"/>
        </w:rPr>
        <w:t xml:space="preserve"> </w:t>
      </w:r>
      <w:r>
        <w:rPr>
          <w:color w:val="231F20"/>
        </w:rPr>
        <w:t>constructing</w:t>
      </w:r>
      <w:r>
        <w:rPr>
          <w:color w:val="231F20"/>
          <w:spacing w:val="-15"/>
        </w:rPr>
        <w:t xml:space="preserve"> </w:t>
      </w:r>
      <w:r>
        <w:rPr>
          <w:color w:val="231F20"/>
        </w:rPr>
        <w:t>improvements</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state</w:t>
      </w:r>
      <w:r>
        <w:rPr>
          <w:color w:val="231F20"/>
          <w:spacing w:val="-15"/>
        </w:rPr>
        <w:t xml:space="preserve"> </w:t>
      </w:r>
      <w:r>
        <w:rPr>
          <w:color w:val="231F20"/>
        </w:rPr>
        <w:t>district.</w:t>
      </w:r>
      <w:r>
        <w:rPr>
          <w:color w:val="231F20"/>
          <w:spacing w:val="-15"/>
        </w:rPr>
        <w:t xml:space="preserve"> </w:t>
      </w:r>
      <w:r>
        <w:rPr>
          <w:color w:val="231F20"/>
        </w:rPr>
        <w:t>The</w:t>
      </w:r>
      <w:r>
        <w:rPr>
          <w:color w:val="231F20"/>
          <w:spacing w:val="-15"/>
        </w:rPr>
        <w:t xml:space="preserve"> </w:t>
      </w:r>
      <w:r>
        <w:rPr>
          <w:color w:val="231F20"/>
        </w:rPr>
        <w:t>district</w:t>
      </w:r>
      <w:r>
        <w:rPr>
          <w:color w:val="231F20"/>
          <w:spacing w:val="-15"/>
        </w:rPr>
        <w:t xml:space="preserve"> </w:t>
      </w:r>
      <w:r>
        <w:rPr>
          <w:color w:val="231F20"/>
        </w:rPr>
        <w:t>may</w:t>
      </w:r>
      <w:r>
        <w:rPr>
          <w:color w:val="231F20"/>
          <w:spacing w:val="-15"/>
        </w:rPr>
        <w:t xml:space="preserve"> </w:t>
      </w:r>
      <w:r>
        <w:rPr>
          <w:color w:val="231F20"/>
        </w:rPr>
        <w:t>also</w:t>
      </w:r>
      <w:r>
        <w:rPr>
          <w:color w:val="231F20"/>
          <w:spacing w:val="-15"/>
        </w:rPr>
        <w:t xml:space="preserve"> </w:t>
      </w:r>
      <w:r>
        <w:rPr>
          <w:color w:val="231F20"/>
        </w:rPr>
        <w:t>borrow money</w:t>
      </w:r>
      <w:r>
        <w:rPr>
          <w:color w:val="231F20"/>
          <w:spacing w:val="-15"/>
        </w:rPr>
        <w:t xml:space="preserve"> </w:t>
      </w:r>
      <w:r>
        <w:rPr>
          <w:color w:val="231F20"/>
        </w:rPr>
        <w:t>and</w:t>
      </w:r>
      <w:r>
        <w:rPr>
          <w:color w:val="231F20"/>
          <w:spacing w:val="-15"/>
        </w:rPr>
        <w:t xml:space="preserve"> </w:t>
      </w:r>
      <w:r>
        <w:rPr>
          <w:color w:val="231F20"/>
        </w:rPr>
        <w:t>if</w:t>
      </w:r>
      <w:r>
        <w:rPr>
          <w:color w:val="231F20"/>
          <w:spacing w:val="-15"/>
        </w:rPr>
        <w:t xml:space="preserve"> </w:t>
      </w:r>
      <w:r>
        <w:rPr>
          <w:color w:val="231F20"/>
        </w:rPr>
        <w:t>necessary</w:t>
      </w:r>
      <w:r>
        <w:rPr>
          <w:color w:val="231F20"/>
          <w:spacing w:val="-15"/>
        </w:rPr>
        <w:t xml:space="preserve"> </w:t>
      </w:r>
      <w:r>
        <w:rPr>
          <w:color w:val="231F20"/>
        </w:rPr>
        <w:t>mortgage</w:t>
      </w:r>
      <w:r>
        <w:rPr>
          <w:color w:val="231F20"/>
          <w:spacing w:val="-15"/>
        </w:rPr>
        <w:t xml:space="preserve"> </w:t>
      </w:r>
      <w:r>
        <w:rPr>
          <w:color w:val="231F20"/>
        </w:rPr>
        <w:t>the</w:t>
      </w:r>
      <w:r>
        <w:rPr>
          <w:color w:val="231F20"/>
          <w:spacing w:val="-15"/>
        </w:rPr>
        <w:t xml:space="preserve"> </w:t>
      </w:r>
      <w:r>
        <w:rPr>
          <w:color w:val="231F20"/>
        </w:rPr>
        <w:t>physical</w:t>
      </w:r>
      <w:r>
        <w:rPr>
          <w:color w:val="231F20"/>
          <w:spacing w:val="-15"/>
        </w:rPr>
        <w:t xml:space="preserve"> </w:t>
      </w:r>
      <w:r>
        <w:rPr>
          <w:color w:val="231F20"/>
        </w:rPr>
        <w:t>assets</w:t>
      </w:r>
      <w:r>
        <w:rPr>
          <w:color w:val="231F20"/>
          <w:spacing w:val="-15"/>
        </w:rPr>
        <w:t xml:space="preserve"> </w:t>
      </w:r>
      <w:r>
        <w:rPr>
          <w:color w:val="231F20"/>
        </w:rPr>
        <w:t>of</w:t>
      </w:r>
      <w:r>
        <w:rPr>
          <w:color w:val="231F20"/>
          <w:spacing w:val="-15"/>
        </w:rPr>
        <w:t xml:space="preserve"> </w:t>
      </w:r>
      <w:r>
        <w:rPr>
          <w:color w:val="231F20"/>
        </w:rPr>
        <w:t>a</w:t>
      </w:r>
      <w:r>
        <w:rPr>
          <w:color w:val="231F20"/>
          <w:spacing w:val="-15"/>
        </w:rPr>
        <w:t xml:space="preserve"> </w:t>
      </w:r>
      <w:r>
        <w:rPr>
          <w:color w:val="231F20"/>
        </w:rPr>
        <w:t>state</w:t>
      </w:r>
      <w:r>
        <w:rPr>
          <w:color w:val="231F20"/>
          <w:spacing w:val="-15"/>
        </w:rPr>
        <w:t xml:space="preserve"> </w:t>
      </w:r>
      <w:r>
        <w:rPr>
          <w:color w:val="231F20"/>
        </w:rPr>
        <w:t>district</w:t>
      </w:r>
      <w:r>
        <w:rPr>
          <w:color w:val="231F20"/>
          <w:spacing w:val="-15"/>
        </w:rPr>
        <w:t xml:space="preserve"> </w:t>
      </w:r>
      <w:r>
        <w:rPr>
          <w:color w:val="231F20"/>
        </w:rPr>
        <w:t>to</w:t>
      </w:r>
      <w:r>
        <w:rPr>
          <w:color w:val="231F20"/>
          <w:spacing w:val="-15"/>
        </w:rPr>
        <w:t xml:space="preserve"> </w:t>
      </w:r>
      <w:r>
        <w:rPr>
          <w:color w:val="231F20"/>
        </w:rPr>
        <w:t>provide</w:t>
      </w:r>
      <w:r>
        <w:rPr>
          <w:color w:val="231F20"/>
          <w:spacing w:val="-15"/>
        </w:rPr>
        <w:t xml:space="preserve"> </w:t>
      </w:r>
      <w:r>
        <w:rPr>
          <w:color w:val="231F20"/>
        </w:rPr>
        <w:t>for</w:t>
      </w:r>
      <w:r>
        <w:rPr>
          <w:color w:val="231F20"/>
          <w:spacing w:val="-15"/>
        </w:rPr>
        <w:t xml:space="preserve"> </w:t>
      </w:r>
      <w:r>
        <w:rPr>
          <w:color w:val="231F20"/>
        </w:rPr>
        <w:t>operation</w:t>
      </w:r>
      <w:r>
        <w:rPr>
          <w:color w:val="231F20"/>
          <w:spacing w:val="-15"/>
        </w:rPr>
        <w:t xml:space="preserve"> </w:t>
      </w:r>
      <w:r>
        <w:rPr>
          <w:color w:val="231F20"/>
        </w:rPr>
        <w:t>and</w:t>
      </w:r>
      <w:r>
        <w:rPr>
          <w:color w:val="231F20"/>
          <w:spacing w:val="-15"/>
        </w:rPr>
        <w:t xml:space="preserve"> </w:t>
      </w:r>
      <w:r>
        <w:rPr>
          <w:color w:val="231F20"/>
        </w:rPr>
        <w:t>development, provided</w:t>
      </w:r>
      <w:r>
        <w:rPr>
          <w:color w:val="231F20"/>
          <w:spacing w:val="-15"/>
        </w:rPr>
        <w:t xml:space="preserve"> </w:t>
      </w:r>
      <w:r>
        <w:rPr>
          <w:color w:val="231F20"/>
        </w:rPr>
        <w:t>that</w:t>
      </w:r>
      <w:r>
        <w:rPr>
          <w:color w:val="231F20"/>
          <w:spacing w:val="-15"/>
        </w:rPr>
        <w:t xml:space="preserve"> </w:t>
      </w:r>
      <w:r>
        <w:rPr>
          <w:color w:val="231F20"/>
        </w:rPr>
        <w:t>at</w:t>
      </w:r>
      <w:r>
        <w:rPr>
          <w:color w:val="231F20"/>
          <w:spacing w:val="-15"/>
        </w:rPr>
        <w:t xml:space="preserve"> </w:t>
      </w:r>
      <w:r>
        <w:rPr>
          <w:color w:val="231F20"/>
        </w:rPr>
        <w:t>least</w:t>
      </w:r>
      <w:r>
        <w:rPr>
          <w:color w:val="231F20"/>
          <w:spacing w:val="-15"/>
        </w:rPr>
        <w:t xml:space="preserve"> </w:t>
      </w:r>
      <w:r>
        <w:rPr>
          <w:color w:val="231F20"/>
        </w:rPr>
        <w:t>80%</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permittee</w:t>
      </w:r>
      <w:r>
        <w:rPr>
          <w:color w:val="231F20"/>
          <w:spacing w:val="-15"/>
        </w:rPr>
        <w:t xml:space="preserve"> </w:t>
      </w:r>
      <w:r>
        <w:rPr>
          <w:color w:val="231F20"/>
        </w:rPr>
        <w:t>members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state</w:t>
      </w:r>
      <w:r>
        <w:rPr>
          <w:color w:val="231F20"/>
          <w:spacing w:val="-15"/>
        </w:rPr>
        <w:t xml:space="preserve"> </w:t>
      </w:r>
      <w:r>
        <w:rPr>
          <w:color w:val="231F20"/>
        </w:rPr>
        <w:t>district</w:t>
      </w:r>
      <w:r>
        <w:rPr>
          <w:color w:val="231F20"/>
          <w:spacing w:val="-15"/>
        </w:rPr>
        <w:t xml:space="preserve"> </w:t>
      </w:r>
      <w:r>
        <w:rPr>
          <w:color w:val="231F20"/>
        </w:rPr>
        <w:t>consent</w:t>
      </w:r>
      <w:r>
        <w:rPr>
          <w:color w:val="231F20"/>
          <w:spacing w:val="-15"/>
        </w:rPr>
        <w:t xml:space="preserve"> </w:t>
      </w:r>
      <w:r>
        <w:rPr>
          <w:color w:val="231F20"/>
        </w:rPr>
        <w:t>in</w:t>
      </w:r>
      <w:r>
        <w:rPr>
          <w:color w:val="231F20"/>
          <w:spacing w:val="-15"/>
        </w:rPr>
        <w:t xml:space="preserve"> </w:t>
      </w:r>
      <w:r>
        <w:rPr>
          <w:color w:val="231F20"/>
        </w:rPr>
        <w:t>writing</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borrowing</w:t>
      </w:r>
      <w:r>
        <w:rPr>
          <w:color w:val="231F20"/>
          <w:spacing w:val="-15"/>
        </w:rPr>
        <w:t xml:space="preserve"> </w:t>
      </w:r>
      <w:r>
        <w:rPr>
          <w:color w:val="231F20"/>
        </w:rPr>
        <w:t>and the</w:t>
      </w:r>
      <w:r>
        <w:rPr>
          <w:color w:val="231F20"/>
          <w:spacing w:val="-1"/>
        </w:rPr>
        <w:t xml:space="preserve"> </w:t>
      </w:r>
      <w:r>
        <w:rPr>
          <w:color w:val="231F20"/>
        </w:rPr>
        <w:t>borrowing</w:t>
      </w:r>
      <w:r>
        <w:rPr>
          <w:color w:val="231F20"/>
          <w:spacing w:val="-1"/>
        </w:rPr>
        <w:t xml:space="preserve"> </w:t>
      </w:r>
      <w:r>
        <w:rPr>
          <w:color w:val="231F20"/>
        </w:rPr>
        <w:t>has</w:t>
      </w:r>
      <w:r>
        <w:rPr>
          <w:color w:val="231F20"/>
          <w:spacing w:val="-1"/>
        </w:rPr>
        <w:t xml:space="preserve"> </w:t>
      </w:r>
      <w:r>
        <w:rPr>
          <w:color w:val="231F20"/>
        </w:rPr>
        <w:t>been</w:t>
      </w:r>
      <w:r>
        <w:rPr>
          <w:color w:val="231F20"/>
          <w:spacing w:val="-1"/>
        </w:rPr>
        <w:t xml:space="preserve"> </w:t>
      </w:r>
      <w:r>
        <w:rPr>
          <w:color w:val="231F20"/>
        </w:rPr>
        <w:t>approved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commission</w:t>
      </w:r>
      <w:r>
        <w:rPr>
          <w:color w:val="231F20"/>
          <w:spacing w:val="-1"/>
        </w:rPr>
        <w:t xml:space="preserve"> </w:t>
      </w:r>
      <w:r>
        <w:rPr>
          <w:color w:val="231F20"/>
        </w:rPr>
        <w:t>(</w:t>
      </w:r>
      <w:hyperlink r:id="rId720">
        <w:r>
          <w:rPr>
            <w:color w:val="231F20"/>
          </w:rPr>
          <w:t>76-16-323</w:t>
        </w:r>
      </w:hyperlink>
      <w:r>
        <w:rPr>
          <w:color w:val="231F20"/>
        </w:rPr>
        <w:t>).</w:t>
      </w:r>
    </w:p>
    <w:p w14:paraId="362710AF" w14:textId="77777777" w:rsidR="00BF7EBC" w:rsidRDefault="002C7365">
      <w:pPr>
        <w:pStyle w:val="BodyText"/>
        <w:tabs>
          <w:tab w:val="left" w:pos="11439"/>
        </w:tabs>
        <w:spacing w:before="114"/>
        <w:ind w:left="1000"/>
        <w:rPr>
          <w:rFonts w:ascii="Bookman Old Style"/>
        </w:rPr>
      </w:pPr>
      <w:r>
        <w:rPr>
          <w:rFonts w:ascii="Bookman Old Style"/>
          <w:color w:val="231F20"/>
          <w:w w:val="90"/>
          <w:u w:val="single" w:color="231F20"/>
        </w:rPr>
        <w:t>Livestock</w:t>
      </w:r>
      <w:r>
        <w:rPr>
          <w:rFonts w:ascii="Bookman Old Style"/>
          <w:color w:val="231F20"/>
          <w:spacing w:val="10"/>
          <w:u w:val="single" w:color="231F20"/>
        </w:rPr>
        <w:t xml:space="preserve"> </w:t>
      </w:r>
      <w:r>
        <w:rPr>
          <w:rFonts w:ascii="Bookman Old Style"/>
          <w:color w:val="231F20"/>
          <w:w w:val="90"/>
          <w:u w:val="single" w:color="231F20"/>
        </w:rPr>
        <w:t>Protective</w:t>
      </w:r>
      <w:r>
        <w:rPr>
          <w:rFonts w:ascii="Bookman Old Style"/>
          <w:color w:val="231F20"/>
          <w:spacing w:val="10"/>
          <w:u w:val="single" w:color="231F20"/>
        </w:rPr>
        <w:t xml:space="preserve"> </w:t>
      </w:r>
      <w:r>
        <w:rPr>
          <w:rFonts w:ascii="Bookman Old Style"/>
          <w:color w:val="231F20"/>
          <w:spacing w:val="-2"/>
          <w:w w:val="90"/>
          <w:u w:val="single" w:color="231F20"/>
        </w:rPr>
        <w:t>Committee</w:t>
      </w:r>
      <w:r>
        <w:rPr>
          <w:rFonts w:ascii="Bookman Old Style"/>
          <w:color w:val="231F20"/>
          <w:u w:val="single" w:color="231F20"/>
        </w:rPr>
        <w:tab/>
      </w:r>
    </w:p>
    <w:p w14:paraId="13B7E0A5" w14:textId="77777777" w:rsidR="00BF7EBC" w:rsidRDefault="002C7365">
      <w:pPr>
        <w:pStyle w:val="BodyText"/>
        <w:spacing w:before="116"/>
        <w:ind w:left="1000"/>
      </w:pPr>
      <w:r>
        <w:rPr>
          <w:color w:val="231F20"/>
        </w:rPr>
        <w:t>The</w:t>
      </w:r>
      <w:r>
        <w:rPr>
          <w:color w:val="231F20"/>
          <w:spacing w:val="-6"/>
        </w:rPr>
        <w:t xml:space="preserve"> </w:t>
      </w:r>
      <w:r>
        <w:rPr>
          <w:color w:val="231F20"/>
        </w:rPr>
        <w:t>complete</w:t>
      </w:r>
      <w:r>
        <w:rPr>
          <w:color w:val="231F20"/>
          <w:spacing w:val="-5"/>
        </w:rPr>
        <w:t xml:space="preserve"> </w:t>
      </w:r>
      <w:r>
        <w:rPr>
          <w:color w:val="231F20"/>
        </w:rPr>
        <w:t>livestock</w:t>
      </w:r>
      <w:r>
        <w:rPr>
          <w:color w:val="231F20"/>
          <w:spacing w:val="-6"/>
        </w:rPr>
        <w:t xml:space="preserve"> </w:t>
      </w:r>
      <w:r>
        <w:rPr>
          <w:color w:val="231F20"/>
        </w:rPr>
        <w:t>protective</w:t>
      </w:r>
      <w:r>
        <w:rPr>
          <w:color w:val="231F20"/>
          <w:spacing w:val="-5"/>
        </w:rPr>
        <w:t xml:space="preserve"> </w:t>
      </w:r>
      <w:r>
        <w:rPr>
          <w:color w:val="231F20"/>
        </w:rPr>
        <w:t>committee</w:t>
      </w:r>
      <w:r>
        <w:rPr>
          <w:color w:val="231F20"/>
          <w:spacing w:val="-6"/>
        </w:rPr>
        <w:t xml:space="preserve"> </w:t>
      </w:r>
      <w:r>
        <w:rPr>
          <w:color w:val="231F20"/>
        </w:rPr>
        <w:t>statutes</w:t>
      </w:r>
      <w:r>
        <w:rPr>
          <w:color w:val="231F20"/>
          <w:spacing w:val="-5"/>
        </w:rPr>
        <w:t xml:space="preserve"> </w:t>
      </w:r>
      <w:r>
        <w:rPr>
          <w:color w:val="231F20"/>
        </w:rPr>
        <w:t>are</w:t>
      </w:r>
      <w:r>
        <w:rPr>
          <w:color w:val="231F20"/>
          <w:spacing w:val="-5"/>
        </w:rPr>
        <w:t xml:space="preserve"> </w:t>
      </w:r>
      <w:r>
        <w:rPr>
          <w:color w:val="231F20"/>
        </w:rPr>
        <w:t>available</w:t>
      </w:r>
      <w:r>
        <w:rPr>
          <w:color w:val="231F20"/>
          <w:spacing w:val="-6"/>
        </w:rPr>
        <w:t xml:space="preserve"> </w:t>
      </w:r>
      <w:r>
        <w:rPr>
          <w:color w:val="231F20"/>
        </w:rPr>
        <w:t>in</w:t>
      </w:r>
      <w:r>
        <w:rPr>
          <w:color w:val="231F20"/>
          <w:spacing w:val="-5"/>
        </w:rPr>
        <w:t xml:space="preserve"> </w:t>
      </w:r>
      <w:r>
        <w:rPr>
          <w:color w:val="231F20"/>
        </w:rPr>
        <w:t>Montana</w:t>
      </w:r>
      <w:r>
        <w:rPr>
          <w:color w:val="231F20"/>
          <w:spacing w:val="-6"/>
        </w:rPr>
        <w:t xml:space="preserve"> </w:t>
      </w:r>
      <w:r>
        <w:rPr>
          <w:color w:val="231F20"/>
        </w:rPr>
        <w:t>Code</w:t>
      </w:r>
      <w:r>
        <w:rPr>
          <w:color w:val="231F20"/>
          <w:spacing w:val="-5"/>
        </w:rPr>
        <w:t xml:space="preserve"> </w:t>
      </w:r>
      <w:r>
        <w:rPr>
          <w:color w:val="231F20"/>
        </w:rPr>
        <w:t>Annotated</w:t>
      </w:r>
      <w:r>
        <w:rPr>
          <w:color w:val="231F20"/>
          <w:spacing w:val="-5"/>
        </w:rPr>
        <w:t xml:space="preserve"> </w:t>
      </w:r>
      <w:r>
        <w:rPr>
          <w:color w:val="231F20"/>
        </w:rPr>
        <w:t>(</w:t>
      </w:r>
      <w:hyperlink r:id="rId721">
        <w:r>
          <w:rPr>
            <w:color w:val="231F20"/>
          </w:rPr>
          <w:t>81-6-</w:t>
        </w:r>
        <w:r>
          <w:rPr>
            <w:color w:val="231F20"/>
            <w:spacing w:val="-2"/>
          </w:rPr>
          <w:t>101</w:t>
        </w:r>
      </w:hyperlink>
      <w:r>
        <w:rPr>
          <w:color w:val="231F20"/>
          <w:spacing w:val="-2"/>
        </w:rPr>
        <w:t>).</w:t>
      </w:r>
    </w:p>
    <w:p w14:paraId="1031CFF8"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62040F25" w14:textId="77777777" w:rsidR="00BF7EBC" w:rsidRDefault="002C7365">
      <w:pPr>
        <w:pStyle w:val="BodyText"/>
        <w:spacing w:before="18" w:line="256" w:lineRule="auto"/>
        <w:ind w:left="1000" w:right="633"/>
      </w:pPr>
      <w:r>
        <w:rPr>
          <w:color w:val="231F20"/>
          <w:spacing w:val="-2"/>
        </w:rPr>
        <w:t>A</w:t>
      </w:r>
      <w:r>
        <w:rPr>
          <w:color w:val="231F20"/>
          <w:spacing w:val="-7"/>
        </w:rPr>
        <w:t xml:space="preserve"> </w:t>
      </w:r>
      <w:r>
        <w:rPr>
          <w:color w:val="231F20"/>
          <w:spacing w:val="-2"/>
        </w:rPr>
        <w:t>majority</w:t>
      </w:r>
      <w:r>
        <w:rPr>
          <w:color w:val="231F20"/>
          <w:spacing w:val="-7"/>
        </w:rPr>
        <w:t xml:space="preserve"> </w:t>
      </w:r>
      <w:r>
        <w:rPr>
          <w:color w:val="231F20"/>
          <w:spacing w:val="-2"/>
        </w:rPr>
        <w:t>of</w:t>
      </w:r>
      <w:r>
        <w:rPr>
          <w:color w:val="231F20"/>
          <w:spacing w:val="-7"/>
        </w:rPr>
        <w:t xml:space="preserve"> </w:t>
      </w:r>
      <w:r>
        <w:rPr>
          <w:color w:val="231F20"/>
          <w:spacing w:val="-2"/>
        </w:rPr>
        <w:t>cattle</w:t>
      </w:r>
      <w:r>
        <w:rPr>
          <w:color w:val="231F20"/>
          <w:spacing w:val="-7"/>
        </w:rPr>
        <w:t xml:space="preserve"> </w:t>
      </w:r>
      <w:r>
        <w:rPr>
          <w:color w:val="231F20"/>
          <w:spacing w:val="-2"/>
        </w:rPr>
        <w:t>owners</w:t>
      </w:r>
      <w:r>
        <w:rPr>
          <w:color w:val="231F20"/>
          <w:spacing w:val="-7"/>
        </w:rPr>
        <w:t xml:space="preserve"> </w:t>
      </w:r>
      <w:r>
        <w:rPr>
          <w:color w:val="231F20"/>
          <w:spacing w:val="-2"/>
        </w:rPr>
        <w:t>petition</w:t>
      </w:r>
      <w:r>
        <w:rPr>
          <w:color w:val="231F20"/>
          <w:spacing w:val="-7"/>
        </w:rPr>
        <w:t xml:space="preserve"> </w:t>
      </w:r>
      <w:r>
        <w:rPr>
          <w:color w:val="231F20"/>
          <w:spacing w:val="-2"/>
        </w:rPr>
        <w:t>the</w:t>
      </w:r>
      <w:r>
        <w:rPr>
          <w:color w:val="231F20"/>
          <w:spacing w:val="-7"/>
        </w:rPr>
        <w:t xml:space="preserve"> </w:t>
      </w:r>
      <w:r>
        <w:rPr>
          <w:color w:val="231F20"/>
          <w:spacing w:val="-2"/>
        </w:rPr>
        <w:t>governing</w:t>
      </w:r>
      <w:r>
        <w:rPr>
          <w:color w:val="231F20"/>
          <w:spacing w:val="-7"/>
        </w:rPr>
        <w:t xml:space="preserve"> </w:t>
      </w:r>
      <w:r>
        <w:rPr>
          <w:color w:val="231F20"/>
          <w:spacing w:val="-2"/>
        </w:rPr>
        <w:t>authority</w:t>
      </w:r>
      <w:r>
        <w:rPr>
          <w:color w:val="231F20"/>
          <w:spacing w:val="-7"/>
        </w:rPr>
        <w:t xml:space="preserve"> </w:t>
      </w:r>
      <w:r>
        <w:rPr>
          <w:color w:val="231F20"/>
          <w:spacing w:val="-2"/>
        </w:rPr>
        <w:t>to</w:t>
      </w:r>
      <w:r>
        <w:rPr>
          <w:color w:val="231F20"/>
          <w:spacing w:val="-7"/>
        </w:rPr>
        <w:t xml:space="preserve"> </w:t>
      </w:r>
      <w:r>
        <w:rPr>
          <w:color w:val="231F20"/>
          <w:spacing w:val="-2"/>
        </w:rPr>
        <w:t>form</w:t>
      </w:r>
      <w:r>
        <w:rPr>
          <w:color w:val="231F20"/>
          <w:spacing w:val="-7"/>
        </w:rPr>
        <w:t xml:space="preserve"> </w:t>
      </w:r>
      <w:r>
        <w:rPr>
          <w:color w:val="231F20"/>
          <w:spacing w:val="-2"/>
        </w:rPr>
        <w:t>a</w:t>
      </w:r>
      <w:r>
        <w:rPr>
          <w:color w:val="231F20"/>
          <w:spacing w:val="-7"/>
        </w:rPr>
        <w:t xml:space="preserve"> </w:t>
      </w:r>
      <w:r>
        <w:rPr>
          <w:color w:val="231F20"/>
          <w:spacing w:val="-2"/>
        </w:rPr>
        <w:t>cattle</w:t>
      </w:r>
      <w:r>
        <w:rPr>
          <w:color w:val="231F20"/>
          <w:spacing w:val="-7"/>
        </w:rPr>
        <w:t xml:space="preserve"> </w:t>
      </w:r>
      <w:r>
        <w:rPr>
          <w:color w:val="231F20"/>
          <w:spacing w:val="-2"/>
        </w:rPr>
        <w:t>protective</w:t>
      </w:r>
      <w:r>
        <w:rPr>
          <w:color w:val="231F20"/>
          <w:spacing w:val="-7"/>
        </w:rPr>
        <w:t xml:space="preserve"> </w:t>
      </w:r>
      <w:r>
        <w:rPr>
          <w:color w:val="231F20"/>
          <w:spacing w:val="-2"/>
        </w:rPr>
        <w:t>committee.</w:t>
      </w:r>
      <w:r>
        <w:rPr>
          <w:color w:val="231F20"/>
          <w:spacing w:val="-7"/>
        </w:rPr>
        <w:t xml:space="preserve"> </w:t>
      </w:r>
      <w:r>
        <w:rPr>
          <w:color w:val="231F20"/>
          <w:spacing w:val="-2"/>
        </w:rPr>
        <w:t>Upon</w:t>
      </w:r>
      <w:r>
        <w:rPr>
          <w:color w:val="231F20"/>
          <w:spacing w:val="-7"/>
        </w:rPr>
        <w:t xml:space="preserve"> </w:t>
      </w:r>
      <w:r>
        <w:rPr>
          <w:color w:val="231F20"/>
          <w:spacing w:val="-2"/>
        </w:rPr>
        <w:t xml:space="preserve">receipt </w:t>
      </w:r>
      <w:r>
        <w:rPr>
          <w:color w:val="231F20"/>
        </w:rPr>
        <w:t>of</w:t>
      </w:r>
      <w:r>
        <w:rPr>
          <w:color w:val="231F20"/>
          <w:spacing w:val="-12"/>
        </w:rPr>
        <w:t xml:space="preserve"> </w:t>
      </w:r>
      <w:r>
        <w:rPr>
          <w:color w:val="231F20"/>
        </w:rPr>
        <w:t>the</w:t>
      </w:r>
      <w:r>
        <w:rPr>
          <w:color w:val="231F20"/>
          <w:spacing w:val="-12"/>
        </w:rPr>
        <w:t xml:space="preserve"> </w:t>
      </w:r>
      <w:r>
        <w:rPr>
          <w:color w:val="231F20"/>
        </w:rPr>
        <w:t>petition</w:t>
      </w:r>
      <w:r>
        <w:rPr>
          <w:color w:val="231F20"/>
          <w:spacing w:val="-12"/>
        </w:rPr>
        <w:t xml:space="preserve"> </w:t>
      </w:r>
      <w:r>
        <w:rPr>
          <w:color w:val="231F20"/>
        </w:rPr>
        <w:t>authorities</w:t>
      </w:r>
      <w:r>
        <w:rPr>
          <w:color w:val="231F20"/>
          <w:spacing w:val="-12"/>
        </w:rPr>
        <w:t xml:space="preserve"> </w:t>
      </w:r>
      <w:r>
        <w:rPr>
          <w:color w:val="231F20"/>
        </w:rPr>
        <w:t>establish</w:t>
      </w:r>
      <w:r>
        <w:rPr>
          <w:color w:val="231F20"/>
          <w:spacing w:val="-12"/>
        </w:rPr>
        <w:t xml:space="preserve"> </w:t>
      </w:r>
      <w:r>
        <w:rPr>
          <w:color w:val="231F20"/>
        </w:rPr>
        <w:t>the</w:t>
      </w:r>
      <w:r>
        <w:rPr>
          <w:color w:val="231F20"/>
          <w:spacing w:val="-12"/>
        </w:rPr>
        <w:t xml:space="preserve"> </w:t>
      </w:r>
      <w:r>
        <w:rPr>
          <w:color w:val="231F20"/>
        </w:rPr>
        <w:t>committee</w:t>
      </w:r>
      <w:r>
        <w:rPr>
          <w:color w:val="231F20"/>
          <w:spacing w:val="-12"/>
        </w:rPr>
        <w:t xml:space="preserve"> </w:t>
      </w:r>
      <w:r>
        <w:rPr>
          <w:color w:val="231F20"/>
        </w:rPr>
        <w:t>(</w:t>
      </w:r>
      <w:hyperlink r:id="rId722">
        <w:r>
          <w:rPr>
            <w:color w:val="231F20"/>
          </w:rPr>
          <w:t>81-6-101</w:t>
        </w:r>
      </w:hyperlink>
      <w:r>
        <w:rPr>
          <w:color w:val="231F20"/>
        </w:rPr>
        <w:t>).</w:t>
      </w:r>
      <w:r>
        <w:rPr>
          <w:color w:val="231F20"/>
          <w:spacing w:val="-12"/>
        </w:rPr>
        <w:t xml:space="preserve"> </w:t>
      </w:r>
      <w:r>
        <w:rPr>
          <w:color w:val="231F20"/>
        </w:rPr>
        <w:t>Members</w:t>
      </w:r>
      <w:r>
        <w:rPr>
          <w:color w:val="231F20"/>
          <w:spacing w:val="-12"/>
        </w:rPr>
        <w:t xml:space="preserve"> </w:t>
      </w:r>
      <w:r>
        <w:rPr>
          <w:color w:val="231F20"/>
        </w:rPr>
        <w:t>serve</w:t>
      </w:r>
      <w:r>
        <w:rPr>
          <w:color w:val="231F20"/>
          <w:spacing w:val="-12"/>
        </w:rPr>
        <w:t xml:space="preserve"> </w:t>
      </w:r>
      <w:r>
        <w:rPr>
          <w:color w:val="231F20"/>
        </w:rPr>
        <w:t>to</w:t>
      </w:r>
      <w:r>
        <w:rPr>
          <w:color w:val="231F20"/>
          <w:spacing w:val="-12"/>
        </w:rPr>
        <w:t xml:space="preserve"> </w:t>
      </w:r>
      <w:r>
        <w:rPr>
          <w:color w:val="231F20"/>
        </w:rPr>
        <w:t>advise,</w:t>
      </w:r>
      <w:r>
        <w:rPr>
          <w:color w:val="231F20"/>
          <w:spacing w:val="-12"/>
        </w:rPr>
        <w:t xml:space="preserve"> </w:t>
      </w:r>
      <w:r>
        <w:rPr>
          <w:color w:val="231F20"/>
        </w:rPr>
        <w:t>assist,</w:t>
      </w:r>
      <w:r>
        <w:rPr>
          <w:color w:val="231F20"/>
          <w:spacing w:val="-12"/>
        </w:rPr>
        <w:t xml:space="preserve"> </w:t>
      </w:r>
      <w:r>
        <w:rPr>
          <w:color w:val="231F20"/>
        </w:rPr>
        <w:t>and</w:t>
      </w:r>
      <w:r>
        <w:rPr>
          <w:color w:val="231F20"/>
          <w:spacing w:val="-12"/>
        </w:rPr>
        <w:t xml:space="preserve"> </w:t>
      </w:r>
      <w:r>
        <w:rPr>
          <w:color w:val="231F20"/>
        </w:rPr>
        <w:t xml:space="preserve">cooperate </w:t>
      </w:r>
      <w:r>
        <w:rPr>
          <w:color w:val="231F20"/>
          <w:spacing w:val="-2"/>
        </w:rPr>
        <w:t>with</w:t>
      </w:r>
      <w:r>
        <w:rPr>
          <w:color w:val="231F20"/>
          <w:spacing w:val="-8"/>
        </w:rPr>
        <w:t xml:space="preserve"> </w:t>
      </w:r>
      <w:r>
        <w:rPr>
          <w:color w:val="231F20"/>
          <w:spacing w:val="-2"/>
        </w:rPr>
        <w:t>other</w:t>
      </w:r>
      <w:r>
        <w:rPr>
          <w:color w:val="231F20"/>
          <w:spacing w:val="-8"/>
        </w:rPr>
        <w:t xml:space="preserve"> </w:t>
      </w:r>
      <w:r>
        <w:rPr>
          <w:color w:val="231F20"/>
          <w:spacing w:val="-2"/>
        </w:rPr>
        <w:t>public</w:t>
      </w:r>
      <w:r>
        <w:rPr>
          <w:color w:val="231F20"/>
          <w:spacing w:val="-8"/>
        </w:rPr>
        <w:t xml:space="preserve"> </w:t>
      </w:r>
      <w:r>
        <w:rPr>
          <w:color w:val="231F20"/>
          <w:spacing w:val="-2"/>
        </w:rPr>
        <w:t>officials</w:t>
      </w:r>
      <w:r>
        <w:rPr>
          <w:color w:val="231F20"/>
          <w:spacing w:val="-8"/>
        </w:rPr>
        <w:t xml:space="preserve"> </w:t>
      </w:r>
      <w:r>
        <w:rPr>
          <w:color w:val="231F20"/>
          <w:spacing w:val="-2"/>
        </w:rPr>
        <w:t>who</w:t>
      </w:r>
      <w:r>
        <w:rPr>
          <w:color w:val="231F20"/>
          <w:spacing w:val="-8"/>
        </w:rPr>
        <w:t xml:space="preserve"> </w:t>
      </w:r>
      <w:r>
        <w:rPr>
          <w:color w:val="231F20"/>
          <w:spacing w:val="-2"/>
        </w:rPr>
        <w:t>have</w:t>
      </w:r>
      <w:r>
        <w:rPr>
          <w:color w:val="231F20"/>
          <w:spacing w:val="-8"/>
        </w:rPr>
        <w:t xml:space="preserve"> </w:t>
      </w:r>
      <w:r>
        <w:rPr>
          <w:color w:val="231F20"/>
          <w:spacing w:val="-2"/>
        </w:rPr>
        <w:t>duties</w:t>
      </w:r>
      <w:r>
        <w:rPr>
          <w:color w:val="231F20"/>
          <w:spacing w:val="-8"/>
        </w:rPr>
        <w:t xml:space="preserve"> </w:t>
      </w:r>
      <w:r>
        <w:rPr>
          <w:color w:val="231F20"/>
          <w:spacing w:val="-2"/>
        </w:rPr>
        <w:t>pertaining</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cattle</w:t>
      </w:r>
      <w:r>
        <w:rPr>
          <w:color w:val="231F20"/>
          <w:spacing w:val="-8"/>
        </w:rPr>
        <w:t xml:space="preserve"> </w:t>
      </w:r>
      <w:r>
        <w:rPr>
          <w:color w:val="231F20"/>
          <w:spacing w:val="-2"/>
        </w:rPr>
        <w:t>industry.</w:t>
      </w:r>
      <w:r>
        <w:rPr>
          <w:color w:val="231F20"/>
          <w:spacing w:val="-8"/>
        </w:rPr>
        <w:t xml:space="preserve"> </w:t>
      </w:r>
      <w:r>
        <w:rPr>
          <w:color w:val="231F20"/>
          <w:spacing w:val="-2"/>
        </w:rPr>
        <w:t>These</w:t>
      </w:r>
      <w:r>
        <w:rPr>
          <w:color w:val="231F20"/>
          <w:spacing w:val="-8"/>
        </w:rPr>
        <w:t xml:space="preserve"> </w:t>
      </w:r>
      <w:r>
        <w:rPr>
          <w:color w:val="231F20"/>
          <w:spacing w:val="-2"/>
        </w:rPr>
        <w:t>duties</w:t>
      </w:r>
      <w:r>
        <w:rPr>
          <w:color w:val="231F20"/>
          <w:spacing w:val="-8"/>
        </w:rPr>
        <w:t xml:space="preserve"> </w:t>
      </w:r>
      <w:r>
        <w:rPr>
          <w:color w:val="231F20"/>
          <w:spacing w:val="-2"/>
        </w:rPr>
        <w:t>may</w:t>
      </w:r>
      <w:r>
        <w:rPr>
          <w:color w:val="231F20"/>
          <w:spacing w:val="-8"/>
        </w:rPr>
        <w:t xml:space="preserve"> </w:t>
      </w:r>
      <w:r>
        <w:rPr>
          <w:color w:val="231F20"/>
          <w:spacing w:val="-2"/>
        </w:rPr>
        <w:t>include</w:t>
      </w:r>
      <w:r>
        <w:rPr>
          <w:color w:val="231F20"/>
          <w:spacing w:val="-8"/>
        </w:rPr>
        <w:t xml:space="preserve"> </w:t>
      </w:r>
      <w:r>
        <w:rPr>
          <w:color w:val="231F20"/>
          <w:spacing w:val="-2"/>
        </w:rPr>
        <w:t>but</w:t>
      </w:r>
      <w:r>
        <w:rPr>
          <w:color w:val="231F20"/>
          <w:spacing w:val="-8"/>
        </w:rPr>
        <w:t xml:space="preserve"> </w:t>
      </w:r>
      <w:r>
        <w:rPr>
          <w:color w:val="231F20"/>
          <w:spacing w:val="-2"/>
        </w:rPr>
        <w:t>are</w:t>
      </w:r>
      <w:r>
        <w:rPr>
          <w:color w:val="231F20"/>
          <w:spacing w:val="-8"/>
        </w:rPr>
        <w:t xml:space="preserve"> </w:t>
      </w:r>
      <w:r>
        <w:rPr>
          <w:color w:val="231F20"/>
          <w:spacing w:val="-2"/>
        </w:rPr>
        <w:t>not</w:t>
      </w:r>
    </w:p>
    <w:p w14:paraId="50C5E52B" w14:textId="77777777" w:rsidR="00BF7EBC" w:rsidRDefault="002C7365">
      <w:pPr>
        <w:pStyle w:val="BodyText"/>
        <w:spacing w:line="256" w:lineRule="auto"/>
        <w:ind w:left="1000"/>
      </w:pPr>
      <w:r>
        <w:rPr>
          <w:color w:val="231F20"/>
          <w:spacing w:val="-2"/>
        </w:rPr>
        <w:t>limited</w:t>
      </w:r>
      <w:r>
        <w:rPr>
          <w:color w:val="231F20"/>
          <w:spacing w:val="-13"/>
        </w:rPr>
        <w:t xml:space="preserve"> </w:t>
      </w:r>
      <w:r>
        <w:rPr>
          <w:color w:val="231F20"/>
          <w:spacing w:val="-2"/>
        </w:rPr>
        <w:t>to</w:t>
      </w:r>
      <w:r>
        <w:rPr>
          <w:color w:val="231F20"/>
          <w:spacing w:val="-13"/>
        </w:rPr>
        <w:t xml:space="preserve"> </w:t>
      </w:r>
      <w:r>
        <w:rPr>
          <w:color w:val="231F20"/>
          <w:spacing w:val="-2"/>
        </w:rPr>
        <w:t>brand</w:t>
      </w:r>
      <w:r>
        <w:rPr>
          <w:color w:val="231F20"/>
          <w:spacing w:val="-13"/>
        </w:rPr>
        <w:t xml:space="preserve"> </w:t>
      </w:r>
      <w:r>
        <w:rPr>
          <w:color w:val="231F20"/>
          <w:spacing w:val="-2"/>
        </w:rPr>
        <w:t>inspection,</w:t>
      </w:r>
      <w:r>
        <w:rPr>
          <w:color w:val="231F20"/>
          <w:spacing w:val="-13"/>
        </w:rPr>
        <w:t xml:space="preserve"> </w:t>
      </w:r>
      <w:r>
        <w:rPr>
          <w:color w:val="231F20"/>
          <w:spacing w:val="-2"/>
        </w:rPr>
        <w:t>prevention</w:t>
      </w:r>
      <w:r>
        <w:rPr>
          <w:color w:val="231F20"/>
          <w:spacing w:val="-13"/>
        </w:rPr>
        <w:t xml:space="preserve"> </w:t>
      </w:r>
      <w:r>
        <w:rPr>
          <w:color w:val="231F20"/>
          <w:spacing w:val="-2"/>
        </w:rPr>
        <w:t>of</w:t>
      </w:r>
      <w:r>
        <w:rPr>
          <w:color w:val="231F20"/>
          <w:spacing w:val="-13"/>
        </w:rPr>
        <w:t xml:space="preserve"> </w:t>
      </w:r>
      <w:r>
        <w:rPr>
          <w:color w:val="231F20"/>
          <w:spacing w:val="-2"/>
        </w:rPr>
        <w:t>livestock</w:t>
      </w:r>
      <w:r>
        <w:rPr>
          <w:color w:val="231F20"/>
          <w:spacing w:val="-13"/>
        </w:rPr>
        <w:t xml:space="preserve"> </w:t>
      </w:r>
      <w:r>
        <w:rPr>
          <w:color w:val="231F20"/>
          <w:spacing w:val="-2"/>
        </w:rPr>
        <w:t>rustling,</w:t>
      </w:r>
      <w:r>
        <w:rPr>
          <w:color w:val="231F20"/>
          <w:spacing w:val="-13"/>
        </w:rPr>
        <w:t xml:space="preserve"> </w:t>
      </w:r>
      <w:r>
        <w:rPr>
          <w:color w:val="231F20"/>
          <w:spacing w:val="-2"/>
        </w:rPr>
        <w:t>enforcement</w:t>
      </w:r>
      <w:r>
        <w:rPr>
          <w:color w:val="231F20"/>
          <w:spacing w:val="-13"/>
        </w:rPr>
        <w:t xml:space="preserve"> </w:t>
      </w:r>
      <w:r>
        <w:rPr>
          <w:color w:val="231F20"/>
          <w:spacing w:val="-2"/>
        </w:rPr>
        <w:t>of</w:t>
      </w:r>
      <w:r>
        <w:rPr>
          <w:color w:val="231F20"/>
          <w:spacing w:val="-13"/>
        </w:rPr>
        <w:t xml:space="preserve"> </w:t>
      </w:r>
      <w:r>
        <w:rPr>
          <w:color w:val="231F20"/>
          <w:spacing w:val="-2"/>
        </w:rPr>
        <w:t>laws</w:t>
      </w:r>
      <w:r>
        <w:rPr>
          <w:color w:val="231F20"/>
          <w:spacing w:val="-13"/>
        </w:rPr>
        <w:t xml:space="preserve"> </w:t>
      </w:r>
      <w:r>
        <w:rPr>
          <w:color w:val="231F20"/>
          <w:spacing w:val="-2"/>
        </w:rPr>
        <w:t>governing</w:t>
      </w:r>
      <w:r>
        <w:rPr>
          <w:color w:val="231F20"/>
          <w:spacing w:val="-13"/>
        </w:rPr>
        <w:t xml:space="preserve"> </w:t>
      </w:r>
      <w:r>
        <w:rPr>
          <w:color w:val="231F20"/>
          <w:spacing w:val="-2"/>
        </w:rPr>
        <w:t>movement</w:t>
      </w:r>
      <w:r>
        <w:rPr>
          <w:color w:val="231F20"/>
          <w:spacing w:val="-13"/>
        </w:rPr>
        <w:t xml:space="preserve"> </w:t>
      </w:r>
      <w:r>
        <w:rPr>
          <w:color w:val="231F20"/>
          <w:spacing w:val="-2"/>
        </w:rPr>
        <w:t>and</w:t>
      </w:r>
      <w:r>
        <w:rPr>
          <w:color w:val="231F20"/>
          <w:spacing w:val="-13"/>
        </w:rPr>
        <w:t xml:space="preserve"> </w:t>
      </w:r>
      <w:r>
        <w:rPr>
          <w:color w:val="231F20"/>
          <w:spacing w:val="-2"/>
        </w:rPr>
        <w:t>sale</w:t>
      </w:r>
      <w:r>
        <w:rPr>
          <w:color w:val="231F20"/>
          <w:spacing w:val="-13"/>
        </w:rPr>
        <w:t xml:space="preserve"> </w:t>
      </w:r>
      <w:r>
        <w:rPr>
          <w:color w:val="231F20"/>
          <w:spacing w:val="-2"/>
        </w:rPr>
        <w:t xml:space="preserve">of </w:t>
      </w:r>
      <w:r>
        <w:rPr>
          <w:color w:val="231F20"/>
        </w:rPr>
        <w:t>livestock,</w:t>
      </w:r>
      <w:r>
        <w:rPr>
          <w:color w:val="231F20"/>
          <w:spacing w:val="-6"/>
        </w:rPr>
        <w:t xml:space="preserve"> </w:t>
      </w:r>
      <w:r>
        <w:rPr>
          <w:color w:val="231F20"/>
        </w:rPr>
        <w:t>and</w:t>
      </w:r>
      <w:r>
        <w:rPr>
          <w:color w:val="231F20"/>
          <w:spacing w:val="-6"/>
        </w:rPr>
        <w:t xml:space="preserve"> </w:t>
      </w:r>
      <w:r>
        <w:rPr>
          <w:color w:val="231F20"/>
        </w:rPr>
        <w:t>treatment</w:t>
      </w:r>
      <w:r>
        <w:rPr>
          <w:color w:val="231F20"/>
          <w:spacing w:val="-6"/>
        </w:rPr>
        <w:t xml:space="preserve"> </w:t>
      </w:r>
      <w:r>
        <w:rPr>
          <w:color w:val="231F20"/>
        </w:rPr>
        <w:t>and</w:t>
      </w:r>
      <w:r>
        <w:rPr>
          <w:color w:val="231F20"/>
          <w:spacing w:val="-6"/>
        </w:rPr>
        <w:t xml:space="preserve"> </w:t>
      </w:r>
      <w:r>
        <w:rPr>
          <w:color w:val="231F20"/>
        </w:rPr>
        <w:t>prevention</w:t>
      </w:r>
      <w:r>
        <w:rPr>
          <w:color w:val="231F20"/>
          <w:spacing w:val="-6"/>
        </w:rPr>
        <w:t xml:space="preserve"> </w:t>
      </w:r>
      <w:r>
        <w:rPr>
          <w:color w:val="231F20"/>
        </w:rPr>
        <w:t>of</w:t>
      </w:r>
      <w:r>
        <w:rPr>
          <w:color w:val="231F20"/>
          <w:spacing w:val="-6"/>
        </w:rPr>
        <w:t xml:space="preserve"> </w:t>
      </w:r>
      <w:r>
        <w:rPr>
          <w:color w:val="231F20"/>
        </w:rPr>
        <w:t>livestock</w:t>
      </w:r>
      <w:r>
        <w:rPr>
          <w:color w:val="231F20"/>
          <w:spacing w:val="-6"/>
        </w:rPr>
        <w:t xml:space="preserve"> </w:t>
      </w:r>
      <w:r>
        <w:rPr>
          <w:color w:val="231F20"/>
        </w:rPr>
        <w:t>diseases</w:t>
      </w:r>
      <w:r>
        <w:rPr>
          <w:color w:val="231F20"/>
          <w:spacing w:val="-6"/>
        </w:rPr>
        <w:t xml:space="preserve"> </w:t>
      </w:r>
      <w:r>
        <w:rPr>
          <w:color w:val="231F20"/>
        </w:rPr>
        <w:t>(</w:t>
      </w:r>
      <w:hyperlink r:id="rId723">
        <w:r>
          <w:rPr>
            <w:color w:val="231F20"/>
          </w:rPr>
          <w:t>81-6-103</w:t>
        </w:r>
      </w:hyperlink>
      <w:r>
        <w:rPr>
          <w:color w:val="231F20"/>
        </w:rPr>
        <w:t>).</w:t>
      </w:r>
    </w:p>
    <w:p w14:paraId="52F57D95" w14:textId="77777777" w:rsidR="00BF7EBC" w:rsidRDefault="002C7365">
      <w:pPr>
        <w:pStyle w:val="Heading5"/>
        <w:spacing w:before="86"/>
        <w:ind w:left="1000"/>
      </w:pPr>
      <w:r>
        <w:rPr>
          <w:color w:val="231F20"/>
          <w:spacing w:val="-2"/>
        </w:rPr>
        <w:t>Membership</w:t>
      </w:r>
    </w:p>
    <w:p w14:paraId="2EDFAA9A" w14:textId="44959AC8" w:rsidR="00BF7EBC" w:rsidRDefault="002C7365">
      <w:pPr>
        <w:pStyle w:val="BodyText"/>
        <w:spacing w:before="18" w:line="256" w:lineRule="auto"/>
        <w:ind w:left="1000" w:right="460"/>
      </w:pPr>
      <w:r>
        <w:rPr>
          <w:color w:val="231F20"/>
        </w:rPr>
        <w:t>Governing</w:t>
      </w:r>
      <w:r>
        <w:rPr>
          <w:color w:val="231F20"/>
          <w:spacing w:val="-9"/>
        </w:rPr>
        <w:t xml:space="preserve"> </w:t>
      </w:r>
      <w:r>
        <w:rPr>
          <w:color w:val="231F20"/>
        </w:rPr>
        <w:t>authorities</w:t>
      </w:r>
      <w:r>
        <w:rPr>
          <w:color w:val="231F20"/>
          <w:spacing w:val="-9"/>
        </w:rPr>
        <w:t xml:space="preserve"> </w:t>
      </w:r>
      <w:r>
        <w:rPr>
          <w:color w:val="231F20"/>
        </w:rPr>
        <w:t>appoint</w:t>
      </w:r>
      <w:r>
        <w:rPr>
          <w:color w:val="231F20"/>
          <w:spacing w:val="-9"/>
        </w:rPr>
        <w:t xml:space="preserve"> </w:t>
      </w:r>
      <w:r>
        <w:rPr>
          <w:color w:val="231F20"/>
        </w:rPr>
        <w:t>three</w:t>
      </w:r>
      <w:r>
        <w:rPr>
          <w:color w:val="231F20"/>
          <w:spacing w:val="-9"/>
        </w:rPr>
        <w:t xml:space="preserve"> </w:t>
      </w:r>
      <w:r>
        <w:rPr>
          <w:color w:val="231F20"/>
        </w:rPr>
        <w:t>members</w:t>
      </w:r>
      <w:r>
        <w:rPr>
          <w:color w:val="231F20"/>
          <w:spacing w:val="-9"/>
        </w:rPr>
        <w:t xml:space="preserve"> </w:t>
      </w:r>
      <w:r>
        <w:rPr>
          <w:color w:val="231F20"/>
        </w:rPr>
        <w:t>to</w:t>
      </w:r>
      <w:r>
        <w:rPr>
          <w:color w:val="231F20"/>
          <w:spacing w:val="-9"/>
        </w:rPr>
        <w:t xml:space="preserve"> </w:t>
      </w:r>
      <w:r>
        <w:rPr>
          <w:color w:val="231F20"/>
        </w:rPr>
        <w:t>serve</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committee.</w:t>
      </w:r>
      <w:r>
        <w:rPr>
          <w:color w:val="231F20"/>
          <w:spacing w:val="-9"/>
        </w:rPr>
        <w:t xml:space="preserve"> </w:t>
      </w:r>
      <w:r>
        <w:rPr>
          <w:color w:val="231F20"/>
        </w:rPr>
        <w:t>Members</w:t>
      </w:r>
      <w:r>
        <w:rPr>
          <w:color w:val="231F20"/>
          <w:spacing w:val="-9"/>
        </w:rPr>
        <w:t xml:space="preserve"> </w:t>
      </w:r>
      <w:r>
        <w:rPr>
          <w:color w:val="231F20"/>
        </w:rPr>
        <w:t>must</w:t>
      </w:r>
      <w:r>
        <w:rPr>
          <w:color w:val="231F20"/>
          <w:spacing w:val="-9"/>
        </w:rPr>
        <w:t xml:space="preserve"> </w:t>
      </w:r>
      <w:r>
        <w:rPr>
          <w:color w:val="231F20"/>
        </w:rPr>
        <w:t>be</w:t>
      </w:r>
      <w:r>
        <w:rPr>
          <w:color w:val="231F20"/>
          <w:spacing w:val="-9"/>
        </w:rPr>
        <w:t xml:space="preserve"> </w:t>
      </w:r>
      <w:r>
        <w:rPr>
          <w:color w:val="231F20"/>
        </w:rPr>
        <w:t>residents</w:t>
      </w:r>
      <w:r>
        <w:rPr>
          <w:color w:val="231F20"/>
          <w:spacing w:val="-9"/>
        </w:rPr>
        <w:t xml:space="preserve"> </w:t>
      </w:r>
      <w:r>
        <w:rPr>
          <w:color w:val="231F20"/>
        </w:rPr>
        <w:t>of</w:t>
      </w:r>
      <w:r>
        <w:rPr>
          <w:color w:val="231F20"/>
          <w:spacing w:val="-9"/>
        </w:rPr>
        <w:t xml:space="preserve"> </w:t>
      </w:r>
      <w:r>
        <w:rPr>
          <w:color w:val="231F20"/>
        </w:rPr>
        <w:t xml:space="preserve">the county engaged in the business of raising cattle. They serve </w:t>
      </w:r>
      <w:r w:rsidR="006A6320">
        <w:rPr>
          <w:color w:val="231F20"/>
        </w:rPr>
        <w:t>two-year</w:t>
      </w:r>
      <w:r>
        <w:rPr>
          <w:color w:val="231F20"/>
        </w:rPr>
        <w:t xml:space="preserve"> terms on the committee (</w:t>
      </w:r>
      <w:hyperlink r:id="rId724">
        <w:r>
          <w:rPr>
            <w:color w:val="231F20"/>
          </w:rPr>
          <w:t>81-6-101</w:t>
        </w:r>
      </w:hyperlink>
      <w:r>
        <w:rPr>
          <w:color w:val="231F20"/>
        </w:rPr>
        <w:t>).</w:t>
      </w:r>
    </w:p>
    <w:p w14:paraId="55A097E2" w14:textId="77777777" w:rsidR="00BF7EBC" w:rsidRDefault="002C7365">
      <w:pPr>
        <w:pStyle w:val="Heading5"/>
        <w:spacing w:before="88"/>
        <w:ind w:left="1000"/>
      </w:pPr>
      <w:r>
        <w:rPr>
          <w:color w:val="231F20"/>
          <w:spacing w:val="-2"/>
        </w:rPr>
        <w:t>Authority</w:t>
      </w:r>
    </w:p>
    <w:p w14:paraId="0CEF8CF3" w14:textId="77777777" w:rsidR="00BF7EBC" w:rsidRDefault="002C7365">
      <w:pPr>
        <w:pStyle w:val="BodyText"/>
        <w:spacing w:before="18" w:line="256" w:lineRule="auto"/>
        <w:ind w:left="1000" w:right="633"/>
      </w:pPr>
      <w:r>
        <w:rPr>
          <w:color w:val="231F20"/>
        </w:rPr>
        <w:t>The livestock protective committee serves to advise governing authorities (</w:t>
      </w:r>
      <w:hyperlink r:id="rId725">
        <w:r>
          <w:rPr>
            <w:color w:val="231F20"/>
          </w:rPr>
          <w:t>81-6-101</w:t>
        </w:r>
      </w:hyperlink>
      <w:r>
        <w:rPr>
          <w:color w:val="231F20"/>
        </w:rPr>
        <w:t>). Committee members may</w:t>
      </w:r>
      <w:r>
        <w:rPr>
          <w:color w:val="231F20"/>
          <w:spacing w:val="-5"/>
        </w:rPr>
        <w:t xml:space="preserve"> </w:t>
      </w:r>
      <w:r>
        <w:rPr>
          <w:color w:val="231F20"/>
        </w:rPr>
        <w:t>recommend</w:t>
      </w:r>
      <w:r>
        <w:rPr>
          <w:color w:val="231F20"/>
          <w:spacing w:val="-5"/>
        </w:rPr>
        <w:t xml:space="preserve"> </w:t>
      </w:r>
      <w:r>
        <w:rPr>
          <w:color w:val="231F20"/>
        </w:rPr>
        <w:t>to</w:t>
      </w:r>
      <w:r>
        <w:rPr>
          <w:color w:val="231F20"/>
          <w:spacing w:val="-5"/>
        </w:rPr>
        <w:t xml:space="preserve"> </w:t>
      </w:r>
      <w:r>
        <w:rPr>
          <w:color w:val="231F20"/>
        </w:rPr>
        <w:t>governing</w:t>
      </w:r>
      <w:r>
        <w:rPr>
          <w:color w:val="231F20"/>
          <w:spacing w:val="-5"/>
        </w:rPr>
        <w:t xml:space="preserve"> </w:t>
      </w:r>
      <w:r>
        <w:rPr>
          <w:color w:val="231F20"/>
        </w:rPr>
        <w:t>authorities</w:t>
      </w:r>
      <w:r>
        <w:rPr>
          <w:color w:val="231F20"/>
          <w:spacing w:val="-5"/>
        </w:rPr>
        <w:t xml:space="preserve"> </w:t>
      </w:r>
      <w:r>
        <w:rPr>
          <w:color w:val="231F20"/>
        </w:rPr>
        <w:t>the</w:t>
      </w:r>
      <w:r>
        <w:rPr>
          <w:color w:val="231F20"/>
          <w:spacing w:val="-5"/>
        </w:rPr>
        <w:t xml:space="preserve"> </w:t>
      </w:r>
      <w:r>
        <w:rPr>
          <w:color w:val="231F20"/>
        </w:rPr>
        <w:t>appointment</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special</w:t>
      </w:r>
      <w:r>
        <w:rPr>
          <w:color w:val="231F20"/>
          <w:spacing w:val="-5"/>
        </w:rPr>
        <w:t xml:space="preserve"> </w:t>
      </w:r>
      <w:r>
        <w:rPr>
          <w:color w:val="231F20"/>
        </w:rPr>
        <w:t>livestock</w:t>
      </w:r>
      <w:r>
        <w:rPr>
          <w:color w:val="231F20"/>
          <w:spacing w:val="-5"/>
        </w:rPr>
        <w:t xml:space="preserve"> </w:t>
      </w:r>
      <w:r>
        <w:rPr>
          <w:color w:val="231F20"/>
        </w:rPr>
        <w:t>deputy</w:t>
      </w:r>
      <w:r>
        <w:rPr>
          <w:color w:val="231F20"/>
          <w:spacing w:val="-5"/>
        </w:rPr>
        <w:t xml:space="preserve"> </w:t>
      </w:r>
      <w:r>
        <w:rPr>
          <w:color w:val="231F20"/>
        </w:rPr>
        <w:t>to</w:t>
      </w:r>
      <w:r>
        <w:rPr>
          <w:color w:val="231F20"/>
          <w:spacing w:val="-5"/>
        </w:rPr>
        <w:t xml:space="preserve"> </w:t>
      </w:r>
      <w:r>
        <w:rPr>
          <w:color w:val="231F20"/>
        </w:rPr>
        <w:t>assist</w:t>
      </w:r>
      <w:r>
        <w:rPr>
          <w:color w:val="231F20"/>
          <w:spacing w:val="-5"/>
        </w:rPr>
        <w:t xml:space="preserve"> </w:t>
      </w:r>
      <w:r>
        <w:rPr>
          <w:color w:val="231F20"/>
        </w:rPr>
        <w:t>the</w:t>
      </w:r>
      <w:r>
        <w:rPr>
          <w:color w:val="231F20"/>
          <w:spacing w:val="-5"/>
        </w:rPr>
        <w:t xml:space="preserve"> </w:t>
      </w:r>
      <w:r>
        <w:rPr>
          <w:color w:val="231F20"/>
        </w:rPr>
        <w:t>Montana Department of Livestock and the sheriff in their livestock-related duties (</w:t>
      </w:r>
      <w:hyperlink r:id="rId726">
        <w:r>
          <w:rPr>
            <w:color w:val="231F20"/>
          </w:rPr>
          <w:t>81-6-105</w:t>
        </w:r>
      </w:hyperlink>
      <w:r>
        <w:rPr>
          <w:color w:val="231F20"/>
        </w:rPr>
        <w:t>).</w:t>
      </w:r>
    </w:p>
    <w:p w14:paraId="5CFF0391" w14:textId="77777777" w:rsidR="00BF7EBC" w:rsidRDefault="002C7365">
      <w:pPr>
        <w:pStyle w:val="Heading5"/>
        <w:spacing w:before="87"/>
        <w:ind w:left="1000"/>
      </w:pPr>
      <w:r>
        <w:rPr>
          <w:color w:val="231F20"/>
          <w:spacing w:val="-2"/>
        </w:rPr>
        <w:t>Funding</w:t>
      </w:r>
    </w:p>
    <w:p w14:paraId="3E38C1D8" w14:textId="77777777" w:rsidR="00BF7EBC" w:rsidRDefault="002C7365">
      <w:pPr>
        <w:pStyle w:val="BodyText"/>
        <w:spacing w:before="18" w:line="256" w:lineRule="auto"/>
        <w:ind w:left="1000" w:right="460"/>
      </w:pPr>
      <w:r>
        <w:rPr>
          <w:color w:val="231F20"/>
        </w:rPr>
        <w:t>Committee members may recommend to the governing authorities that a fee be imposed upon all cattle nine months</w:t>
      </w:r>
      <w:r>
        <w:rPr>
          <w:color w:val="231F20"/>
          <w:spacing w:val="-6"/>
        </w:rPr>
        <w:t xml:space="preserve"> </w:t>
      </w:r>
      <w:r>
        <w:rPr>
          <w:color w:val="231F20"/>
        </w:rPr>
        <w:t>or</w:t>
      </w:r>
      <w:r>
        <w:rPr>
          <w:color w:val="231F20"/>
          <w:spacing w:val="-6"/>
        </w:rPr>
        <w:t xml:space="preserve"> </w:t>
      </w:r>
      <w:r>
        <w:rPr>
          <w:color w:val="231F20"/>
        </w:rPr>
        <w:t>older</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county.</w:t>
      </w:r>
      <w:r>
        <w:rPr>
          <w:color w:val="231F20"/>
          <w:spacing w:val="-6"/>
        </w:rPr>
        <w:t xml:space="preserve"> </w:t>
      </w:r>
      <w:r>
        <w:rPr>
          <w:color w:val="231F20"/>
        </w:rPr>
        <w:t>The</w:t>
      </w:r>
      <w:r>
        <w:rPr>
          <w:color w:val="231F20"/>
          <w:spacing w:val="-6"/>
        </w:rPr>
        <w:t xml:space="preserve"> </w:t>
      </w:r>
      <w:r>
        <w:rPr>
          <w:color w:val="231F20"/>
        </w:rPr>
        <w:t>collected</w:t>
      </w:r>
      <w:r>
        <w:rPr>
          <w:color w:val="231F20"/>
          <w:spacing w:val="-6"/>
        </w:rPr>
        <w:t xml:space="preserve"> </w:t>
      </w:r>
      <w:r>
        <w:rPr>
          <w:color w:val="231F20"/>
        </w:rPr>
        <w:t>money</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deposited</w:t>
      </w:r>
      <w:r>
        <w:rPr>
          <w:color w:val="231F20"/>
          <w:spacing w:val="-6"/>
        </w:rPr>
        <w:t xml:space="preserve"> </w:t>
      </w:r>
      <w:r>
        <w:rPr>
          <w:color w:val="231F20"/>
        </w:rPr>
        <w:t>and</w:t>
      </w:r>
      <w:r>
        <w:rPr>
          <w:color w:val="231F20"/>
          <w:spacing w:val="-6"/>
        </w:rPr>
        <w:t xml:space="preserve"> </w:t>
      </w:r>
      <w:r>
        <w:rPr>
          <w:color w:val="231F20"/>
        </w:rPr>
        <w:t>known</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livestock</w:t>
      </w:r>
      <w:r>
        <w:rPr>
          <w:color w:val="231F20"/>
          <w:spacing w:val="-6"/>
        </w:rPr>
        <w:t xml:space="preserve"> </w:t>
      </w:r>
      <w:r>
        <w:rPr>
          <w:color w:val="231F20"/>
        </w:rPr>
        <w:t>special</w:t>
      </w:r>
      <w:r>
        <w:rPr>
          <w:color w:val="231F20"/>
          <w:spacing w:val="-6"/>
        </w:rPr>
        <w:t xml:space="preserve"> </w:t>
      </w:r>
      <w:r>
        <w:rPr>
          <w:color w:val="231F20"/>
        </w:rPr>
        <w:t>deputy fund (</w:t>
      </w:r>
      <w:hyperlink r:id="rId727">
        <w:r>
          <w:rPr>
            <w:color w:val="231F20"/>
          </w:rPr>
          <w:t>81-6-104</w:t>
        </w:r>
      </w:hyperlink>
      <w:r>
        <w:rPr>
          <w:color w:val="231F20"/>
        </w:rPr>
        <w:t>).</w:t>
      </w:r>
    </w:p>
    <w:p w14:paraId="22715217" w14:textId="77777777" w:rsidR="00BF7EBC" w:rsidRDefault="002C7365">
      <w:pPr>
        <w:pStyle w:val="BodyText"/>
        <w:tabs>
          <w:tab w:val="left" w:pos="11439"/>
        </w:tabs>
        <w:spacing w:before="120"/>
        <w:ind w:left="1000"/>
        <w:rPr>
          <w:rFonts w:ascii="Bookman Old Style"/>
        </w:rPr>
      </w:pPr>
      <w:r>
        <w:rPr>
          <w:rFonts w:ascii="Bookman Old Style"/>
          <w:color w:val="231F20"/>
          <w:w w:val="90"/>
          <w:u w:val="single" w:color="231F20"/>
        </w:rPr>
        <w:t>Cattle</w:t>
      </w:r>
      <w:r>
        <w:rPr>
          <w:rFonts w:ascii="Bookman Old Style"/>
          <w:color w:val="231F20"/>
          <w:spacing w:val="8"/>
          <w:u w:val="single" w:color="231F20"/>
        </w:rPr>
        <w:t xml:space="preserve"> </w:t>
      </w:r>
      <w:r>
        <w:rPr>
          <w:rFonts w:ascii="Bookman Old Style"/>
          <w:color w:val="231F20"/>
          <w:w w:val="90"/>
          <w:u w:val="single" w:color="231F20"/>
        </w:rPr>
        <w:t>Protective</w:t>
      </w:r>
      <w:r>
        <w:rPr>
          <w:rFonts w:ascii="Bookman Old Style"/>
          <w:color w:val="231F20"/>
          <w:spacing w:val="9"/>
          <w:u w:val="single" w:color="231F20"/>
        </w:rPr>
        <w:t xml:space="preserve"> </w:t>
      </w:r>
      <w:r>
        <w:rPr>
          <w:rFonts w:ascii="Bookman Old Style"/>
          <w:color w:val="231F20"/>
          <w:spacing w:val="-2"/>
          <w:w w:val="90"/>
          <w:u w:val="single" w:color="231F20"/>
        </w:rPr>
        <w:t>District</w:t>
      </w:r>
      <w:r>
        <w:rPr>
          <w:rFonts w:ascii="Bookman Old Style"/>
          <w:color w:val="231F20"/>
          <w:u w:val="single" w:color="231F20"/>
        </w:rPr>
        <w:tab/>
      </w:r>
    </w:p>
    <w:p w14:paraId="7066EEEE" w14:textId="77777777" w:rsidR="00BF7EBC" w:rsidRDefault="002C7365">
      <w:pPr>
        <w:pStyle w:val="BodyText"/>
        <w:spacing w:before="116"/>
        <w:ind w:left="1000"/>
      </w:pPr>
      <w:r>
        <w:rPr>
          <w:color w:val="231F20"/>
        </w:rPr>
        <w:t>The</w:t>
      </w:r>
      <w:r>
        <w:rPr>
          <w:color w:val="231F20"/>
          <w:spacing w:val="-4"/>
        </w:rPr>
        <w:t xml:space="preserve"> </w:t>
      </w:r>
      <w:r>
        <w:rPr>
          <w:color w:val="231F20"/>
        </w:rPr>
        <w:t>complete</w:t>
      </w:r>
      <w:r>
        <w:rPr>
          <w:color w:val="231F20"/>
          <w:spacing w:val="-4"/>
        </w:rPr>
        <w:t xml:space="preserve"> </w:t>
      </w:r>
      <w:r>
        <w:rPr>
          <w:color w:val="231F20"/>
        </w:rPr>
        <w:t>cattle</w:t>
      </w:r>
      <w:r>
        <w:rPr>
          <w:color w:val="231F20"/>
          <w:spacing w:val="-4"/>
        </w:rPr>
        <w:t xml:space="preserve"> </w:t>
      </w:r>
      <w:r>
        <w:rPr>
          <w:color w:val="231F20"/>
        </w:rPr>
        <w:t>protective</w:t>
      </w:r>
      <w:r>
        <w:rPr>
          <w:color w:val="231F20"/>
          <w:spacing w:val="-3"/>
        </w:rPr>
        <w:t xml:space="preserve"> </w:t>
      </w:r>
      <w:r>
        <w:rPr>
          <w:color w:val="231F20"/>
        </w:rPr>
        <w:t>committee</w:t>
      </w:r>
      <w:r>
        <w:rPr>
          <w:color w:val="231F20"/>
          <w:spacing w:val="-4"/>
        </w:rPr>
        <w:t xml:space="preserve"> </w:t>
      </w:r>
      <w:r>
        <w:rPr>
          <w:color w:val="231F20"/>
        </w:rPr>
        <w:t>statutes</w:t>
      </w:r>
      <w:r>
        <w:rPr>
          <w:color w:val="231F20"/>
          <w:spacing w:val="-4"/>
        </w:rPr>
        <w:t xml:space="preserve"> </w:t>
      </w:r>
      <w:r>
        <w:rPr>
          <w:color w:val="231F20"/>
        </w:rPr>
        <w:t>are</w:t>
      </w:r>
      <w:r>
        <w:rPr>
          <w:color w:val="231F20"/>
          <w:spacing w:val="-3"/>
        </w:rPr>
        <w:t xml:space="preserve"> </w:t>
      </w:r>
      <w:r>
        <w:rPr>
          <w:color w:val="231F20"/>
        </w:rPr>
        <w:t>available</w:t>
      </w:r>
      <w:r>
        <w:rPr>
          <w:color w:val="231F20"/>
          <w:spacing w:val="-4"/>
        </w:rPr>
        <w:t xml:space="preserve"> </w:t>
      </w:r>
      <w:r>
        <w:rPr>
          <w:color w:val="231F20"/>
        </w:rPr>
        <w:t>in</w:t>
      </w:r>
      <w:r>
        <w:rPr>
          <w:color w:val="231F20"/>
          <w:spacing w:val="-4"/>
        </w:rPr>
        <w:t xml:space="preserve"> </w:t>
      </w:r>
      <w:r>
        <w:rPr>
          <w:color w:val="231F20"/>
        </w:rPr>
        <w:t>Montana</w:t>
      </w:r>
      <w:r>
        <w:rPr>
          <w:color w:val="231F20"/>
          <w:spacing w:val="-4"/>
        </w:rPr>
        <w:t xml:space="preserve"> </w:t>
      </w:r>
      <w:r>
        <w:rPr>
          <w:color w:val="231F20"/>
        </w:rPr>
        <w:t>Code</w:t>
      </w:r>
      <w:r>
        <w:rPr>
          <w:color w:val="231F20"/>
          <w:spacing w:val="-3"/>
        </w:rPr>
        <w:t xml:space="preserve"> </w:t>
      </w:r>
      <w:r>
        <w:rPr>
          <w:color w:val="231F20"/>
        </w:rPr>
        <w:t>Annotated</w:t>
      </w:r>
      <w:r>
        <w:rPr>
          <w:color w:val="231F20"/>
          <w:spacing w:val="-5"/>
        </w:rPr>
        <w:t xml:space="preserve"> </w:t>
      </w:r>
      <w:hyperlink r:id="rId728">
        <w:r>
          <w:rPr>
            <w:color w:val="231F20"/>
          </w:rPr>
          <w:t>81-6-</w:t>
        </w:r>
        <w:r>
          <w:rPr>
            <w:color w:val="231F20"/>
            <w:spacing w:val="-4"/>
          </w:rPr>
          <w:t>201</w:t>
        </w:r>
      </w:hyperlink>
      <w:r>
        <w:rPr>
          <w:color w:val="231F20"/>
          <w:spacing w:val="-4"/>
        </w:rPr>
        <w:t>.</w:t>
      </w:r>
    </w:p>
    <w:p w14:paraId="37E9119A"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03552594" w14:textId="35ACEC84" w:rsidR="00BF7EBC" w:rsidRDefault="002C7365">
      <w:pPr>
        <w:pStyle w:val="BodyText"/>
        <w:spacing w:before="18" w:line="256" w:lineRule="auto"/>
        <w:ind w:left="1000" w:right="460"/>
      </w:pPr>
      <w:r>
        <w:rPr>
          <w:color w:val="231F20"/>
        </w:rPr>
        <w:t>A</w:t>
      </w:r>
      <w:r>
        <w:rPr>
          <w:color w:val="231F20"/>
          <w:spacing w:val="-12"/>
        </w:rPr>
        <w:t xml:space="preserve"> </w:t>
      </w:r>
      <w:r>
        <w:rPr>
          <w:color w:val="231F20"/>
        </w:rPr>
        <w:t>majority</w:t>
      </w:r>
      <w:r>
        <w:rPr>
          <w:color w:val="231F20"/>
          <w:spacing w:val="-12"/>
        </w:rPr>
        <w:t xml:space="preserve"> </w:t>
      </w:r>
      <w:r>
        <w:rPr>
          <w:color w:val="231F20"/>
        </w:rPr>
        <w:t>of</w:t>
      </w:r>
      <w:r>
        <w:rPr>
          <w:color w:val="231F20"/>
          <w:spacing w:val="-12"/>
        </w:rPr>
        <w:t xml:space="preserve"> </w:t>
      </w:r>
      <w:r>
        <w:rPr>
          <w:color w:val="231F20"/>
        </w:rPr>
        <w:t>cattle</w:t>
      </w:r>
      <w:r>
        <w:rPr>
          <w:color w:val="231F20"/>
          <w:spacing w:val="-12"/>
        </w:rPr>
        <w:t xml:space="preserve"> </w:t>
      </w:r>
      <w:r>
        <w:rPr>
          <w:color w:val="231F20"/>
        </w:rPr>
        <w:t>owners</w:t>
      </w:r>
      <w:r>
        <w:rPr>
          <w:color w:val="231F20"/>
          <w:spacing w:val="-12"/>
        </w:rPr>
        <w:t xml:space="preserve"> </w:t>
      </w:r>
      <w:r>
        <w:rPr>
          <w:color w:val="231F20"/>
        </w:rPr>
        <w:t>within</w:t>
      </w:r>
      <w:r>
        <w:rPr>
          <w:color w:val="231F20"/>
          <w:spacing w:val="-12"/>
        </w:rPr>
        <w:t xml:space="preserve"> </w:t>
      </w:r>
      <w:r>
        <w:rPr>
          <w:color w:val="231F20"/>
        </w:rPr>
        <w:t>the</w:t>
      </w:r>
      <w:r>
        <w:rPr>
          <w:color w:val="231F20"/>
          <w:spacing w:val="-12"/>
        </w:rPr>
        <w:t xml:space="preserve"> </w:t>
      </w:r>
      <w:r>
        <w:rPr>
          <w:color w:val="231F20"/>
        </w:rPr>
        <w:t>proposed</w:t>
      </w:r>
      <w:r>
        <w:rPr>
          <w:color w:val="231F20"/>
          <w:spacing w:val="-12"/>
        </w:rPr>
        <w:t xml:space="preserve"> </w:t>
      </w:r>
      <w:r>
        <w:rPr>
          <w:color w:val="231F20"/>
        </w:rPr>
        <w:t>district</w:t>
      </w:r>
      <w:r>
        <w:rPr>
          <w:color w:val="231F20"/>
          <w:spacing w:val="-12"/>
        </w:rPr>
        <w:t xml:space="preserve"> </w:t>
      </w:r>
      <w:r>
        <w:rPr>
          <w:color w:val="231F20"/>
        </w:rPr>
        <w:t>area</w:t>
      </w:r>
      <w:r>
        <w:rPr>
          <w:color w:val="231F20"/>
          <w:spacing w:val="-12"/>
        </w:rPr>
        <w:t xml:space="preserve"> </w:t>
      </w:r>
      <w:r>
        <w:rPr>
          <w:color w:val="231F20"/>
        </w:rPr>
        <w:t>must</w:t>
      </w:r>
      <w:r>
        <w:rPr>
          <w:color w:val="231F20"/>
          <w:spacing w:val="-12"/>
        </w:rPr>
        <w:t xml:space="preserve"> </w:t>
      </w:r>
      <w:r>
        <w:rPr>
          <w:color w:val="231F20"/>
        </w:rPr>
        <w:t>petition</w:t>
      </w:r>
      <w:r>
        <w:rPr>
          <w:color w:val="231F20"/>
          <w:spacing w:val="-12"/>
        </w:rPr>
        <w:t xml:space="preserve"> </w:t>
      </w:r>
      <w:r>
        <w:rPr>
          <w:color w:val="231F20"/>
        </w:rPr>
        <w:t>governing</w:t>
      </w:r>
      <w:r>
        <w:rPr>
          <w:color w:val="231F20"/>
          <w:spacing w:val="-12"/>
        </w:rPr>
        <w:t xml:space="preserve"> </w:t>
      </w:r>
      <w:r>
        <w:rPr>
          <w:color w:val="231F20"/>
        </w:rPr>
        <w:t>authorities</w:t>
      </w:r>
      <w:r>
        <w:rPr>
          <w:color w:val="231F20"/>
          <w:spacing w:val="-12"/>
        </w:rPr>
        <w:t xml:space="preserve"> </w:t>
      </w:r>
      <w:r>
        <w:rPr>
          <w:color w:val="231F20"/>
        </w:rPr>
        <w:t>for</w:t>
      </w:r>
      <w:r>
        <w:rPr>
          <w:color w:val="231F20"/>
          <w:spacing w:val="-12"/>
        </w:rPr>
        <w:t xml:space="preserve"> </w:t>
      </w:r>
      <w:r>
        <w:rPr>
          <w:color w:val="231F20"/>
        </w:rPr>
        <w:t>the establishment</w:t>
      </w:r>
      <w:r>
        <w:rPr>
          <w:color w:val="231F20"/>
          <w:spacing w:val="-14"/>
        </w:rPr>
        <w:t xml:space="preserve"> </w:t>
      </w:r>
      <w:r>
        <w:rPr>
          <w:color w:val="231F20"/>
        </w:rPr>
        <w:t>of</w:t>
      </w:r>
      <w:r>
        <w:rPr>
          <w:color w:val="231F20"/>
          <w:spacing w:val="-14"/>
        </w:rPr>
        <w:t xml:space="preserve"> </w:t>
      </w:r>
      <w:r>
        <w:rPr>
          <w:color w:val="231F20"/>
        </w:rPr>
        <w:t>a</w:t>
      </w:r>
      <w:r>
        <w:rPr>
          <w:color w:val="231F20"/>
          <w:spacing w:val="-14"/>
        </w:rPr>
        <w:t xml:space="preserve"> </w:t>
      </w:r>
      <w:r>
        <w:rPr>
          <w:color w:val="231F20"/>
        </w:rPr>
        <w:t>cattle</w:t>
      </w:r>
      <w:r>
        <w:rPr>
          <w:color w:val="231F20"/>
          <w:spacing w:val="-14"/>
        </w:rPr>
        <w:t xml:space="preserve"> </w:t>
      </w:r>
      <w:r>
        <w:rPr>
          <w:color w:val="231F20"/>
        </w:rPr>
        <w:t>protective</w:t>
      </w:r>
      <w:r>
        <w:rPr>
          <w:color w:val="231F20"/>
          <w:spacing w:val="-14"/>
        </w:rPr>
        <w:t xml:space="preserve"> </w:t>
      </w:r>
      <w:r>
        <w:rPr>
          <w:color w:val="231F20"/>
        </w:rPr>
        <w:t>district.</w:t>
      </w:r>
      <w:r>
        <w:rPr>
          <w:color w:val="231F20"/>
          <w:spacing w:val="-14"/>
        </w:rPr>
        <w:t xml:space="preserve"> </w:t>
      </w:r>
      <w:r>
        <w:rPr>
          <w:color w:val="231F20"/>
        </w:rPr>
        <w:t>Upon</w:t>
      </w:r>
      <w:r>
        <w:rPr>
          <w:color w:val="231F20"/>
          <w:spacing w:val="-14"/>
        </w:rPr>
        <w:t xml:space="preserve"> </w:t>
      </w:r>
      <w:r>
        <w:rPr>
          <w:color w:val="231F20"/>
        </w:rPr>
        <w:t>receipt</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petition,</w:t>
      </w:r>
      <w:r>
        <w:rPr>
          <w:color w:val="231F20"/>
          <w:spacing w:val="-14"/>
        </w:rPr>
        <w:t xml:space="preserve"> </w:t>
      </w:r>
      <w:r>
        <w:rPr>
          <w:color w:val="231F20"/>
        </w:rPr>
        <w:t>governing</w:t>
      </w:r>
      <w:r>
        <w:rPr>
          <w:color w:val="231F20"/>
          <w:spacing w:val="-14"/>
        </w:rPr>
        <w:t xml:space="preserve"> </w:t>
      </w:r>
      <w:r>
        <w:rPr>
          <w:color w:val="231F20"/>
        </w:rPr>
        <w:t>authorities</w:t>
      </w:r>
      <w:r>
        <w:rPr>
          <w:color w:val="231F20"/>
          <w:spacing w:val="-14"/>
        </w:rPr>
        <w:t xml:space="preserve"> </w:t>
      </w:r>
      <w:r>
        <w:rPr>
          <w:color w:val="231F20"/>
        </w:rPr>
        <w:t>may</w:t>
      </w:r>
      <w:r>
        <w:rPr>
          <w:color w:val="231F20"/>
          <w:spacing w:val="-14"/>
        </w:rPr>
        <w:t xml:space="preserve"> </w:t>
      </w:r>
      <w:r>
        <w:rPr>
          <w:color w:val="231F20"/>
        </w:rPr>
        <w:t>authorize</w:t>
      </w:r>
      <w:r>
        <w:rPr>
          <w:color w:val="231F20"/>
          <w:spacing w:val="-14"/>
        </w:rPr>
        <w:t xml:space="preserve"> </w:t>
      </w:r>
      <w:r>
        <w:rPr>
          <w:color w:val="231F20"/>
        </w:rPr>
        <w:t>the creation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district</w:t>
      </w:r>
      <w:r>
        <w:rPr>
          <w:color w:val="231F20"/>
          <w:spacing w:val="-14"/>
        </w:rPr>
        <w:t xml:space="preserve"> </w:t>
      </w:r>
      <w:r>
        <w:rPr>
          <w:color w:val="231F20"/>
        </w:rPr>
        <w:t>(</w:t>
      </w:r>
      <w:hyperlink r:id="rId729">
        <w:r>
          <w:rPr>
            <w:color w:val="231F20"/>
          </w:rPr>
          <w:t>81-6-206</w:t>
        </w:r>
      </w:hyperlink>
      <w:r>
        <w:rPr>
          <w:color w:val="231F20"/>
        </w:rPr>
        <w:t>).</w:t>
      </w:r>
      <w:r>
        <w:rPr>
          <w:color w:val="231F20"/>
          <w:spacing w:val="-14"/>
        </w:rPr>
        <w:t xml:space="preserve"> </w:t>
      </w:r>
      <w:r>
        <w:rPr>
          <w:color w:val="231F20"/>
        </w:rPr>
        <w:t>Members</w:t>
      </w:r>
      <w:r>
        <w:rPr>
          <w:color w:val="231F20"/>
          <w:spacing w:val="-14"/>
        </w:rPr>
        <w:t xml:space="preserve"> </w:t>
      </w:r>
      <w:r>
        <w:rPr>
          <w:color w:val="231F20"/>
        </w:rPr>
        <w:t>serve</w:t>
      </w:r>
      <w:r>
        <w:rPr>
          <w:color w:val="231F20"/>
          <w:spacing w:val="-14"/>
        </w:rPr>
        <w:t xml:space="preserve"> </w:t>
      </w:r>
      <w:r>
        <w:rPr>
          <w:color w:val="231F20"/>
        </w:rPr>
        <w:t>to</w:t>
      </w:r>
      <w:r>
        <w:rPr>
          <w:color w:val="231F20"/>
          <w:spacing w:val="-14"/>
        </w:rPr>
        <w:t xml:space="preserve"> </w:t>
      </w:r>
      <w:r>
        <w:rPr>
          <w:color w:val="231F20"/>
        </w:rPr>
        <w:t>advise,</w:t>
      </w:r>
      <w:r>
        <w:rPr>
          <w:color w:val="231F20"/>
          <w:spacing w:val="-14"/>
        </w:rPr>
        <w:t xml:space="preserve"> </w:t>
      </w:r>
      <w:r w:rsidR="006A6320">
        <w:rPr>
          <w:color w:val="231F20"/>
        </w:rPr>
        <w:t>assist,</w:t>
      </w:r>
      <w:r>
        <w:rPr>
          <w:color w:val="231F20"/>
          <w:spacing w:val="-14"/>
        </w:rPr>
        <w:t xml:space="preserve"> </w:t>
      </w:r>
      <w:r>
        <w:rPr>
          <w:color w:val="231F20"/>
        </w:rPr>
        <w:t>and</w:t>
      </w:r>
      <w:r>
        <w:rPr>
          <w:color w:val="231F20"/>
          <w:spacing w:val="-14"/>
        </w:rPr>
        <w:t xml:space="preserve"> </w:t>
      </w:r>
      <w:r>
        <w:rPr>
          <w:color w:val="231F20"/>
        </w:rPr>
        <w:t>cooperate</w:t>
      </w:r>
      <w:r>
        <w:rPr>
          <w:color w:val="231F20"/>
          <w:spacing w:val="-14"/>
        </w:rPr>
        <w:t xml:space="preserve"> </w:t>
      </w:r>
      <w:r>
        <w:rPr>
          <w:color w:val="231F20"/>
        </w:rPr>
        <w:t>with</w:t>
      </w:r>
      <w:r>
        <w:rPr>
          <w:color w:val="231F20"/>
          <w:spacing w:val="-14"/>
        </w:rPr>
        <w:t xml:space="preserve"> </w:t>
      </w:r>
      <w:r>
        <w:rPr>
          <w:color w:val="231F20"/>
        </w:rPr>
        <w:t>other</w:t>
      </w:r>
      <w:r>
        <w:rPr>
          <w:color w:val="231F20"/>
          <w:spacing w:val="-14"/>
        </w:rPr>
        <w:t xml:space="preserve"> </w:t>
      </w:r>
      <w:r>
        <w:rPr>
          <w:color w:val="231F20"/>
        </w:rPr>
        <w:t>public</w:t>
      </w:r>
      <w:r>
        <w:rPr>
          <w:color w:val="231F20"/>
          <w:spacing w:val="-14"/>
        </w:rPr>
        <w:t xml:space="preserve"> </w:t>
      </w:r>
      <w:r>
        <w:rPr>
          <w:color w:val="231F20"/>
        </w:rPr>
        <w:t>officials</w:t>
      </w:r>
      <w:r>
        <w:rPr>
          <w:color w:val="231F20"/>
          <w:spacing w:val="-14"/>
        </w:rPr>
        <w:t xml:space="preserve"> </w:t>
      </w:r>
      <w:r>
        <w:rPr>
          <w:color w:val="231F20"/>
        </w:rPr>
        <w:t>who have</w:t>
      </w:r>
      <w:r>
        <w:rPr>
          <w:color w:val="231F20"/>
          <w:spacing w:val="-8"/>
        </w:rPr>
        <w:t xml:space="preserve"> </w:t>
      </w:r>
      <w:r>
        <w:rPr>
          <w:color w:val="231F20"/>
        </w:rPr>
        <w:t>duties</w:t>
      </w:r>
      <w:r>
        <w:rPr>
          <w:color w:val="231F20"/>
          <w:spacing w:val="-8"/>
        </w:rPr>
        <w:t xml:space="preserve"> </w:t>
      </w:r>
      <w:r>
        <w:rPr>
          <w:color w:val="231F20"/>
        </w:rPr>
        <w:t>pertaining</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cattle</w:t>
      </w:r>
      <w:r>
        <w:rPr>
          <w:color w:val="231F20"/>
          <w:spacing w:val="-8"/>
        </w:rPr>
        <w:t xml:space="preserve"> </w:t>
      </w:r>
      <w:r>
        <w:rPr>
          <w:color w:val="231F20"/>
        </w:rPr>
        <w:t>industry.</w:t>
      </w:r>
      <w:r>
        <w:rPr>
          <w:color w:val="231F20"/>
          <w:spacing w:val="-8"/>
        </w:rPr>
        <w:t xml:space="preserve"> </w:t>
      </w:r>
      <w:r>
        <w:rPr>
          <w:color w:val="231F20"/>
        </w:rPr>
        <w:t>These</w:t>
      </w:r>
      <w:r>
        <w:rPr>
          <w:color w:val="231F20"/>
          <w:spacing w:val="-8"/>
        </w:rPr>
        <w:t xml:space="preserve"> </w:t>
      </w:r>
      <w:r>
        <w:rPr>
          <w:color w:val="231F20"/>
        </w:rPr>
        <w:t>duties</w:t>
      </w:r>
      <w:r>
        <w:rPr>
          <w:color w:val="231F20"/>
          <w:spacing w:val="-8"/>
        </w:rPr>
        <w:t xml:space="preserve"> </w:t>
      </w:r>
      <w:r>
        <w:rPr>
          <w:color w:val="231F20"/>
        </w:rPr>
        <w:t>may</w:t>
      </w:r>
      <w:r>
        <w:rPr>
          <w:color w:val="231F20"/>
          <w:spacing w:val="-8"/>
        </w:rPr>
        <w:t xml:space="preserve"> </w:t>
      </w:r>
      <w:r>
        <w:rPr>
          <w:color w:val="231F20"/>
        </w:rPr>
        <w:t>include</w:t>
      </w:r>
      <w:r>
        <w:rPr>
          <w:color w:val="231F20"/>
          <w:spacing w:val="-8"/>
        </w:rPr>
        <w:t xml:space="preserve"> </w:t>
      </w:r>
      <w:r>
        <w:rPr>
          <w:color w:val="231F20"/>
        </w:rPr>
        <w:t>but</w:t>
      </w:r>
      <w:r>
        <w:rPr>
          <w:color w:val="231F20"/>
          <w:spacing w:val="-8"/>
        </w:rPr>
        <w:t xml:space="preserve"> </w:t>
      </w:r>
      <w:r>
        <w:rPr>
          <w:color w:val="231F20"/>
        </w:rPr>
        <w:t>are</w:t>
      </w:r>
      <w:r>
        <w:rPr>
          <w:color w:val="231F20"/>
          <w:spacing w:val="-8"/>
        </w:rPr>
        <w:t xml:space="preserve"> </w:t>
      </w:r>
      <w:r>
        <w:rPr>
          <w:color w:val="231F20"/>
        </w:rPr>
        <w:t>not</w:t>
      </w:r>
      <w:r>
        <w:rPr>
          <w:color w:val="231F20"/>
          <w:spacing w:val="-8"/>
        </w:rPr>
        <w:t xml:space="preserve"> </w:t>
      </w:r>
      <w:r>
        <w:rPr>
          <w:color w:val="231F20"/>
        </w:rPr>
        <w:t>limited</w:t>
      </w:r>
      <w:r>
        <w:rPr>
          <w:color w:val="231F20"/>
          <w:spacing w:val="-8"/>
        </w:rPr>
        <w:t xml:space="preserve"> </w:t>
      </w:r>
      <w:r>
        <w:rPr>
          <w:color w:val="231F20"/>
        </w:rPr>
        <w:t>to</w:t>
      </w:r>
      <w:r>
        <w:rPr>
          <w:color w:val="231F20"/>
          <w:spacing w:val="-8"/>
        </w:rPr>
        <w:t xml:space="preserve"> </w:t>
      </w:r>
      <w:r>
        <w:rPr>
          <w:color w:val="231F20"/>
        </w:rPr>
        <w:t>brand</w:t>
      </w:r>
      <w:r>
        <w:rPr>
          <w:color w:val="231F20"/>
          <w:spacing w:val="-8"/>
        </w:rPr>
        <w:t xml:space="preserve"> </w:t>
      </w:r>
      <w:r>
        <w:rPr>
          <w:color w:val="231F20"/>
        </w:rPr>
        <w:t xml:space="preserve">inspection, </w:t>
      </w:r>
      <w:r>
        <w:rPr>
          <w:color w:val="231F20"/>
          <w:spacing w:val="-2"/>
        </w:rPr>
        <w:t>prevention</w:t>
      </w:r>
      <w:r>
        <w:rPr>
          <w:color w:val="231F20"/>
          <w:spacing w:val="-15"/>
        </w:rPr>
        <w:t xml:space="preserve"> </w:t>
      </w:r>
      <w:r>
        <w:rPr>
          <w:color w:val="231F20"/>
          <w:spacing w:val="-2"/>
        </w:rPr>
        <w:t>of</w:t>
      </w:r>
      <w:r>
        <w:rPr>
          <w:color w:val="231F20"/>
          <w:spacing w:val="-13"/>
        </w:rPr>
        <w:t xml:space="preserve"> </w:t>
      </w:r>
      <w:r>
        <w:rPr>
          <w:color w:val="231F20"/>
          <w:spacing w:val="-2"/>
        </w:rPr>
        <w:t>livestock</w:t>
      </w:r>
      <w:r>
        <w:rPr>
          <w:color w:val="231F20"/>
          <w:spacing w:val="-13"/>
        </w:rPr>
        <w:t xml:space="preserve"> </w:t>
      </w:r>
      <w:r>
        <w:rPr>
          <w:color w:val="231F20"/>
          <w:spacing w:val="-2"/>
        </w:rPr>
        <w:t>rustling,</w:t>
      </w:r>
      <w:r>
        <w:rPr>
          <w:color w:val="231F20"/>
          <w:spacing w:val="-13"/>
        </w:rPr>
        <w:t xml:space="preserve"> </w:t>
      </w:r>
      <w:r>
        <w:rPr>
          <w:color w:val="231F20"/>
          <w:spacing w:val="-2"/>
        </w:rPr>
        <w:t>enforcement</w:t>
      </w:r>
      <w:r>
        <w:rPr>
          <w:color w:val="231F20"/>
          <w:spacing w:val="-13"/>
        </w:rPr>
        <w:t xml:space="preserve"> </w:t>
      </w:r>
      <w:r>
        <w:rPr>
          <w:color w:val="231F20"/>
          <w:spacing w:val="-2"/>
        </w:rPr>
        <w:t>of</w:t>
      </w:r>
      <w:r>
        <w:rPr>
          <w:color w:val="231F20"/>
          <w:spacing w:val="-13"/>
        </w:rPr>
        <w:t xml:space="preserve"> </w:t>
      </w:r>
      <w:r>
        <w:rPr>
          <w:color w:val="231F20"/>
          <w:spacing w:val="-2"/>
        </w:rPr>
        <w:t>laws</w:t>
      </w:r>
      <w:r>
        <w:rPr>
          <w:color w:val="231F20"/>
          <w:spacing w:val="-13"/>
        </w:rPr>
        <w:t xml:space="preserve"> </w:t>
      </w:r>
      <w:r>
        <w:rPr>
          <w:color w:val="231F20"/>
          <w:spacing w:val="-2"/>
        </w:rPr>
        <w:t>governing</w:t>
      </w:r>
      <w:r>
        <w:rPr>
          <w:color w:val="231F20"/>
          <w:spacing w:val="-13"/>
        </w:rPr>
        <w:t xml:space="preserve"> </w:t>
      </w:r>
      <w:r>
        <w:rPr>
          <w:color w:val="231F20"/>
          <w:spacing w:val="-2"/>
        </w:rPr>
        <w:t>movement</w:t>
      </w:r>
      <w:r>
        <w:rPr>
          <w:color w:val="231F20"/>
          <w:spacing w:val="-13"/>
        </w:rPr>
        <w:t xml:space="preserve"> </w:t>
      </w:r>
      <w:r>
        <w:rPr>
          <w:color w:val="231F20"/>
          <w:spacing w:val="-2"/>
        </w:rPr>
        <w:t>and</w:t>
      </w:r>
      <w:r>
        <w:rPr>
          <w:color w:val="231F20"/>
          <w:spacing w:val="-13"/>
        </w:rPr>
        <w:t xml:space="preserve"> </w:t>
      </w:r>
      <w:r>
        <w:rPr>
          <w:color w:val="231F20"/>
          <w:spacing w:val="-2"/>
        </w:rPr>
        <w:t>sale</w:t>
      </w:r>
      <w:r>
        <w:rPr>
          <w:color w:val="231F20"/>
          <w:spacing w:val="-13"/>
        </w:rPr>
        <w:t xml:space="preserve"> </w:t>
      </w:r>
      <w:r>
        <w:rPr>
          <w:color w:val="231F20"/>
          <w:spacing w:val="-2"/>
        </w:rPr>
        <w:t>of</w:t>
      </w:r>
      <w:r>
        <w:rPr>
          <w:color w:val="231F20"/>
          <w:spacing w:val="-13"/>
        </w:rPr>
        <w:t xml:space="preserve"> </w:t>
      </w:r>
      <w:r>
        <w:rPr>
          <w:color w:val="231F20"/>
          <w:spacing w:val="-2"/>
        </w:rPr>
        <w:t>livestock,</w:t>
      </w:r>
      <w:r>
        <w:rPr>
          <w:color w:val="231F20"/>
          <w:spacing w:val="-13"/>
        </w:rPr>
        <w:t xml:space="preserve"> </w:t>
      </w:r>
      <w:r>
        <w:rPr>
          <w:color w:val="231F20"/>
          <w:spacing w:val="-2"/>
        </w:rPr>
        <w:t>and</w:t>
      </w:r>
      <w:r>
        <w:rPr>
          <w:color w:val="231F20"/>
          <w:spacing w:val="-13"/>
        </w:rPr>
        <w:t xml:space="preserve"> </w:t>
      </w:r>
      <w:r>
        <w:rPr>
          <w:color w:val="231F20"/>
          <w:spacing w:val="-2"/>
        </w:rPr>
        <w:t>treatment</w:t>
      </w:r>
      <w:r>
        <w:rPr>
          <w:color w:val="231F20"/>
          <w:spacing w:val="-13"/>
        </w:rPr>
        <w:t xml:space="preserve"> </w:t>
      </w:r>
      <w:r>
        <w:rPr>
          <w:color w:val="231F20"/>
          <w:spacing w:val="-2"/>
        </w:rPr>
        <w:t xml:space="preserve">and </w:t>
      </w:r>
      <w:r>
        <w:rPr>
          <w:color w:val="231F20"/>
        </w:rPr>
        <w:t>prevention of livestock diseases (</w:t>
      </w:r>
      <w:hyperlink r:id="rId730">
        <w:r>
          <w:rPr>
            <w:color w:val="231F20"/>
          </w:rPr>
          <w:t>81-6-103</w:t>
        </w:r>
      </w:hyperlink>
      <w:r>
        <w:rPr>
          <w:color w:val="231F20"/>
        </w:rPr>
        <w:t xml:space="preserve">, and </w:t>
      </w:r>
      <w:hyperlink r:id="rId731">
        <w:r>
          <w:rPr>
            <w:color w:val="231F20"/>
          </w:rPr>
          <w:t>81-6-208</w:t>
        </w:r>
      </w:hyperlink>
      <w:r>
        <w:rPr>
          <w:color w:val="231F20"/>
        </w:rPr>
        <w:t>).</w:t>
      </w:r>
    </w:p>
    <w:p w14:paraId="748F5011" w14:textId="77777777" w:rsidR="00BF7EBC" w:rsidRDefault="002C7365">
      <w:pPr>
        <w:pStyle w:val="Heading5"/>
        <w:spacing w:before="84"/>
        <w:ind w:left="1000"/>
      </w:pPr>
      <w:r>
        <w:rPr>
          <w:color w:val="231F20"/>
          <w:spacing w:val="-2"/>
        </w:rPr>
        <w:t>Membership</w:t>
      </w:r>
    </w:p>
    <w:p w14:paraId="38FF89F3" w14:textId="77777777" w:rsidR="00BF7EBC" w:rsidRDefault="002C7365">
      <w:pPr>
        <w:pStyle w:val="BodyText"/>
        <w:spacing w:before="18" w:line="256" w:lineRule="auto"/>
        <w:ind w:left="1000" w:right="476"/>
      </w:pPr>
      <w:r>
        <w:rPr>
          <w:color w:val="231F20"/>
        </w:rPr>
        <w:t>Governing authorities appoint three members to serve on the committee. Members must be residents of the county</w:t>
      </w:r>
      <w:r>
        <w:rPr>
          <w:color w:val="231F20"/>
          <w:spacing w:val="-1"/>
        </w:rPr>
        <w:t xml:space="preserve"> </w:t>
      </w:r>
      <w:r>
        <w:rPr>
          <w:color w:val="231F20"/>
        </w:rPr>
        <w:t>engaged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business</w:t>
      </w:r>
      <w:r>
        <w:rPr>
          <w:color w:val="231F20"/>
          <w:spacing w:val="-1"/>
        </w:rPr>
        <w:t xml:space="preserve"> </w:t>
      </w:r>
      <w:r>
        <w:rPr>
          <w:color w:val="231F20"/>
        </w:rPr>
        <w:t>of</w:t>
      </w:r>
      <w:r>
        <w:rPr>
          <w:color w:val="231F20"/>
          <w:spacing w:val="-1"/>
        </w:rPr>
        <w:t xml:space="preserve"> </w:t>
      </w:r>
      <w:r>
        <w:rPr>
          <w:color w:val="231F20"/>
        </w:rPr>
        <w:t>raising</w:t>
      </w:r>
      <w:r>
        <w:rPr>
          <w:color w:val="231F20"/>
          <w:spacing w:val="-1"/>
        </w:rPr>
        <w:t xml:space="preserve"> </w:t>
      </w:r>
      <w:r>
        <w:rPr>
          <w:color w:val="231F20"/>
        </w:rPr>
        <w:t>cattle.</w:t>
      </w:r>
      <w:r>
        <w:rPr>
          <w:color w:val="231F20"/>
          <w:spacing w:val="-1"/>
        </w:rPr>
        <w:t xml:space="preserve"> </w:t>
      </w:r>
      <w:r>
        <w:rPr>
          <w:color w:val="231F20"/>
        </w:rPr>
        <w:t>They</w:t>
      </w:r>
      <w:r>
        <w:rPr>
          <w:color w:val="231F20"/>
          <w:spacing w:val="-1"/>
        </w:rPr>
        <w:t xml:space="preserve"> </w:t>
      </w:r>
      <w:r>
        <w:rPr>
          <w:color w:val="231F20"/>
        </w:rPr>
        <w:t>serve</w:t>
      </w:r>
      <w:r>
        <w:rPr>
          <w:color w:val="231F20"/>
          <w:spacing w:val="-1"/>
        </w:rPr>
        <w:t xml:space="preserve"> </w:t>
      </w:r>
      <w:r>
        <w:rPr>
          <w:color w:val="231F20"/>
        </w:rPr>
        <w:t>two-year</w:t>
      </w:r>
      <w:r>
        <w:rPr>
          <w:color w:val="231F20"/>
          <w:spacing w:val="-1"/>
        </w:rPr>
        <w:t xml:space="preserve"> </w:t>
      </w:r>
      <w:r>
        <w:rPr>
          <w:color w:val="231F20"/>
        </w:rPr>
        <w:t>terms</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committee</w:t>
      </w:r>
      <w:r>
        <w:rPr>
          <w:color w:val="231F20"/>
          <w:spacing w:val="-1"/>
        </w:rPr>
        <w:t xml:space="preserve"> </w:t>
      </w:r>
      <w:r>
        <w:rPr>
          <w:color w:val="231F20"/>
        </w:rPr>
        <w:t>(</w:t>
      </w:r>
      <w:hyperlink r:id="rId732">
        <w:r>
          <w:rPr>
            <w:color w:val="231F20"/>
          </w:rPr>
          <w:t>81-6-101</w:t>
        </w:r>
      </w:hyperlink>
      <w:r>
        <w:rPr>
          <w:color w:val="231F20"/>
        </w:rPr>
        <w:t>,</w:t>
      </w:r>
      <w:r>
        <w:rPr>
          <w:color w:val="231F20"/>
          <w:spacing w:val="-1"/>
        </w:rPr>
        <w:t xml:space="preserve"> </w:t>
      </w:r>
      <w:r>
        <w:rPr>
          <w:color w:val="231F20"/>
        </w:rPr>
        <w:t>and</w:t>
      </w:r>
      <w:r>
        <w:rPr>
          <w:color w:val="231F20"/>
          <w:spacing w:val="-1"/>
        </w:rPr>
        <w:t xml:space="preserve"> </w:t>
      </w:r>
      <w:hyperlink r:id="rId733">
        <w:r>
          <w:rPr>
            <w:color w:val="231F20"/>
          </w:rPr>
          <w:t>81-</w:t>
        </w:r>
      </w:hyperlink>
      <w:r>
        <w:rPr>
          <w:color w:val="231F20"/>
        </w:rPr>
        <w:t xml:space="preserve"> </w:t>
      </w:r>
      <w:hyperlink r:id="rId734">
        <w:r>
          <w:rPr>
            <w:color w:val="231F20"/>
            <w:spacing w:val="-2"/>
          </w:rPr>
          <w:t>6-207</w:t>
        </w:r>
      </w:hyperlink>
      <w:r>
        <w:rPr>
          <w:color w:val="231F20"/>
          <w:spacing w:val="-2"/>
        </w:rPr>
        <w:t>).</w:t>
      </w:r>
    </w:p>
    <w:p w14:paraId="3E5BFDBA" w14:textId="77777777" w:rsidR="00BF7EBC" w:rsidRDefault="002C7365">
      <w:pPr>
        <w:pStyle w:val="Heading5"/>
        <w:spacing w:before="88"/>
        <w:ind w:left="1000"/>
      </w:pPr>
      <w:r>
        <w:rPr>
          <w:color w:val="231F20"/>
          <w:spacing w:val="-2"/>
        </w:rPr>
        <w:t>Authority</w:t>
      </w:r>
    </w:p>
    <w:p w14:paraId="6A21A93A" w14:textId="77777777" w:rsidR="00BF7EBC" w:rsidRDefault="002C7365">
      <w:pPr>
        <w:pStyle w:val="BodyText"/>
        <w:spacing w:before="18" w:line="256" w:lineRule="auto"/>
        <w:ind w:left="1000"/>
      </w:pPr>
      <w:r>
        <w:rPr>
          <w:color w:val="231F20"/>
        </w:rPr>
        <w:t>The livestock protective committee serves to advise governing authorities (</w:t>
      </w:r>
      <w:hyperlink r:id="rId735">
        <w:r>
          <w:rPr>
            <w:color w:val="231F20"/>
          </w:rPr>
          <w:t>81-6-103</w:t>
        </w:r>
      </w:hyperlink>
      <w:r>
        <w:rPr>
          <w:color w:val="231F20"/>
        </w:rPr>
        <w:t xml:space="preserve">, and </w:t>
      </w:r>
      <w:hyperlink r:id="rId736">
        <w:r>
          <w:rPr>
            <w:color w:val="231F20"/>
          </w:rPr>
          <w:t>81-6-208</w:t>
        </w:r>
      </w:hyperlink>
      <w:r>
        <w:rPr>
          <w:color w:val="231F20"/>
        </w:rPr>
        <w:t>). Committee members may recommend to governing authorities the appointment of a special livestock deputy to assist the Montana Department of Livestock and the sheriff in their livestock-related duties (</w:t>
      </w:r>
      <w:hyperlink r:id="rId737">
        <w:r>
          <w:rPr>
            <w:color w:val="231F20"/>
          </w:rPr>
          <w:t>81-6-105</w:t>
        </w:r>
      </w:hyperlink>
      <w:r>
        <w:rPr>
          <w:color w:val="231F20"/>
        </w:rPr>
        <w:t>).</w:t>
      </w:r>
    </w:p>
    <w:p w14:paraId="2865FC0D" w14:textId="77777777" w:rsidR="00BF7EBC" w:rsidRDefault="00BF7EBC">
      <w:pPr>
        <w:spacing w:line="256" w:lineRule="auto"/>
        <w:sectPr w:rsidR="00BF7EBC">
          <w:pgSz w:w="12240" w:h="15840"/>
          <w:pgMar w:top="600" w:right="80" w:bottom="620" w:left="260" w:header="0" w:footer="426" w:gutter="0"/>
          <w:cols w:space="720"/>
        </w:sectPr>
      </w:pPr>
    </w:p>
    <w:p w14:paraId="6B833A5D" w14:textId="77777777" w:rsidR="00BF7EBC" w:rsidRDefault="002C7365">
      <w:pPr>
        <w:pStyle w:val="Heading5"/>
        <w:spacing w:before="87"/>
      </w:pPr>
      <w:r>
        <w:rPr>
          <w:color w:val="231F20"/>
          <w:spacing w:val="-2"/>
        </w:rPr>
        <w:lastRenderedPageBreak/>
        <w:t>Funding</w:t>
      </w:r>
    </w:p>
    <w:p w14:paraId="2462F21B" w14:textId="77777777" w:rsidR="00BF7EBC" w:rsidRDefault="002C7365">
      <w:pPr>
        <w:pStyle w:val="BodyText"/>
        <w:spacing w:before="18" w:line="256" w:lineRule="auto"/>
        <w:ind w:right="1222"/>
      </w:pPr>
      <w:r>
        <w:rPr>
          <w:color w:val="231F20"/>
        </w:rPr>
        <w:t>Committee members may recommend to the governing authorities that a fee be imposed upon all cattle nine months</w:t>
      </w:r>
      <w:r>
        <w:rPr>
          <w:color w:val="231F20"/>
          <w:spacing w:val="-6"/>
        </w:rPr>
        <w:t xml:space="preserve"> </w:t>
      </w:r>
      <w:r>
        <w:rPr>
          <w:color w:val="231F20"/>
        </w:rPr>
        <w:t>or</w:t>
      </w:r>
      <w:r>
        <w:rPr>
          <w:color w:val="231F20"/>
          <w:spacing w:val="-6"/>
        </w:rPr>
        <w:t xml:space="preserve"> </w:t>
      </w:r>
      <w:r>
        <w:rPr>
          <w:color w:val="231F20"/>
        </w:rPr>
        <w:t>older</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county.</w:t>
      </w:r>
      <w:r>
        <w:rPr>
          <w:color w:val="231F20"/>
          <w:spacing w:val="-6"/>
        </w:rPr>
        <w:t xml:space="preserve"> </w:t>
      </w:r>
      <w:r>
        <w:rPr>
          <w:color w:val="231F20"/>
        </w:rPr>
        <w:t>The</w:t>
      </w:r>
      <w:r>
        <w:rPr>
          <w:color w:val="231F20"/>
          <w:spacing w:val="-6"/>
        </w:rPr>
        <w:t xml:space="preserve"> </w:t>
      </w:r>
      <w:r>
        <w:rPr>
          <w:color w:val="231F20"/>
        </w:rPr>
        <w:t>collected</w:t>
      </w:r>
      <w:r>
        <w:rPr>
          <w:color w:val="231F20"/>
          <w:spacing w:val="-6"/>
        </w:rPr>
        <w:t xml:space="preserve"> </w:t>
      </w:r>
      <w:r>
        <w:rPr>
          <w:color w:val="231F20"/>
        </w:rPr>
        <w:t>money</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deposited</w:t>
      </w:r>
      <w:r>
        <w:rPr>
          <w:color w:val="231F20"/>
          <w:spacing w:val="-6"/>
        </w:rPr>
        <w:t xml:space="preserve"> </w:t>
      </w:r>
      <w:r>
        <w:rPr>
          <w:color w:val="231F20"/>
        </w:rPr>
        <w:t>and</w:t>
      </w:r>
      <w:r>
        <w:rPr>
          <w:color w:val="231F20"/>
          <w:spacing w:val="-6"/>
        </w:rPr>
        <w:t xml:space="preserve"> </w:t>
      </w:r>
      <w:r>
        <w:rPr>
          <w:color w:val="231F20"/>
        </w:rPr>
        <w:t>known</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livestock</w:t>
      </w:r>
      <w:r>
        <w:rPr>
          <w:color w:val="231F20"/>
          <w:spacing w:val="-6"/>
        </w:rPr>
        <w:t xml:space="preserve"> </w:t>
      </w:r>
      <w:r>
        <w:rPr>
          <w:color w:val="231F20"/>
        </w:rPr>
        <w:t>special</w:t>
      </w:r>
      <w:r>
        <w:rPr>
          <w:color w:val="231F20"/>
          <w:spacing w:val="-6"/>
        </w:rPr>
        <w:t xml:space="preserve"> </w:t>
      </w:r>
      <w:r>
        <w:rPr>
          <w:color w:val="231F20"/>
        </w:rPr>
        <w:t>deputy fund (</w:t>
      </w:r>
      <w:hyperlink r:id="rId738">
        <w:r>
          <w:rPr>
            <w:color w:val="231F20"/>
          </w:rPr>
          <w:t>81-6-209</w:t>
        </w:r>
      </w:hyperlink>
      <w:r>
        <w:rPr>
          <w:color w:val="231F20"/>
        </w:rPr>
        <w:t>).</w:t>
      </w:r>
    </w:p>
    <w:p w14:paraId="02EEB414" w14:textId="77777777" w:rsidR="00BF7EBC" w:rsidRDefault="00BF7EBC">
      <w:pPr>
        <w:pStyle w:val="BodyText"/>
        <w:spacing w:before="2"/>
        <w:ind w:left="0"/>
        <w:rPr>
          <w:sz w:val="25"/>
        </w:rPr>
      </w:pPr>
    </w:p>
    <w:p w14:paraId="1A7F1492" w14:textId="77777777" w:rsidR="00BF7EBC" w:rsidRDefault="002C7365">
      <w:pPr>
        <w:pStyle w:val="Heading3"/>
      </w:pPr>
      <w:bookmarkStart w:id="63" w:name="_Toc129946847"/>
      <w:r>
        <w:rPr>
          <w:color w:val="231F20"/>
          <w:spacing w:val="-2"/>
          <w:w w:val="95"/>
        </w:rPr>
        <w:t>Schools</w:t>
      </w:r>
      <w:bookmarkEnd w:id="63"/>
    </w:p>
    <w:p w14:paraId="1844EC73" w14:textId="77777777" w:rsidR="00BF7EBC" w:rsidRDefault="002C7365">
      <w:pPr>
        <w:pStyle w:val="BodyText"/>
        <w:tabs>
          <w:tab w:val="left" w:pos="10719"/>
        </w:tabs>
        <w:spacing w:before="174"/>
        <w:rPr>
          <w:rFonts w:ascii="Bookman Old Style"/>
        </w:rPr>
      </w:pPr>
      <w:r>
        <w:rPr>
          <w:rFonts w:ascii="Bookman Old Style"/>
          <w:color w:val="231F20"/>
          <w:w w:val="85"/>
          <w:u w:val="single" w:color="231F20"/>
        </w:rPr>
        <w:t>Elementary</w:t>
      </w:r>
      <w:r>
        <w:rPr>
          <w:rFonts w:ascii="Bookman Old Style"/>
          <w:color w:val="231F20"/>
          <w:spacing w:val="23"/>
          <w:u w:val="single" w:color="231F20"/>
        </w:rPr>
        <w:t xml:space="preserve"> </w:t>
      </w:r>
      <w:r>
        <w:rPr>
          <w:rFonts w:ascii="Bookman Old Style"/>
          <w:color w:val="231F20"/>
          <w:w w:val="85"/>
          <w:u w:val="single" w:color="231F20"/>
        </w:rPr>
        <w:t>School</w:t>
      </w:r>
      <w:r>
        <w:rPr>
          <w:rFonts w:ascii="Bookman Old Style"/>
          <w:color w:val="231F20"/>
          <w:spacing w:val="23"/>
          <w:u w:val="single" w:color="231F20"/>
        </w:rPr>
        <w:t xml:space="preserve"> </w:t>
      </w:r>
      <w:r>
        <w:rPr>
          <w:rFonts w:ascii="Bookman Old Style"/>
          <w:color w:val="231F20"/>
          <w:spacing w:val="-2"/>
          <w:w w:val="85"/>
          <w:u w:val="single" w:color="231F20"/>
        </w:rPr>
        <w:t>Districts</w:t>
      </w:r>
      <w:r>
        <w:rPr>
          <w:rFonts w:ascii="Bookman Old Style"/>
          <w:color w:val="231F20"/>
          <w:u w:val="single" w:color="231F20"/>
        </w:rPr>
        <w:tab/>
      </w:r>
    </w:p>
    <w:p w14:paraId="272FC63B" w14:textId="77777777" w:rsidR="00BF7EBC" w:rsidRDefault="002C7365">
      <w:pPr>
        <w:pStyle w:val="BodyText"/>
        <w:spacing w:before="116"/>
      </w:pPr>
      <w:r>
        <w:rPr>
          <w:color w:val="231F20"/>
        </w:rPr>
        <w:t>The</w:t>
      </w:r>
      <w:r>
        <w:rPr>
          <w:color w:val="231F20"/>
          <w:spacing w:val="-5"/>
        </w:rPr>
        <w:t xml:space="preserve"> </w:t>
      </w:r>
      <w:r>
        <w:rPr>
          <w:color w:val="231F20"/>
        </w:rPr>
        <w:t>complete</w:t>
      </w:r>
      <w:r>
        <w:rPr>
          <w:color w:val="231F20"/>
          <w:spacing w:val="-4"/>
        </w:rPr>
        <w:t xml:space="preserve"> </w:t>
      </w:r>
      <w:r>
        <w:rPr>
          <w:color w:val="231F20"/>
        </w:rPr>
        <w:t>elementary</w:t>
      </w:r>
      <w:r>
        <w:rPr>
          <w:color w:val="231F20"/>
          <w:spacing w:val="-5"/>
        </w:rPr>
        <w:t xml:space="preserve"> </w:t>
      </w:r>
      <w:r>
        <w:rPr>
          <w:color w:val="231F20"/>
        </w:rPr>
        <w:t>school</w:t>
      </w:r>
      <w:r>
        <w:rPr>
          <w:color w:val="231F20"/>
          <w:spacing w:val="-4"/>
        </w:rPr>
        <w:t xml:space="preserve"> </w:t>
      </w:r>
      <w:r>
        <w:rPr>
          <w:color w:val="231F20"/>
        </w:rPr>
        <w:t>districts</w:t>
      </w:r>
      <w:r>
        <w:rPr>
          <w:color w:val="231F20"/>
          <w:spacing w:val="-4"/>
        </w:rPr>
        <w:t xml:space="preserve"> </w:t>
      </w:r>
      <w:r>
        <w:rPr>
          <w:color w:val="231F20"/>
        </w:rPr>
        <w:t>statutes</w:t>
      </w:r>
      <w:r>
        <w:rPr>
          <w:color w:val="231F20"/>
          <w:spacing w:val="-5"/>
        </w:rPr>
        <w:t xml:space="preserve"> </w:t>
      </w:r>
      <w:r>
        <w:rPr>
          <w:color w:val="231F20"/>
        </w:rPr>
        <w:t>are</w:t>
      </w:r>
      <w:r>
        <w:rPr>
          <w:color w:val="231F20"/>
          <w:spacing w:val="-4"/>
        </w:rPr>
        <w:t xml:space="preserve"> </w:t>
      </w:r>
      <w:r>
        <w:rPr>
          <w:color w:val="231F20"/>
        </w:rPr>
        <w:t>available</w:t>
      </w:r>
      <w:r>
        <w:rPr>
          <w:color w:val="231F20"/>
          <w:spacing w:val="-5"/>
        </w:rPr>
        <w:t xml:space="preserve"> </w:t>
      </w:r>
      <w:r>
        <w:rPr>
          <w:color w:val="231F20"/>
        </w:rPr>
        <w:t>in</w:t>
      </w:r>
      <w:r>
        <w:rPr>
          <w:color w:val="231F20"/>
          <w:spacing w:val="-4"/>
        </w:rPr>
        <w:t xml:space="preserve"> </w:t>
      </w:r>
      <w:r>
        <w:rPr>
          <w:color w:val="231F20"/>
        </w:rPr>
        <w:t>Montana</w:t>
      </w:r>
      <w:r>
        <w:rPr>
          <w:color w:val="231F20"/>
          <w:spacing w:val="-4"/>
        </w:rPr>
        <w:t xml:space="preserve"> </w:t>
      </w:r>
      <w:r>
        <w:rPr>
          <w:color w:val="231F20"/>
        </w:rPr>
        <w:t>Code</w:t>
      </w:r>
      <w:r>
        <w:rPr>
          <w:color w:val="231F20"/>
          <w:spacing w:val="-5"/>
        </w:rPr>
        <w:t xml:space="preserve"> </w:t>
      </w:r>
      <w:r>
        <w:rPr>
          <w:color w:val="231F20"/>
        </w:rPr>
        <w:t>Annotated</w:t>
      </w:r>
      <w:r>
        <w:rPr>
          <w:color w:val="231F20"/>
          <w:spacing w:val="-5"/>
        </w:rPr>
        <w:t xml:space="preserve"> </w:t>
      </w:r>
      <w:hyperlink r:id="rId739">
        <w:r>
          <w:rPr>
            <w:color w:val="231F20"/>
          </w:rPr>
          <w:t>20-6-</w:t>
        </w:r>
        <w:r>
          <w:rPr>
            <w:color w:val="231F20"/>
            <w:spacing w:val="-4"/>
          </w:rPr>
          <w:t>201</w:t>
        </w:r>
      </w:hyperlink>
      <w:r>
        <w:rPr>
          <w:color w:val="231F20"/>
          <w:spacing w:val="-4"/>
        </w:rPr>
        <w:t>.</w:t>
      </w:r>
    </w:p>
    <w:p w14:paraId="6ED47FBA"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6934E88C" w14:textId="77777777" w:rsidR="00BF7EBC" w:rsidRDefault="002C7365">
      <w:pPr>
        <w:pStyle w:val="BodyText"/>
        <w:spacing w:before="18" w:line="256" w:lineRule="auto"/>
        <w:ind w:right="1181"/>
      </w:pPr>
      <w:r>
        <w:rPr>
          <w:color w:val="231F20"/>
        </w:rPr>
        <w:t>An elementary district is a district organized for the purpose of providing public education for all grades up to and including grade 8 and for preschool programs and kindergartens. An elementary district may be inactive if the</w:t>
      </w:r>
      <w:r>
        <w:rPr>
          <w:color w:val="231F20"/>
          <w:spacing w:val="-2"/>
        </w:rPr>
        <w:t xml:space="preserve"> </w:t>
      </w:r>
      <w:r>
        <w:rPr>
          <w:color w:val="231F20"/>
        </w:rPr>
        <w:t>district</w:t>
      </w:r>
      <w:r>
        <w:rPr>
          <w:color w:val="231F20"/>
          <w:spacing w:val="-2"/>
        </w:rPr>
        <w:t xml:space="preserve"> </w:t>
      </w:r>
      <w:r>
        <w:rPr>
          <w:color w:val="231F20"/>
        </w:rPr>
        <w:t>attaches</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high</w:t>
      </w:r>
      <w:r>
        <w:rPr>
          <w:color w:val="231F20"/>
          <w:spacing w:val="-2"/>
        </w:rPr>
        <w:t xml:space="preserve"> </w:t>
      </w:r>
      <w:r>
        <w:rPr>
          <w:color w:val="231F20"/>
        </w:rPr>
        <w:t>school</w:t>
      </w:r>
      <w:r>
        <w:rPr>
          <w:color w:val="231F20"/>
          <w:spacing w:val="-2"/>
        </w:rPr>
        <w:t xml:space="preserve"> </w:t>
      </w:r>
      <w:r>
        <w:rPr>
          <w:color w:val="231F20"/>
        </w:rPr>
        <w:t>district</w:t>
      </w:r>
      <w:r>
        <w:rPr>
          <w:color w:val="231F20"/>
          <w:spacing w:val="-2"/>
        </w:rPr>
        <w:t xml:space="preserve"> </w:t>
      </w:r>
      <w:r>
        <w:rPr>
          <w:color w:val="231F20"/>
        </w:rPr>
        <w:t>under</w:t>
      </w:r>
      <w:r>
        <w:rPr>
          <w:color w:val="231F20"/>
          <w:spacing w:val="-2"/>
        </w:rPr>
        <w:t xml:space="preserve"> </w:t>
      </w:r>
      <w:r>
        <w:rPr>
          <w:color w:val="231F20"/>
        </w:rPr>
        <w:t>the</w:t>
      </w:r>
      <w:r>
        <w:rPr>
          <w:color w:val="231F20"/>
          <w:spacing w:val="-2"/>
        </w:rPr>
        <w:t xml:space="preserve"> </w:t>
      </w:r>
      <w:r>
        <w:rPr>
          <w:color w:val="231F20"/>
        </w:rPr>
        <w:t>provisions</w:t>
      </w:r>
      <w:r>
        <w:rPr>
          <w:color w:val="231F20"/>
          <w:spacing w:val="-2"/>
        </w:rPr>
        <w:t xml:space="preserve"> </w:t>
      </w:r>
      <w:r>
        <w:rPr>
          <w:color w:val="231F20"/>
        </w:rPr>
        <w:t>of</w:t>
      </w:r>
      <w:r>
        <w:rPr>
          <w:color w:val="231F20"/>
          <w:spacing w:val="-2"/>
        </w:rPr>
        <w:t xml:space="preserve"> </w:t>
      </w:r>
      <w:hyperlink r:id="rId740">
        <w:r>
          <w:rPr>
            <w:color w:val="231F20"/>
          </w:rPr>
          <w:t>20-6-701</w:t>
        </w:r>
      </w:hyperlink>
      <w:r>
        <w:rPr>
          <w:color w:val="231F20"/>
          <w:spacing w:val="-2"/>
        </w:rPr>
        <w:t xml:space="preserve"> </w:t>
      </w:r>
      <w:r>
        <w:rPr>
          <w:color w:val="231F20"/>
        </w:rPr>
        <w:t>to</w:t>
      </w:r>
      <w:r>
        <w:rPr>
          <w:color w:val="231F20"/>
          <w:spacing w:val="-2"/>
        </w:rPr>
        <w:t xml:space="preserve"> </w:t>
      </w:r>
      <w:r>
        <w:rPr>
          <w:color w:val="231F20"/>
        </w:rPr>
        <w:t>form</w:t>
      </w:r>
      <w:r>
        <w:rPr>
          <w:color w:val="231F20"/>
          <w:spacing w:val="-2"/>
        </w:rPr>
        <w:t xml:space="preserve"> </w:t>
      </w:r>
      <w:r>
        <w:rPr>
          <w:color w:val="231F20"/>
        </w:rPr>
        <w:t>a</w:t>
      </w:r>
      <w:r>
        <w:rPr>
          <w:color w:val="231F20"/>
          <w:spacing w:val="-2"/>
        </w:rPr>
        <w:t xml:space="preserve"> </w:t>
      </w:r>
      <w:r>
        <w:rPr>
          <w:color w:val="231F20"/>
        </w:rPr>
        <w:t>K-12</w:t>
      </w:r>
      <w:r>
        <w:rPr>
          <w:color w:val="231F20"/>
          <w:spacing w:val="-2"/>
        </w:rPr>
        <w:t xml:space="preserve"> </w:t>
      </w:r>
      <w:r>
        <w:rPr>
          <w:color w:val="231F20"/>
        </w:rPr>
        <w:t>school</w:t>
      </w:r>
      <w:r>
        <w:rPr>
          <w:color w:val="231F20"/>
          <w:spacing w:val="-2"/>
        </w:rPr>
        <w:t xml:space="preserve"> </w:t>
      </w:r>
      <w:r>
        <w:rPr>
          <w:color w:val="231F20"/>
        </w:rPr>
        <w:t>district</w:t>
      </w:r>
      <w:r>
        <w:rPr>
          <w:color w:val="231F20"/>
          <w:spacing w:val="-2"/>
        </w:rPr>
        <w:t xml:space="preserve"> </w:t>
      </w:r>
      <w:r>
        <w:rPr>
          <w:color w:val="231F20"/>
        </w:rPr>
        <w:t>(</w:t>
      </w:r>
      <w:hyperlink r:id="rId741">
        <w:r>
          <w:rPr>
            <w:color w:val="231F20"/>
          </w:rPr>
          <w:t>20-</w:t>
        </w:r>
      </w:hyperlink>
      <w:r>
        <w:rPr>
          <w:color w:val="231F20"/>
        </w:rPr>
        <w:t xml:space="preserve"> </w:t>
      </w:r>
      <w:hyperlink r:id="rId742">
        <w:r>
          <w:rPr>
            <w:color w:val="231F20"/>
            <w:spacing w:val="-2"/>
          </w:rPr>
          <w:t>6-101</w:t>
        </w:r>
      </w:hyperlink>
      <w:r>
        <w:rPr>
          <w:color w:val="231F20"/>
          <w:spacing w:val="-2"/>
        </w:rPr>
        <w:t>).</w:t>
      </w:r>
    </w:p>
    <w:p w14:paraId="2DCA24F1" w14:textId="77777777" w:rsidR="00BF7EBC" w:rsidRDefault="002C7365">
      <w:pPr>
        <w:pStyle w:val="Heading5"/>
        <w:spacing w:before="86"/>
      </w:pPr>
      <w:r>
        <w:rPr>
          <w:color w:val="231F20"/>
          <w:spacing w:val="-2"/>
        </w:rPr>
        <w:t>Membership</w:t>
      </w:r>
    </w:p>
    <w:p w14:paraId="3EF80279" w14:textId="77777777" w:rsidR="00BF7EBC" w:rsidRDefault="002C7365">
      <w:pPr>
        <w:pStyle w:val="BodyText"/>
        <w:spacing w:before="18" w:line="256" w:lineRule="auto"/>
        <w:ind w:right="1222"/>
      </w:pPr>
      <w:r>
        <w:rPr>
          <w:color w:val="231F20"/>
        </w:rPr>
        <w:t>The</w:t>
      </w:r>
      <w:r>
        <w:rPr>
          <w:color w:val="231F20"/>
          <w:spacing w:val="-8"/>
        </w:rPr>
        <w:t xml:space="preserve"> </w:t>
      </w:r>
      <w:r>
        <w:rPr>
          <w:color w:val="231F20"/>
        </w:rPr>
        <w:t>board</w:t>
      </w:r>
      <w:r>
        <w:rPr>
          <w:color w:val="231F20"/>
          <w:spacing w:val="-7"/>
        </w:rPr>
        <w:t xml:space="preserve"> </w:t>
      </w:r>
      <w:r>
        <w:rPr>
          <w:color w:val="231F20"/>
        </w:rPr>
        <w:t>of</w:t>
      </w:r>
      <w:r>
        <w:rPr>
          <w:color w:val="231F20"/>
          <w:spacing w:val="-7"/>
        </w:rPr>
        <w:t xml:space="preserve"> </w:t>
      </w:r>
      <w:r>
        <w:rPr>
          <w:color w:val="231F20"/>
        </w:rPr>
        <w:t>trustees</w:t>
      </w:r>
      <w:r>
        <w:rPr>
          <w:color w:val="231F20"/>
          <w:spacing w:val="-7"/>
        </w:rPr>
        <w:t xml:space="preserve"> </w:t>
      </w:r>
      <w:r>
        <w:rPr>
          <w:color w:val="231F20"/>
        </w:rPr>
        <w:t>are</w:t>
      </w:r>
      <w:r>
        <w:rPr>
          <w:color w:val="231F20"/>
          <w:spacing w:val="-7"/>
        </w:rPr>
        <w:t xml:space="preserve"> </w:t>
      </w:r>
      <w:r>
        <w:rPr>
          <w:color w:val="231F20"/>
        </w:rPr>
        <w:t>elected</w:t>
      </w:r>
      <w:r>
        <w:rPr>
          <w:color w:val="231F20"/>
          <w:spacing w:val="-7"/>
        </w:rPr>
        <w:t xml:space="preserve"> </w:t>
      </w:r>
      <w:r>
        <w:rPr>
          <w:color w:val="231F20"/>
        </w:rPr>
        <w:t>the</w:t>
      </w:r>
      <w:r>
        <w:rPr>
          <w:color w:val="231F20"/>
          <w:spacing w:val="-7"/>
        </w:rPr>
        <w:t xml:space="preserve"> </w:t>
      </w:r>
      <w:r>
        <w:rPr>
          <w:color w:val="231F20"/>
        </w:rPr>
        <w:t>first</w:t>
      </w:r>
      <w:r>
        <w:rPr>
          <w:color w:val="231F20"/>
          <w:spacing w:val="-15"/>
        </w:rPr>
        <w:t xml:space="preserve"> </w:t>
      </w:r>
      <w:r>
        <w:rPr>
          <w:color w:val="231F20"/>
        </w:rPr>
        <w:t>Tuesday</w:t>
      </w:r>
      <w:r>
        <w:rPr>
          <w:color w:val="231F20"/>
          <w:spacing w:val="-7"/>
        </w:rPr>
        <w:t xml:space="preserve"> </w:t>
      </w:r>
      <w:r>
        <w:rPr>
          <w:color w:val="231F20"/>
        </w:rPr>
        <w:t>after</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rPr>
        <w:t>Monday</w:t>
      </w:r>
      <w:r>
        <w:rPr>
          <w:color w:val="231F20"/>
          <w:spacing w:val="-7"/>
        </w:rPr>
        <w:t xml:space="preserve"> </w:t>
      </w:r>
      <w:r>
        <w:rPr>
          <w:color w:val="231F20"/>
        </w:rPr>
        <w:t>in</w:t>
      </w:r>
      <w:r>
        <w:rPr>
          <w:color w:val="231F20"/>
          <w:spacing w:val="-7"/>
        </w:rPr>
        <w:t xml:space="preserve"> </w:t>
      </w:r>
      <w:r>
        <w:rPr>
          <w:color w:val="231F20"/>
        </w:rPr>
        <w:t>May</w:t>
      </w:r>
      <w:r>
        <w:rPr>
          <w:color w:val="231F20"/>
          <w:spacing w:val="-7"/>
        </w:rPr>
        <w:t xml:space="preserve"> </w:t>
      </w:r>
      <w:r>
        <w:rPr>
          <w:color w:val="231F20"/>
        </w:rPr>
        <w:t>each</w:t>
      </w:r>
      <w:r>
        <w:rPr>
          <w:color w:val="231F20"/>
          <w:spacing w:val="-7"/>
        </w:rPr>
        <w:t xml:space="preserve"> </w:t>
      </w:r>
      <w:r>
        <w:rPr>
          <w:color w:val="231F20"/>
        </w:rPr>
        <w:t>year.</w:t>
      </w:r>
      <w:r>
        <w:rPr>
          <w:color w:val="231F20"/>
          <w:spacing w:val="-10"/>
        </w:rPr>
        <w:t xml:space="preserve"> </w:t>
      </w:r>
      <w:r>
        <w:rPr>
          <w:color w:val="231F20"/>
        </w:rPr>
        <w:t>Whenever</w:t>
      </w:r>
      <w:r>
        <w:rPr>
          <w:color w:val="231F20"/>
          <w:spacing w:val="-7"/>
        </w:rPr>
        <w:t xml:space="preserve"> </w:t>
      </w:r>
      <w:r>
        <w:rPr>
          <w:color w:val="231F20"/>
        </w:rPr>
        <w:t>the</w:t>
      </w:r>
      <w:r>
        <w:rPr>
          <w:color w:val="231F20"/>
          <w:spacing w:val="-7"/>
        </w:rPr>
        <w:t xml:space="preserve"> </w:t>
      </w:r>
      <w:r>
        <w:rPr>
          <w:color w:val="231F20"/>
        </w:rPr>
        <w:t xml:space="preserve">county superintendent changes an elementary district’s classification with the result that a larger number of trustees is required on the elementary board of trustees, the increased number of trustee positions must be filled in the manner provided for in </w:t>
      </w:r>
      <w:hyperlink r:id="rId743">
        <w:r>
          <w:rPr>
            <w:color w:val="231F20"/>
          </w:rPr>
          <w:t>20-3-302</w:t>
        </w:r>
      </w:hyperlink>
      <w:r>
        <w:rPr>
          <w:color w:val="231F20"/>
        </w:rPr>
        <w:t xml:space="preserve"> (</w:t>
      </w:r>
      <w:hyperlink r:id="rId744">
        <w:r>
          <w:rPr>
            <w:color w:val="231F20"/>
          </w:rPr>
          <w:t>20-6-201</w:t>
        </w:r>
      </w:hyperlink>
      <w:r>
        <w:rPr>
          <w:color w:val="231F20"/>
        </w:rPr>
        <w:t>). The number of trustees on the board depends on the size of the school</w:t>
      </w:r>
      <w:r>
        <w:rPr>
          <w:color w:val="231F20"/>
          <w:spacing w:val="-15"/>
        </w:rPr>
        <w:t xml:space="preserve"> </w:t>
      </w:r>
      <w:r>
        <w:rPr>
          <w:color w:val="231F20"/>
        </w:rPr>
        <w:t>district.</w:t>
      </w:r>
      <w:r>
        <w:rPr>
          <w:color w:val="231F20"/>
          <w:spacing w:val="-15"/>
        </w:rPr>
        <w:t xml:space="preserve"> </w:t>
      </w:r>
      <w:r>
        <w:rPr>
          <w:color w:val="231F20"/>
        </w:rPr>
        <w:t>Typically,</w:t>
      </w:r>
      <w:r>
        <w:rPr>
          <w:color w:val="231F20"/>
          <w:spacing w:val="-15"/>
        </w:rPr>
        <w:t xml:space="preserve"> </w:t>
      </w:r>
      <w:r>
        <w:rPr>
          <w:color w:val="231F20"/>
        </w:rPr>
        <w:t>small</w:t>
      </w:r>
      <w:r>
        <w:rPr>
          <w:color w:val="231F20"/>
          <w:spacing w:val="-15"/>
        </w:rPr>
        <w:t xml:space="preserve"> </w:t>
      </w:r>
      <w:r>
        <w:rPr>
          <w:color w:val="231F20"/>
        </w:rPr>
        <w:t>school</w:t>
      </w:r>
      <w:r>
        <w:rPr>
          <w:color w:val="231F20"/>
          <w:spacing w:val="-14"/>
        </w:rPr>
        <w:t xml:space="preserve"> </w:t>
      </w:r>
      <w:r>
        <w:rPr>
          <w:color w:val="231F20"/>
        </w:rPr>
        <w:t>districts</w:t>
      </w:r>
      <w:r>
        <w:rPr>
          <w:color w:val="231F20"/>
          <w:spacing w:val="-14"/>
        </w:rPr>
        <w:t xml:space="preserve"> </w:t>
      </w:r>
      <w:r>
        <w:rPr>
          <w:color w:val="231F20"/>
        </w:rPr>
        <w:t>have</w:t>
      </w:r>
      <w:r>
        <w:rPr>
          <w:color w:val="231F20"/>
          <w:spacing w:val="-14"/>
        </w:rPr>
        <w:t xml:space="preserve"> </w:t>
      </w:r>
      <w:r>
        <w:rPr>
          <w:color w:val="231F20"/>
        </w:rPr>
        <w:t>three</w:t>
      </w:r>
      <w:r>
        <w:rPr>
          <w:color w:val="231F20"/>
          <w:spacing w:val="-14"/>
        </w:rPr>
        <w:t xml:space="preserve"> </w:t>
      </w:r>
      <w:r>
        <w:rPr>
          <w:color w:val="231F20"/>
        </w:rPr>
        <w:t>trustees;</w:t>
      </w:r>
      <w:r>
        <w:rPr>
          <w:color w:val="231F20"/>
          <w:spacing w:val="-14"/>
        </w:rPr>
        <w:t xml:space="preserve"> </w:t>
      </w:r>
      <w:r>
        <w:rPr>
          <w:color w:val="231F20"/>
        </w:rPr>
        <w:t>large</w:t>
      </w:r>
      <w:r>
        <w:rPr>
          <w:color w:val="231F20"/>
          <w:spacing w:val="-14"/>
        </w:rPr>
        <w:t xml:space="preserve"> </w:t>
      </w:r>
      <w:r>
        <w:rPr>
          <w:color w:val="231F20"/>
        </w:rPr>
        <w:t>school</w:t>
      </w:r>
      <w:r>
        <w:rPr>
          <w:color w:val="231F20"/>
          <w:spacing w:val="-14"/>
        </w:rPr>
        <w:t xml:space="preserve"> </w:t>
      </w:r>
      <w:r>
        <w:rPr>
          <w:color w:val="231F20"/>
        </w:rPr>
        <w:t>districts</w:t>
      </w:r>
      <w:r>
        <w:rPr>
          <w:color w:val="231F20"/>
          <w:spacing w:val="-14"/>
        </w:rPr>
        <w:t xml:space="preserve"> </w:t>
      </w:r>
      <w:r>
        <w:rPr>
          <w:color w:val="231F20"/>
        </w:rPr>
        <w:t>have</w:t>
      </w:r>
      <w:r>
        <w:rPr>
          <w:color w:val="231F20"/>
          <w:spacing w:val="-14"/>
        </w:rPr>
        <w:t xml:space="preserve"> </w:t>
      </w:r>
      <w:r>
        <w:rPr>
          <w:color w:val="231F20"/>
        </w:rPr>
        <w:t>seven</w:t>
      </w:r>
      <w:r>
        <w:rPr>
          <w:color w:val="231F20"/>
          <w:spacing w:val="-14"/>
        </w:rPr>
        <w:t xml:space="preserve"> </w:t>
      </w:r>
      <w:r>
        <w:rPr>
          <w:color w:val="231F20"/>
        </w:rPr>
        <w:t>trustees.</w:t>
      </w:r>
      <w:r>
        <w:rPr>
          <w:color w:val="231F20"/>
          <w:spacing w:val="-14"/>
        </w:rPr>
        <w:t xml:space="preserve"> </w:t>
      </w:r>
      <w:r>
        <w:rPr>
          <w:color w:val="231F20"/>
        </w:rPr>
        <w:t xml:space="preserve">Each trustee is elected for a three-year term. See </w:t>
      </w:r>
      <w:hyperlink r:id="rId745">
        <w:r>
          <w:rPr>
            <w:color w:val="231F20"/>
          </w:rPr>
          <w:t>20-3-341</w:t>
        </w:r>
      </w:hyperlink>
      <w:r>
        <w:rPr>
          <w:color w:val="231F20"/>
        </w:rPr>
        <w:t xml:space="preserve"> and </w:t>
      </w:r>
      <w:hyperlink r:id="rId746">
        <w:r>
          <w:rPr>
            <w:color w:val="231F20"/>
          </w:rPr>
          <w:t>20-3-351</w:t>
        </w:r>
      </w:hyperlink>
      <w:r>
        <w:rPr>
          <w:color w:val="231F20"/>
        </w:rPr>
        <w:t xml:space="preserve"> for specific information.</w:t>
      </w:r>
    </w:p>
    <w:p w14:paraId="4B83BC64" w14:textId="77777777" w:rsidR="00BF7EBC" w:rsidRDefault="002C7365">
      <w:pPr>
        <w:pStyle w:val="Heading5"/>
        <w:spacing w:before="85"/>
      </w:pPr>
      <w:r>
        <w:rPr>
          <w:color w:val="231F20"/>
          <w:spacing w:val="-2"/>
        </w:rPr>
        <w:t>Authority</w:t>
      </w:r>
    </w:p>
    <w:p w14:paraId="17DF1967" w14:textId="77777777" w:rsidR="00BF7EBC" w:rsidRDefault="002C7365">
      <w:pPr>
        <w:pStyle w:val="BodyText"/>
        <w:spacing w:before="18" w:line="256" w:lineRule="auto"/>
        <w:ind w:right="1222"/>
      </w:pPr>
      <w:r>
        <w:rPr>
          <w:color w:val="231F20"/>
        </w:rPr>
        <w:t>The</w:t>
      </w:r>
      <w:r>
        <w:rPr>
          <w:color w:val="231F20"/>
          <w:spacing w:val="-6"/>
        </w:rPr>
        <w:t xml:space="preserve"> </w:t>
      </w:r>
      <w:r>
        <w:rPr>
          <w:color w:val="231F20"/>
        </w:rPr>
        <w:t>trustees</w:t>
      </w:r>
      <w:r>
        <w:rPr>
          <w:color w:val="231F20"/>
          <w:spacing w:val="-6"/>
        </w:rPr>
        <w:t xml:space="preserve"> </w:t>
      </w:r>
      <w:r>
        <w:rPr>
          <w:color w:val="231F20"/>
        </w:rPr>
        <w:t>of</w:t>
      </w:r>
      <w:r>
        <w:rPr>
          <w:color w:val="231F20"/>
          <w:spacing w:val="-6"/>
        </w:rPr>
        <w:t xml:space="preserve"> </w:t>
      </w:r>
      <w:r>
        <w:rPr>
          <w:color w:val="231F20"/>
        </w:rPr>
        <w:t>any</w:t>
      </w:r>
      <w:r>
        <w:rPr>
          <w:color w:val="231F20"/>
          <w:spacing w:val="-6"/>
        </w:rPr>
        <w:t xml:space="preserve"> </w:t>
      </w:r>
      <w:r>
        <w:rPr>
          <w:color w:val="231F20"/>
        </w:rPr>
        <w:t>district</w:t>
      </w:r>
      <w:r>
        <w:rPr>
          <w:color w:val="231F20"/>
          <w:spacing w:val="-6"/>
        </w:rPr>
        <w:t xml:space="preserve"> </w:t>
      </w:r>
      <w:r>
        <w:rPr>
          <w:color w:val="231F20"/>
        </w:rPr>
        <w:t>other</w:t>
      </w:r>
      <w:r>
        <w:rPr>
          <w:color w:val="231F20"/>
          <w:spacing w:val="-6"/>
        </w:rPr>
        <w:t xml:space="preserve"> </w:t>
      </w:r>
      <w:r>
        <w:rPr>
          <w:color w:val="231F20"/>
        </w:rPr>
        <w:t>than</w:t>
      </w:r>
      <w:r>
        <w:rPr>
          <w:color w:val="231F20"/>
          <w:spacing w:val="-6"/>
        </w:rPr>
        <w:t xml:space="preserve"> </w:t>
      </w:r>
      <w:r>
        <w:rPr>
          <w:color w:val="231F20"/>
        </w:rPr>
        <w:t>a</w:t>
      </w:r>
      <w:r>
        <w:rPr>
          <w:color w:val="231F20"/>
          <w:spacing w:val="-6"/>
        </w:rPr>
        <w:t xml:space="preserve"> </w:t>
      </w:r>
      <w:r>
        <w:rPr>
          <w:color w:val="231F20"/>
        </w:rPr>
        <w:t>high</w:t>
      </w:r>
      <w:r>
        <w:rPr>
          <w:color w:val="231F20"/>
          <w:spacing w:val="-6"/>
        </w:rPr>
        <w:t xml:space="preserve"> </w:t>
      </w:r>
      <w:r>
        <w:rPr>
          <w:color w:val="231F20"/>
        </w:rPr>
        <w:t>school</w:t>
      </w:r>
      <w:r>
        <w:rPr>
          <w:color w:val="231F20"/>
          <w:spacing w:val="-6"/>
        </w:rPr>
        <w:t xml:space="preserve"> </w:t>
      </w:r>
      <w:r>
        <w:rPr>
          <w:color w:val="231F20"/>
        </w:rPr>
        <w:t>district</w:t>
      </w:r>
      <w:r>
        <w:rPr>
          <w:color w:val="231F20"/>
          <w:spacing w:val="-6"/>
        </w:rPr>
        <w:t xml:space="preserve"> </w:t>
      </w:r>
      <w:r>
        <w:rPr>
          <w:color w:val="231F20"/>
        </w:rPr>
        <w:t>operating</w:t>
      </w:r>
      <w:r>
        <w:rPr>
          <w:color w:val="231F20"/>
          <w:spacing w:val="-6"/>
        </w:rPr>
        <w:t xml:space="preserve"> </w:t>
      </w:r>
      <w:r>
        <w:rPr>
          <w:color w:val="231F20"/>
        </w:rPr>
        <w:t>a</w:t>
      </w:r>
      <w:r>
        <w:rPr>
          <w:color w:val="231F20"/>
          <w:spacing w:val="-6"/>
        </w:rPr>
        <w:t xml:space="preserve"> </w:t>
      </w:r>
      <w:r>
        <w:rPr>
          <w:color w:val="231F20"/>
        </w:rPr>
        <w:t>county</w:t>
      </w:r>
      <w:r>
        <w:rPr>
          <w:color w:val="231F20"/>
          <w:spacing w:val="-6"/>
        </w:rPr>
        <w:t xml:space="preserve"> </w:t>
      </w:r>
      <w:r>
        <w:rPr>
          <w:color w:val="231F20"/>
        </w:rPr>
        <w:t>high</w:t>
      </w:r>
      <w:r>
        <w:rPr>
          <w:color w:val="231F20"/>
          <w:spacing w:val="-6"/>
        </w:rPr>
        <w:t xml:space="preserve"> </w:t>
      </w:r>
      <w:r>
        <w:rPr>
          <w:color w:val="231F20"/>
        </w:rPr>
        <w:t>school</w:t>
      </w:r>
      <w:r>
        <w:rPr>
          <w:color w:val="231F20"/>
          <w:spacing w:val="-6"/>
        </w:rPr>
        <w:t xml:space="preserve"> </w:t>
      </w:r>
      <w:r>
        <w:rPr>
          <w:color w:val="231F20"/>
        </w:rPr>
        <w:t>shall</w:t>
      </w:r>
      <w:r>
        <w:rPr>
          <w:color w:val="231F20"/>
          <w:spacing w:val="-6"/>
        </w:rPr>
        <w:t xml:space="preserve"> </w:t>
      </w:r>
      <w:r>
        <w:rPr>
          <w:color w:val="231F20"/>
        </w:rPr>
        <w:t>have</w:t>
      </w:r>
      <w:r>
        <w:rPr>
          <w:color w:val="231F20"/>
          <w:spacing w:val="-6"/>
        </w:rPr>
        <w:t xml:space="preserve"> </w:t>
      </w:r>
      <w:r>
        <w:rPr>
          <w:color w:val="231F20"/>
        </w:rPr>
        <w:t>the</w:t>
      </w:r>
      <w:r>
        <w:rPr>
          <w:color w:val="231F20"/>
          <w:spacing w:val="-6"/>
        </w:rPr>
        <w:t xml:space="preserve"> </w:t>
      </w:r>
      <w:r>
        <w:rPr>
          <w:color w:val="231F20"/>
        </w:rPr>
        <w:t>power and</w:t>
      </w:r>
      <w:r>
        <w:rPr>
          <w:color w:val="231F20"/>
          <w:spacing w:val="-1"/>
        </w:rPr>
        <w:t xml:space="preserve"> </w:t>
      </w:r>
      <w:r>
        <w:rPr>
          <w:color w:val="231F20"/>
        </w:rPr>
        <w:t>the</w:t>
      </w:r>
      <w:r>
        <w:rPr>
          <w:color w:val="231F20"/>
          <w:spacing w:val="-1"/>
        </w:rPr>
        <w:t xml:space="preserve"> </w:t>
      </w:r>
      <w:r>
        <w:rPr>
          <w:color w:val="231F20"/>
        </w:rPr>
        <w:t>responsibility</w:t>
      </w:r>
      <w:r>
        <w:rPr>
          <w:color w:val="231F20"/>
          <w:spacing w:val="-1"/>
        </w:rPr>
        <w:t xml:space="preserve"> </w:t>
      </w:r>
      <w:r>
        <w:rPr>
          <w:color w:val="231F20"/>
        </w:rPr>
        <w:t>to</w:t>
      </w:r>
      <w:r>
        <w:rPr>
          <w:color w:val="231F20"/>
          <w:spacing w:val="-1"/>
        </w:rPr>
        <w:t xml:space="preserve"> </w:t>
      </w:r>
      <w:r>
        <w:rPr>
          <w:color w:val="231F20"/>
        </w:rPr>
        <w:t>hold</w:t>
      </w:r>
      <w:r>
        <w:rPr>
          <w:color w:val="231F20"/>
          <w:spacing w:val="-1"/>
        </w:rPr>
        <w:t xml:space="preserve"> </w:t>
      </w:r>
      <w:r>
        <w:rPr>
          <w:color w:val="231F20"/>
        </w:rPr>
        <w:t>in</w:t>
      </w:r>
      <w:r>
        <w:rPr>
          <w:color w:val="231F20"/>
          <w:spacing w:val="-1"/>
        </w:rPr>
        <w:t xml:space="preserve"> </w:t>
      </w:r>
      <w:r>
        <w:rPr>
          <w:color w:val="231F20"/>
        </w:rPr>
        <w:t>trust</w:t>
      </w:r>
      <w:r>
        <w:rPr>
          <w:color w:val="231F20"/>
          <w:spacing w:val="-1"/>
        </w:rPr>
        <w:t xml:space="preserve"> </w:t>
      </w:r>
      <w:r>
        <w:rPr>
          <w:color w:val="231F20"/>
        </w:rPr>
        <w:t>all</w:t>
      </w:r>
      <w:r>
        <w:rPr>
          <w:color w:val="231F20"/>
          <w:spacing w:val="-1"/>
        </w:rPr>
        <w:t xml:space="preserve"> </w:t>
      </w:r>
      <w:r>
        <w:rPr>
          <w:color w:val="231F20"/>
        </w:rPr>
        <w:t>real</w:t>
      </w:r>
      <w:r>
        <w:rPr>
          <w:color w:val="231F20"/>
          <w:spacing w:val="-1"/>
        </w:rPr>
        <w:t xml:space="preserve"> </w:t>
      </w:r>
      <w:r>
        <w:rPr>
          <w:color w:val="231F20"/>
        </w:rPr>
        <w:t>and</w:t>
      </w:r>
      <w:r>
        <w:rPr>
          <w:color w:val="231F20"/>
          <w:spacing w:val="-1"/>
        </w:rPr>
        <w:t xml:space="preserve"> </w:t>
      </w:r>
      <w:r>
        <w:rPr>
          <w:color w:val="231F20"/>
        </w:rPr>
        <w:t>personal</w:t>
      </w:r>
      <w:r>
        <w:rPr>
          <w:color w:val="231F20"/>
          <w:spacing w:val="-1"/>
        </w:rPr>
        <w:t xml:space="preserve"> </w:t>
      </w:r>
      <w:r>
        <w:rPr>
          <w:color w:val="231F20"/>
        </w:rPr>
        <w:t>property</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district</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benefit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schools and children of the district (</w:t>
      </w:r>
      <w:hyperlink r:id="rId747">
        <w:r>
          <w:rPr>
            <w:color w:val="231F20"/>
          </w:rPr>
          <w:t>20-6-602</w:t>
        </w:r>
      </w:hyperlink>
      <w:r>
        <w:rPr>
          <w:color w:val="231F20"/>
        </w:rPr>
        <w:t>).</w:t>
      </w:r>
    </w:p>
    <w:p w14:paraId="64DE4C6C" w14:textId="77777777" w:rsidR="00BF7EBC" w:rsidRDefault="002C7365">
      <w:pPr>
        <w:pStyle w:val="Heading5"/>
        <w:spacing w:before="87"/>
      </w:pPr>
      <w:r>
        <w:rPr>
          <w:color w:val="231F20"/>
          <w:spacing w:val="-2"/>
        </w:rPr>
        <w:t>Funding</w:t>
      </w:r>
    </w:p>
    <w:p w14:paraId="3F26BA6E" w14:textId="77777777" w:rsidR="00BF7EBC" w:rsidRDefault="002C7365">
      <w:pPr>
        <w:pStyle w:val="BodyText"/>
        <w:spacing w:before="18" w:line="256" w:lineRule="auto"/>
        <w:ind w:right="1222"/>
      </w:pPr>
      <w:r>
        <w:rPr>
          <w:color w:val="231F20"/>
        </w:rPr>
        <w:t>The</w:t>
      </w:r>
      <w:r>
        <w:rPr>
          <w:color w:val="231F20"/>
          <w:spacing w:val="-7"/>
        </w:rPr>
        <w:t xml:space="preserve"> </w:t>
      </w:r>
      <w:r>
        <w:rPr>
          <w:color w:val="231F20"/>
        </w:rPr>
        <w:t>trustees</w:t>
      </w:r>
      <w:r>
        <w:rPr>
          <w:color w:val="231F20"/>
          <w:spacing w:val="-7"/>
        </w:rPr>
        <w:t xml:space="preserve"> </w:t>
      </w:r>
      <w:r>
        <w:rPr>
          <w:color w:val="231F20"/>
        </w:rPr>
        <w:t>make</w:t>
      </w:r>
      <w:r>
        <w:rPr>
          <w:color w:val="231F20"/>
          <w:spacing w:val="-7"/>
        </w:rPr>
        <w:t xml:space="preserve"> </w:t>
      </w:r>
      <w:r>
        <w:rPr>
          <w:color w:val="231F20"/>
        </w:rPr>
        <w:t>policy,</w:t>
      </w:r>
      <w:r>
        <w:rPr>
          <w:color w:val="231F20"/>
          <w:spacing w:val="-7"/>
        </w:rPr>
        <w:t xml:space="preserve"> </w:t>
      </w:r>
      <w:r>
        <w:rPr>
          <w:color w:val="231F20"/>
        </w:rPr>
        <w:t>adopt</w:t>
      </w:r>
      <w:r>
        <w:rPr>
          <w:color w:val="231F20"/>
          <w:spacing w:val="-7"/>
        </w:rPr>
        <w:t xml:space="preserve"> </w:t>
      </w:r>
      <w:r>
        <w:rPr>
          <w:color w:val="231F20"/>
        </w:rPr>
        <w:t>and</w:t>
      </w:r>
      <w:r>
        <w:rPr>
          <w:color w:val="231F20"/>
          <w:spacing w:val="-7"/>
        </w:rPr>
        <w:t xml:space="preserve"> </w:t>
      </w:r>
      <w:r>
        <w:rPr>
          <w:color w:val="231F20"/>
        </w:rPr>
        <w:t>administer</w:t>
      </w:r>
      <w:r>
        <w:rPr>
          <w:color w:val="231F20"/>
          <w:spacing w:val="-7"/>
        </w:rPr>
        <w:t xml:space="preserve"> </w:t>
      </w:r>
      <w:r>
        <w:rPr>
          <w:color w:val="231F20"/>
        </w:rPr>
        <w:t>the</w:t>
      </w:r>
      <w:r>
        <w:rPr>
          <w:color w:val="231F20"/>
          <w:spacing w:val="-7"/>
        </w:rPr>
        <w:t xml:space="preserve"> </w:t>
      </w:r>
      <w:r>
        <w:rPr>
          <w:color w:val="231F20"/>
        </w:rPr>
        <w:t>annual</w:t>
      </w:r>
      <w:r>
        <w:rPr>
          <w:color w:val="231F20"/>
          <w:spacing w:val="-7"/>
        </w:rPr>
        <w:t xml:space="preserve"> </w:t>
      </w:r>
      <w:r>
        <w:rPr>
          <w:color w:val="231F20"/>
        </w:rPr>
        <w:t>budget,</w:t>
      </w:r>
      <w:r>
        <w:rPr>
          <w:color w:val="231F20"/>
          <w:spacing w:val="-7"/>
        </w:rPr>
        <w:t xml:space="preserve"> </w:t>
      </w:r>
      <w:r>
        <w:rPr>
          <w:color w:val="231F20"/>
        </w:rPr>
        <w:t>approve</w:t>
      </w:r>
      <w:r>
        <w:rPr>
          <w:color w:val="231F20"/>
          <w:spacing w:val="-7"/>
        </w:rPr>
        <w:t xml:space="preserve"> </w:t>
      </w:r>
      <w:r>
        <w:rPr>
          <w:color w:val="231F20"/>
        </w:rPr>
        <w:t>expenditures,</w:t>
      </w:r>
      <w:r>
        <w:rPr>
          <w:color w:val="231F20"/>
          <w:spacing w:val="-7"/>
        </w:rPr>
        <w:t xml:space="preserve"> </w:t>
      </w:r>
      <w:r>
        <w:rPr>
          <w:color w:val="231F20"/>
        </w:rPr>
        <w:t>make</w:t>
      </w:r>
      <w:r>
        <w:rPr>
          <w:color w:val="231F20"/>
          <w:spacing w:val="-7"/>
        </w:rPr>
        <w:t xml:space="preserve"> </w:t>
      </w:r>
      <w:r>
        <w:rPr>
          <w:color w:val="231F20"/>
        </w:rPr>
        <w:t>required</w:t>
      </w:r>
      <w:r>
        <w:rPr>
          <w:color w:val="231F20"/>
          <w:spacing w:val="-7"/>
        </w:rPr>
        <w:t xml:space="preserve"> </w:t>
      </w:r>
      <w:r>
        <w:rPr>
          <w:color w:val="231F20"/>
        </w:rPr>
        <w:t xml:space="preserve">reports to various agencies, establish elections, and enforce the requirements for government of the school district according to state law. A detailed list of these duties is found in </w:t>
      </w:r>
      <w:hyperlink r:id="rId748">
        <w:r>
          <w:rPr>
            <w:color w:val="231F20"/>
          </w:rPr>
          <w:t>20-3-324</w:t>
        </w:r>
      </w:hyperlink>
      <w:r>
        <w:rPr>
          <w:color w:val="231F20"/>
        </w:rPr>
        <w:t>.</w:t>
      </w:r>
    </w:p>
    <w:p w14:paraId="4BCAD6B7" w14:textId="77777777" w:rsidR="00BF7EBC" w:rsidRDefault="002C7365">
      <w:pPr>
        <w:pStyle w:val="BodyText"/>
        <w:tabs>
          <w:tab w:val="left" w:pos="10719"/>
        </w:tabs>
        <w:spacing w:before="248"/>
        <w:rPr>
          <w:rFonts w:ascii="Bookman Old Style"/>
        </w:rPr>
      </w:pPr>
      <w:r>
        <w:rPr>
          <w:rFonts w:ascii="Bookman Old Style"/>
          <w:color w:val="231F20"/>
          <w:w w:val="90"/>
          <w:u w:val="single" w:color="231F20"/>
        </w:rPr>
        <w:t>High</w:t>
      </w:r>
      <w:r>
        <w:rPr>
          <w:rFonts w:ascii="Bookman Old Style"/>
          <w:color w:val="231F20"/>
          <w:spacing w:val="-8"/>
          <w:w w:val="90"/>
          <w:u w:val="single" w:color="231F20"/>
        </w:rPr>
        <w:t xml:space="preserve"> </w:t>
      </w:r>
      <w:r>
        <w:rPr>
          <w:rFonts w:ascii="Bookman Old Style"/>
          <w:color w:val="231F20"/>
          <w:w w:val="90"/>
          <w:u w:val="single" w:color="231F20"/>
        </w:rPr>
        <w:t>School</w:t>
      </w:r>
      <w:r>
        <w:rPr>
          <w:rFonts w:ascii="Bookman Old Style"/>
          <w:color w:val="231F20"/>
          <w:spacing w:val="-8"/>
          <w:w w:val="90"/>
          <w:u w:val="single" w:color="231F20"/>
        </w:rPr>
        <w:t xml:space="preserve"> </w:t>
      </w:r>
      <w:r>
        <w:rPr>
          <w:rFonts w:ascii="Bookman Old Style"/>
          <w:color w:val="231F20"/>
          <w:spacing w:val="-2"/>
          <w:w w:val="90"/>
          <w:u w:val="single" w:color="231F20"/>
        </w:rPr>
        <w:t>Districts</w:t>
      </w:r>
      <w:r>
        <w:rPr>
          <w:rFonts w:ascii="Bookman Old Style"/>
          <w:color w:val="231F20"/>
          <w:u w:val="single" w:color="231F20"/>
        </w:rPr>
        <w:tab/>
      </w:r>
    </w:p>
    <w:p w14:paraId="3F9C12A2" w14:textId="77777777" w:rsidR="00BF7EBC" w:rsidRDefault="002C7365">
      <w:pPr>
        <w:pStyle w:val="BodyText"/>
        <w:spacing w:before="116"/>
      </w:pPr>
      <w:r>
        <w:rPr>
          <w:color w:val="231F20"/>
        </w:rPr>
        <w:t>The</w:t>
      </w:r>
      <w:r>
        <w:rPr>
          <w:color w:val="231F20"/>
          <w:spacing w:val="-4"/>
        </w:rPr>
        <w:t xml:space="preserve"> </w:t>
      </w:r>
      <w:r>
        <w:rPr>
          <w:color w:val="231F20"/>
        </w:rPr>
        <w:t>complete</w:t>
      </w:r>
      <w:r>
        <w:rPr>
          <w:color w:val="231F20"/>
          <w:spacing w:val="-4"/>
        </w:rPr>
        <w:t xml:space="preserve"> </w:t>
      </w:r>
      <w:r>
        <w:rPr>
          <w:color w:val="231F20"/>
        </w:rPr>
        <w:t>high</w:t>
      </w:r>
      <w:r>
        <w:rPr>
          <w:color w:val="231F20"/>
          <w:spacing w:val="-4"/>
        </w:rPr>
        <w:t xml:space="preserve"> </w:t>
      </w:r>
      <w:r>
        <w:rPr>
          <w:color w:val="231F20"/>
        </w:rPr>
        <w:t>school</w:t>
      </w:r>
      <w:r>
        <w:rPr>
          <w:color w:val="231F20"/>
          <w:spacing w:val="-3"/>
        </w:rPr>
        <w:t xml:space="preserve"> </w:t>
      </w:r>
      <w:r>
        <w:rPr>
          <w:color w:val="231F20"/>
        </w:rPr>
        <w:t>districts</w:t>
      </w:r>
      <w:r>
        <w:rPr>
          <w:color w:val="231F20"/>
          <w:spacing w:val="-4"/>
        </w:rPr>
        <w:t xml:space="preserve"> </w:t>
      </w:r>
      <w:r>
        <w:rPr>
          <w:color w:val="231F20"/>
        </w:rPr>
        <w:t>statutes</w:t>
      </w:r>
      <w:r>
        <w:rPr>
          <w:color w:val="231F20"/>
          <w:spacing w:val="-4"/>
        </w:rPr>
        <w:t xml:space="preserve"> </w:t>
      </w:r>
      <w:r>
        <w:rPr>
          <w:color w:val="231F20"/>
        </w:rPr>
        <w:t>are</w:t>
      </w:r>
      <w:r>
        <w:rPr>
          <w:color w:val="231F20"/>
          <w:spacing w:val="-3"/>
        </w:rPr>
        <w:t xml:space="preserve"> </w:t>
      </w:r>
      <w:r>
        <w:rPr>
          <w:color w:val="231F20"/>
        </w:rPr>
        <w:t>available</w:t>
      </w:r>
      <w:r>
        <w:rPr>
          <w:color w:val="231F20"/>
          <w:spacing w:val="-4"/>
        </w:rPr>
        <w:t xml:space="preserve"> </w:t>
      </w:r>
      <w:r>
        <w:rPr>
          <w:color w:val="231F20"/>
        </w:rPr>
        <w:t>in</w:t>
      </w:r>
      <w:r>
        <w:rPr>
          <w:color w:val="231F20"/>
          <w:spacing w:val="-4"/>
        </w:rPr>
        <w:t xml:space="preserve"> </w:t>
      </w:r>
      <w:r>
        <w:rPr>
          <w:color w:val="231F20"/>
        </w:rPr>
        <w:t>Montana</w:t>
      </w:r>
      <w:r>
        <w:rPr>
          <w:color w:val="231F20"/>
          <w:spacing w:val="-4"/>
        </w:rPr>
        <w:t xml:space="preserve"> </w:t>
      </w:r>
      <w:r>
        <w:rPr>
          <w:color w:val="231F20"/>
        </w:rPr>
        <w:t>Code</w:t>
      </w:r>
      <w:r>
        <w:rPr>
          <w:color w:val="231F20"/>
          <w:spacing w:val="-3"/>
        </w:rPr>
        <w:t xml:space="preserve"> </w:t>
      </w:r>
      <w:r>
        <w:rPr>
          <w:color w:val="231F20"/>
        </w:rPr>
        <w:t>Annotated</w:t>
      </w:r>
      <w:r>
        <w:rPr>
          <w:color w:val="231F20"/>
          <w:spacing w:val="-5"/>
        </w:rPr>
        <w:t xml:space="preserve"> </w:t>
      </w:r>
      <w:hyperlink r:id="rId749">
        <w:r>
          <w:rPr>
            <w:color w:val="231F20"/>
          </w:rPr>
          <w:t>20-6-</w:t>
        </w:r>
        <w:r>
          <w:rPr>
            <w:color w:val="231F20"/>
            <w:spacing w:val="-4"/>
          </w:rPr>
          <w:t>301</w:t>
        </w:r>
      </w:hyperlink>
      <w:r>
        <w:rPr>
          <w:color w:val="231F20"/>
          <w:spacing w:val="-4"/>
        </w:rPr>
        <w:t>.</w:t>
      </w:r>
    </w:p>
    <w:p w14:paraId="618396C2"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103B7C60" w14:textId="77777777" w:rsidR="00BF7EBC" w:rsidRDefault="002C7365">
      <w:pPr>
        <w:pStyle w:val="BodyText"/>
        <w:spacing w:before="18" w:line="256" w:lineRule="auto"/>
        <w:ind w:right="1222"/>
      </w:pPr>
      <w:r>
        <w:rPr>
          <w:color w:val="231F20"/>
        </w:rPr>
        <w:t>A</w:t>
      </w:r>
      <w:r>
        <w:rPr>
          <w:color w:val="231F20"/>
          <w:spacing w:val="-15"/>
        </w:rPr>
        <w:t xml:space="preserve"> </w:t>
      </w:r>
      <w:r>
        <w:rPr>
          <w:color w:val="231F20"/>
        </w:rPr>
        <w:t>high</w:t>
      </w:r>
      <w:r>
        <w:rPr>
          <w:color w:val="231F20"/>
          <w:spacing w:val="-15"/>
        </w:rPr>
        <w:t xml:space="preserve"> </w:t>
      </w:r>
      <w:r>
        <w:rPr>
          <w:color w:val="231F20"/>
        </w:rPr>
        <w:t>school</w:t>
      </w:r>
      <w:r>
        <w:rPr>
          <w:color w:val="231F20"/>
          <w:spacing w:val="-15"/>
        </w:rPr>
        <w:t xml:space="preserve"> </w:t>
      </w:r>
      <w:r>
        <w:rPr>
          <w:color w:val="231F20"/>
        </w:rPr>
        <w:t>district</w:t>
      </w:r>
      <w:r>
        <w:rPr>
          <w:color w:val="231F20"/>
          <w:spacing w:val="-15"/>
        </w:rPr>
        <w:t xml:space="preserve"> </w:t>
      </w:r>
      <w:r>
        <w:rPr>
          <w:color w:val="231F20"/>
        </w:rPr>
        <w:t>is</w:t>
      </w:r>
      <w:r>
        <w:rPr>
          <w:color w:val="231F20"/>
          <w:spacing w:val="-15"/>
        </w:rPr>
        <w:t xml:space="preserve"> </w:t>
      </w:r>
      <w:r>
        <w:rPr>
          <w:color w:val="231F20"/>
        </w:rPr>
        <w:t>a</w:t>
      </w:r>
      <w:r>
        <w:rPr>
          <w:color w:val="231F20"/>
          <w:spacing w:val="-15"/>
        </w:rPr>
        <w:t xml:space="preserve"> </w:t>
      </w:r>
      <w:r>
        <w:rPr>
          <w:color w:val="231F20"/>
        </w:rPr>
        <w:t>district</w:t>
      </w:r>
      <w:r>
        <w:rPr>
          <w:color w:val="231F20"/>
          <w:spacing w:val="-15"/>
        </w:rPr>
        <w:t xml:space="preserve"> </w:t>
      </w:r>
      <w:r>
        <w:rPr>
          <w:color w:val="231F20"/>
        </w:rPr>
        <w:t>organized</w:t>
      </w:r>
      <w:r>
        <w:rPr>
          <w:color w:val="231F20"/>
          <w:spacing w:val="-15"/>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purpose</w:t>
      </w:r>
      <w:r>
        <w:rPr>
          <w:color w:val="231F20"/>
          <w:spacing w:val="-15"/>
        </w:rPr>
        <w:t xml:space="preserve"> </w:t>
      </w:r>
      <w:r>
        <w:rPr>
          <w:color w:val="231F20"/>
        </w:rPr>
        <w:t>of</w:t>
      </w:r>
      <w:r>
        <w:rPr>
          <w:color w:val="231F20"/>
          <w:spacing w:val="-15"/>
        </w:rPr>
        <w:t xml:space="preserve"> </w:t>
      </w:r>
      <w:r>
        <w:rPr>
          <w:color w:val="231F20"/>
        </w:rPr>
        <w:t>providing</w:t>
      </w:r>
      <w:r>
        <w:rPr>
          <w:color w:val="231F20"/>
          <w:spacing w:val="-15"/>
        </w:rPr>
        <w:t xml:space="preserve"> </w:t>
      </w:r>
      <w:r>
        <w:rPr>
          <w:color w:val="231F20"/>
        </w:rPr>
        <w:t>those</w:t>
      </w:r>
      <w:r>
        <w:rPr>
          <w:color w:val="231F20"/>
          <w:spacing w:val="-15"/>
        </w:rPr>
        <w:t xml:space="preserve"> </w:t>
      </w:r>
      <w:r>
        <w:rPr>
          <w:color w:val="231F20"/>
        </w:rPr>
        <w:t>public</w:t>
      </w:r>
      <w:r>
        <w:rPr>
          <w:color w:val="231F20"/>
          <w:spacing w:val="-15"/>
        </w:rPr>
        <w:t xml:space="preserve"> </w:t>
      </w:r>
      <w:r>
        <w:rPr>
          <w:color w:val="231F20"/>
        </w:rPr>
        <w:t>educational</w:t>
      </w:r>
      <w:r>
        <w:rPr>
          <w:color w:val="231F20"/>
          <w:spacing w:val="-15"/>
        </w:rPr>
        <w:t xml:space="preserve"> </w:t>
      </w:r>
      <w:r>
        <w:rPr>
          <w:color w:val="231F20"/>
        </w:rPr>
        <w:t>services authorized</w:t>
      </w:r>
      <w:r>
        <w:rPr>
          <w:color w:val="231F20"/>
          <w:spacing w:val="-15"/>
        </w:rPr>
        <w:t xml:space="preserve"> </w:t>
      </w:r>
      <w:r>
        <w:rPr>
          <w:color w:val="231F20"/>
        </w:rPr>
        <w:t>by</w:t>
      </w:r>
      <w:r>
        <w:rPr>
          <w:color w:val="231F20"/>
          <w:spacing w:val="-15"/>
        </w:rPr>
        <w:t xml:space="preserve"> </w:t>
      </w:r>
      <w:r>
        <w:rPr>
          <w:color w:val="231F20"/>
        </w:rPr>
        <w:t>this</w:t>
      </w:r>
      <w:r>
        <w:rPr>
          <w:color w:val="231F20"/>
          <w:spacing w:val="-15"/>
        </w:rPr>
        <w:t xml:space="preserve"> </w:t>
      </w:r>
      <w:r>
        <w:rPr>
          <w:color w:val="231F20"/>
        </w:rPr>
        <w:t>title</w:t>
      </w:r>
      <w:r>
        <w:rPr>
          <w:color w:val="231F20"/>
          <w:spacing w:val="-15"/>
        </w:rPr>
        <w:t xml:space="preserve"> </w:t>
      </w:r>
      <w:r>
        <w:rPr>
          <w:color w:val="231F20"/>
        </w:rPr>
        <w:t>for</w:t>
      </w:r>
      <w:r>
        <w:rPr>
          <w:color w:val="231F20"/>
          <w:spacing w:val="-15"/>
        </w:rPr>
        <w:t xml:space="preserve"> </w:t>
      </w:r>
      <w:r>
        <w:rPr>
          <w:color w:val="231F20"/>
        </w:rPr>
        <w:t>all</w:t>
      </w:r>
      <w:r>
        <w:rPr>
          <w:color w:val="231F20"/>
          <w:spacing w:val="-15"/>
        </w:rPr>
        <w:t xml:space="preserve"> </w:t>
      </w:r>
      <w:r>
        <w:rPr>
          <w:color w:val="231F20"/>
        </w:rPr>
        <w:t>grades</w:t>
      </w:r>
      <w:r>
        <w:rPr>
          <w:color w:val="231F20"/>
          <w:spacing w:val="-15"/>
        </w:rPr>
        <w:t xml:space="preserve"> </w:t>
      </w:r>
      <w:r>
        <w:rPr>
          <w:color w:val="231F20"/>
        </w:rPr>
        <w:t>beyond</w:t>
      </w:r>
      <w:r>
        <w:rPr>
          <w:color w:val="231F20"/>
          <w:spacing w:val="-15"/>
        </w:rPr>
        <w:t xml:space="preserve"> </w:t>
      </w:r>
      <w:r>
        <w:rPr>
          <w:color w:val="231F20"/>
        </w:rPr>
        <w:t>grade</w:t>
      </w:r>
      <w:r>
        <w:rPr>
          <w:color w:val="231F20"/>
          <w:spacing w:val="-15"/>
        </w:rPr>
        <w:t xml:space="preserve"> </w:t>
      </w:r>
      <w:r>
        <w:rPr>
          <w:color w:val="231F20"/>
        </w:rPr>
        <w:t>8,</w:t>
      </w:r>
      <w:r>
        <w:rPr>
          <w:color w:val="231F20"/>
          <w:spacing w:val="-15"/>
        </w:rPr>
        <w:t xml:space="preserve"> </w:t>
      </w:r>
      <w:r>
        <w:rPr>
          <w:color w:val="231F20"/>
        </w:rPr>
        <w:t>including</w:t>
      </w:r>
      <w:r>
        <w:rPr>
          <w:color w:val="231F20"/>
          <w:spacing w:val="-15"/>
        </w:rPr>
        <w:t xml:space="preserve"> </w:t>
      </w:r>
      <w:r>
        <w:rPr>
          <w:color w:val="231F20"/>
        </w:rPr>
        <w:t>postsecondary</w:t>
      </w:r>
      <w:r>
        <w:rPr>
          <w:color w:val="231F20"/>
          <w:spacing w:val="-15"/>
        </w:rPr>
        <w:t xml:space="preserve"> </w:t>
      </w:r>
      <w:r>
        <w:rPr>
          <w:color w:val="231F20"/>
        </w:rPr>
        <w:t>programs,</w:t>
      </w:r>
      <w:r>
        <w:rPr>
          <w:color w:val="231F20"/>
          <w:spacing w:val="-15"/>
        </w:rPr>
        <w:t xml:space="preserve"> </w:t>
      </w:r>
      <w:r>
        <w:rPr>
          <w:color w:val="231F20"/>
        </w:rPr>
        <w:t>except</w:t>
      </w:r>
      <w:r>
        <w:rPr>
          <w:color w:val="231F20"/>
          <w:spacing w:val="-15"/>
        </w:rPr>
        <w:t xml:space="preserve"> </w:t>
      </w:r>
      <w:r>
        <w:rPr>
          <w:color w:val="231F20"/>
        </w:rPr>
        <w:t>those</w:t>
      </w:r>
      <w:r>
        <w:rPr>
          <w:color w:val="231F20"/>
          <w:spacing w:val="-15"/>
        </w:rPr>
        <w:t xml:space="preserve"> </w:t>
      </w:r>
      <w:r>
        <w:rPr>
          <w:color w:val="231F20"/>
        </w:rPr>
        <w:t>programs administered</w:t>
      </w:r>
      <w:r>
        <w:rPr>
          <w:color w:val="231F20"/>
          <w:spacing w:val="-9"/>
        </w:rPr>
        <w:t xml:space="preserve"> </w:t>
      </w:r>
      <w:r>
        <w:rPr>
          <w:color w:val="231F20"/>
        </w:rPr>
        <w:t>by</w:t>
      </w:r>
      <w:r>
        <w:rPr>
          <w:color w:val="231F20"/>
          <w:spacing w:val="-9"/>
        </w:rPr>
        <w:t xml:space="preserve"> </w:t>
      </w:r>
      <w:r>
        <w:rPr>
          <w:color w:val="231F20"/>
        </w:rPr>
        <w:t>community</w:t>
      </w:r>
      <w:r>
        <w:rPr>
          <w:color w:val="231F20"/>
          <w:spacing w:val="-9"/>
        </w:rPr>
        <w:t xml:space="preserve"> </w:t>
      </w:r>
      <w:r>
        <w:rPr>
          <w:color w:val="231F20"/>
        </w:rPr>
        <w:t>college</w:t>
      </w:r>
      <w:r>
        <w:rPr>
          <w:color w:val="231F20"/>
          <w:spacing w:val="-9"/>
        </w:rPr>
        <w:t xml:space="preserve"> </w:t>
      </w:r>
      <w:r>
        <w:rPr>
          <w:color w:val="231F20"/>
        </w:rPr>
        <w:t>districts</w:t>
      </w:r>
      <w:r>
        <w:rPr>
          <w:color w:val="231F20"/>
          <w:spacing w:val="-9"/>
        </w:rPr>
        <w:t xml:space="preserve"> </w:t>
      </w:r>
      <w:r>
        <w:rPr>
          <w:color w:val="231F20"/>
        </w:rPr>
        <w:t>or</w:t>
      </w:r>
      <w:r>
        <w:rPr>
          <w:color w:val="231F20"/>
          <w:spacing w:val="-9"/>
        </w:rPr>
        <w:t xml:space="preserve"> </w:t>
      </w:r>
      <w:r>
        <w:rPr>
          <w:color w:val="231F20"/>
        </w:rPr>
        <w:t>the</w:t>
      </w:r>
      <w:r>
        <w:rPr>
          <w:color w:val="231F20"/>
          <w:spacing w:val="-9"/>
        </w:rPr>
        <w:t xml:space="preserve"> </w:t>
      </w:r>
      <w:r>
        <w:rPr>
          <w:color w:val="231F20"/>
        </w:rPr>
        <w:t>Montana</w:t>
      </w:r>
      <w:r>
        <w:rPr>
          <w:color w:val="231F20"/>
          <w:spacing w:val="-9"/>
        </w:rPr>
        <w:t xml:space="preserve"> </w:t>
      </w:r>
      <w:r>
        <w:rPr>
          <w:color w:val="231F20"/>
        </w:rPr>
        <w:t>university</w:t>
      </w:r>
      <w:r>
        <w:rPr>
          <w:color w:val="231F20"/>
          <w:spacing w:val="-9"/>
        </w:rPr>
        <w:t xml:space="preserve"> </w:t>
      </w:r>
      <w:r>
        <w:rPr>
          <w:color w:val="231F20"/>
        </w:rPr>
        <w:t>system.</w:t>
      </w:r>
      <w:r>
        <w:rPr>
          <w:color w:val="231F20"/>
          <w:spacing w:val="-9"/>
        </w:rPr>
        <w:t xml:space="preserve"> </w:t>
      </w:r>
      <w:r>
        <w:rPr>
          <w:color w:val="231F20"/>
        </w:rPr>
        <w:t>A</w:t>
      </w:r>
      <w:r>
        <w:rPr>
          <w:color w:val="231F20"/>
          <w:spacing w:val="-9"/>
        </w:rPr>
        <w:t xml:space="preserve"> </w:t>
      </w:r>
      <w:r>
        <w:rPr>
          <w:color w:val="231F20"/>
        </w:rPr>
        <w:t>high</w:t>
      </w:r>
      <w:r>
        <w:rPr>
          <w:color w:val="231F20"/>
          <w:spacing w:val="-9"/>
        </w:rPr>
        <w:t xml:space="preserve"> </w:t>
      </w:r>
      <w:r>
        <w:rPr>
          <w:color w:val="231F20"/>
        </w:rPr>
        <w:t>school</w:t>
      </w:r>
      <w:r>
        <w:rPr>
          <w:color w:val="231F20"/>
          <w:spacing w:val="-9"/>
        </w:rPr>
        <w:t xml:space="preserve"> </w:t>
      </w:r>
      <w:r>
        <w:rPr>
          <w:color w:val="231F20"/>
        </w:rPr>
        <w:t>district</w:t>
      </w:r>
      <w:r>
        <w:rPr>
          <w:color w:val="231F20"/>
          <w:spacing w:val="-9"/>
        </w:rPr>
        <w:t xml:space="preserve"> </w:t>
      </w:r>
      <w:r>
        <w:rPr>
          <w:color w:val="231F20"/>
        </w:rPr>
        <w:t>with</w:t>
      </w:r>
      <w:r>
        <w:rPr>
          <w:color w:val="231F20"/>
          <w:spacing w:val="-9"/>
        </w:rPr>
        <w:t xml:space="preserve"> </w:t>
      </w:r>
      <w:r>
        <w:rPr>
          <w:color w:val="231F20"/>
        </w:rPr>
        <w:t xml:space="preserve">an </w:t>
      </w:r>
      <w:r>
        <w:rPr>
          <w:color w:val="231F20"/>
          <w:spacing w:val="-2"/>
        </w:rPr>
        <w:t>attached</w:t>
      </w:r>
      <w:r>
        <w:rPr>
          <w:color w:val="231F20"/>
          <w:spacing w:val="-11"/>
        </w:rPr>
        <w:t xml:space="preserve"> </w:t>
      </w:r>
      <w:r>
        <w:rPr>
          <w:color w:val="231F20"/>
          <w:spacing w:val="-2"/>
        </w:rPr>
        <w:t>elementary</w:t>
      </w:r>
      <w:r>
        <w:rPr>
          <w:color w:val="231F20"/>
          <w:spacing w:val="-11"/>
        </w:rPr>
        <w:t xml:space="preserve"> </w:t>
      </w:r>
      <w:r>
        <w:rPr>
          <w:color w:val="231F20"/>
          <w:spacing w:val="-2"/>
        </w:rPr>
        <w:t>district</w:t>
      </w:r>
      <w:r>
        <w:rPr>
          <w:color w:val="231F20"/>
          <w:spacing w:val="-11"/>
        </w:rPr>
        <w:t xml:space="preserve"> </w:t>
      </w:r>
      <w:r>
        <w:rPr>
          <w:color w:val="231F20"/>
          <w:spacing w:val="-2"/>
        </w:rPr>
        <w:t>may</w:t>
      </w:r>
      <w:r>
        <w:rPr>
          <w:color w:val="231F20"/>
          <w:spacing w:val="-11"/>
        </w:rPr>
        <w:t xml:space="preserve"> </w:t>
      </w:r>
      <w:r>
        <w:rPr>
          <w:color w:val="231F20"/>
          <w:spacing w:val="-2"/>
        </w:rPr>
        <w:t>provide</w:t>
      </w:r>
      <w:r>
        <w:rPr>
          <w:color w:val="231F20"/>
          <w:spacing w:val="-11"/>
        </w:rPr>
        <w:t xml:space="preserve"> </w:t>
      </w:r>
      <w:r>
        <w:rPr>
          <w:color w:val="231F20"/>
          <w:spacing w:val="-2"/>
        </w:rPr>
        <w:t>the</w:t>
      </w:r>
      <w:r>
        <w:rPr>
          <w:color w:val="231F20"/>
          <w:spacing w:val="-11"/>
        </w:rPr>
        <w:t xml:space="preserve"> </w:t>
      </w:r>
      <w:r>
        <w:rPr>
          <w:color w:val="231F20"/>
          <w:spacing w:val="-2"/>
        </w:rPr>
        <w:t>educational</w:t>
      </w:r>
      <w:r>
        <w:rPr>
          <w:color w:val="231F20"/>
          <w:spacing w:val="-11"/>
        </w:rPr>
        <w:t xml:space="preserve"> </w:t>
      </w:r>
      <w:r>
        <w:rPr>
          <w:color w:val="231F20"/>
          <w:spacing w:val="-2"/>
        </w:rPr>
        <w:t>services</w:t>
      </w:r>
      <w:r>
        <w:rPr>
          <w:color w:val="231F20"/>
          <w:spacing w:val="-11"/>
        </w:rPr>
        <w:t xml:space="preserve"> </w:t>
      </w:r>
      <w:r>
        <w:rPr>
          <w:color w:val="231F20"/>
          <w:spacing w:val="-2"/>
        </w:rPr>
        <w:t>for</w:t>
      </w:r>
      <w:r>
        <w:rPr>
          <w:color w:val="231F20"/>
          <w:spacing w:val="-11"/>
        </w:rPr>
        <w:t xml:space="preserve"> </w:t>
      </w:r>
      <w:r>
        <w:rPr>
          <w:color w:val="231F20"/>
          <w:spacing w:val="-2"/>
        </w:rPr>
        <w:t>an</w:t>
      </w:r>
      <w:r>
        <w:rPr>
          <w:color w:val="231F20"/>
          <w:spacing w:val="-11"/>
        </w:rPr>
        <w:t xml:space="preserve"> </w:t>
      </w:r>
      <w:r>
        <w:rPr>
          <w:color w:val="231F20"/>
          <w:spacing w:val="-2"/>
        </w:rPr>
        <w:t>elementary</w:t>
      </w:r>
      <w:r>
        <w:rPr>
          <w:color w:val="231F20"/>
          <w:spacing w:val="-11"/>
        </w:rPr>
        <w:t xml:space="preserve"> </w:t>
      </w:r>
      <w:r>
        <w:rPr>
          <w:color w:val="231F20"/>
          <w:spacing w:val="-2"/>
        </w:rPr>
        <w:t>district</w:t>
      </w:r>
      <w:r>
        <w:rPr>
          <w:color w:val="231F20"/>
          <w:spacing w:val="-11"/>
        </w:rPr>
        <w:t xml:space="preserve"> </w:t>
      </w:r>
      <w:r>
        <w:rPr>
          <w:color w:val="231F20"/>
          <w:spacing w:val="-2"/>
        </w:rPr>
        <w:t>through</w:t>
      </w:r>
      <w:r>
        <w:rPr>
          <w:color w:val="231F20"/>
          <w:spacing w:val="-11"/>
        </w:rPr>
        <w:t xml:space="preserve"> </w:t>
      </w:r>
      <w:r>
        <w:rPr>
          <w:color w:val="231F20"/>
          <w:spacing w:val="-2"/>
        </w:rPr>
        <w:t>the</w:t>
      </w:r>
      <w:r>
        <w:rPr>
          <w:color w:val="231F20"/>
          <w:spacing w:val="-11"/>
        </w:rPr>
        <w:t xml:space="preserve"> </w:t>
      </w:r>
      <w:r>
        <w:rPr>
          <w:color w:val="231F20"/>
          <w:spacing w:val="-2"/>
        </w:rPr>
        <w:t xml:space="preserve">procedures </w:t>
      </w:r>
      <w:r>
        <w:rPr>
          <w:color w:val="231F20"/>
        </w:rPr>
        <w:t xml:space="preserve">established in </w:t>
      </w:r>
      <w:hyperlink r:id="rId750">
        <w:r>
          <w:rPr>
            <w:color w:val="231F20"/>
          </w:rPr>
          <w:t>20-6-701</w:t>
        </w:r>
      </w:hyperlink>
      <w:r>
        <w:rPr>
          <w:color w:val="231F20"/>
        </w:rPr>
        <w:t xml:space="preserve"> through </w:t>
      </w:r>
      <w:hyperlink r:id="rId751">
        <w:r>
          <w:rPr>
            <w:color w:val="231F20"/>
          </w:rPr>
          <w:t>20-6-703</w:t>
        </w:r>
      </w:hyperlink>
      <w:r>
        <w:rPr>
          <w:color w:val="231F20"/>
        </w:rPr>
        <w:t xml:space="preserve"> (</w:t>
      </w:r>
      <w:hyperlink r:id="rId752">
        <w:r>
          <w:rPr>
            <w:color w:val="231F20"/>
          </w:rPr>
          <w:t>20-6-101</w:t>
        </w:r>
      </w:hyperlink>
      <w:r>
        <w:rPr>
          <w:color w:val="231F20"/>
        </w:rPr>
        <w:t>).</w:t>
      </w:r>
    </w:p>
    <w:p w14:paraId="551F37EE" w14:textId="77777777" w:rsidR="00BF7EBC" w:rsidRDefault="002C7365">
      <w:pPr>
        <w:pStyle w:val="Heading5"/>
        <w:spacing w:before="85"/>
      </w:pPr>
      <w:r>
        <w:rPr>
          <w:color w:val="231F20"/>
          <w:spacing w:val="-2"/>
        </w:rPr>
        <w:t>Membership</w:t>
      </w:r>
    </w:p>
    <w:p w14:paraId="29B1831F" w14:textId="77777777" w:rsidR="00BF7EBC" w:rsidRDefault="002C7365">
      <w:pPr>
        <w:pStyle w:val="BodyText"/>
        <w:spacing w:before="18" w:line="256" w:lineRule="auto"/>
        <w:ind w:right="1222"/>
      </w:pPr>
      <w:r>
        <w:rPr>
          <w:color w:val="231F20"/>
        </w:rPr>
        <w:t>Board of trustees are elected the first</w:t>
      </w:r>
      <w:r>
        <w:rPr>
          <w:color w:val="231F20"/>
          <w:spacing w:val="-8"/>
        </w:rPr>
        <w:t xml:space="preserve"> </w:t>
      </w:r>
      <w:r>
        <w:rPr>
          <w:color w:val="231F20"/>
        </w:rPr>
        <w:t>Tuesday after the first Monday in May each year.</w:t>
      </w:r>
      <w:r>
        <w:rPr>
          <w:color w:val="231F20"/>
          <w:spacing w:val="-1"/>
        </w:rPr>
        <w:t xml:space="preserve"> </w:t>
      </w:r>
      <w:r>
        <w:rPr>
          <w:color w:val="231F20"/>
        </w:rPr>
        <w:t xml:space="preserve">Whenever the classification of such elementary district is changed, the classification of a high school district must be changed accordingly and the county superintendent shall adjust the number of additional high school district trustee positions in accordance with the method prescribed in </w:t>
      </w:r>
      <w:hyperlink r:id="rId753">
        <w:r>
          <w:rPr>
            <w:color w:val="231F20"/>
          </w:rPr>
          <w:t>20-3-354</w:t>
        </w:r>
      </w:hyperlink>
      <w:r>
        <w:rPr>
          <w:color w:val="231F20"/>
        </w:rPr>
        <w:t xml:space="preserve"> for the determination of the number of additional</w:t>
      </w:r>
      <w:r>
        <w:rPr>
          <w:color w:val="231F20"/>
          <w:spacing w:val="-2"/>
        </w:rPr>
        <w:t xml:space="preserve"> </w:t>
      </w:r>
      <w:r>
        <w:rPr>
          <w:color w:val="231F20"/>
        </w:rPr>
        <w:t>trustee</w:t>
      </w:r>
      <w:r>
        <w:rPr>
          <w:color w:val="231F20"/>
          <w:spacing w:val="-2"/>
        </w:rPr>
        <w:t xml:space="preserve"> </w:t>
      </w:r>
      <w:r>
        <w:rPr>
          <w:color w:val="231F20"/>
        </w:rPr>
        <w:t>positions</w:t>
      </w:r>
      <w:r>
        <w:rPr>
          <w:color w:val="231F20"/>
          <w:spacing w:val="-2"/>
        </w:rPr>
        <w:t xml:space="preserve"> </w:t>
      </w:r>
      <w:r>
        <w:rPr>
          <w:color w:val="231F20"/>
        </w:rPr>
        <w:t>required</w:t>
      </w:r>
      <w:r>
        <w:rPr>
          <w:color w:val="231F20"/>
          <w:spacing w:val="-2"/>
        </w:rPr>
        <w:t xml:space="preserve"> </w:t>
      </w:r>
      <w:r>
        <w:rPr>
          <w:color w:val="231F20"/>
        </w:rPr>
        <w:t>for</w:t>
      </w:r>
      <w:r>
        <w:rPr>
          <w:color w:val="231F20"/>
          <w:spacing w:val="-2"/>
        </w:rPr>
        <w:t xml:space="preserve"> </w:t>
      </w:r>
      <w:r>
        <w:rPr>
          <w:color w:val="231F20"/>
        </w:rPr>
        <w:t>a</w:t>
      </w:r>
      <w:r>
        <w:rPr>
          <w:color w:val="231F20"/>
          <w:spacing w:val="-2"/>
        </w:rPr>
        <w:t xml:space="preserve"> </w:t>
      </w:r>
      <w:r>
        <w:rPr>
          <w:color w:val="231F20"/>
        </w:rPr>
        <w:t>high</w:t>
      </w:r>
      <w:r>
        <w:rPr>
          <w:color w:val="231F20"/>
          <w:spacing w:val="-2"/>
        </w:rPr>
        <w:t xml:space="preserve"> </w:t>
      </w:r>
      <w:r>
        <w:rPr>
          <w:color w:val="231F20"/>
        </w:rPr>
        <w:t>school</w:t>
      </w:r>
      <w:r>
        <w:rPr>
          <w:color w:val="231F20"/>
          <w:spacing w:val="-2"/>
        </w:rPr>
        <w:t xml:space="preserve"> </w:t>
      </w:r>
      <w:r>
        <w:rPr>
          <w:color w:val="231F20"/>
        </w:rPr>
        <w:t>district.</w:t>
      </w:r>
      <w:r>
        <w:rPr>
          <w:color w:val="231F20"/>
          <w:spacing w:val="-2"/>
        </w:rPr>
        <w:t xml:space="preserve"> </w:t>
      </w:r>
      <w:r>
        <w:rPr>
          <w:color w:val="231F20"/>
        </w:rPr>
        <w:t>The</w:t>
      </w:r>
      <w:r>
        <w:rPr>
          <w:color w:val="231F20"/>
          <w:spacing w:val="-2"/>
        </w:rPr>
        <w:t xml:space="preserve"> </w:t>
      </w:r>
      <w:r>
        <w:rPr>
          <w:color w:val="231F20"/>
        </w:rPr>
        <w:t>number</w:t>
      </w:r>
      <w:r>
        <w:rPr>
          <w:color w:val="231F20"/>
          <w:spacing w:val="-2"/>
        </w:rPr>
        <w:t xml:space="preserve"> </w:t>
      </w:r>
      <w:r>
        <w:rPr>
          <w:color w:val="231F20"/>
        </w:rPr>
        <w:t>of</w:t>
      </w:r>
      <w:r>
        <w:rPr>
          <w:color w:val="231F20"/>
          <w:spacing w:val="-2"/>
        </w:rPr>
        <w:t xml:space="preserve"> </w:t>
      </w:r>
      <w:r>
        <w:rPr>
          <w:color w:val="231F20"/>
        </w:rPr>
        <w:t>trustees</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board</w:t>
      </w:r>
      <w:r>
        <w:rPr>
          <w:color w:val="231F20"/>
          <w:spacing w:val="-2"/>
        </w:rPr>
        <w:t xml:space="preserve"> </w:t>
      </w:r>
      <w:r>
        <w:rPr>
          <w:color w:val="231F20"/>
        </w:rPr>
        <w:t>depends</w:t>
      </w:r>
      <w:r>
        <w:rPr>
          <w:color w:val="231F20"/>
          <w:spacing w:val="-2"/>
        </w:rPr>
        <w:t xml:space="preserve"> </w:t>
      </w:r>
      <w:r>
        <w:rPr>
          <w:color w:val="231F20"/>
        </w:rPr>
        <w:t>on the</w:t>
      </w:r>
      <w:r>
        <w:rPr>
          <w:color w:val="231F20"/>
          <w:spacing w:val="-15"/>
        </w:rPr>
        <w:t xml:space="preserve"> </w:t>
      </w:r>
      <w:r>
        <w:rPr>
          <w:color w:val="231F20"/>
        </w:rPr>
        <w:t>size</w:t>
      </w:r>
      <w:r>
        <w:rPr>
          <w:color w:val="231F20"/>
          <w:spacing w:val="-15"/>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school</w:t>
      </w:r>
      <w:r>
        <w:rPr>
          <w:color w:val="231F20"/>
          <w:spacing w:val="-12"/>
        </w:rPr>
        <w:t xml:space="preserve"> </w:t>
      </w:r>
      <w:r>
        <w:rPr>
          <w:color w:val="231F20"/>
        </w:rPr>
        <w:t>district.</w:t>
      </w:r>
      <w:r>
        <w:rPr>
          <w:color w:val="231F20"/>
          <w:spacing w:val="-15"/>
        </w:rPr>
        <w:t xml:space="preserve"> </w:t>
      </w:r>
      <w:r>
        <w:rPr>
          <w:color w:val="231F20"/>
        </w:rPr>
        <w:t>Typically,</w:t>
      </w:r>
      <w:r>
        <w:rPr>
          <w:color w:val="231F20"/>
          <w:spacing w:val="-12"/>
        </w:rPr>
        <w:t xml:space="preserve"> </w:t>
      </w:r>
      <w:r>
        <w:rPr>
          <w:color w:val="231F20"/>
        </w:rPr>
        <w:t>small</w:t>
      </w:r>
      <w:r>
        <w:rPr>
          <w:color w:val="231F20"/>
          <w:spacing w:val="-12"/>
        </w:rPr>
        <w:t xml:space="preserve"> </w:t>
      </w:r>
      <w:r>
        <w:rPr>
          <w:color w:val="231F20"/>
        </w:rPr>
        <w:t>school</w:t>
      </w:r>
      <w:r>
        <w:rPr>
          <w:color w:val="231F20"/>
          <w:spacing w:val="-12"/>
        </w:rPr>
        <w:t xml:space="preserve"> </w:t>
      </w:r>
      <w:r>
        <w:rPr>
          <w:color w:val="231F20"/>
        </w:rPr>
        <w:t>districts</w:t>
      </w:r>
      <w:r>
        <w:rPr>
          <w:color w:val="231F20"/>
          <w:spacing w:val="-12"/>
        </w:rPr>
        <w:t xml:space="preserve"> </w:t>
      </w:r>
      <w:r>
        <w:rPr>
          <w:color w:val="231F20"/>
        </w:rPr>
        <w:t>have</w:t>
      </w:r>
      <w:r>
        <w:rPr>
          <w:color w:val="231F20"/>
          <w:spacing w:val="-12"/>
        </w:rPr>
        <w:t xml:space="preserve"> </w:t>
      </w:r>
      <w:r>
        <w:rPr>
          <w:color w:val="231F20"/>
        </w:rPr>
        <w:t>three</w:t>
      </w:r>
      <w:r>
        <w:rPr>
          <w:color w:val="231F20"/>
          <w:spacing w:val="-12"/>
        </w:rPr>
        <w:t xml:space="preserve"> </w:t>
      </w:r>
      <w:r>
        <w:rPr>
          <w:color w:val="231F20"/>
        </w:rPr>
        <w:t>trustees;</w:t>
      </w:r>
      <w:r>
        <w:rPr>
          <w:color w:val="231F20"/>
          <w:spacing w:val="-12"/>
        </w:rPr>
        <w:t xml:space="preserve"> </w:t>
      </w:r>
      <w:r>
        <w:rPr>
          <w:color w:val="231F20"/>
        </w:rPr>
        <w:t>large</w:t>
      </w:r>
      <w:r>
        <w:rPr>
          <w:color w:val="231F20"/>
          <w:spacing w:val="-12"/>
        </w:rPr>
        <w:t xml:space="preserve"> </w:t>
      </w:r>
      <w:r>
        <w:rPr>
          <w:color w:val="231F20"/>
        </w:rPr>
        <w:t>school</w:t>
      </w:r>
      <w:r>
        <w:rPr>
          <w:color w:val="231F20"/>
          <w:spacing w:val="-12"/>
        </w:rPr>
        <w:t xml:space="preserve"> </w:t>
      </w:r>
      <w:r>
        <w:rPr>
          <w:color w:val="231F20"/>
        </w:rPr>
        <w:t>districts</w:t>
      </w:r>
      <w:r>
        <w:rPr>
          <w:color w:val="231F20"/>
          <w:spacing w:val="-12"/>
        </w:rPr>
        <w:t xml:space="preserve"> </w:t>
      </w:r>
      <w:r>
        <w:rPr>
          <w:color w:val="231F20"/>
        </w:rPr>
        <w:t>have</w:t>
      </w:r>
      <w:r>
        <w:rPr>
          <w:color w:val="231F20"/>
          <w:spacing w:val="-12"/>
        </w:rPr>
        <w:t xml:space="preserve"> </w:t>
      </w:r>
      <w:r>
        <w:rPr>
          <w:color w:val="231F20"/>
        </w:rPr>
        <w:t xml:space="preserve">seven trustees. Each trustee is elected for a three-year term. See </w:t>
      </w:r>
      <w:hyperlink r:id="rId754">
        <w:r>
          <w:rPr>
            <w:color w:val="231F20"/>
          </w:rPr>
          <w:t>20-3-341</w:t>
        </w:r>
      </w:hyperlink>
      <w:r>
        <w:rPr>
          <w:color w:val="231F20"/>
        </w:rPr>
        <w:t xml:space="preserve"> and </w:t>
      </w:r>
      <w:hyperlink r:id="rId755">
        <w:r>
          <w:rPr>
            <w:color w:val="231F20"/>
          </w:rPr>
          <w:t>20-3-351</w:t>
        </w:r>
      </w:hyperlink>
      <w:r>
        <w:rPr>
          <w:color w:val="231F20"/>
        </w:rPr>
        <w:t xml:space="preserve"> for specific information.</w:t>
      </w:r>
    </w:p>
    <w:p w14:paraId="1A00180D" w14:textId="77777777" w:rsidR="00BF7EBC" w:rsidRDefault="00BF7EBC">
      <w:pPr>
        <w:spacing w:line="256" w:lineRule="auto"/>
        <w:sectPr w:rsidR="00BF7EBC">
          <w:pgSz w:w="12240" w:h="15840"/>
          <w:pgMar w:top="600" w:right="80" w:bottom="620" w:left="260" w:header="0" w:footer="426" w:gutter="0"/>
          <w:cols w:space="720"/>
        </w:sectPr>
      </w:pPr>
    </w:p>
    <w:p w14:paraId="10A771C2" w14:textId="77777777" w:rsidR="00BF7EBC" w:rsidRDefault="002C7365">
      <w:pPr>
        <w:pStyle w:val="Heading5"/>
        <w:spacing w:before="87"/>
        <w:ind w:left="1030"/>
      </w:pPr>
      <w:r>
        <w:rPr>
          <w:color w:val="231F20"/>
          <w:spacing w:val="-2"/>
        </w:rPr>
        <w:lastRenderedPageBreak/>
        <w:t>Authority</w:t>
      </w:r>
    </w:p>
    <w:p w14:paraId="02C3DA73" w14:textId="77777777" w:rsidR="00BF7EBC" w:rsidRDefault="002C7365">
      <w:pPr>
        <w:pStyle w:val="BodyText"/>
        <w:spacing w:before="18" w:line="256" w:lineRule="auto"/>
        <w:ind w:left="1030" w:right="440"/>
      </w:pPr>
      <w:r>
        <w:rPr>
          <w:color w:val="231F20"/>
        </w:rPr>
        <w:t>In</w:t>
      </w:r>
      <w:r>
        <w:rPr>
          <w:color w:val="231F20"/>
          <w:spacing w:val="-5"/>
        </w:rPr>
        <w:t xml:space="preserve"> </w:t>
      </w:r>
      <w:r>
        <w:rPr>
          <w:color w:val="231F20"/>
        </w:rPr>
        <w:t>the</w:t>
      </w:r>
      <w:r>
        <w:rPr>
          <w:color w:val="231F20"/>
          <w:spacing w:val="-5"/>
        </w:rPr>
        <w:t xml:space="preserve"> </w:t>
      </w:r>
      <w:r>
        <w:rPr>
          <w:color w:val="231F20"/>
        </w:rPr>
        <w:t>name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county,</w:t>
      </w:r>
      <w:r>
        <w:rPr>
          <w:color w:val="231F20"/>
          <w:spacing w:val="-5"/>
        </w:rPr>
        <w:t xml:space="preserve"> </w:t>
      </w:r>
      <w:r>
        <w:rPr>
          <w:color w:val="231F20"/>
        </w:rPr>
        <w:t>the</w:t>
      </w:r>
      <w:r>
        <w:rPr>
          <w:color w:val="231F20"/>
          <w:spacing w:val="-5"/>
        </w:rPr>
        <w:t xml:space="preserve"> </w:t>
      </w:r>
      <w:r>
        <w:rPr>
          <w:color w:val="231F20"/>
        </w:rPr>
        <w:t>trustees</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high</w:t>
      </w:r>
      <w:r>
        <w:rPr>
          <w:color w:val="231F20"/>
          <w:spacing w:val="-5"/>
        </w:rPr>
        <w:t xml:space="preserve"> </w:t>
      </w:r>
      <w:r>
        <w:rPr>
          <w:color w:val="231F20"/>
        </w:rPr>
        <w:t>school</w:t>
      </w:r>
      <w:r>
        <w:rPr>
          <w:color w:val="231F20"/>
          <w:spacing w:val="-5"/>
        </w:rPr>
        <w:t xml:space="preserve"> </w:t>
      </w:r>
      <w:r>
        <w:rPr>
          <w:color w:val="231F20"/>
        </w:rPr>
        <w:t>district</w:t>
      </w:r>
      <w:r>
        <w:rPr>
          <w:color w:val="231F20"/>
          <w:spacing w:val="-5"/>
        </w:rPr>
        <w:t xml:space="preserve"> </w:t>
      </w:r>
      <w:r>
        <w:rPr>
          <w:color w:val="231F20"/>
        </w:rPr>
        <w:t>operating</w:t>
      </w:r>
      <w:r>
        <w:rPr>
          <w:color w:val="231F20"/>
          <w:spacing w:val="-5"/>
        </w:rPr>
        <w:t xml:space="preserve"> </w:t>
      </w:r>
      <w:r>
        <w:rPr>
          <w:color w:val="231F20"/>
        </w:rPr>
        <w:t>a</w:t>
      </w:r>
      <w:r>
        <w:rPr>
          <w:color w:val="231F20"/>
          <w:spacing w:val="-5"/>
        </w:rPr>
        <w:t xml:space="preserve"> </w:t>
      </w:r>
      <w:r>
        <w:rPr>
          <w:color w:val="231F20"/>
        </w:rPr>
        <w:t>county</w:t>
      </w:r>
      <w:r>
        <w:rPr>
          <w:color w:val="231F20"/>
          <w:spacing w:val="-5"/>
        </w:rPr>
        <w:t xml:space="preserve"> </w:t>
      </w:r>
      <w:r>
        <w:rPr>
          <w:color w:val="231F20"/>
        </w:rPr>
        <w:t>high</w:t>
      </w:r>
      <w:r>
        <w:rPr>
          <w:color w:val="231F20"/>
          <w:spacing w:val="-5"/>
        </w:rPr>
        <w:t xml:space="preserve"> </w:t>
      </w:r>
      <w:r>
        <w:rPr>
          <w:color w:val="231F20"/>
        </w:rPr>
        <w:t>school,</w:t>
      </w:r>
      <w:r>
        <w:rPr>
          <w:color w:val="231F20"/>
          <w:spacing w:val="-5"/>
        </w:rPr>
        <w:t xml:space="preserve"> </w:t>
      </w:r>
      <w:r>
        <w:rPr>
          <w:color w:val="231F20"/>
        </w:rPr>
        <w:t>as</w:t>
      </w:r>
      <w:r>
        <w:rPr>
          <w:color w:val="231F20"/>
          <w:spacing w:val="-5"/>
        </w:rPr>
        <w:t xml:space="preserve"> </w:t>
      </w:r>
      <w:r>
        <w:rPr>
          <w:color w:val="231F20"/>
        </w:rPr>
        <w:t>defined</w:t>
      </w:r>
      <w:r>
        <w:rPr>
          <w:color w:val="231F20"/>
          <w:spacing w:val="-5"/>
        </w:rPr>
        <w:t xml:space="preserve"> </w:t>
      </w:r>
      <w:r>
        <w:rPr>
          <w:color w:val="231F20"/>
        </w:rPr>
        <w:t>by</w:t>
      </w:r>
      <w:r>
        <w:rPr>
          <w:color w:val="231F20"/>
          <w:spacing w:val="-6"/>
        </w:rPr>
        <w:t xml:space="preserve"> </w:t>
      </w:r>
      <w:hyperlink r:id="rId756">
        <w:r>
          <w:rPr>
            <w:color w:val="231F20"/>
          </w:rPr>
          <w:t>20-</w:t>
        </w:r>
      </w:hyperlink>
      <w:r>
        <w:rPr>
          <w:color w:val="231F20"/>
        </w:rPr>
        <w:t xml:space="preserve"> </w:t>
      </w:r>
      <w:hyperlink r:id="rId757">
        <w:r>
          <w:rPr>
            <w:color w:val="231F20"/>
          </w:rPr>
          <w:t>6-101</w:t>
        </w:r>
      </w:hyperlink>
      <w:r>
        <w:rPr>
          <w:color w:val="231F20"/>
        </w:rPr>
        <w:t>, shall have the power and the responsibility to hold in trust all real and personal property of the district</w:t>
      </w:r>
      <w:r>
        <w:rPr>
          <w:color w:val="231F20"/>
          <w:spacing w:val="40"/>
        </w:rPr>
        <w:t xml:space="preserve"> </w:t>
      </w:r>
      <w:r>
        <w:rPr>
          <w:color w:val="231F20"/>
        </w:rPr>
        <w:t>for the benefit of the schools and children of the district (</w:t>
      </w:r>
      <w:hyperlink r:id="rId758">
        <w:r>
          <w:rPr>
            <w:color w:val="231F20"/>
          </w:rPr>
          <w:t>20-6-602</w:t>
        </w:r>
      </w:hyperlink>
      <w:r>
        <w:rPr>
          <w:color w:val="231F20"/>
        </w:rPr>
        <w:t>).</w:t>
      </w:r>
    </w:p>
    <w:p w14:paraId="2EA01F62" w14:textId="77777777" w:rsidR="00BF7EBC" w:rsidRDefault="002C7365">
      <w:pPr>
        <w:pStyle w:val="Heading5"/>
        <w:spacing w:before="87"/>
        <w:ind w:left="1030"/>
      </w:pPr>
      <w:r>
        <w:rPr>
          <w:color w:val="231F20"/>
          <w:spacing w:val="-2"/>
        </w:rPr>
        <w:t>Funding</w:t>
      </w:r>
    </w:p>
    <w:p w14:paraId="4FE0AF85" w14:textId="77777777" w:rsidR="00BF7EBC" w:rsidRDefault="002C7365">
      <w:pPr>
        <w:pStyle w:val="BodyText"/>
        <w:spacing w:before="18" w:line="256" w:lineRule="auto"/>
        <w:ind w:left="1030" w:right="460"/>
      </w:pPr>
      <w:r>
        <w:rPr>
          <w:color w:val="231F20"/>
        </w:rPr>
        <w:t>The</w:t>
      </w:r>
      <w:r>
        <w:rPr>
          <w:color w:val="231F20"/>
          <w:spacing w:val="-7"/>
        </w:rPr>
        <w:t xml:space="preserve"> </w:t>
      </w:r>
      <w:r>
        <w:rPr>
          <w:color w:val="231F20"/>
        </w:rPr>
        <w:t>trustees</w:t>
      </w:r>
      <w:r>
        <w:rPr>
          <w:color w:val="231F20"/>
          <w:spacing w:val="-7"/>
        </w:rPr>
        <w:t xml:space="preserve"> </w:t>
      </w:r>
      <w:r>
        <w:rPr>
          <w:color w:val="231F20"/>
        </w:rPr>
        <w:t>make</w:t>
      </w:r>
      <w:r>
        <w:rPr>
          <w:color w:val="231F20"/>
          <w:spacing w:val="-7"/>
        </w:rPr>
        <w:t xml:space="preserve"> </w:t>
      </w:r>
      <w:r>
        <w:rPr>
          <w:color w:val="231F20"/>
        </w:rPr>
        <w:t>policy,</w:t>
      </w:r>
      <w:r>
        <w:rPr>
          <w:color w:val="231F20"/>
          <w:spacing w:val="-7"/>
        </w:rPr>
        <w:t xml:space="preserve"> </w:t>
      </w:r>
      <w:r>
        <w:rPr>
          <w:color w:val="231F20"/>
        </w:rPr>
        <w:t>adopt</w:t>
      </w:r>
      <w:r>
        <w:rPr>
          <w:color w:val="231F20"/>
          <w:spacing w:val="-7"/>
        </w:rPr>
        <w:t xml:space="preserve"> </w:t>
      </w:r>
      <w:r>
        <w:rPr>
          <w:color w:val="231F20"/>
        </w:rPr>
        <w:t>and</w:t>
      </w:r>
      <w:r>
        <w:rPr>
          <w:color w:val="231F20"/>
          <w:spacing w:val="-7"/>
        </w:rPr>
        <w:t xml:space="preserve"> </w:t>
      </w:r>
      <w:r>
        <w:rPr>
          <w:color w:val="231F20"/>
        </w:rPr>
        <w:t>administer</w:t>
      </w:r>
      <w:r>
        <w:rPr>
          <w:color w:val="231F20"/>
          <w:spacing w:val="-7"/>
        </w:rPr>
        <w:t xml:space="preserve"> </w:t>
      </w:r>
      <w:r>
        <w:rPr>
          <w:color w:val="231F20"/>
        </w:rPr>
        <w:t>the</w:t>
      </w:r>
      <w:r>
        <w:rPr>
          <w:color w:val="231F20"/>
          <w:spacing w:val="-7"/>
        </w:rPr>
        <w:t xml:space="preserve"> </w:t>
      </w:r>
      <w:r>
        <w:rPr>
          <w:color w:val="231F20"/>
        </w:rPr>
        <w:t>annual</w:t>
      </w:r>
      <w:r>
        <w:rPr>
          <w:color w:val="231F20"/>
          <w:spacing w:val="-7"/>
        </w:rPr>
        <w:t xml:space="preserve"> </w:t>
      </w:r>
      <w:r>
        <w:rPr>
          <w:color w:val="231F20"/>
        </w:rPr>
        <w:t>budget,</w:t>
      </w:r>
      <w:r>
        <w:rPr>
          <w:color w:val="231F20"/>
          <w:spacing w:val="-7"/>
        </w:rPr>
        <w:t xml:space="preserve"> </w:t>
      </w:r>
      <w:r>
        <w:rPr>
          <w:color w:val="231F20"/>
        </w:rPr>
        <w:t>approve</w:t>
      </w:r>
      <w:r>
        <w:rPr>
          <w:color w:val="231F20"/>
          <w:spacing w:val="-7"/>
        </w:rPr>
        <w:t xml:space="preserve"> </w:t>
      </w:r>
      <w:r>
        <w:rPr>
          <w:color w:val="231F20"/>
        </w:rPr>
        <w:t>expenditures,</w:t>
      </w:r>
      <w:r>
        <w:rPr>
          <w:color w:val="231F20"/>
          <w:spacing w:val="-7"/>
        </w:rPr>
        <w:t xml:space="preserve"> </w:t>
      </w:r>
      <w:r>
        <w:rPr>
          <w:color w:val="231F20"/>
        </w:rPr>
        <w:t>make</w:t>
      </w:r>
      <w:r>
        <w:rPr>
          <w:color w:val="231F20"/>
          <w:spacing w:val="-7"/>
        </w:rPr>
        <w:t xml:space="preserve"> </w:t>
      </w:r>
      <w:r>
        <w:rPr>
          <w:color w:val="231F20"/>
        </w:rPr>
        <w:t>required</w:t>
      </w:r>
      <w:r>
        <w:rPr>
          <w:color w:val="231F20"/>
          <w:spacing w:val="-7"/>
        </w:rPr>
        <w:t xml:space="preserve"> </w:t>
      </w:r>
      <w:r>
        <w:rPr>
          <w:color w:val="231F20"/>
        </w:rPr>
        <w:t xml:space="preserve">reports to various agencies, establish elections, and enforce the requirements for government of the school district according to state law. A detailed list of these duties is found in </w:t>
      </w:r>
      <w:hyperlink r:id="rId759">
        <w:r>
          <w:rPr>
            <w:color w:val="231F20"/>
          </w:rPr>
          <w:t>20-3-324</w:t>
        </w:r>
      </w:hyperlink>
      <w:r>
        <w:rPr>
          <w:color w:val="231F20"/>
        </w:rPr>
        <w:t>.</w:t>
      </w:r>
    </w:p>
    <w:p w14:paraId="79BA65A4" w14:textId="77777777" w:rsidR="00BF7EBC" w:rsidRDefault="002C7365">
      <w:pPr>
        <w:pStyle w:val="BodyText"/>
        <w:tabs>
          <w:tab w:val="left" w:pos="11469"/>
        </w:tabs>
        <w:spacing w:before="248"/>
        <w:ind w:left="1030"/>
        <w:rPr>
          <w:rFonts w:ascii="Bookman Old Style"/>
        </w:rPr>
      </w:pPr>
      <w:r>
        <w:rPr>
          <w:rFonts w:ascii="Bookman Old Style"/>
          <w:color w:val="231F20"/>
          <w:w w:val="85"/>
          <w:u w:val="single" w:color="231F20"/>
        </w:rPr>
        <w:t>K-12</w:t>
      </w:r>
      <w:r>
        <w:rPr>
          <w:rFonts w:ascii="Bookman Old Style"/>
          <w:color w:val="231F20"/>
          <w:spacing w:val="10"/>
          <w:u w:val="single" w:color="231F20"/>
        </w:rPr>
        <w:t xml:space="preserve"> </w:t>
      </w:r>
      <w:r>
        <w:rPr>
          <w:rFonts w:ascii="Bookman Old Style"/>
          <w:color w:val="231F20"/>
          <w:w w:val="85"/>
          <w:u w:val="single" w:color="231F20"/>
        </w:rPr>
        <w:t>School</w:t>
      </w:r>
      <w:r>
        <w:rPr>
          <w:rFonts w:ascii="Bookman Old Style"/>
          <w:color w:val="231F20"/>
          <w:spacing w:val="11"/>
          <w:u w:val="single" w:color="231F20"/>
        </w:rPr>
        <w:t xml:space="preserve"> </w:t>
      </w:r>
      <w:r>
        <w:rPr>
          <w:rFonts w:ascii="Bookman Old Style"/>
          <w:color w:val="231F20"/>
          <w:spacing w:val="-2"/>
          <w:w w:val="85"/>
          <w:u w:val="single" w:color="231F20"/>
        </w:rPr>
        <w:t>Districts</w:t>
      </w:r>
      <w:r>
        <w:rPr>
          <w:rFonts w:ascii="Bookman Old Style"/>
          <w:color w:val="231F20"/>
          <w:u w:val="single" w:color="231F20"/>
        </w:rPr>
        <w:tab/>
      </w:r>
    </w:p>
    <w:p w14:paraId="7EDA4D18" w14:textId="77777777" w:rsidR="00BF7EBC" w:rsidRDefault="002C7365">
      <w:pPr>
        <w:pStyle w:val="BodyText"/>
        <w:spacing w:before="116"/>
        <w:ind w:left="1030"/>
      </w:pPr>
      <w:r>
        <w:rPr>
          <w:color w:val="231F20"/>
        </w:rPr>
        <w:t>The</w:t>
      </w:r>
      <w:r>
        <w:rPr>
          <w:color w:val="231F20"/>
          <w:spacing w:val="-5"/>
        </w:rPr>
        <w:t xml:space="preserve"> </w:t>
      </w:r>
      <w:r>
        <w:rPr>
          <w:color w:val="231F20"/>
        </w:rPr>
        <w:t>complete</w:t>
      </w:r>
      <w:r>
        <w:rPr>
          <w:color w:val="231F20"/>
          <w:spacing w:val="-4"/>
        </w:rPr>
        <w:t xml:space="preserve"> </w:t>
      </w:r>
      <w:r>
        <w:rPr>
          <w:color w:val="231F20"/>
        </w:rPr>
        <w:t>K-12</w:t>
      </w:r>
      <w:r>
        <w:rPr>
          <w:color w:val="231F20"/>
          <w:spacing w:val="-5"/>
        </w:rPr>
        <w:t xml:space="preserve"> </w:t>
      </w:r>
      <w:r>
        <w:rPr>
          <w:color w:val="231F20"/>
        </w:rPr>
        <w:t>school</w:t>
      </w:r>
      <w:r>
        <w:rPr>
          <w:color w:val="231F20"/>
          <w:spacing w:val="-4"/>
        </w:rPr>
        <w:t xml:space="preserve"> </w:t>
      </w:r>
      <w:r>
        <w:rPr>
          <w:color w:val="231F20"/>
        </w:rPr>
        <w:t>districts</w:t>
      </w:r>
      <w:r>
        <w:rPr>
          <w:color w:val="231F20"/>
          <w:spacing w:val="-4"/>
        </w:rPr>
        <w:t xml:space="preserve"> </w:t>
      </w:r>
      <w:r>
        <w:rPr>
          <w:color w:val="231F20"/>
        </w:rPr>
        <w:t>statutes</w:t>
      </w:r>
      <w:r>
        <w:rPr>
          <w:color w:val="231F20"/>
          <w:spacing w:val="-5"/>
        </w:rPr>
        <w:t xml:space="preserve"> </w:t>
      </w:r>
      <w:r>
        <w:rPr>
          <w:color w:val="231F20"/>
        </w:rPr>
        <w:t>are</w:t>
      </w:r>
      <w:r>
        <w:rPr>
          <w:color w:val="231F20"/>
          <w:spacing w:val="-4"/>
        </w:rPr>
        <w:t xml:space="preserve"> </w:t>
      </w:r>
      <w:r>
        <w:rPr>
          <w:color w:val="231F20"/>
        </w:rPr>
        <w:t>available</w:t>
      </w:r>
      <w:r>
        <w:rPr>
          <w:color w:val="231F20"/>
          <w:spacing w:val="-5"/>
        </w:rPr>
        <w:t xml:space="preserve"> </w:t>
      </w:r>
      <w:r>
        <w:rPr>
          <w:color w:val="231F20"/>
        </w:rPr>
        <w:t>in</w:t>
      </w:r>
      <w:r>
        <w:rPr>
          <w:color w:val="231F20"/>
          <w:spacing w:val="-4"/>
        </w:rPr>
        <w:t xml:space="preserve"> </w:t>
      </w:r>
      <w:r>
        <w:rPr>
          <w:color w:val="231F20"/>
        </w:rPr>
        <w:t>Montana</w:t>
      </w:r>
      <w:r>
        <w:rPr>
          <w:color w:val="231F20"/>
          <w:spacing w:val="-4"/>
        </w:rPr>
        <w:t xml:space="preserve"> </w:t>
      </w:r>
      <w:r>
        <w:rPr>
          <w:color w:val="231F20"/>
        </w:rPr>
        <w:t>Code</w:t>
      </w:r>
      <w:r>
        <w:rPr>
          <w:color w:val="231F20"/>
          <w:spacing w:val="-5"/>
        </w:rPr>
        <w:t xml:space="preserve"> </w:t>
      </w:r>
      <w:r>
        <w:rPr>
          <w:color w:val="231F20"/>
        </w:rPr>
        <w:t>Annotated</w:t>
      </w:r>
      <w:r>
        <w:rPr>
          <w:color w:val="231F20"/>
          <w:spacing w:val="-5"/>
        </w:rPr>
        <w:t xml:space="preserve"> </w:t>
      </w:r>
      <w:hyperlink r:id="rId760">
        <w:r>
          <w:rPr>
            <w:color w:val="231F20"/>
          </w:rPr>
          <w:t>20-6-</w:t>
        </w:r>
        <w:r>
          <w:rPr>
            <w:color w:val="231F20"/>
            <w:spacing w:val="-4"/>
          </w:rPr>
          <w:t>701</w:t>
        </w:r>
      </w:hyperlink>
      <w:r>
        <w:rPr>
          <w:color w:val="231F20"/>
          <w:spacing w:val="-4"/>
        </w:rPr>
        <w:t>.</w:t>
      </w:r>
    </w:p>
    <w:p w14:paraId="17CC9020" w14:textId="77777777" w:rsidR="00BF7EBC" w:rsidRDefault="002C7365">
      <w:pPr>
        <w:pStyle w:val="Heading5"/>
        <w:ind w:left="103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1DC1DF96" w14:textId="77777777" w:rsidR="00BF7EBC" w:rsidRDefault="002C7365">
      <w:pPr>
        <w:pStyle w:val="BodyText"/>
        <w:spacing w:before="18" w:line="256" w:lineRule="auto"/>
        <w:ind w:left="1030"/>
      </w:pPr>
      <w:r>
        <w:rPr>
          <w:color w:val="231F20"/>
        </w:rPr>
        <w:t>Each</w:t>
      </w:r>
      <w:r>
        <w:rPr>
          <w:color w:val="231F20"/>
          <w:spacing w:val="-4"/>
        </w:rPr>
        <w:t xml:space="preserve"> </w:t>
      </w:r>
      <w:r>
        <w:rPr>
          <w:color w:val="231F20"/>
        </w:rPr>
        <w:t>elementary</w:t>
      </w:r>
      <w:r>
        <w:rPr>
          <w:color w:val="231F20"/>
          <w:spacing w:val="-4"/>
        </w:rPr>
        <w:t xml:space="preserve"> </w:t>
      </w:r>
      <w:r>
        <w:rPr>
          <w:color w:val="231F20"/>
        </w:rPr>
        <w:t>district</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same</w:t>
      </w:r>
      <w:r>
        <w:rPr>
          <w:color w:val="231F20"/>
          <w:spacing w:val="-4"/>
        </w:rPr>
        <w:t xml:space="preserve"> </w:t>
      </w:r>
      <w:r>
        <w:rPr>
          <w:color w:val="231F20"/>
        </w:rPr>
        <w:t>district</w:t>
      </w:r>
      <w:r>
        <w:rPr>
          <w:color w:val="231F20"/>
          <w:spacing w:val="-4"/>
        </w:rPr>
        <w:t xml:space="preserve"> </w:t>
      </w:r>
      <w:r>
        <w:rPr>
          <w:color w:val="231F20"/>
        </w:rPr>
        <w:t>boundaries</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high</w:t>
      </w:r>
      <w:r>
        <w:rPr>
          <w:color w:val="231F20"/>
          <w:spacing w:val="-4"/>
        </w:rPr>
        <w:t xml:space="preserve"> </w:t>
      </w:r>
      <w:r>
        <w:rPr>
          <w:color w:val="231F20"/>
        </w:rPr>
        <w:t>school</w:t>
      </w:r>
      <w:r>
        <w:rPr>
          <w:color w:val="231F20"/>
          <w:spacing w:val="-4"/>
        </w:rPr>
        <w:t xml:space="preserve"> </w:t>
      </w:r>
      <w:r>
        <w:rPr>
          <w:color w:val="231F20"/>
        </w:rPr>
        <w:t>district</w:t>
      </w:r>
      <w:r>
        <w:rPr>
          <w:color w:val="231F20"/>
          <w:spacing w:val="-4"/>
        </w:rPr>
        <w:t xml:space="preserve"> </w:t>
      </w:r>
      <w:r>
        <w:rPr>
          <w:color w:val="231F20"/>
        </w:rPr>
        <w:t>shall</w:t>
      </w:r>
      <w:r>
        <w:rPr>
          <w:color w:val="231F20"/>
          <w:spacing w:val="-4"/>
        </w:rPr>
        <w:t xml:space="preserve"> </w:t>
      </w:r>
      <w:r>
        <w:rPr>
          <w:color w:val="231F20"/>
        </w:rPr>
        <w:t>attach</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high</w:t>
      </w:r>
      <w:r>
        <w:rPr>
          <w:color w:val="231F20"/>
          <w:spacing w:val="-4"/>
        </w:rPr>
        <w:t xml:space="preserve"> </w:t>
      </w:r>
      <w:r>
        <w:rPr>
          <w:color w:val="231F20"/>
        </w:rPr>
        <w:t>school district for the purpose of establishing a K-12 school district. The trustees of each district shall pass a resolution requesting the county superintendent to order an attachment involving their districts (</w:t>
      </w:r>
      <w:hyperlink r:id="rId761">
        <w:r>
          <w:rPr>
            <w:color w:val="231F20"/>
          </w:rPr>
          <w:t>20-6-701</w:t>
        </w:r>
      </w:hyperlink>
      <w:r>
        <w:rPr>
          <w:color w:val="231F20"/>
        </w:rPr>
        <w:t>).</w:t>
      </w:r>
    </w:p>
    <w:p w14:paraId="31AB4DAB" w14:textId="77777777" w:rsidR="00BF7EBC" w:rsidRDefault="002C7365">
      <w:pPr>
        <w:pStyle w:val="Heading5"/>
        <w:spacing w:before="87"/>
        <w:ind w:left="1030"/>
      </w:pPr>
      <w:r>
        <w:rPr>
          <w:color w:val="231F20"/>
          <w:spacing w:val="-2"/>
        </w:rPr>
        <w:t>Membership</w:t>
      </w:r>
    </w:p>
    <w:p w14:paraId="13CF5A3D" w14:textId="77777777" w:rsidR="00BF7EBC" w:rsidRDefault="002C7365">
      <w:pPr>
        <w:pStyle w:val="BodyText"/>
        <w:spacing w:before="18" w:line="256" w:lineRule="auto"/>
        <w:ind w:left="1030" w:right="460"/>
      </w:pPr>
      <w:r>
        <w:rPr>
          <w:color w:val="231F20"/>
        </w:rPr>
        <w:t xml:space="preserve">The number of elected trustees of the K-12 school district must be based on the classification of the attached elementary district under the provisions of </w:t>
      </w:r>
      <w:hyperlink r:id="rId762">
        <w:r>
          <w:rPr>
            <w:color w:val="231F20"/>
          </w:rPr>
          <w:t>20-3-341</w:t>
        </w:r>
      </w:hyperlink>
      <w:r>
        <w:rPr>
          <w:color w:val="231F20"/>
        </w:rPr>
        <w:t xml:space="preserve"> and </w:t>
      </w:r>
      <w:hyperlink r:id="rId763">
        <w:r>
          <w:rPr>
            <w:color w:val="231F20"/>
          </w:rPr>
          <w:t>20-3-351</w:t>
        </w:r>
      </w:hyperlink>
      <w:r>
        <w:rPr>
          <w:color w:val="231F20"/>
        </w:rPr>
        <w:t xml:space="preserve"> (</w:t>
      </w:r>
      <w:hyperlink r:id="rId764">
        <w:r>
          <w:rPr>
            <w:color w:val="231F20"/>
          </w:rPr>
          <w:t>20-6-702</w:t>
        </w:r>
      </w:hyperlink>
      <w:r>
        <w:rPr>
          <w:color w:val="231F20"/>
        </w:rPr>
        <w:t>). The number of trustees on the board</w:t>
      </w:r>
      <w:r>
        <w:rPr>
          <w:color w:val="231F20"/>
          <w:spacing w:val="-5"/>
        </w:rPr>
        <w:t xml:space="preserve"> </w:t>
      </w:r>
      <w:r>
        <w:rPr>
          <w:color w:val="231F20"/>
        </w:rPr>
        <w:t>depends</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size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district.</w:t>
      </w:r>
      <w:r>
        <w:rPr>
          <w:color w:val="231F20"/>
          <w:spacing w:val="-15"/>
        </w:rPr>
        <w:t xml:space="preserve"> </w:t>
      </w:r>
      <w:r>
        <w:rPr>
          <w:color w:val="231F20"/>
        </w:rPr>
        <w:t>Typically,</w:t>
      </w:r>
      <w:r>
        <w:rPr>
          <w:color w:val="231F20"/>
          <w:spacing w:val="-5"/>
        </w:rPr>
        <w:t xml:space="preserve"> </w:t>
      </w:r>
      <w:r>
        <w:rPr>
          <w:color w:val="231F20"/>
        </w:rPr>
        <w:t>small</w:t>
      </w:r>
      <w:r>
        <w:rPr>
          <w:color w:val="231F20"/>
          <w:spacing w:val="-5"/>
        </w:rPr>
        <w:t xml:space="preserve"> </w:t>
      </w:r>
      <w:r>
        <w:rPr>
          <w:color w:val="231F20"/>
        </w:rPr>
        <w:t>school</w:t>
      </w:r>
      <w:r>
        <w:rPr>
          <w:color w:val="231F20"/>
          <w:spacing w:val="-5"/>
        </w:rPr>
        <w:t xml:space="preserve"> </w:t>
      </w:r>
      <w:r>
        <w:rPr>
          <w:color w:val="231F20"/>
        </w:rPr>
        <w:t>districts</w:t>
      </w:r>
      <w:r>
        <w:rPr>
          <w:color w:val="231F20"/>
          <w:spacing w:val="-5"/>
        </w:rPr>
        <w:t xml:space="preserve"> </w:t>
      </w:r>
      <w:r>
        <w:rPr>
          <w:color w:val="231F20"/>
        </w:rPr>
        <w:t>have</w:t>
      </w:r>
      <w:r>
        <w:rPr>
          <w:color w:val="231F20"/>
          <w:spacing w:val="-5"/>
        </w:rPr>
        <w:t xml:space="preserve"> </w:t>
      </w:r>
      <w:r>
        <w:rPr>
          <w:color w:val="231F20"/>
        </w:rPr>
        <w:t>three</w:t>
      </w:r>
      <w:r>
        <w:rPr>
          <w:color w:val="231F20"/>
          <w:spacing w:val="-5"/>
        </w:rPr>
        <w:t xml:space="preserve"> </w:t>
      </w:r>
      <w:r>
        <w:rPr>
          <w:color w:val="231F20"/>
        </w:rPr>
        <w:t>trustees;</w:t>
      </w:r>
      <w:r>
        <w:rPr>
          <w:color w:val="231F20"/>
          <w:spacing w:val="-5"/>
        </w:rPr>
        <w:t xml:space="preserve"> </w:t>
      </w:r>
      <w:r>
        <w:rPr>
          <w:color w:val="231F20"/>
        </w:rPr>
        <w:t>large</w:t>
      </w:r>
      <w:r>
        <w:rPr>
          <w:color w:val="231F20"/>
          <w:spacing w:val="-5"/>
        </w:rPr>
        <w:t xml:space="preserve"> </w:t>
      </w:r>
      <w:r>
        <w:rPr>
          <w:color w:val="231F20"/>
        </w:rPr>
        <w:t>school districts</w:t>
      </w:r>
      <w:r>
        <w:rPr>
          <w:color w:val="231F20"/>
          <w:spacing w:val="-5"/>
        </w:rPr>
        <w:t xml:space="preserve"> </w:t>
      </w:r>
      <w:r>
        <w:rPr>
          <w:color w:val="231F20"/>
        </w:rPr>
        <w:t>have</w:t>
      </w:r>
      <w:r>
        <w:rPr>
          <w:color w:val="231F20"/>
          <w:spacing w:val="-5"/>
        </w:rPr>
        <w:t xml:space="preserve"> </w:t>
      </w:r>
      <w:r>
        <w:rPr>
          <w:color w:val="231F20"/>
        </w:rPr>
        <w:t>seven</w:t>
      </w:r>
      <w:r>
        <w:rPr>
          <w:color w:val="231F20"/>
          <w:spacing w:val="-5"/>
        </w:rPr>
        <w:t xml:space="preserve"> </w:t>
      </w:r>
      <w:r>
        <w:rPr>
          <w:color w:val="231F20"/>
        </w:rPr>
        <w:t>trustees.</w:t>
      </w:r>
      <w:r>
        <w:rPr>
          <w:color w:val="231F20"/>
          <w:spacing w:val="-5"/>
        </w:rPr>
        <w:t xml:space="preserve"> </w:t>
      </w:r>
      <w:r>
        <w:rPr>
          <w:color w:val="231F20"/>
        </w:rPr>
        <w:t>Each</w:t>
      </w:r>
      <w:r>
        <w:rPr>
          <w:color w:val="231F20"/>
          <w:spacing w:val="-5"/>
        </w:rPr>
        <w:t xml:space="preserve"> </w:t>
      </w:r>
      <w:r>
        <w:rPr>
          <w:color w:val="231F20"/>
        </w:rPr>
        <w:t>trustee</w:t>
      </w:r>
      <w:r>
        <w:rPr>
          <w:color w:val="231F20"/>
          <w:spacing w:val="-5"/>
        </w:rPr>
        <w:t xml:space="preserve"> </w:t>
      </w:r>
      <w:r>
        <w:rPr>
          <w:color w:val="231F20"/>
        </w:rPr>
        <w:t>is</w:t>
      </w:r>
      <w:r>
        <w:rPr>
          <w:color w:val="231F20"/>
          <w:spacing w:val="-5"/>
        </w:rPr>
        <w:t xml:space="preserve"> </w:t>
      </w:r>
      <w:r>
        <w:rPr>
          <w:color w:val="231F20"/>
        </w:rPr>
        <w:t>elected</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three-year</w:t>
      </w:r>
      <w:r>
        <w:rPr>
          <w:color w:val="231F20"/>
          <w:spacing w:val="-5"/>
        </w:rPr>
        <w:t xml:space="preserve"> </w:t>
      </w:r>
      <w:r>
        <w:rPr>
          <w:color w:val="231F20"/>
        </w:rPr>
        <w:t>term.</w:t>
      </w:r>
      <w:r>
        <w:rPr>
          <w:color w:val="231F20"/>
          <w:spacing w:val="-5"/>
        </w:rPr>
        <w:t xml:space="preserve"> </w:t>
      </w:r>
      <w:r>
        <w:rPr>
          <w:color w:val="231F20"/>
        </w:rPr>
        <w:t>See</w:t>
      </w:r>
      <w:r>
        <w:rPr>
          <w:color w:val="231F20"/>
          <w:spacing w:val="-6"/>
        </w:rPr>
        <w:t xml:space="preserve"> </w:t>
      </w:r>
      <w:hyperlink r:id="rId765">
        <w:r>
          <w:rPr>
            <w:color w:val="231F20"/>
          </w:rPr>
          <w:t>20-3-341</w:t>
        </w:r>
      </w:hyperlink>
      <w:r>
        <w:rPr>
          <w:color w:val="231F20"/>
          <w:spacing w:val="-5"/>
        </w:rPr>
        <w:t xml:space="preserve"> </w:t>
      </w:r>
      <w:r>
        <w:rPr>
          <w:color w:val="231F20"/>
        </w:rPr>
        <w:t>and</w:t>
      </w:r>
      <w:r>
        <w:rPr>
          <w:color w:val="231F20"/>
          <w:spacing w:val="-5"/>
        </w:rPr>
        <w:t xml:space="preserve"> </w:t>
      </w:r>
      <w:hyperlink r:id="rId766">
        <w:r>
          <w:rPr>
            <w:color w:val="231F20"/>
          </w:rPr>
          <w:t>20-3-351</w:t>
        </w:r>
      </w:hyperlink>
      <w:r>
        <w:rPr>
          <w:color w:val="231F20"/>
          <w:spacing w:val="-5"/>
        </w:rPr>
        <w:t xml:space="preserve"> </w:t>
      </w:r>
      <w:r>
        <w:rPr>
          <w:color w:val="231F20"/>
        </w:rPr>
        <w:t>for</w:t>
      </w:r>
      <w:r>
        <w:rPr>
          <w:color w:val="231F20"/>
          <w:spacing w:val="-5"/>
        </w:rPr>
        <w:t xml:space="preserve"> </w:t>
      </w:r>
      <w:r>
        <w:rPr>
          <w:color w:val="231F20"/>
        </w:rPr>
        <w:t xml:space="preserve">specific </w:t>
      </w:r>
      <w:r>
        <w:rPr>
          <w:color w:val="231F20"/>
          <w:spacing w:val="-2"/>
        </w:rPr>
        <w:t>information.</w:t>
      </w:r>
    </w:p>
    <w:p w14:paraId="14C583B8" w14:textId="77777777" w:rsidR="00BF7EBC" w:rsidRDefault="002C7365">
      <w:pPr>
        <w:pStyle w:val="Heading5"/>
        <w:spacing w:before="86"/>
        <w:ind w:left="1030"/>
      </w:pPr>
      <w:r>
        <w:rPr>
          <w:color w:val="231F20"/>
          <w:spacing w:val="-2"/>
        </w:rPr>
        <w:t>Authority</w:t>
      </w:r>
    </w:p>
    <w:p w14:paraId="785AEE1A" w14:textId="77777777" w:rsidR="00BF7EBC" w:rsidRDefault="002C7365">
      <w:pPr>
        <w:pStyle w:val="BodyText"/>
        <w:spacing w:before="18" w:line="256" w:lineRule="auto"/>
        <w:ind w:left="1030" w:right="460"/>
      </w:pPr>
      <w:r>
        <w:rPr>
          <w:color w:val="231F20"/>
        </w:rPr>
        <w:t>A high school district with an attached elementary district may provide the educational services for an elementary</w:t>
      </w:r>
      <w:r>
        <w:rPr>
          <w:color w:val="231F20"/>
          <w:spacing w:val="40"/>
        </w:rPr>
        <w:t xml:space="preserve"> </w:t>
      </w:r>
      <w:r>
        <w:rPr>
          <w:color w:val="231F20"/>
        </w:rPr>
        <w:t>district</w:t>
      </w:r>
      <w:r>
        <w:rPr>
          <w:color w:val="231F20"/>
          <w:spacing w:val="40"/>
        </w:rPr>
        <w:t xml:space="preserve"> </w:t>
      </w:r>
      <w:r>
        <w:rPr>
          <w:color w:val="231F20"/>
        </w:rPr>
        <w:t>through</w:t>
      </w:r>
      <w:r>
        <w:rPr>
          <w:color w:val="231F20"/>
          <w:spacing w:val="40"/>
        </w:rPr>
        <w:t xml:space="preserve"> </w:t>
      </w:r>
      <w:r>
        <w:rPr>
          <w:color w:val="231F20"/>
        </w:rPr>
        <w:t>the</w:t>
      </w:r>
      <w:r>
        <w:rPr>
          <w:color w:val="231F20"/>
          <w:spacing w:val="40"/>
        </w:rPr>
        <w:t xml:space="preserve"> </w:t>
      </w:r>
      <w:r>
        <w:rPr>
          <w:color w:val="231F20"/>
        </w:rPr>
        <w:t>procedures</w:t>
      </w:r>
      <w:r>
        <w:rPr>
          <w:color w:val="231F20"/>
          <w:spacing w:val="40"/>
        </w:rPr>
        <w:t xml:space="preserve"> </w:t>
      </w:r>
      <w:r>
        <w:rPr>
          <w:color w:val="231F20"/>
        </w:rPr>
        <w:t>established</w:t>
      </w:r>
      <w:r>
        <w:rPr>
          <w:color w:val="231F20"/>
          <w:spacing w:val="40"/>
        </w:rPr>
        <w:t xml:space="preserve"> </w:t>
      </w:r>
      <w:r>
        <w:rPr>
          <w:color w:val="231F20"/>
        </w:rPr>
        <w:t>in</w:t>
      </w:r>
      <w:r>
        <w:rPr>
          <w:color w:val="231F20"/>
          <w:spacing w:val="40"/>
        </w:rPr>
        <w:t xml:space="preserve"> </w:t>
      </w:r>
      <w:hyperlink r:id="rId767">
        <w:r>
          <w:rPr>
            <w:color w:val="231F20"/>
          </w:rPr>
          <w:t>20-6-701</w:t>
        </w:r>
      </w:hyperlink>
      <w:r>
        <w:rPr>
          <w:color w:val="231F20"/>
          <w:spacing w:val="40"/>
        </w:rPr>
        <w:t xml:space="preserve"> </w:t>
      </w:r>
      <w:r>
        <w:rPr>
          <w:color w:val="231F20"/>
        </w:rPr>
        <w:t>through</w:t>
      </w:r>
      <w:r>
        <w:rPr>
          <w:color w:val="231F20"/>
          <w:spacing w:val="40"/>
        </w:rPr>
        <w:t xml:space="preserve"> </w:t>
      </w:r>
      <w:hyperlink r:id="rId768">
        <w:r>
          <w:rPr>
            <w:color w:val="231F20"/>
          </w:rPr>
          <w:t>20-6-703</w:t>
        </w:r>
      </w:hyperlink>
      <w:r>
        <w:rPr>
          <w:color w:val="231F20"/>
          <w:spacing w:val="40"/>
        </w:rPr>
        <w:t xml:space="preserve"> </w:t>
      </w:r>
      <w:r>
        <w:rPr>
          <w:color w:val="231F20"/>
        </w:rPr>
        <w:t>(</w:t>
      </w:r>
      <w:hyperlink r:id="rId769">
        <w:r>
          <w:rPr>
            <w:color w:val="231F20"/>
          </w:rPr>
          <w:t>20-6-101</w:t>
        </w:r>
      </w:hyperlink>
      <w:r>
        <w:rPr>
          <w:color w:val="231F20"/>
        </w:rPr>
        <w:t>).</w:t>
      </w:r>
    </w:p>
    <w:p w14:paraId="536D477E" w14:textId="77777777" w:rsidR="00BF7EBC" w:rsidRDefault="002C7365">
      <w:pPr>
        <w:pStyle w:val="Heading5"/>
        <w:spacing w:before="88"/>
        <w:ind w:left="1030"/>
      </w:pPr>
      <w:r>
        <w:rPr>
          <w:color w:val="231F20"/>
          <w:spacing w:val="-2"/>
        </w:rPr>
        <w:t>Funding</w:t>
      </w:r>
    </w:p>
    <w:p w14:paraId="225C83EB" w14:textId="77777777" w:rsidR="00BF7EBC" w:rsidRDefault="002C7365">
      <w:pPr>
        <w:pStyle w:val="BodyText"/>
        <w:spacing w:before="18" w:line="256" w:lineRule="auto"/>
        <w:ind w:left="1030" w:right="460"/>
      </w:pPr>
      <w:r>
        <w:rPr>
          <w:color w:val="231F20"/>
        </w:rPr>
        <w:t>The</w:t>
      </w:r>
      <w:r>
        <w:rPr>
          <w:color w:val="231F20"/>
          <w:spacing w:val="-7"/>
        </w:rPr>
        <w:t xml:space="preserve"> </w:t>
      </w:r>
      <w:r>
        <w:rPr>
          <w:color w:val="231F20"/>
        </w:rPr>
        <w:t>trustees</w:t>
      </w:r>
      <w:r>
        <w:rPr>
          <w:color w:val="231F20"/>
          <w:spacing w:val="-7"/>
        </w:rPr>
        <w:t xml:space="preserve"> </w:t>
      </w:r>
      <w:r>
        <w:rPr>
          <w:color w:val="231F20"/>
        </w:rPr>
        <w:t>make</w:t>
      </w:r>
      <w:r>
        <w:rPr>
          <w:color w:val="231F20"/>
          <w:spacing w:val="-7"/>
        </w:rPr>
        <w:t xml:space="preserve"> </w:t>
      </w:r>
      <w:r>
        <w:rPr>
          <w:color w:val="231F20"/>
        </w:rPr>
        <w:t>policy,</w:t>
      </w:r>
      <w:r>
        <w:rPr>
          <w:color w:val="231F20"/>
          <w:spacing w:val="-7"/>
        </w:rPr>
        <w:t xml:space="preserve"> </w:t>
      </w:r>
      <w:r>
        <w:rPr>
          <w:color w:val="231F20"/>
        </w:rPr>
        <w:t>adopt</w:t>
      </w:r>
      <w:r>
        <w:rPr>
          <w:color w:val="231F20"/>
          <w:spacing w:val="-7"/>
        </w:rPr>
        <w:t xml:space="preserve"> </w:t>
      </w:r>
      <w:r>
        <w:rPr>
          <w:color w:val="231F20"/>
        </w:rPr>
        <w:t>and</w:t>
      </w:r>
      <w:r>
        <w:rPr>
          <w:color w:val="231F20"/>
          <w:spacing w:val="-7"/>
        </w:rPr>
        <w:t xml:space="preserve"> </w:t>
      </w:r>
      <w:r>
        <w:rPr>
          <w:color w:val="231F20"/>
        </w:rPr>
        <w:t>administer</w:t>
      </w:r>
      <w:r>
        <w:rPr>
          <w:color w:val="231F20"/>
          <w:spacing w:val="-7"/>
        </w:rPr>
        <w:t xml:space="preserve"> </w:t>
      </w:r>
      <w:r>
        <w:rPr>
          <w:color w:val="231F20"/>
        </w:rPr>
        <w:t>the</w:t>
      </w:r>
      <w:r>
        <w:rPr>
          <w:color w:val="231F20"/>
          <w:spacing w:val="-7"/>
        </w:rPr>
        <w:t xml:space="preserve"> </w:t>
      </w:r>
      <w:r>
        <w:rPr>
          <w:color w:val="231F20"/>
        </w:rPr>
        <w:t>annual</w:t>
      </w:r>
      <w:r>
        <w:rPr>
          <w:color w:val="231F20"/>
          <w:spacing w:val="-7"/>
        </w:rPr>
        <w:t xml:space="preserve"> </w:t>
      </w:r>
      <w:r>
        <w:rPr>
          <w:color w:val="231F20"/>
        </w:rPr>
        <w:t>budget,</w:t>
      </w:r>
      <w:r>
        <w:rPr>
          <w:color w:val="231F20"/>
          <w:spacing w:val="-7"/>
        </w:rPr>
        <w:t xml:space="preserve"> </w:t>
      </w:r>
      <w:r>
        <w:rPr>
          <w:color w:val="231F20"/>
        </w:rPr>
        <w:t>approve</w:t>
      </w:r>
      <w:r>
        <w:rPr>
          <w:color w:val="231F20"/>
          <w:spacing w:val="-7"/>
        </w:rPr>
        <w:t xml:space="preserve"> </w:t>
      </w:r>
      <w:r>
        <w:rPr>
          <w:color w:val="231F20"/>
        </w:rPr>
        <w:t>expenditures,</w:t>
      </w:r>
      <w:r>
        <w:rPr>
          <w:color w:val="231F20"/>
          <w:spacing w:val="-7"/>
        </w:rPr>
        <w:t xml:space="preserve"> </w:t>
      </w:r>
      <w:r>
        <w:rPr>
          <w:color w:val="231F20"/>
        </w:rPr>
        <w:t>make</w:t>
      </w:r>
      <w:r>
        <w:rPr>
          <w:color w:val="231F20"/>
          <w:spacing w:val="-7"/>
        </w:rPr>
        <w:t xml:space="preserve"> </w:t>
      </w:r>
      <w:r>
        <w:rPr>
          <w:color w:val="231F20"/>
        </w:rPr>
        <w:t>required</w:t>
      </w:r>
      <w:r>
        <w:rPr>
          <w:color w:val="231F20"/>
          <w:spacing w:val="-7"/>
        </w:rPr>
        <w:t xml:space="preserve"> </w:t>
      </w:r>
      <w:r>
        <w:rPr>
          <w:color w:val="231F20"/>
        </w:rPr>
        <w:t xml:space="preserve">reports to various agencies, establish elections, and enforce the requirements for government of the school district according to state law. A detailed list of these duties is found in </w:t>
      </w:r>
      <w:hyperlink r:id="rId770">
        <w:r>
          <w:rPr>
            <w:color w:val="231F20"/>
          </w:rPr>
          <w:t>20-3-324</w:t>
        </w:r>
      </w:hyperlink>
      <w:r>
        <w:rPr>
          <w:color w:val="231F20"/>
        </w:rPr>
        <w:t>.</w:t>
      </w:r>
    </w:p>
    <w:p w14:paraId="523D8B5D" w14:textId="77777777" w:rsidR="00BF7EBC" w:rsidRDefault="00BF7EBC">
      <w:pPr>
        <w:pStyle w:val="BodyText"/>
        <w:spacing w:before="8"/>
        <w:ind w:left="0"/>
        <w:rPr>
          <w:sz w:val="28"/>
        </w:rPr>
      </w:pPr>
    </w:p>
    <w:p w14:paraId="1E184315" w14:textId="77777777" w:rsidR="00BF7EBC" w:rsidRDefault="002C7365">
      <w:pPr>
        <w:pStyle w:val="Heading3"/>
        <w:ind w:left="1030"/>
      </w:pPr>
      <w:bookmarkStart w:id="64" w:name="_Toc129946848"/>
      <w:r>
        <w:rPr>
          <w:color w:val="231F20"/>
          <w:spacing w:val="-2"/>
        </w:rPr>
        <w:t>Taxation</w:t>
      </w:r>
      <w:bookmarkEnd w:id="64"/>
    </w:p>
    <w:p w14:paraId="23D23D5E" w14:textId="77777777" w:rsidR="00BF7EBC" w:rsidRDefault="002C7365">
      <w:pPr>
        <w:pStyle w:val="BodyText"/>
        <w:tabs>
          <w:tab w:val="left" w:pos="11469"/>
        </w:tabs>
        <w:spacing w:before="262"/>
        <w:ind w:left="1030"/>
        <w:rPr>
          <w:rFonts w:ascii="Bookman Old Style"/>
        </w:rPr>
      </w:pPr>
      <w:r>
        <w:rPr>
          <w:rFonts w:ascii="Bookman Old Style"/>
          <w:color w:val="231F20"/>
          <w:w w:val="90"/>
          <w:u w:val="single" w:color="231F20"/>
        </w:rPr>
        <w:t>Resort</w:t>
      </w:r>
      <w:r>
        <w:rPr>
          <w:rFonts w:ascii="Bookman Old Style"/>
          <w:color w:val="231F20"/>
          <w:spacing w:val="-4"/>
          <w:w w:val="90"/>
          <w:u w:val="single" w:color="231F20"/>
        </w:rPr>
        <w:t xml:space="preserve"> </w:t>
      </w:r>
      <w:r>
        <w:rPr>
          <w:rFonts w:ascii="Bookman Old Style"/>
          <w:color w:val="231F20"/>
          <w:w w:val="90"/>
          <w:u w:val="single" w:color="231F20"/>
        </w:rPr>
        <w:t>Area</w:t>
      </w:r>
      <w:r>
        <w:rPr>
          <w:rFonts w:ascii="Bookman Old Style"/>
          <w:color w:val="231F20"/>
          <w:spacing w:val="-3"/>
          <w:w w:val="90"/>
          <w:u w:val="single" w:color="231F20"/>
        </w:rPr>
        <w:t xml:space="preserve"> </w:t>
      </w:r>
      <w:r>
        <w:rPr>
          <w:rFonts w:ascii="Bookman Old Style"/>
          <w:color w:val="231F20"/>
          <w:spacing w:val="-2"/>
          <w:w w:val="90"/>
          <w:u w:val="single" w:color="231F20"/>
        </w:rPr>
        <w:t>District</w:t>
      </w:r>
      <w:r>
        <w:rPr>
          <w:rFonts w:ascii="Bookman Old Style"/>
          <w:color w:val="231F20"/>
          <w:u w:val="single" w:color="231F20"/>
        </w:rPr>
        <w:tab/>
      </w:r>
    </w:p>
    <w:p w14:paraId="53891697" w14:textId="77777777" w:rsidR="00BF7EBC" w:rsidRDefault="002C7365">
      <w:pPr>
        <w:pStyle w:val="BodyText"/>
        <w:spacing w:before="116"/>
        <w:ind w:left="1030"/>
      </w:pPr>
      <w:r>
        <w:rPr>
          <w:color w:val="231F20"/>
        </w:rPr>
        <w:t>The</w:t>
      </w:r>
      <w:r>
        <w:rPr>
          <w:color w:val="231F20"/>
          <w:spacing w:val="-5"/>
        </w:rPr>
        <w:t xml:space="preserve"> </w:t>
      </w:r>
      <w:r>
        <w:rPr>
          <w:color w:val="231F20"/>
        </w:rPr>
        <w:t>complete</w:t>
      </w:r>
      <w:r>
        <w:rPr>
          <w:color w:val="231F20"/>
          <w:spacing w:val="-4"/>
        </w:rPr>
        <w:t xml:space="preserve"> </w:t>
      </w:r>
      <w:r>
        <w:rPr>
          <w:color w:val="231F20"/>
        </w:rPr>
        <w:t>resort</w:t>
      </w:r>
      <w:r>
        <w:rPr>
          <w:color w:val="231F20"/>
          <w:spacing w:val="-5"/>
        </w:rPr>
        <w:t xml:space="preserve"> </w:t>
      </w:r>
      <w:r>
        <w:rPr>
          <w:color w:val="231F20"/>
        </w:rPr>
        <w:t>area</w:t>
      </w:r>
      <w:r>
        <w:rPr>
          <w:color w:val="231F20"/>
          <w:spacing w:val="-4"/>
        </w:rPr>
        <w:t xml:space="preserve"> </w:t>
      </w:r>
      <w:r>
        <w:rPr>
          <w:color w:val="231F20"/>
        </w:rPr>
        <w:t>district</w:t>
      </w:r>
      <w:r>
        <w:rPr>
          <w:color w:val="231F20"/>
          <w:spacing w:val="-5"/>
        </w:rPr>
        <w:t xml:space="preserve"> </w:t>
      </w:r>
      <w:r>
        <w:rPr>
          <w:color w:val="231F20"/>
        </w:rPr>
        <w:t>statutes</w:t>
      </w:r>
      <w:r>
        <w:rPr>
          <w:color w:val="231F20"/>
          <w:spacing w:val="-4"/>
        </w:rPr>
        <w:t xml:space="preserve"> </w:t>
      </w:r>
      <w:r>
        <w:rPr>
          <w:color w:val="231F20"/>
        </w:rPr>
        <w:t>are</w:t>
      </w:r>
      <w:r>
        <w:rPr>
          <w:color w:val="231F20"/>
          <w:spacing w:val="-5"/>
        </w:rPr>
        <w:t xml:space="preserve"> </w:t>
      </w:r>
      <w:r>
        <w:rPr>
          <w:color w:val="231F20"/>
        </w:rPr>
        <w:t>available</w:t>
      </w:r>
      <w:r>
        <w:rPr>
          <w:color w:val="231F20"/>
          <w:spacing w:val="-4"/>
        </w:rPr>
        <w:t xml:space="preserve"> </w:t>
      </w:r>
      <w:r>
        <w:rPr>
          <w:color w:val="231F20"/>
        </w:rPr>
        <w:t>in</w:t>
      </w:r>
      <w:r>
        <w:rPr>
          <w:color w:val="231F20"/>
          <w:spacing w:val="-5"/>
        </w:rPr>
        <w:t xml:space="preserve"> </w:t>
      </w:r>
      <w:r>
        <w:rPr>
          <w:color w:val="231F20"/>
        </w:rPr>
        <w:t>Montana</w:t>
      </w:r>
      <w:r>
        <w:rPr>
          <w:color w:val="231F20"/>
          <w:spacing w:val="-4"/>
        </w:rPr>
        <w:t xml:space="preserve"> </w:t>
      </w:r>
      <w:r>
        <w:rPr>
          <w:color w:val="231F20"/>
        </w:rPr>
        <w:t>Code</w:t>
      </w:r>
      <w:r>
        <w:rPr>
          <w:color w:val="231F20"/>
          <w:spacing w:val="-5"/>
        </w:rPr>
        <w:t xml:space="preserve"> </w:t>
      </w:r>
      <w:r>
        <w:rPr>
          <w:color w:val="231F20"/>
        </w:rPr>
        <w:t>Annotated</w:t>
      </w:r>
      <w:r>
        <w:rPr>
          <w:color w:val="231F20"/>
          <w:spacing w:val="-5"/>
        </w:rPr>
        <w:t xml:space="preserve"> </w:t>
      </w:r>
      <w:hyperlink r:id="rId771">
        <w:r>
          <w:rPr>
            <w:color w:val="231F20"/>
          </w:rPr>
          <w:t>7-6-</w:t>
        </w:r>
        <w:r>
          <w:rPr>
            <w:color w:val="231F20"/>
            <w:spacing w:val="-2"/>
          </w:rPr>
          <w:t>1501</w:t>
        </w:r>
      </w:hyperlink>
      <w:r>
        <w:rPr>
          <w:color w:val="231F20"/>
          <w:spacing w:val="-2"/>
        </w:rPr>
        <w:t>.</w:t>
      </w:r>
    </w:p>
    <w:p w14:paraId="4D3477B8" w14:textId="77777777" w:rsidR="00BF7EBC" w:rsidRDefault="002C7365">
      <w:pPr>
        <w:pStyle w:val="Heading5"/>
        <w:ind w:left="103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70E1B804" w14:textId="77777777" w:rsidR="00BF7EBC" w:rsidRDefault="002C7365">
      <w:pPr>
        <w:pStyle w:val="BodyText"/>
        <w:spacing w:before="18" w:line="256" w:lineRule="auto"/>
        <w:ind w:left="1030" w:right="460"/>
      </w:pPr>
      <w:r>
        <w:rPr>
          <w:color w:val="231F20"/>
          <w:spacing w:val="-4"/>
        </w:rPr>
        <w:t xml:space="preserve">Governing authorities establish resort area districts following the area’s designation as a resort area by the Montana </w:t>
      </w:r>
      <w:r>
        <w:rPr>
          <w:color w:val="231F20"/>
        </w:rPr>
        <w:t>Department</w:t>
      </w:r>
      <w:r>
        <w:rPr>
          <w:color w:val="231F20"/>
          <w:spacing w:val="-13"/>
        </w:rPr>
        <w:t xml:space="preserve"> </w:t>
      </w:r>
      <w:r>
        <w:rPr>
          <w:color w:val="231F20"/>
        </w:rPr>
        <w:t>of</w:t>
      </w:r>
      <w:r>
        <w:rPr>
          <w:color w:val="231F20"/>
          <w:spacing w:val="-13"/>
        </w:rPr>
        <w:t xml:space="preserve"> </w:t>
      </w:r>
      <w:r>
        <w:rPr>
          <w:color w:val="231F20"/>
        </w:rPr>
        <w:t>Commerce,</w:t>
      </w:r>
      <w:r>
        <w:rPr>
          <w:color w:val="231F20"/>
          <w:spacing w:val="-13"/>
        </w:rPr>
        <w:t xml:space="preserve"> </w:t>
      </w:r>
      <w:r>
        <w:rPr>
          <w:color w:val="231F20"/>
        </w:rPr>
        <w:t>a</w:t>
      </w:r>
      <w:r>
        <w:rPr>
          <w:color w:val="231F20"/>
          <w:spacing w:val="-13"/>
        </w:rPr>
        <w:t xml:space="preserve"> </w:t>
      </w:r>
      <w:r>
        <w:rPr>
          <w:color w:val="231F20"/>
        </w:rPr>
        <w:t>petition</w:t>
      </w:r>
      <w:r>
        <w:rPr>
          <w:color w:val="231F20"/>
          <w:spacing w:val="-13"/>
        </w:rPr>
        <w:t xml:space="preserve"> </w:t>
      </w:r>
      <w:r>
        <w:rPr>
          <w:color w:val="231F20"/>
        </w:rPr>
        <w:t>from</w:t>
      </w:r>
      <w:r>
        <w:rPr>
          <w:color w:val="231F20"/>
          <w:spacing w:val="-13"/>
        </w:rPr>
        <w:t xml:space="preserve"> </w:t>
      </w:r>
      <w:r>
        <w:rPr>
          <w:color w:val="231F20"/>
        </w:rPr>
        <w:t>landowners</w:t>
      </w:r>
      <w:r>
        <w:rPr>
          <w:color w:val="231F20"/>
          <w:spacing w:val="-13"/>
        </w:rPr>
        <w:t xml:space="preserve"> </w:t>
      </w:r>
      <w:r>
        <w:rPr>
          <w:color w:val="231F20"/>
        </w:rPr>
        <w:t>signed</w:t>
      </w:r>
      <w:r>
        <w:rPr>
          <w:color w:val="231F20"/>
          <w:spacing w:val="-13"/>
        </w:rPr>
        <w:t xml:space="preserve"> </w:t>
      </w:r>
      <w:r>
        <w:rPr>
          <w:color w:val="231F20"/>
        </w:rPr>
        <w:t>by</w:t>
      </w:r>
      <w:r>
        <w:rPr>
          <w:color w:val="231F20"/>
          <w:spacing w:val="-13"/>
        </w:rPr>
        <w:t xml:space="preserve"> </w:t>
      </w:r>
      <w:r>
        <w:rPr>
          <w:color w:val="231F20"/>
        </w:rPr>
        <w:t>at</w:t>
      </w:r>
      <w:r>
        <w:rPr>
          <w:color w:val="231F20"/>
          <w:spacing w:val="-13"/>
        </w:rPr>
        <w:t xml:space="preserve"> </w:t>
      </w:r>
      <w:r>
        <w:rPr>
          <w:color w:val="231F20"/>
        </w:rPr>
        <w:t>least</w:t>
      </w:r>
      <w:r>
        <w:rPr>
          <w:color w:val="231F20"/>
          <w:spacing w:val="-13"/>
        </w:rPr>
        <w:t xml:space="preserve"> </w:t>
      </w:r>
      <w:r>
        <w:rPr>
          <w:color w:val="231F20"/>
        </w:rPr>
        <w:t>10%</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registered</w:t>
      </w:r>
      <w:r>
        <w:rPr>
          <w:color w:val="231F20"/>
          <w:spacing w:val="-13"/>
        </w:rPr>
        <w:t xml:space="preserve"> </w:t>
      </w:r>
      <w:r>
        <w:rPr>
          <w:color w:val="231F20"/>
        </w:rPr>
        <w:t>voters</w:t>
      </w:r>
      <w:r>
        <w:rPr>
          <w:color w:val="231F20"/>
          <w:spacing w:val="-13"/>
        </w:rPr>
        <w:t xml:space="preserve"> </w:t>
      </w:r>
      <w:r>
        <w:rPr>
          <w:color w:val="231F20"/>
        </w:rPr>
        <w:t>within</w:t>
      </w:r>
      <w:r>
        <w:rPr>
          <w:color w:val="231F20"/>
          <w:spacing w:val="-13"/>
        </w:rPr>
        <w:t xml:space="preserve"> </w:t>
      </w:r>
      <w:r>
        <w:rPr>
          <w:color w:val="231F20"/>
        </w:rPr>
        <w:t>the resort area., a public hearing, and a referendum (</w:t>
      </w:r>
      <w:hyperlink r:id="rId772">
        <w:r>
          <w:rPr>
            <w:color w:val="231F20"/>
          </w:rPr>
          <w:t>7-6-1501</w:t>
        </w:r>
      </w:hyperlink>
      <w:r>
        <w:rPr>
          <w:color w:val="231F20"/>
        </w:rPr>
        <w:t xml:space="preserve">, </w:t>
      </w:r>
      <w:hyperlink r:id="rId773">
        <w:r>
          <w:rPr>
            <w:color w:val="231F20"/>
          </w:rPr>
          <w:t>1504</w:t>
        </w:r>
      </w:hyperlink>
      <w:r>
        <w:rPr>
          <w:color w:val="231F20"/>
        </w:rPr>
        <w:t xml:space="preserve">, </w:t>
      </w:r>
      <w:hyperlink r:id="rId774">
        <w:r>
          <w:rPr>
            <w:color w:val="231F20"/>
          </w:rPr>
          <w:t>1508</w:t>
        </w:r>
      </w:hyperlink>
      <w:r>
        <w:rPr>
          <w:color w:val="231F20"/>
        </w:rPr>
        <w:t xml:space="preserve">, </w:t>
      </w:r>
      <w:hyperlink r:id="rId775">
        <w:r>
          <w:rPr>
            <w:color w:val="231F20"/>
          </w:rPr>
          <w:t>1532</w:t>
        </w:r>
      </w:hyperlink>
      <w:r>
        <w:rPr>
          <w:color w:val="231F20"/>
        </w:rPr>
        <w:t xml:space="preserve">, </w:t>
      </w:r>
      <w:hyperlink r:id="rId776">
        <w:r>
          <w:rPr>
            <w:color w:val="231F20"/>
          </w:rPr>
          <w:t>1533</w:t>
        </w:r>
      </w:hyperlink>
      <w:r>
        <w:rPr>
          <w:color w:val="231F20"/>
        </w:rPr>
        <w:t xml:space="preserve">, </w:t>
      </w:r>
      <w:hyperlink r:id="rId777">
        <w:r>
          <w:rPr>
            <w:color w:val="231F20"/>
          </w:rPr>
          <w:t>1534</w:t>
        </w:r>
      </w:hyperlink>
      <w:r>
        <w:rPr>
          <w:color w:val="231F20"/>
        </w:rPr>
        <w:t xml:space="preserve">, </w:t>
      </w:r>
      <w:hyperlink r:id="rId778">
        <w:r>
          <w:rPr>
            <w:color w:val="231F20"/>
          </w:rPr>
          <w:t>1536</w:t>
        </w:r>
      </w:hyperlink>
      <w:r>
        <w:rPr>
          <w:color w:val="231F20"/>
        </w:rPr>
        <w:t xml:space="preserve">, </w:t>
      </w:r>
      <w:hyperlink r:id="rId779">
        <w:r>
          <w:rPr>
            <w:color w:val="231F20"/>
          </w:rPr>
          <w:t>1539</w:t>
        </w:r>
      </w:hyperlink>
      <w:r>
        <w:rPr>
          <w:color w:val="231F20"/>
        </w:rPr>
        <w:t>).</w:t>
      </w:r>
    </w:p>
    <w:p w14:paraId="1E5D5A0E" w14:textId="77777777" w:rsidR="00BF7EBC" w:rsidRDefault="002C7365">
      <w:pPr>
        <w:pStyle w:val="Heading5"/>
        <w:spacing w:before="87"/>
        <w:ind w:left="1030"/>
      </w:pPr>
      <w:r>
        <w:rPr>
          <w:color w:val="231F20"/>
          <w:spacing w:val="-2"/>
        </w:rPr>
        <w:t>Membership</w:t>
      </w:r>
    </w:p>
    <w:p w14:paraId="7E549470" w14:textId="2E18A702" w:rsidR="00BF7EBC" w:rsidRDefault="002C7365">
      <w:pPr>
        <w:pStyle w:val="BodyText"/>
        <w:spacing w:before="18" w:line="256" w:lineRule="auto"/>
        <w:ind w:left="1030" w:right="578"/>
      </w:pPr>
      <w:r>
        <w:rPr>
          <w:color w:val="231F20"/>
        </w:rPr>
        <w:t>Five</w:t>
      </w:r>
      <w:r>
        <w:rPr>
          <w:color w:val="231F20"/>
          <w:spacing w:val="-10"/>
        </w:rPr>
        <w:t xml:space="preserve"> </w:t>
      </w:r>
      <w:r>
        <w:rPr>
          <w:color w:val="231F20"/>
        </w:rPr>
        <w:t>members</w:t>
      </w:r>
      <w:r>
        <w:rPr>
          <w:color w:val="231F20"/>
          <w:spacing w:val="-10"/>
        </w:rPr>
        <w:t xml:space="preserve"> </w:t>
      </w:r>
      <w:r>
        <w:rPr>
          <w:color w:val="231F20"/>
        </w:rPr>
        <w:t>are</w:t>
      </w:r>
      <w:r>
        <w:rPr>
          <w:color w:val="231F20"/>
          <w:spacing w:val="-10"/>
        </w:rPr>
        <w:t xml:space="preserve"> </w:t>
      </w:r>
      <w:r>
        <w:rPr>
          <w:color w:val="231F20"/>
        </w:rPr>
        <w:t>elected</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resort</w:t>
      </w:r>
      <w:r>
        <w:rPr>
          <w:color w:val="231F20"/>
          <w:spacing w:val="-10"/>
        </w:rPr>
        <w:t xml:space="preserve"> </w:t>
      </w:r>
      <w:r>
        <w:rPr>
          <w:color w:val="231F20"/>
        </w:rPr>
        <w:t>area</w:t>
      </w:r>
      <w:r>
        <w:rPr>
          <w:color w:val="231F20"/>
          <w:spacing w:val="-10"/>
        </w:rPr>
        <w:t xml:space="preserve"> </w:t>
      </w:r>
      <w:r>
        <w:rPr>
          <w:color w:val="231F20"/>
        </w:rPr>
        <w:t>district</w:t>
      </w:r>
      <w:r>
        <w:rPr>
          <w:color w:val="231F20"/>
          <w:spacing w:val="-10"/>
        </w:rPr>
        <w:t xml:space="preserve"> </w:t>
      </w:r>
      <w:r>
        <w:rPr>
          <w:color w:val="231F20"/>
        </w:rPr>
        <w:t>board</w:t>
      </w:r>
      <w:r>
        <w:rPr>
          <w:color w:val="231F20"/>
          <w:spacing w:val="-10"/>
        </w:rPr>
        <w:t xml:space="preserve"> </w:t>
      </w:r>
      <w:r>
        <w:rPr>
          <w:color w:val="231F20"/>
        </w:rPr>
        <w:t>of</w:t>
      </w:r>
      <w:r>
        <w:rPr>
          <w:color w:val="231F20"/>
          <w:spacing w:val="-10"/>
        </w:rPr>
        <w:t xml:space="preserve"> </w:t>
      </w:r>
      <w:r>
        <w:rPr>
          <w:color w:val="231F20"/>
        </w:rPr>
        <w:t>directors</w:t>
      </w:r>
      <w:r>
        <w:rPr>
          <w:color w:val="231F20"/>
          <w:spacing w:val="-10"/>
        </w:rPr>
        <w:t xml:space="preserve"> </w:t>
      </w:r>
      <w:r>
        <w:rPr>
          <w:color w:val="231F20"/>
        </w:rPr>
        <w:t>by</w:t>
      </w:r>
      <w:r>
        <w:rPr>
          <w:color w:val="231F20"/>
          <w:spacing w:val="-10"/>
        </w:rPr>
        <w:t xml:space="preserve"> </w:t>
      </w:r>
      <w:r>
        <w:rPr>
          <w:color w:val="231F20"/>
        </w:rPr>
        <w:t>voters</w:t>
      </w:r>
      <w:r>
        <w:rPr>
          <w:color w:val="231F20"/>
          <w:spacing w:val="-10"/>
        </w:rPr>
        <w:t xml:space="preserve"> </w:t>
      </w:r>
      <w:r>
        <w:rPr>
          <w:color w:val="231F20"/>
        </w:rPr>
        <w:t>within</w:t>
      </w:r>
      <w:r>
        <w:rPr>
          <w:color w:val="231F20"/>
          <w:spacing w:val="-10"/>
        </w:rPr>
        <w:t xml:space="preserve"> </w:t>
      </w:r>
      <w:r>
        <w:rPr>
          <w:color w:val="231F20"/>
        </w:rPr>
        <w:t>the</w:t>
      </w:r>
      <w:r>
        <w:rPr>
          <w:color w:val="231F20"/>
          <w:spacing w:val="-10"/>
        </w:rPr>
        <w:t xml:space="preserve"> </w:t>
      </w:r>
      <w:r>
        <w:rPr>
          <w:color w:val="231F20"/>
        </w:rPr>
        <w:t>resort</w:t>
      </w:r>
      <w:r>
        <w:rPr>
          <w:color w:val="231F20"/>
          <w:spacing w:val="-10"/>
        </w:rPr>
        <w:t xml:space="preserve"> </w:t>
      </w:r>
      <w:r>
        <w:rPr>
          <w:color w:val="231F20"/>
        </w:rPr>
        <w:t>area</w:t>
      </w:r>
      <w:r>
        <w:rPr>
          <w:color w:val="231F20"/>
          <w:spacing w:val="-10"/>
        </w:rPr>
        <w:t xml:space="preserve"> </w:t>
      </w:r>
      <w:r>
        <w:rPr>
          <w:color w:val="231F20"/>
        </w:rPr>
        <w:t xml:space="preserve">district. Directors serve </w:t>
      </w:r>
      <w:r w:rsidR="006A6320">
        <w:rPr>
          <w:color w:val="231F20"/>
        </w:rPr>
        <w:t>four-year</w:t>
      </w:r>
      <w:r>
        <w:rPr>
          <w:color w:val="231F20"/>
        </w:rPr>
        <w:t xml:space="preserve"> terms. Remaining directors appoint new members to fill vacant terms (</w:t>
      </w:r>
      <w:hyperlink r:id="rId780">
        <w:r>
          <w:rPr>
            <w:color w:val="231F20"/>
          </w:rPr>
          <w:t>7-6-1543</w:t>
        </w:r>
      </w:hyperlink>
      <w:r>
        <w:rPr>
          <w:color w:val="231F20"/>
        </w:rPr>
        <w:t xml:space="preserve">, </w:t>
      </w:r>
      <w:hyperlink r:id="rId781">
        <w:r>
          <w:rPr>
            <w:color w:val="231F20"/>
            <w:spacing w:val="-2"/>
          </w:rPr>
          <w:t>1546</w:t>
        </w:r>
      </w:hyperlink>
      <w:r>
        <w:rPr>
          <w:color w:val="231F20"/>
          <w:spacing w:val="-2"/>
        </w:rPr>
        <w:t>).</w:t>
      </w:r>
    </w:p>
    <w:p w14:paraId="0DCF8639" w14:textId="77777777" w:rsidR="00BF7EBC" w:rsidRDefault="002C7365">
      <w:pPr>
        <w:pStyle w:val="Heading5"/>
        <w:spacing w:before="88"/>
        <w:ind w:left="1030"/>
      </w:pPr>
      <w:r>
        <w:rPr>
          <w:color w:val="231F20"/>
          <w:spacing w:val="-2"/>
        </w:rPr>
        <w:t>Authority</w:t>
      </w:r>
    </w:p>
    <w:p w14:paraId="6D5D0428" w14:textId="77777777" w:rsidR="00BF7EBC" w:rsidRDefault="002C7365">
      <w:pPr>
        <w:pStyle w:val="BodyText"/>
        <w:spacing w:before="18" w:line="256" w:lineRule="auto"/>
        <w:ind w:left="1030" w:right="505"/>
      </w:pPr>
      <w:r>
        <w:rPr>
          <w:color w:val="231F20"/>
        </w:rPr>
        <w:t>The</w:t>
      </w:r>
      <w:r>
        <w:rPr>
          <w:color w:val="231F20"/>
          <w:spacing w:val="-11"/>
        </w:rPr>
        <w:t xml:space="preserve"> </w:t>
      </w:r>
      <w:r>
        <w:rPr>
          <w:color w:val="231F20"/>
        </w:rPr>
        <w:t>board</w:t>
      </w:r>
      <w:r>
        <w:rPr>
          <w:color w:val="231F20"/>
          <w:spacing w:val="-11"/>
        </w:rPr>
        <w:t xml:space="preserve"> </w:t>
      </w:r>
      <w:r>
        <w:rPr>
          <w:color w:val="231F20"/>
        </w:rPr>
        <w:t>shall</w:t>
      </w:r>
      <w:r>
        <w:rPr>
          <w:color w:val="231F20"/>
          <w:spacing w:val="-11"/>
        </w:rPr>
        <w:t xml:space="preserve"> </w:t>
      </w:r>
      <w:r>
        <w:rPr>
          <w:color w:val="231F20"/>
        </w:rPr>
        <w:t>exercise</w:t>
      </w:r>
      <w:r>
        <w:rPr>
          <w:color w:val="231F20"/>
          <w:spacing w:val="-11"/>
        </w:rPr>
        <w:t xml:space="preserve"> </w:t>
      </w:r>
      <w:r>
        <w:rPr>
          <w:color w:val="231F20"/>
        </w:rPr>
        <w:t>the</w:t>
      </w:r>
      <w:r>
        <w:rPr>
          <w:color w:val="231F20"/>
          <w:spacing w:val="-11"/>
        </w:rPr>
        <w:t xml:space="preserve"> </w:t>
      </w:r>
      <w:r>
        <w:rPr>
          <w:color w:val="231F20"/>
        </w:rPr>
        <w:t>powers</w:t>
      </w:r>
      <w:r>
        <w:rPr>
          <w:color w:val="231F20"/>
          <w:spacing w:val="-11"/>
        </w:rPr>
        <w:t xml:space="preserve"> </w:t>
      </w:r>
      <w:r>
        <w:rPr>
          <w:color w:val="231F20"/>
        </w:rPr>
        <w:t>of</w:t>
      </w:r>
      <w:r>
        <w:rPr>
          <w:color w:val="231F20"/>
          <w:spacing w:val="-11"/>
        </w:rPr>
        <w:t xml:space="preserve"> </w:t>
      </w:r>
      <w:r>
        <w:rPr>
          <w:color w:val="231F20"/>
        </w:rPr>
        <w:t>governing</w:t>
      </w:r>
      <w:r>
        <w:rPr>
          <w:color w:val="231F20"/>
          <w:spacing w:val="-11"/>
        </w:rPr>
        <w:t xml:space="preserve"> </w:t>
      </w:r>
      <w:r>
        <w:rPr>
          <w:color w:val="231F20"/>
        </w:rPr>
        <w:t>the</w:t>
      </w:r>
      <w:r>
        <w:rPr>
          <w:color w:val="231F20"/>
          <w:spacing w:val="-11"/>
        </w:rPr>
        <w:t xml:space="preserve"> </w:t>
      </w:r>
      <w:r>
        <w:rPr>
          <w:color w:val="231F20"/>
        </w:rPr>
        <w:t>resort</w:t>
      </w:r>
      <w:r>
        <w:rPr>
          <w:color w:val="231F20"/>
          <w:spacing w:val="-11"/>
        </w:rPr>
        <w:t xml:space="preserve"> </w:t>
      </w:r>
      <w:r>
        <w:rPr>
          <w:color w:val="231F20"/>
        </w:rPr>
        <w:t>area</w:t>
      </w:r>
      <w:r>
        <w:rPr>
          <w:color w:val="231F20"/>
          <w:spacing w:val="-11"/>
        </w:rPr>
        <w:t xml:space="preserve"> </w:t>
      </w:r>
      <w:r>
        <w:rPr>
          <w:color w:val="231F20"/>
        </w:rPr>
        <w:t>and</w:t>
      </w:r>
      <w:r>
        <w:rPr>
          <w:color w:val="231F20"/>
          <w:spacing w:val="-11"/>
        </w:rPr>
        <w:t xml:space="preserve"> </w:t>
      </w:r>
      <w:r>
        <w:rPr>
          <w:color w:val="231F20"/>
        </w:rPr>
        <w:t>carrying</w:t>
      </w:r>
      <w:r>
        <w:rPr>
          <w:color w:val="231F20"/>
          <w:spacing w:val="-11"/>
        </w:rPr>
        <w:t xml:space="preserve"> </w:t>
      </w:r>
      <w:r>
        <w:rPr>
          <w:color w:val="231F20"/>
        </w:rPr>
        <w:t>out</w:t>
      </w:r>
      <w:r>
        <w:rPr>
          <w:color w:val="231F20"/>
          <w:spacing w:val="-11"/>
        </w:rPr>
        <w:t xml:space="preserve"> </w:t>
      </w:r>
      <w:r>
        <w:rPr>
          <w:color w:val="231F20"/>
        </w:rPr>
        <w:t>the</w:t>
      </w:r>
      <w:r>
        <w:rPr>
          <w:color w:val="231F20"/>
          <w:spacing w:val="-11"/>
        </w:rPr>
        <w:t xml:space="preserve"> </w:t>
      </w:r>
      <w:r>
        <w:rPr>
          <w:color w:val="231F20"/>
        </w:rPr>
        <w:t>responsibilities</w:t>
      </w:r>
      <w:r>
        <w:rPr>
          <w:color w:val="231F20"/>
          <w:spacing w:val="-11"/>
        </w:rPr>
        <w:t xml:space="preserve"> </w:t>
      </w:r>
      <w:r>
        <w:rPr>
          <w:color w:val="231F20"/>
        </w:rPr>
        <w:t>of</w:t>
      </w:r>
      <w:r>
        <w:rPr>
          <w:color w:val="231F20"/>
          <w:spacing w:val="-11"/>
        </w:rPr>
        <w:t xml:space="preserve"> </w:t>
      </w:r>
      <w:r>
        <w:rPr>
          <w:color w:val="231F20"/>
        </w:rPr>
        <w:t>imposing a resort tax (</w:t>
      </w:r>
      <w:hyperlink r:id="rId782">
        <w:r>
          <w:rPr>
            <w:color w:val="231F20"/>
          </w:rPr>
          <w:t>7-6-1508</w:t>
        </w:r>
      </w:hyperlink>
      <w:r>
        <w:rPr>
          <w:color w:val="231F20"/>
        </w:rPr>
        <w:t>). The resort district board may sue and be sued, acquire real and personal property, make contracts,</w:t>
      </w:r>
      <w:r>
        <w:rPr>
          <w:color w:val="231F20"/>
          <w:spacing w:val="-11"/>
        </w:rPr>
        <w:t xml:space="preserve"> </w:t>
      </w:r>
      <w:r>
        <w:rPr>
          <w:color w:val="231F20"/>
        </w:rPr>
        <w:t>and</w:t>
      </w:r>
      <w:r>
        <w:rPr>
          <w:color w:val="231F20"/>
          <w:spacing w:val="-11"/>
        </w:rPr>
        <w:t xml:space="preserve"> </w:t>
      </w:r>
      <w:r>
        <w:rPr>
          <w:color w:val="231F20"/>
        </w:rPr>
        <w:t>employ</w:t>
      </w:r>
      <w:r>
        <w:rPr>
          <w:color w:val="231F20"/>
          <w:spacing w:val="-11"/>
        </w:rPr>
        <w:t xml:space="preserve"> </w:t>
      </w:r>
      <w:r>
        <w:rPr>
          <w:color w:val="231F20"/>
        </w:rPr>
        <w:t>labor.</w:t>
      </w:r>
      <w:r>
        <w:rPr>
          <w:color w:val="231F20"/>
          <w:spacing w:val="-11"/>
        </w:rPr>
        <w:t xml:space="preserve"> </w:t>
      </w:r>
      <w:r>
        <w:rPr>
          <w:color w:val="231F20"/>
        </w:rPr>
        <w:t>The</w:t>
      </w:r>
      <w:r>
        <w:rPr>
          <w:color w:val="231F20"/>
          <w:spacing w:val="-11"/>
        </w:rPr>
        <w:t xml:space="preserve"> </w:t>
      </w:r>
      <w:r>
        <w:rPr>
          <w:color w:val="231F20"/>
        </w:rPr>
        <w:t>resort</w:t>
      </w:r>
      <w:r>
        <w:rPr>
          <w:color w:val="231F20"/>
          <w:spacing w:val="-11"/>
        </w:rPr>
        <w:t xml:space="preserve"> </w:t>
      </w:r>
      <w:r>
        <w:rPr>
          <w:color w:val="231F20"/>
        </w:rPr>
        <w:t>district</w:t>
      </w:r>
      <w:r>
        <w:rPr>
          <w:color w:val="231F20"/>
          <w:spacing w:val="-11"/>
        </w:rPr>
        <w:t xml:space="preserve"> </w:t>
      </w:r>
      <w:r>
        <w:rPr>
          <w:color w:val="231F20"/>
        </w:rPr>
        <w:t>area</w:t>
      </w:r>
      <w:r>
        <w:rPr>
          <w:color w:val="231F20"/>
          <w:spacing w:val="-11"/>
        </w:rPr>
        <w:t xml:space="preserve"> </w:t>
      </w:r>
      <w:r>
        <w:rPr>
          <w:color w:val="231F20"/>
        </w:rPr>
        <w:t>board</w:t>
      </w:r>
      <w:r>
        <w:rPr>
          <w:color w:val="231F20"/>
          <w:spacing w:val="-11"/>
        </w:rPr>
        <w:t xml:space="preserve"> </w:t>
      </w:r>
      <w:r>
        <w:rPr>
          <w:color w:val="231F20"/>
        </w:rPr>
        <w:t>of</w:t>
      </w:r>
      <w:r>
        <w:rPr>
          <w:color w:val="231F20"/>
          <w:spacing w:val="-11"/>
        </w:rPr>
        <w:t xml:space="preserve"> </w:t>
      </w:r>
      <w:r>
        <w:rPr>
          <w:color w:val="231F20"/>
        </w:rPr>
        <w:t>directors</w:t>
      </w:r>
      <w:r>
        <w:rPr>
          <w:color w:val="231F20"/>
          <w:spacing w:val="-11"/>
        </w:rPr>
        <w:t xml:space="preserve"> </w:t>
      </w:r>
      <w:r>
        <w:rPr>
          <w:color w:val="231F20"/>
        </w:rPr>
        <w:t>can</w:t>
      </w:r>
      <w:r>
        <w:rPr>
          <w:color w:val="231F20"/>
          <w:spacing w:val="-11"/>
        </w:rPr>
        <w:t xml:space="preserve"> </w:t>
      </w:r>
      <w:r>
        <w:rPr>
          <w:color w:val="231F20"/>
        </w:rPr>
        <w:t>appropriate</w:t>
      </w:r>
      <w:r>
        <w:rPr>
          <w:color w:val="231F20"/>
          <w:spacing w:val="-11"/>
        </w:rPr>
        <w:t xml:space="preserve"> </w:t>
      </w:r>
      <w:r>
        <w:rPr>
          <w:color w:val="231F20"/>
        </w:rPr>
        <w:t>and</w:t>
      </w:r>
      <w:r>
        <w:rPr>
          <w:color w:val="231F20"/>
          <w:spacing w:val="-11"/>
        </w:rPr>
        <w:t xml:space="preserve"> </w:t>
      </w:r>
      <w:r>
        <w:rPr>
          <w:color w:val="231F20"/>
        </w:rPr>
        <w:t>expend</w:t>
      </w:r>
      <w:r>
        <w:rPr>
          <w:color w:val="231F20"/>
          <w:spacing w:val="-11"/>
        </w:rPr>
        <w:t xml:space="preserve"> </w:t>
      </w:r>
      <w:r>
        <w:rPr>
          <w:color w:val="231F20"/>
        </w:rPr>
        <w:t>revenue</w:t>
      </w:r>
      <w:r>
        <w:rPr>
          <w:color w:val="231F20"/>
          <w:spacing w:val="-11"/>
        </w:rPr>
        <w:t xml:space="preserve"> </w:t>
      </w:r>
      <w:r>
        <w:rPr>
          <w:color w:val="231F20"/>
        </w:rPr>
        <w:t>from the resort tax for any activities, undertakings or administrative needs authorized by the resolution creating the resort area or adopting the resort tax (</w:t>
      </w:r>
      <w:hyperlink r:id="rId783">
        <w:r>
          <w:rPr>
            <w:color w:val="231F20"/>
          </w:rPr>
          <w:t>7-6-1542</w:t>
        </w:r>
      </w:hyperlink>
      <w:r>
        <w:rPr>
          <w:color w:val="231F20"/>
        </w:rPr>
        <w:t>).</w:t>
      </w:r>
    </w:p>
    <w:p w14:paraId="24756F5D" w14:textId="77777777" w:rsidR="00BF7EBC" w:rsidRDefault="00BF7EBC">
      <w:pPr>
        <w:spacing w:line="256" w:lineRule="auto"/>
        <w:sectPr w:rsidR="00BF7EBC">
          <w:pgSz w:w="12240" w:h="15840"/>
          <w:pgMar w:top="600" w:right="80" w:bottom="540" w:left="260" w:header="0" w:footer="355" w:gutter="0"/>
          <w:cols w:space="720"/>
        </w:sectPr>
      </w:pPr>
    </w:p>
    <w:p w14:paraId="483E0DF0" w14:textId="77777777" w:rsidR="00BF7EBC" w:rsidRDefault="002C7365">
      <w:pPr>
        <w:pStyle w:val="Heading5"/>
        <w:spacing w:before="87"/>
      </w:pPr>
      <w:r>
        <w:rPr>
          <w:color w:val="231F20"/>
          <w:spacing w:val="-2"/>
        </w:rPr>
        <w:lastRenderedPageBreak/>
        <w:t>Funding</w:t>
      </w:r>
    </w:p>
    <w:p w14:paraId="0FA99126" w14:textId="77777777" w:rsidR="00BF7EBC" w:rsidRDefault="002C7365">
      <w:pPr>
        <w:pStyle w:val="BodyText"/>
        <w:spacing w:before="18" w:line="256" w:lineRule="auto"/>
        <w:ind w:right="1222"/>
      </w:pPr>
      <w:r>
        <w:rPr>
          <w:color w:val="231F20"/>
        </w:rPr>
        <w:t>A</w:t>
      </w:r>
      <w:r>
        <w:rPr>
          <w:color w:val="231F20"/>
          <w:spacing w:val="-5"/>
        </w:rPr>
        <w:t xml:space="preserve"> </w:t>
      </w:r>
      <w:r>
        <w:rPr>
          <w:color w:val="231F20"/>
        </w:rPr>
        <w:t>resort</w:t>
      </w:r>
      <w:r>
        <w:rPr>
          <w:color w:val="231F20"/>
          <w:spacing w:val="-5"/>
        </w:rPr>
        <w:t xml:space="preserve"> </w:t>
      </w:r>
      <w:r>
        <w:rPr>
          <w:color w:val="231F20"/>
        </w:rPr>
        <w:t>tax</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imposed</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resort</w:t>
      </w:r>
      <w:r>
        <w:rPr>
          <w:color w:val="231F20"/>
          <w:spacing w:val="-5"/>
        </w:rPr>
        <w:t xml:space="preserve"> </w:t>
      </w:r>
      <w:r>
        <w:rPr>
          <w:color w:val="231F20"/>
        </w:rPr>
        <w:t>area</w:t>
      </w:r>
      <w:r>
        <w:rPr>
          <w:color w:val="231F20"/>
          <w:spacing w:val="-5"/>
        </w:rPr>
        <w:t xml:space="preserve"> </w:t>
      </w:r>
      <w:r>
        <w:rPr>
          <w:color w:val="231F20"/>
        </w:rPr>
        <w:t>following</w:t>
      </w:r>
      <w:r>
        <w:rPr>
          <w:color w:val="231F20"/>
          <w:spacing w:val="-5"/>
        </w:rPr>
        <w:t xml:space="preserve"> </w:t>
      </w:r>
      <w:r>
        <w:rPr>
          <w:color w:val="231F20"/>
        </w:rPr>
        <w:t>a</w:t>
      </w:r>
      <w:r>
        <w:rPr>
          <w:color w:val="231F20"/>
          <w:spacing w:val="-5"/>
        </w:rPr>
        <w:t xml:space="preserve"> </w:t>
      </w:r>
      <w:r>
        <w:rPr>
          <w:color w:val="231F20"/>
        </w:rPr>
        <w:t>petition</w:t>
      </w:r>
      <w:r>
        <w:rPr>
          <w:color w:val="231F20"/>
          <w:spacing w:val="-5"/>
        </w:rPr>
        <w:t xml:space="preserve"> </w:t>
      </w:r>
      <w:r>
        <w:rPr>
          <w:color w:val="231F20"/>
        </w:rPr>
        <w:t>from</w:t>
      </w:r>
      <w:r>
        <w:rPr>
          <w:color w:val="231F20"/>
          <w:spacing w:val="-5"/>
        </w:rPr>
        <w:t xml:space="preserve"> </w:t>
      </w:r>
      <w:r>
        <w:rPr>
          <w:color w:val="231F20"/>
        </w:rPr>
        <w:t>landowners</w:t>
      </w:r>
      <w:r>
        <w:rPr>
          <w:color w:val="231F20"/>
          <w:spacing w:val="-5"/>
        </w:rPr>
        <w:t xml:space="preserve"> </w:t>
      </w:r>
      <w:r>
        <w:rPr>
          <w:color w:val="231F20"/>
        </w:rPr>
        <w:t>to</w:t>
      </w:r>
      <w:r>
        <w:rPr>
          <w:color w:val="231F20"/>
          <w:spacing w:val="-5"/>
        </w:rPr>
        <w:t xml:space="preserve"> </w:t>
      </w:r>
      <w:r>
        <w:rPr>
          <w:color w:val="231F20"/>
        </w:rPr>
        <w:t>governing</w:t>
      </w:r>
      <w:r>
        <w:rPr>
          <w:color w:val="231F20"/>
          <w:spacing w:val="-5"/>
        </w:rPr>
        <w:t xml:space="preserve"> </w:t>
      </w:r>
      <w:r>
        <w:rPr>
          <w:color w:val="231F20"/>
        </w:rPr>
        <w:t>authorities, public hearing, and referendum. A resort tax may be imposed even if the resort area is not a resort area district. If imposed in a resort area, governing authorities allocate the uses of the tax revenue. However, if imposed in a resort area district, the board governing the district allocates the uses of tax revenue (</w:t>
      </w:r>
      <w:hyperlink r:id="rId784">
        <w:r>
          <w:rPr>
            <w:color w:val="231F20"/>
          </w:rPr>
          <w:t>7-6-1504</w:t>
        </w:r>
      </w:hyperlink>
      <w:r>
        <w:rPr>
          <w:color w:val="231F20"/>
        </w:rPr>
        <w:t xml:space="preserve">, </w:t>
      </w:r>
      <w:hyperlink r:id="rId785">
        <w:r>
          <w:rPr>
            <w:color w:val="231F20"/>
          </w:rPr>
          <w:t>1509</w:t>
        </w:r>
      </w:hyperlink>
      <w:r>
        <w:rPr>
          <w:color w:val="231F20"/>
        </w:rPr>
        <w:t>). The rate of</w:t>
      </w:r>
      <w:r>
        <w:rPr>
          <w:color w:val="231F20"/>
          <w:spacing w:val="-3"/>
        </w:rPr>
        <w:t xml:space="preserve"> </w:t>
      </w:r>
      <w:r>
        <w:rPr>
          <w:color w:val="231F20"/>
        </w:rPr>
        <w:t>the</w:t>
      </w:r>
      <w:r>
        <w:rPr>
          <w:color w:val="231F20"/>
          <w:spacing w:val="-3"/>
        </w:rPr>
        <w:t xml:space="preserve"> </w:t>
      </w:r>
      <w:r>
        <w:rPr>
          <w:color w:val="231F20"/>
        </w:rPr>
        <w:t>resort</w:t>
      </w:r>
      <w:r>
        <w:rPr>
          <w:color w:val="231F20"/>
          <w:spacing w:val="-3"/>
        </w:rPr>
        <w:t xml:space="preserve"> </w:t>
      </w:r>
      <w:r>
        <w:rPr>
          <w:color w:val="231F20"/>
        </w:rPr>
        <w:t>tax</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established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election</w:t>
      </w:r>
      <w:r>
        <w:rPr>
          <w:color w:val="231F20"/>
          <w:spacing w:val="-3"/>
        </w:rPr>
        <w:t xml:space="preserve"> </w:t>
      </w:r>
      <w:r>
        <w:rPr>
          <w:color w:val="231F20"/>
        </w:rPr>
        <w:t>petition</w:t>
      </w:r>
      <w:r>
        <w:rPr>
          <w:color w:val="231F20"/>
          <w:spacing w:val="-3"/>
        </w:rPr>
        <w:t xml:space="preserve"> </w:t>
      </w:r>
      <w:r>
        <w:rPr>
          <w:color w:val="231F20"/>
        </w:rPr>
        <w:t>or</w:t>
      </w:r>
      <w:r>
        <w:rPr>
          <w:color w:val="231F20"/>
          <w:spacing w:val="-3"/>
        </w:rPr>
        <w:t xml:space="preserve"> </w:t>
      </w:r>
      <w:r>
        <w:rPr>
          <w:color w:val="231F20"/>
        </w:rPr>
        <w:t>resolution</w:t>
      </w:r>
      <w:r>
        <w:rPr>
          <w:color w:val="231F20"/>
          <w:spacing w:val="-3"/>
        </w:rPr>
        <w:t xml:space="preserve"> </w:t>
      </w:r>
      <w:r>
        <w:rPr>
          <w:color w:val="231F20"/>
        </w:rPr>
        <w:t>provided</w:t>
      </w:r>
      <w:r>
        <w:rPr>
          <w:color w:val="231F20"/>
          <w:spacing w:val="-3"/>
        </w:rPr>
        <w:t xml:space="preserve"> </w:t>
      </w:r>
      <w:r>
        <w:rPr>
          <w:color w:val="231F20"/>
        </w:rPr>
        <w:t>for</w:t>
      </w:r>
      <w:r>
        <w:rPr>
          <w:color w:val="231F20"/>
          <w:spacing w:val="-3"/>
        </w:rPr>
        <w:t xml:space="preserve"> </w:t>
      </w:r>
      <w:r>
        <w:rPr>
          <w:color w:val="231F20"/>
        </w:rPr>
        <w:t>in</w:t>
      </w:r>
      <w:r>
        <w:rPr>
          <w:color w:val="231F20"/>
          <w:spacing w:val="-4"/>
        </w:rPr>
        <w:t xml:space="preserve"> </w:t>
      </w:r>
      <w:hyperlink r:id="rId786">
        <w:r>
          <w:rPr>
            <w:color w:val="231F20"/>
          </w:rPr>
          <w:t>7-6-1504</w:t>
        </w:r>
      </w:hyperlink>
      <w:r>
        <w:rPr>
          <w:color w:val="231F20"/>
        </w:rPr>
        <w:t>,</w:t>
      </w:r>
      <w:r>
        <w:rPr>
          <w:color w:val="231F20"/>
          <w:spacing w:val="-3"/>
        </w:rPr>
        <w:t xml:space="preserve"> </w:t>
      </w:r>
      <w:r>
        <w:rPr>
          <w:color w:val="231F20"/>
        </w:rPr>
        <w:t>but</w:t>
      </w:r>
      <w:r>
        <w:rPr>
          <w:color w:val="231F20"/>
          <w:spacing w:val="-3"/>
        </w:rPr>
        <w:t xml:space="preserve"> </w:t>
      </w:r>
      <w:r>
        <w:rPr>
          <w:color w:val="231F20"/>
        </w:rPr>
        <w:t>the</w:t>
      </w:r>
      <w:r>
        <w:rPr>
          <w:color w:val="231F20"/>
          <w:spacing w:val="-3"/>
        </w:rPr>
        <w:t xml:space="preserve"> </w:t>
      </w:r>
      <w:r>
        <w:rPr>
          <w:color w:val="231F20"/>
        </w:rPr>
        <w:t>rate may not exceed 3% (</w:t>
      </w:r>
      <w:hyperlink r:id="rId787">
        <w:r>
          <w:rPr>
            <w:color w:val="231F20"/>
          </w:rPr>
          <w:t>7-6-1503</w:t>
        </w:r>
      </w:hyperlink>
      <w:r>
        <w:rPr>
          <w:color w:val="231F20"/>
        </w:rPr>
        <w:t>).</w:t>
      </w:r>
    </w:p>
    <w:p w14:paraId="773213ED" w14:textId="77777777" w:rsidR="00BF7EBC" w:rsidRDefault="002C7365">
      <w:pPr>
        <w:pStyle w:val="BodyText"/>
        <w:tabs>
          <w:tab w:val="left" w:pos="10719"/>
        </w:tabs>
        <w:spacing w:before="155"/>
        <w:rPr>
          <w:rFonts w:ascii="Bookman Old Style"/>
        </w:rPr>
      </w:pPr>
      <w:r>
        <w:rPr>
          <w:rFonts w:ascii="Bookman Old Style"/>
          <w:color w:val="231F20"/>
          <w:w w:val="85"/>
          <w:u w:val="single" w:color="231F20"/>
        </w:rPr>
        <w:t>County</w:t>
      </w:r>
      <w:r>
        <w:rPr>
          <w:rFonts w:ascii="Bookman Old Style"/>
          <w:color w:val="231F20"/>
          <w:spacing w:val="21"/>
          <w:u w:val="single" w:color="231F20"/>
        </w:rPr>
        <w:t xml:space="preserve"> </w:t>
      </w:r>
      <w:r>
        <w:rPr>
          <w:rFonts w:ascii="Bookman Old Style"/>
          <w:color w:val="231F20"/>
          <w:w w:val="85"/>
          <w:u w:val="single" w:color="231F20"/>
        </w:rPr>
        <w:t>Land</w:t>
      </w:r>
      <w:r>
        <w:rPr>
          <w:rFonts w:ascii="Bookman Old Style"/>
          <w:color w:val="231F20"/>
          <w:spacing w:val="21"/>
          <w:u w:val="single" w:color="231F20"/>
        </w:rPr>
        <w:t xml:space="preserve"> </w:t>
      </w:r>
      <w:r>
        <w:rPr>
          <w:rFonts w:ascii="Bookman Old Style"/>
          <w:color w:val="231F20"/>
          <w:w w:val="85"/>
          <w:u w:val="single" w:color="231F20"/>
        </w:rPr>
        <w:t>Advisory</w:t>
      </w:r>
      <w:r>
        <w:rPr>
          <w:rFonts w:ascii="Bookman Old Style"/>
          <w:color w:val="231F20"/>
          <w:spacing w:val="21"/>
          <w:u w:val="single" w:color="231F20"/>
        </w:rPr>
        <w:t xml:space="preserve"> </w:t>
      </w:r>
      <w:r>
        <w:rPr>
          <w:rFonts w:ascii="Bookman Old Style"/>
          <w:color w:val="231F20"/>
          <w:spacing w:val="-4"/>
          <w:w w:val="85"/>
          <w:u w:val="single" w:color="231F20"/>
        </w:rPr>
        <w:t>Board</w:t>
      </w:r>
      <w:r>
        <w:rPr>
          <w:rFonts w:ascii="Bookman Old Style"/>
          <w:color w:val="231F20"/>
          <w:u w:val="single" w:color="231F20"/>
        </w:rPr>
        <w:tab/>
      </w:r>
    </w:p>
    <w:p w14:paraId="573362FB" w14:textId="77777777" w:rsidR="00BF7EBC" w:rsidRDefault="002C7365">
      <w:pPr>
        <w:pStyle w:val="BodyText"/>
        <w:spacing w:before="116"/>
      </w:pPr>
      <w:r>
        <w:rPr>
          <w:color w:val="231F20"/>
        </w:rPr>
        <w:t>The</w:t>
      </w:r>
      <w:r>
        <w:rPr>
          <w:color w:val="231F20"/>
          <w:spacing w:val="-3"/>
        </w:rPr>
        <w:t xml:space="preserve"> </w:t>
      </w:r>
      <w:r>
        <w:rPr>
          <w:color w:val="231F20"/>
        </w:rPr>
        <w:t>complete</w:t>
      </w:r>
      <w:r>
        <w:rPr>
          <w:color w:val="231F20"/>
          <w:spacing w:val="-3"/>
        </w:rPr>
        <w:t xml:space="preserve"> </w:t>
      </w:r>
      <w:r>
        <w:rPr>
          <w:color w:val="231F20"/>
        </w:rPr>
        <w:t>county</w:t>
      </w:r>
      <w:r>
        <w:rPr>
          <w:color w:val="231F20"/>
          <w:spacing w:val="-4"/>
        </w:rPr>
        <w:t xml:space="preserve"> </w:t>
      </w:r>
      <w:r>
        <w:rPr>
          <w:color w:val="231F20"/>
        </w:rPr>
        <w:t>land</w:t>
      </w:r>
      <w:r>
        <w:rPr>
          <w:color w:val="231F20"/>
          <w:spacing w:val="-3"/>
        </w:rPr>
        <w:t xml:space="preserve"> </w:t>
      </w:r>
      <w:r>
        <w:rPr>
          <w:color w:val="231F20"/>
        </w:rPr>
        <w:t>advisory</w:t>
      </w:r>
      <w:r>
        <w:rPr>
          <w:color w:val="231F20"/>
          <w:spacing w:val="-3"/>
        </w:rPr>
        <w:t xml:space="preserve"> </w:t>
      </w:r>
      <w:r>
        <w:rPr>
          <w:color w:val="231F20"/>
        </w:rPr>
        <w:t>board</w:t>
      </w:r>
      <w:r>
        <w:rPr>
          <w:color w:val="231F20"/>
          <w:spacing w:val="-3"/>
        </w:rPr>
        <w:t xml:space="preserve"> </w:t>
      </w:r>
      <w:r>
        <w:rPr>
          <w:color w:val="231F20"/>
        </w:rPr>
        <w:t>statutes</w:t>
      </w:r>
      <w:r>
        <w:rPr>
          <w:color w:val="231F20"/>
          <w:spacing w:val="-3"/>
        </w:rPr>
        <w:t xml:space="preserve"> </w:t>
      </w:r>
      <w:r>
        <w:rPr>
          <w:color w:val="231F20"/>
        </w:rPr>
        <w:t>are</w:t>
      </w:r>
      <w:r>
        <w:rPr>
          <w:color w:val="231F20"/>
          <w:spacing w:val="-3"/>
        </w:rPr>
        <w:t xml:space="preserve"> </w:t>
      </w:r>
      <w:r>
        <w:rPr>
          <w:color w:val="231F20"/>
        </w:rPr>
        <w:t>available</w:t>
      </w:r>
      <w:r>
        <w:rPr>
          <w:color w:val="231F20"/>
          <w:spacing w:val="-3"/>
        </w:rPr>
        <w:t xml:space="preserve"> </w:t>
      </w:r>
      <w:r>
        <w:rPr>
          <w:color w:val="231F20"/>
        </w:rPr>
        <w:t>in</w:t>
      </w:r>
      <w:r>
        <w:rPr>
          <w:color w:val="231F20"/>
          <w:spacing w:val="-3"/>
        </w:rPr>
        <w:t xml:space="preserve"> </w:t>
      </w:r>
      <w:r>
        <w:rPr>
          <w:color w:val="231F20"/>
        </w:rPr>
        <w:t>Montana</w:t>
      </w:r>
      <w:r>
        <w:rPr>
          <w:color w:val="231F20"/>
          <w:spacing w:val="-3"/>
        </w:rPr>
        <w:t xml:space="preserve"> </w:t>
      </w:r>
      <w:r>
        <w:rPr>
          <w:color w:val="231F20"/>
        </w:rPr>
        <w:t>Code</w:t>
      </w:r>
      <w:r>
        <w:rPr>
          <w:color w:val="231F20"/>
          <w:spacing w:val="-3"/>
        </w:rPr>
        <w:t xml:space="preserve"> </w:t>
      </w:r>
      <w:r>
        <w:rPr>
          <w:color w:val="231F20"/>
        </w:rPr>
        <w:t>Annotated</w:t>
      </w:r>
      <w:r>
        <w:rPr>
          <w:color w:val="231F20"/>
          <w:spacing w:val="-3"/>
        </w:rPr>
        <w:t xml:space="preserve"> </w:t>
      </w:r>
      <w:hyperlink r:id="rId788">
        <w:r>
          <w:rPr>
            <w:color w:val="231F20"/>
          </w:rPr>
          <w:t>7-8-</w:t>
        </w:r>
        <w:r>
          <w:rPr>
            <w:color w:val="231F20"/>
            <w:spacing w:val="-2"/>
          </w:rPr>
          <w:t>2701</w:t>
        </w:r>
      </w:hyperlink>
      <w:r>
        <w:rPr>
          <w:color w:val="231F20"/>
          <w:spacing w:val="-2"/>
        </w:rPr>
        <w:t>.</w:t>
      </w:r>
    </w:p>
    <w:p w14:paraId="696928FF"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0256BB79" w14:textId="77777777" w:rsidR="00BF7EBC" w:rsidRDefault="002C7365">
      <w:pPr>
        <w:pStyle w:val="BodyText"/>
        <w:spacing w:before="18" w:line="256" w:lineRule="auto"/>
        <w:ind w:right="1222"/>
      </w:pPr>
      <w:r>
        <w:rPr>
          <w:color w:val="231F20"/>
        </w:rPr>
        <w:t>Each county must have a county land advisory board (</w:t>
      </w:r>
      <w:hyperlink r:id="rId789">
        <w:r>
          <w:rPr>
            <w:color w:val="231F20"/>
          </w:rPr>
          <w:t>7-8-2703</w:t>
        </w:r>
      </w:hyperlink>
      <w:r>
        <w:rPr>
          <w:color w:val="231F20"/>
        </w:rPr>
        <w:t>). The board serves to advise, upon request, the boards</w:t>
      </w:r>
      <w:r>
        <w:rPr>
          <w:color w:val="231F20"/>
          <w:spacing w:val="-7"/>
        </w:rPr>
        <w:t xml:space="preserve"> </w:t>
      </w:r>
      <w:r>
        <w:rPr>
          <w:color w:val="231F20"/>
        </w:rPr>
        <w:t>of</w:t>
      </w:r>
      <w:r>
        <w:rPr>
          <w:color w:val="231F20"/>
          <w:spacing w:val="-7"/>
        </w:rPr>
        <w:t xml:space="preserve"> </w:t>
      </w:r>
      <w:r>
        <w:rPr>
          <w:color w:val="231F20"/>
        </w:rPr>
        <w:t>county</w:t>
      </w:r>
      <w:r>
        <w:rPr>
          <w:color w:val="231F20"/>
          <w:spacing w:val="-7"/>
        </w:rPr>
        <w:t xml:space="preserve"> </w:t>
      </w:r>
      <w:r>
        <w:rPr>
          <w:color w:val="231F20"/>
        </w:rPr>
        <w:t>commissioners</w:t>
      </w:r>
      <w:r>
        <w:rPr>
          <w:color w:val="231F20"/>
          <w:spacing w:val="-7"/>
        </w:rPr>
        <w:t xml:space="preserve"> </w:t>
      </w:r>
      <w:r>
        <w:rPr>
          <w:color w:val="231F20"/>
        </w:rPr>
        <w:t>about</w:t>
      </w:r>
      <w:r>
        <w:rPr>
          <w:color w:val="231F20"/>
          <w:spacing w:val="-7"/>
        </w:rPr>
        <w:t xml:space="preserve"> </w:t>
      </w:r>
      <w:r>
        <w:rPr>
          <w:color w:val="231F20"/>
        </w:rPr>
        <w:t>the</w:t>
      </w:r>
      <w:r>
        <w:rPr>
          <w:color w:val="231F20"/>
          <w:spacing w:val="-7"/>
        </w:rPr>
        <w:t xml:space="preserve"> </w:t>
      </w:r>
      <w:r>
        <w:rPr>
          <w:color w:val="231F20"/>
        </w:rPr>
        <w:t>direction,</w:t>
      </w:r>
      <w:r>
        <w:rPr>
          <w:color w:val="231F20"/>
          <w:spacing w:val="-7"/>
        </w:rPr>
        <w:t xml:space="preserve"> </w:t>
      </w:r>
      <w:r>
        <w:rPr>
          <w:color w:val="231F20"/>
        </w:rPr>
        <w:t>control,</w:t>
      </w:r>
      <w:r>
        <w:rPr>
          <w:color w:val="231F20"/>
          <w:spacing w:val="-7"/>
        </w:rPr>
        <w:t xml:space="preserve"> </w:t>
      </w:r>
      <w:r>
        <w:rPr>
          <w:color w:val="231F20"/>
        </w:rPr>
        <w:t>care,</w:t>
      </w:r>
      <w:r>
        <w:rPr>
          <w:color w:val="231F20"/>
          <w:spacing w:val="-7"/>
        </w:rPr>
        <w:t xml:space="preserve"> </w:t>
      </w:r>
      <w:r>
        <w:rPr>
          <w:color w:val="231F20"/>
        </w:rPr>
        <w:t>management,</w:t>
      </w:r>
      <w:r>
        <w:rPr>
          <w:color w:val="231F20"/>
          <w:spacing w:val="-7"/>
        </w:rPr>
        <w:t xml:space="preserve"> </w:t>
      </w:r>
      <w:r>
        <w:rPr>
          <w:color w:val="231F20"/>
        </w:rPr>
        <w:t>appraisal,</w:t>
      </w:r>
      <w:r>
        <w:rPr>
          <w:color w:val="231F20"/>
          <w:spacing w:val="-7"/>
        </w:rPr>
        <w:t xml:space="preserve"> </w:t>
      </w:r>
      <w:r>
        <w:rPr>
          <w:color w:val="231F20"/>
        </w:rPr>
        <w:t>lease,</w:t>
      </w:r>
      <w:r>
        <w:rPr>
          <w:color w:val="231F20"/>
          <w:spacing w:val="-7"/>
        </w:rPr>
        <w:t xml:space="preserve"> </w:t>
      </w:r>
      <w:r>
        <w:rPr>
          <w:color w:val="231F20"/>
        </w:rPr>
        <w:t>sale,</w:t>
      </w:r>
      <w:r>
        <w:rPr>
          <w:color w:val="231F20"/>
          <w:spacing w:val="-7"/>
        </w:rPr>
        <w:t xml:space="preserve"> </w:t>
      </w:r>
      <w:r>
        <w:rPr>
          <w:color w:val="231F20"/>
        </w:rPr>
        <w:t>exchange, and disposition of land. The board may cooperate with governing authorities in establishing grazing districts.</w:t>
      </w:r>
    </w:p>
    <w:p w14:paraId="5462B599" w14:textId="77777777" w:rsidR="00BF7EBC" w:rsidRDefault="002C7365">
      <w:pPr>
        <w:pStyle w:val="BodyText"/>
        <w:spacing w:line="267" w:lineRule="exact"/>
      </w:pPr>
      <w:r>
        <w:rPr>
          <w:color w:val="231F20"/>
        </w:rPr>
        <w:t>Members advise</w:t>
      </w:r>
      <w:r>
        <w:rPr>
          <w:color w:val="231F20"/>
          <w:spacing w:val="1"/>
        </w:rPr>
        <w:t xml:space="preserve"> </w:t>
      </w:r>
      <w:r>
        <w:rPr>
          <w:color w:val="231F20"/>
        </w:rPr>
        <w:t>upon</w:t>
      </w:r>
      <w:r>
        <w:rPr>
          <w:color w:val="231F20"/>
          <w:spacing w:val="1"/>
        </w:rPr>
        <w:t xml:space="preserve"> </w:t>
      </w:r>
      <w:r>
        <w:rPr>
          <w:color w:val="231F20"/>
        </w:rPr>
        <w:t>grazing</w:t>
      </w:r>
      <w:r>
        <w:rPr>
          <w:color w:val="231F20"/>
          <w:spacing w:val="1"/>
        </w:rPr>
        <w:t xml:space="preserve"> </w:t>
      </w:r>
      <w:r>
        <w:rPr>
          <w:color w:val="231F20"/>
        </w:rPr>
        <w:t>district</w:t>
      </w:r>
      <w:r>
        <w:rPr>
          <w:color w:val="231F20"/>
          <w:spacing w:val="1"/>
        </w:rPr>
        <w:t xml:space="preserve"> </w:t>
      </w:r>
      <w:r>
        <w:rPr>
          <w:color w:val="231F20"/>
        </w:rPr>
        <w:t>and</w:t>
      </w:r>
      <w:r>
        <w:rPr>
          <w:color w:val="231F20"/>
          <w:spacing w:val="1"/>
        </w:rPr>
        <w:t xml:space="preserve"> </w:t>
      </w:r>
      <w:r>
        <w:rPr>
          <w:color w:val="231F20"/>
        </w:rPr>
        <w:t>agricultural</w:t>
      </w:r>
      <w:r>
        <w:rPr>
          <w:color w:val="231F20"/>
          <w:spacing w:val="1"/>
        </w:rPr>
        <w:t xml:space="preserve"> </w:t>
      </w:r>
      <w:r>
        <w:rPr>
          <w:color w:val="231F20"/>
        </w:rPr>
        <w:t>lease fees,</w:t>
      </w:r>
      <w:r>
        <w:rPr>
          <w:color w:val="231F20"/>
          <w:spacing w:val="1"/>
        </w:rPr>
        <w:t xml:space="preserve"> </w:t>
      </w:r>
      <w:r>
        <w:rPr>
          <w:color w:val="231F20"/>
        </w:rPr>
        <w:t>terms,</w:t>
      </w:r>
      <w:r>
        <w:rPr>
          <w:color w:val="231F20"/>
          <w:spacing w:val="1"/>
        </w:rPr>
        <w:t xml:space="preserve"> </w:t>
      </w:r>
      <w:r>
        <w:rPr>
          <w:color w:val="231F20"/>
        </w:rPr>
        <w:t>and</w:t>
      </w:r>
      <w:r>
        <w:rPr>
          <w:color w:val="231F20"/>
          <w:spacing w:val="1"/>
        </w:rPr>
        <w:t xml:space="preserve"> </w:t>
      </w:r>
      <w:r>
        <w:rPr>
          <w:color w:val="231F20"/>
        </w:rPr>
        <w:t>conditions</w:t>
      </w:r>
      <w:r>
        <w:rPr>
          <w:color w:val="231F20"/>
          <w:spacing w:val="1"/>
        </w:rPr>
        <w:t xml:space="preserve"> </w:t>
      </w:r>
      <w:r>
        <w:rPr>
          <w:color w:val="231F20"/>
        </w:rPr>
        <w:t>(</w:t>
      </w:r>
      <w:hyperlink r:id="rId790">
        <w:r>
          <w:rPr>
            <w:color w:val="231F20"/>
          </w:rPr>
          <w:t>7-8-2708</w:t>
        </w:r>
      </w:hyperlink>
      <w:r>
        <w:rPr>
          <w:color w:val="231F20"/>
        </w:rPr>
        <w:t>,</w:t>
      </w:r>
      <w:r>
        <w:rPr>
          <w:color w:val="231F20"/>
          <w:spacing w:val="1"/>
        </w:rPr>
        <w:t xml:space="preserve"> </w:t>
      </w:r>
      <w:hyperlink r:id="rId791">
        <w:r>
          <w:rPr>
            <w:color w:val="231F20"/>
            <w:spacing w:val="-2"/>
          </w:rPr>
          <w:t>2709</w:t>
        </w:r>
      </w:hyperlink>
      <w:r>
        <w:rPr>
          <w:color w:val="231F20"/>
          <w:spacing w:val="-2"/>
        </w:rPr>
        <w:t>).</w:t>
      </w:r>
    </w:p>
    <w:p w14:paraId="69DD819A" w14:textId="77777777" w:rsidR="00BF7EBC" w:rsidRDefault="002C7365">
      <w:pPr>
        <w:pStyle w:val="Heading5"/>
      </w:pPr>
      <w:r>
        <w:rPr>
          <w:color w:val="231F20"/>
          <w:spacing w:val="-2"/>
        </w:rPr>
        <w:t>Membership</w:t>
      </w:r>
    </w:p>
    <w:p w14:paraId="71C1EBAD" w14:textId="77777777" w:rsidR="00BF7EBC" w:rsidRDefault="002C7365">
      <w:pPr>
        <w:pStyle w:val="BodyText"/>
        <w:spacing w:before="18" w:line="256" w:lineRule="auto"/>
        <w:ind w:right="1514"/>
      </w:pPr>
      <w:r>
        <w:rPr>
          <w:color w:val="231F20"/>
          <w:spacing w:val="-2"/>
        </w:rPr>
        <w:t>Five</w:t>
      </w:r>
      <w:r>
        <w:rPr>
          <w:color w:val="231F20"/>
          <w:spacing w:val="-12"/>
        </w:rPr>
        <w:t xml:space="preserve"> </w:t>
      </w:r>
      <w:r>
        <w:rPr>
          <w:color w:val="231F20"/>
          <w:spacing w:val="-2"/>
        </w:rPr>
        <w:t>members</w:t>
      </w:r>
      <w:r>
        <w:rPr>
          <w:color w:val="231F20"/>
          <w:spacing w:val="-12"/>
        </w:rPr>
        <w:t xml:space="preserve"> </w:t>
      </w:r>
      <w:r>
        <w:rPr>
          <w:color w:val="231F20"/>
          <w:spacing w:val="-2"/>
        </w:rPr>
        <w:t>are</w:t>
      </w:r>
      <w:r>
        <w:rPr>
          <w:color w:val="231F20"/>
          <w:spacing w:val="-12"/>
        </w:rPr>
        <w:t xml:space="preserve"> </w:t>
      </w:r>
      <w:r>
        <w:rPr>
          <w:color w:val="231F20"/>
          <w:spacing w:val="-2"/>
        </w:rPr>
        <w:t>appointed</w:t>
      </w:r>
      <w:r>
        <w:rPr>
          <w:color w:val="231F20"/>
          <w:spacing w:val="-12"/>
        </w:rPr>
        <w:t xml:space="preserve"> </w:t>
      </w:r>
      <w:r>
        <w:rPr>
          <w:color w:val="231F20"/>
          <w:spacing w:val="-2"/>
        </w:rPr>
        <w:t>by</w:t>
      </w:r>
      <w:r>
        <w:rPr>
          <w:color w:val="231F20"/>
          <w:spacing w:val="-12"/>
        </w:rPr>
        <w:t xml:space="preserve"> </w:t>
      </w:r>
      <w:r>
        <w:rPr>
          <w:color w:val="231F20"/>
          <w:spacing w:val="-2"/>
        </w:rPr>
        <w:t>the</w:t>
      </w:r>
      <w:r>
        <w:rPr>
          <w:color w:val="231F20"/>
          <w:spacing w:val="-12"/>
        </w:rPr>
        <w:t xml:space="preserve"> </w:t>
      </w:r>
      <w:r>
        <w:rPr>
          <w:color w:val="231F20"/>
          <w:spacing w:val="-2"/>
        </w:rPr>
        <w:t>district</w:t>
      </w:r>
      <w:r>
        <w:rPr>
          <w:color w:val="231F20"/>
          <w:spacing w:val="-12"/>
        </w:rPr>
        <w:t xml:space="preserve"> </w:t>
      </w:r>
      <w:r>
        <w:rPr>
          <w:color w:val="231F20"/>
          <w:spacing w:val="-2"/>
        </w:rPr>
        <w:t>court</w:t>
      </w:r>
      <w:r>
        <w:rPr>
          <w:color w:val="231F20"/>
          <w:spacing w:val="-12"/>
        </w:rPr>
        <w:t xml:space="preserve"> </w:t>
      </w:r>
      <w:r>
        <w:rPr>
          <w:color w:val="231F20"/>
          <w:spacing w:val="-2"/>
        </w:rPr>
        <w:t>judged</w:t>
      </w:r>
      <w:r>
        <w:rPr>
          <w:color w:val="231F20"/>
          <w:spacing w:val="-12"/>
        </w:rPr>
        <w:t xml:space="preserve"> </w:t>
      </w:r>
      <w:r>
        <w:rPr>
          <w:color w:val="231F20"/>
          <w:spacing w:val="-2"/>
        </w:rPr>
        <w:t>to</w:t>
      </w:r>
      <w:r>
        <w:rPr>
          <w:color w:val="231F20"/>
          <w:spacing w:val="-12"/>
        </w:rPr>
        <w:t xml:space="preserve"> </w:t>
      </w:r>
      <w:r>
        <w:rPr>
          <w:color w:val="231F20"/>
          <w:spacing w:val="-2"/>
        </w:rPr>
        <w:t>serve</w:t>
      </w:r>
      <w:r>
        <w:rPr>
          <w:color w:val="231F20"/>
          <w:spacing w:val="-12"/>
        </w:rPr>
        <w:t xml:space="preserve"> </w:t>
      </w:r>
      <w:r>
        <w:rPr>
          <w:color w:val="231F20"/>
          <w:spacing w:val="-2"/>
        </w:rPr>
        <w:t>on</w:t>
      </w:r>
      <w:r>
        <w:rPr>
          <w:color w:val="231F20"/>
          <w:spacing w:val="-12"/>
        </w:rPr>
        <w:t xml:space="preserve"> </w:t>
      </w:r>
      <w:r>
        <w:rPr>
          <w:color w:val="231F20"/>
          <w:spacing w:val="-2"/>
        </w:rPr>
        <w:t>the</w:t>
      </w:r>
      <w:r>
        <w:rPr>
          <w:color w:val="231F20"/>
          <w:spacing w:val="-12"/>
        </w:rPr>
        <w:t xml:space="preserve"> </w:t>
      </w:r>
      <w:r>
        <w:rPr>
          <w:color w:val="231F20"/>
          <w:spacing w:val="-2"/>
        </w:rPr>
        <w:t>land</w:t>
      </w:r>
      <w:r>
        <w:rPr>
          <w:color w:val="231F20"/>
          <w:spacing w:val="-12"/>
        </w:rPr>
        <w:t xml:space="preserve"> </w:t>
      </w:r>
      <w:r>
        <w:rPr>
          <w:color w:val="231F20"/>
          <w:spacing w:val="-2"/>
        </w:rPr>
        <w:t>board.</w:t>
      </w:r>
      <w:r>
        <w:rPr>
          <w:color w:val="231F20"/>
          <w:spacing w:val="-12"/>
        </w:rPr>
        <w:t xml:space="preserve"> </w:t>
      </w:r>
      <w:r>
        <w:rPr>
          <w:color w:val="231F20"/>
          <w:spacing w:val="-2"/>
        </w:rPr>
        <w:t>Each</w:t>
      </w:r>
      <w:r>
        <w:rPr>
          <w:color w:val="231F20"/>
          <w:spacing w:val="-12"/>
        </w:rPr>
        <w:t xml:space="preserve"> </w:t>
      </w:r>
      <w:r>
        <w:rPr>
          <w:color w:val="231F20"/>
          <w:spacing w:val="-2"/>
        </w:rPr>
        <w:t>member</w:t>
      </w:r>
      <w:r>
        <w:rPr>
          <w:color w:val="231F20"/>
          <w:spacing w:val="-12"/>
        </w:rPr>
        <w:t xml:space="preserve"> </w:t>
      </w:r>
      <w:r>
        <w:rPr>
          <w:color w:val="231F20"/>
          <w:spacing w:val="-2"/>
        </w:rPr>
        <w:t>will</w:t>
      </w:r>
      <w:r>
        <w:rPr>
          <w:color w:val="231F20"/>
          <w:spacing w:val="-12"/>
        </w:rPr>
        <w:t xml:space="preserve"> </w:t>
      </w:r>
      <w:r>
        <w:rPr>
          <w:color w:val="231F20"/>
          <w:spacing w:val="-2"/>
        </w:rPr>
        <w:t>serve</w:t>
      </w:r>
      <w:r>
        <w:rPr>
          <w:color w:val="231F20"/>
          <w:spacing w:val="-12"/>
        </w:rPr>
        <w:t xml:space="preserve"> </w:t>
      </w:r>
      <w:r>
        <w:rPr>
          <w:color w:val="231F20"/>
          <w:spacing w:val="-2"/>
        </w:rPr>
        <w:t xml:space="preserve">six </w:t>
      </w:r>
      <w:r>
        <w:rPr>
          <w:color w:val="231F20"/>
        </w:rPr>
        <w:t>year terms (</w:t>
      </w:r>
      <w:hyperlink r:id="rId792">
        <w:r>
          <w:rPr>
            <w:color w:val="231F20"/>
          </w:rPr>
          <w:t>7-8-2704</w:t>
        </w:r>
      </w:hyperlink>
      <w:r>
        <w:rPr>
          <w:color w:val="231F20"/>
        </w:rPr>
        <w:t xml:space="preserve">, </w:t>
      </w:r>
      <w:hyperlink r:id="rId793">
        <w:r>
          <w:rPr>
            <w:color w:val="231F20"/>
          </w:rPr>
          <w:t>2705</w:t>
        </w:r>
      </w:hyperlink>
      <w:r>
        <w:rPr>
          <w:color w:val="231F20"/>
        </w:rPr>
        <w:t>).</w:t>
      </w:r>
    </w:p>
    <w:p w14:paraId="377B39EB" w14:textId="77777777" w:rsidR="00BF7EBC" w:rsidRDefault="002C7365">
      <w:pPr>
        <w:pStyle w:val="Heading5"/>
        <w:spacing w:before="88"/>
      </w:pPr>
      <w:r>
        <w:rPr>
          <w:color w:val="231F20"/>
          <w:spacing w:val="-2"/>
        </w:rPr>
        <w:t>Authority</w:t>
      </w:r>
    </w:p>
    <w:p w14:paraId="0D69BFC5" w14:textId="77777777" w:rsidR="00BF7EBC" w:rsidRDefault="002C7365">
      <w:pPr>
        <w:pStyle w:val="BodyText"/>
        <w:spacing w:before="18" w:line="256" w:lineRule="auto"/>
        <w:ind w:right="578"/>
      </w:pPr>
      <w:r>
        <w:rPr>
          <w:color w:val="231F20"/>
        </w:rPr>
        <w:t>This</w:t>
      </w:r>
      <w:r>
        <w:rPr>
          <w:color w:val="231F20"/>
          <w:spacing w:val="-7"/>
        </w:rPr>
        <w:t xml:space="preserve"> </w:t>
      </w:r>
      <w:r>
        <w:rPr>
          <w:color w:val="231F20"/>
        </w:rPr>
        <w:t>board</w:t>
      </w:r>
      <w:r>
        <w:rPr>
          <w:color w:val="231F20"/>
          <w:spacing w:val="-7"/>
        </w:rPr>
        <w:t xml:space="preserve"> </w:t>
      </w:r>
      <w:r>
        <w:rPr>
          <w:color w:val="231F20"/>
        </w:rPr>
        <w:t>serves</w:t>
      </w:r>
      <w:r>
        <w:rPr>
          <w:color w:val="231F20"/>
          <w:spacing w:val="-7"/>
        </w:rPr>
        <w:t xml:space="preserve"> </w:t>
      </w:r>
      <w:r>
        <w:rPr>
          <w:color w:val="231F20"/>
        </w:rPr>
        <w:t>to</w:t>
      </w:r>
      <w:r>
        <w:rPr>
          <w:color w:val="231F20"/>
          <w:spacing w:val="-7"/>
        </w:rPr>
        <w:t xml:space="preserve"> </w:t>
      </w:r>
      <w:r>
        <w:rPr>
          <w:color w:val="231F20"/>
        </w:rPr>
        <w:t>advise,</w:t>
      </w:r>
      <w:r>
        <w:rPr>
          <w:color w:val="231F20"/>
          <w:spacing w:val="-7"/>
        </w:rPr>
        <w:t xml:space="preserve"> </w:t>
      </w:r>
      <w:r>
        <w:rPr>
          <w:color w:val="231F20"/>
        </w:rPr>
        <w:t>upon</w:t>
      </w:r>
      <w:r>
        <w:rPr>
          <w:color w:val="231F20"/>
          <w:spacing w:val="-7"/>
        </w:rPr>
        <w:t xml:space="preserve"> </w:t>
      </w:r>
      <w:r>
        <w:rPr>
          <w:color w:val="231F20"/>
        </w:rPr>
        <w:t>request,</w:t>
      </w:r>
      <w:r>
        <w:rPr>
          <w:color w:val="231F20"/>
          <w:spacing w:val="-7"/>
        </w:rPr>
        <w:t xml:space="preserve"> </w:t>
      </w:r>
      <w:r>
        <w:rPr>
          <w:color w:val="231F20"/>
        </w:rPr>
        <w:t>governing</w:t>
      </w:r>
      <w:r>
        <w:rPr>
          <w:color w:val="231F20"/>
          <w:spacing w:val="-7"/>
        </w:rPr>
        <w:t xml:space="preserve"> </w:t>
      </w:r>
      <w:r>
        <w:rPr>
          <w:color w:val="231F20"/>
        </w:rPr>
        <w:t>authorities</w:t>
      </w:r>
      <w:r>
        <w:rPr>
          <w:color w:val="231F20"/>
          <w:spacing w:val="-7"/>
        </w:rPr>
        <w:t xml:space="preserve"> </w:t>
      </w:r>
      <w:r>
        <w:rPr>
          <w:color w:val="231F20"/>
        </w:rPr>
        <w:t>about</w:t>
      </w:r>
      <w:r>
        <w:rPr>
          <w:color w:val="231F20"/>
          <w:spacing w:val="-7"/>
        </w:rPr>
        <w:t xml:space="preserve"> </w:t>
      </w:r>
      <w:r>
        <w:rPr>
          <w:color w:val="231F20"/>
        </w:rPr>
        <w:t>the</w:t>
      </w:r>
      <w:r>
        <w:rPr>
          <w:color w:val="231F20"/>
          <w:spacing w:val="-7"/>
        </w:rPr>
        <w:t xml:space="preserve"> </w:t>
      </w:r>
      <w:r>
        <w:rPr>
          <w:color w:val="231F20"/>
        </w:rPr>
        <w:t>direction,</w:t>
      </w:r>
      <w:r>
        <w:rPr>
          <w:color w:val="231F20"/>
          <w:spacing w:val="-7"/>
        </w:rPr>
        <w:t xml:space="preserve"> </w:t>
      </w:r>
      <w:r>
        <w:rPr>
          <w:color w:val="231F20"/>
        </w:rPr>
        <w:t>control,</w:t>
      </w:r>
      <w:r>
        <w:rPr>
          <w:color w:val="231F20"/>
          <w:spacing w:val="-7"/>
        </w:rPr>
        <w:t xml:space="preserve"> </w:t>
      </w:r>
      <w:r>
        <w:rPr>
          <w:color w:val="231F20"/>
        </w:rPr>
        <w:t>care,</w:t>
      </w:r>
      <w:r>
        <w:rPr>
          <w:color w:val="231F20"/>
          <w:spacing w:val="-7"/>
        </w:rPr>
        <w:t xml:space="preserve"> </w:t>
      </w:r>
      <w:r>
        <w:rPr>
          <w:color w:val="231F20"/>
        </w:rPr>
        <w:t>management, appraisal, lease, sale, exchange, and disposition of land (</w:t>
      </w:r>
      <w:hyperlink r:id="rId794">
        <w:r>
          <w:rPr>
            <w:color w:val="231F20"/>
          </w:rPr>
          <w:t>7-8-2708</w:t>
        </w:r>
      </w:hyperlink>
      <w:r>
        <w:rPr>
          <w:color w:val="231F20"/>
        </w:rPr>
        <w:t xml:space="preserve">, </w:t>
      </w:r>
      <w:hyperlink r:id="rId795">
        <w:r>
          <w:rPr>
            <w:color w:val="231F20"/>
          </w:rPr>
          <w:t>2709</w:t>
        </w:r>
      </w:hyperlink>
      <w:r>
        <w:rPr>
          <w:color w:val="231F20"/>
        </w:rPr>
        <w:t>).</w:t>
      </w:r>
    </w:p>
    <w:p w14:paraId="2CEEA26A" w14:textId="77777777" w:rsidR="00BF7EBC" w:rsidRDefault="002C7365">
      <w:pPr>
        <w:pStyle w:val="Heading5"/>
        <w:spacing w:before="88"/>
      </w:pPr>
      <w:r>
        <w:rPr>
          <w:color w:val="231F20"/>
          <w:spacing w:val="-2"/>
        </w:rPr>
        <w:t>Funding</w:t>
      </w:r>
    </w:p>
    <w:p w14:paraId="59D978AD" w14:textId="77777777" w:rsidR="00BF7EBC" w:rsidRDefault="002C7365">
      <w:pPr>
        <w:pStyle w:val="BodyText"/>
        <w:spacing w:before="18" w:line="256" w:lineRule="auto"/>
        <w:ind w:right="1222"/>
      </w:pPr>
      <w:r>
        <w:rPr>
          <w:color w:val="231F20"/>
        </w:rPr>
        <w:t>The</w:t>
      </w:r>
      <w:r>
        <w:rPr>
          <w:color w:val="231F20"/>
          <w:spacing w:val="-3"/>
        </w:rPr>
        <w:t xml:space="preserve"> </w:t>
      </w:r>
      <w:r>
        <w:rPr>
          <w:color w:val="231F20"/>
        </w:rPr>
        <w:t>board</w:t>
      </w:r>
      <w:r>
        <w:rPr>
          <w:color w:val="231F20"/>
          <w:spacing w:val="-3"/>
        </w:rPr>
        <w:t xml:space="preserve"> </w:t>
      </w:r>
      <w:r>
        <w:rPr>
          <w:color w:val="231F20"/>
        </w:rPr>
        <w:t>may</w:t>
      </w:r>
      <w:r>
        <w:rPr>
          <w:color w:val="231F20"/>
          <w:spacing w:val="-3"/>
        </w:rPr>
        <w:t xml:space="preserve"> </w:t>
      </w:r>
      <w:r>
        <w:rPr>
          <w:color w:val="231F20"/>
        </w:rPr>
        <w:t>act</w:t>
      </w:r>
      <w:r>
        <w:rPr>
          <w:color w:val="231F20"/>
          <w:spacing w:val="-3"/>
        </w:rPr>
        <w:t xml:space="preserve"> </w:t>
      </w:r>
      <w:r>
        <w:rPr>
          <w:color w:val="231F20"/>
        </w:rPr>
        <w:t>in</w:t>
      </w:r>
      <w:r>
        <w:rPr>
          <w:color w:val="231F20"/>
          <w:spacing w:val="-3"/>
        </w:rPr>
        <w:t xml:space="preserve"> </w:t>
      </w:r>
      <w:r>
        <w:rPr>
          <w:color w:val="231F20"/>
        </w:rPr>
        <w:t>an</w:t>
      </w:r>
      <w:r>
        <w:rPr>
          <w:color w:val="231F20"/>
          <w:spacing w:val="-3"/>
        </w:rPr>
        <w:t xml:space="preserve"> </w:t>
      </w:r>
      <w:r>
        <w:rPr>
          <w:color w:val="231F20"/>
        </w:rPr>
        <w:t>advisory</w:t>
      </w:r>
      <w:r>
        <w:rPr>
          <w:color w:val="231F20"/>
          <w:spacing w:val="-3"/>
        </w:rPr>
        <w:t xml:space="preserve"> </w:t>
      </w:r>
      <w:r>
        <w:rPr>
          <w:color w:val="231F20"/>
        </w:rPr>
        <w:t>capacity</w:t>
      </w:r>
      <w:r>
        <w:rPr>
          <w:color w:val="231F20"/>
          <w:spacing w:val="-3"/>
        </w:rPr>
        <w:t xml:space="preserve"> </w:t>
      </w:r>
      <w:r>
        <w:rPr>
          <w:color w:val="231F20"/>
        </w:rPr>
        <w:t>in</w:t>
      </w:r>
      <w:r>
        <w:rPr>
          <w:color w:val="231F20"/>
          <w:spacing w:val="-3"/>
        </w:rPr>
        <w:t xml:space="preserve"> </w:t>
      </w:r>
      <w:r>
        <w:rPr>
          <w:color w:val="231F20"/>
        </w:rPr>
        <w:t>fixing</w:t>
      </w:r>
      <w:r>
        <w:rPr>
          <w:color w:val="231F20"/>
          <w:spacing w:val="-3"/>
        </w:rPr>
        <w:t xml:space="preserve"> </w:t>
      </w:r>
      <w:r>
        <w:rPr>
          <w:color w:val="231F20"/>
        </w:rPr>
        <w:t>the</w:t>
      </w:r>
      <w:r>
        <w:rPr>
          <w:color w:val="231F20"/>
          <w:spacing w:val="-3"/>
        </w:rPr>
        <w:t xml:space="preserve"> </w:t>
      </w:r>
      <w:r>
        <w:rPr>
          <w:color w:val="231F20"/>
        </w:rPr>
        <w:t>fees,</w:t>
      </w:r>
      <w:r>
        <w:rPr>
          <w:color w:val="231F20"/>
          <w:spacing w:val="-3"/>
        </w:rPr>
        <w:t xml:space="preserve"> </w:t>
      </w:r>
      <w:r>
        <w:rPr>
          <w:color w:val="231F20"/>
        </w:rPr>
        <w:t>terms,</w:t>
      </w:r>
      <w:r>
        <w:rPr>
          <w:color w:val="231F20"/>
          <w:spacing w:val="-3"/>
        </w:rPr>
        <w:t xml:space="preserve"> </w:t>
      </w:r>
      <w:r>
        <w:rPr>
          <w:color w:val="231F20"/>
        </w:rPr>
        <w:t>and</w:t>
      </w:r>
      <w:r>
        <w:rPr>
          <w:color w:val="231F20"/>
          <w:spacing w:val="-3"/>
        </w:rPr>
        <w:t xml:space="preserve"> </w:t>
      </w:r>
      <w:r>
        <w:rPr>
          <w:color w:val="231F20"/>
        </w:rPr>
        <w:t>conditions</w:t>
      </w:r>
      <w:r>
        <w:rPr>
          <w:color w:val="231F20"/>
          <w:spacing w:val="-3"/>
        </w:rPr>
        <w:t xml:space="preserve"> </w:t>
      </w:r>
      <w:r>
        <w:rPr>
          <w:color w:val="231F20"/>
        </w:rPr>
        <w:t>of</w:t>
      </w:r>
      <w:r>
        <w:rPr>
          <w:color w:val="231F20"/>
          <w:spacing w:val="-3"/>
        </w:rPr>
        <w:t xml:space="preserve"> </w:t>
      </w:r>
      <w:r>
        <w:rPr>
          <w:color w:val="231F20"/>
        </w:rPr>
        <w:t>grazing</w:t>
      </w:r>
      <w:r>
        <w:rPr>
          <w:color w:val="231F20"/>
          <w:spacing w:val="-3"/>
        </w:rPr>
        <w:t xml:space="preserve"> </w:t>
      </w:r>
      <w:r>
        <w:rPr>
          <w:color w:val="231F20"/>
        </w:rPr>
        <w:t>and</w:t>
      </w:r>
      <w:r>
        <w:rPr>
          <w:color w:val="231F20"/>
          <w:spacing w:val="-3"/>
        </w:rPr>
        <w:t xml:space="preserve"> </w:t>
      </w:r>
      <w:r>
        <w:rPr>
          <w:color w:val="231F20"/>
        </w:rPr>
        <w:t xml:space="preserve">agricultural leases </w:t>
      </w:r>
      <w:hyperlink r:id="rId796">
        <w:r>
          <w:rPr>
            <w:color w:val="231F20"/>
          </w:rPr>
          <w:t>(7-8-2709).</w:t>
        </w:r>
      </w:hyperlink>
      <w:r>
        <w:rPr>
          <w:color w:val="231F20"/>
        </w:rPr>
        <w:t xml:space="preserve"> The members shall serve without pay </w:t>
      </w:r>
      <w:hyperlink r:id="rId797">
        <w:r>
          <w:rPr>
            <w:color w:val="231F20"/>
          </w:rPr>
          <w:t>(7-8-2706).</w:t>
        </w:r>
      </w:hyperlink>
    </w:p>
    <w:p w14:paraId="06F75939" w14:textId="77777777" w:rsidR="00BF7EBC" w:rsidRDefault="002C7365">
      <w:pPr>
        <w:pStyle w:val="Heading3"/>
        <w:spacing w:before="221"/>
      </w:pPr>
      <w:bookmarkStart w:id="65" w:name="_Toc129946849"/>
      <w:r>
        <w:rPr>
          <w:color w:val="231F20"/>
          <w:spacing w:val="-2"/>
          <w:w w:val="95"/>
        </w:rPr>
        <w:t>Transportation</w:t>
      </w:r>
      <w:bookmarkEnd w:id="65"/>
    </w:p>
    <w:p w14:paraId="5A26810D" w14:textId="77777777" w:rsidR="00BF7EBC" w:rsidRDefault="002C7365">
      <w:pPr>
        <w:pStyle w:val="BodyText"/>
        <w:tabs>
          <w:tab w:val="left" w:pos="10719"/>
        </w:tabs>
        <w:spacing w:before="129"/>
        <w:rPr>
          <w:rFonts w:ascii="Bookman Old Style"/>
        </w:rPr>
      </w:pPr>
      <w:r>
        <w:rPr>
          <w:rFonts w:ascii="Bookman Old Style"/>
          <w:color w:val="231F20"/>
          <w:w w:val="85"/>
          <w:u w:val="single" w:color="231F20"/>
        </w:rPr>
        <w:t>Urban</w:t>
      </w:r>
      <w:r>
        <w:rPr>
          <w:rFonts w:ascii="Bookman Old Style"/>
          <w:color w:val="231F20"/>
          <w:spacing w:val="10"/>
          <w:u w:val="single" w:color="231F20"/>
        </w:rPr>
        <w:t xml:space="preserve"> </w:t>
      </w:r>
      <w:r>
        <w:rPr>
          <w:rFonts w:ascii="Bookman Old Style"/>
          <w:color w:val="231F20"/>
          <w:w w:val="85"/>
          <w:u w:val="single" w:color="231F20"/>
        </w:rPr>
        <w:t>Transportation</w:t>
      </w:r>
      <w:r>
        <w:rPr>
          <w:rFonts w:ascii="Bookman Old Style"/>
          <w:color w:val="231F20"/>
          <w:spacing w:val="11"/>
          <w:u w:val="single" w:color="231F20"/>
        </w:rPr>
        <w:t xml:space="preserve"> </w:t>
      </w:r>
      <w:r>
        <w:rPr>
          <w:rFonts w:ascii="Bookman Old Style"/>
          <w:color w:val="231F20"/>
          <w:spacing w:val="-2"/>
          <w:w w:val="85"/>
          <w:u w:val="single" w:color="231F20"/>
        </w:rPr>
        <w:t>District</w:t>
      </w:r>
      <w:r>
        <w:rPr>
          <w:rFonts w:ascii="Bookman Old Style"/>
          <w:color w:val="231F20"/>
          <w:u w:val="single" w:color="231F20"/>
        </w:rPr>
        <w:tab/>
      </w:r>
    </w:p>
    <w:p w14:paraId="1231A30C" w14:textId="77777777" w:rsidR="00BF7EBC" w:rsidRDefault="002C7365">
      <w:pPr>
        <w:pStyle w:val="BodyText"/>
        <w:spacing w:before="116"/>
      </w:pPr>
      <w:r>
        <w:rPr>
          <w:color w:val="231F20"/>
        </w:rPr>
        <w:t>The</w:t>
      </w:r>
      <w:r>
        <w:rPr>
          <w:color w:val="231F20"/>
          <w:spacing w:val="-2"/>
        </w:rPr>
        <w:t xml:space="preserve"> </w:t>
      </w:r>
      <w:r>
        <w:rPr>
          <w:color w:val="231F20"/>
        </w:rPr>
        <w:t>complete</w:t>
      </w:r>
      <w:r>
        <w:rPr>
          <w:color w:val="231F20"/>
          <w:spacing w:val="-1"/>
        </w:rPr>
        <w:t xml:space="preserve"> </w:t>
      </w:r>
      <w:r>
        <w:rPr>
          <w:color w:val="231F20"/>
        </w:rPr>
        <w:t>urban</w:t>
      </w:r>
      <w:r>
        <w:rPr>
          <w:color w:val="231F20"/>
          <w:spacing w:val="-1"/>
        </w:rPr>
        <w:t xml:space="preserve"> </w:t>
      </w:r>
      <w:r>
        <w:rPr>
          <w:color w:val="231F20"/>
        </w:rPr>
        <w:t>transportation</w:t>
      </w:r>
      <w:r>
        <w:rPr>
          <w:color w:val="231F20"/>
          <w:spacing w:val="-1"/>
        </w:rPr>
        <w:t xml:space="preserve"> </w:t>
      </w:r>
      <w:r>
        <w:rPr>
          <w:color w:val="231F20"/>
        </w:rPr>
        <w:t>district</w:t>
      </w:r>
      <w:r>
        <w:rPr>
          <w:color w:val="231F20"/>
          <w:spacing w:val="-1"/>
        </w:rPr>
        <w:t xml:space="preserve"> </w:t>
      </w:r>
      <w:r>
        <w:rPr>
          <w:color w:val="231F20"/>
        </w:rPr>
        <w:t>statutes</w:t>
      </w:r>
      <w:r>
        <w:rPr>
          <w:color w:val="231F20"/>
          <w:spacing w:val="-1"/>
        </w:rPr>
        <w:t xml:space="preserve"> </w:t>
      </w:r>
      <w:r>
        <w:rPr>
          <w:color w:val="231F20"/>
        </w:rPr>
        <w:t>are</w:t>
      </w:r>
      <w:r>
        <w:rPr>
          <w:color w:val="231F20"/>
          <w:spacing w:val="-1"/>
        </w:rPr>
        <w:t xml:space="preserve"> </w:t>
      </w:r>
      <w:r>
        <w:rPr>
          <w:color w:val="231F20"/>
        </w:rPr>
        <w:t>available</w:t>
      </w:r>
      <w:r>
        <w:rPr>
          <w:color w:val="231F20"/>
          <w:spacing w:val="-1"/>
        </w:rPr>
        <w:t xml:space="preserve"> </w:t>
      </w:r>
      <w:r>
        <w:rPr>
          <w:color w:val="231F20"/>
        </w:rPr>
        <w:t>in</w:t>
      </w:r>
      <w:r>
        <w:rPr>
          <w:color w:val="231F20"/>
          <w:spacing w:val="-1"/>
        </w:rPr>
        <w:t xml:space="preserve"> </w:t>
      </w:r>
      <w:r>
        <w:rPr>
          <w:color w:val="231F20"/>
        </w:rPr>
        <w:t>Montana</w:t>
      </w:r>
      <w:r>
        <w:rPr>
          <w:color w:val="231F20"/>
          <w:spacing w:val="-1"/>
        </w:rPr>
        <w:t xml:space="preserve"> </w:t>
      </w:r>
      <w:r>
        <w:rPr>
          <w:color w:val="231F20"/>
        </w:rPr>
        <w:t>Code</w:t>
      </w:r>
      <w:r>
        <w:rPr>
          <w:color w:val="231F20"/>
          <w:spacing w:val="-1"/>
        </w:rPr>
        <w:t xml:space="preserve"> </w:t>
      </w:r>
      <w:r>
        <w:rPr>
          <w:color w:val="231F20"/>
        </w:rPr>
        <w:t>Annotated</w:t>
      </w:r>
      <w:r>
        <w:rPr>
          <w:color w:val="231F20"/>
          <w:spacing w:val="-2"/>
        </w:rPr>
        <w:t xml:space="preserve"> </w:t>
      </w:r>
      <w:hyperlink r:id="rId798">
        <w:r>
          <w:rPr>
            <w:color w:val="231F20"/>
          </w:rPr>
          <w:t>7-14-</w:t>
        </w:r>
        <w:r>
          <w:rPr>
            <w:color w:val="231F20"/>
            <w:spacing w:val="-4"/>
          </w:rPr>
          <w:t>201</w:t>
        </w:r>
      </w:hyperlink>
      <w:r>
        <w:rPr>
          <w:color w:val="231F20"/>
          <w:spacing w:val="-4"/>
        </w:rPr>
        <w:t>.</w:t>
      </w:r>
    </w:p>
    <w:p w14:paraId="1548B63D"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21840273" w14:textId="77777777" w:rsidR="00BF7EBC" w:rsidRDefault="002C7365">
      <w:pPr>
        <w:pStyle w:val="BodyText"/>
        <w:spacing w:before="18" w:line="256" w:lineRule="auto"/>
        <w:ind w:right="1222"/>
      </w:pPr>
      <w:r>
        <w:rPr>
          <w:color w:val="231F20"/>
        </w:rPr>
        <w:t>The urban transportation district process begins with 20% of electors (living within the proposed district) petitioning governing authorities to create the district. Upon receiving the petition, a public hearing is held; followed</w:t>
      </w:r>
      <w:r>
        <w:rPr>
          <w:color w:val="231F20"/>
          <w:spacing w:val="-6"/>
        </w:rPr>
        <w:t xml:space="preserve"> </w:t>
      </w:r>
      <w:r>
        <w:rPr>
          <w:color w:val="231F20"/>
        </w:rPr>
        <w:t>by</w:t>
      </w:r>
      <w:r>
        <w:rPr>
          <w:color w:val="231F20"/>
          <w:spacing w:val="-6"/>
        </w:rPr>
        <w:t xml:space="preserve"> </w:t>
      </w:r>
      <w:r>
        <w:rPr>
          <w:color w:val="231F20"/>
        </w:rPr>
        <w:t>an</w:t>
      </w:r>
      <w:r>
        <w:rPr>
          <w:color w:val="231F20"/>
          <w:spacing w:val="-6"/>
        </w:rPr>
        <w:t xml:space="preserve"> </w:t>
      </w:r>
      <w:r>
        <w:rPr>
          <w:color w:val="231F20"/>
        </w:rPr>
        <w:t>election.</w:t>
      </w:r>
      <w:r>
        <w:rPr>
          <w:color w:val="231F20"/>
          <w:spacing w:val="-6"/>
        </w:rPr>
        <w:t xml:space="preserve"> </w:t>
      </w:r>
      <w:r>
        <w:rPr>
          <w:color w:val="231F20"/>
        </w:rPr>
        <w:t>If</w:t>
      </w:r>
      <w:r>
        <w:rPr>
          <w:color w:val="231F20"/>
          <w:spacing w:val="-6"/>
        </w:rPr>
        <w:t xml:space="preserve"> </w:t>
      </w:r>
      <w:r>
        <w:rPr>
          <w:color w:val="231F20"/>
        </w:rPr>
        <w:t>a</w:t>
      </w:r>
      <w:r>
        <w:rPr>
          <w:color w:val="231F20"/>
          <w:spacing w:val="-6"/>
        </w:rPr>
        <w:t xml:space="preserve"> </w:t>
      </w:r>
      <w:r>
        <w:rPr>
          <w:color w:val="231F20"/>
        </w:rPr>
        <w:t>majority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votes</w:t>
      </w:r>
      <w:r>
        <w:rPr>
          <w:color w:val="231F20"/>
          <w:spacing w:val="-6"/>
        </w:rPr>
        <w:t xml:space="preserve"> </w:t>
      </w:r>
      <w:r>
        <w:rPr>
          <w:color w:val="231F20"/>
        </w:rPr>
        <w:t>cast</w:t>
      </w:r>
      <w:r>
        <w:rPr>
          <w:color w:val="231F20"/>
          <w:spacing w:val="-6"/>
        </w:rPr>
        <w:t xml:space="preserve"> </w:t>
      </w:r>
      <w:r>
        <w:rPr>
          <w:color w:val="231F20"/>
        </w:rPr>
        <w:t>during</w:t>
      </w:r>
      <w:r>
        <w:rPr>
          <w:color w:val="231F20"/>
          <w:spacing w:val="-6"/>
        </w:rPr>
        <w:t xml:space="preserve"> </w:t>
      </w:r>
      <w:r>
        <w:rPr>
          <w:color w:val="231F20"/>
        </w:rPr>
        <w:t>the</w:t>
      </w:r>
      <w:r>
        <w:rPr>
          <w:color w:val="231F20"/>
          <w:spacing w:val="-6"/>
        </w:rPr>
        <w:t xml:space="preserve"> </w:t>
      </w:r>
      <w:r>
        <w:rPr>
          <w:color w:val="231F20"/>
        </w:rPr>
        <w:t>election</w:t>
      </w:r>
      <w:r>
        <w:rPr>
          <w:color w:val="231F20"/>
          <w:spacing w:val="-6"/>
        </w:rPr>
        <w:t xml:space="preserve"> </w:t>
      </w:r>
      <w:r>
        <w:rPr>
          <w:color w:val="231F20"/>
        </w:rPr>
        <w:t>are</w:t>
      </w:r>
      <w:r>
        <w:rPr>
          <w:color w:val="231F20"/>
          <w:spacing w:val="-6"/>
        </w:rPr>
        <w:t xml:space="preserve"> </w:t>
      </w:r>
      <w:r>
        <w:rPr>
          <w:color w:val="231F20"/>
        </w:rPr>
        <w:t>in</w:t>
      </w:r>
      <w:r>
        <w:rPr>
          <w:color w:val="231F20"/>
          <w:spacing w:val="-6"/>
        </w:rPr>
        <w:t xml:space="preserve"> </w:t>
      </w:r>
      <w:r>
        <w:rPr>
          <w:color w:val="231F20"/>
        </w:rPr>
        <w:t>favor</w:t>
      </w:r>
      <w:r>
        <w:rPr>
          <w:color w:val="231F20"/>
          <w:spacing w:val="-6"/>
        </w:rPr>
        <w:t xml:space="preserve"> </w:t>
      </w:r>
      <w:r>
        <w:rPr>
          <w:color w:val="231F20"/>
        </w:rPr>
        <w:t>of</w:t>
      </w:r>
      <w:r>
        <w:rPr>
          <w:color w:val="231F20"/>
          <w:spacing w:val="-6"/>
        </w:rPr>
        <w:t xml:space="preserve"> </w:t>
      </w:r>
      <w:r>
        <w:rPr>
          <w:color w:val="231F20"/>
        </w:rPr>
        <w:t>district</w:t>
      </w:r>
      <w:r>
        <w:rPr>
          <w:color w:val="231F20"/>
          <w:spacing w:val="-6"/>
        </w:rPr>
        <w:t xml:space="preserve"> </w:t>
      </w:r>
      <w:r>
        <w:rPr>
          <w:color w:val="231F20"/>
        </w:rPr>
        <w:t>creation,</w:t>
      </w:r>
      <w:r>
        <w:rPr>
          <w:color w:val="231F20"/>
          <w:spacing w:val="-6"/>
        </w:rPr>
        <w:t xml:space="preserve"> </w:t>
      </w:r>
      <w:r>
        <w:rPr>
          <w:color w:val="231F20"/>
        </w:rPr>
        <w:t>the authorities shall issue a resolution creating the district (</w:t>
      </w:r>
      <w:hyperlink r:id="rId799">
        <w:r>
          <w:rPr>
            <w:color w:val="231F20"/>
          </w:rPr>
          <w:t>7-14-203</w:t>
        </w:r>
      </w:hyperlink>
      <w:r>
        <w:rPr>
          <w:color w:val="231F20"/>
        </w:rPr>
        <w:t xml:space="preserve">, </w:t>
      </w:r>
      <w:hyperlink r:id="rId800">
        <w:r>
          <w:rPr>
            <w:color w:val="231F20"/>
          </w:rPr>
          <w:t>207</w:t>
        </w:r>
      </w:hyperlink>
      <w:r>
        <w:rPr>
          <w:color w:val="231F20"/>
        </w:rPr>
        <w:t xml:space="preserve">, </w:t>
      </w:r>
      <w:hyperlink r:id="rId801">
        <w:r>
          <w:rPr>
            <w:color w:val="231F20"/>
          </w:rPr>
          <w:t>210</w:t>
        </w:r>
      </w:hyperlink>
      <w:r>
        <w:rPr>
          <w:color w:val="231F20"/>
        </w:rPr>
        <w:t xml:space="preserve">, </w:t>
      </w:r>
      <w:hyperlink r:id="rId802">
        <w:r>
          <w:rPr>
            <w:color w:val="231F20"/>
          </w:rPr>
          <w:t>212</w:t>
        </w:r>
      </w:hyperlink>
      <w:r>
        <w:rPr>
          <w:color w:val="231F20"/>
        </w:rPr>
        <w:t>). The board shall establish, operate, improve, maintain, and administer the transportation district to supply transportation services and facilities to district residents and other persons (</w:t>
      </w:r>
      <w:hyperlink r:id="rId803">
        <w:r>
          <w:rPr>
            <w:color w:val="231F20"/>
          </w:rPr>
          <w:t>7-14-219</w:t>
        </w:r>
      </w:hyperlink>
      <w:r>
        <w:rPr>
          <w:color w:val="231F20"/>
        </w:rPr>
        <w:t>).</w:t>
      </w:r>
    </w:p>
    <w:p w14:paraId="605EC9C5" w14:textId="77777777" w:rsidR="00BF7EBC" w:rsidRDefault="002C7365">
      <w:pPr>
        <w:pStyle w:val="Heading5"/>
        <w:spacing w:before="85"/>
      </w:pPr>
      <w:r>
        <w:rPr>
          <w:color w:val="231F20"/>
          <w:spacing w:val="-2"/>
        </w:rPr>
        <w:t>Membership</w:t>
      </w:r>
    </w:p>
    <w:p w14:paraId="2F6F7C29" w14:textId="77777777" w:rsidR="00BF7EBC" w:rsidRDefault="002C7365">
      <w:pPr>
        <w:pStyle w:val="BodyText"/>
        <w:spacing w:before="18" w:line="256" w:lineRule="auto"/>
        <w:ind w:right="1234"/>
      </w:pPr>
      <w:r>
        <w:rPr>
          <w:color w:val="231F20"/>
        </w:rPr>
        <w:t>The urban transportation district is governed by a transportation board. The governing authorities and the governing body of the town or city included within the district will determine by resolution whether the board</w:t>
      </w:r>
      <w:r>
        <w:rPr>
          <w:color w:val="231F20"/>
          <w:spacing w:val="40"/>
        </w:rPr>
        <w:t xml:space="preserve"> </w:t>
      </w:r>
      <w:r>
        <w:rPr>
          <w:color w:val="231F20"/>
        </w:rPr>
        <w:t>is</w:t>
      </w:r>
      <w:r>
        <w:rPr>
          <w:color w:val="231F20"/>
          <w:spacing w:val="-9"/>
        </w:rPr>
        <w:t xml:space="preserve"> </w:t>
      </w:r>
      <w:r>
        <w:rPr>
          <w:color w:val="231F20"/>
        </w:rPr>
        <w:t>elected</w:t>
      </w:r>
      <w:r>
        <w:rPr>
          <w:color w:val="231F20"/>
          <w:spacing w:val="-9"/>
        </w:rPr>
        <w:t xml:space="preserve"> </w:t>
      </w:r>
      <w:r>
        <w:rPr>
          <w:color w:val="231F20"/>
        </w:rPr>
        <w:t>or</w:t>
      </w:r>
      <w:r>
        <w:rPr>
          <w:color w:val="231F20"/>
          <w:spacing w:val="-9"/>
        </w:rPr>
        <w:t xml:space="preserve"> </w:t>
      </w:r>
      <w:r>
        <w:rPr>
          <w:color w:val="231F20"/>
        </w:rPr>
        <w:t>appointed,</w:t>
      </w:r>
      <w:r>
        <w:rPr>
          <w:color w:val="231F20"/>
          <w:spacing w:val="-9"/>
        </w:rPr>
        <w:t xml:space="preserve"> </w:t>
      </w:r>
      <w:r>
        <w:rPr>
          <w:color w:val="231F20"/>
        </w:rPr>
        <w:t>the</w:t>
      </w:r>
      <w:r>
        <w:rPr>
          <w:color w:val="231F20"/>
          <w:spacing w:val="-9"/>
        </w:rPr>
        <w:t xml:space="preserve"> </w:t>
      </w:r>
      <w:r>
        <w:rPr>
          <w:color w:val="231F20"/>
        </w:rPr>
        <w:t>number</w:t>
      </w:r>
      <w:r>
        <w:rPr>
          <w:color w:val="231F20"/>
          <w:spacing w:val="-9"/>
        </w:rPr>
        <w:t xml:space="preserve"> </w:t>
      </w:r>
      <w:r>
        <w:rPr>
          <w:color w:val="231F20"/>
        </w:rPr>
        <w:t>of</w:t>
      </w:r>
      <w:r>
        <w:rPr>
          <w:color w:val="231F20"/>
          <w:spacing w:val="-9"/>
        </w:rPr>
        <w:t xml:space="preserve"> </w:t>
      </w:r>
      <w:r>
        <w:rPr>
          <w:color w:val="231F20"/>
        </w:rPr>
        <w:t>board</w:t>
      </w:r>
      <w:r>
        <w:rPr>
          <w:color w:val="231F20"/>
          <w:spacing w:val="-9"/>
        </w:rPr>
        <w:t xml:space="preserve"> </w:t>
      </w:r>
      <w:r>
        <w:rPr>
          <w:color w:val="231F20"/>
        </w:rPr>
        <w:t>members,</w:t>
      </w:r>
      <w:r>
        <w:rPr>
          <w:color w:val="231F20"/>
          <w:spacing w:val="-9"/>
        </w:rPr>
        <w:t xml:space="preserve"> </w:t>
      </w:r>
      <w:r>
        <w:rPr>
          <w:color w:val="231F20"/>
        </w:rPr>
        <w:t>the</w:t>
      </w:r>
      <w:r>
        <w:rPr>
          <w:color w:val="231F20"/>
          <w:spacing w:val="-9"/>
        </w:rPr>
        <w:t xml:space="preserve"> </w:t>
      </w:r>
      <w:r>
        <w:rPr>
          <w:color w:val="231F20"/>
        </w:rPr>
        <w:t>term</w:t>
      </w:r>
      <w:r>
        <w:rPr>
          <w:color w:val="231F20"/>
          <w:spacing w:val="-9"/>
        </w:rPr>
        <w:t xml:space="preserve"> </w:t>
      </w:r>
      <w:r>
        <w:rPr>
          <w:color w:val="231F20"/>
        </w:rPr>
        <w:t>of</w:t>
      </w:r>
      <w:r>
        <w:rPr>
          <w:color w:val="231F20"/>
          <w:spacing w:val="-9"/>
        </w:rPr>
        <w:t xml:space="preserve"> </w:t>
      </w:r>
      <w:r>
        <w:rPr>
          <w:color w:val="231F20"/>
        </w:rPr>
        <w:t>office,</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procedure</w:t>
      </w:r>
      <w:r>
        <w:rPr>
          <w:color w:val="231F20"/>
          <w:spacing w:val="-9"/>
        </w:rPr>
        <w:t xml:space="preserve"> </w:t>
      </w:r>
      <w:r>
        <w:rPr>
          <w:color w:val="231F20"/>
        </w:rPr>
        <w:t>for</w:t>
      </w:r>
      <w:r>
        <w:rPr>
          <w:color w:val="231F20"/>
          <w:spacing w:val="-9"/>
        </w:rPr>
        <w:t xml:space="preserve"> </w:t>
      </w:r>
      <w:r>
        <w:rPr>
          <w:color w:val="231F20"/>
        </w:rPr>
        <w:t>filling</w:t>
      </w:r>
      <w:r>
        <w:rPr>
          <w:color w:val="231F20"/>
          <w:spacing w:val="-9"/>
        </w:rPr>
        <w:t xml:space="preserve"> </w:t>
      </w:r>
      <w:r>
        <w:rPr>
          <w:color w:val="231F20"/>
        </w:rPr>
        <w:t xml:space="preserve">vacancies </w:t>
      </w:r>
      <w:r>
        <w:rPr>
          <w:color w:val="231F20"/>
          <w:spacing w:val="-2"/>
        </w:rPr>
        <w:t>(</w:t>
      </w:r>
      <w:hyperlink r:id="rId804">
        <w:r>
          <w:rPr>
            <w:color w:val="231F20"/>
            <w:spacing w:val="-2"/>
          </w:rPr>
          <w:t>7-14-212</w:t>
        </w:r>
      </w:hyperlink>
      <w:r>
        <w:rPr>
          <w:color w:val="231F20"/>
          <w:spacing w:val="-2"/>
        </w:rPr>
        <w:t>).</w:t>
      </w:r>
    </w:p>
    <w:p w14:paraId="62FAF274" w14:textId="77777777" w:rsidR="00BF7EBC" w:rsidRDefault="002C7365">
      <w:pPr>
        <w:pStyle w:val="Heading5"/>
        <w:spacing w:before="86"/>
      </w:pPr>
      <w:r>
        <w:rPr>
          <w:color w:val="231F20"/>
          <w:spacing w:val="-2"/>
        </w:rPr>
        <w:t>Authority</w:t>
      </w:r>
    </w:p>
    <w:p w14:paraId="503449DF" w14:textId="77777777" w:rsidR="00BF7EBC" w:rsidRDefault="002C7365">
      <w:pPr>
        <w:pStyle w:val="BodyText"/>
        <w:spacing w:before="18" w:line="256" w:lineRule="auto"/>
      </w:pPr>
      <w:r>
        <w:rPr>
          <w:color w:val="231F20"/>
        </w:rPr>
        <w:t>The</w:t>
      </w:r>
      <w:r>
        <w:rPr>
          <w:color w:val="231F20"/>
          <w:spacing w:val="-4"/>
        </w:rPr>
        <w:t xml:space="preserve"> </w:t>
      </w:r>
      <w:r>
        <w:rPr>
          <w:color w:val="231F20"/>
        </w:rPr>
        <w:t>transportation</w:t>
      </w:r>
      <w:r>
        <w:rPr>
          <w:color w:val="231F20"/>
          <w:spacing w:val="-4"/>
        </w:rPr>
        <w:t xml:space="preserve"> </w:t>
      </w:r>
      <w:r>
        <w:rPr>
          <w:color w:val="231F20"/>
        </w:rPr>
        <w:t>board</w:t>
      </w:r>
      <w:r>
        <w:rPr>
          <w:color w:val="231F20"/>
          <w:spacing w:val="-4"/>
        </w:rPr>
        <w:t xml:space="preserve"> </w:t>
      </w:r>
      <w:r>
        <w:rPr>
          <w:color w:val="231F20"/>
        </w:rPr>
        <w:t>will</w:t>
      </w:r>
      <w:r>
        <w:rPr>
          <w:color w:val="231F20"/>
          <w:spacing w:val="-4"/>
        </w:rPr>
        <w:t xml:space="preserve"> </w:t>
      </w:r>
      <w:r>
        <w:rPr>
          <w:color w:val="231F20"/>
        </w:rPr>
        <w:t>have</w:t>
      </w:r>
      <w:r>
        <w:rPr>
          <w:color w:val="231F20"/>
          <w:spacing w:val="-4"/>
        </w:rPr>
        <w:t xml:space="preserve"> </w:t>
      </w:r>
      <w:r>
        <w:rPr>
          <w:color w:val="231F20"/>
        </w:rPr>
        <w:t>all</w:t>
      </w:r>
      <w:r>
        <w:rPr>
          <w:color w:val="231F20"/>
          <w:spacing w:val="-4"/>
        </w:rPr>
        <w:t xml:space="preserve"> </w:t>
      </w:r>
      <w:r>
        <w:rPr>
          <w:color w:val="231F20"/>
        </w:rPr>
        <w:t>powers</w:t>
      </w:r>
      <w:r>
        <w:rPr>
          <w:color w:val="231F20"/>
          <w:spacing w:val="-4"/>
        </w:rPr>
        <w:t xml:space="preserve"> </w:t>
      </w:r>
      <w:r>
        <w:rPr>
          <w:color w:val="231F20"/>
        </w:rPr>
        <w:t>to</w:t>
      </w:r>
      <w:r>
        <w:rPr>
          <w:color w:val="231F20"/>
          <w:spacing w:val="-4"/>
        </w:rPr>
        <w:t xml:space="preserve"> </w:t>
      </w:r>
      <w:r>
        <w:rPr>
          <w:color w:val="231F20"/>
        </w:rPr>
        <w:t>establish,</w:t>
      </w:r>
      <w:r>
        <w:rPr>
          <w:color w:val="231F20"/>
          <w:spacing w:val="-4"/>
        </w:rPr>
        <w:t xml:space="preserve"> </w:t>
      </w:r>
      <w:r>
        <w:rPr>
          <w:color w:val="231F20"/>
        </w:rPr>
        <w:t>operate,</w:t>
      </w:r>
      <w:r>
        <w:rPr>
          <w:color w:val="231F20"/>
          <w:spacing w:val="-4"/>
        </w:rPr>
        <w:t xml:space="preserve"> </w:t>
      </w:r>
      <w:r>
        <w:rPr>
          <w:color w:val="231F20"/>
        </w:rPr>
        <w:t>improve,</w:t>
      </w:r>
      <w:r>
        <w:rPr>
          <w:color w:val="231F20"/>
          <w:spacing w:val="-4"/>
        </w:rPr>
        <w:t xml:space="preserve"> </w:t>
      </w:r>
      <w:r>
        <w:rPr>
          <w:color w:val="231F20"/>
        </w:rPr>
        <w:t>maintain,</w:t>
      </w:r>
      <w:r>
        <w:rPr>
          <w:color w:val="231F20"/>
          <w:spacing w:val="-4"/>
        </w:rPr>
        <w:t xml:space="preserve"> </w:t>
      </w:r>
      <w:r>
        <w:rPr>
          <w:color w:val="231F20"/>
        </w:rPr>
        <w:t>and</w:t>
      </w:r>
      <w:r>
        <w:rPr>
          <w:color w:val="231F20"/>
          <w:spacing w:val="-4"/>
        </w:rPr>
        <w:t xml:space="preserve"> </w:t>
      </w:r>
      <w:r>
        <w:rPr>
          <w:color w:val="231F20"/>
        </w:rPr>
        <w:t>administer</w:t>
      </w:r>
      <w:r>
        <w:rPr>
          <w:color w:val="231F20"/>
          <w:spacing w:val="-4"/>
        </w:rPr>
        <w:t xml:space="preserve"> </w:t>
      </w:r>
      <w:r>
        <w:rPr>
          <w:color w:val="231F20"/>
        </w:rPr>
        <w:t>the</w:t>
      </w:r>
      <w:r>
        <w:rPr>
          <w:color w:val="231F20"/>
          <w:spacing w:val="-4"/>
        </w:rPr>
        <w:t xml:space="preserve"> </w:t>
      </w:r>
      <w:r>
        <w:rPr>
          <w:color w:val="231F20"/>
        </w:rPr>
        <w:t>urban transportation district. The board will hire an administrative officer for the district (</w:t>
      </w:r>
      <w:hyperlink r:id="rId805">
        <w:r>
          <w:rPr>
            <w:color w:val="231F20"/>
          </w:rPr>
          <w:t>7-14-219</w:t>
        </w:r>
      </w:hyperlink>
      <w:r>
        <w:rPr>
          <w:color w:val="231F20"/>
        </w:rPr>
        <w:t xml:space="preserve">, </w:t>
      </w:r>
      <w:hyperlink r:id="rId806">
        <w:r>
          <w:rPr>
            <w:color w:val="231F20"/>
          </w:rPr>
          <w:t>220</w:t>
        </w:r>
      </w:hyperlink>
      <w:r>
        <w:rPr>
          <w:color w:val="231F20"/>
        </w:rPr>
        <w:t>).</w:t>
      </w:r>
    </w:p>
    <w:p w14:paraId="0102C1EA" w14:textId="77777777" w:rsidR="00BF7EBC" w:rsidRDefault="002C7365">
      <w:pPr>
        <w:pStyle w:val="Heading5"/>
        <w:spacing w:before="88"/>
      </w:pPr>
      <w:r>
        <w:rPr>
          <w:color w:val="231F20"/>
          <w:spacing w:val="-2"/>
        </w:rPr>
        <w:t>Funding</w:t>
      </w:r>
    </w:p>
    <w:p w14:paraId="61D5CF93" w14:textId="77777777" w:rsidR="00BF7EBC" w:rsidRDefault="002C7365">
      <w:pPr>
        <w:pStyle w:val="BodyText"/>
        <w:spacing w:before="18" w:line="256" w:lineRule="auto"/>
        <w:ind w:right="1393"/>
      </w:pPr>
      <w:r>
        <w:rPr>
          <w:color w:val="231F20"/>
          <w:spacing w:val="-2"/>
        </w:rPr>
        <w:t>Annually,</w:t>
      </w:r>
      <w:r>
        <w:rPr>
          <w:color w:val="231F20"/>
          <w:spacing w:val="-8"/>
        </w:rPr>
        <w:t xml:space="preserve"> </w:t>
      </w:r>
      <w:r>
        <w:rPr>
          <w:color w:val="231F20"/>
          <w:spacing w:val="-2"/>
        </w:rPr>
        <w:t>the</w:t>
      </w:r>
      <w:r>
        <w:rPr>
          <w:color w:val="231F20"/>
          <w:spacing w:val="-8"/>
        </w:rPr>
        <w:t xml:space="preserve"> </w:t>
      </w:r>
      <w:r>
        <w:rPr>
          <w:color w:val="231F20"/>
          <w:spacing w:val="-2"/>
        </w:rPr>
        <w:t>board</w:t>
      </w:r>
      <w:r>
        <w:rPr>
          <w:color w:val="231F20"/>
          <w:spacing w:val="-8"/>
        </w:rPr>
        <w:t xml:space="preserve"> </w:t>
      </w:r>
      <w:r>
        <w:rPr>
          <w:color w:val="231F20"/>
          <w:spacing w:val="-2"/>
        </w:rPr>
        <w:t>will</w:t>
      </w:r>
      <w:r>
        <w:rPr>
          <w:color w:val="231F20"/>
          <w:spacing w:val="-8"/>
        </w:rPr>
        <w:t xml:space="preserve"> </w:t>
      </w:r>
      <w:r>
        <w:rPr>
          <w:color w:val="231F20"/>
          <w:spacing w:val="-2"/>
        </w:rPr>
        <w:t>submit</w:t>
      </w:r>
      <w:r>
        <w:rPr>
          <w:color w:val="231F20"/>
          <w:spacing w:val="-8"/>
        </w:rPr>
        <w:t xml:space="preserve"> </w:t>
      </w:r>
      <w:r>
        <w:rPr>
          <w:color w:val="231F20"/>
          <w:spacing w:val="-2"/>
        </w:rPr>
        <w:t>a</w:t>
      </w:r>
      <w:r>
        <w:rPr>
          <w:color w:val="231F20"/>
          <w:spacing w:val="-8"/>
        </w:rPr>
        <w:t xml:space="preserve"> </w:t>
      </w:r>
      <w:r>
        <w:rPr>
          <w:color w:val="231F20"/>
          <w:spacing w:val="-2"/>
        </w:rPr>
        <w:t>budget</w:t>
      </w:r>
      <w:r>
        <w:rPr>
          <w:color w:val="231F20"/>
          <w:spacing w:val="-8"/>
        </w:rPr>
        <w:t xml:space="preserve"> </w:t>
      </w:r>
      <w:r>
        <w:rPr>
          <w:color w:val="231F20"/>
          <w:spacing w:val="-2"/>
        </w:rPr>
        <w:t>to</w:t>
      </w:r>
      <w:r>
        <w:rPr>
          <w:color w:val="231F20"/>
          <w:spacing w:val="-8"/>
        </w:rPr>
        <w:t xml:space="preserve"> </w:t>
      </w:r>
      <w:r>
        <w:rPr>
          <w:color w:val="231F20"/>
          <w:spacing w:val="-2"/>
        </w:rPr>
        <w:t>governing</w:t>
      </w:r>
      <w:r>
        <w:rPr>
          <w:color w:val="231F20"/>
          <w:spacing w:val="-8"/>
        </w:rPr>
        <w:t xml:space="preserve"> </w:t>
      </w:r>
      <w:r>
        <w:rPr>
          <w:color w:val="231F20"/>
          <w:spacing w:val="-2"/>
        </w:rPr>
        <w:t>authorities</w:t>
      </w:r>
      <w:r>
        <w:rPr>
          <w:color w:val="231F20"/>
          <w:spacing w:val="-8"/>
        </w:rPr>
        <w:t xml:space="preserve"> </w:t>
      </w:r>
      <w:r>
        <w:rPr>
          <w:color w:val="231F20"/>
          <w:spacing w:val="-2"/>
        </w:rPr>
        <w:t>with</w:t>
      </w:r>
      <w:r>
        <w:rPr>
          <w:color w:val="231F20"/>
          <w:spacing w:val="-8"/>
        </w:rPr>
        <w:t xml:space="preserve"> </w:t>
      </w:r>
      <w:r>
        <w:rPr>
          <w:color w:val="231F20"/>
          <w:spacing w:val="-2"/>
        </w:rPr>
        <w:t>the</w:t>
      </w:r>
      <w:r>
        <w:rPr>
          <w:color w:val="231F20"/>
          <w:spacing w:val="-8"/>
        </w:rPr>
        <w:t xml:space="preserve"> </w:t>
      </w:r>
      <w:r>
        <w:rPr>
          <w:color w:val="231F20"/>
          <w:spacing w:val="-2"/>
        </w:rPr>
        <w:t>amount</w:t>
      </w:r>
      <w:r>
        <w:rPr>
          <w:color w:val="231F20"/>
          <w:spacing w:val="-8"/>
        </w:rPr>
        <w:t xml:space="preserve"> </w:t>
      </w:r>
      <w:r>
        <w:rPr>
          <w:color w:val="231F20"/>
          <w:spacing w:val="-2"/>
        </w:rPr>
        <w:t>of</w:t>
      </w:r>
      <w:r>
        <w:rPr>
          <w:color w:val="231F20"/>
          <w:spacing w:val="-8"/>
        </w:rPr>
        <w:t xml:space="preserve"> </w:t>
      </w:r>
      <w:r>
        <w:rPr>
          <w:color w:val="231F20"/>
          <w:spacing w:val="-2"/>
        </w:rPr>
        <w:t>money</w:t>
      </w:r>
      <w:r>
        <w:rPr>
          <w:color w:val="231F20"/>
          <w:spacing w:val="-8"/>
        </w:rPr>
        <w:t xml:space="preserve"> </w:t>
      </w:r>
      <w:r>
        <w:rPr>
          <w:color w:val="231F20"/>
          <w:spacing w:val="-2"/>
        </w:rPr>
        <w:t>needed</w:t>
      </w:r>
      <w:r>
        <w:rPr>
          <w:color w:val="231F20"/>
          <w:spacing w:val="-8"/>
        </w:rPr>
        <w:t xml:space="preserv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 xml:space="preserve">year. </w:t>
      </w:r>
      <w:r>
        <w:rPr>
          <w:color w:val="231F20"/>
        </w:rPr>
        <w:t>Governing</w:t>
      </w:r>
      <w:r>
        <w:rPr>
          <w:color w:val="231F20"/>
          <w:spacing w:val="-12"/>
        </w:rPr>
        <w:t xml:space="preserve"> </w:t>
      </w:r>
      <w:r>
        <w:rPr>
          <w:color w:val="231F20"/>
        </w:rPr>
        <w:t>authorities</w:t>
      </w:r>
      <w:r>
        <w:rPr>
          <w:color w:val="231F20"/>
          <w:spacing w:val="-12"/>
        </w:rPr>
        <w:t xml:space="preserve"> </w:t>
      </w:r>
      <w:r>
        <w:rPr>
          <w:color w:val="231F20"/>
        </w:rPr>
        <w:t>will</w:t>
      </w:r>
      <w:r>
        <w:rPr>
          <w:color w:val="231F20"/>
          <w:spacing w:val="-12"/>
        </w:rPr>
        <w:t xml:space="preserve"> </w:t>
      </w:r>
      <w:r>
        <w:rPr>
          <w:color w:val="231F20"/>
        </w:rPr>
        <w:t>levy</w:t>
      </w:r>
      <w:r>
        <w:rPr>
          <w:color w:val="231F20"/>
          <w:spacing w:val="-12"/>
        </w:rPr>
        <w:t xml:space="preserve"> </w:t>
      </w:r>
      <w:r>
        <w:rPr>
          <w:color w:val="231F20"/>
        </w:rPr>
        <w:t>a</w:t>
      </w:r>
      <w:r>
        <w:rPr>
          <w:color w:val="231F20"/>
          <w:spacing w:val="-12"/>
        </w:rPr>
        <w:t xml:space="preserve"> </w:t>
      </w:r>
      <w:r>
        <w:rPr>
          <w:color w:val="231F20"/>
        </w:rPr>
        <w:t>tax</w:t>
      </w:r>
      <w:r>
        <w:rPr>
          <w:color w:val="231F20"/>
          <w:spacing w:val="-12"/>
        </w:rPr>
        <w:t xml:space="preserve"> </w:t>
      </w:r>
      <w:r>
        <w:rPr>
          <w:color w:val="231F20"/>
        </w:rPr>
        <w:t>in</w:t>
      </w:r>
      <w:r>
        <w:rPr>
          <w:color w:val="231F20"/>
          <w:spacing w:val="-12"/>
        </w:rPr>
        <w:t xml:space="preserve"> </w:t>
      </w:r>
      <w:r>
        <w:rPr>
          <w:color w:val="231F20"/>
        </w:rPr>
        <w:t>mills</w:t>
      </w:r>
      <w:r>
        <w:rPr>
          <w:color w:val="231F20"/>
          <w:spacing w:val="-12"/>
        </w:rPr>
        <w:t xml:space="preserve"> </w:t>
      </w:r>
      <w:r>
        <w:rPr>
          <w:color w:val="231F20"/>
        </w:rPr>
        <w:t>upon</w:t>
      </w:r>
      <w:r>
        <w:rPr>
          <w:color w:val="231F20"/>
          <w:spacing w:val="-12"/>
        </w:rPr>
        <w:t xml:space="preserve"> </w:t>
      </w:r>
      <w:r>
        <w:rPr>
          <w:color w:val="231F20"/>
        </w:rPr>
        <w:t>property</w:t>
      </w:r>
      <w:r>
        <w:rPr>
          <w:color w:val="231F20"/>
          <w:spacing w:val="-12"/>
        </w:rPr>
        <w:t xml:space="preserve"> </w:t>
      </w:r>
      <w:r>
        <w:rPr>
          <w:color w:val="231F20"/>
        </w:rPr>
        <w:t>within</w:t>
      </w:r>
      <w:r>
        <w:rPr>
          <w:color w:val="231F20"/>
          <w:spacing w:val="-12"/>
        </w:rPr>
        <w:t xml:space="preserve"> </w:t>
      </w:r>
      <w:r>
        <w:rPr>
          <w:color w:val="231F20"/>
        </w:rPr>
        <w:t>the</w:t>
      </w:r>
      <w:r>
        <w:rPr>
          <w:color w:val="231F20"/>
          <w:spacing w:val="-12"/>
        </w:rPr>
        <w:t xml:space="preserve"> </w:t>
      </w:r>
      <w:r>
        <w:rPr>
          <w:color w:val="231F20"/>
        </w:rPr>
        <w:t>district</w:t>
      </w:r>
      <w:r>
        <w:rPr>
          <w:color w:val="231F20"/>
          <w:spacing w:val="-12"/>
        </w:rPr>
        <w:t xml:space="preserve"> </w:t>
      </w:r>
      <w:r>
        <w:rPr>
          <w:color w:val="231F20"/>
        </w:rPr>
        <w:t>to</w:t>
      </w:r>
      <w:r>
        <w:rPr>
          <w:color w:val="231F20"/>
          <w:spacing w:val="-12"/>
        </w:rPr>
        <w:t xml:space="preserve"> </w:t>
      </w:r>
      <w:r>
        <w:rPr>
          <w:color w:val="231F20"/>
        </w:rPr>
        <w:t>fund</w:t>
      </w:r>
      <w:r>
        <w:rPr>
          <w:color w:val="231F20"/>
          <w:spacing w:val="-12"/>
        </w:rPr>
        <w:t xml:space="preserve"> </w:t>
      </w:r>
      <w:r>
        <w:rPr>
          <w:color w:val="231F20"/>
        </w:rPr>
        <w:t>the</w:t>
      </w:r>
      <w:r>
        <w:rPr>
          <w:color w:val="231F20"/>
          <w:spacing w:val="-12"/>
        </w:rPr>
        <w:t xml:space="preserve"> </w:t>
      </w:r>
      <w:r>
        <w:rPr>
          <w:color w:val="231F20"/>
        </w:rPr>
        <w:t>district’s</w:t>
      </w:r>
      <w:r>
        <w:rPr>
          <w:color w:val="231F20"/>
          <w:spacing w:val="-12"/>
        </w:rPr>
        <w:t xml:space="preserve"> </w:t>
      </w:r>
      <w:r>
        <w:rPr>
          <w:color w:val="231F20"/>
        </w:rPr>
        <w:t>operation</w:t>
      </w:r>
      <w:r>
        <w:rPr>
          <w:color w:val="231F20"/>
          <w:spacing w:val="-12"/>
        </w:rPr>
        <w:t xml:space="preserve"> </w:t>
      </w:r>
      <w:r>
        <w:rPr>
          <w:color w:val="231F20"/>
        </w:rPr>
        <w:t>(</w:t>
      </w:r>
      <w:hyperlink r:id="rId807">
        <w:r>
          <w:rPr>
            <w:color w:val="231F20"/>
          </w:rPr>
          <w:t>7-</w:t>
        </w:r>
      </w:hyperlink>
      <w:r>
        <w:rPr>
          <w:color w:val="231F20"/>
        </w:rPr>
        <w:t xml:space="preserve"> </w:t>
      </w:r>
      <w:hyperlink r:id="rId808">
        <w:r>
          <w:rPr>
            <w:color w:val="231F20"/>
          </w:rPr>
          <w:t>14-231</w:t>
        </w:r>
      </w:hyperlink>
      <w:r>
        <w:rPr>
          <w:color w:val="231F20"/>
        </w:rPr>
        <w:t>,</w:t>
      </w:r>
      <w:r>
        <w:rPr>
          <w:color w:val="231F20"/>
          <w:spacing w:val="-2"/>
        </w:rPr>
        <w:t xml:space="preserve"> </w:t>
      </w:r>
      <w:hyperlink r:id="rId809">
        <w:r>
          <w:rPr>
            <w:color w:val="231F20"/>
          </w:rPr>
          <w:t>7-14-232</w:t>
        </w:r>
      </w:hyperlink>
      <w:r>
        <w:rPr>
          <w:color w:val="231F20"/>
        </w:rPr>
        <w:t>).</w:t>
      </w:r>
      <w:r>
        <w:rPr>
          <w:color w:val="231F20"/>
          <w:spacing w:val="-2"/>
        </w:rPr>
        <w:t xml:space="preserve"> </w:t>
      </w:r>
      <w:r>
        <w:rPr>
          <w:color w:val="231F20"/>
        </w:rPr>
        <w:t>The</w:t>
      </w:r>
      <w:r>
        <w:rPr>
          <w:color w:val="231F20"/>
          <w:spacing w:val="-2"/>
        </w:rPr>
        <w:t xml:space="preserve"> </w:t>
      </w:r>
      <w:r>
        <w:rPr>
          <w:color w:val="231F20"/>
        </w:rPr>
        <w:t>board</w:t>
      </w:r>
      <w:r>
        <w:rPr>
          <w:color w:val="231F20"/>
          <w:spacing w:val="-2"/>
        </w:rPr>
        <w:t xml:space="preserve"> </w:t>
      </w:r>
      <w:r>
        <w:rPr>
          <w:color w:val="231F20"/>
        </w:rPr>
        <w:t>may</w:t>
      </w:r>
      <w:r>
        <w:rPr>
          <w:color w:val="231F20"/>
          <w:spacing w:val="-2"/>
        </w:rPr>
        <w:t xml:space="preserve"> </w:t>
      </w:r>
      <w:r>
        <w:rPr>
          <w:color w:val="231F20"/>
        </w:rPr>
        <w:t>borrow</w:t>
      </w:r>
      <w:r>
        <w:rPr>
          <w:color w:val="231F20"/>
          <w:spacing w:val="-2"/>
        </w:rPr>
        <w:t xml:space="preserve"> </w:t>
      </w:r>
      <w:r>
        <w:rPr>
          <w:color w:val="231F20"/>
        </w:rPr>
        <w:t>money</w:t>
      </w:r>
      <w:r>
        <w:rPr>
          <w:color w:val="231F20"/>
          <w:spacing w:val="-2"/>
        </w:rPr>
        <w:t xml:space="preserve"> </w:t>
      </w:r>
      <w:r>
        <w:rPr>
          <w:color w:val="231F20"/>
        </w:rPr>
        <w:t>by</w:t>
      </w:r>
      <w:r>
        <w:rPr>
          <w:color w:val="231F20"/>
          <w:spacing w:val="-2"/>
        </w:rPr>
        <w:t xml:space="preserve"> </w:t>
      </w:r>
      <w:r>
        <w:rPr>
          <w:color w:val="231F20"/>
        </w:rPr>
        <w:t>issuing</w:t>
      </w:r>
      <w:r>
        <w:rPr>
          <w:color w:val="231F20"/>
          <w:spacing w:val="-2"/>
        </w:rPr>
        <w:t xml:space="preserve"> </w:t>
      </w:r>
      <w:r>
        <w:rPr>
          <w:color w:val="231F20"/>
        </w:rPr>
        <w:t>general</w:t>
      </w:r>
      <w:r>
        <w:rPr>
          <w:color w:val="231F20"/>
          <w:spacing w:val="-2"/>
        </w:rPr>
        <w:t xml:space="preserve"> </w:t>
      </w:r>
      <w:r>
        <w:rPr>
          <w:color w:val="231F20"/>
        </w:rPr>
        <w:t>obligation</w:t>
      </w:r>
      <w:r>
        <w:rPr>
          <w:color w:val="231F20"/>
          <w:spacing w:val="-2"/>
        </w:rPr>
        <w:t xml:space="preserve"> </w:t>
      </w:r>
      <w:r>
        <w:rPr>
          <w:color w:val="231F20"/>
        </w:rPr>
        <w:t>or</w:t>
      </w:r>
      <w:r>
        <w:rPr>
          <w:color w:val="231F20"/>
          <w:spacing w:val="-2"/>
        </w:rPr>
        <w:t xml:space="preserve"> </w:t>
      </w:r>
      <w:r>
        <w:rPr>
          <w:color w:val="231F20"/>
        </w:rPr>
        <w:t>revenue</w:t>
      </w:r>
      <w:r>
        <w:rPr>
          <w:color w:val="231F20"/>
          <w:spacing w:val="-2"/>
        </w:rPr>
        <w:t xml:space="preserve"> </w:t>
      </w:r>
      <w:r>
        <w:rPr>
          <w:color w:val="231F20"/>
        </w:rPr>
        <w:t>bonds</w:t>
      </w:r>
      <w:r>
        <w:rPr>
          <w:color w:val="231F20"/>
          <w:spacing w:val="-2"/>
        </w:rPr>
        <w:t xml:space="preserve"> </w:t>
      </w:r>
      <w:r>
        <w:rPr>
          <w:color w:val="231F20"/>
        </w:rPr>
        <w:t>(</w:t>
      </w:r>
      <w:hyperlink r:id="rId810">
        <w:r>
          <w:rPr>
            <w:color w:val="231F20"/>
          </w:rPr>
          <w:t>7-14-235</w:t>
        </w:r>
      </w:hyperlink>
      <w:r>
        <w:rPr>
          <w:color w:val="231F20"/>
        </w:rPr>
        <w:t>).</w:t>
      </w:r>
    </w:p>
    <w:p w14:paraId="628922A1" w14:textId="77777777" w:rsidR="00BF7EBC" w:rsidRDefault="00BF7EBC">
      <w:pPr>
        <w:spacing w:line="256" w:lineRule="auto"/>
        <w:sectPr w:rsidR="00BF7EBC">
          <w:pgSz w:w="12240" w:h="15840"/>
          <w:pgMar w:top="600" w:right="80" w:bottom="580" w:left="260" w:header="0" w:footer="393" w:gutter="0"/>
          <w:cols w:space="720"/>
        </w:sectPr>
      </w:pPr>
    </w:p>
    <w:p w14:paraId="420252D4" w14:textId="77777777" w:rsidR="00BF7EBC" w:rsidRDefault="002C7365">
      <w:pPr>
        <w:pStyle w:val="BodyText"/>
        <w:tabs>
          <w:tab w:val="left" w:pos="11469"/>
        </w:tabs>
        <w:spacing w:before="77"/>
        <w:ind w:left="1030"/>
        <w:rPr>
          <w:rFonts w:ascii="Bookman Old Style"/>
        </w:rPr>
      </w:pPr>
      <w:r>
        <w:rPr>
          <w:rFonts w:ascii="Bookman Old Style"/>
          <w:color w:val="231F20"/>
          <w:spacing w:val="-2"/>
          <w:w w:val="90"/>
          <w:u w:val="single" w:color="231F20"/>
        </w:rPr>
        <w:lastRenderedPageBreak/>
        <w:t>Transportation</w:t>
      </w:r>
      <w:r>
        <w:rPr>
          <w:rFonts w:ascii="Bookman Old Style"/>
          <w:color w:val="231F20"/>
          <w:spacing w:val="5"/>
          <w:u w:val="single" w:color="231F20"/>
        </w:rPr>
        <w:t xml:space="preserve"> </w:t>
      </w:r>
      <w:r>
        <w:rPr>
          <w:rFonts w:ascii="Bookman Old Style"/>
          <w:color w:val="231F20"/>
          <w:spacing w:val="-2"/>
          <w:w w:val="90"/>
          <w:u w:val="single" w:color="231F20"/>
        </w:rPr>
        <w:t>Improvement</w:t>
      </w:r>
      <w:r>
        <w:rPr>
          <w:rFonts w:ascii="Bookman Old Style"/>
          <w:color w:val="231F20"/>
          <w:spacing w:val="5"/>
          <w:u w:val="single" w:color="231F20"/>
        </w:rPr>
        <w:t xml:space="preserve"> </w:t>
      </w:r>
      <w:r>
        <w:rPr>
          <w:rFonts w:ascii="Bookman Old Style"/>
          <w:color w:val="231F20"/>
          <w:spacing w:val="-2"/>
          <w:w w:val="90"/>
          <w:u w:val="single" w:color="231F20"/>
        </w:rPr>
        <w:t>Authority</w:t>
      </w:r>
      <w:r>
        <w:rPr>
          <w:rFonts w:ascii="Bookman Old Style"/>
          <w:color w:val="231F20"/>
          <w:u w:val="single" w:color="231F20"/>
        </w:rPr>
        <w:tab/>
      </w:r>
    </w:p>
    <w:p w14:paraId="6E306EC6" w14:textId="77777777" w:rsidR="00BF7EBC" w:rsidRDefault="002C7365">
      <w:pPr>
        <w:pStyle w:val="BodyText"/>
        <w:spacing w:before="116" w:line="256" w:lineRule="auto"/>
        <w:ind w:left="1030" w:right="460"/>
      </w:pPr>
      <w:r>
        <w:rPr>
          <w:color w:val="231F20"/>
        </w:rPr>
        <w:t>The</w:t>
      </w:r>
      <w:r>
        <w:rPr>
          <w:color w:val="231F20"/>
          <w:spacing w:val="-2"/>
        </w:rPr>
        <w:t xml:space="preserve"> </w:t>
      </w:r>
      <w:r>
        <w:rPr>
          <w:color w:val="231F20"/>
        </w:rPr>
        <w:t>complete</w:t>
      </w:r>
      <w:r>
        <w:rPr>
          <w:color w:val="231F20"/>
          <w:spacing w:val="-2"/>
        </w:rPr>
        <w:t xml:space="preserve"> </w:t>
      </w:r>
      <w:r>
        <w:rPr>
          <w:color w:val="231F20"/>
        </w:rPr>
        <w:t>transportation</w:t>
      </w:r>
      <w:r>
        <w:rPr>
          <w:color w:val="231F20"/>
          <w:spacing w:val="-2"/>
        </w:rPr>
        <w:t xml:space="preserve"> </w:t>
      </w:r>
      <w:r>
        <w:rPr>
          <w:color w:val="231F20"/>
        </w:rPr>
        <w:t>improvement</w:t>
      </w:r>
      <w:r>
        <w:rPr>
          <w:color w:val="231F20"/>
          <w:spacing w:val="-2"/>
        </w:rPr>
        <w:t xml:space="preserve"> </w:t>
      </w:r>
      <w:r>
        <w:rPr>
          <w:color w:val="231F20"/>
        </w:rPr>
        <w:t>authority</w:t>
      </w:r>
      <w:r>
        <w:rPr>
          <w:color w:val="231F20"/>
          <w:spacing w:val="-2"/>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811">
        <w:r>
          <w:rPr>
            <w:color w:val="231F20"/>
          </w:rPr>
          <w:t>7-14-</w:t>
        </w:r>
      </w:hyperlink>
      <w:r>
        <w:rPr>
          <w:color w:val="231F20"/>
        </w:rPr>
        <w:t xml:space="preserve"> </w:t>
      </w:r>
      <w:hyperlink r:id="rId812">
        <w:r>
          <w:rPr>
            <w:color w:val="231F20"/>
            <w:spacing w:val="-2"/>
          </w:rPr>
          <w:t>1001</w:t>
        </w:r>
      </w:hyperlink>
      <w:r>
        <w:rPr>
          <w:color w:val="231F20"/>
          <w:spacing w:val="-2"/>
        </w:rPr>
        <w:t>.</w:t>
      </w:r>
    </w:p>
    <w:p w14:paraId="53168103" w14:textId="77777777" w:rsidR="00BF7EBC" w:rsidRDefault="002C7365">
      <w:pPr>
        <w:pStyle w:val="Heading5"/>
        <w:spacing w:before="88"/>
        <w:ind w:left="103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21603D43" w14:textId="77777777" w:rsidR="00BF7EBC" w:rsidRDefault="002C7365">
      <w:pPr>
        <w:pStyle w:val="BodyText"/>
        <w:spacing w:before="18" w:line="256" w:lineRule="auto"/>
        <w:ind w:left="1030" w:right="513"/>
      </w:pPr>
      <w:r>
        <w:rPr>
          <w:color w:val="231F20"/>
        </w:rPr>
        <w:t>A county and a municipality within a county may, by joint resolution, create a transportation improvement authority</w:t>
      </w:r>
      <w:r>
        <w:rPr>
          <w:color w:val="231F20"/>
          <w:spacing w:val="-5"/>
        </w:rPr>
        <w:t xml:space="preserve"> </w:t>
      </w:r>
      <w:r>
        <w:rPr>
          <w:color w:val="231F20"/>
        </w:rPr>
        <w:t>authorized</w:t>
      </w:r>
      <w:r>
        <w:rPr>
          <w:color w:val="231F20"/>
          <w:spacing w:val="-5"/>
        </w:rPr>
        <w:t xml:space="preserve"> </w:t>
      </w:r>
      <w:r>
        <w:rPr>
          <w:color w:val="231F20"/>
        </w:rPr>
        <w:t>to</w:t>
      </w:r>
      <w:r>
        <w:rPr>
          <w:color w:val="231F20"/>
          <w:spacing w:val="-5"/>
        </w:rPr>
        <w:t xml:space="preserve"> </w:t>
      </w:r>
      <w:r>
        <w:rPr>
          <w:color w:val="231F20"/>
        </w:rPr>
        <w:t>exercise</w:t>
      </w:r>
      <w:r>
        <w:rPr>
          <w:color w:val="231F20"/>
          <w:spacing w:val="-5"/>
        </w:rPr>
        <w:t xml:space="preserve"> </w:t>
      </w:r>
      <w:r>
        <w:rPr>
          <w:color w:val="231F20"/>
        </w:rPr>
        <w:t>its</w:t>
      </w:r>
      <w:r>
        <w:rPr>
          <w:color w:val="231F20"/>
          <w:spacing w:val="-5"/>
        </w:rPr>
        <w:t xml:space="preserve"> </w:t>
      </w:r>
      <w:r>
        <w:rPr>
          <w:color w:val="231F20"/>
        </w:rPr>
        <w:t>functions</w:t>
      </w:r>
      <w:r>
        <w:rPr>
          <w:color w:val="231F20"/>
          <w:spacing w:val="-5"/>
        </w:rPr>
        <w:t xml:space="preserve"> </w:t>
      </w:r>
      <w:r>
        <w:rPr>
          <w:color w:val="231F20"/>
        </w:rPr>
        <w:t>upon</w:t>
      </w:r>
      <w:r>
        <w:rPr>
          <w:color w:val="231F20"/>
          <w:spacing w:val="-5"/>
        </w:rPr>
        <w:t xml:space="preserve"> </w:t>
      </w:r>
      <w:r>
        <w:rPr>
          <w:color w:val="231F20"/>
        </w:rPr>
        <w:t>the</w:t>
      </w:r>
      <w:r>
        <w:rPr>
          <w:color w:val="231F20"/>
          <w:spacing w:val="-5"/>
        </w:rPr>
        <w:t xml:space="preserve"> </w:t>
      </w:r>
      <w:r>
        <w:rPr>
          <w:color w:val="231F20"/>
        </w:rPr>
        <w:t>appointment</w:t>
      </w:r>
      <w:r>
        <w:rPr>
          <w:color w:val="231F20"/>
          <w:spacing w:val="-5"/>
        </w:rPr>
        <w:t xml:space="preserve"> </w:t>
      </w:r>
      <w:r>
        <w:rPr>
          <w:color w:val="231F20"/>
        </w:rPr>
        <w:t>and</w:t>
      </w:r>
      <w:r>
        <w:rPr>
          <w:color w:val="231F20"/>
          <w:spacing w:val="-5"/>
        </w:rPr>
        <w:t xml:space="preserve"> </w:t>
      </w:r>
      <w:r>
        <w:rPr>
          <w:color w:val="231F20"/>
        </w:rPr>
        <w:t>qualification</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first</w:t>
      </w:r>
      <w:r>
        <w:rPr>
          <w:color w:val="231F20"/>
          <w:spacing w:val="-5"/>
        </w:rPr>
        <w:t xml:space="preserve"> </w:t>
      </w:r>
      <w:r>
        <w:rPr>
          <w:color w:val="231F20"/>
        </w:rPr>
        <w:t>commissioners (</w:t>
      </w:r>
      <w:hyperlink r:id="rId813">
        <w:r>
          <w:rPr>
            <w:color w:val="231F20"/>
          </w:rPr>
          <w:t>7-14-1002</w:t>
        </w:r>
      </w:hyperlink>
      <w:r>
        <w:rPr>
          <w:color w:val="231F20"/>
        </w:rPr>
        <w:t>).</w:t>
      </w:r>
      <w:r>
        <w:rPr>
          <w:color w:val="231F20"/>
          <w:spacing w:val="-2"/>
        </w:rPr>
        <w:t xml:space="preserve"> </w:t>
      </w:r>
      <w:r>
        <w:rPr>
          <w:color w:val="231F20"/>
        </w:rPr>
        <w:t>The</w:t>
      </w:r>
      <w:r>
        <w:rPr>
          <w:color w:val="231F20"/>
          <w:spacing w:val="-2"/>
        </w:rPr>
        <w:t xml:space="preserve"> </w:t>
      </w:r>
      <w:r>
        <w:rPr>
          <w:color w:val="231F20"/>
        </w:rPr>
        <w:t>purpose</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transportation</w:t>
      </w:r>
      <w:r>
        <w:rPr>
          <w:color w:val="231F20"/>
          <w:spacing w:val="-2"/>
        </w:rPr>
        <w:t xml:space="preserve"> </w:t>
      </w:r>
      <w:r>
        <w:rPr>
          <w:color w:val="231F20"/>
        </w:rPr>
        <w:t>improvement</w:t>
      </w:r>
      <w:r>
        <w:rPr>
          <w:color w:val="231F20"/>
          <w:spacing w:val="-2"/>
        </w:rPr>
        <w:t xml:space="preserve"> </w:t>
      </w:r>
      <w:r>
        <w:rPr>
          <w:color w:val="231F20"/>
        </w:rPr>
        <w:t>authority</w:t>
      </w:r>
      <w:r>
        <w:rPr>
          <w:color w:val="231F20"/>
          <w:spacing w:val="-2"/>
        </w:rPr>
        <w:t xml:space="preserve"> </w:t>
      </w:r>
      <w:r>
        <w:rPr>
          <w:color w:val="231F20"/>
        </w:rPr>
        <w:t>is</w:t>
      </w:r>
      <w:r>
        <w:rPr>
          <w:color w:val="231F20"/>
          <w:spacing w:val="-2"/>
        </w:rPr>
        <w:t xml:space="preserve"> </w:t>
      </w:r>
      <w:r>
        <w:rPr>
          <w:color w:val="231F20"/>
        </w:rPr>
        <w:t>to</w:t>
      </w:r>
      <w:r>
        <w:rPr>
          <w:color w:val="231F20"/>
          <w:spacing w:val="-2"/>
        </w:rPr>
        <w:t xml:space="preserve"> </w:t>
      </w:r>
      <w:r>
        <w:rPr>
          <w:color w:val="231F20"/>
        </w:rPr>
        <w:t>blend</w:t>
      </w:r>
      <w:r>
        <w:rPr>
          <w:color w:val="231F20"/>
          <w:spacing w:val="-2"/>
        </w:rPr>
        <w:t xml:space="preserve"> </w:t>
      </w:r>
      <w:r>
        <w:rPr>
          <w:color w:val="231F20"/>
        </w:rPr>
        <w:t>the</w:t>
      </w:r>
      <w:r>
        <w:rPr>
          <w:color w:val="231F20"/>
          <w:spacing w:val="-2"/>
        </w:rPr>
        <w:t xml:space="preserve"> </w:t>
      </w:r>
      <w:r>
        <w:rPr>
          <w:color w:val="231F20"/>
        </w:rPr>
        <w:t>interests</w:t>
      </w:r>
      <w:r>
        <w:rPr>
          <w:color w:val="231F20"/>
          <w:spacing w:val="-2"/>
        </w:rPr>
        <w:t xml:space="preserve"> </w:t>
      </w:r>
      <w:r>
        <w:rPr>
          <w:color w:val="231F20"/>
        </w:rPr>
        <w:t>of</w:t>
      </w:r>
      <w:r>
        <w:rPr>
          <w:color w:val="231F20"/>
          <w:spacing w:val="-2"/>
        </w:rPr>
        <w:t xml:space="preserve"> </w:t>
      </w:r>
      <w:r>
        <w:rPr>
          <w:color w:val="231F20"/>
        </w:rPr>
        <w:t>local,</w:t>
      </w:r>
      <w:r>
        <w:rPr>
          <w:color w:val="231F20"/>
          <w:spacing w:val="-2"/>
        </w:rPr>
        <w:t xml:space="preserve"> </w:t>
      </w:r>
      <w:r>
        <w:rPr>
          <w:color w:val="231F20"/>
        </w:rPr>
        <w:t>state,</w:t>
      </w:r>
      <w:r>
        <w:rPr>
          <w:color w:val="231F20"/>
          <w:spacing w:val="-2"/>
        </w:rPr>
        <w:t xml:space="preserve"> </w:t>
      </w:r>
      <w:r>
        <w:rPr>
          <w:color w:val="231F20"/>
        </w:rPr>
        <w:t>and federal governments with the interests of the general public and the business community to build, modify, or improve transportation facilities and systems within its jurisdiction (</w:t>
      </w:r>
      <w:hyperlink r:id="rId814">
        <w:r>
          <w:rPr>
            <w:color w:val="231F20"/>
          </w:rPr>
          <w:t>7-14-1001</w:t>
        </w:r>
      </w:hyperlink>
      <w:r>
        <w:rPr>
          <w:color w:val="231F20"/>
        </w:rPr>
        <w:t>).</w:t>
      </w:r>
    </w:p>
    <w:p w14:paraId="041AFFC5" w14:textId="77777777" w:rsidR="00BF7EBC" w:rsidRDefault="002C7365">
      <w:pPr>
        <w:pStyle w:val="Heading5"/>
        <w:spacing w:before="85"/>
        <w:ind w:left="1030"/>
      </w:pPr>
      <w:r>
        <w:rPr>
          <w:color w:val="231F20"/>
          <w:spacing w:val="-2"/>
        </w:rPr>
        <w:t>Membership</w:t>
      </w:r>
    </w:p>
    <w:p w14:paraId="1AD2E689" w14:textId="77777777" w:rsidR="00BF7EBC" w:rsidRDefault="002C7365">
      <w:pPr>
        <w:pStyle w:val="BodyText"/>
        <w:spacing w:before="18" w:line="256" w:lineRule="auto"/>
        <w:ind w:left="1030" w:right="460"/>
      </w:pPr>
      <w:r>
        <w:rPr>
          <w:color w:val="231F20"/>
        </w:rPr>
        <w:t>The resolution creating the transportation improvement authority must create a board of nine commissioners appointed as follows: two county officials appointed by the county commissioners; two public members appointed by the county commissioners; two municipal officials appointed by the governing body of the municipality; two public members appointed by the governing body of the municipality; and one member appointed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governor</w:t>
      </w:r>
      <w:r>
        <w:rPr>
          <w:color w:val="231F20"/>
          <w:spacing w:val="-5"/>
        </w:rPr>
        <w:t xml:space="preserve"> </w:t>
      </w:r>
      <w:r>
        <w:rPr>
          <w:color w:val="231F20"/>
        </w:rPr>
        <w:t>(</w:t>
      </w:r>
      <w:hyperlink r:id="rId815">
        <w:r>
          <w:rPr>
            <w:color w:val="231F20"/>
          </w:rPr>
          <w:t>7-14-1002</w:t>
        </w:r>
      </w:hyperlink>
      <w:r>
        <w:rPr>
          <w:color w:val="231F20"/>
        </w:rPr>
        <w:t>).</w:t>
      </w:r>
      <w:r>
        <w:rPr>
          <w:color w:val="231F20"/>
          <w:spacing w:val="-5"/>
        </w:rPr>
        <w:t xml:space="preserve"> </w:t>
      </w:r>
      <w:r>
        <w:rPr>
          <w:color w:val="231F20"/>
        </w:rPr>
        <w:t>Each</w:t>
      </w:r>
      <w:r>
        <w:rPr>
          <w:color w:val="231F20"/>
          <w:spacing w:val="-5"/>
        </w:rPr>
        <w:t xml:space="preserve"> </w:t>
      </w:r>
      <w:r>
        <w:rPr>
          <w:color w:val="231F20"/>
        </w:rPr>
        <w:t>commissioner</w:t>
      </w:r>
      <w:r>
        <w:rPr>
          <w:color w:val="231F20"/>
          <w:spacing w:val="-5"/>
        </w:rPr>
        <w:t xml:space="preserve"> </w:t>
      </w:r>
      <w:r>
        <w:rPr>
          <w:color w:val="231F20"/>
        </w:rPr>
        <w:t>shall</w:t>
      </w:r>
      <w:r>
        <w:rPr>
          <w:color w:val="231F20"/>
          <w:spacing w:val="-5"/>
        </w:rPr>
        <w:t xml:space="preserve"> </w:t>
      </w:r>
      <w:r>
        <w:rPr>
          <w:color w:val="231F20"/>
        </w:rPr>
        <w:t>hold</w:t>
      </w:r>
      <w:r>
        <w:rPr>
          <w:color w:val="231F20"/>
          <w:spacing w:val="-5"/>
        </w:rPr>
        <w:t xml:space="preserve"> </w:t>
      </w:r>
      <w:r>
        <w:rPr>
          <w:color w:val="231F20"/>
        </w:rPr>
        <w:t>office</w:t>
      </w:r>
      <w:r>
        <w:rPr>
          <w:color w:val="231F20"/>
          <w:spacing w:val="-5"/>
        </w:rPr>
        <w:t xml:space="preserve"> </w:t>
      </w:r>
      <w:r>
        <w:rPr>
          <w:color w:val="231F20"/>
        </w:rPr>
        <w:t>until</w:t>
      </w:r>
      <w:r>
        <w:rPr>
          <w:color w:val="231F20"/>
          <w:spacing w:val="-5"/>
        </w:rPr>
        <w:t xml:space="preserve"> </w:t>
      </w:r>
      <w:r>
        <w:rPr>
          <w:color w:val="231F20"/>
        </w:rPr>
        <w:t>a</w:t>
      </w:r>
      <w:r>
        <w:rPr>
          <w:color w:val="231F20"/>
          <w:spacing w:val="-5"/>
        </w:rPr>
        <w:t xml:space="preserve"> </w:t>
      </w:r>
      <w:r>
        <w:rPr>
          <w:color w:val="231F20"/>
        </w:rPr>
        <w:t>successor</w:t>
      </w:r>
      <w:r>
        <w:rPr>
          <w:color w:val="231F20"/>
          <w:spacing w:val="-5"/>
        </w:rPr>
        <w:t xml:space="preserve"> </w:t>
      </w:r>
      <w:r>
        <w:rPr>
          <w:color w:val="231F20"/>
        </w:rPr>
        <w:t>is</w:t>
      </w:r>
      <w:r>
        <w:rPr>
          <w:color w:val="231F20"/>
          <w:spacing w:val="-5"/>
        </w:rPr>
        <w:t xml:space="preserve"> </w:t>
      </w:r>
      <w:r>
        <w:rPr>
          <w:color w:val="231F20"/>
        </w:rPr>
        <w:t>appointed</w:t>
      </w:r>
      <w:r>
        <w:rPr>
          <w:color w:val="231F20"/>
          <w:spacing w:val="-5"/>
        </w:rPr>
        <w:t xml:space="preserve"> </w:t>
      </w:r>
      <w:r>
        <w:rPr>
          <w:color w:val="231F20"/>
        </w:rPr>
        <w:t>and has qualified. The certificate of the appointment or reappointment of a commissioner must be filed with the authority (</w:t>
      </w:r>
      <w:hyperlink r:id="rId816">
        <w:r>
          <w:rPr>
            <w:color w:val="231F20"/>
          </w:rPr>
          <w:t>7-14-1003</w:t>
        </w:r>
      </w:hyperlink>
      <w:r>
        <w:rPr>
          <w:color w:val="231F20"/>
        </w:rPr>
        <w:t>).</w:t>
      </w:r>
    </w:p>
    <w:p w14:paraId="27E2D190" w14:textId="77777777" w:rsidR="00BF7EBC" w:rsidRDefault="002C7365">
      <w:pPr>
        <w:pStyle w:val="Heading5"/>
        <w:spacing w:before="84"/>
        <w:ind w:left="1030"/>
      </w:pPr>
      <w:r>
        <w:rPr>
          <w:color w:val="231F20"/>
          <w:spacing w:val="-2"/>
        </w:rPr>
        <w:t>Authority</w:t>
      </w:r>
    </w:p>
    <w:p w14:paraId="438E5934" w14:textId="77777777" w:rsidR="00BF7EBC" w:rsidRDefault="002C7365">
      <w:pPr>
        <w:pStyle w:val="BodyText"/>
        <w:spacing w:before="18" w:line="256" w:lineRule="auto"/>
        <w:ind w:left="1030" w:right="460"/>
      </w:pPr>
      <w:r>
        <w:rPr>
          <w:color w:val="231F20"/>
        </w:rPr>
        <w:t>A</w:t>
      </w:r>
      <w:r>
        <w:rPr>
          <w:color w:val="231F20"/>
          <w:spacing w:val="-13"/>
        </w:rPr>
        <w:t xml:space="preserve"> </w:t>
      </w:r>
      <w:r>
        <w:rPr>
          <w:color w:val="231F20"/>
        </w:rPr>
        <w:t>transportation</w:t>
      </w:r>
      <w:r>
        <w:rPr>
          <w:color w:val="231F20"/>
          <w:spacing w:val="-13"/>
        </w:rPr>
        <w:t xml:space="preserve"> </w:t>
      </w:r>
      <w:r>
        <w:rPr>
          <w:color w:val="231F20"/>
        </w:rPr>
        <w:t>improvement</w:t>
      </w:r>
      <w:r>
        <w:rPr>
          <w:color w:val="231F20"/>
          <w:spacing w:val="-13"/>
        </w:rPr>
        <w:t xml:space="preserve"> </w:t>
      </w:r>
      <w:r>
        <w:rPr>
          <w:color w:val="231F20"/>
        </w:rPr>
        <w:t>authority</w:t>
      </w:r>
      <w:r>
        <w:rPr>
          <w:color w:val="231F20"/>
          <w:spacing w:val="-13"/>
        </w:rPr>
        <w:t xml:space="preserve"> </w:t>
      </w:r>
      <w:r>
        <w:rPr>
          <w:color w:val="231F20"/>
        </w:rPr>
        <w:t>may</w:t>
      </w:r>
      <w:r>
        <w:rPr>
          <w:color w:val="231F20"/>
          <w:spacing w:val="-13"/>
        </w:rPr>
        <w:t xml:space="preserve"> </w:t>
      </w:r>
      <w:r>
        <w:rPr>
          <w:color w:val="231F20"/>
        </w:rPr>
        <w:t>be</w:t>
      </w:r>
      <w:r>
        <w:rPr>
          <w:color w:val="231F20"/>
          <w:spacing w:val="-13"/>
        </w:rPr>
        <w:t xml:space="preserve"> </w:t>
      </w:r>
      <w:r>
        <w:rPr>
          <w:color w:val="231F20"/>
        </w:rPr>
        <w:t>increased</w:t>
      </w:r>
      <w:r>
        <w:rPr>
          <w:color w:val="231F20"/>
          <w:spacing w:val="-13"/>
        </w:rPr>
        <w:t xml:space="preserve"> </w:t>
      </w:r>
      <w:r>
        <w:rPr>
          <w:color w:val="231F20"/>
        </w:rPr>
        <w:t>to</w:t>
      </w:r>
      <w:r>
        <w:rPr>
          <w:color w:val="231F20"/>
          <w:spacing w:val="-13"/>
        </w:rPr>
        <w:t xml:space="preserve"> </w:t>
      </w:r>
      <w:r>
        <w:rPr>
          <w:color w:val="231F20"/>
        </w:rPr>
        <w:t>serve</w:t>
      </w:r>
      <w:r>
        <w:rPr>
          <w:color w:val="231F20"/>
          <w:spacing w:val="-13"/>
        </w:rPr>
        <w:t xml:space="preserve"> </w:t>
      </w:r>
      <w:r>
        <w:rPr>
          <w:color w:val="231F20"/>
        </w:rPr>
        <w:t>one</w:t>
      </w:r>
      <w:r>
        <w:rPr>
          <w:color w:val="231F20"/>
          <w:spacing w:val="-13"/>
        </w:rPr>
        <w:t xml:space="preserve"> </w:t>
      </w:r>
      <w:r>
        <w:rPr>
          <w:color w:val="231F20"/>
        </w:rPr>
        <w:t>or</w:t>
      </w:r>
      <w:r>
        <w:rPr>
          <w:color w:val="231F20"/>
          <w:spacing w:val="-13"/>
        </w:rPr>
        <w:t xml:space="preserve"> </w:t>
      </w:r>
      <w:r>
        <w:rPr>
          <w:color w:val="231F20"/>
        </w:rPr>
        <w:t>more</w:t>
      </w:r>
      <w:r>
        <w:rPr>
          <w:color w:val="231F20"/>
          <w:spacing w:val="-13"/>
        </w:rPr>
        <w:t xml:space="preserve"> </w:t>
      </w:r>
      <w:r>
        <w:rPr>
          <w:color w:val="231F20"/>
        </w:rPr>
        <w:t>additional</w:t>
      </w:r>
      <w:r>
        <w:rPr>
          <w:color w:val="231F20"/>
          <w:spacing w:val="-13"/>
        </w:rPr>
        <w:t xml:space="preserve"> </w:t>
      </w:r>
      <w:r>
        <w:rPr>
          <w:color w:val="231F20"/>
        </w:rPr>
        <w:t>counties</w:t>
      </w:r>
      <w:r>
        <w:rPr>
          <w:color w:val="231F20"/>
          <w:spacing w:val="-13"/>
        </w:rPr>
        <w:t xml:space="preserve"> </w:t>
      </w:r>
      <w:r>
        <w:rPr>
          <w:color w:val="231F20"/>
        </w:rPr>
        <w:t>or municipalities</w:t>
      </w:r>
      <w:r>
        <w:rPr>
          <w:color w:val="231F20"/>
          <w:spacing w:val="-12"/>
        </w:rPr>
        <w:t xml:space="preserve"> </w:t>
      </w:r>
      <w:r>
        <w:rPr>
          <w:color w:val="231F20"/>
        </w:rPr>
        <w:t>if</w:t>
      </w:r>
      <w:r>
        <w:rPr>
          <w:color w:val="231F20"/>
          <w:spacing w:val="-12"/>
        </w:rPr>
        <w:t xml:space="preserve"> </w:t>
      </w:r>
      <w:r>
        <w:rPr>
          <w:color w:val="231F20"/>
        </w:rPr>
        <w:t>each</w:t>
      </w:r>
      <w:r>
        <w:rPr>
          <w:color w:val="231F20"/>
          <w:spacing w:val="-12"/>
        </w:rPr>
        <w:t xml:space="preserve"> </w:t>
      </w:r>
      <w:r>
        <w:rPr>
          <w:color w:val="231F20"/>
        </w:rPr>
        <w:t>additional</w:t>
      </w:r>
      <w:r>
        <w:rPr>
          <w:color w:val="231F20"/>
          <w:spacing w:val="-12"/>
        </w:rPr>
        <w:t xml:space="preserve"> </w:t>
      </w:r>
      <w:r>
        <w:rPr>
          <w:color w:val="231F20"/>
        </w:rPr>
        <w:t>county</w:t>
      </w:r>
      <w:r>
        <w:rPr>
          <w:color w:val="231F20"/>
          <w:spacing w:val="-12"/>
        </w:rPr>
        <w:t xml:space="preserve"> </w:t>
      </w:r>
      <w:r>
        <w:rPr>
          <w:color w:val="231F20"/>
        </w:rPr>
        <w:t>or</w:t>
      </w:r>
      <w:r>
        <w:rPr>
          <w:color w:val="231F20"/>
          <w:spacing w:val="-12"/>
        </w:rPr>
        <w:t xml:space="preserve"> </w:t>
      </w:r>
      <w:r>
        <w:rPr>
          <w:color w:val="231F20"/>
        </w:rPr>
        <w:t>municipality,</w:t>
      </w:r>
      <w:r>
        <w:rPr>
          <w:color w:val="231F20"/>
          <w:spacing w:val="-12"/>
        </w:rPr>
        <w:t xml:space="preserve"> </w:t>
      </w:r>
      <w:r>
        <w:rPr>
          <w:color w:val="231F20"/>
        </w:rPr>
        <w:t>each</w:t>
      </w:r>
      <w:r>
        <w:rPr>
          <w:color w:val="231F20"/>
          <w:spacing w:val="-12"/>
        </w:rPr>
        <w:t xml:space="preserve"> </w:t>
      </w:r>
      <w:r>
        <w:rPr>
          <w:color w:val="231F20"/>
        </w:rPr>
        <w:t>county</w:t>
      </w:r>
      <w:r>
        <w:rPr>
          <w:color w:val="231F20"/>
          <w:spacing w:val="-12"/>
        </w:rPr>
        <w:t xml:space="preserve"> </w:t>
      </w:r>
      <w:r>
        <w:rPr>
          <w:color w:val="231F20"/>
        </w:rPr>
        <w:t>and</w:t>
      </w:r>
      <w:r>
        <w:rPr>
          <w:color w:val="231F20"/>
          <w:spacing w:val="-12"/>
        </w:rPr>
        <w:t xml:space="preserve"> </w:t>
      </w:r>
      <w:r>
        <w:rPr>
          <w:color w:val="231F20"/>
        </w:rPr>
        <w:t>municipality</w:t>
      </w:r>
      <w:r>
        <w:rPr>
          <w:color w:val="231F20"/>
          <w:spacing w:val="-12"/>
        </w:rPr>
        <w:t xml:space="preserve"> </w:t>
      </w:r>
      <w:r>
        <w:rPr>
          <w:color w:val="231F20"/>
        </w:rPr>
        <w:t>included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authority, and</w:t>
      </w:r>
      <w:r>
        <w:rPr>
          <w:color w:val="231F20"/>
          <w:spacing w:val="-12"/>
        </w:rPr>
        <w:t xml:space="preserve"> </w:t>
      </w:r>
      <w:r>
        <w:rPr>
          <w:color w:val="231F20"/>
        </w:rPr>
        <w:t>the</w:t>
      </w:r>
      <w:r>
        <w:rPr>
          <w:color w:val="231F20"/>
          <w:spacing w:val="-12"/>
        </w:rPr>
        <w:t xml:space="preserve"> </w:t>
      </w:r>
      <w:r>
        <w:rPr>
          <w:color w:val="231F20"/>
        </w:rPr>
        <w:t>commissioners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authority</w:t>
      </w:r>
      <w:r>
        <w:rPr>
          <w:color w:val="231F20"/>
          <w:spacing w:val="-12"/>
        </w:rPr>
        <w:t xml:space="preserve"> </w:t>
      </w:r>
      <w:r>
        <w:rPr>
          <w:color w:val="231F20"/>
        </w:rPr>
        <w:t>adopt</w:t>
      </w:r>
      <w:r>
        <w:rPr>
          <w:color w:val="231F20"/>
          <w:spacing w:val="-12"/>
        </w:rPr>
        <w:t xml:space="preserve"> </w:t>
      </w:r>
      <w:r>
        <w:rPr>
          <w:color w:val="231F20"/>
        </w:rPr>
        <w:t>a</w:t>
      </w:r>
      <w:r>
        <w:rPr>
          <w:color w:val="231F20"/>
          <w:spacing w:val="-12"/>
        </w:rPr>
        <w:t xml:space="preserve"> </w:t>
      </w:r>
      <w:r>
        <w:rPr>
          <w:color w:val="231F20"/>
        </w:rPr>
        <w:t>joint</w:t>
      </w:r>
      <w:r>
        <w:rPr>
          <w:color w:val="231F20"/>
          <w:spacing w:val="-12"/>
        </w:rPr>
        <w:t xml:space="preserve"> </w:t>
      </w:r>
      <w:r>
        <w:rPr>
          <w:color w:val="231F20"/>
        </w:rPr>
        <w:t>resolution</w:t>
      </w:r>
      <w:r>
        <w:rPr>
          <w:color w:val="231F20"/>
          <w:spacing w:val="-12"/>
        </w:rPr>
        <w:t xml:space="preserve"> </w:t>
      </w:r>
      <w:r>
        <w:rPr>
          <w:color w:val="231F20"/>
        </w:rPr>
        <w:t>consenting</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increase.</w:t>
      </w:r>
      <w:r>
        <w:rPr>
          <w:color w:val="231F20"/>
          <w:spacing w:val="-12"/>
        </w:rPr>
        <w:t xml:space="preserve"> </w:t>
      </w:r>
      <w:r>
        <w:rPr>
          <w:color w:val="231F20"/>
        </w:rPr>
        <w:t>The</w:t>
      </w:r>
      <w:r>
        <w:rPr>
          <w:color w:val="231F20"/>
          <w:spacing w:val="-12"/>
        </w:rPr>
        <w:t xml:space="preserve"> </w:t>
      </w:r>
      <w:r>
        <w:rPr>
          <w:color w:val="231F20"/>
        </w:rPr>
        <w:t>number</w:t>
      </w:r>
      <w:r>
        <w:rPr>
          <w:color w:val="231F20"/>
          <w:spacing w:val="-12"/>
        </w:rPr>
        <w:t xml:space="preserve"> </w:t>
      </w:r>
      <w:r>
        <w:rPr>
          <w:color w:val="231F20"/>
        </w:rPr>
        <w:t>of additional</w:t>
      </w:r>
      <w:r>
        <w:rPr>
          <w:color w:val="231F20"/>
          <w:spacing w:val="-6"/>
        </w:rPr>
        <w:t xml:space="preserve"> </w:t>
      </w:r>
      <w:r>
        <w:rPr>
          <w:color w:val="231F20"/>
        </w:rPr>
        <w:t>commissioners</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appointed</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provided</w:t>
      </w:r>
      <w:r>
        <w:rPr>
          <w:color w:val="231F20"/>
          <w:spacing w:val="-6"/>
        </w:rPr>
        <w:t xml:space="preserve"> </w:t>
      </w:r>
      <w:r>
        <w:rPr>
          <w:color w:val="231F20"/>
        </w:rPr>
        <w:t>for</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joint</w:t>
      </w:r>
      <w:r>
        <w:rPr>
          <w:color w:val="231F20"/>
          <w:spacing w:val="-6"/>
        </w:rPr>
        <w:t xml:space="preserve"> </w:t>
      </w:r>
      <w:r>
        <w:rPr>
          <w:color w:val="231F20"/>
        </w:rPr>
        <w:t>resolution</w:t>
      </w:r>
      <w:r>
        <w:rPr>
          <w:color w:val="231F20"/>
          <w:spacing w:val="-6"/>
        </w:rPr>
        <w:t xml:space="preserve"> </w:t>
      </w:r>
      <w:r>
        <w:rPr>
          <w:color w:val="231F20"/>
        </w:rPr>
        <w:t>(</w:t>
      </w:r>
      <w:hyperlink r:id="rId817">
        <w:r>
          <w:rPr>
            <w:color w:val="231F20"/>
          </w:rPr>
          <w:t>7-14-1002</w:t>
        </w:r>
      </w:hyperlink>
      <w:r>
        <w:rPr>
          <w:color w:val="231F20"/>
        </w:rPr>
        <w:t>).</w:t>
      </w:r>
    </w:p>
    <w:p w14:paraId="4700FC34" w14:textId="77777777" w:rsidR="00BF7EBC" w:rsidRDefault="002C7365">
      <w:pPr>
        <w:pStyle w:val="Heading5"/>
        <w:spacing w:before="86"/>
        <w:ind w:left="1030"/>
      </w:pPr>
      <w:r>
        <w:rPr>
          <w:color w:val="231F20"/>
          <w:spacing w:val="-2"/>
        </w:rPr>
        <w:t>Funding</w:t>
      </w:r>
    </w:p>
    <w:p w14:paraId="0BD82857" w14:textId="77777777" w:rsidR="00BF7EBC" w:rsidRDefault="002C7365">
      <w:pPr>
        <w:pStyle w:val="BodyText"/>
        <w:spacing w:before="18" w:line="256" w:lineRule="auto"/>
        <w:ind w:left="1030" w:right="633"/>
      </w:pPr>
      <w:r>
        <w:rPr>
          <w:color w:val="231F20"/>
        </w:rPr>
        <w:t>A</w:t>
      </w:r>
      <w:r>
        <w:rPr>
          <w:color w:val="231F20"/>
          <w:spacing w:val="-8"/>
        </w:rPr>
        <w:t xml:space="preserve"> </w:t>
      </w:r>
      <w:r>
        <w:rPr>
          <w:color w:val="231F20"/>
        </w:rPr>
        <w:t>county</w:t>
      </w:r>
      <w:r>
        <w:rPr>
          <w:color w:val="231F20"/>
          <w:spacing w:val="-8"/>
        </w:rPr>
        <w:t xml:space="preserve"> </w:t>
      </w:r>
      <w:r>
        <w:rPr>
          <w:color w:val="231F20"/>
        </w:rPr>
        <w:t>and</w:t>
      </w:r>
      <w:r>
        <w:rPr>
          <w:color w:val="231F20"/>
          <w:spacing w:val="-8"/>
        </w:rPr>
        <w:t xml:space="preserve"> </w:t>
      </w:r>
      <w:r>
        <w:rPr>
          <w:color w:val="231F20"/>
        </w:rPr>
        <w:t>a</w:t>
      </w:r>
      <w:r>
        <w:rPr>
          <w:color w:val="231F20"/>
          <w:spacing w:val="-8"/>
        </w:rPr>
        <w:t xml:space="preserve"> </w:t>
      </w:r>
      <w:r>
        <w:rPr>
          <w:color w:val="231F20"/>
        </w:rPr>
        <w:t>municipality</w:t>
      </w:r>
      <w:r>
        <w:rPr>
          <w:color w:val="231F20"/>
          <w:spacing w:val="-8"/>
        </w:rPr>
        <w:t xml:space="preserve"> </w:t>
      </w:r>
      <w:r>
        <w:rPr>
          <w:color w:val="231F20"/>
        </w:rPr>
        <w:t>for</w:t>
      </w:r>
      <w:r>
        <w:rPr>
          <w:color w:val="231F20"/>
          <w:spacing w:val="-8"/>
        </w:rPr>
        <w:t xml:space="preserve"> </w:t>
      </w:r>
      <w:r>
        <w:rPr>
          <w:color w:val="231F20"/>
        </w:rPr>
        <w:t>which</w:t>
      </w:r>
      <w:r>
        <w:rPr>
          <w:color w:val="231F20"/>
          <w:spacing w:val="-8"/>
        </w:rPr>
        <w:t xml:space="preserve"> </w:t>
      </w:r>
      <w:r>
        <w:rPr>
          <w:color w:val="231F20"/>
        </w:rPr>
        <w:t>a</w:t>
      </w:r>
      <w:r>
        <w:rPr>
          <w:color w:val="231F20"/>
          <w:spacing w:val="-8"/>
        </w:rPr>
        <w:t xml:space="preserve"> </w:t>
      </w:r>
      <w:r>
        <w:rPr>
          <w:color w:val="231F20"/>
        </w:rPr>
        <w:t>transportation</w:t>
      </w:r>
      <w:r>
        <w:rPr>
          <w:color w:val="231F20"/>
          <w:spacing w:val="-8"/>
        </w:rPr>
        <w:t xml:space="preserve"> </w:t>
      </w:r>
      <w:r>
        <w:rPr>
          <w:color w:val="231F20"/>
        </w:rPr>
        <w:t>improvement</w:t>
      </w:r>
      <w:r>
        <w:rPr>
          <w:color w:val="231F20"/>
          <w:spacing w:val="-8"/>
        </w:rPr>
        <w:t xml:space="preserve"> </w:t>
      </w:r>
      <w:r>
        <w:rPr>
          <w:color w:val="231F20"/>
        </w:rPr>
        <w:t>authority</w:t>
      </w:r>
      <w:r>
        <w:rPr>
          <w:color w:val="231F20"/>
          <w:spacing w:val="-8"/>
        </w:rPr>
        <w:t xml:space="preserve"> </w:t>
      </w:r>
      <w:r>
        <w:rPr>
          <w:color w:val="231F20"/>
        </w:rPr>
        <w:t>has</w:t>
      </w:r>
      <w:r>
        <w:rPr>
          <w:color w:val="231F20"/>
          <w:spacing w:val="-8"/>
        </w:rPr>
        <w:t xml:space="preserve"> </w:t>
      </w:r>
      <w:r>
        <w:rPr>
          <w:color w:val="231F20"/>
        </w:rPr>
        <w:t>been</w:t>
      </w:r>
      <w:r>
        <w:rPr>
          <w:color w:val="231F20"/>
          <w:spacing w:val="-8"/>
        </w:rPr>
        <w:t xml:space="preserve"> </w:t>
      </w:r>
      <w:r>
        <w:rPr>
          <w:color w:val="231F20"/>
        </w:rPr>
        <w:t>created</w:t>
      </w:r>
      <w:r>
        <w:rPr>
          <w:color w:val="231F20"/>
          <w:spacing w:val="-8"/>
        </w:rPr>
        <w:t xml:space="preserve"> </w:t>
      </w:r>
      <w:r>
        <w:rPr>
          <w:color w:val="231F20"/>
        </w:rPr>
        <w:t>may</w:t>
      </w:r>
      <w:r>
        <w:rPr>
          <w:color w:val="231F20"/>
          <w:spacing w:val="-8"/>
        </w:rPr>
        <w:t xml:space="preserve"> </w:t>
      </w:r>
      <w:r>
        <w:rPr>
          <w:color w:val="231F20"/>
        </w:rPr>
        <w:t>lend</w:t>
      </w:r>
      <w:r>
        <w:rPr>
          <w:color w:val="231F20"/>
          <w:spacing w:val="-8"/>
        </w:rPr>
        <w:t xml:space="preserve"> </w:t>
      </w:r>
      <w:r>
        <w:rPr>
          <w:color w:val="231F20"/>
        </w:rPr>
        <w:t xml:space="preserve">or </w:t>
      </w:r>
      <w:r>
        <w:rPr>
          <w:color w:val="231F20"/>
          <w:spacing w:val="-2"/>
        </w:rPr>
        <w:t>donate</w:t>
      </w:r>
      <w:r>
        <w:rPr>
          <w:color w:val="231F20"/>
          <w:spacing w:val="-8"/>
        </w:rPr>
        <w:t xml:space="preserve"> </w:t>
      </w:r>
      <w:r>
        <w:rPr>
          <w:color w:val="231F20"/>
          <w:spacing w:val="-2"/>
        </w:rPr>
        <w:t>money</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authority</w:t>
      </w:r>
      <w:r>
        <w:rPr>
          <w:color w:val="231F20"/>
          <w:spacing w:val="-8"/>
        </w:rPr>
        <w:t xml:space="preserve"> </w:t>
      </w:r>
      <w:r>
        <w:rPr>
          <w:color w:val="231F20"/>
          <w:spacing w:val="-2"/>
        </w:rPr>
        <w:t>and</w:t>
      </w:r>
      <w:r>
        <w:rPr>
          <w:color w:val="231F20"/>
          <w:spacing w:val="-8"/>
        </w:rPr>
        <w:t xml:space="preserve"> </w:t>
      </w:r>
      <w:r>
        <w:rPr>
          <w:color w:val="231F20"/>
          <w:spacing w:val="-2"/>
        </w:rPr>
        <w:t>provide</w:t>
      </w:r>
      <w:r>
        <w:rPr>
          <w:color w:val="231F20"/>
          <w:spacing w:val="-8"/>
        </w:rPr>
        <w:t xml:space="preserve"> </w:t>
      </w:r>
      <w:r>
        <w:rPr>
          <w:color w:val="231F20"/>
          <w:spacing w:val="-2"/>
        </w:rPr>
        <w:t>that</w:t>
      </w:r>
      <w:r>
        <w:rPr>
          <w:color w:val="231F20"/>
          <w:spacing w:val="-8"/>
        </w:rPr>
        <w:t xml:space="preserve"> </w:t>
      </w:r>
      <w:r>
        <w:rPr>
          <w:color w:val="231F20"/>
          <w:spacing w:val="-2"/>
        </w:rPr>
        <w:t>all</w:t>
      </w:r>
      <w:r>
        <w:rPr>
          <w:color w:val="231F20"/>
          <w:spacing w:val="-8"/>
        </w:rPr>
        <w:t xml:space="preserve"> </w:t>
      </w:r>
      <w:r>
        <w:rPr>
          <w:color w:val="231F20"/>
          <w:spacing w:val="-2"/>
        </w:rPr>
        <w:t>or</w:t>
      </w:r>
      <w:r>
        <w:rPr>
          <w:color w:val="231F20"/>
          <w:spacing w:val="-8"/>
        </w:rPr>
        <w:t xml:space="preserve"> </w:t>
      </w:r>
      <w:r>
        <w:rPr>
          <w:color w:val="231F20"/>
          <w:spacing w:val="-2"/>
        </w:rPr>
        <w:t>a</w:t>
      </w:r>
      <w:r>
        <w:rPr>
          <w:color w:val="231F20"/>
          <w:spacing w:val="-8"/>
        </w:rPr>
        <w:t xml:space="preserve"> </w:t>
      </w:r>
      <w:r>
        <w:rPr>
          <w:color w:val="231F20"/>
          <w:spacing w:val="-2"/>
        </w:rPr>
        <w:t>portion</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taxes</w:t>
      </w:r>
      <w:r>
        <w:rPr>
          <w:color w:val="231F20"/>
          <w:spacing w:val="-8"/>
        </w:rPr>
        <w:t xml:space="preserve"> </w:t>
      </w:r>
      <w:r>
        <w:rPr>
          <w:color w:val="231F20"/>
          <w:spacing w:val="-2"/>
        </w:rPr>
        <w:t>or</w:t>
      </w:r>
      <w:r>
        <w:rPr>
          <w:color w:val="231F20"/>
          <w:spacing w:val="-8"/>
        </w:rPr>
        <w:t xml:space="preserve"> </w:t>
      </w:r>
      <w:r>
        <w:rPr>
          <w:color w:val="231F20"/>
          <w:spacing w:val="-2"/>
        </w:rPr>
        <w:t>funds</w:t>
      </w:r>
      <w:r>
        <w:rPr>
          <w:color w:val="231F20"/>
          <w:spacing w:val="-8"/>
        </w:rPr>
        <w:t xml:space="preserve"> </w:t>
      </w:r>
      <w:r>
        <w:rPr>
          <w:color w:val="231F20"/>
          <w:spacing w:val="-2"/>
        </w:rPr>
        <w:t>available</w:t>
      </w:r>
      <w:r>
        <w:rPr>
          <w:color w:val="231F20"/>
          <w:spacing w:val="-8"/>
        </w:rPr>
        <w:t xml:space="preserve"> </w:t>
      </w:r>
      <w:r>
        <w:rPr>
          <w:color w:val="231F20"/>
          <w:spacing w:val="-2"/>
        </w:rPr>
        <w:t>or</w:t>
      </w:r>
      <w:r>
        <w:rPr>
          <w:color w:val="231F20"/>
          <w:spacing w:val="-8"/>
        </w:rPr>
        <w:t xml:space="preserve"> </w:t>
      </w:r>
      <w:r>
        <w:rPr>
          <w:color w:val="231F20"/>
          <w:spacing w:val="-2"/>
        </w:rPr>
        <w:t>required</w:t>
      </w:r>
      <w:r>
        <w:rPr>
          <w:color w:val="231F20"/>
          <w:spacing w:val="-8"/>
        </w:rPr>
        <w:t xml:space="preserve"> </w:t>
      </w:r>
      <w:r>
        <w:rPr>
          <w:color w:val="231F20"/>
          <w:spacing w:val="-2"/>
        </w:rPr>
        <w:t>by</w:t>
      </w:r>
      <w:r>
        <w:rPr>
          <w:color w:val="231F20"/>
          <w:spacing w:val="-8"/>
        </w:rPr>
        <w:t xml:space="preserve"> </w:t>
      </w:r>
      <w:r>
        <w:rPr>
          <w:color w:val="231F20"/>
          <w:spacing w:val="-2"/>
        </w:rPr>
        <w:t>law to</w:t>
      </w:r>
      <w:r>
        <w:rPr>
          <w:color w:val="231F20"/>
          <w:spacing w:val="-7"/>
        </w:rPr>
        <w:t xml:space="preserve"> </w:t>
      </w:r>
      <w:r>
        <w:rPr>
          <w:color w:val="231F20"/>
          <w:spacing w:val="-2"/>
        </w:rPr>
        <w:t>be</w:t>
      </w:r>
      <w:r>
        <w:rPr>
          <w:color w:val="231F20"/>
          <w:spacing w:val="-7"/>
        </w:rPr>
        <w:t xml:space="preserve"> </w:t>
      </w:r>
      <w:r>
        <w:rPr>
          <w:color w:val="231F20"/>
          <w:spacing w:val="-2"/>
        </w:rPr>
        <w:t>used</w:t>
      </w:r>
      <w:r>
        <w:rPr>
          <w:color w:val="231F20"/>
          <w:spacing w:val="-7"/>
        </w:rPr>
        <w:t xml:space="preserve"> </w:t>
      </w:r>
      <w:r>
        <w:rPr>
          <w:color w:val="231F20"/>
          <w:spacing w:val="-2"/>
        </w:rPr>
        <w:t>by</w:t>
      </w:r>
      <w:r>
        <w:rPr>
          <w:color w:val="231F20"/>
          <w:spacing w:val="-7"/>
        </w:rPr>
        <w:t xml:space="preserve"> </w:t>
      </w:r>
      <w:r>
        <w:rPr>
          <w:color w:val="231F20"/>
          <w:spacing w:val="-2"/>
        </w:rPr>
        <w:t>the</w:t>
      </w:r>
      <w:r>
        <w:rPr>
          <w:color w:val="231F20"/>
          <w:spacing w:val="-7"/>
        </w:rPr>
        <w:t xml:space="preserve"> </w:t>
      </w:r>
      <w:r>
        <w:rPr>
          <w:color w:val="231F20"/>
          <w:spacing w:val="-2"/>
        </w:rPr>
        <w:t>county</w:t>
      </w:r>
      <w:r>
        <w:rPr>
          <w:color w:val="231F20"/>
          <w:spacing w:val="-7"/>
        </w:rPr>
        <w:t xml:space="preserve"> </w:t>
      </w:r>
      <w:r>
        <w:rPr>
          <w:color w:val="231F20"/>
          <w:spacing w:val="-2"/>
        </w:rPr>
        <w:t>or</w:t>
      </w:r>
      <w:r>
        <w:rPr>
          <w:color w:val="231F20"/>
          <w:spacing w:val="-7"/>
        </w:rPr>
        <w:t xml:space="preserve"> </w:t>
      </w:r>
      <w:r>
        <w:rPr>
          <w:color w:val="231F20"/>
          <w:spacing w:val="-2"/>
        </w:rPr>
        <w:t>municipality</w:t>
      </w:r>
      <w:r>
        <w:rPr>
          <w:color w:val="231F20"/>
          <w:spacing w:val="-7"/>
        </w:rPr>
        <w:t xml:space="preserve"> </w:t>
      </w:r>
      <w:r>
        <w:rPr>
          <w:color w:val="231F20"/>
          <w:spacing w:val="-2"/>
        </w:rPr>
        <w:t>for</w:t>
      </w:r>
      <w:r>
        <w:rPr>
          <w:color w:val="231F20"/>
          <w:spacing w:val="-7"/>
        </w:rPr>
        <w:t xml:space="preserve"> </w:t>
      </w:r>
      <w:r>
        <w:rPr>
          <w:color w:val="231F20"/>
          <w:spacing w:val="-2"/>
        </w:rPr>
        <w:t>transportation</w:t>
      </w:r>
      <w:r>
        <w:rPr>
          <w:color w:val="231F20"/>
          <w:spacing w:val="-7"/>
        </w:rPr>
        <w:t xml:space="preserve"> </w:t>
      </w:r>
      <w:r>
        <w:rPr>
          <w:color w:val="231F20"/>
          <w:spacing w:val="-2"/>
        </w:rPr>
        <w:t>purposes</w:t>
      </w:r>
      <w:r>
        <w:rPr>
          <w:color w:val="231F20"/>
          <w:spacing w:val="-7"/>
        </w:rPr>
        <w:t xml:space="preserve"> </w:t>
      </w:r>
      <w:r>
        <w:rPr>
          <w:color w:val="231F20"/>
          <w:spacing w:val="-2"/>
        </w:rPr>
        <w:t>be</w:t>
      </w:r>
      <w:r>
        <w:rPr>
          <w:color w:val="231F20"/>
          <w:spacing w:val="-7"/>
        </w:rPr>
        <w:t xml:space="preserve"> </w:t>
      </w:r>
      <w:r>
        <w:rPr>
          <w:color w:val="231F20"/>
          <w:spacing w:val="-2"/>
        </w:rPr>
        <w:t>transferred</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authority</w:t>
      </w:r>
      <w:r>
        <w:rPr>
          <w:color w:val="231F20"/>
          <w:spacing w:val="-7"/>
        </w:rPr>
        <w:t xml:space="preserve"> </w:t>
      </w:r>
      <w:r>
        <w:rPr>
          <w:color w:val="231F20"/>
          <w:spacing w:val="-2"/>
        </w:rPr>
        <w:t>as</w:t>
      </w:r>
      <w:r>
        <w:rPr>
          <w:color w:val="231F20"/>
          <w:spacing w:val="-7"/>
        </w:rPr>
        <w:t xml:space="preserve"> </w:t>
      </w:r>
      <w:r>
        <w:rPr>
          <w:color w:val="231F20"/>
          <w:spacing w:val="-2"/>
        </w:rPr>
        <w:t>the</w:t>
      </w:r>
      <w:r>
        <w:rPr>
          <w:color w:val="231F20"/>
          <w:spacing w:val="-7"/>
        </w:rPr>
        <w:t xml:space="preserve"> </w:t>
      </w:r>
      <w:r>
        <w:rPr>
          <w:color w:val="231F20"/>
          <w:spacing w:val="-2"/>
        </w:rPr>
        <w:t xml:space="preserve">funds </w:t>
      </w:r>
      <w:r>
        <w:rPr>
          <w:color w:val="231F20"/>
        </w:rPr>
        <w:t>become available (</w:t>
      </w:r>
      <w:hyperlink r:id="rId818">
        <w:r>
          <w:rPr>
            <w:color w:val="231F20"/>
          </w:rPr>
          <w:t>7-14-1004</w:t>
        </w:r>
      </w:hyperlink>
      <w:r>
        <w:rPr>
          <w:color w:val="231F20"/>
        </w:rPr>
        <w:t>).</w:t>
      </w:r>
    </w:p>
    <w:p w14:paraId="7E905616" w14:textId="77777777" w:rsidR="00BF7EBC" w:rsidRDefault="002C7365">
      <w:pPr>
        <w:pStyle w:val="BodyText"/>
        <w:spacing w:before="87" w:line="256" w:lineRule="auto"/>
        <w:ind w:left="1030" w:right="460"/>
      </w:pPr>
      <w:r>
        <w:rPr>
          <w:color w:val="231F20"/>
        </w:rPr>
        <w:t>The</w:t>
      </w:r>
      <w:r>
        <w:rPr>
          <w:color w:val="231F20"/>
          <w:spacing w:val="-8"/>
        </w:rPr>
        <w:t xml:space="preserve"> </w:t>
      </w:r>
      <w:r>
        <w:rPr>
          <w:color w:val="231F20"/>
        </w:rPr>
        <w:t>transportation</w:t>
      </w:r>
      <w:r>
        <w:rPr>
          <w:color w:val="231F20"/>
          <w:spacing w:val="-8"/>
        </w:rPr>
        <w:t xml:space="preserve"> </w:t>
      </w:r>
      <w:r>
        <w:rPr>
          <w:color w:val="231F20"/>
        </w:rPr>
        <w:t>improvement</w:t>
      </w:r>
      <w:r>
        <w:rPr>
          <w:color w:val="231F20"/>
          <w:spacing w:val="-8"/>
        </w:rPr>
        <w:t xml:space="preserve"> </w:t>
      </w:r>
      <w:r>
        <w:rPr>
          <w:color w:val="231F20"/>
        </w:rPr>
        <w:t>authority</w:t>
      </w:r>
      <w:r>
        <w:rPr>
          <w:color w:val="231F20"/>
          <w:spacing w:val="-8"/>
        </w:rPr>
        <w:t xml:space="preserve"> </w:t>
      </w:r>
      <w:r>
        <w:rPr>
          <w:color w:val="231F20"/>
        </w:rPr>
        <w:t>has</w:t>
      </w:r>
      <w:r>
        <w:rPr>
          <w:color w:val="231F20"/>
          <w:spacing w:val="-8"/>
        </w:rPr>
        <w:t xml:space="preserve"> </w:t>
      </w:r>
      <w:r>
        <w:rPr>
          <w:color w:val="231F20"/>
        </w:rPr>
        <w:t>the</w:t>
      </w:r>
      <w:r>
        <w:rPr>
          <w:color w:val="231F20"/>
          <w:spacing w:val="-8"/>
        </w:rPr>
        <w:t xml:space="preserve"> </w:t>
      </w:r>
      <w:r>
        <w:rPr>
          <w:color w:val="231F20"/>
        </w:rPr>
        <w:t>power</w:t>
      </w:r>
      <w:r>
        <w:rPr>
          <w:color w:val="231F20"/>
          <w:spacing w:val="-8"/>
        </w:rPr>
        <w:t xml:space="preserve"> </w:t>
      </w:r>
      <w:r>
        <w:rPr>
          <w:color w:val="231F20"/>
        </w:rPr>
        <w:t>to</w:t>
      </w:r>
      <w:r>
        <w:rPr>
          <w:color w:val="231F20"/>
          <w:spacing w:val="-8"/>
        </w:rPr>
        <w:t xml:space="preserve"> </w:t>
      </w:r>
      <w:r>
        <w:rPr>
          <w:color w:val="231F20"/>
        </w:rPr>
        <w:t>receive</w:t>
      </w:r>
      <w:r>
        <w:rPr>
          <w:color w:val="231F20"/>
          <w:spacing w:val="-8"/>
        </w:rPr>
        <w:t xml:space="preserve"> </w:t>
      </w:r>
      <w:r>
        <w:rPr>
          <w:color w:val="231F20"/>
        </w:rPr>
        <w:t>and</w:t>
      </w:r>
      <w:r>
        <w:rPr>
          <w:color w:val="231F20"/>
          <w:spacing w:val="-8"/>
        </w:rPr>
        <w:t xml:space="preserve"> </w:t>
      </w:r>
      <w:r>
        <w:rPr>
          <w:color w:val="231F20"/>
        </w:rPr>
        <w:t>disburse</w:t>
      </w:r>
      <w:r>
        <w:rPr>
          <w:color w:val="231F20"/>
          <w:spacing w:val="-8"/>
        </w:rPr>
        <w:t xml:space="preserve"> </w:t>
      </w:r>
      <w:r>
        <w:rPr>
          <w:color w:val="231F20"/>
        </w:rPr>
        <w:t>federal,</w:t>
      </w:r>
      <w:r>
        <w:rPr>
          <w:color w:val="231F20"/>
          <w:spacing w:val="-8"/>
        </w:rPr>
        <w:t xml:space="preserve"> </w:t>
      </w:r>
      <w:r>
        <w:rPr>
          <w:color w:val="231F20"/>
        </w:rPr>
        <w:t>state,</w:t>
      </w:r>
      <w:r>
        <w:rPr>
          <w:color w:val="231F20"/>
          <w:spacing w:val="-8"/>
        </w:rPr>
        <w:t xml:space="preserve"> </w:t>
      </w:r>
      <w:r>
        <w:rPr>
          <w:color w:val="231F20"/>
        </w:rPr>
        <w:t>and</w:t>
      </w:r>
      <w:r>
        <w:rPr>
          <w:color w:val="231F20"/>
          <w:spacing w:val="-8"/>
        </w:rPr>
        <w:t xml:space="preserve"> </w:t>
      </w:r>
      <w:r>
        <w:rPr>
          <w:color w:val="231F20"/>
        </w:rPr>
        <w:t>other</w:t>
      </w:r>
      <w:r>
        <w:rPr>
          <w:color w:val="231F20"/>
          <w:spacing w:val="-8"/>
        </w:rPr>
        <w:t xml:space="preserve"> </w:t>
      </w:r>
      <w:r>
        <w:rPr>
          <w:color w:val="231F20"/>
        </w:rPr>
        <w:t>public or</w:t>
      </w:r>
      <w:r>
        <w:rPr>
          <w:color w:val="231F20"/>
          <w:spacing w:val="-2"/>
        </w:rPr>
        <w:t xml:space="preserve"> </w:t>
      </w:r>
      <w:r>
        <w:rPr>
          <w:color w:val="231F20"/>
        </w:rPr>
        <w:t>private</w:t>
      </w:r>
      <w:r>
        <w:rPr>
          <w:color w:val="231F20"/>
          <w:spacing w:val="-2"/>
        </w:rPr>
        <w:t xml:space="preserve"> </w:t>
      </w:r>
      <w:r>
        <w:rPr>
          <w:color w:val="231F20"/>
        </w:rPr>
        <w:t>funds</w:t>
      </w:r>
      <w:r>
        <w:rPr>
          <w:color w:val="231F20"/>
          <w:spacing w:val="-2"/>
        </w:rPr>
        <w:t xml:space="preserve"> </w:t>
      </w:r>
      <w:r>
        <w:rPr>
          <w:color w:val="231F20"/>
        </w:rPr>
        <w:t>made</w:t>
      </w:r>
      <w:r>
        <w:rPr>
          <w:color w:val="231F20"/>
          <w:spacing w:val="-2"/>
        </w:rPr>
        <w:t xml:space="preserve"> </w:t>
      </w:r>
      <w:r>
        <w:rPr>
          <w:color w:val="231F20"/>
        </w:rPr>
        <w:t>available</w:t>
      </w:r>
      <w:r>
        <w:rPr>
          <w:color w:val="231F20"/>
          <w:spacing w:val="-2"/>
        </w:rPr>
        <w:t xml:space="preserve"> </w:t>
      </w:r>
      <w:r>
        <w:rPr>
          <w:color w:val="231F20"/>
        </w:rPr>
        <w:t>by</w:t>
      </w:r>
      <w:r>
        <w:rPr>
          <w:color w:val="231F20"/>
          <w:spacing w:val="-2"/>
        </w:rPr>
        <w:t xml:space="preserve"> </w:t>
      </w:r>
      <w:r>
        <w:rPr>
          <w:color w:val="231F20"/>
        </w:rPr>
        <w:t>grant,</w:t>
      </w:r>
      <w:r>
        <w:rPr>
          <w:color w:val="231F20"/>
          <w:spacing w:val="-2"/>
        </w:rPr>
        <w:t xml:space="preserve"> </w:t>
      </w:r>
      <w:r>
        <w:rPr>
          <w:color w:val="231F20"/>
        </w:rPr>
        <w:t>loan,</w:t>
      </w:r>
      <w:r>
        <w:rPr>
          <w:color w:val="231F20"/>
          <w:spacing w:val="-2"/>
        </w:rPr>
        <w:t xml:space="preserve"> </w:t>
      </w:r>
      <w:r>
        <w:rPr>
          <w:color w:val="231F20"/>
        </w:rPr>
        <w:t>contribution,</w:t>
      </w:r>
      <w:r>
        <w:rPr>
          <w:color w:val="231F20"/>
          <w:spacing w:val="-2"/>
        </w:rPr>
        <w:t xml:space="preserve"> </w:t>
      </w:r>
      <w:r>
        <w:rPr>
          <w:color w:val="231F20"/>
        </w:rPr>
        <w:t>or</w:t>
      </w:r>
      <w:r>
        <w:rPr>
          <w:color w:val="231F20"/>
          <w:spacing w:val="-2"/>
        </w:rPr>
        <w:t xml:space="preserve"> </w:t>
      </w:r>
      <w:r>
        <w:rPr>
          <w:color w:val="231F20"/>
        </w:rPr>
        <w:t>other</w:t>
      </w:r>
      <w:r>
        <w:rPr>
          <w:color w:val="231F20"/>
          <w:spacing w:val="-2"/>
        </w:rPr>
        <w:t xml:space="preserve"> </w:t>
      </w:r>
      <w:r>
        <w:rPr>
          <w:color w:val="231F20"/>
        </w:rPr>
        <w:t>source</w:t>
      </w:r>
      <w:r>
        <w:rPr>
          <w:color w:val="231F20"/>
          <w:spacing w:val="-2"/>
        </w:rPr>
        <w:t xml:space="preserve"> </w:t>
      </w:r>
      <w:r>
        <w:rPr>
          <w:color w:val="231F20"/>
        </w:rPr>
        <w:t>to</w:t>
      </w:r>
      <w:r>
        <w:rPr>
          <w:color w:val="231F20"/>
          <w:spacing w:val="-2"/>
        </w:rPr>
        <w:t xml:space="preserve"> </w:t>
      </w:r>
      <w:r>
        <w:rPr>
          <w:color w:val="231F20"/>
        </w:rPr>
        <w:t>accomplish</w:t>
      </w:r>
      <w:r>
        <w:rPr>
          <w:color w:val="231F20"/>
          <w:spacing w:val="-2"/>
        </w:rPr>
        <w:t xml:space="preserve"> </w:t>
      </w:r>
      <w:r>
        <w:rPr>
          <w:color w:val="231F20"/>
        </w:rPr>
        <w:t>the</w:t>
      </w:r>
      <w:r>
        <w:rPr>
          <w:color w:val="231F20"/>
          <w:spacing w:val="-2"/>
        </w:rPr>
        <w:t xml:space="preserve"> </w:t>
      </w:r>
      <w:r>
        <w:rPr>
          <w:color w:val="231F20"/>
        </w:rPr>
        <w:t>purposes</w:t>
      </w:r>
      <w:r>
        <w:rPr>
          <w:color w:val="231F20"/>
          <w:spacing w:val="-2"/>
        </w:rPr>
        <w:t xml:space="preserve"> </w:t>
      </w:r>
      <w:r>
        <w:rPr>
          <w:color w:val="231F20"/>
        </w:rPr>
        <w:t>of</w:t>
      </w:r>
      <w:r>
        <w:rPr>
          <w:color w:val="231F20"/>
          <w:spacing w:val="-2"/>
        </w:rPr>
        <w:t xml:space="preserve"> </w:t>
      </w:r>
      <w:r>
        <w:rPr>
          <w:color w:val="231F20"/>
        </w:rPr>
        <w:t>this part. Federal money must be accepted and spent by the authority upon terms and conditions prescribed by the United States and consistent with state law. All state money accepted under this section must be accepted and spent by the authority upon terms and conditions prescribed by the state (</w:t>
      </w:r>
      <w:hyperlink r:id="rId819">
        <w:r>
          <w:rPr>
            <w:color w:val="231F20"/>
          </w:rPr>
          <w:t>7-14-1005</w:t>
        </w:r>
      </w:hyperlink>
      <w:r>
        <w:rPr>
          <w:color w:val="231F20"/>
        </w:rPr>
        <w:t>)</w:t>
      </w:r>
    </w:p>
    <w:p w14:paraId="02438AF3" w14:textId="77777777" w:rsidR="00BF7EBC" w:rsidRDefault="002C7365">
      <w:pPr>
        <w:pStyle w:val="BodyText"/>
        <w:tabs>
          <w:tab w:val="left" w:pos="11469"/>
        </w:tabs>
        <w:spacing w:before="246"/>
        <w:ind w:left="1030"/>
        <w:rPr>
          <w:rFonts w:ascii="Bookman Old Style"/>
        </w:rPr>
      </w:pPr>
      <w:r>
        <w:rPr>
          <w:rFonts w:ascii="Bookman Old Style"/>
          <w:color w:val="231F20"/>
          <w:w w:val="90"/>
          <w:u w:val="single" w:color="231F20"/>
        </w:rPr>
        <w:t>Railway</w:t>
      </w:r>
      <w:r>
        <w:rPr>
          <w:rFonts w:ascii="Bookman Old Style"/>
          <w:color w:val="231F20"/>
          <w:spacing w:val="-3"/>
          <w:w w:val="90"/>
          <w:u w:val="single" w:color="231F20"/>
        </w:rPr>
        <w:t xml:space="preserve"> </w:t>
      </w:r>
      <w:r>
        <w:rPr>
          <w:rFonts w:ascii="Bookman Old Style"/>
          <w:color w:val="231F20"/>
          <w:spacing w:val="-2"/>
          <w:u w:val="single" w:color="231F20"/>
        </w:rPr>
        <w:t>Authority</w:t>
      </w:r>
      <w:r>
        <w:rPr>
          <w:rFonts w:ascii="Bookman Old Style"/>
          <w:color w:val="231F20"/>
          <w:u w:val="single" w:color="231F20"/>
        </w:rPr>
        <w:tab/>
      </w:r>
    </w:p>
    <w:p w14:paraId="7436309D" w14:textId="77777777" w:rsidR="00BF7EBC" w:rsidRDefault="002C7365">
      <w:pPr>
        <w:pStyle w:val="BodyText"/>
        <w:spacing w:before="115"/>
        <w:ind w:left="1030"/>
      </w:pPr>
      <w:r>
        <w:rPr>
          <w:color w:val="231F20"/>
        </w:rPr>
        <w:t>The complete</w:t>
      </w:r>
      <w:r>
        <w:rPr>
          <w:color w:val="231F20"/>
          <w:spacing w:val="1"/>
        </w:rPr>
        <w:t xml:space="preserve"> </w:t>
      </w:r>
      <w:r>
        <w:rPr>
          <w:color w:val="231F20"/>
        </w:rPr>
        <w:t>railway</w:t>
      </w:r>
      <w:r>
        <w:rPr>
          <w:color w:val="231F20"/>
          <w:spacing w:val="1"/>
        </w:rPr>
        <w:t xml:space="preserve"> </w:t>
      </w:r>
      <w:r>
        <w:rPr>
          <w:color w:val="231F20"/>
        </w:rPr>
        <w:t>authority</w:t>
      </w:r>
      <w:r>
        <w:rPr>
          <w:color w:val="231F20"/>
          <w:spacing w:val="1"/>
        </w:rPr>
        <w:t xml:space="preserve"> </w:t>
      </w:r>
      <w:r>
        <w:rPr>
          <w:color w:val="231F20"/>
        </w:rPr>
        <w:t>statutes are</w:t>
      </w:r>
      <w:r>
        <w:rPr>
          <w:color w:val="231F20"/>
          <w:spacing w:val="1"/>
        </w:rPr>
        <w:t xml:space="preserve"> </w:t>
      </w:r>
      <w:r>
        <w:rPr>
          <w:color w:val="231F20"/>
        </w:rPr>
        <w:t>available</w:t>
      </w:r>
      <w:r>
        <w:rPr>
          <w:color w:val="231F20"/>
          <w:spacing w:val="1"/>
        </w:rPr>
        <w:t xml:space="preserve"> </w:t>
      </w:r>
      <w:r>
        <w:rPr>
          <w:color w:val="231F20"/>
        </w:rPr>
        <w:t>in</w:t>
      </w:r>
      <w:r>
        <w:rPr>
          <w:color w:val="231F20"/>
          <w:spacing w:val="1"/>
        </w:rPr>
        <w:t xml:space="preserve"> </w:t>
      </w:r>
      <w:r>
        <w:rPr>
          <w:color w:val="231F20"/>
        </w:rPr>
        <w:t>Montana</w:t>
      </w:r>
      <w:r>
        <w:rPr>
          <w:color w:val="231F20"/>
          <w:spacing w:val="1"/>
        </w:rPr>
        <w:t xml:space="preserve"> </w:t>
      </w:r>
      <w:r>
        <w:rPr>
          <w:color w:val="231F20"/>
        </w:rPr>
        <w:t xml:space="preserve">Code Annotated </w:t>
      </w:r>
      <w:hyperlink r:id="rId820">
        <w:r>
          <w:rPr>
            <w:color w:val="231F20"/>
          </w:rPr>
          <w:t>7-14-</w:t>
        </w:r>
        <w:r>
          <w:rPr>
            <w:color w:val="231F20"/>
            <w:spacing w:val="-2"/>
          </w:rPr>
          <w:t>1601</w:t>
        </w:r>
      </w:hyperlink>
      <w:r>
        <w:rPr>
          <w:color w:val="231F20"/>
          <w:spacing w:val="-2"/>
        </w:rPr>
        <w:t>.</w:t>
      </w:r>
    </w:p>
    <w:p w14:paraId="5DF3FAE9" w14:textId="77777777" w:rsidR="00BF7EBC" w:rsidRDefault="002C7365">
      <w:pPr>
        <w:pStyle w:val="Heading5"/>
        <w:ind w:left="103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73EDA192" w14:textId="77777777" w:rsidR="00BF7EBC" w:rsidRDefault="002C7365">
      <w:pPr>
        <w:pStyle w:val="BodyText"/>
        <w:spacing w:before="18" w:line="256" w:lineRule="auto"/>
        <w:ind w:left="1030" w:right="594"/>
      </w:pPr>
      <w:r>
        <w:rPr>
          <w:color w:val="231F20"/>
        </w:rPr>
        <w:t>A railway authority may be established by the governing authorities following a resolution of intent, a public</w:t>
      </w:r>
      <w:r>
        <w:rPr>
          <w:color w:val="231F20"/>
          <w:spacing w:val="40"/>
        </w:rPr>
        <w:t xml:space="preserve"> </w:t>
      </w:r>
      <w:r>
        <w:rPr>
          <w:color w:val="231F20"/>
        </w:rPr>
        <w:t>hearing,</w:t>
      </w:r>
      <w:r>
        <w:rPr>
          <w:color w:val="231F20"/>
          <w:spacing w:val="37"/>
        </w:rPr>
        <w:t xml:space="preserve"> </w:t>
      </w:r>
      <w:r>
        <w:rPr>
          <w:color w:val="231F20"/>
        </w:rPr>
        <w:t>and</w:t>
      </w:r>
      <w:r>
        <w:rPr>
          <w:color w:val="231F20"/>
          <w:spacing w:val="37"/>
        </w:rPr>
        <w:t xml:space="preserve"> </w:t>
      </w:r>
      <w:r>
        <w:rPr>
          <w:color w:val="231F20"/>
        </w:rPr>
        <w:t>a</w:t>
      </w:r>
      <w:r>
        <w:rPr>
          <w:color w:val="231F20"/>
          <w:spacing w:val="37"/>
        </w:rPr>
        <w:t xml:space="preserve"> </w:t>
      </w:r>
      <w:r>
        <w:rPr>
          <w:color w:val="231F20"/>
        </w:rPr>
        <w:t>resolution</w:t>
      </w:r>
      <w:r>
        <w:rPr>
          <w:color w:val="231F20"/>
          <w:spacing w:val="37"/>
        </w:rPr>
        <w:t xml:space="preserve"> </w:t>
      </w:r>
      <w:r>
        <w:rPr>
          <w:color w:val="231F20"/>
        </w:rPr>
        <w:t>of</w:t>
      </w:r>
      <w:r>
        <w:rPr>
          <w:color w:val="231F20"/>
          <w:spacing w:val="37"/>
        </w:rPr>
        <w:t xml:space="preserve"> </w:t>
      </w:r>
      <w:r>
        <w:rPr>
          <w:color w:val="231F20"/>
        </w:rPr>
        <w:t>creation</w:t>
      </w:r>
      <w:r>
        <w:rPr>
          <w:color w:val="231F20"/>
          <w:spacing w:val="37"/>
        </w:rPr>
        <w:t xml:space="preserve"> </w:t>
      </w:r>
      <w:r>
        <w:rPr>
          <w:color w:val="231F20"/>
        </w:rPr>
        <w:t>(</w:t>
      </w:r>
      <w:hyperlink r:id="rId821">
        <w:r>
          <w:rPr>
            <w:color w:val="231F20"/>
          </w:rPr>
          <w:t>7-14-1611</w:t>
        </w:r>
      </w:hyperlink>
      <w:r>
        <w:rPr>
          <w:color w:val="231F20"/>
        </w:rPr>
        <w:t>,</w:t>
      </w:r>
      <w:r>
        <w:rPr>
          <w:color w:val="231F20"/>
          <w:spacing w:val="37"/>
        </w:rPr>
        <w:t xml:space="preserve"> </w:t>
      </w:r>
      <w:hyperlink r:id="rId822">
        <w:r>
          <w:rPr>
            <w:color w:val="231F20"/>
          </w:rPr>
          <w:t>1612</w:t>
        </w:r>
      </w:hyperlink>
      <w:r>
        <w:rPr>
          <w:color w:val="231F20"/>
        </w:rPr>
        <w:t>,</w:t>
      </w:r>
      <w:r>
        <w:rPr>
          <w:color w:val="231F20"/>
          <w:spacing w:val="37"/>
        </w:rPr>
        <w:t xml:space="preserve"> </w:t>
      </w:r>
      <w:hyperlink r:id="rId823">
        <w:r>
          <w:rPr>
            <w:color w:val="231F20"/>
          </w:rPr>
          <w:t>1613</w:t>
        </w:r>
      </w:hyperlink>
      <w:r>
        <w:rPr>
          <w:color w:val="231F20"/>
        </w:rPr>
        <w:t>).</w:t>
      </w:r>
      <w:r>
        <w:rPr>
          <w:color w:val="231F20"/>
          <w:spacing w:val="37"/>
        </w:rPr>
        <w:t xml:space="preserve"> </w:t>
      </w:r>
      <w:r>
        <w:rPr>
          <w:color w:val="231F20"/>
        </w:rPr>
        <w:t>Railway</w:t>
      </w:r>
      <w:r>
        <w:rPr>
          <w:color w:val="231F20"/>
          <w:spacing w:val="37"/>
        </w:rPr>
        <w:t xml:space="preserve"> </w:t>
      </w:r>
      <w:r>
        <w:rPr>
          <w:color w:val="231F20"/>
        </w:rPr>
        <w:t>authorities</w:t>
      </w:r>
      <w:r>
        <w:rPr>
          <w:color w:val="231F20"/>
          <w:spacing w:val="37"/>
        </w:rPr>
        <w:t xml:space="preserve"> </w:t>
      </w:r>
      <w:r>
        <w:rPr>
          <w:color w:val="231F20"/>
        </w:rPr>
        <w:t>preserve</w:t>
      </w:r>
      <w:r>
        <w:rPr>
          <w:color w:val="231F20"/>
          <w:spacing w:val="37"/>
        </w:rPr>
        <w:t xml:space="preserve"> </w:t>
      </w:r>
      <w:r>
        <w:rPr>
          <w:color w:val="231F20"/>
        </w:rPr>
        <w:t>and</w:t>
      </w:r>
      <w:r>
        <w:rPr>
          <w:color w:val="231F20"/>
          <w:spacing w:val="37"/>
        </w:rPr>
        <w:t xml:space="preserve"> </w:t>
      </w:r>
      <w:r>
        <w:rPr>
          <w:color w:val="231F20"/>
        </w:rPr>
        <w:t>improve abandoned rail service for agriculture, industry, or passenger traffic, or preserve abandon railroad rights-of- way for future transportation uses (</w:t>
      </w:r>
      <w:hyperlink r:id="rId824">
        <w:r>
          <w:rPr>
            <w:color w:val="231F20"/>
          </w:rPr>
          <w:t>7-14-1602</w:t>
        </w:r>
      </w:hyperlink>
      <w:r>
        <w:rPr>
          <w:color w:val="231F20"/>
        </w:rPr>
        <w:t>).</w:t>
      </w:r>
    </w:p>
    <w:p w14:paraId="7E5C5193" w14:textId="77777777" w:rsidR="00BF7EBC" w:rsidRDefault="002C7365">
      <w:pPr>
        <w:pStyle w:val="Heading5"/>
        <w:spacing w:before="87"/>
        <w:ind w:left="1030"/>
      </w:pPr>
      <w:r>
        <w:rPr>
          <w:color w:val="231F20"/>
          <w:spacing w:val="-2"/>
        </w:rPr>
        <w:t>Membership</w:t>
      </w:r>
    </w:p>
    <w:p w14:paraId="36B27834" w14:textId="09561886" w:rsidR="00BF7EBC" w:rsidRDefault="002C7365">
      <w:pPr>
        <w:pStyle w:val="BodyText"/>
        <w:spacing w:before="18" w:line="256" w:lineRule="auto"/>
        <w:ind w:left="1030"/>
      </w:pPr>
      <w:r>
        <w:rPr>
          <w:color w:val="231F20"/>
        </w:rPr>
        <w:t>A board of directors governs the railway authority. Five directors are appointed by the governing authorities. Directors</w:t>
      </w:r>
      <w:r>
        <w:rPr>
          <w:color w:val="231F20"/>
          <w:spacing w:val="28"/>
        </w:rPr>
        <w:t xml:space="preserve"> </w:t>
      </w:r>
      <w:r>
        <w:rPr>
          <w:color w:val="231F20"/>
        </w:rPr>
        <w:t>serve</w:t>
      </w:r>
      <w:r>
        <w:rPr>
          <w:color w:val="231F20"/>
          <w:spacing w:val="28"/>
        </w:rPr>
        <w:t xml:space="preserve"> </w:t>
      </w:r>
      <w:r w:rsidR="006A6320">
        <w:rPr>
          <w:color w:val="231F20"/>
        </w:rPr>
        <w:t>two</w:t>
      </w:r>
      <w:r w:rsidR="006A6320">
        <w:rPr>
          <w:color w:val="231F20"/>
          <w:spacing w:val="28"/>
        </w:rPr>
        <w:t>-year</w:t>
      </w:r>
      <w:r>
        <w:rPr>
          <w:color w:val="231F20"/>
          <w:spacing w:val="28"/>
        </w:rPr>
        <w:t xml:space="preserve"> </w:t>
      </w:r>
      <w:r>
        <w:rPr>
          <w:color w:val="231F20"/>
        </w:rPr>
        <w:t>terms</w:t>
      </w:r>
      <w:r>
        <w:rPr>
          <w:color w:val="231F20"/>
          <w:spacing w:val="28"/>
        </w:rPr>
        <w:t xml:space="preserve"> </w:t>
      </w:r>
      <w:r>
        <w:rPr>
          <w:color w:val="231F20"/>
        </w:rPr>
        <w:t>and</w:t>
      </w:r>
      <w:r>
        <w:rPr>
          <w:color w:val="231F20"/>
          <w:spacing w:val="28"/>
        </w:rPr>
        <w:t xml:space="preserve"> </w:t>
      </w:r>
      <w:r>
        <w:rPr>
          <w:color w:val="231F20"/>
        </w:rPr>
        <w:t>must</w:t>
      </w:r>
      <w:r>
        <w:rPr>
          <w:color w:val="231F20"/>
          <w:spacing w:val="28"/>
        </w:rPr>
        <w:t xml:space="preserve"> </w:t>
      </w:r>
      <w:r>
        <w:rPr>
          <w:color w:val="231F20"/>
        </w:rPr>
        <w:t>live</w:t>
      </w:r>
      <w:r>
        <w:rPr>
          <w:color w:val="231F20"/>
          <w:spacing w:val="28"/>
        </w:rPr>
        <w:t xml:space="preserve"> </w:t>
      </w:r>
      <w:r>
        <w:rPr>
          <w:color w:val="231F20"/>
        </w:rPr>
        <w:t>within</w:t>
      </w:r>
      <w:r>
        <w:rPr>
          <w:color w:val="231F20"/>
          <w:spacing w:val="28"/>
        </w:rPr>
        <w:t xml:space="preserve"> </w:t>
      </w:r>
      <w:r>
        <w:rPr>
          <w:color w:val="231F20"/>
        </w:rPr>
        <w:t>the</w:t>
      </w:r>
      <w:r>
        <w:rPr>
          <w:color w:val="231F20"/>
          <w:spacing w:val="28"/>
        </w:rPr>
        <w:t xml:space="preserve"> </w:t>
      </w:r>
      <w:r>
        <w:rPr>
          <w:color w:val="231F20"/>
        </w:rPr>
        <w:t>boundaries</w:t>
      </w:r>
      <w:r>
        <w:rPr>
          <w:color w:val="231F20"/>
          <w:spacing w:val="28"/>
        </w:rPr>
        <w:t xml:space="preserve"> </w:t>
      </w:r>
      <w:r>
        <w:rPr>
          <w:color w:val="231F20"/>
        </w:rPr>
        <w:t>of</w:t>
      </w:r>
      <w:r>
        <w:rPr>
          <w:color w:val="231F20"/>
          <w:spacing w:val="28"/>
        </w:rPr>
        <w:t xml:space="preserve"> </w:t>
      </w:r>
      <w:r>
        <w:rPr>
          <w:color w:val="231F20"/>
        </w:rPr>
        <w:t>the</w:t>
      </w:r>
      <w:r>
        <w:rPr>
          <w:color w:val="231F20"/>
          <w:spacing w:val="28"/>
        </w:rPr>
        <w:t xml:space="preserve"> </w:t>
      </w:r>
      <w:r>
        <w:rPr>
          <w:color w:val="231F20"/>
        </w:rPr>
        <w:t>authority</w:t>
      </w:r>
      <w:r>
        <w:rPr>
          <w:color w:val="231F20"/>
          <w:spacing w:val="28"/>
        </w:rPr>
        <w:t xml:space="preserve"> </w:t>
      </w:r>
      <w:r>
        <w:rPr>
          <w:color w:val="231F20"/>
        </w:rPr>
        <w:t>(</w:t>
      </w:r>
      <w:hyperlink r:id="rId825">
        <w:r>
          <w:rPr>
            <w:color w:val="231F20"/>
          </w:rPr>
          <w:t>7-14-1613</w:t>
        </w:r>
      </w:hyperlink>
      <w:r>
        <w:rPr>
          <w:color w:val="231F20"/>
        </w:rPr>
        <w:t>).</w:t>
      </w:r>
    </w:p>
    <w:p w14:paraId="77BA29D8" w14:textId="77777777" w:rsidR="00BF7EBC" w:rsidRDefault="002C7365">
      <w:pPr>
        <w:pStyle w:val="Heading5"/>
        <w:spacing w:before="88"/>
        <w:ind w:left="1030"/>
      </w:pPr>
      <w:r>
        <w:rPr>
          <w:color w:val="231F20"/>
          <w:spacing w:val="-2"/>
        </w:rPr>
        <w:t>Authority</w:t>
      </w:r>
    </w:p>
    <w:p w14:paraId="3BE44432" w14:textId="77777777" w:rsidR="00BF7EBC" w:rsidRDefault="002C7365">
      <w:pPr>
        <w:pStyle w:val="BodyText"/>
        <w:spacing w:before="18" w:line="256" w:lineRule="auto"/>
        <w:ind w:left="1030" w:right="704"/>
        <w:jc w:val="both"/>
      </w:pPr>
      <w:r>
        <w:rPr>
          <w:color w:val="231F20"/>
        </w:rPr>
        <w:t>Railway authorities may establish, operate, maintain, regulate, and protect railroads and railroad facilities. The authority</w:t>
      </w:r>
      <w:r>
        <w:rPr>
          <w:color w:val="231F20"/>
          <w:spacing w:val="-4"/>
        </w:rPr>
        <w:t xml:space="preserve"> </w:t>
      </w:r>
      <w:r>
        <w:rPr>
          <w:color w:val="231F20"/>
        </w:rPr>
        <w:t>may</w:t>
      </w:r>
      <w:r>
        <w:rPr>
          <w:color w:val="231F20"/>
          <w:spacing w:val="-5"/>
        </w:rPr>
        <w:t xml:space="preserve"> </w:t>
      </w:r>
      <w:r>
        <w:rPr>
          <w:color w:val="231F20"/>
        </w:rPr>
        <w:t>provide</w:t>
      </w:r>
      <w:r>
        <w:rPr>
          <w:color w:val="231F20"/>
          <w:spacing w:val="-4"/>
        </w:rPr>
        <w:t xml:space="preserve"> </w:t>
      </w:r>
      <w:r>
        <w:rPr>
          <w:color w:val="231F20"/>
        </w:rPr>
        <w:t>railroad</w:t>
      </w:r>
      <w:r>
        <w:rPr>
          <w:color w:val="231F20"/>
          <w:spacing w:val="-5"/>
        </w:rPr>
        <w:t xml:space="preserve"> </w:t>
      </w:r>
      <w:r>
        <w:rPr>
          <w:color w:val="231F20"/>
        </w:rPr>
        <w:t>services</w:t>
      </w:r>
      <w:r>
        <w:rPr>
          <w:color w:val="231F20"/>
          <w:spacing w:val="-4"/>
        </w:rPr>
        <w:t xml:space="preserve"> </w:t>
      </w:r>
      <w:r>
        <w:rPr>
          <w:color w:val="231F20"/>
        </w:rPr>
        <w:t>or</w:t>
      </w:r>
      <w:r>
        <w:rPr>
          <w:color w:val="231F20"/>
          <w:spacing w:val="-5"/>
        </w:rPr>
        <w:t xml:space="preserve"> </w:t>
      </w:r>
      <w:r>
        <w:rPr>
          <w:color w:val="231F20"/>
        </w:rPr>
        <w:t>contract</w:t>
      </w:r>
      <w:r>
        <w:rPr>
          <w:color w:val="231F20"/>
          <w:spacing w:val="-4"/>
        </w:rPr>
        <w:t xml:space="preserve"> </w:t>
      </w:r>
      <w:r>
        <w:rPr>
          <w:color w:val="231F20"/>
        </w:rPr>
        <w:t>for</w:t>
      </w:r>
      <w:r>
        <w:rPr>
          <w:color w:val="231F20"/>
          <w:spacing w:val="-5"/>
        </w:rPr>
        <w:t xml:space="preserve"> </w:t>
      </w:r>
      <w:r>
        <w:rPr>
          <w:color w:val="231F20"/>
        </w:rPr>
        <w:t>railroad</w:t>
      </w:r>
      <w:r>
        <w:rPr>
          <w:color w:val="231F20"/>
          <w:spacing w:val="-4"/>
        </w:rPr>
        <w:t xml:space="preserve"> </w:t>
      </w:r>
      <w:r>
        <w:rPr>
          <w:color w:val="231F20"/>
        </w:rPr>
        <w:t>operation,</w:t>
      </w:r>
      <w:r>
        <w:rPr>
          <w:color w:val="231F20"/>
          <w:spacing w:val="-5"/>
        </w:rPr>
        <w:t xml:space="preserve"> </w:t>
      </w:r>
      <w:r>
        <w:rPr>
          <w:color w:val="231F20"/>
        </w:rPr>
        <w:t>may</w:t>
      </w:r>
      <w:r>
        <w:rPr>
          <w:color w:val="231F20"/>
          <w:spacing w:val="-4"/>
        </w:rPr>
        <w:t xml:space="preserve"> </w:t>
      </w:r>
      <w:r>
        <w:rPr>
          <w:color w:val="231F20"/>
        </w:rPr>
        <w:t>grant</w:t>
      </w:r>
      <w:r>
        <w:rPr>
          <w:color w:val="231F20"/>
          <w:spacing w:val="-5"/>
        </w:rPr>
        <w:t xml:space="preserve"> </w:t>
      </w:r>
      <w:r>
        <w:rPr>
          <w:color w:val="231F20"/>
        </w:rPr>
        <w:t>the</w:t>
      </w:r>
      <w:r>
        <w:rPr>
          <w:color w:val="231F20"/>
          <w:spacing w:val="-4"/>
        </w:rPr>
        <w:t xml:space="preserve"> </w:t>
      </w:r>
      <w:r>
        <w:rPr>
          <w:color w:val="231F20"/>
        </w:rPr>
        <w:t>privilege</w:t>
      </w:r>
      <w:r>
        <w:rPr>
          <w:color w:val="231F20"/>
          <w:spacing w:val="-5"/>
        </w:rPr>
        <w:t xml:space="preserve"> </w:t>
      </w:r>
      <w:r>
        <w:rPr>
          <w:color w:val="231F20"/>
        </w:rPr>
        <w:t>of</w:t>
      </w:r>
      <w:r>
        <w:rPr>
          <w:color w:val="231F20"/>
          <w:spacing w:val="-4"/>
        </w:rPr>
        <w:t xml:space="preserve"> </w:t>
      </w:r>
      <w:r>
        <w:rPr>
          <w:color w:val="231F20"/>
        </w:rPr>
        <w:t>supplying goods along the railway and make services available (</w:t>
      </w:r>
      <w:hyperlink r:id="rId826">
        <w:r>
          <w:rPr>
            <w:color w:val="231F20"/>
          </w:rPr>
          <w:t>7-14-1602</w:t>
        </w:r>
      </w:hyperlink>
      <w:r>
        <w:rPr>
          <w:color w:val="231F20"/>
        </w:rPr>
        <w:t xml:space="preserve">, </w:t>
      </w:r>
      <w:hyperlink r:id="rId827">
        <w:r>
          <w:rPr>
            <w:color w:val="231F20"/>
          </w:rPr>
          <w:t>1625</w:t>
        </w:r>
      </w:hyperlink>
      <w:r>
        <w:rPr>
          <w:color w:val="231F20"/>
        </w:rPr>
        <w:t xml:space="preserve">, </w:t>
      </w:r>
      <w:hyperlink r:id="rId828">
        <w:r>
          <w:rPr>
            <w:color w:val="231F20"/>
          </w:rPr>
          <w:t>1635</w:t>
        </w:r>
      </w:hyperlink>
      <w:r>
        <w:rPr>
          <w:color w:val="231F20"/>
        </w:rPr>
        <w:t>).</w:t>
      </w:r>
    </w:p>
    <w:p w14:paraId="3F190E67" w14:textId="77777777" w:rsidR="00BF7EBC" w:rsidRDefault="00BF7EBC">
      <w:pPr>
        <w:spacing w:line="256" w:lineRule="auto"/>
        <w:jc w:val="both"/>
        <w:sectPr w:rsidR="00BF7EBC">
          <w:pgSz w:w="12240" w:h="15840"/>
          <w:pgMar w:top="600" w:right="80" w:bottom="620" w:left="260" w:header="0" w:footer="426" w:gutter="0"/>
          <w:cols w:space="720"/>
        </w:sectPr>
      </w:pPr>
    </w:p>
    <w:p w14:paraId="3F4A4FE6" w14:textId="77777777" w:rsidR="00BF7EBC" w:rsidRDefault="002C7365">
      <w:pPr>
        <w:pStyle w:val="Heading5"/>
        <w:spacing w:before="87"/>
      </w:pPr>
      <w:r>
        <w:rPr>
          <w:color w:val="231F20"/>
          <w:spacing w:val="-2"/>
        </w:rPr>
        <w:lastRenderedPageBreak/>
        <w:t>Funding</w:t>
      </w:r>
    </w:p>
    <w:p w14:paraId="20E7F32A" w14:textId="77777777" w:rsidR="00BF7EBC" w:rsidRDefault="002C7365">
      <w:pPr>
        <w:pStyle w:val="BodyText"/>
        <w:spacing w:before="18" w:line="256" w:lineRule="auto"/>
        <w:ind w:right="1222"/>
      </w:pPr>
      <w:r>
        <w:rPr>
          <w:color w:val="231F20"/>
        </w:rPr>
        <w:t>Railway</w:t>
      </w:r>
      <w:r>
        <w:rPr>
          <w:color w:val="231F20"/>
          <w:spacing w:val="-3"/>
        </w:rPr>
        <w:t xml:space="preserve"> </w:t>
      </w:r>
      <w:r>
        <w:rPr>
          <w:color w:val="231F20"/>
        </w:rPr>
        <w:t>authorities</w:t>
      </w:r>
      <w:r>
        <w:rPr>
          <w:color w:val="231F20"/>
          <w:spacing w:val="-3"/>
        </w:rPr>
        <w:t xml:space="preserve"> </w:t>
      </w:r>
      <w:r>
        <w:rPr>
          <w:color w:val="231F20"/>
        </w:rPr>
        <w:t>are</w:t>
      </w:r>
      <w:r>
        <w:rPr>
          <w:color w:val="231F20"/>
          <w:spacing w:val="-3"/>
        </w:rPr>
        <w:t xml:space="preserve"> </w:t>
      </w:r>
      <w:r>
        <w:rPr>
          <w:color w:val="231F20"/>
        </w:rPr>
        <w:t>funded</w:t>
      </w:r>
      <w:r>
        <w:rPr>
          <w:color w:val="231F20"/>
          <w:spacing w:val="-3"/>
        </w:rPr>
        <w:t xml:space="preserve"> </w:t>
      </w:r>
      <w:r>
        <w:rPr>
          <w:color w:val="231F20"/>
        </w:rPr>
        <w:t>through</w:t>
      </w:r>
      <w:r>
        <w:rPr>
          <w:color w:val="231F20"/>
          <w:spacing w:val="-3"/>
        </w:rPr>
        <w:t xml:space="preserve"> </w:t>
      </w:r>
      <w:r>
        <w:rPr>
          <w:color w:val="231F20"/>
        </w:rPr>
        <w:t>a</w:t>
      </w:r>
      <w:r>
        <w:rPr>
          <w:color w:val="231F20"/>
          <w:spacing w:val="-3"/>
        </w:rPr>
        <w:t xml:space="preserve"> </w:t>
      </w:r>
      <w:r>
        <w:rPr>
          <w:color w:val="231F20"/>
        </w:rPr>
        <w:t>mill</w:t>
      </w:r>
      <w:r>
        <w:rPr>
          <w:color w:val="231F20"/>
          <w:spacing w:val="-3"/>
        </w:rPr>
        <w:t xml:space="preserve"> </w:t>
      </w:r>
      <w:r>
        <w:rPr>
          <w:color w:val="231F20"/>
        </w:rPr>
        <w:t>levy</w:t>
      </w:r>
      <w:r>
        <w:rPr>
          <w:color w:val="231F20"/>
          <w:spacing w:val="-3"/>
        </w:rPr>
        <w:t xml:space="preserve"> </w:t>
      </w:r>
      <w:r>
        <w:rPr>
          <w:color w:val="231F20"/>
        </w:rPr>
        <w:t>(levied</w:t>
      </w:r>
      <w:r>
        <w:rPr>
          <w:color w:val="231F20"/>
          <w:spacing w:val="-3"/>
        </w:rPr>
        <w:t xml:space="preserve"> </w:t>
      </w:r>
      <w:r>
        <w:rPr>
          <w:color w:val="231F20"/>
        </w:rPr>
        <w:t>by</w:t>
      </w:r>
      <w:r>
        <w:rPr>
          <w:color w:val="231F20"/>
          <w:spacing w:val="-3"/>
        </w:rPr>
        <w:t xml:space="preserve"> </w:t>
      </w:r>
      <w:r>
        <w:rPr>
          <w:color w:val="231F20"/>
        </w:rPr>
        <w:t>governing</w:t>
      </w:r>
      <w:r>
        <w:rPr>
          <w:color w:val="231F20"/>
          <w:spacing w:val="-3"/>
        </w:rPr>
        <w:t xml:space="preserve"> </w:t>
      </w:r>
      <w:r>
        <w:rPr>
          <w:color w:val="231F20"/>
        </w:rPr>
        <w:t>authorities</w:t>
      </w:r>
      <w:r>
        <w:rPr>
          <w:color w:val="231F20"/>
          <w:spacing w:val="-3"/>
        </w:rPr>
        <w:t xml:space="preserve"> </w:t>
      </w:r>
      <w:r>
        <w:rPr>
          <w:color w:val="231F20"/>
        </w:rPr>
        <w:t>upon</w:t>
      </w:r>
      <w:r>
        <w:rPr>
          <w:color w:val="231F20"/>
          <w:spacing w:val="-3"/>
        </w:rPr>
        <w:t xml:space="preserve"> </w:t>
      </w:r>
      <w:r>
        <w:rPr>
          <w:color w:val="231F20"/>
        </w:rPr>
        <w:t>voter</w:t>
      </w:r>
      <w:r>
        <w:rPr>
          <w:color w:val="231F20"/>
          <w:spacing w:val="-3"/>
        </w:rPr>
        <w:t xml:space="preserve"> </w:t>
      </w:r>
      <w:r>
        <w:rPr>
          <w:color w:val="231F20"/>
        </w:rPr>
        <w:t>approval),</w:t>
      </w:r>
      <w:r>
        <w:rPr>
          <w:color w:val="231F20"/>
          <w:spacing w:val="-3"/>
        </w:rPr>
        <w:t xml:space="preserve"> </w:t>
      </w:r>
      <w:r>
        <w:rPr>
          <w:color w:val="231F20"/>
        </w:rPr>
        <w:t>bonds, fees charged for services provided, and grants (</w:t>
      </w:r>
      <w:hyperlink r:id="rId829">
        <w:r>
          <w:rPr>
            <w:color w:val="231F20"/>
          </w:rPr>
          <w:t>7-14-1632</w:t>
        </w:r>
      </w:hyperlink>
      <w:r>
        <w:rPr>
          <w:color w:val="231F20"/>
        </w:rPr>
        <w:t xml:space="preserve">, </w:t>
      </w:r>
      <w:hyperlink r:id="rId830">
        <w:r>
          <w:rPr>
            <w:color w:val="231F20"/>
          </w:rPr>
          <w:t>1635</w:t>
        </w:r>
      </w:hyperlink>
      <w:r>
        <w:rPr>
          <w:color w:val="231F20"/>
        </w:rPr>
        <w:t xml:space="preserve">, </w:t>
      </w:r>
      <w:hyperlink r:id="rId831">
        <w:r>
          <w:rPr>
            <w:color w:val="231F20"/>
          </w:rPr>
          <w:t>1636</w:t>
        </w:r>
      </w:hyperlink>
      <w:r>
        <w:rPr>
          <w:color w:val="231F20"/>
        </w:rPr>
        <w:t>).</w:t>
      </w:r>
    </w:p>
    <w:p w14:paraId="7D68461B" w14:textId="77777777" w:rsidR="00BF7EBC" w:rsidRDefault="002C7365">
      <w:pPr>
        <w:pStyle w:val="BodyText"/>
        <w:tabs>
          <w:tab w:val="left" w:pos="10719"/>
        </w:tabs>
        <w:spacing w:before="249"/>
        <w:rPr>
          <w:rFonts w:ascii="Bookman Old Style"/>
        </w:rPr>
      </w:pPr>
      <w:r>
        <w:rPr>
          <w:rFonts w:ascii="Bookman Old Style"/>
          <w:color w:val="231F20"/>
          <w:spacing w:val="-2"/>
          <w:w w:val="90"/>
          <w:u w:val="single" w:color="231F20"/>
        </w:rPr>
        <w:t>Parking</w:t>
      </w:r>
      <w:r>
        <w:rPr>
          <w:rFonts w:ascii="Bookman Old Style"/>
          <w:color w:val="231F20"/>
          <w:spacing w:val="-7"/>
          <w:w w:val="90"/>
          <w:u w:val="single" w:color="231F20"/>
        </w:rPr>
        <w:t xml:space="preserve"> </w:t>
      </w:r>
      <w:r>
        <w:rPr>
          <w:rFonts w:ascii="Bookman Old Style"/>
          <w:color w:val="231F20"/>
          <w:spacing w:val="-2"/>
          <w:w w:val="95"/>
          <w:u w:val="single" w:color="231F20"/>
        </w:rPr>
        <w:t>Commission</w:t>
      </w:r>
      <w:r>
        <w:rPr>
          <w:rFonts w:ascii="Bookman Old Style"/>
          <w:color w:val="231F20"/>
          <w:u w:val="single" w:color="231F20"/>
        </w:rPr>
        <w:tab/>
      </w:r>
    </w:p>
    <w:p w14:paraId="24566E53" w14:textId="77777777" w:rsidR="00BF7EBC" w:rsidRDefault="002C7365">
      <w:pPr>
        <w:pStyle w:val="BodyText"/>
        <w:spacing w:before="115"/>
      </w:pPr>
      <w:r>
        <w:rPr>
          <w:color w:val="231F20"/>
        </w:rPr>
        <w:t>The</w:t>
      </w:r>
      <w:r>
        <w:rPr>
          <w:color w:val="231F20"/>
          <w:spacing w:val="-3"/>
        </w:rPr>
        <w:t xml:space="preserve"> </w:t>
      </w:r>
      <w:r>
        <w:rPr>
          <w:color w:val="231F20"/>
        </w:rPr>
        <w:t>complete</w:t>
      </w:r>
      <w:r>
        <w:rPr>
          <w:color w:val="231F20"/>
          <w:spacing w:val="-2"/>
        </w:rPr>
        <w:t xml:space="preserve"> </w:t>
      </w:r>
      <w:r>
        <w:rPr>
          <w:color w:val="231F20"/>
        </w:rPr>
        <w:t>parking</w:t>
      </w:r>
      <w:r>
        <w:rPr>
          <w:color w:val="231F20"/>
          <w:spacing w:val="-2"/>
        </w:rPr>
        <w:t xml:space="preserve"> </w:t>
      </w:r>
      <w:r>
        <w:rPr>
          <w:color w:val="231F20"/>
        </w:rPr>
        <w:t>commission</w:t>
      </w:r>
      <w:r>
        <w:rPr>
          <w:color w:val="231F20"/>
          <w:spacing w:val="-3"/>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3"/>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4"/>
        </w:rPr>
        <w:t xml:space="preserve"> </w:t>
      </w:r>
      <w:hyperlink r:id="rId832">
        <w:r>
          <w:rPr>
            <w:color w:val="231F20"/>
          </w:rPr>
          <w:t>7-14-</w:t>
        </w:r>
        <w:r>
          <w:rPr>
            <w:color w:val="231F20"/>
            <w:spacing w:val="-2"/>
          </w:rPr>
          <w:t>4601</w:t>
        </w:r>
      </w:hyperlink>
      <w:r>
        <w:rPr>
          <w:color w:val="231F20"/>
          <w:spacing w:val="-2"/>
        </w:rPr>
        <w:t>.</w:t>
      </w:r>
    </w:p>
    <w:p w14:paraId="22D32B03"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1A25E929" w14:textId="57AB826F" w:rsidR="00BF7EBC" w:rsidRDefault="002C7365">
      <w:pPr>
        <w:pStyle w:val="BodyText"/>
        <w:spacing w:before="18" w:line="256" w:lineRule="auto"/>
        <w:ind w:right="1309"/>
      </w:pPr>
      <w:r>
        <w:rPr>
          <w:color w:val="231F20"/>
        </w:rPr>
        <w:t xml:space="preserve">It is hereby determined and declared that excessive curb parking of motor vehicles in urban and metropolitan areas and the lack of adequate </w:t>
      </w:r>
      <w:r w:rsidR="006A6320">
        <w:rPr>
          <w:color w:val="231F20"/>
        </w:rPr>
        <w:t>offstreet</w:t>
      </w:r>
      <w:r>
        <w:rPr>
          <w:color w:val="231F20"/>
        </w:rPr>
        <w:t xml:space="preserve"> parking facilities in some cities is against the public interest; therefore, the purpose of this part is to provide means whereby cities in which additional </w:t>
      </w:r>
      <w:r w:rsidR="006A6320">
        <w:rPr>
          <w:color w:val="231F20"/>
        </w:rPr>
        <w:t>offstreet</w:t>
      </w:r>
      <w:r>
        <w:rPr>
          <w:color w:val="231F20"/>
        </w:rPr>
        <w:t xml:space="preserve"> parking facilities are considered</w:t>
      </w:r>
      <w:r>
        <w:rPr>
          <w:color w:val="231F20"/>
          <w:spacing w:val="-4"/>
        </w:rPr>
        <w:t xml:space="preserve"> </w:t>
      </w:r>
      <w:r>
        <w:rPr>
          <w:color w:val="231F20"/>
        </w:rPr>
        <w:t>necessary</w:t>
      </w:r>
      <w:r>
        <w:rPr>
          <w:color w:val="231F20"/>
          <w:spacing w:val="-4"/>
        </w:rPr>
        <w:t xml:space="preserve"> </w:t>
      </w:r>
      <w:r>
        <w:rPr>
          <w:color w:val="231F20"/>
        </w:rPr>
        <w:t>may</w:t>
      </w:r>
      <w:r>
        <w:rPr>
          <w:color w:val="231F20"/>
          <w:spacing w:val="-4"/>
        </w:rPr>
        <w:t xml:space="preserve"> </w:t>
      </w:r>
      <w:r>
        <w:rPr>
          <w:color w:val="231F20"/>
        </w:rPr>
        <w:t>obtain</w:t>
      </w:r>
      <w:r>
        <w:rPr>
          <w:color w:val="231F20"/>
          <w:spacing w:val="-4"/>
        </w:rPr>
        <w:t xml:space="preserve"> </w:t>
      </w:r>
      <w:r>
        <w:rPr>
          <w:color w:val="231F20"/>
        </w:rPr>
        <w:t>and</w:t>
      </w:r>
      <w:r>
        <w:rPr>
          <w:color w:val="231F20"/>
          <w:spacing w:val="-4"/>
        </w:rPr>
        <w:t xml:space="preserve"> </w:t>
      </w:r>
      <w:r>
        <w:rPr>
          <w:color w:val="231F20"/>
        </w:rPr>
        <w:t>provide</w:t>
      </w:r>
      <w:r>
        <w:rPr>
          <w:color w:val="231F20"/>
          <w:spacing w:val="-4"/>
        </w:rPr>
        <w:t xml:space="preserve"> </w:t>
      </w:r>
      <w:r>
        <w:rPr>
          <w:color w:val="231F20"/>
        </w:rPr>
        <w:t>same</w:t>
      </w:r>
      <w:r>
        <w:rPr>
          <w:color w:val="231F20"/>
          <w:spacing w:val="-4"/>
        </w:rPr>
        <w:t xml:space="preserve"> </w:t>
      </w:r>
      <w:r>
        <w:rPr>
          <w:color w:val="231F20"/>
        </w:rPr>
        <w:t>and</w:t>
      </w:r>
      <w:r>
        <w:rPr>
          <w:color w:val="231F20"/>
          <w:spacing w:val="-4"/>
        </w:rPr>
        <w:t xml:space="preserve"> </w:t>
      </w:r>
      <w:r>
        <w:rPr>
          <w:color w:val="231F20"/>
        </w:rPr>
        <w:t>whereby</w:t>
      </w:r>
      <w:r>
        <w:rPr>
          <w:color w:val="231F20"/>
          <w:spacing w:val="-4"/>
        </w:rPr>
        <w:t xml:space="preserve"> </w:t>
      </w:r>
      <w:r>
        <w:rPr>
          <w:color w:val="231F20"/>
        </w:rPr>
        <w:t>such</w:t>
      </w:r>
      <w:r>
        <w:rPr>
          <w:color w:val="231F20"/>
          <w:spacing w:val="-4"/>
        </w:rPr>
        <w:t xml:space="preserve"> </w:t>
      </w:r>
      <w:r>
        <w:rPr>
          <w:color w:val="231F20"/>
        </w:rPr>
        <w:t>cities</w:t>
      </w:r>
      <w:r>
        <w:rPr>
          <w:color w:val="231F20"/>
          <w:spacing w:val="-4"/>
        </w:rPr>
        <w:t xml:space="preserve"> </w:t>
      </w:r>
      <w:r>
        <w:rPr>
          <w:color w:val="231F20"/>
        </w:rPr>
        <w:t>may</w:t>
      </w:r>
      <w:r>
        <w:rPr>
          <w:color w:val="231F20"/>
          <w:spacing w:val="-4"/>
        </w:rPr>
        <w:t xml:space="preserve"> </w:t>
      </w:r>
      <w:r>
        <w:rPr>
          <w:color w:val="231F20"/>
        </w:rPr>
        <w:t>regulate</w:t>
      </w:r>
      <w:r>
        <w:rPr>
          <w:color w:val="231F20"/>
          <w:spacing w:val="-4"/>
        </w:rPr>
        <w:t xml:space="preserve"> </w:t>
      </w:r>
      <w:r w:rsidR="006A6320">
        <w:rPr>
          <w:color w:val="231F20"/>
        </w:rPr>
        <w:t>onstreet</w:t>
      </w:r>
      <w:r>
        <w:rPr>
          <w:color w:val="231F20"/>
          <w:spacing w:val="-4"/>
        </w:rPr>
        <w:t xml:space="preserve"> </w:t>
      </w:r>
      <w:r>
        <w:rPr>
          <w:color w:val="231F20"/>
        </w:rPr>
        <w:t>and</w:t>
      </w:r>
      <w:r>
        <w:rPr>
          <w:color w:val="231F20"/>
          <w:spacing w:val="-4"/>
        </w:rPr>
        <w:t xml:space="preserve"> </w:t>
      </w:r>
      <w:r w:rsidR="006A6320">
        <w:rPr>
          <w:color w:val="231F20"/>
        </w:rPr>
        <w:t>offstreet</w:t>
      </w:r>
      <w:r>
        <w:rPr>
          <w:color w:val="231F20"/>
        </w:rPr>
        <w:t xml:space="preserve"> parking</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coordinated</w:t>
      </w:r>
      <w:r>
        <w:rPr>
          <w:color w:val="231F20"/>
          <w:spacing w:val="-1"/>
        </w:rPr>
        <w:t xml:space="preserve"> </w:t>
      </w:r>
      <w:r>
        <w:rPr>
          <w:color w:val="231F20"/>
        </w:rPr>
        <w:t>manner</w:t>
      </w:r>
      <w:r>
        <w:rPr>
          <w:color w:val="231F20"/>
          <w:spacing w:val="-1"/>
        </w:rPr>
        <w:t xml:space="preserve"> </w:t>
      </w:r>
      <w:r>
        <w:rPr>
          <w:color w:val="231F20"/>
        </w:rPr>
        <w:t>(</w:t>
      </w:r>
      <w:hyperlink r:id="rId833">
        <w:r>
          <w:rPr>
            <w:color w:val="231F20"/>
          </w:rPr>
          <w:t>7-14-4601</w:t>
        </w:r>
      </w:hyperlink>
      <w:r>
        <w:rPr>
          <w:color w:val="231F20"/>
        </w:rPr>
        <w:t>).</w:t>
      </w:r>
      <w:r>
        <w:rPr>
          <w:color w:val="231F20"/>
          <w:spacing w:val="-1"/>
        </w:rPr>
        <w:t xml:space="preserve"> </w:t>
      </w:r>
      <w:r>
        <w:rPr>
          <w:color w:val="231F20"/>
        </w:rPr>
        <w:t>The</w:t>
      </w:r>
      <w:r>
        <w:rPr>
          <w:color w:val="231F20"/>
          <w:spacing w:val="-1"/>
        </w:rPr>
        <w:t xml:space="preserve"> </w:t>
      </w:r>
      <w:r>
        <w:rPr>
          <w:color w:val="231F20"/>
        </w:rPr>
        <w:t>determination</w:t>
      </w:r>
      <w:r>
        <w:rPr>
          <w:color w:val="231F20"/>
          <w:spacing w:val="-1"/>
        </w:rPr>
        <w:t xml:space="preserve"> </w:t>
      </w:r>
      <w:r>
        <w:rPr>
          <w:color w:val="231F20"/>
        </w:rPr>
        <w:t>as</w:t>
      </w:r>
      <w:r>
        <w:rPr>
          <w:color w:val="231F20"/>
          <w:spacing w:val="-1"/>
        </w:rPr>
        <w:t xml:space="preserve"> </w:t>
      </w:r>
      <w:r>
        <w:rPr>
          <w:color w:val="231F20"/>
        </w:rPr>
        <w:t>to</w:t>
      </w:r>
      <w:r>
        <w:rPr>
          <w:color w:val="231F20"/>
          <w:spacing w:val="-1"/>
        </w:rPr>
        <w:t xml:space="preserve"> </w:t>
      </w:r>
      <w:r>
        <w:rPr>
          <w:color w:val="231F20"/>
        </w:rPr>
        <w:t>whether</w:t>
      </w:r>
      <w:r>
        <w:rPr>
          <w:color w:val="231F20"/>
          <w:spacing w:val="-1"/>
        </w:rPr>
        <w:t xml:space="preserve"> </w:t>
      </w:r>
      <w:r>
        <w:rPr>
          <w:color w:val="231F20"/>
        </w:rPr>
        <w:t>there</w:t>
      </w:r>
      <w:r>
        <w:rPr>
          <w:color w:val="231F20"/>
          <w:spacing w:val="-1"/>
        </w:rPr>
        <w:t xml:space="preserve"> </w:t>
      </w:r>
      <w:r>
        <w:rPr>
          <w:color w:val="231F20"/>
        </w:rPr>
        <w:t>is</w:t>
      </w:r>
      <w:r>
        <w:rPr>
          <w:color w:val="231F20"/>
          <w:spacing w:val="-1"/>
        </w:rPr>
        <w:t xml:space="preserve"> </w:t>
      </w:r>
      <w:r>
        <w:rPr>
          <w:color w:val="231F20"/>
        </w:rPr>
        <w:t>need</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commission to function may be made by the legislative body on its own motion or upon the filing of a petition signed by 100 residents of the city asserting that there is need for a commission to function in such city and requesting that the legislative body so declare (</w:t>
      </w:r>
      <w:hyperlink r:id="rId834">
        <w:r>
          <w:rPr>
            <w:color w:val="231F20"/>
          </w:rPr>
          <w:t>7-14-4605</w:t>
        </w:r>
      </w:hyperlink>
      <w:r>
        <w:rPr>
          <w:color w:val="231F20"/>
        </w:rPr>
        <w:t>).</w:t>
      </w:r>
    </w:p>
    <w:p w14:paraId="3B6E7FEB" w14:textId="77777777" w:rsidR="00BF7EBC" w:rsidRDefault="002C7365">
      <w:pPr>
        <w:pStyle w:val="Heading5"/>
        <w:spacing w:before="83"/>
      </w:pPr>
      <w:r>
        <w:rPr>
          <w:color w:val="231F20"/>
          <w:spacing w:val="-2"/>
        </w:rPr>
        <w:t>Membership</w:t>
      </w:r>
    </w:p>
    <w:p w14:paraId="192E32CA" w14:textId="77777777" w:rsidR="00BF7EBC" w:rsidRDefault="002C7365">
      <w:pPr>
        <w:pStyle w:val="BodyText"/>
        <w:spacing w:before="18" w:line="256" w:lineRule="auto"/>
        <w:ind w:right="1309"/>
      </w:pPr>
      <w:r>
        <w:rPr>
          <w:color w:val="231F20"/>
        </w:rPr>
        <w:t>The</w:t>
      </w:r>
      <w:r>
        <w:rPr>
          <w:color w:val="231F20"/>
          <w:spacing w:val="-15"/>
        </w:rPr>
        <w:t xml:space="preserve"> </w:t>
      </w:r>
      <w:r>
        <w:rPr>
          <w:color w:val="231F20"/>
        </w:rPr>
        <w:t>mayor,</w:t>
      </w:r>
      <w:r>
        <w:rPr>
          <w:color w:val="231F20"/>
          <w:spacing w:val="-15"/>
        </w:rPr>
        <w:t xml:space="preserve"> </w:t>
      </w:r>
      <w:r>
        <w:rPr>
          <w:color w:val="231F20"/>
        </w:rPr>
        <w:t>with</w:t>
      </w:r>
      <w:r>
        <w:rPr>
          <w:color w:val="231F20"/>
          <w:spacing w:val="-15"/>
        </w:rPr>
        <w:t xml:space="preserve"> </w:t>
      </w:r>
      <w:r>
        <w:rPr>
          <w:color w:val="231F20"/>
        </w:rPr>
        <w:t>the</w:t>
      </w:r>
      <w:r>
        <w:rPr>
          <w:color w:val="231F20"/>
          <w:spacing w:val="-15"/>
        </w:rPr>
        <w:t xml:space="preserve"> </w:t>
      </w:r>
      <w:r>
        <w:rPr>
          <w:color w:val="231F20"/>
        </w:rPr>
        <w:t>approval</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legislative</w:t>
      </w:r>
      <w:r>
        <w:rPr>
          <w:color w:val="231F20"/>
          <w:spacing w:val="-15"/>
        </w:rPr>
        <w:t xml:space="preserve"> </w:t>
      </w:r>
      <w:r>
        <w:rPr>
          <w:color w:val="231F20"/>
        </w:rPr>
        <w:t>body,</w:t>
      </w:r>
      <w:r>
        <w:rPr>
          <w:color w:val="231F20"/>
          <w:spacing w:val="-15"/>
        </w:rPr>
        <w:t xml:space="preserve"> </w:t>
      </w:r>
      <w:r>
        <w:rPr>
          <w:color w:val="231F20"/>
        </w:rPr>
        <w:t>shall</w:t>
      </w:r>
      <w:r>
        <w:rPr>
          <w:color w:val="231F20"/>
          <w:spacing w:val="-15"/>
        </w:rPr>
        <w:t xml:space="preserve"> </w:t>
      </w:r>
      <w:r>
        <w:rPr>
          <w:color w:val="231F20"/>
        </w:rPr>
        <w:t>appoint</w:t>
      </w:r>
      <w:r>
        <w:rPr>
          <w:color w:val="231F20"/>
          <w:spacing w:val="-15"/>
        </w:rPr>
        <w:t xml:space="preserve"> </w:t>
      </w:r>
      <w:r>
        <w:rPr>
          <w:color w:val="231F20"/>
        </w:rPr>
        <w:t>not</w:t>
      </w:r>
      <w:r>
        <w:rPr>
          <w:color w:val="231F20"/>
          <w:spacing w:val="-15"/>
        </w:rPr>
        <w:t xml:space="preserve"> </w:t>
      </w:r>
      <w:r>
        <w:rPr>
          <w:color w:val="231F20"/>
        </w:rPr>
        <w:t>less</w:t>
      </w:r>
      <w:r>
        <w:rPr>
          <w:color w:val="231F20"/>
          <w:spacing w:val="-15"/>
        </w:rPr>
        <w:t xml:space="preserve"> </w:t>
      </w:r>
      <w:r>
        <w:rPr>
          <w:color w:val="231F20"/>
        </w:rPr>
        <w:t>than</w:t>
      </w:r>
      <w:r>
        <w:rPr>
          <w:color w:val="231F20"/>
          <w:spacing w:val="-15"/>
        </w:rPr>
        <w:t xml:space="preserve"> </w:t>
      </w:r>
      <w:r>
        <w:rPr>
          <w:color w:val="231F20"/>
        </w:rPr>
        <w:t>five</w:t>
      </w:r>
      <w:r>
        <w:rPr>
          <w:color w:val="231F20"/>
          <w:spacing w:val="-15"/>
        </w:rPr>
        <w:t xml:space="preserve"> </w:t>
      </w:r>
      <w:r>
        <w:rPr>
          <w:color w:val="231F20"/>
        </w:rPr>
        <w:t>or</w:t>
      </w:r>
      <w:r>
        <w:rPr>
          <w:color w:val="231F20"/>
          <w:spacing w:val="-15"/>
        </w:rPr>
        <w:t xml:space="preserve"> </w:t>
      </w:r>
      <w:r>
        <w:rPr>
          <w:color w:val="231F20"/>
        </w:rPr>
        <w:t>more</w:t>
      </w:r>
      <w:r>
        <w:rPr>
          <w:color w:val="231F20"/>
          <w:spacing w:val="-15"/>
        </w:rPr>
        <w:t xml:space="preserve"> </w:t>
      </w:r>
      <w:r>
        <w:rPr>
          <w:color w:val="231F20"/>
        </w:rPr>
        <w:t>than</w:t>
      </w:r>
      <w:r>
        <w:rPr>
          <w:color w:val="231F20"/>
          <w:spacing w:val="-15"/>
        </w:rPr>
        <w:t xml:space="preserve"> </w:t>
      </w:r>
      <w:r>
        <w:rPr>
          <w:color w:val="231F20"/>
        </w:rPr>
        <w:t>seven</w:t>
      </w:r>
      <w:r>
        <w:rPr>
          <w:color w:val="231F20"/>
          <w:spacing w:val="-15"/>
        </w:rPr>
        <w:t xml:space="preserve"> </w:t>
      </w:r>
      <w:r>
        <w:rPr>
          <w:color w:val="231F20"/>
        </w:rPr>
        <w:t>electors of</w:t>
      </w:r>
      <w:r>
        <w:rPr>
          <w:color w:val="231F20"/>
          <w:spacing w:val="-12"/>
        </w:rPr>
        <w:t xml:space="preserve"> </w:t>
      </w:r>
      <w:r>
        <w:rPr>
          <w:color w:val="231F20"/>
        </w:rPr>
        <w:t>the</w:t>
      </w:r>
      <w:r>
        <w:rPr>
          <w:color w:val="231F20"/>
          <w:spacing w:val="-12"/>
        </w:rPr>
        <w:t xml:space="preserve"> </w:t>
      </w:r>
      <w:r>
        <w:rPr>
          <w:color w:val="231F20"/>
        </w:rPr>
        <w:t>city</w:t>
      </w:r>
      <w:r>
        <w:rPr>
          <w:color w:val="231F20"/>
          <w:spacing w:val="-12"/>
        </w:rPr>
        <w:t xml:space="preserve"> </w:t>
      </w:r>
      <w:r>
        <w:rPr>
          <w:color w:val="231F20"/>
        </w:rPr>
        <w:t>as</w:t>
      </w:r>
      <w:r>
        <w:rPr>
          <w:color w:val="231F20"/>
          <w:spacing w:val="-12"/>
        </w:rPr>
        <w:t xml:space="preserve"> </w:t>
      </w:r>
      <w:r>
        <w:rPr>
          <w:color w:val="231F20"/>
        </w:rPr>
        <w:t>members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commission</w:t>
      </w:r>
      <w:r>
        <w:rPr>
          <w:color w:val="231F20"/>
          <w:spacing w:val="-12"/>
        </w:rPr>
        <w:t xml:space="preserve"> </w:t>
      </w:r>
      <w:r>
        <w:rPr>
          <w:color w:val="231F20"/>
        </w:rPr>
        <w:t>(</w:t>
      </w:r>
      <w:hyperlink r:id="rId835">
        <w:r>
          <w:rPr>
            <w:color w:val="231F20"/>
          </w:rPr>
          <w:t>7-14-4609</w:t>
        </w:r>
      </w:hyperlink>
      <w:r>
        <w:rPr>
          <w:color w:val="231F20"/>
        </w:rPr>
        <w:t>).</w:t>
      </w:r>
      <w:r>
        <w:rPr>
          <w:color w:val="231F20"/>
          <w:spacing w:val="-12"/>
        </w:rPr>
        <w:t xml:space="preserve"> </w:t>
      </w:r>
      <w:r>
        <w:rPr>
          <w:color w:val="231F20"/>
        </w:rPr>
        <w:t>Three</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members</w:t>
      </w:r>
      <w:r>
        <w:rPr>
          <w:color w:val="231F20"/>
          <w:spacing w:val="-12"/>
        </w:rPr>
        <w:t xml:space="preserve"> </w:t>
      </w:r>
      <w:r>
        <w:rPr>
          <w:color w:val="231F20"/>
        </w:rPr>
        <w:t>who</w:t>
      </w:r>
      <w:r>
        <w:rPr>
          <w:color w:val="231F20"/>
          <w:spacing w:val="-12"/>
        </w:rPr>
        <w:t xml:space="preserve"> </w:t>
      </w:r>
      <w:r>
        <w:rPr>
          <w:color w:val="231F20"/>
        </w:rPr>
        <w:t>are</w:t>
      </w:r>
      <w:r>
        <w:rPr>
          <w:color w:val="231F20"/>
          <w:spacing w:val="-12"/>
        </w:rPr>
        <w:t xml:space="preserve"> </w:t>
      </w:r>
      <w:r>
        <w:rPr>
          <w:color w:val="231F20"/>
        </w:rPr>
        <w:t>first</w:t>
      </w:r>
      <w:r>
        <w:rPr>
          <w:color w:val="231F20"/>
          <w:spacing w:val="-12"/>
        </w:rPr>
        <w:t xml:space="preserve"> </w:t>
      </w:r>
      <w:r>
        <w:rPr>
          <w:color w:val="231F20"/>
        </w:rPr>
        <w:t>appointed</w:t>
      </w:r>
      <w:r>
        <w:rPr>
          <w:color w:val="231F20"/>
          <w:spacing w:val="-12"/>
        </w:rPr>
        <w:t xml:space="preserve"> </w:t>
      </w:r>
      <w:r>
        <w:rPr>
          <w:color w:val="231F20"/>
        </w:rPr>
        <w:t>must</w:t>
      </w:r>
      <w:r>
        <w:rPr>
          <w:color w:val="231F20"/>
          <w:spacing w:val="-12"/>
        </w:rPr>
        <w:t xml:space="preserve"> </w:t>
      </w:r>
      <w:r>
        <w:rPr>
          <w:color w:val="231F20"/>
        </w:rPr>
        <w:t xml:space="preserve">be </w:t>
      </w:r>
      <w:r>
        <w:rPr>
          <w:color w:val="231F20"/>
          <w:spacing w:val="-2"/>
        </w:rPr>
        <w:t>designated</w:t>
      </w:r>
      <w:r>
        <w:rPr>
          <w:color w:val="231F20"/>
          <w:spacing w:val="-10"/>
        </w:rPr>
        <w:t xml:space="preserve"> </w:t>
      </w:r>
      <w:r>
        <w:rPr>
          <w:color w:val="231F20"/>
          <w:spacing w:val="-2"/>
        </w:rPr>
        <w:t>to</w:t>
      </w:r>
      <w:r>
        <w:rPr>
          <w:color w:val="231F20"/>
          <w:spacing w:val="-10"/>
        </w:rPr>
        <w:t xml:space="preserve"> </w:t>
      </w:r>
      <w:r>
        <w:rPr>
          <w:color w:val="231F20"/>
          <w:spacing w:val="-2"/>
        </w:rPr>
        <w:t>serve</w:t>
      </w:r>
      <w:r>
        <w:rPr>
          <w:color w:val="231F20"/>
          <w:spacing w:val="-10"/>
        </w:rPr>
        <w:t xml:space="preserve"> </w:t>
      </w:r>
      <w:r>
        <w:rPr>
          <w:color w:val="231F20"/>
          <w:spacing w:val="-2"/>
        </w:rPr>
        <w:t>for</w:t>
      </w:r>
      <w:r>
        <w:rPr>
          <w:color w:val="231F20"/>
          <w:spacing w:val="-10"/>
        </w:rPr>
        <w:t xml:space="preserve"> </w:t>
      </w:r>
      <w:r>
        <w:rPr>
          <w:color w:val="231F20"/>
          <w:spacing w:val="-2"/>
        </w:rPr>
        <w:t>terms</w:t>
      </w:r>
      <w:r>
        <w:rPr>
          <w:color w:val="231F20"/>
          <w:spacing w:val="-10"/>
        </w:rPr>
        <w:t xml:space="preserve"> </w:t>
      </w:r>
      <w:r>
        <w:rPr>
          <w:color w:val="231F20"/>
          <w:spacing w:val="-2"/>
        </w:rPr>
        <w:t>of</w:t>
      </w:r>
      <w:r>
        <w:rPr>
          <w:color w:val="231F20"/>
          <w:spacing w:val="-10"/>
        </w:rPr>
        <w:t xml:space="preserve"> </w:t>
      </w:r>
      <w:r>
        <w:rPr>
          <w:color w:val="231F20"/>
          <w:spacing w:val="-2"/>
        </w:rPr>
        <w:t>1,</w:t>
      </w:r>
      <w:r>
        <w:rPr>
          <w:color w:val="231F20"/>
          <w:spacing w:val="-10"/>
        </w:rPr>
        <w:t xml:space="preserve"> </w:t>
      </w:r>
      <w:r>
        <w:rPr>
          <w:color w:val="231F20"/>
          <w:spacing w:val="-2"/>
        </w:rPr>
        <w:t>2,</w:t>
      </w:r>
      <w:r>
        <w:rPr>
          <w:color w:val="231F20"/>
          <w:spacing w:val="-10"/>
        </w:rPr>
        <w:t xml:space="preserve"> </w:t>
      </w:r>
      <w:r>
        <w:rPr>
          <w:color w:val="231F20"/>
          <w:spacing w:val="-2"/>
        </w:rPr>
        <w:t>and</w:t>
      </w:r>
      <w:r>
        <w:rPr>
          <w:color w:val="231F20"/>
          <w:spacing w:val="-10"/>
        </w:rPr>
        <w:t xml:space="preserve"> </w:t>
      </w:r>
      <w:r>
        <w:rPr>
          <w:color w:val="231F20"/>
          <w:spacing w:val="-2"/>
        </w:rPr>
        <w:t>3</w:t>
      </w:r>
      <w:r>
        <w:rPr>
          <w:color w:val="231F20"/>
          <w:spacing w:val="-10"/>
        </w:rPr>
        <w:t xml:space="preserve"> </w:t>
      </w:r>
      <w:r>
        <w:rPr>
          <w:color w:val="231F20"/>
          <w:spacing w:val="-2"/>
        </w:rPr>
        <w:t>years,</w:t>
      </w:r>
      <w:r>
        <w:rPr>
          <w:color w:val="231F20"/>
          <w:spacing w:val="-10"/>
        </w:rPr>
        <w:t xml:space="preserve"> </w:t>
      </w:r>
      <w:r>
        <w:rPr>
          <w:color w:val="231F20"/>
          <w:spacing w:val="-2"/>
        </w:rPr>
        <w:t>respectively,</w:t>
      </w:r>
      <w:r>
        <w:rPr>
          <w:color w:val="231F20"/>
          <w:spacing w:val="-10"/>
        </w:rPr>
        <w:t xml:space="preserve"> </w:t>
      </w:r>
      <w:r>
        <w:rPr>
          <w:color w:val="231F20"/>
          <w:spacing w:val="-2"/>
        </w:rPr>
        <w:t>from</w:t>
      </w:r>
      <w:r>
        <w:rPr>
          <w:color w:val="231F20"/>
          <w:spacing w:val="-10"/>
        </w:rPr>
        <w:t xml:space="preserve"> </w:t>
      </w:r>
      <w:r>
        <w:rPr>
          <w:color w:val="231F20"/>
          <w:spacing w:val="-2"/>
        </w:rPr>
        <w:t>the</w:t>
      </w:r>
      <w:r>
        <w:rPr>
          <w:color w:val="231F20"/>
          <w:spacing w:val="-10"/>
        </w:rPr>
        <w:t xml:space="preserve"> </w:t>
      </w:r>
      <w:r>
        <w:rPr>
          <w:color w:val="231F20"/>
          <w:spacing w:val="-2"/>
        </w:rPr>
        <w:t>date</w:t>
      </w:r>
      <w:r>
        <w:rPr>
          <w:color w:val="231F20"/>
          <w:spacing w:val="-10"/>
        </w:rPr>
        <w:t xml:space="preserve"> </w:t>
      </w:r>
      <w:r>
        <w:rPr>
          <w:color w:val="231F20"/>
          <w:spacing w:val="-2"/>
        </w:rPr>
        <w:t>of</w:t>
      </w:r>
      <w:r>
        <w:rPr>
          <w:color w:val="231F20"/>
          <w:spacing w:val="-10"/>
        </w:rPr>
        <w:t xml:space="preserve"> </w:t>
      </w:r>
      <w:r>
        <w:rPr>
          <w:color w:val="231F20"/>
          <w:spacing w:val="-2"/>
        </w:rPr>
        <w:t>their</w:t>
      </w:r>
      <w:r>
        <w:rPr>
          <w:color w:val="231F20"/>
          <w:spacing w:val="-10"/>
        </w:rPr>
        <w:t xml:space="preserve"> </w:t>
      </w:r>
      <w:r>
        <w:rPr>
          <w:color w:val="231F20"/>
          <w:spacing w:val="-2"/>
        </w:rPr>
        <w:t>appointments,</w:t>
      </w:r>
      <w:r>
        <w:rPr>
          <w:color w:val="231F20"/>
          <w:spacing w:val="-10"/>
        </w:rPr>
        <w:t xml:space="preserve"> </w:t>
      </w:r>
      <w:r>
        <w:rPr>
          <w:color w:val="231F20"/>
          <w:spacing w:val="-2"/>
        </w:rPr>
        <w:t>and</w:t>
      </w:r>
      <w:r>
        <w:rPr>
          <w:color w:val="231F20"/>
          <w:spacing w:val="-10"/>
        </w:rPr>
        <w:t xml:space="preserve"> </w:t>
      </w:r>
      <w:r>
        <w:rPr>
          <w:color w:val="231F20"/>
          <w:spacing w:val="-2"/>
        </w:rPr>
        <w:t>two</w:t>
      </w:r>
      <w:r>
        <w:rPr>
          <w:color w:val="231F20"/>
          <w:spacing w:val="-10"/>
        </w:rPr>
        <w:t xml:space="preserve"> </w:t>
      </w:r>
      <w:r>
        <w:rPr>
          <w:color w:val="231F20"/>
          <w:spacing w:val="-2"/>
        </w:rPr>
        <w:t>must be</w:t>
      </w:r>
      <w:r>
        <w:rPr>
          <w:color w:val="231F20"/>
          <w:spacing w:val="-11"/>
        </w:rPr>
        <w:t xml:space="preserve"> </w:t>
      </w:r>
      <w:r>
        <w:rPr>
          <w:color w:val="231F20"/>
          <w:spacing w:val="-2"/>
        </w:rPr>
        <w:t>designated</w:t>
      </w:r>
      <w:r>
        <w:rPr>
          <w:color w:val="231F20"/>
          <w:spacing w:val="-11"/>
        </w:rPr>
        <w:t xml:space="preserve"> </w:t>
      </w:r>
      <w:r>
        <w:rPr>
          <w:color w:val="231F20"/>
          <w:spacing w:val="-2"/>
        </w:rPr>
        <w:t>to</w:t>
      </w:r>
      <w:r>
        <w:rPr>
          <w:color w:val="231F20"/>
          <w:spacing w:val="-11"/>
        </w:rPr>
        <w:t xml:space="preserve"> </w:t>
      </w:r>
      <w:r>
        <w:rPr>
          <w:color w:val="231F20"/>
          <w:spacing w:val="-2"/>
        </w:rPr>
        <w:t>serve</w:t>
      </w:r>
      <w:r>
        <w:rPr>
          <w:color w:val="231F20"/>
          <w:spacing w:val="-11"/>
        </w:rPr>
        <w:t xml:space="preserve"> </w:t>
      </w:r>
      <w:r>
        <w:rPr>
          <w:color w:val="231F20"/>
          <w:spacing w:val="-2"/>
        </w:rPr>
        <w:t>for</w:t>
      </w:r>
      <w:r>
        <w:rPr>
          <w:color w:val="231F20"/>
          <w:spacing w:val="-11"/>
        </w:rPr>
        <w:t xml:space="preserve"> </w:t>
      </w:r>
      <w:r>
        <w:rPr>
          <w:color w:val="231F20"/>
          <w:spacing w:val="-2"/>
        </w:rPr>
        <w:t>terms</w:t>
      </w:r>
      <w:r>
        <w:rPr>
          <w:color w:val="231F20"/>
          <w:spacing w:val="-11"/>
        </w:rPr>
        <w:t xml:space="preserve"> </w:t>
      </w:r>
      <w:r>
        <w:rPr>
          <w:color w:val="231F20"/>
          <w:spacing w:val="-2"/>
        </w:rPr>
        <w:t>of</w:t>
      </w:r>
      <w:r>
        <w:rPr>
          <w:color w:val="231F20"/>
          <w:spacing w:val="-11"/>
        </w:rPr>
        <w:t xml:space="preserve"> </w:t>
      </w:r>
      <w:r>
        <w:rPr>
          <w:color w:val="231F20"/>
          <w:spacing w:val="-2"/>
        </w:rPr>
        <w:t>4</w:t>
      </w:r>
      <w:r>
        <w:rPr>
          <w:color w:val="231F20"/>
          <w:spacing w:val="-11"/>
        </w:rPr>
        <w:t xml:space="preserve"> </w:t>
      </w:r>
      <w:r>
        <w:rPr>
          <w:color w:val="231F20"/>
          <w:spacing w:val="-2"/>
        </w:rPr>
        <w:t>years</w:t>
      </w:r>
      <w:r>
        <w:rPr>
          <w:color w:val="231F20"/>
          <w:spacing w:val="-11"/>
        </w:rPr>
        <w:t xml:space="preserve"> </w:t>
      </w:r>
      <w:r>
        <w:rPr>
          <w:color w:val="231F20"/>
          <w:spacing w:val="-2"/>
        </w:rPr>
        <w:t>from</w:t>
      </w:r>
      <w:r>
        <w:rPr>
          <w:color w:val="231F20"/>
          <w:spacing w:val="-11"/>
        </w:rPr>
        <w:t xml:space="preserve"> </w:t>
      </w:r>
      <w:r>
        <w:rPr>
          <w:color w:val="231F20"/>
          <w:spacing w:val="-2"/>
        </w:rPr>
        <w:t>the</w:t>
      </w:r>
      <w:r>
        <w:rPr>
          <w:color w:val="231F20"/>
          <w:spacing w:val="-11"/>
        </w:rPr>
        <w:t xml:space="preserve"> </w:t>
      </w:r>
      <w:r>
        <w:rPr>
          <w:color w:val="231F20"/>
          <w:spacing w:val="-2"/>
        </w:rPr>
        <w:t>date</w:t>
      </w:r>
      <w:r>
        <w:rPr>
          <w:color w:val="231F20"/>
          <w:spacing w:val="-11"/>
        </w:rPr>
        <w:t xml:space="preserve"> </w:t>
      </w:r>
      <w:r>
        <w:rPr>
          <w:color w:val="231F20"/>
          <w:spacing w:val="-2"/>
        </w:rPr>
        <w:t>of</w:t>
      </w:r>
      <w:r>
        <w:rPr>
          <w:color w:val="231F20"/>
          <w:spacing w:val="-11"/>
        </w:rPr>
        <w:t xml:space="preserve"> </w:t>
      </w:r>
      <w:r>
        <w:rPr>
          <w:color w:val="231F20"/>
          <w:spacing w:val="-2"/>
        </w:rPr>
        <w:t>their</w:t>
      </w:r>
      <w:r>
        <w:rPr>
          <w:color w:val="231F20"/>
          <w:spacing w:val="-11"/>
        </w:rPr>
        <w:t xml:space="preserve"> </w:t>
      </w:r>
      <w:r>
        <w:rPr>
          <w:color w:val="231F20"/>
          <w:spacing w:val="-2"/>
        </w:rPr>
        <w:t>appointment.</w:t>
      </w:r>
      <w:r>
        <w:rPr>
          <w:color w:val="231F20"/>
          <w:spacing w:val="-11"/>
        </w:rPr>
        <w:t xml:space="preserve"> </w:t>
      </w:r>
      <w:r>
        <w:rPr>
          <w:color w:val="231F20"/>
          <w:spacing w:val="-2"/>
        </w:rPr>
        <w:t>For</w:t>
      </w:r>
      <w:r>
        <w:rPr>
          <w:color w:val="231F20"/>
          <w:spacing w:val="-11"/>
        </w:rPr>
        <w:t xml:space="preserve"> </w:t>
      </w:r>
      <w:r>
        <w:rPr>
          <w:color w:val="231F20"/>
          <w:spacing w:val="-2"/>
        </w:rPr>
        <w:t>a</w:t>
      </w:r>
      <w:r>
        <w:rPr>
          <w:color w:val="231F20"/>
          <w:spacing w:val="-11"/>
        </w:rPr>
        <w:t xml:space="preserve"> </w:t>
      </w:r>
      <w:r>
        <w:rPr>
          <w:color w:val="231F20"/>
          <w:spacing w:val="-2"/>
        </w:rPr>
        <w:t>seven-member</w:t>
      </w:r>
      <w:r>
        <w:rPr>
          <w:color w:val="231F20"/>
          <w:spacing w:val="-11"/>
        </w:rPr>
        <w:t xml:space="preserve"> </w:t>
      </w:r>
      <w:r>
        <w:rPr>
          <w:color w:val="231F20"/>
          <w:spacing w:val="-2"/>
        </w:rPr>
        <w:t xml:space="preserve">commission, </w:t>
      </w:r>
      <w:r>
        <w:rPr>
          <w:color w:val="231F20"/>
        </w:rPr>
        <w:t>there</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two</w:t>
      </w:r>
      <w:r>
        <w:rPr>
          <w:color w:val="231F20"/>
          <w:spacing w:val="-4"/>
        </w:rPr>
        <w:t xml:space="preserve"> </w:t>
      </w:r>
      <w:r>
        <w:rPr>
          <w:color w:val="231F20"/>
        </w:rPr>
        <w:t>additional</w:t>
      </w:r>
      <w:r>
        <w:rPr>
          <w:color w:val="231F20"/>
          <w:spacing w:val="-4"/>
        </w:rPr>
        <w:t xml:space="preserve"> </w:t>
      </w:r>
      <w:r>
        <w:rPr>
          <w:color w:val="231F20"/>
        </w:rPr>
        <w:t>appointments</w:t>
      </w:r>
      <w:r>
        <w:rPr>
          <w:color w:val="231F20"/>
          <w:spacing w:val="-4"/>
        </w:rPr>
        <w:t xml:space="preserve"> </w:t>
      </w:r>
      <w:r>
        <w:rPr>
          <w:color w:val="231F20"/>
        </w:rPr>
        <w:t>of</w:t>
      </w:r>
      <w:r>
        <w:rPr>
          <w:color w:val="231F20"/>
          <w:spacing w:val="-4"/>
        </w:rPr>
        <w:t xml:space="preserve"> </w:t>
      </w:r>
      <w:r>
        <w:rPr>
          <w:color w:val="231F20"/>
        </w:rPr>
        <w:t>2</w:t>
      </w:r>
      <w:r>
        <w:rPr>
          <w:color w:val="231F20"/>
          <w:spacing w:val="-4"/>
        </w:rPr>
        <w:t xml:space="preserve"> </w:t>
      </w:r>
      <w:r>
        <w:rPr>
          <w:color w:val="231F20"/>
        </w:rPr>
        <w:t>years</w:t>
      </w:r>
      <w:r>
        <w:rPr>
          <w:color w:val="231F20"/>
          <w:spacing w:val="-4"/>
        </w:rPr>
        <w:t xml:space="preserve"> </w:t>
      </w:r>
      <w:r>
        <w:rPr>
          <w:color w:val="231F20"/>
        </w:rPr>
        <w:t>and</w:t>
      </w:r>
      <w:r>
        <w:rPr>
          <w:color w:val="231F20"/>
          <w:spacing w:val="-4"/>
        </w:rPr>
        <w:t xml:space="preserve"> </w:t>
      </w:r>
      <w:r>
        <w:rPr>
          <w:color w:val="231F20"/>
        </w:rPr>
        <w:t>3</w:t>
      </w:r>
      <w:r>
        <w:rPr>
          <w:color w:val="231F20"/>
          <w:spacing w:val="-4"/>
        </w:rPr>
        <w:t xml:space="preserve"> </w:t>
      </w:r>
      <w:r>
        <w:rPr>
          <w:color w:val="231F20"/>
        </w:rPr>
        <w:t>years,</w:t>
      </w:r>
      <w:r>
        <w:rPr>
          <w:color w:val="231F20"/>
          <w:spacing w:val="-4"/>
        </w:rPr>
        <w:t xml:space="preserve"> </w:t>
      </w:r>
      <w:r>
        <w:rPr>
          <w:color w:val="231F20"/>
        </w:rPr>
        <w:t>respectively</w:t>
      </w:r>
      <w:r>
        <w:rPr>
          <w:color w:val="231F20"/>
          <w:spacing w:val="-4"/>
        </w:rPr>
        <w:t xml:space="preserve"> </w:t>
      </w:r>
      <w:r>
        <w:rPr>
          <w:color w:val="231F20"/>
        </w:rPr>
        <w:t>(</w:t>
      </w:r>
      <w:hyperlink r:id="rId836">
        <w:r>
          <w:rPr>
            <w:color w:val="231F20"/>
          </w:rPr>
          <w:t>7-14-4610</w:t>
        </w:r>
      </w:hyperlink>
      <w:r>
        <w:rPr>
          <w:color w:val="231F20"/>
        </w:rPr>
        <w:t>).</w:t>
      </w:r>
    </w:p>
    <w:p w14:paraId="1C5F2FC0" w14:textId="77777777" w:rsidR="00BF7EBC" w:rsidRDefault="002C7365">
      <w:pPr>
        <w:pStyle w:val="Heading5"/>
        <w:spacing w:before="86"/>
      </w:pPr>
      <w:r>
        <w:rPr>
          <w:color w:val="231F20"/>
          <w:spacing w:val="-2"/>
        </w:rPr>
        <w:t>Authority</w:t>
      </w:r>
    </w:p>
    <w:p w14:paraId="0AB78D5A" w14:textId="0D374771" w:rsidR="00BF7EBC" w:rsidRDefault="002C7365">
      <w:pPr>
        <w:pStyle w:val="BodyText"/>
        <w:spacing w:before="18" w:line="256" w:lineRule="auto"/>
        <w:ind w:right="1257"/>
      </w:pPr>
      <w:r>
        <w:rPr>
          <w:color w:val="231F20"/>
        </w:rPr>
        <w:t>For</w:t>
      </w:r>
      <w:r>
        <w:rPr>
          <w:color w:val="231F20"/>
          <w:spacing w:val="-14"/>
        </w:rPr>
        <w:t xml:space="preserve"> </w:t>
      </w:r>
      <w:r>
        <w:rPr>
          <w:color w:val="231F20"/>
        </w:rPr>
        <w:t>the</w:t>
      </w:r>
      <w:r>
        <w:rPr>
          <w:color w:val="231F20"/>
          <w:spacing w:val="-14"/>
        </w:rPr>
        <w:t xml:space="preserve"> </w:t>
      </w:r>
      <w:r>
        <w:rPr>
          <w:color w:val="231F20"/>
        </w:rPr>
        <w:t>purpose</w:t>
      </w:r>
      <w:r>
        <w:rPr>
          <w:color w:val="231F20"/>
          <w:spacing w:val="-14"/>
        </w:rPr>
        <w:t xml:space="preserve"> </w:t>
      </w:r>
      <w:r>
        <w:rPr>
          <w:color w:val="231F20"/>
        </w:rPr>
        <w:t>of</w:t>
      </w:r>
      <w:r>
        <w:rPr>
          <w:color w:val="231F20"/>
          <w:spacing w:val="-14"/>
        </w:rPr>
        <w:t xml:space="preserve"> </w:t>
      </w:r>
      <w:r w:rsidR="006A6320">
        <w:rPr>
          <w:color w:val="231F20"/>
        </w:rPr>
        <w:t>offstreet</w:t>
      </w:r>
      <w:r>
        <w:rPr>
          <w:color w:val="231F20"/>
          <w:spacing w:val="-14"/>
        </w:rPr>
        <w:t xml:space="preserve"> </w:t>
      </w:r>
      <w:r>
        <w:rPr>
          <w:color w:val="231F20"/>
        </w:rPr>
        <w:t>parking,</w:t>
      </w:r>
      <w:r>
        <w:rPr>
          <w:color w:val="231F20"/>
          <w:spacing w:val="-14"/>
        </w:rPr>
        <w:t xml:space="preserve"> </w:t>
      </w:r>
      <w:r>
        <w:rPr>
          <w:color w:val="231F20"/>
        </w:rPr>
        <w:t>each</w:t>
      </w:r>
      <w:r>
        <w:rPr>
          <w:color w:val="231F20"/>
          <w:spacing w:val="-14"/>
        </w:rPr>
        <w:t xml:space="preserve"> </w:t>
      </w:r>
      <w:r>
        <w:rPr>
          <w:color w:val="231F20"/>
        </w:rPr>
        <w:t>parking</w:t>
      </w:r>
      <w:r>
        <w:rPr>
          <w:color w:val="231F20"/>
          <w:spacing w:val="-14"/>
        </w:rPr>
        <w:t xml:space="preserve"> </w:t>
      </w:r>
      <w:r>
        <w:rPr>
          <w:color w:val="231F20"/>
        </w:rPr>
        <w:t>commission,</w:t>
      </w:r>
      <w:r>
        <w:rPr>
          <w:color w:val="231F20"/>
          <w:spacing w:val="-14"/>
        </w:rPr>
        <w:t xml:space="preserve"> </w:t>
      </w:r>
      <w:r>
        <w:rPr>
          <w:color w:val="231F20"/>
        </w:rPr>
        <w:t>subject</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limitations</w:t>
      </w:r>
      <w:r>
        <w:rPr>
          <w:color w:val="231F20"/>
          <w:spacing w:val="-14"/>
        </w:rPr>
        <w:t xml:space="preserve"> </w:t>
      </w:r>
      <w:r>
        <w:rPr>
          <w:color w:val="231F20"/>
        </w:rPr>
        <w:t>imposed</w:t>
      </w:r>
      <w:r>
        <w:rPr>
          <w:color w:val="231F20"/>
          <w:spacing w:val="-14"/>
        </w:rPr>
        <w:t xml:space="preserve"> </w:t>
      </w:r>
      <w:r>
        <w:rPr>
          <w:color w:val="231F20"/>
        </w:rPr>
        <w:t>by</w:t>
      </w:r>
      <w:r>
        <w:rPr>
          <w:color w:val="231F20"/>
          <w:spacing w:val="-14"/>
        </w:rPr>
        <w:t xml:space="preserve"> </w:t>
      </w:r>
      <w:r>
        <w:rPr>
          <w:color w:val="231F20"/>
        </w:rPr>
        <w:t>this</w:t>
      </w:r>
      <w:r>
        <w:rPr>
          <w:color w:val="231F20"/>
          <w:spacing w:val="-14"/>
        </w:rPr>
        <w:t xml:space="preserve"> </w:t>
      </w:r>
      <w:r>
        <w:rPr>
          <w:color w:val="231F20"/>
        </w:rPr>
        <w:t>part, may</w:t>
      </w:r>
      <w:r>
        <w:rPr>
          <w:color w:val="231F20"/>
          <w:spacing w:val="-8"/>
        </w:rPr>
        <w:t xml:space="preserve"> </w:t>
      </w:r>
      <w:r>
        <w:rPr>
          <w:color w:val="231F20"/>
        </w:rPr>
        <w:t>lay</w:t>
      </w:r>
      <w:r>
        <w:rPr>
          <w:color w:val="231F20"/>
          <w:spacing w:val="-8"/>
        </w:rPr>
        <w:t xml:space="preserve"> </w:t>
      </w:r>
      <w:r>
        <w:rPr>
          <w:color w:val="231F20"/>
        </w:rPr>
        <w:t>out,</w:t>
      </w:r>
      <w:r>
        <w:rPr>
          <w:color w:val="231F20"/>
          <w:spacing w:val="-8"/>
        </w:rPr>
        <w:t xml:space="preserve"> </w:t>
      </w:r>
      <w:r>
        <w:rPr>
          <w:color w:val="231F20"/>
        </w:rPr>
        <w:t>open,</w:t>
      </w:r>
      <w:r>
        <w:rPr>
          <w:color w:val="231F20"/>
          <w:spacing w:val="-8"/>
        </w:rPr>
        <w:t xml:space="preserve"> </w:t>
      </w:r>
      <w:r>
        <w:rPr>
          <w:color w:val="231F20"/>
        </w:rPr>
        <w:t>extend,</w:t>
      </w:r>
      <w:r>
        <w:rPr>
          <w:color w:val="231F20"/>
          <w:spacing w:val="-8"/>
        </w:rPr>
        <w:t xml:space="preserve"> </w:t>
      </w:r>
      <w:r>
        <w:rPr>
          <w:color w:val="231F20"/>
        </w:rPr>
        <w:t>widen,</w:t>
      </w:r>
      <w:r>
        <w:rPr>
          <w:color w:val="231F20"/>
          <w:spacing w:val="-8"/>
        </w:rPr>
        <w:t xml:space="preserve"> </w:t>
      </w:r>
      <w:r>
        <w:rPr>
          <w:color w:val="231F20"/>
        </w:rPr>
        <w:t>straighten,</w:t>
      </w:r>
      <w:r>
        <w:rPr>
          <w:color w:val="231F20"/>
          <w:spacing w:val="-8"/>
        </w:rPr>
        <w:t xml:space="preserve"> </w:t>
      </w:r>
      <w:r>
        <w:rPr>
          <w:color w:val="231F20"/>
        </w:rPr>
        <w:t>establish,</w:t>
      </w:r>
      <w:r>
        <w:rPr>
          <w:color w:val="231F20"/>
          <w:spacing w:val="-8"/>
        </w:rPr>
        <w:t xml:space="preserve"> </w:t>
      </w:r>
      <w:r>
        <w:rPr>
          <w:color w:val="231F20"/>
        </w:rPr>
        <w:t>or</w:t>
      </w:r>
      <w:r>
        <w:rPr>
          <w:color w:val="231F20"/>
          <w:spacing w:val="-8"/>
        </w:rPr>
        <w:t xml:space="preserve"> </w:t>
      </w:r>
      <w:r>
        <w:rPr>
          <w:color w:val="231F20"/>
        </w:rPr>
        <w:t>change</w:t>
      </w:r>
      <w:r>
        <w:rPr>
          <w:color w:val="231F20"/>
          <w:spacing w:val="-8"/>
        </w:rPr>
        <w:t xml:space="preserve"> </w:t>
      </w:r>
      <w:r>
        <w:rPr>
          <w:color w:val="231F20"/>
        </w:rPr>
        <w:t>the</w:t>
      </w:r>
      <w:r>
        <w:rPr>
          <w:color w:val="231F20"/>
          <w:spacing w:val="-8"/>
        </w:rPr>
        <w:t xml:space="preserve"> </w:t>
      </w:r>
      <w:r>
        <w:rPr>
          <w:color w:val="231F20"/>
        </w:rPr>
        <w:t>grade,</w:t>
      </w:r>
      <w:r>
        <w:rPr>
          <w:color w:val="231F20"/>
          <w:spacing w:val="-8"/>
        </w:rPr>
        <w:t xml:space="preserve"> </w:t>
      </w:r>
      <w:r>
        <w:rPr>
          <w:color w:val="231F20"/>
        </w:rPr>
        <w:t>in</w:t>
      </w:r>
      <w:r>
        <w:rPr>
          <w:color w:val="231F20"/>
          <w:spacing w:val="-8"/>
        </w:rPr>
        <w:t xml:space="preserve"> </w:t>
      </w:r>
      <w:r>
        <w:rPr>
          <w:color w:val="231F20"/>
        </w:rPr>
        <w:t>whole</w:t>
      </w:r>
      <w:r>
        <w:rPr>
          <w:color w:val="231F20"/>
          <w:spacing w:val="-8"/>
        </w:rPr>
        <w:t xml:space="preserve"> </w:t>
      </w:r>
      <w:r>
        <w:rPr>
          <w:color w:val="231F20"/>
        </w:rPr>
        <w:t>or</w:t>
      </w:r>
      <w:r>
        <w:rPr>
          <w:color w:val="231F20"/>
          <w:spacing w:val="-8"/>
        </w:rPr>
        <w:t xml:space="preserve"> </w:t>
      </w:r>
      <w:r>
        <w:rPr>
          <w:color w:val="231F20"/>
        </w:rPr>
        <w:t>in</w:t>
      </w:r>
      <w:r>
        <w:rPr>
          <w:color w:val="231F20"/>
          <w:spacing w:val="-8"/>
        </w:rPr>
        <w:t xml:space="preserve"> </w:t>
      </w:r>
      <w:r>
        <w:rPr>
          <w:color w:val="231F20"/>
        </w:rPr>
        <w:t>part,</w:t>
      </w:r>
      <w:r>
        <w:rPr>
          <w:color w:val="231F20"/>
          <w:spacing w:val="-8"/>
        </w:rPr>
        <w:t xml:space="preserve"> </w:t>
      </w:r>
      <w:r>
        <w:rPr>
          <w:color w:val="231F20"/>
        </w:rPr>
        <w:t>of</w:t>
      </w:r>
      <w:r>
        <w:rPr>
          <w:color w:val="231F20"/>
          <w:spacing w:val="-8"/>
        </w:rPr>
        <w:t xml:space="preserve"> </w:t>
      </w:r>
      <w:r>
        <w:rPr>
          <w:color w:val="231F20"/>
        </w:rPr>
        <w:t>public</w:t>
      </w:r>
      <w:r>
        <w:rPr>
          <w:color w:val="231F20"/>
          <w:spacing w:val="-8"/>
        </w:rPr>
        <w:t xml:space="preserve"> </w:t>
      </w:r>
      <w:r>
        <w:rPr>
          <w:color w:val="231F20"/>
        </w:rPr>
        <w:t xml:space="preserve">parking </w:t>
      </w:r>
      <w:r>
        <w:rPr>
          <w:color w:val="231F20"/>
          <w:spacing w:val="-2"/>
        </w:rPr>
        <w:t>facilities</w:t>
      </w:r>
      <w:r>
        <w:rPr>
          <w:color w:val="231F20"/>
          <w:spacing w:val="-8"/>
        </w:rPr>
        <w:t xml:space="preserve"> </w:t>
      </w:r>
      <w:r>
        <w:rPr>
          <w:color w:val="231F20"/>
          <w:spacing w:val="-2"/>
        </w:rPr>
        <w:t>and</w:t>
      </w:r>
      <w:r>
        <w:rPr>
          <w:color w:val="231F20"/>
          <w:spacing w:val="-8"/>
        </w:rPr>
        <w:t xml:space="preserve"> </w:t>
      </w:r>
      <w:r>
        <w:rPr>
          <w:color w:val="231F20"/>
          <w:spacing w:val="-2"/>
        </w:rPr>
        <w:t>public</w:t>
      </w:r>
      <w:r>
        <w:rPr>
          <w:color w:val="231F20"/>
          <w:spacing w:val="-8"/>
        </w:rPr>
        <w:t xml:space="preserve"> </w:t>
      </w:r>
      <w:r>
        <w:rPr>
          <w:color w:val="231F20"/>
          <w:spacing w:val="-2"/>
        </w:rPr>
        <w:t>rights-of-way</w:t>
      </w:r>
      <w:r>
        <w:rPr>
          <w:color w:val="231F20"/>
          <w:spacing w:val="-8"/>
        </w:rPr>
        <w:t xml:space="preserve"> </w:t>
      </w:r>
      <w:r>
        <w:rPr>
          <w:color w:val="231F20"/>
          <w:spacing w:val="-2"/>
        </w:rPr>
        <w:t>necessary</w:t>
      </w:r>
      <w:r>
        <w:rPr>
          <w:color w:val="231F20"/>
          <w:spacing w:val="-8"/>
        </w:rPr>
        <w:t xml:space="preserve"> </w:t>
      </w:r>
      <w:r>
        <w:rPr>
          <w:color w:val="231F20"/>
          <w:spacing w:val="-2"/>
        </w:rPr>
        <w:t>or</w:t>
      </w:r>
      <w:r>
        <w:rPr>
          <w:color w:val="231F20"/>
          <w:spacing w:val="-8"/>
        </w:rPr>
        <w:t xml:space="preserve"> </w:t>
      </w:r>
      <w:r>
        <w:rPr>
          <w:color w:val="231F20"/>
          <w:spacing w:val="-2"/>
        </w:rPr>
        <w:t>convenient</w:t>
      </w:r>
      <w:r>
        <w:rPr>
          <w:color w:val="231F20"/>
          <w:spacing w:val="-8"/>
        </w:rPr>
        <w:t xml:space="preserve"> </w:t>
      </w:r>
      <w:r>
        <w:rPr>
          <w:color w:val="231F20"/>
          <w:spacing w:val="-2"/>
        </w:rPr>
        <w:t>for</w:t>
      </w:r>
      <w:r>
        <w:rPr>
          <w:color w:val="231F20"/>
          <w:spacing w:val="-8"/>
        </w:rPr>
        <w:t xml:space="preserve"> </w:t>
      </w:r>
      <w:r w:rsidR="006A6320">
        <w:rPr>
          <w:color w:val="231F20"/>
          <w:spacing w:val="-2"/>
        </w:rPr>
        <w:t>offstreet</w:t>
      </w:r>
      <w:r>
        <w:rPr>
          <w:color w:val="231F20"/>
          <w:spacing w:val="-8"/>
        </w:rPr>
        <w:t xml:space="preserve"> </w:t>
      </w:r>
      <w:r>
        <w:rPr>
          <w:color w:val="231F20"/>
          <w:spacing w:val="-2"/>
        </w:rPr>
        <w:t>parking;</w:t>
      </w:r>
      <w:r>
        <w:rPr>
          <w:color w:val="231F20"/>
          <w:spacing w:val="-8"/>
        </w:rPr>
        <w:t xml:space="preserve"> </w:t>
      </w:r>
      <w:r>
        <w:rPr>
          <w:color w:val="231F20"/>
          <w:spacing w:val="-2"/>
        </w:rPr>
        <w:t>insure</w:t>
      </w:r>
      <w:r>
        <w:rPr>
          <w:color w:val="231F20"/>
          <w:spacing w:val="-8"/>
        </w:rPr>
        <w:t xml:space="preserve"> </w:t>
      </w:r>
      <w:r>
        <w:rPr>
          <w:color w:val="231F20"/>
          <w:spacing w:val="-2"/>
        </w:rPr>
        <w:t>or</w:t>
      </w:r>
      <w:r>
        <w:rPr>
          <w:color w:val="231F20"/>
          <w:spacing w:val="-8"/>
        </w:rPr>
        <w:t xml:space="preserve"> </w:t>
      </w:r>
      <w:r>
        <w:rPr>
          <w:color w:val="231F20"/>
          <w:spacing w:val="-2"/>
        </w:rPr>
        <w:t>provide</w:t>
      </w:r>
      <w:r>
        <w:rPr>
          <w:color w:val="231F20"/>
          <w:spacing w:val="-8"/>
        </w:rPr>
        <w:t xml:space="preserv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 xml:space="preserve">insurance </w:t>
      </w:r>
      <w:r>
        <w:rPr>
          <w:color w:val="231F20"/>
          <w:spacing w:val="-4"/>
        </w:rPr>
        <w:t>of any</w:t>
      </w:r>
      <w:r>
        <w:rPr>
          <w:color w:val="231F20"/>
          <w:spacing w:val="-3"/>
        </w:rPr>
        <w:t xml:space="preserve"> </w:t>
      </w:r>
      <w:r>
        <w:rPr>
          <w:color w:val="231F20"/>
          <w:spacing w:val="-4"/>
        </w:rPr>
        <w:t>real or</w:t>
      </w:r>
      <w:r>
        <w:rPr>
          <w:color w:val="231F20"/>
          <w:spacing w:val="-3"/>
        </w:rPr>
        <w:t xml:space="preserve"> </w:t>
      </w:r>
      <w:r>
        <w:rPr>
          <w:color w:val="231F20"/>
          <w:spacing w:val="-4"/>
        </w:rPr>
        <w:t>personal property</w:t>
      </w:r>
      <w:r>
        <w:rPr>
          <w:color w:val="231F20"/>
          <w:spacing w:val="-3"/>
        </w:rPr>
        <w:t xml:space="preserve"> </w:t>
      </w:r>
      <w:r>
        <w:rPr>
          <w:color w:val="231F20"/>
          <w:spacing w:val="-4"/>
        </w:rPr>
        <w:t>or operation</w:t>
      </w:r>
      <w:r>
        <w:rPr>
          <w:color w:val="231F20"/>
          <w:spacing w:val="-3"/>
        </w:rPr>
        <w:t xml:space="preserve"> </w:t>
      </w:r>
      <w:r>
        <w:rPr>
          <w:color w:val="231F20"/>
          <w:spacing w:val="-4"/>
        </w:rPr>
        <w:t>of the</w:t>
      </w:r>
      <w:r>
        <w:rPr>
          <w:color w:val="231F20"/>
          <w:spacing w:val="-3"/>
        </w:rPr>
        <w:t xml:space="preserve"> </w:t>
      </w:r>
      <w:r>
        <w:rPr>
          <w:color w:val="231F20"/>
          <w:spacing w:val="-4"/>
        </w:rPr>
        <w:t>parking commission</w:t>
      </w:r>
      <w:r>
        <w:rPr>
          <w:color w:val="231F20"/>
          <w:spacing w:val="-3"/>
        </w:rPr>
        <w:t xml:space="preserve"> </w:t>
      </w:r>
      <w:r>
        <w:rPr>
          <w:color w:val="231F20"/>
          <w:spacing w:val="-4"/>
        </w:rPr>
        <w:t>against risks</w:t>
      </w:r>
      <w:r>
        <w:rPr>
          <w:color w:val="231F20"/>
          <w:spacing w:val="-3"/>
        </w:rPr>
        <w:t xml:space="preserve"> </w:t>
      </w:r>
      <w:r>
        <w:rPr>
          <w:color w:val="231F20"/>
          <w:spacing w:val="-4"/>
        </w:rPr>
        <w:t>or hazards;</w:t>
      </w:r>
      <w:r>
        <w:rPr>
          <w:color w:val="231F20"/>
          <w:spacing w:val="-3"/>
        </w:rPr>
        <w:t xml:space="preserve"> </w:t>
      </w:r>
      <w:r>
        <w:rPr>
          <w:color w:val="231F20"/>
          <w:spacing w:val="-4"/>
        </w:rPr>
        <w:t>acquire, construct,</w:t>
      </w:r>
    </w:p>
    <w:p w14:paraId="3EB67CCD" w14:textId="4E8D986A" w:rsidR="00BF7EBC" w:rsidRDefault="002C7365">
      <w:pPr>
        <w:pStyle w:val="BodyText"/>
        <w:spacing w:line="256" w:lineRule="auto"/>
        <w:ind w:right="1222"/>
      </w:pPr>
      <w:r>
        <w:rPr>
          <w:color w:val="231F20"/>
          <w:spacing w:val="-2"/>
        </w:rPr>
        <w:t>rent,</w:t>
      </w:r>
      <w:r>
        <w:rPr>
          <w:color w:val="231F20"/>
          <w:spacing w:val="-9"/>
        </w:rPr>
        <w:t xml:space="preserve"> </w:t>
      </w:r>
      <w:r>
        <w:rPr>
          <w:color w:val="231F20"/>
          <w:spacing w:val="-2"/>
        </w:rPr>
        <w:t>lease,</w:t>
      </w:r>
      <w:r>
        <w:rPr>
          <w:color w:val="231F20"/>
          <w:spacing w:val="-9"/>
        </w:rPr>
        <w:t xml:space="preserve"> </w:t>
      </w:r>
      <w:r>
        <w:rPr>
          <w:color w:val="231F20"/>
          <w:spacing w:val="-2"/>
        </w:rPr>
        <w:t>maintain,</w:t>
      </w:r>
      <w:r>
        <w:rPr>
          <w:color w:val="231F20"/>
          <w:spacing w:val="-9"/>
        </w:rPr>
        <w:t xml:space="preserve"> </w:t>
      </w:r>
      <w:r>
        <w:rPr>
          <w:color w:val="231F20"/>
          <w:spacing w:val="-2"/>
        </w:rPr>
        <w:t>and</w:t>
      </w:r>
      <w:r>
        <w:rPr>
          <w:color w:val="231F20"/>
          <w:spacing w:val="-9"/>
        </w:rPr>
        <w:t xml:space="preserve"> </w:t>
      </w:r>
      <w:r>
        <w:rPr>
          <w:color w:val="231F20"/>
          <w:spacing w:val="-2"/>
        </w:rPr>
        <w:t>repair</w:t>
      </w:r>
      <w:r>
        <w:rPr>
          <w:color w:val="231F20"/>
          <w:spacing w:val="-9"/>
        </w:rPr>
        <w:t xml:space="preserve"> </w:t>
      </w:r>
      <w:r>
        <w:rPr>
          <w:color w:val="231F20"/>
          <w:spacing w:val="-2"/>
        </w:rPr>
        <w:t>real</w:t>
      </w:r>
      <w:r>
        <w:rPr>
          <w:color w:val="231F20"/>
          <w:spacing w:val="-9"/>
        </w:rPr>
        <w:t xml:space="preserve"> </w:t>
      </w:r>
      <w:r>
        <w:rPr>
          <w:color w:val="231F20"/>
          <w:spacing w:val="-2"/>
        </w:rPr>
        <w:t>and</w:t>
      </w:r>
      <w:r>
        <w:rPr>
          <w:color w:val="231F20"/>
          <w:spacing w:val="-9"/>
        </w:rPr>
        <w:t xml:space="preserve"> </w:t>
      </w:r>
      <w:r>
        <w:rPr>
          <w:color w:val="231F20"/>
          <w:spacing w:val="-2"/>
        </w:rPr>
        <w:t>personal</w:t>
      </w:r>
      <w:r>
        <w:rPr>
          <w:color w:val="231F20"/>
          <w:spacing w:val="-9"/>
        </w:rPr>
        <w:t xml:space="preserve"> </w:t>
      </w:r>
      <w:r>
        <w:rPr>
          <w:color w:val="231F20"/>
          <w:spacing w:val="-2"/>
        </w:rPr>
        <w:t>property</w:t>
      </w:r>
      <w:r>
        <w:rPr>
          <w:color w:val="231F20"/>
          <w:spacing w:val="-9"/>
        </w:rPr>
        <w:t xml:space="preserve"> </w:t>
      </w:r>
      <w:r>
        <w:rPr>
          <w:color w:val="231F20"/>
          <w:spacing w:val="-2"/>
        </w:rPr>
        <w:t>used</w:t>
      </w:r>
      <w:r>
        <w:rPr>
          <w:color w:val="231F20"/>
          <w:spacing w:val="-9"/>
        </w:rPr>
        <w:t xml:space="preserve"> </w:t>
      </w:r>
      <w:r>
        <w:rPr>
          <w:color w:val="231F20"/>
          <w:spacing w:val="-2"/>
        </w:rPr>
        <w:t>for</w:t>
      </w:r>
      <w:r>
        <w:rPr>
          <w:color w:val="231F20"/>
          <w:spacing w:val="-9"/>
        </w:rPr>
        <w:t xml:space="preserve"> </w:t>
      </w:r>
      <w:r>
        <w:rPr>
          <w:color w:val="231F20"/>
          <w:spacing w:val="-2"/>
        </w:rPr>
        <w:t>parking</w:t>
      </w:r>
      <w:r>
        <w:rPr>
          <w:color w:val="231F20"/>
          <w:spacing w:val="-9"/>
        </w:rPr>
        <w:t xml:space="preserve"> </w:t>
      </w:r>
      <w:r>
        <w:rPr>
          <w:color w:val="231F20"/>
          <w:spacing w:val="-2"/>
        </w:rPr>
        <w:t>services,</w:t>
      </w:r>
      <w:r>
        <w:rPr>
          <w:color w:val="231F20"/>
          <w:spacing w:val="-9"/>
        </w:rPr>
        <w:t xml:space="preserve"> </w:t>
      </w:r>
      <w:r>
        <w:rPr>
          <w:color w:val="231F20"/>
          <w:spacing w:val="-2"/>
        </w:rPr>
        <w:t>either</w:t>
      </w:r>
      <w:r>
        <w:rPr>
          <w:color w:val="231F20"/>
          <w:spacing w:val="-9"/>
        </w:rPr>
        <w:t xml:space="preserve"> </w:t>
      </w:r>
      <w:r>
        <w:rPr>
          <w:color w:val="231F20"/>
          <w:spacing w:val="-2"/>
        </w:rPr>
        <w:t>on</w:t>
      </w:r>
      <w:r>
        <w:rPr>
          <w:color w:val="231F20"/>
          <w:spacing w:val="-9"/>
        </w:rPr>
        <w:t xml:space="preserve"> </w:t>
      </w:r>
      <w:r>
        <w:rPr>
          <w:color w:val="231F20"/>
          <w:spacing w:val="-2"/>
        </w:rPr>
        <w:t>behalf</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 xml:space="preserve">parking </w:t>
      </w:r>
      <w:r>
        <w:rPr>
          <w:color w:val="231F20"/>
        </w:rPr>
        <w:t>commission</w:t>
      </w:r>
      <w:r>
        <w:rPr>
          <w:color w:val="231F20"/>
          <w:spacing w:val="-13"/>
        </w:rPr>
        <w:t xml:space="preserve"> </w:t>
      </w:r>
      <w:r>
        <w:rPr>
          <w:color w:val="231F20"/>
        </w:rPr>
        <w:t>or</w:t>
      </w:r>
      <w:r>
        <w:rPr>
          <w:color w:val="231F20"/>
          <w:spacing w:val="-13"/>
        </w:rPr>
        <w:t xml:space="preserve"> </w:t>
      </w:r>
      <w:r>
        <w:rPr>
          <w:color w:val="231F20"/>
        </w:rPr>
        <w:t>as</w:t>
      </w:r>
      <w:r>
        <w:rPr>
          <w:color w:val="231F20"/>
          <w:spacing w:val="-13"/>
        </w:rPr>
        <w:t xml:space="preserve"> </w:t>
      </w:r>
      <w:r>
        <w:rPr>
          <w:color w:val="231F20"/>
        </w:rPr>
        <w:t>an</w:t>
      </w:r>
      <w:r>
        <w:rPr>
          <w:color w:val="231F20"/>
          <w:spacing w:val="-13"/>
        </w:rPr>
        <w:t xml:space="preserve"> </w:t>
      </w:r>
      <w:r>
        <w:rPr>
          <w:color w:val="231F20"/>
        </w:rPr>
        <w:t>agent</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city,</w:t>
      </w:r>
      <w:r>
        <w:rPr>
          <w:color w:val="231F20"/>
          <w:spacing w:val="-13"/>
        </w:rPr>
        <w:t xml:space="preserve"> </w:t>
      </w:r>
      <w:r>
        <w:rPr>
          <w:color w:val="231F20"/>
        </w:rPr>
        <w:t>including</w:t>
      </w:r>
      <w:r>
        <w:rPr>
          <w:color w:val="231F20"/>
          <w:spacing w:val="-13"/>
        </w:rPr>
        <w:t xml:space="preserve"> </w:t>
      </w:r>
      <w:r>
        <w:rPr>
          <w:color w:val="231F20"/>
        </w:rPr>
        <w:t>the</w:t>
      </w:r>
      <w:r>
        <w:rPr>
          <w:color w:val="231F20"/>
          <w:spacing w:val="-13"/>
        </w:rPr>
        <w:t xml:space="preserve"> </w:t>
      </w:r>
      <w:r>
        <w:rPr>
          <w:color w:val="231F20"/>
        </w:rPr>
        <w:t>leasing</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operation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sidR="006A6320">
        <w:rPr>
          <w:color w:val="231F20"/>
        </w:rPr>
        <w:t>offstreet</w:t>
      </w:r>
      <w:r>
        <w:rPr>
          <w:color w:val="231F20"/>
          <w:spacing w:val="-13"/>
        </w:rPr>
        <w:t xml:space="preserve"> </w:t>
      </w:r>
      <w:r>
        <w:rPr>
          <w:color w:val="231F20"/>
        </w:rPr>
        <w:t>parking;</w:t>
      </w:r>
      <w:r>
        <w:rPr>
          <w:color w:val="231F20"/>
          <w:spacing w:val="-13"/>
        </w:rPr>
        <w:t xml:space="preserve"> </w:t>
      </w:r>
      <w:r>
        <w:rPr>
          <w:color w:val="231F20"/>
        </w:rPr>
        <w:t>and</w:t>
      </w:r>
      <w:r>
        <w:rPr>
          <w:color w:val="231F20"/>
          <w:spacing w:val="-13"/>
        </w:rPr>
        <w:t xml:space="preserve"> </w:t>
      </w:r>
      <w:r>
        <w:rPr>
          <w:color w:val="231F20"/>
        </w:rPr>
        <w:t xml:space="preserve">regulate </w:t>
      </w:r>
      <w:r w:rsidR="006A6320">
        <w:rPr>
          <w:color w:val="231F20"/>
        </w:rPr>
        <w:t>onstreet</w:t>
      </w:r>
      <w:r>
        <w:rPr>
          <w:color w:val="231F20"/>
          <w:spacing w:val="-13"/>
        </w:rPr>
        <w:t xml:space="preserve"> </w:t>
      </w:r>
      <w:r>
        <w:rPr>
          <w:color w:val="231F20"/>
        </w:rPr>
        <w:t>parking</w:t>
      </w:r>
      <w:r>
        <w:rPr>
          <w:color w:val="231F20"/>
          <w:spacing w:val="-13"/>
        </w:rPr>
        <w:t xml:space="preserve"> </w:t>
      </w:r>
      <w:r>
        <w:rPr>
          <w:color w:val="231F20"/>
        </w:rPr>
        <w:t>when</w:t>
      </w:r>
      <w:r>
        <w:rPr>
          <w:color w:val="231F20"/>
          <w:spacing w:val="-13"/>
        </w:rPr>
        <w:t xml:space="preserve"> </w:t>
      </w:r>
      <w:r>
        <w:rPr>
          <w:color w:val="231F20"/>
        </w:rPr>
        <w:t>it</w:t>
      </w:r>
      <w:r>
        <w:rPr>
          <w:color w:val="231F20"/>
          <w:spacing w:val="-13"/>
        </w:rPr>
        <w:t xml:space="preserve"> </w:t>
      </w:r>
      <w:r>
        <w:rPr>
          <w:color w:val="231F20"/>
        </w:rPr>
        <w:t>remains</w:t>
      </w:r>
      <w:r>
        <w:rPr>
          <w:color w:val="231F20"/>
          <w:spacing w:val="-13"/>
        </w:rPr>
        <w:t xml:space="preserve"> </w:t>
      </w:r>
      <w:r>
        <w:rPr>
          <w:color w:val="231F20"/>
        </w:rPr>
        <w:t>in</w:t>
      </w:r>
      <w:r>
        <w:rPr>
          <w:color w:val="231F20"/>
          <w:spacing w:val="-13"/>
        </w:rPr>
        <w:t xml:space="preserve"> </w:t>
      </w:r>
      <w:r>
        <w:rPr>
          <w:color w:val="231F20"/>
        </w:rPr>
        <w:t>use,</w:t>
      </w:r>
      <w:r>
        <w:rPr>
          <w:color w:val="231F20"/>
          <w:spacing w:val="-13"/>
        </w:rPr>
        <w:t xml:space="preserve"> </w:t>
      </w:r>
      <w:r>
        <w:rPr>
          <w:color w:val="231F20"/>
        </w:rPr>
        <w:t>in</w:t>
      </w:r>
      <w:r>
        <w:rPr>
          <w:color w:val="231F20"/>
          <w:spacing w:val="-13"/>
        </w:rPr>
        <w:t xml:space="preserve"> </w:t>
      </w:r>
      <w:r>
        <w:rPr>
          <w:color w:val="231F20"/>
        </w:rPr>
        <w:t>coordination</w:t>
      </w:r>
      <w:r>
        <w:rPr>
          <w:color w:val="231F20"/>
          <w:spacing w:val="-13"/>
        </w:rPr>
        <w:t xml:space="preserve"> </w:t>
      </w:r>
      <w:r>
        <w:rPr>
          <w:color w:val="231F20"/>
        </w:rPr>
        <w:t>with</w:t>
      </w:r>
      <w:r>
        <w:rPr>
          <w:color w:val="231F20"/>
          <w:spacing w:val="-13"/>
        </w:rPr>
        <w:t xml:space="preserve"> </w:t>
      </w:r>
      <w:r w:rsidR="006A6320">
        <w:rPr>
          <w:color w:val="231F20"/>
        </w:rPr>
        <w:t>offstreet</w:t>
      </w:r>
      <w:r>
        <w:rPr>
          <w:color w:val="231F20"/>
          <w:spacing w:val="-13"/>
        </w:rPr>
        <w:t xml:space="preserve"> </w:t>
      </w:r>
      <w:r>
        <w:rPr>
          <w:color w:val="231F20"/>
        </w:rPr>
        <w:t>parking,</w:t>
      </w:r>
      <w:r>
        <w:rPr>
          <w:color w:val="231F20"/>
          <w:spacing w:val="-13"/>
        </w:rPr>
        <w:t xml:space="preserve"> </w:t>
      </w:r>
      <w:r>
        <w:rPr>
          <w:color w:val="231F20"/>
        </w:rPr>
        <w:t>subject</w:t>
      </w:r>
      <w:r>
        <w:rPr>
          <w:color w:val="231F20"/>
          <w:spacing w:val="-13"/>
        </w:rPr>
        <w:t xml:space="preserve"> </w:t>
      </w:r>
      <w:r>
        <w:rPr>
          <w:color w:val="231F20"/>
        </w:rPr>
        <w:t>to</w:t>
      </w:r>
      <w:r>
        <w:rPr>
          <w:color w:val="231F20"/>
          <w:spacing w:val="-13"/>
        </w:rPr>
        <w:t xml:space="preserve"> </w:t>
      </w:r>
      <w:r>
        <w:rPr>
          <w:color w:val="231F20"/>
        </w:rPr>
        <w:t>traffic</w:t>
      </w:r>
      <w:r>
        <w:rPr>
          <w:color w:val="231F20"/>
          <w:spacing w:val="-13"/>
        </w:rPr>
        <w:t xml:space="preserve"> </w:t>
      </w:r>
      <w:r>
        <w:rPr>
          <w:color w:val="231F20"/>
        </w:rPr>
        <w:t>regulations imposed by the state (</w:t>
      </w:r>
      <w:hyperlink r:id="rId837">
        <w:r>
          <w:rPr>
            <w:color w:val="231F20"/>
          </w:rPr>
          <w:t>7-14-4622</w:t>
        </w:r>
      </w:hyperlink>
      <w:r>
        <w:rPr>
          <w:color w:val="231F20"/>
        </w:rPr>
        <w:t>).</w:t>
      </w:r>
    </w:p>
    <w:p w14:paraId="79DEACC5" w14:textId="77777777" w:rsidR="00BF7EBC" w:rsidRDefault="002C7365">
      <w:pPr>
        <w:pStyle w:val="Heading5"/>
        <w:spacing w:before="82"/>
      </w:pPr>
      <w:r>
        <w:rPr>
          <w:color w:val="231F20"/>
          <w:spacing w:val="-2"/>
        </w:rPr>
        <w:t>Funding</w:t>
      </w:r>
    </w:p>
    <w:p w14:paraId="6E96FBC6" w14:textId="77777777" w:rsidR="00BF7EBC" w:rsidRDefault="002C7365">
      <w:pPr>
        <w:pStyle w:val="BodyText"/>
        <w:spacing w:before="18" w:line="256" w:lineRule="auto"/>
        <w:ind w:right="1277"/>
      </w:pPr>
      <w:r>
        <w:rPr>
          <w:color w:val="231F20"/>
        </w:rPr>
        <w:t>When</w:t>
      </w:r>
      <w:r>
        <w:rPr>
          <w:color w:val="231F20"/>
          <w:spacing w:val="-9"/>
        </w:rPr>
        <w:t xml:space="preserve"> </w:t>
      </w:r>
      <w:r>
        <w:rPr>
          <w:color w:val="231F20"/>
        </w:rPr>
        <w:t>any</w:t>
      </w:r>
      <w:r>
        <w:rPr>
          <w:color w:val="231F20"/>
          <w:spacing w:val="-9"/>
        </w:rPr>
        <w:t xml:space="preserve"> </w:t>
      </w:r>
      <w:r>
        <w:rPr>
          <w:color w:val="231F20"/>
        </w:rPr>
        <w:t>city</w:t>
      </w:r>
      <w:r>
        <w:rPr>
          <w:color w:val="231F20"/>
          <w:spacing w:val="-9"/>
        </w:rPr>
        <w:t xml:space="preserve"> </w:t>
      </w:r>
      <w:r>
        <w:rPr>
          <w:color w:val="231F20"/>
        </w:rPr>
        <w:t>or</w:t>
      </w:r>
      <w:r>
        <w:rPr>
          <w:color w:val="231F20"/>
          <w:spacing w:val="-9"/>
        </w:rPr>
        <w:t xml:space="preserve"> </w:t>
      </w:r>
      <w:r>
        <w:rPr>
          <w:color w:val="231F20"/>
        </w:rPr>
        <w:t>the</w:t>
      </w:r>
      <w:r>
        <w:rPr>
          <w:color w:val="231F20"/>
          <w:spacing w:val="-9"/>
        </w:rPr>
        <w:t xml:space="preserve"> </w:t>
      </w:r>
      <w:r>
        <w:rPr>
          <w:color w:val="231F20"/>
        </w:rPr>
        <w:t>commission</w:t>
      </w:r>
      <w:r>
        <w:rPr>
          <w:color w:val="231F20"/>
          <w:spacing w:val="-9"/>
        </w:rPr>
        <w:t xml:space="preserve"> </w:t>
      </w:r>
      <w:r>
        <w:rPr>
          <w:color w:val="231F20"/>
        </w:rPr>
        <w:t>created</w:t>
      </w:r>
      <w:r>
        <w:rPr>
          <w:color w:val="231F20"/>
          <w:spacing w:val="-9"/>
        </w:rPr>
        <w:t xml:space="preserve"> </w:t>
      </w:r>
      <w:r>
        <w:rPr>
          <w:color w:val="231F20"/>
        </w:rPr>
        <w:t>for</w:t>
      </w:r>
      <w:r>
        <w:rPr>
          <w:color w:val="231F20"/>
          <w:spacing w:val="-9"/>
        </w:rPr>
        <w:t xml:space="preserve"> </w:t>
      </w:r>
      <w:r>
        <w:rPr>
          <w:color w:val="231F20"/>
        </w:rPr>
        <w:t>it</w:t>
      </w:r>
      <w:r>
        <w:rPr>
          <w:color w:val="231F20"/>
          <w:spacing w:val="-9"/>
        </w:rPr>
        <w:t xml:space="preserve"> </w:t>
      </w:r>
      <w:r>
        <w:rPr>
          <w:color w:val="231F20"/>
        </w:rPr>
        <w:t>becomes</w:t>
      </w:r>
      <w:r>
        <w:rPr>
          <w:color w:val="231F20"/>
          <w:spacing w:val="-9"/>
        </w:rPr>
        <w:t xml:space="preserve"> </w:t>
      </w:r>
      <w:r>
        <w:rPr>
          <w:color w:val="231F20"/>
        </w:rPr>
        <w:t>authorized</w:t>
      </w:r>
      <w:r>
        <w:rPr>
          <w:color w:val="231F20"/>
          <w:spacing w:val="-9"/>
        </w:rPr>
        <w:t xml:space="preserve"> </w:t>
      </w:r>
      <w:r>
        <w:rPr>
          <w:color w:val="231F20"/>
        </w:rPr>
        <w:t>to</w:t>
      </w:r>
      <w:r>
        <w:rPr>
          <w:color w:val="231F20"/>
          <w:spacing w:val="-9"/>
        </w:rPr>
        <w:t xml:space="preserve"> </w:t>
      </w:r>
      <w:r>
        <w:rPr>
          <w:color w:val="231F20"/>
        </w:rPr>
        <w:t>transact</w:t>
      </w:r>
      <w:r>
        <w:rPr>
          <w:color w:val="231F20"/>
          <w:spacing w:val="-9"/>
        </w:rPr>
        <w:t xml:space="preserve"> </w:t>
      </w:r>
      <w:r>
        <w:rPr>
          <w:color w:val="231F20"/>
        </w:rPr>
        <w:t>business</w:t>
      </w:r>
      <w:r>
        <w:rPr>
          <w:color w:val="231F20"/>
          <w:spacing w:val="-9"/>
        </w:rPr>
        <w:t xml:space="preserve"> </w:t>
      </w:r>
      <w:r>
        <w:rPr>
          <w:color w:val="231F20"/>
        </w:rPr>
        <w:t>and</w:t>
      </w:r>
      <w:r>
        <w:rPr>
          <w:color w:val="231F20"/>
          <w:spacing w:val="-9"/>
        </w:rPr>
        <w:t xml:space="preserve"> </w:t>
      </w:r>
      <w:r>
        <w:rPr>
          <w:color w:val="231F20"/>
        </w:rPr>
        <w:t>exercise</w:t>
      </w:r>
      <w:r>
        <w:rPr>
          <w:color w:val="231F20"/>
          <w:spacing w:val="-9"/>
        </w:rPr>
        <w:t xml:space="preserve"> </w:t>
      </w:r>
      <w:r>
        <w:rPr>
          <w:color w:val="231F20"/>
        </w:rPr>
        <w:t>the</w:t>
      </w:r>
      <w:r>
        <w:rPr>
          <w:color w:val="231F20"/>
          <w:spacing w:val="-9"/>
        </w:rPr>
        <w:t xml:space="preserve"> </w:t>
      </w:r>
      <w:r>
        <w:rPr>
          <w:color w:val="231F20"/>
        </w:rPr>
        <w:t>powers of a parking commission, the legislative body of the city, subject to its fiscal law, may, at that time and from time to time thereafter, make an estimate of the amount of money required for administrative purposes of</w:t>
      </w:r>
    </w:p>
    <w:p w14:paraId="3145BEA9" w14:textId="77777777" w:rsidR="00BF7EBC" w:rsidRDefault="002C7365">
      <w:pPr>
        <w:pStyle w:val="BodyText"/>
        <w:spacing w:line="256" w:lineRule="auto"/>
        <w:ind w:right="1222"/>
      </w:pPr>
      <w:r>
        <w:rPr>
          <w:color w:val="231F20"/>
        </w:rPr>
        <w:t>the</w:t>
      </w:r>
      <w:r>
        <w:rPr>
          <w:color w:val="231F20"/>
          <w:spacing w:val="-8"/>
        </w:rPr>
        <w:t xml:space="preserve"> </w:t>
      </w:r>
      <w:r>
        <w:rPr>
          <w:color w:val="231F20"/>
        </w:rPr>
        <w:t>commission</w:t>
      </w:r>
      <w:r>
        <w:rPr>
          <w:color w:val="231F20"/>
          <w:spacing w:val="-8"/>
        </w:rPr>
        <w:t xml:space="preserve"> </w:t>
      </w:r>
      <w:r>
        <w:rPr>
          <w:color w:val="231F20"/>
        </w:rPr>
        <w:t>and</w:t>
      </w:r>
      <w:r>
        <w:rPr>
          <w:color w:val="231F20"/>
          <w:spacing w:val="-8"/>
        </w:rPr>
        <w:t xml:space="preserve"> </w:t>
      </w:r>
      <w:r>
        <w:rPr>
          <w:color w:val="231F20"/>
        </w:rPr>
        <w:t>may</w:t>
      </w:r>
      <w:r>
        <w:rPr>
          <w:color w:val="231F20"/>
          <w:spacing w:val="-8"/>
        </w:rPr>
        <w:t xml:space="preserve"> </w:t>
      </w:r>
      <w:r>
        <w:rPr>
          <w:color w:val="231F20"/>
        </w:rPr>
        <w:t>appropriate</w:t>
      </w:r>
      <w:r>
        <w:rPr>
          <w:color w:val="231F20"/>
          <w:spacing w:val="-8"/>
        </w:rPr>
        <w:t xml:space="preserve"> </w:t>
      </w:r>
      <w:r>
        <w:rPr>
          <w:color w:val="231F20"/>
        </w:rPr>
        <w:t>such</w:t>
      </w:r>
      <w:r>
        <w:rPr>
          <w:color w:val="231F20"/>
          <w:spacing w:val="-8"/>
        </w:rPr>
        <w:t xml:space="preserve"> </w:t>
      </w:r>
      <w:r>
        <w:rPr>
          <w:color w:val="231F20"/>
        </w:rPr>
        <w:t>amounts</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commission</w:t>
      </w:r>
      <w:r>
        <w:rPr>
          <w:color w:val="231F20"/>
          <w:spacing w:val="-8"/>
        </w:rPr>
        <w:t xml:space="preserve"> </w:t>
      </w:r>
      <w:r>
        <w:rPr>
          <w:color w:val="231F20"/>
        </w:rPr>
        <w:t>as</w:t>
      </w:r>
      <w:r>
        <w:rPr>
          <w:color w:val="231F20"/>
          <w:spacing w:val="-8"/>
        </w:rPr>
        <w:t xml:space="preserve"> </w:t>
      </w:r>
      <w:r>
        <w:rPr>
          <w:color w:val="231F20"/>
        </w:rPr>
        <w:t>it</w:t>
      </w:r>
      <w:r>
        <w:rPr>
          <w:color w:val="231F20"/>
          <w:spacing w:val="-8"/>
        </w:rPr>
        <w:t xml:space="preserve"> </w:t>
      </w:r>
      <w:r>
        <w:rPr>
          <w:color w:val="231F20"/>
        </w:rPr>
        <w:t>deems</w:t>
      </w:r>
      <w:r>
        <w:rPr>
          <w:color w:val="231F20"/>
          <w:spacing w:val="-8"/>
        </w:rPr>
        <w:t xml:space="preserve"> </w:t>
      </w:r>
      <w:r>
        <w:rPr>
          <w:color w:val="231F20"/>
        </w:rPr>
        <w:t>necessary,</w:t>
      </w:r>
      <w:r>
        <w:rPr>
          <w:color w:val="231F20"/>
          <w:spacing w:val="-8"/>
        </w:rPr>
        <w:t xml:space="preserve"> </w:t>
      </w:r>
      <w:r>
        <w:rPr>
          <w:color w:val="231F20"/>
        </w:rPr>
        <w:t>subject</w:t>
      </w:r>
      <w:r>
        <w:rPr>
          <w:color w:val="231F20"/>
          <w:spacing w:val="-8"/>
        </w:rPr>
        <w:t xml:space="preserve"> </w:t>
      </w:r>
      <w:r>
        <w:rPr>
          <w:color w:val="231F20"/>
        </w:rPr>
        <w:t>to</w:t>
      </w:r>
      <w:r>
        <w:rPr>
          <w:color w:val="231F20"/>
          <w:spacing w:val="-8"/>
        </w:rPr>
        <w:t xml:space="preserve"> </w:t>
      </w:r>
      <w:r>
        <w:rPr>
          <w:color w:val="231F20"/>
        </w:rPr>
        <w:t>such conditions as the legislative body may prescribe (</w:t>
      </w:r>
      <w:hyperlink r:id="rId838">
        <w:r>
          <w:rPr>
            <w:color w:val="231F20"/>
          </w:rPr>
          <w:t>7-14-4613</w:t>
        </w:r>
      </w:hyperlink>
      <w:r>
        <w:rPr>
          <w:color w:val="231F20"/>
        </w:rPr>
        <w:t>).</w:t>
      </w:r>
    </w:p>
    <w:p w14:paraId="5BB02A3E" w14:textId="77777777" w:rsidR="00BF7EBC" w:rsidRDefault="002C7365">
      <w:pPr>
        <w:pStyle w:val="BodyText"/>
        <w:tabs>
          <w:tab w:val="left" w:pos="10719"/>
        </w:tabs>
        <w:spacing w:before="246"/>
        <w:rPr>
          <w:rFonts w:ascii="Bookman Old Style"/>
        </w:rPr>
      </w:pPr>
      <w:r>
        <w:rPr>
          <w:rFonts w:ascii="Bookman Old Style"/>
          <w:color w:val="231F20"/>
          <w:w w:val="85"/>
          <w:u w:val="single" w:color="231F20"/>
        </w:rPr>
        <w:t>Aerospace</w:t>
      </w:r>
      <w:r>
        <w:rPr>
          <w:rFonts w:ascii="Bookman Old Style"/>
          <w:color w:val="231F20"/>
          <w:spacing w:val="25"/>
          <w:u w:val="single" w:color="231F20"/>
        </w:rPr>
        <w:t xml:space="preserve"> </w:t>
      </w:r>
      <w:r>
        <w:rPr>
          <w:rFonts w:ascii="Bookman Old Style"/>
          <w:color w:val="231F20"/>
          <w:w w:val="85"/>
          <w:u w:val="single" w:color="231F20"/>
        </w:rPr>
        <w:t>Transportation</w:t>
      </w:r>
      <w:r>
        <w:rPr>
          <w:rFonts w:ascii="Bookman Old Style"/>
          <w:color w:val="231F20"/>
          <w:spacing w:val="26"/>
          <w:u w:val="single" w:color="231F20"/>
        </w:rPr>
        <w:t xml:space="preserve"> </w:t>
      </w:r>
      <w:r>
        <w:rPr>
          <w:rFonts w:ascii="Bookman Old Style"/>
          <w:color w:val="231F20"/>
          <w:w w:val="85"/>
          <w:u w:val="single" w:color="231F20"/>
        </w:rPr>
        <w:t>and</w:t>
      </w:r>
      <w:r>
        <w:rPr>
          <w:rFonts w:ascii="Bookman Old Style"/>
          <w:color w:val="231F20"/>
          <w:spacing w:val="26"/>
          <w:u w:val="single" w:color="231F20"/>
        </w:rPr>
        <w:t xml:space="preserve"> </w:t>
      </w:r>
      <w:r>
        <w:rPr>
          <w:rFonts w:ascii="Bookman Old Style"/>
          <w:color w:val="231F20"/>
          <w:w w:val="85"/>
          <w:u w:val="single" w:color="231F20"/>
        </w:rPr>
        <w:t>Technology</w:t>
      </w:r>
      <w:r>
        <w:rPr>
          <w:rFonts w:ascii="Bookman Old Style"/>
          <w:color w:val="231F20"/>
          <w:spacing w:val="26"/>
          <w:u w:val="single" w:color="231F20"/>
        </w:rPr>
        <w:t xml:space="preserve"> </w:t>
      </w:r>
      <w:r>
        <w:rPr>
          <w:rFonts w:ascii="Bookman Old Style"/>
          <w:color w:val="231F20"/>
          <w:spacing w:val="-2"/>
          <w:w w:val="85"/>
          <w:u w:val="single" w:color="231F20"/>
        </w:rPr>
        <w:t>District</w:t>
      </w:r>
      <w:r>
        <w:rPr>
          <w:rFonts w:ascii="Bookman Old Style"/>
          <w:color w:val="231F20"/>
          <w:u w:val="single" w:color="231F20"/>
        </w:rPr>
        <w:tab/>
      </w:r>
    </w:p>
    <w:p w14:paraId="105165FE" w14:textId="77777777" w:rsidR="00BF7EBC" w:rsidRDefault="002C7365">
      <w:pPr>
        <w:pStyle w:val="BodyText"/>
        <w:spacing w:before="116" w:line="256" w:lineRule="auto"/>
        <w:ind w:right="1178"/>
      </w:pPr>
      <w:r>
        <w:rPr>
          <w:color w:val="231F20"/>
          <w:spacing w:val="-2"/>
        </w:rPr>
        <w:t>The</w:t>
      </w:r>
      <w:r>
        <w:rPr>
          <w:color w:val="231F20"/>
          <w:spacing w:val="-9"/>
        </w:rPr>
        <w:t xml:space="preserve"> </w:t>
      </w:r>
      <w:r>
        <w:rPr>
          <w:color w:val="231F20"/>
          <w:spacing w:val="-2"/>
        </w:rPr>
        <w:t>complete</w:t>
      </w:r>
      <w:r>
        <w:rPr>
          <w:color w:val="231F20"/>
          <w:spacing w:val="-9"/>
        </w:rPr>
        <w:t xml:space="preserve"> </w:t>
      </w:r>
      <w:r>
        <w:rPr>
          <w:color w:val="231F20"/>
          <w:spacing w:val="-2"/>
        </w:rPr>
        <w:t>aerospace</w:t>
      </w:r>
      <w:r>
        <w:rPr>
          <w:color w:val="231F20"/>
          <w:spacing w:val="-9"/>
        </w:rPr>
        <w:t xml:space="preserve"> </w:t>
      </w:r>
      <w:r>
        <w:rPr>
          <w:color w:val="231F20"/>
          <w:spacing w:val="-2"/>
        </w:rPr>
        <w:t>transportation</w:t>
      </w:r>
      <w:r>
        <w:rPr>
          <w:color w:val="231F20"/>
          <w:spacing w:val="-9"/>
        </w:rPr>
        <w:t xml:space="preserve"> </w:t>
      </w:r>
      <w:r>
        <w:rPr>
          <w:color w:val="231F20"/>
          <w:spacing w:val="-2"/>
        </w:rPr>
        <w:t>and</w:t>
      </w:r>
      <w:r>
        <w:rPr>
          <w:color w:val="231F20"/>
          <w:spacing w:val="-9"/>
        </w:rPr>
        <w:t xml:space="preserve"> </w:t>
      </w:r>
      <w:r>
        <w:rPr>
          <w:color w:val="231F20"/>
          <w:spacing w:val="-2"/>
        </w:rPr>
        <w:t>technology</w:t>
      </w:r>
      <w:r>
        <w:rPr>
          <w:color w:val="231F20"/>
          <w:spacing w:val="-9"/>
        </w:rPr>
        <w:t xml:space="preserve"> </w:t>
      </w:r>
      <w:r>
        <w:rPr>
          <w:color w:val="231F20"/>
          <w:spacing w:val="-2"/>
        </w:rPr>
        <w:t>district</w:t>
      </w:r>
      <w:r>
        <w:rPr>
          <w:color w:val="231F20"/>
          <w:spacing w:val="-9"/>
        </w:rPr>
        <w:t xml:space="preserve"> </w:t>
      </w:r>
      <w:r>
        <w:rPr>
          <w:color w:val="231F20"/>
          <w:spacing w:val="-2"/>
        </w:rPr>
        <w:t>statutes</w:t>
      </w:r>
      <w:r>
        <w:rPr>
          <w:color w:val="231F20"/>
          <w:spacing w:val="-9"/>
        </w:rPr>
        <w:t xml:space="preserve"> </w:t>
      </w:r>
      <w:r>
        <w:rPr>
          <w:color w:val="231F20"/>
          <w:spacing w:val="-2"/>
        </w:rPr>
        <w:t>available</w:t>
      </w:r>
      <w:r>
        <w:rPr>
          <w:color w:val="231F20"/>
          <w:spacing w:val="-9"/>
        </w:rPr>
        <w:t xml:space="preserve"> </w:t>
      </w:r>
      <w:r>
        <w:rPr>
          <w:color w:val="231F20"/>
          <w:spacing w:val="-2"/>
        </w:rPr>
        <w:t>in</w:t>
      </w:r>
      <w:r>
        <w:rPr>
          <w:color w:val="231F20"/>
          <w:spacing w:val="-9"/>
        </w:rPr>
        <w:t xml:space="preserve"> </w:t>
      </w:r>
      <w:r>
        <w:rPr>
          <w:color w:val="231F20"/>
          <w:spacing w:val="-2"/>
        </w:rPr>
        <w:t>Montana</w:t>
      </w:r>
      <w:r>
        <w:rPr>
          <w:color w:val="231F20"/>
          <w:spacing w:val="-9"/>
        </w:rPr>
        <w:t xml:space="preserve"> </w:t>
      </w:r>
      <w:r>
        <w:rPr>
          <w:color w:val="231F20"/>
          <w:spacing w:val="-2"/>
        </w:rPr>
        <w:t>Code</w:t>
      </w:r>
      <w:r>
        <w:rPr>
          <w:color w:val="231F20"/>
          <w:spacing w:val="-9"/>
        </w:rPr>
        <w:t xml:space="preserve"> </w:t>
      </w:r>
      <w:r>
        <w:rPr>
          <w:color w:val="231F20"/>
          <w:spacing w:val="-2"/>
        </w:rPr>
        <w:t>Annotated</w:t>
      </w:r>
      <w:r>
        <w:rPr>
          <w:color w:val="231F20"/>
          <w:spacing w:val="-9"/>
        </w:rPr>
        <w:t xml:space="preserve"> </w:t>
      </w:r>
      <w:hyperlink r:id="rId839">
        <w:r>
          <w:rPr>
            <w:color w:val="231F20"/>
            <w:spacing w:val="-2"/>
          </w:rPr>
          <w:t>7-15-</w:t>
        </w:r>
      </w:hyperlink>
      <w:r>
        <w:rPr>
          <w:color w:val="231F20"/>
          <w:spacing w:val="-2"/>
        </w:rPr>
        <w:t xml:space="preserve"> </w:t>
      </w:r>
      <w:hyperlink r:id="rId840">
        <w:r>
          <w:rPr>
            <w:color w:val="231F20"/>
          </w:rPr>
          <w:t>4296</w:t>
        </w:r>
      </w:hyperlink>
      <w:r>
        <w:rPr>
          <w:color w:val="231F20"/>
          <w:spacing w:val="-8"/>
        </w:rPr>
        <w:t xml:space="preserve"> </w:t>
      </w:r>
      <w:r>
        <w:rPr>
          <w:color w:val="231F20"/>
        </w:rPr>
        <w:t>have</w:t>
      </w:r>
      <w:r>
        <w:rPr>
          <w:color w:val="231F20"/>
          <w:spacing w:val="-7"/>
        </w:rPr>
        <w:t xml:space="preserve"> </w:t>
      </w:r>
      <w:r>
        <w:rPr>
          <w:color w:val="231F20"/>
        </w:rPr>
        <w:t>been</w:t>
      </w:r>
      <w:r>
        <w:rPr>
          <w:color w:val="231F20"/>
          <w:spacing w:val="-7"/>
        </w:rPr>
        <w:t xml:space="preserve"> </w:t>
      </w:r>
      <w:r>
        <w:rPr>
          <w:color w:val="231F20"/>
        </w:rPr>
        <w:t>repealed.</w:t>
      </w:r>
      <w:r>
        <w:rPr>
          <w:color w:val="231F20"/>
          <w:spacing w:val="-7"/>
        </w:rPr>
        <w:t xml:space="preserve"> </w:t>
      </w:r>
      <w:r>
        <w:rPr>
          <w:color w:val="231F20"/>
        </w:rPr>
        <w:t>See</w:t>
      </w:r>
      <w:r>
        <w:rPr>
          <w:color w:val="231F20"/>
          <w:spacing w:val="-7"/>
        </w:rPr>
        <w:t xml:space="preserve"> </w:t>
      </w:r>
      <w:hyperlink r:id="rId841">
        <w:r>
          <w:rPr>
            <w:color w:val="231F20"/>
          </w:rPr>
          <w:t>7-15-4279</w:t>
        </w:r>
      </w:hyperlink>
      <w:r>
        <w:rPr>
          <w:color w:val="231F20"/>
          <w:spacing w:val="-16"/>
        </w:rPr>
        <w:t xml:space="preserve"> </w:t>
      </w:r>
      <w:r>
        <w:rPr>
          <w:color w:val="231F20"/>
        </w:rPr>
        <w:t>Targeted</w:t>
      </w:r>
      <w:r>
        <w:rPr>
          <w:color w:val="231F20"/>
          <w:spacing w:val="-7"/>
        </w:rPr>
        <w:t xml:space="preserve"> </w:t>
      </w:r>
      <w:r>
        <w:rPr>
          <w:color w:val="231F20"/>
        </w:rPr>
        <w:t>economic</w:t>
      </w:r>
      <w:r>
        <w:rPr>
          <w:color w:val="231F20"/>
          <w:spacing w:val="-7"/>
        </w:rPr>
        <w:t xml:space="preserve"> </w:t>
      </w:r>
      <w:r>
        <w:rPr>
          <w:color w:val="231F20"/>
        </w:rPr>
        <w:t>development</w:t>
      </w:r>
      <w:r>
        <w:rPr>
          <w:color w:val="231F20"/>
          <w:spacing w:val="-7"/>
        </w:rPr>
        <w:t xml:space="preserve"> </w:t>
      </w:r>
      <w:r>
        <w:rPr>
          <w:color w:val="231F20"/>
        </w:rPr>
        <w:t>districts.</w:t>
      </w:r>
    </w:p>
    <w:p w14:paraId="1DC2701B" w14:textId="77777777" w:rsidR="00BF7EBC" w:rsidRDefault="002C7365">
      <w:pPr>
        <w:pStyle w:val="BodyText"/>
        <w:tabs>
          <w:tab w:val="left" w:pos="10719"/>
        </w:tabs>
        <w:spacing w:before="249"/>
        <w:rPr>
          <w:rFonts w:ascii="Bookman Old Style"/>
        </w:rPr>
      </w:pPr>
      <w:r>
        <w:rPr>
          <w:rFonts w:ascii="Bookman Old Style"/>
          <w:color w:val="231F20"/>
          <w:w w:val="85"/>
          <w:u w:val="single" w:color="231F20"/>
        </w:rPr>
        <w:t>County</w:t>
      </w:r>
      <w:r>
        <w:rPr>
          <w:rFonts w:ascii="Bookman Old Style"/>
          <w:color w:val="231F20"/>
          <w:spacing w:val="14"/>
          <w:u w:val="single" w:color="231F20"/>
        </w:rPr>
        <w:t xml:space="preserve"> </w:t>
      </w:r>
      <w:r>
        <w:rPr>
          <w:rFonts w:ascii="Bookman Old Style"/>
          <w:color w:val="231F20"/>
          <w:w w:val="85"/>
          <w:u w:val="single" w:color="231F20"/>
        </w:rPr>
        <w:t>Transportation</w:t>
      </w:r>
      <w:r>
        <w:rPr>
          <w:rFonts w:ascii="Bookman Old Style"/>
          <w:color w:val="231F20"/>
          <w:spacing w:val="14"/>
          <w:u w:val="single" w:color="231F20"/>
        </w:rPr>
        <w:t xml:space="preserve"> </w:t>
      </w:r>
      <w:r>
        <w:rPr>
          <w:rFonts w:ascii="Bookman Old Style"/>
          <w:color w:val="231F20"/>
          <w:spacing w:val="-2"/>
          <w:w w:val="85"/>
          <w:u w:val="single" w:color="231F20"/>
        </w:rPr>
        <w:t>Committee</w:t>
      </w:r>
      <w:r>
        <w:rPr>
          <w:rFonts w:ascii="Bookman Old Style"/>
          <w:color w:val="231F20"/>
          <w:u w:val="single" w:color="231F20"/>
        </w:rPr>
        <w:tab/>
      </w:r>
    </w:p>
    <w:p w14:paraId="47538371" w14:textId="77777777" w:rsidR="00BF7EBC" w:rsidRDefault="002C7365">
      <w:pPr>
        <w:pStyle w:val="BodyText"/>
        <w:spacing w:before="116"/>
      </w:pPr>
      <w:r>
        <w:rPr>
          <w:color w:val="231F20"/>
        </w:rPr>
        <w:t>The</w:t>
      </w:r>
      <w:r>
        <w:rPr>
          <w:color w:val="231F20"/>
          <w:spacing w:val="-2"/>
        </w:rPr>
        <w:t xml:space="preserve"> </w:t>
      </w:r>
      <w:r>
        <w:rPr>
          <w:color w:val="231F20"/>
        </w:rPr>
        <w:t>complete</w:t>
      </w:r>
      <w:r>
        <w:rPr>
          <w:color w:val="231F20"/>
          <w:spacing w:val="-1"/>
        </w:rPr>
        <w:t xml:space="preserve"> </w:t>
      </w:r>
      <w:r>
        <w:rPr>
          <w:color w:val="231F20"/>
        </w:rPr>
        <w:t>county</w:t>
      </w:r>
      <w:r>
        <w:rPr>
          <w:color w:val="231F20"/>
          <w:spacing w:val="-1"/>
        </w:rPr>
        <w:t xml:space="preserve"> </w:t>
      </w:r>
      <w:r>
        <w:rPr>
          <w:color w:val="231F20"/>
        </w:rPr>
        <w:t>transportation</w:t>
      </w:r>
      <w:r>
        <w:rPr>
          <w:color w:val="231F20"/>
          <w:spacing w:val="-1"/>
        </w:rPr>
        <w:t xml:space="preserve"> </w:t>
      </w:r>
      <w:r>
        <w:rPr>
          <w:color w:val="231F20"/>
        </w:rPr>
        <w:t>committee</w:t>
      </w:r>
      <w:r>
        <w:rPr>
          <w:color w:val="231F20"/>
          <w:spacing w:val="-1"/>
        </w:rPr>
        <w:t xml:space="preserve"> </w:t>
      </w:r>
      <w:r>
        <w:rPr>
          <w:color w:val="231F20"/>
        </w:rPr>
        <w:t>statutes</w:t>
      </w:r>
      <w:r>
        <w:rPr>
          <w:color w:val="231F20"/>
          <w:spacing w:val="-1"/>
        </w:rPr>
        <w:t xml:space="preserve"> </w:t>
      </w:r>
      <w:r>
        <w:rPr>
          <w:color w:val="231F20"/>
        </w:rPr>
        <w:t>are</w:t>
      </w:r>
      <w:r>
        <w:rPr>
          <w:color w:val="231F20"/>
          <w:spacing w:val="-1"/>
        </w:rPr>
        <w:t xml:space="preserve"> </w:t>
      </w:r>
      <w:r>
        <w:rPr>
          <w:color w:val="231F20"/>
        </w:rPr>
        <w:t>available</w:t>
      </w:r>
      <w:r>
        <w:rPr>
          <w:color w:val="231F20"/>
          <w:spacing w:val="-1"/>
        </w:rPr>
        <w:t xml:space="preserve"> </w:t>
      </w:r>
      <w:r>
        <w:rPr>
          <w:color w:val="231F20"/>
        </w:rPr>
        <w:t>in</w:t>
      </w:r>
      <w:r>
        <w:rPr>
          <w:color w:val="231F20"/>
          <w:spacing w:val="-1"/>
        </w:rPr>
        <w:t xml:space="preserve"> </w:t>
      </w:r>
      <w:r>
        <w:rPr>
          <w:color w:val="231F20"/>
        </w:rPr>
        <w:t>Montana</w:t>
      </w:r>
      <w:r>
        <w:rPr>
          <w:color w:val="231F20"/>
          <w:spacing w:val="-1"/>
        </w:rPr>
        <w:t xml:space="preserve"> </w:t>
      </w:r>
      <w:r>
        <w:rPr>
          <w:color w:val="231F20"/>
        </w:rPr>
        <w:t>Code</w:t>
      </w:r>
      <w:r>
        <w:rPr>
          <w:color w:val="231F20"/>
          <w:spacing w:val="-1"/>
        </w:rPr>
        <w:t xml:space="preserve"> </w:t>
      </w:r>
      <w:r>
        <w:rPr>
          <w:color w:val="231F20"/>
        </w:rPr>
        <w:t>Annotated</w:t>
      </w:r>
      <w:r>
        <w:rPr>
          <w:color w:val="231F20"/>
          <w:spacing w:val="-2"/>
        </w:rPr>
        <w:t xml:space="preserve"> </w:t>
      </w:r>
      <w:hyperlink r:id="rId842">
        <w:r>
          <w:rPr>
            <w:color w:val="231F20"/>
          </w:rPr>
          <w:t>20-10-</w:t>
        </w:r>
        <w:r>
          <w:rPr>
            <w:color w:val="231F20"/>
            <w:spacing w:val="-4"/>
          </w:rPr>
          <w:t>101</w:t>
        </w:r>
      </w:hyperlink>
      <w:r>
        <w:rPr>
          <w:color w:val="231F20"/>
          <w:spacing w:val="-4"/>
        </w:rPr>
        <w:t>.</w:t>
      </w:r>
    </w:p>
    <w:p w14:paraId="69E65267"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43F416C7" w14:textId="77777777" w:rsidR="00BF7EBC" w:rsidRDefault="002C7365">
      <w:pPr>
        <w:pStyle w:val="BodyText"/>
        <w:spacing w:before="18" w:line="256" w:lineRule="auto"/>
        <w:ind w:right="1188"/>
      </w:pPr>
      <w:r>
        <w:rPr>
          <w:color w:val="231F20"/>
        </w:rPr>
        <w:t>Each county shall establish a county transportation committee (</w:t>
      </w:r>
      <w:hyperlink r:id="rId843">
        <w:r>
          <w:rPr>
            <w:color w:val="231F20"/>
          </w:rPr>
          <w:t>20-10-131</w:t>
        </w:r>
      </w:hyperlink>
      <w:r>
        <w:rPr>
          <w:color w:val="231F20"/>
        </w:rPr>
        <w:t>). The county transportation committee</w:t>
      </w:r>
      <w:r>
        <w:rPr>
          <w:color w:val="231F20"/>
          <w:spacing w:val="-6"/>
        </w:rPr>
        <w:t xml:space="preserve"> </w:t>
      </w:r>
      <w:r>
        <w:rPr>
          <w:color w:val="231F20"/>
        </w:rPr>
        <w:t>will</w:t>
      </w:r>
      <w:r>
        <w:rPr>
          <w:color w:val="231F20"/>
          <w:spacing w:val="-6"/>
        </w:rPr>
        <w:t xml:space="preserve"> </w:t>
      </w:r>
      <w:r>
        <w:rPr>
          <w:color w:val="231F20"/>
        </w:rPr>
        <w:t>establish</w:t>
      </w:r>
      <w:r>
        <w:rPr>
          <w:color w:val="231F20"/>
          <w:spacing w:val="-6"/>
        </w:rPr>
        <w:t xml:space="preserve"> </w:t>
      </w:r>
      <w:r>
        <w:rPr>
          <w:color w:val="231F20"/>
        </w:rPr>
        <w:t>the</w:t>
      </w:r>
      <w:r>
        <w:rPr>
          <w:color w:val="231F20"/>
          <w:spacing w:val="-6"/>
        </w:rPr>
        <w:t xml:space="preserve"> </w:t>
      </w:r>
      <w:r>
        <w:rPr>
          <w:color w:val="231F20"/>
        </w:rPr>
        <w:t>transportation</w:t>
      </w:r>
      <w:r>
        <w:rPr>
          <w:color w:val="231F20"/>
          <w:spacing w:val="-6"/>
        </w:rPr>
        <w:t xml:space="preserve"> </w:t>
      </w:r>
      <w:r>
        <w:rPr>
          <w:color w:val="231F20"/>
        </w:rPr>
        <w:t>service</w:t>
      </w:r>
      <w:r>
        <w:rPr>
          <w:color w:val="231F20"/>
          <w:spacing w:val="-6"/>
        </w:rPr>
        <w:t xml:space="preserve"> </w:t>
      </w:r>
      <w:r>
        <w:rPr>
          <w:color w:val="231F20"/>
        </w:rPr>
        <w:t>areas</w:t>
      </w:r>
      <w:r>
        <w:rPr>
          <w:color w:val="231F20"/>
          <w:spacing w:val="-6"/>
        </w:rPr>
        <w:t xml:space="preserve"> </w:t>
      </w:r>
      <w:r>
        <w:rPr>
          <w:color w:val="231F20"/>
        </w:rPr>
        <w:t>within</w:t>
      </w:r>
      <w:r>
        <w:rPr>
          <w:color w:val="231F20"/>
          <w:spacing w:val="-6"/>
        </w:rPr>
        <w:t xml:space="preserve"> </w:t>
      </w:r>
      <w:r>
        <w:rPr>
          <w:color w:val="231F20"/>
        </w:rPr>
        <w:t>the</w:t>
      </w:r>
      <w:r>
        <w:rPr>
          <w:color w:val="231F20"/>
          <w:spacing w:val="-6"/>
        </w:rPr>
        <w:t xml:space="preserve"> </w:t>
      </w:r>
      <w:r>
        <w:rPr>
          <w:color w:val="231F20"/>
        </w:rPr>
        <w:t>county</w:t>
      </w:r>
      <w:r>
        <w:rPr>
          <w:color w:val="231F20"/>
          <w:spacing w:val="-6"/>
        </w:rPr>
        <w:t xml:space="preserve"> </w:t>
      </w:r>
      <w:r>
        <w:rPr>
          <w:color w:val="231F20"/>
        </w:rPr>
        <w:t>for</w:t>
      </w:r>
      <w:r>
        <w:rPr>
          <w:color w:val="231F20"/>
          <w:spacing w:val="-6"/>
        </w:rPr>
        <w:t xml:space="preserve"> </w:t>
      </w:r>
      <w:r>
        <w:rPr>
          <w:color w:val="231F20"/>
        </w:rPr>
        <w:t>each</w:t>
      </w:r>
      <w:r>
        <w:rPr>
          <w:color w:val="231F20"/>
          <w:spacing w:val="-6"/>
        </w:rPr>
        <w:t xml:space="preserve"> </w:t>
      </w:r>
      <w:r>
        <w:rPr>
          <w:color w:val="231F20"/>
        </w:rPr>
        <w:t>district</w:t>
      </w:r>
      <w:r>
        <w:rPr>
          <w:color w:val="231F20"/>
          <w:spacing w:val="-6"/>
        </w:rPr>
        <w:t xml:space="preserve"> </w:t>
      </w:r>
      <w:r>
        <w:rPr>
          <w:color w:val="231F20"/>
        </w:rPr>
        <w:t>that</w:t>
      </w:r>
      <w:r>
        <w:rPr>
          <w:color w:val="231F20"/>
          <w:spacing w:val="-6"/>
        </w:rPr>
        <w:t xml:space="preserve"> </w:t>
      </w:r>
      <w:r>
        <w:rPr>
          <w:color w:val="231F20"/>
        </w:rPr>
        <w:t>operates</w:t>
      </w:r>
      <w:r>
        <w:rPr>
          <w:color w:val="231F20"/>
          <w:spacing w:val="-6"/>
        </w:rPr>
        <w:t xml:space="preserve"> </w:t>
      </w:r>
      <w:r>
        <w:rPr>
          <w:color w:val="231F20"/>
        </w:rPr>
        <w:t>a</w:t>
      </w:r>
      <w:r>
        <w:rPr>
          <w:color w:val="231F20"/>
          <w:spacing w:val="-6"/>
        </w:rPr>
        <w:t xml:space="preserve"> </w:t>
      </w:r>
      <w:r>
        <w:rPr>
          <w:color w:val="231F20"/>
        </w:rPr>
        <w:t>school bus transportation program. The committee will disregard district boundaries when creating the program. The committee will also approve, disapprove, or adjust applications for increased reimbursements for individual</w:t>
      </w:r>
    </w:p>
    <w:p w14:paraId="061AB693" w14:textId="77777777" w:rsidR="00BF7EBC" w:rsidRDefault="00BF7EBC">
      <w:pPr>
        <w:spacing w:line="256" w:lineRule="auto"/>
        <w:sectPr w:rsidR="00BF7EBC">
          <w:pgSz w:w="12240" w:h="15840"/>
          <w:pgMar w:top="600" w:right="80" w:bottom="560" w:left="260" w:header="0" w:footer="379" w:gutter="0"/>
          <w:cols w:space="720"/>
        </w:sectPr>
      </w:pPr>
    </w:p>
    <w:p w14:paraId="49DAD68E" w14:textId="77777777" w:rsidR="00BF7EBC" w:rsidRDefault="002C7365">
      <w:pPr>
        <w:pStyle w:val="BodyText"/>
        <w:spacing w:before="87" w:line="256" w:lineRule="auto"/>
        <w:ind w:left="1030" w:right="460"/>
      </w:pPr>
      <w:r>
        <w:rPr>
          <w:color w:val="231F20"/>
        </w:rPr>
        <w:lastRenderedPageBreak/>
        <w:t>transportation</w:t>
      </w:r>
      <w:r>
        <w:rPr>
          <w:color w:val="231F20"/>
          <w:spacing w:val="-10"/>
        </w:rPr>
        <w:t xml:space="preserve"> </w:t>
      </w:r>
      <w:r>
        <w:rPr>
          <w:color w:val="231F20"/>
        </w:rPr>
        <w:t>because</w:t>
      </w:r>
      <w:r>
        <w:rPr>
          <w:color w:val="231F20"/>
          <w:spacing w:val="-10"/>
        </w:rPr>
        <w:t xml:space="preserve"> </w:t>
      </w:r>
      <w:r>
        <w:rPr>
          <w:color w:val="231F20"/>
        </w:rPr>
        <w:t>of</w:t>
      </w:r>
      <w:r>
        <w:rPr>
          <w:color w:val="231F20"/>
          <w:spacing w:val="-10"/>
        </w:rPr>
        <w:t xml:space="preserve"> </w:t>
      </w:r>
      <w:r>
        <w:rPr>
          <w:color w:val="231F20"/>
        </w:rPr>
        <w:t>isolated</w:t>
      </w:r>
      <w:r>
        <w:rPr>
          <w:color w:val="231F20"/>
          <w:spacing w:val="-10"/>
        </w:rPr>
        <w:t xml:space="preserve"> </w:t>
      </w:r>
      <w:r>
        <w:rPr>
          <w:color w:val="231F20"/>
        </w:rPr>
        <w:t>conditions</w:t>
      </w:r>
      <w:r>
        <w:rPr>
          <w:color w:val="231F20"/>
          <w:spacing w:val="-10"/>
        </w:rPr>
        <w:t xml:space="preserve"> </w:t>
      </w:r>
      <w:r>
        <w:rPr>
          <w:color w:val="231F20"/>
        </w:rPr>
        <w:t>and</w:t>
      </w:r>
      <w:r>
        <w:rPr>
          <w:color w:val="231F20"/>
          <w:spacing w:val="-10"/>
        </w:rPr>
        <w:t xml:space="preserve"> </w:t>
      </w:r>
      <w:r>
        <w:rPr>
          <w:color w:val="231F20"/>
        </w:rPr>
        <w:t>requests</w:t>
      </w:r>
      <w:r>
        <w:rPr>
          <w:color w:val="231F20"/>
          <w:spacing w:val="-10"/>
        </w:rPr>
        <w:t xml:space="preserve"> </w:t>
      </w:r>
      <w:r>
        <w:rPr>
          <w:color w:val="231F20"/>
        </w:rPr>
        <w:t>for</w:t>
      </w:r>
      <w:r>
        <w:rPr>
          <w:color w:val="231F20"/>
          <w:spacing w:val="-10"/>
        </w:rPr>
        <w:t xml:space="preserve"> </w:t>
      </w:r>
      <w:r>
        <w:rPr>
          <w:color w:val="231F20"/>
        </w:rPr>
        <w:t>new</w:t>
      </w:r>
      <w:r>
        <w:rPr>
          <w:color w:val="231F20"/>
          <w:spacing w:val="-10"/>
        </w:rPr>
        <w:t xml:space="preserve"> </w:t>
      </w:r>
      <w:r>
        <w:rPr>
          <w:color w:val="231F20"/>
        </w:rPr>
        <w:t>or</w:t>
      </w:r>
      <w:r>
        <w:rPr>
          <w:color w:val="231F20"/>
          <w:spacing w:val="-10"/>
        </w:rPr>
        <w:t xml:space="preserve"> </w:t>
      </w:r>
      <w:r>
        <w:rPr>
          <w:color w:val="231F20"/>
        </w:rPr>
        <w:t>adjusted</w:t>
      </w:r>
      <w:r>
        <w:rPr>
          <w:color w:val="231F20"/>
          <w:spacing w:val="-10"/>
        </w:rPr>
        <w:t xml:space="preserve"> </w:t>
      </w:r>
      <w:r>
        <w:rPr>
          <w:color w:val="231F20"/>
        </w:rPr>
        <w:t>school</w:t>
      </w:r>
      <w:r>
        <w:rPr>
          <w:color w:val="231F20"/>
          <w:spacing w:val="-10"/>
        </w:rPr>
        <w:t xml:space="preserve"> </w:t>
      </w:r>
      <w:r>
        <w:rPr>
          <w:color w:val="231F20"/>
        </w:rPr>
        <w:t>bus</w:t>
      </w:r>
      <w:r>
        <w:rPr>
          <w:color w:val="231F20"/>
          <w:spacing w:val="-10"/>
        </w:rPr>
        <w:t xml:space="preserve"> </w:t>
      </w:r>
      <w:r>
        <w:rPr>
          <w:color w:val="231F20"/>
        </w:rPr>
        <w:t>routes</w:t>
      </w:r>
      <w:r>
        <w:rPr>
          <w:color w:val="231F20"/>
          <w:spacing w:val="-10"/>
        </w:rPr>
        <w:t xml:space="preserve"> </w:t>
      </w:r>
      <w:r>
        <w:rPr>
          <w:color w:val="231F20"/>
        </w:rPr>
        <w:t>submitted</w:t>
      </w:r>
      <w:r>
        <w:rPr>
          <w:color w:val="231F20"/>
          <w:spacing w:val="-10"/>
        </w:rPr>
        <w:t xml:space="preserve"> </w:t>
      </w:r>
      <w:r>
        <w:rPr>
          <w:color w:val="231F20"/>
        </w:rPr>
        <w:t>by trustees (</w:t>
      </w:r>
      <w:hyperlink r:id="rId844">
        <w:r>
          <w:rPr>
            <w:color w:val="231F20"/>
          </w:rPr>
          <w:t>20-10-132</w:t>
        </w:r>
      </w:hyperlink>
      <w:r>
        <w:rPr>
          <w:color w:val="231F20"/>
        </w:rPr>
        <w:t>).</w:t>
      </w:r>
    </w:p>
    <w:p w14:paraId="6B65E56B" w14:textId="77777777" w:rsidR="00BF7EBC" w:rsidRDefault="002C7365">
      <w:pPr>
        <w:pStyle w:val="Heading5"/>
        <w:spacing w:before="88"/>
        <w:ind w:left="1030"/>
      </w:pPr>
      <w:r>
        <w:rPr>
          <w:color w:val="231F20"/>
          <w:spacing w:val="-2"/>
        </w:rPr>
        <w:t>Membership</w:t>
      </w:r>
    </w:p>
    <w:p w14:paraId="3F1F1FEC" w14:textId="77777777" w:rsidR="00BF7EBC" w:rsidRDefault="002C7365">
      <w:pPr>
        <w:pStyle w:val="BodyText"/>
        <w:spacing w:before="18" w:line="256" w:lineRule="auto"/>
        <w:ind w:left="1030" w:right="556"/>
      </w:pPr>
      <w:r>
        <w:rPr>
          <w:color w:val="231F20"/>
          <w:spacing w:val="-2"/>
        </w:rPr>
        <w:t>The</w:t>
      </w:r>
      <w:r>
        <w:rPr>
          <w:color w:val="231F20"/>
          <w:spacing w:val="-15"/>
        </w:rPr>
        <w:t xml:space="preserve"> </w:t>
      </w:r>
      <w:r>
        <w:rPr>
          <w:color w:val="231F20"/>
          <w:spacing w:val="-2"/>
        </w:rPr>
        <w:t>county</w:t>
      </w:r>
      <w:r>
        <w:rPr>
          <w:color w:val="231F20"/>
          <w:spacing w:val="-13"/>
        </w:rPr>
        <w:t xml:space="preserve"> </w:t>
      </w:r>
      <w:r>
        <w:rPr>
          <w:color w:val="231F20"/>
          <w:spacing w:val="-2"/>
        </w:rPr>
        <w:t>transportation</w:t>
      </w:r>
      <w:r>
        <w:rPr>
          <w:color w:val="231F20"/>
          <w:spacing w:val="-13"/>
        </w:rPr>
        <w:t xml:space="preserve"> </w:t>
      </w:r>
      <w:r>
        <w:rPr>
          <w:color w:val="231F20"/>
          <w:spacing w:val="-2"/>
        </w:rPr>
        <w:t>committee</w:t>
      </w:r>
      <w:r>
        <w:rPr>
          <w:color w:val="231F20"/>
          <w:spacing w:val="-13"/>
        </w:rPr>
        <w:t xml:space="preserve"> </w:t>
      </w:r>
      <w:r>
        <w:rPr>
          <w:color w:val="231F20"/>
          <w:spacing w:val="-2"/>
        </w:rPr>
        <w:t>must</w:t>
      </w:r>
      <w:r>
        <w:rPr>
          <w:color w:val="231F20"/>
          <w:spacing w:val="-13"/>
        </w:rPr>
        <w:t xml:space="preserve"> </w:t>
      </w:r>
      <w:r>
        <w:rPr>
          <w:color w:val="231F20"/>
          <w:spacing w:val="-2"/>
        </w:rPr>
        <w:t>have</w:t>
      </w:r>
      <w:r>
        <w:rPr>
          <w:color w:val="231F20"/>
          <w:spacing w:val="-13"/>
        </w:rPr>
        <w:t xml:space="preserve"> </w:t>
      </w:r>
      <w:r>
        <w:rPr>
          <w:color w:val="231F20"/>
          <w:spacing w:val="-2"/>
        </w:rPr>
        <w:t>at</w:t>
      </w:r>
      <w:r>
        <w:rPr>
          <w:color w:val="231F20"/>
          <w:spacing w:val="-13"/>
        </w:rPr>
        <w:t xml:space="preserve"> </w:t>
      </w:r>
      <w:r>
        <w:rPr>
          <w:color w:val="231F20"/>
          <w:spacing w:val="-2"/>
        </w:rPr>
        <w:t>least</w:t>
      </w:r>
      <w:r>
        <w:rPr>
          <w:color w:val="231F20"/>
          <w:spacing w:val="-13"/>
        </w:rPr>
        <w:t xml:space="preserve"> </w:t>
      </w:r>
      <w:r>
        <w:rPr>
          <w:color w:val="231F20"/>
          <w:spacing w:val="-2"/>
        </w:rPr>
        <w:t>five</w:t>
      </w:r>
      <w:r>
        <w:rPr>
          <w:color w:val="231F20"/>
          <w:spacing w:val="-13"/>
        </w:rPr>
        <w:t xml:space="preserve"> </w:t>
      </w:r>
      <w:r>
        <w:rPr>
          <w:color w:val="231F20"/>
          <w:spacing w:val="-2"/>
        </w:rPr>
        <w:t>members.</w:t>
      </w:r>
      <w:r>
        <w:rPr>
          <w:color w:val="231F20"/>
          <w:spacing w:val="-13"/>
        </w:rPr>
        <w:t xml:space="preserve"> </w:t>
      </w:r>
      <w:r>
        <w:rPr>
          <w:color w:val="231F20"/>
          <w:spacing w:val="-2"/>
        </w:rPr>
        <w:t>The</w:t>
      </w:r>
      <w:r>
        <w:rPr>
          <w:color w:val="231F20"/>
          <w:spacing w:val="-13"/>
        </w:rPr>
        <w:t xml:space="preserve"> </w:t>
      </w:r>
      <w:r>
        <w:rPr>
          <w:color w:val="231F20"/>
          <w:spacing w:val="-2"/>
        </w:rPr>
        <w:t>membership</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3"/>
        </w:rPr>
        <w:t xml:space="preserve"> </w:t>
      </w:r>
      <w:r>
        <w:rPr>
          <w:color w:val="231F20"/>
          <w:spacing w:val="-2"/>
        </w:rPr>
        <w:t>committee</w:t>
      </w:r>
      <w:r>
        <w:rPr>
          <w:color w:val="231F20"/>
          <w:spacing w:val="-13"/>
        </w:rPr>
        <w:t xml:space="preserve"> </w:t>
      </w:r>
      <w:r>
        <w:rPr>
          <w:color w:val="231F20"/>
          <w:spacing w:val="-2"/>
        </w:rPr>
        <w:t>consists of:</w:t>
      </w:r>
      <w:r>
        <w:rPr>
          <w:color w:val="231F20"/>
          <w:spacing w:val="-6"/>
        </w:rPr>
        <w:t xml:space="preserve"> </w:t>
      </w:r>
      <w:r>
        <w:rPr>
          <w:color w:val="231F20"/>
          <w:spacing w:val="-2"/>
        </w:rPr>
        <w:t>The</w:t>
      </w:r>
      <w:r>
        <w:rPr>
          <w:color w:val="231F20"/>
          <w:spacing w:val="-6"/>
        </w:rPr>
        <w:t xml:space="preserve"> </w:t>
      </w:r>
      <w:r>
        <w:rPr>
          <w:color w:val="231F20"/>
          <w:spacing w:val="-2"/>
        </w:rPr>
        <w:t>county</w:t>
      </w:r>
      <w:r>
        <w:rPr>
          <w:color w:val="231F20"/>
          <w:spacing w:val="-6"/>
        </w:rPr>
        <w:t xml:space="preserve"> </w:t>
      </w:r>
      <w:r>
        <w:rPr>
          <w:color w:val="231F20"/>
          <w:spacing w:val="-2"/>
        </w:rPr>
        <w:t>superintendent;</w:t>
      </w:r>
      <w:r>
        <w:rPr>
          <w:color w:val="231F20"/>
          <w:spacing w:val="-6"/>
        </w:rPr>
        <w:t xml:space="preserve"> </w:t>
      </w:r>
      <w:r>
        <w:rPr>
          <w:color w:val="231F20"/>
          <w:spacing w:val="-2"/>
        </w:rPr>
        <w:t>Presiding</w:t>
      </w:r>
      <w:r>
        <w:rPr>
          <w:color w:val="231F20"/>
          <w:spacing w:val="-6"/>
        </w:rPr>
        <w:t xml:space="preserve"> </w:t>
      </w:r>
      <w:r>
        <w:rPr>
          <w:color w:val="231F20"/>
          <w:spacing w:val="-2"/>
        </w:rPr>
        <w:t>officer</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board</w:t>
      </w:r>
      <w:r>
        <w:rPr>
          <w:color w:val="231F20"/>
          <w:spacing w:val="-6"/>
        </w:rPr>
        <w:t xml:space="preserve"> </w:t>
      </w:r>
      <w:r>
        <w:rPr>
          <w:color w:val="231F20"/>
          <w:spacing w:val="-2"/>
        </w:rPr>
        <w:t>of</w:t>
      </w:r>
      <w:r>
        <w:rPr>
          <w:color w:val="231F20"/>
          <w:spacing w:val="-6"/>
        </w:rPr>
        <w:t xml:space="preserve"> </w:t>
      </w:r>
      <w:r>
        <w:rPr>
          <w:color w:val="231F20"/>
          <w:spacing w:val="-2"/>
        </w:rPr>
        <w:t>county</w:t>
      </w:r>
      <w:r>
        <w:rPr>
          <w:color w:val="231F20"/>
          <w:spacing w:val="-6"/>
        </w:rPr>
        <w:t xml:space="preserve"> </w:t>
      </w:r>
      <w:r>
        <w:rPr>
          <w:color w:val="231F20"/>
          <w:spacing w:val="-2"/>
        </w:rPr>
        <w:t>commissioners</w:t>
      </w:r>
      <w:r>
        <w:rPr>
          <w:color w:val="231F20"/>
          <w:spacing w:val="-6"/>
        </w:rPr>
        <w:t xml:space="preserve"> </w:t>
      </w:r>
      <w:r>
        <w:rPr>
          <w:color w:val="231F20"/>
          <w:spacing w:val="-2"/>
        </w:rPr>
        <w:t>(or</w:t>
      </w:r>
      <w:r>
        <w:rPr>
          <w:color w:val="231F20"/>
          <w:spacing w:val="-6"/>
        </w:rPr>
        <w:t xml:space="preserve"> </w:t>
      </w:r>
      <w:r>
        <w:rPr>
          <w:color w:val="231F20"/>
          <w:spacing w:val="-2"/>
        </w:rPr>
        <w:t>a</w:t>
      </w:r>
      <w:r>
        <w:rPr>
          <w:color w:val="231F20"/>
          <w:spacing w:val="-6"/>
        </w:rPr>
        <w:t xml:space="preserve"> </w:t>
      </w:r>
      <w:r>
        <w:rPr>
          <w:color w:val="231F20"/>
          <w:spacing w:val="-2"/>
        </w:rPr>
        <w:t>member</w:t>
      </w:r>
      <w:r>
        <w:rPr>
          <w:color w:val="231F20"/>
          <w:spacing w:val="-6"/>
        </w:rPr>
        <w:t xml:space="preserve"> </w:t>
      </w:r>
      <w:r>
        <w:rPr>
          <w:color w:val="231F20"/>
          <w:spacing w:val="-2"/>
        </w:rPr>
        <w:t xml:space="preserve">designated </w:t>
      </w:r>
      <w:r>
        <w:rPr>
          <w:color w:val="231F20"/>
        </w:rPr>
        <w:t>by</w:t>
      </w:r>
      <w:r>
        <w:rPr>
          <w:color w:val="231F20"/>
          <w:spacing w:val="-14"/>
        </w:rPr>
        <w:t xml:space="preserve"> </w:t>
      </w:r>
      <w:r>
        <w:rPr>
          <w:color w:val="231F20"/>
        </w:rPr>
        <w:t>the</w:t>
      </w:r>
      <w:r>
        <w:rPr>
          <w:color w:val="231F20"/>
          <w:spacing w:val="-14"/>
        </w:rPr>
        <w:t xml:space="preserve"> </w:t>
      </w:r>
      <w:r>
        <w:rPr>
          <w:color w:val="231F20"/>
        </w:rPr>
        <w:t>presiding</w:t>
      </w:r>
      <w:r>
        <w:rPr>
          <w:color w:val="231F20"/>
          <w:spacing w:val="-14"/>
        </w:rPr>
        <w:t xml:space="preserve"> </w:t>
      </w:r>
      <w:r>
        <w:rPr>
          <w:color w:val="231F20"/>
        </w:rPr>
        <w:t>officer);</w:t>
      </w:r>
      <w:r>
        <w:rPr>
          <w:color w:val="231F20"/>
          <w:spacing w:val="-14"/>
        </w:rPr>
        <w:t xml:space="preserve"> </w:t>
      </w:r>
      <w:r>
        <w:rPr>
          <w:color w:val="231F20"/>
        </w:rPr>
        <w:t>Except</w:t>
      </w:r>
      <w:r>
        <w:rPr>
          <w:color w:val="231F20"/>
          <w:spacing w:val="-14"/>
        </w:rPr>
        <w:t xml:space="preserve"> </w:t>
      </w:r>
      <w:r>
        <w:rPr>
          <w:color w:val="231F20"/>
        </w:rPr>
        <w:t>in</w:t>
      </w:r>
      <w:r>
        <w:rPr>
          <w:color w:val="231F20"/>
          <w:spacing w:val="-14"/>
        </w:rPr>
        <w:t xml:space="preserve"> </w:t>
      </w:r>
      <w:r>
        <w:rPr>
          <w:color w:val="231F20"/>
        </w:rPr>
        <w:t>K-12</w:t>
      </w:r>
      <w:r>
        <w:rPr>
          <w:color w:val="231F20"/>
          <w:spacing w:val="-14"/>
        </w:rPr>
        <w:t xml:space="preserve"> </w:t>
      </w:r>
      <w:r>
        <w:rPr>
          <w:color w:val="231F20"/>
        </w:rPr>
        <w:t>school</w:t>
      </w:r>
      <w:r>
        <w:rPr>
          <w:color w:val="231F20"/>
          <w:spacing w:val="-14"/>
        </w:rPr>
        <w:t xml:space="preserve"> </w:t>
      </w:r>
      <w:r>
        <w:rPr>
          <w:color w:val="231F20"/>
        </w:rPr>
        <w:t>districts,</w:t>
      </w:r>
      <w:r>
        <w:rPr>
          <w:color w:val="231F20"/>
          <w:spacing w:val="-14"/>
        </w:rPr>
        <w:t xml:space="preserve"> </w:t>
      </w:r>
      <w:r>
        <w:rPr>
          <w:color w:val="231F20"/>
        </w:rPr>
        <w:t>one</w:t>
      </w:r>
      <w:r>
        <w:rPr>
          <w:color w:val="231F20"/>
          <w:spacing w:val="-14"/>
        </w:rPr>
        <w:t xml:space="preserve"> </w:t>
      </w:r>
      <w:r>
        <w:rPr>
          <w:color w:val="231F20"/>
        </w:rPr>
        <w:t>trustee</w:t>
      </w:r>
      <w:r>
        <w:rPr>
          <w:color w:val="231F20"/>
          <w:spacing w:val="-14"/>
        </w:rPr>
        <w:t xml:space="preserve"> </w:t>
      </w:r>
      <w:r>
        <w:rPr>
          <w:color w:val="231F20"/>
        </w:rPr>
        <w:t>from</w:t>
      </w:r>
      <w:r>
        <w:rPr>
          <w:color w:val="231F20"/>
          <w:spacing w:val="-14"/>
        </w:rPr>
        <w:t xml:space="preserve"> </w:t>
      </w:r>
      <w:r>
        <w:rPr>
          <w:color w:val="231F20"/>
        </w:rPr>
        <w:t>each</w:t>
      </w:r>
      <w:r>
        <w:rPr>
          <w:color w:val="231F20"/>
          <w:spacing w:val="-14"/>
        </w:rPr>
        <w:t xml:space="preserve"> </w:t>
      </w:r>
      <w:r>
        <w:rPr>
          <w:color w:val="231F20"/>
        </w:rPr>
        <w:t>high</w:t>
      </w:r>
      <w:r>
        <w:rPr>
          <w:color w:val="231F20"/>
          <w:spacing w:val="-14"/>
        </w:rPr>
        <w:t xml:space="preserve"> </w:t>
      </w:r>
      <w:r>
        <w:rPr>
          <w:color w:val="231F20"/>
        </w:rPr>
        <w:t>school</w:t>
      </w:r>
      <w:r>
        <w:rPr>
          <w:color w:val="231F20"/>
          <w:spacing w:val="-14"/>
        </w:rPr>
        <w:t xml:space="preserve"> </w:t>
      </w:r>
      <w:r>
        <w:rPr>
          <w:color w:val="231F20"/>
        </w:rPr>
        <w:t>district</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 xml:space="preserve">county </w:t>
      </w:r>
      <w:r>
        <w:rPr>
          <w:color w:val="231F20"/>
          <w:spacing w:val="-2"/>
        </w:rPr>
        <w:t>(or</w:t>
      </w:r>
      <w:r>
        <w:rPr>
          <w:color w:val="231F20"/>
          <w:spacing w:val="-9"/>
        </w:rPr>
        <w:t xml:space="preserve"> </w:t>
      </w:r>
      <w:r>
        <w:rPr>
          <w:color w:val="231F20"/>
          <w:spacing w:val="-2"/>
        </w:rPr>
        <w:t>a</w:t>
      </w:r>
      <w:r>
        <w:rPr>
          <w:color w:val="231F20"/>
          <w:spacing w:val="-9"/>
        </w:rPr>
        <w:t xml:space="preserve"> </w:t>
      </w:r>
      <w:r>
        <w:rPr>
          <w:color w:val="231F20"/>
          <w:spacing w:val="-2"/>
        </w:rPr>
        <w:t>district</w:t>
      </w:r>
      <w:r>
        <w:rPr>
          <w:color w:val="231F20"/>
          <w:spacing w:val="-9"/>
        </w:rPr>
        <w:t xml:space="preserve"> </w:t>
      </w:r>
      <w:r>
        <w:rPr>
          <w:color w:val="231F20"/>
          <w:spacing w:val="-2"/>
        </w:rPr>
        <w:t>employee</w:t>
      </w:r>
      <w:r>
        <w:rPr>
          <w:color w:val="231F20"/>
          <w:spacing w:val="-9"/>
        </w:rPr>
        <w:t xml:space="preserve"> </w:t>
      </w:r>
      <w:r>
        <w:rPr>
          <w:color w:val="231F20"/>
          <w:spacing w:val="-2"/>
        </w:rPr>
        <w:t>designated</w:t>
      </w:r>
      <w:r>
        <w:rPr>
          <w:color w:val="231F20"/>
          <w:spacing w:val="-9"/>
        </w:rPr>
        <w:t xml:space="preserve"> </w:t>
      </w:r>
      <w:r>
        <w:rPr>
          <w:color w:val="231F20"/>
          <w:spacing w:val="-2"/>
        </w:rPr>
        <w:t>by</w:t>
      </w:r>
      <w:r>
        <w:rPr>
          <w:color w:val="231F20"/>
          <w:spacing w:val="-9"/>
        </w:rPr>
        <w:t xml:space="preserve"> </w:t>
      </w:r>
      <w:r>
        <w:rPr>
          <w:color w:val="231F20"/>
          <w:spacing w:val="-2"/>
        </w:rPr>
        <w:t>the</w:t>
      </w:r>
      <w:r>
        <w:rPr>
          <w:color w:val="231F20"/>
          <w:spacing w:val="-9"/>
        </w:rPr>
        <w:t xml:space="preserve"> </w:t>
      </w:r>
      <w:r>
        <w:rPr>
          <w:color w:val="231F20"/>
          <w:spacing w:val="-2"/>
        </w:rPr>
        <w:t>trustees);</w:t>
      </w:r>
      <w:r>
        <w:rPr>
          <w:color w:val="231F20"/>
          <w:spacing w:val="-9"/>
        </w:rPr>
        <w:t xml:space="preserve"> </w:t>
      </w:r>
      <w:r>
        <w:rPr>
          <w:color w:val="231F20"/>
          <w:spacing w:val="-2"/>
        </w:rPr>
        <w:t>One</w:t>
      </w:r>
      <w:r>
        <w:rPr>
          <w:color w:val="231F20"/>
          <w:spacing w:val="-9"/>
        </w:rPr>
        <w:t xml:space="preserve"> </w:t>
      </w:r>
      <w:r>
        <w:rPr>
          <w:color w:val="231F20"/>
          <w:spacing w:val="-2"/>
        </w:rPr>
        <w:t>representative</w:t>
      </w:r>
      <w:r>
        <w:rPr>
          <w:color w:val="231F20"/>
          <w:spacing w:val="-9"/>
        </w:rPr>
        <w:t xml:space="preserve"> </w:t>
      </w:r>
      <w:r>
        <w:rPr>
          <w:color w:val="231F20"/>
          <w:spacing w:val="-2"/>
        </w:rPr>
        <w:t>from</w:t>
      </w:r>
      <w:r>
        <w:rPr>
          <w:color w:val="231F20"/>
          <w:spacing w:val="-9"/>
        </w:rPr>
        <w:t xml:space="preserve"> </w:t>
      </w:r>
      <w:r>
        <w:rPr>
          <w:color w:val="231F20"/>
          <w:spacing w:val="-2"/>
        </w:rPr>
        <w:t>each</w:t>
      </w:r>
      <w:r>
        <w:rPr>
          <w:color w:val="231F20"/>
          <w:spacing w:val="-9"/>
        </w:rPr>
        <w:t xml:space="preserve"> </w:t>
      </w:r>
      <w:r>
        <w:rPr>
          <w:color w:val="231F20"/>
          <w:spacing w:val="-2"/>
        </w:rPr>
        <w:t>high</w:t>
      </w:r>
      <w:r>
        <w:rPr>
          <w:color w:val="231F20"/>
          <w:spacing w:val="-9"/>
        </w:rPr>
        <w:t xml:space="preserve"> </w:t>
      </w:r>
      <w:r>
        <w:rPr>
          <w:color w:val="231F20"/>
          <w:spacing w:val="-2"/>
        </w:rPr>
        <w:t>school</w:t>
      </w:r>
      <w:r>
        <w:rPr>
          <w:color w:val="231F20"/>
          <w:spacing w:val="-9"/>
        </w:rPr>
        <w:t xml:space="preserve"> </w:t>
      </w:r>
      <w:r>
        <w:rPr>
          <w:color w:val="231F20"/>
          <w:spacing w:val="-2"/>
        </w:rPr>
        <w:t>district</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 xml:space="preserve">county </w:t>
      </w:r>
      <w:r>
        <w:rPr>
          <w:color w:val="231F20"/>
        </w:rPr>
        <w:t>who</w:t>
      </w:r>
      <w:r>
        <w:rPr>
          <w:color w:val="231F20"/>
          <w:spacing w:val="-13"/>
        </w:rPr>
        <w:t xml:space="preserve"> </w:t>
      </w:r>
      <w:r>
        <w:rPr>
          <w:color w:val="231F20"/>
        </w:rPr>
        <w:t>is</w:t>
      </w:r>
      <w:r>
        <w:rPr>
          <w:color w:val="231F20"/>
          <w:spacing w:val="-13"/>
        </w:rPr>
        <w:t xml:space="preserve"> </w:t>
      </w:r>
      <w:r>
        <w:rPr>
          <w:color w:val="231F20"/>
        </w:rPr>
        <w:t>a</w:t>
      </w:r>
      <w:r>
        <w:rPr>
          <w:color w:val="231F20"/>
          <w:spacing w:val="-13"/>
        </w:rPr>
        <w:t xml:space="preserve"> </w:t>
      </w:r>
      <w:r>
        <w:rPr>
          <w:color w:val="231F20"/>
        </w:rPr>
        <w:t>trustee</w:t>
      </w:r>
      <w:r>
        <w:rPr>
          <w:color w:val="231F20"/>
          <w:spacing w:val="-13"/>
        </w:rPr>
        <w:t xml:space="preserve"> </w:t>
      </w:r>
      <w:r>
        <w:rPr>
          <w:color w:val="231F20"/>
        </w:rPr>
        <w:t>of</w:t>
      </w:r>
      <w:r>
        <w:rPr>
          <w:color w:val="231F20"/>
          <w:spacing w:val="-13"/>
        </w:rPr>
        <w:t xml:space="preserve"> </w:t>
      </w:r>
      <w:r>
        <w:rPr>
          <w:color w:val="231F20"/>
        </w:rPr>
        <w:t>an</w:t>
      </w:r>
      <w:r>
        <w:rPr>
          <w:color w:val="231F20"/>
          <w:spacing w:val="-13"/>
        </w:rPr>
        <w:t xml:space="preserve"> </w:t>
      </w:r>
      <w:r>
        <w:rPr>
          <w:color w:val="231F20"/>
        </w:rPr>
        <w:t>elementary</w:t>
      </w:r>
      <w:r>
        <w:rPr>
          <w:color w:val="231F20"/>
          <w:spacing w:val="-13"/>
        </w:rPr>
        <w:t xml:space="preserve"> </w:t>
      </w:r>
      <w:r>
        <w:rPr>
          <w:color w:val="231F20"/>
        </w:rPr>
        <w:t>district</w:t>
      </w:r>
      <w:r>
        <w:rPr>
          <w:color w:val="231F20"/>
          <w:spacing w:val="-13"/>
        </w:rPr>
        <w:t xml:space="preserve"> </w:t>
      </w:r>
      <w:r>
        <w:rPr>
          <w:color w:val="231F20"/>
        </w:rPr>
        <w:t>encompassed</w:t>
      </w:r>
      <w:r>
        <w:rPr>
          <w:color w:val="231F20"/>
          <w:spacing w:val="-13"/>
        </w:rPr>
        <w:t xml:space="preserve"> </w:t>
      </w:r>
      <w:r>
        <w:rPr>
          <w:color w:val="231F20"/>
        </w:rPr>
        <w:t>within</w:t>
      </w:r>
      <w:r>
        <w:rPr>
          <w:color w:val="231F20"/>
          <w:spacing w:val="-13"/>
        </w:rPr>
        <w:t xml:space="preserve"> </w:t>
      </w:r>
      <w:r>
        <w:rPr>
          <w:color w:val="231F20"/>
        </w:rPr>
        <w:t>the</w:t>
      </w:r>
      <w:r>
        <w:rPr>
          <w:color w:val="231F20"/>
          <w:spacing w:val="-13"/>
        </w:rPr>
        <w:t xml:space="preserve"> </w:t>
      </w:r>
      <w:r>
        <w:rPr>
          <w:color w:val="231F20"/>
        </w:rPr>
        <w:t>high</w:t>
      </w:r>
      <w:r>
        <w:rPr>
          <w:color w:val="231F20"/>
          <w:spacing w:val="-13"/>
        </w:rPr>
        <w:t xml:space="preserve"> </w:t>
      </w:r>
      <w:r>
        <w:rPr>
          <w:color w:val="231F20"/>
        </w:rPr>
        <w:t>school</w:t>
      </w:r>
      <w:r>
        <w:rPr>
          <w:color w:val="231F20"/>
          <w:spacing w:val="-13"/>
        </w:rPr>
        <w:t xml:space="preserve"> </w:t>
      </w:r>
      <w:r>
        <w:rPr>
          <w:color w:val="231F20"/>
        </w:rPr>
        <w:t>district</w:t>
      </w:r>
      <w:r>
        <w:rPr>
          <w:color w:val="231F20"/>
          <w:spacing w:val="-13"/>
        </w:rPr>
        <w:t xml:space="preserve"> </w:t>
      </w:r>
      <w:r>
        <w:rPr>
          <w:color w:val="231F20"/>
        </w:rPr>
        <w:t>and</w:t>
      </w:r>
      <w:r>
        <w:rPr>
          <w:color w:val="231F20"/>
          <w:spacing w:val="-13"/>
        </w:rPr>
        <w:t xml:space="preserve"> </w:t>
      </w:r>
      <w:r>
        <w:rPr>
          <w:color w:val="231F20"/>
        </w:rPr>
        <w:t>who</w:t>
      </w:r>
      <w:r>
        <w:rPr>
          <w:color w:val="231F20"/>
          <w:spacing w:val="-13"/>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selected at</w:t>
      </w:r>
      <w:r>
        <w:rPr>
          <w:color w:val="231F20"/>
          <w:spacing w:val="-15"/>
        </w:rPr>
        <w:t xml:space="preserve"> </w:t>
      </w:r>
      <w:r>
        <w:rPr>
          <w:color w:val="231F20"/>
        </w:rPr>
        <w:t>a</w:t>
      </w:r>
      <w:r>
        <w:rPr>
          <w:color w:val="231F20"/>
          <w:spacing w:val="-15"/>
        </w:rPr>
        <w:t xml:space="preserve"> </w:t>
      </w:r>
      <w:r>
        <w:rPr>
          <w:color w:val="231F20"/>
        </w:rPr>
        <w:t>meeting</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trustees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elementary</w:t>
      </w:r>
      <w:r>
        <w:rPr>
          <w:color w:val="231F20"/>
          <w:spacing w:val="-15"/>
        </w:rPr>
        <w:t xml:space="preserve"> </w:t>
      </w:r>
      <w:r>
        <w:rPr>
          <w:color w:val="231F20"/>
        </w:rPr>
        <w:t>districts;</w:t>
      </w:r>
      <w:r>
        <w:rPr>
          <w:color w:val="231F20"/>
          <w:spacing w:val="-16"/>
        </w:rPr>
        <w:t xml:space="preserve"> </w:t>
      </w:r>
      <w:r>
        <w:rPr>
          <w:color w:val="231F20"/>
        </w:rPr>
        <w:t>Two</w:t>
      </w:r>
      <w:r>
        <w:rPr>
          <w:color w:val="231F20"/>
          <w:spacing w:val="-15"/>
        </w:rPr>
        <w:t xml:space="preserve"> </w:t>
      </w:r>
      <w:r>
        <w:rPr>
          <w:color w:val="231F20"/>
        </w:rPr>
        <w:t>representatives</w:t>
      </w:r>
      <w:r>
        <w:rPr>
          <w:color w:val="231F20"/>
          <w:spacing w:val="-15"/>
        </w:rPr>
        <w:t xml:space="preserve"> </w:t>
      </w:r>
      <w:r>
        <w:rPr>
          <w:color w:val="231F20"/>
        </w:rPr>
        <w:t>of</w:t>
      </w:r>
      <w:r>
        <w:rPr>
          <w:color w:val="231F20"/>
          <w:spacing w:val="-15"/>
        </w:rPr>
        <w:t xml:space="preserve"> </w:t>
      </w:r>
      <w:r>
        <w:rPr>
          <w:color w:val="231F20"/>
        </w:rPr>
        <w:t>each</w:t>
      </w:r>
      <w:r>
        <w:rPr>
          <w:color w:val="231F20"/>
          <w:spacing w:val="-15"/>
        </w:rPr>
        <w:t xml:space="preserve"> </w:t>
      </w:r>
      <w:r>
        <w:rPr>
          <w:color w:val="231F20"/>
        </w:rPr>
        <w:t>K-12</w:t>
      </w:r>
      <w:r>
        <w:rPr>
          <w:color w:val="231F20"/>
          <w:spacing w:val="-15"/>
        </w:rPr>
        <w:t xml:space="preserve"> </w:t>
      </w:r>
      <w:r>
        <w:rPr>
          <w:color w:val="231F20"/>
        </w:rPr>
        <w:t>school</w:t>
      </w:r>
      <w:r>
        <w:rPr>
          <w:color w:val="231F20"/>
          <w:spacing w:val="-15"/>
        </w:rPr>
        <w:t xml:space="preserve"> </w:t>
      </w:r>
      <w:r>
        <w:rPr>
          <w:color w:val="231F20"/>
        </w:rPr>
        <w:t>district</w:t>
      </w:r>
      <w:r>
        <w:rPr>
          <w:color w:val="231F20"/>
          <w:spacing w:val="-15"/>
        </w:rPr>
        <w:t xml:space="preserve"> </w:t>
      </w:r>
      <w:r>
        <w:rPr>
          <w:color w:val="231F20"/>
        </w:rPr>
        <w:t>of</w:t>
      </w:r>
      <w:r>
        <w:rPr>
          <w:color w:val="231F20"/>
          <w:spacing w:val="-15"/>
        </w:rPr>
        <w:t xml:space="preserve"> </w:t>
      </w:r>
      <w:r>
        <w:rPr>
          <w:color w:val="231F20"/>
        </w:rPr>
        <w:t xml:space="preserve">the </w:t>
      </w:r>
      <w:r>
        <w:rPr>
          <w:color w:val="231F20"/>
          <w:spacing w:val="-2"/>
        </w:rPr>
        <w:t>county,</w:t>
      </w:r>
      <w:r>
        <w:rPr>
          <w:color w:val="231F20"/>
          <w:spacing w:val="-7"/>
        </w:rPr>
        <w:t xml:space="preserve"> </w:t>
      </w:r>
      <w:r>
        <w:rPr>
          <w:color w:val="231F20"/>
          <w:spacing w:val="-2"/>
        </w:rPr>
        <w:t>each</w:t>
      </w:r>
      <w:r>
        <w:rPr>
          <w:color w:val="231F20"/>
          <w:spacing w:val="-7"/>
        </w:rPr>
        <w:t xml:space="preserve"> </w:t>
      </w:r>
      <w:r>
        <w:rPr>
          <w:color w:val="231F20"/>
          <w:spacing w:val="-2"/>
        </w:rPr>
        <w:t>of</w:t>
      </w:r>
      <w:r>
        <w:rPr>
          <w:color w:val="231F20"/>
          <w:spacing w:val="-7"/>
        </w:rPr>
        <w:t xml:space="preserve"> </w:t>
      </w:r>
      <w:r>
        <w:rPr>
          <w:color w:val="231F20"/>
          <w:spacing w:val="-2"/>
        </w:rPr>
        <w:t>whom</w:t>
      </w:r>
      <w:r>
        <w:rPr>
          <w:color w:val="231F20"/>
          <w:spacing w:val="-7"/>
        </w:rPr>
        <w:t xml:space="preserve"> </w:t>
      </w:r>
      <w:r>
        <w:rPr>
          <w:color w:val="231F20"/>
          <w:spacing w:val="-2"/>
        </w:rPr>
        <w:t>is</w:t>
      </w:r>
      <w:r>
        <w:rPr>
          <w:color w:val="231F20"/>
          <w:spacing w:val="-7"/>
        </w:rPr>
        <w:t xml:space="preserve"> </w:t>
      </w:r>
      <w:r>
        <w:rPr>
          <w:color w:val="231F20"/>
          <w:spacing w:val="-2"/>
        </w:rPr>
        <w:t>either</w:t>
      </w:r>
      <w:r>
        <w:rPr>
          <w:color w:val="231F20"/>
          <w:spacing w:val="-7"/>
        </w:rPr>
        <w:t xml:space="preserve"> </w:t>
      </w:r>
      <w:r>
        <w:rPr>
          <w:color w:val="231F20"/>
          <w:spacing w:val="-2"/>
        </w:rPr>
        <w:t>a</w:t>
      </w:r>
      <w:r>
        <w:rPr>
          <w:color w:val="231F20"/>
          <w:spacing w:val="-7"/>
        </w:rPr>
        <w:t xml:space="preserve"> </w:t>
      </w:r>
      <w:r>
        <w:rPr>
          <w:color w:val="231F20"/>
          <w:spacing w:val="-2"/>
        </w:rPr>
        <w:t>trustee</w:t>
      </w:r>
      <w:r>
        <w:rPr>
          <w:color w:val="231F20"/>
          <w:spacing w:val="-7"/>
        </w:rPr>
        <w:t xml:space="preserve"> </w:t>
      </w:r>
      <w:r>
        <w:rPr>
          <w:color w:val="231F20"/>
          <w:spacing w:val="-2"/>
        </w:rPr>
        <w:t>or</w:t>
      </w:r>
      <w:r>
        <w:rPr>
          <w:color w:val="231F20"/>
          <w:spacing w:val="-7"/>
        </w:rPr>
        <w:t xml:space="preserve"> </w:t>
      </w:r>
      <w:r>
        <w:rPr>
          <w:color w:val="231F20"/>
          <w:spacing w:val="-2"/>
        </w:rPr>
        <w:t>a</w:t>
      </w:r>
      <w:r>
        <w:rPr>
          <w:color w:val="231F20"/>
          <w:spacing w:val="-7"/>
        </w:rPr>
        <w:t xml:space="preserve"> </w:t>
      </w:r>
      <w:r>
        <w:rPr>
          <w:color w:val="231F20"/>
          <w:spacing w:val="-2"/>
        </w:rPr>
        <w:t>district</w:t>
      </w:r>
      <w:r>
        <w:rPr>
          <w:color w:val="231F20"/>
          <w:spacing w:val="-7"/>
        </w:rPr>
        <w:t xml:space="preserve"> </w:t>
      </w:r>
      <w:r>
        <w:rPr>
          <w:color w:val="231F20"/>
          <w:spacing w:val="-2"/>
        </w:rPr>
        <w:t>employee</w:t>
      </w:r>
      <w:r>
        <w:rPr>
          <w:color w:val="231F20"/>
          <w:spacing w:val="-7"/>
        </w:rPr>
        <w:t xml:space="preserve"> </w:t>
      </w:r>
      <w:r>
        <w:rPr>
          <w:color w:val="231F20"/>
          <w:spacing w:val="-2"/>
        </w:rPr>
        <w:t>designated</w:t>
      </w:r>
      <w:r>
        <w:rPr>
          <w:color w:val="231F20"/>
          <w:spacing w:val="-7"/>
        </w:rPr>
        <w:t xml:space="preserve"> </w:t>
      </w:r>
      <w:r>
        <w:rPr>
          <w:color w:val="231F20"/>
          <w:spacing w:val="-2"/>
        </w:rPr>
        <w:t>by</w:t>
      </w:r>
      <w:r>
        <w:rPr>
          <w:color w:val="231F20"/>
          <w:spacing w:val="-7"/>
        </w:rPr>
        <w:t xml:space="preserve"> </w:t>
      </w:r>
      <w:r>
        <w:rPr>
          <w:color w:val="231F20"/>
          <w:spacing w:val="-2"/>
        </w:rPr>
        <w:t>the</w:t>
      </w:r>
      <w:r>
        <w:rPr>
          <w:color w:val="231F20"/>
          <w:spacing w:val="-7"/>
        </w:rPr>
        <w:t xml:space="preserve"> </w:t>
      </w:r>
      <w:r>
        <w:rPr>
          <w:color w:val="231F20"/>
          <w:spacing w:val="-2"/>
        </w:rPr>
        <w:t>trustees;</w:t>
      </w:r>
      <w:r>
        <w:rPr>
          <w:color w:val="231F20"/>
          <w:spacing w:val="-7"/>
        </w:rPr>
        <w:t xml:space="preserve"> </w:t>
      </w:r>
      <w:r>
        <w:rPr>
          <w:color w:val="231F20"/>
          <w:spacing w:val="-2"/>
        </w:rPr>
        <w:t>and</w:t>
      </w:r>
      <w:r>
        <w:rPr>
          <w:color w:val="231F20"/>
          <w:spacing w:val="-7"/>
        </w:rPr>
        <w:t xml:space="preserve"> </w:t>
      </w:r>
      <w:r>
        <w:rPr>
          <w:color w:val="231F20"/>
          <w:spacing w:val="-2"/>
        </w:rPr>
        <w:t>a</w:t>
      </w:r>
      <w:r>
        <w:rPr>
          <w:color w:val="231F20"/>
          <w:spacing w:val="-7"/>
        </w:rPr>
        <w:t xml:space="preserve"> </w:t>
      </w:r>
      <w:r>
        <w:rPr>
          <w:color w:val="231F20"/>
          <w:spacing w:val="-2"/>
        </w:rPr>
        <w:t>representative</w:t>
      </w:r>
      <w:r>
        <w:rPr>
          <w:color w:val="231F20"/>
          <w:spacing w:val="-7"/>
        </w:rPr>
        <w:t xml:space="preserve"> </w:t>
      </w:r>
      <w:r>
        <w:rPr>
          <w:color w:val="231F20"/>
          <w:spacing w:val="-2"/>
        </w:rPr>
        <w:t>of</w:t>
      </w:r>
      <w:r>
        <w:rPr>
          <w:color w:val="231F20"/>
          <w:spacing w:val="-7"/>
        </w:rPr>
        <w:t xml:space="preserve"> </w:t>
      </w:r>
      <w:r>
        <w:rPr>
          <w:color w:val="231F20"/>
          <w:spacing w:val="-2"/>
        </w:rPr>
        <w:t xml:space="preserve">a </w:t>
      </w:r>
      <w:r>
        <w:rPr>
          <w:color w:val="231F20"/>
        </w:rPr>
        <w:t>district</w:t>
      </w:r>
      <w:r>
        <w:rPr>
          <w:color w:val="231F20"/>
          <w:spacing w:val="-15"/>
        </w:rPr>
        <w:t xml:space="preserve"> </w:t>
      </w:r>
      <w:r>
        <w:rPr>
          <w:color w:val="231F20"/>
        </w:rPr>
        <w:t>of</w:t>
      </w:r>
      <w:r>
        <w:rPr>
          <w:color w:val="231F20"/>
          <w:spacing w:val="-15"/>
        </w:rPr>
        <w:t xml:space="preserve"> </w:t>
      </w:r>
      <w:r>
        <w:rPr>
          <w:color w:val="231F20"/>
        </w:rPr>
        <w:t>another</w:t>
      </w:r>
      <w:r>
        <w:rPr>
          <w:color w:val="231F20"/>
          <w:spacing w:val="-15"/>
        </w:rPr>
        <w:t xml:space="preserve"> </w:t>
      </w:r>
      <w:r>
        <w:rPr>
          <w:color w:val="231F20"/>
        </w:rPr>
        <w:t>county</w:t>
      </w:r>
      <w:r>
        <w:rPr>
          <w:color w:val="231F20"/>
          <w:spacing w:val="-15"/>
        </w:rPr>
        <w:t xml:space="preserve"> </w:t>
      </w:r>
      <w:r>
        <w:rPr>
          <w:color w:val="231F20"/>
        </w:rPr>
        <w:t>when</w:t>
      </w:r>
      <w:r>
        <w:rPr>
          <w:color w:val="231F20"/>
          <w:spacing w:val="-15"/>
        </w:rPr>
        <w:t xml:space="preserve"> </w:t>
      </w:r>
      <w:r>
        <w:rPr>
          <w:color w:val="231F20"/>
        </w:rPr>
        <w:t>the</w:t>
      </w:r>
      <w:r>
        <w:rPr>
          <w:color w:val="231F20"/>
          <w:spacing w:val="-15"/>
        </w:rPr>
        <w:t xml:space="preserve"> </w:t>
      </w:r>
      <w:r>
        <w:rPr>
          <w:color w:val="231F20"/>
        </w:rPr>
        <w:t>transportation</w:t>
      </w:r>
      <w:r>
        <w:rPr>
          <w:color w:val="231F20"/>
          <w:spacing w:val="-15"/>
        </w:rPr>
        <w:t xml:space="preserve"> </w:t>
      </w:r>
      <w:r>
        <w:rPr>
          <w:color w:val="231F20"/>
        </w:rPr>
        <w:t>services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district</w:t>
      </w:r>
      <w:r>
        <w:rPr>
          <w:color w:val="231F20"/>
          <w:spacing w:val="-15"/>
        </w:rPr>
        <w:t xml:space="preserve"> </w:t>
      </w:r>
      <w:r>
        <w:rPr>
          <w:color w:val="231F20"/>
        </w:rPr>
        <w:t>are</w:t>
      </w:r>
      <w:r>
        <w:rPr>
          <w:color w:val="231F20"/>
          <w:spacing w:val="-15"/>
        </w:rPr>
        <w:t xml:space="preserve"> </w:t>
      </w:r>
      <w:r>
        <w:rPr>
          <w:color w:val="231F20"/>
        </w:rPr>
        <w:t>affected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actions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county transportation</w:t>
      </w:r>
      <w:r>
        <w:rPr>
          <w:color w:val="231F20"/>
          <w:spacing w:val="-13"/>
        </w:rPr>
        <w:t xml:space="preserve"> </w:t>
      </w:r>
      <w:r>
        <w:rPr>
          <w:color w:val="231F20"/>
        </w:rPr>
        <w:t>committee,</w:t>
      </w:r>
      <w:r>
        <w:rPr>
          <w:color w:val="231F20"/>
          <w:spacing w:val="-13"/>
        </w:rPr>
        <w:t xml:space="preserve"> </w:t>
      </w:r>
      <w:r>
        <w:rPr>
          <w:color w:val="231F20"/>
        </w:rPr>
        <w:t>but</w:t>
      </w:r>
      <w:r>
        <w:rPr>
          <w:color w:val="231F20"/>
          <w:spacing w:val="-13"/>
        </w:rPr>
        <w:t xml:space="preserve"> </w:t>
      </w:r>
      <w:r>
        <w:rPr>
          <w:color w:val="231F20"/>
        </w:rPr>
        <w:t>the</w:t>
      </w:r>
      <w:r>
        <w:rPr>
          <w:color w:val="231F20"/>
          <w:spacing w:val="-13"/>
        </w:rPr>
        <w:t xml:space="preserve"> </w:t>
      </w:r>
      <w:r>
        <w:rPr>
          <w:color w:val="231F20"/>
        </w:rPr>
        <w:t>representative</w:t>
      </w:r>
      <w:r>
        <w:rPr>
          <w:color w:val="231F20"/>
          <w:spacing w:val="-13"/>
        </w:rPr>
        <w:t xml:space="preserve"> </w:t>
      </w:r>
      <w:r>
        <w:rPr>
          <w:color w:val="231F20"/>
        </w:rPr>
        <w:t>has</w:t>
      </w:r>
      <w:r>
        <w:rPr>
          <w:color w:val="231F20"/>
          <w:spacing w:val="-13"/>
        </w:rPr>
        <w:t xml:space="preserve"> </w:t>
      </w:r>
      <w:r>
        <w:rPr>
          <w:color w:val="231F20"/>
        </w:rPr>
        <w:t>a</w:t>
      </w:r>
      <w:r>
        <w:rPr>
          <w:color w:val="231F20"/>
          <w:spacing w:val="-13"/>
        </w:rPr>
        <w:t xml:space="preserve"> </w:t>
      </w:r>
      <w:r>
        <w:rPr>
          <w:color w:val="231F20"/>
        </w:rPr>
        <w:t>voice</w:t>
      </w:r>
      <w:r>
        <w:rPr>
          <w:color w:val="231F20"/>
          <w:spacing w:val="-13"/>
        </w:rPr>
        <w:t xml:space="preserve"> </w:t>
      </w:r>
      <w:r>
        <w:rPr>
          <w:color w:val="231F20"/>
        </w:rPr>
        <w:t>only</w:t>
      </w:r>
      <w:r>
        <w:rPr>
          <w:color w:val="231F20"/>
          <w:spacing w:val="-13"/>
        </w:rPr>
        <w:t xml:space="preserve"> </w:t>
      </w:r>
      <w:r>
        <w:rPr>
          <w:color w:val="231F20"/>
        </w:rPr>
        <w:t>in</w:t>
      </w:r>
      <w:r>
        <w:rPr>
          <w:color w:val="231F20"/>
          <w:spacing w:val="-13"/>
        </w:rPr>
        <w:t xml:space="preserve"> </w:t>
      </w:r>
      <w:r>
        <w:rPr>
          <w:color w:val="231F20"/>
        </w:rPr>
        <w:t>matters</w:t>
      </w:r>
      <w:r>
        <w:rPr>
          <w:color w:val="231F20"/>
          <w:spacing w:val="-13"/>
        </w:rPr>
        <w:t xml:space="preserve"> </w:t>
      </w:r>
      <w:r>
        <w:rPr>
          <w:color w:val="231F20"/>
        </w:rPr>
        <w:t>affecting</w:t>
      </w:r>
      <w:r>
        <w:rPr>
          <w:color w:val="231F20"/>
          <w:spacing w:val="-13"/>
        </w:rPr>
        <w:t xml:space="preserve"> </w:t>
      </w:r>
      <w:r>
        <w:rPr>
          <w:color w:val="231F20"/>
        </w:rPr>
        <w:t>transportation</w:t>
      </w:r>
      <w:r>
        <w:rPr>
          <w:color w:val="231F20"/>
          <w:spacing w:val="-13"/>
        </w:rPr>
        <w:t xml:space="preserve"> </w:t>
      </w:r>
      <w:r>
        <w:rPr>
          <w:color w:val="231F20"/>
        </w:rPr>
        <w:t>within</w:t>
      </w:r>
      <w:r>
        <w:rPr>
          <w:color w:val="231F20"/>
          <w:spacing w:val="-13"/>
        </w:rPr>
        <w:t xml:space="preserve"> </w:t>
      </w:r>
      <w:r>
        <w:rPr>
          <w:color w:val="231F20"/>
        </w:rPr>
        <w:t>the district</w:t>
      </w:r>
      <w:r>
        <w:rPr>
          <w:color w:val="231F20"/>
          <w:spacing w:val="-5"/>
        </w:rPr>
        <w:t xml:space="preserve"> </w:t>
      </w:r>
      <w:r>
        <w:rPr>
          <w:color w:val="231F20"/>
        </w:rPr>
        <w:t>or</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district</w:t>
      </w:r>
      <w:r>
        <w:rPr>
          <w:color w:val="231F20"/>
          <w:spacing w:val="-5"/>
        </w:rPr>
        <w:t xml:space="preserve"> </w:t>
      </w:r>
      <w:r>
        <w:rPr>
          <w:color w:val="231F20"/>
        </w:rPr>
        <w:t>The</w:t>
      </w:r>
      <w:r>
        <w:rPr>
          <w:color w:val="231F20"/>
          <w:spacing w:val="-5"/>
        </w:rPr>
        <w:t xml:space="preserve"> </w:t>
      </w:r>
      <w:r>
        <w:rPr>
          <w:color w:val="231F20"/>
        </w:rPr>
        <w:t>county</w:t>
      </w:r>
      <w:r>
        <w:rPr>
          <w:color w:val="231F20"/>
          <w:spacing w:val="-5"/>
        </w:rPr>
        <w:t xml:space="preserve"> </w:t>
      </w:r>
      <w:r>
        <w:rPr>
          <w:color w:val="231F20"/>
        </w:rPr>
        <w:t>superintendent</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presiding</w:t>
      </w:r>
      <w:r>
        <w:rPr>
          <w:color w:val="231F20"/>
          <w:spacing w:val="-5"/>
        </w:rPr>
        <w:t xml:space="preserve"> </w:t>
      </w:r>
      <w:r>
        <w:rPr>
          <w:color w:val="231F20"/>
        </w:rPr>
        <w:t>officer</w:t>
      </w:r>
      <w:r>
        <w:rPr>
          <w:color w:val="231F20"/>
          <w:spacing w:val="-5"/>
        </w:rPr>
        <w:t xml:space="preserve"> </w:t>
      </w:r>
      <w:r>
        <w:rPr>
          <w:color w:val="231F20"/>
        </w:rPr>
        <w:t>(</w:t>
      </w:r>
      <w:hyperlink r:id="rId845">
        <w:r>
          <w:rPr>
            <w:color w:val="231F20"/>
          </w:rPr>
          <w:t>20-10-131</w:t>
        </w:r>
      </w:hyperlink>
      <w:r>
        <w:rPr>
          <w:color w:val="231F20"/>
        </w:rPr>
        <w:t>).</w:t>
      </w:r>
    </w:p>
    <w:p w14:paraId="281889DC" w14:textId="77777777" w:rsidR="00BF7EBC" w:rsidRDefault="002C7365">
      <w:pPr>
        <w:pStyle w:val="Heading5"/>
        <w:spacing w:before="81"/>
        <w:ind w:left="1030"/>
      </w:pPr>
      <w:r>
        <w:rPr>
          <w:color w:val="231F20"/>
          <w:spacing w:val="-2"/>
        </w:rPr>
        <w:t>Authority</w:t>
      </w:r>
    </w:p>
    <w:p w14:paraId="506D90B1" w14:textId="77777777" w:rsidR="00BF7EBC" w:rsidRDefault="002C7365">
      <w:pPr>
        <w:pStyle w:val="BodyText"/>
        <w:spacing w:before="18" w:line="256" w:lineRule="auto"/>
        <w:ind w:left="1030" w:right="578"/>
      </w:pPr>
      <w:r>
        <w:rPr>
          <w:color w:val="231F20"/>
        </w:rPr>
        <w:t>The</w:t>
      </w:r>
      <w:r>
        <w:rPr>
          <w:color w:val="231F20"/>
          <w:spacing w:val="-1"/>
        </w:rPr>
        <w:t xml:space="preserve"> </w:t>
      </w:r>
      <w:r>
        <w:rPr>
          <w:color w:val="231F20"/>
        </w:rPr>
        <w:t>county</w:t>
      </w:r>
      <w:r>
        <w:rPr>
          <w:color w:val="231F20"/>
          <w:spacing w:val="-1"/>
        </w:rPr>
        <w:t xml:space="preserve"> </w:t>
      </w:r>
      <w:r>
        <w:rPr>
          <w:color w:val="231F20"/>
        </w:rPr>
        <w:t>transportation</w:t>
      </w:r>
      <w:r>
        <w:rPr>
          <w:color w:val="231F20"/>
          <w:spacing w:val="-1"/>
        </w:rPr>
        <w:t xml:space="preserve"> </w:t>
      </w:r>
      <w:r>
        <w:rPr>
          <w:color w:val="231F20"/>
        </w:rPr>
        <w:t>committee</w:t>
      </w:r>
      <w:r>
        <w:rPr>
          <w:color w:val="231F20"/>
          <w:spacing w:val="-1"/>
        </w:rPr>
        <w:t xml:space="preserve"> </w:t>
      </w:r>
      <w:r>
        <w:rPr>
          <w:color w:val="231F20"/>
        </w:rPr>
        <w:t>may</w:t>
      </w:r>
      <w:r>
        <w:rPr>
          <w:color w:val="231F20"/>
          <w:spacing w:val="-1"/>
        </w:rPr>
        <w:t xml:space="preserve"> </w:t>
      </w:r>
      <w:r>
        <w:rPr>
          <w:color w:val="231F20"/>
        </w:rPr>
        <w:t>conduct</w:t>
      </w:r>
      <w:r>
        <w:rPr>
          <w:color w:val="231F20"/>
          <w:spacing w:val="-1"/>
        </w:rPr>
        <w:t xml:space="preserve"> </w:t>
      </w:r>
      <w:r>
        <w:rPr>
          <w:color w:val="231F20"/>
        </w:rPr>
        <w:t>hearings</w:t>
      </w:r>
      <w:r>
        <w:rPr>
          <w:color w:val="231F20"/>
          <w:spacing w:val="-1"/>
        </w:rPr>
        <w:t xml:space="preserve"> </w:t>
      </w:r>
      <w:r>
        <w:rPr>
          <w:color w:val="231F20"/>
        </w:rPr>
        <w:t>to</w:t>
      </w:r>
      <w:r>
        <w:rPr>
          <w:color w:val="231F20"/>
          <w:spacing w:val="-1"/>
        </w:rPr>
        <w:t xml:space="preserve"> </w:t>
      </w:r>
      <w:r>
        <w:rPr>
          <w:color w:val="231F20"/>
        </w:rPr>
        <w:t>establish</w:t>
      </w:r>
      <w:r>
        <w:rPr>
          <w:color w:val="231F20"/>
          <w:spacing w:val="-1"/>
        </w:rPr>
        <w:t xml:space="preserve"> </w:t>
      </w:r>
      <w:r>
        <w:rPr>
          <w:color w:val="231F20"/>
        </w:rPr>
        <w:t>facts</w:t>
      </w:r>
      <w:r>
        <w:rPr>
          <w:color w:val="231F20"/>
          <w:spacing w:val="-1"/>
        </w:rPr>
        <w:t xml:space="preserve"> </w:t>
      </w:r>
      <w:r>
        <w:rPr>
          <w:color w:val="231F20"/>
        </w:rPr>
        <w:t>of</w:t>
      </w:r>
      <w:r>
        <w:rPr>
          <w:color w:val="231F20"/>
          <w:spacing w:val="-1"/>
        </w:rPr>
        <w:t xml:space="preserve"> </w:t>
      </w:r>
      <w:r>
        <w:rPr>
          <w:color w:val="231F20"/>
        </w:rPr>
        <w:t>transportation</w:t>
      </w:r>
      <w:r>
        <w:rPr>
          <w:color w:val="231F20"/>
          <w:spacing w:val="-1"/>
        </w:rPr>
        <w:t xml:space="preserve"> </w:t>
      </w:r>
      <w:r>
        <w:rPr>
          <w:color w:val="231F20"/>
        </w:rPr>
        <w:t>controversies, review</w:t>
      </w:r>
      <w:r>
        <w:rPr>
          <w:color w:val="231F20"/>
          <w:spacing w:val="-6"/>
        </w:rPr>
        <w:t xml:space="preserve"> </w:t>
      </w:r>
      <w:r>
        <w:rPr>
          <w:color w:val="231F20"/>
        </w:rPr>
        <w:t>requests</w:t>
      </w:r>
      <w:r>
        <w:rPr>
          <w:color w:val="231F20"/>
          <w:spacing w:val="-6"/>
        </w:rPr>
        <w:t xml:space="preserve"> </w:t>
      </w:r>
      <w:r>
        <w:rPr>
          <w:color w:val="231F20"/>
        </w:rPr>
        <w:t>for</w:t>
      </w:r>
      <w:r>
        <w:rPr>
          <w:color w:val="231F20"/>
          <w:spacing w:val="-6"/>
        </w:rPr>
        <w:t xml:space="preserve"> </w:t>
      </w:r>
      <w:r>
        <w:rPr>
          <w:color w:val="231F20"/>
        </w:rPr>
        <w:t>changes</w:t>
      </w:r>
      <w:r>
        <w:rPr>
          <w:color w:val="231F20"/>
          <w:spacing w:val="-6"/>
        </w:rPr>
        <w:t xml:space="preserve"> </w:t>
      </w:r>
      <w:r>
        <w:rPr>
          <w:color w:val="231F20"/>
        </w:rPr>
        <w:t>in</w:t>
      </w:r>
      <w:r>
        <w:rPr>
          <w:color w:val="231F20"/>
          <w:spacing w:val="-6"/>
        </w:rPr>
        <w:t xml:space="preserve"> </w:t>
      </w:r>
      <w:r>
        <w:rPr>
          <w:color w:val="231F20"/>
        </w:rPr>
        <w:t>bus</w:t>
      </w:r>
      <w:r>
        <w:rPr>
          <w:color w:val="231F20"/>
          <w:spacing w:val="-6"/>
        </w:rPr>
        <w:t xml:space="preserve"> </w:t>
      </w:r>
      <w:r>
        <w:rPr>
          <w:color w:val="231F20"/>
        </w:rPr>
        <w:t>routes,</w:t>
      </w:r>
      <w:r>
        <w:rPr>
          <w:color w:val="231F20"/>
          <w:spacing w:val="-6"/>
        </w:rPr>
        <w:t xml:space="preserve"> </w:t>
      </w:r>
      <w:r>
        <w:rPr>
          <w:color w:val="231F20"/>
        </w:rPr>
        <w:t>and</w:t>
      </w:r>
      <w:r>
        <w:rPr>
          <w:color w:val="231F20"/>
          <w:spacing w:val="-6"/>
        </w:rPr>
        <w:t xml:space="preserve"> </w:t>
      </w:r>
      <w:r>
        <w:rPr>
          <w:color w:val="231F20"/>
        </w:rPr>
        <w:t>determine</w:t>
      </w:r>
      <w:r>
        <w:rPr>
          <w:color w:val="231F20"/>
          <w:spacing w:val="-6"/>
        </w:rPr>
        <w:t xml:space="preserve"> </w:t>
      </w:r>
      <w:r>
        <w:rPr>
          <w:color w:val="231F20"/>
        </w:rPr>
        <w:t>if</w:t>
      </w:r>
      <w:r>
        <w:rPr>
          <w:color w:val="231F20"/>
          <w:spacing w:val="-6"/>
        </w:rPr>
        <w:t xml:space="preserve"> </w:t>
      </w:r>
      <w:r>
        <w:rPr>
          <w:color w:val="231F20"/>
        </w:rPr>
        <w:t>geographic</w:t>
      </w:r>
      <w:r>
        <w:rPr>
          <w:color w:val="231F20"/>
          <w:spacing w:val="-6"/>
        </w:rPr>
        <w:t xml:space="preserve"> </w:t>
      </w:r>
      <w:r>
        <w:rPr>
          <w:color w:val="231F20"/>
        </w:rPr>
        <w:t>locations</w:t>
      </w:r>
      <w:r>
        <w:rPr>
          <w:color w:val="231F20"/>
          <w:spacing w:val="-6"/>
        </w:rPr>
        <w:t xml:space="preserve"> </w:t>
      </w:r>
      <w:r>
        <w:rPr>
          <w:color w:val="231F20"/>
        </w:rPr>
        <w:t>make</w:t>
      </w:r>
      <w:r>
        <w:rPr>
          <w:color w:val="231F20"/>
          <w:spacing w:val="-6"/>
        </w:rPr>
        <w:t xml:space="preserve"> </w:t>
      </w:r>
      <w:r>
        <w:rPr>
          <w:color w:val="231F20"/>
        </w:rPr>
        <w:t>it</w:t>
      </w:r>
      <w:r>
        <w:rPr>
          <w:color w:val="231F20"/>
          <w:spacing w:val="-6"/>
        </w:rPr>
        <w:t xml:space="preserve"> </w:t>
      </w:r>
      <w:r>
        <w:rPr>
          <w:color w:val="231F20"/>
        </w:rPr>
        <w:t>impractical</w:t>
      </w:r>
      <w:r>
        <w:rPr>
          <w:color w:val="231F20"/>
          <w:spacing w:val="-6"/>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child to attend school in their county of residence (</w:t>
      </w:r>
      <w:hyperlink r:id="rId846">
        <w:r>
          <w:rPr>
            <w:color w:val="231F20"/>
          </w:rPr>
          <w:t>20-10-132</w:t>
        </w:r>
      </w:hyperlink>
      <w:r>
        <w:rPr>
          <w:color w:val="231F20"/>
        </w:rPr>
        <w:t>).</w:t>
      </w:r>
    </w:p>
    <w:p w14:paraId="1654B2FD" w14:textId="77777777" w:rsidR="00BF7EBC" w:rsidRDefault="002C7365">
      <w:pPr>
        <w:pStyle w:val="Heading5"/>
        <w:spacing w:before="87"/>
        <w:ind w:left="1030"/>
      </w:pPr>
      <w:r>
        <w:rPr>
          <w:color w:val="231F20"/>
          <w:spacing w:val="-2"/>
        </w:rPr>
        <w:t>Funding</w:t>
      </w:r>
    </w:p>
    <w:p w14:paraId="4A6361D6" w14:textId="77777777" w:rsidR="00BF7EBC" w:rsidRDefault="002C7365">
      <w:pPr>
        <w:pStyle w:val="BodyText"/>
        <w:spacing w:before="18" w:line="256" w:lineRule="auto"/>
        <w:ind w:left="1030" w:right="460"/>
      </w:pPr>
      <w:r>
        <w:rPr>
          <w:color w:val="231F20"/>
        </w:rPr>
        <w:t>The trustees of a district furnishing transportation to pupils who are residents of the district shall provide a transportation fund budget that is adequate to finance the district’s transportation contractual obligations and any other transportation expenditures necessary for the conduct of its transportation program (</w:t>
      </w:r>
      <w:hyperlink r:id="rId847">
        <w:r>
          <w:rPr>
            <w:color w:val="231F20"/>
          </w:rPr>
          <w:t>20-10-143</w:t>
        </w:r>
      </w:hyperlink>
      <w:r>
        <w:rPr>
          <w:color w:val="231F20"/>
        </w:rPr>
        <w:t>). The trustees</w:t>
      </w:r>
      <w:r>
        <w:rPr>
          <w:color w:val="231F20"/>
          <w:spacing w:val="-6"/>
        </w:rPr>
        <w:t xml:space="preserve"> </w:t>
      </w:r>
      <w:r>
        <w:rPr>
          <w:color w:val="231F20"/>
        </w:rPr>
        <w:t>shall</w:t>
      </w:r>
      <w:r>
        <w:rPr>
          <w:color w:val="231F20"/>
          <w:spacing w:val="-6"/>
        </w:rPr>
        <w:t xml:space="preserve"> </w:t>
      </w:r>
      <w:r>
        <w:rPr>
          <w:color w:val="231F20"/>
        </w:rPr>
        <w:t>report</w:t>
      </w:r>
      <w:r>
        <w:rPr>
          <w:color w:val="231F20"/>
          <w:spacing w:val="-6"/>
        </w:rPr>
        <w:t xml:space="preserve"> </w:t>
      </w:r>
      <w:r>
        <w:rPr>
          <w:color w:val="231F20"/>
        </w:rPr>
        <w:t>the</w:t>
      </w:r>
      <w:r>
        <w:rPr>
          <w:color w:val="231F20"/>
          <w:spacing w:val="-6"/>
        </w:rPr>
        <w:t xml:space="preserve"> </w:t>
      </w:r>
      <w:r>
        <w:rPr>
          <w:color w:val="231F20"/>
        </w:rPr>
        <w:t>transportation</w:t>
      </w:r>
      <w:r>
        <w:rPr>
          <w:color w:val="231F20"/>
          <w:spacing w:val="-6"/>
        </w:rPr>
        <w:t xml:space="preserve"> </w:t>
      </w:r>
      <w:r>
        <w:rPr>
          <w:color w:val="231F20"/>
        </w:rPr>
        <w:t>fund</w:t>
      </w:r>
      <w:r>
        <w:rPr>
          <w:color w:val="231F20"/>
          <w:spacing w:val="-6"/>
        </w:rPr>
        <w:t xml:space="preserve"> </w:t>
      </w:r>
      <w:r>
        <w:rPr>
          <w:color w:val="231F20"/>
        </w:rPr>
        <w:t>budget</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regular</w:t>
      </w:r>
      <w:r>
        <w:rPr>
          <w:color w:val="231F20"/>
          <w:spacing w:val="-6"/>
        </w:rPr>
        <w:t xml:space="preserve"> </w:t>
      </w:r>
      <w:r>
        <w:rPr>
          <w:color w:val="231F20"/>
        </w:rPr>
        <w:t>budget</w:t>
      </w:r>
      <w:r>
        <w:rPr>
          <w:color w:val="231F20"/>
          <w:spacing w:val="-6"/>
        </w:rPr>
        <w:t xml:space="preserve"> </w:t>
      </w:r>
      <w:r>
        <w:rPr>
          <w:color w:val="231F20"/>
        </w:rPr>
        <w:t>form</w:t>
      </w:r>
      <w:r>
        <w:rPr>
          <w:color w:val="231F20"/>
          <w:spacing w:val="-6"/>
        </w:rPr>
        <w:t xml:space="preserve"> </w:t>
      </w:r>
      <w:r>
        <w:rPr>
          <w:color w:val="231F20"/>
        </w:rPr>
        <w:t>prescribed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 xml:space="preserve">superintendent of public instruction in accordance with </w:t>
      </w:r>
      <w:hyperlink r:id="rId848">
        <w:r>
          <w:rPr>
            <w:color w:val="231F20"/>
          </w:rPr>
          <w:t>20-9-103</w:t>
        </w:r>
      </w:hyperlink>
      <w:r>
        <w:rPr>
          <w:color w:val="231F20"/>
        </w:rPr>
        <w:t>, and the adoption of the transportation fund budget must be completed in accordance with the school budgeting laws.</w:t>
      </w:r>
    </w:p>
    <w:p w14:paraId="61AD24FC" w14:textId="77777777" w:rsidR="00BF7EBC" w:rsidRDefault="00BF7EBC">
      <w:pPr>
        <w:pStyle w:val="BodyText"/>
        <w:spacing w:before="6"/>
        <w:ind w:left="0"/>
        <w:rPr>
          <w:sz w:val="28"/>
        </w:rPr>
      </w:pPr>
    </w:p>
    <w:p w14:paraId="4A70B402" w14:textId="77777777" w:rsidR="00BF7EBC" w:rsidRDefault="002C7365">
      <w:pPr>
        <w:pStyle w:val="Heading3"/>
        <w:ind w:left="1030"/>
      </w:pPr>
      <w:bookmarkStart w:id="66" w:name="_Toc129946850"/>
      <w:r>
        <w:rPr>
          <w:color w:val="231F20"/>
          <w:spacing w:val="-2"/>
        </w:rPr>
        <w:t>Water</w:t>
      </w:r>
      <w:bookmarkEnd w:id="66"/>
    </w:p>
    <w:p w14:paraId="60B6901C" w14:textId="77777777" w:rsidR="00BF7EBC" w:rsidRDefault="002C7365">
      <w:pPr>
        <w:pStyle w:val="BodyText"/>
        <w:tabs>
          <w:tab w:val="left" w:pos="11469"/>
        </w:tabs>
        <w:spacing w:before="214"/>
        <w:ind w:left="1030"/>
        <w:rPr>
          <w:rFonts w:ascii="Bookman Old Style"/>
        </w:rPr>
      </w:pPr>
      <w:r>
        <w:rPr>
          <w:rFonts w:ascii="Bookman Old Style"/>
          <w:color w:val="231F20"/>
          <w:w w:val="85"/>
          <w:u w:val="single" w:color="231F20"/>
        </w:rPr>
        <w:t>Regional</w:t>
      </w:r>
      <w:r>
        <w:rPr>
          <w:rFonts w:ascii="Bookman Old Style"/>
          <w:color w:val="231F20"/>
          <w:spacing w:val="26"/>
          <w:u w:val="single" w:color="231F20"/>
        </w:rPr>
        <w:t xml:space="preserve"> </w:t>
      </w:r>
      <w:r>
        <w:rPr>
          <w:rFonts w:ascii="Bookman Old Style"/>
          <w:color w:val="231F20"/>
          <w:w w:val="85"/>
          <w:u w:val="single" w:color="231F20"/>
        </w:rPr>
        <w:t>Resource</w:t>
      </w:r>
      <w:r>
        <w:rPr>
          <w:rFonts w:ascii="Bookman Old Style"/>
          <w:color w:val="231F20"/>
          <w:spacing w:val="26"/>
          <w:u w:val="single" w:color="231F20"/>
        </w:rPr>
        <w:t xml:space="preserve"> </w:t>
      </w:r>
      <w:r>
        <w:rPr>
          <w:rFonts w:ascii="Bookman Old Style"/>
          <w:color w:val="231F20"/>
          <w:spacing w:val="-2"/>
          <w:w w:val="85"/>
          <w:u w:val="single" w:color="231F20"/>
        </w:rPr>
        <w:t>Authority</w:t>
      </w:r>
      <w:r>
        <w:rPr>
          <w:rFonts w:ascii="Bookman Old Style"/>
          <w:color w:val="231F20"/>
          <w:u w:val="single" w:color="231F20"/>
        </w:rPr>
        <w:tab/>
      </w:r>
    </w:p>
    <w:p w14:paraId="56C364C7" w14:textId="77777777" w:rsidR="00BF7EBC" w:rsidRDefault="002C7365">
      <w:pPr>
        <w:pStyle w:val="BodyText"/>
        <w:spacing w:before="116"/>
        <w:ind w:left="1030"/>
      </w:pPr>
      <w:r>
        <w:rPr>
          <w:color w:val="231F20"/>
        </w:rPr>
        <w:t>The</w:t>
      </w:r>
      <w:r>
        <w:rPr>
          <w:color w:val="231F20"/>
          <w:spacing w:val="-4"/>
        </w:rPr>
        <w:t xml:space="preserve"> </w:t>
      </w:r>
      <w:r>
        <w:rPr>
          <w:color w:val="231F20"/>
        </w:rPr>
        <w:t>complete</w:t>
      </w:r>
      <w:r>
        <w:rPr>
          <w:color w:val="231F20"/>
          <w:spacing w:val="-4"/>
        </w:rPr>
        <w:t xml:space="preserve"> </w:t>
      </w:r>
      <w:r>
        <w:rPr>
          <w:color w:val="231F20"/>
        </w:rPr>
        <w:t>regional</w:t>
      </w:r>
      <w:r>
        <w:rPr>
          <w:color w:val="231F20"/>
          <w:spacing w:val="-4"/>
        </w:rPr>
        <w:t xml:space="preserve"> </w:t>
      </w:r>
      <w:r>
        <w:rPr>
          <w:color w:val="231F20"/>
        </w:rPr>
        <w:t>resource</w:t>
      </w:r>
      <w:r>
        <w:rPr>
          <w:color w:val="231F20"/>
          <w:spacing w:val="-3"/>
        </w:rPr>
        <w:t xml:space="preserve"> </w:t>
      </w:r>
      <w:r>
        <w:rPr>
          <w:color w:val="231F20"/>
        </w:rPr>
        <w:t>authority</w:t>
      </w:r>
      <w:r>
        <w:rPr>
          <w:color w:val="231F20"/>
          <w:spacing w:val="-4"/>
        </w:rPr>
        <w:t xml:space="preserve"> </w:t>
      </w:r>
      <w:r>
        <w:rPr>
          <w:color w:val="231F20"/>
        </w:rPr>
        <w:t>statutes</w:t>
      </w:r>
      <w:r>
        <w:rPr>
          <w:color w:val="231F20"/>
          <w:spacing w:val="-4"/>
        </w:rPr>
        <w:t xml:space="preserve"> </w:t>
      </w:r>
      <w:r>
        <w:rPr>
          <w:color w:val="231F20"/>
        </w:rPr>
        <w:t>are</w:t>
      </w:r>
      <w:r>
        <w:rPr>
          <w:color w:val="231F20"/>
          <w:spacing w:val="-3"/>
        </w:rPr>
        <w:t xml:space="preserve"> </w:t>
      </w:r>
      <w:r>
        <w:rPr>
          <w:color w:val="231F20"/>
        </w:rPr>
        <w:t>available</w:t>
      </w:r>
      <w:r>
        <w:rPr>
          <w:color w:val="231F20"/>
          <w:spacing w:val="-4"/>
        </w:rPr>
        <w:t xml:space="preserve"> </w:t>
      </w:r>
      <w:r>
        <w:rPr>
          <w:color w:val="231F20"/>
        </w:rPr>
        <w:t>in</w:t>
      </w:r>
      <w:r>
        <w:rPr>
          <w:color w:val="231F20"/>
          <w:spacing w:val="-4"/>
        </w:rPr>
        <w:t xml:space="preserve"> </w:t>
      </w:r>
      <w:r>
        <w:rPr>
          <w:color w:val="231F20"/>
        </w:rPr>
        <w:t>Montana</w:t>
      </w:r>
      <w:r>
        <w:rPr>
          <w:color w:val="231F20"/>
          <w:spacing w:val="-3"/>
        </w:rPr>
        <w:t xml:space="preserve"> </w:t>
      </w:r>
      <w:r>
        <w:rPr>
          <w:color w:val="231F20"/>
        </w:rPr>
        <w:t>Code</w:t>
      </w:r>
      <w:r>
        <w:rPr>
          <w:color w:val="231F20"/>
          <w:spacing w:val="-4"/>
        </w:rPr>
        <w:t xml:space="preserve"> </w:t>
      </w:r>
      <w:r>
        <w:rPr>
          <w:color w:val="231F20"/>
        </w:rPr>
        <w:t>Annotated</w:t>
      </w:r>
      <w:r>
        <w:rPr>
          <w:color w:val="231F20"/>
          <w:spacing w:val="-5"/>
        </w:rPr>
        <w:t xml:space="preserve"> </w:t>
      </w:r>
      <w:hyperlink r:id="rId849">
        <w:r>
          <w:rPr>
            <w:color w:val="231F20"/>
          </w:rPr>
          <w:t>7-10-</w:t>
        </w:r>
        <w:r>
          <w:rPr>
            <w:color w:val="231F20"/>
            <w:spacing w:val="-4"/>
          </w:rPr>
          <w:t>101</w:t>
        </w:r>
      </w:hyperlink>
      <w:r>
        <w:rPr>
          <w:color w:val="231F20"/>
          <w:spacing w:val="-4"/>
        </w:rPr>
        <w:t>.</w:t>
      </w:r>
    </w:p>
    <w:p w14:paraId="20FE01A2" w14:textId="77777777" w:rsidR="00BF7EBC" w:rsidRDefault="002C7365">
      <w:pPr>
        <w:pStyle w:val="Heading5"/>
        <w:ind w:left="103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4B916770" w14:textId="77777777" w:rsidR="00BF7EBC" w:rsidRDefault="002C7365">
      <w:pPr>
        <w:pStyle w:val="BodyText"/>
        <w:spacing w:before="18" w:line="256" w:lineRule="auto"/>
        <w:ind w:left="1030" w:right="460"/>
      </w:pPr>
      <w:r>
        <w:rPr>
          <w:color w:val="231F20"/>
        </w:rPr>
        <w:t>A petition requesting the establishment or expansion of a regional resource authority must be signed by at least 10%</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registered</w:t>
      </w:r>
      <w:r>
        <w:rPr>
          <w:color w:val="231F20"/>
          <w:spacing w:val="-5"/>
        </w:rPr>
        <w:t xml:space="preserve"> </w:t>
      </w:r>
      <w:r>
        <w:rPr>
          <w:color w:val="231F20"/>
        </w:rPr>
        <w:t>electors</w:t>
      </w:r>
      <w:r>
        <w:rPr>
          <w:color w:val="231F20"/>
          <w:spacing w:val="-5"/>
        </w:rPr>
        <w:t xml:space="preserve"> </w:t>
      </w:r>
      <w:r>
        <w:rPr>
          <w:color w:val="231F20"/>
        </w:rPr>
        <w:t>within</w:t>
      </w:r>
      <w:r>
        <w:rPr>
          <w:color w:val="231F20"/>
          <w:spacing w:val="-5"/>
        </w:rPr>
        <w:t xml:space="preserve"> </w:t>
      </w:r>
      <w:r>
        <w:rPr>
          <w:color w:val="231F20"/>
        </w:rPr>
        <w:t>the</w:t>
      </w:r>
      <w:r>
        <w:rPr>
          <w:color w:val="231F20"/>
          <w:spacing w:val="-5"/>
        </w:rPr>
        <w:t xml:space="preserve"> </w:t>
      </w:r>
      <w:r>
        <w:rPr>
          <w:color w:val="231F20"/>
        </w:rPr>
        <w:t>boundaries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territory</w:t>
      </w:r>
      <w:r>
        <w:rPr>
          <w:color w:val="231F20"/>
          <w:spacing w:val="-5"/>
        </w:rPr>
        <w:t xml:space="preserve"> </w:t>
      </w:r>
      <w:r>
        <w:rPr>
          <w:color w:val="231F20"/>
        </w:rPr>
        <w:t>proposed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organized</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authority or expansion and must be presented to the board of governing authorities of the county in which the proposed authority or expansion is located (</w:t>
      </w:r>
      <w:hyperlink r:id="rId850">
        <w:r>
          <w:rPr>
            <w:color w:val="231F20"/>
          </w:rPr>
          <w:t>7-10-102</w:t>
        </w:r>
      </w:hyperlink>
      <w:r>
        <w:rPr>
          <w:color w:val="231F20"/>
        </w:rPr>
        <w:t>). Electors residing within the boundaries of a proposed regional resource authority may create or expand an authority by proceeding under the provisions of this chapter.</w:t>
      </w:r>
    </w:p>
    <w:p w14:paraId="243A0762" w14:textId="77777777" w:rsidR="00BF7EBC" w:rsidRDefault="002C7365">
      <w:pPr>
        <w:pStyle w:val="BodyText"/>
        <w:spacing w:line="256" w:lineRule="auto"/>
        <w:ind w:left="1030" w:right="578"/>
      </w:pPr>
      <w:r>
        <w:rPr>
          <w:color w:val="231F20"/>
        </w:rPr>
        <w:t>Regional</w:t>
      </w:r>
      <w:r>
        <w:rPr>
          <w:color w:val="231F20"/>
          <w:spacing w:val="-8"/>
        </w:rPr>
        <w:t xml:space="preserve"> </w:t>
      </w:r>
      <w:r>
        <w:rPr>
          <w:color w:val="231F20"/>
        </w:rPr>
        <w:t>resource</w:t>
      </w:r>
      <w:r>
        <w:rPr>
          <w:color w:val="231F20"/>
          <w:spacing w:val="-8"/>
        </w:rPr>
        <w:t xml:space="preserve"> </w:t>
      </w:r>
      <w:r>
        <w:rPr>
          <w:color w:val="231F20"/>
        </w:rPr>
        <w:t>authorities</w:t>
      </w:r>
      <w:r>
        <w:rPr>
          <w:color w:val="231F20"/>
          <w:spacing w:val="-8"/>
        </w:rPr>
        <w:t xml:space="preserve"> </w:t>
      </w:r>
      <w:r>
        <w:rPr>
          <w:color w:val="231F20"/>
        </w:rPr>
        <w:t>may</w:t>
      </w:r>
      <w:r>
        <w:rPr>
          <w:color w:val="231F20"/>
          <w:spacing w:val="-8"/>
        </w:rPr>
        <w:t xml:space="preserve"> </w:t>
      </w:r>
      <w:r>
        <w:rPr>
          <w:color w:val="231F20"/>
        </w:rPr>
        <w:t>be</w:t>
      </w:r>
      <w:r>
        <w:rPr>
          <w:color w:val="231F20"/>
          <w:spacing w:val="-8"/>
        </w:rPr>
        <w:t xml:space="preserve"> </w:t>
      </w:r>
      <w:r>
        <w:rPr>
          <w:color w:val="231F20"/>
        </w:rPr>
        <w:t>created</w:t>
      </w:r>
      <w:r>
        <w:rPr>
          <w:color w:val="231F20"/>
          <w:spacing w:val="-8"/>
        </w:rPr>
        <w:t xml:space="preserve"> </w:t>
      </w:r>
      <w:r>
        <w:rPr>
          <w:color w:val="231F20"/>
        </w:rPr>
        <w:t>to</w:t>
      </w:r>
      <w:r>
        <w:rPr>
          <w:color w:val="231F20"/>
          <w:spacing w:val="-8"/>
        </w:rPr>
        <w:t xml:space="preserve"> </w:t>
      </w:r>
      <w:r>
        <w:rPr>
          <w:color w:val="231F20"/>
        </w:rPr>
        <w:t>provide</w:t>
      </w:r>
      <w:r>
        <w:rPr>
          <w:color w:val="231F20"/>
          <w:spacing w:val="-8"/>
        </w:rPr>
        <w:t xml:space="preserve"> </w:t>
      </w:r>
      <w:r>
        <w:rPr>
          <w:color w:val="231F20"/>
        </w:rPr>
        <w:t>for</w:t>
      </w:r>
      <w:r>
        <w:rPr>
          <w:color w:val="231F20"/>
          <w:spacing w:val="-8"/>
        </w:rPr>
        <w:t xml:space="preserve"> </w:t>
      </w:r>
      <w:r>
        <w:rPr>
          <w:color w:val="231F20"/>
        </w:rPr>
        <w:t>collaboration</w:t>
      </w:r>
      <w:r>
        <w:rPr>
          <w:color w:val="231F20"/>
          <w:spacing w:val="-8"/>
        </w:rPr>
        <w:t xml:space="preserve"> </w:t>
      </w:r>
      <w:r>
        <w:rPr>
          <w:color w:val="231F20"/>
        </w:rPr>
        <w:t>and</w:t>
      </w:r>
      <w:r>
        <w:rPr>
          <w:color w:val="231F20"/>
          <w:spacing w:val="-8"/>
        </w:rPr>
        <w:t xml:space="preserve"> </w:t>
      </w:r>
      <w:r>
        <w:rPr>
          <w:color w:val="231F20"/>
        </w:rPr>
        <w:t>coordination</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conservation of water resources or in the management of water resources for agricultural and recreational uses (</w:t>
      </w:r>
      <w:hyperlink r:id="rId851">
        <w:r>
          <w:rPr>
            <w:color w:val="231F20"/>
          </w:rPr>
          <w:t>7-10-101</w:t>
        </w:r>
      </w:hyperlink>
      <w:r>
        <w:rPr>
          <w:color w:val="231F20"/>
        </w:rPr>
        <w:t>).</w:t>
      </w:r>
    </w:p>
    <w:p w14:paraId="613A1051" w14:textId="77777777" w:rsidR="00BF7EBC" w:rsidRDefault="002C7365">
      <w:pPr>
        <w:pStyle w:val="Heading5"/>
        <w:spacing w:before="84"/>
        <w:ind w:left="1030"/>
      </w:pPr>
      <w:r>
        <w:rPr>
          <w:color w:val="231F20"/>
          <w:spacing w:val="-2"/>
        </w:rPr>
        <w:t>Membership</w:t>
      </w:r>
    </w:p>
    <w:p w14:paraId="0B90EBD7" w14:textId="77777777" w:rsidR="00BF7EBC" w:rsidRDefault="002C7365">
      <w:pPr>
        <w:pStyle w:val="BodyText"/>
        <w:spacing w:before="18" w:line="256" w:lineRule="auto"/>
        <w:ind w:left="1030" w:right="578"/>
      </w:pPr>
      <w:r>
        <w:rPr>
          <w:color w:val="231F20"/>
        </w:rPr>
        <w:t>The</w:t>
      </w:r>
      <w:r>
        <w:rPr>
          <w:color w:val="231F20"/>
          <w:spacing w:val="-5"/>
        </w:rPr>
        <w:t xml:space="preserve"> </w:t>
      </w:r>
      <w:r>
        <w:rPr>
          <w:color w:val="231F20"/>
        </w:rPr>
        <w:t>initial</w:t>
      </w:r>
      <w:r>
        <w:rPr>
          <w:color w:val="231F20"/>
          <w:spacing w:val="-5"/>
        </w:rPr>
        <w:t xml:space="preserve"> </w:t>
      </w:r>
      <w:r>
        <w:rPr>
          <w:color w:val="231F20"/>
        </w:rPr>
        <w:t>members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local</w:t>
      </w:r>
      <w:r>
        <w:rPr>
          <w:color w:val="231F20"/>
          <w:spacing w:val="-5"/>
        </w:rPr>
        <w:t xml:space="preserve"> </w:t>
      </w:r>
      <w:r>
        <w:rPr>
          <w:color w:val="231F20"/>
        </w:rPr>
        <w:t>governing</w:t>
      </w:r>
      <w:r>
        <w:rPr>
          <w:color w:val="231F20"/>
          <w:spacing w:val="-5"/>
        </w:rPr>
        <w:t xml:space="preserve"> </w:t>
      </w:r>
      <w:r>
        <w:rPr>
          <w:color w:val="231F20"/>
        </w:rPr>
        <w:t>body</w:t>
      </w:r>
      <w:r>
        <w:rPr>
          <w:color w:val="231F20"/>
          <w:spacing w:val="-5"/>
        </w:rPr>
        <w:t xml:space="preserve"> </w:t>
      </w:r>
      <w:r>
        <w:rPr>
          <w:color w:val="231F20"/>
        </w:rPr>
        <w:t>must</w:t>
      </w:r>
      <w:r>
        <w:rPr>
          <w:color w:val="231F20"/>
          <w:spacing w:val="-5"/>
        </w:rPr>
        <w:t xml:space="preserve"> </w:t>
      </w:r>
      <w:r>
        <w:rPr>
          <w:color w:val="231F20"/>
        </w:rPr>
        <w:t>be</w:t>
      </w:r>
      <w:r>
        <w:rPr>
          <w:color w:val="231F20"/>
          <w:spacing w:val="-5"/>
        </w:rPr>
        <w:t xml:space="preserve"> </w:t>
      </w:r>
      <w:r>
        <w:rPr>
          <w:color w:val="231F20"/>
        </w:rPr>
        <w:t>appointed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county</w:t>
      </w:r>
      <w:r>
        <w:rPr>
          <w:color w:val="231F20"/>
          <w:spacing w:val="-5"/>
        </w:rPr>
        <w:t xml:space="preserve"> </w:t>
      </w:r>
      <w:r>
        <w:rPr>
          <w:color w:val="231F20"/>
        </w:rPr>
        <w:t>commissioners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 xml:space="preserve">county where the election is administered pursuant to </w:t>
      </w:r>
      <w:hyperlink r:id="rId852">
        <w:r>
          <w:rPr>
            <w:color w:val="231F20"/>
          </w:rPr>
          <w:t>7-10-104</w:t>
        </w:r>
      </w:hyperlink>
      <w:r>
        <w:rPr>
          <w:color w:val="231F20"/>
        </w:rPr>
        <w:t xml:space="preserve">(4), based on the recommendations of the petitioners. The commissioners shall appoint members of the governing body to staggered 2-year and 4-year terms. The appointments under subsection (1) must be made within 30 days after the adoption of the resolution for creation provided for in </w:t>
      </w:r>
      <w:hyperlink r:id="rId853">
        <w:r>
          <w:rPr>
            <w:color w:val="231F20"/>
          </w:rPr>
          <w:t>7-10-105</w:t>
        </w:r>
      </w:hyperlink>
      <w:r>
        <w:rPr>
          <w:color w:val="231F20"/>
        </w:rPr>
        <w:t>. Prior to the expiration of the initial appointments, the governing body shall divide itself into districts from which members are elected to succeeding terms (</w:t>
      </w:r>
      <w:hyperlink r:id="rId854">
        <w:r>
          <w:rPr>
            <w:color w:val="231F20"/>
          </w:rPr>
          <w:t>7-10-110</w:t>
        </w:r>
      </w:hyperlink>
      <w:r>
        <w:rPr>
          <w:color w:val="231F20"/>
        </w:rPr>
        <w:t>).</w:t>
      </w:r>
    </w:p>
    <w:p w14:paraId="51B4469C" w14:textId="77777777" w:rsidR="00BF7EBC" w:rsidRDefault="002C7365">
      <w:pPr>
        <w:pStyle w:val="Heading5"/>
        <w:spacing w:before="84"/>
        <w:ind w:left="1030"/>
      </w:pPr>
      <w:r>
        <w:rPr>
          <w:color w:val="231F20"/>
          <w:spacing w:val="-2"/>
        </w:rPr>
        <w:t>Authority</w:t>
      </w:r>
    </w:p>
    <w:p w14:paraId="0C05AEA9" w14:textId="77777777" w:rsidR="00BF7EBC" w:rsidRDefault="002C7365">
      <w:pPr>
        <w:pStyle w:val="BodyText"/>
        <w:spacing w:before="18" w:line="256" w:lineRule="auto"/>
        <w:ind w:left="1030" w:right="460"/>
      </w:pPr>
      <w:r>
        <w:rPr>
          <w:color w:val="231F20"/>
        </w:rPr>
        <w:t>A regional resource authority has power to purchase and hold lands within its limits; make contracts and purchase</w:t>
      </w:r>
      <w:r>
        <w:rPr>
          <w:color w:val="231F20"/>
          <w:spacing w:val="-5"/>
        </w:rPr>
        <w:t xml:space="preserve"> </w:t>
      </w:r>
      <w:r>
        <w:rPr>
          <w:color w:val="231F20"/>
        </w:rPr>
        <w:t>and</w:t>
      </w:r>
      <w:r>
        <w:rPr>
          <w:color w:val="231F20"/>
          <w:spacing w:val="-5"/>
        </w:rPr>
        <w:t xml:space="preserve"> </w:t>
      </w:r>
      <w:r>
        <w:rPr>
          <w:color w:val="231F20"/>
        </w:rPr>
        <w:t>hold</w:t>
      </w:r>
      <w:r>
        <w:rPr>
          <w:color w:val="231F20"/>
          <w:spacing w:val="-5"/>
        </w:rPr>
        <w:t xml:space="preserve"> </w:t>
      </w:r>
      <w:r>
        <w:rPr>
          <w:color w:val="231F20"/>
        </w:rPr>
        <w:t>personal</w:t>
      </w:r>
      <w:r>
        <w:rPr>
          <w:color w:val="231F20"/>
          <w:spacing w:val="-5"/>
        </w:rPr>
        <w:t xml:space="preserve"> </w:t>
      </w:r>
      <w:r>
        <w:rPr>
          <w:color w:val="231F20"/>
        </w:rPr>
        <w:t>property</w:t>
      </w:r>
      <w:r>
        <w:rPr>
          <w:color w:val="231F20"/>
          <w:spacing w:val="-5"/>
        </w:rPr>
        <w:t xml:space="preserve"> </w:t>
      </w:r>
      <w:r>
        <w:rPr>
          <w:color w:val="231F20"/>
        </w:rPr>
        <w:t>that</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necessary</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exercise</w:t>
      </w:r>
      <w:r>
        <w:rPr>
          <w:color w:val="231F20"/>
          <w:spacing w:val="-5"/>
        </w:rPr>
        <w:t xml:space="preserve"> </w:t>
      </w:r>
      <w:r>
        <w:rPr>
          <w:color w:val="231F20"/>
        </w:rPr>
        <w:t>of</w:t>
      </w:r>
      <w:r>
        <w:rPr>
          <w:color w:val="231F20"/>
          <w:spacing w:val="-5"/>
        </w:rPr>
        <w:t xml:space="preserve"> </w:t>
      </w:r>
      <w:r>
        <w:rPr>
          <w:color w:val="231F20"/>
        </w:rPr>
        <w:t>its</w:t>
      </w:r>
      <w:r>
        <w:rPr>
          <w:color w:val="231F20"/>
          <w:spacing w:val="-5"/>
        </w:rPr>
        <w:t xml:space="preserve"> </w:t>
      </w:r>
      <w:r>
        <w:rPr>
          <w:color w:val="231F20"/>
        </w:rPr>
        <w:t>powers;</w:t>
      </w:r>
      <w:r>
        <w:rPr>
          <w:color w:val="231F20"/>
          <w:spacing w:val="-5"/>
        </w:rPr>
        <w:t xml:space="preserve"> </w:t>
      </w:r>
      <w:r>
        <w:rPr>
          <w:color w:val="231F20"/>
        </w:rPr>
        <w:t>make</w:t>
      </w:r>
      <w:r>
        <w:rPr>
          <w:color w:val="231F20"/>
          <w:spacing w:val="-5"/>
        </w:rPr>
        <w:t xml:space="preserve"> </w:t>
      </w:r>
      <w:r>
        <w:rPr>
          <w:color w:val="231F20"/>
        </w:rPr>
        <w:t>orders</w:t>
      </w:r>
      <w:r>
        <w:rPr>
          <w:color w:val="231F20"/>
          <w:spacing w:val="-5"/>
        </w:rPr>
        <w:t xml:space="preserve"> </w:t>
      </w:r>
      <w:r>
        <w:rPr>
          <w:color w:val="231F20"/>
        </w:rPr>
        <w:t>for</w:t>
      </w:r>
      <w:r>
        <w:rPr>
          <w:color w:val="231F20"/>
          <w:spacing w:val="-5"/>
        </w:rPr>
        <w:t xml:space="preserve"> </w:t>
      </w:r>
      <w:r>
        <w:rPr>
          <w:color w:val="231F20"/>
        </w:rPr>
        <w:t>the disposition</w:t>
      </w:r>
      <w:r>
        <w:rPr>
          <w:color w:val="231F20"/>
          <w:spacing w:val="-4"/>
        </w:rPr>
        <w:t xml:space="preserve"> </w:t>
      </w:r>
      <w:r>
        <w:rPr>
          <w:color w:val="231F20"/>
        </w:rPr>
        <w:t>or</w:t>
      </w:r>
      <w:r>
        <w:rPr>
          <w:color w:val="231F20"/>
          <w:spacing w:val="-4"/>
        </w:rPr>
        <w:t xml:space="preserve"> </w:t>
      </w:r>
      <w:r>
        <w:rPr>
          <w:color w:val="231F20"/>
        </w:rPr>
        <w:t>use</w:t>
      </w:r>
      <w:r>
        <w:rPr>
          <w:color w:val="231F20"/>
          <w:spacing w:val="-4"/>
        </w:rPr>
        <w:t xml:space="preserve"> </w:t>
      </w:r>
      <w:r>
        <w:rPr>
          <w:color w:val="231F20"/>
        </w:rPr>
        <w:t>of</w:t>
      </w:r>
      <w:r>
        <w:rPr>
          <w:color w:val="231F20"/>
          <w:spacing w:val="-3"/>
        </w:rPr>
        <w:t xml:space="preserve"> </w:t>
      </w:r>
      <w:r>
        <w:rPr>
          <w:color w:val="231F20"/>
        </w:rPr>
        <w:t>its</w:t>
      </w:r>
      <w:r>
        <w:rPr>
          <w:color w:val="231F20"/>
          <w:spacing w:val="-4"/>
        </w:rPr>
        <w:t xml:space="preserve"> </w:t>
      </w:r>
      <w:r>
        <w:rPr>
          <w:color w:val="231F20"/>
        </w:rPr>
        <w:t>property</w:t>
      </w:r>
      <w:r>
        <w:rPr>
          <w:color w:val="231F20"/>
          <w:spacing w:val="-4"/>
        </w:rPr>
        <w:t xml:space="preserve"> </w:t>
      </w:r>
      <w:r>
        <w:rPr>
          <w:color w:val="231F20"/>
        </w:rPr>
        <w:t>that</w:t>
      </w:r>
      <w:r>
        <w:rPr>
          <w:color w:val="231F20"/>
          <w:spacing w:val="-3"/>
        </w:rPr>
        <w:t xml:space="preserve"> </w:t>
      </w:r>
      <w:r>
        <w:rPr>
          <w:color w:val="231F20"/>
        </w:rPr>
        <w:t>the</w:t>
      </w:r>
      <w:r>
        <w:rPr>
          <w:color w:val="231F20"/>
          <w:spacing w:val="-4"/>
        </w:rPr>
        <w:t xml:space="preserve"> </w:t>
      </w:r>
      <w:r>
        <w:rPr>
          <w:color w:val="231F20"/>
        </w:rPr>
        <w:t>interests</w:t>
      </w:r>
      <w:r>
        <w:rPr>
          <w:color w:val="231F20"/>
          <w:spacing w:val="-4"/>
        </w:rPr>
        <w:t xml:space="preserve"> </w:t>
      </w:r>
      <w:r>
        <w:rPr>
          <w:color w:val="231F20"/>
        </w:rPr>
        <w:t>of</w:t>
      </w:r>
      <w:r>
        <w:rPr>
          <w:color w:val="231F20"/>
          <w:spacing w:val="-3"/>
        </w:rPr>
        <w:t xml:space="preserve"> </w:t>
      </w:r>
      <w:r>
        <w:rPr>
          <w:color w:val="231F20"/>
        </w:rPr>
        <w:t>its</w:t>
      </w:r>
      <w:r>
        <w:rPr>
          <w:color w:val="231F20"/>
          <w:spacing w:val="-4"/>
        </w:rPr>
        <w:t xml:space="preserve"> </w:t>
      </w:r>
      <w:r>
        <w:rPr>
          <w:color w:val="231F20"/>
        </w:rPr>
        <w:t>inhabitants</w:t>
      </w:r>
      <w:r>
        <w:rPr>
          <w:color w:val="231F20"/>
          <w:spacing w:val="-4"/>
        </w:rPr>
        <w:t xml:space="preserve"> </w:t>
      </w:r>
      <w:r>
        <w:rPr>
          <w:color w:val="231F20"/>
        </w:rPr>
        <w:t>require;</w:t>
      </w:r>
      <w:r>
        <w:rPr>
          <w:color w:val="231F20"/>
          <w:spacing w:val="-3"/>
        </w:rPr>
        <w:t xml:space="preserve"> </w:t>
      </w:r>
      <w:r>
        <w:rPr>
          <w:color w:val="231F20"/>
        </w:rPr>
        <w:t>and</w:t>
      </w:r>
      <w:r>
        <w:rPr>
          <w:color w:val="231F20"/>
          <w:spacing w:val="-4"/>
        </w:rPr>
        <w:t xml:space="preserve"> </w:t>
      </w:r>
      <w:r>
        <w:rPr>
          <w:color w:val="231F20"/>
        </w:rPr>
        <w:t>acquire</w:t>
      </w:r>
      <w:r>
        <w:rPr>
          <w:color w:val="231F20"/>
          <w:spacing w:val="-4"/>
        </w:rPr>
        <w:t xml:space="preserve"> </w:t>
      </w:r>
      <w:r>
        <w:rPr>
          <w:color w:val="231F20"/>
        </w:rPr>
        <w:t>by</w:t>
      </w:r>
      <w:r>
        <w:rPr>
          <w:color w:val="231F20"/>
          <w:spacing w:val="-3"/>
        </w:rPr>
        <w:t xml:space="preserve"> </w:t>
      </w:r>
      <w:r>
        <w:rPr>
          <w:color w:val="231F20"/>
        </w:rPr>
        <w:t>eminent</w:t>
      </w:r>
      <w:r>
        <w:rPr>
          <w:color w:val="231F20"/>
          <w:spacing w:val="-4"/>
        </w:rPr>
        <w:t xml:space="preserve"> </w:t>
      </w:r>
      <w:r>
        <w:rPr>
          <w:color w:val="231F20"/>
          <w:spacing w:val="-2"/>
        </w:rPr>
        <w:t>domain,</w:t>
      </w:r>
    </w:p>
    <w:p w14:paraId="510A30A8" w14:textId="77777777" w:rsidR="00BF7EBC" w:rsidRDefault="00BF7EBC">
      <w:pPr>
        <w:spacing w:line="256" w:lineRule="auto"/>
        <w:sectPr w:rsidR="00BF7EBC">
          <w:pgSz w:w="12240" w:h="15840"/>
          <w:pgMar w:top="600" w:right="80" w:bottom="560" w:left="260" w:header="0" w:footer="367" w:gutter="0"/>
          <w:cols w:space="720"/>
        </w:sectPr>
      </w:pPr>
    </w:p>
    <w:p w14:paraId="0EF97DC4" w14:textId="77777777" w:rsidR="00BF7EBC" w:rsidRDefault="002C7365">
      <w:pPr>
        <w:pStyle w:val="BodyText"/>
        <w:spacing w:before="87" w:line="256" w:lineRule="auto"/>
        <w:ind w:right="1222"/>
      </w:pPr>
      <w:r>
        <w:rPr>
          <w:color w:val="231F20"/>
        </w:rPr>
        <w:lastRenderedPageBreak/>
        <w:t>as</w:t>
      </w:r>
      <w:r>
        <w:rPr>
          <w:color w:val="231F20"/>
          <w:spacing w:val="-3"/>
        </w:rPr>
        <w:t xml:space="preserve"> </w:t>
      </w:r>
      <w:r>
        <w:rPr>
          <w:color w:val="231F20"/>
        </w:rPr>
        <w:t>provided</w:t>
      </w:r>
      <w:r>
        <w:rPr>
          <w:color w:val="231F20"/>
          <w:spacing w:val="-3"/>
        </w:rPr>
        <w:t xml:space="preserve"> </w:t>
      </w:r>
      <w:r>
        <w:rPr>
          <w:color w:val="231F20"/>
        </w:rPr>
        <w:t>in</w:t>
      </w:r>
      <w:r>
        <w:rPr>
          <w:color w:val="231F20"/>
          <w:spacing w:val="-4"/>
        </w:rPr>
        <w:t xml:space="preserve"> </w:t>
      </w:r>
      <w:hyperlink r:id="rId855">
        <w:r>
          <w:rPr>
            <w:color w:val="231F20"/>
          </w:rPr>
          <w:t>70-30-101</w:t>
        </w:r>
      </w:hyperlink>
      <w:r>
        <w:rPr>
          <w:color w:val="231F20"/>
        </w:rPr>
        <w:t>,</w:t>
      </w:r>
      <w:r>
        <w:rPr>
          <w:color w:val="231F20"/>
          <w:spacing w:val="-3"/>
        </w:rPr>
        <w:t xml:space="preserve"> </w:t>
      </w:r>
      <w:r>
        <w:rPr>
          <w:color w:val="231F20"/>
        </w:rPr>
        <w:t>any</w:t>
      </w:r>
      <w:r>
        <w:rPr>
          <w:color w:val="231F20"/>
          <w:spacing w:val="-3"/>
        </w:rPr>
        <w:t xml:space="preserve"> </w:t>
      </w:r>
      <w:r>
        <w:rPr>
          <w:color w:val="231F20"/>
        </w:rPr>
        <w:t>interest</w:t>
      </w:r>
      <w:r>
        <w:rPr>
          <w:color w:val="231F20"/>
          <w:spacing w:val="-3"/>
        </w:rPr>
        <w:t xml:space="preserve"> </w:t>
      </w:r>
      <w:r>
        <w:rPr>
          <w:color w:val="231F20"/>
        </w:rPr>
        <w:t>in</w:t>
      </w:r>
      <w:r>
        <w:rPr>
          <w:color w:val="231F20"/>
          <w:spacing w:val="-3"/>
        </w:rPr>
        <w:t xml:space="preserve"> </w:t>
      </w:r>
      <w:r>
        <w:rPr>
          <w:color w:val="231F20"/>
        </w:rPr>
        <w:t>property</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public</w:t>
      </w:r>
      <w:r>
        <w:rPr>
          <w:color w:val="231F20"/>
          <w:spacing w:val="-3"/>
        </w:rPr>
        <w:t xml:space="preserve"> </w:t>
      </w:r>
      <w:r>
        <w:rPr>
          <w:color w:val="231F20"/>
        </w:rPr>
        <w:t>use</w:t>
      </w:r>
      <w:r>
        <w:rPr>
          <w:color w:val="231F20"/>
          <w:spacing w:val="-3"/>
        </w:rPr>
        <w:t xml:space="preserve"> </w:t>
      </w:r>
      <w:r>
        <w:rPr>
          <w:color w:val="231F20"/>
        </w:rPr>
        <w:t>authorized</w:t>
      </w:r>
      <w:r>
        <w:rPr>
          <w:color w:val="231F20"/>
          <w:spacing w:val="-3"/>
        </w:rPr>
        <w:t xml:space="preserve"> </w:t>
      </w:r>
      <w:r>
        <w:rPr>
          <w:color w:val="231F20"/>
        </w:rPr>
        <w:t>by</w:t>
      </w:r>
      <w:r>
        <w:rPr>
          <w:color w:val="231F20"/>
          <w:spacing w:val="-3"/>
        </w:rPr>
        <w:t xml:space="preserve"> </w:t>
      </w:r>
      <w:r>
        <w:rPr>
          <w:color w:val="231F20"/>
        </w:rPr>
        <w:t>law.</w:t>
      </w:r>
      <w:r>
        <w:rPr>
          <w:color w:val="231F20"/>
          <w:spacing w:val="-3"/>
        </w:rPr>
        <w:t xml:space="preserve"> </w:t>
      </w:r>
      <w:r>
        <w:rPr>
          <w:color w:val="231F20"/>
        </w:rPr>
        <w:t>All</w:t>
      </w:r>
      <w:r>
        <w:rPr>
          <w:color w:val="231F20"/>
          <w:spacing w:val="-3"/>
        </w:rPr>
        <w:t xml:space="preserve"> </w:t>
      </w:r>
      <w:r>
        <w:rPr>
          <w:color w:val="231F20"/>
        </w:rPr>
        <w:t>other</w:t>
      </w:r>
      <w:r>
        <w:rPr>
          <w:color w:val="231F20"/>
          <w:spacing w:val="-3"/>
        </w:rPr>
        <w:t xml:space="preserve"> </w:t>
      </w:r>
      <w:r>
        <w:rPr>
          <w:color w:val="231F20"/>
        </w:rPr>
        <w:t>powers</w:t>
      </w:r>
      <w:r>
        <w:rPr>
          <w:color w:val="231F20"/>
          <w:spacing w:val="-3"/>
        </w:rPr>
        <w:t xml:space="preserve"> </w:t>
      </w:r>
      <w:r>
        <w:rPr>
          <w:color w:val="231F20"/>
        </w:rPr>
        <w:t xml:space="preserve">and limitations are outlined in </w:t>
      </w:r>
      <w:hyperlink r:id="rId856">
        <w:r>
          <w:rPr>
            <w:color w:val="231F20"/>
          </w:rPr>
          <w:t>7-10-115</w:t>
        </w:r>
      </w:hyperlink>
      <w:r>
        <w:rPr>
          <w:color w:val="231F20"/>
        </w:rPr>
        <w:t>.</w:t>
      </w:r>
    </w:p>
    <w:p w14:paraId="145A8ECA" w14:textId="77777777" w:rsidR="00BF7EBC" w:rsidRDefault="002C7365">
      <w:pPr>
        <w:pStyle w:val="Heading5"/>
        <w:spacing w:before="88"/>
      </w:pPr>
      <w:r>
        <w:rPr>
          <w:color w:val="231F20"/>
          <w:spacing w:val="-2"/>
        </w:rPr>
        <w:t>Funding</w:t>
      </w:r>
    </w:p>
    <w:p w14:paraId="712492E7" w14:textId="77777777" w:rsidR="00BF7EBC" w:rsidRDefault="002C7365">
      <w:pPr>
        <w:pStyle w:val="BodyText"/>
        <w:spacing w:before="18" w:line="256" w:lineRule="auto"/>
        <w:ind w:right="1222"/>
      </w:pPr>
      <w:r>
        <w:rPr>
          <w:color w:val="231F20"/>
        </w:rPr>
        <w:t>A</w:t>
      </w:r>
      <w:r>
        <w:rPr>
          <w:color w:val="231F20"/>
          <w:spacing w:val="-11"/>
        </w:rPr>
        <w:t xml:space="preserve"> </w:t>
      </w:r>
      <w:r>
        <w:rPr>
          <w:color w:val="231F20"/>
        </w:rPr>
        <w:t>regional</w:t>
      </w:r>
      <w:r>
        <w:rPr>
          <w:color w:val="231F20"/>
          <w:spacing w:val="-11"/>
        </w:rPr>
        <w:t xml:space="preserve"> </w:t>
      </w:r>
      <w:r>
        <w:rPr>
          <w:color w:val="231F20"/>
        </w:rPr>
        <w:t>resource</w:t>
      </w:r>
      <w:r>
        <w:rPr>
          <w:color w:val="231F20"/>
          <w:spacing w:val="-11"/>
        </w:rPr>
        <w:t xml:space="preserve"> </w:t>
      </w:r>
      <w:r>
        <w:rPr>
          <w:color w:val="231F20"/>
        </w:rPr>
        <w:t>authority</w:t>
      </w:r>
      <w:r>
        <w:rPr>
          <w:color w:val="231F20"/>
          <w:spacing w:val="-11"/>
        </w:rPr>
        <w:t xml:space="preserve"> </w:t>
      </w:r>
      <w:r>
        <w:rPr>
          <w:color w:val="231F20"/>
        </w:rPr>
        <w:t>has</w:t>
      </w:r>
      <w:r>
        <w:rPr>
          <w:color w:val="231F20"/>
          <w:spacing w:val="-11"/>
        </w:rPr>
        <w:t xml:space="preserve"> </w:t>
      </w:r>
      <w:r>
        <w:rPr>
          <w:color w:val="231F20"/>
        </w:rPr>
        <w:t>the</w:t>
      </w:r>
      <w:r>
        <w:rPr>
          <w:color w:val="231F20"/>
          <w:spacing w:val="-11"/>
        </w:rPr>
        <w:t xml:space="preserve"> </w:t>
      </w:r>
      <w:r>
        <w:rPr>
          <w:color w:val="231F20"/>
        </w:rPr>
        <w:t>power,</w:t>
      </w:r>
      <w:r>
        <w:rPr>
          <w:color w:val="231F20"/>
          <w:spacing w:val="-11"/>
        </w:rPr>
        <w:t xml:space="preserve"> </w:t>
      </w:r>
      <w:r>
        <w:rPr>
          <w:color w:val="231F20"/>
        </w:rPr>
        <w:t>subject</w:t>
      </w:r>
      <w:r>
        <w:rPr>
          <w:color w:val="231F20"/>
          <w:spacing w:val="-11"/>
        </w:rPr>
        <w:t xml:space="preserve"> </w:t>
      </w:r>
      <w:r>
        <w:rPr>
          <w:color w:val="231F20"/>
        </w:rPr>
        <w:t>to</w:t>
      </w:r>
      <w:r>
        <w:rPr>
          <w:color w:val="231F20"/>
          <w:spacing w:val="-11"/>
        </w:rPr>
        <w:t xml:space="preserve"> </w:t>
      </w:r>
      <w:hyperlink r:id="rId857">
        <w:r>
          <w:rPr>
            <w:color w:val="231F20"/>
          </w:rPr>
          <w:t>15-10-420</w:t>
        </w:r>
      </w:hyperlink>
      <w:r>
        <w:rPr>
          <w:color w:val="231F20"/>
        </w:rPr>
        <w:t>,</w:t>
      </w:r>
      <w:r>
        <w:rPr>
          <w:color w:val="231F20"/>
          <w:spacing w:val="-11"/>
        </w:rPr>
        <w:t xml:space="preserve"> </w:t>
      </w:r>
      <w:r>
        <w:rPr>
          <w:color w:val="231F20"/>
        </w:rPr>
        <w:t>to</w:t>
      </w:r>
      <w:r>
        <w:rPr>
          <w:color w:val="231F20"/>
          <w:spacing w:val="-11"/>
        </w:rPr>
        <w:t xml:space="preserve"> </w:t>
      </w:r>
      <w:r>
        <w:rPr>
          <w:color w:val="231F20"/>
        </w:rPr>
        <w:t>levy</w:t>
      </w:r>
      <w:r>
        <w:rPr>
          <w:color w:val="231F20"/>
          <w:spacing w:val="-11"/>
        </w:rPr>
        <w:t xml:space="preserve"> </w:t>
      </w:r>
      <w:r>
        <w:rPr>
          <w:color w:val="231F20"/>
        </w:rPr>
        <w:t>and</w:t>
      </w:r>
      <w:r>
        <w:rPr>
          <w:color w:val="231F20"/>
          <w:spacing w:val="-11"/>
        </w:rPr>
        <w:t xml:space="preserve"> </w:t>
      </w:r>
      <w:r>
        <w:rPr>
          <w:color w:val="231F20"/>
        </w:rPr>
        <w:t>collect</w:t>
      </w:r>
      <w:r>
        <w:rPr>
          <w:color w:val="231F20"/>
          <w:spacing w:val="-11"/>
        </w:rPr>
        <w:t xml:space="preserve"> </w:t>
      </w:r>
      <w:r>
        <w:rPr>
          <w:color w:val="231F20"/>
        </w:rPr>
        <w:t>taxes</w:t>
      </w:r>
      <w:r>
        <w:rPr>
          <w:color w:val="231F20"/>
          <w:spacing w:val="-11"/>
        </w:rPr>
        <w:t xml:space="preserve"> </w:t>
      </w:r>
      <w:r>
        <w:rPr>
          <w:color w:val="231F20"/>
        </w:rPr>
        <w:t>for</w:t>
      </w:r>
      <w:r>
        <w:rPr>
          <w:color w:val="231F20"/>
          <w:spacing w:val="-11"/>
        </w:rPr>
        <w:t xml:space="preserve"> </w:t>
      </w:r>
      <w:r>
        <w:rPr>
          <w:color w:val="231F20"/>
        </w:rPr>
        <w:t>public</w:t>
      </w:r>
      <w:r>
        <w:rPr>
          <w:color w:val="231F20"/>
          <w:spacing w:val="-11"/>
        </w:rPr>
        <w:t xml:space="preserve"> </w:t>
      </w:r>
      <w:r>
        <w:rPr>
          <w:color w:val="231F20"/>
        </w:rPr>
        <w:t xml:space="preserve">or </w:t>
      </w:r>
      <w:r>
        <w:rPr>
          <w:color w:val="231F20"/>
          <w:spacing w:val="-2"/>
        </w:rPr>
        <w:t>governmental</w:t>
      </w:r>
      <w:r>
        <w:rPr>
          <w:color w:val="231F20"/>
          <w:spacing w:val="-8"/>
        </w:rPr>
        <w:t xml:space="preserve"> </w:t>
      </w:r>
      <w:r>
        <w:rPr>
          <w:color w:val="231F20"/>
          <w:spacing w:val="-2"/>
        </w:rPr>
        <w:t>purposes,</w:t>
      </w:r>
      <w:r>
        <w:rPr>
          <w:color w:val="231F20"/>
          <w:spacing w:val="-8"/>
        </w:rPr>
        <w:t xml:space="preserve"> </w:t>
      </w:r>
      <w:r>
        <w:rPr>
          <w:color w:val="231F20"/>
          <w:spacing w:val="-2"/>
        </w:rPr>
        <w:t>as</w:t>
      </w:r>
      <w:r>
        <w:rPr>
          <w:color w:val="231F20"/>
          <w:spacing w:val="-8"/>
        </w:rPr>
        <w:t xml:space="preserve"> </w:t>
      </w:r>
      <w:r>
        <w:rPr>
          <w:color w:val="231F20"/>
          <w:spacing w:val="-2"/>
        </w:rPr>
        <w:t>described</w:t>
      </w:r>
      <w:r>
        <w:rPr>
          <w:color w:val="231F20"/>
          <w:spacing w:val="-8"/>
        </w:rPr>
        <w:t xml:space="preserve"> </w:t>
      </w:r>
      <w:r>
        <w:rPr>
          <w:color w:val="231F20"/>
          <w:spacing w:val="-2"/>
        </w:rPr>
        <w:t>in</w:t>
      </w:r>
      <w:r>
        <w:rPr>
          <w:color w:val="231F20"/>
          <w:spacing w:val="-8"/>
        </w:rPr>
        <w:t xml:space="preserve"> </w:t>
      </w:r>
      <w:hyperlink r:id="rId858">
        <w:r>
          <w:rPr>
            <w:color w:val="231F20"/>
            <w:spacing w:val="-2"/>
          </w:rPr>
          <w:t>7-6-2527</w:t>
        </w:r>
      </w:hyperlink>
      <w:r>
        <w:rPr>
          <w:color w:val="231F20"/>
          <w:spacing w:val="-2"/>
        </w:rPr>
        <w:t>,</w:t>
      </w:r>
      <w:r>
        <w:rPr>
          <w:color w:val="231F20"/>
          <w:spacing w:val="-8"/>
        </w:rPr>
        <w:t xml:space="preserve"> </w:t>
      </w:r>
      <w:r>
        <w:rPr>
          <w:color w:val="231F20"/>
          <w:spacing w:val="-2"/>
        </w:rPr>
        <w:t>under</w:t>
      </w:r>
      <w:r>
        <w:rPr>
          <w:color w:val="231F20"/>
          <w:spacing w:val="-8"/>
        </w:rPr>
        <w:t xml:space="preserve"> </w:t>
      </w:r>
      <w:r>
        <w:rPr>
          <w:color w:val="231F20"/>
          <w:spacing w:val="-2"/>
        </w:rPr>
        <w:t>its</w:t>
      </w:r>
      <w:r>
        <w:rPr>
          <w:color w:val="231F20"/>
          <w:spacing w:val="-8"/>
        </w:rPr>
        <w:t xml:space="preserve"> </w:t>
      </w:r>
      <w:r>
        <w:rPr>
          <w:color w:val="231F20"/>
          <w:spacing w:val="-2"/>
        </w:rPr>
        <w:t>exclusive</w:t>
      </w:r>
      <w:r>
        <w:rPr>
          <w:color w:val="231F20"/>
          <w:spacing w:val="-8"/>
        </w:rPr>
        <w:t xml:space="preserve"> </w:t>
      </w:r>
      <w:r>
        <w:rPr>
          <w:color w:val="231F20"/>
          <w:spacing w:val="-2"/>
        </w:rPr>
        <w:t>jurisdiction</w:t>
      </w:r>
      <w:r>
        <w:rPr>
          <w:color w:val="231F20"/>
          <w:spacing w:val="-8"/>
        </w:rPr>
        <w:t xml:space="preserve"> </w:t>
      </w:r>
      <w:r>
        <w:rPr>
          <w:color w:val="231F20"/>
          <w:spacing w:val="-2"/>
        </w:rPr>
        <w:t>unless</w:t>
      </w:r>
      <w:r>
        <w:rPr>
          <w:color w:val="231F20"/>
          <w:spacing w:val="-8"/>
        </w:rPr>
        <w:t xml:space="preserve"> </w:t>
      </w:r>
      <w:r>
        <w:rPr>
          <w:color w:val="231F20"/>
          <w:spacing w:val="-2"/>
        </w:rPr>
        <w:t>prohibited</w:t>
      </w:r>
      <w:r>
        <w:rPr>
          <w:color w:val="231F20"/>
          <w:spacing w:val="-8"/>
        </w:rPr>
        <w:t xml:space="preserve"> </w:t>
      </w:r>
      <w:r>
        <w:rPr>
          <w:color w:val="231F20"/>
          <w:spacing w:val="-2"/>
        </w:rPr>
        <w:t>by</w:t>
      </w:r>
      <w:r>
        <w:rPr>
          <w:color w:val="231F20"/>
          <w:spacing w:val="-8"/>
        </w:rPr>
        <w:t xml:space="preserve"> </w:t>
      </w:r>
      <w:r>
        <w:rPr>
          <w:color w:val="231F20"/>
          <w:spacing w:val="-2"/>
        </w:rPr>
        <w:t>law</w:t>
      </w:r>
      <w:r>
        <w:rPr>
          <w:color w:val="231F20"/>
          <w:spacing w:val="-8"/>
        </w:rPr>
        <w:t xml:space="preserve"> </w:t>
      </w:r>
      <w:r>
        <w:rPr>
          <w:color w:val="231F20"/>
          <w:spacing w:val="-2"/>
        </w:rPr>
        <w:t xml:space="preserve">and </w:t>
      </w:r>
      <w:r>
        <w:rPr>
          <w:color w:val="231F20"/>
        </w:rPr>
        <w:t>impose</w:t>
      </w:r>
      <w:r>
        <w:rPr>
          <w:color w:val="231F20"/>
          <w:spacing w:val="-15"/>
        </w:rPr>
        <w:t xml:space="preserve"> </w:t>
      </w:r>
      <w:r>
        <w:rPr>
          <w:color w:val="231F20"/>
        </w:rPr>
        <w:t>fees</w:t>
      </w:r>
      <w:r>
        <w:rPr>
          <w:color w:val="231F20"/>
          <w:spacing w:val="-15"/>
        </w:rPr>
        <w:t xml:space="preserve"> </w:t>
      </w:r>
      <w:r>
        <w:rPr>
          <w:color w:val="231F20"/>
        </w:rPr>
        <w:t>or</w:t>
      </w:r>
      <w:r>
        <w:rPr>
          <w:color w:val="231F20"/>
          <w:spacing w:val="-15"/>
        </w:rPr>
        <w:t xml:space="preserve"> </w:t>
      </w:r>
      <w:r>
        <w:rPr>
          <w:color w:val="231F20"/>
        </w:rPr>
        <w:t>assessments</w:t>
      </w:r>
      <w:r>
        <w:rPr>
          <w:color w:val="231F20"/>
          <w:spacing w:val="-15"/>
        </w:rPr>
        <w:t xml:space="preserve"> </w:t>
      </w:r>
      <w:r>
        <w:rPr>
          <w:color w:val="231F20"/>
        </w:rPr>
        <w:t>for</w:t>
      </w:r>
      <w:r>
        <w:rPr>
          <w:color w:val="231F20"/>
          <w:spacing w:val="-15"/>
        </w:rPr>
        <w:t xml:space="preserve"> </w:t>
      </w:r>
      <w:r>
        <w:rPr>
          <w:color w:val="231F20"/>
        </w:rPr>
        <w:t>services</w:t>
      </w:r>
      <w:r>
        <w:rPr>
          <w:color w:val="231F20"/>
          <w:spacing w:val="-15"/>
        </w:rPr>
        <w:t xml:space="preserve"> </w:t>
      </w:r>
      <w:r>
        <w:rPr>
          <w:color w:val="231F20"/>
        </w:rPr>
        <w:t>provided</w:t>
      </w:r>
      <w:r>
        <w:rPr>
          <w:color w:val="231F20"/>
          <w:spacing w:val="-15"/>
        </w:rPr>
        <w:t xml:space="preserve"> </w:t>
      </w:r>
      <w:r>
        <w:rPr>
          <w:color w:val="231F20"/>
        </w:rPr>
        <w:t>(</w:t>
      </w:r>
      <w:hyperlink r:id="rId859">
        <w:r>
          <w:rPr>
            <w:color w:val="231F20"/>
          </w:rPr>
          <w:t>7-10-115</w:t>
        </w:r>
      </w:hyperlink>
      <w:r>
        <w:rPr>
          <w:color w:val="231F20"/>
        </w:rPr>
        <w:t>).</w:t>
      </w:r>
    </w:p>
    <w:p w14:paraId="2324989D" w14:textId="77777777" w:rsidR="00BF7EBC" w:rsidRDefault="002C7365">
      <w:pPr>
        <w:pStyle w:val="BodyText"/>
        <w:tabs>
          <w:tab w:val="left" w:pos="10719"/>
        </w:tabs>
        <w:spacing w:before="248"/>
        <w:rPr>
          <w:rFonts w:ascii="Bookman Old Style"/>
        </w:rPr>
      </w:pPr>
      <w:r>
        <w:rPr>
          <w:rFonts w:ascii="Bookman Old Style"/>
          <w:color w:val="231F20"/>
          <w:w w:val="85"/>
          <w:u w:val="single" w:color="231F20"/>
        </w:rPr>
        <w:t>Metropolitan</w:t>
      </w:r>
      <w:r>
        <w:rPr>
          <w:rFonts w:ascii="Bookman Old Style"/>
          <w:color w:val="231F20"/>
          <w:spacing w:val="19"/>
          <w:u w:val="single" w:color="231F20"/>
        </w:rPr>
        <w:t xml:space="preserve"> </w:t>
      </w:r>
      <w:r>
        <w:rPr>
          <w:rFonts w:ascii="Bookman Old Style"/>
          <w:color w:val="231F20"/>
          <w:w w:val="85"/>
          <w:u w:val="single" w:color="231F20"/>
        </w:rPr>
        <w:t>Sanitary</w:t>
      </w:r>
      <w:r>
        <w:rPr>
          <w:rFonts w:ascii="Bookman Old Style"/>
          <w:color w:val="231F20"/>
          <w:spacing w:val="20"/>
          <w:u w:val="single" w:color="231F20"/>
        </w:rPr>
        <w:t xml:space="preserve"> </w:t>
      </w:r>
      <w:r>
        <w:rPr>
          <w:rFonts w:ascii="Bookman Old Style"/>
          <w:color w:val="231F20"/>
          <w:w w:val="85"/>
          <w:u w:val="single" w:color="231F20"/>
        </w:rPr>
        <w:t>and/or</w:t>
      </w:r>
      <w:r>
        <w:rPr>
          <w:rFonts w:ascii="Bookman Old Style"/>
          <w:color w:val="231F20"/>
          <w:spacing w:val="19"/>
          <w:u w:val="single" w:color="231F20"/>
        </w:rPr>
        <w:t xml:space="preserve"> </w:t>
      </w:r>
      <w:r>
        <w:rPr>
          <w:rFonts w:ascii="Bookman Old Style"/>
          <w:color w:val="231F20"/>
          <w:w w:val="85"/>
          <w:u w:val="single" w:color="231F20"/>
        </w:rPr>
        <w:t>Storm</w:t>
      </w:r>
      <w:r>
        <w:rPr>
          <w:rFonts w:ascii="Bookman Old Style"/>
          <w:color w:val="231F20"/>
          <w:spacing w:val="20"/>
          <w:u w:val="single" w:color="231F20"/>
        </w:rPr>
        <w:t xml:space="preserve"> </w:t>
      </w:r>
      <w:r>
        <w:rPr>
          <w:rFonts w:ascii="Bookman Old Style"/>
          <w:color w:val="231F20"/>
          <w:w w:val="85"/>
          <w:u w:val="single" w:color="231F20"/>
        </w:rPr>
        <w:t>Sewer</w:t>
      </w:r>
      <w:r>
        <w:rPr>
          <w:rFonts w:ascii="Bookman Old Style"/>
          <w:color w:val="231F20"/>
          <w:spacing w:val="19"/>
          <w:u w:val="single" w:color="231F20"/>
        </w:rPr>
        <w:t xml:space="preserve"> </w:t>
      </w:r>
      <w:r>
        <w:rPr>
          <w:rFonts w:ascii="Bookman Old Style"/>
          <w:color w:val="231F20"/>
          <w:spacing w:val="-2"/>
          <w:w w:val="85"/>
          <w:u w:val="single" w:color="231F20"/>
        </w:rPr>
        <w:t>Districts</w:t>
      </w:r>
      <w:r>
        <w:rPr>
          <w:rFonts w:ascii="Bookman Old Style"/>
          <w:color w:val="231F20"/>
          <w:u w:val="single" w:color="231F20"/>
        </w:rPr>
        <w:tab/>
      </w:r>
    </w:p>
    <w:p w14:paraId="4DFF79B4" w14:textId="77777777" w:rsidR="00BF7EBC" w:rsidRDefault="002C7365">
      <w:pPr>
        <w:pStyle w:val="BodyText"/>
        <w:spacing w:before="116" w:line="256" w:lineRule="auto"/>
        <w:ind w:right="1340"/>
      </w:pPr>
      <w:r>
        <w:rPr>
          <w:color w:val="231F20"/>
          <w:spacing w:val="-2"/>
        </w:rPr>
        <w:t>The</w:t>
      </w:r>
      <w:r>
        <w:rPr>
          <w:color w:val="231F20"/>
          <w:spacing w:val="-13"/>
        </w:rPr>
        <w:t xml:space="preserve"> </w:t>
      </w:r>
      <w:r>
        <w:rPr>
          <w:color w:val="231F20"/>
          <w:spacing w:val="-2"/>
        </w:rPr>
        <w:t>complete</w:t>
      </w:r>
      <w:r>
        <w:rPr>
          <w:color w:val="231F20"/>
          <w:spacing w:val="-13"/>
        </w:rPr>
        <w:t xml:space="preserve"> </w:t>
      </w:r>
      <w:r>
        <w:rPr>
          <w:color w:val="231F20"/>
          <w:spacing w:val="-2"/>
        </w:rPr>
        <w:t>metropolitan</w:t>
      </w:r>
      <w:r>
        <w:rPr>
          <w:color w:val="231F20"/>
          <w:spacing w:val="-13"/>
        </w:rPr>
        <w:t xml:space="preserve"> </w:t>
      </w:r>
      <w:r>
        <w:rPr>
          <w:color w:val="231F20"/>
          <w:spacing w:val="-2"/>
        </w:rPr>
        <w:t>sanitary</w:t>
      </w:r>
      <w:r>
        <w:rPr>
          <w:color w:val="231F20"/>
          <w:spacing w:val="-13"/>
        </w:rPr>
        <w:t xml:space="preserve"> </w:t>
      </w:r>
      <w:r>
        <w:rPr>
          <w:color w:val="231F20"/>
          <w:spacing w:val="-2"/>
        </w:rPr>
        <w:t>and/or</w:t>
      </w:r>
      <w:r>
        <w:rPr>
          <w:color w:val="231F20"/>
          <w:spacing w:val="-13"/>
        </w:rPr>
        <w:t xml:space="preserve"> </w:t>
      </w:r>
      <w:r>
        <w:rPr>
          <w:color w:val="231F20"/>
          <w:spacing w:val="-2"/>
        </w:rPr>
        <w:t>storm</w:t>
      </w:r>
      <w:r>
        <w:rPr>
          <w:color w:val="231F20"/>
          <w:spacing w:val="-13"/>
        </w:rPr>
        <w:t xml:space="preserve"> </w:t>
      </w:r>
      <w:r>
        <w:rPr>
          <w:color w:val="231F20"/>
          <w:spacing w:val="-2"/>
        </w:rPr>
        <w:t>sewer</w:t>
      </w:r>
      <w:r>
        <w:rPr>
          <w:color w:val="231F20"/>
          <w:spacing w:val="-13"/>
        </w:rPr>
        <w:t xml:space="preserve"> </w:t>
      </w:r>
      <w:r>
        <w:rPr>
          <w:color w:val="231F20"/>
          <w:spacing w:val="-2"/>
        </w:rPr>
        <w:t>district</w:t>
      </w:r>
      <w:r>
        <w:rPr>
          <w:color w:val="231F20"/>
          <w:spacing w:val="-13"/>
        </w:rPr>
        <w:t xml:space="preserve"> </w:t>
      </w:r>
      <w:r>
        <w:rPr>
          <w:color w:val="231F20"/>
          <w:spacing w:val="-2"/>
        </w:rPr>
        <w:t>statutes</w:t>
      </w:r>
      <w:r>
        <w:rPr>
          <w:color w:val="231F20"/>
          <w:spacing w:val="-13"/>
        </w:rPr>
        <w:t xml:space="preserve"> </w:t>
      </w:r>
      <w:r>
        <w:rPr>
          <w:color w:val="231F20"/>
          <w:spacing w:val="-2"/>
        </w:rPr>
        <w:t>are</w:t>
      </w:r>
      <w:r>
        <w:rPr>
          <w:color w:val="231F20"/>
          <w:spacing w:val="-13"/>
        </w:rPr>
        <w:t xml:space="preserve"> </w:t>
      </w:r>
      <w:r>
        <w:rPr>
          <w:color w:val="231F20"/>
          <w:spacing w:val="-2"/>
        </w:rPr>
        <w:t>available</w:t>
      </w:r>
      <w:r>
        <w:rPr>
          <w:color w:val="231F20"/>
          <w:spacing w:val="-13"/>
        </w:rPr>
        <w:t xml:space="preserve"> </w:t>
      </w:r>
      <w:r>
        <w:rPr>
          <w:color w:val="231F20"/>
          <w:spacing w:val="-2"/>
        </w:rPr>
        <w:t>in</w:t>
      </w:r>
      <w:r>
        <w:rPr>
          <w:color w:val="231F20"/>
          <w:spacing w:val="-13"/>
        </w:rPr>
        <w:t xml:space="preserve"> </w:t>
      </w:r>
      <w:r>
        <w:rPr>
          <w:color w:val="231F20"/>
          <w:spacing w:val="-2"/>
        </w:rPr>
        <w:t>Montana</w:t>
      </w:r>
      <w:r>
        <w:rPr>
          <w:color w:val="231F20"/>
          <w:spacing w:val="-13"/>
        </w:rPr>
        <w:t xml:space="preserve"> </w:t>
      </w:r>
      <w:r>
        <w:rPr>
          <w:color w:val="231F20"/>
          <w:spacing w:val="-2"/>
        </w:rPr>
        <w:t>Code</w:t>
      </w:r>
      <w:r>
        <w:rPr>
          <w:color w:val="231F20"/>
          <w:spacing w:val="-13"/>
        </w:rPr>
        <w:t xml:space="preserve"> </w:t>
      </w:r>
      <w:r>
        <w:rPr>
          <w:color w:val="231F20"/>
          <w:spacing w:val="-2"/>
        </w:rPr>
        <w:t xml:space="preserve">Annotated </w:t>
      </w:r>
      <w:hyperlink r:id="rId860">
        <w:r>
          <w:rPr>
            <w:color w:val="231F20"/>
            <w:spacing w:val="-2"/>
          </w:rPr>
          <w:t>7-13-101</w:t>
        </w:r>
      </w:hyperlink>
      <w:r>
        <w:rPr>
          <w:color w:val="231F20"/>
          <w:spacing w:val="-2"/>
        </w:rPr>
        <w:t>.</w:t>
      </w:r>
    </w:p>
    <w:p w14:paraId="5CECD0D8" w14:textId="77777777" w:rsidR="00BF7EBC" w:rsidRDefault="002C7365">
      <w:pPr>
        <w:pStyle w:val="Heading5"/>
        <w:spacing w:before="88"/>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0414E23D" w14:textId="77777777" w:rsidR="00BF7EBC" w:rsidRDefault="002C7365">
      <w:pPr>
        <w:pStyle w:val="BodyText"/>
        <w:spacing w:before="18" w:line="256" w:lineRule="auto"/>
        <w:ind w:right="1178"/>
      </w:pPr>
      <w:r>
        <w:rPr>
          <w:color w:val="231F20"/>
        </w:rPr>
        <w:t>Whenever the public convenience and necessity may require, in order to construct sanitary and/or storm sewer systems</w:t>
      </w:r>
      <w:r>
        <w:rPr>
          <w:color w:val="231F20"/>
          <w:spacing w:val="-8"/>
        </w:rPr>
        <w:t xml:space="preserve"> </w:t>
      </w:r>
      <w:r>
        <w:rPr>
          <w:color w:val="231F20"/>
        </w:rPr>
        <w:t>within</w:t>
      </w:r>
      <w:r>
        <w:rPr>
          <w:color w:val="231F20"/>
          <w:spacing w:val="-8"/>
        </w:rPr>
        <w:t xml:space="preserve"> </w:t>
      </w:r>
      <w:r>
        <w:rPr>
          <w:color w:val="231F20"/>
        </w:rPr>
        <w:t>any</w:t>
      </w:r>
      <w:r>
        <w:rPr>
          <w:color w:val="231F20"/>
          <w:spacing w:val="-8"/>
        </w:rPr>
        <w:t xml:space="preserve"> </w:t>
      </w:r>
      <w:r>
        <w:rPr>
          <w:color w:val="231F20"/>
        </w:rPr>
        <w:t>county,</w:t>
      </w:r>
      <w:r>
        <w:rPr>
          <w:color w:val="231F20"/>
          <w:spacing w:val="-8"/>
        </w:rPr>
        <w:t xml:space="preserve"> </w:t>
      </w:r>
      <w:r>
        <w:rPr>
          <w:color w:val="231F20"/>
        </w:rPr>
        <w:t>which</w:t>
      </w:r>
      <w:r>
        <w:rPr>
          <w:color w:val="231F20"/>
          <w:spacing w:val="-8"/>
        </w:rPr>
        <w:t xml:space="preserve"> </w:t>
      </w:r>
      <w:r>
        <w:rPr>
          <w:color w:val="231F20"/>
        </w:rPr>
        <w:t>sanitary</w:t>
      </w:r>
      <w:r>
        <w:rPr>
          <w:color w:val="231F20"/>
          <w:spacing w:val="-8"/>
        </w:rPr>
        <w:t xml:space="preserve"> </w:t>
      </w:r>
      <w:r>
        <w:rPr>
          <w:color w:val="231F20"/>
        </w:rPr>
        <w:t>and/or</w:t>
      </w:r>
      <w:r>
        <w:rPr>
          <w:color w:val="231F20"/>
          <w:spacing w:val="-8"/>
        </w:rPr>
        <w:t xml:space="preserve"> </w:t>
      </w:r>
      <w:r>
        <w:rPr>
          <w:color w:val="231F20"/>
        </w:rPr>
        <w:t>storm</w:t>
      </w:r>
      <w:r>
        <w:rPr>
          <w:color w:val="231F20"/>
          <w:spacing w:val="-8"/>
        </w:rPr>
        <w:t xml:space="preserve"> </w:t>
      </w:r>
      <w:r>
        <w:rPr>
          <w:color w:val="231F20"/>
        </w:rPr>
        <w:t>sewer</w:t>
      </w:r>
      <w:r>
        <w:rPr>
          <w:color w:val="231F20"/>
          <w:spacing w:val="-8"/>
        </w:rPr>
        <w:t xml:space="preserve"> </w:t>
      </w:r>
      <w:r>
        <w:rPr>
          <w:color w:val="231F20"/>
        </w:rPr>
        <w:t>systems</w:t>
      </w:r>
      <w:r>
        <w:rPr>
          <w:color w:val="231F20"/>
          <w:spacing w:val="-8"/>
        </w:rPr>
        <w:t xml:space="preserve"> </w:t>
      </w:r>
      <w:r>
        <w:rPr>
          <w:color w:val="231F20"/>
        </w:rPr>
        <w:t>would</w:t>
      </w:r>
      <w:r>
        <w:rPr>
          <w:color w:val="231F20"/>
          <w:spacing w:val="-8"/>
        </w:rPr>
        <w:t xml:space="preserve"> </w:t>
      </w:r>
      <w:r>
        <w:rPr>
          <w:color w:val="231F20"/>
        </w:rPr>
        <w:t>serve</w:t>
      </w:r>
      <w:r>
        <w:rPr>
          <w:color w:val="231F20"/>
          <w:spacing w:val="-8"/>
        </w:rPr>
        <w:t xml:space="preserve"> </w:t>
      </w:r>
      <w:r>
        <w:rPr>
          <w:color w:val="231F20"/>
        </w:rPr>
        <w:t>the</w:t>
      </w:r>
      <w:r>
        <w:rPr>
          <w:color w:val="231F20"/>
          <w:spacing w:val="-8"/>
        </w:rPr>
        <w:t xml:space="preserve"> </w:t>
      </w:r>
      <w:r>
        <w:rPr>
          <w:color w:val="231F20"/>
        </w:rPr>
        <w:t>inhabitants</w:t>
      </w:r>
      <w:r>
        <w:rPr>
          <w:color w:val="231F20"/>
          <w:spacing w:val="-8"/>
        </w:rPr>
        <w:t xml:space="preserve"> </w:t>
      </w:r>
      <w:r>
        <w:rPr>
          <w:color w:val="231F20"/>
        </w:rPr>
        <w:t>of</w:t>
      </w:r>
      <w:r>
        <w:rPr>
          <w:color w:val="231F20"/>
          <w:spacing w:val="-8"/>
        </w:rPr>
        <w:t xml:space="preserve"> </w:t>
      </w:r>
      <w:r>
        <w:rPr>
          <w:color w:val="231F20"/>
        </w:rPr>
        <w:t>any</w:t>
      </w:r>
      <w:r>
        <w:rPr>
          <w:color w:val="231F20"/>
          <w:spacing w:val="-8"/>
        </w:rPr>
        <w:t xml:space="preserve"> </w:t>
      </w:r>
      <w:r>
        <w:rPr>
          <w:color w:val="231F20"/>
        </w:rPr>
        <w:t>county as well as the inhabitants of any city or town within said county, the board of county commissioners, with the approval of the city or town council, may create metropolitan sanitary and/or storm sewer districts (</w:t>
      </w:r>
      <w:hyperlink r:id="rId861">
        <w:r>
          <w:rPr>
            <w:color w:val="231F20"/>
          </w:rPr>
          <w:t>7-13-101</w:t>
        </w:r>
      </w:hyperlink>
      <w:r>
        <w:rPr>
          <w:color w:val="231F20"/>
        </w:rPr>
        <w:t>).</w:t>
      </w:r>
    </w:p>
    <w:p w14:paraId="3037E3A0" w14:textId="77777777" w:rsidR="00BF7EBC" w:rsidRDefault="002C7365">
      <w:pPr>
        <w:pStyle w:val="Heading5"/>
        <w:spacing w:before="86"/>
      </w:pPr>
      <w:r>
        <w:rPr>
          <w:color w:val="231F20"/>
          <w:spacing w:val="-2"/>
        </w:rPr>
        <w:t>Membership</w:t>
      </w:r>
    </w:p>
    <w:p w14:paraId="6B244411" w14:textId="77777777" w:rsidR="00BF7EBC" w:rsidRDefault="002C7365">
      <w:pPr>
        <w:pStyle w:val="BodyText"/>
        <w:spacing w:before="18" w:line="256" w:lineRule="auto"/>
        <w:ind w:right="1222"/>
      </w:pPr>
      <w:r>
        <w:rPr>
          <w:color w:val="231F20"/>
        </w:rPr>
        <w:t>The</w:t>
      </w:r>
      <w:r>
        <w:rPr>
          <w:color w:val="231F20"/>
          <w:spacing w:val="-15"/>
        </w:rPr>
        <w:t xml:space="preserve"> </w:t>
      </w:r>
      <w:r>
        <w:rPr>
          <w:color w:val="231F20"/>
        </w:rPr>
        <w:t>board</w:t>
      </w:r>
      <w:r>
        <w:rPr>
          <w:color w:val="231F20"/>
          <w:spacing w:val="-15"/>
        </w:rPr>
        <w:t xml:space="preserve"> </w:t>
      </w:r>
      <w:r>
        <w:rPr>
          <w:color w:val="231F20"/>
        </w:rPr>
        <w:t>of</w:t>
      </w:r>
      <w:r>
        <w:rPr>
          <w:color w:val="231F20"/>
          <w:spacing w:val="-15"/>
        </w:rPr>
        <w:t xml:space="preserve"> </w:t>
      </w:r>
      <w:r>
        <w:rPr>
          <w:color w:val="231F20"/>
        </w:rPr>
        <w:t>county</w:t>
      </w:r>
      <w:r>
        <w:rPr>
          <w:color w:val="231F20"/>
          <w:spacing w:val="-15"/>
        </w:rPr>
        <w:t xml:space="preserve"> </w:t>
      </w:r>
      <w:r>
        <w:rPr>
          <w:color w:val="231F20"/>
        </w:rPr>
        <w:t>commissioners</w:t>
      </w:r>
      <w:r>
        <w:rPr>
          <w:color w:val="231F20"/>
          <w:spacing w:val="-15"/>
        </w:rPr>
        <w:t xml:space="preserve"> </w:t>
      </w:r>
      <w:r>
        <w:rPr>
          <w:color w:val="231F20"/>
        </w:rPr>
        <w:t>shall</w:t>
      </w:r>
      <w:r>
        <w:rPr>
          <w:color w:val="231F20"/>
          <w:spacing w:val="-15"/>
        </w:rPr>
        <w:t xml:space="preserve"> </w:t>
      </w:r>
      <w:r>
        <w:rPr>
          <w:color w:val="231F20"/>
        </w:rPr>
        <w:t>be</w:t>
      </w:r>
      <w:r>
        <w:rPr>
          <w:color w:val="231F20"/>
          <w:spacing w:val="-15"/>
        </w:rPr>
        <w:t xml:space="preserve"> </w:t>
      </w:r>
      <w:r>
        <w:rPr>
          <w:color w:val="231F20"/>
        </w:rPr>
        <w:t>ex</w:t>
      </w:r>
      <w:r>
        <w:rPr>
          <w:color w:val="231F20"/>
          <w:spacing w:val="-15"/>
        </w:rPr>
        <w:t xml:space="preserve"> </w:t>
      </w:r>
      <w:r>
        <w:rPr>
          <w:color w:val="231F20"/>
        </w:rPr>
        <w:t>officio</w:t>
      </w:r>
      <w:r>
        <w:rPr>
          <w:color w:val="231F20"/>
          <w:spacing w:val="-15"/>
        </w:rPr>
        <w:t xml:space="preserve"> </w:t>
      </w:r>
      <w:r>
        <w:rPr>
          <w:color w:val="231F20"/>
        </w:rPr>
        <w:t>commissioners</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metropolitan</w:t>
      </w:r>
      <w:r>
        <w:rPr>
          <w:color w:val="231F20"/>
          <w:spacing w:val="-15"/>
        </w:rPr>
        <w:t xml:space="preserve"> </w:t>
      </w:r>
      <w:r>
        <w:rPr>
          <w:color w:val="231F20"/>
        </w:rPr>
        <w:t>sanitary</w:t>
      </w:r>
      <w:r>
        <w:rPr>
          <w:color w:val="231F20"/>
          <w:spacing w:val="-15"/>
        </w:rPr>
        <w:t xml:space="preserve"> </w:t>
      </w:r>
      <w:r>
        <w:rPr>
          <w:color w:val="231F20"/>
        </w:rPr>
        <w:t>and/or</w:t>
      </w:r>
      <w:r>
        <w:rPr>
          <w:color w:val="231F20"/>
          <w:spacing w:val="-15"/>
        </w:rPr>
        <w:t xml:space="preserve"> </w:t>
      </w:r>
      <w:r>
        <w:rPr>
          <w:color w:val="231F20"/>
        </w:rPr>
        <w:t>storm sewer district formed under the provisions of this part and shall have sole and complete jurisdiction over all drainage structures and sewage treating plants which are now or may be hereafter built and situated within said district (</w:t>
      </w:r>
      <w:hyperlink r:id="rId862">
        <w:r>
          <w:rPr>
            <w:color w:val="231F20"/>
          </w:rPr>
          <w:t>7-13-112</w:t>
        </w:r>
      </w:hyperlink>
      <w:r>
        <w:rPr>
          <w:color w:val="231F20"/>
        </w:rPr>
        <w:t>).</w:t>
      </w:r>
    </w:p>
    <w:p w14:paraId="6954434C" w14:textId="77777777" w:rsidR="00BF7EBC" w:rsidRDefault="002C7365">
      <w:pPr>
        <w:pStyle w:val="Heading5"/>
        <w:spacing w:before="87"/>
      </w:pPr>
      <w:r>
        <w:rPr>
          <w:color w:val="231F20"/>
          <w:spacing w:val="-2"/>
        </w:rPr>
        <w:t>Authority</w:t>
      </w:r>
    </w:p>
    <w:p w14:paraId="60A6B604" w14:textId="77777777" w:rsidR="00BF7EBC" w:rsidRDefault="002C7365">
      <w:pPr>
        <w:pStyle w:val="BodyText"/>
        <w:spacing w:before="18" w:line="256" w:lineRule="auto"/>
        <w:ind w:right="1178"/>
      </w:pPr>
      <w:r>
        <w:rPr>
          <w:color w:val="231F20"/>
          <w:spacing w:val="-2"/>
        </w:rPr>
        <w:t>Before</w:t>
      </w:r>
      <w:r>
        <w:rPr>
          <w:color w:val="231F20"/>
          <w:spacing w:val="-8"/>
        </w:rPr>
        <w:t xml:space="preserve"> </w:t>
      </w:r>
      <w:r>
        <w:rPr>
          <w:color w:val="231F20"/>
          <w:spacing w:val="-2"/>
        </w:rPr>
        <w:t>ordering</w:t>
      </w:r>
      <w:r>
        <w:rPr>
          <w:color w:val="231F20"/>
          <w:spacing w:val="-8"/>
        </w:rPr>
        <w:t xml:space="preserve"> </w:t>
      </w:r>
      <w:r>
        <w:rPr>
          <w:color w:val="231F20"/>
          <w:spacing w:val="-2"/>
        </w:rPr>
        <w:t>any</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proposed</w:t>
      </w:r>
      <w:r>
        <w:rPr>
          <w:color w:val="231F20"/>
          <w:spacing w:val="-8"/>
        </w:rPr>
        <w:t xml:space="preserve"> </w:t>
      </w:r>
      <w:r>
        <w:rPr>
          <w:color w:val="231F20"/>
          <w:spacing w:val="-2"/>
        </w:rPr>
        <w:t>improvements,</w:t>
      </w:r>
      <w:r>
        <w:rPr>
          <w:color w:val="231F20"/>
          <w:spacing w:val="-8"/>
        </w:rPr>
        <w:t xml:space="preserve"> </w:t>
      </w:r>
      <w:r>
        <w:rPr>
          <w:color w:val="231F20"/>
          <w:spacing w:val="-2"/>
        </w:rPr>
        <w:t>the</w:t>
      </w:r>
      <w:r>
        <w:rPr>
          <w:color w:val="231F20"/>
          <w:spacing w:val="-8"/>
        </w:rPr>
        <w:t xml:space="preserve"> </w:t>
      </w:r>
      <w:r>
        <w:rPr>
          <w:color w:val="231F20"/>
          <w:spacing w:val="-2"/>
        </w:rPr>
        <w:t>board</w:t>
      </w:r>
      <w:r>
        <w:rPr>
          <w:color w:val="231F20"/>
          <w:spacing w:val="-8"/>
        </w:rPr>
        <w:t xml:space="preserve"> </w:t>
      </w:r>
      <w:r>
        <w:rPr>
          <w:color w:val="231F20"/>
          <w:spacing w:val="-2"/>
        </w:rPr>
        <w:t>of</w:t>
      </w:r>
      <w:r>
        <w:rPr>
          <w:color w:val="231F20"/>
          <w:spacing w:val="-8"/>
        </w:rPr>
        <w:t xml:space="preserve"> </w:t>
      </w:r>
      <w:r>
        <w:rPr>
          <w:color w:val="231F20"/>
          <w:spacing w:val="-2"/>
        </w:rPr>
        <w:t>county</w:t>
      </w:r>
      <w:r>
        <w:rPr>
          <w:color w:val="231F20"/>
          <w:spacing w:val="-8"/>
        </w:rPr>
        <w:t xml:space="preserve"> </w:t>
      </w:r>
      <w:r>
        <w:rPr>
          <w:color w:val="231F20"/>
          <w:spacing w:val="-2"/>
        </w:rPr>
        <w:t>commissioners</w:t>
      </w:r>
      <w:r>
        <w:rPr>
          <w:color w:val="231F20"/>
          <w:spacing w:val="-8"/>
        </w:rPr>
        <w:t xml:space="preserve"> </w:t>
      </w:r>
      <w:r>
        <w:rPr>
          <w:color w:val="231F20"/>
          <w:spacing w:val="-2"/>
        </w:rPr>
        <w:t>shall</w:t>
      </w:r>
      <w:r>
        <w:rPr>
          <w:color w:val="231F20"/>
          <w:spacing w:val="-8"/>
        </w:rPr>
        <w:t xml:space="preserve"> </w:t>
      </w:r>
      <w:r>
        <w:rPr>
          <w:color w:val="231F20"/>
          <w:spacing w:val="-2"/>
        </w:rPr>
        <w:t>pass</w:t>
      </w:r>
      <w:r>
        <w:rPr>
          <w:color w:val="231F20"/>
          <w:spacing w:val="-8"/>
        </w:rPr>
        <w:t xml:space="preserve"> </w:t>
      </w:r>
      <w:r>
        <w:rPr>
          <w:color w:val="231F20"/>
          <w:spacing w:val="-2"/>
        </w:rPr>
        <w:t>a</w:t>
      </w:r>
      <w:r>
        <w:rPr>
          <w:color w:val="231F20"/>
          <w:spacing w:val="-8"/>
        </w:rPr>
        <w:t xml:space="preserve"> </w:t>
      </w:r>
      <w:r>
        <w:rPr>
          <w:color w:val="231F20"/>
          <w:spacing w:val="-2"/>
        </w:rPr>
        <w:t xml:space="preserve">resolution </w:t>
      </w:r>
      <w:r>
        <w:rPr>
          <w:color w:val="231F20"/>
        </w:rPr>
        <w:t>creating</w:t>
      </w:r>
      <w:r>
        <w:rPr>
          <w:color w:val="231F20"/>
          <w:spacing w:val="-14"/>
        </w:rPr>
        <w:t xml:space="preserve"> </w:t>
      </w:r>
      <w:r>
        <w:rPr>
          <w:color w:val="231F20"/>
        </w:rPr>
        <w:t>the</w:t>
      </w:r>
      <w:r>
        <w:rPr>
          <w:color w:val="231F20"/>
          <w:spacing w:val="-14"/>
        </w:rPr>
        <w:t xml:space="preserve"> </w:t>
      </w:r>
      <w:r>
        <w:rPr>
          <w:color w:val="231F20"/>
        </w:rPr>
        <w:t>metropolitan</w:t>
      </w:r>
      <w:r>
        <w:rPr>
          <w:color w:val="231F20"/>
          <w:spacing w:val="-14"/>
        </w:rPr>
        <w:t xml:space="preserve"> </w:t>
      </w:r>
      <w:r>
        <w:rPr>
          <w:color w:val="231F20"/>
        </w:rPr>
        <w:t>sanitary</w:t>
      </w:r>
      <w:r>
        <w:rPr>
          <w:color w:val="231F20"/>
          <w:spacing w:val="-14"/>
        </w:rPr>
        <w:t xml:space="preserve"> </w:t>
      </w:r>
      <w:r>
        <w:rPr>
          <w:color w:val="231F20"/>
        </w:rPr>
        <w:t>and/or</w:t>
      </w:r>
      <w:r>
        <w:rPr>
          <w:color w:val="231F20"/>
          <w:spacing w:val="-14"/>
        </w:rPr>
        <w:t xml:space="preserve"> </w:t>
      </w:r>
      <w:r>
        <w:rPr>
          <w:color w:val="231F20"/>
        </w:rPr>
        <w:t>storm</w:t>
      </w:r>
      <w:r>
        <w:rPr>
          <w:color w:val="231F20"/>
          <w:spacing w:val="-14"/>
        </w:rPr>
        <w:t xml:space="preserve"> </w:t>
      </w:r>
      <w:r>
        <w:rPr>
          <w:color w:val="231F20"/>
        </w:rPr>
        <w:t>sewer</w:t>
      </w:r>
      <w:r>
        <w:rPr>
          <w:color w:val="231F20"/>
          <w:spacing w:val="-14"/>
        </w:rPr>
        <w:t xml:space="preserve"> </w:t>
      </w:r>
      <w:r>
        <w:rPr>
          <w:color w:val="231F20"/>
        </w:rPr>
        <w:t>district</w:t>
      </w:r>
      <w:r>
        <w:rPr>
          <w:color w:val="231F20"/>
          <w:spacing w:val="-14"/>
        </w:rPr>
        <w:t xml:space="preserve"> </w:t>
      </w:r>
      <w:r>
        <w:rPr>
          <w:color w:val="231F20"/>
        </w:rPr>
        <w:t>in</w:t>
      </w:r>
      <w:r>
        <w:rPr>
          <w:color w:val="231F20"/>
          <w:spacing w:val="-14"/>
        </w:rPr>
        <w:t xml:space="preserve"> </w:t>
      </w:r>
      <w:r>
        <w:rPr>
          <w:color w:val="231F20"/>
        </w:rPr>
        <w:t>accordance</w:t>
      </w:r>
      <w:r>
        <w:rPr>
          <w:color w:val="231F20"/>
          <w:spacing w:val="-14"/>
        </w:rPr>
        <w:t xml:space="preserve"> </w:t>
      </w:r>
      <w:r>
        <w:rPr>
          <w:color w:val="231F20"/>
        </w:rPr>
        <w:t>with</w:t>
      </w:r>
      <w:r>
        <w:rPr>
          <w:color w:val="231F20"/>
          <w:spacing w:val="-14"/>
        </w:rPr>
        <w:t xml:space="preserve"> </w:t>
      </w:r>
      <w:r>
        <w:rPr>
          <w:color w:val="231F20"/>
        </w:rPr>
        <w:t>the</w:t>
      </w:r>
      <w:r>
        <w:rPr>
          <w:color w:val="231F20"/>
          <w:spacing w:val="-14"/>
        </w:rPr>
        <w:t xml:space="preserve"> </w:t>
      </w:r>
      <w:r>
        <w:rPr>
          <w:color w:val="231F20"/>
        </w:rPr>
        <w:t>resolution</w:t>
      </w:r>
      <w:r>
        <w:rPr>
          <w:color w:val="231F20"/>
          <w:spacing w:val="-14"/>
        </w:rPr>
        <w:t xml:space="preserve"> </w:t>
      </w:r>
      <w:r>
        <w:rPr>
          <w:color w:val="231F20"/>
        </w:rPr>
        <w:t>of</w:t>
      </w:r>
      <w:r>
        <w:rPr>
          <w:color w:val="231F20"/>
          <w:spacing w:val="-14"/>
        </w:rPr>
        <w:t xml:space="preserve"> </w:t>
      </w:r>
      <w:r>
        <w:rPr>
          <w:color w:val="231F20"/>
        </w:rPr>
        <w:t>intention theretofore</w:t>
      </w:r>
      <w:r>
        <w:rPr>
          <w:color w:val="231F20"/>
          <w:spacing w:val="-15"/>
        </w:rPr>
        <w:t xml:space="preserve"> </w:t>
      </w:r>
      <w:r>
        <w:rPr>
          <w:color w:val="231F20"/>
        </w:rPr>
        <w:t>introduced</w:t>
      </w:r>
      <w:r>
        <w:rPr>
          <w:color w:val="231F20"/>
          <w:spacing w:val="-15"/>
        </w:rPr>
        <w:t xml:space="preserve"> </w:t>
      </w:r>
      <w:r>
        <w:rPr>
          <w:color w:val="231F20"/>
        </w:rPr>
        <w:t>and</w:t>
      </w:r>
      <w:r>
        <w:rPr>
          <w:color w:val="231F20"/>
          <w:spacing w:val="-15"/>
        </w:rPr>
        <w:t xml:space="preserve"> </w:t>
      </w:r>
      <w:r>
        <w:rPr>
          <w:color w:val="231F20"/>
        </w:rPr>
        <w:t>passed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board.</w:t>
      </w:r>
      <w:r>
        <w:rPr>
          <w:color w:val="231F20"/>
          <w:spacing w:val="-15"/>
        </w:rPr>
        <w:t xml:space="preserve"> </w:t>
      </w:r>
      <w:r>
        <w:rPr>
          <w:color w:val="231F20"/>
        </w:rPr>
        <w:t>The</w:t>
      </w:r>
      <w:r>
        <w:rPr>
          <w:color w:val="231F20"/>
          <w:spacing w:val="-15"/>
        </w:rPr>
        <w:t xml:space="preserve"> </w:t>
      </w:r>
      <w:r>
        <w:rPr>
          <w:color w:val="231F20"/>
        </w:rPr>
        <w:t>board</w:t>
      </w:r>
      <w:r>
        <w:rPr>
          <w:color w:val="231F20"/>
          <w:spacing w:val="-15"/>
        </w:rPr>
        <w:t xml:space="preserve"> </w:t>
      </w:r>
      <w:r>
        <w:rPr>
          <w:color w:val="231F20"/>
        </w:rPr>
        <w:t>shall</w:t>
      </w:r>
      <w:r>
        <w:rPr>
          <w:color w:val="231F20"/>
          <w:spacing w:val="-15"/>
        </w:rPr>
        <w:t xml:space="preserve"> </w:t>
      </w:r>
      <w:r>
        <w:rPr>
          <w:color w:val="231F20"/>
        </w:rPr>
        <w:t>be</w:t>
      </w:r>
      <w:r>
        <w:rPr>
          <w:color w:val="231F20"/>
          <w:spacing w:val="-15"/>
        </w:rPr>
        <w:t xml:space="preserve"> </w:t>
      </w:r>
      <w:r>
        <w:rPr>
          <w:color w:val="231F20"/>
        </w:rPr>
        <w:t>deemed</w:t>
      </w:r>
      <w:r>
        <w:rPr>
          <w:color w:val="231F20"/>
          <w:spacing w:val="-15"/>
        </w:rPr>
        <w:t xml:space="preserve"> </w:t>
      </w:r>
      <w:r>
        <w:rPr>
          <w:color w:val="231F20"/>
        </w:rPr>
        <w:t>to</w:t>
      </w:r>
      <w:r>
        <w:rPr>
          <w:color w:val="231F20"/>
          <w:spacing w:val="-15"/>
        </w:rPr>
        <w:t xml:space="preserve"> </w:t>
      </w:r>
      <w:r>
        <w:rPr>
          <w:color w:val="231F20"/>
        </w:rPr>
        <w:t>have</w:t>
      </w:r>
      <w:r>
        <w:rPr>
          <w:color w:val="231F20"/>
          <w:spacing w:val="-15"/>
        </w:rPr>
        <w:t xml:space="preserve"> </w:t>
      </w:r>
      <w:r>
        <w:rPr>
          <w:color w:val="231F20"/>
        </w:rPr>
        <w:t>acquired</w:t>
      </w:r>
      <w:r>
        <w:rPr>
          <w:color w:val="231F20"/>
          <w:spacing w:val="-15"/>
        </w:rPr>
        <w:t xml:space="preserve"> </w:t>
      </w:r>
      <w:r>
        <w:rPr>
          <w:color w:val="231F20"/>
        </w:rPr>
        <w:t>jurisdiction</w:t>
      </w:r>
      <w:r>
        <w:rPr>
          <w:color w:val="231F20"/>
          <w:spacing w:val="-15"/>
        </w:rPr>
        <w:t xml:space="preserve"> </w:t>
      </w:r>
      <w:r>
        <w:rPr>
          <w:color w:val="231F20"/>
        </w:rPr>
        <w:t>to</w:t>
      </w:r>
      <w:r>
        <w:rPr>
          <w:color w:val="231F20"/>
          <w:spacing w:val="-15"/>
        </w:rPr>
        <w:t xml:space="preserve"> </w:t>
      </w:r>
      <w:r>
        <w:rPr>
          <w:color w:val="231F20"/>
        </w:rPr>
        <w:t>order improvements</w:t>
      </w:r>
      <w:r>
        <w:rPr>
          <w:color w:val="231F20"/>
          <w:spacing w:val="-15"/>
        </w:rPr>
        <w:t xml:space="preserve"> </w:t>
      </w:r>
      <w:r>
        <w:rPr>
          <w:color w:val="231F20"/>
        </w:rPr>
        <w:t>immediately</w:t>
      </w:r>
      <w:r>
        <w:rPr>
          <w:color w:val="231F20"/>
          <w:spacing w:val="-15"/>
        </w:rPr>
        <w:t xml:space="preserve"> </w:t>
      </w:r>
      <w:r>
        <w:rPr>
          <w:color w:val="231F20"/>
        </w:rPr>
        <w:t>upon</w:t>
      </w:r>
      <w:r>
        <w:rPr>
          <w:color w:val="231F20"/>
          <w:spacing w:val="-15"/>
        </w:rPr>
        <w:t xml:space="preserve"> </w:t>
      </w:r>
      <w:r>
        <w:rPr>
          <w:color w:val="231F20"/>
        </w:rPr>
        <w:t>the</w:t>
      </w:r>
      <w:r>
        <w:rPr>
          <w:color w:val="231F20"/>
          <w:spacing w:val="-15"/>
        </w:rPr>
        <w:t xml:space="preserve"> </w:t>
      </w:r>
      <w:r>
        <w:rPr>
          <w:color w:val="231F20"/>
        </w:rPr>
        <w:t>occurrence</w:t>
      </w:r>
      <w:r>
        <w:rPr>
          <w:color w:val="231F20"/>
          <w:spacing w:val="-15"/>
        </w:rPr>
        <w:t xml:space="preserve"> </w:t>
      </w:r>
      <w:r>
        <w:rPr>
          <w:color w:val="231F20"/>
        </w:rPr>
        <w:t>of</w:t>
      </w:r>
      <w:r>
        <w:rPr>
          <w:color w:val="231F20"/>
          <w:spacing w:val="-15"/>
        </w:rPr>
        <w:t xml:space="preserve"> </w:t>
      </w:r>
      <w:r>
        <w:rPr>
          <w:color w:val="231F20"/>
        </w:rPr>
        <w:t>one</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following:</w:t>
      </w:r>
      <w:r>
        <w:rPr>
          <w:color w:val="231F20"/>
          <w:spacing w:val="-15"/>
        </w:rPr>
        <w:t xml:space="preserve"> </w:t>
      </w:r>
      <w:r>
        <w:rPr>
          <w:color w:val="231F20"/>
        </w:rPr>
        <w:t>(a)</w:t>
      </w:r>
      <w:r>
        <w:rPr>
          <w:color w:val="231F20"/>
          <w:spacing w:val="-15"/>
        </w:rPr>
        <w:t xml:space="preserve"> </w:t>
      </w:r>
      <w:r>
        <w:rPr>
          <w:color w:val="231F20"/>
        </w:rPr>
        <w:t>when</w:t>
      </w:r>
      <w:r>
        <w:rPr>
          <w:color w:val="231F20"/>
          <w:spacing w:val="-15"/>
        </w:rPr>
        <w:t xml:space="preserve"> </w:t>
      </w:r>
      <w:r>
        <w:rPr>
          <w:color w:val="231F20"/>
        </w:rPr>
        <w:t>no</w:t>
      </w:r>
      <w:r>
        <w:rPr>
          <w:color w:val="231F20"/>
          <w:spacing w:val="-15"/>
        </w:rPr>
        <w:t xml:space="preserve"> </w:t>
      </w:r>
      <w:r>
        <w:rPr>
          <w:color w:val="231F20"/>
        </w:rPr>
        <w:t>protests</w:t>
      </w:r>
      <w:r>
        <w:rPr>
          <w:color w:val="231F20"/>
          <w:spacing w:val="-15"/>
        </w:rPr>
        <w:t xml:space="preserve"> </w:t>
      </w:r>
      <w:r>
        <w:rPr>
          <w:color w:val="231F20"/>
        </w:rPr>
        <w:t>have</w:t>
      </w:r>
      <w:r>
        <w:rPr>
          <w:color w:val="231F20"/>
          <w:spacing w:val="-15"/>
        </w:rPr>
        <w:t xml:space="preserve"> </w:t>
      </w:r>
      <w:r>
        <w:rPr>
          <w:color w:val="231F20"/>
        </w:rPr>
        <w:t>been</w:t>
      </w:r>
      <w:r>
        <w:rPr>
          <w:color w:val="231F20"/>
          <w:spacing w:val="-15"/>
        </w:rPr>
        <w:t xml:space="preserve"> </w:t>
      </w:r>
      <w:r>
        <w:rPr>
          <w:color w:val="231F20"/>
        </w:rPr>
        <w:t xml:space="preserve">delivered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county</w:t>
      </w:r>
      <w:r>
        <w:rPr>
          <w:color w:val="231F20"/>
          <w:spacing w:val="-8"/>
        </w:rPr>
        <w:t xml:space="preserve"> </w:t>
      </w:r>
      <w:r>
        <w:rPr>
          <w:color w:val="231F20"/>
          <w:spacing w:val="-2"/>
        </w:rPr>
        <w:t>clerk</w:t>
      </w:r>
      <w:r>
        <w:rPr>
          <w:color w:val="231F20"/>
          <w:spacing w:val="-8"/>
        </w:rPr>
        <w:t xml:space="preserve"> </w:t>
      </w:r>
      <w:r>
        <w:rPr>
          <w:color w:val="231F20"/>
          <w:spacing w:val="-2"/>
        </w:rPr>
        <w:t>within</w:t>
      </w:r>
      <w:r>
        <w:rPr>
          <w:color w:val="231F20"/>
          <w:spacing w:val="-8"/>
        </w:rPr>
        <w:t xml:space="preserve"> </w:t>
      </w:r>
      <w:r>
        <w:rPr>
          <w:color w:val="231F20"/>
          <w:spacing w:val="-2"/>
        </w:rPr>
        <w:t>30</w:t>
      </w:r>
      <w:r>
        <w:rPr>
          <w:color w:val="231F20"/>
          <w:spacing w:val="-8"/>
        </w:rPr>
        <w:t xml:space="preserve"> </w:t>
      </w:r>
      <w:r>
        <w:rPr>
          <w:color w:val="231F20"/>
          <w:spacing w:val="-2"/>
        </w:rPr>
        <w:t>days</w:t>
      </w:r>
      <w:r>
        <w:rPr>
          <w:color w:val="231F20"/>
          <w:spacing w:val="-8"/>
        </w:rPr>
        <w:t xml:space="preserve"> </w:t>
      </w:r>
      <w:r>
        <w:rPr>
          <w:color w:val="231F20"/>
          <w:spacing w:val="-2"/>
        </w:rPr>
        <w:t>after</w:t>
      </w:r>
      <w:r>
        <w:rPr>
          <w:color w:val="231F20"/>
          <w:spacing w:val="-8"/>
        </w:rPr>
        <w:t xml:space="preserve"> </w:t>
      </w:r>
      <w:r>
        <w:rPr>
          <w:color w:val="231F20"/>
          <w:spacing w:val="-2"/>
        </w:rPr>
        <w:t>the</w:t>
      </w:r>
      <w:r>
        <w:rPr>
          <w:color w:val="231F20"/>
          <w:spacing w:val="-8"/>
        </w:rPr>
        <w:t xml:space="preserve"> </w:t>
      </w:r>
      <w:r>
        <w:rPr>
          <w:color w:val="231F20"/>
          <w:spacing w:val="-2"/>
        </w:rPr>
        <w:t>date</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first</w:t>
      </w:r>
      <w:r>
        <w:rPr>
          <w:color w:val="231F20"/>
          <w:spacing w:val="-8"/>
        </w:rPr>
        <w:t xml:space="preserve"> </w:t>
      </w:r>
      <w:r>
        <w:rPr>
          <w:color w:val="231F20"/>
          <w:spacing w:val="-2"/>
        </w:rPr>
        <w:t>publication</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notice</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passing</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 xml:space="preserve">resolution </w:t>
      </w:r>
      <w:r>
        <w:rPr>
          <w:color w:val="231F20"/>
        </w:rPr>
        <w:t>of</w:t>
      </w:r>
      <w:r>
        <w:rPr>
          <w:color w:val="231F20"/>
          <w:spacing w:val="-15"/>
        </w:rPr>
        <w:t xml:space="preserve"> </w:t>
      </w:r>
      <w:r>
        <w:rPr>
          <w:color w:val="231F20"/>
        </w:rPr>
        <w:t>intention;</w:t>
      </w:r>
      <w:r>
        <w:rPr>
          <w:color w:val="231F20"/>
          <w:spacing w:val="-15"/>
        </w:rPr>
        <w:t xml:space="preserve"> </w:t>
      </w:r>
      <w:r>
        <w:rPr>
          <w:color w:val="231F20"/>
        </w:rPr>
        <w:t>(b)</w:t>
      </w:r>
      <w:r>
        <w:rPr>
          <w:color w:val="231F20"/>
          <w:spacing w:val="-15"/>
        </w:rPr>
        <w:t xml:space="preserve"> </w:t>
      </w:r>
      <w:r>
        <w:rPr>
          <w:color w:val="231F20"/>
        </w:rPr>
        <w:t>when</w:t>
      </w:r>
      <w:r>
        <w:rPr>
          <w:color w:val="231F20"/>
          <w:spacing w:val="-15"/>
        </w:rPr>
        <w:t xml:space="preserve"> </w:t>
      </w:r>
      <w:r>
        <w:rPr>
          <w:color w:val="231F20"/>
        </w:rPr>
        <w:t>a</w:t>
      </w:r>
      <w:r>
        <w:rPr>
          <w:color w:val="231F20"/>
          <w:spacing w:val="-15"/>
        </w:rPr>
        <w:t xml:space="preserve"> </w:t>
      </w:r>
      <w:r>
        <w:rPr>
          <w:color w:val="231F20"/>
        </w:rPr>
        <w:t>protest</w:t>
      </w:r>
      <w:r>
        <w:rPr>
          <w:color w:val="231F20"/>
          <w:spacing w:val="-15"/>
        </w:rPr>
        <w:t xml:space="preserve"> </w:t>
      </w:r>
      <w:r>
        <w:rPr>
          <w:color w:val="231F20"/>
        </w:rPr>
        <w:t>shall</w:t>
      </w:r>
      <w:r>
        <w:rPr>
          <w:color w:val="231F20"/>
          <w:spacing w:val="-15"/>
        </w:rPr>
        <w:t xml:space="preserve"> </w:t>
      </w:r>
      <w:r>
        <w:rPr>
          <w:color w:val="231F20"/>
        </w:rPr>
        <w:t>have</w:t>
      </w:r>
      <w:r>
        <w:rPr>
          <w:color w:val="231F20"/>
          <w:spacing w:val="-15"/>
        </w:rPr>
        <w:t xml:space="preserve"> </w:t>
      </w:r>
      <w:r>
        <w:rPr>
          <w:color w:val="231F20"/>
        </w:rPr>
        <w:t>been</w:t>
      </w:r>
      <w:r>
        <w:rPr>
          <w:color w:val="231F20"/>
          <w:spacing w:val="-15"/>
        </w:rPr>
        <w:t xml:space="preserve"> </w:t>
      </w:r>
      <w:r>
        <w:rPr>
          <w:color w:val="231F20"/>
        </w:rPr>
        <w:t>found</w:t>
      </w:r>
      <w:r>
        <w:rPr>
          <w:color w:val="231F20"/>
          <w:spacing w:val="-15"/>
        </w:rPr>
        <w:t xml:space="preserve"> </w:t>
      </w:r>
      <w:r>
        <w:rPr>
          <w:color w:val="231F20"/>
        </w:rPr>
        <w:t>by</w:t>
      </w:r>
      <w:r>
        <w:rPr>
          <w:color w:val="231F20"/>
          <w:spacing w:val="-15"/>
        </w:rPr>
        <w:t xml:space="preserve"> </w:t>
      </w:r>
      <w:r>
        <w:rPr>
          <w:color w:val="231F20"/>
        </w:rPr>
        <w:t>said</w:t>
      </w:r>
      <w:r>
        <w:rPr>
          <w:color w:val="231F20"/>
          <w:spacing w:val="-15"/>
        </w:rPr>
        <w:t xml:space="preserve"> </w:t>
      </w:r>
      <w:r>
        <w:rPr>
          <w:color w:val="231F20"/>
        </w:rPr>
        <w:t>board</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insufficient;</w:t>
      </w:r>
      <w:r>
        <w:rPr>
          <w:color w:val="231F20"/>
          <w:spacing w:val="-15"/>
        </w:rPr>
        <w:t xml:space="preserve"> </w:t>
      </w:r>
      <w:r>
        <w:rPr>
          <w:color w:val="231F20"/>
        </w:rPr>
        <w:t>(c)</w:t>
      </w:r>
      <w:r>
        <w:rPr>
          <w:color w:val="231F20"/>
          <w:spacing w:val="-15"/>
        </w:rPr>
        <w:t xml:space="preserve"> </w:t>
      </w:r>
      <w:r>
        <w:rPr>
          <w:color w:val="231F20"/>
        </w:rPr>
        <w:t>when</w:t>
      </w:r>
      <w:r>
        <w:rPr>
          <w:color w:val="231F20"/>
          <w:spacing w:val="-15"/>
        </w:rPr>
        <w:t xml:space="preserve"> </w:t>
      </w:r>
      <w:r>
        <w:rPr>
          <w:color w:val="231F20"/>
        </w:rPr>
        <w:t>a</w:t>
      </w:r>
      <w:r>
        <w:rPr>
          <w:color w:val="231F20"/>
          <w:spacing w:val="-15"/>
        </w:rPr>
        <w:t xml:space="preserve"> </w:t>
      </w:r>
      <w:r>
        <w:rPr>
          <w:color w:val="231F20"/>
        </w:rPr>
        <w:t>protest</w:t>
      </w:r>
      <w:r>
        <w:rPr>
          <w:color w:val="231F20"/>
          <w:spacing w:val="-15"/>
        </w:rPr>
        <w:t xml:space="preserve"> </w:t>
      </w:r>
      <w:r>
        <w:rPr>
          <w:color w:val="231F20"/>
        </w:rPr>
        <w:t>shall</w:t>
      </w:r>
      <w:r>
        <w:rPr>
          <w:color w:val="231F20"/>
          <w:spacing w:val="-15"/>
        </w:rPr>
        <w:t xml:space="preserve"> </w:t>
      </w:r>
      <w:r>
        <w:rPr>
          <w:color w:val="231F20"/>
        </w:rPr>
        <w:t>have been overruled (</w:t>
      </w:r>
      <w:hyperlink r:id="rId863">
        <w:r>
          <w:rPr>
            <w:color w:val="231F20"/>
          </w:rPr>
          <w:t>7-13-111</w:t>
        </w:r>
      </w:hyperlink>
      <w:r>
        <w:rPr>
          <w:color w:val="231F20"/>
        </w:rPr>
        <w:t>).</w:t>
      </w:r>
    </w:p>
    <w:p w14:paraId="76A19782" w14:textId="77777777" w:rsidR="00BF7EBC" w:rsidRDefault="002C7365">
      <w:pPr>
        <w:pStyle w:val="Heading5"/>
        <w:spacing w:before="83"/>
      </w:pPr>
      <w:r>
        <w:rPr>
          <w:color w:val="231F20"/>
          <w:spacing w:val="-2"/>
        </w:rPr>
        <w:t>Funding</w:t>
      </w:r>
    </w:p>
    <w:p w14:paraId="303E512F" w14:textId="77777777" w:rsidR="00BF7EBC" w:rsidRDefault="002C7365">
      <w:pPr>
        <w:pStyle w:val="BodyText"/>
        <w:spacing w:before="18" w:line="256" w:lineRule="auto"/>
        <w:ind w:right="1222"/>
      </w:pPr>
      <w:r>
        <w:rPr>
          <w:color w:val="231F20"/>
        </w:rPr>
        <w:t>The governing body may levy a tax against all property within the district. Government-owned land is exempt from</w:t>
      </w:r>
      <w:r>
        <w:rPr>
          <w:color w:val="231F20"/>
          <w:spacing w:val="-1"/>
        </w:rPr>
        <w:t xml:space="preserve"> </w:t>
      </w:r>
      <w:r>
        <w:rPr>
          <w:color w:val="231F20"/>
        </w:rPr>
        <w:t>such</w:t>
      </w:r>
      <w:r>
        <w:rPr>
          <w:color w:val="231F20"/>
          <w:spacing w:val="-1"/>
        </w:rPr>
        <w:t xml:space="preserve"> </w:t>
      </w:r>
      <w:r>
        <w:rPr>
          <w:color w:val="231F20"/>
        </w:rPr>
        <w:t>taxes</w:t>
      </w:r>
      <w:r>
        <w:rPr>
          <w:color w:val="231F20"/>
          <w:spacing w:val="-1"/>
        </w:rPr>
        <w:t xml:space="preserve"> </w:t>
      </w:r>
      <w:r>
        <w:rPr>
          <w:color w:val="231F20"/>
        </w:rPr>
        <w:t>or</w:t>
      </w:r>
      <w:r>
        <w:rPr>
          <w:color w:val="231F20"/>
          <w:spacing w:val="-1"/>
        </w:rPr>
        <w:t xml:space="preserve"> </w:t>
      </w:r>
      <w:r>
        <w:rPr>
          <w:color w:val="231F20"/>
        </w:rPr>
        <w:t>other</w:t>
      </w:r>
      <w:r>
        <w:rPr>
          <w:color w:val="231F20"/>
          <w:spacing w:val="-1"/>
        </w:rPr>
        <w:t xml:space="preserve"> </w:t>
      </w:r>
      <w:r>
        <w:rPr>
          <w:color w:val="231F20"/>
        </w:rPr>
        <w:t>assessments</w:t>
      </w:r>
      <w:r>
        <w:rPr>
          <w:color w:val="231F20"/>
          <w:spacing w:val="-1"/>
        </w:rPr>
        <w:t xml:space="preserve"> </w:t>
      </w:r>
      <w:r>
        <w:rPr>
          <w:color w:val="231F20"/>
        </w:rPr>
        <w:t>and</w:t>
      </w:r>
      <w:r>
        <w:rPr>
          <w:color w:val="231F20"/>
          <w:spacing w:val="-1"/>
        </w:rPr>
        <w:t xml:space="preserve"> </w:t>
      </w:r>
      <w:r>
        <w:rPr>
          <w:color w:val="231F20"/>
        </w:rPr>
        <w:t>all</w:t>
      </w:r>
      <w:r>
        <w:rPr>
          <w:color w:val="231F20"/>
          <w:spacing w:val="-1"/>
        </w:rPr>
        <w:t xml:space="preserve"> </w:t>
      </w:r>
      <w:r>
        <w:rPr>
          <w:color w:val="231F20"/>
        </w:rPr>
        <w:t>costs</w:t>
      </w:r>
      <w:r>
        <w:rPr>
          <w:color w:val="231F20"/>
          <w:spacing w:val="-1"/>
        </w:rPr>
        <w:t xml:space="preserve"> </w:t>
      </w:r>
      <w:r>
        <w:rPr>
          <w:color w:val="231F20"/>
        </w:rPr>
        <w:t>assessed</w:t>
      </w:r>
      <w:r>
        <w:rPr>
          <w:color w:val="231F20"/>
          <w:spacing w:val="-1"/>
        </w:rPr>
        <w:t xml:space="preserve"> </w:t>
      </w:r>
      <w:r>
        <w:rPr>
          <w:color w:val="231F20"/>
        </w:rPr>
        <w:t>against</w:t>
      </w:r>
      <w:r>
        <w:rPr>
          <w:color w:val="231F20"/>
          <w:spacing w:val="-1"/>
        </w:rPr>
        <w:t xml:space="preserve"> </w:t>
      </w:r>
      <w:r>
        <w:rPr>
          <w:color w:val="231F20"/>
        </w:rPr>
        <w:t>it</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paid</w:t>
      </w:r>
      <w:r>
        <w:rPr>
          <w:color w:val="231F20"/>
          <w:spacing w:val="-1"/>
        </w:rPr>
        <w:t xml:space="preserve"> </w:t>
      </w:r>
      <w:r>
        <w:rPr>
          <w:color w:val="231F20"/>
        </w:rPr>
        <w:t>out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county’s</w:t>
      </w:r>
      <w:r>
        <w:rPr>
          <w:color w:val="231F20"/>
          <w:spacing w:val="-1"/>
        </w:rPr>
        <w:t xml:space="preserve"> </w:t>
      </w:r>
      <w:r>
        <w:rPr>
          <w:color w:val="231F20"/>
        </w:rPr>
        <w:t>general fund.</w:t>
      </w:r>
      <w:r>
        <w:rPr>
          <w:color w:val="231F20"/>
          <w:spacing w:val="-4"/>
        </w:rPr>
        <w:t xml:space="preserve"> </w:t>
      </w:r>
      <w:r>
        <w:rPr>
          <w:color w:val="231F20"/>
        </w:rPr>
        <w:t>Governing</w:t>
      </w:r>
      <w:r>
        <w:rPr>
          <w:color w:val="231F20"/>
          <w:spacing w:val="-4"/>
        </w:rPr>
        <w:t xml:space="preserve"> </w:t>
      </w:r>
      <w:r>
        <w:rPr>
          <w:color w:val="231F20"/>
        </w:rPr>
        <w:t>authorities</w:t>
      </w:r>
      <w:r>
        <w:rPr>
          <w:color w:val="231F20"/>
          <w:spacing w:val="-4"/>
        </w:rPr>
        <w:t xml:space="preserve"> </w:t>
      </w:r>
      <w:r>
        <w:rPr>
          <w:color w:val="231F20"/>
        </w:rPr>
        <w:t>may</w:t>
      </w:r>
      <w:r>
        <w:rPr>
          <w:color w:val="231F20"/>
          <w:spacing w:val="-4"/>
        </w:rPr>
        <w:t xml:space="preserve"> </w:t>
      </w:r>
      <w:r>
        <w:rPr>
          <w:color w:val="231F20"/>
        </w:rPr>
        <w:t>also</w:t>
      </w:r>
      <w:r>
        <w:rPr>
          <w:color w:val="231F20"/>
          <w:spacing w:val="-4"/>
        </w:rPr>
        <w:t xml:space="preserve"> </w:t>
      </w:r>
      <w:r>
        <w:rPr>
          <w:color w:val="231F20"/>
        </w:rPr>
        <w:t>establish</w:t>
      </w:r>
      <w:r>
        <w:rPr>
          <w:color w:val="231F20"/>
          <w:spacing w:val="-4"/>
        </w:rPr>
        <w:t xml:space="preserve"> </w:t>
      </w:r>
      <w:r>
        <w:rPr>
          <w:color w:val="231F20"/>
        </w:rPr>
        <w:t>rates</w:t>
      </w:r>
      <w:r>
        <w:rPr>
          <w:color w:val="231F20"/>
          <w:spacing w:val="-4"/>
        </w:rPr>
        <w:t xml:space="preserve"> </w:t>
      </w:r>
      <w:r>
        <w:rPr>
          <w:color w:val="231F20"/>
        </w:rPr>
        <w:t>for</w:t>
      </w:r>
      <w:r>
        <w:rPr>
          <w:color w:val="231F20"/>
          <w:spacing w:val="-4"/>
        </w:rPr>
        <w:t xml:space="preserve"> </w:t>
      </w:r>
      <w:r>
        <w:rPr>
          <w:color w:val="231F20"/>
        </w:rPr>
        <w:t>services</w:t>
      </w:r>
      <w:r>
        <w:rPr>
          <w:color w:val="231F20"/>
          <w:spacing w:val="-4"/>
        </w:rPr>
        <w:t xml:space="preserve"> </w:t>
      </w:r>
      <w:r>
        <w:rPr>
          <w:color w:val="231F20"/>
        </w:rPr>
        <w:t>and</w:t>
      </w:r>
      <w:r>
        <w:rPr>
          <w:color w:val="231F20"/>
          <w:spacing w:val="-4"/>
        </w:rPr>
        <w:t xml:space="preserve"> </w:t>
      </w:r>
      <w:r>
        <w:rPr>
          <w:color w:val="231F20"/>
        </w:rPr>
        <w:t>benefits</w:t>
      </w:r>
      <w:r>
        <w:rPr>
          <w:color w:val="231F20"/>
          <w:spacing w:val="-4"/>
        </w:rPr>
        <w:t xml:space="preserve"> </w:t>
      </w:r>
      <w:r>
        <w:rPr>
          <w:color w:val="231F20"/>
        </w:rPr>
        <w:t>provided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district</w:t>
      </w:r>
      <w:r>
        <w:rPr>
          <w:color w:val="231F20"/>
          <w:spacing w:val="-4"/>
        </w:rPr>
        <w:t xml:space="preserve"> </w:t>
      </w:r>
      <w:r>
        <w:rPr>
          <w:color w:val="231F20"/>
        </w:rPr>
        <w:t>to</w:t>
      </w:r>
      <w:r>
        <w:rPr>
          <w:color w:val="231F20"/>
          <w:spacing w:val="-4"/>
        </w:rPr>
        <w:t xml:space="preserve"> </w:t>
      </w:r>
      <w:r>
        <w:rPr>
          <w:color w:val="231F20"/>
        </w:rPr>
        <w:t>pay</w:t>
      </w:r>
      <w:r>
        <w:rPr>
          <w:color w:val="231F20"/>
          <w:spacing w:val="-4"/>
        </w:rPr>
        <w:t xml:space="preserve"> </w:t>
      </w:r>
      <w:r>
        <w:rPr>
          <w:color w:val="231F20"/>
        </w:rPr>
        <w:t>for operation</w:t>
      </w:r>
      <w:r>
        <w:rPr>
          <w:color w:val="231F20"/>
          <w:spacing w:val="-3"/>
        </w:rPr>
        <w:t xml:space="preserve"> </w:t>
      </w:r>
      <w:r>
        <w:rPr>
          <w:color w:val="231F20"/>
        </w:rPr>
        <w:t>and</w:t>
      </w:r>
      <w:r>
        <w:rPr>
          <w:color w:val="231F20"/>
          <w:spacing w:val="-3"/>
        </w:rPr>
        <w:t xml:space="preserve"> </w:t>
      </w:r>
      <w:r>
        <w:rPr>
          <w:color w:val="231F20"/>
        </w:rPr>
        <w:t>maintenance</w:t>
      </w:r>
      <w:r>
        <w:rPr>
          <w:color w:val="231F20"/>
          <w:spacing w:val="-3"/>
        </w:rPr>
        <w:t xml:space="preserve"> </w:t>
      </w:r>
      <w:r>
        <w:rPr>
          <w:color w:val="231F20"/>
        </w:rPr>
        <w:t>fees</w:t>
      </w:r>
      <w:r>
        <w:rPr>
          <w:color w:val="231F20"/>
          <w:spacing w:val="-3"/>
        </w:rPr>
        <w:t xml:space="preserve"> </w:t>
      </w:r>
      <w:r>
        <w:rPr>
          <w:color w:val="231F20"/>
        </w:rPr>
        <w:t>(the</w:t>
      </w:r>
      <w:r>
        <w:rPr>
          <w:color w:val="231F20"/>
          <w:spacing w:val="-3"/>
        </w:rPr>
        <w:t xml:space="preserve"> </w:t>
      </w:r>
      <w:r>
        <w:rPr>
          <w:color w:val="231F20"/>
        </w:rPr>
        <w:t>money</w:t>
      </w:r>
      <w:r>
        <w:rPr>
          <w:color w:val="231F20"/>
          <w:spacing w:val="-3"/>
        </w:rPr>
        <w:t xml:space="preserve"> </w:t>
      </w:r>
      <w:r>
        <w:rPr>
          <w:color w:val="231F20"/>
        </w:rPr>
        <w:t>raised</w:t>
      </w:r>
      <w:r>
        <w:rPr>
          <w:color w:val="231F20"/>
          <w:spacing w:val="-3"/>
        </w:rPr>
        <w:t xml:space="preserve"> </w:t>
      </w:r>
      <w:r>
        <w:rPr>
          <w:color w:val="231F20"/>
        </w:rPr>
        <w:t>by</w:t>
      </w:r>
      <w:r>
        <w:rPr>
          <w:color w:val="231F20"/>
          <w:spacing w:val="-3"/>
        </w:rPr>
        <w:t xml:space="preserve"> </w:t>
      </w:r>
      <w:r>
        <w:rPr>
          <w:color w:val="231F20"/>
        </w:rPr>
        <w:t>these</w:t>
      </w:r>
      <w:r>
        <w:rPr>
          <w:color w:val="231F20"/>
          <w:spacing w:val="-3"/>
        </w:rPr>
        <w:t xml:space="preserve"> </w:t>
      </w:r>
      <w:r>
        <w:rPr>
          <w:color w:val="231F20"/>
        </w:rPr>
        <w:t>rates</w:t>
      </w:r>
      <w:r>
        <w:rPr>
          <w:color w:val="231F20"/>
          <w:spacing w:val="-3"/>
        </w:rPr>
        <w:t xml:space="preserve"> </w:t>
      </w:r>
      <w:r>
        <w:rPr>
          <w:color w:val="231F20"/>
        </w:rPr>
        <w:t>is</w:t>
      </w:r>
      <w:r>
        <w:rPr>
          <w:color w:val="231F20"/>
          <w:spacing w:val="-3"/>
        </w:rPr>
        <w:t xml:space="preserve"> </w:t>
      </w:r>
      <w:r>
        <w:rPr>
          <w:color w:val="231F20"/>
        </w:rPr>
        <w:t>called</w:t>
      </w:r>
      <w:r>
        <w:rPr>
          <w:color w:val="231F20"/>
          <w:spacing w:val="-3"/>
        </w:rPr>
        <w:t xml:space="preserve"> </w:t>
      </w:r>
      <w:r>
        <w:rPr>
          <w:color w:val="231F20"/>
        </w:rPr>
        <w:t>the</w:t>
      </w:r>
      <w:r>
        <w:rPr>
          <w:color w:val="231F20"/>
          <w:spacing w:val="-3"/>
        </w:rPr>
        <w:t xml:space="preserve"> </w:t>
      </w:r>
      <w:r>
        <w:rPr>
          <w:color w:val="231F20"/>
        </w:rPr>
        <w:t>operating</w:t>
      </w:r>
      <w:r>
        <w:rPr>
          <w:color w:val="231F20"/>
          <w:spacing w:val="-3"/>
        </w:rPr>
        <w:t xml:space="preserve"> </w:t>
      </w:r>
      <w:r>
        <w:rPr>
          <w:color w:val="231F20"/>
        </w:rPr>
        <w:t>and</w:t>
      </w:r>
      <w:r>
        <w:rPr>
          <w:color w:val="231F20"/>
          <w:spacing w:val="-3"/>
        </w:rPr>
        <w:t xml:space="preserve"> </w:t>
      </w:r>
      <w:r>
        <w:rPr>
          <w:color w:val="231F20"/>
        </w:rPr>
        <w:t>maintenance</w:t>
      </w:r>
      <w:r>
        <w:rPr>
          <w:color w:val="231F20"/>
          <w:spacing w:val="-3"/>
        </w:rPr>
        <w:t xml:space="preserve"> </w:t>
      </w:r>
      <w:r>
        <w:rPr>
          <w:color w:val="231F20"/>
        </w:rPr>
        <w:t>fund). Governing authorities may also apply for federal grants and may borrow from the federal government (</w:t>
      </w:r>
      <w:hyperlink r:id="rId864">
        <w:r>
          <w:rPr>
            <w:color w:val="231F20"/>
          </w:rPr>
          <w:t>7-13-</w:t>
        </w:r>
      </w:hyperlink>
      <w:r>
        <w:rPr>
          <w:color w:val="231F20"/>
        </w:rPr>
        <w:t xml:space="preserve"> </w:t>
      </w:r>
      <w:hyperlink r:id="rId865">
        <w:r>
          <w:rPr>
            <w:color w:val="231F20"/>
          </w:rPr>
          <w:t>121</w:t>
        </w:r>
      </w:hyperlink>
      <w:r>
        <w:rPr>
          <w:color w:val="231F20"/>
        </w:rPr>
        <w:t xml:space="preserve">, </w:t>
      </w:r>
      <w:hyperlink r:id="rId866">
        <w:r>
          <w:rPr>
            <w:color w:val="231F20"/>
          </w:rPr>
          <w:t>122</w:t>
        </w:r>
      </w:hyperlink>
      <w:r>
        <w:rPr>
          <w:color w:val="231F20"/>
        </w:rPr>
        <w:t xml:space="preserve">, </w:t>
      </w:r>
      <w:hyperlink r:id="rId867">
        <w:r>
          <w:rPr>
            <w:color w:val="231F20"/>
          </w:rPr>
          <w:t>124</w:t>
        </w:r>
      </w:hyperlink>
      <w:r>
        <w:rPr>
          <w:color w:val="231F20"/>
        </w:rPr>
        <w:t xml:space="preserve">, </w:t>
      </w:r>
      <w:hyperlink r:id="rId868">
        <w:r>
          <w:rPr>
            <w:color w:val="231F20"/>
          </w:rPr>
          <w:t>141</w:t>
        </w:r>
      </w:hyperlink>
      <w:r>
        <w:rPr>
          <w:color w:val="231F20"/>
        </w:rPr>
        <w:t xml:space="preserve">, </w:t>
      </w:r>
      <w:hyperlink r:id="rId869">
        <w:r>
          <w:rPr>
            <w:color w:val="231F20"/>
          </w:rPr>
          <w:t>142</w:t>
        </w:r>
      </w:hyperlink>
      <w:r>
        <w:rPr>
          <w:color w:val="231F20"/>
        </w:rPr>
        <w:t>).</w:t>
      </w:r>
    </w:p>
    <w:p w14:paraId="61BD54C2" w14:textId="77777777" w:rsidR="00BF7EBC" w:rsidRDefault="002C7365">
      <w:pPr>
        <w:pStyle w:val="BodyText"/>
        <w:spacing w:before="85" w:line="256" w:lineRule="auto"/>
        <w:ind w:right="1222"/>
      </w:pPr>
      <w:r>
        <w:rPr>
          <w:color w:val="231F20"/>
          <w:spacing w:val="-4"/>
        </w:rPr>
        <w:t xml:space="preserve">Governing authorities may issue metropolitan sanitary and/or sewer district bonds to finance major improvements </w:t>
      </w:r>
      <w:r>
        <w:rPr>
          <w:color w:val="231F20"/>
        </w:rPr>
        <w:t>within</w:t>
      </w:r>
      <w:r>
        <w:rPr>
          <w:color w:val="231F20"/>
          <w:spacing w:val="-15"/>
        </w:rPr>
        <w:t xml:space="preserve"> </w:t>
      </w:r>
      <w:r>
        <w:rPr>
          <w:color w:val="231F20"/>
        </w:rPr>
        <w:t>the</w:t>
      </w:r>
      <w:r>
        <w:rPr>
          <w:color w:val="231F20"/>
          <w:spacing w:val="-15"/>
        </w:rPr>
        <w:t xml:space="preserve"> </w:t>
      </w:r>
      <w:r>
        <w:rPr>
          <w:color w:val="231F20"/>
        </w:rPr>
        <w:t>district.</w:t>
      </w:r>
      <w:r>
        <w:rPr>
          <w:color w:val="231F20"/>
          <w:spacing w:val="-16"/>
        </w:rPr>
        <w:t xml:space="preserve"> </w:t>
      </w:r>
      <w:r>
        <w:rPr>
          <w:color w:val="231F20"/>
        </w:rPr>
        <w:t>To</w:t>
      </w:r>
      <w:r>
        <w:rPr>
          <w:color w:val="231F20"/>
          <w:spacing w:val="-15"/>
        </w:rPr>
        <w:t xml:space="preserve"> </w:t>
      </w:r>
      <w:r>
        <w:rPr>
          <w:color w:val="231F20"/>
        </w:rPr>
        <w:t>ensure</w:t>
      </w:r>
      <w:r>
        <w:rPr>
          <w:color w:val="231F20"/>
          <w:spacing w:val="-15"/>
        </w:rPr>
        <w:t xml:space="preserve"> </w:t>
      </w:r>
      <w:r>
        <w:rPr>
          <w:color w:val="231F20"/>
        </w:rPr>
        <w:t>prompt</w:t>
      </w:r>
      <w:r>
        <w:rPr>
          <w:color w:val="231F20"/>
          <w:spacing w:val="-15"/>
        </w:rPr>
        <w:t xml:space="preserve"> </w:t>
      </w:r>
      <w:r>
        <w:rPr>
          <w:color w:val="231F20"/>
        </w:rPr>
        <w:t>payment</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bonds,</w:t>
      </w:r>
      <w:r>
        <w:rPr>
          <w:color w:val="231F20"/>
          <w:spacing w:val="-15"/>
        </w:rPr>
        <w:t xml:space="preserve"> </w:t>
      </w:r>
      <w:r>
        <w:rPr>
          <w:color w:val="231F20"/>
        </w:rPr>
        <w:t>a</w:t>
      </w:r>
      <w:r>
        <w:rPr>
          <w:color w:val="231F20"/>
          <w:spacing w:val="-15"/>
        </w:rPr>
        <w:t xml:space="preserve"> </w:t>
      </w:r>
      <w:r>
        <w:rPr>
          <w:color w:val="231F20"/>
        </w:rPr>
        <w:t>reserve</w:t>
      </w:r>
      <w:r>
        <w:rPr>
          <w:color w:val="231F20"/>
          <w:spacing w:val="-14"/>
        </w:rPr>
        <w:t xml:space="preserve"> </w:t>
      </w:r>
      <w:r>
        <w:rPr>
          <w:color w:val="231F20"/>
        </w:rPr>
        <w:t>fund</w:t>
      </w:r>
      <w:r>
        <w:rPr>
          <w:color w:val="231F20"/>
          <w:spacing w:val="-15"/>
        </w:rPr>
        <w:t xml:space="preserve"> </w:t>
      </w:r>
      <w:r>
        <w:rPr>
          <w:color w:val="231F20"/>
        </w:rPr>
        <w:t>is</w:t>
      </w:r>
      <w:r>
        <w:rPr>
          <w:color w:val="231F20"/>
          <w:spacing w:val="-14"/>
        </w:rPr>
        <w:t xml:space="preserve"> </w:t>
      </w:r>
      <w:r>
        <w:rPr>
          <w:color w:val="231F20"/>
        </w:rPr>
        <w:t>established.</w:t>
      </w:r>
      <w:r>
        <w:rPr>
          <w:color w:val="231F20"/>
          <w:spacing w:val="-15"/>
        </w:rPr>
        <w:t xml:space="preserve"> </w:t>
      </w:r>
      <w:r>
        <w:rPr>
          <w:color w:val="231F20"/>
        </w:rPr>
        <w:t>Governing</w:t>
      </w:r>
      <w:r>
        <w:rPr>
          <w:color w:val="231F20"/>
          <w:spacing w:val="-14"/>
        </w:rPr>
        <w:t xml:space="preserve"> </w:t>
      </w:r>
      <w:r>
        <w:rPr>
          <w:color w:val="231F20"/>
        </w:rPr>
        <w:t>authorities may</w:t>
      </w:r>
      <w:r>
        <w:rPr>
          <w:color w:val="231F20"/>
          <w:spacing w:val="-3"/>
        </w:rPr>
        <w:t xml:space="preserve"> </w:t>
      </w:r>
      <w:r>
        <w:rPr>
          <w:color w:val="231F20"/>
        </w:rPr>
        <w:t>transfer</w:t>
      </w:r>
      <w:r>
        <w:rPr>
          <w:color w:val="231F20"/>
          <w:spacing w:val="-3"/>
        </w:rPr>
        <w:t xml:space="preserve"> </w:t>
      </w:r>
      <w:r>
        <w:rPr>
          <w:color w:val="231F20"/>
        </w:rPr>
        <w:t>money</w:t>
      </w:r>
      <w:r>
        <w:rPr>
          <w:color w:val="231F20"/>
          <w:spacing w:val="-3"/>
        </w:rPr>
        <w:t xml:space="preserve"> </w:t>
      </w:r>
      <w:r>
        <w:rPr>
          <w:color w:val="231F20"/>
        </w:rPr>
        <w:t>from</w:t>
      </w:r>
      <w:r>
        <w:rPr>
          <w:color w:val="231F20"/>
          <w:spacing w:val="-4"/>
        </w:rPr>
        <w:t xml:space="preserve"> </w:t>
      </w:r>
      <w:r>
        <w:rPr>
          <w:color w:val="231F20"/>
        </w:rPr>
        <w:t>the</w:t>
      </w:r>
      <w:r>
        <w:rPr>
          <w:color w:val="231F20"/>
          <w:spacing w:val="-3"/>
        </w:rPr>
        <w:t xml:space="preserve"> </w:t>
      </w:r>
      <w:r>
        <w:rPr>
          <w:color w:val="231F20"/>
        </w:rPr>
        <w:t>operating</w:t>
      </w:r>
      <w:r>
        <w:rPr>
          <w:color w:val="231F20"/>
          <w:spacing w:val="-3"/>
        </w:rPr>
        <w:t xml:space="preserve"> </w:t>
      </w:r>
      <w:r>
        <w:rPr>
          <w:color w:val="231F20"/>
        </w:rPr>
        <w:t>and</w:t>
      </w:r>
      <w:r>
        <w:rPr>
          <w:color w:val="231F20"/>
          <w:spacing w:val="-3"/>
        </w:rPr>
        <w:t xml:space="preserve"> </w:t>
      </w:r>
      <w:r>
        <w:rPr>
          <w:color w:val="231F20"/>
        </w:rPr>
        <w:t>maintenance</w:t>
      </w:r>
      <w:r>
        <w:rPr>
          <w:color w:val="231F20"/>
          <w:spacing w:val="-4"/>
        </w:rPr>
        <w:t xml:space="preserve"> </w:t>
      </w:r>
      <w:r>
        <w:rPr>
          <w:color w:val="231F20"/>
        </w:rPr>
        <w:t>fund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reserve</w:t>
      </w:r>
      <w:r>
        <w:rPr>
          <w:color w:val="231F20"/>
          <w:spacing w:val="-4"/>
        </w:rPr>
        <w:t xml:space="preserve"> </w:t>
      </w:r>
      <w:r>
        <w:rPr>
          <w:color w:val="231F20"/>
        </w:rPr>
        <w:t>fund</w:t>
      </w:r>
      <w:r>
        <w:rPr>
          <w:color w:val="231F20"/>
          <w:spacing w:val="-3"/>
        </w:rPr>
        <w:t xml:space="preserve"> </w:t>
      </w:r>
      <w:r>
        <w:rPr>
          <w:color w:val="231F20"/>
        </w:rPr>
        <w:t>(</w:t>
      </w:r>
      <w:hyperlink r:id="rId870">
        <w:r>
          <w:rPr>
            <w:color w:val="231F20"/>
          </w:rPr>
          <w:t>7-13-151</w:t>
        </w:r>
      </w:hyperlink>
      <w:r>
        <w:rPr>
          <w:color w:val="231F20"/>
        </w:rPr>
        <w:t>,</w:t>
      </w:r>
      <w:r>
        <w:rPr>
          <w:color w:val="231F20"/>
          <w:spacing w:val="-3"/>
        </w:rPr>
        <w:t xml:space="preserve"> </w:t>
      </w:r>
      <w:hyperlink r:id="rId871">
        <w:r>
          <w:rPr>
            <w:color w:val="231F20"/>
          </w:rPr>
          <w:t>152</w:t>
        </w:r>
      </w:hyperlink>
      <w:r>
        <w:rPr>
          <w:color w:val="231F20"/>
        </w:rPr>
        <w:t>).</w:t>
      </w:r>
    </w:p>
    <w:p w14:paraId="37698AC4" w14:textId="77777777" w:rsidR="00BF7EBC" w:rsidRDefault="002C7365">
      <w:pPr>
        <w:pStyle w:val="BodyText"/>
        <w:tabs>
          <w:tab w:val="left" w:pos="10719"/>
        </w:tabs>
        <w:spacing w:before="248"/>
        <w:rPr>
          <w:rFonts w:ascii="Bookman Old Style"/>
        </w:rPr>
      </w:pPr>
      <w:r>
        <w:rPr>
          <w:rFonts w:ascii="Bookman Old Style"/>
          <w:color w:val="231F20"/>
          <w:w w:val="85"/>
          <w:u w:val="single" w:color="231F20"/>
        </w:rPr>
        <w:t>County</w:t>
      </w:r>
      <w:r>
        <w:rPr>
          <w:rFonts w:ascii="Bookman Old Style"/>
          <w:color w:val="231F20"/>
          <w:spacing w:val="4"/>
          <w:u w:val="single" w:color="231F20"/>
        </w:rPr>
        <w:t xml:space="preserve"> </w:t>
      </w:r>
      <w:r>
        <w:rPr>
          <w:rFonts w:ascii="Bookman Old Style"/>
          <w:color w:val="231F20"/>
          <w:w w:val="85"/>
          <w:u w:val="single" w:color="231F20"/>
        </w:rPr>
        <w:t>Water</w:t>
      </w:r>
      <w:r>
        <w:rPr>
          <w:rFonts w:ascii="Bookman Old Style"/>
          <w:color w:val="231F20"/>
          <w:spacing w:val="5"/>
          <w:u w:val="single" w:color="231F20"/>
        </w:rPr>
        <w:t xml:space="preserve"> </w:t>
      </w:r>
      <w:r>
        <w:rPr>
          <w:rFonts w:ascii="Bookman Old Style"/>
          <w:color w:val="231F20"/>
          <w:w w:val="85"/>
          <w:u w:val="single" w:color="231F20"/>
        </w:rPr>
        <w:t>and/or</w:t>
      </w:r>
      <w:r>
        <w:rPr>
          <w:rFonts w:ascii="Bookman Old Style"/>
          <w:color w:val="231F20"/>
          <w:spacing w:val="4"/>
          <w:u w:val="single" w:color="231F20"/>
        </w:rPr>
        <w:t xml:space="preserve"> </w:t>
      </w:r>
      <w:r>
        <w:rPr>
          <w:rFonts w:ascii="Bookman Old Style"/>
          <w:color w:val="231F20"/>
          <w:w w:val="85"/>
          <w:u w:val="single" w:color="231F20"/>
        </w:rPr>
        <w:t>Sewer</w:t>
      </w:r>
      <w:r>
        <w:rPr>
          <w:rFonts w:ascii="Bookman Old Style"/>
          <w:color w:val="231F20"/>
          <w:spacing w:val="5"/>
          <w:u w:val="single" w:color="231F20"/>
        </w:rPr>
        <w:t xml:space="preserve"> </w:t>
      </w:r>
      <w:r>
        <w:rPr>
          <w:rFonts w:ascii="Bookman Old Style"/>
          <w:color w:val="231F20"/>
          <w:spacing w:val="-2"/>
          <w:w w:val="85"/>
          <w:u w:val="single" w:color="231F20"/>
        </w:rPr>
        <w:t>Districts</w:t>
      </w:r>
      <w:r>
        <w:rPr>
          <w:rFonts w:ascii="Bookman Old Style"/>
          <w:color w:val="231F20"/>
          <w:u w:val="single" w:color="231F20"/>
        </w:rPr>
        <w:tab/>
      </w:r>
    </w:p>
    <w:p w14:paraId="66FD5772" w14:textId="77777777" w:rsidR="00BF7EBC" w:rsidRDefault="002C7365">
      <w:pPr>
        <w:pStyle w:val="BodyText"/>
        <w:spacing w:before="116" w:line="256" w:lineRule="auto"/>
        <w:ind w:right="1222"/>
      </w:pPr>
      <w:r>
        <w:rPr>
          <w:color w:val="231F20"/>
        </w:rPr>
        <w:t>The</w:t>
      </w:r>
      <w:r>
        <w:rPr>
          <w:color w:val="231F20"/>
          <w:spacing w:val="-2"/>
        </w:rPr>
        <w:t xml:space="preserve"> </w:t>
      </w:r>
      <w:r>
        <w:rPr>
          <w:color w:val="231F20"/>
        </w:rPr>
        <w:t>county</w:t>
      </w:r>
      <w:r>
        <w:rPr>
          <w:color w:val="231F20"/>
          <w:spacing w:val="-2"/>
        </w:rPr>
        <w:t xml:space="preserve"> </w:t>
      </w:r>
      <w:r>
        <w:rPr>
          <w:color w:val="231F20"/>
        </w:rPr>
        <w:t>water</w:t>
      </w:r>
      <w:r>
        <w:rPr>
          <w:color w:val="231F20"/>
          <w:spacing w:val="-2"/>
        </w:rPr>
        <w:t xml:space="preserve"> </w:t>
      </w:r>
      <w:r>
        <w:rPr>
          <w:color w:val="231F20"/>
        </w:rPr>
        <w:t>and/or</w:t>
      </w:r>
      <w:r>
        <w:rPr>
          <w:color w:val="231F20"/>
          <w:spacing w:val="-2"/>
        </w:rPr>
        <w:t xml:space="preserve"> </w:t>
      </w:r>
      <w:r>
        <w:rPr>
          <w:color w:val="231F20"/>
        </w:rPr>
        <w:t>sewer</w:t>
      </w:r>
      <w:r>
        <w:rPr>
          <w:color w:val="231F20"/>
          <w:spacing w:val="-2"/>
        </w:rPr>
        <w:t xml:space="preserve"> </w:t>
      </w:r>
      <w:r>
        <w:rPr>
          <w:color w:val="231F20"/>
        </w:rPr>
        <w:t>district</w:t>
      </w:r>
      <w:r>
        <w:rPr>
          <w:color w:val="231F20"/>
          <w:spacing w:val="-2"/>
        </w:rPr>
        <w:t xml:space="preserve"> </w:t>
      </w:r>
      <w:r>
        <w:rPr>
          <w:color w:val="231F20"/>
        </w:rPr>
        <w:t>statutes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2"/>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872">
        <w:r>
          <w:rPr>
            <w:color w:val="231F20"/>
          </w:rPr>
          <w:t>7-13-2201</w:t>
        </w:r>
      </w:hyperlink>
      <w:r>
        <w:rPr>
          <w:color w:val="231F20"/>
          <w:spacing w:val="-2"/>
        </w:rPr>
        <w:t xml:space="preserve"> </w:t>
      </w:r>
      <w:r>
        <w:rPr>
          <w:color w:val="231F20"/>
        </w:rPr>
        <w:t>and</w:t>
      </w:r>
      <w:r>
        <w:rPr>
          <w:color w:val="231F20"/>
          <w:spacing w:val="-2"/>
        </w:rPr>
        <w:t xml:space="preserve"> </w:t>
      </w:r>
      <w:hyperlink r:id="rId873">
        <w:r>
          <w:rPr>
            <w:color w:val="231F20"/>
          </w:rPr>
          <w:t>7-13-</w:t>
        </w:r>
      </w:hyperlink>
      <w:r>
        <w:rPr>
          <w:color w:val="231F20"/>
        </w:rPr>
        <w:t xml:space="preserve"> </w:t>
      </w:r>
      <w:hyperlink r:id="rId874">
        <w:r>
          <w:rPr>
            <w:color w:val="231F20"/>
            <w:spacing w:val="-2"/>
          </w:rPr>
          <w:t>2301</w:t>
        </w:r>
      </w:hyperlink>
      <w:r>
        <w:rPr>
          <w:color w:val="231F20"/>
          <w:spacing w:val="-2"/>
        </w:rPr>
        <w:t>.</w:t>
      </w:r>
    </w:p>
    <w:p w14:paraId="20108CE1" w14:textId="77777777" w:rsidR="00BF7EBC" w:rsidRDefault="002C7365">
      <w:pPr>
        <w:pStyle w:val="Heading5"/>
        <w:spacing w:before="88"/>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35F94CC2" w14:textId="77777777" w:rsidR="00BF7EBC" w:rsidRDefault="002C7365">
      <w:pPr>
        <w:pStyle w:val="BodyText"/>
        <w:spacing w:before="18" w:line="256" w:lineRule="auto"/>
        <w:ind w:right="1222"/>
      </w:pPr>
      <w:r>
        <w:rPr>
          <w:color w:val="231F20"/>
          <w:spacing w:val="-4"/>
        </w:rPr>
        <w:t xml:space="preserve">A county water and/or sewer district may be organized and incorporated and managed as herein expressly provided </w:t>
      </w:r>
      <w:r>
        <w:rPr>
          <w:color w:val="231F20"/>
          <w:spacing w:val="-2"/>
        </w:rPr>
        <w:t>and</w:t>
      </w:r>
      <w:r>
        <w:rPr>
          <w:color w:val="231F20"/>
          <w:spacing w:val="-7"/>
        </w:rPr>
        <w:t xml:space="preserve"> </w:t>
      </w:r>
      <w:r>
        <w:rPr>
          <w:color w:val="231F20"/>
          <w:spacing w:val="-2"/>
        </w:rPr>
        <w:t>may</w:t>
      </w:r>
      <w:r>
        <w:rPr>
          <w:color w:val="231F20"/>
          <w:spacing w:val="-7"/>
        </w:rPr>
        <w:t xml:space="preserve"> </w:t>
      </w:r>
      <w:r>
        <w:rPr>
          <w:color w:val="231F20"/>
          <w:spacing w:val="-2"/>
        </w:rPr>
        <w:t>exercise</w:t>
      </w:r>
      <w:r>
        <w:rPr>
          <w:color w:val="231F20"/>
          <w:spacing w:val="-7"/>
        </w:rPr>
        <w:t xml:space="preserve"> </w:t>
      </w:r>
      <w:r>
        <w:rPr>
          <w:color w:val="231F20"/>
          <w:spacing w:val="-2"/>
        </w:rPr>
        <w:t>the</w:t>
      </w:r>
      <w:r>
        <w:rPr>
          <w:color w:val="231F20"/>
          <w:spacing w:val="-7"/>
        </w:rPr>
        <w:t xml:space="preserve"> </w:t>
      </w:r>
      <w:r>
        <w:rPr>
          <w:color w:val="231F20"/>
          <w:spacing w:val="-2"/>
        </w:rPr>
        <w:t>powers</w:t>
      </w:r>
      <w:r>
        <w:rPr>
          <w:color w:val="231F20"/>
          <w:spacing w:val="-7"/>
        </w:rPr>
        <w:t xml:space="preserve"> </w:t>
      </w:r>
      <w:r>
        <w:rPr>
          <w:color w:val="231F20"/>
          <w:spacing w:val="-2"/>
        </w:rPr>
        <w:t>herein</w:t>
      </w:r>
      <w:r>
        <w:rPr>
          <w:color w:val="231F20"/>
          <w:spacing w:val="-7"/>
        </w:rPr>
        <w:t xml:space="preserve"> </w:t>
      </w:r>
      <w:r>
        <w:rPr>
          <w:color w:val="231F20"/>
          <w:spacing w:val="-2"/>
        </w:rPr>
        <w:t>expressly</w:t>
      </w:r>
      <w:r>
        <w:rPr>
          <w:color w:val="231F20"/>
          <w:spacing w:val="-7"/>
        </w:rPr>
        <w:t xml:space="preserve"> </w:t>
      </w:r>
      <w:r>
        <w:rPr>
          <w:color w:val="231F20"/>
          <w:spacing w:val="-2"/>
        </w:rPr>
        <w:t>granted</w:t>
      </w:r>
      <w:r>
        <w:rPr>
          <w:color w:val="231F20"/>
          <w:spacing w:val="-7"/>
        </w:rPr>
        <w:t xml:space="preserve"> </w:t>
      </w:r>
      <w:r>
        <w:rPr>
          <w:color w:val="231F20"/>
          <w:spacing w:val="-2"/>
        </w:rPr>
        <w:t>or</w:t>
      </w:r>
      <w:r>
        <w:rPr>
          <w:color w:val="231F20"/>
          <w:spacing w:val="-7"/>
        </w:rPr>
        <w:t xml:space="preserve"> </w:t>
      </w:r>
      <w:r>
        <w:rPr>
          <w:color w:val="231F20"/>
          <w:spacing w:val="-2"/>
        </w:rPr>
        <w:t>necessarily</w:t>
      </w:r>
      <w:r>
        <w:rPr>
          <w:color w:val="231F20"/>
          <w:spacing w:val="-7"/>
        </w:rPr>
        <w:t xml:space="preserve"> </w:t>
      </w:r>
      <w:r>
        <w:rPr>
          <w:color w:val="231F20"/>
          <w:spacing w:val="-2"/>
        </w:rPr>
        <w:t>implied.</w:t>
      </w:r>
      <w:r>
        <w:rPr>
          <w:color w:val="231F20"/>
          <w:spacing w:val="-7"/>
        </w:rPr>
        <w:t xml:space="preserve"> </w:t>
      </w:r>
      <w:r>
        <w:rPr>
          <w:color w:val="231F20"/>
          <w:spacing w:val="-2"/>
        </w:rPr>
        <w:t>The</w:t>
      </w:r>
      <w:r>
        <w:rPr>
          <w:color w:val="231F20"/>
          <w:spacing w:val="-7"/>
        </w:rPr>
        <w:t xml:space="preserve"> </w:t>
      </w:r>
      <w:r>
        <w:rPr>
          <w:color w:val="231F20"/>
          <w:spacing w:val="-2"/>
        </w:rPr>
        <w:t>people</w:t>
      </w:r>
      <w:r>
        <w:rPr>
          <w:color w:val="231F20"/>
          <w:spacing w:val="-7"/>
        </w:rPr>
        <w:t xml:space="preserve"> </w:t>
      </w:r>
      <w:r>
        <w:rPr>
          <w:color w:val="231F20"/>
          <w:spacing w:val="-2"/>
        </w:rPr>
        <w:t>of</w:t>
      </w:r>
      <w:r>
        <w:rPr>
          <w:color w:val="231F20"/>
          <w:spacing w:val="-7"/>
        </w:rPr>
        <w:t xml:space="preserve"> </w:t>
      </w:r>
      <w:r>
        <w:rPr>
          <w:color w:val="231F20"/>
          <w:spacing w:val="-2"/>
        </w:rPr>
        <w:t>any</w:t>
      </w:r>
      <w:r>
        <w:rPr>
          <w:color w:val="231F20"/>
          <w:spacing w:val="-7"/>
        </w:rPr>
        <w:t xml:space="preserve"> </w:t>
      </w:r>
      <w:r>
        <w:rPr>
          <w:color w:val="231F20"/>
          <w:spacing w:val="-2"/>
        </w:rPr>
        <w:t>county</w:t>
      </w:r>
      <w:r>
        <w:rPr>
          <w:color w:val="231F20"/>
          <w:spacing w:val="-7"/>
        </w:rPr>
        <w:t xml:space="preserve"> </w:t>
      </w:r>
      <w:r>
        <w:rPr>
          <w:color w:val="231F20"/>
          <w:spacing w:val="-2"/>
        </w:rPr>
        <w:t>or</w:t>
      </w:r>
      <w:r>
        <w:rPr>
          <w:color w:val="231F20"/>
          <w:spacing w:val="-7"/>
        </w:rPr>
        <w:t xml:space="preserve"> </w:t>
      </w:r>
      <w:r>
        <w:rPr>
          <w:color w:val="231F20"/>
          <w:spacing w:val="-2"/>
        </w:rPr>
        <w:t xml:space="preserve">counties </w:t>
      </w:r>
      <w:r>
        <w:rPr>
          <w:color w:val="231F20"/>
        </w:rPr>
        <w:t>or</w:t>
      </w:r>
      <w:r>
        <w:rPr>
          <w:color w:val="231F20"/>
          <w:spacing w:val="-9"/>
        </w:rPr>
        <w:t xml:space="preserve"> </w:t>
      </w:r>
      <w:r>
        <w:rPr>
          <w:color w:val="231F20"/>
        </w:rPr>
        <w:t>portion</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city</w:t>
      </w:r>
      <w:r>
        <w:rPr>
          <w:color w:val="231F20"/>
          <w:spacing w:val="-9"/>
        </w:rPr>
        <w:t xml:space="preserve"> </w:t>
      </w:r>
      <w:r>
        <w:rPr>
          <w:color w:val="231F20"/>
        </w:rPr>
        <w:t>or</w:t>
      </w:r>
      <w:r>
        <w:rPr>
          <w:color w:val="231F20"/>
          <w:spacing w:val="-9"/>
        </w:rPr>
        <w:t xml:space="preserve"> </w:t>
      </w:r>
      <w:r>
        <w:rPr>
          <w:color w:val="231F20"/>
        </w:rPr>
        <w:t>a</w:t>
      </w:r>
      <w:r>
        <w:rPr>
          <w:color w:val="231F20"/>
          <w:spacing w:val="-9"/>
        </w:rPr>
        <w:t xml:space="preserve"> </w:t>
      </w:r>
      <w:r>
        <w:rPr>
          <w:color w:val="231F20"/>
        </w:rPr>
        <w:t>county</w:t>
      </w:r>
      <w:r>
        <w:rPr>
          <w:color w:val="231F20"/>
          <w:spacing w:val="-9"/>
        </w:rPr>
        <w:t xml:space="preserve"> </w:t>
      </w:r>
      <w:r>
        <w:rPr>
          <w:color w:val="231F20"/>
        </w:rPr>
        <w:t>or</w:t>
      </w:r>
      <w:r>
        <w:rPr>
          <w:color w:val="231F20"/>
          <w:spacing w:val="-9"/>
        </w:rPr>
        <w:t xml:space="preserve"> </w:t>
      </w:r>
      <w:r>
        <w:rPr>
          <w:color w:val="231F20"/>
        </w:rPr>
        <w:t>city</w:t>
      </w:r>
      <w:r>
        <w:rPr>
          <w:color w:val="231F20"/>
          <w:spacing w:val="-9"/>
        </w:rPr>
        <w:t xml:space="preserve"> </w:t>
      </w:r>
      <w:r>
        <w:rPr>
          <w:color w:val="231F20"/>
        </w:rPr>
        <w:t>and</w:t>
      </w:r>
      <w:r>
        <w:rPr>
          <w:color w:val="231F20"/>
          <w:spacing w:val="-9"/>
        </w:rPr>
        <w:t xml:space="preserve"> </w:t>
      </w:r>
      <w:r>
        <w:rPr>
          <w:color w:val="231F20"/>
        </w:rPr>
        <w:t>county</w:t>
      </w:r>
      <w:r>
        <w:rPr>
          <w:color w:val="231F20"/>
          <w:spacing w:val="-9"/>
        </w:rPr>
        <w:t xml:space="preserve"> </w:t>
      </w:r>
      <w:r>
        <w:rPr>
          <w:color w:val="231F20"/>
        </w:rPr>
        <w:t>or</w:t>
      </w:r>
      <w:r>
        <w:rPr>
          <w:color w:val="231F20"/>
          <w:spacing w:val="-9"/>
        </w:rPr>
        <w:t xml:space="preserve"> </w:t>
      </w:r>
      <w:r>
        <w:rPr>
          <w:color w:val="231F20"/>
        </w:rPr>
        <w:t>any</w:t>
      </w:r>
      <w:r>
        <w:rPr>
          <w:color w:val="231F20"/>
          <w:spacing w:val="-9"/>
        </w:rPr>
        <w:t xml:space="preserve"> </w:t>
      </w:r>
      <w:r>
        <w:rPr>
          <w:color w:val="231F20"/>
        </w:rPr>
        <w:t>combination</w:t>
      </w:r>
      <w:r>
        <w:rPr>
          <w:color w:val="231F20"/>
          <w:spacing w:val="-9"/>
        </w:rPr>
        <w:t xml:space="preserve"> </w:t>
      </w:r>
      <w:r>
        <w:rPr>
          <w:color w:val="231F20"/>
        </w:rPr>
        <w:t>of</w:t>
      </w:r>
      <w:r>
        <w:rPr>
          <w:color w:val="231F20"/>
          <w:spacing w:val="-9"/>
        </w:rPr>
        <w:t xml:space="preserve"> </w:t>
      </w:r>
      <w:r>
        <w:rPr>
          <w:color w:val="231F20"/>
        </w:rPr>
        <w:t>these</w:t>
      </w:r>
      <w:r>
        <w:rPr>
          <w:color w:val="231F20"/>
          <w:spacing w:val="-9"/>
        </w:rPr>
        <w:t xml:space="preserve"> </w:t>
      </w:r>
      <w:r>
        <w:rPr>
          <w:color w:val="231F20"/>
        </w:rPr>
        <w:t>political</w:t>
      </w:r>
      <w:r>
        <w:rPr>
          <w:color w:val="231F20"/>
          <w:spacing w:val="-9"/>
        </w:rPr>
        <w:t xml:space="preserve"> </w:t>
      </w:r>
      <w:r>
        <w:rPr>
          <w:color w:val="231F20"/>
        </w:rPr>
        <w:t>divisions,</w:t>
      </w:r>
      <w:r>
        <w:rPr>
          <w:color w:val="231F20"/>
          <w:spacing w:val="-9"/>
        </w:rPr>
        <w:t xml:space="preserve"> </w:t>
      </w:r>
      <w:r>
        <w:rPr>
          <w:color w:val="231F20"/>
        </w:rPr>
        <w:t>whether</w:t>
      </w:r>
      <w:r>
        <w:rPr>
          <w:color w:val="231F20"/>
          <w:spacing w:val="-9"/>
        </w:rPr>
        <w:t xml:space="preserve"> </w:t>
      </w:r>
      <w:r>
        <w:rPr>
          <w:color w:val="231F20"/>
        </w:rPr>
        <w:t>such portion</w:t>
      </w:r>
      <w:r>
        <w:rPr>
          <w:color w:val="231F20"/>
          <w:spacing w:val="-11"/>
        </w:rPr>
        <w:t xml:space="preserve"> </w:t>
      </w:r>
      <w:r>
        <w:rPr>
          <w:color w:val="231F20"/>
        </w:rPr>
        <w:t>includes</w:t>
      </w:r>
      <w:r>
        <w:rPr>
          <w:color w:val="231F20"/>
          <w:spacing w:val="-11"/>
        </w:rPr>
        <w:t xml:space="preserve"> </w:t>
      </w:r>
      <w:r>
        <w:rPr>
          <w:color w:val="231F20"/>
        </w:rPr>
        <w:t>unincorporated</w:t>
      </w:r>
      <w:r>
        <w:rPr>
          <w:color w:val="231F20"/>
          <w:spacing w:val="-11"/>
        </w:rPr>
        <w:t xml:space="preserve"> </w:t>
      </w:r>
      <w:r>
        <w:rPr>
          <w:color w:val="231F20"/>
        </w:rPr>
        <w:t>territory</w:t>
      </w:r>
      <w:r>
        <w:rPr>
          <w:color w:val="231F20"/>
          <w:spacing w:val="-11"/>
        </w:rPr>
        <w:t xml:space="preserve"> </w:t>
      </w:r>
      <w:r>
        <w:rPr>
          <w:color w:val="231F20"/>
        </w:rPr>
        <w:t>or</w:t>
      </w:r>
      <w:r>
        <w:rPr>
          <w:color w:val="231F20"/>
          <w:spacing w:val="-11"/>
        </w:rPr>
        <w:t xml:space="preserve"> </w:t>
      </w:r>
      <w:r>
        <w:rPr>
          <w:color w:val="231F20"/>
        </w:rPr>
        <w:t>not,</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state</w:t>
      </w:r>
      <w:r>
        <w:rPr>
          <w:color w:val="231F20"/>
          <w:spacing w:val="-11"/>
        </w:rPr>
        <w:t xml:space="preserve"> </w:t>
      </w:r>
      <w:r>
        <w:rPr>
          <w:color w:val="231F20"/>
        </w:rPr>
        <w:t>of</w:t>
      </w:r>
      <w:r>
        <w:rPr>
          <w:color w:val="231F20"/>
          <w:spacing w:val="-11"/>
        </w:rPr>
        <w:t xml:space="preserve"> </w:t>
      </w:r>
      <w:r>
        <w:rPr>
          <w:color w:val="231F20"/>
        </w:rPr>
        <w:t>Montana,</w:t>
      </w:r>
      <w:r>
        <w:rPr>
          <w:color w:val="231F20"/>
          <w:spacing w:val="-11"/>
        </w:rPr>
        <w:t xml:space="preserve"> </w:t>
      </w:r>
      <w:r>
        <w:rPr>
          <w:color w:val="231F20"/>
        </w:rPr>
        <w:t>may</w:t>
      </w:r>
      <w:r>
        <w:rPr>
          <w:color w:val="231F20"/>
          <w:spacing w:val="-11"/>
        </w:rPr>
        <w:t xml:space="preserve"> </w:t>
      </w:r>
      <w:r>
        <w:rPr>
          <w:color w:val="231F20"/>
        </w:rPr>
        <w:t>organize</w:t>
      </w:r>
      <w:r>
        <w:rPr>
          <w:color w:val="231F20"/>
          <w:spacing w:val="-11"/>
        </w:rPr>
        <w:t xml:space="preserve"> </w:t>
      </w:r>
      <w:r>
        <w:rPr>
          <w:color w:val="231F20"/>
        </w:rPr>
        <w:t>a</w:t>
      </w:r>
      <w:r>
        <w:rPr>
          <w:color w:val="231F20"/>
          <w:spacing w:val="-11"/>
        </w:rPr>
        <w:t xml:space="preserve"> </w:t>
      </w:r>
      <w:r>
        <w:rPr>
          <w:color w:val="231F20"/>
        </w:rPr>
        <w:t>county</w:t>
      </w:r>
      <w:r>
        <w:rPr>
          <w:color w:val="231F20"/>
          <w:spacing w:val="-11"/>
        </w:rPr>
        <w:t xml:space="preserve"> </w:t>
      </w:r>
      <w:r>
        <w:rPr>
          <w:color w:val="231F20"/>
        </w:rPr>
        <w:t>water</w:t>
      </w:r>
      <w:r>
        <w:rPr>
          <w:color w:val="231F20"/>
          <w:spacing w:val="-11"/>
        </w:rPr>
        <w:t xml:space="preserve"> </w:t>
      </w:r>
      <w:r>
        <w:rPr>
          <w:color w:val="231F20"/>
        </w:rPr>
        <w:t>and/or</w:t>
      </w:r>
    </w:p>
    <w:p w14:paraId="38029115" w14:textId="77777777" w:rsidR="00BF7EBC" w:rsidRDefault="00BF7EBC">
      <w:pPr>
        <w:spacing w:line="256" w:lineRule="auto"/>
        <w:sectPr w:rsidR="00BF7EBC">
          <w:pgSz w:w="12240" w:h="15840"/>
          <w:pgMar w:top="600" w:right="80" w:bottom="620" w:left="260" w:header="0" w:footer="426" w:gutter="0"/>
          <w:cols w:space="720"/>
        </w:sectPr>
      </w:pPr>
    </w:p>
    <w:p w14:paraId="5584ADF7" w14:textId="77777777" w:rsidR="00BF7EBC" w:rsidRDefault="002C7365">
      <w:pPr>
        <w:pStyle w:val="BodyText"/>
        <w:spacing w:before="87"/>
        <w:ind w:left="1000"/>
      </w:pPr>
      <w:r>
        <w:rPr>
          <w:color w:val="231F20"/>
          <w:spacing w:val="-2"/>
        </w:rPr>
        <w:lastRenderedPageBreak/>
        <w:t>sewer</w:t>
      </w:r>
      <w:r>
        <w:rPr>
          <w:color w:val="231F20"/>
          <w:spacing w:val="-11"/>
        </w:rPr>
        <w:t xml:space="preserve"> </w:t>
      </w:r>
      <w:r>
        <w:rPr>
          <w:color w:val="231F20"/>
          <w:spacing w:val="-2"/>
        </w:rPr>
        <w:t>district</w:t>
      </w:r>
      <w:r>
        <w:rPr>
          <w:color w:val="231F20"/>
          <w:spacing w:val="-10"/>
        </w:rPr>
        <w:t xml:space="preserve"> </w:t>
      </w:r>
      <w:r>
        <w:rPr>
          <w:color w:val="231F20"/>
          <w:spacing w:val="-2"/>
        </w:rPr>
        <w:t>under</w:t>
      </w:r>
      <w:r>
        <w:rPr>
          <w:color w:val="231F20"/>
          <w:spacing w:val="-11"/>
        </w:rPr>
        <w:t xml:space="preserve"> </w:t>
      </w:r>
      <w:r>
        <w:rPr>
          <w:color w:val="231F20"/>
          <w:spacing w:val="-2"/>
        </w:rPr>
        <w:t>the</w:t>
      </w:r>
      <w:r>
        <w:rPr>
          <w:color w:val="231F20"/>
          <w:spacing w:val="-10"/>
        </w:rPr>
        <w:t xml:space="preserve"> </w:t>
      </w:r>
      <w:r>
        <w:rPr>
          <w:color w:val="231F20"/>
          <w:spacing w:val="-2"/>
        </w:rPr>
        <w:t>provisions</w:t>
      </w:r>
      <w:r>
        <w:rPr>
          <w:color w:val="231F20"/>
          <w:spacing w:val="-10"/>
        </w:rPr>
        <w:t xml:space="preserve"> </w:t>
      </w:r>
      <w:r>
        <w:rPr>
          <w:color w:val="231F20"/>
          <w:spacing w:val="-2"/>
        </w:rPr>
        <w:t>of</w:t>
      </w:r>
      <w:r>
        <w:rPr>
          <w:color w:val="231F20"/>
          <w:spacing w:val="-11"/>
        </w:rPr>
        <w:t xml:space="preserve"> </w:t>
      </w:r>
      <w:r>
        <w:rPr>
          <w:color w:val="231F20"/>
          <w:spacing w:val="-2"/>
        </w:rPr>
        <w:t>this</w:t>
      </w:r>
      <w:r>
        <w:rPr>
          <w:color w:val="231F20"/>
          <w:spacing w:val="-10"/>
        </w:rPr>
        <w:t xml:space="preserve"> </w:t>
      </w:r>
      <w:r>
        <w:rPr>
          <w:color w:val="231F20"/>
          <w:spacing w:val="-2"/>
        </w:rPr>
        <w:t>part</w:t>
      </w:r>
      <w:r>
        <w:rPr>
          <w:color w:val="231F20"/>
          <w:spacing w:val="-11"/>
        </w:rPr>
        <w:t xml:space="preserve"> </w:t>
      </w:r>
      <w:r>
        <w:rPr>
          <w:color w:val="231F20"/>
          <w:spacing w:val="-2"/>
        </w:rPr>
        <w:t>and</w:t>
      </w:r>
      <w:r>
        <w:rPr>
          <w:color w:val="231F20"/>
          <w:spacing w:val="-10"/>
        </w:rPr>
        <w:t xml:space="preserve"> </w:t>
      </w:r>
      <w:r>
        <w:rPr>
          <w:color w:val="231F20"/>
          <w:spacing w:val="-2"/>
        </w:rPr>
        <w:t>part</w:t>
      </w:r>
      <w:r>
        <w:rPr>
          <w:color w:val="231F20"/>
          <w:spacing w:val="-10"/>
        </w:rPr>
        <w:t xml:space="preserve"> </w:t>
      </w:r>
      <w:r>
        <w:rPr>
          <w:color w:val="231F20"/>
          <w:spacing w:val="-2"/>
        </w:rPr>
        <w:t>23</w:t>
      </w:r>
      <w:r>
        <w:rPr>
          <w:color w:val="231F20"/>
          <w:spacing w:val="-11"/>
        </w:rPr>
        <w:t xml:space="preserve"> </w:t>
      </w:r>
      <w:r>
        <w:rPr>
          <w:color w:val="231F20"/>
          <w:spacing w:val="-2"/>
        </w:rPr>
        <w:t>by</w:t>
      </w:r>
      <w:r>
        <w:rPr>
          <w:color w:val="231F20"/>
          <w:spacing w:val="-10"/>
        </w:rPr>
        <w:t xml:space="preserve"> </w:t>
      </w:r>
      <w:r>
        <w:rPr>
          <w:color w:val="231F20"/>
          <w:spacing w:val="-2"/>
        </w:rPr>
        <w:t>proceeding</w:t>
      </w:r>
      <w:r>
        <w:rPr>
          <w:color w:val="231F20"/>
          <w:spacing w:val="-11"/>
        </w:rPr>
        <w:t xml:space="preserve"> </w:t>
      </w:r>
      <w:r>
        <w:rPr>
          <w:color w:val="231F20"/>
          <w:spacing w:val="-2"/>
        </w:rPr>
        <w:t>as</w:t>
      </w:r>
      <w:r>
        <w:rPr>
          <w:color w:val="231F20"/>
          <w:spacing w:val="-10"/>
        </w:rPr>
        <w:t xml:space="preserve"> </w:t>
      </w:r>
      <w:r>
        <w:rPr>
          <w:color w:val="231F20"/>
          <w:spacing w:val="-2"/>
        </w:rPr>
        <w:t>therein</w:t>
      </w:r>
      <w:r>
        <w:rPr>
          <w:color w:val="231F20"/>
          <w:spacing w:val="-10"/>
        </w:rPr>
        <w:t xml:space="preserve"> </w:t>
      </w:r>
      <w:r>
        <w:rPr>
          <w:color w:val="231F20"/>
          <w:spacing w:val="-2"/>
        </w:rPr>
        <w:t>provided</w:t>
      </w:r>
      <w:r>
        <w:rPr>
          <w:color w:val="231F20"/>
          <w:spacing w:val="-11"/>
        </w:rPr>
        <w:t xml:space="preserve"> </w:t>
      </w:r>
      <w:r>
        <w:rPr>
          <w:color w:val="231F20"/>
          <w:spacing w:val="-2"/>
        </w:rPr>
        <w:t>(</w:t>
      </w:r>
      <w:hyperlink r:id="rId875">
        <w:r>
          <w:rPr>
            <w:color w:val="231F20"/>
            <w:spacing w:val="-2"/>
          </w:rPr>
          <w:t>7-13-2203</w:t>
        </w:r>
      </w:hyperlink>
      <w:r>
        <w:rPr>
          <w:color w:val="231F20"/>
          <w:spacing w:val="-2"/>
        </w:rPr>
        <w:t>).</w:t>
      </w:r>
    </w:p>
    <w:p w14:paraId="5E12C6AD" w14:textId="77777777" w:rsidR="00BF7EBC" w:rsidRDefault="002C7365">
      <w:pPr>
        <w:pStyle w:val="BodyText"/>
        <w:spacing w:before="108" w:line="256" w:lineRule="auto"/>
        <w:ind w:left="1000" w:right="578"/>
      </w:pPr>
      <w:r>
        <w:rPr>
          <w:color w:val="231F20"/>
        </w:rPr>
        <w:t>The purpose of the district board is to acquire (construct, purchase, or lease), operate, and maintain water rights,</w:t>
      </w:r>
      <w:r>
        <w:rPr>
          <w:color w:val="231F20"/>
          <w:spacing w:val="-9"/>
        </w:rPr>
        <w:t xml:space="preserve"> </w:t>
      </w:r>
      <w:r>
        <w:rPr>
          <w:color w:val="231F20"/>
        </w:rPr>
        <w:t>waterworks,</w:t>
      </w:r>
      <w:r>
        <w:rPr>
          <w:color w:val="231F20"/>
          <w:spacing w:val="-9"/>
        </w:rPr>
        <w:t xml:space="preserve"> </w:t>
      </w:r>
      <w:r>
        <w:rPr>
          <w:color w:val="231F20"/>
        </w:rPr>
        <w:t>sanitary</w:t>
      </w:r>
      <w:r>
        <w:rPr>
          <w:color w:val="231F20"/>
          <w:spacing w:val="-9"/>
        </w:rPr>
        <w:t xml:space="preserve"> </w:t>
      </w:r>
      <w:r>
        <w:rPr>
          <w:color w:val="231F20"/>
        </w:rPr>
        <w:t>sewerworks,</w:t>
      </w:r>
      <w:r>
        <w:rPr>
          <w:color w:val="231F20"/>
          <w:spacing w:val="-9"/>
        </w:rPr>
        <w:t xml:space="preserve"> </w:t>
      </w:r>
      <w:r>
        <w:rPr>
          <w:color w:val="231F20"/>
        </w:rPr>
        <w:t>storm</w:t>
      </w:r>
      <w:r>
        <w:rPr>
          <w:color w:val="231F20"/>
          <w:spacing w:val="-9"/>
        </w:rPr>
        <w:t xml:space="preserve"> </w:t>
      </w:r>
      <w:r>
        <w:rPr>
          <w:color w:val="231F20"/>
        </w:rPr>
        <w:t>sewerworks,</w:t>
      </w:r>
      <w:r>
        <w:rPr>
          <w:color w:val="231F20"/>
          <w:spacing w:val="-9"/>
        </w:rPr>
        <w:t xml:space="preserve"> </w:t>
      </w:r>
      <w:r>
        <w:rPr>
          <w:color w:val="231F20"/>
        </w:rPr>
        <w:t>canals,</w:t>
      </w:r>
      <w:r>
        <w:rPr>
          <w:color w:val="231F20"/>
          <w:spacing w:val="-9"/>
        </w:rPr>
        <w:t xml:space="preserve"> </w:t>
      </w:r>
      <w:r>
        <w:rPr>
          <w:color w:val="231F20"/>
        </w:rPr>
        <w:t>conduits,</w:t>
      </w:r>
      <w:r>
        <w:rPr>
          <w:color w:val="231F20"/>
          <w:spacing w:val="-9"/>
        </w:rPr>
        <w:t xml:space="preserve"> </w:t>
      </w:r>
      <w:r>
        <w:rPr>
          <w:color w:val="231F20"/>
        </w:rPr>
        <w:t>reservoirs,</w:t>
      </w:r>
      <w:r>
        <w:rPr>
          <w:color w:val="231F20"/>
          <w:spacing w:val="-9"/>
        </w:rPr>
        <w:t xml:space="preserve"> </w:t>
      </w:r>
      <w:r>
        <w:rPr>
          <w:color w:val="231F20"/>
        </w:rPr>
        <w:t>lands,</w:t>
      </w:r>
      <w:r>
        <w:rPr>
          <w:color w:val="231F20"/>
          <w:spacing w:val="-9"/>
        </w:rPr>
        <w:t xml:space="preserve"> </w:t>
      </w:r>
      <w:r>
        <w:rPr>
          <w:color w:val="231F20"/>
        </w:rPr>
        <w:t>and</w:t>
      </w:r>
      <w:r>
        <w:rPr>
          <w:color w:val="231F20"/>
          <w:spacing w:val="-9"/>
        </w:rPr>
        <w:t xml:space="preserve"> </w:t>
      </w:r>
      <w:r>
        <w:rPr>
          <w:color w:val="231F20"/>
        </w:rPr>
        <w:t>rights</w:t>
      </w:r>
      <w:r>
        <w:rPr>
          <w:color w:val="231F20"/>
          <w:spacing w:val="-9"/>
        </w:rPr>
        <w:t xml:space="preserve"> </w:t>
      </w:r>
      <w:r>
        <w:rPr>
          <w:color w:val="231F20"/>
        </w:rPr>
        <w:t>useful or</w:t>
      </w:r>
      <w:r>
        <w:rPr>
          <w:color w:val="231F20"/>
          <w:spacing w:val="-10"/>
        </w:rPr>
        <w:t xml:space="preserve"> </w:t>
      </w:r>
      <w:r>
        <w:rPr>
          <w:color w:val="231F20"/>
        </w:rPr>
        <w:t>necessary</w:t>
      </w:r>
      <w:r>
        <w:rPr>
          <w:color w:val="231F20"/>
          <w:spacing w:val="-10"/>
        </w:rPr>
        <w:t xml:space="preserve"> </w:t>
      </w:r>
      <w:r>
        <w:rPr>
          <w:color w:val="231F20"/>
        </w:rPr>
        <w:t>to</w:t>
      </w:r>
      <w:r>
        <w:rPr>
          <w:color w:val="231F20"/>
          <w:spacing w:val="-10"/>
        </w:rPr>
        <w:t xml:space="preserve"> </w:t>
      </w:r>
      <w:r>
        <w:rPr>
          <w:color w:val="231F20"/>
        </w:rPr>
        <w:t>store,</w:t>
      </w:r>
      <w:r>
        <w:rPr>
          <w:color w:val="231F20"/>
          <w:spacing w:val="-10"/>
        </w:rPr>
        <w:t xml:space="preserve"> </w:t>
      </w:r>
      <w:r>
        <w:rPr>
          <w:color w:val="231F20"/>
        </w:rPr>
        <w:t>conserve,</w:t>
      </w:r>
      <w:r>
        <w:rPr>
          <w:color w:val="231F20"/>
          <w:spacing w:val="-10"/>
        </w:rPr>
        <w:t xml:space="preserve"> </w:t>
      </w:r>
      <w:r>
        <w:rPr>
          <w:color w:val="231F20"/>
        </w:rPr>
        <w:t>supply,</w:t>
      </w:r>
      <w:r>
        <w:rPr>
          <w:color w:val="231F20"/>
          <w:spacing w:val="-10"/>
        </w:rPr>
        <w:t xml:space="preserve"> </w:t>
      </w:r>
      <w:r>
        <w:rPr>
          <w:color w:val="231F20"/>
        </w:rPr>
        <w:t>produce,</w:t>
      </w:r>
      <w:r>
        <w:rPr>
          <w:color w:val="231F20"/>
          <w:spacing w:val="-10"/>
        </w:rPr>
        <w:t xml:space="preserve"> </w:t>
      </w:r>
      <w:r>
        <w:rPr>
          <w:color w:val="231F20"/>
        </w:rPr>
        <w:t>convey,</w:t>
      </w:r>
      <w:r>
        <w:rPr>
          <w:color w:val="231F20"/>
          <w:spacing w:val="-10"/>
        </w:rPr>
        <w:t xml:space="preserve"> </w:t>
      </w:r>
      <w:r>
        <w:rPr>
          <w:color w:val="231F20"/>
        </w:rPr>
        <w:t>or</w:t>
      </w:r>
      <w:r>
        <w:rPr>
          <w:color w:val="231F20"/>
          <w:spacing w:val="-10"/>
        </w:rPr>
        <w:t xml:space="preserve"> </w:t>
      </w:r>
      <w:r>
        <w:rPr>
          <w:color w:val="231F20"/>
        </w:rPr>
        <w:t>drain</w:t>
      </w:r>
      <w:r>
        <w:rPr>
          <w:color w:val="231F20"/>
          <w:spacing w:val="-10"/>
        </w:rPr>
        <w:t xml:space="preserve"> </w:t>
      </w:r>
      <w:r>
        <w:rPr>
          <w:color w:val="231F20"/>
        </w:rPr>
        <w:t>water</w:t>
      </w:r>
      <w:r>
        <w:rPr>
          <w:color w:val="231F20"/>
          <w:spacing w:val="-10"/>
        </w:rPr>
        <w:t xml:space="preserve"> </w:t>
      </w:r>
      <w:r>
        <w:rPr>
          <w:color w:val="231F20"/>
        </w:rPr>
        <w:t>or</w:t>
      </w:r>
      <w:r>
        <w:rPr>
          <w:color w:val="231F20"/>
          <w:spacing w:val="-10"/>
        </w:rPr>
        <w:t xml:space="preserve"> </w:t>
      </w:r>
      <w:r>
        <w:rPr>
          <w:color w:val="231F20"/>
        </w:rPr>
        <w:t>sewage</w:t>
      </w:r>
      <w:r>
        <w:rPr>
          <w:color w:val="231F20"/>
          <w:spacing w:val="-10"/>
        </w:rPr>
        <w:t xml:space="preserve"> </w:t>
      </w:r>
      <w:r>
        <w:rPr>
          <w:color w:val="231F20"/>
        </w:rPr>
        <w:t>for</w:t>
      </w:r>
      <w:r>
        <w:rPr>
          <w:color w:val="231F20"/>
          <w:spacing w:val="-10"/>
        </w:rPr>
        <w:t xml:space="preserve"> </w:t>
      </w:r>
      <w:r>
        <w:rPr>
          <w:color w:val="231F20"/>
        </w:rPr>
        <w:t>purposes</w:t>
      </w:r>
      <w:r>
        <w:rPr>
          <w:color w:val="231F20"/>
          <w:spacing w:val="-10"/>
        </w:rPr>
        <w:t xml:space="preserve"> </w:t>
      </w:r>
      <w:r>
        <w:rPr>
          <w:color w:val="231F20"/>
        </w:rPr>
        <w:t>beneficial</w:t>
      </w:r>
      <w:r>
        <w:rPr>
          <w:color w:val="231F20"/>
          <w:spacing w:val="-10"/>
        </w:rPr>
        <w:t xml:space="preserve"> </w:t>
      </w:r>
      <w:r>
        <w:rPr>
          <w:color w:val="231F20"/>
        </w:rPr>
        <w:t>to</w:t>
      </w:r>
      <w:r>
        <w:rPr>
          <w:color w:val="231F20"/>
          <w:spacing w:val="-10"/>
        </w:rPr>
        <w:t xml:space="preserve"> </w:t>
      </w:r>
      <w:r>
        <w:rPr>
          <w:color w:val="231F20"/>
        </w:rPr>
        <w:t>the</w:t>
      </w:r>
    </w:p>
    <w:p w14:paraId="115CD4E9" w14:textId="77777777" w:rsidR="00BF7EBC" w:rsidRDefault="002C7365">
      <w:pPr>
        <w:pStyle w:val="BodyText"/>
        <w:spacing w:line="256" w:lineRule="auto"/>
        <w:ind w:left="1000"/>
      </w:pPr>
      <w:r>
        <w:rPr>
          <w:color w:val="231F20"/>
        </w:rPr>
        <w:t>district. Beneficial purposes include flood prevention and control, irrigation, drainage, municipal, industrial, and domestic water supplies, pollution abatement, recreation and wildlife and livestock water supply (</w:t>
      </w:r>
      <w:hyperlink r:id="rId876">
        <w:r>
          <w:rPr>
            <w:color w:val="231F20"/>
          </w:rPr>
          <w:t>7-13-2218</w:t>
        </w:r>
      </w:hyperlink>
      <w:r>
        <w:rPr>
          <w:color w:val="231F20"/>
        </w:rPr>
        <w:t>).</w:t>
      </w:r>
    </w:p>
    <w:p w14:paraId="31609E00" w14:textId="77777777" w:rsidR="00BF7EBC" w:rsidRDefault="002C7365">
      <w:pPr>
        <w:pStyle w:val="Heading5"/>
        <w:spacing w:before="85"/>
        <w:ind w:left="1000"/>
      </w:pPr>
      <w:r>
        <w:rPr>
          <w:color w:val="231F20"/>
          <w:spacing w:val="-2"/>
        </w:rPr>
        <w:t>Membership</w:t>
      </w:r>
    </w:p>
    <w:p w14:paraId="629A380B" w14:textId="77777777" w:rsidR="00BF7EBC" w:rsidRDefault="002C7365">
      <w:pPr>
        <w:pStyle w:val="BodyText"/>
        <w:spacing w:before="18" w:line="256" w:lineRule="auto"/>
        <w:ind w:left="1000" w:right="505"/>
      </w:pPr>
      <w:r>
        <w:rPr>
          <w:color w:val="231F20"/>
        </w:rPr>
        <w:t>In</w:t>
      </w:r>
      <w:r>
        <w:rPr>
          <w:color w:val="231F20"/>
          <w:spacing w:val="-15"/>
        </w:rPr>
        <w:t xml:space="preserve"> </w:t>
      </w:r>
      <w:r>
        <w:rPr>
          <w:color w:val="231F20"/>
        </w:rPr>
        <w:t>all</w:t>
      </w:r>
      <w:r>
        <w:rPr>
          <w:color w:val="231F20"/>
          <w:spacing w:val="-15"/>
        </w:rPr>
        <w:t xml:space="preserve"> </w:t>
      </w:r>
      <w:r>
        <w:rPr>
          <w:color w:val="231F20"/>
        </w:rPr>
        <w:t>cases</w:t>
      </w:r>
      <w:r>
        <w:rPr>
          <w:color w:val="231F20"/>
          <w:spacing w:val="-15"/>
        </w:rPr>
        <w:t xml:space="preserve"> </w:t>
      </w:r>
      <w:r>
        <w:rPr>
          <w:color w:val="231F20"/>
        </w:rPr>
        <w:t>where</w:t>
      </w:r>
      <w:r>
        <w:rPr>
          <w:color w:val="231F20"/>
          <w:spacing w:val="-15"/>
        </w:rPr>
        <w:t xml:space="preserve"> </w:t>
      </w:r>
      <w:r>
        <w:rPr>
          <w:color w:val="231F20"/>
        </w:rPr>
        <w:t>the</w:t>
      </w:r>
      <w:r>
        <w:rPr>
          <w:color w:val="231F20"/>
          <w:spacing w:val="-15"/>
        </w:rPr>
        <w:t xml:space="preserve"> </w:t>
      </w:r>
      <w:r>
        <w:rPr>
          <w:color w:val="231F20"/>
        </w:rPr>
        <w:t>boundaries</w:t>
      </w:r>
      <w:r>
        <w:rPr>
          <w:color w:val="231F20"/>
          <w:spacing w:val="-15"/>
        </w:rPr>
        <w:t xml:space="preserve"> </w:t>
      </w:r>
      <w:r>
        <w:rPr>
          <w:color w:val="231F20"/>
        </w:rPr>
        <w:t>of</w:t>
      </w:r>
      <w:r>
        <w:rPr>
          <w:color w:val="231F20"/>
          <w:spacing w:val="-15"/>
        </w:rPr>
        <w:t xml:space="preserve"> </w:t>
      </w:r>
      <w:r>
        <w:rPr>
          <w:color w:val="231F20"/>
        </w:rPr>
        <w:t>such</w:t>
      </w:r>
      <w:r>
        <w:rPr>
          <w:color w:val="231F20"/>
          <w:spacing w:val="-15"/>
        </w:rPr>
        <w:t xml:space="preserve"> </w:t>
      </w:r>
      <w:r>
        <w:rPr>
          <w:color w:val="231F20"/>
        </w:rPr>
        <w:t>district</w:t>
      </w:r>
      <w:r>
        <w:rPr>
          <w:color w:val="231F20"/>
          <w:spacing w:val="-15"/>
        </w:rPr>
        <w:t xml:space="preserve"> </w:t>
      </w:r>
      <w:r>
        <w:rPr>
          <w:color w:val="231F20"/>
        </w:rPr>
        <w:t>include</w:t>
      </w:r>
      <w:r>
        <w:rPr>
          <w:color w:val="231F20"/>
          <w:spacing w:val="-15"/>
        </w:rPr>
        <w:t xml:space="preserve"> </w:t>
      </w:r>
      <w:r>
        <w:rPr>
          <w:color w:val="231F20"/>
        </w:rPr>
        <w:t>any</w:t>
      </w:r>
      <w:r>
        <w:rPr>
          <w:color w:val="231F20"/>
          <w:spacing w:val="-15"/>
        </w:rPr>
        <w:t xml:space="preserve"> </w:t>
      </w:r>
      <w:r>
        <w:rPr>
          <w:color w:val="231F20"/>
        </w:rPr>
        <w:t>municipality</w:t>
      </w:r>
      <w:r>
        <w:rPr>
          <w:color w:val="231F20"/>
          <w:spacing w:val="-15"/>
        </w:rPr>
        <w:t xml:space="preserve"> </w:t>
      </w:r>
      <w:r>
        <w:rPr>
          <w:color w:val="231F20"/>
        </w:rPr>
        <w:t>or</w:t>
      </w:r>
      <w:r>
        <w:rPr>
          <w:color w:val="231F20"/>
          <w:spacing w:val="-15"/>
        </w:rPr>
        <w:t xml:space="preserve"> </w:t>
      </w:r>
      <w:r>
        <w:rPr>
          <w:color w:val="231F20"/>
        </w:rPr>
        <w:t>municipalities,</w:t>
      </w:r>
      <w:r>
        <w:rPr>
          <w:color w:val="231F20"/>
          <w:spacing w:val="-15"/>
        </w:rPr>
        <w:t xml:space="preserve"> </w:t>
      </w:r>
      <w:r>
        <w:rPr>
          <w:color w:val="231F20"/>
        </w:rPr>
        <w:t>said</w:t>
      </w:r>
      <w:r>
        <w:rPr>
          <w:color w:val="231F20"/>
          <w:spacing w:val="-15"/>
        </w:rPr>
        <w:t xml:space="preserve"> </w:t>
      </w:r>
      <w:r>
        <w:rPr>
          <w:color w:val="231F20"/>
        </w:rPr>
        <w:t>board,</w:t>
      </w:r>
      <w:r>
        <w:rPr>
          <w:color w:val="231F20"/>
          <w:spacing w:val="-15"/>
        </w:rPr>
        <w:t xml:space="preserve"> </w:t>
      </w:r>
      <w:r>
        <w:rPr>
          <w:color w:val="231F20"/>
        </w:rPr>
        <w:t>in</w:t>
      </w:r>
      <w:r>
        <w:rPr>
          <w:color w:val="231F20"/>
          <w:spacing w:val="-15"/>
        </w:rPr>
        <w:t xml:space="preserve"> </w:t>
      </w:r>
      <w:r>
        <w:rPr>
          <w:color w:val="231F20"/>
        </w:rPr>
        <w:t>addition to</w:t>
      </w:r>
      <w:r>
        <w:rPr>
          <w:color w:val="231F20"/>
          <w:spacing w:val="-15"/>
        </w:rPr>
        <w:t xml:space="preserve"> </w:t>
      </w:r>
      <w:r>
        <w:rPr>
          <w:color w:val="231F20"/>
        </w:rPr>
        <w:t>said</w:t>
      </w:r>
      <w:r>
        <w:rPr>
          <w:color w:val="231F20"/>
          <w:spacing w:val="-15"/>
        </w:rPr>
        <w:t xml:space="preserve"> </w:t>
      </w:r>
      <w:r>
        <w:rPr>
          <w:color w:val="231F20"/>
        </w:rPr>
        <w:t>five</w:t>
      </w:r>
      <w:r>
        <w:rPr>
          <w:color w:val="231F20"/>
          <w:spacing w:val="-15"/>
        </w:rPr>
        <w:t xml:space="preserve"> </w:t>
      </w:r>
      <w:r>
        <w:rPr>
          <w:color w:val="231F20"/>
        </w:rPr>
        <w:t>or</w:t>
      </w:r>
      <w:r>
        <w:rPr>
          <w:color w:val="231F20"/>
          <w:spacing w:val="-15"/>
        </w:rPr>
        <w:t xml:space="preserve"> </w:t>
      </w:r>
      <w:r>
        <w:rPr>
          <w:color w:val="231F20"/>
        </w:rPr>
        <w:t>three</w:t>
      </w:r>
      <w:r>
        <w:rPr>
          <w:color w:val="231F20"/>
          <w:spacing w:val="-15"/>
        </w:rPr>
        <w:t xml:space="preserve"> </w:t>
      </w:r>
      <w:r>
        <w:rPr>
          <w:color w:val="231F20"/>
        </w:rPr>
        <w:t>directors</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elected</w:t>
      </w:r>
      <w:r>
        <w:rPr>
          <w:color w:val="231F20"/>
          <w:spacing w:val="-15"/>
        </w:rPr>
        <w:t xml:space="preserve"> </w:t>
      </w:r>
      <w:r>
        <w:rPr>
          <w:color w:val="231F20"/>
        </w:rPr>
        <w:t>as</w:t>
      </w:r>
      <w:r>
        <w:rPr>
          <w:color w:val="231F20"/>
          <w:spacing w:val="-15"/>
        </w:rPr>
        <w:t xml:space="preserve"> </w:t>
      </w:r>
      <w:r>
        <w:rPr>
          <w:color w:val="231F20"/>
        </w:rPr>
        <w:t>aforesaid,</w:t>
      </w:r>
      <w:r>
        <w:rPr>
          <w:color w:val="231F20"/>
          <w:spacing w:val="-15"/>
        </w:rPr>
        <w:t xml:space="preserve"> </w:t>
      </w:r>
      <w:r>
        <w:rPr>
          <w:color w:val="231F20"/>
        </w:rPr>
        <w:t>shall</w:t>
      </w:r>
      <w:r>
        <w:rPr>
          <w:color w:val="231F20"/>
          <w:spacing w:val="-15"/>
        </w:rPr>
        <w:t xml:space="preserve"> </w:t>
      </w:r>
      <w:r>
        <w:rPr>
          <w:color w:val="231F20"/>
        </w:rPr>
        <w:t>consist</w:t>
      </w:r>
      <w:r>
        <w:rPr>
          <w:color w:val="231F20"/>
          <w:spacing w:val="-15"/>
        </w:rPr>
        <w:t xml:space="preserve"> </w:t>
      </w:r>
      <w:r>
        <w:rPr>
          <w:color w:val="231F20"/>
        </w:rPr>
        <w:t>of</w:t>
      </w:r>
      <w:r>
        <w:rPr>
          <w:color w:val="231F20"/>
          <w:spacing w:val="-15"/>
        </w:rPr>
        <w:t xml:space="preserve"> </w:t>
      </w:r>
      <w:r>
        <w:rPr>
          <w:color w:val="231F20"/>
        </w:rPr>
        <w:t>one</w:t>
      </w:r>
      <w:r>
        <w:rPr>
          <w:color w:val="231F20"/>
          <w:spacing w:val="-15"/>
        </w:rPr>
        <w:t xml:space="preserve"> </w:t>
      </w:r>
      <w:r>
        <w:rPr>
          <w:color w:val="231F20"/>
        </w:rPr>
        <w:t>additional</w:t>
      </w:r>
      <w:r>
        <w:rPr>
          <w:color w:val="231F20"/>
          <w:spacing w:val="-15"/>
        </w:rPr>
        <w:t xml:space="preserve"> </w:t>
      </w:r>
      <w:r>
        <w:rPr>
          <w:color w:val="231F20"/>
        </w:rPr>
        <w:t>director</w:t>
      </w:r>
      <w:r>
        <w:rPr>
          <w:color w:val="231F20"/>
          <w:spacing w:val="-15"/>
        </w:rPr>
        <w:t xml:space="preserve"> </w:t>
      </w:r>
      <w:r>
        <w:rPr>
          <w:color w:val="231F20"/>
        </w:rPr>
        <w:t>for</w:t>
      </w:r>
      <w:r>
        <w:rPr>
          <w:color w:val="231F20"/>
          <w:spacing w:val="-15"/>
        </w:rPr>
        <w:t xml:space="preserve"> </w:t>
      </w:r>
      <w:r>
        <w:rPr>
          <w:color w:val="231F20"/>
        </w:rPr>
        <w:t>each</w:t>
      </w:r>
      <w:r>
        <w:rPr>
          <w:color w:val="231F20"/>
          <w:spacing w:val="-15"/>
        </w:rPr>
        <w:t xml:space="preserve"> </w:t>
      </w:r>
      <w:r>
        <w:rPr>
          <w:color w:val="231F20"/>
        </w:rPr>
        <w:t>of</w:t>
      </w:r>
      <w:r>
        <w:rPr>
          <w:color w:val="231F20"/>
          <w:spacing w:val="-15"/>
        </w:rPr>
        <w:t xml:space="preserve"> </w:t>
      </w:r>
      <w:r>
        <w:rPr>
          <w:color w:val="231F20"/>
        </w:rPr>
        <w:t>said municipalities</w:t>
      </w:r>
      <w:r>
        <w:rPr>
          <w:color w:val="231F20"/>
          <w:spacing w:val="-10"/>
        </w:rPr>
        <w:t xml:space="preserve"> </w:t>
      </w:r>
      <w:r>
        <w:rPr>
          <w:color w:val="231F20"/>
        </w:rPr>
        <w:t>within</w:t>
      </w:r>
      <w:r>
        <w:rPr>
          <w:color w:val="231F20"/>
          <w:spacing w:val="-10"/>
        </w:rPr>
        <w:t xml:space="preserve"> </w:t>
      </w:r>
      <w:r>
        <w:rPr>
          <w:color w:val="231F20"/>
        </w:rPr>
        <w:t>such</w:t>
      </w:r>
      <w:r>
        <w:rPr>
          <w:color w:val="231F20"/>
          <w:spacing w:val="-10"/>
        </w:rPr>
        <w:t xml:space="preserve"> </w:t>
      </w:r>
      <w:r>
        <w:rPr>
          <w:color w:val="231F20"/>
        </w:rPr>
        <w:t>district,</w:t>
      </w:r>
      <w:r>
        <w:rPr>
          <w:color w:val="231F20"/>
          <w:spacing w:val="-10"/>
        </w:rPr>
        <w:t xml:space="preserve"> </w:t>
      </w:r>
      <w:r>
        <w:rPr>
          <w:color w:val="231F20"/>
        </w:rPr>
        <w:t>each</w:t>
      </w:r>
      <w:r>
        <w:rPr>
          <w:color w:val="231F20"/>
          <w:spacing w:val="-10"/>
        </w:rPr>
        <w:t xml:space="preserve"> </w:t>
      </w:r>
      <w:r>
        <w:rPr>
          <w:color w:val="231F20"/>
        </w:rPr>
        <w:t>such</w:t>
      </w:r>
      <w:r>
        <w:rPr>
          <w:color w:val="231F20"/>
          <w:spacing w:val="-10"/>
        </w:rPr>
        <w:t xml:space="preserve"> </w:t>
      </w:r>
      <w:r>
        <w:rPr>
          <w:color w:val="231F20"/>
        </w:rPr>
        <w:t>additional</w:t>
      </w:r>
      <w:r>
        <w:rPr>
          <w:color w:val="231F20"/>
          <w:spacing w:val="-10"/>
        </w:rPr>
        <w:t xml:space="preserve"> </w:t>
      </w:r>
      <w:r>
        <w:rPr>
          <w:color w:val="231F20"/>
        </w:rPr>
        <w:t>director</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appointed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mayor</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municipality for</w:t>
      </w:r>
      <w:r>
        <w:rPr>
          <w:color w:val="231F20"/>
          <w:spacing w:val="-8"/>
        </w:rPr>
        <w:t xml:space="preserve"> </w:t>
      </w:r>
      <w:r>
        <w:rPr>
          <w:color w:val="231F20"/>
        </w:rPr>
        <w:t>which</w:t>
      </w:r>
      <w:r>
        <w:rPr>
          <w:color w:val="231F20"/>
          <w:spacing w:val="-8"/>
        </w:rPr>
        <w:t xml:space="preserve"> </w:t>
      </w:r>
      <w:r>
        <w:rPr>
          <w:color w:val="231F20"/>
        </w:rPr>
        <w:t>said</w:t>
      </w:r>
      <w:r>
        <w:rPr>
          <w:color w:val="231F20"/>
          <w:spacing w:val="-8"/>
        </w:rPr>
        <w:t xml:space="preserve"> </w:t>
      </w:r>
      <w:r>
        <w:rPr>
          <w:color w:val="231F20"/>
        </w:rPr>
        <w:t>additional</w:t>
      </w:r>
      <w:r>
        <w:rPr>
          <w:color w:val="231F20"/>
          <w:spacing w:val="-8"/>
        </w:rPr>
        <w:t xml:space="preserve"> </w:t>
      </w:r>
      <w:r>
        <w:rPr>
          <w:color w:val="231F20"/>
        </w:rPr>
        <w:t>director</w:t>
      </w:r>
      <w:r>
        <w:rPr>
          <w:color w:val="231F20"/>
          <w:spacing w:val="-8"/>
        </w:rPr>
        <w:t xml:space="preserve"> </w:t>
      </w:r>
      <w:r>
        <w:rPr>
          <w:color w:val="231F20"/>
        </w:rPr>
        <w:t>is</w:t>
      </w:r>
      <w:r>
        <w:rPr>
          <w:color w:val="231F20"/>
          <w:spacing w:val="-8"/>
        </w:rPr>
        <w:t xml:space="preserve"> </w:t>
      </w:r>
      <w:r>
        <w:rPr>
          <w:color w:val="231F20"/>
        </w:rPr>
        <w:t>allowed,</w:t>
      </w:r>
      <w:r>
        <w:rPr>
          <w:color w:val="231F20"/>
          <w:spacing w:val="-8"/>
        </w:rPr>
        <w:t xml:space="preserve"> </w:t>
      </w:r>
      <w:r>
        <w:rPr>
          <w:color w:val="231F20"/>
        </w:rPr>
        <w:t>and,</w:t>
      </w:r>
      <w:r>
        <w:rPr>
          <w:color w:val="231F20"/>
          <w:spacing w:val="-8"/>
        </w:rPr>
        <w:t xml:space="preserve"> </w:t>
      </w:r>
      <w:r>
        <w:rPr>
          <w:color w:val="231F20"/>
        </w:rPr>
        <w:t>if</w:t>
      </w:r>
      <w:r>
        <w:rPr>
          <w:color w:val="231F20"/>
          <w:spacing w:val="-8"/>
        </w:rPr>
        <w:t xml:space="preserve"> </w:t>
      </w:r>
      <w:r>
        <w:rPr>
          <w:color w:val="231F20"/>
        </w:rPr>
        <w:t>there</w:t>
      </w:r>
      <w:r>
        <w:rPr>
          <w:color w:val="231F20"/>
          <w:spacing w:val="-8"/>
        </w:rPr>
        <w:t xml:space="preserve"> </w:t>
      </w:r>
      <w:r>
        <w:rPr>
          <w:color w:val="231F20"/>
        </w:rPr>
        <w:t>be</w:t>
      </w:r>
      <w:r>
        <w:rPr>
          <w:color w:val="231F20"/>
          <w:spacing w:val="-8"/>
        </w:rPr>
        <w:t xml:space="preserve"> </w:t>
      </w:r>
      <w:r>
        <w:rPr>
          <w:color w:val="231F20"/>
        </w:rPr>
        <w:t>any</w:t>
      </w:r>
      <w:r>
        <w:rPr>
          <w:color w:val="231F20"/>
          <w:spacing w:val="-8"/>
        </w:rPr>
        <w:t xml:space="preserve"> </w:t>
      </w:r>
      <w:r>
        <w:rPr>
          <w:color w:val="231F20"/>
        </w:rPr>
        <w:t>unincorporated</w:t>
      </w:r>
      <w:r>
        <w:rPr>
          <w:color w:val="231F20"/>
          <w:spacing w:val="-8"/>
        </w:rPr>
        <w:t xml:space="preserve"> </w:t>
      </w:r>
      <w:r>
        <w:rPr>
          <w:color w:val="231F20"/>
        </w:rPr>
        <w:t>territory</w:t>
      </w:r>
      <w:r>
        <w:rPr>
          <w:color w:val="231F20"/>
          <w:spacing w:val="-8"/>
        </w:rPr>
        <w:t xml:space="preserve"> </w:t>
      </w:r>
      <w:r>
        <w:rPr>
          <w:color w:val="231F20"/>
        </w:rPr>
        <w:t>within</w:t>
      </w:r>
      <w:r>
        <w:rPr>
          <w:color w:val="231F20"/>
          <w:spacing w:val="-8"/>
        </w:rPr>
        <w:t xml:space="preserve"> </w:t>
      </w:r>
      <w:r>
        <w:rPr>
          <w:color w:val="231F20"/>
        </w:rPr>
        <w:t>said</w:t>
      </w:r>
      <w:r>
        <w:rPr>
          <w:color w:val="231F20"/>
          <w:spacing w:val="-8"/>
        </w:rPr>
        <w:t xml:space="preserve"> </w:t>
      </w:r>
      <w:r>
        <w:rPr>
          <w:color w:val="231F20"/>
        </w:rPr>
        <w:t>district,</w:t>
      </w:r>
      <w:r>
        <w:rPr>
          <w:color w:val="231F20"/>
          <w:spacing w:val="-8"/>
        </w:rPr>
        <w:t xml:space="preserve"> </w:t>
      </w:r>
      <w:r>
        <w:rPr>
          <w:color w:val="231F20"/>
        </w:rPr>
        <w:t xml:space="preserve">one </w:t>
      </w:r>
      <w:r>
        <w:rPr>
          <w:color w:val="231F20"/>
          <w:spacing w:val="-2"/>
        </w:rPr>
        <w:t>additional</w:t>
      </w:r>
      <w:r>
        <w:rPr>
          <w:color w:val="231F20"/>
          <w:spacing w:val="-6"/>
        </w:rPr>
        <w:t xml:space="preserve"> </w:t>
      </w:r>
      <w:r>
        <w:rPr>
          <w:color w:val="231F20"/>
          <w:spacing w:val="-2"/>
        </w:rPr>
        <w:t>director</w:t>
      </w:r>
      <w:r>
        <w:rPr>
          <w:color w:val="231F20"/>
          <w:spacing w:val="-6"/>
        </w:rPr>
        <w:t xml:space="preserve"> </w:t>
      </w:r>
      <w:r>
        <w:rPr>
          <w:color w:val="231F20"/>
          <w:spacing w:val="-2"/>
        </w:rPr>
        <w:t>to</w:t>
      </w:r>
      <w:r>
        <w:rPr>
          <w:color w:val="231F20"/>
          <w:spacing w:val="-6"/>
        </w:rPr>
        <w:t xml:space="preserve"> </w:t>
      </w:r>
      <w:r>
        <w:rPr>
          <w:color w:val="231F20"/>
          <w:spacing w:val="-2"/>
        </w:rPr>
        <w:t>be</w:t>
      </w:r>
      <w:r>
        <w:rPr>
          <w:color w:val="231F20"/>
          <w:spacing w:val="-6"/>
        </w:rPr>
        <w:t xml:space="preserve"> </w:t>
      </w:r>
      <w:r>
        <w:rPr>
          <w:color w:val="231F20"/>
          <w:spacing w:val="-2"/>
        </w:rPr>
        <w:t>appointed</w:t>
      </w:r>
      <w:r>
        <w:rPr>
          <w:color w:val="231F20"/>
          <w:spacing w:val="-6"/>
        </w:rPr>
        <w:t xml:space="preserve"> </w:t>
      </w:r>
      <w:r>
        <w:rPr>
          <w:color w:val="231F20"/>
          <w:spacing w:val="-2"/>
        </w:rPr>
        <w:t>by</w:t>
      </w:r>
      <w:r>
        <w:rPr>
          <w:color w:val="231F20"/>
          <w:spacing w:val="-6"/>
        </w:rPr>
        <w:t xml:space="preserve"> </w:t>
      </w:r>
      <w:r>
        <w:rPr>
          <w:color w:val="231F20"/>
          <w:spacing w:val="-2"/>
        </w:rPr>
        <w:t>the</w:t>
      </w:r>
      <w:r>
        <w:rPr>
          <w:color w:val="231F20"/>
          <w:spacing w:val="-6"/>
        </w:rPr>
        <w:t xml:space="preserve"> </w:t>
      </w:r>
      <w:r>
        <w:rPr>
          <w:color w:val="231F20"/>
          <w:spacing w:val="-2"/>
        </w:rPr>
        <w:t>board</w:t>
      </w:r>
      <w:r>
        <w:rPr>
          <w:color w:val="231F20"/>
          <w:spacing w:val="-6"/>
        </w:rPr>
        <w:t xml:space="preserve"> </w:t>
      </w:r>
      <w:r>
        <w:rPr>
          <w:color w:val="231F20"/>
          <w:spacing w:val="-2"/>
        </w:rPr>
        <w:t>of</w:t>
      </w:r>
      <w:r>
        <w:rPr>
          <w:color w:val="231F20"/>
          <w:spacing w:val="-6"/>
        </w:rPr>
        <w:t xml:space="preserve"> </w:t>
      </w:r>
      <w:r>
        <w:rPr>
          <w:color w:val="231F20"/>
          <w:spacing w:val="-2"/>
        </w:rPr>
        <w:t>county</w:t>
      </w:r>
      <w:r>
        <w:rPr>
          <w:color w:val="231F20"/>
          <w:spacing w:val="-6"/>
        </w:rPr>
        <w:t xml:space="preserve"> </w:t>
      </w:r>
      <w:r>
        <w:rPr>
          <w:color w:val="231F20"/>
          <w:spacing w:val="-2"/>
        </w:rPr>
        <w:t>commissioners</w:t>
      </w:r>
      <w:r>
        <w:rPr>
          <w:color w:val="231F20"/>
          <w:spacing w:val="-6"/>
        </w:rPr>
        <w:t xml:space="preserve"> </w:t>
      </w:r>
      <w:r>
        <w:rPr>
          <w:color w:val="231F20"/>
          <w:spacing w:val="-2"/>
        </w:rPr>
        <w:t>of</w:t>
      </w:r>
      <w:r>
        <w:rPr>
          <w:color w:val="231F20"/>
          <w:spacing w:val="-6"/>
        </w:rPr>
        <w:t xml:space="preserve"> </w:t>
      </w:r>
      <w:r>
        <w:rPr>
          <w:color w:val="231F20"/>
          <w:spacing w:val="-2"/>
        </w:rPr>
        <w:t>each</w:t>
      </w:r>
      <w:r>
        <w:rPr>
          <w:color w:val="231F20"/>
          <w:spacing w:val="-6"/>
        </w:rPr>
        <w:t xml:space="preserve"> </w:t>
      </w:r>
      <w:r>
        <w:rPr>
          <w:color w:val="231F20"/>
          <w:spacing w:val="-2"/>
        </w:rPr>
        <w:t>county</w:t>
      </w:r>
      <w:r>
        <w:rPr>
          <w:color w:val="231F20"/>
          <w:spacing w:val="-6"/>
        </w:rPr>
        <w:t xml:space="preserve"> </w:t>
      </w:r>
      <w:r>
        <w:rPr>
          <w:color w:val="231F20"/>
          <w:spacing w:val="-2"/>
        </w:rPr>
        <w:t>containing</w:t>
      </w:r>
      <w:r>
        <w:rPr>
          <w:color w:val="231F20"/>
          <w:spacing w:val="-6"/>
        </w:rPr>
        <w:t xml:space="preserve"> </w:t>
      </w:r>
      <w:r>
        <w:rPr>
          <w:color w:val="231F20"/>
          <w:spacing w:val="-2"/>
        </w:rPr>
        <w:t>such</w:t>
      </w:r>
      <w:r>
        <w:rPr>
          <w:color w:val="231F20"/>
          <w:spacing w:val="-6"/>
        </w:rPr>
        <w:t xml:space="preserve"> </w:t>
      </w:r>
      <w:r>
        <w:rPr>
          <w:color w:val="231F20"/>
          <w:spacing w:val="-2"/>
        </w:rPr>
        <w:t>territory (</w:t>
      </w:r>
      <w:hyperlink r:id="rId877">
        <w:r>
          <w:rPr>
            <w:color w:val="231F20"/>
            <w:spacing w:val="-2"/>
          </w:rPr>
          <w:t>7-13-2232</w:t>
        </w:r>
      </w:hyperlink>
      <w:r>
        <w:rPr>
          <w:color w:val="231F20"/>
          <w:spacing w:val="-2"/>
        </w:rPr>
        <w:t>).</w:t>
      </w:r>
      <w:r>
        <w:rPr>
          <w:color w:val="231F20"/>
          <w:spacing w:val="-6"/>
        </w:rPr>
        <w:t xml:space="preserve"> </w:t>
      </w:r>
      <w:r>
        <w:rPr>
          <w:color w:val="231F20"/>
          <w:spacing w:val="-2"/>
        </w:rPr>
        <w:t>If</w:t>
      </w:r>
      <w:r>
        <w:rPr>
          <w:color w:val="231F20"/>
          <w:spacing w:val="-6"/>
        </w:rPr>
        <w:t xml:space="preserve"> </w:t>
      </w:r>
      <w:r>
        <w:rPr>
          <w:color w:val="231F20"/>
          <w:spacing w:val="-2"/>
        </w:rPr>
        <w:t>there</w:t>
      </w:r>
      <w:r>
        <w:rPr>
          <w:color w:val="231F20"/>
          <w:spacing w:val="-6"/>
        </w:rPr>
        <w:t xml:space="preserve"> </w:t>
      </w:r>
      <w:r>
        <w:rPr>
          <w:color w:val="231F20"/>
          <w:spacing w:val="-2"/>
        </w:rPr>
        <w:t>are</w:t>
      </w:r>
      <w:r>
        <w:rPr>
          <w:color w:val="231F20"/>
          <w:spacing w:val="-6"/>
        </w:rPr>
        <w:t xml:space="preserve"> </w:t>
      </w:r>
      <w:r>
        <w:rPr>
          <w:color w:val="231F20"/>
          <w:spacing w:val="-2"/>
        </w:rPr>
        <w:t>no</w:t>
      </w:r>
      <w:r>
        <w:rPr>
          <w:color w:val="231F20"/>
          <w:spacing w:val="-6"/>
        </w:rPr>
        <w:t xml:space="preserve"> </w:t>
      </w:r>
      <w:r>
        <w:rPr>
          <w:color w:val="231F20"/>
          <w:spacing w:val="-2"/>
        </w:rPr>
        <w:t>municipalities</w:t>
      </w:r>
      <w:r>
        <w:rPr>
          <w:color w:val="231F20"/>
          <w:spacing w:val="-6"/>
        </w:rPr>
        <w:t xml:space="preserve"> </w:t>
      </w:r>
      <w:r>
        <w:rPr>
          <w:color w:val="231F20"/>
          <w:spacing w:val="-2"/>
        </w:rPr>
        <w:t>within</w:t>
      </w:r>
      <w:r>
        <w:rPr>
          <w:color w:val="231F20"/>
          <w:spacing w:val="-6"/>
        </w:rPr>
        <w:t xml:space="preserve"> </w:t>
      </w:r>
      <w:r>
        <w:rPr>
          <w:color w:val="231F20"/>
          <w:spacing w:val="-2"/>
        </w:rPr>
        <w:t>the</w:t>
      </w:r>
      <w:r>
        <w:rPr>
          <w:color w:val="231F20"/>
          <w:spacing w:val="-6"/>
        </w:rPr>
        <w:t xml:space="preserve"> </w:t>
      </w:r>
      <w:r>
        <w:rPr>
          <w:color w:val="231F20"/>
          <w:spacing w:val="-2"/>
        </w:rPr>
        <w:t>boundaries</w:t>
      </w:r>
      <w:r>
        <w:rPr>
          <w:color w:val="231F20"/>
          <w:spacing w:val="-6"/>
        </w:rPr>
        <w:t xml:space="preserve"> </w:t>
      </w:r>
      <w:r>
        <w:rPr>
          <w:color w:val="231F20"/>
          <w:spacing w:val="-2"/>
        </w:rPr>
        <w:t>of</w:t>
      </w:r>
      <w:r>
        <w:rPr>
          <w:color w:val="231F20"/>
          <w:spacing w:val="-6"/>
        </w:rPr>
        <w:t xml:space="preserve"> </w:t>
      </w:r>
      <w:r>
        <w:rPr>
          <w:color w:val="231F20"/>
          <w:spacing w:val="-2"/>
        </w:rPr>
        <w:t>said</w:t>
      </w:r>
      <w:r>
        <w:rPr>
          <w:color w:val="231F20"/>
          <w:spacing w:val="-6"/>
        </w:rPr>
        <w:t xml:space="preserve"> </w:t>
      </w:r>
      <w:r>
        <w:rPr>
          <w:color w:val="231F20"/>
          <w:spacing w:val="-2"/>
        </w:rPr>
        <w:t>district,</w:t>
      </w:r>
      <w:r>
        <w:rPr>
          <w:color w:val="231F20"/>
          <w:spacing w:val="-6"/>
        </w:rPr>
        <w:t xml:space="preserve"> </w:t>
      </w:r>
      <w:r>
        <w:rPr>
          <w:color w:val="231F20"/>
          <w:spacing w:val="-2"/>
        </w:rPr>
        <w:t>the</w:t>
      </w:r>
      <w:r>
        <w:rPr>
          <w:color w:val="231F20"/>
          <w:spacing w:val="-6"/>
        </w:rPr>
        <w:t xml:space="preserve"> </w:t>
      </w:r>
      <w:r>
        <w:rPr>
          <w:color w:val="231F20"/>
          <w:spacing w:val="-2"/>
        </w:rPr>
        <w:t>board</w:t>
      </w:r>
      <w:r>
        <w:rPr>
          <w:color w:val="231F20"/>
          <w:spacing w:val="-6"/>
        </w:rPr>
        <w:t xml:space="preserve"> </w:t>
      </w:r>
      <w:r>
        <w:rPr>
          <w:color w:val="231F20"/>
          <w:spacing w:val="-2"/>
        </w:rPr>
        <w:t>of</w:t>
      </w:r>
      <w:r>
        <w:rPr>
          <w:color w:val="231F20"/>
          <w:spacing w:val="-6"/>
        </w:rPr>
        <w:t xml:space="preserve"> </w:t>
      </w:r>
      <w:r>
        <w:rPr>
          <w:color w:val="231F20"/>
          <w:spacing w:val="-2"/>
        </w:rPr>
        <w:t>directors</w:t>
      </w:r>
      <w:r>
        <w:rPr>
          <w:color w:val="231F20"/>
          <w:spacing w:val="-6"/>
        </w:rPr>
        <w:t xml:space="preserve"> </w:t>
      </w:r>
      <w:r>
        <w:rPr>
          <w:color w:val="231F20"/>
          <w:spacing w:val="-2"/>
        </w:rPr>
        <w:t>shall</w:t>
      </w:r>
      <w:r>
        <w:rPr>
          <w:color w:val="231F20"/>
          <w:spacing w:val="-6"/>
        </w:rPr>
        <w:t xml:space="preserve"> </w:t>
      </w:r>
      <w:r>
        <w:rPr>
          <w:color w:val="231F20"/>
          <w:spacing w:val="-2"/>
        </w:rPr>
        <w:t xml:space="preserve">consist </w:t>
      </w:r>
      <w:r>
        <w:rPr>
          <w:color w:val="231F20"/>
        </w:rPr>
        <w:t>of</w:t>
      </w:r>
      <w:r>
        <w:rPr>
          <w:color w:val="231F20"/>
          <w:spacing w:val="-10"/>
        </w:rPr>
        <w:t xml:space="preserve"> </w:t>
      </w:r>
      <w:r>
        <w:rPr>
          <w:color w:val="231F20"/>
        </w:rPr>
        <w:t>five</w:t>
      </w:r>
      <w:r>
        <w:rPr>
          <w:color w:val="231F20"/>
          <w:spacing w:val="-10"/>
        </w:rPr>
        <w:t xml:space="preserve"> </w:t>
      </w:r>
      <w:r>
        <w:rPr>
          <w:color w:val="231F20"/>
        </w:rPr>
        <w:t>members</w:t>
      </w:r>
      <w:r>
        <w:rPr>
          <w:color w:val="231F20"/>
          <w:spacing w:val="-10"/>
        </w:rPr>
        <w:t xml:space="preserve"> </w:t>
      </w:r>
      <w:r>
        <w:rPr>
          <w:color w:val="231F20"/>
        </w:rPr>
        <w:t>or</w:t>
      </w:r>
      <w:r>
        <w:rPr>
          <w:color w:val="231F20"/>
          <w:spacing w:val="-10"/>
        </w:rPr>
        <w:t xml:space="preserve"> </w:t>
      </w:r>
      <w:r>
        <w:rPr>
          <w:color w:val="231F20"/>
        </w:rPr>
        <w:t>three</w:t>
      </w:r>
      <w:r>
        <w:rPr>
          <w:color w:val="231F20"/>
          <w:spacing w:val="-10"/>
        </w:rPr>
        <w:t xml:space="preserve"> </w:t>
      </w:r>
      <w:r>
        <w:rPr>
          <w:color w:val="231F20"/>
        </w:rPr>
        <w:t>members</w:t>
      </w:r>
      <w:r>
        <w:rPr>
          <w:color w:val="231F20"/>
          <w:spacing w:val="-10"/>
        </w:rPr>
        <w:t xml:space="preserve"> </w:t>
      </w:r>
      <w:r>
        <w:rPr>
          <w:color w:val="231F20"/>
        </w:rPr>
        <w:t>if</w:t>
      </w:r>
      <w:r>
        <w:rPr>
          <w:color w:val="231F20"/>
          <w:spacing w:val="-10"/>
        </w:rPr>
        <w:t xml:space="preserve"> </w:t>
      </w:r>
      <w:r>
        <w:rPr>
          <w:color w:val="231F20"/>
        </w:rPr>
        <w:t>there</w:t>
      </w:r>
      <w:r>
        <w:rPr>
          <w:color w:val="231F20"/>
          <w:spacing w:val="-10"/>
        </w:rPr>
        <w:t xml:space="preserve"> </w:t>
      </w:r>
      <w:r>
        <w:rPr>
          <w:color w:val="231F20"/>
        </w:rPr>
        <w:t>are</w:t>
      </w:r>
      <w:r>
        <w:rPr>
          <w:color w:val="231F20"/>
          <w:spacing w:val="-10"/>
        </w:rPr>
        <w:t xml:space="preserve"> </w:t>
      </w:r>
      <w:r>
        <w:rPr>
          <w:color w:val="231F20"/>
        </w:rPr>
        <w:t>10</w:t>
      </w:r>
      <w:r>
        <w:rPr>
          <w:color w:val="231F20"/>
          <w:spacing w:val="-10"/>
        </w:rPr>
        <w:t xml:space="preserve"> </w:t>
      </w:r>
      <w:r>
        <w:rPr>
          <w:color w:val="231F20"/>
        </w:rPr>
        <w:t>or</w:t>
      </w:r>
      <w:r>
        <w:rPr>
          <w:color w:val="231F20"/>
          <w:spacing w:val="-10"/>
        </w:rPr>
        <w:t xml:space="preserve"> </w:t>
      </w:r>
      <w:r>
        <w:rPr>
          <w:color w:val="231F20"/>
        </w:rPr>
        <w:t>less</w:t>
      </w:r>
      <w:r>
        <w:rPr>
          <w:color w:val="231F20"/>
          <w:spacing w:val="-10"/>
        </w:rPr>
        <w:t xml:space="preserve"> </w:t>
      </w:r>
      <w:r>
        <w:rPr>
          <w:color w:val="231F20"/>
        </w:rPr>
        <w:t>qualified</w:t>
      </w:r>
      <w:r>
        <w:rPr>
          <w:color w:val="231F20"/>
          <w:spacing w:val="-10"/>
        </w:rPr>
        <w:t xml:space="preserve"> </w:t>
      </w:r>
      <w:r>
        <w:rPr>
          <w:color w:val="231F20"/>
        </w:rPr>
        <w:t>electors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district</w:t>
      </w:r>
      <w:r>
        <w:rPr>
          <w:color w:val="231F20"/>
          <w:spacing w:val="-10"/>
        </w:rPr>
        <w:t xml:space="preserve"> </w:t>
      </w:r>
      <w:r>
        <w:rPr>
          <w:color w:val="231F20"/>
        </w:rPr>
        <w:t>(</w:t>
      </w:r>
      <w:hyperlink r:id="rId878">
        <w:r>
          <w:rPr>
            <w:color w:val="231F20"/>
          </w:rPr>
          <w:t>7-13-2232</w:t>
        </w:r>
      </w:hyperlink>
      <w:r>
        <w:rPr>
          <w:color w:val="231F20"/>
        </w:rPr>
        <w:t>).</w:t>
      </w:r>
    </w:p>
    <w:p w14:paraId="5164FA3A" w14:textId="77777777" w:rsidR="00BF7EBC" w:rsidRDefault="002C7365">
      <w:pPr>
        <w:pStyle w:val="Heading5"/>
        <w:spacing w:before="84"/>
        <w:ind w:left="1000"/>
      </w:pPr>
      <w:r>
        <w:rPr>
          <w:color w:val="231F20"/>
          <w:spacing w:val="-2"/>
        </w:rPr>
        <w:t>Authority</w:t>
      </w:r>
    </w:p>
    <w:p w14:paraId="29E0630E" w14:textId="77777777" w:rsidR="00BF7EBC" w:rsidRDefault="002C7365">
      <w:pPr>
        <w:pStyle w:val="BodyText"/>
        <w:spacing w:before="18" w:line="256" w:lineRule="auto"/>
        <w:ind w:left="1000" w:right="527"/>
      </w:pPr>
      <w:r>
        <w:rPr>
          <w:color w:val="231F20"/>
        </w:rPr>
        <w:t>The</w:t>
      </w:r>
      <w:r>
        <w:rPr>
          <w:color w:val="231F20"/>
          <w:spacing w:val="-10"/>
        </w:rPr>
        <w:t xml:space="preserve"> </w:t>
      </w:r>
      <w:r>
        <w:rPr>
          <w:color w:val="231F20"/>
        </w:rPr>
        <w:t>water</w:t>
      </w:r>
      <w:r>
        <w:rPr>
          <w:color w:val="231F20"/>
          <w:spacing w:val="-10"/>
        </w:rPr>
        <w:t xml:space="preserve"> </w:t>
      </w:r>
      <w:r>
        <w:rPr>
          <w:color w:val="231F20"/>
        </w:rPr>
        <w:t>and</w:t>
      </w:r>
      <w:r>
        <w:rPr>
          <w:color w:val="231F20"/>
          <w:spacing w:val="-10"/>
        </w:rPr>
        <w:t xml:space="preserve"> </w:t>
      </w:r>
      <w:r>
        <w:rPr>
          <w:color w:val="231F20"/>
        </w:rPr>
        <w:t>sewer</w:t>
      </w:r>
      <w:r>
        <w:rPr>
          <w:color w:val="231F20"/>
          <w:spacing w:val="-10"/>
        </w:rPr>
        <w:t xml:space="preserve"> </w:t>
      </w:r>
      <w:r>
        <w:rPr>
          <w:color w:val="231F20"/>
        </w:rPr>
        <w:t>district</w:t>
      </w:r>
      <w:r>
        <w:rPr>
          <w:color w:val="231F20"/>
          <w:spacing w:val="-10"/>
        </w:rPr>
        <w:t xml:space="preserve"> </w:t>
      </w:r>
      <w:r>
        <w:rPr>
          <w:color w:val="231F20"/>
        </w:rPr>
        <w:t>may</w:t>
      </w:r>
      <w:r>
        <w:rPr>
          <w:color w:val="231F20"/>
          <w:spacing w:val="-10"/>
        </w:rPr>
        <w:t xml:space="preserve"> </w:t>
      </w:r>
      <w:r>
        <w:rPr>
          <w:color w:val="231F20"/>
        </w:rPr>
        <w:t>sue</w:t>
      </w:r>
      <w:r>
        <w:rPr>
          <w:color w:val="231F20"/>
          <w:spacing w:val="-10"/>
        </w:rPr>
        <w:t xml:space="preserve"> </w:t>
      </w:r>
      <w:r>
        <w:rPr>
          <w:color w:val="231F20"/>
        </w:rPr>
        <w:t>and</w:t>
      </w:r>
      <w:r>
        <w:rPr>
          <w:color w:val="231F20"/>
          <w:spacing w:val="-10"/>
        </w:rPr>
        <w:t xml:space="preserve"> </w:t>
      </w:r>
      <w:r>
        <w:rPr>
          <w:color w:val="231F20"/>
        </w:rPr>
        <w:t>be</w:t>
      </w:r>
      <w:r>
        <w:rPr>
          <w:color w:val="231F20"/>
          <w:spacing w:val="-10"/>
        </w:rPr>
        <w:t xml:space="preserve"> </w:t>
      </w:r>
      <w:r>
        <w:rPr>
          <w:color w:val="231F20"/>
        </w:rPr>
        <w:t>sued,</w:t>
      </w:r>
      <w:r>
        <w:rPr>
          <w:color w:val="231F20"/>
          <w:spacing w:val="-10"/>
        </w:rPr>
        <w:t xml:space="preserve"> </w:t>
      </w:r>
      <w:r>
        <w:rPr>
          <w:color w:val="231F20"/>
        </w:rPr>
        <w:t>adopt</w:t>
      </w:r>
      <w:r>
        <w:rPr>
          <w:color w:val="231F20"/>
          <w:spacing w:val="-10"/>
        </w:rPr>
        <w:t xml:space="preserve"> </w:t>
      </w:r>
      <w:r>
        <w:rPr>
          <w:color w:val="231F20"/>
        </w:rPr>
        <w:t>a</w:t>
      </w:r>
      <w:r>
        <w:rPr>
          <w:color w:val="231F20"/>
          <w:spacing w:val="-10"/>
        </w:rPr>
        <w:t xml:space="preserve"> </w:t>
      </w:r>
      <w:r>
        <w:rPr>
          <w:color w:val="231F20"/>
        </w:rPr>
        <w:t>seal,</w:t>
      </w:r>
      <w:r>
        <w:rPr>
          <w:color w:val="231F20"/>
          <w:spacing w:val="-10"/>
        </w:rPr>
        <w:t xml:space="preserve"> </w:t>
      </w:r>
      <w:r>
        <w:rPr>
          <w:color w:val="231F20"/>
        </w:rPr>
        <w:t>make</w:t>
      </w:r>
      <w:r>
        <w:rPr>
          <w:color w:val="231F20"/>
          <w:spacing w:val="-10"/>
        </w:rPr>
        <w:t xml:space="preserve"> </w:t>
      </w:r>
      <w:r>
        <w:rPr>
          <w:color w:val="231F20"/>
        </w:rPr>
        <w:t>contracts,</w:t>
      </w:r>
      <w:r>
        <w:rPr>
          <w:color w:val="231F20"/>
          <w:spacing w:val="-10"/>
        </w:rPr>
        <w:t xml:space="preserve"> </w:t>
      </w:r>
      <w:r>
        <w:rPr>
          <w:color w:val="231F20"/>
        </w:rPr>
        <w:t>employ</w:t>
      </w:r>
      <w:r>
        <w:rPr>
          <w:color w:val="231F20"/>
          <w:spacing w:val="-10"/>
        </w:rPr>
        <w:t xml:space="preserve"> </w:t>
      </w:r>
      <w:r>
        <w:rPr>
          <w:color w:val="231F20"/>
        </w:rPr>
        <w:t>labor</w:t>
      </w:r>
      <w:r>
        <w:rPr>
          <w:color w:val="231F20"/>
          <w:spacing w:val="-10"/>
        </w:rPr>
        <w:t xml:space="preserve"> </w:t>
      </w:r>
      <w:r>
        <w:rPr>
          <w:color w:val="231F20"/>
        </w:rPr>
        <w:t>and</w:t>
      </w:r>
      <w:r>
        <w:rPr>
          <w:color w:val="231F20"/>
          <w:spacing w:val="-10"/>
        </w:rPr>
        <w:t xml:space="preserve"> </w:t>
      </w:r>
      <w:r>
        <w:rPr>
          <w:color w:val="231F20"/>
        </w:rPr>
        <w:t>take</w:t>
      </w:r>
      <w:r>
        <w:rPr>
          <w:color w:val="231F20"/>
          <w:spacing w:val="-10"/>
        </w:rPr>
        <w:t xml:space="preserve"> </w:t>
      </w:r>
      <w:r>
        <w:rPr>
          <w:color w:val="231F20"/>
        </w:rPr>
        <w:t>by</w:t>
      </w:r>
      <w:r>
        <w:rPr>
          <w:color w:val="231F20"/>
          <w:spacing w:val="-10"/>
        </w:rPr>
        <w:t xml:space="preserve"> </w:t>
      </w:r>
      <w:r>
        <w:rPr>
          <w:color w:val="231F20"/>
        </w:rPr>
        <w:t xml:space="preserve">grant, </w:t>
      </w:r>
      <w:r>
        <w:rPr>
          <w:color w:val="231F20"/>
          <w:spacing w:val="-2"/>
        </w:rPr>
        <w:t>purchase,</w:t>
      </w:r>
      <w:r>
        <w:rPr>
          <w:color w:val="231F20"/>
          <w:spacing w:val="-9"/>
        </w:rPr>
        <w:t xml:space="preserve"> </w:t>
      </w:r>
      <w:r>
        <w:rPr>
          <w:color w:val="231F20"/>
          <w:spacing w:val="-2"/>
        </w:rPr>
        <w:t>gift,</w:t>
      </w:r>
      <w:r>
        <w:rPr>
          <w:color w:val="231F20"/>
          <w:spacing w:val="-9"/>
        </w:rPr>
        <w:t xml:space="preserve"> </w:t>
      </w:r>
      <w:r>
        <w:rPr>
          <w:color w:val="231F20"/>
          <w:spacing w:val="-2"/>
        </w:rPr>
        <w:t>devise,</w:t>
      </w:r>
      <w:r>
        <w:rPr>
          <w:color w:val="231F20"/>
          <w:spacing w:val="-9"/>
        </w:rPr>
        <w:t xml:space="preserve"> </w:t>
      </w:r>
      <w:r>
        <w:rPr>
          <w:color w:val="231F20"/>
          <w:spacing w:val="-2"/>
        </w:rPr>
        <w:t>or</w:t>
      </w:r>
      <w:r>
        <w:rPr>
          <w:color w:val="231F20"/>
          <w:spacing w:val="-9"/>
        </w:rPr>
        <w:t xml:space="preserve"> </w:t>
      </w:r>
      <w:r>
        <w:rPr>
          <w:color w:val="231F20"/>
          <w:spacing w:val="-2"/>
        </w:rPr>
        <w:t>lease</w:t>
      </w:r>
      <w:r>
        <w:rPr>
          <w:color w:val="231F20"/>
          <w:spacing w:val="-9"/>
        </w:rPr>
        <w:t xml:space="preserve"> </w:t>
      </w:r>
      <w:r>
        <w:rPr>
          <w:color w:val="231F20"/>
          <w:spacing w:val="-2"/>
        </w:rPr>
        <w:t>and</w:t>
      </w:r>
      <w:r>
        <w:rPr>
          <w:color w:val="231F20"/>
          <w:spacing w:val="-9"/>
        </w:rPr>
        <w:t xml:space="preserve"> </w:t>
      </w:r>
      <w:r>
        <w:rPr>
          <w:color w:val="231F20"/>
          <w:spacing w:val="-2"/>
        </w:rPr>
        <w:t>to</w:t>
      </w:r>
      <w:r>
        <w:rPr>
          <w:color w:val="231F20"/>
          <w:spacing w:val="-9"/>
        </w:rPr>
        <w:t xml:space="preserve"> </w:t>
      </w:r>
      <w:r>
        <w:rPr>
          <w:color w:val="231F20"/>
          <w:spacing w:val="-2"/>
        </w:rPr>
        <w:t>hold,</w:t>
      </w:r>
      <w:r>
        <w:rPr>
          <w:color w:val="231F20"/>
          <w:spacing w:val="-9"/>
        </w:rPr>
        <w:t xml:space="preserve"> </w:t>
      </w:r>
      <w:r>
        <w:rPr>
          <w:color w:val="231F20"/>
          <w:spacing w:val="-2"/>
        </w:rPr>
        <w:t>use,</w:t>
      </w:r>
      <w:r>
        <w:rPr>
          <w:color w:val="231F20"/>
          <w:spacing w:val="-9"/>
        </w:rPr>
        <w:t xml:space="preserve"> </w:t>
      </w:r>
      <w:r>
        <w:rPr>
          <w:color w:val="231F20"/>
          <w:spacing w:val="-2"/>
        </w:rPr>
        <w:t>enjoy,</w:t>
      </w:r>
      <w:r>
        <w:rPr>
          <w:color w:val="231F20"/>
          <w:spacing w:val="-9"/>
        </w:rPr>
        <w:t xml:space="preserve"> </w:t>
      </w:r>
      <w:r>
        <w:rPr>
          <w:color w:val="231F20"/>
          <w:spacing w:val="-2"/>
        </w:rPr>
        <w:t>and</w:t>
      </w:r>
      <w:r>
        <w:rPr>
          <w:color w:val="231F20"/>
          <w:spacing w:val="-9"/>
        </w:rPr>
        <w:t xml:space="preserve"> </w:t>
      </w:r>
      <w:r>
        <w:rPr>
          <w:color w:val="231F20"/>
          <w:spacing w:val="-2"/>
        </w:rPr>
        <w:t>to</w:t>
      </w:r>
      <w:r>
        <w:rPr>
          <w:color w:val="231F20"/>
          <w:spacing w:val="-9"/>
        </w:rPr>
        <w:t xml:space="preserve"> </w:t>
      </w:r>
      <w:r>
        <w:rPr>
          <w:color w:val="231F20"/>
          <w:spacing w:val="-2"/>
        </w:rPr>
        <w:t>lease</w:t>
      </w:r>
      <w:r>
        <w:rPr>
          <w:color w:val="231F20"/>
          <w:spacing w:val="-9"/>
        </w:rPr>
        <w:t xml:space="preserve"> </w:t>
      </w:r>
      <w:r>
        <w:rPr>
          <w:color w:val="231F20"/>
          <w:spacing w:val="-2"/>
        </w:rPr>
        <w:t>or</w:t>
      </w:r>
      <w:r>
        <w:rPr>
          <w:color w:val="231F20"/>
          <w:spacing w:val="-9"/>
        </w:rPr>
        <w:t xml:space="preserve"> </w:t>
      </w:r>
      <w:r>
        <w:rPr>
          <w:color w:val="231F20"/>
          <w:spacing w:val="-2"/>
        </w:rPr>
        <w:t>dispose</w:t>
      </w:r>
      <w:r>
        <w:rPr>
          <w:color w:val="231F20"/>
          <w:spacing w:val="-9"/>
        </w:rPr>
        <w:t xml:space="preserve"> </w:t>
      </w:r>
      <w:r>
        <w:rPr>
          <w:color w:val="231F20"/>
          <w:spacing w:val="-2"/>
        </w:rPr>
        <w:t>of</w:t>
      </w:r>
      <w:r>
        <w:rPr>
          <w:color w:val="231F20"/>
          <w:spacing w:val="-9"/>
        </w:rPr>
        <w:t xml:space="preserve"> </w:t>
      </w:r>
      <w:r>
        <w:rPr>
          <w:color w:val="231F20"/>
          <w:spacing w:val="-2"/>
        </w:rPr>
        <w:t>real</w:t>
      </w:r>
      <w:r>
        <w:rPr>
          <w:color w:val="231F20"/>
          <w:spacing w:val="-9"/>
        </w:rPr>
        <w:t xml:space="preserve"> </w:t>
      </w:r>
      <w:r>
        <w:rPr>
          <w:color w:val="231F20"/>
          <w:spacing w:val="-2"/>
        </w:rPr>
        <w:t>and</w:t>
      </w:r>
      <w:r>
        <w:rPr>
          <w:color w:val="231F20"/>
          <w:spacing w:val="-9"/>
        </w:rPr>
        <w:t xml:space="preserve"> </w:t>
      </w:r>
      <w:r>
        <w:rPr>
          <w:color w:val="231F20"/>
          <w:spacing w:val="-2"/>
        </w:rPr>
        <w:t>personal</w:t>
      </w:r>
      <w:r>
        <w:rPr>
          <w:color w:val="231F20"/>
          <w:spacing w:val="-9"/>
        </w:rPr>
        <w:t xml:space="preserve"> </w:t>
      </w:r>
      <w:r>
        <w:rPr>
          <w:color w:val="231F20"/>
          <w:spacing w:val="-2"/>
        </w:rPr>
        <w:t>property</w:t>
      </w:r>
      <w:r>
        <w:rPr>
          <w:color w:val="231F20"/>
          <w:spacing w:val="-9"/>
        </w:rPr>
        <w:t xml:space="preserve"> </w:t>
      </w:r>
      <w:r>
        <w:rPr>
          <w:color w:val="231F20"/>
          <w:spacing w:val="-2"/>
        </w:rPr>
        <w:t>of</w:t>
      </w:r>
      <w:r>
        <w:rPr>
          <w:color w:val="231F20"/>
          <w:spacing w:val="-9"/>
        </w:rPr>
        <w:t xml:space="preserve"> </w:t>
      </w:r>
      <w:r>
        <w:rPr>
          <w:color w:val="231F20"/>
          <w:spacing w:val="-2"/>
        </w:rPr>
        <w:t>every kind,</w:t>
      </w:r>
      <w:r>
        <w:rPr>
          <w:color w:val="231F20"/>
          <w:spacing w:val="-7"/>
        </w:rPr>
        <w:t xml:space="preserve"> </w:t>
      </w:r>
      <w:r>
        <w:rPr>
          <w:color w:val="231F20"/>
          <w:spacing w:val="-2"/>
        </w:rPr>
        <w:t>within</w:t>
      </w:r>
      <w:r>
        <w:rPr>
          <w:color w:val="231F20"/>
          <w:spacing w:val="-7"/>
        </w:rPr>
        <w:t xml:space="preserve"> </w:t>
      </w:r>
      <w:r>
        <w:rPr>
          <w:color w:val="231F20"/>
          <w:spacing w:val="-2"/>
        </w:rPr>
        <w:t>or</w:t>
      </w:r>
      <w:r>
        <w:rPr>
          <w:color w:val="231F20"/>
          <w:spacing w:val="-7"/>
        </w:rPr>
        <w:t xml:space="preserve"> </w:t>
      </w:r>
      <w:r>
        <w:rPr>
          <w:color w:val="231F20"/>
          <w:spacing w:val="-2"/>
        </w:rPr>
        <w:t>without</w:t>
      </w:r>
      <w:r>
        <w:rPr>
          <w:color w:val="231F20"/>
          <w:spacing w:val="-7"/>
        </w:rPr>
        <w:t xml:space="preserve"> </w:t>
      </w:r>
      <w:r>
        <w:rPr>
          <w:color w:val="231F20"/>
          <w:spacing w:val="-2"/>
        </w:rPr>
        <w:t>the</w:t>
      </w:r>
      <w:r>
        <w:rPr>
          <w:color w:val="231F20"/>
          <w:spacing w:val="-7"/>
        </w:rPr>
        <w:t xml:space="preserve"> </w:t>
      </w:r>
      <w:r>
        <w:rPr>
          <w:color w:val="231F20"/>
          <w:spacing w:val="-2"/>
        </w:rPr>
        <w:t>district,</w:t>
      </w:r>
      <w:r>
        <w:rPr>
          <w:color w:val="231F20"/>
          <w:spacing w:val="-7"/>
        </w:rPr>
        <w:t xml:space="preserve"> </w:t>
      </w:r>
      <w:r>
        <w:rPr>
          <w:color w:val="231F20"/>
          <w:spacing w:val="-2"/>
        </w:rPr>
        <w:t>necessary</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full</w:t>
      </w:r>
      <w:r>
        <w:rPr>
          <w:color w:val="231F20"/>
          <w:spacing w:val="-7"/>
        </w:rPr>
        <w:t xml:space="preserve"> </w:t>
      </w:r>
      <w:r>
        <w:rPr>
          <w:color w:val="231F20"/>
          <w:spacing w:val="-2"/>
        </w:rPr>
        <w:t>exercise</w:t>
      </w:r>
      <w:r>
        <w:rPr>
          <w:color w:val="231F20"/>
          <w:spacing w:val="-7"/>
        </w:rPr>
        <w:t xml:space="preserve"> </w:t>
      </w:r>
      <w:r>
        <w:rPr>
          <w:color w:val="231F20"/>
          <w:spacing w:val="-2"/>
        </w:rPr>
        <w:t>of</w:t>
      </w:r>
      <w:r>
        <w:rPr>
          <w:color w:val="231F20"/>
          <w:spacing w:val="-7"/>
        </w:rPr>
        <w:t xml:space="preserve"> </w:t>
      </w:r>
      <w:r>
        <w:rPr>
          <w:color w:val="231F20"/>
          <w:spacing w:val="-2"/>
        </w:rPr>
        <w:t>its</w:t>
      </w:r>
      <w:r>
        <w:rPr>
          <w:color w:val="231F20"/>
          <w:spacing w:val="-7"/>
        </w:rPr>
        <w:t xml:space="preserve"> </w:t>
      </w:r>
      <w:r>
        <w:rPr>
          <w:color w:val="231F20"/>
          <w:spacing w:val="-2"/>
        </w:rPr>
        <w:t>powers</w:t>
      </w:r>
      <w:r>
        <w:rPr>
          <w:color w:val="231F20"/>
          <w:spacing w:val="-7"/>
        </w:rPr>
        <w:t xml:space="preserve"> </w:t>
      </w:r>
      <w:r>
        <w:rPr>
          <w:color w:val="231F20"/>
          <w:spacing w:val="-2"/>
        </w:rPr>
        <w:t>(</w:t>
      </w:r>
      <w:hyperlink r:id="rId879">
        <w:r>
          <w:rPr>
            <w:color w:val="231F20"/>
            <w:spacing w:val="-2"/>
          </w:rPr>
          <w:t>7-13-2217).</w:t>
        </w:r>
      </w:hyperlink>
      <w:r>
        <w:rPr>
          <w:color w:val="231F20"/>
          <w:spacing w:val="-7"/>
        </w:rPr>
        <w:t xml:space="preserve"> </w:t>
      </w:r>
      <w:r>
        <w:rPr>
          <w:color w:val="231F20"/>
          <w:spacing w:val="-2"/>
        </w:rPr>
        <w:t>These</w:t>
      </w:r>
      <w:r>
        <w:rPr>
          <w:color w:val="231F20"/>
          <w:spacing w:val="-7"/>
        </w:rPr>
        <w:t xml:space="preserve"> </w:t>
      </w:r>
      <w:r>
        <w:rPr>
          <w:color w:val="231F20"/>
          <w:spacing w:val="-2"/>
        </w:rPr>
        <w:t>boards</w:t>
      </w:r>
      <w:r>
        <w:rPr>
          <w:color w:val="231F20"/>
          <w:spacing w:val="-7"/>
        </w:rPr>
        <w:t xml:space="preserve"> </w:t>
      </w:r>
      <w:r>
        <w:rPr>
          <w:color w:val="231F20"/>
          <w:spacing w:val="-2"/>
        </w:rPr>
        <w:t>may</w:t>
      </w:r>
      <w:r>
        <w:rPr>
          <w:color w:val="231F20"/>
          <w:spacing w:val="-7"/>
        </w:rPr>
        <w:t xml:space="preserve"> </w:t>
      </w:r>
      <w:r>
        <w:rPr>
          <w:color w:val="231F20"/>
          <w:spacing w:val="-2"/>
        </w:rPr>
        <w:t>issue bonds</w:t>
      </w:r>
      <w:r>
        <w:rPr>
          <w:color w:val="231F20"/>
          <w:spacing w:val="-15"/>
        </w:rPr>
        <w:t xml:space="preserve"> </w:t>
      </w:r>
      <w:r>
        <w:rPr>
          <w:color w:val="231F20"/>
          <w:spacing w:val="-2"/>
        </w:rPr>
        <w:t>to</w:t>
      </w:r>
      <w:r>
        <w:rPr>
          <w:color w:val="231F20"/>
          <w:spacing w:val="-13"/>
        </w:rPr>
        <w:t xml:space="preserve"> </w:t>
      </w:r>
      <w:r>
        <w:rPr>
          <w:color w:val="231F20"/>
          <w:spacing w:val="-2"/>
        </w:rPr>
        <w:t>finance</w:t>
      </w:r>
      <w:r>
        <w:rPr>
          <w:color w:val="231F20"/>
          <w:spacing w:val="-13"/>
        </w:rPr>
        <w:t xml:space="preserve"> </w:t>
      </w:r>
      <w:r>
        <w:rPr>
          <w:color w:val="231F20"/>
          <w:spacing w:val="-2"/>
        </w:rPr>
        <w:t>indebtedness</w:t>
      </w:r>
      <w:r>
        <w:rPr>
          <w:color w:val="231F20"/>
          <w:spacing w:val="-13"/>
        </w:rPr>
        <w:t xml:space="preserve"> </w:t>
      </w:r>
      <w:r>
        <w:rPr>
          <w:color w:val="231F20"/>
          <w:spacing w:val="-2"/>
        </w:rPr>
        <w:t>and</w:t>
      </w:r>
      <w:r>
        <w:rPr>
          <w:color w:val="231F20"/>
          <w:spacing w:val="-13"/>
        </w:rPr>
        <w:t xml:space="preserve"> </w:t>
      </w:r>
      <w:r>
        <w:rPr>
          <w:color w:val="231F20"/>
          <w:spacing w:val="-2"/>
        </w:rPr>
        <w:t>levy</w:t>
      </w:r>
      <w:r>
        <w:rPr>
          <w:color w:val="231F20"/>
          <w:spacing w:val="-13"/>
        </w:rPr>
        <w:t xml:space="preserve"> </w:t>
      </w:r>
      <w:r>
        <w:rPr>
          <w:color w:val="231F20"/>
          <w:spacing w:val="-2"/>
        </w:rPr>
        <w:t>taxes.</w:t>
      </w:r>
      <w:r>
        <w:rPr>
          <w:color w:val="231F20"/>
          <w:spacing w:val="-13"/>
        </w:rPr>
        <w:t xml:space="preserve"> </w:t>
      </w:r>
      <w:r>
        <w:rPr>
          <w:color w:val="231F20"/>
          <w:spacing w:val="-2"/>
        </w:rPr>
        <w:t>Special</w:t>
      </w:r>
      <w:r>
        <w:rPr>
          <w:color w:val="231F20"/>
          <w:spacing w:val="-13"/>
        </w:rPr>
        <w:t xml:space="preserve"> </w:t>
      </w:r>
      <w:r>
        <w:rPr>
          <w:color w:val="231F20"/>
          <w:spacing w:val="-2"/>
        </w:rPr>
        <w:t>levy</w:t>
      </w:r>
      <w:r>
        <w:rPr>
          <w:color w:val="231F20"/>
          <w:spacing w:val="-13"/>
        </w:rPr>
        <w:t xml:space="preserve"> </w:t>
      </w:r>
      <w:r>
        <w:rPr>
          <w:color w:val="231F20"/>
          <w:spacing w:val="-2"/>
        </w:rPr>
        <w:t>assessments</w:t>
      </w:r>
      <w:r>
        <w:rPr>
          <w:color w:val="231F20"/>
          <w:spacing w:val="-13"/>
        </w:rPr>
        <w:t xml:space="preserve"> </w:t>
      </w:r>
      <w:r>
        <w:rPr>
          <w:color w:val="231F20"/>
          <w:spacing w:val="-2"/>
        </w:rPr>
        <w:t>are</w:t>
      </w:r>
      <w:r>
        <w:rPr>
          <w:color w:val="231F20"/>
          <w:spacing w:val="-13"/>
        </w:rPr>
        <w:t xml:space="preserve"> </w:t>
      </w:r>
      <w:r>
        <w:rPr>
          <w:color w:val="231F20"/>
          <w:spacing w:val="-2"/>
        </w:rPr>
        <w:t>also</w:t>
      </w:r>
      <w:r>
        <w:rPr>
          <w:color w:val="231F20"/>
          <w:spacing w:val="-13"/>
        </w:rPr>
        <w:t xml:space="preserve"> </w:t>
      </w:r>
      <w:r>
        <w:rPr>
          <w:color w:val="231F20"/>
          <w:spacing w:val="-2"/>
        </w:rPr>
        <w:t>authorized</w:t>
      </w:r>
      <w:r>
        <w:rPr>
          <w:color w:val="231F20"/>
          <w:spacing w:val="-13"/>
        </w:rPr>
        <w:t xml:space="preserve"> </w:t>
      </w:r>
      <w:r>
        <w:rPr>
          <w:color w:val="231F20"/>
          <w:spacing w:val="-2"/>
        </w:rPr>
        <w:t>for</w:t>
      </w:r>
      <w:r>
        <w:rPr>
          <w:color w:val="231F20"/>
          <w:spacing w:val="-13"/>
        </w:rPr>
        <w:t xml:space="preserve"> </w:t>
      </w:r>
      <w:r>
        <w:rPr>
          <w:color w:val="231F20"/>
          <w:spacing w:val="-2"/>
        </w:rPr>
        <w:t>payment</w:t>
      </w:r>
      <w:r>
        <w:rPr>
          <w:color w:val="231F20"/>
          <w:spacing w:val="-13"/>
        </w:rPr>
        <w:t xml:space="preserve"> </w:t>
      </w:r>
      <w:r>
        <w:rPr>
          <w:color w:val="231F20"/>
          <w:spacing w:val="-2"/>
        </w:rPr>
        <w:t>of</w:t>
      </w:r>
      <w:r>
        <w:rPr>
          <w:color w:val="231F20"/>
          <w:spacing w:val="-13"/>
        </w:rPr>
        <w:t xml:space="preserve"> </w:t>
      </w:r>
      <w:r>
        <w:rPr>
          <w:color w:val="231F20"/>
          <w:spacing w:val="-2"/>
        </w:rPr>
        <w:t>bonds</w:t>
      </w:r>
      <w:r>
        <w:rPr>
          <w:color w:val="231F20"/>
          <w:spacing w:val="-13"/>
        </w:rPr>
        <w:t xml:space="preserve"> </w:t>
      </w:r>
      <w:r>
        <w:rPr>
          <w:color w:val="231F20"/>
          <w:spacing w:val="-2"/>
        </w:rPr>
        <w:t>(</w:t>
      </w:r>
      <w:hyperlink r:id="rId880">
        <w:r>
          <w:rPr>
            <w:color w:val="231F20"/>
            <w:spacing w:val="-2"/>
          </w:rPr>
          <w:t>7-</w:t>
        </w:r>
      </w:hyperlink>
      <w:r>
        <w:rPr>
          <w:color w:val="231F20"/>
          <w:spacing w:val="-2"/>
        </w:rPr>
        <w:t xml:space="preserve"> </w:t>
      </w:r>
      <w:hyperlink r:id="rId881">
        <w:r>
          <w:rPr>
            <w:color w:val="231F20"/>
            <w:spacing w:val="-2"/>
          </w:rPr>
          <w:t>13-2221</w:t>
        </w:r>
      </w:hyperlink>
      <w:r>
        <w:rPr>
          <w:color w:val="231F20"/>
          <w:spacing w:val="-2"/>
        </w:rPr>
        <w:t>).</w:t>
      </w:r>
    </w:p>
    <w:p w14:paraId="2044DDB7" w14:textId="77777777" w:rsidR="00BF7EBC" w:rsidRDefault="002C7365">
      <w:pPr>
        <w:pStyle w:val="Heading5"/>
        <w:spacing w:before="86"/>
        <w:ind w:left="1000"/>
      </w:pPr>
      <w:r>
        <w:rPr>
          <w:color w:val="231F20"/>
          <w:spacing w:val="-2"/>
        </w:rPr>
        <w:t>Funding</w:t>
      </w:r>
    </w:p>
    <w:p w14:paraId="0CFA6FDA" w14:textId="77777777" w:rsidR="00BF7EBC" w:rsidRDefault="002C7365">
      <w:pPr>
        <w:pStyle w:val="BodyText"/>
        <w:spacing w:before="18" w:line="256" w:lineRule="auto"/>
        <w:ind w:left="1000" w:right="578"/>
      </w:pPr>
      <w:r>
        <w:rPr>
          <w:color w:val="231F20"/>
        </w:rPr>
        <w:t>Districts</w:t>
      </w:r>
      <w:r>
        <w:rPr>
          <w:color w:val="231F20"/>
          <w:spacing w:val="-9"/>
        </w:rPr>
        <w:t xml:space="preserve"> </w:t>
      </w:r>
      <w:r>
        <w:rPr>
          <w:color w:val="231F20"/>
        </w:rPr>
        <w:t>can</w:t>
      </w:r>
      <w:r>
        <w:rPr>
          <w:color w:val="231F20"/>
          <w:spacing w:val="-9"/>
        </w:rPr>
        <w:t xml:space="preserve"> </w:t>
      </w:r>
      <w:r>
        <w:rPr>
          <w:color w:val="231F20"/>
        </w:rPr>
        <w:t>accept</w:t>
      </w:r>
      <w:r>
        <w:rPr>
          <w:color w:val="231F20"/>
          <w:spacing w:val="-9"/>
        </w:rPr>
        <w:t xml:space="preserve"> </w:t>
      </w:r>
      <w:r>
        <w:rPr>
          <w:color w:val="231F20"/>
        </w:rPr>
        <w:t>funds</w:t>
      </w:r>
      <w:r>
        <w:rPr>
          <w:color w:val="231F20"/>
          <w:spacing w:val="-9"/>
        </w:rPr>
        <w:t xml:space="preserve"> </w:t>
      </w:r>
      <w:r>
        <w:rPr>
          <w:color w:val="231F20"/>
        </w:rPr>
        <w:t>and</w:t>
      </w:r>
      <w:r>
        <w:rPr>
          <w:color w:val="231F20"/>
          <w:spacing w:val="-9"/>
        </w:rPr>
        <w:t xml:space="preserve"> </w:t>
      </w:r>
      <w:r>
        <w:rPr>
          <w:color w:val="231F20"/>
        </w:rPr>
        <w:t>assistance</w:t>
      </w:r>
      <w:r>
        <w:rPr>
          <w:color w:val="231F20"/>
          <w:spacing w:val="-9"/>
        </w:rPr>
        <w:t xml:space="preserve"> </w:t>
      </w:r>
      <w:r>
        <w:rPr>
          <w:color w:val="231F20"/>
        </w:rPr>
        <w:t>from</w:t>
      </w:r>
      <w:r>
        <w:rPr>
          <w:color w:val="231F20"/>
          <w:spacing w:val="-9"/>
        </w:rPr>
        <w:t xml:space="preserve"> </w:t>
      </w:r>
      <w:r>
        <w:rPr>
          <w:color w:val="231F20"/>
        </w:rPr>
        <w:t>federal,</w:t>
      </w:r>
      <w:r>
        <w:rPr>
          <w:color w:val="231F20"/>
          <w:spacing w:val="-9"/>
        </w:rPr>
        <w:t xml:space="preserve"> </w:t>
      </w:r>
      <w:r>
        <w:rPr>
          <w:color w:val="231F20"/>
        </w:rPr>
        <w:t>state,</w:t>
      </w:r>
      <w:r>
        <w:rPr>
          <w:color w:val="231F20"/>
          <w:spacing w:val="-9"/>
        </w:rPr>
        <w:t xml:space="preserve"> </w:t>
      </w:r>
      <w:r>
        <w:rPr>
          <w:color w:val="231F20"/>
        </w:rPr>
        <w:t>and</w:t>
      </w:r>
      <w:r>
        <w:rPr>
          <w:color w:val="231F20"/>
          <w:spacing w:val="-9"/>
        </w:rPr>
        <w:t xml:space="preserve"> </w:t>
      </w:r>
      <w:r>
        <w:rPr>
          <w:color w:val="231F20"/>
        </w:rPr>
        <w:t>public</w:t>
      </w:r>
      <w:r>
        <w:rPr>
          <w:color w:val="231F20"/>
          <w:spacing w:val="-9"/>
        </w:rPr>
        <w:t xml:space="preserve"> </w:t>
      </w:r>
      <w:r>
        <w:rPr>
          <w:color w:val="231F20"/>
        </w:rPr>
        <w:t>or</w:t>
      </w:r>
      <w:r>
        <w:rPr>
          <w:color w:val="231F20"/>
          <w:spacing w:val="-9"/>
        </w:rPr>
        <w:t xml:space="preserve"> </w:t>
      </w:r>
      <w:r>
        <w:rPr>
          <w:color w:val="231F20"/>
        </w:rPr>
        <w:t>private</w:t>
      </w:r>
      <w:r>
        <w:rPr>
          <w:color w:val="231F20"/>
          <w:spacing w:val="-9"/>
        </w:rPr>
        <w:t xml:space="preserve"> </w:t>
      </w:r>
      <w:r>
        <w:rPr>
          <w:color w:val="231F20"/>
        </w:rPr>
        <w:t>sources</w:t>
      </w:r>
      <w:r>
        <w:rPr>
          <w:color w:val="231F20"/>
          <w:spacing w:val="-9"/>
        </w:rPr>
        <w:t xml:space="preserve"> </w:t>
      </w:r>
      <w:r>
        <w:rPr>
          <w:color w:val="231F20"/>
        </w:rPr>
        <w:t>and</w:t>
      </w:r>
      <w:r>
        <w:rPr>
          <w:color w:val="231F20"/>
          <w:spacing w:val="-9"/>
        </w:rPr>
        <w:t xml:space="preserve"> </w:t>
      </w:r>
      <w:r>
        <w:rPr>
          <w:color w:val="231F20"/>
        </w:rPr>
        <w:t>may</w:t>
      </w:r>
      <w:r>
        <w:rPr>
          <w:color w:val="231F20"/>
          <w:spacing w:val="-9"/>
        </w:rPr>
        <w:t xml:space="preserve"> </w:t>
      </w:r>
      <w:r>
        <w:rPr>
          <w:color w:val="231F20"/>
        </w:rPr>
        <w:t>issue</w:t>
      </w:r>
      <w:r>
        <w:rPr>
          <w:color w:val="231F20"/>
          <w:spacing w:val="-9"/>
        </w:rPr>
        <w:t xml:space="preserve"> </w:t>
      </w:r>
      <w:r>
        <w:rPr>
          <w:color w:val="231F20"/>
        </w:rPr>
        <w:t>bonds to finance indebtedness and levy taxes (</w:t>
      </w:r>
      <w:hyperlink r:id="rId882">
        <w:r>
          <w:rPr>
            <w:color w:val="231F20"/>
          </w:rPr>
          <w:t>7-13-2221</w:t>
        </w:r>
      </w:hyperlink>
      <w:r>
        <w:rPr>
          <w:color w:val="231F20"/>
        </w:rPr>
        <w:t>).</w:t>
      </w:r>
    </w:p>
    <w:p w14:paraId="7EA1C4C6" w14:textId="77777777" w:rsidR="00BF7EBC" w:rsidRDefault="002C7365">
      <w:pPr>
        <w:pStyle w:val="BodyText"/>
        <w:tabs>
          <w:tab w:val="left" w:pos="11439"/>
        </w:tabs>
        <w:spacing w:before="248"/>
        <w:ind w:left="1000"/>
        <w:rPr>
          <w:rFonts w:ascii="Bookman Old Style"/>
        </w:rPr>
      </w:pPr>
      <w:r>
        <w:rPr>
          <w:rFonts w:ascii="Bookman Old Style"/>
          <w:color w:val="231F20"/>
          <w:spacing w:val="-2"/>
          <w:w w:val="90"/>
          <w:u w:val="single" w:color="231F20"/>
        </w:rPr>
        <w:t>Local</w:t>
      </w:r>
      <w:r>
        <w:rPr>
          <w:rFonts w:ascii="Bookman Old Style"/>
          <w:color w:val="231F20"/>
          <w:spacing w:val="-3"/>
          <w:w w:val="90"/>
          <w:u w:val="single" w:color="231F20"/>
        </w:rPr>
        <w:t xml:space="preserve"> </w:t>
      </w:r>
      <w:r>
        <w:rPr>
          <w:rFonts w:ascii="Bookman Old Style"/>
          <w:color w:val="231F20"/>
          <w:spacing w:val="-2"/>
          <w:w w:val="90"/>
          <w:u w:val="single" w:color="231F20"/>
        </w:rPr>
        <w:t>Water</w:t>
      </w:r>
      <w:r>
        <w:rPr>
          <w:rFonts w:ascii="Bookman Old Style"/>
          <w:color w:val="231F20"/>
          <w:spacing w:val="-3"/>
          <w:w w:val="90"/>
          <w:u w:val="single" w:color="231F20"/>
        </w:rPr>
        <w:t xml:space="preserve"> </w:t>
      </w:r>
      <w:r>
        <w:rPr>
          <w:rFonts w:ascii="Bookman Old Style"/>
          <w:color w:val="231F20"/>
          <w:spacing w:val="-2"/>
          <w:w w:val="90"/>
          <w:u w:val="single" w:color="231F20"/>
        </w:rPr>
        <w:t>Quality</w:t>
      </w:r>
      <w:r>
        <w:rPr>
          <w:rFonts w:ascii="Bookman Old Style"/>
          <w:color w:val="231F20"/>
          <w:spacing w:val="-3"/>
          <w:w w:val="90"/>
          <w:u w:val="single" w:color="231F20"/>
        </w:rPr>
        <w:t xml:space="preserve"> </w:t>
      </w:r>
      <w:r>
        <w:rPr>
          <w:rFonts w:ascii="Bookman Old Style"/>
          <w:color w:val="231F20"/>
          <w:spacing w:val="-2"/>
          <w:w w:val="90"/>
          <w:u w:val="single" w:color="231F20"/>
        </w:rPr>
        <w:t>District</w:t>
      </w:r>
      <w:r>
        <w:rPr>
          <w:rFonts w:ascii="Bookman Old Style"/>
          <w:color w:val="231F20"/>
          <w:u w:val="single" w:color="231F20"/>
        </w:rPr>
        <w:tab/>
      </w:r>
    </w:p>
    <w:p w14:paraId="1F06E42E" w14:textId="77777777" w:rsidR="00BF7EBC" w:rsidRDefault="002C7365">
      <w:pPr>
        <w:pStyle w:val="BodyText"/>
        <w:spacing w:before="116"/>
        <w:ind w:left="1000"/>
      </w:pPr>
      <w:r>
        <w:rPr>
          <w:color w:val="231F20"/>
        </w:rPr>
        <w:t>The complete local water quality district statutes are available in Montana Code Annotated</w:t>
      </w:r>
      <w:r>
        <w:rPr>
          <w:color w:val="231F20"/>
          <w:spacing w:val="-1"/>
        </w:rPr>
        <w:t xml:space="preserve"> </w:t>
      </w:r>
      <w:hyperlink r:id="rId883">
        <w:r>
          <w:rPr>
            <w:color w:val="231F20"/>
          </w:rPr>
          <w:t>7-13-</w:t>
        </w:r>
        <w:r>
          <w:rPr>
            <w:color w:val="231F20"/>
            <w:spacing w:val="-2"/>
          </w:rPr>
          <w:t>4501</w:t>
        </w:r>
      </w:hyperlink>
      <w:r>
        <w:rPr>
          <w:color w:val="231F20"/>
          <w:spacing w:val="-2"/>
        </w:rPr>
        <w:t>.</w:t>
      </w:r>
    </w:p>
    <w:p w14:paraId="666C831D"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6BEED789" w14:textId="77777777" w:rsidR="00BF7EBC" w:rsidRDefault="002C7365">
      <w:pPr>
        <w:pStyle w:val="BodyText"/>
        <w:spacing w:before="18" w:line="256" w:lineRule="auto"/>
        <w:ind w:left="1000" w:right="498"/>
      </w:pPr>
      <w:r>
        <w:rPr>
          <w:color w:val="231F20"/>
        </w:rPr>
        <w:t>The creation a local water quality district begins when the governing authorities hold a public meeting concerning the creation of the district. Next, authorities pass a resolution of intention. The resolution is passed to</w:t>
      </w:r>
      <w:r>
        <w:rPr>
          <w:color w:val="231F20"/>
          <w:spacing w:val="-1"/>
        </w:rPr>
        <w:t xml:space="preserve"> </w:t>
      </w:r>
      <w:r>
        <w:rPr>
          <w:color w:val="231F20"/>
        </w:rPr>
        <w:t>any</w:t>
      </w:r>
      <w:r>
        <w:rPr>
          <w:color w:val="231F20"/>
          <w:spacing w:val="-1"/>
        </w:rPr>
        <w:t xml:space="preserve"> </w:t>
      </w:r>
      <w:r>
        <w:rPr>
          <w:color w:val="231F20"/>
        </w:rPr>
        <w:t>city</w:t>
      </w:r>
      <w:r>
        <w:rPr>
          <w:color w:val="231F20"/>
          <w:spacing w:val="-1"/>
        </w:rPr>
        <w:t xml:space="preserve"> </w:t>
      </w:r>
      <w:r>
        <w:rPr>
          <w:color w:val="231F20"/>
        </w:rPr>
        <w:t>or</w:t>
      </w:r>
      <w:r>
        <w:rPr>
          <w:color w:val="231F20"/>
          <w:spacing w:val="-1"/>
        </w:rPr>
        <w:t xml:space="preserve"> </w:t>
      </w:r>
      <w:r>
        <w:rPr>
          <w:color w:val="231F20"/>
        </w:rPr>
        <w:t>town’s</w:t>
      </w:r>
      <w:r>
        <w:rPr>
          <w:color w:val="231F20"/>
          <w:spacing w:val="-1"/>
        </w:rPr>
        <w:t xml:space="preserve"> </w:t>
      </w:r>
      <w:r>
        <w:rPr>
          <w:color w:val="231F20"/>
        </w:rPr>
        <w:t>government</w:t>
      </w:r>
      <w:r>
        <w:rPr>
          <w:color w:val="231F20"/>
          <w:spacing w:val="-1"/>
        </w:rPr>
        <w:t xml:space="preserve"> </w:t>
      </w:r>
      <w:r>
        <w:rPr>
          <w:color w:val="231F20"/>
        </w:rPr>
        <w:t>located</w:t>
      </w:r>
      <w:r>
        <w:rPr>
          <w:color w:val="231F20"/>
          <w:spacing w:val="-1"/>
        </w:rPr>
        <w:t xml:space="preserve"> </w:t>
      </w:r>
      <w:r>
        <w:rPr>
          <w:color w:val="231F20"/>
        </w:rPr>
        <w:t>within</w:t>
      </w:r>
      <w:r>
        <w:rPr>
          <w:color w:val="231F20"/>
          <w:spacing w:val="-1"/>
        </w:rPr>
        <w:t xml:space="preserve"> </w:t>
      </w:r>
      <w:r>
        <w:rPr>
          <w:color w:val="231F20"/>
        </w:rPr>
        <w:t>the</w:t>
      </w:r>
      <w:r>
        <w:rPr>
          <w:color w:val="231F20"/>
          <w:spacing w:val="-1"/>
        </w:rPr>
        <w:t xml:space="preserve"> </w:t>
      </w:r>
      <w:r>
        <w:rPr>
          <w:color w:val="231F20"/>
        </w:rPr>
        <w:t>district,</w:t>
      </w:r>
      <w:r>
        <w:rPr>
          <w:color w:val="231F20"/>
          <w:spacing w:val="-1"/>
        </w:rPr>
        <w:t xml:space="preserve"> </w:t>
      </w:r>
      <w:r>
        <w:rPr>
          <w:color w:val="231F20"/>
        </w:rPr>
        <w:t>followed</w:t>
      </w:r>
      <w:r>
        <w:rPr>
          <w:color w:val="231F20"/>
          <w:spacing w:val="-1"/>
        </w:rPr>
        <w:t xml:space="preserve"> </w:t>
      </w:r>
      <w:r>
        <w:rPr>
          <w:color w:val="231F20"/>
        </w:rPr>
        <w:t>by</w:t>
      </w:r>
      <w:r>
        <w:rPr>
          <w:color w:val="231F20"/>
          <w:spacing w:val="-1"/>
        </w:rPr>
        <w:t xml:space="preserve"> </w:t>
      </w:r>
      <w:r>
        <w:rPr>
          <w:color w:val="231F20"/>
        </w:rPr>
        <w:t>a</w:t>
      </w:r>
      <w:r>
        <w:rPr>
          <w:color w:val="231F20"/>
          <w:spacing w:val="-1"/>
        </w:rPr>
        <w:t xml:space="preserve"> </w:t>
      </w:r>
      <w:r>
        <w:rPr>
          <w:color w:val="231F20"/>
        </w:rPr>
        <w:t>public</w:t>
      </w:r>
      <w:r>
        <w:rPr>
          <w:color w:val="231F20"/>
          <w:spacing w:val="-1"/>
        </w:rPr>
        <w:t xml:space="preserve"> </w:t>
      </w:r>
      <w:r>
        <w:rPr>
          <w:color w:val="231F20"/>
        </w:rPr>
        <w:t>hearing.</w:t>
      </w:r>
      <w:r>
        <w:rPr>
          <w:color w:val="231F20"/>
          <w:spacing w:val="-1"/>
        </w:rPr>
        <w:t xml:space="preserve"> </w:t>
      </w:r>
      <w:r>
        <w:rPr>
          <w:color w:val="231F20"/>
        </w:rPr>
        <w:t>Governing</w:t>
      </w:r>
      <w:r>
        <w:rPr>
          <w:color w:val="231F20"/>
          <w:spacing w:val="-1"/>
        </w:rPr>
        <w:t xml:space="preserve"> </w:t>
      </w:r>
      <w:r>
        <w:rPr>
          <w:color w:val="231F20"/>
        </w:rPr>
        <w:t>authorities may create the district by resolution if insufficient protest is made or, the board may cause a referendum to be submitted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voters.</w:t>
      </w:r>
      <w:r>
        <w:rPr>
          <w:color w:val="231F20"/>
          <w:spacing w:val="-5"/>
        </w:rPr>
        <w:t xml:space="preserve"> </w:t>
      </w:r>
      <w:r>
        <w:rPr>
          <w:color w:val="231F20"/>
        </w:rPr>
        <w:t>If</w:t>
      </w:r>
      <w:r>
        <w:rPr>
          <w:color w:val="231F20"/>
          <w:spacing w:val="-5"/>
        </w:rPr>
        <w:t xml:space="preserve"> </w:t>
      </w:r>
      <w:r>
        <w:rPr>
          <w:color w:val="231F20"/>
        </w:rPr>
        <w:t>voters</w:t>
      </w:r>
      <w:r>
        <w:rPr>
          <w:color w:val="231F20"/>
          <w:spacing w:val="-5"/>
        </w:rPr>
        <w:t xml:space="preserve"> </w:t>
      </w:r>
      <w:r>
        <w:rPr>
          <w:color w:val="231F20"/>
        </w:rPr>
        <w:t>approve</w:t>
      </w:r>
      <w:r>
        <w:rPr>
          <w:color w:val="231F20"/>
          <w:spacing w:val="-5"/>
        </w:rPr>
        <w:t xml:space="preserve"> </w:t>
      </w:r>
      <w:r>
        <w:rPr>
          <w:color w:val="231F20"/>
        </w:rPr>
        <w:t>the</w:t>
      </w:r>
      <w:r>
        <w:rPr>
          <w:color w:val="231F20"/>
          <w:spacing w:val="-5"/>
        </w:rPr>
        <w:t xml:space="preserve"> </w:t>
      </w:r>
      <w:r>
        <w:rPr>
          <w:color w:val="231F20"/>
        </w:rPr>
        <w:t>referendum,</w:t>
      </w:r>
      <w:r>
        <w:rPr>
          <w:color w:val="231F20"/>
          <w:spacing w:val="-5"/>
        </w:rPr>
        <w:t xml:space="preserve"> </w:t>
      </w:r>
      <w:r>
        <w:rPr>
          <w:color w:val="231F20"/>
        </w:rPr>
        <w:t>governing</w:t>
      </w:r>
      <w:r>
        <w:rPr>
          <w:color w:val="231F20"/>
          <w:spacing w:val="-5"/>
        </w:rPr>
        <w:t xml:space="preserve"> </w:t>
      </w:r>
      <w:r>
        <w:rPr>
          <w:color w:val="231F20"/>
        </w:rPr>
        <w:t>authorities</w:t>
      </w:r>
      <w:r>
        <w:rPr>
          <w:color w:val="231F20"/>
          <w:spacing w:val="-5"/>
        </w:rPr>
        <w:t xml:space="preserve"> </w:t>
      </w:r>
      <w:r>
        <w:rPr>
          <w:color w:val="231F20"/>
        </w:rPr>
        <w:t>may</w:t>
      </w:r>
      <w:r>
        <w:rPr>
          <w:color w:val="231F20"/>
          <w:spacing w:val="-5"/>
        </w:rPr>
        <w:t xml:space="preserve"> </w:t>
      </w:r>
      <w:r>
        <w:rPr>
          <w:color w:val="231F20"/>
        </w:rPr>
        <w:t>pass</w:t>
      </w:r>
      <w:r>
        <w:rPr>
          <w:color w:val="231F20"/>
          <w:spacing w:val="-5"/>
        </w:rPr>
        <w:t xml:space="preserve"> </w:t>
      </w:r>
      <w:r>
        <w:rPr>
          <w:color w:val="231F20"/>
        </w:rPr>
        <w:t>a</w:t>
      </w:r>
      <w:r>
        <w:rPr>
          <w:color w:val="231F20"/>
          <w:spacing w:val="-5"/>
        </w:rPr>
        <w:t xml:space="preserve"> </w:t>
      </w:r>
      <w:r>
        <w:rPr>
          <w:color w:val="231F20"/>
        </w:rPr>
        <w:t>resolution</w:t>
      </w:r>
      <w:r>
        <w:rPr>
          <w:color w:val="231F20"/>
          <w:spacing w:val="-5"/>
        </w:rPr>
        <w:t xml:space="preserve"> </w:t>
      </w:r>
      <w:r>
        <w:rPr>
          <w:color w:val="231F20"/>
        </w:rPr>
        <w:t>creating</w:t>
      </w:r>
      <w:r>
        <w:rPr>
          <w:color w:val="231F20"/>
          <w:spacing w:val="-5"/>
        </w:rPr>
        <w:t xml:space="preserve"> </w:t>
      </w:r>
      <w:r>
        <w:rPr>
          <w:color w:val="231F20"/>
        </w:rPr>
        <w:t>a local water quality district (</w:t>
      </w:r>
      <w:hyperlink r:id="rId884">
        <w:r>
          <w:rPr>
            <w:color w:val="231F20"/>
          </w:rPr>
          <w:t>7-13-4504</w:t>
        </w:r>
      </w:hyperlink>
      <w:r>
        <w:rPr>
          <w:color w:val="231F20"/>
        </w:rPr>
        <w:t xml:space="preserve">, </w:t>
      </w:r>
      <w:hyperlink r:id="rId885">
        <w:r>
          <w:rPr>
            <w:color w:val="231F20"/>
          </w:rPr>
          <w:t>4506</w:t>
        </w:r>
      </w:hyperlink>
      <w:r>
        <w:rPr>
          <w:color w:val="231F20"/>
        </w:rPr>
        <w:t xml:space="preserve">, </w:t>
      </w:r>
      <w:hyperlink r:id="rId886">
        <w:r>
          <w:rPr>
            <w:color w:val="231F20"/>
          </w:rPr>
          <w:t>4510</w:t>
        </w:r>
      </w:hyperlink>
      <w:r>
        <w:rPr>
          <w:color w:val="231F20"/>
        </w:rPr>
        <w:t xml:space="preserve">, </w:t>
      </w:r>
      <w:hyperlink r:id="rId887">
        <w:r>
          <w:rPr>
            <w:color w:val="231F20"/>
          </w:rPr>
          <w:t>4512</w:t>
        </w:r>
      </w:hyperlink>
      <w:r>
        <w:rPr>
          <w:color w:val="231F20"/>
        </w:rPr>
        <w:t xml:space="preserve">, </w:t>
      </w:r>
      <w:hyperlink r:id="rId888">
        <w:r>
          <w:rPr>
            <w:color w:val="231F20"/>
          </w:rPr>
          <w:t>4513</w:t>
        </w:r>
      </w:hyperlink>
      <w:r>
        <w:rPr>
          <w:color w:val="231F20"/>
        </w:rPr>
        <w:t>). The board of directors develop and implement</w:t>
      </w:r>
      <w:r>
        <w:rPr>
          <w:color w:val="231F20"/>
          <w:spacing w:val="80"/>
          <w:w w:val="150"/>
        </w:rPr>
        <w:t xml:space="preserve"> </w:t>
      </w:r>
      <w:r>
        <w:rPr>
          <w:color w:val="231F20"/>
        </w:rPr>
        <w:t>a local water quality program (approved by the county commissioners) to protect, preserve, and improve the quality</w:t>
      </w:r>
      <w:r>
        <w:rPr>
          <w:color w:val="231F20"/>
          <w:spacing w:val="-1"/>
        </w:rPr>
        <w:t xml:space="preserve"> </w:t>
      </w:r>
      <w:r>
        <w:rPr>
          <w:color w:val="231F20"/>
        </w:rPr>
        <w:t>of</w:t>
      </w:r>
      <w:r>
        <w:rPr>
          <w:color w:val="231F20"/>
          <w:spacing w:val="-1"/>
        </w:rPr>
        <w:t xml:space="preserve"> </w:t>
      </w:r>
      <w:r>
        <w:rPr>
          <w:color w:val="231F20"/>
        </w:rPr>
        <w:t>surface</w:t>
      </w:r>
      <w:r>
        <w:rPr>
          <w:color w:val="231F20"/>
          <w:spacing w:val="-1"/>
        </w:rPr>
        <w:t xml:space="preserve"> </w:t>
      </w:r>
      <w:r>
        <w:rPr>
          <w:color w:val="231F20"/>
        </w:rPr>
        <w:t>and</w:t>
      </w:r>
      <w:r>
        <w:rPr>
          <w:color w:val="231F20"/>
          <w:spacing w:val="-1"/>
        </w:rPr>
        <w:t xml:space="preserve"> </w:t>
      </w:r>
      <w:r>
        <w:rPr>
          <w:color w:val="231F20"/>
        </w:rPr>
        <w:t>ground</w:t>
      </w:r>
      <w:r>
        <w:rPr>
          <w:color w:val="231F20"/>
          <w:spacing w:val="-1"/>
        </w:rPr>
        <w:t xml:space="preserve"> </w:t>
      </w:r>
      <w:r>
        <w:rPr>
          <w:color w:val="231F20"/>
        </w:rPr>
        <w:t>water</w:t>
      </w:r>
      <w:r>
        <w:rPr>
          <w:color w:val="231F20"/>
          <w:spacing w:val="-1"/>
        </w:rPr>
        <w:t xml:space="preserve"> </w:t>
      </w:r>
      <w:r>
        <w:rPr>
          <w:color w:val="231F20"/>
        </w:rPr>
        <w:t>within</w:t>
      </w:r>
      <w:r>
        <w:rPr>
          <w:color w:val="231F20"/>
          <w:spacing w:val="-1"/>
        </w:rPr>
        <w:t xml:space="preserve"> </w:t>
      </w:r>
      <w:r>
        <w:rPr>
          <w:color w:val="231F20"/>
        </w:rPr>
        <w:t>the</w:t>
      </w:r>
      <w:r>
        <w:rPr>
          <w:color w:val="231F20"/>
          <w:spacing w:val="-1"/>
        </w:rPr>
        <w:t xml:space="preserve"> </w:t>
      </w:r>
      <w:r>
        <w:rPr>
          <w:color w:val="231F20"/>
        </w:rPr>
        <w:t>district.</w:t>
      </w:r>
      <w:r>
        <w:rPr>
          <w:color w:val="231F20"/>
          <w:spacing w:val="-1"/>
        </w:rPr>
        <w:t xml:space="preserve"> </w:t>
      </w:r>
      <w:r>
        <w:rPr>
          <w:color w:val="231F20"/>
        </w:rPr>
        <w:t>The</w:t>
      </w:r>
      <w:r>
        <w:rPr>
          <w:color w:val="231F20"/>
          <w:spacing w:val="-1"/>
        </w:rPr>
        <w:t xml:space="preserve"> </w:t>
      </w:r>
      <w:r>
        <w:rPr>
          <w:color w:val="231F20"/>
        </w:rPr>
        <w:t>program</w:t>
      </w:r>
      <w:r>
        <w:rPr>
          <w:color w:val="231F20"/>
          <w:spacing w:val="-1"/>
        </w:rPr>
        <w:t xml:space="preserve"> </w:t>
      </w:r>
      <w:r>
        <w:rPr>
          <w:color w:val="231F20"/>
        </w:rPr>
        <w:t>is</w:t>
      </w:r>
      <w:r>
        <w:rPr>
          <w:color w:val="231F20"/>
          <w:spacing w:val="-1"/>
        </w:rPr>
        <w:t xml:space="preserve"> </w:t>
      </w:r>
      <w:r>
        <w:rPr>
          <w:color w:val="231F20"/>
        </w:rPr>
        <w:t>submitted</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board</w:t>
      </w:r>
      <w:r>
        <w:rPr>
          <w:color w:val="231F20"/>
          <w:spacing w:val="-1"/>
        </w:rPr>
        <w:t xml:space="preserve"> </w:t>
      </w:r>
      <w:r>
        <w:rPr>
          <w:color w:val="231F20"/>
        </w:rPr>
        <w:t>of</w:t>
      </w:r>
      <w:r>
        <w:rPr>
          <w:color w:val="231F20"/>
          <w:spacing w:val="-1"/>
        </w:rPr>
        <w:t xml:space="preserve"> </w:t>
      </w:r>
      <w:r>
        <w:rPr>
          <w:color w:val="231F20"/>
        </w:rPr>
        <w:t>environmental review.</w:t>
      </w:r>
      <w:r>
        <w:rPr>
          <w:color w:val="231F20"/>
          <w:spacing w:val="-1"/>
        </w:rPr>
        <w:t xml:space="preserve"> </w:t>
      </w:r>
      <w:r>
        <w:rPr>
          <w:color w:val="231F20"/>
        </w:rPr>
        <w:t>Directors</w:t>
      </w:r>
      <w:r>
        <w:rPr>
          <w:color w:val="231F20"/>
          <w:spacing w:val="-1"/>
        </w:rPr>
        <w:t xml:space="preserve"> </w:t>
      </w:r>
      <w:r>
        <w:rPr>
          <w:color w:val="231F20"/>
        </w:rPr>
        <w:t>also</w:t>
      </w:r>
      <w:r>
        <w:rPr>
          <w:color w:val="231F20"/>
          <w:spacing w:val="-1"/>
        </w:rPr>
        <w:t xml:space="preserve"> </w:t>
      </w:r>
      <w:r>
        <w:rPr>
          <w:color w:val="231F20"/>
        </w:rPr>
        <w:t>employ</w:t>
      </w:r>
      <w:r>
        <w:rPr>
          <w:color w:val="231F20"/>
          <w:spacing w:val="-1"/>
        </w:rPr>
        <w:t xml:space="preserve"> </w:t>
      </w:r>
      <w:r>
        <w:rPr>
          <w:color w:val="231F20"/>
        </w:rPr>
        <w:t>personnel,</w:t>
      </w:r>
      <w:r>
        <w:rPr>
          <w:color w:val="231F20"/>
          <w:spacing w:val="-1"/>
        </w:rPr>
        <w:t xml:space="preserve"> </w:t>
      </w:r>
      <w:r>
        <w:rPr>
          <w:color w:val="231F20"/>
        </w:rPr>
        <w:t>administer</w:t>
      </w:r>
      <w:r>
        <w:rPr>
          <w:color w:val="231F20"/>
          <w:spacing w:val="-1"/>
        </w:rPr>
        <w:t xml:space="preserve"> </w:t>
      </w:r>
      <w:r>
        <w:rPr>
          <w:color w:val="231F20"/>
        </w:rPr>
        <w:t>the</w:t>
      </w:r>
      <w:r>
        <w:rPr>
          <w:color w:val="231F20"/>
          <w:spacing w:val="-1"/>
        </w:rPr>
        <w:t xml:space="preserve"> </w:t>
      </w:r>
      <w:r>
        <w:rPr>
          <w:color w:val="231F20"/>
        </w:rPr>
        <w:t>budget</w:t>
      </w:r>
      <w:r>
        <w:rPr>
          <w:color w:val="231F20"/>
          <w:spacing w:val="-1"/>
        </w:rPr>
        <w:t xml:space="preserve"> </w:t>
      </w:r>
      <w:r>
        <w:rPr>
          <w:color w:val="231F20"/>
        </w:rPr>
        <w:t>and</w:t>
      </w:r>
      <w:r>
        <w:rPr>
          <w:color w:val="231F20"/>
          <w:spacing w:val="-1"/>
        </w:rPr>
        <w:t xml:space="preserve"> </w:t>
      </w:r>
      <w:r>
        <w:rPr>
          <w:color w:val="231F20"/>
        </w:rPr>
        <w:t>any</w:t>
      </w:r>
      <w:r>
        <w:rPr>
          <w:color w:val="231F20"/>
          <w:spacing w:val="-1"/>
        </w:rPr>
        <w:t xml:space="preserve"> </w:t>
      </w:r>
      <w:r>
        <w:rPr>
          <w:color w:val="231F20"/>
        </w:rPr>
        <w:t>ordinances</w:t>
      </w:r>
      <w:r>
        <w:rPr>
          <w:color w:val="231F20"/>
          <w:spacing w:val="-1"/>
        </w:rPr>
        <w:t xml:space="preserve"> </w:t>
      </w:r>
      <w:r>
        <w:rPr>
          <w:color w:val="231F20"/>
        </w:rPr>
        <w:t>passed</w:t>
      </w:r>
      <w:r>
        <w:rPr>
          <w:color w:val="231F20"/>
          <w:spacing w:val="-1"/>
        </w:rPr>
        <w:t xml:space="preserve"> </w:t>
      </w:r>
      <w:r>
        <w:rPr>
          <w:color w:val="231F20"/>
        </w:rPr>
        <w:t>by</w:t>
      </w:r>
      <w:r>
        <w:rPr>
          <w:color w:val="231F20"/>
          <w:spacing w:val="-1"/>
        </w:rPr>
        <w:t xml:space="preserve"> </w:t>
      </w:r>
      <w:r>
        <w:rPr>
          <w:color w:val="231F20"/>
        </w:rPr>
        <w:t>commissioners</w:t>
      </w:r>
      <w:r>
        <w:rPr>
          <w:color w:val="231F20"/>
          <w:spacing w:val="-1"/>
        </w:rPr>
        <w:t xml:space="preserve"> </w:t>
      </w:r>
      <w:r>
        <w:rPr>
          <w:color w:val="231F20"/>
        </w:rPr>
        <w:t>or cities</w:t>
      </w:r>
      <w:r>
        <w:rPr>
          <w:color w:val="231F20"/>
          <w:spacing w:val="-3"/>
        </w:rPr>
        <w:t xml:space="preserve"> </w:t>
      </w:r>
      <w:r>
        <w:rPr>
          <w:color w:val="231F20"/>
        </w:rPr>
        <w:t>and</w:t>
      </w:r>
      <w:r>
        <w:rPr>
          <w:color w:val="231F20"/>
          <w:spacing w:val="-3"/>
        </w:rPr>
        <w:t xml:space="preserve"> </w:t>
      </w:r>
      <w:r>
        <w:rPr>
          <w:color w:val="231F20"/>
        </w:rPr>
        <w:t>towns</w:t>
      </w:r>
      <w:r>
        <w:rPr>
          <w:color w:val="231F20"/>
          <w:spacing w:val="-3"/>
        </w:rPr>
        <w:t xml:space="preserve"> </w:t>
      </w:r>
      <w:r>
        <w:rPr>
          <w:color w:val="231F20"/>
        </w:rPr>
        <w:t>pertaining</w:t>
      </w:r>
      <w:r>
        <w:rPr>
          <w:color w:val="231F20"/>
          <w:spacing w:val="-3"/>
        </w:rPr>
        <w:t xml:space="preserve"> </w:t>
      </w:r>
      <w:r>
        <w:rPr>
          <w:color w:val="231F20"/>
        </w:rPr>
        <w:t>surface</w:t>
      </w:r>
      <w:r>
        <w:rPr>
          <w:color w:val="231F20"/>
          <w:spacing w:val="-3"/>
        </w:rPr>
        <w:t xml:space="preserve"> </w:t>
      </w:r>
      <w:r>
        <w:rPr>
          <w:color w:val="231F20"/>
        </w:rPr>
        <w:t>and</w:t>
      </w:r>
      <w:r>
        <w:rPr>
          <w:color w:val="231F20"/>
          <w:spacing w:val="-3"/>
        </w:rPr>
        <w:t xml:space="preserve"> </w:t>
      </w:r>
      <w:r>
        <w:rPr>
          <w:color w:val="231F20"/>
        </w:rPr>
        <w:t>ground</w:t>
      </w:r>
      <w:r>
        <w:rPr>
          <w:color w:val="231F20"/>
          <w:spacing w:val="-3"/>
        </w:rPr>
        <w:t xml:space="preserve"> </w:t>
      </w:r>
      <w:r>
        <w:rPr>
          <w:color w:val="231F20"/>
        </w:rPr>
        <w:t>water,</w:t>
      </w:r>
      <w:r>
        <w:rPr>
          <w:color w:val="231F20"/>
          <w:spacing w:val="-3"/>
        </w:rPr>
        <w:t xml:space="preserve"> </w:t>
      </w:r>
      <w:r>
        <w:rPr>
          <w:color w:val="231F20"/>
        </w:rPr>
        <w:t>and</w:t>
      </w:r>
      <w:r>
        <w:rPr>
          <w:color w:val="231F20"/>
          <w:spacing w:val="-3"/>
        </w:rPr>
        <w:t xml:space="preserve"> </w:t>
      </w:r>
      <w:r>
        <w:rPr>
          <w:color w:val="231F20"/>
        </w:rPr>
        <w:t>to</w:t>
      </w:r>
      <w:r>
        <w:rPr>
          <w:color w:val="231F20"/>
          <w:spacing w:val="-3"/>
        </w:rPr>
        <w:t xml:space="preserve"> </w:t>
      </w:r>
      <w:r>
        <w:rPr>
          <w:color w:val="231F20"/>
        </w:rPr>
        <w:t>and</w:t>
      </w:r>
      <w:r>
        <w:rPr>
          <w:color w:val="231F20"/>
          <w:spacing w:val="-3"/>
        </w:rPr>
        <w:t xml:space="preserve"> </w:t>
      </w:r>
      <w:r>
        <w:rPr>
          <w:color w:val="231F20"/>
        </w:rPr>
        <w:t>purchase,</w:t>
      </w:r>
      <w:r>
        <w:rPr>
          <w:color w:val="231F20"/>
          <w:spacing w:val="-3"/>
        </w:rPr>
        <w:t xml:space="preserve"> </w:t>
      </w:r>
      <w:r>
        <w:rPr>
          <w:color w:val="231F20"/>
        </w:rPr>
        <w:t>rent,</w:t>
      </w:r>
      <w:r>
        <w:rPr>
          <w:color w:val="231F20"/>
          <w:spacing w:val="-3"/>
        </w:rPr>
        <w:t xml:space="preserve"> </w:t>
      </w:r>
      <w:r>
        <w:rPr>
          <w:color w:val="231F20"/>
        </w:rPr>
        <w:t>or</w:t>
      </w:r>
      <w:r>
        <w:rPr>
          <w:color w:val="231F20"/>
          <w:spacing w:val="-3"/>
        </w:rPr>
        <w:t xml:space="preserve"> </w:t>
      </w:r>
      <w:r>
        <w:rPr>
          <w:color w:val="231F20"/>
        </w:rPr>
        <w:t>lease</w:t>
      </w:r>
      <w:r>
        <w:rPr>
          <w:color w:val="231F20"/>
          <w:spacing w:val="-3"/>
        </w:rPr>
        <w:t xml:space="preserve"> </w:t>
      </w:r>
      <w:r>
        <w:rPr>
          <w:color w:val="231F20"/>
        </w:rPr>
        <w:t>equipment</w:t>
      </w:r>
      <w:r>
        <w:rPr>
          <w:color w:val="231F20"/>
          <w:spacing w:val="-3"/>
        </w:rPr>
        <w:t xml:space="preserve"> </w:t>
      </w:r>
      <w:r>
        <w:rPr>
          <w:color w:val="231F20"/>
        </w:rPr>
        <w:t>necessary</w:t>
      </w:r>
      <w:r>
        <w:rPr>
          <w:color w:val="231F20"/>
          <w:spacing w:val="-3"/>
        </w:rPr>
        <w:t xml:space="preserve"> </w:t>
      </w:r>
      <w:r>
        <w:rPr>
          <w:color w:val="231F20"/>
        </w:rPr>
        <w:t>to implement the program (</w:t>
      </w:r>
      <w:hyperlink r:id="rId889">
        <w:r>
          <w:rPr>
            <w:color w:val="231F20"/>
          </w:rPr>
          <w:t>7-13-4517</w:t>
        </w:r>
      </w:hyperlink>
      <w:r>
        <w:rPr>
          <w:color w:val="231F20"/>
        </w:rPr>
        <w:t>).</w:t>
      </w:r>
    </w:p>
    <w:p w14:paraId="44CF811B" w14:textId="77777777" w:rsidR="00BF7EBC" w:rsidRDefault="002C7365">
      <w:pPr>
        <w:pStyle w:val="Heading5"/>
        <w:spacing w:before="80"/>
        <w:ind w:left="1000"/>
      </w:pPr>
      <w:r>
        <w:rPr>
          <w:color w:val="231F20"/>
          <w:spacing w:val="-2"/>
        </w:rPr>
        <w:t>Membership</w:t>
      </w:r>
    </w:p>
    <w:p w14:paraId="6798B6A8" w14:textId="2015C125" w:rsidR="00BF7EBC" w:rsidRDefault="002C7365">
      <w:pPr>
        <w:pStyle w:val="BodyText"/>
        <w:spacing w:before="18" w:line="256" w:lineRule="auto"/>
        <w:ind w:left="1000" w:right="386"/>
      </w:pPr>
      <w:r>
        <w:rPr>
          <w:color w:val="231F20"/>
        </w:rPr>
        <w:t>The</w:t>
      </w:r>
      <w:r>
        <w:rPr>
          <w:color w:val="231F20"/>
          <w:spacing w:val="-10"/>
        </w:rPr>
        <w:t xml:space="preserve"> </w:t>
      </w:r>
      <w:r>
        <w:rPr>
          <w:color w:val="231F20"/>
        </w:rPr>
        <w:t>district</w:t>
      </w:r>
      <w:r>
        <w:rPr>
          <w:color w:val="231F20"/>
          <w:spacing w:val="-10"/>
        </w:rPr>
        <w:t xml:space="preserve"> </w:t>
      </w:r>
      <w:r>
        <w:rPr>
          <w:color w:val="231F20"/>
        </w:rPr>
        <w:t>is</w:t>
      </w:r>
      <w:r>
        <w:rPr>
          <w:color w:val="231F20"/>
          <w:spacing w:val="-10"/>
        </w:rPr>
        <w:t xml:space="preserve"> </w:t>
      </w:r>
      <w:r>
        <w:rPr>
          <w:color w:val="231F20"/>
        </w:rPr>
        <w:t>governed</w:t>
      </w:r>
      <w:r>
        <w:rPr>
          <w:color w:val="231F20"/>
          <w:spacing w:val="-10"/>
        </w:rPr>
        <w:t xml:space="preserve"> </w:t>
      </w:r>
      <w:r>
        <w:rPr>
          <w:color w:val="231F20"/>
        </w:rPr>
        <w:t>by</w:t>
      </w:r>
      <w:r>
        <w:rPr>
          <w:color w:val="231F20"/>
          <w:spacing w:val="-10"/>
        </w:rPr>
        <w:t xml:space="preserve"> </w:t>
      </w:r>
      <w:r>
        <w:rPr>
          <w:color w:val="231F20"/>
        </w:rPr>
        <w:t>a</w:t>
      </w:r>
      <w:r>
        <w:rPr>
          <w:color w:val="231F20"/>
          <w:spacing w:val="-10"/>
        </w:rPr>
        <w:t xml:space="preserve"> </w:t>
      </w:r>
      <w:r>
        <w:rPr>
          <w:color w:val="231F20"/>
        </w:rPr>
        <w:t>board</w:t>
      </w:r>
      <w:r>
        <w:rPr>
          <w:color w:val="231F20"/>
          <w:spacing w:val="-10"/>
        </w:rPr>
        <w:t xml:space="preserve"> </w:t>
      </w:r>
      <w:r>
        <w:rPr>
          <w:color w:val="231F20"/>
        </w:rPr>
        <w:t>of</w:t>
      </w:r>
      <w:r>
        <w:rPr>
          <w:color w:val="231F20"/>
          <w:spacing w:val="-10"/>
        </w:rPr>
        <w:t xml:space="preserve"> </w:t>
      </w:r>
      <w:r>
        <w:rPr>
          <w:color w:val="231F20"/>
        </w:rPr>
        <w:t>directors</w:t>
      </w:r>
      <w:r>
        <w:rPr>
          <w:color w:val="231F20"/>
          <w:spacing w:val="-10"/>
        </w:rPr>
        <w:t xml:space="preserve"> </w:t>
      </w:r>
      <w:r>
        <w:rPr>
          <w:color w:val="231F20"/>
        </w:rPr>
        <w:t>of</w:t>
      </w:r>
      <w:r>
        <w:rPr>
          <w:color w:val="231F20"/>
          <w:spacing w:val="-10"/>
        </w:rPr>
        <w:t xml:space="preserve"> </w:t>
      </w:r>
      <w:r>
        <w:rPr>
          <w:color w:val="231F20"/>
        </w:rPr>
        <w:t>at</w:t>
      </w:r>
      <w:r>
        <w:rPr>
          <w:color w:val="231F20"/>
          <w:spacing w:val="-10"/>
        </w:rPr>
        <w:t xml:space="preserve"> </w:t>
      </w:r>
      <w:r>
        <w:rPr>
          <w:color w:val="231F20"/>
        </w:rPr>
        <w:t>least</w:t>
      </w:r>
      <w:r>
        <w:rPr>
          <w:color w:val="231F20"/>
          <w:spacing w:val="-10"/>
        </w:rPr>
        <w:t xml:space="preserve"> </w:t>
      </w:r>
      <w:r>
        <w:rPr>
          <w:color w:val="231F20"/>
        </w:rPr>
        <w:t>five</w:t>
      </w:r>
      <w:r>
        <w:rPr>
          <w:color w:val="231F20"/>
          <w:spacing w:val="-10"/>
        </w:rPr>
        <w:t xml:space="preserve"> </w:t>
      </w:r>
      <w:r>
        <w:rPr>
          <w:color w:val="231F20"/>
        </w:rPr>
        <w:t>members;</w:t>
      </w:r>
      <w:r>
        <w:rPr>
          <w:color w:val="231F20"/>
          <w:spacing w:val="-10"/>
        </w:rPr>
        <w:t xml:space="preserve"> </w:t>
      </w:r>
      <w:r>
        <w:rPr>
          <w:color w:val="231F20"/>
        </w:rPr>
        <w:t>each</w:t>
      </w:r>
      <w:r>
        <w:rPr>
          <w:color w:val="231F20"/>
          <w:spacing w:val="-10"/>
        </w:rPr>
        <w:t xml:space="preserve"> </w:t>
      </w:r>
      <w:r>
        <w:rPr>
          <w:color w:val="231F20"/>
        </w:rPr>
        <w:t>serving</w:t>
      </w:r>
      <w:r>
        <w:rPr>
          <w:color w:val="231F20"/>
          <w:spacing w:val="-10"/>
        </w:rPr>
        <w:t xml:space="preserve"> </w:t>
      </w:r>
      <w:r w:rsidR="00237B74">
        <w:rPr>
          <w:color w:val="231F20"/>
        </w:rPr>
        <w:t>three</w:t>
      </w:r>
      <w:r w:rsidR="00237B74">
        <w:rPr>
          <w:color w:val="231F20"/>
          <w:spacing w:val="-10"/>
        </w:rPr>
        <w:t>-year</w:t>
      </w:r>
      <w:r>
        <w:rPr>
          <w:color w:val="231F20"/>
          <w:spacing w:val="-10"/>
        </w:rPr>
        <w:t xml:space="preserve"> </w:t>
      </w:r>
      <w:r>
        <w:rPr>
          <w:color w:val="231F20"/>
        </w:rPr>
        <w:t>terms.</w:t>
      </w:r>
      <w:r>
        <w:rPr>
          <w:color w:val="231F20"/>
          <w:spacing w:val="-10"/>
        </w:rPr>
        <w:t xml:space="preserve"> </w:t>
      </w:r>
      <w:r>
        <w:rPr>
          <w:color w:val="231F20"/>
        </w:rPr>
        <w:t>Governing authorities</w:t>
      </w:r>
      <w:r>
        <w:rPr>
          <w:color w:val="231F20"/>
          <w:spacing w:val="-4"/>
        </w:rPr>
        <w:t xml:space="preserve"> </w:t>
      </w:r>
      <w:r>
        <w:rPr>
          <w:color w:val="231F20"/>
        </w:rPr>
        <w:t>appoint:</w:t>
      </w:r>
      <w:r>
        <w:rPr>
          <w:color w:val="231F20"/>
          <w:spacing w:val="-4"/>
        </w:rPr>
        <w:t xml:space="preserve"> </w:t>
      </w:r>
      <w:r>
        <w:rPr>
          <w:color w:val="231F20"/>
        </w:rPr>
        <w:t>One</w:t>
      </w:r>
      <w:r>
        <w:rPr>
          <w:color w:val="231F20"/>
          <w:spacing w:val="-4"/>
        </w:rPr>
        <w:t xml:space="preserve"> </w:t>
      </w:r>
      <w:r>
        <w:rPr>
          <w:color w:val="231F20"/>
        </w:rPr>
        <w:t>member</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governing</w:t>
      </w:r>
      <w:r>
        <w:rPr>
          <w:color w:val="231F20"/>
          <w:spacing w:val="-4"/>
        </w:rPr>
        <w:t xml:space="preserve"> </w:t>
      </w:r>
      <w:r>
        <w:rPr>
          <w:color w:val="231F20"/>
        </w:rPr>
        <w:t>body</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city-county</w:t>
      </w:r>
      <w:r>
        <w:rPr>
          <w:color w:val="231F20"/>
          <w:spacing w:val="-4"/>
        </w:rPr>
        <w:t xml:space="preserve"> </w:t>
      </w:r>
      <w:r>
        <w:rPr>
          <w:color w:val="231F20"/>
        </w:rPr>
        <w:t>consolidated</w:t>
      </w:r>
      <w:r>
        <w:rPr>
          <w:color w:val="231F20"/>
          <w:spacing w:val="-4"/>
        </w:rPr>
        <w:t xml:space="preserve"> </w:t>
      </w:r>
      <w:r>
        <w:rPr>
          <w:color w:val="231F20"/>
        </w:rPr>
        <w:t>government;</w:t>
      </w:r>
      <w:r>
        <w:rPr>
          <w:color w:val="231F20"/>
          <w:spacing w:val="-4"/>
        </w:rPr>
        <w:t xml:space="preserve"> </w:t>
      </w:r>
      <w:r>
        <w:rPr>
          <w:color w:val="231F20"/>
        </w:rPr>
        <w:t>one</w:t>
      </w:r>
      <w:r>
        <w:rPr>
          <w:color w:val="231F20"/>
          <w:spacing w:val="-4"/>
        </w:rPr>
        <w:t xml:space="preserve"> </w:t>
      </w:r>
      <w:r>
        <w:rPr>
          <w:color w:val="231F20"/>
        </w:rPr>
        <w:t>member from the governing body of each incorporated city or town that is included in the district; one member of the county or city-county board of health; and one conservation district supervisor. Remaining board members are persons</w:t>
      </w:r>
      <w:r>
        <w:rPr>
          <w:color w:val="231F20"/>
          <w:spacing w:val="-1"/>
        </w:rPr>
        <w:t xml:space="preserve"> </w:t>
      </w:r>
      <w:r>
        <w:rPr>
          <w:color w:val="231F20"/>
        </w:rPr>
        <w:t>whose</w:t>
      </w:r>
      <w:r>
        <w:rPr>
          <w:color w:val="231F20"/>
          <w:spacing w:val="-1"/>
        </w:rPr>
        <w:t xml:space="preserve"> </w:t>
      </w:r>
      <w:r>
        <w:rPr>
          <w:color w:val="231F20"/>
        </w:rPr>
        <w:t>residences</w:t>
      </w:r>
      <w:r>
        <w:rPr>
          <w:color w:val="231F20"/>
          <w:spacing w:val="-1"/>
        </w:rPr>
        <w:t xml:space="preserve"> </w:t>
      </w:r>
      <w:r>
        <w:rPr>
          <w:color w:val="231F20"/>
        </w:rPr>
        <w:t>or</w:t>
      </w:r>
      <w:r>
        <w:rPr>
          <w:color w:val="231F20"/>
          <w:spacing w:val="-1"/>
        </w:rPr>
        <w:t xml:space="preserve"> </w:t>
      </w:r>
      <w:r>
        <w:rPr>
          <w:color w:val="231F20"/>
        </w:rPr>
        <w:t>businesses</w:t>
      </w:r>
      <w:r>
        <w:rPr>
          <w:color w:val="231F20"/>
          <w:spacing w:val="-1"/>
        </w:rPr>
        <w:t xml:space="preserve"> </w:t>
      </w:r>
      <w:r>
        <w:rPr>
          <w:color w:val="231F20"/>
        </w:rPr>
        <w:t>are</w:t>
      </w:r>
      <w:r>
        <w:rPr>
          <w:color w:val="231F20"/>
          <w:spacing w:val="-1"/>
        </w:rPr>
        <w:t xml:space="preserve"> </w:t>
      </w:r>
      <w:r>
        <w:rPr>
          <w:color w:val="231F20"/>
        </w:rPr>
        <w:t>distributed</w:t>
      </w:r>
      <w:r>
        <w:rPr>
          <w:color w:val="231F20"/>
          <w:spacing w:val="-1"/>
        </w:rPr>
        <w:t xml:space="preserve"> </w:t>
      </w:r>
      <w:r>
        <w:rPr>
          <w:color w:val="231F20"/>
        </w:rPr>
        <w:t>equally</w:t>
      </w:r>
      <w:r>
        <w:rPr>
          <w:color w:val="231F20"/>
          <w:spacing w:val="-1"/>
        </w:rPr>
        <w:t xml:space="preserve"> </w:t>
      </w:r>
      <w:r>
        <w:rPr>
          <w:color w:val="231F20"/>
        </w:rPr>
        <w:t>throughout</w:t>
      </w:r>
      <w:r>
        <w:rPr>
          <w:color w:val="231F20"/>
          <w:spacing w:val="-1"/>
        </w:rPr>
        <w:t xml:space="preserve"> </w:t>
      </w:r>
      <w:r>
        <w:rPr>
          <w:color w:val="231F20"/>
        </w:rPr>
        <w:t>the</w:t>
      </w:r>
      <w:r>
        <w:rPr>
          <w:color w:val="231F20"/>
          <w:spacing w:val="-1"/>
        </w:rPr>
        <w:t xml:space="preserve"> </w:t>
      </w:r>
      <w:r>
        <w:rPr>
          <w:color w:val="231F20"/>
        </w:rPr>
        <w:t>district</w:t>
      </w:r>
      <w:r>
        <w:rPr>
          <w:color w:val="231F20"/>
          <w:spacing w:val="-1"/>
        </w:rPr>
        <w:t xml:space="preserve"> </w:t>
      </w:r>
      <w:r>
        <w:rPr>
          <w:color w:val="231F20"/>
        </w:rPr>
        <w:t>if</w:t>
      </w:r>
      <w:r>
        <w:rPr>
          <w:color w:val="231F20"/>
          <w:spacing w:val="-1"/>
        </w:rPr>
        <w:t xml:space="preserve"> </w:t>
      </w:r>
      <w:r>
        <w:rPr>
          <w:color w:val="231F20"/>
        </w:rPr>
        <w:t>a</w:t>
      </w:r>
      <w:r>
        <w:rPr>
          <w:color w:val="231F20"/>
          <w:spacing w:val="-1"/>
        </w:rPr>
        <w:t xml:space="preserve"> </w:t>
      </w:r>
      <w:r>
        <w:rPr>
          <w:color w:val="231F20"/>
        </w:rPr>
        <w:t>county</w:t>
      </w:r>
      <w:r>
        <w:rPr>
          <w:color w:val="231F20"/>
          <w:spacing w:val="-1"/>
        </w:rPr>
        <w:t xml:space="preserve"> </w:t>
      </w:r>
      <w:r>
        <w:rPr>
          <w:color w:val="231F20"/>
        </w:rPr>
        <w:t>is</w:t>
      </w:r>
      <w:r>
        <w:rPr>
          <w:color w:val="231F20"/>
          <w:spacing w:val="-1"/>
        </w:rPr>
        <w:t xml:space="preserve"> </w:t>
      </w:r>
      <w:r>
        <w:rPr>
          <w:color w:val="231F20"/>
        </w:rPr>
        <w:t>the</w:t>
      </w:r>
      <w:r>
        <w:rPr>
          <w:color w:val="231F20"/>
          <w:spacing w:val="-1"/>
        </w:rPr>
        <w:t xml:space="preserve"> </w:t>
      </w:r>
      <w:r>
        <w:rPr>
          <w:color w:val="231F20"/>
        </w:rPr>
        <w:t>only</w:t>
      </w:r>
      <w:r>
        <w:rPr>
          <w:color w:val="231F20"/>
          <w:spacing w:val="-1"/>
        </w:rPr>
        <w:t xml:space="preserve"> </w:t>
      </w:r>
      <w:r>
        <w:rPr>
          <w:color w:val="231F20"/>
        </w:rPr>
        <w:t>unit of</w:t>
      </w:r>
      <w:r>
        <w:rPr>
          <w:color w:val="231F20"/>
          <w:spacing w:val="-2"/>
        </w:rPr>
        <w:t xml:space="preserve"> </w:t>
      </w:r>
      <w:r>
        <w:rPr>
          <w:color w:val="231F20"/>
        </w:rPr>
        <w:t>local</w:t>
      </w:r>
      <w:r>
        <w:rPr>
          <w:color w:val="231F20"/>
          <w:spacing w:val="-2"/>
        </w:rPr>
        <w:t xml:space="preserve"> </w:t>
      </w:r>
      <w:r>
        <w:rPr>
          <w:color w:val="231F20"/>
        </w:rPr>
        <w:t>government</w:t>
      </w:r>
      <w:r>
        <w:rPr>
          <w:color w:val="231F20"/>
          <w:spacing w:val="-2"/>
        </w:rPr>
        <w:t xml:space="preserve"> </w:t>
      </w:r>
      <w:r>
        <w:rPr>
          <w:color w:val="231F20"/>
        </w:rPr>
        <w:t>participating</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district</w:t>
      </w:r>
      <w:r>
        <w:rPr>
          <w:color w:val="231F20"/>
          <w:spacing w:val="-2"/>
        </w:rPr>
        <w:t xml:space="preserve"> </w:t>
      </w:r>
      <w:r>
        <w:rPr>
          <w:color w:val="231F20"/>
        </w:rPr>
        <w:t>(by</w:t>
      </w:r>
      <w:r>
        <w:rPr>
          <w:color w:val="231F20"/>
          <w:spacing w:val="-2"/>
        </w:rPr>
        <w:t xml:space="preserve"> </w:t>
      </w:r>
      <w:r>
        <w:rPr>
          <w:color w:val="231F20"/>
        </w:rPr>
        <w:t>mutual</w:t>
      </w:r>
      <w:r>
        <w:rPr>
          <w:color w:val="231F20"/>
          <w:spacing w:val="-2"/>
        </w:rPr>
        <w:t xml:space="preserve"> </w:t>
      </w:r>
      <w:r>
        <w:rPr>
          <w:color w:val="231F20"/>
        </w:rPr>
        <w:t>agreement</w:t>
      </w:r>
      <w:r>
        <w:rPr>
          <w:color w:val="231F20"/>
          <w:spacing w:val="-2"/>
        </w:rPr>
        <w:t xml:space="preserve"> </w:t>
      </w:r>
      <w:r>
        <w:rPr>
          <w:color w:val="231F20"/>
        </w:rPr>
        <w:t>if</w:t>
      </w:r>
      <w:r>
        <w:rPr>
          <w:color w:val="231F20"/>
          <w:spacing w:val="-2"/>
        </w:rPr>
        <w:t xml:space="preserve"> </w:t>
      </w:r>
      <w:r>
        <w:rPr>
          <w:color w:val="231F20"/>
        </w:rPr>
        <w:t>more</w:t>
      </w:r>
      <w:r>
        <w:rPr>
          <w:color w:val="231F20"/>
          <w:spacing w:val="-2"/>
        </w:rPr>
        <w:t xml:space="preserve"> </w:t>
      </w:r>
      <w:r>
        <w:rPr>
          <w:color w:val="231F20"/>
        </w:rPr>
        <w:t>than</w:t>
      </w:r>
      <w:r>
        <w:rPr>
          <w:color w:val="231F20"/>
          <w:spacing w:val="-2"/>
        </w:rPr>
        <w:t xml:space="preserve"> </w:t>
      </w:r>
      <w:r>
        <w:rPr>
          <w:color w:val="231F20"/>
        </w:rPr>
        <w:t>one</w:t>
      </w:r>
      <w:r>
        <w:rPr>
          <w:color w:val="231F20"/>
          <w:spacing w:val="-2"/>
        </w:rPr>
        <w:t xml:space="preserve"> </w:t>
      </w:r>
      <w:r>
        <w:rPr>
          <w:color w:val="231F20"/>
        </w:rPr>
        <w:t>unit</w:t>
      </w:r>
      <w:r>
        <w:rPr>
          <w:color w:val="231F20"/>
          <w:spacing w:val="-2"/>
        </w:rPr>
        <w:t xml:space="preserve"> </w:t>
      </w:r>
      <w:r>
        <w:rPr>
          <w:color w:val="231F20"/>
        </w:rPr>
        <w:t>of</w:t>
      </w:r>
      <w:r>
        <w:rPr>
          <w:color w:val="231F20"/>
          <w:spacing w:val="-2"/>
        </w:rPr>
        <w:t xml:space="preserve"> </w:t>
      </w:r>
      <w:r>
        <w:rPr>
          <w:color w:val="231F20"/>
        </w:rPr>
        <w:t>local</w:t>
      </w:r>
      <w:r>
        <w:rPr>
          <w:color w:val="231F20"/>
          <w:spacing w:val="-2"/>
        </w:rPr>
        <w:t xml:space="preserve"> </w:t>
      </w:r>
      <w:r>
        <w:rPr>
          <w:color w:val="231F20"/>
        </w:rPr>
        <w:t>government is located within the district) (</w:t>
      </w:r>
      <w:hyperlink r:id="rId890">
        <w:r>
          <w:rPr>
            <w:color w:val="231F20"/>
          </w:rPr>
          <w:t>7-13-4516</w:t>
        </w:r>
      </w:hyperlink>
      <w:r>
        <w:rPr>
          <w:color w:val="231F20"/>
        </w:rPr>
        <w:t>).</w:t>
      </w:r>
    </w:p>
    <w:p w14:paraId="68A440AB" w14:textId="77777777" w:rsidR="00BF7EBC" w:rsidRDefault="002C7365">
      <w:pPr>
        <w:pStyle w:val="Heading5"/>
        <w:spacing w:before="84"/>
        <w:ind w:left="1000"/>
      </w:pPr>
      <w:r>
        <w:rPr>
          <w:color w:val="231F20"/>
          <w:spacing w:val="-2"/>
        </w:rPr>
        <w:t>Authority</w:t>
      </w:r>
    </w:p>
    <w:p w14:paraId="0051C0B5" w14:textId="77777777" w:rsidR="00BF7EBC" w:rsidRDefault="00BF7EBC">
      <w:pPr>
        <w:sectPr w:rsidR="00BF7EBC">
          <w:pgSz w:w="12240" w:h="15840"/>
          <w:pgMar w:top="600" w:right="80" w:bottom="620" w:left="260" w:header="0" w:footer="426" w:gutter="0"/>
          <w:cols w:space="720"/>
        </w:sectPr>
      </w:pPr>
    </w:p>
    <w:p w14:paraId="5B5A9866" w14:textId="77777777" w:rsidR="00BF7EBC" w:rsidRDefault="002C7365">
      <w:pPr>
        <w:pStyle w:val="BodyText"/>
        <w:spacing w:before="87" w:line="256" w:lineRule="auto"/>
        <w:ind w:right="1222"/>
      </w:pPr>
      <w:r>
        <w:rPr>
          <w:color w:val="231F20"/>
        </w:rPr>
        <w:lastRenderedPageBreak/>
        <w:t>The local water quality district may implement a local water quality program, administer the budget of the local water quality district, employ personnel, administer local ordinances that are adopted by the governing bodies, apply for and receive monies from the federal or state government (</w:t>
      </w:r>
      <w:hyperlink r:id="rId891">
        <w:r>
          <w:rPr>
            <w:color w:val="231F20"/>
          </w:rPr>
          <w:t>7-13-4517</w:t>
        </w:r>
      </w:hyperlink>
      <w:r>
        <w:rPr>
          <w:color w:val="231F20"/>
        </w:rPr>
        <w:t>).</w:t>
      </w:r>
    </w:p>
    <w:p w14:paraId="3D95672F" w14:textId="77777777" w:rsidR="00BF7EBC" w:rsidRDefault="002C7365">
      <w:pPr>
        <w:pStyle w:val="Heading5"/>
        <w:spacing w:before="87"/>
      </w:pPr>
      <w:r>
        <w:rPr>
          <w:color w:val="231F20"/>
          <w:spacing w:val="-2"/>
        </w:rPr>
        <w:t>Funding</w:t>
      </w:r>
    </w:p>
    <w:p w14:paraId="27A44E0B" w14:textId="77777777" w:rsidR="00BF7EBC" w:rsidRDefault="002C7365">
      <w:pPr>
        <w:pStyle w:val="BodyText"/>
        <w:spacing w:before="18" w:line="256" w:lineRule="auto"/>
        <w:ind w:right="1222"/>
      </w:pPr>
      <w:r>
        <w:rPr>
          <w:color w:val="231F20"/>
        </w:rPr>
        <w:t>Governing</w:t>
      </w:r>
      <w:r>
        <w:rPr>
          <w:color w:val="231F20"/>
          <w:spacing w:val="-11"/>
        </w:rPr>
        <w:t xml:space="preserve"> </w:t>
      </w:r>
      <w:r>
        <w:rPr>
          <w:color w:val="231F20"/>
        </w:rPr>
        <w:t>authorities</w:t>
      </w:r>
      <w:r>
        <w:rPr>
          <w:color w:val="231F20"/>
          <w:spacing w:val="-11"/>
        </w:rPr>
        <w:t xml:space="preserve"> </w:t>
      </w:r>
      <w:r>
        <w:rPr>
          <w:color w:val="231F20"/>
        </w:rPr>
        <w:t>will</w:t>
      </w:r>
      <w:r>
        <w:rPr>
          <w:color w:val="231F20"/>
          <w:spacing w:val="-11"/>
        </w:rPr>
        <w:t xml:space="preserve"> </w:t>
      </w:r>
      <w:r>
        <w:rPr>
          <w:color w:val="231F20"/>
        </w:rPr>
        <w:t>determine</w:t>
      </w:r>
      <w:r>
        <w:rPr>
          <w:color w:val="231F20"/>
          <w:spacing w:val="-11"/>
        </w:rPr>
        <w:t xml:space="preserve"> </w:t>
      </w:r>
      <w:r>
        <w:rPr>
          <w:color w:val="231F20"/>
        </w:rPr>
        <w:t>fee</w:t>
      </w:r>
      <w:r>
        <w:rPr>
          <w:color w:val="231F20"/>
          <w:spacing w:val="-11"/>
        </w:rPr>
        <w:t xml:space="preserve"> </w:t>
      </w:r>
      <w:r>
        <w:rPr>
          <w:color w:val="231F20"/>
        </w:rPr>
        <w:t>rates</w:t>
      </w:r>
      <w:r>
        <w:rPr>
          <w:color w:val="231F20"/>
          <w:spacing w:val="-11"/>
        </w:rPr>
        <w:t xml:space="preserve"> </w:t>
      </w:r>
      <w:r>
        <w:rPr>
          <w:color w:val="231F20"/>
        </w:rPr>
        <w:t>according</w:t>
      </w:r>
      <w:r>
        <w:rPr>
          <w:color w:val="231F20"/>
          <w:spacing w:val="-11"/>
        </w:rPr>
        <w:t xml:space="preserve"> </w:t>
      </w:r>
      <w:r>
        <w:rPr>
          <w:color w:val="231F20"/>
        </w:rPr>
        <w:t>to</w:t>
      </w:r>
      <w:r>
        <w:rPr>
          <w:color w:val="231F20"/>
          <w:spacing w:val="-11"/>
        </w:rPr>
        <w:t xml:space="preserve"> </w:t>
      </w:r>
      <w:r>
        <w:rPr>
          <w:color w:val="231F20"/>
        </w:rPr>
        <w:t>a</w:t>
      </w:r>
      <w:r>
        <w:rPr>
          <w:color w:val="231F20"/>
          <w:spacing w:val="-11"/>
        </w:rPr>
        <w:t xml:space="preserve"> </w:t>
      </w:r>
      <w:r>
        <w:rPr>
          <w:color w:val="231F20"/>
        </w:rPr>
        <w:t>classification</w:t>
      </w:r>
      <w:r>
        <w:rPr>
          <w:color w:val="231F20"/>
          <w:spacing w:val="-11"/>
        </w:rPr>
        <w:t xml:space="preserve"> </w:t>
      </w:r>
      <w:r>
        <w:rPr>
          <w:color w:val="231F20"/>
        </w:rPr>
        <w:t>system.</w:t>
      </w:r>
      <w:r>
        <w:rPr>
          <w:color w:val="231F20"/>
          <w:spacing w:val="-11"/>
        </w:rPr>
        <w:t xml:space="preserve"> </w:t>
      </w:r>
      <w:r>
        <w:rPr>
          <w:color w:val="231F20"/>
        </w:rPr>
        <w:t>The</w:t>
      </w:r>
      <w:r>
        <w:rPr>
          <w:color w:val="231F20"/>
          <w:spacing w:val="-11"/>
        </w:rPr>
        <w:t xml:space="preserve"> </w:t>
      </w:r>
      <w:r>
        <w:rPr>
          <w:color w:val="231F20"/>
        </w:rPr>
        <w:t>classification</w:t>
      </w:r>
      <w:r>
        <w:rPr>
          <w:color w:val="231F20"/>
          <w:spacing w:val="-11"/>
        </w:rPr>
        <w:t xml:space="preserve"> </w:t>
      </w:r>
      <w:r>
        <w:rPr>
          <w:color w:val="231F20"/>
        </w:rPr>
        <w:t>system</w:t>
      </w:r>
      <w:r>
        <w:rPr>
          <w:color w:val="231F20"/>
          <w:spacing w:val="-11"/>
        </w:rPr>
        <w:t xml:space="preserve"> </w:t>
      </w:r>
      <w:r>
        <w:rPr>
          <w:color w:val="231F20"/>
        </w:rPr>
        <w:t>is based</w:t>
      </w:r>
      <w:r>
        <w:rPr>
          <w:color w:val="231F20"/>
          <w:spacing w:val="-3"/>
        </w:rPr>
        <w:t xml:space="preserve"> </w:t>
      </w:r>
      <w:r>
        <w:rPr>
          <w:color w:val="231F20"/>
        </w:rPr>
        <w:t>upon</w:t>
      </w:r>
      <w:r>
        <w:rPr>
          <w:color w:val="231F20"/>
          <w:spacing w:val="-3"/>
        </w:rPr>
        <w:t xml:space="preserve"> </w:t>
      </w:r>
      <w:r>
        <w:rPr>
          <w:color w:val="231F20"/>
        </w:rPr>
        <w:t>the</w:t>
      </w:r>
      <w:r>
        <w:rPr>
          <w:color w:val="231F20"/>
          <w:spacing w:val="-3"/>
        </w:rPr>
        <w:t xml:space="preserve"> </w:t>
      </w:r>
      <w:r>
        <w:rPr>
          <w:color w:val="231F20"/>
        </w:rPr>
        <w:t>volume</w:t>
      </w:r>
      <w:r>
        <w:rPr>
          <w:color w:val="231F20"/>
          <w:spacing w:val="-3"/>
        </w:rPr>
        <w:t xml:space="preserve"> </w:t>
      </w:r>
      <w:r>
        <w:rPr>
          <w:color w:val="231F20"/>
        </w:rPr>
        <w:t>and</w:t>
      </w:r>
      <w:r>
        <w:rPr>
          <w:color w:val="231F20"/>
          <w:spacing w:val="-3"/>
        </w:rPr>
        <w:t xml:space="preserve"> </w:t>
      </w:r>
      <w:r>
        <w:rPr>
          <w:color w:val="231F20"/>
        </w:rPr>
        <w:t>type</w:t>
      </w:r>
      <w:r>
        <w:rPr>
          <w:color w:val="231F20"/>
          <w:spacing w:val="-3"/>
        </w:rPr>
        <w:t xml:space="preserve"> </w:t>
      </w:r>
      <w:r>
        <w:rPr>
          <w:color w:val="231F20"/>
        </w:rPr>
        <w:t>of</w:t>
      </w:r>
      <w:r>
        <w:rPr>
          <w:color w:val="231F20"/>
          <w:spacing w:val="-3"/>
        </w:rPr>
        <w:t xml:space="preserve"> </w:t>
      </w:r>
      <w:r>
        <w:rPr>
          <w:color w:val="231F20"/>
        </w:rPr>
        <w:t>waste</w:t>
      </w:r>
      <w:r>
        <w:rPr>
          <w:color w:val="231F20"/>
          <w:spacing w:val="-3"/>
        </w:rPr>
        <w:t xml:space="preserve"> </w:t>
      </w:r>
      <w:r>
        <w:rPr>
          <w:color w:val="231F20"/>
        </w:rPr>
        <w:t>produced</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volume</w:t>
      </w:r>
      <w:r>
        <w:rPr>
          <w:color w:val="231F20"/>
          <w:spacing w:val="-3"/>
        </w:rPr>
        <w:t xml:space="preserve"> </w:t>
      </w:r>
      <w:r>
        <w:rPr>
          <w:color w:val="231F20"/>
        </w:rPr>
        <w:t>of</w:t>
      </w:r>
      <w:r>
        <w:rPr>
          <w:color w:val="231F20"/>
          <w:spacing w:val="-3"/>
        </w:rPr>
        <w:t xml:space="preserve"> </w:t>
      </w:r>
      <w:r>
        <w:rPr>
          <w:color w:val="231F20"/>
        </w:rPr>
        <w:t>water</w:t>
      </w:r>
      <w:r>
        <w:rPr>
          <w:color w:val="231F20"/>
          <w:spacing w:val="-3"/>
        </w:rPr>
        <w:t xml:space="preserve"> </w:t>
      </w:r>
      <w:r>
        <w:rPr>
          <w:color w:val="231F20"/>
        </w:rPr>
        <w:t>withdrawn</w:t>
      </w:r>
      <w:r>
        <w:rPr>
          <w:color w:val="231F20"/>
          <w:spacing w:val="-3"/>
        </w:rPr>
        <w:t xml:space="preserve"> </w:t>
      </w:r>
      <w:r>
        <w:rPr>
          <w:color w:val="231F20"/>
        </w:rPr>
        <w:t>at</w:t>
      </w:r>
      <w:r>
        <w:rPr>
          <w:color w:val="231F20"/>
          <w:spacing w:val="-3"/>
        </w:rPr>
        <w:t xml:space="preserve"> </w:t>
      </w:r>
      <w:r>
        <w:rPr>
          <w:color w:val="231F20"/>
        </w:rPr>
        <w:t>each</w:t>
      </w:r>
      <w:r>
        <w:rPr>
          <w:color w:val="231F20"/>
          <w:spacing w:val="-3"/>
        </w:rPr>
        <w:t xml:space="preserve"> </w:t>
      </w:r>
      <w:r>
        <w:rPr>
          <w:color w:val="231F20"/>
        </w:rPr>
        <w:t>fee-assessed unit. Water used for irrigation and livestock use and related discharge cannot be assessed fees (</w:t>
      </w:r>
      <w:hyperlink r:id="rId892">
        <w:r>
          <w:rPr>
            <w:color w:val="231F20"/>
          </w:rPr>
          <w:t>7-13-4523</w:t>
        </w:r>
      </w:hyperlink>
      <w:r>
        <w:rPr>
          <w:color w:val="231F20"/>
        </w:rPr>
        <w:t>).</w:t>
      </w:r>
    </w:p>
    <w:p w14:paraId="6552B8E9" w14:textId="77777777" w:rsidR="00BF7EBC" w:rsidRDefault="002C7365">
      <w:pPr>
        <w:pStyle w:val="BodyText"/>
        <w:tabs>
          <w:tab w:val="left" w:pos="10719"/>
        </w:tabs>
        <w:spacing w:before="248"/>
        <w:rPr>
          <w:rFonts w:ascii="Bookman Old Style"/>
        </w:rPr>
      </w:pPr>
      <w:r>
        <w:rPr>
          <w:rFonts w:ascii="Bookman Old Style"/>
          <w:color w:val="231F20"/>
          <w:w w:val="90"/>
          <w:u w:val="single" w:color="231F20"/>
        </w:rPr>
        <w:t>Regional</w:t>
      </w:r>
      <w:r>
        <w:rPr>
          <w:rFonts w:ascii="Bookman Old Style"/>
          <w:color w:val="231F20"/>
          <w:spacing w:val="-7"/>
          <w:w w:val="90"/>
          <w:u w:val="single" w:color="231F20"/>
        </w:rPr>
        <w:t xml:space="preserve"> </w:t>
      </w:r>
      <w:r>
        <w:rPr>
          <w:rFonts w:ascii="Bookman Old Style"/>
          <w:color w:val="231F20"/>
          <w:w w:val="90"/>
          <w:u w:val="single" w:color="231F20"/>
        </w:rPr>
        <w:t>Water</w:t>
      </w:r>
      <w:r>
        <w:rPr>
          <w:rFonts w:ascii="Bookman Old Style"/>
          <w:color w:val="231F20"/>
          <w:spacing w:val="-7"/>
          <w:w w:val="90"/>
          <w:u w:val="single" w:color="231F20"/>
        </w:rPr>
        <w:t xml:space="preserve"> </w:t>
      </w:r>
      <w:r>
        <w:rPr>
          <w:rFonts w:ascii="Bookman Old Style"/>
          <w:color w:val="231F20"/>
          <w:w w:val="90"/>
          <w:u w:val="single" w:color="231F20"/>
        </w:rPr>
        <w:t>and</w:t>
      </w:r>
      <w:r>
        <w:rPr>
          <w:rFonts w:ascii="Bookman Old Style"/>
          <w:color w:val="231F20"/>
          <w:spacing w:val="-7"/>
          <w:w w:val="90"/>
          <w:u w:val="single" w:color="231F20"/>
        </w:rPr>
        <w:t xml:space="preserve"> </w:t>
      </w:r>
      <w:r>
        <w:rPr>
          <w:rFonts w:ascii="Bookman Old Style"/>
          <w:color w:val="231F20"/>
          <w:w w:val="90"/>
          <w:u w:val="single" w:color="231F20"/>
        </w:rPr>
        <w:t>Wastewater</w:t>
      </w:r>
      <w:r>
        <w:rPr>
          <w:rFonts w:ascii="Bookman Old Style"/>
          <w:color w:val="231F20"/>
          <w:spacing w:val="-7"/>
          <w:w w:val="90"/>
          <w:u w:val="single" w:color="231F20"/>
        </w:rPr>
        <w:t xml:space="preserve"> </w:t>
      </w:r>
      <w:r>
        <w:rPr>
          <w:rFonts w:ascii="Bookman Old Style"/>
          <w:color w:val="231F20"/>
          <w:spacing w:val="-2"/>
          <w:w w:val="90"/>
          <w:u w:val="single" w:color="231F20"/>
        </w:rPr>
        <w:t>Authorities</w:t>
      </w:r>
      <w:r>
        <w:rPr>
          <w:rFonts w:ascii="Bookman Old Style"/>
          <w:color w:val="231F20"/>
          <w:u w:val="single" w:color="231F20"/>
        </w:rPr>
        <w:tab/>
      </w:r>
    </w:p>
    <w:p w14:paraId="318CB656" w14:textId="77777777" w:rsidR="00BF7EBC" w:rsidRDefault="002C7365">
      <w:pPr>
        <w:pStyle w:val="BodyText"/>
        <w:spacing w:before="116"/>
      </w:pPr>
      <w:r>
        <w:rPr>
          <w:color w:val="231F20"/>
        </w:rPr>
        <w:t>The</w:t>
      </w:r>
      <w:r>
        <w:rPr>
          <w:color w:val="231F20"/>
          <w:spacing w:val="-3"/>
        </w:rPr>
        <w:t xml:space="preserve"> </w:t>
      </w:r>
      <w:r>
        <w:rPr>
          <w:color w:val="231F20"/>
        </w:rPr>
        <w:t>complete</w:t>
      </w:r>
      <w:r>
        <w:rPr>
          <w:color w:val="231F20"/>
          <w:spacing w:val="-3"/>
        </w:rPr>
        <w:t xml:space="preserve"> </w:t>
      </w:r>
      <w:r>
        <w:rPr>
          <w:color w:val="231F20"/>
        </w:rPr>
        <w:t>weed</w:t>
      </w:r>
      <w:r>
        <w:rPr>
          <w:color w:val="231F20"/>
          <w:spacing w:val="-2"/>
        </w:rPr>
        <w:t xml:space="preserve"> </w:t>
      </w:r>
      <w:r>
        <w:rPr>
          <w:color w:val="231F20"/>
        </w:rPr>
        <w:t>district</w:t>
      </w:r>
      <w:r>
        <w:rPr>
          <w:color w:val="231F20"/>
          <w:spacing w:val="-3"/>
        </w:rPr>
        <w:t xml:space="preserve"> </w:t>
      </w:r>
      <w:r>
        <w:rPr>
          <w:color w:val="231F20"/>
        </w:rPr>
        <w:t>statutes</w:t>
      </w:r>
      <w:r>
        <w:rPr>
          <w:color w:val="231F20"/>
          <w:spacing w:val="-2"/>
        </w:rPr>
        <w:t xml:space="preserve"> </w:t>
      </w:r>
      <w:r>
        <w:rPr>
          <w:color w:val="231F20"/>
        </w:rPr>
        <w:t>are</w:t>
      </w:r>
      <w:r>
        <w:rPr>
          <w:color w:val="231F20"/>
          <w:spacing w:val="-3"/>
        </w:rPr>
        <w:t xml:space="preserve"> </w:t>
      </w:r>
      <w:r>
        <w:rPr>
          <w:color w:val="231F20"/>
        </w:rPr>
        <w:t>available</w:t>
      </w:r>
      <w:r>
        <w:rPr>
          <w:color w:val="231F20"/>
          <w:spacing w:val="-2"/>
        </w:rPr>
        <w:t xml:space="preserve"> </w:t>
      </w:r>
      <w:r>
        <w:rPr>
          <w:color w:val="231F20"/>
        </w:rPr>
        <w:t>in</w:t>
      </w:r>
      <w:r>
        <w:rPr>
          <w:color w:val="231F20"/>
          <w:spacing w:val="-3"/>
        </w:rPr>
        <w:t xml:space="preserve"> </w:t>
      </w:r>
      <w:r>
        <w:rPr>
          <w:color w:val="231F20"/>
        </w:rPr>
        <w:t>Montana</w:t>
      </w:r>
      <w:r>
        <w:rPr>
          <w:color w:val="231F20"/>
          <w:spacing w:val="-2"/>
        </w:rPr>
        <w:t xml:space="preserve"> </w:t>
      </w:r>
      <w:r>
        <w:rPr>
          <w:color w:val="231F20"/>
        </w:rPr>
        <w:t>Code</w:t>
      </w:r>
      <w:r>
        <w:rPr>
          <w:color w:val="231F20"/>
          <w:spacing w:val="-3"/>
        </w:rPr>
        <w:t xml:space="preserve"> </w:t>
      </w:r>
      <w:r>
        <w:rPr>
          <w:color w:val="231F20"/>
        </w:rPr>
        <w:t>Annotated</w:t>
      </w:r>
      <w:r>
        <w:rPr>
          <w:color w:val="231F20"/>
          <w:spacing w:val="-3"/>
        </w:rPr>
        <w:t xml:space="preserve"> </w:t>
      </w:r>
      <w:hyperlink r:id="rId893">
        <w:r>
          <w:rPr>
            <w:color w:val="231F20"/>
          </w:rPr>
          <w:t>75-6-</w:t>
        </w:r>
        <w:r>
          <w:rPr>
            <w:color w:val="231F20"/>
            <w:spacing w:val="-4"/>
          </w:rPr>
          <w:t>301</w:t>
        </w:r>
      </w:hyperlink>
      <w:r>
        <w:rPr>
          <w:color w:val="231F20"/>
          <w:spacing w:val="-4"/>
        </w:rPr>
        <w:t>.</w:t>
      </w:r>
    </w:p>
    <w:p w14:paraId="7E3BC619"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562BAA83" w14:textId="77777777" w:rsidR="00BF7EBC" w:rsidRDefault="002C7365">
      <w:pPr>
        <w:pStyle w:val="BodyText"/>
        <w:spacing w:before="18" w:line="256" w:lineRule="auto"/>
        <w:ind w:right="1370"/>
      </w:pPr>
      <w:r>
        <w:rPr>
          <w:color w:val="231F20"/>
        </w:rPr>
        <w:t>It is the purpose of this part to permit certain public agencies to make the most efficient use of their powers relating to public water supplies and the transportation and treatment of wastewater by enabling them to cooperate with other public agencies on a basis of mutual advantage and to provide services and facilities to participating public agencies. It is also the purpose of this part to provide for the establishment of a public body, corporate and politic, that is known as a regional water authority or, when appropriate, a regional wastewater authority or regional water and wastewater authority. The function of the regional water authority</w:t>
      </w:r>
      <w:r>
        <w:rPr>
          <w:color w:val="231F20"/>
          <w:spacing w:val="80"/>
        </w:rPr>
        <w:t xml:space="preserve"> </w:t>
      </w:r>
      <w:r>
        <w:rPr>
          <w:color w:val="231F20"/>
        </w:rPr>
        <w:t>is to secure a source of water on a scale larger than is feasible for individual public agencies acting alone</w:t>
      </w:r>
    </w:p>
    <w:p w14:paraId="64394020" w14:textId="77777777" w:rsidR="00BF7EBC" w:rsidRDefault="002C7365">
      <w:pPr>
        <w:pStyle w:val="BodyText"/>
        <w:spacing w:line="256" w:lineRule="auto"/>
        <w:ind w:right="1684"/>
      </w:pPr>
      <w:r>
        <w:rPr>
          <w:color w:val="231F20"/>
        </w:rPr>
        <w:t>and to sell the water to public service districts, municipalities, publicly and privately owned water utilities,</w:t>
      </w:r>
      <w:r>
        <w:rPr>
          <w:color w:val="231F20"/>
          <w:spacing w:val="80"/>
        </w:rPr>
        <w:t xml:space="preserve"> </w:t>
      </w:r>
      <w:r>
        <w:rPr>
          <w:color w:val="231F20"/>
        </w:rPr>
        <w:t>and others. The function of the regional wastewater authority is to enable public agencies to join together</w:t>
      </w:r>
      <w:r>
        <w:rPr>
          <w:color w:val="231F20"/>
          <w:spacing w:val="80"/>
          <w:w w:val="150"/>
        </w:rPr>
        <w:t xml:space="preserve"> </w:t>
      </w:r>
      <w:r>
        <w:rPr>
          <w:color w:val="231F20"/>
        </w:rPr>
        <w:t>to provide the most economical method of transportation and treatment of wastewater and to provide the</w:t>
      </w:r>
    </w:p>
    <w:p w14:paraId="035DF1FB" w14:textId="77777777" w:rsidR="00BF7EBC" w:rsidRDefault="002C7365">
      <w:pPr>
        <w:pStyle w:val="BodyText"/>
        <w:spacing w:line="256" w:lineRule="auto"/>
        <w:ind w:right="1514"/>
      </w:pPr>
      <w:r>
        <w:rPr>
          <w:color w:val="231F20"/>
        </w:rPr>
        <w:t>transportation and treatment services to public service districts, municipalities, publicly and privately owned</w:t>
      </w:r>
      <w:r>
        <w:rPr>
          <w:color w:val="231F20"/>
          <w:spacing w:val="40"/>
        </w:rPr>
        <w:t xml:space="preserve"> </w:t>
      </w:r>
      <w:r>
        <w:rPr>
          <w:color w:val="231F20"/>
        </w:rPr>
        <w:t>wastewater utilities, and others. The function of the regional water and wastewater authority is to enable</w:t>
      </w:r>
      <w:r>
        <w:rPr>
          <w:color w:val="231F20"/>
          <w:spacing w:val="80"/>
        </w:rPr>
        <w:t xml:space="preserve"> </w:t>
      </w:r>
      <w:r>
        <w:rPr>
          <w:color w:val="231F20"/>
        </w:rPr>
        <w:t>public agencies to join together to carry out the joint functions of both a regional water authority and a</w:t>
      </w:r>
      <w:r>
        <w:rPr>
          <w:color w:val="231F20"/>
          <w:spacing w:val="40"/>
        </w:rPr>
        <w:t xml:space="preserve"> </w:t>
      </w:r>
      <w:r>
        <w:rPr>
          <w:color w:val="231F20"/>
        </w:rPr>
        <w:t>regional wastewater authority (</w:t>
      </w:r>
      <w:hyperlink r:id="rId894">
        <w:r>
          <w:rPr>
            <w:color w:val="231F20"/>
          </w:rPr>
          <w:t>75-6-302</w:t>
        </w:r>
      </w:hyperlink>
      <w:r>
        <w:rPr>
          <w:color w:val="231F20"/>
        </w:rPr>
        <w:t>).</w:t>
      </w:r>
    </w:p>
    <w:p w14:paraId="4618E24E" w14:textId="77777777" w:rsidR="00BF7EBC" w:rsidRDefault="002C7365">
      <w:pPr>
        <w:pStyle w:val="Heading5"/>
        <w:spacing w:before="77"/>
      </w:pPr>
      <w:r>
        <w:rPr>
          <w:color w:val="231F20"/>
          <w:spacing w:val="-2"/>
        </w:rPr>
        <w:t>Membership</w:t>
      </w:r>
    </w:p>
    <w:p w14:paraId="43AEA60C" w14:textId="77777777" w:rsidR="00BF7EBC" w:rsidRDefault="002C7365">
      <w:pPr>
        <w:pStyle w:val="BodyText"/>
        <w:spacing w:before="18" w:line="256" w:lineRule="auto"/>
        <w:ind w:right="1178"/>
      </w:pPr>
      <w:r>
        <w:rPr>
          <w:color w:val="231F20"/>
        </w:rPr>
        <w:t>The</w:t>
      </w:r>
      <w:r>
        <w:rPr>
          <w:color w:val="231F20"/>
          <w:spacing w:val="-15"/>
        </w:rPr>
        <w:t xml:space="preserve"> </w:t>
      </w:r>
      <w:r>
        <w:rPr>
          <w:color w:val="231F20"/>
        </w:rPr>
        <w:t>governing</w:t>
      </w:r>
      <w:r>
        <w:rPr>
          <w:color w:val="231F20"/>
          <w:spacing w:val="-15"/>
        </w:rPr>
        <w:t xml:space="preserve"> </w:t>
      </w:r>
      <w:r>
        <w:rPr>
          <w:color w:val="231F20"/>
        </w:rPr>
        <w:t>body</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authority</w:t>
      </w:r>
      <w:r>
        <w:rPr>
          <w:color w:val="231F20"/>
          <w:spacing w:val="-15"/>
        </w:rPr>
        <w:t xml:space="preserve"> </w:t>
      </w:r>
      <w:r>
        <w:rPr>
          <w:color w:val="231F20"/>
        </w:rPr>
        <w:t>shall</w:t>
      </w:r>
      <w:r>
        <w:rPr>
          <w:color w:val="231F20"/>
          <w:spacing w:val="-15"/>
        </w:rPr>
        <w:t xml:space="preserve"> </w:t>
      </w:r>
      <w:r>
        <w:rPr>
          <w:color w:val="231F20"/>
        </w:rPr>
        <w:t>consist</w:t>
      </w:r>
      <w:r>
        <w:rPr>
          <w:color w:val="231F20"/>
          <w:spacing w:val="-15"/>
        </w:rPr>
        <w:t xml:space="preserve"> </w:t>
      </w:r>
      <w:r>
        <w:rPr>
          <w:color w:val="231F20"/>
        </w:rPr>
        <w:t>of</w:t>
      </w:r>
      <w:r>
        <w:rPr>
          <w:color w:val="231F20"/>
          <w:spacing w:val="-15"/>
        </w:rPr>
        <w:t xml:space="preserve"> </w:t>
      </w:r>
      <w:r>
        <w:rPr>
          <w:color w:val="231F20"/>
        </w:rPr>
        <w:t>not</w:t>
      </w:r>
      <w:r>
        <w:rPr>
          <w:color w:val="231F20"/>
          <w:spacing w:val="-15"/>
        </w:rPr>
        <w:t xml:space="preserve"> </w:t>
      </w:r>
      <w:r>
        <w:rPr>
          <w:color w:val="231F20"/>
        </w:rPr>
        <w:t>less</w:t>
      </w:r>
      <w:r>
        <w:rPr>
          <w:color w:val="231F20"/>
          <w:spacing w:val="-15"/>
        </w:rPr>
        <w:t xml:space="preserve"> </w:t>
      </w:r>
      <w:r>
        <w:rPr>
          <w:color w:val="231F20"/>
        </w:rPr>
        <w:t>than</w:t>
      </w:r>
      <w:r>
        <w:rPr>
          <w:color w:val="231F20"/>
          <w:spacing w:val="-15"/>
        </w:rPr>
        <w:t xml:space="preserve"> </w:t>
      </w:r>
      <w:r>
        <w:rPr>
          <w:color w:val="231F20"/>
        </w:rPr>
        <w:t>three</w:t>
      </w:r>
      <w:r>
        <w:rPr>
          <w:color w:val="231F20"/>
          <w:spacing w:val="-15"/>
        </w:rPr>
        <w:t xml:space="preserve"> </w:t>
      </w:r>
      <w:r>
        <w:rPr>
          <w:color w:val="231F20"/>
        </w:rPr>
        <w:t>persons</w:t>
      </w:r>
      <w:r>
        <w:rPr>
          <w:color w:val="231F20"/>
          <w:spacing w:val="-15"/>
        </w:rPr>
        <w:t xml:space="preserve"> </w:t>
      </w:r>
      <w:r>
        <w:rPr>
          <w:color w:val="231F20"/>
        </w:rPr>
        <w:t>selected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participating</w:t>
      </w:r>
      <w:r>
        <w:rPr>
          <w:color w:val="231F20"/>
          <w:spacing w:val="-15"/>
        </w:rPr>
        <w:t xml:space="preserve"> </w:t>
      </w:r>
      <w:r>
        <w:rPr>
          <w:color w:val="231F20"/>
        </w:rPr>
        <w:t>public agencies.</w:t>
      </w:r>
      <w:r>
        <w:rPr>
          <w:color w:val="231F20"/>
          <w:spacing w:val="-13"/>
        </w:rPr>
        <w:t xml:space="preserve"> </w:t>
      </w:r>
      <w:r>
        <w:rPr>
          <w:color w:val="231F20"/>
        </w:rPr>
        <w:t>Each</w:t>
      </w:r>
      <w:r>
        <w:rPr>
          <w:color w:val="231F20"/>
          <w:spacing w:val="-13"/>
        </w:rPr>
        <w:t xml:space="preserve"> </w:t>
      </w:r>
      <w:r>
        <w:rPr>
          <w:color w:val="231F20"/>
        </w:rPr>
        <w:t>participating</w:t>
      </w:r>
      <w:r>
        <w:rPr>
          <w:color w:val="231F20"/>
          <w:spacing w:val="-13"/>
        </w:rPr>
        <w:t xml:space="preserve"> </w:t>
      </w:r>
      <w:r>
        <w:rPr>
          <w:color w:val="231F20"/>
        </w:rPr>
        <w:t>public</w:t>
      </w:r>
      <w:r>
        <w:rPr>
          <w:color w:val="231F20"/>
          <w:spacing w:val="-13"/>
        </w:rPr>
        <w:t xml:space="preserve"> </w:t>
      </w:r>
      <w:r>
        <w:rPr>
          <w:color w:val="231F20"/>
        </w:rPr>
        <w:t>agency</w:t>
      </w:r>
      <w:r>
        <w:rPr>
          <w:color w:val="231F20"/>
          <w:spacing w:val="-13"/>
        </w:rPr>
        <w:t xml:space="preserve"> </w:t>
      </w:r>
      <w:r>
        <w:rPr>
          <w:color w:val="231F20"/>
        </w:rPr>
        <w:t>shall</w:t>
      </w:r>
      <w:r>
        <w:rPr>
          <w:color w:val="231F20"/>
          <w:spacing w:val="-13"/>
        </w:rPr>
        <w:t xml:space="preserve"> </w:t>
      </w:r>
      <w:r>
        <w:rPr>
          <w:color w:val="231F20"/>
        </w:rPr>
        <w:t>appoint</w:t>
      </w:r>
      <w:r>
        <w:rPr>
          <w:color w:val="231F20"/>
          <w:spacing w:val="-13"/>
        </w:rPr>
        <w:t xml:space="preserve"> </w:t>
      </w:r>
      <w:r>
        <w:rPr>
          <w:color w:val="231F20"/>
        </w:rPr>
        <w:t>at</w:t>
      </w:r>
      <w:r>
        <w:rPr>
          <w:color w:val="231F20"/>
          <w:spacing w:val="-13"/>
        </w:rPr>
        <w:t xml:space="preserve"> </w:t>
      </w:r>
      <w:r>
        <w:rPr>
          <w:color w:val="231F20"/>
        </w:rPr>
        <w:t>least</w:t>
      </w:r>
      <w:r>
        <w:rPr>
          <w:color w:val="231F20"/>
          <w:spacing w:val="-13"/>
        </w:rPr>
        <w:t xml:space="preserve"> </w:t>
      </w:r>
      <w:r>
        <w:rPr>
          <w:color w:val="231F20"/>
        </w:rPr>
        <w:t>one</w:t>
      </w:r>
      <w:r>
        <w:rPr>
          <w:color w:val="231F20"/>
          <w:spacing w:val="-13"/>
        </w:rPr>
        <w:t xml:space="preserve"> </w:t>
      </w:r>
      <w:r>
        <w:rPr>
          <w:color w:val="231F20"/>
        </w:rPr>
        <w:t>member.</w:t>
      </w:r>
      <w:r>
        <w:rPr>
          <w:color w:val="231F20"/>
          <w:spacing w:val="-13"/>
        </w:rPr>
        <w:t xml:space="preserve"> </w:t>
      </w:r>
      <w:r>
        <w:rPr>
          <w:color w:val="231F20"/>
        </w:rPr>
        <w:t>Each</w:t>
      </w:r>
      <w:r>
        <w:rPr>
          <w:color w:val="231F20"/>
          <w:spacing w:val="-13"/>
        </w:rPr>
        <w:t xml:space="preserve"> </w:t>
      </w:r>
      <w:r>
        <w:rPr>
          <w:color w:val="231F20"/>
        </w:rPr>
        <w:t>member’s</w:t>
      </w:r>
      <w:r>
        <w:rPr>
          <w:color w:val="231F20"/>
          <w:spacing w:val="-13"/>
        </w:rPr>
        <w:t xml:space="preserve"> </w:t>
      </w:r>
      <w:r>
        <w:rPr>
          <w:color w:val="231F20"/>
        </w:rPr>
        <w:t>full</w:t>
      </w:r>
      <w:r>
        <w:rPr>
          <w:color w:val="231F20"/>
          <w:spacing w:val="-13"/>
        </w:rPr>
        <w:t xml:space="preserve"> </w:t>
      </w:r>
      <w:r>
        <w:rPr>
          <w:color w:val="231F20"/>
        </w:rPr>
        <w:t>term</w:t>
      </w:r>
      <w:r>
        <w:rPr>
          <w:color w:val="231F20"/>
          <w:spacing w:val="-13"/>
        </w:rPr>
        <w:t xml:space="preserve"> </w:t>
      </w:r>
      <w:r>
        <w:rPr>
          <w:color w:val="231F20"/>
        </w:rPr>
        <w:t>may</w:t>
      </w:r>
      <w:r>
        <w:rPr>
          <w:color w:val="231F20"/>
          <w:spacing w:val="-13"/>
        </w:rPr>
        <w:t xml:space="preserve"> </w:t>
      </w:r>
      <w:r>
        <w:rPr>
          <w:color w:val="231F20"/>
        </w:rPr>
        <w:t>not</w:t>
      </w:r>
      <w:r>
        <w:rPr>
          <w:color w:val="231F20"/>
          <w:spacing w:val="-13"/>
        </w:rPr>
        <w:t xml:space="preserve"> </w:t>
      </w:r>
      <w:r>
        <w:rPr>
          <w:color w:val="231F20"/>
        </w:rPr>
        <w:t>be less</w:t>
      </w:r>
      <w:r>
        <w:rPr>
          <w:color w:val="231F20"/>
          <w:spacing w:val="-15"/>
        </w:rPr>
        <w:t xml:space="preserve"> </w:t>
      </w:r>
      <w:r>
        <w:rPr>
          <w:color w:val="231F20"/>
        </w:rPr>
        <w:t>than</w:t>
      </w:r>
      <w:r>
        <w:rPr>
          <w:color w:val="231F20"/>
          <w:spacing w:val="-15"/>
        </w:rPr>
        <w:t xml:space="preserve"> </w:t>
      </w:r>
      <w:r>
        <w:rPr>
          <w:color w:val="231F20"/>
        </w:rPr>
        <w:t>1</w:t>
      </w:r>
      <w:r>
        <w:rPr>
          <w:color w:val="231F20"/>
          <w:spacing w:val="-15"/>
        </w:rPr>
        <w:t xml:space="preserve"> </w:t>
      </w:r>
      <w:r>
        <w:rPr>
          <w:color w:val="231F20"/>
        </w:rPr>
        <w:t>year</w:t>
      </w:r>
      <w:r>
        <w:rPr>
          <w:color w:val="231F20"/>
          <w:spacing w:val="-15"/>
        </w:rPr>
        <w:t xml:space="preserve"> </w:t>
      </w:r>
      <w:r>
        <w:rPr>
          <w:color w:val="231F20"/>
        </w:rPr>
        <w:t>or</w:t>
      </w:r>
      <w:r>
        <w:rPr>
          <w:color w:val="231F20"/>
          <w:spacing w:val="-15"/>
        </w:rPr>
        <w:t xml:space="preserve"> </w:t>
      </w:r>
      <w:r>
        <w:rPr>
          <w:color w:val="231F20"/>
        </w:rPr>
        <w:t>more</w:t>
      </w:r>
      <w:r>
        <w:rPr>
          <w:color w:val="231F20"/>
          <w:spacing w:val="-15"/>
        </w:rPr>
        <w:t xml:space="preserve"> </w:t>
      </w:r>
      <w:r>
        <w:rPr>
          <w:color w:val="231F20"/>
        </w:rPr>
        <w:t>than</w:t>
      </w:r>
      <w:r>
        <w:rPr>
          <w:color w:val="231F20"/>
          <w:spacing w:val="-15"/>
        </w:rPr>
        <w:t xml:space="preserve"> </w:t>
      </w:r>
      <w:r>
        <w:rPr>
          <w:color w:val="231F20"/>
        </w:rPr>
        <w:t>4</w:t>
      </w:r>
      <w:r>
        <w:rPr>
          <w:color w:val="231F20"/>
          <w:spacing w:val="-15"/>
        </w:rPr>
        <w:t xml:space="preserve"> </w:t>
      </w:r>
      <w:r>
        <w:rPr>
          <w:color w:val="231F20"/>
        </w:rPr>
        <w:t>years,</w:t>
      </w:r>
      <w:r>
        <w:rPr>
          <w:color w:val="231F20"/>
          <w:spacing w:val="-15"/>
        </w:rPr>
        <w:t xml:space="preserve"> </w:t>
      </w:r>
      <w:r>
        <w:rPr>
          <w:color w:val="231F20"/>
        </w:rPr>
        <w:t>and</w:t>
      </w:r>
      <w:r>
        <w:rPr>
          <w:color w:val="231F20"/>
          <w:spacing w:val="-15"/>
        </w:rPr>
        <w:t xml:space="preserve"> </w:t>
      </w:r>
      <w:r>
        <w:rPr>
          <w:color w:val="231F20"/>
        </w:rPr>
        <w:t>initial</w:t>
      </w:r>
      <w:r>
        <w:rPr>
          <w:color w:val="231F20"/>
          <w:spacing w:val="-15"/>
        </w:rPr>
        <w:t xml:space="preserve"> </w:t>
      </w:r>
      <w:r>
        <w:rPr>
          <w:color w:val="231F20"/>
        </w:rPr>
        <w:t>terms</w:t>
      </w:r>
      <w:r>
        <w:rPr>
          <w:color w:val="231F20"/>
          <w:spacing w:val="-15"/>
        </w:rPr>
        <w:t xml:space="preserve"> </w:t>
      </w:r>
      <w:r>
        <w:rPr>
          <w:color w:val="231F20"/>
        </w:rPr>
        <w:t>must</w:t>
      </w:r>
      <w:r>
        <w:rPr>
          <w:color w:val="231F20"/>
          <w:spacing w:val="-15"/>
        </w:rPr>
        <w:t xml:space="preserve"> </w:t>
      </w:r>
      <w:r>
        <w:rPr>
          <w:color w:val="231F20"/>
        </w:rPr>
        <w:t>be</w:t>
      </w:r>
      <w:r>
        <w:rPr>
          <w:color w:val="231F20"/>
          <w:spacing w:val="-15"/>
        </w:rPr>
        <w:t xml:space="preserve"> </w:t>
      </w:r>
      <w:r>
        <w:rPr>
          <w:color w:val="231F20"/>
        </w:rPr>
        <w:t>staggered</w:t>
      </w:r>
      <w:r>
        <w:rPr>
          <w:color w:val="231F20"/>
          <w:spacing w:val="-15"/>
        </w:rPr>
        <w:t xml:space="preserve"> </w:t>
      </w:r>
      <w:r>
        <w:rPr>
          <w:color w:val="231F20"/>
        </w:rPr>
        <w:t>in</w:t>
      </w:r>
      <w:r>
        <w:rPr>
          <w:color w:val="231F20"/>
          <w:spacing w:val="-15"/>
        </w:rPr>
        <w:t xml:space="preserve"> </w:t>
      </w:r>
      <w:r>
        <w:rPr>
          <w:color w:val="231F20"/>
        </w:rPr>
        <w:t>accordance</w:t>
      </w:r>
      <w:r>
        <w:rPr>
          <w:color w:val="231F20"/>
          <w:spacing w:val="-15"/>
        </w:rPr>
        <w:t xml:space="preserve"> </w:t>
      </w:r>
      <w:r>
        <w:rPr>
          <w:color w:val="231F20"/>
        </w:rPr>
        <w:t>with</w:t>
      </w:r>
      <w:r>
        <w:rPr>
          <w:color w:val="231F20"/>
          <w:spacing w:val="-15"/>
        </w:rPr>
        <w:t xml:space="preserve"> </w:t>
      </w:r>
      <w:r>
        <w:rPr>
          <w:color w:val="231F20"/>
        </w:rPr>
        <w:t>procedures</w:t>
      </w:r>
      <w:r>
        <w:rPr>
          <w:color w:val="231F20"/>
          <w:spacing w:val="-15"/>
        </w:rPr>
        <w:t xml:space="preserve"> </w:t>
      </w:r>
      <w:r>
        <w:rPr>
          <w:color w:val="231F20"/>
        </w:rPr>
        <w:t>set</w:t>
      </w:r>
      <w:r>
        <w:rPr>
          <w:color w:val="231F20"/>
          <w:spacing w:val="-15"/>
        </w:rPr>
        <w:t xml:space="preserve"> </w:t>
      </w:r>
      <w:r>
        <w:rPr>
          <w:color w:val="231F20"/>
        </w:rPr>
        <w:t>forth</w:t>
      </w:r>
      <w:r>
        <w:rPr>
          <w:color w:val="231F20"/>
          <w:spacing w:val="-15"/>
        </w:rPr>
        <w:t xml:space="preserve"> </w:t>
      </w:r>
      <w:r>
        <w:rPr>
          <w:color w:val="231F20"/>
        </w:rPr>
        <w:t>in the</w:t>
      </w:r>
      <w:r>
        <w:rPr>
          <w:color w:val="231F20"/>
          <w:spacing w:val="-15"/>
        </w:rPr>
        <w:t xml:space="preserve"> </w:t>
      </w:r>
      <w:r>
        <w:rPr>
          <w:color w:val="231F20"/>
        </w:rPr>
        <w:t>agreement</w:t>
      </w:r>
      <w:r>
        <w:rPr>
          <w:color w:val="231F20"/>
          <w:spacing w:val="-15"/>
        </w:rPr>
        <w:t xml:space="preserve"> </w:t>
      </w:r>
      <w:r>
        <w:rPr>
          <w:color w:val="231F20"/>
        </w:rPr>
        <w:t>provided</w:t>
      </w:r>
      <w:r>
        <w:rPr>
          <w:color w:val="231F20"/>
          <w:spacing w:val="-15"/>
        </w:rPr>
        <w:t xml:space="preserve"> </w:t>
      </w:r>
      <w:r>
        <w:rPr>
          <w:color w:val="231F20"/>
        </w:rPr>
        <w:t>for</w:t>
      </w:r>
      <w:r>
        <w:rPr>
          <w:color w:val="231F20"/>
          <w:spacing w:val="-15"/>
        </w:rPr>
        <w:t xml:space="preserve"> </w:t>
      </w:r>
      <w:r>
        <w:rPr>
          <w:color w:val="231F20"/>
        </w:rPr>
        <w:t>in</w:t>
      </w:r>
      <w:r>
        <w:rPr>
          <w:color w:val="231F20"/>
          <w:spacing w:val="-15"/>
        </w:rPr>
        <w:t xml:space="preserve"> </w:t>
      </w:r>
      <w:hyperlink r:id="rId895">
        <w:r>
          <w:rPr>
            <w:color w:val="231F20"/>
          </w:rPr>
          <w:t>75-6-305</w:t>
        </w:r>
      </w:hyperlink>
      <w:r>
        <w:rPr>
          <w:color w:val="231F20"/>
          <w:spacing w:val="-15"/>
        </w:rPr>
        <w:t xml:space="preserve"> </w:t>
      </w:r>
      <w:r>
        <w:rPr>
          <w:color w:val="231F20"/>
        </w:rPr>
        <w:t>and</w:t>
      </w:r>
      <w:r>
        <w:rPr>
          <w:color w:val="231F20"/>
          <w:spacing w:val="-15"/>
        </w:rPr>
        <w:t xml:space="preserve"> </w:t>
      </w:r>
      <w:r>
        <w:rPr>
          <w:color w:val="231F20"/>
        </w:rPr>
        <w:t>amendments</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agreement.</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case</w:t>
      </w:r>
      <w:r>
        <w:rPr>
          <w:color w:val="231F20"/>
          <w:spacing w:val="-15"/>
        </w:rPr>
        <w:t xml:space="preserve"> </w:t>
      </w:r>
      <w:r>
        <w:rPr>
          <w:color w:val="231F20"/>
        </w:rPr>
        <w:t>of</w:t>
      </w:r>
      <w:r>
        <w:rPr>
          <w:color w:val="231F20"/>
          <w:spacing w:val="-15"/>
        </w:rPr>
        <w:t xml:space="preserve"> </w:t>
      </w:r>
      <w:r>
        <w:rPr>
          <w:color w:val="231F20"/>
        </w:rPr>
        <w:t>an</w:t>
      </w:r>
      <w:r>
        <w:rPr>
          <w:color w:val="231F20"/>
          <w:spacing w:val="-15"/>
        </w:rPr>
        <w:t xml:space="preserve"> </w:t>
      </w:r>
      <w:r>
        <w:rPr>
          <w:color w:val="231F20"/>
        </w:rPr>
        <w:t>authority</w:t>
      </w:r>
      <w:r>
        <w:rPr>
          <w:color w:val="231F20"/>
          <w:spacing w:val="-15"/>
        </w:rPr>
        <w:t xml:space="preserve"> </w:t>
      </w:r>
      <w:r>
        <w:rPr>
          <w:color w:val="231F20"/>
        </w:rPr>
        <w:t>that</w:t>
      </w:r>
      <w:r>
        <w:rPr>
          <w:color w:val="231F20"/>
          <w:spacing w:val="-15"/>
        </w:rPr>
        <w:t xml:space="preserve"> </w:t>
      </w:r>
      <w:r>
        <w:rPr>
          <w:color w:val="231F20"/>
        </w:rPr>
        <w:t>is</w:t>
      </w:r>
      <w:r>
        <w:rPr>
          <w:color w:val="231F20"/>
          <w:spacing w:val="-15"/>
        </w:rPr>
        <w:t xml:space="preserve"> </w:t>
      </w:r>
      <w:r>
        <w:rPr>
          <w:color w:val="231F20"/>
        </w:rPr>
        <w:t>made up</w:t>
      </w:r>
      <w:r>
        <w:rPr>
          <w:color w:val="231F20"/>
          <w:spacing w:val="-14"/>
        </w:rPr>
        <w:t xml:space="preserve"> </w:t>
      </w:r>
      <w:r>
        <w:rPr>
          <w:color w:val="231F20"/>
        </w:rPr>
        <w:t>by</w:t>
      </w:r>
      <w:r>
        <w:rPr>
          <w:color w:val="231F20"/>
          <w:spacing w:val="-14"/>
        </w:rPr>
        <w:t xml:space="preserve"> </w:t>
      </w:r>
      <w:r>
        <w:rPr>
          <w:color w:val="231F20"/>
        </w:rPr>
        <w:t>the</w:t>
      </w:r>
      <w:r>
        <w:rPr>
          <w:color w:val="231F20"/>
          <w:spacing w:val="-14"/>
        </w:rPr>
        <w:t xml:space="preserve"> </w:t>
      </w:r>
      <w:r>
        <w:rPr>
          <w:color w:val="231F20"/>
        </w:rPr>
        <w:t>agreement</w:t>
      </w:r>
      <w:r>
        <w:rPr>
          <w:color w:val="231F20"/>
          <w:spacing w:val="-14"/>
        </w:rPr>
        <w:t xml:space="preserve"> </w:t>
      </w:r>
      <w:r>
        <w:rPr>
          <w:color w:val="231F20"/>
        </w:rPr>
        <w:t>of</w:t>
      </w:r>
      <w:r>
        <w:rPr>
          <w:color w:val="231F20"/>
          <w:spacing w:val="-14"/>
        </w:rPr>
        <w:t xml:space="preserve"> </w:t>
      </w:r>
      <w:r>
        <w:rPr>
          <w:color w:val="231F20"/>
        </w:rPr>
        <w:t>two</w:t>
      </w:r>
      <w:r>
        <w:rPr>
          <w:color w:val="231F20"/>
          <w:spacing w:val="-14"/>
        </w:rPr>
        <w:t xml:space="preserve"> </w:t>
      </w:r>
      <w:r>
        <w:rPr>
          <w:color w:val="231F20"/>
        </w:rPr>
        <w:t>public</w:t>
      </w:r>
      <w:r>
        <w:rPr>
          <w:color w:val="231F20"/>
          <w:spacing w:val="-14"/>
        </w:rPr>
        <w:t xml:space="preserve"> </w:t>
      </w:r>
      <w:r>
        <w:rPr>
          <w:color w:val="231F20"/>
        </w:rPr>
        <w:t>agencies,</w:t>
      </w:r>
      <w:r>
        <w:rPr>
          <w:color w:val="231F20"/>
          <w:spacing w:val="-14"/>
        </w:rPr>
        <w:t xml:space="preserve"> </w:t>
      </w:r>
      <w:r>
        <w:rPr>
          <w:color w:val="231F20"/>
        </w:rPr>
        <w:t>each</w:t>
      </w:r>
      <w:r>
        <w:rPr>
          <w:color w:val="231F20"/>
          <w:spacing w:val="-14"/>
        </w:rPr>
        <w:t xml:space="preserve"> </w:t>
      </w:r>
      <w:r>
        <w:rPr>
          <w:color w:val="231F20"/>
        </w:rPr>
        <w:t>public</w:t>
      </w:r>
      <w:r>
        <w:rPr>
          <w:color w:val="231F20"/>
          <w:spacing w:val="-14"/>
        </w:rPr>
        <w:t xml:space="preserve"> </w:t>
      </w:r>
      <w:r>
        <w:rPr>
          <w:color w:val="231F20"/>
        </w:rPr>
        <w:t>agency</w:t>
      </w:r>
      <w:r>
        <w:rPr>
          <w:color w:val="231F20"/>
          <w:spacing w:val="-14"/>
        </w:rPr>
        <w:t xml:space="preserve"> </w:t>
      </w:r>
      <w:r>
        <w:rPr>
          <w:color w:val="231F20"/>
        </w:rPr>
        <w:t>shall</w:t>
      </w:r>
      <w:r>
        <w:rPr>
          <w:color w:val="231F20"/>
          <w:spacing w:val="-14"/>
        </w:rPr>
        <w:t xml:space="preserve"> </w:t>
      </w:r>
      <w:r>
        <w:rPr>
          <w:color w:val="231F20"/>
        </w:rPr>
        <w:t>appoint</w:t>
      </w:r>
      <w:r>
        <w:rPr>
          <w:color w:val="231F20"/>
          <w:spacing w:val="-14"/>
        </w:rPr>
        <w:t xml:space="preserve"> </w:t>
      </w:r>
      <w:r>
        <w:rPr>
          <w:color w:val="231F20"/>
        </w:rPr>
        <w:t>two</w:t>
      </w:r>
      <w:r>
        <w:rPr>
          <w:color w:val="231F20"/>
          <w:spacing w:val="-14"/>
        </w:rPr>
        <w:t xml:space="preserve"> </w:t>
      </w:r>
      <w:r>
        <w:rPr>
          <w:color w:val="231F20"/>
        </w:rPr>
        <w:t>representatives</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governing body (</w:t>
      </w:r>
      <w:hyperlink r:id="rId896">
        <w:r>
          <w:rPr>
            <w:color w:val="231F20"/>
          </w:rPr>
          <w:t>75-6-311</w:t>
        </w:r>
      </w:hyperlink>
      <w:r>
        <w:rPr>
          <w:color w:val="231F20"/>
        </w:rPr>
        <w:t>).</w:t>
      </w:r>
    </w:p>
    <w:p w14:paraId="1E2500CA" w14:textId="77777777" w:rsidR="00BF7EBC" w:rsidRDefault="002C7365">
      <w:pPr>
        <w:pStyle w:val="Heading5"/>
        <w:spacing w:before="85"/>
      </w:pPr>
      <w:r>
        <w:rPr>
          <w:color w:val="231F20"/>
          <w:spacing w:val="-2"/>
        </w:rPr>
        <w:t>Authority</w:t>
      </w:r>
    </w:p>
    <w:p w14:paraId="0C9C047A" w14:textId="77777777" w:rsidR="00BF7EBC" w:rsidRDefault="002C7365">
      <w:pPr>
        <w:pStyle w:val="BodyText"/>
        <w:spacing w:before="18" w:line="256" w:lineRule="auto"/>
        <w:ind w:right="1222"/>
      </w:pPr>
      <w:r>
        <w:rPr>
          <w:color w:val="231F20"/>
        </w:rPr>
        <w:t>The</w:t>
      </w:r>
      <w:r>
        <w:rPr>
          <w:color w:val="231F20"/>
          <w:spacing w:val="-2"/>
        </w:rPr>
        <w:t xml:space="preserve"> </w:t>
      </w:r>
      <w:r>
        <w:rPr>
          <w:color w:val="231F20"/>
        </w:rPr>
        <w:t>governing</w:t>
      </w:r>
      <w:r>
        <w:rPr>
          <w:color w:val="231F20"/>
          <w:spacing w:val="-2"/>
        </w:rPr>
        <w:t xml:space="preserve"> </w:t>
      </w:r>
      <w:r>
        <w:rPr>
          <w:color w:val="231F20"/>
        </w:rPr>
        <w:t>body</w:t>
      </w:r>
      <w:r>
        <w:rPr>
          <w:color w:val="231F20"/>
          <w:spacing w:val="-2"/>
        </w:rPr>
        <w:t xml:space="preserve"> </w:t>
      </w:r>
      <w:r>
        <w:rPr>
          <w:color w:val="231F20"/>
        </w:rPr>
        <w:t>has</w:t>
      </w:r>
      <w:r>
        <w:rPr>
          <w:color w:val="231F20"/>
          <w:spacing w:val="-2"/>
        </w:rPr>
        <w:t xml:space="preserve"> </w:t>
      </w:r>
      <w:r>
        <w:rPr>
          <w:color w:val="231F20"/>
        </w:rPr>
        <w:t>and</w:t>
      </w:r>
      <w:r>
        <w:rPr>
          <w:color w:val="231F20"/>
          <w:spacing w:val="-2"/>
        </w:rPr>
        <w:t xml:space="preserve"> </w:t>
      </w:r>
      <w:r>
        <w:rPr>
          <w:color w:val="231F20"/>
        </w:rPr>
        <w:t>may</w:t>
      </w:r>
      <w:r>
        <w:rPr>
          <w:color w:val="231F20"/>
          <w:spacing w:val="-2"/>
        </w:rPr>
        <w:t xml:space="preserve"> </w:t>
      </w:r>
      <w:r>
        <w:rPr>
          <w:color w:val="231F20"/>
        </w:rPr>
        <w:t>exercise</w:t>
      </w:r>
      <w:r>
        <w:rPr>
          <w:color w:val="231F20"/>
          <w:spacing w:val="-2"/>
        </w:rPr>
        <w:t xml:space="preserve"> </w:t>
      </w:r>
      <w:r>
        <w:rPr>
          <w:color w:val="231F20"/>
        </w:rPr>
        <w:t>all</w:t>
      </w:r>
      <w:r>
        <w:rPr>
          <w:color w:val="231F20"/>
          <w:spacing w:val="-2"/>
        </w:rPr>
        <w:t xml:space="preserve"> </w:t>
      </w:r>
      <w:r>
        <w:rPr>
          <w:color w:val="231F20"/>
        </w:rPr>
        <w:t>rights</w:t>
      </w:r>
      <w:r>
        <w:rPr>
          <w:color w:val="231F20"/>
          <w:spacing w:val="-2"/>
        </w:rPr>
        <w:t xml:space="preserve"> </w:t>
      </w:r>
      <w:r>
        <w:rPr>
          <w:color w:val="231F20"/>
        </w:rPr>
        <w:t>and</w:t>
      </w:r>
      <w:r>
        <w:rPr>
          <w:color w:val="231F20"/>
          <w:spacing w:val="-2"/>
        </w:rPr>
        <w:t xml:space="preserve"> </w:t>
      </w:r>
      <w:r>
        <w:rPr>
          <w:color w:val="231F20"/>
        </w:rPr>
        <w:t>powers</w:t>
      </w:r>
      <w:r>
        <w:rPr>
          <w:color w:val="231F20"/>
          <w:spacing w:val="-2"/>
        </w:rPr>
        <w:t xml:space="preserve"> </w:t>
      </w:r>
      <w:r>
        <w:rPr>
          <w:color w:val="231F20"/>
        </w:rPr>
        <w:t>necessary</w:t>
      </w:r>
      <w:r>
        <w:rPr>
          <w:color w:val="231F20"/>
          <w:spacing w:val="-2"/>
        </w:rPr>
        <w:t xml:space="preserve"> </w:t>
      </w:r>
      <w:r>
        <w:rPr>
          <w:color w:val="231F20"/>
        </w:rPr>
        <w:t>or</w:t>
      </w:r>
      <w:r>
        <w:rPr>
          <w:color w:val="231F20"/>
          <w:spacing w:val="-2"/>
        </w:rPr>
        <w:t xml:space="preserve"> </w:t>
      </w:r>
      <w:r>
        <w:rPr>
          <w:color w:val="231F20"/>
        </w:rPr>
        <w:t>incidental</w:t>
      </w:r>
      <w:r>
        <w:rPr>
          <w:color w:val="231F20"/>
          <w:spacing w:val="-2"/>
        </w:rPr>
        <w:t xml:space="preserve"> </w:t>
      </w:r>
      <w:r>
        <w:rPr>
          <w:color w:val="231F20"/>
        </w:rPr>
        <w:t>to</w:t>
      </w:r>
      <w:r>
        <w:rPr>
          <w:color w:val="231F20"/>
          <w:spacing w:val="-2"/>
        </w:rPr>
        <w:t xml:space="preserve"> </w:t>
      </w:r>
      <w:r>
        <w:rPr>
          <w:color w:val="231F20"/>
        </w:rPr>
        <w:t>or</w:t>
      </w:r>
      <w:r>
        <w:rPr>
          <w:color w:val="231F20"/>
          <w:spacing w:val="-2"/>
        </w:rPr>
        <w:t xml:space="preserve"> </w:t>
      </w:r>
      <w:r>
        <w:rPr>
          <w:color w:val="231F20"/>
        </w:rPr>
        <w:t>implied</w:t>
      </w:r>
      <w:r>
        <w:rPr>
          <w:color w:val="231F20"/>
          <w:spacing w:val="-2"/>
        </w:rPr>
        <w:t xml:space="preserve"> </w:t>
      </w:r>
      <w:r>
        <w:rPr>
          <w:color w:val="231F20"/>
        </w:rPr>
        <w:t>from</w:t>
      </w:r>
      <w:r>
        <w:rPr>
          <w:color w:val="231F20"/>
          <w:spacing w:val="-2"/>
        </w:rPr>
        <w:t xml:space="preserve"> </w:t>
      </w:r>
      <w:r>
        <w:rPr>
          <w:color w:val="231F20"/>
        </w:rPr>
        <w:t>the specific</w:t>
      </w:r>
      <w:r>
        <w:rPr>
          <w:color w:val="231F20"/>
          <w:spacing w:val="-4"/>
        </w:rPr>
        <w:t xml:space="preserve"> </w:t>
      </w:r>
      <w:r>
        <w:rPr>
          <w:color w:val="231F20"/>
        </w:rPr>
        <w:t>powers</w:t>
      </w:r>
      <w:r>
        <w:rPr>
          <w:color w:val="231F20"/>
          <w:spacing w:val="-4"/>
        </w:rPr>
        <w:t xml:space="preserve"> </w:t>
      </w:r>
      <w:r>
        <w:rPr>
          <w:color w:val="231F20"/>
        </w:rPr>
        <w:t>granted</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w:t>
      </w:r>
      <w:hyperlink r:id="rId897">
        <w:r>
          <w:rPr>
            <w:color w:val="231F20"/>
          </w:rPr>
          <w:t>75-6-313</w:t>
        </w:r>
      </w:hyperlink>
      <w:r>
        <w:rPr>
          <w:color w:val="231F20"/>
        </w:rPr>
        <w:t>).</w:t>
      </w:r>
      <w:r>
        <w:rPr>
          <w:color w:val="231F20"/>
          <w:spacing w:val="-4"/>
        </w:rPr>
        <w:t xml:space="preserve"> </w:t>
      </w:r>
      <w:r>
        <w:rPr>
          <w:color w:val="231F20"/>
        </w:rPr>
        <w:t>Specific</w:t>
      </w:r>
      <w:r>
        <w:rPr>
          <w:color w:val="231F20"/>
          <w:spacing w:val="-4"/>
        </w:rPr>
        <w:t xml:space="preserve"> </w:t>
      </w:r>
      <w:r>
        <w:rPr>
          <w:color w:val="231F20"/>
        </w:rPr>
        <w:t>powers</w:t>
      </w:r>
      <w:r>
        <w:rPr>
          <w:color w:val="231F20"/>
          <w:spacing w:val="-4"/>
        </w:rPr>
        <w:t xml:space="preserve"> </w:t>
      </w:r>
      <w:r>
        <w:rPr>
          <w:color w:val="231F20"/>
        </w:rPr>
        <w:t>may</w:t>
      </w:r>
      <w:r>
        <w:rPr>
          <w:color w:val="231F20"/>
          <w:spacing w:val="-4"/>
        </w:rPr>
        <w:t xml:space="preserve"> </w:t>
      </w:r>
      <w:r>
        <w:rPr>
          <w:color w:val="231F20"/>
        </w:rPr>
        <w:t>not</w:t>
      </w:r>
      <w:r>
        <w:rPr>
          <w:color w:val="231F20"/>
          <w:spacing w:val="-4"/>
        </w:rPr>
        <w:t xml:space="preserve"> </w:t>
      </w:r>
      <w:r>
        <w:rPr>
          <w:color w:val="231F20"/>
        </w:rPr>
        <w:t>be</w:t>
      </w:r>
      <w:r>
        <w:rPr>
          <w:color w:val="231F20"/>
          <w:spacing w:val="-4"/>
        </w:rPr>
        <w:t xml:space="preserve"> </w:t>
      </w:r>
      <w:r>
        <w:rPr>
          <w:color w:val="231F20"/>
        </w:rPr>
        <w:t>considered</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limitation</w:t>
      </w:r>
      <w:r>
        <w:rPr>
          <w:color w:val="231F20"/>
          <w:spacing w:val="-4"/>
        </w:rPr>
        <w:t xml:space="preserve"> </w:t>
      </w:r>
      <w:r>
        <w:rPr>
          <w:color w:val="231F20"/>
        </w:rPr>
        <w:t>upon any power necessary or appropriate to carry out the purposes of this part.</w:t>
      </w:r>
    </w:p>
    <w:p w14:paraId="58646D8C" w14:textId="77777777" w:rsidR="00BF7EBC" w:rsidRDefault="002C7365">
      <w:pPr>
        <w:pStyle w:val="Heading5"/>
        <w:spacing w:before="87"/>
      </w:pPr>
      <w:r>
        <w:rPr>
          <w:color w:val="231F20"/>
          <w:spacing w:val="-2"/>
        </w:rPr>
        <w:t>Funding</w:t>
      </w:r>
    </w:p>
    <w:p w14:paraId="1FCB7AAA" w14:textId="77777777" w:rsidR="00BF7EBC" w:rsidRDefault="002C7365">
      <w:pPr>
        <w:pStyle w:val="BodyText"/>
        <w:spacing w:before="18" w:line="256" w:lineRule="auto"/>
        <w:ind w:right="1514"/>
      </w:pPr>
      <w:r>
        <w:rPr>
          <w:color w:val="231F20"/>
        </w:rPr>
        <w:t>A public agency entering into an agreement pursuant to this part may appropriate funds and may sell, lease,</w:t>
      </w:r>
      <w:r>
        <w:rPr>
          <w:color w:val="231F20"/>
          <w:spacing w:val="40"/>
        </w:rPr>
        <w:t xml:space="preserve"> </w:t>
      </w:r>
      <w:r>
        <w:rPr>
          <w:color w:val="231F20"/>
        </w:rPr>
        <w:t>give, or otherwise supply to the authority personnel or services for the operation of the authority as may be within its legal power to furnish (</w:t>
      </w:r>
      <w:hyperlink r:id="rId898">
        <w:r>
          <w:rPr>
            <w:color w:val="231F20"/>
          </w:rPr>
          <w:t>75-6-306</w:t>
        </w:r>
      </w:hyperlink>
      <w:r>
        <w:rPr>
          <w:color w:val="231F20"/>
        </w:rPr>
        <w:t>).</w:t>
      </w:r>
    </w:p>
    <w:p w14:paraId="5C2D8753" w14:textId="77777777" w:rsidR="00BF7EBC" w:rsidRDefault="002C7365">
      <w:pPr>
        <w:pStyle w:val="BodyText"/>
        <w:tabs>
          <w:tab w:val="left" w:pos="10719"/>
        </w:tabs>
        <w:spacing w:before="248"/>
        <w:rPr>
          <w:rFonts w:ascii="Bookman Old Style"/>
        </w:rPr>
      </w:pPr>
      <w:r>
        <w:rPr>
          <w:rFonts w:ascii="Bookman Old Style"/>
          <w:color w:val="231F20"/>
          <w:w w:val="90"/>
          <w:u w:val="single" w:color="231F20"/>
        </w:rPr>
        <w:t>Irrigation</w:t>
      </w:r>
      <w:r>
        <w:rPr>
          <w:rFonts w:ascii="Bookman Old Style"/>
          <w:color w:val="231F20"/>
          <w:u w:val="single" w:color="231F20"/>
        </w:rPr>
        <w:t xml:space="preserve"> </w:t>
      </w:r>
      <w:r>
        <w:rPr>
          <w:rFonts w:ascii="Bookman Old Style"/>
          <w:color w:val="231F20"/>
          <w:spacing w:val="-2"/>
          <w:u w:val="single" w:color="231F20"/>
        </w:rPr>
        <w:t>District</w:t>
      </w:r>
      <w:r>
        <w:rPr>
          <w:rFonts w:ascii="Bookman Old Style"/>
          <w:color w:val="231F20"/>
          <w:u w:val="single" w:color="231F20"/>
        </w:rPr>
        <w:tab/>
      </w:r>
    </w:p>
    <w:p w14:paraId="59AD6480" w14:textId="77777777" w:rsidR="00BF7EBC" w:rsidRDefault="002C7365">
      <w:pPr>
        <w:pStyle w:val="BodyText"/>
        <w:spacing w:before="116"/>
      </w:pPr>
      <w:r>
        <w:rPr>
          <w:color w:val="231F20"/>
        </w:rPr>
        <w:t>The</w:t>
      </w:r>
      <w:r>
        <w:rPr>
          <w:color w:val="231F20"/>
          <w:spacing w:val="-1"/>
        </w:rPr>
        <w:t xml:space="preserve"> </w:t>
      </w:r>
      <w:r>
        <w:rPr>
          <w:color w:val="231F20"/>
        </w:rPr>
        <w:t>complete irrigation district statues</w:t>
      </w:r>
      <w:r>
        <w:rPr>
          <w:color w:val="231F20"/>
          <w:spacing w:val="-1"/>
        </w:rPr>
        <w:t xml:space="preserve"> </w:t>
      </w:r>
      <w:r>
        <w:rPr>
          <w:color w:val="231F20"/>
        </w:rPr>
        <w:t>are available in Montana</w:t>
      </w:r>
      <w:r>
        <w:rPr>
          <w:color w:val="231F20"/>
          <w:spacing w:val="-1"/>
        </w:rPr>
        <w:t xml:space="preserve"> </w:t>
      </w:r>
      <w:r>
        <w:rPr>
          <w:color w:val="231F20"/>
        </w:rPr>
        <w:t>Code Annotated</w:t>
      </w:r>
      <w:r>
        <w:rPr>
          <w:color w:val="231F20"/>
          <w:spacing w:val="-1"/>
        </w:rPr>
        <w:t xml:space="preserve"> </w:t>
      </w:r>
      <w:hyperlink r:id="rId899">
        <w:r>
          <w:rPr>
            <w:color w:val="231F20"/>
          </w:rPr>
          <w:t>85-7-</w:t>
        </w:r>
        <w:r>
          <w:rPr>
            <w:color w:val="231F20"/>
            <w:spacing w:val="-4"/>
          </w:rPr>
          <w:t>101</w:t>
        </w:r>
      </w:hyperlink>
      <w:r>
        <w:rPr>
          <w:color w:val="231F20"/>
          <w:spacing w:val="-4"/>
        </w:rPr>
        <w:t>.</w:t>
      </w:r>
    </w:p>
    <w:p w14:paraId="6BF56B2C"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411D6DAC" w14:textId="77777777" w:rsidR="00BF7EBC" w:rsidRDefault="002C7365">
      <w:pPr>
        <w:pStyle w:val="BodyText"/>
        <w:spacing w:before="18" w:line="256" w:lineRule="auto"/>
        <w:ind w:right="1654"/>
      </w:pPr>
      <w:r>
        <w:rPr>
          <w:color w:val="231F20"/>
        </w:rPr>
        <w:t>Irrigation</w:t>
      </w:r>
      <w:r>
        <w:rPr>
          <w:color w:val="231F20"/>
          <w:spacing w:val="16"/>
        </w:rPr>
        <w:t xml:space="preserve"> </w:t>
      </w:r>
      <w:r>
        <w:rPr>
          <w:color w:val="231F20"/>
        </w:rPr>
        <w:t>districts</w:t>
      </w:r>
      <w:r>
        <w:rPr>
          <w:color w:val="231F20"/>
          <w:spacing w:val="16"/>
        </w:rPr>
        <w:t xml:space="preserve"> </w:t>
      </w:r>
      <w:r>
        <w:rPr>
          <w:color w:val="231F20"/>
        </w:rPr>
        <w:t>may</w:t>
      </w:r>
      <w:r>
        <w:rPr>
          <w:color w:val="231F20"/>
          <w:spacing w:val="16"/>
        </w:rPr>
        <w:t xml:space="preserve"> </w:t>
      </w:r>
      <w:r>
        <w:rPr>
          <w:color w:val="231F20"/>
        </w:rPr>
        <w:t>be</w:t>
      </w:r>
      <w:r>
        <w:rPr>
          <w:color w:val="231F20"/>
          <w:spacing w:val="16"/>
        </w:rPr>
        <w:t xml:space="preserve"> </w:t>
      </w:r>
      <w:r>
        <w:rPr>
          <w:color w:val="231F20"/>
        </w:rPr>
        <w:t>formed</w:t>
      </w:r>
      <w:r>
        <w:rPr>
          <w:color w:val="231F20"/>
          <w:spacing w:val="16"/>
        </w:rPr>
        <w:t xml:space="preserve"> </w:t>
      </w:r>
      <w:r>
        <w:rPr>
          <w:color w:val="231F20"/>
        </w:rPr>
        <w:t>when</w:t>
      </w:r>
      <w:r>
        <w:rPr>
          <w:color w:val="231F20"/>
          <w:spacing w:val="16"/>
        </w:rPr>
        <w:t xml:space="preserve"> </w:t>
      </w:r>
      <w:r>
        <w:rPr>
          <w:color w:val="231F20"/>
        </w:rPr>
        <w:t>it</w:t>
      </w:r>
      <w:r>
        <w:rPr>
          <w:color w:val="231F20"/>
          <w:spacing w:val="16"/>
        </w:rPr>
        <w:t xml:space="preserve"> </w:t>
      </w:r>
      <w:r>
        <w:rPr>
          <w:color w:val="231F20"/>
        </w:rPr>
        <w:t>is</w:t>
      </w:r>
      <w:r>
        <w:rPr>
          <w:color w:val="231F20"/>
          <w:spacing w:val="16"/>
        </w:rPr>
        <w:t xml:space="preserve"> </w:t>
      </w:r>
      <w:r>
        <w:rPr>
          <w:color w:val="231F20"/>
        </w:rPr>
        <w:t>proposed</w:t>
      </w:r>
      <w:r>
        <w:rPr>
          <w:color w:val="231F20"/>
          <w:spacing w:val="16"/>
        </w:rPr>
        <w:t xml:space="preserve"> </w:t>
      </w:r>
      <w:r>
        <w:rPr>
          <w:color w:val="231F20"/>
        </w:rPr>
        <w:t>by</w:t>
      </w:r>
      <w:r>
        <w:rPr>
          <w:color w:val="231F20"/>
          <w:spacing w:val="16"/>
        </w:rPr>
        <w:t xml:space="preserve"> </w:t>
      </w:r>
      <w:r>
        <w:rPr>
          <w:color w:val="231F20"/>
        </w:rPr>
        <w:t>60%</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holders</w:t>
      </w:r>
      <w:r>
        <w:rPr>
          <w:color w:val="231F20"/>
          <w:spacing w:val="16"/>
        </w:rPr>
        <w:t xml:space="preserve"> </w:t>
      </w:r>
      <w:r>
        <w:rPr>
          <w:color w:val="231F20"/>
        </w:rPr>
        <w:t>of</w:t>
      </w:r>
      <w:r>
        <w:rPr>
          <w:color w:val="231F20"/>
          <w:spacing w:val="16"/>
        </w:rPr>
        <w:t xml:space="preserve"> </w:t>
      </w:r>
      <w:r>
        <w:rPr>
          <w:color w:val="231F20"/>
        </w:rPr>
        <w:t>title</w:t>
      </w:r>
      <w:r>
        <w:rPr>
          <w:color w:val="231F20"/>
          <w:spacing w:val="16"/>
        </w:rPr>
        <w:t xml:space="preserve"> </w:t>
      </w:r>
      <w:r>
        <w:rPr>
          <w:color w:val="231F20"/>
        </w:rPr>
        <w:t>or</w:t>
      </w:r>
      <w:r>
        <w:rPr>
          <w:color w:val="231F20"/>
          <w:spacing w:val="16"/>
        </w:rPr>
        <w:t xml:space="preserve"> </w:t>
      </w:r>
      <w:r>
        <w:rPr>
          <w:color w:val="231F20"/>
        </w:rPr>
        <w:t>evidence</w:t>
      </w:r>
      <w:r>
        <w:rPr>
          <w:color w:val="231F20"/>
          <w:spacing w:val="16"/>
        </w:rPr>
        <w:t xml:space="preserve"> </w:t>
      </w:r>
      <w:r>
        <w:rPr>
          <w:color w:val="231F20"/>
        </w:rPr>
        <w:t>of</w:t>
      </w:r>
      <w:r>
        <w:rPr>
          <w:color w:val="231F20"/>
          <w:spacing w:val="16"/>
        </w:rPr>
        <w:t xml:space="preserve"> </w:t>
      </w:r>
      <w:r>
        <w:rPr>
          <w:color w:val="231F20"/>
        </w:rPr>
        <w:t>title to lands sought to be included in an irrigation district. The district shall be formed in compliance with</w:t>
      </w:r>
      <w:r>
        <w:rPr>
          <w:color w:val="231F20"/>
          <w:spacing w:val="40"/>
        </w:rPr>
        <w:t xml:space="preserve"> </w:t>
      </w:r>
      <w:r>
        <w:rPr>
          <w:color w:val="231F20"/>
        </w:rPr>
        <w:t>federal reclamation laws, which permit the construction of irrigation works, including drainage works, or</w:t>
      </w:r>
      <w:r>
        <w:rPr>
          <w:color w:val="231F20"/>
          <w:spacing w:val="40"/>
        </w:rPr>
        <w:t xml:space="preserve"> </w:t>
      </w:r>
      <w:r>
        <w:rPr>
          <w:color w:val="231F20"/>
        </w:rPr>
        <w:t>for purchase, extension, operation, or maintenance of constructed works (</w:t>
      </w:r>
      <w:hyperlink r:id="rId900">
        <w:r>
          <w:rPr>
            <w:color w:val="231F20"/>
          </w:rPr>
          <w:t>85-7-101</w:t>
        </w:r>
      </w:hyperlink>
      <w:r>
        <w:rPr>
          <w:color w:val="231F20"/>
        </w:rPr>
        <w:t>). Before the district</w:t>
      </w:r>
    </w:p>
    <w:p w14:paraId="21052E89" w14:textId="77777777" w:rsidR="00BF7EBC" w:rsidRDefault="00BF7EBC">
      <w:pPr>
        <w:spacing w:line="256" w:lineRule="auto"/>
        <w:sectPr w:rsidR="00BF7EBC">
          <w:pgSz w:w="12240" w:h="15840"/>
          <w:pgMar w:top="600" w:right="80" w:bottom="560" w:left="260" w:header="0" w:footer="361" w:gutter="0"/>
          <w:cols w:space="720"/>
        </w:sectPr>
      </w:pPr>
    </w:p>
    <w:p w14:paraId="5ED70972" w14:textId="77777777" w:rsidR="00BF7EBC" w:rsidRDefault="002C7365">
      <w:pPr>
        <w:pStyle w:val="BodyText"/>
        <w:spacing w:before="87" w:line="256" w:lineRule="auto"/>
        <w:ind w:left="1000" w:right="578"/>
      </w:pPr>
      <w:r>
        <w:rPr>
          <w:color w:val="231F20"/>
        </w:rPr>
        <w:lastRenderedPageBreak/>
        <w:t>is established, there shall be a written report or opinion from the department of natural resources and conservation on the engineering features involved and the possibilities of water supplies, accompanied by a copy of the decree of the district court showing the adjudicated water rights in said streams from which said waters are to be diverted (</w:t>
      </w:r>
      <w:hyperlink r:id="rId901">
        <w:r>
          <w:rPr>
            <w:color w:val="231F20"/>
          </w:rPr>
          <w:t>85-7-103</w:t>
        </w:r>
      </w:hyperlink>
      <w:r>
        <w:rPr>
          <w:color w:val="231F20"/>
        </w:rPr>
        <w:t>).</w:t>
      </w:r>
    </w:p>
    <w:p w14:paraId="7A9245C8" w14:textId="77777777" w:rsidR="00BF7EBC" w:rsidRDefault="002C7365">
      <w:pPr>
        <w:pStyle w:val="Heading5"/>
        <w:spacing w:before="86"/>
        <w:ind w:left="1000"/>
      </w:pPr>
      <w:r>
        <w:rPr>
          <w:color w:val="231F20"/>
          <w:spacing w:val="-2"/>
        </w:rPr>
        <w:t>Membership</w:t>
      </w:r>
    </w:p>
    <w:p w14:paraId="588C1506" w14:textId="77777777" w:rsidR="00BF7EBC" w:rsidRDefault="002C7365">
      <w:pPr>
        <w:pStyle w:val="BodyText"/>
        <w:spacing w:before="18" w:line="256" w:lineRule="auto"/>
        <w:ind w:left="1000" w:right="644"/>
      </w:pPr>
      <w:r>
        <w:rPr>
          <w:color w:val="231F20"/>
        </w:rPr>
        <w:t>Commissioners for the irrigation district must own irrigable land within the division of the district that the</w:t>
      </w:r>
      <w:r>
        <w:rPr>
          <w:color w:val="231F20"/>
          <w:spacing w:val="80"/>
        </w:rPr>
        <w:t xml:space="preserve"> </w:t>
      </w:r>
      <w:r>
        <w:rPr>
          <w:color w:val="231F20"/>
        </w:rPr>
        <w:t>individual would represent. They must also be a resident of the county, or an adjoining county, in which</w:t>
      </w:r>
      <w:r>
        <w:rPr>
          <w:color w:val="231F20"/>
          <w:spacing w:val="80"/>
          <w:w w:val="150"/>
        </w:rPr>
        <w:t xml:space="preserve"> </w:t>
      </w:r>
      <w:r>
        <w:rPr>
          <w:color w:val="231F20"/>
        </w:rPr>
        <w:t>some portion of the division of the district that the individual would represent is located (</w:t>
      </w:r>
      <w:hyperlink r:id="rId902">
        <w:r>
          <w:rPr>
            <w:color w:val="231F20"/>
          </w:rPr>
          <w:t>85-7-1501</w:t>
        </w:r>
      </w:hyperlink>
      <w:r>
        <w:rPr>
          <w:color w:val="231F20"/>
        </w:rPr>
        <w:t>). The</w:t>
      </w:r>
      <w:r>
        <w:rPr>
          <w:color w:val="231F20"/>
          <w:spacing w:val="40"/>
        </w:rPr>
        <w:t xml:space="preserve"> </w:t>
      </w:r>
      <w:r>
        <w:rPr>
          <w:color w:val="231F20"/>
        </w:rPr>
        <w:t>commissioners appointed shall hold their respective offices until their respective successors are elected and qualified.</w:t>
      </w:r>
      <w:r>
        <w:rPr>
          <w:color w:val="231F20"/>
          <w:spacing w:val="10"/>
        </w:rPr>
        <w:t xml:space="preserve"> </w:t>
      </w:r>
      <w:r>
        <w:rPr>
          <w:color w:val="231F20"/>
        </w:rPr>
        <w:t>Each</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commissioners</w:t>
      </w:r>
      <w:r>
        <w:rPr>
          <w:color w:val="231F20"/>
          <w:spacing w:val="10"/>
        </w:rPr>
        <w:t xml:space="preserve"> </w:t>
      </w:r>
      <w:r>
        <w:rPr>
          <w:color w:val="231F20"/>
        </w:rPr>
        <w:t>shall</w:t>
      </w:r>
      <w:r>
        <w:rPr>
          <w:color w:val="231F20"/>
          <w:spacing w:val="10"/>
        </w:rPr>
        <w:t xml:space="preserve"> </w:t>
      </w:r>
      <w:r>
        <w:rPr>
          <w:color w:val="231F20"/>
        </w:rPr>
        <w:t>qualify</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same</w:t>
      </w:r>
      <w:r>
        <w:rPr>
          <w:color w:val="231F20"/>
          <w:spacing w:val="10"/>
        </w:rPr>
        <w:t xml:space="preserve"> </w:t>
      </w:r>
      <w:r>
        <w:rPr>
          <w:color w:val="231F20"/>
        </w:rPr>
        <w:t>manner</w:t>
      </w:r>
      <w:r>
        <w:rPr>
          <w:color w:val="231F20"/>
          <w:spacing w:val="10"/>
        </w:rPr>
        <w:t xml:space="preserve"> </w:t>
      </w:r>
      <w:r>
        <w:rPr>
          <w:color w:val="231F20"/>
        </w:rPr>
        <w:t>as</w:t>
      </w:r>
      <w:r>
        <w:rPr>
          <w:color w:val="231F20"/>
          <w:spacing w:val="10"/>
        </w:rPr>
        <w:t xml:space="preserve"> </w:t>
      </w:r>
      <w:r>
        <w:rPr>
          <w:color w:val="231F20"/>
        </w:rPr>
        <w:t>justices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peace.</w:t>
      </w:r>
      <w:r>
        <w:rPr>
          <w:color w:val="231F20"/>
          <w:spacing w:val="10"/>
        </w:rPr>
        <w:t xml:space="preserve"> </w:t>
      </w:r>
      <w:r>
        <w:rPr>
          <w:color w:val="231F20"/>
        </w:rPr>
        <w:t>The</w:t>
      </w:r>
      <w:r>
        <w:rPr>
          <w:color w:val="231F20"/>
          <w:spacing w:val="10"/>
        </w:rPr>
        <w:t xml:space="preserve"> </w:t>
      </w:r>
      <w:r>
        <w:rPr>
          <w:color w:val="231F20"/>
        </w:rPr>
        <w:t>bond</w:t>
      </w:r>
      <w:r>
        <w:rPr>
          <w:color w:val="231F20"/>
          <w:spacing w:val="10"/>
        </w:rPr>
        <w:t xml:space="preserve"> </w:t>
      </w:r>
      <w:r>
        <w:rPr>
          <w:color w:val="231F20"/>
        </w:rPr>
        <w:t>for a commissioner must be approved by the district court or judge of the district court and filed in the office of the clerk of the court located (</w:t>
      </w:r>
      <w:hyperlink r:id="rId903">
        <w:r>
          <w:rPr>
            <w:color w:val="231F20"/>
          </w:rPr>
          <w:t>85-7-1501</w:t>
        </w:r>
      </w:hyperlink>
      <w:r>
        <w:rPr>
          <w:color w:val="231F20"/>
        </w:rPr>
        <w:t>). The regular election for commissioners in each district must be</w:t>
      </w:r>
      <w:r>
        <w:rPr>
          <w:color w:val="231F20"/>
          <w:spacing w:val="80"/>
        </w:rPr>
        <w:t xml:space="preserve"> </w:t>
      </w:r>
      <w:r>
        <w:rPr>
          <w:color w:val="231F20"/>
        </w:rPr>
        <w:t xml:space="preserve">held annually in accordance with </w:t>
      </w:r>
      <w:hyperlink r:id="rId904">
        <w:r>
          <w:rPr>
            <w:color w:val="231F20"/>
          </w:rPr>
          <w:t>13-1-104</w:t>
        </w:r>
      </w:hyperlink>
      <w:r>
        <w:rPr>
          <w:color w:val="231F20"/>
        </w:rPr>
        <w:t xml:space="preserve"> and </w:t>
      </w:r>
      <w:hyperlink r:id="rId905">
        <w:r>
          <w:rPr>
            <w:color w:val="231F20"/>
          </w:rPr>
          <w:t>13-1-305</w:t>
        </w:r>
      </w:hyperlink>
      <w:r>
        <w:rPr>
          <w:color w:val="231F20"/>
        </w:rPr>
        <w:t>. Commissioners are elected by the electors of the</w:t>
      </w:r>
      <w:r>
        <w:rPr>
          <w:color w:val="231F20"/>
          <w:spacing w:val="80"/>
        </w:rPr>
        <w:t xml:space="preserve"> </w:t>
      </w:r>
      <w:r>
        <w:rPr>
          <w:color w:val="231F20"/>
        </w:rPr>
        <w:t>entire district (</w:t>
      </w:r>
      <w:hyperlink r:id="rId906">
        <w:r>
          <w:rPr>
            <w:color w:val="231F20"/>
          </w:rPr>
          <w:t>85-7-1702</w:t>
        </w:r>
      </w:hyperlink>
      <w:r>
        <w:rPr>
          <w:color w:val="231F20"/>
        </w:rPr>
        <w:t>).</w:t>
      </w:r>
    </w:p>
    <w:p w14:paraId="110F5B54" w14:textId="77777777" w:rsidR="00BF7EBC" w:rsidRDefault="002C7365">
      <w:pPr>
        <w:pStyle w:val="Heading5"/>
        <w:spacing w:before="82"/>
        <w:ind w:left="1000"/>
      </w:pPr>
      <w:r>
        <w:rPr>
          <w:color w:val="231F20"/>
          <w:spacing w:val="-2"/>
        </w:rPr>
        <w:t>Authority</w:t>
      </w:r>
    </w:p>
    <w:p w14:paraId="152F5852" w14:textId="77777777" w:rsidR="00BF7EBC" w:rsidRDefault="002C7365">
      <w:pPr>
        <w:pStyle w:val="BodyText"/>
        <w:spacing w:before="18" w:line="256" w:lineRule="auto"/>
        <w:ind w:left="1000" w:right="535"/>
      </w:pPr>
      <w:r>
        <w:rPr>
          <w:color w:val="231F20"/>
        </w:rPr>
        <w:t>The</w:t>
      </w:r>
      <w:r>
        <w:rPr>
          <w:color w:val="231F20"/>
          <w:spacing w:val="-7"/>
        </w:rPr>
        <w:t xml:space="preserve"> </w:t>
      </w:r>
      <w:r>
        <w:rPr>
          <w:color w:val="231F20"/>
        </w:rPr>
        <w:t>board</w:t>
      </w:r>
      <w:r>
        <w:rPr>
          <w:color w:val="231F20"/>
          <w:spacing w:val="-7"/>
        </w:rPr>
        <w:t xml:space="preserve"> </w:t>
      </w:r>
      <w:r>
        <w:rPr>
          <w:color w:val="231F20"/>
        </w:rPr>
        <w:t>shall</w:t>
      </w:r>
      <w:r>
        <w:rPr>
          <w:color w:val="231F20"/>
          <w:spacing w:val="-7"/>
        </w:rPr>
        <w:t xml:space="preserve"> </w:t>
      </w:r>
      <w:r>
        <w:rPr>
          <w:color w:val="231F20"/>
        </w:rPr>
        <w:t>have</w:t>
      </w:r>
      <w:r>
        <w:rPr>
          <w:color w:val="231F20"/>
          <w:spacing w:val="-7"/>
        </w:rPr>
        <w:t xml:space="preserve"> </w:t>
      </w:r>
      <w:r>
        <w:rPr>
          <w:color w:val="231F20"/>
        </w:rPr>
        <w:t>the</w:t>
      </w:r>
      <w:r>
        <w:rPr>
          <w:color w:val="231F20"/>
          <w:spacing w:val="-7"/>
        </w:rPr>
        <w:t xml:space="preserve"> </w:t>
      </w:r>
      <w:r>
        <w:rPr>
          <w:color w:val="231F20"/>
        </w:rPr>
        <w:t>power</w:t>
      </w:r>
      <w:r>
        <w:rPr>
          <w:color w:val="231F20"/>
          <w:spacing w:val="-7"/>
        </w:rPr>
        <w:t xml:space="preserve"> </w:t>
      </w:r>
      <w:r>
        <w:rPr>
          <w:color w:val="231F20"/>
        </w:rPr>
        <w:t>to</w:t>
      </w:r>
      <w:r>
        <w:rPr>
          <w:color w:val="231F20"/>
          <w:spacing w:val="-7"/>
        </w:rPr>
        <w:t xml:space="preserve"> </w:t>
      </w:r>
      <w:r>
        <w:rPr>
          <w:color w:val="231F20"/>
        </w:rPr>
        <w:t>adopt</w:t>
      </w:r>
      <w:r>
        <w:rPr>
          <w:color w:val="231F20"/>
          <w:spacing w:val="-7"/>
        </w:rPr>
        <w:t xml:space="preserve"> </w:t>
      </w:r>
      <w:r>
        <w:rPr>
          <w:color w:val="231F20"/>
        </w:rPr>
        <w:t>a</w:t>
      </w:r>
      <w:r>
        <w:rPr>
          <w:color w:val="231F20"/>
          <w:spacing w:val="-7"/>
        </w:rPr>
        <w:t xml:space="preserve"> </w:t>
      </w:r>
      <w:r>
        <w:rPr>
          <w:color w:val="231F20"/>
        </w:rPr>
        <w:t>corporate</w:t>
      </w:r>
      <w:r>
        <w:rPr>
          <w:color w:val="231F20"/>
          <w:spacing w:val="-7"/>
        </w:rPr>
        <w:t xml:space="preserve"> </w:t>
      </w:r>
      <w:r>
        <w:rPr>
          <w:color w:val="231F20"/>
        </w:rPr>
        <w:t>seal</w:t>
      </w:r>
      <w:r>
        <w:rPr>
          <w:color w:val="231F20"/>
          <w:spacing w:val="-7"/>
        </w:rPr>
        <w:t xml:space="preserve"> </w:t>
      </w:r>
      <w:r>
        <w:rPr>
          <w:color w:val="231F20"/>
        </w:rPr>
        <w:t>therefor;</w:t>
      </w:r>
      <w:r>
        <w:rPr>
          <w:color w:val="231F20"/>
          <w:spacing w:val="-7"/>
        </w:rPr>
        <w:t xml:space="preserve"> </w:t>
      </w:r>
      <w:r>
        <w:rPr>
          <w:color w:val="231F20"/>
        </w:rPr>
        <w:t>make</w:t>
      </w:r>
      <w:r>
        <w:rPr>
          <w:color w:val="231F20"/>
          <w:spacing w:val="-7"/>
        </w:rPr>
        <w:t xml:space="preserve"> </w:t>
      </w:r>
      <w:r>
        <w:rPr>
          <w:color w:val="231F20"/>
        </w:rPr>
        <w:t>and</w:t>
      </w:r>
      <w:r>
        <w:rPr>
          <w:color w:val="231F20"/>
          <w:spacing w:val="-7"/>
        </w:rPr>
        <w:t xml:space="preserve"> </w:t>
      </w:r>
      <w:r>
        <w:rPr>
          <w:color w:val="231F20"/>
        </w:rPr>
        <w:t>execute</w:t>
      </w:r>
      <w:r>
        <w:rPr>
          <w:color w:val="231F20"/>
          <w:spacing w:val="-7"/>
        </w:rPr>
        <w:t xml:space="preserve"> </w:t>
      </w:r>
      <w:r>
        <w:rPr>
          <w:color w:val="231F20"/>
        </w:rPr>
        <w:t>all</w:t>
      </w:r>
      <w:r>
        <w:rPr>
          <w:color w:val="231F20"/>
          <w:spacing w:val="-7"/>
        </w:rPr>
        <w:t xml:space="preserve"> </w:t>
      </w:r>
      <w:r>
        <w:rPr>
          <w:color w:val="231F20"/>
        </w:rPr>
        <w:t>necessary</w:t>
      </w:r>
      <w:r>
        <w:rPr>
          <w:color w:val="231F20"/>
          <w:spacing w:val="-7"/>
        </w:rPr>
        <w:t xml:space="preserve"> </w:t>
      </w:r>
      <w:r>
        <w:rPr>
          <w:color w:val="231F20"/>
        </w:rPr>
        <w:t>contracts;</w:t>
      </w:r>
      <w:r>
        <w:rPr>
          <w:color w:val="231F20"/>
          <w:spacing w:val="-7"/>
        </w:rPr>
        <w:t xml:space="preserve"> </w:t>
      </w:r>
      <w:r>
        <w:rPr>
          <w:color w:val="231F20"/>
        </w:rPr>
        <w:t>and employ and appoint such agents, officers, and employees as may be required and prescribe their duties. It shall be the duty of said board to pass or adopt bylaws and rules for the apportionment and distribution of water to the lands of the district and for the protection and preservation of the works and other property of the district, and the board may therein require the prompt payment of all current and delinquent taxes and assessments and other financial obligations owing the district as a prerequisite to water service (</w:t>
      </w:r>
      <w:hyperlink r:id="rId907">
        <w:r>
          <w:rPr>
            <w:color w:val="231F20"/>
          </w:rPr>
          <w:t>85-7-1902</w:t>
        </w:r>
      </w:hyperlink>
      <w:r>
        <w:rPr>
          <w:color w:val="231F20"/>
        </w:rPr>
        <w:t>). The board and its agents have the right to enter upon any land to make surveys (</w:t>
      </w:r>
      <w:hyperlink r:id="rId908">
        <w:r>
          <w:rPr>
            <w:color w:val="231F20"/>
          </w:rPr>
          <w:t>85-7-1903</w:t>
        </w:r>
      </w:hyperlink>
      <w:r>
        <w:rPr>
          <w:color w:val="231F20"/>
        </w:rPr>
        <w:t>); acquire water and water rights (</w:t>
      </w:r>
      <w:hyperlink r:id="rId909">
        <w:r>
          <w:rPr>
            <w:color w:val="231F20"/>
          </w:rPr>
          <w:t>85-</w:t>
        </w:r>
      </w:hyperlink>
      <w:r>
        <w:rPr>
          <w:color w:val="231F20"/>
          <w:spacing w:val="80"/>
        </w:rPr>
        <w:t xml:space="preserve"> </w:t>
      </w:r>
      <w:hyperlink r:id="rId910">
        <w:r>
          <w:rPr>
            <w:color w:val="231F20"/>
          </w:rPr>
          <w:t>7-1904</w:t>
        </w:r>
      </w:hyperlink>
      <w:r>
        <w:rPr>
          <w:color w:val="231F20"/>
        </w:rPr>
        <w:t>); construct irrigation works across any stream of water, watercourse, street, avenue, highway, railway, canal, ditch, or flume (</w:t>
      </w:r>
      <w:hyperlink r:id="rId911">
        <w:r>
          <w:rPr>
            <w:color w:val="231F20"/>
          </w:rPr>
          <w:t>85-7-1909</w:t>
        </w:r>
      </w:hyperlink>
      <w:r>
        <w:rPr>
          <w:color w:val="231F20"/>
        </w:rPr>
        <w:t>); regulate, supervise, apportion, and control the furnishing and delivery of water through the distribution system of the district (</w:t>
      </w:r>
      <w:hyperlink r:id="rId912">
        <w:r>
          <w:rPr>
            <w:color w:val="231F20"/>
          </w:rPr>
          <w:t>85-7-1922</w:t>
        </w:r>
      </w:hyperlink>
      <w:r>
        <w:rPr>
          <w:color w:val="231F20"/>
        </w:rPr>
        <w:t xml:space="preserve">); and acquire, construct, maintain, and lease various undertakings as defined in </w:t>
      </w:r>
      <w:hyperlink r:id="rId913">
        <w:r>
          <w:rPr>
            <w:color w:val="231F20"/>
          </w:rPr>
          <w:t>85-7-1402</w:t>
        </w:r>
      </w:hyperlink>
      <w:r>
        <w:rPr>
          <w:color w:val="231F20"/>
        </w:rPr>
        <w:t xml:space="preserve"> (</w:t>
      </w:r>
      <w:hyperlink r:id="rId914">
        <w:r>
          <w:rPr>
            <w:color w:val="231F20"/>
          </w:rPr>
          <w:t>85-7-1411</w:t>
        </w:r>
      </w:hyperlink>
      <w:r>
        <w:rPr>
          <w:color w:val="231F20"/>
        </w:rPr>
        <w:t>). The irrigation district may not impede navigation of</w:t>
      </w:r>
      <w:r>
        <w:rPr>
          <w:color w:val="231F20"/>
          <w:spacing w:val="40"/>
        </w:rPr>
        <w:t xml:space="preserve"> </w:t>
      </w:r>
      <w:r>
        <w:rPr>
          <w:color w:val="231F20"/>
        </w:rPr>
        <w:t>a navigable channel (</w:t>
      </w:r>
      <w:hyperlink r:id="rId915">
        <w:r>
          <w:rPr>
            <w:color w:val="231F20"/>
          </w:rPr>
          <w:t>85-7-1932</w:t>
        </w:r>
      </w:hyperlink>
      <w:r>
        <w:rPr>
          <w:color w:val="231F20"/>
        </w:rPr>
        <w:t>).</w:t>
      </w:r>
    </w:p>
    <w:p w14:paraId="545BFB1C" w14:textId="77777777" w:rsidR="00BF7EBC" w:rsidRDefault="002C7365">
      <w:pPr>
        <w:pStyle w:val="Heading5"/>
        <w:spacing w:before="79"/>
        <w:ind w:left="1000"/>
      </w:pPr>
      <w:r>
        <w:rPr>
          <w:color w:val="231F20"/>
          <w:spacing w:val="-2"/>
        </w:rPr>
        <w:t>Funding</w:t>
      </w:r>
    </w:p>
    <w:p w14:paraId="67BD3949" w14:textId="77777777" w:rsidR="00BF7EBC" w:rsidRDefault="002C7365">
      <w:pPr>
        <w:pStyle w:val="BodyText"/>
        <w:spacing w:before="18" w:line="256" w:lineRule="auto"/>
        <w:ind w:left="1000" w:right="578"/>
      </w:pPr>
      <w:r>
        <w:rPr>
          <w:color w:val="231F20"/>
        </w:rPr>
        <w:t>The board of commissioners of the district shall provide for the annual levy and collection of a special tax or assessment</w:t>
      </w:r>
      <w:r>
        <w:rPr>
          <w:color w:val="231F20"/>
          <w:spacing w:val="-4"/>
        </w:rPr>
        <w:t xml:space="preserve"> </w:t>
      </w:r>
      <w:r>
        <w:rPr>
          <w:color w:val="231F20"/>
        </w:rPr>
        <w:t>upon</w:t>
      </w:r>
      <w:r>
        <w:rPr>
          <w:color w:val="231F20"/>
          <w:spacing w:val="-4"/>
        </w:rPr>
        <w:t xml:space="preserve"> </w:t>
      </w:r>
      <w:r>
        <w:rPr>
          <w:color w:val="231F20"/>
        </w:rPr>
        <w:t>all</w:t>
      </w:r>
      <w:r>
        <w:rPr>
          <w:color w:val="231F20"/>
          <w:spacing w:val="-4"/>
        </w:rPr>
        <w:t xml:space="preserve"> </w:t>
      </w:r>
      <w:r>
        <w:rPr>
          <w:color w:val="231F20"/>
        </w:rPr>
        <w:t>the</w:t>
      </w:r>
      <w:r>
        <w:rPr>
          <w:color w:val="231F20"/>
          <w:spacing w:val="-4"/>
        </w:rPr>
        <w:t xml:space="preserve"> </w:t>
      </w:r>
      <w:r>
        <w:rPr>
          <w:color w:val="231F20"/>
        </w:rPr>
        <w:t>lands</w:t>
      </w:r>
      <w:r>
        <w:rPr>
          <w:color w:val="231F20"/>
          <w:spacing w:val="-4"/>
        </w:rPr>
        <w:t xml:space="preserve"> </w:t>
      </w:r>
      <w:r>
        <w:rPr>
          <w:color w:val="231F20"/>
        </w:rPr>
        <w:t>included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district,</w:t>
      </w:r>
      <w:r>
        <w:rPr>
          <w:color w:val="231F20"/>
          <w:spacing w:val="-4"/>
        </w:rPr>
        <w:t xml:space="preserve"> </w:t>
      </w:r>
      <w:r>
        <w:rPr>
          <w:color w:val="231F20"/>
        </w:rPr>
        <w:t>or</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sub-district</w:t>
      </w:r>
      <w:r>
        <w:rPr>
          <w:color w:val="231F20"/>
          <w:spacing w:val="-4"/>
        </w:rPr>
        <w:t xml:space="preserve"> </w:t>
      </w:r>
      <w:r>
        <w:rPr>
          <w:color w:val="231F20"/>
        </w:rPr>
        <w:t>if</w:t>
      </w:r>
      <w:r>
        <w:rPr>
          <w:color w:val="231F20"/>
          <w:spacing w:val="-4"/>
        </w:rPr>
        <w:t xml:space="preserve"> </w:t>
      </w:r>
      <w:r>
        <w:rPr>
          <w:color w:val="231F20"/>
        </w:rPr>
        <w:t>the</w:t>
      </w:r>
      <w:r>
        <w:rPr>
          <w:color w:val="231F20"/>
          <w:spacing w:val="-4"/>
        </w:rPr>
        <w:t xml:space="preserve"> </w:t>
      </w:r>
      <w:r>
        <w:rPr>
          <w:color w:val="231F20"/>
        </w:rPr>
        <w:t>bonds</w:t>
      </w:r>
      <w:r>
        <w:rPr>
          <w:color w:val="231F20"/>
          <w:spacing w:val="-4"/>
        </w:rPr>
        <w:t xml:space="preserve"> </w:t>
      </w:r>
      <w:r>
        <w:rPr>
          <w:color w:val="231F20"/>
        </w:rPr>
        <w:t>are</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issued</w:t>
      </w:r>
      <w:r>
        <w:rPr>
          <w:color w:val="231F20"/>
          <w:spacing w:val="-4"/>
        </w:rPr>
        <w:t xml:space="preserve"> </w:t>
      </w:r>
      <w:r>
        <w:rPr>
          <w:color w:val="231F20"/>
        </w:rPr>
        <w:t>on</w:t>
      </w:r>
      <w:r>
        <w:rPr>
          <w:color w:val="231F20"/>
          <w:spacing w:val="-4"/>
        </w:rPr>
        <w:t xml:space="preserve"> </w:t>
      </w:r>
      <w:r>
        <w:rPr>
          <w:color w:val="231F20"/>
        </w:rPr>
        <w:t>behalf of the sub-district, and subject to taxation and assessment (</w:t>
      </w:r>
      <w:hyperlink r:id="rId916">
        <w:r>
          <w:rPr>
            <w:color w:val="231F20"/>
          </w:rPr>
          <w:t>85-7-2101</w:t>
        </w:r>
      </w:hyperlink>
      <w:r>
        <w:rPr>
          <w:color w:val="231F20"/>
        </w:rPr>
        <w:t>). All irrigable lands in each irrigation district and all lands in each sub-district of the district must pay at the same rate for all purposes for which the lands are charged, except as otherwise provided by law (</w:t>
      </w:r>
      <w:hyperlink r:id="rId917">
        <w:r>
          <w:rPr>
            <w:color w:val="231F20"/>
          </w:rPr>
          <w:t>85-7-2103</w:t>
        </w:r>
      </w:hyperlink>
      <w:r>
        <w:rPr>
          <w:color w:val="231F20"/>
        </w:rPr>
        <w:t>).</w:t>
      </w:r>
    </w:p>
    <w:p w14:paraId="614B96BC" w14:textId="77777777" w:rsidR="00BF7EBC" w:rsidRDefault="002C7365">
      <w:pPr>
        <w:pStyle w:val="BodyText"/>
        <w:tabs>
          <w:tab w:val="left" w:pos="11439"/>
        </w:tabs>
        <w:spacing w:before="246"/>
        <w:ind w:left="1000"/>
        <w:rPr>
          <w:rFonts w:ascii="Bookman Old Style"/>
        </w:rPr>
      </w:pPr>
      <w:r>
        <w:rPr>
          <w:rFonts w:ascii="Bookman Old Style"/>
          <w:color w:val="231F20"/>
          <w:w w:val="90"/>
          <w:u w:val="single" w:color="231F20"/>
        </w:rPr>
        <w:t>Drainage</w:t>
      </w:r>
      <w:r>
        <w:rPr>
          <w:rFonts w:ascii="Bookman Old Style"/>
          <w:color w:val="231F20"/>
          <w:spacing w:val="-6"/>
          <w:w w:val="90"/>
          <w:u w:val="single" w:color="231F20"/>
        </w:rPr>
        <w:t xml:space="preserve"> </w:t>
      </w:r>
      <w:r>
        <w:rPr>
          <w:rFonts w:ascii="Bookman Old Style"/>
          <w:color w:val="231F20"/>
          <w:spacing w:val="-2"/>
          <w:u w:val="single" w:color="231F20"/>
        </w:rPr>
        <w:t>District</w:t>
      </w:r>
      <w:r>
        <w:rPr>
          <w:rFonts w:ascii="Bookman Old Style"/>
          <w:color w:val="231F20"/>
          <w:u w:val="single" w:color="231F20"/>
        </w:rPr>
        <w:tab/>
      </w:r>
    </w:p>
    <w:p w14:paraId="2BE295BF" w14:textId="77777777" w:rsidR="00BF7EBC" w:rsidRDefault="002C7365">
      <w:pPr>
        <w:pStyle w:val="BodyText"/>
        <w:spacing w:before="116"/>
        <w:ind w:left="1000"/>
      </w:pPr>
      <w:r>
        <w:rPr>
          <w:color w:val="231F20"/>
        </w:rPr>
        <w:t>The</w:t>
      </w:r>
      <w:r>
        <w:rPr>
          <w:color w:val="231F20"/>
          <w:spacing w:val="-2"/>
        </w:rPr>
        <w:t xml:space="preserve"> </w:t>
      </w:r>
      <w:r>
        <w:rPr>
          <w:color w:val="231F20"/>
        </w:rPr>
        <w:t>complete</w:t>
      </w:r>
      <w:r>
        <w:rPr>
          <w:color w:val="231F20"/>
          <w:spacing w:val="-2"/>
        </w:rPr>
        <w:t xml:space="preserve"> </w:t>
      </w:r>
      <w:r>
        <w:rPr>
          <w:color w:val="231F20"/>
        </w:rPr>
        <w:t>drainage</w:t>
      </w:r>
      <w:r>
        <w:rPr>
          <w:color w:val="231F20"/>
          <w:spacing w:val="-2"/>
        </w:rPr>
        <w:t xml:space="preserve"> </w:t>
      </w:r>
      <w:r>
        <w:rPr>
          <w:color w:val="231F20"/>
        </w:rPr>
        <w:t>district</w:t>
      </w:r>
      <w:r>
        <w:rPr>
          <w:color w:val="231F20"/>
          <w:spacing w:val="-2"/>
        </w:rPr>
        <w:t xml:space="preserve"> </w:t>
      </w:r>
      <w:r>
        <w:rPr>
          <w:color w:val="231F20"/>
        </w:rPr>
        <w:t>statues</w:t>
      </w:r>
      <w:r>
        <w:rPr>
          <w:color w:val="231F20"/>
          <w:spacing w:val="-1"/>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in</w:t>
      </w:r>
      <w:r>
        <w:rPr>
          <w:color w:val="231F20"/>
          <w:spacing w:val="-2"/>
        </w:rPr>
        <w:t xml:space="preserve"> </w:t>
      </w:r>
      <w:r>
        <w:rPr>
          <w:color w:val="231F20"/>
        </w:rPr>
        <w:t>Montana</w:t>
      </w:r>
      <w:r>
        <w:rPr>
          <w:color w:val="231F20"/>
          <w:spacing w:val="-1"/>
        </w:rPr>
        <w:t xml:space="preserve"> </w:t>
      </w:r>
      <w:r>
        <w:rPr>
          <w:color w:val="231F20"/>
        </w:rPr>
        <w:t>Code</w:t>
      </w:r>
      <w:r>
        <w:rPr>
          <w:color w:val="231F20"/>
          <w:spacing w:val="-2"/>
        </w:rPr>
        <w:t xml:space="preserve"> </w:t>
      </w:r>
      <w:r>
        <w:rPr>
          <w:color w:val="231F20"/>
        </w:rPr>
        <w:t>Annotated</w:t>
      </w:r>
      <w:r>
        <w:rPr>
          <w:color w:val="231F20"/>
          <w:spacing w:val="-3"/>
        </w:rPr>
        <w:t xml:space="preserve"> </w:t>
      </w:r>
      <w:hyperlink r:id="rId918">
        <w:r>
          <w:rPr>
            <w:color w:val="231F20"/>
          </w:rPr>
          <w:t>85-8-</w:t>
        </w:r>
        <w:r>
          <w:rPr>
            <w:color w:val="231F20"/>
            <w:spacing w:val="-4"/>
          </w:rPr>
          <w:t>101</w:t>
        </w:r>
      </w:hyperlink>
      <w:r>
        <w:rPr>
          <w:color w:val="231F20"/>
          <w:spacing w:val="-4"/>
        </w:rPr>
        <w:t>.</w:t>
      </w:r>
    </w:p>
    <w:p w14:paraId="2E9785FF" w14:textId="77777777" w:rsidR="00BF7EBC" w:rsidRDefault="002C7365">
      <w:pPr>
        <w:pStyle w:val="Heading5"/>
        <w:ind w:left="100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05FC57AA" w14:textId="77777777" w:rsidR="00BF7EBC" w:rsidRDefault="002C7365">
      <w:pPr>
        <w:pStyle w:val="BodyText"/>
        <w:spacing w:before="18" w:line="256" w:lineRule="auto"/>
        <w:ind w:left="1000" w:right="505"/>
      </w:pPr>
      <w:r>
        <w:rPr>
          <w:color w:val="231F20"/>
        </w:rPr>
        <w:t>Drainage</w:t>
      </w:r>
      <w:r>
        <w:rPr>
          <w:color w:val="231F20"/>
          <w:spacing w:val="-4"/>
        </w:rPr>
        <w:t xml:space="preserve"> </w:t>
      </w:r>
      <w:r>
        <w:rPr>
          <w:color w:val="231F20"/>
        </w:rPr>
        <w:t>districts</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petitioned</w:t>
      </w:r>
      <w:r>
        <w:rPr>
          <w:color w:val="231F20"/>
          <w:spacing w:val="-4"/>
        </w:rPr>
        <w:t xml:space="preserve"> </w:t>
      </w:r>
      <w:r>
        <w:rPr>
          <w:color w:val="231F20"/>
        </w:rPr>
        <w:t>whenever</w:t>
      </w:r>
      <w:r>
        <w:rPr>
          <w:color w:val="231F20"/>
          <w:spacing w:val="-4"/>
        </w:rPr>
        <w:t xml:space="preserve"> </w:t>
      </w:r>
      <w:r>
        <w:rPr>
          <w:color w:val="231F20"/>
        </w:rPr>
        <w:t>a</w:t>
      </w:r>
      <w:r>
        <w:rPr>
          <w:color w:val="231F20"/>
          <w:spacing w:val="-4"/>
        </w:rPr>
        <w:t xml:space="preserve"> </w:t>
      </w:r>
      <w:r>
        <w:rPr>
          <w:color w:val="231F20"/>
        </w:rPr>
        <w:t>majority</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owners</w:t>
      </w:r>
      <w:r>
        <w:rPr>
          <w:color w:val="231F20"/>
          <w:spacing w:val="-4"/>
        </w:rPr>
        <w:t xml:space="preserve"> </w:t>
      </w:r>
      <w:r>
        <w:rPr>
          <w:color w:val="231F20"/>
        </w:rPr>
        <w:t>of</w:t>
      </w:r>
      <w:r>
        <w:rPr>
          <w:color w:val="231F20"/>
          <w:spacing w:val="-4"/>
        </w:rPr>
        <w:t xml:space="preserve"> </w:t>
      </w:r>
      <w:r>
        <w:rPr>
          <w:color w:val="231F20"/>
        </w:rPr>
        <w:t>lands</w:t>
      </w:r>
      <w:r>
        <w:rPr>
          <w:color w:val="231F20"/>
          <w:spacing w:val="-4"/>
        </w:rPr>
        <w:t xml:space="preserve"> </w:t>
      </w:r>
      <w:r>
        <w:rPr>
          <w:color w:val="231F20"/>
        </w:rPr>
        <w:t>within</w:t>
      </w:r>
      <w:r>
        <w:rPr>
          <w:color w:val="231F20"/>
          <w:spacing w:val="-4"/>
        </w:rPr>
        <w:t xml:space="preserve"> </w:t>
      </w:r>
      <w:r>
        <w:rPr>
          <w:color w:val="231F20"/>
        </w:rPr>
        <w:t>any</w:t>
      </w:r>
      <w:r>
        <w:rPr>
          <w:color w:val="231F20"/>
          <w:spacing w:val="-4"/>
        </w:rPr>
        <w:t xml:space="preserve"> </w:t>
      </w:r>
      <w:r>
        <w:rPr>
          <w:color w:val="231F20"/>
        </w:rPr>
        <w:t>district</w:t>
      </w:r>
      <w:r>
        <w:rPr>
          <w:color w:val="231F20"/>
          <w:spacing w:val="-4"/>
        </w:rPr>
        <w:t xml:space="preserve"> </w:t>
      </w:r>
      <w:r>
        <w:rPr>
          <w:color w:val="231F20"/>
        </w:rPr>
        <w:t>of</w:t>
      </w:r>
      <w:r>
        <w:rPr>
          <w:color w:val="231F20"/>
          <w:spacing w:val="-4"/>
        </w:rPr>
        <w:t xml:space="preserve"> </w:t>
      </w:r>
      <w:r>
        <w:rPr>
          <w:color w:val="231F20"/>
        </w:rPr>
        <w:t>land</w:t>
      </w:r>
      <w:r>
        <w:rPr>
          <w:color w:val="231F20"/>
          <w:spacing w:val="-4"/>
        </w:rPr>
        <w:t xml:space="preserve"> </w:t>
      </w:r>
      <w:r>
        <w:rPr>
          <w:color w:val="231F20"/>
        </w:rPr>
        <w:t>who shall represent one-third in area of the land within said district to be reclaimed or benefited or whenever the owners of more than one-half of the lands within such district desire to construct one or more drains, ditches, levees, waste ditches, or other works across the lands of others or to straighten, widen, deepen, or otherwise alter</w:t>
      </w:r>
      <w:r>
        <w:rPr>
          <w:color w:val="231F20"/>
          <w:spacing w:val="-1"/>
        </w:rPr>
        <w:t xml:space="preserve"> </w:t>
      </w:r>
      <w:r>
        <w:rPr>
          <w:color w:val="231F20"/>
        </w:rPr>
        <w:t>any</w:t>
      </w:r>
      <w:r>
        <w:rPr>
          <w:color w:val="231F20"/>
          <w:spacing w:val="-1"/>
        </w:rPr>
        <w:t xml:space="preserve"> </w:t>
      </w:r>
      <w:r>
        <w:rPr>
          <w:color w:val="231F20"/>
        </w:rPr>
        <w:t>natural</w:t>
      </w:r>
      <w:r>
        <w:rPr>
          <w:color w:val="231F20"/>
          <w:spacing w:val="-1"/>
        </w:rPr>
        <w:t xml:space="preserve"> </w:t>
      </w:r>
      <w:r>
        <w:rPr>
          <w:color w:val="231F20"/>
        </w:rPr>
        <w:t>stream</w:t>
      </w:r>
      <w:r>
        <w:rPr>
          <w:color w:val="231F20"/>
          <w:spacing w:val="-1"/>
        </w:rPr>
        <w:t xml:space="preserve"> </w:t>
      </w:r>
      <w:r>
        <w:rPr>
          <w:color w:val="231F20"/>
        </w:rPr>
        <w:t>or</w:t>
      </w:r>
      <w:r>
        <w:rPr>
          <w:color w:val="231F20"/>
          <w:spacing w:val="-1"/>
        </w:rPr>
        <w:t xml:space="preserve"> </w:t>
      </w:r>
      <w:r>
        <w:rPr>
          <w:color w:val="231F20"/>
        </w:rPr>
        <w:t>watercourse</w:t>
      </w:r>
      <w:r>
        <w:rPr>
          <w:color w:val="231F20"/>
          <w:spacing w:val="-1"/>
        </w:rPr>
        <w:t xml:space="preserve"> </w:t>
      </w:r>
      <w:r>
        <w:rPr>
          <w:color w:val="231F20"/>
        </w:rPr>
        <w:t>not</w:t>
      </w:r>
      <w:r>
        <w:rPr>
          <w:color w:val="231F20"/>
          <w:spacing w:val="-1"/>
        </w:rPr>
        <w:t xml:space="preserve"> </w:t>
      </w:r>
      <w:r>
        <w:rPr>
          <w:color w:val="231F20"/>
        </w:rPr>
        <w:t>navigable,</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promotion</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public</w:t>
      </w:r>
      <w:r>
        <w:rPr>
          <w:color w:val="231F20"/>
          <w:spacing w:val="-1"/>
        </w:rPr>
        <w:t xml:space="preserve"> </w:t>
      </w:r>
      <w:r>
        <w:rPr>
          <w:color w:val="231F20"/>
        </w:rPr>
        <w:t>health</w:t>
      </w:r>
      <w:r>
        <w:rPr>
          <w:color w:val="231F20"/>
          <w:spacing w:val="-1"/>
        </w:rPr>
        <w:t xml:space="preserve"> </w:t>
      </w:r>
      <w:r>
        <w:rPr>
          <w:color w:val="231F20"/>
        </w:rPr>
        <w:t>or</w:t>
      </w:r>
      <w:r>
        <w:rPr>
          <w:color w:val="231F20"/>
          <w:spacing w:val="-1"/>
        </w:rPr>
        <w:t xml:space="preserve"> </w:t>
      </w:r>
      <w:r>
        <w:rPr>
          <w:color w:val="231F20"/>
        </w:rPr>
        <w:t>welfare</w:t>
      </w:r>
      <w:r>
        <w:rPr>
          <w:color w:val="231F20"/>
          <w:spacing w:val="-1"/>
        </w:rPr>
        <w:t xml:space="preserve"> </w:t>
      </w:r>
      <w:r>
        <w:rPr>
          <w:color w:val="231F20"/>
        </w:rPr>
        <w:t>and</w:t>
      </w:r>
      <w:r>
        <w:rPr>
          <w:color w:val="231F20"/>
          <w:spacing w:val="-1"/>
        </w:rPr>
        <w:t xml:space="preserve"> </w:t>
      </w:r>
      <w:r>
        <w:rPr>
          <w:color w:val="231F20"/>
        </w:rPr>
        <w:t>the drainage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lands</w:t>
      </w:r>
      <w:r>
        <w:rPr>
          <w:color w:val="231F20"/>
          <w:spacing w:val="-5"/>
        </w:rPr>
        <w:t xml:space="preserve"> </w:t>
      </w:r>
      <w:r>
        <w:rPr>
          <w:color w:val="231F20"/>
        </w:rPr>
        <w:t>and</w:t>
      </w:r>
      <w:r>
        <w:rPr>
          <w:color w:val="231F20"/>
          <w:spacing w:val="-5"/>
        </w:rPr>
        <w:t xml:space="preserve"> </w:t>
      </w:r>
      <w:r>
        <w:rPr>
          <w:color w:val="231F20"/>
        </w:rPr>
        <w:t>removal</w:t>
      </w:r>
      <w:r>
        <w:rPr>
          <w:color w:val="231F20"/>
          <w:spacing w:val="-5"/>
        </w:rPr>
        <w:t xml:space="preserve"> </w:t>
      </w:r>
      <w:r>
        <w:rPr>
          <w:color w:val="231F20"/>
        </w:rPr>
        <w:t>of</w:t>
      </w:r>
      <w:r>
        <w:rPr>
          <w:color w:val="231F20"/>
          <w:spacing w:val="-5"/>
        </w:rPr>
        <w:t xml:space="preserve"> </w:t>
      </w:r>
      <w:r>
        <w:rPr>
          <w:color w:val="231F20"/>
        </w:rPr>
        <w:t>surface</w:t>
      </w:r>
      <w:r>
        <w:rPr>
          <w:color w:val="231F20"/>
          <w:spacing w:val="-5"/>
        </w:rPr>
        <w:t xml:space="preserve"> </w:t>
      </w:r>
      <w:r>
        <w:rPr>
          <w:color w:val="231F20"/>
        </w:rPr>
        <w:t>waters</w:t>
      </w:r>
      <w:r>
        <w:rPr>
          <w:color w:val="231F20"/>
          <w:spacing w:val="-5"/>
        </w:rPr>
        <w:t xml:space="preserve"> </w:t>
      </w:r>
      <w:r>
        <w:rPr>
          <w:color w:val="231F20"/>
        </w:rPr>
        <w:t>therefrom;</w:t>
      </w:r>
      <w:r>
        <w:rPr>
          <w:color w:val="231F20"/>
          <w:spacing w:val="-5"/>
        </w:rPr>
        <w:t xml:space="preserve"> </w:t>
      </w:r>
      <w:r>
        <w:rPr>
          <w:color w:val="231F20"/>
        </w:rPr>
        <w:t>or</w:t>
      </w:r>
      <w:r>
        <w:rPr>
          <w:color w:val="231F20"/>
          <w:spacing w:val="-5"/>
        </w:rPr>
        <w:t xml:space="preserve"> </w:t>
      </w:r>
      <w:r>
        <w:rPr>
          <w:color w:val="231F20"/>
        </w:rPr>
        <w:t>desire</w:t>
      </w:r>
      <w:r>
        <w:rPr>
          <w:color w:val="231F20"/>
          <w:spacing w:val="-5"/>
        </w:rPr>
        <w:t xml:space="preserve"> </w:t>
      </w:r>
      <w:r>
        <w:rPr>
          <w:color w:val="231F20"/>
        </w:rPr>
        <w:t>to</w:t>
      </w:r>
      <w:r>
        <w:rPr>
          <w:color w:val="231F20"/>
          <w:spacing w:val="-5"/>
        </w:rPr>
        <w:t xml:space="preserve"> </w:t>
      </w:r>
      <w:r>
        <w:rPr>
          <w:color w:val="231F20"/>
        </w:rPr>
        <w:t>maintain</w:t>
      </w:r>
      <w:r>
        <w:rPr>
          <w:color w:val="231F20"/>
          <w:spacing w:val="-5"/>
        </w:rPr>
        <w:t xml:space="preserve"> </w:t>
      </w:r>
      <w:r>
        <w:rPr>
          <w:color w:val="231F20"/>
        </w:rPr>
        <w:t>and</w:t>
      </w:r>
      <w:r>
        <w:rPr>
          <w:color w:val="231F20"/>
          <w:spacing w:val="-5"/>
        </w:rPr>
        <w:t xml:space="preserve"> </w:t>
      </w:r>
      <w:r>
        <w:rPr>
          <w:color w:val="231F20"/>
        </w:rPr>
        <w:t>keep</w:t>
      </w:r>
      <w:r>
        <w:rPr>
          <w:color w:val="231F20"/>
          <w:spacing w:val="-5"/>
        </w:rPr>
        <w:t xml:space="preserve"> </w:t>
      </w:r>
      <w:r>
        <w:rPr>
          <w:color w:val="231F20"/>
        </w:rPr>
        <w:t>in</w:t>
      </w:r>
      <w:r>
        <w:rPr>
          <w:color w:val="231F20"/>
          <w:spacing w:val="-5"/>
        </w:rPr>
        <w:t xml:space="preserve"> </w:t>
      </w:r>
      <w:r>
        <w:rPr>
          <w:color w:val="231F20"/>
        </w:rPr>
        <w:t>repair</w:t>
      </w:r>
      <w:r>
        <w:rPr>
          <w:color w:val="231F20"/>
          <w:spacing w:val="-5"/>
        </w:rPr>
        <w:t xml:space="preserve"> </w:t>
      </w:r>
      <w:r>
        <w:rPr>
          <w:color w:val="231F20"/>
        </w:rPr>
        <w:t>any</w:t>
      </w:r>
      <w:r>
        <w:rPr>
          <w:color w:val="231F20"/>
          <w:spacing w:val="-5"/>
        </w:rPr>
        <w:t xml:space="preserve"> </w:t>
      </w:r>
      <w:r>
        <w:rPr>
          <w:color w:val="231F20"/>
        </w:rPr>
        <w:t>such drain, ditch, or levee heretofore constructed under any law of this state (</w:t>
      </w:r>
      <w:hyperlink r:id="rId919">
        <w:r>
          <w:rPr>
            <w:color w:val="231F20"/>
          </w:rPr>
          <w:t>85-8-101</w:t>
        </w:r>
      </w:hyperlink>
      <w:r>
        <w:rPr>
          <w:color w:val="231F20"/>
        </w:rPr>
        <w:t>).</w:t>
      </w:r>
    </w:p>
    <w:p w14:paraId="3CBBC7EF" w14:textId="77777777" w:rsidR="00BF7EBC" w:rsidRDefault="002C7365">
      <w:pPr>
        <w:pStyle w:val="Heading5"/>
        <w:spacing w:before="84"/>
        <w:ind w:left="1000"/>
      </w:pPr>
      <w:r>
        <w:rPr>
          <w:color w:val="231F20"/>
          <w:spacing w:val="-2"/>
        </w:rPr>
        <w:t>Membership</w:t>
      </w:r>
    </w:p>
    <w:p w14:paraId="0AF1F7FD" w14:textId="77777777" w:rsidR="00BF7EBC" w:rsidRDefault="002C7365">
      <w:pPr>
        <w:pStyle w:val="BodyText"/>
        <w:spacing w:before="18" w:line="256" w:lineRule="auto"/>
        <w:ind w:left="1000" w:right="460"/>
      </w:pPr>
      <w:r>
        <w:rPr>
          <w:color w:val="231F20"/>
        </w:rPr>
        <w:t>When a district is created the commissioners appointed by the judge or court shall hold office until the first Tuesday in May following their appointment and until their successors are elected (</w:t>
      </w:r>
      <w:hyperlink r:id="rId920">
        <w:r>
          <w:rPr>
            <w:color w:val="231F20"/>
          </w:rPr>
          <w:t>85-8-301</w:t>
        </w:r>
      </w:hyperlink>
      <w:r>
        <w:rPr>
          <w:color w:val="231F20"/>
        </w:rPr>
        <w:t>). Commissioners must be an actual landowner in the division in which they were elected, and must be a resident of a county</w:t>
      </w:r>
    </w:p>
    <w:p w14:paraId="7FC3686B" w14:textId="77777777" w:rsidR="00BF7EBC" w:rsidRDefault="00BF7EBC">
      <w:pPr>
        <w:spacing w:line="256" w:lineRule="auto"/>
        <w:sectPr w:rsidR="00BF7EBC">
          <w:pgSz w:w="12240" w:h="15840"/>
          <w:pgMar w:top="600" w:right="80" w:bottom="620" w:left="260" w:header="0" w:footer="426" w:gutter="0"/>
          <w:cols w:space="720"/>
        </w:sectPr>
      </w:pPr>
    </w:p>
    <w:p w14:paraId="0689C3F7" w14:textId="77777777" w:rsidR="00BF7EBC" w:rsidRDefault="002C7365">
      <w:pPr>
        <w:pStyle w:val="BodyText"/>
        <w:spacing w:before="87" w:line="256" w:lineRule="auto"/>
        <w:ind w:right="1222"/>
      </w:pPr>
      <w:r>
        <w:rPr>
          <w:color w:val="231F20"/>
        </w:rPr>
        <w:lastRenderedPageBreak/>
        <w:t>where</w:t>
      </w:r>
      <w:r>
        <w:rPr>
          <w:color w:val="231F20"/>
          <w:spacing w:val="-3"/>
        </w:rPr>
        <w:t xml:space="preserve"> </w:t>
      </w:r>
      <w:r>
        <w:rPr>
          <w:color w:val="231F20"/>
        </w:rPr>
        <w:t>a</w:t>
      </w:r>
      <w:r>
        <w:rPr>
          <w:color w:val="231F20"/>
          <w:spacing w:val="-3"/>
        </w:rPr>
        <w:t xml:space="preserve"> </w:t>
      </w:r>
      <w:r>
        <w:rPr>
          <w:color w:val="231F20"/>
        </w:rPr>
        <w:t>portion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district</w:t>
      </w:r>
      <w:r>
        <w:rPr>
          <w:color w:val="231F20"/>
          <w:spacing w:val="-3"/>
        </w:rPr>
        <w:t xml:space="preserve"> </w:t>
      </w:r>
      <w:r>
        <w:rPr>
          <w:color w:val="231F20"/>
        </w:rPr>
        <w:t>lands</w:t>
      </w:r>
      <w:r>
        <w:rPr>
          <w:color w:val="231F20"/>
          <w:spacing w:val="-3"/>
        </w:rPr>
        <w:t xml:space="preserve"> </w:t>
      </w:r>
      <w:r>
        <w:rPr>
          <w:color w:val="231F20"/>
        </w:rPr>
        <w:t>is</w:t>
      </w:r>
      <w:r>
        <w:rPr>
          <w:color w:val="231F20"/>
          <w:spacing w:val="-3"/>
        </w:rPr>
        <w:t xml:space="preserve"> </w:t>
      </w:r>
      <w:r>
        <w:rPr>
          <w:color w:val="231F20"/>
        </w:rPr>
        <w:t>situated</w:t>
      </w:r>
      <w:r>
        <w:rPr>
          <w:color w:val="231F20"/>
          <w:spacing w:val="-3"/>
        </w:rPr>
        <w:t xml:space="preserve"> </w:t>
      </w:r>
      <w:r>
        <w:rPr>
          <w:color w:val="231F20"/>
        </w:rPr>
        <w:t>(</w:t>
      </w:r>
      <w:hyperlink r:id="rId921">
        <w:r>
          <w:rPr>
            <w:color w:val="231F20"/>
          </w:rPr>
          <w:t>85-8-302</w:t>
        </w:r>
      </w:hyperlink>
      <w:r>
        <w:rPr>
          <w:color w:val="231F20"/>
        </w:rPr>
        <w:t>).</w:t>
      </w:r>
      <w:r>
        <w:rPr>
          <w:color w:val="231F20"/>
          <w:spacing w:val="-3"/>
        </w:rPr>
        <w:t xml:space="preserve"> </w:t>
      </w:r>
      <w:r>
        <w:rPr>
          <w:color w:val="231F20"/>
        </w:rPr>
        <w:t>The</w:t>
      </w:r>
      <w:r>
        <w:rPr>
          <w:color w:val="231F20"/>
          <w:spacing w:val="-3"/>
        </w:rPr>
        <w:t xml:space="preserve"> </w:t>
      </w:r>
      <w:r>
        <w:rPr>
          <w:color w:val="231F20"/>
        </w:rPr>
        <w:t>regular</w:t>
      </w:r>
      <w:r>
        <w:rPr>
          <w:color w:val="231F20"/>
          <w:spacing w:val="-3"/>
        </w:rPr>
        <w:t xml:space="preserve"> </w:t>
      </w:r>
      <w:r>
        <w:rPr>
          <w:color w:val="231F20"/>
        </w:rPr>
        <w:t>election</w:t>
      </w:r>
      <w:r>
        <w:rPr>
          <w:color w:val="231F20"/>
          <w:spacing w:val="-3"/>
        </w:rPr>
        <w:t xml:space="preserve"> </w:t>
      </w:r>
      <w:r>
        <w:rPr>
          <w:color w:val="231F20"/>
        </w:rPr>
        <w:t>of</w:t>
      </w:r>
      <w:r>
        <w:rPr>
          <w:color w:val="231F20"/>
          <w:spacing w:val="-3"/>
        </w:rPr>
        <w:t xml:space="preserve"> </w:t>
      </w:r>
      <w:r>
        <w:rPr>
          <w:color w:val="231F20"/>
        </w:rPr>
        <w:t>commissioners</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 xml:space="preserve">held annually in accordance with </w:t>
      </w:r>
      <w:hyperlink r:id="rId922">
        <w:r>
          <w:rPr>
            <w:color w:val="231F20"/>
          </w:rPr>
          <w:t>13-1-104</w:t>
        </w:r>
      </w:hyperlink>
      <w:r>
        <w:rPr>
          <w:color w:val="231F20"/>
        </w:rPr>
        <w:t xml:space="preserve"> and </w:t>
      </w:r>
      <w:hyperlink r:id="rId923">
        <w:r>
          <w:rPr>
            <w:color w:val="231F20"/>
          </w:rPr>
          <w:t>13-1-305</w:t>
        </w:r>
      </w:hyperlink>
      <w:r>
        <w:rPr>
          <w:color w:val="231F20"/>
        </w:rPr>
        <w:t>.</w:t>
      </w:r>
    </w:p>
    <w:p w14:paraId="6E2F8E34" w14:textId="77777777" w:rsidR="00BF7EBC" w:rsidRDefault="002C7365">
      <w:pPr>
        <w:pStyle w:val="Heading5"/>
        <w:spacing w:before="88"/>
      </w:pPr>
      <w:r>
        <w:rPr>
          <w:color w:val="231F20"/>
          <w:spacing w:val="-2"/>
        </w:rPr>
        <w:t>Authority</w:t>
      </w:r>
    </w:p>
    <w:p w14:paraId="316F58ED" w14:textId="77777777" w:rsidR="00BF7EBC" w:rsidRDefault="002C7365">
      <w:pPr>
        <w:pStyle w:val="BodyText"/>
        <w:spacing w:before="18" w:line="256" w:lineRule="auto"/>
        <w:ind w:right="1178"/>
      </w:pPr>
      <w:r>
        <w:rPr>
          <w:color w:val="231F20"/>
        </w:rPr>
        <w:t xml:space="preserve">The commissioners shall appoint one or more attorneys to assist in the establishment of the district, advise with its officers, agents, and employees, and prepare reports and other necessary documents. They shall appoint a competent civil and drainage engineer, who may be an individual, a partnership, or a corporation, who may employ assistants and make surveys, and who, with the approval of the court, may employ a consulting engineer or secure expert advice. The expense of the engineer, the engineer’s assistants, and the consulting engineer must be taxed as expenses under the petition </w:t>
      </w:r>
      <w:hyperlink r:id="rId924">
        <w:r>
          <w:rPr>
            <w:color w:val="231F20"/>
          </w:rPr>
          <w:t>(85-8-321</w:t>
        </w:r>
      </w:hyperlink>
      <w:r>
        <w:rPr>
          <w:color w:val="231F20"/>
        </w:rPr>
        <w:t>). The district may acquire lands, easements, and rights-of-way sites;</w:t>
      </w:r>
      <w:r>
        <w:rPr>
          <w:color w:val="231F20"/>
          <w:spacing w:val="-11"/>
        </w:rPr>
        <w:t xml:space="preserve"> </w:t>
      </w:r>
      <w:r>
        <w:rPr>
          <w:color w:val="231F20"/>
        </w:rPr>
        <w:t>carry</w:t>
      </w:r>
      <w:r>
        <w:rPr>
          <w:color w:val="231F20"/>
          <w:spacing w:val="-11"/>
        </w:rPr>
        <w:t xml:space="preserve"> </w:t>
      </w:r>
      <w:r>
        <w:rPr>
          <w:color w:val="231F20"/>
        </w:rPr>
        <w:t>out</w:t>
      </w:r>
      <w:r>
        <w:rPr>
          <w:color w:val="231F20"/>
          <w:spacing w:val="-11"/>
        </w:rPr>
        <w:t xml:space="preserve"> </w:t>
      </w:r>
      <w:r>
        <w:rPr>
          <w:color w:val="231F20"/>
        </w:rPr>
        <w:t>necessary</w:t>
      </w:r>
      <w:r>
        <w:rPr>
          <w:color w:val="231F20"/>
          <w:spacing w:val="-11"/>
        </w:rPr>
        <w:t xml:space="preserve"> </w:t>
      </w:r>
      <w:r>
        <w:rPr>
          <w:color w:val="231F20"/>
        </w:rPr>
        <w:t>measures</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prevention</w:t>
      </w:r>
      <w:r>
        <w:rPr>
          <w:color w:val="231F20"/>
          <w:spacing w:val="-11"/>
        </w:rPr>
        <w:t xml:space="preserve"> </w:t>
      </w:r>
      <w:r>
        <w:rPr>
          <w:color w:val="231F20"/>
        </w:rPr>
        <w:t>of</w:t>
      </w:r>
      <w:r>
        <w:rPr>
          <w:color w:val="231F20"/>
          <w:spacing w:val="-11"/>
        </w:rPr>
        <w:t xml:space="preserve"> </w:t>
      </w:r>
      <w:r>
        <w:rPr>
          <w:color w:val="231F20"/>
        </w:rPr>
        <w:t>floodwater</w:t>
      </w:r>
      <w:r>
        <w:rPr>
          <w:color w:val="231F20"/>
          <w:spacing w:val="-11"/>
        </w:rPr>
        <w:t xml:space="preserve"> </w:t>
      </w:r>
      <w:r>
        <w:rPr>
          <w:color w:val="231F20"/>
        </w:rPr>
        <w:t>and</w:t>
      </w:r>
      <w:r>
        <w:rPr>
          <w:color w:val="231F20"/>
          <w:spacing w:val="-11"/>
        </w:rPr>
        <w:t xml:space="preserve"> </w:t>
      </w:r>
      <w:r>
        <w:rPr>
          <w:color w:val="231F20"/>
        </w:rPr>
        <w:t>sediment</w:t>
      </w:r>
      <w:r>
        <w:rPr>
          <w:color w:val="231F20"/>
          <w:spacing w:val="-11"/>
        </w:rPr>
        <w:t xml:space="preserve"> </w:t>
      </w:r>
      <w:r>
        <w:rPr>
          <w:color w:val="231F20"/>
        </w:rPr>
        <w:t>damages;</w:t>
      </w:r>
      <w:r>
        <w:rPr>
          <w:color w:val="231F20"/>
          <w:spacing w:val="-11"/>
        </w:rPr>
        <w:t xml:space="preserve"> </w:t>
      </w:r>
      <w:r>
        <w:rPr>
          <w:color w:val="231F20"/>
        </w:rPr>
        <w:t>enter</w:t>
      </w:r>
      <w:r>
        <w:rPr>
          <w:color w:val="231F20"/>
          <w:spacing w:val="-11"/>
        </w:rPr>
        <w:t xml:space="preserve"> </w:t>
      </w:r>
      <w:r>
        <w:rPr>
          <w:color w:val="231F20"/>
        </w:rPr>
        <w:t>into</w:t>
      </w:r>
      <w:r>
        <w:rPr>
          <w:color w:val="231F20"/>
          <w:spacing w:val="-11"/>
        </w:rPr>
        <w:t xml:space="preserve"> </w:t>
      </w:r>
      <w:r>
        <w:rPr>
          <w:color w:val="231F20"/>
        </w:rPr>
        <w:t>agreements with state agencies and political subdivisions of the state; construct, operate, and maintain such works of improvement; and make assessments and issue bonds for carrying out the purposes of the district (</w:t>
      </w:r>
      <w:hyperlink r:id="rId925">
        <w:r>
          <w:rPr>
            <w:color w:val="231F20"/>
          </w:rPr>
          <w:t>85-8-702</w:t>
        </w:r>
      </w:hyperlink>
      <w:r>
        <w:rPr>
          <w:color w:val="231F20"/>
        </w:rPr>
        <w:t>).</w:t>
      </w:r>
    </w:p>
    <w:p w14:paraId="17B355A4" w14:textId="77777777" w:rsidR="00BF7EBC" w:rsidRDefault="002C7365">
      <w:pPr>
        <w:pStyle w:val="BodyText"/>
        <w:spacing w:before="82" w:line="256" w:lineRule="auto"/>
        <w:ind w:right="1222"/>
      </w:pPr>
      <w:r>
        <w:rPr>
          <w:color w:val="231F20"/>
        </w:rPr>
        <w:t>The commissioners, their agents, servants, and employees shall have the right to go upon all lands along any drain, ditch, levee, or embankment in their district to inspect, deepen, widen, and repair the same (</w:t>
      </w:r>
      <w:hyperlink r:id="rId926">
        <w:r>
          <w:rPr>
            <w:color w:val="231F20"/>
          </w:rPr>
          <w:t>85-8-363</w:t>
        </w:r>
      </w:hyperlink>
      <w:r>
        <w:rPr>
          <w:color w:val="231F20"/>
        </w:rPr>
        <w:t>). They</w:t>
      </w:r>
      <w:r>
        <w:rPr>
          <w:color w:val="231F20"/>
          <w:spacing w:val="-5"/>
        </w:rPr>
        <w:t xml:space="preserve"> </w:t>
      </w:r>
      <w:r>
        <w:rPr>
          <w:color w:val="231F20"/>
        </w:rPr>
        <w:t>have</w:t>
      </w:r>
      <w:r>
        <w:rPr>
          <w:color w:val="231F20"/>
          <w:spacing w:val="-5"/>
        </w:rPr>
        <w:t xml:space="preserve"> </w:t>
      </w:r>
      <w:r>
        <w:rPr>
          <w:color w:val="231F20"/>
        </w:rPr>
        <w:t>the</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lay-out</w:t>
      </w:r>
      <w:r>
        <w:rPr>
          <w:color w:val="231F20"/>
          <w:spacing w:val="-5"/>
        </w:rPr>
        <w:t xml:space="preserve"> </w:t>
      </w:r>
      <w:r>
        <w:rPr>
          <w:color w:val="231F20"/>
        </w:rPr>
        <w:t>and</w:t>
      </w:r>
      <w:r>
        <w:rPr>
          <w:color w:val="231F20"/>
          <w:spacing w:val="-5"/>
        </w:rPr>
        <w:t xml:space="preserve"> </w:t>
      </w:r>
      <w:r>
        <w:rPr>
          <w:color w:val="231F20"/>
        </w:rPr>
        <w:t>construct</w:t>
      </w:r>
      <w:r>
        <w:rPr>
          <w:color w:val="231F20"/>
          <w:spacing w:val="-5"/>
        </w:rPr>
        <w:t xml:space="preserve"> </w:t>
      </w:r>
      <w:r>
        <w:rPr>
          <w:color w:val="231F20"/>
        </w:rPr>
        <w:t>all</w:t>
      </w:r>
      <w:r>
        <w:rPr>
          <w:color w:val="231F20"/>
          <w:spacing w:val="-5"/>
        </w:rPr>
        <w:t xml:space="preserve"> </w:t>
      </w:r>
      <w:r>
        <w:rPr>
          <w:color w:val="231F20"/>
        </w:rPr>
        <w:t>necessary</w:t>
      </w:r>
      <w:r>
        <w:rPr>
          <w:color w:val="231F20"/>
          <w:spacing w:val="-5"/>
        </w:rPr>
        <w:t xml:space="preserve"> </w:t>
      </w:r>
      <w:r>
        <w:rPr>
          <w:color w:val="231F20"/>
        </w:rPr>
        <w:t>drains,</w:t>
      </w:r>
      <w:r>
        <w:rPr>
          <w:color w:val="231F20"/>
          <w:spacing w:val="-5"/>
        </w:rPr>
        <w:t xml:space="preserve"> </w:t>
      </w:r>
      <w:r>
        <w:rPr>
          <w:color w:val="231F20"/>
        </w:rPr>
        <w:t>ditches,</w:t>
      </w:r>
      <w:r>
        <w:rPr>
          <w:color w:val="231F20"/>
          <w:spacing w:val="-5"/>
        </w:rPr>
        <w:t xml:space="preserve"> </w:t>
      </w:r>
      <w:r>
        <w:rPr>
          <w:color w:val="231F20"/>
        </w:rPr>
        <w:t>and</w:t>
      </w:r>
      <w:r>
        <w:rPr>
          <w:color w:val="231F20"/>
          <w:spacing w:val="-5"/>
        </w:rPr>
        <w:t xml:space="preserve"> </w:t>
      </w:r>
      <w:r>
        <w:rPr>
          <w:color w:val="231F20"/>
        </w:rPr>
        <w:t>levees</w:t>
      </w:r>
      <w:r>
        <w:rPr>
          <w:color w:val="231F20"/>
          <w:spacing w:val="-5"/>
        </w:rPr>
        <w:t xml:space="preserve"> </w:t>
      </w:r>
      <w:r>
        <w:rPr>
          <w:color w:val="231F20"/>
        </w:rPr>
        <w:t>across</w:t>
      </w:r>
      <w:r>
        <w:rPr>
          <w:color w:val="231F20"/>
          <w:spacing w:val="-5"/>
        </w:rPr>
        <w:t xml:space="preserve"> </w:t>
      </w:r>
      <w:r>
        <w:rPr>
          <w:color w:val="231F20"/>
        </w:rPr>
        <w:t>any</w:t>
      </w:r>
      <w:r>
        <w:rPr>
          <w:color w:val="231F20"/>
          <w:spacing w:val="-5"/>
        </w:rPr>
        <w:t xml:space="preserve"> </w:t>
      </w:r>
      <w:r>
        <w:rPr>
          <w:color w:val="231F20"/>
        </w:rPr>
        <w:t>railway</w:t>
      </w:r>
      <w:r>
        <w:rPr>
          <w:color w:val="231F20"/>
          <w:spacing w:val="-5"/>
        </w:rPr>
        <w:t xml:space="preserve"> </w:t>
      </w:r>
      <w:r>
        <w:rPr>
          <w:color w:val="231F20"/>
        </w:rPr>
        <w:t>right-of- way in their district (</w:t>
      </w:r>
      <w:hyperlink r:id="rId927">
        <w:r>
          <w:rPr>
            <w:color w:val="231F20"/>
          </w:rPr>
          <w:t>85-8-366</w:t>
        </w:r>
      </w:hyperlink>
      <w:r>
        <w:rPr>
          <w:color w:val="231F20"/>
        </w:rPr>
        <w:t>).</w:t>
      </w:r>
    </w:p>
    <w:p w14:paraId="55E92A60" w14:textId="77777777" w:rsidR="00BF7EBC" w:rsidRDefault="002C7365">
      <w:pPr>
        <w:pStyle w:val="Heading5"/>
        <w:spacing w:before="86"/>
      </w:pPr>
      <w:r>
        <w:rPr>
          <w:color w:val="231F20"/>
          <w:spacing w:val="-2"/>
        </w:rPr>
        <w:t>Funding</w:t>
      </w:r>
    </w:p>
    <w:p w14:paraId="6D0B8EBF" w14:textId="77777777" w:rsidR="00BF7EBC" w:rsidRDefault="002C7365">
      <w:pPr>
        <w:pStyle w:val="BodyText"/>
        <w:spacing w:before="18" w:line="256" w:lineRule="auto"/>
        <w:ind w:right="1222"/>
      </w:pPr>
      <w:r>
        <w:rPr>
          <w:color w:val="231F20"/>
        </w:rPr>
        <w:t>The</w:t>
      </w:r>
      <w:r>
        <w:rPr>
          <w:color w:val="231F20"/>
          <w:spacing w:val="-6"/>
        </w:rPr>
        <w:t xml:space="preserve"> </w:t>
      </w:r>
      <w:r>
        <w:rPr>
          <w:color w:val="231F20"/>
        </w:rPr>
        <w:t>commissioners</w:t>
      </w:r>
      <w:r>
        <w:rPr>
          <w:color w:val="231F20"/>
          <w:spacing w:val="-6"/>
        </w:rPr>
        <w:t xml:space="preserve"> </w:t>
      </w:r>
      <w:r>
        <w:rPr>
          <w:color w:val="231F20"/>
        </w:rPr>
        <w:t>shall</w:t>
      </w:r>
      <w:r>
        <w:rPr>
          <w:color w:val="231F20"/>
          <w:spacing w:val="-6"/>
        </w:rPr>
        <w:t xml:space="preserve"> </w:t>
      </w:r>
      <w:r>
        <w:rPr>
          <w:color w:val="231F20"/>
        </w:rPr>
        <w:t>certify</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department</w:t>
      </w:r>
      <w:r>
        <w:rPr>
          <w:color w:val="231F20"/>
          <w:spacing w:val="-6"/>
        </w:rPr>
        <w:t xml:space="preserve"> </w:t>
      </w:r>
      <w:r>
        <w:rPr>
          <w:color w:val="231F20"/>
        </w:rPr>
        <w:t>of</w:t>
      </w:r>
      <w:r>
        <w:rPr>
          <w:color w:val="231F20"/>
          <w:spacing w:val="-6"/>
        </w:rPr>
        <w:t xml:space="preserve"> </w:t>
      </w:r>
      <w:r>
        <w:rPr>
          <w:color w:val="231F20"/>
        </w:rPr>
        <w:t>revenue</w:t>
      </w:r>
      <w:r>
        <w:rPr>
          <w:color w:val="231F20"/>
          <w:spacing w:val="-6"/>
        </w:rPr>
        <w:t xml:space="preserve"> </w:t>
      </w:r>
      <w:r>
        <w:rPr>
          <w:color w:val="231F20"/>
        </w:rPr>
        <w:t>a</w:t>
      </w:r>
      <w:r>
        <w:rPr>
          <w:color w:val="231F20"/>
          <w:spacing w:val="-6"/>
        </w:rPr>
        <w:t xml:space="preserve"> </w:t>
      </w:r>
      <w:r>
        <w:rPr>
          <w:color w:val="231F20"/>
        </w:rPr>
        <w:t>correct</w:t>
      </w:r>
      <w:r>
        <w:rPr>
          <w:color w:val="231F20"/>
          <w:spacing w:val="-6"/>
        </w:rPr>
        <w:t xml:space="preserve"> </w:t>
      </w:r>
      <w:r>
        <w:rPr>
          <w:color w:val="231F20"/>
        </w:rPr>
        <w:t>list</w:t>
      </w:r>
      <w:r>
        <w:rPr>
          <w:color w:val="231F20"/>
          <w:spacing w:val="-6"/>
        </w:rPr>
        <w:t xml:space="preserve"> </w:t>
      </w:r>
      <w:r>
        <w:rPr>
          <w:color w:val="231F20"/>
        </w:rPr>
        <w:t>of</w:t>
      </w:r>
      <w:r>
        <w:rPr>
          <w:color w:val="231F20"/>
          <w:spacing w:val="-6"/>
        </w:rPr>
        <w:t xml:space="preserve"> </w:t>
      </w:r>
      <w:r>
        <w:rPr>
          <w:color w:val="231F20"/>
        </w:rPr>
        <w:t>all</w:t>
      </w:r>
      <w:r>
        <w:rPr>
          <w:color w:val="231F20"/>
          <w:spacing w:val="-6"/>
        </w:rPr>
        <w:t xml:space="preserve"> </w:t>
      </w:r>
      <w:r>
        <w:rPr>
          <w:color w:val="231F20"/>
        </w:rPr>
        <w:t>the</w:t>
      </w:r>
      <w:r>
        <w:rPr>
          <w:color w:val="231F20"/>
          <w:spacing w:val="-6"/>
        </w:rPr>
        <w:t xml:space="preserve"> </w:t>
      </w:r>
      <w:r>
        <w:rPr>
          <w:color w:val="231F20"/>
        </w:rPr>
        <w:t>district</w:t>
      </w:r>
      <w:r>
        <w:rPr>
          <w:color w:val="231F20"/>
          <w:spacing w:val="-6"/>
        </w:rPr>
        <w:t xml:space="preserve"> </w:t>
      </w:r>
      <w:r>
        <w:rPr>
          <w:color w:val="231F20"/>
        </w:rPr>
        <w:t>lands</w:t>
      </w:r>
      <w:r>
        <w:rPr>
          <w:color w:val="231F20"/>
          <w:spacing w:val="-6"/>
        </w:rPr>
        <w:t xml:space="preserve"> </w:t>
      </w:r>
      <w:r>
        <w:rPr>
          <w:color w:val="231F20"/>
        </w:rPr>
        <w:t>in</w:t>
      </w:r>
      <w:r>
        <w:rPr>
          <w:color w:val="231F20"/>
          <w:spacing w:val="-6"/>
        </w:rPr>
        <w:t xml:space="preserve"> </w:t>
      </w:r>
      <w:r>
        <w:rPr>
          <w:color w:val="231F20"/>
        </w:rPr>
        <w:t>each</w:t>
      </w:r>
      <w:r>
        <w:rPr>
          <w:color w:val="231F20"/>
          <w:spacing w:val="-6"/>
        </w:rPr>
        <w:t xml:space="preserve"> </w:t>
      </w:r>
      <w:r>
        <w:rPr>
          <w:color w:val="231F20"/>
        </w:rPr>
        <w:t>county and the owners of the lands, together with a statement of the amount of the total tax or assessment against</w:t>
      </w:r>
    </w:p>
    <w:p w14:paraId="6F702879" w14:textId="77777777" w:rsidR="00BF7EBC" w:rsidRDefault="002C7365">
      <w:pPr>
        <w:pStyle w:val="BodyText"/>
        <w:spacing w:line="256" w:lineRule="auto"/>
        <w:ind w:right="1178"/>
      </w:pPr>
      <w:r>
        <w:rPr>
          <w:color w:val="231F20"/>
        </w:rPr>
        <w:t>the lands for district purposes for that year. The county treasurer of each county in which a drainage district is located, in whole or in part, shall collect and receipt for all taxes and assessments levied by the district (</w:t>
      </w:r>
      <w:hyperlink r:id="rId928">
        <w:r>
          <w:rPr>
            <w:color w:val="231F20"/>
          </w:rPr>
          <w:t>85-8-</w:t>
        </w:r>
      </w:hyperlink>
      <w:r>
        <w:rPr>
          <w:color w:val="231F20"/>
        </w:rPr>
        <w:t xml:space="preserve"> </w:t>
      </w:r>
      <w:hyperlink r:id="rId929">
        <w:r>
          <w:rPr>
            <w:color w:val="231F20"/>
          </w:rPr>
          <w:t>601</w:t>
        </w:r>
      </w:hyperlink>
      <w:r>
        <w:rPr>
          <w:color w:val="231F20"/>
        </w:rPr>
        <w:t>). The district may also receive financial assistance from state agencies and political subdivisions of the state, other</w:t>
      </w:r>
      <w:r>
        <w:rPr>
          <w:color w:val="231F20"/>
          <w:spacing w:val="-9"/>
        </w:rPr>
        <w:t xml:space="preserve"> </w:t>
      </w:r>
      <w:r>
        <w:rPr>
          <w:color w:val="231F20"/>
        </w:rPr>
        <w:t>organizations</w:t>
      </w:r>
      <w:r>
        <w:rPr>
          <w:color w:val="231F20"/>
          <w:spacing w:val="-9"/>
        </w:rPr>
        <w:t xml:space="preserve"> </w:t>
      </w:r>
      <w:r>
        <w:rPr>
          <w:color w:val="231F20"/>
        </w:rPr>
        <w:t>created</w:t>
      </w:r>
      <w:r>
        <w:rPr>
          <w:color w:val="231F20"/>
          <w:spacing w:val="-9"/>
        </w:rPr>
        <w:t xml:space="preserve"> </w:t>
      </w:r>
      <w:r>
        <w:rPr>
          <w:color w:val="231F20"/>
        </w:rPr>
        <w:t>under</w:t>
      </w:r>
      <w:r>
        <w:rPr>
          <w:color w:val="231F20"/>
          <w:spacing w:val="-9"/>
        </w:rPr>
        <w:t xml:space="preserve"> </w:t>
      </w:r>
      <w:r>
        <w:rPr>
          <w:color w:val="231F20"/>
        </w:rPr>
        <w:t>state</w:t>
      </w:r>
      <w:r>
        <w:rPr>
          <w:color w:val="231F20"/>
          <w:spacing w:val="-9"/>
        </w:rPr>
        <w:t xml:space="preserve"> </w:t>
      </w:r>
      <w:r>
        <w:rPr>
          <w:color w:val="231F20"/>
        </w:rPr>
        <w:t>laws,</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government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United</w:t>
      </w:r>
      <w:r>
        <w:rPr>
          <w:color w:val="231F20"/>
          <w:spacing w:val="-9"/>
        </w:rPr>
        <w:t xml:space="preserve"> </w:t>
      </w:r>
      <w:r>
        <w:rPr>
          <w:color w:val="231F20"/>
        </w:rPr>
        <w:t>States</w:t>
      </w:r>
      <w:r>
        <w:rPr>
          <w:color w:val="231F20"/>
          <w:spacing w:val="-9"/>
        </w:rPr>
        <w:t xml:space="preserve"> </w:t>
      </w:r>
      <w:r>
        <w:rPr>
          <w:color w:val="231F20"/>
        </w:rPr>
        <w:t>and</w:t>
      </w:r>
      <w:r>
        <w:rPr>
          <w:color w:val="231F20"/>
          <w:spacing w:val="-9"/>
        </w:rPr>
        <w:t xml:space="preserve"> </w:t>
      </w:r>
      <w:r>
        <w:rPr>
          <w:color w:val="231F20"/>
        </w:rPr>
        <w:t>agencies</w:t>
      </w:r>
      <w:r>
        <w:rPr>
          <w:color w:val="231F20"/>
          <w:spacing w:val="-9"/>
        </w:rPr>
        <w:t xml:space="preserve"> </w:t>
      </w:r>
      <w:r>
        <w:rPr>
          <w:color w:val="231F20"/>
        </w:rPr>
        <w:t>thereof.</w:t>
      </w:r>
      <w:r>
        <w:rPr>
          <w:color w:val="231F20"/>
          <w:spacing w:val="-9"/>
        </w:rPr>
        <w:t xml:space="preserve"> </w:t>
      </w:r>
      <w:r>
        <w:rPr>
          <w:color w:val="231F20"/>
        </w:rPr>
        <w:t>They may also accept contributions from private landowners for the purposes of the district (</w:t>
      </w:r>
      <w:hyperlink r:id="rId930">
        <w:r>
          <w:rPr>
            <w:color w:val="231F20"/>
          </w:rPr>
          <w:t>85-8-702</w:t>
        </w:r>
      </w:hyperlink>
      <w:r>
        <w:rPr>
          <w:color w:val="231F20"/>
        </w:rPr>
        <w:t>).</w:t>
      </w:r>
    </w:p>
    <w:p w14:paraId="3CCDAA29" w14:textId="77777777" w:rsidR="00BF7EBC" w:rsidRDefault="002C7365">
      <w:pPr>
        <w:pStyle w:val="BodyText"/>
        <w:tabs>
          <w:tab w:val="left" w:pos="10719"/>
        </w:tabs>
        <w:spacing w:before="245"/>
        <w:rPr>
          <w:rFonts w:ascii="Bookman Old Style"/>
        </w:rPr>
      </w:pPr>
      <w:r>
        <w:rPr>
          <w:rFonts w:ascii="Bookman Old Style"/>
          <w:color w:val="231F20"/>
          <w:w w:val="85"/>
          <w:u w:val="single" w:color="231F20"/>
        </w:rPr>
        <w:t>Conservancy</w:t>
      </w:r>
      <w:r>
        <w:rPr>
          <w:rFonts w:ascii="Bookman Old Style"/>
          <w:color w:val="231F20"/>
          <w:spacing w:val="44"/>
          <w:u w:val="single" w:color="231F20"/>
        </w:rPr>
        <w:t xml:space="preserve"> </w:t>
      </w:r>
      <w:r>
        <w:rPr>
          <w:rFonts w:ascii="Bookman Old Style"/>
          <w:color w:val="231F20"/>
          <w:spacing w:val="-2"/>
          <w:u w:val="single" w:color="231F20"/>
        </w:rPr>
        <w:t>District</w:t>
      </w:r>
      <w:r>
        <w:rPr>
          <w:rFonts w:ascii="Bookman Old Style"/>
          <w:color w:val="231F20"/>
          <w:u w:val="single" w:color="231F20"/>
        </w:rPr>
        <w:tab/>
      </w:r>
    </w:p>
    <w:p w14:paraId="3905B8A4" w14:textId="77777777" w:rsidR="00BF7EBC" w:rsidRDefault="002C7365">
      <w:pPr>
        <w:pStyle w:val="BodyText"/>
        <w:spacing w:before="115"/>
      </w:pPr>
      <w:r>
        <w:rPr>
          <w:color w:val="231F20"/>
        </w:rPr>
        <w:t>The</w:t>
      </w:r>
      <w:r>
        <w:rPr>
          <w:color w:val="231F20"/>
          <w:spacing w:val="-5"/>
        </w:rPr>
        <w:t xml:space="preserve"> </w:t>
      </w:r>
      <w:r>
        <w:rPr>
          <w:color w:val="231F20"/>
        </w:rPr>
        <w:t>complete</w:t>
      </w:r>
      <w:r>
        <w:rPr>
          <w:color w:val="231F20"/>
          <w:spacing w:val="-4"/>
        </w:rPr>
        <w:t xml:space="preserve"> </w:t>
      </w:r>
      <w:r>
        <w:rPr>
          <w:color w:val="231F20"/>
        </w:rPr>
        <w:t>water</w:t>
      </w:r>
      <w:r>
        <w:rPr>
          <w:color w:val="231F20"/>
          <w:spacing w:val="-4"/>
        </w:rPr>
        <w:t xml:space="preserve"> </w:t>
      </w:r>
      <w:r>
        <w:rPr>
          <w:color w:val="231F20"/>
        </w:rPr>
        <w:t>conservancy</w:t>
      </w:r>
      <w:r>
        <w:rPr>
          <w:color w:val="231F20"/>
          <w:spacing w:val="-5"/>
        </w:rPr>
        <w:t xml:space="preserve"> </w:t>
      </w:r>
      <w:r>
        <w:rPr>
          <w:color w:val="231F20"/>
        </w:rPr>
        <w:t>district</w:t>
      </w:r>
      <w:r>
        <w:rPr>
          <w:color w:val="231F20"/>
          <w:spacing w:val="-4"/>
        </w:rPr>
        <w:t xml:space="preserve"> </w:t>
      </w:r>
      <w:r>
        <w:rPr>
          <w:color w:val="231F20"/>
        </w:rPr>
        <w:t>statues</w:t>
      </w:r>
      <w:r>
        <w:rPr>
          <w:color w:val="231F20"/>
          <w:spacing w:val="-4"/>
        </w:rPr>
        <w:t xml:space="preserve"> </w:t>
      </w:r>
      <w:r>
        <w:rPr>
          <w:color w:val="231F20"/>
        </w:rPr>
        <w:t>are</w:t>
      </w:r>
      <w:r>
        <w:rPr>
          <w:color w:val="231F20"/>
          <w:spacing w:val="-5"/>
        </w:rPr>
        <w:t xml:space="preserve"> </w:t>
      </w:r>
      <w:r>
        <w:rPr>
          <w:color w:val="231F20"/>
        </w:rPr>
        <w:t>available</w:t>
      </w:r>
      <w:r>
        <w:rPr>
          <w:color w:val="231F20"/>
          <w:spacing w:val="-4"/>
        </w:rPr>
        <w:t xml:space="preserve"> </w:t>
      </w:r>
      <w:r>
        <w:rPr>
          <w:color w:val="231F20"/>
        </w:rPr>
        <w:t>in</w:t>
      </w:r>
      <w:r>
        <w:rPr>
          <w:color w:val="231F20"/>
          <w:spacing w:val="-4"/>
        </w:rPr>
        <w:t xml:space="preserve"> </w:t>
      </w:r>
      <w:r>
        <w:rPr>
          <w:color w:val="231F20"/>
        </w:rPr>
        <w:t>Montana</w:t>
      </w:r>
      <w:r>
        <w:rPr>
          <w:color w:val="231F20"/>
          <w:spacing w:val="-5"/>
        </w:rPr>
        <w:t xml:space="preserve"> </w:t>
      </w:r>
      <w:r>
        <w:rPr>
          <w:color w:val="231F20"/>
        </w:rPr>
        <w:t>Code</w:t>
      </w:r>
      <w:r>
        <w:rPr>
          <w:color w:val="231F20"/>
          <w:spacing w:val="-4"/>
        </w:rPr>
        <w:t xml:space="preserve"> </w:t>
      </w:r>
      <w:r>
        <w:rPr>
          <w:color w:val="231F20"/>
        </w:rPr>
        <w:t>Annotated</w:t>
      </w:r>
      <w:r>
        <w:rPr>
          <w:color w:val="231F20"/>
          <w:spacing w:val="-5"/>
        </w:rPr>
        <w:t xml:space="preserve"> </w:t>
      </w:r>
      <w:hyperlink r:id="rId931">
        <w:r>
          <w:rPr>
            <w:color w:val="231F20"/>
          </w:rPr>
          <w:t>85-9-</w:t>
        </w:r>
        <w:r>
          <w:rPr>
            <w:color w:val="231F20"/>
            <w:spacing w:val="-4"/>
          </w:rPr>
          <w:t>101</w:t>
        </w:r>
      </w:hyperlink>
      <w:r>
        <w:rPr>
          <w:color w:val="231F20"/>
          <w:spacing w:val="-4"/>
        </w:rPr>
        <w:t>.</w:t>
      </w:r>
    </w:p>
    <w:p w14:paraId="2B894BF0" w14:textId="77777777" w:rsidR="00BF7EBC" w:rsidRDefault="002C7365">
      <w:pPr>
        <w:pStyle w:val="Heading5"/>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4D33004B" w14:textId="77777777" w:rsidR="00BF7EBC" w:rsidRDefault="002C7365">
      <w:pPr>
        <w:pStyle w:val="BodyText"/>
        <w:spacing w:before="18" w:line="256" w:lineRule="auto"/>
        <w:ind w:right="1309"/>
      </w:pPr>
      <w:r>
        <w:rPr>
          <w:color w:val="231F20"/>
        </w:rPr>
        <w:t>The water conservancy district will be comprised of an area in one or more counties to prevent and control floods,</w:t>
      </w:r>
      <w:r>
        <w:rPr>
          <w:color w:val="231F20"/>
          <w:spacing w:val="-9"/>
        </w:rPr>
        <w:t xml:space="preserve"> </w:t>
      </w:r>
      <w:r>
        <w:rPr>
          <w:color w:val="231F20"/>
        </w:rPr>
        <w:t>erosion,</w:t>
      </w:r>
      <w:r>
        <w:rPr>
          <w:color w:val="231F20"/>
          <w:spacing w:val="-9"/>
        </w:rPr>
        <w:t xml:space="preserve"> </w:t>
      </w:r>
      <w:r>
        <w:rPr>
          <w:color w:val="231F20"/>
        </w:rPr>
        <w:t>sedimentation;</w:t>
      </w:r>
      <w:r>
        <w:rPr>
          <w:color w:val="231F20"/>
          <w:spacing w:val="-9"/>
        </w:rPr>
        <w:t xml:space="preserve"> </w:t>
      </w:r>
      <w:r>
        <w:rPr>
          <w:color w:val="231F20"/>
        </w:rPr>
        <w:t>provide</w:t>
      </w:r>
      <w:r>
        <w:rPr>
          <w:color w:val="231F20"/>
          <w:spacing w:val="-9"/>
        </w:rPr>
        <w:t xml:space="preserve"> </w:t>
      </w:r>
      <w:r>
        <w:rPr>
          <w:color w:val="231F20"/>
        </w:rPr>
        <w:t>for</w:t>
      </w:r>
      <w:r>
        <w:rPr>
          <w:color w:val="231F20"/>
          <w:spacing w:val="-9"/>
        </w:rPr>
        <w:t xml:space="preserve"> </w:t>
      </w:r>
      <w:r>
        <w:rPr>
          <w:color w:val="231F20"/>
        </w:rPr>
        <w:t>regulation</w:t>
      </w:r>
      <w:r>
        <w:rPr>
          <w:color w:val="231F20"/>
          <w:spacing w:val="-9"/>
        </w:rPr>
        <w:t xml:space="preserve"> </w:t>
      </w:r>
      <w:r>
        <w:rPr>
          <w:color w:val="231F20"/>
        </w:rPr>
        <w:t>of</w:t>
      </w:r>
      <w:r>
        <w:rPr>
          <w:color w:val="231F20"/>
          <w:spacing w:val="-9"/>
        </w:rPr>
        <w:t xml:space="preserve"> </w:t>
      </w:r>
      <w:r>
        <w:rPr>
          <w:color w:val="231F20"/>
        </w:rPr>
        <w:t>stream</w:t>
      </w:r>
      <w:r>
        <w:rPr>
          <w:color w:val="231F20"/>
          <w:spacing w:val="-9"/>
        </w:rPr>
        <w:t xml:space="preserve"> </w:t>
      </w:r>
      <w:r>
        <w:rPr>
          <w:color w:val="231F20"/>
        </w:rPr>
        <w:t>flows</w:t>
      </w:r>
      <w:r>
        <w:rPr>
          <w:color w:val="231F20"/>
          <w:spacing w:val="-9"/>
        </w:rPr>
        <w:t xml:space="preserve"> </w:t>
      </w:r>
      <w:r>
        <w:rPr>
          <w:color w:val="231F20"/>
        </w:rPr>
        <w:t>and</w:t>
      </w:r>
      <w:r>
        <w:rPr>
          <w:color w:val="231F20"/>
          <w:spacing w:val="-9"/>
        </w:rPr>
        <w:t xml:space="preserve"> </w:t>
      </w:r>
      <w:r>
        <w:rPr>
          <w:color w:val="231F20"/>
        </w:rPr>
        <w:t>lake</w:t>
      </w:r>
      <w:r>
        <w:rPr>
          <w:color w:val="231F20"/>
          <w:spacing w:val="-9"/>
        </w:rPr>
        <w:t xml:space="preserve"> </w:t>
      </w:r>
      <w:r>
        <w:rPr>
          <w:color w:val="231F20"/>
        </w:rPr>
        <w:t>levels;</w:t>
      </w:r>
      <w:r>
        <w:rPr>
          <w:color w:val="231F20"/>
          <w:spacing w:val="-9"/>
        </w:rPr>
        <w:t xml:space="preserve"> </w:t>
      </w:r>
      <w:r>
        <w:rPr>
          <w:color w:val="231F20"/>
        </w:rPr>
        <w:t>improve</w:t>
      </w:r>
      <w:r>
        <w:rPr>
          <w:color w:val="231F20"/>
          <w:spacing w:val="-9"/>
        </w:rPr>
        <w:t xml:space="preserve"> </w:t>
      </w:r>
      <w:r>
        <w:rPr>
          <w:color w:val="231F20"/>
        </w:rPr>
        <w:t>drainage</w:t>
      </w:r>
      <w:r>
        <w:rPr>
          <w:color w:val="231F20"/>
          <w:spacing w:val="-9"/>
        </w:rPr>
        <w:t xml:space="preserve"> </w:t>
      </w:r>
      <w:r>
        <w:rPr>
          <w:color w:val="231F20"/>
        </w:rPr>
        <w:t>and</w:t>
      </w:r>
      <w:r>
        <w:rPr>
          <w:color w:val="231F20"/>
          <w:spacing w:val="-9"/>
        </w:rPr>
        <w:t xml:space="preserve"> </w:t>
      </w:r>
      <w:r>
        <w:rPr>
          <w:color w:val="231F20"/>
        </w:rPr>
        <w:t>to reclaim</w:t>
      </w:r>
      <w:r>
        <w:rPr>
          <w:color w:val="231F20"/>
          <w:spacing w:val="-6"/>
        </w:rPr>
        <w:t xml:space="preserve"> </w:t>
      </w:r>
      <w:r>
        <w:rPr>
          <w:color w:val="231F20"/>
        </w:rPr>
        <w:t>wet</w:t>
      </w:r>
      <w:r>
        <w:rPr>
          <w:color w:val="231F20"/>
          <w:spacing w:val="-6"/>
        </w:rPr>
        <w:t xml:space="preserve"> </w:t>
      </w:r>
      <w:r>
        <w:rPr>
          <w:color w:val="231F20"/>
        </w:rPr>
        <w:t>or</w:t>
      </w:r>
      <w:r>
        <w:rPr>
          <w:color w:val="231F20"/>
          <w:spacing w:val="-6"/>
        </w:rPr>
        <w:t xml:space="preserve"> </w:t>
      </w:r>
      <w:r>
        <w:rPr>
          <w:color w:val="231F20"/>
        </w:rPr>
        <w:t>overflowed</w:t>
      </w:r>
      <w:r>
        <w:rPr>
          <w:color w:val="231F20"/>
          <w:spacing w:val="-6"/>
        </w:rPr>
        <w:t xml:space="preserve"> </w:t>
      </w:r>
      <w:r>
        <w:rPr>
          <w:color w:val="231F20"/>
        </w:rPr>
        <w:t>lands;</w:t>
      </w:r>
      <w:r>
        <w:rPr>
          <w:color w:val="231F20"/>
          <w:spacing w:val="-6"/>
        </w:rPr>
        <w:t xml:space="preserve"> </w:t>
      </w:r>
      <w:r>
        <w:rPr>
          <w:color w:val="231F20"/>
        </w:rPr>
        <w:t>promote</w:t>
      </w:r>
      <w:r>
        <w:rPr>
          <w:color w:val="231F20"/>
          <w:spacing w:val="-6"/>
        </w:rPr>
        <w:t xml:space="preserve"> </w:t>
      </w:r>
      <w:r>
        <w:rPr>
          <w:color w:val="231F20"/>
        </w:rPr>
        <w:t>recreation;</w:t>
      </w:r>
      <w:r>
        <w:rPr>
          <w:color w:val="231F20"/>
          <w:spacing w:val="-6"/>
        </w:rPr>
        <w:t xml:space="preserve"> </w:t>
      </w:r>
      <w:r>
        <w:rPr>
          <w:color w:val="231F20"/>
        </w:rPr>
        <w:t>develop</w:t>
      </w:r>
      <w:r>
        <w:rPr>
          <w:color w:val="231F20"/>
          <w:spacing w:val="-6"/>
        </w:rPr>
        <w:t xml:space="preserve"> </w:t>
      </w:r>
      <w:r>
        <w:rPr>
          <w:color w:val="231F20"/>
        </w:rPr>
        <w:t>and</w:t>
      </w:r>
      <w:r>
        <w:rPr>
          <w:color w:val="231F20"/>
          <w:spacing w:val="-6"/>
        </w:rPr>
        <w:t xml:space="preserve"> </w:t>
      </w:r>
      <w:r>
        <w:rPr>
          <w:color w:val="231F20"/>
        </w:rPr>
        <w:t>conserve</w:t>
      </w:r>
      <w:r>
        <w:rPr>
          <w:color w:val="231F20"/>
          <w:spacing w:val="-6"/>
        </w:rPr>
        <w:t xml:space="preserve"> </w:t>
      </w:r>
      <w:r>
        <w:rPr>
          <w:color w:val="231F20"/>
        </w:rPr>
        <w:t>water</w:t>
      </w:r>
      <w:r>
        <w:rPr>
          <w:color w:val="231F20"/>
          <w:spacing w:val="-6"/>
        </w:rPr>
        <w:t xml:space="preserve"> </w:t>
      </w:r>
      <w:r>
        <w:rPr>
          <w:color w:val="231F20"/>
        </w:rPr>
        <w:t>resources</w:t>
      </w:r>
      <w:r>
        <w:rPr>
          <w:color w:val="231F20"/>
          <w:spacing w:val="-6"/>
        </w:rPr>
        <w:t xml:space="preserve"> </w:t>
      </w:r>
      <w:r>
        <w:rPr>
          <w:color w:val="231F20"/>
        </w:rPr>
        <w:t>and</w:t>
      </w:r>
      <w:r>
        <w:rPr>
          <w:color w:val="231F20"/>
          <w:spacing w:val="-6"/>
        </w:rPr>
        <w:t xml:space="preserve"> </w:t>
      </w:r>
      <w:r>
        <w:rPr>
          <w:color w:val="231F20"/>
        </w:rPr>
        <w:t>related</w:t>
      </w:r>
      <w:r>
        <w:rPr>
          <w:color w:val="231F20"/>
          <w:spacing w:val="-6"/>
        </w:rPr>
        <w:t xml:space="preserve"> </w:t>
      </w:r>
      <w:r>
        <w:rPr>
          <w:color w:val="231F20"/>
        </w:rPr>
        <w:t>lands, forest, fish, and wildlife resources; further provide for the conservation, development, and utilization of land and</w:t>
      </w:r>
      <w:r>
        <w:rPr>
          <w:color w:val="231F20"/>
          <w:spacing w:val="-3"/>
        </w:rPr>
        <w:t xml:space="preserve"> </w:t>
      </w:r>
      <w:r>
        <w:rPr>
          <w:color w:val="231F20"/>
        </w:rPr>
        <w:t>water</w:t>
      </w:r>
      <w:r>
        <w:rPr>
          <w:color w:val="231F20"/>
          <w:spacing w:val="-3"/>
        </w:rPr>
        <w:t xml:space="preserve"> </w:t>
      </w:r>
      <w:r>
        <w:rPr>
          <w:color w:val="231F20"/>
        </w:rPr>
        <w:t>for</w:t>
      </w:r>
      <w:r>
        <w:rPr>
          <w:color w:val="231F20"/>
          <w:spacing w:val="-3"/>
        </w:rPr>
        <w:t xml:space="preserve"> </w:t>
      </w:r>
      <w:r>
        <w:rPr>
          <w:color w:val="231F20"/>
        </w:rPr>
        <w:t>beneficial</w:t>
      </w:r>
      <w:r>
        <w:rPr>
          <w:color w:val="231F20"/>
          <w:spacing w:val="-3"/>
        </w:rPr>
        <w:t xml:space="preserve"> </w:t>
      </w:r>
      <w:r>
        <w:rPr>
          <w:color w:val="231F20"/>
        </w:rPr>
        <w:t>uses,</w:t>
      </w:r>
      <w:r>
        <w:rPr>
          <w:color w:val="231F20"/>
          <w:spacing w:val="-3"/>
        </w:rPr>
        <w:t xml:space="preserve"> </w:t>
      </w:r>
      <w:r>
        <w:rPr>
          <w:color w:val="231F20"/>
        </w:rPr>
        <w:t>including</w:t>
      </w:r>
      <w:r>
        <w:rPr>
          <w:color w:val="231F20"/>
          <w:spacing w:val="-3"/>
        </w:rPr>
        <w:t xml:space="preserve"> </w:t>
      </w:r>
      <w:r>
        <w:rPr>
          <w:color w:val="231F20"/>
        </w:rPr>
        <w:t>but</w:t>
      </w:r>
      <w:r>
        <w:rPr>
          <w:color w:val="231F20"/>
          <w:spacing w:val="-3"/>
        </w:rPr>
        <w:t xml:space="preserve"> </w:t>
      </w:r>
      <w:r>
        <w:rPr>
          <w:color w:val="231F20"/>
        </w:rPr>
        <w:t>not</w:t>
      </w:r>
      <w:r>
        <w:rPr>
          <w:color w:val="231F20"/>
          <w:spacing w:val="-3"/>
        </w:rPr>
        <w:t xml:space="preserve"> </w:t>
      </w:r>
      <w:r>
        <w:rPr>
          <w:color w:val="231F20"/>
        </w:rPr>
        <w:t>limited</w:t>
      </w:r>
      <w:r>
        <w:rPr>
          <w:color w:val="231F20"/>
          <w:spacing w:val="-3"/>
        </w:rPr>
        <w:t xml:space="preserve"> </w:t>
      </w:r>
      <w:r>
        <w:rPr>
          <w:color w:val="231F20"/>
        </w:rPr>
        <w:t>to</w:t>
      </w:r>
      <w:r>
        <w:rPr>
          <w:color w:val="231F20"/>
          <w:spacing w:val="-3"/>
        </w:rPr>
        <w:t xml:space="preserve"> </w:t>
      </w:r>
      <w:r>
        <w:rPr>
          <w:color w:val="231F20"/>
        </w:rPr>
        <w:t>domestic</w:t>
      </w:r>
      <w:r>
        <w:rPr>
          <w:color w:val="231F20"/>
          <w:spacing w:val="-3"/>
        </w:rPr>
        <w:t xml:space="preserve"> </w:t>
      </w:r>
      <w:r>
        <w:rPr>
          <w:color w:val="231F20"/>
        </w:rPr>
        <w:t>water</w:t>
      </w:r>
      <w:r>
        <w:rPr>
          <w:color w:val="231F20"/>
          <w:spacing w:val="-3"/>
        </w:rPr>
        <w:t xml:space="preserve"> </w:t>
      </w:r>
      <w:r>
        <w:rPr>
          <w:color w:val="231F20"/>
        </w:rPr>
        <w:t>supply,</w:t>
      </w:r>
      <w:r>
        <w:rPr>
          <w:color w:val="231F20"/>
          <w:spacing w:val="-3"/>
        </w:rPr>
        <w:t xml:space="preserve"> </w:t>
      </w:r>
      <w:r>
        <w:rPr>
          <w:color w:val="231F20"/>
        </w:rPr>
        <w:t>fish,</w:t>
      </w:r>
      <w:r>
        <w:rPr>
          <w:color w:val="231F20"/>
          <w:spacing w:val="-3"/>
        </w:rPr>
        <w:t xml:space="preserve"> </w:t>
      </w:r>
      <w:r>
        <w:rPr>
          <w:color w:val="231F20"/>
        </w:rPr>
        <w:t>industrial</w:t>
      </w:r>
      <w:r>
        <w:rPr>
          <w:color w:val="231F20"/>
          <w:spacing w:val="-3"/>
        </w:rPr>
        <w:t xml:space="preserve"> </w:t>
      </w:r>
      <w:r>
        <w:rPr>
          <w:color w:val="231F20"/>
        </w:rPr>
        <w:t>water</w:t>
      </w:r>
      <w:r>
        <w:rPr>
          <w:color w:val="231F20"/>
          <w:spacing w:val="-3"/>
        </w:rPr>
        <w:t xml:space="preserve"> </w:t>
      </w:r>
      <w:r>
        <w:rPr>
          <w:color w:val="231F20"/>
        </w:rPr>
        <w:t>supply, irrigation, livestock water supply, municipal water supply, recreation, and wildlife (</w:t>
      </w:r>
      <w:hyperlink r:id="rId932">
        <w:r>
          <w:rPr>
            <w:color w:val="231F20"/>
          </w:rPr>
          <w:t>85-9-102</w:t>
        </w:r>
      </w:hyperlink>
      <w:r>
        <w:rPr>
          <w:color w:val="231F20"/>
        </w:rPr>
        <w:t xml:space="preserve">). To request a preliminary survey for a proposed conservancy district, the applicants shall present a written petition to the department in accordance with </w:t>
      </w:r>
      <w:hyperlink r:id="rId933">
        <w:r>
          <w:rPr>
            <w:color w:val="231F20"/>
          </w:rPr>
          <w:t>85-9-201</w:t>
        </w:r>
      </w:hyperlink>
      <w:r>
        <w:rPr>
          <w:color w:val="231F20"/>
        </w:rPr>
        <w:t>.</w:t>
      </w:r>
    </w:p>
    <w:p w14:paraId="389F0960" w14:textId="77777777" w:rsidR="00BF7EBC" w:rsidRDefault="002C7365">
      <w:pPr>
        <w:pStyle w:val="Heading5"/>
        <w:spacing w:before="83"/>
      </w:pPr>
      <w:r>
        <w:rPr>
          <w:color w:val="231F20"/>
          <w:spacing w:val="-2"/>
        </w:rPr>
        <w:t>Membership</w:t>
      </w:r>
    </w:p>
    <w:p w14:paraId="48377055" w14:textId="77777777" w:rsidR="00BF7EBC" w:rsidRDefault="002C7365">
      <w:pPr>
        <w:pStyle w:val="BodyText"/>
        <w:spacing w:before="18" w:line="256" w:lineRule="auto"/>
        <w:ind w:right="1263"/>
      </w:pPr>
      <w:r>
        <w:rPr>
          <w:color w:val="231F20"/>
        </w:rPr>
        <w:t>If a district is organized, the court shall establish by court order the number of persons who shall comprise the directors and appoint persons who are electors within the district to membership on the board of directors and fix their compensation. The number may not be less than 3 or more than 11 persons. In fixing the number and making the appointments, the court shall consider the interests and purposes to be served by the district. Upon a</w:t>
      </w:r>
      <w:r>
        <w:rPr>
          <w:color w:val="231F20"/>
          <w:spacing w:val="-6"/>
        </w:rPr>
        <w:t xml:space="preserve"> </w:t>
      </w:r>
      <w:r>
        <w:rPr>
          <w:color w:val="231F20"/>
        </w:rPr>
        <w:t>verified</w:t>
      </w:r>
      <w:r>
        <w:rPr>
          <w:color w:val="231F20"/>
          <w:spacing w:val="-6"/>
        </w:rPr>
        <w:t xml:space="preserve"> </w:t>
      </w:r>
      <w:r>
        <w:rPr>
          <w:color w:val="231F20"/>
        </w:rPr>
        <w:t>petition</w:t>
      </w:r>
      <w:r>
        <w:rPr>
          <w:color w:val="231F20"/>
          <w:spacing w:val="-6"/>
        </w:rPr>
        <w:t xml:space="preserve"> </w:t>
      </w:r>
      <w:r>
        <w:rPr>
          <w:color w:val="231F20"/>
        </w:rPr>
        <w:t>filed</w:t>
      </w:r>
      <w:r>
        <w:rPr>
          <w:color w:val="231F20"/>
          <w:spacing w:val="-6"/>
        </w:rPr>
        <w:t xml:space="preserve"> </w:t>
      </w:r>
      <w:r>
        <w:rPr>
          <w:color w:val="231F20"/>
        </w:rPr>
        <w:t>by</w:t>
      </w:r>
      <w:r>
        <w:rPr>
          <w:color w:val="231F20"/>
          <w:spacing w:val="-6"/>
        </w:rPr>
        <w:t xml:space="preserve"> </w:t>
      </w:r>
      <w:r>
        <w:rPr>
          <w:color w:val="231F20"/>
        </w:rPr>
        <w:t>a</w:t>
      </w:r>
      <w:r>
        <w:rPr>
          <w:color w:val="231F20"/>
          <w:spacing w:val="-6"/>
        </w:rPr>
        <w:t xml:space="preserve"> </w:t>
      </w:r>
      <w:r>
        <w:rPr>
          <w:color w:val="231F20"/>
        </w:rPr>
        <w:t>majority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directors</w:t>
      </w:r>
      <w:r>
        <w:rPr>
          <w:color w:val="231F20"/>
          <w:spacing w:val="-6"/>
        </w:rPr>
        <w:t xml:space="preserve"> </w:t>
      </w:r>
      <w:r>
        <w:rPr>
          <w:color w:val="231F20"/>
        </w:rPr>
        <w:t>and</w:t>
      </w:r>
      <w:r>
        <w:rPr>
          <w:color w:val="231F20"/>
          <w:spacing w:val="-6"/>
        </w:rPr>
        <w:t xml:space="preserve"> </w:t>
      </w:r>
      <w:r>
        <w:rPr>
          <w:color w:val="231F20"/>
        </w:rPr>
        <w:t>for</w:t>
      </w:r>
      <w:r>
        <w:rPr>
          <w:color w:val="231F20"/>
          <w:spacing w:val="-6"/>
        </w:rPr>
        <w:t xml:space="preserve"> </w:t>
      </w:r>
      <w:r>
        <w:rPr>
          <w:color w:val="231F20"/>
        </w:rPr>
        <w:t>good</w:t>
      </w:r>
      <w:r>
        <w:rPr>
          <w:color w:val="231F20"/>
          <w:spacing w:val="-6"/>
        </w:rPr>
        <w:t xml:space="preserve"> </w:t>
      </w:r>
      <w:r>
        <w:rPr>
          <w:color w:val="231F20"/>
        </w:rPr>
        <w:t>cause</w:t>
      </w:r>
      <w:r>
        <w:rPr>
          <w:color w:val="231F20"/>
          <w:spacing w:val="-6"/>
        </w:rPr>
        <w:t xml:space="preserve"> </w:t>
      </w:r>
      <w:r>
        <w:rPr>
          <w:color w:val="231F20"/>
        </w:rPr>
        <w:t>shown,</w:t>
      </w:r>
      <w:r>
        <w:rPr>
          <w:color w:val="231F20"/>
          <w:spacing w:val="-6"/>
        </w:rPr>
        <w:t xml:space="preserve"> </w:t>
      </w:r>
      <w:r>
        <w:rPr>
          <w:color w:val="231F20"/>
        </w:rPr>
        <w:t>the</w:t>
      </w:r>
      <w:r>
        <w:rPr>
          <w:color w:val="231F20"/>
          <w:spacing w:val="-6"/>
        </w:rPr>
        <w:t xml:space="preserve"> </w:t>
      </w:r>
      <w:r>
        <w:rPr>
          <w:color w:val="231F20"/>
        </w:rPr>
        <w:t>court</w:t>
      </w:r>
      <w:r>
        <w:rPr>
          <w:color w:val="231F20"/>
          <w:spacing w:val="-6"/>
        </w:rPr>
        <w:t xml:space="preserve"> </w:t>
      </w:r>
      <w:r>
        <w:rPr>
          <w:color w:val="231F20"/>
        </w:rPr>
        <w:t>may</w:t>
      </w:r>
      <w:r>
        <w:rPr>
          <w:color w:val="231F20"/>
          <w:spacing w:val="-6"/>
        </w:rPr>
        <w:t xml:space="preserve"> </w:t>
      </w:r>
      <w:r>
        <w:rPr>
          <w:color w:val="231F20"/>
        </w:rPr>
        <w:t>enlarge</w:t>
      </w:r>
      <w:r>
        <w:rPr>
          <w:color w:val="231F20"/>
          <w:spacing w:val="-6"/>
        </w:rPr>
        <w:t xml:space="preserve"> </w:t>
      </w:r>
      <w:r>
        <w:rPr>
          <w:color w:val="231F20"/>
        </w:rPr>
        <w:t>or</w:t>
      </w:r>
      <w:r>
        <w:rPr>
          <w:color w:val="231F20"/>
          <w:spacing w:val="-6"/>
        </w:rPr>
        <w:t xml:space="preserve"> </w:t>
      </w:r>
      <w:r>
        <w:rPr>
          <w:color w:val="231F20"/>
        </w:rPr>
        <w:t>reduce the membership of the directors but not to be less than 3 or more than 11. Approximately one-third of the directors</w:t>
      </w:r>
      <w:r>
        <w:rPr>
          <w:color w:val="231F20"/>
          <w:spacing w:val="-7"/>
        </w:rPr>
        <w:t xml:space="preserve"> </w:t>
      </w:r>
      <w:r>
        <w:rPr>
          <w:color w:val="231F20"/>
        </w:rPr>
        <w:t>first</w:t>
      </w:r>
      <w:r>
        <w:rPr>
          <w:color w:val="231F20"/>
          <w:spacing w:val="-7"/>
        </w:rPr>
        <w:t xml:space="preserve"> </w:t>
      </w:r>
      <w:r>
        <w:rPr>
          <w:color w:val="231F20"/>
        </w:rPr>
        <w:t>appointed</w:t>
      </w:r>
      <w:r>
        <w:rPr>
          <w:color w:val="231F20"/>
          <w:spacing w:val="-7"/>
        </w:rPr>
        <w:t xml:space="preserve"> </w:t>
      </w:r>
      <w:r>
        <w:rPr>
          <w:color w:val="231F20"/>
        </w:rPr>
        <w:t>serve</w:t>
      </w:r>
      <w:r>
        <w:rPr>
          <w:color w:val="231F20"/>
          <w:spacing w:val="-7"/>
        </w:rPr>
        <w:t xml:space="preserve"> </w:t>
      </w:r>
      <w:r>
        <w:rPr>
          <w:color w:val="231F20"/>
        </w:rPr>
        <w:t>for</w:t>
      </w:r>
      <w:r>
        <w:rPr>
          <w:color w:val="231F20"/>
          <w:spacing w:val="-7"/>
        </w:rPr>
        <w:t xml:space="preserve"> </w:t>
      </w:r>
      <w:r>
        <w:rPr>
          <w:color w:val="231F20"/>
        </w:rPr>
        <w:t>1</w:t>
      </w:r>
      <w:r>
        <w:rPr>
          <w:color w:val="231F20"/>
          <w:spacing w:val="-7"/>
        </w:rPr>
        <w:t xml:space="preserve"> </w:t>
      </w:r>
      <w:r>
        <w:rPr>
          <w:color w:val="231F20"/>
        </w:rPr>
        <w:t>year,</w:t>
      </w:r>
      <w:r>
        <w:rPr>
          <w:color w:val="231F20"/>
          <w:spacing w:val="-7"/>
        </w:rPr>
        <w:t xml:space="preserve"> </w:t>
      </w:r>
      <w:r>
        <w:rPr>
          <w:color w:val="231F20"/>
        </w:rPr>
        <w:t>approximately</w:t>
      </w:r>
      <w:r>
        <w:rPr>
          <w:color w:val="231F20"/>
          <w:spacing w:val="-7"/>
        </w:rPr>
        <w:t xml:space="preserve"> </w:t>
      </w:r>
      <w:r>
        <w:rPr>
          <w:color w:val="231F20"/>
        </w:rPr>
        <w:t>one-third</w:t>
      </w:r>
      <w:r>
        <w:rPr>
          <w:color w:val="231F20"/>
          <w:spacing w:val="-7"/>
        </w:rPr>
        <w:t xml:space="preserve"> </w:t>
      </w:r>
      <w:r>
        <w:rPr>
          <w:color w:val="231F20"/>
        </w:rPr>
        <w:t>serve</w:t>
      </w:r>
      <w:r>
        <w:rPr>
          <w:color w:val="231F20"/>
          <w:spacing w:val="-7"/>
        </w:rPr>
        <w:t xml:space="preserve"> </w:t>
      </w:r>
      <w:r>
        <w:rPr>
          <w:color w:val="231F20"/>
        </w:rPr>
        <w:t>2</w:t>
      </w:r>
      <w:r>
        <w:rPr>
          <w:color w:val="231F20"/>
          <w:spacing w:val="-7"/>
        </w:rPr>
        <w:t xml:space="preserve"> </w:t>
      </w:r>
      <w:r>
        <w:rPr>
          <w:color w:val="231F20"/>
        </w:rPr>
        <w:t>years,</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remainder</w:t>
      </w:r>
      <w:r>
        <w:rPr>
          <w:color w:val="231F20"/>
          <w:spacing w:val="-7"/>
        </w:rPr>
        <w:t xml:space="preserve"> </w:t>
      </w:r>
      <w:r>
        <w:rPr>
          <w:color w:val="231F20"/>
        </w:rPr>
        <w:t>serve</w:t>
      </w:r>
      <w:r>
        <w:rPr>
          <w:color w:val="231F20"/>
          <w:spacing w:val="-7"/>
        </w:rPr>
        <w:t xml:space="preserve"> </w:t>
      </w:r>
      <w:r>
        <w:rPr>
          <w:color w:val="231F20"/>
        </w:rPr>
        <w:t>3</w:t>
      </w:r>
      <w:r>
        <w:rPr>
          <w:color w:val="231F20"/>
          <w:spacing w:val="-7"/>
        </w:rPr>
        <w:t xml:space="preserve"> </w:t>
      </w:r>
      <w:r>
        <w:rPr>
          <w:color w:val="231F20"/>
        </w:rPr>
        <w:t>years. All</w:t>
      </w:r>
      <w:r>
        <w:rPr>
          <w:color w:val="231F20"/>
          <w:spacing w:val="-1"/>
        </w:rPr>
        <w:t xml:space="preserve"> </w:t>
      </w:r>
      <w:r>
        <w:rPr>
          <w:color w:val="231F20"/>
        </w:rPr>
        <w:t>succeeding</w:t>
      </w:r>
      <w:r>
        <w:rPr>
          <w:color w:val="231F20"/>
          <w:spacing w:val="-1"/>
        </w:rPr>
        <w:t xml:space="preserve"> </w:t>
      </w:r>
      <w:r>
        <w:rPr>
          <w:color w:val="231F20"/>
        </w:rPr>
        <w:t>terms</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3</w:t>
      </w:r>
      <w:r>
        <w:rPr>
          <w:color w:val="231F20"/>
          <w:spacing w:val="-1"/>
        </w:rPr>
        <w:t xml:space="preserve"> </w:t>
      </w:r>
      <w:r>
        <w:rPr>
          <w:color w:val="231F20"/>
        </w:rPr>
        <w:t>years.</w:t>
      </w:r>
      <w:r>
        <w:rPr>
          <w:color w:val="231F20"/>
          <w:spacing w:val="-1"/>
        </w:rPr>
        <w:t xml:space="preserve"> </w:t>
      </w:r>
      <w:r>
        <w:rPr>
          <w:color w:val="231F20"/>
        </w:rPr>
        <w:t>Unless</w:t>
      </w:r>
      <w:r>
        <w:rPr>
          <w:color w:val="231F20"/>
          <w:spacing w:val="-1"/>
        </w:rPr>
        <w:t xml:space="preserve"> </w:t>
      </w:r>
      <w:r>
        <w:rPr>
          <w:color w:val="231F20"/>
        </w:rPr>
        <w:t>excused</w:t>
      </w:r>
      <w:r>
        <w:rPr>
          <w:color w:val="231F20"/>
          <w:spacing w:val="-1"/>
        </w:rPr>
        <w:t xml:space="preserve"> </w:t>
      </w:r>
      <w:r>
        <w:rPr>
          <w:color w:val="231F20"/>
        </w:rPr>
        <w:t>for</w:t>
      </w:r>
      <w:r>
        <w:rPr>
          <w:color w:val="231F20"/>
          <w:spacing w:val="-1"/>
        </w:rPr>
        <w:t xml:space="preserve"> </w:t>
      </w:r>
      <w:r>
        <w:rPr>
          <w:color w:val="231F20"/>
        </w:rPr>
        <w:t>good</w:t>
      </w:r>
      <w:r>
        <w:rPr>
          <w:color w:val="231F20"/>
          <w:spacing w:val="-1"/>
        </w:rPr>
        <w:t xml:space="preserve"> </w:t>
      </w:r>
      <w:r>
        <w:rPr>
          <w:color w:val="231F20"/>
        </w:rPr>
        <w:t>cause,</w:t>
      </w:r>
      <w:r>
        <w:rPr>
          <w:color w:val="231F20"/>
          <w:spacing w:val="-1"/>
        </w:rPr>
        <w:t xml:space="preserve"> </w:t>
      </w:r>
      <w:r>
        <w:rPr>
          <w:color w:val="231F20"/>
        </w:rPr>
        <w:t>a</w:t>
      </w:r>
      <w:r>
        <w:rPr>
          <w:color w:val="231F20"/>
          <w:spacing w:val="-1"/>
        </w:rPr>
        <w:t xml:space="preserve"> </w:t>
      </w:r>
      <w:r>
        <w:rPr>
          <w:color w:val="231F20"/>
        </w:rPr>
        <w:t>director</w:t>
      </w:r>
      <w:r>
        <w:rPr>
          <w:color w:val="231F20"/>
          <w:spacing w:val="-1"/>
        </w:rPr>
        <w:t xml:space="preserve"> </w:t>
      </w:r>
      <w:r>
        <w:rPr>
          <w:color w:val="231F20"/>
        </w:rPr>
        <w:t>who</w:t>
      </w:r>
      <w:r>
        <w:rPr>
          <w:color w:val="231F20"/>
          <w:spacing w:val="-1"/>
        </w:rPr>
        <w:t xml:space="preserve"> </w:t>
      </w:r>
      <w:r>
        <w:rPr>
          <w:color w:val="231F20"/>
        </w:rPr>
        <w:t>misses</w:t>
      </w:r>
      <w:r>
        <w:rPr>
          <w:color w:val="231F20"/>
          <w:spacing w:val="-1"/>
        </w:rPr>
        <w:t xml:space="preserve"> </w:t>
      </w:r>
      <w:r>
        <w:rPr>
          <w:color w:val="231F20"/>
        </w:rPr>
        <w:t>three</w:t>
      </w:r>
      <w:r>
        <w:rPr>
          <w:color w:val="231F20"/>
          <w:spacing w:val="-1"/>
        </w:rPr>
        <w:t xml:space="preserve"> </w:t>
      </w:r>
      <w:r>
        <w:rPr>
          <w:color w:val="231F20"/>
        </w:rPr>
        <w:t>consecutive regular meetings has vacated the position (</w:t>
      </w:r>
      <w:hyperlink r:id="rId934">
        <w:r>
          <w:rPr>
            <w:color w:val="231F20"/>
          </w:rPr>
          <w:t>85-9-401</w:t>
        </w:r>
      </w:hyperlink>
      <w:r>
        <w:rPr>
          <w:color w:val="231F20"/>
        </w:rPr>
        <w:t>).</w:t>
      </w:r>
    </w:p>
    <w:p w14:paraId="11DD3929" w14:textId="77777777" w:rsidR="00BF7EBC" w:rsidRDefault="002C7365">
      <w:pPr>
        <w:pStyle w:val="Heading5"/>
        <w:spacing w:before="82"/>
      </w:pPr>
      <w:r>
        <w:rPr>
          <w:color w:val="231F20"/>
          <w:spacing w:val="-2"/>
        </w:rPr>
        <w:t>Authority</w:t>
      </w:r>
    </w:p>
    <w:p w14:paraId="6EE689EC" w14:textId="77777777" w:rsidR="00BF7EBC" w:rsidRDefault="00BF7EBC">
      <w:pPr>
        <w:sectPr w:rsidR="00BF7EBC">
          <w:pgSz w:w="12240" w:h="15840"/>
          <w:pgMar w:top="600" w:right="80" w:bottom="620" w:left="260" w:header="0" w:footer="426" w:gutter="0"/>
          <w:cols w:space="720"/>
        </w:sectPr>
      </w:pPr>
    </w:p>
    <w:p w14:paraId="1D460D23" w14:textId="77777777" w:rsidR="00BF7EBC" w:rsidRDefault="002C7365">
      <w:pPr>
        <w:pStyle w:val="BodyText"/>
        <w:spacing w:before="87" w:line="256" w:lineRule="auto"/>
        <w:ind w:left="1030" w:right="460"/>
      </w:pPr>
      <w:r>
        <w:rPr>
          <w:color w:val="231F20"/>
          <w:spacing w:val="-2"/>
        </w:rPr>
        <w:lastRenderedPageBreak/>
        <w:t>The</w:t>
      </w:r>
      <w:r>
        <w:rPr>
          <w:color w:val="231F20"/>
          <w:spacing w:val="-13"/>
        </w:rPr>
        <w:t xml:space="preserve"> </w:t>
      </w:r>
      <w:r>
        <w:rPr>
          <w:color w:val="231F20"/>
          <w:spacing w:val="-2"/>
        </w:rPr>
        <w:t>directors</w:t>
      </w:r>
      <w:r>
        <w:rPr>
          <w:color w:val="231F20"/>
          <w:spacing w:val="-13"/>
        </w:rPr>
        <w:t xml:space="preserve"> </w:t>
      </w:r>
      <w:r>
        <w:rPr>
          <w:color w:val="231F20"/>
          <w:spacing w:val="-2"/>
        </w:rPr>
        <w:t>of</w:t>
      </w:r>
      <w:r>
        <w:rPr>
          <w:color w:val="231F20"/>
          <w:spacing w:val="-13"/>
        </w:rPr>
        <w:t xml:space="preserve"> </w:t>
      </w:r>
      <w:r>
        <w:rPr>
          <w:color w:val="231F20"/>
          <w:spacing w:val="-2"/>
        </w:rPr>
        <w:t>a</w:t>
      </w:r>
      <w:r>
        <w:rPr>
          <w:color w:val="231F20"/>
          <w:spacing w:val="-13"/>
        </w:rPr>
        <w:t xml:space="preserve"> </w:t>
      </w:r>
      <w:r>
        <w:rPr>
          <w:color w:val="231F20"/>
          <w:spacing w:val="-2"/>
        </w:rPr>
        <w:t>conservancy</w:t>
      </w:r>
      <w:r>
        <w:rPr>
          <w:color w:val="231F20"/>
          <w:spacing w:val="-13"/>
        </w:rPr>
        <w:t xml:space="preserve"> </w:t>
      </w:r>
      <w:r>
        <w:rPr>
          <w:color w:val="231F20"/>
          <w:spacing w:val="-2"/>
        </w:rPr>
        <w:t>district</w:t>
      </w:r>
      <w:r>
        <w:rPr>
          <w:color w:val="231F20"/>
          <w:spacing w:val="-13"/>
        </w:rPr>
        <w:t xml:space="preserve"> </w:t>
      </w:r>
      <w:r>
        <w:rPr>
          <w:color w:val="231F20"/>
          <w:spacing w:val="-2"/>
        </w:rPr>
        <w:t>may</w:t>
      </w:r>
      <w:r>
        <w:rPr>
          <w:color w:val="231F20"/>
          <w:spacing w:val="-13"/>
        </w:rPr>
        <w:t xml:space="preserve"> </w:t>
      </w:r>
      <w:r>
        <w:rPr>
          <w:color w:val="231F20"/>
          <w:spacing w:val="-2"/>
        </w:rPr>
        <w:t>sue</w:t>
      </w:r>
      <w:r>
        <w:rPr>
          <w:color w:val="231F20"/>
          <w:spacing w:val="-13"/>
        </w:rPr>
        <w:t xml:space="preserve"> </w:t>
      </w:r>
      <w:r>
        <w:rPr>
          <w:color w:val="231F20"/>
          <w:spacing w:val="-2"/>
        </w:rPr>
        <w:t>and</w:t>
      </w:r>
      <w:r>
        <w:rPr>
          <w:color w:val="231F20"/>
          <w:spacing w:val="-13"/>
        </w:rPr>
        <w:t xml:space="preserve"> </w:t>
      </w:r>
      <w:r>
        <w:rPr>
          <w:color w:val="231F20"/>
          <w:spacing w:val="-2"/>
        </w:rPr>
        <w:t>be</w:t>
      </w:r>
      <w:r>
        <w:rPr>
          <w:color w:val="231F20"/>
          <w:spacing w:val="-13"/>
        </w:rPr>
        <w:t xml:space="preserve"> </w:t>
      </w:r>
      <w:r>
        <w:rPr>
          <w:color w:val="231F20"/>
          <w:spacing w:val="-2"/>
        </w:rPr>
        <w:t>sued,</w:t>
      </w:r>
      <w:r>
        <w:rPr>
          <w:color w:val="231F20"/>
          <w:spacing w:val="-13"/>
        </w:rPr>
        <w:t xml:space="preserve"> </w:t>
      </w:r>
      <w:r>
        <w:rPr>
          <w:color w:val="231F20"/>
          <w:spacing w:val="-2"/>
        </w:rPr>
        <w:t>adopt</w:t>
      </w:r>
      <w:r>
        <w:rPr>
          <w:color w:val="231F20"/>
          <w:spacing w:val="-13"/>
        </w:rPr>
        <w:t xml:space="preserve"> </w:t>
      </w:r>
      <w:r>
        <w:rPr>
          <w:color w:val="231F20"/>
          <w:spacing w:val="-2"/>
        </w:rPr>
        <w:t>a</w:t>
      </w:r>
      <w:r>
        <w:rPr>
          <w:color w:val="231F20"/>
          <w:spacing w:val="-13"/>
        </w:rPr>
        <w:t xml:space="preserve"> </w:t>
      </w:r>
      <w:r>
        <w:rPr>
          <w:color w:val="231F20"/>
          <w:spacing w:val="-2"/>
        </w:rPr>
        <w:t>seal,</w:t>
      </w:r>
      <w:r>
        <w:rPr>
          <w:color w:val="231F20"/>
          <w:spacing w:val="-13"/>
        </w:rPr>
        <w:t xml:space="preserve"> </w:t>
      </w:r>
      <w:r>
        <w:rPr>
          <w:color w:val="231F20"/>
          <w:spacing w:val="-2"/>
        </w:rPr>
        <w:t>provide</w:t>
      </w:r>
      <w:r>
        <w:rPr>
          <w:color w:val="231F20"/>
          <w:spacing w:val="-13"/>
        </w:rPr>
        <w:t xml:space="preserve"> </w:t>
      </w:r>
      <w:r>
        <w:rPr>
          <w:color w:val="231F20"/>
          <w:spacing w:val="-2"/>
        </w:rPr>
        <w:t>for</w:t>
      </w:r>
      <w:r>
        <w:rPr>
          <w:color w:val="231F20"/>
          <w:spacing w:val="-13"/>
        </w:rPr>
        <w:t xml:space="preserve"> </w:t>
      </w:r>
      <w:r>
        <w:rPr>
          <w:color w:val="231F20"/>
          <w:spacing w:val="-2"/>
        </w:rPr>
        <w:t>reimbursing</w:t>
      </w:r>
      <w:r>
        <w:rPr>
          <w:color w:val="231F20"/>
          <w:spacing w:val="-13"/>
        </w:rPr>
        <w:t xml:space="preserve"> </w:t>
      </w:r>
      <w:r>
        <w:rPr>
          <w:color w:val="231F20"/>
          <w:spacing w:val="-2"/>
        </w:rPr>
        <w:t>of</w:t>
      </w:r>
      <w:r>
        <w:rPr>
          <w:color w:val="231F20"/>
          <w:spacing w:val="-13"/>
        </w:rPr>
        <w:t xml:space="preserve"> </w:t>
      </w:r>
      <w:r>
        <w:rPr>
          <w:color w:val="231F20"/>
          <w:spacing w:val="-2"/>
        </w:rPr>
        <w:t>their</w:t>
      </w:r>
      <w:r>
        <w:rPr>
          <w:color w:val="231F20"/>
          <w:spacing w:val="-13"/>
        </w:rPr>
        <w:t xml:space="preserve"> </w:t>
      </w:r>
      <w:r>
        <w:rPr>
          <w:color w:val="231F20"/>
          <w:spacing w:val="-2"/>
        </w:rPr>
        <w:t xml:space="preserve">members </w:t>
      </w:r>
      <w:r>
        <w:rPr>
          <w:color w:val="231F20"/>
        </w:rPr>
        <w:t>for</w:t>
      </w:r>
      <w:r>
        <w:rPr>
          <w:color w:val="231F20"/>
          <w:spacing w:val="-14"/>
        </w:rPr>
        <w:t xml:space="preserve"> </w:t>
      </w:r>
      <w:r>
        <w:rPr>
          <w:color w:val="231F20"/>
        </w:rPr>
        <w:t>actual</w:t>
      </w:r>
      <w:r>
        <w:rPr>
          <w:color w:val="231F20"/>
          <w:spacing w:val="-14"/>
        </w:rPr>
        <w:t xml:space="preserve"> </w:t>
      </w:r>
      <w:r>
        <w:rPr>
          <w:color w:val="231F20"/>
        </w:rPr>
        <w:t>expenses,</w:t>
      </w:r>
      <w:r>
        <w:rPr>
          <w:color w:val="231F20"/>
          <w:spacing w:val="-14"/>
        </w:rPr>
        <w:t xml:space="preserve"> </w:t>
      </w:r>
      <w:r>
        <w:rPr>
          <w:color w:val="231F20"/>
        </w:rPr>
        <w:t>merge</w:t>
      </w:r>
      <w:r>
        <w:rPr>
          <w:color w:val="231F20"/>
          <w:spacing w:val="-14"/>
        </w:rPr>
        <w:t xml:space="preserve"> </w:t>
      </w:r>
      <w:r>
        <w:rPr>
          <w:color w:val="231F20"/>
        </w:rPr>
        <w:t>with</w:t>
      </w:r>
      <w:r>
        <w:rPr>
          <w:color w:val="231F20"/>
          <w:spacing w:val="-14"/>
        </w:rPr>
        <w:t xml:space="preserve"> </w:t>
      </w:r>
      <w:r>
        <w:rPr>
          <w:color w:val="231F20"/>
        </w:rPr>
        <w:t>other</w:t>
      </w:r>
      <w:r>
        <w:rPr>
          <w:color w:val="231F20"/>
          <w:spacing w:val="-14"/>
        </w:rPr>
        <w:t xml:space="preserve"> </w:t>
      </w:r>
      <w:r>
        <w:rPr>
          <w:color w:val="231F20"/>
        </w:rPr>
        <w:t>special</w:t>
      </w:r>
      <w:r>
        <w:rPr>
          <w:color w:val="231F20"/>
          <w:spacing w:val="-14"/>
        </w:rPr>
        <w:t xml:space="preserve"> </w:t>
      </w:r>
      <w:r>
        <w:rPr>
          <w:color w:val="231F20"/>
        </w:rPr>
        <w:t>districts</w:t>
      </w:r>
      <w:r>
        <w:rPr>
          <w:color w:val="231F20"/>
          <w:spacing w:val="-14"/>
        </w:rPr>
        <w:t xml:space="preserve"> </w:t>
      </w:r>
      <w:r>
        <w:rPr>
          <w:color w:val="231F20"/>
        </w:rPr>
        <w:t>as</w:t>
      </w:r>
      <w:r>
        <w:rPr>
          <w:color w:val="231F20"/>
          <w:spacing w:val="-14"/>
        </w:rPr>
        <w:t xml:space="preserve"> </w:t>
      </w:r>
      <w:r>
        <w:rPr>
          <w:color w:val="231F20"/>
        </w:rPr>
        <w:t>hereinafter</w:t>
      </w:r>
      <w:r>
        <w:rPr>
          <w:color w:val="231F20"/>
          <w:spacing w:val="-14"/>
        </w:rPr>
        <w:t xml:space="preserve"> </w:t>
      </w:r>
      <w:r>
        <w:rPr>
          <w:color w:val="231F20"/>
        </w:rPr>
        <w:t>provided,</w:t>
      </w:r>
      <w:r>
        <w:rPr>
          <w:color w:val="231F20"/>
          <w:spacing w:val="-14"/>
        </w:rPr>
        <w:t xml:space="preserve"> </w:t>
      </w:r>
      <w:r>
        <w:rPr>
          <w:color w:val="231F20"/>
        </w:rPr>
        <w:t>and</w:t>
      </w:r>
      <w:r>
        <w:rPr>
          <w:color w:val="231F20"/>
          <w:spacing w:val="-14"/>
        </w:rPr>
        <w:t xml:space="preserve"> </w:t>
      </w:r>
      <w:r>
        <w:rPr>
          <w:color w:val="231F20"/>
        </w:rPr>
        <w:t>call</w:t>
      </w:r>
      <w:r>
        <w:rPr>
          <w:color w:val="231F20"/>
          <w:spacing w:val="-14"/>
        </w:rPr>
        <w:t xml:space="preserve"> </w:t>
      </w:r>
      <w:r>
        <w:rPr>
          <w:color w:val="231F20"/>
        </w:rPr>
        <w:t>upon</w:t>
      </w:r>
      <w:r>
        <w:rPr>
          <w:color w:val="231F20"/>
          <w:spacing w:val="-14"/>
        </w:rPr>
        <w:t xml:space="preserve"> </w:t>
      </w:r>
      <w:r>
        <w:rPr>
          <w:color w:val="231F20"/>
        </w:rPr>
        <w:t>the</w:t>
      </w:r>
      <w:r>
        <w:rPr>
          <w:color w:val="231F20"/>
          <w:spacing w:val="-14"/>
        </w:rPr>
        <w:t xml:space="preserve"> </w:t>
      </w:r>
      <w:r>
        <w:rPr>
          <w:color w:val="231F20"/>
        </w:rPr>
        <w:t>county</w:t>
      </w:r>
      <w:r>
        <w:rPr>
          <w:color w:val="231F20"/>
          <w:spacing w:val="-14"/>
        </w:rPr>
        <w:t xml:space="preserve"> </w:t>
      </w:r>
      <w:r>
        <w:rPr>
          <w:color w:val="231F20"/>
        </w:rPr>
        <w:t>attorney</w:t>
      </w:r>
    </w:p>
    <w:p w14:paraId="2372A87F" w14:textId="77777777" w:rsidR="00BF7EBC" w:rsidRDefault="002C7365">
      <w:pPr>
        <w:pStyle w:val="BodyText"/>
        <w:spacing w:line="256" w:lineRule="auto"/>
        <w:ind w:left="1030" w:right="504"/>
      </w:pPr>
      <w:r>
        <w:rPr>
          <w:color w:val="231F20"/>
        </w:rPr>
        <w:t>or</w:t>
      </w:r>
      <w:r>
        <w:rPr>
          <w:color w:val="231F20"/>
          <w:spacing w:val="-14"/>
        </w:rPr>
        <w:t xml:space="preserve"> </w:t>
      </w:r>
      <w:r>
        <w:rPr>
          <w:color w:val="231F20"/>
        </w:rPr>
        <w:t>attorney</w:t>
      </w:r>
      <w:r>
        <w:rPr>
          <w:color w:val="231F20"/>
          <w:spacing w:val="-14"/>
        </w:rPr>
        <w:t xml:space="preserve"> </w:t>
      </w:r>
      <w:r>
        <w:rPr>
          <w:color w:val="231F20"/>
        </w:rPr>
        <w:t>general</w:t>
      </w:r>
      <w:r>
        <w:rPr>
          <w:color w:val="231F20"/>
          <w:spacing w:val="-14"/>
        </w:rPr>
        <w:t xml:space="preserve"> </w:t>
      </w:r>
      <w:r>
        <w:rPr>
          <w:color w:val="231F20"/>
        </w:rPr>
        <w:t>for</w:t>
      </w:r>
      <w:r>
        <w:rPr>
          <w:color w:val="231F20"/>
          <w:spacing w:val="-14"/>
        </w:rPr>
        <w:t xml:space="preserve"> </w:t>
      </w:r>
      <w:r>
        <w:rPr>
          <w:color w:val="231F20"/>
        </w:rPr>
        <w:t>such</w:t>
      </w:r>
      <w:r>
        <w:rPr>
          <w:color w:val="231F20"/>
          <w:spacing w:val="-14"/>
        </w:rPr>
        <w:t xml:space="preserve"> </w:t>
      </w:r>
      <w:r>
        <w:rPr>
          <w:color w:val="231F20"/>
        </w:rPr>
        <w:t>legal</w:t>
      </w:r>
      <w:r>
        <w:rPr>
          <w:color w:val="231F20"/>
          <w:spacing w:val="-14"/>
        </w:rPr>
        <w:t xml:space="preserve"> </w:t>
      </w:r>
      <w:r>
        <w:rPr>
          <w:color w:val="231F20"/>
        </w:rPr>
        <w:t>services</w:t>
      </w:r>
      <w:r>
        <w:rPr>
          <w:color w:val="231F20"/>
          <w:spacing w:val="-14"/>
        </w:rPr>
        <w:t xml:space="preserve"> </w:t>
      </w:r>
      <w:r>
        <w:rPr>
          <w:color w:val="231F20"/>
        </w:rPr>
        <w:t>as</w:t>
      </w:r>
      <w:r>
        <w:rPr>
          <w:color w:val="231F20"/>
          <w:spacing w:val="-14"/>
        </w:rPr>
        <w:t xml:space="preserve"> </w:t>
      </w:r>
      <w:r>
        <w:rPr>
          <w:color w:val="231F20"/>
        </w:rPr>
        <w:t>the</w:t>
      </w:r>
      <w:r>
        <w:rPr>
          <w:color w:val="231F20"/>
          <w:spacing w:val="-14"/>
        </w:rPr>
        <w:t xml:space="preserve"> </w:t>
      </w:r>
      <w:r>
        <w:rPr>
          <w:color w:val="231F20"/>
        </w:rPr>
        <w:t>district</w:t>
      </w:r>
      <w:r>
        <w:rPr>
          <w:color w:val="231F20"/>
          <w:spacing w:val="-14"/>
        </w:rPr>
        <w:t xml:space="preserve"> </w:t>
      </w:r>
      <w:r>
        <w:rPr>
          <w:color w:val="231F20"/>
        </w:rPr>
        <w:t>may</w:t>
      </w:r>
      <w:r>
        <w:rPr>
          <w:color w:val="231F20"/>
          <w:spacing w:val="-14"/>
        </w:rPr>
        <w:t xml:space="preserve"> </w:t>
      </w:r>
      <w:r>
        <w:rPr>
          <w:color w:val="231F20"/>
        </w:rPr>
        <w:t>require</w:t>
      </w:r>
      <w:r>
        <w:rPr>
          <w:color w:val="231F20"/>
          <w:spacing w:val="-14"/>
        </w:rPr>
        <w:t xml:space="preserve"> </w:t>
      </w:r>
      <w:r>
        <w:rPr>
          <w:color w:val="231F20"/>
        </w:rPr>
        <w:t>or,</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discretion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directors,</w:t>
      </w:r>
      <w:r>
        <w:rPr>
          <w:color w:val="231F20"/>
          <w:spacing w:val="-14"/>
        </w:rPr>
        <w:t xml:space="preserve"> </w:t>
      </w:r>
      <w:r>
        <w:rPr>
          <w:color w:val="231F20"/>
        </w:rPr>
        <w:t xml:space="preserve">employ </w:t>
      </w:r>
      <w:r>
        <w:rPr>
          <w:color w:val="231F20"/>
          <w:spacing w:val="-2"/>
        </w:rPr>
        <w:t>private</w:t>
      </w:r>
      <w:r>
        <w:rPr>
          <w:color w:val="231F20"/>
          <w:spacing w:val="-6"/>
        </w:rPr>
        <w:t xml:space="preserve"> </w:t>
      </w:r>
      <w:r>
        <w:rPr>
          <w:color w:val="231F20"/>
          <w:spacing w:val="-2"/>
        </w:rPr>
        <w:t>legal</w:t>
      </w:r>
      <w:r>
        <w:rPr>
          <w:color w:val="231F20"/>
          <w:spacing w:val="-6"/>
        </w:rPr>
        <w:t xml:space="preserve"> </w:t>
      </w:r>
      <w:r>
        <w:rPr>
          <w:color w:val="231F20"/>
          <w:spacing w:val="-2"/>
        </w:rPr>
        <w:t>counsel</w:t>
      </w:r>
      <w:r>
        <w:rPr>
          <w:color w:val="231F20"/>
          <w:spacing w:val="-6"/>
        </w:rPr>
        <w:t xml:space="preserve"> </w:t>
      </w:r>
      <w:r>
        <w:rPr>
          <w:color w:val="231F20"/>
          <w:spacing w:val="-2"/>
        </w:rPr>
        <w:t>(</w:t>
      </w:r>
      <w:hyperlink r:id="rId935">
        <w:r>
          <w:rPr>
            <w:color w:val="231F20"/>
            <w:spacing w:val="-2"/>
          </w:rPr>
          <w:t>85-9-403</w:t>
        </w:r>
      </w:hyperlink>
      <w:r>
        <w:rPr>
          <w:color w:val="231F20"/>
          <w:spacing w:val="-2"/>
        </w:rPr>
        <w:t>).</w:t>
      </w:r>
      <w:r>
        <w:rPr>
          <w:color w:val="231F20"/>
          <w:spacing w:val="-6"/>
        </w:rPr>
        <w:t xml:space="preserve"> </w:t>
      </w:r>
      <w:r>
        <w:rPr>
          <w:color w:val="231F20"/>
          <w:spacing w:val="-2"/>
        </w:rPr>
        <w:t>On</w:t>
      </w:r>
      <w:r>
        <w:rPr>
          <w:color w:val="231F20"/>
          <w:spacing w:val="-6"/>
        </w:rPr>
        <w:t xml:space="preserve"> </w:t>
      </w:r>
      <w:r>
        <w:rPr>
          <w:color w:val="231F20"/>
          <w:spacing w:val="-2"/>
        </w:rPr>
        <w:t>behalf</w:t>
      </w:r>
      <w:r>
        <w:rPr>
          <w:color w:val="231F20"/>
          <w:spacing w:val="-6"/>
        </w:rPr>
        <w:t xml:space="preserve"> </w:t>
      </w:r>
      <w:r>
        <w:rPr>
          <w:color w:val="231F20"/>
          <w:spacing w:val="-2"/>
        </w:rPr>
        <w:t>of</w:t>
      </w:r>
      <w:r>
        <w:rPr>
          <w:color w:val="231F20"/>
          <w:spacing w:val="-6"/>
        </w:rPr>
        <w:t xml:space="preserve"> </w:t>
      </w:r>
      <w:r>
        <w:rPr>
          <w:color w:val="231F20"/>
          <w:spacing w:val="-2"/>
        </w:rPr>
        <w:t>a</w:t>
      </w:r>
      <w:r>
        <w:rPr>
          <w:color w:val="231F20"/>
          <w:spacing w:val="-6"/>
        </w:rPr>
        <w:t xml:space="preserve"> </w:t>
      </w:r>
      <w:r>
        <w:rPr>
          <w:color w:val="231F20"/>
          <w:spacing w:val="-2"/>
        </w:rPr>
        <w:t>district,</w:t>
      </w:r>
      <w:r>
        <w:rPr>
          <w:color w:val="231F20"/>
          <w:spacing w:val="-6"/>
        </w:rPr>
        <w:t xml:space="preserve"> </w:t>
      </w:r>
      <w:r>
        <w:rPr>
          <w:color w:val="231F20"/>
          <w:spacing w:val="-2"/>
        </w:rPr>
        <w:t>the</w:t>
      </w:r>
      <w:r>
        <w:rPr>
          <w:color w:val="231F20"/>
          <w:spacing w:val="-6"/>
        </w:rPr>
        <w:t xml:space="preserve"> </w:t>
      </w:r>
      <w:r>
        <w:rPr>
          <w:color w:val="231F20"/>
          <w:spacing w:val="-2"/>
        </w:rPr>
        <w:t>director</w:t>
      </w:r>
      <w:r>
        <w:rPr>
          <w:color w:val="231F20"/>
          <w:spacing w:val="-6"/>
        </w:rPr>
        <w:t xml:space="preserve"> </w:t>
      </w:r>
      <w:r>
        <w:rPr>
          <w:color w:val="231F20"/>
          <w:spacing w:val="-2"/>
        </w:rPr>
        <w:t>has</w:t>
      </w:r>
      <w:r>
        <w:rPr>
          <w:color w:val="231F20"/>
          <w:spacing w:val="-6"/>
        </w:rPr>
        <w:t xml:space="preserve"> </w:t>
      </w:r>
      <w:r>
        <w:rPr>
          <w:color w:val="231F20"/>
          <w:spacing w:val="-2"/>
        </w:rPr>
        <w:t>certain</w:t>
      </w:r>
      <w:r>
        <w:rPr>
          <w:color w:val="231F20"/>
          <w:spacing w:val="-6"/>
        </w:rPr>
        <w:t xml:space="preserve"> </w:t>
      </w:r>
      <w:r>
        <w:rPr>
          <w:color w:val="231F20"/>
          <w:spacing w:val="-2"/>
        </w:rPr>
        <w:t>powers</w:t>
      </w:r>
      <w:r>
        <w:rPr>
          <w:color w:val="231F20"/>
          <w:spacing w:val="-6"/>
        </w:rPr>
        <w:t xml:space="preserve"> </w:t>
      </w:r>
      <w:r>
        <w:rPr>
          <w:color w:val="231F20"/>
          <w:spacing w:val="-2"/>
        </w:rPr>
        <w:t>over</w:t>
      </w:r>
      <w:r>
        <w:rPr>
          <w:color w:val="231F20"/>
          <w:spacing w:val="-6"/>
        </w:rPr>
        <w:t xml:space="preserve"> </w:t>
      </w:r>
      <w:r>
        <w:rPr>
          <w:color w:val="231F20"/>
          <w:spacing w:val="-2"/>
        </w:rPr>
        <w:t>private</w:t>
      </w:r>
      <w:r>
        <w:rPr>
          <w:color w:val="231F20"/>
          <w:spacing w:val="-6"/>
        </w:rPr>
        <w:t xml:space="preserve"> </w:t>
      </w:r>
      <w:r>
        <w:rPr>
          <w:color w:val="231F20"/>
          <w:spacing w:val="-2"/>
        </w:rPr>
        <w:t>properties</w:t>
      </w:r>
      <w:r>
        <w:rPr>
          <w:color w:val="231F20"/>
          <w:spacing w:val="-6"/>
        </w:rPr>
        <w:t xml:space="preserve"> </w:t>
      </w:r>
      <w:r>
        <w:rPr>
          <w:color w:val="231F20"/>
          <w:spacing w:val="-2"/>
        </w:rPr>
        <w:t>and those</w:t>
      </w:r>
      <w:r>
        <w:rPr>
          <w:color w:val="231F20"/>
          <w:spacing w:val="-5"/>
        </w:rPr>
        <w:t xml:space="preserve"> </w:t>
      </w:r>
      <w:r>
        <w:rPr>
          <w:color w:val="231F20"/>
          <w:spacing w:val="-2"/>
        </w:rPr>
        <w:t>acquired</w:t>
      </w:r>
      <w:r>
        <w:rPr>
          <w:color w:val="231F20"/>
          <w:spacing w:val="-5"/>
        </w:rPr>
        <w:t xml:space="preserve"> </w:t>
      </w:r>
      <w:r>
        <w:rPr>
          <w:color w:val="231F20"/>
          <w:spacing w:val="-2"/>
        </w:rPr>
        <w:t>or</w:t>
      </w:r>
      <w:r>
        <w:rPr>
          <w:color w:val="231F20"/>
          <w:spacing w:val="-5"/>
        </w:rPr>
        <w:t xml:space="preserve"> </w:t>
      </w:r>
      <w:r>
        <w:rPr>
          <w:color w:val="231F20"/>
          <w:spacing w:val="-2"/>
        </w:rPr>
        <w:t>maintained</w:t>
      </w:r>
      <w:r>
        <w:rPr>
          <w:color w:val="231F20"/>
          <w:spacing w:val="-5"/>
        </w:rPr>
        <w:t xml:space="preserve"> </w:t>
      </w:r>
      <w:r>
        <w:rPr>
          <w:color w:val="231F20"/>
          <w:spacing w:val="-2"/>
        </w:rPr>
        <w:t>by</w:t>
      </w:r>
      <w:r>
        <w:rPr>
          <w:color w:val="231F20"/>
          <w:spacing w:val="-5"/>
        </w:rPr>
        <w:t xml:space="preserve"> </w:t>
      </w:r>
      <w:r>
        <w:rPr>
          <w:color w:val="231F20"/>
          <w:spacing w:val="-2"/>
        </w:rPr>
        <w:t>the</w:t>
      </w:r>
      <w:r>
        <w:rPr>
          <w:color w:val="231F20"/>
          <w:spacing w:val="-5"/>
        </w:rPr>
        <w:t xml:space="preserve"> </w:t>
      </w:r>
      <w:r>
        <w:rPr>
          <w:color w:val="231F20"/>
          <w:spacing w:val="-2"/>
        </w:rPr>
        <w:t>district</w:t>
      </w:r>
      <w:r>
        <w:rPr>
          <w:color w:val="231F20"/>
          <w:spacing w:val="-5"/>
        </w:rPr>
        <w:t xml:space="preserve"> </w:t>
      </w:r>
      <w:r>
        <w:rPr>
          <w:color w:val="231F20"/>
          <w:spacing w:val="-2"/>
        </w:rPr>
        <w:t>(</w:t>
      </w:r>
      <w:hyperlink r:id="rId936">
        <w:r>
          <w:rPr>
            <w:color w:val="231F20"/>
            <w:spacing w:val="-2"/>
          </w:rPr>
          <w:t>85-9-405</w:t>
        </w:r>
      </w:hyperlink>
      <w:r>
        <w:rPr>
          <w:color w:val="231F20"/>
          <w:spacing w:val="-2"/>
        </w:rPr>
        <w:t>).</w:t>
      </w:r>
      <w:r>
        <w:rPr>
          <w:color w:val="231F20"/>
          <w:spacing w:val="-5"/>
        </w:rPr>
        <w:t xml:space="preserve"> </w:t>
      </w:r>
      <w:r>
        <w:rPr>
          <w:color w:val="231F20"/>
          <w:spacing w:val="-2"/>
        </w:rPr>
        <w:t>They</w:t>
      </w:r>
      <w:r>
        <w:rPr>
          <w:color w:val="231F20"/>
          <w:spacing w:val="-5"/>
        </w:rPr>
        <w:t xml:space="preserve"> </w:t>
      </w:r>
      <w:r>
        <w:rPr>
          <w:color w:val="231F20"/>
          <w:spacing w:val="-2"/>
        </w:rPr>
        <w:t>may</w:t>
      </w:r>
      <w:r>
        <w:rPr>
          <w:color w:val="231F20"/>
          <w:spacing w:val="-5"/>
        </w:rPr>
        <w:t xml:space="preserve"> </w:t>
      </w:r>
      <w:r>
        <w:rPr>
          <w:color w:val="231F20"/>
          <w:spacing w:val="-2"/>
        </w:rPr>
        <w:t>also</w:t>
      </w:r>
      <w:r>
        <w:rPr>
          <w:color w:val="231F20"/>
          <w:spacing w:val="-5"/>
        </w:rPr>
        <w:t xml:space="preserve"> </w:t>
      </w:r>
      <w:r>
        <w:rPr>
          <w:color w:val="231F20"/>
          <w:spacing w:val="-2"/>
        </w:rPr>
        <w:t>adopt</w:t>
      </w:r>
      <w:r>
        <w:rPr>
          <w:color w:val="231F20"/>
          <w:spacing w:val="-5"/>
        </w:rPr>
        <w:t xml:space="preserve"> </w:t>
      </w:r>
      <w:r>
        <w:rPr>
          <w:color w:val="231F20"/>
          <w:spacing w:val="-2"/>
        </w:rPr>
        <w:t>rules</w:t>
      </w:r>
      <w:r>
        <w:rPr>
          <w:color w:val="231F20"/>
          <w:spacing w:val="-5"/>
        </w:rPr>
        <w:t xml:space="preserve"> </w:t>
      </w:r>
      <w:r>
        <w:rPr>
          <w:color w:val="231F20"/>
          <w:spacing w:val="-2"/>
        </w:rPr>
        <w:t>regarding</w:t>
      </w:r>
      <w:r>
        <w:rPr>
          <w:color w:val="231F20"/>
          <w:spacing w:val="-5"/>
        </w:rPr>
        <w:t xml:space="preserve"> </w:t>
      </w:r>
      <w:r>
        <w:rPr>
          <w:color w:val="231F20"/>
          <w:spacing w:val="-2"/>
        </w:rPr>
        <w:t>recreational</w:t>
      </w:r>
      <w:r>
        <w:rPr>
          <w:color w:val="231F20"/>
          <w:spacing w:val="-5"/>
        </w:rPr>
        <w:t xml:space="preserve"> </w:t>
      </w:r>
      <w:r>
        <w:rPr>
          <w:color w:val="231F20"/>
          <w:spacing w:val="-2"/>
        </w:rPr>
        <w:t>water</w:t>
      </w:r>
      <w:r>
        <w:rPr>
          <w:color w:val="231F20"/>
          <w:spacing w:val="-5"/>
        </w:rPr>
        <w:t xml:space="preserve"> </w:t>
      </w:r>
      <w:r>
        <w:rPr>
          <w:color w:val="231F20"/>
          <w:spacing w:val="-2"/>
        </w:rPr>
        <w:t xml:space="preserve">use </w:t>
      </w:r>
      <w:r>
        <w:rPr>
          <w:color w:val="231F20"/>
        </w:rPr>
        <w:t>(</w:t>
      </w:r>
      <w:hyperlink r:id="rId937">
        <w:r>
          <w:rPr>
            <w:color w:val="231F20"/>
          </w:rPr>
          <w:t>85-9-404</w:t>
        </w:r>
      </w:hyperlink>
      <w:r>
        <w:rPr>
          <w:color w:val="231F20"/>
        </w:rPr>
        <w:t>),</w:t>
      </w:r>
      <w:r>
        <w:rPr>
          <w:color w:val="231F20"/>
          <w:spacing w:val="-9"/>
        </w:rPr>
        <w:t xml:space="preserve"> </w:t>
      </w:r>
      <w:r>
        <w:rPr>
          <w:color w:val="231F20"/>
        </w:rPr>
        <w:t>and</w:t>
      </w:r>
      <w:r>
        <w:rPr>
          <w:color w:val="231F20"/>
          <w:spacing w:val="-9"/>
        </w:rPr>
        <w:t xml:space="preserve"> </w:t>
      </w:r>
      <w:r>
        <w:rPr>
          <w:color w:val="231F20"/>
        </w:rPr>
        <w:t>have</w:t>
      </w:r>
      <w:r>
        <w:rPr>
          <w:color w:val="231F20"/>
          <w:spacing w:val="-9"/>
        </w:rPr>
        <w:t xml:space="preserve"> </w:t>
      </w:r>
      <w:r>
        <w:rPr>
          <w:color w:val="231F20"/>
        </w:rPr>
        <w:t>certain</w:t>
      </w:r>
      <w:r>
        <w:rPr>
          <w:color w:val="231F20"/>
          <w:spacing w:val="-9"/>
        </w:rPr>
        <w:t xml:space="preserve"> </w:t>
      </w:r>
      <w:r>
        <w:rPr>
          <w:color w:val="231F20"/>
        </w:rPr>
        <w:t>powers</w:t>
      </w:r>
      <w:r>
        <w:rPr>
          <w:color w:val="231F20"/>
          <w:spacing w:val="-9"/>
        </w:rPr>
        <w:t xml:space="preserve"> </w:t>
      </w:r>
      <w:r>
        <w:rPr>
          <w:color w:val="231F20"/>
        </w:rPr>
        <w:t>over</w:t>
      </w:r>
      <w:r>
        <w:rPr>
          <w:color w:val="231F20"/>
          <w:spacing w:val="-9"/>
        </w:rPr>
        <w:t xml:space="preserve"> </w:t>
      </w:r>
      <w:r>
        <w:rPr>
          <w:color w:val="231F20"/>
        </w:rPr>
        <w:t>finances</w:t>
      </w:r>
      <w:r>
        <w:rPr>
          <w:color w:val="231F20"/>
          <w:spacing w:val="-9"/>
        </w:rPr>
        <w:t xml:space="preserve"> </w:t>
      </w:r>
      <w:r>
        <w:rPr>
          <w:color w:val="231F20"/>
        </w:rPr>
        <w:t>(</w:t>
      </w:r>
      <w:hyperlink r:id="rId938">
        <w:r>
          <w:rPr>
            <w:color w:val="231F20"/>
          </w:rPr>
          <w:t>85-9-406</w:t>
        </w:r>
      </w:hyperlink>
      <w:r>
        <w:rPr>
          <w:color w:val="231F20"/>
        </w:rPr>
        <w:t>).</w:t>
      </w:r>
      <w:r>
        <w:rPr>
          <w:color w:val="231F20"/>
          <w:spacing w:val="-9"/>
        </w:rPr>
        <w:t xml:space="preserve"> </w:t>
      </w:r>
      <w:r>
        <w:rPr>
          <w:color w:val="231F20"/>
        </w:rPr>
        <w:t>Limitations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conservancy</w:t>
      </w:r>
      <w:r>
        <w:rPr>
          <w:color w:val="231F20"/>
          <w:spacing w:val="-9"/>
        </w:rPr>
        <w:t xml:space="preserve"> </w:t>
      </w:r>
      <w:r>
        <w:rPr>
          <w:color w:val="231F20"/>
        </w:rPr>
        <w:t>district</w:t>
      </w:r>
      <w:r>
        <w:rPr>
          <w:color w:val="231F20"/>
          <w:spacing w:val="-9"/>
        </w:rPr>
        <w:t xml:space="preserve"> </w:t>
      </w:r>
      <w:r>
        <w:rPr>
          <w:color w:val="231F20"/>
        </w:rPr>
        <w:t>are</w:t>
      </w:r>
      <w:r>
        <w:rPr>
          <w:color w:val="231F20"/>
          <w:spacing w:val="-9"/>
        </w:rPr>
        <w:t xml:space="preserve"> </w:t>
      </w:r>
      <w:r>
        <w:rPr>
          <w:color w:val="231F20"/>
        </w:rPr>
        <w:t xml:space="preserve">detailed in </w:t>
      </w:r>
      <w:hyperlink r:id="rId939">
        <w:r>
          <w:rPr>
            <w:color w:val="231F20"/>
          </w:rPr>
          <w:t>85-9-104</w:t>
        </w:r>
      </w:hyperlink>
      <w:r>
        <w:rPr>
          <w:color w:val="231F20"/>
        </w:rPr>
        <w:t>.</w:t>
      </w:r>
    </w:p>
    <w:p w14:paraId="00B6CD22" w14:textId="77777777" w:rsidR="00BF7EBC" w:rsidRDefault="002C7365">
      <w:pPr>
        <w:pStyle w:val="Heading5"/>
        <w:spacing w:before="84"/>
        <w:ind w:left="1030"/>
      </w:pPr>
      <w:r>
        <w:rPr>
          <w:color w:val="231F20"/>
          <w:spacing w:val="-2"/>
        </w:rPr>
        <w:t>Funding</w:t>
      </w:r>
    </w:p>
    <w:p w14:paraId="7FE83F47" w14:textId="77777777" w:rsidR="00BF7EBC" w:rsidRDefault="002C7365">
      <w:pPr>
        <w:pStyle w:val="BodyText"/>
        <w:spacing w:before="18" w:line="256" w:lineRule="auto"/>
        <w:ind w:left="1030" w:right="460"/>
      </w:pPr>
      <w:r>
        <w:rPr>
          <w:color w:val="231F20"/>
        </w:rPr>
        <w:t>To</w:t>
      </w:r>
      <w:r>
        <w:rPr>
          <w:color w:val="231F20"/>
          <w:spacing w:val="20"/>
        </w:rPr>
        <w:t xml:space="preserve"> </w:t>
      </w:r>
      <w:r>
        <w:rPr>
          <w:color w:val="231F20"/>
        </w:rPr>
        <w:t>the</w:t>
      </w:r>
      <w:r>
        <w:rPr>
          <w:color w:val="231F20"/>
          <w:spacing w:val="20"/>
        </w:rPr>
        <w:t xml:space="preserve"> </w:t>
      </w:r>
      <w:r>
        <w:rPr>
          <w:color w:val="231F20"/>
        </w:rPr>
        <w:t>extent</w:t>
      </w:r>
      <w:r>
        <w:rPr>
          <w:color w:val="231F20"/>
          <w:spacing w:val="20"/>
        </w:rPr>
        <w:t xml:space="preserve"> </w:t>
      </w:r>
      <w:r>
        <w:rPr>
          <w:color w:val="231F20"/>
        </w:rPr>
        <w:t>that</w:t>
      </w:r>
      <w:r>
        <w:rPr>
          <w:color w:val="231F20"/>
          <w:spacing w:val="20"/>
        </w:rPr>
        <w:t xml:space="preserve"> </w:t>
      </w:r>
      <w:r>
        <w:rPr>
          <w:color w:val="231F20"/>
        </w:rPr>
        <w:t>anticipated</w:t>
      </w:r>
      <w:r>
        <w:rPr>
          <w:color w:val="231F20"/>
          <w:spacing w:val="20"/>
        </w:rPr>
        <w:t xml:space="preserve"> </w:t>
      </w:r>
      <w:r>
        <w:rPr>
          <w:color w:val="231F20"/>
        </w:rPr>
        <w:t>revenues</w:t>
      </w:r>
      <w:r>
        <w:rPr>
          <w:color w:val="231F20"/>
          <w:spacing w:val="20"/>
        </w:rPr>
        <w:t xml:space="preserve"> </w:t>
      </w:r>
      <w:r>
        <w:rPr>
          <w:color w:val="231F20"/>
        </w:rPr>
        <w:t>from</w:t>
      </w:r>
      <w:r>
        <w:rPr>
          <w:color w:val="231F20"/>
          <w:spacing w:val="20"/>
        </w:rPr>
        <w:t xml:space="preserve"> </w:t>
      </w:r>
      <w:r>
        <w:rPr>
          <w:color w:val="231F20"/>
        </w:rPr>
        <w:t>rates,</w:t>
      </w:r>
      <w:r>
        <w:rPr>
          <w:color w:val="231F20"/>
          <w:spacing w:val="20"/>
        </w:rPr>
        <w:t xml:space="preserve"> </w:t>
      </w:r>
      <w:r>
        <w:rPr>
          <w:color w:val="231F20"/>
        </w:rPr>
        <w:t>fees,</w:t>
      </w:r>
      <w:r>
        <w:rPr>
          <w:color w:val="231F20"/>
          <w:spacing w:val="20"/>
        </w:rPr>
        <w:t xml:space="preserve"> </w:t>
      </w:r>
      <w:r>
        <w:rPr>
          <w:color w:val="231F20"/>
        </w:rPr>
        <w:t>and</w:t>
      </w:r>
      <w:r>
        <w:rPr>
          <w:color w:val="231F20"/>
          <w:spacing w:val="20"/>
        </w:rPr>
        <w:t xml:space="preserve"> </w:t>
      </w:r>
      <w:r>
        <w:rPr>
          <w:color w:val="231F20"/>
        </w:rPr>
        <w:t>other</w:t>
      </w:r>
      <w:r>
        <w:rPr>
          <w:color w:val="231F20"/>
          <w:spacing w:val="20"/>
        </w:rPr>
        <w:t xml:space="preserve"> </w:t>
      </w:r>
      <w:r>
        <w:rPr>
          <w:color w:val="231F20"/>
        </w:rPr>
        <w:t>charges</w:t>
      </w:r>
      <w:r>
        <w:rPr>
          <w:color w:val="231F20"/>
          <w:spacing w:val="20"/>
        </w:rPr>
        <w:t xml:space="preserve"> </w:t>
      </w:r>
      <w:r>
        <w:rPr>
          <w:color w:val="231F20"/>
        </w:rPr>
        <w:t>fixed</w:t>
      </w:r>
      <w:r>
        <w:rPr>
          <w:color w:val="231F20"/>
          <w:spacing w:val="20"/>
        </w:rPr>
        <w:t xml:space="preserve"> </w:t>
      </w:r>
      <w:r>
        <w:rPr>
          <w:color w:val="231F20"/>
        </w:rPr>
        <w:t>pursuant</w:t>
      </w:r>
      <w:r>
        <w:rPr>
          <w:color w:val="231F20"/>
          <w:spacing w:val="20"/>
        </w:rPr>
        <w:t xml:space="preserve"> </w:t>
      </w:r>
      <w:r>
        <w:rPr>
          <w:color w:val="231F20"/>
        </w:rPr>
        <w:t>to</w:t>
      </w:r>
      <w:r>
        <w:rPr>
          <w:color w:val="231F20"/>
          <w:spacing w:val="20"/>
        </w:rPr>
        <w:t xml:space="preserve"> </w:t>
      </w:r>
      <w:hyperlink r:id="rId940">
        <w:r>
          <w:rPr>
            <w:color w:val="231F20"/>
          </w:rPr>
          <w:t>85-9-407</w:t>
        </w:r>
      </w:hyperlink>
      <w:r>
        <w:rPr>
          <w:color w:val="231F20"/>
          <w:spacing w:val="20"/>
        </w:rPr>
        <w:t xml:space="preserve"> </w:t>
      </w:r>
      <w:r>
        <w:rPr>
          <w:color w:val="231F20"/>
        </w:rPr>
        <w:t>will not</w:t>
      </w:r>
      <w:r>
        <w:rPr>
          <w:color w:val="231F20"/>
          <w:spacing w:val="9"/>
        </w:rPr>
        <w:t xml:space="preserve"> </w:t>
      </w:r>
      <w:r>
        <w:rPr>
          <w:color w:val="231F20"/>
        </w:rPr>
        <w:t>be</w:t>
      </w:r>
      <w:r>
        <w:rPr>
          <w:color w:val="231F20"/>
          <w:spacing w:val="9"/>
        </w:rPr>
        <w:t xml:space="preserve"> </w:t>
      </w:r>
      <w:r>
        <w:rPr>
          <w:color w:val="231F20"/>
        </w:rPr>
        <w:t>sufficient</w:t>
      </w:r>
      <w:r>
        <w:rPr>
          <w:color w:val="231F20"/>
          <w:spacing w:val="9"/>
        </w:rPr>
        <w:t xml:space="preserve"> </w:t>
      </w:r>
      <w:r>
        <w:rPr>
          <w:color w:val="231F20"/>
        </w:rPr>
        <w:t>to</w:t>
      </w:r>
      <w:r>
        <w:rPr>
          <w:color w:val="231F20"/>
          <w:spacing w:val="9"/>
        </w:rPr>
        <w:t xml:space="preserve"> </w:t>
      </w:r>
      <w:r>
        <w:rPr>
          <w:color w:val="231F20"/>
        </w:rPr>
        <w:t>meet</w:t>
      </w:r>
      <w:r>
        <w:rPr>
          <w:color w:val="231F20"/>
          <w:spacing w:val="9"/>
        </w:rPr>
        <w:t xml:space="preserve"> </w:t>
      </w:r>
      <w:r>
        <w:rPr>
          <w:color w:val="231F20"/>
        </w:rPr>
        <w:t>the</w:t>
      </w:r>
      <w:r>
        <w:rPr>
          <w:color w:val="231F20"/>
          <w:spacing w:val="9"/>
        </w:rPr>
        <w:t xml:space="preserve"> </w:t>
      </w:r>
      <w:r>
        <w:rPr>
          <w:color w:val="231F20"/>
        </w:rPr>
        <w:t>district’s</w:t>
      </w:r>
      <w:r>
        <w:rPr>
          <w:color w:val="231F20"/>
          <w:spacing w:val="9"/>
        </w:rPr>
        <w:t xml:space="preserve"> </w:t>
      </w:r>
      <w:r>
        <w:rPr>
          <w:color w:val="231F20"/>
        </w:rPr>
        <w:t>anticipated</w:t>
      </w:r>
      <w:r>
        <w:rPr>
          <w:color w:val="231F20"/>
          <w:spacing w:val="9"/>
        </w:rPr>
        <w:t xml:space="preserve"> </w:t>
      </w:r>
      <w:r>
        <w:rPr>
          <w:color w:val="231F20"/>
        </w:rPr>
        <w:t>obligations</w:t>
      </w:r>
      <w:r>
        <w:rPr>
          <w:color w:val="231F20"/>
          <w:spacing w:val="9"/>
        </w:rPr>
        <w:t xml:space="preserve"> </w:t>
      </w:r>
      <w:r>
        <w:rPr>
          <w:color w:val="231F20"/>
        </w:rPr>
        <w:t>for</w:t>
      </w:r>
      <w:r>
        <w:rPr>
          <w:color w:val="231F20"/>
          <w:spacing w:val="9"/>
        </w:rPr>
        <w:t xml:space="preserve"> </w:t>
      </w:r>
      <w:r>
        <w:rPr>
          <w:color w:val="231F20"/>
        </w:rPr>
        <w:t>annual</w:t>
      </w:r>
      <w:r>
        <w:rPr>
          <w:color w:val="231F20"/>
          <w:spacing w:val="8"/>
        </w:rPr>
        <w:t xml:space="preserve"> </w:t>
      </w:r>
      <w:r>
        <w:rPr>
          <w:color w:val="231F20"/>
        </w:rPr>
        <w:t>operation,</w:t>
      </w:r>
      <w:r>
        <w:rPr>
          <w:color w:val="231F20"/>
          <w:spacing w:val="9"/>
        </w:rPr>
        <w:t xml:space="preserve"> </w:t>
      </w:r>
      <w:r>
        <w:rPr>
          <w:color w:val="231F20"/>
        </w:rPr>
        <w:t>the</w:t>
      </w:r>
      <w:r>
        <w:rPr>
          <w:color w:val="231F20"/>
          <w:spacing w:val="9"/>
        </w:rPr>
        <w:t xml:space="preserve"> </w:t>
      </w:r>
      <w:r>
        <w:rPr>
          <w:color w:val="231F20"/>
        </w:rPr>
        <w:t>directors</w:t>
      </w:r>
      <w:r>
        <w:rPr>
          <w:color w:val="231F20"/>
          <w:spacing w:val="9"/>
        </w:rPr>
        <w:t xml:space="preserve"> </w:t>
      </w:r>
      <w:r>
        <w:rPr>
          <w:color w:val="231F20"/>
        </w:rPr>
        <w:t>may</w:t>
      </w:r>
      <w:r>
        <w:rPr>
          <w:color w:val="231F20"/>
          <w:spacing w:val="9"/>
        </w:rPr>
        <w:t xml:space="preserve"> </w:t>
      </w:r>
      <w:r>
        <w:rPr>
          <w:color w:val="231F20"/>
        </w:rPr>
        <w:t>make</w:t>
      </w:r>
      <w:r>
        <w:rPr>
          <w:color w:val="231F20"/>
          <w:spacing w:val="9"/>
        </w:rPr>
        <w:t xml:space="preserve"> </w:t>
      </w:r>
      <w:r>
        <w:rPr>
          <w:color w:val="231F20"/>
          <w:spacing w:val="-5"/>
        </w:rPr>
        <w:t>an</w:t>
      </w:r>
    </w:p>
    <w:p w14:paraId="0BD09443" w14:textId="77777777" w:rsidR="00BF7EBC" w:rsidRDefault="002C7365">
      <w:pPr>
        <w:pStyle w:val="BodyText"/>
        <w:spacing w:line="256" w:lineRule="auto"/>
        <w:ind w:left="1030" w:right="460"/>
      </w:pPr>
      <w:r>
        <w:rPr>
          <w:color w:val="231F20"/>
        </w:rPr>
        <w:t>assessment of not more than 2 mills on all taxable real property in the district for the purpose of fully meeting such</w:t>
      </w:r>
      <w:r>
        <w:rPr>
          <w:color w:val="231F20"/>
          <w:spacing w:val="21"/>
        </w:rPr>
        <w:t xml:space="preserve"> </w:t>
      </w:r>
      <w:r>
        <w:rPr>
          <w:color w:val="231F20"/>
        </w:rPr>
        <w:t>obligations.</w:t>
      </w:r>
      <w:r>
        <w:rPr>
          <w:color w:val="231F20"/>
          <w:spacing w:val="21"/>
        </w:rPr>
        <w:t xml:space="preserve"> </w:t>
      </w:r>
      <w:r>
        <w:rPr>
          <w:color w:val="231F20"/>
        </w:rPr>
        <w:t>In</w:t>
      </w:r>
      <w:r>
        <w:rPr>
          <w:color w:val="231F20"/>
          <w:spacing w:val="21"/>
        </w:rPr>
        <w:t xml:space="preserve"> </w:t>
      </w:r>
      <w:r>
        <w:rPr>
          <w:color w:val="231F20"/>
        </w:rPr>
        <w:t>addition,</w:t>
      </w:r>
      <w:r>
        <w:rPr>
          <w:color w:val="231F20"/>
          <w:spacing w:val="21"/>
        </w:rPr>
        <w:t xml:space="preserve"> </w:t>
      </w:r>
      <w:r>
        <w:rPr>
          <w:color w:val="231F20"/>
        </w:rPr>
        <w:t>the</w:t>
      </w:r>
      <w:r>
        <w:rPr>
          <w:color w:val="231F20"/>
          <w:spacing w:val="21"/>
        </w:rPr>
        <w:t xml:space="preserve"> </w:t>
      </w:r>
      <w:r>
        <w:rPr>
          <w:color w:val="231F20"/>
        </w:rPr>
        <w:t>directors</w:t>
      </w:r>
      <w:r>
        <w:rPr>
          <w:color w:val="231F20"/>
          <w:spacing w:val="21"/>
        </w:rPr>
        <w:t xml:space="preserve"> </w:t>
      </w:r>
      <w:r>
        <w:rPr>
          <w:color w:val="231F20"/>
        </w:rPr>
        <w:t>may</w:t>
      </w:r>
      <w:r>
        <w:rPr>
          <w:color w:val="231F20"/>
          <w:spacing w:val="21"/>
        </w:rPr>
        <w:t xml:space="preserve"> </w:t>
      </w:r>
      <w:r>
        <w:rPr>
          <w:color w:val="231F20"/>
        </w:rPr>
        <w:t>annually</w:t>
      </w:r>
      <w:r>
        <w:rPr>
          <w:color w:val="231F20"/>
          <w:spacing w:val="21"/>
        </w:rPr>
        <w:t xml:space="preserve"> </w:t>
      </w:r>
      <w:r>
        <w:rPr>
          <w:color w:val="231F20"/>
        </w:rPr>
        <w:t>make</w:t>
      </w:r>
      <w:r>
        <w:rPr>
          <w:color w:val="231F20"/>
          <w:spacing w:val="21"/>
        </w:rPr>
        <w:t xml:space="preserve"> </w:t>
      </w:r>
      <w:r>
        <w:rPr>
          <w:color w:val="231F20"/>
        </w:rPr>
        <w:t>an</w:t>
      </w:r>
      <w:r>
        <w:rPr>
          <w:color w:val="231F20"/>
          <w:spacing w:val="21"/>
        </w:rPr>
        <w:t xml:space="preserve"> </w:t>
      </w:r>
      <w:r>
        <w:rPr>
          <w:color w:val="231F20"/>
        </w:rPr>
        <w:t>assessment</w:t>
      </w:r>
      <w:r>
        <w:rPr>
          <w:color w:val="231F20"/>
          <w:spacing w:val="21"/>
        </w:rPr>
        <w:t xml:space="preserve"> </w:t>
      </w:r>
      <w:r>
        <w:rPr>
          <w:color w:val="231F20"/>
        </w:rPr>
        <w:t>of</w:t>
      </w:r>
      <w:r>
        <w:rPr>
          <w:color w:val="231F20"/>
          <w:spacing w:val="21"/>
        </w:rPr>
        <w:t xml:space="preserve"> </w:t>
      </w:r>
      <w:r>
        <w:rPr>
          <w:color w:val="231F20"/>
        </w:rPr>
        <w:t>up</w:t>
      </w:r>
      <w:r>
        <w:rPr>
          <w:color w:val="231F20"/>
          <w:spacing w:val="21"/>
        </w:rPr>
        <w:t xml:space="preserve"> </w:t>
      </w:r>
      <w:r>
        <w:rPr>
          <w:color w:val="231F20"/>
        </w:rPr>
        <w:t>to</w:t>
      </w:r>
      <w:r>
        <w:rPr>
          <w:color w:val="231F20"/>
          <w:spacing w:val="21"/>
        </w:rPr>
        <w:t xml:space="preserve"> </w:t>
      </w:r>
      <w:r>
        <w:rPr>
          <w:color w:val="231F20"/>
        </w:rPr>
        <w:t>3</w:t>
      </w:r>
      <w:r>
        <w:rPr>
          <w:color w:val="231F20"/>
          <w:spacing w:val="21"/>
        </w:rPr>
        <w:t xml:space="preserve"> </w:t>
      </w:r>
      <w:r>
        <w:rPr>
          <w:color w:val="231F20"/>
        </w:rPr>
        <w:t>mills</w:t>
      </w:r>
      <w:r>
        <w:rPr>
          <w:color w:val="231F20"/>
          <w:spacing w:val="21"/>
        </w:rPr>
        <w:t xml:space="preserve"> </w:t>
      </w:r>
      <w:r>
        <w:rPr>
          <w:color w:val="231F20"/>
        </w:rPr>
        <w:t>on</w:t>
      </w:r>
      <w:r>
        <w:rPr>
          <w:color w:val="231F20"/>
          <w:spacing w:val="21"/>
        </w:rPr>
        <w:t xml:space="preserve"> </w:t>
      </w:r>
      <w:r>
        <w:rPr>
          <w:color w:val="231F20"/>
        </w:rPr>
        <w:t>the</w:t>
      </w:r>
      <w:r>
        <w:rPr>
          <w:color w:val="231F20"/>
          <w:spacing w:val="21"/>
        </w:rPr>
        <w:t xml:space="preserve"> </w:t>
      </w:r>
      <w:r>
        <w:rPr>
          <w:color w:val="231F20"/>
        </w:rPr>
        <w:t>taxable real</w:t>
      </w:r>
      <w:r>
        <w:rPr>
          <w:color w:val="231F20"/>
          <w:spacing w:val="32"/>
        </w:rPr>
        <w:t xml:space="preserve"> </w:t>
      </w:r>
      <w:r>
        <w:rPr>
          <w:color w:val="231F20"/>
        </w:rPr>
        <w:t>property</w:t>
      </w:r>
      <w:r>
        <w:rPr>
          <w:color w:val="231F20"/>
          <w:spacing w:val="32"/>
        </w:rPr>
        <w:t xml:space="preserve"> </w:t>
      </w:r>
      <w:r>
        <w:rPr>
          <w:color w:val="231F20"/>
        </w:rPr>
        <w:t>in</w:t>
      </w:r>
      <w:r>
        <w:rPr>
          <w:color w:val="231F20"/>
          <w:spacing w:val="32"/>
        </w:rPr>
        <w:t xml:space="preserve"> </w:t>
      </w:r>
      <w:r>
        <w:rPr>
          <w:color w:val="231F20"/>
        </w:rPr>
        <w:t>the</w:t>
      </w:r>
      <w:r>
        <w:rPr>
          <w:color w:val="231F20"/>
          <w:spacing w:val="32"/>
        </w:rPr>
        <w:t xml:space="preserve"> </w:t>
      </w:r>
      <w:r>
        <w:rPr>
          <w:color w:val="231F20"/>
        </w:rPr>
        <w:t>district</w:t>
      </w:r>
      <w:r>
        <w:rPr>
          <w:color w:val="231F20"/>
          <w:spacing w:val="32"/>
        </w:rPr>
        <w:t xml:space="preserve"> </w:t>
      </w:r>
      <w:r>
        <w:rPr>
          <w:color w:val="231F20"/>
        </w:rPr>
        <w:t>to</w:t>
      </w:r>
      <w:r>
        <w:rPr>
          <w:color w:val="231F20"/>
          <w:spacing w:val="32"/>
        </w:rPr>
        <w:t xml:space="preserve"> </w:t>
      </w:r>
      <w:r>
        <w:rPr>
          <w:color w:val="231F20"/>
        </w:rPr>
        <w:t>pay</w:t>
      </w:r>
      <w:r>
        <w:rPr>
          <w:color w:val="231F20"/>
          <w:spacing w:val="32"/>
        </w:rPr>
        <w:t xml:space="preserve"> </w:t>
      </w:r>
      <w:r>
        <w:rPr>
          <w:color w:val="231F20"/>
        </w:rPr>
        <w:t>interest</w:t>
      </w:r>
      <w:r>
        <w:rPr>
          <w:color w:val="231F20"/>
          <w:spacing w:val="32"/>
        </w:rPr>
        <w:t xml:space="preserve"> </w:t>
      </w:r>
      <w:r>
        <w:rPr>
          <w:color w:val="231F20"/>
        </w:rPr>
        <w:t>and</w:t>
      </w:r>
      <w:r>
        <w:rPr>
          <w:color w:val="231F20"/>
          <w:spacing w:val="32"/>
        </w:rPr>
        <w:t xml:space="preserve"> </w:t>
      </w:r>
      <w:r>
        <w:rPr>
          <w:color w:val="231F20"/>
        </w:rPr>
        <w:t>principal</w:t>
      </w:r>
      <w:r>
        <w:rPr>
          <w:color w:val="231F20"/>
          <w:spacing w:val="32"/>
        </w:rPr>
        <w:t xml:space="preserve"> </w:t>
      </w:r>
      <w:r>
        <w:rPr>
          <w:color w:val="231F20"/>
        </w:rPr>
        <w:t>on</w:t>
      </w:r>
      <w:r>
        <w:rPr>
          <w:color w:val="231F20"/>
          <w:spacing w:val="32"/>
        </w:rPr>
        <w:t xml:space="preserve"> </w:t>
      </w:r>
      <w:r>
        <w:rPr>
          <w:color w:val="231F20"/>
        </w:rPr>
        <w:t>bonded</w:t>
      </w:r>
      <w:r>
        <w:rPr>
          <w:color w:val="231F20"/>
          <w:spacing w:val="32"/>
        </w:rPr>
        <w:t xml:space="preserve"> </w:t>
      </w:r>
      <w:r>
        <w:rPr>
          <w:color w:val="231F20"/>
        </w:rPr>
        <w:t>indebtedness</w:t>
      </w:r>
      <w:r>
        <w:rPr>
          <w:color w:val="231F20"/>
          <w:spacing w:val="32"/>
        </w:rPr>
        <w:t xml:space="preserve"> </w:t>
      </w:r>
      <w:r>
        <w:rPr>
          <w:color w:val="231F20"/>
        </w:rPr>
        <w:t>(</w:t>
      </w:r>
      <w:hyperlink r:id="rId941">
        <w:r>
          <w:rPr>
            <w:color w:val="231F20"/>
          </w:rPr>
          <w:t>85-9-601</w:t>
        </w:r>
      </w:hyperlink>
      <w:r>
        <w:rPr>
          <w:color w:val="231F20"/>
        </w:rPr>
        <w:t>).</w:t>
      </w:r>
    </w:p>
    <w:p w14:paraId="5BD48AF5" w14:textId="77777777" w:rsidR="00BF7EBC" w:rsidRDefault="00BF7EBC">
      <w:pPr>
        <w:pStyle w:val="BodyText"/>
        <w:spacing w:before="6"/>
        <w:ind w:left="0"/>
        <w:rPr>
          <w:sz w:val="28"/>
        </w:rPr>
      </w:pPr>
    </w:p>
    <w:p w14:paraId="03E3B0D3" w14:textId="77777777" w:rsidR="00BF7EBC" w:rsidRDefault="002C7365">
      <w:pPr>
        <w:pStyle w:val="Heading3"/>
        <w:ind w:left="1030"/>
      </w:pPr>
      <w:bookmarkStart w:id="67" w:name="_Toc129946851"/>
      <w:r>
        <w:rPr>
          <w:color w:val="231F20"/>
          <w:spacing w:val="-2"/>
        </w:rPr>
        <w:t>Weeds</w:t>
      </w:r>
      <w:bookmarkEnd w:id="67"/>
    </w:p>
    <w:p w14:paraId="51033DA2" w14:textId="77777777" w:rsidR="00BF7EBC" w:rsidRDefault="002C7365">
      <w:pPr>
        <w:pStyle w:val="BodyText"/>
        <w:tabs>
          <w:tab w:val="left" w:pos="11469"/>
        </w:tabs>
        <w:spacing w:before="262"/>
        <w:ind w:left="1030"/>
        <w:rPr>
          <w:rFonts w:ascii="Bookman Old Style"/>
        </w:rPr>
      </w:pPr>
      <w:r>
        <w:rPr>
          <w:rFonts w:ascii="Bookman Old Style"/>
          <w:color w:val="231F20"/>
          <w:w w:val="90"/>
          <w:u w:val="single" w:color="231F20"/>
        </w:rPr>
        <w:t>Weed</w:t>
      </w:r>
      <w:r>
        <w:rPr>
          <w:rFonts w:ascii="Bookman Old Style"/>
          <w:color w:val="231F20"/>
          <w:spacing w:val="-4"/>
          <w:w w:val="90"/>
          <w:u w:val="single" w:color="231F20"/>
        </w:rPr>
        <w:t xml:space="preserve"> </w:t>
      </w:r>
      <w:r>
        <w:rPr>
          <w:rFonts w:ascii="Bookman Old Style"/>
          <w:color w:val="231F20"/>
          <w:spacing w:val="-2"/>
          <w:u w:val="single" w:color="231F20"/>
        </w:rPr>
        <w:t>District</w:t>
      </w:r>
      <w:r>
        <w:rPr>
          <w:rFonts w:ascii="Bookman Old Style"/>
          <w:color w:val="231F20"/>
          <w:u w:val="single" w:color="231F20"/>
        </w:rPr>
        <w:tab/>
      </w:r>
    </w:p>
    <w:p w14:paraId="0460456C" w14:textId="77777777" w:rsidR="00BF7EBC" w:rsidRDefault="002C7365">
      <w:pPr>
        <w:pStyle w:val="BodyText"/>
        <w:spacing w:before="116"/>
        <w:ind w:left="1030"/>
      </w:pPr>
      <w:r>
        <w:rPr>
          <w:color w:val="231F20"/>
        </w:rPr>
        <w:t>The</w:t>
      </w:r>
      <w:r>
        <w:rPr>
          <w:color w:val="231F20"/>
          <w:spacing w:val="-3"/>
        </w:rPr>
        <w:t xml:space="preserve"> </w:t>
      </w:r>
      <w:r>
        <w:rPr>
          <w:color w:val="231F20"/>
        </w:rPr>
        <w:t>complete</w:t>
      </w:r>
      <w:r>
        <w:rPr>
          <w:color w:val="231F20"/>
          <w:spacing w:val="-3"/>
        </w:rPr>
        <w:t xml:space="preserve"> </w:t>
      </w:r>
      <w:r>
        <w:rPr>
          <w:color w:val="231F20"/>
        </w:rPr>
        <w:t>weed</w:t>
      </w:r>
      <w:r>
        <w:rPr>
          <w:color w:val="231F20"/>
          <w:spacing w:val="-2"/>
        </w:rPr>
        <w:t xml:space="preserve"> </w:t>
      </w:r>
      <w:r>
        <w:rPr>
          <w:color w:val="231F20"/>
        </w:rPr>
        <w:t>district</w:t>
      </w:r>
      <w:r>
        <w:rPr>
          <w:color w:val="231F20"/>
          <w:spacing w:val="-3"/>
        </w:rPr>
        <w:t xml:space="preserve"> </w:t>
      </w:r>
      <w:r>
        <w:rPr>
          <w:color w:val="231F20"/>
        </w:rPr>
        <w:t>statutes</w:t>
      </w:r>
      <w:r>
        <w:rPr>
          <w:color w:val="231F20"/>
          <w:spacing w:val="-2"/>
        </w:rPr>
        <w:t xml:space="preserve"> </w:t>
      </w:r>
      <w:r>
        <w:rPr>
          <w:color w:val="231F20"/>
        </w:rPr>
        <w:t>are</w:t>
      </w:r>
      <w:r>
        <w:rPr>
          <w:color w:val="231F20"/>
          <w:spacing w:val="-3"/>
        </w:rPr>
        <w:t xml:space="preserve"> </w:t>
      </w:r>
      <w:r>
        <w:rPr>
          <w:color w:val="231F20"/>
        </w:rPr>
        <w:t>available</w:t>
      </w:r>
      <w:r>
        <w:rPr>
          <w:color w:val="231F20"/>
          <w:spacing w:val="-2"/>
        </w:rPr>
        <w:t xml:space="preserve"> </w:t>
      </w:r>
      <w:r>
        <w:rPr>
          <w:color w:val="231F20"/>
        </w:rPr>
        <w:t>in</w:t>
      </w:r>
      <w:r>
        <w:rPr>
          <w:color w:val="231F20"/>
          <w:spacing w:val="-3"/>
        </w:rPr>
        <w:t xml:space="preserve"> </w:t>
      </w:r>
      <w:r>
        <w:rPr>
          <w:color w:val="231F20"/>
        </w:rPr>
        <w:t>Montana</w:t>
      </w:r>
      <w:r>
        <w:rPr>
          <w:color w:val="231F20"/>
          <w:spacing w:val="-2"/>
        </w:rPr>
        <w:t xml:space="preserve"> </w:t>
      </w:r>
      <w:r>
        <w:rPr>
          <w:color w:val="231F20"/>
        </w:rPr>
        <w:t>Code</w:t>
      </w:r>
      <w:r>
        <w:rPr>
          <w:color w:val="231F20"/>
          <w:spacing w:val="-3"/>
        </w:rPr>
        <w:t xml:space="preserve"> </w:t>
      </w:r>
      <w:r>
        <w:rPr>
          <w:color w:val="231F20"/>
        </w:rPr>
        <w:t>Annotated</w:t>
      </w:r>
      <w:r>
        <w:rPr>
          <w:color w:val="231F20"/>
          <w:spacing w:val="-3"/>
        </w:rPr>
        <w:t xml:space="preserve"> </w:t>
      </w:r>
      <w:hyperlink r:id="rId942">
        <w:r>
          <w:rPr>
            <w:color w:val="231F20"/>
          </w:rPr>
          <w:t>7-22-</w:t>
        </w:r>
        <w:r>
          <w:rPr>
            <w:color w:val="231F20"/>
            <w:spacing w:val="-2"/>
          </w:rPr>
          <w:t>2101</w:t>
        </w:r>
      </w:hyperlink>
      <w:r>
        <w:rPr>
          <w:color w:val="231F20"/>
          <w:spacing w:val="-2"/>
        </w:rPr>
        <w:t>.</w:t>
      </w:r>
    </w:p>
    <w:p w14:paraId="7C540457" w14:textId="77777777" w:rsidR="00BF7EBC" w:rsidRDefault="002C7365">
      <w:pPr>
        <w:pStyle w:val="Heading5"/>
        <w:ind w:left="1030"/>
      </w:pPr>
      <w:r>
        <w:rPr>
          <w:color w:val="231F20"/>
          <w:w w:val="95"/>
        </w:rPr>
        <w:t>Creation</w:t>
      </w:r>
      <w:r>
        <w:rPr>
          <w:color w:val="231F20"/>
          <w:spacing w:val="11"/>
        </w:rPr>
        <w:t xml:space="preserve"> </w:t>
      </w:r>
      <w:r>
        <w:rPr>
          <w:color w:val="231F20"/>
          <w:w w:val="95"/>
        </w:rPr>
        <w:t>and</w:t>
      </w:r>
      <w:r>
        <w:rPr>
          <w:color w:val="231F20"/>
          <w:spacing w:val="12"/>
        </w:rPr>
        <w:t xml:space="preserve"> </w:t>
      </w:r>
      <w:r>
        <w:rPr>
          <w:color w:val="231F20"/>
          <w:spacing w:val="-2"/>
          <w:w w:val="95"/>
        </w:rPr>
        <w:t>Purpose</w:t>
      </w:r>
    </w:p>
    <w:p w14:paraId="3E378214" w14:textId="77777777" w:rsidR="00BF7EBC" w:rsidRDefault="002C7365">
      <w:pPr>
        <w:pStyle w:val="BodyText"/>
        <w:spacing w:before="18" w:line="256" w:lineRule="auto"/>
        <w:ind w:left="1030" w:right="510"/>
      </w:pPr>
      <w:r>
        <w:rPr>
          <w:color w:val="231F20"/>
        </w:rPr>
        <w:t>Each county will have a weed management district (</w:t>
      </w:r>
      <w:hyperlink r:id="rId943">
        <w:r>
          <w:rPr>
            <w:color w:val="231F20"/>
          </w:rPr>
          <w:t>7-22-2102</w:t>
        </w:r>
      </w:hyperlink>
      <w:r>
        <w:rPr>
          <w:color w:val="231F20"/>
        </w:rPr>
        <w:t>). The weed district will develop and implement</w:t>
      </w:r>
      <w:r>
        <w:rPr>
          <w:color w:val="231F20"/>
          <w:spacing w:val="80"/>
        </w:rPr>
        <w:t xml:space="preserve"> </w:t>
      </w:r>
      <w:r>
        <w:rPr>
          <w:color w:val="231F20"/>
        </w:rPr>
        <w:t>a</w:t>
      </w:r>
      <w:r>
        <w:rPr>
          <w:color w:val="231F20"/>
          <w:spacing w:val="-1"/>
        </w:rPr>
        <w:t xml:space="preserve"> </w:t>
      </w:r>
      <w:r>
        <w:rPr>
          <w:color w:val="231F20"/>
        </w:rPr>
        <w:t>noxious</w:t>
      </w:r>
      <w:r>
        <w:rPr>
          <w:color w:val="231F20"/>
          <w:spacing w:val="-1"/>
        </w:rPr>
        <w:t xml:space="preserve"> </w:t>
      </w:r>
      <w:r>
        <w:rPr>
          <w:color w:val="231F20"/>
        </w:rPr>
        <w:t>weed</w:t>
      </w:r>
      <w:r>
        <w:rPr>
          <w:color w:val="231F20"/>
          <w:spacing w:val="-1"/>
        </w:rPr>
        <w:t xml:space="preserve"> </w:t>
      </w:r>
      <w:r>
        <w:rPr>
          <w:color w:val="231F20"/>
        </w:rPr>
        <w:t>management</w:t>
      </w:r>
      <w:r>
        <w:rPr>
          <w:color w:val="231F20"/>
          <w:spacing w:val="-1"/>
        </w:rPr>
        <w:t xml:space="preserve"> </w:t>
      </w:r>
      <w:r>
        <w:rPr>
          <w:color w:val="231F20"/>
        </w:rPr>
        <w:t>program</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district</w:t>
      </w:r>
      <w:r>
        <w:rPr>
          <w:color w:val="231F20"/>
          <w:spacing w:val="-1"/>
        </w:rPr>
        <w:t xml:space="preserve"> </w:t>
      </w:r>
      <w:r>
        <w:rPr>
          <w:color w:val="231F20"/>
        </w:rPr>
        <w:t>(</w:t>
      </w:r>
      <w:hyperlink r:id="rId944">
        <w:r>
          <w:rPr>
            <w:color w:val="231F20"/>
          </w:rPr>
          <w:t>7-22-2109</w:t>
        </w:r>
      </w:hyperlink>
      <w:r>
        <w:rPr>
          <w:color w:val="231F20"/>
        </w:rPr>
        <w:t>).</w:t>
      </w:r>
      <w:r>
        <w:rPr>
          <w:color w:val="231F20"/>
          <w:spacing w:val="-1"/>
        </w:rPr>
        <w:t xml:space="preserve"> </w:t>
      </w:r>
      <w:r>
        <w:rPr>
          <w:color w:val="231F20"/>
        </w:rPr>
        <w:t>The</w:t>
      </w:r>
      <w:r>
        <w:rPr>
          <w:color w:val="231F20"/>
          <w:spacing w:val="-1"/>
        </w:rPr>
        <w:t xml:space="preserve"> </w:t>
      </w:r>
      <w:r>
        <w:rPr>
          <w:color w:val="231F20"/>
        </w:rPr>
        <w:t>city</w:t>
      </w:r>
      <w:r>
        <w:rPr>
          <w:color w:val="231F20"/>
          <w:spacing w:val="-1"/>
        </w:rPr>
        <w:t xml:space="preserve"> </w:t>
      </w:r>
      <w:r>
        <w:rPr>
          <w:color w:val="231F20"/>
        </w:rPr>
        <w:t>or</w:t>
      </w:r>
      <w:r>
        <w:rPr>
          <w:color w:val="231F20"/>
          <w:spacing w:val="-1"/>
        </w:rPr>
        <w:t xml:space="preserve"> </w:t>
      </w:r>
      <w:r>
        <w:rPr>
          <w:color w:val="231F20"/>
        </w:rPr>
        <w:t>town</w:t>
      </w:r>
      <w:r>
        <w:rPr>
          <w:color w:val="231F20"/>
          <w:spacing w:val="-1"/>
        </w:rPr>
        <w:t xml:space="preserve"> </w:t>
      </w:r>
      <w:r>
        <w:rPr>
          <w:color w:val="231F20"/>
        </w:rPr>
        <w:t>council</w:t>
      </w:r>
      <w:r>
        <w:rPr>
          <w:color w:val="231F20"/>
          <w:spacing w:val="-1"/>
        </w:rPr>
        <w:t xml:space="preserve"> </w:t>
      </w:r>
      <w:r>
        <w:rPr>
          <w:color w:val="231F20"/>
        </w:rPr>
        <w:t>has</w:t>
      </w:r>
      <w:r>
        <w:rPr>
          <w:color w:val="231F20"/>
          <w:spacing w:val="-1"/>
        </w:rPr>
        <w:t xml:space="preserve"> </w:t>
      </w:r>
      <w:r>
        <w:rPr>
          <w:color w:val="231F20"/>
        </w:rPr>
        <w:t>power</w:t>
      </w:r>
      <w:r>
        <w:rPr>
          <w:color w:val="231F20"/>
          <w:spacing w:val="-1"/>
        </w:rPr>
        <w:t xml:space="preserve"> </w:t>
      </w:r>
      <w:r>
        <w:rPr>
          <w:color w:val="231F20"/>
        </w:rPr>
        <w:t>to</w:t>
      </w:r>
      <w:r>
        <w:rPr>
          <w:color w:val="231F20"/>
          <w:spacing w:val="-1"/>
        </w:rPr>
        <w:t xml:space="preserve"> </w:t>
      </w:r>
      <w:r>
        <w:rPr>
          <w:color w:val="231F20"/>
        </w:rPr>
        <w:t>declare</w:t>
      </w:r>
    </w:p>
    <w:p w14:paraId="7286187F" w14:textId="77777777" w:rsidR="00BF7EBC" w:rsidRDefault="002C7365">
      <w:pPr>
        <w:pStyle w:val="BodyText"/>
        <w:spacing w:line="256" w:lineRule="auto"/>
        <w:ind w:left="1030" w:right="386"/>
      </w:pPr>
      <w:r>
        <w:rPr>
          <w:color w:val="231F20"/>
        </w:rPr>
        <w:t>and</w:t>
      </w:r>
      <w:r>
        <w:rPr>
          <w:color w:val="231F20"/>
          <w:spacing w:val="-2"/>
        </w:rPr>
        <w:t xml:space="preserve"> </w:t>
      </w:r>
      <w:r>
        <w:rPr>
          <w:color w:val="231F20"/>
        </w:rPr>
        <w:t>determine</w:t>
      </w:r>
      <w:r>
        <w:rPr>
          <w:color w:val="231F20"/>
          <w:spacing w:val="-2"/>
        </w:rPr>
        <w:t xml:space="preserve"> </w:t>
      </w:r>
      <w:r>
        <w:rPr>
          <w:color w:val="231F20"/>
        </w:rPr>
        <w:t>what</w:t>
      </w:r>
      <w:r>
        <w:rPr>
          <w:color w:val="231F20"/>
          <w:spacing w:val="-2"/>
        </w:rPr>
        <w:t xml:space="preserve"> </w:t>
      </w:r>
      <w:r>
        <w:rPr>
          <w:color w:val="231F20"/>
        </w:rPr>
        <w:t>vegetation</w:t>
      </w:r>
      <w:r>
        <w:rPr>
          <w:color w:val="231F20"/>
          <w:spacing w:val="-2"/>
        </w:rPr>
        <w:t xml:space="preserve"> </w:t>
      </w:r>
      <w:r>
        <w:rPr>
          <w:color w:val="231F20"/>
        </w:rPr>
        <w:t>within</w:t>
      </w:r>
      <w:r>
        <w:rPr>
          <w:color w:val="231F20"/>
          <w:spacing w:val="-2"/>
        </w:rPr>
        <w:t xml:space="preserve"> </w:t>
      </w:r>
      <w:r>
        <w:rPr>
          <w:color w:val="231F20"/>
        </w:rPr>
        <w:t>the</w:t>
      </w:r>
      <w:r>
        <w:rPr>
          <w:color w:val="231F20"/>
          <w:spacing w:val="-2"/>
        </w:rPr>
        <w:t xml:space="preserve"> </w:t>
      </w:r>
      <w:r>
        <w:rPr>
          <w:color w:val="231F20"/>
        </w:rPr>
        <w:t>city</w:t>
      </w:r>
      <w:r>
        <w:rPr>
          <w:color w:val="231F20"/>
          <w:spacing w:val="-2"/>
        </w:rPr>
        <w:t xml:space="preserve"> </w:t>
      </w:r>
      <w:r>
        <w:rPr>
          <w:color w:val="231F20"/>
        </w:rPr>
        <w:t>or</w:t>
      </w:r>
      <w:r>
        <w:rPr>
          <w:color w:val="231F20"/>
          <w:spacing w:val="-2"/>
        </w:rPr>
        <w:t xml:space="preserve"> </w:t>
      </w:r>
      <w:r>
        <w:rPr>
          <w:color w:val="231F20"/>
        </w:rPr>
        <w:t>town</w:t>
      </w:r>
      <w:r>
        <w:rPr>
          <w:color w:val="231F20"/>
          <w:spacing w:val="-2"/>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nuisance</w:t>
      </w:r>
      <w:r>
        <w:rPr>
          <w:color w:val="231F20"/>
          <w:spacing w:val="-3"/>
        </w:rPr>
        <w:t xml:space="preserve"> </w:t>
      </w:r>
      <w:r>
        <w:rPr>
          <w:color w:val="231F20"/>
        </w:rPr>
        <w:t>weeds</w:t>
      </w:r>
      <w:r>
        <w:rPr>
          <w:color w:val="231F20"/>
          <w:spacing w:val="-2"/>
        </w:rPr>
        <w:t xml:space="preserve"> </w:t>
      </w:r>
      <w:r>
        <w:rPr>
          <w:color w:val="231F20"/>
        </w:rPr>
        <w:t>and</w:t>
      </w:r>
      <w:r>
        <w:rPr>
          <w:color w:val="231F20"/>
          <w:spacing w:val="-2"/>
        </w:rPr>
        <w:t xml:space="preserve"> </w:t>
      </w:r>
      <w:r>
        <w:rPr>
          <w:color w:val="231F20"/>
        </w:rPr>
        <w:t>provide</w:t>
      </w:r>
      <w:r>
        <w:rPr>
          <w:color w:val="231F20"/>
          <w:spacing w:val="-2"/>
        </w:rPr>
        <w:t xml:space="preserve"> </w:t>
      </w:r>
      <w:r>
        <w:rPr>
          <w:color w:val="231F20"/>
        </w:rPr>
        <w:t>the</w:t>
      </w:r>
      <w:r>
        <w:rPr>
          <w:color w:val="231F20"/>
          <w:spacing w:val="-2"/>
        </w:rPr>
        <w:t xml:space="preserve"> </w:t>
      </w:r>
      <w:r>
        <w:rPr>
          <w:color w:val="231F20"/>
        </w:rPr>
        <w:t>manner</w:t>
      </w:r>
      <w:r>
        <w:rPr>
          <w:color w:val="231F20"/>
          <w:spacing w:val="-2"/>
        </w:rPr>
        <w:t xml:space="preserve"> </w:t>
      </w:r>
      <w:r>
        <w:rPr>
          <w:color w:val="231F20"/>
        </w:rPr>
        <w:t>in</w:t>
      </w:r>
      <w:r>
        <w:rPr>
          <w:color w:val="231F20"/>
          <w:spacing w:val="-2"/>
        </w:rPr>
        <w:t xml:space="preserve"> </w:t>
      </w:r>
      <w:r>
        <w:rPr>
          <w:color w:val="231F20"/>
        </w:rPr>
        <w:t>which they shall be exterminated (</w:t>
      </w:r>
      <w:hyperlink r:id="rId945">
        <w:r>
          <w:rPr>
            <w:color w:val="231F20"/>
          </w:rPr>
          <w:t>7-22-4101</w:t>
        </w:r>
      </w:hyperlink>
      <w:r>
        <w:rPr>
          <w:color w:val="231F20"/>
        </w:rPr>
        <w:t>).</w:t>
      </w:r>
    </w:p>
    <w:p w14:paraId="1D66BB2C" w14:textId="77777777" w:rsidR="00BF7EBC" w:rsidRDefault="002C7365">
      <w:pPr>
        <w:pStyle w:val="Heading5"/>
        <w:spacing w:before="87"/>
        <w:ind w:left="1030"/>
      </w:pPr>
      <w:r>
        <w:rPr>
          <w:color w:val="231F20"/>
          <w:spacing w:val="-2"/>
        </w:rPr>
        <w:t>Membership</w:t>
      </w:r>
    </w:p>
    <w:p w14:paraId="0927445B" w14:textId="77777777" w:rsidR="00BF7EBC" w:rsidRDefault="002C7365">
      <w:pPr>
        <w:pStyle w:val="BodyText"/>
        <w:spacing w:before="18" w:line="256" w:lineRule="auto"/>
        <w:ind w:left="1030"/>
      </w:pPr>
      <w:r>
        <w:rPr>
          <w:color w:val="231F20"/>
        </w:rPr>
        <w:t>Each</w:t>
      </w:r>
      <w:r>
        <w:rPr>
          <w:color w:val="231F20"/>
          <w:spacing w:val="-7"/>
        </w:rPr>
        <w:t xml:space="preserve"> </w:t>
      </w:r>
      <w:r>
        <w:rPr>
          <w:color w:val="231F20"/>
        </w:rPr>
        <w:t>weed</w:t>
      </w:r>
      <w:r>
        <w:rPr>
          <w:color w:val="231F20"/>
          <w:spacing w:val="-7"/>
        </w:rPr>
        <w:t xml:space="preserve"> </w:t>
      </w:r>
      <w:r>
        <w:rPr>
          <w:color w:val="231F20"/>
        </w:rPr>
        <w:t>district</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governed</w:t>
      </w:r>
      <w:r>
        <w:rPr>
          <w:color w:val="231F20"/>
          <w:spacing w:val="-7"/>
        </w:rPr>
        <w:t xml:space="preserve"> </w:t>
      </w:r>
      <w:r>
        <w:rPr>
          <w:color w:val="231F20"/>
        </w:rPr>
        <w:t>by</w:t>
      </w:r>
      <w:r>
        <w:rPr>
          <w:color w:val="231F20"/>
          <w:spacing w:val="-7"/>
        </w:rPr>
        <w:t xml:space="preserve"> </w:t>
      </w:r>
      <w:r>
        <w:rPr>
          <w:color w:val="231F20"/>
        </w:rPr>
        <w:t>a</w:t>
      </w:r>
      <w:r>
        <w:rPr>
          <w:color w:val="231F20"/>
          <w:spacing w:val="-7"/>
        </w:rPr>
        <w:t xml:space="preserve"> </w:t>
      </w:r>
      <w:r>
        <w:rPr>
          <w:color w:val="231F20"/>
        </w:rPr>
        <w:t>district</w:t>
      </w:r>
      <w:r>
        <w:rPr>
          <w:color w:val="231F20"/>
          <w:spacing w:val="-7"/>
        </w:rPr>
        <w:t xml:space="preserve"> </w:t>
      </w:r>
      <w:r>
        <w:rPr>
          <w:color w:val="231F20"/>
        </w:rPr>
        <w:t>weed</w:t>
      </w:r>
      <w:r>
        <w:rPr>
          <w:color w:val="231F20"/>
          <w:spacing w:val="-7"/>
        </w:rPr>
        <w:t xml:space="preserve"> </w:t>
      </w:r>
      <w:r>
        <w:rPr>
          <w:color w:val="231F20"/>
        </w:rPr>
        <w:t>board.</w:t>
      </w:r>
      <w:r>
        <w:rPr>
          <w:color w:val="231F20"/>
          <w:spacing w:val="-7"/>
        </w:rPr>
        <w:t xml:space="preserve"> </w:t>
      </w:r>
      <w:r>
        <w:rPr>
          <w:color w:val="231F20"/>
        </w:rPr>
        <w:t>The</w:t>
      </w:r>
      <w:r>
        <w:rPr>
          <w:color w:val="231F20"/>
          <w:spacing w:val="-7"/>
        </w:rPr>
        <w:t xml:space="preserve"> </w:t>
      </w:r>
      <w:r>
        <w:rPr>
          <w:color w:val="231F20"/>
        </w:rPr>
        <w:t>membership</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board</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appointed</w:t>
      </w:r>
      <w:r>
        <w:rPr>
          <w:color w:val="231F20"/>
          <w:spacing w:val="-7"/>
        </w:rPr>
        <w:t xml:space="preserve"> </w:t>
      </w:r>
      <w:r>
        <w:rPr>
          <w:color w:val="231F20"/>
        </w:rPr>
        <w:t xml:space="preserve">by governing authorities subject to the general board statutes </w:t>
      </w:r>
      <w:hyperlink r:id="rId946">
        <w:r>
          <w:rPr>
            <w:color w:val="231F20"/>
          </w:rPr>
          <w:t>7-1-201</w:t>
        </w:r>
      </w:hyperlink>
      <w:r>
        <w:rPr>
          <w:color w:val="231F20"/>
        </w:rPr>
        <w:t xml:space="preserve"> through </w:t>
      </w:r>
      <w:hyperlink r:id="rId947">
        <w:r>
          <w:rPr>
            <w:color w:val="231F20"/>
          </w:rPr>
          <w:t>203</w:t>
        </w:r>
      </w:hyperlink>
      <w:r>
        <w:rPr>
          <w:color w:val="231F20"/>
        </w:rPr>
        <w:t xml:space="preserve"> (</w:t>
      </w:r>
      <w:hyperlink r:id="rId948">
        <w:r>
          <w:rPr>
            <w:color w:val="231F20"/>
          </w:rPr>
          <w:t>7-22-2103</w:t>
        </w:r>
      </w:hyperlink>
      <w:r>
        <w:rPr>
          <w:color w:val="231F20"/>
        </w:rPr>
        <w:t>).</w:t>
      </w:r>
    </w:p>
    <w:p w14:paraId="42760178" w14:textId="77777777" w:rsidR="00BF7EBC" w:rsidRDefault="002C7365">
      <w:pPr>
        <w:pStyle w:val="Heading5"/>
        <w:spacing w:before="88"/>
        <w:ind w:left="1030"/>
      </w:pPr>
      <w:r>
        <w:rPr>
          <w:color w:val="231F20"/>
          <w:spacing w:val="-2"/>
        </w:rPr>
        <w:t>Authority</w:t>
      </w:r>
    </w:p>
    <w:p w14:paraId="44232B17" w14:textId="77777777" w:rsidR="00BF7EBC" w:rsidRDefault="002C7365">
      <w:pPr>
        <w:pStyle w:val="BodyText"/>
        <w:spacing w:before="18" w:line="256" w:lineRule="auto"/>
        <w:ind w:left="1030" w:right="460"/>
      </w:pPr>
      <w:r>
        <w:rPr>
          <w:color w:val="231F20"/>
        </w:rPr>
        <w:t>Management criteria for noxious weeds within the district will be developed by the board. The board may employ</w:t>
      </w:r>
      <w:r>
        <w:rPr>
          <w:color w:val="231F20"/>
          <w:spacing w:val="-5"/>
        </w:rPr>
        <w:t xml:space="preserve"> </w:t>
      </w:r>
      <w:r>
        <w:rPr>
          <w:color w:val="231F20"/>
        </w:rPr>
        <w:t>a</w:t>
      </w:r>
      <w:r>
        <w:rPr>
          <w:color w:val="231F20"/>
          <w:spacing w:val="-5"/>
        </w:rPr>
        <w:t xml:space="preserve"> </w:t>
      </w:r>
      <w:r>
        <w:rPr>
          <w:color w:val="231F20"/>
        </w:rPr>
        <w:t>coordinator</w:t>
      </w:r>
      <w:r>
        <w:rPr>
          <w:color w:val="231F20"/>
          <w:spacing w:val="-5"/>
        </w:rPr>
        <w:t xml:space="preserve"> </w:t>
      </w:r>
      <w:r>
        <w:rPr>
          <w:color w:val="231F20"/>
        </w:rPr>
        <w:t>and</w:t>
      </w:r>
      <w:r>
        <w:rPr>
          <w:color w:val="231F20"/>
          <w:spacing w:val="-5"/>
        </w:rPr>
        <w:t xml:space="preserve"> </w:t>
      </w:r>
      <w:r>
        <w:rPr>
          <w:color w:val="231F20"/>
        </w:rPr>
        <w:t>other</w:t>
      </w:r>
      <w:r>
        <w:rPr>
          <w:color w:val="231F20"/>
          <w:spacing w:val="-5"/>
        </w:rPr>
        <w:t xml:space="preserve"> </w:t>
      </w:r>
      <w:r>
        <w:rPr>
          <w:color w:val="231F20"/>
        </w:rPr>
        <w:t>employees</w:t>
      </w:r>
      <w:r>
        <w:rPr>
          <w:color w:val="231F20"/>
          <w:spacing w:val="-5"/>
        </w:rPr>
        <w:t xml:space="preserve"> </w:t>
      </w:r>
      <w:r>
        <w:rPr>
          <w:color w:val="231F20"/>
        </w:rPr>
        <w:t>to</w:t>
      </w:r>
      <w:r>
        <w:rPr>
          <w:color w:val="231F20"/>
          <w:spacing w:val="-5"/>
        </w:rPr>
        <w:t xml:space="preserve"> </w:t>
      </w:r>
      <w:r>
        <w:rPr>
          <w:color w:val="231F20"/>
        </w:rPr>
        <w:t>carry</w:t>
      </w:r>
      <w:r>
        <w:rPr>
          <w:color w:val="231F20"/>
          <w:spacing w:val="-5"/>
        </w:rPr>
        <w:t xml:space="preserve"> </w:t>
      </w:r>
      <w:r>
        <w:rPr>
          <w:color w:val="231F20"/>
        </w:rPr>
        <w:t>out</w:t>
      </w:r>
      <w:r>
        <w:rPr>
          <w:color w:val="231F20"/>
          <w:spacing w:val="-5"/>
        </w:rPr>
        <w:t xml:space="preserve"> </w:t>
      </w:r>
      <w:r>
        <w:rPr>
          <w:color w:val="231F20"/>
        </w:rPr>
        <w:t>the</w:t>
      </w:r>
      <w:r>
        <w:rPr>
          <w:color w:val="231F20"/>
          <w:spacing w:val="-5"/>
        </w:rPr>
        <w:t xml:space="preserve"> </w:t>
      </w:r>
      <w:r>
        <w:rPr>
          <w:color w:val="231F20"/>
        </w:rPr>
        <w:t>program.</w:t>
      </w:r>
      <w:r>
        <w:rPr>
          <w:color w:val="231F20"/>
          <w:spacing w:val="-5"/>
        </w:rPr>
        <w:t xml:space="preserve"> </w:t>
      </w:r>
      <w:r>
        <w:rPr>
          <w:color w:val="231F20"/>
        </w:rPr>
        <w:t>Chemicals,</w:t>
      </w:r>
      <w:r>
        <w:rPr>
          <w:color w:val="231F20"/>
          <w:spacing w:val="-5"/>
        </w:rPr>
        <w:t xml:space="preserve"> </w:t>
      </w:r>
      <w:r>
        <w:rPr>
          <w:color w:val="231F20"/>
        </w:rPr>
        <w:t>materials,</w:t>
      </w:r>
      <w:r>
        <w:rPr>
          <w:color w:val="231F20"/>
          <w:spacing w:val="-5"/>
        </w:rPr>
        <w:t xml:space="preserve"> </w:t>
      </w:r>
      <w:r>
        <w:rPr>
          <w:color w:val="231F20"/>
        </w:rPr>
        <w:t>and/or</w:t>
      </w:r>
      <w:r>
        <w:rPr>
          <w:color w:val="231F20"/>
          <w:spacing w:val="-5"/>
        </w:rPr>
        <w:t xml:space="preserve"> </w:t>
      </w:r>
      <w:r>
        <w:rPr>
          <w:color w:val="231F20"/>
        </w:rPr>
        <w:t>equipment may be purchased with money from the noxious weed fund (</w:t>
      </w:r>
      <w:hyperlink r:id="rId949">
        <w:r>
          <w:rPr>
            <w:color w:val="231F20"/>
          </w:rPr>
          <w:t>7-22-2109</w:t>
        </w:r>
      </w:hyperlink>
      <w:r>
        <w:rPr>
          <w:color w:val="231F20"/>
        </w:rPr>
        <w:t>).</w:t>
      </w:r>
    </w:p>
    <w:p w14:paraId="1438EAAC" w14:textId="77777777" w:rsidR="00BF7EBC" w:rsidRDefault="002C7365">
      <w:pPr>
        <w:pStyle w:val="Heading5"/>
        <w:spacing w:before="87"/>
        <w:ind w:left="1030"/>
      </w:pPr>
      <w:r>
        <w:rPr>
          <w:color w:val="231F20"/>
          <w:spacing w:val="-2"/>
        </w:rPr>
        <w:t>Funding</w:t>
      </w:r>
    </w:p>
    <w:p w14:paraId="668F8FBD" w14:textId="77777777" w:rsidR="00BF7EBC" w:rsidRDefault="002C7365">
      <w:pPr>
        <w:pStyle w:val="BodyText"/>
        <w:spacing w:before="18" w:line="256" w:lineRule="auto"/>
        <w:ind w:left="1030" w:right="460"/>
      </w:pPr>
      <w:r>
        <w:rPr>
          <w:color w:val="231F20"/>
        </w:rPr>
        <w:t>Governing authorities will create a noxious weed fund. The authorities can appropriate money from any source in an amount of not less than $100,000 or an amount equivalent to 1.6 mills levied upon the taxable value of all property</w:t>
      </w:r>
      <w:r>
        <w:rPr>
          <w:color w:val="231F20"/>
          <w:spacing w:val="-1"/>
        </w:rPr>
        <w:t xml:space="preserve"> </w:t>
      </w:r>
      <w:r>
        <w:rPr>
          <w:color w:val="231F20"/>
        </w:rPr>
        <w:t>and</w:t>
      </w:r>
      <w:r>
        <w:rPr>
          <w:color w:val="231F20"/>
          <w:spacing w:val="-1"/>
        </w:rPr>
        <w:t xml:space="preserve"> </w:t>
      </w:r>
      <w:r>
        <w:rPr>
          <w:color w:val="231F20"/>
        </w:rPr>
        <w:t>subject</w:t>
      </w:r>
      <w:r>
        <w:rPr>
          <w:color w:val="231F20"/>
          <w:spacing w:val="-1"/>
        </w:rPr>
        <w:t xml:space="preserve"> </w:t>
      </w:r>
      <w:r>
        <w:rPr>
          <w:color w:val="231F20"/>
        </w:rPr>
        <w:t>to</w:t>
      </w:r>
      <w:r>
        <w:rPr>
          <w:color w:val="231F20"/>
          <w:spacing w:val="-2"/>
        </w:rPr>
        <w:t xml:space="preserve"> </w:t>
      </w:r>
      <w:hyperlink r:id="rId950">
        <w:r>
          <w:rPr>
            <w:color w:val="231F20"/>
          </w:rPr>
          <w:t>15-10-420</w:t>
        </w:r>
      </w:hyperlink>
      <w:r>
        <w:rPr>
          <w:color w:val="231F20"/>
          <w:spacing w:val="-1"/>
        </w:rPr>
        <w:t xml:space="preserve"> </w:t>
      </w:r>
      <w:r>
        <w:rPr>
          <w:color w:val="231F20"/>
        </w:rPr>
        <w:t>and</w:t>
      </w:r>
      <w:r>
        <w:rPr>
          <w:color w:val="231F20"/>
          <w:spacing w:val="-1"/>
        </w:rPr>
        <w:t xml:space="preserve"> </w:t>
      </w:r>
      <w:r>
        <w:rPr>
          <w:color w:val="231F20"/>
        </w:rPr>
        <w:t>at</w:t>
      </w:r>
      <w:r>
        <w:rPr>
          <w:color w:val="231F20"/>
          <w:spacing w:val="-1"/>
        </w:rPr>
        <w:t xml:space="preserve"> </w:t>
      </w:r>
      <w:r>
        <w:rPr>
          <w:color w:val="231F20"/>
        </w:rPr>
        <w:t>any</w:t>
      </w:r>
      <w:r>
        <w:rPr>
          <w:color w:val="231F20"/>
          <w:spacing w:val="-1"/>
        </w:rPr>
        <w:t xml:space="preserve"> </w:t>
      </w:r>
      <w:r>
        <w:rPr>
          <w:color w:val="231F20"/>
        </w:rPr>
        <w:t>time</w:t>
      </w:r>
      <w:r>
        <w:rPr>
          <w:color w:val="231F20"/>
          <w:spacing w:val="-1"/>
        </w:rPr>
        <w:t xml:space="preserve"> </w:t>
      </w:r>
      <w:r>
        <w:rPr>
          <w:color w:val="231F20"/>
        </w:rPr>
        <w:t>fixed</w:t>
      </w:r>
      <w:r>
        <w:rPr>
          <w:color w:val="231F20"/>
          <w:spacing w:val="-1"/>
        </w:rPr>
        <w:t xml:space="preserve"> </w:t>
      </w:r>
      <w:r>
        <w:rPr>
          <w:color w:val="231F20"/>
        </w:rPr>
        <w:t>by</w:t>
      </w:r>
      <w:r>
        <w:rPr>
          <w:color w:val="231F20"/>
          <w:spacing w:val="-1"/>
        </w:rPr>
        <w:t xml:space="preserve"> </w:t>
      </w:r>
      <w:r>
        <w:rPr>
          <w:color w:val="231F20"/>
        </w:rPr>
        <w:t>law</w:t>
      </w:r>
      <w:r>
        <w:rPr>
          <w:color w:val="231F20"/>
          <w:spacing w:val="-1"/>
        </w:rPr>
        <w:t xml:space="preserve"> </w:t>
      </w:r>
      <w:r>
        <w:rPr>
          <w:color w:val="231F20"/>
        </w:rPr>
        <w:t>for</w:t>
      </w:r>
      <w:r>
        <w:rPr>
          <w:color w:val="231F20"/>
          <w:spacing w:val="-1"/>
        </w:rPr>
        <w:t xml:space="preserve"> </w:t>
      </w:r>
      <w:r>
        <w:rPr>
          <w:color w:val="231F20"/>
        </w:rPr>
        <w:t>levy</w:t>
      </w:r>
      <w:r>
        <w:rPr>
          <w:color w:val="231F20"/>
          <w:spacing w:val="-1"/>
        </w:rPr>
        <w:t xml:space="preserve"> </w:t>
      </w:r>
      <w:r>
        <w:rPr>
          <w:color w:val="231F20"/>
        </w:rPr>
        <w:t>and</w:t>
      </w:r>
      <w:r>
        <w:rPr>
          <w:color w:val="231F20"/>
          <w:spacing w:val="-1"/>
        </w:rPr>
        <w:t xml:space="preserve"> </w:t>
      </w:r>
      <w:r>
        <w:rPr>
          <w:color w:val="231F20"/>
        </w:rPr>
        <w:t>assessment</w:t>
      </w:r>
      <w:r>
        <w:rPr>
          <w:color w:val="231F20"/>
          <w:spacing w:val="-1"/>
        </w:rPr>
        <w:t xml:space="preserve"> </w:t>
      </w:r>
      <w:r>
        <w:rPr>
          <w:color w:val="231F20"/>
        </w:rPr>
        <w:t>of</w:t>
      </w:r>
      <w:r>
        <w:rPr>
          <w:color w:val="231F20"/>
          <w:spacing w:val="-1"/>
        </w:rPr>
        <w:t xml:space="preserve"> </w:t>
      </w:r>
      <w:r>
        <w:rPr>
          <w:color w:val="231F20"/>
        </w:rPr>
        <w:t>taxes,</w:t>
      </w:r>
      <w:r>
        <w:rPr>
          <w:color w:val="231F20"/>
          <w:spacing w:val="-1"/>
        </w:rPr>
        <w:t xml:space="preserve"> </w:t>
      </w:r>
      <w:r>
        <w:rPr>
          <w:color w:val="231F20"/>
        </w:rPr>
        <w:t>levying</w:t>
      </w:r>
      <w:r>
        <w:rPr>
          <w:color w:val="231F20"/>
          <w:spacing w:val="-1"/>
        </w:rPr>
        <w:t xml:space="preserve"> </w:t>
      </w:r>
      <w:r>
        <w:rPr>
          <w:color w:val="231F20"/>
        </w:rPr>
        <w:t>a</w:t>
      </w:r>
      <w:r>
        <w:rPr>
          <w:color w:val="231F20"/>
          <w:spacing w:val="-1"/>
        </w:rPr>
        <w:t xml:space="preserve"> </w:t>
      </w:r>
      <w:r>
        <w:rPr>
          <w:color w:val="231F20"/>
        </w:rPr>
        <w:t>tax</w:t>
      </w:r>
      <w:r>
        <w:rPr>
          <w:color w:val="231F20"/>
          <w:spacing w:val="-1"/>
        </w:rPr>
        <w:t xml:space="preserve"> </w:t>
      </w:r>
      <w:r>
        <w:rPr>
          <w:color w:val="231F20"/>
        </w:rPr>
        <w:t>of not less than 1.6 mills on the taxable value of all taxable property in the county (</w:t>
      </w:r>
      <w:hyperlink r:id="rId951">
        <w:r>
          <w:rPr>
            <w:color w:val="231F20"/>
          </w:rPr>
          <w:t>7-22-2141</w:t>
        </w:r>
      </w:hyperlink>
      <w:r>
        <w:rPr>
          <w:color w:val="231F20"/>
        </w:rPr>
        <w:t xml:space="preserve">, </w:t>
      </w:r>
      <w:hyperlink r:id="rId952">
        <w:r>
          <w:rPr>
            <w:color w:val="231F20"/>
          </w:rPr>
          <w:t>2142</w:t>
        </w:r>
      </w:hyperlink>
      <w:r>
        <w:rPr>
          <w:color w:val="231F20"/>
        </w:rPr>
        <w:t>).</w:t>
      </w:r>
    </w:p>
    <w:p w14:paraId="2C8A3BE6" w14:textId="77777777" w:rsidR="00BF7EBC" w:rsidRDefault="00BF7EBC">
      <w:pPr>
        <w:spacing w:line="256" w:lineRule="auto"/>
        <w:sectPr w:rsidR="00BF7EBC">
          <w:pgSz w:w="12240" w:h="15840"/>
          <w:pgMar w:top="600" w:right="80" w:bottom="620" w:left="260" w:header="0" w:footer="426" w:gutter="0"/>
          <w:cols w:space="720"/>
        </w:sectPr>
      </w:pPr>
    </w:p>
    <w:p w14:paraId="4E28B228" w14:textId="77777777" w:rsidR="00BF7EBC" w:rsidRDefault="002C7365">
      <w:pPr>
        <w:pStyle w:val="Heading3"/>
        <w:spacing w:before="66"/>
      </w:pPr>
      <w:bookmarkStart w:id="68" w:name="_Toc129946852"/>
      <w:r>
        <w:rPr>
          <w:color w:val="231F20"/>
          <w:w w:val="90"/>
        </w:rPr>
        <w:lastRenderedPageBreak/>
        <w:t>Additional</w:t>
      </w:r>
      <w:r>
        <w:rPr>
          <w:color w:val="231F20"/>
          <w:spacing w:val="-1"/>
          <w:w w:val="90"/>
        </w:rPr>
        <w:t xml:space="preserve"> </w:t>
      </w:r>
      <w:r>
        <w:rPr>
          <w:color w:val="231F20"/>
          <w:spacing w:val="-2"/>
        </w:rPr>
        <w:t>Information</w:t>
      </w:r>
      <w:bookmarkEnd w:id="68"/>
    </w:p>
    <w:p w14:paraId="0A478CF0" w14:textId="77777777" w:rsidR="00BF7EBC" w:rsidRDefault="002C7365">
      <w:pPr>
        <w:pStyle w:val="BodyText"/>
        <w:tabs>
          <w:tab w:val="left" w:pos="10719"/>
        </w:tabs>
        <w:spacing w:before="262"/>
        <w:rPr>
          <w:rFonts w:ascii="Bookman Old Style"/>
        </w:rPr>
      </w:pPr>
      <w:r>
        <w:rPr>
          <w:rFonts w:ascii="Bookman Old Style"/>
          <w:color w:val="231F20"/>
          <w:w w:val="85"/>
          <w:u w:val="single" w:color="231F20"/>
        </w:rPr>
        <w:t>Organizations</w:t>
      </w:r>
      <w:r>
        <w:rPr>
          <w:rFonts w:ascii="Bookman Old Style"/>
          <w:color w:val="231F20"/>
          <w:spacing w:val="-3"/>
          <w:w w:val="85"/>
          <w:u w:val="single" w:color="231F20"/>
        </w:rPr>
        <w:t xml:space="preserve"> </w:t>
      </w:r>
      <w:r>
        <w:rPr>
          <w:rFonts w:ascii="Bookman Old Style"/>
          <w:color w:val="231F20"/>
          <w:w w:val="85"/>
          <w:u w:val="single" w:color="231F20"/>
        </w:rPr>
        <w:t>/</w:t>
      </w:r>
      <w:r>
        <w:rPr>
          <w:rFonts w:ascii="Bookman Old Style"/>
          <w:color w:val="231F20"/>
          <w:spacing w:val="-2"/>
          <w:w w:val="85"/>
          <w:u w:val="single" w:color="231F20"/>
        </w:rPr>
        <w:t xml:space="preserve"> Associations</w:t>
      </w:r>
      <w:r>
        <w:rPr>
          <w:rFonts w:ascii="Bookman Old Style"/>
          <w:color w:val="231F20"/>
          <w:u w:val="single" w:color="231F20"/>
        </w:rPr>
        <w:tab/>
      </w:r>
    </w:p>
    <w:p w14:paraId="75F695F2" w14:textId="77777777" w:rsidR="00BF7EBC" w:rsidRDefault="00BF7EBC">
      <w:pPr>
        <w:rPr>
          <w:rFonts w:ascii="Bookman Old Style"/>
        </w:rPr>
        <w:sectPr w:rsidR="00BF7EBC">
          <w:pgSz w:w="12240" w:h="15840"/>
          <w:pgMar w:top="600" w:right="80" w:bottom="620" w:left="260" w:header="0" w:footer="426" w:gutter="0"/>
          <w:cols w:space="720"/>
        </w:sectPr>
      </w:pPr>
    </w:p>
    <w:p w14:paraId="0FE35F0D" w14:textId="77777777" w:rsidR="00BF7EBC" w:rsidRDefault="002C7365">
      <w:pPr>
        <w:pStyle w:val="Heading5"/>
        <w:spacing w:before="116"/>
      </w:pPr>
      <w:r>
        <w:rPr>
          <w:color w:val="231F20"/>
          <w:w w:val="95"/>
        </w:rPr>
        <w:t>Montana</w:t>
      </w:r>
      <w:r>
        <w:rPr>
          <w:color w:val="231F20"/>
          <w:spacing w:val="5"/>
        </w:rPr>
        <w:t xml:space="preserve"> </w:t>
      </w:r>
      <w:r>
        <w:rPr>
          <w:color w:val="231F20"/>
          <w:w w:val="95"/>
        </w:rPr>
        <w:t>State</w:t>
      </w:r>
      <w:r>
        <w:rPr>
          <w:color w:val="231F20"/>
          <w:spacing w:val="6"/>
        </w:rPr>
        <w:t xml:space="preserve"> </w:t>
      </w:r>
      <w:r>
        <w:rPr>
          <w:color w:val="231F20"/>
          <w:w w:val="95"/>
        </w:rPr>
        <w:t>University</w:t>
      </w:r>
      <w:r>
        <w:rPr>
          <w:color w:val="231F20"/>
          <w:spacing w:val="6"/>
        </w:rPr>
        <w:t xml:space="preserve"> </w:t>
      </w:r>
      <w:r>
        <w:rPr>
          <w:color w:val="231F20"/>
          <w:spacing w:val="-2"/>
          <w:w w:val="95"/>
        </w:rPr>
        <w:t>Extension</w:t>
      </w:r>
    </w:p>
    <w:p w14:paraId="20C22C33" w14:textId="77777777" w:rsidR="00BF7EBC" w:rsidRDefault="002C7365">
      <w:pPr>
        <w:pStyle w:val="BodyText"/>
        <w:spacing w:before="18"/>
      </w:pPr>
      <w:r>
        <w:rPr>
          <w:color w:val="231F20"/>
          <w:spacing w:val="-4"/>
        </w:rPr>
        <w:t>P.O.</w:t>
      </w:r>
      <w:r>
        <w:rPr>
          <w:color w:val="231F20"/>
          <w:spacing w:val="-11"/>
        </w:rPr>
        <w:t xml:space="preserve"> </w:t>
      </w:r>
      <w:r>
        <w:rPr>
          <w:color w:val="231F20"/>
          <w:spacing w:val="-4"/>
        </w:rPr>
        <w:t>Box</w:t>
      </w:r>
      <w:r>
        <w:rPr>
          <w:color w:val="231F20"/>
          <w:spacing w:val="-11"/>
        </w:rPr>
        <w:t xml:space="preserve"> </w:t>
      </w:r>
      <w:r>
        <w:rPr>
          <w:color w:val="231F20"/>
          <w:spacing w:val="-4"/>
        </w:rPr>
        <w:t>172240</w:t>
      </w:r>
    </w:p>
    <w:p w14:paraId="54265606" w14:textId="77777777" w:rsidR="00BF7EBC" w:rsidRDefault="002C7365">
      <w:pPr>
        <w:pStyle w:val="BodyText"/>
        <w:spacing w:before="18"/>
      </w:pPr>
      <w:r>
        <w:rPr>
          <w:color w:val="231F20"/>
        </w:rPr>
        <w:t>Bozeman,</w:t>
      </w:r>
      <w:r>
        <w:rPr>
          <w:color w:val="231F20"/>
          <w:spacing w:val="23"/>
        </w:rPr>
        <w:t xml:space="preserve"> </w:t>
      </w:r>
      <w:r>
        <w:rPr>
          <w:color w:val="231F20"/>
        </w:rPr>
        <w:t>MT</w:t>
      </w:r>
      <w:r>
        <w:rPr>
          <w:color w:val="231F20"/>
          <w:spacing w:val="24"/>
        </w:rPr>
        <w:t xml:space="preserve"> </w:t>
      </w:r>
      <w:r>
        <w:rPr>
          <w:color w:val="231F20"/>
        </w:rPr>
        <w:t>59715-</w:t>
      </w:r>
      <w:r>
        <w:rPr>
          <w:color w:val="231F20"/>
          <w:spacing w:val="-4"/>
        </w:rPr>
        <w:t>2240</w:t>
      </w:r>
    </w:p>
    <w:p w14:paraId="5DBF188B" w14:textId="77777777" w:rsidR="00BF7EBC" w:rsidRDefault="002C7365">
      <w:pPr>
        <w:pStyle w:val="BodyText"/>
        <w:spacing w:before="18"/>
      </w:pPr>
      <w:r>
        <w:rPr>
          <w:color w:val="231F20"/>
          <w:w w:val="105"/>
        </w:rPr>
        <w:t>Phone:</w:t>
      </w:r>
      <w:r>
        <w:rPr>
          <w:color w:val="231F20"/>
          <w:spacing w:val="-16"/>
          <w:w w:val="105"/>
        </w:rPr>
        <w:t xml:space="preserve"> </w:t>
      </w:r>
      <w:r>
        <w:rPr>
          <w:color w:val="231F20"/>
          <w:w w:val="105"/>
        </w:rPr>
        <w:t>(406)</w:t>
      </w:r>
      <w:r>
        <w:rPr>
          <w:color w:val="231F20"/>
          <w:spacing w:val="-16"/>
          <w:w w:val="105"/>
        </w:rPr>
        <w:t xml:space="preserve"> </w:t>
      </w:r>
      <w:r>
        <w:rPr>
          <w:color w:val="231F20"/>
          <w:w w:val="105"/>
        </w:rPr>
        <w:t>994-</w:t>
      </w:r>
      <w:r>
        <w:rPr>
          <w:color w:val="231F20"/>
          <w:spacing w:val="-4"/>
          <w:w w:val="105"/>
        </w:rPr>
        <w:t>3620</w:t>
      </w:r>
    </w:p>
    <w:p w14:paraId="071D69B6" w14:textId="77777777" w:rsidR="00BF7EBC" w:rsidRDefault="00000000">
      <w:pPr>
        <w:pStyle w:val="BodyText"/>
        <w:spacing w:before="18"/>
      </w:pPr>
      <w:hyperlink r:id="rId953">
        <w:r w:rsidR="002C7365">
          <w:rPr>
            <w:color w:val="231F20"/>
            <w:spacing w:val="-2"/>
          </w:rPr>
          <w:t>http://www.</w:t>
        </w:r>
      </w:hyperlink>
      <w:r w:rsidR="002C7365">
        <w:rPr>
          <w:color w:val="231F20"/>
          <w:spacing w:val="-2"/>
        </w:rPr>
        <w:t>msuextension.org</w:t>
      </w:r>
    </w:p>
    <w:p w14:paraId="0E6D1D19" w14:textId="77777777" w:rsidR="00BF7EBC" w:rsidRDefault="002C7365">
      <w:pPr>
        <w:pStyle w:val="Heading5"/>
      </w:pPr>
      <w:r>
        <w:rPr>
          <w:color w:val="231F20"/>
          <w:w w:val="95"/>
        </w:rPr>
        <w:t>Montana</w:t>
      </w:r>
      <w:r>
        <w:rPr>
          <w:color w:val="231F20"/>
          <w:spacing w:val="6"/>
        </w:rPr>
        <w:t xml:space="preserve"> </w:t>
      </w:r>
      <w:r>
        <w:rPr>
          <w:color w:val="231F20"/>
          <w:w w:val="95"/>
        </w:rPr>
        <w:t>Association</w:t>
      </w:r>
      <w:r>
        <w:rPr>
          <w:color w:val="231F20"/>
          <w:spacing w:val="6"/>
        </w:rPr>
        <w:t xml:space="preserve"> </w:t>
      </w:r>
      <w:r>
        <w:rPr>
          <w:color w:val="231F20"/>
          <w:w w:val="95"/>
        </w:rPr>
        <w:t>of</w:t>
      </w:r>
      <w:r>
        <w:rPr>
          <w:color w:val="231F20"/>
          <w:spacing w:val="6"/>
        </w:rPr>
        <w:t xml:space="preserve"> </w:t>
      </w:r>
      <w:r>
        <w:rPr>
          <w:color w:val="231F20"/>
          <w:spacing w:val="-2"/>
          <w:w w:val="95"/>
        </w:rPr>
        <w:t>Counties</w:t>
      </w:r>
    </w:p>
    <w:p w14:paraId="0B02017B" w14:textId="77777777" w:rsidR="00BF7EBC" w:rsidRDefault="002C7365">
      <w:pPr>
        <w:pStyle w:val="BodyText"/>
        <w:spacing w:before="18"/>
      </w:pPr>
      <w:r>
        <w:rPr>
          <w:color w:val="231F20"/>
        </w:rPr>
        <w:t>2715</w:t>
      </w:r>
      <w:r>
        <w:rPr>
          <w:color w:val="231F20"/>
          <w:spacing w:val="18"/>
        </w:rPr>
        <w:t xml:space="preserve"> </w:t>
      </w:r>
      <w:r>
        <w:rPr>
          <w:color w:val="231F20"/>
        </w:rPr>
        <w:t>Skyway</w:t>
      </w:r>
      <w:r>
        <w:rPr>
          <w:color w:val="231F20"/>
          <w:spacing w:val="19"/>
        </w:rPr>
        <w:t xml:space="preserve"> </w:t>
      </w:r>
      <w:r>
        <w:rPr>
          <w:color w:val="231F20"/>
          <w:spacing w:val="-4"/>
        </w:rPr>
        <w:t>Drive</w:t>
      </w:r>
    </w:p>
    <w:p w14:paraId="66FF8467" w14:textId="77777777" w:rsidR="00BF7EBC" w:rsidRDefault="002C7365">
      <w:pPr>
        <w:pStyle w:val="BodyText"/>
        <w:spacing w:before="18"/>
      </w:pPr>
      <w:r>
        <w:rPr>
          <w:color w:val="231F20"/>
          <w:w w:val="105"/>
        </w:rPr>
        <w:t>Helena,</w:t>
      </w:r>
      <w:r>
        <w:rPr>
          <w:color w:val="231F20"/>
          <w:spacing w:val="-10"/>
          <w:w w:val="105"/>
        </w:rPr>
        <w:t xml:space="preserve"> </w:t>
      </w:r>
      <w:r>
        <w:rPr>
          <w:color w:val="231F20"/>
          <w:w w:val="105"/>
        </w:rPr>
        <w:t>MT</w:t>
      </w:r>
      <w:r>
        <w:rPr>
          <w:color w:val="231F20"/>
          <w:spacing w:val="-9"/>
          <w:w w:val="105"/>
        </w:rPr>
        <w:t xml:space="preserve"> </w:t>
      </w:r>
      <w:r>
        <w:rPr>
          <w:color w:val="231F20"/>
          <w:w w:val="105"/>
        </w:rPr>
        <w:t>59602-</w:t>
      </w:r>
      <w:r>
        <w:rPr>
          <w:color w:val="231F20"/>
          <w:spacing w:val="-4"/>
          <w:w w:val="105"/>
        </w:rPr>
        <w:t>1213</w:t>
      </w:r>
    </w:p>
    <w:p w14:paraId="73875083" w14:textId="77777777" w:rsidR="00BF7EBC" w:rsidRDefault="002C7365">
      <w:pPr>
        <w:pStyle w:val="BodyText"/>
        <w:spacing w:before="18"/>
      </w:pPr>
      <w:r>
        <w:rPr>
          <w:color w:val="231F20"/>
          <w:w w:val="105"/>
        </w:rPr>
        <w:t>Phone:</w:t>
      </w:r>
      <w:r>
        <w:rPr>
          <w:color w:val="231F20"/>
          <w:spacing w:val="-16"/>
          <w:w w:val="105"/>
        </w:rPr>
        <w:t xml:space="preserve"> </w:t>
      </w:r>
      <w:r>
        <w:rPr>
          <w:color w:val="231F20"/>
          <w:w w:val="105"/>
        </w:rPr>
        <w:t>(406)</w:t>
      </w:r>
      <w:r>
        <w:rPr>
          <w:color w:val="231F20"/>
          <w:spacing w:val="-16"/>
          <w:w w:val="105"/>
        </w:rPr>
        <w:t xml:space="preserve"> </w:t>
      </w:r>
      <w:r>
        <w:rPr>
          <w:color w:val="231F20"/>
          <w:w w:val="105"/>
        </w:rPr>
        <w:t>449-</w:t>
      </w:r>
      <w:r>
        <w:rPr>
          <w:color w:val="231F20"/>
          <w:spacing w:val="-4"/>
          <w:w w:val="105"/>
        </w:rPr>
        <w:t>4360</w:t>
      </w:r>
    </w:p>
    <w:p w14:paraId="29289D6A" w14:textId="77777777" w:rsidR="00BF7EBC" w:rsidRDefault="00000000">
      <w:pPr>
        <w:pStyle w:val="BodyText"/>
        <w:spacing w:before="18"/>
      </w:pPr>
      <w:hyperlink r:id="rId954">
        <w:r w:rsidR="002C7365">
          <w:rPr>
            <w:color w:val="231F20"/>
            <w:spacing w:val="-2"/>
          </w:rPr>
          <w:t>http://www.mtcounties.org</w:t>
        </w:r>
      </w:hyperlink>
    </w:p>
    <w:p w14:paraId="162BADAC" w14:textId="77777777" w:rsidR="00BF7EBC" w:rsidRDefault="002C7365">
      <w:pPr>
        <w:pStyle w:val="Heading5"/>
      </w:pPr>
      <w:r>
        <w:rPr>
          <w:color w:val="231F20"/>
          <w:w w:val="95"/>
        </w:rPr>
        <w:t>Local</w:t>
      </w:r>
      <w:r>
        <w:rPr>
          <w:color w:val="231F20"/>
          <w:spacing w:val="2"/>
        </w:rPr>
        <w:t xml:space="preserve"> </w:t>
      </w:r>
      <w:r>
        <w:rPr>
          <w:color w:val="231F20"/>
          <w:w w:val="95"/>
        </w:rPr>
        <w:t>Government</w:t>
      </w:r>
      <w:r>
        <w:rPr>
          <w:color w:val="231F20"/>
          <w:spacing w:val="2"/>
        </w:rPr>
        <w:t xml:space="preserve"> </w:t>
      </w:r>
      <w:r>
        <w:rPr>
          <w:color w:val="231F20"/>
          <w:spacing w:val="-2"/>
          <w:w w:val="95"/>
        </w:rPr>
        <w:t>Center</w:t>
      </w:r>
    </w:p>
    <w:p w14:paraId="24B261DF" w14:textId="77777777" w:rsidR="00BF7EBC" w:rsidRDefault="002C7365">
      <w:pPr>
        <w:pStyle w:val="BodyText"/>
        <w:spacing w:before="18"/>
      </w:pPr>
      <w:r>
        <w:rPr>
          <w:color w:val="231F20"/>
          <w:spacing w:val="-4"/>
        </w:rPr>
        <w:t>P.O.</w:t>
      </w:r>
      <w:r>
        <w:rPr>
          <w:color w:val="231F20"/>
          <w:spacing w:val="-11"/>
        </w:rPr>
        <w:t xml:space="preserve"> </w:t>
      </w:r>
      <w:r>
        <w:rPr>
          <w:color w:val="231F20"/>
          <w:spacing w:val="-4"/>
        </w:rPr>
        <w:t>Box</w:t>
      </w:r>
      <w:r>
        <w:rPr>
          <w:color w:val="231F20"/>
          <w:spacing w:val="-11"/>
        </w:rPr>
        <w:t xml:space="preserve"> </w:t>
      </w:r>
      <w:r>
        <w:rPr>
          <w:color w:val="231F20"/>
          <w:spacing w:val="-4"/>
        </w:rPr>
        <w:t>172240</w:t>
      </w:r>
    </w:p>
    <w:p w14:paraId="6A617F4D" w14:textId="77777777" w:rsidR="00BF7EBC" w:rsidRDefault="002C7365">
      <w:pPr>
        <w:pStyle w:val="BodyText"/>
        <w:spacing w:before="18"/>
      </w:pPr>
      <w:r>
        <w:rPr>
          <w:color w:val="231F20"/>
        </w:rPr>
        <w:t>Bozeman,</w:t>
      </w:r>
      <w:r>
        <w:rPr>
          <w:color w:val="231F20"/>
          <w:spacing w:val="23"/>
        </w:rPr>
        <w:t xml:space="preserve"> </w:t>
      </w:r>
      <w:r>
        <w:rPr>
          <w:color w:val="231F20"/>
        </w:rPr>
        <w:t>MT</w:t>
      </w:r>
      <w:r>
        <w:rPr>
          <w:color w:val="231F20"/>
          <w:spacing w:val="24"/>
        </w:rPr>
        <w:t xml:space="preserve"> </w:t>
      </w:r>
      <w:r>
        <w:rPr>
          <w:color w:val="231F20"/>
        </w:rPr>
        <w:t>59717-</w:t>
      </w:r>
      <w:r>
        <w:rPr>
          <w:color w:val="231F20"/>
          <w:spacing w:val="-4"/>
        </w:rPr>
        <w:t>2240</w:t>
      </w:r>
    </w:p>
    <w:p w14:paraId="395D9E44" w14:textId="77777777" w:rsidR="00BF7EBC" w:rsidRDefault="002C7365">
      <w:pPr>
        <w:pStyle w:val="BodyText"/>
        <w:spacing w:before="18"/>
      </w:pPr>
      <w:r>
        <w:rPr>
          <w:color w:val="231F20"/>
          <w:w w:val="105"/>
        </w:rPr>
        <w:t>Phone:</w:t>
      </w:r>
      <w:r>
        <w:rPr>
          <w:color w:val="231F20"/>
          <w:spacing w:val="-16"/>
          <w:w w:val="105"/>
        </w:rPr>
        <w:t xml:space="preserve"> </w:t>
      </w:r>
      <w:r>
        <w:rPr>
          <w:color w:val="231F20"/>
          <w:w w:val="105"/>
        </w:rPr>
        <w:t>(406)</w:t>
      </w:r>
      <w:r>
        <w:rPr>
          <w:color w:val="231F20"/>
          <w:spacing w:val="-16"/>
          <w:w w:val="105"/>
        </w:rPr>
        <w:t xml:space="preserve"> </w:t>
      </w:r>
      <w:r>
        <w:rPr>
          <w:color w:val="231F20"/>
          <w:w w:val="105"/>
        </w:rPr>
        <w:t>994-</w:t>
      </w:r>
      <w:r>
        <w:rPr>
          <w:color w:val="231F20"/>
          <w:spacing w:val="-4"/>
          <w:w w:val="105"/>
        </w:rPr>
        <w:t>6694</w:t>
      </w:r>
    </w:p>
    <w:p w14:paraId="578D62C1" w14:textId="77777777" w:rsidR="00BF7EBC" w:rsidRDefault="00000000">
      <w:pPr>
        <w:pStyle w:val="BodyText"/>
        <w:spacing w:before="18"/>
      </w:pPr>
      <w:hyperlink r:id="rId955">
        <w:r w:rsidR="002C7365">
          <w:rPr>
            <w:color w:val="231F20"/>
            <w:spacing w:val="-2"/>
          </w:rPr>
          <w:t>http://www.msulocalgov.org/</w:t>
        </w:r>
      </w:hyperlink>
    </w:p>
    <w:p w14:paraId="66126DF6" w14:textId="77777777" w:rsidR="00BF7EBC" w:rsidRDefault="002C7365">
      <w:pPr>
        <w:pStyle w:val="Heading5"/>
        <w:spacing w:before="116"/>
      </w:pPr>
      <w:r>
        <w:rPr>
          <w:b w:val="0"/>
        </w:rPr>
        <w:br w:type="column"/>
      </w:r>
      <w:r>
        <w:rPr>
          <w:color w:val="231F20"/>
          <w:w w:val="95"/>
        </w:rPr>
        <w:t>American</w:t>
      </w:r>
      <w:r>
        <w:rPr>
          <w:color w:val="231F20"/>
          <w:spacing w:val="3"/>
        </w:rPr>
        <w:t xml:space="preserve"> </w:t>
      </w:r>
      <w:r>
        <w:rPr>
          <w:color w:val="231F20"/>
          <w:w w:val="95"/>
        </w:rPr>
        <w:t>Institute</w:t>
      </w:r>
      <w:r>
        <w:rPr>
          <w:color w:val="231F20"/>
          <w:spacing w:val="4"/>
        </w:rPr>
        <w:t xml:space="preserve"> </w:t>
      </w:r>
      <w:r>
        <w:rPr>
          <w:color w:val="231F20"/>
          <w:w w:val="95"/>
        </w:rPr>
        <w:t>of</w:t>
      </w:r>
      <w:r>
        <w:rPr>
          <w:color w:val="231F20"/>
          <w:spacing w:val="4"/>
        </w:rPr>
        <w:t xml:space="preserve"> </w:t>
      </w:r>
      <w:r>
        <w:rPr>
          <w:color w:val="231F20"/>
          <w:spacing w:val="-2"/>
          <w:w w:val="95"/>
        </w:rPr>
        <w:t>Parliamentarians</w:t>
      </w:r>
    </w:p>
    <w:p w14:paraId="6C116D20" w14:textId="77777777" w:rsidR="00BF7EBC" w:rsidRDefault="002C7365">
      <w:pPr>
        <w:pStyle w:val="BodyText"/>
        <w:spacing w:before="18" w:line="256" w:lineRule="auto"/>
        <w:ind w:right="3372"/>
      </w:pPr>
      <w:r>
        <w:rPr>
          <w:color w:val="231F20"/>
        </w:rPr>
        <w:t>550M Ritchie Highway #271 Severna Park, MD 21146 Phone: (888) 664-0428</w:t>
      </w:r>
    </w:p>
    <w:p w14:paraId="73946101" w14:textId="77777777" w:rsidR="00BF7EBC" w:rsidRDefault="00000000">
      <w:pPr>
        <w:pStyle w:val="BodyText"/>
        <w:spacing w:line="267" w:lineRule="exact"/>
      </w:pPr>
      <w:hyperlink r:id="rId956">
        <w:r w:rsidR="002C7365">
          <w:rPr>
            <w:color w:val="231F20"/>
            <w:spacing w:val="-2"/>
          </w:rPr>
          <w:t>http://www.parliamentaryprocedure.org/</w:t>
        </w:r>
      </w:hyperlink>
    </w:p>
    <w:p w14:paraId="1E5A5149" w14:textId="77777777" w:rsidR="00BF7EBC" w:rsidRDefault="002C7365">
      <w:pPr>
        <w:spacing w:before="108" w:line="256" w:lineRule="auto"/>
        <w:ind w:left="280" w:right="3112"/>
        <w:rPr>
          <w:sz w:val="24"/>
        </w:rPr>
      </w:pPr>
      <w:r>
        <w:rPr>
          <w:b/>
          <w:color w:val="231F20"/>
          <w:w w:val="95"/>
          <w:sz w:val="24"/>
        </w:rPr>
        <w:t xml:space="preserve">National Association of Counties </w:t>
      </w:r>
      <w:r>
        <w:rPr>
          <w:color w:val="231F20"/>
          <w:sz w:val="24"/>
        </w:rPr>
        <w:t>440 First Street, N.W.</w:t>
      </w:r>
      <w:r>
        <w:rPr>
          <w:color w:val="231F20"/>
          <w:spacing w:val="40"/>
          <w:sz w:val="24"/>
        </w:rPr>
        <w:t xml:space="preserve"> </w:t>
      </w:r>
      <w:r>
        <w:rPr>
          <w:color w:val="231F20"/>
          <w:sz w:val="24"/>
        </w:rPr>
        <w:t>Washington, DC 20001</w:t>
      </w:r>
    </w:p>
    <w:p w14:paraId="09ED22FB" w14:textId="77777777" w:rsidR="00BF7EBC" w:rsidRDefault="002C7365">
      <w:pPr>
        <w:pStyle w:val="BodyText"/>
        <w:spacing w:line="267" w:lineRule="exact"/>
      </w:pPr>
      <w:r>
        <w:rPr>
          <w:color w:val="231F20"/>
          <w:w w:val="105"/>
        </w:rPr>
        <w:t>Phone:</w:t>
      </w:r>
      <w:r>
        <w:rPr>
          <w:color w:val="231F20"/>
          <w:spacing w:val="-16"/>
          <w:w w:val="105"/>
        </w:rPr>
        <w:t xml:space="preserve"> </w:t>
      </w:r>
      <w:r>
        <w:rPr>
          <w:color w:val="231F20"/>
          <w:w w:val="105"/>
        </w:rPr>
        <w:t>(202)</w:t>
      </w:r>
      <w:r>
        <w:rPr>
          <w:color w:val="231F20"/>
          <w:spacing w:val="-16"/>
          <w:w w:val="105"/>
        </w:rPr>
        <w:t xml:space="preserve"> </w:t>
      </w:r>
      <w:r>
        <w:rPr>
          <w:color w:val="231F20"/>
          <w:w w:val="105"/>
        </w:rPr>
        <w:t>393-</w:t>
      </w:r>
      <w:r>
        <w:rPr>
          <w:color w:val="231F20"/>
          <w:spacing w:val="-4"/>
          <w:w w:val="105"/>
        </w:rPr>
        <w:t>6226</w:t>
      </w:r>
    </w:p>
    <w:p w14:paraId="6963B945" w14:textId="77777777" w:rsidR="00BF7EBC" w:rsidRDefault="00000000">
      <w:pPr>
        <w:pStyle w:val="BodyText"/>
        <w:spacing w:before="18"/>
      </w:pPr>
      <w:hyperlink r:id="rId957">
        <w:r w:rsidR="002C7365">
          <w:rPr>
            <w:color w:val="231F20"/>
            <w:spacing w:val="-2"/>
          </w:rPr>
          <w:t>http://www.naco.org</w:t>
        </w:r>
      </w:hyperlink>
    </w:p>
    <w:p w14:paraId="31C76DD9" w14:textId="77777777" w:rsidR="00BF7EBC" w:rsidRDefault="002C7365">
      <w:pPr>
        <w:pStyle w:val="Heading5"/>
      </w:pPr>
      <w:r>
        <w:rPr>
          <w:color w:val="231F20"/>
          <w:w w:val="95"/>
        </w:rPr>
        <w:t>National</w:t>
      </w:r>
      <w:r>
        <w:rPr>
          <w:color w:val="231F20"/>
        </w:rPr>
        <w:t xml:space="preserve"> </w:t>
      </w:r>
      <w:r>
        <w:rPr>
          <w:color w:val="231F20"/>
          <w:w w:val="95"/>
        </w:rPr>
        <w:t>Association</w:t>
      </w:r>
      <w:r>
        <w:rPr>
          <w:color w:val="231F20"/>
        </w:rPr>
        <w:t xml:space="preserve"> </w:t>
      </w:r>
      <w:r>
        <w:rPr>
          <w:color w:val="231F20"/>
          <w:w w:val="95"/>
        </w:rPr>
        <w:t>of</w:t>
      </w:r>
      <w:r>
        <w:rPr>
          <w:color w:val="231F20"/>
        </w:rPr>
        <w:t xml:space="preserve"> </w:t>
      </w:r>
      <w:r>
        <w:rPr>
          <w:color w:val="231F20"/>
          <w:spacing w:val="-2"/>
          <w:w w:val="95"/>
        </w:rPr>
        <w:t>Parliamentarians</w:t>
      </w:r>
    </w:p>
    <w:p w14:paraId="4ACDF93F" w14:textId="77777777" w:rsidR="00BF7EBC" w:rsidRDefault="002C7365">
      <w:pPr>
        <w:pStyle w:val="BodyText"/>
        <w:spacing w:before="18" w:line="256" w:lineRule="auto"/>
        <w:ind w:right="2918"/>
      </w:pPr>
      <w:r>
        <w:rPr>
          <w:color w:val="231F20"/>
        </w:rPr>
        <w:t>213 South Main Street Independence, MO 64050-3850</w:t>
      </w:r>
    </w:p>
    <w:p w14:paraId="5ADFB070" w14:textId="77777777" w:rsidR="00BF7EBC" w:rsidRDefault="002C7365">
      <w:pPr>
        <w:pStyle w:val="BodyText"/>
        <w:spacing w:line="268" w:lineRule="exact"/>
      </w:pPr>
      <w:r>
        <w:rPr>
          <w:color w:val="231F20"/>
          <w:w w:val="105"/>
        </w:rPr>
        <w:t>Phone:</w:t>
      </w:r>
      <w:r>
        <w:rPr>
          <w:color w:val="231F20"/>
          <w:spacing w:val="-16"/>
          <w:w w:val="105"/>
        </w:rPr>
        <w:t xml:space="preserve"> </w:t>
      </w:r>
      <w:r>
        <w:rPr>
          <w:color w:val="231F20"/>
          <w:w w:val="105"/>
        </w:rPr>
        <w:t>(816)</w:t>
      </w:r>
      <w:r>
        <w:rPr>
          <w:color w:val="231F20"/>
          <w:spacing w:val="-16"/>
          <w:w w:val="105"/>
        </w:rPr>
        <w:t xml:space="preserve"> </w:t>
      </w:r>
      <w:r>
        <w:rPr>
          <w:color w:val="231F20"/>
          <w:w w:val="105"/>
        </w:rPr>
        <w:t>833-</w:t>
      </w:r>
      <w:r>
        <w:rPr>
          <w:color w:val="231F20"/>
          <w:spacing w:val="-4"/>
          <w:w w:val="105"/>
        </w:rPr>
        <w:t>3892</w:t>
      </w:r>
    </w:p>
    <w:p w14:paraId="5280AEA0" w14:textId="77777777" w:rsidR="00BF7EBC" w:rsidRDefault="00000000">
      <w:pPr>
        <w:pStyle w:val="BodyText"/>
        <w:spacing w:before="18"/>
      </w:pPr>
      <w:hyperlink r:id="rId958">
        <w:r w:rsidR="002C7365">
          <w:rPr>
            <w:color w:val="231F20"/>
            <w:spacing w:val="-2"/>
          </w:rPr>
          <w:t>http://parliamentarians.org/</w:t>
        </w:r>
      </w:hyperlink>
    </w:p>
    <w:p w14:paraId="2DB80638" w14:textId="77777777" w:rsidR="00BF7EBC" w:rsidRDefault="00BF7EBC">
      <w:pPr>
        <w:sectPr w:rsidR="00BF7EBC">
          <w:type w:val="continuous"/>
          <w:pgSz w:w="12240" w:h="15840"/>
          <w:pgMar w:top="1580" w:right="80" w:bottom="280" w:left="260" w:header="0" w:footer="426" w:gutter="0"/>
          <w:cols w:num="2" w:space="720" w:equalWidth="0">
            <w:col w:w="3838" w:space="1442"/>
            <w:col w:w="6620"/>
          </w:cols>
        </w:sectPr>
      </w:pPr>
    </w:p>
    <w:p w14:paraId="07D360DF" w14:textId="77777777" w:rsidR="00BF7EBC" w:rsidRDefault="00BF7EBC">
      <w:pPr>
        <w:pStyle w:val="BodyText"/>
        <w:ind w:left="0"/>
        <w:rPr>
          <w:sz w:val="20"/>
        </w:rPr>
      </w:pPr>
    </w:p>
    <w:p w14:paraId="53380C46" w14:textId="77777777" w:rsidR="00BF7EBC" w:rsidRDefault="00BF7EBC">
      <w:pPr>
        <w:pStyle w:val="BodyText"/>
        <w:ind w:left="0"/>
        <w:rPr>
          <w:sz w:val="20"/>
        </w:rPr>
      </w:pPr>
    </w:p>
    <w:p w14:paraId="283BBB4A" w14:textId="77777777" w:rsidR="00BF7EBC" w:rsidRDefault="00BF7EBC">
      <w:pPr>
        <w:pStyle w:val="BodyText"/>
        <w:ind w:left="0"/>
        <w:rPr>
          <w:sz w:val="20"/>
        </w:rPr>
      </w:pPr>
    </w:p>
    <w:p w14:paraId="168CC1E7" w14:textId="77777777" w:rsidR="00BF7EBC" w:rsidRDefault="002C7365">
      <w:pPr>
        <w:pStyle w:val="BodyText"/>
        <w:tabs>
          <w:tab w:val="left" w:pos="10719"/>
        </w:tabs>
        <w:spacing w:before="206"/>
        <w:rPr>
          <w:rFonts w:ascii="Bookman Old Style"/>
        </w:rPr>
      </w:pPr>
      <w:r>
        <w:rPr>
          <w:rFonts w:ascii="Bookman Old Style"/>
          <w:color w:val="231F20"/>
          <w:w w:val="90"/>
          <w:u w:val="single" w:color="231F20"/>
        </w:rPr>
        <w:t>State</w:t>
      </w:r>
      <w:r>
        <w:rPr>
          <w:rFonts w:ascii="Bookman Old Style"/>
          <w:color w:val="231F20"/>
          <w:spacing w:val="-6"/>
          <w:w w:val="90"/>
          <w:u w:val="single" w:color="231F20"/>
        </w:rPr>
        <w:t xml:space="preserve"> </w:t>
      </w:r>
      <w:r>
        <w:rPr>
          <w:rFonts w:ascii="Bookman Old Style"/>
          <w:color w:val="231F20"/>
          <w:spacing w:val="-2"/>
          <w:u w:val="single" w:color="231F20"/>
        </w:rPr>
        <w:t>Agencies</w:t>
      </w:r>
      <w:r>
        <w:rPr>
          <w:rFonts w:ascii="Bookman Old Style"/>
          <w:color w:val="231F20"/>
          <w:u w:val="single" w:color="231F20"/>
        </w:rPr>
        <w:tab/>
      </w:r>
    </w:p>
    <w:p w14:paraId="30F7815A" w14:textId="77777777" w:rsidR="00BF7EBC" w:rsidRDefault="00BF7EBC">
      <w:pPr>
        <w:rPr>
          <w:rFonts w:ascii="Bookman Old Style"/>
        </w:rPr>
        <w:sectPr w:rsidR="00BF7EBC">
          <w:type w:val="continuous"/>
          <w:pgSz w:w="12240" w:h="15840"/>
          <w:pgMar w:top="1580" w:right="80" w:bottom="280" w:left="260" w:header="0" w:footer="426" w:gutter="0"/>
          <w:cols w:space="720"/>
        </w:sectPr>
      </w:pPr>
    </w:p>
    <w:p w14:paraId="222A29A5" w14:textId="77777777" w:rsidR="00BF7EBC" w:rsidRDefault="002C7365">
      <w:pPr>
        <w:pStyle w:val="Heading5"/>
        <w:spacing w:before="115"/>
      </w:pPr>
      <w:r>
        <w:rPr>
          <w:color w:val="231F20"/>
          <w:w w:val="95"/>
        </w:rPr>
        <w:t>Department</w:t>
      </w:r>
      <w:r>
        <w:rPr>
          <w:color w:val="231F20"/>
          <w:spacing w:val="-2"/>
        </w:rPr>
        <w:t xml:space="preserve"> </w:t>
      </w:r>
      <w:r>
        <w:rPr>
          <w:color w:val="231F20"/>
          <w:w w:val="95"/>
        </w:rPr>
        <w:t>of</w:t>
      </w:r>
      <w:r>
        <w:rPr>
          <w:color w:val="231F20"/>
          <w:spacing w:val="-2"/>
        </w:rPr>
        <w:t xml:space="preserve"> </w:t>
      </w:r>
      <w:r>
        <w:rPr>
          <w:color w:val="231F20"/>
          <w:w w:val="95"/>
        </w:rPr>
        <w:t>Natural</w:t>
      </w:r>
      <w:r>
        <w:rPr>
          <w:color w:val="231F20"/>
          <w:spacing w:val="-1"/>
        </w:rPr>
        <w:t xml:space="preserve"> </w:t>
      </w:r>
      <w:r>
        <w:rPr>
          <w:color w:val="231F20"/>
          <w:w w:val="95"/>
        </w:rPr>
        <w:t>Resources</w:t>
      </w:r>
      <w:r>
        <w:rPr>
          <w:color w:val="231F20"/>
          <w:spacing w:val="-2"/>
        </w:rPr>
        <w:t xml:space="preserve"> </w:t>
      </w:r>
      <w:r>
        <w:rPr>
          <w:color w:val="231F20"/>
          <w:w w:val="95"/>
        </w:rPr>
        <w:t>and</w:t>
      </w:r>
      <w:r>
        <w:rPr>
          <w:color w:val="231F20"/>
          <w:spacing w:val="-2"/>
        </w:rPr>
        <w:t xml:space="preserve"> </w:t>
      </w:r>
      <w:r>
        <w:rPr>
          <w:color w:val="231F20"/>
          <w:spacing w:val="-2"/>
          <w:w w:val="95"/>
        </w:rPr>
        <w:t>Conservation</w:t>
      </w:r>
    </w:p>
    <w:p w14:paraId="468C7183" w14:textId="77777777" w:rsidR="00BF7EBC" w:rsidRDefault="002C7365">
      <w:pPr>
        <w:pStyle w:val="BodyText"/>
        <w:spacing w:before="18"/>
      </w:pPr>
      <w:r>
        <w:rPr>
          <w:color w:val="231F20"/>
        </w:rPr>
        <w:t>1625</w:t>
      </w:r>
      <w:r>
        <w:rPr>
          <w:color w:val="231F20"/>
          <w:spacing w:val="-4"/>
        </w:rPr>
        <w:t xml:space="preserve"> </w:t>
      </w:r>
      <w:r>
        <w:rPr>
          <w:color w:val="231F20"/>
        </w:rPr>
        <w:t>Eleventh</w:t>
      </w:r>
      <w:r>
        <w:rPr>
          <w:color w:val="231F20"/>
          <w:spacing w:val="-4"/>
        </w:rPr>
        <w:t xml:space="preserve"> Ave.</w:t>
      </w:r>
    </w:p>
    <w:p w14:paraId="14EB8EE0" w14:textId="77777777" w:rsidR="00BF7EBC" w:rsidRDefault="002C7365">
      <w:pPr>
        <w:pStyle w:val="BodyText"/>
        <w:spacing w:before="18"/>
      </w:pPr>
      <w:r>
        <w:rPr>
          <w:color w:val="231F20"/>
          <w:w w:val="105"/>
        </w:rPr>
        <w:t>Helena,</w:t>
      </w:r>
      <w:r>
        <w:rPr>
          <w:color w:val="231F20"/>
          <w:spacing w:val="-10"/>
          <w:w w:val="105"/>
        </w:rPr>
        <w:t xml:space="preserve"> </w:t>
      </w:r>
      <w:r>
        <w:rPr>
          <w:color w:val="231F20"/>
          <w:w w:val="105"/>
        </w:rPr>
        <w:t>MT</w:t>
      </w:r>
      <w:r>
        <w:rPr>
          <w:color w:val="231F20"/>
          <w:spacing w:val="-9"/>
          <w:w w:val="105"/>
        </w:rPr>
        <w:t xml:space="preserve"> </w:t>
      </w:r>
      <w:r>
        <w:rPr>
          <w:color w:val="231F20"/>
          <w:w w:val="105"/>
        </w:rPr>
        <w:t>59620-</w:t>
      </w:r>
      <w:r>
        <w:rPr>
          <w:color w:val="231F20"/>
          <w:spacing w:val="-4"/>
          <w:w w:val="105"/>
        </w:rPr>
        <w:t>0701</w:t>
      </w:r>
    </w:p>
    <w:p w14:paraId="2BD4EA83" w14:textId="77777777" w:rsidR="00BF7EBC" w:rsidRDefault="002C7365">
      <w:pPr>
        <w:pStyle w:val="BodyText"/>
        <w:spacing w:before="18"/>
      </w:pPr>
      <w:r>
        <w:rPr>
          <w:color w:val="231F20"/>
          <w:w w:val="105"/>
        </w:rPr>
        <w:t>Phone:</w:t>
      </w:r>
      <w:r>
        <w:rPr>
          <w:color w:val="231F20"/>
          <w:spacing w:val="-16"/>
          <w:w w:val="105"/>
        </w:rPr>
        <w:t xml:space="preserve"> </w:t>
      </w:r>
      <w:r>
        <w:rPr>
          <w:color w:val="231F20"/>
          <w:w w:val="105"/>
        </w:rPr>
        <w:t>(406)</w:t>
      </w:r>
      <w:r>
        <w:rPr>
          <w:color w:val="231F20"/>
          <w:spacing w:val="-16"/>
          <w:w w:val="105"/>
        </w:rPr>
        <w:t xml:space="preserve"> </w:t>
      </w:r>
      <w:r>
        <w:rPr>
          <w:color w:val="231F20"/>
          <w:w w:val="105"/>
        </w:rPr>
        <w:t>444-</w:t>
      </w:r>
      <w:r>
        <w:rPr>
          <w:color w:val="231F20"/>
          <w:spacing w:val="-4"/>
          <w:w w:val="105"/>
        </w:rPr>
        <w:t>2074</w:t>
      </w:r>
    </w:p>
    <w:p w14:paraId="223573D7" w14:textId="77777777" w:rsidR="00BF7EBC" w:rsidRDefault="00000000">
      <w:pPr>
        <w:pStyle w:val="BodyText"/>
        <w:spacing w:before="18"/>
      </w:pPr>
      <w:hyperlink r:id="rId959">
        <w:r w:rsidR="002C7365">
          <w:rPr>
            <w:color w:val="231F20"/>
            <w:spacing w:val="-2"/>
          </w:rPr>
          <w:t>http://www.dnrc.mt.gov</w:t>
        </w:r>
      </w:hyperlink>
    </w:p>
    <w:p w14:paraId="77A9C72F" w14:textId="77777777" w:rsidR="00BF7EBC" w:rsidRDefault="002C7365">
      <w:pPr>
        <w:pStyle w:val="Heading5"/>
      </w:pPr>
      <w:r>
        <w:rPr>
          <w:color w:val="231F20"/>
          <w:w w:val="95"/>
        </w:rPr>
        <w:t>Department</w:t>
      </w:r>
      <w:r>
        <w:rPr>
          <w:color w:val="231F20"/>
          <w:spacing w:val="15"/>
        </w:rPr>
        <w:t xml:space="preserve"> </w:t>
      </w:r>
      <w:r>
        <w:rPr>
          <w:color w:val="231F20"/>
          <w:w w:val="95"/>
        </w:rPr>
        <w:t>of</w:t>
      </w:r>
      <w:r>
        <w:rPr>
          <w:color w:val="231F20"/>
          <w:spacing w:val="15"/>
        </w:rPr>
        <w:t xml:space="preserve"> </w:t>
      </w:r>
      <w:r>
        <w:rPr>
          <w:color w:val="231F20"/>
          <w:spacing w:val="-2"/>
          <w:w w:val="95"/>
        </w:rPr>
        <w:t>Commerce</w:t>
      </w:r>
    </w:p>
    <w:p w14:paraId="474B4C3C" w14:textId="77777777" w:rsidR="00BF7EBC" w:rsidRDefault="002C7365">
      <w:pPr>
        <w:pStyle w:val="BodyText"/>
        <w:spacing w:before="18"/>
      </w:pPr>
      <w:r>
        <w:rPr>
          <w:color w:val="231F20"/>
          <w:w w:val="105"/>
        </w:rPr>
        <w:t>301</w:t>
      </w:r>
      <w:r>
        <w:rPr>
          <w:color w:val="231F20"/>
          <w:spacing w:val="-2"/>
          <w:w w:val="105"/>
        </w:rPr>
        <w:t xml:space="preserve"> </w:t>
      </w:r>
      <w:r>
        <w:rPr>
          <w:color w:val="231F20"/>
          <w:w w:val="105"/>
        </w:rPr>
        <w:t>S.</w:t>
      </w:r>
      <w:r>
        <w:rPr>
          <w:color w:val="231F20"/>
          <w:spacing w:val="-1"/>
          <w:w w:val="105"/>
        </w:rPr>
        <w:t xml:space="preserve"> </w:t>
      </w:r>
      <w:r>
        <w:rPr>
          <w:color w:val="231F20"/>
          <w:spacing w:val="-4"/>
          <w:w w:val="105"/>
        </w:rPr>
        <w:t>Park</w:t>
      </w:r>
    </w:p>
    <w:p w14:paraId="2EB884DF" w14:textId="77777777" w:rsidR="00BF7EBC" w:rsidRDefault="002C7365">
      <w:pPr>
        <w:pStyle w:val="BodyText"/>
        <w:spacing w:before="18"/>
      </w:pPr>
      <w:r>
        <w:rPr>
          <w:color w:val="231F20"/>
          <w:spacing w:val="-4"/>
        </w:rPr>
        <w:t>P.O.</w:t>
      </w:r>
      <w:r>
        <w:rPr>
          <w:color w:val="231F20"/>
          <w:spacing w:val="-11"/>
        </w:rPr>
        <w:t xml:space="preserve"> </w:t>
      </w:r>
      <w:r>
        <w:rPr>
          <w:color w:val="231F20"/>
          <w:spacing w:val="-4"/>
        </w:rPr>
        <w:t>Box</w:t>
      </w:r>
      <w:r>
        <w:rPr>
          <w:color w:val="231F20"/>
          <w:spacing w:val="-11"/>
        </w:rPr>
        <w:t xml:space="preserve"> </w:t>
      </w:r>
      <w:r>
        <w:rPr>
          <w:color w:val="231F20"/>
          <w:spacing w:val="-4"/>
        </w:rPr>
        <w:t>200501</w:t>
      </w:r>
    </w:p>
    <w:p w14:paraId="77CE2823" w14:textId="77777777" w:rsidR="00BF7EBC" w:rsidRDefault="002C7365">
      <w:pPr>
        <w:pStyle w:val="BodyText"/>
        <w:spacing w:before="18"/>
      </w:pPr>
      <w:r>
        <w:rPr>
          <w:color w:val="231F20"/>
          <w:w w:val="105"/>
        </w:rPr>
        <w:t>Helena,</w:t>
      </w:r>
      <w:r>
        <w:rPr>
          <w:color w:val="231F20"/>
          <w:spacing w:val="-10"/>
          <w:w w:val="105"/>
        </w:rPr>
        <w:t xml:space="preserve"> </w:t>
      </w:r>
      <w:r>
        <w:rPr>
          <w:color w:val="231F20"/>
          <w:w w:val="105"/>
        </w:rPr>
        <w:t>MT</w:t>
      </w:r>
      <w:r>
        <w:rPr>
          <w:color w:val="231F20"/>
          <w:spacing w:val="-9"/>
          <w:w w:val="105"/>
        </w:rPr>
        <w:t xml:space="preserve"> </w:t>
      </w:r>
      <w:r>
        <w:rPr>
          <w:color w:val="231F20"/>
          <w:w w:val="105"/>
        </w:rPr>
        <w:t>59620-</w:t>
      </w:r>
      <w:r>
        <w:rPr>
          <w:color w:val="231F20"/>
          <w:spacing w:val="-4"/>
          <w:w w:val="105"/>
        </w:rPr>
        <w:t>0501</w:t>
      </w:r>
    </w:p>
    <w:p w14:paraId="3AE6D1B5" w14:textId="77777777" w:rsidR="00BF7EBC" w:rsidRDefault="002C7365">
      <w:pPr>
        <w:pStyle w:val="BodyText"/>
        <w:spacing w:before="18"/>
      </w:pPr>
      <w:r>
        <w:rPr>
          <w:color w:val="231F20"/>
          <w:w w:val="105"/>
        </w:rPr>
        <w:t>Phone:</w:t>
      </w:r>
      <w:r>
        <w:rPr>
          <w:color w:val="231F20"/>
          <w:spacing w:val="-16"/>
          <w:w w:val="105"/>
        </w:rPr>
        <w:t xml:space="preserve"> </w:t>
      </w:r>
      <w:r>
        <w:rPr>
          <w:color w:val="231F20"/>
          <w:w w:val="105"/>
        </w:rPr>
        <w:t>(406)</w:t>
      </w:r>
      <w:r>
        <w:rPr>
          <w:color w:val="231F20"/>
          <w:spacing w:val="-16"/>
          <w:w w:val="105"/>
        </w:rPr>
        <w:t xml:space="preserve"> </w:t>
      </w:r>
      <w:r>
        <w:rPr>
          <w:color w:val="231F20"/>
          <w:w w:val="105"/>
        </w:rPr>
        <w:t>841-</w:t>
      </w:r>
      <w:r>
        <w:rPr>
          <w:color w:val="231F20"/>
          <w:spacing w:val="-4"/>
          <w:w w:val="105"/>
        </w:rPr>
        <w:t>2700</w:t>
      </w:r>
    </w:p>
    <w:p w14:paraId="4407E47F" w14:textId="77777777" w:rsidR="00BF7EBC" w:rsidRDefault="00000000">
      <w:pPr>
        <w:pStyle w:val="BodyText"/>
        <w:spacing w:before="18"/>
      </w:pPr>
      <w:hyperlink r:id="rId960">
        <w:r w:rsidR="002C7365">
          <w:rPr>
            <w:color w:val="231F20"/>
            <w:spacing w:val="-2"/>
          </w:rPr>
          <w:t>http://commerce.mt.gov/</w:t>
        </w:r>
      </w:hyperlink>
    </w:p>
    <w:p w14:paraId="7DD5AA82" w14:textId="77777777" w:rsidR="00BF7EBC" w:rsidRDefault="002C7365">
      <w:pPr>
        <w:spacing w:before="108" w:line="256" w:lineRule="auto"/>
        <w:ind w:left="280" w:right="2371"/>
        <w:rPr>
          <w:sz w:val="24"/>
        </w:rPr>
      </w:pPr>
      <w:r>
        <w:rPr>
          <w:b/>
          <w:color w:val="231F20"/>
          <w:sz w:val="24"/>
        </w:rPr>
        <w:t>Department</w:t>
      </w:r>
      <w:r>
        <w:rPr>
          <w:b/>
          <w:color w:val="231F20"/>
          <w:spacing w:val="-12"/>
          <w:sz w:val="24"/>
        </w:rPr>
        <w:t xml:space="preserve"> </w:t>
      </w:r>
      <w:r>
        <w:rPr>
          <w:b/>
          <w:color w:val="231F20"/>
          <w:sz w:val="24"/>
        </w:rPr>
        <w:t>of</w:t>
      </w:r>
      <w:r>
        <w:rPr>
          <w:b/>
          <w:color w:val="231F20"/>
          <w:spacing w:val="-12"/>
          <w:sz w:val="24"/>
        </w:rPr>
        <w:t xml:space="preserve"> </w:t>
      </w:r>
      <w:r>
        <w:rPr>
          <w:b/>
          <w:color w:val="231F20"/>
          <w:sz w:val="24"/>
        </w:rPr>
        <w:t xml:space="preserve">Revenue </w:t>
      </w:r>
      <w:r>
        <w:rPr>
          <w:color w:val="231F20"/>
          <w:sz w:val="24"/>
        </w:rPr>
        <w:t>125</w:t>
      </w:r>
      <w:r>
        <w:rPr>
          <w:color w:val="231F20"/>
          <w:spacing w:val="-7"/>
          <w:sz w:val="24"/>
        </w:rPr>
        <w:t xml:space="preserve"> </w:t>
      </w:r>
      <w:r>
        <w:rPr>
          <w:color w:val="231F20"/>
          <w:sz w:val="24"/>
        </w:rPr>
        <w:t>N.</w:t>
      </w:r>
      <w:r>
        <w:rPr>
          <w:color w:val="231F20"/>
          <w:spacing w:val="-7"/>
          <w:sz w:val="24"/>
        </w:rPr>
        <w:t xml:space="preserve"> </w:t>
      </w:r>
      <w:r>
        <w:rPr>
          <w:color w:val="231F20"/>
          <w:sz w:val="24"/>
        </w:rPr>
        <w:t>Roberts,</w:t>
      </w:r>
      <w:r>
        <w:rPr>
          <w:color w:val="231F20"/>
          <w:spacing w:val="-7"/>
          <w:sz w:val="24"/>
        </w:rPr>
        <w:t xml:space="preserve"> </w:t>
      </w:r>
      <w:r>
        <w:rPr>
          <w:color w:val="231F20"/>
          <w:sz w:val="24"/>
        </w:rPr>
        <w:t>3rd</w:t>
      </w:r>
      <w:r>
        <w:rPr>
          <w:color w:val="231F20"/>
          <w:spacing w:val="-7"/>
          <w:sz w:val="24"/>
        </w:rPr>
        <w:t xml:space="preserve"> </w:t>
      </w:r>
      <w:r>
        <w:rPr>
          <w:color w:val="231F20"/>
          <w:sz w:val="24"/>
        </w:rPr>
        <w:t>Floor Helena, Montana 59620</w:t>
      </w:r>
    </w:p>
    <w:p w14:paraId="08FB3D48" w14:textId="77777777" w:rsidR="00BF7EBC" w:rsidRDefault="002C7365">
      <w:pPr>
        <w:pStyle w:val="BodyText"/>
        <w:spacing w:line="267" w:lineRule="exact"/>
      </w:pPr>
      <w:r>
        <w:rPr>
          <w:color w:val="231F20"/>
          <w:w w:val="105"/>
        </w:rPr>
        <w:t>Phone:</w:t>
      </w:r>
      <w:r>
        <w:rPr>
          <w:color w:val="231F20"/>
          <w:spacing w:val="-16"/>
          <w:w w:val="105"/>
        </w:rPr>
        <w:t xml:space="preserve"> </w:t>
      </w:r>
      <w:r>
        <w:rPr>
          <w:color w:val="231F20"/>
          <w:w w:val="105"/>
        </w:rPr>
        <w:t>(406)</w:t>
      </w:r>
      <w:r>
        <w:rPr>
          <w:color w:val="231F20"/>
          <w:spacing w:val="-16"/>
          <w:w w:val="105"/>
        </w:rPr>
        <w:t xml:space="preserve"> </w:t>
      </w:r>
      <w:r>
        <w:rPr>
          <w:color w:val="231F20"/>
          <w:w w:val="105"/>
        </w:rPr>
        <w:t>444-</w:t>
      </w:r>
      <w:r>
        <w:rPr>
          <w:color w:val="231F20"/>
          <w:spacing w:val="-4"/>
          <w:w w:val="105"/>
        </w:rPr>
        <w:t>6900</w:t>
      </w:r>
    </w:p>
    <w:p w14:paraId="296AB6F8" w14:textId="77777777" w:rsidR="00BF7EBC" w:rsidRDefault="00000000">
      <w:pPr>
        <w:pStyle w:val="BodyText"/>
        <w:spacing w:before="18"/>
      </w:pPr>
      <w:hyperlink r:id="rId961">
        <w:r w:rsidR="002C7365">
          <w:rPr>
            <w:color w:val="231F20"/>
            <w:spacing w:val="-2"/>
          </w:rPr>
          <w:t>http://revenue.mt.gov/</w:t>
        </w:r>
      </w:hyperlink>
    </w:p>
    <w:p w14:paraId="7DFA0A54" w14:textId="77777777" w:rsidR="00BF7EBC" w:rsidRDefault="002C7365">
      <w:pPr>
        <w:pStyle w:val="Heading5"/>
        <w:spacing w:before="115"/>
        <w:ind w:left="150"/>
      </w:pPr>
      <w:r>
        <w:rPr>
          <w:b w:val="0"/>
        </w:rPr>
        <w:br w:type="column"/>
      </w:r>
      <w:r>
        <w:rPr>
          <w:color w:val="231F20"/>
          <w:w w:val="95"/>
        </w:rPr>
        <w:t>Department</w:t>
      </w:r>
      <w:r>
        <w:rPr>
          <w:color w:val="231F20"/>
          <w:spacing w:val="15"/>
        </w:rPr>
        <w:t xml:space="preserve"> </w:t>
      </w:r>
      <w:r>
        <w:rPr>
          <w:color w:val="231F20"/>
          <w:w w:val="95"/>
        </w:rPr>
        <w:t>of</w:t>
      </w:r>
      <w:r>
        <w:rPr>
          <w:color w:val="231F20"/>
          <w:spacing w:val="15"/>
        </w:rPr>
        <w:t xml:space="preserve"> </w:t>
      </w:r>
      <w:r>
        <w:rPr>
          <w:color w:val="231F20"/>
          <w:spacing w:val="-2"/>
          <w:w w:val="95"/>
        </w:rPr>
        <w:t>Justice</w:t>
      </w:r>
    </w:p>
    <w:p w14:paraId="7C6B283B" w14:textId="77777777" w:rsidR="00BF7EBC" w:rsidRDefault="002C7365">
      <w:pPr>
        <w:pStyle w:val="BodyText"/>
        <w:spacing w:before="18"/>
        <w:ind w:left="150"/>
      </w:pPr>
      <w:r>
        <w:rPr>
          <w:color w:val="231F20"/>
          <w:spacing w:val="-4"/>
        </w:rPr>
        <w:t>P.O.</w:t>
      </w:r>
      <w:r>
        <w:rPr>
          <w:color w:val="231F20"/>
          <w:spacing w:val="-11"/>
        </w:rPr>
        <w:t xml:space="preserve"> </w:t>
      </w:r>
      <w:r>
        <w:rPr>
          <w:color w:val="231F20"/>
          <w:spacing w:val="-4"/>
        </w:rPr>
        <w:t>Box</w:t>
      </w:r>
      <w:r>
        <w:rPr>
          <w:color w:val="231F20"/>
          <w:spacing w:val="-11"/>
        </w:rPr>
        <w:t xml:space="preserve"> </w:t>
      </w:r>
      <w:r>
        <w:rPr>
          <w:color w:val="231F20"/>
          <w:spacing w:val="-4"/>
        </w:rPr>
        <w:t>201401</w:t>
      </w:r>
    </w:p>
    <w:p w14:paraId="35F3590B" w14:textId="77777777" w:rsidR="00BF7EBC" w:rsidRDefault="002C7365">
      <w:pPr>
        <w:pStyle w:val="BodyText"/>
        <w:spacing w:before="18"/>
        <w:ind w:left="150"/>
      </w:pPr>
      <w:r>
        <w:rPr>
          <w:color w:val="231F20"/>
          <w:w w:val="105"/>
        </w:rPr>
        <w:t>Helena,</w:t>
      </w:r>
      <w:r>
        <w:rPr>
          <w:color w:val="231F20"/>
          <w:spacing w:val="-10"/>
          <w:w w:val="105"/>
        </w:rPr>
        <w:t xml:space="preserve"> </w:t>
      </w:r>
      <w:r>
        <w:rPr>
          <w:color w:val="231F20"/>
          <w:w w:val="105"/>
        </w:rPr>
        <w:t>MT</w:t>
      </w:r>
      <w:r>
        <w:rPr>
          <w:color w:val="231F20"/>
          <w:spacing w:val="-9"/>
          <w:w w:val="105"/>
        </w:rPr>
        <w:t xml:space="preserve"> </w:t>
      </w:r>
      <w:r>
        <w:rPr>
          <w:color w:val="231F20"/>
          <w:w w:val="105"/>
        </w:rPr>
        <w:t>59620-</w:t>
      </w:r>
      <w:r>
        <w:rPr>
          <w:color w:val="231F20"/>
          <w:spacing w:val="-4"/>
          <w:w w:val="105"/>
        </w:rPr>
        <w:t>1401</w:t>
      </w:r>
    </w:p>
    <w:p w14:paraId="53ABCD57" w14:textId="77777777" w:rsidR="00BF7EBC" w:rsidRDefault="002C7365">
      <w:pPr>
        <w:pStyle w:val="BodyText"/>
        <w:spacing w:before="18"/>
        <w:ind w:left="150"/>
      </w:pPr>
      <w:r>
        <w:rPr>
          <w:color w:val="231F20"/>
          <w:w w:val="105"/>
        </w:rPr>
        <w:t>Phone:</w:t>
      </w:r>
      <w:r>
        <w:rPr>
          <w:color w:val="231F20"/>
          <w:spacing w:val="-16"/>
          <w:w w:val="105"/>
        </w:rPr>
        <w:t xml:space="preserve"> </w:t>
      </w:r>
      <w:r>
        <w:rPr>
          <w:color w:val="231F20"/>
          <w:w w:val="105"/>
        </w:rPr>
        <w:t>(406)</w:t>
      </w:r>
      <w:r>
        <w:rPr>
          <w:color w:val="231F20"/>
          <w:spacing w:val="-16"/>
          <w:w w:val="105"/>
        </w:rPr>
        <w:t xml:space="preserve"> </w:t>
      </w:r>
      <w:r>
        <w:rPr>
          <w:color w:val="231F20"/>
          <w:w w:val="105"/>
        </w:rPr>
        <w:t>444-</w:t>
      </w:r>
      <w:r>
        <w:rPr>
          <w:color w:val="231F20"/>
          <w:spacing w:val="-4"/>
          <w:w w:val="105"/>
        </w:rPr>
        <w:t>2026</w:t>
      </w:r>
    </w:p>
    <w:p w14:paraId="00F1745A" w14:textId="77777777" w:rsidR="00BF7EBC" w:rsidRDefault="00000000">
      <w:pPr>
        <w:pStyle w:val="BodyText"/>
        <w:spacing w:before="18"/>
        <w:ind w:left="150"/>
      </w:pPr>
      <w:hyperlink r:id="rId962">
        <w:r w:rsidR="002C7365">
          <w:rPr>
            <w:color w:val="231F20"/>
            <w:spacing w:val="-2"/>
          </w:rPr>
          <w:t>http://www.doj.mt.gov/</w:t>
        </w:r>
      </w:hyperlink>
    </w:p>
    <w:p w14:paraId="4A0949D5" w14:textId="77777777" w:rsidR="00BF7EBC" w:rsidRDefault="002C7365">
      <w:pPr>
        <w:pStyle w:val="Heading5"/>
        <w:ind w:left="150"/>
      </w:pPr>
      <w:r>
        <w:rPr>
          <w:color w:val="231F20"/>
          <w:w w:val="95"/>
        </w:rPr>
        <w:t>Human</w:t>
      </w:r>
      <w:r>
        <w:rPr>
          <w:color w:val="231F20"/>
          <w:spacing w:val="-6"/>
          <w:w w:val="95"/>
        </w:rPr>
        <w:t xml:space="preserve"> </w:t>
      </w:r>
      <w:r>
        <w:rPr>
          <w:color w:val="231F20"/>
          <w:w w:val="95"/>
        </w:rPr>
        <w:t>Rights</w:t>
      </w:r>
      <w:r>
        <w:rPr>
          <w:color w:val="231F20"/>
          <w:spacing w:val="-6"/>
          <w:w w:val="95"/>
        </w:rPr>
        <w:t xml:space="preserve"> </w:t>
      </w:r>
      <w:r>
        <w:rPr>
          <w:color w:val="231F20"/>
          <w:spacing w:val="-2"/>
          <w:w w:val="95"/>
        </w:rPr>
        <w:t>Bureau</w:t>
      </w:r>
    </w:p>
    <w:p w14:paraId="61623F81" w14:textId="77777777" w:rsidR="00BF7EBC" w:rsidRPr="009100ED" w:rsidRDefault="002C7365">
      <w:pPr>
        <w:pStyle w:val="BodyText"/>
        <w:spacing w:before="18"/>
        <w:ind w:left="150"/>
        <w:rPr>
          <w:lang w:val="es-AR"/>
        </w:rPr>
      </w:pPr>
      <w:r w:rsidRPr="009100ED">
        <w:rPr>
          <w:color w:val="231F20"/>
          <w:spacing w:val="-4"/>
          <w:lang w:val="es-AR"/>
        </w:rPr>
        <w:t>P.O.</w:t>
      </w:r>
      <w:r w:rsidRPr="009100ED">
        <w:rPr>
          <w:color w:val="231F20"/>
          <w:spacing w:val="-11"/>
          <w:lang w:val="es-AR"/>
        </w:rPr>
        <w:t xml:space="preserve"> </w:t>
      </w:r>
      <w:r w:rsidRPr="009100ED">
        <w:rPr>
          <w:color w:val="231F20"/>
          <w:spacing w:val="-4"/>
          <w:lang w:val="es-AR"/>
        </w:rPr>
        <w:t>Box</w:t>
      </w:r>
      <w:r w:rsidRPr="009100ED">
        <w:rPr>
          <w:color w:val="231F20"/>
          <w:spacing w:val="-11"/>
          <w:lang w:val="es-AR"/>
        </w:rPr>
        <w:t xml:space="preserve"> </w:t>
      </w:r>
      <w:r w:rsidRPr="009100ED">
        <w:rPr>
          <w:color w:val="231F20"/>
          <w:spacing w:val="-4"/>
          <w:lang w:val="es-AR"/>
        </w:rPr>
        <w:t>1728</w:t>
      </w:r>
    </w:p>
    <w:p w14:paraId="112B15FA" w14:textId="77777777" w:rsidR="00BF7EBC" w:rsidRPr="009100ED" w:rsidRDefault="002C7365">
      <w:pPr>
        <w:pStyle w:val="BodyText"/>
        <w:spacing w:before="18"/>
        <w:ind w:left="150"/>
        <w:rPr>
          <w:lang w:val="es-AR"/>
        </w:rPr>
      </w:pPr>
      <w:r w:rsidRPr="009100ED">
        <w:rPr>
          <w:color w:val="231F20"/>
          <w:w w:val="105"/>
          <w:lang w:val="es-AR"/>
        </w:rPr>
        <w:t>Helena,</w:t>
      </w:r>
      <w:r w:rsidRPr="009100ED">
        <w:rPr>
          <w:color w:val="231F20"/>
          <w:spacing w:val="-10"/>
          <w:w w:val="105"/>
          <w:lang w:val="es-AR"/>
        </w:rPr>
        <w:t xml:space="preserve"> </w:t>
      </w:r>
      <w:r w:rsidRPr="009100ED">
        <w:rPr>
          <w:color w:val="231F20"/>
          <w:w w:val="105"/>
          <w:lang w:val="es-AR"/>
        </w:rPr>
        <w:t>MT</w:t>
      </w:r>
      <w:r w:rsidRPr="009100ED">
        <w:rPr>
          <w:color w:val="231F20"/>
          <w:spacing w:val="-9"/>
          <w:w w:val="105"/>
          <w:lang w:val="es-AR"/>
        </w:rPr>
        <w:t xml:space="preserve"> </w:t>
      </w:r>
      <w:r w:rsidRPr="009100ED">
        <w:rPr>
          <w:color w:val="231F20"/>
          <w:w w:val="105"/>
          <w:lang w:val="es-AR"/>
        </w:rPr>
        <w:t>59624-</w:t>
      </w:r>
      <w:r w:rsidRPr="009100ED">
        <w:rPr>
          <w:color w:val="231F20"/>
          <w:spacing w:val="-4"/>
          <w:w w:val="105"/>
          <w:lang w:val="es-AR"/>
        </w:rPr>
        <w:t>1728</w:t>
      </w:r>
    </w:p>
    <w:p w14:paraId="3CF6D0B1" w14:textId="77777777" w:rsidR="00BF7EBC" w:rsidRDefault="002C7365">
      <w:pPr>
        <w:pStyle w:val="BodyText"/>
        <w:spacing w:before="18"/>
        <w:ind w:left="150"/>
      </w:pPr>
      <w:r>
        <w:rPr>
          <w:color w:val="231F20"/>
          <w:w w:val="105"/>
        </w:rPr>
        <w:t>Phone:</w:t>
      </w:r>
      <w:r>
        <w:rPr>
          <w:color w:val="231F20"/>
          <w:spacing w:val="-16"/>
          <w:w w:val="105"/>
        </w:rPr>
        <w:t xml:space="preserve"> </w:t>
      </w:r>
      <w:r>
        <w:rPr>
          <w:color w:val="231F20"/>
          <w:w w:val="105"/>
        </w:rPr>
        <w:t>(406)</w:t>
      </w:r>
      <w:r>
        <w:rPr>
          <w:color w:val="231F20"/>
          <w:spacing w:val="-16"/>
          <w:w w:val="105"/>
        </w:rPr>
        <w:t xml:space="preserve"> </w:t>
      </w:r>
      <w:r>
        <w:rPr>
          <w:color w:val="231F20"/>
          <w:w w:val="105"/>
        </w:rPr>
        <w:t>444-</w:t>
      </w:r>
      <w:r>
        <w:rPr>
          <w:color w:val="231F20"/>
          <w:spacing w:val="-4"/>
          <w:w w:val="105"/>
        </w:rPr>
        <w:t>2884</w:t>
      </w:r>
    </w:p>
    <w:p w14:paraId="63B0EAF8" w14:textId="77777777" w:rsidR="00BF7EBC" w:rsidRDefault="00000000">
      <w:pPr>
        <w:pStyle w:val="BodyText"/>
        <w:spacing w:before="18"/>
        <w:ind w:left="150"/>
      </w:pPr>
      <w:hyperlink r:id="rId963">
        <w:r w:rsidR="002C7365">
          <w:rPr>
            <w:color w:val="231F20"/>
            <w:w w:val="95"/>
          </w:rPr>
          <w:t>http://erd.dli.mt.gov/human-</w:t>
        </w:r>
        <w:r w:rsidR="002C7365">
          <w:rPr>
            <w:color w:val="231F20"/>
            <w:spacing w:val="-2"/>
          </w:rPr>
          <w:t>rights</w:t>
        </w:r>
      </w:hyperlink>
    </w:p>
    <w:p w14:paraId="15330FAD" w14:textId="77777777" w:rsidR="00BF7EBC" w:rsidRDefault="002C7365">
      <w:pPr>
        <w:pStyle w:val="Heading5"/>
        <w:ind w:left="150"/>
      </w:pPr>
      <w:r>
        <w:rPr>
          <w:color w:val="231F20"/>
          <w:w w:val="95"/>
        </w:rPr>
        <w:t>Department</w:t>
      </w:r>
      <w:r>
        <w:rPr>
          <w:color w:val="231F20"/>
          <w:spacing w:val="15"/>
        </w:rPr>
        <w:t xml:space="preserve"> </w:t>
      </w:r>
      <w:r>
        <w:rPr>
          <w:color w:val="231F20"/>
          <w:w w:val="95"/>
        </w:rPr>
        <w:t>of</w:t>
      </w:r>
      <w:r>
        <w:rPr>
          <w:color w:val="231F20"/>
          <w:spacing w:val="15"/>
        </w:rPr>
        <w:t xml:space="preserve"> </w:t>
      </w:r>
      <w:r>
        <w:rPr>
          <w:color w:val="231F20"/>
          <w:spacing w:val="-2"/>
          <w:w w:val="95"/>
        </w:rPr>
        <w:t>Livestock</w:t>
      </w:r>
    </w:p>
    <w:p w14:paraId="62ED22AF" w14:textId="77777777" w:rsidR="00BF7EBC" w:rsidRDefault="002C7365">
      <w:pPr>
        <w:pStyle w:val="BodyText"/>
        <w:spacing w:before="18"/>
        <w:ind w:left="150"/>
      </w:pPr>
      <w:r>
        <w:rPr>
          <w:color w:val="231F20"/>
        </w:rPr>
        <w:t>PO</w:t>
      </w:r>
      <w:r>
        <w:rPr>
          <w:color w:val="231F20"/>
          <w:spacing w:val="-10"/>
        </w:rPr>
        <w:t xml:space="preserve"> </w:t>
      </w:r>
      <w:r>
        <w:rPr>
          <w:color w:val="231F20"/>
        </w:rPr>
        <w:t>Box</w:t>
      </w:r>
      <w:r>
        <w:rPr>
          <w:color w:val="231F20"/>
          <w:spacing w:val="-10"/>
        </w:rPr>
        <w:t xml:space="preserve"> </w:t>
      </w:r>
      <w:r>
        <w:rPr>
          <w:color w:val="231F20"/>
          <w:spacing w:val="-2"/>
        </w:rPr>
        <w:t>202001</w:t>
      </w:r>
    </w:p>
    <w:p w14:paraId="3E586E50" w14:textId="77777777" w:rsidR="00BF7EBC" w:rsidRDefault="002C7365">
      <w:pPr>
        <w:pStyle w:val="BodyText"/>
        <w:spacing w:before="18"/>
        <w:ind w:left="150"/>
      </w:pPr>
      <w:r>
        <w:rPr>
          <w:color w:val="231F20"/>
          <w:w w:val="105"/>
        </w:rPr>
        <w:t>Helena,</w:t>
      </w:r>
      <w:r>
        <w:rPr>
          <w:color w:val="231F20"/>
          <w:spacing w:val="-10"/>
          <w:w w:val="105"/>
        </w:rPr>
        <w:t xml:space="preserve"> </w:t>
      </w:r>
      <w:r>
        <w:rPr>
          <w:color w:val="231F20"/>
          <w:w w:val="105"/>
        </w:rPr>
        <w:t>MT</w:t>
      </w:r>
      <w:r>
        <w:rPr>
          <w:color w:val="231F20"/>
          <w:spacing w:val="-9"/>
          <w:w w:val="105"/>
        </w:rPr>
        <w:t xml:space="preserve"> </w:t>
      </w:r>
      <w:r>
        <w:rPr>
          <w:color w:val="231F20"/>
          <w:w w:val="105"/>
        </w:rPr>
        <w:t>59620-</w:t>
      </w:r>
      <w:r>
        <w:rPr>
          <w:color w:val="231F20"/>
          <w:spacing w:val="-4"/>
          <w:w w:val="105"/>
        </w:rPr>
        <w:t>2001</w:t>
      </w:r>
    </w:p>
    <w:p w14:paraId="618CCBA0" w14:textId="77777777" w:rsidR="00BF7EBC" w:rsidRDefault="002C7365">
      <w:pPr>
        <w:pStyle w:val="BodyText"/>
        <w:spacing w:before="18"/>
        <w:ind w:left="150"/>
      </w:pPr>
      <w:r>
        <w:rPr>
          <w:color w:val="231F20"/>
          <w:w w:val="105"/>
        </w:rPr>
        <w:t>Phone:</w:t>
      </w:r>
      <w:r>
        <w:rPr>
          <w:color w:val="231F20"/>
          <w:spacing w:val="-16"/>
          <w:w w:val="105"/>
        </w:rPr>
        <w:t xml:space="preserve"> </w:t>
      </w:r>
      <w:r>
        <w:rPr>
          <w:color w:val="231F20"/>
          <w:w w:val="105"/>
        </w:rPr>
        <w:t>(406)</w:t>
      </w:r>
      <w:r>
        <w:rPr>
          <w:color w:val="231F20"/>
          <w:spacing w:val="-16"/>
          <w:w w:val="105"/>
        </w:rPr>
        <w:t xml:space="preserve"> </w:t>
      </w:r>
      <w:r>
        <w:rPr>
          <w:color w:val="231F20"/>
          <w:w w:val="105"/>
        </w:rPr>
        <w:t>444-</w:t>
      </w:r>
      <w:r>
        <w:rPr>
          <w:color w:val="231F20"/>
          <w:spacing w:val="-4"/>
          <w:w w:val="105"/>
        </w:rPr>
        <w:t>2043</w:t>
      </w:r>
    </w:p>
    <w:p w14:paraId="716CADC9" w14:textId="77777777" w:rsidR="00BF7EBC" w:rsidRDefault="00000000">
      <w:pPr>
        <w:pStyle w:val="BodyText"/>
        <w:spacing w:before="18"/>
        <w:ind w:left="150"/>
      </w:pPr>
      <w:hyperlink r:id="rId964">
        <w:r w:rsidR="002C7365">
          <w:rPr>
            <w:color w:val="231F20"/>
            <w:spacing w:val="-2"/>
          </w:rPr>
          <w:t>http://liv.mt.go</w:t>
        </w:r>
      </w:hyperlink>
      <w:r w:rsidR="002C7365">
        <w:rPr>
          <w:color w:val="231F20"/>
          <w:spacing w:val="-2"/>
        </w:rPr>
        <w:t>v</w:t>
      </w:r>
    </w:p>
    <w:p w14:paraId="7153F11A" w14:textId="77777777" w:rsidR="00BF7EBC" w:rsidRDefault="00BF7EBC">
      <w:pPr>
        <w:sectPr w:rsidR="00BF7EBC">
          <w:type w:val="continuous"/>
          <w:pgSz w:w="12240" w:h="15840"/>
          <w:pgMar w:top="1580" w:right="80" w:bottom="280" w:left="260" w:header="0" w:footer="426" w:gutter="0"/>
          <w:cols w:num="2" w:space="720" w:equalWidth="0">
            <w:col w:w="5370" w:space="40"/>
            <w:col w:w="6490"/>
          </w:cols>
        </w:sectPr>
      </w:pPr>
    </w:p>
    <w:p w14:paraId="3C5560AA" w14:textId="77777777" w:rsidR="00BF7EBC" w:rsidRDefault="00BF7EBC">
      <w:pPr>
        <w:pStyle w:val="BodyText"/>
        <w:spacing w:before="8"/>
        <w:ind w:left="0"/>
        <w:rPr>
          <w:sz w:val="17"/>
        </w:rPr>
      </w:pPr>
    </w:p>
    <w:p w14:paraId="326A3B17" w14:textId="77777777" w:rsidR="00BF7EBC" w:rsidRDefault="00BF7EBC">
      <w:pPr>
        <w:rPr>
          <w:sz w:val="17"/>
        </w:rPr>
        <w:sectPr w:rsidR="00BF7EBC">
          <w:pgSz w:w="12240" w:h="15840"/>
          <w:pgMar w:top="1820" w:right="80" w:bottom="620" w:left="260" w:header="0" w:footer="426" w:gutter="0"/>
          <w:cols w:space="720"/>
        </w:sectPr>
      </w:pPr>
    </w:p>
    <w:p w14:paraId="3069B953" w14:textId="77777777" w:rsidR="00BF7EBC" w:rsidRDefault="002C7365">
      <w:pPr>
        <w:pStyle w:val="Heading2"/>
        <w:ind w:left="2623"/>
        <w:jc w:val="left"/>
      </w:pPr>
      <w:bookmarkStart w:id="69" w:name="_Toc129946853"/>
      <w:r>
        <w:rPr>
          <w:color w:val="231F20"/>
          <w:w w:val="90"/>
        </w:rPr>
        <w:lastRenderedPageBreak/>
        <w:t>Appendix</w:t>
      </w:r>
      <w:r>
        <w:rPr>
          <w:color w:val="231F20"/>
          <w:spacing w:val="9"/>
        </w:rPr>
        <w:t xml:space="preserve"> </w:t>
      </w:r>
      <w:r>
        <w:rPr>
          <w:color w:val="231F20"/>
          <w:w w:val="90"/>
        </w:rPr>
        <w:t>1:</w:t>
      </w:r>
      <w:r>
        <w:rPr>
          <w:color w:val="231F20"/>
          <w:spacing w:val="9"/>
        </w:rPr>
        <w:t xml:space="preserve"> </w:t>
      </w:r>
      <w:r>
        <w:rPr>
          <w:color w:val="231F20"/>
          <w:w w:val="90"/>
        </w:rPr>
        <w:t>NEGOTIATION</w:t>
      </w:r>
      <w:r>
        <w:rPr>
          <w:color w:val="231F20"/>
          <w:spacing w:val="10"/>
        </w:rPr>
        <w:t xml:space="preserve"> </w:t>
      </w:r>
      <w:r>
        <w:rPr>
          <w:color w:val="231F20"/>
          <w:spacing w:val="-2"/>
          <w:w w:val="90"/>
        </w:rPr>
        <w:t>STYLES</w:t>
      </w:r>
      <w:bookmarkEnd w:id="69"/>
    </w:p>
    <w:p w14:paraId="62F76211" w14:textId="77777777" w:rsidR="00BF7EBC" w:rsidRDefault="002C7365">
      <w:pPr>
        <w:spacing w:before="249"/>
        <w:ind w:left="3061"/>
        <w:jc w:val="both"/>
      </w:pPr>
      <w:r>
        <w:rPr>
          <w:color w:val="231F20"/>
        </w:rPr>
        <w:t>(Designed</w:t>
      </w:r>
      <w:r>
        <w:rPr>
          <w:color w:val="231F20"/>
          <w:spacing w:val="-13"/>
        </w:rPr>
        <w:t xml:space="preserve"> </w:t>
      </w:r>
      <w:r>
        <w:rPr>
          <w:color w:val="231F20"/>
        </w:rPr>
        <w:t>by</w:t>
      </w:r>
      <w:r>
        <w:rPr>
          <w:color w:val="231F20"/>
          <w:spacing w:val="-13"/>
        </w:rPr>
        <w:t xml:space="preserve"> </w:t>
      </w:r>
      <w:r>
        <w:rPr>
          <w:color w:val="231F20"/>
        </w:rPr>
        <w:t>Terrill</w:t>
      </w:r>
      <w:r>
        <w:rPr>
          <w:color w:val="231F20"/>
          <w:spacing w:val="-8"/>
        </w:rPr>
        <w:t xml:space="preserve"> </w:t>
      </w:r>
      <w:r>
        <w:rPr>
          <w:color w:val="231F20"/>
        </w:rPr>
        <w:t>L.</w:t>
      </w:r>
      <w:r>
        <w:rPr>
          <w:color w:val="231F20"/>
          <w:spacing w:val="-7"/>
        </w:rPr>
        <w:t xml:space="preserve"> </w:t>
      </w:r>
      <w:r>
        <w:rPr>
          <w:color w:val="231F20"/>
        </w:rPr>
        <w:t>Croghan</w:t>
      </w:r>
      <w:r>
        <w:rPr>
          <w:color w:val="231F20"/>
          <w:spacing w:val="-8"/>
        </w:rPr>
        <w:t xml:space="preserve"> </w:t>
      </w:r>
      <w:r>
        <w:rPr>
          <w:color w:val="231F20"/>
        </w:rPr>
        <w:t>and</w:t>
      </w:r>
      <w:r>
        <w:rPr>
          <w:color w:val="231F20"/>
          <w:spacing w:val="-7"/>
        </w:rPr>
        <w:t xml:space="preserve"> </w:t>
      </w:r>
      <w:r>
        <w:rPr>
          <w:color w:val="231F20"/>
        </w:rPr>
        <w:t>Nancy</w:t>
      </w:r>
      <w:r>
        <w:rPr>
          <w:color w:val="231F20"/>
          <w:spacing w:val="-11"/>
        </w:rPr>
        <w:t xml:space="preserve"> </w:t>
      </w:r>
      <w:r>
        <w:rPr>
          <w:color w:val="231F20"/>
        </w:rPr>
        <w:t>Yeend</w:t>
      </w:r>
      <w:r>
        <w:rPr>
          <w:color w:val="231F20"/>
          <w:spacing w:val="-7"/>
        </w:rPr>
        <w:t xml:space="preserve"> </w:t>
      </w:r>
      <w:r>
        <w:rPr>
          <w:color w:val="231F20"/>
        </w:rPr>
        <w:t>from</w:t>
      </w:r>
      <w:r>
        <w:rPr>
          <w:color w:val="231F20"/>
          <w:spacing w:val="-8"/>
        </w:rPr>
        <w:t xml:space="preserve"> </w:t>
      </w:r>
      <w:r>
        <w:rPr>
          <w:color w:val="231F20"/>
        </w:rPr>
        <w:t>the</w:t>
      </w:r>
      <w:r>
        <w:rPr>
          <w:color w:val="231F20"/>
          <w:spacing w:val="-14"/>
        </w:rPr>
        <w:t xml:space="preserve"> </w:t>
      </w:r>
      <w:r>
        <w:rPr>
          <w:color w:val="231F20"/>
          <w:spacing w:val="-2"/>
        </w:rPr>
        <w:t>TKI).</w:t>
      </w:r>
    </w:p>
    <w:p w14:paraId="477A19DD" w14:textId="77777777" w:rsidR="00BF7EBC" w:rsidRDefault="002C7365">
      <w:pPr>
        <w:spacing w:before="107" w:line="256" w:lineRule="auto"/>
        <w:ind w:left="280" w:right="1448"/>
        <w:jc w:val="both"/>
        <w:rPr>
          <w:i/>
        </w:rPr>
      </w:pPr>
      <w:r>
        <w:rPr>
          <w:i/>
          <w:color w:val="231F20"/>
          <w:w w:val="110"/>
        </w:rPr>
        <w:t>Directions:</w:t>
      </w:r>
      <w:r>
        <w:rPr>
          <w:i/>
          <w:color w:val="231F20"/>
          <w:spacing w:val="-3"/>
          <w:w w:val="110"/>
        </w:rPr>
        <w:t xml:space="preserve"> </w:t>
      </w:r>
      <w:r>
        <w:rPr>
          <w:i/>
          <w:color w:val="231F20"/>
          <w:w w:val="110"/>
        </w:rPr>
        <w:t>Read</w:t>
      </w:r>
      <w:r>
        <w:rPr>
          <w:i/>
          <w:color w:val="231F20"/>
          <w:spacing w:val="-3"/>
          <w:w w:val="110"/>
        </w:rPr>
        <w:t xml:space="preserve"> </w:t>
      </w:r>
      <w:r>
        <w:rPr>
          <w:i/>
          <w:color w:val="231F20"/>
          <w:w w:val="110"/>
        </w:rPr>
        <w:t>each</w:t>
      </w:r>
      <w:r>
        <w:rPr>
          <w:i/>
          <w:color w:val="231F20"/>
          <w:spacing w:val="-3"/>
          <w:w w:val="110"/>
        </w:rPr>
        <w:t xml:space="preserve"> </w:t>
      </w:r>
      <w:r>
        <w:rPr>
          <w:i/>
          <w:color w:val="231F20"/>
          <w:w w:val="110"/>
        </w:rPr>
        <w:t>question,</w:t>
      </w:r>
      <w:r>
        <w:rPr>
          <w:i/>
          <w:color w:val="231F20"/>
          <w:spacing w:val="-3"/>
          <w:w w:val="110"/>
        </w:rPr>
        <w:t xml:space="preserve"> </w:t>
      </w:r>
      <w:r>
        <w:rPr>
          <w:i/>
          <w:color w:val="231F20"/>
          <w:w w:val="110"/>
        </w:rPr>
        <w:t>and</w:t>
      </w:r>
      <w:r>
        <w:rPr>
          <w:i/>
          <w:color w:val="231F20"/>
          <w:spacing w:val="-3"/>
          <w:w w:val="110"/>
        </w:rPr>
        <w:t xml:space="preserve"> </w:t>
      </w:r>
      <w:r>
        <w:rPr>
          <w:i/>
          <w:color w:val="231F20"/>
          <w:w w:val="110"/>
        </w:rPr>
        <w:t>rank</w:t>
      </w:r>
      <w:r>
        <w:rPr>
          <w:i/>
          <w:color w:val="231F20"/>
          <w:spacing w:val="-3"/>
          <w:w w:val="110"/>
        </w:rPr>
        <w:t xml:space="preserve"> </w:t>
      </w:r>
      <w:r>
        <w:rPr>
          <w:i/>
          <w:color w:val="231F20"/>
          <w:w w:val="110"/>
        </w:rPr>
        <w:t>the</w:t>
      </w:r>
      <w:r>
        <w:rPr>
          <w:i/>
          <w:color w:val="231F20"/>
          <w:spacing w:val="-3"/>
          <w:w w:val="110"/>
        </w:rPr>
        <w:t xml:space="preserve"> </w:t>
      </w:r>
      <w:r>
        <w:rPr>
          <w:i/>
          <w:color w:val="231F20"/>
          <w:w w:val="110"/>
        </w:rPr>
        <w:t>five</w:t>
      </w:r>
      <w:r>
        <w:rPr>
          <w:i/>
          <w:color w:val="231F20"/>
          <w:spacing w:val="-3"/>
          <w:w w:val="110"/>
        </w:rPr>
        <w:t xml:space="preserve"> </w:t>
      </w:r>
      <w:r>
        <w:rPr>
          <w:i/>
          <w:color w:val="231F20"/>
          <w:w w:val="110"/>
        </w:rPr>
        <w:t>responses.</w:t>
      </w:r>
      <w:r>
        <w:rPr>
          <w:i/>
          <w:color w:val="231F20"/>
          <w:spacing w:val="-3"/>
          <w:w w:val="110"/>
        </w:rPr>
        <w:t xml:space="preserve"> </w:t>
      </w:r>
      <w:r>
        <w:rPr>
          <w:i/>
          <w:color w:val="231F20"/>
          <w:w w:val="110"/>
        </w:rPr>
        <w:t>Begin</w:t>
      </w:r>
      <w:r>
        <w:rPr>
          <w:i/>
          <w:color w:val="231F20"/>
          <w:spacing w:val="-3"/>
          <w:w w:val="110"/>
        </w:rPr>
        <w:t xml:space="preserve"> </w:t>
      </w:r>
      <w:r>
        <w:rPr>
          <w:i/>
          <w:color w:val="231F20"/>
          <w:w w:val="110"/>
        </w:rPr>
        <w:t>by</w:t>
      </w:r>
      <w:r>
        <w:rPr>
          <w:i/>
          <w:color w:val="231F20"/>
          <w:spacing w:val="-3"/>
          <w:w w:val="110"/>
        </w:rPr>
        <w:t xml:space="preserve"> </w:t>
      </w:r>
      <w:r>
        <w:rPr>
          <w:i/>
          <w:color w:val="231F20"/>
          <w:w w:val="110"/>
        </w:rPr>
        <w:t>placing</w:t>
      </w:r>
      <w:r>
        <w:rPr>
          <w:i/>
          <w:color w:val="231F20"/>
          <w:spacing w:val="-3"/>
          <w:w w:val="110"/>
        </w:rPr>
        <w:t xml:space="preserve"> </w:t>
      </w:r>
      <w:r>
        <w:rPr>
          <w:i/>
          <w:color w:val="231F20"/>
          <w:w w:val="110"/>
        </w:rPr>
        <w:t>a</w:t>
      </w:r>
      <w:r>
        <w:rPr>
          <w:i/>
          <w:color w:val="231F20"/>
          <w:spacing w:val="-3"/>
          <w:w w:val="110"/>
        </w:rPr>
        <w:t xml:space="preserve"> </w:t>
      </w:r>
      <w:r>
        <w:rPr>
          <w:i/>
          <w:color w:val="231F20"/>
          <w:w w:val="110"/>
        </w:rPr>
        <w:t>5</w:t>
      </w:r>
      <w:r>
        <w:rPr>
          <w:i/>
          <w:color w:val="231F20"/>
          <w:spacing w:val="-3"/>
          <w:w w:val="110"/>
        </w:rPr>
        <w:t xml:space="preserve"> </w:t>
      </w:r>
      <w:r>
        <w:rPr>
          <w:i/>
          <w:color w:val="231F20"/>
          <w:w w:val="110"/>
        </w:rPr>
        <w:t>next</w:t>
      </w:r>
      <w:r>
        <w:rPr>
          <w:i/>
          <w:color w:val="231F20"/>
          <w:spacing w:val="-3"/>
          <w:w w:val="110"/>
        </w:rPr>
        <w:t xml:space="preserve"> </w:t>
      </w:r>
      <w:r>
        <w:rPr>
          <w:i/>
          <w:color w:val="231F20"/>
          <w:w w:val="110"/>
        </w:rPr>
        <w:t>to</w:t>
      </w:r>
      <w:r>
        <w:rPr>
          <w:i/>
          <w:color w:val="231F20"/>
          <w:spacing w:val="-3"/>
          <w:w w:val="110"/>
        </w:rPr>
        <w:t xml:space="preserve"> </w:t>
      </w:r>
      <w:r>
        <w:rPr>
          <w:i/>
          <w:color w:val="231F20"/>
          <w:w w:val="110"/>
        </w:rPr>
        <w:t>the</w:t>
      </w:r>
      <w:r>
        <w:rPr>
          <w:i/>
          <w:color w:val="231F20"/>
          <w:spacing w:val="-3"/>
          <w:w w:val="110"/>
        </w:rPr>
        <w:t xml:space="preserve"> </w:t>
      </w:r>
      <w:r>
        <w:rPr>
          <w:i/>
          <w:color w:val="231F20"/>
          <w:w w:val="110"/>
        </w:rPr>
        <w:t>response</w:t>
      </w:r>
      <w:r>
        <w:rPr>
          <w:i/>
          <w:color w:val="231F20"/>
          <w:spacing w:val="-3"/>
          <w:w w:val="110"/>
        </w:rPr>
        <w:t xml:space="preserve"> </w:t>
      </w:r>
      <w:r>
        <w:rPr>
          <w:i/>
          <w:color w:val="231F20"/>
          <w:w w:val="110"/>
        </w:rPr>
        <w:t>most</w:t>
      </w:r>
      <w:r>
        <w:rPr>
          <w:i/>
          <w:color w:val="231F20"/>
          <w:spacing w:val="-3"/>
          <w:w w:val="110"/>
        </w:rPr>
        <w:t xml:space="preserve"> </w:t>
      </w:r>
      <w:r>
        <w:rPr>
          <w:i/>
          <w:color w:val="231F20"/>
          <w:w w:val="110"/>
        </w:rPr>
        <w:t>like</w:t>
      </w:r>
      <w:r>
        <w:rPr>
          <w:i/>
          <w:color w:val="231F20"/>
          <w:spacing w:val="-3"/>
          <w:w w:val="110"/>
        </w:rPr>
        <w:t xml:space="preserve"> </w:t>
      </w:r>
      <w:r>
        <w:rPr>
          <w:i/>
          <w:color w:val="231F20"/>
          <w:w w:val="110"/>
        </w:rPr>
        <w:t>you,</w:t>
      </w:r>
      <w:r>
        <w:rPr>
          <w:i/>
          <w:color w:val="231F20"/>
          <w:spacing w:val="-3"/>
          <w:w w:val="110"/>
        </w:rPr>
        <w:t xml:space="preserve"> </w:t>
      </w:r>
      <w:r>
        <w:rPr>
          <w:i/>
          <w:color w:val="231F20"/>
          <w:w w:val="110"/>
        </w:rPr>
        <w:t>most</w:t>
      </w:r>
      <w:r>
        <w:rPr>
          <w:i/>
          <w:color w:val="231F20"/>
          <w:spacing w:val="-3"/>
          <w:w w:val="110"/>
        </w:rPr>
        <w:t xml:space="preserve"> </w:t>
      </w:r>
      <w:r>
        <w:rPr>
          <w:i/>
          <w:color w:val="231F20"/>
          <w:w w:val="110"/>
        </w:rPr>
        <w:t>of</w:t>
      </w:r>
      <w:r>
        <w:rPr>
          <w:i/>
          <w:color w:val="231F20"/>
          <w:spacing w:val="-3"/>
          <w:w w:val="110"/>
        </w:rPr>
        <w:t xml:space="preserve"> </w:t>
      </w:r>
      <w:r>
        <w:rPr>
          <w:i/>
          <w:color w:val="231F20"/>
          <w:w w:val="110"/>
        </w:rPr>
        <w:t>the time</w:t>
      </w:r>
      <w:r>
        <w:rPr>
          <w:i/>
          <w:color w:val="231F20"/>
          <w:spacing w:val="-6"/>
          <w:w w:val="110"/>
        </w:rPr>
        <w:t xml:space="preserve"> </w:t>
      </w:r>
      <w:r>
        <w:rPr>
          <w:i/>
          <w:color w:val="231F20"/>
          <w:w w:val="110"/>
        </w:rPr>
        <w:t>and</w:t>
      </w:r>
      <w:r>
        <w:rPr>
          <w:i/>
          <w:color w:val="231F20"/>
          <w:spacing w:val="-3"/>
          <w:w w:val="110"/>
        </w:rPr>
        <w:t xml:space="preserve"> </w:t>
      </w:r>
      <w:r>
        <w:rPr>
          <w:i/>
          <w:color w:val="231F20"/>
          <w:w w:val="110"/>
        </w:rPr>
        <w:t>a</w:t>
      </w:r>
      <w:r>
        <w:rPr>
          <w:i/>
          <w:color w:val="231F20"/>
          <w:spacing w:val="-3"/>
          <w:w w:val="110"/>
        </w:rPr>
        <w:t xml:space="preserve"> </w:t>
      </w:r>
      <w:r>
        <w:rPr>
          <w:i/>
          <w:color w:val="231F20"/>
          <w:w w:val="110"/>
        </w:rPr>
        <w:t>1</w:t>
      </w:r>
      <w:r>
        <w:rPr>
          <w:i/>
          <w:color w:val="231F20"/>
          <w:spacing w:val="-3"/>
          <w:w w:val="110"/>
        </w:rPr>
        <w:t xml:space="preserve"> </w:t>
      </w:r>
      <w:r>
        <w:rPr>
          <w:i/>
          <w:color w:val="231F20"/>
          <w:w w:val="110"/>
        </w:rPr>
        <w:t>next</w:t>
      </w:r>
      <w:r>
        <w:rPr>
          <w:i/>
          <w:color w:val="231F20"/>
          <w:spacing w:val="-3"/>
          <w:w w:val="110"/>
        </w:rPr>
        <w:t xml:space="preserve"> </w:t>
      </w:r>
      <w:r>
        <w:rPr>
          <w:i/>
          <w:color w:val="231F20"/>
          <w:w w:val="110"/>
        </w:rPr>
        <w:t>to</w:t>
      </w:r>
      <w:r>
        <w:rPr>
          <w:i/>
          <w:color w:val="231F20"/>
          <w:spacing w:val="-3"/>
          <w:w w:val="110"/>
        </w:rPr>
        <w:t xml:space="preserve"> </w:t>
      </w:r>
      <w:r>
        <w:rPr>
          <w:i/>
          <w:color w:val="231F20"/>
          <w:w w:val="110"/>
        </w:rPr>
        <w:t>the</w:t>
      </w:r>
      <w:r>
        <w:rPr>
          <w:i/>
          <w:color w:val="231F20"/>
          <w:spacing w:val="-3"/>
          <w:w w:val="110"/>
        </w:rPr>
        <w:t xml:space="preserve"> </w:t>
      </w:r>
      <w:r>
        <w:rPr>
          <w:i/>
          <w:color w:val="231F20"/>
          <w:w w:val="110"/>
        </w:rPr>
        <w:t>response</w:t>
      </w:r>
      <w:r>
        <w:rPr>
          <w:i/>
          <w:color w:val="231F20"/>
          <w:spacing w:val="-3"/>
          <w:w w:val="110"/>
        </w:rPr>
        <w:t xml:space="preserve"> </w:t>
      </w:r>
      <w:r>
        <w:rPr>
          <w:i/>
          <w:color w:val="231F20"/>
          <w:w w:val="110"/>
        </w:rPr>
        <w:t>that</w:t>
      </w:r>
      <w:r>
        <w:rPr>
          <w:i/>
          <w:color w:val="231F20"/>
          <w:spacing w:val="-3"/>
          <w:w w:val="110"/>
        </w:rPr>
        <w:t xml:space="preserve"> </w:t>
      </w:r>
      <w:r>
        <w:rPr>
          <w:i/>
          <w:color w:val="231F20"/>
          <w:w w:val="110"/>
        </w:rPr>
        <w:t>is</w:t>
      </w:r>
      <w:r>
        <w:rPr>
          <w:i/>
          <w:color w:val="231F20"/>
          <w:spacing w:val="-3"/>
          <w:w w:val="110"/>
        </w:rPr>
        <w:t xml:space="preserve"> </w:t>
      </w:r>
      <w:r>
        <w:rPr>
          <w:i/>
          <w:color w:val="231F20"/>
          <w:w w:val="110"/>
        </w:rPr>
        <w:t>least</w:t>
      </w:r>
      <w:r>
        <w:rPr>
          <w:i/>
          <w:color w:val="231F20"/>
          <w:spacing w:val="-3"/>
          <w:w w:val="110"/>
        </w:rPr>
        <w:t xml:space="preserve"> </w:t>
      </w:r>
      <w:r>
        <w:rPr>
          <w:i/>
          <w:color w:val="231F20"/>
          <w:w w:val="110"/>
        </w:rPr>
        <w:t>like</w:t>
      </w:r>
      <w:r>
        <w:rPr>
          <w:i/>
          <w:color w:val="231F20"/>
          <w:spacing w:val="-3"/>
          <w:w w:val="110"/>
        </w:rPr>
        <w:t xml:space="preserve"> </w:t>
      </w:r>
      <w:r>
        <w:rPr>
          <w:i/>
          <w:color w:val="231F20"/>
          <w:w w:val="110"/>
        </w:rPr>
        <w:t>you,</w:t>
      </w:r>
      <w:r>
        <w:rPr>
          <w:i/>
          <w:color w:val="231F20"/>
          <w:spacing w:val="-3"/>
          <w:w w:val="110"/>
        </w:rPr>
        <w:t xml:space="preserve"> </w:t>
      </w:r>
      <w:r>
        <w:rPr>
          <w:i/>
          <w:color w:val="231F20"/>
          <w:w w:val="110"/>
        </w:rPr>
        <w:t>most</w:t>
      </w:r>
      <w:r>
        <w:rPr>
          <w:i/>
          <w:color w:val="231F20"/>
          <w:spacing w:val="-3"/>
          <w:w w:val="110"/>
        </w:rPr>
        <w:t xml:space="preserve"> </w:t>
      </w:r>
      <w:r>
        <w:rPr>
          <w:i/>
          <w:color w:val="231F20"/>
          <w:w w:val="110"/>
        </w:rPr>
        <w:t>of</w:t>
      </w:r>
      <w:r>
        <w:rPr>
          <w:i/>
          <w:color w:val="231F20"/>
          <w:spacing w:val="-3"/>
          <w:w w:val="110"/>
        </w:rPr>
        <w:t xml:space="preserve"> </w:t>
      </w:r>
      <w:r>
        <w:rPr>
          <w:i/>
          <w:color w:val="231F20"/>
          <w:w w:val="110"/>
        </w:rPr>
        <w:t>the</w:t>
      </w:r>
      <w:r>
        <w:rPr>
          <w:i/>
          <w:color w:val="231F20"/>
          <w:spacing w:val="-3"/>
          <w:w w:val="110"/>
        </w:rPr>
        <w:t xml:space="preserve"> </w:t>
      </w:r>
      <w:r>
        <w:rPr>
          <w:i/>
          <w:color w:val="231F20"/>
          <w:w w:val="110"/>
        </w:rPr>
        <w:t>time.</w:t>
      </w:r>
      <w:r>
        <w:rPr>
          <w:i/>
          <w:color w:val="231F20"/>
          <w:spacing w:val="-16"/>
          <w:w w:val="110"/>
        </w:rPr>
        <w:t xml:space="preserve"> </w:t>
      </w:r>
      <w:r>
        <w:rPr>
          <w:i/>
          <w:color w:val="231F20"/>
          <w:w w:val="110"/>
        </w:rPr>
        <w:t>When</w:t>
      </w:r>
      <w:r>
        <w:rPr>
          <w:i/>
          <w:color w:val="231F20"/>
          <w:spacing w:val="-2"/>
          <w:w w:val="110"/>
        </w:rPr>
        <w:t xml:space="preserve"> </w:t>
      </w:r>
      <w:r>
        <w:rPr>
          <w:i/>
          <w:color w:val="231F20"/>
          <w:w w:val="110"/>
        </w:rPr>
        <w:t>you</w:t>
      </w:r>
      <w:r>
        <w:rPr>
          <w:i/>
          <w:color w:val="231F20"/>
          <w:spacing w:val="-3"/>
          <w:w w:val="110"/>
        </w:rPr>
        <w:t xml:space="preserve"> </w:t>
      </w:r>
      <w:r>
        <w:rPr>
          <w:i/>
          <w:color w:val="231F20"/>
          <w:w w:val="110"/>
        </w:rPr>
        <w:t>have</w:t>
      </w:r>
      <w:r>
        <w:rPr>
          <w:i/>
          <w:color w:val="231F20"/>
          <w:spacing w:val="-3"/>
          <w:w w:val="110"/>
        </w:rPr>
        <w:t xml:space="preserve"> </w:t>
      </w:r>
      <w:r>
        <w:rPr>
          <w:i/>
          <w:color w:val="231F20"/>
          <w:w w:val="110"/>
        </w:rPr>
        <w:t>marked</w:t>
      </w:r>
      <w:r>
        <w:rPr>
          <w:i/>
          <w:color w:val="231F20"/>
          <w:spacing w:val="-3"/>
          <w:w w:val="110"/>
        </w:rPr>
        <w:t xml:space="preserve"> </w:t>
      </w:r>
      <w:r>
        <w:rPr>
          <w:i/>
          <w:color w:val="231F20"/>
          <w:w w:val="110"/>
        </w:rPr>
        <w:t>the</w:t>
      </w:r>
      <w:r>
        <w:rPr>
          <w:i/>
          <w:color w:val="231F20"/>
          <w:spacing w:val="-3"/>
          <w:w w:val="110"/>
        </w:rPr>
        <w:t xml:space="preserve"> </w:t>
      </w:r>
      <w:r>
        <w:rPr>
          <w:i/>
          <w:color w:val="231F20"/>
          <w:w w:val="110"/>
        </w:rPr>
        <w:t>two</w:t>
      </w:r>
      <w:r>
        <w:rPr>
          <w:i/>
          <w:color w:val="231F20"/>
          <w:spacing w:val="-3"/>
          <w:w w:val="110"/>
        </w:rPr>
        <w:t xml:space="preserve"> </w:t>
      </w:r>
      <w:r>
        <w:rPr>
          <w:i/>
          <w:color w:val="231F20"/>
          <w:w w:val="110"/>
        </w:rPr>
        <w:t>extremes,</w:t>
      </w:r>
      <w:r>
        <w:rPr>
          <w:i/>
          <w:color w:val="231F20"/>
          <w:spacing w:val="-3"/>
          <w:w w:val="110"/>
        </w:rPr>
        <w:t xml:space="preserve"> </w:t>
      </w:r>
      <w:r>
        <w:rPr>
          <w:i/>
          <w:color w:val="231F20"/>
          <w:w w:val="110"/>
        </w:rPr>
        <w:t>then</w:t>
      </w:r>
      <w:r>
        <w:rPr>
          <w:i/>
          <w:color w:val="231F20"/>
          <w:spacing w:val="-3"/>
          <w:w w:val="110"/>
        </w:rPr>
        <w:t xml:space="preserve"> </w:t>
      </w:r>
      <w:r>
        <w:rPr>
          <w:i/>
          <w:color w:val="231F20"/>
          <w:w w:val="110"/>
        </w:rPr>
        <w:t>go</w:t>
      </w:r>
      <w:r>
        <w:rPr>
          <w:i/>
          <w:color w:val="231F20"/>
          <w:spacing w:val="-3"/>
          <w:w w:val="110"/>
        </w:rPr>
        <w:t xml:space="preserve"> </w:t>
      </w:r>
      <w:r>
        <w:rPr>
          <w:i/>
          <w:color w:val="231F20"/>
          <w:w w:val="110"/>
        </w:rPr>
        <w:t>back and indicate which responses are 2, 3, and 4.</w:t>
      </w:r>
    </w:p>
    <w:p w14:paraId="323F1E82" w14:textId="77777777" w:rsidR="00BF7EBC" w:rsidRDefault="002C7365">
      <w:pPr>
        <w:pStyle w:val="ListParagraph"/>
        <w:numPr>
          <w:ilvl w:val="0"/>
          <w:numId w:val="3"/>
        </w:numPr>
        <w:tabs>
          <w:tab w:val="left" w:pos="640"/>
        </w:tabs>
        <w:spacing w:before="177"/>
        <w:jc w:val="left"/>
        <w:rPr>
          <w:b/>
        </w:rPr>
      </w:pPr>
      <w:r>
        <w:rPr>
          <w:b/>
          <w:color w:val="231F20"/>
          <w:w w:val="95"/>
        </w:rPr>
        <w:t>When</w:t>
      </w:r>
      <w:r>
        <w:rPr>
          <w:b/>
          <w:color w:val="231F20"/>
        </w:rPr>
        <w:t xml:space="preserve"> </w:t>
      </w:r>
      <w:r>
        <w:rPr>
          <w:b/>
          <w:color w:val="231F20"/>
          <w:w w:val="95"/>
        </w:rPr>
        <w:t>I</w:t>
      </w:r>
      <w:r>
        <w:rPr>
          <w:b/>
          <w:color w:val="231F20"/>
        </w:rPr>
        <w:t xml:space="preserve"> </w:t>
      </w:r>
      <w:r>
        <w:rPr>
          <w:b/>
          <w:color w:val="231F20"/>
          <w:w w:val="95"/>
        </w:rPr>
        <w:t>encounter</w:t>
      </w:r>
      <w:r>
        <w:rPr>
          <w:b/>
          <w:color w:val="231F20"/>
        </w:rPr>
        <w:t xml:space="preserve"> </w:t>
      </w:r>
      <w:r>
        <w:rPr>
          <w:b/>
          <w:color w:val="231F20"/>
          <w:w w:val="95"/>
        </w:rPr>
        <w:t>someone</w:t>
      </w:r>
      <w:r>
        <w:rPr>
          <w:b/>
          <w:color w:val="231F20"/>
        </w:rPr>
        <w:t xml:space="preserve"> </w:t>
      </w:r>
      <w:r>
        <w:rPr>
          <w:b/>
          <w:color w:val="231F20"/>
          <w:w w:val="95"/>
        </w:rPr>
        <w:t>whose</w:t>
      </w:r>
      <w:r>
        <w:rPr>
          <w:b/>
          <w:color w:val="231F20"/>
          <w:spacing w:val="1"/>
        </w:rPr>
        <w:t xml:space="preserve"> </w:t>
      </w:r>
      <w:r>
        <w:rPr>
          <w:b/>
          <w:color w:val="231F20"/>
          <w:w w:val="95"/>
        </w:rPr>
        <w:t>goals</w:t>
      </w:r>
      <w:r>
        <w:rPr>
          <w:b/>
          <w:color w:val="231F20"/>
        </w:rPr>
        <w:t xml:space="preserve"> </w:t>
      </w:r>
      <w:r>
        <w:rPr>
          <w:b/>
          <w:color w:val="231F20"/>
          <w:w w:val="95"/>
        </w:rPr>
        <w:t>are</w:t>
      </w:r>
      <w:r>
        <w:rPr>
          <w:b/>
          <w:color w:val="231F20"/>
        </w:rPr>
        <w:t xml:space="preserve"> </w:t>
      </w:r>
      <w:r>
        <w:rPr>
          <w:b/>
          <w:color w:val="231F20"/>
          <w:w w:val="95"/>
        </w:rPr>
        <w:t>different</w:t>
      </w:r>
      <w:r>
        <w:rPr>
          <w:b/>
          <w:color w:val="231F20"/>
        </w:rPr>
        <w:t xml:space="preserve"> </w:t>
      </w:r>
      <w:r>
        <w:rPr>
          <w:b/>
          <w:color w:val="231F20"/>
          <w:w w:val="95"/>
        </w:rPr>
        <w:t>from</w:t>
      </w:r>
      <w:r>
        <w:rPr>
          <w:b/>
          <w:color w:val="231F20"/>
          <w:spacing w:val="1"/>
        </w:rPr>
        <w:t xml:space="preserve"> </w:t>
      </w:r>
      <w:r>
        <w:rPr>
          <w:b/>
          <w:color w:val="231F20"/>
          <w:w w:val="95"/>
        </w:rPr>
        <w:t>mine,</w:t>
      </w:r>
      <w:r>
        <w:rPr>
          <w:b/>
          <w:color w:val="231F20"/>
        </w:rPr>
        <w:t xml:space="preserve"> </w:t>
      </w:r>
      <w:r>
        <w:rPr>
          <w:b/>
          <w:color w:val="231F20"/>
          <w:w w:val="95"/>
        </w:rPr>
        <w:t>I</w:t>
      </w:r>
      <w:r>
        <w:rPr>
          <w:b/>
          <w:color w:val="231F20"/>
        </w:rPr>
        <w:t xml:space="preserve"> </w:t>
      </w:r>
      <w:r>
        <w:rPr>
          <w:b/>
          <w:color w:val="231F20"/>
          <w:w w:val="95"/>
        </w:rPr>
        <w:t>attempt</w:t>
      </w:r>
      <w:r>
        <w:rPr>
          <w:b/>
          <w:color w:val="231F20"/>
        </w:rPr>
        <w:t xml:space="preserve"> </w:t>
      </w:r>
      <w:r>
        <w:rPr>
          <w:b/>
          <w:color w:val="231F20"/>
          <w:spacing w:val="-5"/>
          <w:w w:val="95"/>
        </w:rPr>
        <w:t>to</w:t>
      </w:r>
    </w:p>
    <w:p w14:paraId="3A82384B" w14:textId="77777777" w:rsidR="00BF7EBC" w:rsidRDefault="002C7365">
      <w:pPr>
        <w:tabs>
          <w:tab w:val="left" w:pos="829"/>
        </w:tabs>
        <w:spacing w:before="173"/>
        <w:ind w:left="280"/>
      </w:pPr>
      <w:r>
        <w:rPr>
          <w:color w:val="231F20"/>
          <w:u w:val="single" w:color="221E1F"/>
        </w:rPr>
        <w:tab/>
      </w:r>
      <w:r>
        <w:rPr>
          <w:color w:val="231F20"/>
        </w:rPr>
        <w:t xml:space="preserve"> a. avoid the situation.</w:t>
      </w:r>
    </w:p>
    <w:p w14:paraId="30B671A2" w14:textId="77777777" w:rsidR="00BF7EBC" w:rsidRDefault="002C7365">
      <w:pPr>
        <w:tabs>
          <w:tab w:val="left" w:pos="829"/>
        </w:tabs>
        <w:spacing w:before="212"/>
        <w:ind w:left="280"/>
      </w:pPr>
      <w:r>
        <w:rPr>
          <w:color w:val="231F20"/>
          <w:u w:val="single" w:color="221E1F"/>
        </w:rPr>
        <w:tab/>
      </w:r>
      <w:r>
        <w:rPr>
          <w:color w:val="231F20"/>
          <w:spacing w:val="-2"/>
        </w:rPr>
        <w:t xml:space="preserve"> </w:t>
      </w:r>
      <w:r>
        <w:rPr>
          <w:color w:val="231F20"/>
        </w:rPr>
        <w:t>b.</w:t>
      </w:r>
      <w:r>
        <w:rPr>
          <w:color w:val="231F20"/>
          <w:spacing w:val="-2"/>
        </w:rPr>
        <w:t xml:space="preserve"> </w:t>
      </w:r>
      <w:r>
        <w:rPr>
          <w:color w:val="231F20"/>
        </w:rPr>
        <w:t>acquiesce</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other.</w:t>
      </w:r>
    </w:p>
    <w:p w14:paraId="62322C44" w14:textId="77777777" w:rsidR="00BF7EBC" w:rsidRDefault="002C7365">
      <w:pPr>
        <w:tabs>
          <w:tab w:val="left" w:pos="829"/>
        </w:tabs>
        <w:spacing w:before="212"/>
        <w:ind w:left="280"/>
      </w:pPr>
      <w:r>
        <w:rPr>
          <w:color w:val="231F20"/>
          <w:u w:val="single" w:color="221E1F"/>
        </w:rPr>
        <w:tab/>
      </w:r>
      <w:r>
        <w:rPr>
          <w:color w:val="231F20"/>
        </w:rPr>
        <w:t xml:space="preserve"> c. find an intermediate solution.</w:t>
      </w:r>
    </w:p>
    <w:p w14:paraId="39D9136E" w14:textId="77777777" w:rsidR="00BF7EBC" w:rsidRDefault="002C7365">
      <w:pPr>
        <w:tabs>
          <w:tab w:val="left" w:pos="829"/>
        </w:tabs>
        <w:spacing w:before="212"/>
        <w:ind w:left="280"/>
      </w:pPr>
      <w:r>
        <w:rPr>
          <w:color w:val="231F20"/>
          <w:u w:val="single" w:color="221E1F"/>
        </w:rPr>
        <w:tab/>
      </w:r>
      <w:r>
        <w:rPr>
          <w:color w:val="231F20"/>
        </w:rPr>
        <w:t xml:space="preserve"> d. pursue my goals.</w:t>
      </w:r>
    </w:p>
    <w:p w14:paraId="57CB3DEC" w14:textId="77777777" w:rsidR="00BF7EBC" w:rsidRDefault="002C7365">
      <w:pPr>
        <w:tabs>
          <w:tab w:val="left" w:pos="829"/>
        </w:tabs>
        <w:spacing w:before="212"/>
        <w:ind w:left="280"/>
      </w:pPr>
      <w:r>
        <w:rPr>
          <w:color w:val="231F20"/>
          <w:u w:val="single" w:color="221E1F"/>
        </w:rPr>
        <w:tab/>
      </w:r>
      <w:r>
        <w:rPr>
          <w:color w:val="231F20"/>
          <w:spacing w:val="-4"/>
        </w:rPr>
        <w:t xml:space="preserve"> </w:t>
      </w:r>
      <w:r>
        <w:rPr>
          <w:color w:val="231F20"/>
        </w:rPr>
        <w:t>e.</w:t>
      </w:r>
      <w:r>
        <w:rPr>
          <w:color w:val="231F20"/>
          <w:spacing w:val="-4"/>
        </w:rPr>
        <w:t xml:space="preserve"> </w:t>
      </w:r>
      <w:r>
        <w:rPr>
          <w:color w:val="231F20"/>
        </w:rPr>
        <w:t>satisfy</w:t>
      </w:r>
      <w:r>
        <w:rPr>
          <w:color w:val="231F20"/>
          <w:spacing w:val="-4"/>
        </w:rPr>
        <w:t xml:space="preserve"> </w:t>
      </w:r>
      <w:r>
        <w:rPr>
          <w:color w:val="231F20"/>
        </w:rPr>
        <w:t>both</w:t>
      </w:r>
      <w:r>
        <w:rPr>
          <w:color w:val="231F20"/>
          <w:spacing w:val="-4"/>
        </w:rPr>
        <w:t xml:space="preserve"> </w:t>
      </w:r>
      <w:r>
        <w:rPr>
          <w:color w:val="231F20"/>
        </w:rPr>
        <w:t>of</w:t>
      </w:r>
      <w:r>
        <w:rPr>
          <w:color w:val="231F20"/>
          <w:spacing w:val="-4"/>
        </w:rPr>
        <w:t xml:space="preserve"> </w:t>
      </w:r>
      <w:r>
        <w:rPr>
          <w:color w:val="231F20"/>
        </w:rPr>
        <w:t>our</w:t>
      </w:r>
      <w:r>
        <w:rPr>
          <w:color w:val="231F20"/>
          <w:spacing w:val="-4"/>
        </w:rPr>
        <w:t xml:space="preserve"> </w:t>
      </w:r>
      <w:r>
        <w:rPr>
          <w:color w:val="231F20"/>
        </w:rPr>
        <w:t>goals.</w:t>
      </w:r>
    </w:p>
    <w:p w14:paraId="2B137435" w14:textId="77777777" w:rsidR="00BF7EBC" w:rsidRDefault="00BF7EBC">
      <w:pPr>
        <w:pStyle w:val="BodyText"/>
        <w:ind w:left="0"/>
        <w:rPr>
          <w:sz w:val="29"/>
        </w:rPr>
      </w:pPr>
    </w:p>
    <w:p w14:paraId="245DD731" w14:textId="77777777" w:rsidR="00BF7EBC" w:rsidRDefault="002C7365">
      <w:pPr>
        <w:pStyle w:val="ListParagraph"/>
        <w:numPr>
          <w:ilvl w:val="0"/>
          <w:numId w:val="3"/>
        </w:numPr>
        <w:tabs>
          <w:tab w:val="left" w:pos="640"/>
        </w:tabs>
        <w:jc w:val="left"/>
        <w:rPr>
          <w:b/>
        </w:rPr>
      </w:pPr>
      <w:r>
        <w:rPr>
          <w:b/>
          <w:color w:val="231F20"/>
          <w:w w:val="95"/>
        </w:rPr>
        <w:t>When</w:t>
      </w:r>
      <w:r>
        <w:rPr>
          <w:b/>
          <w:color w:val="231F20"/>
          <w:spacing w:val="1"/>
        </w:rPr>
        <w:t xml:space="preserve"> </w:t>
      </w:r>
      <w:r>
        <w:rPr>
          <w:b/>
          <w:color w:val="231F20"/>
          <w:w w:val="95"/>
        </w:rPr>
        <w:t>a</w:t>
      </w:r>
      <w:r>
        <w:rPr>
          <w:b/>
          <w:color w:val="231F20"/>
          <w:spacing w:val="2"/>
        </w:rPr>
        <w:t xml:space="preserve"> </w:t>
      </w:r>
      <w:r>
        <w:rPr>
          <w:b/>
          <w:color w:val="231F20"/>
          <w:w w:val="95"/>
        </w:rPr>
        <w:t>problem</w:t>
      </w:r>
      <w:r>
        <w:rPr>
          <w:b/>
          <w:color w:val="231F20"/>
          <w:spacing w:val="1"/>
        </w:rPr>
        <w:t xml:space="preserve"> </w:t>
      </w:r>
      <w:r>
        <w:rPr>
          <w:b/>
          <w:color w:val="231F20"/>
          <w:w w:val="95"/>
        </w:rPr>
        <w:t>arises</w:t>
      </w:r>
      <w:r>
        <w:rPr>
          <w:b/>
          <w:color w:val="231F20"/>
          <w:spacing w:val="2"/>
        </w:rPr>
        <w:t xml:space="preserve"> </w:t>
      </w:r>
      <w:r>
        <w:rPr>
          <w:b/>
          <w:color w:val="231F20"/>
          <w:w w:val="95"/>
        </w:rPr>
        <w:t>between</w:t>
      </w:r>
      <w:r>
        <w:rPr>
          <w:b/>
          <w:color w:val="231F20"/>
          <w:spacing w:val="2"/>
        </w:rPr>
        <w:t xml:space="preserve"> </w:t>
      </w:r>
      <w:r>
        <w:rPr>
          <w:b/>
          <w:color w:val="231F20"/>
          <w:w w:val="95"/>
        </w:rPr>
        <w:t>another</w:t>
      </w:r>
      <w:r>
        <w:rPr>
          <w:b/>
          <w:color w:val="231F20"/>
          <w:spacing w:val="1"/>
        </w:rPr>
        <w:t xml:space="preserve"> </w:t>
      </w:r>
      <w:r>
        <w:rPr>
          <w:b/>
          <w:color w:val="231F20"/>
          <w:w w:val="95"/>
        </w:rPr>
        <w:t>person</w:t>
      </w:r>
      <w:r>
        <w:rPr>
          <w:b/>
          <w:color w:val="231F20"/>
          <w:spacing w:val="2"/>
        </w:rPr>
        <w:t xml:space="preserve"> </w:t>
      </w:r>
      <w:r>
        <w:rPr>
          <w:b/>
          <w:color w:val="231F20"/>
          <w:w w:val="95"/>
        </w:rPr>
        <w:t>and</w:t>
      </w:r>
      <w:r>
        <w:rPr>
          <w:b/>
          <w:color w:val="231F20"/>
          <w:spacing w:val="1"/>
        </w:rPr>
        <w:t xml:space="preserve"> </w:t>
      </w:r>
      <w:r>
        <w:rPr>
          <w:b/>
          <w:color w:val="231F20"/>
          <w:w w:val="95"/>
        </w:rPr>
        <w:t>me,</w:t>
      </w:r>
      <w:r>
        <w:rPr>
          <w:b/>
          <w:color w:val="231F20"/>
          <w:spacing w:val="2"/>
        </w:rPr>
        <w:t xml:space="preserve"> </w:t>
      </w:r>
      <w:r>
        <w:rPr>
          <w:b/>
          <w:color w:val="231F20"/>
          <w:w w:val="95"/>
        </w:rPr>
        <w:t>I</w:t>
      </w:r>
      <w:r>
        <w:rPr>
          <w:b/>
          <w:color w:val="231F20"/>
          <w:spacing w:val="1"/>
        </w:rPr>
        <w:t xml:space="preserve"> </w:t>
      </w:r>
      <w:r>
        <w:rPr>
          <w:b/>
          <w:color w:val="231F20"/>
          <w:w w:val="95"/>
        </w:rPr>
        <w:t>am</w:t>
      </w:r>
      <w:r>
        <w:rPr>
          <w:b/>
          <w:color w:val="231F20"/>
          <w:spacing w:val="2"/>
        </w:rPr>
        <w:t xml:space="preserve"> </w:t>
      </w:r>
      <w:r>
        <w:rPr>
          <w:b/>
          <w:color w:val="231F20"/>
          <w:w w:val="95"/>
        </w:rPr>
        <w:t>inclined</w:t>
      </w:r>
      <w:r>
        <w:rPr>
          <w:b/>
          <w:color w:val="231F20"/>
          <w:spacing w:val="2"/>
        </w:rPr>
        <w:t xml:space="preserve"> </w:t>
      </w:r>
      <w:r>
        <w:rPr>
          <w:b/>
          <w:color w:val="231F20"/>
          <w:spacing w:val="-5"/>
          <w:w w:val="95"/>
        </w:rPr>
        <w:t>to</w:t>
      </w:r>
    </w:p>
    <w:p w14:paraId="3F1546A5" w14:textId="77777777" w:rsidR="00BF7EBC" w:rsidRDefault="002C7365">
      <w:pPr>
        <w:tabs>
          <w:tab w:val="left" w:pos="829"/>
        </w:tabs>
        <w:spacing w:before="172"/>
        <w:ind w:left="280"/>
      </w:pPr>
      <w:r>
        <w:rPr>
          <w:color w:val="231F20"/>
          <w:u w:val="single" w:color="221E1F"/>
        </w:rPr>
        <w:tab/>
      </w:r>
      <w:r>
        <w:rPr>
          <w:color w:val="231F20"/>
          <w:spacing w:val="-9"/>
        </w:rPr>
        <w:t xml:space="preserve"> </w:t>
      </w:r>
      <w:r>
        <w:rPr>
          <w:color w:val="231F20"/>
        </w:rPr>
        <w:t>a.</w:t>
      </w:r>
      <w:r>
        <w:rPr>
          <w:color w:val="231F20"/>
          <w:spacing w:val="-9"/>
        </w:rPr>
        <w:t xml:space="preserve"> </w:t>
      </w:r>
      <w:r>
        <w:rPr>
          <w:color w:val="231F20"/>
        </w:rPr>
        <w:t>hope</w:t>
      </w:r>
      <w:r>
        <w:rPr>
          <w:color w:val="231F20"/>
          <w:spacing w:val="-9"/>
        </w:rPr>
        <w:t xml:space="preserve"> </w:t>
      </w:r>
      <w:r>
        <w:rPr>
          <w:color w:val="231F20"/>
        </w:rPr>
        <w:t>the</w:t>
      </w:r>
      <w:r>
        <w:rPr>
          <w:color w:val="231F20"/>
          <w:spacing w:val="-9"/>
        </w:rPr>
        <w:t xml:space="preserve"> </w:t>
      </w:r>
      <w:r>
        <w:rPr>
          <w:color w:val="231F20"/>
        </w:rPr>
        <w:t>problem</w:t>
      </w:r>
      <w:r>
        <w:rPr>
          <w:color w:val="231F20"/>
          <w:spacing w:val="-9"/>
        </w:rPr>
        <w:t xml:space="preserve"> </w:t>
      </w:r>
      <w:r>
        <w:rPr>
          <w:color w:val="231F20"/>
        </w:rPr>
        <w:t>resolves</w:t>
      </w:r>
      <w:r>
        <w:rPr>
          <w:color w:val="231F20"/>
          <w:spacing w:val="-9"/>
        </w:rPr>
        <w:t xml:space="preserve"> </w:t>
      </w:r>
      <w:r>
        <w:rPr>
          <w:color w:val="231F20"/>
        </w:rPr>
        <w:t>itself.</w:t>
      </w:r>
    </w:p>
    <w:p w14:paraId="2E440B99" w14:textId="77777777" w:rsidR="00BF7EBC" w:rsidRDefault="002C7365">
      <w:pPr>
        <w:tabs>
          <w:tab w:val="left" w:pos="829"/>
        </w:tabs>
        <w:spacing w:before="213"/>
        <w:ind w:left="280"/>
      </w:pPr>
      <w:r>
        <w:rPr>
          <w:color w:val="231F20"/>
          <w:u w:val="single" w:color="221E1F"/>
        </w:rPr>
        <w:tab/>
      </w:r>
      <w:r>
        <w:rPr>
          <w:color w:val="231F20"/>
        </w:rPr>
        <w:t xml:space="preserve"> b. let them have their way.</w:t>
      </w:r>
    </w:p>
    <w:p w14:paraId="037DB664" w14:textId="77777777" w:rsidR="00BF7EBC" w:rsidRDefault="002C7365">
      <w:pPr>
        <w:tabs>
          <w:tab w:val="left" w:pos="829"/>
        </w:tabs>
        <w:spacing w:before="122"/>
        <w:ind w:left="280"/>
      </w:pPr>
      <w:r>
        <w:rPr>
          <w:color w:val="231F20"/>
          <w:u w:val="single" w:color="221E1F"/>
        </w:rPr>
        <w:tab/>
      </w:r>
      <w:r>
        <w:rPr>
          <w:color w:val="231F20"/>
          <w:spacing w:val="-4"/>
        </w:rPr>
        <w:t xml:space="preserve"> </w:t>
      </w:r>
      <w:r>
        <w:rPr>
          <w:color w:val="231F20"/>
        </w:rPr>
        <w:t>c.</w:t>
      </w:r>
      <w:r>
        <w:rPr>
          <w:color w:val="231F20"/>
          <w:spacing w:val="-4"/>
        </w:rPr>
        <w:t xml:space="preserve"> </w:t>
      </w:r>
      <w:r>
        <w:rPr>
          <w:color w:val="231F20"/>
        </w:rPr>
        <w:t>look</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solution</w:t>
      </w:r>
      <w:r>
        <w:rPr>
          <w:color w:val="231F20"/>
          <w:spacing w:val="-4"/>
        </w:rPr>
        <w:t xml:space="preserve"> </w:t>
      </w:r>
      <w:r>
        <w:rPr>
          <w:color w:val="231F20"/>
        </w:rPr>
        <w:t>that</w:t>
      </w:r>
      <w:r>
        <w:rPr>
          <w:color w:val="231F20"/>
          <w:spacing w:val="-4"/>
        </w:rPr>
        <w:t xml:space="preserve"> </w:t>
      </w:r>
      <w:r>
        <w:rPr>
          <w:color w:val="231F20"/>
        </w:rPr>
        <w:t>falls</w:t>
      </w:r>
      <w:r>
        <w:rPr>
          <w:color w:val="231F20"/>
          <w:spacing w:val="-4"/>
        </w:rPr>
        <w:t xml:space="preserve"> </w:t>
      </w:r>
      <w:r>
        <w:rPr>
          <w:color w:val="231F20"/>
        </w:rPr>
        <w:t>between</w:t>
      </w:r>
      <w:r>
        <w:rPr>
          <w:color w:val="231F20"/>
          <w:spacing w:val="-4"/>
        </w:rPr>
        <w:t xml:space="preserve"> </w:t>
      </w:r>
      <w:r>
        <w:rPr>
          <w:color w:val="231F20"/>
        </w:rPr>
        <w:t>our</w:t>
      </w:r>
      <w:r>
        <w:rPr>
          <w:color w:val="231F20"/>
          <w:spacing w:val="-4"/>
        </w:rPr>
        <w:t xml:space="preserve"> </w:t>
      </w:r>
      <w:r>
        <w:rPr>
          <w:color w:val="231F20"/>
        </w:rPr>
        <w:t>two</w:t>
      </w:r>
      <w:r>
        <w:rPr>
          <w:color w:val="231F20"/>
          <w:spacing w:val="-4"/>
        </w:rPr>
        <w:t xml:space="preserve"> </w:t>
      </w:r>
      <w:r>
        <w:rPr>
          <w:color w:val="231F20"/>
        </w:rPr>
        <w:t>viewpoints.</w:t>
      </w:r>
    </w:p>
    <w:p w14:paraId="08CACA96" w14:textId="77777777" w:rsidR="00BF7EBC" w:rsidRDefault="002C7365">
      <w:pPr>
        <w:tabs>
          <w:tab w:val="left" w:pos="829"/>
        </w:tabs>
        <w:spacing w:before="162"/>
        <w:ind w:left="280"/>
      </w:pPr>
      <w:r>
        <w:rPr>
          <w:color w:val="231F20"/>
          <w:u w:val="single" w:color="221E1F"/>
        </w:rPr>
        <w:tab/>
      </w:r>
      <w:r>
        <w:rPr>
          <w:color w:val="231F20"/>
          <w:spacing w:val="-1"/>
        </w:rPr>
        <w:t xml:space="preserve"> </w:t>
      </w:r>
      <w:r>
        <w:rPr>
          <w:color w:val="231F20"/>
        </w:rPr>
        <w:t>d.</w:t>
      </w:r>
      <w:r>
        <w:rPr>
          <w:color w:val="231F20"/>
          <w:spacing w:val="-1"/>
        </w:rPr>
        <w:t xml:space="preserve"> </w:t>
      </w:r>
      <w:r>
        <w:rPr>
          <w:color w:val="231F20"/>
        </w:rPr>
        <w:t>persuade</w:t>
      </w:r>
      <w:r>
        <w:rPr>
          <w:color w:val="231F20"/>
          <w:spacing w:val="-1"/>
        </w:rPr>
        <w:t xml:space="preserve"> </w:t>
      </w:r>
      <w:r>
        <w:rPr>
          <w:color w:val="231F20"/>
        </w:rPr>
        <w:t>them</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merit</w:t>
      </w:r>
      <w:r>
        <w:rPr>
          <w:color w:val="231F20"/>
          <w:spacing w:val="-1"/>
        </w:rPr>
        <w:t xml:space="preserve"> </w:t>
      </w:r>
      <w:r>
        <w:rPr>
          <w:color w:val="231F20"/>
        </w:rPr>
        <w:t>of</w:t>
      </w:r>
      <w:r>
        <w:rPr>
          <w:color w:val="231F20"/>
          <w:spacing w:val="-1"/>
        </w:rPr>
        <w:t xml:space="preserve"> </w:t>
      </w:r>
      <w:r>
        <w:rPr>
          <w:color w:val="231F20"/>
        </w:rPr>
        <w:t>my</w:t>
      </w:r>
      <w:r>
        <w:rPr>
          <w:color w:val="231F20"/>
          <w:spacing w:val="-1"/>
        </w:rPr>
        <w:t xml:space="preserve"> </w:t>
      </w:r>
      <w:r>
        <w:rPr>
          <w:color w:val="231F20"/>
        </w:rPr>
        <w:t>position.</w:t>
      </w:r>
    </w:p>
    <w:p w14:paraId="66CA8F11" w14:textId="77777777" w:rsidR="00BF7EBC" w:rsidRDefault="002C7365">
      <w:pPr>
        <w:tabs>
          <w:tab w:val="left" w:pos="829"/>
        </w:tabs>
        <w:spacing w:before="162"/>
        <w:ind w:left="280"/>
      </w:pPr>
      <w:r>
        <w:rPr>
          <w:color w:val="231F20"/>
          <w:u w:val="single" w:color="221E1F"/>
        </w:rPr>
        <w:tab/>
      </w:r>
      <w:r>
        <w:rPr>
          <w:color w:val="231F20"/>
          <w:spacing w:val="-4"/>
        </w:rPr>
        <w:t xml:space="preserve"> </w:t>
      </w:r>
      <w:r>
        <w:rPr>
          <w:color w:val="231F20"/>
        </w:rPr>
        <w:t>e.</w:t>
      </w:r>
      <w:r>
        <w:rPr>
          <w:color w:val="231F20"/>
          <w:spacing w:val="-4"/>
        </w:rPr>
        <w:t xml:space="preserve"> </w:t>
      </w:r>
      <w:r>
        <w:rPr>
          <w:color w:val="231F20"/>
        </w:rPr>
        <w:t>seek</w:t>
      </w:r>
      <w:r>
        <w:rPr>
          <w:color w:val="231F20"/>
          <w:spacing w:val="-4"/>
        </w:rPr>
        <w:t xml:space="preserve"> </w:t>
      </w:r>
      <w:r>
        <w:rPr>
          <w:color w:val="231F20"/>
        </w:rPr>
        <w:t>to</w:t>
      </w:r>
      <w:r>
        <w:rPr>
          <w:color w:val="231F20"/>
          <w:spacing w:val="-4"/>
        </w:rPr>
        <w:t xml:space="preserve"> </w:t>
      </w:r>
      <w:r>
        <w:rPr>
          <w:color w:val="231F20"/>
        </w:rPr>
        <w:t>discover</w:t>
      </w:r>
      <w:r>
        <w:rPr>
          <w:color w:val="231F20"/>
          <w:spacing w:val="-4"/>
        </w:rPr>
        <w:t xml:space="preserve"> </w:t>
      </w:r>
      <w:r>
        <w:rPr>
          <w:color w:val="231F20"/>
        </w:rPr>
        <w:t>our</w:t>
      </w:r>
      <w:r>
        <w:rPr>
          <w:color w:val="231F20"/>
          <w:spacing w:val="-4"/>
        </w:rPr>
        <w:t xml:space="preserve"> </w:t>
      </w:r>
      <w:r>
        <w:rPr>
          <w:color w:val="231F20"/>
        </w:rPr>
        <w:t>underlying</w:t>
      </w:r>
      <w:r>
        <w:rPr>
          <w:color w:val="231F20"/>
          <w:spacing w:val="-5"/>
        </w:rPr>
        <w:t xml:space="preserve"> </w:t>
      </w:r>
      <w:r>
        <w:rPr>
          <w:color w:val="231F20"/>
        </w:rPr>
        <w:t>interests.</w:t>
      </w:r>
    </w:p>
    <w:p w14:paraId="03DF7052" w14:textId="77777777" w:rsidR="00BF7EBC" w:rsidRDefault="00BF7EBC">
      <w:pPr>
        <w:pStyle w:val="BodyText"/>
        <w:spacing w:before="11"/>
        <w:ind w:left="0"/>
        <w:rPr>
          <w:sz w:val="28"/>
        </w:rPr>
      </w:pPr>
    </w:p>
    <w:p w14:paraId="2DE4B7E8" w14:textId="77777777" w:rsidR="00BF7EBC" w:rsidRDefault="002C7365">
      <w:pPr>
        <w:pStyle w:val="ListParagraph"/>
        <w:numPr>
          <w:ilvl w:val="0"/>
          <w:numId w:val="3"/>
        </w:numPr>
        <w:tabs>
          <w:tab w:val="left" w:pos="640"/>
        </w:tabs>
        <w:jc w:val="left"/>
        <w:rPr>
          <w:b/>
        </w:rPr>
      </w:pPr>
      <w:r>
        <w:rPr>
          <w:b/>
          <w:color w:val="231F20"/>
        </w:rPr>
        <w:t>When</w:t>
      </w:r>
      <w:r>
        <w:rPr>
          <w:b/>
          <w:color w:val="231F20"/>
          <w:spacing w:val="-13"/>
        </w:rPr>
        <w:t xml:space="preserve"> </w:t>
      </w:r>
      <w:r>
        <w:rPr>
          <w:b/>
          <w:color w:val="231F20"/>
        </w:rPr>
        <w:t>I</w:t>
      </w:r>
      <w:r>
        <w:rPr>
          <w:b/>
          <w:color w:val="231F20"/>
          <w:spacing w:val="-13"/>
        </w:rPr>
        <w:t xml:space="preserve"> </w:t>
      </w:r>
      <w:r>
        <w:rPr>
          <w:b/>
          <w:color w:val="231F20"/>
        </w:rPr>
        <w:t>am</w:t>
      </w:r>
      <w:r>
        <w:rPr>
          <w:b/>
          <w:color w:val="231F20"/>
          <w:spacing w:val="-13"/>
        </w:rPr>
        <w:t xml:space="preserve"> </w:t>
      </w:r>
      <w:r>
        <w:rPr>
          <w:b/>
          <w:color w:val="231F20"/>
        </w:rPr>
        <w:t>confronted</w:t>
      </w:r>
      <w:r>
        <w:rPr>
          <w:b/>
          <w:color w:val="231F20"/>
          <w:spacing w:val="-13"/>
        </w:rPr>
        <w:t xml:space="preserve"> </w:t>
      </w:r>
      <w:r>
        <w:rPr>
          <w:b/>
          <w:color w:val="231F20"/>
        </w:rPr>
        <w:t>with</w:t>
      </w:r>
      <w:r>
        <w:rPr>
          <w:b/>
          <w:color w:val="231F20"/>
          <w:spacing w:val="-13"/>
        </w:rPr>
        <w:t xml:space="preserve"> </w:t>
      </w:r>
      <w:r>
        <w:rPr>
          <w:b/>
          <w:color w:val="231F20"/>
        </w:rPr>
        <w:t>a</w:t>
      </w:r>
      <w:r>
        <w:rPr>
          <w:b/>
          <w:color w:val="231F20"/>
          <w:spacing w:val="-13"/>
        </w:rPr>
        <w:t xml:space="preserve"> </w:t>
      </w:r>
      <w:r>
        <w:rPr>
          <w:b/>
          <w:color w:val="231F20"/>
        </w:rPr>
        <w:t>dispute,</w:t>
      </w:r>
      <w:r>
        <w:rPr>
          <w:b/>
          <w:color w:val="231F20"/>
          <w:spacing w:val="-13"/>
        </w:rPr>
        <w:t xml:space="preserve"> </w:t>
      </w:r>
      <w:r>
        <w:rPr>
          <w:b/>
          <w:color w:val="231F20"/>
        </w:rPr>
        <w:t>I</w:t>
      </w:r>
      <w:r>
        <w:rPr>
          <w:b/>
          <w:color w:val="231F20"/>
          <w:spacing w:val="-13"/>
        </w:rPr>
        <w:t xml:space="preserve"> </w:t>
      </w:r>
      <w:r>
        <w:rPr>
          <w:b/>
          <w:color w:val="231F20"/>
        </w:rPr>
        <w:t>try</w:t>
      </w:r>
      <w:r>
        <w:rPr>
          <w:b/>
          <w:color w:val="231F20"/>
          <w:spacing w:val="-13"/>
        </w:rPr>
        <w:t xml:space="preserve"> </w:t>
      </w:r>
      <w:r>
        <w:rPr>
          <w:b/>
          <w:color w:val="231F20"/>
          <w:spacing w:val="-5"/>
        </w:rPr>
        <w:t>to</w:t>
      </w:r>
    </w:p>
    <w:p w14:paraId="3A700903" w14:textId="77777777" w:rsidR="00BF7EBC" w:rsidRDefault="002C7365">
      <w:pPr>
        <w:tabs>
          <w:tab w:val="left" w:pos="829"/>
        </w:tabs>
        <w:spacing w:before="122" w:line="271" w:lineRule="auto"/>
        <w:ind w:left="1055" w:right="6974" w:hanging="776"/>
      </w:pPr>
      <w:r>
        <w:rPr>
          <w:color w:val="231F20"/>
          <w:u w:val="single" w:color="221E1F"/>
        </w:rPr>
        <w:tab/>
      </w:r>
      <w:r>
        <w:rPr>
          <w:color w:val="231F20"/>
          <w:spacing w:val="-7"/>
        </w:rPr>
        <w:t xml:space="preserve"> </w:t>
      </w:r>
      <w:r>
        <w:rPr>
          <w:color w:val="231F20"/>
        </w:rPr>
        <w:t>a.</w:t>
      </w:r>
      <w:r>
        <w:rPr>
          <w:color w:val="231F20"/>
          <w:spacing w:val="-7"/>
        </w:rPr>
        <w:t xml:space="preserve"> </w:t>
      </w:r>
      <w:r>
        <w:rPr>
          <w:color w:val="231F20"/>
        </w:rPr>
        <w:t>postpone</w:t>
      </w:r>
      <w:r>
        <w:rPr>
          <w:color w:val="231F20"/>
          <w:spacing w:val="-7"/>
        </w:rPr>
        <w:t xml:space="preserve"> </w:t>
      </w:r>
      <w:r>
        <w:rPr>
          <w:color w:val="231F20"/>
        </w:rPr>
        <w:t>the</w:t>
      </w:r>
      <w:r>
        <w:rPr>
          <w:color w:val="231F20"/>
          <w:spacing w:val="-7"/>
        </w:rPr>
        <w:t xml:space="preserve"> </w:t>
      </w:r>
      <w:r>
        <w:rPr>
          <w:color w:val="231F20"/>
        </w:rPr>
        <w:t>controversy</w:t>
      </w:r>
      <w:r>
        <w:rPr>
          <w:color w:val="231F20"/>
          <w:spacing w:val="-7"/>
        </w:rPr>
        <w:t xml:space="preserve"> </w:t>
      </w:r>
      <w:r>
        <w:rPr>
          <w:color w:val="231F20"/>
        </w:rPr>
        <w:t>in</w:t>
      </w:r>
      <w:r>
        <w:rPr>
          <w:color w:val="231F20"/>
          <w:spacing w:val="-7"/>
        </w:rPr>
        <w:t xml:space="preserve"> </w:t>
      </w:r>
      <w:r>
        <w:rPr>
          <w:color w:val="231F20"/>
        </w:rPr>
        <w:t>hopes</w:t>
      </w:r>
      <w:r>
        <w:rPr>
          <w:color w:val="231F20"/>
          <w:spacing w:val="-7"/>
        </w:rPr>
        <w:t xml:space="preserve"> </w:t>
      </w:r>
      <w:r>
        <w:rPr>
          <w:color w:val="231F20"/>
        </w:rPr>
        <w:t>that</w:t>
      </w:r>
      <w:r>
        <w:rPr>
          <w:color w:val="231F20"/>
          <w:spacing w:val="-8"/>
        </w:rPr>
        <w:t xml:space="preserve"> </w:t>
      </w:r>
      <w:r>
        <w:rPr>
          <w:color w:val="231F20"/>
        </w:rPr>
        <w:t>it</w:t>
      </w:r>
      <w:r>
        <w:rPr>
          <w:color w:val="231F20"/>
          <w:spacing w:val="-7"/>
        </w:rPr>
        <w:t xml:space="preserve"> </w:t>
      </w:r>
      <w:r>
        <w:rPr>
          <w:color w:val="231F20"/>
        </w:rPr>
        <w:t>will go away.</w:t>
      </w:r>
    </w:p>
    <w:p w14:paraId="771687BC" w14:textId="77777777" w:rsidR="00BF7EBC" w:rsidRDefault="002C7365">
      <w:pPr>
        <w:tabs>
          <w:tab w:val="left" w:pos="813"/>
        </w:tabs>
        <w:spacing w:before="131"/>
        <w:ind w:left="280"/>
      </w:pPr>
      <w:r>
        <w:rPr>
          <w:color w:val="231F20"/>
          <w:u w:val="single" w:color="221E1F"/>
        </w:rPr>
        <w:tab/>
      </w:r>
      <w:r>
        <w:rPr>
          <w:color w:val="231F20"/>
          <w:spacing w:val="-1"/>
        </w:rPr>
        <w:t xml:space="preserve"> </w:t>
      </w:r>
      <w:r>
        <w:rPr>
          <w:color w:val="231F20"/>
          <w:spacing w:val="-2"/>
          <w:w w:val="95"/>
        </w:rPr>
        <w:t>b. soothe the other’s feelings to preserve our relationship.</w:t>
      </w:r>
    </w:p>
    <w:p w14:paraId="36623AB9" w14:textId="77777777" w:rsidR="00BF7EBC" w:rsidRDefault="002C7365">
      <w:pPr>
        <w:tabs>
          <w:tab w:val="left" w:pos="829"/>
        </w:tabs>
        <w:spacing w:before="162"/>
        <w:ind w:left="280"/>
      </w:pPr>
      <w:r>
        <w:rPr>
          <w:color w:val="231F20"/>
          <w:u w:val="single" w:color="221E1F"/>
        </w:rPr>
        <w:tab/>
      </w:r>
      <w:r>
        <w:rPr>
          <w:color w:val="231F20"/>
          <w:spacing w:val="-4"/>
        </w:rPr>
        <w:t xml:space="preserve"> </w:t>
      </w:r>
      <w:r>
        <w:rPr>
          <w:color w:val="231F20"/>
        </w:rPr>
        <w:t>c.</w:t>
      </w:r>
      <w:r>
        <w:rPr>
          <w:color w:val="231F20"/>
          <w:spacing w:val="-2"/>
        </w:rPr>
        <w:t xml:space="preserve"> </w:t>
      </w:r>
      <w:r>
        <w:rPr>
          <w:color w:val="231F20"/>
        </w:rPr>
        <w:t>find</w:t>
      </w:r>
      <w:r>
        <w:rPr>
          <w:color w:val="231F20"/>
          <w:spacing w:val="-2"/>
        </w:rPr>
        <w:t xml:space="preserve"> </w:t>
      </w:r>
      <w:r>
        <w:rPr>
          <w:color w:val="231F20"/>
        </w:rPr>
        <w:t>a</w:t>
      </w:r>
      <w:r>
        <w:rPr>
          <w:color w:val="231F20"/>
          <w:spacing w:val="-2"/>
        </w:rPr>
        <w:t xml:space="preserve"> </w:t>
      </w:r>
      <w:r>
        <w:rPr>
          <w:color w:val="231F20"/>
        </w:rPr>
        <w:t>compromise</w:t>
      </w:r>
      <w:r>
        <w:rPr>
          <w:color w:val="231F20"/>
          <w:spacing w:val="-2"/>
        </w:rPr>
        <w:t xml:space="preserve"> </w:t>
      </w:r>
      <w:r>
        <w:rPr>
          <w:color w:val="231F20"/>
        </w:rPr>
        <w:t>solution.</w:t>
      </w:r>
    </w:p>
    <w:p w14:paraId="717395C2" w14:textId="77777777" w:rsidR="00BF7EBC" w:rsidRDefault="002C7365">
      <w:pPr>
        <w:tabs>
          <w:tab w:val="left" w:pos="829"/>
        </w:tabs>
        <w:spacing w:before="162"/>
        <w:ind w:left="280"/>
      </w:pPr>
      <w:r>
        <w:rPr>
          <w:color w:val="231F20"/>
          <w:u w:val="single" w:color="221E1F"/>
        </w:rPr>
        <w:tab/>
      </w:r>
      <w:r>
        <w:rPr>
          <w:color w:val="231F20"/>
          <w:spacing w:val="-1"/>
        </w:rPr>
        <w:t xml:space="preserve"> </w:t>
      </w:r>
      <w:r>
        <w:rPr>
          <w:color w:val="231F20"/>
        </w:rPr>
        <w:t>d.</w:t>
      </w:r>
      <w:r>
        <w:rPr>
          <w:color w:val="231F20"/>
          <w:spacing w:val="-1"/>
        </w:rPr>
        <w:t xml:space="preserve"> </w:t>
      </w:r>
      <w:r>
        <w:rPr>
          <w:color w:val="231F20"/>
        </w:rPr>
        <w:t>look</w:t>
      </w:r>
      <w:r>
        <w:rPr>
          <w:color w:val="231F20"/>
          <w:spacing w:val="-1"/>
        </w:rPr>
        <w:t xml:space="preserve"> </w:t>
      </w:r>
      <w:r>
        <w:rPr>
          <w:color w:val="231F20"/>
        </w:rPr>
        <w:t>for</w:t>
      </w:r>
      <w:r>
        <w:rPr>
          <w:color w:val="231F20"/>
          <w:spacing w:val="-1"/>
        </w:rPr>
        <w:t xml:space="preserve"> </w:t>
      </w:r>
      <w:r>
        <w:rPr>
          <w:color w:val="231F20"/>
        </w:rPr>
        <w:t>ways</w:t>
      </w:r>
      <w:r>
        <w:rPr>
          <w:color w:val="231F20"/>
          <w:spacing w:val="-1"/>
        </w:rPr>
        <w:t xml:space="preserve"> </w:t>
      </w:r>
      <w:r>
        <w:rPr>
          <w:color w:val="231F20"/>
        </w:rPr>
        <w:t>to</w:t>
      </w:r>
      <w:r>
        <w:rPr>
          <w:color w:val="231F20"/>
          <w:spacing w:val="-1"/>
        </w:rPr>
        <w:t xml:space="preserve"> </w:t>
      </w:r>
      <w:r>
        <w:rPr>
          <w:color w:val="231F20"/>
        </w:rPr>
        <w:t>justify</w:t>
      </w:r>
      <w:r>
        <w:rPr>
          <w:color w:val="231F20"/>
          <w:spacing w:val="-1"/>
        </w:rPr>
        <w:t xml:space="preserve"> </w:t>
      </w:r>
      <w:r>
        <w:rPr>
          <w:color w:val="231F20"/>
        </w:rPr>
        <w:t>and</w:t>
      </w:r>
      <w:r>
        <w:rPr>
          <w:color w:val="231F20"/>
          <w:spacing w:val="-1"/>
        </w:rPr>
        <w:t xml:space="preserve"> </w:t>
      </w:r>
      <w:r>
        <w:rPr>
          <w:color w:val="231F20"/>
        </w:rPr>
        <w:t>enhance</w:t>
      </w:r>
      <w:r>
        <w:rPr>
          <w:color w:val="231F20"/>
          <w:spacing w:val="-1"/>
        </w:rPr>
        <w:t xml:space="preserve"> </w:t>
      </w:r>
      <w:r>
        <w:rPr>
          <w:color w:val="231F20"/>
        </w:rPr>
        <w:t>my</w:t>
      </w:r>
      <w:r>
        <w:rPr>
          <w:color w:val="231F20"/>
          <w:spacing w:val="-1"/>
        </w:rPr>
        <w:t xml:space="preserve"> </w:t>
      </w:r>
      <w:r>
        <w:rPr>
          <w:color w:val="231F20"/>
        </w:rPr>
        <w:t>position.</w:t>
      </w:r>
    </w:p>
    <w:p w14:paraId="7A452969" w14:textId="77777777" w:rsidR="00BF7EBC" w:rsidRDefault="002C7365">
      <w:pPr>
        <w:tabs>
          <w:tab w:val="left" w:pos="829"/>
        </w:tabs>
        <w:spacing w:before="162"/>
        <w:ind w:left="280"/>
      </w:pPr>
      <w:r>
        <w:rPr>
          <w:color w:val="231F20"/>
          <w:u w:val="single" w:color="221E1F"/>
        </w:rPr>
        <w:tab/>
      </w:r>
      <w:r>
        <w:rPr>
          <w:color w:val="231F20"/>
          <w:spacing w:val="-4"/>
        </w:rPr>
        <w:t xml:space="preserve"> </w:t>
      </w:r>
      <w:r>
        <w:rPr>
          <w:color w:val="231F20"/>
        </w:rPr>
        <w:t>e.</w:t>
      </w:r>
      <w:r>
        <w:rPr>
          <w:color w:val="231F20"/>
          <w:spacing w:val="-4"/>
        </w:rPr>
        <w:t xml:space="preserve"> </w:t>
      </w:r>
      <w:r>
        <w:rPr>
          <w:color w:val="231F20"/>
        </w:rPr>
        <w:t>seek</w:t>
      </w:r>
      <w:r>
        <w:rPr>
          <w:color w:val="231F20"/>
          <w:spacing w:val="-4"/>
        </w:rPr>
        <w:t xml:space="preserve"> </w:t>
      </w:r>
      <w:r>
        <w:rPr>
          <w:color w:val="231F20"/>
        </w:rPr>
        <w:t>the</w:t>
      </w:r>
      <w:r>
        <w:rPr>
          <w:color w:val="231F20"/>
          <w:spacing w:val="-4"/>
        </w:rPr>
        <w:t xml:space="preserve"> </w:t>
      </w:r>
      <w:r>
        <w:rPr>
          <w:color w:val="231F20"/>
        </w:rPr>
        <w:t>other’s</w:t>
      </w:r>
      <w:r>
        <w:rPr>
          <w:color w:val="231F20"/>
          <w:spacing w:val="-4"/>
        </w:rPr>
        <w:t xml:space="preserve"> </w:t>
      </w:r>
      <w:r>
        <w:rPr>
          <w:color w:val="231F20"/>
        </w:rPr>
        <w:t>help</w:t>
      </w:r>
      <w:r>
        <w:rPr>
          <w:color w:val="231F20"/>
          <w:spacing w:val="-4"/>
        </w:rPr>
        <w:t xml:space="preserve"> </w:t>
      </w:r>
      <w:r>
        <w:rPr>
          <w:color w:val="231F20"/>
        </w:rPr>
        <w:t>to</w:t>
      </w:r>
      <w:r>
        <w:rPr>
          <w:color w:val="231F20"/>
          <w:spacing w:val="-4"/>
        </w:rPr>
        <w:t xml:space="preserve"> </w:t>
      </w:r>
      <w:r>
        <w:rPr>
          <w:color w:val="231F20"/>
        </w:rPr>
        <w:t>find</w:t>
      </w:r>
      <w:r>
        <w:rPr>
          <w:color w:val="231F20"/>
          <w:spacing w:val="-4"/>
        </w:rPr>
        <w:t xml:space="preserve"> </w:t>
      </w:r>
      <w:r>
        <w:rPr>
          <w:color w:val="231F20"/>
        </w:rPr>
        <w:t>a</w:t>
      </w:r>
      <w:r>
        <w:rPr>
          <w:color w:val="231F20"/>
          <w:spacing w:val="-4"/>
        </w:rPr>
        <w:t xml:space="preserve"> </w:t>
      </w:r>
      <w:r>
        <w:rPr>
          <w:color w:val="231F20"/>
        </w:rPr>
        <w:t>mutually</w:t>
      </w:r>
      <w:r>
        <w:rPr>
          <w:color w:val="231F20"/>
          <w:spacing w:val="-5"/>
        </w:rPr>
        <w:t xml:space="preserve"> </w:t>
      </w:r>
      <w:r>
        <w:rPr>
          <w:color w:val="231F20"/>
        </w:rPr>
        <w:t>satisfying</w:t>
      </w:r>
      <w:r>
        <w:rPr>
          <w:color w:val="231F20"/>
          <w:spacing w:val="-4"/>
        </w:rPr>
        <w:t xml:space="preserve"> </w:t>
      </w:r>
      <w:r>
        <w:rPr>
          <w:color w:val="231F20"/>
        </w:rPr>
        <w:t>solution.</w:t>
      </w:r>
    </w:p>
    <w:p w14:paraId="4A529DC0" w14:textId="77777777" w:rsidR="00BF7EBC" w:rsidRDefault="00BF7EBC">
      <w:pPr>
        <w:pStyle w:val="BodyText"/>
        <w:ind w:left="0"/>
        <w:rPr>
          <w:sz w:val="29"/>
        </w:rPr>
      </w:pPr>
    </w:p>
    <w:p w14:paraId="5E7AAB49" w14:textId="77777777" w:rsidR="00BF7EBC" w:rsidRDefault="002C7365">
      <w:pPr>
        <w:pStyle w:val="ListParagraph"/>
        <w:numPr>
          <w:ilvl w:val="0"/>
          <w:numId w:val="3"/>
        </w:numPr>
        <w:tabs>
          <w:tab w:val="left" w:pos="640"/>
        </w:tabs>
        <w:jc w:val="left"/>
        <w:rPr>
          <w:b/>
        </w:rPr>
      </w:pPr>
      <w:r>
        <w:rPr>
          <w:b/>
          <w:color w:val="231F20"/>
        </w:rPr>
        <w:t>When</w:t>
      </w:r>
      <w:r>
        <w:rPr>
          <w:b/>
          <w:color w:val="231F20"/>
          <w:spacing w:val="-12"/>
        </w:rPr>
        <w:t xml:space="preserve"> </w:t>
      </w:r>
      <w:r>
        <w:rPr>
          <w:b/>
          <w:color w:val="231F20"/>
        </w:rPr>
        <w:t>I</w:t>
      </w:r>
      <w:r>
        <w:rPr>
          <w:b/>
          <w:color w:val="231F20"/>
          <w:spacing w:val="-11"/>
        </w:rPr>
        <w:t xml:space="preserve"> </w:t>
      </w:r>
      <w:r>
        <w:rPr>
          <w:b/>
          <w:color w:val="231F20"/>
        </w:rPr>
        <w:t>am</w:t>
      </w:r>
      <w:r>
        <w:rPr>
          <w:b/>
          <w:color w:val="231F20"/>
          <w:spacing w:val="-12"/>
        </w:rPr>
        <w:t xml:space="preserve"> </w:t>
      </w:r>
      <w:r>
        <w:rPr>
          <w:b/>
          <w:color w:val="231F20"/>
        </w:rPr>
        <w:t>in</w:t>
      </w:r>
      <w:r>
        <w:rPr>
          <w:b/>
          <w:color w:val="231F20"/>
          <w:spacing w:val="-11"/>
        </w:rPr>
        <w:t xml:space="preserve"> </w:t>
      </w:r>
      <w:r>
        <w:rPr>
          <w:b/>
          <w:color w:val="231F20"/>
        </w:rPr>
        <w:t>a</w:t>
      </w:r>
      <w:r>
        <w:rPr>
          <w:b/>
          <w:color w:val="231F20"/>
          <w:spacing w:val="-12"/>
        </w:rPr>
        <w:t xml:space="preserve"> </w:t>
      </w:r>
      <w:r>
        <w:rPr>
          <w:b/>
          <w:color w:val="231F20"/>
        </w:rPr>
        <w:t>situation</w:t>
      </w:r>
      <w:r>
        <w:rPr>
          <w:b/>
          <w:color w:val="231F20"/>
          <w:spacing w:val="-11"/>
        </w:rPr>
        <w:t xml:space="preserve"> </w:t>
      </w:r>
      <w:r>
        <w:rPr>
          <w:b/>
          <w:color w:val="231F20"/>
        </w:rPr>
        <w:t>that</w:t>
      </w:r>
      <w:r>
        <w:rPr>
          <w:b/>
          <w:color w:val="231F20"/>
          <w:spacing w:val="-12"/>
        </w:rPr>
        <w:t xml:space="preserve"> </w:t>
      </w:r>
      <w:r>
        <w:rPr>
          <w:b/>
          <w:color w:val="231F20"/>
        </w:rPr>
        <w:t>calls</w:t>
      </w:r>
      <w:r>
        <w:rPr>
          <w:b/>
          <w:color w:val="231F20"/>
          <w:spacing w:val="-11"/>
        </w:rPr>
        <w:t xml:space="preserve"> </w:t>
      </w:r>
      <w:r>
        <w:rPr>
          <w:b/>
          <w:color w:val="231F20"/>
        </w:rPr>
        <w:t>for</w:t>
      </w:r>
      <w:r>
        <w:rPr>
          <w:b/>
          <w:color w:val="231F20"/>
          <w:spacing w:val="-12"/>
        </w:rPr>
        <w:t xml:space="preserve"> </w:t>
      </w:r>
      <w:r>
        <w:rPr>
          <w:b/>
          <w:color w:val="231F20"/>
        </w:rPr>
        <w:t>negotiation,</w:t>
      </w:r>
      <w:r>
        <w:rPr>
          <w:b/>
          <w:color w:val="231F20"/>
          <w:spacing w:val="-11"/>
        </w:rPr>
        <w:t xml:space="preserve"> </w:t>
      </w:r>
      <w:r>
        <w:rPr>
          <w:b/>
          <w:color w:val="231F20"/>
        </w:rPr>
        <w:t>I</w:t>
      </w:r>
      <w:r>
        <w:rPr>
          <w:b/>
          <w:color w:val="231F20"/>
          <w:spacing w:val="-11"/>
        </w:rPr>
        <w:t xml:space="preserve"> </w:t>
      </w:r>
      <w:r>
        <w:rPr>
          <w:b/>
          <w:color w:val="231F20"/>
        </w:rPr>
        <w:t>try</w:t>
      </w:r>
      <w:r>
        <w:rPr>
          <w:b/>
          <w:color w:val="231F20"/>
          <w:spacing w:val="-12"/>
        </w:rPr>
        <w:t xml:space="preserve"> </w:t>
      </w:r>
      <w:r>
        <w:rPr>
          <w:b/>
          <w:color w:val="231F20"/>
        </w:rPr>
        <w:t>to</w:t>
      </w:r>
      <w:r>
        <w:rPr>
          <w:b/>
          <w:color w:val="231F20"/>
          <w:spacing w:val="-11"/>
        </w:rPr>
        <w:t xml:space="preserve"> </w:t>
      </w:r>
      <w:r>
        <w:rPr>
          <w:b/>
          <w:color w:val="231F20"/>
        </w:rPr>
        <w:t>look</w:t>
      </w:r>
      <w:r>
        <w:rPr>
          <w:b/>
          <w:color w:val="231F20"/>
          <w:spacing w:val="-12"/>
        </w:rPr>
        <w:t xml:space="preserve"> </w:t>
      </w:r>
      <w:r>
        <w:rPr>
          <w:b/>
          <w:color w:val="231F20"/>
        </w:rPr>
        <w:t>for</w:t>
      </w:r>
      <w:r>
        <w:rPr>
          <w:b/>
          <w:color w:val="231F20"/>
          <w:spacing w:val="-11"/>
        </w:rPr>
        <w:t xml:space="preserve"> </w:t>
      </w:r>
      <w:r>
        <w:rPr>
          <w:b/>
          <w:color w:val="231F20"/>
        </w:rPr>
        <w:t>ways</w:t>
      </w:r>
      <w:r>
        <w:rPr>
          <w:b/>
          <w:color w:val="231F20"/>
          <w:spacing w:val="-12"/>
        </w:rPr>
        <w:t xml:space="preserve"> </w:t>
      </w:r>
      <w:r>
        <w:rPr>
          <w:b/>
          <w:color w:val="231F20"/>
          <w:spacing w:val="-5"/>
        </w:rPr>
        <w:t>to</w:t>
      </w:r>
    </w:p>
    <w:p w14:paraId="2309F5E0" w14:textId="77777777" w:rsidR="00BF7EBC" w:rsidRDefault="002C7365">
      <w:pPr>
        <w:tabs>
          <w:tab w:val="left" w:pos="829"/>
        </w:tabs>
        <w:spacing w:before="172"/>
        <w:ind w:left="280"/>
      </w:pPr>
      <w:r>
        <w:rPr>
          <w:color w:val="231F20"/>
          <w:u w:val="single" w:color="221E1F"/>
        </w:rPr>
        <w:tab/>
      </w:r>
      <w:r>
        <w:rPr>
          <w:color w:val="231F20"/>
          <w:spacing w:val="-7"/>
        </w:rPr>
        <w:t xml:space="preserve"> </w:t>
      </w:r>
      <w:r>
        <w:rPr>
          <w:color w:val="231F20"/>
        </w:rPr>
        <w:t>a.</w:t>
      </w:r>
      <w:r>
        <w:rPr>
          <w:color w:val="231F20"/>
          <w:spacing w:val="-7"/>
        </w:rPr>
        <w:t xml:space="preserve"> </w:t>
      </w:r>
      <w:r>
        <w:rPr>
          <w:color w:val="231F20"/>
        </w:rPr>
        <w:t>avoid</w:t>
      </w:r>
      <w:r>
        <w:rPr>
          <w:color w:val="231F20"/>
          <w:spacing w:val="-7"/>
        </w:rPr>
        <w:t xml:space="preserve"> </w:t>
      </w:r>
      <w:r>
        <w:rPr>
          <w:color w:val="231F20"/>
        </w:rPr>
        <w:t>the</w:t>
      </w:r>
      <w:r>
        <w:rPr>
          <w:color w:val="231F20"/>
          <w:spacing w:val="-7"/>
        </w:rPr>
        <w:t xml:space="preserve"> </w:t>
      </w:r>
      <w:r>
        <w:rPr>
          <w:color w:val="231F20"/>
        </w:rPr>
        <w:t>face-to-face</w:t>
      </w:r>
      <w:r>
        <w:rPr>
          <w:color w:val="231F20"/>
          <w:spacing w:val="-7"/>
        </w:rPr>
        <w:t xml:space="preserve"> </w:t>
      </w:r>
      <w:r>
        <w:rPr>
          <w:color w:val="231F20"/>
        </w:rPr>
        <w:t>encounter.</w:t>
      </w:r>
    </w:p>
    <w:p w14:paraId="502A4A7F" w14:textId="77777777" w:rsidR="00BF7EBC" w:rsidRDefault="002C7365">
      <w:pPr>
        <w:tabs>
          <w:tab w:val="left" w:pos="829"/>
        </w:tabs>
        <w:spacing w:before="212"/>
        <w:ind w:left="280"/>
      </w:pPr>
      <w:r>
        <w:rPr>
          <w:color w:val="231F20"/>
          <w:u w:val="single" w:color="221E1F"/>
        </w:rPr>
        <w:tab/>
      </w:r>
      <w:r>
        <w:rPr>
          <w:color w:val="231F20"/>
          <w:spacing w:val="-3"/>
        </w:rPr>
        <w:t xml:space="preserve"> </w:t>
      </w:r>
      <w:r>
        <w:rPr>
          <w:color w:val="231F20"/>
        </w:rPr>
        <w:t>b.</w:t>
      </w:r>
      <w:r>
        <w:rPr>
          <w:color w:val="231F20"/>
          <w:spacing w:val="-3"/>
        </w:rPr>
        <w:t xml:space="preserve"> </w:t>
      </w:r>
      <w:r>
        <w:rPr>
          <w:color w:val="231F20"/>
        </w:rPr>
        <w:t>please</w:t>
      </w:r>
      <w:r>
        <w:rPr>
          <w:color w:val="231F20"/>
          <w:spacing w:val="-3"/>
        </w:rPr>
        <w:t xml:space="preserve"> </w:t>
      </w:r>
      <w:r>
        <w:rPr>
          <w:color w:val="231F20"/>
        </w:rPr>
        <w:t>the</w:t>
      </w:r>
      <w:r>
        <w:rPr>
          <w:color w:val="231F20"/>
          <w:spacing w:val="-3"/>
        </w:rPr>
        <w:t xml:space="preserve"> </w:t>
      </w:r>
      <w:r>
        <w:rPr>
          <w:color w:val="231F20"/>
        </w:rPr>
        <w:t>other</w:t>
      </w:r>
      <w:r>
        <w:rPr>
          <w:color w:val="231F20"/>
          <w:spacing w:val="-3"/>
        </w:rPr>
        <w:t xml:space="preserve"> </w:t>
      </w:r>
      <w:r>
        <w:rPr>
          <w:color w:val="231F20"/>
        </w:rPr>
        <w:t>party.</w:t>
      </w:r>
    </w:p>
    <w:p w14:paraId="0178C5DA" w14:textId="77777777" w:rsidR="00BF7EBC" w:rsidRDefault="002C7365">
      <w:pPr>
        <w:tabs>
          <w:tab w:val="left" w:pos="829"/>
        </w:tabs>
        <w:spacing w:before="163"/>
        <w:ind w:left="280"/>
      </w:pPr>
      <w:r>
        <w:rPr>
          <w:color w:val="231F20"/>
          <w:u w:val="single" w:color="221E1F"/>
        </w:rPr>
        <w:tab/>
      </w:r>
      <w:r>
        <w:rPr>
          <w:color w:val="231F20"/>
        </w:rPr>
        <w:t xml:space="preserve"> c. find middle ground upon which we can agree.</w:t>
      </w:r>
    </w:p>
    <w:p w14:paraId="114AFC43" w14:textId="77777777" w:rsidR="00BF7EBC" w:rsidRDefault="002C7365">
      <w:pPr>
        <w:tabs>
          <w:tab w:val="left" w:pos="829"/>
        </w:tabs>
        <w:spacing w:before="162"/>
        <w:ind w:left="280"/>
      </w:pPr>
      <w:r>
        <w:rPr>
          <w:color w:val="231F20"/>
          <w:u w:val="single" w:color="221E1F"/>
        </w:rPr>
        <w:tab/>
      </w:r>
      <w:r>
        <w:rPr>
          <w:color w:val="231F20"/>
          <w:spacing w:val="-6"/>
        </w:rPr>
        <w:t xml:space="preserve"> </w:t>
      </w:r>
      <w:r>
        <w:rPr>
          <w:color w:val="231F20"/>
        </w:rPr>
        <w:t>d.</w:t>
      </w:r>
      <w:r>
        <w:rPr>
          <w:color w:val="231F20"/>
          <w:spacing w:val="-3"/>
        </w:rPr>
        <w:t xml:space="preserve"> </w:t>
      </w:r>
      <w:r>
        <w:rPr>
          <w:color w:val="231F20"/>
        </w:rPr>
        <w:t>get</w:t>
      </w:r>
      <w:r>
        <w:rPr>
          <w:color w:val="231F20"/>
          <w:spacing w:val="-3"/>
        </w:rPr>
        <w:t xml:space="preserve"> </w:t>
      </w:r>
      <w:r>
        <w:rPr>
          <w:color w:val="231F20"/>
        </w:rPr>
        <w:t>the</w:t>
      </w:r>
      <w:r>
        <w:rPr>
          <w:color w:val="231F20"/>
          <w:spacing w:val="-3"/>
        </w:rPr>
        <w:t xml:space="preserve"> </w:t>
      </w:r>
      <w:r>
        <w:rPr>
          <w:color w:val="231F20"/>
        </w:rPr>
        <w:t>best</w:t>
      </w:r>
      <w:r>
        <w:rPr>
          <w:color w:val="231F20"/>
          <w:spacing w:val="-3"/>
        </w:rPr>
        <w:t xml:space="preserve"> </w:t>
      </w:r>
      <w:r>
        <w:rPr>
          <w:color w:val="231F20"/>
        </w:rPr>
        <w:t>for</w:t>
      </w:r>
      <w:r>
        <w:rPr>
          <w:color w:val="231F20"/>
          <w:spacing w:val="-3"/>
        </w:rPr>
        <w:t xml:space="preserve"> </w:t>
      </w:r>
      <w:r>
        <w:rPr>
          <w:color w:val="231F20"/>
        </w:rPr>
        <w:t>myself</w:t>
      </w:r>
    </w:p>
    <w:p w14:paraId="04BC556F" w14:textId="77777777" w:rsidR="00BF7EBC" w:rsidRDefault="002C7365">
      <w:pPr>
        <w:tabs>
          <w:tab w:val="left" w:pos="829"/>
        </w:tabs>
        <w:spacing w:before="162"/>
        <w:ind w:left="280"/>
      </w:pPr>
      <w:r>
        <w:rPr>
          <w:color w:val="231F20"/>
          <w:u w:val="single" w:color="221E1F"/>
        </w:rPr>
        <w:tab/>
      </w:r>
      <w:r>
        <w:rPr>
          <w:color w:val="231F20"/>
          <w:spacing w:val="8"/>
        </w:rPr>
        <w:t xml:space="preserve"> </w:t>
      </w:r>
      <w:r>
        <w:rPr>
          <w:color w:val="231F20"/>
        </w:rPr>
        <w:t>e.</w:t>
      </w:r>
      <w:r>
        <w:rPr>
          <w:color w:val="231F20"/>
          <w:spacing w:val="8"/>
        </w:rPr>
        <w:t xml:space="preserve"> </w:t>
      </w:r>
      <w:r>
        <w:rPr>
          <w:color w:val="231F20"/>
        </w:rPr>
        <w:t>obtain</w:t>
      </w:r>
      <w:r>
        <w:rPr>
          <w:color w:val="231F20"/>
          <w:spacing w:val="8"/>
        </w:rPr>
        <w:t xml:space="preserve"> </w:t>
      </w:r>
      <w:r>
        <w:rPr>
          <w:color w:val="231F20"/>
        </w:rPr>
        <w:t>mutual</w:t>
      </w:r>
      <w:r>
        <w:rPr>
          <w:color w:val="231F20"/>
          <w:spacing w:val="8"/>
        </w:rPr>
        <w:t xml:space="preserve"> </w:t>
      </w:r>
      <w:r>
        <w:rPr>
          <w:color w:val="231F20"/>
        </w:rPr>
        <w:t>benefits</w:t>
      </w:r>
    </w:p>
    <w:p w14:paraId="4826400E" w14:textId="77777777" w:rsidR="00BF7EBC" w:rsidRDefault="00BF7EBC">
      <w:pPr>
        <w:sectPr w:rsidR="00BF7EBC">
          <w:pgSz w:w="12240" w:h="15840"/>
          <w:pgMar w:top="600" w:right="80" w:bottom="620" w:left="260" w:header="0" w:footer="426" w:gutter="0"/>
          <w:cols w:space="720"/>
        </w:sectPr>
      </w:pPr>
    </w:p>
    <w:p w14:paraId="7E74282B" w14:textId="77777777" w:rsidR="00BF7EBC" w:rsidRDefault="002C7365">
      <w:pPr>
        <w:pStyle w:val="ListParagraph"/>
        <w:numPr>
          <w:ilvl w:val="0"/>
          <w:numId w:val="3"/>
        </w:numPr>
        <w:tabs>
          <w:tab w:val="left" w:pos="1370"/>
        </w:tabs>
        <w:spacing w:before="90"/>
        <w:ind w:left="1369"/>
        <w:jc w:val="left"/>
        <w:rPr>
          <w:b/>
        </w:rPr>
      </w:pPr>
      <w:r>
        <w:rPr>
          <w:b/>
          <w:color w:val="231F20"/>
          <w:w w:val="95"/>
        </w:rPr>
        <w:lastRenderedPageBreak/>
        <w:t>When</w:t>
      </w:r>
      <w:r>
        <w:rPr>
          <w:b/>
          <w:color w:val="231F20"/>
          <w:spacing w:val="-2"/>
        </w:rPr>
        <w:t xml:space="preserve"> </w:t>
      </w:r>
      <w:r>
        <w:rPr>
          <w:b/>
          <w:color w:val="231F20"/>
          <w:w w:val="95"/>
        </w:rPr>
        <w:t>someone</w:t>
      </w:r>
      <w:r>
        <w:rPr>
          <w:b/>
          <w:color w:val="231F20"/>
          <w:spacing w:val="-1"/>
        </w:rPr>
        <w:t xml:space="preserve"> </w:t>
      </w:r>
      <w:r>
        <w:rPr>
          <w:b/>
          <w:color w:val="231F20"/>
          <w:w w:val="95"/>
        </w:rPr>
        <w:t>asks</w:t>
      </w:r>
      <w:r>
        <w:rPr>
          <w:b/>
          <w:color w:val="231F20"/>
          <w:spacing w:val="-2"/>
        </w:rPr>
        <w:t xml:space="preserve"> </w:t>
      </w:r>
      <w:r>
        <w:rPr>
          <w:b/>
          <w:color w:val="231F20"/>
          <w:w w:val="95"/>
        </w:rPr>
        <w:t>me</w:t>
      </w:r>
      <w:r>
        <w:rPr>
          <w:b/>
          <w:color w:val="231F20"/>
          <w:spacing w:val="-1"/>
        </w:rPr>
        <w:t xml:space="preserve"> </w:t>
      </w:r>
      <w:r>
        <w:rPr>
          <w:b/>
          <w:color w:val="231F20"/>
          <w:w w:val="95"/>
        </w:rPr>
        <w:t>to</w:t>
      </w:r>
      <w:r>
        <w:rPr>
          <w:b/>
          <w:color w:val="231F20"/>
          <w:spacing w:val="-2"/>
        </w:rPr>
        <w:t xml:space="preserve"> </w:t>
      </w:r>
      <w:r>
        <w:rPr>
          <w:b/>
          <w:color w:val="231F20"/>
          <w:w w:val="95"/>
        </w:rPr>
        <w:t>do</w:t>
      </w:r>
      <w:r>
        <w:rPr>
          <w:b/>
          <w:color w:val="231F20"/>
          <w:spacing w:val="-1"/>
        </w:rPr>
        <w:t xml:space="preserve"> </w:t>
      </w:r>
      <w:r>
        <w:rPr>
          <w:b/>
          <w:color w:val="231F20"/>
          <w:w w:val="95"/>
        </w:rPr>
        <w:t>something</w:t>
      </w:r>
      <w:r>
        <w:rPr>
          <w:b/>
          <w:color w:val="231F20"/>
          <w:spacing w:val="-2"/>
        </w:rPr>
        <w:t xml:space="preserve"> </w:t>
      </w:r>
      <w:r>
        <w:rPr>
          <w:b/>
          <w:color w:val="231F20"/>
          <w:w w:val="95"/>
        </w:rPr>
        <w:t>that</w:t>
      </w:r>
      <w:r>
        <w:rPr>
          <w:b/>
          <w:color w:val="231F20"/>
          <w:spacing w:val="-1"/>
        </w:rPr>
        <w:t xml:space="preserve"> </w:t>
      </w:r>
      <w:r>
        <w:rPr>
          <w:b/>
          <w:color w:val="231F20"/>
          <w:w w:val="95"/>
        </w:rPr>
        <w:t>I</w:t>
      </w:r>
      <w:r>
        <w:rPr>
          <w:b/>
          <w:color w:val="231F20"/>
          <w:spacing w:val="-1"/>
        </w:rPr>
        <w:t xml:space="preserve"> </w:t>
      </w:r>
      <w:r>
        <w:rPr>
          <w:b/>
          <w:color w:val="231F20"/>
          <w:w w:val="95"/>
        </w:rPr>
        <w:t>believe</w:t>
      </w:r>
      <w:r>
        <w:rPr>
          <w:b/>
          <w:color w:val="231F20"/>
          <w:spacing w:val="-2"/>
        </w:rPr>
        <w:t xml:space="preserve"> </w:t>
      </w:r>
      <w:r>
        <w:rPr>
          <w:b/>
          <w:color w:val="231F20"/>
          <w:w w:val="95"/>
        </w:rPr>
        <w:t>can</w:t>
      </w:r>
      <w:r>
        <w:rPr>
          <w:b/>
          <w:color w:val="231F20"/>
          <w:spacing w:val="-1"/>
        </w:rPr>
        <w:t xml:space="preserve"> </w:t>
      </w:r>
      <w:r>
        <w:rPr>
          <w:b/>
          <w:color w:val="231F20"/>
          <w:w w:val="95"/>
        </w:rPr>
        <w:t>be</w:t>
      </w:r>
      <w:r>
        <w:rPr>
          <w:b/>
          <w:color w:val="231F20"/>
          <w:spacing w:val="-2"/>
        </w:rPr>
        <w:t xml:space="preserve"> </w:t>
      </w:r>
      <w:r>
        <w:rPr>
          <w:b/>
          <w:color w:val="231F20"/>
          <w:w w:val="95"/>
        </w:rPr>
        <w:t>done</w:t>
      </w:r>
      <w:r>
        <w:rPr>
          <w:b/>
          <w:color w:val="231F20"/>
          <w:spacing w:val="-1"/>
        </w:rPr>
        <w:t xml:space="preserve"> </w:t>
      </w:r>
      <w:r>
        <w:rPr>
          <w:b/>
          <w:color w:val="231F20"/>
          <w:w w:val="95"/>
        </w:rPr>
        <w:t>in</w:t>
      </w:r>
      <w:r>
        <w:rPr>
          <w:b/>
          <w:color w:val="231F20"/>
          <w:spacing w:val="-2"/>
        </w:rPr>
        <w:t xml:space="preserve"> </w:t>
      </w:r>
      <w:r>
        <w:rPr>
          <w:b/>
          <w:color w:val="231F20"/>
          <w:w w:val="95"/>
        </w:rPr>
        <w:t>a</w:t>
      </w:r>
      <w:r>
        <w:rPr>
          <w:b/>
          <w:color w:val="231F20"/>
          <w:spacing w:val="-1"/>
        </w:rPr>
        <w:t xml:space="preserve"> </w:t>
      </w:r>
      <w:r>
        <w:rPr>
          <w:b/>
          <w:color w:val="231F20"/>
          <w:w w:val="95"/>
        </w:rPr>
        <w:t>different</w:t>
      </w:r>
      <w:r>
        <w:rPr>
          <w:b/>
          <w:color w:val="231F20"/>
          <w:spacing w:val="-1"/>
        </w:rPr>
        <w:t xml:space="preserve"> </w:t>
      </w:r>
      <w:r>
        <w:rPr>
          <w:b/>
          <w:color w:val="231F20"/>
          <w:w w:val="95"/>
        </w:rPr>
        <w:t>or</w:t>
      </w:r>
      <w:r>
        <w:rPr>
          <w:b/>
          <w:color w:val="231F20"/>
          <w:spacing w:val="-2"/>
        </w:rPr>
        <w:t xml:space="preserve"> </w:t>
      </w:r>
      <w:r>
        <w:rPr>
          <w:b/>
          <w:color w:val="231F20"/>
          <w:w w:val="95"/>
        </w:rPr>
        <w:t>better</w:t>
      </w:r>
      <w:r>
        <w:rPr>
          <w:b/>
          <w:color w:val="231F20"/>
          <w:spacing w:val="-1"/>
        </w:rPr>
        <w:t xml:space="preserve"> </w:t>
      </w:r>
      <w:r>
        <w:rPr>
          <w:b/>
          <w:color w:val="231F20"/>
          <w:w w:val="95"/>
        </w:rPr>
        <w:t>way,</w:t>
      </w:r>
      <w:r>
        <w:rPr>
          <w:b/>
          <w:color w:val="231F20"/>
          <w:spacing w:val="-2"/>
        </w:rPr>
        <w:t xml:space="preserve"> </w:t>
      </w:r>
      <w:r>
        <w:rPr>
          <w:b/>
          <w:color w:val="231F20"/>
          <w:w w:val="95"/>
        </w:rPr>
        <w:t>I</w:t>
      </w:r>
      <w:r>
        <w:rPr>
          <w:b/>
          <w:color w:val="231F20"/>
          <w:spacing w:val="-1"/>
        </w:rPr>
        <w:t xml:space="preserve"> </w:t>
      </w:r>
      <w:r>
        <w:rPr>
          <w:b/>
          <w:color w:val="231F20"/>
          <w:spacing w:val="-2"/>
          <w:w w:val="95"/>
        </w:rPr>
        <w:t>usually</w:t>
      </w:r>
    </w:p>
    <w:p w14:paraId="4936024A" w14:textId="77777777" w:rsidR="00BF7EBC" w:rsidRDefault="002C7365">
      <w:pPr>
        <w:tabs>
          <w:tab w:val="left" w:pos="1559"/>
        </w:tabs>
        <w:spacing w:before="172"/>
        <w:ind w:left="1010"/>
      </w:pPr>
      <w:r>
        <w:rPr>
          <w:color w:val="231F20"/>
          <w:u w:val="single" w:color="221E1F"/>
        </w:rPr>
        <w:tab/>
      </w:r>
      <w:r>
        <w:rPr>
          <w:color w:val="231F20"/>
          <w:spacing w:val="-3"/>
        </w:rPr>
        <w:t xml:space="preserve"> </w:t>
      </w:r>
      <w:r>
        <w:rPr>
          <w:color w:val="231F20"/>
        </w:rPr>
        <w:t>a.</w:t>
      </w:r>
      <w:r>
        <w:rPr>
          <w:color w:val="231F20"/>
          <w:spacing w:val="-3"/>
        </w:rPr>
        <w:t xml:space="preserve"> </w:t>
      </w:r>
      <w:r>
        <w:rPr>
          <w:color w:val="231F20"/>
        </w:rPr>
        <w:t>could</w:t>
      </w:r>
      <w:r>
        <w:rPr>
          <w:color w:val="231F20"/>
          <w:spacing w:val="-3"/>
        </w:rPr>
        <w:t xml:space="preserve"> </w:t>
      </w:r>
      <w:r>
        <w:rPr>
          <w:color w:val="231F20"/>
        </w:rPr>
        <w:t>care</w:t>
      </w:r>
      <w:r>
        <w:rPr>
          <w:color w:val="231F20"/>
          <w:spacing w:val="-3"/>
        </w:rPr>
        <w:t xml:space="preserve"> </w:t>
      </w:r>
      <w:r>
        <w:rPr>
          <w:color w:val="231F20"/>
        </w:rPr>
        <w:t>less</w:t>
      </w:r>
      <w:r>
        <w:rPr>
          <w:color w:val="231F20"/>
          <w:spacing w:val="-3"/>
        </w:rPr>
        <w:t xml:space="preserve"> </w:t>
      </w:r>
      <w:r>
        <w:rPr>
          <w:color w:val="231F20"/>
        </w:rPr>
        <w:t>how</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done</w:t>
      </w:r>
    </w:p>
    <w:p w14:paraId="3802B6B6" w14:textId="77777777" w:rsidR="00BF7EBC" w:rsidRDefault="002C7365">
      <w:pPr>
        <w:tabs>
          <w:tab w:val="left" w:pos="1559"/>
        </w:tabs>
        <w:spacing w:before="146"/>
        <w:ind w:left="1010"/>
      </w:pPr>
      <w:r>
        <w:rPr>
          <w:color w:val="231F20"/>
          <w:u w:val="single" w:color="221E1F"/>
        </w:rPr>
        <w:tab/>
      </w:r>
      <w:r>
        <w:rPr>
          <w:color w:val="231F20"/>
        </w:rPr>
        <w:t xml:space="preserve"> b. convince myself that doing it their way is best.</w:t>
      </w:r>
    </w:p>
    <w:p w14:paraId="5B28382F" w14:textId="77777777" w:rsidR="00BF7EBC" w:rsidRDefault="002C7365">
      <w:pPr>
        <w:tabs>
          <w:tab w:val="left" w:pos="1559"/>
        </w:tabs>
        <w:spacing w:before="162"/>
        <w:ind w:left="1010"/>
      </w:pPr>
      <w:r>
        <w:rPr>
          <w:color w:val="231F20"/>
          <w:u w:val="single" w:color="221E1F"/>
        </w:rPr>
        <w:tab/>
      </w:r>
      <w:r>
        <w:rPr>
          <w:color w:val="231F20"/>
          <w:spacing w:val="-3"/>
        </w:rPr>
        <w:t xml:space="preserve"> </w:t>
      </w:r>
      <w:r>
        <w:rPr>
          <w:color w:val="231F20"/>
        </w:rPr>
        <w:t>c.</w:t>
      </w:r>
      <w:r>
        <w:rPr>
          <w:color w:val="231F20"/>
          <w:spacing w:val="-3"/>
        </w:rPr>
        <w:t xml:space="preserve"> </w:t>
      </w:r>
      <w:r>
        <w:rPr>
          <w:color w:val="231F20"/>
        </w:rPr>
        <w:t>split</w:t>
      </w:r>
      <w:r>
        <w:rPr>
          <w:color w:val="231F20"/>
          <w:spacing w:val="-3"/>
        </w:rPr>
        <w:t xml:space="preserve"> </w:t>
      </w:r>
      <w:r>
        <w:rPr>
          <w:color w:val="231F20"/>
        </w:rPr>
        <w:t>the</w:t>
      </w:r>
      <w:r>
        <w:rPr>
          <w:color w:val="231F20"/>
          <w:spacing w:val="-3"/>
        </w:rPr>
        <w:t xml:space="preserve"> </w:t>
      </w:r>
      <w:r>
        <w:rPr>
          <w:color w:val="231F20"/>
        </w:rPr>
        <w:t>difference</w:t>
      </w:r>
      <w:r>
        <w:rPr>
          <w:color w:val="231F20"/>
          <w:spacing w:val="-3"/>
        </w:rPr>
        <w:t xml:space="preserve"> </w:t>
      </w:r>
      <w:r>
        <w:rPr>
          <w:color w:val="231F20"/>
        </w:rPr>
        <w:t>between</w:t>
      </w:r>
      <w:r>
        <w:rPr>
          <w:color w:val="231F20"/>
          <w:spacing w:val="-3"/>
        </w:rPr>
        <w:t xml:space="preserve"> </w:t>
      </w:r>
      <w:r>
        <w:rPr>
          <w:color w:val="231F20"/>
        </w:rPr>
        <w:t>their</w:t>
      </w:r>
      <w:r>
        <w:rPr>
          <w:color w:val="231F20"/>
          <w:spacing w:val="-3"/>
        </w:rPr>
        <w:t xml:space="preserve"> </w:t>
      </w:r>
      <w:r>
        <w:rPr>
          <w:color w:val="231F20"/>
        </w:rPr>
        <w:t>way</w:t>
      </w:r>
      <w:r>
        <w:rPr>
          <w:color w:val="231F20"/>
          <w:spacing w:val="-3"/>
        </w:rPr>
        <w:t xml:space="preserve"> </w:t>
      </w:r>
      <w:r>
        <w:rPr>
          <w:color w:val="231F20"/>
        </w:rPr>
        <w:t>and</w:t>
      </w:r>
      <w:r>
        <w:rPr>
          <w:color w:val="231F20"/>
          <w:spacing w:val="-3"/>
        </w:rPr>
        <w:t xml:space="preserve"> </w:t>
      </w:r>
      <w:r>
        <w:rPr>
          <w:color w:val="231F20"/>
        </w:rPr>
        <w:t>mine.</w:t>
      </w:r>
    </w:p>
    <w:p w14:paraId="31005BA3" w14:textId="77777777" w:rsidR="00BF7EBC" w:rsidRDefault="002C7365">
      <w:pPr>
        <w:tabs>
          <w:tab w:val="left" w:pos="1559"/>
        </w:tabs>
        <w:spacing w:before="162"/>
        <w:ind w:left="1010"/>
      </w:pPr>
      <w:r>
        <w:rPr>
          <w:color w:val="231F20"/>
          <w:u w:val="single" w:color="221E1F"/>
        </w:rPr>
        <w:tab/>
      </w:r>
      <w:r>
        <w:rPr>
          <w:color w:val="231F20"/>
        </w:rPr>
        <w:t xml:space="preserve"> d. convince them my way it best.</w:t>
      </w:r>
    </w:p>
    <w:p w14:paraId="75C839A7" w14:textId="7B5ED6EF" w:rsidR="00BF7EBC" w:rsidRDefault="0044229F">
      <w:pPr>
        <w:spacing w:before="162"/>
        <w:ind w:left="1615"/>
      </w:pPr>
      <w:r>
        <w:rPr>
          <w:noProof/>
        </w:rPr>
        <mc:AlternateContent>
          <mc:Choice Requires="wps">
            <w:drawing>
              <wp:anchor distT="0" distB="0" distL="114300" distR="114300" simplePos="0" relativeHeight="251607040" behindDoc="0" locked="0" layoutInCell="1" allowOverlap="1" wp14:anchorId="69D3D12F" wp14:editId="3561935B">
                <wp:simplePos x="0" y="0"/>
                <wp:positionH relativeFrom="page">
                  <wp:posOffset>806450</wp:posOffset>
                </wp:positionH>
                <wp:positionV relativeFrom="paragraph">
                  <wp:posOffset>237490</wp:posOffset>
                </wp:positionV>
                <wp:extent cx="349250" cy="0"/>
                <wp:effectExtent l="0" t="0" r="0" b="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698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5BE21" id="Straight Connector 111"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5pt,18.7pt" to="9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" strokecolor="#221e1f" strokeweight=".55pt">
                <w10:wrap anchorx="page"/>
              </v:line>
            </w:pict>
          </mc:Fallback>
        </mc:AlternateContent>
      </w:r>
      <w:r w:rsidR="002C7365">
        <w:rPr>
          <w:color w:val="231F20"/>
        </w:rPr>
        <w:t>e.</w:t>
      </w:r>
      <w:r w:rsidR="002C7365">
        <w:rPr>
          <w:color w:val="231F20"/>
          <w:spacing w:val="-6"/>
        </w:rPr>
        <w:t xml:space="preserve"> </w:t>
      </w:r>
      <w:r w:rsidR="002C7365">
        <w:rPr>
          <w:color w:val="231F20"/>
        </w:rPr>
        <w:t>seek</w:t>
      </w:r>
      <w:r w:rsidR="002C7365">
        <w:rPr>
          <w:color w:val="231F20"/>
          <w:spacing w:val="-5"/>
        </w:rPr>
        <w:t xml:space="preserve"> </w:t>
      </w:r>
      <w:r w:rsidR="002C7365">
        <w:rPr>
          <w:color w:val="231F20"/>
        </w:rPr>
        <w:t>to</w:t>
      </w:r>
      <w:r w:rsidR="002C7365">
        <w:rPr>
          <w:color w:val="231F20"/>
          <w:spacing w:val="-6"/>
        </w:rPr>
        <w:t xml:space="preserve"> </w:t>
      </w:r>
      <w:r w:rsidR="002C7365">
        <w:rPr>
          <w:color w:val="231F20"/>
        </w:rPr>
        <w:t>find</w:t>
      </w:r>
      <w:r w:rsidR="002C7365">
        <w:rPr>
          <w:color w:val="231F20"/>
          <w:spacing w:val="-5"/>
        </w:rPr>
        <w:t xml:space="preserve"> </w:t>
      </w:r>
      <w:r w:rsidR="002C7365">
        <w:rPr>
          <w:color w:val="231F20"/>
        </w:rPr>
        <w:t>a</w:t>
      </w:r>
      <w:r w:rsidR="002C7365">
        <w:rPr>
          <w:color w:val="231F20"/>
          <w:spacing w:val="-6"/>
        </w:rPr>
        <w:t xml:space="preserve"> </w:t>
      </w:r>
      <w:r w:rsidR="002C7365">
        <w:rPr>
          <w:color w:val="231F20"/>
        </w:rPr>
        <w:t>way</w:t>
      </w:r>
      <w:r w:rsidR="002C7365">
        <w:rPr>
          <w:color w:val="231F20"/>
          <w:spacing w:val="-5"/>
        </w:rPr>
        <w:t xml:space="preserve"> </w:t>
      </w:r>
      <w:r w:rsidR="002C7365">
        <w:rPr>
          <w:color w:val="231F20"/>
        </w:rPr>
        <w:t>to</w:t>
      </w:r>
      <w:r w:rsidR="002C7365">
        <w:rPr>
          <w:color w:val="231F20"/>
          <w:spacing w:val="-6"/>
        </w:rPr>
        <w:t xml:space="preserve"> </w:t>
      </w:r>
      <w:r w:rsidR="002C7365">
        <w:rPr>
          <w:color w:val="231F20"/>
        </w:rPr>
        <w:t>complete</w:t>
      </w:r>
      <w:r w:rsidR="002C7365">
        <w:rPr>
          <w:color w:val="231F20"/>
          <w:spacing w:val="-5"/>
        </w:rPr>
        <w:t xml:space="preserve"> </w:t>
      </w:r>
      <w:r w:rsidR="002C7365">
        <w:rPr>
          <w:color w:val="231F20"/>
        </w:rPr>
        <w:t>the</w:t>
      </w:r>
      <w:r w:rsidR="002C7365">
        <w:rPr>
          <w:color w:val="231F20"/>
          <w:spacing w:val="-6"/>
        </w:rPr>
        <w:t xml:space="preserve"> </w:t>
      </w:r>
      <w:r w:rsidR="002C7365">
        <w:rPr>
          <w:color w:val="231F20"/>
        </w:rPr>
        <w:t>task</w:t>
      </w:r>
      <w:r w:rsidR="002C7365">
        <w:rPr>
          <w:color w:val="231F20"/>
          <w:spacing w:val="-5"/>
        </w:rPr>
        <w:t xml:space="preserve"> </w:t>
      </w:r>
      <w:r w:rsidR="002C7365">
        <w:rPr>
          <w:color w:val="231F20"/>
        </w:rPr>
        <w:t>so</w:t>
      </w:r>
      <w:r w:rsidR="002C7365">
        <w:rPr>
          <w:color w:val="231F20"/>
          <w:spacing w:val="-6"/>
        </w:rPr>
        <w:t xml:space="preserve"> </w:t>
      </w:r>
      <w:r w:rsidR="002C7365">
        <w:rPr>
          <w:color w:val="231F20"/>
        </w:rPr>
        <w:t>that</w:t>
      </w:r>
      <w:r w:rsidR="002C7365">
        <w:rPr>
          <w:color w:val="231F20"/>
          <w:spacing w:val="-5"/>
        </w:rPr>
        <w:t xml:space="preserve"> </w:t>
      </w:r>
      <w:r w:rsidR="002C7365">
        <w:rPr>
          <w:color w:val="231F20"/>
        </w:rPr>
        <w:t>it</w:t>
      </w:r>
      <w:r w:rsidR="002C7365">
        <w:rPr>
          <w:color w:val="231F20"/>
          <w:spacing w:val="-6"/>
        </w:rPr>
        <w:t xml:space="preserve"> </w:t>
      </w:r>
      <w:r w:rsidR="002C7365">
        <w:rPr>
          <w:color w:val="231F20"/>
        </w:rPr>
        <w:t>works</w:t>
      </w:r>
      <w:r w:rsidR="002C7365">
        <w:rPr>
          <w:color w:val="231F20"/>
          <w:spacing w:val="-5"/>
        </w:rPr>
        <w:t xml:space="preserve"> </w:t>
      </w:r>
      <w:r w:rsidR="002C7365">
        <w:rPr>
          <w:color w:val="231F20"/>
        </w:rPr>
        <w:t>for</w:t>
      </w:r>
      <w:r w:rsidR="002C7365">
        <w:rPr>
          <w:color w:val="231F20"/>
          <w:spacing w:val="-6"/>
        </w:rPr>
        <w:t xml:space="preserve"> </w:t>
      </w:r>
      <w:r w:rsidR="002C7365">
        <w:rPr>
          <w:color w:val="231F20"/>
        </w:rPr>
        <w:t>both</w:t>
      </w:r>
      <w:r w:rsidR="002C7365">
        <w:rPr>
          <w:color w:val="231F20"/>
          <w:spacing w:val="-5"/>
        </w:rPr>
        <w:t xml:space="preserve"> </w:t>
      </w:r>
      <w:r w:rsidR="002C7365">
        <w:rPr>
          <w:color w:val="231F20"/>
        </w:rPr>
        <w:t>of</w:t>
      </w:r>
      <w:r w:rsidR="002C7365">
        <w:rPr>
          <w:color w:val="231F20"/>
          <w:spacing w:val="-6"/>
        </w:rPr>
        <w:t xml:space="preserve"> </w:t>
      </w:r>
      <w:r w:rsidR="002C7365">
        <w:rPr>
          <w:color w:val="231F20"/>
          <w:spacing w:val="-5"/>
        </w:rPr>
        <w:t>us.</w:t>
      </w:r>
    </w:p>
    <w:p w14:paraId="1D58B9C6" w14:textId="77777777" w:rsidR="00BF7EBC" w:rsidRDefault="00BF7EBC">
      <w:pPr>
        <w:pStyle w:val="BodyText"/>
        <w:spacing w:before="9"/>
        <w:ind w:left="0"/>
        <w:rPr>
          <w:sz w:val="27"/>
        </w:rPr>
      </w:pPr>
    </w:p>
    <w:p w14:paraId="6FDBAF61" w14:textId="77777777" w:rsidR="00BF7EBC" w:rsidRDefault="002C7365">
      <w:pPr>
        <w:ind w:left="1010"/>
        <w:rPr>
          <w:rFonts w:ascii="Book Antiqua"/>
          <w:b/>
          <w:i/>
        </w:rPr>
      </w:pPr>
      <w:r>
        <w:rPr>
          <w:rFonts w:ascii="Book Antiqua"/>
          <w:b/>
          <w:i/>
          <w:color w:val="231F20"/>
          <w:w w:val="90"/>
        </w:rPr>
        <w:t>Getting</w:t>
      </w:r>
      <w:r>
        <w:rPr>
          <w:rFonts w:ascii="Book Antiqua"/>
          <w:b/>
          <w:i/>
          <w:color w:val="231F20"/>
          <w:spacing w:val="-4"/>
          <w:w w:val="90"/>
        </w:rPr>
        <w:t xml:space="preserve"> </w:t>
      </w:r>
      <w:r>
        <w:rPr>
          <w:rFonts w:ascii="Book Antiqua"/>
          <w:b/>
          <w:i/>
          <w:color w:val="231F20"/>
          <w:w w:val="90"/>
        </w:rPr>
        <w:t>the</w:t>
      </w:r>
      <w:r>
        <w:rPr>
          <w:rFonts w:ascii="Book Antiqua"/>
          <w:b/>
          <w:i/>
          <w:color w:val="231F20"/>
          <w:spacing w:val="-3"/>
          <w:w w:val="90"/>
        </w:rPr>
        <w:t xml:space="preserve"> </w:t>
      </w:r>
      <w:r>
        <w:rPr>
          <w:rFonts w:ascii="Book Antiqua"/>
          <w:b/>
          <w:i/>
          <w:color w:val="231F20"/>
          <w:spacing w:val="-2"/>
          <w:w w:val="90"/>
        </w:rPr>
        <w:t>Totals</w:t>
      </w:r>
    </w:p>
    <w:p w14:paraId="59E3FCE5" w14:textId="77777777" w:rsidR="00BF7EBC" w:rsidRDefault="002C7365">
      <w:pPr>
        <w:spacing w:before="96" w:line="381" w:lineRule="auto"/>
        <w:ind w:left="1010" w:right="386"/>
      </w:pPr>
      <w:r>
        <w:rPr>
          <w:color w:val="231F20"/>
        </w:rPr>
        <w:t>To</w:t>
      </w:r>
      <w:r>
        <w:rPr>
          <w:color w:val="231F20"/>
          <w:spacing w:val="-5"/>
        </w:rPr>
        <w:t xml:space="preserve"> </w:t>
      </w:r>
      <w:r>
        <w:rPr>
          <w:color w:val="231F20"/>
        </w:rPr>
        <w:t>obtain</w:t>
      </w:r>
      <w:r>
        <w:rPr>
          <w:color w:val="231F20"/>
          <w:spacing w:val="-5"/>
        </w:rPr>
        <w:t xml:space="preserve"> </w:t>
      </w:r>
      <w:r>
        <w:rPr>
          <w:color w:val="231F20"/>
        </w:rPr>
        <w:t>an</w:t>
      </w:r>
      <w:r>
        <w:rPr>
          <w:color w:val="231F20"/>
          <w:spacing w:val="-5"/>
        </w:rPr>
        <w:t xml:space="preserve"> </w:t>
      </w:r>
      <w:r>
        <w:rPr>
          <w:color w:val="231F20"/>
        </w:rPr>
        <w:t>approximate</w:t>
      </w:r>
      <w:r>
        <w:rPr>
          <w:color w:val="231F20"/>
          <w:spacing w:val="-5"/>
        </w:rPr>
        <w:t xml:space="preserve"> </w:t>
      </w:r>
      <w:r>
        <w:rPr>
          <w:color w:val="231F20"/>
        </w:rPr>
        <w:t>indication</w:t>
      </w:r>
      <w:r>
        <w:rPr>
          <w:color w:val="231F20"/>
          <w:spacing w:val="-5"/>
        </w:rPr>
        <w:t xml:space="preserve"> </w:t>
      </w:r>
      <w:r>
        <w:rPr>
          <w:color w:val="231F20"/>
        </w:rPr>
        <w:t>of</w:t>
      </w:r>
      <w:r>
        <w:rPr>
          <w:color w:val="231F20"/>
          <w:spacing w:val="-5"/>
        </w:rPr>
        <w:t xml:space="preserve"> </w:t>
      </w:r>
      <w:r>
        <w:rPr>
          <w:color w:val="231F20"/>
        </w:rPr>
        <w:t>your</w:t>
      </w:r>
      <w:r>
        <w:rPr>
          <w:color w:val="231F20"/>
          <w:spacing w:val="-5"/>
        </w:rPr>
        <w:t xml:space="preserve"> </w:t>
      </w:r>
      <w:r>
        <w:rPr>
          <w:color w:val="231F20"/>
        </w:rPr>
        <w:t>dispute</w:t>
      </w:r>
      <w:r>
        <w:rPr>
          <w:color w:val="231F20"/>
          <w:spacing w:val="-5"/>
        </w:rPr>
        <w:t xml:space="preserve"> </w:t>
      </w:r>
      <w:r>
        <w:rPr>
          <w:color w:val="231F20"/>
        </w:rPr>
        <w:t>management</w:t>
      </w:r>
      <w:r>
        <w:rPr>
          <w:color w:val="231F20"/>
          <w:spacing w:val="-5"/>
        </w:rPr>
        <w:t xml:space="preserve"> </w:t>
      </w:r>
      <w:r>
        <w:rPr>
          <w:color w:val="231F20"/>
        </w:rPr>
        <w:t>style,</w:t>
      </w:r>
      <w:r>
        <w:rPr>
          <w:color w:val="231F20"/>
          <w:spacing w:val="-5"/>
        </w:rPr>
        <w:t xml:space="preserve"> </w:t>
      </w:r>
      <w:r>
        <w:rPr>
          <w:color w:val="231F20"/>
        </w:rPr>
        <w:t>enter</w:t>
      </w:r>
      <w:r>
        <w:rPr>
          <w:color w:val="231F20"/>
          <w:spacing w:val="-5"/>
        </w:rPr>
        <w:t xml:space="preserve"> </w:t>
      </w:r>
      <w:r>
        <w:rPr>
          <w:color w:val="231F20"/>
        </w:rPr>
        <w:t>the</w:t>
      </w:r>
      <w:r>
        <w:rPr>
          <w:color w:val="231F20"/>
          <w:spacing w:val="-5"/>
        </w:rPr>
        <w:t xml:space="preserve"> </w:t>
      </w:r>
      <w:r>
        <w:rPr>
          <w:color w:val="231F20"/>
        </w:rPr>
        <w:t>number</w:t>
      </w:r>
      <w:r>
        <w:rPr>
          <w:color w:val="231F20"/>
          <w:spacing w:val="-5"/>
        </w:rPr>
        <w:t xml:space="preserve"> </w:t>
      </w:r>
      <w:r>
        <w:rPr>
          <w:color w:val="231F20"/>
        </w:rPr>
        <w:t>you</w:t>
      </w:r>
      <w:r>
        <w:rPr>
          <w:color w:val="231F20"/>
          <w:spacing w:val="-5"/>
        </w:rPr>
        <w:t xml:space="preserve"> </w:t>
      </w:r>
      <w:r>
        <w:rPr>
          <w:color w:val="231F20"/>
        </w:rPr>
        <w:t>wrote</w:t>
      </w:r>
      <w:r>
        <w:rPr>
          <w:color w:val="231F20"/>
          <w:spacing w:val="-5"/>
        </w:rPr>
        <w:t xml:space="preserve"> </w:t>
      </w:r>
      <w:r>
        <w:rPr>
          <w:color w:val="231F20"/>
        </w:rPr>
        <w:t>next</w:t>
      </w:r>
      <w:r>
        <w:rPr>
          <w:color w:val="231F20"/>
          <w:spacing w:val="-5"/>
        </w:rPr>
        <w:t xml:space="preserve"> </w:t>
      </w:r>
      <w:r>
        <w:rPr>
          <w:color w:val="231F20"/>
        </w:rPr>
        <w:t>to</w:t>
      </w:r>
      <w:r>
        <w:rPr>
          <w:color w:val="231F20"/>
          <w:spacing w:val="-5"/>
        </w:rPr>
        <w:t xml:space="preserve"> </w:t>
      </w:r>
      <w:r>
        <w:rPr>
          <w:color w:val="231F20"/>
        </w:rPr>
        <w:t>each</w:t>
      </w:r>
      <w:r>
        <w:rPr>
          <w:color w:val="231F20"/>
          <w:spacing w:val="-5"/>
        </w:rPr>
        <w:t xml:space="preserve"> </w:t>
      </w:r>
      <w:r>
        <w:rPr>
          <w:color w:val="231F20"/>
        </w:rPr>
        <w:t>response. Avd Acc Cop Cpt Col</w:t>
      </w:r>
    </w:p>
    <w:p w14:paraId="1A69C352" w14:textId="4641600F" w:rsidR="00BF7EBC" w:rsidRDefault="0044229F">
      <w:pPr>
        <w:pStyle w:val="ListParagraph"/>
        <w:numPr>
          <w:ilvl w:val="1"/>
          <w:numId w:val="2"/>
        </w:numPr>
        <w:tabs>
          <w:tab w:val="left" w:pos="1405"/>
          <w:tab w:val="left" w:pos="1878"/>
        </w:tabs>
        <w:spacing w:before="7"/>
      </w:pPr>
      <w:r>
        <w:rPr>
          <w:noProof/>
        </w:rPr>
        <mc:AlternateContent>
          <mc:Choice Requires="wps">
            <w:drawing>
              <wp:anchor distT="0" distB="0" distL="114300" distR="114300" simplePos="0" relativeHeight="251613184" behindDoc="0" locked="0" layoutInCell="1" allowOverlap="1" wp14:anchorId="7E0CF354" wp14:editId="40CE528A">
                <wp:simplePos x="0" y="0"/>
                <wp:positionH relativeFrom="page">
                  <wp:posOffset>1183640</wp:posOffset>
                </wp:positionH>
                <wp:positionV relativeFrom="paragraph">
                  <wp:posOffset>139065</wp:posOffset>
                </wp:positionV>
                <wp:extent cx="139700" cy="0"/>
                <wp:effectExtent l="0" t="0" r="0" b="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698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460A6" id="Straight Connector 110"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2pt,10.95pt" to="104.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" strokecolor="#221e1f" strokeweight=".55pt">
                <w10:wrap anchorx="page"/>
              </v:line>
            </w:pict>
          </mc:Fallback>
        </mc:AlternateContent>
      </w:r>
      <w:r w:rsidR="002C7365">
        <w:rPr>
          <w:color w:val="231F20"/>
          <w:spacing w:val="-5"/>
          <w:w w:val="105"/>
        </w:rPr>
        <w:t>a.</w:t>
      </w:r>
      <w:r w:rsidR="002C7365">
        <w:rPr>
          <w:color w:val="231F20"/>
        </w:rPr>
        <w:tab/>
      </w:r>
      <w:r w:rsidR="002C7365">
        <w:rPr>
          <w:color w:val="231F20"/>
          <w:w w:val="105"/>
        </w:rPr>
        <w:t>b.</w:t>
      </w:r>
      <w:r w:rsidR="002C7365">
        <w:rPr>
          <w:color w:val="231F20"/>
          <w:spacing w:val="-3"/>
          <w:w w:val="105"/>
        </w:rPr>
        <w:t xml:space="preserve"> </w:t>
      </w:r>
      <w:r w:rsidR="002C7365">
        <w:rPr>
          <w:color w:val="231F20"/>
          <w:spacing w:val="52"/>
          <w:w w:val="105"/>
          <w:u w:val="single" w:color="221E1F"/>
        </w:rPr>
        <w:t xml:space="preserve">  </w:t>
      </w:r>
      <w:r w:rsidR="002C7365">
        <w:rPr>
          <w:color w:val="231F20"/>
          <w:spacing w:val="-3"/>
          <w:w w:val="105"/>
        </w:rPr>
        <w:t xml:space="preserve"> </w:t>
      </w:r>
      <w:r w:rsidR="002C7365">
        <w:rPr>
          <w:color w:val="231F20"/>
          <w:w w:val="105"/>
        </w:rPr>
        <w:t>c.</w:t>
      </w:r>
      <w:r w:rsidR="002C7365">
        <w:rPr>
          <w:color w:val="231F20"/>
          <w:spacing w:val="-3"/>
          <w:w w:val="105"/>
        </w:rPr>
        <w:t xml:space="preserve"> </w:t>
      </w:r>
      <w:r w:rsidR="002C7365">
        <w:rPr>
          <w:color w:val="231F20"/>
          <w:spacing w:val="52"/>
          <w:w w:val="105"/>
          <w:u w:val="single" w:color="221E1F"/>
        </w:rPr>
        <w:t xml:space="preserve">  </w:t>
      </w:r>
      <w:r w:rsidR="002C7365">
        <w:rPr>
          <w:color w:val="231F20"/>
          <w:spacing w:val="-3"/>
          <w:w w:val="105"/>
        </w:rPr>
        <w:t xml:space="preserve"> </w:t>
      </w:r>
      <w:r w:rsidR="002C7365">
        <w:rPr>
          <w:color w:val="231F20"/>
          <w:w w:val="105"/>
        </w:rPr>
        <w:t>d.</w:t>
      </w:r>
      <w:r w:rsidR="002C7365">
        <w:rPr>
          <w:color w:val="231F20"/>
          <w:spacing w:val="-3"/>
          <w:w w:val="105"/>
        </w:rPr>
        <w:t xml:space="preserve"> </w:t>
      </w:r>
      <w:r w:rsidR="002C7365">
        <w:rPr>
          <w:color w:val="231F20"/>
          <w:spacing w:val="52"/>
          <w:w w:val="105"/>
          <w:u w:val="single" w:color="221E1F"/>
        </w:rPr>
        <w:t xml:space="preserve">  </w:t>
      </w:r>
      <w:r w:rsidR="002C7365">
        <w:rPr>
          <w:color w:val="231F20"/>
          <w:spacing w:val="-3"/>
          <w:w w:val="105"/>
        </w:rPr>
        <w:t xml:space="preserve"> </w:t>
      </w:r>
      <w:r w:rsidR="002C7365">
        <w:rPr>
          <w:color w:val="231F20"/>
          <w:w w:val="105"/>
        </w:rPr>
        <w:t>e.</w:t>
      </w:r>
      <w:r w:rsidR="002C7365">
        <w:rPr>
          <w:color w:val="231F20"/>
          <w:spacing w:val="-3"/>
          <w:w w:val="105"/>
        </w:rPr>
        <w:t xml:space="preserve"> </w:t>
      </w:r>
      <w:r w:rsidR="002C7365">
        <w:rPr>
          <w:color w:val="231F20"/>
          <w:spacing w:val="40"/>
          <w:w w:val="105"/>
          <w:u w:val="single" w:color="221E1F"/>
        </w:rPr>
        <w:t xml:space="preserve"> </w:t>
      </w:r>
    </w:p>
    <w:p w14:paraId="6676EA5E" w14:textId="77777777" w:rsidR="00BF7EBC" w:rsidRDefault="002C7365">
      <w:pPr>
        <w:pStyle w:val="ListParagraph"/>
        <w:numPr>
          <w:ilvl w:val="1"/>
          <w:numId w:val="2"/>
        </w:numPr>
        <w:tabs>
          <w:tab w:val="left" w:pos="1405"/>
        </w:tabs>
        <w:spacing w:before="146"/>
      </w:pPr>
      <w:r>
        <w:rPr>
          <w:color w:val="231F20"/>
          <w:w w:val="105"/>
        </w:rPr>
        <w:t>a.</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b.</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c.</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d.</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e.</w:t>
      </w:r>
      <w:r>
        <w:rPr>
          <w:color w:val="231F20"/>
          <w:spacing w:val="-3"/>
          <w:w w:val="105"/>
        </w:rPr>
        <w:t xml:space="preserve"> </w:t>
      </w:r>
      <w:r>
        <w:rPr>
          <w:color w:val="231F20"/>
          <w:spacing w:val="40"/>
          <w:w w:val="105"/>
          <w:u w:val="single" w:color="221E1F"/>
        </w:rPr>
        <w:t xml:space="preserve"> </w:t>
      </w:r>
    </w:p>
    <w:p w14:paraId="7B0A0038" w14:textId="77777777" w:rsidR="00BF7EBC" w:rsidRDefault="002C7365">
      <w:pPr>
        <w:pStyle w:val="ListParagraph"/>
        <w:numPr>
          <w:ilvl w:val="1"/>
          <w:numId w:val="2"/>
        </w:numPr>
        <w:tabs>
          <w:tab w:val="left" w:pos="1405"/>
        </w:tabs>
        <w:spacing w:before="146"/>
      </w:pPr>
      <w:r>
        <w:rPr>
          <w:color w:val="231F20"/>
          <w:w w:val="105"/>
        </w:rPr>
        <w:t>a.</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b.</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c.</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d.</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e.</w:t>
      </w:r>
      <w:r>
        <w:rPr>
          <w:color w:val="231F20"/>
          <w:spacing w:val="-3"/>
          <w:w w:val="105"/>
        </w:rPr>
        <w:t xml:space="preserve"> </w:t>
      </w:r>
      <w:r>
        <w:rPr>
          <w:color w:val="231F20"/>
          <w:spacing w:val="40"/>
          <w:w w:val="105"/>
          <w:u w:val="single" w:color="221E1F"/>
        </w:rPr>
        <w:t xml:space="preserve"> </w:t>
      </w:r>
    </w:p>
    <w:p w14:paraId="49B77003" w14:textId="77777777" w:rsidR="00BF7EBC" w:rsidRDefault="002C7365">
      <w:pPr>
        <w:pStyle w:val="ListParagraph"/>
        <w:numPr>
          <w:ilvl w:val="1"/>
          <w:numId w:val="2"/>
        </w:numPr>
        <w:tabs>
          <w:tab w:val="left" w:pos="1405"/>
        </w:tabs>
        <w:spacing w:before="146"/>
      </w:pPr>
      <w:r>
        <w:rPr>
          <w:color w:val="231F20"/>
          <w:w w:val="105"/>
        </w:rPr>
        <w:t>a.</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b.</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c.</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d.</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e.</w:t>
      </w:r>
      <w:r>
        <w:rPr>
          <w:color w:val="231F20"/>
          <w:spacing w:val="-3"/>
          <w:w w:val="105"/>
        </w:rPr>
        <w:t xml:space="preserve"> </w:t>
      </w:r>
      <w:r>
        <w:rPr>
          <w:color w:val="231F20"/>
          <w:spacing w:val="40"/>
          <w:w w:val="105"/>
          <w:u w:val="single" w:color="221E1F"/>
        </w:rPr>
        <w:t xml:space="preserve"> </w:t>
      </w:r>
    </w:p>
    <w:p w14:paraId="1D50ECBF" w14:textId="77777777" w:rsidR="00BF7EBC" w:rsidRDefault="002C7365">
      <w:pPr>
        <w:pStyle w:val="ListParagraph"/>
        <w:numPr>
          <w:ilvl w:val="1"/>
          <w:numId w:val="2"/>
        </w:numPr>
        <w:tabs>
          <w:tab w:val="left" w:pos="1405"/>
        </w:tabs>
        <w:spacing w:before="146"/>
      </w:pPr>
      <w:r>
        <w:rPr>
          <w:color w:val="231F20"/>
          <w:w w:val="105"/>
        </w:rPr>
        <w:t>a.</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b.</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c.</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d.</w:t>
      </w:r>
      <w:r>
        <w:rPr>
          <w:color w:val="231F20"/>
          <w:spacing w:val="-3"/>
          <w:w w:val="105"/>
        </w:rPr>
        <w:t xml:space="preserve"> </w:t>
      </w:r>
      <w:r>
        <w:rPr>
          <w:color w:val="231F20"/>
          <w:spacing w:val="52"/>
          <w:w w:val="105"/>
          <w:u w:val="single" w:color="221E1F"/>
        </w:rPr>
        <w:t xml:space="preserve">  </w:t>
      </w:r>
      <w:r>
        <w:rPr>
          <w:color w:val="231F20"/>
          <w:spacing w:val="-3"/>
          <w:w w:val="105"/>
        </w:rPr>
        <w:t xml:space="preserve"> </w:t>
      </w:r>
      <w:r>
        <w:rPr>
          <w:color w:val="231F20"/>
          <w:w w:val="105"/>
        </w:rPr>
        <w:t>e.</w:t>
      </w:r>
      <w:r>
        <w:rPr>
          <w:color w:val="231F20"/>
          <w:spacing w:val="-3"/>
          <w:w w:val="105"/>
        </w:rPr>
        <w:t xml:space="preserve"> </w:t>
      </w:r>
      <w:r>
        <w:rPr>
          <w:color w:val="231F20"/>
          <w:spacing w:val="40"/>
          <w:w w:val="105"/>
          <w:u w:val="single" w:color="221E1F"/>
        </w:rPr>
        <w:t xml:space="preserve"> </w:t>
      </w:r>
    </w:p>
    <w:p w14:paraId="44972411" w14:textId="77777777" w:rsidR="00BF7EBC" w:rsidRDefault="002C7365">
      <w:pPr>
        <w:tabs>
          <w:tab w:val="left" w:pos="3941"/>
        </w:tabs>
        <w:spacing w:before="146"/>
        <w:ind w:left="1010"/>
        <w:rPr>
          <w:b/>
        </w:rPr>
      </w:pPr>
      <w:r>
        <w:rPr>
          <w:b/>
          <w:color w:val="231F20"/>
        </w:rPr>
        <w:t xml:space="preserve">Total </w:t>
      </w:r>
      <w:r>
        <w:rPr>
          <w:b/>
          <w:color w:val="231F20"/>
          <w:u w:val="single" w:color="221E1F"/>
        </w:rPr>
        <w:tab/>
      </w:r>
    </w:p>
    <w:p w14:paraId="754F815B" w14:textId="77777777" w:rsidR="00BF7EBC" w:rsidRDefault="00BF7EBC">
      <w:pPr>
        <w:pStyle w:val="BodyText"/>
        <w:spacing w:before="5"/>
        <w:ind w:left="0"/>
        <w:rPr>
          <w:b/>
          <w:sz w:val="19"/>
        </w:rPr>
      </w:pPr>
    </w:p>
    <w:p w14:paraId="06227074" w14:textId="77777777" w:rsidR="00BF7EBC" w:rsidRDefault="002C7365">
      <w:pPr>
        <w:spacing w:before="94"/>
        <w:ind w:left="1010"/>
        <w:rPr>
          <w:rFonts w:ascii="Book Antiqua"/>
          <w:b/>
          <w:i/>
        </w:rPr>
      </w:pPr>
      <w:r>
        <w:rPr>
          <w:rFonts w:ascii="Book Antiqua"/>
          <w:b/>
          <w:i/>
          <w:color w:val="231F20"/>
          <w:w w:val="85"/>
        </w:rPr>
        <w:t>Analysis</w:t>
      </w:r>
      <w:r>
        <w:rPr>
          <w:rFonts w:ascii="Book Antiqua"/>
          <w:b/>
          <w:i/>
          <w:color w:val="231F20"/>
          <w:spacing w:val="-5"/>
          <w:w w:val="85"/>
        </w:rPr>
        <w:t xml:space="preserve"> </w:t>
      </w:r>
      <w:r>
        <w:rPr>
          <w:rFonts w:ascii="Book Antiqua"/>
          <w:b/>
          <w:i/>
          <w:color w:val="231F20"/>
          <w:w w:val="85"/>
        </w:rPr>
        <w:t>of</w:t>
      </w:r>
      <w:r>
        <w:rPr>
          <w:rFonts w:ascii="Book Antiqua"/>
          <w:b/>
          <w:i/>
          <w:color w:val="231F20"/>
          <w:spacing w:val="-4"/>
          <w:w w:val="85"/>
        </w:rPr>
        <w:t xml:space="preserve"> </w:t>
      </w:r>
      <w:r>
        <w:rPr>
          <w:rFonts w:ascii="Book Antiqua"/>
          <w:b/>
          <w:i/>
          <w:color w:val="231F20"/>
          <w:spacing w:val="-2"/>
          <w:w w:val="85"/>
        </w:rPr>
        <w:t>Answers</w:t>
      </w:r>
    </w:p>
    <w:p w14:paraId="7240D74C" w14:textId="77777777" w:rsidR="00BF7EBC" w:rsidRDefault="002C7365">
      <w:pPr>
        <w:spacing w:before="102" w:line="256" w:lineRule="auto"/>
        <w:ind w:left="1010" w:right="578"/>
      </w:pPr>
      <w:r>
        <w:rPr>
          <w:color w:val="231F20"/>
        </w:rPr>
        <w:t>The</w:t>
      </w:r>
      <w:r>
        <w:rPr>
          <w:color w:val="231F20"/>
          <w:spacing w:val="-3"/>
        </w:rPr>
        <w:t xml:space="preserve"> </w:t>
      </w:r>
      <w:r>
        <w:rPr>
          <w:color w:val="231F20"/>
        </w:rPr>
        <w:t>column</w:t>
      </w:r>
      <w:r>
        <w:rPr>
          <w:color w:val="231F20"/>
          <w:spacing w:val="-3"/>
        </w:rPr>
        <w:t xml:space="preserve"> </w:t>
      </w:r>
      <w:r>
        <w:rPr>
          <w:color w:val="231F20"/>
        </w:rPr>
        <w:t>that</w:t>
      </w:r>
      <w:r>
        <w:rPr>
          <w:color w:val="231F20"/>
          <w:spacing w:val="-3"/>
        </w:rPr>
        <w:t xml:space="preserve"> </w:t>
      </w:r>
      <w:r>
        <w:rPr>
          <w:color w:val="231F20"/>
        </w:rPr>
        <w:t>has</w:t>
      </w:r>
      <w:r>
        <w:rPr>
          <w:color w:val="231F20"/>
          <w:spacing w:val="-3"/>
        </w:rPr>
        <w:t xml:space="preserve"> </w:t>
      </w:r>
      <w:r>
        <w:rPr>
          <w:color w:val="231F20"/>
        </w:rPr>
        <w:t>the</w:t>
      </w:r>
      <w:r>
        <w:rPr>
          <w:color w:val="231F20"/>
          <w:spacing w:val="-3"/>
        </w:rPr>
        <w:t xml:space="preserve"> </w:t>
      </w:r>
      <w:r>
        <w:rPr>
          <w:color w:val="231F20"/>
        </w:rPr>
        <w:t>largest</w:t>
      </w:r>
      <w:r>
        <w:rPr>
          <w:color w:val="231F20"/>
          <w:spacing w:val="-3"/>
        </w:rPr>
        <w:t xml:space="preserve"> </w:t>
      </w:r>
      <w:r>
        <w:rPr>
          <w:color w:val="231F20"/>
        </w:rPr>
        <w:t>sum</w:t>
      </w:r>
      <w:r>
        <w:rPr>
          <w:color w:val="231F20"/>
          <w:spacing w:val="-3"/>
        </w:rPr>
        <w:t xml:space="preserve"> </w:t>
      </w:r>
      <w:r>
        <w:rPr>
          <w:color w:val="231F20"/>
        </w:rPr>
        <w:t>indicates</w:t>
      </w:r>
      <w:r>
        <w:rPr>
          <w:color w:val="231F20"/>
          <w:spacing w:val="-3"/>
        </w:rPr>
        <w:t xml:space="preserve"> </w:t>
      </w:r>
      <w:r>
        <w:rPr>
          <w:color w:val="231F20"/>
        </w:rPr>
        <w:t>your</w:t>
      </w:r>
      <w:r>
        <w:rPr>
          <w:color w:val="231F20"/>
          <w:spacing w:val="-3"/>
        </w:rPr>
        <w:t xml:space="preserve"> </w:t>
      </w:r>
      <w:r>
        <w:rPr>
          <w:color w:val="231F20"/>
        </w:rPr>
        <w:t>naturally</w:t>
      </w:r>
      <w:r>
        <w:rPr>
          <w:color w:val="231F20"/>
          <w:spacing w:val="-3"/>
        </w:rPr>
        <w:t xml:space="preserve"> </w:t>
      </w:r>
      <w:r>
        <w:rPr>
          <w:color w:val="231F20"/>
        </w:rPr>
        <w:t>preferred</w:t>
      </w:r>
      <w:r>
        <w:rPr>
          <w:color w:val="231F20"/>
          <w:spacing w:val="-3"/>
        </w:rPr>
        <w:t xml:space="preserve"> </w:t>
      </w:r>
      <w:r>
        <w:rPr>
          <w:color w:val="231F20"/>
        </w:rPr>
        <w:t>negotiation</w:t>
      </w:r>
      <w:r>
        <w:rPr>
          <w:color w:val="231F20"/>
          <w:spacing w:val="-3"/>
        </w:rPr>
        <w:t xml:space="preserve"> </w:t>
      </w:r>
      <w:r>
        <w:rPr>
          <w:color w:val="231F20"/>
        </w:rPr>
        <w:t>style.</w:t>
      </w:r>
      <w:r>
        <w:rPr>
          <w:color w:val="231F20"/>
          <w:spacing w:val="-3"/>
        </w:rPr>
        <w:t xml:space="preserve"> </w:t>
      </w:r>
      <w:r>
        <w:rPr>
          <w:color w:val="231F20"/>
        </w:rPr>
        <w:t>The</w:t>
      </w:r>
      <w:r>
        <w:rPr>
          <w:color w:val="231F20"/>
          <w:spacing w:val="-3"/>
        </w:rPr>
        <w:t xml:space="preserve"> </w:t>
      </w:r>
      <w:r>
        <w:rPr>
          <w:color w:val="231F20"/>
        </w:rPr>
        <w:t>column</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smallest total is your least preferred style.</w:t>
      </w:r>
    </w:p>
    <w:p w14:paraId="3C90718D" w14:textId="77777777" w:rsidR="00BF7EBC" w:rsidRDefault="002C7365">
      <w:pPr>
        <w:spacing w:before="128"/>
        <w:ind w:left="1010"/>
      </w:pPr>
      <w:r>
        <w:rPr>
          <w:color w:val="231F20"/>
        </w:rPr>
        <w:t>What</w:t>
      </w:r>
      <w:r>
        <w:rPr>
          <w:color w:val="231F20"/>
          <w:spacing w:val="2"/>
        </w:rPr>
        <w:t xml:space="preserve"> </w:t>
      </w:r>
      <w:r>
        <w:rPr>
          <w:color w:val="231F20"/>
        </w:rPr>
        <w:t>are</w:t>
      </w:r>
      <w:r>
        <w:rPr>
          <w:color w:val="231F20"/>
          <w:spacing w:val="2"/>
        </w:rPr>
        <w:t xml:space="preserve"> </w:t>
      </w:r>
      <w:r>
        <w:rPr>
          <w:color w:val="231F20"/>
        </w:rPr>
        <w:t>your</w:t>
      </w:r>
      <w:r>
        <w:rPr>
          <w:color w:val="231F20"/>
          <w:spacing w:val="2"/>
        </w:rPr>
        <w:t xml:space="preserve"> </w:t>
      </w:r>
      <w:r>
        <w:rPr>
          <w:color w:val="231F20"/>
        </w:rPr>
        <w:t>negotiation</w:t>
      </w:r>
      <w:r>
        <w:rPr>
          <w:color w:val="231F20"/>
          <w:spacing w:val="2"/>
        </w:rPr>
        <w:t xml:space="preserve"> </w:t>
      </w:r>
      <w:r>
        <w:rPr>
          <w:color w:val="231F20"/>
          <w:spacing w:val="-2"/>
        </w:rPr>
        <w:t>strengths?</w:t>
      </w:r>
    </w:p>
    <w:p w14:paraId="0C60FA47" w14:textId="77777777" w:rsidR="00BF7EBC" w:rsidRDefault="00BF7EBC">
      <w:pPr>
        <w:pStyle w:val="BodyText"/>
        <w:ind w:left="0"/>
        <w:rPr>
          <w:sz w:val="20"/>
        </w:rPr>
      </w:pPr>
    </w:p>
    <w:p w14:paraId="7F6E3747" w14:textId="5FD32C24" w:rsidR="00BF7EBC" w:rsidRDefault="0044229F">
      <w:pPr>
        <w:pStyle w:val="BodyText"/>
        <w:spacing w:before="9"/>
        <w:ind w:left="0"/>
        <w:rPr>
          <w:sz w:val="16"/>
        </w:rPr>
      </w:pPr>
      <w:r>
        <w:rPr>
          <w:noProof/>
        </w:rPr>
        <mc:AlternateContent>
          <mc:Choice Requires="wps">
            <w:drawing>
              <wp:anchor distT="0" distB="0" distL="0" distR="0" simplePos="0" relativeHeight="251693056" behindDoc="1" locked="0" layoutInCell="1" allowOverlap="1" wp14:anchorId="51DFD600" wp14:editId="21FC1C37">
                <wp:simplePos x="0" y="0"/>
                <wp:positionH relativeFrom="page">
                  <wp:posOffset>806450</wp:posOffset>
                </wp:positionH>
                <wp:positionV relativeFrom="paragraph">
                  <wp:posOffset>135255</wp:posOffset>
                </wp:positionV>
                <wp:extent cx="3282950" cy="1270"/>
                <wp:effectExtent l="0" t="0" r="0" b="0"/>
                <wp:wrapTopAndBottom/>
                <wp:docPr id="109" name="Freeform: 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0" cy="1270"/>
                        </a:xfrm>
                        <a:custGeom>
                          <a:avLst/>
                          <a:gdLst>
                            <a:gd name="T0" fmla="+- 0 1270 1270"/>
                            <a:gd name="T1" fmla="*/ T0 w 5170"/>
                            <a:gd name="T2" fmla="+- 0 6440 1270"/>
                            <a:gd name="T3" fmla="*/ T2 w 5170"/>
                          </a:gdLst>
                          <a:ahLst/>
                          <a:cxnLst>
                            <a:cxn ang="0">
                              <a:pos x="T1" y="0"/>
                            </a:cxn>
                            <a:cxn ang="0">
                              <a:pos x="T3" y="0"/>
                            </a:cxn>
                          </a:cxnLst>
                          <a:rect l="0" t="0" r="r" b="b"/>
                          <a:pathLst>
                            <a:path w="5170">
                              <a:moveTo>
                                <a:pt x="0" y="0"/>
                              </a:moveTo>
                              <a:lnTo>
                                <a:pt x="517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5234F" id="Freeform: Shape 109" o:spid="_x0000_s1026" style="position:absolute;margin-left:63.5pt;margin-top:10.65pt;width:258.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" path="m,l5170,e" filled="f" strokecolor="#221e1f" strokeweight=".55pt">
                <v:path arrowok="t" o:connecttype="custom" o:connectlocs="0,0;3282950,0" o:connectangles="0,0"/>
                <w10:wrap type="topAndBottom" anchorx="page"/>
              </v:shape>
            </w:pict>
          </mc:Fallback>
        </mc:AlternateContent>
      </w:r>
    </w:p>
    <w:p w14:paraId="424B958E" w14:textId="77777777" w:rsidR="00BF7EBC" w:rsidRDefault="00BF7EBC">
      <w:pPr>
        <w:pStyle w:val="BodyText"/>
        <w:ind w:left="0"/>
        <w:rPr>
          <w:sz w:val="20"/>
        </w:rPr>
      </w:pPr>
    </w:p>
    <w:p w14:paraId="68B53EAD" w14:textId="378B3388" w:rsidR="00BF7EBC" w:rsidRDefault="0044229F">
      <w:pPr>
        <w:pStyle w:val="BodyText"/>
        <w:spacing w:before="5"/>
        <w:ind w:left="0"/>
        <w:rPr>
          <w:sz w:val="19"/>
        </w:rPr>
      </w:pPr>
      <w:r>
        <w:rPr>
          <w:noProof/>
        </w:rPr>
        <mc:AlternateContent>
          <mc:Choice Requires="wps">
            <w:drawing>
              <wp:anchor distT="0" distB="0" distL="0" distR="0" simplePos="0" relativeHeight="251699200" behindDoc="1" locked="0" layoutInCell="1" allowOverlap="1" wp14:anchorId="13219AD7" wp14:editId="54FAE0B4">
                <wp:simplePos x="0" y="0"/>
                <wp:positionH relativeFrom="page">
                  <wp:posOffset>806450</wp:posOffset>
                </wp:positionH>
                <wp:positionV relativeFrom="paragraph">
                  <wp:posOffset>154305</wp:posOffset>
                </wp:positionV>
                <wp:extent cx="3282950" cy="1270"/>
                <wp:effectExtent l="0" t="0" r="0" b="0"/>
                <wp:wrapTopAndBottom/>
                <wp:docPr id="108" name="Freeform: 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0" cy="1270"/>
                        </a:xfrm>
                        <a:custGeom>
                          <a:avLst/>
                          <a:gdLst>
                            <a:gd name="T0" fmla="+- 0 1270 1270"/>
                            <a:gd name="T1" fmla="*/ T0 w 5170"/>
                            <a:gd name="T2" fmla="+- 0 6440 1270"/>
                            <a:gd name="T3" fmla="*/ T2 w 5170"/>
                          </a:gdLst>
                          <a:ahLst/>
                          <a:cxnLst>
                            <a:cxn ang="0">
                              <a:pos x="T1" y="0"/>
                            </a:cxn>
                            <a:cxn ang="0">
                              <a:pos x="T3" y="0"/>
                            </a:cxn>
                          </a:cxnLst>
                          <a:rect l="0" t="0" r="r" b="b"/>
                          <a:pathLst>
                            <a:path w="5170">
                              <a:moveTo>
                                <a:pt x="0" y="0"/>
                              </a:moveTo>
                              <a:lnTo>
                                <a:pt x="517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0DC82" id="Freeform: Shape 108" o:spid="_x0000_s1026" style="position:absolute;margin-left:63.5pt;margin-top:12.15pt;width:258.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" path="m,l5170,e" filled="f" strokecolor="#221e1f" strokeweight=".55pt">
                <v:path arrowok="t" o:connecttype="custom" o:connectlocs="0,0;3282950,0" o:connectangles="0,0"/>
                <w10:wrap type="topAndBottom" anchorx="page"/>
              </v:shape>
            </w:pict>
          </mc:Fallback>
        </mc:AlternateContent>
      </w:r>
    </w:p>
    <w:p w14:paraId="0C3267BD" w14:textId="77777777" w:rsidR="00BF7EBC" w:rsidRDefault="00BF7EBC">
      <w:pPr>
        <w:pStyle w:val="BodyText"/>
        <w:ind w:left="0"/>
        <w:rPr>
          <w:sz w:val="20"/>
        </w:rPr>
      </w:pPr>
    </w:p>
    <w:p w14:paraId="04C27EED" w14:textId="19F6FCAA" w:rsidR="00BF7EBC" w:rsidRDefault="0044229F">
      <w:pPr>
        <w:pStyle w:val="BodyText"/>
        <w:spacing w:before="5"/>
        <w:ind w:left="0"/>
        <w:rPr>
          <w:sz w:val="19"/>
        </w:rPr>
      </w:pPr>
      <w:r>
        <w:rPr>
          <w:noProof/>
        </w:rPr>
        <mc:AlternateContent>
          <mc:Choice Requires="wps">
            <w:drawing>
              <wp:anchor distT="0" distB="0" distL="0" distR="0" simplePos="0" relativeHeight="251705344" behindDoc="1" locked="0" layoutInCell="1" allowOverlap="1" wp14:anchorId="0B3DDF9C" wp14:editId="1F04E5F7">
                <wp:simplePos x="0" y="0"/>
                <wp:positionH relativeFrom="page">
                  <wp:posOffset>806450</wp:posOffset>
                </wp:positionH>
                <wp:positionV relativeFrom="paragraph">
                  <wp:posOffset>154305</wp:posOffset>
                </wp:positionV>
                <wp:extent cx="3282950" cy="1270"/>
                <wp:effectExtent l="0" t="0" r="0" b="0"/>
                <wp:wrapTopAndBottom/>
                <wp:docPr id="107" name="Freeform: 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0" cy="1270"/>
                        </a:xfrm>
                        <a:custGeom>
                          <a:avLst/>
                          <a:gdLst>
                            <a:gd name="T0" fmla="+- 0 1270 1270"/>
                            <a:gd name="T1" fmla="*/ T0 w 5170"/>
                            <a:gd name="T2" fmla="+- 0 6440 1270"/>
                            <a:gd name="T3" fmla="*/ T2 w 5170"/>
                          </a:gdLst>
                          <a:ahLst/>
                          <a:cxnLst>
                            <a:cxn ang="0">
                              <a:pos x="T1" y="0"/>
                            </a:cxn>
                            <a:cxn ang="0">
                              <a:pos x="T3" y="0"/>
                            </a:cxn>
                          </a:cxnLst>
                          <a:rect l="0" t="0" r="r" b="b"/>
                          <a:pathLst>
                            <a:path w="5170">
                              <a:moveTo>
                                <a:pt x="0" y="0"/>
                              </a:moveTo>
                              <a:lnTo>
                                <a:pt x="517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888E" id="Freeform: Shape 107" o:spid="_x0000_s1026" style="position:absolute;margin-left:63.5pt;margin-top:12.15pt;width:258.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" path="m,l5170,e" filled="f" strokecolor="#221e1f" strokeweight=".55pt">
                <v:path arrowok="t" o:connecttype="custom" o:connectlocs="0,0;3282950,0" o:connectangles="0,0"/>
                <w10:wrap type="topAndBottom" anchorx="page"/>
              </v:shape>
            </w:pict>
          </mc:Fallback>
        </mc:AlternateContent>
      </w:r>
    </w:p>
    <w:p w14:paraId="348C0597" w14:textId="77777777" w:rsidR="00BF7EBC" w:rsidRDefault="002C7365">
      <w:pPr>
        <w:spacing w:before="176"/>
        <w:ind w:left="1010"/>
      </w:pPr>
      <w:r>
        <w:rPr>
          <w:color w:val="231F20"/>
        </w:rPr>
        <w:t>What</w:t>
      </w:r>
      <w:r>
        <w:rPr>
          <w:color w:val="231F20"/>
          <w:spacing w:val="2"/>
        </w:rPr>
        <w:t xml:space="preserve"> </w:t>
      </w:r>
      <w:r>
        <w:rPr>
          <w:color w:val="231F20"/>
        </w:rPr>
        <w:t>are</w:t>
      </w:r>
      <w:r>
        <w:rPr>
          <w:color w:val="231F20"/>
          <w:spacing w:val="2"/>
        </w:rPr>
        <w:t xml:space="preserve"> </w:t>
      </w:r>
      <w:r>
        <w:rPr>
          <w:color w:val="231F20"/>
        </w:rPr>
        <w:t>your</w:t>
      </w:r>
      <w:r>
        <w:rPr>
          <w:color w:val="231F20"/>
          <w:spacing w:val="2"/>
        </w:rPr>
        <w:t xml:space="preserve"> </w:t>
      </w:r>
      <w:r>
        <w:rPr>
          <w:color w:val="231F20"/>
        </w:rPr>
        <w:t>negotiation</w:t>
      </w:r>
      <w:r>
        <w:rPr>
          <w:color w:val="231F20"/>
          <w:spacing w:val="2"/>
        </w:rPr>
        <w:t xml:space="preserve"> </w:t>
      </w:r>
      <w:r>
        <w:rPr>
          <w:color w:val="231F20"/>
          <w:spacing w:val="-2"/>
        </w:rPr>
        <w:t>weaknesses?</w:t>
      </w:r>
    </w:p>
    <w:p w14:paraId="7ABF543C" w14:textId="77777777" w:rsidR="00BF7EBC" w:rsidRDefault="00BF7EBC">
      <w:pPr>
        <w:pStyle w:val="BodyText"/>
        <w:ind w:left="0"/>
        <w:rPr>
          <w:sz w:val="20"/>
        </w:rPr>
      </w:pPr>
    </w:p>
    <w:p w14:paraId="190F6E98" w14:textId="465A1E74" w:rsidR="00BF7EBC" w:rsidRDefault="0044229F">
      <w:pPr>
        <w:pStyle w:val="BodyText"/>
        <w:spacing w:before="9"/>
        <w:ind w:left="0"/>
        <w:rPr>
          <w:sz w:val="16"/>
        </w:rPr>
      </w:pPr>
      <w:r>
        <w:rPr>
          <w:noProof/>
        </w:rPr>
        <mc:AlternateContent>
          <mc:Choice Requires="wps">
            <w:drawing>
              <wp:anchor distT="0" distB="0" distL="0" distR="0" simplePos="0" relativeHeight="251711488" behindDoc="1" locked="0" layoutInCell="1" allowOverlap="1" wp14:anchorId="5FB80B4F" wp14:editId="0A1442FA">
                <wp:simplePos x="0" y="0"/>
                <wp:positionH relativeFrom="page">
                  <wp:posOffset>806450</wp:posOffset>
                </wp:positionH>
                <wp:positionV relativeFrom="paragraph">
                  <wp:posOffset>135255</wp:posOffset>
                </wp:positionV>
                <wp:extent cx="3282950" cy="1270"/>
                <wp:effectExtent l="0" t="0" r="0" b="0"/>
                <wp:wrapTopAndBottom/>
                <wp:docPr id="106"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0" cy="1270"/>
                        </a:xfrm>
                        <a:custGeom>
                          <a:avLst/>
                          <a:gdLst>
                            <a:gd name="T0" fmla="+- 0 1270 1270"/>
                            <a:gd name="T1" fmla="*/ T0 w 5170"/>
                            <a:gd name="T2" fmla="+- 0 6440 1270"/>
                            <a:gd name="T3" fmla="*/ T2 w 5170"/>
                          </a:gdLst>
                          <a:ahLst/>
                          <a:cxnLst>
                            <a:cxn ang="0">
                              <a:pos x="T1" y="0"/>
                            </a:cxn>
                            <a:cxn ang="0">
                              <a:pos x="T3" y="0"/>
                            </a:cxn>
                          </a:cxnLst>
                          <a:rect l="0" t="0" r="r" b="b"/>
                          <a:pathLst>
                            <a:path w="5170">
                              <a:moveTo>
                                <a:pt x="0" y="0"/>
                              </a:moveTo>
                              <a:lnTo>
                                <a:pt x="517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C1043" id="Freeform: Shape 106" o:spid="_x0000_s1026" style="position:absolute;margin-left:63.5pt;margin-top:10.65pt;width:258.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" path="m,l5170,e" filled="f" strokecolor="#221e1f" strokeweight=".55pt">
                <v:path arrowok="t" o:connecttype="custom" o:connectlocs="0,0;3282950,0" o:connectangles="0,0"/>
                <w10:wrap type="topAndBottom" anchorx="page"/>
              </v:shape>
            </w:pict>
          </mc:Fallback>
        </mc:AlternateContent>
      </w:r>
    </w:p>
    <w:p w14:paraId="00128D2C" w14:textId="77777777" w:rsidR="00BF7EBC" w:rsidRDefault="00BF7EBC">
      <w:pPr>
        <w:pStyle w:val="BodyText"/>
        <w:ind w:left="0"/>
        <w:rPr>
          <w:sz w:val="20"/>
        </w:rPr>
      </w:pPr>
    </w:p>
    <w:p w14:paraId="62BE7D31" w14:textId="5E2C8B67" w:rsidR="00BF7EBC" w:rsidRDefault="0044229F">
      <w:pPr>
        <w:pStyle w:val="BodyText"/>
        <w:spacing w:before="5"/>
        <w:ind w:left="0"/>
        <w:rPr>
          <w:sz w:val="19"/>
        </w:rPr>
      </w:pPr>
      <w:r>
        <w:rPr>
          <w:noProof/>
        </w:rPr>
        <mc:AlternateContent>
          <mc:Choice Requires="wps">
            <w:drawing>
              <wp:anchor distT="0" distB="0" distL="0" distR="0" simplePos="0" relativeHeight="251717632" behindDoc="1" locked="0" layoutInCell="1" allowOverlap="1" wp14:anchorId="3296B2E9" wp14:editId="49730FA8">
                <wp:simplePos x="0" y="0"/>
                <wp:positionH relativeFrom="page">
                  <wp:posOffset>806450</wp:posOffset>
                </wp:positionH>
                <wp:positionV relativeFrom="paragraph">
                  <wp:posOffset>154305</wp:posOffset>
                </wp:positionV>
                <wp:extent cx="3282950" cy="1270"/>
                <wp:effectExtent l="0" t="0" r="0" b="0"/>
                <wp:wrapTopAndBottom/>
                <wp:docPr id="105" name="Freeform: 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0" cy="1270"/>
                        </a:xfrm>
                        <a:custGeom>
                          <a:avLst/>
                          <a:gdLst>
                            <a:gd name="T0" fmla="+- 0 1270 1270"/>
                            <a:gd name="T1" fmla="*/ T0 w 5170"/>
                            <a:gd name="T2" fmla="+- 0 6440 1270"/>
                            <a:gd name="T3" fmla="*/ T2 w 5170"/>
                          </a:gdLst>
                          <a:ahLst/>
                          <a:cxnLst>
                            <a:cxn ang="0">
                              <a:pos x="T1" y="0"/>
                            </a:cxn>
                            <a:cxn ang="0">
                              <a:pos x="T3" y="0"/>
                            </a:cxn>
                          </a:cxnLst>
                          <a:rect l="0" t="0" r="r" b="b"/>
                          <a:pathLst>
                            <a:path w="5170">
                              <a:moveTo>
                                <a:pt x="0" y="0"/>
                              </a:moveTo>
                              <a:lnTo>
                                <a:pt x="517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43D9" id="Freeform: Shape 105" o:spid="_x0000_s1026" style="position:absolute;margin-left:63.5pt;margin-top:12.15pt;width:258.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" path="m,l5170,e" filled="f" strokecolor="#221e1f" strokeweight=".55pt">
                <v:path arrowok="t" o:connecttype="custom" o:connectlocs="0,0;3282950,0" o:connectangles="0,0"/>
                <w10:wrap type="topAndBottom" anchorx="page"/>
              </v:shape>
            </w:pict>
          </mc:Fallback>
        </mc:AlternateContent>
      </w:r>
    </w:p>
    <w:p w14:paraId="40D5A116" w14:textId="77777777" w:rsidR="00BF7EBC" w:rsidRDefault="00BF7EBC">
      <w:pPr>
        <w:rPr>
          <w:sz w:val="19"/>
        </w:rPr>
        <w:sectPr w:rsidR="00BF7EBC">
          <w:pgSz w:w="12240" w:h="15840"/>
          <w:pgMar w:top="600" w:right="80" w:bottom="620" w:left="260" w:header="0" w:footer="426" w:gutter="0"/>
          <w:cols w:space="720"/>
        </w:sectPr>
      </w:pPr>
    </w:p>
    <w:p w14:paraId="5E9199C3" w14:textId="77777777" w:rsidR="00BF7EBC" w:rsidRDefault="002C7365">
      <w:pPr>
        <w:pStyle w:val="Heading2"/>
        <w:ind w:left="3056"/>
        <w:jc w:val="left"/>
      </w:pPr>
      <w:bookmarkStart w:id="70" w:name="_Toc129946854"/>
      <w:r>
        <w:rPr>
          <w:color w:val="231F20"/>
          <w:w w:val="95"/>
        </w:rPr>
        <w:lastRenderedPageBreak/>
        <w:t>Appendix</w:t>
      </w:r>
      <w:r>
        <w:rPr>
          <w:color w:val="231F20"/>
          <w:spacing w:val="-9"/>
          <w:w w:val="95"/>
        </w:rPr>
        <w:t xml:space="preserve"> </w:t>
      </w:r>
      <w:r>
        <w:rPr>
          <w:color w:val="231F20"/>
          <w:w w:val="95"/>
        </w:rPr>
        <w:t>2:</w:t>
      </w:r>
      <w:r>
        <w:rPr>
          <w:color w:val="231F20"/>
          <w:spacing w:val="-9"/>
          <w:w w:val="95"/>
        </w:rPr>
        <w:t xml:space="preserve"> </w:t>
      </w:r>
      <w:r>
        <w:rPr>
          <w:color w:val="231F20"/>
          <w:w w:val="95"/>
        </w:rPr>
        <w:t>SAMPLE</w:t>
      </w:r>
      <w:r>
        <w:rPr>
          <w:color w:val="231F20"/>
          <w:spacing w:val="-8"/>
          <w:w w:val="95"/>
        </w:rPr>
        <w:t xml:space="preserve"> </w:t>
      </w:r>
      <w:r>
        <w:rPr>
          <w:color w:val="231F20"/>
          <w:spacing w:val="-2"/>
          <w:w w:val="95"/>
        </w:rPr>
        <w:t>BYLAWS</w:t>
      </w:r>
      <w:bookmarkEnd w:id="70"/>
    </w:p>
    <w:p w14:paraId="12C4C6B4" w14:textId="77777777" w:rsidR="00BF7EBC" w:rsidRDefault="002C7365">
      <w:pPr>
        <w:pStyle w:val="BodyText"/>
        <w:tabs>
          <w:tab w:val="left" w:pos="6291"/>
        </w:tabs>
        <w:spacing w:before="198" w:line="470" w:lineRule="atLeast"/>
        <w:ind w:right="4725"/>
      </w:pPr>
      <w:r>
        <w:rPr>
          <w:color w:val="231F20"/>
        </w:rPr>
        <w:t xml:space="preserve">BYLAWS OF </w:t>
      </w:r>
      <w:r>
        <w:rPr>
          <w:color w:val="231F20"/>
          <w:u w:val="single" w:color="221E1F"/>
        </w:rPr>
        <w:tab/>
      </w:r>
      <w:r>
        <w:rPr>
          <w:color w:val="231F20"/>
          <w:spacing w:val="-15"/>
        </w:rPr>
        <w:t xml:space="preserve"> </w:t>
      </w:r>
      <w:r>
        <w:rPr>
          <w:color w:val="231F20"/>
          <w:spacing w:val="-2"/>
        </w:rPr>
        <w:t xml:space="preserve">BOARD </w:t>
      </w:r>
      <w:r>
        <w:rPr>
          <w:color w:val="231F20"/>
        </w:rPr>
        <w:t>ARTICLE I–NAME, PURPOSE</w:t>
      </w:r>
    </w:p>
    <w:p w14:paraId="22079A58" w14:textId="77777777" w:rsidR="00BF7EBC" w:rsidRDefault="002C7365">
      <w:pPr>
        <w:pStyle w:val="BodyText"/>
        <w:tabs>
          <w:tab w:val="left" w:pos="9137"/>
        </w:tabs>
        <w:spacing w:before="106"/>
      </w:pPr>
      <w:r>
        <w:rPr>
          <w:color w:val="231F20"/>
        </w:rPr>
        <w:t>Section</w:t>
      </w:r>
      <w:r>
        <w:rPr>
          <w:color w:val="231F20"/>
          <w:spacing w:val="-5"/>
        </w:rPr>
        <w:t xml:space="preserve"> </w:t>
      </w:r>
      <w:r>
        <w:rPr>
          <w:color w:val="231F20"/>
        </w:rPr>
        <w:t>1:</w:t>
      </w:r>
      <w:r>
        <w:rPr>
          <w:color w:val="231F20"/>
          <w:spacing w:val="-5"/>
        </w:rPr>
        <w:t xml:space="preserve"> </w:t>
      </w:r>
      <w:r>
        <w:rPr>
          <w:color w:val="231F20"/>
        </w:rPr>
        <w:t>The</w:t>
      </w:r>
      <w:r>
        <w:rPr>
          <w:color w:val="231F20"/>
          <w:spacing w:val="-5"/>
        </w:rPr>
        <w:t xml:space="preserve"> </w:t>
      </w:r>
      <w:r>
        <w:rPr>
          <w:color w:val="231F20"/>
        </w:rPr>
        <w:t>name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municipal/county</w:t>
      </w:r>
      <w:r>
        <w:rPr>
          <w:color w:val="231F20"/>
          <w:spacing w:val="-5"/>
        </w:rPr>
        <w:t xml:space="preserve"> </w:t>
      </w:r>
      <w:r>
        <w:rPr>
          <w:color w:val="231F20"/>
        </w:rPr>
        <w:t>board</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u w:val="single" w:color="221E1F"/>
        </w:rPr>
        <w:tab/>
      </w:r>
      <w:r>
        <w:rPr>
          <w:color w:val="231F20"/>
          <w:spacing w:val="-10"/>
        </w:rPr>
        <w:t>.</w:t>
      </w:r>
    </w:p>
    <w:p w14:paraId="18B8E93A" w14:textId="77777777" w:rsidR="00BF7EBC" w:rsidRDefault="002C7365">
      <w:pPr>
        <w:pStyle w:val="BodyText"/>
        <w:tabs>
          <w:tab w:val="left" w:pos="5274"/>
          <w:tab w:val="left" w:pos="7517"/>
        </w:tabs>
        <w:spacing w:before="108" w:line="256" w:lineRule="auto"/>
        <w:ind w:right="1502"/>
      </w:pPr>
      <w:r>
        <w:rPr>
          <w:color w:val="231F20"/>
        </w:rPr>
        <w:t xml:space="preserve">Section 2: The </w:t>
      </w:r>
      <w:r>
        <w:rPr>
          <w:color w:val="231F20"/>
          <w:u w:val="single" w:color="221E1F"/>
        </w:rPr>
        <w:tab/>
      </w:r>
      <w:r>
        <w:rPr>
          <w:color w:val="231F20"/>
          <w:spacing w:val="-8"/>
        </w:rPr>
        <w:t xml:space="preserve"> </w:t>
      </w:r>
      <w:r>
        <w:rPr>
          <w:color w:val="231F20"/>
        </w:rPr>
        <w:t>is</w:t>
      </w:r>
      <w:r>
        <w:rPr>
          <w:color w:val="231F20"/>
          <w:spacing w:val="-8"/>
        </w:rPr>
        <w:t xml:space="preserve"> </w:t>
      </w:r>
      <w:r>
        <w:rPr>
          <w:color w:val="231F20"/>
        </w:rPr>
        <w:t>organized</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purpose</w:t>
      </w:r>
      <w:r>
        <w:rPr>
          <w:color w:val="231F20"/>
          <w:spacing w:val="-8"/>
        </w:rPr>
        <w:t xml:space="preserve"> </w:t>
      </w:r>
      <w:r>
        <w:rPr>
          <w:color w:val="231F20"/>
        </w:rPr>
        <w:t>of</w:t>
      </w:r>
      <w:r>
        <w:rPr>
          <w:color w:val="231F20"/>
          <w:spacing w:val="-8"/>
        </w:rPr>
        <w:t xml:space="preserve"> </w:t>
      </w:r>
      <w:r>
        <w:rPr>
          <w:color w:val="231F20"/>
        </w:rPr>
        <w:t>[insert</w:t>
      </w:r>
      <w:r>
        <w:rPr>
          <w:color w:val="231F20"/>
          <w:spacing w:val="-8"/>
        </w:rPr>
        <w:t xml:space="preserve"> </w:t>
      </w:r>
      <w:r>
        <w:rPr>
          <w:color w:val="231F20"/>
        </w:rPr>
        <w:t>language</w:t>
      </w:r>
      <w:r>
        <w:rPr>
          <w:color w:val="231F20"/>
          <w:spacing w:val="-8"/>
        </w:rPr>
        <w:t xml:space="preserve"> </w:t>
      </w:r>
      <w:r>
        <w:rPr>
          <w:color w:val="231F20"/>
        </w:rPr>
        <w:t>used</w:t>
      </w:r>
      <w:r>
        <w:rPr>
          <w:color w:val="231F20"/>
          <w:spacing w:val="-8"/>
        </w:rPr>
        <w:t xml:space="preserve"> </w:t>
      </w:r>
      <w:r>
        <w:rPr>
          <w:color w:val="231F20"/>
        </w:rPr>
        <w:t>in enabling resolution], more specifically to</w:t>
      </w:r>
      <w:r>
        <w:rPr>
          <w:color w:val="231F20"/>
          <w:u w:val="single" w:color="221E1F"/>
        </w:rPr>
        <w:tab/>
      </w:r>
      <w:r>
        <w:rPr>
          <w:color w:val="231F20"/>
          <w:u w:val="single" w:color="221E1F"/>
        </w:rPr>
        <w:tab/>
      </w:r>
      <w:r>
        <w:rPr>
          <w:color w:val="231F20"/>
          <w:spacing w:val="-10"/>
        </w:rPr>
        <w:t>.</w:t>
      </w:r>
    </w:p>
    <w:p w14:paraId="08D825F3" w14:textId="77777777" w:rsidR="00BF7EBC" w:rsidRDefault="002C7365">
      <w:pPr>
        <w:pStyle w:val="BodyText"/>
        <w:spacing w:before="178"/>
      </w:pPr>
      <w:r>
        <w:rPr>
          <w:color w:val="231F20"/>
          <w:w w:val="95"/>
        </w:rPr>
        <w:t>ARTICLE</w:t>
      </w:r>
      <w:r>
        <w:rPr>
          <w:color w:val="231F20"/>
          <w:spacing w:val="22"/>
        </w:rPr>
        <w:t xml:space="preserve"> </w:t>
      </w:r>
      <w:r>
        <w:rPr>
          <w:color w:val="231F20"/>
          <w:spacing w:val="-2"/>
        </w:rPr>
        <w:t>II–MEMBERSHIP</w:t>
      </w:r>
    </w:p>
    <w:p w14:paraId="67348084" w14:textId="77777777" w:rsidR="00BF7EBC" w:rsidRDefault="002C7365">
      <w:pPr>
        <w:pStyle w:val="BodyText"/>
        <w:tabs>
          <w:tab w:val="left" w:pos="9266"/>
        </w:tabs>
        <w:spacing w:before="108"/>
      </w:pPr>
      <w:r>
        <w:rPr>
          <w:color w:val="231F20"/>
        </w:rPr>
        <w:t>Section</w:t>
      </w:r>
      <w:r>
        <w:rPr>
          <w:color w:val="231F20"/>
          <w:spacing w:val="-2"/>
        </w:rPr>
        <w:t xml:space="preserve"> </w:t>
      </w:r>
      <w:r>
        <w:rPr>
          <w:color w:val="231F20"/>
        </w:rPr>
        <w:t>1:</w:t>
      </w:r>
      <w:r>
        <w:rPr>
          <w:color w:val="231F20"/>
          <w:spacing w:val="-2"/>
        </w:rPr>
        <w:t xml:space="preserve"> </w:t>
      </w:r>
      <w:r>
        <w:rPr>
          <w:color w:val="231F20"/>
        </w:rPr>
        <w:t>Membership</w:t>
      </w:r>
      <w:r>
        <w:rPr>
          <w:color w:val="231F20"/>
          <w:spacing w:val="-2"/>
        </w:rPr>
        <w:t xml:space="preserve"> </w:t>
      </w:r>
      <w:r>
        <w:rPr>
          <w:color w:val="231F20"/>
        </w:rPr>
        <w:t>shall</w:t>
      </w:r>
      <w:r>
        <w:rPr>
          <w:color w:val="231F20"/>
          <w:spacing w:val="-2"/>
        </w:rPr>
        <w:t xml:space="preserve"> </w:t>
      </w:r>
      <w:r>
        <w:rPr>
          <w:color w:val="231F20"/>
        </w:rPr>
        <w:t>consist</w:t>
      </w:r>
      <w:r>
        <w:rPr>
          <w:color w:val="231F20"/>
          <w:spacing w:val="-2"/>
        </w:rPr>
        <w:t xml:space="preserve"> </w:t>
      </w:r>
      <w:r>
        <w:rPr>
          <w:color w:val="231F20"/>
        </w:rPr>
        <w:t>only</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members</w:t>
      </w:r>
      <w:r>
        <w:rPr>
          <w:color w:val="231F20"/>
          <w:spacing w:val="-2"/>
        </w:rPr>
        <w:t xml:space="preserve"> </w:t>
      </w:r>
      <w:r>
        <w:rPr>
          <w:color w:val="231F20"/>
        </w:rPr>
        <w:t>appointed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Mayor</w:t>
      </w:r>
      <w:r>
        <w:rPr>
          <w:color w:val="231F20"/>
          <w:spacing w:val="-2"/>
        </w:rPr>
        <w:t xml:space="preserve"> </w:t>
      </w:r>
      <w:r>
        <w:rPr>
          <w:color w:val="231F20"/>
        </w:rPr>
        <w:t>of</w:t>
      </w:r>
      <w:r>
        <w:rPr>
          <w:color w:val="231F20"/>
          <w:spacing w:val="-2"/>
        </w:rPr>
        <w:t xml:space="preserve"> </w:t>
      </w:r>
      <w:r>
        <w:rPr>
          <w:color w:val="231F20"/>
          <w:u w:val="single" w:color="221E1F"/>
        </w:rPr>
        <w:tab/>
      </w:r>
      <w:r>
        <w:rPr>
          <w:color w:val="231F20"/>
        </w:rPr>
        <w:t xml:space="preserve"> </w:t>
      </w:r>
      <w:r>
        <w:rPr>
          <w:color w:val="231F20"/>
          <w:spacing w:val="-5"/>
        </w:rPr>
        <w:t xml:space="preserve">City/Town </w:t>
      </w:r>
      <w:r>
        <w:rPr>
          <w:color w:val="231F20"/>
        </w:rPr>
        <w:t>or</w:t>
      </w:r>
    </w:p>
    <w:p w14:paraId="64332C5B" w14:textId="77777777" w:rsidR="00BF7EBC" w:rsidRDefault="002C7365">
      <w:pPr>
        <w:pStyle w:val="BodyText"/>
        <w:tabs>
          <w:tab w:val="left" w:pos="1179"/>
        </w:tabs>
        <w:spacing w:before="18"/>
      </w:pPr>
      <w:r>
        <w:rPr>
          <w:color w:val="231F20"/>
          <w:u w:val="single" w:color="221E1F"/>
        </w:rPr>
        <w:tab/>
      </w:r>
      <w:r>
        <w:rPr>
          <w:color w:val="231F20"/>
        </w:rPr>
        <w:t>County</w:t>
      </w:r>
      <w:r>
        <w:rPr>
          <w:color w:val="231F20"/>
          <w:spacing w:val="20"/>
        </w:rPr>
        <w:t xml:space="preserve"> </w:t>
      </w:r>
      <w:r>
        <w:rPr>
          <w:color w:val="231F20"/>
          <w:spacing w:val="-2"/>
        </w:rPr>
        <w:t>Commissioners.</w:t>
      </w:r>
    </w:p>
    <w:p w14:paraId="1A398830" w14:textId="77777777" w:rsidR="00BF7EBC" w:rsidRDefault="002C7365">
      <w:pPr>
        <w:pStyle w:val="BodyText"/>
        <w:spacing w:before="198"/>
      </w:pPr>
      <w:r>
        <w:rPr>
          <w:color w:val="231F20"/>
          <w:w w:val="95"/>
        </w:rPr>
        <w:t>ARTICLE</w:t>
      </w:r>
      <w:r>
        <w:rPr>
          <w:color w:val="231F20"/>
          <w:spacing w:val="22"/>
        </w:rPr>
        <w:t xml:space="preserve"> </w:t>
      </w:r>
      <w:r>
        <w:rPr>
          <w:color w:val="231F20"/>
          <w:spacing w:val="-2"/>
        </w:rPr>
        <w:t>III–MEETINGS</w:t>
      </w:r>
    </w:p>
    <w:p w14:paraId="2C2A46D8" w14:textId="77777777" w:rsidR="00BF7EBC" w:rsidRDefault="002C7365">
      <w:pPr>
        <w:pStyle w:val="BodyText"/>
        <w:tabs>
          <w:tab w:val="left" w:pos="4318"/>
        </w:tabs>
        <w:spacing w:before="108" w:line="256" w:lineRule="auto"/>
        <w:ind w:right="1502"/>
      </w:pPr>
      <w:r>
        <w:rPr>
          <w:color w:val="231F20"/>
        </w:rPr>
        <w:t>Section</w:t>
      </w:r>
      <w:r>
        <w:rPr>
          <w:color w:val="231F20"/>
          <w:spacing w:val="-13"/>
        </w:rPr>
        <w:t xml:space="preserve"> </w:t>
      </w:r>
      <w:r>
        <w:rPr>
          <w:color w:val="231F20"/>
        </w:rPr>
        <w:t>1:</w:t>
      </w:r>
      <w:r>
        <w:rPr>
          <w:color w:val="231F20"/>
          <w:spacing w:val="-10"/>
        </w:rPr>
        <w:t xml:space="preserve"> </w:t>
      </w:r>
      <w:r>
        <w:rPr>
          <w:color w:val="231F20"/>
        </w:rPr>
        <w:t>Meetings.</w:t>
      </w:r>
      <w:r>
        <w:rPr>
          <w:color w:val="231F20"/>
          <w:spacing w:val="-10"/>
        </w:rPr>
        <w:t xml:space="preserve"> </w:t>
      </w:r>
      <w:r>
        <w:rPr>
          <w:color w:val="231F20"/>
        </w:rPr>
        <w:t>The</w:t>
      </w:r>
      <w:r>
        <w:rPr>
          <w:color w:val="231F20"/>
          <w:spacing w:val="-10"/>
        </w:rPr>
        <w:t xml:space="preserve"> </w:t>
      </w:r>
      <w:r>
        <w:rPr>
          <w:color w:val="231F20"/>
        </w:rPr>
        <w:t>[monthly/quarterly/etc.]</w:t>
      </w:r>
      <w:r>
        <w:rPr>
          <w:color w:val="231F20"/>
          <w:spacing w:val="-10"/>
        </w:rPr>
        <w:t xml:space="preserve"> </w:t>
      </w:r>
      <w:r>
        <w:rPr>
          <w:color w:val="231F20"/>
        </w:rPr>
        <w:t>meetings</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held</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second</w:t>
      </w:r>
      <w:r>
        <w:rPr>
          <w:color w:val="231F20"/>
          <w:spacing w:val="-15"/>
        </w:rPr>
        <w:t xml:space="preserve"> </w:t>
      </w:r>
      <w:r>
        <w:rPr>
          <w:color w:val="231F20"/>
        </w:rPr>
        <w:t>Tuesday,</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 xml:space="preserve">second month of each quarter at the </w:t>
      </w:r>
      <w:r>
        <w:rPr>
          <w:color w:val="231F20"/>
          <w:u w:val="single" w:color="221E1F"/>
        </w:rPr>
        <w:tab/>
      </w:r>
      <w:r>
        <w:rPr>
          <w:color w:val="231F20"/>
        </w:rPr>
        <w:t xml:space="preserve"> meeting room starting at 6:00 p.m.</w:t>
      </w:r>
    </w:p>
    <w:p w14:paraId="6CECA927" w14:textId="77777777" w:rsidR="00BF7EBC" w:rsidRDefault="002C7365">
      <w:pPr>
        <w:pStyle w:val="BodyText"/>
        <w:spacing w:before="88" w:line="256" w:lineRule="auto"/>
        <w:ind w:right="1222"/>
      </w:pPr>
      <w:r>
        <w:rPr>
          <w:color w:val="231F20"/>
        </w:rPr>
        <w:t>Section</w:t>
      </w:r>
      <w:r>
        <w:rPr>
          <w:color w:val="231F20"/>
          <w:spacing w:val="-4"/>
        </w:rPr>
        <w:t xml:space="preserve"> </w:t>
      </w:r>
      <w:r>
        <w:rPr>
          <w:color w:val="231F20"/>
        </w:rPr>
        <w:t>2:</w:t>
      </w:r>
      <w:r>
        <w:rPr>
          <w:color w:val="231F20"/>
          <w:spacing w:val="-4"/>
        </w:rPr>
        <w:t xml:space="preserve"> </w:t>
      </w:r>
      <w:r>
        <w:rPr>
          <w:color w:val="231F20"/>
        </w:rPr>
        <w:t>Special</w:t>
      </w:r>
      <w:r>
        <w:rPr>
          <w:color w:val="231F20"/>
          <w:spacing w:val="-4"/>
        </w:rPr>
        <w:t xml:space="preserve"> </w:t>
      </w:r>
      <w:r>
        <w:rPr>
          <w:color w:val="231F20"/>
        </w:rPr>
        <w:t>Meetings.</w:t>
      </w:r>
      <w:r>
        <w:rPr>
          <w:color w:val="231F20"/>
          <w:spacing w:val="-4"/>
        </w:rPr>
        <w:t xml:space="preserve"> </w:t>
      </w:r>
      <w:r>
        <w:rPr>
          <w:color w:val="231F20"/>
        </w:rPr>
        <w:t>Special</w:t>
      </w:r>
      <w:r>
        <w:rPr>
          <w:color w:val="231F20"/>
          <w:spacing w:val="-4"/>
        </w:rPr>
        <w:t xml:space="preserve"> </w:t>
      </w:r>
      <w:r>
        <w:rPr>
          <w:color w:val="231F20"/>
        </w:rPr>
        <w:t>meetings</w:t>
      </w:r>
      <w:r>
        <w:rPr>
          <w:color w:val="231F20"/>
          <w:spacing w:val="-4"/>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called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[Chair/Chair</w:t>
      </w:r>
      <w:r>
        <w:rPr>
          <w:color w:val="231F20"/>
          <w:spacing w:val="-4"/>
        </w:rPr>
        <w:t xml:space="preserve"> </w:t>
      </w:r>
      <w:r>
        <w:rPr>
          <w:color w:val="231F20"/>
        </w:rPr>
        <w:t>and</w:t>
      </w:r>
      <w:r>
        <w:rPr>
          <w:color w:val="231F20"/>
          <w:spacing w:val="-4"/>
        </w:rPr>
        <w:t xml:space="preserve"> </w:t>
      </w:r>
      <w:r>
        <w:rPr>
          <w:color w:val="231F20"/>
        </w:rPr>
        <w:t>one</w:t>
      </w:r>
      <w:r>
        <w:rPr>
          <w:color w:val="231F20"/>
          <w:spacing w:val="-4"/>
        </w:rPr>
        <w:t xml:space="preserve"> </w:t>
      </w:r>
      <w:r>
        <w:rPr>
          <w:color w:val="231F20"/>
        </w:rPr>
        <w:t>Board</w:t>
      </w:r>
      <w:r>
        <w:rPr>
          <w:color w:val="231F20"/>
          <w:spacing w:val="-4"/>
        </w:rPr>
        <w:t xml:space="preserve"> </w:t>
      </w:r>
      <w:r>
        <w:rPr>
          <w:color w:val="231F20"/>
        </w:rPr>
        <w:t>Member/ Executive Committee/??].</w:t>
      </w:r>
    </w:p>
    <w:p w14:paraId="4E223175" w14:textId="77777777" w:rsidR="00BF7EBC" w:rsidRDefault="002C7365">
      <w:pPr>
        <w:pStyle w:val="BodyText"/>
        <w:spacing w:before="89"/>
      </w:pPr>
      <w:r>
        <w:rPr>
          <w:color w:val="231F20"/>
        </w:rPr>
        <w:t>Section</w:t>
      </w:r>
      <w:r>
        <w:rPr>
          <w:color w:val="231F20"/>
          <w:spacing w:val="-5"/>
        </w:rPr>
        <w:t xml:space="preserve"> </w:t>
      </w:r>
      <w:r>
        <w:rPr>
          <w:color w:val="231F20"/>
        </w:rPr>
        <w:t>3:</w:t>
      </w:r>
      <w:r>
        <w:rPr>
          <w:color w:val="231F20"/>
          <w:spacing w:val="-5"/>
        </w:rPr>
        <w:t xml:space="preserve"> </w:t>
      </w:r>
      <w:r>
        <w:rPr>
          <w:color w:val="231F20"/>
        </w:rPr>
        <w:t>Notice.</w:t>
      </w:r>
      <w:r>
        <w:rPr>
          <w:color w:val="231F20"/>
          <w:spacing w:val="-4"/>
        </w:rPr>
        <w:t xml:space="preserve"> </w:t>
      </w:r>
      <w:r>
        <w:rPr>
          <w:color w:val="231F20"/>
        </w:rPr>
        <w:t>Notice</w:t>
      </w:r>
      <w:r>
        <w:rPr>
          <w:color w:val="231F20"/>
          <w:spacing w:val="-5"/>
        </w:rPr>
        <w:t xml:space="preserve"> </w:t>
      </w:r>
      <w:r>
        <w:rPr>
          <w:color w:val="231F20"/>
        </w:rPr>
        <w:t>of</w:t>
      </w:r>
      <w:r>
        <w:rPr>
          <w:color w:val="231F20"/>
          <w:spacing w:val="-5"/>
        </w:rPr>
        <w:t xml:space="preserve"> </w:t>
      </w:r>
      <w:r>
        <w:rPr>
          <w:color w:val="231F20"/>
        </w:rPr>
        <w:t>each</w:t>
      </w:r>
      <w:r>
        <w:rPr>
          <w:color w:val="231F20"/>
          <w:spacing w:val="-4"/>
        </w:rPr>
        <w:t xml:space="preserve"> </w:t>
      </w:r>
      <w:r>
        <w:rPr>
          <w:color w:val="231F20"/>
        </w:rPr>
        <w:t>meeting</w:t>
      </w:r>
      <w:r>
        <w:rPr>
          <w:color w:val="231F20"/>
          <w:spacing w:val="-5"/>
        </w:rPr>
        <w:t xml:space="preserve"> </w:t>
      </w:r>
      <w:r>
        <w:rPr>
          <w:color w:val="231F20"/>
        </w:rPr>
        <w:t>will</w:t>
      </w:r>
      <w:r>
        <w:rPr>
          <w:color w:val="231F20"/>
          <w:spacing w:val="-5"/>
        </w:rPr>
        <w:t xml:space="preserve"> </w:t>
      </w:r>
      <w:r>
        <w:rPr>
          <w:color w:val="231F20"/>
        </w:rPr>
        <w:t>follow</w:t>
      </w:r>
      <w:r>
        <w:rPr>
          <w:color w:val="231F20"/>
          <w:spacing w:val="-4"/>
        </w:rPr>
        <w:t xml:space="preserve"> </w:t>
      </w:r>
      <w:r>
        <w:rPr>
          <w:color w:val="231F20"/>
        </w:rPr>
        <w:t>the</w:t>
      </w:r>
      <w:r>
        <w:rPr>
          <w:color w:val="231F20"/>
          <w:spacing w:val="-5"/>
        </w:rPr>
        <w:t xml:space="preserve"> </w:t>
      </w:r>
      <w:r>
        <w:rPr>
          <w:color w:val="231F20"/>
        </w:rPr>
        <w:t>city/county</w:t>
      </w:r>
      <w:r>
        <w:rPr>
          <w:color w:val="231F20"/>
          <w:spacing w:val="-4"/>
        </w:rPr>
        <w:t xml:space="preserve"> </w:t>
      </w:r>
      <w:r>
        <w:rPr>
          <w:color w:val="231F20"/>
        </w:rPr>
        <w:t>noticing</w:t>
      </w:r>
      <w:r>
        <w:rPr>
          <w:color w:val="231F20"/>
          <w:spacing w:val="-5"/>
        </w:rPr>
        <w:t xml:space="preserve"> </w:t>
      </w:r>
      <w:r>
        <w:rPr>
          <w:color w:val="231F20"/>
          <w:spacing w:val="-2"/>
        </w:rPr>
        <w:t>policy</w:t>
      </w:r>
    </w:p>
    <w:p w14:paraId="10D02BC0" w14:textId="77777777" w:rsidR="00BF7EBC" w:rsidRDefault="002C7365">
      <w:pPr>
        <w:pStyle w:val="BodyText"/>
        <w:spacing w:before="198"/>
      </w:pPr>
      <w:r>
        <w:rPr>
          <w:color w:val="231F20"/>
          <w:w w:val="95"/>
        </w:rPr>
        <w:t>ARTICLE</w:t>
      </w:r>
      <w:r>
        <w:rPr>
          <w:color w:val="231F20"/>
          <w:spacing w:val="12"/>
        </w:rPr>
        <w:t xml:space="preserve"> </w:t>
      </w:r>
      <w:r>
        <w:rPr>
          <w:color w:val="231F20"/>
          <w:w w:val="95"/>
        </w:rPr>
        <w:t>IV</w:t>
      </w:r>
      <w:r>
        <w:rPr>
          <w:color w:val="231F20"/>
          <w:spacing w:val="13"/>
        </w:rPr>
        <w:t xml:space="preserve"> </w:t>
      </w:r>
      <w:r>
        <w:rPr>
          <w:color w:val="231F20"/>
          <w:w w:val="95"/>
        </w:rPr>
        <w:t>–</w:t>
      </w:r>
      <w:r>
        <w:rPr>
          <w:color w:val="231F20"/>
          <w:spacing w:val="13"/>
        </w:rPr>
        <w:t xml:space="preserve"> </w:t>
      </w:r>
      <w:r>
        <w:rPr>
          <w:color w:val="231F20"/>
          <w:w w:val="95"/>
        </w:rPr>
        <w:t>GOVERNING/ADVISORY</w:t>
      </w:r>
      <w:r>
        <w:rPr>
          <w:color w:val="231F20"/>
          <w:spacing w:val="13"/>
        </w:rPr>
        <w:t xml:space="preserve"> </w:t>
      </w:r>
      <w:r>
        <w:rPr>
          <w:color w:val="231F20"/>
          <w:spacing w:val="-4"/>
          <w:w w:val="95"/>
        </w:rPr>
        <w:t>BOARD</w:t>
      </w:r>
    </w:p>
    <w:p w14:paraId="1D2B1ADA" w14:textId="77777777" w:rsidR="00BF7EBC" w:rsidRDefault="002C7365">
      <w:pPr>
        <w:pStyle w:val="BodyText"/>
        <w:tabs>
          <w:tab w:val="left" w:pos="2869"/>
          <w:tab w:val="left" w:pos="5948"/>
        </w:tabs>
        <w:spacing w:before="108" w:line="256" w:lineRule="auto"/>
        <w:ind w:right="1517"/>
        <w:jc w:val="both"/>
      </w:pPr>
      <w:r>
        <w:rPr>
          <w:color w:val="231F20"/>
        </w:rPr>
        <w:t>Section</w:t>
      </w:r>
      <w:r>
        <w:rPr>
          <w:color w:val="231F20"/>
          <w:spacing w:val="-8"/>
        </w:rPr>
        <w:t xml:space="preserve"> </w:t>
      </w:r>
      <w:r>
        <w:rPr>
          <w:color w:val="231F20"/>
        </w:rPr>
        <w:t>1:</w:t>
      </w:r>
      <w:r>
        <w:rPr>
          <w:color w:val="231F20"/>
          <w:spacing w:val="-8"/>
        </w:rPr>
        <w:t xml:space="preserve"> </w:t>
      </w:r>
      <w:r>
        <w:rPr>
          <w:color w:val="231F20"/>
        </w:rPr>
        <w:t>Board</w:t>
      </w:r>
      <w:r>
        <w:rPr>
          <w:color w:val="231F20"/>
          <w:spacing w:val="-8"/>
        </w:rPr>
        <w:t xml:space="preserve"> </w:t>
      </w:r>
      <w:r>
        <w:rPr>
          <w:color w:val="231F20"/>
        </w:rPr>
        <w:t>Role,</w:t>
      </w:r>
      <w:r>
        <w:rPr>
          <w:color w:val="231F20"/>
          <w:spacing w:val="-8"/>
        </w:rPr>
        <w:t xml:space="preserve"> </w:t>
      </w:r>
      <w:r>
        <w:rPr>
          <w:color w:val="231F20"/>
        </w:rPr>
        <w:t>Size,</w:t>
      </w:r>
      <w:r>
        <w:rPr>
          <w:color w:val="231F20"/>
          <w:spacing w:val="-8"/>
        </w:rPr>
        <w:t xml:space="preserve"> </w:t>
      </w:r>
      <w:r>
        <w:rPr>
          <w:color w:val="231F20"/>
        </w:rPr>
        <w:t>Compensation.</w:t>
      </w:r>
      <w:r>
        <w:rPr>
          <w:color w:val="231F20"/>
          <w:spacing w:val="-8"/>
        </w:rPr>
        <w:t xml:space="preserve"> </w:t>
      </w:r>
      <w:r>
        <w:rPr>
          <w:color w:val="231F20"/>
        </w:rPr>
        <w:t>The</w:t>
      </w:r>
      <w:r>
        <w:rPr>
          <w:color w:val="231F20"/>
          <w:spacing w:val="-8"/>
        </w:rPr>
        <w:t xml:space="preserve"> </w:t>
      </w:r>
      <w:r>
        <w:rPr>
          <w:color w:val="231F20"/>
        </w:rPr>
        <w:t>Board</w:t>
      </w:r>
      <w:r>
        <w:rPr>
          <w:color w:val="231F20"/>
          <w:spacing w:val="-8"/>
        </w:rPr>
        <w:t xml:space="preserve"> </w:t>
      </w:r>
      <w:r>
        <w:rPr>
          <w:color w:val="231F20"/>
        </w:rPr>
        <w:t>is</w:t>
      </w:r>
      <w:r>
        <w:rPr>
          <w:color w:val="231F20"/>
          <w:spacing w:val="-8"/>
        </w:rPr>
        <w:t xml:space="preserve"> </w:t>
      </w:r>
      <w:r>
        <w:rPr>
          <w:color w:val="231F20"/>
        </w:rPr>
        <w:t>responsible</w:t>
      </w:r>
      <w:r>
        <w:rPr>
          <w:color w:val="231F20"/>
          <w:spacing w:val="-8"/>
        </w:rPr>
        <w:t xml:space="preserve"> </w:t>
      </w:r>
      <w:r>
        <w:rPr>
          <w:color w:val="231F20"/>
        </w:rPr>
        <w:t>for</w:t>
      </w:r>
      <w:r>
        <w:rPr>
          <w:color w:val="231F20"/>
          <w:spacing w:val="-8"/>
        </w:rPr>
        <w:t xml:space="preserve"> </w:t>
      </w:r>
      <w:r>
        <w:rPr>
          <w:color w:val="231F20"/>
        </w:rPr>
        <w:t>(see</w:t>
      </w:r>
      <w:r>
        <w:rPr>
          <w:color w:val="231F20"/>
          <w:spacing w:val="-8"/>
        </w:rPr>
        <w:t xml:space="preserve"> </w:t>
      </w:r>
      <w:r>
        <w:rPr>
          <w:color w:val="231F20"/>
        </w:rPr>
        <w:t>enabling</w:t>
      </w:r>
      <w:r>
        <w:rPr>
          <w:color w:val="231F20"/>
          <w:spacing w:val="-8"/>
        </w:rPr>
        <w:t xml:space="preserve"> </w:t>
      </w:r>
      <w:r>
        <w:rPr>
          <w:color w:val="231F20"/>
        </w:rPr>
        <w:t>resolution).</w:t>
      </w:r>
      <w:r>
        <w:rPr>
          <w:color w:val="231F20"/>
          <w:spacing w:val="-8"/>
        </w:rPr>
        <w:t xml:space="preserve"> </w:t>
      </w:r>
      <w:r>
        <w:rPr>
          <w:color w:val="231F20"/>
        </w:rPr>
        <w:t>The</w:t>
      </w:r>
      <w:r>
        <w:rPr>
          <w:color w:val="231F20"/>
          <w:spacing w:val="-8"/>
        </w:rPr>
        <w:t xml:space="preserve"> </w:t>
      </w:r>
      <w:r>
        <w:rPr>
          <w:color w:val="231F20"/>
        </w:rPr>
        <w:t xml:space="preserve">Board shall have up to </w:t>
      </w:r>
      <w:r>
        <w:rPr>
          <w:color w:val="231F20"/>
          <w:u w:val="single" w:color="221E1F"/>
        </w:rPr>
        <w:tab/>
      </w:r>
      <w:r>
        <w:rPr>
          <w:color w:val="231F20"/>
        </w:rPr>
        <w:t xml:space="preserve"> and not fewer than </w:t>
      </w:r>
      <w:r>
        <w:rPr>
          <w:color w:val="231F20"/>
          <w:u w:val="single" w:color="221E1F"/>
        </w:rPr>
        <w:tab/>
      </w:r>
      <w:r>
        <w:rPr>
          <w:color w:val="231F20"/>
          <w:spacing w:val="-13"/>
        </w:rPr>
        <w:t xml:space="preserve"> </w:t>
      </w:r>
      <w:r>
        <w:rPr>
          <w:color w:val="231F20"/>
        </w:rPr>
        <w:t>members.</w:t>
      </w:r>
      <w:r>
        <w:rPr>
          <w:color w:val="231F20"/>
          <w:spacing w:val="-13"/>
        </w:rPr>
        <w:t xml:space="preserve"> </w:t>
      </w:r>
      <w:r>
        <w:rPr>
          <w:color w:val="231F20"/>
        </w:rPr>
        <w:t>The</w:t>
      </w:r>
      <w:r>
        <w:rPr>
          <w:color w:val="231F20"/>
          <w:spacing w:val="-13"/>
        </w:rPr>
        <w:t xml:space="preserve"> </w:t>
      </w:r>
      <w:r>
        <w:rPr>
          <w:color w:val="231F20"/>
        </w:rPr>
        <w:t>board</w:t>
      </w:r>
      <w:r>
        <w:rPr>
          <w:color w:val="231F20"/>
          <w:spacing w:val="-13"/>
        </w:rPr>
        <w:t xml:space="preserve"> </w:t>
      </w:r>
      <w:r>
        <w:rPr>
          <w:color w:val="231F20"/>
        </w:rPr>
        <w:t>receives</w:t>
      </w:r>
      <w:r>
        <w:rPr>
          <w:color w:val="231F20"/>
          <w:spacing w:val="-13"/>
        </w:rPr>
        <w:t xml:space="preserve"> </w:t>
      </w:r>
      <w:r>
        <w:rPr>
          <w:color w:val="231F20"/>
        </w:rPr>
        <w:t>no</w:t>
      </w:r>
      <w:r>
        <w:rPr>
          <w:color w:val="231F20"/>
          <w:spacing w:val="-13"/>
        </w:rPr>
        <w:t xml:space="preserve"> </w:t>
      </w:r>
      <w:r>
        <w:rPr>
          <w:color w:val="231F20"/>
        </w:rPr>
        <w:t>compensation other than reasonable expenses.</w:t>
      </w:r>
    </w:p>
    <w:p w14:paraId="19B1D638" w14:textId="77777777" w:rsidR="00BF7EBC" w:rsidRDefault="002C7365">
      <w:pPr>
        <w:pStyle w:val="BodyText"/>
        <w:tabs>
          <w:tab w:val="left" w:pos="9326"/>
        </w:tabs>
        <w:spacing w:before="87"/>
        <w:jc w:val="both"/>
      </w:pPr>
      <w:r>
        <w:rPr>
          <w:color w:val="231F20"/>
        </w:rPr>
        <w:t>Section</w:t>
      </w:r>
      <w:r>
        <w:rPr>
          <w:color w:val="231F20"/>
          <w:spacing w:val="-3"/>
        </w:rPr>
        <w:t xml:space="preserve"> </w:t>
      </w:r>
      <w:r>
        <w:rPr>
          <w:color w:val="231F20"/>
        </w:rPr>
        <w:t>2:</w:t>
      </w:r>
      <w:r>
        <w:rPr>
          <w:color w:val="231F20"/>
          <w:spacing w:val="-3"/>
        </w:rPr>
        <w:t xml:space="preserve"> </w:t>
      </w:r>
      <w:r>
        <w:rPr>
          <w:color w:val="231F20"/>
        </w:rPr>
        <w:t>Meetings.</w:t>
      </w:r>
      <w:r>
        <w:rPr>
          <w:color w:val="231F20"/>
          <w:spacing w:val="-3"/>
        </w:rPr>
        <w:t xml:space="preserve"> </w:t>
      </w:r>
      <w:r>
        <w:rPr>
          <w:color w:val="231F20"/>
        </w:rPr>
        <w:t>The</w:t>
      </w:r>
      <w:r>
        <w:rPr>
          <w:color w:val="231F20"/>
          <w:spacing w:val="-3"/>
        </w:rPr>
        <w:t xml:space="preserve"> </w:t>
      </w:r>
      <w:r>
        <w:rPr>
          <w:color w:val="231F20"/>
        </w:rPr>
        <w:t>[monthly/quarterly/etc.]</w:t>
      </w:r>
      <w:r>
        <w:rPr>
          <w:color w:val="231F20"/>
          <w:spacing w:val="-3"/>
        </w:rPr>
        <w:t xml:space="preserve"> </w:t>
      </w:r>
      <w:r>
        <w:rPr>
          <w:color w:val="231F20"/>
        </w:rPr>
        <w:t>meetings</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held</w:t>
      </w:r>
      <w:r>
        <w:rPr>
          <w:color w:val="231F20"/>
          <w:spacing w:val="-3"/>
        </w:rPr>
        <w:t xml:space="preserve"> </w:t>
      </w:r>
      <w:r>
        <w:rPr>
          <w:color w:val="231F20"/>
        </w:rPr>
        <w:t>on</w:t>
      </w:r>
      <w:r>
        <w:rPr>
          <w:color w:val="231F20"/>
          <w:spacing w:val="-3"/>
        </w:rPr>
        <w:t xml:space="preserve"> </w:t>
      </w:r>
      <w:r>
        <w:rPr>
          <w:color w:val="231F20"/>
          <w:u w:val="single" w:color="221E1F"/>
        </w:rPr>
        <w:tab/>
      </w:r>
    </w:p>
    <w:p w14:paraId="5673DE96" w14:textId="77777777" w:rsidR="00BF7EBC" w:rsidRDefault="002C7365">
      <w:pPr>
        <w:pStyle w:val="BodyText"/>
        <w:tabs>
          <w:tab w:val="left" w:pos="2079"/>
          <w:tab w:val="left" w:pos="4042"/>
        </w:tabs>
        <w:spacing w:before="18"/>
        <w:jc w:val="both"/>
      </w:pPr>
      <w:r>
        <w:rPr>
          <w:color w:val="231F20"/>
          <w:u w:val="single" w:color="221E1F"/>
        </w:rPr>
        <w:tab/>
      </w:r>
      <w:r>
        <w:rPr>
          <w:color w:val="231F20"/>
        </w:rPr>
        <w:t xml:space="preserve"> at the </w:t>
      </w:r>
      <w:r>
        <w:rPr>
          <w:color w:val="231F20"/>
          <w:u w:val="single" w:color="221E1F"/>
        </w:rPr>
        <w:tab/>
      </w:r>
      <w:r>
        <w:rPr>
          <w:color w:val="231F20"/>
          <w:spacing w:val="7"/>
        </w:rPr>
        <w:t xml:space="preserve"> </w:t>
      </w:r>
      <w:r>
        <w:rPr>
          <w:color w:val="231F20"/>
        </w:rPr>
        <w:t>meeting</w:t>
      </w:r>
      <w:r>
        <w:rPr>
          <w:color w:val="231F20"/>
          <w:spacing w:val="7"/>
        </w:rPr>
        <w:t xml:space="preserve"> </w:t>
      </w:r>
      <w:r>
        <w:rPr>
          <w:color w:val="231F20"/>
        </w:rPr>
        <w:t>room</w:t>
      </w:r>
      <w:r>
        <w:rPr>
          <w:color w:val="231F20"/>
          <w:spacing w:val="7"/>
        </w:rPr>
        <w:t xml:space="preserve"> </w:t>
      </w:r>
      <w:r>
        <w:rPr>
          <w:color w:val="231F20"/>
        </w:rPr>
        <w:t>starting</w:t>
      </w:r>
      <w:r>
        <w:rPr>
          <w:color w:val="231F20"/>
          <w:spacing w:val="7"/>
        </w:rPr>
        <w:t xml:space="preserve"> </w:t>
      </w:r>
      <w:r>
        <w:rPr>
          <w:color w:val="231F20"/>
        </w:rPr>
        <w:t>at</w:t>
      </w:r>
      <w:r>
        <w:rPr>
          <w:color w:val="231F20"/>
          <w:spacing w:val="7"/>
        </w:rPr>
        <w:t xml:space="preserve"> </w:t>
      </w:r>
      <w:r>
        <w:rPr>
          <w:color w:val="231F20"/>
        </w:rPr>
        <w:t>6:00</w:t>
      </w:r>
      <w:r>
        <w:rPr>
          <w:color w:val="231F20"/>
          <w:spacing w:val="7"/>
        </w:rPr>
        <w:t xml:space="preserve"> </w:t>
      </w:r>
      <w:r>
        <w:rPr>
          <w:color w:val="231F20"/>
        </w:rPr>
        <w:t>p.m.</w:t>
      </w:r>
    </w:p>
    <w:p w14:paraId="362EFBD5" w14:textId="77777777" w:rsidR="00BF7EBC" w:rsidRDefault="002C7365">
      <w:pPr>
        <w:pStyle w:val="BodyText"/>
        <w:tabs>
          <w:tab w:val="left" w:pos="5384"/>
          <w:tab w:val="left" w:pos="7452"/>
          <w:tab w:val="left" w:pos="8900"/>
          <w:tab w:val="left" w:pos="10095"/>
        </w:tabs>
        <w:spacing w:before="108" w:line="256" w:lineRule="auto"/>
        <w:ind w:right="1240"/>
      </w:pPr>
      <w:r>
        <w:rPr>
          <w:color w:val="231F20"/>
        </w:rPr>
        <w:t xml:space="preserve">Section 3: Terms. All Board members shall serve </w:t>
      </w:r>
      <w:r>
        <w:rPr>
          <w:color w:val="231F20"/>
          <w:u w:val="single" w:color="221E1F"/>
        </w:rPr>
        <w:tab/>
      </w:r>
      <w:r>
        <w:rPr>
          <w:color w:val="231F20"/>
        </w:rPr>
        <w:t xml:space="preserve"> year terms and no more than </w:t>
      </w:r>
      <w:r>
        <w:rPr>
          <w:color w:val="231F20"/>
          <w:u w:val="single" w:color="221E1F"/>
        </w:rPr>
        <w:tab/>
      </w:r>
      <w:r>
        <w:rPr>
          <w:color w:val="231F20"/>
          <w:spacing w:val="-17"/>
        </w:rPr>
        <w:t xml:space="preserve"> </w:t>
      </w:r>
      <w:r>
        <w:rPr>
          <w:color w:val="231F20"/>
          <w:spacing w:val="-2"/>
        </w:rPr>
        <w:t>consecutive</w:t>
      </w:r>
      <w:r>
        <w:rPr>
          <w:color w:val="231F20"/>
          <w:spacing w:val="-13"/>
        </w:rPr>
        <w:t xml:space="preserve"> </w:t>
      </w:r>
      <w:r>
        <w:rPr>
          <w:color w:val="231F20"/>
          <w:spacing w:val="-2"/>
        </w:rPr>
        <w:t xml:space="preserve">terms. </w:t>
      </w:r>
      <w:r>
        <w:rPr>
          <w:color w:val="231F20"/>
        </w:rPr>
        <w:t xml:space="preserve">Board members are appointed or reappointment by the Mayor of </w:t>
      </w:r>
      <w:r>
        <w:rPr>
          <w:color w:val="231F20"/>
          <w:u w:val="single" w:color="221E1F"/>
        </w:rPr>
        <w:tab/>
      </w:r>
      <w:r>
        <w:rPr>
          <w:color w:val="231F20"/>
        </w:rPr>
        <w:t xml:space="preserve"> City/Town or the </w:t>
      </w:r>
      <w:r>
        <w:rPr>
          <w:color w:val="231F20"/>
          <w:u w:val="single" w:color="221E1F"/>
        </w:rPr>
        <w:tab/>
      </w:r>
      <w:r>
        <w:rPr>
          <w:color w:val="231F20"/>
        </w:rPr>
        <w:t xml:space="preserve"> County Commissioners.</w:t>
      </w:r>
    </w:p>
    <w:p w14:paraId="437FDDF7" w14:textId="77777777" w:rsidR="00BF7EBC" w:rsidRDefault="002C7365">
      <w:pPr>
        <w:pStyle w:val="BodyText"/>
        <w:spacing w:before="87" w:line="256" w:lineRule="auto"/>
        <w:ind w:right="460"/>
      </w:pPr>
      <w:r>
        <w:rPr>
          <w:color w:val="231F20"/>
        </w:rPr>
        <w:t>Section</w:t>
      </w:r>
      <w:r>
        <w:rPr>
          <w:color w:val="231F20"/>
          <w:spacing w:val="-5"/>
        </w:rPr>
        <w:t xml:space="preserve"> </w:t>
      </w:r>
      <w:r>
        <w:rPr>
          <w:color w:val="231F20"/>
        </w:rPr>
        <w:t>4:</w:t>
      </w:r>
      <w:r>
        <w:rPr>
          <w:color w:val="231F20"/>
          <w:spacing w:val="-5"/>
        </w:rPr>
        <w:t xml:space="preserve"> </w:t>
      </w:r>
      <w:r>
        <w:rPr>
          <w:color w:val="231F20"/>
        </w:rPr>
        <w:t>Quorum.</w:t>
      </w:r>
      <w:r>
        <w:rPr>
          <w:color w:val="231F20"/>
          <w:spacing w:val="-5"/>
        </w:rPr>
        <w:t xml:space="preserve"> </w:t>
      </w:r>
      <w:r>
        <w:rPr>
          <w:color w:val="231F20"/>
        </w:rPr>
        <w:t>A</w:t>
      </w:r>
      <w:r>
        <w:rPr>
          <w:color w:val="231F20"/>
          <w:spacing w:val="-5"/>
        </w:rPr>
        <w:t xml:space="preserve"> </w:t>
      </w:r>
      <w:r>
        <w:rPr>
          <w:color w:val="231F20"/>
        </w:rPr>
        <w:t>quorum</w:t>
      </w:r>
      <w:r>
        <w:rPr>
          <w:color w:val="231F20"/>
          <w:spacing w:val="-5"/>
        </w:rPr>
        <w:t xml:space="preserve"> </w:t>
      </w:r>
      <w:r>
        <w:rPr>
          <w:color w:val="231F20"/>
        </w:rPr>
        <w:t>consists</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majority</w:t>
      </w:r>
      <w:r>
        <w:rPr>
          <w:color w:val="231F20"/>
          <w:spacing w:val="-5"/>
        </w:rPr>
        <w:t xml:space="preserve"> </w:t>
      </w:r>
      <w:r>
        <w:rPr>
          <w:color w:val="231F20"/>
        </w:rPr>
        <w:t>of</w:t>
      </w:r>
      <w:r>
        <w:rPr>
          <w:color w:val="231F20"/>
          <w:spacing w:val="-5"/>
        </w:rPr>
        <w:t xml:space="preserve"> </w:t>
      </w:r>
      <w:r>
        <w:rPr>
          <w:color w:val="231F20"/>
        </w:rPr>
        <w:t>appointed</w:t>
      </w:r>
      <w:r>
        <w:rPr>
          <w:color w:val="231F20"/>
          <w:spacing w:val="-5"/>
        </w:rPr>
        <w:t xml:space="preserve"> </w:t>
      </w:r>
      <w:r>
        <w:rPr>
          <w:color w:val="231F20"/>
        </w:rPr>
        <w:t>board</w:t>
      </w:r>
      <w:r>
        <w:rPr>
          <w:color w:val="231F20"/>
          <w:spacing w:val="-5"/>
        </w:rPr>
        <w:t xml:space="preserve"> </w:t>
      </w:r>
      <w:r>
        <w:rPr>
          <w:color w:val="231F20"/>
        </w:rPr>
        <w:t>members</w:t>
      </w:r>
      <w:r>
        <w:rPr>
          <w:color w:val="231F20"/>
          <w:spacing w:val="-5"/>
        </w:rPr>
        <w:t xml:space="preserve"> </w:t>
      </w:r>
      <w:r>
        <w:rPr>
          <w:color w:val="231F20"/>
        </w:rPr>
        <w:t>and</w:t>
      </w:r>
      <w:r>
        <w:rPr>
          <w:color w:val="231F20"/>
          <w:spacing w:val="-5"/>
        </w:rPr>
        <w:t xml:space="preserve"> </w:t>
      </w:r>
      <w:r>
        <w:rPr>
          <w:color w:val="231F20"/>
        </w:rPr>
        <w:t>no</w:t>
      </w:r>
      <w:r>
        <w:rPr>
          <w:color w:val="231F20"/>
          <w:spacing w:val="-5"/>
        </w:rPr>
        <w:t xml:space="preserve"> </w:t>
      </w:r>
      <w:r>
        <w:rPr>
          <w:color w:val="231F20"/>
        </w:rPr>
        <w:t>official</w:t>
      </w:r>
      <w:r>
        <w:rPr>
          <w:color w:val="231F20"/>
          <w:spacing w:val="-5"/>
        </w:rPr>
        <w:t xml:space="preserve"> </w:t>
      </w:r>
      <w:r>
        <w:rPr>
          <w:color w:val="231F20"/>
        </w:rPr>
        <w:t>action</w:t>
      </w:r>
      <w:r>
        <w:rPr>
          <w:color w:val="231F20"/>
          <w:spacing w:val="-5"/>
        </w:rPr>
        <w:t xml:space="preserve"> </w:t>
      </w:r>
      <w:r>
        <w:rPr>
          <w:color w:val="231F20"/>
        </w:rPr>
        <w:t>can</w:t>
      </w:r>
      <w:r>
        <w:rPr>
          <w:color w:val="231F20"/>
          <w:spacing w:val="-5"/>
        </w:rPr>
        <w:t xml:space="preserve"> </w:t>
      </w:r>
      <w:r>
        <w:rPr>
          <w:color w:val="231F20"/>
        </w:rPr>
        <w:t>be transacted or motions made or passed without a quorum present.</w:t>
      </w:r>
    </w:p>
    <w:p w14:paraId="1B73206E" w14:textId="77777777" w:rsidR="00BF7EBC" w:rsidRDefault="002C7365">
      <w:pPr>
        <w:pStyle w:val="BodyText"/>
        <w:tabs>
          <w:tab w:val="left" w:pos="5126"/>
        </w:tabs>
        <w:spacing w:before="88" w:line="256" w:lineRule="auto"/>
        <w:ind w:right="1358"/>
      </w:pPr>
      <w:r>
        <w:rPr>
          <w:color w:val="231F20"/>
        </w:rPr>
        <w:t xml:space="preserve">Section 5: Officers and Duties. There shall be </w:t>
      </w:r>
      <w:r>
        <w:rPr>
          <w:color w:val="231F20"/>
          <w:u w:val="single" w:color="221E1F"/>
        </w:rPr>
        <w:tab/>
      </w:r>
      <w:r>
        <w:rPr>
          <w:color w:val="231F20"/>
          <w:spacing w:val="-9"/>
        </w:rPr>
        <w:t xml:space="preserve"> </w:t>
      </w:r>
      <w:r>
        <w:rPr>
          <w:color w:val="231F20"/>
        </w:rPr>
        <w:t>officers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Board</w:t>
      </w:r>
      <w:r>
        <w:rPr>
          <w:color w:val="231F20"/>
          <w:spacing w:val="-9"/>
        </w:rPr>
        <w:t xml:space="preserve"> </w:t>
      </w:r>
      <w:r>
        <w:rPr>
          <w:color w:val="231F20"/>
        </w:rPr>
        <w:t>consisting</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Chair,</w:t>
      </w:r>
      <w:r>
        <w:rPr>
          <w:color w:val="231F20"/>
          <w:spacing w:val="-12"/>
        </w:rPr>
        <w:t xml:space="preserve"> </w:t>
      </w:r>
      <w:r>
        <w:rPr>
          <w:color w:val="231F20"/>
        </w:rPr>
        <w:t>Vice</w:t>
      </w:r>
      <w:r>
        <w:rPr>
          <w:color w:val="231F20"/>
          <w:spacing w:val="-9"/>
        </w:rPr>
        <w:t xml:space="preserve"> </w:t>
      </w:r>
      <w:r>
        <w:rPr>
          <w:color w:val="231F20"/>
        </w:rPr>
        <w:t>Chair</w:t>
      </w:r>
      <w:r>
        <w:rPr>
          <w:color w:val="231F20"/>
          <w:spacing w:val="-9"/>
        </w:rPr>
        <w:t xml:space="preserve"> </w:t>
      </w:r>
      <w:r>
        <w:rPr>
          <w:color w:val="231F20"/>
        </w:rPr>
        <w:t>and Secretary. Their duties are as follows:</w:t>
      </w:r>
    </w:p>
    <w:p w14:paraId="2AAFCB51" w14:textId="77777777" w:rsidR="00BF7EBC" w:rsidRDefault="002C7365">
      <w:pPr>
        <w:pStyle w:val="ListParagraph"/>
        <w:numPr>
          <w:ilvl w:val="0"/>
          <w:numId w:val="1"/>
        </w:numPr>
        <w:tabs>
          <w:tab w:val="left" w:pos="1000"/>
        </w:tabs>
        <w:spacing w:line="256" w:lineRule="auto"/>
        <w:ind w:right="1302"/>
        <w:rPr>
          <w:sz w:val="24"/>
        </w:rPr>
      </w:pPr>
      <w:r>
        <w:rPr>
          <w:color w:val="231F20"/>
          <w:sz w:val="24"/>
        </w:rPr>
        <w:t>The</w:t>
      </w:r>
      <w:r>
        <w:rPr>
          <w:color w:val="231F20"/>
          <w:spacing w:val="-9"/>
          <w:sz w:val="24"/>
        </w:rPr>
        <w:t xml:space="preserve"> </w:t>
      </w:r>
      <w:r>
        <w:rPr>
          <w:color w:val="231F20"/>
          <w:sz w:val="24"/>
        </w:rPr>
        <w:t>Chair</w:t>
      </w:r>
      <w:r>
        <w:rPr>
          <w:color w:val="231F20"/>
          <w:spacing w:val="-9"/>
          <w:sz w:val="24"/>
        </w:rPr>
        <w:t xml:space="preserve"> </w:t>
      </w:r>
      <w:r>
        <w:rPr>
          <w:color w:val="231F20"/>
          <w:sz w:val="24"/>
        </w:rPr>
        <w:t>shall</w:t>
      </w:r>
      <w:r>
        <w:rPr>
          <w:color w:val="231F20"/>
          <w:spacing w:val="-9"/>
          <w:sz w:val="24"/>
        </w:rPr>
        <w:t xml:space="preserve"> </w:t>
      </w:r>
      <w:r>
        <w:rPr>
          <w:color w:val="231F20"/>
          <w:sz w:val="24"/>
        </w:rPr>
        <w:t>convene</w:t>
      </w:r>
      <w:r>
        <w:rPr>
          <w:color w:val="231F20"/>
          <w:spacing w:val="-9"/>
          <w:sz w:val="24"/>
        </w:rPr>
        <w:t xml:space="preserve"> </w:t>
      </w:r>
      <w:r>
        <w:rPr>
          <w:color w:val="231F20"/>
          <w:sz w:val="24"/>
        </w:rPr>
        <w:t>regularly</w:t>
      </w:r>
      <w:r>
        <w:rPr>
          <w:color w:val="231F20"/>
          <w:spacing w:val="-9"/>
          <w:sz w:val="24"/>
        </w:rPr>
        <w:t xml:space="preserve"> </w:t>
      </w:r>
      <w:r>
        <w:rPr>
          <w:color w:val="231F20"/>
          <w:sz w:val="24"/>
        </w:rPr>
        <w:t>scheduled</w:t>
      </w:r>
      <w:r>
        <w:rPr>
          <w:color w:val="231F20"/>
          <w:spacing w:val="-9"/>
          <w:sz w:val="24"/>
        </w:rPr>
        <w:t xml:space="preserve"> </w:t>
      </w:r>
      <w:r>
        <w:rPr>
          <w:color w:val="231F20"/>
          <w:sz w:val="24"/>
        </w:rPr>
        <w:t>Board</w:t>
      </w:r>
      <w:r>
        <w:rPr>
          <w:color w:val="231F20"/>
          <w:spacing w:val="-9"/>
          <w:sz w:val="24"/>
        </w:rPr>
        <w:t xml:space="preserve"> </w:t>
      </w:r>
      <w:r>
        <w:rPr>
          <w:color w:val="231F20"/>
          <w:sz w:val="24"/>
        </w:rPr>
        <w:t>meetings,</w:t>
      </w:r>
      <w:r>
        <w:rPr>
          <w:color w:val="231F20"/>
          <w:spacing w:val="-9"/>
          <w:sz w:val="24"/>
        </w:rPr>
        <w:t xml:space="preserve"> </w:t>
      </w:r>
      <w:r>
        <w:rPr>
          <w:color w:val="231F20"/>
          <w:sz w:val="24"/>
        </w:rPr>
        <w:t>shall</w:t>
      </w:r>
      <w:r>
        <w:rPr>
          <w:color w:val="231F20"/>
          <w:spacing w:val="-9"/>
          <w:sz w:val="24"/>
        </w:rPr>
        <w:t xml:space="preserve"> </w:t>
      </w:r>
      <w:r>
        <w:rPr>
          <w:color w:val="231F20"/>
          <w:sz w:val="24"/>
        </w:rPr>
        <w:t>preside</w:t>
      </w:r>
      <w:r>
        <w:rPr>
          <w:color w:val="231F20"/>
          <w:spacing w:val="-9"/>
          <w:sz w:val="24"/>
        </w:rPr>
        <w:t xml:space="preserve"> </w:t>
      </w:r>
      <w:r>
        <w:rPr>
          <w:color w:val="231F20"/>
          <w:sz w:val="24"/>
        </w:rPr>
        <w:t>or</w:t>
      </w:r>
      <w:r>
        <w:rPr>
          <w:color w:val="231F20"/>
          <w:spacing w:val="-9"/>
          <w:sz w:val="24"/>
        </w:rPr>
        <w:t xml:space="preserve"> </w:t>
      </w:r>
      <w:r>
        <w:rPr>
          <w:color w:val="231F20"/>
          <w:sz w:val="24"/>
        </w:rPr>
        <w:t>arrange</w:t>
      </w:r>
      <w:r>
        <w:rPr>
          <w:color w:val="231F20"/>
          <w:spacing w:val="-9"/>
          <w:sz w:val="24"/>
        </w:rPr>
        <w:t xml:space="preserve"> </w:t>
      </w:r>
      <w:r>
        <w:rPr>
          <w:color w:val="231F20"/>
          <w:sz w:val="24"/>
        </w:rPr>
        <w:t>for</w:t>
      </w:r>
      <w:r>
        <w:rPr>
          <w:color w:val="231F20"/>
          <w:spacing w:val="-9"/>
          <w:sz w:val="24"/>
        </w:rPr>
        <w:t xml:space="preserve"> </w:t>
      </w:r>
      <w:r>
        <w:rPr>
          <w:color w:val="231F20"/>
          <w:sz w:val="24"/>
        </w:rPr>
        <w:t>other</w:t>
      </w:r>
      <w:r>
        <w:rPr>
          <w:color w:val="231F20"/>
          <w:spacing w:val="-9"/>
          <w:sz w:val="24"/>
        </w:rPr>
        <w:t xml:space="preserve"> </w:t>
      </w:r>
      <w:r>
        <w:rPr>
          <w:color w:val="231F20"/>
          <w:sz w:val="24"/>
        </w:rPr>
        <w:t>members of</w:t>
      </w:r>
      <w:r>
        <w:rPr>
          <w:color w:val="231F20"/>
          <w:spacing w:val="-1"/>
          <w:sz w:val="24"/>
        </w:rPr>
        <w:t xml:space="preserve"> </w:t>
      </w:r>
      <w:r>
        <w:rPr>
          <w:color w:val="231F20"/>
          <w:sz w:val="24"/>
        </w:rPr>
        <w:t>the</w:t>
      </w:r>
      <w:r>
        <w:rPr>
          <w:color w:val="231F20"/>
          <w:spacing w:val="-1"/>
          <w:sz w:val="24"/>
        </w:rPr>
        <w:t xml:space="preserve"> </w:t>
      </w:r>
      <w:r>
        <w:rPr>
          <w:color w:val="231F20"/>
          <w:sz w:val="24"/>
        </w:rPr>
        <w:t>executive</w:t>
      </w:r>
      <w:r>
        <w:rPr>
          <w:color w:val="231F20"/>
          <w:spacing w:val="-1"/>
          <w:sz w:val="24"/>
        </w:rPr>
        <w:t xml:space="preserve"> </w:t>
      </w:r>
      <w:r>
        <w:rPr>
          <w:color w:val="231F20"/>
          <w:sz w:val="24"/>
        </w:rPr>
        <w:t>committee</w:t>
      </w:r>
      <w:r>
        <w:rPr>
          <w:color w:val="231F20"/>
          <w:spacing w:val="-1"/>
          <w:sz w:val="24"/>
        </w:rPr>
        <w:t xml:space="preserve"> </w:t>
      </w:r>
      <w:r>
        <w:rPr>
          <w:color w:val="231F20"/>
          <w:sz w:val="24"/>
        </w:rPr>
        <w:t>to</w:t>
      </w:r>
      <w:r>
        <w:rPr>
          <w:color w:val="231F20"/>
          <w:spacing w:val="-1"/>
          <w:sz w:val="24"/>
        </w:rPr>
        <w:t xml:space="preserve"> </w:t>
      </w:r>
      <w:r>
        <w:rPr>
          <w:color w:val="231F20"/>
          <w:sz w:val="24"/>
        </w:rPr>
        <w:t>preside</w:t>
      </w:r>
      <w:r>
        <w:rPr>
          <w:color w:val="231F20"/>
          <w:spacing w:val="-1"/>
          <w:sz w:val="24"/>
        </w:rPr>
        <w:t xml:space="preserve"> </w:t>
      </w:r>
      <w:r>
        <w:rPr>
          <w:color w:val="231F20"/>
          <w:sz w:val="24"/>
        </w:rPr>
        <w:t>at</w:t>
      </w:r>
      <w:r>
        <w:rPr>
          <w:color w:val="231F20"/>
          <w:spacing w:val="-1"/>
          <w:sz w:val="24"/>
        </w:rPr>
        <w:t xml:space="preserve"> </w:t>
      </w:r>
      <w:r>
        <w:rPr>
          <w:color w:val="231F20"/>
          <w:sz w:val="24"/>
        </w:rPr>
        <w:t>each</w:t>
      </w:r>
      <w:r>
        <w:rPr>
          <w:color w:val="231F20"/>
          <w:spacing w:val="-1"/>
          <w:sz w:val="24"/>
        </w:rPr>
        <w:t xml:space="preserve"> </w:t>
      </w:r>
      <w:r>
        <w:rPr>
          <w:color w:val="231F20"/>
          <w:sz w:val="24"/>
        </w:rPr>
        <w:t>meeting</w:t>
      </w:r>
      <w:r>
        <w:rPr>
          <w:color w:val="231F20"/>
          <w:spacing w:val="-1"/>
          <w:sz w:val="24"/>
        </w:rPr>
        <w:t xml:space="preserve"> </w:t>
      </w:r>
      <w:r>
        <w:rPr>
          <w:color w:val="231F20"/>
          <w:sz w:val="24"/>
        </w:rPr>
        <w:t>in</w:t>
      </w:r>
      <w:r>
        <w:rPr>
          <w:color w:val="231F20"/>
          <w:spacing w:val="-1"/>
          <w:sz w:val="24"/>
        </w:rPr>
        <w:t xml:space="preserve"> </w:t>
      </w:r>
      <w:r>
        <w:rPr>
          <w:color w:val="231F20"/>
          <w:sz w:val="24"/>
        </w:rPr>
        <w:t>the</w:t>
      </w:r>
      <w:r>
        <w:rPr>
          <w:color w:val="231F20"/>
          <w:spacing w:val="-1"/>
          <w:sz w:val="24"/>
        </w:rPr>
        <w:t xml:space="preserve"> </w:t>
      </w:r>
      <w:r>
        <w:rPr>
          <w:color w:val="231F20"/>
          <w:sz w:val="24"/>
        </w:rPr>
        <w:t>following</w:t>
      </w:r>
      <w:r>
        <w:rPr>
          <w:color w:val="231F20"/>
          <w:spacing w:val="-1"/>
          <w:sz w:val="24"/>
        </w:rPr>
        <w:t xml:space="preserve"> </w:t>
      </w:r>
      <w:r>
        <w:rPr>
          <w:color w:val="231F20"/>
          <w:sz w:val="24"/>
        </w:rPr>
        <w:t>order:</w:t>
      </w:r>
      <w:r>
        <w:rPr>
          <w:color w:val="231F20"/>
          <w:spacing w:val="-5"/>
          <w:sz w:val="24"/>
        </w:rPr>
        <w:t xml:space="preserve"> </w:t>
      </w:r>
      <w:r>
        <w:rPr>
          <w:color w:val="231F20"/>
          <w:sz w:val="24"/>
        </w:rPr>
        <w:t>Vice-Chair</w:t>
      </w:r>
      <w:r>
        <w:rPr>
          <w:color w:val="231F20"/>
          <w:spacing w:val="-1"/>
          <w:sz w:val="24"/>
        </w:rPr>
        <w:t xml:space="preserve"> </w:t>
      </w:r>
      <w:r>
        <w:rPr>
          <w:color w:val="231F20"/>
          <w:sz w:val="24"/>
        </w:rPr>
        <w:t>and</w:t>
      </w:r>
      <w:r>
        <w:rPr>
          <w:color w:val="231F20"/>
          <w:spacing w:val="-1"/>
          <w:sz w:val="24"/>
        </w:rPr>
        <w:t xml:space="preserve"> </w:t>
      </w:r>
      <w:r>
        <w:rPr>
          <w:color w:val="231F20"/>
          <w:sz w:val="24"/>
        </w:rPr>
        <w:t>Secretary.</w:t>
      </w:r>
    </w:p>
    <w:p w14:paraId="3517B479" w14:textId="77777777" w:rsidR="00BF7EBC" w:rsidRDefault="002C7365">
      <w:pPr>
        <w:pStyle w:val="ListParagraph"/>
        <w:numPr>
          <w:ilvl w:val="0"/>
          <w:numId w:val="1"/>
        </w:numPr>
        <w:tabs>
          <w:tab w:val="left" w:pos="1000"/>
        </w:tabs>
        <w:spacing w:line="268" w:lineRule="exact"/>
        <w:rPr>
          <w:sz w:val="24"/>
        </w:rPr>
      </w:pPr>
      <w:r>
        <w:rPr>
          <w:color w:val="231F20"/>
          <w:sz w:val="24"/>
        </w:rPr>
        <w:t>The</w:t>
      </w:r>
      <w:r>
        <w:rPr>
          <w:color w:val="231F20"/>
          <w:spacing w:val="-10"/>
          <w:sz w:val="24"/>
        </w:rPr>
        <w:t xml:space="preserve"> </w:t>
      </w:r>
      <w:r>
        <w:rPr>
          <w:color w:val="231F20"/>
          <w:sz w:val="24"/>
        </w:rPr>
        <w:t>Vice-Chair</w:t>
      </w:r>
      <w:r>
        <w:rPr>
          <w:color w:val="231F20"/>
          <w:spacing w:val="-6"/>
          <w:sz w:val="24"/>
        </w:rPr>
        <w:t xml:space="preserve"> </w:t>
      </w:r>
      <w:r>
        <w:rPr>
          <w:color w:val="231F20"/>
          <w:sz w:val="24"/>
        </w:rPr>
        <w:t>will</w:t>
      </w:r>
      <w:r>
        <w:rPr>
          <w:color w:val="231F20"/>
          <w:spacing w:val="-6"/>
          <w:sz w:val="24"/>
        </w:rPr>
        <w:t xml:space="preserve"> </w:t>
      </w:r>
      <w:r>
        <w:rPr>
          <w:color w:val="231F20"/>
          <w:sz w:val="24"/>
        </w:rPr>
        <w:t>chair</w:t>
      </w:r>
      <w:r>
        <w:rPr>
          <w:color w:val="231F20"/>
          <w:spacing w:val="-5"/>
          <w:sz w:val="24"/>
        </w:rPr>
        <w:t xml:space="preserve"> </w:t>
      </w:r>
      <w:r>
        <w:rPr>
          <w:color w:val="231F20"/>
          <w:sz w:val="24"/>
        </w:rPr>
        <w:t>committees</w:t>
      </w:r>
      <w:r>
        <w:rPr>
          <w:color w:val="231F20"/>
          <w:spacing w:val="-6"/>
          <w:sz w:val="24"/>
        </w:rPr>
        <w:t xml:space="preserve"> </w:t>
      </w:r>
      <w:r>
        <w:rPr>
          <w:color w:val="231F20"/>
          <w:sz w:val="24"/>
        </w:rPr>
        <w:t>on</w:t>
      </w:r>
      <w:r>
        <w:rPr>
          <w:color w:val="231F20"/>
          <w:spacing w:val="-6"/>
          <w:sz w:val="24"/>
        </w:rPr>
        <w:t xml:space="preserve"> </w:t>
      </w:r>
      <w:r>
        <w:rPr>
          <w:color w:val="231F20"/>
          <w:sz w:val="24"/>
        </w:rPr>
        <w:t>special</w:t>
      </w:r>
      <w:r>
        <w:rPr>
          <w:color w:val="231F20"/>
          <w:spacing w:val="-6"/>
          <w:sz w:val="24"/>
        </w:rPr>
        <w:t xml:space="preserve"> </w:t>
      </w:r>
      <w:r>
        <w:rPr>
          <w:color w:val="231F20"/>
          <w:sz w:val="24"/>
        </w:rPr>
        <w:t>subjects</w:t>
      </w:r>
      <w:r>
        <w:rPr>
          <w:color w:val="231F20"/>
          <w:spacing w:val="-6"/>
          <w:sz w:val="24"/>
        </w:rPr>
        <w:t xml:space="preserve"> </w:t>
      </w:r>
      <w:r>
        <w:rPr>
          <w:color w:val="231F20"/>
          <w:sz w:val="24"/>
        </w:rPr>
        <w:t>as</w:t>
      </w:r>
      <w:r>
        <w:rPr>
          <w:color w:val="231F20"/>
          <w:spacing w:val="-5"/>
          <w:sz w:val="24"/>
        </w:rPr>
        <w:t xml:space="preserve"> </w:t>
      </w:r>
      <w:r>
        <w:rPr>
          <w:color w:val="231F20"/>
          <w:sz w:val="24"/>
        </w:rPr>
        <w:t>designated</w:t>
      </w:r>
      <w:r>
        <w:rPr>
          <w:color w:val="231F20"/>
          <w:spacing w:val="-6"/>
          <w:sz w:val="24"/>
        </w:rPr>
        <w:t xml:space="preserve"> </w:t>
      </w:r>
      <w:r>
        <w:rPr>
          <w:color w:val="231F20"/>
          <w:sz w:val="24"/>
        </w:rPr>
        <w:t>by</w:t>
      </w:r>
      <w:r>
        <w:rPr>
          <w:color w:val="231F20"/>
          <w:spacing w:val="-6"/>
          <w:sz w:val="24"/>
        </w:rPr>
        <w:t xml:space="preserve"> </w:t>
      </w:r>
      <w:r>
        <w:rPr>
          <w:color w:val="231F20"/>
          <w:sz w:val="24"/>
        </w:rPr>
        <w:t>the</w:t>
      </w:r>
      <w:r>
        <w:rPr>
          <w:color w:val="231F20"/>
          <w:spacing w:val="-6"/>
          <w:sz w:val="24"/>
        </w:rPr>
        <w:t xml:space="preserve"> </w:t>
      </w:r>
      <w:r>
        <w:rPr>
          <w:color w:val="231F20"/>
          <w:spacing w:val="-2"/>
          <w:sz w:val="24"/>
        </w:rPr>
        <w:t>board.</w:t>
      </w:r>
    </w:p>
    <w:p w14:paraId="69735BD3" w14:textId="77777777" w:rsidR="00BF7EBC" w:rsidRDefault="002C7365">
      <w:pPr>
        <w:pStyle w:val="ListParagraph"/>
        <w:numPr>
          <w:ilvl w:val="0"/>
          <w:numId w:val="1"/>
        </w:numPr>
        <w:tabs>
          <w:tab w:val="left" w:pos="1000"/>
        </w:tabs>
        <w:spacing w:before="17" w:line="256" w:lineRule="auto"/>
        <w:ind w:right="1372"/>
        <w:rPr>
          <w:sz w:val="24"/>
        </w:rPr>
      </w:pPr>
      <w:r>
        <w:rPr>
          <w:color w:val="231F20"/>
          <w:sz w:val="24"/>
        </w:rPr>
        <w:t>The</w:t>
      </w:r>
      <w:r>
        <w:rPr>
          <w:color w:val="231F20"/>
          <w:spacing w:val="-2"/>
          <w:sz w:val="24"/>
        </w:rPr>
        <w:t xml:space="preserve"> </w:t>
      </w:r>
      <w:r>
        <w:rPr>
          <w:color w:val="231F20"/>
          <w:sz w:val="24"/>
        </w:rPr>
        <w:t>Secretary</w:t>
      </w:r>
      <w:r>
        <w:rPr>
          <w:color w:val="231F20"/>
          <w:spacing w:val="-2"/>
          <w:sz w:val="24"/>
        </w:rPr>
        <w:t xml:space="preserve"> </w:t>
      </w:r>
      <w:r>
        <w:rPr>
          <w:color w:val="231F20"/>
          <w:sz w:val="24"/>
        </w:rPr>
        <w:t>shall</w:t>
      </w:r>
      <w:r>
        <w:rPr>
          <w:color w:val="231F20"/>
          <w:spacing w:val="-2"/>
          <w:sz w:val="24"/>
        </w:rPr>
        <w:t xml:space="preserve"> </w:t>
      </w:r>
      <w:r>
        <w:rPr>
          <w:color w:val="231F20"/>
          <w:sz w:val="24"/>
        </w:rPr>
        <w:t>be</w:t>
      </w:r>
      <w:r>
        <w:rPr>
          <w:color w:val="231F20"/>
          <w:spacing w:val="-2"/>
          <w:sz w:val="24"/>
        </w:rPr>
        <w:t xml:space="preserve"> </w:t>
      </w:r>
      <w:r>
        <w:rPr>
          <w:color w:val="231F20"/>
          <w:sz w:val="24"/>
        </w:rPr>
        <w:t>responsible</w:t>
      </w:r>
      <w:r>
        <w:rPr>
          <w:color w:val="231F20"/>
          <w:spacing w:val="-2"/>
          <w:sz w:val="24"/>
        </w:rPr>
        <w:t xml:space="preserve"> </w:t>
      </w:r>
      <w:r>
        <w:rPr>
          <w:color w:val="231F20"/>
          <w:sz w:val="24"/>
        </w:rPr>
        <w:t>for</w:t>
      </w:r>
      <w:r>
        <w:rPr>
          <w:color w:val="231F20"/>
          <w:spacing w:val="-2"/>
          <w:sz w:val="24"/>
        </w:rPr>
        <w:t xml:space="preserve"> </w:t>
      </w:r>
      <w:r>
        <w:rPr>
          <w:color w:val="231F20"/>
          <w:sz w:val="24"/>
        </w:rPr>
        <w:t>keeping</w:t>
      </w:r>
      <w:r>
        <w:rPr>
          <w:color w:val="231F20"/>
          <w:spacing w:val="-2"/>
          <w:sz w:val="24"/>
        </w:rPr>
        <w:t xml:space="preserve"> </w:t>
      </w:r>
      <w:r>
        <w:rPr>
          <w:color w:val="231F20"/>
          <w:sz w:val="24"/>
        </w:rPr>
        <w:t>records</w:t>
      </w:r>
      <w:r>
        <w:rPr>
          <w:color w:val="231F20"/>
          <w:spacing w:val="-2"/>
          <w:sz w:val="24"/>
        </w:rPr>
        <w:t xml:space="preserve"> </w:t>
      </w:r>
      <w:r>
        <w:rPr>
          <w:color w:val="231F20"/>
          <w:sz w:val="24"/>
        </w:rPr>
        <w:t>of</w:t>
      </w:r>
      <w:r>
        <w:rPr>
          <w:color w:val="231F20"/>
          <w:spacing w:val="-2"/>
          <w:sz w:val="24"/>
        </w:rPr>
        <w:t xml:space="preserve"> </w:t>
      </w:r>
      <w:r>
        <w:rPr>
          <w:color w:val="231F20"/>
          <w:sz w:val="24"/>
        </w:rPr>
        <w:t>Board</w:t>
      </w:r>
      <w:r>
        <w:rPr>
          <w:color w:val="231F20"/>
          <w:spacing w:val="-2"/>
          <w:sz w:val="24"/>
        </w:rPr>
        <w:t xml:space="preserve"> </w:t>
      </w:r>
      <w:r>
        <w:rPr>
          <w:color w:val="231F20"/>
          <w:sz w:val="24"/>
        </w:rPr>
        <w:t>actions</w:t>
      </w:r>
      <w:r>
        <w:rPr>
          <w:color w:val="231F20"/>
          <w:spacing w:val="-2"/>
          <w:sz w:val="24"/>
        </w:rPr>
        <w:t xml:space="preserve"> </w:t>
      </w:r>
      <w:r>
        <w:rPr>
          <w:color w:val="231F20"/>
          <w:sz w:val="24"/>
        </w:rPr>
        <w:t>and/or</w:t>
      </w:r>
      <w:r>
        <w:rPr>
          <w:color w:val="231F20"/>
          <w:spacing w:val="-2"/>
          <w:sz w:val="24"/>
        </w:rPr>
        <w:t xml:space="preserve"> </w:t>
      </w:r>
      <w:r>
        <w:rPr>
          <w:color w:val="231F20"/>
          <w:sz w:val="24"/>
        </w:rPr>
        <w:t>recommendations, including</w:t>
      </w:r>
      <w:r>
        <w:rPr>
          <w:color w:val="231F20"/>
          <w:spacing w:val="-1"/>
          <w:sz w:val="24"/>
        </w:rPr>
        <w:t xml:space="preserve"> </w:t>
      </w:r>
      <w:r>
        <w:rPr>
          <w:color w:val="231F20"/>
          <w:sz w:val="24"/>
        </w:rPr>
        <w:t>overseeing</w:t>
      </w:r>
      <w:r>
        <w:rPr>
          <w:color w:val="231F20"/>
          <w:spacing w:val="-1"/>
          <w:sz w:val="24"/>
        </w:rPr>
        <w:t xml:space="preserve"> </w:t>
      </w:r>
      <w:r>
        <w:rPr>
          <w:color w:val="231F20"/>
          <w:sz w:val="24"/>
        </w:rPr>
        <w:t>the</w:t>
      </w:r>
      <w:r>
        <w:rPr>
          <w:color w:val="231F20"/>
          <w:spacing w:val="-1"/>
          <w:sz w:val="24"/>
        </w:rPr>
        <w:t xml:space="preserve"> </w:t>
      </w:r>
      <w:r>
        <w:rPr>
          <w:color w:val="231F20"/>
          <w:sz w:val="24"/>
        </w:rPr>
        <w:t>taking</w:t>
      </w:r>
      <w:r>
        <w:rPr>
          <w:color w:val="231F20"/>
          <w:spacing w:val="-1"/>
          <w:sz w:val="24"/>
        </w:rPr>
        <w:t xml:space="preserve"> </w:t>
      </w:r>
      <w:r>
        <w:rPr>
          <w:color w:val="231F20"/>
          <w:sz w:val="24"/>
        </w:rPr>
        <w:t>of</w:t>
      </w:r>
      <w:r>
        <w:rPr>
          <w:color w:val="231F20"/>
          <w:spacing w:val="-1"/>
          <w:sz w:val="24"/>
        </w:rPr>
        <w:t xml:space="preserve"> </w:t>
      </w:r>
      <w:r>
        <w:rPr>
          <w:color w:val="231F20"/>
          <w:sz w:val="24"/>
        </w:rPr>
        <w:t>minutes</w:t>
      </w:r>
      <w:r>
        <w:rPr>
          <w:color w:val="231F20"/>
          <w:spacing w:val="-1"/>
          <w:sz w:val="24"/>
        </w:rPr>
        <w:t xml:space="preserve"> </w:t>
      </w:r>
      <w:r>
        <w:rPr>
          <w:color w:val="231F20"/>
          <w:sz w:val="24"/>
        </w:rPr>
        <w:t>at</w:t>
      </w:r>
      <w:r>
        <w:rPr>
          <w:color w:val="231F20"/>
          <w:spacing w:val="-1"/>
          <w:sz w:val="24"/>
        </w:rPr>
        <w:t xml:space="preserve"> </w:t>
      </w:r>
      <w:r>
        <w:rPr>
          <w:color w:val="231F20"/>
          <w:sz w:val="24"/>
        </w:rPr>
        <w:t>all</w:t>
      </w:r>
      <w:r>
        <w:rPr>
          <w:color w:val="231F20"/>
          <w:spacing w:val="-1"/>
          <w:sz w:val="24"/>
        </w:rPr>
        <w:t xml:space="preserve"> </w:t>
      </w:r>
      <w:r>
        <w:rPr>
          <w:color w:val="231F20"/>
          <w:sz w:val="24"/>
        </w:rPr>
        <w:t>board</w:t>
      </w:r>
      <w:r>
        <w:rPr>
          <w:color w:val="231F20"/>
          <w:spacing w:val="-1"/>
          <w:sz w:val="24"/>
        </w:rPr>
        <w:t xml:space="preserve"> </w:t>
      </w:r>
      <w:r>
        <w:rPr>
          <w:color w:val="231F20"/>
          <w:sz w:val="24"/>
        </w:rPr>
        <w:t>meetings,</w:t>
      </w:r>
      <w:r>
        <w:rPr>
          <w:color w:val="231F20"/>
          <w:spacing w:val="-1"/>
          <w:sz w:val="24"/>
        </w:rPr>
        <w:t xml:space="preserve"> </w:t>
      </w:r>
      <w:r>
        <w:rPr>
          <w:color w:val="231F20"/>
          <w:sz w:val="24"/>
        </w:rPr>
        <w:t>sending</w:t>
      </w:r>
      <w:r>
        <w:rPr>
          <w:color w:val="231F20"/>
          <w:spacing w:val="-1"/>
          <w:sz w:val="24"/>
        </w:rPr>
        <w:t xml:space="preserve"> </w:t>
      </w:r>
      <w:r>
        <w:rPr>
          <w:color w:val="231F20"/>
          <w:sz w:val="24"/>
        </w:rPr>
        <w:t>out</w:t>
      </w:r>
      <w:r>
        <w:rPr>
          <w:color w:val="231F20"/>
          <w:spacing w:val="-1"/>
          <w:sz w:val="24"/>
        </w:rPr>
        <w:t xml:space="preserve"> </w:t>
      </w:r>
      <w:r>
        <w:rPr>
          <w:color w:val="231F20"/>
          <w:sz w:val="24"/>
        </w:rPr>
        <w:t>meeting</w:t>
      </w:r>
      <w:r>
        <w:rPr>
          <w:color w:val="231F20"/>
          <w:spacing w:val="-1"/>
          <w:sz w:val="24"/>
        </w:rPr>
        <w:t xml:space="preserve"> </w:t>
      </w:r>
      <w:r>
        <w:rPr>
          <w:color w:val="231F20"/>
          <w:sz w:val="24"/>
        </w:rPr>
        <w:t>announcements, and distributing copies of minutes and the agenda to each Board member.</w:t>
      </w:r>
    </w:p>
    <w:p w14:paraId="09968DA4" w14:textId="77777777" w:rsidR="00BF7EBC" w:rsidRDefault="002C7365">
      <w:pPr>
        <w:pStyle w:val="BodyText"/>
        <w:spacing w:before="87" w:line="256" w:lineRule="auto"/>
        <w:ind w:right="460"/>
      </w:pPr>
      <w:r>
        <w:rPr>
          <w:color w:val="231F20"/>
        </w:rPr>
        <w:t>Section</w:t>
      </w:r>
      <w:r>
        <w:rPr>
          <w:color w:val="231F20"/>
          <w:spacing w:val="-5"/>
        </w:rPr>
        <w:t xml:space="preserve"> </w:t>
      </w:r>
      <w:r>
        <w:rPr>
          <w:color w:val="231F20"/>
        </w:rPr>
        <w:t>6:</w:t>
      </w:r>
      <w:r>
        <w:rPr>
          <w:color w:val="231F20"/>
          <w:spacing w:val="-9"/>
        </w:rPr>
        <w:t xml:space="preserve"> </w:t>
      </w:r>
      <w:r>
        <w:rPr>
          <w:color w:val="231F20"/>
        </w:rPr>
        <w:t>Vacancies.</w:t>
      </w:r>
      <w:r>
        <w:rPr>
          <w:color w:val="231F20"/>
          <w:spacing w:val="-9"/>
        </w:rPr>
        <w:t xml:space="preserve"> </w:t>
      </w:r>
      <w:r>
        <w:rPr>
          <w:color w:val="231F20"/>
        </w:rPr>
        <w:t>When</w:t>
      </w:r>
      <w:r>
        <w:rPr>
          <w:color w:val="231F20"/>
          <w:spacing w:val="-5"/>
        </w:rPr>
        <w:t xml:space="preserve"> </w:t>
      </w:r>
      <w:r>
        <w:rPr>
          <w:color w:val="231F20"/>
        </w:rPr>
        <w:t>a</w:t>
      </w:r>
      <w:r>
        <w:rPr>
          <w:color w:val="231F20"/>
          <w:spacing w:val="-5"/>
        </w:rPr>
        <w:t xml:space="preserve"> </w:t>
      </w:r>
      <w:r>
        <w:rPr>
          <w:color w:val="231F20"/>
        </w:rPr>
        <w:t>vacancy</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Board</w:t>
      </w:r>
      <w:r>
        <w:rPr>
          <w:color w:val="231F20"/>
          <w:spacing w:val="-5"/>
        </w:rPr>
        <w:t xml:space="preserve"> </w:t>
      </w:r>
      <w:r>
        <w:rPr>
          <w:color w:val="231F20"/>
        </w:rPr>
        <w:t>exists,</w:t>
      </w:r>
      <w:r>
        <w:rPr>
          <w:color w:val="231F20"/>
          <w:spacing w:val="-5"/>
        </w:rPr>
        <w:t xml:space="preserve"> </w:t>
      </w:r>
      <w:r>
        <w:rPr>
          <w:color w:val="231F20"/>
        </w:rPr>
        <w:t>the</w:t>
      </w:r>
      <w:r>
        <w:rPr>
          <w:color w:val="231F20"/>
          <w:spacing w:val="-5"/>
        </w:rPr>
        <w:t xml:space="preserve"> </w:t>
      </w:r>
      <w:r>
        <w:rPr>
          <w:color w:val="231F20"/>
        </w:rPr>
        <w:t>board</w:t>
      </w:r>
      <w:r>
        <w:rPr>
          <w:color w:val="231F20"/>
          <w:spacing w:val="-5"/>
        </w:rPr>
        <w:t xml:space="preserve"> </w:t>
      </w:r>
      <w:r>
        <w:rPr>
          <w:color w:val="231F20"/>
        </w:rPr>
        <w:t>may</w:t>
      </w:r>
      <w:r>
        <w:rPr>
          <w:color w:val="231F20"/>
          <w:spacing w:val="-5"/>
        </w:rPr>
        <w:t xml:space="preserve"> </w:t>
      </w:r>
      <w:r>
        <w:rPr>
          <w:color w:val="231F20"/>
        </w:rPr>
        <w:t>compile</w:t>
      </w:r>
      <w:r>
        <w:rPr>
          <w:color w:val="231F20"/>
          <w:spacing w:val="-5"/>
        </w:rPr>
        <w:t xml:space="preserve"> </w:t>
      </w:r>
      <w:r>
        <w:rPr>
          <w:color w:val="231F20"/>
        </w:rPr>
        <w:t>a</w:t>
      </w:r>
      <w:r>
        <w:rPr>
          <w:color w:val="231F20"/>
          <w:spacing w:val="-5"/>
        </w:rPr>
        <w:t xml:space="preserve"> </w:t>
      </w:r>
      <w:r>
        <w:rPr>
          <w:color w:val="231F20"/>
        </w:rPr>
        <w:t>list</w:t>
      </w:r>
      <w:r>
        <w:rPr>
          <w:color w:val="231F20"/>
          <w:spacing w:val="-5"/>
        </w:rPr>
        <w:t xml:space="preserve"> </w:t>
      </w:r>
      <w:r>
        <w:rPr>
          <w:color w:val="231F20"/>
        </w:rPr>
        <w:t>of</w:t>
      </w:r>
      <w:r>
        <w:rPr>
          <w:color w:val="231F20"/>
          <w:spacing w:val="-5"/>
        </w:rPr>
        <w:t xml:space="preserve"> </w:t>
      </w:r>
      <w:r>
        <w:rPr>
          <w:color w:val="231F20"/>
        </w:rPr>
        <w:t>nominations</w:t>
      </w:r>
      <w:r>
        <w:rPr>
          <w:color w:val="231F20"/>
          <w:spacing w:val="-5"/>
        </w:rPr>
        <w:t xml:space="preserve"> </w:t>
      </w:r>
      <w:r>
        <w:rPr>
          <w:color w:val="231F20"/>
        </w:rPr>
        <w:t>for</w:t>
      </w:r>
      <w:r>
        <w:rPr>
          <w:color w:val="231F20"/>
          <w:spacing w:val="-5"/>
        </w:rPr>
        <w:t xml:space="preserve"> </w:t>
      </w:r>
      <w:r>
        <w:rPr>
          <w:color w:val="231F20"/>
        </w:rPr>
        <w:t>the Mayor/County Commissioners to consider</w:t>
      </w:r>
    </w:p>
    <w:p w14:paraId="6FC473D7" w14:textId="77777777" w:rsidR="00BF7EBC" w:rsidRDefault="002C7365">
      <w:pPr>
        <w:pStyle w:val="BodyText"/>
        <w:spacing w:before="88" w:line="256" w:lineRule="auto"/>
        <w:ind w:right="1222"/>
      </w:pPr>
      <w:r>
        <w:rPr>
          <w:color w:val="231F20"/>
        </w:rPr>
        <w:t>Section</w:t>
      </w:r>
      <w:r>
        <w:rPr>
          <w:color w:val="231F20"/>
          <w:spacing w:val="-5"/>
        </w:rPr>
        <w:t xml:space="preserve"> </w:t>
      </w:r>
      <w:r>
        <w:rPr>
          <w:color w:val="231F20"/>
        </w:rPr>
        <w:t>7:</w:t>
      </w:r>
      <w:r>
        <w:rPr>
          <w:color w:val="231F20"/>
          <w:spacing w:val="-5"/>
        </w:rPr>
        <w:t xml:space="preserve"> </w:t>
      </w:r>
      <w:r>
        <w:rPr>
          <w:color w:val="231F20"/>
        </w:rPr>
        <w:t>Resignation,</w:t>
      </w:r>
      <w:r>
        <w:rPr>
          <w:color w:val="231F20"/>
          <w:spacing w:val="-15"/>
        </w:rPr>
        <w:t xml:space="preserve"> </w:t>
      </w:r>
      <w:r>
        <w:rPr>
          <w:color w:val="231F20"/>
        </w:rPr>
        <w:t>Termination</w:t>
      </w:r>
      <w:r>
        <w:rPr>
          <w:color w:val="231F20"/>
          <w:spacing w:val="-5"/>
        </w:rPr>
        <w:t xml:space="preserve"> </w:t>
      </w:r>
      <w:r>
        <w:rPr>
          <w:color w:val="231F20"/>
        </w:rPr>
        <w:t>and</w:t>
      </w:r>
      <w:r>
        <w:rPr>
          <w:color w:val="231F20"/>
          <w:spacing w:val="-5"/>
        </w:rPr>
        <w:t xml:space="preserve"> </w:t>
      </w:r>
      <w:r>
        <w:rPr>
          <w:color w:val="231F20"/>
        </w:rPr>
        <w:t>Absences.</w:t>
      </w:r>
      <w:r>
        <w:rPr>
          <w:color w:val="231F20"/>
          <w:spacing w:val="-5"/>
        </w:rPr>
        <w:t xml:space="preserve"> </w:t>
      </w:r>
      <w:r>
        <w:rPr>
          <w:color w:val="231F20"/>
        </w:rPr>
        <w:t>Resignation</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Board</w:t>
      </w:r>
      <w:r>
        <w:rPr>
          <w:color w:val="231F20"/>
          <w:spacing w:val="-5"/>
        </w:rPr>
        <w:t xml:space="preserve"> </w:t>
      </w:r>
      <w:r>
        <w:rPr>
          <w:color w:val="231F20"/>
        </w:rPr>
        <w:t>must</w:t>
      </w:r>
      <w:r>
        <w:rPr>
          <w:color w:val="231F20"/>
          <w:spacing w:val="-5"/>
        </w:rPr>
        <w:t xml:space="preserve"> </w:t>
      </w:r>
      <w:r>
        <w:rPr>
          <w:color w:val="231F20"/>
        </w:rPr>
        <w:t>be</w:t>
      </w:r>
      <w:r>
        <w:rPr>
          <w:color w:val="231F20"/>
          <w:spacing w:val="-5"/>
        </w:rPr>
        <w:t xml:space="preserve"> </w:t>
      </w:r>
      <w:r>
        <w:rPr>
          <w:color w:val="231F20"/>
        </w:rPr>
        <w:t>in</w:t>
      </w:r>
      <w:r>
        <w:rPr>
          <w:color w:val="231F20"/>
          <w:spacing w:val="-5"/>
        </w:rPr>
        <w:t xml:space="preserve"> </w:t>
      </w:r>
      <w:r>
        <w:rPr>
          <w:color w:val="231F20"/>
        </w:rPr>
        <w:t>writing</w:t>
      </w:r>
      <w:r>
        <w:rPr>
          <w:color w:val="231F20"/>
          <w:spacing w:val="-5"/>
        </w:rPr>
        <w:t xml:space="preserve"> </w:t>
      </w:r>
      <w:r>
        <w:rPr>
          <w:color w:val="231F20"/>
        </w:rPr>
        <w:t>and</w:t>
      </w:r>
      <w:r>
        <w:rPr>
          <w:color w:val="231F20"/>
          <w:spacing w:val="-5"/>
        </w:rPr>
        <w:t xml:space="preserve"> </w:t>
      </w:r>
      <w:r>
        <w:rPr>
          <w:color w:val="231F20"/>
        </w:rPr>
        <w:t>received by the Secretary. A recommendation for removal from the board will be given to the governing body when a Board</w:t>
      </w:r>
      <w:r>
        <w:rPr>
          <w:color w:val="231F20"/>
          <w:spacing w:val="-9"/>
        </w:rPr>
        <w:t xml:space="preserve"> </w:t>
      </w:r>
      <w:r>
        <w:rPr>
          <w:color w:val="231F20"/>
        </w:rPr>
        <w:t>member</w:t>
      </w:r>
      <w:r>
        <w:rPr>
          <w:color w:val="231F20"/>
          <w:spacing w:val="-9"/>
        </w:rPr>
        <w:t xml:space="preserve"> </w:t>
      </w:r>
      <w:r>
        <w:rPr>
          <w:color w:val="231F20"/>
        </w:rPr>
        <w:t>has</w:t>
      </w:r>
      <w:r>
        <w:rPr>
          <w:color w:val="231F20"/>
          <w:spacing w:val="-9"/>
        </w:rPr>
        <w:t xml:space="preserve"> </w:t>
      </w:r>
      <w:r>
        <w:rPr>
          <w:color w:val="231F20"/>
        </w:rPr>
        <w:t>three</w:t>
      </w:r>
      <w:r>
        <w:rPr>
          <w:color w:val="231F20"/>
          <w:spacing w:val="-9"/>
        </w:rPr>
        <w:t xml:space="preserve"> </w:t>
      </w:r>
      <w:r>
        <w:rPr>
          <w:color w:val="231F20"/>
        </w:rPr>
        <w:t>unexcused</w:t>
      </w:r>
      <w:r>
        <w:rPr>
          <w:color w:val="231F20"/>
          <w:spacing w:val="-9"/>
        </w:rPr>
        <w:t xml:space="preserve"> </w:t>
      </w:r>
      <w:r>
        <w:rPr>
          <w:color w:val="231F20"/>
        </w:rPr>
        <w:t>absences</w:t>
      </w:r>
      <w:r>
        <w:rPr>
          <w:color w:val="231F20"/>
          <w:spacing w:val="-9"/>
        </w:rPr>
        <w:t xml:space="preserve"> </w:t>
      </w:r>
      <w:r>
        <w:rPr>
          <w:color w:val="231F20"/>
        </w:rPr>
        <w:t>from</w:t>
      </w:r>
      <w:r>
        <w:rPr>
          <w:color w:val="231F20"/>
          <w:spacing w:val="-9"/>
        </w:rPr>
        <w:t xml:space="preserve"> </w:t>
      </w:r>
      <w:r>
        <w:rPr>
          <w:color w:val="231F20"/>
        </w:rPr>
        <w:t>Board</w:t>
      </w:r>
      <w:r>
        <w:rPr>
          <w:color w:val="231F20"/>
          <w:spacing w:val="-9"/>
        </w:rPr>
        <w:t xml:space="preserve"> </w:t>
      </w:r>
      <w:r>
        <w:rPr>
          <w:color w:val="231F20"/>
        </w:rPr>
        <w:t>meetings</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year.</w:t>
      </w:r>
      <w:r>
        <w:rPr>
          <w:color w:val="231F20"/>
          <w:spacing w:val="-9"/>
        </w:rPr>
        <w:t xml:space="preserve"> </w:t>
      </w:r>
      <w:r>
        <w:rPr>
          <w:color w:val="231F20"/>
        </w:rPr>
        <w:t>A</w:t>
      </w:r>
      <w:r>
        <w:rPr>
          <w:color w:val="231F20"/>
          <w:spacing w:val="-9"/>
        </w:rPr>
        <w:t xml:space="preserve"> </w:t>
      </w:r>
      <w:r>
        <w:rPr>
          <w:color w:val="231F20"/>
        </w:rPr>
        <w:t>Board</w:t>
      </w:r>
      <w:r>
        <w:rPr>
          <w:color w:val="231F20"/>
          <w:spacing w:val="-9"/>
        </w:rPr>
        <w:t xml:space="preserve"> </w:t>
      </w:r>
      <w:r>
        <w:rPr>
          <w:color w:val="231F20"/>
        </w:rPr>
        <w:t>member</w:t>
      </w:r>
      <w:r>
        <w:rPr>
          <w:color w:val="231F20"/>
          <w:spacing w:val="-9"/>
        </w:rPr>
        <w:t xml:space="preserve"> </w:t>
      </w:r>
      <w:r>
        <w:rPr>
          <w:color w:val="231F20"/>
        </w:rPr>
        <w:t>may</w:t>
      </w:r>
      <w:r>
        <w:rPr>
          <w:color w:val="231F20"/>
          <w:spacing w:val="-9"/>
        </w:rPr>
        <w:t xml:space="preserve"> </w:t>
      </w:r>
      <w:r>
        <w:rPr>
          <w:color w:val="231F20"/>
        </w:rPr>
        <w:t>be</w:t>
      </w:r>
      <w:r>
        <w:rPr>
          <w:color w:val="231F20"/>
          <w:spacing w:val="-9"/>
        </w:rPr>
        <w:t xml:space="preserve"> </w:t>
      </w:r>
      <w:r>
        <w:rPr>
          <w:color w:val="231F20"/>
        </w:rPr>
        <w:t>removed for other reasons by a three-fourths vote of the remaining directors.</w:t>
      </w:r>
    </w:p>
    <w:p w14:paraId="5E9CDFD6" w14:textId="77777777" w:rsidR="00BF7EBC" w:rsidRDefault="002C7365">
      <w:pPr>
        <w:pStyle w:val="BodyText"/>
        <w:spacing w:before="86"/>
      </w:pPr>
      <w:r>
        <w:rPr>
          <w:color w:val="231F20"/>
        </w:rPr>
        <w:t>Section</w:t>
      </w:r>
      <w:r>
        <w:rPr>
          <w:color w:val="231F20"/>
          <w:spacing w:val="-4"/>
        </w:rPr>
        <w:t xml:space="preserve"> </w:t>
      </w:r>
      <w:r>
        <w:rPr>
          <w:color w:val="231F20"/>
        </w:rPr>
        <w:t>8:</w:t>
      </w:r>
      <w:r>
        <w:rPr>
          <w:color w:val="231F20"/>
          <w:spacing w:val="-3"/>
        </w:rPr>
        <w:t xml:space="preserve"> </w:t>
      </w:r>
      <w:r>
        <w:rPr>
          <w:color w:val="231F20"/>
        </w:rPr>
        <w:t>Special</w:t>
      </w:r>
      <w:r>
        <w:rPr>
          <w:color w:val="231F20"/>
          <w:spacing w:val="-4"/>
        </w:rPr>
        <w:t xml:space="preserve"> </w:t>
      </w:r>
      <w:r>
        <w:rPr>
          <w:color w:val="231F20"/>
        </w:rPr>
        <w:t>Meetings.</w:t>
      </w:r>
      <w:r>
        <w:rPr>
          <w:color w:val="231F20"/>
          <w:spacing w:val="-3"/>
        </w:rPr>
        <w:t xml:space="preserve"> </w:t>
      </w:r>
      <w:r>
        <w:rPr>
          <w:color w:val="231F20"/>
        </w:rPr>
        <w:t>Special</w:t>
      </w:r>
      <w:r>
        <w:rPr>
          <w:color w:val="231F20"/>
          <w:spacing w:val="-4"/>
        </w:rPr>
        <w:t xml:space="preserve"> </w:t>
      </w:r>
      <w:r>
        <w:rPr>
          <w:color w:val="231F20"/>
        </w:rPr>
        <w:t>meetings</w:t>
      </w:r>
      <w:r>
        <w:rPr>
          <w:color w:val="231F20"/>
          <w:spacing w:val="-3"/>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Board</w:t>
      </w:r>
      <w:r>
        <w:rPr>
          <w:color w:val="231F20"/>
          <w:spacing w:val="-3"/>
        </w:rPr>
        <w:t xml:space="preserve"> </w:t>
      </w:r>
      <w:r>
        <w:rPr>
          <w:color w:val="231F20"/>
        </w:rPr>
        <w:t>shall</w:t>
      </w:r>
      <w:r>
        <w:rPr>
          <w:color w:val="231F20"/>
          <w:spacing w:val="-4"/>
        </w:rPr>
        <w:t xml:space="preserve"> </w:t>
      </w:r>
      <w:r>
        <w:rPr>
          <w:color w:val="231F20"/>
        </w:rPr>
        <w:t>be</w:t>
      </w:r>
      <w:r>
        <w:rPr>
          <w:color w:val="231F20"/>
          <w:spacing w:val="-3"/>
        </w:rPr>
        <w:t xml:space="preserve"> </w:t>
      </w:r>
      <w:r>
        <w:rPr>
          <w:color w:val="231F20"/>
        </w:rPr>
        <w:t>called</w:t>
      </w:r>
      <w:r>
        <w:rPr>
          <w:color w:val="231F20"/>
          <w:spacing w:val="-3"/>
        </w:rPr>
        <w:t xml:space="preserve"> </w:t>
      </w:r>
      <w:r>
        <w:rPr>
          <w:color w:val="231F20"/>
        </w:rPr>
        <w:t>upon</w:t>
      </w:r>
      <w:r>
        <w:rPr>
          <w:color w:val="231F20"/>
          <w:spacing w:val="-4"/>
        </w:rPr>
        <w:t xml:space="preserve"> </w:t>
      </w:r>
      <w:r>
        <w:rPr>
          <w:color w:val="231F20"/>
        </w:rPr>
        <w:t>the</w:t>
      </w:r>
      <w:r>
        <w:rPr>
          <w:color w:val="231F20"/>
          <w:spacing w:val="-3"/>
        </w:rPr>
        <w:t xml:space="preserve"> </w:t>
      </w:r>
      <w:r>
        <w:rPr>
          <w:color w:val="231F20"/>
        </w:rPr>
        <w:t>request</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Chair</w:t>
      </w:r>
      <w:r>
        <w:rPr>
          <w:color w:val="231F20"/>
          <w:spacing w:val="-4"/>
        </w:rPr>
        <w:t xml:space="preserve"> </w:t>
      </w:r>
      <w:r>
        <w:rPr>
          <w:color w:val="231F20"/>
        </w:rPr>
        <w:t>or</w:t>
      </w:r>
      <w:r>
        <w:rPr>
          <w:color w:val="231F20"/>
          <w:spacing w:val="-3"/>
        </w:rPr>
        <w:t xml:space="preserve"> </w:t>
      </w:r>
      <w:r>
        <w:rPr>
          <w:color w:val="231F20"/>
          <w:spacing w:val="-4"/>
        </w:rPr>
        <w:t>one-</w:t>
      </w:r>
    </w:p>
    <w:p w14:paraId="434401C3" w14:textId="77777777" w:rsidR="00BF7EBC" w:rsidRDefault="00BF7EBC">
      <w:pPr>
        <w:sectPr w:rsidR="00BF7EBC">
          <w:pgSz w:w="12240" w:h="15840"/>
          <w:pgMar w:top="600" w:right="80" w:bottom="620" w:left="260" w:header="0" w:footer="426" w:gutter="0"/>
          <w:cols w:space="720"/>
        </w:sectPr>
      </w:pPr>
    </w:p>
    <w:p w14:paraId="23047AB2" w14:textId="77777777" w:rsidR="00BF7EBC" w:rsidRDefault="002C7365">
      <w:pPr>
        <w:pStyle w:val="BodyText"/>
        <w:spacing w:before="87"/>
        <w:ind w:left="1010"/>
      </w:pPr>
      <w:r>
        <w:rPr>
          <w:color w:val="231F20"/>
        </w:rPr>
        <w:lastRenderedPageBreak/>
        <w:t>third</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Board.</w:t>
      </w:r>
      <w:r>
        <w:rPr>
          <w:color w:val="231F20"/>
          <w:spacing w:val="-6"/>
        </w:rPr>
        <w:t xml:space="preserve"> </w:t>
      </w:r>
      <w:r>
        <w:rPr>
          <w:color w:val="231F20"/>
        </w:rPr>
        <w:t>Notices</w:t>
      </w:r>
      <w:r>
        <w:rPr>
          <w:color w:val="231F20"/>
          <w:spacing w:val="-7"/>
        </w:rPr>
        <w:t xml:space="preserve"> </w:t>
      </w:r>
      <w:r>
        <w:rPr>
          <w:color w:val="231F20"/>
        </w:rPr>
        <w:t>of</w:t>
      </w:r>
      <w:r>
        <w:rPr>
          <w:color w:val="231F20"/>
          <w:spacing w:val="-6"/>
        </w:rPr>
        <w:t xml:space="preserve"> </w:t>
      </w:r>
      <w:r>
        <w:rPr>
          <w:color w:val="231F20"/>
        </w:rPr>
        <w:t>special</w:t>
      </w:r>
      <w:r>
        <w:rPr>
          <w:color w:val="231F20"/>
          <w:spacing w:val="-7"/>
        </w:rPr>
        <w:t xml:space="preserve"> </w:t>
      </w:r>
      <w:r>
        <w:rPr>
          <w:color w:val="231F20"/>
        </w:rPr>
        <w:t>meetings</w:t>
      </w:r>
      <w:r>
        <w:rPr>
          <w:color w:val="231F20"/>
          <w:spacing w:val="-6"/>
        </w:rPr>
        <w:t xml:space="preserve"> </w:t>
      </w:r>
      <w:r>
        <w:rPr>
          <w:color w:val="231F20"/>
        </w:rPr>
        <w:t>shall</w:t>
      </w:r>
      <w:r>
        <w:rPr>
          <w:color w:val="231F20"/>
          <w:spacing w:val="-7"/>
        </w:rPr>
        <w:t xml:space="preserve"> </w:t>
      </w:r>
      <w:r>
        <w:rPr>
          <w:color w:val="231F20"/>
        </w:rPr>
        <w:t>follow</w:t>
      </w:r>
      <w:r>
        <w:rPr>
          <w:color w:val="231F20"/>
          <w:spacing w:val="-6"/>
        </w:rPr>
        <w:t xml:space="preserve"> </w:t>
      </w:r>
      <w:r>
        <w:rPr>
          <w:color w:val="231F20"/>
        </w:rPr>
        <w:t>City/County</w:t>
      </w:r>
      <w:r>
        <w:rPr>
          <w:color w:val="231F20"/>
          <w:spacing w:val="-7"/>
        </w:rPr>
        <w:t xml:space="preserve"> </w:t>
      </w:r>
      <w:r>
        <w:rPr>
          <w:color w:val="231F20"/>
        </w:rPr>
        <w:t>noticing</w:t>
      </w:r>
      <w:r>
        <w:rPr>
          <w:color w:val="231F20"/>
          <w:spacing w:val="-6"/>
        </w:rPr>
        <w:t xml:space="preserve"> </w:t>
      </w:r>
      <w:r>
        <w:rPr>
          <w:color w:val="231F20"/>
          <w:spacing w:val="-2"/>
        </w:rPr>
        <w:t>policy.</w:t>
      </w:r>
    </w:p>
    <w:p w14:paraId="7DE3C4DE" w14:textId="77777777" w:rsidR="00BF7EBC" w:rsidRDefault="002C7365">
      <w:pPr>
        <w:pStyle w:val="BodyText"/>
        <w:tabs>
          <w:tab w:val="left" w:pos="9434"/>
        </w:tabs>
        <w:spacing w:before="108" w:line="256" w:lineRule="auto"/>
        <w:ind w:left="1010" w:right="540"/>
      </w:pPr>
      <w:r>
        <w:rPr>
          <w:color w:val="231F20"/>
        </w:rPr>
        <w:t xml:space="preserve">Section 9: Voting. The chairperson shall </w:t>
      </w:r>
      <w:r>
        <w:rPr>
          <w:color w:val="231F20"/>
          <w:u w:val="single" w:color="221E1F"/>
        </w:rPr>
        <w:tab/>
      </w:r>
      <w:r>
        <w:rPr>
          <w:color w:val="231F20"/>
        </w:rPr>
        <w:t>.</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event</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 xml:space="preserve">tie </w:t>
      </w:r>
      <w:r>
        <w:rPr>
          <w:color w:val="231F20"/>
          <w:spacing w:val="-2"/>
        </w:rPr>
        <w:t>vote,</w:t>
      </w:r>
    </w:p>
    <w:p w14:paraId="2604806C" w14:textId="77777777" w:rsidR="00BF7EBC" w:rsidRDefault="002C7365">
      <w:pPr>
        <w:tabs>
          <w:tab w:val="left" w:pos="7729"/>
        </w:tabs>
        <w:spacing w:line="268" w:lineRule="exact"/>
        <w:ind w:left="1010"/>
        <w:rPr>
          <w:sz w:val="24"/>
        </w:rPr>
      </w:pPr>
      <w:r>
        <w:rPr>
          <w:color w:val="231F20"/>
          <w:sz w:val="24"/>
          <w:u w:val="single" w:color="221E1F"/>
        </w:rPr>
        <w:tab/>
      </w:r>
      <w:r>
        <w:rPr>
          <w:color w:val="231F20"/>
          <w:spacing w:val="-10"/>
          <w:w w:val="115"/>
          <w:sz w:val="24"/>
        </w:rPr>
        <w:t>.</w:t>
      </w:r>
    </w:p>
    <w:p w14:paraId="15BF67CF" w14:textId="77777777" w:rsidR="00BF7EBC" w:rsidRDefault="002C7365">
      <w:pPr>
        <w:pStyle w:val="BodyText"/>
        <w:spacing w:before="198"/>
        <w:ind w:left="1010"/>
      </w:pPr>
      <w:r>
        <w:rPr>
          <w:color w:val="231F20"/>
          <w:w w:val="95"/>
        </w:rPr>
        <w:t>ARTICLE</w:t>
      </w:r>
      <w:r>
        <w:rPr>
          <w:color w:val="231F20"/>
          <w:spacing w:val="18"/>
        </w:rPr>
        <w:t xml:space="preserve"> </w:t>
      </w:r>
      <w:r>
        <w:rPr>
          <w:color w:val="231F20"/>
          <w:spacing w:val="-2"/>
        </w:rPr>
        <w:t>V–COMMITTEES</w:t>
      </w:r>
    </w:p>
    <w:p w14:paraId="6AFE28FE" w14:textId="77777777" w:rsidR="00BF7EBC" w:rsidRDefault="002C7365">
      <w:pPr>
        <w:pStyle w:val="BodyText"/>
        <w:spacing w:before="108"/>
        <w:ind w:left="1010"/>
      </w:pPr>
      <w:r>
        <w:rPr>
          <w:color w:val="231F20"/>
        </w:rPr>
        <w:t>Section</w:t>
      </w:r>
      <w:r>
        <w:rPr>
          <w:color w:val="231F20"/>
          <w:spacing w:val="-6"/>
        </w:rPr>
        <w:t xml:space="preserve"> </w:t>
      </w:r>
      <w:r>
        <w:rPr>
          <w:color w:val="231F20"/>
        </w:rPr>
        <w:t>1:</w:t>
      </w:r>
      <w:r>
        <w:rPr>
          <w:color w:val="231F20"/>
          <w:spacing w:val="-5"/>
        </w:rPr>
        <w:t xml:space="preserve"> </w:t>
      </w:r>
      <w:r>
        <w:rPr>
          <w:color w:val="231F20"/>
        </w:rPr>
        <w:t>The</w:t>
      </w:r>
      <w:r>
        <w:rPr>
          <w:color w:val="231F20"/>
          <w:spacing w:val="-5"/>
        </w:rPr>
        <w:t xml:space="preserve"> </w:t>
      </w:r>
      <w:r>
        <w:rPr>
          <w:color w:val="231F20"/>
        </w:rPr>
        <w:t>Board</w:t>
      </w:r>
      <w:r>
        <w:rPr>
          <w:color w:val="231F20"/>
          <w:spacing w:val="-6"/>
        </w:rPr>
        <w:t xml:space="preserve"> </w:t>
      </w:r>
      <w:r>
        <w:rPr>
          <w:color w:val="231F20"/>
        </w:rPr>
        <w:t>may</w:t>
      </w:r>
      <w:r>
        <w:rPr>
          <w:color w:val="231F20"/>
          <w:spacing w:val="-5"/>
        </w:rPr>
        <w:t xml:space="preserve"> </w:t>
      </w:r>
      <w:r>
        <w:rPr>
          <w:color w:val="231F20"/>
        </w:rPr>
        <w:t>create</w:t>
      </w:r>
      <w:r>
        <w:rPr>
          <w:color w:val="231F20"/>
          <w:spacing w:val="-5"/>
        </w:rPr>
        <w:t xml:space="preserve"> </w:t>
      </w:r>
      <w:r>
        <w:rPr>
          <w:color w:val="231F20"/>
        </w:rPr>
        <w:t>committees</w:t>
      </w:r>
      <w:r>
        <w:rPr>
          <w:color w:val="231F20"/>
          <w:spacing w:val="-6"/>
        </w:rPr>
        <w:t xml:space="preserve"> </w:t>
      </w:r>
      <w:r>
        <w:rPr>
          <w:color w:val="231F20"/>
        </w:rPr>
        <w:t>as</w:t>
      </w:r>
      <w:r>
        <w:rPr>
          <w:color w:val="231F20"/>
          <w:spacing w:val="-5"/>
        </w:rPr>
        <w:t xml:space="preserve"> </w:t>
      </w:r>
      <w:r>
        <w:rPr>
          <w:color w:val="231F20"/>
        </w:rPr>
        <w:t>needed.</w:t>
      </w:r>
      <w:r>
        <w:rPr>
          <w:color w:val="231F20"/>
          <w:spacing w:val="-5"/>
        </w:rPr>
        <w:t xml:space="preserve"> </w:t>
      </w:r>
      <w:r>
        <w:rPr>
          <w:color w:val="231F20"/>
        </w:rPr>
        <w:t>The</w:t>
      </w:r>
      <w:r>
        <w:rPr>
          <w:color w:val="231F20"/>
          <w:spacing w:val="-6"/>
        </w:rPr>
        <w:t xml:space="preserve"> </w:t>
      </w:r>
      <w:r>
        <w:rPr>
          <w:color w:val="231F20"/>
        </w:rPr>
        <w:t>Board</w:t>
      </w:r>
      <w:r>
        <w:rPr>
          <w:color w:val="231F20"/>
          <w:spacing w:val="-5"/>
        </w:rPr>
        <w:t xml:space="preserve"> </w:t>
      </w:r>
      <w:r>
        <w:rPr>
          <w:color w:val="231F20"/>
        </w:rPr>
        <w:t>Chair</w:t>
      </w:r>
      <w:r>
        <w:rPr>
          <w:color w:val="231F20"/>
          <w:spacing w:val="-5"/>
        </w:rPr>
        <w:t xml:space="preserve"> </w:t>
      </w:r>
      <w:r>
        <w:rPr>
          <w:color w:val="231F20"/>
        </w:rPr>
        <w:t>appoints</w:t>
      </w:r>
      <w:r>
        <w:rPr>
          <w:color w:val="231F20"/>
          <w:spacing w:val="-6"/>
        </w:rPr>
        <w:t xml:space="preserve"> </w:t>
      </w:r>
      <w:r>
        <w:rPr>
          <w:color w:val="231F20"/>
        </w:rPr>
        <w:t>all</w:t>
      </w:r>
      <w:r>
        <w:rPr>
          <w:color w:val="231F20"/>
          <w:spacing w:val="-5"/>
        </w:rPr>
        <w:t xml:space="preserve"> </w:t>
      </w:r>
      <w:r>
        <w:rPr>
          <w:color w:val="231F20"/>
        </w:rPr>
        <w:t>committee</w:t>
      </w:r>
      <w:r>
        <w:rPr>
          <w:color w:val="231F20"/>
          <w:spacing w:val="-5"/>
        </w:rPr>
        <w:t xml:space="preserve"> </w:t>
      </w:r>
      <w:r>
        <w:rPr>
          <w:color w:val="231F20"/>
          <w:spacing w:val="-2"/>
        </w:rPr>
        <w:t>chairs.</w:t>
      </w:r>
    </w:p>
    <w:p w14:paraId="33778C57" w14:textId="77777777" w:rsidR="00BF7EBC" w:rsidRDefault="002C7365">
      <w:pPr>
        <w:pStyle w:val="BodyText"/>
        <w:spacing w:before="198"/>
        <w:ind w:left="1010"/>
      </w:pPr>
      <w:r>
        <w:rPr>
          <w:color w:val="231F20"/>
          <w:w w:val="95"/>
        </w:rPr>
        <w:t>ARTICLE</w:t>
      </w:r>
      <w:r>
        <w:rPr>
          <w:color w:val="231F20"/>
          <w:spacing w:val="18"/>
        </w:rPr>
        <w:t xml:space="preserve"> </w:t>
      </w:r>
      <w:r>
        <w:rPr>
          <w:color w:val="231F20"/>
          <w:spacing w:val="-2"/>
        </w:rPr>
        <w:t>VI–AMENDMENTS</w:t>
      </w:r>
    </w:p>
    <w:p w14:paraId="0C4FA705" w14:textId="77777777" w:rsidR="00BF7EBC" w:rsidRDefault="002C7365">
      <w:pPr>
        <w:pStyle w:val="BodyText"/>
        <w:spacing w:before="108" w:line="256" w:lineRule="auto"/>
        <w:ind w:left="1010" w:right="465"/>
        <w:jc w:val="both"/>
      </w:pPr>
      <w:r>
        <w:rPr>
          <w:color w:val="231F20"/>
        </w:rPr>
        <w:t>Section</w:t>
      </w:r>
      <w:r>
        <w:rPr>
          <w:color w:val="231F20"/>
          <w:spacing w:val="-3"/>
        </w:rPr>
        <w:t xml:space="preserve"> </w:t>
      </w:r>
      <w:r>
        <w:rPr>
          <w:color w:val="231F20"/>
        </w:rPr>
        <w:t>1:</w:t>
      </w:r>
      <w:r>
        <w:rPr>
          <w:color w:val="231F20"/>
          <w:spacing w:val="-3"/>
        </w:rPr>
        <w:t xml:space="preserve"> </w:t>
      </w:r>
      <w:r>
        <w:rPr>
          <w:color w:val="231F20"/>
        </w:rPr>
        <w:t>These</w:t>
      </w:r>
      <w:r>
        <w:rPr>
          <w:color w:val="231F20"/>
          <w:spacing w:val="-3"/>
        </w:rPr>
        <w:t xml:space="preserve"> </w:t>
      </w:r>
      <w:r>
        <w:rPr>
          <w:color w:val="231F20"/>
        </w:rPr>
        <w:t>Bylaws</w:t>
      </w:r>
      <w:r>
        <w:rPr>
          <w:color w:val="231F20"/>
          <w:spacing w:val="-3"/>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amended</w:t>
      </w:r>
      <w:r>
        <w:rPr>
          <w:color w:val="231F20"/>
          <w:spacing w:val="-3"/>
        </w:rPr>
        <w:t xml:space="preserve"> </w:t>
      </w:r>
      <w:r>
        <w:rPr>
          <w:color w:val="231F20"/>
        </w:rPr>
        <w:t>when</w:t>
      </w:r>
      <w:r>
        <w:rPr>
          <w:color w:val="231F20"/>
          <w:spacing w:val="-3"/>
        </w:rPr>
        <w:t xml:space="preserve"> </w:t>
      </w:r>
      <w:r>
        <w:rPr>
          <w:color w:val="231F20"/>
        </w:rPr>
        <w:t>necessary</w:t>
      </w:r>
      <w:r>
        <w:rPr>
          <w:color w:val="231F20"/>
          <w:spacing w:val="-3"/>
        </w:rPr>
        <w:t xml:space="preserve"> </w:t>
      </w:r>
      <w:r>
        <w:rPr>
          <w:color w:val="231F20"/>
        </w:rPr>
        <w:t>by</w:t>
      </w:r>
      <w:r>
        <w:rPr>
          <w:color w:val="231F20"/>
          <w:spacing w:val="-3"/>
        </w:rPr>
        <w:t xml:space="preserve"> </w:t>
      </w:r>
      <w:r>
        <w:rPr>
          <w:color w:val="231F20"/>
        </w:rPr>
        <w:t>a</w:t>
      </w:r>
      <w:r>
        <w:rPr>
          <w:color w:val="231F20"/>
          <w:spacing w:val="-3"/>
        </w:rPr>
        <w:t xml:space="preserve"> </w:t>
      </w:r>
      <w:r>
        <w:rPr>
          <w:color w:val="231F20"/>
        </w:rPr>
        <w:t>two-thirds</w:t>
      </w:r>
      <w:r>
        <w:rPr>
          <w:color w:val="231F20"/>
          <w:spacing w:val="-3"/>
        </w:rPr>
        <w:t xml:space="preserve"> </w:t>
      </w:r>
      <w:r>
        <w:rPr>
          <w:color w:val="231F20"/>
        </w:rPr>
        <w:t>majority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Board</w:t>
      </w:r>
      <w:r>
        <w:rPr>
          <w:color w:val="231F20"/>
          <w:spacing w:val="-3"/>
        </w:rPr>
        <w:t xml:space="preserve"> </w:t>
      </w:r>
      <w:r>
        <w:rPr>
          <w:color w:val="231F20"/>
        </w:rPr>
        <w:t>or</w:t>
      </w:r>
      <w:r>
        <w:rPr>
          <w:color w:val="231F20"/>
          <w:spacing w:val="-3"/>
        </w:rPr>
        <w:t xml:space="preserve"> </w:t>
      </w:r>
      <w:r>
        <w:rPr>
          <w:color w:val="231F20"/>
        </w:rPr>
        <w:t>by</w:t>
      </w:r>
      <w:r>
        <w:rPr>
          <w:color w:val="231F20"/>
          <w:spacing w:val="-3"/>
        </w:rPr>
        <w:t xml:space="preserve"> </w:t>
      </w:r>
      <w:r>
        <w:rPr>
          <w:color w:val="231F20"/>
        </w:rPr>
        <w:t>resolution passed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governing</w:t>
      </w:r>
      <w:r>
        <w:rPr>
          <w:color w:val="231F20"/>
          <w:spacing w:val="-7"/>
        </w:rPr>
        <w:t xml:space="preserve"> </w:t>
      </w:r>
      <w:r>
        <w:rPr>
          <w:color w:val="231F20"/>
        </w:rPr>
        <w:t>authority.</w:t>
      </w:r>
      <w:r>
        <w:rPr>
          <w:color w:val="231F20"/>
          <w:spacing w:val="-7"/>
        </w:rPr>
        <w:t xml:space="preserve"> </w:t>
      </w:r>
      <w:r>
        <w:rPr>
          <w:color w:val="231F20"/>
        </w:rPr>
        <w:t>Proposed</w:t>
      </w:r>
      <w:r>
        <w:rPr>
          <w:color w:val="231F20"/>
          <w:spacing w:val="-7"/>
        </w:rPr>
        <w:t xml:space="preserve"> </w:t>
      </w:r>
      <w:r>
        <w:rPr>
          <w:color w:val="231F20"/>
        </w:rPr>
        <w:t>amendments</w:t>
      </w:r>
      <w:r>
        <w:rPr>
          <w:color w:val="231F20"/>
          <w:spacing w:val="-7"/>
        </w:rPr>
        <w:t xml:space="preserve"> </w:t>
      </w:r>
      <w:r>
        <w:rPr>
          <w:color w:val="231F20"/>
        </w:rPr>
        <w:t>must</w:t>
      </w:r>
      <w:r>
        <w:rPr>
          <w:color w:val="231F20"/>
          <w:spacing w:val="-7"/>
        </w:rPr>
        <w:t xml:space="preserve"> </w:t>
      </w:r>
      <w:r>
        <w:rPr>
          <w:color w:val="231F20"/>
        </w:rPr>
        <w:t>be</w:t>
      </w:r>
      <w:r>
        <w:rPr>
          <w:color w:val="231F20"/>
          <w:spacing w:val="-7"/>
        </w:rPr>
        <w:t xml:space="preserve"> </w:t>
      </w:r>
      <w:r>
        <w:rPr>
          <w:color w:val="231F20"/>
        </w:rPr>
        <w:t>submitted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Secretary</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sent</w:t>
      </w:r>
      <w:r>
        <w:rPr>
          <w:color w:val="231F20"/>
          <w:spacing w:val="-7"/>
        </w:rPr>
        <w:t xml:space="preserve"> </w:t>
      </w:r>
      <w:r>
        <w:rPr>
          <w:color w:val="231F20"/>
        </w:rPr>
        <w:t>out</w:t>
      </w:r>
      <w:r>
        <w:rPr>
          <w:color w:val="231F20"/>
          <w:spacing w:val="-7"/>
        </w:rPr>
        <w:t xml:space="preserve"> </w:t>
      </w:r>
      <w:r>
        <w:rPr>
          <w:color w:val="231F20"/>
        </w:rPr>
        <w:t>with regular Board announcements.</w:t>
      </w:r>
    </w:p>
    <w:p w14:paraId="66C7343E" w14:textId="77777777" w:rsidR="00BF7EBC" w:rsidRDefault="002C7365">
      <w:pPr>
        <w:pStyle w:val="BodyText"/>
        <w:tabs>
          <w:tab w:val="left" w:pos="7159"/>
          <w:tab w:val="left" w:pos="9643"/>
        </w:tabs>
        <w:spacing w:before="87"/>
        <w:ind w:left="1010"/>
        <w:jc w:val="both"/>
      </w:pPr>
      <w:r>
        <w:rPr>
          <w:color w:val="231F20"/>
        </w:rPr>
        <w:t>These</w:t>
      </w:r>
      <w:r>
        <w:rPr>
          <w:color w:val="231F20"/>
          <w:spacing w:val="-10"/>
        </w:rPr>
        <w:t xml:space="preserve"> </w:t>
      </w:r>
      <w:r>
        <w:rPr>
          <w:color w:val="231F20"/>
        </w:rPr>
        <w:t>Bylaws</w:t>
      </w:r>
      <w:r>
        <w:rPr>
          <w:color w:val="231F20"/>
          <w:spacing w:val="-10"/>
        </w:rPr>
        <w:t xml:space="preserve"> </w:t>
      </w:r>
      <w:r>
        <w:rPr>
          <w:color w:val="231F20"/>
        </w:rPr>
        <w:t>were</w:t>
      </w:r>
      <w:r>
        <w:rPr>
          <w:color w:val="231F20"/>
          <w:spacing w:val="-10"/>
        </w:rPr>
        <w:t xml:space="preserve"> </w:t>
      </w:r>
      <w:r>
        <w:rPr>
          <w:color w:val="231F20"/>
        </w:rPr>
        <w:t>approved</w:t>
      </w:r>
      <w:r>
        <w:rPr>
          <w:color w:val="231F20"/>
          <w:spacing w:val="-10"/>
        </w:rPr>
        <w:t xml:space="preserve"> </w:t>
      </w:r>
      <w:r>
        <w:rPr>
          <w:color w:val="231F20"/>
        </w:rPr>
        <w:t>at</w:t>
      </w:r>
      <w:r>
        <w:rPr>
          <w:color w:val="231F20"/>
          <w:spacing w:val="-10"/>
        </w:rPr>
        <w:t xml:space="preserve"> </w:t>
      </w:r>
      <w:r>
        <w:rPr>
          <w:color w:val="231F20"/>
        </w:rPr>
        <w:t>a</w:t>
      </w:r>
      <w:r>
        <w:rPr>
          <w:color w:val="231F20"/>
          <w:spacing w:val="-10"/>
        </w:rPr>
        <w:t xml:space="preserve"> </w:t>
      </w:r>
      <w:r>
        <w:rPr>
          <w:color w:val="231F20"/>
        </w:rPr>
        <w:t>meeting</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u w:val="single" w:color="221E1F"/>
        </w:rPr>
        <w:tab/>
      </w:r>
      <w:r>
        <w:rPr>
          <w:color w:val="231F20"/>
        </w:rPr>
        <w:t xml:space="preserve"> </w:t>
      </w:r>
      <w:r>
        <w:rPr>
          <w:color w:val="231F20"/>
          <w:spacing w:val="-2"/>
        </w:rPr>
        <w:t xml:space="preserve">Board </w:t>
      </w:r>
      <w:r>
        <w:rPr>
          <w:color w:val="231F20"/>
        </w:rPr>
        <w:t xml:space="preserve">of </w:t>
      </w:r>
      <w:r>
        <w:rPr>
          <w:color w:val="231F20"/>
          <w:u w:val="single" w:color="221E1F"/>
        </w:rPr>
        <w:tab/>
      </w:r>
      <w:r>
        <w:rPr>
          <w:color w:val="231F20"/>
          <w:spacing w:val="23"/>
        </w:rPr>
        <w:t xml:space="preserve"> </w:t>
      </w:r>
      <w:r>
        <w:rPr>
          <w:color w:val="231F20"/>
        </w:rPr>
        <w:t>(City/County)</w:t>
      </w:r>
      <w:r>
        <w:rPr>
          <w:color w:val="231F20"/>
          <w:spacing w:val="23"/>
        </w:rPr>
        <w:t xml:space="preserve"> </w:t>
      </w:r>
      <w:r>
        <w:rPr>
          <w:color w:val="231F20"/>
        </w:rPr>
        <w:t>on</w:t>
      </w:r>
    </w:p>
    <w:p w14:paraId="032C2F08" w14:textId="77777777" w:rsidR="00BF7EBC" w:rsidRDefault="002C7365">
      <w:pPr>
        <w:pStyle w:val="BodyText"/>
        <w:tabs>
          <w:tab w:val="left" w:pos="3769"/>
        </w:tabs>
        <w:spacing w:before="18"/>
        <w:ind w:left="1010"/>
        <w:jc w:val="both"/>
      </w:pPr>
      <w:r>
        <w:rPr>
          <w:color w:val="231F20"/>
          <w:u w:val="single" w:color="221E1F"/>
        </w:rPr>
        <w:tab/>
      </w:r>
      <w:r>
        <w:rPr>
          <w:color w:val="231F20"/>
          <w:w w:val="105"/>
        </w:rPr>
        <w:t>,</w:t>
      </w:r>
      <w:r>
        <w:rPr>
          <w:color w:val="231F20"/>
          <w:spacing w:val="1"/>
          <w:w w:val="105"/>
        </w:rPr>
        <w:t xml:space="preserve"> </w:t>
      </w:r>
      <w:r>
        <w:rPr>
          <w:color w:val="231F20"/>
          <w:spacing w:val="-2"/>
          <w:w w:val="105"/>
        </w:rPr>
        <w:t>20XX.</w:t>
      </w:r>
    </w:p>
    <w:p w14:paraId="5114E6B9" w14:textId="77777777" w:rsidR="00BF7EBC" w:rsidRDefault="00BF7EBC">
      <w:pPr>
        <w:jc w:val="both"/>
        <w:sectPr w:rsidR="00BF7EBC">
          <w:pgSz w:w="12240" w:h="15840"/>
          <w:pgMar w:top="600" w:right="80" w:bottom="620" w:left="260" w:header="0" w:footer="426" w:gutter="0"/>
          <w:cols w:space="720"/>
        </w:sectPr>
      </w:pPr>
    </w:p>
    <w:p w14:paraId="29E4367B" w14:textId="77777777" w:rsidR="00BF7EBC" w:rsidRDefault="002C7365">
      <w:pPr>
        <w:spacing w:before="67" w:line="254" w:lineRule="auto"/>
        <w:ind w:left="3412" w:right="4253"/>
        <w:jc w:val="center"/>
        <w:rPr>
          <w:rFonts w:ascii="Bookman Old Style"/>
          <w:sz w:val="32"/>
        </w:rPr>
      </w:pPr>
      <w:r>
        <w:rPr>
          <w:rFonts w:ascii="Book Antiqua"/>
          <w:b/>
          <w:color w:val="231F20"/>
          <w:sz w:val="32"/>
        </w:rPr>
        <w:lastRenderedPageBreak/>
        <w:t xml:space="preserve">Montana Boards, Districts, </w:t>
      </w:r>
      <w:r>
        <w:rPr>
          <w:rFonts w:ascii="Book Antiqua"/>
          <w:b/>
          <w:color w:val="231F20"/>
          <w:w w:val="95"/>
          <w:sz w:val="32"/>
        </w:rPr>
        <w:t>Commissions</w:t>
      </w:r>
      <w:r>
        <w:rPr>
          <w:rFonts w:ascii="Book Antiqua"/>
          <w:b/>
          <w:color w:val="231F20"/>
          <w:spacing w:val="-16"/>
          <w:w w:val="95"/>
          <w:sz w:val="32"/>
        </w:rPr>
        <w:t xml:space="preserve"> </w:t>
      </w:r>
      <w:r>
        <w:rPr>
          <w:rFonts w:ascii="Book Antiqua"/>
          <w:b/>
          <w:color w:val="231F20"/>
          <w:w w:val="95"/>
          <w:sz w:val="32"/>
        </w:rPr>
        <w:t>and</w:t>
      </w:r>
      <w:r>
        <w:rPr>
          <w:rFonts w:ascii="Book Antiqua"/>
          <w:b/>
          <w:color w:val="231F20"/>
          <w:spacing w:val="-16"/>
          <w:w w:val="95"/>
          <w:sz w:val="32"/>
        </w:rPr>
        <w:t xml:space="preserve"> </w:t>
      </w:r>
      <w:r>
        <w:rPr>
          <w:rFonts w:ascii="Book Antiqua"/>
          <w:b/>
          <w:color w:val="231F20"/>
          <w:w w:val="95"/>
          <w:sz w:val="32"/>
        </w:rPr>
        <w:t xml:space="preserve">Committees </w:t>
      </w:r>
      <w:r>
        <w:rPr>
          <w:rFonts w:ascii="Bookman Old Style"/>
          <w:color w:val="231F20"/>
          <w:w w:val="95"/>
          <w:sz w:val="32"/>
        </w:rPr>
        <w:t>(Alphabetical Listing)</w:t>
      </w:r>
    </w:p>
    <w:p w14:paraId="330ACD0C" w14:textId="77777777" w:rsidR="00BF7EBC" w:rsidRDefault="00BF7EBC">
      <w:pPr>
        <w:pStyle w:val="BodyText"/>
        <w:spacing w:before="10"/>
        <w:ind w:left="0"/>
        <w:rPr>
          <w:rFonts w:ascii="Bookman Old Style"/>
          <w:sz w:val="11"/>
        </w:rPr>
      </w:pPr>
    </w:p>
    <w:p w14:paraId="40692053" w14:textId="77777777" w:rsidR="00BF7EBC" w:rsidRDefault="00BF7EBC">
      <w:pPr>
        <w:rPr>
          <w:rFonts w:ascii="Bookman Old Style"/>
          <w:sz w:val="11"/>
        </w:rPr>
        <w:sectPr w:rsidR="00BF7EBC">
          <w:pgSz w:w="12240" w:h="15840"/>
          <w:pgMar w:top="380" w:right="80" w:bottom="620" w:left="260" w:header="0" w:footer="426" w:gutter="0"/>
          <w:cols w:space="720"/>
        </w:sectPr>
      </w:pPr>
    </w:p>
    <w:p w14:paraId="1C09D743" w14:textId="77777777" w:rsidR="00BF7EBC" w:rsidRDefault="00000000">
      <w:pPr>
        <w:pStyle w:val="BodyText"/>
        <w:tabs>
          <w:tab w:val="left" w:leader="dot" w:pos="5108"/>
        </w:tabs>
        <w:spacing w:before="113" w:line="297" w:lineRule="auto"/>
        <w:ind w:left="274" w:right="38"/>
      </w:pPr>
      <w:hyperlink w:anchor="_bookmark67" w:history="1">
        <w:r w:rsidR="002C7365">
          <w:rPr>
            <w:color w:val="231F20"/>
          </w:rPr>
          <w:t>Aerospace</w:t>
        </w:r>
        <w:r w:rsidR="002C7365">
          <w:rPr>
            <w:color w:val="231F20"/>
            <w:spacing w:val="-15"/>
          </w:rPr>
          <w:t xml:space="preserve"> </w:t>
        </w:r>
        <w:r w:rsidR="002C7365">
          <w:rPr>
            <w:color w:val="231F20"/>
          </w:rPr>
          <w:t>Transportation</w:t>
        </w:r>
        <w:r w:rsidR="002C7365">
          <w:rPr>
            <w:color w:val="231F20"/>
            <w:spacing w:val="-15"/>
          </w:rPr>
          <w:t xml:space="preserve"> </w:t>
        </w:r>
        <w:r w:rsidR="002C7365">
          <w:rPr>
            <w:color w:val="231F20"/>
          </w:rPr>
          <w:t>and</w:t>
        </w:r>
        <w:r w:rsidR="002C7365">
          <w:rPr>
            <w:color w:val="231F20"/>
            <w:spacing w:val="-15"/>
          </w:rPr>
          <w:t xml:space="preserve"> </w:t>
        </w:r>
        <w:r w:rsidR="002C7365">
          <w:rPr>
            <w:color w:val="231F20"/>
          </w:rPr>
          <w:t>Technology</w:t>
        </w:r>
        <w:r w:rsidR="002C7365">
          <w:rPr>
            <w:color w:val="231F20"/>
            <w:spacing w:val="-15"/>
          </w:rPr>
          <w:t xml:space="preserve"> </w:t>
        </w:r>
        <w:r w:rsidR="002C7365">
          <w:rPr>
            <w:color w:val="231F20"/>
          </w:rPr>
          <w:t>District</w:t>
        </w:r>
        <w:r w:rsidR="002C7365">
          <w:rPr>
            <w:color w:val="231F20"/>
            <w:spacing w:val="-15"/>
          </w:rPr>
          <w:t xml:space="preserve"> </w:t>
        </w:r>
        <w:r w:rsidR="002C7365">
          <w:rPr>
            <w:color w:val="231F20"/>
          </w:rPr>
          <w:t>..80</w:t>
        </w:r>
      </w:hyperlink>
      <w:r w:rsidR="002C7365">
        <w:rPr>
          <w:color w:val="231F20"/>
        </w:rPr>
        <w:t xml:space="preserve"> </w:t>
      </w:r>
      <w:hyperlink w:anchor="_bookmark37" w:history="1">
        <w:r w:rsidR="002C7365">
          <w:rPr>
            <w:color w:val="231F20"/>
            <w:w w:val="95"/>
          </w:rPr>
          <w:t>Airport</w:t>
        </w:r>
        <w:r w:rsidR="002C7365">
          <w:rPr>
            <w:color w:val="231F20"/>
            <w:spacing w:val="11"/>
          </w:rPr>
          <w:t xml:space="preserve"> </w:t>
        </w:r>
        <w:r w:rsidR="002C7365">
          <w:rPr>
            <w:color w:val="231F20"/>
            <w:w w:val="95"/>
          </w:rPr>
          <w:t>Appeals</w:t>
        </w:r>
        <w:r w:rsidR="002C7365">
          <w:rPr>
            <w:color w:val="231F20"/>
            <w:spacing w:val="11"/>
          </w:rPr>
          <w:t xml:space="preserve"> </w:t>
        </w:r>
        <w:r w:rsidR="002C7365">
          <w:rPr>
            <w:color w:val="231F20"/>
            <w:spacing w:val="-2"/>
            <w:w w:val="95"/>
          </w:rPr>
          <w:t>Board</w:t>
        </w:r>
        <w:r w:rsidR="002C7365">
          <w:rPr>
            <w:color w:val="231F20"/>
          </w:rPr>
          <w:tab/>
        </w:r>
        <w:r w:rsidR="002C7365">
          <w:rPr>
            <w:color w:val="231F20"/>
            <w:spacing w:val="-5"/>
            <w:w w:val="95"/>
          </w:rPr>
          <w:t>50</w:t>
        </w:r>
      </w:hyperlink>
    </w:p>
    <w:p w14:paraId="4093E747" w14:textId="77777777" w:rsidR="00BF7EBC" w:rsidRDefault="00000000">
      <w:pPr>
        <w:pStyle w:val="BodyText"/>
        <w:tabs>
          <w:tab w:val="left" w:leader="dot" w:pos="5108"/>
        </w:tabs>
        <w:ind w:left="274"/>
      </w:pPr>
      <w:hyperlink w:anchor="_bookmark37" w:history="1">
        <w:r w:rsidR="002C7365">
          <w:rPr>
            <w:color w:val="231F20"/>
            <w:w w:val="95"/>
          </w:rPr>
          <w:t>Airport</w:t>
        </w:r>
        <w:r w:rsidR="002C7365">
          <w:rPr>
            <w:color w:val="231F20"/>
            <w:spacing w:val="20"/>
          </w:rPr>
          <w:t xml:space="preserve"> </w:t>
        </w:r>
        <w:r w:rsidR="002C7365">
          <w:rPr>
            <w:color w:val="231F20"/>
            <w:spacing w:val="-2"/>
          </w:rPr>
          <w:t>Board</w:t>
        </w:r>
        <w:r w:rsidR="002C7365">
          <w:rPr>
            <w:color w:val="231F20"/>
          </w:rPr>
          <w:tab/>
        </w:r>
        <w:r w:rsidR="002C7365">
          <w:rPr>
            <w:color w:val="231F20"/>
            <w:spacing w:val="-5"/>
          </w:rPr>
          <w:t>50</w:t>
        </w:r>
      </w:hyperlink>
    </w:p>
    <w:p w14:paraId="051C62A4" w14:textId="77777777" w:rsidR="00BF7EBC" w:rsidRDefault="00000000">
      <w:pPr>
        <w:pStyle w:val="BodyText"/>
        <w:tabs>
          <w:tab w:val="left" w:leader="dot" w:pos="5108"/>
        </w:tabs>
        <w:spacing w:before="65"/>
        <w:ind w:left="274"/>
      </w:pPr>
      <w:hyperlink w:anchor="_bookmark43" w:history="1">
        <w:r w:rsidR="002C7365">
          <w:rPr>
            <w:color w:val="231F20"/>
          </w:rPr>
          <w:t>Board</w:t>
        </w:r>
        <w:r w:rsidR="002C7365">
          <w:rPr>
            <w:color w:val="231F20"/>
            <w:spacing w:val="-4"/>
          </w:rPr>
          <w:t xml:space="preserve"> </w:t>
        </w:r>
        <w:r w:rsidR="002C7365">
          <w:rPr>
            <w:color w:val="231F20"/>
          </w:rPr>
          <w:t>of</w:t>
        </w:r>
        <w:r w:rsidR="002C7365">
          <w:rPr>
            <w:color w:val="231F20"/>
            <w:spacing w:val="-3"/>
          </w:rPr>
          <w:t xml:space="preserve"> </w:t>
        </w:r>
        <w:r w:rsidR="002C7365">
          <w:rPr>
            <w:color w:val="231F20"/>
          </w:rPr>
          <w:t>County</w:t>
        </w:r>
        <w:r w:rsidR="002C7365">
          <w:rPr>
            <w:color w:val="231F20"/>
            <w:spacing w:val="-3"/>
          </w:rPr>
          <w:t xml:space="preserve"> </w:t>
        </w:r>
        <w:r w:rsidR="002C7365">
          <w:rPr>
            <w:color w:val="231F20"/>
            <w:spacing w:val="-2"/>
          </w:rPr>
          <w:t>Canvassers</w:t>
        </w:r>
        <w:r w:rsidR="002C7365">
          <w:rPr>
            <w:color w:val="231F20"/>
          </w:rPr>
          <w:tab/>
        </w:r>
        <w:r w:rsidR="002C7365">
          <w:rPr>
            <w:color w:val="231F20"/>
            <w:spacing w:val="-5"/>
          </w:rPr>
          <w:t>56</w:t>
        </w:r>
      </w:hyperlink>
    </w:p>
    <w:p w14:paraId="2D00EADF" w14:textId="77777777" w:rsidR="00BF7EBC" w:rsidRDefault="00000000">
      <w:pPr>
        <w:pStyle w:val="BodyText"/>
        <w:tabs>
          <w:tab w:val="left" w:leader="dot" w:pos="5108"/>
        </w:tabs>
        <w:spacing w:before="65"/>
        <w:ind w:left="274"/>
      </w:pPr>
      <w:hyperlink w:anchor="_bookmark39" w:history="1">
        <w:r w:rsidR="002C7365">
          <w:rPr>
            <w:color w:val="231F20"/>
            <w:w w:val="95"/>
          </w:rPr>
          <w:t>Business</w:t>
        </w:r>
        <w:r w:rsidR="002C7365">
          <w:rPr>
            <w:color w:val="231F20"/>
            <w:spacing w:val="24"/>
          </w:rPr>
          <w:t xml:space="preserve"> </w:t>
        </w:r>
        <w:r w:rsidR="002C7365">
          <w:rPr>
            <w:color w:val="231F20"/>
            <w:w w:val="95"/>
          </w:rPr>
          <w:t>Improvement</w:t>
        </w:r>
        <w:r w:rsidR="002C7365">
          <w:rPr>
            <w:color w:val="231F20"/>
            <w:spacing w:val="24"/>
          </w:rPr>
          <w:t xml:space="preserve"> </w:t>
        </w:r>
        <w:r w:rsidR="002C7365">
          <w:rPr>
            <w:color w:val="231F20"/>
            <w:spacing w:val="-2"/>
            <w:w w:val="95"/>
          </w:rPr>
          <w:t>Districts</w:t>
        </w:r>
        <w:r w:rsidR="002C7365">
          <w:rPr>
            <w:color w:val="231F20"/>
          </w:rPr>
          <w:tab/>
        </w:r>
        <w:r w:rsidR="002C7365">
          <w:rPr>
            <w:color w:val="231F20"/>
            <w:spacing w:val="-5"/>
          </w:rPr>
          <w:t>52</w:t>
        </w:r>
      </w:hyperlink>
    </w:p>
    <w:p w14:paraId="173F36D2" w14:textId="77777777" w:rsidR="00BF7EBC" w:rsidRDefault="00000000">
      <w:pPr>
        <w:pStyle w:val="BodyText"/>
        <w:tabs>
          <w:tab w:val="left" w:leader="dot" w:pos="5108"/>
        </w:tabs>
        <w:spacing w:before="65"/>
        <w:ind w:left="274"/>
      </w:pPr>
      <w:hyperlink w:anchor="_bookmark62" w:history="1">
        <w:r w:rsidR="002C7365">
          <w:rPr>
            <w:color w:val="231F20"/>
          </w:rPr>
          <w:t>Cattle</w:t>
        </w:r>
        <w:r w:rsidR="002C7365">
          <w:rPr>
            <w:color w:val="231F20"/>
            <w:spacing w:val="-10"/>
          </w:rPr>
          <w:t xml:space="preserve"> </w:t>
        </w:r>
        <w:r w:rsidR="002C7365">
          <w:rPr>
            <w:color w:val="231F20"/>
          </w:rPr>
          <w:t>Protective</w:t>
        </w:r>
        <w:r w:rsidR="002C7365">
          <w:rPr>
            <w:color w:val="231F20"/>
            <w:spacing w:val="-9"/>
          </w:rPr>
          <w:t xml:space="preserve"> </w:t>
        </w:r>
        <w:r w:rsidR="002C7365">
          <w:rPr>
            <w:color w:val="231F20"/>
            <w:spacing w:val="-2"/>
          </w:rPr>
          <w:t>District</w:t>
        </w:r>
        <w:r w:rsidR="002C7365">
          <w:rPr>
            <w:color w:val="231F20"/>
          </w:rPr>
          <w:tab/>
        </w:r>
        <w:r w:rsidR="002C7365">
          <w:rPr>
            <w:color w:val="231F20"/>
            <w:spacing w:val="-5"/>
          </w:rPr>
          <w:t>75</w:t>
        </w:r>
      </w:hyperlink>
    </w:p>
    <w:p w14:paraId="6F26C68A" w14:textId="77777777" w:rsidR="00BF7EBC" w:rsidRDefault="00000000">
      <w:pPr>
        <w:pStyle w:val="BodyText"/>
        <w:tabs>
          <w:tab w:val="left" w:leader="dot" w:pos="5108"/>
        </w:tabs>
        <w:spacing w:before="64"/>
        <w:ind w:left="274"/>
      </w:pPr>
      <w:hyperlink w:anchor="_bookmark52" w:history="1">
        <w:r w:rsidR="002C7365">
          <w:rPr>
            <w:color w:val="231F20"/>
          </w:rPr>
          <w:t>Cemetery</w:t>
        </w:r>
        <w:r w:rsidR="002C7365">
          <w:rPr>
            <w:color w:val="231F20"/>
            <w:spacing w:val="7"/>
          </w:rPr>
          <w:t xml:space="preserve"> </w:t>
        </w:r>
        <w:r w:rsidR="002C7365">
          <w:rPr>
            <w:color w:val="231F20"/>
            <w:spacing w:val="-2"/>
          </w:rPr>
          <w:t>Districts</w:t>
        </w:r>
        <w:r w:rsidR="002C7365">
          <w:rPr>
            <w:color w:val="231F20"/>
          </w:rPr>
          <w:tab/>
        </w:r>
        <w:r w:rsidR="002C7365">
          <w:rPr>
            <w:color w:val="231F20"/>
            <w:spacing w:val="-5"/>
          </w:rPr>
          <w:t>65</w:t>
        </w:r>
      </w:hyperlink>
    </w:p>
    <w:p w14:paraId="3D9B9B70" w14:textId="77777777" w:rsidR="00BF7EBC" w:rsidRDefault="00000000">
      <w:pPr>
        <w:pStyle w:val="BodyText"/>
        <w:tabs>
          <w:tab w:val="left" w:leader="dot" w:pos="5108"/>
        </w:tabs>
        <w:spacing w:before="65"/>
        <w:ind w:left="274"/>
      </w:pPr>
      <w:hyperlink w:anchor="_bookmark47" w:history="1">
        <w:r w:rsidR="002C7365">
          <w:rPr>
            <w:color w:val="231F20"/>
          </w:rPr>
          <w:t>City</w:t>
        </w:r>
        <w:r w:rsidR="002C7365">
          <w:rPr>
            <w:color w:val="231F20"/>
            <w:spacing w:val="-5"/>
          </w:rPr>
          <w:t xml:space="preserve"> </w:t>
        </w:r>
        <w:r w:rsidR="002C7365">
          <w:rPr>
            <w:color w:val="231F20"/>
          </w:rPr>
          <w:t>Boards</w:t>
        </w:r>
        <w:r w:rsidR="002C7365">
          <w:rPr>
            <w:color w:val="231F20"/>
            <w:spacing w:val="-4"/>
          </w:rPr>
          <w:t xml:space="preserve"> </w:t>
        </w:r>
        <w:r w:rsidR="002C7365">
          <w:rPr>
            <w:color w:val="231F20"/>
          </w:rPr>
          <w:t>of</w:t>
        </w:r>
        <w:r w:rsidR="002C7365">
          <w:rPr>
            <w:color w:val="231F20"/>
            <w:spacing w:val="-5"/>
          </w:rPr>
          <w:t xml:space="preserve"> </w:t>
        </w:r>
        <w:r w:rsidR="002C7365">
          <w:rPr>
            <w:color w:val="231F20"/>
            <w:spacing w:val="-2"/>
          </w:rPr>
          <w:t>Health</w:t>
        </w:r>
        <w:r w:rsidR="002C7365">
          <w:rPr>
            <w:color w:val="231F20"/>
          </w:rPr>
          <w:tab/>
        </w:r>
        <w:r w:rsidR="002C7365">
          <w:rPr>
            <w:color w:val="231F20"/>
            <w:spacing w:val="-5"/>
          </w:rPr>
          <w:t>60</w:t>
        </w:r>
      </w:hyperlink>
    </w:p>
    <w:p w14:paraId="15A6E28B" w14:textId="77777777" w:rsidR="00BF7EBC" w:rsidRDefault="00000000">
      <w:pPr>
        <w:pStyle w:val="BodyText"/>
        <w:tabs>
          <w:tab w:val="left" w:leader="dot" w:pos="5108"/>
        </w:tabs>
        <w:spacing w:before="65"/>
        <w:ind w:left="274"/>
      </w:pPr>
      <w:hyperlink w:anchor="_bookmark48" w:history="1">
        <w:r w:rsidR="002C7365">
          <w:rPr>
            <w:color w:val="231F20"/>
          </w:rPr>
          <w:t>City-County</w:t>
        </w:r>
        <w:r w:rsidR="002C7365">
          <w:rPr>
            <w:color w:val="231F20"/>
            <w:spacing w:val="5"/>
          </w:rPr>
          <w:t xml:space="preserve"> </w:t>
        </w:r>
        <w:r w:rsidR="002C7365">
          <w:rPr>
            <w:color w:val="231F20"/>
          </w:rPr>
          <w:t>Boards</w:t>
        </w:r>
        <w:r w:rsidR="002C7365">
          <w:rPr>
            <w:color w:val="231F20"/>
            <w:spacing w:val="6"/>
          </w:rPr>
          <w:t xml:space="preserve"> </w:t>
        </w:r>
        <w:r w:rsidR="002C7365">
          <w:rPr>
            <w:color w:val="231F20"/>
          </w:rPr>
          <w:t>of</w:t>
        </w:r>
        <w:r w:rsidR="002C7365">
          <w:rPr>
            <w:color w:val="231F20"/>
            <w:spacing w:val="6"/>
          </w:rPr>
          <w:t xml:space="preserve"> </w:t>
        </w:r>
        <w:r w:rsidR="002C7365">
          <w:rPr>
            <w:color w:val="231F20"/>
            <w:spacing w:val="-2"/>
          </w:rPr>
          <w:t>Health</w:t>
        </w:r>
        <w:r w:rsidR="002C7365">
          <w:rPr>
            <w:color w:val="231F20"/>
          </w:rPr>
          <w:tab/>
        </w:r>
        <w:r w:rsidR="002C7365">
          <w:rPr>
            <w:color w:val="231F20"/>
            <w:spacing w:val="-5"/>
          </w:rPr>
          <w:t>61</w:t>
        </w:r>
      </w:hyperlink>
    </w:p>
    <w:p w14:paraId="3E4DB395" w14:textId="77777777" w:rsidR="00BF7EBC" w:rsidRDefault="00000000">
      <w:pPr>
        <w:pStyle w:val="BodyText"/>
        <w:tabs>
          <w:tab w:val="left" w:leader="dot" w:pos="5108"/>
        </w:tabs>
        <w:spacing w:before="65"/>
        <w:ind w:left="274"/>
      </w:pPr>
      <w:hyperlink w:anchor="_bookmark54" w:history="1">
        <w:r w:rsidR="002C7365">
          <w:rPr>
            <w:color w:val="231F20"/>
            <w:spacing w:val="-2"/>
            <w:w w:val="105"/>
          </w:rPr>
          <w:t>City-County</w:t>
        </w:r>
        <w:r w:rsidR="002C7365">
          <w:rPr>
            <w:color w:val="231F20"/>
            <w:spacing w:val="2"/>
            <w:w w:val="105"/>
          </w:rPr>
          <w:t xml:space="preserve"> </w:t>
        </w:r>
        <w:r w:rsidR="002C7365">
          <w:rPr>
            <w:color w:val="231F20"/>
            <w:spacing w:val="-2"/>
            <w:w w:val="105"/>
          </w:rPr>
          <w:t>Planning</w:t>
        </w:r>
        <w:r w:rsidR="002C7365">
          <w:rPr>
            <w:color w:val="231F20"/>
            <w:spacing w:val="3"/>
            <w:w w:val="105"/>
          </w:rPr>
          <w:t xml:space="preserve"> </w:t>
        </w:r>
        <w:r w:rsidR="002C7365">
          <w:rPr>
            <w:color w:val="231F20"/>
            <w:spacing w:val="-2"/>
            <w:w w:val="105"/>
          </w:rPr>
          <w:t>Boards</w:t>
        </w:r>
        <w:r w:rsidR="002C7365">
          <w:rPr>
            <w:color w:val="231F20"/>
          </w:rPr>
          <w:tab/>
        </w:r>
        <w:r w:rsidR="002C7365">
          <w:rPr>
            <w:color w:val="231F20"/>
            <w:spacing w:val="-5"/>
            <w:w w:val="105"/>
          </w:rPr>
          <w:t>67</w:t>
        </w:r>
      </w:hyperlink>
    </w:p>
    <w:p w14:paraId="45EF20BD" w14:textId="77777777" w:rsidR="00BF7EBC" w:rsidRDefault="00000000">
      <w:pPr>
        <w:pStyle w:val="BodyText"/>
        <w:tabs>
          <w:tab w:val="left" w:leader="dot" w:pos="5108"/>
        </w:tabs>
        <w:spacing w:before="65"/>
        <w:ind w:left="274"/>
      </w:pPr>
      <w:hyperlink w:anchor="_bookmark53" w:history="1">
        <w:r w:rsidR="002C7365">
          <w:rPr>
            <w:color w:val="231F20"/>
            <w:w w:val="105"/>
          </w:rPr>
          <w:t>City</w:t>
        </w:r>
        <w:r w:rsidR="002C7365">
          <w:rPr>
            <w:color w:val="231F20"/>
            <w:spacing w:val="-13"/>
            <w:w w:val="105"/>
          </w:rPr>
          <w:t xml:space="preserve"> </w:t>
        </w:r>
        <w:r w:rsidR="002C7365">
          <w:rPr>
            <w:color w:val="231F20"/>
            <w:w w:val="105"/>
          </w:rPr>
          <w:t>Planning</w:t>
        </w:r>
        <w:r w:rsidR="002C7365">
          <w:rPr>
            <w:color w:val="231F20"/>
            <w:spacing w:val="-12"/>
            <w:w w:val="105"/>
          </w:rPr>
          <w:t xml:space="preserve"> </w:t>
        </w:r>
        <w:r w:rsidR="002C7365">
          <w:rPr>
            <w:color w:val="231F20"/>
            <w:spacing w:val="-2"/>
            <w:w w:val="105"/>
          </w:rPr>
          <w:t>Boards</w:t>
        </w:r>
        <w:r w:rsidR="002C7365">
          <w:rPr>
            <w:color w:val="231F20"/>
          </w:rPr>
          <w:tab/>
        </w:r>
        <w:r w:rsidR="002C7365">
          <w:rPr>
            <w:color w:val="231F20"/>
            <w:spacing w:val="-5"/>
            <w:w w:val="105"/>
          </w:rPr>
          <w:t>66</w:t>
        </w:r>
      </w:hyperlink>
    </w:p>
    <w:p w14:paraId="01C7C2B0" w14:textId="77777777" w:rsidR="00BF7EBC" w:rsidRDefault="00000000">
      <w:pPr>
        <w:pStyle w:val="BodyText"/>
        <w:tabs>
          <w:tab w:val="left" w:leader="dot" w:pos="5108"/>
        </w:tabs>
        <w:spacing w:before="64"/>
        <w:ind w:left="274"/>
      </w:pPr>
      <w:hyperlink w:anchor="_bookmark45" w:history="1">
        <w:r w:rsidR="002C7365">
          <w:rPr>
            <w:color w:val="231F20"/>
          </w:rPr>
          <w:t>Community</w:t>
        </w:r>
        <w:r w:rsidR="002C7365">
          <w:rPr>
            <w:color w:val="231F20"/>
            <w:spacing w:val="30"/>
            <w:w w:val="105"/>
          </w:rPr>
          <w:t xml:space="preserve"> </w:t>
        </w:r>
        <w:r w:rsidR="002C7365">
          <w:rPr>
            <w:color w:val="231F20"/>
            <w:spacing w:val="-2"/>
            <w:w w:val="105"/>
          </w:rPr>
          <w:t>Councils</w:t>
        </w:r>
        <w:r w:rsidR="002C7365">
          <w:rPr>
            <w:color w:val="231F20"/>
          </w:rPr>
          <w:tab/>
        </w:r>
        <w:r w:rsidR="002C7365">
          <w:rPr>
            <w:color w:val="231F20"/>
            <w:spacing w:val="-5"/>
            <w:w w:val="105"/>
          </w:rPr>
          <w:t>58</w:t>
        </w:r>
      </w:hyperlink>
    </w:p>
    <w:p w14:paraId="67848D1D" w14:textId="77777777" w:rsidR="00BF7EBC" w:rsidRDefault="00000000">
      <w:pPr>
        <w:pStyle w:val="BodyText"/>
        <w:tabs>
          <w:tab w:val="left" w:leader="dot" w:pos="5108"/>
        </w:tabs>
        <w:spacing w:before="65"/>
        <w:ind w:left="274"/>
      </w:pPr>
      <w:hyperlink w:anchor="_bookmark73" w:history="1">
        <w:r w:rsidR="002C7365">
          <w:rPr>
            <w:color w:val="231F20"/>
          </w:rPr>
          <w:t>Conservancy</w:t>
        </w:r>
        <w:r w:rsidR="002C7365">
          <w:rPr>
            <w:color w:val="231F20"/>
            <w:spacing w:val="-10"/>
          </w:rPr>
          <w:t xml:space="preserve"> </w:t>
        </w:r>
        <w:r w:rsidR="002C7365">
          <w:rPr>
            <w:color w:val="231F20"/>
            <w:spacing w:val="-2"/>
          </w:rPr>
          <w:t>District</w:t>
        </w:r>
        <w:r w:rsidR="002C7365">
          <w:rPr>
            <w:color w:val="231F20"/>
          </w:rPr>
          <w:tab/>
        </w:r>
        <w:r w:rsidR="002C7365">
          <w:rPr>
            <w:color w:val="231F20"/>
            <w:spacing w:val="-5"/>
          </w:rPr>
          <w:t>86</w:t>
        </w:r>
      </w:hyperlink>
    </w:p>
    <w:p w14:paraId="63266DB3" w14:textId="77777777" w:rsidR="00BF7EBC" w:rsidRDefault="00000000">
      <w:pPr>
        <w:pStyle w:val="BodyText"/>
        <w:tabs>
          <w:tab w:val="left" w:leader="dot" w:pos="5108"/>
        </w:tabs>
        <w:spacing w:before="65"/>
        <w:ind w:left="274"/>
      </w:pPr>
      <w:hyperlink w:anchor="_bookmark59" w:history="1">
        <w:r w:rsidR="002C7365">
          <w:rPr>
            <w:color w:val="231F20"/>
          </w:rPr>
          <w:t>Conservation</w:t>
        </w:r>
        <w:r w:rsidR="002C7365">
          <w:rPr>
            <w:color w:val="231F20"/>
            <w:spacing w:val="-9"/>
          </w:rPr>
          <w:t xml:space="preserve"> </w:t>
        </w:r>
        <w:r w:rsidR="002C7365">
          <w:rPr>
            <w:color w:val="231F20"/>
            <w:spacing w:val="-2"/>
          </w:rPr>
          <w:t>District</w:t>
        </w:r>
        <w:r w:rsidR="002C7365">
          <w:rPr>
            <w:color w:val="231F20"/>
          </w:rPr>
          <w:tab/>
        </w:r>
        <w:r w:rsidR="002C7365">
          <w:rPr>
            <w:color w:val="231F20"/>
            <w:spacing w:val="-5"/>
          </w:rPr>
          <w:t>72</w:t>
        </w:r>
      </w:hyperlink>
    </w:p>
    <w:p w14:paraId="544B468A" w14:textId="77777777" w:rsidR="00BF7EBC" w:rsidRDefault="00000000">
      <w:pPr>
        <w:pStyle w:val="BodyText"/>
        <w:tabs>
          <w:tab w:val="left" w:leader="dot" w:pos="5108"/>
        </w:tabs>
        <w:spacing w:before="65"/>
        <w:ind w:left="274"/>
      </w:pPr>
      <w:hyperlink w:anchor="_bookmark51" w:history="1">
        <w:r w:rsidR="002C7365">
          <w:rPr>
            <w:color w:val="231F20"/>
          </w:rPr>
          <w:t>County</w:t>
        </w:r>
        <w:r w:rsidR="002C7365">
          <w:rPr>
            <w:color w:val="231F20"/>
            <w:spacing w:val="-7"/>
          </w:rPr>
          <w:t xml:space="preserve"> </w:t>
        </w:r>
        <w:r w:rsidR="002C7365">
          <w:rPr>
            <w:color w:val="231F20"/>
          </w:rPr>
          <w:t>Board</w:t>
        </w:r>
        <w:r w:rsidR="002C7365">
          <w:rPr>
            <w:color w:val="231F20"/>
            <w:spacing w:val="-7"/>
          </w:rPr>
          <w:t xml:space="preserve"> </w:t>
        </w:r>
        <w:r w:rsidR="002C7365">
          <w:rPr>
            <w:color w:val="231F20"/>
          </w:rPr>
          <w:t>of</w:t>
        </w:r>
        <w:r w:rsidR="002C7365">
          <w:rPr>
            <w:color w:val="231F20"/>
            <w:spacing w:val="-6"/>
          </w:rPr>
          <w:t xml:space="preserve"> </w:t>
        </w:r>
        <w:r w:rsidR="002C7365">
          <w:rPr>
            <w:color w:val="231F20"/>
          </w:rPr>
          <w:t>Park</w:t>
        </w:r>
        <w:r w:rsidR="002C7365">
          <w:rPr>
            <w:color w:val="231F20"/>
            <w:spacing w:val="-7"/>
          </w:rPr>
          <w:t xml:space="preserve"> </w:t>
        </w:r>
        <w:r w:rsidR="002C7365">
          <w:rPr>
            <w:color w:val="231F20"/>
            <w:spacing w:val="-2"/>
          </w:rPr>
          <w:t>Commissioners</w:t>
        </w:r>
        <w:r w:rsidR="002C7365">
          <w:rPr>
            <w:color w:val="231F20"/>
          </w:rPr>
          <w:tab/>
        </w:r>
        <w:r w:rsidR="002C7365">
          <w:rPr>
            <w:color w:val="231F20"/>
            <w:spacing w:val="-5"/>
          </w:rPr>
          <w:t>64</w:t>
        </w:r>
      </w:hyperlink>
    </w:p>
    <w:p w14:paraId="66DE0628" w14:textId="77777777" w:rsidR="00BF7EBC" w:rsidRDefault="00000000">
      <w:pPr>
        <w:pStyle w:val="BodyText"/>
        <w:tabs>
          <w:tab w:val="left" w:leader="dot" w:pos="5108"/>
        </w:tabs>
        <w:spacing w:before="65"/>
        <w:ind w:left="274"/>
      </w:pPr>
      <w:hyperlink w:anchor="_bookmark47" w:history="1">
        <w:r w:rsidR="002C7365">
          <w:rPr>
            <w:color w:val="231F20"/>
          </w:rPr>
          <w:t>County</w:t>
        </w:r>
        <w:r w:rsidR="002C7365">
          <w:rPr>
            <w:color w:val="231F20"/>
            <w:spacing w:val="-7"/>
          </w:rPr>
          <w:t xml:space="preserve"> </w:t>
        </w:r>
        <w:r w:rsidR="002C7365">
          <w:rPr>
            <w:color w:val="231F20"/>
          </w:rPr>
          <w:t>Boards</w:t>
        </w:r>
        <w:r w:rsidR="002C7365">
          <w:rPr>
            <w:color w:val="231F20"/>
            <w:spacing w:val="-6"/>
          </w:rPr>
          <w:t xml:space="preserve"> </w:t>
        </w:r>
        <w:r w:rsidR="002C7365">
          <w:rPr>
            <w:color w:val="231F20"/>
          </w:rPr>
          <w:t>of</w:t>
        </w:r>
        <w:r w:rsidR="002C7365">
          <w:rPr>
            <w:color w:val="231F20"/>
            <w:spacing w:val="-7"/>
          </w:rPr>
          <w:t xml:space="preserve"> </w:t>
        </w:r>
        <w:r w:rsidR="002C7365">
          <w:rPr>
            <w:color w:val="231F20"/>
            <w:spacing w:val="-2"/>
          </w:rPr>
          <w:t>Health</w:t>
        </w:r>
        <w:r w:rsidR="002C7365">
          <w:rPr>
            <w:color w:val="231F20"/>
          </w:rPr>
          <w:tab/>
        </w:r>
        <w:r w:rsidR="002C7365">
          <w:rPr>
            <w:color w:val="231F20"/>
            <w:spacing w:val="-5"/>
          </w:rPr>
          <w:t>60</w:t>
        </w:r>
      </w:hyperlink>
    </w:p>
    <w:p w14:paraId="6E9F0731" w14:textId="77777777" w:rsidR="00BF7EBC" w:rsidRDefault="00000000">
      <w:pPr>
        <w:pStyle w:val="BodyText"/>
        <w:tabs>
          <w:tab w:val="left" w:leader="dot" w:pos="5108"/>
        </w:tabs>
        <w:spacing w:before="64"/>
        <w:ind w:left="274"/>
      </w:pPr>
      <w:hyperlink w:anchor="_bookmark49" w:history="1">
        <w:r w:rsidR="002C7365">
          <w:rPr>
            <w:color w:val="231F20"/>
          </w:rPr>
          <w:t>County</w:t>
        </w:r>
        <w:r w:rsidR="002C7365">
          <w:rPr>
            <w:color w:val="231F20"/>
            <w:spacing w:val="19"/>
          </w:rPr>
          <w:t xml:space="preserve"> </w:t>
        </w:r>
        <w:r w:rsidR="002C7365">
          <w:rPr>
            <w:color w:val="231F20"/>
          </w:rPr>
          <w:t>Building</w:t>
        </w:r>
        <w:r w:rsidR="002C7365">
          <w:rPr>
            <w:color w:val="231F20"/>
            <w:spacing w:val="20"/>
          </w:rPr>
          <w:t xml:space="preserve"> </w:t>
        </w:r>
        <w:r w:rsidR="002C7365">
          <w:rPr>
            <w:color w:val="231F20"/>
            <w:spacing w:val="-2"/>
          </w:rPr>
          <w:t>Commission</w:t>
        </w:r>
        <w:r w:rsidR="002C7365">
          <w:rPr>
            <w:color w:val="231F20"/>
          </w:rPr>
          <w:tab/>
        </w:r>
        <w:r w:rsidR="002C7365">
          <w:rPr>
            <w:color w:val="231F20"/>
            <w:spacing w:val="-5"/>
            <w:w w:val="105"/>
          </w:rPr>
          <w:t>62</w:t>
        </w:r>
      </w:hyperlink>
    </w:p>
    <w:p w14:paraId="65E3DAC2" w14:textId="77777777" w:rsidR="00BF7EBC" w:rsidRDefault="00000000">
      <w:pPr>
        <w:pStyle w:val="BodyText"/>
        <w:tabs>
          <w:tab w:val="left" w:leader="dot" w:pos="5108"/>
        </w:tabs>
        <w:spacing w:before="65"/>
        <w:ind w:left="274"/>
      </w:pPr>
      <w:hyperlink w:anchor="_bookmark45" w:history="1">
        <w:r w:rsidR="002C7365">
          <w:rPr>
            <w:color w:val="231F20"/>
          </w:rPr>
          <w:t>County</w:t>
        </w:r>
        <w:r w:rsidR="002C7365">
          <w:rPr>
            <w:color w:val="231F20"/>
            <w:spacing w:val="10"/>
          </w:rPr>
          <w:t xml:space="preserve"> </w:t>
        </w:r>
        <w:r w:rsidR="002C7365">
          <w:rPr>
            <w:color w:val="231F20"/>
          </w:rPr>
          <w:t>Compensation</w:t>
        </w:r>
        <w:r w:rsidR="002C7365">
          <w:rPr>
            <w:color w:val="231F20"/>
            <w:spacing w:val="10"/>
          </w:rPr>
          <w:t xml:space="preserve"> </w:t>
        </w:r>
        <w:r w:rsidR="002C7365">
          <w:rPr>
            <w:color w:val="231F20"/>
            <w:spacing w:val="-2"/>
          </w:rPr>
          <w:t>Board</w:t>
        </w:r>
        <w:r w:rsidR="002C7365">
          <w:rPr>
            <w:color w:val="231F20"/>
          </w:rPr>
          <w:tab/>
        </w:r>
        <w:r w:rsidR="002C7365">
          <w:rPr>
            <w:color w:val="231F20"/>
            <w:spacing w:val="-5"/>
          </w:rPr>
          <w:t>58</w:t>
        </w:r>
      </w:hyperlink>
    </w:p>
    <w:p w14:paraId="714C3D55" w14:textId="77777777" w:rsidR="00BF7EBC" w:rsidRDefault="00000000">
      <w:pPr>
        <w:pStyle w:val="BodyText"/>
        <w:tabs>
          <w:tab w:val="left" w:leader="dot" w:pos="5108"/>
        </w:tabs>
        <w:spacing w:before="65"/>
        <w:ind w:left="274"/>
      </w:pPr>
      <w:hyperlink w:anchor="_bookmark50" w:history="1">
        <w:r w:rsidR="002C7365">
          <w:rPr>
            <w:color w:val="231F20"/>
          </w:rPr>
          <w:t>County</w:t>
        </w:r>
        <w:r w:rsidR="002C7365">
          <w:rPr>
            <w:color w:val="231F20"/>
            <w:spacing w:val="10"/>
          </w:rPr>
          <w:t xml:space="preserve"> </w:t>
        </w:r>
        <w:r w:rsidR="002C7365">
          <w:rPr>
            <w:color w:val="231F20"/>
          </w:rPr>
          <w:t>Housing</w:t>
        </w:r>
        <w:r w:rsidR="002C7365">
          <w:rPr>
            <w:color w:val="231F20"/>
            <w:spacing w:val="10"/>
          </w:rPr>
          <w:t xml:space="preserve"> </w:t>
        </w:r>
        <w:r w:rsidR="002C7365">
          <w:rPr>
            <w:color w:val="231F20"/>
            <w:spacing w:val="-2"/>
          </w:rPr>
          <w:t>Authority</w:t>
        </w:r>
        <w:r w:rsidR="002C7365">
          <w:rPr>
            <w:color w:val="231F20"/>
          </w:rPr>
          <w:tab/>
        </w:r>
        <w:r w:rsidR="002C7365">
          <w:rPr>
            <w:color w:val="231F20"/>
            <w:spacing w:val="-5"/>
          </w:rPr>
          <w:t>63</w:t>
        </w:r>
      </w:hyperlink>
    </w:p>
    <w:p w14:paraId="14D9E58F" w14:textId="77777777" w:rsidR="00BF7EBC" w:rsidRDefault="00000000">
      <w:pPr>
        <w:pStyle w:val="BodyText"/>
        <w:tabs>
          <w:tab w:val="left" w:leader="dot" w:pos="5108"/>
        </w:tabs>
        <w:spacing w:before="65"/>
        <w:ind w:left="274"/>
      </w:pPr>
      <w:hyperlink w:anchor="_bookmark65" w:history="1">
        <w:r w:rsidR="002C7365">
          <w:rPr>
            <w:color w:val="231F20"/>
          </w:rPr>
          <w:t>County</w:t>
        </w:r>
        <w:r w:rsidR="002C7365">
          <w:rPr>
            <w:color w:val="231F20"/>
            <w:spacing w:val="-2"/>
          </w:rPr>
          <w:t xml:space="preserve"> </w:t>
        </w:r>
        <w:r w:rsidR="002C7365">
          <w:rPr>
            <w:color w:val="231F20"/>
          </w:rPr>
          <w:t>Land</w:t>
        </w:r>
        <w:r w:rsidR="002C7365">
          <w:rPr>
            <w:color w:val="231F20"/>
            <w:spacing w:val="-2"/>
          </w:rPr>
          <w:t xml:space="preserve"> </w:t>
        </w:r>
        <w:r w:rsidR="002C7365">
          <w:rPr>
            <w:color w:val="231F20"/>
          </w:rPr>
          <w:t>Advisory</w:t>
        </w:r>
        <w:r w:rsidR="002C7365">
          <w:rPr>
            <w:color w:val="231F20"/>
            <w:spacing w:val="-2"/>
          </w:rPr>
          <w:t xml:space="preserve"> Board</w:t>
        </w:r>
        <w:r w:rsidR="002C7365">
          <w:rPr>
            <w:color w:val="231F20"/>
          </w:rPr>
          <w:tab/>
        </w:r>
        <w:r w:rsidR="002C7365">
          <w:rPr>
            <w:color w:val="231F20"/>
            <w:spacing w:val="-5"/>
          </w:rPr>
          <w:t>78</w:t>
        </w:r>
      </w:hyperlink>
    </w:p>
    <w:p w14:paraId="06486636" w14:textId="77777777" w:rsidR="00BF7EBC" w:rsidRDefault="00000000">
      <w:pPr>
        <w:pStyle w:val="BodyText"/>
        <w:tabs>
          <w:tab w:val="left" w:leader="dot" w:pos="5108"/>
        </w:tabs>
        <w:spacing w:before="65"/>
        <w:ind w:left="274"/>
      </w:pPr>
      <w:hyperlink w:anchor="_bookmark51" w:history="1">
        <w:r w:rsidR="002C7365">
          <w:rPr>
            <w:color w:val="231F20"/>
          </w:rPr>
          <w:t>County</w:t>
        </w:r>
        <w:r w:rsidR="002C7365">
          <w:rPr>
            <w:color w:val="231F20"/>
            <w:spacing w:val="1"/>
          </w:rPr>
          <w:t xml:space="preserve"> </w:t>
        </w:r>
        <w:r w:rsidR="002C7365">
          <w:rPr>
            <w:color w:val="231F20"/>
          </w:rPr>
          <w:t>Park</w:t>
        </w:r>
        <w:r w:rsidR="002C7365">
          <w:rPr>
            <w:color w:val="231F20"/>
            <w:spacing w:val="2"/>
          </w:rPr>
          <w:t xml:space="preserve"> </w:t>
        </w:r>
        <w:r w:rsidR="002C7365">
          <w:rPr>
            <w:color w:val="231F20"/>
            <w:spacing w:val="-2"/>
          </w:rPr>
          <w:t>District</w:t>
        </w:r>
        <w:r w:rsidR="002C7365">
          <w:rPr>
            <w:color w:val="231F20"/>
          </w:rPr>
          <w:tab/>
        </w:r>
        <w:r w:rsidR="002C7365">
          <w:rPr>
            <w:color w:val="231F20"/>
            <w:spacing w:val="-5"/>
          </w:rPr>
          <w:t>64</w:t>
        </w:r>
      </w:hyperlink>
    </w:p>
    <w:p w14:paraId="2285CF21" w14:textId="77777777" w:rsidR="00BF7EBC" w:rsidRDefault="00000000">
      <w:pPr>
        <w:pStyle w:val="BodyText"/>
        <w:tabs>
          <w:tab w:val="left" w:leader="dot" w:pos="5108"/>
        </w:tabs>
        <w:spacing w:before="64"/>
        <w:ind w:left="274"/>
      </w:pPr>
      <w:hyperlink w:anchor="_bookmark56" w:history="1">
        <w:r w:rsidR="002C7365">
          <w:rPr>
            <w:color w:val="231F20"/>
          </w:rPr>
          <w:t>County</w:t>
        </w:r>
        <w:r w:rsidR="002C7365">
          <w:rPr>
            <w:color w:val="231F20"/>
            <w:spacing w:val="8"/>
          </w:rPr>
          <w:t xml:space="preserve"> </w:t>
        </w:r>
        <w:r w:rsidR="002C7365">
          <w:rPr>
            <w:color w:val="231F20"/>
          </w:rPr>
          <w:t>Planning</w:t>
        </w:r>
        <w:r w:rsidR="002C7365">
          <w:rPr>
            <w:color w:val="231F20"/>
            <w:spacing w:val="9"/>
          </w:rPr>
          <w:t xml:space="preserve"> </w:t>
        </w:r>
        <w:r w:rsidR="002C7365">
          <w:rPr>
            <w:color w:val="231F20"/>
          </w:rPr>
          <w:t>and</w:t>
        </w:r>
        <w:r w:rsidR="002C7365">
          <w:rPr>
            <w:color w:val="231F20"/>
            <w:spacing w:val="9"/>
          </w:rPr>
          <w:t xml:space="preserve"> </w:t>
        </w:r>
        <w:r w:rsidR="002C7365">
          <w:rPr>
            <w:color w:val="231F20"/>
          </w:rPr>
          <w:t>Zoning</w:t>
        </w:r>
        <w:r w:rsidR="002C7365">
          <w:rPr>
            <w:color w:val="231F20"/>
            <w:spacing w:val="9"/>
          </w:rPr>
          <w:t xml:space="preserve"> </w:t>
        </w:r>
        <w:r w:rsidR="002C7365">
          <w:rPr>
            <w:color w:val="231F20"/>
            <w:spacing w:val="-2"/>
          </w:rPr>
          <w:t>Commission</w:t>
        </w:r>
        <w:r w:rsidR="002C7365">
          <w:rPr>
            <w:color w:val="231F20"/>
          </w:rPr>
          <w:tab/>
        </w:r>
        <w:r w:rsidR="002C7365">
          <w:rPr>
            <w:color w:val="231F20"/>
            <w:spacing w:val="-5"/>
          </w:rPr>
          <w:t>69</w:t>
        </w:r>
      </w:hyperlink>
    </w:p>
    <w:p w14:paraId="0267F098" w14:textId="77777777" w:rsidR="00BF7EBC" w:rsidRDefault="00000000">
      <w:pPr>
        <w:pStyle w:val="BodyText"/>
        <w:tabs>
          <w:tab w:val="left" w:leader="dot" w:pos="5108"/>
        </w:tabs>
        <w:spacing w:before="65"/>
        <w:ind w:left="274"/>
      </w:pPr>
      <w:hyperlink w:anchor="_bookmark53" w:history="1">
        <w:r w:rsidR="002C7365">
          <w:rPr>
            <w:color w:val="231F20"/>
          </w:rPr>
          <w:t>County</w:t>
        </w:r>
        <w:r w:rsidR="002C7365">
          <w:rPr>
            <w:color w:val="231F20"/>
            <w:spacing w:val="17"/>
          </w:rPr>
          <w:t xml:space="preserve"> </w:t>
        </w:r>
        <w:r w:rsidR="002C7365">
          <w:rPr>
            <w:color w:val="231F20"/>
          </w:rPr>
          <w:t>Planning</w:t>
        </w:r>
        <w:r w:rsidR="002C7365">
          <w:rPr>
            <w:color w:val="231F20"/>
            <w:spacing w:val="17"/>
          </w:rPr>
          <w:t xml:space="preserve"> </w:t>
        </w:r>
        <w:r w:rsidR="002C7365">
          <w:rPr>
            <w:color w:val="231F20"/>
            <w:spacing w:val="-2"/>
          </w:rPr>
          <w:t>Boards</w:t>
        </w:r>
        <w:r w:rsidR="002C7365">
          <w:rPr>
            <w:color w:val="231F20"/>
          </w:rPr>
          <w:tab/>
        </w:r>
        <w:r w:rsidR="002C7365">
          <w:rPr>
            <w:color w:val="231F20"/>
            <w:spacing w:val="-5"/>
          </w:rPr>
          <w:t>66</w:t>
        </w:r>
      </w:hyperlink>
    </w:p>
    <w:p w14:paraId="6885B542" w14:textId="77777777" w:rsidR="00BF7EBC" w:rsidRDefault="00000000">
      <w:pPr>
        <w:pStyle w:val="BodyText"/>
        <w:tabs>
          <w:tab w:val="left" w:leader="dot" w:pos="5108"/>
        </w:tabs>
        <w:spacing w:before="65"/>
        <w:ind w:left="274"/>
      </w:pPr>
      <w:hyperlink w:anchor="_bookmark52" w:history="1">
        <w:r w:rsidR="002C7365">
          <w:rPr>
            <w:color w:val="231F20"/>
          </w:rPr>
          <w:t>County</w:t>
        </w:r>
        <w:r w:rsidR="002C7365">
          <w:rPr>
            <w:color w:val="231F20"/>
            <w:spacing w:val="-15"/>
          </w:rPr>
          <w:t xml:space="preserve"> </w:t>
        </w:r>
        <w:r w:rsidR="002C7365">
          <w:rPr>
            <w:color w:val="231F20"/>
          </w:rPr>
          <w:t>Tax</w:t>
        </w:r>
        <w:r w:rsidR="002C7365">
          <w:rPr>
            <w:color w:val="231F20"/>
            <w:spacing w:val="-14"/>
          </w:rPr>
          <w:t xml:space="preserve"> </w:t>
        </w:r>
        <w:r w:rsidR="002C7365">
          <w:rPr>
            <w:color w:val="231F20"/>
          </w:rPr>
          <w:t>Appeal</w:t>
        </w:r>
        <w:r w:rsidR="002C7365">
          <w:rPr>
            <w:color w:val="231F20"/>
            <w:spacing w:val="-10"/>
          </w:rPr>
          <w:t xml:space="preserve"> </w:t>
        </w:r>
        <w:r w:rsidR="002C7365">
          <w:rPr>
            <w:color w:val="231F20"/>
            <w:spacing w:val="-4"/>
          </w:rPr>
          <w:t>Board</w:t>
        </w:r>
        <w:r w:rsidR="002C7365">
          <w:rPr>
            <w:color w:val="231F20"/>
          </w:rPr>
          <w:tab/>
        </w:r>
        <w:r w:rsidR="002C7365">
          <w:rPr>
            <w:color w:val="231F20"/>
            <w:spacing w:val="-5"/>
          </w:rPr>
          <w:t>65</w:t>
        </w:r>
      </w:hyperlink>
    </w:p>
    <w:p w14:paraId="6C878E1A" w14:textId="77777777" w:rsidR="00BF7EBC" w:rsidRDefault="00000000">
      <w:pPr>
        <w:pStyle w:val="BodyText"/>
        <w:tabs>
          <w:tab w:val="left" w:leader="dot" w:pos="5108"/>
        </w:tabs>
        <w:spacing w:before="65"/>
        <w:ind w:left="274"/>
      </w:pPr>
      <w:hyperlink w:anchor="_bookmark67" w:history="1">
        <w:r w:rsidR="002C7365">
          <w:rPr>
            <w:color w:val="231F20"/>
          </w:rPr>
          <w:t>County</w:t>
        </w:r>
        <w:r w:rsidR="002C7365">
          <w:rPr>
            <w:color w:val="231F20"/>
            <w:spacing w:val="-15"/>
          </w:rPr>
          <w:t xml:space="preserve"> </w:t>
        </w:r>
        <w:r w:rsidR="002C7365">
          <w:rPr>
            <w:color w:val="231F20"/>
          </w:rPr>
          <w:t>Transportation</w:t>
        </w:r>
        <w:r w:rsidR="002C7365">
          <w:rPr>
            <w:color w:val="231F20"/>
            <w:spacing w:val="-8"/>
          </w:rPr>
          <w:t xml:space="preserve"> </w:t>
        </w:r>
        <w:r w:rsidR="002C7365">
          <w:rPr>
            <w:color w:val="231F20"/>
            <w:spacing w:val="-2"/>
          </w:rPr>
          <w:t>Committee</w:t>
        </w:r>
        <w:r w:rsidR="002C7365">
          <w:rPr>
            <w:color w:val="231F20"/>
          </w:rPr>
          <w:tab/>
        </w:r>
        <w:r w:rsidR="002C7365">
          <w:rPr>
            <w:color w:val="231F20"/>
            <w:spacing w:val="-5"/>
          </w:rPr>
          <w:t>80</w:t>
        </w:r>
      </w:hyperlink>
    </w:p>
    <w:p w14:paraId="27636638" w14:textId="77777777" w:rsidR="00BF7EBC" w:rsidRDefault="00000000">
      <w:pPr>
        <w:pStyle w:val="BodyText"/>
        <w:tabs>
          <w:tab w:val="left" w:leader="dot" w:pos="5108"/>
        </w:tabs>
        <w:spacing w:before="65"/>
        <w:ind w:left="274"/>
      </w:pPr>
      <w:hyperlink w:anchor="_bookmark69" w:history="1">
        <w:r w:rsidR="002C7365">
          <w:rPr>
            <w:color w:val="231F20"/>
          </w:rPr>
          <w:t>County</w:t>
        </w:r>
        <w:r w:rsidR="002C7365">
          <w:rPr>
            <w:color w:val="231F20"/>
            <w:spacing w:val="-17"/>
          </w:rPr>
          <w:t xml:space="preserve"> </w:t>
        </w:r>
        <w:r w:rsidR="002C7365">
          <w:rPr>
            <w:color w:val="231F20"/>
          </w:rPr>
          <w:t>Water</w:t>
        </w:r>
        <w:r w:rsidR="002C7365">
          <w:rPr>
            <w:color w:val="231F20"/>
            <w:spacing w:val="-13"/>
          </w:rPr>
          <w:t xml:space="preserve"> </w:t>
        </w:r>
        <w:r w:rsidR="002C7365">
          <w:rPr>
            <w:color w:val="231F20"/>
          </w:rPr>
          <w:t>and/or</w:t>
        </w:r>
        <w:r w:rsidR="002C7365">
          <w:rPr>
            <w:color w:val="231F20"/>
            <w:spacing w:val="-12"/>
          </w:rPr>
          <w:t xml:space="preserve"> </w:t>
        </w:r>
        <w:r w:rsidR="002C7365">
          <w:rPr>
            <w:color w:val="231F20"/>
          </w:rPr>
          <w:t>Sewer</w:t>
        </w:r>
        <w:r w:rsidR="002C7365">
          <w:rPr>
            <w:color w:val="231F20"/>
            <w:spacing w:val="-12"/>
          </w:rPr>
          <w:t xml:space="preserve"> </w:t>
        </w:r>
        <w:r w:rsidR="002C7365">
          <w:rPr>
            <w:color w:val="231F20"/>
            <w:spacing w:val="-2"/>
          </w:rPr>
          <w:t>Districts</w:t>
        </w:r>
        <w:r w:rsidR="002C7365">
          <w:rPr>
            <w:color w:val="231F20"/>
          </w:rPr>
          <w:tab/>
        </w:r>
        <w:r w:rsidR="002C7365">
          <w:rPr>
            <w:color w:val="231F20"/>
            <w:spacing w:val="-5"/>
          </w:rPr>
          <w:t>82</w:t>
        </w:r>
      </w:hyperlink>
    </w:p>
    <w:p w14:paraId="2B55460A" w14:textId="77777777" w:rsidR="00BF7EBC" w:rsidRDefault="00000000">
      <w:pPr>
        <w:pStyle w:val="BodyText"/>
        <w:tabs>
          <w:tab w:val="left" w:leader="dot" w:pos="5108"/>
        </w:tabs>
        <w:spacing w:before="64"/>
        <w:ind w:left="274"/>
      </w:pPr>
      <w:hyperlink w:anchor="_bookmark57" w:history="1">
        <w:r w:rsidR="002C7365">
          <w:rPr>
            <w:color w:val="231F20"/>
          </w:rPr>
          <w:t>County</w:t>
        </w:r>
        <w:r w:rsidR="002C7365">
          <w:rPr>
            <w:color w:val="231F20"/>
            <w:spacing w:val="-4"/>
          </w:rPr>
          <w:t xml:space="preserve"> </w:t>
        </w:r>
        <w:r w:rsidR="002C7365">
          <w:rPr>
            <w:color w:val="231F20"/>
          </w:rPr>
          <w:t>Zoning</w:t>
        </w:r>
        <w:r w:rsidR="002C7365">
          <w:rPr>
            <w:color w:val="231F20"/>
            <w:spacing w:val="-3"/>
          </w:rPr>
          <w:t xml:space="preserve"> </w:t>
        </w:r>
        <w:r w:rsidR="002C7365">
          <w:rPr>
            <w:color w:val="231F20"/>
          </w:rPr>
          <w:t>Board</w:t>
        </w:r>
        <w:r w:rsidR="002C7365">
          <w:rPr>
            <w:color w:val="231F20"/>
            <w:spacing w:val="-3"/>
          </w:rPr>
          <w:t xml:space="preserve"> </w:t>
        </w:r>
        <w:r w:rsidR="002C7365">
          <w:rPr>
            <w:color w:val="231F20"/>
          </w:rPr>
          <w:t>of</w:t>
        </w:r>
        <w:r w:rsidR="002C7365">
          <w:rPr>
            <w:color w:val="231F20"/>
            <w:spacing w:val="-3"/>
          </w:rPr>
          <w:t xml:space="preserve"> </w:t>
        </w:r>
        <w:r w:rsidR="002C7365">
          <w:rPr>
            <w:color w:val="231F20"/>
            <w:spacing w:val="-2"/>
          </w:rPr>
          <w:t>Adjustment</w:t>
        </w:r>
        <w:r w:rsidR="002C7365">
          <w:rPr>
            <w:color w:val="231F20"/>
          </w:rPr>
          <w:tab/>
        </w:r>
        <w:r w:rsidR="002C7365">
          <w:rPr>
            <w:color w:val="231F20"/>
            <w:spacing w:val="-5"/>
          </w:rPr>
          <w:t>70</w:t>
        </w:r>
      </w:hyperlink>
    </w:p>
    <w:p w14:paraId="016CC35B" w14:textId="77777777" w:rsidR="00BF7EBC" w:rsidRDefault="00000000">
      <w:pPr>
        <w:pStyle w:val="BodyText"/>
        <w:tabs>
          <w:tab w:val="left" w:leader="dot" w:pos="5108"/>
        </w:tabs>
        <w:spacing w:before="65"/>
        <w:ind w:left="274"/>
      </w:pPr>
      <w:hyperlink w:anchor="_bookmark56" w:history="1">
        <w:r w:rsidR="002C7365">
          <w:rPr>
            <w:color w:val="231F20"/>
          </w:rPr>
          <w:t>County</w:t>
        </w:r>
        <w:r w:rsidR="002C7365">
          <w:rPr>
            <w:color w:val="231F20"/>
            <w:spacing w:val="9"/>
          </w:rPr>
          <w:t xml:space="preserve"> </w:t>
        </w:r>
        <w:r w:rsidR="002C7365">
          <w:rPr>
            <w:color w:val="231F20"/>
          </w:rPr>
          <w:t>Zoning</w:t>
        </w:r>
        <w:r w:rsidR="002C7365">
          <w:rPr>
            <w:color w:val="231F20"/>
            <w:spacing w:val="9"/>
          </w:rPr>
          <w:t xml:space="preserve"> </w:t>
        </w:r>
        <w:r w:rsidR="002C7365">
          <w:rPr>
            <w:color w:val="231F20"/>
            <w:spacing w:val="-2"/>
          </w:rPr>
          <w:t>Commission</w:t>
        </w:r>
        <w:r w:rsidR="002C7365">
          <w:rPr>
            <w:color w:val="231F20"/>
          </w:rPr>
          <w:tab/>
        </w:r>
        <w:r w:rsidR="002C7365">
          <w:rPr>
            <w:color w:val="231F20"/>
            <w:spacing w:val="-5"/>
          </w:rPr>
          <w:t>69</w:t>
        </w:r>
      </w:hyperlink>
    </w:p>
    <w:p w14:paraId="448F25BE" w14:textId="77777777" w:rsidR="00BF7EBC" w:rsidRDefault="00000000">
      <w:pPr>
        <w:pStyle w:val="BodyText"/>
        <w:tabs>
          <w:tab w:val="left" w:leader="dot" w:pos="5108"/>
        </w:tabs>
        <w:spacing w:before="65"/>
        <w:ind w:left="274"/>
      </w:pPr>
      <w:hyperlink w:anchor="_bookmark49" w:history="1">
        <w:r w:rsidR="002C7365">
          <w:rPr>
            <w:color w:val="231F20"/>
          </w:rPr>
          <w:t>District</w:t>
        </w:r>
        <w:r w:rsidR="002C7365">
          <w:rPr>
            <w:color w:val="231F20"/>
            <w:spacing w:val="-12"/>
          </w:rPr>
          <w:t xml:space="preserve"> </w:t>
        </w:r>
        <w:r w:rsidR="002C7365">
          <w:rPr>
            <w:color w:val="231F20"/>
          </w:rPr>
          <w:t>Boards</w:t>
        </w:r>
        <w:r w:rsidR="002C7365">
          <w:rPr>
            <w:color w:val="231F20"/>
            <w:spacing w:val="-12"/>
          </w:rPr>
          <w:t xml:space="preserve"> </w:t>
        </w:r>
        <w:r w:rsidR="002C7365">
          <w:rPr>
            <w:color w:val="231F20"/>
          </w:rPr>
          <w:t>of</w:t>
        </w:r>
        <w:r w:rsidR="002C7365">
          <w:rPr>
            <w:color w:val="231F20"/>
            <w:spacing w:val="-12"/>
          </w:rPr>
          <w:t xml:space="preserve"> </w:t>
        </w:r>
        <w:r w:rsidR="002C7365">
          <w:rPr>
            <w:color w:val="231F20"/>
            <w:spacing w:val="-2"/>
          </w:rPr>
          <w:t>Health</w:t>
        </w:r>
        <w:r w:rsidR="002C7365">
          <w:rPr>
            <w:color w:val="231F20"/>
          </w:rPr>
          <w:tab/>
        </w:r>
        <w:r w:rsidR="002C7365">
          <w:rPr>
            <w:color w:val="231F20"/>
            <w:spacing w:val="-5"/>
          </w:rPr>
          <w:t>62</w:t>
        </w:r>
      </w:hyperlink>
    </w:p>
    <w:p w14:paraId="42A7BFE5" w14:textId="77777777" w:rsidR="00BF7EBC" w:rsidRDefault="00000000">
      <w:pPr>
        <w:pStyle w:val="BodyText"/>
        <w:tabs>
          <w:tab w:val="left" w:leader="dot" w:pos="5108"/>
        </w:tabs>
        <w:spacing w:before="65"/>
        <w:ind w:left="274"/>
      </w:pPr>
      <w:hyperlink w:anchor="_bookmark72" w:history="1">
        <w:r w:rsidR="002C7365">
          <w:rPr>
            <w:color w:val="231F20"/>
          </w:rPr>
          <w:t>Drainage</w:t>
        </w:r>
        <w:r w:rsidR="002C7365">
          <w:rPr>
            <w:color w:val="231F20"/>
            <w:spacing w:val="-2"/>
          </w:rPr>
          <w:t xml:space="preserve"> District</w:t>
        </w:r>
        <w:r w:rsidR="002C7365">
          <w:rPr>
            <w:color w:val="231F20"/>
          </w:rPr>
          <w:tab/>
        </w:r>
        <w:r w:rsidR="002C7365">
          <w:rPr>
            <w:color w:val="231F20"/>
            <w:spacing w:val="-5"/>
          </w:rPr>
          <w:t>85</w:t>
        </w:r>
      </w:hyperlink>
    </w:p>
    <w:p w14:paraId="38797947" w14:textId="77777777" w:rsidR="00BF7EBC" w:rsidRDefault="00000000">
      <w:pPr>
        <w:pStyle w:val="BodyText"/>
        <w:tabs>
          <w:tab w:val="left" w:leader="dot" w:pos="5108"/>
        </w:tabs>
        <w:spacing w:before="65"/>
        <w:ind w:left="274"/>
      </w:pPr>
      <w:hyperlink w:anchor="_bookmark63" w:history="1">
        <w:r w:rsidR="002C7365">
          <w:rPr>
            <w:color w:val="231F20"/>
          </w:rPr>
          <w:t>Elementary</w:t>
        </w:r>
        <w:r w:rsidR="002C7365">
          <w:rPr>
            <w:color w:val="231F20"/>
            <w:spacing w:val="-13"/>
          </w:rPr>
          <w:t xml:space="preserve"> </w:t>
        </w:r>
        <w:r w:rsidR="002C7365">
          <w:rPr>
            <w:color w:val="231F20"/>
          </w:rPr>
          <w:t>School</w:t>
        </w:r>
        <w:r w:rsidR="002C7365">
          <w:rPr>
            <w:color w:val="231F20"/>
            <w:spacing w:val="-13"/>
          </w:rPr>
          <w:t xml:space="preserve"> </w:t>
        </w:r>
        <w:r w:rsidR="002C7365">
          <w:rPr>
            <w:color w:val="231F20"/>
            <w:spacing w:val="-2"/>
          </w:rPr>
          <w:t>Districts</w:t>
        </w:r>
        <w:r w:rsidR="002C7365">
          <w:rPr>
            <w:color w:val="231F20"/>
          </w:rPr>
          <w:tab/>
        </w:r>
        <w:r w:rsidR="002C7365">
          <w:rPr>
            <w:color w:val="231F20"/>
            <w:spacing w:val="-5"/>
          </w:rPr>
          <w:t>76</w:t>
        </w:r>
      </w:hyperlink>
    </w:p>
    <w:p w14:paraId="272E5E67" w14:textId="77777777" w:rsidR="00BF7EBC" w:rsidRDefault="00000000">
      <w:pPr>
        <w:pStyle w:val="BodyText"/>
        <w:tabs>
          <w:tab w:val="left" w:leader="dot" w:pos="5108"/>
        </w:tabs>
        <w:spacing w:before="64"/>
        <w:ind w:left="274"/>
      </w:pPr>
      <w:hyperlink w:anchor="_bookmark43" w:history="1">
        <w:r w:rsidR="002C7365">
          <w:rPr>
            <w:color w:val="231F20"/>
          </w:rPr>
          <w:t>Fair</w:t>
        </w:r>
        <w:r w:rsidR="002C7365">
          <w:rPr>
            <w:color w:val="231F20"/>
            <w:spacing w:val="-15"/>
          </w:rPr>
          <w:t xml:space="preserve"> </w:t>
        </w:r>
        <w:r w:rsidR="002C7365">
          <w:rPr>
            <w:color w:val="231F20"/>
            <w:spacing w:val="-2"/>
          </w:rPr>
          <w:t>Commission</w:t>
        </w:r>
        <w:r w:rsidR="002C7365">
          <w:rPr>
            <w:color w:val="231F20"/>
          </w:rPr>
          <w:tab/>
        </w:r>
        <w:r w:rsidR="002C7365">
          <w:rPr>
            <w:color w:val="231F20"/>
            <w:spacing w:val="-5"/>
          </w:rPr>
          <w:t>56</w:t>
        </w:r>
      </w:hyperlink>
    </w:p>
    <w:p w14:paraId="38E86571" w14:textId="77777777" w:rsidR="00BF7EBC" w:rsidRDefault="00000000">
      <w:pPr>
        <w:pStyle w:val="BodyText"/>
        <w:tabs>
          <w:tab w:val="left" w:leader="dot" w:pos="5108"/>
        </w:tabs>
        <w:spacing w:before="65"/>
        <w:ind w:left="274"/>
      </w:pPr>
      <w:hyperlink w:anchor="_bookmark43" w:history="1">
        <w:r w:rsidR="002C7365">
          <w:rPr>
            <w:color w:val="231F20"/>
          </w:rPr>
          <w:t>Fire</w:t>
        </w:r>
        <w:r w:rsidR="002C7365">
          <w:rPr>
            <w:color w:val="231F20"/>
            <w:spacing w:val="3"/>
          </w:rPr>
          <w:t xml:space="preserve"> </w:t>
        </w:r>
        <w:r w:rsidR="002C7365">
          <w:rPr>
            <w:color w:val="231F20"/>
          </w:rPr>
          <w:t>Hydrant</w:t>
        </w:r>
        <w:r w:rsidR="002C7365">
          <w:rPr>
            <w:color w:val="231F20"/>
            <w:spacing w:val="3"/>
          </w:rPr>
          <w:t xml:space="preserve"> </w:t>
        </w:r>
        <w:r w:rsidR="002C7365">
          <w:rPr>
            <w:color w:val="231F20"/>
          </w:rPr>
          <w:t>Maintenance</w:t>
        </w:r>
        <w:r w:rsidR="002C7365">
          <w:rPr>
            <w:color w:val="231F20"/>
            <w:spacing w:val="3"/>
          </w:rPr>
          <w:t xml:space="preserve"> </w:t>
        </w:r>
        <w:r w:rsidR="002C7365">
          <w:rPr>
            <w:color w:val="231F20"/>
            <w:spacing w:val="-2"/>
          </w:rPr>
          <w:t>Districts</w:t>
        </w:r>
        <w:r w:rsidR="002C7365">
          <w:rPr>
            <w:color w:val="231F20"/>
          </w:rPr>
          <w:tab/>
        </w:r>
        <w:r w:rsidR="002C7365">
          <w:rPr>
            <w:color w:val="231F20"/>
            <w:spacing w:val="-5"/>
          </w:rPr>
          <w:t>56</w:t>
        </w:r>
      </w:hyperlink>
    </w:p>
    <w:p w14:paraId="46887997" w14:textId="77777777" w:rsidR="00BF7EBC" w:rsidRDefault="00000000">
      <w:pPr>
        <w:pStyle w:val="BodyText"/>
        <w:tabs>
          <w:tab w:val="left" w:leader="dot" w:pos="5108"/>
        </w:tabs>
        <w:spacing w:before="65"/>
        <w:ind w:left="274"/>
      </w:pPr>
      <w:hyperlink w:anchor="_bookmark44" w:history="1">
        <w:r w:rsidR="002C7365">
          <w:rPr>
            <w:color w:val="231F20"/>
            <w:spacing w:val="-2"/>
          </w:rPr>
          <w:t>Fire</w:t>
        </w:r>
        <w:r w:rsidR="002C7365">
          <w:rPr>
            <w:color w:val="231F20"/>
            <w:spacing w:val="-5"/>
          </w:rPr>
          <w:t xml:space="preserve"> </w:t>
        </w:r>
        <w:r w:rsidR="002C7365">
          <w:rPr>
            <w:color w:val="231F20"/>
            <w:spacing w:val="-2"/>
          </w:rPr>
          <w:t>Service</w:t>
        </w:r>
        <w:r w:rsidR="002C7365">
          <w:rPr>
            <w:color w:val="231F20"/>
            <w:spacing w:val="-5"/>
          </w:rPr>
          <w:t xml:space="preserve"> </w:t>
        </w:r>
        <w:r w:rsidR="002C7365">
          <w:rPr>
            <w:color w:val="231F20"/>
            <w:spacing w:val="-4"/>
          </w:rPr>
          <w:t>Area</w:t>
        </w:r>
        <w:r w:rsidR="002C7365">
          <w:rPr>
            <w:color w:val="231F20"/>
          </w:rPr>
          <w:tab/>
        </w:r>
        <w:r w:rsidR="002C7365">
          <w:rPr>
            <w:color w:val="231F20"/>
            <w:spacing w:val="-5"/>
          </w:rPr>
          <w:t>57</w:t>
        </w:r>
      </w:hyperlink>
    </w:p>
    <w:p w14:paraId="7CAD7204" w14:textId="77777777" w:rsidR="00BF7EBC" w:rsidRDefault="00000000">
      <w:pPr>
        <w:pStyle w:val="BodyText"/>
        <w:tabs>
          <w:tab w:val="left" w:leader="dot" w:pos="5108"/>
        </w:tabs>
        <w:spacing w:before="65"/>
        <w:ind w:left="274"/>
      </w:pPr>
      <w:hyperlink w:anchor="_bookmark61" w:history="1">
        <w:r w:rsidR="002C7365">
          <w:rPr>
            <w:color w:val="231F20"/>
            <w:spacing w:val="-2"/>
          </w:rPr>
          <w:t>Grazing</w:t>
        </w:r>
        <w:r w:rsidR="002C7365">
          <w:rPr>
            <w:color w:val="231F20"/>
            <w:spacing w:val="-6"/>
          </w:rPr>
          <w:t xml:space="preserve"> </w:t>
        </w:r>
        <w:r w:rsidR="002C7365">
          <w:rPr>
            <w:color w:val="231F20"/>
            <w:spacing w:val="-2"/>
          </w:rPr>
          <w:t>District</w:t>
        </w:r>
        <w:r w:rsidR="002C7365">
          <w:rPr>
            <w:color w:val="231F20"/>
          </w:rPr>
          <w:tab/>
        </w:r>
        <w:r w:rsidR="002C7365">
          <w:rPr>
            <w:color w:val="231F20"/>
            <w:spacing w:val="-5"/>
          </w:rPr>
          <w:t>74</w:t>
        </w:r>
      </w:hyperlink>
    </w:p>
    <w:p w14:paraId="24FBED54" w14:textId="77777777" w:rsidR="00BF7EBC" w:rsidRDefault="00000000">
      <w:pPr>
        <w:pStyle w:val="BodyText"/>
        <w:tabs>
          <w:tab w:val="left" w:leader="dot" w:pos="5108"/>
        </w:tabs>
        <w:spacing w:before="65"/>
        <w:ind w:left="274"/>
      </w:pPr>
      <w:hyperlink w:anchor="_bookmark46" w:history="1">
        <w:r w:rsidR="002C7365">
          <w:rPr>
            <w:color w:val="231F20"/>
          </w:rPr>
          <w:t>Health</w:t>
        </w:r>
        <w:r w:rsidR="002C7365">
          <w:rPr>
            <w:color w:val="231F20"/>
            <w:spacing w:val="-1"/>
          </w:rPr>
          <w:t xml:space="preserve"> </w:t>
        </w:r>
        <w:r w:rsidR="002C7365">
          <w:rPr>
            <w:color w:val="231F20"/>
          </w:rPr>
          <w:t xml:space="preserve">Care Facilities </w:t>
        </w:r>
        <w:r w:rsidR="002C7365">
          <w:rPr>
            <w:color w:val="231F20"/>
            <w:spacing w:val="-2"/>
          </w:rPr>
          <w:t>Commission</w:t>
        </w:r>
        <w:r w:rsidR="002C7365">
          <w:rPr>
            <w:color w:val="231F20"/>
          </w:rPr>
          <w:tab/>
        </w:r>
        <w:r w:rsidR="002C7365">
          <w:rPr>
            <w:color w:val="231F20"/>
            <w:spacing w:val="-5"/>
          </w:rPr>
          <w:t>59</w:t>
        </w:r>
      </w:hyperlink>
    </w:p>
    <w:p w14:paraId="6FCC7C51" w14:textId="77777777" w:rsidR="00BF7EBC" w:rsidRDefault="00000000">
      <w:pPr>
        <w:pStyle w:val="BodyText"/>
        <w:tabs>
          <w:tab w:val="left" w:leader="dot" w:pos="5108"/>
        </w:tabs>
        <w:spacing w:before="64"/>
        <w:ind w:left="274"/>
      </w:pPr>
      <w:hyperlink w:anchor="_bookmark63" w:history="1">
        <w:r w:rsidR="002C7365">
          <w:rPr>
            <w:color w:val="231F20"/>
          </w:rPr>
          <w:t>High</w:t>
        </w:r>
        <w:r w:rsidR="002C7365">
          <w:rPr>
            <w:color w:val="231F20"/>
            <w:spacing w:val="-1"/>
          </w:rPr>
          <w:t xml:space="preserve"> </w:t>
        </w:r>
        <w:r w:rsidR="002C7365">
          <w:rPr>
            <w:color w:val="231F20"/>
          </w:rPr>
          <w:t>School</w:t>
        </w:r>
        <w:r w:rsidR="002C7365">
          <w:rPr>
            <w:color w:val="231F20"/>
            <w:spacing w:val="-1"/>
          </w:rPr>
          <w:t xml:space="preserve"> </w:t>
        </w:r>
        <w:r w:rsidR="002C7365">
          <w:rPr>
            <w:color w:val="231F20"/>
            <w:spacing w:val="-2"/>
          </w:rPr>
          <w:t>Districts</w:t>
        </w:r>
        <w:r w:rsidR="002C7365">
          <w:rPr>
            <w:color w:val="231F20"/>
          </w:rPr>
          <w:tab/>
        </w:r>
        <w:r w:rsidR="002C7365">
          <w:rPr>
            <w:color w:val="231F20"/>
            <w:spacing w:val="-7"/>
          </w:rPr>
          <w:t>76</w:t>
        </w:r>
      </w:hyperlink>
    </w:p>
    <w:p w14:paraId="12CA103C" w14:textId="77777777" w:rsidR="00BF7EBC" w:rsidRDefault="00000000">
      <w:pPr>
        <w:pStyle w:val="BodyText"/>
        <w:tabs>
          <w:tab w:val="left" w:leader="dot" w:pos="5108"/>
        </w:tabs>
        <w:spacing w:before="65"/>
        <w:ind w:left="274"/>
      </w:pPr>
      <w:hyperlink w:anchor="_bookmark46" w:history="1">
        <w:r w:rsidR="002C7365">
          <w:rPr>
            <w:color w:val="231F20"/>
          </w:rPr>
          <w:t>Hospital</w:t>
        </w:r>
        <w:r w:rsidR="002C7365">
          <w:rPr>
            <w:color w:val="231F20"/>
            <w:spacing w:val="-1"/>
          </w:rPr>
          <w:t xml:space="preserve"> </w:t>
        </w:r>
        <w:r w:rsidR="002C7365">
          <w:rPr>
            <w:color w:val="231F20"/>
            <w:spacing w:val="-2"/>
          </w:rPr>
          <w:t>Districts</w:t>
        </w:r>
        <w:r w:rsidR="002C7365">
          <w:rPr>
            <w:color w:val="231F20"/>
          </w:rPr>
          <w:tab/>
        </w:r>
        <w:r w:rsidR="002C7365">
          <w:rPr>
            <w:color w:val="231F20"/>
            <w:spacing w:val="-5"/>
          </w:rPr>
          <w:t>59</w:t>
        </w:r>
      </w:hyperlink>
    </w:p>
    <w:p w14:paraId="6CDD9B58" w14:textId="77777777" w:rsidR="00BF7EBC" w:rsidRDefault="00000000">
      <w:pPr>
        <w:pStyle w:val="BodyText"/>
        <w:tabs>
          <w:tab w:val="left" w:leader="dot" w:pos="5108"/>
        </w:tabs>
        <w:spacing w:before="65"/>
        <w:ind w:left="274"/>
      </w:pPr>
      <w:hyperlink w:anchor="_bookmark42" w:history="1">
        <w:r w:rsidR="002C7365">
          <w:rPr>
            <w:color w:val="231F20"/>
          </w:rPr>
          <w:t xml:space="preserve">Industrial </w:t>
        </w:r>
        <w:r w:rsidR="002C7365">
          <w:rPr>
            <w:color w:val="231F20"/>
            <w:spacing w:val="-2"/>
          </w:rPr>
          <w:t>Districts</w:t>
        </w:r>
        <w:r w:rsidR="002C7365">
          <w:rPr>
            <w:color w:val="231F20"/>
          </w:rPr>
          <w:tab/>
        </w:r>
        <w:r w:rsidR="002C7365">
          <w:rPr>
            <w:color w:val="231F20"/>
            <w:spacing w:val="-5"/>
          </w:rPr>
          <w:t>55</w:t>
        </w:r>
      </w:hyperlink>
    </w:p>
    <w:p w14:paraId="0C9D7F19" w14:textId="77777777" w:rsidR="00BF7EBC" w:rsidRDefault="002C7365">
      <w:pPr>
        <w:pStyle w:val="BodyText"/>
        <w:tabs>
          <w:tab w:val="right" w:leader="dot" w:pos="5348"/>
        </w:tabs>
        <w:spacing w:before="113"/>
        <w:ind w:left="274"/>
      </w:pPr>
      <w:r>
        <w:br w:type="column"/>
      </w:r>
      <w:hyperlink w:anchor="_bookmark71" w:history="1">
        <w:r>
          <w:rPr>
            <w:color w:val="231F20"/>
          </w:rPr>
          <w:t>Irrigation</w:t>
        </w:r>
        <w:r>
          <w:rPr>
            <w:color w:val="231F20"/>
            <w:spacing w:val="-2"/>
          </w:rPr>
          <w:t xml:space="preserve"> District</w:t>
        </w:r>
        <w:r>
          <w:rPr>
            <w:color w:val="231F20"/>
          </w:rPr>
          <w:tab/>
        </w:r>
        <w:r>
          <w:rPr>
            <w:color w:val="231F20"/>
            <w:spacing w:val="-5"/>
          </w:rPr>
          <w:t>84</w:t>
        </w:r>
      </w:hyperlink>
    </w:p>
    <w:p w14:paraId="1121ACF0" w14:textId="77777777" w:rsidR="00BF7EBC" w:rsidRDefault="00000000">
      <w:pPr>
        <w:pStyle w:val="BodyText"/>
        <w:tabs>
          <w:tab w:val="left" w:leader="dot" w:pos="5108"/>
        </w:tabs>
        <w:spacing w:before="65"/>
        <w:ind w:left="274"/>
      </w:pPr>
      <w:hyperlink w:anchor="_bookmark43" w:history="1">
        <w:r w:rsidR="002C7365">
          <w:rPr>
            <w:color w:val="231F20"/>
          </w:rPr>
          <w:t>Joint</w:t>
        </w:r>
        <w:r w:rsidR="002C7365">
          <w:rPr>
            <w:color w:val="231F20"/>
            <w:spacing w:val="2"/>
          </w:rPr>
          <w:t xml:space="preserve"> </w:t>
        </w:r>
        <w:r w:rsidR="002C7365">
          <w:rPr>
            <w:color w:val="231F20"/>
          </w:rPr>
          <w:t>Fair</w:t>
        </w:r>
        <w:r w:rsidR="002C7365">
          <w:rPr>
            <w:color w:val="231F20"/>
            <w:spacing w:val="2"/>
          </w:rPr>
          <w:t xml:space="preserve"> </w:t>
        </w:r>
        <w:r w:rsidR="002C7365">
          <w:rPr>
            <w:color w:val="231F20"/>
          </w:rPr>
          <w:t>and</w:t>
        </w:r>
        <w:r w:rsidR="002C7365">
          <w:rPr>
            <w:color w:val="231F20"/>
            <w:spacing w:val="2"/>
          </w:rPr>
          <w:t xml:space="preserve"> </w:t>
        </w:r>
        <w:r w:rsidR="002C7365">
          <w:rPr>
            <w:color w:val="231F20"/>
          </w:rPr>
          <w:t>Civic</w:t>
        </w:r>
        <w:r w:rsidR="002C7365">
          <w:rPr>
            <w:color w:val="231F20"/>
            <w:spacing w:val="3"/>
          </w:rPr>
          <w:t xml:space="preserve"> </w:t>
        </w:r>
        <w:r w:rsidR="002C7365">
          <w:rPr>
            <w:color w:val="231F20"/>
          </w:rPr>
          <w:t>Center</w:t>
        </w:r>
        <w:r w:rsidR="002C7365">
          <w:rPr>
            <w:color w:val="231F20"/>
            <w:spacing w:val="2"/>
          </w:rPr>
          <w:t xml:space="preserve"> </w:t>
        </w:r>
        <w:r w:rsidR="002C7365">
          <w:rPr>
            <w:color w:val="231F20"/>
            <w:spacing w:val="-2"/>
          </w:rPr>
          <w:t>Commission</w:t>
        </w:r>
        <w:r w:rsidR="002C7365">
          <w:rPr>
            <w:color w:val="231F20"/>
          </w:rPr>
          <w:tab/>
        </w:r>
        <w:r w:rsidR="002C7365">
          <w:rPr>
            <w:color w:val="231F20"/>
            <w:spacing w:val="-5"/>
          </w:rPr>
          <w:t>56</w:t>
        </w:r>
      </w:hyperlink>
    </w:p>
    <w:p w14:paraId="53F43845" w14:textId="77777777" w:rsidR="00BF7EBC" w:rsidRDefault="00000000">
      <w:pPr>
        <w:pStyle w:val="BodyText"/>
        <w:tabs>
          <w:tab w:val="left" w:leader="dot" w:pos="5108"/>
        </w:tabs>
        <w:spacing w:before="65"/>
        <w:ind w:left="274"/>
      </w:pPr>
      <w:hyperlink w:anchor="_bookmark55" w:history="1">
        <w:r w:rsidR="002C7365">
          <w:rPr>
            <w:color w:val="231F20"/>
          </w:rPr>
          <w:t>Joint</w:t>
        </w:r>
        <w:r w:rsidR="002C7365">
          <w:rPr>
            <w:color w:val="231F20"/>
            <w:spacing w:val="2"/>
          </w:rPr>
          <w:t xml:space="preserve"> </w:t>
        </w:r>
        <w:r w:rsidR="002C7365">
          <w:rPr>
            <w:color w:val="231F20"/>
          </w:rPr>
          <w:t>or</w:t>
        </w:r>
        <w:r w:rsidR="002C7365">
          <w:rPr>
            <w:color w:val="231F20"/>
            <w:spacing w:val="2"/>
          </w:rPr>
          <w:t xml:space="preserve"> </w:t>
        </w:r>
        <w:r w:rsidR="002C7365">
          <w:rPr>
            <w:color w:val="231F20"/>
          </w:rPr>
          <w:t>Consolidated</w:t>
        </w:r>
        <w:r w:rsidR="002C7365">
          <w:rPr>
            <w:color w:val="231F20"/>
            <w:spacing w:val="2"/>
          </w:rPr>
          <w:t xml:space="preserve"> </w:t>
        </w:r>
        <w:r w:rsidR="002C7365">
          <w:rPr>
            <w:color w:val="231F20"/>
          </w:rPr>
          <w:t>Planning</w:t>
        </w:r>
        <w:r w:rsidR="002C7365">
          <w:rPr>
            <w:color w:val="231F20"/>
            <w:spacing w:val="2"/>
          </w:rPr>
          <w:t xml:space="preserve"> </w:t>
        </w:r>
        <w:r w:rsidR="002C7365">
          <w:rPr>
            <w:color w:val="231F20"/>
            <w:spacing w:val="-2"/>
          </w:rPr>
          <w:t>Boards</w:t>
        </w:r>
        <w:r w:rsidR="002C7365">
          <w:rPr>
            <w:color w:val="231F20"/>
          </w:rPr>
          <w:tab/>
        </w:r>
        <w:r w:rsidR="002C7365">
          <w:rPr>
            <w:color w:val="231F20"/>
            <w:spacing w:val="-5"/>
          </w:rPr>
          <w:t>68</w:t>
        </w:r>
      </w:hyperlink>
    </w:p>
    <w:p w14:paraId="5B1F9B09" w14:textId="77777777" w:rsidR="00BF7EBC" w:rsidRDefault="00000000">
      <w:pPr>
        <w:pStyle w:val="BodyText"/>
        <w:tabs>
          <w:tab w:val="left" w:leader="dot" w:pos="5108"/>
        </w:tabs>
        <w:spacing w:before="65"/>
        <w:ind w:left="274"/>
      </w:pPr>
      <w:hyperlink w:anchor="_bookmark64" w:history="1">
        <w:r w:rsidR="002C7365">
          <w:rPr>
            <w:color w:val="231F20"/>
          </w:rPr>
          <w:t>K-12</w:t>
        </w:r>
        <w:r w:rsidR="002C7365">
          <w:rPr>
            <w:color w:val="231F20"/>
            <w:spacing w:val="-7"/>
          </w:rPr>
          <w:t xml:space="preserve"> </w:t>
        </w:r>
        <w:r w:rsidR="002C7365">
          <w:rPr>
            <w:color w:val="231F20"/>
          </w:rPr>
          <w:t>School</w:t>
        </w:r>
        <w:r w:rsidR="002C7365">
          <w:rPr>
            <w:color w:val="231F20"/>
            <w:spacing w:val="-6"/>
          </w:rPr>
          <w:t xml:space="preserve"> </w:t>
        </w:r>
        <w:r w:rsidR="002C7365">
          <w:rPr>
            <w:color w:val="231F20"/>
            <w:spacing w:val="-2"/>
          </w:rPr>
          <w:t>Districts</w:t>
        </w:r>
        <w:r w:rsidR="002C7365">
          <w:rPr>
            <w:color w:val="231F20"/>
          </w:rPr>
          <w:tab/>
        </w:r>
        <w:r w:rsidR="002C7365">
          <w:rPr>
            <w:color w:val="231F20"/>
            <w:spacing w:val="-5"/>
          </w:rPr>
          <w:t>77</w:t>
        </w:r>
      </w:hyperlink>
    </w:p>
    <w:p w14:paraId="668B9EA7" w14:textId="77777777" w:rsidR="00BF7EBC" w:rsidRDefault="00000000">
      <w:pPr>
        <w:pStyle w:val="BodyText"/>
        <w:tabs>
          <w:tab w:val="left" w:leader="dot" w:pos="5108"/>
        </w:tabs>
        <w:spacing w:before="64"/>
        <w:ind w:left="274"/>
      </w:pPr>
      <w:hyperlink w:anchor="_bookmark60" w:history="1">
        <w:r w:rsidR="002C7365">
          <w:rPr>
            <w:color w:val="231F20"/>
          </w:rPr>
          <w:t>Library</w:t>
        </w:r>
        <w:r w:rsidR="002C7365">
          <w:rPr>
            <w:color w:val="231F20"/>
            <w:spacing w:val="3"/>
          </w:rPr>
          <w:t xml:space="preserve"> </w:t>
        </w:r>
        <w:r w:rsidR="002C7365">
          <w:rPr>
            <w:color w:val="231F20"/>
            <w:spacing w:val="-2"/>
          </w:rPr>
          <w:t>Board</w:t>
        </w:r>
        <w:r w:rsidR="002C7365">
          <w:rPr>
            <w:color w:val="231F20"/>
          </w:rPr>
          <w:tab/>
        </w:r>
        <w:r w:rsidR="002C7365">
          <w:rPr>
            <w:color w:val="231F20"/>
            <w:spacing w:val="-5"/>
          </w:rPr>
          <w:t>73</w:t>
        </w:r>
      </w:hyperlink>
    </w:p>
    <w:p w14:paraId="15526C93" w14:textId="77777777" w:rsidR="00BF7EBC" w:rsidRDefault="00000000">
      <w:pPr>
        <w:pStyle w:val="BodyText"/>
        <w:tabs>
          <w:tab w:val="left" w:leader="dot" w:pos="5108"/>
        </w:tabs>
        <w:spacing w:before="65"/>
        <w:ind w:left="274"/>
      </w:pPr>
      <w:hyperlink w:anchor="_bookmark62" w:history="1">
        <w:r w:rsidR="002C7365">
          <w:rPr>
            <w:color w:val="231F20"/>
            <w:w w:val="95"/>
          </w:rPr>
          <w:t>Livestock</w:t>
        </w:r>
        <w:r w:rsidR="002C7365">
          <w:rPr>
            <w:color w:val="231F20"/>
            <w:spacing w:val="11"/>
          </w:rPr>
          <w:t xml:space="preserve"> </w:t>
        </w:r>
        <w:r w:rsidR="002C7365">
          <w:rPr>
            <w:color w:val="231F20"/>
            <w:w w:val="95"/>
          </w:rPr>
          <w:t>Protective</w:t>
        </w:r>
        <w:r w:rsidR="002C7365">
          <w:rPr>
            <w:color w:val="231F20"/>
            <w:spacing w:val="11"/>
          </w:rPr>
          <w:t xml:space="preserve"> </w:t>
        </w:r>
        <w:r w:rsidR="002C7365">
          <w:rPr>
            <w:color w:val="231F20"/>
            <w:spacing w:val="-2"/>
            <w:w w:val="95"/>
          </w:rPr>
          <w:t>Committee</w:t>
        </w:r>
        <w:r w:rsidR="002C7365">
          <w:rPr>
            <w:color w:val="231F20"/>
          </w:rPr>
          <w:tab/>
        </w:r>
        <w:r w:rsidR="002C7365">
          <w:rPr>
            <w:color w:val="231F20"/>
            <w:spacing w:val="-5"/>
          </w:rPr>
          <w:t>75</w:t>
        </w:r>
      </w:hyperlink>
    </w:p>
    <w:p w14:paraId="161BF934" w14:textId="77777777" w:rsidR="00BF7EBC" w:rsidRDefault="00000000">
      <w:pPr>
        <w:pStyle w:val="BodyText"/>
        <w:tabs>
          <w:tab w:val="right" w:leader="dot" w:pos="5348"/>
        </w:tabs>
        <w:spacing w:before="65"/>
        <w:ind w:left="274"/>
      </w:pPr>
      <w:hyperlink w:anchor="_bookmark42" w:history="1">
        <w:r w:rsidR="002C7365">
          <w:rPr>
            <w:color w:val="231F20"/>
            <w:w w:val="95"/>
          </w:rPr>
          <w:t>Local</w:t>
        </w:r>
        <w:r w:rsidR="002C7365">
          <w:rPr>
            <w:color w:val="231F20"/>
            <w:spacing w:val="22"/>
          </w:rPr>
          <w:t xml:space="preserve"> </w:t>
        </w:r>
        <w:r w:rsidR="002C7365">
          <w:rPr>
            <w:color w:val="231F20"/>
            <w:w w:val="95"/>
          </w:rPr>
          <w:t>Improvement</w:t>
        </w:r>
        <w:r w:rsidR="002C7365">
          <w:rPr>
            <w:color w:val="231F20"/>
            <w:spacing w:val="22"/>
          </w:rPr>
          <w:t xml:space="preserve"> </w:t>
        </w:r>
        <w:r w:rsidR="002C7365">
          <w:rPr>
            <w:color w:val="231F20"/>
            <w:spacing w:val="-2"/>
            <w:w w:val="95"/>
          </w:rPr>
          <w:t>Districts</w:t>
        </w:r>
        <w:r w:rsidR="002C7365">
          <w:rPr>
            <w:color w:val="231F20"/>
          </w:rPr>
          <w:tab/>
        </w:r>
        <w:r w:rsidR="002C7365">
          <w:rPr>
            <w:color w:val="231F20"/>
            <w:spacing w:val="-5"/>
          </w:rPr>
          <w:t>55</w:t>
        </w:r>
      </w:hyperlink>
    </w:p>
    <w:p w14:paraId="4A340367" w14:textId="77777777" w:rsidR="00BF7EBC" w:rsidRDefault="00000000">
      <w:pPr>
        <w:pStyle w:val="BodyText"/>
        <w:tabs>
          <w:tab w:val="left" w:leader="dot" w:pos="5108"/>
        </w:tabs>
        <w:spacing w:before="65"/>
        <w:ind w:left="274"/>
      </w:pPr>
      <w:hyperlink w:anchor="_bookmark41" w:history="1">
        <w:r w:rsidR="002C7365">
          <w:rPr>
            <w:color w:val="231F20"/>
            <w:spacing w:val="-2"/>
          </w:rPr>
          <w:t>Local</w:t>
        </w:r>
        <w:r w:rsidR="002C7365">
          <w:rPr>
            <w:color w:val="231F20"/>
            <w:spacing w:val="-10"/>
          </w:rPr>
          <w:t xml:space="preserve"> </w:t>
        </w:r>
        <w:r w:rsidR="002C7365">
          <w:rPr>
            <w:color w:val="231F20"/>
            <w:spacing w:val="-2"/>
          </w:rPr>
          <w:t>Port</w:t>
        </w:r>
        <w:r w:rsidR="002C7365">
          <w:rPr>
            <w:color w:val="231F20"/>
            <w:spacing w:val="-9"/>
          </w:rPr>
          <w:t xml:space="preserve"> </w:t>
        </w:r>
        <w:r w:rsidR="002C7365">
          <w:rPr>
            <w:color w:val="231F20"/>
            <w:spacing w:val="-2"/>
          </w:rPr>
          <w:t>Authority</w:t>
        </w:r>
        <w:r w:rsidR="002C7365">
          <w:rPr>
            <w:color w:val="231F20"/>
          </w:rPr>
          <w:tab/>
        </w:r>
        <w:r w:rsidR="002C7365">
          <w:rPr>
            <w:color w:val="231F20"/>
            <w:spacing w:val="-5"/>
          </w:rPr>
          <w:t>54</w:t>
        </w:r>
      </w:hyperlink>
    </w:p>
    <w:p w14:paraId="48735325" w14:textId="77777777" w:rsidR="00BF7EBC" w:rsidRDefault="00000000">
      <w:pPr>
        <w:pStyle w:val="BodyText"/>
        <w:tabs>
          <w:tab w:val="right" w:leader="dot" w:pos="5348"/>
        </w:tabs>
        <w:spacing w:before="65"/>
        <w:ind w:left="274"/>
      </w:pPr>
      <w:hyperlink w:anchor="_bookmark70" w:history="1">
        <w:r w:rsidR="002C7365">
          <w:rPr>
            <w:color w:val="231F20"/>
          </w:rPr>
          <w:t>Local</w:t>
        </w:r>
        <w:r w:rsidR="002C7365">
          <w:rPr>
            <w:color w:val="231F20"/>
            <w:spacing w:val="-5"/>
          </w:rPr>
          <w:t xml:space="preserve"> </w:t>
        </w:r>
        <w:r w:rsidR="002C7365">
          <w:rPr>
            <w:color w:val="231F20"/>
          </w:rPr>
          <w:t xml:space="preserve">Water Quality </w:t>
        </w:r>
        <w:r w:rsidR="002C7365">
          <w:rPr>
            <w:color w:val="231F20"/>
            <w:spacing w:val="-2"/>
          </w:rPr>
          <w:t>District</w:t>
        </w:r>
        <w:r w:rsidR="002C7365">
          <w:rPr>
            <w:color w:val="231F20"/>
          </w:rPr>
          <w:tab/>
        </w:r>
        <w:r w:rsidR="002C7365">
          <w:rPr>
            <w:color w:val="231F20"/>
            <w:spacing w:val="-5"/>
          </w:rPr>
          <w:t>83</w:t>
        </w:r>
      </w:hyperlink>
    </w:p>
    <w:p w14:paraId="0B498C49" w14:textId="77777777" w:rsidR="00BF7EBC" w:rsidRDefault="00000000">
      <w:pPr>
        <w:pStyle w:val="BodyText"/>
        <w:tabs>
          <w:tab w:val="left" w:leader="dot" w:pos="5108"/>
        </w:tabs>
        <w:spacing w:before="64" w:line="297" w:lineRule="auto"/>
        <w:ind w:left="274" w:right="954"/>
      </w:pPr>
      <w:hyperlink w:anchor="_bookmark69" w:history="1">
        <w:r w:rsidR="002C7365">
          <w:rPr>
            <w:color w:val="231F20"/>
          </w:rPr>
          <w:t>Metropolitan</w:t>
        </w:r>
        <w:r w:rsidR="002C7365">
          <w:rPr>
            <w:color w:val="231F20"/>
            <w:spacing w:val="-12"/>
          </w:rPr>
          <w:t xml:space="preserve"> </w:t>
        </w:r>
        <w:r w:rsidR="002C7365">
          <w:rPr>
            <w:color w:val="231F20"/>
          </w:rPr>
          <w:t>Sanitary</w:t>
        </w:r>
        <w:r w:rsidR="002C7365">
          <w:rPr>
            <w:color w:val="231F20"/>
            <w:spacing w:val="-9"/>
          </w:rPr>
          <w:t xml:space="preserve"> </w:t>
        </w:r>
        <w:r w:rsidR="002C7365">
          <w:rPr>
            <w:color w:val="231F20"/>
          </w:rPr>
          <w:t>and/or</w:t>
        </w:r>
        <w:r w:rsidR="002C7365">
          <w:rPr>
            <w:color w:val="231F20"/>
            <w:spacing w:val="-9"/>
          </w:rPr>
          <w:t xml:space="preserve"> </w:t>
        </w:r>
        <w:r w:rsidR="002C7365">
          <w:rPr>
            <w:color w:val="231F20"/>
          </w:rPr>
          <w:t>Storm</w:t>
        </w:r>
        <w:r w:rsidR="002C7365">
          <w:rPr>
            <w:color w:val="231F20"/>
            <w:spacing w:val="-9"/>
          </w:rPr>
          <w:t xml:space="preserve"> </w:t>
        </w:r>
        <w:r w:rsidR="002C7365">
          <w:rPr>
            <w:color w:val="231F20"/>
          </w:rPr>
          <w:t>Sewer</w:t>
        </w:r>
        <w:r w:rsidR="002C7365">
          <w:rPr>
            <w:color w:val="231F20"/>
            <w:spacing w:val="-9"/>
          </w:rPr>
          <w:t xml:space="preserve"> </w:t>
        </w:r>
        <w:r w:rsidR="002C7365">
          <w:rPr>
            <w:color w:val="231F20"/>
          </w:rPr>
          <w:t>Districts</w:t>
        </w:r>
        <w:r w:rsidR="002C7365">
          <w:rPr>
            <w:color w:val="231F20"/>
            <w:spacing w:val="-36"/>
          </w:rPr>
          <w:t xml:space="preserve"> </w:t>
        </w:r>
        <w:r w:rsidR="002C7365">
          <w:rPr>
            <w:color w:val="231F20"/>
          </w:rPr>
          <w:t>82</w:t>
        </w:r>
      </w:hyperlink>
      <w:r w:rsidR="002C7365">
        <w:rPr>
          <w:color w:val="231F20"/>
        </w:rPr>
        <w:t xml:space="preserve"> </w:t>
      </w:r>
      <w:hyperlink w:anchor="_bookmark61" w:history="1">
        <w:r w:rsidR="002C7365">
          <w:rPr>
            <w:color w:val="231F20"/>
          </w:rPr>
          <w:t>Mosquito</w:t>
        </w:r>
        <w:r w:rsidR="002C7365">
          <w:rPr>
            <w:color w:val="231F20"/>
            <w:spacing w:val="6"/>
          </w:rPr>
          <w:t xml:space="preserve"> </w:t>
        </w:r>
        <w:r w:rsidR="002C7365">
          <w:rPr>
            <w:color w:val="231F20"/>
          </w:rPr>
          <w:t>Control</w:t>
        </w:r>
        <w:r w:rsidR="002C7365">
          <w:rPr>
            <w:color w:val="231F20"/>
            <w:spacing w:val="6"/>
          </w:rPr>
          <w:t xml:space="preserve"> </w:t>
        </w:r>
        <w:r w:rsidR="002C7365">
          <w:rPr>
            <w:color w:val="231F20"/>
            <w:spacing w:val="-4"/>
          </w:rPr>
          <w:t>Board</w:t>
        </w:r>
        <w:r w:rsidR="002C7365">
          <w:rPr>
            <w:color w:val="231F20"/>
          </w:rPr>
          <w:tab/>
        </w:r>
        <w:r w:rsidR="002C7365">
          <w:rPr>
            <w:color w:val="231F20"/>
            <w:spacing w:val="-5"/>
          </w:rPr>
          <w:t>74</w:t>
        </w:r>
      </w:hyperlink>
    </w:p>
    <w:p w14:paraId="1F9777D5" w14:textId="77777777" w:rsidR="00BF7EBC" w:rsidRDefault="00000000">
      <w:pPr>
        <w:pStyle w:val="BodyText"/>
        <w:tabs>
          <w:tab w:val="left" w:leader="dot" w:pos="5108"/>
        </w:tabs>
        <w:ind w:left="274"/>
      </w:pPr>
      <w:hyperlink w:anchor="_bookmark43" w:history="1">
        <w:r w:rsidR="002C7365">
          <w:rPr>
            <w:color w:val="231F20"/>
          </w:rPr>
          <w:t>Multi-County</w:t>
        </w:r>
        <w:r w:rsidR="002C7365">
          <w:rPr>
            <w:color w:val="231F20"/>
            <w:spacing w:val="18"/>
          </w:rPr>
          <w:t xml:space="preserve"> </w:t>
        </w:r>
        <w:r w:rsidR="002C7365">
          <w:rPr>
            <w:color w:val="231F20"/>
          </w:rPr>
          <w:t>Fair</w:t>
        </w:r>
        <w:r w:rsidR="002C7365">
          <w:rPr>
            <w:color w:val="231F20"/>
            <w:spacing w:val="19"/>
          </w:rPr>
          <w:t xml:space="preserve"> </w:t>
        </w:r>
        <w:r w:rsidR="002C7365">
          <w:rPr>
            <w:color w:val="231F20"/>
            <w:spacing w:val="-2"/>
          </w:rPr>
          <w:t>Districts</w:t>
        </w:r>
        <w:r w:rsidR="002C7365">
          <w:rPr>
            <w:color w:val="231F20"/>
          </w:rPr>
          <w:tab/>
        </w:r>
        <w:r w:rsidR="002C7365">
          <w:rPr>
            <w:color w:val="231F20"/>
            <w:spacing w:val="-5"/>
            <w:w w:val="105"/>
          </w:rPr>
          <w:t>56</w:t>
        </w:r>
      </w:hyperlink>
    </w:p>
    <w:p w14:paraId="10DCD969" w14:textId="77777777" w:rsidR="00BF7EBC" w:rsidRDefault="00000000">
      <w:pPr>
        <w:pStyle w:val="BodyText"/>
        <w:tabs>
          <w:tab w:val="left" w:leader="dot" w:pos="5108"/>
        </w:tabs>
        <w:spacing w:before="65"/>
        <w:ind w:left="274"/>
      </w:pPr>
      <w:hyperlink w:anchor="_bookmark38" w:history="1">
        <w:r w:rsidR="002C7365">
          <w:rPr>
            <w:color w:val="231F20"/>
          </w:rPr>
          <w:t>Municipal</w:t>
        </w:r>
        <w:r w:rsidR="002C7365">
          <w:rPr>
            <w:color w:val="231F20"/>
            <w:spacing w:val="4"/>
          </w:rPr>
          <w:t xml:space="preserve"> </w:t>
        </w:r>
        <w:r w:rsidR="002C7365">
          <w:rPr>
            <w:color w:val="231F20"/>
          </w:rPr>
          <w:t>Airport</w:t>
        </w:r>
        <w:r w:rsidR="002C7365">
          <w:rPr>
            <w:color w:val="231F20"/>
            <w:spacing w:val="5"/>
          </w:rPr>
          <w:t xml:space="preserve"> </w:t>
        </w:r>
        <w:r w:rsidR="002C7365">
          <w:rPr>
            <w:color w:val="231F20"/>
            <w:spacing w:val="-2"/>
          </w:rPr>
          <w:t>Authority</w:t>
        </w:r>
        <w:r w:rsidR="002C7365">
          <w:rPr>
            <w:color w:val="231F20"/>
          </w:rPr>
          <w:tab/>
        </w:r>
        <w:r w:rsidR="002C7365">
          <w:rPr>
            <w:color w:val="231F20"/>
            <w:spacing w:val="-5"/>
          </w:rPr>
          <w:t>51</w:t>
        </w:r>
      </w:hyperlink>
    </w:p>
    <w:p w14:paraId="038D3903" w14:textId="77777777" w:rsidR="00BF7EBC" w:rsidRDefault="00000000">
      <w:pPr>
        <w:pStyle w:val="BodyText"/>
        <w:tabs>
          <w:tab w:val="left" w:leader="dot" w:pos="5108"/>
        </w:tabs>
        <w:spacing w:before="65"/>
        <w:ind w:left="274"/>
      </w:pPr>
      <w:hyperlink w:anchor="_bookmark51" w:history="1">
        <w:r w:rsidR="002C7365">
          <w:rPr>
            <w:color w:val="231F20"/>
          </w:rPr>
          <w:t>Municipal</w:t>
        </w:r>
        <w:r w:rsidR="002C7365">
          <w:rPr>
            <w:color w:val="231F20"/>
            <w:spacing w:val="-6"/>
          </w:rPr>
          <w:t xml:space="preserve"> </w:t>
        </w:r>
        <w:r w:rsidR="002C7365">
          <w:rPr>
            <w:color w:val="231F20"/>
          </w:rPr>
          <w:t>Board</w:t>
        </w:r>
        <w:r w:rsidR="002C7365">
          <w:rPr>
            <w:color w:val="231F20"/>
            <w:spacing w:val="-6"/>
          </w:rPr>
          <w:t xml:space="preserve"> </w:t>
        </w:r>
        <w:r w:rsidR="002C7365">
          <w:rPr>
            <w:color w:val="231F20"/>
          </w:rPr>
          <w:t>of</w:t>
        </w:r>
        <w:r w:rsidR="002C7365">
          <w:rPr>
            <w:color w:val="231F20"/>
            <w:spacing w:val="-6"/>
          </w:rPr>
          <w:t xml:space="preserve"> </w:t>
        </w:r>
        <w:r w:rsidR="002C7365">
          <w:rPr>
            <w:color w:val="231F20"/>
          </w:rPr>
          <w:t>Park</w:t>
        </w:r>
        <w:r w:rsidR="002C7365">
          <w:rPr>
            <w:color w:val="231F20"/>
            <w:spacing w:val="-6"/>
          </w:rPr>
          <w:t xml:space="preserve"> </w:t>
        </w:r>
        <w:r w:rsidR="002C7365">
          <w:rPr>
            <w:color w:val="231F20"/>
            <w:spacing w:val="-2"/>
          </w:rPr>
          <w:t>Commissioners</w:t>
        </w:r>
        <w:r w:rsidR="002C7365">
          <w:rPr>
            <w:color w:val="231F20"/>
          </w:rPr>
          <w:tab/>
        </w:r>
        <w:r w:rsidR="002C7365">
          <w:rPr>
            <w:color w:val="231F20"/>
            <w:spacing w:val="-5"/>
          </w:rPr>
          <w:t>64</w:t>
        </w:r>
      </w:hyperlink>
    </w:p>
    <w:p w14:paraId="5BD0CD7A" w14:textId="77777777" w:rsidR="00BF7EBC" w:rsidRDefault="00000000">
      <w:pPr>
        <w:pStyle w:val="BodyText"/>
        <w:tabs>
          <w:tab w:val="left" w:leader="dot" w:pos="5108"/>
        </w:tabs>
        <w:spacing w:before="65"/>
        <w:ind w:left="274"/>
      </w:pPr>
      <w:hyperlink w:anchor="_bookmark50" w:history="1">
        <w:r w:rsidR="002C7365">
          <w:rPr>
            <w:color w:val="231F20"/>
          </w:rPr>
          <w:t>Municipal</w:t>
        </w:r>
        <w:r w:rsidR="002C7365">
          <w:rPr>
            <w:color w:val="231F20"/>
            <w:spacing w:val="11"/>
          </w:rPr>
          <w:t xml:space="preserve"> </w:t>
        </w:r>
        <w:r w:rsidR="002C7365">
          <w:rPr>
            <w:color w:val="231F20"/>
          </w:rPr>
          <w:t>Housing</w:t>
        </w:r>
        <w:r w:rsidR="002C7365">
          <w:rPr>
            <w:color w:val="231F20"/>
            <w:spacing w:val="12"/>
          </w:rPr>
          <w:t xml:space="preserve"> </w:t>
        </w:r>
        <w:r w:rsidR="002C7365">
          <w:rPr>
            <w:color w:val="231F20"/>
            <w:spacing w:val="-2"/>
          </w:rPr>
          <w:t>Authority</w:t>
        </w:r>
        <w:r w:rsidR="002C7365">
          <w:rPr>
            <w:color w:val="231F20"/>
          </w:rPr>
          <w:tab/>
        </w:r>
        <w:r w:rsidR="002C7365">
          <w:rPr>
            <w:color w:val="231F20"/>
            <w:spacing w:val="-5"/>
          </w:rPr>
          <w:t>63</w:t>
        </w:r>
      </w:hyperlink>
    </w:p>
    <w:p w14:paraId="7467B3A8" w14:textId="77777777" w:rsidR="00BF7EBC" w:rsidRDefault="00000000">
      <w:pPr>
        <w:pStyle w:val="BodyText"/>
        <w:tabs>
          <w:tab w:val="left" w:leader="dot" w:pos="5108"/>
        </w:tabs>
        <w:spacing w:before="65"/>
        <w:ind w:left="274"/>
      </w:pPr>
      <w:hyperlink w:anchor="_bookmark57" w:history="1">
        <w:r w:rsidR="002C7365">
          <w:rPr>
            <w:color w:val="231F20"/>
          </w:rPr>
          <w:t>Municipal</w:t>
        </w:r>
        <w:r w:rsidR="002C7365">
          <w:rPr>
            <w:color w:val="231F20"/>
            <w:spacing w:val="-3"/>
          </w:rPr>
          <w:t xml:space="preserve"> </w:t>
        </w:r>
        <w:r w:rsidR="002C7365">
          <w:rPr>
            <w:color w:val="231F20"/>
          </w:rPr>
          <w:t>Zoning</w:t>
        </w:r>
        <w:r w:rsidR="002C7365">
          <w:rPr>
            <w:color w:val="231F20"/>
            <w:spacing w:val="-2"/>
          </w:rPr>
          <w:t xml:space="preserve"> </w:t>
        </w:r>
        <w:r w:rsidR="002C7365">
          <w:rPr>
            <w:color w:val="231F20"/>
          </w:rPr>
          <w:t>Board</w:t>
        </w:r>
        <w:r w:rsidR="002C7365">
          <w:rPr>
            <w:color w:val="231F20"/>
            <w:spacing w:val="-2"/>
          </w:rPr>
          <w:t xml:space="preserve"> </w:t>
        </w:r>
        <w:r w:rsidR="002C7365">
          <w:rPr>
            <w:color w:val="231F20"/>
          </w:rPr>
          <w:t>of</w:t>
        </w:r>
        <w:r w:rsidR="002C7365">
          <w:rPr>
            <w:color w:val="231F20"/>
            <w:spacing w:val="-3"/>
          </w:rPr>
          <w:t xml:space="preserve"> </w:t>
        </w:r>
        <w:r w:rsidR="002C7365">
          <w:rPr>
            <w:color w:val="231F20"/>
            <w:spacing w:val="-2"/>
          </w:rPr>
          <w:t>Adjustment</w:t>
        </w:r>
        <w:r w:rsidR="002C7365">
          <w:rPr>
            <w:color w:val="231F20"/>
          </w:rPr>
          <w:tab/>
        </w:r>
        <w:r w:rsidR="002C7365">
          <w:rPr>
            <w:color w:val="231F20"/>
            <w:spacing w:val="-5"/>
          </w:rPr>
          <w:t>70</w:t>
        </w:r>
      </w:hyperlink>
    </w:p>
    <w:p w14:paraId="49643B47" w14:textId="77777777" w:rsidR="00BF7EBC" w:rsidRDefault="00000000">
      <w:pPr>
        <w:pStyle w:val="BodyText"/>
        <w:tabs>
          <w:tab w:val="left" w:leader="dot" w:pos="5108"/>
        </w:tabs>
        <w:spacing w:before="64"/>
        <w:ind w:left="274"/>
      </w:pPr>
      <w:hyperlink w:anchor="_bookmark57" w:history="1">
        <w:r w:rsidR="002C7365">
          <w:rPr>
            <w:color w:val="231F20"/>
          </w:rPr>
          <w:t>Municipal</w:t>
        </w:r>
        <w:r w:rsidR="002C7365">
          <w:rPr>
            <w:color w:val="231F20"/>
            <w:spacing w:val="10"/>
          </w:rPr>
          <w:t xml:space="preserve"> </w:t>
        </w:r>
        <w:r w:rsidR="002C7365">
          <w:rPr>
            <w:color w:val="231F20"/>
          </w:rPr>
          <w:t>Zoning</w:t>
        </w:r>
        <w:r w:rsidR="002C7365">
          <w:rPr>
            <w:color w:val="231F20"/>
            <w:spacing w:val="11"/>
          </w:rPr>
          <w:t xml:space="preserve"> </w:t>
        </w:r>
        <w:r w:rsidR="002C7365">
          <w:rPr>
            <w:color w:val="231F20"/>
            <w:spacing w:val="-2"/>
          </w:rPr>
          <w:t>Commission</w:t>
        </w:r>
        <w:r w:rsidR="002C7365">
          <w:rPr>
            <w:color w:val="231F20"/>
          </w:rPr>
          <w:tab/>
        </w:r>
        <w:r w:rsidR="002C7365">
          <w:rPr>
            <w:color w:val="231F20"/>
            <w:spacing w:val="-5"/>
          </w:rPr>
          <w:t>70</w:t>
        </w:r>
      </w:hyperlink>
    </w:p>
    <w:p w14:paraId="2542E764" w14:textId="77777777" w:rsidR="00BF7EBC" w:rsidRDefault="00000000">
      <w:pPr>
        <w:pStyle w:val="BodyText"/>
        <w:tabs>
          <w:tab w:val="left" w:leader="dot" w:pos="5108"/>
        </w:tabs>
        <w:spacing w:before="65"/>
        <w:ind w:left="274"/>
      </w:pPr>
      <w:hyperlink w:anchor="_bookmark42" w:history="1">
        <w:r w:rsidR="002C7365">
          <w:rPr>
            <w:color w:val="231F20"/>
          </w:rPr>
          <w:t>Museum</w:t>
        </w:r>
        <w:r w:rsidR="002C7365">
          <w:rPr>
            <w:color w:val="231F20"/>
            <w:spacing w:val="-8"/>
          </w:rPr>
          <w:t xml:space="preserve"> </w:t>
        </w:r>
        <w:r w:rsidR="002C7365">
          <w:rPr>
            <w:color w:val="231F20"/>
          </w:rPr>
          <w:t>and</w:t>
        </w:r>
        <w:r w:rsidR="002C7365">
          <w:rPr>
            <w:color w:val="231F20"/>
            <w:spacing w:val="-8"/>
          </w:rPr>
          <w:t xml:space="preserve"> </w:t>
        </w:r>
        <w:r w:rsidR="002C7365">
          <w:rPr>
            <w:color w:val="231F20"/>
          </w:rPr>
          <w:t>Facilities</w:t>
        </w:r>
        <w:r w:rsidR="002C7365">
          <w:rPr>
            <w:color w:val="231F20"/>
            <w:spacing w:val="-7"/>
          </w:rPr>
          <w:t xml:space="preserve"> </w:t>
        </w:r>
        <w:r w:rsidR="002C7365">
          <w:rPr>
            <w:color w:val="231F20"/>
          </w:rPr>
          <w:t>for</w:t>
        </w:r>
        <w:r w:rsidR="002C7365">
          <w:rPr>
            <w:color w:val="231F20"/>
            <w:spacing w:val="-8"/>
          </w:rPr>
          <w:t xml:space="preserve"> </w:t>
        </w:r>
        <w:r w:rsidR="002C7365">
          <w:rPr>
            <w:color w:val="231F20"/>
          </w:rPr>
          <w:t>the</w:t>
        </w:r>
        <w:r w:rsidR="002C7365">
          <w:rPr>
            <w:color w:val="231F20"/>
            <w:spacing w:val="-7"/>
          </w:rPr>
          <w:t xml:space="preserve"> </w:t>
        </w:r>
        <w:r w:rsidR="002C7365">
          <w:rPr>
            <w:color w:val="231F20"/>
          </w:rPr>
          <w:t>Arts</w:t>
        </w:r>
        <w:r w:rsidR="002C7365">
          <w:rPr>
            <w:color w:val="231F20"/>
            <w:spacing w:val="-8"/>
          </w:rPr>
          <w:t xml:space="preserve"> </w:t>
        </w:r>
        <w:r w:rsidR="002C7365">
          <w:rPr>
            <w:color w:val="231F20"/>
            <w:spacing w:val="-2"/>
          </w:rPr>
          <w:t>Board</w:t>
        </w:r>
        <w:r w:rsidR="002C7365">
          <w:rPr>
            <w:color w:val="231F20"/>
          </w:rPr>
          <w:tab/>
        </w:r>
        <w:r w:rsidR="002C7365">
          <w:rPr>
            <w:color w:val="231F20"/>
            <w:spacing w:val="-5"/>
          </w:rPr>
          <w:t>55</w:t>
        </w:r>
      </w:hyperlink>
    </w:p>
    <w:p w14:paraId="12B39D94" w14:textId="77777777" w:rsidR="00BF7EBC" w:rsidRDefault="00000000">
      <w:pPr>
        <w:pStyle w:val="BodyText"/>
        <w:tabs>
          <w:tab w:val="left" w:leader="dot" w:pos="5108"/>
        </w:tabs>
        <w:spacing w:before="65"/>
        <w:ind w:left="274"/>
      </w:pPr>
      <w:hyperlink w:anchor="_bookmark58" w:history="1">
        <w:r w:rsidR="002C7365">
          <w:rPr>
            <w:color w:val="231F20"/>
          </w:rPr>
          <w:t>Open</w:t>
        </w:r>
        <w:r w:rsidR="002C7365">
          <w:rPr>
            <w:color w:val="231F20"/>
            <w:spacing w:val="-10"/>
          </w:rPr>
          <w:t xml:space="preserve"> </w:t>
        </w:r>
        <w:r w:rsidR="002C7365">
          <w:rPr>
            <w:color w:val="231F20"/>
          </w:rPr>
          <w:t>Space</w:t>
        </w:r>
        <w:r w:rsidR="002C7365">
          <w:rPr>
            <w:color w:val="231F20"/>
            <w:spacing w:val="-10"/>
          </w:rPr>
          <w:t xml:space="preserve"> </w:t>
        </w:r>
        <w:r w:rsidR="002C7365">
          <w:rPr>
            <w:color w:val="231F20"/>
            <w:spacing w:val="-2"/>
          </w:rPr>
          <w:t>Commission</w:t>
        </w:r>
        <w:r w:rsidR="002C7365">
          <w:rPr>
            <w:color w:val="231F20"/>
          </w:rPr>
          <w:tab/>
        </w:r>
        <w:r w:rsidR="002C7365">
          <w:rPr>
            <w:color w:val="231F20"/>
            <w:spacing w:val="-7"/>
          </w:rPr>
          <w:t>71</w:t>
        </w:r>
      </w:hyperlink>
    </w:p>
    <w:p w14:paraId="0FB0FDBA" w14:textId="77777777" w:rsidR="00BF7EBC" w:rsidRDefault="00000000">
      <w:pPr>
        <w:pStyle w:val="BodyText"/>
        <w:tabs>
          <w:tab w:val="left" w:leader="dot" w:pos="5108"/>
        </w:tabs>
        <w:spacing w:before="65"/>
        <w:ind w:left="274"/>
      </w:pPr>
      <w:hyperlink w:anchor="_bookmark75" w:history="1">
        <w:r w:rsidR="002C7365">
          <w:rPr>
            <w:color w:val="231F20"/>
            <w:w w:val="95"/>
          </w:rPr>
          <w:t>Organizations</w:t>
        </w:r>
        <w:r w:rsidR="002C7365">
          <w:rPr>
            <w:color w:val="231F20"/>
            <w:spacing w:val="9"/>
          </w:rPr>
          <w:t xml:space="preserve"> </w:t>
        </w:r>
        <w:r w:rsidR="002C7365">
          <w:rPr>
            <w:color w:val="231F20"/>
            <w:w w:val="95"/>
          </w:rPr>
          <w:t>/</w:t>
        </w:r>
        <w:r w:rsidR="002C7365">
          <w:rPr>
            <w:color w:val="231F20"/>
            <w:spacing w:val="9"/>
          </w:rPr>
          <w:t xml:space="preserve"> </w:t>
        </w:r>
        <w:r w:rsidR="002C7365">
          <w:rPr>
            <w:color w:val="231F20"/>
            <w:spacing w:val="-2"/>
            <w:w w:val="95"/>
          </w:rPr>
          <w:t>Associations</w:t>
        </w:r>
        <w:r w:rsidR="002C7365">
          <w:rPr>
            <w:color w:val="231F20"/>
          </w:rPr>
          <w:tab/>
        </w:r>
        <w:r w:rsidR="002C7365">
          <w:rPr>
            <w:color w:val="231F20"/>
            <w:spacing w:val="-5"/>
          </w:rPr>
          <w:t>88</w:t>
        </w:r>
      </w:hyperlink>
    </w:p>
    <w:p w14:paraId="14027C93" w14:textId="77777777" w:rsidR="00BF7EBC" w:rsidRDefault="00000000">
      <w:pPr>
        <w:pStyle w:val="BodyText"/>
        <w:tabs>
          <w:tab w:val="left" w:leader="dot" w:pos="5108"/>
        </w:tabs>
        <w:spacing w:before="65"/>
        <w:ind w:left="274"/>
      </w:pPr>
      <w:hyperlink w:anchor="_bookmark67" w:history="1">
        <w:r w:rsidR="002C7365">
          <w:rPr>
            <w:color w:val="231F20"/>
          </w:rPr>
          <w:t>Parking</w:t>
        </w:r>
        <w:r w:rsidR="002C7365">
          <w:rPr>
            <w:color w:val="231F20"/>
            <w:spacing w:val="-7"/>
          </w:rPr>
          <w:t xml:space="preserve"> </w:t>
        </w:r>
        <w:r w:rsidR="002C7365">
          <w:rPr>
            <w:color w:val="231F20"/>
            <w:spacing w:val="-2"/>
          </w:rPr>
          <w:t>Commission</w:t>
        </w:r>
        <w:r w:rsidR="002C7365">
          <w:rPr>
            <w:color w:val="231F20"/>
          </w:rPr>
          <w:tab/>
        </w:r>
        <w:r w:rsidR="002C7365">
          <w:rPr>
            <w:color w:val="231F20"/>
            <w:spacing w:val="-5"/>
          </w:rPr>
          <w:t>80</w:t>
        </w:r>
      </w:hyperlink>
    </w:p>
    <w:p w14:paraId="3E71C920" w14:textId="77777777" w:rsidR="00BF7EBC" w:rsidRDefault="00000000">
      <w:pPr>
        <w:pStyle w:val="BodyText"/>
        <w:tabs>
          <w:tab w:val="left" w:leader="dot" w:pos="5108"/>
        </w:tabs>
        <w:spacing w:before="64"/>
        <w:ind w:left="274"/>
      </w:pPr>
      <w:hyperlink w:anchor="_bookmark60" w:history="1">
        <w:r w:rsidR="002C7365">
          <w:rPr>
            <w:color w:val="231F20"/>
          </w:rPr>
          <w:t xml:space="preserve">Public Library </w:t>
        </w:r>
        <w:r w:rsidR="002C7365">
          <w:rPr>
            <w:color w:val="231F20"/>
            <w:spacing w:val="-2"/>
          </w:rPr>
          <w:t>District</w:t>
        </w:r>
        <w:r w:rsidR="002C7365">
          <w:rPr>
            <w:color w:val="231F20"/>
          </w:rPr>
          <w:tab/>
        </w:r>
        <w:r w:rsidR="002C7365">
          <w:rPr>
            <w:color w:val="231F20"/>
            <w:spacing w:val="-5"/>
          </w:rPr>
          <w:t>73</w:t>
        </w:r>
      </w:hyperlink>
    </w:p>
    <w:p w14:paraId="2E3DB388" w14:textId="77777777" w:rsidR="00BF7EBC" w:rsidRDefault="00000000">
      <w:pPr>
        <w:pStyle w:val="BodyText"/>
        <w:tabs>
          <w:tab w:val="left" w:leader="dot" w:pos="5108"/>
        </w:tabs>
        <w:spacing w:before="65"/>
        <w:ind w:left="274"/>
      </w:pPr>
      <w:hyperlink w:anchor="_bookmark66" w:history="1">
        <w:r w:rsidR="002C7365">
          <w:rPr>
            <w:color w:val="231F20"/>
          </w:rPr>
          <w:t>Railway</w:t>
        </w:r>
        <w:r w:rsidR="002C7365">
          <w:rPr>
            <w:color w:val="231F20"/>
            <w:spacing w:val="11"/>
            <w:w w:val="105"/>
          </w:rPr>
          <w:t xml:space="preserve"> </w:t>
        </w:r>
        <w:r w:rsidR="002C7365">
          <w:rPr>
            <w:color w:val="231F20"/>
            <w:spacing w:val="-2"/>
            <w:w w:val="105"/>
          </w:rPr>
          <w:t>Authority</w:t>
        </w:r>
        <w:r w:rsidR="002C7365">
          <w:rPr>
            <w:color w:val="231F20"/>
          </w:rPr>
          <w:tab/>
        </w:r>
        <w:r w:rsidR="002C7365">
          <w:rPr>
            <w:color w:val="231F20"/>
            <w:spacing w:val="-5"/>
            <w:w w:val="105"/>
          </w:rPr>
          <w:t>79</w:t>
        </w:r>
      </w:hyperlink>
    </w:p>
    <w:p w14:paraId="101D3942" w14:textId="77777777" w:rsidR="00BF7EBC" w:rsidRDefault="00000000">
      <w:pPr>
        <w:pStyle w:val="BodyText"/>
        <w:tabs>
          <w:tab w:val="left" w:leader="dot" w:pos="5108"/>
        </w:tabs>
        <w:spacing w:before="65"/>
        <w:ind w:left="274"/>
      </w:pPr>
      <w:hyperlink w:anchor="_bookmark38" w:history="1">
        <w:r w:rsidR="002C7365">
          <w:rPr>
            <w:color w:val="231F20"/>
          </w:rPr>
          <w:t>Regional</w:t>
        </w:r>
        <w:r w:rsidR="002C7365">
          <w:rPr>
            <w:color w:val="231F20"/>
            <w:spacing w:val="-7"/>
          </w:rPr>
          <w:t xml:space="preserve"> </w:t>
        </w:r>
        <w:r w:rsidR="002C7365">
          <w:rPr>
            <w:color w:val="231F20"/>
          </w:rPr>
          <w:t>Airport</w:t>
        </w:r>
        <w:r w:rsidR="002C7365">
          <w:rPr>
            <w:color w:val="231F20"/>
            <w:spacing w:val="-6"/>
          </w:rPr>
          <w:t xml:space="preserve"> </w:t>
        </w:r>
        <w:r w:rsidR="002C7365">
          <w:rPr>
            <w:color w:val="231F20"/>
            <w:spacing w:val="-2"/>
          </w:rPr>
          <w:t>Authority</w:t>
        </w:r>
        <w:r w:rsidR="002C7365">
          <w:rPr>
            <w:color w:val="231F20"/>
          </w:rPr>
          <w:tab/>
        </w:r>
        <w:r w:rsidR="002C7365">
          <w:rPr>
            <w:color w:val="231F20"/>
            <w:spacing w:val="-5"/>
          </w:rPr>
          <w:t>51</w:t>
        </w:r>
      </w:hyperlink>
    </w:p>
    <w:p w14:paraId="4C2A4C14" w14:textId="77777777" w:rsidR="00BF7EBC" w:rsidRDefault="00000000">
      <w:pPr>
        <w:pStyle w:val="BodyText"/>
        <w:tabs>
          <w:tab w:val="left" w:leader="dot" w:pos="5108"/>
        </w:tabs>
        <w:spacing w:before="65"/>
        <w:ind w:left="274"/>
      </w:pPr>
      <w:hyperlink w:anchor="_bookmark42" w:history="1">
        <w:r w:rsidR="002C7365">
          <w:rPr>
            <w:color w:val="231F20"/>
          </w:rPr>
          <w:t>Regional</w:t>
        </w:r>
        <w:r w:rsidR="002C7365">
          <w:rPr>
            <w:color w:val="231F20"/>
            <w:spacing w:val="-10"/>
          </w:rPr>
          <w:t xml:space="preserve"> </w:t>
        </w:r>
        <w:r w:rsidR="002C7365">
          <w:rPr>
            <w:color w:val="231F20"/>
          </w:rPr>
          <w:t>Port</w:t>
        </w:r>
        <w:r w:rsidR="002C7365">
          <w:rPr>
            <w:color w:val="231F20"/>
            <w:spacing w:val="-10"/>
          </w:rPr>
          <w:t xml:space="preserve"> </w:t>
        </w:r>
        <w:r w:rsidR="002C7365">
          <w:rPr>
            <w:color w:val="231F20"/>
            <w:spacing w:val="-2"/>
          </w:rPr>
          <w:t>Authority</w:t>
        </w:r>
        <w:r w:rsidR="002C7365">
          <w:rPr>
            <w:color w:val="231F20"/>
          </w:rPr>
          <w:tab/>
        </w:r>
        <w:r w:rsidR="002C7365">
          <w:rPr>
            <w:color w:val="231F20"/>
            <w:spacing w:val="-7"/>
          </w:rPr>
          <w:t>55</w:t>
        </w:r>
      </w:hyperlink>
    </w:p>
    <w:p w14:paraId="0DB57076" w14:textId="77777777" w:rsidR="00BF7EBC" w:rsidRDefault="00000000">
      <w:pPr>
        <w:pStyle w:val="BodyText"/>
        <w:tabs>
          <w:tab w:val="right" w:leader="dot" w:pos="5348"/>
        </w:tabs>
        <w:spacing w:before="65"/>
        <w:ind w:left="274"/>
      </w:pPr>
      <w:hyperlink w:anchor="_bookmark68" w:history="1">
        <w:r w:rsidR="002C7365">
          <w:rPr>
            <w:color w:val="231F20"/>
          </w:rPr>
          <w:t>Regional</w:t>
        </w:r>
        <w:r w:rsidR="002C7365">
          <w:rPr>
            <w:color w:val="231F20"/>
            <w:spacing w:val="-15"/>
          </w:rPr>
          <w:t xml:space="preserve"> </w:t>
        </w:r>
        <w:r w:rsidR="002C7365">
          <w:rPr>
            <w:color w:val="231F20"/>
          </w:rPr>
          <w:t>Resource</w:t>
        </w:r>
        <w:r w:rsidR="002C7365">
          <w:rPr>
            <w:color w:val="231F20"/>
            <w:spacing w:val="-15"/>
          </w:rPr>
          <w:t xml:space="preserve"> </w:t>
        </w:r>
        <w:r w:rsidR="002C7365">
          <w:rPr>
            <w:color w:val="231F20"/>
            <w:spacing w:val="-2"/>
          </w:rPr>
          <w:t>Authority</w:t>
        </w:r>
        <w:r w:rsidR="002C7365">
          <w:rPr>
            <w:color w:val="231F20"/>
          </w:rPr>
          <w:tab/>
        </w:r>
        <w:r w:rsidR="002C7365">
          <w:rPr>
            <w:color w:val="231F20"/>
            <w:spacing w:val="-5"/>
          </w:rPr>
          <w:t>81</w:t>
        </w:r>
      </w:hyperlink>
    </w:p>
    <w:p w14:paraId="04A82681" w14:textId="77777777" w:rsidR="00BF7EBC" w:rsidRDefault="00000000">
      <w:pPr>
        <w:pStyle w:val="BodyText"/>
        <w:tabs>
          <w:tab w:val="right" w:leader="dot" w:pos="5348"/>
        </w:tabs>
        <w:spacing w:before="64"/>
        <w:ind w:left="274"/>
      </w:pPr>
      <w:hyperlink w:anchor="_bookmark71" w:history="1">
        <w:r w:rsidR="002C7365">
          <w:rPr>
            <w:color w:val="231F20"/>
          </w:rPr>
          <w:t>Regional</w:t>
        </w:r>
        <w:r w:rsidR="002C7365">
          <w:rPr>
            <w:color w:val="231F20"/>
            <w:spacing w:val="-11"/>
          </w:rPr>
          <w:t xml:space="preserve"> </w:t>
        </w:r>
        <w:r w:rsidR="002C7365">
          <w:rPr>
            <w:color w:val="231F20"/>
          </w:rPr>
          <w:t>Water</w:t>
        </w:r>
        <w:r w:rsidR="002C7365">
          <w:rPr>
            <w:color w:val="231F20"/>
            <w:spacing w:val="-7"/>
          </w:rPr>
          <w:t xml:space="preserve"> </w:t>
        </w:r>
        <w:r w:rsidR="002C7365">
          <w:rPr>
            <w:color w:val="231F20"/>
          </w:rPr>
          <w:t>and</w:t>
        </w:r>
        <w:r w:rsidR="002C7365">
          <w:rPr>
            <w:color w:val="231F20"/>
            <w:spacing w:val="-10"/>
          </w:rPr>
          <w:t xml:space="preserve"> </w:t>
        </w:r>
        <w:r w:rsidR="002C7365">
          <w:rPr>
            <w:color w:val="231F20"/>
          </w:rPr>
          <w:t>Wastewater</w:t>
        </w:r>
        <w:r w:rsidR="002C7365">
          <w:rPr>
            <w:color w:val="231F20"/>
            <w:spacing w:val="-8"/>
          </w:rPr>
          <w:t xml:space="preserve"> </w:t>
        </w:r>
        <w:r w:rsidR="002C7365">
          <w:rPr>
            <w:color w:val="231F20"/>
            <w:spacing w:val="-2"/>
          </w:rPr>
          <w:t>Authorities</w:t>
        </w:r>
        <w:r w:rsidR="002C7365">
          <w:rPr>
            <w:color w:val="231F20"/>
          </w:rPr>
          <w:tab/>
        </w:r>
        <w:r w:rsidR="002C7365">
          <w:rPr>
            <w:color w:val="231F20"/>
            <w:spacing w:val="-5"/>
          </w:rPr>
          <w:t>84</w:t>
        </w:r>
      </w:hyperlink>
    </w:p>
    <w:p w14:paraId="41D9C8DA" w14:textId="77777777" w:rsidR="00BF7EBC" w:rsidRDefault="00000000">
      <w:pPr>
        <w:pStyle w:val="BodyText"/>
        <w:tabs>
          <w:tab w:val="left" w:leader="dot" w:pos="5108"/>
        </w:tabs>
        <w:spacing w:before="65"/>
        <w:ind w:left="274"/>
      </w:pPr>
      <w:hyperlink w:anchor="_bookmark64" w:history="1">
        <w:r w:rsidR="002C7365">
          <w:rPr>
            <w:color w:val="231F20"/>
            <w:w w:val="95"/>
          </w:rPr>
          <w:t>Resort</w:t>
        </w:r>
        <w:r w:rsidR="002C7365">
          <w:rPr>
            <w:color w:val="231F20"/>
            <w:spacing w:val="5"/>
          </w:rPr>
          <w:t xml:space="preserve"> </w:t>
        </w:r>
        <w:r w:rsidR="002C7365">
          <w:rPr>
            <w:color w:val="231F20"/>
            <w:w w:val="95"/>
          </w:rPr>
          <w:t>Area</w:t>
        </w:r>
        <w:r w:rsidR="002C7365">
          <w:rPr>
            <w:color w:val="231F20"/>
            <w:spacing w:val="6"/>
          </w:rPr>
          <w:t xml:space="preserve"> </w:t>
        </w:r>
        <w:r w:rsidR="002C7365">
          <w:rPr>
            <w:color w:val="231F20"/>
            <w:spacing w:val="-2"/>
            <w:w w:val="95"/>
          </w:rPr>
          <w:t>District</w:t>
        </w:r>
        <w:r w:rsidR="002C7365">
          <w:rPr>
            <w:color w:val="231F20"/>
          </w:rPr>
          <w:tab/>
        </w:r>
        <w:r w:rsidR="002C7365">
          <w:rPr>
            <w:color w:val="231F20"/>
            <w:spacing w:val="-5"/>
          </w:rPr>
          <w:t>77</w:t>
        </w:r>
      </w:hyperlink>
    </w:p>
    <w:p w14:paraId="5AFB308E" w14:textId="77777777" w:rsidR="00BF7EBC" w:rsidRDefault="00000000">
      <w:pPr>
        <w:pStyle w:val="BodyText"/>
        <w:tabs>
          <w:tab w:val="left" w:leader="dot" w:pos="5108"/>
        </w:tabs>
        <w:spacing w:before="65"/>
        <w:ind w:left="274"/>
      </w:pPr>
      <w:hyperlink w:anchor="_bookmark61" w:history="1">
        <w:r w:rsidR="002C7365">
          <w:rPr>
            <w:color w:val="231F20"/>
          </w:rPr>
          <w:t>Rodent</w:t>
        </w:r>
        <w:r w:rsidR="002C7365">
          <w:rPr>
            <w:color w:val="231F20"/>
            <w:spacing w:val="1"/>
          </w:rPr>
          <w:t xml:space="preserve"> </w:t>
        </w:r>
        <w:r w:rsidR="002C7365">
          <w:rPr>
            <w:color w:val="231F20"/>
          </w:rPr>
          <w:t>Control</w:t>
        </w:r>
        <w:r w:rsidR="002C7365">
          <w:rPr>
            <w:color w:val="231F20"/>
            <w:spacing w:val="2"/>
          </w:rPr>
          <w:t xml:space="preserve"> </w:t>
        </w:r>
        <w:r w:rsidR="002C7365">
          <w:rPr>
            <w:color w:val="231F20"/>
            <w:spacing w:val="-2"/>
          </w:rPr>
          <w:t>District</w:t>
        </w:r>
        <w:r w:rsidR="002C7365">
          <w:rPr>
            <w:color w:val="231F20"/>
          </w:rPr>
          <w:tab/>
        </w:r>
        <w:r w:rsidR="002C7365">
          <w:rPr>
            <w:color w:val="231F20"/>
            <w:spacing w:val="-7"/>
          </w:rPr>
          <w:t>74</w:t>
        </w:r>
      </w:hyperlink>
    </w:p>
    <w:p w14:paraId="71829DDC" w14:textId="77777777" w:rsidR="00BF7EBC" w:rsidRDefault="00000000">
      <w:pPr>
        <w:pStyle w:val="BodyText"/>
        <w:tabs>
          <w:tab w:val="left" w:leader="dot" w:pos="5108"/>
        </w:tabs>
        <w:spacing w:before="65"/>
        <w:ind w:left="274"/>
      </w:pPr>
      <w:hyperlink w:anchor="_bookmark44" w:history="1">
        <w:r w:rsidR="002C7365">
          <w:rPr>
            <w:color w:val="231F20"/>
          </w:rPr>
          <w:t>Rural</w:t>
        </w:r>
        <w:r w:rsidR="002C7365">
          <w:rPr>
            <w:color w:val="231F20"/>
            <w:spacing w:val="-5"/>
          </w:rPr>
          <w:t xml:space="preserve"> </w:t>
        </w:r>
        <w:r w:rsidR="002C7365">
          <w:rPr>
            <w:color w:val="231F20"/>
          </w:rPr>
          <w:t>Fire</w:t>
        </w:r>
        <w:r w:rsidR="002C7365">
          <w:rPr>
            <w:color w:val="231F20"/>
            <w:spacing w:val="-5"/>
          </w:rPr>
          <w:t xml:space="preserve"> </w:t>
        </w:r>
        <w:r w:rsidR="002C7365">
          <w:rPr>
            <w:color w:val="231F20"/>
            <w:spacing w:val="-2"/>
          </w:rPr>
          <w:t>Districts</w:t>
        </w:r>
        <w:r w:rsidR="002C7365">
          <w:rPr>
            <w:color w:val="231F20"/>
          </w:rPr>
          <w:tab/>
        </w:r>
        <w:r w:rsidR="002C7365">
          <w:rPr>
            <w:color w:val="231F20"/>
            <w:spacing w:val="-5"/>
          </w:rPr>
          <w:t>57</w:t>
        </w:r>
      </w:hyperlink>
    </w:p>
    <w:p w14:paraId="3AEEFECD" w14:textId="77777777" w:rsidR="00BF7EBC" w:rsidRDefault="00000000">
      <w:pPr>
        <w:pStyle w:val="BodyText"/>
        <w:tabs>
          <w:tab w:val="left" w:leader="dot" w:pos="5108"/>
        </w:tabs>
        <w:spacing w:before="65"/>
        <w:ind w:left="274"/>
      </w:pPr>
      <w:hyperlink w:anchor="_bookmark39" w:history="1">
        <w:r w:rsidR="002C7365">
          <w:rPr>
            <w:color w:val="231F20"/>
          </w:rPr>
          <w:t>Rural</w:t>
        </w:r>
        <w:r w:rsidR="002C7365">
          <w:rPr>
            <w:color w:val="231F20"/>
            <w:spacing w:val="-11"/>
          </w:rPr>
          <w:t xml:space="preserve"> </w:t>
        </w:r>
        <w:r w:rsidR="002C7365">
          <w:rPr>
            <w:color w:val="231F20"/>
          </w:rPr>
          <w:t>Improvement</w:t>
        </w:r>
        <w:r w:rsidR="002C7365">
          <w:rPr>
            <w:color w:val="231F20"/>
            <w:spacing w:val="-11"/>
          </w:rPr>
          <w:t xml:space="preserve"> </w:t>
        </w:r>
        <w:r w:rsidR="002C7365">
          <w:rPr>
            <w:color w:val="231F20"/>
            <w:spacing w:val="-2"/>
          </w:rPr>
          <w:t>Districts</w:t>
        </w:r>
        <w:r w:rsidR="002C7365">
          <w:rPr>
            <w:color w:val="231F20"/>
          </w:rPr>
          <w:tab/>
        </w:r>
        <w:r w:rsidR="002C7365">
          <w:rPr>
            <w:color w:val="231F20"/>
            <w:spacing w:val="-5"/>
          </w:rPr>
          <w:t>52</w:t>
        </w:r>
      </w:hyperlink>
    </w:p>
    <w:p w14:paraId="7DB1DE4D" w14:textId="77777777" w:rsidR="00BF7EBC" w:rsidRDefault="00000000">
      <w:pPr>
        <w:pStyle w:val="BodyText"/>
        <w:tabs>
          <w:tab w:val="left" w:leader="dot" w:pos="5108"/>
        </w:tabs>
        <w:spacing w:before="64"/>
        <w:ind w:left="274"/>
      </w:pPr>
      <w:hyperlink w:anchor="_bookmark46" w:history="1">
        <w:r w:rsidR="002C7365">
          <w:rPr>
            <w:color w:val="231F20"/>
          </w:rPr>
          <w:t>Solid</w:t>
        </w:r>
        <w:r w:rsidR="002C7365">
          <w:rPr>
            <w:color w:val="231F20"/>
            <w:spacing w:val="-4"/>
          </w:rPr>
          <w:t xml:space="preserve"> </w:t>
        </w:r>
        <w:r w:rsidR="002C7365">
          <w:rPr>
            <w:color w:val="231F20"/>
          </w:rPr>
          <w:t>Waste</w:t>
        </w:r>
        <w:r w:rsidR="002C7365">
          <w:rPr>
            <w:color w:val="231F20"/>
            <w:spacing w:val="1"/>
          </w:rPr>
          <w:t xml:space="preserve"> </w:t>
        </w:r>
        <w:r w:rsidR="002C7365">
          <w:rPr>
            <w:color w:val="231F20"/>
          </w:rPr>
          <w:t>Management</w:t>
        </w:r>
        <w:r w:rsidR="002C7365">
          <w:rPr>
            <w:color w:val="231F20"/>
            <w:spacing w:val="1"/>
          </w:rPr>
          <w:t xml:space="preserve"> </w:t>
        </w:r>
        <w:r w:rsidR="002C7365">
          <w:rPr>
            <w:color w:val="231F20"/>
            <w:spacing w:val="-2"/>
          </w:rPr>
          <w:t>District</w:t>
        </w:r>
        <w:r w:rsidR="002C7365">
          <w:rPr>
            <w:color w:val="231F20"/>
          </w:rPr>
          <w:tab/>
        </w:r>
        <w:r w:rsidR="002C7365">
          <w:rPr>
            <w:color w:val="231F20"/>
            <w:spacing w:val="-5"/>
          </w:rPr>
          <w:t>59</w:t>
        </w:r>
      </w:hyperlink>
    </w:p>
    <w:p w14:paraId="2BAA3C64" w14:textId="77777777" w:rsidR="00BF7EBC" w:rsidRDefault="00000000">
      <w:pPr>
        <w:pStyle w:val="BodyText"/>
        <w:tabs>
          <w:tab w:val="right" w:leader="dot" w:pos="5348"/>
        </w:tabs>
        <w:spacing w:before="65"/>
        <w:ind w:left="274"/>
      </w:pPr>
      <w:hyperlink w:anchor="_bookmark40" w:history="1">
        <w:r w:rsidR="002C7365">
          <w:rPr>
            <w:color w:val="231F20"/>
            <w:spacing w:val="-2"/>
          </w:rPr>
          <w:t>Special</w:t>
        </w:r>
        <w:r w:rsidR="002C7365">
          <w:rPr>
            <w:color w:val="231F20"/>
          </w:rPr>
          <w:t xml:space="preserve"> </w:t>
        </w:r>
        <w:r w:rsidR="002C7365">
          <w:rPr>
            <w:color w:val="231F20"/>
            <w:spacing w:val="-2"/>
          </w:rPr>
          <w:t>Improvement</w:t>
        </w:r>
        <w:r w:rsidR="002C7365">
          <w:rPr>
            <w:color w:val="231F20"/>
            <w:spacing w:val="1"/>
          </w:rPr>
          <w:t xml:space="preserve"> </w:t>
        </w:r>
        <w:r w:rsidR="002C7365">
          <w:rPr>
            <w:color w:val="231F20"/>
            <w:spacing w:val="-2"/>
          </w:rPr>
          <w:t>Districts</w:t>
        </w:r>
        <w:r w:rsidR="002C7365">
          <w:rPr>
            <w:color w:val="231F20"/>
          </w:rPr>
          <w:tab/>
        </w:r>
        <w:r w:rsidR="002C7365">
          <w:rPr>
            <w:color w:val="231F20"/>
            <w:spacing w:val="-5"/>
          </w:rPr>
          <w:t>53</w:t>
        </w:r>
      </w:hyperlink>
    </w:p>
    <w:p w14:paraId="3CDB8B17" w14:textId="77777777" w:rsidR="00BF7EBC" w:rsidRDefault="00000000">
      <w:pPr>
        <w:pStyle w:val="BodyText"/>
        <w:tabs>
          <w:tab w:val="right" w:leader="dot" w:pos="5348"/>
        </w:tabs>
        <w:spacing w:before="65"/>
        <w:ind w:left="274"/>
      </w:pPr>
      <w:hyperlink w:anchor="_bookmark75" w:history="1">
        <w:r w:rsidR="002C7365">
          <w:rPr>
            <w:color w:val="231F20"/>
          </w:rPr>
          <w:t>State</w:t>
        </w:r>
        <w:r w:rsidR="002C7365">
          <w:rPr>
            <w:color w:val="231F20"/>
            <w:spacing w:val="-4"/>
          </w:rPr>
          <w:t xml:space="preserve"> </w:t>
        </w:r>
        <w:r w:rsidR="002C7365">
          <w:rPr>
            <w:color w:val="231F20"/>
            <w:spacing w:val="-2"/>
          </w:rPr>
          <w:t>Agencies</w:t>
        </w:r>
        <w:r w:rsidR="002C7365">
          <w:rPr>
            <w:color w:val="231F20"/>
          </w:rPr>
          <w:tab/>
        </w:r>
        <w:r w:rsidR="002C7365">
          <w:rPr>
            <w:color w:val="231F20"/>
            <w:spacing w:val="-5"/>
          </w:rPr>
          <w:t>88</w:t>
        </w:r>
      </w:hyperlink>
    </w:p>
    <w:p w14:paraId="4D73C520" w14:textId="77777777" w:rsidR="00BF7EBC" w:rsidRDefault="00000000">
      <w:pPr>
        <w:pStyle w:val="BodyText"/>
        <w:tabs>
          <w:tab w:val="left" w:leader="dot" w:pos="5108"/>
        </w:tabs>
        <w:spacing w:before="65"/>
        <w:ind w:left="274"/>
      </w:pPr>
      <w:hyperlink w:anchor="_bookmark42" w:history="1">
        <w:r w:rsidR="002C7365">
          <w:rPr>
            <w:color w:val="231F20"/>
            <w:spacing w:val="-2"/>
          </w:rPr>
          <w:t>Technology</w:t>
        </w:r>
        <w:r w:rsidR="002C7365">
          <w:rPr>
            <w:color w:val="231F20"/>
            <w:spacing w:val="-9"/>
          </w:rPr>
          <w:t xml:space="preserve"> </w:t>
        </w:r>
        <w:r w:rsidR="002C7365">
          <w:rPr>
            <w:color w:val="231F20"/>
            <w:spacing w:val="-2"/>
          </w:rPr>
          <w:t>Districts</w:t>
        </w:r>
        <w:r w:rsidR="002C7365">
          <w:rPr>
            <w:color w:val="231F20"/>
          </w:rPr>
          <w:tab/>
        </w:r>
        <w:r w:rsidR="002C7365">
          <w:rPr>
            <w:color w:val="231F20"/>
            <w:spacing w:val="-7"/>
          </w:rPr>
          <w:t>55</w:t>
        </w:r>
      </w:hyperlink>
    </w:p>
    <w:p w14:paraId="6D5E394F" w14:textId="77777777" w:rsidR="00BF7EBC" w:rsidRDefault="00000000">
      <w:pPr>
        <w:pStyle w:val="BodyText"/>
        <w:tabs>
          <w:tab w:val="left" w:leader="dot" w:pos="5108"/>
        </w:tabs>
        <w:spacing w:before="65"/>
        <w:ind w:left="274"/>
      </w:pPr>
      <w:hyperlink w:anchor="_bookmark41" w:history="1">
        <w:r w:rsidR="002C7365">
          <w:rPr>
            <w:color w:val="231F20"/>
            <w:spacing w:val="-4"/>
          </w:rPr>
          <w:t>Television</w:t>
        </w:r>
        <w:r w:rsidR="002C7365">
          <w:rPr>
            <w:color w:val="231F20"/>
            <w:spacing w:val="5"/>
          </w:rPr>
          <w:t xml:space="preserve"> </w:t>
        </w:r>
        <w:r w:rsidR="002C7365">
          <w:rPr>
            <w:color w:val="231F20"/>
            <w:spacing w:val="-2"/>
          </w:rPr>
          <w:t>District</w:t>
        </w:r>
        <w:r w:rsidR="002C7365">
          <w:rPr>
            <w:color w:val="231F20"/>
          </w:rPr>
          <w:tab/>
        </w:r>
        <w:r w:rsidR="002C7365">
          <w:rPr>
            <w:color w:val="231F20"/>
            <w:spacing w:val="-5"/>
          </w:rPr>
          <w:t>54</w:t>
        </w:r>
      </w:hyperlink>
    </w:p>
    <w:p w14:paraId="52C97FFD" w14:textId="77777777" w:rsidR="00BF7EBC" w:rsidRDefault="00000000">
      <w:pPr>
        <w:pStyle w:val="BodyText"/>
        <w:tabs>
          <w:tab w:val="left" w:leader="dot" w:pos="5108"/>
        </w:tabs>
        <w:spacing w:before="64"/>
        <w:ind w:left="274"/>
      </w:pPr>
      <w:hyperlink w:anchor="_bookmark66" w:history="1">
        <w:r w:rsidR="002C7365">
          <w:rPr>
            <w:color w:val="231F20"/>
            <w:spacing w:val="-2"/>
          </w:rPr>
          <w:t>Transportation</w:t>
        </w:r>
        <w:r w:rsidR="002C7365">
          <w:rPr>
            <w:color w:val="231F20"/>
            <w:spacing w:val="-6"/>
          </w:rPr>
          <w:t xml:space="preserve"> </w:t>
        </w:r>
        <w:r w:rsidR="002C7365">
          <w:rPr>
            <w:color w:val="231F20"/>
            <w:spacing w:val="-2"/>
          </w:rPr>
          <w:t>Improvement</w:t>
        </w:r>
        <w:r w:rsidR="002C7365">
          <w:rPr>
            <w:color w:val="231F20"/>
            <w:spacing w:val="-6"/>
          </w:rPr>
          <w:t xml:space="preserve"> </w:t>
        </w:r>
        <w:r w:rsidR="002C7365">
          <w:rPr>
            <w:color w:val="231F20"/>
            <w:spacing w:val="-2"/>
          </w:rPr>
          <w:t>Authority</w:t>
        </w:r>
        <w:r w:rsidR="002C7365">
          <w:rPr>
            <w:color w:val="231F20"/>
          </w:rPr>
          <w:tab/>
        </w:r>
        <w:r w:rsidR="002C7365">
          <w:rPr>
            <w:color w:val="231F20"/>
            <w:spacing w:val="-5"/>
          </w:rPr>
          <w:t>79</w:t>
        </w:r>
      </w:hyperlink>
    </w:p>
    <w:p w14:paraId="173FE328" w14:textId="77777777" w:rsidR="00BF7EBC" w:rsidRDefault="00000000">
      <w:pPr>
        <w:pStyle w:val="BodyText"/>
        <w:tabs>
          <w:tab w:val="left" w:leader="dot" w:pos="5108"/>
        </w:tabs>
        <w:spacing w:before="65"/>
        <w:ind w:left="274"/>
      </w:pPr>
      <w:hyperlink w:anchor="_bookmark65" w:history="1">
        <w:r w:rsidR="002C7365">
          <w:rPr>
            <w:color w:val="231F20"/>
            <w:spacing w:val="-2"/>
          </w:rPr>
          <w:t>Urban</w:t>
        </w:r>
        <w:r w:rsidR="002C7365">
          <w:rPr>
            <w:color w:val="231F20"/>
            <w:spacing w:val="-9"/>
          </w:rPr>
          <w:t xml:space="preserve"> </w:t>
        </w:r>
        <w:r w:rsidR="002C7365">
          <w:rPr>
            <w:color w:val="231F20"/>
            <w:spacing w:val="-2"/>
          </w:rPr>
          <w:t>Transportation</w:t>
        </w:r>
        <w:r w:rsidR="002C7365">
          <w:rPr>
            <w:color w:val="231F20"/>
            <w:spacing w:val="3"/>
          </w:rPr>
          <w:t xml:space="preserve"> </w:t>
        </w:r>
        <w:r w:rsidR="002C7365">
          <w:rPr>
            <w:color w:val="231F20"/>
            <w:spacing w:val="-2"/>
          </w:rPr>
          <w:t>District</w:t>
        </w:r>
        <w:r w:rsidR="002C7365">
          <w:rPr>
            <w:color w:val="231F20"/>
          </w:rPr>
          <w:tab/>
        </w:r>
        <w:r w:rsidR="002C7365">
          <w:rPr>
            <w:color w:val="231F20"/>
            <w:spacing w:val="-5"/>
          </w:rPr>
          <w:t>78</w:t>
        </w:r>
      </w:hyperlink>
    </w:p>
    <w:p w14:paraId="08FA2BA2" w14:textId="77777777" w:rsidR="00BF7EBC" w:rsidRDefault="00000000">
      <w:pPr>
        <w:pStyle w:val="BodyText"/>
        <w:tabs>
          <w:tab w:val="left" w:leader="dot" w:pos="5108"/>
        </w:tabs>
        <w:spacing w:before="65"/>
        <w:ind w:left="274"/>
      </w:pPr>
      <w:hyperlink w:anchor="_bookmark74" w:history="1">
        <w:r w:rsidR="002C7365">
          <w:rPr>
            <w:color w:val="231F20"/>
          </w:rPr>
          <w:t>Weed</w:t>
        </w:r>
        <w:r w:rsidR="002C7365">
          <w:rPr>
            <w:color w:val="231F20"/>
            <w:spacing w:val="-12"/>
          </w:rPr>
          <w:t xml:space="preserve"> </w:t>
        </w:r>
        <w:r w:rsidR="002C7365">
          <w:rPr>
            <w:color w:val="231F20"/>
            <w:spacing w:val="-2"/>
          </w:rPr>
          <w:t>District</w:t>
        </w:r>
        <w:r w:rsidR="002C7365">
          <w:rPr>
            <w:color w:val="231F20"/>
          </w:rPr>
          <w:tab/>
        </w:r>
        <w:r w:rsidR="002C7365">
          <w:rPr>
            <w:color w:val="231F20"/>
            <w:spacing w:val="-5"/>
          </w:rPr>
          <w:t>87</w:t>
        </w:r>
      </w:hyperlink>
    </w:p>
    <w:p w14:paraId="00689EE0" w14:textId="77777777" w:rsidR="00BF7EBC" w:rsidRDefault="00BF7EBC">
      <w:pPr>
        <w:sectPr w:rsidR="00BF7EBC">
          <w:type w:val="continuous"/>
          <w:pgSz w:w="12240" w:h="15840"/>
          <w:pgMar w:top="1580" w:right="80" w:bottom="280" w:left="260" w:header="0" w:footer="426" w:gutter="0"/>
          <w:cols w:num="2" w:space="720" w:equalWidth="0">
            <w:col w:w="5389" w:space="205"/>
            <w:col w:w="6306"/>
          </w:cols>
        </w:sectPr>
      </w:pPr>
    </w:p>
    <w:p w14:paraId="48A3B39E" w14:textId="77777777" w:rsidR="00BF7EBC" w:rsidRDefault="002C7365">
      <w:pPr>
        <w:pStyle w:val="Heading2"/>
      </w:pPr>
      <w:bookmarkStart w:id="71" w:name="_Toc129946855"/>
      <w:r>
        <w:rPr>
          <w:color w:val="231F20"/>
          <w:w w:val="95"/>
        </w:rPr>
        <w:lastRenderedPageBreak/>
        <w:t>About</w:t>
      </w:r>
      <w:r>
        <w:rPr>
          <w:color w:val="231F20"/>
          <w:spacing w:val="6"/>
        </w:rPr>
        <w:t xml:space="preserve"> </w:t>
      </w:r>
      <w:r>
        <w:rPr>
          <w:color w:val="231F20"/>
          <w:w w:val="95"/>
        </w:rPr>
        <w:t>the</w:t>
      </w:r>
      <w:r>
        <w:rPr>
          <w:color w:val="231F20"/>
          <w:spacing w:val="7"/>
        </w:rPr>
        <w:t xml:space="preserve"> </w:t>
      </w:r>
      <w:r>
        <w:rPr>
          <w:color w:val="231F20"/>
          <w:spacing w:val="-2"/>
          <w:w w:val="95"/>
        </w:rPr>
        <w:t>Authors</w:t>
      </w:r>
      <w:bookmarkEnd w:id="71"/>
    </w:p>
    <w:p w14:paraId="4B2E8FBD" w14:textId="77777777" w:rsidR="00BF7EBC" w:rsidRDefault="002C7365">
      <w:pPr>
        <w:pStyle w:val="BodyText"/>
        <w:spacing w:before="256" w:line="256" w:lineRule="auto"/>
        <w:ind w:left="1180" w:right="460" w:hanging="180"/>
      </w:pPr>
      <w:r>
        <w:rPr>
          <w:b/>
          <w:color w:val="231F20"/>
          <w:spacing w:val="-4"/>
        </w:rPr>
        <w:t>Jennifer</w:t>
      </w:r>
      <w:r>
        <w:rPr>
          <w:b/>
          <w:color w:val="231F20"/>
          <w:spacing w:val="-7"/>
        </w:rPr>
        <w:t xml:space="preserve"> </w:t>
      </w:r>
      <w:r>
        <w:rPr>
          <w:b/>
          <w:color w:val="231F20"/>
          <w:spacing w:val="-4"/>
        </w:rPr>
        <w:t xml:space="preserve">Anderson </w:t>
      </w:r>
      <w:r>
        <w:rPr>
          <w:color w:val="231F20"/>
          <w:spacing w:val="-4"/>
        </w:rPr>
        <w:t xml:space="preserve">is the Montana State University Extension Agent in Rosebud-Treasure County, Forsyth, </w:t>
      </w:r>
      <w:r>
        <w:rPr>
          <w:color w:val="231F20"/>
        </w:rPr>
        <w:t xml:space="preserve">Montana. She can be reached at (406) 346-7320, </w:t>
      </w:r>
      <w:hyperlink r:id="rId965">
        <w:r>
          <w:rPr>
            <w:color w:val="231F20"/>
          </w:rPr>
          <w:t>jenanderson@montana.edu</w:t>
        </w:r>
      </w:hyperlink>
      <w:r>
        <w:rPr>
          <w:color w:val="231F20"/>
        </w:rPr>
        <w:t>.</w:t>
      </w:r>
    </w:p>
    <w:p w14:paraId="544D17A1" w14:textId="46CE073A" w:rsidR="00BF7EBC" w:rsidRDefault="002C7365">
      <w:pPr>
        <w:pStyle w:val="BodyText"/>
        <w:spacing w:before="178" w:line="256" w:lineRule="auto"/>
        <w:ind w:left="1180" w:right="460" w:hanging="180"/>
      </w:pPr>
      <w:r>
        <w:rPr>
          <w:b/>
          <w:color w:val="231F20"/>
        </w:rPr>
        <w:t>Blake</w:t>
      </w:r>
      <w:r>
        <w:rPr>
          <w:b/>
          <w:color w:val="231F20"/>
          <w:spacing w:val="-15"/>
        </w:rPr>
        <w:t xml:space="preserve"> </w:t>
      </w:r>
      <w:r>
        <w:rPr>
          <w:b/>
          <w:color w:val="231F20"/>
        </w:rPr>
        <w:t>Christensen</w:t>
      </w:r>
      <w:r>
        <w:rPr>
          <w:b/>
          <w:color w:val="231F20"/>
          <w:spacing w:val="-15"/>
        </w:rPr>
        <w:t xml:space="preserve"> </w:t>
      </w:r>
      <w:r>
        <w:rPr>
          <w:color w:val="231F20"/>
        </w:rPr>
        <w:t>is</w:t>
      </w:r>
      <w:r w:rsidR="002844A6">
        <w:rPr>
          <w:color w:val="231F20"/>
        </w:rPr>
        <w:t xml:space="preserve"> the former</w:t>
      </w:r>
      <w:r>
        <w:rPr>
          <w:color w:val="231F20"/>
          <w:spacing w:val="-15"/>
        </w:rPr>
        <w:t xml:space="preserve"> </w:t>
      </w:r>
      <w:r>
        <w:rPr>
          <w:color w:val="231F20"/>
        </w:rPr>
        <w:t>Associate</w:t>
      </w:r>
      <w:r>
        <w:rPr>
          <w:color w:val="231F20"/>
          <w:spacing w:val="-15"/>
        </w:rPr>
        <w:t xml:space="preserve"> </w:t>
      </w:r>
      <w:r>
        <w:rPr>
          <w:color w:val="231F20"/>
        </w:rPr>
        <w:t>Director</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Montana</w:t>
      </w:r>
      <w:r>
        <w:rPr>
          <w:color w:val="231F20"/>
          <w:spacing w:val="-15"/>
        </w:rPr>
        <w:t xml:space="preserve"> </w:t>
      </w:r>
      <w:r>
        <w:rPr>
          <w:color w:val="231F20"/>
        </w:rPr>
        <w:t>State</w:t>
      </w:r>
      <w:r>
        <w:rPr>
          <w:color w:val="231F20"/>
          <w:spacing w:val="-15"/>
        </w:rPr>
        <w:t xml:space="preserve"> </w:t>
      </w:r>
      <w:r>
        <w:rPr>
          <w:color w:val="231F20"/>
        </w:rPr>
        <w:t>University</w:t>
      </w:r>
      <w:r>
        <w:rPr>
          <w:color w:val="231F20"/>
          <w:spacing w:val="-15"/>
        </w:rPr>
        <w:t xml:space="preserve"> </w:t>
      </w:r>
      <w:r>
        <w:rPr>
          <w:color w:val="231F20"/>
        </w:rPr>
        <w:t>Extension</w:t>
      </w:r>
      <w:r>
        <w:rPr>
          <w:color w:val="231F20"/>
          <w:spacing w:val="-15"/>
        </w:rPr>
        <w:t xml:space="preserve"> </w:t>
      </w:r>
      <w:r>
        <w:rPr>
          <w:color w:val="231F20"/>
        </w:rPr>
        <w:t>Local</w:t>
      </w:r>
      <w:r>
        <w:rPr>
          <w:color w:val="231F20"/>
          <w:spacing w:val="-15"/>
        </w:rPr>
        <w:t xml:space="preserve"> </w:t>
      </w:r>
      <w:r>
        <w:rPr>
          <w:color w:val="231F20"/>
        </w:rPr>
        <w:t>Government</w:t>
      </w:r>
      <w:r>
        <w:rPr>
          <w:color w:val="231F20"/>
          <w:spacing w:val="-15"/>
        </w:rPr>
        <w:t xml:space="preserve"> </w:t>
      </w:r>
      <w:r>
        <w:rPr>
          <w:color w:val="231F20"/>
        </w:rPr>
        <w:t xml:space="preserve">Center. </w:t>
      </w:r>
    </w:p>
    <w:p w14:paraId="2C9070C1" w14:textId="77777777" w:rsidR="00BF7EBC" w:rsidRDefault="002C7365">
      <w:pPr>
        <w:pStyle w:val="BodyText"/>
        <w:spacing w:before="178" w:line="256" w:lineRule="auto"/>
        <w:ind w:left="1180" w:right="460" w:hanging="180"/>
      </w:pPr>
      <w:r>
        <w:rPr>
          <w:b/>
          <w:color w:val="231F20"/>
        </w:rPr>
        <w:t>Dan</w:t>
      </w:r>
      <w:r>
        <w:rPr>
          <w:b/>
          <w:color w:val="231F20"/>
          <w:spacing w:val="-10"/>
        </w:rPr>
        <w:t xml:space="preserve"> </w:t>
      </w:r>
      <w:r>
        <w:rPr>
          <w:b/>
          <w:color w:val="231F20"/>
        </w:rPr>
        <w:t>Clark</w:t>
      </w:r>
      <w:r>
        <w:rPr>
          <w:b/>
          <w:color w:val="231F20"/>
          <w:spacing w:val="-10"/>
        </w:rPr>
        <w:t xml:space="preserve"> </w:t>
      </w:r>
      <w:r>
        <w:rPr>
          <w:color w:val="231F20"/>
        </w:rPr>
        <w:t>is</w:t>
      </w:r>
      <w:r>
        <w:rPr>
          <w:color w:val="231F20"/>
          <w:spacing w:val="-8"/>
        </w:rPr>
        <w:t xml:space="preserve"> </w:t>
      </w:r>
      <w:r>
        <w:rPr>
          <w:color w:val="231F20"/>
        </w:rPr>
        <w:t>the</w:t>
      </w:r>
      <w:r>
        <w:rPr>
          <w:color w:val="231F20"/>
          <w:spacing w:val="-8"/>
        </w:rPr>
        <w:t xml:space="preserve"> </w:t>
      </w:r>
      <w:r>
        <w:rPr>
          <w:color w:val="231F20"/>
        </w:rPr>
        <w:t>Director</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Montana</w:t>
      </w:r>
      <w:r>
        <w:rPr>
          <w:color w:val="231F20"/>
          <w:spacing w:val="-8"/>
        </w:rPr>
        <w:t xml:space="preserve"> </w:t>
      </w:r>
      <w:r>
        <w:rPr>
          <w:color w:val="231F20"/>
        </w:rPr>
        <w:t>State</w:t>
      </w:r>
      <w:r>
        <w:rPr>
          <w:color w:val="231F20"/>
          <w:spacing w:val="-8"/>
        </w:rPr>
        <w:t xml:space="preserve"> </w:t>
      </w:r>
      <w:r>
        <w:rPr>
          <w:color w:val="231F20"/>
        </w:rPr>
        <w:t>University</w:t>
      </w:r>
      <w:r>
        <w:rPr>
          <w:color w:val="231F20"/>
          <w:spacing w:val="-8"/>
        </w:rPr>
        <w:t xml:space="preserve"> </w:t>
      </w:r>
      <w:r>
        <w:rPr>
          <w:color w:val="231F20"/>
        </w:rPr>
        <w:t>Extension</w:t>
      </w:r>
      <w:r>
        <w:rPr>
          <w:color w:val="231F20"/>
          <w:spacing w:val="-8"/>
        </w:rPr>
        <w:t xml:space="preserve"> </w:t>
      </w:r>
      <w:r>
        <w:rPr>
          <w:color w:val="231F20"/>
        </w:rPr>
        <w:t>Local</w:t>
      </w:r>
      <w:r>
        <w:rPr>
          <w:color w:val="231F20"/>
          <w:spacing w:val="-8"/>
        </w:rPr>
        <w:t xml:space="preserve"> </w:t>
      </w:r>
      <w:r>
        <w:rPr>
          <w:color w:val="231F20"/>
        </w:rPr>
        <w:t>Government</w:t>
      </w:r>
      <w:r>
        <w:rPr>
          <w:color w:val="231F20"/>
          <w:spacing w:val="-8"/>
        </w:rPr>
        <w:t xml:space="preserve"> </w:t>
      </w:r>
      <w:r>
        <w:rPr>
          <w:color w:val="231F20"/>
        </w:rPr>
        <w:t>Center.</w:t>
      </w:r>
      <w:r>
        <w:rPr>
          <w:color w:val="231F20"/>
          <w:spacing w:val="-8"/>
        </w:rPr>
        <w:t xml:space="preserve"> </w:t>
      </w:r>
      <w:r>
        <w:rPr>
          <w:color w:val="231F20"/>
        </w:rPr>
        <w:t>He</w:t>
      </w:r>
      <w:r>
        <w:rPr>
          <w:color w:val="231F20"/>
          <w:spacing w:val="-8"/>
        </w:rPr>
        <w:t xml:space="preserve"> </w:t>
      </w:r>
      <w:r>
        <w:rPr>
          <w:color w:val="231F20"/>
        </w:rPr>
        <w:t>can</w:t>
      </w:r>
      <w:r>
        <w:rPr>
          <w:color w:val="231F20"/>
          <w:spacing w:val="-8"/>
        </w:rPr>
        <w:t xml:space="preserve"> </w:t>
      </w:r>
      <w:r>
        <w:rPr>
          <w:color w:val="231F20"/>
        </w:rPr>
        <w:t xml:space="preserve">be reached at (406) 994-7756, </w:t>
      </w:r>
      <w:hyperlink r:id="rId966">
        <w:r>
          <w:rPr>
            <w:color w:val="231F20"/>
          </w:rPr>
          <w:t>daniel.clark@montana.edu</w:t>
        </w:r>
      </w:hyperlink>
      <w:r>
        <w:rPr>
          <w:color w:val="231F20"/>
        </w:rPr>
        <w:t>.</w:t>
      </w:r>
    </w:p>
    <w:p w14:paraId="3C4259DB" w14:textId="77777777" w:rsidR="00BF7EBC" w:rsidRDefault="002C7365">
      <w:pPr>
        <w:pStyle w:val="BodyText"/>
        <w:spacing w:before="179" w:line="256" w:lineRule="auto"/>
        <w:ind w:left="1180" w:right="460" w:hanging="180"/>
      </w:pPr>
      <w:r>
        <w:rPr>
          <w:b/>
          <w:color w:val="231F20"/>
        </w:rPr>
        <w:t>Tim</w:t>
      </w:r>
      <w:r>
        <w:rPr>
          <w:b/>
          <w:color w:val="231F20"/>
          <w:spacing w:val="-15"/>
        </w:rPr>
        <w:t xml:space="preserve"> </w:t>
      </w:r>
      <w:r>
        <w:rPr>
          <w:b/>
          <w:color w:val="231F20"/>
        </w:rPr>
        <w:t>Fine</w:t>
      </w:r>
      <w:r>
        <w:rPr>
          <w:b/>
          <w:color w:val="231F20"/>
          <w:spacing w:val="-15"/>
        </w:rPr>
        <w:t xml:space="preserve"> </w:t>
      </w:r>
      <w:r>
        <w:rPr>
          <w:color w:val="231F20"/>
        </w:rPr>
        <w:t>is</w:t>
      </w:r>
      <w:r>
        <w:rPr>
          <w:color w:val="231F20"/>
          <w:spacing w:val="-15"/>
        </w:rPr>
        <w:t xml:space="preserve"> </w:t>
      </w:r>
      <w:r>
        <w:rPr>
          <w:color w:val="231F20"/>
        </w:rPr>
        <w:t>the</w:t>
      </w:r>
      <w:r>
        <w:rPr>
          <w:color w:val="231F20"/>
          <w:spacing w:val="-15"/>
        </w:rPr>
        <w:t xml:space="preserve"> </w:t>
      </w:r>
      <w:r>
        <w:rPr>
          <w:color w:val="231F20"/>
        </w:rPr>
        <w:t>Montana</w:t>
      </w:r>
      <w:r>
        <w:rPr>
          <w:color w:val="231F20"/>
          <w:spacing w:val="-15"/>
        </w:rPr>
        <w:t xml:space="preserve"> </w:t>
      </w:r>
      <w:r>
        <w:rPr>
          <w:color w:val="231F20"/>
        </w:rPr>
        <w:t>State</w:t>
      </w:r>
      <w:r>
        <w:rPr>
          <w:color w:val="231F20"/>
          <w:spacing w:val="-14"/>
        </w:rPr>
        <w:t xml:space="preserve"> </w:t>
      </w:r>
      <w:r>
        <w:rPr>
          <w:color w:val="231F20"/>
        </w:rPr>
        <w:t>University</w:t>
      </w:r>
      <w:r>
        <w:rPr>
          <w:color w:val="231F20"/>
          <w:spacing w:val="-12"/>
        </w:rPr>
        <w:t xml:space="preserve"> </w:t>
      </w:r>
      <w:r>
        <w:rPr>
          <w:color w:val="231F20"/>
        </w:rPr>
        <w:t>Extension</w:t>
      </w:r>
      <w:r>
        <w:rPr>
          <w:color w:val="231F20"/>
          <w:spacing w:val="-13"/>
        </w:rPr>
        <w:t xml:space="preserve"> </w:t>
      </w:r>
      <w:r>
        <w:rPr>
          <w:color w:val="231F20"/>
        </w:rPr>
        <w:t>Agent</w:t>
      </w:r>
      <w:r>
        <w:rPr>
          <w:color w:val="231F20"/>
          <w:spacing w:val="-15"/>
        </w:rPr>
        <w:t xml:space="preserve"> </w:t>
      </w:r>
      <w:r>
        <w:rPr>
          <w:color w:val="231F20"/>
        </w:rPr>
        <w:t>in</w:t>
      </w:r>
      <w:r>
        <w:rPr>
          <w:color w:val="231F20"/>
          <w:spacing w:val="-15"/>
        </w:rPr>
        <w:t xml:space="preserve"> </w:t>
      </w:r>
      <w:r>
        <w:rPr>
          <w:color w:val="231F20"/>
        </w:rPr>
        <w:t>Richland</w:t>
      </w:r>
      <w:r>
        <w:rPr>
          <w:color w:val="231F20"/>
          <w:spacing w:val="-15"/>
        </w:rPr>
        <w:t xml:space="preserve"> </w:t>
      </w:r>
      <w:r>
        <w:rPr>
          <w:color w:val="231F20"/>
        </w:rPr>
        <w:t>County,</w:t>
      </w:r>
      <w:r>
        <w:rPr>
          <w:color w:val="231F20"/>
          <w:spacing w:val="-15"/>
        </w:rPr>
        <w:t xml:space="preserve"> </w:t>
      </w:r>
      <w:r>
        <w:rPr>
          <w:color w:val="231F20"/>
        </w:rPr>
        <w:t>Sidney,</w:t>
      </w:r>
      <w:r>
        <w:rPr>
          <w:color w:val="231F20"/>
          <w:spacing w:val="-15"/>
        </w:rPr>
        <w:t xml:space="preserve"> </w:t>
      </w:r>
      <w:r>
        <w:rPr>
          <w:color w:val="231F20"/>
        </w:rPr>
        <w:t>Montana.</w:t>
      </w:r>
      <w:r>
        <w:rPr>
          <w:color w:val="231F20"/>
          <w:spacing w:val="-15"/>
        </w:rPr>
        <w:t xml:space="preserve"> </w:t>
      </w:r>
      <w:r>
        <w:rPr>
          <w:color w:val="231F20"/>
        </w:rPr>
        <w:t>He</w:t>
      </w:r>
      <w:r>
        <w:rPr>
          <w:color w:val="231F20"/>
          <w:spacing w:val="-15"/>
        </w:rPr>
        <w:t xml:space="preserve"> </w:t>
      </w:r>
      <w:r>
        <w:rPr>
          <w:color w:val="231F20"/>
        </w:rPr>
        <w:t>can</w:t>
      </w:r>
      <w:r>
        <w:rPr>
          <w:color w:val="231F20"/>
          <w:spacing w:val="-15"/>
        </w:rPr>
        <w:t xml:space="preserve"> </w:t>
      </w:r>
      <w:r>
        <w:rPr>
          <w:color w:val="231F20"/>
        </w:rPr>
        <w:t xml:space="preserve">be reached at (406) 433-1206, </w:t>
      </w:r>
      <w:hyperlink r:id="rId967">
        <w:r>
          <w:rPr>
            <w:color w:val="231F20"/>
          </w:rPr>
          <w:t>tfine@montana.edu</w:t>
        </w:r>
      </w:hyperlink>
      <w:r>
        <w:rPr>
          <w:color w:val="231F20"/>
        </w:rPr>
        <w:t>.</w:t>
      </w:r>
    </w:p>
    <w:p w14:paraId="06F0DDB9" w14:textId="43581582" w:rsidR="002844A6" w:rsidRDefault="002844A6" w:rsidP="002844A6">
      <w:pPr>
        <w:pStyle w:val="BodyText"/>
        <w:spacing w:before="178" w:line="256" w:lineRule="auto"/>
        <w:ind w:left="1180" w:right="578" w:hanging="180"/>
      </w:pPr>
      <w:r>
        <w:rPr>
          <w:b/>
          <w:color w:val="231F20"/>
        </w:rPr>
        <w:t>Ashley Kent</w:t>
      </w:r>
      <w:r>
        <w:rPr>
          <w:b/>
          <w:color w:val="231F20"/>
          <w:spacing w:val="-15"/>
        </w:rPr>
        <w:t xml:space="preserve"> </w:t>
      </w:r>
      <w:r>
        <w:rPr>
          <w:color w:val="231F20"/>
        </w:rPr>
        <w:t>is</w:t>
      </w:r>
      <w:r>
        <w:rPr>
          <w:color w:val="231F20"/>
          <w:spacing w:val="-15"/>
        </w:rPr>
        <w:t xml:space="preserve"> </w:t>
      </w:r>
      <w:r>
        <w:rPr>
          <w:color w:val="231F20"/>
        </w:rPr>
        <w:t>the</w:t>
      </w:r>
      <w:r>
        <w:rPr>
          <w:color w:val="231F20"/>
          <w:spacing w:val="-15"/>
        </w:rPr>
        <w:t xml:space="preserve"> </w:t>
      </w:r>
      <w:r>
        <w:rPr>
          <w:color w:val="231F20"/>
        </w:rPr>
        <w:t>Associate</w:t>
      </w:r>
      <w:r>
        <w:rPr>
          <w:color w:val="231F20"/>
          <w:spacing w:val="-15"/>
        </w:rPr>
        <w:t xml:space="preserve"> </w:t>
      </w:r>
      <w:r>
        <w:rPr>
          <w:color w:val="231F20"/>
        </w:rPr>
        <w:t>Director</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Montana</w:t>
      </w:r>
      <w:r>
        <w:rPr>
          <w:color w:val="231F20"/>
          <w:spacing w:val="-15"/>
        </w:rPr>
        <w:t xml:space="preserve"> </w:t>
      </w:r>
      <w:r>
        <w:rPr>
          <w:color w:val="231F20"/>
        </w:rPr>
        <w:t>State</w:t>
      </w:r>
      <w:r>
        <w:rPr>
          <w:color w:val="231F20"/>
          <w:spacing w:val="-15"/>
        </w:rPr>
        <w:t xml:space="preserve"> </w:t>
      </w:r>
      <w:r>
        <w:rPr>
          <w:color w:val="231F20"/>
        </w:rPr>
        <w:t>University</w:t>
      </w:r>
      <w:r>
        <w:rPr>
          <w:color w:val="231F20"/>
          <w:spacing w:val="-15"/>
        </w:rPr>
        <w:t xml:space="preserve"> </w:t>
      </w:r>
      <w:r>
        <w:rPr>
          <w:color w:val="231F20"/>
        </w:rPr>
        <w:t>Extension</w:t>
      </w:r>
      <w:r>
        <w:rPr>
          <w:color w:val="231F20"/>
          <w:spacing w:val="-15"/>
        </w:rPr>
        <w:t xml:space="preserve"> </w:t>
      </w:r>
      <w:r>
        <w:rPr>
          <w:color w:val="231F20"/>
        </w:rPr>
        <w:t>Local</w:t>
      </w:r>
      <w:r>
        <w:rPr>
          <w:color w:val="231F20"/>
          <w:spacing w:val="-15"/>
        </w:rPr>
        <w:t xml:space="preserve"> </w:t>
      </w:r>
      <w:r>
        <w:rPr>
          <w:color w:val="231F20"/>
        </w:rPr>
        <w:t>Government</w:t>
      </w:r>
      <w:r>
        <w:rPr>
          <w:color w:val="231F20"/>
          <w:spacing w:val="-15"/>
        </w:rPr>
        <w:t xml:space="preserve"> </w:t>
      </w:r>
      <w:r>
        <w:rPr>
          <w:color w:val="231F20"/>
        </w:rPr>
        <w:t>Center. She can be reached at (406) 994-6657,</w:t>
      </w:r>
      <w:r w:rsidR="003E4375">
        <w:t xml:space="preserve"> ashleykent@montana.edu</w:t>
      </w:r>
      <w:r>
        <w:rPr>
          <w:color w:val="231F20"/>
        </w:rPr>
        <w:t>.</w:t>
      </w:r>
    </w:p>
    <w:p w14:paraId="587DF3CF" w14:textId="009E2888" w:rsidR="00BF7EBC" w:rsidRDefault="002C7365">
      <w:pPr>
        <w:pStyle w:val="BodyText"/>
        <w:spacing w:before="178" w:line="256" w:lineRule="auto"/>
        <w:ind w:left="1180" w:right="578" w:hanging="180"/>
      </w:pPr>
      <w:r>
        <w:rPr>
          <w:b/>
          <w:color w:val="231F20"/>
        </w:rPr>
        <w:t>Paul</w:t>
      </w:r>
      <w:r>
        <w:rPr>
          <w:b/>
          <w:color w:val="231F20"/>
          <w:spacing w:val="-15"/>
        </w:rPr>
        <w:t xml:space="preserve"> </w:t>
      </w:r>
      <w:r>
        <w:rPr>
          <w:b/>
          <w:color w:val="231F20"/>
        </w:rPr>
        <w:t>Lachapelle</w:t>
      </w:r>
      <w:r>
        <w:rPr>
          <w:b/>
          <w:color w:val="231F20"/>
          <w:spacing w:val="-15"/>
        </w:rPr>
        <w:t xml:space="preserve"> </w:t>
      </w:r>
      <w:r>
        <w:rPr>
          <w:color w:val="231F20"/>
        </w:rPr>
        <w:t>is</w:t>
      </w:r>
      <w:r>
        <w:rPr>
          <w:color w:val="231F20"/>
          <w:spacing w:val="-15"/>
        </w:rPr>
        <w:t xml:space="preserve"> </w:t>
      </w:r>
      <w:r>
        <w:rPr>
          <w:color w:val="231F20"/>
        </w:rPr>
        <w:t>a</w:t>
      </w:r>
      <w:r>
        <w:rPr>
          <w:color w:val="231F20"/>
          <w:spacing w:val="-15"/>
        </w:rPr>
        <w:t xml:space="preserve"> </w:t>
      </w:r>
      <w:r>
        <w:rPr>
          <w:color w:val="231F20"/>
        </w:rPr>
        <w:t>Professor</w:t>
      </w:r>
      <w:r>
        <w:rPr>
          <w:color w:val="231F20"/>
          <w:spacing w:val="-14"/>
        </w:rPr>
        <w:t xml:space="preserve"> </w:t>
      </w:r>
      <w:r w:rsidR="002844A6">
        <w:rPr>
          <w:color w:val="231F20"/>
        </w:rPr>
        <w:t>in</w:t>
      </w:r>
      <w:r>
        <w:rPr>
          <w:color w:val="231F20"/>
          <w:spacing w:val="-15"/>
        </w:rPr>
        <w:t xml:space="preserve"> </w:t>
      </w:r>
      <w:r>
        <w:rPr>
          <w:color w:val="231F20"/>
        </w:rPr>
        <w:t>the</w:t>
      </w:r>
      <w:r>
        <w:rPr>
          <w:color w:val="231F20"/>
          <w:spacing w:val="-14"/>
        </w:rPr>
        <w:t xml:space="preserve"> </w:t>
      </w:r>
      <w:r>
        <w:rPr>
          <w:color w:val="231F20"/>
        </w:rPr>
        <w:t>Montana</w:t>
      </w:r>
      <w:r>
        <w:rPr>
          <w:color w:val="231F20"/>
          <w:spacing w:val="-15"/>
        </w:rPr>
        <w:t xml:space="preserve"> </w:t>
      </w:r>
      <w:r>
        <w:rPr>
          <w:color w:val="231F20"/>
        </w:rPr>
        <w:t>State</w:t>
      </w:r>
      <w:r>
        <w:rPr>
          <w:color w:val="231F20"/>
          <w:spacing w:val="-14"/>
        </w:rPr>
        <w:t xml:space="preserve"> </w:t>
      </w:r>
      <w:r>
        <w:rPr>
          <w:color w:val="231F20"/>
        </w:rPr>
        <w:t>University</w:t>
      </w:r>
      <w:r w:rsidR="002844A6">
        <w:rPr>
          <w:color w:val="231F20"/>
        </w:rPr>
        <w:t xml:space="preserve"> Department of Political Science</w:t>
      </w:r>
      <w:r>
        <w:rPr>
          <w:color w:val="231F20"/>
        </w:rPr>
        <w:t xml:space="preserve">. He can be reached at (406) 994-3620, </w:t>
      </w:r>
      <w:hyperlink r:id="rId968">
        <w:r>
          <w:rPr>
            <w:color w:val="231F20"/>
          </w:rPr>
          <w:t>paul.lachapelle@montana.edu</w:t>
        </w:r>
      </w:hyperlink>
      <w:r>
        <w:rPr>
          <w:color w:val="231F20"/>
        </w:rPr>
        <w:t>.</w:t>
      </w:r>
    </w:p>
    <w:p w14:paraId="72FF3073" w14:textId="77777777" w:rsidR="00BF7EBC" w:rsidRDefault="002C7365">
      <w:pPr>
        <w:pStyle w:val="BodyText"/>
        <w:spacing w:before="178" w:line="256" w:lineRule="auto"/>
        <w:ind w:left="1180" w:right="460" w:hanging="180"/>
      </w:pPr>
      <w:r>
        <w:rPr>
          <w:b/>
          <w:color w:val="231F20"/>
        </w:rPr>
        <w:t>Nori</w:t>
      </w:r>
      <w:r>
        <w:rPr>
          <w:b/>
          <w:color w:val="231F20"/>
          <w:spacing w:val="-10"/>
        </w:rPr>
        <w:t xml:space="preserve"> </w:t>
      </w:r>
      <w:r>
        <w:rPr>
          <w:b/>
          <w:color w:val="231F20"/>
        </w:rPr>
        <w:t>Pearce</w:t>
      </w:r>
      <w:r>
        <w:rPr>
          <w:b/>
          <w:color w:val="231F20"/>
          <w:spacing w:val="-10"/>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Montana</w:t>
      </w:r>
      <w:r>
        <w:rPr>
          <w:color w:val="231F20"/>
          <w:spacing w:val="-7"/>
        </w:rPr>
        <w:t xml:space="preserve"> </w:t>
      </w:r>
      <w:r>
        <w:rPr>
          <w:color w:val="231F20"/>
        </w:rPr>
        <w:t>State</w:t>
      </w:r>
      <w:r>
        <w:rPr>
          <w:color w:val="231F20"/>
          <w:spacing w:val="-7"/>
        </w:rPr>
        <w:t xml:space="preserve"> </w:t>
      </w:r>
      <w:r>
        <w:rPr>
          <w:color w:val="231F20"/>
        </w:rPr>
        <w:t>University</w:t>
      </w:r>
      <w:r>
        <w:rPr>
          <w:color w:val="231F20"/>
          <w:spacing w:val="-7"/>
        </w:rPr>
        <w:t xml:space="preserve"> </w:t>
      </w:r>
      <w:r>
        <w:rPr>
          <w:color w:val="231F20"/>
        </w:rPr>
        <w:t>Extension</w:t>
      </w:r>
      <w:r>
        <w:rPr>
          <w:color w:val="231F20"/>
          <w:spacing w:val="-7"/>
        </w:rPr>
        <w:t xml:space="preserve"> </w:t>
      </w:r>
      <w:r>
        <w:rPr>
          <w:color w:val="231F20"/>
        </w:rPr>
        <w:t>Agent</w:t>
      </w:r>
      <w:r>
        <w:rPr>
          <w:color w:val="231F20"/>
          <w:spacing w:val="-7"/>
        </w:rPr>
        <w:t xml:space="preserve"> </w:t>
      </w:r>
      <w:r>
        <w:rPr>
          <w:color w:val="231F20"/>
        </w:rPr>
        <w:t>in</w:t>
      </w:r>
      <w:r>
        <w:rPr>
          <w:color w:val="231F20"/>
          <w:spacing w:val="-7"/>
        </w:rPr>
        <w:t xml:space="preserve"> </w:t>
      </w:r>
      <w:r>
        <w:rPr>
          <w:color w:val="231F20"/>
        </w:rPr>
        <w:t>Lake</w:t>
      </w:r>
      <w:r>
        <w:rPr>
          <w:color w:val="231F20"/>
          <w:spacing w:val="-7"/>
        </w:rPr>
        <w:t xml:space="preserve"> </w:t>
      </w:r>
      <w:r>
        <w:rPr>
          <w:color w:val="231F20"/>
        </w:rPr>
        <w:t>County,</w:t>
      </w:r>
      <w:r>
        <w:rPr>
          <w:color w:val="231F20"/>
          <w:spacing w:val="-7"/>
        </w:rPr>
        <w:t xml:space="preserve"> </w:t>
      </w:r>
      <w:r>
        <w:rPr>
          <w:color w:val="231F20"/>
        </w:rPr>
        <w:t>Ronan,</w:t>
      </w:r>
      <w:r>
        <w:rPr>
          <w:color w:val="231F20"/>
          <w:spacing w:val="-7"/>
        </w:rPr>
        <w:t xml:space="preserve"> </w:t>
      </w:r>
      <w:r>
        <w:rPr>
          <w:color w:val="231F20"/>
        </w:rPr>
        <w:t>Montana.</w:t>
      </w:r>
      <w:r>
        <w:rPr>
          <w:color w:val="231F20"/>
          <w:spacing w:val="-7"/>
        </w:rPr>
        <w:t xml:space="preserve"> </w:t>
      </w:r>
      <w:r>
        <w:rPr>
          <w:color w:val="231F20"/>
        </w:rPr>
        <w:t>She</w:t>
      </w:r>
      <w:r>
        <w:rPr>
          <w:color w:val="231F20"/>
          <w:spacing w:val="-7"/>
        </w:rPr>
        <w:t xml:space="preserve"> </w:t>
      </w:r>
      <w:r>
        <w:rPr>
          <w:color w:val="231F20"/>
        </w:rPr>
        <w:t>can</w:t>
      </w:r>
      <w:r>
        <w:rPr>
          <w:color w:val="231F20"/>
          <w:spacing w:val="-7"/>
        </w:rPr>
        <w:t xml:space="preserve"> </w:t>
      </w:r>
      <w:r>
        <w:rPr>
          <w:color w:val="231F20"/>
        </w:rPr>
        <w:t xml:space="preserve">be reached at (406) 676-4271, </w:t>
      </w:r>
      <w:hyperlink r:id="rId969">
        <w:r>
          <w:rPr>
            <w:color w:val="231F20"/>
          </w:rPr>
          <w:t>npearce@montana.edu</w:t>
        </w:r>
      </w:hyperlink>
      <w:r>
        <w:rPr>
          <w:color w:val="231F20"/>
        </w:rPr>
        <w:t>.</w:t>
      </w:r>
    </w:p>
    <w:p w14:paraId="42F2AD54" w14:textId="77777777" w:rsidR="00BF7EBC" w:rsidRDefault="002C7365">
      <w:pPr>
        <w:pStyle w:val="BodyText"/>
        <w:spacing w:before="178" w:line="256" w:lineRule="auto"/>
        <w:ind w:left="1180" w:right="578" w:hanging="180"/>
      </w:pPr>
      <w:r>
        <w:rPr>
          <w:b/>
          <w:color w:val="231F20"/>
        </w:rPr>
        <w:t>Abbie</w:t>
      </w:r>
      <w:r>
        <w:rPr>
          <w:b/>
          <w:color w:val="231F20"/>
          <w:spacing w:val="-9"/>
        </w:rPr>
        <w:t xml:space="preserve"> </w:t>
      </w:r>
      <w:r>
        <w:rPr>
          <w:b/>
          <w:color w:val="231F20"/>
        </w:rPr>
        <w:t>Phillip</w:t>
      </w:r>
      <w:r>
        <w:rPr>
          <w:b/>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Montana</w:t>
      </w:r>
      <w:r>
        <w:rPr>
          <w:color w:val="231F20"/>
          <w:spacing w:val="-6"/>
        </w:rPr>
        <w:t xml:space="preserve"> </w:t>
      </w:r>
      <w:r>
        <w:rPr>
          <w:color w:val="231F20"/>
        </w:rPr>
        <w:t>State</w:t>
      </w:r>
      <w:r>
        <w:rPr>
          <w:color w:val="231F20"/>
          <w:spacing w:val="-6"/>
        </w:rPr>
        <w:t xml:space="preserve"> </w:t>
      </w:r>
      <w:r>
        <w:rPr>
          <w:color w:val="231F20"/>
        </w:rPr>
        <w:t>University</w:t>
      </w:r>
      <w:r>
        <w:rPr>
          <w:color w:val="231F20"/>
          <w:spacing w:val="-6"/>
        </w:rPr>
        <w:t xml:space="preserve"> </w:t>
      </w:r>
      <w:r>
        <w:rPr>
          <w:color w:val="231F20"/>
        </w:rPr>
        <w:t>Extension</w:t>
      </w:r>
      <w:r>
        <w:rPr>
          <w:color w:val="231F20"/>
          <w:spacing w:val="-6"/>
        </w:rPr>
        <w:t xml:space="preserve"> </w:t>
      </w:r>
      <w:r>
        <w:rPr>
          <w:color w:val="231F20"/>
        </w:rPr>
        <w:t>Agent</w:t>
      </w:r>
      <w:r>
        <w:rPr>
          <w:color w:val="231F20"/>
          <w:spacing w:val="-6"/>
        </w:rPr>
        <w:t xml:space="preserve"> </w:t>
      </w:r>
      <w:r>
        <w:rPr>
          <w:color w:val="231F20"/>
        </w:rPr>
        <w:t>in</w:t>
      </w:r>
      <w:r>
        <w:rPr>
          <w:color w:val="231F20"/>
          <w:spacing w:val="-6"/>
        </w:rPr>
        <w:t xml:space="preserve"> </w:t>
      </w:r>
      <w:r>
        <w:rPr>
          <w:color w:val="231F20"/>
        </w:rPr>
        <w:t>Deer</w:t>
      </w:r>
      <w:r>
        <w:rPr>
          <w:color w:val="231F20"/>
          <w:spacing w:val="-6"/>
        </w:rPr>
        <w:t xml:space="preserve"> </w:t>
      </w:r>
      <w:r>
        <w:rPr>
          <w:color w:val="231F20"/>
        </w:rPr>
        <w:t>Lodge</w:t>
      </w:r>
      <w:r>
        <w:rPr>
          <w:color w:val="231F20"/>
          <w:spacing w:val="-6"/>
        </w:rPr>
        <w:t xml:space="preserve"> </w:t>
      </w:r>
      <w:r>
        <w:rPr>
          <w:color w:val="231F20"/>
        </w:rPr>
        <w:t>County,</w:t>
      </w:r>
      <w:r>
        <w:rPr>
          <w:color w:val="231F20"/>
          <w:spacing w:val="-6"/>
        </w:rPr>
        <w:t xml:space="preserve"> </w:t>
      </w:r>
      <w:r>
        <w:rPr>
          <w:color w:val="231F20"/>
        </w:rPr>
        <w:t>Anaconda,</w:t>
      </w:r>
      <w:r>
        <w:rPr>
          <w:color w:val="231F20"/>
          <w:spacing w:val="-6"/>
        </w:rPr>
        <w:t xml:space="preserve"> </w:t>
      </w:r>
      <w:r>
        <w:rPr>
          <w:color w:val="231F20"/>
        </w:rPr>
        <w:t xml:space="preserve">Montana. She can be reached at (406) 563-4035, </w:t>
      </w:r>
      <w:hyperlink r:id="rId970">
        <w:r>
          <w:rPr>
            <w:color w:val="231F20"/>
          </w:rPr>
          <w:t>abbie.phillip@montana.edu.</w:t>
        </w:r>
      </w:hyperlink>
    </w:p>
    <w:p w14:paraId="72F04B9A" w14:textId="77777777" w:rsidR="00BF7EBC" w:rsidRDefault="002C7365">
      <w:pPr>
        <w:pStyle w:val="BodyText"/>
        <w:spacing w:before="178" w:line="256" w:lineRule="auto"/>
        <w:ind w:left="1180" w:right="460" w:hanging="180"/>
      </w:pPr>
      <w:r>
        <w:rPr>
          <w:b/>
          <w:color w:val="231F20"/>
        </w:rPr>
        <w:t>Betsy</w:t>
      </w:r>
      <w:r>
        <w:rPr>
          <w:b/>
          <w:color w:val="231F20"/>
          <w:spacing w:val="-15"/>
        </w:rPr>
        <w:t xml:space="preserve"> </w:t>
      </w:r>
      <w:r>
        <w:rPr>
          <w:b/>
          <w:color w:val="231F20"/>
        </w:rPr>
        <w:t>Webb</w:t>
      </w:r>
      <w:r>
        <w:rPr>
          <w:b/>
          <w:color w:val="231F20"/>
          <w:spacing w:val="-14"/>
        </w:rPr>
        <w:t xml:space="preserve"> </w:t>
      </w:r>
      <w:r>
        <w:rPr>
          <w:color w:val="231F20"/>
        </w:rPr>
        <w:t>is</w:t>
      </w:r>
      <w:r>
        <w:rPr>
          <w:color w:val="231F20"/>
          <w:spacing w:val="-8"/>
        </w:rPr>
        <w:t xml:space="preserve"> </w:t>
      </w:r>
      <w:r>
        <w:rPr>
          <w:color w:val="231F20"/>
        </w:rPr>
        <w:t>the</w:t>
      </w:r>
      <w:r>
        <w:rPr>
          <w:color w:val="231F20"/>
          <w:spacing w:val="-8"/>
        </w:rPr>
        <w:t xml:space="preserve"> </w:t>
      </w:r>
      <w:r>
        <w:rPr>
          <w:color w:val="231F20"/>
        </w:rPr>
        <w:t>Professional</w:t>
      </w:r>
      <w:r>
        <w:rPr>
          <w:color w:val="231F20"/>
          <w:spacing w:val="-8"/>
        </w:rPr>
        <w:t xml:space="preserve"> </w:t>
      </w:r>
      <w:r>
        <w:rPr>
          <w:color w:val="231F20"/>
        </w:rPr>
        <w:t>Development</w:t>
      </w:r>
      <w:r>
        <w:rPr>
          <w:color w:val="231F20"/>
          <w:spacing w:val="-8"/>
        </w:rPr>
        <w:t xml:space="preserve"> </w:t>
      </w:r>
      <w:r>
        <w:rPr>
          <w:color w:val="231F20"/>
        </w:rPr>
        <w:t>&amp;</w:t>
      </w:r>
      <w:r>
        <w:rPr>
          <w:color w:val="231F20"/>
          <w:spacing w:val="-15"/>
        </w:rPr>
        <w:t xml:space="preserve"> </w:t>
      </w:r>
      <w:r>
        <w:rPr>
          <w:color w:val="231F20"/>
        </w:rPr>
        <w:t>Training</w:t>
      </w:r>
      <w:r>
        <w:rPr>
          <w:color w:val="231F20"/>
          <w:spacing w:val="-8"/>
        </w:rPr>
        <w:t xml:space="preserve"> </w:t>
      </w:r>
      <w:r>
        <w:rPr>
          <w:color w:val="231F20"/>
        </w:rPr>
        <w:t>Manager</w:t>
      </w:r>
      <w:r>
        <w:rPr>
          <w:color w:val="231F20"/>
          <w:spacing w:val="-8"/>
        </w:rPr>
        <w:t xml:space="preserve"> </w:t>
      </w:r>
      <w:r>
        <w:rPr>
          <w:color w:val="231F20"/>
        </w:rPr>
        <w:t>and</w:t>
      </w:r>
      <w:r>
        <w:rPr>
          <w:color w:val="231F20"/>
          <w:spacing w:val="-8"/>
        </w:rPr>
        <w:t xml:space="preserve"> </w:t>
      </w:r>
      <w:r>
        <w:rPr>
          <w:color w:val="231F20"/>
        </w:rPr>
        <w:t>Adjunct</w:t>
      </w:r>
      <w:r>
        <w:rPr>
          <w:color w:val="231F20"/>
          <w:spacing w:val="-8"/>
        </w:rPr>
        <w:t xml:space="preserve"> </w:t>
      </w:r>
      <w:r>
        <w:rPr>
          <w:color w:val="231F20"/>
        </w:rPr>
        <w:t>Faculty</w:t>
      </w:r>
      <w:r>
        <w:rPr>
          <w:color w:val="231F20"/>
          <w:spacing w:val="-8"/>
        </w:rPr>
        <w:t xml:space="preserve"> </w:t>
      </w:r>
      <w:r>
        <w:rPr>
          <w:color w:val="231F20"/>
        </w:rPr>
        <w:t>at</w:t>
      </w:r>
      <w:r>
        <w:rPr>
          <w:color w:val="231F20"/>
          <w:spacing w:val="-8"/>
        </w:rPr>
        <w:t xml:space="preserve"> </w:t>
      </w:r>
      <w:r>
        <w:rPr>
          <w:color w:val="231F20"/>
        </w:rPr>
        <w:t>Montana</w:t>
      </w:r>
      <w:r>
        <w:rPr>
          <w:color w:val="231F20"/>
          <w:spacing w:val="-8"/>
        </w:rPr>
        <w:t xml:space="preserve"> </w:t>
      </w:r>
      <w:r>
        <w:rPr>
          <w:color w:val="231F20"/>
        </w:rPr>
        <w:t xml:space="preserve">State University. She can be reached at (406) 994-4275, </w:t>
      </w:r>
      <w:hyperlink r:id="rId971">
        <w:r>
          <w:rPr>
            <w:color w:val="231F20"/>
          </w:rPr>
          <w:t>elizabeth.webb@montana.edu.</w:t>
        </w:r>
      </w:hyperlink>
    </w:p>
    <w:p w14:paraId="079135DB" w14:textId="77777777" w:rsidR="00BF7EBC" w:rsidRDefault="002C7365">
      <w:pPr>
        <w:pStyle w:val="BodyText"/>
        <w:spacing w:before="179" w:line="256" w:lineRule="auto"/>
        <w:ind w:left="1180" w:right="460" w:hanging="180"/>
      </w:pPr>
      <w:r>
        <w:rPr>
          <w:b/>
          <w:color w:val="231F20"/>
        </w:rPr>
        <w:t>Micky</w:t>
      </w:r>
      <w:r>
        <w:rPr>
          <w:b/>
          <w:color w:val="231F20"/>
          <w:spacing w:val="-8"/>
        </w:rPr>
        <w:t xml:space="preserve"> </w:t>
      </w:r>
      <w:r>
        <w:rPr>
          <w:b/>
          <w:color w:val="231F20"/>
        </w:rPr>
        <w:t>Zurcher</w:t>
      </w:r>
      <w:r>
        <w:rPr>
          <w:b/>
          <w:color w:val="231F20"/>
          <w:spacing w:val="-8"/>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Montana</w:t>
      </w:r>
      <w:r>
        <w:rPr>
          <w:color w:val="231F20"/>
          <w:spacing w:val="-6"/>
        </w:rPr>
        <w:t xml:space="preserve"> </w:t>
      </w:r>
      <w:r>
        <w:rPr>
          <w:color w:val="231F20"/>
        </w:rPr>
        <w:t>State</w:t>
      </w:r>
      <w:r>
        <w:rPr>
          <w:color w:val="231F20"/>
          <w:spacing w:val="-6"/>
        </w:rPr>
        <w:t xml:space="preserve"> </w:t>
      </w:r>
      <w:r>
        <w:rPr>
          <w:color w:val="231F20"/>
        </w:rPr>
        <w:t>University</w:t>
      </w:r>
      <w:r>
        <w:rPr>
          <w:color w:val="231F20"/>
          <w:spacing w:val="-6"/>
        </w:rPr>
        <w:t xml:space="preserve"> </w:t>
      </w:r>
      <w:r>
        <w:rPr>
          <w:color w:val="231F20"/>
        </w:rPr>
        <w:t>Extension</w:t>
      </w:r>
      <w:r>
        <w:rPr>
          <w:color w:val="231F20"/>
          <w:spacing w:val="-6"/>
        </w:rPr>
        <w:t xml:space="preserve"> </w:t>
      </w:r>
      <w:r>
        <w:rPr>
          <w:color w:val="231F20"/>
        </w:rPr>
        <w:t>Agent</w:t>
      </w:r>
      <w:r>
        <w:rPr>
          <w:color w:val="231F20"/>
          <w:spacing w:val="-6"/>
        </w:rPr>
        <w:t xml:space="preserve"> </w:t>
      </w:r>
      <w:r>
        <w:rPr>
          <w:color w:val="231F20"/>
        </w:rPr>
        <w:t>in</w:t>
      </w:r>
      <w:r>
        <w:rPr>
          <w:color w:val="231F20"/>
          <w:spacing w:val="-6"/>
        </w:rPr>
        <w:t xml:space="preserve"> </w:t>
      </w:r>
      <w:r>
        <w:rPr>
          <w:color w:val="231F20"/>
        </w:rPr>
        <w:t>Jefferson</w:t>
      </w:r>
      <w:r>
        <w:rPr>
          <w:color w:val="231F20"/>
          <w:spacing w:val="-6"/>
        </w:rPr>
        <w:t xml:space="preserve"> </w:t>
      </w:r>
      <w:r>
        <w:rPr>
          <w:color w:val="231F20"/>
        </w:rPr>
        <w:t>County,</w:t>
      </w:r>
      <w:r>
        <w:rPr>
          <w:color w:val="231F20"/>
          <w:spacing w:val="-9"/>
        </w:rPr>
        <w:t xml:space="preserve"> </w:t>
      </w:r>
      <w:r>
        <w:rPr>
          <w:color w:val="231F20"/>
        </w:rPr>
        <w:t>Whitehall,</w:t>
      </w:r>
      <w:r>
        <w:rPr>
          <w:color w:val="231F20"/>
          <w:spacing w:val="-6"/>
        </w:rPr>
        <w:t xml:space="preserve"> </w:t>
      </w:r>
      <w:r>
        <w:rPr>
          <w:color w:val="231F20"/>
        </w:rPr>
        <w:t>Montana.</w:t>
      </w:r>
      <w:r>
        <w:rPr>
          <w:color w:val="231F20"/>
          <w:spacing w:val="-6"/>
        </w:rPr>
        <w:t xml:space="preserve"> </w:t>
      </w:r>
      <w:r>
        <w:rPr>
          <w:color w:val="231F20"/>
        </w:rPr>
        <w:t xml:space="preserve">She can be reached at (406) 287-3282, </w:t>
      </w:r>
      <w:hyperlink r:id="rId972">
        <w:r>
          <w:rPr>
            <w:color w:val="231F20"/>
          </w:rPr>
          <w:t>micky.zurcher@montana.edu.</w:t>
        </w:r>
      </w:hyperlink>
    </w:p>
    <w:p w14:paraId="68CBBD0A" w14:textId="77777777" w:rsidR="00BF7EBC" w:rsidRDefault="00BF7EBC">
      <w:pPr>
        <w:spacing w:line="256" w:lineRule="auto"/>
        <w:sectPr w:rsidR="00BF7EBC" w:rsidSect="00205E17">
          <w:pgSz w:w="12240" w:h="15840"/>
          <w:pgMar w:top="605" w:right="86" w:bottom="619" w:left="259" w:header="0" w:footer="432" w:gutter="0"/>
          <w:cols w:space="720"/>
        </w:sectPr>
      </w:pPr>
    </w:p>
    <w:p w14:paraId="6B202875" w14:textId="77777777" w:rsidR="00BF7EBC" w:rsidRDefault="00BF7EBC">
      <w:pPr>
        <w:pStyle w:val="BodyText"/>
        <w:ind w:left="0"/>
        <w:rPr>
          <w:sz w:val="20"/>
        </w:rPr>
      </w:pPr>
    </w:p>
    <w:p w14:paraId="4BBD0C0F" w14:textId="77777777" w:rsidR="00BF7EBC" w:rsidRDefault="00BF7EBC">
      <w:pPr>
        <w:pStyle w:val="BodyText"/>
        <w:ind w:left="0"/>
        <w:rPr>
          <w:sz w:val="20"/>
        </w:rPr>
      </w:pPr>
    </w:p>
    <w:p w14:paraId="2E848985" w14:textId="77777777" w:rsidR="00BF7EBC" w:rsidRDefault="00BF7EBC">
      <w:pPr>
        <w:pStyle w:val="BodyText"/>
        <w:ind w:left="0"/>
        <w:rPr>
          <w:sz w:val="20"/>
        </w:rPr>
      </w:pPr>
    </w:p>
    <w:p w14:paraId="2D9C86A3" w14:textId="77777777" w:rsidR="00BF7EBC" w:rsidRDefault="00BF7EBC">
      <w:pPr>
        <w:pStyle w:val="BodyText"/>
        <w:ind w:left="0"/>
        <w:rPr>
          <w:sz w:val="20"/>
        </w:rPr>
      </w:pPr>
    </w:p>
    <w:p w14:paraId="68E5F474" w14:textId="77777777" w:rsidR="00BF7EBC" w:rsidRDefault="00BF7EBC">
      <w:pPr>
        <w:pStyle w:val="BodyText"/>
        <w:ind w:left="0"/>
        <w:rPr>
          <w:sz w:val="20"/>
        </w:rPr>
      </w:pPr>
    </w:p>
    <w:p w14:paraId="58DFECCB" w14:textId="77777777" w:rsidR="00BF7EBC" w:rsidRDefault="00BF7EBC">
      <w:pPr>
        <w:pStyle w:val="BodyText"/>
        <w:ind w:left="0"/>
        <w:rPr>
          <w:sz w:val="20"/>
        </w:rPr>
      </w:pPr>
    </w:p>
    <w:p w14:paraId="218BFBBE" w14:textId="77777777" w:rsidR="00BF7EBC" w:rsidRDefault="00BF7EBC">
      <w:pPr>
        <w:pStyle w:val="BodyText"/>
        <w:ind w:left="0"/>
        <w:rPr>
          <w:sz w:val="20"/>
        </w:rPr>
      </w:pPr>
    </w:p>
    <w:p w14:paraId="12457341" w14:textId="77777777" w:rsidR="00BF7EBC" w:rsidRDefault="00BF7EBC">
      <w:pPr>
        <w:pStyle w:val="BodyText"/>
        <w:ind w:left="0"/>
        <w:rPr>
          <w:sz w:val="20"/>
        </w:rPr>
      </w:pPr>
    </w:p>
    <w:p w14:paraId="0D63462E" w14:textId="77777777" w:rsidR="00BF7EBC" w:rsidRDefault="00BF7EBC">
      <w:pPr>
        <w:pStyle w:val="BodyText"/>
        <w:ind w:left="0"/>
        <w:rPr>
          <w:sz w:val="20"/>
        </w:rPr>
      </w:pPr>
    </w:p>
    <w:p w14:paraId="348803B7" w14:textId="77777777" w:rsidR="00BF7EBC" w:rsidRDefault="00BF7EBC">
      <w:pPr>
        <w:pStyle w:val="BodyText"/>
        <w:ind w:left="0"/>
        <w:rPr>
          <w:sz w:val="20"/>
        </w:rPr>
      </w:pPr>
    </w:p>
    <w:p w14:paraId="61035560" w14:textId="77777777" w:rsidR="00BF7EBC" w:rsidRDefault="00BF7EBC">
      <w:pPr>
        <w:pStyle w:val="BodyText"/>
        <w:ind w:left="0"/>
        <w:rPr>
          <w:sz w:val="20"/>
        </w:rPr>
      </w:pPr>
    </w:p>
    <w:p w14:paraId="57EF322B" w14:textId="77777777" w:rsidR="00BF7EBC" w:rsidRDefault="00BF7EBC">
      <w:pPr>
        <w:pStyle w:val="BodyText"/>
        <w:ind w:left="0"/>
        <w:rPr>
          <w:sz w:val="20"/>
        </w:rPr>
      </w:pPr>
    </w:p>
    <w:p w14:paraId="0E6483DA" w14:textId="77777777" w:rsidR="00BF7EBC" w:rsidRDefault="00BF7EBC">
      <w:pPr>
        <w:pStyle w:val="BodyText"/>
        <w:ind w:left="0"/>
        <w:rPr>
          <w:sz w:val="20"/>
        </w:rPr>
      </w:pPr>
    </w:p>
    <w:p w14:paraId="4122E8B5" w14:textId="77777777" w:rsidR="00BF7EBC" w:rsidRDefault="00BF7EBC">
      <w:pPr>
        <w:pStyle w:val="BodyText"/>
        <w:ind w:left="0"/>
        <w:rPr>
          <w:sz w:val="20"/>
        </w:rPr>
      </w:pPr>
    </w:p>
    <w:p w14:paraId="73464F87" w14:textId="77777777" w:rsidR="00BF7EBC" w:rsidRDefault="00BF7EBC">
      <w:pPr>
        <w:pStyle w:val="BodyText"/>
        <w:ind w:left="0"/>
        <w:rPr>
          <w:sz w:val="20"/>
        </w:rPr>
      </w:pPr>
    </w:p>
    <w:p w14:paraId="6B65DDD5" w14:textId="77777777" w:rsidR="00BF7EBC" w:rsidRDefault="00BF7EBC">
      <w:pPr>
        <w:pStyle w:val="BodyText"/>
        <w:ind w:left="0"/>
        <w:rPr>
          <w:sz w:val="20"/>
        </w:rPr>
      </w:pPr>
    </w:p>
    <w:p w14:paraId="3DFC34E2" w14:textId="77777777" w:rsidR="00BF7EBC" w:rsidRDefault="00BF7EBC">
      <w:pPr>
        <w:pStyle w:val="BodyText"/>
        <w:ind w:left="0"/>
        <w:rPr>
          <w:sz w:val="20"/>
        </w:rPr>
      </w:pPr>
    </w:p>
    <w:p w14:paraId="0F85895D" w14:textId="77777777" w:rsidR="00BF7EBC" w:rsidRDefault="00BF7EBC">
      <w:pPr>
        <w:pStyle w:val="BodyText"/>
        <w:ind w:left="0"/>
        <w:rPr>
          <w:sz w:val="20"/>
        </w:rPr>
      </w:pPr>
    </w:p>
    <w:p w14:paraId="10F35E4C" w14:textId="77777777" w:rsidR="00BF7EBC" w:rsidRDefault="00BF7EBC">
      <w:pPr>
        <w:pStyle w:val="BodyText"/>
        <w:ind w:left="0"/>
        <w:rPr>
          <w:sz w:val="20"/>
        </w:rPr>
      </w:pPr>
    </w:p>
    <w:p w14:paraId="63755536" w14:textId="77777777" w:rsidR="00BF7EBC" w:rsidRDefault="00BF7EBC">
      <w:pPr>
        <w:pStyle w:val="BodyText"/>
        <w:ind w:left="0"/>
        <w:rPr>
          <w:sz w:val="20"/>
        </w:rPr>
      </w:pPr>
    </w:p>
    <w:p w14:paraId="2752DD06" w14:textId="77777777" w:rsidR="00BF7EBC" w:rsidRDefault="00BF7EBC">
      <w:pPr>
        <w:pStyle w:val="BodyText"/>
        <w:ind w:left="0"/>
        <w:rPr>
          <w:sz w:val="20"/>
        </w:rPr>
      </w:pPr>
    </w:p>
    <w:p w14:paraId="30F5F1F1" w14:textId="77777777" w:rsidR="00BF7EBC" w:rsidRDefault="00BF7EBC">
      <w:pPr>
        <w:pStyle w:val="BodyText"/>
        <w:ind w:left="0"/>
        <w:rPr>
          <w:sz w:val="20"/>
        </w:rPr>
      </w:pPr>
    </w:p>
    <w:p w14:paraId="664F7E52" w14:textId="77777777" w:rsidR="00BF7EBC" w:rsidRDefault="00BF7EBC">
      <w:pPr>
        <w:pStyle w:val="BodyText"/>
        <w:ind w:left="0"/>
        <w:rPr>
          <w:sz w:val="20"/>
        </w:rPr>
      </w:pPr>
    </w:p>
    <w:p w14:paraId="12ADEC7A" w14:textId="77777777" w:rsidR="00BF7EBC" w:rsidRDefault="00BF7EBC">
      <w:pPr>
        <w:pStyle w:val="BodyText"/>
        <w:ind w:left="0"/>
        <w:rPr>
          <w:sz w:val="20"/>
        </w:rPr>
      </w:pPr>
    </w:p>
    <w:p w14:paraId="3555D23F" w14:textId="77777777" w:rsidR="00BF7EBC" w:rsidRDefault="00BF7EBC">
      <w:pPr>
        <w:pStyle w:val="BodyText"/>
        <w:ind w:left="0"/>
        <w:rPr>
          <w:sz w:val="20"/>
        </w:rPr>
      </w:pPr>
    </w:p>
    <w:p w14:paraId="386F9121" w14:textId="77777777" w:rsidR="00BF7EBC" w:rsidRDefault="00BF7EBC">
      <w:pPr>
        <w:pStyle w:val="BodyText"/>
        <w:ind w:left="0"/>
        <w:rPr>
          <w:sz w:val="20"/>
        </w:rPr>
      </w:pPr>
    </w:p>
    <w:p w14:paraId="2B1F7B74" w14:textId="77777777" w:rsidR="00BF7EBC" w:rsidRDefault="00BF7EBC">
      <w:pPr>
        <w:pStyle w:val="BodyText"/>
        <w:ind w:left="0"/>
        <w:rPr>
          <w:sz w:val="20"/>
        </w:rPr>
      </w:pPr>
    </w:p>
    <w:p w14:paraId="71CFCA29" w14:textId="77777777" w:rsidR="00BF7EBC" w:rsidRDefault="00BF7EBC">
      <w:pPr>
        <w:pStyle w:val="BodyText"/>
        <w:ind w:left="0"/>
        <w:rPr>
          <w:sz w:val="20"/>
        </w:rPr>
      </w:pPr>
    </w:p>
    <w:p w14:paraId="4B8B6980" w14:textId="77777777" w:rsidR="00BF7EBC" w:rsidRDefault="00BF7EBC">
      <w:pPr>
        <w:pStyle w:val="BodyText"/>
        <w:ind w:left="0"/>
        <w:rPr>
          <w:sz w:val="20"/>
        </w:rPr>
      </w:pPr>
    </w:p>
    <w:p w14:paraId="3E5B2ED7" w14:textId="77777777" w:rsidR="00BF7EBC" w:rsidRDefault="00BF7EBC">
      <w:pPr>
        <w:pStyle w:val="BodyText"/>
        <w:ind w:left="0"/>
        <w:rPr>
          <w:sz w:val="20"/>
        </w:rPr>
      </w:pPr>
    </w:p>
    <w:p w14:paraId="4B20B1B1" w14:textId="77777777" w:rsidR="00BF7EBC" w:rsidRDefault="00BF7EBC">
      <w:pPr>
        <w:pStyle w:val="BodyText"/>
        <w:ind w:left="0"/>
        <w:rPr>
          <w:sz w:val="20"/>
        </w:rPr>
      </w:pPr>
    </w:p>
    <w:p w14:paraId="404DA6FF" w14:textId="77777777" w:rsidR="00BF7EBC" w:rsidRDefault="00BF7EBC">
      <w:pPr>
        <w:pStyle w:val="BodyText"/>
        <w:ind w:left="0"/>
        <w:rPr>
          <w:sz w:val="20"/>
        </w:rPr>
      </w:pPr>
    </w:p>
    <w:p w14:paraId="7E0C5A5A" w14:textId="77777777" w:rsidR="00BF7EBC" w:rsidRDefault="00BF7EBC">
      <w:pPr>
        <w:pStyle w:val="BodyText"/>
        <w:ind w:left="0"/>
        <w:rPr>
          <w:sz w:val="20"/>
        </w:rPr>
      </w:pPr>
    </w:p>
    <w:p w14:paraId="3AF3271B" w14:textId="77777777" w:rsidR="00BF7EBC" w:rsidRDefault="00BF7EBC">
      <w:pPr>
        <w:pStyle w:val="BodyText"/>
        <w:ind w:left="0"/>
        <w:rPr>
          <w:sz w:val="20"/>
        </w:rPr>
      </w:pPr>
    </w:p>
    <w:p w14:paraId="1D300CC1" w14:textId="77777777" w:rsidR="00BF7EBC" w:rsidRDefault="00BF7EBC">
      <w:pPr>
        <w:pStyle w:val="BodyText"/>
        <w:ind w:left="0"/>
        <w:rPr>
          <w:sz w:val="20"/>
        </w:rPr>
      </w:pPr>
    </w:p>
    <w:p w14:paraId="576608B3" w14:textId="77777777" w:rsidR="00BF7EBC" w:rsidRDefault="00BF7EBC">
      <w:pPr>
        <w:pStyle w:val="BodyText"/>
        <w:ind w:left="0"/>
        <w:rPr>
          <w:sz w:val="20"/>
        </w:rPr>
      </w:pPr>
    </w:p>
    <w:p w14:paraId="0068AAE6" w14:textId="77777777" w:rsidR="00BF7EBC" w:rsidRDefault="00BF7EBC">
      <w:pPr>
        <w:pStyle w:val="BodyText"/>
        <w:ind w:left="0"/>
        <w:rPr>
          <w:sz w:val="20"/>
        </w:rPr>
      </w:pPr>
    </w:p>
    <w:p w14:paraId="4A70F44C" w14:textId="77777777" w:rsidR="00BF7EBC" w:rsidRDefault="00BF7EBC">
      <w:pPr>
        <w:pStyle w:val="BodyText"/>
        <w:ind w:left="0"/>
        <w:rPr>
          <w:sz w:val="20"/>
        </w:rPr>
      </w:pPr>
    </w:p>
    <w:p w14:paraId="6A58F108" w14:textId="77777777" w:rsidR="00BF7EBC" w:rsidRDefault="00BF7EBC">
      <w:pPr>
        <w:pStyle w:val="BodyText"/>
        <w:ind w:left="0"/>
        <w:rPr>
          <w:sz w:val="20"/>
        </w:rPr>
      </w:pPr>
    </w:p>
    <w:p w14:paraId="7123BDEF" w14:textId="77777777" w:rsidR="00BF7EBC" w:rsidRDefault="00BF7EBC">
      <w:pPr>
        <w:pStyle w:val="BodyText"/>
        <w:ind w:left="0"/>
        <w:rPr>
          <w:sz w:val="20"/>
        </w:rPr>
      </w:pPr>
    </w:p>
    <w:p w14:paraId="033A6799" w14:textId="77777777" w:rsidR="00BF7EBC" w:rsidRDefault="00BF7EBC">
      <w:pPr>
        <w:pStyle w:val="BodyText"/>
        <w:ind w:left="0"/>
        <w:rPr>
          <w:sz w:val="20"/>
        </w:rPr>
      </w:pPr>
    </w:p>
    <w:p w14:paraId="72A5101A" w14:textId="77777777" w:rsidR="00BF7EBC" w:rsidRDefault="00BF7EBC">
      <w:pPr>
        <w:pStyle w:val="BodyText"/>
        <w:ind w:left="0"/>
        <w:rPr>
          <w:sz w:val="20"/>
        </w:rPr>
      </w:pPr>
    </w:p>
    <w:p w14:paraId="4167A624" w14:textId="77777777" w:rsidR="00BF7EBC" w:rsidRDefault="00BF7EBC">
      <w:pPr>
        <w:pStyle w:val="BodyText"/>
        <w:ind w:left="0"/>
        <w:rPr>
          <w:sz w:val="20"/>
        </w:rPr>
      </w:pPr>
    </w:p>
    <w:p w14:paraId="405D84D3" w14:textId="77777777" w:rsidR="00BF7EBC" w:rsidRDefault="00BF7EBC">
      <w:pPr>
        <w:pStyle w:val="BodyText"/>
        <w:ind w:left="0"/>
        <w:rPr>
          <w:sz w:val="20"/>
        </w:rPr>
      </w:pPr>
    </w:p>
    <w:p w14:paraId="5EBD7302" w14:textId="77777777" w:rsidR="00BF7EBC" w:rsidRDefault="00BF7EBC">
      <w:pPr>
        <w:pStyle w:val="BodyText"/>
        <w:spacing w:before="6"/>
        <w:ind w:left="0"/>
        <w:rPr>
          <w:sz w:val="29"/>
        </w:rPr>
      </w:pPr>
    </w:p>
    <w:p w14:paraId="24F20432" w14:textId="375C8FEA" w:rsidR="00BF7EBC" w:rsidRDefault="0044229F">
      <w:pPr>
        <w:pStyle w:val="BodyText"/>
        <w:ind w:left="5230"/>
        <w:rPr>
          <w:sz w:val="20"/>
        </w:rPr>
      </w:pPr>
      <w:r>
        <w:rPr>
          <w:noProof/>
          <w:sz w:val="20"/>
        </w:rPr>
        <mc:AlternateContent>
          <mc:Choice Requires="wpg">
            <w:drawing>
              <wp:inline distT="0" distB="0" distL="0" distR="0" wp14:anchorId="5A13DF4E" wp14:editId="05D0D3DE">
                <wp:extent cx="803275" cy="643890"/>
                <wp:effectExtent l="0" t="4445" r="6350" b="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643890"/>
                          <a:chOff x="0" y="0"/>
                          <a:chExt cx="1265" cy="1014"/>
                        </a:xfrm>
                      </wpg:grpSpPr>
                      <wps:wsp>
                        <wps:cNvPr id="146" name="docshape136"/>
                        <wps:cNvSpPr>
                          <a:spLocks/>
                        </wps:cNvSpPr>
                        <wps:spPr bwMode="auto">
                          <a:xfrm>
                            <a:off x="214" y="245"/>
                            <a:ext cx="828" cy="662"/>
                          </a:xfrm>
                          <a:custGeom>
                            <a:avLst/>
                            <a:gdLst>
                              <a:gd name="T0" fmla="+- 0 215 215"/>
                              <a:gd name="T1" fmla="*/ T0 w 828"/>
                              <a:gd name="T2" fmla="+- 0 798 245"/>
                              <a:gd name="T3" fmla="*/ 798 h 662"/>
                              <a:gd name="T4" fmla="+- 0 278 215"/>
                              <a:gd name="T5" fmla="*/ T4 w 828"/>
                              <a:gd name="T6" fmla="+- 0 890 245"/>
                              <a:gd name="T7" fmla="*/ 890 h 662"/>
                              <a:gd name="T8" fmla="+- 0 413 215"/>
                              <a:gd name="T9" fmla="*/ T8 w 828"/>
                              <a:gd name="T10" fmla="+- 0 864 245"/>
                              <a:gd name="T11" fmla="*/ 864 h 662"/>
                              <a:gd name="T12" fmla="+- 0 485 215"/>
                              <a:gd name="T13" fmla="*/ T12 w 828"/>
                              <a:gd name="T14" fmla="+- 0 855 245"/>
                              <a:gd name="T15" fmla="*/ 855 h 662"/>
                              <a:gd name="T16" fmla="+- 0 1043 215"/>
                              <a:gd name="T17" fmla="*/ T16 w 828"/>
                              <a:gd name="T18" fmla="+- 0 798 245"/>
                              <a:gd name="T19" fmla="*/ 798 h 662"/>
                              <a:gd name="T20" fmla="+- 0 773 215"/>
                              <a:gd name="T21" fmla="*/ T20 w 828"/>
                              <a:gd name="T22" fmla="+- 0 853 245"/>
                              <a:gd name="T23" fmla="*/ 853 h 662"/>
                              <a:gd name="T24" fmla="+- 0 913 215"/>
                              <a:gd name="T25" fmla="*/ T24 w 828"/>
                              <a:gd name="T26" fmla="+- 0 871 245"/>
                              <a:gd name="T27" fmla="*/ 871 h 662"/>
                              <a:gd name="T28" fmla="+- 0 1043 215"/>
                              <a:gd name="T29" fmla="*/ T28 w 828"/>
                              <a:gd name="T30" fmla="+- 0 901 245"/>
                              <a:gd name="T31" fmla="*/ 901 h 662"/>
                              <a:gd name="T32" fmla="+- 0 465 215"/>
                              <a:gd name="T33" fmla="*/ T32 w 828"/>
                              <a:gd name="T34" fmla="+- 0 245 245"/>
                              <a:gd name="T35" fmla="*/ 245 h 662"/>
                              <a:gd name="T36" fmla="+- 0 215 215"/>
                              <a:gd name="T37" fmla="*/ T36 w 828"/>
                              <a:gd name="T38" fmla="+- 0 333 245"/>
                              <a:gd name="T39" fmla="*/ 333 h 662"/>
                              <a:gd name="T40" fmla="+- 0 246 215"/>
                              <a:gd name="T41" fmla="*/ T40 w 828"/>
                              <a:gd name="T42" fmla="+- 0 335 245"/>
                              <a:gd name="T43" fmla="*/ 335 h 662"/>
                              <a:gd name="T44" fmla="+- 0 272 215"/>
                              <a:gd name="T45" fmla="*/ T44 w 828"/>
                              <a:gd name="T46" fmla="+- 0 363 245"/>
                              <a:gd name="T47" fmla="*/ 363 h 662"/>
                              <a:gd name="T48" fmla="+- 0 274 215"/>
                              <a:gd name="T49" fmla="*/ T48 w 828"/>
                              <a:gd name="T50" fmla="+- 0 740 245"/>
                              <a:gd name="T51" fmla="*/ 740 h 662"/>
                              <a:gd name="T52" fmla="+- 0 263 215"/>
                              <a:gd name="T53" fmla="*/ T52 w 828"/>
                              <a:gd name="T54" fmla="+- 0 786 245"/>
                              <a:gd name="T55" fmla="*/ 786 h 662"/>
                              <a:gd name="T56" fmla="+- 0 219 215"/>
                              <a:gd name="T57" fmla="*/ T56 w 828"/>
                              <a:gd name="T58" fmla="+- 0 798 245"/>
                              <a:gd name="T59" fmla="*/ 798 h 662"/>
                              <a:gd name="T60" fmla="+- 0 453 215"/>
                              <a:gd name="T61" fmla="*/ T60 w 828"/>
                              <a:gd name="T62" fmla="+- 0 796 245"/>
                              <a:gd name="T63" fmla="*/ 796 h 662"/>
                              <a:gd name="T64" fmla="+- 0 426 215"/>
                              <a:gd name="T65" fmla="*/ T64 w 828"/>
                              <a:gd name="T66" fmla="+- 0 768 245"/>
                              <a:gd name="T67" fmla="*/ 768 h 662"/>
                              <a:gd name="T68" fmla="+- 0 424 215"/>
                              <a:gd name="T69" fmla="*/ T68 w 828"/>
                              <a:gd name="T70" fmla="+- 0 477 245"/>
                              <a:gd name="T71" fmla="*/ 477 h 662"/>
                              <a:gd name="T72" fmla="+- 0 465 215"/>
                              <a:gd name="T73" fmla="*/ T72 w 828"/>
                              <a:gd name="T74" fmla="+- 0 245 245"/>
                              <a:gd name="T75" fmla="*/ 245 h 662"/>
                              <a:gd name="T76" fmla="+- 0 835 215"/>
                              <a:gd name="T77" fmla="*/ T76 w 828"/>
                              <a:gd name="T78" fmla="+- 0 476 245"/>
                              <a:gd name="T79" fmla="*/ 476 h 662"/>
                              <a:gd name="T80" fmla="+- 0 832 215"/>
                              <a:gd name="T81" fmla="*/ T80 w 828"/>
                              <a:gd name="T82" fmla="+- 0 768 245"/>
                              <a:gd name="T83" fmla="*/ 768 h 662"/>
                              <a:gd name="T84" fmla="+- 0 805 215"/>
                              <a:gd name="T85" fmla="*/ T84 w 828"/>
                              <a:gd name="T86" fmla="+- 0 796 245"/>
                              <a:gd name="T87" fmla="*/ 796 h 662"/>
                              <a:gd name="T88" fmla="+- 0 1038 215"/>
                              <a:gd name="T89" fmla="*/ T88 w 828"/>
                              <a:gd name="T90" fmla="+- 0 798 245"/>
                              <a:gd name="T91" fmla="*/ 798 h 662"/>
                              <a:gd name="T92" fmla="+- 0 995 215"/>
                              <a:gd name="T93" fmla="*/ T92 w 828"/>
                              <a:gd name="T94" fmla="+- 0 786 245"/>
                              <a:gd name="T95" fmla="*/ 786 h 662"/>
                              <a:gd name="T96" fmla="+- 0 983 215"/>
                              <a:gd name="T97" fmla="*/ T96 w 828"/>
                              <a:gd name="T98" fmla="+- 0 740 245"/>
                              <a:gd name="T99" fmla="*/ 740 h 662"/>
                              <a:gd name="T100" fmla="+- 0 586 215"/>
                              <a:gd name="T101" fmla="*/ T100 w 828"/>
                              <a:gd name="T102" fmla="+- 0 476 245"/>
                              <a:gd name="T103" fmla="*/ 476 h 662"/>
                              <a:gd name="T104" fmla="+- 0 447 215"/>
                              <a:gd name="T105" fmla="*/ T104 w 828"/>
                              <a:gd name="T106" fmla="+- 0 487 245"/>
                              <a:gd name="T107" fmla="*/ 487 h 662"/>
                              <a:gd name="T108" fmla="+- 0 619 215"/>
                              <a:gd name="T109" fmla="*/ T108 w 828"/>
                              <a:gd name="T110" fmla="+- 0 780 245"/>
                              <a:gd name="T111" fmla="*/ 780 h 662"/>
                              <a:gd name="T112" fmla="+- 0 628 215"/>
                              <a:gd name="T113" fmla="*/ T112 w 828"/>
                              <a:gd name="T114" fmla="+- 0 797 245"/>
                              <a:gd name="T115" fmla="*/ 797 h 662"/>
                              <a:gd name="T116" fmla="+- 0 772 215"/>
                              <a:gd name="T117" fmla="*/ T116 w 828"/>
                              <a:gd name="T118" fmla="+- 0 552 245"/>
                              <a:gd name="T119" fmla="*/ 552 h 662"/>
                              <a:gd name="T120" fmla="+- 0 622 215"/>
                              <a:gd name="T121" fmla="*/ T120 w 828"/>
                              <a:gd name="T122" fmla="+- 0 546 245"/>
                              <a:gd name="T123" fmla="*/ 546 h 662"/>
                              <a:gd name="T124" fmla="+- 0 1043 215"/>
                              <a:gd name="T125" fmla="*/ T124 w 828"/>
                              <a:gd name="T126" fmla="+- 0 245 245"/>
                              <a:gd name="T127" fmla="*/ 245 h 662"/>
                              <a:gd name="T128" fmla="+- 0 667 215"/>
                              <a:gd name="T129" fmla="*/ T128 w 828"/>
                              <a:gd name="T130" fmla="+- 0 487 245"/>
                              <a:gd name="T131" fmla="*/ 487 h 662"/>
                              <a:gd name="T132" fmla="+- 0 632 215"/>
                              <a:gd name="T133" fmla="*/ T132 w 828"/>
                              <a:gd name="T134" fmla="+- 0 552 245"/>
                              <a:gd name="T135" fmla="*/ 552 h 662"/>
                              <a:gd name="T136" fmla="+- 0 772 215"/>
                              <a:gd name="T137" fmla="*/ T136 w 828"/>
                              <a:gd name="T138" fmla="+- 0 552 245"/>
                              <a:gd name="T139" fmla="*/ 552 h 662"/>
                              <a:gd name="T140" fmla="+- 0 817 215"/>
                              <a:gd name="T141" fmla="*/ T140 w 828"/>
                              <a:gd name="T142" fmla="+- 0 476 245"/>
                              <a:gd name="T143" fmla="*/ 476 h 662"/>
                              <a:gd name="T144" fmla="+- 0 983 215"/>
                              <a:gd name="T145" fmla="*/ T144 w 828"/>
                              <a:gd name="T146" fmla="+- 0 391 245"/>
                              <a:gd name="T147" fmla="*/ 391 h 662"/>
                              <a:gd name="T148" fmla="+- 0 994 215"/>
                              <a:gd name="T149" fmla="*/ T148 w 828"/>
                              <a:gd name="T150" fmla="+- 0 345 245"/>
                              <a:gd name="T151" fmla="*/ 345 h 662"/>
                              <a:gd name="T152" fmla="+- 0 1038 215"/>
                              <a:gd name="T153" fmla="*/ T152 w 828"/>
                              <a:gd name="T154" fmla="+- 0 333 245"/>
                              <a:gd name="T155" fmla="*/ 333 h 662"/>
                              <a:gd name="T156" fmla="+- 0 1043 215"/>
                              <a:gd name="T157" fmla="*/ T156 w 828"/>
                              <a:gd name="T158" fmla="+- 0 245 245"/>
                              <a:gd name="T159" fmla="*/ 245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8" h="662">
                                <a:moveTo>
                                  <a:pt x="270" y="553"/>
                                </a:moveTo>
                                <a:lnTo>
                                  <a:pt x="0" y="553"/>
                                </a:lnTo>
                                <a:lnTo>
                                  <a:pt x="0" y="662"/>
                                </a:lnTo>
                                <a:lnTo>
                                  <a:pt x="63" y="645"/>
                                </a:lnTo>
                                <a:lnTo>
                                  <a:pt x="129" y="630"/>
                                </a:lnTo>
                                <a:lnTo>
                                  <a:pt x="198" y="619"/>
                                </a:lnTo>
                                <a:lnTo>
                                  <a:pt x="269" y="610"/>
                                </a:lnTo>
                                <a:lnTo>
                                  <a:pt x="270" y="610"/>
                                </a:lnTo>
                                <a:lnTo>
                                  <a:pt x="270" y="553"/>
                                </a:lnTo>
                                <a:close/>
                                <a:moveTo>
                                  <a:pt x="828" y="553"/>
                                </a:moveTo>
                                <a:lnTo>
                                  <a:pt x="558" y="553"/>
                                </a:lnTo>
                                <a:lnTo>
                                  <a:pt x="558" y="608"/>
                                </a:lnTo>
                                <a:lnTo>
                                  <a:pt x="629" y="616"/>
                                </a:lnTo>
                                <a:lnTo>
                                  <a:pt x="698" y="626"/>
                                </a:lnTo>
                                <a:lnTo>
                                  <a:pt x="764" y="639"/>
                                </a:lnTo>
                                <a:lnTo>
                                  <a:pt x="828" y="656"/>
                                </a:lnTo>
                                <a:lnTo>
                                  <a:pt x="828" y="553"/>
                                </a:lnTo>
                                <a:close/>
                                <a:moveTo>
                                  <a:pt x="250" y="0"/>
                                </a:moveTo>
                                <a:lnTo>
                                  <a:pt x="0" y="0"/>
                                </a:lnTo>
                                <a:lnTo>
                                  <a:pt x="0" y="88"/>
                                </a:lnTo>
                                <a:lnTo>
                                  <a:pt x="4" y="88"/>
                                </a:lnTo>
                                <a:lnTo>
                                  <a:pt x="31" y="90"/>
                                </a:lnTo>
                                <a:lnTo>
                                  <a:pt x="48" y="100"/>
                                </a:lnTo>
                                <a:lnTo>
                                  <a:pt x="57" y="118"/>
                                </a:lnTo>
                                <a:lnTo>
                                  <a:pt x="59" y="146"/>
                                </a:lnTo>
                                <a:lnTo>
                                  <a:pt x="59" y="495"/>
                                </a:lnTo>
                                <a:lnTo>
                                  <a:pt x="57" y="523"/>
                                </a:lnTo>
                                <a:lnTo>
                                  <a:pt x="48" y="541"/>
                                </a:lnTo>
                                <a:lnTo>
                                  <a:pt x="31" y="551"/>
                                </a:lnTo>
                                <a:lnTo>
                                  <a:pt x="4" y="553"/>
                                </a:lnTo>
                                <a:lnTo>
                                  <a:pt x="265" y="553"/>
                                </a:lnTo>
                                <a:lnTo>
                                  <a:pt x="238" y="551"/>
                                </a:lnTo>
                                <a:lnTo>
                                  <a:pt x="221" y="541"/>
                                </a:lnTo>
                                <a:lnTo>
                                  <a:pt x="211" y="523"/>
                                </a:lnTo>
                                <a:lnTo>
                                  <a:pt x="209" y="495"/>
                                </a:lnTo>
                                <a:lnTo>
                                  <a:pt x="209" y="232"/>
                                </a:lnTo>
                                <a:lnTo>
                                  <a:pt x="371" y="231"/>
                                </a:lnTo>
                                <a:lnTo>
                                  <a:pt x="250" y="0"/>
                                </a:lnTo>
                                <a:close/>
                                <a:moveTo>
                                  <a:pt x="768" y="231"/>
                                </a:moveTo>
                                <a:lnTo>
                                  <a:pt x="620" y="231"/>
                                </a:lnTo>
                                <a:lnTo>
                                  <a:pt x="619" y="495"/>
                                </a:lnTo>
                                <a:lnTo>
                                  <a:pt x="617" y="523"/>
                                </a:lnTo>
                                <a:lnTo>
                                  <a:pt x="608" y="541"/>
                                </a:lnTo>
                                <a:lnTo>
                                  <a:pt x="590" y="551"/>
                                </a:lnTo>
                                <a:lnTo>
                                  <a:pt x="563" y="553"/>
                                </a:lnTo>
                                <a:lnTo>
                                  <a:pt x="823" y="553"/>
                                </a:lnTo>
                                <a:lnTo>
                                  <a:pt x="797" y="551"/>
                                </a:lnTo>
                                <a:lnTo>
                                  <a:pt x="780" y="541"/>
                                </a:lnTo>
                                <a:lnTo>
                                  <a:pt x="771" y="523"/>
                                </a:lnTo>
                                <a:lnTo>
                                  <a:pt x="768" y="495"/>
                                </a:lnTo>
                                <a:lnTo>
                                  <a:pt x="768" y="231"/>
                                </a:lnTo>
                                <a:close/>
                                <a:moveTo>
                                  <a:pt x="371" y="231"/>
                                </a:moveTo>
                                <a:lnTo>
                                  <a:pt x="226" y="231"/>
                                </a:lnTo>
                                <a:lnTo>
                                  <a:pt x="232" y="242"/>
                                </a:lnTo>
                                <a:lnTo>
                                  <a:pt x="270" y="307"/>
                                </a:lnTo>
                                <a:lnTo>
                                  <a:pt x="404" y="535"/>
                                </a:lnTo>
                                <a:lnTo>
                                  <a:pt x="406" y="538"/>
                                </a:lnTo>
                                <a:lnTo>
                                  <a:pt x="413" y="552"/>
                                </a:lnTo>
                                <a:lnTo>
                                  <a:pt x="553" y="314"/>
                                </a:lnTo>
                                <a:lnTo>
                                  <a:pt x="557" y="307"/>
                                </a:lnTo>
                                <a:lnTo>
                                  <a:pt x="410" y="307"/>
                                </a:lnTo>
                                <a:lnTo>
                                  <a:pt x="407" y="301"/>
                                </a:lnTo>
                                <a:lnTo>
                                  <a:pt x="371" y="231"/>
                                </a:lnTo>
                                <a:close/>
                                <a:moveTo>
                                  <a:pt x="828" y="0"/>
                                </a:moveTo>
                                <a:lnTo>
                                  <a:pt x="579" y="0"/>
                                </a:lnTo>
                                <a:lnTo>
                                  <a:pt x="452" y="242"/>
                                </a:lnTo>
                                <a:lnTo>
                                  <a:pt x="442" y="261"/>
                                </a:lnTo>
                                <a:lnTo>
                                  <a:pt x="417" y="307"/>
                                </a:lnTo>
                                <a:lnTo>
                                  <a:pt x="410" y="307"/>
                                </a:lnTo>
                                <a:lnTo>
                                  <a:pt x="557" y="307"/>
                                </a:lnTo>
                                <a:lnTo>
                                  <a:pt x="596" y="241"/>
                                </a:lnTo>
                                <a:lnTo>
                                  <a:pt x="602" y="231"/>
                                </a:lnTo>
                                <a:lnTo>
                                  <a:pt x="768" y="231"/>
                                </a:lnTo>
                                <a:lnTo>
                                  <a:pt x="768" y="146"/>
                                </a:lnTo>
                                <a:lnTo>
                                  <a:pt x="771" y="118"/>
                                </a:lnTo>
                                <a:lnTo>
                                  <a:pt x="779" y="100"/>
                                </a:lnTo>
                                <a:lnTo>
                                  <a:pt x="796" y="90"/>
                                </a:lnTo>
                                <a:lnTo>
                                  <a:pt x="823" y="88"/>
                                </a:lnTo>
                                <a:lnTo>
                                  <a:pt x="828" y="88"/>
                                </a:lnTo>
                                <a:lnTo>
                                  <a:pt x="828" y="0"/>
                                </a:lnTo>
                                <a:close/>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137"/>
                        <wps:cNvSpPr>
                          <a:spLocks/>
                        </wps:cNvSpPr>
                        <wps:spPr bwMode="auto">
                          <a:xfrm>
                            <a:off x="0" y="847"/>
                            <a:ext cx="1265" cy="166"/>
                          </a:xfrm>
                          <a:custGeom>
                            <a:avLst/>
                            <a:gdLst>
                              <a:gd name="T0" fmla="*/ 636 w 1265"/>
                              <a:gd name="T1" fmla="+- 0 848 848"/>
                              <a:gd name="T2" fmla="*/ 848 h 166"/>
                              <a:gd name="T3" fmla="*/ 559 w 1265"/>
                              <a:gd name="T4" fmla="+- 0 850 848"/>
                              <a:gd name="T5" fmla="*/ 850 h 166"/>
                              <a:gd name="T6" fmla="*/ 484 w 1265"/>
                              <a:gd name="T7" fmla="+- 0 855 848"/>
                              <a:gd name="T8" fmla="*/ 855 h 166"/>
                              <a:gd name="T9" fmla="*/ 413 w 1265"/>
                              <a:gd name="T10" fmla="+- 0 864 848"/>
                              <a:gd name="T11" fmla="*/ 864 h 166"/>
                              <a:gd name="T12" fmla="*/ 344 w 1265"/>
                              <a:gd name="T13" fmla="+- 0 875 848"/>
                              <a:gd name="T14" fmla="*/ 875 h 166"/>
                              <a:gd name="T15" fmla="*/ 278 w 1265"/>
                              <a:gd name="T16" fmla="+- 0 890 848"/>
                              <a:gd name="T17" fmla="*/ 890 h 166"/>
                              <a:gd name="T18" fmla="*/ 215 w 1265"/>
                              <a:gd name="T19" fmla="+- 0 907 848"/>
                              <a:gd name="T20" fmla="*/ 907 h 166"/>
                              <a:gd name="T21" fmla="*/ 156 w 1265"/>
                              <a:gd name="T22" fmla="+- 0 927 848"/>
                              <a:gd name="T23" fmla="*/ 927 h 166"/>
                              <a:gd name="T24" fmla="*/ 50 w 1265"/>
                              <a:gd name="T25" fmla="+- 0 974 848"/>
                              <a:gd name="T26" fmla="*/ 974 h 166"/>
                              <a:gd name="T27" fmla="*/ 0 w 1265"/>
                              <a:gd name="T28" fmla="+- 0 1006 848"/>
                              <a:gd name="T29" fmla="*/ 1006 h 166"/>
                              <a:gd name="T30" fmla="*/ 2 w 1265"/>
                              <a:gd name="T31" fmla="+- 0 1011 848"/>
                              <a:gd name="T32" fmla="*/ 1011 h 166"/>
                              <a:gd name="T33" fmla="*/ 5 w 1265"/>
                              <a:gd name="T34" fmla="+- 0 1013 848"/>
                              <a:gd name="T35" fmla="*/ 1013 h 166"/>
                              <a:gd name="T36" fmla="*/ 81 w 1265"/>
                              <a:gd name="T37" fmla="+- 0 997 848"/>
                              <a:gd name="T38" fmla="*/ 997 h 166"/>
                              <a:gd name="T39" fmla="*/ 155 w 1265"/>
                              <a:gd name="T40" fmla="+- 0 984 848"/>
                              <a:gd name="T41" fmla="*/ 984 h 166"/>
                              <a:gd name="T42" fmla="*/ 231 w 1265"/>
                              <a:gd name="T43" fmla="+- 0 972 848"/>
                              <a:gd name="T44" fmla="*/ 972 h 166"/>
                              <a:gd name="T45" fmla="*/ 309 w 1265"/>
                              <a:gd name="T46" fmla="+- 0 963 848"/>
                              <a:gd name="T47" fmla="*/ 963 h 166"/>
                              <a:gd name="T48" fmla="*/ 389 w 1265"/>
                              <a:gd name="T49" fmla="+- 0 956 848"/>
                              <a:gd name="T50" fmla="*/ 956 h 166"/>
                              <a:gd name="T51" fmla="*/ 470 w 1265"/>
                              <a:gd name="T52" fmla="+- 0 950 848"/>
                              <a:gd name="T53" fmla="*/ 950 h 166"/>
                              <a:gd name="T54" fmla="*/ 553 w 1265"/>
                              <a:gd name="T55" fmla="+- 0 947 848"/>
                              <a:gd name="T56" fmla="*/ 947 h 166"/>
                              <a:gd name="T57" fmla="*/ 637 w 1265"/>
                              <a:gd name="T58" fmla="+- 0 946 848"/>
                              <a:gd name="T59" fmla="*/ 946 h 166"/>
                              <a:gd name="T60" fmla="*/ 720 w 1265"/>
                              <a:gd name="T61" fmla="+- 0 947 848"/>
                              <a:gd name="T62" fmla="*/ 947 h 166"/>
                              <a:gd name="T63" fmla="*/ 802 w 1265"/>
                              <a:gd name="T64" fmla="+- 0 950 848"/>
                              <a:gd name="T65" fmla="*/ 950 h 166"/>
                              <a:gd name="T66" fmla="*/ 883 w 1265"/>
                              <a:gd name="T67" fmla="+- 0 955 848"/>
                              <a:gd name="T68" fmla="*/ 955 h 166"/>
                              <a:gd name="T69" fmla="*/ 963 w 1265"/>
                              <a:gd name="T70" fmla="+- 0 961 848"/>
                              <a:gd name="T71" fmla="*/ 961 h 166"/>
                              <a:gd name="T72" fmla="*/ 1040 w 1265"/>
                              <a:gd name="T73" fmla="+- 0 970 848"/>
                              <a:gd name="T74" fmla="*/ 970 h 166"/>
                              <a:gd name="T75" fmla="*/ 1115 w 1265"/>
                              <a:gd name="T76" fmla="+- 0 980 848"/>
                              <a:gd name="T77" fmla="*/ 980 h 166"/>
                              <a:gd name="T78" fmla="*/ 1188 w 1265"/>
                              <a:gd name="T79" fmla="+- 0 992 848"/>
                              <a:gd name="T80" fmla="*/ 992 h 166"/>
                              <a:gd name="T81" fmla="*/ 1259 w 1265"/>
                              <a:gd name="T82" fmla="+- 0 1006 848"/>
                              <a:gd name="T83" fmla="*/ 1006 h 166"/>
                              <a:gd name="T84" fmla="*/ 1263 w 1265"/>
                              <a:gd name="T85" fmla="+- 0 1004 848"/>
                              <a:gd name="T86" fmla="*/ 1004 h 166"/>
                              <a:gd name="T87" fmla="*/ 1265 w 1265"/>
                              <a:gd name="T88" fmla="+- 0 999 848"/>
                              <a:gd name="T89" fmla="*/ 999 h 166"/>
                              <a:gd name="T90" fmla="*/ 1264 w 1265"/>
                              <a:gd name="T91" fmla="+- 0 995 848"/>
                              <a:gd name="T92" fmla="*/ 995 h 166"/>
                              <a:gd name="T93" fmla="*/ 1261 w 1265"/>
                              <a:gd name="T94" fmla="+- 0 993 848"/>
                              <a:gd name="T95" fmla="*/ 993 h 166"/>
                              <a:gd name="T96" fmla="*/ 1160 w 1265"/>
                              <a:gd name="T97" fmla="+- 0 942 848"/>
                              <a:gd name="T98" fmla="*/ 942 h 166"/>
                              <a:gd name="T99" fmla="*/ 1103 w 1265"/>
                              <a:gd name="T100" fmla="+- 0 920 848"/>
                              <a:gd name="T101" fmla="*/ 920 h 166"/>
                              <a:gd name="T102" fmla="*/ 1043 w 1265"/>
                              <a:gd name="T103" fmla="+- 0 901 848"/>
                              <a:gd name="T104" fmla="*/ 901 h 166"/>
                              <a:gd name="T105" fmla="*/ 979 w 1265"/>
                              <a:gd name="T106" fmla="+- 0 884 848"/>
                              <a:gd name="T107" fmla="*/ 884 h 166"/>
                              <a:gd name="T108" fmla="*/ 913 w 1265"/>
                              <a:gd name="T109" fmla="+- 0 871 848"/>
                              <a:gd name="T110" fmla="*/ 871 h 166"/>
                              <a:gd name="T111" fmla="*/ 844 w 1265"/>
                              <a:gd name="T112" fmla="+- 0 861 848"/>
                              <a:gd name="T113" fmla="*/ 861 h 166"/>
                              <a:gd name="T114" fmla="*/ 773 w 1265"/>
                              <a:gd name="T115" fmla="+- 0 853 848"/>
                              <a:gd name="T116" fmla="*/ 853 h 166"/>
                              <a:gd name="T117" fmla="*/ 705 w 1265"/>
                              <a:gd name="T118" fmla="+- 0 849 848"/>
                              <a:gd name="T119" fmla="*/ 849 h 166"/>
                              <a:gd name="T120" fmla="*/ 671 w 1265"/>
                              <a:gd name="T121" fmla="+- 0 848 848"/>
                              <a:gd name="T122" fmla="*/ 848 h 166"/>
                              <a:gd name="T123" fmla="*/ 636 w 1265"/>
                              <a:gd name="T124" fmla="+- 0 848 848"/>
                              <a:gd name="T125" fmla="*/ 848 h 1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265" h="166">
                                <a:moveTo>
                                  <a:pt x="636" y="0"/>
                                </a:moveTo>
                                <a:lnTo>
                                  <a:pt x="559" y="2"/>
                                </a:lnTo>
                                <a:lnTo>
                                  <a:pt x="484" y="7"/>
                                </a:lnTo>
                                <a:lnTo>
                                  <a:pt x="413" y="16"/>
                                </a:lnTo>
                                <a:lnTo>
                                  <a:pt x="344" y="27"/>
                                </a:lnTo>
                                <a:lnTo>
                                  <a:pt x="278" y="42"/>
                                </a:lnTo>
                                <a:lnTo>
                                  <a:pt x="215" y="59"/>
                                </a:lnTo>
                                <a:lnTo>
                                  <a:pt x="156" y="79"/>
                                </a:lnTo>
                                <a:lnTo>
                                  <a:pt x="50" y="126"/>
                                </a:lnTo>
                                <a:lnTo>
                                  <a:pt x="0" y="158"/>
                                </a:lnTo>
                                <a:lnTo>
                                  <a:pt x="2" y="163"/>
                                </a:lnTo>
                                <a:lnTo>
                                  <a:pt x="5" y="165"/>
                                </a:lnTo>
                                <a:lnTo>
                                  <a:pt x="81" y="149"/>
                                </a:lnTo>
                                <a:lnTo>
                                  <a:pt x="155" y="136"/>
                                </a:lnTo>
                                <a:lnTo>
                                  <a:pt x="231" y="124"/>
                                </a:lnTo>
                                <a:lnTo>
                                  <a:pt x="309" y="115"/>
                                </a:lnTo>
                                <a:lnTo>
                                  <a:pt x="389" y="108"/>
                                </a:lnTo>
                                <a:lnTo>
                                  <a:pt x="470" y="102"/>
                                </a:lnTo>
                                <a:lnTo>
                                  <a:pt x="553" y="99"/>
                                </a:lnTo>
                                <a:lnTo>
                                  <a:pt x="637" y="98"/>
                                </a:lnTo>
                                <a:lnTo>
                                  <a:pt x="720" y="99"/>
                                </a:lnTo>
                                <a:lnTo>
                                  <a:pt x="802" y="102"/>
                                </a:lnTo>
                                <a:lnTo>
                                  <a:pt x="883" y="107"/>
                                </a:lnTo>
                                <a:lnTo>
                                  <a:pt x="963" y="113"/>
                                </a:lnTo>
                                <a:lnTo>
                                  <a:pt x="1040" y="122"/>
                                </a:lnTo>
                                <a:lnTo>
                                  <a:pt x="1115" y="132"/>
                                </a:lnTo>
                                <a:lnTo>
                                  <a:pt x="1188" y="144"/>
                                </a:lnTo>
                                <a:lnTo>
                                  <a:pt x="1259" y="158"/>
                                </a:lnTo>
                                <a:lnTo>
                                  <a:pt x="1263" y="156"/>
                                </a:lnTo>
                                <a:lnTo>
                                  <a:pt x="1265" y="151"/>
                                </a:lnTo>
                                <a:lnTo>
                                  <a:pt x="1264" y="147"/>
                                </a:lnTo>
                                <a:lnTo>
                                  <a:pt x="1261" y="145"/>
                                </a:lnTo>
                                <a:lnTo>
                                  <a:pt x="1160" y="94"/>
                                </a:lnTo>
                                <a:lnTo>
                                  <a:pt x="1103" y="72"/>
                                </a:lnTo>
                                <a:lnTo>
                                  <a:pt x="1043" y="53"/>
                                </a:lnTo>
                                <a:lnTo>
                                  <a:pt x="979" y="36"/>
                                </a:lnTo>
                                <a:lnTo>
                                  <a:pt x="913" y="23"/>
                                </a:lnTo>
                                <a:lnTo>
                                  <a:pt x="844" y="13"/>
                                </a:lnTo>
                                <a:lnTo>
                                  <a:pt x="773" y="5"/>
                                </a:lnTo>
                                <a:lnTo>
                                  <a:pt x="705" y="1"/>
                                </a:lnTo>
                                <a:lnTo>
                                  <a:pt x="671" y="0"/>
                                </a:lnTo>
                                <a:lnTo>
                                  <a:pt x="636" y="0"/>
                                </a:lnTo>
                                <a:close/>
                              </a:path>
                            </a:pathLst>
                          </a:custGeom>
                          <a:solidFill>
                            <a:srgbClr val="EEB1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docshape138"/>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509" y="0"/>
                            <a:ext cx="234" cy="4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E69004" id="Group 101" o:spid="_x0000_s1026" style="width:63.25pt;height:50.7pt;mso-position-horizontal-relative:char;mso-position-vertical-relative:line" coordsize="1265,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">
                <v:shape id="docshape136" o:spid="_x0000_s1027" style="position:absolute;left:214;top:245;width:828;height:662;visibility:visible;mso-wrap-style:square;v-text-anchor:top" coordsize="8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" path="m270,553l,553,,662,63,645r66,-15l198,619r71,-9l270,610r,-57xm828,553r-270,l558,608r71,8l698,626r66,13l828,656r,-103xm250,l,,,88r4,l31,90r17,10l57,118r2,28l59,495r-2,28l48,541,31,551,4,553r261,l238,551,221,541,211,523r-2,-28l209,232r162,-1l250,xm768,231r-148,l619,495r-2,28l608,541r-18,10l563,553r260,l797,551,780,541r-9,-18l768,495r,-264xm371,231r-145,l232,242r38,65l404,535r2,3l413,552,553,314r4,-7l410,307r-3,-6l371,231xm828,l579,,452,242r-10,19l417,307r-7,l557,307r39,-66l602,231r166,l768,146r3,-28l779,100,796,90r27,-2l828,88,828,xe" fillcolor="#003e7e" stroked="f">
                  <v:path arrowok="t" o:connecttype="custom" o:connectlocs="0,798;63,890;198,864;270,855;828,798;558,853;698,871;828,901;250,245;0,333;31,335;57,363;59,740;48,786;4,798;238,796;211,768;209,477;250,245;620,476;617,768;590,796;823,798;780,786;768,740;371,476;232,487;404,780;413,797;557,552;407,546;828,245;452,487;417,552;557,552;602,476;768,391;779,345;823,333;828,245" o:connectangles="0,0,0,0,0,0,0,0,0,0,0,0,0,0,0,0,0,0,0,0,0,0,0,0,0,0,0,0,0,0,0,0,0,0,0,0,0,0,0,0"/>
                </v:shape>
                <v:shape id="docshape137" o:spid="_x0000_s1028" style="position:absolute;top:847;width:1265;height:166;visibility:visible;mso-wrap-style:square;v-text-anchor:top" coordsize="126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" path="m636,l559,2,484,7r-71,9l344,27,278,42,215,59,156,79,50,126,,158r2,5l5,165,81,149r74,-13l231,124r78,-9l389,108r81,-6l553,99r84,-1l720,99r82,3l883,107r80,6l1040,122r75,10l1188,144r71,14l1263,156r2,-5l1264,147r-3,-2l1160,94,1103,72,1043,53,979,36,913,23,844,13,773,5,705,1,671,,636,xe" fillcolor="#eeb111" stroked="f">
                  <v:path arrowok="t" o:connecttype="custom" o:connectlocs="636,848;559,850;484,855;413,864;344,875;278,890;215,907;156,927;50,974;0,1006;2,1011;5,1013;81,997;155,984;231,972;309,963;389,956;470,950;553,947;637,946;720,947;802,950;883,955;963,961;1040,970;1115,980;1188,992;1259,1006;1263,1004;1265,999;1264,995;1261,993;1160,942;1103,920;1043,901;979,884;913,871;844,861;773,853;705,849;671,848;636,848"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8" o:spid="_x0000_s1029" type="#_x0000_t75" style="position:absolute;left:509;width:23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">
                  <v:imagedata r:id="rId974" o:title=""/>
                </v:shape>
                <w10:anchorlock/>
              </v:group>
            </w:pict>
          </mc:Fallback>
        </mc:AlternateContent>
      </w:r>
    </w:p>
    <w:p w14:paraId="7397BE4A" w14:textId="6B6CA92E" w:rsidR="00BF7EBC" w:rsidRDefault="002C7365">
      <w:pPr>
        <w:pStyle w:val="BodyText"/>
        <w:spacing w:before="11"/>
        <w:ind w:left="0"/>
        <w:rPr>
          <w:sz w:val="3"/>
        </w:rPr>
      </w:pPr>
      <w:r>
        <w:rPr>
          <w:noProof/>
        </w:rPr>
        <w:drawing>
          <wp:anchor distT="0" distB="0" distL="0" distR="0" simplePos="0" relativeHeight="251658248" behindDoc="0" locked="0" layoutInCell="1" allowOverlap="1" wp14:anchorId="476A926B" wp14:editId="48815E36">
            <wp:simplePos x="0" y="0"/>
            <wp:positionH relativeFrom="page">
              <wp:posOffset>3105150</wp:posOffset>
            </wp:positionH>
            <wp:positionV relativeFrom="paragraph">
              <wp:posOffset>43726</wp:posOffset>
            </wp:positionV>
            <wp:extent cx="1559220" cy="4476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975" cstate="print"/>
                    <a:stretch>
                      <a:fillRect/>
                    </a:stretch>
                  </pic:blipFill>
                  <pic:spPr>
                    <a:xfrm>
                      <a:off x="0" y="0"/>
                      <a:ext cx="1559220" cy="447675"/>
                    </a:xfrm>
                    <a:prstGeom prst="rect">
                      <a:avLst/>
                    </a:prstGeom>
                  </pic:spPr>
                </pic:pic>
              </a:graphicData>
            </a:graphic>
          </wp:anchor>
        </w:drawing>
      </w:r>
      <w:r w:rsidR="0044229F">
        <w:rPr>
          <w:noProof/>
        </w:rPr>
        <mc:AlternateContent>
          <mc:Choice Requires="wps">
            <w:drawing>
              <wp:anchor distT="0" distB="0" distL="0" distR="0" simplePos="0" relativeHeight="251658266" behindDoc="1" locked="0" layoutInCell="1" allowOverlap="1" wp14:anchorId="6F8B928D" wp14:editId="674C0BC6">
                <wp:simplePos x="0" y="0"/>
                <wp:positionH relativeFrom="page">
                  <wp:posOffset>3413125</wp:posOffset>
                </wp:positionH>
                <wp:positionV relativeFrom="paragraph">
                  <wp:posOffset>565150</wp:posOffset>
                </wp:positionV>
                <wp:extent cx="946785" cy="130810"/>
                <wp:effectExtent l="0" t="0" r="0" b="0"/>
                <wp:wrapTopAndBottom/>
                <wp:docPr id="100" name="Freeform: 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785" cy="130810"/>
                        </a:xfrm>
                        <a:custGeom>
                          <a:avLst/>
                          <a:gdLst>
                            <a:gd name="T0" fmla="+- 0 5505 5375"/>
                            <a:gd name="T1" fmla="*/ T0 w 1491"/>
                            <a:gd name="T2" fmla="+- 0 1070 890"/>
                            <a:gd name="T3" fmla="*/ 1070 h 206"/>
                            <a:gd name="T4" fmla="+- 0 5471 5375"/>
                            <a:gd name="T5" fmla="*/ T4 w 1491"/>
                            <a:gd name="T6" fmla="+- 0 997 890"/>
                            <a:gd name="T7" fmla="*/ 997 h 206"/>
                            <a:gd name="T8" fmla="+- 0 5502 5375"/>
                            <a:gd name="T9" fmla="*/ T8 w 1491"/>
                            <a:gd name="T10" fmla="+- 0 951 890"/>
                            <a:gd name="T11" fmla="*/ 951 h 206"/>
                            <a:gd name="T12" fmla="+- 0 5456 5375"/>
                            <a:gd name="T13" fmla="*/ T12 w 1491"/>
                            <a:gd name="T14" fmla="+- 0 978 890"/>
                            <a:gd name="T15" fmla="*/ 978 h 206"/>
                            <a:gd name="T16" fmla="+- 0 5515 5375"/>
                            <a:gd name="T17" fmla="*/ T16 w 1491"/>
                            <a:gd name="T18" fmla="+- 0 914 890"/>
                            <a:gd name="T19" fmla="*/ 914 h 206"/>
                            <a:gd name="T20" fmla="+- 0 5539 5375"/>
                            <a:gd name="T21" fmla="*/ T20 w 1491"/>
                            <a:gd name="T22" fmla="+- 0 890 890"/>
                            <a:gd name="T23" fmla="*/ 890 h 206"/>
                            <a:gd name="T24" fmla="+- 0 5403 5375"/>
                            <a:gd name="T25" fmla="*/ T24 w 1491"/>
                            <a:gd name="T26" fmla="+- 0 1070 890"/>
                            <a:gd name="T27" fmla="*/ 1070 h 206"/>
                            <a:gd name="T28" fmla="+- 0 5540 5375"/>
                            <a:gd name="T29" fmla="*/ T28 w 1491"/>
                            <a:gd name="T30" fmla="+- 0 1031 890"/>
                            <a:gd name="T31" fmla="*/ 1031 h 206"/>
                            <a:gd name="T32" fmla="+- 0 5717 5375"/>
                            <a:gd name="T33" fmla="*/ T32 w 1491"/>
                            <a:gd name="T34" fmla="+- 0 945 890"/>
                            <a:gd name="T35" fmla="*/ 945 h 206"/>
                            <a:gd name="T36" fmla="+- 0 5662 5375"/>
                            <a:gd name="T37" fmla="*/ T36 w 1491"/>
                            <a:gd name="T38" fmla="+- 0 926 890"/>
                            <a:gd name="T39" fmla="*/ 926 h 206"/>
                            <a:gd name="T40" fmla="+- 0 5675 5375"/>
                            <a:gd name="T41" fmla="*/ T40 w 1491"/>
                            <a:gd name="T42" fmla="+- 0 954 890"/>
                            <a:gd name="T43" fmla="*/ 954 h 206"/>
                            <a:gd name="T44" fmla="+- 0 5637 5375"/>
                            <a:gd name="T45" fmla="*/ T44 w 1491"/>
                            <a:gd name="T46" fmla="+- 0 940 890"/>
                            <a:gd name="T47" fmla="*/ 940 h 206"/>
                            <a:gd name="T48" fmla="+- 0 5573 5375"/>
                            <a:gd name="T49" fmla="*/ T48 w 1491"/>
                            <a:gd name="T50" fmla="+- 0 941 890"/>
                            <a:gd name="T51" fmla="*/ 941 h 206"/>
                            <a:gd name="T52" fmla="+- 0 5562 5375"/>
                            <a:gd name="T53" fmla="*/ T52 w 1491"/>
                            <a:gd name="T54" fmla="+- 0 1077 890"/>
                            <a:gd name="T55" fmla="*/ 1077 h 206"/>
                            <a:gd name="T56" fmla="+- 0 5622 5375"/>
                            <a:gd name="T57" fmla="*/ T56 w 1491"/>
                            <a:gd name="T58" fmla="+- 0 1077 890"/>
                            <a:gd name="T59" fmla="*/ 1077 h 206"/>
                            <a:gd name="T60" fmla="+- 0 5674 5375"/>
                            <a:gd name="T61" fmla="*/ T60 w 1491"/>
                            <a:gd name="T62" fmla="+- 0 1063 890"/>
                            <a:gd name="T63" fmla="*/ 1063 h 206"/>
                            <a:gd name="T64" fmla="+- 0 5661 5375"/>
                            <a:gd name="T65" fmla="*/ T64 w 1491"/>
                            <a:gd name="T66" fmla="+- 0 1092 890"/>
                            <a:gd name="T67" fmla="*/ 1092 h 206"/>
                            <a:gd name="T68" fmla="+- 0 5894 5375"/>
                            <a:gd name="T69" fmla="*/ T68 w 1491"/>
                            <a:gd name="T70" fmla="+- 0 926 890"/>
                            <a:gd name="T71" fmla="*/ 926 h 206"/>
                            <a:gd name="T72" fmla="+- 0 5763 5375"/>
                            <a:gd name="T73" fmla="*/ T72 w 1491"/>
                            <a:gd name="T74" fmla="+- 0 973 890"/>
                            <a:gd name="T75" fmla="*/ 973 h 206"/>
                            <a:gd name="T76" fmla="+- 0 5798 5375"/>
                            <a:gd name="T77" fmla="*/ T76 w 1491"/>
                            <a:gd name="T78" fmla="+- 0 1077 890"/>
                            <a:gd name="T79" fmla="*/ 1077 h 206"/>
                            <a:gd name="T80" fmla="+- 0 5861 5375"/>
                            <a:gd name="T81" fmla="*/ T80 w 1491"/>
                            <a:gd name="T82" fmla="+- 0 1077 890"/>
                            <a:gd name="T83" fmla="*/ 1077 h 206"/>
                            <a:gd name="T84" fmla="+- 0 5876 5375"/>
                            <a:gd name="T85" fmla="*/ T84 w 1491"/>
                            <a:gd name="T86" fmla="+- 0 950 890"/>
                            <a:gd name="T87" fmla="*/ 950 h 206"/>
                            <a:gd name="T88" fmla="+- 0 6034 5375"/>
                            <a:gd name="T89" fmla="*/ T88 w 1491"/>
                            <a:gd name="T90" fmla="+- 0 1040 890"/>
                            <a:gd name="T91" fmla="*/ 1040 h 206"/>
                            <a:gd name="T92" fmla="+- 0 5970 5375"/>
                            <a:gd name="T93" fmla="*/ T92 w 1491"/>
                            <a:gd name="T94" fmla="+- 0 1072 890"/>
                            <a:gd name="T95" fmla="*/ 1072 h 206"/>
                            <a:gd name="T96" fmla="+- 0 6017 5375"/>
                            <a:gd name="T97" fmla="*/ T96 w 1491"/>
                            <a:gd name="T98" fmla="+- 0 1036 890"/>
                            <a:gd name="T99" fmla="*/ 1036 h 206"/>
                            <a:gd name="T100" fmla="+- 0 5970 5375"/>
                            <a:gd name="T101" fmla="*/ T100 w 1491"/>
                            <a:gd name="T102" fmla="+- 0 997 890"/>
                            <a:gd name="T103" fmla="*/ 997 h 206"/>
                            <a:gd name="T104" fmla="+- 0 6048 5375"/>
                            <a:gd name="T105" fmla="*/ T104 w 1491"/>
                            <a:gd name="T106" fmla="+- 0 972 890"/>
                            <a:gd name="T107" fmla="*/ 972 h 206"/>
                            <a:gd name="T108" fmla="+- 0 5934 5375"/>
                            <a:gd name="T109" fmla="*/ T108 w 1491"/>
                            <a:gd name="T110" fmla="+- 0 946 890"/>
                            <a:gd name="T111" fmla="*/ 946 h 206"/>
                            <a:gd name="T112" fmla="+- 0 6049 5375"/>
                            <a:gd name="T113" fmla="*/ T112 w 1491"/>
                            <a:gd name="T114" fmla="+- 0 1092 890"/>
                            <a:gd name="T115" fmla="*/ 1092 h 206"/>
                            <a:gd name="T116" fmla="+- 0 6184 5375"/>
                            <a:gd name="T117" fmla="*/ T116 w 1491"/>
                            <a:gd name="T118" fmla="+- 0 940 890"/>
                            <a:gd name="T119" fmla="*/ 940 h 206"/>
                            <a:gd name="T120" fmla="+- 0 6075 5375"/>
                            <a:gd name="T121" fmla="*/ T120 w 1491"/>
                            <a:gd name="T122" fmla="+- 0 926 890"/>
                            <a:gd name="T123" fmla="*/ 926 h 206"/>
                            <a:gd name="T124" fmla="+- 0 6092 5375"/>
                            <a:gd name="T125" fmla="*/ T124 w 1491"/>
                            <a:gd name="T126" fmla="+- 0 1077 890"/>
                            <a:gd name="T127" fmla="*/ 1077 h 206"/>
                            <a:gd name="T128" fmla="+- 0 6145 5375"/>
                            <a:gd name="T129" fmla="*/ T128 w 1491"/>
                            <a:gd name="T130" fmla="+- 0 1092 890"/>
                            <a:gd name="T131" fmla="*/ 1092 h 206"/>
                            <a:gd name="T132" fmla="+- 0 6188 5375"/>
                            <a:gd name="T133" fmla="*/ T132 w 1491"/>
                            <a:gd name="T134" fmla="+- 0 1092 890"/>
                            <a:gd name="T135" fmla="*/ 1092 h 206"/>
                            <a:gd name="T136" fmla="+- 0 6255 5375"/>
                            <a:gd name="T137" fmla="*/ T136 w 1491"/>
                            <a:gd name="T138" fmla="+- 0 926 890"/>
                            <a:gd name="T139" fmla="*/ 926 h 206"/>
                            <a:gd name="T140" fmla="+- 0 6363 5375"/>
                            <a:gd name="T141" fmla="*/ T140 w 1491"/>
                            <a:gd name="T142" fmla="+- 0 1002 890"/>
                            <a:gd name="T143" fmla="*/ 1002 h 206"/>
                            <a:gd name="T144" fmla="+- 0 6339 5375"/>
                            <a:gd name="T145" fmla="*/ T144 w 1491"/>
                            <a:gd name="T146" fmla="+- 0 940 890"/>
                            <a:gd name="T147" fmla="*/ 940 h 206"/>
                            <a:gd name="T148" fmla="+- 0 6372 5375"/>
                            <a:gd name="T149" fmla="*/ T148 w 1491"/>
                            <a:gd name="T150" fmla="+- 0 975 890"/>
                            <a:gd name="T151" fmla="*/ 975 h 206"/>
                            <a:gd name="T152" fmla="+- 0 6349 5375"/>
                            <a:gd name="T153" fmla="*/ T152 w 1491"/>
                            <a:gd name="T154" fmla="+- 0 922 890"/>
                            <a:gd name="T155" fmla="*/ 922 h 206"/>
                            <a:gd name="T156" fmla="+- 0 6270 5375"/>
                            <a:gd name="T157" fmla="*/ T156 w 1491"/>
                            <a:gd name="T158" fmla="+- 0 970 890"/>
                            <a:gd name="T159" fmla="*/ 970 h 206"/>
                            <a:gd name="T160" fmla="+- 0 6354 5375"/>
                            <a:gd name="T161" fmla="*/ T160 w 1491"/>
                            <a:gd name="T162" fmla="+- 0 1035 890"/>
                            <a:gd name="T163" fmla="*/ 1035 h 206"/>
                            <a:gd name="T164" fmla="+- 0 6342 5375"/>
                            <a:gd name="T165" fmla="*/ T164 w 1491"/>
                            <a:gd name="T166" fmla="+- 0 1076 890"/>
                            <a:gd name="T167" fmla="*/ 1076 h 206"/>
                            <a:gd name="T168" fmla="+- 0 6290 5375"/>
                            <a:gd name="T169" fmla="*/ T168 w 1491"/>
                            <a:gd name="T170" fmla="+- 0 1045 890"/>
                            <a:gd name="T171" fmla="*/ 1045 h 206"/>
                            <a:gd name="T172" fmla="+- 0 6301 5375"/>
                            <a:gd name="T173" fmla="*/ T172 w 1491"/>
                            <a:gd name="T174" fmla="+- 0 1094 890"/>
                            <a:gd name="T175" fmla="*/ 1094 h 206"/>
                            <a:gd name="T176" fmla="+- 0 6393 5375"/>
                            <a:gd name="T177" fmla="*/ T176 w 1491"/>
                            <a:gd name="T178" fmla="+- 0 1067 890"/>
                            <a:gd name="T179" fmla="*/ 1067 h 206"/>
                            <a:gd name="T180" fmla="+- 0 6417 5375"/>
                            <a:gd name="T181" fmla="*/ T180 w 1491"/>
                            <a:gd name="T182" fmla="+- 0 926 890"/>
                            <a:gd name="T183" fmla="*/ 926 h 206"/>
                            <a:gd name="T184" fmla="+- 0 6434 5375"/>
                            <a:gd name="T185" fmla="*/ T184 w 1491"/>
                            <a:gd name="T186" fmla="+- 0 1077 890"/>
                            <a:gd name="T187" fmla="*/ 1077 h 206"/>
                            <a:gd name="T188" fmla="+- 0 6495 5375"/>
                            <a:gd name="T189" fmla="*/ T188 w 1491"/>
                            <a:gd name="T190" fmla="+- 0 1092 890"/>
                            <a:gd name="T191" fmla="*/ 1092 h 206"/>
                            <a:gd name="T192" fmla="+- 0 6478 5375"/>
                            <a:gd name="T193" fmla="*/ T192 w 1491"/>
                            <a:gd name="T194" fmla="+- 0 940 890"/>
                            <a:gd name="T195" fmla="*/ 940 h 206"/>
                            <a:gd name="T196" fmla="+- 0 6656 5375"/>
                            <a:gd name="T197" fmla="*/ T196 w 1491"/>
                            <a:gd name="T198" fmla="+- 0 945 890"/>
                            <a:gd name="T199" fmla="*/ 945 h 206"/>
                            <a:gd name="T200" fmla="+- 0 6627 5375"/>
                            <a:gd name="T201" fmla="*/ T200 w 1491"/>
                            <a:gd name="T202" fmla="+- 0 1057 890"/>
                            <a:gd name="T203" fmla="*/ 1057 h 206"/>
                            <a:gd name="T204" fmla="+- 0 6553 5375"/>
                            <a:gd name="T205" fmla="*/ T204 w 1491"/>
                            <a:gd name="T206" fmla="+- 0 1037 890"/>
                            <a:gd name="T207" fmla="*/ 1037 h 206"/>
                            <a:gd name="T208" fmla="+- 0 6594 5375"/>
                            <a:gd name="T209" fmla="*/ T208 w 1491"/>
                            <a:gd name="T210" fmla="+- 0 942 890"/>
                            <a:gd name="T211" fmla="*/ 942 h 206"/>
                            <a:gd name="T212" fmla="+- 0 6639 5375"/>
                            <a:gd name="T213" fmla="*/ T212 w 1491"/>
                            <a:gd name="T214" fmla="+- 0 934 890"/>
                            <a:gd name="T215" fmla="*/ 934 h 206"/>
                            <a:gd name="T216" fmla="+- 0 6517 5375"/>
                            <a:gd name="T217" fmla="*/ T216 w 1491"/>
                            <a:gd name="T218" fmla="+- 0 972 890"/>
                            <a:gd name="T219" fmla="*/ 972 h 206"/>
                            <a:gd name="T220" fmla="+- 0 6594 5375"/>
                            <a:gd name="T221" fmla="*/ T220 w 1491"/>
                            <a:gd name="T222" fmla="+- 0 1095 890"/>
                            <a:gd name="T223" fmla="*/ 1095 h 206"/>
                            <a:gd name="T224" fmla="+- 0 6678 5375"/>
                            <a:gd name="T225" fmla="*/ T224 w 1491"/>
                            <a:gd name="T226" fmla="+- 0 1009 890"/>
                            <a:gd name="T227" fmla="*/ 1009 h 206"/>
                            <a:gd name="T228" fmla="+- 0 6812 5375"/>
                            <a:gd name="T229" fmla="*/ T228 w 1491"/>
                            <a:gd name="T230" fmla="+- 0 940 890"/>
                            <a:gd name="T231" fmla="*/ 940 h 206"/>
                            <a:gd name="T232" fmla="+- 0 6686 5375"/>
                            <a:gd name="T233" fmla="*/ T232 w 1491"/>
                            <a:gd name="T234" fmla="+- 0 940 890"/>
                            <a:gd name="T235" fmla="*/ 940 h 206"/>
                            <a:gd name="T236" fmla="+- 0 6686 5375"/>
                            <a:gd name="T237" fmla="*/ T236 w 1491"/>
                            <a:gd name="T238" fmla="+- 0 1077 890"/>
                            <a:gd name="T239" fmla="*/ 1077 h 206"/>
                            <a:gd name="T240" fmla="+- 0 6756 5375"/>
                            <a:gd name="T241" fmla="*/ T240 w 1491"/>
                            <a:gd name="T242" fmla="+- 0 1077 890"/>
                            <a:gd name="T243" fmla="*/ 1077 h 206"/>
                            <a:gd name="T244" fmla="+- 0 6845 5375"/>
                            <a:gd name="T245" fmla="*/ T244 w 1491"/>
                            <a:gd name="T246" fmla="+- 0 1092 890"/>
                            <a:gd name="T247" fmla="*/ 109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91" h="206">
                              <a:moveTo>
                                <a:pt x="165" y="141"/>
                              </a:moveTo>
                              <a:lnTo>
                                <a:pt x="148" y="141"/>
                              </a:lnTo>
                              <a:lnTo>
                                <a:pt x="147" y="163"/>
                              </a:lnTo>
                              <a:lnTo>
                                <a:pt x="142" y="175"/>
                              </a:lnTo>
                              <a:lnTo>
                                <a:pt x="130" y="180"/>
                              </a:lnTo>
                              <a:lnTo>
                                <a:pt x="112" y="182"/>
                              </a:lnTo>
                              <a:lnTo>
                                <a:pt x="65" y="182"/>
                              </a:lnTo>
                              <a:lnTo>
                                <a:pt x="65" y="106"/>
                              </a:lnTo>
                              <a:lnTo>
                                <a:pt x="81" y="106"/>
                              </a:lnTo>
                              <a:lnTo>
                                <a:pt x="96" y="107"/>
                              </a:lnTo>
                              <a:lnTo>
                                <a:pt x="105" y="110"/>
                              </a:lnTo>
                              <a:lnTo>
                                <a:pt x="110" y="118"/>
                              </a:lnTo>
                              <a:lnTo>
                                <a:pt x="112" y="133"/>
                              </a:lnTo>
                              <a:lnTo>
                                <a:pt x="127" y="133"/>
                              </a:lnTo>
                              <a:lnTo>
                                <a:pt x="127" y="61"/>
                              </a:lnTo>
                              <a:lnTo>
                                <a:pt x="111" y="61"/>
                              </a:lnTo>
                              <a:lnTo>
                                <a:pt x="110" y="76"/>
                              </a:lnTo>
                              <a:lnTo>
                                <a:pt x="105" y="84"/>
                              </a:lnTo>
                              <a:lnTo>
                                <a:pt x="96" y="88"/>
                              </a:lnTo>
                              <a:lnTo>
                                <a:pt x="81" y="88"/>
                              </a:lnTo>
                              <a:lnTo>
                                <a:pt x="65" y="88"/>
                              </a:lnTo>
                              <a:lnTo>
                                <a:pt x="65" y="20"/>
                              </a:lnTo>
                              <a:lnTo>
                                <a:pt x="113" y="20"/>
                              </a:lnTo>
                              <a:lnTo>
                                <a:pt x="129" y="20"/>
                              </a:lnTo>
                              <a:lnTo>
                                <a:pt x="140" y="24"/>
                              </a:lnTo>
                              <a:lnTo>
                                <a:pt x="145" y="32"/>
                              </a:lnTo>
                              <a:lnTo>
                                <a:pt x="147" y="48"/>
                              </a:lnTo>
                              <a:lnTo>
                                <a:pt x="147" y="53"/>
                              </a:lnTo>
                              <a:lnTo>
                                <a:pt x="164" y="53"/>
                              </a:lnTo>
                              <a:lnTo>
                                <a:pt x="164" y="0"/>
                              </a:lnTo>
                              <a:lnTo>
                                <a:pt x="1" y="0"/>
                              </a:lnTo>
                              <a:lnTo>
                                <a:pt x="1" y="13"/>
                              </a:lnTo>
                              <a:lnTo>
                                <a:pt x="24" y="13"/>
                              </a:lnTo>
                              <a:lnTo>
                                <a:pt x="28" y="20"/>
                              </a:lnTo>
                              <a:lnTo>
                                <a:pt x="28" y="180"/>
                              </a:lnTo>
                              <a:lnTo>
                                <a:pt x="24" y="187"/>
                              </a:lnTo>
                              <a:lnTo>
                                <a:pt x="0" y="187"/>
                              </a:lnTo>
                              <a:lnTo>
                                <a:pt x="0" y="202"/>
                              </a:lnTo>
                              <a:lnTo>
                                <a:pt x="165" y="202"/>
                              </a:lnTo>
                              <a:lnTo>
                                <a:pt x="165" y="141"/>
                              </a:lnTo>
                              <a:close/>
                              <a:moveTo>
                                <a:pt x="366" y="187"/>
                              </a:moveTo>
                              <a:lnTo>
                                <a:pt x="353" y="187"/>
                              </a:lnTo>
                              <a:lnTo>
                                <a:pt x="346" y="181"/>
                              </a:lnTo>
                              <a:lnTo>
                                <a:pt x="291" y="118"/>
                              </a:lnTo>
                              <a:lnTo>
                                <a:pt x="342" y="55"/>
                              </a:lnTo>
                              <a:lnTo>
                                <a:pt x="349" y="50"/>
                              </a:lnTo>
                              <a:lnTo>
                                <a:pt x="360" y="50"/>
                              </a:lnTo>
                              <a:lnTo>
                                <a:pt x="360" y="36"/>
                              </a:lnTo>
                              <a:lnTo>
                                <a:pt x="337" y="36"/>
                              </a:lnTo>
                              <a:lnTo>
                                <a:pt x="287" y="36"/>
                              </a:lnTo>
                              <a:lnTo>
                                <a:pt x="287" y="50"/>
                              </a:lnTo>
                              <a:lnTo>
                                <a:pt x="297" y="50"/>
                              </a:lnTo>
                              <a:lnTo>
                                <a:pt x="302" y="52"/>
                              </a:lnTo>
                              <a:lnTo>
                                <a:pt x="302" y="60"/>
                              </a:lnTo>
                              <a:lnTo>
                                <a:pt x="300" y="64"/>
                              </a:lnTo>
                              <a:lnTo>
                                <a:pt x="275" y="97"/>
                              </a:lnTo>
                              <a:lnTo>
                                <a:pt x="247" y="60"/>
                              </a:lnTo>
                              <a:lnTo>
                                <a:pt x="247" y="51"/>
                              </a:lnTo>
                              <a:lnTo>
                                <a:pt x="251" y="50"/>
                              </a:lnTo>
                              <a:lnTo>
                                <a:pt x="262" y="50"/>
                              </a:lnTo>
                              <a:lnTo>
                                <a:pt x="262" y="36"/>
                              </a:lnTo>
                              <a:lnTo>
                                <a:pt x="226" y="36"/>
                              </a:lnTo>
                              <a:lnTo>
                                <a:pt x="190" y="36"/>
                              </a:lnTo>
                              <a:lnTo>
                                <a:pt x="190" y="50"/>
                              </a:lnTo>
                              <a:lnTo>
                                <a:pt x="198" y="51"/>
                              </a:lnTo>
                              <a:lnTo>
                                <a:pt x="203" y="55"/>
                              </a:lnTo>
                              <a:lnTo>
                                <a:pt x="254" y="117"/>
                              </a:lnTo>
                              <a:lnTo>
                                <a:pt x="203" y="182"/>
                              </a:lnTo>
                              <a:lnTo>
                                <a:pt x="195" y="187"/>
                              </a:lnTo>
                              <a:lnTo>
                                <a:pt x="187" y="187"/>
                              </a:lnTo>
                              <a:lnTo>
                                <a:pt x="187" y="202"/>
                              </a:lnTo>
                              <a:lnTo>
                                <a:pt x="207" y="201"/>
                              </a:lnTo>
                              <a:lnTo>
                                <a:pt x="256" y="202"/>
                              </a:lnTo>
                              <a:lnTo>
                                <a:pt x="256" y="187"/>
                              </a:lnTo>
                              <a:lnTo>
                                <a:pt x="247" y="187"/>
                              </a:lnTo>
                              <a:lnTo>
                                <a:pt x="243" y="184"/>
                              </a:lnTo>
                              <a:lnTo>
                                <a:pt x="243" y="176"/>
                              </a:lnTo>
                              <a:lnTo>
                                <a:pt x="245" y="174"/>
                              </a:lnTo>
                              <a:lnTo>
                                <a:pt x="270" y="136"/>
                              </a:lnTo>
                              <a:lnTo>
                                <a:pt x="299" y="173"/>
                              </a:lnTo>
                              <a:lnTo>
                                <a:pt x="301" y="176"/>
                              </a:lnTo>
                              <a:lnTo>
                                <a:pt x="301" y="185"/>
                              </a:lnTo>
                              <a:lnTo>
                                <a:pt x="296" y="187"/>
                              </a:lnTo>
                              <a:lnTo>
                                <a:pt x="286" y="187"/>
                              </a:lnTo>
                              <a:lnTo>
                                <a:pt x="286" y="202"/>
                              </a:lnTo>
                              <a:lnTo>
                                <a:pt x="300" y="201"/>
                              </a:lnTo>
                              <a:lnTo>
                                <a:pt x="326" y="201"/>
                              </a:lnTo>
                              <a:lnTo>
                                <a:pt x="366" y="202"/>
                              </a:lnTo>
                              <a:lnTo>
                                <a:pt x="366" y="187"/>
                              </a:lnTo>
                              <a:close/>
                              <a:moveTo>
                                <a:pt x="519" y="36"/>
                              </a:moveTo>
                              <a:lnTo>
                                <a:pt x="421" y="36"/>
                              </a:lnTo>
                              <a:lnTo>
                                <a:pt x="371" y="36"/>
                              </a:lnTo>
                              <a:lnTo>
                                <a:pt x="371" y="86"/>
                              </a:lnTo>
                              <a:lnTo>
                                <a:pt x="388" y="86"/>
                              </a:lnTo>
                              <a:lnTo>
                                <a:pt x="388" y="83"/>
                              </a:lnTo>
                              <a:lnTo>
                                <a:pt x="388" y="61"/>
                              </a:lnTo>
                              <a:lnTo>
                                <a:pt x="394" y="56"/>
                              </a:lnTo>
                              <a:lnTo>
                                <a:pt x="427" y="56"/>
                              </a:lnTo>
                              <a:lnTo>
                                <a:pt x="427" y="181"/>
                              </a:lnTo>
                              <a:lnTo>
                                <a:pt x="423" y="187"/>
                              </a:lnTo>
                              <a:lnTo>
                                <a:pt x="404" y="187"/>
                              </a:lnTo>
                              <a:lnTo>
                                <a:pt x="404" y="202"/>
                              </a:lnTo>
                              <a:lnTo>
                                <a:pt x="424" y="201"/>
                              </a:lnTo>
                              <a:lnTo>
                                <a:pt x="486" y="202"/>
                              </a:lnTo>
                              <a:lnTo>
                                <a:pt x="486" y="187"/>
                              </a:lnTo>
                              <a:lnTo>
                                <a:pt x="467" y="187"/>
                              </a:lnTo>
                              <a:lnTo>
                                <a:pt x="463" y="181"/>
                              </a:lnTo>
                              <a:lnTo>
                                <a:pt x="463" y="56"/>
                              </a:lnTo>
                              <a:lnTo>
                                <a:pt x="495" y="56"/>
                              </a:lnTo>
                              <a:lnTo>
                                <a:pt x="501" y="60"/>
                              </a:lnTo>
                              <a:lnTo>
                                <a:pt x="501" y="86"/>
                              </a:lnTo>
                              <a:lnTo>
                                <a:pt x="519" y="86"/>
                              </a:lnTo>
                              <a:lnTo>
                                <a:pt x="519" y="36"/>
                              </a:lnTo>
                              <a:close/>
                              <a:moveTo>
                                <a:pt x="674" y="150"/>
                              </a:moveTo>
                              <a:lnTo>
                                <a:pt x="659" y="150"/>
                              </a:lnTo>
                              <a:lnTo>
                                <a:pt x="657" y="167"/>
                              </a:lnTo>
                              <a:lnTo>
                                <a:pt x="652" y="177"/>
                              </a:lnTo>
                              <a:lnTo>
                                <a:pt x="642" y="181"/>
                              </a:lnTo>
                              <a:lnTo>
                                <a:pt x="625" y="182"/>
                              </a:lnTo>
                              <a:lnTo>
                                <a:pt x="595" y="182"/>
                              </a:lnTo>
                              <a:lnTo>
                                <a:pt x="595" y="125"/>
                              </a:lnTo>
                              <a:lnTo>
                                <a:pt x="622" y="125"/>
                              </a:lnTo>
                              <a:lnTo>
                                <a:pt x="626" y="128"/>
                              </a:lnTo>
                              <a:lnTo>
                                <a:pt x="627" y="146"/>
                              </a:lnTo>
                              <a:lnTo>
                                <a:pt x="642" y="146"/>
                              </a:lnTo>
                              <a:lnTo>
                                <a:pt x="642" y="86"/>
                              </a:lnTo>
                              <a:lnTo>
                                <a:pt x="627" y="86"/>
                              </a:lnTo>
                              <a:lnTo>
                                <a:pt x="627" y="104"/>
                              </a:lnTo>
                              <a:lnTo>
                                <a:pt x="622" y="107"/>
                              </a:lnTo>
                              <a:lnTo>
                                <a:pt x="595" y="107"/>
                              </a:lnTo>
                              <a:lnTo>
                                <a:pt x="595" y="56"/>
                              </a:lnTo>
                              <a:lnTo>
                                <a:pt x="648" y="56"/>
                              </a:lnTo>
                              <a:lnTo>
                                <a:pt x="657" y="59"/>
                              </a:lnTo>
                              <a:lnTo>
                                <a:pt x="657" y="82"/>
                              </a:lnTo>
                              <a:lnTo>
                                <a:pt x="673" y="82"/>
                              </a:lnTo>
                              <a:lnTo>
                                <a:pt x="673" y="36"/>
                              </a:lnTo>
                              <a:lnTo>
                                <a:pt x="538" y="36"/>
                              </a:lnTo>
                              <a:lnTo>
                                <a:pt x="538" y="50"/>
                              </a:lnTo>
                              <a:lnTo>
                                <a:pt x="555" y="50"/>
                              </a:lnTo>
                              <a:lnTo>
                                <a:pt x="559" y="56"/>
                              </a:lnTo>
                              <a:lnTo>
                                <a:pt x="559" y="180"/>
                              </a:lnTo>
                              <a:lnTo>
                                <a:pt x="556" y="187"/>
                              </a:lnTo>
                              <a:lnTo>
                                <a:pt x="538" y="187"/>
                              </a:lnTo>
                              <a:lnTo>
                                <a:pt x="538" y="202"/>
                              </a:lnTo>
                              <a:lnTo>
                                <a:pt x="674" y="202"/>
                              </a:lnTo>
                              <a:lnTo>
                                <a:pt x="674" y="150"/>
                              </a:lnTo>
                              <a:close/>
                              <a:moveTo>
                                <a:pt x="880" y="36"/>
                              </a:moveTo>
                              <a:lnTo>
                                <a:pt x="832" y="36"/>
                              </a:lnTo>
                              <a:lnTo>
                                <a:pt x="809" y="36"/>
                              </a:lnTo>
                              <a:lnTo>
                                <a:pt x="809" y="50"/>
                              </a:lnTo>
                              <a:lnTo>
                                <a:pt x="827" y="50"/>
                              </a:lnTo>
                              <a:lnTo>
                                <a:pt x="830" y="56"/>
                              </a:lnTo>
                              <a:lnTo>
                                <a:pt x="831" y="172"/>
                              </a:lnTo>
                              <a:lnTo>
                                <a:pt x="767" y="36"/>
                              </a:lnTo>
                              <a:lnTo>
                                <a:pt x="700" y="36"/>
                              </a:lnTo>
                              <a:lnTo>
                                <a:pt x="700" y="50"/>
                              </a:lnTo>
                              <a:lnTo>
                                <a:pt x="717" y="50"/>
                              </a:lnTo>
                              <a:lnTo>
                                <a:pt x="721" y="56"/>
                              </a:lnTo>
                              <a:lnTo>
                                <a:pt x="721" y="181"/>
                              </a:lnTo>
                              <a:lnTo>
                                <a:pt x="717" y="187"/>
                              </a:lnTo>
                              <a:lnTo>
                                <a:pt x="700" y="187"/>
                              </a:lnTo>
                              <a:lnTo>
                                <a:pt x="700" y="202"/>
                              </a:lnTo>
                              <a:lnTo>
                                <a:pt x="712" y="201"/>
                              </a:lnTo>
                              <a:lnTo>
                                <a:pt x="759" y="201"/>
                              </a:lnTo>
                              <a:lnTo>
                                <a:pt x="770" y="202"/>
                              </a:lnTo>
                              <a:lnTo>
                                <a:pt x="770" y="187"/>
                              </a:lnTo>
                              <a:lnTo>
                                <a:pt x="753" y="187"/>
                              </a:lnTo>
                              <a:lnTo>
                                <a:pt x="750" y="181"/>
                              </a:lnTo>
                              <a:lnTo>
                                <a:pt x="749" y="66"/>
                              </a:lnTo>
                              <a:lnTo>
                                <a:pt x="813" y="202"/>
                              </a:lnTo>
                              <a:lnTo>
                                <a:pt x="859" y="202"/>
                              </a:lnTo>
                              <a:lnTo>
                                <a:pt x="859" y="56"/>
                              </a:lnTo>
                              <a:lnTo>
                                <a:pt x="862" y="50"/>
                              </a:lnTo>
                              <a:lnTo>
                                <a:pt x="880" y="50"/>
                              </a:lnTo>
                              <a:lnTo>
                                <a:pt x="880" y="36"/>
                              </a:lnTo>
                              <a:close/>
                              <a:moveTo>
                                <a:pt x="1023" y="156"/>
                              </a:moveTo>
                              <a:lnTo>
                                <a:pt x="1021" y="142"/>
                              </a:lnTo>
                              <a:lnTo>
                                <a:pt x="1014" y="130"/>
                              </a:lnTo>
                              <a:lnTo>
                                <a:pt x="1003" y="120"/>
                              </a:lnTo>
                              <a:lnTo>
                                <a:pt x="988" y="112"/>
                              </a:lnTo>
                              <a:lnTo>
                                <a:pt x="939" y="93"/>
                              </a:lnTo>
                              <a:lnTo>
                                <a:pt x="932" y="86"/>
                              </a:lnTo>
                              <a:lnTo>
                                <a:pt x="932" y="60"/>
                              </a:lnTo>
                              <a:lnTo>
                                <a:pt x="945" y="50"/>
                              </a:lnTo>
                              <a:lnTo>
                                <a:pt x="964" y="50"/>
                              </a:lnTo>
                              <a:lnTo>
                                <a:pt x="979" y="52"/>
                              </a:lnTo>
                              <a:lnTo>
                                <a:pt x="989" y="57"/>
                              </a:lnTo>
                              <a:lnTo>
                                <a:pt x="995" y="67"/>
                              </a:lnTo>
                              <a:lnTo>
                                <a:pt x="997" y="80"/>
                              </a:lnTo>
                              <a:lnTo>
                                <a:pt x="997" y="85"/>
                              </a:lnTo>
                              <a:lnTo>
                                <a:pt x="1017" y="85"/>
                              </a:lnTo>
                              <a:lnTo>
                                <a:pt x="1017" y="40"/>
                              </a:lnTo>
                              <a:lnTo>
                                <a:pt x="1002" y="36"/>
                              </a:lnTo>
                              <a:lnTo>
                                <a:pt x="988" y="34"/>
                              </a:lnTo>
                              <a:lnTo>
                                <a:pt x="974" y="32"/>
                              </a:lnTo>
                              <a:lnTo>
                                <a:pt x="961" y="32"/>
                              </a:lnTo>
                              <a:lnTo>
                                <a:pt x="933" y="35"/>
                              </a:lnTo>
                              <a:lnTo>
                                <a:pt x="912" y="45"/>
                              </a:lnTo>
                              <a:lnTo>
                                <a:pt x="899" y="60"/>
                              </a:lnTo>
                              <a:lnTo>
                                <a:pt x="895" y="80"/>
                              </a:lnTo>
                              <a:lnTo>
                                <a:pt x="897" y="95"/>
                              </a:lnTo>
                              <a:lnTo>
                                <a:pt x="905" y="107"/>
                              </a:lnTo>
                              <a:lnTo>
                                <a:pt x="917" y="117"/>
                              </a:lnTo>
                              <a:lnTo>
                                <a:pt x="934" y="126"/>
                              </a:lnTo>
                              <a:lnTo>
                                <a:pt x="979" y="145"/>
                              </a:lnTo>
                              <a:lnTo>
                                <a:pt x="985" y="151"/>
                              </a:lnTo>
                              <a:lnTo>
                                <a:pt x="985" y="162"/>
                              </a:lnTo>
                              <a:lnTo>
                                <a:pt x="983" y="173"/>
                              </a:lnTo>
                              <a:lnTo>
                                <a:pt x="977" y="181"/>
                              </a:lnTo>
                              <a:lnTo>
                                <a:pt x="967" y="186"/>
                              </a:lnTo>
                              <a:lnTo>
                                <a:pt x="954" y="188"/>
                              </a:lnTo>
                              <a:lnTo>
                                <a:pt x="937" y="186"/>
                              </a:lnTo>
                              <a:lnTo>
                                <a:pt x="925" y="180"/>
                              </a:lnTo>
                              <a:lnTo>
                                <a:pt x="918" y="169"/>
                              </a:lnTo>
                              <a:lnTo>
                                <a:pt x="915" y="155"/>
                              </a:lnTo>
                              <a:lnTo>
                                <a:pt x="916" y="152"/>
                              </a:lnTo>
                              <a:lnTo>
                                <a:pt x="896" y="152"/>
                              </a:lnTo>
                              <a:lnTo>
                                <a:pt x="896" y="198"/>
                              </a:lnTo>
                              <a:lnTo>
                                <a:pt x="911" y="201"/>
                              </a:lnTo>
                              <a:lnTo>
                                <a:pt x="926" y="204"/>
                              </a:lnTo>
                              <a:lnTo>
                                <a:pt x="941" y="205"/>
                              </a:lnTo>
                              <a:lnTo>
                                <a:pt x="955" y="205"/>
                              </a:lnTo>
                              <a:lnTo>
                                <a:pt x="984" y="202"/>
                              </a:lnTo>
                              <a:lnTo>
                                <a:pt x="1006" y="192"/>
                              </a:lnTo>
                              <a:lnTo>
                                <a:pt x="1018" y="177"/>
                              </a:lnTo>
                              <a:lnTo>
                                <a:pt x="1023" y="156"/>
                              </a:lnTo>
                              <a:close/>
                              <a:moveTo>
                                <a:pt x="1120" y="36"/>
                              </a:moveTo>
                              <a:lnTo>
                                <a:pt x="1081" y="36"/>
                              </a:lnTo>
                              <a:lnTo>
                                <a:pt x="1068" y="36"/>
                              </a:lnTo>
                              <a:lnTo>
                                <a:pt x="1042" y="36"/>
                              </a:lnTo>
                              <a:lnTo>
                                <a:pt x="1042" y="50"/>
                              </a:lnTo>
                              <a:lnTo>
                                <a:pt x="1059" y="50"/>
                              </a:lnTo>
                              <a:lnTo>
                                <a:pt x="1063" y="56"/>
                              </a:lnTo>
                              <a:lnTo>
                                <a:pt x="1063" y="181"/>
                              </a:lnTo>
                              <a:lnTo>
                                <a:pt x="1059" y="187"/>
                              </a:lnTo>
                              <a:lnTo>
                                <a:pt x="1042" y="187"/>
                              </a:lnTo>
                              <a:lnTo>
                                <a:pt x="1042" y="202"/>
                              </a:lnTo>
                              <a:lnTo>
                                <a:pt x="1055" y="201"/>
                              </a:lnTo>
                              <a:lnTo>
                                <a:pt x="1107" y="201"/>
                              </a:lnTo>
                              <a:lnTo>
                                <a:pt x="1120" y="202"/>
                              </a:lnTo>
                              <a:lnTo>
                                <a:pt x="1120" y="187"/>
                              </a:lnTo>
                              <a:lnTo>
                                <a:pt x="1103" y="187"/>
                              </a:lnTo>
                              <a:lnTo>
                                <a:pt x="1099" y="181"/>
                              </a:lnTo>
                              <a:lnTo>
                                <a:pt x="1099" y="56"/>
                              </a:lnTo>
                              <a:lnTo>
                                <a:pt x="1103" y="50"/>
                              </a:lnTo>
                              <a:lnTo>
                                <a:pt x="1120" y="50"/>
                              </a:lnTo>
                              <a:lnTo>
                                <a:pt x="1120" y="36"/>
                              </a:lnTo>
                              <a:close/>
                              <a:moveTo>
                                <a:pt x="1303" y="119"/>
                              </a:moveTo>
                              <a:lnTo>
                                <a:pt x="1297" y="82"/>
                              </a:lnTo>
                              <a:lnTo>
                                <a:pt x="1281" y="55"/>
                              </a:lnTo>
                              <a:lnTo>
                                <a:pt x="1277" y="52"/>
                              </a:lnTo>
                              <a:lnTo>
                                <a:pt x="1264" y="44"/>
                              </a:lnTo>
                              <a:lnTo>
                                <a:pt x="1264" y="118"/>
                              </a:lnTo>
                              <a:lnTo>
                                <a:pt x="1261" y="147"/>
                              </a:lnTo>
                              <a:lnTo>
                                <a:pt x="1252" y="167"/>
                              </a:lnTo>
                              <a:lnTo>
                                <a:pt x="1238" y="180"/>
                              </a:lnTo>
                              <a:lnTo>
                                <a:pt x="1219" y="184"/>
                              </a:lnTo>
                              <a:lnTo>
                                <a:pt x="1201" y="180"/>
                              </a:lnTo>
                              <a:lnTo>
                                <a:pt x="1187" y="167"/>
                              </a:lnTo>
                              <a:lnTo>
                                <a:pt x="1178" y="147"/>
                              </a:lnTo>
                              <a:lnTo>
                                <a:pt x="1175" y="118"/>
                              </a:lnTo>
                              <a:lnTo>
                                <a:pt x="1178" y="90"/>
                              </a:lnTo>
                              <a:lnTo>
                                <a:pt x="1186" y="69"/>
                              </a:lnTo>
                              <a:lnTo>
                                <a:pt x="1200" y="56"/>
                              </a:lnTo>
                              <a:lnTo>
                                <a:pt x="1219" y="52"/>
                              </a:lnTo>
                              <a:lnTo>
                                <a:pt x="1238" y="56"/>
                              </a:lnTo>
                              <a:lnTo>
                                <a:pt x="1252" y="69"/>
                              </a:lnTo>
                              <a:lnTo>
                                <a:pt x="1261" y="90"/>
                              </a:lnTo>
                              <a:lnTo>
                                <a:pt x="1264" y="118"/>
                              </a:lnTo>
                              <a:lnTo>
                                <a:pt x="1264" y="44"/>
                              </a:lnTo>
                              <a:lnTo>
                                <a:pt x="1255" y="38"/>
                              </a:lnTo>
                              <a:lnTo>
                                <a:pt x="1219" y="32"/>
                              </a:lnTo>
                              <a:lnTo>
                                <a:pt x="1184" y="38"/>
                              </a:lnTo>
                              <a:lnTo>
                                <a:pt x="1158" y="55"/>
                              </a:lnTo>
                              <a:lnTo>
                                <a:pt x="1142" y="82"/>
                              </a:lnTo>
                              <a:lnTo>
                                <a:pt x="1136" y="119"/>
                              </a:lnTo>
                              <a:lnTo>
                                <a:pt x="1142" y="155"/>
                              </a:lnTo>
                              <a:lnTo>
                                <a:pt x="1158" y="183"/>
                              </a:lnTo>
                              <a:lnTo>
                                <a:pt x="1184" y="200"/>
                              </a:lnTo>
                              <a:lnTo>
                                <a:pt x="1219" y="205"/>
                              </a:lnTo>
                              <a:lnTo>
                                <a:pt x="1255" y="200"/>
                              </a:lnTo>
                              <a:lnTo>
                                <a:pt x="1279" y="184"/>
                              </a:lnTo>
                              <a:lnTo>
                                <a:pt x="1281" y="183"/>
                              </a:lnTo>
                              <a:lnTo>
                                <a:pt x="1297" y="155"/>
                              </a:lnTo>
                              <a:lnTo>
                                <a:pt x="1303" y="119"/>
                              </a:lnTo>
                              <a:close/>
                              <a:moveTo>
                                <a:pt x="1490" y="36"/>
                              </a:moveTo>
                              <a:lnTo>
                                <a:pt x="1443" y="36"/>
                              </a:lnTo>
                              <a:lnTo>
                                <a:pt x="1420" y="36"/>
                              </a:lnTo>
                              <a:lnTo>
                                <a:pt x="1420" y="50"/>
                              </a:lnTo>
                              <a:lnTo>
                                <a:pt x="1437" y="50"/>
                              </a:lnTo>
                              <a:lnTo>
                                <a:pt x="1441" y="56"/>
                              </a:lnTo>
                              <a:lnTo>
                                <a:pt x="1441" y="172"/>
                              </a:lnTo>
                              <a:lnTo>
                                <a:pt x="1378" y="36"/>
                              </a:lnTo>
                              <a:lnTo>
                                <a:pt x="1311" y="36"/>
                              </a:lnTo>
                              <a:lnTo>
                                <a:pt x="1311" y="50"/>
                              </a:lnTo>
                              <a:lnTo>
                                <a:pt x="1328" y="50"/>
                              </a:lnTo>
                              <a:lnTo>
                                <a:pt x="1332" y="56"/>
                              </a:lnTo>
                              <a:lnTo>
                                <a:pt x="1332" y="181"/>
                              </a:lnTo>
                              <a:lnTo>
                                <a:pt x="1328" y="187"/>
                              </a:lnTo>
                              <a:lnTo>
                                <a:pt x="1311" y="187"/>
                              </a:lnTo>
                              <a:lnTo>
                                <a:pt x="1311" y="202"/>
                              </a:lnTo>
                              <a:lnTo>
                                <a:pt x="1323" y="201"/>
                              </a:lnTo>
                              <a:lnTo>
                                <a:pt x="1369" y="201"/>
                              </a:lnTo>
                              <a:lnTo>
                                <a:pt x="1381" y="202"/>
                              </a:lnTo>
                              <a:lnTo>
                                <a:pt x="1381" y="187"/>
                              </a:lnTo>
                              <a:lnTo>
                                <a:pt x="1364" y="187"/>
                              </a:lnTo>
                              <a:lnTo>
                                <a:pt x="1360" y="181"/>
                              </a:lnTo>
                              <a:lnTo>
                                <a:pt x="1360" y="66"/>
                              </a:lnTo>
                              <a:lnTo>
                                <a:pt x="1424" y="202"/>
                              </a:lnTo>
                              <a:lnTo>
                                <a:pt x="1470" y="202"/>
                              </a:lnTo>
                              <a:lnTo>
                                <a:pt x="1470" y="56"/>
                              </a:lnTo>
                              <a:lnTo>
                                <a:pt x="1473" y="50"/>
                              </a:lnTo>
                              <a:lnTo>
                                <a:pt x="1490" y="50"/>
                              </a:lnTo>
                              <a:lnTo>
                                <a:pt x="1490" y="36"/>
                              </a:lnTo>
                              <a:close/>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9C43" id="Freeform: Shape 100" o:spid="_x0000_s1026" style="position:absolute;margin-left:268.75pt;margin-top:44.5pt;width:74.55pt;height:10.3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9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" path="m165,141r-17,l147,163r-5,12l130,180r-18,2l65,182r,-76l81,106r15,1l105,110r5,8l112,133r15,l127,61r-16,l110,76r-5,8l96,88r-15,l65,88r,-68l113,20r16,l140,24r5,8l147,48r,5l164,53,164,,1,r,13l24,13r4,7l28,180r-4,7l,187r,15l165,202r,-61xm366,187r-13,l346,181,291,118,342,55r7,-5l360,50r,-14l337,36r-50,l287,50r10,l302,52r,8l300,64,275,97,247,60r,-9l251,50r11,l262,36r-36,l190,36r,14l198,51r5,4l254,117r-51,65l195,187r-8,l187,202r20,-1l256,202r,-15l247,187r-4,-3l243,176r2,-2l270,136r29,37l301,176r,9l296,187r-10,l286,202r14,-1l326,201r40,1l366,187xm519,36r-98,l371,36r,50l388,86r,-3l388,61r6,-5l427,56r,125l423,187r-19,l404,202r20,-1l486,202r,-15l467,187r-4,-6l463,56r32,l501,60r,26l519,86r,-50xm674,150r-15,l657,167r-5,10l642,181r-17,1l595,182r,-57l622,125r4,3l627,146r15,l642,86r-15,l627,104r-5,3l595,107r,-51l648,56r9,3l657,82r16,l673,36r-135,l538,50r17,l559,56r,124l556,187r-18,l538,202r136,l674,150xm880,36r-48,l809,36r,14l827,50r3,6l831,172,767,36r-67,l700,50r17,l721,56r,125l717,187r-17,l700,202r12,-1l759,201r11,1l770,187r-17,l750,181,749,66r64,136l859,202r,-146l862,50r18,l880,36xm1023,156r-2,-14l1014,130r-11,-10l988,112,939,93r-7,-7l932,60,945,50r19,l979,52r10,5l995,67r2,13l997,85r20,l1017,40r-15,-4l988,34,974,32r-13,l933,35,912,45,899,60r-4,20l897,95r8,12l917,117r17,9l979,145r6,6l985,162r-2,11l977,181r-10,5l954,188r-17,-2l925,180r-7,-11l915,155r1,-3l896,152r,46l911,201r15,3l941,205r14,l984,202r22,-10l1018,177r5,-21xm1120,36r-39,l1068,36r-26,l1042,50r17,l1063,56r,125l1059,187r-17,l1042,202r13,-1l1107,201r13,1l1120,187r-17,l1099,181r,-125l1103,50r17,l1120,36xm1303,119r-6,-37l1281,55r-4,-3l1264,44r,74l1261,147r-9,20l1238,180r-19,4l1201,180r-14,-13l1178,147r-3,-29l1178,90r8,-21l1200,56r19,-4l1238,56r14,13l1261,90r3,28l1264,44r-9,-6l1219,32r-35,6l1158,55r-16,27l1136,119r6,36l1158,183r26,17l1219,205r36,-5l1279,184r2,-1l1297,155r6,-36xm1490,36r-47,l1420,36r,14l1437,50r4,6l1441,172,1378,36r-67,l1311,50r17,l1332,56r,125l1328,187r-17,l1311,202r12,-1l1369,201r12,1l1381,187r-17,l1360,181r,-115l1424,202r46,l1470,56r3,-6l1490,50r,-14xe" fillcolor="#003e7e" stroked="f">
                <v:path arrowok="t" o:connecttype="custom" o:connectlocs="82550,679450;60960,633095;80645,603885;51435,621030;88900,580390;104140,565150;17780,679450;104775,654685;217170,600075;182245,588010;190500,605790;166370,596900;125730,597535;118745,683895;156845,683895;189865,675005;181610,693420;329565,588010;246380,617855;268605,683895;308610,683895;318135,603250;418465,660400;377825,680720;407670,657860;377825,633095;427355,617220;354965,600710;427990,693420;513715,596900;444500,588010;455295,683895;488950,693420;516255,693420;558800,588010;627380,636270;612140,596900;633095,619125;618490,585470;568325,615950;621665,657225;614045,683260;581025,663575;588010,694690;646430,677545;661670,588010;672465,683895;711200,693420;700405,596900;813435,600075;795020,671195;748030,658495;774065,598170;802640,593090;725170,617220;774065,695325;827405,640715;912495,596900;832485,596900;832485,683895;876935,683895;933450,693420" o:connectangles="0,0,0,0,0,0,0,0,0,0,0,0,0,0,0,0,0,0,0,0,0,0,0,0,0,0,0,0,0,0,0,0,0,0,0,0,0,0,0,0,0,0,0,0,0,0,0,0,0,0,0,0,0,0,0,0,0,0,0,0,0,0"/>
                <w10:wrap type="topAndBottom" anchorx="page"/>
              </v:shape>
            </w:pict>
          </mc:Fallback>
        </mc:AlternateContent>
      </w:r>
    </w:p>
    <w:p w14:paraId="1F6C0BB4" w14:textId="77777777" w:rsidR="00BF7EBC" w:rsidRDefault="00BF7EBC">
      <w:pPr>
        <w:pStyle w:val="BodyText"/>
        <w:spacing w:before="2"/>
        <w:ind w:left="0"/>
        <w:rPr>
          <w:sz w:val="8"/>
        </w:rPr>
      </w:pPr>
    </w:p>
    <w:sectPr w:rsidR="00BF7EBC">
      <w:footerReference w:type="default" r:id="rId976"/>
      <w:pgSz w:w="12240" w:h="15840"/>
      <w:pgMar w:top="1820" w:right="80" w:bottom="280" w:left="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DF8AD" w14:textId="77777777" w:rsidR="002F16EB" w:rsidRDefault="002F16EB">
      <w:r>
        <w:separator/>
      </w:r>
    </w:p>
  </w:endnote>
  <w:endnote w:type="continuationSeparator" w:id="0">
    <w:p w14:paraId="3A4F415E" w14:textId="77777777" w:rsidR="002F16EB" w:rsidRDefault="002F16EB">
      <w:r>
        <w:continuationSeparator/>
      </w:r>
    </w:p>
  </w:endnote>
  <w:endnote w:type="continuationNotice" w:id="1">
    <w:p w14:paraId="3ADDF7EA" w14:textId="77777777" w:rsidR="002F16EB" w:rsidRDefault="002F1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altName w:val="Cambria"/>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Sans">
    <w:altName w:val="Calibri"/>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Gill Sans MT">
    <w:altName w:val="Calibri"/>
    <w:panose1 w:val="020B0502020104020203"/>
    <w:charset w:val="00"/>
    <w:family w:val="swiss"/>
    <w:pitch w:val="variable"/>
    <w:sig w:usb0="00000007" w:usb1="00000000" w:usb2="00000000" w:usb3="00000000" w:csb0="00000003" w:csb1="00000000"/>
  </w:font>
  <w:font w:name="Franklin Gothic Medium">
    <w:panose1 w:val="020B0603020102020204"/>
    <w:charset w:val="00"/>
    <w:family w:val="swiss"/>
    <w:pitch w:val="variable"/>
    <w:sig w:usb0="00000287" w:usb1="00000000"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205581"/>
      <w:docPartObj>
        <w:docPartGallery w:val="Page Numbers (Bottom of Page)"/>
        <w:docPartUnique/>
      </w:docPartObj>
    </w:sdtPr>
    <w:sdtEndPr>
      <w:rPr>
        <w:noProof/>
      </w:rPr>
    </w:sdtEndPr>
    <w:sdtContent>
      <w:p w14:paraId="74006DC7" w14:textId="57198FA8" w:rsidR="002E675E" w:rsidRDefault="00D51590" w:rsidP="00D515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555692"/>
      <w:docPartObj>
        <w:docPartGallery w:val="Page Numbers (Bottom of Page)"/>
        <w:docPartUnique/>
      </w:docPartObj>
    </w:sdtPr>
    <w:sdtEndPr>
      <w:rPr>
        <w:noProof/>
      </w:rPr>
    </w:sdtEndPr>
    <w:sdtContent>
      <w:p w14:paraId="69E49E3F" w14:textId="4A7BCEF0" w:rsidR="005E5083" w:rsidRDefault="005E50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430CCA" w14:textId="1DD103C5" w:rsidR="00BF7EBC" w:rsidRDefault="00BF7EBC">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249024"/>
      <w:docPartObj>
        <w:docPartGallery w:val="Page Numbers (Bottom of Page)"/>
        <w:docPartUnique/>
      </w:docPartObj>
    </w:sdtPr>
    <w:sdtEndPr>
      <w:rPr>
        <w:noProof/>
      </w:rPr>
    </w:sdtEndPr>
    <w:sdtContent>
      <w:p w14:paraId="60CB2F6D" w14:textId="77777777" w:rsidR="00F526E7" w:rsidRDefault="00F526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E76307" w14:textId="77777777" w:rsidR="00F526E7" w:rsidRDefault="00F526E7">
    <w:pPr>
      <w:pStyle w:val="BodyText"/>
      <w:spacing w:line="14" w:lineRule="auto"/>
      <w:ind w:left="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65908"/>
      <w:docPartObj>
        <w:docPartGallery w:val="Page Numbers (Bottom of Page)"/>
        <w:docPartUnique/>
      </w:docPartObj>
    </w:sdtPr>
    <w:sdtEndPr>
      <w:rPr>
        <w:noProof/>
      </w:rPr>
    </w:sdtEndPr>
    <w:sdtContent>
      <w:p w14:paraId="48C788D8" w14:textId="4D062117" w:rsidR="00205E17" w:rsidRDefault="00205E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14B528" w14:textId="2F1D47CC" w:rsidR="00D2703B" w:rsidRDefault="00D2703B">
    <w:pPr>
      <w:pStyle w:val="BodyText"/>
      <w:spacing w:line="14" w:lineRule="auto"/>
      <w:ind w:left="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C7F6" w14:textId="54DCFCBB" w:rsidR="00BF7EBC" w:rsidRDefault="00BF7EBC">
    <w:pPr>
      <w:pStyle w:val="BodyText"/>
      <w:spacing w:line="14" w:lineRule="auto"/>
      <w:ind w:left="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799598"/>
      <w:docPartObj>
        <w:docPartGallery w:val="Page Numbers (Bottom of Page)"/>
        <w:docPartUnique/>
      </w:docPartObj>
    </w:sdtPr>
    <w:sdtEndPr>
      <w:rPr>
        <w:noProof/>
      </w:rPr>
    </w:sdtEndPr>
    <w:sdtContent>
      <w:p w14:paraId="0AAF5109" w14:textId="3EFD1C0D" w:rsidR="00205E17" w:rsidRDefault="00205E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D695AA" w14:textId="77777777" w:rsidR="00205E17" w:rsidRDefault="00205E17">
    <w:pPr>
      <w:pStyle w:val="BodyText"/>
      <w:spacing w:line="14" w:lineRule="auto"/>
      <w:ind w:left="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DD66" w14:textId="77777777" w:rsidR="00205E17" w:rsidRDefault="00205E17">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98184" w14:textId="77777777" w:rsidR="002F16EB" w:rsidRDefault="002F16EB">
      <w:r>
        <w:separator/>
      </w:r>
    </w:p>
  </w:footnote>
  <w:footnote w:type="continuationSeparator" w:id="0">
    <w:p w14:paraId="77FA005E" w14:textId="77777777" w:rsidR="002F16EB" w:rsidRDefault="002F16EB">
      <w:r>
        <w:continuationSeparator/>
      </w:r>
    </w:p>
  </w:footnote>
  <w:footnote w:type="continuationNotice" w:id="1">
    <w:p w14:paraId="3DCD1476" w14:textId="77777777" w:rsidR="002F16EB" w:rsidRDefault="002F16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F0DAC"/>
    <w:multiLevelType w:val="hybridMultilevel"/>
    <w:tmpl w:val="616E4B88"/>
    <w:lvl w:ilvl="0" w:tplc="16481EAE">
      <w:start w:val="1"/>
      <w:numFmt w:val="decimal"/>
      <w:lvlText w:val="%1."/>
      <w:lvlJc w:val="left"/>
      <w:pPr>
        <w:ind w:left="1000" w:hanging="345"/>
      </w:pPr>
      <w:rPr>
        <w:rFonts w:ascii="Garamond" w:eastAsia="Garamond" w:hAnsi="Garamond" w:cs="Garamond" w:hint="default"/>
        <w:b w:val="0"/>
        <w:bCs w:val="0"/>
        <w:i w:val="0"/>
        <w:iCs w:val="0"/>
        <w:color w:val="231F20"/>
        <w:w w:val="100"/>
        <w:sz w:val="24"/>
        <w:szCs w:val="24"/>
        <w:lang w:val="en-US" w:eastAsia="en-US" w:bidi="ar-SA"/>
      </w:rPr>
    </w:lvl>
    <w:lvl w:ilvl="1" w:tplc="6F441374">
      <w:numFmt w:val="bullet"/>
      <w:lvlText w:val="•"/>
      <w:lvlJc w:val="left"/>
      <w:pPr>
        <w:ind w:left="2090" w:hanging="345"/>
      </w:pPr>
      <w:rPr>
        <w:rFonts w:hint="default"/>
        <w:lang w:val="en-US" w:eastAsia="en-US" w:bidi="ar-SA"/>
      </w:rPr>
    </w:lvl>
    <w:lvl w:ilvl="2" w:tplc="AD262CFC">
      <w:numFmt w:val="bullet"/>
      <w:lvlText w:val="•"/>
      <w:lvlJc w:val="left"/>
      <w:pPr>
        <w:ind w:left="3180" w:hanging="345"/>
      </w:pPr>
      <w:rPr>
        <w:rFonts w:hint="default"/>
        <w:lang w:val="en-US" w:eastAsia="en-US" w:bidi="ar-SA"/>
      </w:rPr>
    </w:lvl>
    <w:lvl w:ilvl="3" w:tplc="41107BD2">
      <w:numFmt w:val="bullet"/>
      <w:lvlText w:val="•"/>
      <w:lvlJc w:val="left"/>
      <w:pPr>
        <w:ind w:left="4270" w:hanging="345"/>
      </w:pPr>
      <w:rPr>
        <w:rFonts w:hint="default"/>
        <w:lang w:val="en-US" w:eastAsia="en-US" w:bidi="ar-SA"/>
      </w:rPr>
    </w:lvl>
    <w:lvl w:ilvl="4" w:tplc="897E4248">
      <w:numFmt w:val="bullet"/>
      <w:lvlText w:val="•"/>
      <w:lvlJc w:val="left"/>
      <w:pPr>
        <w:ind w:left="5360" w:hanging="345"/>
      </w:pPr>
      <w:rPr>
        <w:rFonts w:hint="default"/>
        <w:lang w:val="en-US" w:eastAsia="en-US" w:bidi="ar-SA"/>
      </w:rPr>
    </w:lvl>
    <w:lvl w:ilvl="5" w:tplc="14321D7C">
      <w:numFmt w:val="bullet"/>
      <w:lvlText w:val="•"/>
      <w:lvlJc w:val="left"/>
      <w:pPr>
        <w:ind w:left="6450" w:hanging="345"/>
      </w:pPr>
      <w:rPr>
        <w:rFonts w:hint="default"/>
        <w:lang w:val="en-US" w:eastAsia="en-US" w:bidi="ar-SA"/>
      </w:rPr>
    </w:lvl>
    <w:lvl w:ilvl="6" w:tplc="784A2110">
      <w:numFmt w:val="bullet"/>
      <w:lvlText w:val="•"/>
      <w:lvlJc w:val="left"/>
      <w:pPr>
        <w:ind w:left="7540" w:hanging="345"/>
      </w:pPr>
      <w:rPr>
        <w:rFonts w:hint="default"/>
        <w:lang w:val="en-US" w:eastAsia="en-US" w:bidi="ar-SA"/>
      </w:rPr>
    </w:lvl>
    <w:lvl w:ilvl="7" w:tplc="C3A4F6CC">
      <w:numFmt w:val="bullet"/>
      <w:lvlText w:val="•"/>
      <w:lvlJc w:val="left"/>
      <w:pPr>
        <w:ind w:left="8630" w:hanging="345"/>
      </w:pPr>
      <w:rPr>
        <w:rFonts w:hint="default"/>
        <w:lang w:val="en-US" w:eastAsia="en-US" w:bidi="ar-SA"/>
      </w:rPr>
    </w:lvl>
    <w:lvl w:ilvl="8" w:tplc="A92C8AF4">
      <w:numFmt w:val="bullet"/>
      <w:lvlText w:val="•"/>
      <w:lvlJc w:val="left"/>
      <w:pPr>
        <w:ind w:left="9720" w:hanging="345"/>
      </w:pPr>
      <w:rPr>
        <w:rFonts w:hint="default"/>
        <w:lang w:val="en-US" w:eastAsia="en-US" w:bidi="ar-SA"/>
      </w:rPr>
    </w:lvl>
  </w:abstractNum>
  <w:abstractNum w:abstractNumId="1" w15:restartNumberingAfterBreak="0">
    <w:nsid w:val="145E060E"/>
    <w:multiLevelType w:val="hybridMultilevel"/>
    <w:tmpl w:val="09CC50A6"/>
    <w:lvl w:ilvl="0" w:tplc="538CA8F4">
      <w:start w:val="1"/>
      <w:numFmt w:val="decimal"/>
      <w:lvlText w:val="%1)"/>
      <w:lvlJc w:val="left"/>
      <w:pPr>
        <w:ind w:left="1750" w:hanging="360"/>
        <w:jc w:val="right"/>
      </w:pPr>
      <w:rPr>
        <w:rFonts w:ascii="Garamond" w:eastAsia="Garamond" w:hAnsi="Garamond" w:cs="Garamond" w:hint="default"/>
        <w:b w:val="0"/>
        <w:bCs w:val="0"/>
        <w:i w:val="0"/>
        <w:iCs w:val="0"/>
        <w:color w:val="231F20"/>
        <w:w w:val="107"/>
        <w:sz w:val="24"/>
        <w:szCs w:val="24"/>
        <w:lang w:val="en-US" w:eastAsia="en-US" w:bidi="ar-SA"/>
      </w:rPr>
    </w:lvl>
    <w:lvl w:ilvl="1" w:tplc="11183392">
      <w:start w:val="1"/>
      <w:numFmt w:val="lowerLetter"/>
      <w:lvlText w:val="%2)"/>
      <w:lvlJc w:val="left"/>
      <w:pPr>
        <w:ind w:left="2110" w:hanging="360"/>
      </w:pPr>
      <w:rPr>
        <w:rFonts w:ascii="Garamond" w:eastAsia="Garamond" w:hAnsi="Garamond" w:cs="Garamond" w:hint="default"/>
        <w:b w:val="0"/>
        <w:bCs w:val="0"/>
        <w:i w:val="0"/>
        <w:iCs w:val="0"/>
        <w:color w:val="231F20"/>
        <w:w w:val="103"/>
        <w:sz w:val="24"/>
        <w:szCs w:val="24"/>
        <w:lang w:val="en-US" w:eastAsia="en-US" w:bidi="ar-SA"/>
      </w:rPr>
    </w:lvl>
    <w:lvl w:ilvl="2" w:tplc="F2F09DBE">
      <w:start w:val="1"/>
      <w:numFmt w:val="decimal"/>
      <w:lvlText w:val="%3."/>
      <w:lvlJc w:val="left"/>
      <w:pPr>
        <w:ind w:left="1720" w:hanging="360"/>
      </w:pPr>
      <w:rPr>
        <w:rFonts w:ascii="Garamond" w:eastAsia="Garamond" w:hAnsi="Garamond" w:cs="Garamond" w:hint="default"/>
        <w:b w:val="0"/>
        <w:bCs w:val="0"/>
        <w:i w:val="0"/>
        <w:iCs w:val="0"/>
        <w:color w:val="231F20"/>
        <w:w w:val="109"/>
        <w:sz w:val="24"/>
        <w:szCs w:val="24"/>
        <w:lang w:val="en-US" w:eastAsia="en-US" w:bidi="ar-SA"/>
      </w:rPr>
    </w:lvl>
    <w:lvl w:ilvl="3" w:tplc="059CB3C4">
      <w:start w:val="1"/>
      <w:numFmt w:val="lowerLetter"/>
      <w:lvlText w:val="%4."/>
      <w:lvlJc w:val="left"/>
      <w:pPr>
        <w:ind w:left="2080" w:hanging="360"/>
      </w:pPr>
      <w:rPr>
        <w:rFonts w:ascii="Garamond" w:eastAsia="Garamond" w:hAnsi="Garamond" w:cs="Garamond" w:hint="default"/>
        <w:b w:val="0"/>
        <w:bCs w:val="0"/>
        <w:i w:val="0"/>
        <w:iCs w:val="0"/>
        <w:color w:val="231F20"/>
        <w:w w:val="104"/>
        <w:sz w:val="24"/>
        <w:szCs w:val="24"/>
        <w:lang w:val="en-US" w:eastAsia="en-US" w:bidi="ar-SA"/>
      </w:rPr>
    </w:lvl>
    <w:lvl w:ilvl="4" w:tplc="0DFAACD2">
      <w:numFmt w:val="bullet"/>
      <w:lvlText w:val="•"/>
      <w:lvlJc w:val="left"/>
      <w:pPr>
        <w:ind w:left="2120" w:hanging="360"/>
      </w:pPr>
      <w:rPr>
        <w:rFonts w:hint="default"/>
        <w:lang w:val="en-US" w:eastAsia="en-US" w:bidi="ar-SA"/>
      </w:rPr>
    </w:lvl>
    <w:lvl w:ilvl="5" w:tplc="A71ECB5C">
      <w:numFmt w:val="bullet"/>
      <w:lvlText w:val="•"/>
      <w:lvlJc w:val="left"/>
      <w:pPr>
        <w:ind w:left="3750" w:hanging="360"/>
      </w:pPr>
      <w:rPr>
        <w:rFonts w:hint="default"/>
        <w:lang w:val="en-US" w:eastAsia="en-US" w:bidi="ar-SA"/>
      </w:rPr>
    </w:lvl>
    <w:lvl w:ilvl="6" w:tplc="22D479D8">
      <w:numFmt w:val="bullet"/>
      <w:lvlText w:val="•"/>
      <w:lvlJc w:val="left"/>
      <w:pPr>
        <w:ind w:left="5380" w:hanging="360"/>
      </w:pPr>
      <w:rPr>
        <w:rFonts w:hint="default"/>
        <w:lang w:val="en-US" w:eastAsia="en-US" w:bidi="ar-SA"/>
      </w:rPr>
    </w:lvl>
    <w:lvl w:ilvl="7" w:tplc="DE8C3A7A">
      <w:numFmt w:val="bullet"/>
      <w:lvlText w:val="•"/>
      <w:lvlJc w:val="left"/>
      <w:pPr>
        <w:ind w:left="7010" w:hanging="360"/>
      </w:pPr>
      <w:rPr>
        <w:rFonts w:hint="default"/>
        <w:lang w:val="en-US" w:eastAsia="en-US" w:bidi="ar-SA"/>
      </w:rPr>
    </w:lvl>
    <w:lvl w:ilvl="8" w:tplc="D17AEBA2">
      <w:numFmt w:val="bullet"/>
      <w:lvlText w:val="•"/>
      <w:lvlJc w:val="left"/>
      <w:pPr>
        <w:ind w:left="8640" w:hanging="360"/>
      </w:pPr>
      <w:rPr>
        <w:rFonts w:hint="default"/>
        <w:lang w:val="en-US" w:eastAsia="en-US" w:bidi="ar-SA"/>
      </w:rPr>
    </w:lvl>
  </w:abstractNum>
  <w:abstractNum w:abstractNumId="2" w15:restartNumberingAfterBreak="0">
    <w:nsid w:val="17B07C8F"/>
    <w:multiLevelType w:val="hybridMultilevel"/>
    <w:tmpl w:val="A488A872"/>
    <w:lvl w:ilvl="0" w:tplc="AD041A46">
      <w:numFmt w:val="bullet"/>
      <w:lvlText w:val=""/>
      <w:lvlJc w:val="left"/>
      <w:pPr>
        <w:ind w:left="1101" w:hanging="360"/>
      </w:pPr>
      <w:rPr>
        <w:rFonts w:ascii="Wingdings" w:eastAsia="Wingdings" w:hAnsi="Wingdings" w:cs="Wingdings" w:hint="default"/>
        <w:b w:val="0"/>
        <w:bCs w:val="0"/>
        <w:i w:val="0"/>
        <w:iCs w:val="0"/>
        <w:color w:val="231F20"/>
        <w:w w:val="100"/>
        <w:sz w:val="24"/>
        <w:szCs w:val="24"/>
        <w:lang w:val="en-US" w:eastAsia="en-US" w:bidi="ar-SA"/>
      </w:rPr>
    </w:lvl>
    <w:lvl w:ilvl="1" w:tplc="597E9B5E">
      <w:numFmt w:val="bullet"/>
      <w:lvlText w:val="•"/>
      <w:lvlJc w:val="left"/>
      <w:pPr>
        <w:ind w:left="2180" w:hanging="360"/>
      </w:pPr>
      <w:rPr>
        <w:rFonts w:hint="default"/>
        <w:lang w:val="en-US" w:eastAsia="en-US" w:bidi="ar-SA"/>
      </w:rPr>
    </w:lvl>
    <w:lvl w:ilvl="2" w:tplc="0298D53A">
      <w:numFmt w:val="bullet"/>
      <w:lvlText w:val="•"/>
      <w:lvlJc w:val="left"/>
      <w:pPr>
        <w:ind w:left="3260" w:hanging="360"/>
      </w:pPr>
      <w:rPr>
        <w:rFonts w:hint="default"/>
        <w:lang w:val="en-US" w:eastAsia="en-US" w:bidi="ar-SA"/>
      </w:rPr>
    </w:lvl>
    <w:lvl w:ilvl="3" w:tplc="C2D60E0C">
      <w:numFmt w:val="bullet"/>
      <w:lvlText w:val="•"/>
      <w:lvlJc w:val="left"/>
      <w:pPr>
        <w:ind w:left="4340" w:hanging="360"/>
      </w:pPr>
      <w:rPr>
        <w:rFonts w:hint="default"/>
        <w:lang w:val="en-US" w:eastAsia="en-US" w:bidi="ar-SA"/>
      </w:rPr>
    </w:lvl>
    <w:lvl w:ilvl="4" w:tplc="629087E6">
      <w:numFmt w:val="bullet"/>
      <w:lvlText w:val="•"/>
      <w:lvlJc w:val="left"/>
      <w:pPr>
        <w:ind w:left="5420" w:hanging="360"/>
      </w:pPr>
      <w:rPr>
        <w:rFonts w:hint="default"/>
        <w:lang w:val="en-US" w:eastAsia="en-US" w:bidi="ar-SA"/>
      </w:rPr>
    </w:lvl>
    <w:lvl w:ilvl="5" w:tplc="F21CC366">
      <w:numFmt w:val="bullet"/>
      <w:lvlText w:val="•"/>
      <w:lvlJc w:val="left"/>
      <w:pPr>
        <w:ind w:left="6500" w:hanging="360"/>
      </w:pPr>
      <w:rPr>
        <w:rFonts w:hint="default"/>
        <w:lang w:val="en-US" w:eastAsia="en-US" w:bidi="ar-SA"/>
      </w:rPr>
    </w:lvl>
    <w:lvl w:ilvl="6" w:tplc="973EB0E4">
      <w:numFmt w:val="bullet"/>
      <w:lvlText w:val="•"/>
      <w:lvlJc w:val="left"/>
      <w:pPr>
        <w:ind w:left="7580" w:hanging="360"/>
      </w:pPr>
      <w:rPr>
        <w:rFonts w:hint="default"/>
        <w:lang w:val="en-US" w:eastAsia="en-US" w:bidi="ar-SA"/>
      </w:rPr>
    </w:lvl>
    <w:lvl w:ilvl="7" w:tplc="981A8368">
      <w:numFmt w:val="bullet"/>
      <w:lvlText w:val="•"/>
      <w:lvlJc w:val="left"/>
      <w:pPr>
        <w:ind w:left="8660" w:hanging="360"/>
      </w:pPr>
      <w:rPr>
        <w:rFonts w:hint="default"/>
        <w:lang w:val="en-US" w:eastAsia="en-US" w:bidi="ar-SA"/>
      </w:rPr>
    </w:lvl>
    <w:lvl w:ilvl="8" w:tplc="AD3442FC">
      <w:numFmt w:val="bullet"/>
      <w:lvlText w:val="•"/>
      <w:lvlJc w:val="left"/>
      <w:pPr>
        <w:ind w:left="9740" w:hanging="360"/>
      </w:pPr>
      <w:rPr>
        <w:rFonts w:hint="default"/>
        <w:lang w:val="en-US" w:eastAsia="en-US" w:bidi="ar-SA"/>
      </w:rPr>
    </w:lvl>
  </w:abstractNum>
  <w:abstractNum w:abstractNumId="3" w15:restartNumberingAfterBreak="0">
    <w:nsid w:val="18C57583"/>
    <w:multiLevelType w:val="hybridMultilevel"/>
    <w:tmpl w:val="F0FCB204"/>
    <w:lvl w:ilvl="0" w:tplc="DF38167E">
      <w:start w:val="1"/>
      <w:numFmt w:val="decimal"/>
      <w:lvlText w:val="%1."/>
      <w:lvlJc w:val="left"/>
      <w:pPr>
        <w:ind w:left="1000" w:hanging="360"/>
        <w:jc w:val="right"/>
      </w:pPr>
      <w:rPr>
        <w:rFonts w:ascii="Garamond" w:eastAsia="Garamond" w:hAnsi="Garamond" w:cs="Garamond" w:hint="default"/>
        <w:b w:val="0"/>
        <w:bCs w:val="0"/>
        <w:i w:val="0"/>
        <w:iCs w:val="0"/>
        <w:color w:val="231F20"/>
        <w:w w:val="109"/>
        <w:sz w:val="24"/>
        <w:szCs w:val="24"/>
        <w:lang w:val="en-US" w:eastAsia="en-US" w:bidi="ar-SA"/>
      </w:rPr>
    </w:lvl>
    <w:lvl w:ilvl="1" w:tplc="3D36B2B6">
      <w:numFmt w:val="bullet"/>
      <w:lvlText w:val="•"/>
      <w:lvlJc w:val="left"/>
      <w:pPr>
        <w:ind w:left="2090" w:hanging="360"/>
      </w:pPr>
      <w:rPr>
        <w:rFonts w:hint="default"/>
        <w:lang w:val="en-US" w:eastAsia="en-US" w:bidi="ar-SA"/>
      </w:rPr>
    </w:lvl>
    <w:lvl w:ilvl="2" w:tplc="8FD6A99A">
      <w:numFmt w:val="bullet"/>
      <w:lvlText w:val="•"/>
      <w:lvlJc w:val="left"/>
      <w:pPr>
        <w:ind w:left="3180" w:hanging="360"/>
      </w:pPr>
      <w:rPr>
        <w:rFonts w:hint="default"/>
        <w:lang w:val="en-US" w:eastAsia="en-US" w:bidi="ar-SA"/>
      </w:rPr>
    </w:lvl>
    <w:lvl w:ilvl="3" w:tplc="2CE80756">
      <w:numFmt w:val="bullet"/>
      <w:lvlText w:val="•"/>
      <w:lvlJc w:val="left"/>
      <w:pPr>
        <w:ind w:left="4270" w:hanging="360"/>
      </w:pPr>
      <w:rPr>
        <w:rFonts w:hint="default"/>
        <w:lang w:val="en-US" w:eastAsia="en-US" w:bidi="ar-SA"/>
      </w:rPr>
    </w:lvl>
    <w:lvl w:ilvl="4" w:tplc="C6A06F4C">
      <w:numFmt w:val="bullet"/>
      <w:lvlText w:val="•"/>
      <w:lvlJc w:val="left"/>
      <w:pPr>
        <w:ind w:left="5360" w:hanging="360"/>
      </w:pPr>
      <w:rPr>
        <w:rFonts w:hint="default"/>
        <w:lang w:val="en-US" w:eastAsia="en-US" w:bidi="ar-SA"/>
      </w:rPr>
    </w:lvl>
    <w:lvl w:ilvl="5" w:tplc="2F94B68E">
      <w:numFmt w:val="bullet"/>
      <w:lvlText w:val="•"/>
      <w:lvlJc w:val="left"/>
      <w:pPr>
        <w:ind w:left="6450" w:hanging="360"/>
      </w:pPr>
      <w:rPr>
        <w:rFonts w:hint="default"/>
        <w:lang w:val="en-US" w:eastAsia="en-US" w:bidi="ar-SA"/>
      </w:rPr>
    </w:lvl>
    <w:lvl w:ilvl="6" w:tplc="DFAC4438">
      <w:numFmt w:val="bullet"/>
      <w:lvlText w:val="•"/>
      <w:lvlJc w:val="left"/>
      <w:pPr>
        <w:ind w:left="7540" w:hanging="360"/>
      </w:pPr>
      <w:rPr>
        <w:rFonts w:hint="default"/>
        <w:lang w:val="en-US" w:eastAsia="en-US" w:bidi="ar-SA"/>
      </w:rPr>
    </w:lvl>
    <w:lvl w:ilvl="7" w:tplc="84BA74E8">
      <w:numFmt w:val="bullet"/>
      <w:lvlText w:val="•"/>
      <w:lvlJc w:val="left"/>
      <w:pPr>
        <w:ind w:left="8630" w:hanging="360"/>
      </w:pPr>
      <w:rPr>
        <w:rFonts w:hint="default"/>
        <w:lang w:val="en-US" w:eastAsia="en-US" w:bidi="ar-SA"/>
      </w:rPr>
    </w:lvl>
    <w:lvl w:ilvl="8" w:tplc="69F4141A">
      <w:numFmt w:val="bullet"/>
      <w:lvlText w:val="•"/>
      <w:lvlJc w:val="left"/>
      <w:pPr>
        <w:ind w:left="9720" w:hanging="360"/>
      </w:pPr>
      <w:rPr>
        <w:rFonts w:hint="default"/>
        <w:lang w:val="en-US" w:eastAsia="en-US" w:bidi="ar-SA"/>
      </w:rPr>
    </w:lvl>
  </w:abstractNum>
  <w:abstractNum w:abstractNumId="4" w15:restartNumberingAfterBreak="0">
    <w:nsid w:val="1A5200F1"/>
    <w:multiLevelType w:val="hybridMultilevel"/>
    <w:tmpl w:val="87F2E0F8"/>
    <w:lvl w:ilvl="0" w:tplc="1A1AA432">
      <w:start w:val="1"/>
      <w:numFmt w:val="decimal"/>
      <w:lvlText w:val="%1."/>
      <w:lvlJc w:val="left"/>
      <w:pPr>
        <w:ind w:left="1000" w:hanging="360"/>
      </w:pPr>
      <w:rPr>
        <w:rFonts w:ascii="Garamond" w:eastAsia="Garamond" w:hAnsi="Garamond" w:cs="Garamond" w:hint="default"/>
        <w:b w:val="0"/>
        <w:bCs w:val="0"/>
        <w:i w:val="0"/>
        <w:iCs w:val="0"/>
        <w:color w:val="231F20"/>
        <w:w w:val="109"/>
        <w:sz w:val="24"/>
        <w:szCs w:val="24"/>
        <w:lang w:val="en-US" w:eastAsia="en-US" w:bidi="ar-SA"/>
      </w:rPr>
    </w:lvl>
    <w:lvl w:ilvl="1" w:tplc="930CA48A">
      <w:numFmt w:val="bullet"/>
      <w:lvlText w:val="•"/>
      <w:lvlJc w:val="left"/>
      <w:pPr>
        <w:ind w:left="2090" w:hanging="360"/>
      </w:pPr>
      <w:rPr>
        <w:rFonts w:hint="default"/>
        <w:lang w:val="en-US" w:eastAsia="en-US" w:bidi="ar-SA"/>
      </w:rPr>
    </w:lvl>
    <w:lvl w:ilvl="2" w:tplc="D2E29F2E">
      <w:numFmt w:val="bullet"/>
      <w:lvlText w:val="•"/>
      <w:lvlJc w:val="left"/>
      <w:pPr>
        <w:ind w:left="3180" w:hanging="360"/>
      </w:pPr>
      <w:rPr>
        <w:rFonts w:hint="default"/>
        <w:lang w:val="en-US" w:eastAsia="en-US" w:bidi="ar-SA"/>
      </w:rPr>
    </w:lvl>
    <w:lvl w:ilvl="3" w:tplc="41BC1380">
      <w:numFmt w:val="bullet"/>
      <w:lvlText w:val="•"/>
      <w:lvlJc w:val="left"/>
      <w:pPr>
        <w:ind w:left="4270" w:hanging="360"/>
      </w:pPr>
      <w:rPr>
        <w:rFonts w:hint="default"/>
        <w:lang w:val="en-US" w:eastAsia="en-US" w:bidi="ar-SA"/>
      </w:rPr>
    </w:lvl>
    <w:lvl w:ilvl="4" w:tplc="630AEDE8">
      <w:numFmt w:val="bullet"/>
      <w:lvlText w:val="•"/>
      <w:lvlJc w:val="left"/>
      <w:pPr>
        <w:ind w:left="5360" w:hanging="360"/>
      </w:pPr>
      <w:rPr>
        <w:rFonts w:hint="default"/>
        <w:lang w:val="en-US" w:eastAsia="en-US" w:bidi="ar-SA"/>
      </w:rPr>
    </w:lvl>
    <w:lvl w:ilvl="5" w:tplc="8932D60E">
      <w:numFmt w:val="bullet"/>
      <w:lvlText w:val="•"/>
      <w:lvlJc w:val="left"/>
      <w:pPr>
        <w:ind w:left="6450" w:hanging="360"/>
      </w:pPr>
      <w:rPr>
        <w:rFonts w:hint="default"/>
        <w:lang w:val="en-US" w:eastAsia="en-US" w:bidi="ar-SA"/>
      </w:rPr>
    </w:lvl>
    <w:lvl w:ilvl="6" w:tplc="8B20D7AC">
      <w:numFmt w:val="bullet"/>
      <w:lvlText w:val="•"/>
      <w:lvlJc w:val="left"/>
      <w:pPr>
        <w:ind w:left="7540" w:hanging="360"/>
      </w:pPr>
      <w:rPr>
        <w:rFonts w:hint="default"/>
        <w:lang w:val="en-US" w:eastAsia="en-US" w:bidi="ar-SA"/>
      </w:rPr>
    </w:lvl>
    <w:lvl w:ilvl="7" w:tplc="768EC522">
      <w:numFmt w:val="bullet"/>
      <w:lvlText w:val="•"/>
      <w:lvlJc w:val="left"/>
      <w:pPr>
        <w:ind w:left="8630" w:hanging="360"/>
      </w:pPr>
      <w:rPr>
        <w:rFonts w:hint="default"/>
        <w:lang w:val="en-US" w:eastAsia="en-US" w:bidi="ar-SA"/>
      </w:rPr>
    </w:lvl>
    <w:lvl w:ilvl="8" w:tplc="39002B84">
      <w:numFmt w:val="bullet"/>
      <w:lvlText w:val="•"/>
      <w:lvlJc w:val="left"/>
      <w:pPr>
        <w:ind w:left="9720" w:hanging="360"/>
      </w:pPr>
      <w:rPr>
        <w:rFonts w:hint="default"/>
        <w:lang w:val="en-US" w:eastAsia="en-US" w:bidi="ar-SA"/>
      </w:rPr>
    </w:lvl>
  </w:abstractNum>
  <w:abstractNum w:abstractNumId="5" w15:restartNumberingAfterBreak="0">
    <w:nsid w:val="1AB723FE"/>
    <w:multiLevelType w:val="hybridMultilevel"/>
    <w:tmpl w:val="F0849BE6"/>
    <w:lvl w:ilvl="0" w:tplc="570860EC">
      <w:start w:val="1"/>
      <w:numFmt w:val="decimal"/>
      <w:lvlText w:val="%1."/>
      <w:lvlJc w:val="left"/>
      <w:pPr>
        <w:ind w:left="1720" w:hanging="360"/>
      </w:pPr>
      <w:rPr>
        <w:rFonts w:ascii="Garamond" w:eastAsia="Garamond" w:hAnsi="Garamond" w:cs="Garamond" w:hint="default"/>
        <w:b w:val="0"/>
        <w:bCs w:val="0"/>
        <w:i w:val="0"/>
        <w:iCs w:val="0"/>
        <w:color w:val="231F20"/>
        <w:w w:val="109"/>
        <w:sz w:val="24"/>
        <w:szCs w:val="24"/>
        <w:lang w:val="en-US" w:eastAsia="en-US" w:bidi="ar-SA"/>
      </w:rPr>
    </w:lvl>
    <w:lvl w:ilvl="1" w:tplc="D092EB5E">
      <w:numFmt w:val="bullet"/>
      <w:lvlText w:val="•"/>
      <w:lvlJc w:val="left"/>
      <w:pPr>
        <w:ind w:left="2738" w:hanging="360"/>
      </w:pPr>
      <w:rPr>
        <w:rFonts w:hint="default"/>
        <w:lang w:val="en-US" w:eastAsia="en-US" w:bidi="ar-SA"/>
      </w:rPr>
    </w:lvl>
    <w:lvl w:ilvl="2" w:tplc="0C30F878">
      <w:numFmt w:val="bullet"/>
      <w:lvlText w:val="•"/>
      <w:lvlJc w:val="left"/>
      <w:pPr>
        <w:ind w:left="3756" w:hanging="360"/>
      </w:pPr>
      <w:rPr>
        <w:rFonts w:hint="default"/>
        <w:lang w:val="en-US" w:eastAsia="en-US" w:bidi="ar-SA"/>
      </w:rPr>
    </w:lvl>
    <w:lvl w:ilvl="3" w:tplc="D1AC315E">
      <w:numFmt w:val="bullet"/>
      <w:lvlText w:val="•"/>
      <w:lvlJc w:val="left"/>
      <w:pPr>
        <w:ind w:left="4774" w:hanging="360"/>
      </w:pPr>
      <w:rPr>
        <w:rFonts w:hint="default"/>
        <w:lang w:val="en-US" w:eastAsia="en-US" w:bidi="ar-SA"/>
      </w:rPr>
    </w:lvl>
    <w:lvl w:ilvl="4" w:tplc="4D0C2206">
      <w:numFmt w:val="bullet"/>
      <w:lvlText w:val="•"/>
      <w:lvlJc w:val="left"/>
      <w:pPr>
        <w:ind w:left="5792" w:hanging="360"/>
      </w:pPr>
      <w:rPr>
        <w:rFonts w:hint="default"/>
        <w:lang w:val="en-US" w:eastAsia="en-US" w:bidi="ar-SA"/>
      </w:rPr>
    </w:lvl>
    <w:lvl w:ilvl="5" w:tplc="9E4688CA">
      <w:numFmt w:val="bullet"/>
      <w:lvlText w:val="•"/>
      <w:lvlJc w:val="left"/>
      <w:pPr>
        <w:ind w:left="6810" w:hanging="360"/>
      </w:pPr>
      <w:rPr>
        <w:rFonts w:hint="default"/>
        <w:lang w:val="en-US" w:eastAsia="en-US" w:bidi="ar-SA"/>
      </w:rPr>
    </w:lvl>
    <w:lvl w:ilvl="6" w:tplc="12AA6BE4">
      <w:numFmt w:val="bullet"/>
      <w:lvlText w:val="•"/>
      <w:lvlJc w:val="left"/>
      <w:pPr>
        <w:ind w:left="7828" w:hanging="360"/>
      </w:pPr>
      <w:rPr>
        <w:rFonts w:hint="default"/>
        <w:lang w:val="en-US" w:eastAsia="en-US" w:bidi="ar-SA"/>
      </w:rPr>
    </w:lvl>
    <w:lvl w:ilvl="7" w:tplc="7F58BBE0">
      <w:numFmt w:val="bullet"/>
      <w:lvlText w:val="•"/>
      <w:lvlJc w:val="left"/>
      <w:pPr>
        <w:ind w:left="8846" w:hanging="360"/>
      </w:pPr>
      <w:rPr>
        <w:rFonts w:hint="default"/>
        <w:lang w:val="en-US" w:eastAsia="en-US" w:bidi="ar-SA"/>
      </w:rPr>
    </w:lvl>
    <w:lvl w:ilvl="8" w:tplc="FEA8100C">
      <w:numFmt w:val="bullet"/>
      <w:lvlText w:val="•"/>
      <w:lvlJc w:val="left"/>
      <w:pPr>
        <w:ind w:left="9864" w:hanging="360"/>
      </w:pPr>
      <w:rPr>
        <w:rFonts w:hint="default"/>
        <w:lang w:val="en-US" w:eastAsia="en-US" w:bidi="ar-SA"/>
      </w:rPr>
    </w:lvl>
  </w:abstractNum>
  <w:abstractNum w:abstractNumId="6" w15:restartNumberingAfterBreak="0">
    <w:nsid w:val="1BC45592"/>
    <w:multiLevelType w:val="hybridMultilevel"/>
    <w:tmpl w:val="F550B80E"/>
    <w:lvl w:ilvl="0" w:tplc="AA8A253A">
      <w:start w:val="1"/>
      <w:numFmt w:val="decimal"/>
      <w:lvlText w:val="%1."/>
      <w:lvlJc w:val="left"/>
      <w:pPr>
        <w:ind w:left="1000" w:hanging="360"/>
      </w:pPr>
      <w:rPr>
        <w:rFonts w:ascii="Garamond" w:eastAsia="Garamond" w:hAnsi="Garamond" w:cs="Garamond" w:hint="default"/>
        <w:b w:val="0"/>
        <w:bCs w:val="0"/>
        <w:i w:val="0"/>
        <w:iCs w:val="0"/>
        <w:color w:val="231F20"/>
        <w:w w:val="109"/>
        <w:sz w:val="24"/>
        <w:szCs w:val="24"/>
        <w:lang w:val="en-US" w:eastAsia="en-US" w:bidi="ar-SA"/>
      </w:rPr>
    </w:lvl>
    <w:lvl w:ilvl="1" w:tplc="72C6B27C">
      <w:start w:val="1"/>
      <w:numFmt w:val="decimal"/>
      <w:lvlText w:val="%2."/>
      <w:lvlJc w:val="left"/>
      <w:pPr>
        <w:ind w:left="2775" w:hanging="410"/>
        <w:jc w:val="right"/>
      </w:pPr>
      <w:rPr>
        <w:rFonts w:ascii="Book Antiqua" w:eastAsia="Book Antiqua" w:hAnsi="Book Antiqua" w:cs="Book Antiqua" w:hint="default"/>
        <w:b/>
        <w:bCs/>
        <w:i w:val="0"/>
        <w:iCs w:val="0"/>
        <w:color w:val="231F20"/>
        <w:w w:val="113"/>
        <w:sz w:val="36"/>
        <w:szCs w:val="36"/>
        <w:lang w:val="en-US" w:eastAsia="en-US" w:bidi="ar-SA"/>
      </w:rPr>
    </w:lvl>
    <w:lvl w:ilvl="2" w:tplc="B20E78EC">
      <w:numFmt w:val="bullet"/>
      <w:lvlText w:val=""/>
      <w:lvlJc w:val="left"/>
      <w:pPr>
        <w:ind w:left="1720" w:hanging="360"/>
      </w:pPr>
      <w:rPr>
        <w:rFonts w:ascii="Wingdings" w:eastAsia="Wingdings" w:hAnsi="Wingdings" w:cs="Wingdings" w:hint="default"/>
        <w:b w:val="0"/>
        <w:bCs w:val="0"/>
        <w:i w:val="0"/>
        <w:iCs w:val="0"/>
        <w:color w:val="231F20"/>
        <w:w w:val="100"/>
        <w:sz w:val="24"/>
        <w:szCs w:val="24"/>
        <w:lang w:val="en-US" w:eastAsia="en-US" w:bidi="ar-SA"/>
      </w:rPr>
    </w:lvl>
    <w:lvl w:ilvl="3" w:tplc="82845F86">
      <w:numFmt w:val="bullet"/>
      <w:lvlText w:val="•"/>
      <w:lvlJc w:val="left"/>
      <w:pPr>
        <w:ind w:left="3920" w:hanging="360"/>
      </w:pPr>
      <w:rPr>
        <w:rFonts w:hint="default"/>
        <w:lang w:val="en-US" w:eastAsia="en-US" w:bidi="ar-SA"/>
      </w:rPr>
    </w:lvl>
    <w:lvl w:ilvl="4" w:tplc="0BB09E00">
      <w:numFmt w:val="bullet"/>
      <w:lvlText w:val="•"/>
      <w:lvlJc w:val="left"/>
      <w:pPr>
        <w:ind w:left="5060" w:hanging="360"/>
      </w:pPr>
      <w:rPr>
        <w:rFonts w:hint="default"/>
        <w:lang w:val="en-US" w:eastAsia="en-US" w:bidi="ar-SA"/>
      </w:rPr>
    </w:lvl>
    <w:lvl w:ilvl="5" w:tplc="0588AD82">
      <w:numFmt w:val="bullet"/>
      <w:lvlText w:val="•"/>
      <w:lvlJc w:val="left"/>
      <w:pPr>
        <w:ind w:left="6200" w:hanging="360"/>
      </w:pPr>
      <w:rPr>
        <w:rFonts w:hint="default"/>
        <w:lang w:val="en-US" w:eastAsia="en-US" w:bidi="ar-SA"/>
      </w:rPr>
    </w:lvl>
    <w:lvl w:ilvl="6" w:tplc="EA822CD0">
      <w:numFmt w:val="bullet"/>
      <w:lvlText w:val="•"/>
      <w:lvlJc w:val="left"/>
      <w:pPr>
        <w:ind w:left="7340" w:hanging="360"/>
      </w:pPr>
      <w:rPr>
        <w:rFonts w:hint="default"/>
        <w:lang w:val="en-US" w:eastAsia="en-US" w:bidi="ar-SA"/>
      </w:rPr>
    </w:lvl>
    <w:lvl w:ilvl="7" w:tplc="835E32DC">
      <w:numFmt w:val="bullet"/>
      <w:lvlText w:val="•"/>
      <w:lvlJc w:val="left"/>
      <w:pPr>
        <w:ind w:left="8480" w:hanging="360"/>
      </w:pPr>
      <w:rPr>
        <w:rFonts w:hint="default"/>
        <w:lang w:val="en-US" w:eastAsia="en-US" w:bidi="ar-SA"/>
      </w:rPr>
    </w:lvl>
    <w:lvl w:ilvl="8" w:tplc="B1AA62D0">
      <w:numFmt w:val="bullet"/>
      <w:lvlText w:val="•"/>
      <w:lvlJc w:val="left"/>
      <w:pPr>
        <w:ind w:left="9620" w:hanging="360"/>
      </w:pPr>
      <w:rPr>
        <w:rFonts w:hint="default"/>
        <w:lang w:val="en-US" w:eastAsia="en-US" w:bidi="ar-SA"/>
      </w:rPr>
    </w:lvl>
  </w:abstractNum>
  <w:abstractNum w:abstractNumId="7" w15:restartNumberingAfterBreak="0">
    <w:nsid w:val="1CC1533F"/>
    <w:multiLevelType w:val="hybridMultilevel"/>
    <w:tmpl w:val="A6687E80"/>
    <w:lvl w:ilvl="0" w:tplc="778CCEC8">
      <w:start w:val="1"/>
      <w:numFmt w:val="decimal"/>
      <w:lvlText w:val="%1."/>
      <w:lvlJc w:val="left"/>
      <w:pPr>
        <w:ind w:left="1000" w:hanging="350"/>
      </w:pPr>
      <w:rPr>
        <w:rFonts w:hint="default"/>
        <w:w w:val="100"/>
        <w:lang w:val="en-US" w:eastAsia="en-US" w:bidi="ar-SA"/>
      </w:rPr>
    </w:lvl>
    <w:lvl w:ilvl="1" w:tplc="5FD01A58">
      <w:numFmt w:val="bullet"/>
      <w:lvlText w:val="•"/>
      <w:lvlJc w:val="left"/>
      <w:pPr>
        <w:ind w:left="2090" w:hanging="350"/>
      </w:pPr>
      <w:rPr>
        <w:rFonts w:hint="default"/>
        <w:lang w:val="en-US" w:eastAsia="en-US" w:bidi="ar-SA"/>
      </w:rPr>
    </w:lvl>
    <w:lvl w:ilvl="2" w:tplc="15D0487A">
      <w:numFmt w:val="bullet"/>
      <w:lvlText w:val="•"/>
      <w:lvlJc w:val="left"/>
      <w:pPr>
        <w:ind w:left="3180" w:hanging="350"/>
      </w:pPr>
      <w:rPr>
        <w:rFonts w:hint="default"/>
        <w:lang w:val="en-US" w:eastAsia="en-US" w:bidi="ar-SA"/>
      </w:rPr>
    </w:lvl>
    <w:lvl w:ilvl="3" w:tplc="FCD2CE12">
      <w:numFmt w:val="bullet"/>
      <w:lvlText w:val="•"/>
      <w:lvlJc w:val="left"/>
      <w:pPr>
        <w:ind w:left="4270" w:hanging="350"/>
      </w:pPr>
      <w:rPr>
        <w:rFonts w:hint="default"/>
        <w:lang w:val="en-US" w:eastAsia="en-US" w:bidi="ar-SA"/>
      </w:rPr>
    </w:lvl>
    <w:lvl w:ilvl="4" w:tplc="026C26EC">
      <w:numFmt w:val="bullet"/>
      <w:lvlText w:val="•"/>
      <w:lvlJc w:val="left"/>
      <w:pPr>
        <w:ind w:left="5360" w:hanging="350"/>
      </w:pPr>
      <w:rPr>
        <w:rFonts w:hint="default"/>
        <w:lang w:val="en-US" w:eastAsia="en-US" w:bidi="ar-SA"/>
      </w:rPr>
    </w:lvl>
    <w:lvl w:ilvl="5" w:tplc="980ED9C8">
      <w:numFmt w:val="bullet"/>
      <w:lvlText w:val="•"/>
      <w:lvlJc w:val="left"/>
      <w:pPr>
        <w:ind w:left="6450" w:hanging="350"/>
      </w:pPr>
      <w:rPr>
        <w:rFonts w:hint="default"/>
        <w:lang w:val="en-US" w:eastAsia="en-US" w:bidi="ar-SA"/>
      </w:rPr>
    </w:lvl>
    <w:lvl w:ilvl="6" w:tplc="5B624996">
      <w:numFmt w:val="bullet"/>
      <w:lvlText w:val="•"/>
      <w:lvlJc w:val="left"/>
      <w:pPr>
        <w:ind w:left="7540" w:hanging="350"/>
      </w:pPr>
      <w:rPr>
        <w:rFonts w:hint="default"/>
        <w:lang w:val="en-US" w:eastAsia="en-US" w:bidi="ar-SA"/>
      </w:rPr>
    </w:lvl>
    <w:lvl w:ilvl="7" w:tplc="875417AE">
      <w:numFmt w:val="bullet"/>
      <w:lvlText w:val="•"/>
      <w:lvlJc w:val="left"/>
      <w:pPr>
        <w:ind w:left="8630" w:hanging="350"/>
      </w:pPr>
      <w:rPr>
        <w:rFonts w:hint="default"/>
        <w:lang w:val="en-US" w:eastAsia="en-US" w:bidi="ar-SA"/>
      </w:rPr>
    </w:lvl>
    <w:lvl w:ilvl="8" w:tplc="C5946452">
      <w:numFmt w:val="bullet"/>
      <w:lvlText w:val="•"/>
      <w:lvlJc w:val="left"/>
      <w:pPr>
        <w:ind w:left="9720" w:hanging="350"/>
      </w:pPr>
      <w:rPr>
        <w:rFonts w:hint="default"/>
        <w:lang w:val="en-US" w:eastAsia="en-US" w:bidi="ar-SA"/>
      </w:rPr>
    </w:lvl>
  </w:abstractNum>
  <w:abstractNum w:abstractNumId="8" w15:restartNumberingAfterBreak="0">
    <w:nsid w:val="1E7B133F"/>
    <w:multiLevelType w:val="hybridMultilevel"/>
    <w:tmpl w:val="2D8801F6"/>
    <w:lvl w:ilvl="0" w:tplc="84E26A66">
      <w:numFmt w:val="bullet"/>
      <w:lvlText w:val=""/>
      <w:lvlJc w:val="left"/>
      <w:pPr>
        <w:ind w:left="1000" w:hanging="360"/>
      </w:pPr>
      <w:rPr>
        <w:rFonts w:ascii="Wingdings" w:eastAsia="Wingdings" w:hAnsi="Wingdings" w:cs="Wingdings" w:hint="default"/>
        <w:b w:val="0"/>
        <w:bCs w:val="0"/>
        <w:i w:val="0"/>
        <w:iCs w:val="0"/>
        <w:color w:val="231F20"/>
        <w:w w:val="100"/>
        <w:sz w:val="24"/>
        <w:szCs w:val="24"/>
        <w:lang w:val="en-US" w:eastAsia="en-US" w:bidi="ar-SA"/>
      </w:rPr>
    </w:lvl>
    <w:lvl w:ilvl="1" w:tplc="4E1CEF78">
      <w:numFmt w:val="bullet"/>
      <w:lvlText w:val="•"/>
      <w:lvlJc w:val="left"/>
      <w:pPr>
        <w:ind w:left="1435" w:hanging="360"/>
      </w:pPr>
      <w:rPr>
        <w:rFonts w:hint="default"/>
        <w:lang w:val="en-US" w:eastAsia="en-US" w:bidi="ar-SA"/>
      </w:rPr>
    </w:lvl>
    <w:lvl w:ilvl="2" w:tplc="874854BA">
      <w:numFmt w:val="bullet"/>
      <w:lvlText w:val="•"/>
      <w:lvlJc w:val="left"/>
      <w:pPr>
        <w:ind w:left="1871" w:hanging="360"/>
      </w:pPr>
      <w:rPr>
        <w:rFonts w:hint="default"/>
        <w:lang w:val="en-US" w:eastAsia="en-US" w:bidi="ar-SA"/>
      </w:rPr>
    </w:lvl>
    <w:lvl w:ilvl="3" w:tplc="E272C2C8">
      <w:numFmt w:val="bullet"/>
      <w:lvlText w:val="•"/>
      <w:lvlJc w:val="left"/>
      <w:pPr>
        <w:ind w:left="2306" w:hanging="360"/>
      </w:pPr>
      <w:rPr>
        <w:rFonts w:hint="default"/>
        <w:lang w:val="en-US" w:eastAsia="en-US" w:bidi="ar-SA"/>
      </w:rPr>
    </w:lvl>
    <w:lvl w:ilvl="4" w:tplc="F4F614D0">
      <w:numFmt w:val="bullet"/>
      <w:lvlText w:val="•"/>
      <w:lvlJc w:val="left"/>
      <w:pPr>
        <w:ind w:left="2742" w:hanging="360"/>
      </w:pPr>
      <w:rPr>
        <w:rFonts w:hint="default"/>
        <w:lang w:val="en-US" w:eastAsia="en-US" w:bidi="ar-SA"/>
      </w:rPr>
    </w:lvl>
    <w:lvl w:ilvl="5" w:tplc="EB1059A0">
      <w:numFmt w:val="bullet"/>
      <w:lvlText w:val="•"/>
      <w:lvlJc w:val="left"/>
      <w:pPr>
        <w:ind w:left="3177" w:hanging="360"/>
      </w:pPr>
      <w:rPr>
        <w:rFonts w:hint="default"/>
        <w:lang w:val="en-US" w:eastAsia="en-US" w:bidi="ar-SA"/>
      </w:rPr>
    </w:lvl>
    <w:lvl w:ilvl="6" w:tplc="CF52F296">
      <w:numFmt w:val="bullet"/>
      <w:lvlText w:val="•"/>
      <w:lvlJc w:val="left"/>
      <w:pPr>
        <w:ind w:left="3613" w:hanging="360"/>
      </w:pPr>
      <w:rPr>
        <w:rFonts w:hint="default"/>
        <w:lang w:val="en-US" w:eastAsia="en-US" w:bidi="ar-SA"/>
      </w:rPr>
    </w:lvl>
    <w:lvl w:ilvl="7" w:tplc="27C65B70">
      <w:numFmt w:val="bullet"/>
      <w:lvlText w:val="•"/>
      <w:lvlJc w:val="left"/>
      <w:pPr>
        <w:ind w:left="4048" w:hanging="360"/>
      </w:pPr>
      <w:rPr>
        <w:rFonts w:hint="default"/>
        <w:lang w:val="en-US" w:eastAsia="en-US" w:bidi="ar-SA"/>
      </w:rPr>
    </w:lvl>
    <w:lvl w:ilvl="8" w:tplc="6516713C">
      <w:numFmt w:val="bullet"/>
      <w:lvlText w:val="•"/>
      <w:lvlJc w:val="left"/>
      <w:pPr>
        <w:ind w:left="4484" w:hanging="360"/>
      </w:pPr>
      <w:rPr>
        <w:rFonts w:hint="default"/>
        <w:lang w:val="en-US" w:eastAsia="en-US" w:bidi="ar-SA"/>
      </w:rPr>
    </w:lvl>
  </w:abstractNum>
  <w:abstractNum w:abstractNumId="9" w15:restartNumberingAfterBreak="0">
    <w:nsid w:val="24272E87"/>
    <w:multiLevelType w:val="hybridMultilevel"/>
    <w:tmpl w:val="7E3C338A"/>
    <w:lvl w:ilvl="0" w:tplc="9A704000">
      <w:start w:val="1"/>
      <w:numFmt w:val="decimal"/>
      <w:lvlText w:val="%1"/>
      <w:lvlJc w:val="left"/>
      <w:pPr>
        <w:ind w:left="1000" w:hanging="301"/>
        <w:jc w:val="right"/>
      </w:pPr>
      <w:rPr>
        <w:rFonts w:ascii="Garamond" w:eastAsia="Garamond" w:hAnsi="Garamond" w:cs="Garamond" w:hint="default"/>
        <w:b w:val="0"/>
        <w:bCs w:val="0"/>
        <w:i w:val="0"/>
        <w:iCs w:val="0"/>
        <w:color w:val="231F20"/>
        <w:w w:val="100"/>
        <w:sz w:val="14"/>
        <w:szCs w:val="14"/>
        <w:lang w:val="en-US" w:eastAsia="en-US" w:bidi="ar-SA"/>
      </w:rPr>
    </w:lvl>
    <w:lvl w:ilvl="1" w:tplc="9246F61C">
      <w:numFmt w:val="bullet"/>
      <w:lvlText w:val="•"/>
      <w:lvlJc w:val="left"/>
      <w:pPr>
        <w:ind w:left="2090" w:hanging="301"/>
      </w:pPr>
      <w:rPr>
        <w:rFonts w:hint="default"/>
        <w:lang w:val="en-US" w:eastAsia="en-US" w:bidi="ar-SA"/>
      </w:rPr>
    </w:lvl>
    <w:lvl w:ilvl="2" w:tplc="1E92177E">
      <w:numFmt w:val="bullet"/>
      <w:lvlText w:val="•"/>
      <w:lvlJc w:val="left"/>
      <w:pPr>
        <w:ind w:left="3180" w:hanging="301"/>
      </w:pPr>
      <w:rPr>
        <w:rFonts w:hint="default"/>
        <w:lang w:val="en-US" w:eastAsia="en-US" w:bidi="ar-SA"/>
      </w:rPr>
    </w:lvl>
    <w:lvl w:ilvl="3" w:tplc="8B84DEF6">
      <w:numFmt w:val="bullet"/>
      <w:lvlText w:val="•"/>
      <w:lvlJc w:val="left"/>
      <w:pPr>
        <w:ind w:left="4270" w:hanging="301"/>
      </w:pPr>
      <w:rPr>
        <w:rFonts w:hint="default"/>
        <w:lang w:val="en-US" w:eastAsia="en-US" w:bidi="ar-SA"/>
      </w:rPr>
    </w:lvl>
    <w:lvl w:ilvl="4" w:tplc="191000A0">
      <w:numFmt w:val="bullet"/>
      <w:lvlText w:val="•"/>
      <w:lvlJc w:val="left"/>
      <w:pPr>
        <w:ind w:left="5360" w:hanging="301"/>
      </w:pPr>
      <w:rPr>
        <w:rFonts w:hint="default"/>
        <w:lang w:val="en-US" w:eastAsia="en-US" w:bidi="ar-SA"/>
      </w:rPr>
    </w:lvl>
    <w:lvl w:ilvl="5" w:tplc="767E5214">
      <w:numFmt w:val="bullet"/>
      <w:lvlText w:val="•"/>
      <w:lvlJc w:val="left"/>
      <w:pPr>
        <w:ind w:left="6450" w:hanging="301"/>
      </w:pPr>
      <w:rPr>
        <w:rFonts w:hint="default"/>
        <w:lang w:val="en-US" w:eastAsia="en-US" w:bidi="ar-SA"/>
      </w:rPr>
    </w:lvl>
    <w:lvl w:ilvl="6" w:tplc="50D202AA">
      <w:numFmt w:val="bullet"/>
      <w:lvlText w:val="•"/>
      <w:lvlJc w:val="left"/>
      <w:pPr>
        <w:ind w:left="7540" w:hanging="301"/>
      </w:pPr>
      <w:rPr>
        <w:rFonts w:hint="default"/>
        <w:lang w:val="en-US" w:eastAsia="en-US" w:bidi="ar-SA"/>
      </w:rPr>
    </w:lvl>
    <w:lvl w:ilvl="7" w:tplc="A176A62A">
      <w:numFmt w:val="bullet"/>
      <w:lvlText w:val="•"/>
      <w:lvlJc w:val="left"/>
      <w:pPr>
        <w:ind w:left="8630" w:hanging="301"/>
      </w:pPr>
      <w:rPr>
        <w:rFonts w:hint="default"/>
        <w:lang w:val="en-US" w:eastAsia="en-US" w:bidi="ar-SA"/>
      </w:rPr>
    </w:lvl>
    <w:lvl w:ilvl="8" w:tplc="0C5A4DE4">
      <w:numFmt w:val="bullet"/>
      <w:lvlText w:val="•"/>
      <w:lvlJc w:val="left"/>
      <w:pPr>
        <w:ind w:left="9720" w:hanging="301"/>
      </w:pPr>
      <w:rPr>
        <w:rFonts w:hint="default"/>
        <w:lang w:val="en-US" w:eastAsia="en-US" w:bidi="ar-SA"/>
      </w:rPr>
    </w:lvl>
  </w:abstractNum>
  <w:abstractNum w:abstractNumId="10" w15:restartNumberingAfterBreak="0">
    <w:nsid w:val="398A3377"/>
    <w:multiLevelType w:val="hybridMultilevel"/>
    <w:tmpl w:val="15689FBC"/>
    <w:lvl w:ilvl="0" w:tplc="6DE8CB3E">
      <w:start w:val="1"/>
      <w:numFmt w:val="decimal"/>
      <w:lvlText w:val="%1."/>
      <w:lvlJc w:val="left"/>
      <w:pPr>
        <w:ind w:left="1000" w:hanging="360"/>
      </w:pPr>
      <w:rPr>
        <w:rFonts w:ascii="Garamond" w:eastAsia="Garamond" w:hAnsi="Garamond" w:cs="Garamond" w:hint="default"/>
        <w:b w:val="0"/>
        <w:bCs w:val="0"/>
        <w:i w:val="0"/>
        <w:iCs w:val="0"/>
        <w:color w:val="231F20"/>
        <w:w w:val="109"/>
        <w:sz w:val="24"/>
        <w:szCs w:val="24"/>
        <w:lang w:val="en-US" w:eastAsia="en-US" w:bidi="ar-SA"/>
      </w:rPr>
    </w:lvl>
    <w:lvl w:ilvl="1" w:tplc="A0F21176">
      <w:numFmt w:val="bullet"/>
      <w:lvlText w:val="•"/>
      <w:lvlJc w:val="left"/>
      <w:pPr>
        <w:ind w:left="2090" w:hanging="360"/>
      </w:pPr>
      <w:rPr>
        <w:rFonts w:hint="default"/>
        <w:lang w:val="en-US" w:eastAsia="en-US" w:bidi="ar-SA"/>
      </w:rPr>
    </w:lvl>
    <w:lvl w:ilvl="2" w:tplc="516C2DDC">
      <w:numFmt w:val="bullet"/>
      <w:lvlText w:val="•"/>
      <w:lvlJc w:val="left"/>
      <w:pPr>
        <w:ind w:left="3180" w:hanging="360"/>
      </w:pPr>
      <w:rPr>
        <w:rFonts w:hint="default"/>
        <w:lang w:val="en-US" w:eastAsia="en-US" w:bidi="ar-SA"/>
      </w:rPr>
    </w:lvl>
    <w:lvl w:ilvl="3" w:tplc="A552DBFE">
      <w:numFmt w:val="bullet"/>
      <w:lvlText w:val="•"/>
      <w:lvlJc w:val="left"/>
      <w:pPr>
        <w:ind w:left="4270" w:hanging="360"/>
      </w:pPr>
      <w:rPr>
        <w:rFonts w:hint="default"/>
        <w:lang w:val="en-US" w:eastAsia="en-US" w:bidi="ar-SA"/>
      </w:rPr>
    </w:lvl>
    <w:lvl w:ilvl="4" w:tplc="1BDADEE8">
      <w:numFmt w:val="bullet"/>
      <w:lvlText w:val="•"/>
      <w:lvlJc w:val="left"/>
      <w:pPr>
        <w:ind w:left="5360" w:hanging="360"/>
      </w:pPr>
      <w:rPr>
        <w:rFonts w:hint="default"/>
        <w:lang w:val="en-US" w:eastAsia="en-US" w:bidi="ar-SA"/>
      </w:rPr>
    </w:lvl>
    <w:lvl w:ilvl="5" w:tplc="FF2A7FD8">
      <w:numFmt w:val="bullet"/>
      <w:lvlText w:val="•"/>
      <w:lvlJc w:val="left"/>
      <w:pPr>
        <w:ind w:left="6450" w:hanging="360"/>
      </w:pPr>
      <w:rPr>
        <w:rFonts w:hint="default"/>
        <w:lang w:val="en-US" w:eastAsia="en-US" w:bidi="ar-SA"/>
      </w:rPr>
    </w:lvl>
    <w:lvl w:ilvl="6" w:tplc="236065AC">
      <w:numFmt w:val="bullet"/>
      <w:lvlText w:val="•"/>
      <w:lvlJc w:val="left"/>
      <w:pPr>
        <w:ind w:left="7540" w:hanging="360"/>
      </w:pPr>
      <w:rPr>
        <w:rFonts w:hint="default"/>
        <w:lang w:val="en-US" w:eastAsia="en-US" w:bidi="ar-SA"/>
      </w:rPr>
    </w:lvl>
    <w:lvl w:ilvl="7" w:tplc="03285CCE">
      <w:numFmt w:val="bullet"/>
      <w:lvlText w:val="•"/>
      <w:lvlJc w:val="left"/>
      <w:pPr>
        <w:ind w:left="8630" w:hanging="360"/>
      </w:pPr>
      <w:rPr>
        <w:rFonts w:hint="default"/>
        <w:lang w:val="en-US" w:eastAsia="en-US" w:bidi="ar-SA"/>
      </w:rPr>
    </w:lvl>
    <w:lvl w:ilvl="8" w:tplc="D924D14A">
      <w:numFmt w:val="bullet"/>
      <w:lvlText w:val="•"/>
      <w:lvlJc w:val="left"/>
      <w:pPr>
        <w:ind w:left="9720" w:hanging="360"/>
      </w:pPr>
      <w:rPr>
        <w:rFonts w:hint="default"/>
        <w:lang w:val="en-US" w:eastAsia="en-US" w:bidi="ar-SA"/>
      </w:rPr>
    </w:lvl>
  </w:abstractNum>
  <w:abstractNum w:abstractNumId="11" w15:restartNumberingAfterBreak="0">
    <w:nsid w:val="3FD6281C"/>
    <w:multiLevelType w:val="hybridMultilevel"/>
    <w:tmpl w:val="D33A07D6"/>
    <w:lvl w:ilvl="0" w:tplc="F172621A">
      <w:numFmt w:val="bullet"/>
      <w:lvlText w:val=""/>
      <w:lvlJc w:val="left"/>
      <w:pPr>
        <w:ind w:left="1720" w:hanging="360"/>
      </w:pPr>
      <w:rPr>
        <w:rFonts w:ascii="Wingdings" w:eastAsia="Wingdings" w:hAnsi="Wingdings" w:cs="Wingdings" w:hint="default"/>
        <w:b w:val="0"/>
        <w:bCs w:val="0"/>
        <w:i w:val="0"/>
        <w:iCs w:val="0"/>
        <w:color w:val="231F20"/>
        <w:w w:val="100"/>
        <w:sz w:val="24"/>
        <w:szCs w:val="24"/>
        <w:lang w:val="en-US" w:eastAsia="en-US" w:bidi="ar-SA"/>
      </w:rPr>
    </w:lvl>
    <w:lvl w:ilvl="1" w:tplc="13E22A36">
      <w:numFmt w:val="bullet"/>
      <w:lvlText w:val=""/>
      <w:lvlJc w:val="left"/>
      <w:pPr>
        <w:ind w:left="1720" w:hanging="360"/>
      </w:pPr>
      <w:rPr>
        <w:rFonts w:ascii="Wingdings" w:eastAsia="Wingdings" w:hAnsi="Wingdings" w:cs="Wingdings" w:hint="default"/>
        <w:b w:val="0"/>
        <w:bCs w:val="0"/>
        <w:i w:val="0"/>
        <w:iCs w:val="0"/>
        <w:color w:val="231F20"/>
        <w:w w:val="100"/>
        <w:sz w:val="24"/>
        <w:szCs w:val="24"/>
        <w:lang w:val="en-US" w:eastAsia="en-US" w:bidi="ar-SA"/>
      </w:rPr>
    </w:lvl>
    <w:lvl w:ilvl="2" w:tplc="FCB424AC">
      <w:numFmt w:val="bullet"/>
      <w:lvlText w:val=""/>
      <w:lvlJc w:val="left"/>
      <w:pPr>
        <w:ind w:left="1720" w:hanging="360"/>
      </w:pPr>
      <w:rPr>
        <w:rFonts w:ascii="Wingdings" w:eastAsia="Wingdings" w:hAnsi="Wingdings" w:cs="Wingdings" w:hint="default"/>
        <w:b w:val="0"/>
        <w:bCs w:val="0"/>
        <w:i w:val="0"/>
        <w:iCs w:val="0"/>
        <w:color w:val="231F20"/>
        <w:w w:val="100"/>
        <w:sz w:val="22"/>
        <w:szCs w:val="22"/>
        <w:lang w:val="en-US" w:eastAsia="en-US" w:bidi="ar-SA"/>
      </w:rPr>
    </w:lvl>
    <w:lvl w:ilvl="3" w:tplc="10F4CB12">
      <w:numFmt w:val="bullet"/>
      <w:lvlText w:val="•"/>
      <w:lvlJc w:val="left"/>
      <w:pPr>
        <w:ind w:left="2887" w:hanging="360"/>
      </w:pPr>
      <w:rPr>
        <w:rFonts w:hint="default"/>
        <w:lang w:val="en-US" w:eastAsia="en-US" w:bidi="ar-SA"/>
      </w:rPr>
    </w:lvl>
    <w:lvl w:ilvl="4" w:tplc="ED300D0E">
      <w:numFmt w:val="bullet"/>
      <w:lvlText w:val="•"/>
      <w:lvlJc w:val="left"/>
      <w:pPr>
        <w:ind w:left="3276" w:hanging="360"/>
      </w:pPr>
      <w:rPr>
        <w:rFonts w:hint="default"/>
        <w:lang w:val="en-US" w:eastAsia="en-US" w:bidi="ar-SA"/>
      </w:rPr>
    </w:lvl>
    <w:lvl w:ilvl="5" w:tplc="42FE7CDC">
      <w:numFmt w:val="bullet"/>
      <w:lvlText w:val="•"/>
      <w:lvlJc w:val="left"/>
      <w:pPr>
        <w:ind w:left="3665" w:hanging="360"/>
      </w:pPr>
      <w:rPr>
        <w:rFonts w:hint="default"/>
        <w:lang w:val="en-US" w:eastAsia="en-US" w:bidi="ar-SA"/>
      </w:rPr>
    </w:lvl>
    <w:lvl w:ilvl="6" w:tplc="A824E4C2">
      <w:numFmt w:val="bullet"/>
      <w:lvlText w:val="•"/>
      <w:lvlJc w:val="left"/>
      <w:pPr>
        <w:ind w:left="4054" w:hanging="360"/>
      </w:pPr>
      <w:rPr>
        <w:rFonts w:hint="default"/>
        <w:lang w:val="en-US" w:eastAsia="en-US" w:bidi="ar-SA"/>
      </w:rPr>
    </w:lvl>
    <w:lvl w:ilvl="7" w:tplc="A192CD04">
      <w:numFmt w:val="bullet"/>
      <w:lvlText w:val="•"/>
      <w:lvlJc w:val="left"/>
      <w:pPr>
        <w:ind w:left="4443" w:hanging="360"/>
      </w:pPr>
      <w:rPr>
        <w:rFonts w:hint="default"/>
        <w:lang w:val="en-US" w:eastAsia="en-US" w:bidi="ar-SA"/>
      </w:rPr>
    </w:lvl>
    <w:lvl w:ilvl="8" w:tplc="929C1016">
      <w:numFmt w:val="bullet"/>
      <w:lvlText w:val="•"/>
      <w:lvlJc w:val="left"/>
      <w:pPr>
        <w:ind w:left="4832" w:hanging="360"/>
      </w:pPr>
      <w:rPr>
        <w:rFonts w:hint="default"/>
        <w:lang w:val="en-US" w:eastAsia="en-US" w:bidi="ar-SA"/>
      </w:rPr>
    </w:lvl>
  </w:abstractNum>
  <w:abstractNum w:abstractNumId="12" w15:restartNumberingAfterBreak="0">
    <w:nsid w:val="41176153"/>
    <w:multiLevelType w:val="hybridMultilevel"/>
    <w:tmpl w:val="E0C2F822"/>
    <w:lvl w:ilvl="0" w:tplc="E0248672">
      <w:start w:val="6"/>
      <w:numFmt w:val="decimal"/>
      <w:lvlText w:val="%1."/>
      <w:lvlJc w:val="left"/>
      <w:pPr>
        <w:ind w:left="1720" w:hanging="360"/>
      </w:pPr>
      <w:rPr>
        <w:rFonts w:ascii="Garamond" w:eastAsia="Garamond" w:hAnsi="Garamond" w:cs="Garamond" w:hint="default"/>
        <w:b w:val="0"/>
        <w:bCs w:val="0"/>
        <w:i w:val="0"/>
        <w:iCs w:val="0"/>
        <w:color w:val="231F20"/>
        <w:spacing w:val="-3"/>
        <w:w w:val="109"/>
        <w:sz w:val="24"/>
        <w:szCs w:val="24"/>
        <w:lang w:val="en-US" w:eastAsia="en-US" w:bidi="ar-SA"/>
      </w:rPr>
    </w:lvl>
    <w:lvl w:ilvl="1" w:tplc="29A296BE">
      <w:numFmt w:val="bullet"/>
      <w:lvlText w:val="•"/>
      <w:lvlJc w:val="left"/>
      <w:pPr>
        <w:ind w:left="2738" w:hanging="360"/>
      </w:pPr>
      <w:rPr>
        <w:rFonts w:hint="default"/>
        <w:lang w:val="en-US" w:eastAsia="en-US" w:bidi="ar-SA"/>
      </w:rPr>
    </w:lvl>
    <w:lvl w:ilvl="2" w:tplc="8E90999C">
      <w:numFmt w:val="bullet"/>
      <w:lvlText w:val="•"/>
      <w:lvlJc w:val="left"/>
      <w:pPr>
        <w:ind w:left="3756" w:hanging="360"/>
      </w:pPr>
      <w:rPr>
        <w:rFonts w:hint="default"/>
        <w:lang w:val="en-US" w:eastAsia="en-US" w:bidi="ar-SA"/>
      </w:rPr>
    </w:lvl>
    <w:lvl w:ilvl="3" w:tplc="6270E538">
      <w:numFmt w:val="bullet"/>
      <w:lvlText w:val="•"/>
      <w:lvlJc w:val="left"/>
      <w:pPr>
        <w:ind w:left="4774" w:hanging="360"/>
      </w:pPr>
      <w:rPr>
        <w:rFonts w:hint="default"/>
        <w:lang w:val="en-US" w:eastAsia="en-US" w:bidi="ar-SA"/>
      </w:rPr>
    </w:lvl>
    <w:lvl w:ilvl="4" w:tplc="59B25496">
      <w:numFmt w:val="bullet"/>
      <w:lvlText w:val="•"/>
      <w:lvlJc w:val="left"/>
      <w:pPr>
        <w:ind w:left="5792" w:hanging="360"/>
      </w:pPr>
      <w:rPr>
        <w:rFonts w:hint="default"/>
        <w:lang w:val="en-US" w:eastAsia="en-US" w:bidi="ar-SA"/>
      </w:rPr>
    </w:lvl>
    <w:lvl w:ilvl="5" w:tplc="5E2E65AE">
      <w:numFmt w:val="bullet"/>
      <w:lvlText w:val="•"/>
      <w:lvlJc w:val="left"/>
      <w:pPr>
        <w:ind w:left="6810" w:hanging="360"/>
      </w:pPr>
      <w:rPr>
        <w:rFonts w:hint="default"/>
        <w:lang w:val="en-US" w:eastAsia="en-US" w:bidi="ar-SA"/>
      </w:rPr>
    </w:lvl>
    <w:lvl w:ilvl="6" w:tplc="42121E3A">
      <w:numFmt w:val="bullet"/>
      <w:lvlText w:val="•"/>
      <w:lvlJc w:val="left"/>
      <w:pPr>
        <w:ind w:left="7828" w:hanging="360"/>
      </w:pPr>
      <w:rPr>
        <w:rFonts w:hint="default"/>
        <w:lang w:val="en-US" w:eastAsia="en-US" w:bidi="ar-SA"/>
      </w:rPr>
    </w:lvl>
    <w:lvl w:ilvl="7" w:tplc="EA5A17C4">
      <w:numFmt w:val="bullet"/>
      <w:lvlText w:val="•"/>
      <w:lvlJc w:val="left"/>
      <w:pPr>
        <w:ind w:left="8846" w:hanging="360"/>
      </w:pPr>
      <w:rPr>
        <w:rFonts w:hint="default"/>
        <w:lang w:val="en-US" w:eastAsia="en-US" w:bidi="ar-SA"/>
      </w:rPr>
    </w:lvl>
    <w:lvl w:ilvl="8" w:tplc="36CECF34">
      <w:numFmt w:val="bullet"/>
      <w:lvlText w:val="•"/>
      <w:lvlJc w:val="left"/>
      <w:pPr>
        <w:ind w:left="9864" w:hanging="360"/>
      </w:pPr>
      <w:rPr>
        <w:rFonts w:hint="default"/>
        <w:lang w:val="en-US" w:eastAsia="en-US" w:bidi="ar-SA"/>
      </w:rPr>
    </w:lvl>
  </w:abstractNum>
  <w:abstractNum w:abstractNumId="13" w15:restartNumberingAfterBreak="0">
    <w:nsid w:val="43E74282"/>
    <w:multiLevelType w:val="hybridMultilevel"/>
    <w:tmpl w:val="83DC179C"/>
    <w:lvl w:ilvl="0" w:tplc="0ED0B7F4">
      <w:start w:val="1"/>
      <w:numFmt w:val="decimal"/>
      <w:lvlText w:val="%1."/>
      <w:lvlJc w:val="left"/>
      <w:pPr>
        <w:ind w:left="1246" w:hanging="247"/>
        <w:jc w:val="right"/>
      </w:pPr>
      <w:rPr>
        <w:rFonts w:ascii="Garamond" w:eastAsia="Garamond" w:hAnsi="Garamond" w:cs="Garamond" w:hint="default"/>
        <w:b/>
        <w:bCs/>
        <w:i w:val="0"/>
        <w:iCs w:val="0"/>
        <w:color w:val="231F20"/>
        <w:w w:val="99"/>
        <w:sz w:val="24"/>
        <w:szCs w:val="24"/>
        <w:lang w:val="en-US" w:eastAsia="en-US" w:bidi="ar-SA"/>
      </w:rPr>
    </w:lvl>
    <w:lvl w:ilvl="1" w:tplc="9958721C">
      <w:numFmt w:val="bullet"/>
      <w:lvlText w:val="•"/>
      <w:lvlJc w:val="left"/>
      <w:pPr>
        <w:ind w:left="2306" w:hanging="247"/>
      </w:pPr>
      <w:rPr>
        <w:rFonts w:hint="default"/>
        <w:lang w:val="en-US" w:eastAsia="en-US" w:bidi="ar-SA"/>
      </w:rPr>
    </w:lvl>
    <w:lvl w:ilvl="2" w:tplc="00448A4A">
      <w:numFmt w:val="bullet"/>
      <w:lvlText w:val="•"/>
      <w:lvlJc w:val="left"/>
      <w:pPr>
        <w:ind w:left="3372" w:hanging="247"/>
      </w:pPr>
      <w:rPr>
        <w:rFonts w:hint="default"/>
        <w:lang w:val="en-US" w:eastAsia="en-US" w:bidi="ar-SA"/>
      </w:rPr>
    </w:lvl>
    <w:lvl w:ilvl="3" w:tplc="B2806E5C">
      <w:numFmt w:val="bullet"/>
      <w:lvlText w:val="•"/>
      <w:lvlJc w:val="left"/>
      <w:pPr>
        <w:ind w:left="4438" w:hanging="247"/>
      </w:pPr>
      <w:rPr>
        <w:rFonts w:hint="default"/>
        <w:lang w:val="en-US" w:eastAsia="en-US" w:bidi="ar-SA"/>
      </w:rPr>
    </w:lvl>
    <w:lvl w:ilvl="4" w:tplc="529C7D18">
      <w:numFmt w:val="bullet"/>
      <w:lvlText w:val="•"/>
      <w:lvlJc w:val="left"/>
      <w:pPr>
        <w:ind w:left="5504" w:hanging="247"/>
      </w:pPr>
      <w:rPr>
        <w:rFonts w:hint="default"/>
        <w:lang w:val="en-US" w:eastAsia="en-US" w:bidi="ar-SA"/>
      </w:rPr>
    </w:lvl>
    <w:lvl w:ilvl="5" w:tplc="9710B910">
      <w:numFmt w:val="bullet"/>
      <w:lvlText w:val="•"/>
      <w:lvlJc w:val="left"/>
      <w:pPr>
        <w:ind w:left="6570" w:hanging="247"/>
      </w:pPr>
      <w:rPr>
        <w:rFonts w:hint="default"/>
        <w:lang w:val="en-US" w:eastAsia="en-US" w:bidi="ar-SA"/>
      </w:rPr>
    </w:lvl>
    <w:lvl w:ilvl="6" w:tplc="0BAC0826">
      <w:numFmt w:val="bullet"/>
      <w:lvlText w:val="•"/>
      <w:lvlJc w:val="left"/>
      <w:pPr>
        <w:ind w:left="7636" w:hanging="247"/>
      </w:pPr>
      <w:rPr>
        <w:rFonts w:hint="default"/>
        <w:lang w:val="en-US" w:eastAsia="en-US" w:bidi="ar-SA"/>
      </w:rPr>
    </w:lvl>
    <w:lvl w:ilvl="7" w:tplc="D910EE0E">
      <w:numFmt w:val="bullet"/>
      <w:lvlText w:val="•"/>
      <w:lvlJc w:val="left"/>
      <w:pPr>
        <w:ind w:left="8702" w:hanging="247"/>
      </w:pPr>
      <w:rPr>
        <w:rFonts w:hint="default"/>
        <w:lang w:val="en-US" w:eastAsia="en-US" w:bidi="ar-SA"/>
      </w:rPr>
    </w:lvl>
    <w:lvl w:ilvl="8" w:tplc="4628F686">
      <w:numFmt w:val="bullet"/>
      <w:lvlText w:val="•"/>
      <w:lvlJc w:val="left"/>
      <w:pPr>
        <w:ind w:left="9768" w:hanging="247"/>
      </w:pPr>
      <w:rPr>
        <w:rFonts w:hint="default"/>
        <w:lang w:val="en-US" w:eastAsia="en-US" w:bidi="ar-SA"/>
      </w:rPr>
    </w:lvl>
  </w:abstractNum>
  <w:abstractNum w:abstractNumId="14" w15:restartNumberingAfterBreak="0">
    <w:nsid w:val="440E13AC"/>
    <w:multiLevelType w:val="hybridMultilevel"/>
    <w:tmpl w:val="C2E41FEC"/>
    <w:lvl w:ilvl="0" w:tplc="E178608A">
      <w:start w:val="1"/>
      <w:numFmt w:val="decimal"/>
      <w:lvlText w:val="%1."/>
      <w:lvlJc w:val="left"/>
      <w:pPr>
        <w:ind w:left="1720" w:hanging="360"/>
      </w:pPr>
      <w:rPr>
        <w:rFonts w:ascii="Garamond" w:eastAsia="Garamond" w:hAnsi="Garamond" w:cs="Garamond" w:hint="default"/>
        <w:b w:val="0"/>
        <w:bCs w:val="0"/>
        <w:i w:val="0"/>
        <w:iCs w:val="0"/>
        <w:color w:val="231F20"/>
        <w:w w:val="109"/>
        <w:sz w:val="24"/>
        <w:szCs w:val="24"/>
        <w:lang w:val="en-US" w:eastAsia="en-US" w:bidi="ar-SA"/>
      </w:rPr>
    </w:lvl>
    <w:lvl w:ilvl="1" w:tplc="E874642E">
      <w:start w:val="1"/>
      <w:numFmt w:val="lowerLetter"/>
      <w:lvlText w:val="%2."/>
      <w:lvlJc w:val="left"/>
      <w:pPr>
        <w:ind w:left="2080" w:hanging="360"/>
      </w:pPr>
      <w:rPr>
        <w:rFonts w:ascii="Garamond" w:eastAsia="Garamond" w:hAnsi="Garamond" w:cs="Garamond" w:hint="default"/>
        <w:b w:val="0"/>
        <w:bCs w:val="0"/>
        <w:i w:val="0"/>
        <w:iCs w:val="0"/>
        <w:color w:val="231F20"/>
        <w:w w:val="104"/>
        <w:sz w:val="24"/>
        <w:szCs w:val="24"/>
        <w:lang w:val="en-US" w:eastAsia="en-US" w:bidi="ar-SA"/>
      </w:rPr>
    </w:lvl>
    <w:lvl w:ilvl="2" w:tplc="B63220CC">
      <w:numFmt w:val="bullet"/>
      <w:lvlText w:val="•"/>
      <w:lvlJc w:val="left"/>
      <w:pPr>
        <w:ind w:left="3171" w:hanging="360"/>
      </w:pPr>
      <w:rPr>
        <w:rFonts w:hint="default"/>
        <w:lang w:val="en-US" w:eastAsia="en-US" w:bidi="ar-SA"/>
      </w:rPr>
    </w:lvl>
    <w:lvl w:ilvl="3" w:tplc="AF5280D6">
      <w:numFmt w:val="bullet"/>
      <w:lvlText w:val="•"/>
      <w:lvlJc w:val="left"/>
      <w:pPr>
        <w:ind w:left="4262" w:hanging="360"/>
      </w:pPr>
      <w:rPr>
        <w:rFonts w:hint="default"/>
        <w:lang w:val="en-US" w:eastAsia="en-US" w:bidi="ar-SA"/>
      </w:rPr>
    </w:lvl>
    <w:lvl w:ilvl="4" w:tplc="31B8F000">
      <w:numFmt w:val="bullet"/>
      <w:lvlText w:val="•"/>
      <w:lvlJc w:val="left"/>
      <w:pPr>
        <w:ind w:left="5353" w:hanging="360"/>
      </w:pPr>
      <w:rPr>
        <w:rFonts w:hint="default"/>
        <w:lang w:val="en-US" w:eastAsia="en-US" w:bidi="ar-SA"/>
      </w:rPr>
    </w:lvl>
    <w:lvl w:ilvl="5" w:tplc="F7BC89DA">
      <w:numFmt w:val="bullet"/>
      <w:lvlText w:val="•"/>
      <w:lvlJc w:val="left"/>
      <w:pPr>
        <w:ind w:left="6444" w:hanging="360"/>
      </w:pPr>
      <w:rPr>
        <w:rFonts w:hint="default"/>
        <w:lang w:val="en-US" w:eastAsia="en-US" w:bidi="ar-SA"/>
      </w:rPr>
    </w:lvl>
    <w:lvl w:ilvl="6" w:tplc="D7C088AA">
      <w:numFmt w:val="bullet"/>
      <w:lvlText w:val="•"/>
      <w:lvlJc w:val="left"/>
      <w:pPr>
        <w:ind w:left="7535" w:hanging="360"/>
      </w:pPr>
      <w:rPr>
        <w:rFonts w:hint="default"/>
        <w:lang w:val="en-US" w:eastAsia="en-US" w:bidi="ar-SA"/>
      </w:rPr>
    </w:lvl>
    <w:lvl w:ilvl="7" w:tplc="77ECF744">
      <w:numFmt w:val="bullet"/>
      <w:lvlText w:val="•"/>
      <w:lvlJc w:val="left"/>
      <w:pPr>
        <w:ind w:left="8626" w:hanging="360"/>
      </w:pPr>
      <w:rPr>
        <w:rFonts w:hint="default"/>
        <w:lang w:val="en-US" w:eastAsia="en-US" w:bidi="ar-SA"/>
      </w:rPr>
    </w:lvl>
    <w:lvl w:ilvl="8" w:tplc="8A823B68">
      <w:numFmt w:val="bullet"/>
      <w:lvlText w:val="•"/>
      <w:lvlJc w:val="left"/>
      <w:pPr>
        <w:ind w:left="9717" w:hanging="360"/>
      </w:pPr>
      <w:rPr>
        <w:rFonts w:hint="default"/>
        <w:lang w:val="en-US" w:eastAsia="en-US" w:bidi="ar-SA"/>
      </w:rPr>
    </w:lvl>
  </w:abstractNum>
  <w:abstractNum w:abstractNumId="15" w15:restartNumberingAfterBreak="0">
    <w:nsid w:val="46BE2097"/>
    <w:multiLevelType w:val="hybridMultilevel"/>
    <w:tmpl w:val="D28AB742"/>
    <w:lvl w:ilvl="0" w:tplc="D090AA6A">
      <w:start w:val="1"/>
      <w:numFmt w:val="decimal"/>
      <w:lvlText w:val="%1."/>
      <w:lvlJc w:val="left"/>
      <w:pPr>
        <w:ind w:left="1000" w:hanging="360"/>
      </w:pPr>
      <w:rPr>
        <w:rFonts w:ascii="Garamond" w:eastAsia="Garamond" w:hAnsi="Garamond" w:cs="Garamond" w:hint="default"/>
        <w:b w:val="0"/>
        <w:bCs w:val="0"/>
        <w:i w:val="0"/>
        <w:iCs w:val="0"/>
        <w:color w:val="231F20"/>
        <w:w w:val="109"/>
        <w:sz w:val="24"/>
        <w:szCs w:val="24"/>
        <w:lang w:val="en-US" w:eastAsia="en-US" w:bidi="ar-SA"/>
      </w:rPr>
    </w:lvl>
    <w:lvl w:ilvl="1" w:tplc="1110117A">
      <w:numFmt w:val="bullet"/>
      <w:lvlText w:val="•"/>
      <w:lvlJc w:val="left"/>
      <w:pPr>
        <w:ind w:left="999" w:hanging="360"/>
      </w:pPr>
      <w:rPr>
        <w:rFonts w:ascii="Book Antiqua" w:eastAsia="Book Antiqua" w:hAnsi="Book Antiqua" w:cs="Book Antiqua" w:hint="default"/>
        <w:b/>
        <w:bCs/>
        <w:i/>
        <w:iCs/>
        <w:color w:val="231F20"/>
        <w:w w:val="68"/>
        <w:sz w:val="24"/>
        <w:szCs w:val="24"/>
        <w:lang w:val="en-US" w:eastAsia="en-US" w:bidi="ar-SA"/>
      </w:rPr>
    </w:lvl>
    <w:lvl w:ilvl="2" w:tplc="B8529396">
      <w:numFmt w:val="bullet"/>
      <w:lvlText w:val="•"/>
      <w:lvlJc w:val="left"/>
      <w:pPr>
        <w:ind w:left="1719" w:hanging="360"/>
      </w:pPr>
      <w:rPr>
        <w:rFonts w:ascii="Book Antiqua" w:eastAsia="Book Antiqua" w:hAnsi="Book Antiqua" w:cs="Book Antiqua" w:hint="default"/>
        <w:b/>
        <w:bCs/>
        <w:i/>
        <w:iCs/>
        <w:color w:val="231F20"/>
        <w:w w:val="68"/>
        <w:sz w:val="24"/>
        <w:szCs w:val="24"/>
        <w:lang w:val="en-US" w:eastAsia="en-US" w:bidi="ar-SA"/>
      </w:rPr>
    </w:lvl>
    <w:lvl w:ilvl="3" w:tplc="532C508E">
      <w:numFmt w:val="bullet"/>
      <w:lvlText w:val="•"/>
      <w:lvlJc w:val="left"/>
      <w:pPr>
        <w:ind w:left="3982" w:hanging="360"/>
      </w:pPr>
      <w:rPr>
        <w:rFonts w:hint="default"/>
        <w:lang w:val="en-US" w:eastAsia="en-US" w:bidi="ar-SA"/>
      </w:rPr>
    </w:lvl>
    <w:lvl w:ilvl="4" w:tplc="D9A04E36">
      <w:numFmt w:val="bullet"/>
      <w:lvlText w:val="•"/>
      <w:lvlJc w:val="left"/>
      <w:pPr>
        <w:ind w:left="5113" w:hanging="360"/>
      </w:pPr>
      <w:rPr>
        <w:rFonts w:hint="default"/>
        <w:lang w:val="en-US" w:eastAsia="en-US" w:bidi="ar-SA"/>
      </w:rPr>
    </w:lvl>
    <w:lvl w:ilvl="5" w:tplc="EA6842DA">
      <w:numFmt w:val="bullet"/>
      <w:lvlText w:val="•"/>
      <w:lvlJc w:val="left"/>
      <w:pPr>
        <w:ind w:left="6244" w:hanging="360"/>
      </w:pPr>
      <w:rPr>
        <w:rFonts w:hint="default"/>
        <w:lang w:val="en-US" w:eastAsia="en-US" w:bidi="ar-SA"/>
      </w:rPr>
    </w:lvl>
    <w:lvl w:ilvl="6" w:tplc="FBF8E77C">
      <w:numFmt w:val="bullet"/>
      <w:lvlText w:val="•"/>
      <w:lvlJc w:val="left"/>
      <w:pPr>
        <w:ind w:left="7375" w:hanging="360"/>
      </w:pPr>
      <w:rPr>
        <w:rFonts w:hint="default"/>
        <w:lang w:val="en-US" w:eastAsia="en-US" w:bidi="ar-SA"/>
      </w:rPr>
    </w:lvl>
    <w:lvl w:ilvl="7" w:tplc="2A50CD8C">
      <w:numFmt w:val="bullet"/>
      <w:lvlText w:val="•"/>
      <w:lvlJc w:val="left"/>
      <w:pPr>
        <w:ind w:left="8506" w:hanging="360"/>
      </w:pPr>
      <w:rPr>
        <w:rFonts w:hint="default"/>
        <w:lang w:val="en-US" w:eastAsia="en-US" w:bidi="ar-SA"/>
      </w:rPr>
    </w:lvl>
    <w:lvl w:ilvl="8" w:tplc="0DBC2978">
      <w:numFmt w:val="bullet"/>
      <w:lvlText w:val="•"/>
      <w:lvlJc w:val="left"/>
      <w:pPr>
        <w:ind w:left="9637" w:hanging="360"/>
      </w:pPr>
      <w:rPr>
        <w:rFonts w:hint="default"/>
        <w:lang w:val="en-US" w:eastAsia="en-US" w:bidi="ar-SA"/>
      </w:rPr>
    </w:lvl>
  </w:abstractNum>
  <w:abstractNum w:abstractNumId="16" w15:restartNumberingAfterBreak="0">
    <w:nsid w:val="4D980237"/>
    <w:multiLevelType w:val="hybridMultilevel"/>
    <w:tmpl w:val="5AE2E310"/>
    <w:lvl w:ilvl="0" w:tplc="99E09352">
      <w:start w:val="3"/>
      <w:numFmt w:val="decimal"/>
      <w:lvlText w:val="%1."/>
      <w:lvlJc w:val="left"/>
      <w:pPr>
        <w:ind w:left="1720" w:hanging="360"/>
        <w:jc w:val="right"/>
      </w:pPr>
      <w:rPr>
        <w:rFonts w:hint="default"/>
        <w:w w:val="109"/>
        <w:lang w:val="en-US" w:eastAsia="en-US" w:bidi="ar-SA"/>
      </w:rPr>
    </w:lvl>
    <w:lvl w:ilvl="1" w:tplc="550408A8">
      <w:numFmt w:val="bullet"/>
      <w:lvlText w:val="•"/>
      <w:lvlJc w:val="left"/>
      <w:pPr>
        <w:ind w:left="2738" w:hanging="360"/>
      </w:pPr>
      <w:rPr>
        <w:rFonts w:hint="default"/>
        <w:lang w:val="en-US" w:eastAsia="en-US" w:bidi="ar-SA"/>
      </w:rPr>
    </w:lvl>
    <w:lvl w:ilvl="2" w:tplc="54CC79F2">
      <w:numFmt w:val="bullet"/>
      <w:lvlText w:val="•"/>
      <w:lvlJc w:val="left"/>
      <w:pPr>
        <w:ind w:left="3756" w:hanging="360"/>
      </w:pPr>
      <w:rPr>
        <w:rFonts w:hint="default"/>
        <w:lang w:val="en-US" w:eastAsia="en-US" w:bidi="ar-SA"/>
      </w:rPr>
    </w:lvl>
    <w:lvl w:ilvl="3" w:tplc="DAA0BF78">
      <w:numFmt w:val="bullet"/>
      <w:lvlText w:val="•"/>
      <w:lvlJc w:val="left"/>
      <w:pPr>
        <w:ind w:left="4774" w:hanging="360"/>
      </w:pPr>
      <w:rPr>
        <w:rFonts w:hint="default"/>
        <w:lang w:val="en-US" w:eastAsia="en-US" w:bidi="ar-SA"/>
      </w:rPr>
    </w:lvl>
    <w:lvl w:ilvl="4" w:tplc="F6F24354">
      <w:numFmt w:val="bullet"/>
      <w:lvlText w:val="•"/>
      <w:lvlJc w:val="left"/>
      <w:pPr>
        <w:ind w:left="5792" w:hanging="360"/>
      </w:pPr>
      <w:rPr>
        <w:rFonts w:hint="default"/>
        <w:lang w:val="en-US" w:eastAsia="en-US" w:bidi="ar-SA"/>
      </w:rPr>
    </w:lvl>
    <w:lvl w:ilvl="5" w:tplc="3D10F64A">
      <w:numFmt w:val="bullet"/>
      <w:lvlText w:val="•"/>
      <w:lvlJc w:val="left"/>
      <w:pPr>
        <w:ind w:left="6810" w:hanging="360"/>
      </w:pPr>
      <w:rPr>
        <w:rFonts w:hint="default"/>
        <w:lang w:val="en-US" w:eastAsia="en-US" w:bidi="ar-SA"/>
      </w:rPr>
    </w:lvl>
    <w:lvl w:ilvl="6" w:tplc="3F74A9D8">
      <w:numFmt w:val="bullet"/>
      <w:lvlText w:val="•"/>
      <w:lvlJc w:val="left"/>
      <w:pPr>
        <w:ind w:left="7828" w:hanging="360"/>
      </w:pPr>
      <w:rPr>
        <w:rFonts w:hint="default"/>
        <w:lang w:val="en-US" w:eastAsia="en-US" w:bidi="ar-SA"/>
      </w:rPr>
    </w:lvl>
    <w:lvl w:ilvl="7" w:tplc="6CA0A2E2">
      <w:numFmt w:val="bullet"/>
      <w:lvlText w:val="•"/>
      <w:lvlJc w:val="left"/>
      <w:pPr>
        <w:ind w:left="8846" w:hanging="360"/>
      </w:pPr>
      <w:rPr>
        <w:rFonts w:hint="default"/>
        <w:lang w:val="en-US" w:eastAsia="en-US" w:bidi="ar-SA"/>
      </w:rPr>
    </w:lvl>
    <w:lvl w:ilvl="8" w:tplc="63368B18">
      <w:numFmt w:val="bullet"/>
      <w:lvlText w:val="•"/>
      <w:lvlJc w:val="left"/>
      <w:pPr>
        <w:ind w:left="9864" w:hanging="360"/>
      </w:pPr>
      <w:rPr>
        <w:rFonts w:hint="default"/>
        <w:lang w:val="en-US" w:eastAsia="en-US" w:bidi="ar-SA"/>
      </w:rPr>
    </w:lvl>
  </w:abstractNum>
  <w:abstractNum w:abstractNumId="17" w15:restartNumberingAfterBreak="0">
    <w:nsid w:val="5261124F"/>
    <w:multiLevelType w:val="hybridMultilevel"/>
    <w:tmpl w:val="3C8652CC"/>
    <w:lvl w:ilvl="0" w:tplc="AC9C4FFC">
      <w:start w:val="1"/>
      <w:numFmt w:val="decimal"/>
      <w:lvlText w:val="(%1)"/>
      <w:lvlJc w:val="left"/>
      <w:pPr>
        <w:ind w:left="1640" w:hanging="492"/>
        <w:jc w:val="right"/>
      </w:pPr>
      <w:rPr>
        <w:rFonts w:ascii="Garamond" w:eastAsia="Garamond" w:hAnsi="Garamond" w:cs="Garamond" w:hint="default"/>
        <w:b w:val="0"/>
        <w:bCs w:val="0"/>
        <w:i w:val="0"/>
        <w:iCs w:val="0"/>
        <w:color w:val="231F20"/>
        <w:w w:val="108"/>
        <w:sz w:val="23"/>
        <w:szCs w:val="23"/>
        <w:lang w:val="en-US" w:eastAsia="en-US" w:bidi="ar-SA"/>
      </w:rPr>
    </w:lvl>
    <w:lvl w:ilvl="1" w:tplc="00DC3B14">
      <w:numFmt w:val="bullet"/>
      <w:lvlText w:val=""/>
      <w:lvlJc w:val="left"/>
      <w:pPr>
        <w:ind w:left="1000" w:hanging="360"/>
      </w:pPr>
      <w:rPr>
        <w:rFonts w:ascii="Wingdings" w:eastAsia="Wingdings" w:hAnsi="Wingdings" w:cs="Wingdings" w:hint="default"/>
        <w:b w:val="0"/>
        <w:bCs w:val="0"/>
        <w:i w:val="0"/>
        <w:iCs w:val="0"/>
        <w:color w:val="231F20"/>
        <w:w w:val="100"/>
        <w:sz w:val="24"/>
        <w:szCs w:val="24"/>
        <w:lang w:val="en-US" w:eastAsia="en-US" w:bidi="ar-SA"/>
      </w:rPr>
    </w:lvl>
    <w:lvl w:ilvl="2" w:tplc="CFC2BE96">
      <w:numFmt w:val="bullet"/>
      <w:lvlText w:val=""/>
      <w:lvlJc w:val="left"/>
      <w:pPr>
        <w:ind w:left="1720" w:hanging="281"/>
      </w:pPr>
      <w:rPr>
        <w:rFonts w:ascii="Wingdings" w:eastAsia="Wingdings" w:hAnsi="Wingdings" w:cs="Wingdings" w:hint="default"/>
        <w:b w:val="0"/>
        <w:bCs w:val="0"/>
        <w:i w:val="0"/>
        <w:iCs w:val="0"/>
        <w:color w:val="231F20"/>
        <w:w w:val="100"/>
        <w:sz w:val="24"/>
        <w:szCs w:val="24"/>
        <w:lang w:val="en-US" w:eastAsia="en-US" w:bidi="ar-SA"/>
      </w:rPr>
    </w:lvl>
    <w:lvl w:ilvl="3" w:tplc="278C8DA0">
      <w:numFmt w:val="bullet"/>
      <w:lvlText w:val="•"/>
      <w:lvlJc w:val="left"/>
      <w:pPr>
        <w:ind w:left="2272" w:hanging="281"/>
      </w:pPr>
      <w:rPr>
        <w:rFonts w:hint="default"/>
        <w:lang w:val="en-US" w:eastAsia="en-US" w:bidi="ar-SA"/>
      </w:rPr>
    </w:lvl>
    <w:lvl w:ilvl="4" w:tplc="B0982EEC">
      <w:numFmt w:val="bullet"/>
      <w:lvlText w:val="•"/>
      <w:lvlJc w:val="left"/>
      <w:pPr>
        <w:ind w:left="2825" w:hanging="281"/>
      </w:pPr>
      <w:rPr>
        <w:rFonts w:hint="default"/>
        <w:lang w:val="en-US" w:eastAsia="en-US" w:bidi="ar-SA"/>
      </w:rPr>
    </w:lvl>
    <w:lvl w:ilvl="5" w:tplc="86D04DAE">
      <w:numFmt w:val="bullet"/>
      <w:lvlText w:val="•"/>
      <w:lvlJc w:val="left"/>
      <w:pPr>
        <w:ind w:left="3377" w:hanging="281"/>
      </w:pPr>
      <w:rPr>
        <w:rFonts w:hint="default"/>
        <w:lang w:val="en-US" w:eastAsia="en-US" w:bidi="ar-SA"/>
      </w:rPr>
    </w:lvl>
    <w:lvl w:ilvl="6" w:tplc="9E50ECF6">
      <w:numFmt w:val="bullet"/>
      <w:lvlText w:val="•"/>
      <w:lvlJc w:val="left"/>
      <w:pPr>
        <w:ind w:left="3930" w:hanging="281"/>
      </w:pPr>
      <w:rPr>
        <w:rFonts w:hint="default"/>
        <w:lang w:val="en-US" w:eastAsia="en-US" w:bidi="ar-SA"/>
      </w:rPr>
    </w:lvl>
    <w:lvl w:ilvl="7" w:tplc="44FC0934">
      <w:numFmt w:val="bullet"/>
      <w:lvlText w:val="•"/>
      <w:lvlJc w:val="left"/>
      <w:pPr>
        <w:ind w:left="4483" w:hanging="281"/>
      </w:pPr>
      <w:rPr>
        <w:rFonts w:hint="default"/>
        <w:lang w:val="en-US" w:eastAsia="en-US" w:bidi="ar-SA"/>
      </w:rPr>
    </w:lvl>
    <w:lvl w:ilvl="8" w:tplc="93384948">
      <w:numFmt w:val="bullet"/>
      <w:lvlText w:val="•"/>
      <w:lvlJc w:val="left"/>
      <w:pPr>
        <w:ind w:left="5035" w:hanging="281"/>
      </w:pPr>
      <w:rPr>
        <w:rFonts w:hint="default"/>
        <w:lang w:val="en-US" w:eastAsia="en-US" w:bidi="ar-SA"/>
      </w:rPr>
    </w:lvl>
  </w:abstractNum>
  <w:abstractNum w:abstractNumId="18" w15:restartNumberingAfterBreak="0">
    <w:nsid w:val="55FE40A6"/>
    <w:multiLevelType w:val="hybridMultilevel"/>
    <w:tmpl w:val="D94A7388"/>
    <w:lvl w:ilvl="0" w:tplc="91DE5926">
      <w:numFmt w:val="bullet"/>
      <w:lvlText w:val=""/>
      <w:lvlJc w:val="left"/>
      <w:pPr>
        <w:ind w:left="1720" w:hanging="360"/>
      </w:pPr>
      <w:rPr>
        <w:rFonts w:ascii="Wingdings" w:eastAsia="Wingdings" w:hAnsi="Wingdings" w:cs="Wingdings" w:hint="default"/>
        <w:b w:val="0"/>
        <w:bCs w:val="0"/>
        <w:i w:val="0"/>
        <w:iCs w:val="0"/>
        <w:color w:val="231F20"/>
        <w:w w:val="100"/>
        <w:sz w:val="24"/>
        <w:szCs w:val="24"/>
        <w:lang w:val="en-US" w:eastAsia="en-US" w:bidi="ar-SA"/>
      </w:rPr>
    </w:lvl>
    <w:lvl w:ilvl="1" w:tplc="7AEA028E">
      <w:numFmt w:val="bullet"/>
      <w:lvlText w:val="•"/>
      <w:lvlJc w:val="left"/>
      <w:pPr>
        <w:ind w:left="2738" w:hanging="360"/>
      </w:pPr>
      <w:rPr>
        <w:rFonts w:hint="default"/>
        <w:lang w:val="en-US" w:eastAsia="en-US" w:bidi="ar-SA"/>
      </w:rPr>
    </w:lvl>
    <w:lvl w:ilvl="2" w:tplc="7272FB1C">
      <w:numFmt w:val="bullet"/>
      <w:lvlText w:val="•"/>
      <w:lvlJc w:val="left"/>
      <w:pPr>
        <w:ind w:left="3756" w:hanging="360"/>
      </w:pPr>
      <w:rPr>
        <w:rFonts w:hint="default"/>
        <w:lang w:val="en-US" w:eastAsia="en-US" w:bidi="ar-SA"/>
      </w:rPr>
    </w:lvl>
    <w:lvl w:ilvl="3" w:tplc="FDCC15B6">
      <w:numFmt w:val="bullet"/>
      <w:lvlText w:val="•"/>
      <w:lvlJc w:val="left"/>
      <w:pPr>
        <w:ind w:left="4774" w:hanging="360"/>
      </w:pPr>
      <w:rPr>
        <w:rFonts w:hint="default"/>
        <w:lang w:val="en-US" w:eastAsia="en-US" w:bidi="ar-SA"/>
      </w:rPr>
    </w:lvl>
    <w:lvl w:ilvl="4" w:tplc="2FB6DB6C">
      <w:numFmt w:val="bullet"/>
      <w:lvlText w:val="•"/>
      <w:lvlJc w:val="left"/>
      <w:pPr>
        <w:ind w:left="5792" w:hanging="360"/>
      </w:pPr>
      <w:rPr>
        <w:rFonts w:hint="default"/>
        <w:lang w:val="en-US" w:eastAsia="en-US" w:bidi="ar-SA"/>
      </w:rPr>
    </w:lvl>
    <w:lvl w:ilvl="5" w:tplc="3E92D392">
      <w:numFmt w:val="bullet"/>
      <w:lvlText w:val="•"/>
      <w:lvlJc w:val="left"/>
      <w:pPr>
        <w:ind w:left="6810" w:hanging="360"/>
      </w:pPr>
      <w:rPr>
        <w:rFonts w:hint="default"/>
        <w:lang w:val="en-US" w:eastAsia="en-US" w:bidi="ar-SA"/>
      </w:rPr>
    </w:lvl>
    <w:lvl w:ilvl="6" w:tplc="1C983ADE">
      <w:numFmt w:val="bullet"/>
      <w:lvlText w:val="•"/>
      <w:lvlJc w:val="left"/>
      <w:pPr>
        <w:ind w:left="7828" w:hanging="360"/>
      </w:pPr>
      <w:rPr>
        <w:rFonts w:hint="default"/>
        <w:lang w:val="en-US" w:eastAsia="en-US" w:bidi="ar-SA"/>
      </w:rPr>
    </w:lvl>
    <w:lvl w:ilvl="7" w:tplc="A482917E">
      <w:numFmt w:val="bullet"/>
      <w:lvlText w:val="•"/>
      <w:lvlJc w:val="left"/>
      <w:pPr>
        <w:ind w:left="8846" w:hanging="360"/>
      </w:pPr>
      <w:rPr>
        <w:rFonts w:hint="default"/>
        <w:lang w:val="en-US" w:eastAsia="en-US" w:bidi="ar-SA"/>
      </w:rPr>
    </w:lvl>
    <w:lvl w:ilvl="8" w:tplc="2682C74C">
      <w:numFmt w:val="bullet"/>
      <w:lvlText w:val="•"/>
      <w:lvlJc w:val="left"/>
      <w:pPr>
        <w:ind w:left="9864" w:hanging="360"/>
      </w:pPr>
      <w:rPr>
        <w:rFonts w:hint="default"/>
        <w:lang w:val="en-US" w:eastAsia="en-US" w:bidi="ar-SA"/>
      </w:rPr>
    </w:lvl>
  </w:abstractNum>
  <w:abstractNum w:abstractNumId="19" w15:restartNumberingAfterBreak="0">
    <w:nsid w:val="58976538"/>
    <w:multiLevelType w:val="hybridMultilevel"/>
    <w:tmpl w:val="DB76C1B4"/>
    <w:lvl w:ilvl="0" w:tplc="C24C6E90">
      <w:start w:val="1"/>
      <w:numFmt w:val="decimal"/>
      <w:lvlText w:val="%1."/>
      <w:lvlJc w:val="left"/>
      <w:pPr>
        <w:ind w:left="639" w:hanging="360"/>
        <w:jc w:val="right"/>
      </w:pPr>
      <w:rPr>
        <w:rFonts w:ascii="Garamond" w:eastAsia="Garamond" w:hAnsi="Garamond" w:cs="Garamond" w:hint="default"/>
        <w:b/>
        <w:bCs/>
        <w:i w:val="0"/>
        <w:iCs w:val="0"/>
        <w:color w:val="231F20"/>
        <w:w w:val="118"/>
        <w:sz w:val="22"/>
        <w:szCs w:val="22"/>
        <w:lang w:val="en-US" w:eastAsia="en-US" w:bidi="ar-SA"/>
      </w:rPr>
    </w:lvl>
    <w:lvl w:ilvl="1" w:tplc="230CD9A4">
      <w:numFmt w:val="bullet"/>
      <w:lvlText w:val="•"/>
      <w:lvlJc w:val="left"/>
      <w:pPr>
        <w:ind w:left="1766" w:hanging="360"/>
      </w:pPr>
      <w:rPr>
        <w:rFonts w:hint="default"/>
        <w:lang w:val="en-US" w:eastAsia="en-US" w:bidi="ar-SA"/>
      </w:rPr>
    </w:lvl>
    <w:lvl w:ilvl="2" w:tplc="E76801D8">
      <w:numFmt w:val="bullet"/>
      <w:lvlText w:val="•"/>
      <w:lvlJc w:val="left"/>
      <w:pPr>
        <w:ind w:left="2892" w:hanging="360"/>
      </w:pPr>
      <w:rPr>
        <w:rFonts w:hint="default"/>
        <w:lang w:val="en-US" w:eastAsia="en-US" w:bidi="ar-SA"/>
      </w:rPr>
    </w:lvl>
    <w:lvl w:ilvl="3" w:tplc="FC086474">
      <w:numFmt w:val="bullet"/>
      <w:lvlText w:val="•"/>
      <w:lvlJc w:val="left"/>
      <w:pPr>
        <w:ind w:left="4018" w:hanging="360"/>
      </w:pPr>
      <w:rPr>
        <w:rFonts w:hint="default"/>
        <w:lang w:val="en-US" w:eastAsia="en-US" w:bidi="ar-SA"/>
      </w:rPr>
    </w:lvl>
    <w:lvl w:ilvl="4" w:tplc="12745048">
      <w:numFmt w:val="bullet"/>
      <w:lvlText w:val="•"/>
      <w:lvlJc w:val="left"/>
      <w:pPr>
        <w:ind w:left="5144" w:hanging="360"/>
      </w:pPr>
      <w:rPr>
        <w:rFonts w:hint="default"/>
        <w:lang w:val="en-US" w:eastAsia="en-US" w:bidi="ar-SA"/>
      </w:rPr>
    </w:lvl>
    <w:lvl w:ilvl="5" w:tplc="4892735A">
      <w:numFmt w:val="bullet"/>
      <w:lvlText w:val="•"/>
      <w:lvlJc w:val="left"/>
      <w:pPr>
        <w:ind w:left="6270" w:hanging="360"/>
      </w:pPr>
      <w:rPr>
        <w:rFonts w:hint="default"/>
        <w:lang w:val="en-US" w:eastAsia="en-US" w:bidi="ar-SA"/>
      </w:rPr>
    </w:lvl>
    <w:lvl w:ilvl="6" w:tplc="D6EEF056">
      <w:numFmt w:val="bullet"/>
      <w:lvlText w:val="•"/>
      <w:lvlJc w:val="left"/>
      <w:pPr>
        <w:ind w:left="7396" w:hanging="360"/>
      </w:pPr>
      <w:rPr>
        <w:rFonts w:hint="default"/>
        <w:lang w:val="en-US" w:eastAsia="en-US" w:bidi="ar-SA"/>
      </w:rPr>
    </w:lvl>
    <w:lvl w:ilvl="7" w:tplc="CA76877A">
      <w:numFmt w:val="bullet"/>
      <w:lvlText w:val="•"/>
      <w:lvlJc w:val="left"/>
      <w:pPr>
        <w:ind w:left="8522" w:hanging="360"/>
      </w:pPr>
      <w:rPr>
        <w:rFonts w:hint="default"/>
        <w:lang w:val="en-US" w:eastAsia="en-US" w:bidi="ar-SA"/>
      </w:rPr>
    </w:lvl>
    <w:lvl w:ilvl="8" w:tplc="BA5035E8">
      <w:numFmt w:val="bullet"/>
      <w:lvlText w:val="•"/>
      <w:lvlJc w:val="left"/>
      <w:pPr>
        <w:ind w:left="9648" w:hanging="360"/>
      </w:pPr>
      <w:rPr>
        <w:rFonts w:hint="default"/>
        <w:lang w:val="en-US" w:eastAsia="en-US" w:bidi="ar-SA"/>
      </w:rPr>
    </w:lvl>
  </w:abstractNum>
  <w:abstractNum w:abstractNumId="20" w15:restartNumberingAfterBreak="0">
    <w:nsid w:val="5D7C24E3"/>
    <w:multiLevelType w:val="hybridMultilevel"/>
    <w:tmpl w:val="BE42A5CC"/>
    <w:lvl w:ilvl="0" w:tplc="05505208">
      <w:start w:val="1"/>
      <w:numFmt w:val="decimal"/>
      <w:lvlText w:val="%1."/>
      <w:lvlJc w:val="left"/>
      <w:pPr>
        <w:ind w:left="1000" w:hanging="360"/>
      </w:pPr>
      <w:rPr>
        <w:rFonts w:ascii="Garamond" w:eastAsia="Garamond" w:hAnsi="Garamond" w:cs="Garamond" w:hint="default"/>
        <w:b w:val="0"/>
        <w:bCs w:val="0"/>
        <w:i w:val="0"/>
        <w:iCs w:val="0"/>
        <w:color w:val="231F20"/>
        <w:w w:val="109"/>
        <w:sz w:val="24"/>
        <w:szCs w:val="24"/>
        <w:lang w:val="en-US" w:eastAsia="en-US" w:bidi="ar-SA"/>
      </w:rPr>
    </w:lvl>
    <w:lvl w:ilvl="1" w:tplc="71961A66">
      <w:numFmt w:val="bullet"/>
      <w:lvlText w:val="•"/>
      <w:lvlJc w:val="left"/>
      <w:pPr>
        <w:ind w:left="2090" w:hanging="360"/>
      </w:pPr>
      <w:rPr>
        <w:rFonts w:hint="default"/>
        <w:lang w:val="en-US" w:eastAsia="en-US" w:bidi="ar-SA"/>
      </w:rPr>
    </w:lvl>
    <w:lvl w:ilvl="2" w:tplc="3F3687AE">
      <w:numFmt w:val="bullet"/>
      <w:lvlText w:val="•"/>
      <w:lvlJc w:val="left"/>
      <w:pPr>
        <w:ind w:left="3180" w:hanging="360"/>
      </w:pPr>
      <w:rPr>
        <w:rFonts w:hint="default"/>
        <w:lang w:val="en-US" w:eastAsia="en-US" w:bidi="ar-SA"/>
      </w:rPr>
    </w:lvl>
    <w:lvl w:ilvl="3" w:tplc="8CE00FC4">
      <w:numFmt w:val="bullet"/>
      <w:lvlText w:val="•"/>
      <w:lvlJc w:val="left"/>
      <w:pPr>
        <w:ind w:left="4270" w:hanging="360"/>
      </w:pPr>
      <w:rPr>
        <w:rFonts w:hint="default"/>
        <w:lang w:val="en-US" w:eastAsia="en-US" w:bidi="ar-SA"/>
      </w:rPr>
    </w:lvl>
    <w:lvl w:ilvl="4" w:tplc="193C9C32">
      <w:numFmt w:val="bullet"/>
      <w:lvlText w:val="•"/>
      <w:lvlJc w:val="left"/>
      <w:pPr>
        <w:ind w:left="5360" w:hanging="360"/>
      </w:pPr>
      <w:rPr>
        <w:rFonts w:hint="default"/>
        <w:lang w:val="en-US" w:eastAsia="en-US" w:bidi="ar-SA"/>
      </w:rPr>
    </w:lvl>
    <w:lvl w:ilvl="5" w:tplc="D3E20DAA">
      <w:numFmt w:val="bullet"/>
      <w:lvlText w:val="•"/>
      <w:lvlJc w:val="left"/>
      <w:pPr>
        <w:ind w:left="6450" w:hanging="360"/>
      </w:pPr>
      <w:rPr>
        <w:rFonts w:hint="default"/>
        <w:lang w:val="en-US" w:eastAsia="en-US" w:bidi="ar-SA"/>
      </w:rPr>
    </w:lvl>
    <w:lvl w:ilvl="6" w:tplc="8F74EA4A">
      <w:numFmt w:val="bullet"/>
      <w:lvlText w:val="•"/>
      <w:lvlJc w:val="left"/>
      <w:pPr>
        <w:ind w:left="7540" w:hanging="360"/>
      </w:pPr>
      <w:rPr>
        <w:rFonts w:hint="default"/>
        <w:lang w:val="en-US" w:eastAsia="en-US" w:bidi="ar-SA"/>
      </w:rPr>
    </w:lvl>
    <w:lvl w:ilvl="7" w:tplc="C67C332C">
      <w:numFmt w:val="bullet"/>
      <w:lvlText w:val="•"/>
      <w:lvlJc w:val="left"/>
      <w:pPr>
        <w:ind w:left="8630" w:hanging="360"/>
      </w:pPr>
      <w:rPr>
        <w:rFonts w:hint="default"/>
        <w:lang w:val="en-US" w:eastAsia="en-US" w:bidi="ar-SA"/>
      </w:rPr>
    </w:lvl>
    <w:lvl w:ilvl="8" w:tplc="6BA03844">
      <w:numFmt w:val="bullet"/>
      <w:lvlText w:val="•"/>
      <w:lvlJc w:val="left"/>
      <w:pPr>
        <w:ind w:left="9720" w:hanging="360"/>
      </w:pPr>
      <w:rPr>
        <w:rFonts w:hint="default"/>
        <w:lang w:val="en-US" w:eastAsia="en-US" w:bidi="ar-SA"/>
      </w:rPr>
    </w:lvl>
  </w:abstractNum>
  <w:abstractNum w:abstractNumId="21" w15:restartNumberingAfterBreak="0">
    <w:nsid w:val="5F0A3BEE"/>
    <w:multiLevelType w:val="multilevel"/>
    <w:tmpl w:val="A9D4C1CA"/>
    <w:lvl w:ilvl="0">
      <w:start w:val="17"/>
      <w:numFmt w:val="upperLetter"/>
      <w:lvlText w:val="%1"/>
      <w:lvlJc w:val="left"/>
      <w:pPr>
        <w:ind w:left="1404" w:hanging="395"/>
      </w:pPr>
      <w:rPr>
        <w:rFonts w:hint="default"/>
        <w:lang w:val="en-US" w:eastAsia="en-US" w:bidi="ar-SA"/>
      </w:rPr>
    </w:lvl>
    <w:lvl w:ilvl="1">
      <w:start w:val="1"/>
      <w:numFmt w:val="decimal"/>
      <w:lvlText w:val="%1.%2"/>
      <w:lvlJc w:val="left"/>
      <w:pPr>
        <w:ind w:left="1404" w:hanging="395"/>
      </w:pPr>
      <w:rPr>
        <w:rFonts w:ascii="Garamond" w:eastAsia="Garamond" w:hAnsi="Garamond" w:cs="Garamond" w:hint="default"/>
        <w:b w:val="0"/>
        <w:bCs w:val="0"/>
        <w:i w:val="0"/>
        <w:iCs w:val="0"/>
        <w:color w:val="231F20"/>
        <w:w w:val="105"/>
        <w:sz w:val="22"/>
        <w:szCs w:val="22"/>
        <w:lang w:val="en-US" w:eastAsia="en-US" w:bidi="ar-SA"/>
      </w:rPr>
    </w:lvl>
    <w:lvl w:ilvl="2">
      <w:numFmt w:val="bullet"/>
      <w:lvlText w:val="•"/>
      <w:lvlJc w:val="left"/>
      <w:pPr>
        <w:ind w:left="3500" w:hanging="395"/>
      </w:pPr>
      <w:rPr>
        <w:rFonts w:hint="default"/>
        <w:lang w:val="en-US" w:eastAsia="en-US" w:bidi="ar-SA"/>
      </w:rPr>
    </w:lvl>
    <w:lvl w:ilvl="3">
      <w:numFmt w:val="bullet"/>
      <w:lvlText w:val="•"/>
      <w:lvlJc w:val="left"/>
      <w:pPr>
        <w:ind w:left="4550" w:hanging="395"/>
      </w:pPr>
      <w:rPr>
        <w:rFonts w:hint="default"/>
        <w:lang w:val="en-US" w:eastAsia="en-US" w:bidi="ar-SA"/>
      </w:rPr>
    </w:lvl>
    <w:lvl w:ilvl="4">
      <w:numFmt w:val="bullet"/>
      <w:lvlText w:val="•"/>
      <w:lvlJc w:val="left"/>
      <w:pPr>
        <w:ind w:left="5600" w:hanging="395"/>
      </w:pPr>
      <w:rPr>
        <w:rFonts w:hint="default"/>
        <w:lang w:val="en-US" w:eastAsia="en-US" w:bidi="ar-SA"/>
      </w:rPr>
    </w:lvl>
    <w:lvl w:ilvl="5">
      <w:numFmt w:val="bullet"/>
      <w:lvlText w:val="•"/>
      <w:lvlJc w:val="left"/>
      <w:pPr>
        <w:ind w:left="6650" w:hanging="395"/>
      </w:pPr>
      <w:rPr>
        <w:rFonts w:hint="default"/>
        <w:lang w:val="en-US" w:eastAsia="en-US" w:bidi="ar-SA"/>
      </w:rPr>
    </w:lvl>
    <w:lvl w:ilvl="6">
      <w:numFmt w:val="bullet"/>
      <w:lvlText w:val="•"/>
      <w:lvlJc w:val="left"/>
      <w:pPr>
        <w:ind w:left="7700" w:hanging="395"/>
      </w:pPr>
      <w:rPr>
        <w:rFonts w:hint="default"/>
        <w:lang w:val="en-US" w:eastAsia="en-US" w:bidi="ar-SA"/>
      </w:rPr>
    </w:lvl>
    <w:lvl w:ilvl="7">
      <w:numFmt w:val="bullet"/>
      <w:lvlText w:val="•"/>
      <w:lvlJc w:val="left"/>
      <w:pPr>
        <w:ind w:left="8750" w:hanging="395"/>
      </w:pPr>
      <w:rPr>
        <w:rFonts w:hint="default"/>
        <w:lang w:val="en-US" w:eastAsia="en-US" w:bidi="ar-SA"/>
      </w:rPr>
    </w:lvl>
    <w:lvl w:ilvl="8">
      <w:numFmt w:val="bullet"/>
      <w:lvlText w:val="•"/>
      <w:lvlJc w:val="left"/>
      <w:pPr>
        <w:ind w:left="9800" w:hanging="395"/>
      </w:pPr>
      <w:rPr>
        <w:rFonts w:hint="default"/>
        <w:lang w:val="en-US" w:eastAsia="en-US" w:bidi="ar-SA"/>
      </w:rPr>
    </w:lvl>
  </w:abstractNum>
  <w:abstractNum w:abstractNumId="22" w15:restartNumberingAfterBreak="0">
    <w:nsid w:val="6F0C00E4"/>
    <w:multiLevelType w:val="hybridMultilevel"/>
    <w:tmpl w:val="B3F66CF4"/>
    <w:lvl w:ilvl="0" w:tplc="3EFE0F04">
      <w:numFmt w:val="bullet"/>
      <w:lvlText w:val=""/>
      <w:lvlJc w:val="left"/>
      <w:pPr>
        <w:ind w:left="1720" w:hanging="360"/>
      </w:pPr>
      <w:rPr>
        <w:rFonts w:ascii="Symbol" w:eastAsia="Symbol" w:hAnsi="Symbol" w:cs="Symbol" w:hint="default"/>
        <w:b w:val="0"/>
        <w:bCs w:val="0"/>
        <w:i w:val="0"/>
        <w:iCs w:val="0"/>
        <w:color w:val="231F20"/>
        <w:w w:val="100"/>
        <w:sz w:val="24"/>
        <w:szCs w:val="24"/>
        <w:lang w:val="en-US" w:eastAsia="en-US" w:bidi="ar-SA"/>
      </w:rPr>
    </w:lvl>
    <w:lvl w:ilvl="1" w:tplc="84BEFA1A">
      <w:numFmt w:val="bullet"/>
      <w:lvlText w:val="•"/>
      <w:lvlJc w:val="left"/>
      <w:pPr>
        <w:ind w:left="2738" w:hanging="360"/>
      </w:pPr>
      <w:rPr>
        <w:rFonts w:hint="default"/>
        <w:lang w:val="en-US" w:eastAsia="en-US" w:bidi="ar-SA"/>
      </w:rPr>
    </w:lvl>
    <w:lvl w:ilvl="2" w:tplc="58DC8188">
      <w:numFmt w:val="bullet"/>
      <w:lvlText w:val="•"/>
      <w:lvlJc w:val="left"/>
      <w:pPr>
        <w:ind w:left="3756" w:hanging="360"/>
      </w:pPr>
      <w:rPr>
        <w:rFonts w:hint="default"/>
        <w:lang w:val="en-US" w:eastAsia="en-US" w:bidi="ar-SA"/>
      </w:rPr>
    </w:lvl>
    <w:lvl w:ilvl="3" w:tplc="E0887238">
      <w:numFmt w:val="bullet"/>
      <w:lvlText w:val="•"/>
      <w:lvlJc w:val="left"/>
      <w:pPr>
        <w:ind w:left="4774" w:hanging="360"/>
      </w:pPr>
      <w:rPr>
        <w:rFonts w:hint="default"/>
        <w:lang w:val="en-US" w:eastAsia="en-US" w:bidi="ar-SA"/>
      </w:rPr>
    </w:lvl>
    <w:lvl w:ilvl="4" w:tplc="5BE86474">
      <w:numFmt w:val="bullet"/>
      <w:lvlText w:val="•"/>
      <w:lvlJc w:val="left"/>
      <w:pPr>
        <w:ind w:left="5792" w:hanging="360"/>
      </w:pPr>
      <w:rPr>
        <w:rFonts w:hint="default"/>
        <w:lang w:val="en-US" w:eastAsia="en-US" w:bidi="ar-SA"/>
      </w:rPr>
    </w:lvl>
    <w:lvl w:ilvl="5" w:tplc="4FB647FC">
      <w:numFmt w:val="bullet"/>
      <w:lvlText w:val="•"/>
      <w:lvlJc w:val="left"/>
      <w:pPr>
        <w:ind w:left="6810" w:hanging="360"/>
      </w:pPr>
      <w:rPr>
        <w:rFonts w:hint="default"/>
        <w:lang w:val="en-US" w:eastAsia="en-US" w:bidi="ar-SA"/>
      </w:rPr>
    </w:lvl>
    <w:lvl w:ilvl="6" w:tplc="F9108FC4">
      <w:numFmt w:val="bullet"/>
      <w:lvlText w:val="•"/>
      <w:lvlJc w:val="left"/>
      <w:pPr>
        <w:ind w:left="7828" w:hanging="360"/>
      </w:pPr>
      <w:rPr>
        <w:rFonts w:hint="default"/>
        <w:lang w:val="en-US" w:eastAsia="en-US" w:bidi="ar-SA"/>
      </w:rPr>
    </w:lvl>
    <w:lvl w:ilvl="7" w:tplc="C62E8450">
      <w:numFmt w:val="bullet"/>
      <w:lvlText w:val="•"/>
      <w:lvlJc w:val="left"/>
      <w:pPr>
        <w:ind w:left="8846" w:hanging="360"/>
      </w:pPr>
      <w:rPr>
        <w:rFonts w:hint="default"/>
        <w:lang w:val="en-US" w:eastAsia="en-US" w:bidi="ar-SA"/>
      </w:rPr>
    </w:lvl>
    <w:lvl w:ilvl="8" w:tplc="96884B1A">
      <w:numFmt w:val="bullet"/>
      <w:lvlText w:val="•"/>
      <w:lvlJc w:val="left"/>
      <w:pPr>
        <w:ind w:left="9864" w:hanging="360"/>
      </w:pPr>
      <w:rPr>
        <w:rFonts w:hint="default"/>
        <w:lang w:val="en-US" w:eastAsia="en-US" w:bidi="ar-SA"/>
      </w:rPr>
    </w:lvl>
  </w:abstractNum>
  <w:abstractNum w:abstractNumId="23" w15:restartNumberingAfterBreak="0">
    <w:nsid w:val="70F124B1"/>
    <w:multiLevelType w:val="hybridMultilevel"/>
    <w:tmpl w:val="C530391C"/>
    <w:lvl w:ilvl="0" w:tplc="3E746286">
      <w:start w:val="1"/>
      <w:numFmt w:val="upperRoman"/>
      <w:lvlText w:val="%1."/>
      <w:lvlJc w:val="left"/>
      <w:pPr>
        <w:ind w:left="661" w:hanging="382"/>
        <w:jc w:val="right"/>
      </w:pPr>
      <w:rPr>
        <w:rFonts w:ascii="Garamond" w:eastAsia="Garamond" w:hAnsi="Garamond" w:cs="Garamond" w:hint="default"/>
        <w:b/>
        <w:bCs/>
        <w:i w:val="0"/>
        <w:iCs w:val="0"/>
        <w:color w:val="231F20"/>
        <w:w w:val="96"/>
        <w:sz w:val="24"/>
        <w:szCs w:val="24"/>
        <w:lang w:val="en-US" w:eastAsia="en-US" w:bidi="ar-SA"/>
      </w:rPr>
    </w:lvl>
    <w:lvl w:ilvl="1" w:tplc="46929F24">
      <w:numFmt w:val="bullet"/>
      <w:lvlText w:val=""/>
      <w:lvlJc w:val="left"/>
      <w:pPr>
        <w:ind w:left="1000" w:hanging="360"/>
      </w:pPr>
      <w:rPr>
        <w:rFonts w:ascii="Wingdings" w:eastAsia="Wingdings" w:hAnsi="Wingdings" w:cs="Wingdings" w:hint="default"/>
        <w:b w:val="0"/>
        <w:bCs w:val="0"/>
        <w:i w:val="0"/>
        <w:iCs w:val="0"/>
        <w:color w:val="231F20"/>
        <w:w w:val="100"/>
        <w:sz w:val="24"/>
        <w:szCs w:val="24"/>
        <w:lang w:val="en-US" w:eastAsia="en-US" w:bidi="ar-SA"/>
      </w:rPr>
    </w:lvl>
    <w:lvl w:ilvl="2" w:tplc="AA7872FA">
      <w:numFmt w:val="bullet"/>
      <w:lvlText w:val=""/>
      <w:lvlJc w:val="left"/>
      <w:pPr>
        <w:ind w:left="1360" w:hanging="360"/>
      </w:pPr>
      <w:rPr>
        <w:rFonts w:ascii="Wingdings" w:eastAsia="Wingdings" w:hAnsi="Wingdings" w:cs="Wingdings" w:hint="default"/>
        <w:b w:val="0"/>
        <w:bCs w:val="0"/>
        <w:i w:val="0"/>
        <w:iCs w:val="0"/>
        <w:color w:val="231F20"/>
        <w:w w:val="100"/>
        <w:sz w:val="24"/>
        <w:szCs w:val="24"/>
        <w:lang w:val="en-US" w:eastAsia="en-US" w:bidi="ar-SA"/>
      </w:rPr>
    </w:lvl>
    <w:lvl w:ilvl="3" w:tplc="82BA947C">
      <w:numFmt w:val="bullet"/>
      <w:lvlText w:val="•"/>
      <w:lvlJc w:val="left"/>
      <w:pPr>
        <w:ind w:left="1720" w:hanging="360"/>
      </w:pPr>
      <w:rPr>
        <w:rFonts w:hint="default"/>
        <w:lang w:val="en-US" w:eastAsia="en-US" w:bidi="ar-SA"/>
      </w:rPr>
    </w:lvl>
    <w:lvl w:ilvl="4" w:tplc="CCF09862">
      <w:numFmt w:val="bullet"/>
      <w:lvlText w:val="•"/>
      <w:lvlJc w:val="left"/>
      <w:pPr>
        <w:ind w:left="1306" w:hanging="360"/>
      </w:pPr>
      <w:rPr>
        <w:rFonts w:hint="default"/>
        <w:lang w:val="en-US" w:eastAsia="en-US" w:bidi="ar-SA"/>
      </w:rPr>
    </w:lvl>
    <w:lvl w:ilvl="5" w:tplc="8BE8DBBC">
      <w:numFmt w:val="bullet"/>
      <w:lvlText w:val="•"/>
      <w:lvlJc w:val="left"/>
      <w:pPr>
        <w:ind w:left="892" w:hanging="360"/>
      </w:pPr>
      <w:rPr>
        <w:rFonts w:hint="default"/>
        <w:lang w:val="en-US" w:eastAsia="en-US" w:bidi="ar-SA"/>
      </w:rPr>
    </w:lvl>
    <w:lvl w:ilvl="6" w:tplc="7872282A">
      <w:numFmt w:val="bullet"/>
      <w:lvlText w:val="•"/>
      <w:lvlJc w:val="left"/>
      <w:pPr>
        <w:ind w:left="479" w:hanging="360"/>
      </w:pPr>
      <w:rPr>
        <w:rFonts w:hint="default"/>
        <w:lang w:val="en-US" w:eastAsia="en-US" w:bidi="ar-SA"/>
      </w:rPr>
    </w:lvl>
    <w:lvl w:ilvl="7" w:tplc="30C6977A">
      <w:numFmt w:val="bullet"/>
      <w:lvlText w:val="•"/>
      <w:lvlJc w:val="left"/>
      <w:pPr>
        <w:ind w:left="65" w:hanging="360"/>
      </w:pPr>
      <w:rPr>
        <w:rFonts w:hint="default"/>
        <w:lang w:val="en-US" w:eastAsia="en-US" w:bidi="ar-SA"/>
      </w:rPr>
    </w:lvl>
    <w:lvl w:ilvl="8" w:tplc="CEBC79B6">
      <w:numFmt w:val="bullet"/>
      <w:lvlText w:val="•"/>
      <w:lvlJc w:val="left"/>
      <w:pPr>
        <w:ind w:left="-348" w:hanging="360"/>
      </w:pPr>
      <w:rPr>
        <w:rFonts w:hint="default"/>
        <w:lang w:val="en-US" w:eastAsia="en-US" w:bidi="ar-SA"/>
      </w:rPr>
    </w:lvl>
  </w:abstractNum>
  <w:abstractNum w:abstractNumId="24" w15:restartNumberingAfterBreak="0">
    <w:nsid w:val="711A50A2"/>
    <w:multiLevelType w:val="hybridMultilevel"/>
    <w:tmpl w:val="26C80A2E"/>
    <w:lvl w:ilvl="0" w:tplc="EB12A2B8">
      <w:numFmt w:val="bullet"/>
      <w:lvlText w:val=""/>
      <w:lvlJc w:val="left"/>
      <w:pPr>
        <w:ind w:left="640" w:hanging="360"/>
      </w:pPr>
      <w:rPr>
        <w:rFonts w:ascii="Wingdings" w:eastAsia="Wingdings" w:hAnsi="Wingdings" w:cs="Wingdings" w:hint="default"/>
        <w:b w:val="0"/>
        <w:bCs w:val="0"/>
        <w:i w:val="0"/>
        <w:iCs w:val="0"/>
        <w:color w:val="231F20"/>
        <w:w w:val="100"/>
        <w:sz w:val="24"/>
        <w:szCs w:val="24"/>
        <w:lang w:val="en-US" w:eastAsia="en-US" w:bidi="ar-SA"/>
      </w:rPr>
    </w:lvl>
    <w:lvl w:ilvl="1" w:tplc="EB7EBFFC">
      <w:numFmt w:val="bullet"/>
      <w:lvlText w:val=""/>
      <w:lvlJc w:val="left"/>
      <w:pPr>
        <w:ind w:left="1000" w:hanging="360"/>
      </w:pPr>
      <w:rPr>
        <w:rFonts w:ascii="Wingdings" w:eastAsia="Wingdings" w:hAnsi="Wingdings" w:cs="Wingdings" w:hint="default"/>
        <w:b w:val="0"/>
        <w:bCs w:val="0"/>
        <w:i w:val="0"/>
        <w:iCs w:val="0"/>
        <w:color w:val="231F20"/>
        <w:w w:val="100"/>
        <w:sz w:val="24"/>
        <w:szCs w:val="24"/>
        <w:lang w:val="en-US" w:eastAsia="en-US" w:bidi="ar-SA"/>
      </w:rPr>
    </w:lvl>
    <w:lvl w:ilvl="2" w:tplc="9FD2D9F6">
      <w:numFmt w:val="bullet"/>
      <w:lvlText w:val="•"/>
      <w:lvlJc w:val="left"/>
      <w:pPr>
        <w:ind w:left="1571" w:hanging="360"/>
      </w:pPr>
      <w:rPr>
        <w:rFonts w:hint="default"/>
        <w:lang w:val="en-US" w:eastAsia="en-US" w:bidi="ar-SA"/>
      </w:rPr>
    </w:lvl>
    <w:lvl w:ilvl="3" w:tplc="40E62B20">
      <w:numFmt w:val="bullet"/>
      <w:lvlText w:val="•"/>
      <w:lvlJc w:val="left"/>
      <w:pPr>
        <w:ind w:left="2142" w:hanging="360"/>
      </w:pPr>
      <w:rPr>
        <w:rFonts w:hint="default"/>
        <w:lang w:val="en-US" w:eastAsia="en-US" w:bidi="ar-SA"/>
      </w:rPr>
    </w:lvl>
    <w:lvl w:ilvl="4" w:tplc="C26E76BE">
      <w:numFmt w:val="bullet"/>
      <w:lvlText w:val="•"/>
      <w:lvlJc w:val="left"/>
      <w:pPr>
        <w:ind w:left="2713" w:hanging="360"/>
      </w:pPr>
      <w:rPr>
        <w:rFonts w:hint="default"/>
        <w:lang w:val="en-US" w:eastAsia="en-US" w:bidi="ar-SA"/>
      </w:rPr>
    </w:lvl>
    <w:lvl w:ilvl="5" w:tplc="CF68651C">
      <w:numFmt w:val="bullet"/>
      <w:lvlText w:val="•"/>
      <w:lvlJc w:val="left"/>
      <w:pPr>
        <w:ind w:left="3284" w:hanging="360"/>
      </w:pPr>
      <w:rPr>
        <w:rFonts w:hint="default"/>
        <w:lang w:val="en-US" w:eastAsia="en-US" w:bidi="ar-SA"/>
      </w:rPr>
    </w:lvl>
    <w:lvl w:ilvl="6" w:tplc="46D6EAB4">
      <w:numFmt w:val="bullet"/>
      <w:lvlText w:val="•"/>
      <w:lvlJc w:val="left"/>
      <w:pPr>
        <w:ind w:left="3855" w:hanging="360"/>
      </w:pPr>
      <w:rPr>
        <w:rFonts w:hint="default"/>
        <w:lang w:val="en-US" w:eastAsia="en-US" w:bidi="ar-SA"/>
      </w:rPr>
    </w:lvl>
    <w:lvl w:ilvl="7" w:tplc="BB1EEB8A">
      <w:numFmt w:val="bullet"/>
      <w:lvlText w:val="•"/>
      <w:lvlJc w:val="left"/>
      <w:pPr>
        <w:ind w:left="4426" w:hanging="360"/>
      </w:pPr>
      <w:rPr>
        <w:rFonts w:hint="default"/>
        <w:lang w:val="en-US" w:eastAsia="en-US" w:bidi="ar-SA"/>
      </w:rPr>
    </w:lvl>
    <w:lvl w:ilvl="8" w:tplc="8F9CD314">
      <w:numFmt w:val="bullet"/>
      <w:lvlText w:val="•"/>
      <w:lvlJc w:val="left"/>
      <w:pPr>
        <w:ind w:left="4997" w:hanging="360"/>
      </w:pPr>
      <w:rPr>
        <w:rFonts w:hint="default"/>
        <w:lang w:val="en-US" w:eastAsia="en-US" w:bidi="ar-SA"/>
      </w:rPr>
    </w:lvl>
  </w:abstractNum>
  <w:abstractNum w:abstractNumId="25" w15:restartNumberingAfterBreak="0">
    <w:nsid w:val="733D2CCA"/>
    <w:multiLevelType w:val="hybridMultilevel"/>
    <w:tmpl w:val="F6629436"/>
    <w:lvl w:ilvl="0" w:tplc="89BEDFFC">
      <w:numFmt w:val="bullet"/>
      <w:lvlText w:val=""/>
      <w:lvlJc w:val="left"/>
      <w:pPr>
        <w:ind w:left="1000" w:hanging="360"/>
      </w:pPr>
      <w:rPr>
        <w:rFonts w:ascii="Wingdings" w:eastAsia="Wingdings" w:hAnsi="Wingdings" w:cs="Wingdings" w:hint="default"/>
        <w:b w:val="0"/>
        <w:bCs w:val="0"/>
        <w:i w:val="0"/>
        <w:iCs w:val="0"/>
        <w:color w:val="231F20"/>
        <w:w w:val="100"/>
        <w:sz w:val="24"/>
        <w:szCs w:val="24"/>
        <w:lang w:val="en-US" w:eastAsia="en-US" w:bidi="ar-SA"/>
      </w:rPr>
    </w:lvl>
    <w:lvl w:ilvl="1" w:tplc="80A00A92">
      <w:numFmt w:val="bullet"/>
      <w:lvlText w:val="•"/>
      <w:lvlJc w:val="left"/>
      <w:pPr>
        <w:ind w:left="2090" w:hanging="360"/>
      </w:pPr>
      <w:rPr>
        <w:rFonts w:hint="default"/>
        <w:lang w:val="en-US" w:eastAsia="en-US" w:bidi="ar-SA"/>
      </w:rPr>
    </w:lvl>
    <w:lvl w:ilvl="2" w:tplc="C0308AD6">
      <w:numFmt w:val="bullet"/>
      <w:lvlText w:val="•"/>
      <w:lvlJc w:val="left"/>
      <w:pPr>
        <w:ind w:left="3180" w:hanging="360"/>
      </w:pPr>
      <w:rPr>
        <w:rFonts w:hint="default"/>
        <w:lang w:val="en-US" w:eastAsia="en-US" w:bidi="ar-SA"/>
      </w:rPr>
    </w:lvl>
    <w:lvl w:ilvl="3" w:tplc="D5B8B2EC">
      <w:numFmt w:val="bullet"/>
      <w:lvlText w:val="•"/>
      <w:lvlJc w:val="left"/>
      <w:pPr>
        <w:ind w:left="4270" w:hanging="360"/>
      </w:pPr>
      <w:rPr>
        <w:rFonts w:hint="default"/>
        <w:lang w:val="en-US" w:eastAsia="en-US" w:bidi="ar-SA"/>
      </w:rPr>
    </w:lvl>
    <w:lvl w:ilvl="4" w:tplc="B9941B8E">
      <w:numFmt w:val="bullet"/>
      <w:lvlText w:val="•"/>
      <w:lvlJc w:val="left"/>
      <w:pPr>
        <w:ind w:left="5360" w:hanging="360"/>
      </w:pPr>
      <w:rPr>
        <w:rFonts w:hint="default"/>
        <w:lang w:val="en-US" w:eastAsia="en-US" w:bidi="ar-SA"/>
      </w:rPr>
    </w:lvl>
    <w:lvl w:ilvl="5" w:tplc="906E763A">
      <w:numFmt w:val="bullet"/>
      <w:lvlText w:val="•"/>
      <w:lvlJc w:val="left"/>
      <w:pPr>
        <w:ind w:left="6450" w:hanging="360"/>
      </w:pPr>
      <w:rPr>
        <w:rFonts w:hint="default"/>
        <w:lang w:val="en-US" w:eastAsia="en-US" w:bidi="ar-SA"/>
      </w:rPr>
    </w:lvl>
    <w:lvl w:ilvl="6" w:tplc="09C669CA">
      <w:numFmt w:val="bullet"/>
      <w:lvlText w:val="•"/>
      <w:lvlJc w:val="left"/>
      <w:pPr>
        <w:ind w:left="7540" w:hanging="360"/>
      </w:pPr>
      <w:rPr>
        <w:rFonts w:hint="default"/>
        <w:lang w:val="en-US" w:eastAsia="en-US" w:bidi="ar-SA"/>
      </w:rPr>
    </w:lvl>
    <w:lvl w:ilvl="7" w:tplc="E53AA322">
      <w:numFmt w:val="bullet"/>
      <w:lvlText w:val="•"/>
      <w:lvlJc w:val="left"/>
      <w:pPr>
        <w:ind w:left="8630" w:hanging="360"/>
      </w:pPr>
      <w:rPr>
        <w:rFonts w:hint="default"/>
        <w:lang w:val="en-US" w:eastAsia="en-US" w:bidi="ar-SA"/>
      </w:rPr>
    </w:lvl>
    <w:lvl w:ilvl="8" w:tplc="CEA4DE12">
      <w:numFmt w:val="bullet"/>
      <w:lvlText w:val="•"/>
      <w:lvlJc w:val="left"/>
      <w:pPr>
        <w:ind w:left="9720" w:hanging="360"/>
      </w:pPr>
      <w:rPr>
        <w:rFonts w:hint="default"/>
        <w:lang w:val="en-US" w:eastAsia="en-US" w:bidi="ar-SA"/>
      </w:rPr>
    </w:lvl>
  </w:abstractNum>
  <w:abstractNum w:abstractNumId="26" w15:restartNumberingAfterBreak="0">
    <w:nsid w:val="75312C96"/>
    <w:multiLevelType w:val="hybridMultilevel"/>
    <w:tmpl w:val="4FD86DF2"/>
    <w:lvl w:ilvl="0" w:tplc="74A08A28">
      <w:numFmt w:val="bullet"/>
      <w:lvlText w:val="•"/>
      <w:lvlJc w:val="left"/>
      <w:pPr>
        <w:ind w:left="1000" w:hanging="360"/>
      </w:pPr>
      <w:rPr>
        <w:rFonts w:ascii="Garamond" w:eastAsia="Garamond" w:hAnsi="Garamond" w:cs="Garamond" w:hint="default"/>
        <w:b w:val="0"/>
        <w:bCs w:val="0"/>
        <w:i w:val="0"/>
        <w:iCs w:val="0"/>
        <w:color w:val="231F20"/>
        <w:w w:val="109"/>
        <w:sz w:val="24"/>
        <w:szCs w:val="24"/>
        <w:lang w:val="en-US" w:eastAsia="en-US" w:bidi="ar-SA"/>
      </w:rPr>
    </w:lvl>
    <w:lvl w:ilvl="1" w:tplc="BB72816C">
      <w:numFmt w:val="bullet"/>
      <w:lvlText w:val="•"/>
      <w:lvlJc w:val="left"/>
      <w:pPr>
        <w:ind w:left="1750" w:hanging="420"/>
      </w:pPr>
      <w:rPr>
        <w:rFonts w:ascii="Garamond" w:eastAsia="Garamond" w:hAnsi="Garamond" w:cs="Garamond" w:hint="default"/>
        <w:b w:val="0"/>
        <w:bCs w:val="0"/>
        <w:i w:val="0"/>
        <w:iCs w:val="0"/>
        <w:color w:val="231F20"/>
        <w:w w:val="109"/>
        <w:sz w:val="24"/>
        <w:szCs w:val="24"/>
        <w:lang w:val="en-US" w:eastAsia="en-US" w:bidi="ar-SA"/>
      </w:rPr>
    </w:lvl>
    <w:lvl w:ilvl="2" w:tplc="90E87766">
      <w:numFmt w:val="bullet"/>
      <w:lvlText w:val="•"/>
      <w:lvlJc w:val="left"/>
      <w:pPr>
        <w:ind w:left="2886" w:hanging="420"/>
      </w:pPr>
      <w:rPr>
        <w:rFonts w:hint="default"/>
        <w:lang w:val="en-US" w:eastAsia="en-US" w:bidi="ar-SA"/>
      </w:rPr>
    </w:lvl>
    <w:lvl w:ilvl="3" w:tplc="1B38AC22">
      <w:numFmt w:val="bullet"/>
      <w:lvlText w:val="•"/>
      <w:lvlJc w:val="left"/>
      <w:pPr>
        <w:ind w:left="4013" w:hanging="420"/>
      </w:pPr>
      <w:rPr>
        <w:rFonts w:hint="default"/>
        <w:lang w:val="en-US" w:eastAsia="en-US" w:bidi="ar-SA"/>
      </w:rPr>
    </w:lvl>
    <w:lvl w:ilvl="4" w:tplc="1E982FF6">
      <w:numFmt w:val="bullet"/>
      <w:lvlText w:val="•"/>
      <w:lvlJc w:val="left"/>
      <w:pPr>
        <w:ind w:left="5140" w:hanging="420"/>
      </w:pPr>
      <w:rPr>
        <w:rFonts w:hint="default"/>
        <w:lang w:val="en-US" w:eastAsia="en-US" w:bidi="ar-SA"/>
      </w:rPr>
    </w:lvl>
    <w:lvl w:ilvl="5" w:tplc="46A0EAF8">
      <w:numFmt w:val="bullet"/>
      <w:lvlText w:val="•"/>
      <w:lvlJc w:val="left"/>
      <w:pPr>
        <w:ind w:left="6266" w:hanging="420"/>
      </w:pPr>
      <w:rPr>
        <w:rFonts w:hint="default"/>
        <w:lang w:val="en-US" w:eastAsia="en-US" w:bidi="ar-SA"/>
      </w:rPr>
    </w:lvl>
    <w:lvl w:ilvl="6" w:tplc="AA482EC0">
      <w:numFmt w:val="bullet"/>
      <w:lvlText w:val="•"/>
      <w:lvlJc w:val="left"/>
      <w:pPr>
        <w:ind w:left="7393" w:hanging="420"/>
      </w:pPr>
      <w:rPr>
        <w:rFonts w:hint="default"/>
        <w:lang w:val="en-US" w:eastAsia="en-US" w:bidi="ar-SA"/>
      </w:rPr>
    </w:lvl>
    <w:lvl w:ilvl="7" w:tplc="D19610D2">
      <w:numFmt w:val="bullet"/>
      <w:lvlText w:val="•"/>
      <w:lvlJc w:val="left"/>
      <w:pPr>
        <w:ind w:left="8520" w:hanging="420"/>
      </w:pPr>
      <w:rPr>
        <w:rFonts w:hint="default"/>
        <w:lang w:val="en-US" w:eastAsia="en-US" w:bidi="ar-SA"/>
      </w:rPr>
    </w:lvl>
    <w:lvl w:ilvl="8" w:tplc="8A1CCEE0">
      <w:numFmt w:val="bullet"/>
      <w:lvlText w:val="•"/>
      <w:lvlJc w:val="left"/>
      <w:pPr>
        <w:ind w:left="9646" w:hanging="420"/>
      </w:pPr>
      <w:rPr>
        <w:rFonts w:hint="default"/>
        <w:lang w:val="en-US" w:eastAsia="en-US" w:bidi="ar-SA"/>
      </w:rPr>
    </w:lvl>
  </w:abstractNum>
  <w:num w:numId="1" w16cid:durableId="1649623911">
    <w:abstractNumId w:val="4"/>
  </w:num>
  <w:num w:numId="2" w16cid:durableId="78525499">
    <w:abstractNumId w:val="21"/>
  </w:num>
  <w:num w:numId="3" w16cid:durableId="1536963452">
    <w:abstractNumId w:val="19"/>
  </w:num>
  <w:num w:numId="4" w16cid:durableId="1198736341">
    <w:abstractNumId w:val="12"/>
  </w:num>
  <w:num w:numId="5" w16cid:durableId="629366058">
    <w:abstractNumId w:val="16"/>
  </w:num>
  <w:num w:numId="6" w16cid:durableId="1821269754">
    <w:abstractNumId w:val="20"/>
  </w:num>
  <w:num w:numId="7" w16cid:durableId="357047227">
    <w:abstractNumId w:val="26"/>
  </w:num>
  <w:num w:numId="8" w16cid:durableId="1426926469">
    <w:abstractNumId w:val="25"/>
  </w:num>
  <w:num w:numId="9" w16cid:durableId="813063606">
    <w:abstractNumId w:val="23"/>
  </w:num>
  <w:num w:numId="10" w16cid:durableId="412748594">
    <w:abstractNumId w:val="24"/>
  </w:num>
  <w:num w:numId="11" w16cid:durableId="734595238">
    <w:abstractNumId w:val="8"/>
  </w:num>
  <w:num w:numId="12" w16cid:durableId="1840004502">
    <w:abstractNumId w:val="11"/>
  </w:num>
  <w:num w:numId="13" w16cid:durableId="2018145938">
    <w:abstractNumId w:val="15"/>
  </w:num>
  <w:num w:numId="14" w16cid:durableId="2096321983">
    <w:abstractNumId w:val="1"/>
  </w:num>
  <w:num w:numId="15" w16cid:durableId="371655351">
    <w:abstractNumId w:val="3"/>
  </w:num>
  <w:num w:numId="16" w16cid:durableId="2100444195">
    <w:abstractNumId w:val="17"/>
  </w:num>
  <w:num w:numId="17" w16cid:durableId="1412507113">
    <w:abstractNumId w:val="22"/>
  </w:num>
  <w:num w:numId="18" w16cid:durableId="2026058629">
    <w:abstractNumId w:val="14"/>
  </w:num>
  <w:num w:numId="19" w16cid:durableId="1148084559">
    <w:abstractNumId w:val="10"/>
  </w:num>
  <w:num w:numId="20" w16cid:durableId="543522233">
    <w:abstractNumId w:val="18"/>
  </w:num>
  <w:num w:numId="21" w16cid:durableId="1164973823">
    <w:abstractNumId w:val="7"/>
  </w:num>
  <w:num w:numId="22" w16cid:durableId="1266499289">
    <w:abstractNumId w:val="2"/>
  </w:num>
  <w:num w:numId="23" w16cid:durableId="1827429562">
    <w:abstractNumId w:val="5"/>
  </w:num>
  <w:num w:numId="24" w16cid:durableId="1575314006">
    <w:abstractNumId w:val="0"/>
  </w:num>
  <w:num w:numId="25" w16cid:durableId="2000688282">
    <w:abstractNumId w:val="6"/>
  </w:num>
  <w:num w:numId="26" w16cid:durableId="2041587847">
    <w:abstractNumId w:val="9"/>
  </w:num>
  <w:num w:numId="27" w16cid:durableId="19051430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EBC"/>
    <w:rsid w:val="00001626"/>
    <w:rsid w:val="00006037"/>
    <w:rsid w:val="00010877"/>
    <w:rsid w:val="000117D2"/>
    <w:rsid w:val="0001247C"/>
    <w:rsid w:val="00020645"/>
    <w:rsid w:val="00025171"/>
    <w:rsid w:val="00026495"/>
    <w:rsid w:val="000320B9"/>
    <w:rsid w:val="000441EC"/>
    <w:rsid w:val="00044E96"/>
    <w:rsid w:val="00056B4A"/>
    <w:rsid w:val="000A1EC0"/>
    <w:rsid w:val="000A5E60"/>
    <w:rsid w:val="000D62A3"/>
    <w:rsid w:val="000E0759"/>
    <w:rsid w:val="000E220B"/>
    <w:rsid w:val="000E3A99"/>
    <w:rsid w:val="00120CB0"/>
    <w:rsid w:val="001355D9"/>
    <w:rsid w:val="00135CB0"/>
    <w:rsid w:val="00150093"/>
    <w:rsid w:val="0016297C"/>
    <w:rsid w:val="00163807"/>
    <w:rsid w:val="00166616"/>
    <w:rsid w:val="001A11F0"/>
    <w:rsid w:val="001C002E"/>
    <w:rsid w:val="001E1D6C"/>
    <w:rsid w:val="001E63A2"/>
    <w:rsid w:val="002053AF"/>
    <w:rsid w:val="00205E17"/>
    <w:rsid w:val="0021610A"/>
    <w:rsid w:val="0022083E"/>
    <w:rsid w:val="002209AC"/>
    <w:rsid w:val="00237B74"/>
    <w:rsid w:val="002444D3"/>
    <w:rsid w:val="00256C3A"/>
    <w:rsid w:val="00257EE9"/>
    <w:rsid w:val="002758A2"/>
    <w:rsid w:val="002844A6"/>
    <w:rsid w:val="00286818"/>
    <w:rsid w:val="002976BE"/>
    <w:rsid w:val="002A5798"/>
    <w:rsid w:val="002C7365"/>
    <w:rsid w:val="002D0C86"/>
    <w:rsid w:val="002E1158"/>
    <w:rsid w:val="002E675E"/>
    <w:rsid w:val="002F16EB"/>
    <w:rsid w:val="002F2F36"/>
    <w:rsid w:val="002F6068"/>
    <w:rsid w:val="002F70F3"/>
    <w:rsid w:val="00327A0B"/>
    <w:rsid w:val="003320DB"/>
    <w:rsid w:val="00352D01"/>
    <w:rsid w:val="003559E6"/>
    <w:rsid w:val="0037594C"/>
    <w:rsid w:val="003B2502"/>
    <w:rsid w:val="003C33B6"/>
    <w:rsid w:val="003C33BF"/>
    <w:rsid w:val="003E4375"/>
    <w:rsid w:val="003E64A9"/>
    <w:rsid w:val="003F3CB2"/>
    <w:rsid w:val="004060A5"/>
    <w:rsid w:val="00422824"/>
    <w:rsid w:val="00440D45"/>
    <w:rsid w:val="0044229F"/>
    <w:rsid w:val="004564DB"/>
    <w:rsid w:val="00465D2A"/>
    <w:rsid w:val="004756DA"/>
    <w:rsid w:val="004B59CD"/>
    <w:rsid w:val="004B6C83"/>
    <w:rsid w:val="004D73DC"/>
    <w:rsid w:val="004E03D1"/>
    <w:rsid w:val="005001E8"/>
    <w:rsid w:val="0053274F"/>
    <w:rsid w:val="00583CBB"/>
    <w:rsid w:val="005A1EB2"/>
    <w:rsid w:val="005B6027"/>
    <w:rsid w:val="005E09CD"/>
    <w:rsid w:val="005E2B74"/>
    <w:rsid w:val="005E3D11"/>
    <w:rsid w:val="005E5083"/>
    <w:rsid w:val="00603E2D"/>
    <w:rsid w:val="00614AF9"/>
    <w:rsid w:val="006258EB"/>
    <w:rsid w:val="00626D84"/>
    <w:rsid w:val="00632B7E"/>
    <w:rsid w:val="00633DA1"/>
    <w:rsid w:val="00655745"/>
    <w:rsid w:val="00660DA4"/>
    <w:rsid w:val="006A6320"/>
    <w:rsid w:val="006B20D8"/>
    <w:rsid w:val="006C1D8F"/>
    <w:rsid w:val="006E3849"/>
    <w:rsid w:val="006F4807"/>
    <w:rsid w:val="00722BCC"/>
    <w:rsid w:val="00734837"/>
    <w:rsid w:val="0073795A"/>
    <w:rsid w:val="00745491"/>
    <w:rsid w:val="007640EA"/>
    <w:rsid w:val="00767102"/>
    <w:rsid w:val="00790A11"/>
    <w:rsid w:val="0079428C"/>
    <w:rsid w:val="007B1301"/>
    <w:rsid w:val="007C4546"/>
    <w:rsid w:val="008023B1"/>
    <w:rsid w:val="008042DF"/>
    <w:rsid w:val="0082084F"/>
    <w:rsid w:val="00833FAD"/>
    <w:rsid w:val="00837977"/>
    <w:rsid w:val="00846FAB"/>
    <w:rsid w:val="008477B5"/>
    <w:rsid w:val="008646E7"/>
    <w:rsid w:val="008711B2"/>
    <w:rsid w:val="0088198B"/>
    <w:rsid w:val="008872CB"/>
    <w:rsid w:val="008A06BD"/>
    <w:rsid w:val="008A4953"/>
    <w:rsid w:val="008B599D"/>
    <w:rsid w:val="008C2E48"/>
    <w:rsid w:val="008D3E18"/>
    <w:rsid w:val="008E1DE9"/>
    <w:rsid w:val="008E2C8D"/>
    <w:rsid w:val="009100ED"/>
    <w:rsid w:val="0091458F"/>
    <w:rsid w:val="0093659B"/>
    <w:rsid w:val="00941D14"/>
    <w:rsid w:val="00961BC5"/>
    <w:rsid w:val="00966899"/>
    <w:rsid w:val="009716A0"/>
    <w:rsid w:val="0097336B"/>
    <w:rsid w:val="0097589C"/>
    <w:rsid w:val="00993543"/>
    <w:rsid w:val="009C10C0"/>
    <w:rsid w:val="009F0336"/>
    <w:rsid w:val="00A119D2"/>
    <w:rsid w:val="00A210A5"/>
    <w:rsid w:val="00A32C8A"/>
    <w:rsid w:val="00A42DC0"/>
    <w:rsid w:val="00A665DD"/>
    <w:rsid w:val="00A67562"/>
    <w:rsid w:val="00AC5F17"/>
    <w:rsid w:val="00AE3884"/>
    <w:rsid w:val="00AE6382"/>
    <w:rsid w:val="00AF561A"/>
    <w:rsid w:val="00B0319F"/>
    <w:rsid w:val="00B10BC8"/>
    <w:rsid w:val="00B35C2B"/>
    <w:rsid w:val="00B61F8E"/>
    <w:rsid w:val="00B64CE3"/>
    <w:rsid w:val="00B81635"/>
    <w:rsid w:val="00B962E4"/>
    <w:rsid w:val="00BB67B9"/>
    <w:rsid w:val="00BB7145"/>
    <w:rsid w:val="00BC777D"/>
    <w:rsid w:val="00BF7EBC"/>
    <w:rsid w:val="00C0642A"/>
    <w:rsid w:val="00C07484"/>
    <w:rsid w:val="00C45C0B"/>
    <w:rsid w:val="00C47F37"/>
    <w:rsid w:val="00C67D50"/>
    <w:rsid w:val="00C73C60"/>
    <w:rsid w:val="00C81FA4"/>
    <w:rsid w:val="00C82A2F"/>
    <w:rsid w:val="00C97302"/>
    <w:rsid w:val="00CA3433"/>
    <w:rsid w:val="00CC26A4"/>
    <w:rsid w:val="00CF2C41"/>
    <w:rsid w:val="00CF6388"/>
    <w:rsid w:val="00D0272A"/>
    <w:rsid w:val="00D06777"/>
    <w:rsid w:val="00D06AA7"/>
    <w:rsid w:val="00D21A82"/>
    <w:rsid w:val="00D21B29"/>
    <w:rsid w:val="00D2703B"/>
    <w:rsid w:val="00D51590"/>
    <w:rsid w:val="00D62FCE"/>
    <w:rsid w:val="00D81A59"/>
    <w:rsid w:val="00D81CBF"/>
    <w:rsid w:val="00D93D80"/>
    <w:rsid w:val="00D979A1"/>
    <w:rsid w:val="00DA6B65"/>
    <w:rsid w:val="00DA73EC"/>
    <w:rsid w:val="00DB7E76"/>
    <w:rsid w:val="00DC2FFA"/>
    <w:rsid w:val="00DD2A6E"/>
    <w:rsid w:val="00DD6222"/>
    <w:rsid w:val="00DD7A69"/>
    <w:rsid w:val="00E10103"/>
    <w:rsid w:val="00E15036"/>
    <w:rsid w:val="00E16756"/>
    <w:rsid w:val="00E67898"/>
    <w:rsid w:val="00E70C8A"/>
    <w:rsid w:val="00E73BD9"/>
    <w:rsid w:val="00E93874"/>
    <w:rsid w:val="00EB3F6D"/>
    <w:rsid w:val="00EB5644"/>
    <w:rsid w:val="00EC7C6F"/>
    <w:rsid w:val="00F2157A"/>
    <w:rsid w:val="00F261C8"/>
    <w:rsid w:val="00F343F3"/>
    <w:rsid w:val="00F36DFA"/>
    <w:rsid w:val="00F51039"/>
    <w:rsid w:val="00F526E7"/>
    <w:rsid w:val="00F65D93"/>
    <w:rsid w:val="00FA0C7F"/>
    <w:rsid w:val="00FA5730"/>
    <w:rsid w:val="00FD6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66A6B"/>
  <w15:docId w15:val="{79688BB2-D9BB-4F7A-96DB-AACF4615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spacing w:before="56"/>
      <w:ind w:left="280" w:hanging="411"/>
      <w:outlineLvl w:val="0"/>
    </w:pPr>
    <w:rPr>
      <w:rFonts w:ascii="Book Antiqua" w:eastAsia="Book Antiqua" w:hAnsi="Book Antiqua" w:cs="Book Antiqua"/>
      <w:b/>
      <w:bCs/>
      <w:sz w:val="36"/>
      <w:szCs w:val="36"/>
    </w:rPr>
  </w:style>
  <w:style w:type="paragraph" w:styleId="Heading2">
    <w:name w:val="heading 2"/>
    <w:basedOn w:val="Normal"/>
    <w:uiPriority w:val="9"/>
    <w:unhideWhenUsed/>
    <w:qFormat/>
    <w:pPr>
      <w:spacing w:before="56"/>
      <w:ind w:left="540"/>
      <w:jc w:val="center"/>
      <w:outlineLvl w:val="1"/>
    </w:pPr>
    <w:rPr>
      <w:rFonts w:ascii="Book Antiqua" w:eastAsia="Book Antiqua" w:hAnsi="Book Antiqua" w:cs="Book Antiqua"/>
      <w:b/>
      <w:bCs/>
      <w:sz w:val="36"/>
      <w:szCs w:val="36"/>
    </w:rPr>
  </w:style>
  <w:style w:type="paragraph" w:styleId="Heading3">
    <w:name w:val="heading 3"/>
    <w:basedOn w:val="Normal"/>
    <w:uiPriority w:val="9"/>
    <w:unhideWhenUsed/>
    <w:qFormat/>
    <w:pPr>
      <w:ind w:left="280"/>
      <w:outlineLvl w:val="2"/>
    </w:pPr>
    <w:rPr>
      <w:rFonts w:ascii="Bookman Old Style" w:eastAsia="Bookman Old Style" w:hAnsi="Bookman Old Style" w:cs="Bookman Old Style"/>
      <w:sz w:val="30"/>
      <w:szCs w:val="30"/>
    </w:rPr>
  </w:style>
  <w:style w:type="paragraph" w:styleId="Heading4">
    <w:name w:val="heading 4"/>
    <w:basedOn w:val="Normal"/>
    <w:uiPriority w:val="9"/>
    <w:unhideWhenUsed/>
    <w:qFormat/>
    <w:pPr>
      <w:spacing w:before="255"/>
      <w:ind w:left="280"/>
      <w:outlineLvl w:val="3"/>
    </w:pPr>
    <w:rPr>
      <w:rFonts w:ascii="Book Antiqua" w:eastAsia="Book Antiqua" w:hAnsi="Book Antiqua" w:cs="Book Antiqua"/>
      <w:b/>
      <w:bCs/>
      <w:sz w:val="26"/>
      <w:szCs w:val="26"/>
    </w:rPr>
  </w:style>
  <w:style w:type="paragraph" w:styleId="Heading5">
    <w:name w:val="heading 5"/>
    <w:basedOn w:val="Normal"/>
    <w:uiPriority w:val="9"/>
    <w:unhideWhenUsed/>
    <w:qFormat/>
    <w:pPr>
      <w:spacing w:before="108"/>
      <w:ind w:left="280"/>
      <w:outlineLvl w:val="4"/>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cstheme="minorHAnsi"/>
      <w:b/>
      <w:bCs/>
      <w:sz w:val="20"/>
      <w:szCs w:val="20"/>
    </w:rPr>
  </w:style>
  <w:style w:type="paragraph" w:styleId="TOC2">
    <w:name w:val="toc 2"/>
    <w:basedOn w:val="Normal"/>
    <w:uiPriority w:val="39"/>
    <w:qFormat/>
    <w:pPr>
      <w:spacing w:before="120"/>
      <w:ind w:left="220"/>
    </w:pPr>
    <w:rPr>
      <w:rFonts w:asciiTheme="minorHAnsi" w:hAnsiTheme="minorHAnsi" w:cstheme="minorHAnsi"/>
      <w:i/>
      <w:iCs/>
      <w:sz w:val="20"/>
      <w:szCs w:val="20"/>
    </w:rPr>
  </w:style>
  <w:style w:type="paragraph" w:styleId="TOC3">
    <w:name w:val="toc 3"/>
    <w:basedOn w:val="Normal"/>
    <w:uiPriority w:val="39"/>
    <w:qFormat/>
    <w:pPr>
      <w:ind w:left="440"/>
    </w:pPr>
    <w:rPr>
      <w:rFonts w:asciiTheme="minorHAnsi" w:hAnsiTheme="minorHAnsi" w:cstheme="minorHAnsi"/>
      <w:sz w:val="20"/>
      <w:szCs w:val="20"/>
    </w:rPr>
  </w:style>
  <w:style w:type="paragraph" w:styleId="TOC4">
    <w:name w:val="toc 4"/>
    <w:basedOn w:val="Normal"/>
    <w:uiPriority w:val="39"/>
    <w:qFormat/>
    <w:pPr>
      <w:ind w:left="660"/>
    </w:pPr>
    <w:rPr>
      <w:rFonts w:asciiTheme="minorHAnsi" w:hAnsiTheme="minorHAnsi" w:cstheme="minorHAnsi"/>
      <w:sz w:val="20"/>
      <w:szCs w:val="20"/>
    </w:rPr>
  </w:style>
  <w:style w:type="paragraph" w:styleId="TOC5">
    <w:name w:val="toc 5"/>
    <w:basedOn w:val="Normal"/>
    <w:uiPriority w:val="39"/>
    <w:qFormat/>
    <w:pPr>
      <w:ind w:left="880"/>
    </w:pPr>
    <w:rPr>
      <w:rFonts w:asciiTheme="minorHAnsi" w:hAnsiTheme="minorHAnsi" w:cstheme="minorHAnsi"/>
      <w:sz w:val="20"/>
      <w:szCs w:val="20"/>
    </w:rPr>
  </w:style>
  <w:style w:type="paragraph" w:styleId="TOC6">
    <w:name w:val="toc 6"/>
    <w:basedOn w:val="Normal"/>
    <w:uiPriority w:val="39"/>
    <w:qFormat/>
    <w:pPr>
      <w:ind w:left="1100"/>
    </w:pPr>
    <w:rPr>
      <w:rFonts w:asciiTheme="minorHAnsi" w:hAnsiTheme="minorHAnsi" w:cstheme="minorHAnsi"/>
      <w:sz w:val="20"/>
      <w:szCs w:val="20"/>
    </w:rPr>
  </w:style>
  <w:style w:type="paragraph" w:styleId="TOC7">
    <w:name w:val="toc 7"/>
    <w:basedOn w:val="Normal"/>
    <w:uiPriority w:val="39"/>
    <w:qFormat/>
    <w:pPr>
      <w:ind w:left="1320"/>
    </w:pPr>
    <w:rPr>
      <w:rFonts w:asciiTheme="minorHAnsi" w:hAnsiTheme="minorHAnsi" w:cstheme="minorHAnsi"/>
      <w:sz w:val="20"/>
      <w:szCs w:val="20"/>
    </w:rPr>
  </w:style>
  <w:style w:type="paragraph" w:styleId="TOC8">
    <w:name w:val="toc 8"/>
    <w:basedOn w:val="Normal"/>
    <w:uiPriority w:val="39"/>
    <w:qFormat/>
    <w:pPr>
      <w:ind w:left="1540"/>
    </w:pPr>
    <w:rPr>
      <w:rFonts w:asciiTheme="minorHAnsi" w:hAnsiTheme="minorHAnsi" w:cstheme="minorHAnsi"/>
      <w:sz w:val="20"/>
      <w:szCs w:val="20"/>
    </w:rPr>
  </w:style>
  <w:style w:type="paragraph" w:styleId="TOC9">
    <w:name w:val="toc 9"/>
    <w:basedOn w:val="Normal"/>
    <w:uiPriority w:val="39"/>
    <w:qFormat/>
    <w:pPr>
      <w:ind w:left="1760"/>
    </w:pPr>
    <w:rPr>
      <w:rFonts w:asciiTheme="minorHAnsi" w:hAnsiTheme="minorHAnsi" w:cstheme="minorHAnsi"/>
      <w:sz w:val="20"/>
      <w:szCs w:val="20"/>
    </w:rPr>
  </w:style>
  <w:style w:type="paragraph" w:styleId="BodyText">
    <w:name w:val="Body Text"/>
    <w:basedOn w:val="Normal"/>
    <w:uiPriority w:val="1"/>
    <w:qFormat/>
    <w:pPr>
      <w:ind w:left="280"/>
    </w:pPr>
    <w:rPr>
      <w:sz w:val="24"/>
      <w:szCs w:val="24"/>
    </w:rPr>
  </w:style>
  <w:style w:type="paragraph" w:styleId="Title">
    <w:name w:val="Title"/>
    <w:basedOn w:val="Normal"/>
    <w:uiPriority w:val="10"/>
    <w:qFormat/>
    <w:pPr>
      <w:spacing w:before="46"/>
      <w:ind w:left="160"/>
      <w:jc w:val="center"/>
    </w:pPr>
    <w:rPr>
      <w:rFonts w:ascii="Book Antiqua" w:eastAsia="Book Antiqua" w:hAnsi="Book Antiqua" w:cs="Book Antiqua"/>
      <w:b/>
      <w:bCs/>
      <w:sz w:val="54"/>
      <w:szCs w:val="54"/>
    </w:rPr>
  </w:style>
  <w:style w:type="paragraph" w:styleId="ListParagraph">
    <w:name w:val="List Paragraph"/>
    <w:basedOn w:val="Normal"/>
    <w:uiPriority w:val="1"/>
    <w:qFormat/>
    <w:pPr>
      <w:ind w:left="1000" w:hanging="360"/>
    </w:pPr>
  </w:style>
  <w:style w:type="paragraph" w:customStyle="1" w:styleId="TableParagraph">
    <w:name w:val="Table Paragraph"/>
    <w:basedOn w:val="Normal"/>
    <w:uiPriority w:val="1"/>
    <w:qFormat/>
    <w:pPr>
      <w:spacing w:before="28"/>
    </w:pPr>
    <w:rPr>
      <w:rFonts w:ascii="Lucida Sans" w:eastAsia="Lucida Sans" w:hAnsi="Lucida Sans" w:cs="Lucida Sans"/>
    </w:rPr>
  </w:style>
  <w:style w:type="paragraph" w:styleId="Header">
    <w:name w:val="header"/>
    <w:basedOn w:val="Normal"/>
    <w:link w:val="HeaderChar"/>
    <w:uiPriority w:val="99"/>
    <w:unhideWhenUsed/>
    <w:rsid w:val="004564DB"/>
    <w:pPr>
      <w:tabs>
        <w:tab w:val="center" w:pos="4680"/>
        <w:tab w:val="right" w:pos="9360"/>
      </w:tabs>
    </w:pPr>
  </w:style>
  <w:style w:type="character" w:customStyle="1" w:styleId="HeaderChar">
    <w:name w:val="Header Char"/>
    <w:basedOn w:val="DefaultParagraphFont"/>
    <w:link w:val="Header"/>
    <w:uiPriority w:val="99"/>
    <w:rsid w:val="004564DB"/>
    <w:rPr>
      <w:rFonts w:ascii="Garamond" w:eastAsia="Garamond" w:hAnsi="Garamond" w:cs="Garamond"/>
    </w:rPr>
  </w:style>
  <w:style w:type="paragraph" w:styleId="Footer">
    <w:name w:val="footer"/>
    <w:basedOn w:val="Normal"/>
    <w:link w:val="FooterChar"/>
    <w:uiPriority w:val="99"/>
    <w:unhideWhenUsed/>
    <w:rsid w:val="004564DB"/>
    <w:pPr>
      <w:tabs>
        <w:tab w:val="center" w:pos="4680"/>
        <w:tab w:val="right" w:pos="9360"/>
      </w:tabs>
    </w:pPr>
  </w:style>
  <w:style w:type="character" w:customStyle="1" w:styleId="FooterChar">
    <w:name w:val="Footer Char"/>
    <w:basedOn w:val="DefaultParagraphFont"/>
    <w:link w:val="Footer"/>
    <w:uiPriority w:val="99"/>
    <w:rsid w:val="004564DB"/>
    <w:rPr>
      <w:rFonts w:ascii="Garamond" w:eastAsia="Garamond" w:hAnsi="Garamond" w:cs="Garamond"/>
    </w:rPr>
  </w:style>
  <w:style w:type="character" w:styleId="Hyperlink">
    <w:name w:val="Hyperlink"/>
    <w:basedOn w:val="DefaultParagraphFont"/>
    <w:uiPriority w:val="99"/>
    <w:unhideWhenUsed/>
    <w:rsid w:val="002844A6"/>
    <w:rPr>
      <w:color w:val="0000FF" w:themeColor="hyperlink"/>
      <w:u w:val="single"/>
    </w:rPr>
  </w:style>
  <w:style w:type="character" w:styleId="UnresolvedMention">
    <w:name w:val="Unresolved Mention"/>
    <w:basedOn w:val="DefaultParagraphFont"/>
    <w:uiPriority w:val="99"/>
    <w:semiHidden/>
    <w:unhideWhenUsed/>
    <w:rsid w:val="002844A6"/>
    <w:rPr>
      <w:color w:val="605E5C"/>
      <w:shd w:val="clear" w:color="auto" w:fill="E1DFDD"/>
    </w:rPr>
  </w:style>
  <w:style w:type="paragraph" w:styleId="Revision">
    <w:name w:val="Revision"/>
    <w:hidden/>
    <w:uiPriority w:val="99"/>
    <w:semiHidden/>
    <w:rsid w:val="00BB67B9"/>
    <w:pPr>
      <w:widowControl/>
      <w:autoSpaceDE/>
      <w:autoSpaceDN/>
    </w:pPr>
    <w:rPr>
      <w:rFonts w:ascii="Garamond" w:eastAsia="Garamond" w:hAnsi="Garamond" w:cs="Garamond"/>
    </w:rPr>
  </w:style>
  <w:style w:type="character" w:styleId="PageNumber">
    <w:name w:val="page number"/>
    <w:basedOn w:val="DefaultParagraphFont"/>
    <w:uiPriority w:val="99"/>
    <w:semiHidden/>
    <w:unhideWhenUsed/>
    <w:rsid w:val="005E5083"/>
  </w:style>
  <w:style w:type="paragraph" w:styleId="TOCHeading">
    <w:name w:val="TOC Heading"/>
    <w:basedOn w:val="Heading1"/>
    <w:next w:val="Normal"/>
    <w:uiPriority w:val="39"/>
    <w:unhideWhenUsed/>
    <w:qFormat/>
    <w:rsid w:val="008E1DE9"/>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leg.mt.gov/bills/mca_toc/7_13_22.htm" TargetMode="External"/><Relationship Id="rId671" Type="http://schemas.openxmlformats.org/officeDocument/2006/relationships/hyperlink" Target="http://leg.mt.gov/bills/mca/76/15/76-15-102.htm" TargetMode="External"/><Relationship Id="rId769" Type="http://schemas.openxmlformats.org/officeDocument/2006/relationships/hyperlink" Target="http://leg.mt.gov/bills/mca/20/6/20-6-101.htm" TargetMode="External"/><Relationship Id="rId976" Type="http://schemas.openxmlformats.org/officeDocument/2006/relationships/footer" Target="footer7.xml"/><Relationship Id="rId21" Type="http://schemas.openxmlformats.org/officeDocument/2006/relationships/hyperlink" Target="http://leg.mt.gov/bills/mca/2/3/2-3-102.htm" TargetMode="External"/><Relationship Id="rId324" Type="http://schemas.openxmlformats.org/officeDocument/2006/relationships/hyperlink" Target="http://leg.mt.gov/bills/mca/67/10/67-10-205.htm" TargetMode="External"/><Relationship Id="rId531" Type="http://schemas.openxmlformats.org/officeDocument/2006/relationships/hyperlink" Target="http://leg.mt.gov/bills/mca/7/15/7-15-2105.htm" TargetMode="External"/><Relationship Id="rId629" Type="http://schemas.openxmlformats.org/officeDocument/2006/relationships/hyperlink" Target="http://leg.mt.gov/bills/mca/76/2/76-2-108.htm" TargetMode="External"/><Relationship Id="rId170" Type="http://schemas.openxmlformats.org/officeDocument/2006/relationships/hyperlink" Target="http://leg.mt.gov/bills/mca/7/11/7-11-1002.htm" TargetMode="External"/><Relationship Id="rId836" Type="http://schemas.openxmlformats.org/officeDocument/2006/relationships/hyperlink" Target="http://leg.mt.gov/bills/mca/7/14/7-14-4610.htm" TargetMode="External"/><Relationship Id="rId268" Type="http://schemas.openxmlformats.org/officeDocument/2006/relationships/hyperlink" Target="http://leg.mt.gov/bills/mca/2/3/2-3-103.htm" TargetMode="External"/><Relationship Id="rId475" Type="http://schemas.openxmlformats.org/officeDocument/2006/relationships/hyperlink" Target="http://leg.mt.gov/bills/mca/7/34/7-34-2122.htm" TargetMode="External"/><Relationship Id="rId682" Type="http://schemas.openxmlformats.org/officeDocument/2006/relationships/hyperlink" Target="http://leg.mt.gov/bills/mca/22/1/22-1-308.htm" TargetMode="External"/><Relationship Id="rId903" Type="http://schemas.openxmlformats.org/officeDocument/2006/relationships/hyperlink" Target="http://leg.mt.gov/bills/mca/85/7/85-7-1501.htm" TargetMode="External"/><Relationship Id="rId32" Type="http://schemas.openxmlformats.org/officeDocument/2006/relationships/hyperlink" Target="http://leg.mt.gov/bills/mca_toc/67_11.htm" TargetMode="External"/><Relationship Id="rId128" Type="http://schemas.openxmlformats.org/officeDocument/2006/relationships/hyperlink" Target="http://leg.mt.gov/bills/mca_toc/7_16_42.htm" TargetMode="External"/><Relationship Id="rId335" Type="http://schemas.openxmlformats.org/officeDocument/2006/relationships/hyperlink" Target="http://leg.mt.gov/bills/mca/67/11/67-11-301.htm" TargetMode="External"/><Relationship Id="rId542" Type="http://schemas.openxmlformats.org/officeDocument/2006/relationships/hyperlink" Target="http://leg.mt.gov/bills/mca/7/15/7-15-4406.htm" TargetMode="External"/><Relationship Id="rId181" Type="http://schemas.openxmlformats.org/officeDocument/2006/relationships/hyperlink" Target="http://leg.mt.gov/bills/mca/7/11/7-11-1022.htm" TargetMode="External"/><Relationship Id="rId402" Type="http://schemas.openxmlformats.org/officeDocument/2006/relationships/hyperlink" Target="http://leg.mt.gov/bills/mca/7/14/7-14-1102.htm" TargetMode="External"/><Relationship Id="rId847" Type="http://schemas.openxmlformats.org/officeDocument/2006/relationships/hyperlink" Target="http://leg.mt.gov/bills/mca/20/10/20-10-143.htm" TargetMode="External"/><Relationship Id="rId279" Type="http://schemas.openxmlformats.org/officeDocument/2006/relationships/hyperlink" Target="http://hrweb.mit.edu/learning-development/learning-topics/teams/articles/stages-" TargetMode="External"/><Relationship Id="rId486" Type="http://schemas.openxmlformats.org/officeDocument/2006/relationships/hyperlink" Target="http://leg.mt.gov/bills/mca_toc/7_1_2.htm" TargetMode="External"/><Relationship Id="rId693" Type="http://schemas.openxmlformats.org/officeDocument/2006/relationships/hyperlink" Target="http://leg.mt.gov/bills/mca/22/1/22-1-706.htm" TargetMode="External"/><Relationship Id="rId707" Type="http://schemas.openxmlformats.org/officeDocument/2006/relationships/hyperlink" Target="http://leg.mt.gov/bills/mca_toc/76_16.htm" TargetMode="External"/><Relationship Id="rId914" Type="http://schemas.openxmlformats.org/officeDocument/2006/relationships/hyperlink" Target="http://leg.mt.gov/bills/mca/85/7/85-7-1411.htm" TargetMode="External"/><Relationship Id="rId43" Type="http://schemas.openxmlformats.org/officeDocument/2006/relationships/hyperlink" Target="http://leg.mt.gov/bills/mca/76/2/76-2-221.htm" TargetMode="External"/><Relationship Id="rId139" Type="http://schemas.openxmlformats.org/officeDocument/2006/relationships/hyperlink" Target="http://leg.mt.gov/bills/mca/7/1/7-1-203.htm" TargetMode="External"/><Relationship Id="rId346" Type="http://schemas.openxmlformats.org/officeDocument/2006/relationships/hyperlink" Target="http://leg.mt.gov/bills/mca/15/10/15-10-420.htm" TargetMode="External"/><Relationship Id="rId553" Type="http://schemas.openxmlformats.org/officeDocument/2006/relationships/hyperlink" Target="http://leg.mt.gov/bills/mca/7/16/7-16-2301.htm" TargetMode="External"/><Relationship Id="rId760" Type="http://schemas.openxmlformats.org/officeDocument/2006/relationships/hyperlink" Target="http://leg.mt.gov/bills/mca_toc/20_6_7.htm" TargetMode="External"/><Relationship Id="rId192" Type="http://schemas.openxmlformats.org/officeDocument/2006/relationships/hyperlink" Target="http://leg.mt.gov/bills/mca_toc/2_3_2.htm" TargetMode="External"/><Relationship Id="rId206" Type="http://schemas.openxmlformats.org/officeDocument/2006/relationships/hyperlink" Target="http://leg.mt.gov/bills/mca/2/3/2-3-202.htm" TargetMode="External"/><Relationship Id="rId413" Type="http://schemas.openxmlformats.org/officeDocument/2006/relationships/hyperlink" Target="http://leg.mt.gov/bills/mca/7/11/7-11-1001.htm" TargetMode="External"/><Relationship Id="rId858" Type="http://schemas.openxmlformats.org/officeDocument/2006/relationships/hyperlink" Target="http://leg.mt.gov/bills/mca/7/6/7-6-2527.htm" TargetMode="External"/><Relationship Id="rId497" Type="http://schemas.openxmlformats.org/officeDocument/2006/relationships/hyperlink" Target="http://leg.mt.gov/bills/mca/50/2/50-2-105.htm" TargetMode="External"/><Relationship Id="rId620" Type="http://schemas.openxmlformats.org/officeDocument/2006/relationships/hyperlink" Target="http://leg.mt.gov/bills/mca/76/1/76-1-402.htm" TargetMode="External"/><Relationship Id="rId718" Type="http://schemas.openxmlformats.org/officeDocument/2006/relationships/hyperlink" Target="http://leg.mt.gov/bills/mca/76/16/76-16-401.htm" TargetMode="External"/><Relationship Id="rId925" Type="http://schemas.openxmlformats.org/officeDocument/2006/relationships/hyperlink" Target="http://leg.mt.gov/bills/mca/85/8/85-8-702.htm" TargetMode="External"/><Relationship Id="rId357" Type="http://schemas.openxmlformats.org/officeDocument/2006/relationships/hyperlink" Target="http://leg.mt.gov/bills/mca/7/12/7-12-1133.htm" TargetMode="External"/><Relationship Id="rId54" Type="http://schemas.openxmlformats.org/officeDocument/2006/relationships/hyperlink" Target="http://leg.mt.gov/bills/mca/7/15/7-15-4279.htm" TargetMode="External"/><Relationship Id="rId217" Type="http://schemas.openxmlformats.org/officeDocument/2006/relationships/hyperlink" Target="http://leg.mt.gov/bills/mca/7/1/7-1-4141.htm" TargetMode="External"/><Relationship Id="rId564" Type="http://schemas.openxmlformats.org/officeDocument/2006/relationships/hyperlink" Target="http://leg.mt.gov/bills/mca_toc/7_16_42.htm" TargetMode="External"/><Relationship Id="rId771" Type="http://schemas.openxmlformats.org/officeDocument/2006/relationships/hyperlink" Target="http://leg.mt.gov/bills/mca/7/6/7-6-1501.htm" TargetMode="External"/><Relationship Id="rId869" Type="http://schemas.openxmlformats.org/officeDocument/2006/relationships/hyperlink" Target="http://leg.mt.gov/bills/mca/7/13/7-13-142.htm" TargetMode="External"/><Relationship Id="rId424" Type="http://schemas.openxmlformats.org/officeDocument/2006/relationships/hyperlink" Target="http://leg.mt.gov/bills/mca/13/15/13-15-401.htm" TargetMode="External"/><Relationship Id="rId631" Type="http://schemas.openxmlformats.org/officeDocument/2006/relationships/hyperlink" Target="http://leg.mt.gov/bills/mca/76/2/76-2-110.htm" TargetMode="External"/><Relationship Id="rId729" Type="http://schemas.openxmlformats.org/officeDocument/2006/relationships/hyperlink" Target="http://leg.mt.gov/bills/mca/81/6/81-6-206.htm" TargetMode="External"/><Relationship Id="rId270" Type="http://schemas.openxmlformats.org/officeDocument/2006/relationships/hyperlink" Target="http://parliamentarians.org/" TargetMode="External"/><Relationship Id="rId936" Type="http://schemas.openxmlformats.org/officeDocument/2006/relationships/hyperlink" Target="http://leg.mt.gov/bills/mca/85/9/85-9-405.htm" TargetMode="External"/><Relationship Id="rId65" Type="http://schemas.openxmlformats.org/officeDocument/2006/relationships/hyperlink" Target="http://leg.mt.gov/bills/mca/7/11/7-11-1001.htm" TargetMode="External"/><Relationship Id="rId130" Type="http://schemas.openxmlformats.org/officeDocument/2006/relationships/hyperlink" Target="http://leg.mt.gov/bills/mca_toc/7_35_21.htm" TargetMode="External"/><Relationship Id="rId368" Type="http://schemas.openxmlformats.org/officeDocument/2006/relationships/hyperlink" Target="http://leg.mt.gov/bills/mca/7/12/7-12-2118.htm" TargetMode="External"/><Relationship Id="rId575" Type="http://schemas.openxmlformats.org/officeDocument/2006/relationships/hyperlink" Target="http://leg.mt.gov/bills/mca/7/11/7-11-1001.htm" TargetMode="External"/><Relationship Id="rId782" Type="http://schemas.openxmlformats.org/officeDocument/2006/relationships/hyperlink" Target="http://leg.mt.gov/bills/mca/7/6/7-6-1508.htm" TargetMode="External"/><Relationship Id="rId228" Type="http://schemas.openxmlformats.org/officeDocument/2006/relationships/hyperlink" Target="http://leg.mt.gov/bills/mca/2/3/2-3-203.htm" TargetMode="External"/><Relationship Id="rId435" Type="http://schemas.openxmlformats.org/officeDocument/2006/relationships/hyperlink" Target="http://leg.mt.gov/bills/mca/7/12/7-12-4612.htm" TargetMode="External"/><Relationship Id="rId642" Type="http://schemas.openxmlformats.org/officeDocument/2006/relationships/hyperlink" Target="http://leg.mt.gov/bills/mca/76/2/76-2-223.htm" TargetMode="External"/><Relationship Id="rId281" Type="http://schemas.openxmlformats.org/officeDocument/2006/relationships/footer" Target="footer4.xml"/><Relationship Id="rId502" Type="http://schemas.openxmlformats.org/officeDocument/2006/relationships/hyperlink" Target="http://leg.mt.gov/bills/mca/50/2/50-2-116.htm" TargetMode="External"/><Relationship Id="rId947" Type="http://schemas.openxmlformats.org/officeDocument/2006/relationships/hyperlink" Target="http://leg.mt.gov/bills/mca/7/1/7-1-203.htm" TargetMode="External"/><Relationship Id="rId76" Type="http://schemas.openxmlformats.org/officeDocument/2006/relationships/hyperlink" Target="http://leg.mt.gov/bills/mca/7/11/7-11-1001.htm" TargetMode="External"/><Relationship Id="rId141" Type="http://schemas.openxmlformats.org/officeDocument/2006/relationships/hyperlink" Target="http://leg.mt.gov/bills/mca/7/1/7-1-201.htm" TargetMode="External"/><Relationship Id="rId379" Type="http://schemas.openxmlformats.org/officeDocument/2006/relationships/hyperlink" Target="http://leg.mt.gov/bills/mca/7/12/7-12-4102.htm" TargetMode="External"/><Relationship Id="rId586" Type="http://schemas.openxmlformats.org/officeDocument/2006/relationships/hyperlink" Target="http://leg.mt.gov/bills/mca/76/1/76-1-211.htm" TargetMode="External"/><Relationship Id="rId793" Type="http://schemas.openxmlformats.org/officeDocument/2006/relationships/hyperlink" Target="http://leg.mt.gov/bills/mca/7/8/7-8-2705.htm" TargetMode="External"/><Relationship Id="rId807" Type="http://schemas.openxmlformats.org/officeDocument/2006/relationships/hyperlink" Target="http://leg.mt.gov/bills/mca/7/14/7-14-231.htm" TargetMode="External"/><Relationship Id="rId7" Type="http://schemas.openxmlformats.org/officeDocument/2006/relationships/endnotes" Target="endnotes.xml"/><Relationship Id="rId239" Type="http://schemas.openxmlformats.org/officeDocument/2006/relationships/hyperlink" Target="http://leg.mt.gov/bills/mca/2/2/2-2-302.htm" TargetMode="External"/><Relationship Id="rId446" Type="http://schemas.openxmlformats.org/officeDocument/2006/relationships/hyperlink" Target="http://leg.mt.gov/bills/mca/7/33/7-33-2402.htm" TargetMode="External"/><Relationship Id="rId653" Type="http://schemas.openxmlformats.org/officeDocument/2006/relationships/hyperlink" Target="http://leg.mt.gov/bills/mca/76/2/76-2-301.htm" TargetMode="External"/><Relationship Id="rId292" Type="http://schemas.openxmlformats.org/officeDocument/2006/relationships/hyperlink" Target="http://leg.mt.gov/bills/mca/2/6/2-6-1001.htm" TargetMode="External"/><Relationship Id="rId306" Type="http://schemas.openxmlformats.org/officeDocument/2006/relationships/hyperlink" Target="http://leg.mt.gov/bills/mca/76/2/76-2-221.htm" TargetMode="External"/><Relationship Id="rId860" Type="http://schemas.openxmlformats.org/officeDocument/2006/relationships/hyperlink" Target="http://leg.mt.gov/bills/mca_toc/7_13_1.htm" TargetMode="External"/><Relationship Id="rId958" Type="http://schemas.openxmlformats.org/officeDocument/2006/relationships/hyperlink" Target="http://parliamentarians.org/" TargetMode="External"/><Relationship Id="rId87" Type="http://schemas.openxmlformats.org/officeDocument/2006/relationships/hyperlink" Target="http://leg.mt.gov/bills/mca_toc/7_33_21.htm" TargetMode="External"/><Relationship Id="rId513" Type="http://schemas.openxmlformats.org/officeDocument/2006/relationships/hyperlink" Target="http://leg.mt.gov/bills/mca/50/2/50-2-107.htm" TargetMode="External"/><Relationship Id="rId597" Type="http://schemas.openxmlformats.org/officeDocument/2006/relationships/hyperlink" Target="http://leg.mt.gov/bills/mca/76/1/76-1-106.htm" TargetMode="External"/><Relationship Id="rId720" Type="http://schemas.openxmlformats.org/officeDocument/2006/relationships/hyperlink" Target="http://leg.mt.gov/bills/mca/76/16/76-16-323.htm" TargetMode="External"/><Relationship Id="rId818" Type="http://schemas.openxmlformats.org/officeDocument/2006/relationships/hyperlink" Target="http://leg.mt.gov/bills/mca/7/14/7-14-1004.htm" TargetMode="External"/><Relationship Id="rId152" Type="http://schemas.openxmlformats.org/officeDocument/2006/relationships/hyperlink" Target="http://leg.mt.gov/bills/mca/7/3/7-3-401.htm" TargetMode="External"/><Relationship Id="rId457" Type="http://schemas.openxmlformats.org/officeDocument/2006/relationships/hyperlink" Target="http://leg.mt.gov/bills/mca/7/3/7-3-317.htm" TargetMode="External"/><Relationship Id="rId664" Type="http://schemas.openxmlformats.org/officeDocument/2006/relationships/hyperlink" Target="http://leg.mt.gov/bills/mca/76/6/76-6-102.htm" TargetMode="External"/><Relationship Id="rId871" Type="http://schemas.openxmlformats.org/officeDocument/2006/relationships/hyperlink" Target="http://leg.mt.gov/bills/mca/7/13/7-13-152.htm" TargetMode="External"/><Relationship Id="rId969" Type="http://schemas.openxmlformats.org/officeDocument/2006/relationships/hyperlink" Target="mailto:npearce@montana.edu" TargetMode="External"/><Relationship Id="rId14" Type="http://schemas.openxmlformats.org/officeDocument/2006/relationships/footer" Target="footer1.xml"/><Relationship Id="rId317" Type="http://schemas.openxmlformats.org/officeDocument/2006/relationships/hyperlink" Target="http://leg.mt.gov/bills/mca/67/10/67-10-205.htm" TargetMode="External"/><Relationship Id="rId524" Type="http://schemas.openxmlformats.org/officeDocument/2006/relationships/hyperlink" Target="http://leg.mt.gov/bills/mca/7/8/7-8-2104.htm" TargetMode="External"/><Relationship Id="rId731" Type="http://schemas.openxmlformats.org/officeDocument/2006/relationships/hyperlink" Target="http://leg.mt.gov/bills/mca/81/6/81-6-208.htm" TargetMode="External"/><Relationship Id="rId98" Type="http://schemas.openxmlformats.org/officeDocument/2006/relationships/hyperlink" Target="http://leg.mt.gov/bills/mca_toc/7_13_2.htm" TargetMode="External"/><Relationship Id="rId163" Type="http://schemas.openxmlformats.org/officeDocument/2006/relationships/hyperlink" Target="http://www.leg.mt.gov/bills/mca/7/1/7-1-4121.htm" TargetMode="External"/><Relationship Id="rId370" Type="http://schemas.openxmlformats.org/officeDocument/2006/relationships/hyperlink" Target="http://leg.mt.gov/bills/mca/7/12/7-12-2113.htm" TargetMode="External"/><Relationship Id="rId829" Type="http://schemas.openxmlformats.org/officeDocument/2006/relationships/hyperlink" Target="http://leg.mt.gov/bills/mca/7/14/7-14-1632.htm" TargetMode="External"/><Relationship Id="rId230" Type="http://schemas.openxmlformats.org/officeDocument/2006/relationships/hyperlink" Target="http://leg.mt.gov/bills/mca/2/2/2-2-103.htm" TargetMode="External"/><Relationship Id="rId468" Type="http://schemas.openxmlformats.org/officeDocument/2006/relationships/hyperlink" Target="http://leg.mt.gov/bills/mca/7/11/7-11-1001.htm" TargetMode="External"/><Relationship Id="rId675" Type="http://schemas.openxmlformats.org/officeDocument/2006/relationships/hyperlink" Target="http://leg.mt.gov/bills/mca/76/15/76-15-301.htm" TargetMode="External"/><Relationship Id="rId882" Type="http://schemas.openxmlformats.org/officeDocument/2006/relationships/hyperlink" Target="http://leg.mt.gov/bills/mca/7/13/7-13-2221.htm" TargetMode="External"/><Relationship Id="rId25" Type="http://schemas.openxmlformats.org/officeDocument/2006/relationships/hyperlink" Target="http://leg.mt.gov/bills/mca/2/2/2-2-102.htm" TargetMode="External"/><Relationship Id="rId328" Type="http://schemas.openxmlformats.org/officeDocument/2006/relationships/hyperlink" Target="http://leg.mt.gov/bills/mca/67/10/67-10-205.htm" TargetMode="External"/><Relationship Id="rId535" Type="http://schemas.openxmlformats.org/officeDocument/2006/relationships/hyperlink" Target="http://leg.mt.gov/bills/mca/7/15/7-15-2121.htm" TargetMode="External"/><Relationship Id="rId742" Type="http://schemas.openxmlformats.org/officeDocument/2006/relationships/hyperlink" Target="http://leg.mt.gov/bills/mca/20/6/20-6-101.htm" TargetMode="External"/><Relationship Id="rId174" Type="http://schemas.openxmlformats.org/officeDocument/2006/relationships/hyperlink" Target="http://leg.mt.gov/bills/mca/7/11/7-11-1007.htm" TargetMode="External"/><Relationship Id="rId381" Type="http://schemas.openxmlformats.org/officeDocument/2006/relationships/hyperlink" Target="http://leg.mt.gov/bills/mca_toc/7_12_43.htm" TargetMode="External"/><Relationship Id="rId602" Type="http://schemas.openxmlformats.org/officeDocument/2006/relationships/hyperlink" Target="http://leg.mt.gov/bills/mca/76/1/76-1-102.htm" TargetMode="External"/><Relationship Id="rId241" Type="http://schemas.openxmlformats.org/officeDocument/2006/relationships/hyperlink" Target="http://leg.mt.gov/bills/mca/2/4/2-4-102.htm" TargetMode="External"/><Relationship Id="rId479" Type="http://schemas.openxmlformats.org/officeDocument/2006/relationships/hyperlink" Target="http://leg.mt.gov/bills/mca/7/34/7-34-2122.htm" TargetMode="External"/><Relationship Id="rId686" Type="http://schemas.openxmlformats.org/officeDocument/2006/relationships/hyperlink" Target="http://leg.mt.gov/bills/mca/22/1/22-1-304.htm" TargetMode="External"/><Relationship Id="rId893" Type="http://schemas.openxmlformats.org/officeDocument/2006/relationships/hyperlink" Target="http://leg.mt.gov/bills/mca/75/6/75-6-301.htm" TargetMode="External"/><Relationship Id="rId907" Type="http://schemas.openxmlformats.org/officeDocument/2006/relationships/hyperlink" Target="http://leg.mt.gov/bills/mca/85/7/85-7-1902.htm" TargetMode="External"/><Relationship Id="rId36" Type="http://schemas.openxmlformats.org/officeDocument/2006/relationships/hyperlink" Target="http://leg.mt.gov/bills/mca/76/1/76-1-112.htm" TargetMode="External"/><Relationship Id="rId339" Type="http://schemas.openxmlformats.org/officeDocument/2006/relationships/hyperlink" Target="http://leg.mt.gov/bills/mca/67/11/67-11-103.htm" TargetMode="External"/><Relationship Id="rId546" Type="http://schemas.openxmlformats.org/officeDocument/2006/relationships/hyperlink" Target="http://leg.mt.gov/bills/mca/7/15/7-15-4417.htm" TargetMode="External"/><Relationship Id="rId753" Type="http://schemas.openxmlformats.org/officeDocument/2006/relationships/hyperlink" Target="http://leg.mt.gov/bills/mca/20/3/20-3-354.htm" TargetMode="External"/><Relationship Id="rId101" Type="http://schemas.openxmlformats.org/officeDocument/2006/relationships/hyperlink" Target="http://leg.mt.gov/bills/mca_toc/7_14_16.htm" TargetMode="External"/><Relationship Id="rId185" Type="http://schemas.openxmlformats.org/officeDocument/2006/relationships/hyperlink" Target="http://leg.mt.gov/bills/mca/7/11/7-11-1029.htm" TargetMode="External"/><Relationship Id="rId406" Type="http://schemas.openxmlformats.org/officeDocument/2006/relationships/hyperlink" Target="http://leg.mt.gov/bills/mca/7/14/7-14-1101.htm" TargetMode="External"/><Relationship Id="rId960" Type="http://schemas.openxmlformats.org/officeDocument/2006/relationships/hyperlink" Target="http://commerce.mt.gov/" TargetMode="External"/><Relationship Id="rId392" Type="http://schemas.openxmlformats.org/officeDocument/2006/relationships/hyperlink" Target="http://leg.mt.gov/bills/mca/7/14/7-14-1104.htm" TargetMode="External"/><Relationship Id="rId613" Type="http://schemas.openxmlformats.org/officeDocument/2006/relationships/hyperlink" Target="http://leg.mt.gov/bills/mca_toc/7_11_1.htm" TargetMode="External"/><Relationship Id="rId697" Type="http://schemas.openxmlformats.org/officeDocument/2006/relationships/hyperlink" Target="http://leg.mt.gov/bills/mca/22/1/22-1-709.htm" TargetMode="External"/><Relationship Id="rId820" Type="http://schemas.openxmlformats.org/officeDocument/2006/relationships/hyperlink" Target="http://leg.mt.gov/bills/mca_toc/7_14_16.htm" TargetMode="External"/><Relationship Id="rId918" Type="http://schemas.openxmlformats.org/officeDocument/2006/relationships/hyperlink" Target="http://leg.mt.gov/bills/mca_toc/85_8_1.htm" TargetMode="External"/><Relationship Id="rId252" Type="http://schemas.openxmlformats.org/officeDocument/2006/relationships/hyperlink" Target="http://leg.mt.gov/BILLS/mca/2/9/2-9-105.htm" TargetMode="External"/><Relationship Id="rId47" Type="http://schemas.openxmlformats.org/officeDocument/2006/relationships/hyperlink" Target="http://leg.mt.gov/bills/mca/76/2/76-2-321.htm" TargetMode="External"/><Relationship Id="rId112" Type="http://schemas.openxmlformats.org/officeDocument/2006/relationships/hyperlink" Target="http://leg.mt.gov/bills/mca/50/2/50-2-107.htm" TargetMode="External"/><Relationship Id="rId557" Type="http://schemas.openxmlformats.org/officeDocument/2006/relationships/hyperlink" Target="http://leg.mt.gov/bills/mca/7/16/7-16-2328.htm" TargetMode="External"/><Relationship Id="rId764" Type="http://schemas.openxmlformats.org/officeDocument/2006/relationships/hyperlink" Target="http://leg.mt.gov/bills/mca/20/6/20-6-702.htm" TargetMode="External"/><Relationship Id="rId971" Type="http://schemas.openxmlformats.org/officeDocument/2006/relationships/hyperlink" Target="mailto:elizabeth.webb@montana.edu" TargetMode="External"/><Relationship Id="rId196" Type="http://schemas.openxmlformats.org/officeDocument/2006/relationships/hyperlink" Target="http://leg.mt.gov/bills/mca/2/3/2-3-202.htm" TargetMode="External"/><Relationship Id="rId417" Type="http://schemas.openxmlformats.org/officeDocument/2006/relationships/hyperlink" Target="http://leg.mt.gov/bills/mca/7/15/7-15-4299.htm" TargetMode="External"/><Relationship Id="rId624" Type="http://schemas.openxmlformats.org/officeDocument/2006/relationships/hyperlink" Target="http://leg.mt.gov/bills/mca/76/2/76-2-104.htm" TargetMode="External"/><Relationship Id="rId831" Type="http://schemas.openxmlformats.org/officeDocument/2006/relationships/hyperlink" Target="http://leg.mt.gov/bills/mca/7/14/7-14-1636.htm" TargetMode="External"/><Relationship Id="rId263" Type="http://schemas.openxmlformats.org/officeDocument/2006/relationships/hyperlink" Target="http://www.mtcounties.org/" TargetMode="External"/><Relationship Id="rId470" Type="http://schemas.openxmlformats.org/officeDocument/2006/relationships/hyperlink" Target="http://leg.mt.gov/bills/mca/7/34/7-34-2101.htm" TargetMode="External"/><Relationship Id="rId929" Type="http://schemas.openxmlformats.org/officeDocument/2006/relationships/hyperlink" Target="http://leg.mt.gov/bills/mca/85/8/85-8-601.htm" TargetMode="External"/><Relationship Id="rId58" Type="http://schemas.openxmlformats.org/officeDocument/2006/relationships/hyperlink" Target="http://leg.mt.gov/bills/mca/7/15/7-15-4279.htm" TargetMode="External"/><Relationship Id="rId123" Type="http://schemas.openxmlformats.org/officeDocument/2006/relationships/hyperlink" Target="http://leg.mt.gov/bills/mca_toc/7_16_24.htm" TargetMode="External"/><Relationship Id="rId330" Type="http://schemas.openxmlformats.org/officeDocument/2006/relationships/hyperlink" Target="http://leg.mt.gov/bills/mca/67/11/67-11-102.htm" TargetMode="External"/><Relationship Id="rId568" Type="http://schemas.openxmlformats.org/officeDocument/2006/relationships/hyperlink" Target="http://leg.mt.gov/bills/mca/7/16/7-16-4101.htm" TargetMode="External"/><Relationship Id="rId775" Type="http://schemas.openxmlformats.org/officeDocument/2006/relationships/hyperlink" Target="http://leg.mt.gov/bills/mca/7/6/7-6-1532.htm" TargetMode="External"/><Relationship Id="rId428" Type="http://schemas.openxmlformats.org/officeDocument/2006/relationships/hyperlink" Target="http://leg.mt.gov/bills/mca_toc/7_21_34.htm" TargetMode="External"/><Relationship Id="rId635" Type="http://schemas.openxmlformats.org/officeDocument/2006/relationships/hyperlink" Target="http://leg.mt.gov/bills/mca/76/2/76-2-201.htm" TargetMode="External"/><Relationship Id="rId842" Type="http://schemas.openxmlformats.org/officeDocument/2006/relationships/hyperlink" Target="http://leg.mt.gov/bills/mca_toc/20_10_1.htm" TargetMode="External"/><Relationship Id="rId274" Type="http://schemas.openxmlformats.org/officeDocument/2006/relationships/hyperlink" Target="http://www.beyondintractability.org/essay/ground_rules" TargetMode="External"/><Relationship Id="rId481" Type="http://schemas.openxmlformats.org/officeDocument/2006/relationships/hyperlink" Target="http://leg.mt.gov/bills/mca/7/34/7-34-2131.htm" TargetMode="External"/><Relationship Id="rId702" Type="http://schemas.openxmlformats.org/officeDocument/2006/relationships/hyperlink" Target="http://leg.mt.gov/bills/mca/22/1/22-1-706.htm" TargetMode="External"/><Relationship Id="rId69" Type="http://schemas.openxmlformats.org/officeDocument/2006/relationships/hyperlink" Target="http://leg.mt.gov/bills/mca/7/11/7-11-1001.htm" TargetMode="External"/><Relationship Id="rId134" Type="http://schemas.openxmlformats.org/officeDocument/2006/relationships/hyperlink" Target="http://leg.mt.gov/bills/mca/7/11/7-11-1021.htm" TargetMode="External"/><Relationship Id="rId579" Type="http://schemas.openxmlformats.org/officeDocument/2006/relationships/hyperlink" Target="http://leg.mt.gov/bills/mca/15/15/15-15-101.htm" TargetMode="External"/><Relationship Id="rId786" Type="http://schemas.openxmlformats.org/officeDocument/2006/relationships/hyperlink" Target="http://leg.mt.gov/bills/mca/7/6/7-6-1504.htm" TargetMode="External"/><Relationship Id="rId341" Type="http://schemas.openxmlformats.org/officeDocument/2006/relationships/hyperlink" Target="http://leg.mt.gov/bills/mca/67/11/67-11-103.htm" TargetMode="External"/><Relationship Id="rId439" Type="http://schemas.openxmlformats.org/officeDocument/2006/relationships/hyperlink" Target="http://leg.mt.gov/bills/mca/7/33/7-33-2105.htm" TargetMode="External"/><Relationship Id="rId646" Type="http://schemas.openxmlformats.org/officeDocument/2006/relationships/hyperlink" Target="http://leg.mt.gov/bills/mca/76/2/76-2-228.htm" TargetMode="External"/><Relationship Id="rId201" Type="http://schemas.openxmlformats.org/officeDocument/2006/relationships/hyperlink" Target="http://leg.mt.gov/bills/mca/2/3/2-3-203.htm" TargetMode="External"/><Relationship Id="rId285" Type="http://schemas.openxmlformats.org/officeDocument/2006/relationships/hyperlink" Target="http://www.centerforcollaborativesolutions.com/index.html" TargetMode="External"/><Relationship Id="rId506" Type="http://schemas.openxmlformats.org/officeDocument/2006/relationships/hyperlink" Target="http://leg.mt.gov/bills/mca/50/2/50-2-106.htm" TargetMode="External"/><Relationship Id="rId853" Type="http://schemas.openxmlformats.org/officeDocument/2006/relationships/hyperlink" Target="http://leg.mt.gov/bills/mca/7/10/7-10-105.htm" TargetMode="External"/><Relationship Id="rId492" Type="http://schemas.openxmlformats.org/officeDocument/2006/relationships/hyperlink" Target="http://leg.mt.gov/bills/mca/50/2/50-2-116.htm" TargetMode="External"/><Relationship Id="rId713" Type="http://schemas.openxmlformats.org/officeDocument/2006/relationships/hyperlink" Target="http://leg.mt.gov/bills/mca/76/16/76-16-305.htm" TargetMode="External"/><Relationship Id="rId797" Type="http://schemas.openxmlformats.org/officeDocument/2006/relationships/hyperlink" Target="http://leg.mt.gov/bills/mca/7/8/7-8-2706.htm" TargetMode="External"/><Relationship Id="rId920" Type="http://schemas.openxmlformats.org/officeDocument/2006/relationships/hyperlink" Target="http://leg.mt.gov/bills/mca/85/8/85-8-301.htm" TargetMode="External"/><Relationship Id="rId145" Type="http://schemas.openxmlformats.org/officeDocument/2006/relationships/hyperlink" Target="http://leg.mt.gov/bills/mca/7/3/7-3-312.htm" TargetMode="External"/><Relationship Id="rId352" Type="http://schemas.openxmlformats.org/officeDocument/2006/relationships/hyperlink" Target="http://leg.mt.gov/bills/mca/7/12/7-12-1114.htm" TargetMode="External"/><Relationship Id="rId212" Type="http://schemas.openxmlformats.org/officeDocument/2006/relationships/hyperlink" Target="http://leg.mt.gov/bills/mca/7/1/7-1-4127.htm" TargetMode="External"/><Relationship Id="rId657" Type="http://schemas.openxmlformats.org/officeDocument/2006/relationships/hyperlink" Target="http://leg.mt.gov/bills/mca_toc/76_2_3.htm" TargetMode="External"/><Relationship Id="rId864" Type="http://schemas.openxmlformats.org/officeDocument/2006/relationships/hyperlink" Target="http://leg.mt.gov/bills/mca/7/13/7-13-121.htm" TargetMode="External"/><Relationship Id="rId296" Type="http://schemas.openxmlformats.org/officeDocument/2006/relationships/hyperlink" Target="http://www.pewresearch.org/st_18-02-27_generations_" TargetMode="External"/><Relationship Id="rId517" Type="http://schemas.openxmlformats.org/officeDocument/2006/relationships/hyperlink" Target="http://leg.mt.gov/bills/mca/50/2/50-2-116.htm" TargetMode="External"/><Relationship Id="rId724" Type="http://schemas.openxmlformats.org/officeDocument/2006/relationships/hyperlink" Target="http://leg.mt.gov/bills/mca/81/6/81-6-101.htm" TargetMode="External"/><Relationship Id="rId931" Type="http://schemas.openxmlformats.org/officeDocument/2006/relationships/hyperlink" Target="http://leg.mt.gov/bills/mca_toc/85_9_1.htm" TargetMode="External"/><Relationship Id="rId60" Type="http://schemas.openxmlformats.org/officeDocument/2006/relationships/hyperlink" Target="http://leg.mt.gov/bills/mca_toc/7_16_22.htm" TargetMode="External"/><Relationship Id="rId156" Type="http://schemas.openxmlformats.org/officeDocument/2006/relationships/hyperlink" Target="http://leg.mt.gov/bills/mca_toc/CONSTITUTION_XI_XI.htm" TargetMode="External"/><Relationship Id="rId363" Type="http://schemas.openxmlformats.org/officeDocument/2006/relationships/hyperlink" Target="http://leg.mt.gov/bills/mca_toc/7_12_23.htm" TargetMode="External"/><Relationship Id="rId570" Type="http://schemas.openxmlformats.org/officeDocument/2006/relationships/hyperlink" Target="http://leg.mt.gov/bills/mca/7/16/7-16-4223.htm" TargetMode="External"/><Relationship Id="rId223" Type="http://schemas.openxmlformats.org/officeDocument/2006/relationships/hyperlink" Target="http://leg.mt.gov/bills/mca/7/11/7-11-1030.htm" TargetMode="External"/><Relationship Id="rId430" Type="http://schemas.openxmlformats.org/officeDocument/2006/relationships/hyperlink" Target="http://leg.mt.gov/bills/mca_toc/7_21_34.htm" TargetMode="External"/><Relationship Id="rId668" Type="http://schemas.openxmlformats.org/officeDocument/2006/relationships/hyperlink" Target="http://leg.mt.gov/bills/mca/76/6/76-6-106.htm" TargetMode="External"/><Relationship Id="rId875" Type="http://schemas.openxmlformats.org/officeDocument/2006/relationships/hyperlink" Target="http://leg.mt.gov/bills/mca/7/13/7-13-2203.htm" TargetMode="External"/><Relationship Id="rId18" Type="http://schemas.openxmlformats.org/officeDocument/2006/relationships/hyperlink" Target="http://store.msuextension.org/" TargetMode="External"/><Relationship Id="rId528" Type="http://schemas.openxmlformats.org/officeDocument/2006/relationships/hyperlink" Target="http://leg.mt.gov/bills/mca/7/15/7-15-2121.htm" TargetMode="External"/><Relationship Id="rId735" Type="http://schemas.openxmlformats.org/officeDocument/2006/relationships/hyperlink" Target="http://leg.mt.gov/bills/mca/81/6/81-6-103.htm" TargetMode="External"/><Relationship Id="rId942" Type="http://schemas.openxmlformats.org/officeDocument/2006/relationships/hyperlink" Target="http://leg.mt.gov/bills/mca/7/22/7-22-2101.htm" TargetMode="External"/><Relationship Id="rId167" Type="http://schemas.openxmlformats.org/officeDocument/2006/relationships/hyperlink" Target="http://leg.mt.gov/bills/mca/7/1/7-1-201.htm" TargetMode="External"/><Relationship Id="rId374" Type="http://schemas.openxmlformats.org/officeDocument/2006/relationships/hyperlink" Target="http://leg.mt.gov/bills/mca/7/12/7-12-2108.htm" TargetMode="External"/><Relationship Id="rId581" Type="http://schemas.openxmlformats.org/officeDocument/2006/relationships/hyperlink" Target="http://leg.mt.gov/bills/mca/15/15/15-15-103.htm" TargetMode="External"/><Relationship Id="rId71" Type="http://schemas.openxmlformats.org/officeDocument/2006/relationships/hyperlink" Target="http://leg.mt.gov/bills/mca_toc/7_21_34.htm" TargetMode="External"/><Relationship Id="rId234" Type="http://schemas.openxmlformats.org/officeDocument/2006/relationships/hyperlink" Target="http://leg.mt.gov/bills/mca/2/2/2-2-131.htm" TargetMode="External"/><Relationship Id="rId679" Type="http://schemas.openxmlformats.org/officeDocument/2006/relationships/hyperlink" Target="http://leg.mt.gov/bills/mca/76/15/76-15-501.htm" TargetMode="External"/><Relationship Id="rId802" Type="http://schemas.openxmlformats.org/officeDocument/2006/relationships/hyperlink" Target="http://leg.mt.gov/bills/mca/7/14/7-14-212.htm" TargetMode="External"/><Relationship Id="rId886" Type="http://schemas.openxmlformats.org/officeDocument/2006/relationships/hyperlink" Target="http://leg.mt.gov/bills/mca/7/13/7-13-4510.htm" TargetMode="External"/><Relationship Id="rId2" Type="http://schemas.openxmlformats.org/officeDocument/2006/relationships/numbering" Target="numbering.xml"/><Relationship Id="rId29" Type="http://schemas.openxmlformats.org/officeDocument/2006/relationships/hyperlink" Target="http://leg.mt.gov/bills/mca_toc/15_15_1.htm" TargetMode="External"/><Relationship Id="rId441" Type="http://schemas.openxmlformats.org/officeDocument/2006/relationships/hyperlink" Target="http://leg.mt.gov/bills/mca/7/33/7-33-2105.htm" TargetMode="External"/><Relationship Id="rId539" Type="http://schemas.openxmlformats.org/officeDocument/2006/relationships/hyperlink" Target="http://leg.mt.gov/bills/mca_toc/7_15_45.htm" TargetMode="External"/><Relationship Id="rId746" Type="http://schemas.openxmlformats.org/officeDocument/2006/relationships/hyperlink" Target="http://leg.mt.gov/bills/mca/20/3/20-3-351.htm" TargetMode="External"/><Relationship Id="rId178" Type="http://schemas.openxmlformats.org/officeDocument/2006/relationships/hyperlink" Target="http://leg.mt.gov/bills/mca/7/11/7-11-1021.htm" TargetMode="External"/><Relationship Id="rId301" Type="http://schemas.openxmlformats.org/officeDocument/2006/relationships/hyperlink" Target="http://appreciativeinquiry.case.edu/uploads/Stavros" TargetMode="External"/><Relationship Id="rId953" Type="http://schemas.openxmlformats.org/officeDocument/2006/relationships/hyperlink" Target="http://www.msuextension.org/" TargetMode="External"/><Relationship Id="rId82" Type="http://schemas.openxmlformats.org/officeDocument/2006/relationships/hyperlink" Target="http://leg.mt.gov/bills/mca/7/11/7-11-1001.htm" TargetMode="External"/><Relationship Id="rId385" Type="http://schemas.openxmlformats.org/officeDocument/2006/relationships/hyperlink" Target="http://leg.mt.gov/bills/mca/7/12/7-12-4119.htm" TargetMode="External"/><Relationship Id="rId592" Type="http://schemas.openxmlformats.org/officeDocument/2006/relationships/hyperlink" Target="http://leg.mt.gov/bills/mca/76/1/76-1-101.htm" TargetMode="External"/><Relationship Id="rId606" Type="http://schemas.openxmlformats.org/officeDocument/2006/relationships/hyperlink" Target="http://leg.mt.gov/bills/mca/76/1/76-1-201.htm" TargetMode="External"/><Relationship Id="rId813" Type="http://schemas.openxmlformats.org/officeDocument/2006/relationships/hyperlink" Target="http://leg.mt.gov/bills/mca/7/14/7-14-1002.htm" TargetMode="External"/><Relationship Id="rId245" Type="http://schemas.openxmlformats.org/officeDocument/2006/relationships/hyperlink" Target="http://leg.mt.gov/bills/mca/2/6/2-6-1006.htm" TargetMode="External"/><Relationship Id="rId452" Type="http://schemas.openxmlformats.org/officeDocument/2006/relationships/hyperlink" Target="http://leg.mt.gov/bills/mca/7/3/7-3-317.htm" TargetMode="External"/><Relationship Id="rId897" Type="http://schemas.openxmlformats.org/officeDocument/2006/relationships/hyperlink" Target="http://leg.mt.gov/bills/mca/75/6/75-6-313.htm" TargetMode="External"/><Relationship Id="rId105" Type="http://schemas.openxmlformats.org/officeDocument/2006/relationships/hyperlink" Target="http://leg.mt.gov/bills/mca/7/15/7-15-4296.htm" TargetMode="External"/><Relationship Id="rId312" Type="http://schemas.openxmlformats.org/officeDocument/2006/relationships/hyperlink" Target="http://leg.mt.gov/bills/mca/76/2/76-2-321.htm" TargetMode="External"/><Relationship Id="rId757" Type="http://schemas.openxmlformats.org/officeDocument/2006/relationships/hyperlink" Target="http://leg.mt.gov/bills/mca/20/6/20-6-101.htm" TargetMode="External"/><Relationship Id="rId964" Type="http://schemas.openxmlformats.org/officeDocument/2006/relationships/hyperlink" Target="http://liv.mt.gov/" TargetMode="External"/><Relationship Id="rId93" Type="http://schemas.openxmlformats.org/officeDocument/2006/relationships/hyperlink" Target="http://leg.mt.gov/bills/mca/7/3/7-3-417.htm" TargetMode="External"/><Relationship Id="rId189" Type="http://schemas.openxmlformats.org/officeDocument/2006/relationships/hyperlink" Target="http://leg.mt.gov/bills/mca_toc/2_3.htm" TargetMode="External"/><Relationship Id="rId396" Type="http://schemas.openxmlformats.org/officeDocument/2006/relationships/hyperlink" Target="http://leg.mt.gov/bills/mca/15/10/15-10-420.htm" TargetMode="External"/><Relationship Id="rId617" Type="http://schemas.openxmlformats.org/officeDocument/2006/relationships/hyperlink" Target="http://leg.mt.gov/bills/mca_toc/76_1_2.htm" TargetMode="External"/><Relationship Id="rId824" Type="http://schemas.openxmlformats.org/officeDocument/2006/relationships/hyperlink" Target="http://leg.mt.gov/bills/mca/7/14/7-14-1602.htm" TargetMode="External"/><Relationship Id="rId256" Type="http://schemas.openxmlformats.org/officeDocument/2006/relationships/hyperlink" Target="http://leg.mt.gov/bills/mca/2/9/2-9-701.htm" TargetMode="External"/><Relationship Id="rId463" Type="http://schemas.openxmlformats.org/officeDocument/2006/relationships/hyperlink" Target="http://leg.mt.gov/bills/mca/7/3/7-3-516.htm" TargetMode="External"/><Relationship Id="rId670" Type="http://schemas.openxmlformats.org/officeDocument/2006/relationships/hyperlink" Target="http://leg.mt.gov/bills/mca_toc/76_15.htm" TargetMode="External"/><Relationship Id="rId116" Type="http://schemas.openxmlformats.org/officeDocument/2006/relationships/hyperlink" Target="http://leg.mt.gov/bills/mca_toc/7_15_21.htm" TargetMode="External"/><Relationship Id="rId323" Type="http://schemas.openxmlformats.org/officeDocument/2006/relationships/hyperlink" Target="http://leg.mt.gov/bills/mca/67/10/67-10-202.htm" TargetMode="External"/><Relationship Id="rId530" Type="http://schemas.openxmlformats.org/officeDocument/2006/relationships/hyperlink" Target="http://leg.mt.gov/bills/mca/7/15/7-15-2102.htm" TargetMode="External"/><Relationship Id="rId768" Type="http://schemas.openxmlformats.org/officeDocument/2006/relationships/hyperlink" Target="http://leg.mt.gov/bills/mca/20/6/20-6-703.htm" TargetMode="External"/><Relationship Id="rId975" Type="http://schemas.openxmlformats.org/officeDocument/2006/relationships/image" Target="media/image11.png"/><Relationship Id="rId20" Type="http://schemas.openxmlformats.org/officeDocument/2006/relationships/image" Target="media/image8.png"/><Relationship Id="rId628" Type="http://schemas.openxmlformats.org/officeDocument/2006/relationships/hyperlink" Target="http://leg.mt.gov/bills/mca/76/2/76-2-107.htm" TargetMode="External"/><Relationship Id="rId835" Type="http://schemas.openxmlformats.org/officeDocument/2006/relationships/hyperlink" Target="http://leg.mt.gov/bills/mca/7/14/7-14-4609.htm" TargetMode="External"/><Relationship Id="rId267" Type="http://schemas.openxmlformats.org/officeDocument/2006/relationships/hyperlink" Target="http://searchcourts.mt.gov/" TargetMode="External"/><Relationship Id="rId474" Type="http://schemas.openxmlformats.org/officeDocument/2006/relationships/hyperlink" Target="http://leg.mt.gov/bills/mca/7/34/7-34-2114.htm" TargetMode="External"/><Relationship Id="rId127" Type="http://schemas.openxmlformats.org/officeDocument/2006/relationships/hyperlink" Target="http://leg.mt.gov/bills/mca_toc/85_9_1.htm" TargetMode="External"/><Relationship Id="rId681" Type="http://schemas.openxmlformats.org/officeDocument/2006/relationships/hyperlink" Target="http://leg.mt.gov/bills/mca/22/1/22-1-308.htm" TargetMode="External"/><Relationship Id="rId779" Type="http://schemas.openxmlformats.org/officeDocument/2006/relationships/hyperlink" Target="http://leg.mt.gov/bills/mca/7/6/7-6-1539.htm" TargetMode="External"/><Relationship Id="rId902" Type="http://schemas.openxmlformats.org/officeDocument/2006/relationships/hyperlink" Target="http://leg.mt.gov/bills/mca/85/7/85-7-1501.htm" TargetMode="External"/><Relationship Id="rId31" Type="http://schemas.openxmlformats.org/officeDocument/2006/relationships/hyperlink" Target="http://leg.mt.gov/bills/mca_toc/76_1.htm" TargetMode="External"/><Relationship Id="rId334" Type="http://schemas.openxmlformats.org/officeDocument/2006/relationships/hyperlink" Target="http://leg.mt.gov/bills/mca/15/10/15-10-420.htm" TargetMode="External"/><Relationship Id="rId541" Type="http://schemas.openxmlformats.org/officeDocument/2006/relationships/hyperlink" Target="http://leg.mt.gov/bills/mca/7/15/7-15-4401.htm" TargetMode="External"/><Relationship Id="rId639" Type="http://schemas.openxmlformats.org/officeDocument/2006/relationships/hyperlink" Target="http://leg.mt.gov/bills/mca/76/2/76-2-221.htm" TargetMode="External"/><Relationship Id="rId180" Type="http://schemas.openxmlformats.org/officeDocument/2006/relationships/hyperlink" Target="http://leg.mt.gov/bills/mca/7/1/7-1-201.htm" TargetMode="External"/><Relationship Id="rId278" Type="http://schemas.openxmlformats.org/officeDocument/2006/relationships/hyperlink" Target="http://infed.org/mobi/bruce-w-tuckman-forming-storming-" TargetMode="External"/><Relationship Id="rId401" Type="http://schemas.openxmlformats.org/officeDocument/2006/relationships/hyperlink" Target="http://leg.mt.gov/bills/mca/7/14/7-14-1102.htm" TargetMode="External"/><Relationship Id="rId846" Type="http://schemas.openxmlformats.org/officeDocument/2006/relationships/hyperlink" Target="http://leg.mt.gov/bills/mca/20/10/20-10-132.htm" TargetMode="External"/><Relationship Id="rId485" Type="http://schemas.openxmlformats.org/officeDocument/2006/relationships/hyperlink" Target="http://leg.mt.gov/bills/mca/7/34/7-34-2201.htm" TargetMode="External"/><Relationship Id="rId692" Type="http://schemas.openxmlformats.org/officeDocument/2006/relationships/hyperlink" Target="http://leg.mt.gov/bills/mca/22/1/22-1-704.htm" TargetMode="External"/><Relationship Id="rId706" Type="http://schemas.openxmlformats.org/officeDocument/2006/relationships/hyperlink" Target="http://leg.mt.gov/bills/mca/7/11/7-11-1001.htm" TargetMode="External"/><Relationship Id="rId913" Type="http://schemas.openxmlformats.org/officeDocument/2006/relationships/hyperlink" Target="http://leg.mt.gov/bills/mca/85/7/85-7-1402.htm" TargetMode="External"/><Relationship Id="rId42" Type="http://schemas.openxmlformats.org/officeDocument/2006/relationships/hyperlink" Target="http://leg.mt.gov/bills/mca/7/13/7-13-2501.htm" TargetMode="External"/><Relationship Id="rId138" Type="http://schemas.openxmlformats.org/officeDocument/2006/relationships/hyperlink" Target="http://leg.mt.gov/bills/mca/7/1/7-1-203.htm" TargetMode="External"/><Relationship Id="rId345" Type="http://schemas.openxmlformats.org/officeDocument/2006/relationships/hyperlink" Target="http://leg.mt.gov/bills/mca/67/11/67-11-301.htm" TargetMode="External"/><Relationship Id="rId552" Type="http://schemas.openxmlformats.org/officeDocument/2006/relationships/hyperlink" Target="http://leg.mt.gov/bills/mca/7/16/7-16-2322.htm" TargetMode="External"/><Relationship Id="rId191" Type="http://schemas.openxmlformats.org/officeDocument/2006/relationships/hyperlink" Target="http://leg.mt.gov/bills/mca_toc/2_3_1.htm" TargetMode="External"/><Relationship Id="rId205" Type="http://schemas.openxmlformats.org/officeDocument/2006/relationships/hyperlink" Target="https://doj.mt.gov/wp-content/uploads/2005/01/51-012.pdf" TargetMode="External"/><Relationship Id="rId412" Type="http://schemas.openxmlformats.org/officeDocument/2006/relationships/hyperlink" Target="http://leg.mt.gov/bills/mca_toc/7_14_27.htm" TargetMode="External"/><Relationship Id="rId857" Type="http://schemas.openxmlformats.org/officeDocument/2006/relationships/hyperlink" Target="http://leg.mt.gov/bills/mca/15/10/15-10-420.htm" TargetMode="External"/><Relationship Id="rId289" Type="http://schemas.openxmlformats.org/officeDocument/2006/relationships/hyperlink" Target="http://kilmann.com/conflict.html" TargetMode="External"/><Relationship Id="rId496" Type="http://schemas.openxmlformats.org/officeDocument/2006/relationships/hyperlink" Target="http://leg.mt.gov/bills/mca/50/2/50-2-108.htm" TargetMode="External"/><Relationship Id="rId717" Type="http://schemas.openxmlformats.org/officeDocument/2006/relationships/hyperlink" Target="http://leg.mt.gov/bills/mca/76/16/76-16-311.htm" TargetMode="External"/><Relationship Id="rId924" Type="http://schemas.openxmlformats.org/officeDocument/2006/relationships/hyperlink" Target="http://leg.mt.gov/bills/mca/85/8/85-8-321.htm" TargetMode="External"/><Relationship Id="rId53" Type="http://schemas.openxmlformats.org/officeDocument/2006/relationships/hyperlink" Target="http://leg.mt.gov/bills/mca/7/15/7-15-4279.htm" TargetMode="External"/><Relationship Id="rId149" Type="http://schemas.openxmlformats.org/officeDocument/2006/relationships/hyperlink" Target="http://leg.mt.gov/bills/mca/7/3/7-3-114.htm" TargetMode="External"/><Relationship Id="rId356" Type="http://schemas.openxmlformats.org/officeDocument/2006/relationships/hyperlink" Target="http://leg.mt.gov/bills/mca/7/12/7-12-1131.htm" TargetMode="External"/><Relationship Id="rId563" Type="http://schemas.openxmlformats.org/officeDocument/2006/relationships/hyperlink" Target="http://leg.mt.gov/bills/mca_toc/7_16_42.htm" TargetMode="External"/><Relationship Id="rId770" Type="http://schemas.openxmlformats.org/officeDocument/2006/relationships/hyperlink" Target="http://leg.mt.gov/bills/mca/20/3/20-3-324.htm" TargetMode="External"/><Relationship Id="rId216" Type="http://schemas.openxmlformats.org/officeDocument/2006/relationships/hyperlink" Target="http://leg.mt.gov/bills/mca/2/3/2-3-103.htm" TargetMode="External"/><Relationship Id="rId423" Type="http://schemas.openxmlformats.org/officeDocument/2006/relationships/hyperlink" Target="http://leg.mt.gov/bills/mca/13/15/13-15-501.htm" TargetMode="External"/><Relationship Id="rId868" Type="http://schemas.openxmlformats.org/officeDocument/2006/relationships/hyperlink" Target="http://leg.mt.gov/bills/mca/7/13/7-13-141.htm" TargetMode="External"/><Relationship Id="rId630" Type="http://schemas.openxmlformats.org/officeDocument/2006/relationships/hyperlink" Target="http://leg.mt.gov/bills/mca/76/2/76-2-109.htm" TargetMode="External"/><Relationship Id="rId728" Type="http://schemas.openxmlformats.org/officeDocument/2006/relationships/hyperlink" Target="http://leg.mt.gov/bills/mca/81/6/81-6-201.htm" TargetMode="External"/><Relationship Id="rId935" Type="http://schemas.openxmlformats.org/officeDocument/2006/relationships/hyperlink" Target="http://leg.mt.gov/bills/mca/85/9/85-9-403.htm" TargetMode="External"/><Relationship Id="rId64" Type="http://schemas.openxmlformats.org/officeDocument/2006/relationships/hyperlink" Target="http://leg.mt.gov/bills/mca_toc/7_22_22.htm" TargetMode="External"/><Relationship Id="rId367" Type="http://schemas.openxmlformats.org/officeDocument/2006/relationships/hyperlink" Target="http://leg.mt.gov/bills/mca/7/12/7-12-2116.htm" TargetMode="External"/><Relationship Id="rId574" Type="http://schemas.openxmlformats.org/officeDocument/2006/relationships/hyperlink" Target="http://leg.mt.gov/bills/mca/7/35/7-35-2150.htm" TargetMode="External"/><Relationship Id="rId227" Type="http://schemas.openxmlformats.org/officeDocument/2006/relationships/hyperlink" Target="http://leg.mt.gov/bills/mca/7/1/7-1-4144.htm" TargetMode="External"/><Relationship Id="rId781" Type="http://schemas.openxmlformats.org/officeDocument/2006/relationships/hyperlink" Target="http://leg.mt.gov/bills/mca/7/6/7-6-1546.htm" TargetMode="External"/><Relationship Id="rId879" Type="http://schemas.openxmlformats.org/officeDocument/2006/relationships/hyperlink" Target="http://leg.mt.gov/bills/mca/7/13/7-13-2217.htm" TargetMode="External"/><Relationship Id="rId434" Type="http://schemas.openxmlformats.org/officeDocument/2006/relationships/hyperlink" Target="http://leg.mt.gov/bills/mca/7/12/7-12-4611.htm" TargetMode="External"/><Relationship Id="rId641" Type="http://schemas.openxmlformats.org/officeDocument/2006/relationships/hyperlink" Target="http://leg.mt.gov/bills/mca/76/2/76-2-221.htm" TargetMode="External"/><Relationship Id="rId739" Type="http://schemas.openxmlformats.org/officeDocument/2006/relationships/hyperlink" Target="http://leg.mt.gov/bills/mca_toc/20_6_2.htm" TargetMode="External"/><Relationship Id="rId280" Type="http://schemas.openxmlformats.org/officeDocument/2006/relationships/hyperlink" Target="http://www.nacdonline.org/" TargetMode="External"/><Relationship Id="rId501" Type="http://schemas.openxmlformats.org/officeDocument/2006/relationships/hyperlink" Target="http://leg.mt.gov/bills/mca/50/2/50-2-116.htm" TargetMode="External"/><Relationship Id="rId946" Type="http://schemas.openxmlformats.org/officeDocument/2006/relationships/hyperlink" Target="http://leg.mt.gov/bills/mca/7/1/7-1-201.htm" TargetMode="External"/><Relationship Id="rId75" Type="http://schemas.openxmlformats.org/officeDocument/2006/relationships/hyperlink" Target="http://leg.mt.gov/bills/mca/7/21/7-21-3421.htm" TargetMode="External"/><Relationship Id="rId140" Type="http://schemas.openxmlformats.org/officeDocument/2006/relationships/hyperlink" Target="http://leg.mt.gov/bills/mca/13/1/13-1-101.htm" TargetMode="External"/><Relationship Id="rId378" Type="http://schemas.openxmlformats.org/officeDocument/2006/relationships/hyperlink" Target="http://leg.mt.gov/bills/mca_toc/7_12.htm" TargetMode="External"/><Relationship Id="rId585" Type="http://schemas.openxmlformats.org/officeDocument/2006/relationships/hyperlink" Target="http://leg.mt.gov/bills/mca/76/1/76-1-102.htm" TargetMode="External"/><Relationship Id="rId792" Type="http://schemas.openxmlformats.org/officeDocument/2006/relationships/hyperlink" Target="http://leg.mt.gov/bills/mca/7/8/7-8-2704.htm" TargetMode="External"/><Relationship Id="rId806" Type="http://schemas.openxmlformats.org/officeDocument/2006/relationships/hyperlink" Target="http://leg.mt.gov/bills/mca/7/14/7-14-220.htm" TargetMode="External"/><Relationship Id="rId6" Type="http://schemas.openxmlformats.org/officeDocument/2006/relationships/footnotes" Target="footnotes.xml"/><Relationship Id="rId238" Type="http://schemas.openxmlformats.org/officeDocument/2006/relationships/hyperlink" Target="http://leg.mt.gov/bills/mca/2/2/2-2-304.htm" TargetMode="External"/><Relationship Id="rId445" Type="http://schemas.openxmlformats.org/officeDocument/2006/relationships/hyperlink" Target="http://leg.mt.gov/bills/mca/7/33/7-33-2401.htm" TargetMode="External"/><Relationship Id="rId652" Type="http://schemas.openxmlformats.org/officeDocument/2006/relationships/hyperlink" Target="http://leg.mt.gov/bills/mca/76/2/76-2-308.htm" TargetMode="External"/><Relationship Id="rId291" Type="http://schemas.openxmlformats.org/officeDocument/2006/relationships/hyperlink" Target="http://leg.mt.gov/bills/mca/2/3/2-3-201.htm" TargetMode="External"/><Relationship Id="rId305" Type="http://schemas.openxmlformats.org/officeDocument/2006/relationships/hyperlink" Target="http://leg.mt.gov/bills/mca/67/7/67-7-302.htm" TargetMode="External"/><Relationship Id="rId512" Type="http://schemas.openxmlformats.org/officeDocument/2006/relationships/hyperlink" Target="http://leg.mt.gov/bills/mca/15/10/15-10-420.htm" TargetMode="External"/><Relationship Id="rId957" Type="http://schemas.openxmlformats.org/officeDocument/2006/relationships/hyperlink" Target="http://www.naco.org/" TargetMode="External"/><Relationship Id="rId86" Type="http://schemas.openxmlformats.org/officeDocument/2006/relationships/hyperlink" Target="http://leg.mt.gov/bills/mca_toc/20_6_7.htm" TargetMode="External"/><Relationship Id="rId151" Type="http://schemas.openxmlformats.org/officeDocument/2006/relationships/hyperlink" Target="http://leg.mt.gov/bills/mca/7/3/7-3-606.htm" TargetMode="External"/><Relationship Id="rId389" Type="http://schemas.openxmlformats.org/officeDocument/2006/relationships/hyperlink" Target="http://leg.mt.gov/bills/mca/7/12/7-12-4123.htm" TargetMode="External"/><Relationship Id="rId596" Type="http://schemas.openxmlformats.org/officeDocument/2006/relationships/hyperlink" Target="http://leg.mt.gov/bills/mca/76/1/76-1-221.htm" TargetMode="External"/><Relationship Id="rId817" Type="http://schemas.openxmlformats.org/officeDocument/2006/relationships/hyperlink" Target="http://leg.mt.gov/bills/mca/7/14/7-14-1002.htm" TargetMode="External"/><Relationship Id="rId249" Type="http://schemas.openxmlformats.org/officeDocument/2006/relationships/hyperlink" Target="http://leg.mt.gov/bills/mca/7/1/7-1-4146.htm" TargetMode="External"/><Relationship Id="rId456" Type="http://schemas.openxmlformats.org/officeDocument/2006/relationships/hyperlink" Target="http://leg.mt.gov/bills/mca/7/3/7-3-223.htm" TargetMode="External"/><Relationship Id="rId663" Type="http://schemas.openxmlformats.org/officeDocument/2006/relationships/hyperlink" Target="http://leg.mt.gov/bills/mca/76/6/76-6-109.htm" TargetMode="External"/><Relationship Id="rId870" Type="http://schemas.openxmlformats.org/officeDocument/2006/relationships/hyperlink" Target="http://leg.mt.gov/bills/mca/7/13/7-13-151.htm" TargetMode="External"/><Relationship Id="rId13" Type="http://schemas.openxmlformats.org/officeDocument/2006/relationships/image" Target="media/image6.jpeg"/><Relationship Id="rId109" Type="http://schemas.openxmlformats.org/officeDocument/2006/relationships/hyperlink" Target="http://leg.mt.gov/bills/mca/50/2/50-2-105.htm" TargetMode="External"/><Relationship Id="rId316" Type="http://schemas.openxmlformats.org/officeDocument/2006/relationships/hyperlink" Target="http://leg.mt.gov/bills/mca/67/10/67-10-202.htm" TargetMode="External"/><Relationship Id="rId523" Type="http://schemas.openxmlformats.org/officeDocument/2006/relationships/hyperlink" Target="http://leg.mt.gov/bills/mca_toc/7_1_2.htm" TargetMode="External"/><Relationship Id="rId968" Type="http://schemas.openxmlformats.org/officeDocument/2006/relationships/hyperlink" Target="mailto:paul.lachapelle@montana.edu" TargetMode="External"/><Relationship Id="rId97" Type="http://schemas.openxmlformats.org/officeDocument/2006/relationships/hyperlink" Target="http://leg.mt.gov/bills/mca_toc/7_14_10.htm" TargetMode="External"/><Relationship Id="rId730" Type="http://schemas.openxmlformats.org/officeDocument/2006/relationships/hyperlink" Target="http://leg.mt.gov/bills/mca/81/6/81-6-103.htm" TargetMode="External"/><Relationship Id="rId828" Type="http://schemas.openxmlformats.org/officeDocument/2006/relationships/hyperlink" Target="http://leg.mt.gov/bills/mca/7/14/7-14-1635.htm" TargetMode="External"/><Relationship Id="rId162" Type="http://schemas.openxmlformats.org/officeDocument/2006/relationships/hyperlink" Target="http://www.leg.mt.gov/bills/mca/7/1/7-1-4137.htm" TargetMode="External"/><Relationship Id="rId467" Type="http://schemas.openxmlformats.org/officeDocument/2006/relationships/hyperlink" Target="http://leg.mt.gov/bills/mca_toc/7_13_2.htm" TargetMode="External"/><Relationship Id="rId674" Type="http://schemas.openxmlformats.org/officeDocument/2006/relationships/hyperlink" Target="http://leg.mt.gov/bills/mca/76/15/76-15-311.htm" TargetMode="External"/><Relationship Id="rId881" Type="http://schemas.openxmlformats.org/officeDocument/2006/relationships/hyperlink" Target="http://leg.mt.gov/bills/mca/7/13/7-13-2221.htm" TargetMode="External"/><Relationship Id="rId24" Type="http://schemas.openxmlformats.org/officeDocument/2006/relationships/hyperlink" Target="http://www2.census.gov/govs/cog/2012isd.pdf" TargetMode="External"/><Relationship Id="rId327" Type="http://schemas.openxmlformats.org/officeDocument/2006/relationships/hyperlink" Target="http://leg.mt.gov/bills/mca/67/10/67-10-205.htm" TargetMode="External"/><Relationship Id="rId534" Type="http://schemas.openxmlformats.org/officeDocument/2006/relationships/hyperlink" Target="http://leg.mt.gov/bills/mca/7/15/7-15-4432.htm" TargetMode="External"/><Relationship Id="rId741" Type="http://schemas.openxmlformats.org/officeDocument/2006/relationships/hyperlink" Target="http://leg.mt.gov/bills/mca/20/6/20-6-101.htm" TargetMode="External"/><Relationship Id="rId839" Type="http://schemas.openxmlformats.org/officeDocument/2006/relationships/hyperlink" Target="http://leg.mt.gov/bills/mca/7/15/7-15-4296.htm" TargetMode="External"/><Relationship Id="rId173" Type="http://schemas.openxmlformats.org/officeDocument/2006/relationships/hyperlink" Target="http://leg.mt.gov/bills/mca/7/11/7-11-1007.htm" TargetMode="External"/><Relationship Id="rId380" Type="http://schemas.openxmlformats.org/officeDocument/2006/relationships/hyperlink" Target="http://leg.mt.gov/bills/mca/7/12/7-12-4102.htm" TargetMode="External"/><Relationship Id="rId601" Type="http://schemas.openxmlformats.org/officeDocument/2006/relationships/hyperlink" Target="http://leg.mt.gov/bills/mca/76/1/76-1-101.htm" TargetMode="External"/><Relationship Id="rId240" Type="http://schemas.openxmlformats.org/officeDocument/2006/relationships/hyperlink" Target="http://leg.mt.gov/bills/mca/2/4/2-4-613.htm" TargetMode="External"/><Relationship Id="rId478" Type="http://schemas.openxmlformats.org/officeDocument/2006/relationships/hyperlink" Target="http://leg.mt.gov/bills/mca/7/34/7-34-2121.htm" TargetMode="External"/><Relationship Id="rId685" Type="http://schemas.openxmlformats.org/officeDocument/2006/relationships/hyperlink" Target="http://leg.mt.gov/bills/mca/22/1/22-1-309.htm" TargetMode="External"/><Relationship Id="rId892" Type="http://schemas.openxmlformats.org/officeDocument/2006/relationships/hyperlink" Target="http://leg.mt.gov/bills/mca/7/13/7-13-4523.htm" TargetMode="External"/><Relationship Id="rId906" Type="http://schemas.openxmlformats.org/officeDocument/2006/relationships/hyperlink" Target="http://leg.mt.gov/bills/mca/85/7/85-7-1702.htm" TargetMode="External"/><Relationship Id="rId35" Type="http://schemas.openxmlformats.org/officeDocument/2006/relationships/hyperlink" Target="http://leg.mt.gov/bills/mca_toc/76_1.htm" TargetMode="External"/><Relationship Id="rId100" Type="http://schemas.openxmlformats.org/officeDocument/2006/relationships/hyperlink" Target="http://leg.mt.gov/bills/mca/7/11/7-11-1001.htm" TargetMode="External"/><Relationship Id="rId338" Type="http://schemas.openxmlformats.org/officeDocument/2006/relationships/hyperlink" Target="http://leg.mt.gov/bills/mca/67/11/67-11-302.htm" TargetMode="External"/><Relationship Id="rId545" Type="http://schemas.openxmlformats.org/officeDocument/2006/relationships/hyperlink" Target="http://leg.mt.gov/bills/mca/7/15/7-15-4451.htm" TargetMode="External"/><Relationship Id="rId752" Type="http://schemas.openxmlformats.org/officeDocument/2006/relationships/hyperlink" Target="http://leg.mt.gov/bills/mca/20/6/20-6-101.htm" TargetMode="External"/><Relationship Id="rId184" Type="http://schemas.openxmlformats.org/officeDocument/2006/relationships/hyperlink" Target="http://leg.mt.gov/bills/mca/7/11/7-11-1027.htm" TargetMode="External"/><Relationship Id="rId391" Type="http://schemas.openxmlformats.org/officeDocument/2006/relationships/hyperlink" Target="http://leg.mt.gov/bills/mca/7/14/7-14-1101.htm" TargetMode="External"/><Relationship Id="rId405" Type="http://schemas.openxmlformats.org/officeDocument/2006/relationships/hyperlink" Target="http://leg.mt.gov/bills/mca/7/14/7-14-1101.htm" TargetMode="External"/><Relationship Id="rId612" Type="http://schemas.openxmlformats.org/officeDocument/2006/relationships/hyperlink" Target="http://leg.mt.gov/bills/mca/76/1/76-1-112.htm" TargetMode="External"/><Relationship Id="rId251" Type="http://schemas.openxmlformats.org/officeDocument/2006/relationships/hyperlink" Target="http://leg.mt.gov/BILLS/mca/2/9/2-9-103.htm" TargetMode="External"/><Relationship Id="rId489" Type="http://schemas.openxmlformats.org/officeDocument/2006/relationships/hyperlink" Target="http://leg.mt.gov/bills/mca/50/2/50-2-116.htm" TargetMode="External"/><Relationship Id="rId696" Type="http://schemas.openxmlformats.org/officeDocument/2006/relationships/hyperlink" Target="http://leg.mt.gov/bills/mca/22/1/22-1-703.htm" TargetMode="External"/><Relationship Id="rId917" Type="http://schemas.openxmlformats.org/officeDocument/2006/relationships/hyperlink" Target="http://leg.mt.gov/bills/mca/85/7/85-7-2103.htm" TargetMode="External"/><Relationship Id="rId46" Type="http://schemas.openxmlformats.org/officeDocument/2006/relationships/hyperlink" Target="http://leg.mt.gov/bills/mca/7/14/7-14-1102.htm" TargetMode="External"/><Relationship Id="rId349" Type="http://schemas.openxmlformats.org/officeDocument/2006/relationships/hyperlink" Target="http://leg.mt.gov/bills/mca/7/12/7-12-1101.htm" TargetMode="External"/><Relationship Id="rId556" Type="http://schemas.openxmlformats.org/officeDocument/2006/relationships/hyperlink" Target="http://leg.mt.gov/bills/mca/7/16/7-16-2325.htm" TargetMode="External"/><Relationship Id="rId763" Type="http://schemas.openxmlformats.org/officeDocument/2006/relationships/hyperlink" Target="http://leg.mt.gov/bills/mca/20/3/20-3-351.htm" TargetMode="External"/><Relationship Id="rId111" Type="http://schemas.openxmlformats.org/officeDocument/2006/relationships/hyperlink" Target="http://leg.mt.gov/bills/mca/50/2/50-2-106.htm" TargetMode="External"/><Relationship Id="rId195" Type="http://schemas.openxmlformats.org/officeDocument/2006/relationships/hyperlink" Target="http://leg.mt.gov/bills/mca/2/3/2-3-202.htm" TargetMode="External"/><Relationship Id="rId209" Type="http://schemas.openxmlformats.org/officeDocument/2006/relationships/hyperlink" Target="http://leg.mt.gov/bills/mca/7/1/7-1-4135.htm" TargetMode="External"/><Relationship Id="rId416" Type="http://schemas.openxmlformats.org/officeDocument/2006/relationships/hyperlink" Target="http://leg.mt.gov/bills/mca/7/15/7-15-4279.htm" TargetMode="External"/><Relationship Id="rId970" Type="http://schemas.openxmlformats.org/officeDocument/2006/relationships/hyperlink" Target="mailto:abbie.phillip@montana.edu" TargetMode="External"/><Relationship Id="rId623" Type="http://schemas.openxmlformats.org/officeDocument/2006/relationships/hyperlink" Target="http://leg.mt.gov/bills/mca/76/2/76-2-101.htm" TargetMode="External"/><Relationship Id="rId830" Type="http://schemas.openxmlformats.org/officeDocument/2006/relationships/hyperlink" Target="http://leg.mt.gov/bills/mca/7/14/7-14-1635.htm" TargetMode="External"/><Relationship Id="rId928" Type="http://schemas.openxmlformats.org/officeDocument/2006/relationships/hyperlink" Target="http://leg.mt.gov/bills/mca/85/8/85-8-601.htm" TargetMode="External"/><Relationship Id="rId57" Type="http://schemas.openxmlformats.org/officeDocument/2006/relationships/hyperlink" Target="http://leg.mt.gov/bills/mca/7/15/7-15-4279.htm" TargetMode="External"/><Relationship Id="rId262" Type="http://schemas.openxmlformats.org/officeDocument/2006/relationships/hyperlink" Target="http://erd.dli.mt.gov/human-rights" TargetMode="External"/><Relationship Id="rId567" Type="http://schemas.openxmlformats.org/officeDocument/2006/relationships/hyperlink" Target="http://leg.mt.gov/bills/mca/7/16/7-16-4201.htm" TargetMode="External"/><Relationship Id="rId122" Type="http://schemas.openxmlformats.org/officeDocument/2006/relationships/hyperlink" Target="http://leg.mt.gov/bills/mca_toc/85_7.htm" TargetMode="External"/><Relationship Id="rId774" Type="http://schemas.openxmlformats.org/officeDocument/2006/relationships/hyperlink" Target="http://leg.mt.gov/bills/mca/7/6/7-6-1508.htm" TargetMode="External"/><Relationship Id="rId427" Type="http://schemas.openxmlformats.org/officeDocument/2006/relationships/hyperlink" Target="http://leg.mt.gov/bills/mca/7/11/7-11-1001.htm" TargetMode="External"/><Relationship Id="rId634" Type="http://schemas.openxmlformats.org/officeDocument/2006/relationships/hyperlink" Target="http://leg.mt.gov/bills/mca/76/2/76-2-220.htm" TargetMode="External"/><Relationship Id="rId841" Type="http://schemas.openxmlformats.org/officeDocument/2006/relationships/hyperlink" Target="http://leg.mt.gov/bills/mca/7/15/7-15-4279.htm" TargetMode="External"/><Relationship Id="rId273" Type="http://schemas.openxmlformats.org/officeDocument/2006/relationships/hyperlink" Target="http://www.edchange.org/multicultural/activities/groundrules.html" TargetMode="External"/><Relationship Id="rId480" Type="http://schemas.openxmlformats.org/officeDocument/2006/relationships/hyperlink" Target="http://leg.mt.gov/bills/mca/7/34/7-34-2122.htm" TargetMode="External"/><Relationship Id="rId701" Type="http://schemas.openxmlformats.org/officeDocument/2006/relationships/hyperlink" Target="http://leg.mt.gov/bills/mca/22/1/22-1-707.htm" TargetMode="External"/><Relationship Id="rId939" Type="http://schemas.openxmlformats.org/officeDocument/2006/relationships/hyperlink" Target="http://leg.mt.gov/bills/mca/85/9/85-9-104.htm" TargetMode="External"/><Relationship Id="rId68" Type="http://schemas.openxmlformats.org/officeDocument/2006/relationships/hyperlink" Target="http://leg.mt.gov/bills/mca_toc/7_22_24.htm" TargetMode="External"/><Relationship Id="rId133" Type="http://schemas.openxmlformats.org/officeDocument/2006/relationships/hyperlink" Target="http://leg.mt.gov/bills/mca/7/11/7-11-1002.htm" TargetMode="External"/><Relationship Id="rId340" Type="http://schemas.openxmlformats.org/officeDocument/2006/relationships/hyperlink" Target="http://leg.mt.gov/bills/mca/67/11/67-11-103.htm" TargetMode="External"/><Relationship Id="rId578" Type="http://schemas.openxmlformats.org/officeDocument/2006/relationships/hyperlink" Target="http://leg.mt.gov/bills/mca/15/15/15-15-101.htm" TargetMode="External"/><Relationship Id="rId785" Type="http://schemas.openxmlformats.org/officeDocument/2006/relationships/hyperlink" Target="http://leg.mt.gov/bills/mca/7/6/7-6-1509.htm" TargetMode="External"/><Relationship Id="rId200" Type="http://schemas.openxmlformats.org/officeDocument/2006/relationships/hyperlink" Target="http://leg.mt.gov/bills/mca/2/3/2-3-203.htm" TargetMode="External"/><Relationship Id="rId438" Type="http://schemas.openxmlformats.org/officeDocument/2006/relationships/hyperlink" Target="http://leg.mt.gov/bills/mca/7/33/7-33-2103.htm" TargetMode="External"/><Relationship Id="rId645" Type="http://schemas.openxmlformats.org/officeDocument/2006/relationships/hyperlink" Target="http://leg.mt.gov/bills/mca/76/2/76-2-223.htm" TargetMode="External"/><Relationship Id="rId852" Type="http://schemas.openxmlformats.org/officeDocument/2006/relationships/hyperlink" Target="http://leg.mt.gov/bills/mca/7/10/7-10-104.htm" TargetMode="External"/><Relationship Id="rId284" Type="http://schemas.openxmlformats.org/officeDocument/2006/relationships/hyperlink" Target="http://www.centerforcollaborativesolutions.com/index.html" TargetMode="External"/><Relationship Id="rId491" Type="http://schemas.openxmlformats.org/officeDocument/2006/relationships/hyperlink" Target="http://leg.mt.gov/bills/mca/50/2/50-2-104.htm" TargetMode="External"/><Relationship Id="rId505" Type="http://schemas.openxmlformats.org/officeDocument/2006/relationships/hyperlink" Target="http://leg.mt.gov/bills/mca/50/2/50-2-106.htm" TargetMode="External"/><Relationship Id="rId712" Type="http://schemas.openxmlformats.org/officeDocument/2006/relationships/hyperlink" Target="http://leg.mt.gov/bills/mca/76/16/76-16-302.htm" TargetMode="External"/><Relationship Id="rId79" Type="http://schemas.openxmlformats.org/officeDocument/2006/relationships/hyperlink" Target="http://leg.mt.gov/bills/mca_toc/81_6.htm" TargetMode="External"/><Relationship Id="rId144" Type="http://schemas.openxmlformats.org/officeDocument/2006/relationships/hyperlink" Target="http://leg.mt.gov/bills/mca/7/3/7-3-203.htm" TargetMode="External"/><Relationship Id="rId589" Type="http://schemas.openxmlformats.org/officeDocument/2006/relationships/hyperlink" Target="http://leg.mt.gov/bills/mca/76/1/76-1-106.htm" TargetMode="External"/><Relationship Id="rId796" Type="http://schemas.openxmlformats.org/officeDocument/2006/relationships/hyperlink" Target="http://leg.mt.gov/bills/mca/7/8/7-8-2709.htm" TargetMode="External"/><Relationship Id="rId351" Type="http://schemas.openxmlformats.org/officeDocument/2006/relationships/hyperlink" Target="http://leg.mt.gov/bills/mca/7/12/7-12-1112.htm" TargetMode="External"/><Relationship Id="rId449" Type="http://schemas.openxmlformats.org/officeDocument/2006/relationships/hyperlink" Target="http://leg.mt.gov/bills/mca/7/33/7-33-2404.htm" TargetMode="External"/><Relationship Id="rId656" Type="http://schemas.openxmlformats.org/officeDocument/2006/relationships/hyperlink" Target="http://leg.mt.gov/bills/mca_toc/76_2_3.htm" TargetMode="External"/><Relationship Id="rId863" Type="http://schemas.openxmlformats.org/officeDocument/2006/relationships/hyperlink" Target="http://leg.mt.gov/bills/mca/7/13/7-13-111.htm" TargetMode="External"/><Relationship Id="rId211" Type="http://schemas.openxmlformats.org/officeDocument/2006/relationships/hyperlink" Target="http://leg.mt.gov/bills/mca/7/1/7-1-2122.htm" TargetMode="External"/><Relationship Id="rId295" Type="http://schemas.openxmlformats.org/officeDocument/2006/relationships/hyperlink" Target="http://www.pewresearch.org/st_18-02-27_generations_" TargetMode="External"/><Relationship Id="rId309" Type="http://schemas.openxmlformats.org/officeDocument/2006/relationships/hyperlink" Target="http://leg.mt.gov/bills/mca/76/2/76-2-328.htm" TargetMode="External"/><Relationship Id="rId516" Type="http://schemas.openxmlformats.org/officeDocument/2006/relationships/hyperlink" Target="http://leg.mt.gov/bills/mca/50/2/50-2-107.htm" TargetMode="External"/><Relationship Id="rId723" Type="http://schemas.openxmlformats.org/officeDocument/2006/relationships/hyperlink" Target="http://leg.mt.gov/bills/mca/81/6/81-6-103.htm" TargetMode="External"/><Relationship Id="rId930" Type="http://schemas.openxmlformats.org/officeDocument/2006/relationships/hyperlink" Target="http://leg.mt.gov/bills/mca/85/8/85-8-702.htm" TargetMode="External"/><Relationship Id="rId155" Type="http://schemas.openxmlformats.org/officeDocument/2006/relationships/hyperlink" Target="http://leg.mt.gov/bills/mca/7/1/7-1-201.htm" TargetMode="External"/><Relationship Id="rId362" Type="http://schemas.openxmlformats.org/officeDocument/2006/relationships/hyperlink" Target="http://leg.mt.gov/bills/mca_toc/7_12_22.htm" TargetMode="External"/><Relationship Id="rId222" Type="http://schemas.openxmlformats.org/officeDocument/2006/relationships/hyperlink" Target="http://leg.mt.gov/bills/mca/7/1/7-1-204.htm" TargetMode="External"/><Relationship Id="rId667" Type="http://schemas.openxmlformats.org/officeDocument/2006/relationships/hyperlink" Target="http://leg.mt.gov/bills/mca/76/6/76-6-109.htm" TargetMode="External"/><Relationship Id="rId874" Type="http://schemas.openxmlformats.org/officeDocument/2006/relationships/hyperlink" Target="http://leg.mt.gov/bills/mca_toc/7_13_23.htm" TargetMode="External"/><Relationship Id="rId17" Type="http://schemas.openxmlformats.org/officeDocument/2006/relationships/hyperlink" Target="http://store.msuextension.org/" TargetMode="External"/><Relationship Id="rId527" Type="http://schemas.openxmlformats.org/officeDocument/2006/relationships/hyperlink" Target="http://leg.mt.gov/bills/mca/7/15/7-15-2113.htm" TargetMode="External"/><Relationship Id="rId734" Type="http://schemas.openxmlformats.org/officeDocument/2006/relationships/hyperlink" Target="http://leg.mt.gov/bills/mca/81/6/81-6-207.htm" TargetMode="External"/><Relationship Id="rId941" Type="http://schemas.openxmlformats.org/officeDocument/2006/relationships/hyperlink" Target="http://leg.mt.gov/bills/mca/85/9/85-9-601.htm" TargetMode="External"/><Relationship Id="rId70" Type="http://schemas.openxmlformats.org/officeDocument/2006/relationships/hyperlink" Target="http://leg.mt.gov/bills/mca/7/11/7-11-1001.htm" TargetMode="External"/><Relationship Id="rId166" Type="http://schemas.openxmlformats.org/officeDocument/2006/relationships/hyperlink" Target="http://leg.mt.gov/bills/mca/7/1/7-1-201.htm" TargetMode="External"/><Relationship Id="rId373" Type="http://schemas.openxmlformats.org/officeDocument/2006/relationships/hyperlink" Target="http://leg.mt.gov/bills/mca/7/12/7-12-2119.htm" TargetMode="External"/><Relationship Id="rId580" Type="http://schemas.openxmlformats.org/officeDocument/2006/relationships/hyperlink" Target="http://leg.mt.gov/bills/mca/15/15/15-15-102.htm" TargetMode="External"/><Relationship Id="rId801" Type="http://schemas.openxmlformats.org/officeDocument/2006/relationships/hyperlink" Target="http://leg.mt.gov/bills/mca/7/14/7-14-210.htm" TargetMode="External"/><Relationship Id="rId1" Type="http://schemas.openxmlformats.org/officeDocument/2006/relationships/customXml" Target="../customXml/item1.xml"/><Relationship Id="rId233" Type="http://schemas.openxmlformats.org/officeDocument/2006/relationships/hyperlink" Target="http://leg.mt.gov/bills/mca/2/2/2-2-121.htm" TargetMode="External"/><Relationship Id="rId440" Type="http://schemas.openxmlformats.org/officeDocument/2006/relationships/hyperlink" Target="http://leg.mt.gov/bills/mca/7/33/7-33-2104.htm" TargetMode="External"/><Relationship Id="rId678" Type="http://schemas.openxmlformats.org/officeDocument/2006/relationships/hyperlink" Target="http://leg.mt.gov/bills/mca/15/10/15-10-420.htm" TargetMode="External"/><Relationship Id="rId885" Type="http://schemas.openxmlformats.org/officeDocument/2006/relationships/hyperlink" Target="http://leg.mt.gov/bills/mca/7/13/7-13-4506.htm" TargetMode="External"/><Relationship Id="rId28" Type="http://schemas.openxmlformats.org/officeDocument/2006/relationships/hyperlink" Target="http://leg.mt.gov/bills/mca/67/7/67-7-302.htm" TargetMode="External"/><Relationship Id="rId300" Type="http://schemas.openxmlformats.org/officeDocument/2006/relationships/hyperlink" Target="http://www.mindtools.com/brainstm.html" TargetMode="External"/><Relationship Id="rId538" Type="http://schemas.openxmlformats.org/officeDocument/2006/relationships/hyperlink" Target="http://leg.mt.gov/bills/mca_toc/7_15_44.htm" TargetMode="External"/><Relationship Id="rId745" Type="http://schemas.openxmlformats.org/officeDocument/2006/relationships/hyperlink" Target="http://leg.mt.gov/bills/mca/20/3/20-3-341.htm" TargetMode="External"/><Relationship Id="rId952" Type="http://schemas.openxmlformats.org/officeDocument/2006/relationships/hyperlink" Target="http://leg.mt.gov/bills/mca/7/22/7-22-2142.htm" TargetMode="External"/><Relationship Id="rId81" Type="http://schemas.openxmlformats.org/officeDocument/2006/relationships/hyperlink" Target="http://leg.mt.gov/bills/mca/7/11/7-11-1001.htm" TargetMode="External"/><Relationship Id="rId177" Type="http://schemas.openxmlformats.org/officeDocument/2006/relationships/hyperlink" Target="http://leg.mt.gov/bills/mca/7/11/7-11-1008.htm" TargetMode="External"/><Relationship Id="rId384" Type="http://schemas.openxmlformats.org/officeDocument/2006/relationships/hyperlink" Target="http://leg.mt.gov/bills/mca/7/12/7-12-4119.htm" TargetMode="External"/><Relationship Id="rId591" Type="http://schemas.openxmlformats.org/officeDocument/2006/relationships/hyperlink" Target="http://leg.mt.gov/bills/mca/76/1/76-1-402.htm" TargetMode="External"/><Relationship Id="rId605" Type="http://schemas.openxmlformats.org/officeDocument/2006/relationships/hyperlink" Target="http://leg.mt.gov/bills/mca/76/15/76-15-311.htm" TargetMode="External"/><Relationship Id="rId812" Type="http://schemas.openxmlformats.org/officeDocument/2006/relationships/hyperlink" Target="http://leg.mt.gov/bills/mca_toc/7_14_10.htm" TargetMode="External"/><Relationship Id="rId244" Type="http://schemas.openxmlformats.org/officeDocument/2006/relationships/hyperlink" Target="http://leg.mt.gov/bills/mca/2/6/2-6-1002.htm" TargetMode="External"/><Relationship Id="rId689" Type="http://schemas.openxmlformats.org/officeDocument/2006/relationships/hyperlink" Target="http://leg.mt.gov/bills/mca_toc/22_1_7.htm" TargetMode="External"/><Relationship Id="rId896" Type="http://schemas.openxmlformats.org/officeDocument/2006/relationships/hyperlink" Target="http://leg.mt.gov/bills/mca/75/6/75-6-311.htm" TargetMode="External"/><Relationship Id="rId39" Type="http://schemas.openxmlformats.org/officeDocument/2006/relationships/hyperlink" Target="http://leg.mt.gov/bills/mca_toc/7_12_21.htm" TargetMode="External"/><Relationship Id="rId451" Type="http://schemas.openxmlformats.org/officeDocument/2006/relationships/hyperlink" Target="http://leg.mt.gov/bills/mca/7/3/7-3-317.htm" TargetMode="External"/><Relationship Id="rId549" Type="http://schemas.openxmlformats.org/officeDocument/2006/relationships/hyperlink" Target="http://leg.mt.gov/bills/mca_toc/7_16_23.htm" TargetMode="External"/><Relationship Id="rId756" Type="http://schemas.openxmlformats.org/officeDocument/2006/relationships/hyperlink" Target="http://leg.mt.gov/bills/mca/20/6/20-6-101.htm" TargetMode="External"/><Relationship Id="rId104" Type="http://schemas.openxmlformats.org/officeDocument/2006/relationships/hyperlink" Target="http://leg.mt.gov/bills/mca_toc/7_34_22.htm" TargetMode="External"/><Relationship Id="rId188" Type="http://schemas.openxmlformats.org/officeDocument/2006/relationships/hyperlink" Target="http://leg.mt.gov/bills/mca/Constition/II/9.htm" TargetMode="External"/><Relationship Id="rId311" Type="http://schemas.openxmlformats.org/officeDocument/2006/relationships/hyperlink" Target="http://leg.mt.gov/bills/mca/76/2/76-2-228.htm" TargetMode="External"/><Relationship Id="rId395" Type="http://schemas.openxmlformats.org/officeDocument/2006/relationships/hyperlink" Target="http://leg.mt.gov/bills/mca/7/14/7-14-1103.htm" TargetMode="External"/><Relationship Id="rId409" Type="http://schemas.openxmlformats.org/officeDocument/2006/relationships/hyperlink" Target="http://leg.mt.gov/bills/mca/7/14/7-14-1133.htm" TargetMode="External"/><Relationship Id="rId963" Type="http://schemas.openxmlformats.org/officeDocument/2006/relationships/hyperlink" Target="http://erd.dli.mt.gov/human-rights" TargetMode="External"/><Relationship Id="rId92" Type="http://schemas.openxmlformats.org/officeDocument/2006/relationships/hyperlink" Target="http://leg.mt.gov/bills/mca/7/3/7-3-317.htm" TargetMode="External"/><Relationship Id="rId616" Type="http://schemas.openxmlformats.org/officeDocument/2006/relationships/hyperlink" Target="http://leg.mt.gov/bills/mca/76/1/76-1-102.htm" TargetMode="External"/><Relationship Id="rId823" Type="http://schemas.openxmlformats.org/officeDocument/2006/relationships/hyperlink" Target="http://leg.mt.gov/bills/mca/7/14/7-14-1613.htm" TargetMode="External"/><Relationship Id="rId255" Type="http://schemas.openxmlformats.org/officeDocument/2006/relationships/hyperlink" Target="http://leg.mt.gov/bills/mca/2/9/2-9-111.htm" TargetMode="External"/><Relationship Id="rId462" Type="http://schemas.openxmlformats.org/officeDocument/2006/relationships/hyperlink" Target="http://leg.mt.gov/bills/mca/7/3/7-3-417.htm" TargetMode="External"/><Relationship Id="rId115" Type="http://schemas.openxmlformats.org/officeDocument/2006/relationships/hyperlink" Target="http://leg.mt.gov/bills/mca/7/8/7-8-2103.htm" TargetMode="External"/><Relationship Id="rId322" Type="http://schemas.openxmlformats.org/officeDocument/2006/relationships/hyperlink" Target="http://leg.mt.gov/bills/mca/67/10/67-10-205.htm" TargetMode="External"/><Relationship Id="rId767" Type="http://schemas.openxmlformats.org/officeDocument/2006/relationships/hyperlink" Target="http://leg.mt.gov/bills/mca/20/6/20-6-701.htm" TargetMode="External"/><Relationship Id="rId974" Type="http://schemas.openxmlformats.org/officeDocument/2006/relationships/image" Target="media/image10.png"/><Relationship Id="rId61" Type="http://schemas.openxmlformats.org/officeDocument/2006/relationships/hyperlink" Target="http://leg.mt.gov/bills/mca/7/11/7-11-1001.htm" TargetMode="External"/><Relationship Id="rId199" Type="http://schemas.openxmlformats.org/officeDocument/2006/relationships/hyperlink" Target="http://leg.mt.gov/bills/mca/2/3/2-3-212.htm" TargetMode="External"/><Relationship Id="rId571" Type="http://schemas.openxmlformats.org/officeDocument/2006/relationships/hyperlink" Target="http://leg.mt.gov/bills/mca/15/10/15-10-420.htm" TargetMode="External"/><Relationship Id="rId627" Type="http://schemas.openxmlformats.org/officeDocument/2006/relationships/hyperlink" Target="http://leg.mt.gov/bills/mca/76/2/76-2-104.htm" TargetMode="External"/><Relationship Id="rId669" Type="http://schemas.openxmlformats.org/officeDocument/2006/relationships/hyperlink" Target="http://leg.mt.gov/bills/mca/76/6/76-6-103.htm" TargetMode="External"/><Relationship Id="rId834" Type="http://schemas.openxmlformats.org/officeDocument/2006/relationships/hyperlink" Target="http://leg.mt.gov/bills/mca/7/14/7-14-4605.htm" TargetMode="External"/><Relationship Id="rId876" Type="http://schemas.openxmlformats.org/officeDocument/2006/relationships/hyperlink" Target="http://leg.mt.gov/bills/mca/7/13/7-13-2218.htm" TargetMode="External"/><Relationship Id="rId19" Type="http://schemas.openxmlformats.org/officeDocument/2006/relationships/hyperlink" Target="mailto:orderpubs@montana.edu" TargetMode="External"/><Relationship Id="rId224" Type="http://schemas.openxmlformats.org/officeDocument/2006/relationships/hyperlink" Target="http://leg.mt.gov/bills/mca/Constitution/II/10.htm" TargetMode="External"/><Relationship Id="rId266" Type="http://schemas.openxmlformats.org/officeDocument/2006/relationships/hyperlink" Target="http://hr.mt.gov/newresources" TargetMode="External"/><Relationship Id="rId431" Type="http://schemas.openxmlformats.org/officeDocument/2006/relationships/hyperlink" Target="http://leg.mt.gov/bills/mca/7/11/7-11-1001.htm" TargetMode="External"/><Relationship Id="rId473" Type="http://schemas.openxmlformats.org/officeDocument/2006/relationships/hyperlink" Target="http://leg.mt.gov/bills/mca/7/34/7-34-2109.htm" TargetMode="External"/><Relationship Id="rId529" Type="http://schemas.openxmlformats.org/officeDocument/2006/relationships/hyperlink" Target="http://leg.mt.gov/bills/mca/7/15/7-15-2122.htm" TargetMode="External"/><Relationship Id="rId680" Type="http://schemas.openxmlformats.org/officeDocument/2006/relationships/hyperlink" Target="http://leg.mt.gov/bills/mca/76/15/76-15-502.htm" TargetMode="External"/><Relationship Id="rId736" Type="http://schemas.openxmlformats.org/officeDocument/2006/relationships/hyperlink" Target="http://leg.mt.gov/bills/mca/81/6/81-6-208.htm" TargetMode="External"/><Relationship Id="rId901" Type="http://schemas.openxmlformats.org/officeDocument/2006/relationships/hyperlink" Target="http://leg.mt.gov/bills/mca/85/7/85-7-103.htm" TargetMode="External"/><Relationship Id="rId30" Type="http://schemas.openxmlformats.org/officeDocument/2006/relationships/hyperlink" Target="http://leg.mt.gov/bills/mca/67/10/67-10-201.htm" TargetMode="External"/><Relationship Id="rId126" Type="http://schemas.openxmlformats.org/officeDocument/2006/relationships/hyperlink" Target="http://leg.mt.gov/bills/mca_toc/85_8_1.htm" TargetMode="External"/><Relationship Id="rId168" Type="http://schemas.openxmlformats.org/officeDocument/2006/relationships/hyperlink" Target="http://leg.mt.gov/bills/mca_toc/7_11_10.htm" TargetMode="External"/><Relationship Id="rId333" Type="http://schemas.openxmlformats.org/officeDocument/2006/relationships/hyperlink" Target="http://leg.mt.gov/bills/mca/67/11/67-11-102.htm" TargetMode="External"/><Relationship Id="rId540" Type="http://schemas.openxmlformats.org/officeDocument/2006/relationships/hyperlink" Target="http://leg.mt.gov/bills/mca/7/15/7-15-4401.htm" TargetMode="External"/><Relationship Id="rId778" Type="http://schemas.openxmlformats.org/officeDocument/2006/relationships/hyperlink" Target="http://leg.mt.gov/bills/mca/7/6/7-6-1536.htm" TargetMode="External"/><Relationship Id="rId943" Type="http://schemas.openxmlformats.org/officeDocument/2006/relationships/hyperlink" Target="http://leg.mt.gov/bills/mca/7/22/7-22-2102.htm" TargetMode="External"/><Relationship Id="rId72" Type="http://schemas.openxmlformats.org/officeDocument/2006/relationships/hyperlink" Target="http://leg.mt.gov/bills/mca/7/11/7-11-1001.htm" TargetMode="External"/><Relationship Id="rId375" Type="http://schemas.openxmlformats.org/officeDocument/2006/relationships/hyperlink" Target="http://leg.mt.gov/bills/mca/7/12/7-12-2120.htm" TargetMode="External"/><Relationship Id="rId582" Type="http://schemas.openxmlformats.org/officeDocument/2006/relationships/hyperlink" Target="http://leg.mt.gov/bills/mca/15/15/15-15-101.htm" TargetMode="External"/><Relationship Id="rId638" Type="http://schemas.openxmlformats.org/officeDocument/2006/relationships/hyperlink" Target="http://leg.mt.gov/bills/mca/76/2/76-2-207.htm" TargetMode="External"/><Relationship Id="rId803" Type="http://schemas.openxmlformats.org/officeDocument/2006/relationships/hyperlink" Target="http://leg.mt.gov/bills/mca/7/14/7-14-219.htm" TargetMode="External"/><Relationship Id="rId845" Type="http://schemas.openxmlformats.org/officeDocument/2006/relationships/hyperlink" Target="http://leg.mt.gov/bills/mca/20/10/20-10-131.htm" TargetMode="External"/><Relationship Id="rId3" Type="http://schemas.openxmlformats.org/officeDocument/2006/relationships/styles" Target="styles.xml"/><Relationship Id="rId235" Type="http://schemas.openxmlformats.org/officeDocument/2006/relationships/hyperlink" Target="http://leg.mt.gov/bills/mca/2/2/2-2-301.htm" TargetMode="External"/><Relationship Id="rId277" Type="http://schemas.openxmlformats.org/officeDocument/2006/relationships/hyperlink" Target="http://www.extension.umn.edu/community/leadership/materials/facilitation/" TargetMode="External"/><Relationship Id="rId400" Type="http://schemas.openxmlformats.org/officeDocument/2006/relationships/hyperlink" Target="http://leg.mt.gov/bills/mca/7/14/7-14-1105.htm" TargetMode="External"/><Relationship Id="rId442" Type="http://schemas.openxmlformats.org/officeDocument/2006/relationships/hyperlink" Target="http://leg.mt.gov/bills/mca/7/33/7-33-2109.htm" TargetMode="External"/><Relationship Id="rId484" Type="http://schemas.openxmlformats.org/officeDocument/2006/relationships/hyperlink" Target="http://leg.mt.gov/bills/mca_toc/7_1_2.htm" TargetMode="External"/><Relationship Id="rId705" Type="http://schemas.openxmlformats.org/officeDocument/2006/relationships/hyperlink" Target="http://leg.mt.gov/bills/mca_toc/7_22_24.htm" TargetMode="External"/><Relationship Id="rId887" Type="http://schemas.openxmlformats.org/officeDocument/2006/relationships/hyperlink" Target="http://leg.mt.gov/bills/mca/7/13/7-13-4512.htm" TargetMode="External"/><Relationship Id="rId137" Type="http://schemas.openxmlformats.org/officeDocument/2006/relationships/hyperlink" Target="http://leg.mt.gov/bills/mca/7/1/7-1-201.htm" TargetMode="External"/><Relationship Id="rId302" Type="http://schemas.openxmlformats.org/officeDocument/2006/relationships/hyperlink" Target="http://leg.mt.gov/bills/mca/67/7/67-7-302.htm" TargetMode="External"/><Relationship Id="rId344" Type="http://schemas.openxmlformats.org/officeDocument/2006/relationships/hyperlink" Target="http://leg.mt.gov/bills/mca/15/10/15-10-420.htm" TargetMode="External"/><Relationship Id="rId691" Type="http://schemas.openxmlformats.org/officeDocument/2006/relationships/hyperlink" Target="http://leg.mt.gov/bills/mca/22/1/22-1-701.htm" TargetMode="External"/><Relationship Id="rId747" Type="http://schemas.openxmlformats.org/officeDocument/2006/relationships/hyperlink" Target="http://leg.mt.gov/bills/mca/20/6/20-6-602.htm" TargetMode="External"/><Relationship Id="rId789" Type="http://schemas.openxmlformats.org/officeDocument/2006/relationships/hyperlink" Target="http://leg.mt.gov/bills/mca/7/8/7-8-2703.htm" TargetMode="External"/><Relationship Id="rId912" Type="http://schemas.openxmlformats.org/officeDocument/2006/relationships/hyperlink" Target="http://leg.mt.gov/bills/mca/85/7/85-7-1922.htm" TargetMode="External"/><Relationship Id="rId954" Type="http://schemas.openxmlformats.org/officeDocument/2006/relationships/hyperlink" Target="http://www.mtcounties.org/" TargetMode="External"/><Relationship Id="rId41" Type="http://schemas.openxmlformats.org/officeDocument/2006/relationships/hyperlink" Target="http://leg.mt.gov/bills/mca_toc/76_2_2.htm" TargetMode="External"/><Relationship Id="rId83" Type="http://schemas.openxmlformats.org/officeDocument/2006/relationships/hyperlink" Target="http://leg.mt.gov/bills/mca_toc/20_6_2.htm" TargetMode="External"/><Relationship Id="rId179" Type="http://schemas.openxmlformats.org/officeDocument/2006/relationships/hyperlink" Target="http://leg.mt.gov/bills/mca/7/11/7-11-1021.htm" TargetMode="External"/><Relationship Id="rId386" Type="http://schemas.openxmlformats.org/officeDocument/2006/relationships/hyperlink" Target="http://leg.mt.gov/bills/mca/7/12/7-12-4194.htm" TargetMode="External"/><Relationship Id="rId551" Type="http://schemas.openxmlformats.org/officeDocument/2006/relationships/hyperlink" Target="http://leg.mt.gov/bills/mca/7/16/7-16-2301.htm" TargetMode="External"/><Relationship Id="rId593" Type="http://schemas.openxmlformats.org/officeDocument/2006/relationships/hyperlink" Target="http://leg.mt.gov/bills/mca/76/1/76-1-101.htm" TargetMode="External"/><Relationship Id="rId607" Type="http://schemas.openxmlformats.org/officeDocument/2006/relationships/hyperlink" Target="http://leg.mt.gov/bills/mca/76/1/76-1-201.htm" TargetMode="External"/><Relationship Id="rId649" Type="http://schemas.openxmlformats.org/officeDocument/2006/relationships/hyperlink" Target="http://leg.mt.gov/bills/mca/76/2/76-2-301.htm" TargetMode="External"/><Relationship Id="rId814" Type="http://schemas.openxmlformats.org/officeDocument/2006/relationships/hyperlink" Target="http://leg.mt.gov/bills/mca/7/14/7-14-1001.htm" TargetMode="External"/><Relationship Id="rId856" Type="http://schemas.openxmlformats.org/officeDocument/2006/relationships/hyperlink" Target="http://leg.mt.gov/bills/mca/7/10/7-10-115.htm" TargetMode="External"/><Relationship Id="rId190" Type="http://schemas.openxmlformats.org/officeDocument/2006/relationships/hyperlink" Target="http://leg.mt.gov/bills/mca_toc/2_3.htm" TargetMode="External"/><Relationship Id="rId204" Type="http://schemas.openxmlformats.org/officeDocument/2006/relationships/hyperlink" Target="http://doj.mt.gov/resources/opinions2005/51-012.pdf" TargetMode="External"/><Relationship Id="rId246" Type="http://schemas.openxmlformats.org/officeDocument/2006/relationships/hyperlink" Target="http://leg.mt.gov/bills/mca/2/6/2-6-1006.htm" TargetMode="External"/><Relationship Id="rId288" Type="http://schemas.openxmlformats.org/officeDocument/2006/relationships/hyperlink" Target="http://www.montana.edu/hr/HR%20Management%20Skills%20Series/McCorkle_ManagingConflict.pdf" TargetMode="External"/><Relationship Id="rId411" Type="http://schemas.openxmlformats.org/officeDocument/2006/relationships/hyperlink" Target="http://leg.mt.gov/bills/mca/7/14/7-14-1132.htm" TargetMode="External"/><Relationship Id="rId453" Type="http://schemas.openxmlformats.org/officeDocument/2006/relationships/hyperlink" Target="http://leg.mt.gov/bills/mca/7/3/7-3-417.htm" TargetMode="External"/><Relationship Id="rId509" Type="http://schemas.openxmlformats.org/officeDocument/2006/relationships/hyperlink" Target="http://leg.mt.gov/bills/mca/50/2/50-2-116.htm" TargetMode="External"/><Relationship Id="rId660" Type="http://schemas.openxmlformats.org/officeDocument/2006/relationships/hyperlink" Target="http://leg.mt.gov/bills/mca/76/2/76-2-321.htm" TargetMode="External"/><Relationship Id="rId898" Type="http://schemas.openxmlformats.org/officeDocument/2006/relationships/hyperlink" Target="http://leg.mt.gov/bills/mca/75/6/75-6-306.htm" TargetMode="External"/><Relationship Id="rId106" Type="http://schemas.openxmlformats.org/officeDocument/2006/relationships/hyperlink" Target="http://leg.mt.gov/bills/mca/7/15/7-15-4279.htm" TargetMode="External"/><Relationship Id="rId313" Type="http://schemas.openxmlformats.org/officeDocument/2006/relationships/hyperlink" Target="http://leg.mt.gov/bills/mca/76/2/76-2-328.htm" TargetMode="External"/><Relationship Id="rId495" Type="http://schemas.openxmlformats.org/officeDocument/2006/relationships/hyperlink" Target="http://leg.mt.gov/bills/mca/50/2/50-2-103.htm" TargetMode="External"/><Relationship Id="rId716" Type="http://schemas.openxmlformats.org/officeDocument/2006/relationships/hyperlink" Target="http://leg.mt.gov/bills/mca/76/16/76-16-308.htm" TargetMode="External"/><Relationship Id="rId758" Type="http://schemas.openxmlformats.org/officeDocument/2006/relationships/hyperlink" Target="http://leg.mt.gov/bills/mca/20/6/20-6-602.htm" TargetMode="External"/><Relationship Id="rId923" Type="http://schemas.openxmlformats.org/officeDocument/2006/relationships/hyperlink" Target="http://leg.mt.gov/bills/mca/13/1/13-1-305.htm" TargetMode="External"/><Relationship Id="rId965" Type="http://schemas.openxmlformats.org/officeDocument/2006/relationships/hyperlink" Target="mailto:jenanderson@montana.edu" TargetMode="External"/><Relationship Id="rId10" Type="http://schemas.openxmlformats.org/officeDocument/2006/relationships/image" Target="media/image3.jpeg"/><Relationship Id="rId52" Type="http://schemas.openxmlformats.org/officeDocument/2006/relationships/hyperlink" Target="http://leg.mt.gov/bills/mca/7/15/7-15-4295.htm" TargetMode="External"/><Relationship Id="rId94" Type="http://schemas.openxmlformats.org/officeDocument/2006/relationships/hyperlink" Target="http://leg.mt.gov/bills/mca/7/3/7-3-516.htm" TargetMode="External"/><Relationship Id="rId148" Type="http://schemas.openxmlformats.org/officeDocument/2006/relationships/hyperlink" Target="http://leg.mt.gov/bills/mca/7/3/7-3-312.htm" TargetMode="External"/><Relationship Id="rId355" Type="http://schemas.openxmlformats.org/officeDocument/2006/relationships/hyperlink" Target="http://leg.mt.gov/bills/mca/7/12/7-12-1121.htm" TargetMode="External"/><Relationship Id="rId397" Type="http://schemas.openxmlformats.org/officeDocument/2006/relationships/hyperlink" Target="http://leg.mt.gov/bills/mca/7/14/7-14-1111.htm" TargetMode="External"/><Relationship Id="rId520" Type="http://schemas.openxmlformats.org/officeDocument/2006/relationships/hyperlink" Target="http://leg.mt.gov/bills/mca/50/2/50-2-112.htm" TargetMode="External"/><Relationship Id="rId562" Type="http://schemas.openxmlformats.org/officeDocument/2006/relationships/hyperlink" Target="http://leg.mt.gov/bills/mca/7/11/7-11-1001.htm" TargetMode="External"/><Relationship Id="rId618" Type="http://schemas.openxmlformats.org/officeDocument/2006/relationships/hyperlink" Target="http://leg.mt.gov/bills/mca/76/1/76-1-112.htm" TargetMode="External"/><Relationship Id="rId825" Type="http://schemas.openxmlformats.org/officeDocument/2006/relationships/hyperlink" Target="http://leg.mt.gov/bills/mca/7/14/7-14-1613.htm" TargetMode="External"/><Relationship Id="rId215" Type="http://schemas.openxmlformats.org/officeDocument/2006/relationships/hyperlink" Target="http://leg.mt.gov/bills/mca/2/3/2-3-212.htm" TargetMode="External"/><Relationship Id="rId257" Type="http://schemas.openxmlformats.org/officeDocument/2006/relationships/hyperlink" Target="http://leg.mt.gov/bills/mca/2/9/2-9-703.htm" TargetMode="External"/><Relationship Id="rId422" Type="http://schemas.openxmlformats.org/officeDocument/2006/relationships/hyperlink" Target="http://leg.mt.gov/bills/mca/13/15/13-15-401.htm" TargetMode="External"/><Relationship Id="rId464" Type="http://schemas.openxmlformats.org/officeDocument/2006/relationships/hyperlink" Target="http://leg.mt.gov/bills/mca/7/4/7-4-2503.htm" TargetMode="External"/><Relationship Id="rId867" Type="http://schemas.openxmlformats.org/officeDocument/2006/relationships/hyperlink" Target="http://leg.mt.gov/bills/mca/7/13/7-13-124.htm" TargetMode="External"/><Relationship Id="rId299" Type="http://schemas.openxmlformats.org/officeDocument/2006/relationships/hyperlink" Target="http://www.purdueglobal.edu/" TargetMode="External"/><Relationship Id="rId727" Type="http://schemas.openxmlformats.org/officeDocument/2006/relationships/hyperlink" Target="http://leg.mt.gov/bills/mca/81/6/81-6-104.htm" TargetMode="External"/><Relationship Id="rId934" Type="http://schemas.openxmlformats.org/officeDocument/2006/relationships/hyperlink" Target="http://leg.mt.gov/bills/mca/85/9/85-9-401.htm" TargetMode="External"/><Relationship Id="rId63" Type="http://schemas.openxmlformats.org/officeDocument/2006/relationships/hyperlink" Target="http://leg.mt.gov/bills/mca_toc/22_1_7.htm" TargetMode="External"/><Relationship Id="rId159" Type="http://schemas.openxmlformats.org/officeDocument/2006/relationships/hyperlink" Target="http://leg.mt.gov/bills/mca/2/3/2-3-101.htm" TargetMode="External"/><Relationship Id="rId366" Type="http://schemas.openxmlformats.org/officeDocument/2006/relationships/hyperlink" Target="http://leg.mt.gov/bills/mca/7/12/7-12-2116.htm" TargetMode="External"/><Relationship Id="rId573" Type="http://schemas.openxmlformats.org/officeDocument/2006/relationships/hyperlink" Target="http://leg.mt.gov/bills/mca/7/35/7-35-2101.htm" TargetMode="External"/><Relationship Id="rId780" Type="http://schemas.openxmlformats.org/officeDocument/2006/relationships/hyperlink" Target="http://leg.mt.gov/bills/mca/7/6/7-6-1543.htm" TargetMode="External"/><Relationship Id="rId226" Type="http://schemas.openxmlformats.org/officeDocument/2006/relationships/hyperlink" Target="http://searchcourts.mt.gov/" TargetMode="External"/><Relationship Id="rId433" Type="http://schemas.openxmlformats.org/officeDocument/2006/relationships/hyperlink" Target="http://leg.mt.gov/bills/mca/7/12/7-12-4611.htm" TargetMode="External"/><Relationship Id="rId878" Type="http://schemas.openxmlformats.org/officeDocument/2006/relationships/hyperlink" Target="http://leg.mt.gov/bills/mca/7/13/7-13-2232.htm" TargetMode="External"/><Relationship Id="rId640" Type="http://schemas.openxmlformats.org/officeDocument/2006/relationships/hyperlink" Target="http://leg.mt.gov/bills/mca_toc/76_2.htm" TargetMode="External"/><Relationship Id="rId738" Type="http://schemas.openxmlformats.org/officeDocument/2006/relationships/hyperlink" Target="http://leg.mt.gov/bills/mca/81/6/81-6-209.htm" TargetMode="External"/><Relationship Id="rId945" Type="http://schemas.openxmlformats.org/officeDocument/2006/relationships/hyperlink" Target="http://leg.mt.gov/bills/mca/7/22/7-22-4101.htm" TargetMode="External"/><Relationship Id="rId74" Type="http://schemas.openxmlformats.org/officeDocument/2006/relationships/hyperlink" Target="http://leg.mt.gov/bills/mca_toc/76_16.htm" TargetMode="External"/><Relationship Id="rId377" Type="http://schemas.openxmlformats.org/officeDocument/2006/relationships/hyperlink" Target="http://leg.mt.gov/bills/mca/7/12/7-12-4201.htm" TargetMode="External"/><Relationship Id="rId500" Type="http://schemas.openxmlformats.org/officeDocument/2006/relationships/hyperlink" Target="http://leg.mt.gov/bills/mca/50/2/50-2-105.htm" TargetMode="External"/><Relationship Id="rId584" Type="http://schemas.openxmlformats.org/officeDocument/2006/relationships/hyperlink" Target="http://leg.mt.gov/bills/mca/76/1/76-1-101.htm" TargetMode="External"/><Relationship Id="rId805" Type="http://schemas.openxmlformats.org/officeDocument/2006/relationships/hyperlink" Target="http://leg.mt.gov/bills/mca/7/14/7-14-219.htm" TargetMode="External"/><Relationship Id="rId5" Type="http://schemas.openxmlformats.org/officeDocument/2006/relationships/webSettings" Target="webSettings.xml"/><Relationship Id="rId237" Type="http://schemas.openxmlformats.org/officeDocument/2006/relationships/hyperlink" Target="http://leg.mt.gov/bills/mca/1/1/1-1-219.htm" TargetMode="External"/><Relationship Id="rId791" Type="http://schemas.openxmlformats.org/officeDocument/2006/relationships/hyperlink" Target="http://leg.mt.gov/bills/mca/7/8/7-8-2709.htm" TargetMode="External"/><Relationship Id="rId889" Type="http://schemas.openxmlformats.org/officeDocument/2006/relationships/hyperlink" Target="http://leg.mt.gov/bills/mca/7/13/7-13-4517.htm" TargetMode="External"/><Relationship Id="rId444" Type="http://schemas.openxmlformats.org/officeDocument/2006/relationships/hyperlink" Target="http://leg.mt.gov/bills/mca_toc/7_33_24.htm" TargetMode="External"/><Relationship Id="rId651" Type="http://schemas.openxmlformats.org/officeDocument/2006/relationships/hyperlink" Target="http://leg.mt.gov/bills/mca/76/2/76-2-307.htm" TargetMode="External"/><Relationship Id="rId749" Type="http://schemas.openxmlformats.org/officeDocument/2006/relationships/hyperlink" Target="http://leg.mt.gov/bills/mca_toc/20_6_3.htm" TargetMode="External"/><Relationship Id="rId290" Type="http://schemas.openxmlformats.org/officeDocument/2006/relationships/hyperlink" Target="http://leg.mt.gov/bills/mca/2/3/2-3-101.htm" TargetMode="External"/><Relationship Id="rId304" Type="http://schemas.openxmlformats.org/officeDocument/2006/relationships/hyperlink" Target="http://leg.mt.gov/bills/mca_toc/76_2.htm" TargetMode="External"/><Relationship Id="rId388" Type="http://schemas.openxmlformats.org/officeDocument/2006/relationships/hyperlink" Target="http://leg.mt.gov/bills/mca/7/12/7-12-4101.htm" TargetMode="External"/><Relationship Id="rId511" Type="http://schemas.openxmlformats.org/officeDocument/2006/relationships/hyperlink" Target="http://leg.mt.gov/bills/mca_toc/7_6_40.htm" TargetMode="External"/><Relationship Id="rId609" Type="http://schemas.openxmlformats.org/officeDocument/2006/relationships/hyperlink" Target="http://leg.mt.gov/bills/mca/76/1/76-1-106.htm" TargetMode="External"/><Relationship Id="rId956" Type="http://schemas.openxmlformats.org/officeDocument/2006/relationships/hyperlink" Target="http://www.parliamentaryprocedure.org/" TargetMode="External"/><Relationship Id="rId85" Type="http://schemas.openxmlformats.org/officeDocument/2006/relationships/hyperlink" Target="http://leg.mt.gov/bills/mca_toc/7_12_46.htm" TargetMode="External"/><Relationship Id="rId150" Type="http://schemas.openxmlformats.org/officeDocument/2006/relationships/hyperlink" Target="http://leg.mt.gov/bills/mca/7/3/7-3-503.htm" TargetMode="External"/><Relationship Id="rId595" Type="http://schemas.openxmlformats.org/officeDocument/2006/relationships/hyperlink" Target="http://leg.mt.gov/bills/mca/76/1/76-1-221.htm" TargetMode="External"/><Relationship Id="rId816" Type="http://schemas.openxmlformats.org/officeDocument/2006/relationships/hyperlink" Target="http://leg.mt.gov/bills/mca/7/14/7-14-1003.htm" TargetMode="External"/><Relationship Id="rId248" Type="http://schemas.openxmlformats.org/officeDocument/2006/relationships/hyperlink" Target="http://leg.mt.gov/bills/mca/7/4/7-4-4502.htm" TargetMode="External"/><Relationship Id="rId455" Type="http://schemas.openxmlformats.org/officeDocument/2006/relationships/hyperlink" Target="http://leg.mt.gov/bills/mca/7/3/7-3-516.htm" TargetMode="External"/><Relationship Id="rId662" Type="http://schemas.openxmlformats.org/officeDocument/2006/relationships/hyperlink" Target="http://leg.mt.gov/bills/mca/76/6/76-6-104.htm" TargetMode="External"/><Relationship Id="rId12" Type="http://schemas.openxmlformats.org/officeDocument/2006/relationships/image" Target="media/image5.jpeg"/><Relationship Id="rId108" Type="http://schemas.openxmlformats.org/officeDocument/2006/relationships/hyperlink" Target="http://leg.mt.gov/bills/mca/50/2/50-2-104.htm" TargetMode="External"/><Relationship Id="rId315" Type="http://schemas.openxmlformats.org/officeDocument/2006/relationships/hyperlink" Target="http://leg.mt.gov/bills/mca/67/10/67-10-102.htm" TargetMode="External"/><Relationship Id="rId522" Type="http://schemas.openxmlformats.org/officeDocument/2006/relationships/hyperlink" Target="http://leg.mt.gov/bills/mca/7/8/7-8-201.htm" TargetMode="External"/><Relationship Id="rId967" Type="http://schemas.openxmlformats.org/officeDocument/2006/relationships/hyperlink" Target="mailto:tfine@montana.edu" TargetMode="External"/><Relationship Id="rId96" Type="http://schemas.openxmlformats.org/officeDocument/2006/relationships/hyperlink" Target="http://leg.mt.gov/bills/mca_toc/7_14_2.htm" TargetMode="External"/><Relationship Id="rId161" Type="http://schemas.openxmlformats.org/officeDocument/2006/relationships/hyperlink" Target="http://leg.mt.gov/bills/mca/CONSTITUTION/III/3.htm" TargetMode="External"/><Relationship Id="rId399" Type="http://schemas.openxmlformats.org/officeDocument/2006/relationships/hyperlink" Target="http://leg.mt.gov/bills/mca/2/18/2-18-503.htm" TargetMode="External"/><Relationship Id="rId827" Type="http://schemas.openxmlformats.org/officeDocument/2006/relationships/hyperlink" Target="http://leg.mt.gov/bills/mca/7/14/7-14-1625.htm" TargetMode="External"/><Relationship Id="rId259" Type="http://schemas.openxmlformats.org/officeDocument/2006/relationships/hyperlink" Target="http://leg.mt.gov/bills/mca_toc/49.htm" TargetMode="External"/><Relationship Id="rId466" Type="http://schemas.openxmlformats.org/officeDocument/2006/relationships/hyperlink" Target="http://leg.mt.gov/bills/mca/7/4/7-4-2812.htm" TargetMode="External"/><Relationship Id="rId673" Type="http://schemas.openxmlformats.org/officeDocument/2006/relationships/hyperlink" Target="http://leg.mt.gov/bills/mca/76/15/76-15-202.htm" TargetMode="External"/><Relationship Id="rId880" Type="http://schemas.openxmlformats.org/officeDocument/2006/relationships/hyperlink" Target="http://leg.mt.gov/bills/mca/7/13/7-13-2221.htm" TargetMode="External"/><Relationship Id="rId23" Type="http://schemas.openxmlformats.org/officeDocument/2006/relationships/hyperlink" Target="http://leg.mt.gov/bills/mca_toc/index.htm" TargetMode="External"/><Relationship Id="rId119" Type="http://schemas.openxmlformats.org/officeDocument/2006/relationships/hyperlink" Target="http://leg.mt.gov/bills/mca_toc/7_13_45.htm" TargetMode="External"/><Relationship Id="rId326" Type="http://schemas.openxmlformats.org/officeDocument/2006/relationships/hyperlink" Target="http://leg.mt.gov/bills/mca/67/10/67-10-402.htm" TargetMode="External"/><Relationship Id="rId533" Type="http://schemas.openxmlformats.org/officeDocument/2006/relationships/hyperlink" Target="http://leg.mt.gov/bills/mca/7/15/7-15-4431.htm" TargetMode="External"/><Relationship Id="rId978" Type="http://schemas.openxmlformats.org/officeDocument/2006/relationships/theme" Target="theme/theme1.xml"/><Relationship Id="rId740" Type="http://schemas.openxmlformats.org/officeDocument/2006/relationships/hyperlink" Target="http://leg.mt.gov/bills/mca/20/6/20-6-701.htm" TargetMode="External"/><Relationship Id="rId838" Type="http://schemas.openxmlformats.org/officeDocument/2006/relationships/hyperlink" Target="http://leg.mt.gov/bills/mca/7/14/7-14-4613.htm" TargetMode="External"/><Relationship Id="rId172" Type="http://schemas.openxmlformats.org/officeDocument/2006/relationships/hyperlink" Target="http://leg.mt.gov/bills/mca/7/11/7-11-1006.htm" TargetMode="External"/><Relationship Id="rId477" Type="http://schemas.openxmlformats.org/officeDocument/2006/relationships/hyperlink" Target="http://leg.mt.gov/bills/mca/7/34/7-34-2118.htm" TargetMode="External"/><Relationship Id="rId600" Type="http://schemas.openxmlformats.org/officeDocument/2006/relationships/hyperlink" Target="http://leg.mt.gov/bills/mca_toc/76_1.htm" TargetMode="External"/><Relationship Id="rId684" Type="http://schemas.openxmlformats.org/officeDocument/2006/relationships/hyperlink" Target="http://leg.mt.gov/bills/mca/22/1/22-1-308.htm" TargetMode="External"/><Relationship Id="rId337" Type="http://schemas.openxmlformats.org/officeDocument/2006/relationships/hyperlink" Target="http://leg.mt.gov/bills/mca/67/10/67-10-402.htm" TargetMode="External"/><Relationship Id="rId891" Type="http://schemas.openxmlformats.org/officeDocument/2006/relationships/hyperlink" Target="http://leg.mt.gov/bills/mca/7/13/7-13-4517.htm" TargetMode="External"/><Relationship Id="rId905" Type="http://schemas.openxmlformats.org/officeDocument/2006/relationships/hyperlink" Target="http://leg.mt.gov/bills/mca/13/1/13-1-305.htm" TargetMode="External"/><Relationship Id="rId34" Type="http://schemas.openxmlformats.org/officeDocument/2006/relationships/hyperlink" Target="http://leg.mt.gov/bills/mca/67/11/67-11-103.htm" TargetMode="External"/><Relationship Id="rId544" Type="http://schemas.openxmlformats.org/officeDocument/2006/relationships/hyperlink" Target="http://leg.mt.gov/bills/mca/7/15/7-15-4431.htm" TargetMode="External"/><Relationship Id="rId751" Type="http://schemas.openxmlformats.org/officeDocument/2006/relationships/hyperlink" Target="http://leg.mt.gov/bills/mca/20/6/20-6-703.htm" TargetMode="External"/><Relationship Id="rId849" Type="http://schemas.openxmlformats.org/officeDocument/2006/relationships/hyperlink" Target="http://leg.mt.gov/bills/mca_toc/7_10.htm" TargetMode="External"/><Relationship Id="rId183" Type="http://schemas.openxmlformats.org/officeDocument/2006/relationships/hyperlink" Target="http://leg.mt.gov/bills/mca/7/11/7-11-1024.htm" TargetMode="External"/><Relationship Id="rId390" Type="http://schemas.openxmlformats.org/officeDocument/2006/relationships/hyperlink" Target="http://leg.mt.gov/bills/mca/7/14/7-14-1101.htm" TargetMode="External"/><Relationship Id="rId404" Type="http://schemas.openxmlformats.org/officeDocument/2006/relationships/hyperlink" Target="http://leg.mt.gov/bills/mca/7/14/7-14-1102.htm" TargetMode="External"/><Relationship Id="rId611" Type="http://schemas.openxmlformats.org/officeDocument/2006/relationships/hyperlink" Target="http://leg.mt.gov/bills/mca/76/1/76-1-402.htm" TargetMode="External"/><Relationship Id="rId250" Type="http://schemas.openxmlformats.org/officeDocument/2006/relationships/hyperlink" Target="http://leg.mt.gov/bills/mca/7/1/7-1-4146.htm" TargetMode="External"/><Relationship Id="rId488" Type="http://schemas.openxmlformats.org/officeDocument/2006/relationships/hyperlink" Target="http://leg.mt.gov/bills/mca/50/2/50-2-104.htm" TargetMode="External"/><Relationship Id="rId695" Type="http://schemas.openxmlformats.org/officeDocument/2006/relationships/hyperlink" Target="http://leg.mt.gov/bills/mca/15/10/15-10-420.htm" TargetMode="External"/><Relationship Id="rId709" Type="http://schemas.openxmlformats.org/officeDocument/2006/relationships/hyperlink" Target="http://leg.mt.gov/bills/mca/76/16/76-16-201.htm" TargetMode="External"/><Relationship Id="rId916" Type="http://schemas.openxmlformats.org/officeDocument/2006/relationships/hyperlink" Target="http://leg.mt.gov/bills/mca/85/7/85-7-2101.htm" TargetMode="External"/><Relationship Id="rId45" Type="http://schemas.openxmlformats.org/officeDocument/2006/relationships/hyperlink" Target="http://leg.mt.gov/bills/mca_toc/76_2_3.htm" TargetMode="External"/><Relationship Id="rId110" Type="http://schemas.openxmlformats.org/officeDocument/2006/relationships/hyperlink" Target="http://leg.mt.gov/bills/mca/20/10/20-10-131.htm" TargetMode="External"/><Relationship Id="rId348" Type="http://schemas.openxmlformats.org/officeDocument/2006/relationships/hyperlink" Target="http://leg.mt.gov/bills/mca/67/11/67-11-302.htm" TargetMode="External"/><Relationship Id="rId555" Type="http://schemas.openxmlformats.org/officeDocument/2006/relationships/hyperlink" Target="http://leg.mt.gov/bills/mca/7/16/7-16-2323.htm" TargetMode="External"/><Relationship Id="rId762" Type="http://schemas.openxmlformats.org/officeDocument/2006/relationships/hyperlink" Target="http://leg.mt.gov/bills/mca/20/3/20-3-341.htm" TargetMode="External"/><Relationship Id="rId194" Type="http://schemas.openxmlformats.org/officeDocument/2006/relationships/hyperlink" Target="http://leg.mt.gov/bills/mca/2/3/2-3-201.htm" TargetMode="External"/><Relationship Id="rId208" Type="http://schemas.openxmlformats.org/officeDocument/2006/relationships/hyperlink" Target="http://leg.mt.gov/bills/mca/7/1/7-1-4143.htm" TargetMode="External"/><Relationship Id="rId415" Type="http://schemas.openxmlformats.org/officeDocument/2006/relationships/hyperlink" Target="http://leg.mt.gov/bills/mca/7/15/7-15-4295.htm" TargetMode="External"/><Relationship Id="rId622" Type="http://schemas.openxmlformats.org/officeDocument/2006/relationships/hyperlink" Target="http://leg.mt.gov/bills/mca_toc/76_2_1.htm" TargetMode="External"/><Relationship Id="rId261" Type="http://schemas.openxmlformats.org/officeDocument/2006/relationships/hyperlink" Target="http://leg.mt.gov/bills/mca/39/2/39-2-901.htm" TargetMode="External"/><Relationship Id="rId499" Type="http://schemas.openxmlformats.org/officeDocument/2006/relationships/hyperlink" Target="http://leg.mt.gov/bills/mca/50/2/50-2-116.htm" TargetMode="External"/><Relationship Id="rId927" Type="http://schemas.openxmlformats.org/officeDocument/2006/relationships/hyperlink" Target="http://leg.mt.gov/bills/mca/85/8/85-8-366.htm" TargetMode="External"/><Relationship Id="rId56" Type="http://schemas.openxmlformats.org/officeDocument/2006/relationships/hyperlink" Target="http://leg.mt.gov/bills/mca/7/15/7-15-4299.htm" TargetMode="External"/><Relationship Id="rId359" Type="http://schemas.openxmlformats.org/officeDocument/2006/relationships/hyperlink" Target="http://leg.mt.gov/bills/mca/7/12/7-12-2101.htm" TargetMode="External"/><Relationship Id="rId566" Type="http://schemas.openxmlformats.org/officeDocument/2006/relationships/hyperlink" Target="http://leg.mt.gov/bills/mca/7/1/7-1-201.htm" TargetMode="External"/><Relationship Id="rId773" Type="http://schemas.openxmlformats.org/officeDocument/2006/relationships/hyperlink" Target="http://leg.mt.gov/bills/mca/7/6/7-6-1504.htm" TargetMode="External"/><Relationship Id="rId121" Type="http://schemas.openxmlformats.org/officeDocument/2006/relationships/hyperlink" Target="http://leg.mt.gov/bills/mca_toc/7_16_23.htm" TargetMode="External"/><Relationship Id="rId219" Type="http://schemas.openxmlformats.org/officeDocument/2006/relationships/hyperlink" Target="http://leg.mt.gov/bills/mca/2/3/2-3-212.htm" TargetMode="External"/><Relationship Id="rId426" Type="http://schemas.openxmlformats.org/officeDocument/2006/relationships/hyperlink" Target="http://leg.mt.gov/bills/mca_toc/7_21_34.htm" TargetMode="External"/><Relationship Id="rId633" Type="http://schemas.openxmlformats.org/officeDocument/2006/relationships/hyperlink" Target="http://leg.mt.gov/bills/mca_toc/76_2_2.htm" TargetMode="External"/><Relationship Id="rId840" Type="http://schemas.openxmlformats.org/officeDocument/2006/relationships/hyperlink" Target="http://leg.mt.gov/bills/mca/7/15/7-15-4296.htm" TargetMode="External"/><Relationship Id="rId938" Type="http://schemas.openxmlformats.org/officeDocument/2006/relationships/hyperlink" Target="http://leg.mt.gov/bills/mca/85/9/85-9-406.htm" TargetMode="External"/><Relationship Id="rId67" Type="http://schemas.openxmlformats.org/officeDocument/2006/relationships/hyperlink" Target="http://leg.mt.gov/bills/mca/13/15/13-15-401.htm" TargetMode="External"/><Relationship Id="rId272" Type="http://schemas.openxmlformats.org/officeDocument/2006/relationships/footer" Target="footer3.xml"/><Relationship Id="rId577" Type="http://schemas.openxmlformats.org/officeDocument/2006/relationships/hyperlink" Target="http://leg.mt.gov/bills/mca/15/15/15-15-101.htm" TargetMode="External"/><Relationship Id="rId700" Type="http://schemas.openxmlformats.org/officeDocument/2006/relationships/hyperlink" Target="http://leg.mt.gov/bills/mca/22/1/22-1-716.htm" TargetMode="External"/><Relationship Id="rId132" Type="http://schemas.openxmlformats.org/officeDocument/2006/relationships/hyperlink" Target="http://leg.mt.gov/bills/mca/7/11/7-11-1001.htm" TargetMode="External"/><Relationship Id="rId784" Type="http://schemas.openxmlformats.org/officeDocument/2006/relationships/hyperlink" Target="http://leg.mt.gov/bills/mca/7/6/7-6-1504.htm" TargetMode="External"/><Relationship Id="rId437" Type="http://schemas.openxmlformats.org/officeDocument/2006/relationships/hyperlink" Target="http://leg.mt.gov/bills/mca/7/33/7-33-2101.htm" TargetMode="External"/><Relationship Id="rId644" Type="http://schemas.openxmlformats.org/officeDocument/2006/relationships/hyperlink" Target="http://leg.mt.gov/bills/mca_toc/76_2_2.htm" TargetMode="External"/><Relationship Id="rId851" Type="http://schemas.openxmlformats.org/officeDocument/2006/relationships/hyperlink" Target="http://leg.mt.gov/bills/mca/7/10/7-10-101.htm" TargetMode="External"/><Relationship Id="rId283" Type="http://schemas.openxmlformats.org/officeDocument/2006/relationships/footer" Target="footer6.xml"/><Relationship Id="rId490" Type="http://schemas.openxmlformats.org/officeDocument/2006/relationships/hyperlink" Target="http://leg.mt.gov/bills/mca/50/2/50-2-116.htm" TargetMode="External"/><Relationship Id="rId504" Type="http://schemas.openxmlformats.org/officeDocument/2006/relationships/hyperlink" Target="http://leg.mt.gov/bills/mca/50/2/50-2-108.htm" TargetMode="External"/><Relationship Id="rId711" Type="http://schemas.openxmlformats.org/officeDocument/2006/relationships/hyperlink" Target="http://leg.mt.gov/bills/mca/76/16/76-16-102.htm" TargetMode="External"/><Relationship Id="rId949" Type="http://schemas.openxmlformats.org/officeDocument/2006/relationships/hyperlink" Target="http://leg.mt.gov/bills/mca/7/22/7-22-2109.htm" TargetMode="External"/><Relationship Id="rId78" Type="http://schemas.openxmlformats.org/officeDocument/2006/relationships/hyperlink" Target="http://leg.mt.gov/bills/mca_toc/81_6_1.htm" TargetMode="External"/><Relationship Id="rId143" Type="http://schemas.openxmlformats.org/officeDocument/2006/relationships/hyperlink" Target="http://leg.mt.gov/bills/mca/7/1/7-1-201.htm" TargetMode="External"/><Relationship Id="rId350" Type="http://schemas.openxmlformats.org/officeDocument/2006/relationships/hyperlink" Target="http://leg.mt.gov/bills/mca/7/12/7-12-1111.htm" TargetMode="External"/><Relationship Id="rId588" Type="http://schemas.openxmlformats.org/officeDocument/2006/relationships/hyperlink" Target="http://leg.mt.gov/bills/mca/76/1/76-1-211.htm" TargetMode="External"/><Relationship Id="rId795" Type="http://schemas.openxmlformats.org/officeDocument/2006/relationships/hyperlink" Target="http://leg.mt.gov/bills/mca/7/8/7-8-2709.htm" TargetMode="External"/><Relationship Id="rId809" Type="http://schemas.openxmlformats.org/officeDocument/2006/relationships/hyperlink" Target="http://leg.mt.gov/bills/mca/7/14/7-14-232.htm" TargetMode="External"/><Relationship Id="rId9" Type="http://schemas.openxmlformats.org/officeDocument/2006/relationships/image" Target="media/image2.jpeg"/><Relationship Id="rId210" Type="http://schemas.openxmlformats.org/officeDocument/2006/relationships/hyperlink" Target="http://leg.mt.gov/bills/mca/7/1/7-1-2121.htm" TargetMode="External"/><Relationship Id="rId448" Type="http://schemas.openxmlformats.org/officeDocument/2006/relationships/hyperlink" Target="http://leg.mt.gov/bills/mca/7/33/7-33-2403.htm" TargetMode="External"/><Relationship Id="rId655" Type="http://schemas.openxmlformats.org/officeDocument/2006/relationships/hyperlink" Target="http://leg.mt.gov/bills/mca/76/2/76-2-321.htm" TargetMode="External"/><Relationship Id="rId862" Type="http://schemas.openxmlformats.org/officeDocument/2006/relationships/hyperlink" Target="http://leg.mt.gov/bills/mca/7/13/7-13-112.htm" TargetMode="External"/><Relationship Id="rId294" Type="http://schemas.openxmlformats.org/officeDocument/2006/relationships/hyperlink" Target="http://www.statista.com/statistics/797321/us-population-" TargetMode="External"/><Relationship Id="rId308" Type="http://schemas.openxmlformats.org/officeDocument/2006/relationships/hyperlink" Target="http://leg.mt.gov/bills/mca/76/2/76-2-321.htm" TargetMode="External"/><Relationship Id="rId515" Type="http://schemas.openxmlformats.org/officeDocument/2006/relationships/hyperlink" Target="http://leg.mt.gov/bills/mca/50/2/50-2-116.htm" TargetMode="External"/><Relationship Id="rId722" Type="http://schemas.openxmlformats.org/officeDocument/2006/relationships/hyperlink" Target="http://leg.mt.gov/bills/mca/81/6/81-6-101.htm" TargetMode="External"/><Relationship Id="rId89" Type="http://schemas.openxmlformats.org/officeDocument/2006/relationships/hyperlink" Target="http://leg.mt.gov/bills/mca_toc/7_6_15.htm" TargetMode="External"/><Relationship Id="rId154" Type="http://schemas.openxmlformats.org/officeDocument/2006/relationships/hyperlink" Target="http://leg.mt.gov/bills/mca/2/2/2-2-102.htm" TargetMode="External"/><Relationship Id="rId361" Type="http://schemas.openxmlformats.org/officeDocument/2006/relationships/hyperlink" Target="http://leg.mt.gov/bills/mca/7/12/7-12-2102.htm" TargetMode="External"/><Relationship Id="rId599" Type="http://schemas.openxmlformats.org/officeDocument/2006/relationships/hyperlink" Target="http://leg.mt.gov/bills/mca/76/1/76-1-402.htm" TargetMode="External"/><Relationship Id="rId459" Type="http://schemas.openxmlformats.org/officeDocument/2006/relationships/hyperlink" Target="http://leg.mt.gov/bills/mca/7/3/7-3-516.htm" TargetMode="External"/><Relationship Id="rId666" Type="http://schemas.openxmlformats.org/officeDocument/2006/relationships/hyperlink" Target="http://leg.mt.gov/bills/mca/76/6/76-6-109.htm" TargetMode="External"/><Relationship Id="rId873" Type="http://schemas.openxmlformats.org/officeDocument/2006/relationships/hyperlink" Target="http://leg.mt.gov/bills/mca_toc/7_13_23.htm" TargetMode="External"/><Relationship Id="rId16" Type="http://schemas.openxmlformats.org/officeDocument/2006/relationships/hyperlink" Target="http://msulocalgov.org/" TargetMode="External"/><Relationship Id="rId221" Type="http://schemas.openxmlformats.org/officeDocument/2006/relationships/hyperlink" Target="http://leg.mt.gov/bills/mca_toc/2_6_12.htm" TargetMode="External"/><Relationship Id="rId319" Type="http://schemas.openxmlformats.org/officeDocument/2006/relationships/hyperlink" Target="http://leg.mt.gov/bills/mca/67/10/67-10-202.htm" TargetMode="External"/><Relationship Id="rId526" Type="http://schemas.openxmlformats.org/officeDocument/2006/relationships/hyperlink" Target="http://leg.mt.gov/bills/mca_toc/7_15_21.htm" TargetMode="External"/><Relationship Id="rId733" Type="http://schemas.openxmlformats.org/officeDocument/2006/relationships/hyperlink" Target="http://leg.mt.gov/bills/mca/81/6/81-6-207.htm" TargetMode="External"/><Relationship Id="rId940" Type="http://schemas.openxmlformats.org/officeDocument/2006/relationships/hyperlink" Target="http://leg.mt.gov/bills/mca/85/9/85-9-407.htm" TargetMode="External"/><Relationship Id="rId165" Type="http://schemas.openxmlformats.org/officeDocument/2006/relationships/hyperlink" Target="http://www.leg.mt.gov/bills/mca/7/4/7-4-2203.htm" TargetMode="External"/><Relationship Id="rId372" Type="http://schemas.openxmlformats.org/officeDocument/2006/relationships/hyperlink" Target="http://leg.mt.gov/bills/mca/7/12/7-12-2101.htm" TargetMode="External"/><Relationship Id="rId677" Type="http://schemas.openxmlformats.org/officeDocument/2006/relationships/hyperlink" Target="http://leg.mt.gov/bills/mca/76/15/76-15-401.htm" TargetMode="External"/><Relationship Id="rId800" Type="http://schemas.openxmlformats.org/officeDocument/2006/relationships/hyperlink" Target="http://leg.mt.gov/bills/mca/7/14/7-14-207.htm" TargetMode="External"/><Relationship Id="rId232" Type="http://schemas.openxmlformats.org/officeDocument/2006/relationships/hyperlink" Target="http://leg.mt.gov/bills/mca/2/2/2-2-104.htm" TargetMode="External"/><Relationship Id="rId884" Type="http://schemas.openxmlformats.org/officeDocument/2006/relationships/hyperlink" Target="http://leg.mt.gov/bills/mca/7/13/7-13-4504.htm" TargetMode="External"/><Relationship Id="rId27" Type="http://schemas.openxmlformats.org/officeDocument/2006/relationships/hyperlink" Target="http://www2.census.gov/govs/cog/2012isd.pdf" TargetMode="External"/><Relationship Id="rId537" Type="http://schemas.openxmlformats.org/officeDocument/2006/relationships/hyperlink" Target="http://leg.mt.gov/bills/mca/7/15/7-15-2121.htm" TargetMode="External"/><Relationship Id="rId744" Type="http://schemas.openxmlformats.org/officeDocument/2006/relationships/hyperlink" Target="http://leg.mt.gov/bills/mca/20/6/20-6-201.htm" TargetMode="External"/><Relationship Id="rId951" Type="http://schemas.openxmlformats.org/officeDocument/2006/relationships/hyperlink" Target="http://leg.mt.gov/bills/mca/7/22/7-22-2141.htm" TargetMode="External"/><Relationship Id="rId80" Type="http://schemas.openxmlformats.org/officeDocument/2006/relationships/hyperlink" Target="http://leg.mt.gov/bills/mca/7/21/7-21-3451.htm" TargetMode="External"/><Relationship Id="rId176" Type="http://schemas.openxmlformats.org/officeDocument/2006/relationships/hyperlink" Target="http://leg.mt.gov/bills/mca/7/11/7-11-1007.htm" TargetMode="External"/><Relationship Id="rId383" Type="http://schemas.openxmlformats.org/officeDocument/2006/relationships/hyperlink" Target="http://leg.mt.gov/bills/mca_toc/7_12_45.htm" TargetMode="External"/><Relationship Id="rId590" Type="http://schemas.openxmlformats.org/officeDocument/2006/relationships/hyperlink" Target="http://leg.mt.gov/bills/mca/76/2/76-2-204.htm" TargetMode="External"/><Relationship Id="rId604" Type="http://schemas.openxmlformats.org/officeDocument/2006/relationships/hyperlink" Target="http://leg.mt.gov/bills/mca/76/15/76-15-311.htm" TargetMode="External"/><Relationship Id="rId811" Type="http://schemas.openxmlformats.org/officeDocument/2006/relationships/hyperlink" Target="http://leg.mt.gov/bills/mca_toc/7_14_10.htm" TargetMode="External"/><Relationship Id="rId243" Type="http://schemas.openxmlformats.org/officeDocument/2006/relationships/hyperlink" Target="http://leg.mt.gov/bills/mca/2/3/2-3-203.htm" TargetMode="External"/><Relationship Id="rId450" Type="http://schemas.openxmlformats.org/officeDocument/2006/relationships/hyperlink" Target="http://leg.mt.gov/bills/mca/7/3/7-3-223.htm" TargetMode="External"/><Relationship Id="rId688" Type="http://schemas.openxmlformats.org/officeDocument/2006/relationships/hyperlink" Target="http://leg.mt.gov/bills/mca/22/1/22-1-306.htm" TargetMode="External"/><Relationship Id="rId895" Type="http://schemas.openxmlformats.org/officeDocument/2006/relationships/hyperlink" Target="http://leg.mt.gov/bills/mca/75/6/75-6-305.htm" TargetMode="External"/><Relationship Id="rId909" Type="http://schemas.openxmlformats.org/officeDocument/2006/relationships/hyperlink" Target="http://leg.mt.gov/bills/mca/85/7/85-7-1904.htm" TargetMode="External"/><Relationship Id="rId38" Type="http://schemas.openxmlformats.org/officeDocument/2006/relationships/hyperlink" Target="http://leg.mt.gov/bills/mca_toc/76_2_1.htm" TargetMode="External"/><Relationship Id="rId103" Type="http://schemas.openxmlformats.org/officeDocument/2006/relationships/hyperlink" Target="http://leg.mt.gov/bills/mca_toc/7_14_46.htm" TargetMode="External"/><Relationship Id="rId310" Type="http://schemas.openxmlformats.org/officeDocument/2006/relationships/hyperlink" Target="http://leg.mt.gov/bills/mca/76/2/76-2-221.htm" TargetMode="External"/><Relationship Id="rId548" Type="http://schemas.openxmlformats.org/officeDocument/2006/relationships/hyperlink" Target="http://leg.mt.gov/bills/mca/7/15/7-15-4418.htm" TargetMode="External"/><Relationship Id="rId755" Type="http://schemas.openxmlformats.org/officeDocument/2006/relationships/hyperlink" Target="http://leg.mt.gov/bills/mca/20/3/20-3-351.htm" TargetMode="External"/><Relationship Id="rId962" Type="http://schemas.openxmlformats.org/officeDocument/2006/relationships/hyperlink" Target="http://www.doj.mt.gov/" TargetMode="External"/><Relationship Id="rId91" Type="http://schemas.openxmlformats.org/officeDocument/2006/relationships/hyperlink" Target="http://leg.mt.gov/bills/mca/7/3/7-3-223.htm" TargetMode="External"/><Relationship Id="rId187" Type="http://schemas.openxmlformats.org/officeDocument/2006/relationships/hyperlink" Target="http://leg.mt.gov/bills/mca/Constition/II/8.htm" TargetMode="External"/><Relationship Id="rId394" Type="http://schemas.openxmlformats.org/officeDocument/2006/relationships/hyperlink" Target="http://leg.mt.gov/bills/mca/7/14/7-14-1103.htm" TargetMode="External"/><Relationship Id="rId408" Type="http://schemas.openxmlformats.org/officeDocument/2006/relationships/hyperlink" Target="http://leg.mt.gov/bills/mca/7/14/7-14-1125.htm" TargetMode="External"/><Relationship Id="rId615" Type="http://schemas.openxmlformats.org/officeDocument/2006/relationships/hyperlink" Target="http://leg.mt.gov/bills/mca/76/1/76-1-112.htm" TargetMode="External"/><Relationship Id="rId822" Type="http://schemas.openxmlformats.org/officeDocument/2006/relationships/hyperlink" Target="http://leg.mt.gov/bills/mca/7/14/7-14-1612.htm" TargetMode="External"/><Relationship Id="rId254" Type="http://schemas.openxmlformats.org/officeDocument/2006/relationships/hyperlink" Target="http://leg.mt.gov/bills/mca/2/9/2-9-111.htm" TargetMode="External"/><Relationship Id="rId699" Type="http://schemas.openxmlformats.org/officeDocument/2006/relationships/hyperlink" Target="http://leg.mt.gov/bills/mca/22/1/22-1-716.htm" TargetMode="External"/><Relationship Id="rId49" Type="http://schemas.openxmlformats.org/officeDocument/2006/relationships/hyperlink" Target="http://leg.mt.gov/bills/mca/7/11/7-11-1001.htm" TargetMode="External"/><Relationship Id="rId114" Type="http://schemas.openxmlformats.org/officeDocument/2006/relationships/hyperlink" Target="http://leg.mt.gov/bills/mca_toc/7_13_1.htm" TargetMode="External"/><Relationship Id="rId461" Type="http://schemas.openxmlformats.org/officeDocument/2006/relationships/hyperlink" Target="http://leg.mt.gov/bills/mca/7/3/7-3-317.htm" TargetMode="External"/><Relationship Id="rId559" Type="http://schemas.openxmlformats.org/officeDocument/2006/relationships/hyperlink" Target="http://leg.mt.gov/bills/mca/7/16/7-16-2332.htm" TargetMode="External"/><Relationship Id="rId766" Type="http://schemas.openxmlformats.org/officeDocument/2006/relationships/hyperlink" Target="http://leg.mt.gov/bills/mca/20/3/20-3-351.htm" TargetMode="External"/><Relationship Id="rId198" Type="http://schemas.openxmlformats.org/officeDocument/2006/relationships/hyperlink" Target="http://leg.mt.gov/bills/mca/2/3/2-3-211.htm" TargetMode="External"/><Relationship Id="rId321" Type="http://schemas.openxmlformats.org/officeDocument/2006/relationships/hyperlink" Target="http://leg.mt.gov/bills/mca/67/10/67-10-206.htm" TargetMode="External"/><Relationship Id="rId419" Type="http://schemas.openxmlformats.org/officeDocument/2006/relationships/hyperlink" Target="http://leg.mt.gov/bills/mca_toc/7_16_22.htm" TargetMode="External"/><Relationship Id="rId626" Type="http://schemas.openxmlformats.org/officeDocument/2006/relationships/hyperlink" Target="http://leg.mt.gov/bills/mca/76/2/76-2-102.htm" TargetMode="External"/><Relationship Id="rId973" Type="http://schemas.openxmlformats.org/officeDocument/2006/relationships/image" Target="media/image9.png"/><Relationship Id="rId833" Type="http://schemas.openxmlformats.org/officeDocument/2006/relationships/hyperlink" Target="http://leg.mt.gov/bills/mca/7/14/7-14-4601.htm" TargetMode="External"/><Relationship Id="rId265" Type="http://schemas.openxmlformats.org/officeDocument/2006/relationships/hyperlink" Target="http://www.mmia.net/RiskManagement/tabid/226/Default.aspx" TargetMode="External"/><Relationship Id="rId472" Type="http://schemas.openxmlformats.org/officeDocument/2006/relationships/hyperlink" Target="http://leg.mt.gov/bills/mca/7/34/7-34-2106.htm" TargetMode="External"/><Relationship Id="rId900" Type="http://schemas.openxmlformats.org/officeDocument/2006/relationships/hyperlink" Target="http://leg.mt.gov/bills/mca/85/7/85-7-101.htm" TargetMode="External"/><Relationship Id="rId125" Type="http://schemas.openxmlformats.org/officeDocument/2006/relationships/hyperlink" Target="http://leg.mt.gov/bills/mca/7/11/7-11-1001.htm" TargetMode="External"/><Relationship Id="rId332" Type="http://schemas.openxmlformats.org/officeDocument/2006/relationships/hyperlink" Target="http://leg.mt.gov/bills/mca/67/11/67-11-102.htm" TargetMode="External"/><Relationship Id="rId777" Type="http://schemas.openxmlformats.org/officeDocument/2006/relationships/hyperlink" Target="http://leg.mt.gov/bills/mca/7/6/7-6-1534.htm" TargetMode="External"/><Relationship Id="rId637" Type="http://schemas.openxmlformats.org/officeDocument/2006/relationships/hyperlink" Target="http://leg.mt.gov/bills/mca/76/2/76-2-220.htm" TargetMode="External"/><Relationship Id="rId844" Type="http://schemas.openxmlformats.org/officeDocument/2006/relationships/hyperlink" Target="http://leg.mt.gov/bills/mca/20/10/20-10-132.htm" TargetMode="External"/><Relationship Id="rId276" Type="http://schemas.openxmlformats.org/officeDocument/2006/relationships/hyperlink" Target="http://www.iaf-world.org/index/Certification/CompetenciesforCertification.aspx" TargetMode="External"/><Relationship Id="rId483" Type="http://schemas.openxmlformats.org/officeDocument/2006/relationships/hyperlink" Target="http://leg.mt.gov/bills/mca/7/34/7-34-2202.htm" TargetMode="External"/><Relationship Id="rId690" Type="http://schemas.openxmlformats.org/officeDocument/2006/relationships/hyperlink" Target="http://leg.mt.gov/bills/mca/22/1/22-1-702.htm" TargetMode="External"/><Relationship Id="rId704" Type="http://schemas.openxmlformats.org/officeDocument/2006/relationships/hyperlink" Target="http://leg.mt.gov/bills/mca/7/11/7-11-1001.htm" TargetMode="External"/><Relationship Id="rId911" Type="http://schemas.openxmlformats.org/officeDocument/2006/relationships/hyperlink" Target="http://leg.mt.gov/bills/mca/85/7/85-7-1909.htm" TargetMode="External"/><Relationship Id="rId40" Type="http://schemas.openxmlformats.org/officeDocument/2006/relationships/hyperlink" Target="http://leg.mt.gov/bills/mca_toc/7_12_41.htm" TargetMode="External"/><Relationship Id="rId136" Type="http://schemas.openxmlformats.org/officeDocument/2006/relationships/hyperlink" Target="http://leg.mt.gov/bills/mca/7/1/7-1-201.htm" TargetMode="External"/><Relationship Id="rId343" Type="http://schemas.openxmlformats.org/officeDocument/2006/relationships/hyperlink" Target="http://leg.mt.gov/bills/mca/67/11/67-11-103.htm" TargetMode="External"/><Relationship Id="rId550" Type="http://schemas.openxmlformats.org/officeDocument/2006/relationships/hyperlink" Target="http://leg.mt.gov/bills/mca_toc/7_16_23.htm" TargetMode="External"/><Relationship Id="rId788" Type="http://schemas.openxmlformats.org/officeDocument/2006/relationships/hyperlink" Target="http://leg.mt.gov/bills/mca_toc/7_8_27.htm" TargetMode="External"/><Relationship Id="rId203" Type="http://schemas.openxmlformats.org/officeDocument/2006/relationships/hyperlink" Target="http://leg.mt.gov/bills/mca/2/3/2-3-103.htm" TargetMode="External"/><Relationship Id="rId648" Type="http://schemas.openxmlformats.org/officeDocument/2006/relationships/hyperlink" Target="http://leg.mt.gov/bills/mca/76/2/76-2-301.htm" TargetMode="External"/><Relationship Id="rId855" Type="http://schemas.openxmlformats.org/officeDocument/2006/relationships/hyperlink" Target="http://leg.mt.gov/bills/mca_toc/70_30.htm" TargetMode="External"/><Relationship Id="rId287" Type="http://schemas.openxmlformats.org/officeDocument/2006/relationships/hyperlink" Target="http://www.montana.edu/hr/HR%20Management%20Skills%20Series/McCorkle_ManagingConflict.pdf" TargetMode="External"/><Relationship Id="rId410" Type="http://schemas.openxmlformats.org/officeDocument/2006/relationships/hyperlink" Target="http://leg.mt.gov/bills/mca/67/10/67-10-402.htm" TargetMode="External"/><Relationship Id="rId494" Type="http://schemas.openxmlformats.org/officeDocument/2006/relationships/hyperlink" Target="http://leg.mt.gov/bills/mca/50/2/50-2-109.htm" TargetMode="External"/><Relationship Id="rId508" Type="http://schemas.openxmlformats.org/officeDocument/2006/relationships/hyperlink" Target="http://leg.mt.gov/bills/mca/50/2/50-2-106.htm" TargetMode="External"/><Relationship Id="rId715" Type="http://schemas.openxmlformats.org/officeDocument/2006/relationships/hyperlink" Target="http://leg.mt.gov/bills/mca/76/16/76-16-306.htm" TargetMode="External"/><Relationship Id="rId922" Type="http://schemas.openxmlformats.org/officeDocument/2006/relationships/hyperlink" Target="http://leg.mt.gov/bills/mca/13/1/13-1-104.htm" TargetMode="External"/><Relationship Id="rId147" Type="http://schemas.openxmlformats.org/officeDocument/2006/relationships/hyperlink" Target="http://leg.mt.gov/bills/mca/7/3/7-3-304.htm" TargetMode="External"/><Relationship Id="rId354" Type="http://schemas.openxmlformats.org/officeDocument/2006/relationships/hyperlink" Target="http://leg.mt.gov/bills/mca/7/12/7-12-1102.htm" TargetMode="External"/><Relationship Id="rId799" Type="http://schemas.openxmlformats.org/officeDocument/2006/relationships/hyperlink" Target="http://leg.mt.gov/bills/mca/7/14/7-14-203.htm" TargetMode="External"/><Relationship Id="rId51" Type="http://schemas.openxmlformats.org/officeDocument/2006/relationships/hyperlink" Target="http://leg.mt.gov/bills/mca_toc/76_6_1.htm" TargetMode="External"/><Relationship Id="rId561" Type="http://schemas.openxmlformats.org/officeDocument/2006/relationships/hyperlink" Target="http://leg.mt.gov/bills/mca/7/16/7-16-2443.htm" TargetMode="External"/><Relationship Id="rId659" Type="http://schemas.openxmlformats.org/officeDocument/2006/relationships/hyperlink" Target="http://leg.mt.gov/bills/mca/76/2/76-2-323.htm" TargetMode="External"/><Relationship Id="rId866" Type="http://schemas.openxmlformats.org/officeDocument/2006/relationships/hyperlink" Target="http://leg.mt.gov/bills/mca/7/13/7-13-122.htm" TargetMode="External"/><Relationship Id="rId214" Type="http://schemas.openxmlformats.org/officeDocument/2006/relationships/hyperlink" Target="http://leg.mt.gov/bills/mca/7/1/7-1-4131.htm" TargetMode="External"/><Relationship Id="rId298" Type="http://schemas.openxmlformats.org/officeDocument/2006/relationships/hyperlink" Target="http://www.purdueglobal.edu/" TargetMode="External"/><Relationship Id="rId421" Type="http://schemas.openxmlformats.org/officeDocument/2006/relationships/hyperlink" Target="http://leg.mt.gov/bills/mca/13/15/13-15-401.htm" TargetMode="External"/><Relationship Id="rId519" Type="http://schemas.openxmlformats.org/officeDocument/2006/relationships/hyperlink" Target="http://leg.mt.gov/bills/mca/50/2/50-2-111.htm" TargetMode="External"/><Relationship Id="rId158" Type="http://schemas.openxmlformats.org/officeDocument/2006/relationships/hyperlink" Target="http://leg.mt.gov/bills/mca/2/2/2-2-104.htm" TargetMode="External"/><Relationship Id="rId726" Type="http://schemas.openxmlformats.org/officeDocument/2006/relationships/hyperlink" Target="http://leg.mt.gov/bills/mca/81/6/81-6-105.htm" TargetMode="External"/><Relationship Id="rId933" Type="http://schemas.openxmlformats.org/officeDocument/2006/relationships/hyperlink" Target="http://leg.mt.gov/bills/mca/85/9/85-9-201.htm" TargetMode="External"/><Relationship Id="rId62" Type="http://schemas.openxmlformats.org/officeDocument/2006/relationships/hyperlink" Target="http://leg.mt.gov/bills/mca/7/11/7-11-1001.htm" TargetMode="External"/><Relationship Id="rId365" Type="http://schemas.openxmlformats.org/officeDocument/2006/relationships/hyperlink" Target="http://leg.mt.gov/bills/mca/7/12/7-12-2101.htm" TargetMode="External"/><Relationship Id="rId572" Type="http://schemas.openxmlformats.org/officeDocument/2006/relationships/hyperlink" Target="http://leg.mt.gov/bills/mca/7/16/7-16-4105.htm" TargetMode="External"/><Relationship Id="rId225" Type="http://schemas.openxmlformats.org/officeDocument/2006/relationships/hyperlink" Target="http://leg.mt.gov/bills/mca/2/3/2-3-203.htm" TargetMode="External"/><Relationship Id="rId432" Type="http://schemas.openxmlformats.org/officeDocument/2006/relationships/hyperlink" Target="http://leg.mt.gov/bills/mca/7/12/7-12-4601.htm" TargetMode="External"/><Relationship Id="rId877" Type="http://schemas.openxmlformats.org/officeDocument/2006/relationships/hyperlink" Target="http://leg.mt.gov/bills/mca/7/13/7-13-2232.htm" TargetMode="External"/><Relationship Id="rId737" Type="http://schemas.openxmlformats.org/officeDocument/2006/relationships/hyperlink" Target="http://leg.mt.gov/bills/mca/81/6/81-6-105.htm" TargetMode="External"/><Relationship Id="rId944" Type="http://schemas.openxmlformats.org/officeDocument/2006/relationships/hyperlink" Target="http://leg.mt.gov/bills/mca/7/22/7-22-2109.htm" TargetMode="External"/><Relationship Id="rId73" Type="http://schemas.openxmlformats.org/officeDocument/2006/relationships/hyperlink" Target="http://leg.mt.gov/bills/mca/7/11/7-11-1001.htm" TargetMode="External"/><Relationship Id="rId169" Type="http://schemas.openxmlformats.org/officeDocument/2006/relationships/hyperlink" Target="http://leg.mt.gov/bills/mca/7/11/7-11-1002.htm" TargetMode="External"/><Relationship Id="rId376" Type="http://schemas.openxmlformats.org/officeDocument/2006/relationships/hyperlink" Target="http://leg.mt.gov/bills/mca/7/12/7-12-4101.htm" TargetMode="External"/><Relationship Id="rId583" Type="http://schemas.openxmlformats.org/officeDocument/2006/relationships/hyperlink" Target="http://leg.mt.gov/bills/mca_toc/76_1.htm" TargetMode="External"/><Relationship Id="rId790" Type="http://schemas.openxmlformats.org/officeDocument/2006/relationships/hyperlink" Target="http://leg.mt.gov/bills/mca/7/8/7-8-2708.htm" TargetMode="External"/><Relationship Id="rId804" Type="http://schemas.openxmlformats.org/officeDocument/2006/relationships/hyperlink" Target="http://leg.mt.gov/bills/mca/7/14/7-14-212.htm" TargetMode="External"/><Relationship Id="rId4" Type="http://schemas.openxmlformats.org/officeDocument/2006/relationships/settings" Target="settings.xml"/><Relationship Id="rId236" Type="http://schemas.openxmlformats.org/officeDocument/2006/relationships/hyperlink" Target="http://leg.mt.gov/bills/mca/2/2/2-2-302.htm" TargetMode="External"/><Relationship Id="rId443" Type="http://schemas.openxmlformats.org/officeDocument/2006/relationships/hyperlink" Target="http://leg.mt.gov/bills/mca/7/33/7-33-2109.htm" TargetMode="External"/><Relationship Id="rId650" Type="http://schemas.openxmlformats.org/officeDocument/2006/relationships/hyperlink" Target="http://leg.mt.gov/bills/mca/76/2/76-2-306.htm" TargetMode="External"/><Relationship Id="rId888" Type="http://schemas.openxmlformats.org/officeDocument/2006/relationships/hyperlink" Target="http://leg.mt.gov/bills/mca/7/13/7-13-4513.htm" TargetMode="External"/><Relationship Id="rId303" Type="http://schemas.openxmlformats.org/officeDocument/2006/relationships/hyperlink" Target="http://leg.mt.gov/bills/mca_toc/76_2.htm" TargetMode="External"/><Relationship Id="rId748" Type="http://schemas.openxmlformats.org/officeDocument/2006/relationships/hyperlink" Target="http://leg.mt.gov/bills/mca/20/3/20-3-324.htm" TargetMode="External"/><Relationship Id="rId955" Type="http://schemas.openxmlformats.org/officeDocument/2006/relationships/hyperlink" Target="http://www.msulocalgov.org/" TargetMode="External"/><Relationship Id="rId84" Type="http://schemas.openxmlformats.org/officeDocument/2006/relationships/hyperlink" Target="http://leg.mt.gov/bills/mca_toc/20_6_3.htm" TargetMode="External"/><Relationship Id="rId387" Type="http://schemas.openxmlformats.org/officeDocument/2006/relationships/hyperlink" Target="http://leg.mt.gov/bills/mca/7/12/7-12-4102.htm" TargetMode="External"/><Relationship Id="rId510" Type="http://schemas.openxmlformats.org/officeDocument/2006/relationships/hyperlink" Target="http://leg.mt.gov/bills/mca/50/2/50-2-116.htm" TargetMode="External"/><Relationship Id="rId594" Type="http://schemas.openxmlformats.org/officeDocument/2006/relationships/hyperlink" Target="http://leg.mt.gov/bills/mca/76/1/76-1-102.htm" TargetMode="External"/><Relationship Id="rId608" Type="http://schemas.openxmlformats.org/officeDocument/2006/relationships/hyperlink" Target="http://leg.mt.gov/bills/mca/76/1/76-1-201.htm" TargetMode="External"/><Relationship Id="rId815" Type="http://schemas.openxmlformats.org/officeDocument/2006/relationships/hyperlink" Target="http://leg.mt.gov/bills/mca/7/14/7-14-1002.htm" TargetMode="External"/><Relationship Id="rId247" Type="http://schemas.openxmlformats.org/officeDocument/2006/relationships/hyperlink" Target="http://leg.mt.gov/bills/mca/7/4/7-4-2631.htm" TargetMode="External"/><Relationship Id="rId899" Type="http://schemas.openxmlformats.org/officeDocument/2006/relationships/hyperlink" Target="http://leg.mt.gov/bills/mca_toc/85_7.htm" TargetMode="External"/><Relationship Id="rId107" Type="http://schemas.openxmlformats.org/officeDocument/2006/relationships/hyperlink" Target="http://leg.mt.gov/bills/mca/7/15/7-15-4279.htm" TargetMode="External"/><Relationship Id="rId454" Type="http://schemas.openxmlformats.org/officeDocument/2006/relationships/hyperlink" Target="http://leg.mt.gov/bills/mca/7/3/7-3-516.htm" TargetMode="External"/><Relationship Id="rId661" Type="http://schemas.openxmlformats.org/officeDocument/2006/relationships/hyperlink" Target="http://leg.mt.gov/bills/mca_toc/76_6.htm" TargetMode="External"/><Relationship Id="rId759" Type="http://schemas.openxmlformats.org/officeDocument/2006/relationships/hyperlink" Target="http://leg.mt.gov/bills/mca/20/3/20-3-324.htm" TargetMode="External"/><Relationship Id="rId966" Type="http://schemas.openxmlformats.org/officeDocument/2006/relationships/hyperlink" Target="mailto:daniel.clark@montana.edu" TargetMode="External"/><Relationship Id="rId11" Type="http://schemas.openxmlformats.org/officeDocument/2006/relationships/image" Target="media/image4.jpeg"/><Relationship Id="rId314" Type="http://schemas.openxmlformats.org/officeDocument/2006/relationships/hyperlink" Target="http://leg.mt.gov/bills/mca/67/10/67-10-202.htm" TargetMode="External"/><Relationship Id="rId398" Type="http://schemas.openxmlformats.org/officeDocument/2006/relationships/hyperlink" Target="http://leg.mt.gov/bills/mca/2/18/2-18-501.htm" TargetMode="External"/><Relationship Id="rId521" Type="http://schemas.openxmlformats.org/officeDocument/2006/relationships/hyperlink" Target="http://leg.mt.gov/bills/mca/7/8/7-8-2103.htm" TargetMode="External"/><Relationship Id="rId619" Type="http://schemas.openxmlformats.org/officeDocument/2006/relationships/hyperlink" Target="http://leg.mt.gov/bills/mca/76/1/76-1-112.htm" TargetMode="External"/><Relationship Id="rId95" Type="http://schemas.openxmlformats.org/officeDocument/2006/relationships/hyperlink" Target="http://leg.mt.gov/bills/mca/7/4/7-4-2503.htm" TargetMode="External"/><Relationship Id="rId160" Type="http://schemas.openxmlformats.org/officeDocument/2006/relationships/hyperlink" Target="http://leg.mt.gov/bills/mca/CONSTITUTION/III/3.htm" TargetMode="External"/><Relationship Id="rId826" Type="http://schemas.openxmlformats.org/officeDocument/2006/relationships/hyperlink" Target="http://leg.mt.gov/bills/mca/7/14/7-14-1602.htm" TargetMode="External"/><Relationship Id="rId258" Type="http://schemas.openxmlformats.org/officeDocument/2006/relationships/hyperlink" Target="http://leg.mt.gov/bills/mca/2/9/2-9-305.htm" TargetMode="External"/><Relationship Id="rId465" Type="http://schemas.openxmlformats.org/officeDocument/2006/relationships/hyperlink" Target="http://leg.mt.gov/bills/mca/7/4/7-4-2503.htm" TargetMode="External"/><Relationship Id="rId672" Type="http://schemas.openxmlformats.org/officeDocument/2006/relationships/hyperlink" Target="http://leg.mt.gov/bills/mca_toc/2_15_33.htm" TargetMode="External"/><Relationship Id="rId22" Type="http://schemas.openxmlformats.org/officeDocument/2006/relationships/hyperlink" Target="http://leg.mt.gov/bills/mca/2/3/2-3-102.htm" TargetMode="External"/><Relationship Id="rId118" Type="http://schemas.openxmlformats.org/officeDocument/2006/relationships/hyperlink" Target="http://leg.mt.gov/bills/mca_toc/7_15_44.htm" TargetMode="External"/><Relationship Id="rId325" Type="http://schemas.openxmlformats.org/officeDocument/2006/relationships/hyperlink" Target="http://leg.mt.gov/bills/mca/67/10/67-10-202.htm" TargetMode="External"/><Relationship Id="rId532" Type="http://schemas.openxmlformats.org/officeDocument/2006/relationships/hyperlink" Target="http://leg.mt.gov/bills/mca/7/15/7-15-2105.htm" TargetMode="External"/><Relationship Id="rId977" Type="http://schemas.openxmlformats.org/officeDocument/2006/relationships/fontTable" Target="fontTable.xml"/><Relationship Id="rId171" Type="http://schemas.openxmlformats.org/officeDocument/2006/relationships/hyperlink" Target="http://leg.mt.gov/bills/mca/7/11/7-11-1003.htm" TargetMode="External"/><Relationship Id="rId837" Type="http://schemas.openxmlformats.org/officeDocument/2006/relationships/hyperlink" Target="http://leg.mt.gov/bills/mca/7/14/7-14-4622.htm" TargetMode="External"/><Relationship Id="rId269" Type="http://schemas.openxmlformats.org/officeDocument/2006/relationships/hyperlink" Target="http://www.robertsrules.com/" TargetMode="External"/><Relationship Id="rId476" Type="http://schemas.openxmlformats.org/officeDocument/2006/relationships/hyperlink" Target="http://leg.mt.gov/bills/mca/7/34/7-34-2115.htm" TargetMode="External"/><Relationship Id="rId683" Type="http://schemas.openxmlformats.org/officeDocument/2006/relationships/hyperlink" Target="http://leg.mt.gov/bills/mca/22/1/22-1-309.htm" TargetMode="External"/><Relationship Id="rId890" Type="http://schemas.openxmlformats.org/officeDocument/2006/relationships/hyperlink" Target="http://leg.mt.gov/bills/mca/7/13/7-13-4516.htm" TargetMode="External"/><Relationship Id="rId904" Type="http://schemas.openxmlformats.org/officeDocument/2006/relationships/hyperlink" Target="http://leg.mt.gov/bills/mca/13/1/13-1-104.htm" TargetMode="External"/><Relationship Id="rId33" Type="http://schemas.openxmlformats.org/officeDocument/2006/relationships/hyperlink" Target="http://leg.mt.gov/bills/mca_toc/76_1.htm" TargetMode="External"/><Relationship Id="rId129" Type="http://schemas.openxmlformats.org/officeDocument/2006/relationships/hyperlink" Target="http://leg.mt.gov/bills/mca_toc/7_22_21.htm" TargetMode="External"/><Relationship Id="rId336" Type="http://schemas.openxmlformats.org/officeDocument/2006/relationships/hyperlink" Target="http://leg.mt.gov/bills/mca/15/10/15-10-420.htm" TargetMode="External"/><Relationship Id="rId543" Type="http://schemas.openxmlformats.org/officeDocument/2006/relationships/hyperlink" Target="http://leg.mt.gov/bills/mca/7/15/7-15-4408.htm" TargetMode="External"/><Relationship Id="rId182" Type="http://schemas.openxmlformats.org/officeDocument/2006/relationships/hyperlink" Target="http://leg.mt.gov/bills/mca/7/11/7-11-1023.htm" TargetMode="External"/><Relationship Id="rId403" Type="http://schemas.openxmlformats.org/officeDocument/2006/relationships/hyperlink" Target="http://leg.mt.gov/bills/mca/7/14/7-14-1104.htm" TargetMode="External"/><Relationship Id="rId750" Type="http://schemas.openxmlformats.org/officeDocument/2006/relationships/hyperlink" Target="http://leg.mt.gov/bills/mca/20/6/20-6-701.htm" TargetMode="External"/><Relationship Id="rId848" Type="http://schemas.openxmlformats.org/officeDocument/2006/relationships/hyperlink" Target="http://leg.mt.gov/bills/mca/20/9/20-9-103.htm" TargetMode="External"/><Relationship Id="rId487" Type="http://schemas.openxmlformats.org/officeDocument/2006/relationships/hyperlink" Target="http://leg.mt.gov/bills/mca/7/34/7-34-2204.htm" TargetMode="External"/><Relationship Id="rId610" Type="http://schemas.openxmlformats.org/officeDocument/2006/relationships/hyperlink" Target="http://leg.mt.gov/bills/mca/76/2/76-2-204.htm" TargetMode="External"/><Relationship Id="rId694" Type="http://schemas.openxmlformats.org/officeDocument/2006/relationships/hyperlink" Target="http://leg.mt.gov/bills/mca/22/1/22-1-707.htm" TargetMode="External"/><Relationship Id="rId708" Type="http://schemas.openxmlformats.org/officeDocument/2006/relationships/hyperlink" Target="http://leg.mt.gov/bills/mca/76/16/76-16-201.htm" TargetMode="External"/><Relationship Id="rId915" Type="http://schemas.openxmlformats.org/officeDocument/2006/relationships/hyperlink" Target="http://leg.mt.gov/bills/mca/85/7/85-7-1932.htm" TargetMode="External"/><Relationship Id="rId347" Type="http://schemas.openxmlformats.org/officeDocument/2006/relationships/hyperlink" Target="http://leg.mt.gov/bills/mca/67/10/67-10-402.htm" TargetMode="External"/><Relationship Id="rId44" Type="http://schemas.openxmlformats.org/officeDocument/2006/relationships/hyperlink" Target="http://leg.mt.gov/bills/mca_toc/7_14_11.htm" TargetMode="External"/><Relationship Id="rId554" Type="http://schemas.openxmlformats.org/officeDocument/2006/relationships/hyperlink" Target="http://leg.mt.gov/bills/mca/7/16/7-16-2322.htm" TargetMode="External"/><Relationship Id="rId761" Type="http://schemas.openxmlformats.org/officeDocument/2006/relationships/hyperlink" Target="http://leg.mt.gov/bills/mca/20/6/20-6-701.htm" TargetMode="External"/><Relationship Id="rId859" Type="http://schemas.openxmlformats.org/officeDocument/2006/relationships/hyperlink" Target="http://leg.mt.gov/bills/mca/7/10/7-10-115.htm" TargetMode="External"/><Relationship Id="rId193" Type="http://schemas.openxmlformats.org/officeDocument/2006/relationships/hyperlink" Target="http://leg.mt.gov/bills/mca/2/3/2-3-201.htm" TargetMode="External"/><Relationship Id="rId207" Type="http://schemas.openxmlformats.org/officeDocument/2006/relationships/hyperlink" Target="http://leg.mt.gov/bills/mca/2/3/2-3-112.htm" TargetMode="External"/><Relationship Id="rId414" Type="http://schemas.openxmlformats.org/officeDocument/2006/relationships/hyperlink" Target="http://leg.mt.gov/bills/mca/7/11/7-11-1001.htm" TargetMode="External"/><Relationship Id="rId498" Type="http://schemas.openxmlformats.org/officeDocument/2006/relationships/hyperlink" Target="http://leg.mt.gov/bills/mca/50/2/50-2-116.htm" TargetMode="External"/><Relationship Id="rId621" Type="http://schemas.openxmlformats.org/officeDocument/2006/relationships/hyperlink" Target="http://leg.mt.gov/bills/mca_toc/76_2_1.htm" TargetMode="External"/><Relationship Id="rId260" Type="http://schemas.openxmlformats.org/officeDocument/2006/relationships/hyperlink" Target="http://leg.mt.gov/bills/mca/49/3/49-3-101.htm" TargetMode="External"/><Relationship Id="rId719" Type="http://schemas.openxmlformats.org/officeDocument/2006/relationships/hyperlink" Target="http://leg.mt.gov/bills/mca/76/16/76-16-106.htm" TargetMode="External"/><Relationship Id="rId926" Type="http://schemas.openxmlformats.org/officeDocument/2006/relationships/hyperlink" Target="http://leg.mt.gov/bills/mca/85/8/85-8-363.htm" TargetMode="External"/><Relationship Id="rId55" Type="http://schemas.openxmlformats.org/officeDocument/2006/relationships/hyperlink" Target="http://leg.mt.gov/bills/mca_toc/76_15.htm" TargetMode="External"/><Relationship Id="rId120" Type="http://schemas.openxmlformats.org/officeDocument/2006/relationships/hyperlink" Target="http://leg.mt.gov/bills/mca/75/6/75-6-302.htm" TargetMode="External"/><Relationship Id="rId358" Type="http://schemas.openxmlformats.org/officeDocument/2006/relationships/hyperlink" Target="http://leg.mt.gov/bills/mca/7/12/7-12-1144.htm" TargetMode="External"/><Relationship Id="rId565" Type="http://schemas.openxmlformats.org/officeDocument/2006/relationships/hyperlink" Target="http://leg.mt.gov/bills/mca/7/16/7-16-4201.htm" TargetMode="External"/><Relationship Id="rId772" Type="http://schemas.openxmlformats.org/officeDocument/2006/relationships/hyperlink" Target="http://leg.mt.gov/bills/mca/7/6/7-6-1501.htm" TargetMode="External"/><Relationship Id="rId218" Type="http://schemas.openxmlformats.org/officeDocument/2006/relationships/hyperlink" Target="http://leg.mt.gov/bills/mca/2/3/2-3-203.htm" TargetMode="External"/><Relationship Id="rId425" Type="http://schemas.openxmlformats.org/officeDocument/2006/relationships/hyperlink" Target="http://leg.mt.gov/bills/mca/13/15/13-15-403.htm" TargetMode="External"/><Relationship Id="rId632" Type="http://schemas.openxmlformats.org/officeDocument/2006/relationships/hyperlink" Target="http://leg.mt.gov/bills/mca/76/2/76-2-102.htm" TargetMode="External"/><Relationship Id="rId271" Type="http://schemas.openxmlformats.org/officeDocument/2006/relationships/hyperlink" Target="http://parliamentarians.org/" TargetMode="External"/><Relationship Id="rId937" Type="http://schemas.openxmlformats.org/officeDocument/2006/relationships/hyperlink" Target="http://leg.mt.gov/bills/mca/85/9/85-9-404.htm" TargetMode="External"/><Relationship Id="rId66" Type="http://schemas.openxmlformats.org/officeDocument/2006/relationships/hyperlink" Target="http://leg.mt.gov/bills/mca/7/11/7-11-1001.htm" TargetMode="External"/><Relationship Id="rId131" Type="http://schemas.openxmlformats.org/officeDocument/2006/relationships/hyperlink" Target="http://leg.mt.gov/bills/mca/7/11/7-11-1001.htm" TargetMode="External"/><Relationship Id="rId369" Type="http://schemas.openxmlformats.org/officeDocument/2006/relationships/hyperlink" Target="http://leg.mt.gov/bills/mca/7/12/7-12-2123.htm" TargetMode="External"/><Relationship Id="rId576" Type="http://schemas.openxmlformats.org/officeDocument/2006/relationships/hyperlink" Target="http://leg.mt.gov/bills/mca_toc/15_15_1.htm" TargetMode="External"/><Relationship Id="rId783" Type="http://schemas.openxmlformats.org/officeDocument/2006/relationships/hyperlink" Target="http://leg.mt.gov/bills/mca/7/6/7-6-1542.htm" TargetMode="External"/><Relationship Id="rId229" Type="http://schemas.openxmlformats.org/officeDocument/2006/relationships/hyperlink" Target="http://leg.mt.gov/bills/mca/2/2/2-2-101.htm" TargetMode="External"/><Relationship Id="rId436" Type="http://schemas.openxmlformats.org/officeDocument/2006/relationships/hyperlink" Target="http://leg.mt.gov/bills/mca_toc/7_33_21.htm" TargetMode="External"/><Relationship Id="rId643" Type="http://schemas.openxmlformats.org/officeDocument/2006/relationships/hyperlink" Target="http://leg.mt.gov/bills/mca/76/2/76-2-222.htm" TargetMode="External"/><Relationship Id="rId850" Type="http://schemas.openxmlformats.org/officeDocument/2006/relationships/hyperlink" Target="http://leg.mt.gov/bills/mca/7/10/7-10-102.htm" TargetMode="External"/><Relationship Id="rId948" Type="http://schemas.openxmlformats.org/officeDocument/2006/relationships/hyperlink" Target="http://leg.mt.gov/bills/mca/7/22/7-22-2103.htm" TargetMode="External"/><Relationship Id="rId77" Type="http://schemas.openxmlformats.org/officeDocument/2006/relationships/hyperlink" Target="http://leg.mt.gov/bills/mca/7/11/7-11-1001.htm" TargetMode="External"/><Relationship Id="rId282" Type="http://schemas.openxmlformats.org/officeDocument/2006/relationships/footer" Target="footer5.xml"/><Relationship Id="rId503" Type="http://schemas.openxmlformats.org/officeDocument/2006/relationships/hyperlink" Target="http://leg.mt.gov/bills/mca/50/2/50-2-103.htm" TargetMode="External"/><Relationship Id="rId587" Type="http://schemas.openxmlformats.org/officeDocument/2006/relationships/hyperlink" Target="http://leg.mt.gov/bills/mca/76/1/76-1-111.htm" TargetMode="External"/><Relationship Id="rId710" Type="http://schemas.openxmlformats.org/officeDocument/2006/relationships/hyperlink" Target="http://leg.mt.gov/bills/mca/76/16/76-16-203.htm" TargetMode="External"/><Relationship Id="rId808" Type="http://schemas.openxmlformats.org/officeDocument/2006/relationships/hyperlink" Target="http://leg.mt.gov/bills/mca/7/14/7-14-231.htm" TargetMode="External"/><Relationship Id="rId8" Type="http://schemas.openxmlformats.org/officeDocument/2006/relationships/image" Target="media/image1.png"/><Relationship Id="rId142" Type="http://schemas.openxmlformats.org/officeDocument/2006/relationships/hyperlink" Target="http://leg.mt.gov/bills/mca/7/1/7-1-201.htm" TargetMode="External"/><Relationship Id="rId447" Type="http://schemas.openxmlformats.org/officeDocument/2006/relationships/hyperlink" Target="http://leg.mt.gov/bills/mca/7/33/7-33-2403.htm" TargetMode="External"/><Relationship Id="rId794" Type="http://schemas.openxmlformats.org/officeDocument/2006/relationships/hyperlink" Target="http://leg.mt.gov/bills/mca/7/8/7-8-2708.htm" TargetMode="External"/><Relationship Id="rId654" Type="http://schemas.openxmlformats.org/officeDocument/2006/relationships/hyperlink" Target="http://leg.mt.gov/bills/mca/76/2/76-2-321.htm" TargetMode="External"/><Relationship Id="rId861" Type="http://schemas.openxmlformats.org/officeDocument/2006/relationships/hyperlink" Target="http://leg.mt.gov/bills/mca/7/13/7-13-101.htm" TargetMode="External"/><Relationship Id="rId959" Type="http://schemas.openxmlformats.org/officeDocument/2006/relationships/hyperlink" Target="http://www.dnrc.mt.gov/" TargetMode="External"/><Relationship Id="rId293" Type="http://schemas.openxmlformats.org/officeDocument/2006/relationships/hyperlink" Target="http://leg.mt.gov/bills/mca/2/2/2-2-101.htm" TargetMode="External"/><Relationship Id="rId307" Type="http://schemas.openxmlformats.org/officeDocument/2006/relationships/hyperlink" Target="http://leg.mt.gov/bills/mca/76/2/76-2-228.htm" TargetMode="External"/><Relationship Id="rId514" Type="http://schemas.openxmlformats.org/officeDocument/2006/relationships/hyperlink" Target="http://leg.mt.gov/bills/mca/50/2/50-2-107.htm" TargetMode="External"/><Relationship Id="rId721" Type="http://schemas.openxmlformats.org/officeDocument/2006/relationships/hyperlink" Target="http://leg.mt.gov/bills/mca_toc/81_6_1.htm" TargetMode="External"/><Relationship Id="rId88" Type="http://schemas.openxmlformats.org/officeDocument/2006/relationships/hyperlink" Target="http://leg.mt.gov/bills/mca_toc/7_33_24.htm" TargetMode="External"/><Relationship Id="rId153" Type="http://schemas.openxmlformats.org/officeDocument/2006/relationships/hyperlink" Target="http://leg.mt.gov/bills/mca/7/4/7-4-2110.htm" TargetMode="External"/><Relationship Id="rId360" Type="http://schemas.openxmlformats.org/officeDocument/2006/relationships/hyperlink" Target="http://leg.mt.gov/bills/mca/7/12/7-12-4102.htm" TargetMode="External"/><Relationship Id="rId598" Type="http://schemas.openxmlformats.org/officeDocument/2006/relationships/hyperlink" Target="http://leg.mt.gov/bills/mca/76/2/76-2-204.htm" TargetMode="External"/><Relationship Id="rId819" Type="http://schemas.openxmlformats.org/officeDocument/2006/relationships/hyperlink" Target="http://leg.mt.gov/bills/mca/7/14/7-14-1005.htm" TargetMode="External"/><Relationship Id="rId220" Type="http://schemas.openxmlformats.org/officeDocument/2006/relationships/hyperlink" Target="http://leg.mt.gov/bills/mca/2/3/2-3-212.htm" TargetMode="External"/><Relationship Id="rId458" Type="http://schemas.openxmlformats.org/officeDocument/2006/relationships/hyperlink" Target="http://leg.mt.gov/bills/mca/7/3/7-3-417.htm" TargetMode="External"/><Relationship Id="rId665" Type="http://schemas.openxmlformats.org/officeDocument/2006/relationships/hyperlink" Target="http://leg.mt.gov/bills/mca/76/6/76-6-103.htm" TargetMode="External"/><Relationship Id="rId872" Type="http://schemas.openxmlformats.org/officeDocument/2006/relationships/hyperlink" Target="http://leg.mt.gov/bills/mca_toc/7_13_22.htm" TargetMode="External"/><Relationship Id="rId15" Type="http://schemas.openxmlformats.org/officeDocument/2006/relationships/image" Target="media/image7.png"/><Relationship Id="rId318" Type="http://schemas.openxmlformats.org/officeDocument/2006/relationships/hyperlink" Target="http://leg.mt.gov/bills/2014/mca/67/1/67-1-101.htm" TargetMode="External"/><Relationship Id="rId525" Type="http://schemas.openxmlformats.org/officeDocument/2006/relationships/hyperlink" Target="http://leg.mt.gov/bills/mca/7/8/7-8-2111.htm" TargetMode="External"/><Relationship Id="rId732" Type="http://schemas.openxmlformats.org/officeDocument/2006/relationships/hyperlink" Target="http://leg.mt.gov/bills/mca/81/6/81-6-101.htm" TargetMode="External"/><Relationship Id="rId99" Type="http://schemas.openxmlformats.org/officeDocument/2006/relationships/hyperlink" Target="http://leg.mt.gov/bills/mca/7/11/7-11-1001.htm" TargetMode="External"/><Relationship Id="rId164" Type="http://schemas.openxmlformats.org/officeDocument/2006/relationships/hyperlink" Target="http://www.leg.mt.gov/bills/mca/7/4/7-4-2205.htm" TargetMode="External"/><Relationship Id="rId371" Type="http://schemas.openxmlformats.org/officeDocument/2006/relationships/hyperlink" Target="http://leg.mt.gov/bills/mca/7/12/7-12-2120.htm" TargetMode="External"/><Relationship Id="rId469" Type="http://schemas.openxmlformats.org/officeDocument/2006/relationships/hyperlink" Target="http://leg.mt.gov/bills/mca_toc/7_34_21.htm" TargetMode="External"/><Relationship Id="rId676" Type="http://schemas.openxmlformats.org/officeDocument/2006/relationships/hyperlink" Target="http://leg.mt.gov/bills/mca/76/15/76-15-304.htm" TargetMode="External"/><Relationship Id="rId883" Type="http://schemas.openxmlformats.org/officeDocument/2006/relationships/hyperlink" Target="http://leg.mt.gov/bills/mca_toc/7_13_45.htm" TargetMode="External"/><Relationship Id="rId26" Type="http://schemas.openxmlformats.org/officeDocument/2006/relationships/hyperlink" Target="http://leg.mt.gov/bills/mca_toc/7_11_10.htm" TargetMode="External"/><Relationship Id="rId231" Type="http://schemas.openxmlformats.org/officeDocument/2006/relationships/hyperlink" Target="http://leg.mt.gov/bills/mca/2/2/2-2-102.htm" TargetMode="External"/><Relationship Id="rId329" Type="http://schemas.openxmlformats.org/officeDocument/2006/relationships/hyperlink" Target="http://leg.mt.gov/bills/mca/67/10/67-10-206.htm" TargetMode="External"/><Relationship Id="rId536" Type="http://schemas.openxmlformats.org/officeDocument/2006/relationships/hyperlink" Target="http://leg.mt.gov/bills/mca/7/15/7-15-2122.htm" TargetMode="External"/><Relationship Id="rId175" Type="http://schemas.openxmlformats.org/officeDocument/2006/relationships/hyperlink" Target="http://leg.mt.gov/bills/mca/7/1/7-1-2121.htm" TargetMode="External"/><Relationship Id="rId743" Type="http://schemas.openxmlformats.org/officeDocument/2006/relationships/hyperlink" Target="http://leg.mt.gov/bills/mca/20/3/20-3-302.htm" TargetMode="External"/><Relationship Id="rId950" Type="http://schemas.openxmlformats.org/officeDocument/2006/relationships/hyperlink" Target="http://leg.mt.gov/bills/mca/15/10/15-10-420.htm" TargetMode="External"/><Relationship Id="rId382" Type="http://schemas.openxmlformats.org/officeDocument/2006/relationships/hyperlink" Target="http://leg.mt.gov/bills/mca_toc/7_12_44.htm" TargetMode="External"/><Relationship Id="rId603" Type="http://schemas.openxmlformats.org/officeDocument/2006/relationships/hyperlink" Target="http://leg.mt.gov/bills/mca/76/1/76-1-201.htm" TargetMode="External"/><Relationship Id="rId687" Type="http://schemas.openxmlformats.org/officeDocument/2006/relationships/hyperlink" Target="http://leg.mt.gov/bills/mca/22/1/22-1-305.htm" TargetMode="External"/><Relationship Id="rId810" Type="http://schemas.openxmlformats.org/officeDocument/2006/relationships/hyperlink" Target="http://leg.mt.gov/bills/mca/7/14/7-14-235.htm" TargetMode="External"/><Relationship Id="rId908" Type="http://schemas.openxmlformats.org/officeDocument/2006/relationships/hyperlink" Target="http://leg.mt.gov/bills/mca/85/7/85-7-1903.htm" TargetMode="External"/><Relationship Id="rId242" Type="http://schemas.openxmlformats.org/officeDocument/2006/relationships/hyperlink" Target="http://leg.mt.gov/bills/mca/2/6/2-6-1003.htm" TargetMode="External"/><Relationship Id="rId894" Type="http://schemas.openxmlformats.org/officeDocument/2006/relationships/hyperlink" Target="http://leg.mt.gov/bills/mca/75/6/75-6-302.htm" TargetMode="External"/><Relationship Id="rId37" Type="http://schemas.openxmlformats.org/officeDocument/2006/relationships/hyperlink" Target="http://leg.mt.gov/bills/mca_toc/7_12_11.htm" TargetMode="External"/><Relationship Id="rId102" Type="http://schemas.openxmlformats.org/officeDocument/2006/relationships/hyperlink" Target="http://leg.mt.gov/bills/mca_toc/7_34_21.htm" TargetMode="External"/><Relationship Id="rId547" Type="http://schemas.openxmlformats.org/officeDocument/2006/relationships/hyperlink" Target="http://leg.mt.gov/bills/mca/7/15/7-15-4417.htm" TargetMode="External"/><Relationship Id="rId754" Type="http://schemas.openxmlformats.org/officeDocument/2006/relationships/hyperlink" Target="http://leg.mt.gov/bills/mca/20/3/20-3-341.htm" TargetMode="External"/><Relationship Id="rId961" Type="http://schemas.openxmlformats.org/officeDocument/2006/relationships/hyperlink" Target="http://revenue.mt.gov/" TargetMode="External"/><Relationship Id="rId90" Type="http://schemas.openxmlformats.org/officeDocument/2006/relationships/hyperlink" Target="http://leg.mt.gov/bills/mca_toc/7_8_27.htm" TargetMode="External"/><Relationship Id="rId186" Type="http://schemas.openxmlformats.org/officeDocument/2006/relationships/footer" Target="footer2.xml"/><Relationship Id="rId393" Type="http://schemas.openxmlformats.org/officeDocument/2006/relationships/hyperlink" Target="http://leg.mt.gov/bills/mca/7/14/7-14-1106.htm" TargetMode="External"/><Relationship Id="rId407" Type="http://schemas.openxmlformats.org/officeDocument/2006/relationships/hyperlink" Target="http://leg.mt.gov/bills/mca/7/14/7-14-1111.htm" TargetMode="External"/><Relationship Id="rId614" Type="http://schemas.openxmlformats.org/officeDocument/2006/relationships/hyperlink" Target="http://leg.mt.gov/bills/mca/76/1/76-1-112.htm" TargetMode="External"/><Relationship Id="rId821" Type="http://schemas.openxmlformats.org/officeDocument/2006/relationships/hyperlink" Target="http://leg.mt.gov/bills/mca/7/14/7-14-1611.htm" TargetMode="External"/><Relationship Id="rId253" Type="http://schemas.openxmlformats.org/officeDocument/2006/relationships/hyperlink" Target="http://leg.mt.gov/bills/mca/2/9/2-9-108.htm" TargetMode="External"/><Relationship Id="rId460" Type="http://schemas.openxmlformats.org/officeDocument/2006/relationships/hyperlink" Target="http://leg.mt.gov/bills/mca/7/3/7-3-223.htm" TargetMode="External"/><Relationship Id="rId698" Type="http://schemas.openxmlformats.org/officeDocument/2006/relationships/hyperlink" Target="http://leg.mt.gov/bills/mca/22/1/22-1-708.htm" TargetMode="External"/><Relationship Id="rId919" Type="http://schemas.openxmlformats.org/officeDocument/2006/relationships/hyperlink" Target="http://leg.mt.gov/bills/mca/85/8/85-8-101.htm" TargetMode="External"/><Relationship Id="rId48" Type="http://schemas.openxmlformats.org/officeDocument/2006/relationships/hyperlink" Target="http://leg.mt.gov/bills/mca/7/14/7-14-2710.htm" TargetMode="External"/><Relationship Id="rId113" Type="http://schemas.openxmlformats.org/officeDocument/2006/relationships/hyperlink" Target="http://leg.mt.gov/bills/mca_toc/7_10.htm" TargetMode="External"/><Relationship Id="rId320" Type="http://schemas.openxmlformats.org/officeDocument/2006/relationships/hyperlink" Target="http://leg.mt.gov/bills/mca/67/10/67-10-204.htm" TargetMode="External"/><Relationship Id="rId558" Type="http://schemas.openxmlformats.org/officeDocument/2006/relationships/hyperlink" Target="http://leg.mt.gov/bills/mca/7/16/7-16-2329.htm" TargetMode="External"/><Relationship Id="rId765" Type="http://schemas.openxmlformats.org/officeDocument/2006/relationships/hyperlink" Target="http://leg.mt.gov/bills/mca/20/3/20-3-341.htm" TargetMode="External"/><Relationship Id="rId972" Type="http://schemas.openxmlformats.org/officeDocument/2006/relationships/hyperlink" Target="mailto:micky.zurcher@montana.edu" TargetMode="External"/><Relationship Id="rId197" Type="http://schemas.openxmlformats.org/officeDocument/2006/relationships/hyperlink" Target="http://leg.mt.gov/bills/mca/2/3/2-3-211.htm" TargetMode="External"/><Relationship Id="rId418" Type="http://schemas.openxmlformats.org/officeDocument/2006/relationships/hyperlink" Target="http://leg.mt.gov/bills/mca/7/15/7-15-4279.htm" TargetMode="External"/><Relationship Id="rId625" Type="http://schemas.openxmlformats.org/officeDocument/2006/relationships/hyperlink" Target="http://leg.mt.gov/bills/mca/76/2/76-2-101.htm" TargetMode="External"/><Relationship Id="rId832" Type="http://schemas.openxmlformats.org/officeDocument/2006/relationships/hyperlink" Target="http://leg.mt.gov/bills/mca_toc/7_14_46.htm" TargetMode="External"/><Relationship Id="rId264" Type="http://schemas.openxmlformats.org/officeDocument/2006/relationships/hyperlink" Target="http://www.mmia.net/RiskManagement/tabid/226/Default.aspx" TargetMode="External"/><Relationship Id="rId471" Type="http://schemas.openxmlformats.org/officeDocument/2006/relationships/hyperlink" Target="http://leg.mt.gov/bills/mca/7/34/7-34-2103.htm" TargetMode="External"/><Relationship Id="rId59" Type="http://schemas.openxmlformats.org/officeDocument/2006/relationships/hyperlink" Target="http://leg.mt.gov/bills/mca_toc/22_1_3.htm" TargetMode="External"/><Relationship Id="rId124" Type="http://schemas.openxmlformats.org/officeDocument/2006/relationships/hyperlink" Target="http://leg.mt.gov/bills/mca/7/11/7-11-1001.htm" TargetMode="External"/><Relationship Id="rId569" Type="http://schemas.openxmlformats.org/officeDocument/2006/relationships/hyperlink" Target="http://leg.mt.gov/bills/mca/7/16/7-16-4222.htm" TargetMode="External"/><Relationship Id="rId776" Type="http://schemas.openxmlformats.org/officeDocument/2006/relationships/hyperlink" Target="http://leg.mt.gov/bills/mca/7/6/7-6-1533.htm" TargetMode="External"/><Relationship Id="rId331" Type="http://schemas.openxmlformats.org/officeDocument/2006/relationships/hyperlink" Target="http://leg.mt.gov/bills/mca/67/11/67-11-102.htm" TargetMode="External"/><Relationship Id="rId429" Type="http://schemas.openxmlformats.org/officeDocument/2006/relationships/hyperlink" Target="http://leg.mt.gov/bills/mca/7/11/7-11-1001.htm" TargetMode="External"/><Relationship Id="rId636" Type="http://schemas.openxmlformats.org/officeDocument/2006/relationships/hyperlink" Target="http://leg.mt.gov/bills/mca/76/2/76-2-220.htm" TargetMode="External"/><Relationship Id="rId843" Type="http://schemas.openxmlformats.org/officeDocument/2006/relationships/hyperlink" Target="http://leg.mt.gov/bills/mca/20/10/20-10-131.htm" TargetMode="External"/><Relationship Id="rId275" Type="http://schemas.openxmlformats.org/officeDocument/2006/relationships/hyperlink" Target="http://www.extension.umn.edu/community/leadership/materials/facilitation/volume-4" TargetMode="External"/><Relationship Id="rId482" Type="http://schemas.openxmlformats.org/officeDocument/2006/relationships/hyperlink" Target="http://leg.mt.gov/bills/mca/7/34/7-34-2202.htm" TargetMode="External"/><Relationship Id="rId703" Type="http://schemas.openxmlformats.org/officeDocument/2006/relationships/hyperlink" Target="http://leg.mt.gov/bills/mca_toc/7_22_22.htm" TargetMode="External"/><Relationship Id="rId910" Type="http://schemas.openxmlformats.org/officeDocument/2006/relationships/hyperlink" Target="http://leg.mt.gov/bills/mca/85/7/85-7-1904.htm" TargetMode="External"/><Relationship Id="rId135" Type="http://schemas.openxmlformats.org/officeDocument/2006/relationships/hyperlink" Target="http://leg.mt.gov/bills/mca/7/1/7-1-201.htm" TargetMode="External"/><Relationship Id="rId342" Type="http://schemas.openxmlformats.org/officeDocument/2006/relationships/hyperlink" Target="http://leg.mt.gov/bills/mca/67/11/67-11-104.htm" TargetMode="External"/><Relationship Id="rId787" Type="http://schemas.openxmlformats.org/officeDocument/2006/relationships/hyperlink" Target="http://leg.mt.gov/bills/mca/7/6/7-6-1503.htm" TargetMode="External"/><Relationship Id="rId202" Type="http://schemas.openxmlformats.org/officeDocument/2006/relationships/hyperlink" Target="http://www.mtcounties.org/sites/default/files/forms-downloads/resources/attorney-general-opinions-letters-advice/opinions/volume-44/v44-O40.pdf" TargetMode="External"/><Relationship Id="rId647" Type="http://schemas.openxmlformats.org/officeDocument/2006/relationships/hyperlink" Target="http://leg.mt.gov/bills/mca/76/2/76-2-228.htm" TargetMode="External"/><Relationship Id="rId854" Type="http://schemas.openxmlformats.org/officeDocument/2006/relationships/hyperlink" Target="http://leg.mt.gov/bills/mca/7/10/7-10-110.htm" TargetMode="External"/><Relationship Id="rId286" Type="http://schemas.openxmlformats.org/officeDocument/2006/relationships/hyperlink" Target="http://www.cruinstitute.org/" TargetMode="External"/><Relationship Id="rId493" Type="http://schemas.openxmlformats.org/officeDocument/2006/relationships/hyperlink" Target="http://leg.mt.gov/bills/mca/50/2/50-2-116.htm" TargetMode="External"/><Relationship Id="rId507" Type="http://schemas.openxmlformats.org/officeDocument/2006/relationships/hyperlink" Target="http://leg.mt.gov/bills/mca/50/2/50-2-116.htm" TargetMode="External"/><Relationship Id="rId714" Type="http://schemas.openxmlformats.org/officeDocument/2006/relationships/hyperlink" Target="http://leg.mt.gov/bills/mca/76/16/76-16-305.htm" TargetMode="External"/><Relationship Id="rId921" Type="http://schemas.openxmlformats.org/officeDocument/2006/relationships/hyperlink" Target="http://leg.mt.gov/bills/mca/85/8/85-8-302.htm" TargetMode="External"/><Relationship Id="rId50" Type="http://schemas.openxmlformats.org/officeDocument/2006/relationships/hyperlink" Target="http://leg.mt.gov/bills/mca/7/11/7-11-1001.htm" TargetMode="External"/><Relationship Id="rId146" Type="http://schemas.openxmlformats.org/officeDocument/2006/relationships/hyperlink" Target="http://leg.mt.gov/bills/mca/7/3/7-3-114.htm" TargetMode="External"/><Relationship Id="rId353" Type="http://schemas.openxmlformats.org/officeDocument/2006/relationships/hyperlink" Target="http://leg.mt.gov/bills/mca/7/12/7-12-1115.htm" TargetMode="External"/><Relationship Id="rId560" Type="http://schemas.openxmlformats.org/officeDocument/2006/relationships/hyperlink" Target="http://leg.mt.gov/bills/mca/7/16/7-16-2401.htm" TargetMode="External"/><Relationship Id="rId798" Type="http://schemas.openxmlformats.org/officeDocument/2006/relationships/hyperlink" Target="http://leg.mt.gov/bills/mca_toc/7_14_2.htm" TargetMode="External"/><Relationship Id="rId213" Type="http://schemas.openxmlformats.org/officeDocument/2006/relationships/hyperlink" Target="http://leg.mt.gov/bills/mca/7/1/7-1-4129.htm" TargetMode="External"/><Relationship Id="rId420" Type="http://schemas.openxmlformats.org/officeDocument/2006/relationships/hyperlink" Target="http://leg.mt.gov/bills/mca/7/11/7-11-1001.htm" TargetMode="External"/><Relationship Id="rId658" Type="http://schemas.openxmlformats.org/officeDocument/2006/relationships/hyperlink" Target="http://leg.mt.gov/bills/mca/76/2/76-2-322.htm" TargetMode="External"/><Relationship Id="rId865" Type="http://schemas.openxmlformats.org/officeDocument/2006/relationships/hyperlink" Target="http://leg.mt.gov/bills/mca/7/13/7-13-121.htm" TargetMode="External"/><Relationship Id="rId297" Type="http://schemas.openxmlformats.org/officeDocument/2006/relationships/hyperlink" Target="http://www.pewresearch.org/fact-tank/2019/01/17/where-millennials-end-and-generation-z-begins/" TargetMode="External"/><Relationship Id="rId518" Type="http://schemas.openxmlformats.org/officeDocument/2006/relationships/hyperlink" Target="http://leg.mt.gov/bills/mca/50/2/50-2-116.htm" TargetMode="External"/><Relationship Id="rId725" Type="http://schemas.openxmlformats.org/officeDocument/2006/relationships/hyperlink" Target="http://leg.mt.gov/bills/mca/81/6/81-6-101.htm" TargetMode="External"/><Relationship Id="rId932" Type="http://schemas.openxmlformats.org/officeDocument/2006/relationships/hyperlink" Target="http://leg.mt.gov/bills/mca/85/9/85-9-102.htm" TargetMode="External"/><Relationship Id="rId157" Type="http://schemas.openxmlformats.org/officeDocument/2006/relationships/hyperlink" Target="http://leg.mt.gov/bills/mca/2/3/2-3-102.htm" TargetMode="External"/><Relationship Id="rId364" Type="http://schemas.openxmlformats.org/officeDocument/2006/relationships/hyperlink" Target="http://leg.mt.gov/bills/mca/7/12/7-12-212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454F0-04EF-431E-8EB5-3A9183B97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100</Pages>
  <Words>56083</Words>
  <Characters>319675</Characters>
  <Application>Microsoft Office Word</Application>
  <DocSecurity>0</DocSecurity>
  <Lines>2663</Lines>
  <Paragraphs>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375008</CharactersWithSpaces>
  <SharedDoc>false</SharedDoc>
  <HLinks>
    <vt:vector size="7266" baseType="variant">
      <vt:variant>
        <vt:i4>1310826</vt:i4>
      </vt:variant>
      <vt:variant>
        <vt:i4>3630</vt:i4>
      </vt:variant>
      <vt:variant>
        <vt:i4>0</vt:i4>
      </vt:variant>
      <vt:variant>
        <vt:i4>5</vt:i4>
      </vt:variant>
      <vt:variant>
        <vt:lpwstr>mailto:micky.zurcher@montana.edu</vt:lpwstr>
      </vt:variant>
      <vt:variant>
        <vt:lpwstr/>
      </vt:variant>
      <vt:variant>
        <vt:i4>6815749</vt:i4>
      </vt:variant>
      <vt:variant>
        <vt:i4>3627</vt:i4>
      </vt:variant>
      <vt:variant>
        <vt:i4>0</vt:i4>
      </vt:variant>
      <vt:variant>
        <vt:i4>5</vt:i4>
      </vt:variant>
      <vt:variant>
        <vt:lpwstr>mailto:elizabeth.webb@montana.edu</vt:lpwstr>
      </vt:variant>
      <vt:variant>
        <vt:lpwstr/>
      </vt:variant>
      <vt:variant>
        <vt:i4>1179773</vt:i4>
      </vt:variant>
      <vt:variant>
        <vt:i4>3624</vt:i4>
      </vt:variant>
      <vt:variant>
        <vt:i4>0</vt:i4>
      </vt:variant>
      <vt:variant>
        <vt:i4>5</vt:i4>
      </vt:variant>
      <vt:variant>
        <vt:lpwstr>mailto:abbie.phillip@montana.edu</vt:lpwstr>
      </vt:variant>
      <vt:variant>
        <vt:lpwstr/>
      </vt:variant>
      <vt:variant>
        <vt:i4>7143495</vt:i4>
      </vt:variant>
      <vt:variant>
        <vt:i4>3621</vt:i4>
      </vt:variant>
      <vt:variant>
        <vt:i4>0</vt:i4>
      </vt:variant>
      <vt:variant>
        <vt:i4>5</vt:i4>
      </vt:variant>
      <vt:variant>
        <vt:lpwstr>mailto:npearce@montana.edu</vt:lpwstr>
      </vt:variant>
      <vt:variant>
        <vt:lpwstr/>
      </vt:variant>
      <vt:variant>
        <vt:i4>2752607</vt:i4>
      </vt:variant>
      <vt:variant>
        <vt:i4>3618</vt:i4>
      </vt:variant>
      <vt:variant>
        <vt:i4>0</vt:i4>
      </vt:variant>
      <vt:variant>
        <vt:i4>5</vt:i4>
      </vt:variant>
      <vt:variant>
        <vt:lpwstr>mailto:paul.lachapelle@montana.edu</vt:lpwstr>
      </vt:variant>
      <vt:variant>
        <vt:lpwstr/>
      </vt:variant>
      <vt:variant>
        <vt:i4>589885</vt:i4>
      </vt:variant>
      <vt:variant>
        <vt:i4>3615</vt:i4>
      </vt:variant>
      <vt:variant>
        <vt:i4>0</vt:i4>
      </vt:variant>
      <vt:variant>
        <vt:i4>5</vt:i4>
      </vt:variant>
      <vt:variant>
        <vt:lpwstr>mailto:tfine@montana.edu</vt:lpwstr>
      </vt:variant>
      <vt:variant>
        <vt:lpwstr/>
      </vt:variant>
      <vt:variant>
        <vt:i4>4325409</vt:i4>
      </vt:variant>
      <vt:variant>
        <vt:i4>3612</vt:i4>
      </vt:variant>
      <vt:variant>
        <vt:i4>0</vt:i4>
      </vt:variant>
      <vt:variant>
        <vt:i4>5</vt:i4>
      </vt:variant>
      <vt:variant>
        <vt:lpwstr>mailto:daniel.clark@montana.edu</vt:lpwstr>
      </vt:variant>
      <vt:variant>
        <vt:lpwstr/>
      </vt:variant>
      <vt:variant>
        <vt:i4>6488136</vt:i4>
      </vt:variant>
      <vt:variant>
        <vt:i4>3609</vt:i4>
      </vt:variant>
      <vt:variant>
        <vt:i4>0</vt:i4>
      </vt:variant>
      <vt:variant>
        <vt:i4>5</vt:i4>
      </vt:variant>
      <vt:variant>
        <vt:lpwstr>mailto:jenanderson@montana.edu</vt:lpwstr>
      </vt:variant>
      <vt:variant>
        <vt:lpwstr/>
      </vt:variant>
      <vt:variant>
        <vt:i4>2424913</vt:i4>
      </vt:variant>
      <vt:variant>
        <vt:i4>3606</vt:i4>
      </vt:variant>
      <vt:variant>
        <vt:i4>0</vt:i4>
      </vt:variant>
      <vt:variant>
        <vt:i4>5</vt:i4>
      </vt:variant>
      <vt:variant>
        <vt:lpwstr/>
      </vt:variant>
      <vt:variant>
        <vt:lpwstr>_bookmark74</vt:lpwstr>
      </vt:variant>
      <vt:variant>
        <vt:i4>2359377</vt:i4>
      </vt:variant>
      <vt:variant>
        <vt:i4>3603</vt:i4>
      </vt:variant>
      <vt:variant>
        <vt:i4>0</vt:i4>
      </vt:variant>
      <vt:variant>
        <vt:i4>5</vt:i4>
      </vt:variant>
      <vt:variant>
        <vt:lpwstr/>
      </vt:variant>
      <vt:variant>
        <vt:lpwstr>_bookmark65</vt:lpwstr>
      </vt:variant>
      <vt:variant>
        <vt:i4>2359377</vt:i4>
      </vt:variant>
      <vt:variant>
        <vt:i4>3600</vt:i4>
      </vt:variant>
      <vt:variant>
        <vt:i4>0</vt:i4>
      </vt:variant>
      <vt:variant>
        <vt:i4>5</vt:i4>
      </vt:variant>
      <vt:variant>
        <vt:lpwstr/>
      </vt:variant>
      <vt:variant>
        <vt:lpwstr>_bookmark66</vt:lpwstr>
      </vt:variant>
      <vt:variant>
        <vt:i4>2490449</vt:i4>
      </vt:variant>
      <vt:variant>
        <vt:i4>3597</vt:i4>
      </vt:variant>
      <vt:variant>
        <vt:i4>0</vt:i4>
      </vt:variant>
      <vt:variant>
        <vt:i4>5</vt:i4>
      </vt:variant>
      <vt:variant>
        <vt:lpwstr/>
      </vt:variant>
      <vt:variant>
        <vt:lpwstr>_bookmark41</vt:lpwstr>
      </vt:variant>
      <vt:variant>
        <vt:i4>2490449</vt:i4>
      </vt:variant>
      <vt:variant>
        <vt:i4>3594</vt:i4>
      </vt:variant>
      <vt:variant>
        <vt:i4>0</vt:i4>
      </vt:variant>
      <vt:variant>
        <vt:i4>5</vt:i4>
      </vt:variant>
      <vt:variant>
        <vt:lpwstr/>
      </vt:variant>
      <vt:variant>
        <vt:lpwstr>_bookmark42</vt:lpwstr>
      </vt:variant>
      <vt:variant>
        <vt:i4>2424913</vt:i4>
      </vt:variant>
      <vt:variant>
        <vt:i4>3591</vt:i4>
      </vt:variant>
      <vt:variant>
        <vt:i4>0</vt:i4>
      </vt:variant>
      <vt:variant>
        <vt:i4>5</vt:i4>
      </vt:variant>
      <vt:variant>
        <vt:lpwstr/>
      </vt:variant>
      <vt:variant>
        <vt:lpwstr>_bookmark75</vt:lpwstr>
      </vt:variant>
      <vt:variant>
        <vt:i4>2490449</vt:i4>
      </vt:variant>
      <vt:variant>
        <vt:i4>3588</vt:i4>
      </vt:variant>
      <vt:variant>
        <vt:i4>0</vt:i4>
      </vt:variant>
      <vt:variant>
        <vt:i4>5</vt:i4>
      </vt:variant>
      <vt:variant>
        <vt:lpwstr/>
      </vt:variant>
      <vt:variant>
        <vt:lpwstr>_bookmark40</vt:lpwstr>
      </vt:variant>
      <vt:variant>
        <vt:i4>2490449</vt:i4>
      </vt:variant>
      <vt:variant>
        <vt:i4>3585</vt:i4>
      </vt:variant>
      <vt:variant>
        <vt:i4>0</vt:i4>
      </vt:variant>
      <vt:variant>
        <vt:i4>5</vt:i4>
      </vt:variant>
      <vt:variant>
        <vt:lpwstr/>
      </vt:variant>
      <vt:variant>
        <vt:lpwstr>_bookmark46</vt:lpwstr>
      </vt:variant>
      <vt:variant>
        <vt:i4>2162769</vt:i4>
      </vt:variant>
      <vt:variant>
        <vt:i4>3582</vt:i4>
      </vt:variant>
      <vt:variant>
        <vt:i4>0</vt:i4>
      </vt:variant>
      <vt:variant>
        <vt:i4>5</vt:i4>
      </vt:variant>
      <vt:variant>
        <vt:lpwstr/>
      </vt:variant>
      <vt:variant>
        <vt:lpwstr>_bookmark39</vt:lpwstr>
      </vt:variant>
      <vt:variant>
        <vt:i4>2490449</vt:i4>
      </vt:variant>
      <vt:variant>
        <vt:i4>3579</vt:i4>
      </vt:variant>
      <vt:variant>
        <vt:i4>0</vt:i4>
      </vt:variant>
      <vt:variant>
        <vt:i4>5</vt:i4>
      </vt:variant>
      <vt:variant>
        <vt:lpwstr/>
      </vt:variant>
      <vt:variant>
        <vt:lpwstr>_bookmark44</vt:lpwstr>
      </vt:variant>
      <vt:variant>
        <vt:i4>2359377</vt:i4>
      </vt:variant>
      <vt:variant>
        <vt:i4>3576</vt:i4>
      </vt:variant>
      <vt:variant>
        <vt:i4>0</vt:i4>
      </vt:variant>
      <vt:variant>
        <vt:i4>5</vt:i4>
      </vt:variant>
      <vt:variant>
        <vt:lpwstr/>
      </vt:variant>
      <vt:variant>
        <vt:lpwstr>_bookmark61</vt:lpwstr>
      </vt:variant>
      <vt:variant>
        <vt:i4>2359377</vt:i4>
      </vt:variant>
      <vt:variant>
        <vt:i4>3573</vt:i4>
      </vt:variant>
      <vt:variant>
        <vt:i4>0</vt:i4>
      </vt:variant>
      <vt:variant>
        <vt:i4>5</vt:i4>
      </vt:variant>
      <vt:variant>
        <vt:lpwstr/>
      </vt:variant>
      <vt:variant>
        <vt:lpwstr>_bookmark64</vt:lpwstr>
      </vt:variant>
      <vt:variant>
        <vt:i4>2424913</vt:i4>
      </vt:variant>
      <vt:variant>
        <vt:i4>3570</vt:i4>
      </vt:variant>
      <vt:variant>
        <vt:i4>0</vt:i4>
      </vt:variant>
      <vt:variant>
        <vt:i4>5</vt:i4>
      </vt:variant>
      <vt:variant>
        <vt:lpwstr/>
      </vt:variant>
      <vt:variant>
        <vt:lpwstr>_bookmark71</vt:lpwstr>
      </vt:variant>
      <vt:variant>
        <vt:i4>2359377</vt:i4>
      </vt:variant>
      <vt:variant>
        <vt:i4>3567</vt:i4>
      </vt:variant>
      <vt:variant>
        <vt:i4>0</vt:i4>
      </vt:variant>
      <vt:variant>
        <vt:i4>5</vt:i4>
      </vt:variant>
      <vt:variant>
        <vt:lpwstr/>
      </vt:variant>
      <vt:variant>
        <vt:lpwstr>_bookmark68</vt:lpwstr>
      </vt:variant>
      <vt:variant>
        <vt:i4>2490449</vt:i4>
      </vt:variant>
      <vt:variant>
        <vt:i4>3564</vt:i4>
      </vt:variant>
      <vt:variant>
        <vt:i4>0</vt:i4>
      </vt:variant>
      <vt:variant>
        <vt:i4>5</vt:i4>
      </vt:variant>
      <vt:variant>
        <vt:lpwstr/>
      </vt:variant>
      <vt:variant>
        <vt:lpwstr>_bookmark42</vt:lpwstr>
      </vt:variant>
      <vt:variant>
        <vt:i4>2162769</vt:i4>
      </vt:variant>
      <vt:variant>
        <vt:i4>3561</vt:i4>
      </vt:variant>
      <vt:variant>
        <vt:i4>0</vt:i4>
      </vt:variant>
      <vt:variant>
        <vt:i4>5</vt:i4>
      </vt:variant>
      <vt:variant>
        <vt:lpwstr/>
      </vt:variant>
      <vt:variant>
        <vt:lpwstr>_bookmark38</vt:lpwstr>
      </vt:variant>
      <vt:variant>
        <vt:i4>2359377</vt:i4>
      </vt:variant>
      <vt:variant>
        <vt:i4>3558</vt:i4>
      </vt:variant>
      <vt:variant>
        <vt:i4>0</vt:i4>
      </vt:variant>
      <vt:variant>
        <vt:i4>5</vt:i4>
      </vt:variant>
      <vt:variant>
        <vt:lpwstr/>
      </vt:variant>
      <vt:variant>
        <vt:lpwstr>_bookmark66</vt:lpwstr>
      </vt:variant>
      <vt:variant>
        <vt:i4>2359377</vt:i4>
      </vt:variant>
      <vt:variant>
        <vt:i4>3555</vt:i4>
      </vt:variant>
      <vt:variant>
        <vt:i4>0</vt:i4>
      </vt:variant>
      <vt:variant>
        <vt:i4>5</vt:i4>
      </vt:variant>
      <vt:variant>
        <vt:lpwstr/>
      </vt:variant>
      <vt:variant>
        <vt:lpwstr>_bookmark60</vt:lpwstr>
      </vt:variant>
      <vt:variant>
        <vt:i4>2359377</vt:i4>
      </vt:variant>
      <vt:variant>
        <vt:i4>3552</vt:i4>
      </vt:variant>
      <vt:variant>
        <vt:i4>0</vt:i4>
      </vt:variant>
      <vt:variant>
        <vt:i4>5</vt:i4>
      </vt:variant>
      <vt:variant>
        <vt:lpwstr/>
      </vt:variant>
      <vt:variant>
        <vt:lpwstr>_bookmark67</vt:lpwstr>
      </vt:variant>
      <vt:variant>
        <vt:i4>2424913</vt:i4>
      </vt:variant>
      <vt:variant>
        <vt:i4>3549</vt:i4>
      </vt:variant>
      <vt:variant>
        <vt:i4>0</vt:i4>
      </vt:variant>
      <vt:variant>
        <vt:i4>5</vt:i4>
      </vt:variant>
      <vt:variant>
        <vt:lpwstr/>
      </vt:variant>
      <vt:variant>
        <vt:lpwstr>_bookmark75</vt:lpwstr>
      </vt:variant>
      <vt:variant>
        <vt:i4>2555985</vt:i4>
      </vt:variant>
      <vt:variant>
        <vt:i4>3546</vt:i4>
      </vt:variant>
      <vt:variant>
        <vt:i4>0</vt:i4>
      </vt:variant>
      <vt:variant>
        <vt:i4>5</vt:i4>
      </vt:variant>
      <vt:variant>
        <vt:lpwstr/>
      </vt:variant>
      <vt:variant>
        <vt:lpwstr>_bookmark58</vt:lpwstr>
      </vt:variant>
      <vt:variant>
        <vt:i4>2490449</vt:i4>
      </vt:variant>
      <vt:variant>
        <vt:i4>3543</vt:i4>
      </vt:variant>
      <vt:variant>
        <vt:i4>0</vt:i4>
      </vt:variant>
      <vt:variant>
        <vt:i4>5</vt:i4>
      </vt:variant>
      <vt:variant>
        <vt:lpwstr/>
      </vt:variant>
      <vt:variant>
        <vt:lpwstr>_bookmark42</vt:lpwstr>
      </vt:variant>
      <vt:variant>
        <vt:i4>2555985</vt:i4>
      </vt:variant>
      <vt:variant>
        <vt:i4>3540</vt:i4>
      </vt:variant>
      <vt:variant>
        <vt:i4>0</vt:i4>
      </vt:variant>
      <vt:variant>
        <vt:i4>5</vt:i4>
      </vt:variant>
      <vt:variant>
        <vt:lpwstr/>
      </vt:variant>
      <vt:variant>
        <vt:lpwstr>_bookmark57</vt:lpwstr>
      </vt:variant>
      <vt:variant>
        <vt:i4>2555985</vt:i4>
      </vt:variant>
      <vt:variant>
        <vt:i4>3537</vt:i4>
      </vt:variant>
      <vt:variant>
        <vt:i4>0</vt:i4>
      </vt:variant>
      <vt:variant>
        <vt:i4>5</vt:i4>
      </vt:variant>
      <vt:variant>
        <vt:lpwstr/>
      </vt:variant>
      <vt:variant>
        <vt:lpwstr>_bookmark57</vt:lpwstr>
      </vt:variant>
      <vt:variant>
        <vt:i4>2555985</vt:i4>
      </vt:variant>
      <vt:variant>
        <vt:i4>3534</vt:i4>
      </vt:variant>
      <vt:variant>
        <vt:i4>0</vt:i4>
      </vt:variant>
      <vt:variant>
        <vt:i4>5</vt:i4>
      </vt:variant>
      <vt:variant>
        <vt:lpwstr/>
      </vt:variant>
      <vt:variant>
        <vt:lpwstr>_bookmark50</vt:lpwstr>
      </vt:variant>
      <vt:variant>
        <vt:i4>2555985</vt:i4>
      </vt:variant>
      <vt:variant>
        <vt:i4>3531</vt:i4>
      </vt:variant>
      <vt:variant>
        <vt:i4>0</vt:i4>
      </vt:variant>
      <vt:variant>
        <vt:i4>5</vt:i4>
      </vt:variant>
      <vt:variant>
        <vt:lpwstr/>
      </vt:variant>
      <vt:variant>
        <vt:lpwstr>_bookmark51</vt:lpwstr>
      </vt:variant>
      <vt:variant>
        <vt:i4>2162769</vt:i4>
      </vt:variant>
      <vt:variant>
        <vt:i4>3528</vt:i4>
      </vt:variant>
      <vt:variant>
        <vt:i4>0</vt:i4>
      </vt:variant>
      <vt:variant>
        <vt:i4>5</vt:i4>
      </vt:variant>
      <vt:variant>
        <vt:lpwstr/>
      </vt:variant>
      <vt:variant>
        <vt:lpwstr>_bookmark38</vt:lpwstr>
      </vt:variant>
      <vt:variant>
        <vt:i4>2490449</vt:i4>
      </vt:variant>
      <vt:variant>
        <vt:i4>3525</vt:i4>
      </vt:variant>
      <vt:variant>
        <vt:i4>0</vt:i4>
      </vt:variant>
      <vt:variant>
        <vt:i4>5</vt:i4>
      </vt:variant>
      <vt:variant>
        <vt:lpwstr/>
      </vt:variant>
      <vt:variant>
        <vt:lpwstr>_bookmark43</vt:lpwstr>
      </vt:variant>
      <vt:variant>
        <vt:i4>2359377</vt:i4>
      </vt:variant>
      <vt:variant>
        <vt:i4>3522</vt:i4>
      </vt:variant>
      <vt:variant>
        <vt:i4>0</vt:i4>
      </vt:variant>
      <vt:variant>
        <vt:i4>5</vt:i4>
      </vt:variant>
      <vt:variant>
        <vt:lpwstr/>
      </vt:variant>
      <vt:variant>
        <vt:lpwstr>_bookmark61</vt:lpwstr>
      </vt:variant>
      <vt:variant>
        <vt:i4>2359377</vt:i4>
      </vt:variant>
      <vt:variant>
        <vt:i4>3519</vt:i4>
      </vt:variant>
      <vt:variant>
        <vt:i4>0</vt:i4>
      </vt:variant>
      <vt:variant>
        <vt:i4>5</vt:i4>
      </vt:variant>
      <vt:variant>
        <vt:lpwstr/>
      </vt:variant>
      <vt:variant>
        <vt:lpwstr>_bookmark69</vt:lpwstr>
      </vt:variant>
      <vt:variant>
        <vt:i4>2424913</vt:i4>
      </vt:variant>
      <vt:variant>
        <vt:i4>3516</vt:i4>
      </vt:variant>
      <vt:variant>
        <vt:i4>0</vt:i4>
      </vt:variant>
      <vt:variant>
        <vt:i4>5</vt:i4>
      </vt:variant>
      <vt:variant>
        <vt:lpwstr/>
      </vt:variant>
      <vt:variant>
        <vt:lpwstr>_bookmark70</vt:lpwstr>
      </vt:variant>
      <vt:variant>
        <vt:i4>2490449</vt:i4>
      </vt:variant>
      <vt:variant>
        <vt:i4>3513</vt:i4>
      </vt:variant>
      <vt:variant>
        <vt:i4>0</vt:i4>
      </vt:variant>
      <vt:variant>
        <vt:i4>5</vt:i4>
      </vt:variant>
      <vt:variant>
        <vt:lpwstr/>
      </vt:variant>
      <vt:variant>
        <vt:lpwstr>_bookmark41</vt:lpwstr>
      </vt:variant>
      <vt:variant>
        <vt:i4>2490449</vt:i4>
      </vt:variant>
      <vt:variant>
        <vt:i4>3510</vt:i4>
      </vt:variant>
      <vt:variant>
        <vt:i4>0</vt:i4>
      </vt:variant>
      <vt:variant>
        <vt:i4>5</vt:i4>
      </vt:variant>
      <vt:variant>
        <vt:lpwstr/>
      </vt:variant>
      <vt:variant>
        <vt:lpwstr>_bookmark42</vt:lpwstr>
      </vt:variant>
      <vt:variant>
        <vt:i4>2359377</vt:i4>
      </vt:variant>
      <vt:variant>
        <vt:i4>3507</vt:i4>
      </vt:variant>
      <vt:variant>
        <vt:i4>0</vt:i4>
      </vt:variant>
      <vt:variant>
        <vt:i4>5</vt:i4>
      </vt:variant>
      <vt:variant>
        <vt:lpwstr/>
      </vt:variant>
      <vt:variant>
        <vt:lpwstr>_bookmark62</vt:lpwstr>
      </vt:variant>
      <vt:variant>
        <vt:i4>2359377</vt:i4>
      </vt:variant>
      <vt:variant>
        <vt:i4>3504</vt:i4>
      </vt:variant>
      <vt:variant>
        <vt:i4>0</vt:i4>
      </vt:variant>
      <vt:variant>
        <vt:i4>5</vt:i4>
      </vt:variant>
      <vt:variant>
        <vt:lpwstr/>
      </vt:variant>
      <vt:variant>
        <vt:lpwstr>_bookmark60</vt:lpwstr>
      </vt:variant>
      <vt:variant>
        <vt:i4>2359377</vt:i4>
      </vt:variant>
      <vt:variant>
        <vt:i4>3501</vt:i4>
      </vt:variant>
      <vt:variant>
        <vt:i4>0</vt:i4>
      </vt:variant>
      <vt:variant>
        <vt:i4>5</vt:i4>
      </vt:variant>
      <vt:variant>
        <vt:lpwstr/>
      </vt:variant>
      <vt:variant>
        <vt:lpwstr>_bookmark64</vt:lpwstr>
      </vt:variant>
      <vt:variant>
        <vt:i4>2555985</vt:i4>
      </vt:variant>
      <vt:variant>
        <vt:i4>3498</vt:i4>
      </vt:variant>
      <vt:variant>
        <vt:i4>0</vt:i4>
      </vt:variant>
      <vt:variant>
        <vt:i4>5</vt:i4>
      </vt:variant>
      <vt:variant>
        <vt:lpwstr/>
      </vt:variant>
      <vt:variant>
        <vt:lpwstr>_bookmark55</vt:lpwstr>
      </vt:variant>
      <vt:variant>
        <vt:i4>2490449</vt:i4>
      </vt:variant>
      <vt:variant>
        <vt:i4>3495</vt:i4>
      </vt:variant>
      <vt:variant>
        <vt:i4>0</vt:i4>
      </vt:variant>
      <vt:variant>
        <vt:i4>5</vt:i4>
      </vt:variant>
      <vt:variant>
        <vt:lpwstr/>
      </vt:variant>
      <vt:variant>
        <vt:lpwstr>_bookmark43</vt:lpwstr>
      </vt:variant>
      <vt:variant>
        <vt:i4>2424913</vt:i4>
      </vt:variant>
      <vt:variant>
        <vt:i4>3492</vt:i4>
      </vt:variant>
      <vt:variant>
        <vt:i4>0</vt:i4>
      </vt:variant>
      <vt:variant>
        <vt:i4>5</vt:i4>
      </vt:variant>
      <vt:variant>
        <vt:lpwstr/>
      </vt:variant>
      <vt:variant>
        <vt:lpwstr>_bookmark71</vt:lpwstr>
      </vt:variant>
      <vt:variant>
        <vt:i4>2490449</vt:i4>
      </vt:variant>
      <vt:variant>
        <vt:i4>3489</vt:i4>
      </vt:variant>
      <vt:variant>
        <vt:i4>0</vt:i4>
      </vt:variant>
      <vt:variant>
        <vt:i4>5</vt:i4>
      </vt:variant>
      <vt:variant>
        <vt:lpwstr/>
      </vt:variant>
      <vt:variant>
        <vt:lpwstr>_bookmark42</vt:lpwstr>
      </vt:variant>
      <vt:variant>
        <vt:i4>2490449</vt:i4>
      </vt:variant>
      <vt:variant>
        <vt:i4>3486</vt:i4>
      </vt:variant>
      <vt:variant>
        <vt:i4>0</vt:i4>
      </vt:variant>
      <vt:variant>
        <vt:i4>5</vt:i4>
      </vt:variant>
      <vt:variant>
        <vt:lpwstr/>
      </vt:variant>
      <vt:variant>
        <vt:lpwstr>_bookmark46</vt:lpwstr>
      </vt:variant>
      <vt:variant>
        <vt:i4>2359377</vt:i4>
      </vt:variant>
      <vt:variant>
        <vt:i4>3483</vt:i4>
      </vt:variant>
      <vt:variant>
        <vt:i4>0</vt:i4>
      </vt:variant>
      <vt:variant>
        <vt:i4>5</vt:i4>
      </vt:variant>
      <vt:variant>
        <vt:lpwstr/>
      </vt:variant>
      <vt:variant>
        <vt:lpwstr>_bookmark63</vt:lpwstr>
      </vt:variant>
      <vt:variant>
        <vt:i4>2490449</vt:i4>
      </vt:variant>
      <vt:variant>
        <vt:i4>3480</vt:i4>
      </vt:variant>
      <vt:variant>
        <vt:i4>0</vt:i4>
      </vt:variant>
      <vt:variant>
        <vt:i4>5</vt:i4>
      </vt:variant>
      <vt:variant>
        <vt:lpwstr/>
      </vt:variant>
      <vt:variant>
        <vt:lpwstr>_bookmark46</vt:lpwstr>
      </vt:variant>
      <vt:variant>
        <vt:i4>2359377</vt:i4>
      </vt:variant>
      <vt:variant>
        <vt:i4>3477</vt:i4>
      </vt:variant>
      <vt:variant>
        <vt:i4>0</vt:i4>
      </vt:variant>
      <vt:variant>
        <vt:i4>5</vt:i4>
      </vt:variant>
      <vt:variant>
        <vt:lpwstr/>
      </vt:variant>
      <vt:variant>
        <vt:lpwstr>_bookmark61</vt:lpwstr>
      </vt:variant>
      <vt:variant>
        <vt:i4>2490449</vt:i4>
      </vt:variant>
      <vt:variant>
        <vt:i4>3474</vt:i4>
      </vt:variant>
      <vt:variant>
        <vt:i4>0</vt:i4>
      </vt:variant>
      <vt:variant>
        <vt:i4>5</vt:i4>
      </vt:variant>
      <vt:variant>
        <vt:lpwstr/>
      </vt:variant>
      <vt:variant>
        <vt:lpwstr>_bookmark44</vt:lpwstr>
      </vt:variant>
      <vt:variant>
        <vt:i4>2490449</vt:i4>
      </vt:variant>
      <vt:variant>
        <vt:i4>3471</vt:i4>
      </vt:variant>
      <vt:variant>
        <vt:i4>0</vt:i4>
      </vt:variant>
      <vt:variant>
        <vt:i4>5</vt:i4>
      </vt:variant>
      <vt:variant>
        <vt:lpwstr/>
      </vt:variant>
      <vt:variant>
        <vt:lpwstr>_bookmark43</vt:lpwstr>
      </vt:variant>
      <vt:variant>
        <vt:i4>2490449</vt:i4>
      </vt:variant>
      <vt:variant>
        <vt:i4>3468</vt:i4>
      </vt:variant>
      <vt:variant>
        <vt:i4>0</vt:i4>
      </vt:variant>
      <vt:variant>
        <vt:i4>5</vt:i4>
      </vt:variant>
      <vt:variant>
        <vt:lpwstr/>
      </vt:variant>
      <vt:variant>
        <vt:lpwstr>_bookmark43</vt:lpwstr>
      </vt:variant>
      <vt:variant>
        <vt:i4>2359377</vt:i4>
      </vt:variant>
      <vt:variant>
        <vt:i4>3465</vt:i4>
      </vt:variant>
      <vt:variant>
        <vt:i4>0</vt:i4>
      </vt:variant>
      <vt:variant>
        <vt:i4>5</vt:i4>
      </vt:variant>
      <vt:variant>
        <vt:lpwstr/>
      </vt:variant>
      <vt:variant>
        <vt:lpwstr>_bookmark63</vt:lpwstr>
      </vt:variant>
      <vt:variant>
        <vt:i4>2424913</vt:i4>
      </vt:variant>
      <vt:variant>
        <vt:i4>3462</vt:i4>
      </vt:variant>
      <vt:variant>
        <vt:i4>0</vt:i4>
      </vt:variant>
      <vt:variant>
        <vt:i4>5</vt:i4>
      </vt:variant>
      <vt:variant>
        <vt:lpwstr/>
      </vt:variant>
      <vt:variant>
        <vt:lpwstr>_bookmark72</vt:lpwstr>
      </vt:variant>
      <vt:variant>
        <vt:i4>2490449</vt:i4>
      </vt:variant>
      <vt:variant>
        <vt:i4>3459</vt:i4>
      </vt:variant>
      <vt:variant>
        <vt:i4>0</vt:i4>
      </vt:variant>
      <vt:variant>
        <vt:i4>5</vt:i4>
      </vt:variant>
      <vt:variant>
        <vt:lpwstr/>
      </vt:variant>
      <vt:variant>
        <vt:lpwstr>_bookmark49</vt:lpwstr>
      </vt:variant>
      <vt:variant>
        <vt:i4>2555985</vt:i4>
      </vt:variant>
      <vt:variant>
        <vt:i4>3456</vt:i4>
      </vt:variant>
      <vt:variant>
        <vt:i4>0</vt:i4>
      </vt:variant>
      <vt:variant>
        <vt:i4>5</vt:i4>
      </vt:variant>
      <vt:variant>
        <vt:lpwstr/>
      </vt:variant>
      <vt:variant>
        <vt:lpwstr>_bookmark56</vt:lpwstr>
      </vt:variant>
      <vt:variant>
        <vt:i4>2555985</vt:i4>
      </vt:variant>
      <vt:variant>
        <vt:i4>3453</vt:i4>
      </vt:variant>
      <vt:variant>
        <vt:i4>0</vt:i4>
      </vt:variant>
      <vt:variant>
        <vt:i4>5</vt:i4>
      </vt:variant>
      <vt:variant>
        <vt:lpwstr/>
      </vt:variant>
      <vt:variant>
        <vt:lpwstr>_bookmark57</vt:lpwstr>
      </vt:variant>
      <vt:variant>
        <vt:i4>2359377</vt:i4>
      </vt:variant>
      <vt:variant>
        <vt:i4>3450</vt:i4>
      </vt:variant>
      <vt:variant>
        <vt:i4>0</vt:i4>
      </vt:variant>
      <vt:variant>
        <vt:i4>5</vt:i4>
      </vt:variant>
      <vt:variant>
        <vt:lpwstr/>
      </vt:variant>
      <vt:variant>
        <vt:lpwstr>_bookmark69</vt:lpwstr>
      </vt:variant>
      <vt:variant>
        <vt:i4>2359377</vt:i4>
      </vt:variant>
      <vt:variant>
        <vt:i4>3447</vt:i4>
      </vt:variant>
      <vt:variant>
        <vt:i4>0</vt:i4>
      </vt:variant>
      <vt:variant>
        <vt:i4>5</vt:i4>
      </vt:variant>
      <vt:variant>
        <vt:lpwstr/>
      </vt:variant>
      <vt:variant>
        <vt:lpwstr>_bookmark67</vt:lpwstr>
      </vt:variant>
      <vt:variant>
        <vt:i4>2555985</vt:i4>
      </vt:variant>
      <vt:variant>
        <vt:i4>3444</vt:i4>
      </vt:variant>
      <vt:variant>
        <vt:i4>0</vt:i4>
      </vt:variant>
      <vt:variant>
        <vt:i4>5</vt:i4>
      </vt:variant>
      <vt:variant>
        <vt:lpwstr/>
      </vt:variant>
      <vt:variant>
        <vt:lpwstr>_bookmark52</vt:lpwstr>
      </vt:variant>
      <vt:variant>
        <vt:i4>2555985</vt:i4>
      </vt:variant>
      <vt:variant>
        <vt:i4>3441</vt:i4>
      </vt:variant>
      <vt:variant>
        <vt:i4>0</vt:i4>
      </vt:variant>
      <vt:variant>
        <vt:i4>5</vt:i4>
      </vt:variant>
      <vt:variant>
        <vt:lpwstr/>
      </vt:variant>
      <vt:variant>
        <vt:lpwstr>_bookmark53</vt:lpwstr>
      </vt:variant>
      <vt:variant>
        <vt:i4>2555985</vt:i4>
      </vt:variant>
      <vt:variant>
        <vt:i4>3438</vt:i4>
      </vt:variant>
      <vt:variant>
        <vt:i4>0</vt:i4>
      </vt:variant>
      <vt:variant>
        <vt:i4>5</vt:i4>
      </vt:variant>
      <vt:variant>
        <vt:lpwstr/>
      </vt:variant>
      <vt:variant>
        <vt:lpwstr>_bookmark56</vt:lpwstr>
      </vt:variant>
      <vt:variant>
        <vt:i4>2555985</vt:i4>
      </vt:variant>
      <vt:variant>
        <vt:i4>3435</vt:i4>
      </vt:variant>
      <vt:variant>
        <vt:i4>0</vt:i4>
      </vt:variant>
      <vt:variant>
        <vt:i4>5</vt:i4>
      </vt:variant>
      <vt:variant>
        <vt:lpwstr/>
      </vt:variant>
      <vt:variant>
        <vt:lpwstr>_bookmark51</vt:lpwstr>
      </vt:variant>
      <vt:variant>
        <vt:i4>2359377</vt:i4>
      </vt:variant>
      <vt:variant>
        <vt:i4>3432</vt:i4>
      </vt:variant>
      <vt:variant>
        <vt:i4>0</vt:i4>
      </vt:variant>
      <vt:variant>
        <vt:i4>5</vt:i4>
      </vt:variant>
      <vt:variant>
        <vt:lpwstr/>
      </vt:variant>
      <vt:variant>
        <vt:lpwstr>_bookmark65</vt:lpwstr>
      </vt:variant>
      <vt:variant>
        <vt:i4>2555985</vt:i4>
      </vt:variant>
      <vt:variant>
        <vt:i4>3429</vt:i4>
      </vt:variant>
      <vt:variant>
        <vt:i4>0</vt:i4>
      </vt:variant>
      <vt:variant>
        <vt:i4>5</vt:i4>
      </vt:variant>
      <vt:variant>
        <vt:lpwstr/>
      </vt:variant>
      <vt:variant>
        <vt:lpwstr>_bookmark50</vt:lpwstr>
      </vt:variant>
      <vt:variant>
        <vt:i4>2490449</vt:i4>
      </vt:variant>
      <vt:variant>
        <vt:i4>3426</vt:i4>
      </vt:variant>
      <vt:variant>
        <vt:i4>0</vt:i4>
      </vt:variant>
      <vt:variant>
        <vt:i4>5</vt:i4>
      </vt:variant>
      <vt:variant>
        <vt:lpwstr/>
      </vt:variant>
      <vt:variant>
        <vt:lpwstr>_bookmark45</vt:lpwstr>
      </vt:variant>
      <vt:variant>
        <vt:i4>2490449</vt:i4>
      </vt:variant>
      <vt:variant>
        <vt:i4>3423</vt:i4>
      </vt:variant>
      <vt:variant>
        <vt:i4>0</vt:i4>
      </vt:variant>
      <vt:variant>
        <vt:i4>5</vt:i4>
      </vt:variant>
      <vt:variant>
        <vt:lpwstr/>
      </vt:variant>
      <vt:variant>
        <vt:lpwstr>_bookmark49</vt:lpwstr>
      </vt:variant>
      <vt:variant>
        <vt:i4>2490449</vt:i4>
      </vt:variant>
      <vt:variant>
        <vt:i4>3420</vt:i4>
      </vt:variant>
      <vt:variant>
        <vt:i4>0</vt:i4>
      </vt:variant>
      <vt:variant>
        <vt:i4>5</vt:i4>
      </vt:variant>
      <vt:variant>
        <vt:lpwstr/>
      </vt:variant>
      <vt:variant>
        <vt:lpwstr>_bookmark47</vt:lpwstr>
      </vt:variant>
      <vt:variant>
        <vt:i4>2555985</vt:i4>
      </vt:variant>
      <vt:variant>
        <vt:i4>3417</vt:i4>
      </vt:variant>
      <vt:variant>
        <vt:i4>0</vt:i4>
      </vt:variant>
      <vt:variant>
        <vt:i4>5</vt:i4>
      </vt:variant>
      <vt:variant>
        <vt:lpwstr/>
      </vt:variant>
      <vt:variant>
        <vt:lpwstr>_bookmark51</vt:lpwstr>
      </vt:variant>
      <vt:variant>
        <vt:i4>2555985</vt:i4>
      </vt:variant>
      <vt:variant>
        <vt:i4>3414</vt:i4>
      </vt:variant>
      <vt:variant>
        <vt:i4>0</vt:i4>
      </vt:variant>
      <vt:variant>
        <vt:i4>5</vt:i4>
      </vt:variant>
      <vt:variant>
        <vt:lpwstr/>
      </vt:variant>
      <vt:variant>
        <vt:lpwstr>_bookmark59</vt:lpwstr>
      </vt:variant>
      <vt:variant>
        <vt:i4>2424913</vt:i4>
      </vt:variant>
      <vt:variant>
        <vt:i4>3411</vt:i4>
      </vt:variant>
      <vt:variant>
        <vt:i4>0</vt:i4>
      </vt:variant>
      <vt:variant>
        <vt:i4>5</vt:i4>
      </vt:variant>
      <vt:variant>
        <vt:lpwstr/>
      </vt:variant>
      <vt:variant>
        <vt:lpwstr>_bookmark73</vt:lpwstr>
      </vt:variant>
      <vt:variant>
        <vt:i4>2490449</vt:i4>
      </vt:variant>
      <vt:variant>
        <vt:i4>3408</vt:i4>
      </vt:variant>
      <vt:variant>
        <vt:i4>0</vt:i4>
      </vt:variant>
      <vt:variant>
        <vt:i4>5</vt:i4>
      </vt:variant>
      <vt:variant>
        <vt:lpwstr/>
      </vt:variant>
      <vt:variant>
        <vt:lpwstr>_bookmark45</vt:lpwstr>
      </vt:variant>
      <vt:variant>
        <vt:i4>2555985</vt:i4>
      </vt:variant>
      <vt:variant>
        <vt:i4>3405</vt:i4>
      </vt:variant>
      <vt:variant>
        <vt:i4>0</vt:i4>
      </vt:variant>
      <vt:variant>
        <vt:i4>5</vt:i4>
      </vt:variant>
      <vt:variant>
        <vt:lpwstr/>
      </vt:variant>
      <vt:variant>
        <vt:lpwstr>_bookmark53</vt:lpwstr>
      </vt:variant>
      <vt:variant>
        <vt:i4>2555985</vt:i4>
      </vt:variant>
      <vt:variant>
        <vt:i4>3402</vt:i4>
      </vt:variant>
      <vt:variant>
        <vt:i4>0</vt:i4>
      </vt:variant>
      <vt:variant>
        <vt:i4>5</vt:i4>
      </vt:variant>
      <vt:variant>
        <vt:lpwstr/>
      </vt:variant>
      <vt:variant>
        <vt:lpwstr>_bookmark54</vt:lpwstr>
      </vt:variant>
      <vt:variant>
        <vt:i4>2490449</vt:i4>
      </vt:variant>
      <vt:variant>
        <vt:i4>3399</vt:i4>
      </vt:variant>
      <vt:variant>
        <vt:i4>0</vt:i4>
      </vt:variant>
      <vt:variant>
        <vt:i4>5</vt:i4>
      </vt:variant>
      <vt:variant>
        <vt:lpwstr/>
      </vt:variant>
      <vt:variant>
        <vt:lpwstr>_bookmark48</vt:lpwstr>
      </vt:variant>
      <vt:variant>
        <vt:i4>2490449</vt:i4>
      </vt:variant>
      <vt:variant>
        <vt:i4>3396</vt:i4>
      </vt:variant>
      <vt:variant>
        <vt:i4>0</vt:i4>
      </vt:variant>
      <vt:variant>
        <vt:i4>5</vt:i4>
      </vt:variant>
      <vt:variant>
        <vt:lpwstr/>
      </vt:variant>
      <vt:variant>
        <vt:lpwstr>_bookmark47</vt:lpwstr>
      </vt:variant>
      <vt:variant>
        <vt:i4>2555985</vt:i4>
      </vt:variant>
      <vt:variant>
        <vt:i4>3393</vt:i4>
      </vt:variant>
      <vt:variant>
        <vt:i4>0</vt:i4>
      </vt:variant>
      <vt:variant>
        <vt:i4>5</vt:i4>
      </vt:variant>
      <vt:variant>
        <vt:lpwstr/>
      </vt:variant>
      <vt:variant>
        <vt:lpwstr>_bookmark52</vt:lpwstr>
      </vt:variant>
      <vt:variant>
        <vt:i4>2359377</vt:i4>
      </vt:variant>
      <vt:variant>
        <vt:i4>3390</vt:i4>
      </vt:variant>
      <vt:variant>
        <vt:i4>0</vt:i4>
      </vt:variant>
      <vt:variant>
        <vt:i4>5</vt:i4>
      </vt:variant>
      <vt:variant>
        <vt:lpwstr/>
      </vt:variant>
      <vt:variant>
        <vt:lpwstr>_bookmark62</vt:lpwstr>
      </vt:variant>
      <vt:variant>
        <vt:i4>2162769</vt:i4>
      </vt:variant>
      <vt:variant>
        <vt:i4>3387</vt:i4>
      </vt:variant>
      <vt:variant>
        <vt:i4>0</vt:i4>
      </vt:variant>
      <vt:variant>
        <vt:i4>5</vt:i4>
      </vt:variant>
      <vt:variant>
        <vt:lpwstr/>
      </vt:variant>
      <vt:variant>
        <vt:lpwstr>_bookmark39</vt:lpwstr>
      </vt:variant>
      <vt:variant>
        <vt:i4>2490449</vt:i4>
      </vt:variant>
      <vt:variant>
        <vt:i4>3384</vt:i4>
      </vt:variant>
      <vt:variant>
        <vt:i4>0</vt:i4>
      </vt:variant>
      <vt:variant>
        <vt:i4>5</vt:i4>
      </vt:variant>
      <vt:variant>
        <vt:lpwstr/>
      </vt:variant>
      <vt:variant>
        <vt:lpwstr>_bookmark43</vt:lpwstr>
      </vt:variant>
      <vt:variant>
        <vt:i4>2162769</vt:i4>
      </vt:variant>
      <vt:variant>
        <vt:i4>3381</vt:i4>
      </vt:variant>
      <vt:variant>
        <vt:i4>0</vt:i4>
      </vt:variant>
      <vt:variant>
        <vt:i4>5</vt:i4>
      </vt:variant>
      <vt:variant>
        <vt:lpwstr/>
      </vt:variant>
      <vt:variant>
        <vt:lpwstr>_bookmark37</vt:lpwstr>
      </vt:variant>
      <vt:variant>
        <vt:i4>2162769</vt:i4>
      </vt:variant>
      <vt:variant>
        <vt:i4>3378</vt:i4>
      </vt:variant>
      <vt:variant>
        <vt:i4>0</vt:i4>
      </vt:variant>
      <vt:variant>
        <vt:i4>5</vt:i4>
      </vt:variant>
      <vt:variant>
        <vt:lpwstr/>
      </vt:variant>
      <vt:variant>
        <vt:lpwstr>_bookmark37</vt:lpwstr>
      </vt:variant>
      <vt:variant>
        <vt:i4>2359377</vt:i4>
      </vt:variant>
      <vt:variant>
        <vt:i4>3375</vt:i4>
      </vt:variant>
      <vt:variant>
        <vt:i4>0</vt:i4>
      </vt:variant>
      <vt:variant>
        <vt:i4>5</vt:i4>
      </vt:variant>
      <vt:variant>
        <vt:lpwstr/>
      </vt:variant>
      <vt:variant>
        <vt:lpwstr>_bookmark67</vt:lpwstr>
      </vt:variant>
      <vt:variant>
        <vt:i4>3276843</vt:i4>
      </vt:variant>
      <vt:variant>
        <vt:i4>3372</vt:i4>
      </vt:variant>
      <vt:variant>
        <vt:i4>0</vt:i4>
      </vt:variant>
      <vt:variant>
        <vt:i4>5</vt:i4>
      </vt:variant>
      <vt:variant>
        <vt:lpwstr>http://liv.mt.gov/</vt:lpwstr>
      </vt:variant>
      <vt:variant>
        <vt:lpwstr/>
      </vt:variant>
      <vt:variant>
        <vt:i4>7274616</vt:i4>
      </vt:variant>
      <vt:variant>
        <vt:i4>3369</vt:i4>
      </vt:variant>
      <vt:variant>
        <vt:i4>0</vt:i4>
      </vt:variant>
      <vt:variant>
        <vt:i4>5</vt:i4>
      </vt:variant>
      <vt:variant>
        <vt:lpwstr>http://erd.dli.mt.gov/human-rights</vt:lpwstr>
      </vt:variant>
      <vt:variant>
        <vt:lpwstr/>
      </vt:variant>
      <vt:variant>
        <vt:i4>2490484</vt:i4>
      </vt:variant>
      <vt:variant>
        <vt:i4>3366</vt:i4>
      </vt:variant>
      <vt:variant>
        <vt:i4>0</vt:i4>
      </vt:variant>
      <vt:variant>
        <vt:i4>5</vt:i4>
      </vt:variant>
      <vt:variant>
        <vt:lpwstr>http://www.doj.mt.gov/</vt:lpwstr>
      </vt:variant>
      <vt:variant>
        <vt:lpwstr/>
      </vt:variant>
      <vt:variant>
        <vt:i4>2555959</vt:i4>
      </vt:variant>
      <vt:variant>
        <vt:i4>3363</vt:i4>
      </vt:variant>
      <vt:variant>
        <vt:i4>0</vt:i4>
      </vt:variant>
      <vt:variant>
        <vt:i4>5</vt:i4>
      </vt:variant>
      <vt:variant>
        <vt:lpwstr>http://revenue.mt.gov/</vt:lpwstr>
      </vt:variant>
      <vt:variant>
        <vt:lpwstr/>
      </vt:variant>
      <vt:variant>
        <vt:i4>6815792</vt:i4>
      </vt:variant>
      <vt:variant>
        <vt:i4>3360</vt:i4>
      </vt:variant>
      <vt:variant>
        <vt:i4>0</vt:i4>
      </vt:variant>
      <vt:variant>
        <vt:i4>5</vt:i4>
      </vt:variant>
      <vt:variant>
        <vt:lpwstr>http://commerce.mt.gov/</vt:lpwstr>
      </vt:variant>
      <vt:variant>
        <vt:lpwstr/>
      </vt:variant>
      <vt:variant>
        <vt:i4>7733361</vt:i4>
      </vt:variant>
      <vt:variant>
        <vt:i4>3357</vt:i4>
      </vt:variant>
      <vt:variant>
        <vt:i4>0</vt:i4>
      </vt:variant>
      <vt:variant>
        <vt:i4>5</vt:i4>
      </vt:variant>
      <vt:variant>
        <vt:lpwstr>http://www.dnrc.mt.gov/</vt:lpwstr>
      </vt:variant>
      <vt:variant>
        <vt:lpwstr/>
      </vt:variant>
      <vt:variant>
        <vt:i4>5636124</vt:i4>
      </vt:variant>
      <vt:variant>
        <vt:i4>3354</vt:i4>
      </vt:variant>
      <vt:variant>
        <vt:i4>0</vt:i4>
      </vt:variant>
      <vt:variant>
        <vt:i4>5</vt:i4>
      </vt:variant>
      <vt:variant>
        <vt:lpwstr>http://parliamentarians.org/</vt:lpwstr>
      </vt:variant>
      <vt:variant>
        <vt:lpwstr/>
      </vt:variant>
      <vt:variant>
        <vt:i4>5570646</vt:i4>
      </vt:variant>
      <vt:variant>
        <vt:i4>3351</vt:i4>
      </vt:variant>
      <vt:variant>
        <vt:i4>0</vt:i4>
      </vt:variant>
      <vt:variant>
        <vt:i4>5</vt:i4>
      </vt:variant>
      <vt:variant>
        <vt:lpwstr>http://www.naco.org/</vt:lpwstr>
      </vt:variant>
      <vt:variant>
        <vt:lpwstr/>
      </vt:variant>
      <vt:variant>
        <vt:i4>3080253</vt:i4>
      </vt:variant>
      <vt:variant>
        <vt:i4>3348</vt:i4>
      </vt:variant>
      <vt:variant>
        <vt:i4>0</vt:i4>
      </vt:variant>
      <vt:variant>
        <vt:i4>5</vt:i4>
      </vt:variant>
      <vt:variant>
        <vt:lpwstr>http://www.parliamentaryprocedure.org/</vt:lpwstr>
      </vt:variant>
      <vt:variant>
        <vt:lpwstr/>
      </vt:variant>
      <vt:variant>
        <vt:i4>2359411</vt:i4>
      </vt:variant>
      <vt:variant>
        <vt:i4>3345</vt:i4>
      </vt:variant>
      <vt:variant>
        <vt:i4>0</vt:i4>
      </vt:variant>
      <vt:variant>
        <vt:i4>5</vt:i4>
      </vt:variant>
      <vt:variant>
        <vt:lpwstr>http://www.msulocalgov.org/</vt:lpwstr>
      </vt:variant>
      <vt:variant>
        <vt:lpwstr/>
      </vt:variant>
      <vt:variant>
        <vt:i4>3276855</vt:i4>
      </vt:variant>
      <vt:variant>
        <vt:i4>3342</vt:i4>
      </vt:variant>
      <vt:variant>
        <vt:i4>0</vt:i4>
      </vt:variant>
      <vt:variant>
        <vt:i4>5</vt:i4>
      </vt:variant>
      <vt:variant>
        <vt:lpwstr>http://www.mtcounties.org/</vt:lpwstr>
      </vt:variant>
      <vt:variant>
        <vt:lpwstr/>
      </vt:variant>
      <vt:variant>
        <vt:i4>4259923</vt:i4>
      </vt:variant>
      <vt:variant>
        <vt:i4>3339</vt:i4>
      </vt:variant>
      <vt:variant>
        <vt:i4>0</vt:i4>
      </vt:variant>
      <vt:variant>
        <vt:i4>5</vt:i4>
      </vt:variant>
      <vt:variant>
        <vt:lpwstr>http://www.msuextension.org/</vt:lpwstr>
      </vt:variant>
      <vt:variant>
        <vt:lpwstr/>
      </vt:variant>
      <vt:variant>
        <vt:i4>7733311</vt:i4>
      </vt:variant>
      <vt:variant>
        <vt:i4>3336</vt:i4>
      </vt:variant>
      <vt:variant>
        <vt:i4>0</vt:i4>
      </vt:variant>
      <vt:variant>
        <vt:i4>5</vt:i4>
      </vt:variant>
      <vt:variant>
        <vt:lpwstr>http://leg.mt.gov/bills/mca/7/22/7-22-2142.htm</vt:lpwstr>
      </vt:variant>
      <vt:variant>
        <vt:lpwstr/>
      </vt:variant>
      <vt:variant>
        <vt:i4>7667775</vt:i4>
      </vt:variant>
      <vt:variant>
        <vt:i4>3333</vt:i4>
      </vt:variant>
      <vt:variant>
        <vt:i4>0</vt:i4>
      </vt:variant>
      <vt:variant>
        <vt:i4>5</vt:i4>
      </vt:variant>
      <vt:variant>
        <vt:lpwstr>http://leg.mt.gov/bills/mca/7/22/7-22-2141.htm</vt:lpwstr>
      </vt:variant>
      <vt:variant>
        <vt:lpwstr/>
      </vt:variant>
      <vt:variant>
        <vt:i4>3080248</vt:i4>
      </vt:variant>
      <vt:variant>
        <vt:i4>3330</vt:i4>
      </vt:variant>
      <vt:variant>
        <vt:i4>0</vt:i4>
      </vt:variant>
      <vt:variant>
        <vt:i4>5</vt:i4>
      </vt:variant>
      <vt:variant>
        <vt:lpwstr>http://leg.mt.gov/bills/mca/15/10/15-10-420.htm</vt:lpwstr>
      </vt:variant>
      <vt:variant>
        <vt:lpwstr/>
      </vt:variant>
      <vt:variant>
        <vt:i4>8192059</vt:i4>
      </vt:variant>
      <vt:variant>
        <vt:i4>3327</vt:i4>
      </vt:variant>
      <vt:variant>
        <vt:i4>0</vt:i4>
      </vt:variant>
      <vt:variant>
        <vt:i4>5</vt:i4>
      </vt:variant>
      <vt:variant>
        <vt:lpwstr>http://leg.mt.gov/bills/mca/7/22/7-22-2109.htm</vt:lpwstr>
      </vt:variant>
      <vt:variant>
        <vt:lpwstr/>
      </vt:variant>
      <vt:variant>
        <vt:i4>7798843</vt:i4>
      </vt:variant>
      <vt:variant>
        <vt:i4>3324</vt:i4>
      </vt:variant>
      <vt:variant>
        <vt:i4>0</vt:i4>
      </vt:variant>
      <vt:variant>
        <vt:i4>5</vt:i4>
      </vt:variant>
      <vt:variant>
        <vt:lpwstr>http://leg.mt.gov/bills/mca/7/22/7-22-2103.htm</vt:lpwstr>
      </vt:variant>
      <vt:variant>
        <vt:lpwstr/>
      </vt:variant>
      <vt:variant>
        <vt:i4>3080255</vt:i4>
      </vt:variant>
      <vt:variant>
        <vt:i4>3321</vt:i4>
      </vt:variant>
      <vt:variant>
        <vt:i4>0</vt:i4>
      </vt:variant>
      <vt:variant>
        <vt:i4>5</vt:i4>
      </vt:variant>
      <vt:variant>
        <vt:lpwstr>http://leg.mt.gov/bills/mca/7/1/7-1-203.htm</vt:lpwstr>
      </vt:variant>
      <vt:variant>
        <vt:lpwstr/>
      </vt:variant>
      <vt:variant>
        <vt:i4>3080253</vt:i4>
      </vt:variant>
      <vt:variant>
        <vt:i4>3318</vt:i4>
      </vt:variant>
      <vt:variant>
        <vt:i4>0</vt:i4>
      </vt:variant>
      <vt:variant>
        <vt:i4>5</vt:i4>
      </vt:variant>
      <vt:variant>
        <vt:lpwstr>http://leg.mt.gov/bills/mca/7/1/7-1-201.htm</vt:lpwstr>
      </vt:variant>
      <vt:variant>
        <vt:lpwstr/>
      </vt:variant>
      <vt:variant>
        <vt:i4>7667773</vt:i4>
      </vt:variant>
      <vt:variant>
        <vt:i4>3315</vt:i4>
      </vt:variant>
      <vt:variant>
        <vt:i4>0</vt:i4>
      </vt:variant>
      <vt:variant>
        <vt:i4>5</vt:i4>
      </vt:variant>
      <vt:variant>
        <vt:lpwstr>http://leg.mt.gov/bills/mca/7/22/7-22-4101.htm</vt:lpwstr>
      </vt:variant>
      <vt:variant>
        <vt:lpwstr/>
      </vt:variant>
      <vt:variant>
        <vt:i4>8192059</vt:i4>
      </vt:variant>
      <vt:variant>
        <vt:i4>3312</vt:i4>
      </vt:variant>
      <vt:variant>
        <vt:i4>0</vt:i4>
      </vt:variant>
      <vt:variant>
        <vt:i4>5</vt:i4>
      </vt:variant>
      <vt:variant>
        <vt:lpwstr>http://leg.mt.gov/bills/mca/7/22/7-22-2109.htm</vt:lpwstr>
      </vt:variant>
      <vt:variant>
        <vt:lpwstr/>
      </vt:variant>
      <vt:variant>
        <vt:i4>7733307</vt:i4>
      </vt:variant>
      <vt:variant>
        <vt:i4>3309</vt:i4>
      </vt:variant>
      <vt:variant>
        <vt:i4>0</vt:i4>
      </vt:variant>
      <vt:variant>
        <vt:i4>5</vt:i4>
      </vt:variant>
      <vt:variant>
        <vt:lpwstr>http://leg.mt.gov/bills/mca/7/22/7-22-2102.htm</vt:lpwstr>
      </vt:variant>
      <vt:variant>
        <vt:lpwstr/>
      </vt:variant>
      <vt:variant>
        <vt:i4>7667771</vt:i4>
      </vt:variant>
      <vt:variant>
        <vt:i4>3306</vt:i4>
      </vt:variant>
      <vt:variant>
        <vt:i4>0</vt:i4>
      </vt:variant>
      <vt:variant>
        <vt:i4>5</vt:i4>
      </vt:variant>
      <vt:variant>
        <vt:lpwstr>http://leg.mt.gov/bills/mca/7/22/7-22-2101.htm</vt:lpwstr>
      </vt:variant>
      <vt:variant>
        <vt:lpwstr/>
      </vt:variant>
      <vt:variant>
        <vt:i4>1769485</vt:i4>
      </vt:variant>
      <vt:variant>
        <vt:i4>3303</vt:i4>
      </vt:variant>
      <vt:variant>
        <vt:i4>0</vt:i4>
      </vt:variant>
      <vt:variant>
        <vt:i4>5</vt:i4>
      </vt:variant>
      <vt:variant>
        <vt:lpwstr>http://leg.mt.gov/bills/mca/85/9/85-9-601.htm</vt:lpwstr>
      </vt:variant>
      <vt:variant>
        <vt:lpwstr/>
      </vt:variant>
      <vt:variant>
        <vt:i4>1769481</vt:i4>
      </vt:variant>
      <vt:variant>
        <vt:i4>3300</vt:i4>
      </vt:variant>
      <vt:variant>
        <vt:i4>0</vt:i4>
      </vt:variant>
      <vt:variant>
        <vt:i4>5</vt:i4>
      </vt:variant>
      <vt:variant>
        <vt:lpwstr>http://leg.mt.gov/bills/mca/85/9/85-9-407.htm</vt:lpwstr>
      </vt:variant>
      <vt:variant>
        <vt:lpwstr/>
      </vt:variant>
      <vt:variant>
        <vt:i4>1769487</vt:i4>
      </vt:variant>
      <vt:variant>
        <vt:i4>3297</vt:i4>
      </vt:variant>
      <vt:variant>
        <vt:i4>0</vt:i4>
      </vt:variant>
      <vt:variant>
        <vt:i4>5</vt:i4>
      </vt:variant>
      <vt:variant>
        <vt:lpwstr>http://leg.mt.gov/bills/mca/85/9/85-9-104.htm</vt:lpwstr>
      </vt:variant>
      <vt:variant>
        <vt:lpwstr/>
      </vt:variant>
      <vt:variant>
        <vt:i4>1769480</vt:i4>
      </vt:variant>
      <vt:variant>
        <vt:i4>3294</vt:i4>
      </vt:variant>
      <vt:variant>
        <vt:i4>0</vt:i4>
      </vt:variant>
      <vt:variant>
        <vt:i4>5</vt:i4>
      </vt:variant>
      <vt:variant>
        <vt:lpwstr>http://leg.mt.gov/bills/mca/85/9/85-9-406.htm</vt:lpwstr>
      </vt:variant>
      <vt:variant>
        <vt:lpwstr/>
      </vt:variant>
      <vt:variant>
        <vt:i4>1769482</vt:i4>
      </vt:variant>
      <vt:variant>
        <vt:i4>3291</vt:i4>
      </vt:variant>
      <vt:variant>
        <vt:i4>0</vt:i4>
      </vt:variant>
      <vt:variant>
        <vt:i4>5</vt:i4>
      </vt:variant>
      <vt:variant>
        <vt:lpwstr>http://leg.mt.gov/bills/mca/85/9/85-9-404.htm</vt:lpwstr>
      </vt:variant>
      <vt:variant>
        <vt:lpwstr/>
      </vt:variant>
      <vt:variant>
        <vt:i4>1769483</vt:i4>
      </vt:variant>
      <vt:variant>
        <vt:i4>3288</vt:i4>
      </vt:variant>
      <vt:variant>
        <vt:i4>0</vt:i4>
      </vt:variant>
      <vt:variant>
        <vt:i4>5</vt:i4>
      </vt:variant>
      <vt:variant>
        <vt:lpwstr>http://leg.mt.gov/bills/mca/85/9/85-9-405.htm</vt:lpwstr>
      </vt:variant>
      <vt:variant>
        <vt:lpwstr/>
      </vt:variant>
      <vt:variant>
        <vt:i4>1769485</vt:i4>
      </vt:variant>
      <vt:variant>
        <vt:i4>3285</vt:i4>
      </vt:variant>
      <vt:variant>
        <vt:i4>0</vt:i4>
      </vt:variant>
      <vt:variant>
        <vt:i4>5</vt:i4>
      </vt:variant>
      <vt:variant>
        <vt:lpwstr>http://leg.mt.gov/bills/mca/85/9/85-9-403.htm</vt:lpwstr>
      </vt:variant>
      <vt:variant>
        <vt:lpwstr/>
      </vt:variant>
      <vt:variant>
        <vt:i4>1769487</vt:i4>
      </vt:variant>
      <vt:variant>
        <vt:i4>3282</vt:i4>
      </vt:variant>
      <vt:variant>
        <vt:i4>0</vt:i4>
      </vt:variant>
      <vt:variant>
        <vt:i4>5</vt:i4>
      </vt:variant>
      <vt:variant>
        <vt:lpwstr>http://leg.mt.gov/bills/mca/85/9/85-9-401.htm</vt:lpwstr>
      </vt:variant>
      <vt:variant>
        <vt:lpwstr/>
      </vt:variant>
      <vt:variant>
        <vt:i4>1769481</vt:i4>
      </vt:variant>
      <vt:variant>
        <vt:i4>3279</vt:i4>
      </vt:variant>
      <vt:variant>
        <vt:i4>0</vt:i4>
      </vt:variant>
      <vt:variant>
        <vt:i4>5</vt:i4>
      </vt:variant>
      <vt:variant>
        <vt:lpwstr>http://leg.mt.gov/bills/mca/85/9/85-9-201.htm</vt:lpwstr>
      </vt:variant>
      <vt:variant>
        <vt:lpwstr/>
      </vt:variant>
      <vt:variant>
        <vt:i4>1769481</vt:i4>
      </vt:variant>
      <vt:variant>
        <vt:i4>3276</vt:i4>
      </vt:variant>
      <vt:variant>
        <vt:i4>0</vt:i4>
      </vt:variant>
      <vt:variant>
        <vt:i4>5</vt:i4>
      </vt:variant>
      <vt:variant>
        <vt:lpwstr>http://leg.mt.gov/bills/mca/85/9/85-9-102.htm</vt:lpwstr>
      </vt:variant>
      <vt:variant>
        <vt:lpwstr/>
      </vt:variant>
      <vt:variant>
        <vt:i4>5046307</vt:i4>
      </vt:variant>
      <vt:variant>
        <vt:i4>3273</vt:i4>
      </vt:variant>
      <vt:variant>
        <vt:i4>0</vt:i4>
      </vt:variant>
      <vt:variant>
        <vt:i4>5</vt:i4>
      </vt:variant>
      <vt:variant>
        <vt:lpwstr>http://leg.mt.gov/bills/mca_toc/85_9_1.htm</vt:lpwstr>
      </vt:variant>
      <vt:variant>
        <vt:lpwstr/>
      </vt:variant>
      <vt:variant>
        <vt:i4>1703950</vt:i4>
      </vt:variant>
      <vt:variant>
        <vt:i4>3270</vt:i4>
      </vt:variant>
      <vt:variant>
        <vt:i4>0</vt:i4>
      </vt:variant>
      <vt:variant>
        <vt:i4>5</vt:i4>
      </vt:variant>
      <vt:variant>
        <vt:lpwstr>http://leg.mt.gov/bills/mca/85/8/85-8-702.htm</vt:lpwstr>
      </vt:variant>
      <vt:variant>
        <vt:lpwstr/>
      </vt:variant>
      <vt:variant>
        <vt:i4>1703948</vt:i4>
      </vt:variant>
      <vt:variant>
        <vt:i4>3267</vt:i4>
      </vt:variant>
      <vt:variant>
        <vt:i4>0</vt:i4>
      </vt:variant>
      <vt:variant>
        <vt:i4>5</vt:i4>
      </vt:variant>
      <vt:variant>
        <vt:lpwstr>http://leg.mt.gov/bills/mca/85/8/85-8-601.htm</vt:lpwstr>
      </vt:variant>
      <vt:variant>
        <vt:lpwstr/>
      </vt:variant>
      <vt:variant>
        <vt:i4>1703948</vt:i4>
      </vt:variant>
      <vt:variant>
        <vt:i4>3264</vt:i4>
      </vt:variant>
      <vt:variant>
        <vt:i4>0</vt:i4>
      </vt:variant>
      <vt:variant>
        <vt:i4>5</vt:i4>
      </vt:variant>
      <vt:variant>
        <vt:lpwstr>http://leg.mt.gov/bills/mca/85/8/85-8-601.htm</vt:lpwstr>
      </vt:variant>
      <vt:variant>
        <vt:lpwstr/>
      </vt:variant>
      <vt:variant>
        <vt:i4>1835022</vt:i4>
      </vt:variant>
      <vt:variant>
        <vt:i4>3261</vt:i4>
      </vt:variant>
      <vt:variant>
        <vt:i4>0</vt:i4>
      </vt:variant>
      <vt:variant>
        <vt:i4>5</vt:i4>
      </vt:variant>
      <vt:variant>
        <vt:lpwstr>http://leg.mt.gov/bills/mca/85/8/85-8-366.htm</vt:lpwstr>
      </vt:variant>
      <vt:variant>
        <vt:lpwstr/>
      </vt:variant>
      <vt:variant>
        <vt:i4>1835019</vt:i4>
      </vt:variant>
      <vt:variant>
        <vt:i4>3258</vt:i4>
      </vt:variant>
      <vt:variant>
        <vt:i4>0</vt:i4>
      </vt:variant>
      <vt:variant>
        <vt:i4>5</vt:i4>
      </vt:variant>
      <vt:variant>
        <vt:lpwstr>http://leg.mt.gov/bills/mca/85/8/85-8-363.htm</vt:lpwstr>
      </vt:variant>
      <vt:variant>
        <vt:lpwstr/>
      </vt:variant>
      <vt:variant>
        <vt:i4>1703950</vt:i4>
      </vt:variant>
      <vt:variant>
        <vt:i4>3255</vt:i4>
      </vt:variant>
      <vt:variant>
        <vt:i4>0</vt:i4>
      </vt:variant>
      <vt:variant>
        <vt:i4>5</vt:i4>
      </vt:variant>
      <vt:variant>
        <vt:lpwstr>http://leg.mt.gov/bills/mca/85/8/85-8-702.htm</vt:lpwstr>
      </vt:variant>
      <vt:variant>
        <vt:lpwstr/>
      </vt:variant>
      <vt:variant>
        <vt:i4>1572873</vt:i4>
      </vt:variant>
      <vt:variant>
        <vt:i4>3252</vt:i4>
      </vt:variant>
      <vt:variant>
        <vt:i4>0</vt:i4>
      </vt:variant>
      <vt:variant>
        <vt:i4>5</vt:i4>
      </vt:variant>
      <vt:variant>
        <vt:lpwstr>http://leg.mt.gov/bills/mca/85/8/85-8-321.htm</vt:lpwstr>
      </vt:variant>
      <vt:variant>
        <vt:lpwstr/>
      </vt:variant>
      <vt:variant>
        <vt:i4>1835019</vt:i4>
      </vt:variant>
      <vt:variant>
        <vt:i4>3249</vt:i4>
      </vt:variant>
      <vt:variant>
        <vt:i4>0</vt:i4>
      </vt:variant>
      <vt:variant>
        <vt:i4>5</vt:i4>
      </vt:variant>
      <vt:variant>
        <vt:lpwstr>http://leg.mt.gov/bills/mca/13/1/13-1-305.htm</vt:lpwstr>
      </vt:variant>
      <vt:variant>
        <vt:lpwstr/>
      </vt:variant>
      <vt:variant>
        <vt:i4>1835016</vt:i4>
      </vt:variant>
      <vt:variant>
        <vt:i4>3246</vt:i4>
      </vt:variant>
      <vt:variant>
        <vt:i4>0</vt:i4>
      </vt:variant>
      <vt:variant>
        <vt:i4>5</vt:i4>
      </vt:variant>
      <vt:variant>
        <vt:lpwstr>http://leg.mt.gov/bills/mca/13/1/13-1-104.htm</vt:lpwstr>
      </vt:variant>
      <vt:variant>
        <vt:lpwstr/>
      </vt:variant>
      <vt:variant>
        <vt:i4>1703946</vt:i4>
      </vt:variant>
      <vt:variant>
        <vt:i4>3243</vt:i4>
      </vt:variant>
      <vt:variant>
        <vt:i4>0</vt:i4>
      </vt:variant>
      <vt:variant>
        <vt:i4>5</vt:i4>
      </vt:variant>
      <vt:variant>
        <vt:lpwstr>http://leg.mt.gov/bills/mca/85/8/85-8-302.htm</vt:lpwstr>
      </vt:variant>
      <vt:variant>
        <vt:lpwstr/>
      </vt:variant>
      <vt:variant>
        <vt:i4>1703945</vt:i4>
      </vt:variant>
      <vt:variant>
        <vt:i4>3240</vt:i4>
      </vt:variant>
      <vt:variant>
        <vt:i4>0</vt:i4>
      </vt:variant>
      <vt:variant>
        <vt:i4>5</vt:i4>
      </vt:variant>
      <vt:variant>
        <vt:lpwstr>http://leg.mt.gov/bills/mca/85/8/85-8-301.htm</vt:lpwstr>
      </vt:variant>
      <vt:variant>
        <vt:lpwstr/>
      </vt:variant>
      <vt:variant>
        <vt:i4>1703947</vt:i4>
      </vt:variant>
      <vt:variant>
        <vt:i4>3237</vt:i4>
      </vt:variant>
      <vt:variant>
        <vt:i4>0</vt:i4>
      </vt:variant>
      <vt:variant>
        <vt:i4>5</vt:i4>
      </vt:variant>
      <vt:variant>
        <vt:lpwstr>http://leg.mt.gov/bills/mca/85/8/85-8-101.htm</vt:lpwstr>
      </vt:variant>
      <vt:variant>
        <vt:lpwstr/>
      </vt:variant>
      <vt:variant>
        <vt:i4>4980771</vt:i4>
      </vt:variant>
      <vt:variant>
        <vt:i4>3234</vt:i4>
      </vt:variant>
      <vt:variant>
        <vt:i4>0</vt:i4>
      </vt:variant>
      <vt:variant>
        <vt:i4>5</vt:i4>
      </vt:variant>
      <vt:variant>
        <vt:lpwstr>http://leg.mt.gov/bills/mca_toc/85_8_1.htm</vt:lpwstr>
      </vt:variant>
      <vt:variant>
        <vt:lpwstr/>
      </vt:variant>
      <vt:variant>
        <vt:i4>7864372</vt:i4>
      </vt:variant>
      <vt:variant>
        <vt:i4>3231</vt:i4>
      </vt:variant>
      <vt:variant>
        <vt:i4>0</vt:i4>
      </vt:variant>
      <vt:variant>
        <vt:i4>5</vt:i4>
      </vt:variant>
      <vt:variant>
        <vt:lpwstr>http://leg.mt.gov/bills/mca/85/7/85-7-2103.htm</vt:lpwstr>
      </vt:variant>
      <vt:variant>
        <vt:lpwstr/>
      </vt:variant>
      <vt:variant>
        <vt:i4>7995444</vt:i4>
      </vt:variant>
      <vt:variant>
        <vt:i4>3228</vt:i4>
      </vt:variant>
      <vt:variant>
        <vt:i4>0</vt:i4>
      </vt:variant>
      <vt:variant>
        <vt:i4>5</vt:i4>
      </vt:variant>
      <vt:variant>
        <vt:lpwstr>http://leg.mt.gov/bills/mca/85/7/85-7-2101.htm</vt:lpwstr>
      </vt:variant>
      <vt:variant>
        <vt:lpwstr/>
      </vt:variant>
      <vt:variant>
        <vt:i4>7405620</vt:i4>
      </vt:variant>
      <vt:variant>
        <vt:i4>3225</vt:i4>
      </vt:variant>
      <vt:variant>
        <vt:i4>0</vt:i4>
      </vt:variant>
      <vt:variant>
        <vt:i4>5</vt:i4>
      </vt:variant>
      <vt:variant>
        <vt:lpwstr>http://leg.mt.gov/bills/mca/85/7/85-7-1932.htm</vt:lpwstr>
      </vt:variant>
      <vt:variant>
        <vt:lpwstr/>
      </vt:variant>
      <vt:variant>
        <vt:i4>8323126</vt:i4>
      </vt:variant>
      <vt:variant>
        <vt:i4>3222</vt:i4>
      </vt:variant>
      <vt:variant>
        <vt:i4>0</vt:i4>
      </vt:variant>
      <vt:variant>
        <vt:i4>5</vt:i4>
      </vt:variant>
      <vt:variant>
        <vt:lpwstr>http://leg.mt.gov/bills/mca/85/7/85-7-1411.htm</vt:lpwstr>
      </vt:variant>
      <vt:variant>
        <vt:lpwstr/>
      </vt:variant>
      <vt:variant>
        <vt:i4>8126519</vt:i4>
      </vt:variant>
      <vt:variant>
        <vt:i4>3219</vt:i4>
      </vt:variant>
      <vt:variant>
        <vt:i4>0</vt:i4>
      </vt:variant>
      <vt:variant>
        <vt:i4>5</vt:i4>
      </vt:variant>
      <vt:variant>
        <vt:lpwstr>http://leg.mt.gov/bills/mca/85/7/85-7-1402.htm</vt:lpwstr>
      </vt:variant>
      <vt:variant>
        <vt:lpwstr/>
      </vt:variant>
      <vt:variant>
        <vt:i4>7405621</vt:i4>
      </vt:variant>
      <vt:variant>
        <vt:i4>3216</vt:i4>
      </vt:variant>
      <vt:variant>
        <vt:i4>0</vt:i4>
      </vt:variant>
      <vt:variant>
        <vt:i4>5</vt:i4>
      </vt:variant>
      <vt:variant>
        <vt:lpwstr>http://leg.mt.gov/bills/mca/85/7/85-7-1922.htm</vt:lpwstr>
      </vt:variant>
      <vt:variant>
        <vt:lpwstr/>
      </vt:variant>
      <vt:variant>
        <vt:i4>7995447</vt:i4>
      </vt:variant>
      <vt:variant>
        <vt:i4>3213</vt:i4>
      </vt:variant>
      <vt:variant>
        <vt:i4>0</vt:i4>
      </vt:variant>
      <vt:variant>
        <vt:i4>5</vt:i4>
      </vt:variant>
      <vt:variant>
        <vt:lpwstr>http://leg.mt.gov/bills/mca/85/7/85-7-1909.htm</vt:lpwstr>
      </vt:variant>
      <vt:variant>
        <vt:lpwstr/>
      </vt:variant>
      <vt:variant>
        <vt:i4>7798839</vt:i4>
      </vt:variant>
      <vt:variant>
        <vt:i4>3210</vt:i4>
      </vt:variant>
      <vt:variant>
        <vt:i4>0</vt:i4>
      </vt:variant>
      <vt:variant>
        <vt:i4>5</vt:i4>
      </vt:variant>
      <vt:variant>
        <vt:lpwstr>http://leg.mt.gov/bills/mca/85/7/85-7-1904.htm</vt:lpwstr>
      </vt:variant>
      <vt:variant>
        <vt:lpwstr/>
      </vt:variant>
      <vt:variant>
        <vt:i4>7798839</vt:i4>
      </vt:variant>
      <vt:variant>
        <vt:i4>3207</vt:i4>
      </vt:variant>
      <vt:variant>
        <vt:i4>0</vt:i4>
      </vt:variant>
      <vt:variant>
        <vt:i4>5</vt:i4>
      </vt:variant>
      <vt:variant>
        <vt:lpwstr>http://leg.mt.gov/bills/mca/85/7/85-7-1904.htm</vt:lpwstr>
      </vt:variant>
      <vt:variant>
        <vt:lpwstr/>
      </vt:variant>
      <vt:variant>
        <vt:i4>7340087</vt:i4>
      </vt:variant>
      <vt:variant>
        <vt:i4>3204</vt:i4>
      </vt:variant>
      <vt:variant>
        <vt:i4>0</vt:i4>
      </vt:variant>
      <vt:variant>
        <vt:i4>5</vt:i4>
      </vt:variant>
      <vt:variant>
        <vt:lpwstr>http://leg.mt.gov/bills/mca/85/7/85-7-1903.htm</vt:lpwstr>
      </vt:variant>
      <vt:variant>
        <vt:lpwstr/>
      </vt:variant>
      <vt:variant>
        <vt:i4>7405623</vt:i4>
      </vt:variant>
      <vt:variant>
        <vt:i4>3201</vt:i4>
      </vt:variant>
      <vt:variant>
        <vt:i4>0</vt:i4>
      </vt:variant>
      <vt:variant>
        <vt:i4>5</vt:i4>
      </vt:variant>
      <vt:variant>
        <vt:lpwstr>http://leg.mt.gov/bills/mca/85/7/85-7-1902.htm</vt:lpwstr>
      </vt:variant>
      <vt:variant>
        <vt:lpwstr/>
      </vt:variant>
      <vt:variant>
        <vt:i4>8323127</vt:i4>
      </vt:variant>
      <vt:variant>
        <vt:i4>3198</vt:i4>
      </vt:variant>
      <vt:variant>
        <vt:i4>0</vt:i4>
      </vt:variant>
      <vt:variant>
        <vt:i4>5</vt:i4>
      </vt:variant>
      <vt:variant>
        <vt:lpwstr>http://leg.mt.gov/bills/mca/85/7/85-7-1702.htm</vt:lpwstr>
      </vt:variant>
      <vt:variant>
        <vt:lpwstr/>
      </vt:variant>
      <vt:variant>
        <vt:i4>1835019</vt:i4>
      </vt:variant>
      <vt:variant>
        <vt:i4>3195</vt:i4>
      </vt:variant>
      <vt:variant>
        <vt:i4>0</vt:i4>
      </vt:variant>
      <vt:variant>
        <vt:i4>5</vt:i4>
      </vt:variant>
      <vt:variant>
        <vt:lpwstr>http://leg.mt.gov/bills/mca/13/1/13-1-305.htm</vt:lpwstr>
      </vt:variant>
      <vt:variant>
        <vt:lpwstr/>
      </vt:variant>
      <vt:variant>
        <vt:i4>1835016</vt:i4>
      </vt:variant>
      <vt:variant>
        <vt:i4>3192</vt:i4>
      </vt:variant>
      <vt:variant>
        <vt:i4>0</vt:i4>
      </vt:variant>
      <vt:variant>
        <vt:i4>5</vt:i4>
      </vt:variant>
      <vt:variant>
        <vt:lpwstr>http://leg.mt.gov/bills/mca/13/1/13-1-104.htm</vt:lpwstr>
      </vt:variant>
      <vt:variant>
        <vt:lpwstr/>
      </vt:variant>
      <vt:variant>
        <vt:i4>8257591</vt:i4>
      </vt:variant>
      <vt:variant>
        <vt:i4>3189</vt:i4>
      </vt:variant>
      <vt:variant>
        <vt:i4>0</vt:i4>
      </vt:variant>
      <vt:variant>
        <vt:i4>5</vt:i4>
      </vt:variant>
      <vt:variant>
        <vt:lpwstr>http://leg.mt.gov/bills/mca/85/7/85-7-1501.htm</vt:lpwstr>
      </vt:variant>
      <vt:variant>
        <vt:lpwstr/>
      </vt:variant>
      <vt:variant>
        <vt:i4>8257591</vt:i4>
      </vt:variant>
      <vt:variant>
        <vt:i4>3186</vt:i4>
      </vt:variant>
      <vt:variant>
        <vt:i4>0</vt:i4>
      </vt:variant>
      <vt:variant>
        <vt:i4>5</vt:i4>
      </vt:variant>
      <vt:variant>
        <vt:lpwstr>http://leg.mt.gov/bills/mca/85/7/85-7-1501.htm</vt:lpwstr>
      </vt:variant>
      <vt:variant>
        <vt:lpwstr/>
      </vt:variant>
      <vt:variant>
        <vt:i4>1376262</vt:i4>
      </vt:variant>
      <vt:variant>
        <vt:i4>3183</vt:i4>
      </vt:variant>
      <vt:variant>
        <vt:i4>0</vt:i4>
      </vt:variant>
      <vt:variant>
        <vt:i4>5</vt:i4>
      </vt:variant>
      <vt:variant>
        <vt:lpwstr>http://leg.mt.gov/bills/mca/85/7/85-7-103.htm</vt:lpwstr>
      </vt:variant>
      <vt:variant>
        <vt:lpwstr/>
      </vt:variant>
      <vt:variant>
        <vt:i4>1376260</vt:i4>
      </vt:variant>
      <vt:variant>
        <vt:i4>3180</vt:i4>
      </vt:variant>
      <vt:variant>
        <vt:i4>0</vt:i4>
      </vt:variant>
      <vt:variant>
        <vt:i4>5</vt:i4>
      </vt:variant>
      <vt:variant>
        <vt:lpwstr>http://leg.mt.gov/bills/mca/85/7/85-7-101.htm</vt:lpwstr>
      </vt:variant>
      <vt:variant>
        <vt:lpwstr/>
      </vt:variant>
      <vt:variant>
        <vt:i4>7471228</vt:i4>
      </vt:variant>
      <vt:variant>
        <vt:i4>3177</vt:i4>
      </vt:variant>
      <vt:variant>
        <vt:i4>0</vt:i4>
      </vt:variant>
      <vt:variant>
        <vt:i4>5</vt:i4>
      </vt:variant>
      <vt:variant>
        <vt:lpwstr>http://leg.mt.gov/bills/mca_toc/85_7.htm</vt:lpwstr>
      </vt:variant>
      <vt:variant>
        <vt:lpwstr/>
      </vt:variant>
      <vt:variant>
        <vt:i4>1769487</vt:i4>
      </vt:variant>
      <vt:variant>
        <vt:i4>3174</vt:i4>
      </vt:variant>
      <vt:variant>
        <vt:i4>0</vt:i4>
      </vt:variant>
      <vt:variant>
        <vt:i4>5</vt:i4>
      </vt:variant>
      <vt:variant>
        <vt:lpwstr>http://leg.mt.gov/bills/mca/75/6/75-6-306.htm</vt:lpwstr>
      </vt:variant>
      <vt:variant>
        <vt:lpwstr/>
      </vt:variant>
      <vt:variant>
        <vt:i4>1703946</vt:i4>
      </vt:variant>
      <vt:variant>
        <vt:i4>3171</vt:i4>
      </vt:variant>
      <vt:variant>
        <vt:i4>0</vt:i4>
      </vt:variant>
      <vt:variant>
        <vt:i4>5</vt:i4>
      </vt:variant>
      <vt:variant>
        <vt:lpwstr>http://leg.mt.gov/bills/mca/75/6/75-6-313.htm</vt:lpwstr>
      </vt:variant>
      <vt:variant>
        <vt:lpwstr/>
      </vt:variant>
      <vt:variant>
        <vt:i4>1703944</vt:i4>
      </vt:variant>
      <vt:variant>
        <vt:i4>3168</vt:i4>
      </vt:variant>
      <vt:variant>
        <vt:i4>0</vt:i4>
      </vt:variant>
      <vt:variant>
        <vt:i4>5</vt:i4>
      </vt:variant>
      <vt:variant>
        <vt:lpwstr>http://leg.mt.gov/bills/mca/75/6/75-6-311.htm</vt:lpwstr>
      </vt:variant>
      <vt:variant>
        <vt:lpwstr/>
      </vt:variant>
      <vt:variant>
        <vt:i4>1769484</vt:i4>
      </vt:variant>
      <vt:variant>
        <vt:i4>3165</vt:i4>
      </vt:variant>
      <vt:variant>
        <vt:i4>0</vt:i4>
      </vt:variant>
      <vt:variant>
        <vt:i4>5</vt:i4>
      </vt:variant>
      <vt:variant>
        <vt:lpwstr>http://leg.mt.gov/bills/mca/75/6/75-6-305.htm</vt:lpwstr>
      </vt:variant>
      <vt:variant>
        <vt:lpwstr/>
      </vt:variant>
      <vt:variant>
        <vt:i4>1769483</vt:i4>
      </vt:variant>
      <vt:variant>
        <vt:i4>3162</vt:i4>
      </vt:variant>
      <vt:variant>
        <vt:i4>0</vt:i4>
      </vt:variant>
      <vt:variant>
        <vt:i4>5</vt:i4>
      </vt:variant>
      <vt:variant>
        <vt:lpwstr>http://leg.mt.gov/bills/mca/75/6/75-6-302.htm</vt:lpwstr>
      </vt:variant>
      <vt:variant>
        <vt:lpwstr/>
      </vt:variant>
      <vt:variant>
        <vt:i4>1769480</vt:i4>
      </vt:variant>
      <vt:variant>
        <vt:i4>3159</vt:i4>
      </vt:variant>
      <vt:variant>
        <vt:i4>0</vt:i4>
      </vt:variant>
      <vt:variant>
        <vt:i4>5</vt:i4>
      </vt:variant>
      <vt:variant>
        <vt:lpwstr>http://leg.mt.gov/bills/mca/75/6/75-6-301.htm</vt:lpwstr>
      </vt:variant>
      <vt:variant>
        <vt:lpwstr/>
      </vt:variant>
      <vt:variant>
        <vt:i4>7405629</vt:i4>
      </vt:variant>
      <vt:variant>
        <vt:i4>3156</vt:i4>
      </vt:variant>
      <vt:variant>
        <vt:i4>0</vt:i4>
      </vt:variant>
      <vt:variant>
        <vt:i4>5</vt:i4>
      </vt:variant>
      <vt:variant>
        <vt:lpwstr>http://leg.mt.gov/bills/mca/7/13/7-13-4523.htm</vt:lpwstr>
      </vt:variant>
      <vt:variant>
        <vt:lpwstr/>
      </vt:variant>
      <vt:variant>
        <vt:i4>7667774</vt:i4>
      </vt:variant>
      <vt:variant>
        <vt:i4>3153</vt:i4>
      </vt:variant>
      <vt:variant>
        <vt:i4>0</vt:i4>
      </vt:variant>
      <vt:variant>
        <vt:i4>5</vt:i4>
      </vt:variant>
      <vt:variant>
        <vt:lpwstr>http://leg.mt.gov/bills/mca/7/13/7-13-4517.htm</vt:lpwstr>
      </vt:variant>
      <vt:variant>
        <vt:lpwstr/>
      </vt:variant>
      <vt:variant>
        <vt:i4>7602238</vt:i4>
      </vt:variant>
      <vt:variant>
        <vt:i4>3150</vt:i4>
      </vt:variant>
      <vt:variant>
        <vt:i4>0</vt:i4>
      </vt:variant>
      <vt:variant>
        <vt:i4>5</vt:i4>
      </vt:variant>
      <vt:variant>
        <vt:lpwstr>http://leg.mt.gov/bills/mca/7/13/7-13-4516.htm</vt:lpwstr>
      </vt:variant>
      <vt:variant>
        <vt:lpwstr/>
      </vt:variant>
      <vt:variant>
        <vt:i4>7667774</vt:i4>
      </vt:variant>
      <vt:variant>
        <vt:i4>3147</vt:i4>
      </vt:variant>
      <vt:variant>
        <vt:i4>0</vt:i4>
      </vt:variant>
      <vt:variant>
        <vt:i4>5</vt:i4>
      </vt:variant>
      <vt:variant>
        <vt:lpwstr>http://leg.mt.gov/bills/mca/7/13/7-13-4517.htm</vt:lpwstr>
      </vt:variant>
      <vt:variant>
        <vt:lpwstr/>
      </vt:variant>
      <vt:variant>
        <vt:i4>7405630</vt:i4>
      </vt:variant>
      <vt:variant>
        <vt:i4>3144</vt:i4>
      </vt:variant>
      <vt:variant>
        <vt:i4>0</vt:i4>
      </vt:variant>
      <vt:variant>
        <vt:i4>5</vt:i4>
      </vt:variant>
      <vt:variant>
        <vt:lpwstr>http://leg.mt.gov/bills/mca/7/13/7-13-4513.htm</vt:lpwstr>
      </vt:variant>
      <vt:variant>
        <vt:lpwstr/>
      </vt:variant>
      <vt:variant>
        <vt:i4>7340094</vt:i4>
      </vt:variant>
      <vt:variant>
        <vt:i4>3141</vt:i4>
      </vt:variant>
      <vt:variant>
        <vt:i4>0</vt:i4>
      </vt:variant>
      <vt:variant>
        <vt:i4>5</vt:i4>
      </vt:variant>
      <vt:variant>
        <vt:lpwstr>http://leg.mt.gov/bills/mca/7/13/7-13-4512.htm</vt:lpwstr>
      </vt:variant>
      <vt:variant>
        <vt:lpwstr/>
      </vt:variant>
      <vt:variant>
        <vt:i4>7471166</vt:i4>
      </vt:variant>
      <vt:variant>
        <vt:i4>3138</vt:i4>
      </vt:variant>
      <vt:variant>
        <vt:i4>0</vt:i4>
      </vt:variant>
      <vt:variant>
        <vt:i4>5</vt:i4>
      </vt:variant>
      <vt:variant>
        <vt:lpwstr>http://leg.mt.gov/bills/mca/7/13/7-13-4510.htm</vt:lpwstr>
      </vt:variant>
      <vt:variant>
        <vt:lpwstr/>
      </vt:variant>
      <vt:variant>
        <vt:i4>7602239</vt:i4>
      </vt:variant>
      <vt:variant>
        <vt:i4>3135</vt:i4>
      </vt:variant>
      <vt:variant>
        <vt:i4>0</vt:i4>
      </vt:variant>
      <vt:variant>
        <vt:i4>5</vt:i4>
      </vt:variant>
      <vt:variant>
        <vt:lpwstr>http://leg.mt.gov/bills/mca/7/13/7-13-4506.htm</vt:lpwstr>
      </vt:variant>
      <vt:variant>
        <vt:lpwstr/>
      </vt:variant>
      <vt:variant>
        <vt:i4>7733311</vt:i4>
      </vt:variant>
      <vt:variant>
        <vt:i4>3132</vt:i4>
      </vt:variant>
      <vt:variant>
        <vt:i4>0</vt:i4>
      </vt:variant>
      <vt:variant>
        <vt:i4>5</vt:i4>
      </vt:variant>
      <vt:variant>
        <vt:lpwstr>http://leg.mt.gov/bills/mca/7/13/7-13-4504.htm</vt:lpwstr>
      </vt:variant>
      <vt:variant>
        <vt:lpwstr/>
      </vt:variant>
      <vt:variant>
        <vt:i4>7798853</vt:i4>
      </vt:variant>
      <vt:variant>
        <vt:i4>3129</vt:i4>
      </vt:variant>
      <vt:variant>
        <vt:i4>0</vt:i4>
      </vt:variant>
      <vt:variant>
        <vt:i4>5</vt:i4>
      </vt:variant>
      <vt:variant>
        <vt:lpwstr>http://leg.mt.gov/bills/mca_toc/7_13_45.htm</vt:lpwstr>
      </vt:variant>
      <vt:variant>
        <vt:lpwstr/>
      </vt:variant>
      <vt:variant>
        <vt:i4>7602235</vt:i4>
      </vt:variant>
      <vt:variant>
        <vt:i4>3126</vt:i4>
      </vt:variant>
      <vt:variant>
        <vt:i4>0</vt:i4>
      </vt:variant>
      <vt:variant>
        <vt:i4>5</vt:i4>
      </vt:variant>
      <vt:variant>
        <vt:lpwstr>http://leg.mt.gov/bills/mca/7/13/7-13-2221.htm</vt:lpwstr>
      </vt:variant>
      <vt:variant>
        <vt:lpwstr/>
      </vt:variant>
      <vt:variant>
        <vt:i4>7602235</vt:i4>
      </vt:variant>
      <vt:variant>
        <vt:i4>3123</vt:i4>
      </vt:variant>
      <vt:variant>
        <vt:i4>0</vt:i4>
      </vt:variant>
      <vt:variant>
        <vt:i4>5</vt:i4>
      </vt:variant>
      <vt:variant>
        <vt:lpwstr>http://leg.mt.gov/bills/mca/7/13/7-13-2221.htm</vt:lpwstr>
      </vt:variant>
      <vt:variant>
        <vt:lpwstr/>
      </vt:variant>
      <vt:variant>
        <vt:i4>7602235</vt:i4>
      </vt:variant>
      <vt:variant>
        <vt:i4>3120</vt:i4>
      </vt:variant>
      <vt:variant>
        <vt:i4>0</vt:i4>
      </vt:variant>
      <vt:variant>
        <vt:i4>5</vt:i4>
      </vt:variant>
      <vt:variant>
        <vt:lpwstr>http://leg.mt.gov/bills/mca/7/13/7-13-2221.htm</vt:lpwstr>
      </vt:variant>
      <vt:variant>
        <vt:lpwstr/>
      </vt:variant>
      <vt:variant>
        <vt:i4>7471160</vt:i4>
      </vt:variant>
      <vt:variant>
        <vt:i4>3117</vt:i4>
      </vt:variant>
      <vt:variant>
        <vt:i4>0</vt:i4>
      </vt:variant>
      <vt:variant>
        <vt:i4>5</vt:i4>
      </vt:variant>
      <vt:variant>
        <vt:lpwstr>http://leg.mt.gov/bills/mca/7/13/7-13-2217.htm</vt:lpwstr>
      </vt:variant>
      <vt:variant>
        <vt:lpwstr/>
      </vt:variant>
      <vt:variant>
        <vt:i4>7798842</vt:i4>
      </vt:variant>
      <vt:variant>
        <vt:i4>3114</vt:i4>
      </vt:variant>
      <vt:variant>
        <vt:i4>0</vt:i4>
      </vt:variant>
      <vt:variant>
        <vt:i4>5</vt:i4>
      </vt:variant>
      <vt:variant>
        <vt:lpwstr>http://leg.mt.gov/bills/mca/7/13/7-13-2232.htm</vt:lpwstr>
      </vt:variant>
      <vt:variant>
        <vt:lpwstr/>
      </vt:variant>
      <vt:variant>
        <vt:i4>7798842</vt:i4>
      </vt:variant>
      <vt:variant>
        <vt:i4>3111</vt:i4>
      </vt:variant>
      <vt:variant>
        <vt:i4>0</vt:i4>
      </vt:variant>
      <vt:variant>
        <vt:i4>5</vt:i4>
      </vt:variant>
      <vt:variant>
        <vt:lpwstr>http://leg.mt.gov/bills/mca/7/13/7-13-2232.htm</vt:lpwstr>
      </vt:variant>
      <vt:variant>
        <vt:lpwstr/>
      </vt:variant>
      <vt:variant>
        <vt:i4>8192056</vt:i4>
      </vt:variant>
      <vt:variant>
        <vt:i4>3108</vt:i4>
      </vt:variant>
      <vt:variant>
        <vt:i4>0</vt:i4>
      </vt:variant>
      <vt:variant>
        <vt:i4>5</vt:i4>
      </vt:variant>
      <vt:variant>
        <vt:lpwstr>http://leg.mt.gov/bills/mca/7/13/7-13-2218.htm</vt:lpwstr>
      </vt:variant>
      <vt:variant>
        <vt:lpwstr/>
      </vt:variant>
      <vt:variant>
        <vt:i4>7733305</vt:i4>
      </vt:variant>
      <vt:variant>
        <vt:i4>3105</vt:i4>
      </vt:variant>
      <vt:variant>
        <vt:i4>0</vt:i4>
      </vt:variant>
      <vt:variant>
        <vt:i4>5</vt:i4>
      </vt:variant>
      <vt:variant>
        <vt:lpwstr>http://leg.mt.gov/bills/mca/7/13/7-13-2203.htm</vt:lpwstr>
      </vt:variant>
      <vt:variant>
        <vt:lpwstr/>
      </vt:variant>
      <vt:variant>
        <vt:i4>7405635</vt:i4>
      </vt:variant>
      <vt:variant>
        <vt:i4>3102</vt:i4>
      </vt:variant>
      <vt:variant>
        <vt:i4>0</vt:i4>
      </vt:variant>
      <vt:variant>
        <vt:i4>5</vt:i4>
      </vt:variant>
      <vt:variant>
        <vt:lpwstr>http://leg.mt.gov/bills/mca_toc/7_13_23.htm</vt:lpwstr>
      </vt:variant>
      <vt:variant>
        <vt:lpwstr/>
      </vt:variant>
      <vt:variant>
        <vt:i4>7405635</vt:i4>
      </vt:variant>
      <vt:variant>
        <vt:i4>3099</vt:i4>
      </vt:variant>
      <vt:variant>
        <vt:i4>0</vt:i4>
      </vt:variant>
      <vt:variant>
        <vt:i4>5</vt:i4>
      </vt:variant>
      <vt:variant>
        <vt:lpwstr>http://leg.mt.gov/bills/mca_toc/7_13_23.htm</vt:lpwstr>
      </vt:variant>
      <vt:variant>
        <vt:lpwstr/>
      </vt:variant>
      <vt:variant>
        <vt:i4>7405634</vt:i4>
      </vt:variant>
      <vt:variant>
        <vt:i4>3096</vt:i4>
      </vt:variant>
      <vt:variant>
        <vt:i4>0</vt:i4>
      </vt:variant>
      <vt:variant>
        <vt:i4>5</vt:i4>
      </vt:variant>
      <vt:variant>
        <vt:lpwstr>http://leg.mt.gov/bills/mca_toc/7_13_22.htm</vt:lpwstr>
      </vt:variant>
      <vt:variant>
        <vt:lpwstr/>
      </vt:variant>
      <vt:variant>
        <vt:i4>1900554</vt:i4>
      </vt:variant>
      <vt:variant>
        <vt:i4>3093</vt:i4>
      </vt:variant>
      <vt:variant>
        <vt:i4>0</vt:i4>
      </vt:variant>
      <vt:variant>
        <vt:i4>5</vt:i4>
      </vt:variant>
      <vt:variant>
        <vt:lpwstr>http://leg.mt.gov/bills/mca/7/13/7-13-152.htm</vt:lpwstr>
      </vt:variant>
      <vt:variant>
        <vt:lpwstr/>
      </vt:variant>
      <vt:variant>
        <vt:i4>1900553</vt:i4>
      </vt:variant>
      <vt:variant>
        <vt:i4>3090</vt:i4>
      </vt:variant>
      <vt:variant>
        <vt:i4>0</vt:i4>
      </vt:variant>
      <vt:variant>
        <vt:i4>5</vt:i4>
      </vt:variant>
      <vt:variant>
        <vt:lpwstr>http://leg.mt.gov/bills/mca/7/13/7-13-151.htm</vt:lpwstr>
      </vt:variant>
      <vt:variant>
        <vt:lpwstr/>
      </vt:variant>
      <vt:variant>
        <vt:i4>1835018</vt:i4>
      </vt:variant>
      <vt:variant>
        <vt:i4>3087</vt:i4>
      </vt:variant>
      <vt:variant>
        <vt:i4>0</vt:i4>
      </vt:variant>
      <vt:variant>
        <vt:i4>5</vt:i4>
      </vt:variant>
      <vt:variant>
        <vt:lpwstr>http://leg.mt.gov/bills/mca/7/13/7-13-142.htm</vt:lpwstr>
      </vt:variant>
      <vt:variant>
        <vt:lpwstr/>
      </vt:variant>
      <vt:variant>
        <vt:i4>1835017</vt:i4>
      </vt:variant>
      <vt:variant>
        <vt:i4>3084</vt:i4>
      </vt:variant>
      <vt:variant>
        <vt:i4>0</vt:i4>
      </vt:variant>
      <vt:variant>
        <vt:i4>5</vt:i4>
      </vt:variant>
      <vt:variant>
        <vt:lpwstr>http://leg.mt.gov/bills/mca/7/13/7-13-141.htm</vt:lpwstr>
      </vt:variant>
      <vt:variant>
        <vt:lpwstr/>
      </vt:variant>
      <vt:variant>
        <vt:i4>1703948</vt:i4>
      </vt:variant>
      <vt:variant>
        <vt:i4>3081</vt:i4>
      </vt:variant>
      <vt:variant>
        <vt:i4>0</vt:i4>
      </vt:variant>
      <vt:variant>
        <vt:i4>5</vt:i4>
      </vt:variant>
      <vt:variant>
        <vt:lpwstr>http://leg.mt.gov/bills/mca/7/13/7-13-124.htm</vt:lpwstr>
      </vt:variant>
      <vt:variant>
        <vt:lpwstr/>
      </vt:variant>
      <vt:variant>
        <vt:i4>1703946</vt:i4>
      </vt:variant>
      <vt:variant>
        <vt:i4>3078</vt:i4>
      </vt:variant>
      <vt:variant>
        <vt:i4>0</vt:i4>
      </vt:variant>
      <vt:variant>
        <vt:i4>5</vt:i4>
      </vt:variant>
      <vt:variant>
        <vt:lpwstr>http://leg.mt.gov/bills/mca/7/13/7-13-122.htm</vt:lpwstr>
      </vt:variant>
      <vt:variant>
        <vt:lpwstr/>
      </vt:variant>
      <vt:variant>
        <vt:i4>1703945</vt:i4>
      </vt:variant>
      <vt:variant>
        <vt:i4>3075</vt:i4>
      </vt:variant>
      <vt:variant>
        <vt:i4>0</vt:i4>
      </vt:variant>
      <vt:variant>
        <vt:i4>5</vt:i4>
      </vt:variant>
      <vt:variant>
        <vt:lpwstr>http://leg.mt.gov/bills/mca/7/13/7-13-121.htm</vt:lpwstr>
      </vt:variant>
      <vt:variant>
        <vt:lpwstr/>
      </vt:variant>
      <vt:variant>
        <vt:i4>1703945</vt:i4>
      </vt:variant>
      <vt:variant>
        <vt:i4>3072</vt:i4>
      </vt:variant>
      <vt:variant>
        <vt:i4>0</vt:i4>
      </vt:variant>
      <vt:variant>
        <vt:i4>5</vt:i4>
      </vt:variant>
      <vt:variant>
        <vt:lpwstr>http://leg.mt.gov/bills/mca/7/13/7-13-121.htm</vt:lpwstr>
      </vt:variant>
      <vt:variant>
        <vt:lpwstr/>
      </vt:variant>
      <vt:variant>
        <vt:i4>1638409</vt:i4>
      </vt:variant>
      <vt:variant>
        <vt:i4>3069</vt:i4>
      </vt:variant>
      <vt:variant>
        <vt:i4>0</vt:i4>
      </vt:variant>
      <vt:variant>
        <vt:i4>5</vt:i4>
      </vt:variant>
      <vt:variant>
        <vt:lpwstr>http://leg.mt.gov/bills/mca/7/13/7-13-111.htm</vt:lpwstr>
      </vt:variant>
      <vt:variant>
        <vt:lpwstr/>
      </vt:variant>
      <vt:variant>
        <vt:i4>1638410</vt:i4>
      </vt:variant>
      <vt:variant>
        <vt:i4>3066</vt:i4>
      </vt:variant>
      <vt:variant>
        <vt:i4>0</vt:i4>
      </vt:variant>
      <vt:variant>
        <vt:i4>5</vt:i4>
      </vt:variant>
      <vt:variant>
        <vt:lpwstr>http://leg.mt.gov/bills/mca/7/13/7-13-112.htm</vt:lpwstr>
      </vt:variant>
      <vt:variant>
        <vt:lpwstr/>
      </vt:variant>
      <vt:variant>
        <vt:i4>1572873</vt:i4>
      </vt:variant>
      <vt:variant>
        <vt:i4>3063</vt:i4>
      </vt:variant>
      <vt:variant>
        <vt:i4>0</vt:i4>
      </vt:variant>
      <vt:variant>
        <vt:i4>5</vt:i4>
      </vt:variant>
      <vt:variant>
        <vt:lpwstr>http://leg.mt.gov/bills/mca/7/13/7-13-101.htm</vt:lpwstr>
      </vt:variant>
      <vt:variant>
        <vt:lpwstr/>
      </vt:variant>
      <vt:variant>
        <vt:i4>2949186</vt:i4>
      </vt:variant>
      <vt:variant>
        <vt:i4>3060</vt:i4>
      </vt:variant>
      <vt:variant>
        <vt:i4>0</vt:i4>
      </vt:variant>
      <vt:variant>
        <vt:i4>5</vt:i4>
      </vt:variant>
      <vt:variant>
        <vt:lpwstr>http://leg.mt.gov/bills/mca_toc/7_13_1.htm</vt:lpwstr>
      </vt:variant>
      <vt:variant>
        <vt:lpwstr/>
      </vt:variant>
      <vt:variant>
        <vt:i4>1703950</vt:i4>
      </vt:variant>
      <vt:variant>
        <vt:i4>3057</vt:i4>
      </vt:variant>
      <vt:variant>
        <vt:i4>0</vt:i4>
      </vt:variant>
      <vt:variant>
        <vt:i4>5</vt:i4>
      </vt:variant>
      <vt:variant>
        <vt:lpwstr>http://leg.mt.gov/bills/mca/7/10/7-10-115.htm</vt:lpwstr>
      </vt:variant>
      <vt:variant>
        <vt:lpwstr/>
      </vt:variant>
      <vt:variant>
        <vt:i4>4325388</vt:i4>
      </vt:variant>
      <vt:variant>
        <vt:i4>3054</vt:i4>
      </vt:variant>
      <vt:variant>
        <vt:i4>0</vt:i4>
      </vt:variant>
      <vt:variant>
        <vt:i4>5</vt:i4>
      </vt:variant>
      <vt:variant>
        <vt:lpwstr>http://leg.mt.gov/bills/mca/7/6/7-6-2527.htm</vt:lpwstr>
      </vt:variant>
      <vt:variant>
        <vt:lpwstr/>
      </vt:variant>
      <vt:variant>
        <vt:i4>3080248</vt:i4>
      </vt:variant>
      <vt:variant>
        <vt:i4>3051</vt:i4>
      </vt:variant>
      <vt:variant>
        <vt:i4>0</vt:i4>
      </vt:variant>
      <vt:variant>
        <vt:i4>5</vt:i4>
      </vt:variant>
      <vt:variant>
        <vt:lpwstr>http://leg.mt.gov/bills/mca/15/10/15-10-420.htm</vt:lpwstr>
      </vt:variant>
      <vt:variant>
        <vt:lpwstr/>
      </vt:variant>
      <vt:variant>
        <vt:i4>1703950</vt:i4>
      </vt:variant>
      <vt:variant>
        <vt:i4>3048</vt:i4>
      </vt:variant>
      <vt:variant>
        <vt:i4>0</vt:i4>
      </vt:variant>
      <vt:variant>
        <vt:i4>5</vt:i4>
      </vt:variant>
      <vt:variant>
        <vt:lpwstr>http://leg.mt.gov/bills/mca/7/10/7-10-115.htm</vt:lpwstr>
      </vt:variant>
      <vt:variant>
        <vt:lpwstr/>
      </vt:variant>
      <vt:variant>
        <vt:i4>2883697</vt:i4>
      </vt:variant>
      <vt:variant>
        <vt:i4>3045</vt:i4>
      </vt:variant>
      <vt:variant>
        <vt:i4>0</vt:i4>
      </vt:variant>
      <vt:variant>
        <vt:i4>5</vt:i4>
      </vt:variant>
      <vt:variant>
        <vt:lpwstr>http://leg.mt.gov/bills/mca_toc/70_30.htm</vt:lpwstr>
      </vt:variant>
      <vt:variant>
        <vt:lpwstr/>
      </vt:variant>
      <vt:variant>
        <vt:i4>1703947</vt:i4>
      </vt:variant>
      <vt:variant>
        <vt:i4>3042</vt:i4>
      </vt:variant>
      <vt:variant>
        <vt:i4>0</vt:i4>
      </vt:variant>
      <vt:variant>
        <vt:i4>5</vt:i4>
      </vt:variant>
      <vt:variant>
        <vt:lpwstr>http://leg.mt.gov/bills/mca/7/10/7-10-110.htm</vt:lpwstr>
      </vt:variant>
      <vt:variant>
        <vt:lpwstr/>
      </vt:variant>
      <vt:variant>
        <vt:i4>1769486</vt:i4>
      </vt:variant>
      <vt:variant>
        <vt:i4>3039</vt:i4>
      </vt:variant>
      <vt:variant>
        <vt:i4>0</vt:i4>
      </vt:variant>
      <vt:variant>
        <vt:i4>5</vt:i4>
      </vt:variant>
      <vt:variant>
        <vt:lpwstr>http://leg.mt.gov/bills/mca/7/10/7-10-105.htm</vt:lpwstr>
      </vt:variant>
      <vt:variant>
        <vt:lpwstr/>
      </vt:variant>
      <vt:variant>
        <vt:i4>1769487</vt:i4>
      </vt:variant>
      <vt:variant>
        <vt:i4>3036</vt:i4>
      </vt:variant>
      <vt:variant>
        <vt:i4>0</vt:i4>
      </vt:variant>
      <vt:variant>
        <vt:i4>5</vt:i4>
      </vt:variant>
      <vt:variant>
        <vt:lpwstr>http://leg.mt.gov/bills/mca/7/10/7-10-104.htm</vt:lpwstr>
      </vt:variant>
      <vt:variant>
        <vt:lpwstr/>
      </vt:variant>
      <vt:variant>
        <vt:i4>1769482</vt:i4>
      </vt:variant>
      <vt:variant>
        <vt:i4>3033</vt:i4>
      </vt:variant>
      <vt:variant>
        <vt:i4>0</vt:i4>
      </vt:variant>
      <vt:variant>
        <vt:i4>5</vt:i4>
      </vt:variant>
      <vt:variant>
        <vt:lpwstr>http://leg.mt.gov/bills/mca/7/10/7-10-101.htm</vt:lpwstr>
      </vt:variant>
      <vt:variant>
        <vt:lpwstr/>
      </vt:variant>
      <vt:variant>
        <vt:i4>1769481</vt:i4>
      </vt:variant>
      <vt:variant>
        <vt:i4>3030</vt:i4>
      </vt:variant>
      <vt:variant>
        <vt:i4>0</vt:i4>
      </vt:variant>
      <vt:variant>
        <vt:i4>5</vt:i4>
      </vt:variant>
      <vt:variant>
        <vt:lpwstr>http://leg.mt.gov/bills/mca/7/10/7-10-102.htm</vt:lpwstr>
      </vt:variant>
      <vt:variant>
        <vt:lpwstr/>
      </vt:variant>
      <vt:variant>
        <vt:i4>2031645</vt:i4>
      </vt:variant>
      <vt:variant>
        <vt:i4>3027</vt:i4>
      </vt:variant>
      <vt:variant>
        <vt:i4>0</vt:i4>
      </vt:variant>
      <vt:variant>
        <vt:i4>5</vt:i4>
      </vt:variant>
      <vt:variant>
        <vt:lpwstr>http://leg.mt.gov/bills/mca_toc/7_10.htm</vt:lpwstr>
      </vt:variant>
      <vt:variant>
        <vt:lpwstr/>
      </vt:variant>
      <vt:variant>
        <vt:i4>1310727</vt:i4>
      </vt:variant>
      <vt:variant>
        <vt:i4>3024</vt:i4>
      </vt:variant>
      <vt:variant>
        <vt:i4>0</vt:i4>
      </vt:variant>
      <vt:variant>
        <vt:i4>5</vt:i4>
      </vt:variant>
      <vt:variant>
        <vt:lpwstr>http://leg.mt.gov/bills/mca/20/9/20-9-103.htm</vt:lpwstr>
      </vt:variant>
      <vt:variant>
        <vt:lpwstr/>
      </vt:variant>
      <vt:variant>
        <vt:i4>2687038</vt:i4>
      </vt:variant>
      <vt:variant>
        <vt:i4>3021</vt:i4>
      </vt:variant>
      <vt:variant>
        <vt:i4>0</vt:i4>
      </vt:variant>
      <vt:variant>
        <vt:i4>5</vt:i4>
      </vt:variant>
      <vt:variant>
        <vt:lpwstr>http://leg.mt.gov/bills/mca/20/10/20-10-143.htm</vt:lpwstr>
      </vt:variant>
      <vt:variant>
        <vt:lpwstr/>
      </vt:variant>
      <vt:variant>
        <vt:i4>3014719</vt:i4>
      </vt:variant>
      <vt:variant>
        <vt:i4>3018</vt:i4>
      </vt:variant>
      <vt:variant>
        <vt:i4>0</vt:i4>
      </vt:variant>
      <vt:variant>
        <vt:i4>5</vt:i4>
      </vt:variant>
      <vt:variant>
        <vt:lpwstr>http://leg.mt.gov/bills/mca/20/10/20-10-132.htm</vt:lpwstr>
      </vt:variant>
      <vt:variant>
        <vt:lpwstr/>
      </vt:variant>
      <vt:variant>
        <vt:i4>3014716</vt:i4>
      </vt:variant>
      <vt:variant>
        <vt:i4>3015</vt:i4>
      </vt:variant>
      <vt:variant>
        <vt:i4>0</vt:i4>
      </vt:variant>
      <vt:variant>
        <vt:i4>5</vt:i4>
      </vt:variant>
      <vt:variant>
        <vt:lpwstr>http://leg.mt.gov/bills/mca/20/10/20-10-131.htm</vt:lpwstr>
      </vt:variant>
      <vt:variant>
        <vt:lpwstr/>
      </vt:variant>
      <vt:variant>
        <vt:i4>3014719</vt:i4>
      </vt:variant>
      <vt:variant>
        <vt:i4>3012</vt:i4>
      </vt:variant>
      <vt:variant>
        <vt:i4>0</vt:i4>
      </vt:variant>
      <vt:variant>
        <vt:i4>5</vt:i4>
      </vt:variant>
      <vt:variant>
        <vt:lpwstr>http://leg.mt.gov/bills/mca/20/10/20-10-132.htm</vt:lpwstr>
      </vt:variant>
      <vt:variant>
        <vt:lpwstr/>
      </vt:variant>
      <vt:variant>
        <vt:i4>3014716</vt:i4>
      </vt:variant>
      <vt:variant>
        <vt:i4>3009</vt:i4>
      </vt:variant>
      <vt:variant>
        <vt:i4>0</vt:i4>
      </vt:variant>
      <vt:variant>
        <vt:i4>5</vt:i4>
      </vt:variant>
      <vt:variant>
        <vt:lpwstr>http://leg.mt.gov/bills/mca/20/10/20-10-131.htm</vt:lpwstr>
      </vt:variant>
      <vt:variant>
        <vt:lpwstr/>
      </vt:variant>
      <vt:variant>
        <vt:i4>7405637</vt:i4>
      </vt:variant>
      <vt:variant>
        <vt:i4>3006</vt:i4>
      </vt:variant>
      <vt:variant>
        <vt:i4>0</vt:i4>
      </vt:variant>
      <vt:variant>
        <vt:i4>5</vt:i4>
      </vt:variant>
      <vt:variant>
        <vt:lpwstr>http://leg.mt.gov/bills/mca_toc/20_10_1.htm</vt:lpwstr>
      </vt:variant>
      <vt:variant>
        <vt:lpwstr/>
      </vt:variant>
      <vt:variant>
        <vt:i4>7995454</vt:i4>
      </vt:variant>
      <vt:variant>
        <vt:i4>3003</vt:i4>
      </vt:variant>
      <vt:variant>
        <vt:i4>0</vt:i4>
      </vt:variant>
      <vt:variant>
        <vt:i4>5</vt:i4>
      </vt:variant>
      <vt:variant>
        <vt:lpwstr>http://leg.mt.gov/bills/mca/7/15/7-15-4279.htm</vt:lpwstr>
      </vt:variant>
      <vt:variant>
        <vt:lpwstr/>
      </vt:variant>
      <vt:variant>
        <vt:i4>7667760</vt:i4>
      </vt:variant>
      <vt:variant>
        <vt:i4>3000</vt:i4>
      </vt:variant>
      <vt:variant>
        <vt:i4>0</vt:i4>
      </vt:variant>
      <vt:variant>
        <vt:i4>5</vt:i4>
      </vt:variant>
      <vt:variant>
        <vt:lpwstr>http://leg.mt.gov/bills/mca/7/15/7-15-4296.htm</vt:lpwstr>
      </vt:variant>
      <vt:variant>
        <vt:lpwstr/>
      </vt:variant>
      <vt:variant>
        <vt:i4>7667760</vt:i4>
      </vt:variant>
      <vt:variant>
        <vt:i4>2997</vt:i4>
      </vt:variant>
      <vt:variant>
        <vt:i4>0</vt:i4>
      </vt:variant>
      <vt:variant>
        <vt:i4>5</vt:i4>
      </vt:variant>
      <vt:variant>
        <vt:lpwstr>http://leg.mt.gov/bills/mca/7/15/7-15-4296.htm</vt:lpwstr>
      </vt:variant>
      <vt:variant>
        <vt:lpwstr/>
      </vt:variant>
      <vt:variant>
        <vt:i4>7667769</vt:i4>
      </vt:variant>
      <vt:variant>
        <vt:i4>2994</vt:i4>
      </vt:variant>
      <vt:variant>
        <vt:i4>0</vt:i4>
      </vt:variant>
      <vt:variant>
        <vt:i4>5</vt:i4>
      </vt:variant>
      <vt:variant>
        <vt:lpwstr>http://leg.mt.gov/bills/mca/7/14/7-14-4613.htm</vt:lpwstr>
      </vt:variant>
      <vt:variant>
        <vt:lpwstr/>
      </vt:variant>
      <vt:variant>
        <vt:i4>7602234</vt:i4>
      </vt:variant>
      <vt:variant>
        <vt:i4>2991</vt:i4>
      </vt:variant>
      <vt:variant>
        <vt:i4>0</vt:i4>
      </vt:variant>
      <vt:variant>
        <vt:i4>5</vt:i4>
      </vt:variant>
      <vt:variant>
        <vt:lpwstr>http://leg.mt.gov/bills/mca/7/14/7-14-4622.htm</vt:lpwstr>
      </vt:variant>
      <vt:variant>
        <vt:lpwstr/>
      </vt:variant>
      <vt:variant>
        <vt:i4>7733305</vt:i4>
      </vt:variant>
      <vt:variant>
        <vt:i4>2988</vt:i4>
      </vt:variant>
      <vt:variant>
        <vt:i4>0</vt:i4>
      </vt:variant>
      <vt:variant>
        <vt:i4>5</vt:i4>
      </vt:variant>
      <vt:variant>
        <vt:lpwstr>http://leg.mt.gov/bills/mca/7/14/7-14-4610.htm</vt:lpwstr>
      </vt:variant>
      <vt:variant>
        <vt:lpwstr/>
      </vt:variant>
      <vt:variant>
        <vt:i4>8323128</vt:i4>
      </vt:variant>
      <vt:variant>
        <vt:i4>2985</vt:i4>
      </vt:variant>
      <vt:variant>
        <vt:i4>0</vt:i4>
      </vt:variant>
      <vt:variant>
        <vt:i4>5</vt:i4>
      </vt:variant>
      <vt:variant>
        <vt:lpwstr>http://leg.mt.gov/bills/mca/7/14/7-14-4609.htm</vt:lpwstr>
      </vt:variant>
      <vt:variant>
        <vt:lpwstr/>
      </vt:variant>
      <vt:variant>
        <vt:i4>7536696</vt:i4>
      </vt:variant>
      <vt:variant>
        <vt:i4>2982</vt:i4>
      </vt:variant>
      <vt:variant>
        <vt:i4>0</vt:i4>
      </vt:variant>
      <vt:variant>
        <vt:i4>5</vt:i4>
      </vt:variant>
      <vt:variant>
        <vt:lpwstr>http://leg.mt.gov/bills/mca/7/14/7-14-4605.htm</vt:lpwstr>
      </vt:variant>
      <vt:variant>
        <vt:lpwstr/>
      </vt:variant>
      <vt:variant>
        <vt:i4>7798840</vt:i4>
      </vt:variant>
      <vt:variant>
        <vt:i4>2979</vt:i4>
      </vt:variant>
      <vt:variant>
        <vt:i4>0</vt:i4>
      </vt:variant>
      <vt:variant>
        <vt:i4>5</vt:i4>
      </vt:variant>
      <vt:variant>
        <vt:lpwstr>http://leg.mt.gov/bills/mca/7/14/7-14-4601.htm</vt:lpwstr>
      </vt:variant>
      <vt:variant>
        <vt:lpwstr/>
      </vt:variant>
      <vt:variant>
        <vt:i4>7340102</vt:i4>
      </vt:variant>
      <vt:variant>
        <vt:i4>2976</vt:i4>
      </vt:variant>
      <vt:variant>
        <vt:i4>0</vt:i4>
      </vt:variant>
      <vt:variant>
        <vt:i4>5</vt:i4>
      </vt:variant>
      <vt:variant>
        <vt:lpwstr>http://leg.mt.gov/bills/mca_toc/7_14_46.htm</vt:lpwstr>
      </vt:variant>
      <vt:variant>
        <vt:lpwstr/>
      </vt:variant>
      <vt:variant>
        <vt:i4>7340094</vt:i4>
      </vt:variant>
      <vt:variant>
        <vt:i4>2973</vt:i4>
      </vt:variant>
      <vt:variant>
        <vt:i4>0</vt:i4>
      </vt:variant>
      <vt:variant>
        <vt:i4>5</vt:i4>
      </vt:variant>
      <vt:variant>
        <vt:lpwstr>http://leg.mt.gov/bills/mca/7/14/7-14-1636.htm</vt:lpwstr>
      </vt:variant>
      <vt:variant>
        <vt:lpwstr/>
      </vt:variant>
      <vt:variant>
        <vt:i4>7536702</vt:i4>
      </vt:variant>
      <vt:variant>
        <vt:i4>2970</vt:i4>
      </vt:variant>
      <vt:variant>
        <vt:i4>0</vt:i4>
      </vt:variant>
      <vt:variant>
        <vt:i4>5</vt:i4>
      </vt:variant>
      <vt:variant>
        <vt:lpwstr>http://leg.mt.gov/bills/mca/7/14/7-14-1635.htm</vt:lpwstr>
      </vt:variant>
      <vt:variant>
        <vt:lpwstr/>
      </vt:variant>
      <vt:variant>
        <vt:i4>7602238</vt:i4>
      </vt:variant>
      <vt:variant>
        <vt:i4>2967</vt:i4>
      </vt:variant>
      <vt:variant>
        <vt:i4>0</vt:i4>
      </vt:variant>
      <vt:variant>
        <vt:i4>5</vt:i4>
      </vt:variant>
      <vt:variant>
        <vt:lpwstr>http://leg.mt.gov/bills/mca/7/14/7-14-1632.htm</vt:lpwstr>
      </vt:variant>
      <vt:variant>
        <vt:lpwstr/>
      </vt:variant>
      <vt:variant>
        <vt:i4>7536702</vt:i4>
      </vt:variant>
      <vt:variant>
        <vt:i4>2964</vt:i4>
      </vt:variant>
      <vt:variant>
        <vt:i4>0</vt:i4>
      </vt:variant>
      <vt:variant>
        <vt:i4>5</vt:i4>
      </vt:variant>
      <vt:variant>
        <vt:lpwstr>http://leg.mt.gov/bills/mca/7/14/7-14-1635.htm</vt:lpwstr>
      </vt:variant>
      <vt:variant>
        <vt:lpwstr/>
      </vt:variant>
      <vt:variant>
        <vt:i4>7536703</vt:i4>
      </vt:variant>
      <vt:variant>
        <vt:i4>2961</vt:i4>
      </vt:variant>
      <vt:variant>
        <vt:i4>0</vt:i4>
      </vt:variant>
      <vt:variant>
        <vt:i4>5</vt:i4>
      </vt:variant>
      <vt:variant>
        <vt:lpwstr>http://leg.mt.gov/bills/mca/7/14/7-14-1625.htm</vt:lpwstr>
      </vt:variant>
      <vt:variant>
        <vt:lpwstr/>
      </vt:variant>
      <vt:variant>
        <vt:i4>7602237</vt:i4>
      </vt:variant>
      <vt:variant>
        <vt:i4>2958</vt:i4>
      </vt:variant>
      <vt:variant>
        <vt:i4>0</vt:i4>
      </vt:variant>
      <vt:variant>
        <vt:i4>5</vt:i4>
      </vt:variant>
      <vt:variant>
        <vt:lpwstr>http://leg.mt.gov/bills/mca/7/14/7-14-1602.htm</vt:lpwstr>
      </vt:variant>
      <vt:variant>
        <vt:lpwstr/>
      </vt:variant>
      <vt:variant>
        <vt:i4>7667772</vt:i4>
      </vt:variant>
      <vt:variant>
        <vt:i4>2955</vt:i4>
      </vt:variant>
      <vt:variant>
        <vt:i4>0</vt:i4>
      </vt:variant>
      <vt:variant>
        <vt:i4>5</vt:i4>
      </vt:variant>
      <vt:variant>
        <vt:lpwstr>http://leg.mt.gov/bills/mca/7/14/7-14-1613.htm</vt:lpwstr>
      </vt:variant>
      <vt:variant>
        <vt:lpwstr/>
      </vt:variant>
      <vt:variant>
        <vt:i4>7602237</vt:i4>
      </vt:variant>
      <vt:variant>
        <vt:i4>2952</vt:i4>
      </vt:variant>
      <vt:variant>
        <vt:i4>0</vt:i4>
      </vt:variant>
      <vt:variant>
        <vt:i4>5</vt:i4>
      </vt:variant>
      <vt:variant>
        <vt:lpwstr>http://leg.mt.gov/bills/mca/7/14/7-14-1602.htm</vt:lpwstr>
      </vt:variant>
      <vt:variant>
        <vt:lpwstr/>
      </vt:variant>
      <vt:variant>
        <vt:i4>7667772</vt:i4>
      </vt:variant>
      <vt:variant>
        <vt:i4>2949</vt:i4>
      </vt:variant>
      <vt:variant>
        <vt:i4>0</vt:i4>
      </vt:variant>
      <vt:variant>
        <vt:i4>5</vt:i4>
      </vt:variant>
      <vt:variant>
        <vt:lpwstr>http://leg.mt.gov/bills/mca/7/14/7-14-1613.htm</vt:lpwstr>
      </vt:variant>
      <vt:variant>
        <vt:lpwstr/>
      </vt:variant>
      <vt:variant>
        <vt:i4>7602236</vt:i4>
      </vt:variant>
      <vt:variant>
        <vt:i4>2946</vt:i4>
      </vt:variant>
      <vt:variant>
        <vt:i4>0</vt:i4>
      </vt:variant>
      <vt:variant>
        <vt:i4>5</vt:i4>
      </vt:variant>
      <vt:variant>
        <vt:lpwstr>http://leg.mt.gov/bills/mca/7/14/7-14-1612.htm</vt:lpwstr>
      </vt:variant>
      <vt:variant>
        <vt:lpwstr/>
      </vt:variant>
      <vt:variant>
        <vt:i4>7798844</vt:i4>
      </vt:variant>
      <vt:variant>
        <vt:i4>2943</vt:i4>
      </vt:variant>
      <vt:variant>
        <vt:i4>0</vt:i4>
      </vt:variant>
      <vt:variant>
        <vt:i4>5</vt:i4>
      </vt:variant>
      <vt:variant>
        <vt:lpwstr>http://leg.mt.gov/bills/mca/7/14/7-14-1611.htm</vt:lpwstr>
      </vt:variant>
      <vt:variant>
        <vt:lpwstr/>
      </vt:variant>
      <vt:variant>
        <vt:i4>7667782</vt:i4>
      </vt:variant>
      <vt:variant>
        <vt:i4>2940</vt:i4>
      </vt:variant>
      <vt:variant>
        <vt:i4>0</vt:i4>
      </vt:variant>
      <vt:variant>
        <vt:i4>5</vt:i4>
      </vt:variant>
      <vt:variant>
        <vt:lpwstr>http://leg.mt.gov/bills/mca_toc/7_14_16.htm</vt:lpwstr>
      </vt:variant>
      <vt:variant>
        <vt:lpwstr/>
      </vt:variant>
      <vt:variant>
        <vt:i4>7667773</vt:i4>
      </vt:variant>
      <vt:variant>
        <vt:i4>2937</vt:i4>
      </vt:variant>
      <vt:variant>
        <vt:i4>0</vt:i4>
      </vt:variant>
      <vt:variant>
        <vt:i4>5</vt:i4>
      </vt:variant>
      <vt:variant>
        <vt:lpwstr>http://leg.mt.gov/bills/mca/7/14/7-14-1005.htm</vt:lpwstr>
      </vt:variant>
      <vt:variant>
        <vt:lpwstr/>
      </vt:variant>
      <vt:variant>
        <vt:i4>7602237</vt:i4>
      </vt:variant>
      <vt:variant>
        <vt:i4>2934</vt:i4>
      </vt:variant>
      <vt:variant>
        <vt:i4>0</vt:i4>
      </vt:variant>
      <vt:variant>
        <vt:i4>5</vt:i4>
      </vt:variant>
      <vt:variant>
        <vt:lpwstr>http://leg.mt.gov/bills/mca/7/14/7-14-1004.htm</vt:lpwstr>
      </vt:variant>
      <vt:variant>
        <vt:lpwstr/>
      </vt:variant>
      <vt:variant>
        <vt:i4>7471165</vt:i4>
      </vt:variant>
      <vt:variant>
        <vt:i4>2931</vt:i4>
      </vt:variant>
      <vt:variant>
        <vt:i4>0</vt:i4>
      </vt:variant>
      <vt:variant>
        <vt:i4>5</vt:i4>
      </vt:variant>
      <vt:variant>
        <vt:lpwstr>http://leg.mt.gov/bills/mca/7/14/7-14-1002.htm</vt:lpwstr>
      </vt:variant>
      <vt:variant>
        <vt:lpwstr/>
      </vt:variant>
      <vt:variant>
        <vt:i4>7536701</vt:i4>
      </vt:variant>
      <vt:variant>
        <vt:i4>2928</vt:i4>
      </vt:variant>
      <vt:variant>
        <vt:i4>0</vt:i4>
      </vt:variant>
      <vt:variant>
        <vt:i4>5</vt:i4>
      </vt:variant>
      <vt:variant>
        <vt:lpwstr>http://leg.mt.gov/bills/mca/7/14/7-14-1003.htm</vt:lpwstr>
      </vt:variant>
      <vt:variant>
        <vt:lpwstr/>
      </vt:variant>
      <vt:variant>
        <vt:i4>7471165</vt:i4>
      </vt:variant>
      <vt:variant>
        <vt:i4>2925</vt:i4>
      </vt:variant>
      <vt:variant>
        <vt:i4>0</vt:i4>
      </vt:variant>
      <vt:variant>
        <vt:i4>5</vt:i4>
      </vt:variant>
      <vt:variant>
        <vt:lpwstr>http://leg.mt.gov/bills/mca/7/14/7-14-1002.htm</vt:lpwstr>
      </vt:variant>
      <vt:variant>
        <vt:lpwstr/>
      </vt:variant>
      <vt:variant>
        <vt:i4>7405629</vt:i4>
      </vt:variant>
      <vt:variant>
        <vt:i4>2922</vt:i4>
      </vt:variant>
      <vt:variant>
        <vt:i4>0</vt:i4>
      </vt:variant>
      <vt:variant>
        <vt:i4>5</vt:i4>
      </vt:variant>
      <vt:variant>
        <vt:lpwstr>http://leg.mt.gov/bills/mca/7/14/7-14-1001.htm</vt:lpwstr>
      </vt:variant>
      <vt:variant>
        <vt:lpwstr/>
      </vt:variant>
      <vt:variant>
        <vt:i4>7471165</vt:i4>
      </vt:variant>
      <vt:variant>
        <vt:i4>2919</vt:i4>
      </vt:variant>
      <vt:variant>
        <vt:i4>0</vt:i4>
      </vt:variant>
      <vt:variant>
        <vt:i4>5</vt:i4>
      </vt:variant>
      <vt:variant>
        <vt:lpwstr>http://leg.mt.gov/bills/mca/7/14/7-14-1002.htm</vt:lpwstr>
      </vt:variant>
      <vt:variant>
        <vt:lpwstr/>
      </vt:variant>
      <vt:variant>
        <vt:i4>7667776</vt:i4>
      </vt:variant>
      <vt:variant>
        <vt:i4>2916</vt:i4>
      </vt:variant>
      <vt:variant>
        <vt:i4>0</vt:i4>
      </vt:variant>
      <vt:variant>
        <vt:i4>5</vt:i4>
      </vt:variant>
      <vt:variant>
        <vt:lpwstr>http://leg.mt.gov/bills/mca_toc/7_14_10.htm</vt:lpwstr>
      </vt:variant>
      <vt:variant>
        <vt:lpwstr/>
      </vt:variant>
      <vt:variant>
        <vt:i4>7667776</vt:i4>
      </vt:variant>
      <vt:variant>
        <vt:i4>2913</vt:i4>
      </vt:variant>
      <vt:variant>
        <vt:i4>0</vt:i4>
      </vt:variant>
      <vt:variant>
        <vt:i4>5</vt:i4>
      </vt:variant>
      <vt:variant>
        <vt:lpwstr>http://leg.mt.gov/bills/mca_toc/7_14_10.htm</vt:lpwstr>
      </vt:variant>
      <vt:variant>
        <vt:lpwstr/>
      </vt:variant>
      <vt:variant>
        <vt:i4>1835017</vt:i4>
      </vt:variant>
      <vt:variant>
        <vt:i4>2910</vt:i4>
      </vt:variant>
      <vt:variant>
        <vt:i4>0</vt:i4>
      </vt:variant>
      <vt:variant>
        <vt:i4>5</vt:i4>
      </vt:variant>
      <vt:variant>
        <vt:lpwstr>http://leg.mt.gov/bills/mca/7/14/7-14-235.htm</vt:lpwstr>
      </vt:variant>
      <vt:variant>
        <vt:lpwstr/>
      </vt:variant>
      <vt:variant>
        <vt:i4>1835022</vt:i4>
      </vt:variant>
      <vt:variant>
        <vt:i4>2907</vt:i4>
      </vt:variant>
      <vt:variant>
        <vt:i4>0</vt:i4>
      </vt:variant>
      <vt:variant>
        <vt:i4>5</vt:i4>
      </vt:variant>
      <vt:variant>
        <vt:lpwstr>http://leg.mt.gov/bills/mca/7/14/7-14-232.htm</vt:lpwstr>
      </vt:variant>
      <vt:variant>
        <vt:lpwstr/>
      </vt:variant>
      <vt:variant>
        <vt:i4>1835021</vt:i4>
      </vt:variant>
      <vt:variant>
        <vt:i4>2904</vt:i4>
      </vt:variant>
      <vt:variant>
        <vt:i4>0</vt:i4>
      </vt:variant>
      <vt:variant>
        <vt:i4>5</vt:i4>
      </vt:variant>
      <vt:variant>
        <vt:lpwstr>http://leg.mt.gov/bills/mca/7/14/7-14-231.htm</vt:lpwstr>
      </vt:variant>
      <vt:variant>
        <vt:lpwstr/>
      </vt:variant>
      <vt:variant>
        <vt:i4>1835021</vt:i4>
      </vt:variant>
      <vt:variant>
        <vt:i4>2901</vt:i4>
      </vt:variant>
      <vt:variant>
        <vt:i4>0</vt:i4>
      </vt:variant>
      <vt:variant>
        <vt:i4>5</vt:i4>
      </vt:variant>
      <vt:variant>
        <vt:lpwstr>http://leg.mt.gov/bills/mca/7/14/7-14-231.htm</vt:lpwstr>
      </vt:variant>
      <vt:variant>
        <vt:lpwstr/>
      </vt:variant>
      <vt:variant>
        <vt:i4>1900556</vt:i4>
      </vt:variant>
      <vt:variant>
        <vt:i4>2898</vt:i4>
      </vt:variant>
      <vt:variant>
        <vt:i4>0</vt:i4>
      </vt:variant>
      <vt:variant>
        <vt:i4>5</vt:i4>
      </vt:variant>
      <vt:variant>
        <vt:lpwstr>http://leg.mt.gov/bills/mca/7/14/7-14-220.htm</vt:lpwstr>
      </vt:variant>
      <vt:variant>
        <vt:lpwstr/>
      </vt:variant>
      <vt:variant>
        <vt:i4>1966085</vt:i4>
      </vt:variant>
      <vt:variant>
        <vt:i4>2895</vt:i4>
      </vt:variant>
      <vt:variant>
        <vt:i4>0</vt:i4>
      </vt:variant>
      <vt:variant>
        <vt:i4>5</vt:i4>
      </vt:variant>
      <vt:variant>
        <vt:lpwstr>http://leg.mt.gov/bills/mca/7/14/7-14-219.htm</vt:lpwstr>
      </vt:variant>
      <vt:variant>
        <vt:lpwstr/>
      </vt:variant>
      <vt:variant>
        <vt:i4>1966094</vt:i4>
      </vt:variant>
      <vt:variant>
        <vt:i4>2892</vt:i4>
      </vt:variant>
      <vt:variant>
        <vt:i4>0</vt:i4>
      </vt:variant>
      <vt:variant>
        <vt:i4>5</vt:i4>
      </vt:variant>
      <vt:variant>
        <vt:lpwstr>http://leg.mt.gov/bills/mca/7/14/7-14-212.htm</vt:lpwstr>
      </vt:variant>
      <vt:variant>
        <vt:lpwstr/>
      </vt:variant>
      <vt:variant>
        <vt:i4>1966085</vt:i4>
      </vt:variant>
      <vt:variant>
        <vt:i4>2889</vt:i4>
      </vt:variant>
      <vt:variant>
        <vt:i4>0</vt:i4>
      </vt:variant>
      <vt:variant>
        <vt:i4>5</vt:i4>
      </vt:variant>
      <vt:variant>
        <vt:lpwstr>http://leg.mt.gov/bills/mca/7/14/7-14-219.htm</vt:lpwstr>
      </vt:variant>
      <vt:variant>
        <vt:lpwstr/>
      </vt:variant>
      <vt:variant>
        <vt:i4>1966094</vt:i4>
      </vt:variant>
      <vt:variant>
        <vt:i4>2886</vt:i4>
      </vt:variant>
      <vt:variant>
        <vt:i4>0</vt:i4>
      </vt:variant>
      <vt:variant>
        <vt:i4>5</vt:i4>
      </vt:variant>
      <vt:variant>
        <vt:lpwstr>http://leg.mt.gov/bills/mca/7/14/7-14-212.htm</vt:lpwstr>
      </vt:variant>
      <vt:variant>
        <vt:lpwstr/>
      </vt:variant>
      <vt:variant>
        <vt:i4>1966092</vt:i4>
      </vt:variant>
      <vt:variant>
        <vt:i4>2883</vt:i4>
      </vt:variant>
      <vt:variant>
        <vt:i4>0</vt:i4>
      </vt:variant>
      <vt:variant>
        <vt:i4>5</vt:i4>
      </vt:variant>
      <vt:variant>
        <vt:lpwstr>http://leg.mt.gov/bills/mca/7/14/7-14-210.htm</vt:lpwstr>
      </vt:variant>
      <vt:variant>
        <vt:lpwstr/>
      </vt:variant>
      <vt:variant>
        <vt:i4>2031627</vt:i4>
      </vt:variant>
      <vt:variant>
        <vt:i4>2880</vt:i4>
      </vt:variant>
      <vt:variant>
        <vt:i4>0</vt:i4>
      </vt:variant>
      <vt:variant>
        <vt:i4>5</vt:i4>
      </vt:variant>
      <vt:variant>
        <vt:lpwstr>http://leg.mt.gov/bills/mca/7/14/7-14-207.htm</vt:lpwstr>
      </vt:variant>
      <vt:variant>
        <vt:lpwstr/>
      </vt:variant>
      <vt:variant>
        <vt:i4>2031631</vt:i4>
      </vt:variant>
      <vt:variant>
        <vt:i4>2877</vt:i4>
      </vt:variant>
      <vt:variant>
        <vt:i4>0</vt:i4>
      </vt:variant>
      <vt:variant>
        <vt:i4>5</vt:i4>
      </vt:variant>
      <vt:variant>
        <vt:lpwstr>http://leg.mt.gov/bills/mca/7/14/7-14-203.htm</vt:lpwstr>
      </vt:variant>
      <vt:variant>
        <vt:lpwstr/>
      </vt:variant>
      <vt:variant>
        <vt:i4>2687042</vt:i4>
      </vt:variant>
      <vt:variant>
        <vt:i4>2874</vt:i4>
      </vt:variant>
      <vt:variant>
        <vt:i4>0</vt:i4>
      </vt:variant>
      <vt:variant>
        <vt:i4>5</vt:i4>
      </vt:variant>
      <vt:variant>
        <vt:lpwstr>http://leg.mt.gov/bills/mca_toc/7_14_2.htm</vt:lpwstr>
      </vt:variant>
      <vt:variant>
        <vt:lpwstr/>
      </vt:variant>
      <vt:variant>
        <vt:i4>4259854</vt:i4>
      </vt:variant>
      <vt:variant>
        <vt:i4>2871</vt:i4>
      </vt:variant>
      <vt:variant>
        <vt:i4>0</vt:i4>
      </vt:variant>
      <vt:variant>
        <vt:i4>5</vt:i4>
      </vt:variant>
      <vt:variant>
        <vt:lpwstr>http://leg.mt.gov/bills/mca/7/8/7-8-2706.htm</vt:lpwstr>
      </vt:variant>
      <vt:variant>
        <vt:lpwstr/>
      </vt:variant>
      <vt:variant>
        <vt:i4>5111822</vt:i4>
      </vt:variant>
      <vt:variant>
        <vt:i4>2868</vt:i4>
      </vt:variant>
      <vt:variant>
        <vt:i4>0</vt:i4>
      </vt:variant>
      <vt:variant>
        <vt:i4>5</vt:i4>
      </vt:variant>
      <vt:variant>
        <vt:lpwstr>http://leg.mt.gov/bills/mca/7/8/7-8-2709.htm</vt:lpwstr>
      </vt:variant>
      <vt:variant>
        <vt:lpwstr/>
      </vt:variant>
      <vt:variant>
        <vt:i4>5111822</vt:i4>
      </vt:variant>
      <vt:variant>
        <vt:i4>2865</vt:i4>
      </vt:variant>
      <vt:variant>
        <vt:i4>0</vt:i4>
      </vt:variant>
      <vt:variant>
        <vt:i4>5</vt:i4>
      </vt:variant>
      <vt:variant>
        <vt:lpwstr>http://leg.mt.gov/bills/mca/7/8/7-8-2709.htm</vt:lpwstr>
      </vt:variant>
      <vt:variant>
        <vt:lpwstr/>
      </vt:variant>
      <vt:variant>
        <vt:i4>5177358</vt:i4>
      </vt:variant>
      <vt:variant>
        <vt:i4>2862</vt:i4>
      </vt:variant>
      <vt:variant>
        <vt:i4>0</vt:i4>
      </vt:variant>
      <vt:variant>
        <vt:i4>5</vt:i4>
      </vt:variant>
      <vt:variant>
        <vt:lpwstr>http://leg.mt.gov/bills/mca/7/8/7-8-2708.htm</vt:lpwstr>
      </vt:variant>
      <vt:variant>
        <vt:lpwstr/>
      </vt:variant>
      <vt:variant>
        <vt:i4>4325390</vt:i4>
      </vt:variant>
      <vt:variant>
        <vt:i4>2859</vt:i4>
      </vt:variant>
      <vt:variant>
        <vt:i4>0</vt:i4>
      </vt:variant>
      <vt:variant>
        <vt:i4>5</vt:i4>
      </vt:variant>
      <vt:variant>
        <vt:lpwstr>http://leg.mt.gov/bills/mca/7/8/7-8-2705.htm</vt:lpwstr>
      </vt:variant>
      <vt:variant>
        <vt:lpwstr/>
      </vt:variant>
      <vt:variant>
        <vt:i4>4390926</vt:i4>
      </vt:variant>
      <vt:variant>
        <vt:i4>2856</vt:i4>
      </vt:variant>
      <vt:variant>
        <vt:i4>0</vt:i4>
      </vt:variant>
      <vt:variant>
        <vt:i4>5</vt:i4>
      </vt:variant>
      <vt:variant>
        <vt:lpwstr>http://leg.mt.gov/bills/mca/7/8/7-8-2704.htm</vt:lpwstr>
      </vt:variant>
      <vt:variant>
        <vt:lpwstr/>
      </vt:variant>
      <vt:variant>
        <vt:i4>5111822</vt:i4>
      </vt:variant>
      <vt:variant>
        <vt:i4>2853</vt:i4>
      </vt:variant>
      <vt:variant>
        <vt:i4>0</vt:i4>
      </vt:variant>
      <vt:variant>
        <vt:i4>5</vt:i4>
      </vt:variant>
      <vt:variant>
        <vt:lpwstr>http://leg.mt.gov/bills/mca/7/8/7-8-2709.htm</vt:lpwstr>
      </vt:variant>
      <vt:variant>
        <vt:lpwstr/>
      </vt:variant>
      <vt:variant>
        <vt:i4>5177358</vt:i4>
      </vt:variant>
      <vt:variant>
        <vt:i4>2850</vt:i4>
      </vt:variant>
      <vt:variant>
        <vt:i4>0</vt:i4>
      </vt:variant>
      <vt:variant>
        <vt:i4>5</vt:i4>
      </vt:variant>
      <vt:variant>
        <vt:lpwstr>http://leg.mt.gov/bills/mca/7/8/7-8-2708.htm</vt:lpwstr>
      </vt:variant>
      <vt:variant>
        <vt:lpwstr/>
      </vt:variant>
      <vt:variant>
        <vt:i4>4456462</vt:i4>
      </vt:variant>
      <vt:variant>
        <vt:i4>2847</vt:i4>
      </vt:variant>
      <vt:variant>
        <vt:i4>0</vt:i4>
      </vt:variant>
      <vt:variant>
        <vt:i4>5</vt:i4>
      </vt:variant>
      <vt:variant>
        <vt:lpwstr>http://leg.mt.gov/bills/mca/7/8/7-8-2703.htm</vt:lpwstr>
      </vt:variant>
      <vt:variant>
        <vt:lpwstr/>
      </vt:variant>
      <vt:variant>
        <vt:i4>4653094</vt:i4>
      </vt:variant>
      <vt:variant>
        <vt:i4>2844</vt:i4>
      </vt:variant>
      <vt:variant>
        <vt:i4>0</vt:i4>
      </vt:variant>
      <vt:variant>
        <vt:i4>5</vt:i4>
      </vt:variant>
      <vt:variant>
        <vt:lpwstr>http://leg.mt.gov/bills/mca_toc/7_8_27.htm</vt:lpwstr>
      </vt:variant>
      <vt:variant>
        <vt:lpwstr/>
      </vt:variant>
      <vt:variant>
        <vt:i4>4587533</vt:i4>
      </vt:variant>
      <vt:variant>
        <vt:i4>2841</vt:i4>
      </vt:variant>
      <vt:variant>
        <vt:i4>0</vt:i4>
      </vt:variant>
      <vt:variant>
        <vt:i4>5</vt:i4>
      </vt:variant>
      <vt:variant>
        <vt:lpwstr>http://leg.mt.gov/bills/mca/7/6/7-6-1503.htm</vt:lpwstr>
      </vt:variant>
      <vt:variant>
        <vt:lpwstr/>
      </vt:variant>
      <vt:variant>
        <vt:i4>4259853</vt:i4>
      </vt:variant>
      <vt:variant>
        <vt:i4>2838</vt:i4>
      </vt:variant>
      <vt:variant>
        <vt:i4>0</vt:i4>
      </vt:variant>
      <vt:variant>
        <vt:i4>5</vt:i4>
      </vt:variant>
      <vt:variant>
        <vt:lpwstr>http://leg.mt.gov/bills/mca/7/6/7-6-1504.htm</vt:lpwstr>
      </vt:variant>
      <vt:variant>
        <vt:lpwstr/>
      </vt:variant>
      <vt:variant>
        <vt:i4>4980749</vt:i4>
      </vt:variant>
      <vt:variant>
        <vt:i4>2835</vt:i4>
      </vt:variant>
      <vt:variant>
        <vt:i4>0</vt:i4>
      </vt:variant>
      <vt:variant>
        <vt:i4>5</vt:i4>
      </vt:variant>
      <vt:variant>
        <vt:lpwstr>http://leg.mt.gov/bills/mca/7/6/7-6-1509.htm</vt:lpwstr>
      </vt:variant>
      <vt:variant>
        <vt:lpwstr/>
      </vt:variant>
      <vt:variant>
        <vt:i4>4259853</vt:i4>
      </vt:variant>
      <vt:variant>
        <vt:i4>2832</vt:i4>
      </vt:variant>
      <vt:variant>
        <vt:i4>0</vt:i4>
      </vt:variant>
      <vt:variant>
        <vt:i4>5</vt:i4>
      </vt:variant>
      <vt:variant>
        <vt:lpwstr>http://leg.mt.gov/bills/mca/7/6/7-6-1504.htm</vt:lpwstr>
      </vt:variant>
      <vt:variant>
        <vt:lpwstr/>
      </vt:variant>
      <vt:variant>
        <vt:i4>4653065</vt:i4>
      </vt:variant>
      <vt:variant>
        <vt:i4>2829</vt:i4>
      </vt:variant>
      <vt:variant>
        <vt:i4>0</vt:i4>
      </vt:variant>
      <vt:variant>
        <vt:i4>5</vt:i4>
      </vt:variant>
      <vt:variant>
        <vt:lpwstr>http://leg.mt.gov/bills/mca/7/6/7-6-1542.htm</vt:lpwstr>
      </vt:variant>
      <vt:variant>
        <vt:lpwstr/>
      </vt:variant>
      <vt:variant>
        <vt:i4>5046285</vt:i4>
      </vt:variant>
      <vt:variant>
        <vt:i4>2826</vt:i4>
      </vt:variant>
      <vt:variant>
        <vt:i4>0</vt:i4>
      </vt:variant>
      <vt:variant>
        <vt:i4>5</vt:i4>
      </vt:variant>
      <vt:variant>
        <vt:lpwstr>http://leg.mt.gov/bills/mca/7/6/7-6-1508.htm</vt:lpwstr>
      </vt:variant>
      <vt:variant>
        <vt:lpwstr/>
      </vt:variant>
      <vt:variant>
        <vt:i4>4390921</vt:i4>
      </vt:variant>
      <vt:variant>
        <vt:i4>2823</vt:i4>
      </vt:variant>
      <vt:variant>
        <vt:i4>0</vt:i4>
      </vt:variant>
      <vt:variant>
        <vt:i4>5</vt:i4>
      </vt:variant>
      <vt:variant>
        <vt:lpwstr>http://leg.mt.gov/bills/mca/7/6/7-6-1546.htm</vt:lpwstr>
      </vt:variant>
      <vt:variant>
        <vt:lpwstr/>
      </vt:variant>
      <vt:variant>
        <vt:i4>4587529</vt:i4>
      </vt:variant>
      <vt:variant>
        <vt:i4>2820</vt:i4>
      </vt:variant>
      <vt:variant>
        <vt:i4>0</vt:i4>
      </vt:variant>
      <vt:variant>
        <vt:i4>5</vt:i4>
      </vt:variant>
      <vt:variant>
        <vt:lpwstr>http://leg.mt.gov/bills/mca/7/6/7-6-1543.htm</vt:lpwstr>
      </vt:variant>
      <vt:variant>
        <vt:lpwstr/>
      </vt:variant>
      <vt:variant>
        <vt:i4>4980750</vt:i4>
      </vt:variant>
      <vt:variant>
        <vt:i4>2817</vt:i4>
      </vt:variant>
      <vt:variant>
        <vt:i4>0</vt:i4>
      </vt:variant>
      <vt:variant>
        <vt:i4>5</vt:i4>
      </vt:variant>
      <vt:variant>
        <vt:lpwstr>http://leg.mt.gov/bills/mca/7/6/7-6-1539.htm</vt:lpwstr>
      </vt:variant>
      <vt:variant>
        <vt:lpwstr/>
      </vt:variant>
      <vt:variant>
        <vt:i4>4390926</vt:i4>
      </vt:variant>
      <vt:variant>
        <vt:i4>2814</vt:i4>
      </vt:variant>
      <vt:variant>
        <vt:i4>0</vt:i4>
      </vt:variant>
      <vt:variant>
        <vt:i4>5</vt:i4>
      </vt:variant>
      <vt:variant>
        <vt:lpwstr>http://leg.mt.gov/bills/mca/7/6/7-6-1536.htm</vt:lpwstr>
      </vt:variant>
      <vt:variant>
        <vt:lpwstr/>
      </vt:variant>
      <vt:variant>
        <vt:i4>4259854</vt:i4>
      </vt:variant>
      <vt:variant>
        <vt:i4>2811</vt:i4>
      </vt:variant>
      <vt:variant>
        <vt:i4>0</vt:i4>
      </vt:variant>
      <vt:variant>
        <vt:i4>5</vt:i4>
      </vt:variant>
      <vt:variant>
        <vt:lpwstr>http://leg.mt.gov/bills/mca/7/6/7-6-1534.htm</vt:lpwstr>
      </vt:variant>
      <vt:variant>
        <vt:lpwstr/>
      </vt:variant>
      <vt:variant>
        <vt:i4>4587534</vt:i4>
      </vt:variant>
      <vt:variant>
        <vt:i4>2808</vt:i4>
      </vt:variant>
      <vt:variant>
        <vt:i4>0</vt:i4>
      </vt:variant>
      <vt:variant>
        <vt:i4>5</vt:i4>
      </vt:variant>
      <vt:variant>
        <vt:lpwstr>http://leg.mt.gov/bills/mca/7/6/7-6-1533.htm</vt:lpwstr>
      </vt:variant>
      <vt:variant>
        <vt:lpwstr/>
      </vt:variant>
      <vt:variant>
        <vt:i4>4653070</vt:i4>
      </vt:variant>
      <vt:variant>
        <vt:i4>2805</vt:i4>
      </vt:variant>
      <vt:variant>
        <vt:i4>0</vt:i4>
      </vt:variant>
      <vt:variant>
        <vt:i4>5</vt:i4>
      </vt:variant>
      <vt:variant>
        <vt:lpwstr>http://leg.mt.gov/bills/mca/7/6/7-6-1532.htm</vt:lpwstr>
      </vt:variant>
      <vt:variant>
        <vt:lpwstr/>
      </vt:variant>
      <vt:variant>
        <vt:i4>5046285</vt:i4>
      </vt:variant>
      <vt:variant>
        <vt:i4>2802</vt:i4>
      </vt:variant>
      <vt:variant>
        <vt:i4>0</vt:i4>
      </vt:variant>
      <vt:variant>
        <vt:i4>5</vt:i4>
      </vt:variant>
      <vt:variant>
        <vt:lpwstr>http://leg.mt.gov/bills/mca/7/6/7-6-1508.htm</vt:lpwstr>
      </vt:variant>
      <vt:variant>
        <vt:lpwstr/>
      </vt:variant>
      <vt:variant>
        <vt:i4>4259853</vt:i4>
      </vt:variant>
      <vt:variant>
        <vt:i4>2799</vt:i4>
      </vt:variant>
      <vt:variant>
        <vt:i4>0</vt:i4>
      </vt:variant>
      <vt:variant>
        <vt:i4>5</vt:i4>
      </vt:variant>
      <vt:variant>
        <vt:lpwstr>http://leg.mt.gov/bills/mca/7/6/7-6-1504.htm</vt:lpwstr>
      </vt:variant>
      <vt:variant>
        <vt:lpwstr/>
      </vt:variant>
      <vt:variant>
        <vt:i4>4456461</vt:i4>
      </vt:variant>
      <vt:variant>
        <vt:i4>2796</vt:i4>
      </vt:variant>
      <vt:variant>
        <vt:i4>0</vt:i4>
      </vt:variant>
      <vt:variant>
        <vt:i4>5</vt:i4>
      </vt:variant>
      <vt:variant>
        <vt:lpwstr>http://leg.mt.gov/bills/mca/7/6/7-6-1501.htm</vt:lpwstr>
      </vt:variant>
      <vt:variant>
        <vt:lpwstr/>
      </vt:variant>
      <vt:variant>
        <vt:i4>4456461</vt:i4>
      </vt:variant>
      <vt:variant>
        <vt:i4>2793</vt:i4>
      </vt:variant>
      <vt:variant>
        <vt:i4>0</vt:i4>
      </vt:variant>
      <vt:variant>
        <vt:i4>5</vt:i4>
      </vt:variant>
      <vt:variant>
        <vt:lpwstr>http://leg.mt.gov/bills/mca/7/6/7-6-1501.htm</vt:lpwstr>
      </vt:variant>
      <vt:variant>
        <vt:lpwstr/>
      </vt:variant>
      <vt:variant>
        <vt:i4>1835016</vt:i4>
      </vt:variant>
      <vt:variant>
        <vt:i4>2790</vt:i4>
      </vt:variant>
      <vt:variant>
        <vt:i4>0</vt:i4>
      </vt:variant>
      <vt:variant>
        <vt:i4>5</vt:i4>
      </vt:variant>
      <vt:variant>
        <vt:lpwstr>http://leg.mt.gov/bills/mca/20/3/20-3-324.htm</vt:lpwstr>
      </vt:variant>
      <vt:variant>
        <vt:lpwstr/>
      </vt:variant>
      <vt:variant>
        <vt:i4>1769482</vt:i4>
      </vt:variant>
      <vt:variant>
        <vt:i4>2787</vt:i4>
      </vt:variant>
      <vt:variant>
        <vt:i4>0</vt:i4>
      </vt:variant>
      <vt:variant>
        <vt:i4>5</vt:i4>
      </vt:variant>
      <vt:variant>
        <vt:lpwstr>http://leg.mt.gov/bills/mca/20/6/20-6-101.htm</vt:lpwstr>
      </vt:variant>
      <vt:variant>
        <vt:lpwstr/>
      </vt:variant>
      <vt:variant>
        <vt:i4>1769486</vt:i4>
      </vt:variant>
      <vt:variant>
        <vt:i4>2784</vt:i4>
      </vt:variant>
      <vt:variant>
        <vt:i4>0</vt:i4>
      </vt:variant>
      <vt:variant>
        <vt:i4>5</vt:i4>
      </vt:variant>
      <vt:variant>
        <vt:lpwstr>http://leg.mt.gov/bills/mca/20/6/20-6-703.htm</vt:lpwstr>
      </vt:variant>
      <vt:variant>
        <vt:lpwstr/>
      </vt:variant>
      <vt:variant>
        <vt:i4>1769484</vt:i4>
      </vt:variant>
      <vt:variant>
        <vt:i4>2781</vt:i4>
      </vt:variant>
      <vt:variant>
        <vt:i4>0</vt:i4>
      </vt:variant>
      <vt:variant>
        <vt:i4>5</vt:i4>
      </vt:variant>
      <vt:variant>
        <vt:lpwstr>http://leg.mt.gov/bills/mca/20/6/20-6-701.htm</vt:lpwstr>
      </vt:variant>
      <vt:variant>
        <vt:lpwstr/>
      </vt:variant>
      <vt:variant>
        <vt:i4>1769485</vt:i4>
      </vt:variant>
      <vt:variant>
        <vt:i4>2778</vt:i4>
      </vt:variant>
      <vt:variant>
        <vt:i4>0</vt:i4>
      </vt:variant>
      <vt:variant>
        <vt:i4>5</vt:i4>
      </vt:variant>
      <vt:variant>
        <vt:lpwstr>http://leg.mt.gov/bills/mca/20/3/20-3-351.htm</vt:lpwstr>
      </vt:variant>
      <vt:variant>
        <vt:lpwstr/>
      </vt:variant>
      <vt:variant>
        <vt:i4>1703949</vt:i4>
      </vt:variant>
      <vt:variant>
        <vt:i4>2775</vt:i4>
      </vt:variant>
      <vt:variant>
        <vt:i4>0</vt:i4>
      </vt:variant>
      <vt:variant>
        <vt:i4>5</vt:i4>
      </vt:variant>
      <vt:variant>
        <vt:lpwstr>http://leg.mt.gov/bills/mca/20/3/20-3-341.htm</vt:lpwstr>
      </vt:variant>
      <vt:variant>
        <vt:lpwstr/>
      </vt:variant>
      <vt:variant>
        <vt:i4>1769487</vt:i4>
      </vt:variant>
      <vt:variant>
        <vt:i4>2772</vt:i4>
      </vt:variant>
      <vt:variant>
        <vt:i4>0</vt:i4>
      </vt:variant>
      <vt:variant>
        <vt:i4>5</vt:i4>
      </vt:variant>
      <vt:variant>
        <vt:lpwstr>http://leg.mt.gov/bills/mca/20/6/20-6-702.htm</vt:lpwstr>
      </vt:variant>
      <vt:variant>
        <vt:lpwstr/>
      </vt:variant>
      <vt:variant>
        <vt:i4>1769485</vt:i4>
      </vt:variant>
      <vt:variant>
        <vt:i4>2769</vt:i4>
      </vt:variant>
      <vt:variant>
        <vt:i4>0</vt:i4>
      </vt:variant>
      <vt:variant>
        <vt:i4>5</vt:i4>
      </vt:variant>
      <vt:variant>
        <vt:lpwstr>http://leg.mt.gov/bills/mca/20/3/20-3-351.htm</vt:lpwstr>
      </vt:variant>
      <vt:variant>
        <vt:lpwstr/>
      </vt:variant>
      <vt:variant>
        <vt:i4>1703949</vt:i4>
      </vt:variant>
      <vt:variant>
        <vt:i4>2766</vt:i4>
      </vt:variant>
      <vt:variant>
        <vt:i4>0</vt:i4>
      </vt:variant>
      <vt:variant>
        <vt:i4>5</vt:i4>
      </vt:variant>
      <vt:variant>
        <vt:lpwstr>http://leg.mt.gov/bills/mca/20/3/20-3-341.htm</vt:lpwstr>
      </vt:variant>
      <vt:variant>
        <vt:lpwstr/>
      </vt:variant>
      <vt:variant>
        <vt:i4>1769484</vt:i4>
      </vt:variant>
      <vt:variant>
        <vt:i4>2763</vt:i4>
      </vt:variant>
      <vt:variant>
        <vt:i4>0</vt:i4>
      </vt:variant>
      <vt:variant>
        <vt:i4>5</vt:i4>
      </vt:variant>
      <vt:variant>
        <vt:lpwstr>http://leg.mt.gov/bills/mca/20/6/20-6-701.htm</vt:lpwstr>
      </vt:variant>
      <vt:variant>
        <vt:lpwstr/>
      </vt:variant>
      <vt:variant>
        <vt:i4>4259881</vt:i4>
      </vt:variant>
      <vt:variant>
        <vt:i4>2760</vt:i4>
      </vt:variant>
      <vt:variant>
        <vt:i4>0</vt:i4>
      </vt:variant>
      <vt:variant>
        <vt:i4>5</vt:i4>
      </vt:variant>
      <vt:variant>
        <vt:lpwstr>http://leg.mt.gov/bills/mca_toc/20_6_7.htm</vt:lpwstr>
      </vt:variant>
      <vt:variant>
        <vt:lpwstr/>
      </vt:variant>
      <vt:variant>
        <vt:i4>1835016</vt:i4>
      </vt:variant>
      <vt:variant>
        <vt:i4>2757</vt:i4>
      </vt:variant>
      <vt:variant>
        <vt:i4>0</vt:i4>
      </vt:variant>
      <vt:variant>
        <vt:i4>5</vt:i4>
      </vt:variant>
      <vt:variant>
        <vt:lpwstr>http://leg.mt.gov/bills/mca/20/3/20-3-324.htm</vt:lpwstr>
      </vt:variant>
      <vt:variant>
        <vt:lpwstr/>
      </vt:variant>
      <vt:variant>
        <vt:i4>1769486</vt:i4>
      </vt:variant>
      <vt:variant>
        <vt:i4>2754</vt:i4>
      </vt:variant>
      <vt:variant>
        <vt:i4>0</vt:i4>
      </vt:variant>
      <vt:variant>
        <vt:i4>5</vt:i4>
      </vt:variant>
      <vt:variant>
        <vt:lpwstr>http://leg.mt.gov/bills/mca/20/6/20-6-602.htm</vt:lpwstr>
      </vt:variant>
      <vt:variant>
        <vt:lpwstr/>
      </vt:variant>
      <vt:variant>
        <vt:i4>1769482</vt:i4>
      </vt:variant>
      <vt:variant>
        <vt:i4>2751</vt:i4>
      </vt:variant>
      <vt:variant>
        <vt:i4>0</vt:i4>
      </vt:variant>
      <vt:variant>
        <vt:i4>5</vt:i4>
      </vt:variant>
      <vt:variant>
        <vt:lpwstr>http://leg.mt.gov/bills/mca/20/6/20-6-101.htm</vt:lpwstr>
      </vt:variant>
      <vt:variant>
        <vt:lpwstr/>
      </vt:variant>
      <vt:variant>
        <vt:i4>1769482</vt:i4>
      </vt:variant>
      <vt:variant>
        <vt:i4>2748</vt:i4>
      </vt:variant>
      <vt:variant>
        <vt:i4>0</vt:i4>
      </vt:variant>
      <vt:variant>
        <vt:i4>5</vt:i4>
      </vt:variant>
      <vt:variant>
        <vt:lpwstr>http://leg.mt.gov/bills/mca/20/6/20-6-101.htm</vt:lpwstr>
      </vt:variant>
      <vt:variant>
        <vt:lpwstr/>
      </vt:variant>
      <vt:variant>
        <vt:i4>1769485</vt:i4>
      </vt:variant>
      <vt:variant>
        <vt:i4>2745</vt:i4>
      </vt:variant>
      <vt:variant>
        <vt:i4>0</vt:i4>
      </vt:variant>
      <vt:variant>
        <vt:i4>5</vt:i4>
      </vt:variant>
      <vt:variant>
        <vt:lpwstr>http://leg.mt.gov/bills/mca/20/3/20-3-351.htm</vt:lpwstr>
      </vt:variant>
      <vt:variant>
        <vt:lpwstr/>
      </vt:variant>
      <vt:variant>
        <vt:i4>1703949</vt:i4>
      </vt:variant>
      <vt:variant>
        <vt:i4>2742</vt:i4>
      </vt:variant>
      <vt:variant>
        <vt:i4>0</vt:i4>
      </vt:variant>
      <vt:variant>
        <vt:i4>5</vt:i4>
      </vt:variant>
      <vt:variant>
        <vt:lpwstr>http://leg.mt.gov/bills/mca/20/3/20-3-341.htm</vt:lpwstr>
      </vt:variant>
      <vt:variant>
        <vt:lpwstr/>
      </vt:variant>
      <vt:variant>
        <vt:i4>1769480</vt:i4>
      </vt:variant>
      <vt:variant>
        <vt:i4>2739</vt:i4>
      </vt:variant>
      <vt:variant>
        <vt:i4>0</vt:i4>
      </vt:variant>
      <vt:variant>
        <vt:i4>5</vt:i4>
      </vt:variant>
      <vt:variant>
        <vt:lpwstr>http://leg.mt.gov/bills/mca/20/3/20-3-354.htm</vt:lpwstr>
      </vt:variant>
      <vt:variant>
        <vt:lpwstr/>
      </vt:variant>
      <vt:variant>
        <vt:i4>1769482</vt:i4>
      </vt:variant>
      <vt:variant>
        <vt:i4>2736</vt:i4>
      </vt:variant>
      <vt:variant>
        <vt:i4>0</vt:i4>
      </vt:variant>
      <vt:variant>
        <vt:i4>5</vt:i4>
      </vt:variant>
      <vt:variant>
        <vt:lpwstr>http://leg.mt.gov/bills/mca/20/6/20-6-101.htm</vt:lpwstr>
      </vt:variant>
      <vt:variant>
        <vt:lpwstr/>
      </vt:variant>
      <vt:variant>
        <vt:i4>1769486</vt:i4>
      </vt:variant>
      <vt:variant>
        <vt:i4>2733</vt:i4>
      </vt:variant>
      <vt:variant>
        <vt:i4>0</vt:i4>
      </vt:variant>
      <vt:variant>
        <vt:i4>5</vt:i4>
      </vt:variant>
      <vt:variant>
        <vt:lpwstr>http://leg.mt.gov/bills/mca/20/6/20-6-703.htm</vt:lpwstr>
      </vt:variant>
      <vt:variant>
        <vt:lpwstr/>
      </vt:variant>
      <vt:variant>
        <vt:i4>1769484</vt:i4>
      </vt:variant>
      <vt:variant>
        <vt:i4>2730</vt:i4>
      </vt:variant>
      <vt:variant>
        <vt:i4>0</vt:i4>
      </vt:variant>
      <vt:variant>
        <vt:i4>5</vt:i4>
      </vt:variant>
      <vt:variant>
        <vt:lpwstr>http://leg.mt.gov/bills/mca/20/6/20-6-701.htm</vt:lpwstr>
      </vt:variant>
      <vt:variant>
        <vt:lpwstr/>
      </vt:variant>
      <vt:variant>
        <vt:i4>4522025</vt:i4>
      </vt:variant>
      <vt:variant>
        <vt:i4>2727</vt:i4>
      </vt:variant>
      <vt:variant>
        <vt:i4>0</vt:i4>
      </vt:variant>
      <vt:variant>
        <vt:i4>5</vt:i4>
      </vt:variant>
      <vt:variant>
        <vt:lpwstr>http://leg.mt.gov/bills/mca_toc/20_6_3.htm</vt:lpwstr>
      </vt:variant>
      <vt:variant>
        <vt:lpwstr/>
      </vt:variant>
      <vt:variant>
        <vt:i4>1835016</vt:i4>
      </vt:variant>
      <vt:variant>
        <vt:i4>2724</vt:i4>
      </vt:variant>
      <vt:variant>
        <vt:i4>0</vt:i4>
      </vt:variant>
      <vt:variant>
        <vt:i4>5</vt:i4>
      </vt:variant>
      <vt:variant>
        <vt:lpwstr>http://leg.mt.gov/bills/mca/20/3/20-3-324.htm</vt:lpwstr>
      </vt:variant>
      <vt:variant>
        <vt:lpwstr/>
      </vt:variant>
      <vt:variant>
        <vt:i4>1769486</vt:i4>
      </vt:variant>
      <vt:variant>
        <vt:i4>2721</vt:i4>
      </vt:variant>
      <vt:variant>
        <vt:i4>0</vt:i4>
      </vt:variant>
      <vt:variant>
        <vt:i4>5</vt:i4>
      </vt:variant>
      <vt:variant>
        <vt:lpwstr>http://leg.mt.gov/bills/mca/20/6/20-6-602.htm</vt:lpwstr>
      </vt:variant>
      <vt:variant>
        <vt:lpwstr/>
      </vt:variant>
      <vt:variant>
        <vt:i4>1769485</vt:i4>
      </vt:variant>
      <vt:variant>
        <vt:i4>2718</vt:i4>
      </vt:variant>
      <vt:variant>
        <vt:i4>0</vt:i4>
      </vt:variant>
      <vt:variant>
        <vt:i4>5</vt:i4>
      </vt:variant>
      <vt:variant>
        <vt:lpwstr>http://leg.mt.gov/bills/mca/20/3/20-3-351.htm</vt:lpwstr>
      </vt:variant>
      <vt:variant>
        <vt:lpwstr/>
      </vt:variant>
      <vt:variant>
        <vt:i4>1703949</vt:i4>
      </vt:variant>
      <vt:variant>
        <vt:i4>2715</vt:i4>
      </vt:variant>
      <vt:variant>
        <vt:i4>0</vt:i4>
      </vt:variant>
      <vt:variant>
        <vt:i4>5</vt:i4>
      </vt:variant>
      <vt:variant>
        <vt:lpwstr>http://leg.mt.gov/bills/mca/20/3/20-3-341.htm</vt:lpwstr>
      </vt:variant>
      <vt:variant>
        <vt:lpwstr/>
      </vt:variant>
      <vt:variant>
        <vt:i4>1769481</vt:i4>
      </vt:variant>
      <vt:variant>
        <vt:i4>2712</vt:i4>
      </vt:variant>
      <vt:variant>
        <vt:i4>0</vt:i4>
      </vt:variant>
      <vt:variant>
        <vt:i4>5</vt:i4>
      </vt:variant>
      <vt:variant>
        <vt:lpwstr>http://leg.mt.gov/bills/mca/20/6/20-6-201.htm</vt:lpwstr>
      </vt:variant>
      <vt:variant>
        <vt:lpwstr/>
      </vt:variant>
      <vt:variant>
        <vt:i4>1966094</vt:i4>
      </vt:variant>
      <vt:variant>
        <vt:i4>2709</vt:i4>
      </vt:variant>
      <vt:variant>
        <vt:i4>0</vt:i4>
      </vt:variant>
      <vt:variant>
        <vt:i4>5</vt:i4>
      </vt:variant>
      <vt:variant>
        <vt:lpwstr>http://leg.mt.gov/bills/mca/20/3/20-3-302.htm</vt:lpwstr>
      </vt:variant>
      <vt:variant>
        <vt:lpwstr/>
      </vt:variant>
      <vt:variant>
        <vt:i4>1769482</vt:i4>
      </vt:variant>
      <vt:variant>
        <vt:i4>2706</vt:i4>
      </vt:variant>
      <vt:variant>
        <vt:i4>0</vt:i4>
      </vt:variant>
      <vt:variant>
        <vt:i4>5</vt:i4>
      </vt:variant>
      <vt:variant>
        <vt:lpwstr>http://leg.mt.gov/bills/mca/20/6/20-6-101.htm</vt:lpwstr>
      </vt:variant>
      <vt:variant>
        <vt:lpwstr/>
      </vt:variant>
      <vt:variant>
        <vt:i4>1769482</vt:i4>
      </vt:variant>
      <vt:variant>
        <vt:i4>2703</vt:i4>
      </vt:variant>
      <vt:variant>
        <vt:i4>0</vt:i4>
      </vt:variant>
      <vt:variant>
        <vt:i4>5</vt:i4>
      </vt:variant>
      <vt:variant>
        <vt:lpwstr>http://leg.mt.gov/bills/mca/20/6/20-6-101.htm</vt:lpwstr>
      </vt:variant>
      <vt:variant>
        <vt:lpwstr/>
      </vt:variant>
      <vt:variant>
        <vt:i4>1769484</vt:i4>
      </vt:variant>
      <vt:variant>
        <vt:i4>2700</vt:i4>
      </vt:variant>
      <vt:variant>
        <vt:i4>0</vt:i4>
      </vt:variant>
      <vt:variant>
        <vt:i4>5</vt:i4>
      </vt:variant>
      <vt:variant>
        <vt:lpwstr>http://leg.mt.gov/bills/mca/20/6/20-6-701.htm</vt:lpwstr>
      </vt:variant>
      <vt:variant>
        <vt:lpwstr/>
      </vt:variant>
      <vt:variant>
        <vt:i4>4456489</vt:i4>
      </vt:variant>
      <vt:variant>
        <vt:i4>2697</vt:i4>
      </vt:variant>
      <vt:variant>
        <vt:i4>0</vt:i4>
      </vt:variant>
      <vt:variant>
        <vt:i4>5</vt:i4>
      </vt:variant>
      <vt:variant>
        <vt:lpwstr>http://leg.mt.gov/bills/mca_toc/20_6_2.htm</vt:lpwstr>
      </vt:variant>
      <vt:variant>
        <vt:lpwstr/>
      </vt:variant>
      <vt:variant>
        <vt:i4>1048586</vt:i4>
      </vt:variant>
      <vt:variant>
        <vt:i4>2694</vt:i4>
      </vt:variant>
      <vt:variant>
        <vt:i4>0</vt:i4>
      </vt:variant>
      <vt:variant>
        <vt:i4>5</vt:i4>
      </vt:variant>
      <vt:variant>
        <vt:lpwstr>http://leg.mt.gov/bills/mca/81/6/81-6-209.htm</vt:lpwstr>
      </vt:variant>
      <vt:variant>
        <vt:lpwstr/>
      </vt:variant>
      <vt:variant>
        <vt:i4>1048581</vt:i4>
      </vt:variant>
      <vt:variant>
        <vt:i4>2691</vt:i4>
      </vt:variant>
      <vt:variant>
        <vt:i4>0</vt:i4>
      </vt:variant>
      <vt:variant>
        <vt:i4>5</vt:i4>
      </vt:variant>
      <vt:variant>
        <vt:lpwstr>http://leg.mt.gov/bills/mca/81/6/81-6-105.htm</vt:lpwstr>
      </vt:variant>
      <vt:variant>
        <vt:lpwstr/>
      </vt:variant>
      <vt:variant>
        <vt:i4>1048587</vt:i4>
      </vt:variant>
      <vt:variant>
        <vt:i4>2688</vt:i4>
      </vt:variant>
      <vt:variant>
        <vt:i4>0</vt:i4>
      </vt:variant>
      <vt:variant>
        <vt:i4>5</vt:i4>
      </vt:variant>
      <vt:variant>
        <vt:lpwstr>http://leg.mt.gov/bills/mca/81/6/81-6-208.htm</vt:lpwstr>
      </vt:variant>
      <vt:variant>
        <vt:lpwstr/>
      </vt:variant>
      <vt:variant>
        <vt:i4>1048579</vt:i4>
      </vt:variant>
      <vt:variant>
        <vt:i4>2685</vt:i4>
      </vt:variant>
      <vt:variant>
        <vt:i4>0</vt:i4>
      </vt:variant>
      <vt:variant>
        <vt:i4>5</vt:i4>
      </vt:variant>
      <vt:variant>
        <vt:lpwstr>http://leg.mt.gov/bills/mca/81/6/81-6-103.htm</vt:lpwstr>
      </vt:variant>
      <vt:variant>
        <vt:lpwstr/>
      </vt:variant>
      <vt:variant>
        <vt:i4>1048580</vt:i4>
      </vt:variant>
      <vt:variant>
        <vt:i4>2682</vt:i4>
      </vt:variant>
      <vt:variant>
        <vt:i4>0</vt:i4>
      </vt:variant>
      <vt:variant>
        <vt:i4>5</vt:i4>
      </vt:variant>
      <vt:variant>
        <vt:lpwstr>http://leg.mt.gov/bills/mca/81/6/81-6-207.htm</vt:lpwstr>
      </vt:variant>
      <vt:variant>
        <vt:lpwstr/>
      </vt:variant>
      <vt:variant>
        <vt:i4>1048580</vt:i4>
      </vt:variant>
      <vt:variant>
        <vt:i4>2679</vt:i4>
      </vt:variant>
      <vt:variant>
        <vt:i4>0</vt:i4>
      </vt:variant>
      <vt:variant>
        <vt:i4>5</vt:i4>
      </vt:variant>
      <vt:variant>
        <vt:lpwstr>http://leg.mt.gov/bills/mca/81/6/81-6-207.htm</vt:lpwstr>
      </vt:variant>
      <vt:variant>
        <vt:lpwstr/>
      </vt:variant>
      <vt:variant>
        <vt:i4>1048577</vt:i4>
      </vt:variant>
      <vt:variant>
        <vt:i4>2676</vt:i4>
      </vt:variant>
      <vt:variant>
        <vt:i4>0</vt:i4>
      </vt:variant>
      <vt:variant>
        <vt:i4>5</vt:i4>
      </vt:variant>
      <vt:variant>
        <vt:lpwstr>http://leg.mt.gov/bills/mca/81/6/81-6-101.htm</vt:lpwstr>
      </vt:variant>
      <vt:variant>
        <vt:lpwstr/>
      </vt:variant>
      <vt:variant>
        <vt:i4>1048587</vt:i4>
      </vt:variant>
      <vt:variant>
        <vt:i4>2673</vt:i4>
      </vt:variant>
      <vt:variant>
        <vt:i4>0</vt:i4>
      </vt:variant>
      <vt:variant>
        <vt:i4>5</vt:i4>
      </vt:variant>
      <vt:variant>
        <vt:lpwstr>http://leg.mt.gov/bills/mca/81/6/81-6-208.htm</vt:lpwstr>
      </vt:variant>
      <vt:variant>
        <vt:lpwstr/>
      </vt:variant>
      <vt:variant>
        <vt:i4>1048579</vt:i4>
      </vt:variant>
      <vt:variant>
        <vt:i4>2670</vt:i4>
      </vt:variant>
      <vt:variant>
        <vt:i4>0</vt:i4>
      </vt:variant>
      <vt:variant>
        <vt:i4>5</vt:i4>
      </vt:variant>
      <vt:variant>
        <vt:lpwstr>http://leg.mt.gov/bills/mca/81/6/81-6-103.htm</vt:lpwstr>
      </vt:variant>
      <vt:variant>
        <vt:lpwstr/>
      </vt:variant>
      <vt:variant>
        <vt:i4>1048581</vt:i4>
      </vt:variant>
      <vt:variant>
        <vt:i4>2667</vt:i4>
      </vt:variant>
      <vt:variant>
        <vt:i4>0</vt:i4>
      </vt:variant>
      <vt:variant>
        <vt:i4>5</vt:i4>
      </vt:variant>
      <vt:variant>
        <vt:lpwstr>http://leg.mt.gov/bills/mca/81/6/81-6-206.htm</vt:lpwstr>
      </vt:variant>
      <vt:variant>
        <vt:lpwstr/>
      </vt:variant>
      <vt:variant>
        <vt:i4>1048578</vt:i4>
      </vt:variant>
      <vt:variant>
        <vt:i4>2664</vt:i4>
      </vt:variant>
      <vt:variant>
        <vt:i4>0</vt:i4>
      </vt:variant>
      <vt:variant>
        <vt:i4>5</vt:i4>
      </vt:variant>
      <vt:variant>
        <vt:lpwstr>http://leg.mt.gov/bills/mca/81/6/81-6-201.htm</vt:lpwstr>
      </vt:variant>
      <vt:variant>
        <vt:lpwstr/>
      </vt:variant>
      <vt:variant>
        <vt:i4>1048580</vt:i4>
      </vt:variant>
      <vt:variant>
        <vt:i4>2661</vt:i4>
      </vt:variant>
      <vt:variant>
        <vt:i4>0</vt:i4>
      </vt:variant>
      <vt:variant>
        <vt:i4>5</vt:i4>
      </vt:variant>
      <vt:variant>
        <vt:lpwstr>http://leg.mt.gov/bills/mca/81/6/81-6-104.htm</vt:lpwstr>
      </vt:variant>
      <vt:variant>
        <vt:lpwstr/>
      </vt:variant>
      <vt:variant>
        <vt:i4>1048581</vt:i4>
      </vt:variant>
      <vt:variant>
        <vt:i4>2658</vt:i4>
      </vt:variant>
      <vt:variant>
        <vt:i4>0</vt:i4>
      </vt:variant>
      <vt:variant>
        <vt:i4>5</vt:i4>
      </vt:variant>
      <vt:variant>
        <vt:lpwstr>http://leg.mt.gov/bills/mca/81/6/81-6-105.htm</vt:lpwstr>
      </vt:variant>
      <vt:variant>
        <vt:lpwstr/>
      </vt:variant>
      <vt:variant>
        <vt:i4>1048577</vt:i4>
      </vt:variant>
      <vt:variant>
        <vt:i4>2655</vt:i4>
      </vt:variant>
      <vt:variant>
        <vt:i4>0</vt:i4>
      </vt:variant>
      <vt:variant>
        <vt:i4>5</vt:i4>
      </vt:variant>
      <vt:variant>
        <vt:lpwstr>http://leg.mt.gov/bills/mca/81/6/81-6-101.htm</vt:lpwstr>
      </vt:variant>
      <vt:variant>
        <vt:lpwstr/>
      </vt:variant>
      <vt:variant>
        <vt:i4>1048577</vt:i4>
      </vt:variant>
      <vt:variant>
        <vt:i4>2652</vt:i4>
      </vt:variant>
      <vt:variant>
        <vt:i4>0</vt:i4>
      </vt:variant>
      <vt:variant>
        <vt:i4>5</vt:i4>
      </vt:variant>
      <vt:variant>
        <vt:lpwstr>http://leg.mt.gov/bills/mca/81/6/81-6-101.htm</vt:lpwstr>
      </vt:variant>
      <vt:variant>
        <vt:lpwstr/>
      </vt:variant>
      <vt:variant>
        <vt:i4>1048579</vt:i4>
      </vt:variant>
      <vt:variant>
        <vt:i4>2649</vt:i4>
      </vt:variant>
      <vt:variant>
        <vt:i4>0</vt:i4>
      </vt:variant>
      <vt:variant>
        <vt:i4>5</vt:i4>
      </vt:variant>
      <vt:variant>
        <vt:lpwstr>http://leg.mt.gov/bills/mca/81/6/81-6-103.htm</vt:lpwstr>
      </vt:variant>
      <vt:variant>
        <vt:lpwstr/>
      </vt:variant>
      <vt:variant>
        <vt:i4>1048577</vt:i4>
      </vt:variant>
      <vt:variant>
        <vt:i4>2646</vt:i4>
      </vt:variant>
      <vt:variant>
        <vt:i4>0</vt:i4>
      </vt:variant>
      <vt:variant>
        <vt:i4>5</vt:i4>
      </vt:variant>
      <vt:variant>
        <vt:lpwstr>http://leg.mt.gov/bills/mca/81/6/81-6-101.htm</vt:lpwstr>
      </vt:variant>
      <vt:variant>
        <vt:lpwstr/>
      </vt:variant>
      <vt:variant>
        <vt:i4>4587555</vt:i4>
      </vt:variant>
      <vt:variant>
        <vt:i4>2643</vt:i4>
      </vt:variant>
      <vt:variant>
        <vt:i4>0</vt:i4>
      </vt:variant>
      <vt:variant>
        <vt:i4>5</vt:i4>
      </vt:variant>
      <vt:variant>
        <vt:lpwstr>http://leg.mt.gov/bills/mca_toc/81_6_1.htm</vt:lpwstr>
      </vt:variant>
      <vt:variant>
        <vt:lpwstr/>
      </vt:variant>
      <vt:variant>
        <vt:i4>3080252</vt:i4>
      </vt:variant>
      <vt:variant>
        <vt:i4>2640</vt:i4>
      </vt:variant>
      <vt:variant>
        <vt:i4>0</vt:i4>
      </vt:variant>
      <vt:variant>
        <vt:i4>5</vt:i4>
      </vt:variant>
      <vt:variant>
        <vt:lpwstr>http://leg.mt.gov/bills/mca/76/16/76-16-323.htm</vt:lpwstr>
      </vt:variant>
      <vt:variant>
        <vt:lpwstr/>
      </vt:variant>
      <vt:variant>
        <vt:i4>2949179</vt:i4>
      </vt:variant>
      <vt:variant>
        <vt:i4>2637</vt:i4>
      </vt:variant>
      <vt:variant>
        <vt:i4>0</vt:i4>
      </vt:variant>
      <vt:variant>
        <vt:i4>5</vt:i4>
      </vt:variant>
      <vt:variant>
        <vt:lpwstr>http://leg.mt.gov/bills/mca/76/16/76-16-106.htm</vt:lpwstr>
      </vt:variant>
      <vt:variant>
        <vt:lpwstr/>
      </vt:variant>
      <vt:variant>
        <vt:i4>2949177</vt:i4>
      </vt:variant>
      <vt:variant>
        <vt:i4>2634</vt:i4>
      </vt:variant>
      <vt:variant>
        <vt:i4>0</vt:i4>
      </vt:variant>
      <vt:variant>
        <vt:i4>5</vt:i4>
      </vt:variant>
      <vt:variant>
        <vt:lpwstr>http://leg.mt.gov/bills/mca/76/16/76-16-401.htm</vt:lpwstr>
      </vt:variant>
      <vt:variant>
        <vt:lpwstr/>
      </vt:variant>
      <vt:variant>
        <vt:i4>2883646</vt:i4>
      </vt:variant>
      <vt:variant>
        <vt:i4>2631</vt:i4>
      </vt:variant>
      <vt:variant>
        <vt:i4>0</vt:i4>
      </vt:variant>
      <vt:variant>
        <vt:i4>5</vt:i4>
      </vt:variant>
      <vt:variant>
        <vt:lpwstr>http://leg.mt.gov/bills/mca/76/16/76-16-311.htm</vt:lpwstr>
      </vt:variant>
      <vt:variant>
        <vt:lpwstr/>
      </vt:variant>
      <vt:variant>
        <vt:i4>2949175</vt:i4>
      </vt:variant>
      <vt:variant>
        <vt:i4>2628</vt:i4>
      </vt:variant>
      <vt:variant>
        <vt:i4>0</vt:i4>
      </vt:variant>
      <vt:variant>
        <vt:i4>5</vt:i4>
      </vt:variant>
      <vt:variant>
        <vt:lpwstr>http://leg.mt.gov/bills/mca/76/16/76-16-308.htm</vt:lpwstr>
      </vt:variant>
      <vt:variant>
        <vt:lpwstr/>
      </vt:variant>
      <vt:variant>
        <vt:i4>2949177</vt:i4>
      </vt:variant>
      <vt:variant>
        <vt:i4>2625</vt:i4>
      </vt:variant>
      <vt:variant>
        <vt:i4>0</vt:i4>
      </vt:variant>
      <vt:variant>
        <vt:i4>5</vt:i4>
      </vt:variant>
      <vt:variant>
        <vt:lpwstr>http://leg.mt.gov/bills/mca/76/16/76-16-306.htm</vt:lpwstr>
      </vt:variant>
      <vt:variant>
        <vt:lpwstr/>
      </vt:variant>
      <vt:variant>
        <vt:i4>2949178</vt:i4>
      </vt:variant>
      <vt:variant>
        <vt:i4>2622</vt:i4>
      </vt:variant>
      <vt:variant>
        <vt:i4>0</vt:i4>
      </vt:variant>
      <vt:variant>
        <vt:i4>5</vt:i4>
      </vt:variant>
      <vt:variant>
        <vt:lpwstr>http://leg.mt.gov/bills/mca/76/16/76-16-305.htm</vt:lpwstr>
      </vt:variant>
      <vt:variant>
        <vt:lpwstr/>
      </vt:variant>
      <vt:variant>
        <vt:i4>2949178</vt:i4>
      </vt:variant>
      <vt:variant>
        <vt:i4>2619</vt:i4>
      </vt:variant>
      <vt:variant>
        <vt:i4>0</vt:i4>
      </vt:variant>
      <vt:variant>
        <vt:i4>5</vt:i4>
      </vt:variant>
      <vt:variant>
        <vt:lpwstr>http://leg.mt.gov/bills/mca/76/16/76-16-305.htm</vt:lpwstr>
      </vt:variant>
      <vt:variant>
        <vt:lpwstr/>
      </vt:variant>
      <vt:variant>
        <vt:i4>2949181</vt:i4>
      </vt:variant>
      <vt:variant>
        <vt:i4>2616</vt:i4>
      </vt:variant>
      <vt:variant>
        <vt:i4>0</vt:i4>
      </vt:variant>
      <vt:variant>
        <vt:i4>5</vt:i4>
      </vt:variant>
      <vt:variant>
        <vt:lpwstr>http://leg.mt.gov/bills/mca/76/16/76-16-302.htm</vt:lpwstr>
      </vt:variant>
      <vt:variant>
        <vt:lpwstr/>
      </vt:variant>
      <vt:variant>
        <vt:i4>2949183</vt:i4>
      </vt:variant>
      <vt:variant>
        <vt:i4>2613</vt:i4>
      </vt:variant>
      <vt:variant>
        <vt:i4>0</vt:i4>
      </vt:variant>
      <vt:variant>
        <vt:i4>5</vt:i4>
      </vt:variant>
      <vt:variant>
        <vt:lpwstr>http://leg.mt.gov/bills/mca/76/16/76-16-102.htm</vt:lpwstr>
      </vt:variant>
      <vt:variant>
        <vt:lpwstr/>
      </vt:variant>
      <vt:variant>
        <vt:i4>2949181</vt:i4>
      </vt:variant>
      <vt:variant>
        <vt:i4>2610</vt:i4>
      </vt:variant>
      <vt:variant>
        <vt:i4>0</vt:i4>
      </vt:variant>
      <vt:variant>
        <vt:i4>5</vt:i4>
      </vt:variant>
      <vt:variant>
        <vt:lpwstr>http://leg.mt.gov/bills/mca/76/16/76-16-203.htm</vt:lpwstr>
      </vt:variant>
      <vt:variant>
        <vt:lpwstr/>
      </vt:variant>
      <vt:variant>
        <vt:i4>2949183</vt:i4>
      </vt:variant>
      <vt:variant>
        <vt:i4>2607</vt:i4>
      </vt:variant>
      <vt:variant>
        <vt:i4>0</vt:i4>
      </vt:variant>
      <vt:variant>
        <vt:i4>5</vt:i4>
      </vt:variant>
      <vt:variant>
        <vt:lpwstr>http://leg.mt.gov/bills/mca/76/16/76-16-201.htm</vt:lpwstr>
      </vt:variant>
      <vt:variant>
        <vt:lpwstr/>
      </vt:variant>
      <vt:variant>
        <vt:i4>2949183</vt:i4>
      </vt:variant>
      <vt:variant>
        <vt:i4>2604</vt:i4>
      </vt:variant>
      <vt:variant>
        <vt:i4>0</vt:i4>
      </vt:variant>
      <vt:variant>
        <vt:i4>5</vt:i4>
      </vt:variant>
      <vt:variant>
        <vt:lpwstr>http://leg.mt.gov/bills/mca/76/16/76-16-201.htm</vt:lpwstr>
      </vt:variant>
      <vt:variant>
        <vt:lpwstr/>
      </vt:variant>
      <vt:variant>
        <vt:i4>2621559</vt:i4>
      </vt:variant>
      <vt:variant>
        <vt:i4>2601</vt:i4>
      </vt:variant>
      <vt:variant>
        <vt:i4>0</vt:i4>
      </vt:variant>
      <vt:variant>
        <vt:i4>5</vt:i4>
      </vt:variant>
      <vt:variant>
        <vt:lpwstr>http://leg.mt.gov/bills/mca_toc/76_16.htm</vt:lpwstr>
      </vt:variant>
      <vt:variant>
        <vt:lpwstr/>
      </vt:variant>
      <vt:variant>
        <vt:i4>7602232</vt:i4>
      </vt:variant>
      <vt:variant>
        <vt:i4>2598</vt:i4>
      </vt:variant>
      <vt:variant>
        <vt:i4>0</vt:i4>
      </vt:variant>
      <vt:variant>
        <vt:i4>5</vt:i4>
      </vt:variant>
      <vt:variant>
        <vt:lpwstr>http://leg.mt.gov/bills/mca/7/11/7-11-1001.htm</vt:lpwstr>
      </vt:variant>
      <vt:variant>
        <vt:lpwstr/>
      </vt:variant>
      <vt:variant>
        <vt:i4>7340103</vt:i4>
      </vt:variant>
      <vt:variant>
        <vt:i4>2595</vt:i4>
      </vt:variant>
      <vt:variant>
        <vt:i4>0</vt:i4>
      </vt:variant>
      <vt:variant>
        <vt:i4>5</vt:i4>
      </vt:variant>
      <vt:variant>
        <vt:lpwstr>http://leg.mt.gov/bills/mca_toc/7_22_24.htm</vt:lpwstr>
      </vt:variant>
      <vt:variant>
        <vt:lpwstr/>
      </vt:variant>
      <vt:variant>
        <vt:i4>7602232</vt:i4>
      </vt:variant>
      <vt:variant>
        <vt:i4>2592</vt:i4>
      </vt:variant>
      <vt:variant>
        <vt:i4>0</vt:i4>
      </vt:variant>
      <vt:variant>
        <vt:i4>5</vt:i4>
      </vt:variant>
      <vt:variant>
        <vt:lpwstr>http://leg.mt.gov/bills/mca/7/11/7-11-1001.htm</vt:lpwstr>
      </vt:variant>
      <vt:variant>
        <vt:lpwstr/>
      </vt:variant>
      <vt:variant>
        <vt:i4>7340097</vt:i4>
      </vt:variant>
      <vt:variant>
        <vt:i4>2589</vt:i4>
      </vt:variant>
      <vt:variant>
        <vt:i4>0</vt:i4>
      </vt:variant>
      <vt:variant>
        <vt:i4>5</vt:i4>
      </vt:variant>
      <vt:variant>
        <vt:lpwstr>http://leg.mt.gov/bills/mca_toc/7_22_22.htm</vt:lpwstr>
      </vt:variant>
      <vt:variant>
        <vt:lpwstr/>
      </vt:variant>
      <vt:variant>
        <vt:i4>1966094</vt:i4>
      </vt:variant>
      <vt:variant>
        <vt:i4>2586</vt:i4>
      </vt:variant>
      <vt:variant>
        <vt:i4>0</vt:i4>
      </vt:variant>
      <vt:variant>
        <vt:i4>5</vt:i4>
      </vt:variant>
      <vt:variant>
        <vt:lpwstr>http://leg.mt.gov/bills/mca/22/1/22-1-706.htm</vt:lpwstr>
      </vt:variant>
      <vt:variant>
        <vt:lpwstr/>
      </vt:variant>
      <vt:variant>
        <vt:i4>1966095</vt:i4>
      </vt:variant>
      <vt:variant>
        <vt:i4>2583</vt:i4>
      </vt:variant>
      <vt:variant>
        <vt:i4>0</vt:i4>
      </vt:variant>
      <vt:variant>
        <vt:i4>5</vt:i4>
      </vt:variant>
      <vt:variant>
        <vt:lpwstr>http://leg.mt.gov/bills/mca/22/1/22-1-707.htm</vt:lpwstr>
      </vt:variant>
      <vt:variant>
        <vt:lpwstr/>
      </vt:variant>
      <vt:variant>
        <vt:i4>2031630</vt:i4>
      </vt:variant>
      <vt:variant>
        <vt:i4>2580</vt:i4>
      </vt:variant>
      <vt:variant>
        <vt:i4>0</vt:i4>
      </vt:variant>
      <vt:variant>
        <vt:i4>5</vt:i4>
      </vt:variant>
      <vt:variant>
        <vt:lpwstr>http://leg.mt.gov/bills/mca/22/1/22-1-716.htm</vt:lpwstr>
      </vt:variant>
      <vt:variant>
        <vt:lpwstr/>
      </vt:variant>
      <vt:variant>
        <vt:i4>2031630</vt:i4>
      </vt:variant>
      <vt:variant>
        <vt:i4>2577</vt:i4>
      </vt:variant>
      <vt:variant>
        <vt:i4>0</vt:i4>
      </vt:variant>
      <vt:variant>
        <vt:i4>5</vt:i4>
      </vt:variant>
      <vt:variant>
        <vt:lpwstr>http://leg.mt.gov/bills/mca/22/1/22-1-716.htm</vt:lpwstr>
      </vt:variant>
      <vt:variant>
        <vt:lpwstr/>
      </vt:variant>
      <vt:variant>
        <vt:i4>1966080</vt:i4>
      </vt:variant>
      <vt:variant>
        <vt:i4>2574</vt:i4>
      </vt:variant>
      <vt:variant>
        <vt:i4>0</vt:i4>
      </vt:variant>
      <vt:variant>
        <vt:i4>5</vt:i4>
      </vt:variant>
      <vt:variant>
        <vt:lpwstr>http://leg.mt.gov/bills/mca/22/1/22-1-708.htm</vt:lpwstr>
      </vt:variant>
      <vt:variant>
        <vt:lpwstr/>
      </vt:variant>
      <vt:variant>
        <vt:i4>1966081</vt:i4>
      </vt:variant>
      <vt:variant>
        <vt:i4>2571</vt:i4>
      </vt:variant>
      <vt:variant>
        <vt:i4>0</vt:i4>
      </vt:variant>
      <vt:variant>
        <vt:i4>5</vt:i4>
      </vt:variant>
      <vt:variant>
        <vt:lpwstr>http://leg.mt.gov/bills/mca/22/1/22-1-709.htm</vt:lpwstr>
      </vt:variant>
      <vt:variant>
        <vt:lpwstr/>
      </vt:variant>
      <vt:variant>
        <vt:i4>1966091</vt:i4>
      </vt:variant>
      <vt:variant>
        <vt:i4>2568</vt:i4>
      </vt:variant>
      <vt:variant>
        <vt:i4>0</vt:i4>
      </vt:variant>
      <vt:variant>
        <vt:i4>5</vt:i4>
      </vt:variant>
      <vt:variant>
        <vt:lpwstr>http://leg.mt.gov/bills/mca/22/1/22-1-703.htm</vt:lpwstr>
      </vt:variant>
      <vt:variant>
        <vt:lpwstr/>
      </vt:variant>
      <vt:variant>
        <vt:i4>3080248</vt:i4>
      </vt:variant>
      <vt:variant>
        <vt:i4>2565</vt:i4>
      </vt:variant>
      <vt:variant>
        <vt:i4>0</vt:i4>
      </vt:variant>
      <vt:variant>
        <vt:i4>5</vt:i4>
      </vt:variant>
      <vt:variant>
        <vt:lpwstr>http://leg.mt.gov/bills/mca/15/10/15-10-420.htm</vt:lpwstr>
      </vt:variant>
      <vt:variant>
        <vt:lpwstr/>
      </vt:variant>
      <vt:variant>
        <vt:i4>1966095</vt:i4>
      </vt:variant>
      <vt:variant>
        <vt:i4>2562</vt:i4>
      </vt:variant>
      <vt:variant>
        <vt:i4>0</vt:i4>
      </vt:variant>
      <vt:variant>
        <vt:i4>5</vt:i4>
      </vt:variant>
      <vt:variant>
        <vt:lpwstr>http://leg.mt.gov/bills/mca/22/1/22-1-707.htm</vt:lpwstr>
      </vt:variant>
      <vt:variant>
        <vt:lpwstr/>
      </vt:variant>
      <vt:variant>
        <vt:i4>1966094</vt:i4>
      </vt:variant>
      <vt:variant>
        <vt:i4>2559</vt:i4>
      </vt:variant>
      <vt:variant>
        <vt:i4>0</vt:i4>
      </vt:variant>
      <vt:variant>
        <vt:i4>5</vt:i4>
      </vt:variant>
      <vt:variant>
        <vt:lpwstr>http://leg.mt.gov/bills/mca/22/1/22-1-706.htm</vt:lpwstr>
      </vt:variant>
      <vt:variant>
        <vt:lpwstr/>
      </vt:variant>
      <vt:variant>
        <vt:i4>1966092</vt:i4>
      </vt:variant>
      <vt:variant>
        <vt:i4>2556</vt:i4>
      </vt:variant>
      <vt:variant>
        <vt:i4>0</vt:i4>
      </vt:variant>
      <vt:variant>
        <vt:i4>5</vt:i4>
      </vt:variant>
      <vt:variant>
        <vt:lpwstr>http://leg.mt.gov/bills/mca/22/1/22-1-704.htm</vt:lpwstr>
      </vt:variant>
      <vt:variant>
        <vt:lpwstr/>
      </vt:variant>
      <vt:variant>
        <vt:i4>1966089</vt:i4>
      </vt:variant>
      <vt:variant>
        <vt:i4>2553</vt:i4>
      </vt:variant>
      <vt:variant>
        <vt:i4>0</vt:i4>
      </vt:variant>
      <vt:variant>
        <vt:i4>5</vt:i4>
      </vt:variant>
      <vt:variant>
        <vt:lpwstr>http://leg.mt.gov/bills/mca/22/1/22-1-701.htm</vt:lpwstr>
      </vt:variant>
      <vt:variant>
        <vt:lpwstr/>
      </vt:variant>
      <vt:variant>
        <vt:i4>1966090</vt:i4>
      </vt:variant>
      <vt:variant>
        <vt:i4>2550</vt:i4>
      </vt:variant>
      <vt:variant>
        <vt:i4>0</vt:i4>
      </vt:variant>
      <vt:variant>
        <vt:i4>5</vt:i4>
      </vt:variant>
      <vt:variant>
        <vt:lpwstr>http://leg.mt.gov/bills/mca/22/1/22-1-702.htm</vt:lpwstr>
      </vt:variant>
      <vt:variant>
        <vt:lpwstr/>
      </vt:variant>
      <vt:variant>
        <vt:i4>4456489</vt:i4>
      </vt:variant>
      <vt:variant>
        <vt:i4>2547</vt:i4>
      </vt:variant>
      <vt:variant>
        <vt:i4>0</vt:i4>
      </vt:variant>
      <vt:variant>
        <vt:i4>5</vt:i4>
      </vt:variant>
      <vt:variant>
        <vt:lpwstr>http://leg.mt.gov/bills/mca_toc/22_1_7.htm</vt:lpwstr>
      </vt:variant>
      <vt:variant>
        <vt:lpwstr/>
      </vt:variant>
      <vt:variant>
        <vt:i4>1966090</vt:i4>
      </vt:variant>
      <vt:variant>
        <vt:i4>2544</vt:i4>
      </vt:variant>
      <vt:variant>
        <vt:i4>0</vt:i4>
      </vt:variant>
      <vt:variant>
        <vt:i4>5</vt:i4>
      </vt:variant>
      <vt:variant>
        <vt:lpwstr>http://leg.mt.gov/bills/mca/22/1/22-1-306.htm</vt:lpwstr>
      </vt:variant>
      <vt:variant>
        <vt:lpwstr/>
      </vt:variant>
      <vt:variant>
        <vt:i4>1966089</vt:i4>
      </vt:variant>
      <vt:variant>
        <vt:i4>2541</vt:i4>
      </vt:variant>
      <vt:variant>
        <vt:i4>0</vt:i4>
      </vt:variant>
      <vt:variant>
        <vt:i4>5</vt:i4>
      </vt:variant>
      <vt:variant>
        <vt:lpwstr>http://leg.mt.gov/bills/mca/22/1/22-1-305.htm</vt:lpwstr>
      </vt:variant>
      <vt:variant>
        <vt:lpwstr/>
      </vt:variant>
      <vt:variant>
        <vt:i4>1966088</vt:i4>
      </vt:variant>
      <vt:variant>
        <vt:i4>2538</vt:i4>
      </vt:variant>
      <vt:variant>
        <vt:i4>0</vt:i4>
      </vt:variant>
      <vt:variant>
        <vt:i4>5</vt:i4>
      </vt:variant>
      <vt:variant>
        <vt:lpwstr>http://leg.mt.gov/bills/mca/22/1/22-1-304.htm</vt:lpwstr>
      </vt:variant>
      <vt:variant>
        <vt:lpwstr/>
      </vt:variant>
      <vt:variant>
        <vt:i4>1966085</vt:i4>
      </vt:variant>
      <vt:variant>
        <vt:i4>2535</vt:i4>
      </vt:variant>
      <vt:variant>
        <vt:i4>0</vt:i4>
      </vt:variant>
      <vt:variant>
        <vt:i4>5</vt:i4>
      </vt:variant>
      <vt:variant>
        <vt:lpwstr>http://leg.mt.gov/bills/mca/22/1/22-1-309.htm</vt:lpwstr>
      </vt:variant>
      <vt:variant>
        <vt:lpwstr/>
      </vt:variant>
      <vt:variant>
        <vt:i4>1966084</vt:i4>
      </vt:variant>
      <vt:variant>
        <vt:i4>2532</vt:i4>
      </vt:variant>
      <vt:variant>
        <vt:i4>0</vt:i4>
      </vt:variant>
      <vt:variant>
        <vt:i4>5</vt:i4>
      </vt:variant>
      <vt:variant>
        <vt:lpwstr>http://leg.mt.gov/bills/mca/22/1/22-1-308.htm</vt:lpwstr>
      </vt:variant>
      <vt:variant>
        <vt:lpwstr/>
      </vt:variant>
      <vt:variant>
        <vt:i4>1966085</vt:i4>
      </vt:variant>
      <vt:variant>
        <vt:i4>2529</vt:i4>
      </vt:variant>
      <vt:variant>
        <vt:i4>0</vt:i4>
      </vt:variant>
      <vt:variant>
        <vt:i4>5</vt:i4>
      </vt:variant>
      <vt:variant>
        <vt:lpwstr>http://leg.mt.gov/bills/mca/22/1/22-1-309.htm</vt:lpwstr>
      </vt:variant>
      <vt:variant>
        <vt:lpwstr/>
      </vt:variant>
      <vt:variant>
        <vt:i4>1966084</vt:i4>
      </vt:variant>
      <vt:variant>
        <vt:i4>2526</vt:i4>
      </vt:variant>
      <vt:variant>
        <vt:i4>0</vt:i4>
      </vt:variant>
      <vt:variant>
        <vt:i4>5</vt:i4>
      </vt:variant>
      <vt:variant>
        <vt:lpwstr>http://leg.mt.gov/bills/mca/22/1/22-1-308.htm</vt:lpwstr>
      </vt:variant>
      <vt:variant>
        <vt:lpwstr/>
      </vt:variant>
      <vt:variant>
        <vt:i4>1966084</vt:i4>
      </vt:variant>
      <vt:variant>
        <vt:i4>2523</vt:i4>
      </vt:variant>
      <vt:variant>
        <vt:i4>0</vt:i4>
      </vt:variant>
      <vt:variant>
        <vt:i4>5</vt:i4>
      </vt:variant>
      <vt:variant>
        <vt:lpwstr>http://leg.mt.gov/bills/mca/22/1/22-1-308.htm</vt:lpwstr>
      </vt:variant>
      <vt:variant>
        <vt:lpwstr/>
      </vt:variant>
      <vt:variant>
        <vt:i4>2949179</vt:i4>
      </vt:variant>
      <vt:variant>
        <vt:i4>2520</vt:i4>
      </vt:variant>
      <vt:variant>
        <vt:i4>0</vt:i4>
      </vt:variant>
      <vt:variant>
        <vt:i4>5</vt:i4>
      </vt:variant>
      <vt:variant>
        <vt:lpwstr>http://leg.mt.gov/bills/mca/76/15/76-15-502.htm</vt:lpwstr>
      </vt:variant>
      <vt:variant>
        <vt:lpwstr/>
      </vt:variant>
      <vt:variant>
        <vt:i4>2949176</vt:i4>
      </vt:variant>
      <vt:variant>
        <vt:i4>2517</vt:i4>
      </vt:variant>
      <vt:variant>
        <vt:i4>0</vt:i4>
      </vt:variant>
      <vt:variant>
        <vt:i4>5</vt:i4>
      </vt:variant>
      <vt:variant>
        <vt:lpwstr>http://leg.mt.gov/bills/mca/76/15/76-15-501.htm</vt:lpwstr>
      </vt:variant>
      <vt:variant>
        <vt:lpwstr/>
      </vt:variant>
      <vt:variant>
        <vt:i4>3080248</vt:i4>
      </vt:variant>
      <vt:variant>
        <vt:i4>2514</vt:i4>
      </vt:variant>
      <vt:variant>
        <vt:i4>0</vt:i4>
      </vt:variant>
      <vt:variant>
        <vt:i4>5</vt:i4>
      </vt:variant>
      <vt:variant>
        <vt:lpwstr>http://leg.mt.gov/bills/mca/15/10/15-10-420.htm</vt:lpwstr>
      </vt:variant>
      <vt:variant>
        <vt:lpwstr/>
      </vt:variant>
      <vt:variant>
        <vt:i4>2949177</vt:i4>
      </vt:variant>
      <vt:variant>
        <vt:i4>2511</vt:i4>
      </vt:variant>
      <vt:variant>
        <vt:i4>0</vt:i4>
      </vt:variant>
      <vt:variant>
        <vt:i4>5</vt:i4>
      </vt:variant>
      <vt:variant>
        <vt:lpwstr>http://leg.mt.gov/bills/mca/76/15/76-15-401.htm</vt:lpwstr>
      </vt:variant>
      <vt:variant>
        <vt:lpwstr/>
      </vt:variant>
      <vt:variant>
        <vt:i4>2949179</vt:i4>
      </vt:variant>
      <vt:variant>
        <vt:i4>2508</vt:i4>
      </vt:variant>
      <vt:variant>
        <vt:i4>0</vt:i4>
      </vt:variant>
      <vt:variant>
        <vt:i4>5</vt:i4>
      </vt:variant>
      <vt:variant>
        <vt:lpwstr>http://leg.mt.gov/bills/mca/76/15/76-15-304.htm</vt:lpwstr>
      </vt:variant>
      <vt:variant>
        <vt:lpwstr/>
      </vt:variant>
      <vt:variant>
        <vt:i4>2949182</vt:i4>
      </vt:variant>
      <vt:variant>
        <vt:i4>2505</vt:i4>
      </vt:variant>
      <vt:variant>
        <vt:i4>0</vt:i4>
      </vt:variant>
      <vt:variant>
        <vt:i4>5</vt:i4>
      </vt:variant>
      <vt:variant>
        <vt:lpwstr>http://leg.mt.gov/bills/mca/76/15/76-15-301.htm</vt:lpwstr>
      </vt:variant>
      <vt:variant>
        <vt:lpwstr/>
      </vt:variant>
      <vt:variant>
        <vt:i4>2883646</vt:i4>
      </vt:variant>
      <vt:variant>
        <vt:i4>2502</vt:i4>
      </vt:variant>
      <vt:variant>
        <vt:i4>0</vt:i4>
      </vt:variant>
      <vt:variant>
        <vt:i4>5</vt:i4>
      </vt:variant>
      <vt:variant>
        <vt:lpwstr>http://leg.mt.gov/bills/mca/76/15/76-15-311.htm</vt:lpwstr>
      </vt:variant>
      <vt:variant>
        <vt:lpwstr/>
      </vt:variant>
      <vt:variant>
        <vt:i4>2949180</vt:i4>
      </vt:variant>
      <vt:variant>
        <vt:i4>2499</vt:i4>
      </vt:variant>
      <vt:variant>
        <vt:i4>0</vt:i4>
      </vt:variant>
      <vt:variant>
        <vt:i4>5</vt:i4>
      </vt:variant>
      <vt:variant>
        <vt:lpwstr>http://leg.mt.gov/bills/mca/76/15/76-15-202.htm</vt:lpwstr>
      </vt:variant>
      <vt:variant>
        <vt:lpwstr/>
      </vt:variant>
      <vt:variant>
        <vt:i4>7733318</vt:i4>
      </vt:variant>
      <vt:variant>
        <vt:i4>2496</vt:i4>
      </vt:variant>
      <vt:variant>
        <vt:i4>0</vt:i4>
      </vt:variant>
      <vt:variant>
        <vt:i4>5</vt:i4>
      </vt:variant>
      <vt:variant>
        <vt:lpwstr>http://leg.mt.gov/bills/mca_toc/2_15_33.htm</vt:lpwstr>
      </vt:variant>
      <vt:variant>
        <vt:lpwstr/>
      </vt:variant>
      <vt:variant>
        <vt:i4>2949183</vt:i4>
      </vt:variant>
      <vt:variant>
        <vt:i4>2493</vt:i4>
      </vt:variant>
      <vt:variant>
        <vt:i4>0</vt:i4>
      </vt:variant>
      <vt:variant>
        <vt:i4>5</vt:i4>
      </vt:variant>
      <vt:variant>
        <vt:lpwstr>http://leg.mt.gov/bills/mca/76/15/76-15-102.htm</vt:lpwstr>
      </vt:variant>
      <vt:variant>
        <vt:lpwstr/>
      </vt:variant>
      <vt:variant>
        <vt:i4>2621556</vt:i4>
      </vt:variant>
      <vt:variant>
        <vt:i4>2490</vt:i4>
      </vt:variant>
      <vt:variant>
        <vt:i4>0</vt:i4>
      </vt:variant>
      <vt:variant>
        <vt:i4>5</vt:i4>
      </vt:variant>
      <vt:variant>
        <vt:lpwstr>http://leg.mt.gov/bills/mca_toc/76_15.htm</vt:lpwstr>
      </vt:variant>
      <vt:variant>
        <vt:lpwstr/>
      </vt:variant>
      <vt:variant>
        <vt:i4>1572875</vt:i4>
      </vt:variant>
      <vt:variant>
        <vt:i4>2487</vt:i4>
      </vt:variant>
      <vt:variant>
        <vt:i4>0</vt:i4>
      </vt:variant>
      <vt:variant>
        <vt:i4>5</vt:i4>
      </vt:variant>
      <vt:variant>
        <vt:lpwstr>http://leg.mt.gov/bills/mca/76/6/76-6-103.htm</vt:lpwstr>
      </vt:variant>
      <vt:variant>
        <vt:lpwstr/>
      </vt:variant>
      <vt:variant>
        <vt:i4>1572878</vt:i4>
      </vt:variant>
      <vt:variant>
        <vt:i4>2484</vt:i4>
      </vt:variant>
      <vt:variant>
        <vt:i4>0</vt:i4>
      </vt:variant>
      <vt:variant>
        <vt:i4>5</vt:i4>
      </vt:variant>
      <vt:variant>
        <vt:lpwstr>http://leg.mt.gov/bills/mca/76/6/76-6-106.htm</vt:lpwstr>
      </vt:variant>
      <vt:variant>
        <vt:lpwstr/>
      </vt:variant>
      <vt:variant>
        <vt:i4>1572865</vt:i4>
      </vt:variant>
      <vt:variant>
        <vt:i4>2481</vt:i4>
      </vt:variant>
      <vt:variant>
        <vt:i4>0</vt:i4>
      </vt:variant>
      <vt:variant>
        <vt:i4>5</vt:i4>
      </vt:variant>
      <vt:variant>
        <vt:lpwstr>http://leg.mt.gov/bills/mca/76/6/76-6-109.htm</vt:lpwstr>
      </vt:variant>
      <vt:variant>
        <vt:lpwstr/>
      </vt:variant>
      <vt:variant>
        <vt:i4>1572865</vt:i4>
      </vt:variant>
      <vt:variant>
        <vt:i4>2478</vt:i4>
      </vt:variant>
      <vt:variant>
        <vt:i4>0</vt:i4>
      </vt:variant>
      <vt:variant>
        <vt:i4>5</vt:i4>
      </vt:variant>
      <vt:variant>
        <vt:lpwstr>http://leg.mt.gov/bills/mca/76/6/76-6-109.htm</vt:lpwstr>
      </vt:variant>
      <vt:variant>
        <vt:lpwstr/>
      </vt:variant>
      <vt:variant>
        <vt:i4>1572875</vt:i4>
      </vt:variant>
      <vt:variant>
        <vt:i4>2475</vt:i4>
      </vt:variant>
      <vt:variant>
        <vt:i4>0</vt:i4>
      </vt:variant>
      <vt:variant>
        <vt:i4>5</vt:i4>
      </vt:variant>
      <vt:variant>
        <vt:lpwstr>http://leg.mt.gov/bills/mca/76/6/76-6-103.htm</vt:lpwstr>
      </vt:variant>
      <vt:variant>
        <vt:lpwstr/>
      </vt:variant>
      <vt:variant>
        <vt:i4>1572874</vt:i4>
      </vt:variant>
      <vt:variant>
        <vt:i4>2472</vt:i4>
      </vt:variant>
      <vt:variant>
        <vt:i4>0</vt:i4>
      </vt:variant>
      <vt:variant>
        <vt:i4>5</vt:i4>
      </vt:variant>
      <vt:variant>
        <vt:lpwstr>http://leg.mt.gov/bills/mca/76/6/76-6-102.htm</vt:lpwstr>
      </vt:variant>
      <vt:variant>
        <vt:lpwstr/>
      </vt:variant>
      <vt:variant>
        <vt:i4>1572865</vt:i4>
      </vt:variant>
      <vt:variant>
        <vt:i4>2469</vt:i4>
      </vt:variant>
      <vt:variant>
        <vt:i4>0</vt:i4>
      </vt:variant>
      <vt:variant>
        <vt:i4>5</vt:i4>
      </vt:variant>
      <vt:variant>
        <vt:lpwstr>http://leg.mt.gov/bills/mca/76/6/76-6-109.htm</vt:lpwstr>
      </vt:variant>
      <vt:variant>
        <vt:lpwstr/>
      </vt:variant>
      <vt:variant>
        <vt:i4>1572876</vt:i4>
      </vt:variant>
      <vt:variant>
        <vt:i4>2466</vt:i4>
      </vt:variant>
      <vt:variant>
        <vt:i4>0</vt:i4>
      </vt:variant>
      <vt:variant>
        <vt:i4>5</vt:i4>
      </vt:variant>
      <vt:variant>
        <vt:lpwstr>http://leg.mt.gov/bills/mca/76/6/76-6-104.htm</vt:lpwstr>
      </vt:variant>
      <vt:variant>
        <vt:lpwstr/>
      </vt:variant>
      <vt:variant>
        <vt:i4>7340147</vt:i4>
      </vt:variant>
      <vt:variant>
        <vt:i4>2463</vt:i4>
      </vt:variant>
      <vt:variant>
        <vt:i4>0</vt:i4>
      </vt:variant>
      <vt:variant>
        <vt:i4>5</vt:i4>
      </vt:variant>
      <vt:variant>
        <vt:lpwstr>http://leg.mt.gov/bills/mca_toc/76_6.htm</vt:lpwstr>
      </vt:variant>
      <vt:variant>
        <vt:lpwstr/>
      </vt:variant>
      <vt:variant>
        <vt:i4>1966095</vt:i4>
      </vt:variant>
      <vt:variant>
        <vt:i4>2460</vt:i4>
      </vt:variant>
      <vt:variant>
        <vt:i4>0</vt:i4>
      </vt:variant>
      <vt:variant>
        <vt:i4>5</vt:i4>
      </vt:variant>
      <vt:variant>
        <vt:lpwstr>http://leg.mt.gov/bills/mca/76/2/76-2-321.htm</vt:lpwstr>
      </vt:variant>
      <vt:variant>
        <vt:lpwstr/>
      </vt:variant>
      <vt:variant>
        <vt:i4>1966093</vt:i4>
      </vt:variant>
      <vt:variant>
        <vt:i4>2457</vt:i4>
      </vt:variant>
      <vt:variant>
        <vt:i4>0</vt:i4>
      </vt:variant>
      <vt:variant>
        <vt:i4>5</vt:i4>
      </vt:variant>
      <vt:variant>
        <vt:lpwstr>http://leg.mt.gov/bills/mca/76/2/76-2-323.htm</vt:lpwstr>
      </vt:variant>
      <vt:variant>
        <vt:lpwstr/>
      </vt:variant>
      <vt:variant>
        <vt:i4>1966092</vt:i4>
      </vt:variant>
      <vt:variant>
        <vt:i4>2454</vt:i4>
      </vt:variant>
      <vt:variant>
        <vt:i4>0</vt:i4>
      </vt:variant>
      <vt:variant>
        <vt:i4>5</vt:i4>
      </vt:variant>
      <vt:variant>
        <vt:lpwstr>http://leg.mt.gov/bills/mca/76/2/76-2-322.htm</vt:lpwstr>
      </vt:variant>
      <vt:variant>
        <vt:lpwstr/>
      </vt:variant>
      <vt:variant>
        <vt:i4>4653100</vt:i4>
      </vt:variant>
      <vt:variant>
        <vt:i4>2451</vt:i4>
      </vt:variant>
      <vt:variant>
        <vt:i4>0</vt:i4>
      </vt:variant>
      <vt:variant>
        <vt:i4>5</vt:i4>
      </vt:variant>
      <vt:variant>
        <vt:lpwstr>http://leg.mt.gov/bills/mca_toc/76_2_3.htm</vt:lpwstr>
      </vt:variant>
      <vt:variant>
        <vt:lpwstr/>
      </vt:variant>
      <vt:variant>
        <vt:i4>4653100</vt:i4>
      </vt:variant>
      <vt:variant>
        <vt:i4>2448</vt:i4>
      </vt:variant>
      <vt:variant>
        <vt:i4>0</vt:i4>
      </vt:variant>
      <vt:variant>
        <vt:i4>5</vt:i4>
      </vt:variant>
      <vt:variant>
        <vt:lpwstr>http://leg.mt.gov/bills/mca_toc/76_2_3.htm</vt:lpwstr>
      </vt:variant>
      <vt:variant>
        <vt:lpwstr/>
      </vt:variant>
      <vt:variant>
        <vt:i4>1966095</vt:i4>
      </vt:variant>
      <vt:variant>
        <vt:i4>2445</vt:i4>
      </vt:variant>
      <vt:variant>
        <vt:i4>0</vt:i4>
      </vt:variant>
      <vt:variant>
        <vt:i4>5</vt:i4>
      </vt:variant>
      <vt:variant>
        <vt:lpwstr>http://leg.mt.gov/bills/mca/76/2/76-2-321.htm</vt:lpwstr>
      </vt:variant>
      <vt:variant>
        <vt:lpwstr/>
      </vt:variant>
      <vt:variant>
        <vt:i4>1966095</vt:i4>
      </vt:variant>
      <vt:variant>
        <vt:i4>2442</vt:i4>
      </vt:variant>
      <vt:variant>
        <vt:i4>0</vt:i4>
      </vt:variant>
      <vt:variant>
        <vt:i4>5</vt:i4>
      </vt:variant>
      <vt:variant>
        <vt:lpwstr>http://leg.mt.gov/bills/mca/76/2/76-2-321.htm</vt:lpwstr>
      </vt:variant>
      <vt:variant>
        <vt:lpwstr/>
      </vt:variant>
      <vt:variant>
        <vt:i4>1835023</vt:i4>
      </vt:variant>
      <vt:variant>
        <vt:i4>2439</vt:i4>
      </vt:variant>
      <vt:variant>
        <vt:i4>0</vt:i4>
      </vt:variant>
      <vt:variant>
        <vt:i4>5</vt:i4>
      </vt:variant>
      <vt:variant>
        <vt:lpwstr>http://leg.mt.gov/bills/mca/76/2/76-2-301.htm</vt:lpwstr>
      </vt:variant>
      <vt:variant>
        <vt:lpwstr/>
      </vt:variant>
      <vt:variant>
        <vt:i4>1835014</vt:i4>
      </vt:variant>
      <vt:variant>
        <vt:i4>2436</vt:i4>
      </vt:variant>
      <vt:variant>
        <vt:i4>0</vt:i4>
      </vt:variant>
      <vt:variant>
        <vt:i4>5</vt:i4>
      </vt:variant>
      <vt:variant>
        <vt:lpwstr>http://leg.mt.gov/bills/mca/76/2/76-2-308.htm</vt:lpwstr>
      </vt:variant>
      <vt:variant>
        <vt:lpwstr/>
      </vt:variant>
      <vt:variant>
        <vt:i4>1835017</vt:i4>
      </vt:variant>
      <vt:variant>
        <vt:i4>2433</vt:i4>
      </vt:variant>
      <vt:variant>
        <vt:i4>0</vt:i4>
      </vt:variant>
      <vt:variant>
        <vt:i4>5</vt:i4>
      </vt:variant>
      <vt:variant>
        <vt:lpwstr>http://leg.mt.gov/bills/mca/76/2/76-2-307.htm</vt:lpwstr>
      </vt:variant>
      <vt:variant>
        <vt:lpwstr/>
      </vt:variant>
      <vt:variant>
        <vt:i4>1835016</vt:i4>
      </vt:variant>
      <vt:variant>
        <vt:i4>2430</vt:i4>
      </vt:variant>
      <vt:variant>
        <vt:i4>0</vt:i4>
      </vt:variant>
      <vt:variant>
        <vt:i4>5</vt:i4>
      </vt:variant>
      <vt:variant>
        <vt:lpwstr>http://leg.mt.gov/bills/mca/76/2/76-2-306.htm</vt:lpwstr>
      </vt:variant>
      <vt:variant>
        <vt:lpwstr/>
      </vt:variant>
      <vt:variant>
        <vt:i4>1835023</vt:i4>
      </vt:variant>
      <vt:variant>
        <vt:i4>2427</vt:i4>
      </vt:variant>
      <vt:variant>
        <vt:i4>0</vt:i4>
      </vt:variant>
      <vt:variant>
        <vt:i4>5</vt:i4>
      </vt:variant>
      <vt:variant>
        <vt:lpwstr>http://leg.mt.gov/bills/mca/76/2/76-2-301.htm</vt:lpwstr>
      </vt:variant>
      <vt:variant>
        <vt:lpwstr/>
      </vt:variant>
      <vt:variant>
        <vt:i4>1835023</vt:i4>
      </vt:variant>
      <vt:variant>
        <vt:i4>2424</vt:i4>
      </vt:variant>
      <vt:variant>
        <vt:i4>0</vt:i4>
      </vt:variant>
      <vt:variant>
        <vt:i4>5</vt:i4>
      </vt:variant>
      <vt:variant>
        <vt:lpwstr>http://leg.mt.gov/bills/mca/76/2/76-2-301.htm</vt:lpwstr>
      </vt:variant>
      <vt:variant>
        <vt:lpwstr/>
      </vt:variant>
      <vt:variant>
        <vt:i4>1966087</vt:i4>
      </vt:variant>
      <vt:variant>
        <vt:i4>2421</vt:i4>
      </vt:variant>
      <vt:variant>
        <vt:i4>0</vt:i4>
      </vt:variant>
      <vt:variant>
        <vt:i4>5</vt:i4>
      </vt:variant>
      <vt:variant>
        <vt:lpwstr>http://leg.mt.gov/bills/mca/76/2/76-2-228.htm</vt:lpwstr>
      </vt:variant>
      <vt:variant>
        <vt:lpwstr/>
      </vt:variant>
      <vt:variant>
        <vt:i4>1966087</vt:i4>
      </vt:variant>
      <vt:variant>
        <vt:i4>2418</vt:i4>
      </vt:variant>
      <vt:variant>
        <vt:i4>0</vt:i4>
      </vt:variant>
      <vt:variant>
        <vt:i4>5</vt:i4>
      </vt:variant>
      <vt:variant>
        <vt:lpwstr>http://leg.mt.gov/bills/mca/76/2/76-2-228.htm</vt:lpwstr>
      </vt:variant>
      <vt:variant>
        <vt:lpwstr/>
      </vt:variant>
      <vt:variant>
        <vt:i4>1966092</vt:i4>
      </vt:variant>
      <vt:variant>
        <vt:i4>2415</vt:i4>
      </vt:variant>
      <vt:variant>
        <vt:i4>0</vt:i4>
      </vt:variant>
      <vt:variant>
        <vt:i4>5</vt:i4>
      </vt:variant>
      <vt:variant>
        <vt:lpwstr>http://leg.mt.gov/bills/mca/76/2/76-2-223.htm</vt:lpwstr>
      </vt:variant>
      <vt:variant>
        <vt:lpwstr/>
      </vt:variant>
      <vt:variant>
        <vt:i4>4587564</vt:i4>
      </vt:variant>
      <vt:variant>
        <vt:i4>2412</vt:i4>
      </vt:variant>
      <vt:variant>
        <vt:i4>0</vt:i4>
      </vt:variant>
      <vt:variant>
        <vt:i4>5</vt:i4>
      </vt:variant>
      <vt:variant>
        <vt:lpwstr>http://leg.mt.gov/bills/mca_toc/76_2_2.htm</vt:lpwstr>
      </vt:variant>
      <vt:variant>
        <vt:lpwstr/>
      </vt:variant>
      <vt:variant>
        <vt:i4>1966093</vt:i4>
      </vt:variant>
      <vt:variant>
        <vt:i4>2409</vt:i4>
      </vt:variant>
      <vt:variant>
        <vt:i4>0</vt:i4>
      </vt:variant>
      <vt:variant>
        <vt:i4>5</vt:i4>
      </vt:variant>
      <vt:variant>
        <vt:lpwstr>http://leg.mt.gov/bills/mca/76/2/76-2-222.htm</vt:lpwstr>
      </vt:variant>
      <vt:variant>
        <vt:lpwstr/>
      </vt:variant>
      <vt:variant>
        <vt:i4>1966092</vt:i4>
      </vt:variant>
      <vt:variant>
        <vt:i4>2406</vt:i4>
      </vt:variant>
      <vt:variant>
        <vt:i4>0</vt:i4>
      </vt:variant>
      <vt:variant>
        <vt:i4>5</vt:i4>
      </vt:variant>
      <vt:variant>
        <vt:lpwstr>http://leg.mt.gov/bills/mca/76/2/76-2-223.htm</vt:lpwstr>
      </vt:variant>
      <vt:variant>
        <vt:lpwstr/>
      </vt:variant>
      <vt:variant>
        <vt:i4>1966094</vt:i4>
      </vt:variant>
      <vt:variant>
        <vt:i4>2403</vt:i4>
      </vt:variant>
      <vt:variant>
        <vt:i4>0</vt:i4>
      </vt:variant>
      <vt:variant>
        <vt:i4>5</vt:i4>
      </vt:variant>
      <vt:variant>
        <vt:lpwstr>http://leg.mt.gov/bills/mca/76/2/76-2-221.htm</vt:lpwstr>
      </vt:variant>
      <vt:variant>
        <vt:lpwstr/>
      </vt:variant>
      <vt:variant>
        <vt:i4>7602291</vt:i4>
      </vt:variant>
      <vt:variant>
        <vt:i4>2400</vt:i4>
      </vt:variant>
      <vt:variant>
        <vt:i4>0</vt:i4>
      </vt:variant>
      <vt:variant>
        <vt:i4>5</vt:i4>
      </vt:variant>
      <vt:variant>
        <vt:lpwstr>http://leg.mt.gov/bills/mca_toc/76_2.htm</vt:lpwstr>
      </vt:variant>
      <vt:variant>
        <vt:lpwstr/>
      </vt:variant>
      <vt:variant>
        <vt:i4>1966094</vt:i4>
      </vt:variant>
      <vt:variant>
        <vt:i4>2397</vt:i4>
      </vt:variant>
      <vt:variant>
        <vt:i4>0</vt:i4>
      </vt:variant>
      <vt:variant>
        <vt:i4>5</vt:i4>
      </vt:variant>
      <vt:variant>
        <vt:lpwstr>http://leg.mt.gov/bills/mca/76/2/76-2-221.htm</vt:lpwstr>
      </vt:variant>
      <vt:variant>
        <vt:lpwstr/>
      </vt:variant>
      <vt:variant>
        <vt:i4>1835016</vt:i4>
      </vt:variant>
      <vt:variant>
        <vt:i4>2394</vt:i4>
      </vt:variant>
      <vt:variant>
        <vt:i4>0</vt:i4>
      </vt:variant>
      <vt:variant>
        <vt:i4>5</vt:i4>
      </vt:variant>
      <vt:variant>
        <vt:lpwstr>http://leg.mt.gov/bills/mca/76/2/76-2-207.htm</vt:lpwstr>
      </vt:variant>
      <vt:variant>
        <vt:lpwstr/>
      </vt:variant>
      <vt:variant>
        <vt:i4>1966095</vt:i4>
      </vt:variant>
      <vt:variant>
        <vt:i4>2391</vt:i4>
      </vt:variant>
      <vt:variant>
        <vt:i4>0</vt:i4>
      </vt:variant>
      <vt:variant>
        <vt:i4>5</vt:i4>
      </vt:variant>
      <vt:variant>
        <vt:lpwstr>http://leg.mt.gov/bills/mca/76/2/76-2-220.htm</vt:lpwstr>
      </vt:variant>
      <vt:variant>
        <vt:lpwstr/>
      </vt:variant>
      <vt:variant>
        <vt:i4>1966095</vt:i4>
      </vt:variant>
      <vt:variant>
        <vt:i4>2388</vt:i4>
      </vt:variant>
      <vt:variant>
        <vt:i4>0</vt:i4>
      </vt:variant>
      <vt:variant>
        <vt:i4>5</vt:i4>
      </vt:variant>
      <vt:variant>
        <vt:lpwstr>http://leg.mt.gov/bills/mca/76/2/76-2-220.htm</vt:lpwstr>
      </vt:variant>
      <vt:variant>
        <vt:lpwstr/>
      </vt:variant>
      <vt:variant>
        <vt:i4>1835022</vt:i4>
      </vt:variant>
      <vt:variant>
        <vt:i4>2385</vt:i4>
      </vt:variant>
      <vt:variant>
        <vt:i4>0</vt:i4>
      </vt:variant>
      <vt:variant>
        <vt:i4>5</vt:i4>
      </vt:variant>
      <vt:variant>
        <vt:lpwstr>http://leg.mt.gov/bills/mca/76/2/76-2-201.htm</vt:lpwstr>
      </vt:variant>
      <vt:variant>
        <vt:lpwstr/>
      </vt:variant>
      <vt:variant>
        <vt:i4>1966095</vt:i4>
      </vt:variant>
      <vt:variant>
        <vt:i4>2382</vt:i4>
      </vt:variant>
      <vt:variant>
        <vt:i4>0</vt:i4>
      </vt:variant>
      <vt:variant>
        <vt:i4>5</vt:i4>
      </vt:variant>
      <vt:variant>
        <vt:lpwstr>http://leg.mt.gov/bills/mca/76/2/76-2-220.htm</vt:lpwstr>
      </vt:variant>
      <vt:variant>
        <vt:lpwstr/>
      </vt:variant>
      <vt:variant>
        <vt:i4>4587564</vt:i4>
      </vt:variant>
      <vt:variant>
        <vt:i4>2379</vt:i4>
      </vt:variant>
      <vt:variant>
        <vt:i4>0</vt:i4>
      </vt:variant>
      <vt:variant>
        <vt:i4>5</vt:i4>
      </vt:variant>
      <vt:variant>
        <vt:lpwstr>http://leg.mt.gov/bills/mca_toc/76_2_2.htm</vt:lpwstr>
      </vt:variant>
      <vt:variant>
        <vt:lpwstr/>
      </vt:variant>
      <vt:variant>
        <vt:i4>1835022</vt:i4>
      </vt:variant>
      <vt:variant>
        <vt:i4>2376</vt:i4>
      </vt:variant>
      <vt:variant>
        <vt:i4>0</vt:i4>
      </vt:variant>
      <vt:variant>
        <vt:i4>5</vt:i4>
      </vt:variant>
      <vt:variant>
        <vt:lpwstr>http://leg.mt.gov/bills/mca/76/2/76-2-102.htm</vt:lpwstr>
      </vt:variant>
      <vt:variant>
        <vt:lpwstr/>
      </vt:variant>
      <vt:variant>
        <vt:i4>1900556</vt:i4>
      </vt:variant>
      <vt:variant>
        <vt:i4>2373</vt:i4>
      </vt:variant>
      <vt:variant>
        <vt:i4>0</vt:i4>
      </vt:variant>
      <vt:variant>
        <vt:i4>5</vt:i4>
      </vt:variant>
      <vt:variant>
        <vt:lpwstr>http://leg.mt.gov/bills/mca/76/2/76-2-110.htm</vt:lpwstr>
      </vt:variant>
      <vt:variant>
        <vt:lpwstr/>
      </vt:variant>
      <vt:variant>
        <vt:i4>1835013</vt:i4>
      </vt:variant>
      <vt:variant>
        <vt:i4>2370</vt:i4>
      </vt:variant>
      <vt:variant>
        <vt:i4>0</vt:i4>
      </vt:variant>
      <vt:variant>
        <vt:i4>5</vt:i4>
      </vt:variant>
      <vt:variant>
        <vt:lpwstr>http://leg.mt.gov/bills/mca/76/2/76-2-109.htm</vt:lpwstr>
      </vt:variant>
      <vt:variant>
        <vt:lpwstr/>
      </vt:variant>
      <vt:variant>
        <vt:i4>1835012</vt:i4>
      </vt:variant>
      <vt:variant>
        <vt:i4>2367</vt:i4>
      </vt:variant>
      <vt:variant>
        <vt:i4>0</vt:i4>
      </vt:variant>
      <vt:variant>
        <vt:i4>5</vt:i4>
      </vt:variant>
      <vt:variant>
        <vt:lpwstr>http://leg.mt.gov/bills/mca/76/2/76-2-108.htm</vt:lpwstr>
      </vt:variant>
      <vt:variant>
        <vt:lpwstr/>
      </vt:variant>
      <vt:variant>
        <vt:i4>1835019</vt:i4>
      </vt:variant>
      <vt:variant>
        <vt:i4>2364</vt:i4>
      </vt:variant>
      <vt:variant>
        <vt:i4>0</vt:i4>
      </vt:variant>
      <vt:variant>
        <vt:i4>5</vt:i4>
      </vt:variant>
      <vt:variant>
        <vt:lpwstr>http://leg.mt.gov/bills/mca/76/2/76-2-107.htm</vt:lpwstr>
      </vt:variant>
      <vt:variant>
        <vt:lpwstr/>
      </vt:variant>
      <vt:variant>
        <vt:i4>1835016</vt:i4>
      </vt:variant>
      <vt:variant>
        <vt:i4>2361</vt:i4>
      </vt:variant>
      <vt:variant>
        <vt:i4>0</vt:i4>
      </vt:variant>
      <vt:variant>
        <vt:i4>5</vt:i4>
      </vt:variant>
      <vt:variant>
        <vt:lpwstr>http://leg.mt.gov/bills/mca/76/2/76-2-104.htm</vt:lpwstr>
      </vt:variant>
      <vt:variant>
        <vt:lpwstr/>
      </vt:variant>
      <vt:variant>
        <vt:i4>1835022</vt:i4>
      </vt:variant>
      <vt:variant>
        <vt:i4>2358</vt:i4>
      </vt:variant>
      <vt:variant>
        <vt:i4>0</vt:i4>
      </vt:variant>
      <vt:variant>
        <vt:i4>5</vt:i4>
      </vt:variant>
      <vt:variant>
        <vt:lpwstr>http://leg.mt.gov/bills/mca/76/2/76-2-102.htm</vt:lpwstr>
      </vt:variant>
      <vt:variant>
        <vt:lpwstr/>
      </vt:variant>
      <vt:variant>
        <vt:i4>1835021</vt:i4>
      </vt:variant>
      <vt:variant>
        <vt:i4>2355</vt:i4>
      </vt:variant>
      <vt:variant>
        <vt:i4>0</vt:i4>
      </vt:variant>
      <vt:variant>
        <vt:i4>5</vt:i4>
      </vt:variant>
      <vt:variant>
        <vt:lpwstr>http://leg.mt.gov/bills/mca/76/2/76-2-101.htm</vt:lpwstr>
      </vt:variant>
      <vt:variant>
        <vt:lpwstr/>
      </vt:variant>
      <vt:variant>
        <vt:i4>1835016</vt:i4>
      </vt:variant>
      <vt:variant>
        <vt:i4>2352</vt:i4>
      </vt:variant>
      <vt:variant>
        <vt:i4>0</vt:i4>
      </vt:variant>
      <vt:variant>
        <vt:i4>5</vt:i4>
      </vt:variant>
      <vt:variant>
        <vt:lpwstr>http://leg.mt.gov/bills/mca/76/2/76-2-104.htm</vt:lpwstr>
      </vt:variant>
      <vt:variant>
        <vt:lpwstr/>
      </vt:variant>
      <vt:variant>
        <vt:i4>1835021</vt:i4>
      </vt:variant>
      <vt:variant>
        <vt:i4>2349</vt:i4>
      </vt:variant>
      <vt:variant>
        <vt:i4>0</vt:i4>
      </vt:variant>
      <vt:variant>
        <vt:i4>5</vt:i4>
      </vt:variant>
      <vt:variant>
        <vt:lpwstr>http://leg.mt.gov/bills/mca/76/2/76-2-101.htm</vt:lpwstr>
      </vt:variant>
      <vt:variant>
        <vt:lpwstr/>
      </vt:variant>
      <vt:variant>
        <vt:i4>4522028</vt:i4>
      </vt:variant>
      <vt:variant>
        <vt:i4>2346</vt:i4>
      </vt:variant>
      <vt:variant>
        <vt:i4>0</vt:i4>
      </vt:variant>
      <vt:variant>
        <vt:i4>5</vt:i4>
      </vt:variant>
      <vt:variant>
        <vt:lpwstr>http://leg.mt.gov/bills/mca_toc/76_2_1.htm</vt:lpwstr>
      </vt:variant>
      <vt:variant>
        <vt:lpwstr/>
      </vt:variant>
      <vt:variant>
        <vt:i4>4522028</vt:i4>
      </vt:variant>
      <vt:variant>
        <vt:i4>2343</vt:i4>
      </vt:variant>
      <vt:variant>
        <vt:i4>0</vt:i4>
      </vt:variant>
      <vt:variant>
        <vt:i4>5</vt:i4>
      </vt:variant>
      <vt:variant>
        <vt:lpwstr>http://leg.mt.gov/bills/mca_toc/76_2_1.htm</vt:lpwstr>
      </vt:variant>
      <vt:variant>
        <vt:lpwstr/>
      </vt:variant>
      <vt:variant>
        <vt:i4>2031624</vt:i4>
      </vt:variant>
      <vt:variant>
        <vt:i4>2340</vt:i4>
      </vt:variant>
      <vt:variant>
        <vt:i4>0</vt:i4>
      </vt:variant>
      <vt:variant>
        <vt:i4>5</vt:i4>
      </vt:variant>
      <vt:variant>
        <vt:lpwstr>http://leg.mt.gov/bills/mca/76/1/76-1-402.htm</vt:lpwstr>
      </vt:variant>
      <vt:variant>
        <vt:lpwstr/>
      </vt:variant>
      <vt:variant>
        <vt:i4>1966093</vt:i4>
      </vt:variant>
      <vt:variant>
        <vt:i4>2337</vt:i4>
      </vt:variant>
      <vt:variant>
        <vt:i4>0</vt:i4>
      </vt:variant>
      <vt:variant>
        <vt:i4>5</vt:i4>
      </vt:variant>
      <vt:variant>
        <vt:lpwstr>http://leg.mt.gov/bills/mca/76/1/76-1-112.htm</vt:lpwstr>
      </vt:variant>
      <vt:variant>
        <vt:lpwstr/>
      </vt:variant>
      <vt:variant>
        <vt:i4>1966093</vt:i4>
      </vt:variant>
      <vt:variant>
        <vt:i4>2334</vt:i4>
      </vt:variant>
      <vt:variant>
        <vt:i4>0</vt:i4>
      </vt:variant>
      <vt:variant>
        <vt:i4>5</vt:i4>
      </vt:variant>
      <vt:variant>
        <vt:lpwstr>http://leg.mt.gov/bills/mca/76/1/76-1-112.htm</vt:lpwstr>
      </vt:variant>
      <vt:variant>
        <vt:lpwstr/>
      </vt:variant>
      <vt:variant>
        <vt:i4>4522028</vt:i4>
      </vt:variant>
      <vt:variant>
        <vt:i4>2331</vt:i4>
      </vt:variant>
      <vt:variant>
        <vt:i4>0</vt:i4>
      </vt:variant>
      <vt:variant>
        <vt:i4>5</vt:i4>
      </vt:variant>
      <vt:variant>
        <vt:lpwstr>http://leg.mt.gov/bills/mca_toc/76_1_2.htm</vt:lpwstr>
      </vt:variant>
      <vt:variant>
        <vt:lpwstr/>
      </vt:variant>
      <vt:variant>
        <vt:i4>2031629</vt:i4>
      </vt:variant>
      <vt:variant>
        <vt:i4>2328</vt:i4>
      </vt:variant>
      <vt:variant>
        <vt:i4>0</vt:i4>
      </vt:variant>
      <vt:variant>
        <vt:i4>5</vt:i4>
      </vt:variant>
      <vt:variant>
        <vt:lpwstr>http://leg.mt.gov/bills/mca/76/1/76-1-102.htm</vt:lpwstr>
      </vt:variant>
      <vt:variant>
        <vt:lpwstr/>
      </vt:variant>
      <vt:variant>
        <vt:i4>1966093</vt:i4>
      </vt:variant>
      <vt:variant>
        <vt:i4>2325</vt:i4>
      </vt:variant>
      <vt:variant>
        <vt:i4>0</vt:i4>
      </vt:variant>
      <vt:variant>
        <vt:i4>5</vt:i4>
      </vt:variant>
      <vt:variant>
        <vt:lpwstr>http://leg.mt.gov/bills/mca/76/1/76-1-112.htm</vt:lpwstr>
      </vt:variant>
      <vt:variant>
        <vt:lpwstr/>
      </vt:variant>
      <vt:variant>
        <vt:i4>1966093</vt:i4>
      </vt:variant>
      <vt:variant>
        <vt:i4>2322</vt:i4>
      </vt:variant>
      <vt:variant>
        <vt:i4>0</vt:i4>
      </vt:variant>
      <vt:variant>
        <vt:i4>5</vt:i4>
      </vt:variant>
      <vt:variant>
        <vt:lpwstr>http://leg.mt.gov/bills/mca/76/1/76-1-112.htm</vt:lpwstr>
      </vt:variant>
      <vt:variant>
        <vt:lpwstr/>
      </vt:variant>
      <vt:variant>
        <vt:i4>3080258</vt:i4>
      </vt:variant>
      <vt:variant>
        <vt:i4>2319</vt:i4>
      </vt:variant>
      <vt:variant>
        <vt:i4>0</vt:i4>
      </vt:variant>
      <vt:variant>
        <vt:i4>5</vt:i4>
      </vt:variant>
      <vt:variant>
        <vt:lpwstr>http://leg.mt.gov/bills/mca_toc/7_11_1.htm</vt:lpwstr>
      </vt:variant>
      <vt:variant>
        <vt:lpwstr/>
      </vt:variant>
      <vt:variant>
        <vt:i4>1966093</vt:i4>
      </vt:variant>
      <vt:variant>
        <vt:i4>2316</vt:i4>
      </vt:variant>
      <vt:variant>
        <vt:i4>0</vt:i4>
      </vt:variant>
      <vt:variant>
        <vt:i4>5</vt:i4>
      </vt:variant>
      <vt:variant>
        <vt:lpwstr>http://leg.mt.gov/bills/mca/76/1/76-1-112.htm</vt:lpwstr>
      </vt:variant>
      <vt:variant>
        <vt:lpwstr/>
      </vt:variant>
      <vt:variant>
        <vt:i4>2031624</vt:i4>
      </vt:variant>
      <vt:variant>
        <vt:i4>2313</vt:i4>
      </vt:variant>
      <vt:variant>
        <vt:i4>0</vt:i4>
      </vt:variant>
      <vt:variant>
        <vt:i4>5</vt:i4>
      </vt:variant>
      <vt:variant>
        <vt:lpwstr>http://leg.mt.gov/bills/mca/76/1/76-1-402.htm</vt:lpwstr>
      </vt:variant>
      <vt:variant>
        <vt:lpwstr/>
      </vt:variant>
      <vt:variant>
        <vt:i4>1835019</vt:i4>
      </vt:variant>
      <vt:variant>
        <vt:i4>2310</vt:i4>
      </vt:variant>
      <vt:variant>
        <vt:i4>0</vt:i4>
      </vt:variant>
      <vt:variant>
        <vt:i4>5</vt:i4>
      </vt:variant>
      <vt:variant>
        <vt:lpwstr>http://leg.mt.gov/bills/mca/76/2/76-2-204.htm</vt:lpwstr>
      </vt:variant>
      <vt:variant>
        <vt:lpwstr/>
      </vt:variant>
      <vt:variant>
        <vt:i4>2031625</vt:i4>
      </vt:variant>
      <vt:variant>
        <vt:i4>2307</vt:i4>
      </vt:variant>
      <vt:variant>
        <vt:i4>0</vt:i4>
      </vt:variant>
      <vt:variant>
        <vt:i4>5</vt:i4>
      </vt:variant>
      <vt:variant>
        <vt:lpwstr>http://leg.mt.gov/bills/mca/76/1/76-1-106.htm</vt:lpwstr>
      </vt:variant>
      <vt:variant>
        <vt:lpwstr/>
      </vt:variant>
      <vt:variant>
        <vt:i4>2031629</vt:i4>
      </vt:variant>
      <vt:variant>
        <vt:i4>2304</vt:i4>
      </vt:variant>
      <vt:variant>
        <vt:i4>0</vt:i4>
      </vt:variant>
      <vt:variant>
        <vt:i4>5</vt:i4>
      </vt:variant>
      <vt:variant>
        <vt:lpwstr>http://leg.mt.gov/bills/mca/76/1/76-1-201.htm</vt:lpwstr>
      </vt:variant>
      <vt:variant>
        <vt:lpwstr/>
      </vt:variant>
      <vt:variant>
        <vt:i4>2031629</vt:i4>
      </vt:variant>
      <vt:variant>
        <vt:i4>2301</vt:i4>
      </vt:variant>
      <vt:variant>
        <vt:i4>0</vt:i4>
      </vt:variant>
      <vt:variant>
        <vt:i4>5</vt:i4>
      </vt:variant>
      <vt:variant>
        <vt:lpwstr>http://leg.mt.gov/bills/mca/76/1/76-1-201.htm</vt:lpwstr>
      </vt:variant>
      <vt:variant>
        <vt:lpwstr/>
      </vt:variant>
      <vt:variant>
        <vt:i4>2031629</vt:i4>
      </vt:variant>
      <vt:variant>
        <vt:i4>2298</vt:i4>
      </vt:variant>
      <vt:variant>
        <vt:i4>0</vt:i4>
      </vt:variant>
      <vt:variant>
        <vt:i4>5</vt:i4>
      </vt:variant>
      <vt:variant>
        <vt:lpwstr>http://leg.mt.gov/bills/mca/76/1/76-1-201.htm</vt:lpwstr>
      </vt:variant>
      <vt:variant>
        <vt:lpwstr/>
      </vt:variant>
      <vt:variant>
        <vt:i4>2883646</vt:i4>
      </vt:variant>
      <vt:variant>
        <vt:i4>2295</vt:i4>
      </vt:variant>
      <vt:variant>
        <vt:i4>0</vt:i4>
      </vt:variant>
      <vt:variant>
        <vt:i4>5</vt:i4>
      </vt:variant>
      <vt:variant>
        <vt:lpwstr>http://leg.mt.gov/bills/mca/76/15/76-15-311.htm</vt:lpwstr>
      </vt:variant>
      <vt:variant>
        <vt:lpwstr/>
      </vt:variant>
      <vt:variant>
        <vt:i4>2883646</vt:i4>
      </vt:variant>
      <vt:variant>
        <vt:i4>2292</vt:i4>
      </vt:variant>
      <vt:variant>
        <vt:i4>0</vt:i4>
      </vt:variant>
      <vt:variant>
        <vt:i4>5</vt:i4>
      </vt:variant>
      <vt:variant>
        <vt:lpwstr>http://leg.mt.gov/bills/mca/76/15/76-15-311.htm</vt:lpwstr>
      </vt:variant>
      <vt:variant>
        <vt:lpwstr/>
      </vt:variant>
      <vt:variant>
        <vt:i4>2031629</vt:i4>
      </vt:variant>
      <vt:variant>
        <vt:i4>2289</vt:i4>
      </vt:variant>
      <vt:variant>
        <vt:i4>0</vt:i4>
      </vt:variant>
      <vt:variant>
        <vt:i4>5</vt:i4>
      </vt:variant>
      <vt:variant>
        <vt:lpwstr>http://leg.mt.gov/bills/mca/76/1/76-1-201.htm</vt:lpwstr>
      </vt:variant>
      <vt:variant>
        <vt:lpwstr/>
      </vt:variant>
      <vt:variant>
        <vt:i4>2031629</vt:i4>
      </vt:variant>
      <vt:variant>
        <vt:i4>2286</vt:i4>
      </vt:variant>
      <vt:variant>
        <vt:i4>0</vt:i4>
      </vt:variant>
      <vt:variant>
        <vt:i4>5</vt:i4>
      </vt:variant>
      <vt:variant>
        <vt:lpwstr>http://leg.mt.gov/bills/mca/76/1/76-1-102.htm</vt:lpwstr>
      </vt:variant>
      <vt:variant>
        <vt:lpwstr/>
      </vt:variant>
      <vt:variant>
        <vt:i4>2031630</vt:i4>
      </vt:variant>
      <vt:variant>
        <vt:i4>2283</vt:i4>
      </vt:variant>
      <vt:variant>
        <vt:i4>0</vt:i4>
      </vt:variant>
      <vt:variant>
        <vt:i4>5</vt:i4>
      </vt:variant>
      <vt:variant>
        <vt:lpwstr>http://leg.mt.gov/bills/mca/76/1/76-1-101.htm</vt:lpwstr>
      </vt:variant>
      <vt:variant>
        <vt:lpwstr/>
      </vt:variant>
      <vt:variant>
        <vt:i4>7798899</vt:i4>
      </vt:variant>
      <vt:variant>
        <vt:i4>2280</vt:i4>
      </vt:variant>
      <vt:variant>
        <vt:i4>0</vt:i4>
      </vt:variant>
      <vt:variant>
        <vt:i4>5</vt:i4>
      </vt:variant>
      <vt:variant>
        <vt:lpwstr>http://leg.mt.gov/bills/mca_toc/76_1.htm</vt:lpwstr>
      </vt:variant>
      <vt:variant>
        <vt:lpwstr/>
      </vt:variant>
      <vt:variant>
        <vt:i4>2031624</vt:i4>
      </vt:variant>
      <vt:variant>
        <vt:i4>2277</vt:i4>
      </vt:variant>
      <vt:variant>
        <vt:i4>0</vt:i4>
      </vt:variant>
      <vt:variant>
        <vt:i4>5</vt:i4>
      </vt:variant>
      <vt:variant>
        <vt:lpwstr>http://leg.mt.gov/bills/mca/76/1/76-1-402.htm</vt:lpwstr>
      </vt:variant>
      <vt:variant>
        <vt:lpwstr/>
      </vt:variant>
      <vt:variant>
        <vt:i4>1835019</vt:i4>
      </vt:variant>
      <vt:variant>
        <vt:i4>2274</vt:i4>
      </vt:variant>
      <vt:variant>
        <vt:i4>0</vt:i4>
      </vt:variant>
      <vt:variant>
        <vt:i4>5</vt:i4>
      </vt:variant>
      <vt:variant>
        <vt:lpwstr>http://leg.mt.gov/bills/mca/76/2/76-2-204.htm</vt:lpwstr>
      </vt:variant>
      <vt:variant>
        <vt:lpwstr/>
      </vt:variant>
      <vt:variant>
        <vt:i4>2031625</vt:i4>
      </vt:variant>
      <vt:variant>
        <vt:i4>2271</vt:i4>
      </vt:variant>
      <vt:variant>
        <vt:i4>0</vt:i4>
      </vt:variant>
      <vt:variant>
        <vt:i4>5</vt:i4>
      </vt:variant>
      <vt:variant>
        <vt:lpwstr>http://leg.mt.gov/bills/mca/76/1/76-1-106.htm</vt:lpwstr>
      </vt:variant>
      <vt:variant>
        <vt:lpwstr/>
      </vt:variant>
      <vt:variant>
        <vt:i4>1900557</vt:i4>
      </vt:variant>
      <vt:variant>
        <vt:i4>2268</vt:i4>
      </vt:variant>
      <vt:variant>
        <vt:i4>0</vt:i4>
      </vt:variant>
      <vt:variant>
        <vt:i4>5</vt:i4>
      </vt:variant>
      <vt:variant>
        <vt:lpwstr>http://leg.mt.gov/bills/mca/76/1/76-1-221.htm</vt:lpwstr>
      </vt:variant>
      <vt:variant>
        <vt:lpwstr/>
      </vt:variant>
      <vt:variant>
        <vt:i4>1900557</vt:i4>
      </vt:variant>
      <vt:variant>
        <vt:i4>2265</vt:i4>
      </vt:variant>
      <vt:variant>
        <vt:i4>0</vt:i4>
      </vt:variant>
      <vt:variant>
        <vt:i4>5</vt:i4>
      </vt:variant>
      <vt:variant>
        <vt:lpwstr>http://leg.mt.gov/bills/mca/76/1/76-1-221.htm</vt:lpwstr>
      </vt:variant>
      <vt:variant>
        <vt:lpwstr/>
      </vt:variant>
      <vt:variant>
        <vt:i4>2031629</vt:i4>
      </vt:variant>
      <vt:variant>
        <vt:i4>2262</vt:i4>
      </vt:variant>
      <vt:variant>
        <vt:i4>0</vt:i4>
      </vt:variant>
      <vt:variant>
        <vt:i4>5</vt:i4>
      </vt:variant>
      <vt:variant>
        <vt:lpwstr>http://leg.mt.gov/bills/mca/76/1/76-1-102.htm</vt:lpwstr>
      </vt:variant>
      <vt:variant>
        <vt:lpwstr/>
      </vt:variant>
      <vt:variant>
        <vt:i4>2031630</vt:i4>
      </vt:variant>
      <vt:variant>
        <vt:i4>2259</vt:i4>
      </vt:variant>
      <vt:variant>
        <vt:i4>0</vt:i4>
      </vt:variant>
      <vt:variant>
        <vt:i4>5</vt:i4>
      </vt:variant>
      <vt:variant>
        <vt:lpwstr>http://leg.mt.gov/bills/mca/76/1/76-1-101.htm</vt:lpwstr>
      </vt:variant>
      <vt:variant>
        <vt:lpwstr/>
      </vt:variant>
      <vt:variant>
        <vt:i4>2031630</vt:i4>
      </vt:variant>
      <vt:variant>
        <vt:i4>2256</vt:i4>
      </vt:variant>
      <vt:variant>
        <vt:i4>0</vt:i4>
      </vt:variant>
      <vt:variant>
        <vt:i4>5</vt:i4>
      </vt:variant>
      <vt:variant>
        <vt:lpwstr>http://leg.mt.gov/bills/mca/76/1/76-1-101.htm</vt:lpwstr>
      </vt:variant>
      <vt:variant>
        <vt:lpwstr/>
      </vt:variant>
      <vt:variant>
        <vt:i4>2031624</vt:i4>
      </vt:variant>
      <vt:variant>
        <vt:i4>2253</vt:i4>
      </vt:variant>
      <vt:variant>
        <vt:i4>0</vt:i4>
      </vt:variant>
      <vt:variant>
        <vt:i4>5</vt:i4>
      </vt:variant>
      <vt:variant>
        <vt:lpwstr>http://leg.mt.gov/bills/mca/76/1/76-1-402.htm</vt:lpwstr>
      </vt:variant>
      <vt:variant>
        <vt:lpwstr/>
      </vt:variant>
      <vt:variant>
        <vt:i4>1835019</vt:i4>
      </vt:variant>
      <vt:variant>
        <vt:i4>2250</vt:i4>
      </vt:variant>
      <vt:variant>
        <vt:i4>0</vt:i4>
      </vt:variant>
      <vt:variant>
        <vt:i4>5</vt:i4>
      </vt:variant>
      <vt:variant>
        <vt:lpwstr>http://leg.mt.gov/bills/mca/76/2/76-2-204.htm</vt:lpwstr>
      </vt:variant>
      <vt:variant>
        <vt:lpwstr/>
      </vt:variant>
      <vt:variant>
        <vt:i4>2031625</vt:i4>
      </vt:variant>
      <vt:variant>
        <vt:i4>2247</vt:i4>
      </vt:variant>
      <vt:variant>
        <vt:i4>0</vt:i4>
      </vt:variant>
      <vt:variant>
        <vt:i4>5</vt:i4>
      </vt:variant>
      <vt:variant>
        <vt:lpwstr>http://leg.mt.gov/bills/mca/76/1/76-1-106.htm</vt:lpwstr>
      </vt:variant>
      <vt:variant>
        <vt:lpwstr/>
      </vt:variant>
      <vt:variant>
        <vt:i4>1966093</vt:i4>
      </vt:variant>
      <vt:variant>
        <vt:i4>2244</vt:i4>
      </vt:variant>
      <vt:variant>
        <vt:i4>0</vt:i4>
      </vt:variant>
      <vt:variant>
        <vt:i4>5</vt:i4>
      </vt:variant>
      <vt:variant>
        <vt:lpwstr>http://leg.mt.gov/bills/mca/76/1/76-1-211.htm</vt:lpwstr>
      </vt:variant>
      <vt:variant>
        <vt:lpwstr/>
      </vt:variant>
      <vt:variant>
        <vt:i4>1966094</vt:i4>
      </vt:variant>
      <vt:variant>
        <vt:i4>2241</vt:i4>
      </vt:variant>
      <vt:variant>
        <vt:i4>0</vt:i4>
      </vt:variant>
      <vt:variant>
        <vt:i4>5</vt:i4>
      </vt:variant>
      <vt:variant>
        <vt:lpwstr>http://leg.mt.gov/bills/mca/76/1/76-1-111.htm</vt:lpwstr>
      </vt:variant>
      <vt:variant>
        <vt:lpwstr/>
      </vt:variant>
      <vt:variant>
        <vt:i4>1966093</vt:i4>
      </vt:variant>
      <vt:variant>
        <vt:i4>2238</vt:i4>
      </vt:variant>
      <vt:variant>
        <vt:i4>0</vt:i4>
      </vt:variant>
      <vt:variant>
        <vt:i4>5</vt:i4>
      </vt:variant>
      <vt:variant>
        <vt:lpwstr>http://leg.mt.gov/bills/mca/76/1/76-1-211.htm</vt:lpwstr>
      </vt:variant>
      <vt:variant>
        <vt:lpwstr/>
      </vt:variant>
      <vt:variant>
        <vt:i4>2031629</vt:i4>
      </vt:variant>
      <vt:variant>
        <vt:i4>2235</vt:i4>
      </vt:variant>
      <vt:variant>
        <vt:i4>0</vt:i4>
      </vt:variant>
      <vt:variant>
        <vt:i4>5</vt:i4>
      </vt:variant>
      <vt:variant>
        <vt:lpwstr>http://leg.mt.gov/bills/mca/76/1/76-1-102.htm</vt:lpwstr>
      </vt:variant>
      <vt:variant>
        <vt:lpwstr/>
      </vt:variant>
      <vt:variant>
        <vt:i4>2031630</vt:i4>
      </vt:variant>
      <vt:variant>
        <vt:i4>2232</vt:i4>
      </vt:variant>
      <vt:variant>
        <vt:i4>0</vt:i4>
      </vt:variant>
      <vt:variant>
        <vt:i4>5</vt:i4>
      </vt:variant>
      <vt:variant>
        <vt:lpwstr>http://leg.mt.gov/bills/mca/76/1/76-1-101.htm</vt:lpwstr>
      </vt:variant>
      <vt:variant>
        <vt:lpwstr/>
      </vt:variant>
      <vt:variant>
        <vt:i4>7798899</vt:i4>
      </vt:variant>
      <vt:variant>
        <vt:i4>2229</vt:i4>
      </vt:variant>
      <vt:variant>
        <vt:i4>0</vt:i4>
      </vt:variant>
      <vt:variant>
        <vt:i4>5</vt:i4>
      </vt:variant>
      <vt:variant>
        <vt:lpwstr>http://leg.mt.gov/bills/mca_toc/76_1.htm</vt:lpwstr>
      </vt:variant>
      <vt:variant>
        <vt:lpwstr/>
      </vt:variant>
      <vt:variant>
        <vt:i4>2949180</vt:i4>
      </vt:variant>
      <vt:variant>
        <vt:i4>2226</vt:i4>
      </vt:variant>
      <vt:variant>
        <vt:i4>0</vt:i4>
      </vt:variant>
      <vt:variant>
        <vt:i4>5</vt:i4>
      </vt:variant>
      <vt:variant>
        <vt:lpwstr>http://leg.mt.gov/bills/mca/15/15/15-15-101.htm</vt:lpwstr>
      </vt:variant>
      <vt:variant>
        <vt:lpwstr/>
      </vt:variant>
      <vt:variant>
        <vt:i4>2949182</vt:i4>
      </vt:variant>
      <vt:variant>
        <vt:i4>2223</vt:i4>
      </vt:variant>
      <vt:variant>
        <vt:i4>0</vt:i4>
      </vt:variant>
      <vt:variant>
        <vt:i4>5</vt:i4>
      </vt:variant>
      <vt:variant>
        <vt:lpwstr>http://leg.mt.gov/bills/mca/15/15/15-15-103.htm</vt:lpwstr>
      </vt:variant>
      <vt:variant>
        <vt:lpwstr/>
      </vt:variant>
      <vt:variant>
        <vt:i4>2949183</vt:i4>
      </vt:variant>
      <vt:variant>
        <vt:i4>2220</vt:i4>
      </vt:variant>
      <vt:variant>
        <vt:i4>0</vt:i4>
      </vt:variant>
      <vt:variant>
        <vt:i4>5</vt:i4>
      </vt:variant>
      <vt:variant>
        <vt:lpwstr>http://leg.mt.gov/bills/mca/15/15/15-15-102.htm</vt:lpwstr>
      </vt:variant>
      <vt:variant>
        <vt:lpwstr/>
      </vt:variant>
      <vt:variant>
        <vt:i4>2949180</vt:i4>
      </vt:variant>
      <vt:variant>
        <vt:i4>2217</vt:i4>
      </vt:variant>
      <vt:variant>
        <vt:i4>0</vt:i4>
      </vt:variant>
      <vt:variant>
        <vt:i4>5</vt:i4>
      </vt:variant>
      <vt:variant>
        <vt:lpwstr>http://leg.mt.gov/bills/mca/15/15/15-15-101.htm</vt:lpwstr>
      </vt:variant>
      <vt:variant>
        <vt:lpwstr/>
      </vt:variant>
      <vt:variant>
        <vt:i4>2949180</vt:i4>
      </vt:variant>
      <vt:variant>
        <vt:i4>2214</vt:i4>
      </vt:variant>
      <vt:variant>
        <vt:i4>0</vt:i4>
      </vt:variant>
      <vt:variant>
        <vt:i4>5</vt:i4>
      </vt:variant>
      <vt:variant>
        <vt:lpwstr>http://leg.mt.gov/bills/mca/15/15/15-15-101.htm</vt:lpwstr>
      </vt:variant>
      <vt:variant>
        <vt:lpwstr/>
      </vt:variant>
      <vt:variant>
        <vt:i4>2949180</vt:i4>
      </vt:variant>
      <vt:variant>
        <vt:i4>2211</vt:i4>
      </vt:variant>
      <vt:variant>
        <vt:i4>0</vt:i4>
      </vt:variant>
      <vt:variant>
        <vt:i4>5</vt:i4>
      </vt:variant>
      <vt:variant>
        <vt:lpwstr>http://leg.mt.gov/bills/mca/15/15/15-15-101.htm</vt:lpwstr>
      </vt:variant>
      <vt:variant>
        <vt:lpwstr/>
      </vt:variant>
      <vt:variant>
        <vt:i4>7602243</vt:i4>
      </vt:variant>
      <vt:variant>
        <vt:i4>2208</vt:i4>
      </vt:variant>
      <vt:variant>
        <vt:i4>0</vt:i4>
      </vt:variant>
      <vt:variant>
        <vt:i4>5</vt:i4>
      </vt:variant>
      <vt:variant>
        <vt:lpwstr>http://leg.mt.gov/bills/mca_toc/15_15_1.htm</vt:lpwstr>
      </vt:variant>
      <vt:variant>
        <vt:lpwstr/>
      </vt:variant>
      <vt:variant>
        <vt:i4>7602232</vt:i4>
      </vt:variant>
      <vt:variant>
        <vt:i4>2205</vt:i4>
      </vt:variant>
      <vt:variant>
        <vt:i4>0</vt:i4>
      </vt:variant>
      <vt:variant>
        <vt:i4>5</vt:i4>
      </vt:variant>
      <vt:variant>
        <vt:lpwstr>http://leg.mt.gov/bills/mca/7/11/7-11-1001.htm</vt:lpwstr>
      </vt:variant>
      <vt:variant>
        <vt:lpwstr/>
      </vt:variant>
      <vt:variant>
        <vt:i4>7471160</vt:i4>
      </vt:variant>
      <vt:variant>
        <vt:i4>2202</vt:i4>
      </vt:variant>
      <vt:variant>
        <vt:i4>0</vt:i4>
      </vt:variant>
      <vt:variant>
        <vt:i4>5</vt:i4>
      </vt:variant>
      <vt:variant>
        <vt:lpwstr>http://leg.mt.gov/bills/mca/7/35/7-35-2150.htm</vt:lpwstr>
      </vt:variant>
      <vt:variant>
        <vt:lpwstr/>
      </vt:variant>
      <vt:variant>
        <vt:i4>7536701</vt:i4>
      </vt:variant>
      <vt:variant>
        <vt:i4>2199</vt:i4>
      </vt:variant>
      <vt:variant>
        <vt:i4>0</vt:i4>
      </vt:variant>
      <vt:variant>
        <vt:i4>5</vt:i4>
      </vt:variant>
      <vt:variant>
        <vt:lpwstr>http://leg.mt.gov/bills/mca/7/35/7-35-2101.htm</vt:lpwstr>
      </vt:variant>
      <vt:variant>
        <vt:lpwstr/>
      </vt:variant>
      <vt:variant>
        <vt:i4>7733306</vt:i4>
      </vt:variant>
      <vt:variant>
        <vt:i4>2196</vt:i4>
      </vt:variant>
      <vt:variant>
        <vt:i4>0</vt:i4>
      </vt:variant>
      <vt:variant>
        <vt:i4>5</vt:i4>
      </vt:variant>
      <vt:variant>
        <vt:lpwstr>http://leg.mt.gov/bills/mca/7/16/7-16-4105.htm</vt:lpwstr>
      </vt:variant>
      <vt:variant>
        <vt:lpwstr/>
      </vt:variant>
      <vt:variant>
        <vt:i4>3080248</vt:i4>
      </vt:variant>
      <vt:variant>
        <vt:i4>2193</vt:i4>
      </vt:variant>
      <vt:variant>
        <vt:i4>0</vt:i4>
      </vt:variant>
      <vt:variant>
        <vt:i4>5</vt:i4>
      </vt:variant>
      <vt:variant>
        <vt:lpwstr>http://leg.mt.gov/bills/mca/15/10/15-10-420.htm</vt:lpwstr>
      </vt:variant>
      <vt:variant>
        <vt:lpwstr/>
      </vt:variant>
      <vt:variant>
        <vt:i4>7536696</vt:i4>
      </vt:variant>
      <vt:variant>
        <vt:i4>2190</vt:i4>
      </vt:variant>
      <vt:variant>
        <vt:i4>0</vt:i4>
      </vt:variant>
      <vt:variant>
        <vt:i4>5</vt:i4>
      </vt:variant>
      <vt:variant>
        <vt:lpwstr>http://leg.mt.gov/bills/mca/7/16/7-16-4223.htm</vt:lpwstr>
      </vt:variant>
      <vt:variant>
        <vt:lpwstr/>
      </vt:variant>
      <vt:variant>
        <vt:i4>7471160</vt:i4>
      </vt:variant>
      <vt:variant>
        <vt:i4>2187</vt:i4>
      </vt:variant>
      <vt:variant>
        <vt:i4>0</vt:i4>
      </vt:variant>
      <vt:variant>
        <vt:i4>5</vt:i4>
      </vt:variant>
      <vt:variant>
        <vt:lpwstr>http://leg.mt.gov/bills/mca/7/16/7-16-4222.htm</vt:lpwstr>
      </vt:variant>
      <vt:variant>
        <vt:lpwstr/>
      </vt:variant>
      <vt:variant>
        <vt:i4>7471162</vt:i4>
      </vt:variant>
      <vt:variant>
        <vt:i4>2184</vt:i4>
      </vt:variant>
      <vt:variant>
        <vt:i4>0</vt:i4>
      </vt:variant>
      <vt:variant>
        <vt:i4>5</vt:i4>
      </vt:variant>
      <vt:variant>
        <vt:lpwstr>http://leg.mt.gov/bills/mca/7/16/7-16-4101.htm</vt:lpwstr>
      </vt:variant>
      <vt:variant>
        <vt:lpwstr/>
      </vt:variant>
      <vt:variant>
        <vt:i4>7405626</vt:i4>
      </vt:variant>
      <vt:variant>
        <vt:i4>2181</vt:i4>
      </vt:variant>
      <vt:variant>
        <vt:i4>0</vt:i4>
      </vt:variant>
      <vt:variant>
        <vt:i4>5</vt:i4>
      </vt:variant>
      <vt:variant>
        <vt:lpwstr>http://leg.mt.gov/bills/mca/7/16/7-16-4201.htm</vt:lpwstr>
      </vt:variant>
      <vt:variant>
        <vt:lpwstr/>
      </vt:variant>
      <vt:variant>
        <vt:i4>3080253</vt:i4>
      </vt:variant>
      <vt:variant>
        <vt:i4>2178</vt:i4>
      </vt:variant>
      <vt:variant>
        <vt:i4>0</vt:i4>
      </vt:variant>
      <vt:variant>
        <vt:i4>5</vt:i4>
      </vt:variant>
      <vt:variant>
        <vt:lpwstr>http://leg.mt.gov/bills/mca/7/1/7-1-201.htm</vt:lpwstr>
      </vt:variant>
      <vt:variant>
        <vt:lpwstr/>
      </vt:variant>
      <vt:variant>
        <vt:i4>7405626</vt:i4>
      </vt:variant>
      <vt:variant>
        <vt:i4>2175</vt:i4>
      </vt:variant>
      <vt:variant>
        <vt:i4>0</vt:i4>
      </vt:variant>
      <vt:variant>
        <vt:i4>5</vt:i4>
      </vt:variant>
      <vt:variant>
        <vt:lpwstr>http://leg.mt.gov/bills/mca/7/16/7-16-4201.htm</vt:lpwstr>
      </vt:variant>
      <vt:variant>
        <vt:lpwstr/>
      </vt:variant>
      <vt:variant>
        <vt:i4>7471170</vt:i4>
      </vt:variant>
      <vt:variant>
        <vt:i4>2172</vt:i4>
      </vt:variant>
      <vt:variant>
        <vt:i4>0</vt:i4>
      </vt:variant>
      <vt:variant>
        <vt:i4>5</vt:i4>
      </vt:variant>
      <vt:variant>
        <vt:lpwstr>http://leg.mt.gov/bills/mca_toc/7_16_42.htm</vt:lpwstr>
      </vt:variant>
      <vt:variant>
        <vt:lpwstr/>
      </vt:variant>
      <vt:variant>
        <vt:i4>7471170</vt:i4>
      </vt:variant>
      <vt:variant>
        <vt:i4>2169</vt:i4>
      </vt:variant>
      <vt:variant>
        <vt:i4>0</vt:i4>
      </vt:variant>
      <vt:variant>
        <vt:i4>5</vt:i4>
      </vt:variant>
      <vt:variant>
        <vt:lpwstr>http://leg.mt.gov/bills/mca_toc/7_16_42.htm</vt:lpwstr>
      </vt:variant>
      <vt:variant>
        <vt:lpwstr/>
      </vt:variant>
      <vt:variant>
        <vt:i4>7602232</vt:i4>
      </vt:variant>
      <vt:variant>
        <vt:i4>2166</vt:i4>
      </vt:variant>
      <vt:variant>
        <vt:i4>0</vt:i4>
      </vt:variant>
      <vt:variant>
        <vt:i4>5</vt:i4>
      </vt:variant>
      <vt:variant>
        <vt:lpwstr>http://leg.mt.gov/bills/mca/7/11/7-11-1001.htm</vt:lpwstr>
      </vt:variant>
      <vt:variant>
        <vt:lpwstr/>
      </vt:variant>
      <vt:variant>
        <vt:i4>7667768</vt:i4>
      </vt:variant>
      <vt:variant>
        <vt:i4>2163</vt:i4>
      </vt:variant>
      <vt:variant>
        <vt:i4>0</vt:i4>
      </vt:variant>
      <vt:variant>
        <vt:i4>5</vt:i4>
      </vt:variant>
      <vt:variant>
        <vt:lpwstr>http://leg.mt.gov/bills/mca/7/16/7-16-2443.htm</vt:lpwstr>
      </vt:variant>
      <vt:variant>
        <vt:lpwstr/>
      </vt:variant>
      <vt:variant>
        <vt:i4>7798844</vt:i4>
      </vt:variant>
      <vt:variant>
        <vt:i4>2160</vt:i4>
      </vt:variant>
      <vt:variant>
        <vt:i4>0</vt:i4>
      </vt:variant>
      <vt:variant>
        <vt:i4>5</vt:i4>
      </vt:variant>
      <vt:variant>
        <vt:lpwstr>http://leg.mt.gov/bills/mca/7/16/7-16-2401.htm</vt:lpwstr>
      </vt:variant>
      <vt:variant>
        <vt:lpwstr/>
      </vt:variant>
      <vt:variant>
        <vt:i4>7536703</vt:i4>
      </vt:variant>
      <vt:variant>
        <vt:i4>2157</vt:i4>
      </vt:variant>
      <vt:variant>
        <vt:i4>0</vt:i4>
      </vt:variant>
      <vt:variant>
        <vt:i4>5</vt:i4>
      </vt:variant>
      <vt:variant>
        <vt:lpwstr>http://leg.mt.gov/bills/mca/7/16/7-16-2332.htm</vt:lpwstr>
      </vt:variant>
      <vt:variant>
        <vt:lpwstr/>
      </vt:variant>
      <vt:variant>
        <vt:i4>7864382</vt:i4>
      </vt:variant>
      <vt:variant>
        <vt:i4>2154</vt:i4>
      </vt:variant>
      <vt:variant>
        <vt:i4>0</vt:i4>
      </vt:variant>
      <vt:variant>
        <vt:i4>5</vt:i4>
      </vt:variant>
      <vt:variant>
        <vt:lpwstr>http://leg.mt.gov/bills/mca/7/16/7-16-2329.htm</vt:lpwstr>
      </vt:variant>
      <vt:variant>
        <vt:lpwstr/>
      </vt:variant>
      <vt:variant>
        <vt:i4>7929918</vt:i4>
      </vt:variant>
      <vt:variant>
        <vt:i4>2151</vt:i4>
      </vt:variant>
      <vt:variant>
        <vt:i4>0</vt:i4>
      </vt:variant>
      <vt:variant>
        <vt:i4>5</vt:i4>
      </vt:variant>
      <vt:variant>
        <vt:lpwstr>http://leg.mt.gov/bills/mca/7/16/7-16-2328.htm</vt:lpwstr>
      </vt:variant>
      <vt:variant>
        <vt:lpwstr/>
      </vt:variant>
      <vt:variant>
        <vt:i4>7602238</vt:i4>
      </vt:variant>
      <vt:variant>
        <vt:i4>2148</vt:i4>
      </vt:variant>
      <vt:variant>
        <vt:i4>0</vt:i4>
      </vt:variant>
      <vt:variant>
        <vt:i4>5</vt:i4>
      </vt:variant>
      <vt:variant>
        <vt:lpwstr>http://leg.mt.gov/bills/mca/7/16/7-16-2325.htm</vt:lpwstr>
      </vt:variant>
      <vt:variant>
        <vt:lpwstr/>
      </vt:variant>
      <vt:variant>
        <vt:i4>7471166</vt:i4>
      </vt:variant>
      <vt:variant>
        <vt:i4>2145</vt:i4>
      </vt:variant>
      <vt:variant>
        <vt:i4>0</vt:i4>
      </vt:variant>
      <vt:variant>
        <vt:i4>5</vt:i4>
      </vt:variant>
      <vt:variant>
        <vt:lpwstr>http://leg.mt.gov/bills/mca/7/16/7-16-2323.htm</vt:lpwstr>
      </vt:variant>
      <vt:variant>
        <vt:lpwstr/>
      </vt:variant>
      <vt:variant>
        <vt:i4>7536702</vt:i4>
      </vt:variant>
      <vt:variant>
        <vt:i4>2142</vt:i4>
      </vt:variant>
      <vt:variant>
        <vt:i4>0</vt:i4>
      </vt:variant>
      <vt:variant>
        <vt:i4>5</vt:i4>
      </vt:variant>
      <vt:variant>
        <vt:lpwstr>http://leg.mt.gov/bills/mca/7/16/7-16-2322.htm</vt:lpwstr>
      </vt:variant>
      <vt:variant>
        <vt:lpwstr/>
      </vt:variant>
      <vt:variant>
        <vt:i4>7340092</vt:i4>
      </vt:variant>
      <vt:variant>
        <vt:i4>2139</vt:i4>
      </vt:variant>
      <vt:variant>
        <vt:i4>0</vt:i4>
      </vt:variant>
      <vt:variant>
        <vt:i4>5</vt:i4>
      </vt:variant>
      <vt:variant>
        <vt:lpwstr>http://leg.mt.gov/bills/mca/7/16/7-16-2301.htm</vt:lpwstr>
      </vt:variant>
      <vt:variant>
        <vt:lpwstr/>
      </vt:variant>
      <vt:variant>
        <vt:i4>7536702</vt:i4>
      </vt:variant>
      <vt:variant>
        <vt:i4>2136</vt:i4>
      </vt:variant>
      <vt:variant>
        <vt:i4>0</vt:i4>
      </vt:variant>
      <vt:variant>
        <vt:i4>5</vt:i4>
      </vt:variant>
      <vt:variant>
        <vt:lpwstr>http://leg.mt.gov/bills/mca/7/16/7-16-2322.htm</vt:lpwstr>
      </vt:variant>
      <vt:variant>
        <vt:lpwstr/>
      </vt:variant>
      <vt:variant>
        <vt:i4>7340092</vt:i4>
      </vt:variant>
      <vt:variant>
        <vt:i4>2133</vt:i4>
      </vt:variant>
      <vt:variant>
        <vt:i4>0</vt:i4>
      </vt:variant>
      <vt:variant>
        <vt:i4>5</vt:i4>
      </vt:variant>
      <vt:variant>
        <vt:lpwstr>http://leg.mt.gov/bills/mca/7/16/7-16-2301.htm</vt:lpwstr>
      </vt:variant>
      <vt:variant>
        <vt:lpwstr/>
      </vt:variant>
      <vt:variant>
        <vt:i4>7602243</vt:i4>
      </vt:variant>
      <vt:variant>
        <vt:i4>2130</vt:i4>
      </vt:variant>
      <vt:variant>
        <vt:i4>0</vt:i4>
      </vt:variant>
      <vt:variant>
        <vt:i4>5</vt:i4>
      </vt:variant>
      <vt:variant>
        <vt:lpwstr>http://leg.mt.gov/bills/mca_toc/7_16_23.htm</vt:lpwstr>
      </vt:variant>
      <vt:variant>
        <vt:lpwstr/>
      </vt:variant>
      <vt:variant>
        <vt:i4>7602243</vt:i4>
      </vt:variant>
      <vt:variant>
        <vt:i4>2127</vt:i4>
      </vt:variant>
      <vt:variant>
        <vt:i4>0</vt:i4>
      </vt:variant>
      <vt:variant>
        <vt:i4>5</vt:i4>
      </vt:variant>
      <vt:variant>
        <vt:lpwstr>http://leg.mt.gov/bills/mca_toc/7_16_23.htm</vt:lpwstr>
      </vt:variant>
      <vt:variant>
        <vt:lpwstr/>
      </vt:variant>
      <vt:variant>
        <vt:i4>8192056</vt:i4>
      </vt:variant>
      <vt:variant>
        <vt:i4>2124</vt:i4>
      </vt:variant>
      <vt:variant>
        <vt:i4>0</vt:i4>
      </vt:variant>
      <vt:variant>
        <vt:i4>5</vt:i4>
      </vt:variant>
      <vt:variant>
        <vt:lpwstr>http://leg.mt.gov/bills/mca/7/15/7-15-4418.htm</vt:lpwstr>
      </vt:variant>
      <vt:variant>
        <vt:lpwstr/>
      </vt:variant>
      <vt:variant>
        <vt:i4>7471160</vt:i4>
      </vt:variant>
      <vt:variant>
        <vt:i4>2121</vt:i4>
      </vt:variant>
      <vt:variant>
        <vt:i4>0</vt:i4>
      </vt:variant>
      <vt:variant>
        <vt:i4>5</vt:i4>
      </vt:variant>
      <vt:variant>
        <vt:lpwstr>http://leg.mt.gov/bills/mca/7/15/7-15-4417.htm</vt:lpwstr>
      </vt:variant>
      <vt:variant>
        <vt:lpwstr/>
      </vt:variant>
      <vt:variant>
        <vt:i4>7471160</vt:i4>
      </vt:variant>
      <vt:variant>
        <vt:i4>2118</vt:i4>
      </vt:variant>
      <vt:variant>
        <vt:i4>0</vt:i4>
      </vt:variant>
      <vt:variant>
        <vt:i4>5</vt:i4>
      </vt:variant>
      <vt:variant>
        <vt:lpwstr>http://leg.mt.gov/bills/mca/7/15/7-15-4417.htm</vt:lpwstr>
      </vt:variant>
      <vt:variant>
        <vt:lpwstr/>
      </vt:variant>
      <vt:variant>
        <vt:i4>7602236</vt:i4>
      </vt:variant>
      <vt:variant>
        <vt:i4>2115</vt:i4>
      </vt:variant>
      <vt:variant>
        <vt:i4>0</vt:i4>
      </vt:variant>
      <vt:variant>
        <vt:i4>5</vt:i4>
      </vt:variant>
      <vt:variant>
        <vt:lpwstr>http://leg.mt.gov/bills/mca/7/15/7-15-4451.htm</vt:lpwstr>
      </vt:variant>
      <vt:variant>
        <vt:lpwstr/>
      </vt:variant>
      <vt:variant>
        <vt:i4>7602234</vt:i4>
      </vt:variant>
      <vt:variant>
        <vt:i4>2112</vt:i4>
      </vt:variant>
      <vt:variant>
        <vt:i4>0</vt:i4>
      </vt:variant>
      <vt:variant>
        <vt:i4>5</vt:i4>
      </vt:variant>
      <vt:variant>
        <vt:lpwstr>http://leg.mt.gov/bills/mca/7/15/7-15-4431.htm</vt:lpwstr>
      </vt:variant>
      <vt:variant>
        <vt:lpwstr/>
      </vt:variant>
      <vt:variant>
        <vt:i4>8192057</vt:i4>
      </vt:variant>
      <vt:variant>
        <vt:i4>2109</vt:i4>
      </vt:variant>
      <vt:variant>
        <vt:i4>0</vt:i4>
      </vt:variant>
      <vt:variant>
        <vt:i4>5</vt:i4>
      </vt:variant>
      <vt:variant>
        <vt:lpwstr>http://leg.mt.gov/bills/mca/7/15/7-15-4408.htm</vt:lpwstr>
      </vt:variant>
      <vt:variant>
        <vt:lpwstr/>
      </vt:variant>
      <vt:variant>
        <vt:i4>7536697</vt:i4>
      </vt:variant>
      <vt:variant>
        <vt:i4>2106</vt:i4>
      </vt:variant>
      <vt:variant>
        <vt:i4>0</vt:i4>
      </vt:variant>
      <vt:variant>
        <vt:i4>5</vt:i4>
      </vt:variant>
      <vt:variant>
        <vt:lpwstr>http://leg.mt.gov/bills/mca/7/15/7-15-4406.htm</vt:lpwstr>
      </vt:variant>
      <vt:variant>
        <vt:lpwstr/>
      </vt:variant>
      <vt:variant>
        <vt:i4>7602233</vt:i4>
      </vt:variant>
      <vt:variant>
        <vt:i4>2103</vt:i4>
      </vt:variant>
      <vt:variant>
        <vt:i4>0</vt:i4>
      </vt:variant>
      <vt:variant>
        <vt:i4>5</vt:i4>
      </vt:variant>
      <vt:variant>
        <vt:lpwstr>http://leg.mt.gov/bills/mca/7/15/7-15-4401.htm</vt:lpwstr>
      </vt:variant>
      <vt:variant>
        <vt:lpwstr/>
      </vt:variant>
      <vt:variant>
        <vt:i4>7602233</vt:i4>
      </vt:variant>
      <vt:variant>
        <vt:i4>2100</vt:i4>
      </vt:variant>
      <vt:variant>
        <vt:i4>0</vt:i4>
      </vt:variant>
      <vt:variant>
        <vt:i4>5</vt:i4>
      </vt:variant>
      <vt:variant>
        <vt:lpwstr>http://leg.mt.gov/bills/mca/7/15/7-15-4401.htm</vt:lpwstr>
      </vt:variant>
      <vt:variant>
        <vt:lpwstr/>
      </vt:variant>
      <vt:variant>
        <vt:i4>7405637</vt:i4>
      </vt:variant>
      <vt:variant>
        <vt:i4>2097</vt:i4>
      </vt:variant>
      <vt:variant>
        <vt:i4>0</vt:i4>
      </vt:variant>
      <vt:variant>
        <vt:i4>5</vt:i4>
      </vt:variant>
      <vt:variant>
        <vt:lpwstr>http://leg.mt.gov/bills/mca_toc/7_15_45.htm</vt:lpwstr>
      </vt:variant>
      <vt:variant>
        <vt:lpwstr/>
      </vt:variant>
      <vt:variant>
        <vt:i4>7405636</vt:i4>
      </vt:variant>
      <vt:variant>
        <vt:i4>2094</vt:i4>
      </vt:variant>
      <vt:variant>
        <vt:i4>0</vt:i4>
      </vt:variant>
      <vt:variant>
        <vt:i4>5</vt:i4>
      </vt:variant>
      <vt:variant>
        <vt:lpwstr>http://leg.mt.gov/bills/mca_toc/7_15_44.htm</vt:lpwstr>
      </vt:variant>
      <vt:variant>
        <vt:lpwstr/>
      </vt:variant>
      <vt:variant>
        <vt:i4>7405629</vt:i4>
      </vt:variant>
      <vt:variant>
        <vt:i4>2091</vt:i4>
      </vt:variant>
      <vt:variant>
        <vt:i4>0</vt:i4>
      </vt:variant>
      <vt:variant>
        <vt:i4>5</vt:i4>
      </vt:variant>
      <vt:variant>
        <vt:lpwstr>http://leg.mt.gov/bills/mca/7/15/7-15-2121.htm</vt:lpwstr>
      </vt:variant>
      <vt:variant>
        <vt:lpwstr/>
      </vt:variant>
      <vt:variant>
        <vt:i4>7471165</vt:i4>
      </vt:variant>
      <vt:variant>
        <vt:i4>2088</vt:i4>
      </vt:variant>
      <vt:variant>
        <vt:i4>0</vt:i4>
      </vt:variant>
      <vt:variant>
        <vt:i4>5</vt:i4>
      </vt:variant>
      <vt:variant>
        <vt:lpwstr>http://leg.mt.gov/bills/mca/7/15/7-15-2122.htm</vt:lpwstr>
      </vt:variant>
      <vt:variant>
        <vt:lpwstr/>
      </vt:variant>
      <vt:variant>
        <vt:i4>7405629</vt:i4>
      </vt:variant>
      <vt:variant>
        <vt:i4>2085</vt:i4>
      </vt:variant>
      <vt:variant>
        <vt:i4>0</vt:i4>
      </vt:variant>
      <vt:variant>
        <vt:i4>5</vt:i4>
      </vt:variant>
      <vt:variant>
        <vt:lpwstr>http://leg.mt.gov/bills/mca/7/15/7-15-2121.htm</vt:lpwstr>
      </vt:variant>
      <vt:variant>
        <vt:lpwstr/>
      </vt:variant>
      <vt:variant>
        <vt:i4>7798842</vt:i4>
      </vt:variant>
      <vt:variant>
        <vt:i4>2082</vt:i4>
      </vt:variant>
      <vt:variant>
        <vt:i4>0</vt:i4>
      </vt:variant>
      <vt:variant>
        <vt:i4>5</vt:i4>
      </vt:variant>
      <vt:variant>
        <vt:lpwstr>http://leg.mt.gov/bills/mca/7/15/7-15-4432.htm</vt:lpwstr>
      </vt:variant>
      <vt:variant>
        <vt:lpwstr/>
      </vt:variant>
      <vt:variant>
        <vt:i4>7602234</vt:i4>
      </vt:variant>
      <vt:variant>
        <vt:i4>2079</vt:i4>
      </vt:variant>
      <vt:variant>
        <vt:i4>0</vt:i4>
      </vt:variant>
      <vt:variant>
        <vt:i4>5</vt:i4>
      </vt:variant>
      <vt:variant>
        <vt:lpwstr>http://leg.mt.gov/bills/mca/7/15/7-15-4431.htm</vt:lpwstr>
      </vt:variant>
      <vt:variant>
        <vt:lpwstr/>
      </vt:variant>
      <vt:variant>
        <vt:i4>7667775</vt:i4>
      </vt:variant>
      <vt:variant>
        <vt:i4>2076</vt:i4>
      </vt:variant>
      <vt:variant>
        <vt:i4>0</vt:i4>
      </vt:variant>
      <vt:variant>
        <vt:i4>5</vt:i4>
      </vt:variant>
      <vt:variant>
        <vt:lpwstr>http://leg.mt.gov/bills/mca/7/15/7-15-2105.htm</vt:lpwstr>
      </vt:variant>
      <vt:variant>
        <vt:lpwstr/>
      </vt:variant>
      <vt:variant>
        <vt:i4>7667775</vt:i4>
      </vt:variant>
      <vt:variant>
        <vt:i4>2073</vt:i4>
      </vt:variant>
      <vt:variant>
        <vt:i4>0</vt:i4>
      </vt:variant>
      <vt:variant>
        <vt:i4>5</vt:i4>
      </vt:variant>
      <vt:variant>
        <vt:lpwstr>http://leg.mt.gov/bills/mca/7/15/7-15-2105.htm</vt:lpwstr>
      </vt:variant>
      <vt:variant>
        <vt:lpwstr/>
      </vt:variant>
      <vt:variant>
        <vt:i4>7471167</vt:i4>
      </vt:variant>
      <vt:variant>
        <vt:i4>2070</vt:i4>
      </vt:variant>
      <vt:variant>
        <vt:i4>0</vt:i4>
      </vt:variant>
      <vt:variant>
        <vt:i4>5</vt:i4>
      </vt:variant>
      <vt:variant>
        <vt:lpwstr>http://leg.mt.gov/bills/mca/7/15/7-15-2102.htm</vt:lpwstr>
      </vt:variant>
      <vt:variant>
        <vt:lpwstr/>
      </vt:variant>
      <vt:variant>
        <vt:i4>7471165</vt:i4>
      </vt:variant>
      <vt:variant>
        <vt:i4>2067</vt:i4>
      </vt:variant>
      <vt:variant>
        <vt:i4>0</vt:i4>
      </vt:variant>
      <vt:variant>
        <vt:i4>5</vt:i4>
      </vt:variant>
      <vt:variant>
        <vt:lpwstr>http://leg.mt.gov/bills/mca/7/15/7-15-2122.htm</vt:lpwstr>
      </vt:variant>
      <vt:variant>
        <vt:lpwstr/>
      </vt:variant>
      <vt:variant>
        <vt:i4>7405629</vt:i4>
      </vt:variant>
      <vt:variant>
        <vt:i4>2064</vt:i4>
      </vt:variant>
      <vt:variant>
        <vt:i4>0</vt:i4>
      </vt:variant>
      <vt:variant>
        <vt:i4>5</vt:i4>
      </vt:variant>
      <vt:variant>
        <vt:lpwstr>http://leg.mt.gov/bills/mca/7/15/7-15-2121.htm</vt:lpwstr>
      </vt:variant>
      <vt:variant>
        <vt:lpwstr/>
      </vt:variant>
      <vt:variant>
        <vt:i4>7536702</vt:i4>
      </vt:variant>
      <vt:variant>
        <vt:i4>2061</vt:i4>
      </vt:variant>
      <vt:variant>
        <vt:i4>0</vt:i4>
      </vt:variant>
      <vt:variant>
        <vt:i4>5</vt:i4>
      </vt:variant>
      <vt:variant>
        <vt:lpwstr>http://leg.mt.gov/bills/mca/7/15/7-15-2113.htm</vt:lpwstr>
      </vt:variant>
      <vt:variant>
        <vt:lpwstr/>
      </vt:variant>
      <vt:variant>
        <vt:i4>7798849</vt:i4>
      </vt:variant>
      <vt:variant>
        <vt:i4>2058</vt:i4>
      </vt:variant>
      <vt:variant>
        <vt:i4>0</vt:i4>
      </vt:variant>
      <vt:variant>
        <vt:i4>5</vt:i4>
      </vt:variant>
      <vt:variant>
        <vt:lpwstr>http://leg.mt.gov/bills/mca_toc/7_15_21.htm</vt:lpwstr>
      </vt:variant>
      <vt:variant>
        <vt:lpwstr/>
      </vt:variant>
      <vt:variant>
        <vt:i4>4194319</vt:i4>
      </vt:variant>
      <vt:variant>
        <vt:i4>2055</vt:i4>
      </vt:variant>
      <vt:variant>
        <vt:i4>0</vt:i4>
      </vt:variant>
      <vt:variant>
        <vt:i4>5</vt:i4>
      </vt:variant>
      <vt:variant>
        <vt:lpwstr>http://leg.mt.gov/bills/mca/7/8/7-8-2111.htm</vt:lpwstr>
      </vt:variant>
      <vt:variant>
        <vt:lpwstr/>
      </vt:variant>
      <vt:variant>
        <vt:i4>4521998</vt:i4>
      </vt:variant>
      <vt:variant>
        <vt:i4>2052</vt:i4>
      </vt:variant>
      <vt:variant>
        <vt:i4>0</vt:i4>
      </vt:variant>
      <vt:variant>
        <vt:i4>5</vt:i4>
      </vt:variant>
      <vt:variant>
        <vt:lpwstr>http://leg.mt.gov/bills/mca/7/8/7-8-2104.htm</vt:lpwstr>
      </vt:variant>
      <vt:variant>
        <vt:lpwstr/>
      </vt:variant>
      <vt:variant>
        <vt:i4>3080221</vt:i4>
      </vt:variant>
      <vt:variant>
        <vt:i4>2049</vt:i4>
      </vt:variant>
      <vt:variant>
        <vt:i4>0</vt:i4>
      </vt:variant>
      <vt:variant>
        <vt:i4>5</vt:i4>
      </vt:variant>
      <vt:variant>
        <vt:lpwstr>http://leg.mt.gov/bills/mca_toc/7_1_2.htm</vt:lpwstr>
      </vt:variant>
      <vt:variant>
        <vt:lpwstr/>
      </vt:variant>
      <vt:variant>
        <vt:i4>3080253</vt:i4>
      </vt:variant>
      <vt:variant>
        <vt:i4>2046</vt:i4>
      </vt:variant>
      <vt:variant>
        <vt:i4>0</vt:i4>
      </vt:variant>
      <vt:variant>
        <vt:i4>5</vt:i4>
      </vt:variant>
      <vt:variant>
        <vt:lpwstr>http://leg.mt.gov/bills/mca/7/8/7-8-201.htm</vt:lpwstr>
      </vt:variant>
      <vt:variant>
        <vt:lpwstr/>
      </vt:variant>
      <vt:variant>
        <vt:i4>4325390</vt:i4>
      </vt:variant>
      <vt:variant>
        <vt:i4>2043</vt:i4>
      </vt:variant>
      <vt:variant>
        <vt:i4>0</vt:i4>
      </vt:variant>
      <vt:variant>
        <vt:i4>5</vt:i4>
      </vt:variant>
      <vt:variant>
        <vt:lpwstr>http://leg.mt.gov/bills/mca/7/8/7-8-2103.htm</vt:lpwstr>
      </vt:variant>
      <vt:variant>
        <vt:lpwstr/>
      </vt:variant>
      <vt:variant>
        <vt:i4>1638410</vt:i4>
      </vt:variant>
      <vt:variant>
        <vt:i4>2040</vt:i4>
      </vt:variant>
      <vt:variant>
        <vt:i4>0</vt:i4>
      </vt:variant>
      <vt:variant>
        <vt:i4>5</vt:i4>
      </vt:variant>
      <vt:variant>
        <vt:lpwstr>http://leg.mt.gov/bills/mca/50/2/50-2-112.htm</vt:lpwstr>
      </vt:variant>
      <vt:variant>
        <vt:lpwstr/>
      </vt:variant>
      <vt:variant>
        <vt:i4>1638409</vt:i4>
      </vt:variant>
      <vt:variant>
        <vt:i4>2037</vt:i4>
      </vt:variant>
      <vt:variant>
        <vt:i4>0</vt:i4>
      </vt:variant>
      <vt:variant>
        <vt:i4>5</vt:i4>
      </vt:variant>
      <vt:variant>
        <vt:lpwstr>http://leg.mt.gov/bills/mca/50/2/50-2-111.htm</vt:lpwstr>
      </vt:variant>
      <vt:variant>
        <vt:lpwstr/>
      </vt:variant>
      <vt:variant>
        <vt:i4>1638414</vt:i4>
      </vt:variant>
      <vt:variant>
        <vt:i4>2034</vt:i4>
      </vt:variant>
      <vt:variant>
        <vt:i4>0</vt:i4>
      </vt:variant>
      <vt:variant>
        <vt:i4>5</vt:i4>
      </vt:variant>
      <vt:variant>
        <vt:lpwstr>http://leg.mt.gov/bills/mca/50/2/50-2-116.htm</vt:lpwstr>
      </vt:variant>
      <vt:variant>
        <vt:lpwstr/>
      </vt:variant>
      <vt:variant>
        <vt:i4>1638414</vt:i4>
      </vt:variant>
      <vt:variant>
        <vt:i4>2031</vt:i4>
      </vt:variant>
      <vt:variant>
        <vt:i4>0</vt:i4>
      </vt:variant>
      <vt:variant>
        <vt:i4>5</vt:i4>
      </vt:variant>
      <vt:variant>
        <vt:lpwstr>http://leg.mt.gov/bills/mca/50/2/50-2-116.htm</vt:lpwstr>
      </vt:variant>
      <vt:variant>
        <vt:lpwstr/>
      </vt:variant>
      <vt:variant>
        <vt:i4>1572879</vt:i4>
      </vt:variant>
      <vt:variant>
        <vt:i4>2028</vt:i4>
      </vt:variant>
      <vt:variant>
        <vt:i4>0</vt:i4>
      </vt:variant>
      <vt:variant>
        <vt:i4>5</vt:i4>
      </vt:variant>
      <vt:variant>
        <vt:lpwstr>http://leg.mt.gov/bills/mca/50/2/50-2-107.htm</vt:lpwstr>
      </vt:variant>
      <vt:variant>
        <vt:lpwstr/>
      </vt:variant>
      <vt:variant>
        <vt:i4>1638414</vt:i4>
      </vt:variant>
      <vt:variant>
        <vt:i4>2025</vt:i4>
      </vt:variant>
      <vt:variant>
        <vt:i4>0</vt:i4>
      </vt:variant>
      <vt:variant>
        <vt:i4>5</vt:i4>
      </vt:variant>
      <vt:variant>
        <vt:lpwstr>http://leg.mt.gov/bills/mca/50/2/50-2-116.htm</vt:lpwstr>
      </vt:variant>
      <vt:variant>
        <vt:lpwstr/>
      </vt:variant>
      <vt:variant>
        <vt:i4>1572879</vt:i4>
      </vt:variant>
      <vt:variant>
        <vt:i4>2022</vt:i4>
      </vt:variant>
      <vt:variant>
        <vt:i4>0</vt:i4>
      </vt:variant>
      <vt:variant>
        <vt:i4>5</vt:i4>
      </vt:variant>
      <vt:variant>
        <vt:lpwstr>http://leg.mt.gov/bills/mca/50/2/50-2-107.htm</vt:lpwstr>
      </vt:variant>
      <vt:variant>
        <vt:lpwstr/>
      </vt:variant>
      <vt:variant>
        <vt:i4>1572879</vt:i4>
      </vt:variant>
      <vt:variant>
        <vt:i4>2019</vt:i4>
      </vt:variant>
      <vt:variant>
        <vt:i4>0</vt:i4>
      </vt:variant>
      <vt:variant>
        <vt:i4>5</vt:i4>
      </vt:variant>
      <vt:variant>
        <vt:lpwstr>http://leg.mt.gov/bills/mca/50/2/50-2-107.htm</vt:lpwstr>
      </vt:variant>
      <vt:variant>
        <vt:lpwstr/>
      </vt:variant>
      <vt:variant>
        <vt:i4>3080248</vt:i4>
      </vt:variant>
      <vt:variant>
        <vt:i4>2016</vt:i4>
      </vt:variant>
      <vt:variant>
        <vt:i4>0</vt:i4>
      </vt:variant>
      <vt:variant>
        <vt:i4>5</vt:i4>
      </vt:variant>
      <vt:variant>
        <vt:lpwstr>http://leg.mt.gov/bills/mca/15/10/15-10-420.htm</vt:lpwstr>
      </vt:variant>
      <vt:variant>
        <vt:lpwstr/>
      </vt:variant>
      <vt:variant>
        <vt:i4>4194350</vt:i4>
      </vt:variant>
      <vt:variant>
        <vt:i4>2013</vt:i4>
      </vt:variant>
      <vt:variant>
        <vt:i4>0</vt:i4>
      </vt:variant>
      <vt:variant>
        <vt:i4>5</vt:i4>
      </vt:variant>
      <vt:variant>
        <vt:lpwstr>http://leg.mt.gov/bills/mca_toc/7_6_40.htm</vt:lpwstr>
      </vt:variant>
      <vt:variant>
        <vt:lpwstr/>
      </vt:variant>
      <vt:variant>
        <vt:i4>1638414</vt:i4>
      </vt:variant>
      <vt:variant>
        <vt:i4>2010</vt:i4>
      </vt:variant>
      <vt:variant>
        <vt:i4>0</vt:i4>
      </vt:variant>
      <vt:variant>
        <vt:i4>5</vt:i4>
      </vt:variant>
      <vt:variant>
        <vt:lpwstr>http://leg.mt.gov/bills/mca/50/2/50-2-116.htm</vt:lpwstr>
      </vt:variant>
      <vt:variant>
        <vt:lpwstr/>
      </vt:variant>
      <vt:variant>
        <vt:i4>1638414</vt:i4>
      </vt:variant>
      <vt:variant>
        <vt:i4>2007</vt:i4>
      </vt:variant>
      <vt:variant>
        <vt:i4>0</vt:i4>
      </vt:variant>
      <vt:variant>
        <vt:i4>5</vt:i4>
      </vt:variant>
      <vt:variant>
        <vt:lpwstr>http://leg.mt.gov/bills/mca/50/2/50-2-116.htm</vt:lpwstr>
      </vt:variant>
      <vt:variant>
        <vt:lpwstr/>
      </vt:variant>
      <vt:variant>
        <vt:i4>1572878</vt:i4>
      </vt:variant>
      <vt:variant>
        <vt:i4>2004</vt:i4>
      </vt:variant>
      <vt:variant>
        <vt:i4>0</vt:i4>
      </vt:variant>
      <vt:variant>
        <vt:i4>5</vt:i4>
      </vt:variant>
      <vt:variant>
        <vt:lpwstr>http://leg.mt.gov/bills/mca/50/2/50-2-106.htm</vt:lpwstr>
      </vt:variant>
      <vt:variant>
        <vt:lpwstr/>
      </vt:variant>
      <vt:variant>
        <vt:i4>1638414</vt:i4>
      </vt:variant>
      <vt:variant>
        <vt:i4>2001</vt:i4>
      </vt:variant>
      <vt:variant>
        <vt:i4>0</vt:i4>
      </vt:variant>
      <vt:variant>
        <vt:i4>5</vt:i4>
      </vt:variant>
      <vt:variant>
        <vt:lpwstr>http://leg.mt.gov/bills/mca/50/2/50-2-116.htm</vt:lpwstr>
      </vt:variant>
      <vt:variant>
        <vt:lpwstr/>
      </vt:variant>
      <vt:variant>
        <vt:i4>1572878</vt:i4>
      </vt:variant>
      <vt:variant>
        <vt:i4>1998</vt:i4>
      </vt:variant>
      <vt:variant>
        <vt:i4>0</vt:i4>
      </vt:variant>
      <vt:variant>
        <vt:i4>5</vt:i4>
      </vt:variant>
      <vt:variant>
        <vt:lpwstr>http://leg.mt.gov/bills/mca/50/2/50-2-106.htm</vt:lpwstr>
      </vt:variant>
      <vt:variant>
        <vt:lpwstr/>
      </vt:variant>
      <vt:variant>
        <vt:i4>1572878</vt:i4>
      </vt:variant>
      <vt:variant>
        <vt:i4>1995</vt:i4>
      </vt:variant>
      <vt:variant>
        <vt:i4>0</vt:i4>
      </vt:variant>
      <vt:variant>
        <vt:i4>5</vt:i4>
      </vt:variant>
      <vt:variant>
        <vt:lpwstr>http://leg.mt.gov/bills/mca/50/2/50-2-106.htm</vt:lpwstr>
      </vt:variant>
      <vt:variant>
        <vt:lpwstr/>
      </vt:variant>
      <vt:variant>
        <vt:i4>1572864</vt:i4>
      </vt:variant>
      <vt:variant>
        <vt:i4>1992</vt:i4>
      </vt:variant>
      <vt:variant>
        <vt:i4>0</vt:i4>
      </vt:variant>
      <vt:variant>
        <vt:i4>5</vt:i4>
      </vt:variant>
      <vt:variant>
        <vt:lpwstr>http://leg.mt.gov/bills/mca/50/2/50-2-108.htm</vt:lpwstr>
      </vt:variant>
      <vt:variant>
        <vt:lpwstr/>
      </vt:variant>
      <vt:variant>
        <vt:i4>1572875</vt:i4>
      </vt:variant>
      <vt:variant>
        <vt:i4>1989</vt:i4>
      </vt:variant>
      <vt:variant>
        <vt:i4>0</vt:i4>
      </vt:variant>
      <vt:variant>
        <vt:i4>5</vt:i4>
      </vt:variant>
      <vt:variant>
        <vt:lpwstr>http://leg.mt.gov/bills/mca/50/2/50-2-103.htm</vt:lpwstr>
      </vt:variant>
      <vt:variant>
        <vt:lpwstr/>
      </vt:variant>
      <vt:variant>
        <vt:i4>1638414</vt:i4>
      </vt:variant>
      <vt:variant>
        <vt:i4>1986</vt:i4>
      </vt:variant>
      <vt:variant>
        <vt:i4>0</vt:i4>
      </vt:variant>
      <vt:variant>
        <vt:i4>5</vt:i4>
      </vt:variant>
      <vt:variant>
        <vt:lpwstr>http://leg.mt.gov/bills/mca/50/2/50-2-116.htm</vt:lpwstr>
      </vt:variant>
      <vt:variant>
        <vt:lpwstr/>
      </vt:variant>
      <vt:variant>
        <vt:i4>1638414</vt:i4>
      </vt:variant>
      <vt:variant>
        <vt:i4>1983</vt:i4>
      </vt:variant>
      <vt:variant>
        <vt:i4>0</vt:i4>
      </vt:variant>
      <vt:variant>
        <vt:i4>5</vt:i4>
      </vt:variant>
      <vt:variant>
        <vt:lpwstr>http://leg.mt.gov/bills/mca/50/2/50-2-116.htm</vt:lpwstr>
      </vt:variant>
      <vt:variant>
        <vt:lpwstr/>
      </vt:variant>
      <vt:variant>
        <vt:i4>1572877</vt:i4>
      </vt:variant>
      <vt:variant>
        <vt:i4>1980</vt:i4>
      </vt:variant>
      <vt:variant>
        <vt:i4>0</vt:i4>
      </vt:variant>
      <vt:variant>
        <vt:i4>5</vt:i4>
      </vt:variant>
      <vt:variant>
        <vt:lpwstr>http://leg.mt.gov/bills/mca/50/2/50-2-105.htm</vt:lpwstr>
      </vt:variant>
      <vt:variant>
        <vt:lpwstr/>
      </vt:variant>
      <vt:variant>
        <vt:i4>1638414</vt:i4>
      </vt:variant>
      <vt:variant>
        <vt:i4>1977</vt:i4>
      </vt:variant>
      <vt:variant>
        <vt:i4>0</vt:i4>
      </vt:variant>
      <vt:variant>
        <vt:i4>5</vt:i4>
      </vt:variant>
      <vt:variant>
        <vt:lpwstr>http://leg.mt.gov/bills/mca/50/2/50-2-116.htm</vt:lpwstr>
      </vt:variant>
      <vt:variant>
        <vt:lpwstr/>
      </vt:variant>
      <vt:variant>
        <vt:i4>1638414</vt:i4>
      </vt:variant>
      <vt:variant>
        <vt:i4>1974</vt:i4>
      </vt:variant>
      <vt:variant>
        <vt:i4>0</vt:i4>
      </vt:variant>
      <vt:variant>
        <vt:i4>5</vt:i4>
      </vt:variant>
      <vt:variant>
        <vt:lpwstr>http://leg.mt.gov/bills/mca/50/2/50-2-116.htm</vt:lpwstr>
      </vt:variant>
      <vt:variant>
        <vt:lpwstr/>
      </vt:variant>
      <vt:variant>
        <vt:i4>1572877</vt:i4>
      </vt:variant>
      <vt:variant>
        <vt:i4>1971</vt:i4>
      </vt:variant>
      <vt:variant>
        <vt:i4>0</vt:i4>
      </vt:variant>
      <vt:variant>
        <vt:i4>5</vt:i4>
      </vt:variant>
      <vt:variant>
        <vt:lpwstr>http://leg.mt.gov/bills/mca/50/2/50-2-105.htm</vt:lpwstr>
      </vt:variant>
      <vt:variant>
        <vt:lpwstr/>
      </vt:variant>
      <vt:variant>
        <vt:i4>1572864</vt:i4>
      </vt:variant>
      <vt:variant>
        <vt:i4>1968</vt:i4>
      </vt:variant>
      <vt:variant>
        <vt:i4>0</vt:i4>
      </vt:variant>
      <vt:variant>
        <vt:i4>5</vt:i4>
      </vt:variant>
      <vt:variant>
        <vt:lpwstr>http://leg.mt.gov/bills/mca/50/2/50-2-108.htm</vt:lpwstr>
      </vt:variant>
      <vt:variant>
        <vt:lpwstr/>
      </vt:variant>
      <vt:variant>
        <vt:i4>1572875</vt:i4>
      </vt:variant>
      <vt:variant>
        <vt:i4>1965</vt:i4>
      </vt:variant>
      <vt:variant>
        <vt:i4>0</vt:i4>
      </vt:variant>
      <vt:variant>
        <vt:i4>5</vt:i4>
      </vt:variant>
      <vt:variant>
        <vt:lpwstr>http://leg.mt.gov/bills/mca/50/2/50-2-103.htm</vt:lpwstr>
      </vt:variant>
      <vt:variant>
        <vt:lpwstr/>
      </vt:variant>
      <vt:variant>
        <vt:i4>1572865</vt:i4>
      </vt:variant>
      <vt:variant>
        <vt:i4>1962</vt:i4>
      </vt:variant>
      <vt:variant>
        <vt:i4>0</vt:i4>
      </vt:variant>
      <vt:variant>
        <vt:i4>5</vt:i4>
      </vt:variant>
      <vt:variant>
        <vt:lpwstr>http://leg.mt.gov/bills/mca/50/2/50-2-109.htm</vt:lpwstr>
      </vt:variant>
      <vt:variant>
        <vt:lpwstr/>
      </vt:variant>
      <vt:variant>
        <vt:i4>1638414</vt:i4>
      </vt:variant>
      <vt:variant>
        <vt:i4>1959</vt:i4>
      </vt:variant>
      <vt:variant>
        <vt:i4>0</vt:i4>
      </vt:variant>
      <vt:variant>
        <vt:i4>5</vt:i4>
      </vt:variant>
      <vt:variant>
        <vt:lpwstr>http://leg.mt.gov/bills/mca/50/2/50-2-116.htm</vt:lpwstr>
      </vt:variant>
      <vt:variant>
        <vt:lpwstr/>
      </vt:variant>
      <vt:variant>
        <vt:i4>1638414</vt:i4>
      </vt:variant>
      <vt:variant>
        <vt:i4>1956</vt:i4>
      </vt:variant>
      <vt:variant>
        <vt:i4>0</vt:i4>
      </vt:variant>
      <vt:variant>
        <vt:i4>5</vt:i4>
      </vt:variant>
      <vt:variant>
        <vt:lpwstr>http://leg.mt.gov/bills/mca/50/2/50-2-116.htm</vt:lpwstr>
      </vt:variant>
      <vt:variant>
        <vt:lpwstr/>
      </vt:variant>
      <vt:variant>
        <vt:i4>1572876</vt:i4>
      </vt:variant>
      <vt:variant>
        <vt:i4>1953</vt:i4>
      </vt:variant>
      <vt:variant>
        <vt:i4>0</vt:i4>
      </vt:variant>
      <vt:variant>
        <vt:i4>5</vt:i4>
      </vt:variant>
      <vt:variant>
        <vt:lpwstr>http://leg.mt.gov/bills/mca/50/2/50-2-104.htm</vt:lpwstr>
      </vt:variant>
      <vt:variant>
        <vt:lpwstr/>
      </vt:variant>
      <vt:variant>
        <vt:i4>1638414</vt:i4>
      </vt:variant>
      <vt:variant>
        <vt:i4>1950</vt:i4>
      </vt:variant>
      <vt:variant>
        <vt:i4>0</vt:i4>
      </vt:variant>
      <vt:variant>
        <vt:i4>5</vt:i4>
      </vt:variant>
      <vt:variant>
        <vt:lpwstr>http://leg.mt.gov/bills/mca/50/2/50-2-116.htm</vt:lpwstr>
      </vt:variant>
      <vt:variant>
        <vt:lpwstr/>
      </vt:variant>
      <vt:variant>
        <vt:i4>1638414</vt:i4>
      </vt:variant>
      <vt:variant>
        <vt:i4>1947</vt:i4>
      </vt:variant>
      <vt:variant>
        <vt:i4>0</vt:i4>
      </vt:variant>
      <vt:variant>
        <vt:i4>5</vt:i4>
      </vt:variant>
      <vt:variant>
        <vt:lpwstr>http://leg.mt.gov/bills/mca/50/2/50-2-116.htm</vt:lpwstr>
      </vt:variant>
      <vt:variant>
        <vt:lpwstr/>
      </vt:variant>
      <vt:variant>
        <vt:i4>1572876</vt:i4>
      </vt:variant>
      <vt:variant>
        <vt:i4>1944</vt:i4>
      </vt:variant>
      <vt:variant>
        <vt:i4>0</vt:i4>
      </vt:variant>
      <vt:variant>
        <vt:i4>5</vt:i4>
      </vt:variant>
      <vt:variant>
        <vt:lpwstr>http://leg.mt.gov/bills/mca/50/2/50-2-104.htm</vt:lpwstr>
      </vt:variant>
      <vt:variant>
        <vt:lpwstr/>
      </vt:variant>
      <vt:variant>
        <vt:i4>7602236</vt:i4>
      </vt:variant>
      <vt:variant>
        <vt:i4>1941</vt:i4>
      </vt:variant>
      <vt:variant>
        <vt:i4>0</vt:i4>
      </vt:variant>
      <vt:variant>
        <vt:i4>5</vt:i4>
      </vt:variant>
      <vt:variant>
        <vt:lpwstr>http://leg.mt.gov/bills/mca/7/34/7-34-2204.htm</vt:lpwstr>
      </vt:variant>
      <vt:variant>
        <vt:lpwstr/>
      </vt:variant>
      <vt:variant>
        <vt:i4>3080221</vt:i4>
      </vt:variant>
      <vt:variant>
        <vt:i4>1938</vt:i4>
      </vt:variant>
      <vt:variant>
        <vt:i4>0</vt:i4>
      </vt:variant>
      <vt:variant>
        <vt:i4>5</vt:i4>
      </vt:variant>
      <vt:variant>
        <vt:lpwstr>http://leg.mt.gov/bills/mca_toc/7_1_2.htm</vt:lpwstr>
      </vt:variant>
      <vt:variant>
        <vt:lpwstr/>
      </vt:variant>
      <vt:variant>
        <vt:i4>7405628</vt:i4>
      </vt:variant>
      <vt:variant>
        <vt:i4>1935</vt:i4>
      </vt:variant>
      <vt:variant>
        <vt:i4>0</vt:i4>
      </vt:variant>
      <vt:variant>
        <vt:i4>5</vt:i4>
      </vt:variant>
      <vt:variant>
        <vt:lpwstr>http://leg.mt.gov/bills/mca/7/34/7-34-2201.htm</vt:lpwstr>
      </vt:variant>
      <vt:variant>
        <vt:lpwstr/>
      </vt:variant>
      <vt:variant>
        <vt:i4>3080221</vt:i4>
      </vt:variant>
      <vt:variant>
        <vt:i4>1932</vt:i4>
      </vt:variant>
      <vt:variant>
        <vt:i4>0</vt:i4>
      </vt:variant>
      <vt:variant>
        <vt:i4>5</vt:i4>
      </vt:variant>
      <vt:variant>
        <vt:lpwstr>http://leg.mt.gov/bills/mca_toc/7_1_2.htm</vt:lpwstr>
      </vt:variant>
      <vt:variant>
        <vt:lpwstr/>
      </vt:variant>
      <vt:variant>
        <vt:i4>7471164</vt:i4>
      </vt:variant>
      <vt:variant>
        <vt:i4>1929</vt:i4>
      </vt:variant>
      <vt:variant>
        <vt:i4>0</vt:i4>
      </vt:variant>
      <vt:variant>
        <vt:i4>5</vt:i4>
      </vt:variant>
      <vt:variant>
        <vt:lpwstr>http://leg.mt.gov/bills/mca/7/34/7-34-2202.htm</vt:lpwstr>
      </vt:variant>
      <vt:variant>
        <vt:lpwstr/>
      </vt:variant>
      <vt:variant>
        <vt:i4>7471164</vt:i4>
      </vt:variant>
      <vt:variant>
        <vt:i4>1926</vt:i4>
      </vt:variant>
      <vt:variant>
        <vt:i4>0</vt:i4>
      </vt:variant>
      <vt:variant>
        <vt:i4>5</vt:i4>
      </vt:variant>
      <vt:variant>
        <vt:lpwstr>http://leg.mt.gov/bills/mca/7/34/7-34-2202.htm</vt:lpwstr>
      </vt:variant>
      <vt:variant>
        <vt:lpwstr/>
      </vt:variant>
      <vt:variant>
        <vt:i4>7471167</vt:i4>
      </vt:variant>
      <vt:variant>
        <vt:i4>1923</vt:i4>
      </vt:variant>
      <vt:variant>
        <vt:i4>0</vt:i4>
      </vt:variant>
      <vt:variant>
        <vt:i4>5</vt:i4>
      </vt:variant>
      <vt:variant>
        <vt:lpwstr>http://leg.mt.gov/bills/mca/7/34/7-34-2131.htm</vt:lpwstr>
      </vt:variant>
      <vt:variant>
        <vt:lpwstr/>
      </vt:variant>
      <vt:variant>
        <vt:i4>7405630</vt:i4>
      </vt:variant>
      <vt:variant>
        <vt:i4>1920</vt:i4>
      </vt:variant>
      <vt:variant>
        <vt:i4>0</vt:i4>
      </vt:variant>
      <vt:variant>
        <vt:i4>5</vt:i4>
      </vt:variant>
      <vt:variant>
        <vt:lpwstr>http://leg.mt.gov/bills/mca/7/34/7-34-2122.htm</vt:lpwstr>
      </vt:variant>
      <vt:variant>
        <vt:lpwstr/>
      </vt:variant>
      <vt:variant>
        <vt:i4>7405630</vt:i4>
      </vt:variant>
      <vt:variant>
        <vt:i4>1917</vt:i4>
      </vt:variant>
      <vt:variant>
        <vt:i4>0</vt:i4>
      </vt:variant>
      <vt:variant>
        <vt:i4>5</vt:i4>
      </vt:variant>
      <vt:variant>
        <vt:lpwstr>http://leg.mt.gov/bills/mca/7/34/7-34-2122.htm</vt:lpwstr>
      </vt:variant>
      <vt:variant>
        <vt:lpwstr/>
      </vt:variant>
      <vt:variant>
        <vt:i4>7471166</vt:i4>
      </vt:variant>
      <vt:variant>
        <vt:i4>1914</vt:i4>
      </vt:variant>
      <vt:variant>
        <vt:i4>0</vt:i4>
      </vt:variant>
      <vt:variant>
        <vt:i4>5</vt:i4>
      </vt:variant>
      <vt:variant>
        <vt:lpwstr>http://leg.mt.gov/bills/mca/7/34/7-34-2121.htm</vt:lpwstr>
      </vt:variant>
      <vt:variant>
        <vt:lpwstr/>
      </vt:variant>
      <vt:variant>
        <vt:i4>8060989</vt:i4>
      </vt:variant>
      <vt:variant>
        <vt:i4>1911</vt:i4>
      </vt:variant>
      <vt:variant>
        <vt:i4>0</vt:i4>
      </vt:variant>
      <vt:variant>
        <vt:i4>5</vt:i4>
      </vt:variant>
      <vt:variant>
        <vt:lpwstr>http://leg.mt.gov/bills/mca/7/34/7-34-2118.htm</vt:lpwstr>
      </vt:variant>
      <vt:variant>
        <vt:lpwstr/>
      </vt:variant>
      <vt:variant>
        <vt:i4>7733309</vt:i4>
      </vt:variant>
      <vt:variant>
        <vt:i4>1908</vt:i4>
      </vt:variant>
      <vt:variant>
        <vt:i4>0</vt:i4>
      </vt:variant>
      <vt:variant>
        <vt:i4>5</vt:i4>
      </vt:variant>
      <vt:variant>
        <vt:lpwstr>http://leg.mt.gov/bills/mca/7/34/7-34-2115.htm</vt:lpwstr>
      </vt:variant>
      <vt:variant>
        <vt:lpwstr/>
      </vt:variant>
      <vt:variant>
        <vt:i4>7405630</vt:i4>
      </vt:variant>
      <vt:variant>
        <vt:i4>1905</vt:i4>
      </vt:variant>
      <vt:variant>
        <vt:i4>0</vt:i4>
      </vt:variant>
      <vt:variant>
        <vt:i4>5</vt:i4>
      </vt:variant>
      <vt:variant>
        <vt:lpwstr>http://leg.mt.gov/bills/mca/7/34/7-34-2122.htm</vt:lpwstr>
      </vt:variant>
      <vt:variant>
        <vt:lpwstr/>
      </vt:variant>
      <vt:variant>
        <vt:i4>7798845</vt:i4>
      </vt:variant>
      <vt:variant>
        <vt:i4>1902</vt:i4>
      </vt:variant>
      <vt:variant>
        <vt:i4>0</vt:i4>
      </vt:variant>
      <vt:variant>
        <vt:i4>5</vt:i4>
      </vt:variant>
      <vt:variant>
        <vt:lpwstr>http://leg.mt.gov/bills/mca/7/34/7-34-2114.htm</vt:lpwstr>
      </vt:variant>
      <vt:variant>
        <vt:lpwstr/>
      </vt:variant>
      <vt:variant>
        <vt:i4>7995452</vt:i4>
      </vt:variant>
      <vt:variant>
        <vt:i4>1899</vt:i4>
      </vt:variant>
      <vt:variant>
        <vt:i4>0</vt:i4>
      </vt:variant>
      <vt:variant>
        <vt:i4>5</vt:i4>
      </vt:variant>
      <vt:variant>
        <vt:lpwstr>http://leg.mt.gov/bills/mca/7/34/7-34-2109.htm</vt:lpwstr>
      </vt:variant>
      <vt:variant>
        <vt:lpwstr/>
      </vt:variant>
      <vt:variant>
        <vt:i4>7667772</vt:i4>
      </vt:variant>
      <vt:variant>
        <vt:i4>1896</vt:i4>
      </vt:variant>
      <vt:variant>
        <vt:i4>0</vt:i4>
      </vt:variant>
      <vt:variant>
        <vt:i4>5</vt:i4>
      </vt:variant>
      <vt:variant>
        <vt:lpwstr>http://leg.mt.gov/bills/mca/7/34/7-34-2106.htm</vt:lpwstr>
      </vt:variant>
      <vt:variant>
        <vt:lpwstr/>
      </vt:variant>
      <vt:variant>
        <vt:i4>7340092</vt:i4>
      </vt:variant>
      <vt:variant>
        <vt:i4>1893</vt:i4>
      </vt:variant>
      <vt:variant>
        <vt:i4>0</vt:i4>
      </vt:variant>
      <vt:variant>
        <vt:i4>5</vt:i4>
      </vt:variant>
      <vt:variant>
        <vt:lpwstr>http://leg.mt.gov/bills/mca/7/34/7-34-2103.htm</vt:lpwstr>
      </vt:variant>
      <vt:variant>
        <vt:lpwstr/>
      </vt:variant>
      <vt:variant>
        <vt:i4>7471164</vt:i4>
      </vt:variant>
      <vt:variant>
        <vt:i4>1890</vt:i4>
      </vt:variant>
      <vt:variant>
        <vt:i4>0</vt:i4>
      </vt:variant>
      <vt:variant>
        <vt:i4>5</vt:i4>
      </vt:variant>
      <vt:variant>
        <vt:lpwstr>http://leg.mt.gov/bills/mca/7/34/7-34-2101.htm</vt:lpwstr>
      </vt:variant>
      <vt:variant>
        <vt:lpwstr/>
      </vt:variant>
      <vt:variant>
        <vt:i4>7733315</vt:i4>
      </vt:variant>
      <vt:variant>
        <vt:i4>1887</vt:i4>
      </vt:variant>
      <vt:variant>
        <vt:i4>0</vt:i4>
      </vt:variant>
      <vt:variant>
        <vt:i4>5</vt:i4>
      </vt:variant>
      <vt:variant>
        <vt:lpwstr>http://leg.mt.gov/bills/mca_toc/7_34_21.htm</vt:lpwstr>
      </vt:variant>
      <vt:variant>
        <vt:lpwstr/>
      </vt:variant>
      <vt:variant>
        <vt:i4>7602232</vt:i4>
      </vt:variant>
      <vt:variant>
        <vt:i4>1884</vt:i4>
      </vt:variant>
      <vt:variant>
        <vt:i4>0</vt:i4>
      </vt:variant>
      <vt:variant>
        <vt:i4>5</vt:i4>
      </vt:variant>
      <vt:variant>
        <vt:lpwstr>http://leg.mt.gov/bills/mca/7/11/7-11-1001.htm</vt:lpwstr>
      </vt:variant>
      <vt:variant>
        <vt:lpwstr/>
      </vt:variant>
      <vt:variant>
        <vt:i4>3014722</vt:i4>
      </vt:variant>
      <vt:variant>
        <vt:i4>1881</vt:i4>
      </vt:variant>
      <vt:variant>
        <vt:i4>0</vt:i4>
      </vt:variant>
      <vt:variant>
        <vt:i4>5</vt:i4>
      </vt:variant>
      <vt:variant>
        <vt:lpwstr>http://leg.mt.gov/bills/mca_toc/7_13_2.htm</vt:lpwstr>
      </vt:variant>
      <vt:variant>
        <vt:lpwstr/>
      </vt:variant>
      <vt:variant>
        <vt:i4>4849679</vt:i4>
      </vt:variant>
      <vt:variant>
        <vt:i4>1878</vt:i4>
      </vt:variant>
      <vt:variant>
        <vt:i4>0</vt:i4>
      </vt:variant>
      <vt:variant>
        <vt:i4>5</vt:i4>
      </vt:variant>
      <vt:variant>
        <vt:lpwstr>http://leg.mt.gov/bills/mca/7/4/7-4-2812.htm</vt:lpwstr>
      </vt:variant>
      <vt:variant>
        <vt:lpwstr/>
      </vt:variant>
      <vt:variant>
        <vt:i4>4587534</vt:i4>
      </vt:variant>
      <vt:variant>
        <vt:i4>1875</vt:i4>
      </vt:variant>
      <vt:variant>
        <vt:i4>0</vt:i4>
      </vt:variant>
      <vt:variant>
        <vt:i4>5</vt:i4>
      </vt:variant>
      <vt:variant>
        <vt:lpwstr>http://leg.mt.gov/bills/mca/7/4/7-4-2503.htm</vt:lpwstr>
      </vt:variant>
      <vt:variant>
        <vt:lpwstr/>
      </vt:variant>
      <vt:variant>
        <vt:i4>4587534</vt:i4>
      </vt:variant>
      <vt:variant>
        <vt:i4>1872</vt:i4>
      </vt:variant>
      <vt:variant>
        <vt:i4>0</vt:i4>
      </vt:variant>
      <vt:variant>
        <vt:i4>5</vt:i4>
      </vt:variant>
      <vt:variant>
        <vt:lpwstr>http://leg.mt.gov/bills/mca/7/4/7-4-2503.htm</vt:lpwstr>
      </vt:variant>
      <vt:variant>
        <vt:lpwstr/>
      </vt:variant>
      <vt:variant>
        <vt:i4>3014717</vt:i4>
      </vt:variant>
      <vt:variant>
        <vt:i4>1869</vt:i4>
      </vt:variant>
      <vt:variant>
        <vt:i4>0</vt:i4>
      </vt:variant>
      <vt:variant>
        <vt:i4>5</vt:i4>
      </vt:variant>
      <vt:variant>
        <vt:lpwstr>http://leg.mt.gov/bills/mca/7/3/7-3-516.htm</vt:lpwstr>
      </vt:variant>
      <vt:variant>
        <vt:lpwstr/>
      </vt:variant>
      <vt:variant>
        <vt:i4>3014717</vt:i4>
      </vt:variant>
      <vt:variant>
        <vt:i4>1866</vt:i4>
      </vt:variant>
      <vt:variant>
        <vt:i4>0</vt:i4>
      </vt:variant>
      <vt:variant>
        <vt:i4>5</vt:i4>
      </vt:variant>
      <vt:variant>
        <vt:lpwstr>http://leg.mt.gov/bills/mca/7/3/7-3-417.htm</vt:lpwstr>
      </vt:variant>
      <vt:variant>
        <vt:lpwstr/>
      </vt:variant>
      <vt:variant>
        <vt:i4>3014714</vt:i4>
      </vt:variant>
      <vt:variant>
        <vt:i4>1863</vt:i4>
      </vt:variant>
      <vt:variant>
        <vt:i4>0</vt:i4>
      </vt:variant>
      <vt:variant>
        <vt:i4>5</vt:i4>
      </vt:variant>
      <vt:variant>
        <vt:lpwstr>http://leg.mt.gov/bills/mca/7/3/7-3-317.htm</vt:lpwstr>
      </vt:variant>
      <vt:variant>
        <vt:lpwstr/>
      </vt:variant>
      <vt:variant>
        <vt:i4>2949183</vt:i4>
      </vt:variant>
      <vt:variant>
        <vt:i4>1860</vt:i4>
      </vt:variant>
      <vt:variant>
        <vt:i4>0</vt:i4>
      </vt:variant>
      <vt:variant>
        <vt:i4>5</vt:i4>
      </vt:variant>
      <vt:variant>
        <vt:lpwstr>http://leg.mt.gov/bills/mca/7/3/7-3-223.htm</vt:lpwstr>
      </vt:variant>
      <vt:variant>
        <vt:lpwstr/>
      </vt:variant>
      <vt:variant>
        <vt:i4>3014717</vt:i4>
      </vt:variant>
      <vt:variant>
        <vt:i4>1857</vt:i4>
      </vt:variant>
      <vt:variant>
        <vt:i4>0</vt:i4>
      </vt:variant>
      <vt:variant>
        <vt:i4>5</vt:i4>
      </vt:variant>
      <vt:variant>
        <vt:lpwstr>http://leg.mt.gov/bills/mca/7/3/7-3-516.htm</vt:lpwstr>
      </vt:variant>
      <vt:variant>
        <vt:lpwstr/>
      </vt:variant>
      <vt:variant>
        <vt:i4>3014717</vt:i4>
      </vt:variant>
      <vt:variant>
        <vt:i4>1854</vt:i4>
      </vt:variant>
      <vt:variant>
        <vt:i4>0</vt:i4>
      </vt:variant>
      <vt:variant>
        <vt:i4>5</vt:i4>
      </vt:variant>
      <vt:variant>
        <vt:lpwstr>http://leg.mt.gov/bills/mca/7/3/7-3-417.htm</vt:lpwstr>
      </vt:variant>
      <vt:variant>
        <vt:lpwstr/>
      </vt:variant>
      <vt:variant>
        <vt:i4>3014714</vt:i4>
      </vt:variant>
      <vt:variant>
        <vt:i4>1851</vt:i4>
      </vt:variant>
      <vt:variant>
        <vt:i4>0</vt:i4>
      </vt:variant>
      <vt:variant>
        <vt:i4>5</vt:i4>
      </vt:variant>
      <vt:variant>
        <vt:lpwstr>http://leg.mt.gov/bills/mca/7/3/7-3-317.htm</vt:lpwstr>
      </vt:variant>
      <vt:variant>
        <vt:lpwstr/>
      </vt:variant>
      <vt:variant>
        <vt:i4>2949183</vt:i4>
      </vt:variant>
      <vt:variant>
        <vt:i4>1848</vt:i4>
      </vt:variant>
      <vt:variant>
        <vt:i4>0</vt:i4>
      </vt:variant>
      <vt:variant>
        <vt:i4>5</vt:i4>
      </vt:variant>
      <vt:variant>
        <vt:lpwstr>http://leg.mt.gov/bills/mca/7/3/7-3-223.htm</vt:lpwstr>
      </vt:variant>
      <vt:variant>
        <vt:lpwstr/>
      </vt:variant>
      <vt:variant>
        <vt:i4>3014717</vt:i4>
      </vt:variant>
      <vt:variant>
        <vt:i4>1845</vt:i4>
      </vt:variant>
      <vt:variant>
        <vt:i4>0</vt:i4>
      </vt:variant>
      <vt:variant>
        <vt:i4>5</vt:i4>
      </vt:variant>
      <vt:variant>
        <vt:lpwstr>http://leg.mt.gov/bills/mca/7/3/7-3-516.htm</vt:lpwstr>
      </vt:variant>
      <vt:variant>
        <vt:lpwstr/>
      </vt:variant>
      <vt:variant>
        <vt:i4>3014717</vt:i4>
      </vt:variant>
      <vt:variant>
        <vt:i4>1842</vt:i4>
      </vt:variant>
      <vt:variant>
        <vt:i4>0</vt:i4>
      </vt:variant>
      <vt:variant>
        <vt:i4>5</vt:i4>
      </vt:variant>
      <vt:variant>
        <vt:lpwstr>http://leg.mt.gov/bills/mca/7/3/7-3-516.htm</vt:lpwstr>
      </vt:variant>
      <vt:variant>
        <vt:lpwstr/>
      </vt:variant>
      <vt:variant>
        <vt:i4>3014717</vt:i4>
      </vt:variant>
      <vt:variant>
        <vt:i4>1839</vt:i4>
      </vt:variant>
      <vt:variant>
        <vt:i4>0</vt:i4>
      </vt:variant>
      <vt:variant>
        <vt:i4>5</vt:i4>
      </vt:variant>
      <vt:variant>
        <vt:lpwstr>http://leg.mt.gov/bills/mca/7/3/7-3-417.htm</vt:lpwstr>
      </vt:variant>
      <vt:variant>
        <vt:lpwstr/>
      </vt:variant>
      <vt:variant>
        <vt:i4>3014714</vt:i4>
      </vt:variant>
      <vt:variant>
        <vt:i4>1836</vt:i4>
      </vt:variant>
      <vt:variant>
        <vt:i4>0</vt:i4>
      </vt:variant>
      <vt:variant>
        <vt:i4>5</vt:i4>
      </vt:variant>
      <vt:variant>
        <vt:lpwstr>http://leg.mt.gov/bills/mca/7/3/7-3-317.htm</vt:lpwstr>
      </vt:variant>
      <vt:variant>
        <vt:lpwstr/>
      </vt:variant>
      <vt:variant>
        <vt:i4>3014714</vt:i4>
      </vt:variant>
      <vt:variant>
        <vt:i4>1833</vt:i4>
      </vt:variant>
      <vt:variant>
        <vt:i4>0</vt:i4>
      </vt:variant>
      <vt:variant>
        <vt:i4>5</vt:i4>
      </vt:variant>
      <vt:variant>
        <vt:lpwstr>http://leg.mt.gov/bills/mca/7/3/7-3-317.htm</vt:lpwstr>
      </vt:variant>
      <vt:variant>
        <vt:lpwstr/>
      </vt:variant>
      <vt:variant>
        <vt:i4>2949183</vt:i4>
      </vt:variant>
      <vt:variant>
        <vt:i4>1830</vt:i4>
      </vt:variant>
      <vt:variant>
        <vt:i4>0</vt:i4>
      </vt:variant>
      <vt:variant>
        <vt:i4>5</vt:i4>
      </vt:variant>
      <vt:variant>
        <vt:lpwstr>http://leg.mt.gov/bills/mca/7/3/7-3-223.htm</vt:lpwstr>
      </vt:variant>
      <vt:variant>
        <vt:lpwstr/>
      </vt:variant>
      <vt:variant>
        <vt:i4>7667771</vt:i4>
      </vt:variant>
      <vt:variant>
        <vt:i4>1827</vt:i4>
      </vt:variant>
      <vt:variant>
        <vt:i4>0</vt:i4>
      </vt:variant>
      <vt:variant>
        <vt:i4>5</vt:i4>
      </vt:variant>
      <vt:variant>
        <vt:lpwstr>http://leg.mt.gov/bills/mca/7/33/7-33-2404.htm</vt:lpwstr>
      </vt:variant>
      <vt:variant>
        <vt:lpwstr/>
      </vt:variant>
      <vt:variant>
        <vt:i4>7471163</vt:i4>
      </vt:variant>
      <vt:variant>
        <vt:i4>1824</vt:i4>
      </vt:variant>
      <vt:variant>
        <vt:i4>0</vt:i4>
      </vt:variant>
      <vt:variant>
        <vt:i4>5</vt:i4>
      </vt:variant>
      <vt:variant>
        <vt:lpwstr>http://leg.mt.gov/bills/mca/7/33/7-33-2403.htm</vt:lpwstr>
      </vt:variant>
      <vt:variant>
        <vt:lpwstr/>
      </vt:variant>
      <vt:variant>
        <vt:i4>7471163</vt:i4>
      </vt:variant>
      <vt:variant>
        <vt:i4>1821</vt:i4>
      </vt:variant>
      <vt:variant>
        <vt:i4>0</vt:i4>
      </vt:variant>
      <vt:variant>
        <vt:i4>5</vt:i4>
      </vt:variant>
      <vt:variant>
        <vt:lpwstr>http://leg.mt.gov/bills/mca/7/33/7-33-2403.htm</vt:lpwstr>
      </vt:variant>
      <vt:variant>
        <vt:lpwstr/>
      </vt:variant>
      <vt:variant>
        <vt:i4>7536699</vt:i4>
      </vt:variant>
      <vt:variant>
        <vt:i4>1818</vt:i4>
      </vt:variant>
      <vt:variant>
        <vt:i4>0</vt:i4>
      </vt:variant>
      <vt:variant>
        <vt:i4>5</vt:i4>
      </vt:variant>
      <vt:variant>
        <vt:lpwstr>http://leg.mt.gov/bills/mca/7/33/7-33-2402.htm</vt:lpwstr>
      </vt:variant>
      <vt:variant>
        <vt:lpwstr/>
      </vt:variant>
      <vt:variant>
        <vt:i4>7340091</vt:i4>
      </vt:variant>
      <vt:variant>
        <vt:i4>1815</vt:i4>
      </vt:variant>
      <vt:variant>
        <vt:i4>0</vt:i4>
      </vt:variant>
      <vt:variant>
        <vt:i4>5</vt:i4>
      </vt:variant>
      <vt:variant>
        <vt:lpwstr>http://leg.mt.gov/bills/mca/7/33/7-33-2401.htm</vt:lpwstr>
      </vt:variant>
      <vt:variant>
        <vt:lpwstr/>
      </vt:variant>
      <vt:variant>
        <vt:i4>7405638</vt:i4>
      </vt:variant>
      <vt:variant>
        <vt:i4>1812</vt:i4>
      </vt:variant>
      <vt:variant>
        <vt:i4>0</vt:i4>
      </vt:variant>
      <vt:variant>
        <vt:i4>5</vt:i4>
      </vt:variant>
      <vt:variant>
        <vt:lpwstr>http://leg.mt.gov/bills/mca_toc/7_33_24.htm</vt:lpwstr>
      </vt:variant>
      <vt:variant>
        <vt:lpwstr/>
      </vt:variant>
      <vt:variant>
        <vt:i4>8192059</vt:i4>
      </vt:variant>
      <vt:variant>
        <vt:i4>1809</vt:i4>
      </vt:variant>
      <vt:variant>
        <vt:i4>0</vt:i4>
      </vt:variant>
      <vt:variant>
        <vt:i4>5</vt:i4>
      </vt:variant>
      <vt:variant>
        <vt:lpwstr>http://leg.mt.gov/bills/mca/7/33/7-33-2109.htm</vt:lpwstr>
      </vt:variant>
      <vt:variant>
        <vt:lpwstr/>
      </vt:variant>
      <vt:variant>
        <vt:i4>8192059</vt:i4>
      </vt:variant>
      <vt:variant>
        <vt:i4>1806</vt:i4>
      </vt:variant>
      <vt:variant>
        <vt:i4>0</vt:i4>
      </vt:variant>
      <vt:variant>
        <vt:i4>5</vt:i4>
      </vt:variant>
      <vt:variant>
        <vt:lpwstr>http://leg.mt.gov/bills/mca/7/33/7-33-2109.htm</vt:lpwstr>
      </vt:variant>
      <vt:variant>
        <vt:lpwstr/>
      </vt:variant>
      <vt:variant>
        <vt:i4>7405627</vt:i4>
      </vt:variant>
      <vt:variant>
        <vt:i4>1803</vt:i4>
      </vt:variant>
      <vt:variant>
        <vt:i4>0</vt:i4>
      </vt:variant>
      <vt:variant>
        <vt:i4>5</vt:i4>
      </vt:variant>
      <vt:variant>
        <vt:lpwstr>http://leg.mt.gov/bills/mca/7/33/7-33-2105.htm</vt:lpwstr>
      </vt:variant>
      <vt:variant>
        <vt:lpwstr/>
      </vt:variant>
      <vt:variant>
        <vt:i4>7340091</vt:i4>
      </vt:variant>
      <vt:variant>
        <vt:i4>1800</vt:i4>
      </vt:variant>
      <vt:variant>
        <vt:i4>0</vt:i4>
      </vt:variant>
      <vt:variant>
        <vt:i4>5</vt:i4>
      </vt:variant>
      <vt:variant>
        <vt:lpwstr>http://leg.mt.gov/bills/mca/7/33/7-33-2104.htm</vt:lpwstr>
      </vt:variant>
      <vt:variant>
        <vt:lpwstr/>
      </vt:variant>
      <vt:variant>
        <vt:i4>7405627</vt:i4>
      </vt:variant>
      <vt:variant>
        <vt:i4>1797</vt:i4>
      </vt:variant>
      <vt:variant>
        <vt:i4>0</vt:i4>
      </vt:variant>
      <vt:variant>
        <vt:i4>5</vt:i4>
      </vt:variant>
      <vt:variant>
        <vt:lpwstr>http://leg.mt.gov/bills/mca/7/33/7-33-2105.htm</vt:lpwstr>
      </vt:variant>
      <vt:variant>
        <vt:lpwstr/>
      </vt:variant>
      <vt:variant>
        <vt:i4>7798843</vt:i4>
      </vt:variant>
      <vt:variant>
        <vt:i4>1794</vt:i4>
      </vt:variant>
      <vt:variant>
        <vt:i4>0</vt:i4>
      </vt:variant>
      <vt:variant>
        <vt:i4>5</vt:i4>
      </vt:variant>
      <vt:variant>
        <vt:lpwstr>http://leg.mt.gov/bills/mca/7/33/7-33-2103.htm</vt:lpwstr>
      </vt:variant>
      <vt:variant>
        <vt:lpwstr/>
      </vt:variant>
      <vt:variant>
        <vt:i4>7667771</vt:i4>
      </vt:variant>
      <vt:variant>
        <vt:i4>1791</vt:i4>
      </vt:variant>
      <vt:variant>
        <vt:i4>0</vt:i4>
      </vt:variant>
      <vt:variant>
        <vt:i4>5</vt:i4>
      </vt:variant>
      <vt:variant>
        <vt:lpwstr>http://leg.mt.gov/bills/mca/7/33/7-33-2101.htm</vt:lpwstr>
      </vt:variant>
      <vt:variant>
        <vt:lpwstr/>
      </vt:variant>
      <vt:variant>
        <vt:i4>7405635</vt:i4>
      </vt:variant>
      <vt:variant>
        <vt:i4>1788</vt:i4>
      </vt:variant>
      <vt:variant>
        <vt:i4>0</vt:i4>
      </vt:variant>
      <vt:variant>
        <vt:i4>5</vt:i4>
      </vt:variant>
      <vt:variant>
        <vt:lpwstr>http://leg.mt.gov/bills/mca_toc/7_33_21.htm</vt:lpwstr>
      </vt:variant>
      <vt:variant>
        <vt:lpwstr/>
      </vt:variant>
      <vt:variant>
        <vt:i4>7471167</vt:i4>
      </vt:variant>
      <vt:variant>
        <vt:i4>1785</vt:i4>
      </vt:variant>
      <vt:variant>
        <vt:i4>0</vt:i4>
      </vt:variant>
      <vt:variant>
        <vt:i4>5</vt:i4>
      </vt:variant>
      <vt:variant>
        <vt:lpwstr>http://leg.mt.gov/bills/mca/7/12/7-12-4612.htm</vt:lpwstr>
      </vt:variant>
      <vt:variant>
        <vt:lpwstr/>
      </vt:variant>
      <vt:variant>
        <vt:i4>7405631</vt:i4>
      </vt:variant>
      <vt:variant>
        <vt:i4>1782</vt:i4>
      </vt:variant>
      <vt:variant>
        <vt:i4>0</vt:i4>
      </vt:variant>
      <vt:variant>
        <vt:i4>5</vt:i4>
      </vt:variant>
      <vt:variant>
        <vt:lpwstr>http://leg.mt.gov/bills/mca/7/12/7-12-4611.htm</vt:lpwstr>
      </vt:variant>
      <vt:variant>
        <vt:lpwstr/>
      </vt:variant>
      <vt:variant>
        <vt:i4>7405631</vt:i4>
      </vt:variant>
      <vt:variant>
        <vt:i4>1779</vt:i4>
      </vt:variant>
      <vt:variant>
        <vt:i4>0</vt:i4>
      </vt:variant>
      <vt:variant>
        <vt:i4>5</vt:i4>
      </vt:variant>
      <vt:variant>
        <vt:lpwstr>http://leg.mt.gov/bills/mca/7/12/7-12-4611.htm</vt:lpwstr>
      </vt:variant>
      <vt:variant>
        <vt:lpwstr/>
      </vt:variant>
      <vt:variant>
        <vt:i4>7405630</vt:i4>
      </vt:variant>
      <vt:variant>
        <vt:i4>1776</vt:i4>
      </vt:variant>
      <vt:variant>
        <vt:i4>0</vt:i4>
      </vt:variant>
      <vt:variant>
        <vt:i4>5</vt:i4>
      </vt:variant>
      <vt:variant>
        <vt:lpwstr>http://leg.mt.gov/bills/mca/7/12/7-12-4601.htm</vt:lpwstr>
      </vt:variant>
      <vt:variant>
        <vt:lpwstr/>
      </vt:variant>
      <vt:variant>
        <vt:i4>7602232</vt:i4>
      </vt:variant>
      <vt:variant>
        <vt:i4>1773</vt:i4>
      </vt:variant>
      <vt:variant>
        <vt:i4>0</vt:i4>
      </vt:variant>
      <vt:variant>
        <vt:i4>5</vt:i4>
      </vt:variant>
      <vt:variant>
        <vt:lpwstr>http://leg.mt.gov/bills/mca/7/11/7-11-1001.htm</vt:lpwstr>
      </vt:variant>
      <vt:variant>
        <vt:lpwstr/>
      </vt:variant>
      <vt:variant>
        <vt:i4>7471175</vt:i4>
      </vt:variant>
      <vt:variant>
        <vt:i4>1770</vt:i4>
      </vt:variant>
      <vt:variant>
        <vt:i4>0</vt:i4>
      </vt:variant>
      <vt:variant>
        <vt:i4>5</vt:i4>
      </vt:variant>
      <vt:variant>
        <vt:lpwstr>http://leg.mt.gov/bills/mca_toc/7_21_34.htm</vt:lpwstr>
      </vt:variant>
      <vt:variant>
        <vt:lpwstr/>
      </vt:variant>
      <vt:variant>
        <vt:i4>7602232</vt:i4>
      </vt:variant>
      <vt:variant>
        <vt:i4>1767</vt:i4>
      </vt:variant>
      <vt:variant>
        <vt:i4>0</vt:i4>
      </vt:variant>
      <vt:variant>
        <vt:i4>5</vt:i4>
      </vt:variant>
      <vt:variant>
        <vt:lpwstr>http://leg.mt.gov/bills/mca/7/11/7-11-1001.htm</vt:lpwstr>
      </vt:variant>
      <vt:variant>
        <vt:lpwstr/>
      </vt:variant>
      <vt:variant>
        <vt:i4>7471175</vt:i4>
      </vt:variant>
      <vt:variant>
        <vt:i4>1764</vt:i4>
      </vt:variant>
      <vt:variant>
        <vt:i4>0</vt:i4>
      </vt:variant>
      <vt:variant>
        <vt:i4>5</vt:i4>
      </vt:variant>
      <vt:variant>
        <vt:lpwstr>http://leg.mt.gov/bills/mca_toc/7_21_34.htm</vt:lpwstr>
      </vt:variant>
      <vt:variant>
        <vt:lpwstr/>
      </vt:variant>
      <vt:variant>
        <vt:i4>7602232</vt:i4>
      </vt:variant>
      <vt:variant>
        <vt:i4>1761</vt:i4>
      </vt:variant>
      <vt:variant>
        <vt:i4>0</vt:i4>
      </vt:variant>
      <vt:variant>
        <vt:i4>5</vt:i4>
      </vt:variant>
      <vt:variant>
        <vt:lpwstr>http://leg.mt.gov/bills/mca/7/11/7-11-1001.htm</vt:lpwstr>
      </vt:variant>
      <vt:variant>
        <vt:lpwstr/>
      </vt:variant>
      <vt:variant>
        <vt:i4>7471175</vt:i4>
      </vt:variant>
      <vt:variant>
        <vt:i4>1758</vt:i4>
      </vt:variant>
      <vt:variant>
        <vt:i4>0</vt:i4>
      </vt:variant>
      <vt:variant>
        <vt:i4>5</vt:i4>
      </vt:variant>
      <vt:variant>
        <vt:lpwstr>http://leg.mt.gov/bills/mca_toc/7_21_34.htm</vt:lpwstr>
      </vt:variant>
      <vt:variant>
        <vt:lpwstr/>
      </vt:variant>
      <vt:variant>
        <vt:i4>2949179</vt:i4>
      </vt:variant>
      <vt:variant>
        <vt:i4>1755</vt:i4>
      </vt:variant>
      <vt:variant>
        <vt:i4>0</vt:i4>
      </vt:variant>
      <vt:variant>
        <vt:i4>5</vt:i4>
      </vt:variant>
      <vt:variant>
        <vt:lpwstr>http://leg.mt.gov/bills/mca/13/15/13-15-403.htm</vt:lpwstr>
      </vt:variant>
      <vt:variant>
        <vt:lpwstr/>
      </vt:variant>
      <vt:variant>
        <vt:i4>2949177</vt:i4>
      </vt:variant>
      <vt:variant>
        <vt:i4>1752</vt:i4>
      </vt:variant>
      <vt:variant>
        <vt:i4>0</vt:i4>
      </vt:variant>
      <vt:variant>
        <vt:i4>5</vt:i4>
      </vt:variant>
      <vt:variant>
        <vt:lpwstr>http://leg.mt.gov/bills/mca/13/15/13-15-401.htm</vt:lpwstr>
      </vt:variant>
      <vt:variant>
        <vt:lpwstr/>
      </vt:variant>
      <vt:variant>
        <vt:i4>2949176</vt:i4>
      </vt:variant>
      <vt:variant>
        <vt:i4>1749</vt:i4>
      </vt:variant>
      <vt:variant>
        <vt:i4>0</vt:i4>
      </vt:variant>
      <vt:variant>
        <vt:i4>5</vt:i4>
      </vt:variant>
      <vt:variant>
        <vt:lpwstr>http://leg.mt.gov/bills/mca/13/15/13-15-501.htm</vt:lpwstr>
      </vt:variant>
      <vt:variant>
        <vt:lpwstr/>
      </vt:variant>
      <vt:variant>
        <vt:i4>2949177</vt:i4>
      </vt:variant>
      <vt:variant>
        <vt:i4>1746</vt:i4>
      </vt:variant>
      <vt:variant>
        <vt:i4>0</vt:i4>
      </vt:variant>
      <vt:variant>
        <vt:i4>5</vt:i4>
      </vt:variant>
      <vt:variant>
        <vt:lpwstr>http://leg.mt.gov/bills/mca/13/15/13-15-401.htm</vt:lpwstr>
      </vt:variant>
      <vt:variant>
        <vt:lpwstr/>
      </vt:variant>
      <vt:variant>
        <vt:i4>2949177</vt:i4>
      </vt:variant>
      <vt:variant>
        <vt:i4>1743</vt:i4>
      </vt:variant>
      <vt:variant>
        <vt:i4>0</vt:i4>
      </vt:variant>
      <vt:variant>
        <vt:i4>5</vt:i4>
      </vt:variant>
      <vt:variant>
        <vt:lpwstr>http://leg.mt.gov/bills/mca/13/15/13-15-401.htm</vt:lpwstr>
      </vt:variant>
      <vt:variant>
        <vt:lpwstr/>
      </vt:variant>
      <vt:variant>
        <vt:i4>7602232</vt:i4>
      </vt:variant>
      <vt:variant>
        <vt:i4>1740</vt:i4>
      </vt:variant>
      <vt:variant>
        <vt:i4>0</vt:i4>
      </vt:variant>
      <vt:variant>
        <vt:i4>5</vt:i4>
      </vt:variant>
      <vt:variant>
        <vt:lpwstr>http://leg.mt.gov/bills/mca/7/11/7-11-1001.htm</vt:lpwstr>
      </vt:variant>
      <vt:variant>
        <vt:lpwstr/>
      </vt:variant>
      <vt:variant>
        <vt:i4>7602242</vt:i4>
      </vt:variant>
      <vt:variant>
        <vt:i4>1737</vt:i4>
      </vt:variant>
      <vt:variant>
        <vt:i4>0</vt:i4>
      </vt:variant>
      <vt:variant>
        <vt:i4>5</vt:i4>
      </vt:variant>
      <vt:variant>
        <vt:lpwstr>http://leg.mt.gov/bills/mca_toc/7_16_22.htm</vt:lpwstr>
      </vt:variant>
      <vt:variant>
        <vt:lpwstr/>
      </vt:variant>
      <vt:variant>
        <vt:i4>7995454</vt:i4>
      </vt:variant>
      <vt:variant>
        <vt:i4>1734</vt:i4>
      </vt:variant>
      <vt:variant>
        <vt:i4>0</vt:i4>
      </vt:variant>
      <vt:variant>
        <vt:i4>5</vt:i4>
      </vt:variant>
      <vt:variant>
        <vt:lpwstr>http://leg.mt.gov/bills/mca/7/15/7-15-4279.htm</vt:lpwstr>
      </vt:variant>
      <vt:variant>
        <vt:lpwstr/>
      </vt:variant>
      <vt:variant>
        <vt:i4>7995440</vt:i4>
      </vt:variant>
      <vt:variant>
        <vt:i4>1731</vt:i4>
      </vt:variant>
      <vt:variant>
        <vt:i4>0</vt:i4>
      </vt:variant>
      <vt:variant>
        <vt:i4>5</vt:i4>
      </vt:variant>
      <vt:variant>
        <vt:lpwstr>http://leg.mt.gov/bills/mca/7/15/7-15-4299.htm</vt:lpwstr>
      </vt:variant>
      <vt:variant>
        <vt:lpwstr/>
      </vt:variant>
      <vt:variant>
        <vt:i4>7995454</vt:i4>
      </vt:variant>
      <vt:variant>
        <vt:i4>1728</vt:i4>
      </vt:variant>
      <vt:variant>
        <vt:i4>0</vt:i4>
      </vt:variant>
      <vt:variant>
        <vt:i4>5</vt:i4>
      </vt:variant>
      <vt:variant>
        <vt:lpwstr>http://leg.mt.gov/bills/mca/7/15/7-15-4279.htm</vt:lpwstr>
      </vt:variant>
      <vt:variant>
        <vt:lpwstr/>
      </vt:variant>
      <vt:variant>
        <vt:i4>7733296</vt:i4>
      </vt:variant>
      <vt:variant>
        <vt:i4>1725</vt:i4>
      </vt:variant>
      <vt:variant>
        <vt:i4>0</vt:i4>
      </vt:variant>
      <vt:variant>
        <vt:i4>5</vt:i4>
      </vt:variant>
      <vt:variant>
        <vt:lpwstr>http://leg.mt.gov/bills/mca/7/15/7-15-4295.htm</vt:lpwstr>
      </vt:variant>
      <vt:variant>
        <vt:lpwstr/>
      </vt:variant>
      <vt:variant>
        <vt:i4>7602232</vt:i4>
      </vt:variant>
      <vt:variant>
        <vt:i4>1722</vt:i4>
      </vt:variant>
      <vt:variant>
        <vt:i4>0</vt:i4>
      </vt:variant>
      <vt:variant>
        <vt:i4>5</vt:i4>
      </vt:variant>
      <vt:variant>
        <vt:lpwstr>http://leg.mt.gov/bills/mca/7/11/7-11-1001.htm</vt:lpwstr>
      </vt:variant>
      <vt:variant>
        <vt:lpwstr/>
      </vt:variant>
      <vt:variant>
        <vt:i4>7602232</vt:i4>
      </vt:variant>
      <vt:variant>
        <vt:i4>1719</vt:i4>
      </vt:variant>
      <vt:variant>
        <vt:i4>0</vt:i4>
      </vt:variant>
      <vt:variant>
        <vt:i4>5</vt:i4>
      </vt:variant>
      <vt:variant>
        <vt:lpwstr>http://leg.mt.gov/bills/mca/7/11/7-11-1001.htm</vt:lpwstr>
      </vt:variant>
      <vt:variant>
        <vt:lpwstr/>
      </vt:variant>
      <vt:variant>
        <vt:i4>7733319</vt:i4>
      </vt:variant>
      <vt:variant>
        <vt:i4>1716</vt:i4>
      </vt:variant>
      <vt:variant>
        <vt:i4>0</vt:i4>
      </vt:variant>
      <vt:variant>
        <vt:i4>5</vt:i4>
      </vt:variant>
      <vt:variant>
        <vt:lpwstr>http://leg.mt.gov/bills/mca_toc/7_14_27.htm</vt:lpwstr>
      </vt:variant>
      <vt:variant>
        <vt:lpwstr/>
      </vt:variant>
      <vt:variant>
        <vt:i4>7536702</vt:i4>
      </vt:variant>
      <vt:variant>
        <vt:i4>1713</vt:i4>
      </vt:variant>
      <vt:variant>
        <vt:i4>0</vt:i4>
      </vt:variant>
      <vt:variant>
        <vt:i4>5</vt:i4>
      </vt:variant>
      <vt:variant>
        <vt:lpwstr>http://leg.mt.gov/bills/mca/7/14/7-14-1132.htm</vt:lpwstr>
      </vt:variant>
      <vt:variant>
        <vt:lpwstr/>
      </vt:variant>
      <vt:variant>
        <vt:i4>2949178</vt:i4>
      </vt:variant>
      <vt:variant>
        <vt:i4>1710</vt:i4>
      </vt:variant>
      <vt:variant>
        <vt:i4>0</vt:i4>
      </vt:variant>
      <vt:variant>
        <vt:i4>5</vt:i4>
      </vt:variant>
      <vt:variant>
        <vt:lpwstr>http://leg.mt.gov/bills/mca/67/10/67-10-402.htm</vt:lpwstr>
      </vt:variant>
      <vt:variant>
        <vt:lpwstr/>
      </vt:variant>
      <vt:variant>
        <vt:i4>7471166</vt:i4>
      </vt:variant>
      <vt:variant>
        <vt:i4>1707</vt:i4>
      </vt:variant>
      <vt:variant>
        <vt:i4>0</vt:i4>
      </vt:variant>
      <vt:variant>
        <vt:i4>5</vt:i4>
      </vt:variant>
      <vt:variant>
        <vt:lpwstr>http://leg.mt.gov/bills/mca/7/14/7-14-1133.htm</vt:lpwstr>
      </vt:variant>
      <vt:variant>
        <vt:lpwstr/>
      </vt:variant>
      <vt:variant>
        <vt:i4>7602239</vt:i4>
      </vt:variant>
      <vt:variant>
        <vt:i4>1704</vt:i4>
      </vt:variant>
      <vt:variant>
        <vt:i4>0</vt:i4>
      </vt:variant>
      <vt:variant>
        <vt:i4>5</vt:i4>
      </vt:variant>
      <vt:variant>
        <vt:lpwstr>http://leg.mt.gov/bills/mca/7/14/7-14-1125.htm</vt:lpwstr>
      </vt:variant>
      <vt:variant>
        <vt:lpwstr/>
      </vt:variant>
      <vt:variant>
        <vt:i4>7340092</vt:i4>
      </vt:variant>
      <vt:variant>
        <vt:i4>1701</vt:i4>
      </vt:variant>
      <vt:variant>
        <vt:i4>0</vt:i4>
      </vt:variant>
      <vt:variant>
        <vt:i4>5</vt:i4>
      </vt:variant>
      <vt:variant>
        <vt:lpwstr>http://leg.mt.gov/bills/mca/7/14/7-14-1111.htm</vt:lpwstr>
      </vt:variant>
      <vt:variant>
        <vt:lpwstr/>
      </vt:variant>
      <vt:variant>
        <vt:i4>7340093</vt:i4>
      </vt:variant>
      <vt:variant>
        <vt:i4>1698</vt:i4>
      </vt:variant>
      <vt:variant>
        <vt:i4>0</vt:i4>
      </vt:variant>
      <vt:variant>
        <vt:i4>5</vt:i4>
      </vt:variant>
      <vt:variant>
        <vt:lpwstr>http://leg.mt.gov/bills/mca/7/14/7-14-1101.htm</vt:lpwstr>
      </vt:variant>
      <vt:variant>
        <vt:lpwstr/>
      </vt:variant>
      <vt:variant>
        <vt:i4>7340093</vt:i4>
      </vt:variant>
      <vt:variant>
        <vt:i4>1695</vt:i4>
      </vt:variant>
      <vt:variant>
        <vt:i4>0</vt:i4>
      </vt:variant>
      <vt:variant>
        <vt:i4>5</vt:i4>
      </vt:variant>
      <vt:variant>
        <vt:lpwstr>http://leg.mt.gov/bills/mca/7/14/7-14-1101.htm</vt:lpwstr>
      </vt:variant>
      <vt:variant>
        <vt:lpwstr/>
      </vt:variant>
      <vt:variant>
        <vt:i4>7536701</vt:i4>
      </vt:variant>
      <vt:variant>
        <vt:i4>1692</vt:i4>
      </vt:variant>
      <vt:variant>
        <vt:i4>0</vt:i4>
      </vt:variant>
      <vt:variant>
        <vt:i4>5</vt:i4>
      </vt:variant>
      <vt:variant>
        <vt:lpwstr>http://leg.mt.gov/bills/mca/7/14/7-14-1102.htm</vt:lpwstr>
      </vt:variant>
      <vt:variant>
        <vt:lpwstr/>
      </vt:variant>
      <vt:variant>
        <vt:i4>7667773</vt:i4>
      </vt:variant>
      <vt:variant>
        <vt:i4>1689</vt:i4>
      </vt:variant>
      <vt:variant>
        <vt:i4>0</vt:i4>
      </vt:variant>
      <vt:variant>
        <vt:i4>5</vt:i4>
      </vt:variant>
      <vt:variant>
        <vt:lpwstr>http://leg.mt.gov/bills/mca/7/14/7-14-1104.htm</vt:lpwstr>
      </vt:variant>
      <vt:variant>
        <vt:lpwstr/>
      </vt:variant>
      <vt:variant>
        <vt:i4>7536701</vt:i4>
      </vt:variant>
      <vt:variant>
        <vt:i4>1686</vt:i4>
      </vt:variant>
      <vt:variant>
        <vt:i4>0</vt:i4>
      </vt:variant>
      <vt:variant>
        <vt:i4>5</vt:i4>
      </vt:variant>
      <vt:variant>
        <vt:lpwstr>http://leg.mt.gov/bills/mca/7/14/7-14-1102.htm</vt:lpwstr>
      </vt:variant>
      <vt:variant>
        <vt:lpwstr/>
      </vt:variant>
      <vt:variant>
        <vt:i4>7536701</vt:i4>
      </vt:variant>
      <vt:variant>
        <vt:i4>1683</vt:i4>
      </vt:variant>
      <vt:variant>
        <vt:i4>0</vt:i4>
      </vt:variant>
      <vt:variant>
        <vt:i4>5</vt:i4>
      </vt:variant>
      <vt:variant>
        <vt:lpwstr>http://leg.mt.gov/bills/mca/7/14/7-14-1102.htm</vt:lpwstr>
      </vt:variant>
      <vt:variant>
        <vt:lpwstr/>
      </vt:variant>
      <vt:variant>
        <vt:i4>7602237</vt:i4>
      </vt:variant>
      <vt:variant>
        <vt:i4>1680</vt:i4>
      </vt:variant>
      <vt:variant>
        <vt:i4>0</vt:i4>
      </vt:variant>
      <vt:variant>
        <vt:i4>5</vt:i4>
      </vt:variant>
      <vt:variant>
        <vt:lpwstr>http://leg.mt.gov/bills/mca/7/14/7-14-1105.htm</vt:lpwstr>
      </vt:variant>
      <vt:variant>
        <vt:lpwstr/>
      </vt:variant>
      <vt:variant>
        <vt:i4>1441793</vt:i4>
      </vt:variant>
      <vt:variant>
        <vt:i4>1677</vt:i4>
      </vt:variant>
      <vt:variant>
        <vt:i4>0</vt:i4>
      </vt:variant>
      <vt:variant>
        <vt:i4>5</vt:i4>
      </vt:variant>
      <vt:variant>
        <vt:lpwstr>http://leg.mt.gov/bills/mca/2/18/2-18-503.htm</vt:lpwstr>
      </vt:variant>
      <vt:variant>
        <vt:lpwstr/>
      </vt:variant>
      <vt:variant>
        <vt:i4>1441795</vt:i4>
      </vt:variant>
      <vt:variant>
        <vt:i4>1674</vt:i4>
      </vt:variant>
      <vt:variant>
        <vt:i4>0</vt:i4>
      </vt:variant>
      <vt:variant>
        <vt:i4>5</vt:i4>
      </vt:variant>
      <vt:variant>
        <vt:lpwstr>http://leg.mt.gov/bills/mca/2/18/2-18-501.htm</vt:lpwstr>
      </vt:variant>
      <vt:variant>
        <vt:lpwstr/>
      </vt:variant>
      <vt:variant>
        <vt:i4>7340092</vt:i4>
      </vt:variant>
      <vt:variant>
        <vt:i4>1671</vt:i4>
      </vt:variant>
      <vt:variant>
        <vt:i4>0</vt:i4>
      </vt:variant>
      <vt:variant>
        <vt:i4>5</vt:i4>
      </vt:variant>
      <vt:variant>
        <vt:lpwstr>http://leg.mt.gov/bills/mca/7/14/7-14-1111.htm</vt:lpwstr>
      </vt:variant>
      <vt:variant>
        <vt:lpwstr/>
      </vt:variant>
      <vt:variant>
        <vt:i4>3080248</vt:i4>
      </vt:variant>
      <vt:variant>
        <vt:i4>1668</vt:i4>
      </vt:variant>
      <vt:variant>
        <vt:i4>0</vt:i4>
      </vt:variant>
      <vt:variant>
        <vt:i4>5</vt:i4>
      </vt:variant>
      <vt:variant>
        <vt:lpwstr>http://leg.mt.gov/bills/mca/15/10/15-10-420.htm</vt:lpwstr>
      </vt:variant>
      <vt:variant>
        <vt:lpwstr/>
      </vt:variant>
      <vt:variant>
        <vt:i4>7471165</vt:i4>
      </vt:variant>
      <vt:variant>
        <vt:i4>1665</vt:i4>
      </vt:variant>
      <vt:variant>
        <vt:i4>0</vt:i4>
      </vt:variant>
      <vt:variant>
        <vt:i4>5</vt:i4>
      </vt:variant>
      <vt:variant>
        <vt:lpwstr>http://leg.mt.gov/bills/mca/7/14/7-14-1103.htm</vt:lpwstr>
      </vt:variant>
      <vt:variant>
        <vt:lpwstr/>
      </vt:variant>
      <vt:variant>
        <vt:i4>7471165</vt:i4>
      </vt:variant>
      <vt:variant>
        <vt:i4>1662</vt:i4>
      </vt:variant>
      <vt:variant>
        <vt:i4>0</vt:i4>
      </vt:variant>
      <vt:variant>
        <vt:i4>5</vt:i4>
      </vt:variant>
      <vt:variant>
        <vt:lpwstr>http://leg.mt.gov/bills/mca/7/14/7-14-1103.htm</vt:lpwstr>
      </vt:variant>
      <vt:variant>
        <vt:lpwstr/>
      </vt:variant>
      <vt:variant>
        <vt:i4>7798845</vt:i4>
      </vt:variant>
      <vt:variant>
        <vt:i4>1659</vt:i4>
      </vt:variant>
      <vt:variant>
        <vt:i4>0</vt:i4>
      </vt:variant>
      <vt:variant>
        <vt:i4>5</vt:i4>
      </vt:variant>
      <vt:variant>
        <vt:lpwstr>http://leg.mt.gov/bills/mca/7/14/7-14-1106.htm</vt:lpwstr>
      </vt:variant>
      <vt:variant>
        <vt:lpwstr/>
      </vt:variant>
      <vt:variant>
        <vt:i4>7667773</vt:i4>
      </vt:variant>
      <vt:variant>
        <vt:i4>1656</vt:i4>
      </vt:variant>
      <vt:variant>
        <vt:i4>0</vt:i4>
      </vt:variant>
      <vt:variant>
        <vt:i4>5</vt:i4>
      </vt:variant>
      <vt:variant>
        <vt:lpwstr>http://leg.mt.gov/bills/mca/7/14/7-14-1104.htm</vt:lpwstr>
      </vt:variant>
      <vt:variant>
        <vt:lpwstr/>
      </vt:variant>
      <vt:variant>
        <vt:i4>7340093</vt:i4>
      </vt:variant>
      <vt:variant>
        <vt:i4>1653</vt:i4>
      </vt:variant>
      <vt:variant>
        <vt:i4>0</vt:i4>
      </vt:variant>
      <vt:variant>
        <vt:i4>5</vt:i4>
      </vt:variant>
      <vt:variant>
        <vt:lpwstr>http://leg.mt.gov/bills/mca/7/14/7-14-1101.htm</vt:lpwstr>
      </vt:variant>
      <vt:variant>
        <vt:lpwstr/>
      </vt:variant>
      <vt:variant>
        <vt:i4>7340093</vt:i4>
      </vt:variant>
      <vt:variant>
        <vt:i4>1650</vt:i4>
      </vt:variant>
      <vt:variant>
        <vt:i4>0</vt:i4>
      </vt:variant>
      <vt:variant>
        <vt:i4>5</vt:i4>
      </vt:variant>
      <vt:variant>
        <vt:lpwstr>http://leg.mt.gov/bills/mca/7/14/7-14-1101.htm</vt:lpwstr>
      </vt:variant>
      <vt:variant>
        <vt:lpwstr/>
      </vt:variant>
      <vt:variant>
        <vt:i4>7602236</vt:i4>
      </vt:variant>
      <vt:variant>
        <vt:i4>1647</vt:i4>
      </vt:variant>
      <vt:variant>
        <vt:i4>0</vt:i4>
      </vt:variant>
      <vt:variant>
        <vt:i4>5</vt:i4>
      </vt:variant>
      <vt:variant>
        <vt:lpwstr>http://leg.mt.gov/bills/mca/7/12/7-12-4123.htm</vt:lpwstr>
      </vt:variant>
      <vt:variant>
        <vt:lpwstr/>
      </vt:variant>
      <vt:variant>
        <vt:i4>7733310</vt:i4>
      </vt:variant>
      <vt:variant>
        <vt:i4>1644</vt:i4>
      </vt:variant>
      <vt:variant>
        <vt:i4>0</vt:i4>
      </vt:variant>
      <vt:variant>
        <vt:i4>5</vt:i4>
      </vt:variant>
      <vt:variant>
        <vt:lpwstr>http://leg.mt.gov/bills/mca/7/12/7-12-4101.htm</vt:lpwstr>
      </vt:variant>
      <vt:variant>
        <vt:lpwstr/>
      </vt:variant>
      <vt:variant>
        <vt:i4>7667774</vt:i4>
      </vt:variant>
      <vt:variant>
        <vt:i4>1641</vt:i4>
      </vt:variant>
      <vt:variant>
        <vt:i4>0</vt:i4>
      </vt:variant>
      <vt:variant>
        <vt:i4>5</vt:i4>
      </vt:variant>
      <vt:variant>
        <vt:lpwstr>http://leg.mt.gov/bills/mca/7/12/7-12-4102.htm</vt:lpwstr>
      </vt:variant>
      <vt:variant>
        <vt:lpwstr/>
      </vt:variant>
      <vt:variant>
        <vt:i4>7536695</vt:i4>
      </vt:variant>
      <vt:variant>
        <vt:i4>1638</vt:i4>
      </vt:variant>
      <vt:variant>
        <vt:i4>0</vt:i4>
      </vt:variant>
      <vt:variant>
        <vt:i4>5</vt:i4>
      </vt:variant>
      <vt:variant>
        <vt:lpwstr>http://leg.mt.gov/bills/mca/7/12/7-12-4194.htm</vt:lpwstr>
      </vt:variant>
      <vt:variant>
        <vt:lpwstr/>
      </vt:variant>
      <vt:variant>
        <vt:i4>8257599</vt:i4>
      </vt:variant>
      <vt:variant>
        <vt:i4>1635</vt:i4>
      </vt:variant>
      <vt:variant>
        <vt:i4>0</vt:i4>
      </vt:variant>
      <vt:variant>
        <vt:i4>5</vt:i4>
      </vt:variant>
      <vt:variant>
        <vt:lpwstr>http://leg.mt.gov/bills/mca/7/12/7-12-4119.htm</vt:lpwstr>
      </vt:variant>
      <vt:variant>
        <vt:lpwstr/>
      </vt:variant>
      <vt:variant>
        <vt:i4>8257599</vt:i4>
      </vt:variant>
      <vt:variant>
        <vt:i4>1632</vt:i4>
      </vt:variant>
      <vt:variant>
        <vt:i4>0</vt:i4>
      </vt:variant>
      <vt:variant>
        <vt:i4>5</vt:i4>
      </vt:variant>
      <vt:variant>
        <vt:lpwstr>http://leg.mt.gov/bills/mca/7/12/7-12-4119.htm</vt:lpwstr>
      </vt:variant>
      <vt:variant>
        <vt:lpwstr/>
      </vt:variant>
      <vt:variant>
        <vt:i4>7733317</vt:i4>
      </vt:variant>
      <vt:variant>
        <vt:i4>1629</vt:i4>
      </vt:variant>
      <vt:variant>
        <vt:i4>0</vt:i4>
      </vt:variant>
      <vt:variant>
        <vt:i4>5</vt:i4>
      </vt:variant>
      <vt:variant>
        <vt:lpwstr>http://leg.mt.gov/bills/mca_toc/7_12_45.htm</vt:lpwstr>
      </vt:variant>
      <vt:variant>
        <vt:lpwstr/>
      </vt:variant>
      <vt:variant>
        <vt:i4>7733316</vt:i4>
      </vt:variant>
      <vt:variant>
        <vt:i4>1626</vt:i4>
      </vt:variant>
      <vt:variant>
        <vt:i4>0</vt:i4>
      </vt:variant>
      <vt:variant>
        <vt:i4>5</vt:i4>
      </vt:variant>
      <vt:variant>
        <vt:lpwstr>http://leg.mt.gov/bills/mca_toc/7_12_44.htm</vt:lpwstr>
      </vt:variant>
      <vt:variant>
        <vt:lpwstr/>
      </vt:variant>
      <vt:variant>
        <vt:i4>7733315</vt:i4>
      </vt:variant>
      <vt:variant>
        <vt:i4>1623</vt:i4>
      </vt:variant>
      <vt:variant>
        <vt:i4>0</vt:i4>
      </vt:variant>
      <vt:variant>
        <vt:i4>5</vt:i4>
      </vt:variant>
      <vt:variant>
        <vt:lpwstr>http://leg.mt.gov/bills/mca_toc/7_12_43.htm</vt:lpwstr>
      </vt:variant>
      <vt:variant>
        <vt:lpwstr/>
      </vt:variant>
      <vt:variant>
        <vt:i4>7667774</vt:i4>
      </vt:variant>
      <vt:variant>
        <vt:i4>1620</vt:i4>
      </vt:variant>
      <vt:variant>
        <vt:i4>0</vt:i4>
      </vt:variant>
      <vt:variant>
        <vt:i4>5</vt:i4>
      </vt:variant>
      <vt:variant>
        <vt:lpwstr>http://leg.mt.gov/bills/mca/7/12/7-12-4102.htm</vt:lpwstr>
      </vt:variant>
      <vt:variant>
        <vt:lpwstr/>
      </vt:variant>
      <vt:variant>
        <vt:i4>7667774</vt:i4>
      </vt:variant>
      <vt:variant>
        <vt:i4>1617</vt:i4>
      </vt:variant>
      <vt:variant>
        <vt:i4>0</vt:i4>
      </vt:variant>
      <vt:variant>
        <vt:i4>5</vt:i4>
      </vt:variant>
      <vt:variant>
        <vt:lpwstr>http://leg.mt.gov/bills/mca/7/12/7-12-4102.htm</vt:lpwstr>
      </vt:variant>
      <vt:variant>
        <vt:lpwstr/>
      </vt:variant>
      <vt:variant>
        <vt:i4>1900573</vt:i4>
      </vt:variant>
      <vt:variant>
        <vt:i4>1614</vt:i4>
      </vt:variant>
      <vt:variant>
        <vt:i4>0</vt:i4>
      </vt:variant>
      <vt:variant>
        <vt:i4>5</vt:i4>
      </vt:variant>
      <vt:variant>
        <vt:lpwstr>http://leg.mt.gov/bills/mca_toc/7_12.htm</vt:lpwstr>
      </vt:variant>
      <vt:variant>
        <vt:lpwstr/>
      </vt:variant>
      <vt:variant>
        <vt:i4>7667774</vt:i4>
      </vt:variant>
      <vt:variant>
        <vt:i4>1611</vt:i4>
      </vt:variant>
      <vt:variant>
        <vt:i4>0</vt:i4>
      </vt:variant>
      <vt:variant>
        <vt:i4>5</vt:i4>
      </vt:variant>
      <vt:variant>
        <vt:lpwstr>http://leg.mt.gov/bills/mca/7/12/7-12-4201.htm</vt:lpwstr>
      </vt:variant>
      <vt:variant>
        <vt:lpwstr/>
      </vt:variant>
      <vt:variant>
        <vt:i4>7733310</vt:i4>
      </vt:variant>
      <vt:variant>
        <vt:i4>1608</vt:i4>
      </vt:variant>
      <vt:variant>
        <vt:i4>0</vt:i4>
      </vt:variant>
      <vt:variant>
        <vt:i4>5</vt:i4>
      </vt:variant>
      <vt:variant>
        <vt:lpwstr>http://leg.mt.gov/bills/mca/7/12/7-12-4101.htm</vt:lpwstr>
      </vt:variant>
      <vt:variant>
        <vt:lpwstr/>
      </vt:variant>
      <vt:variant>
        <vt:i4>7798842</vt:i4>
      </vt:variant>
      <vt:variant>
        <vt:i4>1605</vt:i4>
      </vt:variant>
      <vt:variant>
        <vt:i4>0</vt:i4>
      </vt:variant>
      <vt:variant>
        <vt:i4>5</vt:i4>
      </vt:variant>
      <vt:variant>
        <vt:lpwstr>http://leg.mt.gov/bills/mca/7/12/7-12-2120.htm</vt:lpwstr>
      </vt:variant>
      <vt:variant>
        <vt:lpwstr/>
      </vt:variant>
      <vt:variant>
        <vt:i4>8323128</vt:i4>
      </vt:variant>
      <vt:variant>
        <vt:i4>1602</vt:i4>
      </vt:variant>
      <vt:variant>
        <vt:i4>0</vt:i4>
      </vt:variant>
      <vt:variant>
        <vt:i4>5</vt:i4>
      </vt:variant>
      <vt:variant>
        <vt:lpwstr>http://leg.mt.gov/bills/mca/7/12/7-12-2108.htm</vt:lpwstr>
      </vt:variant>
      <vt:variant>
        <vt:lpwstr/>
      </vt:variant>
      <vt:variant>
        <vt:i4>8257593</vt:i4>
      </vt:variant>
      <vt:variant>
        <vt:i4>1599</vt:i4>
      </vt:variant>
      <vt:variant>
        <vt:i4>0</vt:i4>
      </vt:variant>
      <vt:variant>
        <vt:i4>5</vt:i4>
      </vt:variant>
      <vt:variant>
        <vt:lpwstr>http://leg.mt.gov/bills/mca/7/12/7-12-2119.htm</vt:lpwstr>
      </vt:variant>
      <vt:variant>
        <vt:lpwstr/>
      </vt:variant>
      <vt:variant>
        <vt:i4>7733304</vt:i4>
      </vt:variant>
      <vt:variant>
        <vt:i4>1596</vt:i4>
      </vt:variant>
      <vt:variant>
        <vt:i4>0</vt:i4>
      </vt:variant>
      <vt:variant>
        <vt:i4>5</vt:i4>
      </vt:variant>
      <vt:variant>
        <vt:lpwstr>http://leg.mt.gov/bills/mca/7/12/7-12-2101.htm</vt:lpwstr>
      </vt:variant>
      <vt:variant>
        <vt:lpwstr/>
      </vt:variant>
      <vt:variant>
        <vt:i4>7798842</vt:i4>
      </vt:variant>
      <vt:variant>
        <vt:i4>1593</vt:i4>
      </vt:variant>
      <vt:variant>
        <vt:i4>0</vt:i4>
      </vt:variant>
      <vt:variant>
        <vt:i4>5</vt:i4>
      </vt:variant>
      <vt:variant>
        <vt:lpwstr>http://leg.mt.gov/bills/mca/7/12/7-12-2120.htm</vt:lpwstr>
      </vt:variant>
      <vt:variant>
        <vt:lpwstr/>
      </vt:variant>
      <vt:variant>
        <vt:i4>7602233</vt:i4>
      </vt:variant>
      <vt:variant>
        <vt:i4>1590</vt:i4>
      </vt:variant>
      <vt:variant>
        <vt:i4>0</vt:i4>
      </vt:variant>
      <vt:variant>
        <vt:i4>5</vt:i4>
      </vt:variant>
      <vt:variant>
        <vt:lpwstr>http://leg.mt.gov/bills/mca/7/12/7-12-2113.htm</vt:lpwstr>
      </vt:variant>
      <vt:variant>
        <vt:lpwstr/>
      </vt:variant>
      <vt:variant>
        <vt:i4>7602234</vt:i4>
      </vt:variant>
      <vt:variant>
        <vt:i4>1587</vt:i4>
      </vt:variant>
      <vt:variant>
        <vt:i4>0</vt:i4>
      </vt:variant>
      <vt:variant>
        <vt:i4>5</vt:i4>
      </vt:variant>
      <vt:variant>
        <vt:lpwstr>http://leg.mt.gov/bills/mca/7/12/7-12-2123.htm</vt:lpwstr>
      </vt:variant>
      <vt:variant>
        <vt:lpwstr/>
      </vt:variant>
      <vt:variant>
        <vt:i4>8323129</vt:i4>
      </vt:variant>
      <vt:variant>
        <vt:i4>1584</vt:i4>
      </vt:variant>
      <vt:variant>
        <vt:i4>0</vt:i4>
      </vt:variant>
      <vt:variant>
        <vt:i4>5</vt:i4>
      </vt:variant>
      <vt:variant>
        <vt:lpwstr>http://leg.mt.gov/bills/mca/7/12/7-12-2118.htm</vt:lpwstr>
      </vt:variant>
      <vt:variant>
        <vt:lpwstr/>
      </vt:variant>
      <vt:variant>
        <vt:i4>7405625</vt:i4>
      </vt:variant>
      <vt:variant>
        <vt:i4>1581</vt:i4>
      </vt:variant>
      <vt:variant>
        <vt:i4>0</vt:i4>
      </vt:variant>
      <vt:variant>
        <vt:i4>5</vt:i4>
      </vt:variant>
      <vt:variant>
        <vt:lpwstr>http://leg.mt.gov/bills/mca/7/12/7-12-2116.htm</vt:lpwstr>
      </vt:variant>
      <vt:variant>
        <vt:lpwstr/>
      </vt:variant>
      <vt:variant>
        <vt:i4>7405625</vt:i4>
      </vt:variant>
      <vt:variant>
        <vt:i4>1578</vt:i4>
      </vt:variant>
      <vt:variant>
        <vt:i4>0</vt:i4>
      </vt:variant>
      <vt:variant>
        <vt:i4>5</vt:i4>
      </vt:variant>
      <vt:variant>
        <vt:lpwstr>http://leg.mt.gov/bills/mca/7/12/7-12-2116.htm</vt:lpwstr>
      </vt:variant>
      <vt:variant>
        <vt:lpwstr/>
      </vt:variant>
      <vt:variant>
        <vt:i4>7733304</vt:i4>
      </vt:variant>
      <vt:variant>
        <vt:i4>1575</vt:i4>
      </vt:variant>
      <vt:variant>
        <vt:i4>0</vt:i4>
      </vt:variant>
      <vt:variant>
        <vt:i4>5</vt:i4>
      </vt:variant>
      <vt:variant>
        <vt:lpwstr>http://leg.mt.gov/bills/mca/7/12/7-12-2101.htm</vt:lpwstr>
      </vt:variant>
      <vt:variant>
        <vt:lpwstr/>
      </vt:variant>
      <vt:variant>
        <vt:i4>7733306</vt:i4>
      </vt:variant>
      <vt:variant>
        <vt:i4>1572</vt:i4>
      </vt:variant>
      <vt:variant>
        <vt:i4>0</vt:i4>
      </vt:variant>
      <vt:variant>
        <vt:i4>5</vt:i4>
      </vt:variant>
      <vt:variant>
        <vt:lpwstr>http://leg.mt.gov/bills/mca/7/12/7-12-2121.htm</vt:lpwstr>
      </vt:variant>
      <vt:variant>
        <vt:lpwstr/>
      </vt:variant>
      <vt:variant>
        <vt:i4>7340099</vt:i4>
      </vt:variant>
      <vt:variant>
        <vt:i4>1569</vt:i4>
      </vt:variant>
      <vt:variant>
        <vt:i4>0</vt:i4>
      </vt:variant>
      <vt:variant>
        <vt:i4>5</vt:i4>
      </vt:variant>
      <vt:variant>
        <vt:lpwstr>http://leg.mt.gov/bills/mca_toc/7_12_23.htm</vt:lpwstr>
      </vt:variant>
      <vt:variant>
        <vt:lpwstr/>
      </vt:variant>
      <vt:variant>
        <vt:i4>7340098</vt:i4>
      </vt:variant>
      <vt:variant>
        <vt:i4>1566</vt:i4>
      </vt:variant>
      <vt:variant>
        <vt:i4>0</vt:i4>
      </vt:variant>
      <vt:variant>
        <vt:i4>5</vt:i4>
      </vt:variant>
      <vt:variant>
        <vt:lpwstr>http://leg.mt.gov/bills/mca_toc/7_12_22.htm</vt:lpwstr>
      </vt:variant>
      <vt:variant>
        <vt:lpwstr/>
      </vt:variant>
      <vt:variant>
        <vt:i4>7667768</vt:i4>
      </vt:variant>
      <vt:variant>
        <vt:i4>1563</vt:i4>
      </vt:variant>
      <vt:variant>
        <vt:i4>0</vt:i4>
      </vt:variant>
      <vt:variant>
        <vt:i4>5</vt:i4>
      </vt:variant>
      <vt:variant>
        <vt:lpwstr>http://leg.mt.gov/bills/mca/7/12/7-12-2102.htm</vt:lpwstr>
      </vt:variant>
      <vt:variant>
        <vt:lpwstr/>
      </vt:variant>
      <vt:variant>
        <vt:i4>7667774</vt:i4>
      </vt:variant>
      <vt:variant>
        <vt:i4>1560</vt:i4>
      </vt:variant>
      <vt:variant>
        <vt:i4>0</vt:i4>
      </vt:variant>
      <vt:variant>
        <vt:i4>5</vt:i4>
      </vt:variant>
      <vt:variant>
        <vt:lpwstr>http://leg.mt.gov/bills/mca/7/12/7-12-4102.htm</vt:lpwstr>
      </vt:variant>
      <vt:variant>
        <vt:lpwstr/>
      </vt:variant>
      <vt:variant>
        <vt:i4>7733304</vt:i4>
      </vt:variant>
      <vt:variant>
        <vt:i4>1557</vt:i4>
      </vt:variant>
      <vt:variant>
        <vt:i4>0</vt:i4>
      </vt:variant>
      <vt:variant>
        <vt:i4>5</vt:i4>
      </vt:variant>
      <vt:variant>
        <vt:lpwstr>http://leg.mt.gov/bills/mca/7/12/7-12-2101.htm</vt:lpwstr>
      </vt:variant>
      <vt:variant>
        <vt:lpwstr/>
      </vt:variant>
      <vt:variant>
        <vt:i4>7536703</vt:i4>
      </vt:variant>
      <vt:variant>
        <vt:i4>1554</vt:i4>
      </vt:variant>
      <vt:variant>
        <vt:i4>0</vt:i4>
      </vt:variant>
      <vt:variant>
        <vt:i4>5</vt:i4>
      </vt:variant>
      <vt:variant>
        <vt:lpwstr>http://leg.mt.gov/bills/mca/7/12/7-12-1144.htm</vt:lpwstr>
      </vt:variant>
      <vt:variant>
        <vt:lpwstr/>
      </vt:variant>
      <vt:variant>
        <vt:i4>7602232</vt:i4>
      </vt:variant>
      <vt:variant>
        <vt:i4>1551</vt:i4>
      </vt:variant>
      <vt:variant>
        <vt:i4>0</vt:i4>
      </vt:variant>
      <vt:variant>
        <vt:i4>5</vt:i4>
      </vt:variant>
      <vt:variant>
        <vt:lpwstr>http://leg.mt.gov/bills/mca/7/12/7-12-1133.htm</vt:lpwstr>
      </vt:variant>
      <vt:variant>
        <vt:lpwstr/>
      </vt:variant>
      <vt:variant>
        <vt:i4>7733304</vt:i4>
      </vt:variant>
      <vt:variant>
        <vt:i4>1548</vt:i4>
      </vt:variant>
      <vt:variant>
        <vt:i4>0</vt:i4>
      </vt:variant>
      <vt:variant>
        <vt:i4>5</vt:i4>
      </vt:variant>
      <vt:variant>
        <vt:lpwstr>http://leg.mt.gov/bills/mca/7/12/7-12-1131.htm</vt:lpwstr>
      </vt:variant>
      <vt:variant>
        <vt:lpwstr/>
      </vt:variant>
      <vt:variant>
        <vt:i4>7733305</vt:i4>
      </vt:variant>
      <vt:variant>
        <vt:i4>1545</vt:i4>
      </vt:variant>
      <vt:variant>
        <vt:i4>0</vt:i4>
      </vt:variant>
      <vt:variant>
        <vt:i4>5</vt:i4>
      </vt:variant>
      <vt:variant>
        <vt:lpwstr>http://leg.mt.gov/bills/mca/7/12/7-12-1121.htm</vt:lpwstr>
      </vt:variant>
      <vt:variant>
        <vt:lpwstr/>
      </vt:variant>
      <vt:variant>
        <vt:i4>7667771</vt:i4>
      </vt:variant>
      <vt:variant>
        <vt:i4>1542</vt:i4>
      </vt:variant>
      <vt:variant>
        <vt:i4>0</vt:i4>
      </vt:variant>
      <vt:variant>
        <vt:i4>5</vt:i4>
      </vt:variant>
      <vt:variant>
        <vt:lpwstr>http://leg.mt.gov/bills/mca/7/12/7-12-1102.htm</vt:lpwstr>
      </vt:variant>
      <vt:variant>
        <vt:lpwstr/>
      </vt:variant>
      <vt:variant>
        <vt:i4>7471162</vt:i4>
      </vt:variant>
      <vt:variant>
        <vt:i4>1539</vt:i4>
      </vt:variant>
      <vt:variant>
        <vt:i4>0</vt:i4>
      </vt:variant>
      <vt:variant>
        <vt:i4>5</vt:i4>
      </vt:variant>
      <vt:variant>
        <vt:lpwstr>http://leg.mt.gov/bills/mca/7/12/7-12-1115.htm</vt:lpwstr>
      </vt:variant>
      <vt:variant>
        <vt:lpwstr/>
      </vt:variant>
      <vt:variant>
        <vt:i4>7536698</vt:i4>
      </vt:variant>
      <vt:variant>
        <vt:i4>1536</vt:i4>
      </vt:variant>
      <vt:variant>
        <vt:i4>0</vt:i4>
      </vt:variant>
      <vt:variant>
        <vt:i4>5</vt:i4>
      </vt:variant>
      <vt:variant>
        <vt:lpwstr>http://leg.mt.gov/bills/mca/7/12/7-12-1114.htm</vt:lpwstr>
      </vt:variant>
      <vt:variant>
        <vt:lpwstr/>
      </vt:variant>
      <vt:variant>
        <vt:i4>7667770</vt:i4>
      </vt:variant>
      <vt:variant>
        <vt:i4>1533</vt:i4>
      </vt:variant>
      <vt:variant>
        <vt:i4>0</vt:i4>
      </vt:variant>
      <vt:variant>
        <vt:i4>5</vt:i4>
      </vt:variant>
      <vt:variant>
        <vt:lpwstr>http://leg.mt.gov/bills/mca/7/12/7-12-1112.htm</vt:lpwstr>
      </vt:variant>
      <vt:variant>
        <vt:lpwstr/>
      </vt:variant>
      <vt:variant>
        <vt:i4>7733306</vt:i4>
      </vt:variant>
      <vt:variant>
        <vt:i4>1530</vt:i4>
      </vt:variant>
      <vt:variant>
        <vt:i4>0</vt:i4>
      </vt:variant>
      <vt:variant>
        <vt:i4>5</vt:i4>
      </vt:variant>
      <vt:variant>
        <vt:lpwstr>http://leg.mt.gov/bills/mca/7/12/7-12-1111.htm</vt:lpwstr>
      </vt:variant>
      <vt:variant>
        <vt:lpwstr/>
      </vt:variant>
      <vt:variant>
        <vt:i4>7733307</vt:i4>
      </vt:variant>
      <vt:variant>
        <vt:i4>1527</vt:i4>
      </vt:variant>
      <vt:variant>
        <vt:i4>0</vt:i4>
      </vt:variant>
      <vt:variant>
        <vt:i4>5</vt:i4>
      </vt:variant>
      <vt:variant>
        <vt:lpwstr>http://leg.mt.gov/bills/mca/7/12/7-12-1101.htm</vt:lpwstr>
      </vt:variant>
      <vt:variant>
        <vt:lpwstr/>
      </vt:variant>
      <vt:variant>
        <vt:i4>2949181</vt:i4>
      </vt:variant>
      <vt:variant>
        <vt:i4>1524</vt:i4>
      </vt:variant>
      <vt:variant>
        <vt:i4>0</vt:i4>
      </vt:variant>
      <vt:variant>
        <vt:i4>5</vt:i4>
      </vt:variant>
      <vt:variant>
        <vt:lpwstr>http://leg.mt.gov/bills/mca/67/11/67-11-302.htm</vt:lpwstr>
      </vt:variant>
      <vt:variant>
        <vt:lpwstr/>
      </vt:variant>
      <vt:variant>
        <vt:i4>2949178</vt:i4>
      </vt:variant>
      <vt:variant>
        <vt:i4>1521</vt:i4>
      </vt:variant>
      <vt:variant>
        <vt:i4>0</vt:i4>
      </vt:variant>
      <vt:variant>
        <vt:i4>5</vt:i4>
      </vt:variant>
      <vt:variant>
        <vt:lpwstr>http://leg.mt.gov/bills/mca/67/10/67-10-402.htm</vt:lpwstr>
      </vt:variant>
      <vt:variant>
        <vt:lpwstr/>
      </vt:variant>
      <vt:variant>
        <vt:i4>3080248</vt:i4>
      </vt:variant>
      <vt:variant>
        <vt:i4>1518</vt:i4>
      </vt:variant>
      <vt:variant>
        <vt:i4>0</vt:i4>
      </vt:variant>
      <vt:variant>
        <vt:i4>5</vt:i4>
      </vt:variant>
      <vt:variant>
        <vt:lpwstr>http://leg.mt.gov/bills/mca/15/10/15-10-420.htm</vt:lpwstr>
      </vt:variant>
      <vt:variant>
        <vt:lpwstr/>
      </vt:variant>
      <vt:variant>
        <vt:i4>2949182</vt:i4>
      </vt:variant>
      <vt:variant>
        <vt:i4>1515</vt:i4>
      </vt:variant>
      <vt:variant>
        <vt:i4>0</vt:i4>
      </vt:variant>
      <vt:variant>
        <vt:i4>5</vt:i4>
      </vt:variant>
      <vt:variant>
        <vt:lpwstr>http://leg.mt.gov/bills/mca/67/11/67-11-301.htm</vt:lpwstr>
      </vt:variant>
      <vt:variant>
        <vt:lpwstr/>
      </vt:variant>
      <vt:variant>
        <vt:i4>3080248</vt:i4>
      </vt:variant>
      <vt:variant>
        <vt:i4>1512</vt:i4>
      </vt:variant>
      <vt:variant>
        <vt:i4>0</vt:i4>
      </vt:variant>
      <vt:variant>
        <vt:i4>5</vt:i4>
      </vt:variant>
      <vt:variant>
        <vt:lpwstr>http://leg.mt.gov/bills/mca/15/10/15-10-420.htm</vt:lpwstr>
      </vt:variant>
      <vt:variant>
        <vt:lpwstr/>
      </vt:variant>
      <vt:variant>
        <vt:i4>2949182</vt:i4>
      </vt:variant>
      <vt:variant>
        <vt:i4>1509</vt:i4>
      </vt:variant>
      <vt:variant>
        <vt:i4>0</vt:i4>
      </vt:variant>
      <vt:variant>
        <vt:i4>5</vt:i4>
      </vt:variant>
      <vt:variant>
        <vt:lpwstr>http://leg.mt.gov/bills/mca/67/11/67-11-103.htm</vt:lpwstr>
      </vt:variant>
      <vt:variant>
        <vt:lpwstr/>
      </vt:variant>
      <vt:variant>
        <vt:i4>2949177</vt:i4>
      </vt:variant>
      <vt:variant>
        <vt:i4>1506</vt:i4>
      </vt:variant>
      <vt:variant>
        <vt:i4>0</vt:i4>
      </vt:variant>
      <vt:variant>
        <vt:i4>5</vt:i4>
      </vt:variant>
      <vt:variant>
        <vt:lpwstr>http://leg.mt.gov/bills/mca/67/11/67-11-104.htm</vt:lpwstr>
      </vt:variant>
      <vt:variant>
        <vt:lpwstr/>
      </vt:variant>
      <vt:variant>
        <vt:i4>2949182</vt:i4>
      </vt:variant>
      <vt:variant>
        <vt:i4>1503</vt:i4>
      </vt:variant>
      <vt:variant>
        <vt:i4>0</vt:i4>
      </vt:variant>
      <vt:variant>
        <vt:i4>5</vt:i4>
      </vt:variant>
      <vt:variant>
        <vt:lpwstr>http://leg.mt.gov/bills/mca/67/11/67-11-103.htm</vt:lpwstr>
      </vt:variant>
      <vt:variant>
        <vt:lpwstr/>
      </vt:variant>
      <vt:variant>
        <vt:i4>2949182</vt:i4>
      </vt:variant>
      <vt:variant>
        <vt:i4>1500</vt:i4>
      </vt:variant>
      <vt:variant>
        <vt:i4>0</vt:i4>
      </vt:variant>
      <vt:variant>
        <vt:i4>5</vt:i4>
      </vt:variant>
      <vt:variant>
        <vt:lpwstr>http://leg.mt.gov/bills/mca/67/11/67-11-103.htm</vt:lpwstr>
      </vt:variant>
      <vt:variant>
        <vt:lpwstr/>
      </vt:variant>
      <vt:variant>
        <vt:i4>2949182</vt:i4>
      </vt:variant>
      <vt:variant>
        <vt:i4>1497</vt:i4>
      </vt:variant>
      <vt:variant>
        <vt:i4>0</vt:i4>
      </vt:variant>
      <vt:variant>
        <vt:i4>5</vt:i4>
      </vt:variant>
      <vt:variant>
        <vt:lpwstr>http://leg.mt.gov/bills/mca/67/11/67-11-103.htm</vt:lpwstr>
      </vt:variant>
      <vt:variant>
        <vt:lpwstr/>
      </vt:variant>
      <vt:variant>
        <vt:i4>2949181</vt:i4>
      </vt:variant>
      <vt:variant>
        <vt:i4>1494</vt:i4>
      </vt:variant>
      <vt:variant>
        <vt:i4>0</vt:i4>
      </vt:variant>
      <vt:variant>
        <vt:i4>5</vt:i4>
      </vt:variant>
      <vt:variant>
        <vt:lpwstr>http://leg.mt.gov/bills/mca/67/11/67-11-302.htm</vt:lpwstr>
      </vt:variant>
      <vt:variant>
        <vt:lpwstr/>
      </vt:variant>
      <vt:variant>
        <vt:i4>2949178</vt:i4>
      </vt:variant>
      <vt:variant>
        <vt:i4>1491</vt:i4>
      </vt:variant>
      <vt:variant>
        <vt:i4>0</vt:i4>
      </vt:variant>
      <vt:variant>
        <vt:i4>5</vt:i4>
      </vt:variant>
      <vt:variant>
        <vt:lpwstr>http://leg.mt.gov/bills/mca/67/10/67-10-402.htm</vt:lpwstr>
      </vt:variant>
      <vt:variant>
        <vt:lpwstr/>
      </vt:variant>
      <vt:variant>
        <vt:i4>3080248</vt:i4>
      </vt:variant>
      <vt:variant>
        <vt:i4>1488</vt:i4>
      </vt:variant>
      <vt:variant>
        <vt:i4>0</vt:i4>
      </vt:variant>
      <vt:variant>
        <vt:i4>5</vt:i4>
      </vt:variant>
      <vt:variant>
        <vt:lpwstr>http://leg.mt.gov/bills/mca/15/10/15-10-420.htm</vt:lpwstr>
      </vt:variant>
      <vt:variant>
        <vt:lpwstr/>
      </vt:variant>
      <vt:variant>
        <vt:i4>2949182</vt:i4>
      </vt:variant>
      <vt:variant>
        <vt:i4>1485</vt:i4>
      </vt:variant>
      <vt:variant>
        <vt:i4>0</vt:i4>
      </vt:variant>
      <vt:variant>
        <vt:i4>5</vt:i4>
      </vt:variant>
      <vt:variant>
        <vt:lpwstr>http://leg.mt.gov/bills/mca/67/11/67-11-301.htm</vt:lpwstr>
      </vt:variant>
      <vt:variant>
        <vt:lpwstr/>
      </vt:variant>
      <vt:variant>
        <vt:i4>3080248</vt:i4>
      </vt:variant>
      <vt:variant>
        <vt:i4>1482</vt:i4>
      </vt:variant>
      <vt:variant>
        <vt:i4>0</vt:i4>
      </vt:variant>
      <vt:variant>
        <vt:i4>5</vt:i4>
      </vt:variant>
      <vt:variant>
        <vt:lpwstr>http://leg.mt.gov/bills/mca/15/10/15-10-420.htm</vt:lpwstr>
      </vt:variant>
      <vt:variant>
        <vt:lpwstr/>
      </vt:variant>
      <vt:variant>
        <vt:i4>2949183</vt:i4>
      </vt:variant>
      <vt:variant>
        <vt:i4>1479</vt:i4>
      </vt:variant>
      <vt:variant>
        <vt:i4>0</vt:i4>
      </vt:variant>
      <vt:variant>
        <vt:i4>5</vt:i4>
      </vt:variant>
      <vt:variant>
        <vt:lpwstr>http://leg.mt.gov/bills/mca/67/11/67-11-102.htm</vt:lpwstr>
      </vt:variant>
      <vt:variant>
        <vt:lpwstr/>
      </vt:variant>
      <vt:variant>
        <vt:i4>2949183</vt:i4>
      </vt:variant>
      <vt:variant>
        <vt:i4>1476</vt:i4>
      </vt:variant>
      <vt:variant>
        <vt:i4>0</vt:i4>
      </vt:variant>
      <vt:variant>
        <vt:i4>5</vt:i4>
      </vt:variant>
      <vt:variant>
        <vt:lpwstr>http://leg.mt.gov/bills/mca/67/11/67-11-102.htm</vt:lpwstr>
      </vt:variant>
      <vt:variant>
        <vt:lpwstr/>
      </vt:variant>
      <vt:variant>
        <vt:i4>2949183</vt:i4>
      </vt:variant>
      <vt:variant>
        <vt:i4>1473</vt:i4>
      </vt:variant>
      <vt:variant>
        <vt:i4>0</vt:i4>
      </vt:variant>
      <vt:variant>
        <vt:i4>5</vt:i4>
      </vt:variant>
      <vt:variant>
        <vt:lpwstr>http://leg.mt.gov/bills/mca/67/11/67-11-102.htm</vt:lpwstr>
      </vt:variant>
      <vt:variant>
        <vt:lpwstr/>
      </vt:variant>
      <vt:variant>
        <vt:i4>2949183</vt:i4>
      </vt:variant>
      <vt:variant>
        <vt:i4>1470</vt:i4>
      </vt:variant>
      <vt:variant>
        <vt:i4>0</vt:i4>
      </vt:variant>
      <vt:variant>
        <vt:i4>5</vt:i4>
      </vt:variant>
      <vt:variant>
        <vt:lpwstr>http://leg.mt.gov/bills/mca/67/11/67-11-102.htm</vt:lpwstr>
      </vt:variant>
      <vt:variant>
        <vt:lpwstr/>
      </vt:variant>
      <vt:variant>
        <vt:i4>2949176</vt:i4>
      </vt:variant>
      <vt:variant>
        <vt:i4>1467</vt:i4>
      </vt:variant>
      <vt:variant>
        <vt:i4>0</vt:i4>
      </vt:variant>
      <vt:variant>
        <vt:i4>5</vt:i4>
      </vt:variant>
      <vt:variant>
        <vt:lpwstr>http://leg.mt.gov/bills/mca/67/10/67-10-206.htm</vt:lpwstr>
      </vt:variant>
      <vt:variant>
        <vt:lpwstr/>
      </vt:variant>
      <vt:variant>
        <vt:i4>2949179</vt:i4>
      </vt:variant>
      <vt:variant>
        <vt:i4>1464</vt:i4>
      </vt:variant>
      <vt:variant>
        <vt:i4>0</vt:i4>
      </vt:variant>
      <vt:variant>
        <vt:i4>5</vt:i4>
      </vt:variant>
      <vt:variant>
        <vt:lpwstr>http://leg.mt.gov/bills/mca/67/10/67-10-205.htm</vt:lpwstr>
      </vt:variant>
      <vt:variant>
        <vt:lpwstr/>
      </vt:variant>
      <vt:variant>
        <vt:i4>2949179</vt:i4>
      </vt:variant>
      <vt:variant>
        <vt:i4>1461</vt:i4>
      </vt:variant>
      <vt:variant>
        <vt:i4>0</vt:i4>
      </vt:variant>
      <vt:variant>
        <vt:i4>5</vt:i4>
      </vt:variant>
      <vt:variant>
        <vt:lpwstr>http://leg.mt.gov/bills/mca/67/10/67-10-205.htm</vt:lpwstr>
      </vt:variant>
      <vt:variant>
        <vt:lpwstr/>
      </vt:variant>
      <vt:variant>
        <vt:i4>2949178</vt:i4>
      </vt:variant>
      <vt:variant>
        <vt:i4>1458</vt:i4>
      </vt:variant>
      <vt:variant>
        <vt:i4>0</vt:i4>
      </vt:variant>
      <vt:variant>
        <vt:i4>5</vt:i4>
      </vt:variant>
      <vt:variant>
        <vt:lpwstr>http://leg.mt.gov/bills/mca/67/10/67-10-402.htm</vt:lpwstr>
      </vt:variant>
      <vt:variant>
        <vt:lpwstr/>
      </vt:variant>
      <vt:variant>
        <vt:i4>2949180</vt:i4>
      </vt:variant>
      <vt:variant>
        <vt:i4>1455</vt:i4>
      </vt:variant>
      <vt:variant>
        <vt:i4>0</vt:i4>
      </vt:variant>
      <vt:variant>
        <vt:i4>5</vt:i4>
      </vt:variant>
      <vt:variant>
        <vt:lpwstr>http://leg.mt.gov/bills/mca/67/10/67-10-202.htm</vt:lpwstr>
      </vt:variant>
      <vt:variant>
        <vt:lpwstr/>
      </vt:variant>
      <vt:variant>
        <vt:i4>2949179</vt:i4>
      </vt:variant>
      <vt:variant>
        <vt:i4>1452</vt:i4>
      </vt:variant>
      <vt:variant>
        <vt:i4>0</vt:i4>
      </vt:variant>
      <vt:variant>
        <vt:i4>5</vt:i4>
      </vt:variant>
      <vt:variant>
        <vt:lpwstr>http://leg.mt.gov/bills/mca/67/10/67-10-205.htm</vt:lpwstr>
      </vt:variant>
      <vt:variant>
        <vt:lpwstr/>
      </vt:variant>
      <vt:variant>
        <vt:i4>2949180</vt:i4>
      </vt:variant>
      <vt:variant>
        <vt:i4>1449</vt:i4>
      </vt:variant>
      <vt:variant>
        <vt:i4>0</vt:i4>
      </vt:variant>
      <vt:variant>
        <vt:i4>5</vt:i4>
      </vt:variant>
      <vt:variant>
        <vt:lpwstr>http://leg.mt.gov/bills/mca/67/10/67-10-202.htm</vt:lpwstr>
      </vt:variant>
      <vt:variant>
        <vt:lpwstr/>
      </vt:variant>
      <vt:variant>
        <vt:i4>2949179</vt:i4>
      </vt:variant>
      <vt:variant>
        <vt:i4>1446</vt:i4>
      </vt:variant>
      <vt:variant>
        <vt:i4>0</vt:i4>
      </vt:variant>
      <vt:variant>
        <vt:i4>5</vt:i4>
      </vt:variant>
      <vt:variant>
        <vt:lpwstr>http://leg.mt.gov/bills/mca/67/10/67-10-205.htm</vt:lpwstr>
      </vt:variant>
      <vt:variant>
        <vt:lpwstr/>
      </vt:variant>
      <vt:variant>
        <vt:i4>2949176</vt:i4>
      </vt:variant>
      <vt:variant>
        <vt:i4>1443</vt:i4>
      </vt:variant>
      <vt:variant>
        <vt:i4>0</vt:i4>
      </vt:variant>
      <vt:variant>
        <vt:i4>5</vt:i4>
      </vt:variant>
      <vt:variant>
        <vt:lpwstr>http://leg.mt.gov/bills/mca/67/10/67-10-206.htm</vt:lpwstr>
      </vt:variant>
      <vt:variant>
        <vt:lpwstr/>
      </vt:variant>
      <vt:variant>
        <vt:i4>2949178</vt:i4>
      </vt:variant>
      <vt:variant>
        <vt:i4>1440</vt:i4>
      </vt:variant>
      <vt:variant>
        <vt:i4>0</vt:i4>
      </vt:variant>
      <vt:variant>
        <vt:i4>5</vt:i4>
      </vt:variant>
      <vt:variant>
        <vt:lpwstr>http://leg.mt.gov/bills/mca/67/10/67-10-204.htm</vt:lpwstr>
      </vt:variant>
      <vt:variant>
        <vt:lpwstr/>
      </vt:variant>
      <vt:variant>
        <vt:i4>2949180</vt:i4>
      </vt:variant>
      <vt:variant>
        <vt:i4>1437</vt:i4>
      </vt:variant>
      <vt:variant>
        <vt:i4>0</vt:i4>
      </vt:variant>
      <vt:variant>
        <vt:i4>5</vt:i4>
      </vt:variant>
      <vt:variant>
        <vt:lpwstr>http://leg.mt.gov/bills/mca/67/10/67-10-202.htm</vt:lpwstr>
      </vt:variant>
      <vt:variant>
        <vt:lpwstr/>
      </vt:variant>
      <vt:variant>
        <vt:i4>3407968</vt:i4>
      </vt:variant>
      <vt:variant>
        <vt:i4>1434</vt:i4>
      </vt:variant>
      <vt:variant>
        <vt:i4>0</vt:i4>
      </vt:variant>
      <vt:variant>
        <vt:i4>5</vt:i4>
      </vt:variant>
      <vt:variant>
        <vt:lpwstr>http://leg.mt.gov/bills/2014/mca/67/1/67-1-101.htm</vt:lpwstr>
      </vt:variant>
      <vt:variant>
        <vt:lpwstr/>
      </vt:variant>
      <vt:variant>
        <vt:i4>2949179</vt:i4>
      </vt:variant>
      <vt:variant>
        <vt:i4>1431</vt:i4>
      </vt:variant>
      <vt:variant>
        <vt:i4>0</vt:i4>
      </vt:variant>
      <vt:variant>
        <vt:i4>5</vt:i4>
      </vt:variant>
      <vt:variant>
        <vt:lpwstr>http://leg.mt.gov/bills/mca/67/10/67-10-205.htm</vt:lpwstr>
      </vt:variant>
      <vt:variant>
        <vt:lpwstr/>
      </vt:variant>
      <vt:variant>
        <vt:i4>2949180</vt:i4>
      </vt:variant>
      <vt:variant>
        <vt:i4>1428</vt:i4>
      </vt:variant>
      <vt:variant>
        <vt:i4>0</vt:i4>
      </vt:variant>
      <vt:variant>
        <vt:i4>5</vt:i4>
      </vt:variant>
      <vt:variant>
        <vt:lpwstr>http://leg.mt.gov/bills/mca/67/10/67-10-202.htm</vt:lpwstr>
      </vt:variant>
      <vt:variant>
        <vt:lpwstr/>
      </vt:variant>
      <vt:variant>
        <vt:i4>2949183</vt:i4>
      </vt:variant>
      <vt:variant>
        <vt:i4>1425</vt:i4>
      </vt:variant>
      <vt:variant>
        <vt:i4>0</vt:i4>
      </vt:variant>
      <vt:variant>
        <vt:i4>5</vt:i4>
      </vt:variant>
      <vt:variant>
        <vt:lpwstr>http://leg.mt.gov/bills/mca/67/10/67-10-102.htm</vt:lpwstr>
      </vt:variant>
      <vt:variant>
        <vt:lpwstr/>
      </vt:variant>
      <vt:variant>
        <vt:i4>2949180</vt:i4>
      </vt:variant>
      <vt:variant>
        <vt:i4>1422</vt:i4>
      </vt:variant>
      <vt:variant>
        <vt:i4>0</vt:i4>
      </vt:variant>
      <vt:variant>
        <vt:i4>5</vt:i4>
      </vt:variant>
      <vt:variant>
        <vt:lpwstr>http://leg.mt.gov/bills/mca/67/10/67-10-202.htm</vt:lpwstr>
      </vt:variant>
      <vt:variant>
        <vt:lpwstr/>
      </vt:variant>
      <vt:variant>
        <vt:i4>1966086</vt:i4>
      </vt:variant>
      <vt:variant>
        <vt:i4>1419</vt:i4>
      </vt:variant>
      <vt:variant>
        <vt:i4>0</vt:i4>
      </vt:variant>
      <vt:variant>
        <vt:i4>5</vt:i4>
      </vt:variant>
      <vt:variant>
        <vt:lpwstr>http://leg.mt.gov/bills/mca/76/2/76-2-328.htm</vt:lpwstr>
      </vt:variant>
      <vt:variant>
        <vt:lpwstr/>
      </vt:variant>
      <vt:variant>
        <vt:i4>1966095</vt:i4>
      </vt:variant>
      <vt:variant>
        <vt:i4>1416</vt:i4>
      </vt:variant>
      <vt:variant>
        <vt:i4>0</vt:i4>
      </vt:variant>
      <vt:variant>
        <vt:i4>5</vt:i4>
      </vt:variant>
      <vt:variant>
        <vt:lpwstr>http://leg.mt.gov/bills/mca/76/2/76-2-321.htm</vt:lpwstr>
      </vt:variant>
      <vt:variant>
        <vt:lpwstr/>
      </vt:variant>
      <vt:variant>
        <vt:i4>1966087</vt:i4>
      </vt:variant>
      <vt:variant>
        <vt:i4>1413</vt:i4>
      </vt:variant>
      <vt:variant>
        <vt:i4>0</vt:i4>
      </vt:variant>
      <vt:variant>
        <vt:i4>5</vt:i4>
      </vt:variant>
      <vt:variant>
        <vt:lpwstr>http://leg.mt.gov/bills/mca/76/2/76-2-228.htm</vt:lpwstr>
      </vt:variant>
      <vt:variant>
        <vt:lpwstr/>
      </vt:variant>
      <vt:variant>
        <vt:i4>1966094</vt:i4>
      </vt:variant>
      <vt:variant>
        <vt:i4>1410</vt:i4>
      </vt:variant>
      <vt:variant>
        <vt:i4>0</vt:i4>
      </vt:variant>
      <vt:variant>
        <vt:i4>5</vt:i4>
      </vt:variant>
      <vt:variant>
        <vt:lpwstr>http://leg.mt.gov/bills/mca/76/2/76-2-221.htm</vt:lpwstr>
      </vt:variant>
      <vt:variant>
        <vt:lpwstr/>
      </vt:variant>
      <vt:variant>
        <vt:i4>1966086</vt:i4>
      </vt:variant>
      <vt:variant>
        <vt:i4>1407</vt:i4>
      </vt:variant>
      <vt:variant>
        <vt:i4>0</vt:i4>
      </vt:variant>
      <vt:variant>
        <vt:i4>5</vt:i4>
      </vt:variant>
      <vt:variant>
        <vt:lpwstr>http://leg.mt.gov/bills/mca/76/2/76-2-328.htm</vt:lpwstr>
      </vt:variant>
      <vt:variant>
        <vt:lpwstr/>
      </vt:variant>
      <vt:variant>
        <vt:i4>1966095</vt:i4>
      </vt:variant>
      <vt:variant>
        <vt:i4>1404</vt:i4>
      </vt:variant>
      <vt:variant>
        <vt:i4>0</vt:i4>
      </vt:variant>
      <vt:variant>
        <vt:i4>5</vt:i4>
      </vt:variant>
      <vt:variant>
        <vt:lpwstr>http://leg.mt.gov/bills/mca/76/2/76-2-321.htm</vt:lpwstr>
      </vt:variant>
      <vt:variant>
        <vt:lpwstr/>
      </vt:variant>
      <vt:variant>
        <vt:i4>1966087</vt:i4>
      </vt:variant>
      <vt:variant>
        <vt:i4>1401</vt:i4>
      </vt:variant>
      <vt:variant>
        <vt:i4>0</vt:i4>
      </vt:variant>
      <vt:variant>
        <vt:i4>5</vt:i4>
      </vt:variant>
      <vt:variant>
        <vt:lpwstr>http://leg.mt.gov/bills/mca/76/2/76-2-228.htm</vt:lpwstr>
      </vt:variant>
      <vt:variant>
        <vt:lpwstr/>
      </vt:variant>
      <vt:variant>
        <vt:i4>1966094</vt:i4>
      </vt:variant>
      <vt:variant>
        <vt:i4>1398</vt:i4>
      </vt:variant>
      <vt:variant>
        <vt:i4>0</vt:i4>
      </vt:variant>
      <vt:variant>
        <vt:i4>5</vt:i4>
      </vt:variant>
      <vt:variant>
        <vt:lpwstr>http://leg.mt.gov/bills/mca/76/2/76-2-221.htm</vt:lpwstr>
      </vt:variant>
      <vt:variant>
        <vt:lpwstr/>
      </vt:variant>
      <vt:variant>
        <vt:i4>1638409</vt:i4>
      </vt:variant>
      <vt:variant>
        <vt:i4>1395</vt:i4>
      </vt:variant>
      <vt:variant>
        <vt:i4>0</vt:i4>
      </vt:variant>
      <vt:variant>
        <vt:i4>5</vt:i4>
      </vt:variant>
      <vt:variant>
        <vt:lpwstr>http://leg.mt.gov/bills/mca/67/7/67-7-302.htm</vt:lpwstr>
      </vt:variant>
      <vt:variant>
        <vt:lpwstr/>
      </vt:variant>
      <vt:variant>
        <vt:i4>7602291</vt:i4>
      </vt:variant>
      <vt:variant>
        <vt:i4>1392</vt:i4>
      </vt:variant>
      <vt:variant>
        <vt:i4>0</vt:i4>
      </vt:variant>
      <vt:variant>
        <vt:i4>5</vt:i4>
      </vt:variant>
      <vt:variant>
        <vt:lpwstr>http://leg.mt.gov/bills/mca_toc/76_2.htm</vt:lpwstr>
      </vt:variant>
      <vt:variant>
        <vt:lpwstr/>
      </vt:variant>
      <vt:variant>
        <vt:i4>7602291</vt:i4>
      </vt:variant>
      <vt:variant>
        <vt:i4>1389</vt:i4>
      </vt:variant>
      <vt:variant>
        <vt:i4>0</vt:i4>
      </vt:variant>
      <vt:variant>
        <vt:i4>5</vt:i4>
      </vt:variant>
      <vt:variant>
        <vt:lpwstr>http://leg.mt.gov/bills/mca_toc/76_2.htm</vt:lpwstr>
      </vt:variant>
      <vt:variant>
        <vt:lpwstr/>
      </vt:variant>
      <vt:variant>
        <vt:i4>1638409</vt:i4>
      </vt:variant>
      <vt:variant>
        <vt:i4>1386</vt:i4>
      </vt:variant>
      <vt:variant>
        <vt:i4>0</vt:i4>
      </vt:variant>
      <vt:variant>
        <vt:i4>5</vt:i4>
      </vt:variant>
      <vt:variant>
        <vt:lpwstr>http://leg.mt.gov/bills/mca/67/7/67-7-302.htm</vt:lpwstr>
      </vt:variant>
      <vt:variant>
        <vt:lpwstr/>
      </vt:variant>
      <vt:variant>
        <vt:i4>7340093</vt:i4>
      </vt:variant>
      <vt:variant>
        <vt:i4>1383</vt:i4>
      </vt:variant>
      <vt:variant>
        <vt:i4>0</vt:i4>
      </vt:variant>
      <vt:variant>
        <vt:i4>5</vt:i4>
      </vt:variant>
      <vt:variant>
        <vt:lpwstr>http://appreciativeinquiry.case.edu/uploads/Stavros</vt:lpwstr>
      </vt:variant>
      <vt:variant>
        <vt:lpwstr/>
      </vt:variant>
      <vt:variant>
        <vt:i4>6357040</vt:i4>
      </vt:variant>
      <vt:variant>
        <vt:i4>1380</vt:i4>
      </vt:variant>
      <vt:variant>
        <vt:i4>0</vt:i4>
      </vt:variant>
      <vt:variant>
        <vt:i4>5</vt:i4>
      </vt:variant>
      <vt:variant>
        <vt:lpwstr>http://www.mindtools.com/brainstm.html</vt:lpwstr>
      </vt:variant>
      <vt:variant>
        <vt:lpwstr/>
      </vt:variant>
      <vt:variant>
        <vt:i4>5242966</vt:i4>
      </vt:variant>
      <vt:variant>
        <vt:i4>1377</vt:i4>
      </vt:variant>
      <vt:variant>
        <vt:i4>0</vt:i4>
      </vt:variant>
      <vt:variant>
        <vt:i4>5</vt:i4>
      </vt:variant>
      <vt:variant>
        <vt:lpwstr>http://www.purdueglobal.edu/</vt:lpwstr>
      </vt:variant>
      <vt:variant>
        <vt:lpwstr/>
      </vt:variant>
      <vt:variant>
        <vt:i4>5242966</vt:i4>
      </vt:variant>
      <vt:variant>
        <vt:i4>1374</vt:i4>
      </vt:variant>
      <vt:variant>
        <vt:i4>0</vt:i4>
      </vt:variant>
      <vt:variant>
        <vt:i4>5</vt:i4>
      </vt:variant>
      <vt:variant>
        <vt:lpwstr>http://www.purdueglobal.edu/</vt:lpwstr>
      </vt:variant>
      <vt:variant>
        <vt:lpwstr/>
      </vt:variant>
      <vt:variant>
        <vt:i4>3342384</vt:i4>
      </vt:variant>
      <vt:variant>
        <vt:i4>1371</vt:i4>
      </vt:variant>
      <vt:variant>
        <vt:i4>0</vt:i4>
      </vt:variant>
      <vt:variant>
        <vt:i4>5</vt:i4>
      </vt:variant>
      <vt:variant>
        <vt:lpwstr>http://www.pewresearch.org/fact-tank/2019/01/17/where-millennials-end-and-generation-z-begins/</vt:lpwstr>
      </vt:variant>
      <vt:variant>
        <vt:lpwstr/>
      </vt:variant>
      <vt:variant>
        <vt:i4>1245204</vt:i4>
      </vt:variant>
      <vt:variant>
        <vt:i4>1368</vt:i4>
      </vt:variant>
      <vt:variant>
        <vt:i4>0</vt:i4>
      </vt:variant>
      <vt:variant>
        <vt:i4>5</vt:i4>
      </vt:variant>
      <vt:variant>
        <vt:lpwstr>http://www.pewresearch.org/st_18-02-27_generations_</vt:lpwstr>
      </vt:variant>
      <vt:variant>
        <vt:lpwstr/>
      </vt:variant>
      <vt:variant>
        <vt:i4>1245204</vt:i4>
      </vt:variant>
      <vt:variant>
        <vt:i4>1365</vt:i4>
      </vt:variant>
      <vt:variant>
        <vt:i4>0</vt:i4>
      </vt:variant>
      <vt:variant>
        <vt:i4>5</vt:i4>
      </vt:variant>
      <vt:variant>
        <vt:lpwstr>http://www.pewresearch.org/st_18-02-27_generations_</vt:lpwstr>
      </vt:variant>
      <vt:variant>
        <vt:lpwstr/>
      </vt:variant>
      <vt:variant>
        <vt:i4>1507344</vt:i4>
      </vt:variant>
      <vt:variant>
        <vt:i4>1362</vt:i4>
      </vt:variant>
      <vt:variant>
        <vt:i4>0</vt:i4>
      </vt:variant>
      <vt:variant>
        <vt:i4>5</vt:i4>
      </vt:variant>
      <vt:variant>
        <vt:lpwstr>http://www.statista.com/statistics/797321/us-population-</vt:lpwstr>
      </vt:variant>
      <vt:variant>
        <vt:lpwstr/>
      </vt:variant>
      <vt:variant>
        <vt:i4>3080254</vt:i4>
      </vt:variant>
      <vt:variant>
        <vt:i4>1359</vt:i4>
      </vt:variant>
      <vt:variant>
        <vt:i4>0</vt:i4>
      </vt:variant>
      <vt:variant>
        <vt:i4>5</vt:i4>
      </vt:variant>
      <vt:variant>
        <vt:lpwstr>http://leg.mt.gov/bills/mca/2/2/2-2-101.htm</vt:lpwstr>
      </vt:variant>
      <vt:variant>
        <vt:lpwstr/>
      </vt:variant>
      <vt:variant>
        <vt:i4>4259853</vt:i4>
      </vt:variant>
      <vt:variant>
        <vt:i4>1356</vt:i4>
      </vt:variant>
      <vt:variant>
        <vt:i4>0</vt:i4>
      </vt:variant>
      <vt:variant>
        <vt:i4>5</vt:i4>
      </vt:variant>
      <vt:variant>
        <vt:lpwstr>http://leg.mt.gov/bills/mca/2/6/2-6-1001.htm</vt:lpwstr>
      </vt:variant>
      <vt:variant>
        <vt:lpwstr/>
      </vt:variant>
      <vt:variant>
        <vt:i4>3080253</vt:i4>
      </vt:variant>
      <vt:variant>
        <vt:i4>1353</vt:i4>
      </vt:variant>
      <vt:variant>
        <vt:i4>0</vt:i4>
      </vt:variant>
      <vt:variant>
        <vt:i4>5</vt:i4>
      </vt:variant>
      <vt:variant>
        <vt:lpwstr>http://leg.mt.gov/bills/mca/2/3/2-3-201.htm</vt:lpwstr>
      </vt:variant>
      <vt:variant>
        <vt:lpwstr/>
      </vt:variant>
      <vt:variant>
        <vt:i4>3080254</vt:i4>
      </vt:variant>
      <vt:variant>
        <vt:i4>1350</vt:i4>
      </vt:variant>
      <vt:variant>
        <vt:i4>0</vt:i4>
      </vt:variant>
      <vt:variant>
        <vt:i4>5</vt:i4>
      </vt:variant>
      <vt:variant>
        <vt:lpwstr>http://leg.mt.gov/bills/mca/2/3/2-3-101.htm</vt:lpwstr>
      </vt:variant>
      <vt:variant>
        <vt:lpwstr/>
      </vt:variant>
      <vt:variant>
        <vt:i4>1638428</vt:i4>
      </vt:variant>
      <vt:variant>
        <vt:i4>1347</vt:i4>
      </vt:variant>
      <vt:variant>
        <vt:i4>0</vt:i4>
      </vt:variant>
      <vt:variant>
        <vt:i4>5</vt:i4>
      </vt:variant>
      <vt:variant>
        <vt:lpwstr>http://kilmann.com/conflict.html</vt:lpwstr>
      </vt:variant>
      <vt:variant>
        <vt:lpwstr/>
      </vt:variant>
      <vt:variant>
        <vt:i4>3473410</vt:i4>
      </vt:variant>
      <vt:variant>
        <vt:i4>1344</vt:i4>
      </vt:variant>
      <vt:variant>
        <vt:i4>0</vt:i4>
      </vt:variant>
      <vt:variant>
        <vt:i4>5</vt:i4>
      </vt:variant>
      <vt:variant>
        <vt:lpwstr>http://www.montana.edu/hr/HR Management Skills Series/McCorkle_ManagingConflict.pdf</vt:lpwstr>
      </vt:variant>
      <vt:variant>
        <vt:lpwstr/>
      </vt:variant>
      <vt:variant>
        <vt:i4>3473410</vt:i4>
      </vt:variant>
      <vt:variant>
        <vt:i4>1341</vt:i4>
      </vt:variant>
      <vt:variant>
        <vt:i4>0</vt:i4>
      </vt:variant>
      <vt:variant>
        <vt:i4>5</vt:i4>
      </vt:variant>
      <vt:variant>
        <vt:lpwstr>http://www.montana.edu/hr/HR Management Skills Series/McCorkle_ManagingConflict.pdf</vt:lpwstr>
      </vt:variant>
      <vt:variant>
        <vt:lpwstr/>
      </vt:variant>
      <vt:variant>
        <vt:i4>5505097</vt:i4>
      </vt:variant>
      <vt:variant>
        <vt:i4>1338</vt:i4>
      </vt:variant>
      <vt:variant>
        <vt:i4>0</vt:i4>
      </vt:variant>
      <vt:variant>
        <vt:i4>5</vt:i4>
      </vt:variant>
      <vt:variant>
        <vt:lpwstr>http://www.cruinstitute.org/</vt:lpwstr>
      </vt:variant>
      <vt:variant>
        <vt:lpwstr/>
      </vt:variant>
      <vt:variant>
        <vt:i4>5177362</vt:i4>
      </vt:variant>
      <vt:variant>
        <vt:i4>1335</vt:i4>
      </vt:variant>
      <vt:variant>
        <vt:i4>0</vt:i4>
      </vt:variant>
      <vt:variant>
        <vt:i4>5</vt:i4>
      </vt:variant>
      <vt:variant>
        <vt:lpwstr>http://www.centerforcollaborativesolutions.com/index.html</vt:lpwstr>
      </vt:variant>
      <vt:variant>
        <vt:lpwstr/>
      </vt:variant>
      <vt:variant>
        <vt:i4>5177362</vt:i4>
      </vt:variant>
      <vt:variant>
        <vt:i4>1332</vt:i4>
      </vt:variant>
      <vt:variant>
        <vt:i4>0</vt:i4>
      </vt:variant>
      <vt:variant>
        <vt:i4>5</vt:i4>
      </vt:variant>
      <vt:variant>
        <vt:lpwstr>http://www.centerforcollaborativesolutions.com/index.html</vt:lpwstr>
      </vt:variant>
      <vt:variant>
        <vt:lpwstr/>
      </vt:variant>
      <vt:variant>
        <vt:i4>3670079</vt:i4>
      </vt:variant>
      <vt:variant>
        <vt:i4>1329</vt:i4>
      </vt:variant>
      <vt:variant>
        <vt:i4>0</vt:i4>
      </vt:variant>
      <vt:variant>
        <vt:i4>5</vt:i4>
      </vt:variant>
      <vt:variant>
        <vt:lpwstr>http://www.nacdonline.org/</vt:lpwstr>
      </vt:variant>
      <vt:variant>
        <vt:lpwstr/>
      </vt:variant>
      <vt:variant>
        <vt:i4>1310805</vt:i4>
      </vt:variant>
      <vt:variant>
        <vt:i4>1326</vt:i4>
      </vt:variant>
      <vt:variant>
        <vt:i4>0</vt:i4>
      </vt:variant>
      <vt:variant>
        <vt:i4>5</vt:i4>
      </vt:variant>
      <vt:variant>
        <vt:lpwstr>http://hrweb.mit.edu/learning-development/learning-topics/teams/articles/stages-</vt:lpwstr>
      </vt:variant>
      <vt:variant>
        <vt:lpwstr/>
      </vt:variant>
      <vt:variant>
        <vt:i4>6422627</vt:i4>
      </vt:variant>
      <vt:variant>
        <vt:i4>1323</vt:i4>
      </vt:variant>
      <vt:variant>
        <vt:i4>0</vt:i4>
      </vt:variant>
      <vt:variant>
        <vt:i4>5</vt:i4>
      </vt:variant>
      <vt:variant>
        <vt:lpwstr>http://infed.org/mobi/bruce-w-tuckman-forming-storming-</vt:lpwstr>
      </vt:variant>
      <vt:variant>
        <vt:lpwstr/>
      </vt:variant>
      <vt:variant>
        <vt:i4>4653140</vt:i4>
      </vt:variant>
      <vt:variant>
        <vt:i4>1320</vt:i4>
      </vt:variant>
      <vt:variant>
        <vt:i4>0</vt:i4>
      </vt:variant>
      <vt:variant>
        <vt:i4>5</vt:i4>
      </vt:variant>
      <vt:variant>
        <vt:lpwstr>http://www.extension.umn.edu/community/leadership/materials/facilitation/</vt:lpwstr>
      </vt:variant>
      <vt:variant>
        <vt:lpwstr/>
      </vt:variant>
      <vt:variant>
        <vt:i4>7929982</vt:i4>
      </vt:variant>
      <vt:variant>
        <vt:i4>1317</vt:i4>
      </vt:variant>
      <vt:variant>
        <vt:i4>0</vt:i4>
      </vt:variant>
      <vt:variant>
        <vt:i4>5</vt:i4>
      </vt:variant>
      <vt:variant>
        <vt:lpwstr>http://www.iaf-world.org/index/Certification/CompetenciesforCertification.aspx</vt:lpwstr>
      </vt:variant>
      <vt:variant>
        <vt:lpwstr/>
      </vt:variant>
      <vt:variant>
        <vt:i4>1900548</vt:i4>
      </vt:variant>
      <vt:variant>
        <vt:i4>1314</vt:i4>
      </vt:variant>
      <vt:variant>
        <vt:i4>0</vt:i4>
      </vt:variant>
      <vt:variant>
        <vt:i4>5</vt:i4>
      </vt:variant>
      <vt:variant>
        <vt:lpwstr>http://www.extension.umn.edu/community/leadership/materials/facilitation/volume-4</vt:lpwstr>
      </vt:variant>
      <vt:variant>
        <vt:lpwstr/>
      </vt:variant>
      <vt:variant>
        <vt:i4>7077911</vt:i4>
      </vt:variant>
      <vt:variant>
        <vt:i4>1311</vt:i4>
      </vt:variant>
      <vt:variant>
        <vt:i4>0</vt:i4>
      </vt:variant>
      <vt:variant>
        <vt:i4>5</vt:i4>
      </vt:variant>
      <vt:variant>
        <vt:lpwstr>http://www.beyondintractability.org/essay/ground_rules</vt:lpwstr>
      </vt:variant>
      <vt:variant>
        <vt:lpwstr/>
      </vt:variant>
      <vt:variant>
        <vt:i4>1704028</vt:i4>
      </vt:variant>
      <vt:variant>
        <vt:i4>1308</vt:i4>
      </vt:variant>
      <vt:variant>
        <vt:i4>0</vt:i4>
      </vt:variant>
      <vt:variant>
        <vt:i4>5</vt:i4>
      </vt:variant>
      <vt:variant>
        <vt:lpwstr>http://www.edchange.org/multicultural/activities/groundrules.html</vt:lpwstr>
      </vt:variant>
      <vt:variant>
        <vt:lpwstr/>
      </vt:variant>
      <vt:variant>
        <vt:i4>5636124</vt:i4>
      </vt:variant>
      <vt:variant>
        <vt:i4>1305</vt:i4>
      </vt:variant>
      <vt:variant>
        <vt:i4>0</vt:i4>
      </vt:variant>
      <vt:variant>
        <vt:i4>5</vt:i4>
      </vt:variant>
      <vt:variant>
        <vt:lpwstr>http://parliamentarians.org/</vt:lpwstr>
      </vt:variant>
      <vt:variant>
        <vt:lpwstr/>
      </vt:variant>
      <vt:variant>
        <vt:i4>5636124</vt:i4>
      </vt:variant>
      <vt:variant>
        <vt:i4>1302</vt:i4>
      </vt:variant>
      <vt:variant>
        <vt:i4>0</vt:i4>
      </vt:variant>
      <vt:variant>
        <vt:i4>5</vt:i4>
      </vt:variant>
      <vt:variant>
        <vt:lpwstr>http://parliamentarians.org/</vt:lpwstr>
      </vt:variant>
      <vt:variant>
        <vt:lpwstr/>
      </vt:variant>
      <vt:variant>
        <vt:i4>4456525</vt:i4>
      </vt:variant>
      <vt:variant>
        <vt:i4>1299</vt:i4>
      </vt:variant>
      <vt:variant>
        <vt:i4>0</vt:i4>
      </vt:variant>
      <vt:variant>
        <vt:i4>5</vt:i4>
      </vt:variant>
      <vt:variant>
        <vt:lpwstr>http://www.robertsrules.com/</vt:lpwstr>
      </vt:variant>
      <vt:variant>
        <vt:lpwstr/>
      </vt:variant>
      <vt:variant>
        <vt:i4>3080252</vt:i4>
      </vt:variant>
      <vt:variant>
        <vt:i4>1296</vt:i4>
      </vt:variant>
      <vt:variant>
        <vt:i4>0</vt:i4>
      </vt:variant>
      <vt:variant>
        <vt:i4>5</vt:i4>
      </vt:variant>
      <vt:variant>
        <vt:lpwstr>http://leg.mt.gov/bills/mca/2/3/2-3-103.htm</vt:lpwstr>
      </vt:variant>
      <vt:variant>
        <vt:lpwstr/>
      </vt:variant>
      <vt:variant>
        <vt:i4>7536692</vt:i4>
      </vt:variant>
      <vt:variant>
        <vt:i4>1293</vt:i4>
      </vt:variant>
      <vt:variant>
        <vt:i4>0</vt:i4>
      </vt:variant>
      <vt:variant>
        <vt:i4>5</vt:i4>
      </vt:variant>
      <vt:variant>
        <vt:lpwstr>http://searchcourts.mt.gov/</vt:lpwstr>
      </vt:variant>
      <vt:variant>
        <vt:lpwstr/>
      </vt:variant>
      <vt:variant>
        <vt:i4>786442</vt:i4>
      </vt:variant>
      <vt:variant>
        <vt:i4>1290</vt:i4>
      </vt:variant>
      <vt:variant>
        <vt:i4>0</vt:i4>
      </vt:variant>
      <vt:variant>
        <vt:i4>5</vt:i4>
      </vt:variant>
      <vt:variant>
        <vt:lpwstr>http://hr.mt.gov/newresources</vt:lpwstr>
      </vt:variant>
      <vt:variant>
        <vt:lpwstr/>
      </vt:variant>
      <vt:variant>
        <vt:i4>5832704</vt:i4>
      </vt:variant>
      <vt:variant>
        <vt:i4>1287</vt:i4>
      </vt:variant>
      <vt:variant>
        <vt:i4>0</vt:i4>
      </vt:variant>
      <vt:variant>
        <vt:i4>5</vt:i4>
      </vt:variant>
      <vt:variant>
        <vt:lpwstr>http://www.mmia.net/RiskManagement/tabid/226/Default.aspx</vt:lpwstr>
      </vt:variant>
      <vt:variant>
        <vt:lpwstr/>
      </vt:variant>
      <vt:variant>
        <vt:i4>5832704</vt:i4>
      </vt:variant>
      <vt:variant>
        <vt:i4>1284</vt:i4>
      </vt:variant>
      <vt:variant>
        <vt:i4>0</vt:i4>
      </vt:variant>
      <vt:variant>
        <vt:i4>5</vt:i4>
      </vt:variant>
      <vt:variant>
        <vt:lpwstr>http://www.mmia.net/RiskManagement/tabid/226/Default.aspx</vt:lpwstr>
      </vt:variant>
      <vt:variant>
        <vt:lpwstr/>
      </vt:variant>
      <vt:variant>
        <vt:i4>3276855</vt:i4>
      </vt:variant>
      <vt:variant>
        <vt:i4>1281</vt:i4>
      </vt:variant>
      <vt:variant>
        <vt:i4>0</vt:i4>
      </vt:variant>
      <vt:variant>
        <vt:i4>5</vt:i4>
      </vt:variant>
      <vt:variant>
        <vt:lpwstr>http://www.mtcounties.org/</vt:lpwstr>
      </vt:variant>
      <vt:variant>
        <vt:lpwstr/>
      </vt:variant>
      <vt:variant>
        <vt:i4>7274616</vt:i4>
      </vt:variant>
      <vt:variant>
        <vt:i4>1278</vt:i4>
      </vt:variant>
      <vt:variant>
        <vt:i4>0</vt:i4>
      </vt:variant>
      <vt:variant>
        <vt:i4>5</vt:i4>
      </vt:variant>
      <vt:variant>
        <vt:lpwstr>http://erd.dli.mt.gov/human-rights</vt:lpwstr>
      </vt:variant>
      <vt:variant>
        <vt:lpwstr/>
      </vt:variant>
      <vt:variant>
        <vt:i4>1507342</vt:i4>
      </vt:variant>
      <vt:variant>
        <vt:i4>1275</vt:i4>
      </vt:variant>
      <vt:variant>
        <vt:i4>0</vt:i4>
      </vt:variant>
      <vt:variant>
        <vt:i4>5</vt:i4>
      </vt:variant>
      <vt:variant>
        <vt:lpwstr>http://leg.mt.gov/bills/mca/39/2/39-2-901.htm</vt:lpwstr>
      </vt:variant>
      <vt:variant>
        <vt:lpwstr/>
      </vt:variant>
      <vt:variant>
        <vt:i4>1114112</vt:i4>
      </vt:variant>
      <vt:variant>
        <vt:i4>1272</vt:i4>
      </vt:variant>
      <vt:variant>
        <vt:i4>0</vt:i4>
      </vt:variant>
      <vt:variant>
        <vt:i4>5</vt:i4>
      </vt:variant>
      <vt:variant>
        <vt:lpwstr>http://leg.mt.gov/bills/mca/49/3/49-3-101.htm</vt:lpwstr>
      </vt:variant>
      <vt:variant>
        <vt:lpwstr/>
      </vt:variant>
      <vt:variant>
        <vt:i4>4784175</vt:i4>
      </vt:variant>
      <vt:variant>
        <vt:i4>1269</vt:i4>
      </vt:variant>
      <vt:variant>
        <vt:i4>0</vt:i4>
      </vt:variant>
      <vt:variant>
        <vt:i4>5</vt:i4>
      </vt:variant>
      <vt:variant>
        <vt:lpwstr>http://leg.mt.gov/bills/mca_toc/49.htm</vt:lpwstr>
      </vt:variant>
      <vt:variant>
        <vt:lpwstr/>
      </vt:variant>
      <vt:variant>
        <vt:i4>3080248</vt:i4>
      </vt:variant>
      <vt:variant>
        <vt:i4>1266</vt:i4>
      </vt:variant>
      <vt:variant>
        <vt:i4>0</vt:i4>
      </vt:variant>
      <vt:variant>
        <vt:i4>5</vt:i4>
      </vt:variant>
      <vt:variant>
        <vt:lpwstr>http://leg.mt.gov/bills/mca/2/9/2-9-305.htm</vt:lpwstr>
      </vt:variant>
      <vt:variant>
        <vt:lpwstr/>
      </vt:variant>
      <vt:variant>
        <vt:i4>3080250</vt:i4>
      </vt:variant>
      <vt:variant>
        <vt:i4>1263</vt:i4>
      </vt:variant>
      <vt:variant>
        <vt:i4>0</vt:i4>
      </vt:variant>
      <vt:variant>
        <vt:i4>5</vt:i4>
      </vt:variant>
      <vt:variant>
        <vt:lpwstr>http://leg.mt.gov/bills/mca/2/9/2-9-703.htm</vt:lpwstr>
      </vt:variant>
      <vt:variant>
        <vt:lpwstr/>
      </vt:variant>
      <vt:variant>
        <vt:i4>3080248</vt:i4>
      </vt:variant>
      <vt:variant>
        <vt:i4>1260</vt:i4>
      </vt:variant>
      <vt:variant>
        <vt:i4>0</vt:i4>
      </vt:variant>
      <vt:variant>
        <vt:i4>5</vt:i4>
      </vt:variant>
      <vt:variant>
        <vt:lpwstr>http://leg.mt.gov/bills/mca/2/9/2-9-701.htm</vt:lpwstr>
      </vt:variant>
      <vt:variant>
        <vt:lpwstr/>
      </vt:variant>
      <vt:variant>
        <vt:i4>3014718</vt:i4>
      </vt:variant>
      <vt:variant>
        <vt:i4>1257</vt:i4>
      </vt:variant>
      <vt:variant>
        <vt:i4>0</vt:i4>
      </vt:variant>
      <vt:variant>
        <vt:i4>5</vt:i4>
      </vt:variant>
      <vt:variant>
        <vt:lpwstr>http://leg.mt.gov/bills/mca/2/9/2-9-111.htm</vt:lpwstr>
      </vt:variant>
      <vt:variant>
        <vt:lpwstr/>
      </vt:variant>
      <vt:variant>
        <vt:i4>3014718</vt:i4>
      </vt:variant>
      <vt:variant>
        <vt:i4>1254</vt:i4>
      </vt:variant>
      <vt:variant>
        <vt:i4>0</vt:i4>
      </vt:variant>
      <vt:variant>
        <vt:i4>5</vt:i4>
      </vt:variant>
      <vt:variant>
        <vt:lpwstr>http://leg.mt.gov/bills/mca/2/9/2-9-111.htm</vt:lpwstr>
      </vt:variant>
      <vt:variant>
        <vt:lpwstr/>
      </vt:variant>
      <vt:variant>
        <vt:i4>3080247</vt:i4>
      </vt:variant>
      <vt:variant>
        <vt:i4>1251</vt:i4>
      </vt:variant>
      <vt:variant>
        <vt:i4>0</vt:i4>
      </vt:variant>
      <vt:variant>
        <vt:i4>5</vt:i4>
      </vt:variant>
      <vt:variant>
        <vt:lpwstr>http://leg.mt.gov/bills/mca/2/9/2-9-108.htm</vt:lpwstr>
      </vt:variant>
      <vt:variant>
        <vt:lpwstr/>
      </vt:variant>
      <vt:variant>
        <vt:i4>3080250</vt:i4>
      </vt:variant>
      <vt:variant>
        <vt:i4>1248</vt:i4>
      </vt:variant>
      <vt:variant>
        <vt:i4>0</vt:i4>
      </vt:variant>
      <vt:variant>
        <vt:i4>5</vt:i4>
      </vt:variant>
      <vt:variant>
        <vt:lpwstr>http://leg.mt.gov/BILLS/mca/2/9/2-9-105.htm</vt:lpwstr>
      </vt:variant>
      <vt:variant>
        <vt:lpwstr/>
      </vt:variant>
      <vt:variant>
        <vt:i4>3080252</vt:i4>
      </vt:variant>
      <vt:variant>
        <vt:i4>1245</vt:i4>
      </vt:variant>
      <vt:variant>
        <vt:i4>0</vt:i4>
      </vt:variant>
      <vt:variant>
        <vt:i4>5</vt:i4>
      </vt:variant>
      <vt:variant>
        <vt:lpwstr>http://leg.mt.gov/BILLS/mca/2/9/2-9-103.htm</vt:lpwstr>
      </vt:variant>
      <vt:variant>
        <vt:lpwstr/>
      </vt:variant>
      <vt:variant>
        <vt:i4>4653068</vt:i4>
      </vt:variant>
      <vt:variant>
        <vt:i4>1242</vt:i4>
      </vt:variant>
      <vt:variant>
        <vt:i4>0</vt:i4>
      </vt:variant>
      <vt:variant>
        <vt:i4>5</vt:i4>
      </vt:variant>
      <vt:variant>
        <vt:lpwstr>http://leg.mt.gov/bills/mca/7/1/7-1-4146.htm</vt:lpwstr>
      </vt:variant>
      <vt:variant>
        <vt:lpwstr/>
      </vt:variant>
      <vt:variant>
        <vt:i4>4653068</vt:i4>
      </vt:variant>
      <vt:variant>
        <vt:i4>1239</vt:i4>
      </vt:variant>
      <vt:variant>
        <vt:i4>0</vt:i4>
      </vt:variant>
      <vt:variant>
        <vt:i4>5</vt:i4>
      </vt:variant>
      <vt:variant>
        <vt:lpwstr>http://leg.mt.gov/bills/mca/7/1/7-1-4146.htm</vt:lpwstr>
      </vt:variant>
      <vt:variant>
        <vt:lpwstr/>
      </vt:variant>
      <vt:variant>
        <vt:i4>4653064</vt:i4>
      </vt:variant>
      <vt:variant>
        <vt:i4>1236</vt:i4>
      </vt:variant>
      <vt:variant>
        <vt:i4>0</vt:i4>
      </vt:variant>
      <vt:variant>
        <vt:i4>5</vt:i4>
      </vt:variant>
      <vt:variant>
        <vt:lpwstr>http://leg.mt.gov/bills/mca/7/4/7-4-4502.htm</vt:lpwstr>
      </vt:variant>
      <vt:variant>
        <vt:lpwstr/>
      </vt:variant>
      <vt:variant>
        <vt:i4>4653069</vt:i4>
      </vt:variant>
      <vt:variant>
        <vt:i4>1233</vt:i4>
      </vt:variant>
      <vt:variant>
        <vt:i4>0</vt:i4>
      </vt:variant>
      <vt:variant>
        <vt:i4>5</vt:i4>
      </vt:variant>
      <vt:variant>
        <vt:lpwstr>http://leg.mt.gov/bills/mca/7/4/7-4-2631.htm</vt:lpwstr>
      </vt:variant>
      <vt:variant>
        <vt:lpwstr/>
      </vt:variant>
      <vt:variant>
        <vt:i4>4587533</vt:i4>
      </vt:variant>
      <vt:variant>
        <vt:i4>1230</vt:i4>
      </vt:variant>
      <vt:variant>
        <vt:i4>0</vt:i4>
      </vt:variant>
      <vt:variant>
        <vt:i4>5</vt:i4>
      </vt:variant>
      <vt:variant>
        <vt:lpwstr>http://leg.mt.gov/bills/mca/2/6/2-6-1006.htm</vt:lpwstr>
      </vt:variant>
      <vt:variant>
        <vt:lpwstr/>
      </vt:variant>
      <vt:variant>
        <vt:i4>4587533</vt:i4>
      </vt:variant>
      <vt:variant>
        <vt:i4>1227</vt:i4>
      </vt:variant>
      <vt:variant>
        <vt:i4>0</vt:i4>
      </vt:variant>
      <vt:variant>
        <vt:i4>5</vt:i4>
      </vt:variant>
      <vt:variant>
        <vt:lpwstr>http://leg.mt.gov/bills/mca/2/6/2-6-1006.htm</vt:lpwstr>
      </vt:variant>
      <vt:variant>
        <vt:lpwstr/>
      </vt:variant>
      <vt:variant>
        <vt:i4>4325389</vt:i4>
      </vt:variant>
      <vt:variant>
        <vt:i4>1224</vt:i4>
      </vt:variant>
      <vt:variant>
        <vt:i4>0</vt:i4>
      </vt:variant>
      <vt:variant>
        <vt:i4>5</vt:i4>
      </vt:variant>
      <vt:variant>
        <vt:lpwstr>http://leg.mt.gov/bills/mca/2/6/2-6-1002.htm</vt:lpwstr>
      </vt:variant>
      <vt:variant>
        <vt:lpwstr/>
      </vt:variant>
      <vt:variant>
        <vt:i4>3080255</vt:i4>
      </vt:variant>
      <vt:variant>
        <vt:i4>1221</vt:i4>
      </vt:variant>
      <vt:variant>
        <vt:i4>0</vt:i4>
      </vt:variant>
      <vt:variant>
        <vt:i4>5</vt:i4>
      </vt:variant>
      <vt:variant>
        <vt:lpwstr>http://leg.mt.gov/bills/mca/2/3/2-3-203.htm</vt:lpwstr>
      </vt:variant>
      <vt:variant>
        <vt:lpwstr/>
      </vt:variant>
      <vt:variant>
        <vt:i4>4390925</vt:i4>
      </vt:variant>
      <vt:variant>
        <vt:i4>1218</vt:i4>
      </vt:variant>
      <vt:variant>
        <vt:i4>0</vt:i4>
      </vt:variant>
      <vt:variant>
        <vt:i4>5</vt:i4>
      </vt:variant>
      <vt:variant>
        <vt:lpwstr>http://leg.mt.gov/bills/mca/2/6/2-6-1003.htm</vt:lpwstr>
      </vt:variant>
      <vt:variant>
        <vt:lpwstr/>
      </vt:variant>
      <vt:variant>
        <vt:i4>3080253</vt:i4>
      </vt:variant>
      <vt:variant>
        <vt:i4>1215</vt:i4>
      </vt:variant>
      <vt:variant>
        <vt:i4>0</vt:i4>
      </vt:variant>
      <vt:variant>
        <vt:i4>5</vt:i4>
      </vt:variant>
      <vt:variant>
        <vt:lpwstr>http://leg.mt.gov/bills/mca/2/4/2-4-102.htm</vt:lpwstr>
      </vt:variant>
      <vt:variant>
        <vt:lpwstr/>
      </vt:variant>
      <vt:variant>
        <vt:i4>3014715</vt:i4>
      </vt:variant>
      <vt:variant>
        <vt:i4>1212</vt:i4>
      </vt:variant>
      <vt:variant>
        <vt:i4>0</vt:i4>
      </vt:variant>
      <vt:variant>
        <vt:i4>5</vt:i4>
      </vt:variant>
      <vt:variant>
        <vt:lpwstr>http://leg.mt.gov/bills/mca/2/4/2-4-613.htm</vt:lpwstr>
      </vt:variant>
      <vt:variant>
        <vt:lpwstr/>
      </vt:variant>
      <vt:variant>
        <vt:i4>3080255</vt:i4>
      </vt:variant>
      <vt:variant>
        <vt:i4>1209</vt:i4>
      </vt:variant>
      <vt:variant>
        <vt:i4>0</vt:i4>
      </vt:variant>
      <vt:variant>
        <vt:i4>5</vt:i4>
      </vt:variant>
      <vt:variant>
        <vt:lpwstr>http://leg.mt.gov/bills/mca/2/2/2-2-302.htm</vt:lpwstr>
      </vt:variant>
      <vt:variant>
        <vt:lpwstr/>
      </vt:variant>
      <vt:variant>
        <vt:i4>3080249</vt:i4>
      </vt:variant>
      <vt:variant>
        <vt:i4>1206</vt:i4>
      </vt:variant>
      <vt:variant>
        <vt:i4>0</vt:i4>
      </vt:variant>
      <vt:variant>
        <vt:i4>5</vt:i4>
      </vt:variant>
      <vt:variant>
        <vt:lpwstr>http://leg.mt.gov/bills/mca/2/2/2-2-304.htm</vt:lpwstr>
      </vt:variant>
      <vt:variant>
        <vt:lpwstr/>
      </vt:variant>
      <vt:variant>
        <vt:i4>3014709</vt:i4>
      </vt:variant>
      <vt:variant>
        <vt:i4>1203</vt:i4>
      </vt:variant>
      <vt:variant>
        <vt:i4>0</vt:i4>
      </vt:variant>
      <vt:variant>
        <vt:i4>5</vt:i4>
      </vt:variant>
      <vt:variant>
        <vt:lpwstr>http://leg.mt.gov/bills/mca/1/1/1-1-219.htm</vt:lpwstr>
      </vt:variant>
      <vt:variant>
        <vt:lpwstr/>
      </vt:variant>
      <vt:variant>
        <vt:i4>3080255</vt:i4>
      </vt:variant>
      <vt:variant>
        <vt:i4>1200</vt:i4>
      </vt:variant>
      <vt:variant>
        <vt:i4>0</vt:i4>
      </vt:variant>
      <vt:variant>
        <vt:i4>5</vt:i4>
      </vt:variant>
      <vt:variant>
        <vt:lpwstr>http://leg.mt.gov/bills/mca/2/2/2-2-302.htm</vt:lpwstr>
      </vt:variant>
      <vt:variant>
        <vt:lpwstr/>
      </vt:variant>
      <vt:variant>
        <vt:i4>3080252</vt:i4>
      </vt:variant>
      <vt:variant>
        <vt:i4>1197</vt:i4>
      </vt:variant>
      <vt:variant>
        <vt:i4>0</vt:i4>
      </vt:variant>
      <vt:variant>
        <vt:i4>5</vt:i4>
      </vt:variant>
      <vt:variant>
        <vt:lpwstr>http://leg.mt.gov/bills/mca/2/2/2-2-301.htm</vt:lpwstr>
      </vt:variant>
      <vt:variant>
        <vt:lpwstr/>
      </vt:variant>
      <vt:variant>
        <vt:i4>2883646</vt:i4>
      </vt:variant>
      <vt:variant>
        <vt:i4>1194</vt:i4>
      </vt:variant>
      <vt:variant>
        <vt:i4>0</vt:i4>
      </vt:variant>
      <vt:variant>
        <vt:i4>5</vt:i4>
      </vt:variant>
      <vt:variant>
        <vt:lpwstr>http://leg.mt.gov/bills/mca/2/2/2-2-131.htm</vt:lpwstr>
      </vt:variant>
      <vt:variant>
        <vt:lpwstr/>
      </vt:variant>
      <vt:variant>
        <vt:i4>2949182</vt:i4>
      </vt:variant>
      <vt:variant>
        <vt:i4>1191</vt:i4>
      </vt:variant>
      <vt:variant>
        <vt:i4>0</vt:i4>
      </vt:variant>
      <vt:variant>
        <vt:i4>5</vt:i4>
      </vt:variant>
      <vt:variant>
        <vt:lpwstr>http://leg.mt.gov/bills/mca/2/2/2-2-121.htm</vt:lpwstr>
      </vt:variant>
      <vt:variant>
        <vt:lpwstr/>
      </vt:variant>
      <vt:variant>
        <vt:i4>3080251</vt:i4>
      </vt:variant>
      <vt:variant>
        <vt:i4>1188</vt:i4>
      </vt:variant>
      <vt:variant>
        <vt:i4>0</vt:i4>
      </vt:variant>
      <vt:variant>
        <vt:i4>5</vt:i4>
      </vt:variant>
      <vt:variant>
        <vt:lpwstr>http://leg.mt.gov/bills/mca/2/2/2-2-104.htm</vt:lpwstr>
      </vt:variant>
      <vt:variant>
        <vt:lpwstr/>
      </vt:variant>
      <vt:variant>
        <vt:i4>3080253</vt:i4>
      </vt:variant>
      <vt:variant>
        <vt:i4>1185</vt:i4>
      </vt:variant>
      <vt:variant>
        <vt:i4>0</vt:i4>
      </vt:variant>
      <vt:variant>
        <vt:i4>5</vt:i4>
      </vt:variant>
      <vt:variant>
        <vt:lpwstr>http://leg.mt.gov/bills/mca/2/2/2-2-102.htm</vt:lpwstr>
      </vt:variant>
      <vt:variant>
        <vt:lpwstr/>
      </vt:variant>
      <vt:variant>
        <vt:i4>3080252</vt:i4>
      </vt:variant>
      <vt:variant>
        <vt:i4>1182</vt:i4>
      </vt:variant>
      <vt:variant>
        <vt:i4>0</vt:i4>
      </vt:variant>
      <vt:variant>
        <vt:i4>5</vt:i4>
      </vt:variant>
      <vt:variant>
        <vt:lpwstr>http://leg.mt.gov/bills/mca/2/2/2-2-103.htm</vt:lpwstr>
      </vt:variant>
      <vt:variant>
        <vt:lpwstr/>
      </vt:variant>
      <vt:variant>
        <vt:i4>3080254</vt:i4>
      </vt:variant>
      <vt:variant>
        <vt:i4>1179</vt:i4>
      </vt:variant>
      <vt:variant>
        <vt:i4>0</vt:i4>
      </vt:variant>
      <vt:variant>
        <vt:i4>5</vt:i4>
      </vt:variant>
      <vt:variant>
        <vt:lpwstr>http://leg.mt.gov/bills/mca/2/2/2-2-101.htm</vt:lpwstr>
      </vt:variant>
      <vt:variant>
        <vt:lpwstr/>
      </vt:variant>
      <vt:variant>
        <vt:i4>3080255</vt:i4>
      </vt:variant>
      <vt:variant>
        <vt:i4>1176</vt:i4>
      </vt:variant>
      <vt:variant>
        <vt:i4>0</vt:i4>
      </vt:variant>
      <vt:variant>
        <vt:i4>5</vt:i4>
      </vt:variant>
      <vt:variant>
        <vt:lpwstr>http://leg.mt.gov/bills/mca/2/3/2-3-203.htm</vt:lpwstr>
      </vt:variant>
      <vt:variant>
        <vt:lpwstr/>
      </vt:variant>
      <vt:variant>
        <vt:i4>4521996</vt:i4>
      </vt:variant>
      <vt:variant>
        <vt:i4>1173</vt:i4>
      </vt:variant>
      <vt:variant>
        <vt:i4>0</vt:i4>
      </vt:variant>
      <vt:variant>
        <vt:i4>5</vt:i4>
      </vt:variant>
      <vt:variant>
        <vt:lpwstr>http://leg.mt.gov/bills/mca/7/1/7-1-4144.htm</vt:lpwstr>
      </vt:variant>
      <vt:variant>
        <vt:lpwstr/>
      </vt:variant>
      <vt:variant>
        <vt:i4>7536692</vt:i4>
      </vt:variant>
      <vt:variant>
        <vt:i4>1170</vt:i4>
      </vt:variant>
      <vt:variant>
        <vt:i4>0</vt:i4>
      </vt:variant>
      <vt:variant>
        <vt:i4>5</vt:i4>
      </vt:variant>
      <vt:variant>
        <vt:lpwstr>http://searchcourts.mt.gov/</vt:lpwstr>
      </vt:variant>
      <vt:variant>
        <vt:lpwstr/>
      </vt:variant>
      <vt:variant>
        <vt:i4>3080255</vt:i4>
      </vt:variant>
      <vt:variant>
        <vt:i4>1167</vt:i4>
      </vt:variant>
      <vt:variant>
        <vt:i4>0</vt:i4>
      </vt:variant>
      <vt:variant>
        <vt:i4>5</vt:i4>
      </vt:variant>
      <vt:variant>
        <vt:lpwstr>http://leg.mt.gov/bills/mca/2/3/2-3-203.htm</vt:lpwstr>
      </vt:variant>
      <vt:variant>
        <vt:lpwstr/>
      </vt:variant>
      <vt:variant>
        <vt:i4>3211373</vt:i4>
      </vt:variant>
      <vt:variant>
        <vt:i4>1164</vt:i4>
      </vt:variant>
      <vt:variant>
        <vt:i4>0</vt:i4>
      </vt:variant>
      <vt:variant>
        <vt:i4>5</vt:i4>
      </vt:variant>
      <vt:variant>
        <vt:lpwstr>http://leg.mt.gov/bills/mca/Constitution/II/10.htm</vt:lpwstr>
      </vt:variant>
      <vt:variant>
        <vt:lpwstr/>
      </vt:variant>
      <vt:variant>
        <vt:i4>7667771</vt:i4>
      </vt:variant>
      <vt:variant>
        <vt:i4>1161</vt:i4>
      </vt:variant>
      <vt:variant>
        <vt:i4>0</vt:i4>
      </vt:variant>
      <vt:variant>
        <vt:i4>5</vt:i4>
      </vt:variant>
      <vt:variant>
        <vt:lpwstr>http://leg.mt.gov/bills/mca/7/11/7-11-1030.htm</vt:lpwstr>
      </vt:variant>
      <vt:variant>
        <vt:lpwstr/>
      </vt:variant>
      <vt:variant>
        <vt:i4>3080248</vt:i4>
      </vt:variant>
      <vt:variant>
        <vt:i4>1158</vt:i4>
      </vt:variant>
      <vt:variant>
        <vt:i4>0</vt:i4>
      </vt:variant>
      <vt:variant>
        <vt:i4>5</vt:i4>
      </vt:variant>
      <vt:variant>
        <vt:lpwstr>http://leg.mt.gov/bills/mca/7/1/7-1-204.htm</vt:lpwstr>
      </vt:variant>
      <vt:variant>
        <vt:lpwstr/>
      </vt:variant>
      <vt:variant>
        <vt:i4>4325422</vt:i4>
      </vt:variant>
      <vt:variant>
        <vt:i4>1155</vt:i4>
      </vt:variant>
      <vt:variant>
        <vt:i4>0</vt:i4>
      </vt:variant>
      <vt:variant>
        <vt:i4>5</vt:i4>
      </vt:variant>
      <vt:variant>
        <vt:lpwstr>http://leg.mt.gov/bills/mca_toc/2_6_12.htm</vt:lpwstr>
      </vt:variant>
      <vt:variant>
        <vt:lpwstr/>
      </vt:variant>
      <vt:variant>
        <vt:i4>3014718</vt:i4>
      </vt:variant>
      <vt:variant>
        <vt:i4>1152</vt:i4>
      </vt:variant>
      <vt:variant>
        <vt:i4>0</vt:i4>
      </vt:variant>
      <vt:variant>
        <vt:i4>5</vt:i4>
      </vt:variant>
      <vt:variant>
        <vt:lpwstr>http://leg.mt.gov/bills/mca/2/3/2-3-212.htm</vt:lpwstr>
      </vt:variant>
      <vt:variant>
        <vt:lpwstr/>
      </vt:variant>
      <vt:variant>
        <vt:i4>3014718</vt:i4>
      </vt:variant>
      <vt:variant>
        <vt:i4>1149</vt:i4>
      </vt:variant>
      <vt:variant>
        <vt:i4>0</vt:i4>
      </vt:variant>
      <vt:variant>
        <vt:i4>5</vt:i4>
      </vt:variant>
      <vt:variant>
        <vt:lpwstr>http://leg.mt.gov/bills/mca/2/3/2-3-212.htm</vt:lpwstr>
      </vt:variant>
      <vt:variant>
        <vt:lpwstr/>
      </vt:variant>
      <vt:variant>
        <vt:i4>3080255</vt:i4>
      </vt:variant>
      <vt:variant>
        <vt:i4>1146</vt:i4>
      </vt:variant>
      <vt:variant>
        <vt:i4>0</vt:i4>
      </vt:variant>
      <vt:variant>
        <vt:i4>5</vt:i4>
      </vt:variant>
      <vt:variant>
        <vt:lpwstr>http://leg.mt.gov/bills/mca/2/3/2-3-203.htm</vt:lpwstr>
      </vt:variant>
      <vt:variant>
        <vt:lpwstr/>
      </vt:variant>
      <vt:variant>
        <vt:i4>4194316</vt:i4>
      </vt:variant>
      <vt:variant>
        <vt:i4>1143</vt:i4>
      </vt:variant>
      <vt:variant>
        <vt:i4>0</vt:i4>
      </vt:variant>
      <vt:variant>
        <vt:i4>5</vt:i4>
      </vt:variant>
      <vt:variant>
        <vt:lpwstr>http://leg.mt.gov/bills/mca/7/1/7-1-4141.htm</vt:lpwstr>
      </vt:variant>
      <vt:variant>
        <vt:lpwstr/>
      </vt:variant>
      <vt:variant>
        <vt:i4>3080252</vt:i4>
      </vt:variant>
      <vt:variant>
        <vt:i4>1140</vt:i4>
      </vt:variant>
      <vt:variant>
        <vt:i4>0</vt:i4>
      </vt:variant>
      <vt:variant>
        <vt:i4>5</vt:i4>
      </vt:variant>
      <vt:variant>
        <vt:lpwstr>http://leg.mt.gov/bills/mca/2/3/2-3-103.htm</vt:lpwstr>
      </vt:variant>
      <vt:variant>
        <vt:lpwstr/>
      </vt:variant>
      <vt:variant>
        <vt:i4>3014718</vt:i4>
      </vt:variant>
      <vt:variant>
        <vt:i4>1137</vt:i4>
      </vt:variant>
      <vt:variant>
        <vt:i4>0</vt:i4>
      </vt:variant>
      <vt:variant>
        <vt:i4>5</vt:i4>
      </vt:variant>
      <vt:variant>
        <vt:lpwstr>http://leg.mt.gov/bills/mca/2/3/2-3-212.htm</vt:lpwstr>
      </vt:variant>
      <vt:variant>
        <vt:lpwstr/>
      </vt:variant>
      <vt:variant>
        <vt:i4>4194315</vt:i4>
      </vt:variant>
      <vt:variant>
        <vt:i4>1134</vt:i4>
      </vt:variant>
      <vt:variant>
        <vt:i4>0</vt:i4>
      </vt:variant>
      <vt:variant>
        <vt:i4>5</vt:i4>
      </vt:variant>
      <vt:variant>
        <vt:lpwstr>http://leg.mt.gov/bills/mca/7/1/7-1-4131.htm</vt:lpwstr>
      </vt:variant>
      <vt:variant>
        <vt:lpwstr/>
      </vt:variant>
      <vt:variant>
        <vt:i4>4718602</vt:i4>
      </vt:variant>
      <vt:variant>
        <vt:i4>1131</vt:i4>
      </vt:variant>
      <vt:variant>
        <vt:i4>0</vt:i4>
      </vt:variant>
      <vt:variant>
        <vt:i4>5</vt:i4>
      </vt:variant>
      <vt:variant>
        <vt:lpwstr>http://leg.mt.gov/bills/mca/7/1/7-1-4129.htm</vt:lpwstr>
      </vt:variant>
      <vt:variant>
        <vt:lpwstr/>
      </vt:variant>
      <vt:variant>
        <vt:i4>4587530</vt:i4>
      </vt:variant>
      <vt:variant>
        <vt:i4>1128</vt:i4>
      </vt:variant>
      <vt:variant>
        <vt:i4>0</vt:i4>
      </vt:variant>
      <vt:variant>
        <vt:i4>5</vt:i4>
      </vt:variant>
      <vt:variant>
        <vt:lpwstr>http://leg.mt.gov/bills/mca/7/1/7-1-4127.htm</vt:lpwstr>
      </vt:variant>
      <vt:variant>
        <vt:lpwstr/>
      </vt:variant>
      <vt:variant>
        <vt:i4>4390924</vt:i4>
      </vt:variant>
      <vt:variant>
        <vt:i4>1125</vt:i4>
      </vt:variant>
      <vt:variant>
        <vt:i4>0</vt:i4>
      </vt:variant>
      <vt:variant>
        <vt:i4>5</vt:i4>
      </vt:variant>
      <vt:variant>
        <vt:lpwstr>http://leg.mt.gov/bills/mca/7/1/7-1-2122.htm</vt:lpwstr>
      </vt:variant>
      <vt:variant>
        <vt:lpwstr/>
      </vt:variant>
      <vt:variant>
        <vt:i4>4194316</vt:i4>
      </vt:variant>
      <vt:variant>
        <vt:i4>1122</vt:i4>
      </vt:variant>
      <vt:variant>
        <vt:i4>0</vt:i4>
      </vt:variant>
      <vt:variant>
        <vt:i4>5</vt:i4>
      </vt:variant>
      <vt:variant>
        <vt:lpwstr>http://leg.mt.gov/bills/mca/7/1/7-1-2121.htm</vt:lpwstr>
      </vt:variant>
      <vt:variant>
        <vt:lpwstr/>
      </vt:variant>
      <vt:variant>
        <vt:i4>4456459</vt:i4>
      </vt:variant>
      <vt:variant>
        <vt:i4>1119</vt:i4>
      </vt:variant>
      <vt:variant>
        <vt:i4>0</vt:i4>
      </vt:variant>
      <vt:variant>
        <vt:i4>5</vt:i4>
      </vt:variant>
      <vt:variant>
        <vt:lpwstr>http://leg.mt.gov/bills/mca/7/1/7-1-4135.htm</vt:lpwstr>
      </vt:variant>
      <vt:variant>
        <vt:lpwstr/>
      </vt:variant>
      <vt:variant>
        <vt:i4>4325388</vt:i4>
      </vt:variant>
      <vt:variant>
        <vt:i4>1116</vt:i4>
      </vt:variant>
      <vt:variant>
        <vt:i4>0</vt:i4>
      </vt:variant>
      <vt:variant>
        <vt:i4>5</vt:i4>
      </vt:variant>
      <vt:variant>
        <vt:lpwstr>http://leg.mt.gov/bills/mca/7/1/7-1-4143.htm</vt:lpwstr>
      </vt:variant>
      <vt:variant>
        <vt:lpwstr/>
      </vt:variant>
      <vt:variant>
        <vt:i4>3014717</vt:i4>
      </vt:variant>
      <vt:variant>
        <vt:i4>1113</vt:i4>
      </vt:variant>
      <vt:variant>
        <vt:i4>0</vt:i4>
      </vt:variant>
      <vt:variant>
        <vt:i4>5</vt:i4>
      </vt:variant>
      <vt:variant>
        <vt:lpwstr>http://leg.mt.gov/bills/mca/2/3/2-3-112.htm</vt:lpwstr>
      </vt:variant>
      <vt:variant>
        <vt:lpwstr/>
      </vt:variant>
      <vt:variant>
        <vt:i4>3080254</vt:i4>
      </vt:variant>
      <vt:variant>
        <vt:i4>1110</vt:i4>
      </vt:variant>
      <vt:variant>
        <vt:i4>0</vt:i4>
      </vt:variant>
      <vt:variant>
        <vt:i4>5</vt:i4>
      </vt:variant>
      <vt:variant>
        <vt:lpwstr>http://leg.mt.gov/bills/mca/2/3/2-3-202.htm</vt:lpwstr>
      </vt:variant>
      <vt:variant>
        <vt:lpwstr/>
      </vt:variant>
      <vt:variant>
        <vt:i4>6160469</vt:i4>
      </vt:variant>
      <vt:variant>
        <vt:i4>1107</vt:i4>
      </vt:variant>
      <vt:variant>
        <vt:i4>0</vt:i4>
      </vt:variant>
      <vt:variant>
        <vt:i4>5</vt:i4>
      </vt:variant>
      <vt:variant>
        <vt:lpwstr>https://doj.mt.gov/wp-content/uploads/2005/01/51-012.pdf</vt:lpwstr>
      </vt:variant>
      <vt:variant>
        <vt:lpwstr/>
      </vt:variant>
      <vt:variant>
        <vt:i4>7340070</vt:i4>
      </vt:variant>
      <vt:variant>
        <vt:i4>1104</vt:i4>
      </vt:variant>
      <vt:variant>
        <vt:i4>0</vt:i4>
      </vt:variant>
      <vt:variant>
        <vt:i4>5</vt:i4>
      </vt:variant>
      <vt:variant>
        <vt:lpwstr>http://doj.mt.gov/resources/opinions2005/51-012.pdf</vt:lpwstr>
      </vt:variant>
      <vt:variant>
        <vt:lpwstr/>
      </vt:variant>
      <vt:variant>
        <vt:i4>3080252</vt:i4>
      </vt:variant>
      <vt:variant>
        <vt:i4>1101</vt:i4>
      </vt:variant>
      <vt:variant>
        <vt:i4>0</vt:i4>
      </vt:variant>
      <vt:variant>
        <vt:i4>5</vt:i4>
      </vt:variant>
      <vt:variant>
        <vt:lpwstr>http://leg.mt.gov/bills/mca/2/3/2-3-103.htm</vt:lpwstr>
      </vt:variant>
      <vt:variant>
        <vt:lpwstr/>
      </vt:variant>
      <vt:variant>
        <vt:i4>7405666</vt:i4>
      </vt:variant>
      <vt:variant>
        <vt:i4>1098</vt:i4>
      </vt:variant>
      <vt:variant>
        <vt:i4>0</vt:i4>
      </vt:variant>
      <vt:variant>
        <vt:i4>5</vt:i4>
      </vt:variant>
      <vt:variant>
        <vt:lpwstr>http://www.mtcounties.org/sites/default/files/forms-downloads/resources/attorney-general-opinions-letters-advice/opinions/volume-44/v44-O40.pdf</vt:lpwstr>
      </vt:variant>
      <vt:variant>
        <vt:lpwstr/>
      </vt:variant>
      <vt:variant>
        <vt:i4>3080255</vt:i4>
      </vt:variant>
      <vt:variant>
        <vt:i4>1095</vt:i4>
      </vt:variant>
      <vt:variant>
        <vt:i4>0</vt:i4>
      </vt:variant>
      <vt:variant>
        <vt:i4>5</vt:i4>
      </vt:variant>
      <vt:variant>
        <vt:lpwstr>http://leg.mt.gov/bills/mca/2/3/2-3-203.htm</vt:lpwstr>
      </vt:variant>
      <vt:variant>
        <vt:lpwstr/>
      </vt:variant>
      <vt:variant>
        <vt:i4>3080255</vt:i4>
      </vt:variant>
      <vt:variant>
        <vt:i4>1092</vt:i4>
      </vt:variant>
      <vt:variant>
        <vt:i4>0</vt:i4>
      </vt:variant>
      <vt:variant>
        <vt:i4>5</vt:i4>
      </vt:variant>
      <vt:variant>
        <vt:lpwstr>http://leg.mt.gov/bills/mca/2/3/2-3-203.htm</vt:lpwstr>
      </vt:variant>
      <vt:variant>
        <vt:lpwstr/>
      </vt:variant>
      <vt:variant>
        <vt:i4>3014718</vt:i4>
      </vt:variant>
      <vt:variant>
        <vt:i4>1089</vt:i4>
      </vt:variant>
      <vt:variant>
        <vt:i4>0</vt:i4>
      </vt:variant>
      <vt:variant>
        <vt:i4>5</vt:i4>
      </vt:variant>
      <vt:variant>
        <vt:lpwstr>http://leg.mt.gov/bills/mca/2/3/2-3-212.htm</vt:lpwstr>
      </vt:variant>
      <vt:variant>
        <vt:lpwstr/>
      </vt:variant>
      <vt:variant>
        <vt:i4>3014717</vt:i4>
      </vt:variant>
      <vt:variant>
        <vt:i4>1086</vt:i4>
      </vt:variant>
      <vt:variant>
        <vt:i4>0</vt:i4>
      </vt:variant>
      <vt:variant>
        <vt:i4>5</vt:i4>
      </vt:variant>
      <vt:variant>
        <vt:lpwstr>http://leg.mt.gov/bills/mca/2/3/2-3-211.htm</vt:lpwstr>
      </vt:variant>
      <vt:variant>
        <vt:lpwstr/>
      </vt:variant>
      <vt:variant>
        <vt:i4>3014717</vt:i4>
      </vt:variant>
      <vt:variant>
        <vt:i4>1083</vt:i4>
      </vt:variant>
      <vt:variant>
        <vt:i4>0</vt:i4>
      </vt:variant>
      <vt:variant>
        <vt:i4>5</vt:i4>
      </vt:variant>
      <vt:variant>
        <vt:lpwstr>http://leg.mt.gov/bills/mca/2/3/2-3-211.htm</vt:lpwstr>
      </vt:variant>
      <vt:variant>
        <vt:lpwstr/>
      </vt:variant>
      <vt:variant>
        <vt:i4>3080254</vt:i4>
      </vt:variant>
      <vt:variant>
        <vt:i4>1080</vt:i4>
      </vt:variant>
      <vt:variant>
        <vt:i4>0</vt:i4>
      </vt:variant>
      <vt:variant>
        <vt:i4>5</vt:i4>
      </vt:variant>
      <vt:variant>
        <vt:lpwstr>http://leg.mt.gov/bills/mca/2/3/2-3-202.htm</vt:lpwstr>
      </vt:variant>
      <vt:variant>
        <vt:lpwstr/>
      </vt:variant>
      <vt:variant>
        <vt:i4>3080254</vt:i4>
      </vt:variant>
      <vt:variant>
        <vt:i4>1077</vt:i4>
      </vt:variant>
      <vt:variant>
        <vt:i4>0</vt:i4>
      </vt:variant>
      <vt:variant>
        <vt:i4>5</vt:i4>
      </vt:variant>
      <vt:variant>
        <vt:lpwstr>http://leg.mt.gov/bills/mca/2/3/2-3-202.htm</vt:lpwstr>
      </vt:variant>
      <vt:variant>
        <vt:lpwstr/>
      </vt:variant>
      <vt:variant>
        <vt:i4>3080253</vt:i4>
      </vt:variant>
      <vt:variant>
        <vt:i4>1074</vt:i4>
      </vt:variant>
      <vt:variant>
        <vt:i4>0</vt:i4>
      </vt:variant>
      <vt:variant>
        <vt:i4>5</vt:i4>
      </vt:variant>
      <vt:variant>
        <vt:lpwstr>http://leg.mt.gov/bills/mca/2/3/2-3-201.htm</vt:lpwstr>
      </vt:variant>
      <vt:variant>
        <vt:lpwstr/>
      </vt:variant>
      <vt:variant>
        <vt:i4>3080253</vt:i4>
      </vt:variant>
      <vt:variant>
        <vt:i4>1071</vt:i4>
      </vt:variant>
      <vt:variant>
        <vt:i4>0</vt:i4>
      </vt:variant>
      <vt:variant>
        <vt:i4>5</vt:i4>
      </vt:variant>
      <vt:variant>
        <vt:lpwstr>http://leg.mt.gov/bills/mca/2/3/2-3-201.htm</vt:lpwstr>
      </vt:variant>
      <vt:variant>
        <vt:lpwstr/>
      </vt:variant>
      <vt:variant>
        <vt:i4>3080218</vt:i4>
      </vt:variant>
      <vt:variant>
        <vt:i4>1068</vt:i4>
      </vt:variant>
      <vt:variant>
        <vt:i4>0</vt:i4>
      </vt:variant>
      <vt:variant>
        <vt:i4>5</vt:i4>
      </vt:variant>
      <vt:variant>
        <vt:lpwstr>http://leg.mt.gov/bills/mca_toc/2_3_2.htm</vt:lpwstr>
      </vt:variant>
      <vt:variant>
        <vt:lpwstr/>
      </vt:variant>
      <vt:variant>
        <vt:i4>3080217</vt:i4>
      </vt:variant>
      <vt:variant>
        <vt:i4>1065</vt:i4>
      </vt:variant>
      <vt:variant>
        <vt:i4>0</vt:i4>
      </vt:variant>
      <vt:variant>
        <vt:i4>5</vt:i4>
      </vt:variant>
      <vt:variant>
        <vt:lpwstr>http://leg.mt.gov/bills/mca_toc/2_3_1.htm</vt:lpwstr>
      </vt:variant>
      <vt:variant>
        <vt:lpwstr/>
      </vt:variant>
      <vt:variant>
        <vt:i4>7340072</vt:i4>
      </vt:variant>
      <vt:variant>
        <vt:i4>1062</vt:i4>
      </vt:variant>
      <vt:variant>
        <vt:i4>0</vt:i4>
      </vt:variant>
      <vt:variant>
        <vt:i4>5</vt:i4>
      </vt:variant>
      <vt:variant>
        <vt:lpwstr>http://leg.mt.gov/bills/mca_toc/2_3.htm</vt:lpwstr>
      </vt:variant>
      <vt:variant>
        <vt:lpwstr/>
      </vt:variant>
      <vt:variant>
        <vt:i4>7340072</vt:i4>
      </vt:variant>
      <vt:variant>
        <vt:i4>1059</vt:i4>
      </vt:variant>
      <vt:variant>
        <vt:i4>0</vt:i4>
      </vt:variant>
      <vt:variant>
        <vt:i4>5</vt:i4>
      </vt:variant>
      <vt:variant>
        <vt:lpwstr>http://leg.mt.gov/bills/mca_toc/2_3.htm</vt:lpwstr>
      </vt:variant>
      <vt:variant>
        <vt:lpwstr/>
      </vt:variant>
      <vt:variant>
        <vt:i4>2818083</vt:i4>
      </vt:variant>
      <vt:variant>
        <vt:i4>1056</vt:i4>
      </vt:variant>
      <vt:variant>
        <vt:i4>0</vt:i4>
      </vt:variant>
      <vt:variant>
        <vt:i4>5</vt:i4>
      </vt:variant>
      <vt:variant>
        <vt:lpwstr>http://leg.mt.gov/bills/mca/Constition/II/9.htm</vt:lpwstr>
      </vt:variant>
      <vt:variant>
        <vt:lpwstr/>
      </vt:variant>
      <vt:variant>
        <vt:i4>2818082</vt:i4>
      </vt:variant>
      <vt:variant>
        <vt:i4>1053</vt:i4>
      </vt:variant>
      <vt:variant>
        <vt:i4>0</vt:i4>
      </vt:variant>
      <vt:variant>
        <vt:i4>5</vt:i4>
      </vt:variant>
      <vt:variant>
        <vt:lpwstr>http://leg.mt.gov/bills/mca/Constition/II/8.htm</vt:lpwstr>
      </vt:variant>
      <vt:variant>
        <vt:lpwstr/>
      </vt:variant>
      <vt:variant>
        <vt:i4>8126522</vt:i4>
      </vt:variant>
      <vt:variant>
        <vt:i4>1050</vt:i4>
      </vt:variant>
      <vt:variant>
        <vt:i4>0</vt:i4>
      </vt:variant>
      <vt:variant>
        <vt:i4>5</vt:i4>
      </vt:variant>
      <vt:variant>
        <vt:lpwstr>http://leg.mt.gov/bills/mca/7/11/7-11-1029.htm</vt:lpwstr>
      </vt:variant>
      <vt:variant>
        <vt:lpwstr/>
      </vt:variant>
      <vt:variant>
        <vt:i4>7471162</vt:i4>
      </vt:variant>
      <vt:variant>
        <vt:i4>1047</vt:i4>
      </vt:variant>
      <vt:variant>
        <vt:i4>0</vt:i4>
      </vt:variant>
      <vt:variant>
        <vt:i4>5</vt:i4>
      </vt:variant>
      <vt:variant>
        <vt:lpwstr>http://leg.mt.gov/bills/mca/7/11/7-11-1027.htm</vt:lpwstr>
      </vt:variant>
      <vt:variant>
        <vt:lpwstr/>
      </vt:variant>
      <vt:variant>
        <vt:i4>7405626</vt:i4>
      </vt:variant>
      <vt:variant>
        <vt:i4>1044</vt:i4>
      </vt:variant>
      <vt:variant>
        <vt:i4>0</vt:i4>
      </vt:variant>
      <vt:variant>
        <vt:i4>5</vt:i4>
      </vt:variant>
      <vt:variant>
        <vt:lpwstr>http://leg.mt.gov/bills/mca/7/11/7-11-1024.htm</vt:lpwstr>
      </vt:variant>
      <vt:variant>
        <vt:lpwstr/>
      </vt:variant>
      <vt:variant>
        <vt:i4>7733306</vt:i4>
      </vt:variant>
      <vt:variant>
        <vt:i4>1041</vt:i4>
      </vt:variant>
      <vt:variant>
        <vt:i4>0</vt:i4>
      </vt:variant>
      <vt:variant>
        <vt:i4>5</vt:i4>
      </vt:variant>
      <vt:variant>
        <vt:lpwstr>http://leg.mt.gov/bills/mca/7/11/7-11-1023.htm</vt:lpwstr>
      </vt:variant>
      <vt:variant>
        <vt:lpwstr/>
      </vt:variant>
      <vt:variant>
        <vt:i4>7798842</vt:i4>
      </vt:variant>
      <vt:variant>
        <vt:i4>1038</vt:i4>
      </vt:variant>
      <vt:variant>
        <vt:i4>0</vt:i4>
      </vt:variant>
      <vt:variant>
        <vt:i4>5</vt:i4>
      </vt:variant>
      <vt:variant>
        <vt:lpwstr>http://leg.mt.gov/bills/mca/7/11/7-11-1022.htm</vt:lpwstr>
      </vt:variant>
      <vt:variant>
        <vt:lpwstr/>
      </vt:variant>
      <vt:variant>
        <vt:i4>3080253</vt:i4>
      </vt:variant>
      <vt:variant>
        <vt:i4>1035</vt:i4>
      </vt:variant>
      <vt:variant>
        <vt:i4>0</vt:i4>
      </vt:variant>
      <vt:variant>
        <vt:i4>5</vt:i4>
      </vt:variant>
      <vt:variant>
        <vt:lpwstr>http://leg.mt.gov/bills/mca/7/1/7-1-201.htm</vt:lpwstr>
      </vt:variant>
      <vt:variant>
        <vt:lpwstr/>
      </vt:variant>
      <vt:variant>
        <vt:i4>7602234</vt:i4>
      </vt:variant>
      <vt:variant>
        <vt:i4>1032</vt:i4>
      </vt:variant>
      <vt:variant>
        <vt:i4>0</vt:i4>
      </vt:variant>
      <vt:variant>
        <vt:i4>5</vt:i4>
      </vt:variant>
      <vt:variant>
        <vt:lpwstr>http://leg.mt.gov/bills/mca/7/11/7-11-1021.htm</vt:lpwstr>
      </vt:variant>
      <vt:variant>
        <vt:lpwstr/>
      </vt:variant>
      <vt:variant>
        <vt:i4>7602234</vt:i4>
      </vt:variant>
      <vt:variant>
        <vt:i4>1029</vt:i4>
      </vt:variant>
      <vt:variant>
        <vt:i4>0</vt:i4>
      </vt:variant>
      <vt:variant>
        <vt:i4>5</vt:i4>
      </vt:variant>
      <vt:variant>
        <vt:lpwstr>http://leg.mt.gov/bills/mca/7/11/7-11-1021.htm</vt:lpwstr>
      </vt:variant>
      <vt:variant>
        <vt:lpwstr/>
      </vt:variant>
      <vt:variant>
        <vt:i4>8192056</vt:i4>
      </vt:variant>
      <vt:variant>
        <vt:i4>1026</vt:i4>
      </vt:variant>
      <vt:variant>
        <vt:i4>0</vt:i4>
      </vt:variant>
      <vt:variant>
        <vt:i4>5</vt:i4>
      </vt:variant>
      <vt:variant>
        <vt:lpwstr>http://leg.mt.gov/bills/mca/7/11/7-11-1008.htm</vt:lpwstr>
      </vt:variant>
      <vt:variant>
        <vt:lpwstr/>
      </vt:variant>
      <vt:variant>
        <vt:i4>7471160</vt:i4>
      </vt:variant>
      <vt:variant>
        <vt:i4>1023</vt:i4>
      </vt:variant>
      <vt:variant>
        <vt:i4>0</vt:i4>
      </vt:variant>
      <vt:variant>
        <vt:i4>5</vt:i4>
      </vt:variant>
      <vt:variant>
        <vt:lpwstr>http://leg.mt.gov/bills/mca/7/11/7-11-1007.htm</vt:lpwstr>
      </vt:variant>
      <vt:variant>
        <vt:lpwstr/>
      </vt:variant>
      <vt:variant>
        <vt:i4>4194316</vt:i4>
      </vt:variant>
      <vt:variant>
        <vt:i4>1020</vt:i4>
      </vt:variant>
      <vt:variant>
        <vt:i4>0</vt:i4>
      </vt:variant>
      <vt:variant>
        <vt:i4>5</vt:i4>
      </vt:variant>
      <vt:variant>
        <vt:lpwstr>http://leg.mt.gov/bills/mca/7/1/7-1-2121.htm</vt:lpwstr>
      </vt:variant>
      <vt:variant>
        <vt:lpwstr/>
      </vt:variant>
      <vt:variant>
        <vt:i4>7471160</vt:i4>
      </vt:variant>
      <vt:variant>
        <vt:i4>1017</vt:i4>
      </vt:variant>
      <vt:variant>
        <vt:i4>0</vt:i4>
      </vt:variant>
      <vt:variant>
        <vt:i4>5</vt:i4>
      </vt:variant>
      <vt:variant>
        <vt:lpwstr>http://leg.mt.gov/bills/mca/7/11/7-11-1007.htm</vt:lpwstr>
      </vt:variant>
      <vt:variant>
        <vt:lpwstr/>
      </vt:variant>
      <vt:variant>
        <vt:i4>7471160</vt:i4>
      </vt:variant>
      <vt:variant>
        <vt:i4>1014</vt:i4>
      </vt:variant>
      <vt:variant>
        <vt:i4>0</vt:i4>
      </vt:variant>
      <vt:variant>
        <vt:i4>5</vt:i4>
      </vt:variant>
      <vt:variant>
        <vt:lpwstr>http://leg.mt.gov/bills/mca/7/11/7-11-1007.htm</vt:lpwstr>
      </vt:variant>
      <vt:variant>
        <vt:lpwstr/>
      </vt:variant>
      <vt:variant>
        <vt:i4>7536696</vt:i4>
      </vt:variant>
      <vt:variant>
        <vt:i4>1011</vt:i4>
      </vt:variant>
      <vt:variant>
        <vt:i4>0</vt:i4>
      </vt:variant>
      <vt:variant>
        <vt:i4>5</vt:i4>
      </vt:variant>
      <vt:variant>
        <vt:lpwstr>http://leg.mt.gov/bills/mca/7/11/7-11-1006.htm</vt:lpwstr>
      </vt:variant>
      <vt:variant>
        <vt:lpwstr/>
      </vt:variant>
      <vt:variant>
        <vt:i4>7733304</vt:i4>
      </vt:variant>
      <vt:variant>
        <vt:i4>1008</vt:i4>
      </vt:variant>
      <vt:variant>
        <vt:i4>0</vt:i4>
      </vt:variant>
      <vt:variant>
        <vt:i4>5</vt:i4>
      </vt:variant>
      <vt:variant>
        <vt:lpwstr>http://leg.mt.gov/bills/mca/7/11/7-11-1003.htm</vt:lpwstr>
      </vt:variant>
      <vt:variant>
        <vt:lpwstr/>
      </vt:variant>
      <vt:variant>
        <vt:i4>7798840</vt:i4>
      </vt:variant>
      <vt:variant>
        <vt:i4>1005</vt:i4>
      </vt:variant>
      <vt:variant>
        <vt:i4>0</vt:i4>
      </vt:variant>
      <vt:variant>
        <vt:i4>5</vt:i4>
      </vt:variant>
      <vt:variant>
        <vt:lpwstr>http://leg.mt.gov/bills/mca/7/11/7-11-1002.htm</vt:lpwstr>
      </vt:variant>
      <vt:variant>
        <vt:lpwstr/>
      </vt:variant>
      <vt:variant>
        <vt:i4>7798840</vt:i4>
      </vt:variant>
      <vt:variant>
        <vt:i4>1002</vt:i4>
      </vt:variant>
      <vt:variant>
        <vt:i4>0</vt:i4>
      </vt:variant>
      <vt:variant>
        <vt:i4>5</vt:i4>
      </vt:variant>
      <vt:variant>
        <vt:lpwstr>http://leg.mt.gov/bills/mca/7/11/7-11-1002.htm</vt:lpwstr>
      </vt:variant>
      <vt:variant>
        <vt:lpwstr/>
      </vt:variant>
      <vt:variant>
        <vt:i4>7340096</vt:i4>
      </vt:variant>
      <vt:variant>
        <vt:i4>999</vt:i4>
      </vt:variant>
      <vt:variant>
        <vt:i4>0</vt:i4>
      </vt:variant>
      <vt:variant>
        <vt:i4>5</vt:i4>
      </vt:variant>
      <vt:variant>
        <vt:lpwstr>http://leg.mt.gov/bills/mca_toc/7_11_10.htm</vt:lpwstr>
      </vt:variant>
      <vt:variant>
        <vt:lpwstr/>
      </vt:variant>
      <vt:variant>
        <vt:i4>3080253</vt:i4>
      </vt:variant>
      <vt:variant>
        <vt:i4>996</vt:i4>
      </vt:variant>
      <vt:variant>
        <vt:i4>0</vt:i4>
      </vt:variant>
      <vt:variant>
        <vt:i4>5</vt:i4>
      </vt:variant>
      <vt:variant>
        <vt:lpwstr>http://leg.mt.gov/bills/mca/7/1/7-1-201.htm</vt:lpwstr>
      </vt:variant>
      <vt:variant>
        <vt:lpwstr/>
      </vt:variant>
      <vt:variant>
        <vt:i4>3080253</vt:i4>
      </vt:variant>
      <vt:variant>
        <vt:i4>993</vt:i4>
      </vt:variant>
      <vt:variant>
        <vt:i4>0</vt:i4>
      </vt:variant>
      <vt:variant>
        <vt:i4>5</vt:i4>
      </vt:variant>
      <vt:variant>
        <vt:lpwstr>http://leg.mt.gov/bills/mca/7/1/7-1-201.htm</vt:lpwstr>
      </vt:variant>
      <vt:variant>
        <vt:lpwstr/>
      </vt:variant>
      <vt:variant>
        <vt:i4>4259927</vt:i4>
      </vt:variant>
      <vt:variant>
        <vt:i4>990</vt:i4>
      </vt:variant>
      <vt:variant>
        <vt:i4>0</vt:i4>
      </vt:variant>
      <vt:variant>
        <vt:i4>5</vt:i4>
      </vt:variant>
      <vt:variant>
        <vt:lpwstr>http://www.leg.mt.gov/bills/mca/7/4/7-4-2203.htm</vt:lpwstr>
      </vt:variant>
      <vt:variant>
        <vt:lpwstr/>
      </vt:variant>
      <vt:variant>
        <vt:i4>4653143</vt:i4>
      </vt:variant>
      <vt:variant>
        <vt:i4>987</vt:i4>
      </vt:variant>
      <vt:variant>
        <vt:i4>0</vt:i4>
      </vt:variant>
      <vt:variant>
        <vt:i4>5</vt:i4>
      </vt:variant>
      <vt:variant>
        <vt:lpwstr>http://www.leg.mt.gov/bills/mca/7/4/7-4-2205.htm</vt:lpwstr>
      </vt:variant>
      <vt:variant>
        <vt:lpwstr/>
      </vt:variant>
      <vt:variant>
        <vt:i4>4194387</vt:i4>
      </vt:variant>
      <vt:variant>
        <vt:i4>984</vt:i4>
      </vt:variant>
      <vt:variant>
        <vt:i4>0</vt:i4>
      </vt:variant>
      <vt:variant>
        <vt:i4>5</vt:i4>
      </vt:variant>
      <vt:variant>
        <vt:lpwstr>http://www.leg.mt.gov/bills/mca/7/1/7-1-4121.htm</vt:lpwstr>
      </vt:variant>
      <vt:variant>
        <vt:lpwstr/>
      </vt:variant>
      <vt:variant>
        <vt:i4>4587602</vt:i4>
      </vt:variant>
      <vt:variant>
        <vt:i4>981</vt:i4>
      </vt:variant>
      <vt:variant>
        <vt:i4>0</vt:i4>
      </vt:variant>
      <vt:variant>
        <vt:i4>5</vt:i4>
      </vt:variant>
      <vt:variant>
        <vt:lpwstr>http://www.leg.mt.gov/bills/mca/7/1/7-1-4137.htm</vt:lpwstr>
      </vt:variant>
      <vt:variant>
        <vt:lpwstr/>
      </vt:variant>
      <vt:variant>
        <vt:i4>7602291</vt:i4>
      </vt:variant>
      <vt:variant>
        <vt:i4>978</vt:i4>
      </vt:variant>
      <vt:variant>
        <vt:i4>0</vt:i4>
      </vt:variant>
      <vt:variant>
        <vt:i4>5</vt:i4>
      </vt:variant>
      <vt:variant>
        <vt:lpwstr>http://leg.mt.gov/bills/mca/CONSTITUTION/III/3.htm</vt:lpwstr>
      </vt:variant>
      <vt:variant>
        <vt:lpwstr/>
      </vt:variant>
      <vt:variant>
        <vt:i4>7602291</vt:i4>
      </vt:variant>
      <vt:variant>
        <vt:i4>975</vt:i4>
      </vt:variant>
      <vt:variant>
        <vt:i4>0</vt:i4>
      </vt:variant>
      <vt:variant>
        <vt:i4>5</vt:i4>
      </vt:variant>
      <vt:variant>
        <vt:lpwstr>http://leg.mt.gov/bills/mca/CONSTITUTION/III/3.htm</vt:lpwstr>
      </vt:variant>
      <vt:variant>
        <vt:lpwstr/>
      </vt:variant>
      <vt:variant>
        <vt:i4>3080254</vt:i4>
      </vt:variant>
      <vt:variant>
        <vt:i4>972</vt:i4>
      </vt:variant>
      <vt:variant>
        <vt:i4>0</vt:i4>
      </vt:variant>
      <vt:variant>
        <vt:i4>5</vt:i4>
      </vt:variant>
      <vt:variant>
        <vt:lpwstr>http://leg.mt.gov/bills/mca/2/3/2-3-101.htm</vt:lpwstr>
      </vt:variant>
      <vt:variant>
        <vt:lpwstr/>
      </vt:variant>
      <vt:variant>
        <vt:i4>3080251</vt:i4>
      </vt:variant>
      <vt:variant>
        <vt:i4>969</vt:i4>
      </vt:variant>
      <vt:variant>
        <vt:i4>0</vt:i4>
      </vt:variant>
      <vt:variant>
        <vt:i4>5</vt:i4>
      </vt:variant>
      <vt:variant>
        <vt:lpwstr>http://leg.mt.gov/bills/mca/2/2/2-2-104.htm</vt:lpwstr>
      </vt:variant>
      <vt:variant>
        <vt:lpwstr/>
      </vt:variant>
      <vt:variant>
        <vt:i4>3080253</vt:i4>
      </vt:variant>
      <vt:variant>
        <vt:i4>966</vt:i4>
      </vt:variant>
      <vt:variant>
        <vt:i4>0</vt:i4>
      </vt:variant>
      <vt:variant>
        <vt:i4>5</vt:i4>
      </vt:variant>
      <vt:variant>
        <vt:lpwstr>http://leg.mt.gov/bills/mca/2/3/2-3-102.htm</vt:lpwstr>
      </vt:variant>
      <vt:variant>
        <vt:lpwstr/>
      </vt:variant>
      <vt:variant>
        <vt:i4>3735619</vt:i4>
      </vt:variant>
      <vt:variant>
        <vt:i4>963</vt:i4>
      </vt:variant>
      <vt:variant>
        <vt:i4>0</vt:i4>
      </vt:variant>
      <vt:variant>
        <vt:i4>5</vt:i4>
      </vt:variant>
      <vt:variant>
        <vt:lpwstr>http://leg.mt.gov/bills/mca_toc/CONSTITUTION_XI_XI.htm</vt:lpwstr>
      </vt:variant>
      <vt:variant>
        <vt:lpwstr/>
      </vt:variant>
      <vt:variant>
        <vt:i4>3080253</vt:i4>
      </vt:variant>
      <vt:variant>
        <vt:i4>960</vt:i4>
      </vt:variant>
      <vt:variant>
        <vt:i4>0</vt:i4>
      </vt:variant>
      <vt:variant>
        <vt:i4>5</vt:i4>
      </vt:variant>
      <vt:variant>
        <vt:lpwstr>http://leg.mt.gov/bills/mca/7/1/7-1-201.htm</vt:lpwstr>
      </vt:variant>
      <vt:variant>
        <vt:lpwstr/>
      </vt:variant>
      <vt:variant>
        <vt:i4>3080253</vt:i4>
      </vt:variant>
      <vt:variant>
        <vt:i4>957</vt:i4>
      </vt:variant>
      <vt:variant>
        <vt:i4>0</vt:i4>
      </vt:variant>
      <vt:variant>
        <vt:i4>5</vt:i4>
      </vt:variant>
      <vt:variant>
        <vt:lpwstr>http://leg.mt.gov/bills/mca/2/2/2-2-102.htm</vt:lpwstr>
      </vt:variant>
      <vt:variant>
        <vt:lpwstr/>
      </vt:variant>
      <vt:variant>
        <vt:i4>4259855</vt:i4>
      </vt:variant>
      <vt:variant>
        <vt:i4>954</vt:i4>
      </vt:variant>
      <vt:variant>
        <vt:i4>0</vt:i4>
      </vt:variant>
      <vt:variant>
        <vt:i4>5</vt:i4>
      </vt:variant>
      <vt:variant>
        <vt:lpwstr>http://leg.mt.gov/bills/mca/7/4/7-4-2110.htm</vt:lpwstr>
      </vt:variant>
      <vt:variant>
        <vt:lpwstr/>
      </vt:variant>
      <vt:variant>
        <vt:i4>3080251</vt:i4>
      </vt:variant>
      <vt:variant>
        <vt:i4>951</vt:i4>
      </vt:variant>
      <vt:variant>
        <vt:i4>0</vt:i4>
      </vt:variant>
      <vt:variant>
        <vt:i4>5</vt:i4>
      </vt:variant>
      <vt:variant>
        <vt:lpwstr>http://leg.mt.gov/bills/mca/7/3/7-3-401.htm</vt:lpwstr>
      </vt:variant>
      <vt:variant>
        <vt:lpwstr/>
      </vt:variant>
      <vt:variant>
        <vt:i4>3080254</vt:i4>
      </vt:variant>
      <vt:variant>
        <vt:i4>948</vt:i4>
      </vt:variant>
      <vt:variant>
        <vt:i4>0</vt:i4>
      </vt:variant>
      <vt:variant>
        <vt:i4>5</vt:i4>
      </vt:variant>
      <vt:variant>
        <vt:lpwstr>http://leg.mt.gov/bills/mca/7/3/7-3-606.htm</vt:lpwstr>
      </vt:variant>
      <vt:variant>
        <vt:lpwstr/>
      </vt:variant>
      <vt:variant>
        <vt:i4>3080248</vt:i4>
      </vt:variant>
      <vt:variant>
        <vt:i4>945</vt:i4>
      </vt:variant>
      <vt:variant>
        <vt:i4>0</vt:i4>
      </vt:variant>
      <vt:variant>
        <vt:i4>5</vt:i4>
      </vt:variant>
      <vt:variant>
        <vt:lpwstr>http://leg.mt.gov/bills/mca/7/3/7-3-503.htm</vt:lpwstr>
      </vt:variant>
      <vt:variant>
        <vt:lpwstr/>
      </vt:variant>
      <vt:variant>
        <vt:i4>3014715</vt:i4>
      </vt:variant>
      <vt:variant>
        <vt:i4>942</vt:i4>
      </vt:variant>
      <vt:variant>
        <vt:i4>0</vt:i4>
      </vt:variant>
      <vt:variant>
        <vt:i4>5</vt:i4>
      </vt:variant>
      <vt:variant>
        <vt:lpwstr>http://leg.mt.gov/bills/mca/7/3/7-3-114.htm</vt:lpwstr>
      </vt:variant>
      <vt:variant>
        <vt:lpwstr/>
      </vt:variant>
      <vt:variant>
        <vt:i4>3014719</vt:i4>
      </vt:variant>
      <vt:variant>
        <vt:i4>939</vt:i4>
      </vt:variant>
      <vt:variant>
        <vt:i4>0</vt:i4>
      </vt:variant>
      <vt:variant>
        <vt:i4>5</vt:i4>
      </vt:variant>
      <vt:variant>
        <vt:lpwstr>http://leg.mt.gov/bills/mca/7/3/7-3-312.htm</vt:lpwstr>
      </vt:variant>
      <vt:variant>
        <vt:lpwstr/>
      </vt:variant>
      <vt:variant>
        <vt:i4>3080249</vt:i4>
      </vt:variant>
      <vt:variant>
        <vt:i4>936</vt:i4>
      </vt:variant>
      <vt:variant>
        <vt:i4>0</vt:i4>
      </vt:variant>
      <vt:variant>
        <vt:i4>5</vt:i4>
      </vt:variant>
      <vt:variant>
        <vt:lpwstr>http://leg.mt.gov/bills/mca/7/3/7-3-304.htm</vt:lpwstr>
      </vt:variant>
      <vt:variant>
        <vt:lpwstr/>
      </vt:variant>
      <vt:variant>
        <vt:i4>3014715</vt:i4>
      </vt:variant>
      <vt:variant>
        <vt:i4>933</vt:i4>
      </vt:variant>
      <vt:variant>
        <vt:i4>0</vt:i4>
      </vt:variant>
      <vt:variant>
        <vt:i4>5</vt:i4>
      </vt:variant>
      <vt:variant>
        <vt:lpwstr>http://leg.mt.gov/bills/mca/7/3/7-3-114.htm</vt:lpwstr>
      </vt:variant>
      <vt:variant>
        <vt:lpwstr/>
      </vt:variant>
      <vt:variant>
        <vt:i4>3014719</vt:i4>
      </vt:variant>
      <vt:variant>
        <vt:i4>930</vt:i4>
      </vt:variant>
      <vt:variant>
        <vt:i4>0</vt:i4>
      </vt:variant>
      <vt:variant>
        <vt:i4>5</vt:i4>
      </vt:variant>
      <vt:variant>
        <vt:lpwstr>http://leg.mt.gov/bills/mca/7/3/7-3-312.htm</vt:lpwstr>
      </vt:variant>
      <vt:variant>
        <vt:lpwstr/>
      </vt:variant>
      <vt:variant>
        <vt:i4>3080255</vt:i4>
      </vt:variant>
      <vt:variant>
        <vt:i4>927</vt:i4>
      </vt:variant>
      <vt:variant>
        <vt:i4>0</vt:i4>
      </vt:variant>
      <vt:variant>
        <vt:i4>5</vt:i4>
      </vt:variant>
      <vt:variant>
        <vt:lpwstr>http://leg.mt.gov/bills/mca/7/3/7-3-203.htm</vt:lpwstr>
      </vt:variant>
      <vt:variant>
        <vt:lpwstr/>
      </vt:variant>
      <vt:variant>
        <vt:i4>3080253</vt:i4>
      </vt:variant>
      <vt:variant>
        <vt:i4>924</vt:i4>
      </vt:variant>
      <vt:variant>
        <vt:i4>0</vt:i4>
      </vt:variant>
      <vt:variant>
        <vt:i4>5</vt:i4>
      </vt:variant>
      <vt:variant>
        <vt:lpwstr>http://leg.mt.gov/bills/mca/7/1/7-1-201.htm</vt:lpwstr>
      </vt:variant>
      <vt:variant>
        <vt:lpwstr/>
      </vt:variant>
      <vt:variant>
        <vt:i4>3080253</vt:i4>
      </vt:variant>
      <vt:variant>
        <vt:i4>921</vt:i4>
      </vt:variant>
      <vt:variant>
        <vt:i4>0</vt:i4>
      </vt:variant>
      <vt:variant>
        <vt:i4>5</vt:i4>
      </vt:variant>
      <vt:variant>
        <vt:lpwstr>http://leg.mt.gov/bills/mca/7/1/7-1-201.htm</vt:lpwstr>
      </vt:variant>
      <vt:variant>
        <vt:lpwstr/>
      </vt:variant>
      <vt:variant>
        <vt:i4>3080253</vt:i4>
      </vt:variant>
      <vt:variant>
        <vt:i4>918</vt:i4>
      </vt:variant>
      <vt:variant>
        <vt:i4>0</vt:i4>
      </vt:variant>
      <vt:variant>
        <vt:i4>5</vt:i4>
      </vt:variant>
      <vt:variant>
        <vt:lpwstr>http://leg.mt.gov/bills/mca/7/1/7-1-201.htm</vt:lpwstr>
      </vt:variant>
      <vt:variant>
        <vt:lpwstr/>
      </vt:variant>
      <vt:variant>
        <vt:i4>1835021</vt:i4>
      </vt:variant>
      <vt:variant>
        <vt:i4>915</vt:i4>
      </vt:variant>
      <vt:variant>
        <vt:i4>0</vt:i4>
      </vt:variant>
      <vt:variant>
        <vt:i4>5</vt:i4>
      </vt:variant>
      <vt:variant>
        <vt:lpwstr>http://leg.mt.gov/bills/mca/13/1/13-1-101.htm</vt:lpwstr>
      </vt:variant>
      <vt:variant>
        <vt:lpwstr/>
      </vt:variant>
      <vt:variant>
        <vt:i4>3080255</vt:i4>
      </vt:variant>
      <vt:variant>
        <vt:i4>912</vt:i4>
      </vt:variant>
      <vt:variant>
        <vt:i4>0</vt:i4>
      </vt:variant>
      <vt:variant>
        <vt:i4>5</vt:i4>
      </vt:variant>
      <vt:variant>
        <vt:lpwstr>http://leg.mt.gov/bills/mca/7/1/7-1-203.htm</vt:lpwstr>
      </vt:variant>
      <vt:variant>
        <vt:lpwstr/>
      </vt:variant>
      <vt:variant>
        <vt:i4>3080255</vt:i4>
      </vt:variant>
      <vt:variant>
        <vt:i4>909</vt:i4>
      </vt:variant>
      <vt:variant>
        <vt:i4>0</vt:i4>
      </vt:variant>
      <vt:variant>
        <vt:i4>5</vt:i4>
      </vt:variant>
      <vt:variant>
        <vt:lpwstr>http://leg.mt.gov/bills/mca/7/1/7-1-203.htm</vt:lpwstr>
      </vt:variant>
      <vt:variant>
        <vt:lpwstr/>
      </vt:variant>
      <vt:variant>
        <vt:i4>3080253</vt:i4>
      </vt:variant>
      <vt:variant>
        <vt:i4>906</vt:i4>
      </vt:variant>
      <vt:variant>
        <vt:i4>0</vt:i4>
      </vt:variant>
      <vt:variant>
        <vt:i4>5</vt:i4>
      </vt:variant>
      <vt:variant>
        <vt:lpwstr>http://leg.mt.gov/bills/mca/7/1/7-1-201.htm</vt:lpwstr>
      </vt:variant>
      <vt:variant>
        <vt:lpwstr/>
      </vt:variant>
      <vt:variant>
        <vt:i4>3080253</vt:i4>
      </vt:variant>
      <vt:variant>
        <vt:i4>903</vt:i4>
      </vt:variant>
      <vt:variant>
        <vt:i4>0</vt:i4>
      </vt:variant>
      <vt:variant>
        <vt:i4>5</vt:i4>
      </vt:variant>
      <vt:variant>
        <vt:lpwstr>http://leg.mt.gov/bills/mca/7/1/7-1-201.htm</vt:lpwstr>
      </vt:variant>
      <vt:variant>
        <vt:lpwstr/>
      </vt:variant>
      <vt:variant>
        <vt:i4>3080253</vt:i4>
      </vt:variant>
      <vt:variant>
        <vt:i4>900</vt:i4>
      </vt:variant>
      <vt:variant>
        <vt:i4>0</vt:i4>
      </vt:variant>
      <vt:variant>
        <vt:i4>5</vt:i4>
      </vt:variant>
      <vt:variant>
        <vt:lpwstr>http://leg.mt.gov/bills/mca/7/1/7-1-201.htm</vt:lpwstr>
      </vt:variant>
      <vt:variant>
        <vt:lpwstr/>
      </vt:variant>
      <vt:variant>
        <vt:i4>7602234</vt:i4>
      </vt:variant>
      <vt:variant>
        <vt:i4>897</vt:i4>
      </vt:variant>
      <vt:variant>
        <vt:i4>0</vt:i4>
      </vt:variant>
      <vt:variant>
        <vt:i4>5</vt:i4>
      </vt:variant>
      <vt:variant>
        <vt:lpwstr>http://leg.mt.gov/bills/mca/7/11/7-11-1021.htm</vt:lpwstr>
      </vt:variant>
      <vt:variant>
        <vt:lpwstr/>
      </vt:variant>
      <vt:variant>
        <vt:i4>7798840</vt:i4>
      </vt:variant>
      <vt:variant>
        <vt:i4>894</vt:i4>
      </vt:variant>
      <vt:variant>
        <vt:i4>0</vt:i4>
      </vt:variant>
      <vt:variant>
        <vt:i4>5</vt:i4>
      </vt:variant>
      <vt:variant>
        <vt:lpwstr>http://leg.mt.gov/bills/mca/7/11/7-11-1002.htm</vt:lpwstr>
      </vt:variant>
      <vt:variant>
        <vt:lpwstr/>
      </vt:variant>
      <vt:variant>
        <vt:i4>7602232</vt:i4>
      </vt:variant>
      <vt:variant>
        <vt:i4>891</vt:i4>
      </vt:variant>
      <vt:variant>
        <vt:i4>0</vt:i4>
      </vt:variant>
      <vt:variant>
        <vt:i4>5</vt:i4>
      </vt:variant>
      <vt:variant>
        <vt:lpwstr>http://leg.mt.gov/bills/mca/7/11/7-11-1001.htm</vt:lpwstr>
      </vt:variant>
      <vt:variant>
        <vt:lpwstr/>
      </vt:variant>
      <vt:variant>
        <vt:i4>7602232</vt:i4>
      </vt:variant>
      <vt:variant>
        <vt:i4>888</vt:i4>
      </vt:variant>
      <vt:variant>
        <vt:i4>0</vt:i4>
      </vt:variant>
      <vt:variant>
        <vt:i4>5</vt:i4>
      </vt:variant>
      <vt:variant>
        <vt:lpwstr>http://leg.mt.gov/bills/mca/7/11/7-11-1001.htm</vt:lpwstr>
      </vt:variant>
      <vt:variant>
        <vt:lpwstr/>
      </vt:variant>
      <vt:variant>
        <vt:i4>7798851</vt:i4>
      </vt:variant>
      <vt:variant>
        <vt:i4>885</vt:i4>
      </vt:variant>
      <vt:variant>
        <vt:i4>0</vt:i4>
      </vt:variant>
      <vt:variant>
        <vt:i4>5</vt:i4>
      </vt:variant>
      <vt:variant>
        <vt:lpwstr>http://leg.mt.gov/bills/mca_toc/7_35_21.htm</vt:lpwstr>
      </vt:variant>
      <vt:variant>
        <vt:lpwstr/>
      </vt:variant>
      <vt:variant>
        <vt:i4>7340098</vt:i4>
      </vt:variant>
      <vt:variant>
        <vt:i4>882</vt:i4>
      </vt:variant>
      <vt:variant>
        <vt:i4>0</vt:i4>
      </vt:variant>
      <vt:variant>
        <vt:i4>5</vt:i4>
      </vt:variant>
      <vt:variant>
        <vt:lpwstr>http://leg.mt.gov/bills/mca_toc/7_22_21.htm</vt:lpwstr>
      </vt:variant>
      <vt:variant>
        <vt:lpwstr/>
      </vt:variant>
      <vt:variant>
        <vt:i4>7471170</vt:i4>
      </vt:variant>
      <vt:variant>
        <vt:i4>879</vt:i4>
      </vt:variant>
      <vt:variant>
        <vt:i4>0</vt:i4>
      </vt:variant>
      <vt:variant>
        <vt:i4>5</vt:i4>
      </vt:variant>
      <vt:variant>
        <vt:lpwstr>http://leg.mt.gov/bills/mca_toc/7_16_42.htm</vt:lpwstr>
      </vt:variant>
      <vt:variant>
        <vt:lpwstr/>
      </vt:variant>
      <vt:variant>
        <vt:i4>5046307</vt:i4>
      </vt:variant>
      <vt:variant>
        <vt:i4>876</vt:i4>
      </vt:variant>
      <vt:variant>
        <vt:i4>0</vt:i4>
      </vt:variant>
      <vt:variant>
        <vt:i4>5</vt:i4>
      </vt:variant>
      <vt:variant>
        <vt:lpwstr>http://leg.mt.gov/bills/mca_toc/85_9_1.htm</vt:lpwstr>
      </vt:variant>
      <vt:variant>
        <vt:lpwstr/>
      </vt:variant>
      <vt:variant>
        <vt:i4>4980771</vt:i4>
      </vt:variant>
      <vt:variant>
        <vt:i4>873</vt:i4>
      </vt:variant>
      <vt:variant>
        <vt:i4>0</vt:i4>
      </vt:variant>
      <vt:variant>
        <vt:i4>5</vt:i4>
      </vt:variant>
      <vt:variant>
        <vt:lpwstr>http://leg.mt.gov/bills/mca_toc/85_8_1.htm</vt:lpwstr>
      </vt:variant>
      <vt:variant>
        <vt:lpwstr/>
      </vt:variant>
      <vt:variant>
        <vt:i4>7602232</vt:i4>
      </vt:variant>
      <vt:variant>
        <vt:i4>870</vt:i4>
      </vt:variant>
      <vt:variant>
        <vt:i4>0</vt:i4>
      </vt:variant>
      <vt:variant>
        <vt:i4>5</vt:i4>
      </vt:variant>
      <vt:variant>
        <vt:lpwstr>http://leg.mt.gov/bills/mca/7/11/7-11-1001.htm</vt:lpwstr>
      </vt:variant>
      <vt:variant>
        <vt:lpwstr/>
      </vt:variant>
      <vt:variant>
        <vt:i4>7602232</vt:i4>
      </vt:variant>
      <vt:variant>
        <vt:i4>867</vt:i4>
      </vt:variant>
      <vt:variant>
        <vt:i4>0</vt:i4>
      </vt:variant>
      <vt:variant>
        <vt:i4>5</vt:i4>
      </vt:variant>
      <vt:variant>
        <vt:lpwstr>http://leg.mt.gov/bills/mca/7/11/7-11-1001.htm</vt:lpwstr>
      </vt:variant>
      <vt:variant>
        <vt:lpwstr/>
      </vt:variant>
      <vt:variant>
        <vt:i4>7602244</vt:i4>
      </vt:variant>
      <vt:variant>
        <vt:i4>864</vt:i4>
      </vt:variant>
      <vt:variant>
        <vt:i4>0</vt:i4>
      </vt:variant>
      <vt:variant>
        <vt:i4>5</vt:i4>
      </vt:variant>
      <vt:variant>
        <vt:lpwstr>http://leg.mt.gov/bills/mca_toc/7_16_24.htm</vt:lpwstr>
      </vt:variant>
      <vt:variant>
        <vt:lpwstr/>
      </vt:variant>
      <vt:variant>
        <vt:i4>7471228</vt:i4>
      </vt:variant>
      <vt:variant>
        <vt:i4>861</vt:i4>
      </vt:variant>
      <vt:variant>
        <vt:i4>0</vt:i4>
      </vt:variant>
      <vt:variant>
        <vt:i4>5</vt:i4>
      </vt:variant>
      <vt:variant>
        <vt:lpwstr>http://leg.mt.gov/bills/mca_toc/85_7.htm</vt:lpwstr>
      </vt:variant>
      <vt:variant>
        <vt:lpwstr/>
      </vt:variant>
      <vt:variant>
        <vt:i4>7602243</vt:i4>
      </vt:variant>
      <vt:variant>
        <vt:i4>858</vt:i4>
      </vt:variant>
      <vt:variant>
        <vt:i4>0</vt:i4>
      </vt:variant>
      <vt:variant>
        <vt:i4>5</vt:i4>
      </vt:variant>
      <vt:variant>
        <vt:lpwstr>http://leg.mt.gov/bills/mca_toc/7_16_23.htm</vt:lpwstr>
      </vt:variant>
      <vt:variant>
        <vt:lpwstr/>
      </vt:variant>
      <vt:variant>
        <vt:i4>1769483</vt:i4>
      </vt:variant>
      <vt:variant>
        <vt:i4>855</vt:i4>
      </vt:variant>
      <vt:variant>
        <vt:i4>0</vt:i4>
      </vt:variant>
      <vt:variant>
        <vt:i4>5</vt:i4>
      </vt:variant>
      <vt:variant>
        <vt:lpwstr>http://leg.mt.gov/bills/mca/75/6/75-6-302.htm</vt:lpwstr>
      </vt:variant>
      <vt:variant>
        <vt:lpwstr/>
      </vt:variant>
      <vt:variant>
        <vt:i4>7798853</vt:i4>
      </vt:variant>
      <vt:variant>
        <vt:i4>852</vt:i4>
      </vt:variant>
      <vt:variant>
        <vt:i4>0</vt:i4>
      </vt:variant>
      <vt:variant>
        <vt:i4>5</vt:i4>
      </vt:variant>
      <vt:variant>
        <vt:lpwstr>http://leg.mt.gov/bills/mca_toc/7_13_45.htm</vt:lpwstr>
      </vt:variant>
      <vt:variant>
        <vt:lpwstr/>
      </vt:variant>
      <vt:variant>
        <vt:i4>7405636</vt:i4>
      </vt:variant>
      <vt:variant>
        <vt:i4>849</vt:i4>
      </vt:variant>
      <vt:variant>
        <vt:i4>0</vt:i4>
      </vt:variant>
      <vt:variant>
        <vt:i4>5</vt:i4>
      </vt:variant>
      <vt:variant>
        <vt:lpwstr>http://leg.mt.gov/bills/mca_toc/7_15_44.htm</vt:lpwstr>
      </vt:variant>
      <vt:variant>
        <vt:lpwstr/>
      </vt:variant>
      <vt:variant>
        <vt:i4>7405634</vt:i4>
      </vt:variant>
      <vt:variant>
        <vt:i4>846</vt:i4>
      </vt:variant>
      <vt:variant>
        <vt:i4>0</vt:i4>
      </vt:variant>
      <vt:variant>
        <vt:i4>5</vt:i4>
      </vt:variant>
      <vt:variant>
        <vt:lpwstr>http://leg.mt.gov/bills/mca_toc/7_13_22.htm</vt:lpwstr>
      </vt:variant>
      <vt:variant>
        <vt:lpwstr/>
      </vt:variant>
      <vt:variant>
        <vt:i4>7798849</vt:i4>
      </vt:variant>
      <vt:variant>
        <vt:i4>843</vt:i4>
      </vt:variant>
      <vt:variant>
        <vt:i4>0</vt:i4>
      </vt:variant>
      <vt:variant>
        <vt:i4>5</vt:i4>
      </vt:variant>
      <vt:variant>
        <vt:lpwstr>http://leg.mt.gov/bills/mca_toc/7_15_21.htm</vt:lpwstr>
      </vt:variant>
      <vt:variant>
        <vt:lpwstr/>
      </vt:variant>
      <vt:variant>
        <vt:i4>4325390</vt:i4>
      </vt:variant>
      <vt:variant>
        <vt:i4>840</vt:i4>
      </vt:variant>
      <vt:variant>
        <vt:i4>0</vt:i4>
      </vt:variant>
      <vt:variant>
        <vt:i4>5</vt:i4>
      </vt:variant>
      <vt:variant>
        <vt:lpwstr>http://leg.mt.gov/bills/mca/7/8/7-8-2103.htm</vt:lpwstr>
      </vt:variant>
      <vt:variant>
        <vt:lpwstr/>
      </vt:variant>
      <vt:variant>
        <vt:i4>2949186</vt:i4>
      </vt:variant>
      <vt:variant>
        <vt:i4>837</vt:i4>
      </vt:variant>
      <vt:variant>
        <vt:i4>0</vt:i4>
      </vt:variant>
      <vt:variant>
        <vt:i4>5</vt:i4>
      </vt:variant>
      <vt:variant>
        <vt:lpwstr>http://leg.mt.gov/bills/mca_toc/7_13_1.htm</vt:lpwstr>
      </vt:variant>
      <vt:variant>
        <vt:lpwstr/>
      </vt:variant>
      <vt:variant>
        <vt:i4>2031645</vt:i4>
      </vt:variant>
      <vt:variant>
        <vt:i4>834</vt:i4>
      </vt:variant>
      <vt:variant>
        <vt:i4>0</vt:i4>
      </vt:variant>
      <vt:variant>
        <vt:i4>5</vt:i4>
      </vt:variant>
      <vt:variant>
        <vt:lpwstr>http://leg.mt.gov/bills/mca_toc/7_10.htm</vt:lpwstr>
      </vt:variant>
      <vt:variant>
        <vt:lpwstr/>
      </vt:variant>
      <vt:variant>
        <vt:i4>1572879</vt:i4>
      </vt:variant>
      <vt:variant>
        <vt:i4>831</vt:i4>
      </vt:variant>
      <vt:variant>
        <vt:i4>0</vt:i4>
      </vt:variant>
      <vt:variant>
        <vt:i4>5</vt:i4>
      </vt:variant>
      <vt:variant>
        <vt:lpwstr>http://leg.mt.gov/bills/mca/50/2/50-2-107.htm</vt:lpwstr>
      </vt:variant>
      <vt:variant>
        <vt:lpwstr/>
      </vt:variant>
      <vt:variant>
        <vt:i4>1572878</vt:i4>
      </vt:variant>
      <vt:variant>
        <vt:i4>828</vt:i4>
      </vt:variant>
      <vt:variant>
        <vt:i4>0</vt:i4>
      </vt:variant>
      <vt:variant>
        <vt:i4>5</vt:i4>
      </vt:variant>
      <vt:variant>
        <vt:lpwstr>http://leg.mt.gov/bills/mca/50/2/50-2-106.htm</vt:lpwstr>
      </vt:variant>
      <vt:variant>
        <vt:lpwstr/>
      </vt:variant>
      <vt:variant>
        <vt:i4>3014716</vt:i4>
      </vt:variant>
      <vt:variant>
        <vt:i4>825</vt:i4>
      </vt:variant>
      <vt:variant>
        <vt:i4>0</vt:i4>
      </vt:variant>
      <vt:variant>
        <vt:i4>5</vt:i4>
      </vt:variant>
      <vt:variant>
        <vt:lpwstr>http://leg.mt.gov/bills/mca/20/10/20-10-131.htm</vt:lpwstr>
      </vt:variant>
      <vt:variant>
        <vt:lpwstr/>
      </vt:variant>
      <vt:variant>
        <vt:i4>1572877</vt:i4>
      </vt:variant>
      <vt:variant>
        <vt:i4>822</vt:i4>
      </vt:variant>
      <vt:variant>
        <vt:i4>0</vt:i4>
      </vt:variant>
      <vt:variant>
        <vt:i4>5</vt:i4>
      </vt:variant>
      <vt:variant>
        <vt:lpwstr>http://leg.mt.gov/bills/mca/50/2/50-2-105.htm</vt:lpwstr>
      </vt:variant>
      <vt:variant>
        <vt:lpwstr/>
      </vt:variant>
      <vt:variant>
        <vt:i4>1572876</vt:i4>
      </vt:variant>
      <vt:variant>
        <vt:i4>819</vt:i4>
      </vt:variant>
      <vt:variant>
        <vt:i4>0</vt:i4>
      </vt:variant>
      <vt:variant>
        <vt:i4>5</vt:i4>
      </vt:variant>
      <vt:variant>
        <vt:lpwstr>http://leg.mt.gov/bills/mca/50/2/50-2-104.htm</vt:lpwstr>
      </vt:variant>
      <vt:variant>
        <vt:lpwstr/>
      </vt:variant>
      <vt:variant>
        <vt:i4>7995454</vt:i4>
      </vt:variant>
      <vt:variant>
        <vt:i4>816</vt:i4>
      </vt:variant>
      <vt:variant>
        <vt:i4>0</vt:i4>
      </vt:variant>
      <vt:variant>
        <vt:i4>5</vt:i4>
      </vt:variant>
      <vt:variant>
        <vt:lpwstr>http://leg.mt.gov/bills/mca/7/15/7-15-4279.htm</vt:lpwstr>
      </vt:variant>
      <vt:variant>
        <vt:lpwstr/>
      </vt:variant>
      <vt:variant>
        <vt:i4>7995454</vt:i4>
      </vt:variant>
      <vt:variant>
        <vt:i4>813</vt:i4>
      </vt:variant>
      <vt:variant>
        <vt:i4>0</vt:i4>
      </vt:variant>
      <vt:variant>
        <vt:i4>5</vt:i4>
      </vt:variant>
      <vt:variant>
        <vt:lpwstr>http://leg.mt.gov/bills/mca/7/15/7-15-4279.htm</vt:lpwstr>
      </vt:variant>
      <vt:variant>
        <vt:lpwstr/>
      </vt:variant>
      <vt:variant>
        <vt:i4>7667760</vt:i4>
      </vt:variant>
      <vt:variant>
        <vt:i4>810</vt:i4>
      </vt:variant>
      <vt:variant>
        <vt:i4>0</vt:i4>
      </vt:variant>
      <vt:variant>
        <vt:i4>5</vt:i4>
      </vt:variant>
      <vt:variant>
        <vt:lpwstr>http://leg.mt.gov/bills/mca/7/15/7-15-4296.htm</vt:lpwstr>
      </vt:variant>
      <vt:variant>
        <vt:lpwstr/>
      </vt:variant>
      <vt:variant>
        <vt:i4>7733312</vt:i4>
      </vt:variant>
      <vt:variant>
        <vt:i4>807</vt:i4>
      </vt:variant>
      <vt:variant>
        <vt:i4>0</vt:i4>
      </vt:variant>
      <vt:variant>
        <vt:i4>5</vt:i4>
      </vt:variant>
      <vt:variant>
        <vt:lpwstr>http://leg.mt.gov/bills/mca_toc/7_34_22.htm</vt:lpwstr>
      </vt:variant>
      <vt:variant>
        <vt:lpwstr/>
      </vt:variant>
      <vt:variant>
        <vt:i4>7340102</vt:i4>
      </vt:variant>
      <vt:variant>
        <vt:i4>804</vt:i4>
      </vt:variant>
      <vt:variant>
        <vt:i4>0</vt:i4>
      </vt:variant>
      <vt:variant>
        <vt:i4>5</vt:i4>
      </vt:variant>
      <vt:variant>
        <vt:lpwstr>http://leg.mt.gov/bills/mca_toc/7_14_46.htm</vt:lpwstr>
      </vt:variant>
      <vt:variant>
        <vt:lpwstr/>
      </vt:variant>
      <vt:variant>
        <vt:i4>7733315</vt:i4>
      </vt:variant>
      <vt:variant>
        <vt:i4>801</vt:i4>
      </vt:variant>
      <vt:variant>
        <vt:i4>0</vt:i4>
      </vt:variant>
      <vt:variant>
        <vt:i4>5</vt:i4>
      </vt:variant>
      <vt:variant>
        <vt:lpwstr>http://leg.mt.gov/bills/mca_toc/7_34_21.htm</vt:lpwstr>
      </vt:variant>
      <vt:variant>
        <vt:lpwstr/>
      </vt:variant>
      <vt:variant>
        <vt:i4>7667782</vt:i4>
      </vt:variant>
      <vt:variant>
        <vt:i4>798</vt:i4>
      </vt:variant>
      <vt:variant>
        <vt:i4>0</vt:i4>
      </vt:variant>
      <vt:variant>
        <vt:i4>5</vt:i4>
      </vt:variant>
      <vt:variant>
        <vt:lpwstr>http://leg.mt.gov/bills/mca_toc/7_14_16.htm</vt:lpwstr>
      </vt:variant>
      <vt:variant>
        <vt:lpwstr/>
      </vt:variant>
      <vt:variant>
        <vt:i4>7602232</vt:i4>
      </vt:variant>
      <vt:variant>
        <vt:i4>795</vt:i4>
      </vt:variant>
      <vt:variant>
        <vt:i4>0</vt:i4>
      </vt:variant>
      <vt:variant>
        <vt:i4>5</vt:i4>
      </vt:variant>
      <vt:variant>
        <vt:lpwstr>http://leg.mt.gov/bills/mca/7/11/7-11-1001.htm</vt:lpwstr>
      </vt:variant>
      <vt:variant>
        <vt:lpwstr/>
      </vt:variant>
      <vt:variant>
        <vt:i4>7602232</vt:i4>
      </vt:variant>
      <vt:variant>
        <vt:i4>792</vt:i4>
      </vt:variant>
      <vt:variant>
        <vt:i4>0</vt:i4>
      </vt:variant>
      <vt:variant>
        <vt:i4>5</vt:i4>
      </vt:variant>
      <vt:variant>
        <vt:lpwstr>http://leg.mt.gov/bills/mca/7/11/7-11-1001.htm</vt:lpwstr>
      </vt:variant>
      <vt:variant>
        <vt:lpwstr/>
      </vt:variant>
      <vt:variant>
        <vt:i4>3014722</vt:i4>
      </vt:variant>
      <vt:variant>
        <vt:i4>789</vt:i4>
      </vt:variant>
      <vt:variant>
        <vt:i4>0</vt:i4>
      </vt:variant>
      <vt:variant>
        <vt:i4>5</vt:i4>
      </vt:variant>
      <vt:variant>
        <vt:lpwstr>http://leg.mt.gov/bills/mca_toc/7_13_2.htm</vt:lpwstr>
      </vt:variant>
      <vt:variant>
        <vt:lpwstr/>
      </vt:variant>
      <vt:variant>
        <vt:i4>7667776</vt:i4>
      </vt:variant>
      <vt:variant>
        <vt:i4>786</vt:i4>
      </vt:variant>
      <vt:variant>
        <vt:i4>0</vt:i4>
      </vt:variant>
      <vt:variant>
        <vt:i4>5</vt:i4>
      </vt:variant>
      <vt:variant>
        <vt:lpwstr>http://leg.mt.gov/bills/mca_toc/7_14_10.htm</vt:lpwstr>
      </vt:variant>
      <vt:variant>
        <vt:lpwstr/>
      </vt:variant>
      <vt:variant>
        <vt:i4>2687042</vt:i4>
      </vt:variant>
      <vt:variant>
        <vt:i4>783</vt:i4>
      </vt:variant>
      <vt:variant>
        <vt:i4>0</vt:i4>
      </vt:variant>
      <vt:variant>
        <vt:i4>5</vt:i4>
      </vt:variant>
      <vt:variant>
        <vt:lpwstr>http://leg.mt.gov/bills/mca_toc/7_14_2.htm</vt:lpwstr>
      </vt:variant>
      <vt:variant>
        <vt:lpwstr/>
      </vt:variant>
      <vt:variant>
        <vt:i4>4587534</vt:i4>
      </vt:variant>
      <vt:variant>
        <vt:i4>780</vt:i4>
      </vt:variant>
      <vt:variant>
        <vt:i4>0</vt:i4>
      </vt:variant>
      <vt:variant>
        <vt:i4>5</vt:i4>
      </vt:variant>
      <vt:variant>
        <vt:lpwstr>http://leg.mt.gov/bills/mca/7/4/7-4-2503.htm</vt:lpwstr>
      </vt:variant>
      <vt:variant>
        <vt:lpwstr/>
      </vt:variant>
      <vt:variant>
        <vt:i4>3014717</vt:i4>
      </vt:variant>
      <vt:variant>
        <vt:i4>777</vt:i4>
      </vt:variant>
      <vt:variant>
        <vt:i4>0</vt:i4>
      </vt:variant>
      <vt:variant>
        <vt:i4>5</vt:i4>
      </vt:variant>
      <vt:variant>
        <vt:lpwstr>http://leg.mt.gov/bills/mca/7/3/7-3-516.htm</vt:lpwstr>
      </vt:variant>
      <vt:variant>
        <vt:lpwstr/>
      </vt:variant>
      <vt:variant>
        <vt:i4>3014717</vt:i4>
      </vt:variant>
      <vt:variant>
        <vt:i4>774</vt:i4>
      </vt:variant>
      <vt:variant>
        <vt:i4>0</vt:i4>
      </vt:variant>
      <vt:variant>
        <vt:i4>5</vt:i4>
      </vt:variant>
      <vt:variant>
        <vt:lpwstr>http://leg.mt.gov/bills/mca/7/3/7-3-417.htm</vt:lpwstr>
      </vt:variant>
      <vt:variant>
        <vt:lpwstr/>
      </vt:variant>
      <vt:variant>
        <vt:i4>3014714</vt:i4>
      </vt:variant>
      <vt:variant>
        <vt:i4>771</vt:i4>
      </vt:variant>
      <vt:variant>
        <vt:i4>0</vt:i4>
      </vt:variant>
      <vt:variant>
        <vt:i4>5</vt:i4>
      </vt:variant>
      <vt:variant>
        <vt:lpwstr>http://leg.mt.gov/bills/mca/7/3/7-3-317.htm</vt:lpwstr>
      </vt:variant>
      <vt:variant>
        <vt:lpwstr/>
      </vt:variant>
      <vt:variant>
        <vt:i4>2949183</vt:i4>
      </vt:variant>
      <vt:variant>
        <vt:i4>768</vt:i4>
      </vt:variant>
      <vt:variant>
        <vt:i4>0</vt:i4>
      </vt:variant>
      <vt:variant>
        <vt:i4>5</vt:i4>
      </vt:variant>
      <vt:variant>
        <vt:lpwstr>http://leg.mt.gov/bills/mca/7/3/7-3-223.htm</vt:lpwstr>
      </vt:variant>
      <vt:variant>
        <vt:lpwstr/>
      </vt:variant>
      <vt:variant>
        <vt:i4>4653094</vt:i4>
      </vt:variant>
      <vt:variant>
        <vt:i4>765</vt:i4>
      </vt:variant>
      <vt:variant>
        <vt:i4>0</vt:i4>
      </vt:variant>
      <vt:variant>
        <vt:i4>5</vt:i4>
      </vt:variant>
      <vt:variant>
        <vt:lpwstr>http://leg.mt.gov/bills/mca_toc/7_8_27.htm</vt:lpwstr>
      </vt:variant>
      <vt:variant>
        <vt:lpwstr/>
      </vt:variant>
      <vt:variant>
        <vt:i4>4522027</vt:i4>
      </vt:variant>
      <vt:variant>
        <vt:i4>762</vt:i4>
      </vt:variant>
      <vt:variant>
        <vt:i4>0</vt:i4>
      </vt:variant>
      <vt:variant>
        <vt:i4>5</vt:i4>
      </vt:variant>
      <vt:variant>
        <vt:lpwstr>http://leg.mt.gov/bills/mca_toc/7_6_15.htm</vt:lpwstr>
      </vt:variant>
      <vt:variant>
        <vt:lpwstr/>
      </vt:variant>
      <vt:variant>
        <vt:i4>7405638</vt:i4>
      </vt:variant>
      <vt:variant>
        <vt:i4>759</vt:i4>
      </vt:variant>
      <vt:variant>
        <vt:i4>0</vt:i4>
      </vt:variant>
      <vt:variant>
        <vt:i4>5</vt:i4>
      </vt:variant>
      <vt:variant>
        <vt:lpwstr>http://leg.mt.gov/bills/mca_toc/7_33_24.htm</vt:lpwstr>
      </vt:variant>
      <vt:variant>
        <vt:lpwstr/>
      </vt:variant>
      <vt:variant>
        <vt:i4>7405635</vt:i4>
      </vt:variant>
      <vt:variant>
        <vt:i4>756</vt:i4>
      </vt:variant>
      <vt:variant>
        <vt:i4>0</vt:i4>
      </vt:variant>
      <vt:variant>
        <vt:i4>5</vt:i4>
      </vt:variant>
      <vt:variant>
        <vt:lpwstr>http://leg.mt.gov/bills/mca_toc/7_33_21.htm</vt:lpwstr>
      </vt:variant>
      <vt:variant>
        <vt:lpwstr/>
      </vt:variant>
      <vt:variant>
        <vt:i4>4259881</vt:i4>
      </vt:variant>
      <vt:variant>
        <vt:i4>753</vt:i4>
      </vt:variant>
      <vt:variant>
        <vt:i4>0</vt:i4>
      </vt:variant>
      <vt:variant>
        <vt:i4>5</vt:i4>
      </vt:variant>
      <vt:variant>
        <vt:lpwstr>http://leg.mt.gov/bills/mca_toc/20_6_7.htm</vt:lpwstr>
      </vt:variant>
      <vt:variant>
        <vt:lpwstr/>
      </vt:variant>
      <vt:variant>
        <vt:i4>7733318</vt:i4>
      </vt:variant>
      <vt:variant>
        <vt:i4>750</vt:i4>
      </vt:variant>
      <vt:variant>
        <vt:i4>0</vt:i4>
      </vt:variant>
      <vt:variant>
        <vt:i4>5</vt:i4>
      </vt:variant>
      <vt:variant>
        <vt:lpwstr>http://leg.mt.gov/bills/mca_toc/7_12_46.htm</vt:lpwstr>
      </vt:variant>
      <vt:variant>
        <vt:lpwstr/>
      </vt:variant>
      <vt:variant>
        <vt:i4>4522025</vt:i4>
      </vt:variant>
      <vt:variant>
        <vt:i4>747</vt:i4>
      </vt:variant>
      <vt:variant>
        <vt:i4>0</vt:i4>
      </vt:variant>
      <vt:variant>
        <vt:i4>5</vt:i4>
      </vt:variant>
      <vt:variant>
        <vt:lpwstr>http://leg.mt.gov/bills/mca_toc/20_6_3.htm</vt:lpwstr>
      </vt:variant>
      <vt:variant>
        <vt:lpwstr/>
      </vt:variant>
      <vt:variant>
        <vt:i4>4456489</vt:i4>
      </vt:variant>
      <vt:variant>
        <vt:i4>744</vt:i4>
      </vt:variant>
      <vt:variant>
        <vt:i4>0</vt:i4>
      </vt:variant>
      <vt:variant>
        <vt:i4>5</vt:i4>
      </vt:variant>
      <vt:variant>
        <vt:lpwstr>http://leg.mt.gov/bills/mca_toc/20_6_2.htm</vt:lpwstr>
      </vt:variant>
      <vt:variant>
        <vt:lpwstr/>
      </vt:variant>
      <vt:variant>
        <vt:i4>7602232</vt:i4>
      </vt:variant>
      <vt:variant>
        <vt:i4>741</vt:i4>
      </vt:variant>
      <vt:variant>
        <vt:i4>0</vt:i4>
      </vt:variant>
      <vt:variant>
        <vt:i4>5</vt:i4>
      </vt:variant>
      <vt:variant>
        <vt:lpwstr>http://leg.mt.gov/bills/mca/7/11/7-11-1001.htm</vt:lpwstr>
      </vt:variant>
      <vt:variant>
        <vt:lpwstr/>
      </vt:variant>
      <vt:variant>
        <vt:i4>7602232</vt:i4>
      </vt:variant>
      <vt:variant>
        <vt:i4>738</vt:i4>
      </vt:variant>
      <vt:variant>
        <vt:i4>0</vt:i4>
      </vt:variant>
      <vt:variant>
        <vt:i4>5</vt:i4>
      </vt:variant>
      <vt:variant>
        <vt:lpwstr>http://leg.mt.gov/bills/mca/7/11/7-11-1001.htm</vt:lpwstr>
      </vt:variant>
      <vt:variant>
        <vt:lpwstr/>
      </vt:variant>
      <vt:variant>
        <vt:i4>7536700</vt:i4>
      </vt:variant>
      <vt:variant>
        <vt:i4>735</vt:i4>
      </vt:variant>
      <vt:variant>
        <vt:i4>0</vt:i4>
      </vt:variant>
      <vt:variant>
        <vt:i4>5</vt:i4>
      </vt:variant>
      <vt:variant>
        <vt:lpwstr>http://leg.mt.gov/bills/mca/7/21/7-21-3451.htm</vt:lpwstr>
      </vt:variant>
      <vt:variant>
        <vt:lpwstr/>
      </vt:variant>
      <vt:variant>
        <vt:i4>7798908</vt:i4>
      </vt:variant>
      <vt:variant>
        <vt:i4>732</vt:i4>
      </vt:variant>
      <vt:variant>
        <vt:i4>0</vt:i4>
      </vt:variant>
      <vt:variant>
        <vt:i4>5</vt:i4>
      </vt:variant>
      <vt:variant>
        <vt:lpwstr>http://leg.mt.gov/bills/mca_toc/81_6.htm</vt:lpwstr>
      </vt:variant>
      <vt:variant>
        <vt:lpwstr/>
      </vt:variant>
      <vt:variant>
        <vt:i4>4587555</vt:i4>
      </vt:variant>
      <vt:variant>
        <vt:i4>729</vt:i4>
      </vt:variant>
      <vt:variant>
        <vt:i4>0</vt:i4>
      </vt:variant>
      <vt:variant>
        <vt:i4>5</vt:i4>
      </vt:variant>
      <vt:variant>
        <vt:lpwstr>http://leg.mt.gov/bills/mca_toc/81_6_1.htm</vt:lpwstr>
      </vt:variant>
      <vt:variant>
        <vt:lpwstr/>
      </vt:variant>
      <vt:variant>
        <vt:i4>7602232</vt:i4>
      </vt:variant>
      <vt:variant>
        <vt:i4>726</vt:i4>
      </vt:variant>
      <vt:variant>
        <vt:i4>0</vt:i4>
      </vt:variant>
      <vt:variant>
        <vt:i4>5</vt:i4>
      </vt:variant>
      <vt:variant>
        <vt:lpwstr>http://leg.mt.gov/bills/mca/7/11/7-11-1001.htm</vt:lpwstr>
      </vt:variant>
      <vt:variant>
        <vt:lpwstr/>
      </vt:variant>
      <vt:variant>
        <vt:i4>7602232</vt:i4>
      </vt:variant>
      <vt:variant>
        <vt:i4>723</vt:i4>
      </vt:variant>
      <vt:variant>
        <vt:i4>0</vt:i4>
      </vt:variant>
      <vt:variant>
        <vt:i4>5</vt:i4>
      </vt:variant>
      <vt:variant>
        <vt:lpwstr>http://leg.mt.gov/bills/mca/7/11/7-11-1001.htm</vt:lpwstr>
      </vt:variant>
      <vt:variant>
        <vt:lpwstr/>
      </vt:variant>
      <vt:variant>
        <vt:i4>7536699</vt:i4>
      </vt:variant>
      <vt:variant>
        <vt:i4>720</vt:i4>
      </vt:variant>
      <vt:variant>
        <vt:i4>0</vt:i4>
      </vt:variant>
      <vt:variant>
        <vt:i4>5</vt:i4>
      </vt:variant>
      <vt:variant>
        <vt:lpwstr>http://leg.mt.gov/bills/mca/7/21/7-21-3421.htm</vt:lpwstr>
      </vt:variant>
      <vt:variant>
        <vt:lpwstr/>
      </vt:variant>
      <vt:variant>
        <vt:i4>2621559</vt:i4>
      </vt:variant>
      <vt:variant>
        <vt:i4>717</vt:i4>
      </vt:variant>
      <vt:variant>
        <vt:i4>0</vt:i4>
      </vt:variant>
      <vt:variant>
        <vt:i4>5</vt:i4>
      </vt:variant>
      <vt:variant>
        <vt:lpwstr>http://leg.mt.gov/bills/mca_toc/76_16.htm</vt:lpwstr>
      </vt:variant>
      <vt:variant>
        <vt:lpwstr/>
      </vt:variant>
      <vt:variant>
        <vt:i4>7602232</vt:i4>
      </vt:variant>
      <vt:variant>
        <vt:i4>714</vt:i4>
      </vt:variant>
      <vt:variant>
        <vt:i4>0</vt:i4>
      </vt:variant>
      <vt:variant>
        <vt:i4>5</vt:i4>
      </vt:variant>
      <vt:variant>
        <vt:lpwstr>http://leg.mt.gov/bills/mca/7/11/7-11-1001.htm</vt:lpwstr>
      </vt:variant>
      <vt:variant>
        <vt:lpwstr/>
      </vt:variant>
      <vt:variant>
        <vt:i4>7602232</vt:i4>
      </vt:variant>
      <vt:variant>
        <vt:i4>711</vt:i4>
      </vt:variant>
      <vt:variant>
        <vt:i4>0</vt:i4>
      </vt:variant>
      <vt:variant>
        <vt:i4>5</vt:i4>
      </vt:variant>
      <vt:variant>
        <vt:lpwstr>http://leg.mt.gov/bills/mca/7/11/7-11-1001.htm</vt:lpwstr>
      </vt:variant>
      <vt:variant>
        <vt:lpwstr/>
      </vt:variant>
      <vt:variant>
        <vt:i4>7471175</vt:i4>
      </vt:variant>
      <vt:variant>
        <vt:i4>708</vt:i4>
      </vt:variant>
      <vt:variant>
        <vt:i4>0</vt:i4>
      </vt:variant>
      <vt:variant>
        <vt:i4>5</vt:i4>
      </vt:variant>
      <vt:variant>
        <vt:lpwstr>http://leg.mt.gov/bills/mca_toc/7_21_34.htm</vt:lpwstr>
      </vt:variant>
      <vt:variant>
        <vt:lpwstr/>
      </vt:variant>
      <vt:variant>
        <vt:i4>7602232</vt:i4>
      </vt:variant>
      <vt:variant>
        <vt:i4>705</vt:i4>
      </vt:variant>
      <vt:variant>
        <vt:i4>0</vt:i4>
      </vt:variant>
      <vt:variant>
        <vt:i4>5</vt:i4>
      </vt:variant>
      <vt:variant>
        <vt:lpwstr>http://leg.mt.gov/bills/mca/7/11/7-11-1001.htm</vt:lpwstr>
      </vt:variant>
      <vt:variant>
        <vt:lpwstr/>
      </vt:variant>
      <vt:variant>
        <vt:i4>7602232</vt:i4>
      </vt:variant>
      <vt:variant>
        <vt:i4>702</vt:i4>
      </vt:variant>
      <vt:variant>
        <vt:i4>0</vt:i4>
      </vt:variant>
      <vt:variant>
        <vt:i4>5</vt:i4>
      </vt:variant>
      <vt:variant>
        <vt:lpwstr>http://leg.mt.gov/bills/mca/7/11/7-11-1001.htm</vt:lpwstr>
      </vt:variant>
      <vt:variant>
        <vt:lpwstr/>
      </vt:variant>
      <vt:variant>
        <vt:i4>7340103</vt:i4>
      </vt:variant>
      <vt:variant>
        <vt:i4>699</vt:i4>
      </vt:variant>
      <vt:variant>
        <vt:i4>0</vt:i4>
      </vt:variant>
      <vt:variant>
        <vt:i4>5</vt:i4>
      </vt:variant>
      <vt:variant>
        <vt:lpwstr>http://leg.mt.gov/bills/mca_toc/7_22_24.htm</vt:lpwstr>
      </vt:variant>
      <vt:variant>
        <vt:lpwstr/>
      </vt:variant>
      <vt:variant>
        <vt:i4>2949177</vt:i4>
      </vt:variant>
      <vt:variant>
        <vt:i4>696</vt:i4>
      </vt:variant>
      <vt:variant>
        <vt:i4>0</vt:i4>
      </vt:variant>
      <vt:variant>
        <vt:i4>5</vt:i4>
      </vt:variant>
      <vt:variant>
        <vt:lpwstr>http://leg.mt.gov/bills/mca/13/15/13-15-401.htm</vt:lpwstr>
      </vt:variant>
      <vt:variant>
        <vt:lpwstr/>
      </vt:variant>
      <vt:variant>
        <vt:i4>7602232</vt:i4>
      </vt:variant>
      <vt:variant>
        <vt:i4>693</vt:i4>
      </vt:variant>
      <vt:variant>
        <vt:i4>0</vt:i4>
      </vt:variant>
      <vt:variant>
        <vt:i4>5</vt:i4>
      </vt:variant>
      <vt:variant>
        <vt:lpwstr>http://leg.mt.gov/bills/mca/7/11/7-11-1001.htm</vt:lpwstr>
      </vt:variant>
      <vt:variant>
        <vt:lpwstr/>
      </vt:variant>
      <vt:variant>
        <vt:i4>7602232</vt:i4>
      </vt:variant>
      <vt:variant>
        <vt:i4>690</vt:i4>
      </vt:variant>
      <vt:variant>
        <vt:i4>0</vt:i4>
      </vt:variant>
      <vt:variant>
        <vt:i4>5</vt:i4>
      </vt:variant>
      <vt:variant>
        <vt:lpwstr>http://leg.mt.gov/bills/mca/7/11/7-11-1001.htm</vt:lpwstr>
      </vt:variant>
      <vt:variant>
        <vt:lpwstr/>
      </vt:variant>
      <vt:variant>
        <vt:i4>7340097</vt:i4>
      </vt:variant>
      <vt:variant>
        <vt:i4>687</vt:i4>
      </vt:variant>
      <vt:variant>
        <vt:i4>0</vt:i4>
      </vt:variant>
      <vt:variant>
        <vt:i4>5</vt:i4>
      </vt:variant>
      <vt:variant>
        <vt:lpwstr>http://leg.mt.gov/bills/mca_toc/7_22_22.htm</vt:lpwstr>
      </vt:variant>
      <vt:variant>
        <vt:lpwstr/>
      </vt:variant>
      <vt:variant>
        <vt:i4>4456489</vt:i4>
      </vt:variant>
      <vt:variant>
        <vt:i4>684</vt:i4>
      </vt:variant>
      <vt:variant>
        <vt:i4>0</vt:i4>
      </vt:variant>
      <vt:variant>
        <vt:i4>5</vt:i4>
      </vt:variant>
      <vt:variant>
        <vt:lpwstr>http://leg.mt.gov/bills/mca_toc/22_1_7.htm</vt:lpwstr>
      </vt:variant>
      <vt:variant>
        <vt:lpwstr/>
      </vt:variant>
      <vt:variant>
        <vt:i4>7602232</vt:i4>
      </vt:variant>
      <vt:variant>
        <vt:i4>681</vt:i4>
      </vt:variant>
      <vt:variant>
        <vt:i4>0</vt:i4>
      </vt:variant>
      <vt:variant>
        <vt:i4>5</vt:i4>
      </vt:variant>
      <vt:variant>
        <vt:lpwstr>http://leg.mt.gov/bills/mca/7/11/7-11-1001.htm</vt:lpwstr>
      </vt:variant>
      <vt:variant>
        <vt:lpwstr/>
      </vt:variant>
      <vt:variant>
        <vt:i4>7602232</vt:i4>
      </vt:variant>
      <vt:variant>
        <vt:i4>678</vt:i4>
      </vt:variant>
      <vt:variant>
        <vt:i4>0</vt:i4>
      </vt:variant>
      <vt:variant>
        <vt:i4>5</vt:i4>
      </vt:variant>
      <vt:variant>
        <vt:lpwstr>http://leg.mt.gov/bills/mca/7/11/7-11-1001.htm</vt:lpwstr>
      </vt:variant>
      <vt:variant>
        <vt:lpwstr/>
      </vt:variant>
      <vt:variant>
        <vt:i4>7602242</vt:i4>
      </vt:variant>
      <vt:variant>
        <vt:i4>675</vt:i4>
      </vt:variant>
      <vt:variant>
        <vt:i4>0</vt:i4>
      </vt:variant>
      <vt:variant>
        <vt:i4>5</vt:i4>
      </vt:variant>
      <vt:variant>
        <vt:lpwstr>http://leg.mt.gov/bills/mca_toc/7_16_22.htm</vt:lpwstr>
      </vt:variant>
      <vt:variant>
        <vt:lpwstr/>
      </vt:variant>
      <vt:variant>
        <vt:i4>4194345</vt:i4>
      </vt:variant>
      <vt:variant>
        <vt:i4>672</vt:i4>
      </vt:variant>
      <vt:variant>
        <vt:i4>0</vt:i4>
      </vt:variant>
      <vt:variant>
        <vt:i4>5</vt:i4>
      </vt:variant>
      <vt:variant>
        <vt:lpwstr>http://leg.mt.gov/bills/mca_toc/22_1_3.htm</vt:lpwstr>
      </vt:variant>
      <vt:variant>
        <vt:lpwstr/>
      </vt:variant>
      <vt:variant>
        <vt:i4>7995454</vt:i4>
      </vt:variant>
      <vt:variant>
        <vt:i4>669</vt:i4>
      </vt:variant>
      <vt:variant>
        <vt:i4>0</vt:i4>
      </vt:variant>
      <vt:variant>
        <vt:i4>5</vt:i4>
      </vt:variant>
      <vt:variant>
        <vt:lpwstr>http://leg.mt.gov/bills/mca/7/15/7-15-4279.htm</vt:lpwstr>
      </vt:variant>
      <vt:variant>
        <vt:lpwstr/>
      </vt:variant>
      <vt:variant>
        <vt:i4>7995454</vt:i4>
      </vt:variant>
      <vt:variant>
        <vt:i4>666</vt:i4>
      </vt:variant>
      <vt:variant>
        <vt:i4>0</vt:i4>
      </vt:variant>
      <vt:variant>
        <vt:i4>5</vt:i4>
      </vt:variant>
      <vt:variant>
        <vt:lpwstr>http://leg.mt.gov/bills/mca/7/15/7-15-4279.htm</vt:lpwstr>
      </vt:variant>
      <vt:variant>
        <vt:lpwstr/>
      </vt:variant>
      <vt:variant>
        <vt:i4>7995440</vt:i4>
      </vt:variant>
      <vt:variant>
        <vt:i4>663</vt:i4>
      </vt:variant>
      <vt:variant>
        <vt:i4>0</vt:i4>
      </vt:variant>
      <vt:variant>
        <vt:i4>5</vt:i4>
      </vt:variant>
      <vt:variant>
        <vt:lpwstr>http://leg.mt.gov/bills/mca/7/15/7-15-4299.htm</vt:lpwstr>
      </vt:variant>
      <vt:variant>
        <vt:lpwstr/>
      </vt:variant>
      <vt:variant>
        <vt:i4>2621556</vt:i4>
      </vt:variant>
      <vt:variant>
        <vt:i4>660</vt:i4>
      </vt:variant>
      <vt:variant>
        <vt:i4>0</vt:i4>
      </vt:variant>
      <vt:variant>
        <vt:i4>5</vt:i4>
      </vt:variant>
      <vt:variant>
        <vt:lpwstr>http://leg.mt.gov/bills/mca_toc/76_15.htm</vt:lpwstr>
      </vt:variant>
      <vt:variant>
        <vt:lpwstr/>
      </vt:variant>
      <vt:variant>
        <vt:i4>7995454</vt:i4>
      </vt:variant>
      <vt:variant>
        <vt:i4>657</vt:i4>
      </vt:variant>
      <vt:variant>
        <vt:i4>0</vt:i4>
      </vt:variant>
      <vt:variant>
        <vt:i4>5</vt:i4>
      </vt:variant>
      <vt:variant>
        <vt:lpwstr>http://leg.mt.gov/bills/mca/7/15/7-15-4279.htm</vt:lpwstr>
      </vt:variant>
      <vt:variant>
        <vt:lpwstr/>
      </vt:variant>
      <vt:variant>
        <vt:i4>7995454</vt:i4>
      </vt:variant>
      <vt:variant>
        <vt:i4>654</vt:i4>
      </vt:variant>
      <vt:variant>
        <vt:i4>0</vt:i4>
      </vt:variant>
      <vt:variant>
        <vt:i4>5</vt:i4>
      </vt:variant>
      <vt:variant>
        <vt:lpwstr>http://leg.mt.gov/bills/mca/7/15/7-15-4279.htm</vt:lpwstr>
      </vt:variant>
      <vt:variant>
        <vt:lpwstr/>
      </vt:variant>
      <vt:variant>
        <vt:i4>7733296</vt:i4>
      </vt:variant>
      <vt:variant>
        <vt:i4>651</vt:i4>
      </vt:variant>
      <vt:variant>
        <vt:i4>0</vt:i4>
      </vt:variant>
      <vt:variant>
        <vt:i4>5</vt:i4>
      </vt:variant>
      <vt:variant>
        <vt:lpwstr>http://leg.mt.gov/bills/mca/7/15/7-15-4295.htm</vt:lpwstr>
      </vt:variant>
      <vt:variant>
        <vt:lpwstr/>
      </vt:variant>
      <vt:variant>
        <vt:i4>4259884</vt:i4>
      </vt:variant>
      <vt:variant>
        <vt:i4>648</vt:i4>
      </vt:variant>
      <vt:variant>
        <vt:i4>0</vt:i4>
      </vt:variant>
      <vt:variant>
        <vt:i4>5</vt:i4>
      </vt:variant>
      <vt:variant>
        <vt:lpwstr>http://leg.mt.gov/bills/mca_toc/76_6_1.htm</vt:lpwstr>
      </vt:variant>
      <vt:variant>
        <vt:lpwstr/>
      </vt:variant>
      <vt:variant>
        <vt:i4>7602232</vt:i4>
      </vt:variant>
      <vt:variant>
        <vt:i4>645</vt:i4>
      </vt:variant>
      <vt:variant>
        <vt:i4>0</vt:i4>
      </vt:variant>
      <vt:variant>
        <vt:i4>5</vt:i4>
      </vt:variant>
      <vt:variant>
        <vt:lpwstr>http://leg.mt.gov/bills/mca/7/11/7-11-1001.htm</vt:lpwstr>
      </vt:variant>
      <vt:variant>
        <vt:lpwstr/>
      </vt:variant>
      <vt:variant>
        <vt:i4>7602232</vt:i4>
      </vt:variant>
      <vt:variant>
        <vt:i4>642</vt:i4>
      </vt:variant>
      <vt:variant>
        <vt:i4>0</vt:i4>
      </vt:variant>
      <vt:variant>
        <vt:i4>5</vt:i4>
      </vt:variant>
      <vt:variant>
        <vt:lpwstr>http://leg.mt.gov/bills/mca/7/11/7-11-1001.htm</vt:lpwstr>
      </vt:variant>
      <vt:variant>
        <vt:lpwstr/>
      </vt:variant>
      <vt:variant>
        <vt:i4>7798847</vt:i4>
      </vt:variant>
      <vt:variant>
        <vt:i4>639</vt:i4>
      </vt:variant>
      <vt:variant>
        <vt:i4>0</vt:i4>
      </vt:variant>
      <vt:variant>
        <vt:i4>5</vt:i4>
      </vt:variant>
      <vt:variant>
        <vt:lpwstr>http://leg.mt.gov/bills/mca/7/14/7-14-2710.htm</vt:lpwstr>
      </vt:variant>
      <vt:variant>
        <vt:lpwstr/>
      </vt:variant>
      <vt:variant>
        <vt:i4>1966095</vt:i4>
      </vt:variant>
      <vt:variant>
        <vt:i4>636</vt:i4>
      </vt:variant>
      <vt:variant>
        <vt:i4>0</vt:i4>
      </vt:variant>
      <vt:variant>
        <vt:i4>5</vt:i4>
      </vt:variant>
      <vt:variant>
        <vt:lpwstr>http://leg.mt.gov/bills/mca/76/2/76-2-321.htm</vt:lpwstr>
      </vt:variant>
      <vt:variant>
        <vt:lpwstr/>
      </vt:variant>
      <vt:variant>
        <vt:i4>7536701</vt:i4>
      </vt:variant>
      <vt:variant>
        <vt:i4>633</vt:i4>
      </vt:variant>
      <vt:variant>
        <vt:i4>0</vt:i4>
      </vt:variant>
      <vt:variant>
        <vt:i4>5</vt:i4>
      </vt:variant>
      <vt:variant>
        <vt:lpwstr>http://leg.mt.gov/bills/mca/7/14/7-14-1102.htm</vt:lpwstr>
      </vt:variant>
      <vt:variant>
        <vt:lpwstr/>
      </vt:variant>
      <vt:variant>
        <vt:i4>4653100</vt:i4>
      </vt:variant>
      <vt:variant>
        <vt:i4>630</vt:i4>
      </vt:variant>
      <vt:variant>
        <vt:i4>0</vt:i4>
      </vt:variant>
      <vt:variant>
        <vt:i4>5</vt:i4>
      </vt:variant>
      <vt:variant>
        <vt:lpwstr>http://leg.mt.gov/bills/mca_toc/76_2_3.htm</vt:lpwstr>
      </vt:variant>
      <vt:variant>
        <vt:lpwstr/>
      </vt:variant>
      <vt:variant>
        <vt:i4>7667777</vt:i4>
      </vt:variant>
      <vt:variant>
        <vt:i4>627</vt:i4>
      </vt:variant>
      <vt:variant>
        <vt:i4>0</vt:i4>
      </vt:variant>
      <vt:variant>
        <vt:i4>5</vt:i4>
      </vt:variant>
      <vt:variant>
        <vt:lpwstr>http://leg.mt.gov/bills/mca_toc/7_14_11.htm</vt:lpwstr>
      </vt:variant>
      <vt:variant>
        <vt:lpwstr/>
      </vt:variant>
      <vt:variant>
        <vt:i4>1966094</vt:i4>
      </vt:variant>
      <vt:variant>
        <vt:i4>624</vt:i4>
      </vt:variant>
      <vt:variant>
        <vt:i4>0</vt:i4>
      </vt:variant>
      <vt:variant>
        <vt:i4>5</vt:i4>
      </vt:variant>
      <vt:variant>
        <vt:lpwstr>http://leg.mt.gov/bills/mca/76/2/76-2-221.htm</vt:lpwstr>
      </vt:variant>
      <vt:variant>
        <vt:lpwstr/>
      </vt:variant>
      <vt:variant>
        <vt:i4>7536697</vt:i4>
      </vt:variant>
      <vt:variant>
        <vt:i4>621</vt:i4>
      </vt:variant>
      <vt:variant>
        <vt:i4>0</vt:i4>
      </vt:variant>
      <vt:variant>
        <vt:i4>5</vt:i4>
      </vt:variant>
      <vt:variant>
        <vt:lpwstr>http://leg.mt.gov/bills/mca/7/13/7-13-2501.htm</vt:lpwstr>
      </vt:variant>
      <vt:variant>
        <vt:lpwstr/>
      </vt:variant>
      <vt:variant>
        <vt:i4>4587564</vt:i4>
      </vt:variant>
      <vt:variant>
        <vt:i4>618</vt:i4>
      </vt:variant>
      <vt:variant>
        <vt:i4>0</vt:i4>
      </vt:variant>
      <vt:variant>
        <vt:i4>5</vt:i4>
      </vt:variant>
      <vt:variant>
        <vt:lpwstr>http://leg.mt.gov/bills/mca_toc/76_2_2.htm</vt:lpwstr>
      </vt:variant>
      <vt:variant>
        <vt:lpwstr/>
      </vt:variant>
      <vt:variant>
        <vt:i4>7733313</vt:i4>
      </vt:variant>
      <vt:variant>
        <vt:i4>615</vt:i4>
      </vt:variant>
      <vt:variant>
        <vt:i4>0</vt:i4>
      </vt:variant>
      <vt:variant>
        <vt:i4>5</vt:i4>
      </vt:variant>
      <vt:variant>
        <vt:lpwstr>http://leg.mt.gov/bills/mca_toc/7_12_41.htm</vt:lpwstr>
      </vt:variant>
      <vt:variant>
        <vt:lpwstr/>
      </vt:variant>
      <vt:variant>
        <vt:i4>7340097</vt:i4>
      </vt:variant>
      <vt:variant>
        <vt:i4>612</vt:i4>
      </vt:variant>
      <vt:variant>
        <vt:i4>0</vt:i4>
      </vt:variant>
      <vt:variant>
        <vt:i4>5</vt:i4>
      </vt:variant>
      <vt:variant>
        <vt:lpwstr>http://leg.mt.gov/bills/mca_toc/7_12_21.htm</vt:lpwstr>
      </vt:variant>
      <vt:variant>
        <vt:lpwstr/>
      </vt:variant>
      <vt:variant>
        <vt:i4>4522028</vt:i4>
      </vt:variant>
      <vt:variant>
        <vt:i4>609</vt:i4>
      </vt:variant>
      <vt:variant>
        <vt:i4>0</vt:i4>
      </vt:variant>
      <vt:variant>
        <vt:i4>5</vt:i4>
      </vt:variant>
      <vt:variant>
        <vt:lpwstr>http://leg.mt.gov/bills/mca_toc/76_2_1.htm</vt:lpwstr>
      </vt:variant>
      <vt:variant>
        <vt:lpwstr/>
      </vt:variant>
      <vt:variant>
        <vt:i4>7536705</vt:i4>
      </vt:variant>
      <vt:variant>
        <vt:i4>606</vt:i4>
      </vt:variant>
      <vt:variant>
        <vt:i4>0</vt:i4>
      </vt:variant>
      <vt:variant>
        <vt:i4>5</vt:i4>
      </vt:variant>
      <vt:variant>
        <vt:lpwstr>http://leg.mt.gov/bills/mca_toc/7_12_11.htm</vt:lpwstr>
      </vt:variant>
      <vt:variant>
        <vt:lpwstr/>
      </vt:variant>
      <vt:variant>
        <vt:i4>1966093</vt:i4>
      </vt:variant>
      <vt:variant>
        <vt:i4>603</vt:i4>
      </vt:variant>
      <vt:variant>
        <vt:i4>0</vt:i4>
      </vt:variant>
      <vt:variant>
        <vt:i4>5</vt:i4>
      </vt:variant>
      <vt:variant>
        <vt:lpwstr>http://leg.mt.gov/bills/mca/76/1/76-1-112.htm</vt:lpwstr>
      </vt:variant>
      <vt:variant>
        <vt:lpwstr/>
      </vt:variant>
      <vt:variant>
        <vt:i4>7798899</vt:i4>
      </vt:variant>
      <vt:variant>
        <vt:i4>600</vt:i4>
      </vt:variant>
      <vt:variant>
        <vt:i4>0</vt:i4>
      </vt:variant>
      <vt:variant>
        <vt:i4>5</vt:i4>
      </vt:variant>
      <vt:variant>
        <vt:lpwstr>http://leg.mt.gov/bills/mca_toc/76_1.htm</vt:lpwstr>
      </vt:variant>
      <vt:variant>
        <vt:lpwstr/>
      </vt:variant>
      <vt:variant>
        <vt:i4>2949182</vt:i4>
      </vt:variant>
      <vt:variant>
        <vt:i4>597</vt:i4>
      </vt:variant>
      <vt:variant>
        <vt:i4>0</vt:i4>
      </vt:variant>
      <vt:variant>
        <vt:i4>5</vt:i4>
      </vt:variant>
      <vt:variant>
        <vt:lpwstr>http://leg.mt.gov/bills/mca/67/11/67-11-103.htm</vt:lpwstr>
      </vt:variant>
      <vt:variant>
        <vt:lpwstr/>
      </vt:variant>
      <vt:variant>
        <vt:i4>7798899</vt:i4>
      </vt:variant>
      <vt:variant>
        <vt:i4>594</vt:i4>
      </vt:variant>
      <vt:variant>
        <vt:i4>0</vt:i4>
      </vt:variant>
      <vt:variant>
        <vt:i4>5</vt:i4>
      </vt:variant>
      <vt:variant>
        <vt:lpwstr>http://leg.mt.gov/bills/mca_toc/76_1.htm</vt:lpwstr>
      </vt:variant>
      <vt:variant>
        <vt:lpwstr/>
      </vt:variant>
      <vt:variant>
        <vt:i4>2687089</vt:i4>
      </vt:variant>
      <vt:variant>
        <vt:i4>591</vt:i4>
      </vt:variant>
      <vt:variant>
        <vt:i4>0</vt:i4>
      </vt:variant>
      <vt:variant>
        <vt:i4>5</vt:i4>
      </vt:variant>
      <vt:variant>
        <vt:lpwstr>http://leg.mt.gov/bills/mca_toc/67_11.htm</vt:lpwstr>
      </vt:variant>
      <vt:variant>
        <vt:lpwstr/>
      </vt:variant>
      <vt:variant>
        <vt:i4>7798899</vt:i4>
      </vt:variant>
      <vt:variant>
        <vt:i4>588</vt:i4>
      </vt:variant>
      <vt:variant>
        <vt:i4>0</vt:i4>
      </vt:variant>
      <vt:variant>
        <vt:i4>5</vt:i4>
      </vt:variant>
      <vt:variant>
        <vt:lpwstr>http://leg.mt.gov/bills/mca_toc/76_1.htm</vt:lpwstr>
      </vt:variant>
      <vt:variant>
        <vt:lpwstr/>
      </vt:variant>
      <vt:variant>
        <vt:i4>2949183</vt:i4>
      </vt:variant>
      <vt:variant>
        <vt:i4>585</vt:i4>
      </vt:variant>
      <vt:variant>
        <vt:i4>0</vt:i4>
      </vt:variant>
      <vt:variant>
        <vt:i4>5</vt:i4>
      </vt:variant>
      <vt:variant>
        <vt:lpwstr>http://leg.mt.gov/bills/mca/67/10/67-10-201.htm</vt:lpwstr>
      </vt:variant>
      <vt:variant>
        <vt:lpwstr/>
      </vt:variant>
      <vt:variant>
        <vt:i4>7602243</vt:i4>
      </vt:variant>
      <vt:variant>
        <vt:i4>582</vt:i4>
      </vt:variant>
      <vt:variant>
        <vt:i4>0</vt:i4>
      </vt:variant>
      <vt:variant>
        <vt:i4>5</vt:i4>
      </vt:variant>
      <vt:variant>
        <vt:lpwstr>http://leg.mt.gov/bills/mca_toc/15_15_1.htm</vt:lpwstr>
      </vt:variant>
      <vt:variant>
        <vt:lpwstr/>
      </vt:variant>
      <vt:variant>
        <vt:i4>1638409</vt:i4>
      </vt:variant>
      <vt:variant>
        <vt:i4>579</vt:i4>
      </vt:variant>
      <vt:variant>
        <vt:i4>0</vt:i4>
      </vt:variant>
      <vt:variant>
        <vt:i4>5</vt:i4>
      </vt:variant>
      <vt:variant>
        <vt:lpwstr>http://leg.mt.gov/bills/mca/67/7/67-7-302.htm</vt:lpwstr>
      </vt:variant>
      <vt:variant>
        <vt:lpwstr/>
      </vt:variant>
      <vt:variant>
        <vt:i4>3407932</vt:i4>
      </vt:variant>
      <vt:variant>
        <vt:i4>576</vt:i4>
      </vt:variant>
      <vt:variant>
        <vt:i4>0</vt:i4>
      </vt:variant>
      <vt:variant>
        <vt:i4>5</vt:i4>
      </vt:variant>
      <vt:variant>
        <vt:lpwstr>http://www2.census.gov/govs/cog/2012isd.pdf</vt:lpwstr>
      </vt:variant>
      <vt:variant>
        <vt:lpwstr/>
      </vt:variant>
      <vt:variant>
        <vt:i4>7340096</vt:i4>
      </vt:variant>
      <vt:variant>
        <vt:i4>573</vt:i4>
      </vt:variant>
      <vt:variant>
        <vt:i4>0</vt:i4>
      </vt:variant>
      <vt:variant>
        <vt:i4>5</vt:i4>
      </vt:variant>
      <vt:variant>
        <vt:lpwstr>http://leg.mt.gov/bills/mca_toc/7_11_10.htm</vt:lpwstr>
      </vt:variant>
      <vt:variant>
        <vt:lpwstr/>
      </vt:variant>
      <vt:variant>
        <vt:i4>3080253</vt:i4>
      </vt:variant>
      <vt:variant>
        <vt:i4>570</vt:i4>
      </vt:variant>
      <vt:variant>
        <vt:i4>0</vt:i4>
      </vt:variant>
      <vt:variant>
        <vt:i4>5</vt:i4>
      </vt:variant>
      <vt:variant>
        <vt:lpwstr>http://leg.mt.gov/bills/mca/2/2/2-2-102.htm</vt:lpwstr>
      </vt:variant>
      <vt:variant>
        <vt:lpwstr/>
      </vt:variant>
      <vt:variant>
        <vt:i4>3407932</vt:i4>
      </vt:variant>
      <vt:variant>
        <vt:i4>567</vt:i4>
      </vt:variant>
      <vt:variant>
        <vt:i4>0</vt:i4>
      </vt:variant>
      <vt:variant>
        <vt:i4>5</vt:i4>
      </vt:variant>
      <vt:variant>
        <vt:lpwstr>http://www2.census.gov/govs/cog/2012isd.pdf</vt:lpwstr>
      </vt:variant>
      <vt:variant>
        <vt:lpwstr/>
      </vt:variant>
      <vt:variant>
        <vt:i4>2359388</vt:i4>
      </vt:variant>
      <vt:variant>
        <vt:i4>564</vt:i4>
      </vt:variant>
      <vt:variant>
        <vt:i4>0</vt:i4>
      </vt:variant>
      <vt:variant>
        <vt:i4>5</vt:i4>
      </vt:variant>
      <vt:variant>
        <vt:lpwstr>http://leg.mt.gov/bills/mca_toc/index.htm</vt:lpwstr>
      </vt:variant>
      <vt:variant>
        <vt:lpwstr/>
      </vt:variant>
      <vt:variant>
        <vt:i4>3080253</vt:i4>
      </vt:variant>
      <vt:variant>
        <vt:i4>561</vt:i4>
      </vt:variant>
      <vt:variant>
        <vt:i4>0</vt:i4>
      </vt:variant>
      <vt:variant>
        <vt:i4>5</vt:i4>
      </vt:variant>
      <vt:variant>
        <vt:lpwstr>http://leg.mt.gov/bills/mca/2/3/2-3-102.htm</vt:lpwstr>
      </vt:variant>
      <vt:variant>
        <vt:lpwstr/>
      </vt:variant>
      <vt:variant>
        <vt:i4>3080253</vt:i4>
      </vt:variant>
      <vt:variant>
        <vt:i4>558</vt:i4>
      </vt:variant>
      <vt:variant>
        <vt:i4>0</vt:i4>
      </vt:variant>
      <vt:variant>
        <vt:i4>5</vt:i4>
      </vt:variant>
      <vt:variant>
        <vt:lpwstr>http://leg.mt.gov/bills/mca/2/3/2-3-102.htm</vt:lpwstr>
      </vt:variant>
      <vt:variant>
        <vt:lpwstr/>
      </vt:variant>
      <vt:variant>
        <vt:i4>2162769</vt:i4>
      </vt:variant>
      <vt:variant>
        <vt:i4>555</vt:i4>
      </vt:variant>
      <vt:variant>
        <vt:i4>0</vt:i4>
      </vt:variant>
      <vt:variant>
        <vt:i4>5</vt:i4>
      </vt:variant>
      <vt:variant>
        <vt:lpwstr/>
      </vt:variant>
      <vt:variant>
        <vt:lpwstr>_bookmark36</vt:lpwstr>
      </vt:variant>
      <vt:variant>
        <vt:i4>2162769</vt:i4>
      </vt:variant>
      <vt:variant>
        <vt:i4>552</vt:i4>
      </vt:variant>
      <vt:variant>
        <vt:i4>0</vt:i4>
      </vt:variant>
      <vt:variant>
        <vt:i4>5</vt:i4>
      </vt:variant>
      <vt:variant>
        <vt:lpwstr/>
      </vt:variant>
      <vt:variant>
        <vt:lpwstr>_bookmark32</vt:lpwstr>
      </vt:variant>
      <vt:variant>
        <vt:i4>2293841</vt:i4>
      </vt:variant>
      <vt:variant>
        <vt:i4>549</vt:i4>
      </vt:variant>
      <vt:variant>
        <vt:i4>0</vt:i4>
      </vt:variant>
      <vt:variant>
        <vt:i4>5</vt:i4>
      </vt:variant>
      <vt:variant>
        <vt:lpwstr/>
      </vt:variant>
      <vt:variant>
        <vt:lpwstr>_bookmark19</vt:lpwstr>
      </vt:variant>
      <vt:variant>
        <vt:i4>2293841</vt:i4>
      </vt:variant>
      <vt:variant>
        <vt:i4>546</vt:i4>
      </vt:variant>
      <vt:variant>
        <vt:i4>0</vt:i4>
      </vt:variant>
      <vt:variant>
        <vt:i4>5</vt:i4>
      </vt:variant>
      <vt:variant>
        <vt:lpwstr/>
      </vt:variant>
      <vt:variant>
        <vt:lpwstr>_bookmark17</vt:lpwstr>
      </vt:variant>
      <vt:variant>
        <vt:i4>2097233</vt:i4>
      </vt:variant>
      <vt:variant>
        <vt:i4>543</vt:i4>
      </vt:variant>
      <vt:variant>
        <vt:i4>0</vt:i4>
      </vt:variant>
      <vt:variant>
        <vt:i4>5</vt:i4>
      </vt:variant>
      <vt:variant>
        <vt:lpwstr/>
      </vt:variant>
      <vt:variant>
        <vt:lpwstr>_bookmark2</vt:lpwstr>
      </vt:variant>
      <vt:variant>
        <vt:i4>2424913</vt:i4>
      </vt:variant>
      <vt:variant>
        <vt:i4>540</vt:i4>
      </vt:variant>
      <vt:variant>
        <vt:i4>0</vt:i4>
      </vt:variant>
      <vt:variant>
        <vt:i4>5</vt:i4>
      </vt:variant>
      <vt:variant>
        <vt:lpwstr/>
      </vt:variant>
      <vt:variant>
        <vt:lpwstr>_bookmark78</vt:lpwstr>
      </vt:variant>
      <vt:variant>
        <vt:i4>2424913</vt:i4>
      </vt:variant>
      <vt:variant>
        <vt:i4>537</vt:i4>
      </vt:variant>
      <vt:variant>
        <vt:i4>0</vt:i4>
      </vt:variant>
      <vt:variant>
        <vt:i4>5</vt:i4>
      </vt:variant>
      <vt:variant>
        <vt:lpwstr/>
      </vt:variant>
      <vt:variant>
        <vt:lpwstr>_bookmark77</vt:lpwstr>
      </vt:variant>
      <vt:variant>
        <vt:i4>2424913</vt:i4>
      </vt:variant>
      <vt:variant>
        <vt:i4>534</vt:i4>
      </vt:variant>
      <vt:variant>
        <vt:i4>0</vt:i4>
      </vt:variant>
      <vt:variant>
        <vt:i4>5</vt:i4>
      </vt:variant>
      <vt:variant>
        <vt:lpwstr/>
      </vt:variant>
      <vt:variant>
        <vt:lpwstr>_bookmark76</vt:lpwstr>
      </vt:variant>
      <vt:variant>
        <vt:i4>2424913</vt:i4>
      </vt:variant>
      <vt:variant>
        <vt:i4>531</vt:i4>
      </vt:variant>
      <vt:variant>
        <vt:i4>0</vt:i4>
      </vt:variant>
      <vt:variant>
        <vt:i4>5</vt:i4>
      </vt:variant>
      <vt:variant>
        <vt:lpwstr/>
      </vt:variant>
      <vt:variant>
        <vt:lpwstr>_bookmark75</vt:lpwstr>
      </vt:variant>
      <vt:variant>
        <vt:i4>2424913</vt:i4>
      </vt:variant>
      <vt:variant>
        <vt:i4>528</vt:i4>
      </vt:variant>
      <vt:variant>
        <vt:i4>0</vt:i4>
      </vt:variant>
      <vt:variant>
        <vt:i4>5</vt:i4>
      </vt:variant>
      <vt:variant>
        <vt:lpwstr/>
      </vt:variant>
      <vt:variant>
        <vt:lpwstr>_bookmark75</vt:lpwstr>
      </vt:variant>
      <vt:variant>
        <vt:i4>2424913</vt:i4>
      </vt:variant>
      <vt:variant>
        <vt:i4>525</vt:i4>
      </vt:variant>
      <vt:variant>
        <vt:i4>0</vt:i4>
      </vt:variant>
      <vt:variant>
        <vt:i4>5</vt:i4>
      </vt:variant>
      <vt:variant>
        <vt:lpwstr/>
      </vt:variant>
      <vt:variant>
        <vt:lpwstr>_bookmark75</vt:lpwstr>
      </vt:variant>
      <vt:variant>
        <vt:i4>2424913</vt:i4>
      </vt:variant>
      <vt:variant>
        <vt:i4>522</vt:i4>
      </vt:variant>
      <vt:variant>
        <vt:i4>0</vt:i4>
      </vt:variant>
      <vt:variant>
        <vt:i4>5</vt:i4>
      </vt:variant>
      <vt:variant>
        <vt:lpwstr/>
      </vt:variant>
      <vt:variant>
        <vt:lpwstr>_bookmark74</vt:lpwstr>
      </vt:variant>
      <vt:variant>
        <vt:i4>2424913</vt:i4>
      </vt:variant>
      <vt:variant>
        <vt:i4>519</vt:i4>
      </vt:variant>
      <vt:variant>
        <vt:i4>0</vt:i4>
      </vt:variant>
      <vt:variant>
        <vt:i4>5</vt:i4>
      </vt:variant>
      <vt:variant>
        <vt:lpwstr/>
      </vt:variant>
      <vt:variant>
        <vt:lpwstr>_bookmark74</vt:lpwstr>
      </vt:variant>
      <vt:variant>
        <vt:i4>2424913</vt:i4>
      </vt:variant>
      <vt:variant>
        <vt:i4>516</vt:i4>
      </vt:variant>
      <vt:variant>
        <vt:i4>0</vt:i4>
      </vt:variant>
      <vt:variant>
        <vt:i4>5</vt:i4>
      </vt:variant>
      <vt:variant>
        <vt:lpwstr/>
      </vt:variant>
      <vt:variant>
        <vt:lpwstr>_bookmark73</vt:lpwstr>
      </vt:variant>
      <vt:variant>
        <vt:i4>2424913</vt:i4>
      </vt:variant>
      <vt:variant>
        <vt:i4>513</vt:i4>
      </vt:variant>
      <vt:variant>
        <vt:i4>0</vt:i4>
      </vt:variant>
      <vt:variant>
        <vt:i4>5</vt:i4>
      </vt:variant>
      <vt:variant>
        <vt:lpwstr/>
      </vt:variant>
      <vt:variant>
        <vt:lpwstr>_bookmark72</vt:lpwstr>
      </vt:variant>
      <vt:variant>
        <vt:i4>2424913</vt:i4>
      </vt:variant>
      <vt:variant>
        <vt:i4>510</vt:i4>
      </vt:variant>
      <vt:variant>
        <vt:i4>0</vt:i4>
      </vt:variant>
      <vt:variant>
        <vt:i4>5</vt:i4>
      </vt:variant>
      <vt:variant>
        <vt:lpwstr/>
      </vt:variant>
      <vt:variant>
        <vt:lpwstr>_bookmark71</vt:lpwstr>
      </vt:variant>
      <vt:variant>
        <vt:i4>2424913</vt:i4>
      </vt:variant>
      <vt:variant>
        <vt:i4>507</vt:i4>
      </vt:variant>
      <vt:variant>
        <vt:i4>0</vt:i4>
      </vt:variant>
      <vt:variant>
        <vt:i4>5</vt:i4>
      </vt:variant>
      <vt:variant>
        <vt:lpwstr/>
      </vt:variant>
      <vt:variant>
        <vt:lpwstr>_bookmark71</vt:lpwstr>
      </vt:variant>
      <vt:variant>
        <vt:i4>2424913</vt:i4>
      </vt:variant>
      <vt:variant>
        <vt:i4>504</vt:i4>
      </vt:variant>
      <vt:variant>
        <vt:i4>0</vt:i4>
      </vt:variant>
      <vt:variant>
        <vt:i4>5</vt:i4>
      </vt:variant>
      <vt:variant>
        <vt:lpwstr/>
      </vt:variant>
      <vt:variant>
        <vt:lpwstr>_bookmark70</vt:lpwstr>
      </vt:variant>
      <vt:variant>
        <vt:i4>2359377</vt:i4>
      </vt:variant>
      <vt:variant>
        <vt:i4>501</vt:i4>
      </vt:variant>
      <vt:variant>
        <vt:i4>0</vt:i4>
      </vt:variant>
      <vt:variant>
        <vt:i4>5</vt:i4>
      </vt:variant>
      <vt:variant>
        <vt:lpwstr/>
      </vt:variant>
      <vt:variant>
        <vt:lpwstr>_bookmark69</vt:lpwstr>
      </vt:variant>
      <vt:variant>
        <vt:i4>2359377</vt:i4>
      </vt:variant>
      <vt:variant>
        <vt:i4>498</vt:i4>
      </vt:variant>
      <vt:variant>
        <vt:i4>0</vt:i4>
      </vt:variant>
      <vt:variant>
        <vt:i4>5</vt:i4>
      </vt:variant>
      <vt:variant>
        <vt:lpwstr/>
      </vt:variant>
      <vt:variant>
        <vt:lpwstr>_bookmark69</vt:lpwstr>
      </vt:variant>
      <vt:variant>
        <vt:i4>2359377</vt:i4>
      </vt:variant>
      <vt:variant>
        <vt:i4>495</vt:i4>
      </vt:variant>
      <vt:variant>
        <vt:i4>0</vt:i4>
      </vt:variant>
      <vt:variant>
        <vt:i4>5</vt:i4>
      </vt:variant>
      <vt:variant>
        <vt:lpwstr/>
      </vt:variant>
      <vt:variant>
        <vt:lpwstr>_bookmark68</vt:lpwstr>
      </vt:variant>
      <vt:variant>
        <vt:i4>2359377</vt:i4>
      </vt:variant>
      <vt:variant>
        <vt:i4>492</vt:i4>
      </vt:variant>
      <vt:variant>
        <vt:i4>0</vt:i4>
      </vt:variant>
      <vt:variant>
        <vt:i4>5</vt:i4>
      </vt:variant>
      <vt:variant>
        <vt:lpwstr/>
      </vt:variant>
      <vt:variant>
        <vt:lpwstr>_bookmark68</vt:lpwstr>
      </vt:variant>
      <vt:variant>
        <vt:i4>2359377</vt:i4>
      </vt:variant>
      <vt:variant>
        <vt:i4>489</vt:i4>
      </vt:variant>
      <vt:variant>
        <vt:i4>0</vt:i4>
      </vt:variant>
      <vt:variant>
        <vt:i4>5</vt:i4>
      </vt:variant>
      <vt:variant>
        <vt:lpwstr/>
      </vt:variant>
      <vt:variant>
        <vt:lpwstr>_bookmark67</vt:lpwstr>
      </vt:variant>
      <vt:variant>
        <vt:i4>2359377</vt:i4>
      </vt:variant>
      <vt:variant>
        <vt:i4>486</vt:i4>
      </vt:variant>
      <vt:variant>
        <vt:i4>0</vt:i4>
      </vt:variant>
      <vt:variant>
        <vt:i4>5</vt:i4>
      </vt:variant>
      <vt:variant>
        <vt:lpwstr/>
      </vt:variant>
      <vt:variant>
        <vt:lpwstr>_bookmark67</vt:lpwstr>
      </vt:variant>
      <vt:variant>
        <vt:i4>2359377</vt:i4>
      </vt:variant>
      <vt:variant>
        <vt:i4>483</vt:i4>
      </vt:variant>
      <vt:variant>
        <vt:i4>0</vt:i4>
      </vt:variant>
      <vt:variant>
        <vt:i4>5</vt:i4>
      </vt:variant>
      <vt:variant>
        <vt:lpwstr/>
      </vt:variant>
      <vt:variant>
        <vt:lpwstr>_bookmark67</vt:lpwstr>
      </vt:variant>
      <vt:variant>
        <vt:i4>2359377</vt:i4>
      </vt:variant>
      <vt:variant>
        <vt:i4>480</vt:i4>
      </vt:variant>
      <vt:variant>
        <vt:i4>0</vt:i4>
      </vt:variant>
      <vt:variant>
        <vt:i4>5</vt:i4>
      </vt:variant>
      <vt:variant>
        <vt:lpwstr/>
      </vt:variant>
      <vt:variant>
        <vt:lpwstr>_bookmark66</vt:lpwstr>
      </vt:variant>
      <vt:variant>
        <vt:i4>2359377</vt:i4>
      </vt:variant>
      <vt:variant>
        <vt:i4>477</vt:i4>
      </vt:variant>
      <vt:variant>
        <vt:i4>0</vt:i4>
      </vt:variant>
      <vt:variant>
        <vt:i4>5</vt:i4>
      </vt:variant>
      <vt:variant>
        <vt:lpwstr/>
      </vt:variant>
      <vt:variant>
        <vt:lpwstr>_bookmark66</vt:lpwstr>
      </vt:variant>
      <vt:variant>
        <vt:i4>2359377</vt:i4>
      </vt:variant>
      <vt:variant>
        <vt:i4>474</vt:i4>
      </vt:variant>
      <vt:variant>
        <vt:i4>0</vt:i4>
      </vt:variant>
      <vt:variant>
        <vt:i4>5</vt:i4>
      </vt:variant>
      <vt:variant>
        <vt:lpwstr/>
      </vt:variant>
      <vt:variant>
        <vt:lpwstr>_bookmark65</vt:lpwstr>
      </vt:variant>
      <vt:variant>
        <vt:i4>2359377</vt:i4>
      </vt:variant>
      <vt:variant>
        <vt:i4>471</vt:i4>
      </vt:variant>
      <vt:variant>
        <vt:i4>0</vt:i4>
      </vt:variant>
      <vt:variant>
        <vt:i4>5</vt:i4>
      </vt:variant>
      <vt:variant>
        <vt:lpwstr/>
      </vt:variant>
      <vt:variant>
        <vt:lpwstr>_bookmark65</vt:lpwstr>
      </vt:variant>
      <vt:variant>
        <vt:i4>2359377</vt:i4>
      </vt:variant>
      <vt:variant>
        <vt:i4>468</vt:i4>
      </vt:variant>
      <vt:variant>
        <vt:i4>0</vt:i4>
      </vt:variant>
      <vt:variant>
        <vt:i4>5</vt:i4>
      </vt:variant>
      <vt:variant>
        <vt:lpwstr/>
      </vt:variant>
      <vt:variant>
        <vt:lpwstr>_bookmark65</vt:lpwstr>
      </vt:variant>
      <vt:variant>
        <vt:i4>2359377</vt:i4>
      </vt:variant>
      <vt:variant>
        <vt:i4>465</vt:i4>
      </vt:variant>
      <vt:variant>
        <vt:i4>0</vt:i4>
      </vt:variant>
      <vt:variant>
        <vt:i4>5</vt:i4>
      </vt:variant>
      <vt:variant>
        <vt:lpwstr/>
      </vt:variant>
      <vt:variant>
        <vt:lpwstr>_bookmark64</vt:lpwstr>
      </vt:variant>
      <vt:variant>
        <vt:i4>2359377</vt:i4>
      </vt:variant>
      <vt:variant>
        <vt:i4>462</vt:i4>
      </vt:variant>
      <vt:variant>
        <vt:i4>0</vt:i4>
      </vt:variant>
      <vt:variant>
        <vt:i4>5</vt:i4>
      </vt:variant>
      <vt:variant>
        <vt:lpwstr/>
      </vt:variant>
      <vt:variant>
        <vt:lpwstr>_bookmark64</vt:lpwstr>
      </vt:variant>
      <vt:variant>
        <vt:i4>2359377</vt:i4>
      </vt:variant>
      <vt:variant>
        <vt:i4>459</vt:i4>
      </vt:variant>
      <vt:variant>
        <vt:i4>0</vt:i4>
      </vt:variant>
      <vt:variant>
        <vt:i4>5</vt:i4>
      </vt:variant>
      <vt:variant>
        <vt:lpwstr/>
      </vt:variant>
      <vt:variant>
        <vt:lpwstr>_bookmark64</vt:lpwstr>
      </vt:variant>
      <vt:variant>
        <vt:i4>2359377</vt:i4>
      </vt:variant>
      <vt:variant>
        <vt:i4>456</vt:i4>
      </vt:variant>
      <vt:variant>
        <vt:i4>0</vt:i4>
      </vt:variant>
      <vt:variant>
        <vt:i4>5</vt:i4>
      </vt:variant>
      <vt:variant>
        <vt:lpwstr/>
      </vt:variant>
      <vt:variant>
        <vt:lpwstr>_bookmark63</vt:lpwstr>
      </vt:variant>
      <vt:variant>
        <vt:i4>2359377</vt:i4>
      </vt:variant>
      <vt:variant>
        <vt:i4>453</vt:i4>
      </vt:variant>
      <vt:variant>
        <vt:i4>0</vt:i4>
      </vt:variant>
      <vt:variant>
        <vt:i4>5</vt:i4>
      </vt:variant>
      <vt:variant>
        <vt:lpwstr/>
      </vt:variant>
      <vt:variant>
        <vt:lpwstr>_bookmark63</vt:lpwstr>
      </vt:variant>
      <vt:variant>
        <vt:i4>2359377</vt:i4>
      </vt:variant>
      <vt:variant>
        <vt:i4>450</vt:i4>
      </vt:variant>
      <vt:variant>
        <vt:i4>0</vt:i4>
      </vt:variant>
      <vt:variant>
        <vt:i4>5</vt:i4>
      </vt:variant>
      <vt:variant>
        <vt:lpwstr/>
      </vt:variant>
      <vt:variant>
        <vt:lpwstr>_bookmark63</vt:lpwstr>
      </vt:variant>
      <vt:variant>
        <vt:i4>2359377</vt:i4>
      </vt:variant>
      <vt:variant>
        <vt:i4>447</vt:i4>
      </vt:variant>
      <vt:variant>
        <vt:i4>0</vt:i4>
      </vt:variant>
      <vt:variant>
        <vt:i4>5</vt:i4>
      </vt:variant>
      <vt:variant>
        <vt:lpwstr/>
      </vt:variant>
      <vt:variant>
        <vt:lpwstr>_bookmark62</vt:lpwstr>
      </vt:variant>
      <vt:variant>
        <vt:i4>2359377</vt:i4>
      </vt:variant>
      <vt:variant>
        <vt:i4>444</vt:i4>
      </vt:variant>
      <vt:variant>
        <vt:i4>0</vt:i4>
      </vt:variant>
      <vt:variant>
        <vt:i4>5</vt:i4>
      </vt:variant>
      <vt:variant>
        <vt:lpwstr/>
      </vt:variant>
      <vt:variant>
        <vt:lpwstr>_bookmark62</vt:lpwstr>
      </vt:variant>
      <vt:variant>
        <vt:i4>2359377</vt:i4>
      </vt:variant>
      <vt:variant>
        <vt:i4>441</vt:i4>
      </vt:variant>
      <vt:variant>
        <vt:i4>0</vt:i4>
      </vt:variant>
      <vt:variant>
        <vt:i4>5</vt:i4>
      </vt:variant>
      <vt:variant>
        <vt:lpwstr/>
      </vt:variant>
      <vt:variant>
        <vt:lpwstr>_bookmark61</vt:lpwstr>
      </vt:variant>
      <vt:variant>
        <vt:i4>2359377</vt:i4>
      </vt:variant>
      <vt:variant>
        <vt:i4>438</vt:i4>
      </vt:variant>
      <vt:variant>
        <vt:i4>0</vt:i4>
      </vt:variant>
      <vt:variant>
        <vt:i4>5</vt:i4>
      </vt:variant>
      <vt:variant>
        <vt:lpwstr/>
      </vt:variant>
      <vt:variant>
        <vt:lpwstr>_bookmark61</vt:lpwstr>
      </vt:variant>
      <vt:variant>
        <vt:i4>2359377</vt:i4>
      </vt:variant>
      <vt:variant>
        <vt:i4>435</vt:i4>
      </vt:variant>
      <vt:variant>
        <vt:i4>0</vt:i4>
      </vt:variant>
      <vt:variant>
        <vt:i4>5</vt:i4>
      </vt:variant>
      <vt:variant>
        <vt:lpwstr/>
      </vt:variant>
      <vt:variant>
        <vt:lpwstr>_bookmark61</vt:lpwstr>
      </vt:variant>
      <vt:variant>
        <vt:i4>2359377</vt:i4>
      </vt:variant>
      <vt:variant>
        <vt:i4>432</vt:i4>
      </vt:variant>
      <vt:variant>
        <vt:i4>0</vt:i4>
      </vt:variant>
      <vt:variant>
        <vt:i4>5</vt:i4>
      </vt:variant>
      <vt:variant>
        <vt:lpwstr/>
      </vt:variant>
      <vt:variant>
        <vt:lpwstr>_bookmark61</vt:lpwstr>
      </vt:variant>
      <vt:variant>
        <vt:i4>2359377</vt:i4>
      </vt:variant>
      <vt:variant>
        <vt:i4>429</vt:i4>
      </vt:variant>
      <vt:variant>
        <vt:i4>0</vt:i4>
      </vt:variant>
      <vt:variant>
        <vt:i4>5</vt:i4>
      </vt:variant>
      <vt:variant>
        <vt:lpwstr/>
      </vt:variant>
      <vt:variant>
        <vt:lpwstr>_bookmark60</vt:lpwstr>
      </vt:variant>
      <vt:variant>
        <vt:i4>2359377</vt:i4>
      </vt:variant>
      <vt:variant>
        <vt:i4>426</vt:i4>
      </vt:variant>
      <vt:variant>
        <vt:i4>0</vt:i4>
      </vt:variant>
      <vt:variant>
        <vt:i4>5</vt:i4>
      </vt:variant>
      <vt:variant>
        <vt:lpwstr/>
      </vt:variant>
      <vt:variant>
        <vt:lpwstr>_bookmark60</vt:lpwstr>
      </vt:variant>
      <vt:variant>
        <vt:i4>2359377</vt:i4>
      </vt:variant>
      <vt:variant>
        <vt:i4>423</vt:i4>
      </vt:variant>
      <vt:variant>
        <vt:i4>0</vt:i4>
      </vt:variant>
      <vt:variant>
        <vt:i4>5</vt:i4>
      </vt:variant>
      <vt:variant>
        <vt:lpwstr/>
      </vt:variant>
      <vt:variant>
        <vt:lpwstr>_bookmark60</vt:lpwstr>
      </vt:variant>
      <vt:variant>
        <vt:i4>2555985</vt:i4>
      </vt:variant>
      <vt:variant>
        <vt:i4>420</vt:i4>
      </vt:variant>
      <vt:variant>
        <vt:i4>0</vt:i4>
      </vt:variant>
      <vt:variant>
        <vt:i4>5</vt:i4>
      </vt:variant>
      <vt:variant>
        <vt:lpwstr/>
      </vt:variant>
      <vt:variant>
        <vt:lpwstr>_bookmark59</vt:lpwstr>
      </vt:variant>
      <vt:variant>
        <vt:i4>2555985</vt:i4>
      </vt:variant>
      <vt:variant>
        <vt:i4>417</vt:i4>
      </vt:variant>
      <vt:variant>
        <vt:i4>0</vt:i4>
      </vt:variant>
      <vt:variant>
        <vt:i4>5</vt:i4>
      </vt:variant>
      <vt:variant>
        <vt:lpwstr/>
      </vt:variant>
      <vt:variant>
        <vt:lpwstr>_bookmark58</vt:lpwstr>
      </vt:variant>
      <vt:variant>
        <vt:i4>2555985</vt:i4>
      </vt:variant>
      <vt:variant>
        <vt:i4>414</vt:i4>
      </vt:variant>
      <vt:variant>
        <vt:i4>0</vt:i4>
      </vt:variant>
      <vt:variant>
        <vt:i4>5</vt:i4>
      </vt:variant>
      <vt:variant>
        <vt:lpwstr/>
      </vt:variant>
      <vt:variant>
        <vt:lpwstr>_bookmark57</vt:lpwstr>
      </vt:variant>
      <vt:variant>
        <vt:i4>2555985</vt:i4>
      </vt:variant>
      <vt:variant>
        <vt:i4>411</vt:i4>
      </vt:variant>
      <vt:variant>
        <vt:i4>0</vt:i4>
      </vt:variant>
      <vt:variant>
        <vt:i4>5</vt:i4>
      </vt:variant>
      <vt:variant>
        <vt:lpwstr/>
      </vt:variant>
      <vt:variant>
        <vt:lpwstr>_bookmark57</vt:lpwstr>
      </vt:variant>
      <vt:variant>
        <vt:i4>2555985</vt:i4>
      </vt:variant>
      <vt:variant>
        <vt:i4>408</vt:i4>
      </vt:variant>
      <vt:variant>
        <vt:i4>0</vt:i4>
      </vt:variant>
      <vt:variant>
        <vt:i4>5</vt:i4>
      </vt:variant>
      <vt:variant>
        <vt:lpwstr/>
      </vt:variant>
      <vt:variant>
        <vt:lpwstr>_bookmark57</vt:lpwstr>
      </vt:variant>
      <vt:variant>
        <vt:i4>2555985</vt:i4>
      </vt:variant>
      <vt:variant>
        <vt:i4>405</vt:i4>
      </vt:variant>
      <vt:variant>
        <vt:i4>0</vt:i4>
      </vt:variant>
      <vt:variant>
        <vt:i4>5</vt:i4>
      </vt:variant>
      <vt:variant>
        <vt:lpwstr/>
      </vt:variant>
      <vt:variant>
        <vt:lpwstr>_bookmark56</vt:lpwstr>
      </vt:variant>
      <vt:variant>
        <vt:i4>2555985</vt:i4>
      </vt:variant>
      <vt:variant>
        <vt:i4>402</vt:i4>
      </vt:variant>
      <vt:variant>
        <vt:i4>0</vt:i4>
      </vt:variant>
      <vt:variant>
        <vt:i4>5</vt:i4>
      </vt:variant>
      <vt:variant>
        <vt:lpwstr/>
      </vt:variant>
      <vt:variant>
        <vt:lpwstr>_bookmark56</vt:lpwstr>
      </vt:variant>
      <vt:variant>
        <vt:i4>2555985</vt:i4>
      </vt:variant>
      <vt:variant>
        <vt:i4>399</vt:i4>
      </vt:variant>
      <vt:variant>
        <vt:i4>0</vt:i4>
      </vt:variant>
      <vt:variant>
        <vt:i4>5</vt:i4>
      </vt:variant>
      <vt:variant>
        <vt:lpwstr/>
      </vt:variant>
      <vt:variant>
        <vt:lpwstr>_bookmark55</vt:lpwstr>
      </vt:variant>
      <vt:variant>
        <vt:i4>2555985</vt:i4>
      </vt:variant>
      <vt:variant>
        <vt:i4>396</vt:i4>
      </vt:variant>
      <vt:variant>
        <vt:i4>0</vt:i4>
      </vt:variant>
      <vt:variant>
        <vt:i4>5</vt:i4>
      </vt:variant>
      <vt:variant>
        <vt:lpwstr/>
      </vt:variant>
      <vt:variant>
        <vt:lpwstr>_bookmark54</vt:lpwstr>
      </vt:variant>
      <vt:variant>
        <vt:i4>2555985</vt:i4>
      </vt:variant>
      <vt:variant>
        <vt:i4>393</vt:i4>
      </vt:variant>
      <vt:variant>
        <vt:i4>0</vt:i4>
      </vt:variant>
      <vt:variant>
        <vt:i4>5</vt:i4>
      </vt:variant>
      <vt:variant>
        <vt:lpwstr/>
      </vt:variant>
      <vt:variant>
        <vt:lpwstr>_bookmark53</vt:lpwstr>
      </vt:variant>
      <vt:variant>
        <vt:i4>2555985</vt:i4>
      </vt:variant>
      <vt:variant>
        <vt:i4>390</vt:i4>
      </vt:variant>
      <vt:variant>
        <vt:i4>0</vt:i4>
      </vt:variant>
      <vt:variant>
        <vt:i4>5</vt:i4>
      </vt:variant>
      <vt:variant>
        <vt:lpwstr/>
      </vt:variant>
      <vt:variant>
        <vt:lpwstr>_bookmark53</vt:lpwstr>
      </vt:variant>
      <vt:variant>
        <vt:i4>2555985</vt:i4>
      </vt:variant>
      <vt:variant>
        <vt:i4>387</vt:i4>
      </vt:variant>
      <vt:variant>
        <vt:i4>0</vt:i4>
      </vt:variant>
      <vt:variant>
        <vt:i4>5</vt:i4>
      </vt:variant>
      <vt:variant>
        <vt:lpwstr/>
      </vt:variant>
      <vt:variant>
        <vt:lpwstr>_bookmark52</vt:lpwstr>
      </vt:variant>
      <vt:variant>
        <vt:i4>2555985</vt:i4>
      </vt:variant>
      <vt:variant>
        <vt:i4>384</vt:i4>
      </vt:variant>
      <vt:variant>
        <vt:i4>0</vt:i4>
      </vt:variant>
      <vt:variant>
        <vt:i4>5</vt:i4>
      </vt:variant>
      <vt:variant>
        <vt:lpwstr/>
      </vt:variant>
      <vt:variant>
        <vt:lpwstr>_bookmark52</vt:lpwstr>
      </vt:variant>
      <vt:variant>
        <vt:i4>2555985</vt:i4>
      </vt:variant>
      <vt:variant>
        <vt:i4>381</vt:i4>
      </vt:variant>
      <vt:variant>
        <vt:i4>0</vt:i4>
      </vt:variant>
      <vt:variant>
        <vt:i4>5</vt:i4>
      </vt:variant>
      <vt:variant>
        <vt:lpwstr/>
      </vt:variant>
      <vt:variant>
        <vt:lpwstr>_bookmark51</vt:lpwstr>
      </vt:variant>
      <vt:variant>
        <vt:i4>2555985</vt:i4>
      </vt:variant>
      <vt:variant>
        <vt:i4>378</vt:i4>
      </vt:variant>
      <vt:variant>
        <vt:i4>0</vt:i4>
      </vt:variant>
      <vt:variant>
        <vt:i4>5</vt:i4>
      </vt:variant>
      <vt:variant>
        <vt:lpwstr/>
      </vt:variant>
      <vt:variant>
        <vt:lpwstr>_bookmark51</vt:lpwstr>
      </vt:variant>
      <vt:variant>
        <vt:i4>2555985</vt:i4>
      </vt:variant>
      <vt:variant>
        <vt:i4>375</vt:i4>
      </vt:variant>
      <vt:variant>
        <vt:i4>0</vt:i4>
      </vt:variant>
      <vt:variant>
        <vt:i4>5</vt:i4>
      </vt:variant>
      <vt:variant>
        <vt:lpwstr/>
      </vt:variant>
      <vt:variant>
        <vt:lpwstr>_bookmark51</vt:lpwstr>
      </vt:variant>
      <vt:variant>
        <vt:i4>2555985</vt:i4>
      </vt:variant>
      <vt:variant>
        <vt:i4>372</vt:i4>
      </vt:variant>
      <vt:variant>
        <vt:i4>0</vt:i4>
      </vt:variant>
      <vt:variant>
        <vt:i4>5</vt:i4>
      </vt:variant>
      <vt:variant>
        <vt:lpwstr/>
      </vt:variant>
      <vt:variant>
        <vt:lpwstr>_bookmark51</vt:lpwstr>
      </vt:variant>
      <vt:variant>
        <vt:i4>2555985</vt:i4>
      </vt:variant>
      <vt:variant>
        <vt:i4>369</vt:i4>
      </vt:variant>
      <vt:variant>
        <vt:i4>0</vt:i4>
      </vt:variant>
      <vt:variant>
        <vt:i4>5</vt:i4>
      </vt:variant>
      <vt:variant>
        <vt:lpwstr/>
      </vt:variant>
      <vt:variant>
        <vt:lpwstr>_bookmark50</vt:lpwstr>
      </vt:variant>
      <vt:variant>
        <vt:i4>2555985</vt:i4>
      </vt:variant>
      <vt:variant>
        <vt:i4>366</vt:i4>
      </vt:variant>
      <vt:variant>
        <vt:i4>0</vt:i4>
      </vt:variant>
      <vt:variant>
        <vt:i4>5</vt:i4>
      </vt:variant>
      <vt:variant>
        <vt:lpwstr/>
      </vt:variant>
      <vt:variant>
        <vt:lpwstr>_bookmark50</vt:lpwstr>
      </vt:variant>
      <vt:variant>
        <vt:i4>2490449</vt:i4>
      </vt:variant>
      <vt:variant>
        <vt:i4>363</vt:i4>
      </vt:variant>
      <vt:variant>
        <vt:i4>0</vt:i4>
      </vt:variant>
      <vt:variant>
        <vt:i4>5</vt:i4>
      </vt:variant>
      <vt:variant>
        <vt:lpwstr/>
      </vt:variant>
      <vt:variant>
        <vt:lpwstr>_bookmark49</vt:lpwstr>
      </vt:variant>
      <vt:variant>
        <vt:i4>2490449</vt:i4>
      </vt:variant>
      <vt:variant>
        <vt:i4>360</vt:i4>
      </vt:variant>
      <vt:variant>
        <vt:i4>0</vt:i4>
      </vt:variant>
      <vt:variant>
        <vt:i4>5</vt:i4>
      </vt:variant>
      <vt:variant>
        <vt:lpwstr/>
      </vt:variant>
      <vt:variant>
        <vt:lpwstr>_bookmark49</vt:lpwstr>
      </vt:variant>
      <vt:variant>
        <vt:i4>2490449</vt:i4>
      </vt:variant>
      <vt:variant>
        <vt:i4>357</vt:i4>
      </vt:variant>
      <vt:variant>
        <vt:i4>0</vt:i4>
      </vt:variant>
      <vt:variant>
        <vt:i4>5</vt:i4>
      </vt:variant>
      <vt:variant>
        <vt:lpwstr/>
      </vt:variant>
      <vt:variant>
        <vt:lpwstr>_bookmark49</vt:lpwstr>
      </vt:variant>
      <vt:variant>
        <vt:i4>2490449</vt:i4>
      </vt:variant>
      <vt:variant>
        <vt:i4>354</vt:i4>
      </vt:variant>
      <vt:variant>
        <vt:i4>0</vt:i4>
      </vt:variant>
      <vt:variant>
        <vt:i4>5</vt:i4>
      </vt:variant>
      <vt:variant>
        <vt:lpwstr/>
      </vt:variant>
      <vt:variant>
        <vt:lpwstr>_bookmark48</vt:lpwstr>
      </vt:variant>
      <vt:variant>
        <vt:i4>2490449</vt:i4>
      </vt:variant>
      <vt:variant>
        <vt:i4>351</vt:i4>
      </vt:variant>
      <vt:variant>
        <vt:i4>0</vt:i4>
      </vt:variant>
      <vt:variant>
        <vt:i4>5</vt:i4>
      </vt:variant>
      <vt:variant>
        <vt:lpwstr/>
      </vt:variant>
      <vt:variant>
        <vt:lpwstr>_bookmark47</vt:lpwstr>
      </vt:variant>
      <vt:variant>
        <vt:i4>2490449</vt:i4>
      </vt:variant>
      <vt:variant>
        <vt:i4>348</vt:i4>
      </vt:variant>
      <vt:variant>
        <vt:i4>0</vt:i4>
      </vt:variant>
      <vt:variant>
        <vt:i4>5</vt:i4>
      </vt:variant>
      <vt:variant>
        <vt:lpwstr/>
      </vt:variant>
      <vt:variant>
        <vt:lpwstr>_bookmark47</vt:lpwstr>
      </vt:variant>
      <vt:variant>
        <vt:i4>2490449</vt:i4>
      </vt:variant>
      <vt:variant>
        <vt:i4>345</vt:i4>
      </vt:variant>
      <vt:variant>
        <vt:i4>0</vt:i4>
      </vt:variant>
      <vt:variant>
        <vt:i4>5</vt:i4>
      </vt:variant>
      <vt:variant>
        <vt:lpwstr/>
      </vt:variant>
      <vt:variant>
        <vt:lpwstr>_bookmark46</vt:lpwstr>
      </vt:variant>
      <vt:variant>
        <vt:i4>2490449</vt:i4>
      </vt:variant>
      <vt:variant>
        <vt:i4>342</vt:i4>
      </vt:variant>
      <vt:variant>
        <vt:i4>0</vt:i4>
      </vt:variant>
      <vt:variant>
        <vt:i4>5</vt:i4>
      </vt:variant>
      <vt:variant>
        <vt:lpwstr/>
      </vt:variant>
      <vt:variant>
        <vt:lpwstr>_bookmark46</vt:lpwstr>
      </vt:variant>
      <vt:variant>
        <vt:i4>2490449</vt:i4>
      </vt:variant>
      <vt:variant>
        <vt:i4>339</vt:i4>
      </vt:variant>
      <vt:variant>
        <vt:i4>0</vt:i4>
      </vt:variant>
      <vt:variant>
        <vt:i4>5</vt:i4>
      </vt:variant>
      <vt:variant>
        <vt:lpwstr/>
      </vt:variant>
      <vt:variant>
        <vt:lpwstr>_bookmark46</vt:lpwstr>
      </vt:variant>
      <vt:variant>
        <vt:i4>2490449</vt:i4>
      </vt:variant>
      <vt:variant>
        <vt:i4>336</vt:i4>
      </vt:variant>
      <vt:variant>
        <vt:i4>0</vt:i4>
      </vt:variant>
      <vt:variant>
        <vt:i4>5</vt:i4>
      </vt:variant>
      <vt:variant>
        <vt:lpwstr/>
      </vt:variant>
      <vt:variant>
        <vt:lpwstr>_bookmark46</vt:lpwstr>
      </vt:variant>
      <vt:variant>
        <vt:i4>2490449</vt:i4>
      </vt:variant>
      <vt:variant>
        <vt:i4>333</vt:i4>
      </vt:variant>
      <vt:variant>
        <vt:i4>0</vt:i4>
      </vt:variant>
      <vt:variant>
        <vt:i4>5</vt:i4>
      </vt:variant>
      <vt:variant>
        <vt:lpwstr/>
      </vt:variant>
      <vt:variant>
        <vt:lpwstr>_bookmark45</vt:lpwstr>
      </vt:variant>
      <vt:variant>
        <vt:i4>2490449</vt:i4>
      </vt:variant>
      <vt:variant>
        <vt:i4>330</vt:i4>
      </vt:variant>
      <vt:variant>
        <vt:i4>0</vt:i4>
      </vt:variant>
      <vt:variant>
        <vt:i4>5</vt:i4>
      </vt:variant>
      <vt:variant>
        <vt:lpwstr/>
      </vt:variant>
      <vt:variant>
        <vt:lpwstr>_bookmark45</vt:lpwstr>
      </vt:variant>
      <vt:variant>
        <vt:i4>2490449</vt:i4>
      </vt:variant>
      <vt:variant>
        <vt:i4>327</vt:i4>
      </vt:variant>
      <vt:variant>
        <vt:i4>0</vt:i4>
      </vt:variant>
      <vt:variant>
        <vt:i4>5</vt:i4>
      </vt:variant>
      <vt:variant>
        <vt:lpwstr/>
      </vt:variant>
      <vt:variant>
        <vt:lpwstr>_bookmark45</vt:lpwstr>
      </vt:variant>
      <vt:variant>
        <vt:i4>2490449</vt:i4>
      </vt:variant>
      <vt:variant>
        <vt:i4>324</vt:i4>
      </vt:variant>
      <vt:variant>
        <vt:i4>0</vt:i4>
      </vt:variant>
      <vt:variant>
        <vt:i4>5</vt:i4>
      </vt:variant>
      <vt:variant>
        <vt:lpwstr/>
      </vt:variant>
      <vt:variant>
        <vt:lpwstr>_bookmark44</vt:lpwstr>
      </vt:variant>
      <vt:variant>
        <vt:i4>2490449</vt:i4>
      </vt:variant>
      <vt:variant>
        <vt:i4>321</vt:i4>
      </vt:variant>
      <vt:variant>
        <vt:i4>0</vt:i4>
      </vt:variant>
      <vt:variant>
        <vt:i4>5</vt:i4>
      </vt:variant>
      <vt:variant>
        <vt:lpwstr/>
      </vt:variant>
      <vt:variant>
        <vt:lpwstr>_bookmark44</vt:lpwstr>
      </vt:variant>
      <vt:variant>
        <vt:i4>2490449</vt:i4>
      </vt:variant>
      <vt:variant>
        <vt:i4>318</vt:i4>
      </vt:variant>
      <vt:variant>
        <vt:i4>0</vt:i4>
      </vt:variant>
      <vt:variant>
        <vt:i4>5</vt:i4>
      </vt:variant>
      <vt:variant>
        <vt:lpwstr/>
      </vt:variant>
      <vt:variant>
        <vt:lpwstr>_bookmark43</vt:lpwstr>
      </vt:variant>
      <vt:variant>
        <vt:i4>2490449</vt:i4>
      </vt:variant>
      <vt:variant>
        <vt:i4>315</vt:i4>
      </vt:variant>
      <vt:variant>
        <vt:i4>0</vt:i4>
      </vt:variant>
      <vt:variant>
        <vt:i4>5</vt:i4>
      </vt:variant>
      <vt:variant>
        <vt:lpwstr/>
      </vt:variant>
      <vt:variant>
        <vt:lpwstr>_bookmark43</vt:lpwstr>
      </vt:variant>
      <vt:variant>
        <vt:i4>2490449</vt:i4>
      </vt:variant>
      <vt:variant>
        <vt:i4>312</vt:i4>
      </vt:variant>
      <vt:variant>
        <vt:i4>0</vt:i4>
      </vt:variant>
      <vt:variant>
        <vt:i4>5</vt:i4>
      </vt:variant>
      <vt:variant>
        <vt:lpwstr/>
      </vt:variant>
      <vt:variant>
        <vt:lpwstr>_bookmark43</vt:lpwstr>
      </vt:variant>
      <vt:variant>
        <vt:i4>2490449</vt:i4>
      </vt:variant>
      <vt:variant>
        <vt:i4>309</vt:i4>
      </vt:variant>
      <vt:variant>
        <vt:i4>0</vt:i4>
      </vt:variant>
      <vt:variant>
        <vt:i4>5</vt:i4>
      </vt:variant>
      <vt:variant>
        <vt:lpwstr/>
      </vt:variant>
      <vt:variant>
        <vt:lpwstr>_bookmark43</vt:lpwstr>
      </vt:variant>
      <vt:variant>
        <vt:i4>2490449</vt:i4>
      </vt:variant>
      <vt:variant>
        <vt:i4>306</vt:i4>
      </vt:variant>
      <vt:variant>
        <vt:i4>0</vt:i4>
      </vt:variant>
      <vt:variant>
        <vt:i4>5</vt:i4>
      </vt:variant>
      <vt:variant>
        <vt:lpwstr/>
      </vt:variant>
      <vt:variant>
        <vt:lpwstr>_bookmark43</vt:lpwstr>
      </vt:variant>
      <vt:variant>
        <vt:i4>2490449</vt:i4>
      </vt:variant>
      <vt:variant>
        <vt:i4>303</vt:i4>
      </vt:variant>
      <vt:variant>
        <vt:i4>0</vt:i4>
      </vt:variant>
      <vt:variant>
        <vt:i4>5</vt:i4>
      </vt:variant>
      <vt:variant>
        <vt:lpwstr/>
      </vt:variant>
      <vt:variant>
        <vt:lpwstr>_bookmark43</vt:lpwstr>
      </vt:variant>
      <vt:variant>
        <vt:i4>2490449</vt:i4>
      </vt:variant>
      <vt:variant>
        <vt:i4>300</vt:i4>
      </vt:variant>
      <vt:variant>
        <vt:i4>0</vt:i4>
      </vt:variant>
      <vt:variant>
        <vt:i4>5</vt:i4>
      </vt:variant>
      <vt:variant>
        <vt:lpwstr/>
      </vt:variant>
      <vt:variant>
        <vt:lpwstr>_bookmark43</vt:lpwstr>
      </vt:variant>
      <vt:variant>
        <vt:i4>2490449</vt:i4>
      </vt:variant>
      <vt:variant>
        <vt:i4>297</vt:i4>
      </vt:variant>
      <vt:variant>
        <vt:i4>0</vt:i4>
      </vt:variant>
      <vt:variant>
        <vt:i4>5</vt:i4>
      </vt:variant>
      <vt:variant>
        <vt:lpwstr/>
      </vt:variant>
      <vt:variant>
        <vt:lpwstr>_bookmark43</vt:lpwstr>
      </vt:variant>
      <vt:variant>
        <vt:i4>2490449</vt:i4>
      </vt:variant>
      <vt:variant>
        <vt:i4>294</vt:i4>
      </vt:variant>
      <vt:variant>
        <vt:i4>0</vt:i4>
      </vt:variant>
      <vt:variant>
        <vt:i4>5</vt:i4>
      </vt:variant>
      <vt:variant>
        <vt:lpwstr/>
      </vt:variant>
      <vt:variant>
        <vt:lpwstr>_bookmark42</vt:lpwstr>
      </vt:variant>
      <vt:variant>
        <vt:i4>2490449</vt:i4>
      </vt:variant>
      <vt:variant>
        <vt:i4>291</vt:i4>
      </vt:variant>
      <vt:variant>
        <vt:i4>0</vt:i4>
      </vt:variant>
      <vt:variant>
        <vt:i4>5</vt:i4>
      </vt:variant>
      <vt:variant>
        <vt:lpwstr/>
      </vt:variant>
      <vt:variant>
        <vt:lpwstr>_bookmark42</vt:lpwstr>
      </vt:variant>
      <vt:variant>
        <vt:i4>2490449</vt:i4>
      </vt:variant>
      <vt:variant>
        <vt:i4>288</vt:i4>
      </vt:variant>
      <vt:variant>
        <vt:i4>0</vt:i4>
      </vt:variant>
      <vt:variant>
        <vt:i4>5</vt:i4>
      </vt:variant>
      <vt:variant>
        <vt:lpwstr/>
      </vt:variant>
      <vt:variant>
        <vt:lpwstr>_bookmark42</vt:lpwstr>
      </vt:variant>
      <vt:variant>
        <vt:i4>2490449</vt:i4>
      </vt:variant>
      <vt:variant>
        <vt:i4>285</vt:i4>
      </vt:variant>
      <vt:variant>
        <vt:i4>0</vt:i4>
      </vt:variant>
      <vt:variant>
        <vt:i4>5</vt:i4>
      </vt:variant>
      <vt:variant>
        <vt:lpwstr/>
      </vt:variant>
      <vt:variant>
        <vt:lpwstr>_bookmark42</vt:lpwstr>
      </vt:variant>
      <vt:variant>
        <vt:i4>2490449</vt:i4>
      </vt:variant>
      <vt:variant>
        <vt:i4>282</vt:i4>
      </vt:variant>
      <vt:variant>
        <vt:i4>0</vt:i4>
      </vt:variant>
      <vt:variant>
        <vt:i4>5</vt:i4>
      </vt:variant>
      <vt:variant>
        <vt:lpwstr/>
      </vt:variant>
      <vt:variant>
        <vt:lpwstr>_bookmark42</vt:lpwstr>
      </vt:variant>
      <vt:variant>
        <vt:i4>2490449</vt:i4>
      </vt:variant>
      <vt:variant>
        <vt:i4>279</vt:i4>
      </vt:variant>
      <vt:variant>
        <vt:i4>0</vt:i4>
      </vt:variant>
      <vt:variant>
        <vt:i4>5</vt:i4>
      </vt:variant>
      <vt:variant>
        <vt:lpwstr/>
      </vt:variant>
      <vt:variant>
        <vt:lpwstr>_bookmark41</vt:lpwstr>
      </vt:variant>
      <vt:variant>
        <vt:i4>2490449</vt:i4>
      </vt:variant>
      <vt:variant>
        <vt:i4>276</vt:i4>
      </vt:variant>
      <vt:variant>
        <vt:i4>0</vt:i4>
      </vt:variant>
      <vt:variant>
        <vt:i4>5</vt:i4>
      </vt:variant>
      <vt:variant>
        <vt:lpwstr/>
      </vt:variant>
      <vt:variant>
        <vt:lpwstr>_bookmark41</vt:lpwstr>
      </vt:variant>
      <vt:variant>
        <vt:i4>2490449</vt:i4>
      </vt:variant>
      <vt:variant>
        <vt:i4>273</vt:i4>
      </vt:variant>
      <vt:variant>
        <vt:i4>0</vt:i4>
      </vt:variant>
      <vt:variant>
        <vt:i4>5</vt:i4>
      </vt:variant>
      <vt:variant>
        <vt:lpwstr/>
      </vt:variant>
      <vt:variant>
        <vt:lpwstr>_bookmark40</vt:lpwstr>
      </vt:variant>
      <vt:variant>
        <vt:i4>2162769</vt:i4>
      </vt:variant>
      <vt:variant>
        <vt:i4>270</vt:i4>
      </vt:variant>
      <vt:variant>
        <vt:i4>0</vt:i4>
      </vt:variant>
      <vt:variant>
        <vt:i4>5</vt:i4>
      </vt:variant>
      <vt:variant>
        <vt:lpwstr/>
      </vt:variant>
      <vt:variant>
        <vt:lpwstr>_bookmark39</vt:lpwstr>
      </vt:variant>
      <vt:variant>
        <vt:i4>2162769</vt:i4>
      </vt:variant>
      <vt:variant>
        <vt:i4>267</vt:i4>
      </vt:variant>
      <vt:variant>
        <vt:i4>0</vt:i4>
      </vt:variant>
      <vt:variant>
        <vt:i4>5</vt:i4>
      </vt:variant>
      <vt:variant>
        <vt:lpwstr/>
      </vt:variant>
      <vt:variant>
        <vt:lpwstr>_bookmark39</vt:lpwstr>
      </vt:variant>
      <vt:variant>
        <vt:i4>2162769</vt:i4>
      </vt:variant>
      <vt:variant>
        <vt:i4>264</vt:i4>
      </vt:variant>
      <vt:variant>
        <vt:i4>0</vt:i4>
      </vt:variant>
      <vt:variant>
        <vt:i4>5</vt:i4>
      </vt:variant>
      <vt:variant>
        <vt:lpwstr/>
      </vt:variant>
      <vt:variant>
        <vt:lpwstr>_bookmark39</vt:lpwstr>
      </vt:variant>
      <vt:variant>
        <vt:i4>2162769</vt:i4>
      </vt:variant>
      <vt:variant>
        <vt:i4>261</vt:i4>
      </vt:variant>
      <vt:variant>
        <vt:i4>0</vt:i4>
      </vt:variant>
      <vt:variant>
        <vt:i4>5</vt:i4>
      </vt:variant>
      <vt:variant>
        <vt:lpwstr/>
      </vt:variant>
      <vt:variant>
        <vt:lpwstr>_bookmark38</vt:lpwstr>
      </vt:variant>
      <vt:variant>
        <vt:i4>2162769</vt:i4>
      </vt:variant>
      <vt:variant>
        <vt:i4>258</vt:i4>
      </vt:variant>
      <vt:variant>
        <vt:i4>0</vt:i4>
      </vt:variant>
      <vt:variant>
        <vt:i4>5</vt:i4>
      </vt:variant>
      <vt:variant>
        <vt:lpwstr/>
      </vt:variant>
      <vt:variant>
        <vt:lpwstr>_bookmark38</vt:lpwstr>
      </vt:variant>
      <vt:variant>
        <vt:i4>2162769</vt:i4>
      </vt:variant>
      <vt:variant>
        <vt:i4>255</vt:i4>
      </vt:variant>
      <vt:variant>
        <vt:i4>0</vt:i4>
      </vt:variant>
      <vt:variant>
        <vt:i4>5</vt:i4>
      </vt:variant>
      <vt:variant>
        <vt:lpwstr/>
      </vt:variant>
      <vt:variant>
        <vt:lpwstr>_bookmark37</vt:lpwstr>
      </vt:variant>
      <vt:variant>
        <vt:i4>2162769</vt:i4>
      </vt:variant>
      <vt:variant>
        <vt:i4>252</vt:i4>
      </vt:variant>
      <vt:variant>
        <vt:i4>0</vt:i4>
      </vt:variant>
      <vt:variant>
        <vt:i4>5</vt:i4>
      </vt:variant>
      <vt:variant>
        <vt:lpwstr/>
      </vt:variant>
      <vt:variant>
        <vt:lpwstr>_bookmark37</vt:lpwstr>
      </vt:variant>
      <vt:variant>
        <vt:i4>2162769</vt:i4>
      </vt:variant>
      <vt:variant>
        <vt:i4>249</vt:i4>
      </vt:variant>
      <vt:variant>
        <vt:i4>0</vt:i4>
      </vt:variant>
      <vt:variant>
        <vt:i4>5</vt:i4>
      </vt:variant>
      <vt:variant>
        <vt:lpwstr/>
      </vt:variant>
      <vt:variant>
        <vt:lpwstr>_bookmark37</vt:lpwstr>
      </vt:variant>
      <vt:variant>
        <vt:i4>2162769</vt:i4>
      </vt:variant>
      <vt:variant>
        <vt:i4>246</vt:i4>
      </vt:variant>
      <vt:variant>
        <vt:i4>0</vt:i4>
      </vt:variant>
      <vt:variant>
        <vt:i4>5</vt:i4>
      </vt:variant>
      <vt:variant>
        <vt:lpwstr/>
      </vt:variant>
      <vt:variant>
        <vt:lpwstr>_bookmark37</vt:lpwstr>
      </vt:variant>
      <vt:variant>
        <vt:i4>2162769</vt:i4>
      </vt:variant>
      <vt:variant>
        <vt:i4>243</vt:i4>
      </vt:variant>
      <vt:variant>
        <vt:i4>0</vt:i4>
      </vt:variant>
      <vt:variant>
        <vt:i4>5</vt:i4>
      </vt:variant>
      <vt:variant>
        <vt:lpwstr/>
      </vt:variant>
      <vt:variant>
        <vt:lpwstr>_bookmark35</vt:lpwstr>
      </vt:variant>
      <vt:variant>
        <vt:i4>2162769</vt:i4>
      </vt:variant>
      <vt:variant>
        <vt:i4>240</vt:i4>
      </vt:variant>
      <vt:variant>
        <vt:i4>0</vt:i4>
      </vt:variant>
      <vt:variant>
        <vt:i4>5</vt:i4>
      </vt:variant>
      <vt:variant>
        <vt:lpwstr/>
      </vt:variant>
      <vt:variant>
        <vt:lpwstr>_bookmark35</vt:lpwstr>
      </vt:variant>
      <vt:variant>
        <vt:i4>2162769</vt:i4>
      </vt:variant>
      <vt:variant>
        <vt:i4>237</vt:i4>
      </vt:variant>
      <vt:variant>
        <vt:i4>0</vt:i4>
      </vt:variant>
      <vt:variant>
        <vt:i4>5</vt:i4>
      </vt:variant>
      <vt:variant>
        <vt:lpwstr/>
      </vt:variant>
      <vt:variant>
        <vt:lpwstr>_bookmark35</vt:lpwstr>
      </vt:variant>
      <vt:variant>
        <vt:i4>2162769</vt:i4>
      </vt:variant>
      <vt:variant>
        <vt:i4>234</vt:i4>
      </vt:variant>
      <vt:variant>
        <vt:i4>0</vt:i4>
      </vt:variant>
      <vt:variant>
        <vt:i4>5</vt:i4>
      </vt:variant>
      <vt:variant>
        <vt:lpwstr/>
      </vt:variant>
      <vt:variant>
        <vt:lpwstr>_bookmark35</vt:lpwstr>
      </vt:variant>
      <vt:variant>
        <vt:i4>2162769</vt:i4>
      </vt:variant>
      <vt:variant>
        <vt:i4>231</vt:i4>
      </vt:variant>
      <vt:variant>
        <vt:i4>0</vt:i4>
      </vt:variant>
      <vt:variant>
        <vt:i4>5</vt:i4>
      </vt:variant>
      <vt:variant>
        <vt:lpwstr/>
      </vt:variant>
      <vt:variant>
        <vt:lpwstr>_bookmark34</vt:lpwstr>
      </vt:variant>
      <vt:variant>
        <vt:i4>2162769</vt:i4>
      </vt:variant>
      <vt:variant>
        <vt:i4>228</vt:i4>
      </vt:variant>
      <vt:variant>
        <vt:i4>0</vt:i4>
      </vt:variant>
      <vt:variant>
        <vt:i4>5</vt:i4>
      </vt:variant>
      <vt:variant>
        <vt:lpwstr/>
      </vt:variant>
      <vt:variant>
        <vt:lpwstr>_bookmark34</vt:lpwstr>
      </vt:variant>
      <vt:variant>
        <vt:i4>2162769</vt:i4>
      </vt:variant>
      <vt:variant>
        <vt:i4>225</vt:i4>
      </vt:variant>
      <vt:variant>
        <vt:i4>0</vt:i4>
      </vt:variant>
      <vt:variant>
        <vt:i4>5</vt:i4>
      </vt:variant>
      <vt:variant>
        <vt:lpwstr/>
      </vt:variant>
      <vt:variant>
        <vt:lpwstr>_bookmark34</vt:lpwstr>
      </vt:variant>
      <vt:variant>
        <vt:i4>2162769</vt:i4>
      </vt:variant>
      <vt:variant>
        <vt:i4>222</vt:i4>
      </vt:variant>
      <vt:variant>
        <vt:i4>0</vt:i4>
      </vt:variant>
      <vt:variant>
        <vt:i4>5</vt:i4>
      </vt:variant>
      <vt:variant>
        <vt:lpwstr/>
      </vt:variant>
      <vt:variant>
        <vt:lpwstr>_bookmark34</vt:lpwstr>
      </vt:variant>
      <vt:variant>
        <vt:i4>2162769</vt:i4>
      </vt:variant>
      <vt:variant>
        <vt:i4>219</vt:i4>
      </vt:variant>
      <vt:variant>
        <vt:i4>0</vt:i4>
      </vt:variant>
      <vt:variant>
        <vt:i4>5</vt:i4>
      </vt:variant>
      <vt:variant>
        <vt:lpwstr/>
      </vt:variant>
      <vt:variant>
        <vt:lpwstr>_bookmark33</vt:lpwstr>
      </vt:variant>
      <vt:variant>
        <vt:i4>2162769</vt:i4>
      </vt:variant>
      <vt:variant>
        <vt:i4>216</vt:i4>
      </vt:variant>
      <vt:variant>
        <vt:i4>0</vt:i4>
      </vt:variant>
      <vt:variant>
        <vt:i4>5</vt:i4>
      </vt:variant>
      <vt:variant>
        <vt:lpwstr/>
      </vt:variant>
      <vt:variant>
        <vt:lpwstr>_bookmark33</vt:lpwstr>
      </vt:variant>
      <vt:variant>
        <vt:i4>2424938</vt:i4>
      </vt:variant>
      <vt:variant>
        <vt:i4>213</vt:i4>
      </vt:variant>
      <vt:variant>
        <vt:i4>0</vt:i4>
      </vt:variant>
      <vt:variant>
        <vt:i4>5</vt:i4>
      </vt:variant>
      <vt:variant>
        <vt:lpwstr/>
      </vt:variant>
      <vt:variant>
        <vt:lpwstr>_TOC_250000</vt:lpwstr>
      </vt:variant>
      <vt:variant>
        <vt:i4>2162769</vt:i4>
      </vt:variant>
      <vt:variant>
        <vt:i4>210</vt:i4>
      </vt:variant>
      <vt:variant>
        <vt:i4>0</vt:i4>
      </vt:variant>
      <vt:variant>
        <vt:i4>5</vt:i4>
      </vt:variant>
      <vt:variant>
        <vt:lpwstr/>
      </vt:variant>
      <vt:variant>
        <vt:lpwstr>_bookmark31</vt:lpwstr>
      </vt:variant>
      <vt:variant>
        <vt:i4>2162769</vt:i4>
      </vt:variant>
      <vt:variant>
        <vt:i4>207</vt:i4>
      </vt:variant>
      <vt:variant>
        <vt:i4>0</vt:i4>
      </vt:variant>
      <vt:variant>
        <vt:i4>5</vt:i4>
      </vt:variant>
      <vt:variant>
        <vt:lpwstr/>
      </vt:variant>
      <vt:variant>
        <vt:lpwstr>_bookmark31</vt:lpwstr>
      </vt:variant>
      <vt:variant>
        <vt:i4>2162769</vt:i4>
      </vt:variant>
      <vt:variant>
        <vt:i4>204</vt:i4>
      </vt:variant>
      <vt:variant>
        <vt:i4>0</vt:i4>
      </vt:variant>
      <vt:variant>
        <vt:i4>5</vt:i4>
      </vt:variant>
      <vt:variant>
        <vt:lpwstr/>
      </vt:variant>
      <vt:variant>
        <vt:lpwstr>_bookmark30</vt:lpwstr>
      </vt:variant>
      <vt:variant>
        <vt:i4>2162769</vt:i4>
      </vt:variant>
      <vt:variant>
        <vt:i4>201</vt:i4>
      </vt:variant>
      <vt:variant>
        <vt:i4>0</vt:i4>
      </vt:variant>
      <vt:variant>
        <vt:i4>5</vt:i4>
      </vt:variant>
      <vt:variant>
        <vt:lpwstr/>
      </vt:variant>
      <vt:variant>
        <vt:lpwstr>_bookmark30</vt:lpwstr>
      </vt:variant>
      <vt:variant>
        <vt:i4>2097233</vt:i4>
      </vt:variant>
      <vt:variant>
        <vt:i4>198</vt:i4>
      </vt:variant>
      <vt:variant>
        <vt:i4>0</vt:i4>
      </vt:variant>
      <vt:variant>
        <vt:i4>5</vt:i4>
      </vt:variant>
      <vt:variant>
        <vt:lpwstr/>
      </vt:variant>
      <vt:variant>
        <vt:lpwstr>_bookmark29</vt:lpwstr>
      </vt:variant>
      <vt:variant>
        <vt:i4>2097233</vt:i4>
      </vt:variant>
      <vt:variant>
        <vt:i4>195</vt:i4>
      </vt:variant>
      <vt:variant>
        <vt:i4>0</vt:i4>
      </vt:variant>
      <vt:variant>
        <vt:i4>5</vt:i4>
      </vt:variant>
      <vt:variant>
        <vt:lpwstr/>
      </vt:variant>
      <vt:variant>
        <vt:lpwstr>_bookmark29</vt:lpwstr>
      </vt:variant>
      <vt:variant>
        <vt:i4>2097233</vt:i4>
      </vt:variant>
      <vt:variant>
        <vt:i4>192</vt:i4>
      </vt:variant>
      <vt:variant>
        <vt:i4>0</vt:i4>
      </vt:variant>
      <vt:variant>
        <vt:i4>5</vt:i4>
      </vt:variant>
      <vt:variant>
        <vt:lpwstr/>
      </vt:variant>
      <vt:variant>
        <vt:lpwstr>_bookmark28</vt:lpwstr>
      </vt:variant>
      <vt:variant>
        <vt:i4>2097233</vt:i4>
      </vt:variant>
      <vt:variant>
        <vt:i4>189</vt:i4>
      </vt:variant>
      <vt:variant>
        <vt:i4>0</vt:i4>
      </vt:variant>
      <vt:variant>
        <vt:i4>5</vt:i4>
      </vt:variant>
      <vt:variant>
        <vt:lpwstr/>
      </vt:variant>
      <vt:variant>
        <vt:lpwstr>_bookmark27</vt:lpwstr>
      </vt:variant>
      <vt:variant>
        <vt:i4>2097233</vt:i4>
      </vt:variant>
      <vt:variant>
        <vt:i4>186</vt:i4>
      </vt:variant>
      <vt:variant>
        <vt:i4>0</vt:i4>
      </vt:variant>
      <vt:variant>
        <vt:i4>5</vt:i4>
      </vt:variant>
      <vt:variant>
        <vt:lpwstr/>
      </vt:variant>
      <vt:variant>
        <vt:lpwstr>_bookmark27</vt:lpwstr>
      </vt:variant>
      <vt:variant>
        <vt:i4>2097233</vt:i4>
      </vt:variant>
      <vt:variant>
        <vt:i4>183</vt:i4>
      </vt:variant>
      <vt:variant>
        <vt:i4>0</vt:i4>
      </vt:variant>
      <vt:variant>
        <vt:i4>5</vt:i4>
      </vt:variant>
      <vt:variant>
        <vt:lpwstr/>
      </vt:variant>
      <vt:variant>
        <vt:lpwstr>_bookmark26</vt:lpwstr>
      </vt:variant>
      <vt:variant>
        <vt:i4>2097233</vt:i4>
      </vt:variant>
      <vt:variant>
        <vt:i4>180</vt:i4>
      </vt:variant>
      <vt:variant>
        <vt:i4>0</vt:i4>
      </vt:variant>
      <vt:variant>
        <vt:i4>5</vt:i4>
      </vt:variant>
      <vt:variant>
        <vt:lpwstr/>
      </vt:variant>
      <vt:variant>
        <vt:lpwstr>_bookmark26</vt:lpwstr>
      </vt:variant>
      <vt:variant>
        <vt:i4>2097233</vt:i4>
      </vt:variant>
      <vt:variant>
        <vt:i4>177</vt:i4>
      </vt:variant>
      <vt:variant>
        <vt:i4>0</vt:i4>
      </vt:variant>
      <vt:variant>
        <vt:i4>5</vt:i4>
      </vt:variant>
      <vt:variant>
        <vt:lpwstr/>
      </vt:variant>
      <vt:variant>
        <vt:lpwstr>_bookmark25</vt:lpwstr>
      </vt:variant>
      <vt:variant>
        <vt:i4>2097233</vt:i4>
      </vt:variant>
      <vt:variant>
        <vt:i4>174</vt:i4>
      </vt:variant>
      <vt:variant>
        <vt:i4>0</vt:i4>
      </vt:variant>
      <vt:variant>
        <vt:i4>5</vt:i4>
      </vt:variant>
      <vt:variant>
        <vt:lpwstr/>
      </vt:variant>
      <vt:variant>
        <vt:lpwstr>_bookmark25</vt:lpwstr>
      </vt:variant>
      <vt:variant>
        <vt:i4>2097233</vt:i4>
      </vt:variant>
      <vt:variant>
        <vt:i4>171</vt:i4>
      </vt:variant>
      <vt:variant>
        <vt:i4>0</vt:i4>
      </vt:variant>
      <vt:variant>
        <vt:i4>5</vt:i4>
      </vt:variant>
      <vt:variant>
        <vt:lpwstr/>
      </vt:variant>
      <vt:variant>
        <vt:lpwstr>_bookmark24</vt:lpwstr>
      </vt:variant>
      <vt:variant>
        <vt:i4>2097233</vt:i4>
      </vt:variant>
      <vt:variant>
        <vt:i4>168</vt:i4>
      </vt:variant>
      <vt:variant>
        <vt:i4>0</vt:i4>
      </vt:variant>
      <vt:variant>
        <vt:i4>5</vt:i4>
      </vt:variant>
      <vt:variant>
        <vt:lpwstr/>
      </vt:variant>
      <vt:variant>
        <vt:lpwstr>_bookmark23</vt:lpwstr>
      </vt:variant>
      <vt:variant>
        <vt:i4>2097233</vt:i4>
      </vt:variant>
      <vt:variant>
        <vt:i4>165</vt:i4>
      </vt:variant>
      <vt:variant>
        <vt:i4>0</vt:i4>
      </vt:variant>
      <vt:variant>
        <vt:i4>5</vt:i4>
      </vt:variant>
      <vt:variant>
        <vt:lpwstr/>
      </vt:variant>
      <vt:variant>
        <vt:lpwstr>_bookmark23</vt:lpwstr>
      </vt:variant>
      <vt:variant>
        <vt:i4>2097233</vt:i4>
      </vt:variant>
      <vt:variant>
        <vt:i4>162</vt:i4>
      </vt:variant>
      <vt:variant>
        <vt:i4>0</vt:i4>
      </vt:variant>
      <vt:variant>
        <vt:i4>5</vt:i4>
      </vt:variant>
      <vt:variant>
        <vt:lpwstr/>
      </vt:variant>
      <vt:variant>
        <vt:lpwstr>_bookmark23</vt:lpwstr>
      </vt:variant>
      <vt:variant>
        <vt:i4>2097233</vt:i4>
      </vt:variant>
      <vt:variant>
        <vt:i4>159</vt:i4>
      </vt:variant>
      <vt:variant>
        <vt:i4>0</vt:i4>
      </vt:variant>
      <vt:variant>
        <vt:i4>5</vt:i4>
      </vt:variant>
      <vt:variant>
        <vt:lpwstr/>
      </vt:variant>
      <vt:variant>
        <vt:lpwstr>_bookmark23</vt:lpwstr>
      </vt:variant>
      <vt:variant>
        <vt:i4>2097233</vt:i4>
      </vt:variant>
      <vt:variant>
        <vt:i4>156</vt:i4>
      </vt:variant>
      <vt:variant>
        <vt:i4>0</vt:i4>
      </vt:variant>
      <vt:variant>
        <vt:i4>5</vt:i4>
      </vt:variant>
      <vt:variant>
        <vt:lpwstr/>
      </vt:variant>
      <vt:variant>
        <vt:lpwstr>_bookmark22</vt:lpwstr>
      </vt:variant>
      <vt:variant>
        <vt:i4>2097233</vt:i4>
      </vt:variant>
      <vt:variant>
        <vt:i4>153</vt:i4>
      </vt:variant>
      <vt:variant>
        <vt:i4>0</vt:i4>
      </vt:variant>
      <vt:variant>
        <vt:i4>5</vt:i4>
      </vt:variant>
      <vt:variant>
        <vt:lpwstr/>
      </vt:variant>
      <vt:variant>
        <vt:lpwstr>_bookmark22</vt:lpwstr>
      </vt:variant>
      <vt:variant>
        <vt:i4>2097233</vt:i4>
      </vt:variant>
      <vt:variant>
        <vt:i4>150</vt:i4>
      </vt:variant>
      <vt:variant>
        <vt:i4>0</vt:i4>
      </vt:variant>
      <vt:variant>
        <vt:i4>5</vt:i4>
      </vt:variant>
      <vt:variant>
        <vt:lpwstr/>
      </vt:variant>
      <vt:variant>
        <vt:lpwstr>_bookmark21</vt:lpwstr>
      </vt:variant>
      <vt:variant>
        <vt:i4>2097233</vt:i4>
      </vt:variant>
      <vt:variant>
        <vt:i4>147</vt:i4>
      </vt:variant>
      <vt:variant>
        <vt:i4>0</vt:i4>
      </vt:variant>
      <vt:variant>
        <vt:i4>5</vt:i4>
      </vt:variant>
      <vt:variant>
        <vt:lpwstr/>
      </vt:variant>
      <vt:variant>
        <vt:lpwstr>_bookmark20</vt:lpwstr>
      </vt:variant>
      <vt:variant>
        <vt:i4>2097233</vt:i4>
      </vt:variant>
      <vt:variant>
        <vt:i4>144</vt:i4>
      </vt:variant>
      <vt:variant>
        <vt:i4>0</vt:i4>
      </vt:variant>
      <vt:variant>
        <vt:i4>5</vt:i4>
      </vt:variant>
      <vt:variant>
        <vt:lpwstr/>
      </vt:variant>
      <vt:variant>
        <vt:lpwstr>_bookmark20</vt:lpwstr>
      </vt:variant>
      <vt:variant>
        <vt:i4>2097233</vt:i4>
      </vt:variant>
      <vt:variant>
        <vt:i4>141</vt:i4>
      </vt:variant>
      <vt:variant>
        <vt:i4>0</vt:i4>
      </vt:variant>
      <vt:variant>
        <vt:i4>5</vt:i4>
      </vt:variant>
      <vt:variant>
        <vt:lpwstr/>
      </vt:variant>
      <vt:variant>
        <vt:lpwstr>_bookmark20</vt:lpwstr>
      </vt:variant>
      <vt:variant>
        <vt:i4>2097233</vt:i4>
      </vt:variant>
      <vt:variant>
        <vt:i4>138</vt:i4>
      </vt:variant>
      <vt:variant>
        <vt:i4>0</vt:i4>
      </vt:variant>
      <vt:variant>
        <vt:i4>5</vt:i4>
      </vt:variant>
      <vt:variant>
        <vt:lpwstr/>
      </vt:variant>
      <vt:variant>
        <vt:lpwstr>_bookmark20</vt:lpwstr>
      </vt:variant>
      <vt:variant>
        <vt:i4>2293841</vt:i4>
      </vt:variant>
      <vt:variant>
        <vt:i4>135</vt:i4>
      </vt:variant>
      <vt:variant>
        <vt:i4>0</vt:i4>
      </vt:variant>
      <vt:variant>
        <vt:i4>5</vt:i4>
      </vt:variant>
      <vt:variant>
        <vt:lpwstr/>
      </vt:variant>
      <vt:variant>
        <vt:lpwstr>_bookmark19</vt:lpwstr>
      </vt:variant>
      <vt:variant>
        <vt:i4>2293841</vt:i4>
      </vt:variant>
      <vt:variant>
        <vt:i4>132</vt:i4>
      </vt:variant>
      <vt:variant>
        <vt:i4>0</vt:i4>
      </vt:variant>
      <vt:variant>
        <vt:i4>5</vt:i4>
      </vt:variant>
      <vt:variant>
        <vt:lpwstr/>
      </vt:variant>
      <vt:variant>
        <vt:lpwstr>_bookmark19</vt:lpwstr>
      </vt:variant>
      <vt:variant>
        <vt:i4>2293841</vt:i4>
      </vt:variant>
      <vt:variant>
        <vt:i4>129</vt:i4>
      </vt:variant>
      <vt:variant>
        <vt:i4>0</vt:i4>
      </vt:variant>
      <vt:variant>
        <vt:i4>5</vt:i4>
      </vt:variant>
      <vt:variant>
        <vt:lpwstr/>
      </vt:variant>
      <vt:variant>
        <vt:lpwstr>_bookmark19</vt:lpwstr>
      </vt:variant>
      <vt:variant>
        <vt:i4>2293841</vt:i4>
      </vt:variant>
      <vt:variant>
        <vt:i4>126</vt:i4>
      </vt:variant>
      <vt:variant>
        <vt:i4>0</vt:i4>
      </vt:variant>
      <vt:variant>
        <vt:i4>5</vt:i4>
      </vt:variant>
      <vt:variant>
        <vt:lpwstr/>
      </vt:variant>
      <vt:variant>
        <vt:lpwstr>_bookmark18</vt:lpwstr>
      </vt:variant>
      <vt:variant>
        <vt:i4>2293841</vt:i4>
      </vt:variant>
      <vt:variant>
        <vt:i4>123</vt:i4>
      </vt:variant>
      <vt:variant>
        <vt:i4>0</vt:i4>
      </vt:variant>
      <vt:variant>
        <vt:i4>5</vt:i4>
      </vt:variant>
      <vt:variant>
        <vt:lpwstr/>
      </vt:variant>
      <vt:variant>
        <vt:lpwstr>_bookmark16</vt:lpwstr>
      </vt:variant>
      <vt:variant>
        <vt:i4>2293841</vt:i4>
      </vt:variant>
      <vt:variant>
        <vt:i4>120</vt:i4>
      </vt:variant>
      <vt:variant>
        <vt:i4>0</vt:i4>
      </vt:variant>
      <vt:variant>
        <vt:i4>5</vt:i4>
      </vt:variant>
      <vt:variant>
        <vt:lpwstr/>
      </vt:variant>
      <vt:variant>
        <vt:lpwstr>_bookmark15</vt:lpwstr>
      </vt:variant>
      <vt:variant>
        <vt:i4>2293841</vt:i4>
      </vt:variant>
      <vt:variant>
        <vt:i4>117</vt:i4>
      </vt:variant>
      <vt:variant>
        <vt:i4>0</vt:i4>
      </vt:variant>
      <vt:variant>
        <vt:i4>5</vt:i4>
      </vt:variant>
      <vt:variant>
        <vt:lpwstr/>
      </vt:variant>
      <vt:variant>
        <vt:lpwstr>_bookmark15</vt:lpwstr>
      </vt:variant>
      <vt:variant>
        <vt:i4>2293841</vt:i4>
      </vt:variant>
      <vt:variant>
        <vt:i4>114</vt:i4>
      </vt:variant>
      <vt:variant>
        <vt:i4>0</vt:i4>
      </vt:variant>
      <vt:variant>
        <vt:i4>5</vt:i4>
      </vt:variant>
      <vt:variant>
        <vt:lpwstr/>
      </vt:variant>
      <vt:variant>
        <vt:lpwstr>_bookmark15</vt:lpwstr>
      </vt:variant>
      <vt:variant>
        <vt:i4>2293841</vt:i4>
      </vt:variant>
      <vt:variant>
        <vt:i4>111</vt:i4>
      </vt:variant>
      <vt:variant>
        <vt:i4>0</vt:i4>
      </vt:variant>
      <vt:variant>
        <vt:i4>5</vt:i4>
      </vt:variant>
      <vt:variant>
        <vt:lpwstr/>
      </vt:variant>
      <vt:variant>
        <vt:lpwstr>_bookmark14</vt:lpwstr>
      </vt:variant>
      <vt:variant>
        <vt:i4>2293841</vt:i4>
      </vt:variant>
      <vt:variant>
        <vt:i4>108</vt:i4>
      </vt:variant>
      <vt:variant>
        <vt:i4>0</vt:i4>
      </vt:variant>
      <vt:variant>
        <vt:i4>5</vt:i4>
      </vt:variant>
      <vt:variant>
        <vt:lpwstr/>
      </vt:variant>
      <vt:variant>
        <vt:lpwstr>_bookmark14</vt:lpwstr>
      </vt:variant>
      <vt:variant>
        <vt:i4>2293841</vt:i4>
      </vt:variant>
      <vt:variant>
        <vt:i4>105</vt:i4>
      </vt:variant>
      <vt:variant>
        <vt:i4>0</vt:i4>
      </vt:variant>
      <vt:variant>
        <vt:i4>5</vt:i4>
      </vt:variant>
      <vt:variant>
        <vt:lpwstr/>
      </vt:variant>
      <vt:variant>
        <vt:lpwstr>_bookmark14</vt:lpwstr>
      </vt:variant>
      <vt:variant>
        <vt:i4>2293841</vt:i4>
      </vt:variant>
      <vt:variant>
        <vt:i4>102</vt:i4>
      </vt:variant>
      <vt:variant>
        <vt:i4>0</vt:i4>
      </vt:variant>
      <vt:variant>
        <vt:i4>5</vt:i4>
      </vt:variant>
      <vt:variant>
        <vt:lpwstr/>
      </vt:variant>
      <vt:variant>
        <vt:lpwstr>_bookmark14</vt:lpwstr>
      </vt:variant>
      <vt:variant>
        <vt:i4>2293841</vt:i4>
      </vt:variant>
      <vt:variant>
        <vt:i4>99</vt:i4>
      </vt:variant>
      <vt:variant>
        <vt:i4>0</vt:i4>
      </vt:variant>
      <vt:variant>
        <vt:i4>5</vt:i4>
      </vt:variant>
      <vt:variant>
        <vt:lpwstr/>
      </vt:variant>
      <vt:variant>
        <vt:lpwstr>_bookmark14</vt:lpwstr>
      </vt:variant>
      <vt:variant>
        <vt:i4>2293841</vt:i4>
      </vt:variant>
      <vt:variant>
        <vt:i4>96</vt:i4>
      </vt:variant>
      <vt:variant>
        <vt:i4>0</vt:i4>
      </vt:variant>
      <vt:variant>
        <vt:i4>5</vt:i4>
      </vt:variant>
      <vt:variant>
        <vt:lpwstr/>
      </vt:variant>
      <vt:variant>
        <vt:lpwstr>_bookmark13</vt:lpwstr>
      </vt:variant>
      <vt:variant>
        <vt:i4>2293841</vt:i4>
      </vt:variant>
      <vt:variant>
        <vt:i4>93</vt:i4>
      </vt:variant>
      <vt:variant>
        <vt:i4>0</vt:i4>
      </vt:variant>
      <vt:variant>
        <vt:i4>5</vt:i4>
      </vt:variant>
      <vt:variant>
        <vt:lpwstr/>
      </vt:variant>
      <vt:variant>
        <vt:lpwstr>_bookmark12</vt:lpwstr>
      </vt:variant>
      <vt:variant>
        <vt:i4>2293841</vt:i4>
      </vt:variant>
      <vt:variant>
        <vt:i4>90</vt:i4>
      </vt:variant>
      <vt:variant>
        <vt:i4>0</vt:i4>
      </vt:variant>
      <vt:variant>
        <vt:i4>5</vt:i4>
      </vt:variant>
      <vt:variant>
        <vt:lpwstr/>
      </vt:variant>
      <vt:variant>
        <vt:lpwstr>_bookmark12</vt:lpwstr>
      </vt:variant>
      <vt:variant>
        <vt:i4>2293841</vt:i4>
      </vt:variant>
      <vt:variant>
        <vt:i4>87</vt:i4>
      </vt:variant>
      <vt:variant>
        <vt:i4>0</vt:i4>
      </vt:variant>
      <vt:variant>
        <vt:i4>5</vt:i4>
      </vt:variant>
      <vt:variant>
        <vt:lpwstr/>
      </vt:variant>
      <vt:variant>
        <vt:lpwstr>_bookmark12</vt:lpwstr>
      </vt:variant>
      <vt:variant>
        <vt:i4>2293841</vt:i4>
      </vt:variant>
      <vt:variant>
        <vt:i4>84</vt:i4>
      </vt:variant>
      <vt:variant>
        <vt:i4>0</vt:i4>
      </vt:variant>
      <vt:variant>
        <vt:i4>5</vt:i4>
      </vt:variant>
      <vt:variant>
        <vt:lpwstr/>
      </vt:variant>
      <vt:variant>
        <vt:lpwstr>_bookmark12</vt:lpwstr>
      </vt:variant>
      <vt:variant>
        <vt:i4>2293841</vt:i4>
      </vt:variant>
      <vt:variant>
        <vt:i4>81</vt:i4>
      </vt:variant>
      <vt:variant>
        <vt:i4>0</vt:i4>
      </vt:variant>
      <vt:variant>
        <vt:i4>5</vt:i4>
      </vt:variant>
      <vt:variant>
        <vt:lpwstr/>
      </vt:variant>
      <vt:variant>
        <vt:lpwstr>_bookmark11</vt:lpwstr>
      </vt:variant>
      <vt:variant>
        <vt:i4>2293841</vt:i4>
      </vt:variant>
      <vt:variant>
        <vt:i4>78</vt:i4>
      </vt:variant>
      <vt:variant>
        <vt:i4>0</vt:i4>
      </vt:variant>
      <vt:variant>
        <vt:i4>5</vt:i4>
      </vt:variant>
      <vt:variant>
        <vt:lpwstr/>
      </vt:variant>
      <vt:variant>
        <vt:lpwstr>_bookmark11</vt:lpwstr>
      </vt:variant>
      <vt:variant>
        <vt:i4>2293841</vt:i4>
      </vt:variant>
      <vt:variant>
        <vt:i4>75</vt:i4>
      </vt:variant>
      <vt:variant>
        <vt:i4>0</vt:i4>
      </vt:variant>
      <vt:variant>
        <vt:i4>5</vt:i4>
      </vt:variant>
      <vt:variant>
        <vt:lpwstr/>
      </vt:variant>
      <vt:variant>
        <vt:lpwstr>_bookmark11</vt:lpwstr>
      </vt:variant>
      <vt:variant>
        <vt:i4>2293841</vt:i4>
      </vt:variant>
      <vt:variant>
        <vt:i4>72</vt:i4>
      </vt:variant>
      <vt:variant>
        <vt:i4>0</vt:i4>
      </vt:variant>
      <vt:variant>
        <vt:i4>5</vt:i4>
      </vt:variant>
      <vt:variant>
        <vt:lpwstr/>
      </vt:variant>
      <vt:variant>
        <vt:lpwstr>_bookmark11</vt:lpwstr>
      </vt:variant>
      <vt:variant>
        <vt:i4>2293841</vt:i4>
      </vt:variant>
      <vt:variant>
        <vt:i4>69</vt:i4>
      </vt:variant>
      <vt:variant>
        <vt:i4>0</vt:i4>
      </vt:variant>
      <vt:variant>
        <vt:i4>5</vt:i4>
      </vt:variant>
      <vt:variant>
        <vt:lpwstr/>
      </vt:variant>
      <vt:variant>
        <vt:lpwstr>_bookmark10</vt:lpwstr>
      </vt:variant>
      <vt:variant>
        <vt:i4>2293841</vt:i4>
      </vt:variant>
      <vt:variant>
        <vt:i4>66</vt:i4>
      </vt:variant>
      <vt:variant>
        <vt:i4>0</vt:i4>
      </vt:variant>
      <vt:variant>
        <vt:i4>5</vt:i4>
      </vt:variant>
      <vt:variant>
        <vt:lpwstr/>
      </vt:variant>
      <vt:variant>
        <vt:lpwstr>_bookmark10</vt:lpwstr>
      </vt:variant>
      <vt:variant>
        <vt:i4>2293841</vt:i4>
      </vt:variant>
      <vt:variant>
        <vt:i4>63</vt:i4>
      </vt:variant>
      <vt:variant>
        <vt:i4>0</vt:i4>
      </vt:variant>
      <vt:variant>
        <vt:i4>5</vt:i4>
      </vt:variant>
      <vt:variant>
        <vt:lpwstr/>
      </vt:variant>
      <vt:variant>
        <vt:lpwstr>_bookmark10</vt:lpwstr>
      </vt:variant>
      <vt:variant>
        <vt:i4>2818129</vt:i4>
      </vt:variant>
      <vt:variant>
        <vt:i4>60</vt:i4>
      </vt:variant>
      <vt:variant>
        <vt:i4>0</vt:i4>
      </vt:variant>
      <vt:variant>
        <vt:i4>5</vt:i4>
      </vt:variant>
      <vt:variant>
        <vt:lpwstr/>
      </vt:variant>
      <vt:variant>
        <vt:lpwstr>_bookmark9</vt:lpwstr>
      </vt:variant>
      <vt:variant>
        <vt:i4>2752593</vt:i4>
      </vt:variant>
      <vt:variant>
        <vt:i4>57</vt:i4>
      </vt:variant>
      <vt:variant>
        <vt:i4>0</vt:i4>
      </vt:variant>
      <vt:variant>
        <vt:i4>5</vt:i4>
      </vt:variant>
      <vt:variant>
        <vt:lpwstr/>
      </vt:variant>
      <vt:variant>
        <vt:lpwstr>_bookmark8</vt:lpwstr>
      </vt:variant>
      <vt:variant>
        <vt:i4>2424913</vt:i4>
      </vt:variant>
      <vt:variant>
        <vt:i4>54</vt:i4>
      </vt:variant>
      <vt:variant>
        <vt:i4>0</vt:i4>
      </vt:variant>
      <vt:variant>
        <vt:i4>5</vt:i4>
      </vt:variant>
      <vt:variant>
        <vt:lpwstr/>
      </vt:variant>
      <vt:variant>
        <vt:lpwstr>_bookmark7</vt:lpwstr>
      </vt:variant>
      <vt:variant>
        <vt:i4>2424913</vt:i4>
      </vt:variant>
      <vt:variant>
        <vt:i4>51</vt:i4>
      </vt:variant>
      <vt:variant>
        <vt:i4>0</vt:i4>
      </vt:variant>
      <vt:variant>
        <vt:i4>5</vt:i4>
      </vt:variant>
      <vt:variant>
        <vt:lpwstr/>
      </vt:variant>
      <vt:variant>
        <vt:lpwstr>_bookmark7</vt:lpwstr>
      </vt:variant>
      <vt:variant>
        <vt:i4>2424913</vt:i4>
      </vt:variant>
      <vt:variant>
        <vt:i4>48</vt:i4>
      </vt:variant>
      <vt:variant>
        <vt:i4>0</vt:i4>
      </vt:variant>
      <vt:variant>
        <vt:i4>5</vt:i4>
      </vt:variant>
      <vt:variant>
        <vt:lpwstr/>
      </vt:variant>
      <vt:variant>
        <vt:lpwstr>_bookmark7</vt:lpwstr>
      </vt:variant>
      <vt:variant>
        <vt:i4>2424913</vt:i4>
      </vt:variant>
      <vt:variant>
        <vt:i4>45</vt:i4>
      </vt:variant>
      <vt:variant>
        <vt:i4>0</vt:i4>
      </vt:variant>
      <vt:variant>
        <vt:i4>5</vt:i4>
      </vt:variant>
      <vt:variant>
        <vt:lpwstr/>
      </vt:variant>
      <vt:variant>
        <vt:lpwstr>_bookmark7</vt:lpwstr>
      </vt:variant>
      <vt:variant>
        <vt:i4>2424913</vt:i4>
      </vt:variant>
      <vt:variant>
        <vt:i4>42</vt:i4>
      </vt:variant>
      <vt:variant>
        <vt:i4>0</vt:i4>
      </vt:variant>
      <vt:variant>
        <vt:i4>5</vt:i4>
      </vt:variant>
      <vt:variant>
        <vt:lpwstr/>
      </vt:variant>
      <vt:variant>
        <vt:lpwstr>_bookmark7</vt:lpwstr>
      </vt:variant>
      <vt:variant>
        <vt:i4>2359377</vt:i4>
      </vt:variant>
      <vt:variant>
        <vt:i4>39</vt:i4>
      </vt:variant>
      <vt:variant>
        <vt:i4>0</vt:i4>
      </vt:variant>
      <vt:variant>
        <vt:i4>5</vt:i4>
      </vt:variant>
      <vt:variant>
        <vt:lpwstr/>
      </vt:variant>
      <vt:variant>
        <vt:lpwstr>_bookmark6</vt:lpwstr>
      </vt:variant>
      <vt:variant>
        <vt:i4>2359377</vt:i4>
      </vt:variant>
      <vt:variant>
        <vt:i4>36</vt:i4>
      </vt:variant>
      <vt:variant>
        <vt:i4>0</vt:i4>
      </vt:variant>
      <vt:variant>
        <vt:i4>5</vt:i4>
      </vt:variant>
      <vt:variant>
        <vt:lpwstr/>
      </vt:variant>
      <vt:variant>
        <vt:lpwstr>_bookmark6</vt:lpwstr>
      </vt:variant>
      <vt:variant>
        <vt:i4>2555985</vt:i4>
      </vt:variant>
      <vt:variant>
        <vt:i4>33</vt:i4>
      </vt:variant>
      <vt:variant>
        <vt:i4>0</vt:i4>
      </vt:variant>
      <vt:variant>
        <vt:i4>5</vt:i4>
      </vt:variant>
      <vt:variant>
        <vt:lpwstr/>
      </vt:variant>
      <vt:variant>
        <vt:lpwstr>_bookmark5</vt:lpwstr>
      </vt:variant>
      <vt:variant>
        <vt:i4>2555985</vt:i4>
      </vt:variant>
      <vt:variant>
        <vt:i4>30</vt:i4>
      </vt:variant>
      <vt:variant>
        <vt:i4>0</vt:i4>
      </vt:variant>
      <vt:variant>
        <vt:i4>5</vt:i4>
      </vt:variant>
      <vt:variant>
        <vt:lpwstr/>
      </vt:variant>
      <vt:variant>
        <vt:lpwstr>_bookmark5</vt:lpwstr>
      </vt:variant>
      <vt:variant>
        <vt:i4>2555985</vt:i4>
      </vt:variant>
      <vt:variant>
        <vt:i4>27</vt:i4>
      </vt:variant>
      <vt:variant>
        <vt:i4>0</vt:i4>
      </vt:variant>
      <vt:variant>
        <vt:i4>5</vt:i4>
      </vt:variant>
      <vt:variant>
        <vt:lpwstr/>
      </vt:variant>
      <vt:variant>
        <vt:lpwstr>_bookmark5</vt:lpwstr>
      </vt:variant>
      <vt:variant>
        <vt:i4>2490449</vt:i4>
      </vt:variant>
      <vt:variant>
        <vt:i4>24</vt:i4>
      </vt:variant>
      <vt:variant>
        <vt:i4>0</vt:i4>
      </vt:variant>
      <vt:variant>
        <vt:i4>5</vt:i4>
      </vt:variant>
      <vt:variant>
        <vt:lpwstr/>
      </vt:variant>
      <vt:variant>
        <vt:lpwstr>_bookmark4</vt:lpwstr>
      </vt:variant>
      <vt:variant>
        <vt:i4>2490449</vt:i4>
      </vt:variant>
      <vt:variant>
        <vt:i4>21</vt:i4>
      </vt:variant>
      <vt:variant>
        <vt:i4>0</vt:i4>
      </vt:variant>
      <vt:variant>
        <vt:i4>5</vt:i4>
      </vt:variant>
      <vt:variant>
        <vt:lpwstr/>
      </vt:variant>
      <vt:variant>
        <vt:lpwstr>_bookmark4</vt:lpwstr>
      </vt:variant>
      <vt:variant>
        <vt:i4>2162769</vt:i4>
      </vt:variant>
      <vt:variant>
        <vt:i4>18</vt:i4>
      </vt:variant>
      <vt:variant>
        <vt:i4>0</vt:i4>
      </vt:variant>
      <vt:variant>
        <vt:i4>5</vt:i4>
      </vt:variant>
      <vt:variant>
        <vt:lpwstr/>
      </vt:variant>
      <vt:variant>
        <vt:lpwstr>_bookmark3</vt:lpwstr>
      </vt:variant>
      <vt:variant>
        <vt:i4>2293841</vt:i4>
      </vt:variant>
      <vt:variant>
        <vt:i4>15</vt:i4>
      </vt:variant>
      <vt:variant>
        <vt:i4>0</vt:i4>
      </vt:variant>
      <vt:variant>
        <vt:i4>5</vt:i4>
      </vt:variant>
      <vt:variant>
        <vt:lpwstr/>
      </vt:variant>
      <vt:variant>
        <vt:lpwstr>_bookmark1</vt:lpwstr>
      </vt:variant>
      <vt:variant>
        <vt:i4>2228305</vt:i4>
      </vt:variant>
      <vt:variant>
        <vt:i4>12</vt:i4>
      </vt:variant>
      <vt:variant>
        <vt:i4>0</vt:i4>
      </vt:variant>
      <vt:variant>
        <vt:i4>5</vt:i4>
      </vt:variant>
      <vt:variant>
        <vt:lpwstr/>
      </vt:variant>
      <vt:variant>
        <vt:lpwstr>_bookmark0</vt:lpwstr>
      </vt:variant>
      <vt:variant>
        <vt:i4>917552</vt:i4>
      </vt:variant>
      <vt:variant>
        <vt:i4>9</vt:i4>
      </vt:variant>
      <vt:variant>
        <vt:i4>0</vt:i4>
      </vt:variant>
      <vt:variant>
        <vt:i4>5</vt:i4>
      </vt:variant>
      <vt:variant>
        <vt:lpwstr>mailto:orderpubs@montana.edu</vt:lpwstr>
      </vt:variant>
      <vt:variant>
        <vt:lpwstr/>
      </vt:variant>
      <vt:variant>
        <vt:i4>3670050</vt:i4>
      </vt:variant>
      <vt:variant>
        <vt:i4>6</vt:i4>
      </vt:variant>
      <vt:variant>
        <vt:i4>0</vt:i4>
      </vt:variant>
      <vt:variant>
        <vt:i4>5</vt:i4>
      </vt:variant>
      <vt:variant>
        <vt:lpwstr>http://store.msuextension.org/</vt:lpwstr>
      </vt:variant>
      <vt:variant>
        <vt:lpwstr/>
      </vt:variant>
      <vt:variant>
        <vt:i4>3670050</vt:i4>
      </vt:variant>
      <vt:variant>
        <vt:i4>3</vt:i4>
      </vt:variant>
      <vt:variant>
        <vt:i4>0</vt:i4>
      </vt:variant>
      <vt:variant>
        <vt:i4>5</vt:i4>
      </vt:variant>
      <vt:variant>
        <vt:lpwstr>http://store.msuextension.org/</vt:lpwstr>
      </vt:variant>
      <vt:variant>
        <vt:lpwstr/>
      </vt:variant>
      <vt:variant>
        <vt:i4>2359338</vt:i4>
      </vt:variant>
      <vt:variant>
        <vt:i4>0</vt:i4>
      </vt:variant>
      <vt:variant>
        <vt:i4>0</vt:i4>
      </vt:variant>
      <vt:variant>
        <vt:i4>5</vt:i4>
      </vt:variant>
      <vt:variant>
        <vt:lpwstr>http://msulocalgov.org/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Ashley</dc:creator>
  <cp:keywords/>
  <cp:lastModifiedBy>Clark, Orrin</cp:lastModifiedBy>
  <cp:revision>3</cp:revision>
  <cp:lastPrinted>2023-03-17T18:19:00Z</cp:lastPrinted>
  <dcterms:created xsi:type="dcterms:W3CDTF">2023-03-17T18:17:00Z</dcterms:created>
  <dcterms:modified xsi:type="dcterms:W3CDTF">2023-03-17T18:20:00Z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2016-06-29T00:00:00Z</vt:filetime>
  </property>
  <property fmtid="{D5CDD505-2E9C-101B-9397-08002B2CF9AE}" pid="3" name="Creator">
    <vt:lpwstr>Adobe InDesign CS6 (Macintosh)</vt:lpwstr>
  </property>
  <property fmtid="{D5CDD505-2E9C-101B-9397-08002B2CF9AE}" pid="4" name="LastSaved">
    <vt:filetime>2022-10-07T00:00:00Z</vt:filetime>
  </property>
  <property fmtid="{D5CDD505-2E9C-101B-9397-08002B2CF9AE}" pid="5" name="Producer">
    <vt:lpwstr>Adobe PDF Library 10.0.1</vt:lpwstr>
  </property>
</Properties>
</file>